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4269" w:right="0" w:firstLine="0"/>
        <w:rPr>
          <w:rFonts w:ascii="Times New Roman"/>
          <w:sz w:val="20"/>
        </w:rPr>
      </w:pPr>
      <w:r>
        <w:rPr>
          <w:rFonts w:ascii="Times New Roman"/>
          <w:sz w:val="20"/>
        </w:rPr>
        <w:drawing>
          <wp:inline distT="0" distB="0" distL="0" distR="0">
            <wp:extent cx="959417" cy="123825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959417" cy="1238250"/>
                    </a:xfrm>
                    <a:prstGeom prst="rect">
                      <a:avLst/>
                    </a:prstGeom>
                  </pic:spPr>
                </pic:pic>
              </a:graphicData>
            </a:graphic>
          </wp:inline>
        </w:drawing>
      </w:r>
      <w:r>
        <w:rPr>
          <w:rFonts w:ascii="Times New Roman"/>
          <w:sz w:val="20"/>
        </w:rPr>
      </w:r>
    </w:p>
    <w:p>
      <w:pPr>
        <w:pStyle w:val="BodyText"/>
        <w:rPr>
          <w:rFonts w:ascii="Times New Roman"/>
          <w:sz w:val="40"/>
        </w:rPr>
      </w:pPr>
    </w:p>
    <w:p>
      <w:pPr>
        <w:pStyle w:val="BodyText"/>
        <w:rPr>
          <w:rFonts w:ascii="Times New Roman"/>
          <w:sz w:val="40"/>
        </w:rPr>
      </w:pPr>
    </w:p>
    <w:p>
      <w:pPr>
        <w:pStyle w:val="BodyText"/>
        <w:spacing w:before="237"/>
        <w:rPr>
          <w:rFonts w:ascii="Times New Roman"/>
          <w:sz w:val="40"/>
        </w:rPr>
      </w:pPr>
    </w:p>
    <w:p>
      <w:pPr>
        <w:spacing w:before="1"/>
        <w:ind w:left="667" w:right="0" w:firstLine="0"/>
        <w:jc w:val="center"/>
        <w:rPr>
          <w:sz w:val="40"/>
        </w:rPr>
      </w:pPr>
      <w:r>
        <w:rPr>
          <w:sz w:val="40"/>
        </w:rPr>
        <mc:AlternateContent>
          <mc:Choice Requires="wps">
            <w:drawing>
              <wp:anchor distT="0" distB="0" distL="0" distR="0" allowOverlap="1" layoutInCell="1" locked="0" behindDoc="0" simplePos="0" relativeHeight="15728640">
                <wp:simplePos x="0" y="0"/>
                <wp:positionH relativeFrom="page">
                  <wp:posOffset>721359</wp:posOffset>
                </wp:positionH>
                <wp:positionV relativeFrom="paragraph">
                  <wp:posOffset>502359</wp:posOffset>
                </wp:positionV>
                <wp:extent cx="6123940" cy="5715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123940" cy="57150"/>
                          <a:chExt cx="6123940" cy="57150"/>
                        </a:xfrm>
                      </wpg:grpSpPr>
                      <wps:wsp>
                        <wps:cNvPr id="3" name="Graphic 3"/>
                        <wps:cNvSpPr/>
                        <wps:spPr>
                          <a:xfrm>
                            <a:off x="0" y="0"/>
                            <a:ext cx="6123940" cy="57150"/>
                          </a:xfrm>
                          <a:custGeom>
                            <a:avLst/>
                            <a:gdLst/>
                            <a:ahLst/>
                            <a:cxnLst/>
                            <a:rect l="l" t="t" r="r" b="b"/>
                            <a:pathLst>
                              <a:path w="6123940" h="57150">
                                <a:moveTo>
                                  <a:pt x="6123940" y="0"/>
                                </a:moveTo>
                                <a:lnTo>
                                  <a:pt x="0" y="0"/>
                                </a:lnTo>
                                <a:lnTo>
                                  <a:pt x="0" y="57150"/>
                                </a:lnTo>
                                <a:lnTo>
                                  <a:pt x="3061969" y="57150"/>
                                </a:lnTo>
                                <a:lnTo>
                                  <a:pt x="6123940" y="57150"/>
                                </a:lnTo>
                                <a:lnTo>
                                  <a:pt x="6123940" y="0"/>
                                </a:lnTo>
                                <a:close/>
                              </a:path>
                            </a:pathLst>
                          </a:custGeom>
                          <a:solidFill>
                            <a:srgbClr val="E5E5E5"/>
                          </a:solidFill>
                        </wps:spPr>
                        <wps:bodyPr wrap="square" lIns="0" tIns="0" rIns="0" bIns="0" rtlCol="0">
                          <a:prstTxWarp prst="textNoShape">
                            <a:avLst/>
                          </a:prstTxWarp>
                          <a:noAutofit/>
                        </wps:bodyPr>
                      </wps:wsp>
                      <wps:wsp>
                        <wps:cNvPr id="4" name="Graphic 4"/>
                        <wps:cNvSpPr/>
                        <wps:spPr>
                          <a:xfrm>
                            <a:off x="0" y="0"/>
                            <a:ext cx="6123940" cy="57150"/>
                          </a:xfrm>
                          <a:custGeom>
                            <a:avLst/>
                            <a:gdLst/>
                            <a:ahLst/>
                            <a:cxnLst/>
                            <a:rect l="l" t="t" r="r" b="b"/>
                            <a:pathLst>
                              <a:path w="6123940" h="57150">
                                <a:moveTo>
                                  <a:pt x="3061969" y="57150"/>
                                </a:moveTo>
                                <a:lnTo>
                                  <a:pt x="0" y="57150"/>
                                </a:lnTo>
                                <a:lnTo>
                                  <a:pt x="0" y="0"/>
                                </a:lnTo>
                                <a:lnTo>
                                  <a:pt x="6123940" y="0"/>
                                </a:lnTo>
                                <a:lnTo>
                                  <a:pt x="6123940" y="57150"/>
                                </a:lnTo>
                                <a:lnTo>
                                  <a:pt x="3061969" y="57150"/>
                                </a:lnTo>
                                <a:close/>
                              </a:path>
                            </a:pathLst>
                          </a:custGeom>
                          <a:ln w="0">
                            <a:solidFill>
                              <a:srgbClr val="BFBFBF"/>
                            </a:solidFill>
                            <a:prstDash val="solid"/>
                          </a:ln>
                        </wps:spPr>
                        <wps:bodyPr wrap="square" lIns="0" tIns="0" rIns="0" bIns="0" rtlCol="0">
                          <a:prstTxWarp prst="textNoShape">
                            <a:avLst/>
                          </a:prstTxWarp>
                          <a:noAutofit/>
                        </wps:bodyPr>
                      </wps:wsp>
                      <wps:wsp>
                        <wps:cNvPr id="5" name="Graphic 5"/>
                        <wps:cNvSpPr/>
                        <wps:spPr>
                          <a:xfrm>
                            <a:off x="1106169" y="25400"/>
                            <a:ext cx="4366260" cy="1270"/>
                          </a:xfrm>
                          <a:custGeom>
                            <a:avLst/>
                            <a:gdLst/>
                            <a:ahLst/>
                            <a:cxnLst/>
                            <a:rect l="l" t="t" r="r" b="b"/>
                            <a:pathLst>
                              <a:path w="4366260" h="0">
                                <a:moveTo>
                                  <a:pt x="0" y="0"/>
                                </a:moveTo>
                                <a:lnTo>
                                  <a:pt x="4366259" y="0"/>
                                </a:lnTo>
                              </a:path>
                            </a:pathLst>
                          </a:custGeom>
                          <a:ln w="38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799999pt;margin-top:39.555859pt;width:482.2pt;height:4.5pt;mso-position-horizontal-relative:page;mso-position-vertical-relative:paragraph;z-index:15728640" id="docshapegroup1" coordorigin="1136,791" coordsize="9644,90">
                <v:shape style="position:absolute;left:1136;top:791;width:9644;height:90" id="docshape2" coordorigin="1136,791" coordsize="9644,90" path="m10780,791l1136,791,1136,881,5958,881,10780,881,10780,791xe" filled="true" fillcolor="#e5e5e5" stroked="false">
                  <v:path arrowok="t"/>
                  <v:fill type="solid"/>
                </v:shape>
                <v:shape style="position:absolute;left:1136;top:791;width:9644;height:90" id="docshape3" coordorigin="1136,791" coordsize="9644,90" path="m5958,881l1136,881,1136,791,10780,791,10780,881,5958,881xe" filled="false" stroked="true" strokeweight="0pt" strokecolor="#bfbfbf">
                  <v:path arrowok="t"/>
                  <v:stroke dashstyle="solid"/>
                </v:shape>
                <v:line style="position:absolute" from="2878,831" to="9754,831" stroked="true" strokeweight=".3pt" strokecolor="#000000">
                  <v:stroke dashstyle="solid"/>
                </v:line>
                <w10:wrap type="none"/>
              </v:group>
            </w:pict>
          </mc:Fallback>
        </mc:AlternateContent>
      </w:r>
      <w:r>
        <w:rPr>
          <w:sz w:val="40"/>
        </w:rPr>
        <w:t>Ayuntamiento</w:t>
      </w:r>
      <w:r>
        <w:rPr>
          <w:spacing w:val="-2"/>
          <w:sz w:val="40"/>
        </w:rPr>
        <w:t> </w:t>
      </w:r>
      <w:r>
        <w:rPr>
          <w:sz w:val="40"/>
        </w:rPr>
        <w:t>de</w:t>
      </w:r>
      <w:r>
        <w:rPr>
          <w:spacing w:val="-3"/>
          <w:sz w:val="40"/>
        </w:rPr>
        <w:t> </w:t>
      </w:r>
      <w:r>
        <w:rPr>
          <w:sz w:val="40"/>
        </w:rPr>
        <w:t>San</w:t>
      </w:r>
      <w:r>
        <w:rPr>
          <w:spacing w:val="-2"/>
          <w:sz w:val="40"/>
        </w:rPr>
        <w:t> </w:t>
      </w:r>
      <w:r>
        <w:rPr>
          <w:sz w:val="40"/>
        </w:rPr>
        <w:t>Cristóbal</w:t>
      </w:r>
      <w:r>
        <w:rPr>
          <w:spacing w:val="17"/>
          <w:sz w:val="40"/>
        </w:rPr>
        <w:t> </w:t>
      </w:r>
      <w:r>
        <w:rPr>
          <w:sz w:val="40"/>
        </w:rPr>
        <w:t>de</w:t>
      </w:r>
      <w:r>
        <w:rPr>
          <w:spacing w:val="-3"/>
          <w:sz w:val="40"/>
        </w:rPr>
        <w:t> </w:t>
      </w:r>
      <w:r>
        <w:rPr>
          <w:sz w:val="40"/>
        </w:rPr>
        <w:t>La</w:t>
      </w:r>
      <w:r>
        <w:rPr>
          <w:spacing w:val="-2"/>
          <w:sz w:val="40"/>
        </w:rPr>
        <w:t> Laguna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p>
    <w:tbl>
      <w:tblPr>
        <w:tblW w:w="0" w:type="auto"/>
        <w:jc w:val="left"/>
        <w:tblInd w:w="557" w:type="dxa"/>
        <w:tblBorders>
          <w:top w:val="single" w:sz="2" w:space="0" w:color="CCCCCC"/>
          <w:left w:val="single" w:sz="2" w:space="0" w:color="CCCCCC"/>
          <w:bottom w:val="single" w:sz="2" w:space="0" w:color="CCCCCC"/>
          <w:right w:val="single" w:sz="2" w:space="0" w:color="CCCCCC"/>
          <w:insideH w:val="single" w:sz="2" w:space="0" w:color="CCCCCC"/>
          <w:insideV w:val="single" w:sz="2" w:space="0" w:color="CCCCCC"/>
        </w:tblBorders>
        <w:tblLayout w:type="fixed"/>
        <w:tblCellMar>
          <w:top w:w="0" w:type="dxa"/>
          <w:left w:w="0" w:type="dxa"/>
          <w:bottom w:w="0" w:type="dxa"/>
          <w:right w:w="0" w:type="dxa"/>
        </w:tblCellMar>
        <w:tblLook w:val="01E0"/>
      </w:tblPr>
      <w:tblGrid>
        <w:gridCol w:w="3186"/>
        <w:gridCol w:w="6198"/>
      </w:tblGrid>
      <w:tr>
        <w:trPr>
          <w:trHeight w:val="471" w:hRule="atLeast"/>
        </w:trPr>
        <w:tc>
          <w:tcPr>
            <w:tcW w:w="9384" w:type="dxa"/>
            <w:gridSpan w:val="2"/>
            <w:shd w:val="clear" w:color="auto" w:fill="E5E5E5"/>
          </w:tcPr>
          <w:p>
            <w:pPr>
              <w:pStyle w:val="TableParagraph"/>
              <w:spacing w:before="55"/>
              <w:ind w:left="1"/>
              <w:jc w:val="center"/>
              <w:rPr>
                <w:rFonts w:ascii="Tahoma" w:hAnsi="Tahoma"/>
                <w:sz w:val="30"/>
              </w:rPr>
            </w:pPr>
            <w:r>
              <w:rPr>
                <w:rFonts w:ascii="Tahoma" w:hAnsi="Tahoma"/>
                <w:sz w:val="30"/>
              </w:rPr>
              <w:t>Expediente</w:t>
            </w:r>
            <w:r>
              <w:rPr>
                <w:rFonts w:ascii="Tahoma" w:hAnsi="Tahoma"/>
                <w:spacing w:val="-9"/>
                <w:sz w:val="30"/>
              </w:rPr>
              <w:t> </w:t>
            </w:r>
            <w:r>
              <w:rPr>
                <w:rFonts w:ascii="Tahoma" w:hAnsi="Tahoma"/>
                <w:spacing w:val="-2"/>
                <w:sz w:val="30"/>
              </w:rPr>
              <w:t>Electrónico</w:t>
            </w:r>
          </w:p>
        </w:tc>
      </w:tr>
      <w:tr>
        <w:trPr>
          <w:trHeight w:val="1268" w:hRule="atLeast"/>
        </w:trPr>
        <w:tc>
          <w:tcPr>
            <w:tcW w:w="3186" w:type="dxa"/>
          </w:tcPr>
          <w:p>
            <w:pPr>
              <w:pStyle w:val="TableParagraph"/>
              <w:spacing w:line="331" w:lineRule="auto" w:before="53"/>
              <w:ind w:left="1098" w:firstLine="180"/>
              <w:jc w:val="left"/>
              <w:rPr>
                <w:rFonts w:ascii="Tahoma" w:hAnsi="Tahoma"/>
                <w:sz w:val="24"/>
              </w:rPr>
            </w:pPr>
            <w:r>
              <w:rPr>
                <w:rFonts w:ascii="Tahoma" w:hAnsi="Tahoma"/>
                <w:sz w:val="24"/>
              </w:rPr>
              <w:t>Nº</w:t>
            </w:r>
            <w:r>
              <w:rPr>
                <w:rFonts w:ascii="Tahoma" w:hAnsi="Tahoma"/>
                <w:spacing w:val="-19"/>
                <w:sz w:val="24"/>
              </w:rPr>
              <w:t> </w:t>
            </w:r>
            <w:r>
              <w:rPr>
                <w:rFonts w:ascii="Tahoma" w:hAnsi="Tahoma"/>
                <w:sz w:val="24"/>
              </w:rPr>
              <w:t>de</w:t>
            </w:r>
            <w:r>
              <w:rPr>
                <w:rFonts w:ascii="Tahoma" w:hAnsi="Tahoma"/>
                <w:spacing w:val="-19"/>
                <w:sz w:val="24"/>
              </w:rPr>
              <w:t> </w:t>
            </w:r>
            <w:r>
              <w:rPr>
                <w:rFonts w:ascii="Tahoma" w:hAnsi="Tahoma"/>
                <w:sz w:val="24"/>
              </w:rPr>
              <w:t>Expediente Tipo</w:t>
            </w:r>
            <w:r>
              <w:rPr>
                <w:rFonts w:ascii="Tahoma" w:hAnsi="Tahoma"/>
                <w:spacing w:val="-2"/>
                <w:sz w:val="24"/>
              </w:rPr>
              <w:t> </w:t>
            </w:r>
            <w:r>
              <w:rPr>
                <w:rFonts w:ascii="Tahoma" w:hAnsi="Tahoma"/>
                <w:sz w:val="24"/>
              </w:rPr>
              <w:t>de</w:t>
            </w:r>
            <w:r>
              <w:rPr>
                <w:rFonts w:ascii="Tahoma" w:hAnsi="Tahoma"/>
                <w:spacing w:val="-2"/>
                <w:sz w:val="24"/>
              </w:rPr>
              <w:t> Expediente</w:t>
            </w:r>
          </w:p>
          <w:p>
            <w:pPr>
              <w:pStyle w:val="TableParagraph"/>
              <w:spacing w:before="1"/>
              <w:ind w:left="1194"/>
              <w:jc w:val="left"/>
              <w:rPr>
                <w:rFonts w:ascii="Tahoma"/>
                <w:sz w:val="24"/>
              </w:rPr>
            </w:pPr>
            <w:r>
              <w:rPr>
                <w:rFonts w:ascii="Tahoma"/>
                <w:sz w:val="24"/>
              </w:rPr>
              <w:t>Fecha</w:t>
            </w:r>
            <w:r>
              <w:rPr>
                <w:rFonts w:ascii="Tahoma"/>
                <w:spacing w:val="-5"/>
                <w:sz w:val="24"/>
              </w:rPr>
              <w:t> </w:t>
            </w:r>
            <w:r>
              <w:rPr>
                <w:rFonts w:ascii="Tahoma"/>
                <w:sz w:val="24"/>
              </w:rPr>
              <w:t>de</w:t>
            </w:r>
            <w:r>
              <w:rPr>
                <w:rFonts w:ascii="Tahoma"/>
                <w:spacing w:val="-5"/>
                <w:sz w:val="24"/>
              </w:rPr>
              <w:t> </w:t>
            </w:r>
            <w:r>
              <w:rPr>
                <w:rFonts w:ascii="Tahoma"/>
                <w:spacing w:val="-2"/>
                <w:sz w:val="24"/>
              </w:rPr>
              <w:t>Apertura</w:t>
            </w:r>
          </w:p>
        </w:tc>
        <w:tc>
          <w:tcPr>
            <w:tcW w:w="6198" w:type="dxa"/>
          </w:tcPr>
          <w:p>
            <w:pPr>
              <w:pStyle w:val="TableParagraph"/>
              <w:spacing w:before="31"/>
              <w:ind w:left="83"/>
              <w:jc w:val="left"/>
              <w:rPr>
                <w:rFonts w:ascii="Tahoma"/>
                <w:sz w:val="24"/>
              </w:rPr>
            </w:pPr>
            <w:r>
              <w:rPr>
                <w:rFonts w:ascii="Tahoma"/>
                <w:spacing w:val="-2"/>
                <w:sz w:val="24"/>
              </w:rPr>
              <w:t>2023053985</w:t>
            </w:r>
          </w:p>
          <w:p>
            <w:pPr>
              <w:pStyle w:val="TableParagraph"/>
              <w:spacing w:line="408" w:lineRule="exact" w:before="34"/>
              <w:ind w:left="79" w:right="2591"/>
              <w:jc w:val="left"/>
              <w:rPr>
                <w:rFonts w:ascii="Tahoma"/>
                <w:sz w:val="20"/>
              </w:rPr>
            </w:pPr>
            <w:r>
              <w:rPr>
                <w:rFonts w:ascii="Tahoma"/>
                <w:sz w:val="20"/>
              </w:rPr>
              <w:t>EXPEDIENTE</w:t>
            </w:r>
            <w:r>
              <w:rPr>
                <w:rFonts w:ascii="Tahoma"/>
                <w:spacing w:val="-16"/>
                <w:sz w:val="20"/>
              </w:rPr>
              <w:t> </w:t>
            </w:r>
            <w:r>
              <w:rPr>
                <w:rFonts w:ascii="Tahoma"/>
                <w:sz w:val="20"/>
              </w:rPr>
              <w:t>GENERAL</w:t>
            </w:r>
            <w:r>
              <w:rPr>
                <w:rFonts w:ascii="Tahoma"/>
                <w:spacing w:val="-16"/>
                <w:sz w:val="20"/>
              </w:rPr>
              <w:t> </w:t>
            </w:r>
            <w:r>
              <w:rPr>
                <w:rFonts w:ascii="Tahoma"/>
                <w:sz w:val="20"/>
              </w:rPr>
              <w:t>PRESUPUESTOS </w:t>
            </w:r>
            <w:r>
              <w:rPr>
                <w:rFonts w:ascii="Tahoma"/>
                <w:spacing w:val="-2"/>
                <w:sz w:val="20"/>
              </w:rPr>
              <w:t>25-09-2023</w:t>
            </w:r>
          </w:p>
        </w:tc>
      </w:tr>
      <w:tr>
        <w:trPr>
          <w:trHeight w:val="857" w:hRule="atLeast"/>
        </w:trPr>
        <w:tc>
          <w:tcPr>
            <w:tcW w:w="3186" w:type="dxa"/>
          </w:tcPr>
          <w:p>
            <w:pPr>
              <w:pStyle w:val="TableParagraph"/>
              <w:spacing w:before="53"/>
              <w:ind w:right="47"/>
              <w:rPr>
                <w:rFonts w:ascii="Tahoma"/>
                <w:sz w:val="24"/>
              </w:rPr>
            </w:pPr>
            <w:r>
              <w:rPr>
                <w:rFonts w:ascii="Tahoma"/>
                <w:spacing w:val="-5"/>
                <w:sz w:val="24"/>
              </w:rPr>
              <w:t>NIF</w:t>
            </w:r>
          </w:p>
          <w:p>
            <w:pPr>
              <w:pStyle w:val="TableParagraph"/>
              <w:spacing w:before="110"/>
              <w:ind w:left="1994"/>
              <w:jc w:val="left"/>
              <w:rPr>
                <w:rFonts w:ascii="Tahoma"/>
                <w:sz w:val="24"/>
              </w:rPr>
            </w:pPr>
            <w:r>
              <w:rPr>
                <w:rFonts w:ascii="Tahoma"/>
                <w:spacing w:val="-2"/>
                <w:sz w:val="24"/>
              </w:rPr>
              <w:t>Interesado</w:t>
            </w:r>
          </w:p>
        </w:tc>
        <w:tc>
          <w:tcPr>
            <w:tcW w:w="6198" w:type="dxa"/>
          </w:tcPr>
          <w:p>
            <w:pPr>
              <w:pStyle w:val="TableParagraph"/>
              <w:spacing w:before="70"/>
              <w:ind w:left="83"/>
              <w:jc w:val="left"/>
              <w:rPr>
                <w:rFonts w:ascii="Tahoma"/>
                <w:sz w:val="20"/>
              </w:rPr>
            </w:pPr>
            <w:r>
              <w:rPr>
                <w:rFonts w:ascii="Tahoma"/>
                <w:spacing w:val="-2"/>
                <w:sz w:val="20"/>
              </w:rPr>
              <w:t>P3802300H</w:t>
            </w:r>
          </w:p>
          <w:p>
            <w:pPr>
              <w:pStyle w:val="TableParagraph"/>
              <w:spacing w:before="166"/>
              <w:ind w:left="79"/>
              <w:jc w:val="left"/>
              <w:rPr>
                <w:rFonts w:ascii="Tahoma" w:hAnsi="Tahoma"/>
                <w:sz w:val="20"/>
              </w:rPr>
            </w:pPr>
            <w:r>
              <w:rPr>
                <w:rFonts w:ascii="Tahoma" w:hAnsi="Tahoma"/>
                <w:sz w:val="20"/>
              </w:rPr>
              <w:t>ÁREA DE HACIENDA Y SERVICIOS </w:t>
            </w:r>
            <w:r>
              <w:rPr>
                <w:rFonts w:ascii="Tahoma" w:hAnsi="Tahoma"/>
                <w:spacing w:val="-2"/>
                <w:sz w:val="20"/>
              </w:rPr>
              <w:t>ECONÓMICOS</w:t>
            </w:r>
          </w:p>
        </w:tc>
      </w:tr>
      <w:tr>
        <w:trPr>
          <w:trHeight w:val="795" w:hRule="atLeast"/>
        </w:trPr>
        <w:tc>
          <w:tcPr>
            <w:tcW w:w="3186" w:type="dxa"/>
          </w:tcPr>
          <w:p>
            <w:pPr>
              <w:pStyle w:val="TableParagraph"/>
              <w:spacing w:before="53"/>
              <w:ind w:right="49"/>
              <w:rPr>
                <w:rFonts w:ascii="Tahoma"/>
                <w:sz w:val="24"/>
              </w:rPr>
            </w:pPr>
            <w:r>
              <w:rPr>
                <w:rFonts w:ascii="Tahoma"/>
                <w:sz w:val="24"/>
              </w:rPr>
              <w:t>Fecha</w:t>
            </w:r>
            <w:r>
              <w:rPr>
                <w:rFonts w:ascii="Tahoma"/>
                <w:spacing w:val="-5"/>
                <w:sz w:val="24"/>
              </w:rPr>
              <w:t> </w:t>
            </w:r>
            <w:r>
              <w:rPr>
                <w:rFonts w:ascii="Tahoma"/>
                <w:sz w:val="24"/>
              </w:rPr>
              <w:t>de</w:t>
            </w:r>
            <w:r>
              <w:rPr>
                <w:rFonts w:ascii="Tahoma"/>
                <w:spacing w:val="-5"/>
                <w:sz w:val="24"/>
              </w:rPr>
              <w:t> </w:t>
            </w:r>
            <w:r>
              <w:rPr>
                <w:rFonts w:ascii="Tahoma"/>
                <w:spacing w:val="-2"/>
                <w:sz w:val="24"/>
              </w:rPr>
              <w:t>Cierre</w:t>
            </w:r>
          </w:p>
          <w:p>
            <w:pPr>
              <w:pStyle w:val="TableParagraph"/>
              <w:spacing w:before="110"/>
              <w:ind w:right="49"/>
              <w:rPr>
                <w:rFonts w:ascii="Tahoma"/>
                <w:sz w:val="24"/>
              </w:rPr>
            </w:pPr>
            <w:r>
              <w:rPr>
                <w:rFonts w:ascii="Tahoma"/>
                <w:spacing w:val="-2"/>
                <w:sz w:val="24"/>
              </w:rPr>
              <w:t>Signatura</w:t>
            </w:r>
          </w:p>
        </w:tc>
        <w:tc>
          <w:tcPr>
            <w:tcW w:w="6198" w:type="dxa"/>
          </w:tcPr>
          <w:p>
            <w:pPr>
              <w:pStyle w:val="TableParagraph"/>
              <w:jc w:val="left"/>
              <w:rPr>
                <w:rFonts w:ascii="Times New Roman"/>
                <w:sz w:val="24"/>
              </w:rPr>
            </w:pPr>
          </w:p>
        </w:tc>
      </w:tr>
      <w:tr>
        <w:trPr>
          <w:trHeight w:val="425" w:hRule="atLeast"/>
        </w:trPr>
        <w:tc>
          <w:tcPr>
            <w:tcW w:w="9384" w:type="dxa"/>
            <w:gridSpan w:val="2"/>
          </w:tcPr>
          <w:p>
            <w:pPr>
              <w:pStyle w:val="TableParagraph"/>
              <w:spacing w:before="55"/>
              <w:ind w:left="56"/>
              <w:jc w:val="left"/>
              <w:rPr>
                <w:rFonts w:ascii="Tahoma"/>
                <w:sz w:val="26"/>
              </w:rPr>
            </w:pPr>
            <w:r>
              <w:rPr>
                <w:rFonts w:ascii="Tahoma"/>
                <w:spacing w:val="-2"/>
                <w:sz w:val="26"/>
              </w:rPr>
              <w:t>Asunto</w:t>
            </w:r>
          </w:p>
        </w:tc>
      </w:tr>
      <w:tr>
        <w:trPr>
          <w:trHeight w:val="4315" w:hRule="atLeast"/>
        </w:trPr>
        <w:tc>
          <w:tcPr>
            <w:tcW w:w="9384" w:type="dxa"/>
            <w:gridSpan w:val="2"/>
          </w:tcPr>
          <w:p>
            <w:pPr>
              <w:pStyle w:val="TableParagraph"/>
              <w:spacing w:before="95"/>
              <w:ind w:left="85"/>
              <w:jc w:val="left"/>
              <w:rPr>
                <w:rFonts w:ascii="Tahoma"/>
                <w:sz w:val="20"/>
              </w:rPr>
            </w:pPr>
            <w:r>
              <w:rPr>
                <w:rFonts w:ascii="Tahoma"/>
                <w:sz w:val="20"/>
              </w:rPr>
              <w:t>PRESUPUESTO GENERAL </w:t>
            </w:r>
            <w:r>
              <w:rPr>
                <w:rFonts w:ascii="Tahoma"/>
                <w:spacing w:val="-4"/>
                <w:sz w:val="20"/>
              </w:rPr>
              <w:t>2024</w:t>
            </w:r>
          </w:p>
        </w:tc>
      </w:tr>
    </w:tbl>
    <w:p>
      <w:pPr>
        <w:pStyle w:val="TableParagraph"/>
        <w:spacing w:after="0"/>
        <w:jc w:val="left"/>
        <w:rPr>
          <w:rFonts w:ascii="Tahoma"/>
          <w:sz w:val="20"/>
        </w:rPr>
        <w:sectPr>
          <w:type w:val="continuous"/>
          <w:pgSz w:w="11900" w:h="16840"/>
          <w:pgMar w:top="1420" w:bottom="280" w:left="708" w:right="1133"/>
        </w:sectPr>
      </w:pPr>
    </w:p>
    <w:p>
      <w:pPr>
        <w:pStyle w:val="BodyText"/>
        <w:rPr>
          <w:sz w:val="28"/>
        </w:rPr>
      </w:pPr>
      <w:r>
        <w:rPr>
          <w:sz w:val="28"/>
        </w:rPr>
        <mc:AlternateContent>
          <mc:Choice Requires="wps">
            <w:drawing>
              <wp:anchor distT="0" distB="0" distL="0" distR="0" allowOverlap="1" layoutInCell="1" locked="0" behindDoc="0" simplePos="0" relativeHeight="15730688">
                <wp:simplePos x="0" y="0"/>
                <wp:positionH relativeFrom="page">
                  <wp:posOffset>721359</wp:posOffset>
                </wp:positionH>
                <wp:positionV relativeFrom="page">
                  <wp:posOffset>9969500</wp:posOffset>
                </wp:positionV>
                <wp:extent cx="6123940" cy="5715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123940" cy="57150"/>
                          <a:chExt cx="6123940" cy="57150"/>
                        </a:xfrm>
                      </wpg:grpSpPr>
                      <wps:wsp>
                        <wps:cNvPr id="7" name="Graphic 7"/>
                        <wps:cNvSpPr/>
                        <wps:spPr>
                          <a:xfrm>
                            <a:off x="0" y="0"/>
                            <a:ext cx="6123940" cy="57150"/>
                          </a:xfrm>
                          <a:custGeom>
                            <a:avLst/>
                            <a:gdLst/>
                            <a:ahLst/>
                            <a:cxnLst/>
                            <a:rect l="l" t="t" r="r" b="b"/>
                            <a:pathLst>
                              <a:path w="6123940" h="57150">
                                <a:moveTo>
                                  <a:pt x="6123940" y="0"/>
                                </a:moveTo>
                                <a:lnTo>
                                  <a:pt x="0" y="0"/>
                                </a:lnTo>
                                <a:lnTo>
                                  <a:pt x="0" y="57150"/>
                                </a:lnTo>
                                <a:lnTo>
                                  <a:pt x="3061969" y="57150"/>
                                </a:lnTo>
                                <a:lnTo>
                                  <a:pt x="6123940" y="57150"/>
                                </a:lnTo>
                                <a:lnTo>
                                  <a:pt x="6123940" y="0"/>
                                </a:lnTo>
                                <a:close/>
                              </a:path>
                            </a:pathLst>
                          </a:custGeom>
                          <a:solidFill>
                            <a:srgbClr val="E6E6E6"/>
                          </a:solidFill>
                        </wps:spPr>
                        <wps:bodyPr wrap="square" lIns="0" tIns="0" rIns="0" bIns="0" rtlCol="0">
                          <a:prstTxWarp prst="textNoShape">
                            <a:avLst/>
                          </a:prstTxWarp>
                          <a:noAutofit/>
                        </wps:bodyPr>
                      </wps:wsp>
                      <wps:wsp>
                        <wps:cNvPr id="8" name="Graphic 8"/>
                        <wps:cNvSpPr/>
                        <wps:spPr>
                          <a:xfrm>
                            <a:off x="0" y="0"/>
                            <a:ext cx="6123940" cy="57150"/>
                          </a:xfrm>
                          <a:custGeom>
                            <a:avLst/>
                            <a:gdLst/>
                            <a:ahLst/>
                            <a:cxnLst/>
                            <a:rect l="l" t="t" r="r" b="b"/>
                            <a:pathLst>
                              <a:path w="6123940" h="57150">
                                <a:moveTo>
                                  <a:pt x="3061969" y="57150"/>
                                </a:moveTo>
                                <a:lnTo>
                                  <a:pt x="0" y="57150"/>
                                </a:lnTo>
                                <a:lnTo>
                                  <a:pt x="0" y="0"/>
                                </a:lnTo>
                                <a:lnTo>
                                  <a:pt x="6123940" y="0"/>
                                </a:lnTo>
                                <a:lnTo>
                                  <a:pt x="6123940" y="57150"/>
                                </a:lnTo>
                                <a:lnTo>
                                  <a:pt x="3061969" y="57150"/>
                                </a:lnTo>
                                <a:close/>
                              </a:path>
                            </a:pathLst>
                          </a:custGeom>
                          <a:ln w="0">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799999pt;margin-top:785pt;width:482.2pt;height:4.5pt;mso-position-horizontal-relative:page;mso-position-vertical-relative:page;z-index:15730688" id="docshapegroup4" coordorigin="1136,15700" coordsize="9644,90">
                <v:shape style="position:absolute;left:1136;top:15700;width:9644;height:90" id="docshape5" coordorigin="1136,15700" coordsize="9644,90" path="m10780,15700l1136,15700,1136,15790,5958,15790,10780,15790,10780,15700xe" filled="true" fillcolor="#e6e6e6" stroked="false">
                  <v:path arrowok="t"/>
                  <v:fill type="solid"/>
                </v:shape>
                <v:shape style="position:absolute;left:1136;top:15700;width:9644;height:90" id="docshape6" coordorigin="1136,15700" coordsize="9644,90" path="m5958,15790l1136,15790,1136,15700,10780,15700,10780,15790,5958,15790xe" filled="false" stroked="true" strokeweight="0pt" strokecolor="#c0c0c0">
                  <v:path arrowok="t"/>
                  <v:stroke dashstyle="solid"/>
                </v:shape>
                <w10:wrap type="none"/>
              </v:group>
            </w:pict>
          </mc:Fallback>
        </mc:AlternateContent>
      </w:r>
    </w:p>
    <w:p>
      <w:pPr>
        <w:pStyle w:val="BodyText"/>
        <w:spacing w:before="87"/>
        <w:rPr>
          <w:sz w:val="28"/>
        </w:rPr>
      </w:pPr>
    </w:p>
    <w:p>
      <w:pPr>
        <w:spacing w:before="0"/>
        <w:ind w:left="1290" w:right="0" w:firstLine="0"/>
        <w:jc w:val="left"/>
        <w:rPr>
          <w:rFonts w:ascii="Tahoma" w:hAnsi="Tahoma"/>
          <w:sz w:val="28"/>
        </w:rPr>
      </w:pPr>
      <w:r>
        <w:rPr>
          <w:rFonts w:ascii="Tahoma" w:hAnsi="Tahoma"/>
          <w:sz w:val="28"/>
        </w:rPr>
        <w:drawing>
          <wp:anchor distT="0" distB="0" distL="0" distR="0" allowOverlap="1" layoutInCell="1" locked="0" behindDoc="0" simplePos="0" relativeHeight="15731200">
            <wp:simplePos x="0" y="0"/>
            <wp:positionH relativeFrom="page">
              <wp:posOffset>476950</wp:posOffset>
            </wp:positionH>
            <wp:positionV relativeFrom="paragraph">
              <wp:posOffset>-461842</wp:posOffset>
            </wp:positionV>
            <wp:extent cx="670329" cy="88221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670329" cy="882215"/>
                    </a:xfrm>
                    <a:prstGeom prst="rect">
                      <a:avLst/>
                    </a:prstGeom>
                  </pic:spPr>
                </pic:pic>
              </a:graphicData>
            </a:graphic>
          </wp:anchor>
        </w:drawing>
      </w:r>
      <w:bookmarkStart w:name="_bookmark0" w:id="1"/>
      <w:bookmarkEnd w:id="1"/>
      <w:r>
        <w:rPr/>
      </w:r>
      <w:r>
        <w:rPr>
          <w:rFonts w:ascii="Tahoma" w:hAnsi="Tahoma"/>
          <w:sz w:val="28"/>
        </w:rPr>
        <w:t>Índice</w:t>
      </w:r>
      <w:r>
        <w:rPr>
          <w:rFonts w:ascii="Tahoma" w:hAnsi="Tahoma"/>
          <w:spacing w:val="-4"/>
          <w:sz w:val="28"/>
        </w:rPr>
        <w:t> </w:t>
      </w:r>
      <w:r>
        <w:rPr>
          <w:rFonts w:ascii="Tahoma" w:hAnsi="Tahoma"/>
          <w:sz w:val="28"/>
        </w:rPr>
        <w:t>del</w:t>
      </w:r>
      <w:r>
        <w:rPr>
          <w:rFonts w:ascii="Tahoma" w:hAnsi="Tahoma"/>
          <w:spacing w:val="-5"/>
          <w:sz w:val="28"/>
        </w:rPr>
        <w:t> </w:t>
      </w:r>
      <w:r>
        <w:rPr>
          <w:rFonts w:ascii="Tahoma" w:hAnsi="Tahoma"/>
          <w:spacing w:val="-2"/>
          <w:sz w:val="28"/>
        </w:rPr>
        <w:t>Expediente</w:t>
      </w:r>
    </w:p>
    <w:p>
      <w:pPr>
        <w:pStyle w:val="BodyText"/>
        <w:spacing w:before="8"/>
        <w:rPr>
          <w:rFonts w:ascii="Tahoma"/>
          <w:sz w:val="15"/>
        </w:rPr>
      </w:pPr>
      <w:r>
        <w:rPr>
          <w:rFonts w:ascii="Tahoma"/>
          <w:sz w:val="15"/>
        </w:rPr>
        <mc:AlternateContent>
          <mc:Choice Requires="wps">
            <w:drawing>
              <wp:anchor distT="0" distB="0" distL="0" distR="0" allowOverlap="1" layoutInCell="1" locked="0" behindDoc="1" simplePos="0" relativeHeight="487588352">
                <wp:simplePos x="0" y="0"/>
                <wp:positionH relativeFrom="page">
                  <wp:posOffset>1253489</wp:posOffset>
                </wp:positionH>
                <wp:positionV relativeFrom="paragraph">
                  <wp:posOffset>135309</wp:posOffset>
                </wp:positionV>
                <wp:extent cx="542925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429250" cy="1270"/>
                        </a:xfrm>
                        <a:custGeom>
                          <a:avLst/>
                          <a:gdLst/>
                          <a:ahLst/>
                          <a:cxnLst/>
                          <a:rect l="l" t="t" r="r" b="b"/>
                          <a:pathLst>
                            <a:path w="5429250" h="0">
                              <a:moveTo>
                                <a:pt x="0" y="0"/>
                              </a:moveTo>
                              <a:lnTo>
                                <a:pt x="5429250" y="0"/>
                              </a:lnTo>
                            </a:path>
                          </a:pathLst>
                        </a:custGeom>
                        <a:ln w="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8.699997pt;margin-top:10.654297pt;width:427.5pt;height:.1pt;mso-position-horizontal-relative:page;mso-position-vertical-relative:paragraph;z-index:-15728128;mso-wrap-distance-left:0;mso-wrap-distance-right:0" id="docshape7" coordorigin="1974,213" coordsize="8550,0" path="m1974,213l10524,213e" filled="false" stroked="true" strokeweight="0pt" strokecolor="#000000">
                <v:path arrowok="t"/>
                <v:stroke dashstyle="solid"/>
                <w10:wrap type="topAndBottom"/>
              </v:shape>
            </w:pict>
          </mc:Fallback>
        </mc:AlternateContent>
      </w:r>
    </w:p>
    <w:p>
      <w:pPr>
        <w:pStyle w:val="BodyText"/>
        <w:spacing w:before="280"/>
        <w:rPr>
          <w:rFonts w:ascii="Tahoma"/>
          <w:sz w:val="24"/>
        </w:rPr>
      </w:pPr>
    </w:p>
    <w:p>
      <w:pPr>
        <w:tabs>
          <w:tab w:pos="1683" w:val="left" w:leader="none"/>
          <w:tab w:pos="9286" w:val="left" w:leader="none"/>
        </w:tabs>
        <w:spacing w:before="0"/>
        <w:ind w:left="371" w:right="0" w:firstLine="0"/>
        <w:jc w:val="left"/>
        <w:rPr>
          <w:rFonts w:ascii="Times New Roman" w:hAnsi="Times New Roman"/>
          <w:position w:val="6"/>
          <w:sz w:val="18"/>
        </w:rPr>
      </w:pPr>
      <w:r>
        <w:rPr>
          <w:rFonts w:ascii="Times New Roman" w:hAnsi="Times New Roman"/>
          <w:position w:val="6"/>
          <w:sz w:val="18"/>
        </w:rPr>
        <mc:AlternateContent>
          <mc:Choice Requires="wps">
            <w:drawing>
              <wp:anchor distT="0" distB="0" distL="0" distR="0" allowOverlap="1" layoutInCell="1" locked="0" behindDoc="1" simplePos="0" relativeHeight="487588864">
                <wp:simplePos x="0" y="0"/>
                <wp:positionH relativeFrom="page">
                  <wp:posOffset>1518666</wp:posOffset>
                </wp:positionH>
                <wp:positionV relativeFrom="paragraph">
                  <wp:posOffset>195778</wp:posOffset>
                </wp:positionV>
                <wp:extent cx="236855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368550" cy="1270"/>
                        </a:xfrm>
                        <a:custGeom>
                          <a:avLst/>
                          <a:gdLst/>
                          <a:ahLst/>
                          <a:cxnLst/>
                          <a:rect l="l" t="t" r="r" b="b"/>
                          <a:pathLst>
                            <a:path w="2368550" h="0">
                              <a:moveTo>
                                <a:pt x="0" y="0"/>
                              </a:moveTo>
                              <a:lnTo>
                                <a:pt x="2368423" y="0"/>
                              </a:lnTo>
                            </a:path>
                          </a:pathLst>
                        </a:custGeom>
                        <a:ln w="10160">
                          <a:solidFill>
                            <a:srgbClr val="0000FF"/>
                          </a:solidFill>
                          <a:prstDash val="solid"/>
                        </a:ln>
                      </wps:spPr>
                      <wps:bodyPr wrap="square" lIns="0" tIns="0" rIns="0" bIns="0" rtlCol="0">
                        <a:prstTxWarp prst="textNoShape">
                          <a:avLst/>
                        </a:prstTxWarp>
                        <a:noAutofit/>
                      </wps:bodyPr>
                    </wps:wsp>
                  </a:graphicData>
                </a:graphic>
              </wp:anchor>
            </w:drawing>
          </mc:Choice>
          <mc:Fallback>
            <w:pict>
              <v:shape style="position:absolute;margin-left:119.580002pt;margin-top:15.415625pt;width:186.5pt;height:.1pt;mso-position-horizontal-relative:page;mso-position-vertical-relative:paragraph;z-index:-15727616;mso-wrap-distance-left:0;mso-wrap-distance-right:0" id="docshape8" coordorigin="2392,308" coordsize="3730,0" path="m2392,308l6121,308e" filled="false" stroked="true" strokeweight=".8pt" strokecolor="#0000ff">
                <v:path arrowok="t"/>
                <v:stroke dashstyle="solid"/>
                <w10:wrap type="topAndBottom"/>
              </v:shape>
            </w:pict>
          </mc:Fallback>
        </mc:AlternateContent>
      </w:r>
      <w:r>
        <w:rPr>
          <w:rFonts w:ascii="Times New Roman" w:hAnsi="Times New Roman"/>
          <w:spacing w:val="-2"/>
          <w:sz w:val="24"/>
        </w:rPr>
        <w:t>28/12/2023</w:t>
      </w:r>
      <w:r>
        <w:rPr>
          <w:rFonts w:ascii="Times New Roman" w:hAnsi="Times New Roman"/>
          <w:sz w:val="24"/>
        </w:rPr>
        <w:tab/>
      </w:r>
      <w:hyperlink w:history="true" w:anchor="_bookmark1">
        <w:r>
          <w:rPr>
            <w:rFonts w:ascii="Times New Roman" w:hAnsi="Times New Roman"/>
            <w:color w:val="0000FF"/>
            <w:sz w:val="24"/>
          </w:rPr>
          <w:t>6</w:t>
        </w:r>
        <w:r>
          <w:rPr>
            <w:rFonts w:ascii="Times New Roman" w:hAnsi="Times New Roman"/>
            <w:color w:val="0000FF"/>
            <w:spacing w:val="-2"/>
            <w:sz w:val="24"/>
          </w:rPr>
          <w:t> </w:t>
        </w:r>
        <w:r>
          <w:rPr>
            <w:rFonts w:ascii="Times New Roman" w:hAnsi="Times New Roman"/>
            <w:color w:val="0000FF"/>
            <w:sz w:val="24"/>
          </w:rPr>
          <w:t>Informe</w:t>
        </w:r>
        <w:r>
          <w:rPr>
            <w:rFonts w:ascii="Times New Roman" w:hAnsi="Times New Roman"/>
            <w:color w:val="0000FF"/>
            <w:spacing w:val="-2"/>
            <w:sz w:val="24"/>
          </w:rPr>
          <w:t> </w:t>
        </w:r>
        <w:r>
          <w:rPr>
            <w:rFonts w:ascii="Times New Roman" w:hAnsi="Times New Roman"/>
            <w:color w:val="0000FF"/>
            <w:sz w:val="24"/>
          </w:rPr>
          <w:t>Económico</w:t>
        </w:r>
        <w:r>
          <w:rPr>
            <w:rFonts w:ascii="Times New Roman" w:hAnsi="Times New Roman"/>
            <w:color w:val="0000FF"/>
            <w:spacing w:val="-2"/>
            <w:sz w:val="24"/>
          </w:rPr>
          <w:t> </w:t>
        </w:r>
        <w:r>
          <w:rPr>
            <w:rFonts w:ascii="Times New Roman" w:hAnsi="Times New Roman"/>
            <w:color w:val="0000FF"/>
            <w:sz w:val="24"/>
          </w:rPr>
          <w:t>Financiero</w:t>
        </w:r>
        <w:r>
          <w:rPr>
            <w:rFonts w:ascii="Times New Roman" w:hAnsi="Times New Roman"/>
            <w:color w:val="0000FF"/>
            <w:spacing w:val="-1"/>
            <w:sz w:val="24"/>
          </w:rPr>
          <w:t> </w:t>
        </w:r>
        <w:r>
          <w:rPr>
            <w:rFonts w:ascii="Times New Roman" w:hAnsi="Times New Roman"/>
            <w:color w:val="0000FF"/>
            <w:spacing w:val="-4"/>
            <w:sz w:val="24"/>
          </w:rPr>
          <w:t>2024</w:t>
        </w:r>
      </w:hyperlink>
      <w:r>
        <w:rPr>
          <w:rFonts w:ascii="Times New Roman" w:hAnsi="Times New Roman"/>
          <w:color w:val="0000FF"/>
          <w:sz w:val="24"/>
        </w:rPr>
        <w:tab/>
      </w:r>
      <w:r>
        <w:rPr>
          <w:rFonts w:ascii="Times New Roman" w:hAnsi="Times New Roman"/>
          <w:color w:val="7F7F7F"/>
          <w:spacing w:val="-2"/>
          <w:position w:val="6"/>
          <w:sz w:val="18"/>
        </w:rPr>
        <w:t>1..26</w:t>
      </w:r>
    </w:p>
    <w:p>
      <w:pPr>
        <w:tabs>
          <w:tab w:pos="1683" w:val="left" w:leader="none"/>
          <w:tab w:pos="9196" w:val="left" w:leader="none"/>
        </w:tabs>
        <w:spacing w:before="84" w:after="28"/>
        <w:ind w:left="371" w:right="0" w:firstLine="0"/>
        <w:jc w:val="left"/>
        <w:rPr>
          <w:rFonts w:ascii="Times New Roman" w:hAnsi="Times New Roman"/>
          <w:position w:val="6"/>
          <w:sz w:val="18"/>
        </w:rPr>
      </w:pPr>
      <w:r>
        <w:rPr>
          <w:rFonts w:ascii="Times New Roman" w:hAnsi="Times New Roman"/>
          <w:spacing w:val="-2"/>
          <w:sz w:val="24"/>
        </w:rPr>
        <w:t>28/12/2023</w:t>
      </w:r>
      <w:r>
        <w:rPr>
          <w:rFonts w:ascii="Times New Roman" w:hAnsi="Times New Roman"/>
          <w:sz w:val="24"/>
        </w:rPr>
        <w:tab/>
      </w:r>
      <w:hyperlink w:history="true" w:anchor="_bookmark2">
        <w:r>
          <w:rPr>
            <w:rFonts w:ascii="Times New Roman" w:hAnsi="Times New Roman"/>
            <w:color w:val="0000FF"/>
            <w:sz w:val="24"/>
          </w:rPr>
          <w:t>7</w:t>
        </w:r>
        <w:r>
          <w:rPr>
            <w:rFonts w:ascii="Times New Roman" w:hAnsi="Times New Roman"/>
            <w:color w:val="0000FF"/>
            <w:spacing w:val="-5"/>
            <w:sz w:val="24"/>
          </w:rPr>
          <w:t> </w:t>
        </w:r>
        <w:r>
          <w:rPr>
            <w:rFonts w:ascii="Times New Roman" w:hAnsi="Times New Roman"/>
            <w:color w:val="0000FF"/>
            <w:sz w:val="24"/>
          </w:rPr>
          <w:t>Anexos</w:t>
        </w:r>
        <w:r>
          <w:rPr>
            <w:rFonts w:ascii="Times New Roman" w:hAnsi="Times New Roman"/>
            <w:color w:val="0000FF"/>
            <w:spacing w:val="-4"/>
            <w:sz w:val="24"/>
          </w:rPr>
          <w:t> </w:t>
        </w:r>
        <w:r>
          <w:rPr>
            <w:rFonts w:ascii="Times New Roman" w:hAnsi="Times New Roman"/>
            <w:color w:val="0000FF"/>
            <w:sz w:val="24"/>
          </w:rPr>
          <w:t>Informe</w:t>
        </w:r>
        <w:r>
          <w:rPr>
            <w:rFonts w:ascii="Times New Roman" w:hAnsi="Times New Roman"/>
            <w:color w:val="0000FF"/>
            <w:spacing w:val="-4"/>
            <w:sz w:val="24"/>
          </w:rPr>
          <w:t> </w:t>
        </w:r>
        <w:r>
          <w:rPr>
            <w:rFonts w:ascii="Times New Roman" w:hAnsi="Times New Roman"/>
            <w:color w:val="0000FF"/>
            <w:sz w:val="24"/>
          </w:rPr>
          <w:t>Económico</w:t>
        </w:r>
        <w:r>
          <w:rPr>
            <w:rFonts w:ascii="Times New Roman" w:hAnsi="Times New Roman"/>
            <w:color w:val="0000FF"/>
            <w:spacing w:val="-2"/>
            <w:sz w:val="24"/>
          </w:rPr>
          <w:t> Financiero</w:t>
        </w:r>
      </w:hyperlink>
      <w:r>
        <w:rPr>
          <w:rFonts w:ascii="Times New Roman" w:hAnsi="Times New Roman"/>
          <w:color w:val="0000FF"/>
          <w:sz w:val="24"/>
        </w:rPr>
        <w:tab/>
      </w:r>
      <w:r>
        <w:rPr>
          <w:rFonts w:ascii="Times New Roman" w:hAnsi="Times New Roman"/>
          <w:color w:val="7F7F7F"/>
          <w:spacing w:val="-2"/>
          <w:position w:val="6"/>
          <w:sz w:val="18"/>
        </w:rPr>
        <w:t>27..140</w:t>
      </w:r>
    </w:p>
    <w:p>
      <w:pPr>
        <w:spacing w:line="20" w:lineRule="exact"/>
        <w:ind w:left="1683" w:right="0" w:firstLine="0"/>
        <w:rPr>
          <w:rFonts w:ascii="Times New Roman"/>
          <w:sz w:val="2"/>
        </w:rPr>
      </w:pPr>
      <w:r>
        <w:rPr>
          <w:rFonts w:ascii="Times New Roman"/>
          <w:sz w:val="2"/>
        </w:rPr>
        <mc:AlternateContent>
          <mc:Choice Requires="wps">
            <w:drawing>
              <wp:inline distT="0" distB="0" distL="0" distR="0">
                <wp:extent cx="2529205" cy="10160"/>
                <wp:effectExtent l="9525" t="0" r="4444" b="8890"/>
                <wp:docPr id="12" name="Group 12"/>
                <wp:cNvGraphicFramePr>
                  <a:graphicFrameLocks/>
                </wp:cNvGraphicFramePr>
                <a:graphic>
                  <a:graphicData uri="http://schemas.microsoft.com/office/word/2010/wordprocessingGroup">
                    <wpg:wgp>
                      <wpg:cNvPr id="12" name="Group 12"/>
                      <wpg:cNvGrpSpPr/>
                      <wpg:grpSpPr>
                        <a:xfrm>
                          <a:off x="0" y="0"/>
                          <a:ext cx="2529205" cy="10160"/>
                          <a:chExt cx="2529205" cy="10160"/>
                        </a:xfrm>
                      </wpg:grpSpPr>
                      <wps:wsp>
                        <wps:cNvPr id="13" name="Graphic 13"/>
                        <wps:cNvSpPr/>
                        <wps:spPr>
                          <a:xfrm>
                            <a:off x="0" y="5080"/>
                            <a:ext cx="2529205" cy="1270"/>
                          </a:xfrm>
                          <a:custGeom>
                            <a:avLst/>
                            <a:gdLst/>
                            <a:ahLst/>
                            <a:cxnLst/>
                            <a:rect l="l" t="t" r="r" b="b"/>
                            <a:pathLst>
                              <a:path w="2529205" h="0">
                                <a:moveTo>
                                  <a:pt x="0" y="0"/>
                                </a:moveTo>
                                <a:lnTo>
                                  <a:pt x="2529078" y="0"/>
                                </a:lnTo>
                              </a:path>
                            </a:pathLst>
                          </a:custGeom>
                          <a:ln w="1016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style="width:199.15pt;height:.8pt;mso-position-horizontal-relative:char;mso-position-vertical-relative:line" id="docshapegroup9" coordorigin="0,0" coordsize="3983,16">
                <v:line style="position:absolute" from="0,8" to="3983,8" stroked="true" strokeweight=".8pt" strokecolor="#0000ff">
                  <v:stroke dashstyle="solid"/>
                </v:line>
              </v:group>
            </w:pict>
          </mc:Fallback>
        </mc:AlternateContent>
      </w:r>
      <w:r>
        <w:rPr>
          <w:rFonts w:ascii="Times New Roman"/>
          <w:sz w:val="2"/>
        </w:rPr>
      </w:r>
    </w:p>
    <w:p>
      <w:pPr>
        <w:spacing w:after="0" w:line="20" w:lineRule="exact"/>
        <w:rPr>
          <w:rFonts w:ascii="Times New Roman"/>
          <w:sz w:val="2"/>
        </w:rPr>
        <w:sectPr>
          <w:pgSz w:w="11900" w:h="16840"/>
          <w:pgMar w:top="440" w:bottom="280" w:left="708" w:right="1133"/>
        </w:sectPr>
      </w:pPr>
    </w:p>
    <w:p>
      <w:pPr>
        <w:pStyle w:val="BodyText"/>
        <w:rPr>
          <w:rFonts w:ascii="Times New Roman"/>
          <w:sz w:val="20"/>
        </w:rPr>
      </w:pPr>
      <w:r>
        <w:rPr>
          <w:rFonts w:ascii="Times New Roman"/>
          <w:sz w:val="20"/>
        </w:rPr>
        <mc:AlternateContent>
          <mc:Choice Requires="wps">
            <w:drawing>
              <wp:anchor distT="0" distB="0" distL="0" distR="0" allowOverlap="1" layoutInCell="1" locked="0" behindDoc="0" simplePos="0" relativeHeight="15733248">
                <wp:simplePos x="0" y="0"/>
                <wp:positionH relativeFrom="page">
                  <wp:posOffset>2075307</wp:posOffset>
                </wp:positionH>
                <wp:positionV relativeFrom="page">
                  <wp:posOffset>10328528</wp:posOffset>
                </wp:positionV>
                <wp:extent cx="339090" cy="7302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39090" cy="73025"/>
                          <a:chExt cx="339090" cy="73025"/>
                        </a:xfrm>
                      </wpg:grpSpPr>
                      <wps:wsp>
                        <wps:cNvPr id="22" name="Graphic 22"/>
                        <wps:cNvSpPr/>
                        <wps:spPr>
                          <a:xfrm>
                            <a:off x="33896" y="70484"/>
                            <a:ext cx="198120" cy="1270"/>
                          </a:xfrm>
                          <a:custGeom>
                            <a:avLst/>
                            <a:gdLst/>
                            <a:ahLst/>
                            <a:cxnLst/>
                            <a:rect l="l" t="t" r="r" b="b"/>
                            <a:pathLst>
                              <a:path w="198120" h="0">
                                <a:moveTo>
                                  <a:pt x="0" y="0"/>
                                </a:moveTo>
                                <a:lnTo>
                                  <a:pt x="197784" y="0"/>
                                </a:lnTo>
                              </a:path>
                            </a:pathLst>
                          </a:custGeom>
                          <a:ln w="4027">
                            <a:solidFill>
                              <a:srgbClr val="0000FF"/>
                            </a:solidFill>
                            <a:prstDash val="solid"/>
                          </a:ln>
                        </wps:spPr>
                        <wps:bodyPr wrap="square" lIns="0" tIns="0" rIns="0" bIns="0" rtlCol="0">
                          <a:prstTxWarp prst="textNoShape">
                            <a:avLst/>
                          </a:prstTxWarp>
                          <a:noAutofit/>
                        </wps:bodyPr>
                      </wps:wsp>
                      <wps:wsp>
                        <wps:cNvPr id="23" name="Textbox 23"/>
                        <wps:cNvSpPr txBox="1"/>
                        <wps:spPr>
                          <a:xfrm>
                            <a:off x="0" y="0"/>
                            <a:ext cx="339090" cy="70485"/>
                          </a:xfrm>
                          <a:prstGeom prst="rect">
                            <a:avLst/>
                          </a:prstGeom>
                        </wps:spPr>
                        <wps:txbx>
                          <w:txbxContent>
                            <w:p>
                              <w:pPr>
                                <w:spacing w:line="98" w:lineRule="exact" w:before="0"/>
                                <w:ind w:left="53" w:right="0" w:firstLine="0"/>
                                <w:jc w:val="left"/>
                                <w:rPr>
                                  <w:sz w:val="9"/>
                                </w:rPr>
                              </w:pPr>
                              <w:r>
                                <w:rPr>
                                  <w:color w:val="0000FF"/>
                                  <w:w w:val="90"/>
                                  <w:sz w:val="9"/>
                                </w:rPr>
                                <w:t>Ver</w:t>
                              </w:r>
                              <w:r>
                                <w:rPr>
                                  <w:color w:val="0000FF"/>
                                  <w:spacing w:val="-4"/>
                                  <w:w w:val="90"/>
                                  <w:sz w:val="9"/>
                                </w:rPr>
                                <w:t> </w:t>
                              </w:r>
                              <w:r>
                                <w:rPr>
                                  <w:color w:val="0000FF"/>
                                  <w:spacing w:val="-4"/>
                                  <w:sz w:val="9"/>
                                </w:rPr>
                                <w:t>sello</w:t>
                              </w:r>
                            </w:p>
                          </w:txbxContent>
                        </wps:txbx>
                        <wps:bodyPr wrap="square" lIns="0" tIns="0" rIns="0" bIns="0" rtlCol="0">
                          <a:noAutofit/>
                        </wps:bodyPr>
                      </wps:wsp>
                    </wpg:wgp>
                  </a:graphicData>
                </a:graphic>
              </wp:anchor>
            </w:drawing>
          </mc:Choice>
          <mc:Fallback>
            <w:pict>
              <v:group style="position:absolute;margin-left:163.410004pt;margin-top:813.269958pt;width:26.7pt;height:5.75pt;mso-position-horizontal-relative:page;mso-position-vertical-relative:page;z-index:15733248" id="docshapegroup14" coordorigin="3268,16265" coordsize="534,115">
                <v:line style="position:absolute" from="3322,16376" to="3633,16376" stroked="true" strokeweight=".317143pt" strokecolor="#0000ff">
                  <v:stroke dashstyle="solid"/>
                </v:line>
                <v:shape style="position:absolute;left:3268;top:16265;width:534;height:111" type="#_x0000_t202" id="docshape15" filled="false" stroked="false">
                  <v:textbox inset="0,0,0,0">
                    <w:txbxContent>
                      <w:p>
                        <w:pPr>
                          <w:spacing w:line="98" w:lineRule="exact" w:before="0"/>
                          <w:ind w:left="53" w:right="0" w:firstLine="0"/>
                          <w:jc w:val="left"/>
                          <w:rPr>
                            <w:sz w:val="9"/>
                          </w:rPr>
                        </w:pPr>
                        <w:r>
                          <w:rPr>
                            <w:color w:val="0000FF"/>
                            <w:w w:val="90"/>
                            <w:sz w:val="9"/>
                          </w:rPr>
                          <w:t>Ver</w:t>
                        </w:r>
                        <w:r>
                          <w:rPr>
                            <w:color w:val="0000FF"/>
                            <w:spacing w:val="-4"/>
                            <w:w w:val="90"/>
                            <w:sz w:val="9"/>
                          </w:rPr>
                          <w:t> </w:t>
                        </w:r>
                        <w:r>
                          <w:rPr>
                            <w:color w:val="0000FF"/>
                            <w:spacing w:val="-4"/>
                            <w:sz w:val="9"/>
                          </w:rPr>
                          <w:t>sello</w:t>
                        </w:r>
                      </w:p>
                    </w:txbxContent>
                  </v:textbox>
                  <w10:wrap type="none"/>
                </v:shape>
                <w10:wrap type="none"/>
              </v:group>
            </w:pict>
          </mc:Fallback>
        </mc:AlternateContent>
      </w:r>
    </w:p>
    <w:p>
      <w:pPr>
        <w:pStyle w:val="BodyText"/>
        <w:spacing w:before="17"/>
        <w:rPr>
          <w:rFonts w:ascii="Times New Roman"/>
          <w:sz w:val="20"/>
        </w:rPr>
      </w:pPr>
    </w:p>
    <w:p>
      <w:pPr>
        <w:spacing w:line="240" w:lineRule="auto"/>
        <w:ind w:left="1284" w:right="0" w:firstLine="0"/>
        <w:rPr>
          <w:rFonts w:ascii="Times New Roman"/>
          <w:sz w:val="20"/>
        </w:rPr>
      </w:pPr>
      <w:r>
        <w:rPr>
          <w:rFonts w:ascii="Times New Roman"/>
          <w:sz w:val="20"/>
        </w:rPr>
        <mc:AlternateContent>
          <mc:Choice Requires="wps">
            <w:drawing>
              <wp:inline distT="0" distB="0" distL="0" distR="0">
                <wp:extent cx="5548630" cy="273050"/>
                <wp:effectExtent l="9525" t="0" r="0" b="3175"/>
                <wp:docPr id="24" name="Textbox 24"/>
                <wp:cNvGraphicFramePr>
                  <a:graphicFrameLocks/>
                </wp:cNvGraphicFramePr>
                <a:graphic>
                  <a:graphicData uri="http://schemas.microsoft.com/office/word/2010/wordprocessingShape">
                    <wps:wsp>
                      <wps:cNvPr id="24" name="Textbox 24"/>
                      <wps:cNvSpPr txBox="1"/>
                      <wps:spPr>
                        <a:xfrm>
                          <a:off x="0" y="0"/>
                          <a:ext cx="5548630" cy="273050"/>
                        </a:xfrm>
                        <a:prstGeom prst="rect">
                          <a:avLst/>
                        </a:prstGeom>
                        <a:solidFill>
                          <a:srgbClr val="F1F1F1"/>
                        </a:solidFill>
                        <a:ln w="5559">
                          <a:solidFill>
                            <a:srgbClr val="000000"/>
                          </a:solidFill>
                          <a:prstDash val="solid"/>
                        </a:ln>
                      </wps:spPr>
                      <wps:txbx>
                        <w:txbxContent>
                          <w:p>
                            <w:pPr>
                              <w:spacing w:before="16"/>
                              <w:ind w:left="0" w:right="0" w:firstLine="0"/>
                              <w:jc w:val="center"/>
                              <w:rPr>
                                <w:rFonts w:ascii="Calibri" w:hAnsi="Calibri"/>
                                <w:b/>
                                <w:color w:val="000000"/>
                                <w:sz w:val="22"/>
                              </w:rPr>
                            </w:pPr>
                            <w:r>
                              <w:rPr>
                                <w:rFonts w:ascii="Calibri" w:hAnsi="Calibri"/>
                                <w:b/>
                                <w:color w:val="000000"/>
                                <w:sz w:val="22"/>
                              </w:rPr>
                              <w:t>INFORME</w:t>
                            </w:r>
                            <w:r>
                              <w:rPr>
                                <w:rFonts w:ascii="Calibri" w:hAnsi="Calibri"/>
                                <w:b/>
                                <w:color w:val="000000"/>
                                <w:spacing w:val="-13"/>
                                <w:sz w:val="22"/>
                              </w:rPr>
                              <w:t> </w:t>
                            </w:r>
                            <w:r>
                              <w:rPr>
                                <w:rFonts w:ascii="Calibri" w:hAnsi="Calibri"/>
                                <w:b/>
                                <w:color w:val="000000"/>
                                <w:sz w:val="22"/>
                              </w:rPr>
                              <w:t>ECONÓMICO</w:t>
                            </w:r>
                            <w:r>
                              <w:rPr>
                                <w:rFonts w:ascii="Calibri" w:hAnsi="Calibri"/>
                                <w:b/>
                                <w:color w:val="000000"/>
                                <w:spacing w:val="-11"/>
                                <w:sz w:val="22"/>
                              </w:rPr>
                              <w:t> </w:t>
                            </w:r>
                            <w:r>
                              <w:rPr>
                                <w:rFonts w:ascii="Calibri" w:hAnsi="Calibri"/>
                                <w:b/>
                                <w:color w:val="000000"/>
                                <w:sz w:val="22"/>
                              </w:rPr>
                              <w:t>–</w:t>
                            </w:r>
                            <w:r>
                              <w:rPr>
                                <w:rFonts w:ascii="Calibri" w:hAnsi="Calibri"/>
                                <w:b/>
                                <w:color w:val="000000"/>
                                <w:spacing w:val="-9"/>
                                <w:sz w:val="22"/>
                              </w:rPr>
                              <w:t> </w:t>
                            </w:r>
                            <w:r>
                              <w:rPr>
                                <w:rFonts w:ascii="Calibri" w:hAnsi="Calibri"/>
                                <w:b/>
                                <w:color w:val="000000"/>
                                <w:spacing w:val="-2"/>
                                <w:sz w:val="22"/>
                              </w:rPr>
                              <w:t>FINANCIERO.</w:t>
                            </w:r>
                          </w:p>
                        </w:txbxContent>
                      </wps:txbx>
                      <wps:bodyPr wrap="square" lIns="0" tIns="0" rIns="0" bIns="0" rtlCol="0">
                        <a:noAutofit/>
                      </wps:bodyPr>
                    </wps:wsp>
                  </a:graphicData>
                </a:graphic>
              </wp:inline>
            </w:drawing>
          </mc:Choice>
          <mc:Fallback>
            <w:pict>
              <v:shape style="width:436.9pt;height:21.5pt;mso-position-horizontal-relative:char;mso-position-vertical-relative:line" type="#_x0000_t202" id="docshape16" filled="true" fillcolor="#f1f1f1" stroked="true" strokeweight=".437795pt" strokecolor="#000000">
                <w10:anchorlock/>
                <v:textbox inset="0,0,0,0">
                  <w:txbxContent>
                    <w:p>
                      <w:pPr>
                        <w:spacing w:before="16"/>
                        <w:ind w:left="0" w:right="0" w:firstLine="0"/>
                        <w:jc w:val="center"/>
                        <w:rPr>
                          <w:rFonts w:ascii="Calibri" w:hAnsi="Calibri"/>
                          <w:b/>
                          <w:color w:val="000000"/>
                          <w:sz w:val="22"/>
                        </w:rPr>
                      </w:pPr>
                      <w:r>
                        <w:rPr>
                          <w:rFonts w:ascii="Calibri" w:hAnsi="Calibri"/>
                          <w:b/>
                          <w:color w:val="000000"/>
                          <w:sz w:val="22"/>
                        </w:rPr>
                        <w:t>INFORME</w:t>
                      </w:r>
                      <w:r>
                        <w:rPr>
                          <w:rFonts w:ascii="Calibri" w:hAnsi="Calibri"/>
                          <w:b/>
                          <w:color w:val="000000"/>
                          <w:spacing w:val="-13"/>
                          <w:sz w:val="22"/>
                        </w:rPr>
                        <w:t> </w:t>
                      </w:r>
                      <w:r>
                        <w:rPr>
                          <w:rFonts w:ascii="Calibri" w:hAnsi="Calibri"/>
                          <w:b/>
                          <w:color w:val="000000"/>
                          <w:sz w:val="22"/>
                        </w:rPr>
                        <w:t>ECONÓMICO</w:t>
                      </w:r>
                      <w:r>
                        <w:rPr>
                          <w:rFonts w:ascii="Calibri" w:hAnsi="Calibri"/>
                          <w:b/>
                          <w:color w:val="000000"/>
                          <w:spacing w:val="-11"/>
                          <w:sz w:val="22"/>
                        </w:rPr>
                        <w:t> </w:t>
                      </w:r>
                      <w:r>
                        <w:rPr>
                          <w:rFonts w:ascii="Calibri" w:hAnsi="Calibri"/>
                          <w:b/>
                          <w:color w:val="000000"/>
                          <w:sz w:val="22"/>
                        </w:rPr>
                        <w:t>–</w:t>
                      </w:r>
                      <w:r>
                        <w:rPr>
                          <w:rFonts w:ascii="Calibri" w:hAnsi="Calibri"/>
                          <w:b/>
                          <w:color w:val="000000"/>
                          <w:spacing w:val="-9"/>
                          <w:sz w:val="22"/>
                        </w:rPr>
                        <w:t> </w:t>
                      </w:r>
                      <w:r>
                        <w:rPr>
                          <w:rFonts w:ascii="Calibri" w:hAnsi="Calibri"/>
                          <w:b/>
                          <w:color w:val="000000"/>
                          <w:spacing w:val="-2"/>
                          <w:sz w:val="22"/>
                        </w:rPr>
                        <w:t>FINANCIERO.</w:t>
                      </w:r>
                    </w:p>
                  </w:txbxContent>
                </v:textbox>
                <v:fill type="solid"/>
                <v:stroke dashstyle="solid"/>
              </v:shape>
            </w:pict>
          </mc:Fallback>
        </mc:AlternateContent>
      </w:r>
      <w:r>
        <w:rPr>
          <w:rFonts w:ascii="Times New Roman"/>
          <w:sz w:val="20"/>
        </w:rPr>
      </w:r>
    </w:p>
    <w:p>
      <w:pPr>
        <w:pStyle w:val="BodyText"/>
        <w:spacing w:before="108"/>
        <w:rPr>
          <w:rFonts w:ascii="Times New Roman"/>
        </w:rPr>
      </w:pPr>
    </w:p>
    <w:p>
      <w:pPr>
        <w:pStyle w:val="BodyText"/>
        <w:ind w:left="1392" w:right="1128" w:firstLine="645"/>
        <w:jc w:val="both"/>
        <w:rPr>
          <w:rFonts w:ascii="Calibri" w:hAnsi="Calibri"/>
        </w:rPr>
      </w:pPr>
      <w:r>
        <w:rPr>
          <w:rFonts w:ascii="Calibri" w:hAnsi="Calibri"/>
        </w:rPr>
        <w:t>Dando cumplimiento a lo dispuesto en los artículos 168.1.e) del Texto Refundido de la Ley Reguladora de las Haciendas Locales, aprobado por Real Decreto Legislativo 2/2004, de 5</w:t>
      </w:r>
      <w:r>
        <w:rPr>
          <w:rFonts w:ascii="Calibri" w:hAnsi="Calibri"/>
          <w:spacing w:val="40"/>
        </w:rPr>
        <w:t> </w:t>
      </w:r>
      <w:r>
        <w:rPr>
          <w:rFonts w:ascii="Calibri" w:hAnsi="Calibri"/>
        </w:rPr>
        <w:t>de marzo, ( en adelante TRLRHL) en el que se señala que al Presupuesto de la entidad local habrá de unirse “Un informe económico-financiero, en el que se expongan las bases utilizadas para la evaluación de los ingresos y de las operaciones de crédito previstas, la suficiencia de los créditos para atender el cumplimiento de las obligaciones exigibles y los gastos de funcionamiento</w:t>
      </w:r>
      <w:r>
        <w:rPr>
          <w:rFonts w:ascii="Calibri" w:hAnsi="Calibri"/>
          <w:spacing w:val="-5"/>
        </w:rPr>
        <w:t> </w:t>
      </w:r>
      <w:r>
        <w:rPr>
          <w:rFonts w:ascii="Calibri" w:hAnsi="Calibri"/>
        </w:rPr>
        <w:t>de</w:t>
      </w:r>
      <w:r>
        <w:rPr>
          <w:rFonts w:ascii="Calibri" w:hAnsi="Calibri"/>
          <w:spacing w:val="-5"/>
        </w:rPr>
        <w:t> </w:t>
      </w:r>
      <w:r>
        <w:rPr>
          <w:rFonts w:ascii="Calibri" w:hAnsi="Calibri"/>
        </w:rPr>
        <w:t>los</w:t>
      </w:r>
      <w:r>
        <w:rPr>
          <w:rFonts w:ascii="Calibri" w:hAnsi="Calibri"/>
          <w:spacing w:val="-5"/>
        </w:rPr>
        <w:t> </w:t>
      </w:r>
      <w:r>
        <w:rPr>
          <w:rFonts w:ascii="Calibri" w:hAnsi="Calibri"/>
        </w:rPr>
        <w:t>servicios</w:t>
      </w:r>
      <w:r>
        <w:rPr>
          <w:rFonts w:ascii="Calibri" w:hAnsi="Calibri"/>
          <w:spacing w:val="-5"/>
        </w:rPr>
        <w:t> </w:t>
      </w:r>
      <w:r>
        <w:rPr>
          <w:rFonts w:ascii="Calibri" w:hAnsi="Calibri"/>
        </w:rPr>
        <w:t>y,</w:t>
      </w:r>
      <w:r>
        <w:rPr>
          <w:rFonts w:ascii="Calibri" w:hAnsi="Calibri"/>
          <w:spacing w:val="-6"/>
        </w:rPr>
        <w:t> </w:t>
      </w:r>
      <w:r>
        <w:rPr>
          <w:rFonts w:ascii="Calibri" w:hAnsi="Calibri"/>
        </w:rPr>
        <w:t>en</w:t>
      </w:r>
      <w:r>
        <w:rPr>
          <w:rFonts w:ascii="Calibri" w:hAnsi="Calibri"/>
          <w:spacing w:val="-4"/>
        </w:rPr>
        <w:t> </w:t>
      </w:r>
      <w:r>
        <w:rPr>
          <w:rFonts w:ascii="Calibri" w:hAnsi="Calibri"/>
        </w:rPr>
        <w:t>consecuencia,</w:t>
      </w:r>
      <w:r>
        <w:rPr>
          <w:rFonts w:ascii="Calibri" w:hAnsi="Calibri"/>
          <w:spacing w:val="-5"/>
        </w:rPr>
        <w:t> </w:t>
      </w:r>
      <w:r>
        <w:rPr>
          <w:rFonts w:ascii="Calibri" w:hAnsi="Calibri"/>
        </w:rPr>
        <w:t>la</w:t>
      </w:r>
      <w:r>
        <w:rPr>
          <w:rFonts w:ascii="Calibri" w:hAnsi="Calibri"/>
          <w:spacing w:val="-5"/>
        </w:rPr>
        <w:t> </w:t>
      </w:r>
      <w:r>
        <w:rPr>
          <w:rFonts w:ascii="Calibri" w:hAnsi="Calibri"/>
        </w:rPr>
        <w:t>efectiva</w:t>
      </w:r>
      <w:r>
        <w:rPr>
          <w:rFonts w:ascii="Calibri" w:hAnsi="Calibri"/>
          <w:spacing w:val="-7"/>
        </w:rPr>
        <w:t> </w:t>
      </w:r>
      <w:r>
        <w:rPr>
          <w:rFonts w:ascii="Calibri" w:hAnsi="Calibri"/>
        </w:rPr>
        <w:t>nivelación</w:t>
      </w:r>
      <w:r>
        <w:rPr>
          <w:rFonts w:ascii="Calibri" w:hAnsi="Calibri"/>
          <w:spacing w:val="37"/>
        </w:rPr>
        <w:t> </w:t>
      </w:r>
      <w:r>
        <w:rPr>
          <w:rFonts w:ascii="Calibri" w:hAnsi="Calibri"/>
        </w:rPr>
        <w:t>del</w:t>
      </w:r>
      <w:r>
        <w:rPr>
          <w:rFonts w:ascii="Calibri" w:hAnsi="Calibri"/>
          <w:spacing w:val="-5"/>
        </w:rPr>
        <w:t> </w:t>
      </w:r>
      <w:r>
        <w:rPr>
          <w:rFonts w:ascii="Calibri" w:hAnsi="Calibri"/>
        </w:rPr>
        <w:t>presupuesto”,</w:t>
      </w:r>
      <w:r>
        <w:rPr>
          <w:rFonts w:ascii="Calibri" w:hAnsi="Calibri"/>
          <w:spacing w:val="-5"/>
        </w:rPr>
        <w:t> </w:t>
      </w:r>
      <w:r>
        <w:rPr>
          <w:rFonts w:ascii="Calibri" w:hAnsi="Calibri"/>
        </w:rPr>
        <w:t>y</w:t>
      </w:r>
      <w:r>
        <w:rPr>
          <w:rFonts w:ascii="Calibri" w:hAnsi="Calibri"/>
          <w:spacing w:val="-8"/>
        </w:rPr>
        <w:t> </w:t>
      </w:r>
      <w:r>
        <w:rPr>
          <w:rFonts w:ascii="Calibri" w:hAnsi="Calibri"/>
        </w:rPr>
        <w:t>el artículo</w:t>
      </w:r>
      <w:r>
        <w:rPr>
          <w:rFonts w:ascii="Calibri" w:hAnsi="Calibri"/>
          <w:spacing w:val="-1"/>
        </w:rPr>
        <w:t> </w:t>
      </w:r>
      <w:r>
        <w:rPr>
          <w:rFonts w:ascii="Calibri" w:hAnsi="Calibri"/>
        </w:rPr>
        <w:t>18.1.e)</w:t>
      </w:r>
      <w:r>
        <w:rPr>
          <w:rFonts w:ascii="Calibri" w:hAnsi="Calibri"/>
          <w:spacing w:val="-2"/>
        </w:rPr>
        <w:t> </w:t>
      </w:r>
      <w:r>
        <w:rPr>
          <w:rFonts w:ascii="Calibri" w:hAnsi="Calibri"/>
        </w:rPr>
        <w:t>del Real</w:t>
      </w:r>
      <w:r>
        <w:rPr>
          <w:rFonts w:ascii="Calibri" w:hAnsi="Calibri"/>
          <w:spacing w:val="-2"/>
        </w:rPr>
        <w:t> </w:t>
      </w:r>
      <w:r>
        <w:rPr>
          <w:rFonts w:ascii="Calibri" w:hAnsi="Calibri"/>
        </w:rPr>
        <w:t>Decreto 500/1990,</w:t>
      </w:r>
      <w:r>
        <w:rPr>
          <w:rFonts w:ascii="Calibri" w:hAnsi="Calibri"/>
          <w:spacing w:val="-1"/>
        </w:rPr>
        <w:t> </w:t>
      </w:r>
      <w:r>
        <w:rPr>
          <w:rFonts w:ascii="Calibri" w:hAnsi="Calibri"/>
        </w:rPr>
        <w:t>por</w:t>
      </w:r>
      <w:r>
        <w:rPr>
          <w:rFonts w:ascii="Calibri" w:hAnsi="Calibri"/>
          <w:spacing w:val="-1"/>
        </w:rPr>
        <w:t> </w:t>
      </w:r>
      <w:r>
        <w:rPr>
          <w:rFonts w:ascii="Calibri" w:hAnsi="Calibri"/>
        </w:rPr>
        <w:t>el que</w:t>
      </w:r>
      <w:r>
        <w:rPr>
          <w:rFonts w:ascii="Calibri" w:hAnsi="Calibri"/>
          <w:spacing w:val="-1"/>
        </w:rPr>
        <w:t> </w:t>
      </w:r>
      <w:r>
        <w:rPr>
          <w:rFonts w:ascii="Calibri" w:hAnsi="Calibri"/>
        </w:rPr>
        <w:t>se desarrolla</w:t>
      </w:r>
      <w:r>
        <w:rPr>
          <w:rFonts w:ascii="Calibri" w:hAnsi="Calibri"/>
          <w:spacing w:val="-2"/>
        </w:rPr>
        <w:t> </w:t>
      </w:r>
      <w:r>
        <w:rPr>
          <w:rFonts w:ascii="Calibri" w:hAnsi="Calibri"/>
        </w:rPr>
        <w:t>el Capítulo</w:t>
      </w:r>
      <w:r>
        <w:rPr>
          <w:rFonts w:ascii="Calibri" w:hAnsi="Calibri"/>
          <w:spacing w:val="-1"/>
        </w:rPr>
        <w:t> </w:t>
      </w:r>
      <w:r>
        <w:rPr>
          <w:rFonts w:ascii="Calibri" w:hAnsi="Calibri"/>
        </w:rPr>
        <w:t>I del</w:t>
      </w:r>
      <w:r>
        <w:rPr>
          <w:rFonts w:ascii="Calibri" w:hAnsi="Calibri"/>
          <w:spacing w:val="-1"/>
        </w:rPr>
        <w:t> </w:t>
      </w:r>
      <w:r>
        <w:rPr>
          <w:rFonts w:ascii="Calibri" w:hAnsi="Calibri"/>
        </w:rPr>
        <w:t>Título</w:t>
      </w:r>
      <w:r>
        <w:rPr>
          <w:rFonts w:ascii="Calibri" w:hAnsi="Calibri"/>
          <w:spacing w:val="-1"/>
        </w:rPr>
        <w:t> </w:t>
      </w:r>
      <w:r>
        <w:rPr>
          <w:rFonts w:ascii="Calibri" w:hAnsi="Calibri"/>
        </w:rPr>
        <w:t>VI de dicha Ley en materia de Presupuestos, todo ello teniendo en cuenta el actual contexto de supresión de la aplicación de las reglas fiscales, de la Ley Orgánica 2/2012, de 27 de abril, de Estabilidad Presupuestaria y Sostenibilidad Financiera (en adelante LOEPSF), se emite el siguiente informe económico – financiero en relación con el Presupuesto General del Excelentísimo Ayuntamiento de San Cristóbal de La Laguna para el ejercicio 2024.</w:t>
      </w:r>
    </w:p>
    <w:p>
      <w:pPr>
        <w:pStyle w:val="BodyText"/>
        <w:spacing w:before="250"/>
        <w:ind w:left="1392" w:right="1126" w:firstLine="645"/>
        <w:jc w:val="both"/>
        <w:rPr>
          <w:rFonts w:ascii="Calibri" w:hAnsi="Calibri"/>
        </w:rPr>
      </w:pPr>
      <w:r>
        <w:rPr>
          <w:rFonts w:ascii="Calibri" w:hAnsi="Calibri"/>
          <w:b/>
          <w:u w:val="single"/>
        </w:rPr>
        <w:t>PRIMERO</w:t>
      </w:r>
      <w:r>
        <w:rPr>
          <w:rFonts w:ascii="Calibri" w:hAnsi="Calibri"/>
        </w:rPr>
        <w:t>. - El artículo 162 del TRLRHL dispone que los Presupuestos Generales de las entidades locales, constituyen la expresión cifrada, conjunta y sistemática de las obligaciones que, como máximo, pueden reconocer la entidad, sus Organismos Autónomos, y de los derechos</w:t>
      </w:r>
      <w:r>
        <w:rPr>
          <w:rFonts w:ascii="Calibri" w:hAnsi="Calibri"/>
          <w:spacing w:val="-3"/>
        </w:rPr>
        <w:t> </w:t>
      </w:r>
      <w:r>
        <w:rPr>
          <w:rFonts w:ascii="Calibri" w:hAnsi="Calibri"/>
        </w:rPr>
        <w:t>que</w:t>
      </w:r>
      <w:r>
        <w:rPr>
          <w:rFonts w:ascii="Calibri" w:hAnsi="Calibri"/>
          <w:spacing w:val="-6"/>
        </w:rPr>
        <w:t> </w:t>
      </w:r>
      <w:r>
        <w:rPr>
          <w:rFonts w:ascii="Calibri" w:hAnsi="Calibri"/>
        </w:rPr>
        <w:t>prevean</w:t>
      </w:r>
      <w:r>
        <w:rPr>
          <w:rFonts w:ascii="Calibri" w:hAnsi="Calibri"/>
          <w:spacing w:val="-5"/>
        </w:rPr>
        <w:t> </w:t>
      </w:r>
      <w:r>
        <w:rPr>
          <w:rFonts w:ascii="Calibri" w:hAnsi="Calibri"/>
        </w:rPr>
        <w:t>liquidar</w:t>
      </w:r>
      <w:r>
        <w:rPr>
          <w:rFonts w:ascii="Calibri" w:hAnsi="Calibri"/>
          <w:spacing w:val="-6"/>
        </w:rPr>
        <w:t> </w:t>
      </w:r>
      <w:r>
        <w:rPr>
          <w:rFonts w:ascii="Calibri" w:hAnsi="Calibri"/>
        </w:rPr>
        <w:t>durante</w:t>
      </w:r>
      <w:r>
        <w:rPr>
          <w:rFonts w:ascii="Calibri" w:hAnsi="Calibri"/>
          <w:spacing w:val="-3"/>
        </w:rPr>
        <w:t> </w:t>
      </w:r>
      <w:r>
        <w:rPr>
          <w:rFonts w:ascii="Calibri" w:hAnsi="Calibri"/>
        </w:rPr>
        <w:t>el</w:t>
      </w:r>
      <w:r>
        <w:rPr>
          <w:rFonts w:ascii="Calibri" w:hAnsi="Calibri"/>
          <w:spacing w:val="-6"/>
        </w:rPr>
        <w:t> </w:t>
      </w:r>
      <w:r>
        <w:rPr>
          <w:rFonts w:ascii="Calibri" w:hAnsi="Calibri"/>
        </w:rPr>
        <w:t>correspondiente</w:t>
      </w:r>
      <w:r>
        <w:rPr>
          <w:rFonts w:ascii="Calibri" w:hAnsi="Calibri"/>
          <w:spacing w:val="-6"/>
        </w:rPr>
        <w:t> </w:t>
      </w:r>
      <w:r>
        <w:rPr>
          <w:rFonts w:ascii="Calibri" w:hAnsi="Calibri"/>
        </w:rPr>
        <w:t>ejercicio,</w:t>
      </w:r>
      <w:r>
        <w:rPr>
          <w:rFonts w:ascii="Calibri" w:hAnsi="Calibri"/>
          <w:spacing w:val="-5"/>
        </w:rPr>
        <w:t> </w:t>
      </w:r>
      <w:r>
        <w:rPr>
          <w:rFonts w:ascii="Calibri" w:hAnsi="Calibri"/>
        </w:rPr>
        <w:t>así</w:t>
      </w:r>
      <w:r>
        <w:rPr>
          <w:rFonts w:ascii="Calibri" w:hAnsi="Calibri"/>
          <w:spacing w:val="-4"/>
        </w:rPr>
        <w:t> </w:t>
      </w:r>
      <w:r>
        <w:rPr>
          <w:rFonts w:ascii="Calibri" w:hAnsi="Calibri"/>
        </w:rPr>
        <w:t>como</w:t>
      </w:r>
      <w:r>
        <w:rPr>
          <w:rFonts w:ascii="Calibri" w:hAnsi="Calibri"/>
          <w:spacing w:val="-4"/>
        </w:rPr>
        <w:t> </w:t>
      </w:r>
      <w:r>
        <w:rPr>
          <w:rFonts w:ascii="Calibri" w:hAnsi="Calibri"/>
        </w:rPr>
        <w:t>de</w:t>
      </w:r>
      <w:r>
        <w:rPr>
          <w:rFonts w:ascii="Calibri" w:hAnsi="Calibri"/>
          <w:spacing w:val="-6"/>
        </w:rPr>
        <w:t> </w:t>
      </w:r>
      <w:r>
        <w:rPr>
          <w:rFonts w:ascii="Calibri" w:hAnsi="Calibri"/>
        </w:rPr>
        <w:t>las</w:t>
      </w:r>
      <w:r>
        <w:rPr>
          <w:rFonts w:ascii="Calibri" w:hAnsi="Calibri"/>
          <w:spacing w:val="-5"/>
        </w:rPr>
        <w:t> </w:t>
      </w:r>
      <w:r>
        <w:rPr>
          <w:rFonts w:ascii="Calibri" w:hAnsi="Calibri"/>
        </w:rPr>
        <w:t>previsiones de ingresos y</w:t>
      </w:r>
      <w:r>
        <w:rPr>
          <w:rFonts w:ascii="Calibri" w:hAnsi="Calibri"/>
          <w:spacing w:val="-2"/>
        </w:rPr>
        <w:t> </w:t>
      </w:r>
      <w:r>
        <w:rPr>
          <w:rFonts w:ascii="Calibri" w:hAnsi="Calibri"/>
        </w:rPr>
        <w:t>gastos</w:t>
      </w:r>
      <w:r>
        <w:rPr>
          <w:rFonts w:ascii="Calibri" w:hAnsi="Calibri"/>
          <w:spacing w:val="-1"/>
        </w:rPr>
        <w:t> </w:t>
      </w:r>
      <w:r>
        <w:rPr>
          <w:rFonts w:ascii="Calibri" w:hAnsi="Calibri"/>
        </w:rPr>
        <w:t>de</w:t>
      </w:r>
      <w:r>
        <w:rPr>
          <w:rFonts w:ascii="Calibri" w:hAnsi="Calibri"/>
          <w:spacing w:val="-1"/>
        </w:rPr>
        <w:t> </w:t>
      </w:r>
      <w:r>
        <w:rPr>
          <w:rFonts w:ascii="Calibri" w:hAnsi="Calibri"/>
        </w:rPr>
        <w:t>las Sociedades</w:t>
      </w:r>
      <w:r>
        <w:rPr>
          <w:rFonts w:ascii="Calibri" w:hAnsi="Calibri"/>
          <w:spacing w:val="-2"/>
        </w:rPr>
        <w:t> </w:t>
      </w:r>
      <w:r>
        <w:rPr>
          <w:rFonts w:ascii="Calibri" w:hAnsi="Calibri"/>
        </w:rPr>
        <w:t>Mercantiles cuyo capital</w:t>
      </w:r>
      <w:r>
        <w:rPr>
          <w:rFonts w:ascii="Calibri" w:hAnsi="Calibri"/>
          <w:spacing w:val="-1"/>
        </w:rPr>
        <w:t> </w:t>
      </w:r>
      <w:r>
        <w:rPr>
          <w:rFonts w:ascii="Calibri" w:hAnsi="Calibri"/>
        </w:rPr>
        <w:t>social</w:t>
      </w:r>
      <w:r>
        <w:rPr>
          <w:rFonts w:ascii="Calibri" w:hAnsi="Calibri"/>
          <w:spacing w:val="-2"/>
        </w:rPr>
        <w:t> </w:t>
      </w:r>
      <w:r>
        <w:rPr>
          <w:rFonts w:ascii="Calibri" w:hAnsi="Calibri"/>
        </w:rPr>
        <w:t>pertenezca íntegramente a la entidad local correspondiente.</w:t>
      </w:r>
    </w:p>
    <w:p>
      <w:pPr>
        <w:pStyle w:val="BodyText"/>
        <w:spacing w:before="259"/>
        <w:ind w:left="1392" w:right="1133" w:firstLine="645"/>
        <w:jc w:val="both"/>
        <w:rPr>
          <w:rFonts w:ascii="Calibri" w:hAnsi="Calibri"/>
        </w:rPr>
      </w:pPr>
      <w:r>
        <w:rPr>
          <w:rFonts w:ascii="Calibri" w:hAnsi="Calibri"/>
        </w:rPr>
        <w:t>Por su parte, el artículo 112 de la Ley 7/1985, reguladora de las Bases de Régimen Local recoge que las entidades locales aprueban anualmente un presupuesto único.</w:t>
      </w:r>
    </w:p>
    <w:p>
      <w:pPr>
        <w:pStyle w:val="BodyText"/>
        <w:spacing w:before="264"/>
        <w:ind w:left="1392" w:right="1127" w:firstLine="645"/>
        <w:jc w:val="both"/>
        <w:rPr>
          <w:rFonts w:ascii="Calibri" w:hAnsi="Calibri"/>
        </w:rPr>
      </w:pPr>
      <w:r>
        <w:rPr>
          <w:rFonts w:ascii="Calibri" w:hAnsi="Calibri"/>
        </w:rPr>
        <w:t>Así las</w:t>
      </w:r>
      <w:r>
        <w:rPr>
          <w:rFonts w:ascii="Calibri" w:hAnsi="Calibri"/>
          <w:spacing w:val="-2"/>
        </w:rPr>
        <w:t> </w:t>
      </w:r>
      <w:r>
        <w:rPr>
          <w:rFonts w:ascii="Calibri" w:hAnsi="Calibri"/>
        </w:rPr>
        <w:t>cosas, el</w:t>
      </w:r>
      <w:r>
        <w:rPr>
          <w:rFonts w:ascii="Calibri" w:hAnsi="Calibri"/>
          <w:spacing w:val="-1"/>
        </w:rPr>
        <w:t> </w:t>
      </w:r>
      <w:r>
        <w:rPr>
          <w:rFonts w:ascii="Calibri" w:hAnsi="Calibri"/>
        </w:rPr>
        <w:t>Presupuesto</w:t>
      </w:r>
      <w:r>
        <w:rPr>
          <w:rFonts w:ascii="Calibri" w:hAnsi="Calibri"/>
          <w:spacing w:val="-1"/>
        </w:rPr>
        <w:t> </w:t>
      </w:r>
      <w:r>
        <w:rPr>
          <w:rFonts w:ascii="Calibri" w:hAnsi="Calibri"/>
        </w:rPr>
        <w:t>General</w:t>
      </w:r>
      <w:r>
        <w:rPr>
          <w:rFonts w:ascii="Calibri" w:hAnsi="Calibri"/>
          <w:spacing w:val="-1"/>
        </w:rPr>
        <w:t> </w:t>
      </w:r>
      <w:r>
        <w:rPr>
          <w:rFonts w:ascii="Calibri" w:hAnsi="Calibri"/>
        </w:rPr>
        <w:t>de</w:t>
      </w:r>
      <w:r>
        <w:rPr>
          <w:rFonts w:ascii="Calibri" w:hAnsi="Calibri"/>
          <w:spacing w:val="-1"/>
        </w:rPr>
        <w:t> </w:t>
      </w:r>
      <w:r>
        <w:rPr>
          <w:rFonts w:ascii="Calibri" w:hAnsi="Calibri"/>
        </w:rPr>
        <w:t>una</w:t>
      </w:r>
      <w:r>
        <w:rPr>
          <w:rFonts w:ascii="Calibri" w:hAnsi="Calibri"/>
          <w:spacing w:val="-2"/>
        </w:rPr>
        <w:t> </w:t>
      </w:r>
      <w:r>
        <w:rPr>
          <w:rFonts w:ascii="Calibri" w:hAnsi="Calibri"/>
        </w:rPr>
        <w:t>entidad</w:t>
      </w:r>
      <w:r>
        <w:rPr>
          <w:rFonts w:ascii="Calibri" w:hAnsi="Calibri"/>
          <w:spacing w:val="-1"/>
        </w:rPr>
        <w:t> </w:t>
      </w:r>
      <w:r>
        <w:rPr>
          <w:rFonts w:ascii="Calibri" w:hAnsi="Calibri"/>
        </w:rPr>
        <w:t>local</w:t>
      </w:r>
      <w:r>
        <w:rPr>
          <w:rFonts w:ascii="Calibri" w:hAnsi="Calibri"/>
          <w:spacing w:val="-2"/>
        </w:rPr>
        <w:t> </w:t>
      </w:r>
      <w:r>
        <w:rPr>
          <w:rFonts w:ascii="Calibri" w:hAnsi="Calibri"/>
        </w:rPr>
        <w:t>coincidirá con</w:t>
      </w:r>
      <w:r>
        <w:rPr>
          <w:rFonts w:ascii="Calibri" w:hAnsi="Calibri"/>
          <w:spacing w:val="-1"/>
        </w:rPr>
        <w:t> </w:t>
      </w:r>
      <w:r>
        <w:rPr>
          <w:rFonts w:ascii="Calibri" w:hAnsi="Calibri"/>
        </w:rPr>
        <w:t>el año</w:t>
      </w:r>
      <w:r>
        <w:rPr>
          <w:rFonts w:ascii="Calibri" w:hAnsi="Calibri"/>
          <w:spacing w:val="-1"/>
        </w:rPr>
        <w:t> </w:t>
      </w:r>
      <w:r>
        <w:rPr>
          <w:rFonts w:ascii="Calibri" w:hAnsi="Calibri"/>
        </w:rPr>
        <w:t>natural</w:t>
      </w:r>
      <w:r>
        <w:rPr>
          <w:rFonts w:ascii="Calibri" w:hAnsi="Calibri"/>
          <w:spacing w:val="-4"/>
        </w:rPr>
        <w:t> </w:t>
      </w:r>
      <w:r>
        <w:rPr>
          <w:rFonts w:ascii="Calibri" w:hAnsi="Calibri"/>
        </w:rPr>
        <w:t>y estará</w:t>
      </w:r>
      <w:r>
        <w:rPr>
          <w:rFonts w:ascii="Calibri" w:hAnsi="Calibri"/>
          <w:spacing w:val="-3"/>
        </w:rPr>
        <w:t> </w:t>
      </w:r>
      <w:r>
        <w:rPr>
          <w:rFonts w:ascii="Calibri" w:hAnsi="Calibri"/>
        </w:rPr>
        <w:t>integrado</w:t>
      </w:r>
      <w:r>
        <w:rPr>
          <w:rFonts w:ascii="Calibri" w:hAnsi="Calibri"/>
          <w:spacing w:val="-4"/>
        </w:rPr>
        <w:t> </w:t>
      </w:r>
      <w:r>
        <w:rPr>
          <w:rFonts w:ascii="Calibri" w:hAnsi="Calibri"/>
        </w:rPr>
        <w:t>por</w:t>
      </w:r>
      <w:r>
        <w:rPr>
          <w:rFonts w:ascii="Calibri" w:hAnsi="Calibri"/>
          <w:spacing w:val="-3"/>
        </w:rPr>
        <w:t> </w:t>
      </w:r>
      <w:r>
        <w:rPr>
          <w:rFonts w:ascii="Calibri" w:hAnsi="Calibri"/>
        </w:rPr>
        <w:t>el</w:t>
      </w:r>
      <w:r>
        <w:rPr>
          <w:rFonts w:ascii="Calibri" w:hAnsi="Calibri"/>
          <w:spacing w:val="-6"/>
        </w:rPr>
        <w:t> </w:t>
      </w:r>
      <w:r>
        <w:rPr>
          <w:rFonts w:ascii="Calibri" w:hAnsi="Calibri"/>
        </w:rPr>
        <w:t>de</w:t>
      </w:r>
      <w:r>
        <w:rPr>
          <w:rFonts w:ascii="Calibri" w:hAnsi="Calibri"/>
          <w:spacing w:val="-4"/>
        </w:rPr>
        <w:t> </w:t>
      </w:r>
      <w:r>
        <w:rPr>
          <w:rFonts w:ascii="Calibri" w:hAnsi="Calibri"/>
        </w:rPr>
        <w:t>la</w:t>
      </w:r>
      <w:r>
        <w:rPr>
          <w:rFonts w:ascii="Calibri" w:hAnsi="Calibri"/>
          <w:spacing w:val="-4"/>
        </w:rPr>
        <w:t> </w:t>
      </w:r>
      <w:r>
        <w:rPr>
          <w:rFonts w:ascii="Calibri" w:hAnsi="Calibri"/>
        </w:rPr>
        <w:t>propia</w:t>
      </w:r>
      <w:r>
        <w:rPr>
          <w:rFonts w:ascii="Calibri" w:hAnsi="Calibri"/>
          <w:spacing w:val="-4"/>
        </w:rPr>
        <w:t> </w:t>
      </w:r>
      <w:r>
        <w:rPr>
          <w:rFonts w:ascii="Calibri" w:hAnsi="Calibri"/>
        </w:rPr>
        <w:t>entidad</w:t>
      </w:r>
      <w:r>
        <w:rPr>
          <w:rFonts w:ascii="Calibri" w:hAnsi="Calibri"/>
          <w:spacing w:val="-3"/>
        </w:rPr>
        <w:t> </w:t>
      </w:r>
      <w:r>
        <w:rPr>
          <w:rFonts w:ascii="Calibri" w:hAnsi="Calibri"/>
        </w:rPr>
        <w:t>y</w:t>
      </w:r>
      <w:r>
        <w:rPr>
          <w:rFonts w:ascii="Calibri" w:hAnsi="Calibri"/>
          <w:spacing w:val="-5"/>
        </w:rPr>
        <w:t> </w:t>
      </w:r>
      <w:r>
        <w:rPr>
          <w:rFonts w:ascii="Calibri" w:hAnsi="Calibri"/>
        </w:rPr>
        <w:t>el</w:t>
      </w:r>
      <w:r>
        <w:rPr>
          <w:rFonts w:ascii="Calibri" w:hAnsi="Calibri"/>
          <w:spacing w:val="-4"/>
        </w:rPr>
        <w:t> </w:t>
      </w:r>
      <w:r>
        <w:rPr>
          <w:rFonts w:ascii="Calibri" w:hAnsi="Calibri"/>
        </w:rPr>
        <w:t>de</w:t>
      </w:r>
      <w:r>
        <w:rPr>
          <w:rFonts w:ascii="Calibri" w:hAnsi="Calibri"/>
          <w:spacing w:val="-4"/>
        </w:rPr>
        <w:t> </w:t>
      </w:r>
      <w:r>
        <w:rPr>
          <w:rFonts w:ascii="Calibri" w:hAnsi="Calibri"/>
        </w:rPr>
        <w:t>todos</w:t>
      </w:r>
      <w:r>
        <w:rPr>
          <w:rFonts w:ascii="Calibri" w:hAnsi="Calibri"/>
          <w:spacing w:val="-4"/>
        </w:rPr>
        <w:t> </w:t>
      </w:r>
      <w:r>
        <w:rPr>
          <w:rFonts w:ascii="Calibri" w:hAnsi="Calibri"/>
        </w:rPr>
        <w:t>los</w:t>
      </w:r>
      <w:r>
        <w:rPr>
          <w:rFonts w:ascii="Calibri" w:hAnsi="Calibri"/>
          <w:spacing w:val="-4"/>
        </w:rPr>
        <w:t> </w:t>
      </w:r>
      <w:r>
        <w:rPr>
          <w:rFonts w:ascii="Calibri" w:hAnsi="Calibri"/>
        </w:rPr>
        <w:t>organismos</w:t>
      </w:r>
      <w:r>
        <w:rPr>
          <w:rFonts w:ascii="Calibri" w:hAnsi="Calibri"/>
          <w:spacing w:val="-4"/>
        </w:rPr>
        <w:t> </w:t>
      </w:r>
      <w:r>
        <w:rPr>
          <w:rFonts w:ascii="Calibri" w:hAnsi="Calibri"/>
        </w:rPr>
        <w:t>y</w:t>
      </w:r>
      <w:r>
        <w:rPr>
          <w:rFonts w:ascii="Calibri" w:hAnsi="Calibri"/>
          <w:spacing w:val="-7"/>
        </w:rPr>
        <w:t> </w:t>
      </w:r>
      <w:r>
        <w:rPr>
          <w:rFonts w:ascii="Calibri" w:hAnsi="Calibri"/>
        </w:rPr>
        <w:t>empresas</w:t>
      </w:r>
      <w:r>
        <w:rPr>
          <w:rFonts w:ascii="Calibri" w:hAnsi="Calibri"/>
          <w:spacing w:val="-4"/>
        </w:rPr>
        <w:t> </w:t>
      </w:r>
      <w:r>
        <w:rPr>
          <w:rFonts w:ascii="Calibri" w:hAnsi="Calibri"/>
        </w:rPr>
        <w:t>locales</w:t>
      </w:r>
      <w:r>
        <w:rPr>
          <w:rFonts w:ascii="Calibri" w:hAnsi="Calibri"/>
          <w:spacing w:val="-4"/>
        </w:rPr>
        <w:t> </w:t>
      </w:r>
      <w:r>
        <w:rPr>
          <w:rFonts w:ascii="Calibri" w:hAnsi="Calibri"/>
        </w:rPr>
        <w:t>con personalidad jurídica propia dependientes de aquella.</w:t>
      </w:r>
    </w:p>
    <w:p>
      <w:pPr>
        <w:pStyle w:val="BodyText"/>
        <w:spacing w:before="265"/>
        <w:ind w:left="2038"/>
        <w:rPr>
          <w:rFonts w:ascii="Calibri" w:hAnsi="Calibri"/>
        </w:rPr>
      </w:pPr>
      <w:r>
        <w:rPr>
          <w:rFonts w:ascii="Calibri" w:hAnsi="Calibri"/>
          <w:b/>
          <w:u w:val="single"/>
        </w:rPr>
        <w:t>SEGUNDO</w:t>
      </w:r>
      <w:r>
        <w:rPr>
          <w:rFonts w:ascii="Calibri" w:hAnsi="Calibri"/>
        </w:rPr>
        <w:t>.</w:t>
      </w:r>
      <w:r>
        <w:rPr>
          <w:rFonts w:ascii="Calibri" w:hAnsi="Calibri"/>
          <w:spacing w:val="-7"/>
        </w:rPr>
        <w:t> </w:t>
      </w:r>
      <w:r>
        <w:rPr>
          <w:rFonts w:ascii="Calibri" w:hAnsi="Calibri"/>
        </w:rPr>
        <w:t>-</w:t>
      </w:r>
      <w:r>
        <w:rPr>
          <w:rFonts w:ascii="Calibri" w:hAnsi="Calibri"/>
          <w:spacing w:val="-6"/>
        </w:rPr>
        <w:t> </w:t>
      </w:r>
      <w:r>
        <w:rPr>
          <w:rFonts w:ascii="Calibri" w:hAnsi="Calibri"/>
        </w:rPr>
        <w:t>La</w:t>
      </w:r>
      <w:r>
        <w:rPr>
          <w:rFonts w:ascii="Calibri" w:hAnsi="Calibri"/>
          <w:spacing w:val="-8"/>
        </w:rPr>
        <w:t> </w:t>
      </w:r>
      <w:r>
        <w:rPr>
          <w:rFonts w:ascii="Calibri" w:hAnsi="Calibri"/>
        </w:rPr>
        <w:t>Legislación</w:t>
      </w:r>
      <w:r>
        <w:rPr>
          <w:rFonts w:ascii="Calibri" w:hAnsi="Calibri"/>
          <w:spacing w:val="-6"/>
        </w:rPr>
        <w:t> </w:t>
      </w:r>
      <w:r>
        <w:rPr>
          <w:rFonts w:ascii="Calibri" w:hAnsi="Calibri"/>
        </w:rPr>
        <w:t>aplicable,</w:t>
      </w:r>
      <w:r>
        <w:rPr>
          <w:rFonts w:ascii="Calibri" w:hAnsi="Calibri"/>
          <w:spacing w:val="-9"/>
        </w:rPr>
        <w:t> </w:t>
      </w:r>
      <w:r>
        <w:rPr>
          <w:rFonts w:ascii="Calibri" w:hAnsi="Calibri"/>
        </w:rPr>
        <w:t>en</w:t>
      </w:r>
      <w:r>
        <w:rPr>
          <w:rFonts w:ascii="Calibri" w:hAnsi="Calibri"/>
          <w:spacing w:val="-7"/>
        </w:rPr>
        <w:t> </w:t>
      </w:r>
      <w:r>
        <w:rPr>
          <w:rFonts w:ascii="Calibri" w:hAnsi="Calibri"/>
        </w:rPr>
        <w:t>esencia,</w:t>
      </w:r>
      <w:r>
        <w:rPr>
          <w:rFonts w:ascii="Calibri" w:hAnsi="Calibri"/>
          <w:spacing w:val="-8"/>
        </w:rPr>
        <w:t> </w:t>
      </w:r>
      <w:r>
        <w:rPr>
          <w:rFonts w:ascii="Calibri" w:hAnsi="Calibri"/>
        </w:rPr>
        <w:t>es</w:t>
      </w:r>
      <w:r>
        <w:rPr>
          <w:rFonts w:ascii="Calibri" w:hAnsi="Calibri"/>
          <w:spacing w:val="-7"/>
        </w:rPr>
        <w:t> </w:t>
      </w:r>
      <w:r>
        <w:rPr>
          <w:rFonts w:ascii="Calibri" w:hAnsi="Calibri"/>
        </w:rPr>
        <w:t>la</w:t>
      </w:r>
      <w:r>
        <w:rPr>
          <w:rFonts w:ascii="Calibri" w:hAnsi="Calibri"/>
          <w:spacing w:val="-6"/>
        </w:rPr>
        <w:t> </w:t>
      </w:r>
      <w:r>
        <w:rPr>
          <w:rFonts w:ascii="Calibri" w:hAnsi="Calibri"/>
          <w:spacing w:val="-2"/>
        </w:rPr>
        <w:t>siguiente:</w:t>
      </w:r>
    </w:p>
    <w:p>
      <w:pPr>
        <w:pStyle w:val="ListParagraph"/>
        <w:numPr>
          <w:ilvl w:val="0"/>
          <w:numId w:val="1"/>
        </w:numPr>
        <w:tabs>
          <w:tab w:pos="2683" w:val="left" w:leader="none"/>
        </w:tabs>
        <w:spacing w:line="240" w:lineRule="auto" w:before="265" w:after="0"/>
        <w:ind w:left="2683" w:right="1128" w:hanging="646"/>
        <w:jc w:val="both"/>
        <w:rPr>
          <w:rFonts w:ascii="Calibri" w:hAnsi="Calibri"/>
          <w:sz w:val="22"/>
        </w:rPr>
      </w:pPr>
      <w:r>
        <w:rPr>
          <w:rFonts w:ascii="Calibri" w:hAnsi="Calibri"/>
          <w:sz w:val="22"/>
        </w:rPr>
        <w:t>Los artículos 162 al 171 del Texto Refundido de la Ley Reguladora de las Haciendas</w:t>
      </w:r>
      <w:r>
        <w:rPr>
          <w:rFonts w:ascii="Calibri" w:hAnsi="Calibri"/>
          <w:spacing w:val="-1"/>
          <w:sz w:val="22"/>
        </w:rPr>
        <w:t> </w:t>
      </w:r>
      <w:r>
        <w:rPr>
          <w:rFonts w:ascii="Calibri" w:hAnsi="Calibri"/>
          <w:sz w:val="22"/>
        </w:rPr>
        <w:t>Locales (TRLRHL), aprobado</w:t>
      </w:r>
      <w:r>
        <w:rPr>
          <w:rFonts w:ascii="Calibri" w:hAnsi="Calibri"/>
          <w:spacing w:val="-2"/>
          <w:sz w:val="22"/>
        </w:rPr>
        <w:t> </w:t>
      </w:r>
      <w:r>
        <w:rPr>
          <w:rFonts w:ascii="Calibri" w:hAnsi="Calibri"/>
          <w:sz w:val="22"/>
        </w:rPr>
        <w:t>por</w:t>
      </w:r>
      <w:r>
        <w:rPr>
          <w:rFonts w:ascii="Calibri" w:hAnsi="Calibri"/>
          <w:spacing w:val="-2"/>
          <w:sz w:val="22"/>
        </w:rPr>
        <w:t> </w:t>
      </w:r>
      <w:r>
        <w:rPr>
          <w:rFonts w:ascii="Calibri" w:hAnsi="Calibri"/>
          <w:sz w:val="22"/>
        </w:rPr>
        <w:t>el</w:t>
      </w:r>
      <w:r>
        <w:rPr>
          <w:rFonts w:ascii="Calibri" w:hAnsi="Calibri"/>
          <w:spacing w:val="-2"/>
          <w:sz w:val="22"/>
        </w:rPr>
        <w:t> </w:t>
      </w:r>
      <w:r>
        <w:rPr>
          <w:rFonts w:ascii="Calibri" w:hAnsi="Calibri"/>
          <w:sz w:val="22"/>
        </w:rPr>
        <w:t>Real Decreto</w:t>
      </w:r>
      <w:r>
        <w:rPr>
          <w:rFonts w:ascii="Calibri" w:hAnsi="Calibri"/>
          <w:spacing w:val="-2"/>
          <w:sz w:val="22"/>
        </w:rPr>
        <w:t> </w:t>
      </w:r>
      <w:r>
        <w:rPr>
          <w:rFonts w:ascii="Calibri" w:hAnsi="Calibri"/>
          <w:sz w:val="22"/>
        </w:rPr>
        <w:t>Legislativo</w:t>
      </w:r>
      <w:r>
        <w:rPr>
          <w:rFonts w:ascii="Calibri" w:hAnsi="Calibri"/>
          <w:spacing w:val="-3"/>
          <w:sz w:val="22"/>
        </w:rPr>
        <w:t> </w:t>
      </w:r>
      <w:r>
        <w:rPr>
          <w:rFonts w:ascii="Calibri" w:hAnsi="Calibri"/>
          <w:sz w:val="22"/>
        </w:rPr>
        <w:t>2/2004,</w:t>
      </w:r>
      <w:r>
        <w:rPr>
          <w:rFonts w:ascii="Calibri" w:hAnsi="Calibri"/>
          <w:spacing w:val="-3"/>
          <w:sz w:val="22"/>
        </w:rPr>
        <w:t> </w:t>
      </w:r>
      <w:r>
        <w:rPr>
          <w:rFonts w:ascii="Calibri" w:hAnsi="Calibri"/>
          <w:sz w:val="22"/>
        </w:rPr>
        <w:t>de 5 de marzo.</w:t>
      </w:r>
    </w:p>
    <w:p>
      <w:pPr>
        <w:pStyle w:val="ListParagraph"/>
        <w:numPr>
          <w:ilvl w:val="0"/>
          <w:numId w:val="1"/>
        </w:numPr>
        <w:tabs>
          <w:tab w:pos="2683" w:val="left" w:leader="none"/>
        </w:tabs>
        <w:spacing w:line="237" w:lineRule="auto" w:before="0" w:after="0"/>
        <w:ind w:left="2683" w:right="1134" w:hanging="646"/>
        <w:jc w:val="both"/>
        <w:rPr>
          <w:rFonts w:ascii="Calibri" w:hAnsi="Calibri"/>
          <w:sz w:val="22"/>
        </w:rPr>
      </w:pPr>
      <w:r>
        <w:rPr>
          <w:rFonts w:ascii="Calibri" w:hAnsi="Calibri"/>
          <w:sz w:val="22"/>
        </w:rPr>
        <w:t>Los artículos 22.2 e) y 47.1 de la Ley 7/1985, de 2 de abril, Reguladora de las Bases de Régimen Local.</w:t>
      </w:r>
    </w:p>
    <w:p>
      <w:pPr>
        <w:pStyle w:val="ListParagraph"/>
        <w:numPr>
          <w:ilvl w:val="0"/>
          <w:numId w:val="1"/>
        </w:numPr>
        <w:tabs>
          <w:tab w:pos="2683" w:val="left" w:leader="none"/>
        </w:tabs>
        <w:spacing w:line="240" w:lineRule="auto" w:before="0" w:after="0"/>
        <w:ind w:left="2683" w:right="1133" w:hanging="646"/>
        <w:jc w:val="both"/>
        <w:rPr>
          <w:rFonts w:ascii="Calibri" w:hAnsi="Calibri"/>
          <w:sz w:val="22"/>
        </w:rPr>
      </w:pPr>
      <w:r>
        <w:rPr>
          <w:rFonts w:ascii="Calibri" w:hAnsi="Calibri"/>
          <w:sz w:val="22"/>
        </w:rPr>
        <w:t>Los artículos del 2 al 23 del Real Decreto 500/1990, de 20 de abril, por el que se desarrolla el Capítulo I del Título VI de la Ley Reguladora de las Haciendas </w:t>
      </w:r>
      <w:r>
        <w:rPr>
          <w:rFonts w:ascii="Calibri" w:hAnsi="Calibri"/>
          <w:spacing w:val="-2"/>
          <w:sz w:val="22"/>
        </w:rPr>
        <w:t>Locales.</w:t>
      </w:r>
    </w:p>
    <w:p>
      <w:pPr>
        <w:pStyle w:val="ListParagraph"/>
        <w:numPr>
          <w:ilvl w:val="0"/>
          <w:numId w:val="1"/>
        </w:numPr>
        <w:tabs>
          <w:tab w:pos="2683" w:val="left" w:leader="none"/>
        </w:tabs>
        <w:spacing w:line="237" w:lineRule="auto" w:before="0" w:after="0"/>
        <w:ind w:left="2683" w:right="1134" w:hanging="646"/>
        <w:jc w:val="both"/>
        <w:rPr>
          <w:rFonts w:ascii="Calibri" w:hAnsi="Calibri"/>
          <w:sz w:val="22"/>
        </w:rPr>
      </w:pPr>
      <w:r>
        <w:rPr>
          <w:rFonts w:ascii="Calibri" w:hAnsi="Calibri"/>
          <w:sz w:val="22"/>
        </w:rPr>
        <w:t>Los artículos 4.1, 15 y 16.2 del Real Decreto 1463/2007, de 2 de noviembre, por el</w:t>
      </w:r>
      <w:r>
        <w:rPr>
          <w:rFonts w:ascii="Calibri" w:hAnsi="Calibri"/>
          <w:spacing w:val="37"/>
          <w:sz w:val="22"/>
        </w:rPr>
        <w:t> </w:t>
      </w:r>
      <w:r>
        <w:rPr>
          <w:rFonts w:ascii="Calibri" w:hAnsi="Calibri"/>
          <w:sz w:val="22"/>
        </w:rPr>
        <w:t>que</w:t>
      </w:r>
      <w:r>
        <w:rPr>
          <w:rFonts w:ascii="Calibri" w:hAnsi="Calibri"/>
          <w:spacing w:val="37"/>
          <w:sz w:val="22"/>
        </w:rPr>
        <w:t> </w:t>
      </w:r>
      <w:r>
        <w:rPr>
          <w:rFonts w:ascii="Calibri" w:hAnsi="Calibri"/>
          <w:sz w:val="22"/>
        </w:rPr>
        <w:t>se</w:t>
      </w:r>
      <w:r>
        <w:rPr>
          <w:rFonts w:ascii="Calibri" w:hAnsi="Calibri"/>
          <w:spacing w:val="37"/>
          <w:sz w:val="22"/>
        </w:rPr>
        <w:t> </w:t>
      </w:r>
      <w:r>
        <w:rPr>
          <w:rFonts w:ascii="Calibri" w:hAnsi="Calibri"/>
          <w:sz w:val="22"/>
        </w:rPr>
        <w:t>aprueba</w:t>
      </w:r>
      <w:r>
        <w:rPr>
          <w:rFonts w:ascii="Calibri" w:hAnsi="Calibri"/>
          <w:spacing w:val="35"/>
          <w:sz w:val="22"/>
        </w:rPr>
        <w:t> </w:t>
      </w:r>
      <w:r>
        <w:rPr>
          <w:rFonts w:ascii="Calibri" w:hAnsi="Calibri"/>
          <w:sz w:val="22"/>
        </w:rPr>
        <w:t>el</w:t>
      </w:r>
      <w:r>
        <w:rPr>
          <w:rFonts w:ascii="Calibri" w:hAnsi="Calibri"/>
          <w:spacing w:val="37"/>
          <w:sz w:val="22"/>
        </w:rPr>
        <w:t> </w:t>
      </w:r>
      <w:r>
        <w:rPr>
          <w:rFonts w:ascii="Calibri" w:hAnsi="Calibri"/>
          <w:sz w:val="22"/>
        </w:rPr>
        <w:t>Reglamento</w:t>
      </w:r>
      <w:r>
        <w:rPr>
          <w:rFonts w:ascii="Calibri" w:hAnsi="Calibri"/>
          <w:spacing w:val="35"/>
          <w:sz w:val="22"/>
        </w:rPr>
        <w:t> </w:t>
      </w:r>
      <w:r>
        <w:rPr>
          <w:rFonts w:ascii="Calibri" w:hAnsi="Calibri"/>
          <w:sz w:val="22"/>
        </w:rPr>
        <w:t>de</w:t>
      </w:r>
      <w:r>
        <w:rPr>
          <w:rFonts w:ascii="Calibri" w:hAnsi="Calibri"/>
          <w:spacing w:val="35"/>
          <w:sz w:val="22"/>
        </w:rPr>
        <w:t> </w:t>
      </w:r>
      <w:r>
        <w:rPr>
          <w:rFonts w:ascii="Calibri" w:hAnsi="Calibri"/>
          <w:sz w:val="22"/>
        </w:rPr>
        <w:t>Desarrollo</w:t>
      </w:r>
      <w:r>
        <w:rPr>
          <w:rFonts w:ascii="Calibri" w:hAnsi="Calibri"/>
          <w:spacing w:val="37"/>
          <w:sz w:val="22"/>
        </w:rPr>
        <w:t> </w:t>
      </w:r>
      <w:r>
        <w:rPr>
          <w:rFonts w:ascii="Calibri" w:hAnsi="Calibri"/>
          <w:sz w:val="22"/>
        </w:rPr>
        <w:t>de</w:t>
      </w:r>
      <w:r>
        <w:rPr>
          <w:rFonts w:ascii="Calibri" w:hAnsi="Calibri"/>
          <w:spacing w:val="35"/>
          <w:sz w:val="22"/>
        </w:rPr>
        <w:t> </w:t>
      </w:r>
      <w:r>
        <w:rPr>
          <w:rFonts w:ascii="Calibri" w:hAnsi="Calibri"/>
          <w:sz w:val="22"/>
        </w:rPr>
        <w:t>la</w:t>
      </w:r>
      <w:r>
        <w:rPr>
          <w:rFonts w:ascii="Calibri" w:hAnsi="Calibri"/>
          <w:spacing w:val="37"/>
          <w:sz w:val="22"/>
        </w:rPr>
        <w:t> </w:t>
      </w:r>
      <w:r>
        <w:rPr>
          <w:rFonts w:ascii="Calibri" w:hAnsi="Calibri"/>
          <w:sz w:val="22"/>
        </w:rPr>
        <w:t>Ley</w:t>
      </w:r>
      <w:r>
        <w:rPr>
          <w:rFonts w:ascii="Calibri" w:hAnsi="Calibri"/>
          <w:spacing w:val="37"/>
          <w:sz w:val="22"/>
        </w:rPr>
        <w:t> </w:t>
      </w:r>
      <w:r>
        <w:rPr>
          <w:rFonts w:ascii="Calibri" w:hAnsi="Calibri"/>
          <w:sz w:val="22"/>
        </w:rPr>
        <w:t>18/2001,</w:t>
      </w:r>
      <w:r>
        <w:rPr>
          <w:rFonts w:ascii="Calibri" w:hAnsi="Calibri"/>
          <w:spacing w:val="35"/>
          <w:sz w:val="22"/>
        </w:rPr>
        <w:t> </w:t>
      </w:r>
      <w:r>
        <w:rPr>
          <w:rFonts w:ascii="Calibri" w:hAnsi="Calibri"/>
          <w:sz w:val="22"/>
        </w:rPr>
        <w:t>de</w:t>
      </w:r>
      <w:r>
        <w:rPr>
          <w:rFonts w:ascii="Calibri" w:hAnsi="Calibri"/>
          <w:spacing w:val="37"/>
          <w:sz w:val="22"/>
        </w:rPr>
        <w:t> </w:t>
      </w:r>
      <w:r>
        <w:rPr>
          <w:rFonts w:ascii="Calibri" w:hAnsi="Calibri"/>
          <w:sz w:val="22"/>
        </w:rPr>
        <w:t>12</w:t>
      </w:r>
      <w:r>
        <w:rPr>
          <w:rFonts w:ascii="Calibri" w:hAnsi="Calibri"/>
          <w:spacing w:val="36"/>
          <w:sz w:val="22"/>
        </w:rPr>
        <w:t> </w:t>
      </w:r>
      <w:r>
        <w:rPr>
          <w:rFonts w:ascii="Calibri" w:hAnsi="Calibri"/>
          <w:sz w:val="22"/>
        </w:rPr>
        <w:t>de</w:t>
      </w:r>
    </w:p>
    <w:p>
      <w:pPr>
        <w:pStyle w:val="BodyText"/>
        <w:rPr>
          <w:rFonts w:ascii="Calibri"/>
          <w:sz w:val="18"/>
        </w:rPr>
      </w:pPr>
    </w:p>
    <w:p>
      <w:pPr>
        <w:spacing w:before="0"/>
        <w:ind w:left="0" w:right="1130" w:firstLine="0"/>
        <w:jc w:val="right"/>
        <w:rPr>
          <w:rFonts w:ascii="Times New Roman"/>
          <w:sz w:val="18"/>
        </w:rPr>
      </w:pPr>
      <w:r>
        <w:rPr>
          <w:rFonts w:ascii="Times New Roman"/>
          <w:sz w:val="18"/>
        </w:rPr>
        <mc:AlternateContent>
          <mc:Choice Requires="wps">
            <w:drawing>
              <wp:anchor distT="0" distB="0" distL="0" distR="0" allowOverlap="1" layoutInCell="1" locked="0" behindDoc="0" simplePos="0" relativeHeight="15732736">
                <wp:simplePos x="0" y="0"/>
                <wp:positionH relativeFrom="page">
                  <wp:posOffset>3623055</wp:posOffset>
                </wp:positionH>
                <wp:positionV relativeFrom="paragraph">
                  <wp:posOffset>737894</wp:posOffset>
                </wp:positionV>
                <wp:extent cx="339090" cy="7302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39090" cy="73025"/>
                          <a:chExt cx="339090" cy="73025"/>
                        </a:xfrm>
                      </wpg:grpSpPr>
                      <wps:wsp>
                        <wps:cNvPr id="26" name="Graphic 26"/>
                        <wps:cNvSpPr/>
                        <wps:spPr>
                          <a:xfrm>
                            <a:off x="33896" y="70484"/>
                            <a:ext cx="206375" cy="1270"/>
                          </a:xfrm>
                          <a:custGeom>
                            <a:avLst/>
                            <a:gdLst/>
                            <a:ahLst/>
                            <a:cxnLst/>
                            <a:rect l="l" t="t" r="r" b="b"/>
                            <a:pathLst>
                              <a:path w="206375" h="0">
                                <a:moveTo>
                                  <a:pt x="0" y="0"/>
                                </a:moveTo>
                                <a:lnTo>
                                  <a:pt x="206258" y="0"/>
                                </a:lnTo>
                              </a:path>
                            </a:pathLst>
                          </a:custGeom>
                          <a:ln w="4027">
                            <a:solidFill>
                              <a:srgbClr val="0000FF"/>
                            </a:solidFill>
                            <a:prstDash val="solid"/>
                          </a:ln>
                        </wps:spPr>
                        <wps:bodyPr wrap="square" lIns="0" tIns="0" rIns="0" bIns="0" rtlCol="0">
                          <a:prstTxWarp prst="textNoShape">
                            <a:avLst/>
                          </a:prstTxWarp>
                          <a:noAutofit/>
                        </wps:bodyPr>
                      </wps:wsp>
                      <wps:wsp>
                        <wps:cNvPr id="27" name="Textbox 27"/>
                        <wps:cNvSpPr txBox="1"/>
                        <wps:spPr>
                          <a:xfrm>
                            <a:off x="0" y="0"/>
                            <a:ext cx="339090" cy="70485"/>
                          </a:xfrm>
                          <a:prstGeom prst="rect">
                            <a:avLst/>
                          </a:prstGeom>
                        </wps:spPr>
                        <wps:txbx>
                          <w:txbxContent>
                            <w:p>
                              <w:pPr>
                                <w:spacing w:line="98" w:lineRule="exact" w:before="0"/>
                                <w:ind w:left="53" w:right="0" w:firstLine="0"/>
                                <w:jc w:val="left"/>
                                <w:rPr>
                                  <w:sz w:val="9"/>
                                </w:rPr>
                              </w:pPr>
                              <w:r>
                                <w:rPr>
                                  <w:color w:val="0000FF"/>
                                  <w:w w:val="90"/>
                                  <w:sz w:val="9"/>
                                </w:rPr>
                                <w:t>Ver</w:t>
                              </w:r>
                              <w:r>
                                <w:rPr>
                                  <w:color w:val="0000FF"/>
                                  <w:spacing w:val="-4"/>
                                  <w:w w:val="90"/>
                                  <w:sz w:val="9"/>
                                </w:rPr>
                                <w:t> </w:t>
                              </w:r>
                              <w:r>
                                <w:rPr>
                                  <w:color w:val="0000FF"/>
                                  <w:spacing w:val="-4"/>
                                  <w:sz w:val="9"/>
                                </w:rPr>
                                <w:t>firma</w:t>
                              </w:r>
                            </w:p>
                          </w:txbxContent>
                        </wps:txbx>
                        <wps:bodyPr wrap="square" lIns="0" tIns="0" rIns="0" bIns="0" rtlCol="0">
                          <a:noAutofit/>
                        </wps:bodyPr>
                      </wps:wsp>
                    </wpg:wgp>
                  </a:graphicData>
                </a:graphic>
              </wp:anchor>
            </w:drawing>
          </mc:Choice>
          <mc:Fallback>
            <w:pict>
              <v:group style="position:absolute;margin-left:285.279999pt;margin-top:58.10191pt;width:26.7pt;height:5.75pt;mso-position-horizontal-relative:page;mso-position-vertical-relative:paragraph;z-index:15732736" id="docshapegroup17" coordorigin="5706,1162" coordsize="534,115">
                <v:line style="position:absolute" from="5759,1273" to="6084,1273" stroked="true" strokeweight=".317143pt" strokecolor="#0000ff">
                  <v:stroke dashstyle="solid"/>
                </v:line>
                <v:shape style="position:absolute;left:5705;top:1162;width:534;height:111" type="#_x0000_t202" id="docshape18" filled="false" stroked="false">
                  <v:textbox inset="0,0,0,0">
                    <w:txbxContent>
                      <w:p>
                        <w:pPr>
                          <w:spacing w:line="98" w:lineRule="exact" w:before="0"/>
                          <w:ind w:left="53" w:right="0" w:firstLine="0"/>
                          <w:jc w:val="left"/>
                          <w:rPr>
                            <w:sz w:val="9"/>
                          </w:rPr>
                        </w:pPr>
                        <w:r>
                          <w:rPr>
                            <w:color w:val="0000FF"/>
                            <w:w w:val="90"/>
                            <w:sz w:val="9"/>
                          </w:rPr>
                          <w:t>Ver</w:t>
                        </w:r>
                        <w:r>
                          <w:rPr>
                            <w:color w:val="0000FF"/>
                            <w:spacing w:val="-4"/>
                            <w:w w:val="90"/>
                            <w:sz w:val="9"/>
                          </w:rPr>
                          <w:t> </w:t>
                        </w:r>
                        <w:r>
                          <w:rPr>
                            <w:color w:val="0000FF"/>
                            <w:spacing w:val="-4"/>
                            <w:sz w:val="9"/>
                          </w:rPr>
                          <w:t>firma</w:t>
                        </w:r>
                      </w:p>
                    </w:txbxContent>
                  </v:textbox>
                  <w10:wrap type="none"/>
                </v:shape>
                <w10:wrap type="none"/>
              </v:group>
            </w:pict>
          </mc:Fallback>
        </mc:AlternateContent>
      </w:r>
      <w:r>
        <w:rPr>
          <w:rFonts w:ascii="Times New Roman"/>
          <w:spacing w:val="-10"/>
          <w:sz w:val="18"/>
        </w:rPr>
        <w:t>1</w:t>
      </w:r>
    </w:p>
    <w:p>
      <w:pPr>
        <w:spacing w:after="0"/>
        <w:jc w:val="right"/>
        <w:rPr>
          <w:rFonts w:ascii="Times New Roman"/>
          <w:sz w:val="18"/>
        </w:rPr>
        <w:sectPr>
          <w:headerReference w:type="default" r:id="rId7"/>
          <w:footerReference w:type="default" r:id="rId8"/>
          <w:pgSz w:w="11910" w:h="16840"/>
          <w:pgMar w:header="240" w:footer="1200" w:top="2100" w:bottom="1400" w:left="425" w:right="425"/>
          <w:pgNumType w:start="1"/>
        </w:sectPr>
      </w:pPr>
    </w:p>
    <w:p>
      <w:pPr>
        <w:pStyle w:val="BodyText"/>
        <w:spacing w:before="131"/>
        <w:rPr>
          <w:rFonts w:ascii="Times New Roman"/>
        </w:rPr>
      </w:pPr>
      <w:r>
        <w:rPr>
          <w:rFonts w:ascii="Times New Roman"/>
        </w:rPr>
        <mc:AlternateContent>
          <mc:Choice Requires="wps">
            <w:drawing>
              <wp:anchor distT="0" distB="0" distL="0" distR="0" allowOverlap="1" layoutInCell="1" locked="0" behindDoc="1" simplePos="0" relativeHeight="468091904">
                <wp:simplePos x="0" y="0"/>
                <wp:positionH relativeFrom="page">
                  <wp:posOffset>317500</wp:posOffset>
                </wp:positionH>
                <wp:positionV relativeFrom="page">
                  <wp:posOffset>9841483</wp:posOffset>
                </wp:positionV>
                <wp:extent cx="762000" cy="9588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24576" id="docshape22" coordorigin="500,15498" coordsize="1200,151" path="m1700,15498l500,15498,500,15629,500,15649,1700,15649,1700,15629,1700,15498xe" filled="true" fillcolor="#f0f0f0" stroked="false">
                <v:path arrowok="t"/>
                <v:fill type="solid"/>
                <w10:wrap type="none"/>
              </v:shape>
            </w:pict>
          </mc:Fallback>
        </mc:AlternateContent>
      </w:r>
    </w:p>
    <w:p>
      <w:pPr>
        <w:pStyle w:val="BodyText"/>
        <w:ind w:left="2683" w:right="1137"/>
        <w:jc w:val="both"/>
        <w:rPr>
          <w:rFonts w:ascii="Calibri" w:hAnsi="Calibri"/>
        </w:rPr>
      </w:pPr>
      <w:r>
        <w:rPr>
          <w:rFonts w:ascii="Calibri" w:hAnsi="Calibri"/>
        </w:rPr>
        <w:t>diciembre, de Estabilidad Presupuestaria, en su Aplicación a las Entidades </w:t>
      </w:r>
      <w:r>
        <w:rPr>
          <w:rFonts w:ascii="Calibri" w:hAnsi="Calibri"/>
          <w:spacing w:val="-2"/>
        </w:rPr>
        <w:t>Locales.</w:t>
      </w:r>
    </w:p>
    <w:p>
      <w:pPr>
        <w:pStyle w:val="ListParagraph"/>
        <w:numPr>
          <w:ilvl w:val="0"/>
          <w:numId w:val="1"/>
        </w:numPr>
        <w:tabs>
          <w:tab w:pos="2683" w:val="left" w:leader="none"/>
        </w:tabs>
        <w:spacing w:line="265" w:lineRule="exact" w:before="0" w:after="0"/>
        <w:ind w:left="2683" w:right="0" w:hanging="645"/>
        <w:jc w:val="both"/>
        <w:rPr>
          <w:rFonts w:ascii="Calibri" w:hAnsi="Calibri"/>
          <w:sz w:val="22"/>
        </w:rPr>
      </w:pPr>
      <w:r>
        <w:rPr>
          <w:rFonts w:ascii="Calibri" w:hAnsi="Calibri"/>
          <w:sz w:val="22"/>
        </w:rPr>
        <w:t>Ley</w:t>
      </w:r>
      <w:r>
        <w:rPr>
          <w:rFonts w:ascii="Calibri" w:hAnsi="Calibri"/>
          <w:spacing w:val="-7"/>
          <w:sz w:val="22"/>
        </w:rPr>
        <w:t> </w:t>
      </w:r>
      <w:r>
        <w:rPr>
          <w:rFonts w:ascii="Calibri" w:hAnsi="Calibri"/>
          <w:sz w:val="22"/>
        </w:rPr>
        <w:t>9/2017,</w:t>
      </w:r>
      <w:r>
        <w:rPr>
          <w:rFonts w:ascii="Calibri" w:hAnsi="Calibri"/>
          <w:spacing w:val="-8"/>
          <w:sz w:val="22"/>
        </w:rPr>
        <w:t> </w:t>
      </w:r>
      <w:r>
        <w:rPr>
          <w:rFonts w:ascii="Calibri" w:hAnsi="Calibri"/>
          <w:sz w:val="22"/>
        </w:rPr>
        <w:t>de</w:t>
      </w:r>
      <w:r>
        <w:rPr>
          <w:rFonts w:ascii="Calibri" w:hAnsi="Calibri"/>
          <w:spacing w:val="-8"/>
          <w:sz w:val="22"/>
        </w:rPr>
        <w:t> </w:t>
      </w:r>
      <w:r>
        <w:rPr>
          <w:rFonts w:ascii="Calibri" w:hAnsi="Calibri"/>
          <w:sz w:val="22"/>
        </w:rPr>
        <w:t>Contratos</w:t>
      </w:r>
      <w:r>
        <w:rPr>
          <w:rFonts w:ascii="Calibri" w:hAnsi="Calibri"/>
          <w:spacing w:val="-6"/>
          <w:sz w:val="22"/>
        </w:rPr>
        <w:t> </w:t>
      </w:r>
      <w:r>
        <w:rPr>
          <w:rFonts w:ascii="Calibri" w:hAnsi="Calibri"/>
          <w:sz w:val="22"/>
        </w:rPr>
        <w:t>del</w:t>
      </w:r>
      <w:r>
        <w:rPr>
          <w:rFonts w:ascii="Calibri" w:hAnsi="Calibri"/>
          <w:spacing w:val="-7"/>
          <w:sz w:val="22"/>
        </w:rPr>
        <w:t> </w:t>
      </w:r>
      <w:r>
        <w:rPr>
          <w:rFonts w:ascii="Calibri" w:hAnsi="Calibri"/>
          <w:sz w:val="22"/>
        </w:rPr>
        <w:t>Sector</w:t>
      </w:r>
      <w:r>
        <w:rPr>
          <w:rFonts w:ascii="Calibri" w:hAnsi="Calibri"/>
          <w:spacing w:val="-7"/>
          <w:sz w:val="22"/>
        </w:rPr>
        <w:t> </w:t>
      </w:r>
      <w:r>
        <w:rPr>
          <w:rFonts w:ascii="Calibri" w:hAnsi="Calibri"/>
          <w:spacing w:val="-2"/>
          <w:sz w:val="22"/>
        </w:rPr>
        <w:t>Público.</w:t>
      </w:r>
    </w:p>
    <w:p>
      <w:pPr>
        <w:pStyle w:val="ListParagraph"/>
        <w:numPr>
          <w:ilvl w:val="0"/>
          <w:numId w:val="1"/>
        </w:numPr>
        <w:tabs>
          <w:tab w:pos="2683" w:val="left" w:leader="none"/>
        </w:tabs>
        <w:spacing w:line="240" w:lineRule="auto" w:before="0" w:after="0"/>
        <w:ind w:left="2683" w:right="1135" w:hanging="646"/>
        <w:jc w:val="both"/>
        <w:rPr>
          <w:rFonts w:ascii="Calibri" w:hAnsi="Calibri"/>
          <w:sz w:val="22"/>
        </w:rPr>
      </w:pPr>
      <w:r>
        <w:rPr>
          <w:rFonts w:ascii="Calibri" w:hAnsi="Calibri"/>
          <w:sz w:val="22"/>
        </w:rPr>
        <w:t>Ley Orgánica 2/2012, de 27 de abril, de Estabilidad Presupuestaria y Sostenibilidad Financiera. (LOEPYSF).</w:t>
      </w:r>
    </w:p>
    <w:p>
      <w:pPr>
        <w:pStyle w:val="ListParagraph"/>
        <w:numPr>
          <w:ilvl w:val="0"/>
          <w:numId w:val="1"/>
        </w:numPr>
        <w:tabs>
          <w:tab w:pos="2683" w:val="left" w:leader="none"/>
        </w:tabs>
        <w:spacing w:line="240" w:lineRule="auto" w:before="0" w:after="0"/>
        <w:ind w:left="2683" w:right="1126" w:hanging="646"/>
        <w:jc w:val="both"/>
        <w:rPr>
          <w:rFonts w:ascii="Calibri" w:hAnsi="Calibri"/>
          <w:sz w:val="22"/>
        </w:rPr>
      </w:pPr>
      <w:r>
        <w:rPr>
          <w:rFonts w:ascii="Calibri" w:hAnsi="Calibri"/>
          <w:sz w:val="22"/>
        </w:rPr>
        <w:t>Orden HAP/2105/2012, de 1 de octubre, por la que se desarrollan las obligaciones de suministro de información previstas en la Ley Orgánica 2/2012, de 27 de abril, de Estabilidad Presupuestaria y Sostenibilidad Financiera.</w:t>
      </w:r>
    </w:p>
    <w:p>
      <w:pPr>
        <w:pStyle w:val="ListParagraph"/>
        <w:numPr>
          <w:ilvl w:val="0"/>
          <w:numId w:val="1"/>
        </w:numPr>
        <w:tabs>
          <w:tab w:pos="2683" w:val="left" w:leader="none"/>
        </w:tabs>
        <w:spacing w:line="240" w:lineRule="auto" w:before="0" w:after="0"/>
        <w:ind w:left="2683" w:right="1134" w:hanging="646"/>
        <w:jc w:val="both"/>
        <w:rPr>
          <w:rFonts w:ascii="Calibri" w:hAnsi="Calibri"/>
          <w:sz w:val="22"/>
        </w:rPr>
      </w:pPr>
      <w:r>
        <w:rPr>
          <w:rFonts w:ascii="Calibri" w:hAnsi="Calibri"/>
          <w:sz w:val="22"/>
        </w:rPr>
        <w:t>Ley</w:t>
      </w:r>
      <w:r>
        <w:rPr>
          <w:rFonts w:ascii="Calibri" w:hAnsi="Calibri"/>
          <w:spacing w:val="-5"/>
          <w:sz w:val="22"/>
        </w:rPr>
        <w:t> </w:t>
      </w:r>
      <w:r>
        <w:rPr>
          <w:rFonts w:ascii="Calibri" w:hAnsi="Calibri"/>
          <w:sz w:val="22"/>
        </w:rPr>
        <w:t>Orgánica</w:t>
      </w:r>
      <w:r>
        <w:rPr>
          <w:rFonts w:ascii="Calibri" w:hAnsi="Calibri"/>
          <w:spacing w:val="-5"/>
          <w:sz w:val="22"/>
        </w:rPr>
        <w:t> </w:t>
      </w:r>
      <w:r>
        <w:rPr>
          <w:rFonts w:ascii="Calibri" w:hAnsi="Calibri"/>
          <w:sz w:val="22"/>
        </w:rPr>
        <w:t>4/2012,</w:t>
      </w:r>
      <w:r>
        <w:rPr>
          <w:rFonts w:ascii="Calibri" w:hAnsi="Calibri"/>
          <w:spacing w:val="-6"/>
          <w:sz w:val="22"/>
        </w:rPr>
        <w:t> </w:t>
      </w:r>
      <w:r>
        <w:rPr>
          <w:rFonts w:ascii="Calibri" w:hAnsi="Calibri"/>
          <w:sz w:val="22"/>
        </w:rPr>
        <w:t>de</w:t>
      </w:r>
      <w:r>
        <w:rPr>
          <w:rFonts w:ascii="Calibri" w:hAnsi="Calibri"/>
          <w:spacing w:val="-6"/>
          <w:sz w:val="22"/>
        </w:rPr>
        <w:t> </w:t>
      </w:r>
      <w:r>
        <w:rPr>
          <w:rFonts w:ascii="Calibri" w:hAnsi="Calibri"/>
          <w:sz w:val="22"/>
        </w:rPr>
        <w:t>28</w:t>
      </w:r>
      <w:r>
        <w:rPr>
          <w:rFonts w:ascii="Calibri" w:hAnsi="Calibri"/>
          <w:spacing w:val="-4"/>
          <w:sz w:val="22"/>
        </w:rPr>
        <w:t> </w:t>
      </w:r>
      <w:r>
        <w:rPr>
          <w:rFonts w:ascii="Calibri" w:hAnsi="Calibri"/>
          <w:sz w:val="22"/>
        </w:rPr>
        <w:t>de</w:t>
      </w:r>
      <w:r>
        <w:rPr>
          <w:rFonts w:ascii="Calibri" w:hAnsi="Calibri"/>
          <w:spacing w:val="-6"/>
          <w:sz w:val="22"/>
        </w:rPr>
        <w:t> </w:t>
      </w:r>
      <w:r>
        <w:rPr>
          <w:rFonts w:ascii="Calibri" w:hAnsi="Calibri"/>
          <w:sz w:val="22"/>
        </w:rPr>
        <w:t>septiembre,</w:t>
      </w:r>
      <w:r>
        <w:rPr>
          <w:rFonts w:ascii="Calibri" w:hAnsi="Calibri"/>
          <w:spacing w:val="-6"/>
          <w:sz w:val="22"/>
        </w:rPr>
        <w:t> </w:t>
      </w:r>
      <w:r>
        <w:rPr>
          <w:rFonts w:ascii="Calibri" w:hAnsi="Calibri"/>
          <w:sz w:val="22"/>
        </w:rPr>
        <w:t>por</w:t>
      </w:r>
      <w:r>
        <w:rPr>
          <w:rFonts w:ascii="Calibri" w:hAnsi="Calibri"/>
          <w:spacing w:val="-4"/>
          <w:sz w:val="22"/>
        </w:rPr>
        <w:t> </w:t>
      </w:r>
      <w:r>
        <w:rPr>
          <w:rFonts w:ascii="Calibri" w:hAnsi="Calibri"/>
          <w:sz w:val="22"/>
        </w:rPr>
        <w:t>la</w:t>
      </w:r>
      <w:r>
        <w:rPr>
          <w:rFonts w:ascii="Calibri" w:hAnsi="Calibri"/>
          <w:spacing w:val="-6"/>
          <w:sz w:val="22"/>
        </w:rPr>
        <w:t> </w:t>
      </w:r>
      <w:r>
        <w:rPr>
          <w:rFonts w:ascii="Calibri" w:hAnsi="Calibri"/>
          <w:sz w:val="22"/>
        </w:rPr>
        <w:t>que</w:t>
      </w:r>
      <w:r>
        <w:rPr>
          <w:rFonts w:ascii="Calibri" w:hAnsi="Calibri"/>
          <w:spacing w:val="-5"/>
          <w:sz w:val="22"/>
        </w:rPr>
        <w:t> </w:t>
      </w:r>
      <w:r>
        <w:rPr>
          <w:rFonts w:ascii="Calibri" w:hAnsi="Calibri"/>
          <w:sz w:val="22"/>
        </w:rPr>
        <w:t>se</w:t>
      </w:r>
      <w:r>
        <w:rPr>
          <w:rFonts w:ascii="Calibri" w:hAnsi="Calibri"/>
          <w:spacing w:val="-6"/>
          <w:sz w:val="22"/>
        </w:rPr>
        <w:t> </w:t>
      </w:r>
      <w:r>
        <w:rPr>
          <w:rFonts w:ascii="Calibri" w:hAnsi="Calibri"/>
          <w:sz w:val="22"/>
        </w:rPr>
        <w:t>modifica</w:t>
      </w:r>
      <w:r>
        <w:rPr>
          <w:rFonts w:ascii="Calibri" w:hAnsi="Calibri"/>
          <w:spacing w:val="-5"/>
          <w:sz w:val="22"/>
        </w:rPr>
        <w:t> </w:t>
      </w:r>
      <w:r>
        <w:rPr>
          <w:rFonts w:ascii="Calibri" w:hAnsi="Calibri"/>
          <w:sz w:val="22"/>
        </w:rPr>
        <w:t>la</w:t>
      </w:r>
      <w:r>
        <w:rPr>
          <w:rFonts w:ascii="Calibri" w:hAnsi="Calibri"/>
          <w:spacing w:val="-5"/>
          <w:sz w:val="22"/>
        </w:rPr>
        <w:t> </w:t>
      </w:r>
      <w:r>
        <w:rPr>
          <w:rFonts w:ascii="Calibri" w:hAnsi="Calibri"/>
          <w:sz w:val="22"/>
        </w:rPr>
        <w:t>Ley</w:t>
      </w:r>
      <w:r>
        <w:rPr>
          <w:rFonts w:ascii="Calibri" w:hAnsi="Calibri"/>
          <w:spacing w:val="-5"/>
          <w:sz w:val="22"/>
        </w:rPr>
        <w:t> </w:t>
      </w:r>
      <w:r>
        <w:rPr>
          <w:rFonts w:ascii="Calibri" w:hAnsi="Calibri"/>
          <w:sz w:val="22"/>
        </w:rPr>
        <w:t>Orgánica 2/2012, de 27 de abril, de Estabilidad Presupuestaria y Sostenibilidad Financiera (en lo que es de aplicación).</w:t>
      </w:r>
    </w:p>
    <w:p>
      <w:pPr>
        <w:pStyle w:val="ListParagraph"/>
        <w:numPr>
          <w:ilvl w:val="0"/>
          <w:numId w:val="1"/>
        </w:numPr>
        <w:tabs>
          <w:tab w:pos="2683" w:val="left" w:leader="none"/>
        </w:tabs>
        <w:spacing w:line="237" w:lineRule="auto" w:before="0" w:after="0"/>
        <w:ind w:left="2683" w:right="1136" w:hanging="646"/>
        <w:jc w:val="both"/>
        <w:rPr>
          <w:rFonts w:ascii="Calibri" w:hAnsi="Calibri"/>
          <w:sz w:val="22"/>
        </w:rPr>
      </w:pPr>
      <w:r>
        <w:rPr>
          <w:rFonts w:ascii="Calibri" w:hAnsi="Calibri"/>
          <w:sz w:val="22"/>
        </w:rPr>
        <w:t>Ley Orgánica 9/2013, de 20 de diciembre,</w:t>
      </w:r>
      <w:r>
        <w:rPr>
          <w:rFonts w:ascii="Calibri" w:hAnsi="Calibri"/>
          <w:spacing w:val="-1"/>
          <w:sz w:val="22"/>
        </w:rPr>
        <w:t> </w:t>
      </w:r>
      <w:r>
        <w:rPr>
          <w:rFonts w:ascii="Calibri" w:hAnsi="Calibri"/>
          <w:sz w:val="22"/>
        </w:rPr>
        <w:t>de control de la</w:t>
      </w:r>
      <w:r>
        <w:rPr>
          <w:rFonts w:ascii="Calibri" w:hAnsi="Calibri"/>
          <w:spacing w:val="-1"/>
          <w:sz w:val="22"/>
        </w:rPr>
        <w:t> </w:t>
      </w:r>
      <w:r>
        <w:rPr>
          <w:rFonts w:ascii="Calibri" w:hAnsi="Calibri"/>
          <w:sz w:val="22"/>
        </w:rPr>
        <w:t>deuda comercial en el sector público.</w:t>
      </w:r>
    </w:p>
    <w:p>
      <w:pPr>
        <w:pStyle w:val="ListParagraph"/>
        <w:numPr>
          <w:ilvl w:val="0"/>
          <w:numId w:val="1"/>
        </w:numPr>
        <w:tabs>
          <w:tab w:pos="2683" w:val="left" w:leader="none"/>
        </w:tabs>
        <w:spacing w:line="240" w:lineRule="auto" w:before="0" w:after="0"/>
        <w:ind w:left="2683" w:right="1129" w:hanging="646"/>
        <w:jc w:val="both"/>
        <w:rPr>
          <w:rFonts w:ascii="Calibri" w:hAnsi="Calibri"/>
          <w:sz w:val="22"/>
        </w:rPr>
      </w:pPr>
      <w:r>
        <w:rPr>
          <w:rFonts w:ascii="Calibri" w:hAnsi="Calibri"/>
          <w:sz w:val="22"/>
        </w:rPr>
        <w:t>Ley 19/2013, de 9 de diciembre, de transparencia, acceso a la información pública y buen gobierno.</w:t>
      </w:r>
    </w:p>
    <w:p>
      <w:pPr>
        <w:pStyle w:val="ListParagraph"/>
        <w:numPr>
          <w:ilvl w:val="0"/>
          <w:numId w:val="1"/>
        </w:numPr>
        <w:tabs>
          <w:tab w:pos="2683" w:val="left" w:leader="none"/>
        </w:tabs>
        <w:spacing w:line="237" w:lineRule="auto" w:before="0" w:after="0"/>
        <w:ind w:left="2683" w:right="1137" w:hanging="646"/>
        <w:jc w:val="both"/>
        <w:rPr>
          <w:rFonts w:ascii="Calibri" w:hAnsi="Calibri"/>
          <w:sz w:val="22"/>
        </w:rPr>
      </w:pPr>
      <w:r>
        <w:rPr>
          <w:rFonts w:ascii="Calibri" w:hAnsi="Calibri"/>
          <w:sz w:val="22"/>
        </w:rPr>
        <w:t>Acuerdo del Congreso de los Diputados de 22 de septiembre de 2022 de suspensión de la aplicación del Pacto de Estabilidad.</w:t>
      </w:r>
    </w:p>
    <w:p>
      <w:pPr>
        <w:pStyle w:val="ListParagraph"/>
        <w:numPr>
          <w:ilvl w:val="0"/>
          <w:numId w:val="1"/>
        </w:numPr>
        <w:tabs>
          <w:tab w:pos="2683" w:val="left" w:leader="none"/>
        </w:tabs>
        <w:spacing w:line="240" w:lineRule="auto" w:before="0" w:after="0"/>
        <w:ind w:left="2683" w:right="1135" w:hanging="646"/>
        <w:jc w:val="both"/>
        <w:rPr>
          <w:rFonts w:ascii="Calibri" w:hAnsi="Calibri"/>
          <w:sz w:val="22"/>
        </w:rPr>
      </w:pPr>
      <w:r>
        <w:rPr>
          <w:rFonts w:ascii="Calibri" w:hAnsi="Calibri"/>
          <w:sz w:val="22"/>
        </w:rPr>
        <w:t>Ley 31/2022, de 23 de diciembre, de Presupuestos Generales del Estado para el año 2023.</w:t>
      </w:r>
    </w:p>
    <w:p>
      <w:pPr>
        <w:pStyle w:val="Heading5"/>
        <w:spacing w:before="256"/>
        <w:ind w:left="2038"/>
        <w:jc w:val="both"/>
      </w:pPr>
      <w:r>
        <w:rPr>
          <w:spacing w:val="-2"/>
          <w:u w:val="single"/>
        </w:rPr>
        <w:t>TERCERO.-</w:t>
      </w:r>
      <w:r>
        <w:rPr>
          <w:spacing w:val="3"/>
          <w:u w:val="single"/>
        </w:rPr>
        <w:t> </w:t>
      </w:r>
      <w:r>
        <w:rPr>
          <w:spacing w:val="-2"/>
          <w:u w:val="single"/>
        </w:rPr>
        <w:t>PRESUPUESTO</w:t>
      </w:r>
    </w:p>
    <w:p>
      <w:pPr>
        <w:pStyle w:val="BodyText"/>
        <w:spacing w:before="134"/>
        <w:ind w:left="1392" w:right="1130" w:firstLine="645"/>
        <w:jc w:val="both"/>
        <w:rPr>
          <w:rFonts w:ascii="Calibri" w:hAnsi="Calibri"/>
        </w:rPr>
      </w:pPr>
      <w:r>
        <w:rPr>
          <w:rFonts w:ascii="Calibri" w:hAnsi="Calibri"/>
        </w:rPr>
        <w:t>El presupuesto General</w:t>
      </w:r>
      <w:r>
        <w:rPr>
          <w:rFonts w:ascii="Calibri" w:hAnsi="Calibri"/>
          <w:spacing w:val="40"/>
        </w:rPr>
        <w:t> </w:t>
      </w:r>
      <w:r>
        <w:rPr>
          <w:rFonts w:ascii="Calibri" w:hAnsi="Calibri"/>
        </w:rPr>
        <w:t>del Excelentísimo Ayuntamiento de San Cristóbal de La Laguna para</w:t>
      </w:r>
      <w:r>
        <w:rPr>
          <w:rFonts w:ascii="Calibri" w:hAnsi="Calibri"/>
          <w:spacing w:val="-4"/>
        </w:rPr>
        <w:t> </w:t>
      </w:r>
      <w:r>
        <w:rPr>
          <w:rFonts w:ascii="Calibri" w:hAnsi="Calibri"/>
        </w:rPr>
        <w:t>el</w:t>
      </w:r>
      <w:r>
        <w:rPr>
          <w:rFonts w:ascii="Calibri" w:hAnsi="Calibri"/>
          <w:spacing w:val="-7"/>
        </w:rPr>
        <w:t> </w:t>
      </w:r>
      <w:r>
        <w:rPr>
          <w:rFonts w:ascii="Calibri" w:hAnsi="Calibri"/>
        </w:rPr>
        <w:t>ejercicio</w:t>
      </w:r>
      <w:r>
        <w:rPr>
          <w:rFonts w:ascii="Calibri" w:hAnsi="Calibri"/>
          <w:spacing w:val="-7"/>
        </w:rPr>
        <w:t> </w:t>
      </w:r>
      <w:r>
        <w:rPr>
          <w:rFonts w:ascii="Calibri" w:hAnsi="Calibri"/>
        </w:rPr>
        <w:t>económico</w:t>
      </w:r>
      <w:r>
        <w:rPr>
          <w:rFonts w:ascii="Calibri" w:hAnsi="Calibri"/>
          <w:spacing w:val="-5"/>
        </w:rPr>
        <w:t> </w:t>
      </w:r>
      <w:r>
        <w:rPr>
          <w:rFonts w:ascii="Calibri" w:hAnsi="Calibri"/>
        </w:rPr>
        <w:t>de</w:t>
      </w:r>
      <w:r>
        <w:rPr>
          <w:rFonts w:ascii="Calibri" w:hAnsi="Calibri"/>
          <w:spacing w:val="-7"/>
        </w:rPr>
        <w:t> </w:t>
      </w:r>
      <w:r>
        <w:rPr>
          <w:rFonts w:ascii="Calibri" w:hAnsi="Calibri"/>
        </w:rPr>
        <w:t>2024,</w:t>
      </w:r>
      <w:r>
        <w:rPr>
          <w:rFonts w:ascii="Calibri" w:hAnsi="Calibri"/>
          <w:spacing w:val="-5"/>
        </w:rPr>
        <w:t> </w:t>
      </w:r>
      <w:r>
        <w:rPr>
          <w:rFonts w:ascii="Calibri" w:hAnsi="Calibri"/>
        </w:rPr>
        <w:t>está</w:t>
      </w:r>
      <w:r>
        <w:rPr>
          <w:rFonts w:ascii="Calibri" w:hAnsi="Calibri"/>
          <w:spacing w:val="-5"/>
        </w:rPr>
        <w:t> </w:t>
      </w:r>
      <w:r>
        <w:rPr>
          <w:rFonts w:ascii="Calibri" w:hAnsi="Calibri"/>
        </w:rPr>
        <w:t>integrado,</w:t>
      </w:r>
      <w:r>
        <w:rPr>
          <w:rFonts w:ascii="Calibri" w:hAnsi="Calibri"/>
          <w:spacing w:val="-4"/>
        </w:rPr>
        <w:t> </w:t>
      </w:r>
      <w:r>
        <w:rPr>
          <w:rFonts w:ascii="Calibri" w:hAnsi="Calibri"/>
        </w:rPr>
        <w:t>además</w:t>
      </w:r>
      <w:r>
        <w:rPr>
          <w:rFonts w:ascii="Calibri" w:hAnsi="Calibri"/>
          <w:spacing w:val="-7"/>
        </w:rPr>
        <w:t> </w:t>
      </w:r>
      <w:r>
        <w:rPr>
          <w:rFonts w:ascii="Calibri" w:hAnsi="Calibri"/>
        </w:rPr>
        <w:t>de</w:t>
      </w:r>
      <w:r>
        <w:rPr>
          <w:rFonts w:ascii="Calibri" w:hAnsi="Calibri"/>
          <w:spacing w:val="-7"/>
        </w:rPr>
        <w:t> </w:t>
      </w:r>
      <w:r>
        <w:rPr>
          <w:rFonts w:ascii="Calibri" w:hAnsi="Calibri"/>
        </w:rPr>
        <w:t>por</w:t>
      </w:r>
      <w:r>
        <w:rPr>
          <w:rFonts w:ascii="Calibri" w:hAnsi="Calibri"/>
          <w:spacing w:val="-6"/>
        </w:rPr>
        <w:t> </w:t>
      </w:r>
      <w:r>
        <w:rPr>
          <w:rFonts w:ascii="Calibri" w:hAnsi="Calibri"/>
        </w:rPr>
        <w:t>el</w:t>
      </w:r>
      <w:r>
        <w:rPr>
          <w:rFonts w:ascii="Calibri" w:hAnsi="Calibri"/>
          <w:spacing w:val="-7"/>
        </w:rPr>
        <w:t> </w:t>
      </w:r>
      <w:r>
        <w:rPr>
          <w:rFonts w:ascii="Calibri" w:hAnsi="Calibri"/>
        </w:rPr>
        <w:t>de</w:t>
      </w:r>
      <w:r>
        <w:rPr>
          <w:rFonts w:ascii="Calibri" w:hAnsi="Calibri"/>
          <w:spacing w:val="-7"/>
        </w:rPr>
        <w:t> </w:t>
      </w:r>
      <w:r>
        <w:rPr>
          <w:rFonts w:ascii="Calibri" w:hAnsi="Calibri"/>
        </w:rPr>
        <w:t>la</w:t>
      </w:r>
      <w:r>
        <w:rPr>
          <w:rFonts w:ascii="Calibri" w:hAnsi="Calibri"/>
          <w:spacing w:val="-5"/>
        </w:rPr>
        <w:t> </w:t>
      </w:r>
      <w:r>
        <w:rPr>
          <w:rFonts w:ascii="Calibri" w:hAnsi="Calibri"/>
        </w:rPr>
        <w:t>propia</w:t>
      </w:r>
      <w:r>
        <w:rPr>
          <w:rFonts w:ascii="Calibri" w:hAnsi="Calibri"/>
          <w:spacing w:val="-5"/>
        </w:rPr>
        <w:t> </w:t>
      </w:r>
      <w:r>
        <w:rPr>
          <w:rFonts w:ascii="Calibri" w:hAnsi="Calibri"/>
        </w:rPr>
        <w:t>Corporación, por el del Organismo Autónomo Gerencia Municipal de Urbanismo, el del Organismo Autónomo de Deportes</w:t>
      </w:r>
      <w:r>
        <w:rPr>
          <w:rFonts w:ascii="Calibri" w:hAnsi="Calibri"/>
          <w:spacing w:val="-1"/>
        </w:rPr>
        <w:t> </w:t>
      </w:r>
      <w:r>
        <w:rPr>
          <w:rFonts w:ascii="Calibri" w:hAnsi="Calibri"/>
        </w:rPr>
        <w:t>y el del Organismo Autónomo de Actividades Musicales y por el estado de previsión de la Sociedad Mercantil de capital 100% municipal, Sociedad Municipal de Viviendas y Servicios de San Cristóbal de La Laguna (MUVISA), por cuanto que, conforme ha determinado</w:t>
      </w:r>
      <w:r>
        <w:rPr>
          <w:rFonts w:ascii="Calibri" w:hAnsi="Calibri"/>
          <w:spacing w:val="-3"/>
        </w:rPr>
        <w:t> </w:t>
      </w:r>
      <w:r>
        <w:rPr>
          <w:rFonts w:ascii="Calibri" w:hAnsi="Calibri"/>
        </w:rPr>
        <w:t>la</w:t>
      </w:r>
      <w:r>
        <w:rPr>
          <w:rFonts w:ascii="Calibri" w:hAnsi="Calibri"/>
          <w:spacing w:val="-4"/>
        </w:rPr>
        <w:t> </w:t>
      </w:r>
      <w:r>
        <w:rPr>
          <w:rFonts w:ascii="Calibri" w:hAnsi="Calibri"/>
        </w:rPr>
        <w:t>Intervención General</w:t>
      </w:r>
      <w:r>
        <w:rPr>
          <w:rFonts w:ascii="Calibri" w:hAnsi="Calibri"/>
          <w:spacing w:val="-4"/>
        </w:rPr>
        <w:t> </w:t>
      </w:r>
      <w:r>
        <w:rPr>
          <w:rFonts w:ascii="Calibri" w:hAnsi="Calibri"/>
        </w:rPr>
        <w:t>de</w:t>
      </w:r>
      <w:r>
        <w:rPr>
          <w:rFonts w:ascii="Calibri" w:hAnsi="Calibri"/>
          <w:spacing w:val="-1"/>
        </w:rPr>
        <w:t> </w:t>
      </w:r>
      <w:r>
        <w:rPr>
          <w:rFonts w:ascii="Calibri" w:hAnsi="Calibri"/>
        </w:rPr>
        <w:t>la</w:t>
      </w:r>
      <w:r>
        <w:rPr>
          <w:rFonts w:ascii="Calibri" w:hAnsi="Calibri"/>
          <w:spacing w:val="-2"/>
        </w:rPr>
        <w:t> </w:t>
      </w:r>
      <w:r>
        <w:rPr>
          <w:rFonts w:ascii="Calibri" w:hAnsi="Calibri"/>
        </w:rPr>
        <w:t>Administración</w:t>
      </w:r>
      <w:r>
        <w:rPr>
          <w:rFonts w:ascii="Calibri" w:hAnsi="Calibri"/>
          <w:spacing w:val="-3"/>
        </w:rPr>
        <w:t> </w:t>
      </w:r>
      <w:r>
        <w:rPr>
          <w:rFonts w:ascii="Calibri" w:hAnsi="Calibri"/>
        </w:rPr>
        <w:t>del</w:t>
      </w:r>
      <w:r>
        <w:rPr>
          <w:rFonts w:ascii="Calibri" w:hAnsi="Calibri"/>
          <w:spacing w:val="-3"/>
        </w:rPr>
        <w:t> </w:t>
      </w:r>
      <w:r>
        <w:rPr>
          <w:rFonts w:ascii="Calibri" w:hAnsi="Calibri"/>
        </w:rPr>
        <w:t>Estado,</w:t>
      </w:r>
      <w:r>
        <w:rPr>
          <w:rFonts w:ascii="Calibri" w:hAnsi="Calibri"/>
          <w:spacing w:val="-3"/>
        </w:rPr>
        <w:t> </w:t>
      </w:r>
      <w:r>
        <w:rPr>
          <w:rFonts w:ascii="Calibri" w:hAnsi="Calibri"/>
        </w:rPr>
        <w:t>notificada</w:t>
      </w:r>
      <w:r>
        <w:rPr>
          <w:rFonts w:ascii="Calibri" w:hAnsi="Calibri"/>
          <w:spacing w:val="-4"/>
        </w:rPr>
        <w:t> </w:t>
      </w:r>
      <w:r>
        <w:rPr>
          <w:rFonts w:ascii="Calibri" w:hAnsi="Calibri"/>
        </w:rPr>
        <w:t>en</w:t>
      </w:r>
      <w:r>
        <w:rPr>
          <w:rFonts w:ascii="Calibri" w:hAnsi="Calibri"/>
          <w:spacing w:val="-3"/>
        </w:rPr>
        <w:t> </w:t>
      </w:r>
      <w:r>
        <w:rPr>
          <w:rFonts w:ascii="Calibri" w:hAnsi="Calibri"/>
        </w:rPr>
        <w:t>fecha</w:t>
      </w:r>
      <w:r>
        <w:rPr>
          <w:rFonts w:ascii="Calibri" w:hAnsi="Calibri"/>
          <w:spacing w:val="-4"/>
        </w:rPr>
        <w:t> </w:t>
      </w:r>
      <w:r>
        <w:rPr>
          <w:rFonts w:ascii="Calibri" w:hAnsi="Calibri"/>
        </w:rPr>
        <w:t>de</w:t>
      </w:r>
      <w:r>
        <w:rPr>
          <w:rFonts w:ascii="Calibri" w:hAnsi="Calibri"/>
          <w:spacing w:val="-3"/>
        </w:rPr>
        <w:t> </w:t>
      </w:r>
      <w:r>
        <w:rPr>
          <w:rFonts w:ascii="Calibri" w:hAnsi="Calibri"/>
        </w:rPr>
        <w:t>11 de junio de 2014,</w:t>
      </w:r>
      <w:r>
        <w:rPr>
          <w:rFonts w:ascii="Calibri" w:hAnsi="Calibri"/>
          <w:spacing w:val="40"/>
        </w:rPr>
        <w:t> </w:t>
      </w:r>
      <w:r>
        <w:rPr>
          <w:rFonts w:ascii="Calibri" w:hAnsi="Calibri"/>
        </w:rPr>
        <w:t>ha pasado de ser considerada una entidad de mercado, integrada en el Sector</w:t>
      </w:r>
      <w:r>
        <w:rPr>
          <w:rFonts w:ascii="Calibri" w:hAnsi="Calibri"/>
          <w:spacing w:val="-1"/>
        </w:rPr>
        <w:t> </w:t>
      </w:r>
      <w:r>
        <w:rPr>
          <w:rFonts w:ascii="Calibri" w:hAnsi="Calibri"/>
        </w:rPr>
        <w:t>Sociedades</w:t>
      </w:r>
      <w:r>
        <w:rPr>
          <w:rFonts w:ascii="Calibri" w:hAnsi="Calibri"/>
          <w:spacing w:val="-4"/>
        </w:rPr>
        <w:t> </w:t>
      </w:r>
      <w:r>
        <w:rPr>
          <w:rFonts w:ascii="Calibri" w:hAnsi="Calibri"/>
        </w:rPr>
        <w:t>no</w:t>
      </w:r>
      <w:r>
        <w:rPr>
          <w:rFonts w:ascii="Calibri" w:hAnsi="Calibri"/>
          <w:spacing w:val="-1"/>
        </w:rPr>
        <w:t> </w:t>
      </w:r>
      <w:r>
        <w:rPr>
          <w:rFonts w:ascii="Calibri" w:hAnsi="Calibri"/>
        </w:rPr>
        <w:t>Financieras,</w:t>
      </w:r>
      <w:r>
        <w:rPr>
          <w:rFonts w:ascii="Calibri" w:hAnsi="Calibri"/>
          <w:spacing w:val="-2"/>
        </w:rPr>
        <w:t> </w:t>
      </w:r>
      <w:r>
        <w:rPr>
          <w:rFonts w:ascii="Calibri" w:hAnsi="Calibri"/>
        </w:rPr>
        <w:t>a</w:t>
      </w:r>
      <w:r>
        <w:rPr>
          <w:rFonts w:ascii="Calibri" w:hAnsi="Calibri"/>
          <w:spacing w:val="-1"/>
        </w:rPr>
        <w:t> </w:t>
      </w:r>
      <w:r>
        <w:rPr>
          <w:rFonts w:ascii="Calibri" w:hAnsi="Calibri"/>
        </w:rPr>
        <w:t>estar</w:t>
      </w:r>
      <w:r>
        <w:rPr>
          <w:rFonts w:ascii="Calibri" w:hAnsi="Calibri"/>
          <w:spacing w:val="-1"/>
        </w:rPr>
        <w:t> </w:t>
      </w:r>
      <w:r>
        <w:rPr>
          <w:rFonts w:ascii="Calibri" w:hAnsi="Calibri"/>
        </w:rPr>
        <w:t>incluida</w:t>
      </w:r>
      <w:r>
        <w:rPr>
          <w:rFonts w:ascii="Calibri" w:hAnsi="Calibri"/>
          <w:spacing w:val="-4"/>
        </w:rPr>
        <w:t> </w:t>
      </w:r>
      <w:r>
        <w:rPr>
          <w:rFonts w:ascii="Calibri" w:hAnsi="Calibri"/>
        </w:rPr>
        <w:t>en</w:t>
      </w:r>
      <w:r>
        <w:rPr>
          <w:rFonts w:ascii="Calibri" w:hAnsi="Calibri"/>
          <w:spacing w:val="-2"/>
        </w:rPr>
        <w:t> </w:t>
      </w:r>
      <w:r>
        <w:rPr>
          <w:rFonts w:ascii="Calibri" w:hAnsi="Calibri"/>
        </w:rPr>
        <w:t>el</w:t>
      </w:r>
      <w:r>
        <w:rPr>
          <w:rFonts w:ascii="Calibri" w:hAnsi="Calibri"/>
          <w:spacing w:val="-1"/>
        </w:rPr>
        <w:t> </w:t>
      </w:r>
      <w:r>
        <w:rPr>
          <w:rFonts w:ascii="Calibri" w:hAnsi="Calibri"/>
        </w:rPr>
        <w:t>Sector</w:t>
      </w:r>
      <w:r>
        <w:rPr>
          <w:rFonts w:ascii="Calibri" w:hAnsi="Calibri"/>
          <w:spacing w:val="-3"/>
        </w:rPr>
        <w:t> </w:t>
      </w:r>
      <w:r>
        <w:rPr>
          <w:rFonts w:ascii="Calibri" w:hAnsi="Calibri"/>
        </w:rPr>
        <w:t>Administraciones</w:t>
      </w:r>
      <w:r>
        <w:rPr>
          <w:rFonts w:ascii="Calibri" w:hAnsi="Calibri"/>
          <w:spacing w:val="-4"/>
        </w:rPr>
        <w:t> </w:t>
      </w:r>
      <w:r>
        <w:rPr>
          <w:rFonts w:ascii="Calibri" w:hAnsi="Calibri"/>
        </w:rPr>
        <w:t>Públicas,</w:t>
      </w:r>
      <w:r>
        <w:rPr>
          <w:rFonts w:ascii="Calibri" w:hAnsi="Calibri"/>
          <w:spacing w:val="-2"/>
        </w:rPr>
        <w:t> </w:t>
      </w:r>
      <w:r>
        <w:rPr>
          <w:rFonts w:ascii="Calibri" w:hAnsi="Calibri"/>
        </w:rPr>
        <w:t>y,</w:t>
      </w:r>
      <w:r>
        <w:rPr>
          <w:rFonts w:ascii="Calibri" w:hAnsi="Calibri"/>
          <w:spacing w:val="-2"/>
        </w:rPr>
        <w:t> </w:t>
      </w:r>
      <w:r>
        <w:rPr>
          <w:rFonts w:ascii="Calibri" w:hAnsi="Calibri"/>
        </w:rPr>
        <w:t>por tanto, forma parte del</w:t>
      </w:r>
      <w:r>
        <w:rPr>
          <w:rFonts w:ascii="Calibri" w:hAnsi="Calibri"/>
          <w:spacing w:val="68"/>
        </w:rPr>
        <w:t> </w:t>
      </w:r>
      <w:r>
        <w:rPr>
          <w:rFonts w:ascii="Calibri" w:hAnsi="Calibri"/>
        </w:rPr>
        <w:t>perímetro de consolidación a los efectos de lo dispuesto en el artículo</w:t>
      </w:r>
    </w:p>
    <w:p>
      <w:pPr>
        <w:pStyle w:val="BodyText"/>
        <w:spacing w:line="237" w:lineRule="auto"/>
        <w:ind w:left="1392" w:right="1140"/>
        <w:jc w:val="both"/>
        <w:rPr>
          <w:rFonts w:ascii="Calibri" w:hAnsi="Calibri"/>
        </w:rPr>
      </w:pPr>
      <w:r>
        <w:rPr>
          <w:rFonts w:ascii="Calibri" w:hAnsi="Calibri"/>
        </w:rPr>
        <w:t>2.1 de la Ley</w:t>
      </w:r>
      <w:r>
        <w:rPr>
          <w:rFonts w:ascii="Calibri" w:hAnsi="Calibri"/>
          <w:spacing w:val="40"/>
        </w:rPr>
        <w:t> </w:t>
      </w:r>
      <w:r>
        <w:rPr>
          <w:rFonts w:ascii="Calibri" w:hAnsi="Calibri"/>
        </w:rPr>
        <w:t>Orgánica 2/2012, de 27 de abril, de Estabilidad Presupuestaria y Sostenibilidad </w:t>
      </w:r>
      <w:r>
        <w:rPr>
          <w:rFonts w:ascii="Calibri" w:hAnsi="Calibri"/>
          <w:spacing w:val="-2"/>
        </w:rPr>
        <w:t>Financiera.</w:t>
      </w:r>
    </w:p>
    <w:p>
      <w:pPr>
        <w:pStyle w:val="BodyText"/>
        <w:spacing w:before="257"/>
        <w:ind w:left="1392" w:right="1126" w:firstLine="645"/>
        <w:jc w:val="both"/>
        <w:rPr>
          <w:rFonts w:ascii="Calibri" w:hAnsi="Calibri"/>
        </w:rPr>
      </w:pPr>
      <w:r>
        <w:rPr>
          <w:rFonts w:ascii="Calibri" w:hAnsi="Calibri"/>
        </w:rPr>
        <w:t>Debemos entender que el proceso de consolidación presupuestaria debe efectuarse en función de la estructura presupuestaria de la Entidad Local (ente matriz), y obedecer a un criterio de carácter presupuestario y, por ello tal y como señala el artículo 115.2 del RD 500/1990, deben detallarse las reclasificaciones efectuadas para armonizar las estructuras.</w:t>
      </w:r>
    </w:p>
    <w:p>
      <w:pPr>
        <w:pStyle w:val="BodyText"/>
        <w:spacing w:before="262"/>
        <w:ind w:left="1392" w:right="1127" w:firstLine="645"/>
        <w:jc w:val="both"/>
        <w:rPr>
          <w:rFonts w:ascii="Calibri" w:hAnsi="Calibri"/>
        </w:rPr>
      </w:pPr>
      <w:r>
        <w:rPr>
          <w:rFonts w:ascii="Calibri" w:hAnsi="Calibri"/>
        </w:rPr>
        <w:t>Teniendo en cuenta el Informe de Consolidación 2024 que se incluye en el expediente del Presupuesto, utilizando de forma uniforme los estados de previsiones de gastos e ingresos, aprobados con el programa anual de actuación, inversión y financiación aprobado por el Consejo</w:t>
      </w:r>
      <w:r>
        <w:rPr>
          <w:rFonts w:ascii="Calibri" w:hAnsi="Calibri"/>
          <w:spacing w:val="30"/>
        </w:rPr>
        <w:t> </w:t>
      </w:r>
      <w:r>
        <w:rPr>
          <w:rFonts w:ascii="Calibri" w:hAnsi="Calibri"/>
        </w:rPr>
        <w:t>de</w:t>
      </w:r>
      <w:r>
        <w:rPr>
          <w:rFonts w:ascii="Calibri" w:hAnsi="Calibri"/>
          <w:spacing w:val="30"/>
        </w:rPr>
        <w:t> </w:t>
      </w:r>
      <w:r>
        <w:rPr>
          <w:rFonts w:ascii="Calibri" w:hAnsi="Calibri"/>
        </w:rPr>
        <w:t>Administración</w:t>
      </w:r>
      <w:r>
        <w:rPr>
          <w:rFonts w:ascii="Calibri" w:hAnsi="Calibri"/>
          <w:spacing w:val="31"/>
        </w:rPr>
        <w:t> </w:t>
      </w:r>
      <w:r>
        <w:rPr>
          <w:rFonts w:ascii="Calibri" w:hAnsi="Calibri"/>
        </w:rPr>
        <w:t>de</w:t>
      </w:r>
      <w:r>
        <w:rPr>
          <w:rFonts w:ascii="Calibri" w:hAnsi="Calibri"/>
          <w:spacing w:val="30"/>
        </w:rPr>
        <w:t> </w:t>
      </w:r>
      <w:r>
        <w:rPr>
          <w:rFonts w:ascii="Calibri" w:hAnsi="Calibri"/>
        </w:rPr>
        <w:t>la</w:t>
      </w:r>
      <w:r>
        <w:rPr>
          <w:rFonts w:ascii="Calibri" w:hAnsi="Calibri"/>
          <w:spacing w:val="33"/>
        </w:rPr>
        <w:t> </w:t>
      </w:r>
      <w:r>
        <w:rPr>
          <w:rFonts w:ascii="Calibri" w:hAnsi="Calibri"/>
        </w:rPr>
        <w:t>sociedad</w:t>
      </w:r>
      <w:r>
        <w:rPr>
          <w:rFonts w:ascii="Calibri" w:hAnsi="Calibri"/>
          <w:spacing w:val="31"/>
        </w:rPr>
        <w:t> </w:t>
      </w:r>
      <w:r>
        <w:rPr>
          <w:rFonts w:ascii="Calibri" w:hAnsi="Calibri"/>
        </w:rPr>
        <w:t>municipal,</w:t>
      </w:r>
      <w:r>
        <w:rPr>
          <w:rFonts w:ascii="Calibri" w:hAnsi="Calibri"/>
          <w:spacing w:val="30"/>
        </w:rPr>
        <w:t> </w:t>
      </w:r>
      <w:r>
        <w:rPr>
          <w:rFonts w:ascii="Calibri" w:hAnsi="Calibri"/>
        </w:rPr>
        <w:t>así</w:t>
      </w:r>
      <w:r>
        <w:rPr>
          <w:rFonts w:ascii="Calibri" w:hAnsi="Calibri"/>
          <w:spacing w:val="30"/>
        </w:rPr>
        <w:t> </w:t>
      </w:r>
      <w:r>
        <w:rPr>
          <w:rFonts w:ascii="Calibri" w:hAnsi="Calibri"/>
        </w:rPr>
        <w:t>como</w:t>
      </w:r>
      <w:r>
        <w:rPr>
          <w:rFonts w:ascii="Calibri" w:hAnsi="Calibri"/>
          <w:spacing w:val="30"/>
        </w:rPr>
        <w:t> </w:t>
      </w:r>
      <w:r>
        <w:rPr>
          <w:rFonts w:ascii="Calibri" w:hAnsi="Calibri"/>
        </w:rPr>
        <w:t>las</w:t>
      </w:r>
      <w:r>
        <w:rPr>
          <w:rFonts w:ascii="Calibri" w:hAnsi="Calibri"/>
          <w:spacing w:val="29"/>
        </w:rPr>
        <w:t> </w:t>
      </w:r>
      <w:r>
        <w:rPr>
          <w:rFonts w:ascii="Calibri" w:hAnsi="Calibri"/>
        </w:rPr>
        <w:t>previsiones</w:t>
      </w:r>
      <w:r>
        <w:rPr>
          <w:rFonts w:ascii="Calibri" w:hAnsi="Calibri"/>
          <w:spacing w:val="29"/>
        </w:rPr>
        <w:t> </w:t>
      </w:r>
      <w:r>
        <w:rPr>
          <w:rFonts w:ascii="Calibri" w:hAnsi="Calibri"/>
        </w:rPr>
        <w:t>de</w:t>
      </w:r>
      <w:r>
        <w:rPr>
          <w:rFonts w:ascii="Calibri" w:hAnsi="Calibri"/>
          <w:spacing w:val="30"/>
        </w:rPr>
        <w:t> </w:t>
      </w:r>
      <w:r>
        <w:rPr>
          <w:rFonts w:ascii="Calibri" w:hAnsi="Calibri"/>
        </w:rPr>
        <w:t>ingresos</w:t>
      </w:r>
      <w:r>
        <w:rPr>
          <w:rFonts w:ascii="Calibri" w:hAnsi="Calibri"/>
          <w:spacing w:val="27"/>
        </w:rPr>
        <w:t> </w:t>
      </w:r>
      <w:r>
        <w:rPr>
          <w:rFonts w:ascii="Calibri" w:hAnsi="Calibri"/>
        </w:rPr>
        <w:t>y</w:t>
      </w:r>
    </w:p>
    <w:p>
      <w:pPr>
        <w:spacing w:before="210"/>
        <w:ind w:left="0" w:right="1130" w:firstLine="0"/>
        <w:jc w:val="right"/>
        <w:rPr>
          <w:rFonts w:ascii="Times New Roman"/>
          <w:sz w:val="18"/>
        </w:rPr>
      </w:pPr>
      <w:r>
        <w:rPr>
          <w:rFonts w:ascii="Times New Roman"/>
          <w:spacing w:val="-10"/>
          <w:sz w:val="18"/>
        </w:rPr>
        <w:t>2</w:t>
      </w:r>
    </w:p>
    <w:p>
      <w:pPr>
        <w:spacing w:after="0"/>
        <w:jc w:val="right"/>
        <w:rPr>
          <w:rFonts w:ascii="Times New Roman"/>
          <w:sz w:val="18"/>
        </w:rPr>
        <w:sectPr>
          <w:headerReference w:type="default" r:id="rId9"/>
          <w:footerReference w:type="default" r:id="rId10"/>
          <w:pgSz w:w="11910" w:h="16840"/>
          <w:pgMar w:header="240" w:footer="1200" w:top="2100" w:bottom="1400" w:left="425" w:right="425"/>
        </w:sectPr>
      </w:pPr>
    </w:p>
    <w:p>
      <w:pPr>
        <w:pStyle w:val="BodyText"/>
        <w:spacing w:before="131"/>
        <w:rPr>
          <w:rFonts w:ascii="Times New Roman"/>
        </w:rPr>
      </w:pPr>
    </w:p>
    <w:p>
      <w:pPr>
        <w:pStyle w:val="BodyText"/>
        <w:ind w:left="1392" w:right="1129"/>
        <w:jc w:val="both"/>
        <w:rPr>
          <w:rFonts w:ascii="Calibri" w:hAnsi="Calibri"/>
        </w:rPr>
      </w:pPr>
      <w:r>
        <w:rPr>
          <w:rFonts w:ascii="Calibri" w:hAnsi="Calibri"/>
        </w:rPr>
        <w:t>gastos</w:t>
      </w:r>
      <w:r>
        <w:rPr>
          <w:rFonts w:ascii="Calibri" w:hAnsi="Calibri"/>
          <w:spacing w:val="-2"/>
        </w:rPr>
        <w:t> </w:t>
      </w:r>
      <w:r>
        <w:rPr>
          <w:rFonts w:ascii="Calibri" w:hAnsi="Calibri"/>
        </w:rPr>
        <w:t>de</w:t>
      </w:r>
      <w:r>
        <w:rPr>
          <w:rFonts w:ascii="Calibri" w:hAnsi="Calibri"/>
          <w:spacing w:val="-1"/>
        </w:rPr>
        <w:t> </w:t>
      </w:r>
      <w:r>
        <w:rPr>
          <w:rFonts w:ascii="Calibri" w:hAnsi="Calibri"/>
        </w:rPr>
        <w:t>los</w:t>
      </w:r>
      <w:r>
        <w:rPr>
          <w:rFonts w:ascii="Calibri" w:hAnsi="Calibri"/>
          <w:spacing w:val="-1"/>
        </w:rPr>
        <w:t> </w:t>
      </w:r>
      <w:r>
        <w:rPr>
          <w:rFonts w:ascii="Calibri" w:hAnsi="Calibri"/>
        </w:rPr>
        <w:t>Presupuestos</w:t>
      </w:r>
      <w:r>
        <w:rPr>
          <w:rFonts w:ascii="Calibri" w:hAnsi="Calibri"/>
          <w:spacing w:val="-1"/>
        </w:rPr>
        <w:t> </w:t>
      </w:r>
      <w:r>
        <w:rPr>
          <w:rFonts w:ascii="Calibri" w:hAnsi="Calibri"/>
        </w:rPr>
        <w:t>2024</w:t>
      </w:r>
      <w:r>
        <w:rPr>
          <w:rFonts w:ascii="Calibri" w:hAnsi="Calibri"/>
          <w:spacing w:val="-2"/>
        </w:rPr>
        <w:t> </w:t>
      </w:r>
      <w:r>
        <w:rPr>
          <w:rFonts w:ascii="Calibri" w:hAnsi="Calibri"/>
        </w:rPr>
        <w:t>de</w:t>
      </w:r>
      <w:r>
        <w:rPr>
          <w:rFonts w:ascii="Calibri" w:hAnsi="Calibri"/>
          <w:spacing w:val="-2"/>
        </w:rPr>
        <w:t> </w:t>
      </w:r>
      <w:r>
        <w:rPr>
          <w:rFonts w:ascii="Calibri" w:hAnsi="Calibri"/>
        </w:rPr>
        <w:t>los</w:t>
      </w:r>
      <w:r>
        <w:rPr>
          <w:rFonts w:ascii="Calibri" w:hAnsi="Calibri"/>
          <w:spacing w:val="-2"/>
        </w:rPr>
        <w:t> </w:t>
      </w:r>
      <w:r>
        <w:rPr>
          <w:rFonts w:ascii="Calibri" w:hAnsi="Calibri"/>
        </w:rPr>
        <w:t>Organismo</w:t>
      </w:r>
      <w:r>
        <w:rPr>
          <w:rFonts w:ascii="Calibri" w:hAnsi="Calibri"/>
          <w:spacing w:val="-1"/>
        </w:rPr>
        <w:t> </w:t>
      </w:r>
      <w:r>
        <w:rPr>
          <w:rFonts w:ascii="Calibri" w:hAnsi="Calibri"/>
        </w:rPr>
        <w:t>Autónomos</w:t>
      </w:r>
      <w:r>
        <w:rPr>
          <w:rFonts w:ascii="Calibri" w:hAnsi="Calibri"/>
          <w:spacing w:val="-1"/>
        </w:rPr>
        <w:t> </w:t>
      </w:r>
      <w:r>
        <w:rPr>
          <w:rFonts w:ascii="Calibri" w:hAnsi="Calibri"/>
        </w:rPr>
        <w:t>y</w:t>
      </w:r>
      <w:r>
        <w:rPr>
          <w:rFonts w:ascii="Calibri" w:hAnsi="Calibri"/>
          <w:spacing w:val="-1"/>
        </w:rPr>
        <w:t> </w:t>
      </w:r>
      <w:r>
        <w:rPr>
          <w:rFonts w:ascii="Calibri" w:hAnsi="Calibri"/>
        </w:rPr>
        <w:t>el</w:t>
      </w:r>
      <w:r>
        <w:rPr>
          <w:rFonts w:ascii="Calibri" w:hAnsi="Calibri"/>
          <w:spacing w:val="-2"/>
        </w:rPr>
        <w:t> </w:t>
      </w:r>
      <w:r>
        <w:rPr>
          <w:rFonts w:ascii="Calibri" w:hAnsi="Calibri"/>
        </w:rPr>
        <w:t>del</w:t>
      </w:r>
      <w:r>
        <w:rPr>
          <w:rFonts w:ascii="Calibri" w:hAnsi="Calibri"/>
          <w:spacing w:val="-2"/>
        </w:rPr>
        <w:t> </w:t>
      </w:r>
      <w:r>
        <w:rPr>
          <w:rFonts w:ascii="Calibri" w:hAnsi="Calibri"/>
        </w:rPr>
        <w:t>propio</w:t>
      </w:r>
      <w:r>
        <w:rPr>
          <w:rFonts w:ascii="Calibri" w:hAnsi="Calibri"/>
          <w:spacing w:val="-2"/>
        </w:rPr>
        <w:t> </w:t>
      </w:r>
      <w:r>
        <w:rPr>
          <w:rFonts w:ascii="Calibri" w:hAnsi="Calibri"/>
        </w:rPr>
        <w:t>Ayuntamiento</w:t>
      </w:r>
      <w:r>
        <w:rPr>
          <w:rFonts w:ascii="Calibri" w:hAnsi="Calibri"/>
          <w:spacing w:val="-2"/>
        </w:rPr>
        <w:t> </w:t>
      </w:r>
      <w:r>
        <w:rPr>
          <w:rFonts w:ascii="Calibri" w:hAnsi="Calibri"/>
        </w:rPr>
        <w:t>de San Cristóbal de La Laguna, una vez eliminadas las operaciones internas, arroja el siguiente estado de consolidación;</w:t>
      </w:r>
    </w:p>
    <w:p>
      <w:pPr>
        <w:pStyle w:val="Heading5"/>
        <w:numPr>
          <w:ilvl w:val="0"/>
          <w:numId w:val="2"/>
        </w:numPr>
        <w:tabs>
          <w:tab w:pos="1780" w:val="left" w:leader="none"/>
        </w:tabs>
        <w:spacing w:line="240" w:lineRule="auto" w:before="263" w:after="0"/>
        <w:ind w:left="1780" w:right="0" w:hanging="327"/>
        <w:jc w:val="left"/>
      </w:pPr>
      <w:r>
        <w:rPr/>
        <w:t>ESTADO</w:t>
      </w:r>
      <w:r>
        <w:rPr>
          <w:spacing w:val="-11"/>
        </w:rPr>
        <w:t> </w:t>
      </w:r>
      <w:r>
        <w:rPr/>
        <w:t>DE</w:t>
      </w:r>
      <w:r>
        <w:rPr>
          <w:spacing w:val="-8"/>
        </w:rPr>
        <w:t> </w:t>
      </w:r>
      <w:r>
        <w:rPr/>
        <w:t>INGRESOS</w:t>
      </w:r>
      <w:r>
        <w:rPr>
          <w:spacing w:val="-11"/>
        </w:rPr>
        <w:t> </w:t>
      </w:r>
      <w:r>
        <w:rPr>
          <w:spacing w:val="-2"/>
        </w:rPr>
        <w:t>CONSOLIDADO.</w:t>
      </w:r>
    </w:p>
    <w:p>
      <w:pPr>
        <w:pStyle w:val="BodyText"/>
        <w:spacing w:before="35" w:after="1"/>
        <w:rPr>
          <w:rFonts w:ascii="Calibri"/>
          <w:b/>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1"/>
        <w:gridCol w:w="826"/>
        <w:gridCol w:w="775"/>
        <w:gridCol w:w="790"/>
        <w:gridCol w:w="714"/>
        <w:gridCol w:w="771"/>
        <w:gridCol w:w="826"/>
        <w:gridCol w:w="859"/>
        <w:gridCol w:w="826"/>
      </w:tblGrid>
      <w:tr>
        <w:trPr>
          <w:trHeight w:val="399" w:hRule="atLeast"/>
        </w:trPr>
        <w:tc>
          <w:tcPr>
            <w:tcW w:w="2301" w:type="dxa"/>
            <w:shd w:val="clear" w:color="auto" w:fill="6F2F9F"/>
          </w:tcPr>
          <w:p>
            <w:pPr>
              <w:pStyle w:val="TableParagraph"/>
              <w:spacing w:before="133"/>
              <w:ind w:left="9"/>
              <w:jc w:val="center"/>
              <w:rPr>
                <w:rFonts w:ascii="Calibri" w:hAnsi="Calibri"/>
                <w:b/>
                <w:sz w:val="11"/>
              </w:rPr>
            </w:pPr>
            <w:r>
              <w:rPr>
                <w:rFonts w:ascii="Calibri" w:hAnsi="Calibri"/>
                <w:b/>
                <w:color w:val="FFFFFF"/>
                <w:spacing w:val="-2"/>
                <w:sz w:val="11"/>
              </w:rPr>
              <w:t>CAPÍTULOS</w:t>
            </w:r>
          </w:p>
        </w:tc>
        <w:tc>
          <w:tcPr>
            <w:tcW w:w="826" w:type="dxa"/>
            <w:shd w:val="clear" w:color="auto" w:fill="6F2F9F"/>
          </w:tcPr>
          <w:p>
            <w:pPr>
              <w:pStyle w:val="TableParagraph"/>
              <w:spacing w:before="133"/>
              <w:ind w:left="7"/>
              <w:jc w:val="center"/>
              <w:rPr>
                <w:rFonts w:ascii="Calibri"/>
                <w:b/>
                <w:sz w:val="11"/>
              </w:rPr>
            </w:pPr>
            <w:r>
              <w:rPr>
                <w:rFonts w:ascii="Calibri"/>
                <w:b/>
                <w:color w:val="FFFFFF"/>
                <w:spacing w:val="-4"/>
                <w:sz w:val="11"/>
              </w:rPr>
              <w:t>AYTO</w:t>
            </w:r>
          </w:p>
        </w:tc>
        <w:tc>
          <w:tcPr>
            <w:tcW w:w="775" w:type="dxa"/>
            <w:shd w:val="clear" w:color="auto" w:fill="6F2F9F"/>
          </w:tcPr>
          <w:p>
            <w:pPr>
              <w:pStyle w:val="TableParagraph"/>
              <w:spacing w:before="133"/>
              <w:ind w:right="54"/>
              <w:rPr>
                <w:rFonts w:ascii="Calibri"/>
                <w:b/>
                <w:sz w:val="11"/>
              </w:rPr>
            </w:pPr>
            <w:r>
              <w:rPr>
                <w:rFonts w:ascii="Calibri"/>
                <w:b/>
                <w:color w:val="FFFFFF"/>
                <w:sz w:val="11"/>
              </w:rPr>
              <w:t>O.A.</w:t>
            </w:r>
            <w:r>
              <w:rPr>
                <w:rFonts w:ascii="Calibri"/>
                <w:b/>
                <w:color w:val="FFFFFF"/>
                <w:spacing w:val="-6"/>
                <w:sz w:val="11"/>
              </w:rPr>
              <w:t> </w:t>
            </w:r>
            <w:r>
              <w:rPr>
                <w:rFonts w:ascii="Calibri"/>
                <w:b/>
                <w:color w:val="FFFFFF"/>
                <w:spacing w:val="-2"/>
                <w:sz w:val="11"/>
              </w:rPr>
              <w:t>DEPORTE</w:t>
            </w:r>
          </w:p>
        </w:tc>
        <w:tc>
          <w:tcPr>
            <w:tcW w:w="790" w:type="dxa"/>
            <w:shd w:val="clear" w:color="auto" w:fill="6F2F9F"/>
          </w:tcPr>
          <w:p>
            <w:pPr>
              <w:pStyle w:val="TableParagraph"/>
              <w:spacing w:before="133"/>
              <w:ind w:right="87"/>
              <w:rPr>
                <w:rFonts w:ascii="Calibri" w:hAnsi="Calibri"/>
                <w:b/>
                <w:sz w:val="11"/>
              </w:rPr>
            </w:pPr>
            <w:r>
              <w:rPr>
                <w:rFonts w:ascii="Calibri" w:hAnsi="Calibri"/>
                <w:b/>
                <w:color w:val="FFFFFF"/>
                <w:sz w:val="11"/>
              </w:rPr>
              <w:t>O.A.</w:t>
            </w:r>
            <w:r>
              <w:rPr>
                <w:rFonts w:ascii="Calibri" w:hAnsi="Calibri"/>
                <w:b/>
                <w:color w:val="FFFFFF"/>
                <w:spacing w:val="-6"/>
                <w:sz w:val="11"/>
              </w:rPr>
              <w:t> </w:t>
            </w:r>
            <w:r>
              <w:rPr>
                <w:rFonts w:ascii="Calibri" w:hAnsi="Calibri"/>
                <w:b/>
                <w:color w:val="FFFFFF"/>
                <w:spacing w:val="-2"/>
                <w:sz w:val="11"/>
              </w:rPr>
              <w:t>MÚSICA</w:t>
            </w:r>
          </w:p>
        </w:tc>
        <w:tc>
          <w:tcPr>
            <w:tcW w:w="714" w:type="dxa"/>
            <w:shd w:val="clear" w:color="auto" w:fill="6F2F9F"/>
          </w:tcPr>
          <w:p>
            <w:pPr>
              <w:pStyle w:val="TableParagraph"/>
              <w:ind w:left="294" w:right="111" w:hanging="171"/>
              <w:jc w:val="left"/>
              <w:rPr>
                <w:rFonts w:ascii="Calibri"/>
                <w:b/>
                <w:sz w:val="11"/>
              </w:rPr>
            </w:pPr>
            <w:r>
              <w:rPr>
                <w:rFonts w:ascii="Calibri"/>
                <w:b/>
                <w:color w:val="FFFFFF"/>
                <w:spacing w:val="-2"/>
                <w:sz w:val="11"/>
              </w:rPr>
              <w:t>GERENCIA</w:t>
            </w:r>
            <w:r>
              <w:rPr>
                <w:rFonts w:ascii="Calibri"/>
                <w:b/>
                <w:color w:val="FFFFFF"/>
                <w:spacing w:val="40"/>
                <w:sz w:val="11"/>
              </w:rPr>
              <w:t> </w:t>
            </w:r>
            <w:r>
              <w:rPr>
                <w:rFonts w:ascii="Calibri"/>
                <w:b/>
                <w:color w:val="FFFFFF"/>
                <w:spacing w:val="-6"/>
                <w:sz w:val="11"/>
              </w:rPr>
              <w:t>DE</w:t>
            </w:r>
          </w:p>
          <w:p>
            <w:pPr>
              <w:pStyle w:val="TableParagraph"/>
              <w:spacing w:line="111" w:lineRule="exact"/>
              <w:ind w:left="62"/>
              <w:jc w:val="left"/>
              <w:rPr>
                <w:rFonts w:ascii="Calibri"/>
                <w:b/>
                <w:sz w:val="11"/>
              </w:rPr>
            </w:pPr>
            <w:r>
              <w:rPr>
                <w:rFonts w:ascii="Calibri"/>
                <w:b/>
                <w:color w:val="FFFFFF"/>
                <w:spacing w:val="-2"/>
                <w:sz w:val="11"/>
              </w:rPr>
              <w:t>URBANISMO</w:t>
            </w:r>
          </w:p>
        </w:tc>
        <w:tc>
          <w:tcPr>
            <w:tcW w:w="771" w:type="dxa"/>
            <w:shd w:val="clear" w:color="auto" w:fill="6F2F9F"/>
          </w:tcPr>
          <w:p>
            <w:pPr>
              <w:pStyle w:val="TableParagraph"/>
              <w:spacing w:before="133"/>
              <w:ind w:left="193"/>
              <w:jc w:val="left"/>
              <w:rPr>
                <w:rFonts w:ascii="Calibri"/>
                <w:b/>
                <w:sz w:val="11"/>
              </w:rPr>
            </w:pPr>
            <w:r>
              <w:rPr>
                <w:rFonts w:ascii="Calibri"/>
                <w:b/>
                <w:color w:val="FFFFFF"/>
                <w:spacing w:val="-2"/>
                <w:sz w:val="11"/>
              </w:rPr>
              <w:t>MUVISA</w:t>
            </w:r>
          </w:p>
        </w:tc>
        <w:tc>
          <w:tcPr>
            <w:tcW w:w="826" w:type="dxa"/>
            <w:shd w:val="clear" w:color="auto" w:fill="6F2F9F"/>
          </w:tcPr>
          <w:p>
            <w:pPr>
              <w:pStyle w:val="TableParagraph"/>
              <w:spacing w:before="133"/>
              <w:ind w:left="263"/>
              <w:jc w:val="left"/>
              <w:rPr>
                <w:rFonts w:ascii="Calibri"/>
                <w:b/>
                <w:sz w:val="11"/>
              </w:rPr>
            </w:pPr>
            <w:r>
              <w:rPr>
                <w:rFonts w:ascii="Calibri"/>
                <w:b/>
                <w:color w:val="FFFFFF"/>
                <w:spacing w:val="-2"/>
                <w:sz w:val="11"/>
              </w:rPr>
              <w:t>TOTAL</w:t>
            </w:r>
          </w:p>
        </w:tc>
        <w:tc>
          <w:tcPr>
            <w:tcW w:w="859" w:type="dxa"/>
            <w:shd w:val="clear" w:color="auto" w:fill="6F2F9F"/>
          </w:tcPr>
          <w:p>
            <w:pPr>
              <w:pStyle w:val="TableParagraph"/>
              <w:spacing w:before="133"/>
              <w:ind w:right="57"/>
              <w:rPr>
                <w:rFonts w:ascii="Calibri"/>
                <w:b/>
                <w:sz w:val="11"/>
              </w:rPr>
            </w:pPr>
            <w:r>
              <w:rPr>
                <w:rFonts w:ascii="Calibri"/>
                <w:b/>
                <w:color w:val="FFFFFF"/>
                <w:spacing w:val="-2"/>
                <w:sz w:val="11"/>
              </w:rPr>
              <w:t>ELIMINACIONES</w:t>
            </w:r>
          </w:p>
        </w:tc>
        <w:tc>
          <w:tcPr>
            <w:tcW w:w="826" w:type="dxa"/>
            <w:shd w:val="clear" w:color="auto" w:fill="6F2F9F"/>
          </w:tcPr>
          <w:p>
            <w:pPr>
              <w:pStyle w:val="TableParagraph"/>
              <w:ind w:left="177" w:hanging="99"/>
              <w:jc w:val="left"/>
              <w:rPr>
                <w:rFonts w:ascii="Calibri"/>
                <w:b/>
                <w:sz w:val="11"/>
              </w:rPr>
            </w:pPr>
            <w:r>
              <w:rPr>
                <w:rFonts w:ascii="Calibri"/>
                <w:b/>
                <w:color w:val="FFFFFF"/>
                <w:spacing w:val="-2"/>
                <w:sz w:val="11"/>
              </w:rPr>
              <w:t>PRESUPUESTO</w:t>
            </w:r>
            <w:r>
              <w:rPr>
                <w:rFonts w:ascii="Calibri"/>
                <w:b/>
                <w:color w:val="FFFFFF"/>
                <w:spacing w:val="40"/>
                <w:sz w:val="11"/>
              </w:rPr>
              <w:t> </w:t>
            </w:r>
            <w:r>
              <w:rPr>
                <w:rFonts w:ascii="Calibri"/>
                <w:b/>
                <w:color w:val="FFFFFF"/>
                <w:spacing w:val="-2"/>
                <w:sz w:val="11"/>
              </w:rPr>
              <w:t>INGRESOS</w:t>
            </w:r>
          </w:p>
          <w:p>
            <w:pPr>
              <w:pStyle w:val="TableParagraph"/>
              <w:spacing w:line="111" w:lineRule="exact"/>
              <w:ind w:left="67"/>
              <w:jc w:val="left"/>
              <w:rPr>
                <w:rFonts w:ascii="Calibri"/>
                <w:b/>
                <w:sz w:val="11"/>
              </w:rPr>
            </w:pPr>
            <w:r>
              <w:rPr>
                <w:rFonts w:ascii="Calibri"/>
                <w:b/>
                <w:color w:val="FFFFFF"/>
                <w:spacing w:val="-2"/>
                <w:sz w:val="11"/>
              </w:rPr>
              <w:t>CONSOLIDADO</w:t>
            </w:r>
          </w:p>
        </w:tc>
      </w:tr>
      <w:tr>
        <w:trPr>
          <w:trHeight w:val="154" w:hRule="atLeast"/>
        </w:trPr>
        <w:tc>
          <w:tcPr>
            <w:tcW w:w="2301" w:type="dxa"/>
          </w:tcPr>
          <w:p>
            <w:pPr>
              <w:pStyle w:val="TableParagraph"/>
              <w:spacing w:line="113" w:lineRule="exact" w:before="21"/>
              <w:ind w:left="62"/>
              <w:jc w:val="left"/>
              <w:rPr>
                <w:rFonts w:ascii="Calibri"/>
                <w:sz w:val="11"/>
              </w:rPr>
            </w:pPr>
            <w:r>
              <w:rPr>
                <w:rFonts w:ascii="Calibri"/>
                <w:spacing w:val="-2"/>
                <w:sz w:val="11"/>
              </w:rPr>
              <w:t>1</w:t>
            </w:r>
            <w:r>
              <w:rPr>
                <w:rFonts w:ascii="Calibri"/>
                <w:spacing w:val="1"/>
                <w:sz w:val="11"/>
              </w:rPr>
              <w:t> </w:t>
            </w:r>
            <w:r>
              <w:rPr>
                <w:rFonts w:ascii="Calibri"/>
                <w:spacing w:val="-2"/>
                <w:sz w:val="11"/>
              </w:rPr>
              <w:t>IMPUESTOS</w:t>
            </w:r>
            <w:r>
              <w:rPr>
                <w:rFonts w:ascii="Calibri"/>
                <w:spacing w:val="4"/>
                <w:sz w:val="11"/>
              </w:rPr>
              <w:t> </w:t>
            </w:r>
            <w:r>
              <w:rPr>
                <w:rFonts w:ascii="Calibri"/>
                <w:spacing w:val="-2"/>
                <w:sz w:val="11"/>
              </w:rPr>
              <w:t>DIRECTOS.</w:t>
            </w:r>
          </w:p>
        </w:tc>
        <w:tc>
          <w:tcPr>
            <w:tcW w:w="826" w:type="dxa"/>
          </w:tcPr>
          <w:p>
            <w:pPr>
              <w:pStyle w:val="TableParagraph"/>
              <w:spacing w:line="113" w:lineRule="exact" w:before="21"/>
              <w:ind w:right="54"/>
              <w:rPr>
                <w:rFonts w:ascii="Calibri"/>
                <w:sz w:val="11"/>
              </w:rPr>
            </w:pPr>
            <w:r>
              <w:rPr>
                <w:rFonts w:ascii="Calibri"/>
                <w:spacing w:val="-2"/>
                <w:sz w:val="11"/>
              </w:rPr>
              <w:t>61.675.000,00</w:t>
            </w:r>
          </w:p>
        </w:tc>
        <w:tc>
          <w:tcPr>
            <w:tcW w:w="775" w:type="dxa"/>
          </w:tcPr>
          <w:p>
            <w:pPr>
              <w:pStyle w:val="TableParagraph"/>
              <w:spacing w:line="113" w:lineRule="exact" w:before="21"/>
              <w:ind w:right="54"/>
              <w:rPr>
                <w:rFonts w:ascii="Calibri"/>
                <w:sz w:val="11"/>
              </w:rPr>
            </w:pPr>
            <w:r>
              <w:rPr>
                <w:rFonts w:ascii="Calibri"/>
                <w:spacing w:val="-4"/>
                <w:sz w:val="11"/>
              </w:rPr>
              <w:t>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2"/>
                <w:sz w:val="11"/>
              </w:rPr>
              <w:t>61.675.000,00</w:t>
            </w:r>
          </w:p>
        </w:tc>
        <w:tc>
          <w:tcPr>
            <w:tcW w:w="859" w:type="dxa"/>
          </w:tcPr>
          <w:p>
            <w:pPr>
              <w:pStyle w:val="TableParagraph"/>
              <w:spacing w:line="113" w:lineRule="exact" w:before="21"/>
              <w:ind w:right="55"/>
              <w:rPr>
                <w:rFonts w:ascii="Calibri"/>
                <w:sz w:val="11"/>
              </w:rPr>
            </w:pPr>
            <w:r>
              <w:rPr>
                <w:rFonts w:ascii="Calibri"/>
                <w:spacing w:val="-4"/>
                <w:sz w:val="11"/>
              </w:rPr>
              <w:t>0,00</w:t>
            </w:r>
          </w:p>
        </w:tc>
        <w:tc>
          <w:tcPr>
            <w:tcW w:w="826" w:type="dxa"/>
          </w:tcPr>
          <w:p>
            <w:pPr>
              <w:pStyle w:val="TableParagraph"/>
              <w:spacing w:line="113" w:lineRule="exact" w:before="21"/>
              <w:ind w:right="56"/>
              <w:rPr>
                <w:rFonts w:ascii="Calibri"/>
                <w:sz w:val="11"/>
              </w:rPr>
            </w:pPr>
            <w:r>
              <w:rPr>
                <w:rFonts w:ascii="Calibri"/>
                <w:spacing w:val="-2"/>
                <w:sz w:val="11"/>
              </w:rPr>
              <w:t>61.675.000,00</w:t>
            </w:r>
          </w:p>
        </w:tc>
      </w:tr>
      <w:tr>
        <w:trPr>
          <w:trHeight w:val="154" w:hRule="atLeast"/>
        </w:trPr>
        <w:tc>
          <w:tcPr>
            <w:tcW w:w="2301" w:type="dxa"/>
          </w:tcPr>
          <w:p>
            <w:pPr>
              <w:pStyle w:val="TableParagraph"/>
              <w:spacing w:line="113" w:lineRule="exact" w:before="21"/>
              <w:ind w:left="62"/>
              <w:jc w:val="left"/>
              <w:rPr>
                <w:rFonts w:ascii="Calibri"/>
                <w:sz w:val="11"/>
              </w:rPr>
            </w:pPr>
            <w:r>
              <w:rPr>
                <w:rFonts w:ascii="Calibri"/>
                <w:spacing w:val="-2"/>
                <w:sz w:val="11"/>
              </w:rPr>
              <w:t>2</w:t>
            </w:r>
            <w:r>
              <w:rPr>
                <w:rFonts w:ascii="Calibri"/>
                <w:spacing w:val="1"/>
                <w:sz w:val="11"/>
              </w:rPr>
              <w:t> </w:t>
            </w:r>
            <w:r>
              <w:rPr>
                <w:rFonts w:ascii="Calibri"/>
                <w:spacing w:val="-2"/>
                <w:sz w:val="11"/>
              </w:rPr>
              <w:t>IMPUESTOS</w:t>
            </w:r>
            <w:r>
              <w:rPr>
                <w:rFonts w:ascii="Calibri"/>
                <w:spacing w:val="4"/>
                <w:sz w:val="11"/>
              </w:rPr>
              <w:t> </w:t>
            </w:r>
            <w:r>
              <w:rPr>
                <w:rFonts w:ascii="Calibri"/>
                <w:spacing w:val="-2"/>
                <w:sz w:val="11"/>
              </w:rPr>
              <w:t>INDIRECTOS.</w:t>
            </w:r>
          </w:p>
        </w:tc>
        <w:tc>
          <w:tcPr>
            <w:tcW w:w="826" w:type="dxa"/>
          </w:tcPr>
          <w:p>
            <w:pPr>
              <w:pStyle w:val="TableParagraph"/>
              <w:spacing w:line="113" w:lineRule="exact" w:before="21"/>
              <w:ind w:right="54"/>
              <w:rPr>
                <w:rFonts w:ascii="Calibri"/>
                <w:sz w:val="11"/>
              </w:rPr>
            </w:pPr>
            <w:r>
              <w:rPr>
                <w:rFonts w:ascii="Calibri"/>
                <w:spacing w:val="-2"/>
                <w:sz w:val="11"/>
              </w:rPr>
              <w:t>41.222.543,05</w:t>
            </w:r>
          </w:p>
        </w:tc>
        <w:tc>
          <w:tcPr>
            <w:tcW w:w="775" w:type="dxa"/>
          </w:tcPr>
          <w:p>
            <w:pPr>
              <w:pStyle w:val="TableParagraph"/>
              <w:spacing w:line="113" w:lineRule="exact" w:before="21"/>
              <w:ind w:right="54"/>
              <w:rPr>
                <w:rFonts w:ascii="Calibri"/>
                <w:sz w:val="11"/>
              </w:rPr>
            </w:pPr>
            <w:r>
              <w:rPr>
                <w:rFonts w:ascii="Calibri"/>
                <w:spacing w:val="-4"/>
                <w:sz w:val="11"/>
              </w:rPr>
              <w:t>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2"/>
                <w:sz w:val="11"/>
              </w:rPr>
              <w:t>41.222.543,05</w:t>
            </w:r>
          </w:p>
        </w:tc>
        <w:tc>
          <w:tcPr>
            <w:tcW w:w="859" w:type="dxa"/>
          </w:tcPr>
          <w:p>
            <w:pPr>
              <w:pStyle w:val="TableParagraph"/>
              <w:spacing w:line="113" w:lineRule="exact" w:before="21"/>
              <w:ind w:right="55"/>
              <w:rPr>
                <w:rFonts w:ascii="Calibri"/>
                <w:sz w:val="11"/>
              </w:rPr>
            </w:pPr>
            <w:r>
              <w:rPr>
                <w:rFonts w:ascii="Calibri"/>
                <w:spacing w:val="-4"/>
                <w:sz w:val="11"/>
              </w:rPr>
              <w:t>0,00</w:t>
            </w:r>
          </w:p>
        </w:tc>
        <w:tc>
          <w:tcPr>
            <w:tcW w:w="826" w:type="dxa"/>
          </w:tcPr>
          <w:p>
            <w:pPr>
              <w:pStyle w:val="TableParagraph"/>
              <w:spacing w:line="113" w:lineRule="exact" w:before="21"/>
              <w:ind w:right="56"/>
              <w:rPr>
                <w:rFonts w:ascii="Calibri"/>
                <w:sz w:val="11"/>
              </w:rPr>
            </w:pPr>
            <w:r>
              <w:rPr>
                <w:rFonts w:ascii="Calibri"/>
                <w:spacing w:val="-2"/>
                <w:sz w:val="11"/>
              </w:rPr>
              <w:t>41.222.543,05</w:t>
            </w:r>
          </w:p>
        </w:tc>
      </w:tr>
      <w:tr>
        <w:trPr>
          <w:trHeight w:val="154" w:hRule="atLeast"/>
        </w:trPr>
        <w:tc>
          <w:tcPr>
            <w:tcW w:w="2301" w:type="dxa"/>
          </w:tcPr>
          <w:p>
            <w:pPr>
              <w:pStyle w:val="TableParagraph"/>
              <w:spacing w:line="113" w:lineRule="exact" w:before="21"/>
              <w:ind w:left="62"/>
              <w:jc w:val="left"/>
              <w:rPr>
                <w:rFonts w:ascii="Calibri" w:hAnsi="Calibri"/>
                <w:sz w:val="11"/>
              </w:rPr>
            </w:pPr>
            <w:r>
              <w:rPr>
                <w:rFonts w:ascii="Calibri" w:hAnsi="Calibri"/>
                <w:sz w:val="11"/>
              </w:rPr>
              <w:t>3</w:t>
            </w:r>
            <w:r>
              <w:rPr>
                <w:rFonts w:ascii="Calibri" w:hAnsi="Calibri"/>
                <w:spacing w:val="-6"/>
                <w:sz w:val="11"/>
              </w:rPr>
              <w:t> </w:t>
            </w:r>
            <w:r>
              <w:rPr>
                <w:rFonts w:ascii="Calibri" w:hAnsi="Calibri"/>
                <w:sz w:val="11"/>
              </w:rPr>
              <w:t>TASAS,</w:t>
            </w:r>
            <w:r>
              <w:rPr>
                <w:rFonts w:ascii="Calibri" w:hAnsi="Calibri"/>
                <w:spacing w:val="-5"/>
                <w:sz w:val="11"/>
              </w:rPr>
              <w:t> </w:t>
            </w:r>
            <w:r>
              <w:rPr>
                <w:rFonts w:ascii="Calibri" w:hAnsi="Calibri"/>
                <w:sz w:val="11"/>
              </w:rPr>
              <w:t>PRECIOS</w:t>
            </w:r>
            <w:r>
              <w:rPr>
                <w:rFonts w:ascii="Calibri" w:hAnsi="Calibri"/>
                <w:spacing w:val="-5"/>
                <w:sz w:val="11"/>
              </w:rPr>
              <w:t> </w:t>
            </w:r>
            <w:r>
              <w:rPr>
                <w:rFonts w:ascii="Calibri" w:hAnsi="Calibri"/>
                <w:sz w:val="11"/>
              </w:rPr>
              <w:t>PÚBLICOS</w:t>
            </w:r>
            <w:r>
              <w:rPr>
                <w:rFonts w:ascii="Calibri" w:hAnsi="Calibri"/>
                <w:spacing w:val="-5"/>
                <w:sz w:val="11"/>
              </w:rPr>
              <w:t> </w:t>
            </w:r>
            <w:r>
              <w:rPr>
                <w:rFonts w:ascii="Calibri" w:hAnsi="Calibri"/>
                <w:sz w:val="11"/>
              </w:rPr>
              <w:t>Y</w:t>
            </w:r>
            <w:r>
              <w:rPr>
                <w:rFonts w:ascii="Calibri" w:hAnsi="Calibri"/>
                <w:spacing w:val="-6"/>
                <w:sz w:val="11"/>
              </w:rPr>
              <w:t> </w:t>
            </w:r>
            <w:r>
              <w:rPr>
                <w:rFonts w:ascii="Calibri" w:hAnsi="Calibri"/>
                <w:sz w:val="11"/>
              </w:rPr>
              <w:t>OTROS</w:t>
            </w:r>
            <w:r>
              <w:rPr>
                <w:rFonts w:ascii="Calibri" w:hAnsi="Calibri"/>
                <w:spacing w:val="-5"/>
                <w:sz w:val="11"/>
              </w:rPr>
              <w:t> </w:t>
            </w:r>
            <w:r>
              <w:rPr>
                <w:rFonts w:ascii="Calibri" w:hAnsi="Calibri"/>
                <w:spacing w:val="-2"/>
                <w:sz w:val="11"/>
              </w:rPr>
              <w:t>INGRESOS.</w:t>
            </w:r>
          </w:p>
        </w:tc>
        <w:tc>
          <w:tcPr>
            <w:tcW w:w="826" w:type="dxa"/>
          </w:tcPr>
          <w:p>
            <w:pPr>
              <w:pStyle w:val="TableParagraph"/>
              <w:spacing w:line="113" w:lineRule="exact" w:before="21"/>
              <w:ind w:right="54"/>
              <w:rPr>
                <w:rFonts w:ascii="Calibri"/>
                <w:sz w:val="11"/>
              </w:rPr>
            </w:pPr>
            <w:r>
              <w:rPr>
                <w:rFonts w:ascii="Calibri"/>
                <w:spacing w:val="-2"/>
                <w:sz w:val="11"/>
              </w:rPr>
              <w:t>21.021.500,00</w:t>
            </w:r>
          </w:p>
        </w:tc>
        <w:tc>
          <w:tcPr>
            <w:tcW w:w="775" w:type="dxa"/>
          </w:tcPr>
          <w:p>
            <w:pPr>
              <w:pStyle w:val="TableParagraph"/>
              <w:spacing w:line="113" w:lineRule="exact" w:before="21"/>
              <w:ind w:right="54"/>
              <w:rPr>
                <w:rFonts w:ascii="Calibri"/>
                <w:sz w:val="11"/>
              </w:rPr>
            </w:pPr>
            <w:r>
              <w:rPr>
                <w:rFonts w:ascii="Calibri"/>
                <w:spacing w:val="-2"/>
                <w:sz w:val="11"/>
              </w:rPr>
              <w:t>296.304,00</w:t>
            </w:r>
          </w:p>
        </w:tc>
        <w:tc>
          <w:tcPr>
            <w:tcW w:w="790" w:type="dxa"/>
          </w:tcPr>
          <w:p>
            <w:pPr>
              <w:pStyle w:val="TableParagraph"/>
              <w:spacing w:line="113" w:lineRule="exact" w:before="21"/>
              <w:ind w:right="54"/>
              <w:rPr>
                <w:rFonts w:ascii="Calibri"/>
                <w:sz w:val="11"/>
              </w:rPr>
            </w:pPr>
            <w:r>
              <w:rPr>
                <w:rFonts w:ascii="Calibri"/>
                <w:spacing w:val="-2"/>
                <w:sz w:val="11"/>
              </w:rPr>
              <w:t>184.500,00</w:t>
            </w:r>
          </w:p>
        </w:tc>
        <w:tc>
          <w:tcPr>
            <w:tcW w:w="714" w:type="dxa"/>
          </w:tcPr>
          <w:p>
            <w:pPr>
              <w:pStyle w:val="TableParagraph"/>
              <w:spacing w:line="113" w:lineRule="exact" w:before="21"/>
              <w:ind w:right="54"/>
              <w:rPr>
                <w:rFonts w:ascii="Calibri"/>
                <w:sz w:val="11"/>
              </w:rPr>
            </w:pPr>
            <w:r>
              <w:rPr>
                <w:rFonts w:ascii="Calibri"/>
                <w:spacing w:val="-2"/>
                <w:sz w:val="11"/>
              </w:rPr>
              <w:t>1.400.000,00</w:t>
            </w:r>
          </w:p>
        </w:tc>
        <w:tc>
          <w:tcPr>
            <w:tcW w:w="771" w:type="dxa"/>
          </w:tcPr>
          <w:p>
            <w:pPr>
              <w:pStyle w:val="TableParagraph"/>
              <w:spacing w:line="113" w:lineRule="exact" w:before="21"/>
              <w:ind w:right="56"/>
              <w:rPr>
                <w:rFonts w:ascii="Calibri"/>
                <w:sz w:val="11"/>
              </w:rPr>
            </w:pPr>
            <w:r>
              <w:rPr>
                <w:rFonts w:ascii="Calibri"/>
                <w:spacing w:val="-2"/>
                <w:sz w:val="11"/>
              </w:rPr>
              <w:t>32.536.843,00</w:t>
            </w:r>
          </w:p>
        </w:tc>
        <w:tc>
          <w:tcPr>
            <w:tcW w:w="826" w:type="dxa"/>
          </w:tcPr>
          <w:p>
            <w:pPr>
              <w:pStyle w:val="TableParagraph"/>
              <w:spacing w:line="113" w:lineRule="exact" w:before="21"/>
              <w:ind w:right="55"/>
              <w:rPr>
                <w:rFonts w:ascii="Calibri"/>
                <w:sz w:val="11"/>
              </w:rPr>
            </w:pPr>
            <w:r>
              <w:rPr>
                <w:rFonts w:ascii="Calibri"/>
                <w:spacing w:val="-2"/>
                <w:sz w:val="11"/>
              </w:rPr>
              <w:t>55.439.147,00</w:t>
            </w:r>
          </w:p>
        </w:tc>
        <w:tc>
          <w:tcPr>
            <w:tcW w:w="859" w:type="dxa"/>
          </w:tcPr>
          <w:p>
            <w:pPr>
              <w:pStyle w:val="TableParagraph"/>
              <w:spacing w:line="113" w:lineRule="exact" w:before="21"/>
              <w:ind w:right="55"/>
              <w:rPr>
                <w:rFonts w:ascii="Calibri"/>
                <w:sz w:val="11"/>
              </w:rPr>
            </w:pPr>
            <w:r>
              <w:rPr>
                <w:rFonts w:ascii="Calibri"/>
                <w:spacing w:val="-2"/>
                <w:sz w:val="11"/>
              </w:rPr>
              <w:t>280.000,00</w:t>
            </w:r>
          </w:p>
        </w:tc>
        <w:tc>
          <w:tcPr>
            <w:tcW w:w="826" w:type="dxa"/>
          </w:tcPr>
          <w:p>
            <w:pPr>
              <w:pStyle w:val="TableParagraph"/>
              <w:spacing w:line="113" w:lineRule="exact" w:before="21"/>
              <w:ind w:right="56"/>
              <w:rPr>
                <w:rFonts w:ascii="Calibri"/>
                <w:sz w:val="11"/>
              </w:rPr>
            </w:pPr>
            <w:r>
              <w:rPr>
                <w:rFonts w:ascii="Calibri"/>
                <w:spacing w:val="-2"/>
                <w:sz w:val="11"/>
              </w:rPr>
              <w:t>55.159.147,00</w:t>
            </w:r>
          </w:p>
        </w:tc>
      </w:tr>
      <w:tr>
        <w:trPr>
          <w:trHeight w:val="154" w:hRule="atLeast"/>
        </w:trPr>
        <w:tc>
          <w:tcPr>
            <w:tcW w:w="2301" w:type="dxa"/>
          </w:tcPr>
          <w:p>
            <w:pPr>
              <w:pStyle w:val="TableParagraph"/>
              <w:spacing w:line="113" w:lineRule="exact" w:before="22"/>
              <w:ind w:left="62"/>
              <w:jc w:val="left"/>
              <w:rPr>
                <w:rFonts w:ascii="Calibri"/>
                <w:sz w:val="11"/>
              </w:rPr>
            </w:pPr>
            <w:r>
              <w:rPr>
                <w:rFonts w:ascii="Calibri"/>
                <w:spacing w:val="-2"/>
                <w:sz w:val="11"/>
              </w:rPr>
              <w:t>4</w:t>
            </w:r>
            <w:r>
              <w:rPr>
                <w:rFonts w:ascii="Calibri"/>
                <w:spacing w:val="6"/>
                <w:sz w:val="11"/>
              </w:rPr>
              <w:t> </w:t>
            </w:r>
            <w:r>
              <w:rPr>
                <w:rFonts w:ascii="Calibri"/>
                <w:spacing w:val="-2"/>
                <w:sz w:val="11"/>
              </w:rPr>
              <w:t>TRANSFERENCIAS</w:t>
            </w:r>
            <w:r>
              <w:rPr>
                <w:rFonts w:ascii="Calibri"/>
                <w:spacing w:val="7"/>
                <w:sz w:val="11"/>
              </w:rPr>
              <w:t> </w:t>
            </w:r>
            <w:r>
              <w:rPr>
                <w:rFonts w:ascii="Calibri"/>
                <w:spacing w:val="-2"/>
                <w:sz w:val="11"/>
              </w:rPr>
              <w:t>CORRIENTES.</w:t>
            </w:r>
          </w:p>
        </w:tc>
        <w:tc>
          <w:tcPr>
            <w:tcW w:w="826" w:type="dxa"/>
          </w:tcPr>
          <w:p>
            <w:pPr>
              <w:pStyle w:val="TableParagraph"/>
              <w:spacing w:line="113" w:lineRule="exact" w:before="22"/>
              <w:ind w:right="54"/>
              <w:rPr>
                <w:rFonts w:ascii="Calibri"/>
                <w:sz w:val="11"/>
              </w:rPr>
            </w:pPr>
            <w:r>
              <w:rPr>
                <w:rFonts w:ascii="Calibri"/>
                <w:spacing w:val="-2"/>
                <w:sz w:val="11"/>
              </w:rPr>
              <w:t>63.357.224,74</w:t>
            </w:r>
          </w:p>
        </w:tc>
        <w:tc>
          <w:tcPr>
            <w:tcW w:w="775" w:type="dxa"/>
          </w:tcPr>
          <w:p>
            <w:pPr>
              <w:pStyle w:val="TableParagraph"/>
              <w:spacing w:line="113" w:lineRule="exact" w:before="22"/>
              <w:ind w:right="54"/>
              <w:rPr>
                <w:rFonts w:ascii="Calibri"/>
                <w:sz w:val="11"/>
              </w:rPr>
            </w:pPr>
            <w:r>
              <w:rPr>
                <w:rFonts w:ascii="Calibri"/>
                <w:spacing w:val="-2"/>
                <w:sz w:val="11"/>
              </w:rPr>
              <w:t>9.435.540,19</w:t>
            </w:r>
          </w:p>
        </w:tc>
        <w:tc>
          <w:tcPr>
            <w:tcW w:w="790" w:type="dxa"/>
            <w:shd w:val="clear" w:color="auto" w:fill="F1F1F1"/>
          </w:tcPr>
          <w:p>
            <w:pPr>
              <w:pStyle w:val="TableParagraph"/>
              <w:spacing w:line="113" w:lineRule="exact" w:before="22"/>
              <w:ind w:right="54"/>
              <w:rPr>
                <w:rFonts w:ascii="Calibri" w:hAnsi="Calibri"/>
                <w:sz w:val="11"/>
              </w:rPr>
            </w:pPr>
            <w:r>
              <w:rPr>
                <w:rFonts w:ascii="Calibri" w:hAnsi="Calibri"/>
                <w:spacing w:val="-2"/>
                <w:sz w:val="11"/>
              </w:rPr>
              <w:t>3.923.069,79</w:t>
            </w:r>
            <w:r>
              <w:rPr>
                <w:rFonts w:ascii="Calibri" w:hAnsi="Calibri"/>
                <w:spacing w:val="11"/>
                <w:sz w:val="11"/>
              </w:rPr>
              <w:t> </w:t>
            </w:r>
            <w:r>
              <w:rPr>
                <w:rFonts w:ascii="Calibri" w:hAnsi="Calibri"/>
                <w:spacing w:val="-12"/>
                <w:sz w:val="11"/>
              </w:rPr>
              <w:t>€</w:t>
            </w:r>
          </w:p>
        </w:tc>
        <w:tc>
          <w:tcPr>
            <w:tcW w:w="714" w:type="dxa"/>
          </w:tcPr>
          <w:p>
            <w:pPr>
              <w:pStyle w:val="TableParagraph"/>
              <w:spacing w:line="113" w:lineRule="exact" w:before="22"/>
              <w:ind w:right="54"/>
              <w:rPr>
                <w:rFonts w:ascii="Calibri"/>
                <w:sz w:val="11"/>
              </w:rPr>
            </w:pPr>
            <w:r>
              <w:rPr>
                <w:rFonts w:ascii="Calibri"/>
                <w:spacing w:val="-2"/>
                <w:sz w:val="11"/>
              </w:rPr>
              <w:t>6.994.559,82</w:t>
            </w:r>
          </w:p>
        </w:tc>
        <w:tc>
          <w:tcPr>
            <w:tcW w:w="771" w:type="dxa"/>
          </w:tcPr>
          <w:p>
            <w:pPr>
              <w:pStyle w:val="TableParagraph"/>
              <w:spacing w:line="113" w:lineRule="exact" w:before="22"/>
              <w:ind w:right="56"/>
              <w:rPr>
                <w:rFonts w:ascii="Calibri"/>
                <w:sz w:val="11"/>
              </w:rPr>
            </w:pPr>
            <w:r>
              <w:rPr>
                <w:rFonts w:ascii="Calibri"/>
                <w:spacing w:val="-2"/>
                <w:sz w:val="11"/>
              </w:rPr>
              <w:t>1.747,02</w:t>
            </w:r>
          </w:p>
        </w:tc>
        <w:tc>
          <w:tcPr>
            <w:tcW w:w="826" w:type="dxa"/>
          </w:tcPr>
          <w:p>
            <w:pPr>
              <w:pStyle w:val="TableParagraph"/>
              <w:spacing w:line="113" w:lineRule="exact" w:before="22"/>
              <w:ind w:right="55"/>
              <w:rPr>
                <w:rFonts w:ascii="Calibri"/>
                <w:sz w:val="11"/>
              </w:rPr>
            </w:pPr>
            <w:r>
              <w:rPr>
                <w:rFonts w:ascii="Calibri"/>
                <w:spacing w:val="-2"/>
                <w:sz w:val="11"/>
              </w:rPr>
              <w:t>83.712.141,56</w:t>
            </w:r>
          </w:p>
        </w:tc>
        <w:tc>
          <w:tcPr>
            <w:tcW w:w="859" w:type="dxa"/>
          </w:tcPr>
          <w:p>
            <w:pPr>
              <w:pStyle w:val="TableParagraph"/>
              <w:spacing w:line="113" w:lineRule="exact" w:before="22"/>
              <w:ind w:right="55"/>
              <w:rPr>
                <w:rFonts w:ascii="Calibri"/>
                <w:sz w:val="11"/>
              </w:rPr>
            </w:pPr>
            <w:r>
              <w:rPr>
                <w:rFonts w:ascii="Calibri"/>
                <w:spacing w:val="-2"/>
                <w:sz w:val="11"/>
              </w:rPr>
              <w:t>23.927.412,74</w:t>
            </w:r>
          </w:p>
        </w:tc>
        <w:tc>
          <w:tcPr>
            <w:tcW w:w="826" w:type="dxa"/>
          </w:tcPr>
          <w:p>
            <w:pPr>
              <w:pStyle w:val="TableParagraph"/>
              <w:spacing w:line="113" w:lineRule="exact" w:before="22"/>
              <w:ind w:right="56"/>
              <w:rPr>
                <w:rFonts w:ascii="Calibri"/>
                <w:sz w:val="11"/>
              </w:rPr>
            </w:pPr>
            <w:r>
              <w:rPr>
                <w:rFonts w:ascii="Calibri"/>
                <w:spacing w:val="-2"/>
                <w:sz w:val="11"/>
              </w:rPr>
              <w:t>59.784.728,82</w:t>
            </w:r>
          </w:p>
        </w:tc>
      </w:tr>
      <w:tr>
        <w:trPr>
          <w:trHeight w:val="154" w:hRule="atLeast"/>
        </w:trPr>
        <w:tc>
          <w:tcPr>
            <w:tcW w:w="2301" w:type="dxa"/>
          </w:tcPr>
          <w:p>
            <w:pPr>
              <w:pStyle w:val="TableParagraph"/>
              <w:spacing w:line="113" w:lineRule="exact" w:before="21"/>
              <w:ind w:left="62"/>
              <w:jc w:val="left"/>
              <w:rPr>
                <w:rFonts w:ascii="Calibri"/>
                <w:sz w:val="11"/>
              </w:rPr>
            </w:pPr>
            <w:r>
              <w:rPr>
                <w:rFonts w:ascii="Calibri"/>
                <w:spacing w:val="-2"/>
                <w:sz w:val="11"/>
              </w:rPr>
              <w:t>5</w:t>
            </w:r>
            <w:r>
              <w:rPr>
                <w:rFonts w:ascii="Calibri"/>
                <w:spacing w:val="1"/>
                <w:sz w:val="11"/>
              </w:rPr>
              <w:t> </w:t>
            </w:r>
            <w:r>
              <w:rPr>
                <w:rFonts w:ascii="Calibri"/>
                <w:spacing w:val="-2"/>
                <w:sz w:val="11"/>
              </w:rPr>
              <w:t>INGRESOS</w:t>
            </w:r>
            <w:r>
              <w:rPr>
                <w:rFonts w:ascii="Calibri"/>
                <w:spacing w:val="2"/>
                <w:sz w:val="11"/>
              </w:rPr>
              <w:t> </w:t>
            </w:r>
            <w:r>
              <w:rPr>
                <w:rFonts w:ascii="Calibri"/>
                <w:spacing w:val="-2"/>
                <w:sz w:val="11"/>
              </w:rPr>
              <w:t>PATRIMONIALES.</w:t>
            </w:r>
          </w:p>
        </w:tc>
        <w:tc>
          <w:tcPr>
            <w:tcW w:w="826" w:type="dxa"/>
          </w:tcPr>
          <w:p>
            <w:pPr>
              <w:pStyle w:val="TableParagraph"/>
              <w:spacing w:line="113" w:lineRule="exact" w:before="21"/>
              <w:ind w:right="54"/>
              <w:rPr>
                <w:rFonts w:ascii="Calibri"/>
                <w:sz w:val="11"/>
              </w:rPr>
            </w:pPr>
            <w:r>
              <w:rPr>
                <w:rFonts w:ascii="Calibri"/>
                <w:spacing w:val="-2"/>
                <w:sz w:val="11"/>
              </w:rPr>
              <w:t>363.183,94</w:t>
            </w:r>
          </w:p>
        </w:tc>
        <w:tc>
          <w:tcPr>
            <w:tcW w:w="775" w:type="dxa"/>
          </w:tcPr>
          <w:p>
            <w:pPr>
              <w:pStyle w:val="TableParagraph"/>
              <w:spacing w:line="113" w:lineRule="exact" w:before="21"/>
              <w:ind w:right="54"/>
              <w:rPr>
                <w:rFonts w:ascii="Calibri"/>
                <w:sz w:val="11"/>
              </w:rPr>
            </w:pPr>
            <w:r>
              <w:rPr>
                <w:rFonts w:ascii="Calibri"/>
                <w:spacing w:val="-2"/>
                <w:sz w:val="11"/>
              </w:rPr>
              <w:t>33.000,00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2"/>
                <w:sz w:val="11"/>
              </w:rPr>
              <w:t>396.183,94</w:t>
            </w:r>
          </w:p>
        </w:tc>
        <w:tc>
          <w:tcPr>
            <w:tcW w:w="859" w:type="dxa"/>
          </w:tcPr>
          <w:p>
            <w:pPr>
              <w:pStyle w:val="TableParagraph"/>
              <w:spacing w:line="113" w:lineRule="exact" w:before="21"/>
              <w:ind w:right="55"/>
              <w:rPr>
                <w:rFonts w:ascii="Calibri"/>
                <w:sz w:val="11"/>
              </w:rPr>
            </w:pPr>
            <w:r>
              <w:rPr>
                <w:rFonts w:ascii="Calibri"/>
                <w:spacing w:val="-4"/>
                <w:sz w:val="11"/>
              </w:rPr>
              <w:t>0,00</w:t>
            </w:r>
          </w:p>
        </w:tc>
        <w:tc>
          <w:tcPr>
            <w:tcW w:w="826" w:type="dxa"/>
          </w:tcPr>
          <w:p>
            <w:pPr>
              <w:pStyle w:val="TableParagraph"/>
              <w:spacing w:line="113" w:lineRule="exact" w:before="21"/>
              <w:ind w:right="56"/>
              <w:rPr>
                <w:rFonts w:ascii="Calibri"/>
                <w:sz w:val="11"/>
              </w:rPr>
            </w:pPr>
            <w:r>
              <w:rPr>
                <w:rFonts w:ascii="Calibri"/>
                <w:spacing w:val="-2"/>
                <w:sz w:val="11"/>
              </w:rPr>
              <w:t>396.183,94</w:t>
            </w:r>
          </w:p>
        </w:tc>
      </w:tr>
      <w:tr>
        <w:trPr>
          <w:trHeight w:val="154" w:hRule="atLeast"/>
        </w:trPr>
        <w:tc>
          <w:tcPr>
            <w:tcW w:w="2301" w:type="dxa"/>
          </w:tcPr>
          <w:p>
            <w:pPr>
              <w:pStyle w:val="TableParagraph"/>
              <w:spacing w:line="113" w:lineRule="exact" w:before="21"/>
              <w:ind w:left="9" w:right="4"/>
              <w:jc w:val="center"/>
              <w:rPr>
                <w:rFonts w:ascii="Calibri"/>
                <w:b/>
                <w:sz w:val="11"/>
              </w:rPr>
            </w:pPr>
            <w:r>
              <w:rPr>
                <w:rFonts w:ascii="Calibri"/>
                <w:b/>
                <w:spacing w:val="-2"/>
                <w:sz w:val="11"/>
              </w:rPr>
              <w:t>Ingresos</w:t>
            </w:r>
            <w:r>
              <w:rPr>
                <w:rFonts w:ascii="Calibri"/>
                <w:b/>
                <w:spacing w:val="9"/>
                <w:sz w:val="11"/>
              </w:rPr>
              <w:t> </w:t>
            </w:r>
            <w:r>
              <w:rPr>
                <w:rFonts w:ascii="Calibri"/>
                <w:b/>
                <w:spacing w:val="-4"/>
                <w:sz w:val="11"/>
              </w:rPr>
              <w:t>ctes</w:t>
            </w:r>
          </w:p>
        </w:tc>
        <w:tc>
          <w:tcPr>
            <w:tcW w:w="826" w:type="dxa"/>
          </w:tcPr>
          <w:p>
            <w:pPr>
              <w:pStyle w:val="TableParagraph"/>
              <w:spacing w:line="113" w:lineRule="exact" w:before="21"/>
              <w:ind w:right="54"/>
              <w:rPr>
                <w:rFonts w:ascii="Calibri"/>
                <w:b/>
                <w:sz w:val="11"/>
              </w:rPr>
            </w:pPr>
            <w:r>
              <w:rPr>
                <w:rFonts w:ascii="Calibri"/>
                <w:b/>
                <w:spacing w:val="-2"/>
                <w:sz w:val="11"/>
              </w:rPr>
              <w:t>187.639.451,73</w:t>
            </w:r>
          </w:p>
        </w:tc>
        <w:tc>
          <w:tcPr>
            <w:tcW w:w="775" w:type="dxa"/>
          </w:tcPr>
          <w:p>
            <w:pPr>
              <w:pStyle w:val="TableParagraph"/>
              <w:spacing w:line="113" w:lineRule="exact" w:before="21"/>
              <w:ind w:right="54"/>
              <w:rPr>
                <w:rFonts w:ascii="Calibri"/>
                <w:b/>
                <w:sz w:val="11"/>
              </w:rPr>
            </w:pPr>
            <w:r>
              <w:rPr>
                <w:rFonts w:ascii="Calibri"/>
                <w:b/>
                <w:spacing w:val="-2"/>
                <w:sz w:val="11"/>
              </w:rPr>
              <w:t>9.764.844,19</w:t>
            </w:r>
          </w:p>
        </w:tc>
        <w:tc>
          <w:tcPr>
            <w:tcW w:w="790" w:type="dxa"/>
          </w:tcPr>
          <w:p>
            <w:pPr>
              <w:pStyle w:val="TableParagraph"/>
              <w:spacing w:line="113" w:lineRule="exact" w:before="21"/>
              <w:ind w:right="54"/>
              <w:rPr>
                <w:rFonts w:ascii="Calibri"/>
                <w:b/>
                <w:sz w:val="11"/>
              </w:rPr>
            </w:pPr>
            <w:r>
              <w:rPr>
                <w:rFonts w:ascii="Calibri"/>
                <w:b/>
                <w:spacing w:val="-2"/>
                <w:sz w:val="11"/>
              </w:rPr>
              <w:t>4.107.569,79</w:t>
            </w:r>
          </w:p>
        </w:tc>
        <w:tc>
          <w:tcPr>
            <w:tcW w:w="714" w:type="dxa"/>
          </w:tcPr>
          <w:p>
            <w:pPr>
              <w:pStyle w:val="TableParagraph"/>
              <w:spacing w:line="113" w:lineRule="exact" w:before="21"/>
              <w:ind w:right="54"/>
              <w:rPr>
                <w:rFonts w:ascii="Calibri"/>
                <w:b/>
                <w:sz w:val="11"/>
              </w:rPr>
            </w:pPr>
            <w:r>
              <w:rPr>
                <w:rFonts w:ascii="Calibri"/>
                <w:b/>
                <w:spacing w:val="-2"/>
                <w:sz w:val="11"/>
              </w:rPr>
              <w:t>8.394.559,82</w:t>
            </w:r>
          </w:p>
        </w:tc>
        <w:tc>
          <w:tcPr>
            <w:tcW w:w="771" w:type="dxa"/>
          </w:tcPr>
          <w:p>
            <w:pPr>
              <w:pStyle w:val="TableParagraph"/>
              <w:spacing w:line="113" w:lineRule="exact" w:before="21"/>
              <w:ind w:right="56"/>
              <w:rPr>
                <w:rFonts w:ascii="Calibri"/>
                <w:b/>
                <w:sz w:val="11"/>
              </w:rPr>
            </w:pPr>
            <w:r>
              <w:rPr>
                <w:rFonts w:ascii="Calibri"/>
                <w:b/>
                <w:spacing w:val="-2"/>
                <w:sz w:val="11"/>
              </w:rPr>
              <w:t>32.538.590,02</w:t>
            </w:r>
          </w:p>
        </w:tc>
        <w:tc>
          <w:tcPr>
            <w:tcW w:w="826" w:type="dxa"/>
          </w:tcPr>
          <w:p>
            <w:pPr>
              <w:pStyle w:val="TableParagraph"/>
              <w:spacing w:line="113" w:lineRule="exact" w:before="21"/>
              <w:ind w:right="55"/>
              <w:rPr>
                <w:rFonts w:ascii="Calibri"/>
                <w:b/>
                <w:sz w:val="11"/>
              </w:rPr>
            </w:pPr>
            <w:r>
              <w:rPr>
                <w:rFonts w:ascii="Calibri"/>
                <w:b/>
                <w:spacing w:val="-2"/>
                <w:sz w:val="11"/>
              </w:rPr>
              <w:t>242.445.015,55</w:t>
            </w:r>
          </w:p>
        </w:tc>
        <w:tc>
          <w:tcPr>
            <w:tcW w:w="859" w:type="dxa"/>
          </w:tcPr>
          <w:p>
            <w:pPr>
              <w:pStyle w:val="TableParagraph"/>
              <w:spacing w:line="113" w:lineRule="exact" w:before="21"/>
              <w:ind w:right="56"/>
              <w:rPr>
                <w:rFonts w:ascii="Calibri"/>
                <w:b/>
                <w:sz w:val="11"/>
              </w:rPr>
            </w:pPr>
            <w:r>
              <w:rPr>
                <w:rFonts w:ascii="Calibri"/>
                <w:b/>
                <w:spacing w:val="-2"/>
                <w:sz w:val="11"/>
              </w:rPr>
              <w:t>24.207.412,74</w:t>
            </w:r>
          </w:p>
        </w:tc>
        <w:tc>
          <w:tcPr>
            <w:tcW w:w="826" w:type="dxa"/>
          </w:tcPr>
          <w:p>
            <w:pPr>
              <w:pStyle w:val="TableParagraph"/>
              <w:spacing w:line="113" w:lineRule="exact" w:before="21"/>
              <w:ind w:right="56"/>
              <w:rPr>
                <w:rFonts w:ascii="Calibri"/>
                <w:b/>
                <w:sz w:val="11"/>
              </w:rPr>
            </w:pPr>
            <w:r>
              <w:rPr>
                <w:rFonts w:ascii="Calibri"/>
                <w:b/>
                <w:spacing w:val="-2"/>
                <w:sz w:val="11"/>
              </w:rPr>
              <w:t>218.237.602,81</w:t>
            </w:r>
          </w:p>
        </w:tc>
      </w:tr>
      <w:tr>
        <w:trPr>
          <w:trHeight w:val="154" w:hRule="atLeast"/>
        </w:trPr>
        <w:tc>
          <w:tcPr>
            <w:tcW w:w="2301" w:type="dxa"/>
          </w:tcPr>
          <w:p>
            <w:pPr>
              <w:pStyle w:val="TableParagraph"/>
              <w:spacing w:line="113" w:lineRule="exact" w:before="21"/>
              <w:ind w:left="62"/>
              <w:jc w:val="left"/>
              <w:rPr>
                <w:rFonts w:ascii="Calibri" w:hAnsi="Calibri"/>
                <w:sz w:val="11"/>
              </w:rPr>
            </w:pPr>
            <w:r>
              <w:rPr>
                <w:rFonts w:ascii="Calibri" w:hAnsi="Calibri"/>
                <w:spacing w:val="-2"/>
                <w:sz w:val="11"/>
              </w:rPr>
              <w:t>6</w:t>
            </w:r>
            <w:r>
              <w:rPr>
                <w:rFonts w:ascii="Calibri" w:hAnsi="Calibri"/>
                <w:spacing w:val="5"/>
                <w:sz w:val="11"/>
              </w:rPr>
              <w:t> </w:t>
            </w:r>
            <w:r>
              <w:rPr>
                <w:rFonts w:ascii="Calibri" w:hAnsi="Calibri"/>
                <w:spacing w:val="-2"/>
                <w:sz w:val="11"/>
              </w:rPr>
              <w:t>ENAJENACIÓN</w:t>
            </w:r>
            <w:r>
              <w:rPr>
                <w:rFonts w:ascii="Calibri" w:hAnsi="Calibri"/>
                <w:spacing w:val="5"/>
                <w:sz w:val="11"/>
              </w:rPr>
              <w:t> </w:t>
            </w:r>
            <w:r>
              <w:rPr>
                <w:rFonts w:ascii="Calibri" w:hAnsi="Calibri"/>
                <w:spacing w:val="-2"/>
                <w:sz w:val="11"/>
              </w:rPr>
              <w:t>DE</w:t>
            </w:r>
            <w:r>
              <w:rPr>
                <w:rFonts w:ascii="Calibri" w:hAnsi="Calibri"/>
                <w:spacing w:val="5"/>
                <w:sz w:val="11"/>
              </w:rPr>
              <w:t> </w:t>
            </w:r>
            <w:r>
              <w:rPr>
                <w:rFonts w:ascii="Calibri" w:hAnsi="Calibri"/>
                <w:spacing w:val="-2"/>
                <w:sz w:val="11"/>
              </w:rPr>
              <w:t>INVERSIONES</w:t>
            </w:r>
            <w:r>
              <w:rPr>
                <w:rFonts w:ascii="Calibri" w:hAnsi="Calibri"/>
                <w:spacing w:val="9"/>
                <w:sz w:val="11"/>
              </w:rPr>
              <w:t> </w:t>
            </w:r>
            <w:r>
              <w:rPr>
                <w:rFonts w:ascii="Calibri" w:hAnsi="Calibri"/>
                <w:spacing w:val="-2"/>
                <w:sz w:val="11"/>
              </w:rPr>
              <w:t>REALES</w:t>
            </w:r>
          </w:p>
        </w:tc>
        <w:tc>
          <w:tcPr>
            <w:tcW w:w="826" w:type="dxa"/>
          </w:tcPr>
          <w:p>
            <w:pPr>
              <w:pStyle w:val="TableParagraph"/>
              <w:spacing w:line="113" w:lineRule="exact" w:before="21"/>
              <w:ind w:right="54"/>
              <w:rPr>
                <w:rFonts w:ascii="Calibri"/>
                <w:sz w:val="11"/>
              </w:rPr>
            </w:pPr>
            <w:r>
              <w:rPr>
                <w:rFonts w:ascii="Calibri"/>
                <w:spacing w:val="-4"/>
                <w:sz w:val="11"/>
              </w:rPr>
              <w:t>0,00</w:t>
            </w:r>
          </w:p>
        </w:tc>
        <w:tc>
          <w:tcPr>
            <w:tcW w:w="775" w:type="dxa"/>
          </w:tcPr>
          <w:p>
            <w:pPr>
              <w:pStyle w:val="TableParagraph"/>
              <w:spacing w:line="113" w:lineRule="exact" w:before="21"/>
              <w:ind w:right="54"/>
              <w:rPr>
                <w:rFonts w:ascii="Calibri"/>
                <w:sz w:val="11"/>
              </w:rPr>
            </w:pPr>
            <w:r>
              <w:rPr>
                <w:rFonts w:ascii="Calibri"/>
                <w:spacing w:val="-4"/>
                <w:sz w:val="11"/>
              </w:rPr>
              <w:t>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4"/>
                <w:sz w:val="11"/>
              </w:rPr>
              <w:t>0,00</w:t>
            </w:r>
          </w:p>
        </w:tc>
        <w:tc>
          <w:tcPr>
            <w:tcW w:w="859" w:type="dxa"/>
          </w:tcPr>
          <w:p>
            <w:pPr>
              <w:pStyle w:val="TableParagraph"/>
              <w:spacing w:line="113" w:lineRule="exact" w:before="21"/>
              <w:ind w:right="55"/>
              <w:rPr>
                <w:rFonts w:ascii="Calibri"/>
                <w:sz w:val="11"/>
              </w:rPr>
            </w:pPr>
            <w:r>
              <w:rPr>
                <w:rFonts w:ascii="Calibri"/>
                <w:spacing w:val="-4"/>
                <w:sz w:val="11"/>
              </w:rPr>
              <w:t>0,00</w:t>
            </w:r>
          </w:p>
        </w:tc>
        <w:tc>
          <w:tcPr>
            <w:tcW w:w="826" w:type="dxa"/>
          </w:tcPr>
          <w:p>
            <w:pPr>
              <w:pStyle w:val="TableParagraph"/>
              <w:spacing w:line="113" w:lineRule="exact" w:before="21"/>
              <w:ind w:right="56"/>
              <w:rPr>
                <w:rFonts w:ascii="Calibri"/>
                <w:sz w:val="11"/>
              </w:rPr>
            </w:pPr>
            <w:r>
              <w:rPr>
                <w:rFonts w:ascii="Calibri"/>
                <w:spacing w:val="-4"/>
                <w:sz w:val="11"/>
              </w:rPr>
              <w:t>0,00</w:t>
            </w:r>
          </w:p>
        </w:tc>
      </w:tr>
      <w:tr>
        <w:trPr>
          <w:trHeight w:val="154" w:hRule="atLeast"/>
        </w:trPr>
        <w:tc>
          <w:tcPr>
            <w:tcW w:w="2301" w:type="dxa"/>
          </w:tcPr>
          <w:p>
            <w:pPr>
              <w:pStyle w:val="TableParagraph"/>
              <w:spacing w:line="113" w:lineRule="exact" w:before="21"/>
              <w:ind w:left="62"/>
              <w:jc w:val="left"/>
              <w:rPr>
                <w:rFonts w:ascii="Calibri"/>
                <w:sz w:val="11"/>
              </w:rPr>
            </w:pPr>
            <w:r>
              <w:rPr>
                <w:rFonts w:ascii="Calibri"/>
                <w:spacing w:val="-2"/>
                <w:sz w:val="11"/>
              </w:rPr>
              <w:t>7</w:t>
            </w:r>
            <w:r>
              <w:rPr>
                <w:rFonts w:ascii="Calibri"/>
                <w:spacing w:val="4"/>
                <w:sz w:val="11"/>
              </w:rPr>
              <w:t> </w:t>
            </w:r>
            <w:r>
              <w:rPr>
                <w:rFonts w:ascii="Calibri"/>
                <w:spacing w:val="-2"/>
                <w:sz w:val="11"/>
              </w:rPr>
              <w:t>TRANSFERENCIAS</w:t>
            </w:r>
            <w:r>
              <w:rPr>
                <w:rFonts w:ascii="Calibri"/>
                <w:spacing w:val="6"/>
                <w:sz w:val="11"/>
              </w:rPr>
              <w:t> </w:t>
            </w:r>
            <w:r>
              <w:rPr>
                <w:rFonts w:ascii="Calibri"/>
                <w:spacing w:val="-2"/>
                <w:sz w:val="11"/>
              </w:rPr>
              <w:t>DE</w:t>
            </w:r>
            <w:r>
              <w:rPr>
                <w:rFonts w:ascii="Calibri"/>
                <w:spacing w:val="4"/>
                <w:sz w:val="11"/>
              </w:rPr>
              <w:t> </w:t>
            </w:r>
            <w:r>
              <w:rPr>
                <w:rFonts w:ascii="Calibri"/>
                <w:spacing w:val="-2"/>
                <w:sz w:val="11"/>
              </w:rPr>
              <w:t>CAPITAL.</w:t>
            </w:r>
          </w:p>
        </w:tc>
        <w:tc>
          <w:tcPr>
            <w:tcW w:w="826" w:type="dxa"/>
          </w:tcPr>
          <w:p>
            <w:pPr>
              <w:pStyle w:val="TableParagraph"/>
              <w:spacing w:line="113" w:lineRule="exact" w:before="21"/>
              <w:ind w:right="54"/>
              <w:rPr>
                <w:rFonts w:ascii="Calibri"/>
                <w:sz w:val="11"/>
              </w:rPr>
            </w:pPr>
            <w:r>
              <w:rPr>
                <w:rFonts w:ascii="Calibri"/>
                <w:spacing w:val="-2"/>
                <w:sz w:val="11"/>
              </w:rPr>
              <w:t>10.578.269,09</w:t>
            </w:r>
          </w:p>
        </w:tc>
        <w:tc>
          <w:tcPr>
            <w:tcW w:w="775" w:type="dxa"/>
          </w:tcPr>
          <w:p>
            <w:pPr>
              <w:pStyle w:val="TableParagraph"/>
              <w:spacing w:line="113" w:lineRule="exact" w:before="21"/>
              <w:ind w:right="54"/>
              <w:rPr>
                <w:rFonts w:ascii="Calibri"/>
                <w:sz w:val="11"/>
              </w:rPr>
            </w:pPr>
            <w:r>
              <w:rPr>
                <w:rFonts w:ascii="Calibri"/>
                <w:spacing w:val="-2"/>
                <w:sz w:val="11"/>
              </w:rPr>
              <w:t>1.285.000,00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2"/>
                <w:sz w:val="11"/>
              </w:rPr>
              <w:t>11.863.269,09</w:t>
            </w:r>
          </w:p>
        </w:tc>
        <w:tc>
          <w:tcPr>
            <w:tcW w:w="859" w:type="dxa"/>
          </w:tcPr>
          <w:p>
            <w:pPr>
              <w:pStyle w:val="TableParagraph"/>
              <w:spacing w:line="113" w:lineRule="exact" w:before="21"/>
              <w:ind w:right="56"/>
              <w:rPr>
                <w:rFonts w:ascii="Calibri"/>
                <w:sz w:val="11"/>
              </w:rPr>
            </w:pPr>
            <w:r>
              <w:rPr>
                <w:rFonts w:ascii="Calibri"/>
                <w:spacing w:val="-2"/>
                <w:sz w:val="11"/>
              </w:rPr>
              <w:t>6.752.334,37</w:t>
            </w:r>
          </w:p>
        </w:tc>
        <w:tc>
          <w:tcPr>
            <w:tcW w:w="826" w:type="dxa"/>
          </w:tcPr>
          <w:p>
            <w:pPr>
              <w:pStyle w:val="TableParagraph"/>
              <w:spacing w:line="113" w:lineRule="exact" w:before="21"/>
              <w:ind w:right="56"/>
              <w:rPr>
                <w:rFonts w:ascii="Calibri"/>
                <w:sz w:val="11"/>
              </w:rPr>
            </w:pPr>
            <w:r>
              <w:rPr>
                <w:rFonts w:ascii="Calibri"/>
                <w:spacing w:val="-2"/>
                <w:sz w:val="11"/>
              </w:rPr>
              <w:t>5.110.934,72</w:t>
            </w:r>
          </w:p>
        </w:tc>
      </w:tr>
      <w:tr>
        <w:trPr>
          <w:trHeight w:val="154" w:hRule="atLeast"/>
        </w:trPr>
        <w:tc>
          <w:tcPr>
            <w:tcW w:w="2301" w:type="dxa"/>
            <w:shd w:val="clear" w:color="auto" w:fill="F1F1F1"/>
          </w:tcPr>
          <w:p>
            <w:pPr>
              <w:pStyle w:val="TableParagraph"/>
              <w:spacing w:line="113" w:lineRule="exact" w:before="21"/>
              <w:ind w:left="9" w:right="3"/>
              <w:jc w:val="center"/>
              <w:rPr>
                <w:rFonts w:ascii="Calibri"/>
                <w:b/>
                <w:sz w:val="11"/>
              </w:rPr>
            </w:pPr>
            <w:r>
              <w:rPr>
                <w:rFonts w:ascii="Calibri"/>
                <w:b/>
                <w:spacing w:val="-2"/>
                <w:sz w:val="11"/>
              </w:rPr>
              <w:t>Ingresos</w:t>
            </w:r>
            <w:r>
              <w:rPr>
                <w:rFonts w:ascii="Calibri"/>
                <w:b/>
                <w:spacing w:val="9"/>
                <w:sz w:val="11"/>
              </w:rPr>
              <w:t> </w:t>
            </w:r>
            <w:r>
              <w:rPr>
                <w:rFonts w:ascii="Calibri"/>
                <w:b/>
                <w:spacing w:val="-2"/>
                <w:sz w:val="11"/>
              </w:rPr>
              <w:t>capital</w:t>
            </w:r>
          </w:p>
        </w:tc>
        <w:tc>
          <w:tcPr>
            <w:tcW w:w="826" w:type="dxa"/>
            <w:shd w:val="clear" w:color="auto" w:fill="F1F1F1"/>
          </w:tcPr>
          <w:p>
            <w:pPr>
              <w:pStyle w:val="TableParagraph"/>
              <w:spacing w:line="113" w:lineRule="exact" w:before="21"/>
              <w:ind w:right="54"/>
              <w:rPr>
                <w:rFonts w:ascii="Calibri"/>
                <w:b/>
                <w:sz w:val="11"/>
              </w:rPr>
            </w:pPr>
            <w:r>
              <w:rPr>
                <w:rFonts w:ascii="Calibri"/>
                <w:b/>
                <w:spacing w:val="-2"/>
                <w:sz w:val="11"/>
              </w:rPr>
              <w:t>10.578.269,09</w:t>
            </w:r>
          </w:p>
        </w:tc>
        <w:tc>
          <w:tcPr>
            <w:tcW w:w="775" w:type="dxa"/>
            <w:shd w:val="clear" w:color="auto" w:fill="F1F1F1"/>
          </w:tcPr>
          <w:p>
            <w:pPr>
              <w:pStyle w:val="TableParagraph"/>
              <w:spacing w:line="113" w:lineRule="exact" w:before="21"/>
              <w:ind w:right="54"/>
              <w:rPr>
                <w:rFonts w:ascii="Calibri"/>
                <w:b/>
                <w:sz w:val="11"/>
              </w:rPr>
            </w:pPr>
            <w:r>
              <w:rPr>
                <w:rFonts w:ascii="Calibri"/>
                <w:b/>
                <w:spacing w:val="-2"/>
                <w:sz w:val="11"/>
              </w:rPr>
              <w:t>1.285.000,00</w:t>
            </w:r>
          </w:p>
        </w:tc>
        <w:tc>
          <w:tcPr>
            <w:tcW w:w="790" w:type="dxa"/>
            <w:shd w:val="clear" w:color="auto" w:fill="F1F1F1"/>
          </w:tcPr>
          <w:p>
            <w:pPr>
              <w:pStyle w:val="TableParagraph"/>
              <w:spacing w:line="113" w:lineRule="exact" w:before="21"/>
              <w:ind w:right="53"/>
              <w:rPr>
                <w:rFonts w:ascii="Calibri"/>
                <w:b/>
                <w:sz w:val="11"/>
              </w:rPr>
            </w:pPr>
            <w:r>
              <w:rPr>
                <w:rFonts w:ascii="Calibri"/>
                <w:b/>
                <w:spacing w:val="-4"/>
                <w:sz w:val="11"/>
              </w:rPr>
              <w:t>0,00</w:t>
            </w:r>
          </w:p>
        </w:tc>
        <w:tc>
          <w:tcPr>
            <w:tcW w:w="714" w:type="dxa"/>
            <w:shd w:val="clear" w:color="auto" w:fill="F1F1F1"/>
          </w:tcPr>
          <w:p>
            <w:pPr>
              <w:pStyle w:val="TableParagraph"/>
              <w:spacing w:line="113" w:lineRule="exact" w:before="21"/>
              <w:ind w:right="53"/>
              <w:rPr>
                <w:rFonts w:ascii="Calibri"/>
                <w:b/>
                <w:sz w:val="11"/>
              </w:rPr>
            </w:pPr>
            <w:r>
              <w:rPr>
                <w:rFonts w:ascii="Calibri"/>
                <w:b/>
                <w:spacing w:val="-4"/>
                <w:sz w:val="11"/>
              </w:rPr>
              <w:t>0,00</w:t>
            </w:r>
          </w:p>
        </w:tc>
        <w:tc>
          <w:tcPr>
            <w:tcW w:w="771" w:type="dxa"/>
            <w:shd w:val="clear" w:color="auto" w:fill="F1F1F1"/>
          </w:tcPr>
          <w:p>
            <w:pPr>
              <w:pStyle w:val="TableParagraph"/>
              <w:spacing w:line="113" w:lineRule="exact" w:before="21"/>
              <w:ind w:right="56"/>
              <w:rPr>
                <w:rFonts w:ascii="Calibri"/>
                <w:b/>
                <w:sz w:val="11"/>
              </w:rPr>
            </w:pPr>
            <w:r>
              <w:rPr>
                <w:rFonts w:ascii="Calibri"/>
                <w:b/>
                <w:spacing w:val="-4"/>
                <w:sz w:val="11"/>
              </w:rPr>
              <w:t>0,00</w:t>
            </w:r>
          </w:p>
        </w:tc>
        <w:tc>
          <w:tcPr>
            <w:tcW w:w="826" w:type="dxa"/>
            <w:shd w:val="clear" w:color="auto" w:fill="F1F1F1"/>
          </w:tcPr>
          <w:p>
            <w:pPr>
              <w:pStyle w:val="TableParagraph"/>
              <w:spacing w:line="113" w:lineRule="exact" w:before="21"/>
              <w:ind w:right="55"/>
              <w:rPr>
                <w:rFonts w:ascii="Calibri"/>
                <w:b/>
                <w:sz w:val="11"/>
              </w:rPr>
            </w:pPr>
            <w:r>
              <w:rPr>
                <w:rFonts w:ascii="Calibri"/>
                <w:b/>
                <w:spacing w:val="-2"/>
                <w:sz w:val="11"/>
              </w:rPr>
              <w:t>11.863.269,09</w:t>
            </w:r>
          </w:p>
        </w:tc>
        <w:tc>
          <w:tcPr>
            <w:tcW w:w="859" w:type="dxa"/>
            <w:shd w:val="clear" w:color="auto" w:fill="F1F1F1"/>
          </w:tcPr>
          <w:p>
            <w:pPr>
              <w:pStyle w:val="TableParagraph"/>
              <w:spacing w:line="113" w:lineRule="exact" w:before="21"/>
              <w:ind w:right="53"/>
              <w:rPr>
                <w:rFonts w:ascii="Calibri"/>
                <w:b/>
                <w:sz w:val="11"/>
              </w:rPr>
            </w:pPr>
            <w:r>
              <w:rPr>
                <w:rFonts w:ascii="Calibri"/>
                <w:b/>
                <w:spacing w:val="-2"/>
                <w:sz w:val="11"/>
              </w:rPr>
              <w:t>6.752.334,37</w:t>
            </w:r>
          </w:p>
        </w:tc>
        <w:tc>
          <w:tcPr>
            <w:tcW w:w="826" w:type="dxa"/>
            <w:shd w:val="clear" w:color="auto" w:fill="F1F1F1"/>
          </w:tcPr>
          <w:p>
            <w:pPr>
              <w:pStyle w:val="TableParagraph"/>
              <w:spacing w:line="113" w:lineRule="exact" w:before="21"/>
              <w:ind w:right="56"/>
              <w:rPr>
                <w:rFonts w:ascii="Calibri"/>
                <w:b/>
                <w:sz w:val="11"/>
              </w:rPr>
            </w:pPr>
            <w:r>
              <w:rPr>
                <w:rFonts w:ascii="Calibri"/>
                <w:b/>
                <w:spacing w:val="-2"/>
                <w:sz w:val="11"/>
              </w:rPr>
              <w:t>5.110.934,72</w:t>
            </w:r>
          </w:p>
        </w:tc>
      </w:tr>
      <w:tr>
        <w:trPr>
          <w:trHeight w:val="154" w:hRule="atLeast"/>
        </w:trPr>
        <w:tc>
          <w:tcPr>
            <w:tcW w:w="2301" w:type="dxa"/>
            <w:shd w:val="clear" w:color="auto" w:fill="F1F1F1"/>
          </w:tcPr>
          <w:p>
            <w:pPr>
              <w:pStyle w:val="TableParagraph"/>
              <w:spacing w:line="113" w:lineRule="exact" w:before="21"/>
              <w:ind w:left="9" w:right="6"/>
              <w:jc w:val="center"/>
              <w:rPr>
                <w:rFonts w:ascii="Calibri"/>
                <w:b/>
                <w:sz w:val="11"/>
              </w:rPr>
            </w:pPr>
            <w:r>
              <w:rPr>
                <w:rFonts w:ascii="Calibri"/>
                <w:b/>
                <w:sz w:val="11"/>
              </w:rPr>
              <w:t>Total</w:t>
            </w:r>
            <w:r>
              <w:rPr>
                <w:rFonts w:ascii="Calibri"/>
                <w:b/>
                <w:spacing w:val="-5"/>
                <w:sz w:val="11"/>
              </w:rPr>
              <w:t> </w:t>
            </w:r>
            <w:r>
              <w:rPr>
                <w:rFonts w:ascii="Calibri"/>
                <w:b/>
                <w:sz w:val="11"/>
              </w:rPr>
              <w:t>Op.</w:t>
            </w:r>
            <w:r>
              <w:rPr>
                <w:rFonts w:ascii="Calibri"/>
                <w:b/>
                <w:spacing w:val="-4"/>
                <w:sz w:val="11"/>
              </w:rPr>
              <w:t> </w:t>
            </w:r>
            <w:r>
              <w:rPr>
                <w:rFonts w:ascii="Calibri"/>
                <w:b/>
                <w:sz w:val="11"/>
              </w:rPr>
              <w:t>No</w:t>
            </w:r>
            <w:r>
              <w:rPr>
                <w:rFonts w:ascii="Calibri"/>
                <w:b/>
                <w:spacing w:val="-3"/>
                <w:sz w:val="11"/>
              </w:rPr>
              <w:t> </w:t>
            </w:r>
            <w:r>
              <w:rPr>
                <w:rFonts w:ascii="Calibri"/>
                <w:b/>
                <w:spacing w:val="-5"/>
                <w:sz w:val="11"/>
              </w:rPr>
              <w:t>Fin</w:t>
            </w:r>
          </w:p>
        </w:tc>
        <w:tc>
          <w:tcPr>
            <w:tcW w:w="826" w:type="dxa"/>
            <w:shd w:val="clear" w:color="auto" w:fill="F1F1F1"/>
          </w:tcPr>
          <w:p>
            <w:pPr>
              <w:pStyle w:val="TableParagraph"/>
              <w:spacing w:line="113" w:lineRule="exact" w:before="21"/>
              <w:ind w:right="54"/>
              <w:rPr>
                <w:rFonts w:ascii="Calibri"/>
                <w:b/>
                <w:sz w:val="11"/>
              </w:rPr>
            </w:pPr>
            <w:r>
              <w:rPr>
                <w:rFonts w:ascii="Calibri"/>
                <w:b/>
                <w:spacing w:val="-2"/>
                <w:sz w:val="11"/>
              </w:rPr>
              <w:t>198.217.720,82</w:t>
            </w:r>
          </w:p>
        </w:tc>
        <w:tc>
          <w:tcPr>
            <w:tcW w:w="775" w:type="dxa"/>
            <w:shd w:val="clear" w:color="auto" w:fill="F1F1F1"/>
          </w:tcPr>
          <w:p>
            <w:pPr>
              <w:pStyle w:val="TableParagraph"/>
              <w:spacing w:line="113" w:lineRule="exact" w:before="21"/>
              <w:ind w:right="54"/>
              <w:rPr>
                <w:rFonts w:ascii="Calibri"/>
                <w:b/>
                <w:sz w:val="11"/>
              </w:rPr>
            </w:pPr>
            <w:r>
              <w:rPr>
                <w:rFonts w:ascii="Calibri"/>
                <w:b/>
                <w:spacing w:val="-2"/>
                <w:sz w:val="11"/>
              </w:rPr>
              <w:t>11.049.844,19</w:t>
            </w:r>
          </w:p>
        </w:tc>
        <w:tc>
          <w:tcPr>
            <w:tcW w:w="790" w:type="dxa"/>
            <w:shd w:val="clear" w:color="auto" w:fill="F1F1F1"/>
          </w:tcPr>
          <w:p>
            <w:pPr>
              <w:pStyle w:val="TableParagraph"/>
              <w:spacing w:line="113" w:lineRule="exact" w:before="21"/>
              <w:ind w:right="54"/>
              <w:rPr>
                <w:rFonts w:ascii="Calibri"/>
                <w:b/>
                <w:sz w:val="11"/>
              </w:rPr>
            </w:pPr>
            <w:r>
              <w:rPr>
                <w:rFonts w:ascii="Calibri"/>
                <w:b/>
                <w:spacing w:val="-2"/>
                <w:sz w:val="11"/>
              </w:rPr>
              <w:t>4.107.569,79</w:t>
            </w:r>
          </w:p>
        </w:tc>
        <w:tc>
          <w:tcPr>
            <w:tcW w:w="714" w:type="dxa"/>
            <w:shd w:val="clear" w:color="auto" w:fill="F1F1F1"/>
          </w:tcPr>
          <w:p>
            <w:pPr>
              <w:pStyle w:val="TableParagraph"/>
              <w:spacing w:line="113" w:lineRule="exact" w:before="21"/>
              <w:ind w:right="54"/>
              <w:rPr>
                <w:rFonts w:ascii="Calibri"/>
                <w:b/>
                <w:sz w:val="11"/>
              </w:rPr>
            </w:pPr>
            <w:r>
              <w:rPr>
                <w:rFonts w:ascii="Calibri"/>
                <w:b/>
                <w:spacing w:val="-2"/>
                <w:sz w:val="11"/>
              </w:rPr>
              <w:t>8.394.559,82</w:t>
            </w:r>
          </w:p>
        </w:tc>
        <w:tc>
          <w:tcPr>
            <w:tcW w:w="771" w:type="dxa"/>
            <w:shd w:val="clear" w:color="auto" w:fill="F1F1F1"/>
          </w:tcPr>
          <w:p>
            <w:pPr>
              <w:pStyle w:val="TableParagraph"/>
              <w:spacing w:line="113" w:lineRule="exact" w:before="21"/>
              <w:ind w:right="56"/>
              <w:rPr>
                <w:rFonts w:ascii="Calibri"/>
                <w:b/>
                <w:sz w:val="11"/>
              </w:rPr>
            </w:pPr>
            <w:r>
              <w:rPr>
                <w:rFonts w:ascii="Calibri"/>
                <w:b/>
                <w:spacing w:val="-2"/>
                <w:sz w:val="11"/>
              </w:rPr>
              <w:t>32.538.590,02</w:t>
            </w:r>
          </w:p>
        </w:tc>
        <w:tc>
          <w:tcPr>
            <w:tcW w:w="826" w:type="dxa"/>
            <w:shd w:val="clear" w:color="auto" w:fill="F1F1F1"/>
          </w:tcPr>
          <w:p>
            <w:pPr>
              <w:pStyle w:val="TableParagraph"/>
              <w:spacing w:line="113" w:lineRule="exact" w:before="21"/>
              <w:ind w:right="55"/>
              <w:rPr>
                <w:rFonts w:ascii="Calibri"/>
                <w:b/>
                <w:sz w:val="11"/>
              </w:rPr>
            </w:pPr>
            <w:r>
              <w:rPr>
                <w:rFonts w:ascii="Calibri"/>
                <w:b/>
                <w:spacing w:val="-2"/>
                <w:sz w:val="11"/>
              </w:rPr>
              <w:t>254.308.284,64</w:t>
            </w:r>
          </w:p>
        </w:tc>
        <w:tc>
          <w:tcPr>
            <w:tcW w:w="859" w:type="dxa"/>
            <w:shd w:val="clear" w:color="auto" w:fill="F1F1F1"/>
          </w:tcPr>
          <w:p>
            <w:pPr>
              <w:pStyle w:val="TableParagraph"/>
              <w:spacing w:line="113" w:lineRule="exact" w:before="21"/>
              <w:ind w:right="56"/>
              <w:rPr>
                <w:rFonts w:ascii="Calibri"/>
                <w:b/>
                <w:sz w:val="11"/>
              </w:rPr>
            </w:pPr>
            <w:r>
              <w:rPr>
                <w:rFonts w:ascii="Calibri"/>
                <w:b/>
                <w:spacing w:val="-2"/>
                <w:sz w:val="11"/>
              </w:rPr>
              <w:t>30.959.747,11</w:t>
            </w:r>
          </w:p>
        </w:tc>
        <w:tc>
          <w:tcPr>
            <w:tcW w:w="826" w:type="dxa"/>
            <w:shd w:val="clear" w:color="auto" w:fill="F1F1F1"/>
          </w:tcPr>
          <w:p>
            <w:pPr>
              <w:pStyle w:val="TableParagraph"/>
              <w:spacing w:line="113" w:lineRule="exact" w:before="21"/>
              <w:ind w:right="56"/>
              <w:rPr>
                <w:rFonts w:ascii="Calibri"/>
                <w:b/>
                <w:sz w:val="11"/>
              </w:rPr>
            </w:pPr>
            <w:r>
              <w:rPr>
                <w:rFonts w:ascii="Calibri"/>
                <w:b/>
                <w:spacing w:val="-2"/>
                <w:sz w:val="11"/>
              </w:rPr>
              <w:t>223.348.537,53</w:t>
            </w:r>
          </w:p>
        </w:tc>
      </w:tr>
      <w:tr>
        <w:trPr>
          <w:trHeight w:val="154" w:hRule="atLeast"/>
        </w:trPr>
        <w:tc>
          <w:tcPr>
            <w:tcW w:w="2301" w:type="dxa"/>
          </w:tcPr>
          <w:p>
            <w:pPr>
              <w:pStyle w:val="TableParagraph"/>
              <w:spacing w:line="113" w:lineRule="exact" w:before="21"/>
              <w:ind w:left="62"/>
              <w:jc w:val="left"/>
              <w:rPr>
                <w:rFonts w:ascii="Calibri"/>
                <w:sz w:val="11"/>
              </w:rPr>
            </w:pPr>
            <w:r>
              <w:rPr>
                <w:rFonts w:ascii="Calibri"/>
                <w:sz w:val="11"/>
              </w:rPr>
              <w:t>8</w:t>
            </w:r>
            <w:r>
              <w:rPr>
                <w:rFonts w:ascii="Calibri"/>
                <w:spacing w:val="-7"/>
                <w:sz w:val="11"/>
              </w:rPr>
              <w:t> </w:t>
            </w:r>
            <w:r>
              <w:rPr>
                <w:rFonts w:ascii="Calibri"/>
                <w:sz w:val="11"/>
              </w:rPr>
              <w:t>ACTIVOS</w:t>
            </w:r>
            <w:r>
              <w:rPr>
                <w:rFonts w:ascii="Calibri"/>
                <w:spacing w:val="-5"/>
                <w:sz w:val="11"/>
              </w:rPr>
              <w:t> </w:t>
            </w:r>
            <w:r>
              <w:rPr>
                <w:rFonts w:ascii="Calibri"/>
                <w:spacing w:val="-2"/>
                <w:sz w:val="11"/>
              </w:rPr>
              <w:t>FINANCIEROS.</w:t>
            </w:r>
          </w:p>
        </w:tc>
        <w:tc>
          <w:tcPr>
            <w:tcW w:w="826" w:type="dxa"/>
          </w:tcPr>
          <w:p>
            <w:pPr>
              <w:pStyle w:val="TableParagraph"/>
              <w:spacing w:line="113" w:lineRule="exact" w:before="21"/>
              <w:ind w:right="54"/>
              <w:rPr>
                <w:rFonts w:ascii="Calibri"/>
                <w:sz w:val="11"/>
              </w:rPr>
            </w:pPr>
            <w:r>
              <w:rPr>
                <w:rFonts w:ascii="Calibri"/>
                <w:spacing w:val="-4"/>
                <w:sz w:val="11"/>
              </w:rPr>
              <w:t>0,00</w:t>
            </w:r>
          </w:p>
        </w:tc>
        <w:tc>
          <w:tcPr>
            <w:tcW w:w="775" w:type="dxa"/>
          </w:tcPr>
          <w:p>
            <w:pPr>
              <w:pStyle w:val="TableParagraph"/>
              <w:spacing w:line="113" w:lineRule="exact" w:before="21"/>
              <w:ind w:right="54"/>
              <w:rPr>
                <w:rFonts w:ascii="Calibri"/>
                <w:sz w:val="11"/>
              </w:rPr>
            </w:pPr>
            <w:r>
              <w:rPr>
                <w:rFonts w:ascii="Calibri"/>
                <w:spacing w:val="-4"/>
                <w:sz w:val="11"/>
              </w:rPr>
              <w:t>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4"/>
                <w:sz w:val="11"/>
              </w:rPr>
              <w:t>0,00</w:t>
            </w:r>
          </w:p>
        </w:tc>
        <w:tc>
          <w:tcPr>
            <w:tcW w:w="859" w:type="dxa"/>
          </w:tcPr>
          <w:p>
            <w:pPr>
              <w:pStyle w:val="TableParagraph"/>
              <w:spacing w:line="113" w:lineRule="exact" w:before="21"/>
              <w:ind w:right="55"/>
              <w:rPr>
                <w:rFonts w:ascii="Calibri"/>
                <w:sz w:val="11"/>
              </w:rPr>
            </w:pPr>
            <w:r>
              <w:rPr>
                <w:rFonts w:ascii="Calibri"/>
                <w:spacing w:val="-4"/>
                <w:sz w:val="11"/>
              </w:rPr>
              <w:t>0,00</w:t>
            </w:r>
          </w:p>
        </w:tc>
        <w:tc>
          <w:tcPr>
            <w:tcW w:w="826" w:type="dxa"/>
          </w:tcPr>
          <w:p>
            <w:pPr>
              <w:pStyle w:val="TableParagraph"/>
              <w:spacing w:line="113" w:lineRule="exact" w:before="21"/>
              <w:ind w:right="56"/>
              <w:rPr>
                <w:rFonts w:ascii="Calibri"/>
                <w:sz w:val="11"/>
              </w:rPr>
            </w:pPr>
            <w:r>
              <w:rPr>
                <w:rFonts w:ascii="Calibri"/>
                <w:spacing w:val="-4"/>
                <w:sz w:val="11"/>
              </w:rPr>
              <w:t>0,00</w:t>
            </w:r>
          </w:p>
        </w:tc>
      </w:tr>
      <w:tr>
        <w:trPr>
          <w:trHeight w:val="154" w:hRule="atLeast"/>
        </w:trPr>
        <w:tc>
          <w:tcPr>
            <w:tcW w:w="2301" w:type="dxa"/>
          </w:tcPr>
          <w:p>
            <w:pPr>
              <w:pStyle w:val="TableParagraph"/>
              <w:spacing w:line="113" w:lineRule="exact" w:before="21"/>
              <w:ind w:left="62"/>
              <w:jc w:val="left"/>
              <w:rPr>
                <w:rFonts w:ascii="Calibri"/>
                <w:sz w:val="11"/>
              </w:rPr>
            </w:pPr>
            <w:r>
              <w:rPr>
                <w:rFonts w:ascii="Calibri"/>
                <w:sz w:val="11"/>
              </w:rPr>
              <w:t>9</w:t>
            </w:r>
            <w:r>
              <w:rPr>
                <w:rFonts w:ascii="Calibri"/>
                <w:spacing w:val="-6"/>
                <w:sz w:val="11"/>
              </w:rPr>
              <w:t> </w:t>
            </w:r>
            <w:r>
              <w:rPr>
                <w:rFonts w:ascii="Calibri"/>
                <w:sz w:val="11"/>
              </w:rPr>
              <w:t>PASIVOS</w:t>
            </w:r>
            <w:r>
              <w:rPr>
                <w:rFonts w:ascii="Calibri"/>
                <w:spacing w:val="-4"/>
                <w:sz w:val="11"/>
              </w:rPr>
              <w:t> </w:t>
            </w:r>
            <w:r>
              <w:rPr>
                <w:rFonts w:ascii="Calibri"/>
                <w:spacing w:val="-2"/>
                <w:sz w:val="11"/>
              </w:rPr>
              <w:t>FINANCIEROS.</w:t>
            </w:r>
          </w:p>
        </w:tc>
        <w:tc>
          <w:tcPr>
            <w:tcW w:w="826" w:type="dxa"/>
          </w:tcPr>
          <w:p>
            <w:pPr>
              <w:pStyle w:val="TableParagraph"/>
              <w:spacing w:line="113" w:lineRule="exact" w:before="21"/>
              <w:ind w:right="54"/>
              <w:rPr>
                <w:rFonts w:ascii="Calibri"/>
                <w:sz w:val="11"/>
              </w:rPr>
            </w:pPr>
            <w:r>
              <w:rPr>
                <w:rFonts w:ascii="Calibri"/>
                <w:spacing w:val="-2"/>
                <w:sz w:val="11"/>
              </w:rPr>
              <w:t>18.500.000,00</w:t>
            </w:r>
          </w:p>
        </w:tc>
        <w:tc>
          <w:tcPr>
            <w:tcW w:w="775" w:type="dxa"/>
          </w:tcPr>
          <w:p>
            <w:pPr>
              <w:pStyle w:val="TableParagraph"/>
              <w:spacing w:line="113" w:lineRule="exact" w:before="21"/>
              <w:ind w:right="54"/>
              <w:rPr>
                <w:rFonts w:ascii="Calibri"/>
                <w:sz w:val="11"/>
              </w:rPr>
            </w:pPr>
            <w:r>
              <w:rPr>
                <w:rFonts w:ascii="Calibri"/>
                <w:spacing w:val="-4"/>
                <w:sz w:val="11"/>
              </w:rPr>
              <w:t>0,00</w:t>
            </w:r>
          </w:p>
        </w:tc>
        <w:tc>
          <w:tcPr>
            <w:tcW w:w="790" w:type="dxa"/>
          </w:tcPr>
          <w:p>
            <w:pPr>
              <w:pStyle w:val="TableParagraph"/>
              <w:spacing w:line="113" w:lineRule="exact" w:before="21"/>
              <w:ind w:right="54"/>
              <w:rPr>
                <w:rFonts w:ascii="Calibri"/>
                <w:sz w:val="11"/>
              </w:rPr>
            </w:pPr>
            <w:r>
              <w:rPr>
                <w:rFonts w:ascii="Calibri"/>
                <w:spacing w:val="-4"/>
                <w:sz w:val="11"/>
              </w:rPr>
              <w:t>0,00</w:t>
            </w:r>
          </w:p>
        </w:tc>
        <w:tc>
          <w:tcPr>
            <w:tcW w:w="714" w:type="dxa"/>
          </w:tcPr>
          <w:p>
            <w:pPr>
              <w:pStyle w:val="TableParagraph"/>
              <w:spacing w:line="113" w:lineRule="exact" w:before="21"/>
              <w:ind w:right="54"/>
              <w:rPr>
                <w:rFonts w:ascii="Calibri"/>
                <w:sz w:val="11"/>
              </w:rPr>
            </w:pPr>
            <w:r>
              <w:rPr>
                <w:rFonts w:ascii="Calibri"/>
                <w:spacing w:val="-4"/>
                <w:sz w:val="11"/>
              </w:rPr>
              <w:t>0,00</w:t>
            </w:r>
          </w:p>
        </w:tc>
        <w:tc>
          <w:tcPr>
            <w:tcW w:w="771" w:type="dxa"/>
          </w:tcPr>
          <w:p>
            <w:pPr>
              <w:pStyle w:val="TableParagraph"/>
              <w:spacing w:line="113" w:lineRule="exact" w:before="21"/>
              <w:ind w:right="56"/>
              <w:rPr>
                <w:rFonts w:ascii="Calibri"/>
                <w:sz w:val="11"/>
              </w:rPr>
            </w:pPr>
            <w:r>
              <w:rPr>
                <w:rFonts w:ascii="Calibri"/>
                <w:spacing w:val="-4"/>
                <w:sz w:val="11"/>
              </w:rPr>
              <w:t>0,00</w:t>
            </w:r>
          </w:p>
        </w:tc>
        <w:tc>
          <w:tcPr>
            <w:tcW w:w="826" w:type="dxa"/>
          </w:tcPr>
          <w:p>
            <w:pPr>
              <w:pStyle w:val="TableParagraph"/>
              <w:spacing w:line="113" w:lineRule="exact" w:before="21"/>
              <w:ind w:right="55"/>
              <w:rPr>
                <w:rFonts w:ascii="Calibri"/>
                <w:sz w:val="11"/>
              </w:rPr>
            </w:pPr>
            <w:r>
              <w:rPr>
                <w:rFonts w:ascii="Calibri"/>
                <w:spacing w:val="-2"/>
                <w:sz w:val="11"/>
              </w:rPr>
              <w:t>18.500.000,00</w:t>
            </w:r>
          </w:p>
        </w:tc>
        <w:tc>
          <w:tcPr>
            <w:tcW w:w="859" w:type="dxa"/>
          </w:tcPr>
          <w:p>
            <w:pPr>
              <w:pStyle w:val="TableParagraph"/>
              <w:spacing w:line="113" w:lineRule="exact" w:before="21"/>
              <w:ind w:right="55"/>
              <w:rPr>
                <w:rFonts w:ascii="Calibri"/>
                <w:sz w:val="11"/>
              </w:rPr>
            </w:pPr>
            <w:r>
              <w:rPr>
                <w:rFonts w:ascii="Calibri"/>
                <w:spacing w:val="-4"/>
                <w:sz w:val="11"/>
              </w:rPr>
              <w:t>0,00</w:t>
            </w:r>
          </w:p>
        </w:tc>
        <w:tc>
          <w:tcPr>
            <w:tcW w:w="826" w:type="dxa"/>
          </w:tcPr>
          <w:p>
            <w:pPr>
              <w:pStyle w:val="TableParagraph"/>
              <w:spacing w:line="113" w:lineRule="exact" w:before="21"/>
              <w:ind w:right="56"/>
              <w:rPr>
                <w:rFonts w:ascii="Calibri"/>
                <w:sz w:val="11"/>
              </w:rPr>
            </w:pPr>
            <w:r>
              <w:rPr>
                <w:rFonts w:ascii="Calibri"/>
                <w:spacing w:val="-2"/>
                <w:sz w:val="11"/>
              </w:rPr>
              <w:t>18.500.000,00</w:t>
            </w:r>
          </w:p>
        </w:tc>
      </w:tr>
      <w:tr>
        <w:trPr>
          <w:trHeight w:val="154" w:hRule="atLeast"/>
        </w:trPr>
        <w:tc>
          <w:tcPr>
            <w:tcW w:w="2301" w:type="dxa"/>
            <w:shd w:val="clear" w:color="auto" w:fill="F1F1F1"/>
          </w:tcPr>
          <w:p>
            <w:pPr>
              <w:pStyle w:val="TableParagraph"/>
              <w:spacing w:line="113" w:lineRule="exact" w:before="21"/>
              <w:ind w:left="688"/>
              <w:jc w:val="left"/>
              <w:rPr>
                <w:rFonts w:ascii="Calibri"/>
                <w:b/>
                <w:sz w:val="11"/>
              </w:rPr>
            </w:pPr>
            <w:r>
              <w:rPr>
                <w:rFonts w:ascii="Calibri"/>
                <w:b/>
                <w:spacing w:val="-2"/>
                <w:sz w:val="11"/>
              </w:rPr>
              <w:t>Ingresos</w:t>
            </w:r>
            <w:r>
              <w:rPr>
                <w:rFonts w:ascii="Calibri"/>
                <w:b/>
                <w:spacing w:val="9"/>
                <w:sz w:val="11"/>
              </w:rPr>
              <w:t> </w:t>
            </w:r>
            <w:r>
              <w:rPr>
                <w:rFonts w:ascii="Calibri"/>
                <w:b/>
                <w:spacing w:val="-2"/>
                <w:sz w:val="11"/>
              </w:rPr>
              <w:t>Financieros</w:t>
            </w:r>
          </w:p>
        </w:tc>
        <w:tc>
          <w:tcPr>
            <w:tcW w:w="826" w:type="dxa"/>
            <w:shd w:val="clear" w:color="auto" w:fill="F1F1F1"/>
          </w:tcPr>
          <w:p>
            <w:pPr>
              <w:pStyle w:val="TableParagraph"/>
              <w:spacing w:line="113" w:lineRule="exact" w:before="21"/>
              <w:ind w:right="54"/>
              <w:rPr>
                <w:rFonts w:ascii="Calibri"/>
                <w:b/>
                <w:sz w:val="11"/>
              </w:rPr>
            </w:pPr>
            <w:r>
              <w:rPr>
                <w:rFonts w:ascii="Calibri"/>
                <w:b/>
                <w:spacing w:val="-2"/>
                <w:sz w:val="11"/>
              </w:rPr>
              <w:t>18.500.000,00</w:t>
            </w:r>
          </w:p>
        </w:tc>
        <w:tc>
          <w:tcPr>
            <w:tcW w:w="775" w:type="dxa"/>
            <w:shd w:val="clear" w:color="auto" w:fill="F1F1F1"/>
          </w:tcPr>
          <w:p>
            <w:pPr>
              <w:pStyle w:val="TableParagraph"/>
              <w:spacing w:line="113" w:lineRule="exact" w:before="21"/>
              <w:ind w:right="54"/>
              <w:rPr>
                <w:rFonts w:ascii="Calibri"/>
                <w:b/>
                <w:sz w:val="11"/>
              </w:rPr>
            </w:pPr>
            <w:r>
              <w:rPr>
                <w:rFonts w:ascii="Calibri"/>
                <w:b/>
                <w:spacing w:val="-4"/>
                <w:sz w:val="11"/>
              </w:rPr>
              <w:t>0,00</w:t>
            </w:r>
          </w:p>
        </w:tc>
        <w:tc>
          <w:tcPr>
            <w:tcW w:w="790" w:type="dxa"/>
            <w:shd w:val="clear" w:color="auto" w:fill="F1F1F1"/>
          </w:tcPr>
          <w:p>
            <w:pPr>
              <w:pStyle w:val="TableParagraph"/>
              <w:spacing w:line="113" w:lineRule="exact" w:before="21"/>
              <w:ind w:right="53"/>
              <w:rPr>
                <w:rFonts w:ascii="Calibri"/>
                <w:b/>
                <w:sz w:val="11"/>
              </w:rPr>
            </w:pPr>
            <w:r>
              <w:rPr>
                <w:rFonts w:ascii="Calibri"/>
                <w:b/>
                <w:spacing w:val="-4"/>
                <w:sz w:val="11"/>
              </w:rPr>
              <w:t>0,00</w:t>
            </w:r>
          </w:p>
        </w:tc>
        <w:tc>
          <w:tcPr>
            <w:tcW w:w="714" w:type="dxa"/>
            <w:shd w:val="clear" w:color="auto" w:fill="F1F1F1"/>
          </w:tcPr>
          <w:p>
            <w:pPr>
              <w:pStyle w:val="TableParagraph"/>
              <w:spacing w:line="113" w:lineRule="exact" w:before="21"/>
              <w:ind w:right="53"/>
              <w:rPr>
                <w:rFonts w:ascii="Calibri"/>
                <w:b/>
                <w:sz w:val="11"/>
              </w:rPr>
            </w:pPr>
            <w:r>
              <w:rPr>
                <w:rFonts w:ascii="Calibri"/>
                <w:b/>
                <w:spacing w:val="-4"/>
                <w:sz w:val="11"/>
              </w:rPr>
              <w:t>0,00</w:t>
            </w:r>
          </w:p>
        </w:tc>
        <w:tc>
          <w:tcPr>
            <w:tcW w:w="771" w:type="dxa"/>
            <w:shd w:val="clear" w:color="auto" w:fill="F1F1F1"/>
          </w:tcPr>
          <w:p>
            <w:pPr>
              <w:pStyle w:val="TableParagraph"/>
              <w:spacing w:line="113" w:lineRule="exact" w:before="21"/>
              <w:ind w:right="56"/>
              <w:rPr>
                <w:rFonts w:ascii="Calibri"/>
                <w:b/>
                <w:sz w:val="11"/>
              </w:rPr>
            </w:pPr>
            <w:r>
              <w:rPr>
                <w:rFonts w:ascii="Calibri"/>
                <w:b/>
                <w:spacing w:val="-4"/>
                <w:sz w:val="11"/>
              </w:rPr>
              <w:t>0,00</w:t>
            </w:r>
          </w:p>
        </w:tc>
        <w:tc>
          <w:tcPr>
            <w:tcW w:w="826" w:type="dxa"/>
            <w:shd w:val="clear" w:color="auto" w:fill="F1F1F1"/>
          </w:tcPr>
          <w:p>
            <w:pPr>
              <w:pStyle w:val="TableParagraph"/>
              <w:spacing w:line="113" w:lineRule="exact" w:before="21"/>
              <w:ind w:right="55"/>
              <w:rPr>
                <w:rFonts w:ascii="Calibri"/>
                <w:b/>
                <w:sz w:val="11"/>
              </w:rPr>
            </w:pPr>
            <w:r>
              <w:rPr>
                <w:rFonts w:ascii="Calibri"/>
                <w:b/>
                <w:spacing w:val="-2"/>
                <w:sz w:val="11"/>
              </w:rPr>
              <w:t>18.500.000,00</w:t>
            </w:r>
          </w:p>
        </w:tc>
        <w:tc>
          <w:tcPr>
            <w:tcW w:w="859" w:type="dxa"/>
            <w:shd w:val="clear" w:color="auto" w:fill="F1F1F1"/>
          </w:tcPr>
          <w:p>
            <w:pPr>
              <w:pStyle w:val="TableParagraph"/>
              <w:spacing w:line="113" w:lineRule="exact" w:before="21"/>
              <w:ind w:right="55"/>
              <w:rPr>
                <w:rFonts w:ascii="Calibri"/>
                <w:b/>
                <w:sz w:val="11"/>
              </w:rPr>
            </w:pPr>
            <w:r>
              <w:rPr>
                <w:rFonts w:ascii="Calibri"/>
                <w:b/>
                <w:spacing w:val="-4"/>
                <w:sz w:val="11"/>
              </w:rPr>
              <w:t>0,00</w:t>
            </w:r>
          </w:p>
        </w:tc>
        <w:tc>
          <w:tcPr>
            <w:tcW w:w="826" w:type="dxa"/>
            <w:shd w:val="clear" w:color="auto" w:fill="F1F1F1"/>
          </w:tcPr>
          <w:p>
            <w:pPr>
              <w:pStyle w:val="TableParagraph"/>
              <w:spacing w:line="113" w:lineRule="exact" w:before="21"/>
              <w:ind w:right="56"/>
              <w:rPr>
                <w:rFonts w:ascii="Calibri"/>
                <w:b/>
                <w:sz w:val="11"/>
              </w:rPr>
            </w:pPr>
            <w:r>
              <w:rPr>
                <w:rFonts w:ascii="Calibri"/>
                <w:b/>
                <w:spacing w:val="-2"/>
                <w:sz w:val="11"/>
              </w:rPr>
              <w:t>18.500.000,00</w:t>
            </w:r>
          </w:p>
        </w:tc>
      </w:tr>
      <w:tr>
        <w:trPr>
          <w:trHeight w:val="156" w:hRule="atLeast"/>
        </w:trPr>
        <w:tc>
          <w:tcPr>
            <w:tcW w:w="2301" w:type="dxa"/>
            <w:shd w:val="clear" w:color="auto" w:fill="6F2F9F"/>
          </w:tcPr>
          <w:p>
            <w:pPr>
              <w:pStyle w:val="TableParagraph"/>
              <w:spacing w:line="115" w:lineRule="exact" w:before="21"/>
              <w:ind w:left="9" w:right="3"/>
              <w:jc w:val="center"/>
              <w:rPr>
                <w:rFonts w:ascii="Calibri"/>
                <w:b/>
                <w:sz w:val="11"/>
              </w:rPr>
            </w:pPr>
            <w:r>
              <w:rPr>
                <w:rFonts w:ascii="Calibri"/>
                <w:b/>
                <w:color w:val="FFFFFF"/>
                <w:spacing w:val="-2"/>
                <w:sz w:val="11"/>
              </w:rPr>
              <w:t>Total</w:t>
            </w:r>
          </w:p>
        </w:tc>
        <w:tc>
          <w:tcPr>
            <w:tcW w:w="826" w:type="dxa"/>
            <w:shd w:val="clear" w:color="auto" w:fill="6F2F9F"/>
          </w:tcPr>
          <w:p>
            <w:pPr>
              <w:pStyle w:val="TableParagraph"/>
              <w:spacing w:line="115" w:lineRule="exact" w:before="21"/>
              <w:ind w:right="54"/>
              <w:rPr>
                <w:rFonts w:ascii="Calibri"/>
                <w:b/>
                <w:sz w:val="11"/>
              </w:rPr>
            </w:pPr>
            <w:r>
              <w:rPr>
                <w:rFonts w:ascii="Calibri"/>
                <w:b/>
                <w:color w:val="FFFFFF"/>
                <w:spacing w:val="-2"/>
                <w:sz w:val="11"/>
              </w:rPr>
              <w:t>216.717.720,82</w:t>
            </w:r>
          </w:p>
        </w:tc>
        <w:tc>
          <w:tcPr>
            <w:tcW w:w="775" w:type="dxa"/>
            <w:shd w:val="clear" w:color="auto" w:fill="6F2F9F"/>
          </w:tcPr>
          <w:p>
            <w:pPr>
              <w:pStyle w:val="TableParagraph"/>
              <w:spacing w:line="115" w:lineRule="exact" w:before="21"/>
              <w:ind w:right="54"/>
              <w:rPr>
                <w:rFonts w:ascii="Calibri"/>
                <w:b/>
                <w:sz w:val="11"/>
              </w:rPr>
            </w:pPr>
            <w:r>
              <w:rPr>
                <w:rFonts w:ascii="Calibri"/>
                <w:b/>
                <w:color w:val="FFFFFF"/>
                <w:spacing w:val="-2"/>
                <w:sz w:val="11"/>
              </w:rPr>
              <w:t>11.049.844,19</w:t>
            </w:r>
          </w:p>
        </w:tc>
        <w:tc>
          <w:tcPr>
            <w:tcW w:w="790" w:type="dxa"/>
            <w:shd w:val="clear" w:color="auto" w:fill="6F2F9F"/>
          </w:tcPr>
          <w:p>
            <w:pPr>
              <w:pStyle w:val="TableParagraph"/>
              <w:spacing w:line="115" w:lineRule="exact" w:before="21"/>
              <w:ind w:right="54"/>
              <w:rPr>
                <w:rFonts w:ascii="Calibri"/>
                <w:b/>
                <w:sz w:val="11"/>
              </w:rPr>
            </w:pPr>
            <w:r>
              <w:rPr>
                <w:rFonts w:ascii="Calibri"/>
                <w:b/>
                <w:color w:val="FFFFFF"/>
                <w:spacing w:val="-2"/>
                <w:sz w:val="11"/>
              </w:rPr>
              <w:t>4.107.569,79</w:t>
            </w:r>
          </w:p>
        </w:tc>
        <w:tc>
          <w:tcPr>
            <w:tcW w:w="714" w:type="dxa"/>
            <w:shd w:val="clear" w:color="auto" w:fill="6F2F9F"/>
          </w:tcPr>
          <w:p>
            <w:pPr>
              <w:pStyle w:val="TableParagraph"/>
              <w:spacing w:line="115" w:lineRule="exact" w:before="21"/>
              <w:ind w:right="54"/>
              <w:rPr>
                <w:rFonts w:ascii="Calibri"/>
                <w:b/>
                <w:sz w:val="11"/>
              </w:rPr>
            </w:pPr>
            <w:r>
              <w:rPr>
                <w:rFonts w:ascii="Calibri"/>
                <w:b/>
                <w:color w:val="FFFFFF"/>
                <w:spacing w:val="-2"/>
                <w:sz w:val="11"/>
              </w:rPr>
              <w:t>8.394.559,82</w:t>
            </w:r>
          </w:p>
        </w:tc>
        <w:tc>
          <w:tcPr>
            <w:tcW w:w="771" w:type="dxa"/>
            <w:shd w:val="clear" w:color="auto" w:fill="6F2F9F"/>
          </w:tcPr>
          <w:p>
            <w:pPr>
              <w:pStyle w:val="TableParagraph"/>
              <w:spacing w:line="115" w:lineRule="exact" w:before="21"/>
              <w:ind w:right="56"/>
              <w:rPr>
                <w:rFonts w:ascii="Calibri"/>
                <w:b/>
                <w:sz w:val="11"/>
              </w:rPr>
            </w:pPr>
            <w:r>
              <w:rPr>
                <w:rFonts w:ascii="Calibri"/>
                <w:b/>
                <w:color w:val="FFFFFF"/>
                <w:spacing w:val="-2"/>
                <w:sz w:val="11"/>
              </w:rPr>
              <w:t>32.538.590,02</w:t>
            </w:r>
          </w:p>
        </w:tc>
        <w:tc>
          <w:tcPr>
            <w:tcW w:w="826" w:type="dxa"/>
            <w:shd w:val="clear" w:color="auto" w:fill="6F2F9F"/>
          </w:tcPr>
          <w:p>
            <w:pPr>
              <w:pStyle w:val="TableParagraph"/>
              <w:spacing w:line="115" w:lineRule="exact" w:before="21"/>
              <w:ind w:right="55"/>
              <w:rPr>
                <w:rFonts w:ascii="Calibri"/>
                <w:b/>
                <w:sz w:val="11"/>
              </w:rPr>
            </w:pPr>
            <w:r>
              <w:rPr>
                <w:rFonts w:ascii="Calibri"/>
                <w:b/>
                <w:color w:val="FFFFFF"/>
                <w:spacing w:val="-2"/>
                <w:sz w:val="11"/>
              </w:rPr>
              <w:t>272.808.284,64</w:t>
            </w:r>
          </w:p>
        </w:tc>
        <w:tc>
          <w:tcPr>
            <w:tcW w:w="859" w:type="dxa"/>
            <w:shd w:val="clear" w:color="auto" w:fill="6F2F9F"/>
          </w:tcPr>
          <w:p>
            <w:pPr>
              <w:pStyle w:val="TableParagraph"/>
              <w:spacing w:line="115" w:lineRule="exact" w:before="21"/>
              <w:ind w:right="56"/>
              <w:rPr>
                <w:rFonts w:ascii="Calibri"/>
                <w:b/>
                <w:sz w:val="11"/>
              </w:rPr>
            </w:pPr>
            <w:r>
              <w:rPr>
                <w:rFonts w:ascii="Calibri"/>
                <w:b/>
                <w:color w:val="FFFFFF"/>
                <w:spacing w:val="-2"/>
                <w:sz w:val="11"/>
              </w:rPr>
              <w:t>30.959.747,11</w:t>
            </w:r>
          </w:p>
        </w:tc>
        <w:tc>
          <w:tcPr>
            <w:tcW w:w="826" w:type="dxa"/>
            <w:shd w:val="clear" w:color="auto" w:fill="6F2F9F"/>
          </w:tcPr>
          <w:p>
            <w:pPr>
              <w:pStyle w:val="TableParagraph"/>
              <w:spacing w:line="115" w:lineRule="exact" w:before="21"/>
              <w:ind w:right="56"/>
              <w:rPr>
                <w:rFonts w:ascii="Calibri"/>
                <w:b/>
                <w:sz w:val="11"/>
              </w:rPr>
            </w:pPr>
            <w:r>
              <w:rPr>
                <w:rFonts w:ascii="Calibri"/>
                <w:b/>
                <w:color w:val="FFFFFF"/>
                <w:spacing w:val="-2"/>
                <w:sz w:val="11"/>
              </w:rPr>
              <w:t>241.848.537,53</w:t>
            </w:r>
          </w:p>
        </w:tc>
      </w:tr>
    </w:tbl>
    <w:p>
      <w:pPr>
        <w:pStyle w:val="BodyText"/>
        <w:rPr>
          <w:rFonts w:ascii="Calibri"/>
          <w:b/>
        </w:rPr>
      </w:pPr>
    </w:p>
    <w:p>
      <w:pPr>
        <w:pStyle w:val="BodyText"/>
        <w:spacing w:before="264"/>
        <w:rPr>
          <w:rFonts w:ascii="Calibri"/>
          <w:b/>
        </w:rPr>
      </w:pPr>
    </w:p>
    <w:p>
      <w:pPr>
        <w:pStyle w:val="Heading5"/>
        <w:numPr>
          <w:ilvl w:val="0"/>
          <w:numId w:val="2"/>
        </w:numPr>
        <w:tabs>
          <w:tab w:pos="1649" w:val="left" w:leader="none"/>
        </w:tabs>
        <w:spacing w:line="240" w:lineRule="auto" w:before="1" w:after="0"/>
        <w:ind w:left="1649" w:right="0" w:hanging="327"/>
        <w:jc w:val="left"/>
      </w:pPr>
      <w:r>
        <w:rPr/>
        <w:t>ESTADO</w:t>
      </w:r>
      <w:r>
        <w:rPr>
          <w:spacing w:val="-9"/>
        </w:rPr>
        <w:t> </w:t>
      </w:r>
      <w:r>
        <w:rPr/>
        <w:t>DE</w:t>
      </w:r>
      <w:r>
        <w:rPr>
          <w:spacing w:val="-7"/>
        </w:rPr>
        <w:t> </w:t>
      </w:r>
      <w:r>
        <w:rPr/>
        <w:t>GASTOS</w:t>
      </w:r>
      <w:r>
        <w:rPr>
          <w:spacing w:val="-11"/>
        </w:rPr>
        <w:t> </w:t>
      </w:r>
      <w:r>
        <w:rPr>
          <w:spacing w:val="-2"/>
        </w:rPr>
        <w:t>CONSOLIDADO</w:t>
      </w:r>
    </w:p>
    <w:p>
      <w:pPr>
        <w:pStyle w:val="BodyText"/>
        <w:spacing w:before="36"/>
        <w:rPr>
          <w:rFonts w:ascii="Calibri"/>
          <w:b/>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1"/>
        <w:gridCol w:w="826"/>
        <w:gridCol w:w="850"/>
        <w:gridCol w:w="762"/>
        <w:gridCol w:w="714"/>
        <w:gridCol w:w="768"/>
        <w:gridCol w:w="827"/>
        <w:gridCol w:w="858"/>
        <w:gridCol w:w="825"/>
      </w:tblGrid>
      <w:tr>
        <w:trPr>
          <w:trHeight w:val="399" w:hRule="atLeast"/>
        </w:trPr>
        <w:tc>
          <w:tcPr>
            <w:tcW w:w="2231" w:type="dxa"/>
            <w:shd w:val="clear" w:color="auto" w:fill="6F2F9F"/>
          </w:tcPr>
          <w:p>
            <w:pPr>
              <w:pStyle w:val="TableParagraph"/>
              <w:spacing w:before="133"/>
              <w:ind w:left="9"/>
              <w:jc w:val="center"/>
              <w:rPr>
                <w:rFonts w:ascii="Calibri" w:hAnsi="Calibri"/>
                <w:b/>
                <w:sz w:val="11"/>
              </w:rPr>
            </w:pPr>
            <w:r>
              <w:rPr>
                <w:rFonts w:ascii="Calibri" w:hAnsi="Calibri"/>
                <w:b/>
                <w:color w:val="FFFFFF"/>
                <w:spacing w:val="-2"/>
                <w:sz w:val="11"/>
              </w:rPr>
              <w:t>CAPÍTULOS</w:t>
            </w:r>
          </w:p>
        </w:tc>
        <w:tc>
          <w:tcPr>
            <w:tcW w:w="826" w:type="dxa"/>
            <w:shd w:val="clear" w:color="auto" w:fill="6F2F9F"/>
          </w:tcPr>
          <w:p>
            <w:pPr>
              <w:pStyle w:val="TableParagraph"/>
              <w:spacing w:before="133"/>
              <w:ind w:left="7"/>
              <w:jc w:val="center"/>
              <w:rPr>
                <w:rFonts w:ascii="Calibri"/>
                <w:b/>
                <w:sz w:val="11"/>
              </w:rPr>
            </w:pPr>
            <w:r>
              <w:rPr>
                <w:rFonts w:ascii="Calibri"/>
                <w:b/>
                <w:color w:val="FFFFFF"/>
                <w:spacing w:val="-4"/>
                <w:sz w:val="11"/>
              </w:rPr>
              <w:t>AYTO</w:t>
            </w:r>
          </w:p>
        </w:tc>
        <w:tc>
          <w:tcPr>
            <w:tcW w:w="850" w:type="dxa"/>
            <w:shd w:val="clear" w:color="auto" w:fill="6F2F9F"/>
          </w:tcPr>
          <w:p>
            <w:pPr>
              <w:pStyle w:val="TableParagraph"/>
              <w:spacing w:before="133"/>
              <w:ind w:right="94"/>
              <w:rPr>
                <w:rFonts w:ascii="Calibri"/>
                <w:b/>
                <w:sz w:val="11"/>
              </w:rPr>
            </w:pPr>
            <w:r>
              <w:rPr>
                <w:rFonts w:ascii="Calibri"/>
                <w:b/>
                <w:color w:val="FFFFFF"/>
                <w:sz w:val="11"/>
              </w:rPr>
              <w:t>O.A.</w:t>
            </w:r>
            <w:r>
              <w:rPr>
                <w:rFonts w:ascii="Calibri"/>
                <w:b/>
                <w:color w:val="FFFFFF"/>
                <w:spacing w:val="-6"/>
                <w:sz w:val="11"/>
              </w:rPr>
              <w:t> </w:t>
            </w:r>
            <w:r>
              <w:rPr>
                <w:rFonts w:ascii="Calibri"/>
                <w:b/>
                <w:color w:val="FFFFFF"/>
                <w:spacing w:val="-2"/>
                <w:sz w:val="11"/>
              </w:rPr>
              <w:t>DEPORTE</w:t>
            </w:r>
          </w:p>
        </w:tc>
        <w:tc>
          <w:tcPr>
            <w:tcW w:w="762" w:type="dxa"/>
            <w:shd w:val="clear" w:color="auto" w:fill="6F2F9F"/>
          </w:tcPr>
          <w:p>
            <w:pPr>
              <w:pStyle w:val="TableParagraph"/>
              <w:spacing w:before="133"/>
              <w:ind w:right="73"/>
              <w:rPr>
                <w:rFonts w:ascii="Calibri" w:hAnsi="Calibri"/>
                <w:b/>
                <w:sz w:val="11"/>
              </w:rPr>
            </w:pPr>
            <w:r>
              <w:rPr>
                <w:rFonts w:ascii="Calibri" w:hAnsi="Calibri"/>
                <w:b/>
                <w:color w:val="FFFFFF"/>
                <w:sz w:val="11"/>
              </w:rPr>
              <w:t>O.A.</w:t>
            </w:r>
            <w:r>
              <w:rPr>
                <w:rFonts w:ascii="Calibri" w:hAnsi="Calibri"/>
                <w:b/>
                <w:color w:val="FFFFFF"/>
                <w:spacing w:val="-6"/>
                <w:sz w:val="11"/>
              </w:rPr>
              <w:t> </w:t>
            </w:r>
            <w:r>
              <w:rPr>
                <w:rFonts w:ascii="Calibri" w:hAnsi="Calibri"/>
                <w:b/>
                <w:color w:val="FFFFFF"/>
                <w:spacing w:val="-2"/>
                <w:sz w:val="11"/>
              </w:rPr>
              <w:t>MÚSICA</w:t>
            </w:r>
          </w:p>
        </w:tc>
        <w:tc>
          <w:tcPr>
            <w:tcW w:w="714" w:type="dxa"/>
            <w:shd w:val="clear" w:color="auto" w:fill="6F2F9F"/>
          </w:tcPr>
          <w:p>
            <w:pPr>
              <w:pStyle w:val="TableParagraph"/>
              <w:ind w:left="291" w:right="114" w:hanging="171"/>
              <w:jc w:val="left"/>
              <w:rPr>
                <w:rFonts w:ascii="Calibri"/>
                <w:b/>
                <w:sz w:val="11"/>
              </w:rPr>
            </w:pPr>
            <w:r>
              <w:rPr>
                <w:rFonts w:ascii="Calibri"/>
                <w:b/>
                <w:color w:val="FFFFFF"/>
                <w:spacing w:val="-2"/>
                <w:sz w:val="11"/>
              </w:rPr>
              <w:t>GERENCIA</w:t>
            </w:r>
            <w:r>
              <w:rPr>
                <w:rFonts w:ascii="Calibri"/>
                <w:b/>
                <w:color w:val="FFFFFF"/>
                <w:spacing w:val="40"/>
                <w:sz w:val="11"/>
              </w:rPr>
              <w:t> </w:t>
            </w:r>
            <w:r>
              <w:rPr>
                <w:rFonts w:ascii="Calibri"/>
                <w:b/>
                <w:color w:val="FFFFFF"/>
                <w:spacing w:val="-6"/>
                <w:sz w:val="11"/>
              </w:rPr>
              <w:t>DE</w:t>
            </w:r>
          </w:p>
          <w:p>
            <w:pPr>
              <w:pStyle w:val="TableParagraph"/>
              <w:spacing w:line="111" w:lineRule="exact"/>
              <w:ind w:left="59"/>
              <w:jc w:val="left"/>
              <w:rPr>
                <w:rFonts w:ascii="Calibri"/>
                <w:b/>
                <w:sz w:val="11"/>
              </w:rPr>
            </w:pPr>
            <w:r>
              <w:rPr>
                <w:rFonts w:ascii="Calibri"/>
                <w:b/>
                <w:color w:val="FFFFFF"/>
                <w:spacing w:val="-2"/>
                <w:sz w:val="11"/>
              </w:rPr>
              <w:t>URBANISMO</w:t>
            </w:r>
          </w:p>
        </w:tc>
        <w:tc>
          <w:tcPr>
            <w:tcW w:w="768" w:type="dxa"/>
            <w:shd w:val="clear" w:color="auto" w:fill="6F2F9F"/>
          </w:tcPr>
          <w:p>
            <w:pPr>
              <w:pStyle w:val="TableParagraph"/>
              <w:spacing w:before="133"/>
              <w:ind w:left="192"/>
              <w:jc w:val="left"/>
              <w:rPr>
                <w:rFonts w:ascii="Calibri"/>
                <w:b/>
                <w:sz w:val="11"/>
              </w:rPr>
            </w:pPr>
            <w:r>
              <w:rPr>
                <w:rFonts w:ascii="Calibri"/>
                <w:b/>
                <w:color w:val="FFFFFF"/>
                <w:spacing w:val="-2"/>
                <w:sz w:val="11"/>
              </w:rPr>
              <w:t>MUVISA</w:t>
            </w:r>
          </w:p>
        </w:tc>
        <w:tc>
          <w:tcPr>
            <w:tcW w:w="827" w:type="dxa"/>
            <w:shd w:val="clear" w:color="auto" w:fill="6F2F9F"/>
          </w:tcPr>
          <w:p>
            <w:pPr>
              <w:pStyle w:val="TableParagraph"/>
              <w:spacing w:before="133"/>
              <w:ind w:left="263"/>
              <w:jc w:val="left"/>
              <w:rPr>
                <w:rFonts w:ascii="Calibri"/>
                <w:b/>
                <w:sz w:val="11"/>
              </w:rPr>
            </w:pPr>
            <w:r>
              <w:rPr>
                <w:rFonts w:ascii="Calibri"/>
                <w:b/>
                <w:color w:val="FFFFFF"/>
                <w:spacing w:val="-2"/>
                <w:sz w:val="11"/>
              </w:rPr>
              <w:t>TOTAL</w:t>
            </w:r>
          </w:p>
        </w:tc>
        <w:tc>
          <w:tcPr>
            <w:tcW w:w="858" w:type="dxa"/>
            <w:shd w:val="clear" w:color="auto" w:fill="6F2F9F"/>
          </w:tcPr>
          <w:p>
            <w:pPr>
              <w:pStyle w:val="TableParagraph"/>
              <w:spacing w:before="133"/>
              <w:ind w:right="58"/>
              <w:rPr>
                <w:rFonts w:ascii="Calibri"/>
                <w:b/>
                <w:sz w:val="11"/>
              </w:rPr>
            </w:pPr>
            <w:r>
              <w:rPr>
                <w:rFonts w:ascii="Calibri"/>
                <w:b/>
                <w:color w:val="FFFFFF"/>
                <w:spacing w:val="-2"/>
                <w:sz w:val="11"/>
              </w:rPr>
              <w:t>ELIMINACIONES</w:t>
            </w:r>
          </w:p>
        </w:tc>
        <w:tc>
          <w:tcPr>
            <w:tcW w:w="825" w:type="dxa"/>
            <w:shd w:val="clear" w:color="auto" w:fill="6F2F9F"/>
          </w:tcPr>
          <w:p>
            <w:pPr>
              <w:pStyle w:val="TableParagraph"/>
              <w:ind w:left="178" w:right="72" w:hanging="99"/>
              <w:jc w:val="left"/>
              <w:rPr>
                <w:rFonts w:ascii="Calibri"/>
                <w:b/>
                <w:sz w:val="11"/>
              </w:rPr>
            </w:pPr>
            <w:r>
              <w:rPr>
                <w:rFonts w:ascii="Calibri"/>
                <w:b/>
                <w:color w:val="FFFFFF"/>
                <w:spacing w:val="-2"/>
                <w:sz w:val="11"/>
              </w:rPr>
              <w:t>PRESUPUESTO</w:t>
            </w:r>
            <w:r>
              <w:rPr>
                <w:rFonts w:ascii="Calibri"/>
                <w:b/>
                <w:color w:val="FFFFFF"/>
                <w:spacing w:val="40"/>
                <w:sz w:val="11"/>
              </w:rPr>
              <w:t> </w:t>
            </w:r>
            <w:r>
              <w:rPr>
                <w:rFonts w:ascii="Calibri"/>
                <w:b/>
                <w:color w:val="FFFFFF"/>
                <w:spacing w:val="-2"/>
                <w:sz w:val="11"/>
              </w:rPr>
              <w:t>INGRESOS</w:t>
            </w:r>
          </w:p>
          <w:p>
            <w:pPr>
              <w:pStyle w:val="TableParagraph"/>
              <w:spacing w:line="111" w:lineRule="exact"/>
              <w:ind w:left="69"/>
              <w:jc w:val="left"/>
              <w:rPr>
                <w:rFonts w:ascii="Calibri"/>
                <w:b/>
                <w:sz w:val="11"/>
              </w:rPr>
            </w:pPr>
            <w:r>
              <w:rPr>
                <w:rFonts w:ascii="Calibri"/>
                <w:b/>
                <w:color w:val="FFFFFF"/>
                <w:spacing w:val="-2"/>
                <w:sz w:val="11"/>
              </w:rPr>
              <w:t>CONSOLIDADO</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z w:val="11"/>
              </w:rPr>
              <w:t>1</w:t>
            </w:r>
            <w:r>
              <w:rPr>
                <w:rFonts w:ascii="Calibri"/>
                <w:spacing w:val="-6"/>
                <w:sz w:val="11"/>
              </w:rPr>
              <w:t> </w:t>
            </w:r>
            <w:r>
              <w:rPr>
                <w:rFonts w:ascii="Calibri"/>
                <w:sz w:val="11"/>
              </w:rPr>
              <w:t>GASTOS</w:t>
            </w:r>
            <w:r>
              <w:rPr>
                <w:rFonts w:ascii="Calibri"/>
                <w:spacing w:val="-4"/>
                <w:sz w:val="11"/>
              </w:rPr>
              <w:t> </w:t>
            </w:r>
            <w:r>
              <w:rPr>
                <w:rFonts w:ascii="Calibri"/>
                <w:sz w:val="11"/>
              </w:rPr>
              <w:t>DE</w:t>
            </w:r>
            <w:r>
              <w:rPr>
                <w:rFonts w:ascii="Calibri"/>
                <w:spacing w:val="-5"/>
                <w:sz w:val="11"/>
              </w:rPr>
              <w:t> </w:t>
            </w:r>
            <w:r>
              <w:rPr>
                <w:rFonts w:ascii="Calibri"/>
                <w:spacing w:val="-2"/>
                <w:sz w:val="11"/>
              </w:rPr>
              <w:t>PERSONAL.</w:t>
            </w:r>
          </w:p>
        </w:tc>
        <w:tc>
          <w:tcPr>
            <w:tcW w:w="826" w:type="dxa"/>
          </w:tcPr>
          <w:p>
            <w:pPr>
              <w:pStyle w:val="TableParagraph"/>
              <w:spacing w:line="113" w:lineRule="exact" w:before="21"/>
              <w:ind w:right="54"/>
              <w:rPr>
                <w:rFonts w:ascii="Calibri"/>
                <w:sz w:val="11"/>
              </w:rPr>
            </w:pPr>
            <w:r>
              <w:rPr>
                <w:rFonts w:ascii="Calibri"/>
                <w:spacing w:val="-2"/>
                <w:sz w:val="11"/>
              </w:rPr>
              <w:t>55.171.777,15</w:t>
            </w:r>
          </w:p>
        </w:tc>
        <w:tc>
          <w:tcPr>
            <w:tcW w:w="850" w:type="dxa"/>
          </w:tcPr>
          <w:p>
            <w:pPr>
              <w:pStyle w:val="TableParagraph"/>
              <w:spacing w:line="113" w:lineRule="exact" w:before="21"/>
              <w:ind w:right="57"/>
              <w:rPr>
                <w:rFonts w:ascii="Calibri"/>
                <w:sz w:val="11"/>
              </w:rPr>
            </w:pPr>
            <w:r>
              <w:rPr>
                <w:rFonts w:ascii="Calibri"/>
                <w:spacing w:val="-2"/>
                <w:sz w:val="11"/>
              </w:rPr>
              <w:t>2.930.203,72</w:t>
            </w:r>
          </w:p>
        </w:tc>
        <w:tc>
          <w:tcPr>
            <w:tcW w:w="762" w:type="dxa"/>
          </w:tcPr>
          <w:p>
            <w:pPr>
              <w:pStyle w:val="TableParagraph"/>
              <w:spacing w:line="113" w:lineRule="exact" w:before="21"/>
              <w:ind w:right="55"/>
              <w:rPr>
                <w:rFonts w:ascii="Calibri"/>
                <w:sz w:val="11"/>
              </w:rPr>
            </w:pPr>
            <w:r>
              <w:rPr>
                <w:rFonts w:ascii="Calibri"/>
                <w:spacing w:val="-2"/>
                <w:sz w:val="11"/>
              </w:rPr>
              <w:t>1.683.946,80</w:t>
            </w:r>
          </w:p>
        </w:tc>
        <w:tc>
          <w:tcPr>
            <w:tcW w:w="714" w:type="dxa"/>
          </w:tcPr>
          <w:p>
            <w:pPr>
              <w:pStyle w:val="TableParagraph"/>
              <w:spacing w:line="113" w:lineRule="exact" w:before="21"/>
              <w:ind w:right="57"/>
              <w:rPr>
                <w:rFonts w:ascii="Calibri"/>
                <w:sz w:val="11"/>
              </w:rPr>
            </w:pPr>
            <w:r>
              <w:rPr>
                <w:rFonts w:ascii="Calibri"/>
                <w:spacing w:val="-2"/>
                <w:sz w:val="11"/>
              </w:rPr>
              <w:t>5.520.189,59</w:t>
            </w:r>
          </w:p>
        </w:tc>
        <w:tc>
          <w:tcPr>
            <w:tcW w:w="768" w:type="dxa"/>
          </w:tcPr>
          <w:p>
            <w:pPr>
              <w:pStyle w:val="TableParagraph"/>
              <w:spacing w:line="113" w:lineRule="exact" w:before="21"/>
              <w:ind w:right="55"/>
              <w:rPr>
                <w:rFonts w:ascii="Calibri"/>
                <w:sz w:val="11"/>
              </w:rPr>
            </w:pPr>
            <w:r>
              <w:rPr>
                <w:rFonts w:ascii="Calibri"/>
                <w:spacing w:val="-2"/>
                <w:sz w:val="11"/>
              </w:rPr>
              <w:t>6.106.254,74</w:t>
            </w:r>
          </w:p>
        </w:tc>
        <w:tc>
          <w:tcPr>
            <w:tcW w:w="827" w:type="dxa"/>
          </w:tcPr>
          <w:p>
            <w:pPr>
              <w:pStyle w:val="TableParagraph"/>
              <w:spacing w:line="113" w:lineRule="exact" w:before="21"/>
              <w:ind w:right="56"/>
              <w:rPr>
                <w:rFonts w:ascii="Calibri"/>
                <w:sz w:val="11"/>
              </w:rPr>
            </w:pPr>
            <w:r>
              <w:rPr>
                <w:rFonts w:ascii="Calibri"/>
                <w:spacing w:val="-2"/>
                <w:sz w:val="11"/>
              </w:rPr>
              <w:t>71.412.372,00</w:t>
            </w:r>
          </w:p>
        </w:tc>
        <w:tc>
          <w:tcPr>
            <w:tcW w:w="858" w:type="dxa"/>
          </w:tcPr>
          <w:p>
            <w:pPr>
              <w:pStyle w:val="TableParagraph"/>
              <w:spacing w:line="113" w:lineRule="exact" w:before="21"/>
              <w:ind w:right="55"/>
              <w:rPr>
                <w:rFonts w:ascii="Calibri"/>
                <w:sz w:val="11"/>
              </w:rPr>
            </w:pPr>
            <w:r>
              <w:rPr>
                <w:rFonts w:ascii="Calibri"/>
                <w:spacing w:val="-4"/>
                <w:sz w:val="11"/>
              </w:rPr>
              <w:t>0,00</w:t>
            </w:r>
          </w:p>
        </w:tc>
        <w:tc>
          <w:tcPr>
            <w:tcW w:w="825" w:type="dxa"/>
          </w:tcPr>
          <w:p>
            <w:pPr>
              <w:pStyle w:val="TableParagraph"/>
              <w:spacing w:line="113" w:lineRule="exact" w:before="21"/>
              <w:ind w:right="53"/>
              <w:rPr>
                <w:rFonts w:ascii="Calibri"/>
                <w:sz w:val="11"/>
              </w:rPr>
            </w:pPr>
            <w:r>
              <w:rPr>
                <w:rFonts w:ascii="Calibri"/>
                <w:spacing w:val="-2"/>
                <w:sz w:val="11"/>
              </w:rPr>
              <w:t>71.412.372,00</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z w:val="11"/>
              </w:rPr>
              <w:t>2</w:t>
            </w:r>
            <w:r>
              <w:rPr>
                <w:rFonts w:ascii="Calibri"/>
                <w:spacing w:val="-6"/>
                <w:sz w:val="11"/>
              </w:rPr>
              <w:t> </w:t>
            </w:r>
            <w:r>
              <w:rPr>
                <w:rFonts w:ascii="Calibri"/>
                <w:sz w:val="11"/>
              </w:rPr>
              <w:t>GASTOS</w:t>
            </w:r>
            <w:r>
              <w:rPr>
                <w:rFonts w:ascii="Calibri"/>
                <w:spacing w:val="-6"/>
                <w:sz w:val="11"/>
              </w:rPr>
              <w:t> </w:t>
            </w:r>
            <w:r>
              <w:rPr>
                <w:rFonts w:ascii="Calibri"/>
                <w:sz w:val="11"/>
              </w:rPr>
              <w:t>CORRIENTES</w:t>
            </w:r>
            <w:r>
              <w:rPr>
                <w:rFonts w:ascii="Calibri"/>
                <w:spacing w:val="-3"/>
                <w:sz w:val="11"/>
              </w:rPr>
              <w:t> </w:t>
            </w:r>
            <w:r>
              <w:rPr>
                <w:rFonts w:ascii="Calibri"/>
                <w:sz w:val="11"/>
              </w:rPr>
              <w:t>EN</w:t>
            </w:r>
            <w:r>
              <w:rPr>
                <w:rFonts w:ascii="Calibri"/>
                <w:spacing w:val="-6"/>
                <w:sz w:val="11"/>
              </w:rPr>
              <w:t> </w:t>
            </w:r>
            <w:r>
              <w:rPr>
                <w:rFonts w:ascii="Calibri"/>
                <w:sz w:val="11"/>
              </w:rPr>
              <w:t>BIENES</w:t>
            </w:r>
            <w:r>
              <w:rPr>
                <w:rFonts w:ascii="Calibri"/>
                <w:spacing w:val="-3"/>
                <w:sz w:val="11"/>
              </w:rPr>
              <w:t> </w:t>
            </w:r>
            <w:r>
              <w:rPr>
                <w:rFonts w:ascii="Calibri"/>
                <w:sz w:val="11"/>
              </w:rPr>
              <w:t>Y</w:t>
            </w:r>
            <w:r>
              <w:rPr>
                <w:rFonts w:ascii="Calibri"/>
                <w:spacing w:val="-6"/>
                <w:sz w:val="11"/>
              </w:rPr>
              <w:t> </w:t>
            </w:r>
            <w:r>
              <w:rPr>
                <w:rFonts w:ascii="Calibri"/>
                <w:spacing w:val="-2"/>
                <w:sz w:val="11"/>
              </w:rPr>
              <w:t>SERVICIOS.</w:t>
            </w:r>
          </w:p>
        </w:tc>
        <w:tc>
          <w:tcPr>
            <w:tcW w:w="826" w:type="dxa"/>
          </w:tcPr>
          <w:p>
            <w:pPr>
              <w:pStyle w:val="TableParagraph"/>
              <w:spacing w:line="113" w:lineRule="exact" w:before="21"/>
              <w:ind w:right="54"/>
              <w:rPr>
                <w:rFonts w:ascii="Calibri"/>
                <w:sz w:val="11"/>
              </w:rPr>
            </w:pPr>
            <w:r>
              <w:rPr>
                <w:rFonts w:ascii="Calibri"/>
                <w:spacing w:val="-2"/>
                <w:sz w:val="11"/>
              </w:rPr>
              <w:t>89.548.413,63</w:t>
            </w:r>
          </w:p>
        </w:tc>
        <w:tc>
          <w:tcPr>
            <w:tcW w:w="850" w:type="dxa"/>
          </w:tcPr>
          <w:p>
            <w:pPr>
              <w:pStyle w:val="TableParagraph"/>
              <w:spacing w:line="113" w:lineRule="exact" w:before="21"/>
              <w:ind w:right="57"/>
              <w:rPr>
                <w:rFonts w:ascii="Calibri"/>
                <w:sz w:val="11"/>
              </w:rPr>
            </w:pPr>
            <w:r>
              <w:rPr>
                <w:rFonts w:ascii="Calibri"/>
                <w:spacing w:val="-2"/>
                <w:sz w:val="11"/>
              </w:rPr>
              <w:t>6.143.425,13</w:t>
            </w:r>
          </w:p>
        </w:tc>
        <w:tc>
          <w:tcPr>
            <w:tcW w:w="762" w:type="dxa"/>
          </w:tcPr>
          <w:p>
            <w:pPr>
              <w:pStyle w:val="TableParagraph"/>
              <w:spacing w:line="113" w:lineRule="exact" w:before="21"/>
              <w:ind w:right="55"/>
              <w:rPr>
                <w:rFonts w:ascii="Calibri"/>
                <w:sz w:val="11"/>
              </w:rPr>
            </w:pPr>
            <w:r>
              <w:rPr>
                <w:rFonts w:ascii="Calibri"/>
                <w:spacing w:val="-2"/>
                <w:sz w:val="11"/>
              </w:rPr>
              <w:t>2.281.822,99</w:t>
            </w:r>
          </w:p>
        </w:tc>
        <w:tc>
          <w:tcPr>
            <w:tcW w:w="714" w:type="dxa"/>
          </w:tcPr>
          <w:p>
            <w:pPr>
              <w:pStyle w:val="TableParagraph"/>
              <w:spacing w:line="113" w:lineRule="exact" w:before="21"/>
              <w:ind w:right="57"/>
              <w:rPr>
                <w:rFonts w:ascii="Calibri"/>
                <w:sz w:val="11"/>
              </w:rPr>
            </w:pPr>
            <w:r>
              <w:rPr>
                <w:rFonts w:ascii="Calibri"/>
                <w:spacing w:val="-2"/>
                <w:sz w:val="11"/>
              </w:rPr>
              <w:t>2.557.551,64</w:t>
            </w:r>
          </w:p>
        </w:tc>
        <w:tc>
          <w:tcPr>
            <w:tcW w:w="768" w:type="dxa"/>
          </w:tcPr>
          <w:p>
            <w:pPr>
              <w:pStyle w:val="TableParagraph"/>
              <w:spacing w:line="113" w:lineRule="exact" w:before="21"/>
              <w:ind w:right="55"/>
              <w:rPr>
                <w:rFonts w:ascii="Calibri"/>
                <w:sz w:val="11"/>
              </w:rPr>
            </w:pPr>
            <w:r>
              <w:rPr>
                <w:rFonts w:ascii="Calibri"/>
                <w:spacing w:val="-2"/>
                <w:sz w:val="11"/>
              </w:rPr>
              <w:t>26.378.648,15</w:t>
            </w:r>
          </w:p>
        </w:tc>
        <w:tc>
          <w:tcPr>
            <w:tcW w:w="827" w:type="dxa"/>
          </w:tcPr>
          <w:p>
            <w:pPr>
              <w:pStyle w:val="TableParagraph"/>
              <w:spacing w:line="113" w:lineRule="exact" w:before="21"/>
              <w:ind w:right="56"/>
              <w:rPr>
                <w:rFonts w:ascii="Calibri"/>
                <w:sz w:val="11"/>
              </w:rPr>
            </w:pPr>
            <w:r>
              <w:rPr>
                <w:rFonts w:ascii="Calibri"/>
                <w:spacing w:val="-2"/>
                <w:sz w:val="11"/>
              </w:rPr>
              <w:t>126.909.861,54</w:t>
            </w:r>
          </w:p>
        </w:tc>
        <w:tc>
          <w:tcPr>
            <w:tcW w:w="858" w:type="dxa"/>
          </w:tcPr>
          <w:p>
            <w:pPr>
              <w:pStyle w:val="TableParagraph"/>
              <w:spacing w:line="113" w:lineRule="exact" w:before="21"/>
              <w:ind w:right="56"/>
              <w:rPr>
                <w:rFonts w:ascii="Calibri"/>
                <w:sz w:val="11"/>
              </w:rPr>
            </w:pPr>
            <w:r>
              <w:rPr>
                <w:rFonts w:ascii="Calibri"/>
                <w:spacing w:val="-2"/>
                <w:sz w:val="11"/>
              </w:rPr>
              <w:t>359.719,54</w:t>
            </w:r>
          </w:p>
        </w:tc>
        <w:tc>
          <w:tcPr>
            <w:tcW w:w="825" w:type="dxa"/>
          </w:tcPr>
          <w:p>
            <w:pPr>
              <w:pStyle w:val="TableParagraph"/>
              <w:spacing w:line="113" w:lineRule="exact" w:before="21"/>
              <w:ind w:right="53"/>
              <w:rPr>
                <w:rFonts w:ascii="Calibri"/>
                <w:sz w:val="11"/>
              </w:rPr>
            </w:pPr>
            <w:r>
              <w:rPr>
                <w:rFonts w:ascii="Calibri"/>
                <w:spacing w:val="-2"/>
                <w:sz w:val="11"/>
              </w:rPr>
              <w:t>126.550.142,00</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z w:val="11"/>
              </w:rPr>
              <w:t>3</w:t>
            </w:r>
            <w:r>
              <w:rPr>
                <w:rFonts w:ascii="Calibri"/>
                <w:spacing w:val="-6"/>
                <w:sz w:val="11"/>
              </w:rPr>
              <w:t> </w:t>
            </w:r>
            <w:r>
              <w:rPr>
                <w:rFonts w:ascii="Calibri"/>
                <w:sz w:val="11"/>
              </w:rPr>
              <w:t>GASTOS</w:t>
            </w:r>
            <w:r>
              <w:rPr>
                <w:rFonts w:ascii="Calibri"/>
                <w:spacing w:val="-6"/>
                <w:sz w:val="11"/>
              </w:rPr>
              <w:t> </w:t>
            </w:r>
            <w:r>
              <w:rPr>
                <w:rFonts w:ascii="Calibri"/>
                <w:spacing w:val="-2"/>
                <w:sz w:val="11"/>
              </w:rPr>
              <w:t>FINANCIEROS.</w:t>
            </w:r>
          </w:p>
        </w:tc>
        <w:tc>
          <w:tcPr>
            <w:tcW w:w="826" w:type="dxa"/>
          </w:tcPr>
          <w:p>
            <w:pPr>
              <w:pStyle w:val="TableParagraph"/>
              <w:spacing w:line="113" w:lineRule="exact" w:before="21"/>
              <w:ind w:right="54"/>
              <w:rPr>
                <w:rFonts w:ascii="Calibri"/>
                <w:sz w:val="11"/>
              </w:rPr>
            </w:pPr>
            <w:r>
              <w:rPr>
                <w:rFonts w:ascii="Calibri"/>
                <w:spacing w:val="-2"/>
                <w:sz w:val="11"/>
              </w:rPr>
              <w:t>1.393.352,53</w:t>
            </w:r>
          </w:p>
        </w:tc>
        <w:tc>
          <w:tcPr>
            <w:tcW w:w="850" w:type="dxa"/>
          </w:tcPr>
          <w:p>
            <w:pPr>
              <w:pStyle w:val="TableParagraph"/>
              <w:spacing w:line="113" w:lineRule="exact" w:before="21"/>
              <w:ind w:right="57"/>
              <w:rPr>
                <w:rFonts w:ascii="Calibri"/>
                <w:sz w:val="11"/>
              </w:rPr>
            </w:pPr>
            <w:r>
              <w:rPr>
                <w:rFonts w:ascii="Calibri"/>
                <w:spacing w:val="-2"/>
                <w:sz w:val="11"/>
              </w:rPr>
              <w:t>16.500,00</w:t>
            </w:r>
          </w:p>
        </w:tc>
        <w:tc>
          <w:tcPr>
            <w:tcW w:w="762" w:type="dxa"/>
          </w:tcPr>
          <w:p>
            <w:pPr>
              <w:pStyle w:val="TableParagraph"/>
              <w:spacing w:line="113" w:lineRule="exact" w:before="21"/>
              <w:ind w:right="55"/>
              <w:rPr>
                <w:rFonts w:ascii="Calibri"/>
                <w:sz w:val="11"/>
              </w:rPr>
            </w:pPr>
            <w:r>
              <w:rPr>
                <w:rFonts w:ascii="Calibri"/>
                <w:spacing w:val="-2"/>
                <w:sz w:val="11"/>
              </w:rPr>
              <w:t>3.800,00</w:t>
            </w:r>
          </w:p>
        </w:tc>
        <w:tc>
          <w:tcPr>
            <w:tcW w:w="714" w:type="dxa"/>
          </w:tcPr>
          <w:p>
            <w:pPr>
              <w:pStyle w:val="TableParagraph"/>
              <w:spacing w:line="113" w:lineRule="exact" w:before="21"/>
              <w:ind w:right="57"/>
              <w:rPr>
                <w:rFonts w:ascii="Calibri"/>
                <w:sz w:val="11"/>
              </w:rPr>
            </w:pPr>
            <w:r>
              <w:rPr>
                <w:rFonts w:ascii="Calibri"/>
                <w:spacing w:val="-2"/>
                <w:sz w:val="11"/>
              </w:rPr>
              <w:t>81.350,00</w:t>
            </w:r>
          </w:p>
        </w:tc>
        <w:tc>
          <w:tcPr>
            <w:tcW w:w="768" w:type="dxa"/>
          </w:tcPr>
          <w:p>
            <w:pPr>
              <w:pStyle w:val="TableParagraph"/>
              <w:spacing w:line="113" w:lineRule="exact" w:before="21"/>
              <w:ind w:right="54"/>
              <w:rPr>
                <w:rFonts w:ascii="Calibri"/>
                <w:sz w:val="11"/>
              </w:rPr>
            </w:pPr>
            <w:r>
              <w:rPr>
                <w:rFonts w:ascii="Calibri"/>
                <w:spacing w:val="-2"/>
                <w:sz w:val="11"/>
              </w:rPr>
              <w:t>40.000,00</w:t>
            </w:r>
          </w:p>
        </w:tc>
        <w:tc>
          <w:tcPr>
            <w:tcW w:w="827" w:type="dxa"/>
          </w:tcPr>
          <w:p>
            <w:pPr>
              <w:pStyle w:val="TableParagraph"/>
              <w:spacing w:line="113" w:lineRule="exact" w:before="21"/>
              <w:ind w:right="56"/>
              <w:rPr>
                <w:rFonts w:ascii="Calibri"/>
                <w:sz w:val="11"/>
              </w:rPr>
            </w:pPr>
            <w:r>
              <w:rPr>
                <w:rFonts w:ascii="Calibri"/>
                <w:spacing w:val="-2"/>
                <w:sz w:val="11"/>
              </w:rPr>
              <w:t>1.535.002,53</w:t>
            </w:r>
          </w:p>
        </w:tc>
        <w:tc>
          <w:tcPr>
            <w:tcW w:w="858" w:type="dxa"/>
          </w:tcPr>
          <w:p>
            <w:pPr>
              <w:pStyle w:val="TableParagraph"/>
              <w:spacing w:line="113" w:lineRule="exact" w:before="21"/>
              <w:ind w:right="55"/>
              <w:rPr>
                <w:rFonts w:ascii="Calibri"/>
                <w:sz w:val="11"/>
              </w:rPr>
            </w:pPr>
            <w:r>
              <w:rPr>
                <w:rFonts w:ascii="Calibri"/>
                <w:spacing w:val="-4"/>
                <w:sz w:val="11"/>
              </w:rPr>
              <w:t>0,00</w:t>
            </w:r>
          </w:p>
        </w:tc>
        <w:tc>
          <w:tcPr>
            <w:tcW w:w="825" w:type="dxa"/>
          </w:tcPr>
          <w:p>
            <w:pPr>
              <w:pStyle w:val="TableParagraph"/>
              <w:spacing w:line="113" w:lineRule="exact" w:before="21"/>
              <w:ind w:right="53"/>
              <w:rPr>
                <w:rFonts w:ascii="Calibri"/>
                <w:sz w:val="11"/>
              </w:rPr>
            </w:pPr>
            <w:r>
              <w:rPr>
                <w:rFonts w:ascii="Calibri"/>
                <w:spacing w:val="-2"/>
                <w:sz w:val="11"/>
              </w:rPr>
              <w:t>1.535.002,53</w:t>
            </w:r>
          </w:p>
        </w:tc>
      </w:tr>
      <w:tr>
        <w:trPr>
          <w:trHeight w:val="154" w:hRule="atLeast"/>
        </w:trPr>
        <w:tc>
          <w:tcPr>
            <w:tcW w:w="2231" w:type="dxa"/>
          </w:tcPr>
          <w:p>
            <w:pPr>
              <w:pStyle w:val="TableParagraph"/>
              <w:spacing w:line="113" w:lineRule="exact" w:before="21"/>
              <w:ind w:left="86"/>
              <w:jc w:val="left"/>
              <w:rPr>
                <w:rFonts w:ascii="Calibri"/>
                <w:sz w:val="11"/>
              </w:rPr>
            </w:pPr>
            <w:r>
              <w:rPr>
                <w:rFonts w:ascii="Calibri"/>
                <w:spacing w:val="-2"/>
                <w:sz w:val="11"/>
              </w:rPr>
              <w:t>4</w:t>
            </w:r>
            <w:r>
              <w:rPr>
                <w:rFonts w:ascii="Calibri"/>
                <w:spacing w:val="6"/>
                <w:sz w:val="11"/>
              </w:rPr>
              <w:t> </w:t>
            </w:r>
            <w:r>
              <w:rPr>
                <w:rFonts w:ascii="Calibri"/>
                <w:spacing w:val="-2"/>
                <w:sz w:val="11"/>
              </w:rPr>
              <w:t>TRANSFERENCIAS</w:t>
            </w:r>
            <w:r>
              <w:rPr>
                <w:rFonts w:ascii="Calibri"/>
                <w:spacing w:val="7"/>
                <w:sz w:val="11"/>
              </w:rPr>
              <w:t> </w:t>
            </w:r>
            <w:r>
              <w:rPr>
                <w:rFonts w:ascii="Calibri"/>
                <w:spacing w:val="-2"/>
                <w:sz w:val="11"/>
              </w:rPr>
              <w:t>CORRIENTES.</w:t>
            </w:r>
          </w:p>
        </w:tc>
        <w:tc>
          <w:tcPr>
            <w:tcW w:w="826" w:type="dxa"/>
          </w:tcPr>
          <w:p>
            <w:pPr>
              <w:pStyle w:val="TableParagraph"/>
              <w:spacing w:line="113" w:lineRule="exact" w:before="21"/>
              <w:ind w:right="54"/>
              <w:rPr>
                <w:rFonts w:ascii="Calibri"/>
                <w:sz w:val="11"/>
              </w:rPr>
            </w:pPr>
            <w:r>
              <w:rPr>
                <w:rFonts w:ascii="Calibri"/>
                <w:spacing w:val="-2"/>
                <w:sz w:val="11"/>
              </w:rPr>
              <w:t>35.292.114,28</w:t>
            </w:r>
          </w:p>
        </w:tc>
        <w:tc>
          <w:tcPr>
            <w:tcW w:w="850" w:type="dxa"/>
          </w:tcPr>
          <w:p>
            <w:pPr>
              <w:pStyle w:val="TableParagraph"/>
              <w:spacing w:line="113" w:lineRule="exact" w:before="21"/>
              <w:ind w:right="57"/>
              <w:rPr>
                <w:rFonts w:ascii="Calibri"/>
                <w:sz w:val="11"/>
              </w:rPr>
            </w:pPr>
            <w:r>
              <w:rPr>
                <w:rFonts w:ascii="Calibri"/>
                <w:spacing w:val="-2"/>
                <w:sz w:val="11"/>
              </w:rPr>
              <w:t>584.715,34</w:t>
            </w:r>
          </w:p>
        </w:tc>
        <w:tc>
          <w:tcPr>
            <w:tcW w:w="762" w:type="dxa"/>
          </w:tcPr>
          <w:p>
            <w:pPr>
              <w:pStyle w:val="TableParagraph"/>
              <w:spacing w:line="113" w:lineRule="exact" w:before="21"/>
              <w:ind w:right="55"/>
              <w:rPr>
                <w:rFonts w:ascii="Calibri"/>
                <w:sz w:val="11"/>
              </w:rPr>
            </w:pPr>
            <w:r>
              <w:rPr>
                <w:rFonts w:ascii="Calibri"/>
                <w:spacing w:val="-2"/>
                <w:sz w:val="11"/>
              </w:rPr>
              <w:t>2.000,00</w:t>
            </w:r>
          </w:p>
        </w:tc>
        <w:tc>
          <w:tcPr>
            <w:tcW w:w="714" w:type="dxa"/>
          </w:tcPr>
          <w:p>
            <w:pPr>
              <w:pStyle w:val="TableParagraph"/>
              <w:spacing w:line="113" w:lineRule="exact" w:before="21"/>
              <w:ind w:right="57"/>
              <w:rPr>
                <w:rFonts w:ascii="Calibri"/>
                <w:sz w:val="11"/>
              </w:rPr>
            </w:pPr>
            <w:r>
              <w:rPr>
                <w:rFonts w:ascii="Calibri"/>
                <w:spacing w:val="-4"/>
                <w:sz w:val="11"/>
              </w:rPr>
              <w:t>0,00</w:t>
            </w:r>
          </w:p>
        </w:tc>
        <w:tc>
          <w:tcPr>
            <w:tcW w:w="768" w:type="dxa"/>
          </w:tcPr>
          <w:p>
            <w:pPr>
              <w:pStyle w:val="TableParagraph"/>
              <w:spacing w:line="113" w:lineRule="exact" w:before="21"/>
              <w:ind w:right="54"/>
              <w:rPr>
                <w:rFonts w:ascii="Calibri"/>
                <w:sz w:val="11"/>
              </w:rPr>
            </w:pPr>
            <w:r>
              <w:rPr>
                <w:rFonts w:ascii="Calibri"/>
                <w:spacing w:val="-4"/>
                <w:sz w:val="11"/>
              </w:rPr>
              <w:t>0,00</w:t>
            </w:r>
          </w:p>
        </w:tc>
        <w:tc>
          <w:tcPr>
            <w:tcW w:w="827" w:type="dxa"/>
          </w:tcPr>
          <w:p>
            <w:pPr>
              <w:pStyle w:val="TableParagraph"/>
              <w:spacing w:line="113" w:lineRule="exact" w:before="21"/>
              <w:ind w:right="56"/>
              <w:rPr>
                <w:rFonts w:ascii="Calibri"/>
                <w:sz w:val="11"/>
              </w:rPr>
            </w:pPr>
            <w:r>
              <w:rPr>
                <w:rFonts w:ascii="Calibri"/>
                <w:spacing w:val="-2"/>
                <w:sz w:val="11"/>
              </w:rPr>
              <w:t>35.878.829,62</w:t>
            </w:r>
          </w:p>
        </w:tc>
        <w:tc>
          <w:tcPr>
            <w:tcW w:w="858" w:type="dxa"/>
          </w:tcPr>
          <w:p>
            <w:pPr>
              <w:pStyle w:val="TableParagraph"/>
              <w:spacing w:line="113" w:lineRule="exact" w:before="21"/>
              <w:ind w:right="56"/>
              <w:rPr>
                <w:rFonts w:ascii="Calibri"/>
                <w:sz w:val="11"/>
              </w:rPr>
            </w:pPr>
            <w:r>
              <w:rPr>
                <w:rFonts w:ascii="Calibri"/>
                <w:spacing w:val="-2"/>
                <w:sz w:val="11"/>
              </w:rPr>
              <w:t>23.847.693,20</w:t>
            </w:r>
          </w:p>
        </w:tc>
        <w:tc>
          <w:tcPr>
            <w:tcW w:w="825" w:type="dxa"/>
          </w:tcPr>
          <w:p>
            <w:pPr>
              <w:pStyle w:val="TableParagraph"/>
              <w:spacing w:line="113" w:lineRule="exact" w:before="21"/>
              <w:ind w:right="53"/>
              <w:rPr>
                <w:rFonts w:ascii="Calibri"/>
                <w:sz w:val="11"/>
              </w:rPr>
            </w:pPr>
            <w:r>
              <w:rPr>
                <w:rFonts w:ascii="Calibri"/>
                <w:spacing w:val="-2"/>
                <w:sz w:val="11"/>
              </w:rPr>
              <w:t>12.031.136,42</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z w:val="11"/>
              </w:rPr>
              <w:t>5</w:t>
            </w:r>
            <w:r>
              <w:rPr>
                <w:rFonts w:ascii="Calibri"/>
                <w:spacing w:val="-4"/>
                <w:sz w:val="11"/>
              </w:rPr>
              <w:t> </w:t>
            </w:r>
            <w:r>
              <w:rPr>
                <w:rFonts w:ascii="Calibri"/>
                <w:sz w:val="11"/>
              </w:rPr>
              <w:t>FONDO</w:t>
            </w:r>
            <w:r>
              <w:rPr>
                <w:rFonts w:ascii="Calibri"/>
                <w:spacing w:val="-4"/>
                <w:sz w:val="11"/>
              </w:rPr>
              <w:t> </w:t>
            </w:r>
            <w:r>
              <w:rPr>
                <w:rFonts w:ascii="Calibri"/>
                <w:sz w:val="11"/>
              </w:rPr>
              <w:t>DE</w:t>
            </w:r>
            <w:r>
              <w:rPr>
                <w:rFonts w:ascii="Calibri"/>
                <w:spacing w:val="-3"/>
                <w:sz w:val="11"/>
              </w:rPr>
              <w:t> </w:t>
            </w:r>
            <w:r>
              <w:rPr>
                <w:rFonts w:ascii="Calibri"/>
                <w:spacing w:val="-2"/>
                <w:sz w:val="11"/>
              </w:rPr>
              <w:t>CONTINGENCIA</w:t>
            </w:r>
          </w:p>
        </w:tc>
        <w:tc>
          <w:tcPr>
            <w:tcW w:w="826" w:type="dxa"/>
          </w:tcPr>
          <w:p>
            <w:pPr>
              <w:pStyle w:val="TableParagraph"/>
              <w:spacing w:line="113" w:lineRule="exact" w:before="21"/>
              <w:ind w:right="54"/>
              <w:rPr>
                <w:rFonts w:ascii="Calibri"/>
                <w:sz w:val="11"/>
              </w:rPr>
            </w:pPr>
            <w:r>
              <w:rPr>
                <w:rFonts w:ascii="Calibri"/>
                <w:spacing w:val="-2"/>
                <w:sz w:val="11"/>
              </w:rPr>
              <w:t>1.500.000,00</w:t>
            </w:r>
          </w:p>
        </w:tc>
        <w:tc>
          <w:tcPr>
            <w:tcW w:w="850" w:type="dxa"/>
          </w:tcPr>
          <w:p>
            <w:pPr>
              <w:pStyle w:val="TableParagraph"/>
              <w:spacing w:line="113" w:lineRule="exact" w:before="21"/>
              <w:ind w:right="57"/>
              <w:rPr>
                <w:rFonts w:ascii="Calibri"/>
                <w:sz w:val="11"/>
              </w:rPr>
            </w:pPr>
            <w:r>
              <w:rPr>
                <w:rFonts w:ascii="Calibri"/>
                <w:spacing w:val="-2"/>
                <w:sz w:val="11"/>
              </w:rPr>
              <w:t>90.000,00</w:t>
            </w:r>
          </w:p>
        </w:tc>
        <w:tc>
          <w:tcPr>
            <w:tcW w:w="762" w:type="dxa"/>
          </w:tcPr>
          <w:p>
            <w:pPr>
              <w:pStyle w:val="TableParagraph"/>
              <w:spacing w:line="113" w:lineRule="exact" w:before="21"/>
              <w:ind w:right="55"/>
              <w:rPr>
                <w:rFonts w:ascii="Calibri"/>
                <w:sz w:val="11"/>
              </w:rPr>
            </w:pPr>
            <w:r>
              <w:rPr>
                <w:rFonts w:ascii="Calibri"/>
                <w:spacing w:val="-2"/>
                <w:sz w:val="11"/>
              </w:rPr>
              <w:t>20.000,00</w:t>
            </w:r>
          </w:p>
        </w:tc>
        <w:tc>
          <w:tcPr>
            <w:tcW w:w="714" w:type="dxa"/>
          </w:tcPr>
          <w:p>
            <w:pPr>
              <w:pStyle w:val="TableParagraph"/>
              <w:spacing w:line="113" w:lineRule="exact" w:before="21"/>
              <w:ind w:right="57"/>
              <w:rPr>
                <w:rFonts w:ascii="Calibri"/>
                <w:sz w:val="11"/>
              </w:rPr>
            </w:pPr>
            <w:r>
              <w:rPr>
                <w:rFonts w:ascii="Calibri"/>
                <w:spacing w:val="-2"/>
                <w:sz w:val="11"/>
              </w:rPr>
              <w:t>162.402,43</w:t>
            </w:r>
          </w:p>
        </w:tc>
        <w:tc>
          <w:tcPr>
            <w:tcW w:w="768" w:type="dxa"/>
          </w:tcPr>
          <w:p>
            <w:pPr>
              <w:pStyle w:val="TableParagraph"/>
              <w:spacing w:line="113" w:lineRule="exact" w:before="21"/>
              <w:ind w:right="54"/>
              <w:rPr>
                <w:rFonts w:ascii="Calibri"/>
                <w:sz w:val="11"/>
              </w:rPr>
            </w:pPr>
            <w:r>
              <w:rPr>
                <w:rFonts w:ascii="Calibri"/>
                <w:spacing w:val="-4"/>
                <w:sz w:val="11"/>
              </w:rPr>
              <w:t>0,00</w:t>
            </w:r>
          </w:p>
        </w:tc>
        <w:tc>
          <w:tcPr>
            <w:tcW w:w="827" w:type="dxa"/>
          </w:tcPr>
          <w:p>
            <w:pPr>
              <w:pStyle w:val="TableParagraph"/>
              <w:spacing w:line="113" w:lineRule="exact" w:before="21"/>
              <w:ind w:right="56"/>
              <w:rPr>
                <w:rFonts w:ascii="Calibri"/>
                <w:sz w:val="11"/>
              </w:rPr>
            </w:pPr>
            <w:r>
              <w:rPr>
                <w:rFonts w:ascii="Calibri"/>
                <w:spacing w:val="-2"/>
                <w:sz w:val="11"/>
              </w:rPr>
              <w:t>1.772.402,43</w:t>
            </w:r>
          </w:p>
        </w:tc>
        <w:tc>
          <w:tcPr>
            <w:tcW w:w="858" w:type="dxa"/>
          </w:tcPr>
          <w:p>
            <w:pPr>
              <w:pStyle w:val="TableParagraph"/>
              <w:spacing w:line="113" w:lineRule="exact" w:before="21"/>
              <w:ind w:right="55"/>
              <w:rPr>
                <w:rFonts w:ascii="Calibri"/>
                <w:sz w:val="11"/>
              </w:rPr>
            </w:pPr>
            <w:r>
              <w:rPr>
                <w:rFonts w:ascii="Calibri"/>
                <w:spacing w:val="-4"/>
                <w:sz w:val="11"/>
              </w:rPr>
              <w:t>0,00</w:t>
            </w:r>
          </w:p>
        </w:tc>
        <w:tc>
          <w:tcPr>
            <w:tcW w:w="825" w:type="dxa"/>
          </w:tcPr>
          <w:p>
            <w:pPr>
              <w:pStyle w:val="TableParagraph"/>
              <w:spacing w:line="113" w:lineRule="exact" w:before="21"/>
              <w:ind w:right="53"/>
              <w:rPr>
                <w:rFonts w:ascii="Calibri"/>
                <w:sz w:val="11"/>
              </w:rPr>
            </w:pPr>
            <w:r>
              <w:rPr>
                <w:rFonts w:ascii="Calibri"/>
                <w:spacing w:val="-2"/>
                <w:sz w:val="11"/>
              </w:rPr>
              <w:t>1.772.402,43</w:t>
            </w:r>
          </w:p>
        </w:tc>
      </w:tr>
      <w:tr>
        <w:trPr>
          <w:trHeight w:val="154" w:hRule="atLeast"/>
        </w:trPr>
        <w:tc>
          <w:tcPr>
            <w:tcW w:w="2231" w:type="dxa"/>
            <w:shd w:val="clear" w:color="auto" w:fill="F1F1F1"/>
          </w:tcPr>
          <w:p>
            <w:pPr>
              <w:pStyle w:val="TableParagraph"/>
              <w:spacing w:line="113" w:lineRule="exact" w:before="21"/>
              <w:ind w:left="710"/>
              <w:jc w:val="left"/>
              <w:rPr>
                <w:rFonts w:ascii="Calibri"/>
                <w:b/>
                <w:sz w:val="11"/>
              </w:rPr>
            </w:pPr>
            <w:r>
              <w:rPr>
                <w:rFonts w:ascii="Calibri"/>
                <w:b/>
                <w:sz w:val="11"/>
              </w:rPr>
              <w:t>Gastos</w:t>
            </w:r>
            <w:r>
              <w:rPr>
                <w:rFonts w:ascii="Calibri"/>
                <w:b/>
                <w:spacing w:val="-6"/>
                <w:sz w:val="11"/>
              </w:rPr>
              <w:t> </w:t>
            </w:r>
            <w:r>
              <w:rPr>
                <w:rFonts w:ascii="Calibri"/>
                <w:b/>
                <w:spacing w:val="-2"/>
                <w:sz w:val="11"/>
              </w:rPr>
              <w:t>Corrientes</w:t>
            </w:r>
          </w:p>
        </w:tc>
        <w:tc>
          <w:tcPr>
            <w:tcW w:w="826" w:type="dxa"/>
            <w:shd w:val="clear" w:color="auto" w:fill="F1F1F1"/>
          </w:tcPr>
          <w:p>
            <w:pPr>
              <w:pStyle w:val="TableParagraph"/>
              <w:spacing w:line="113" w:lineRule="exact" w:before="21"/>
              <w:ind w:right="55"/>
              <w:rPr>
                <w:rFonts w:ascii="Calibri"/>
                <w:b/>
                <w:sz w:val="11"/>
              </w:rPr>
            </w:pPr>
            <w:r>
              <w:rPr>
                <w:rFonts w:ascii="Calibri"/>
                <w:b/>
                <w:spacing w:val="-2"/>
                <w:sz w:val="11"/>
              </w:rPr>
              <w:t>182.905.657,59</w:t>
            </w:r>
          </w:p>
        </w:tc>
        <w:tc>
          <w:tcPr>
            <w:tcW w:w="850" w:type="dxa"/>
            <w:shd w:val="clear" w:color="auto" w:fill="F1F1F1"/>
          </w:tcPr>
          <w:p>
            <w:pPr>
              <w:pStyle w:val="TableParagraph"/>
              <w:spacing w:line="113" w:lineRule="exact" w:before="21"/>
              <w:ind w:right="57"/>
              <w:rPr>
                <w:rFonts w:ascii="Calibri"/>
                <w:b/>
                <w:sz w:val="11"/>
              </w:rPr>
            </w:pPr>
            <w:r>
              <w:rPr>
                <w:rFonts w:ascii="Calibri"/>
                <w:b/>
                <w:spacing w:val="-2"/>
                <w:sz w:val="11"/>
              </w:rPr>
              <w:t>9.764.844,19</w:t>
            </w:r>
          </w:p>
        </w:tc>
        <w:tc>
          <w:tcPr>
            <w:tcW w:w="762" w:type="dxa"/>
            <w:shd w:val="clear" w:color="auto" w:fill="F1F1F1"/>
          </w:tcPr>
          <w:p>
            <w:pPr>
              <w:pStyle w:val="TableParagraph"/>
              <w:spacing w:line="113" w:lineRule="exact" w:before="21"/>
              <w:ind w:right="55"/>
              <w:rPr>
                <w:rFonts w:ascii="Calibri"/>
                <w:b/>
                <w:sz w:val="11"/>
              </w:rPr>
            </w:pPr>
            <w:r>
              <w:rPr>
                <w:rFonts w:ascii="Calibri"/>
                <w:b/>
                <w:spacing w:val="-2"/>
                <w:sz w:val="11"/>
              </w:rPr>
              <w:t>3.991.569,79</w:t>
            </w:r>
          </w:p>
        </w:tc>
        <w:tc>
          <w:tcPr>
            <w:tcW w:w="714" w:type="dxa"/>
            <w:shd w:val="clear" w:color="auto" w:fill="F1F1F1"/>
          </w:tcPr>
          <w:p>
            <w:pPr>
              <w:pStyle w:val="TableParagraph"/>
              <w:spacing w:line="113" w:lineRule="exact" w:before="21"/>
              <w:ind w:right="57"/>
              <w:rPr>
                <w:rFonts w:ascii="Calibri"/>
                <w:b/>
                <w:sz w:val="11"/>
              </w:rPr>
            </w:pPr>
            <w:r>
              <w:rPr>
                <w:rFonts w:ascii="Calibri"/>
                <w:b/>
                <w:spacing w:val="-2"/>
                <w:sz w:val="11"/>
              </w:rPr>
              <w:t>8.321.493,66</w:t>
            </w:r>
          </w:p>
        </w:tc>
        <w:tc>
          <w:tcPr>
            <w:tcW w:w="768" w:type="dxa"/>
            <w:shd w:val="clear" w:color="auto" w:fill="F1F1F1"/>
          </w:tcPr>
          <w:p>
            <w:pPr>
              <w:pStyle w:val="TableParagraph"/>
              <w:spacing w:line="113" w:lineRule="exact" w:before="21"/>
              <w:ind w:right="54"/>
              <w:rPr>
                <w:rFonts w:ascii="Calibri"/>
                <w:b/>
                <w:sz w:val="11"/>
              </w:rPr>
            </w:pPr>
            <w:r>
              <w:rPr>
                <w:rFonts w:ascii="Calibri"/>
                <w:b/>
                <w:spacing w:val="-2"/>
                <w:sz w:val="11"/>
              </w:rPr>
              <w:t>32.524.902,89</w:t>
            </w:r>
          </w:p>
        </w:tc>
        <w:tc>
          <w:tcPr>
            <w:tcW w:w="827" w:type="dxa"/>
            <w:shd w:val="clear" w:color="auto" w:fill="F1F1F1"/>
          </w:tcPr>
          <w:p>
            <w:pPr>
              <w:pStyle w:val="TableParagraph"/>
              <w:spacing w:line="113" w:lineRule="exact" w:before="21"/>
              <w:ind w:right="56"/>
              <w:rPr>
                <w:rFonts w:ascii="Calibri"/>
                <w:b/>
                <w:sz w:val="11"/>
              </w:rPr>
            </w:pPr>
            <w:r>
              <w:rPr>
                <w:rFonts w:ascii="Calibri"/>
                <w:b/>
                <w:spacing w:val="-2"/>
                <w:sz w:val="11"/>
              </w:rPr>
              <w:t>237.508.468,12</w:t>
            </w:r>
          </w:p>
        </w:tc>
        <w:tc>
          <w:tcPr>
            <w:tcW w:w="858" w:type="dxa"/>
            <w:shd w:val="clear" w:color="auto" w:fill="F1F1F1"/>
          </w:tcPr>
          <w:p>
            <w:pPr>
              <w:pStyle w:val="TableParagraph"/>
              <w:spacing w:line="113" w:lineRule="exact" w:before="21"/>
              <w:ind w:right="56"/>
              <w:rPr>
                <w:rFonts w:ascii="Calibri"/>
                <w:b/>
                <w:sz w:val="11"/>
              </w:rPr>
            </w:pPr>
            <w:r>
              <w:rPr>
                <w:rFonts w:ascii="Calibri"/>
                <w:b/>
                <w:spacing w:val="-2"/>
                <w:sz w:val="11"/>
              </w:rPr>
              <w:t>24.207.412,74</w:t>
            </w:r>
          </w:p>
        </w:tc>
        <w:tc>
          <w:tcPr>
            <w:tcW w:w="825" w:type="dxa"/>
            <w:shd w:val="clear" w:color="auto" w:fill="F1F1F1"/>
          </w:tcPr>
          <w:p>
            <w:pPr>
              <w:pStyle w:val="TableParagraph"/>
              <w:spacing w:line="113" w:lineRule="exact" w:before="21"/>
              <w:ind w:right="53"/>
              <w:rPr>
                <w:rFonts w:ascii="Calibri"/>
                <w:b/>
                <w:sz w:val="11"/>
              </w:rPr>
            </w:pPr>
            <w:r>
              <w:rPr>
                <w:rFonts w:ascii="Calibri"/>
                <w:b/>
                <w:spacing w:val="-2"/>
                <w:sz w:val="11"/>
              </w:rPr>
              <w:t>213.301.055,38</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pacing w:val="-2"/>
                <w:sz w:val="11"/>
              </w:rPr>
              <w:t>6</w:t>
            </w:r>
            <w:r>
              <w:rPr>
                <w:rFonts w:ascii="Calibri"/>
                <w:spacing w:val="5"/>
                <w:sz w:val="11"/>
              </w:rPr>
              <w:t> </w:t>
            </w:r>
            <w:r>
              <w:rPr>
                <w:rFonts w:ascii="Calibri"/>
                <w:spacing w:val="-2"/>
                <w:sz w:val="11"/>
              </w:rPr>
              <w:t>INVERSIONES</w:t>
            </w:r>
            <w:r>
              <w:rPr>
                <w:rFonts w:ascii="Calibri"/>
                <w:spacing w:val="6"/>
                <w:sz w:val="11"/>
              </w:rPr>
              <w:t> </w:t>
            </w:r>
            <w:r>
              <w:rPr>
                <w:rFonts w:ascii="Calibri"/>
                <w:spacing w:val="-2"/>
                <w:sz w:val="11"/>
              </w:rPr>
              <w:t>REALES.</w:t>
            </w:r>
          </w:p>
        </w:tc>
        <w:tc>
          <w:tcPr>
            <w:tcW w:w="826" w:type="dxa"/>
          </w:tcPr>
          <w:p>
            <w:pPr>
              <w:pStyle w:val="TableParagraph"/>
              <w:spacing w:line="113" w:lineRule="exact" w:before="21"/>
              <w:ind w:right="54"/>
              <w:rPr>
                <w:rFonts w:ascii="Calibri"/>
                <w:sz w:val="11"/>
              </w:rPr>
            </w:pPr>
            <w:r>
              <w:rPr>
                <w:rFonts w:ascii="Calibri"/>
                <w:spacing w:val="-2"/>
                <w:sz w:val="11"/>
              </w:rPr>
              <w:t>26.403.904,37</w:t>
            </w:r>
          </w:p>
        </w:tc>
        <w:tc>
          <w:tcPr>
            <w:tcW w:w="850" w:type="dxa"/>
          </w:tcPr>
          <w:p>
            <w:pPr>
              <w:pStyle w:val="TableParagraph"/>
              <w:spacing w:line="113" w:lineRule="exact" w:before="21"/>
              <w:ind w:right="57"/>
              <w:rPr>
                <w:rFonts w:ascii="Calibri"/>
                <w:sz w:val="11"/>
              </w:rPr>
            </w:pPr>
            <w:r>
              <w:rPr>
                <w:rFonts w:ascii="Calibri"/>
                <w:spacing w:val="-2"/>
                <w:sz w:val="11"/>
              </w:rPr>
              <w:t>1.285.000,00</w:t>
            </w:r>
          </w:p>
        </w:tc>
        <w:tc>
          <w:tcPr>
            <w:tcW w:w="762" w:type="dxa"/>
          </w:tcPr>
          <w:p>
            <w:pPr>
              <w:pStyle w:val="TableParagraph"/>
              <w:spacing w:line="113" w:lineRule="exact" w:before="21"/>
              <w:ind w:right="55"/>
              <w:rPr>
                <w:rFonts w:ascii="Calibri"/>
                <w:sz w:val="11"/>
              </w:rPr>
            </w:pPr>
            <w:r>
              <w:rPr>
                <w:rFonts w:ascii="Calibri"/>
                <w:spacing w:val="-2"/>
                <w:sz w:val="11"/>
              </w:rPr>
              <w:t>116.000,00</w:t>
            </w:r>
          </w:p>
        </w:tc>
        <w:tc>
          <w:tcPr>
            <w:tcW w:w="714" w:type="dxa"/>
          </w:tcPr>
          <w:p>
            <w:pPr>
              <w:pStyle w:val="TableParagraph"/>
              <w:spacing w:line="113" w:lineRule="exact" w:before="21"/>
              <w:ind w:right="57"/>
              <w:rPr>
                <w:rFonts w:ascii="Calibri"/>
                <w:sz w:val="11"/>
              </w:rPr>
            </w:pPr>
            <w:r>
              <w:rPr>
                <w:rFonts w:ascii="Calibri"/>
                <w:spacing w:val="-2"/>
                <w:sz w:val="11"/>
              </w:rPr>
              <w:t>73.066,16</w:t>
            </w:r>
          </w:p>
        </w:tc>
        <w:tc>
          <w:tcPr>
            <w:tcW w:w="768" w:type="dxa"/>
          </w:tcPr>
          <w:p>
            <w:pPr>
              <w:pStyle w:val="TableParagraph"/>
              <w:spacing w:line="113" w:lineRule="exact" w:before="21"/>
              <w:ind w:right="54"/>
              <w:rPr>
                <w:rFonts w:ascii="Calibri"/>
                <w:sz w:val="11"/>
              </w:rPr>
            </w:pPr>
            <w:r>
              <w:rPr>
                <w:rFonts w:ascii="Calibri"/>
                <w:spacing w:val="-4"/>
                <w:sz w:val="11"/>
              </w:rPr>
              <w:t>0,00</w:t>
            </w:r>
          </w:p>
        </w:tc>
        <w:tc>
          <w:tcPr>
            <w:tcW w:w="827" w:type="dxa"/>
          </w:tcPr>
          <w:p>
            <w:pPr>
              <w:pStyle w:val="TableParagraph"/>
              <w:spacing w:line="113" w:lineRule="exact" w:before="21"/>
              <w:ind w:right="56"/>
              <w:rPr>
                <w:rFonts w:ascii="Calibri"/>
                <w:sz w:val="11"/>
              </w:rPr>
            </w:pPr>
            <w:r>
              <w:rPr>
                <w:rFonts w:ascii="Calibri"/>
                <w:spacing w:val="-2"/>
                <w:sz w:val="11"/>
              </w:rPr>
              <w:t>27.877.970,53</w:t>
            </w:r>
          </w:p>
        </w:tc>
        <w:tc>
          <w:tcPr>
            <w:tcW w:w="858" w:type="dxa"/>
          </w:tcPr>
          <w:p>
            <w:pPr>
              <w:pStyle w:val="TableParagraph"/>
              <w:spacing w:line="113" w:lineRule="exact" w:before="21"/>
              <w:ind w:right="55"/>
              <w:rPr>
                <w:rFonts w:ascii="Calibri"/>
                <w:sz w:val="11"/>
              </w:rPr>
            </w:pPr>
            <w:r>
              <w:rPr>
                <w:rFonts w:ascii="Calibri"/>
                <w:spacing w:val="-4"/>
                <w:sz w:val="11"/>
              </w:rPr>
              <w:t>0,00</w:t>
            </w:r>
          </w:p>
        </w:tc>
        <w:tc>
          <w:tcPr>
            <w:tcW w:w="825" w:type="dxa"/>
          </w:tcPr>
          <w:p>
            <w:pPr>
              <w:pStyle w:val="TableParagraph"/>
              <w:spacing w:line="113" w:lineRule="exact" w:before="21"/>
              <w:ind w:right="53"/>
              <w:rPr>
                <w:rFonts w:ascii="Calibri"/>
                <w:sz w:val="11"/>
              </w:rPr>
            </w:pPr>
            <w:r>
              <w:rPr>
                <w:rFonts w:ascii="Calibri"/>
                <w:spacing w:val="-2"/>
                <w:sz w:val="11"/>
              </w:rPr>
              <w:t>27.877.970,53</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pacing w:val="-2"/>
                <w:sz w:val="11"/>
              </w:rPr>
              <w:t>7</w:t>
            </w:r>
            <w:r>
              <w:rPr>
                <w:rFonts w:ascii="Calibri"/>
                <w:spacing w:val="4"/>
                <w:sz w:val="11"/>
              </w:rPr>
              <w:t> </w:t>
            </w:r>
            <w:r>
              <w:rPr>
                <w:rFonts w:ascii="Calibri"/>
                <w:spacing w:val="-2"/>
                <w:sz w:val="11"/>
              </w:rPr>
              <w:t>TRANSFERENCIAS</w:t>
            </w:r>
            <w:r>
              <w:rPr>
                <w:rFonts w:ascii="Calibri"/>
                <w:spacing w:val="6"/>
                <w:sz w:val="11"/>
              </w:rPr>
              <w:t> </w:t>
            </w:r>
            <w:r>
              <w:rPr>
                <w:rFonts w:ascii="Calibri"/>
                <w:spacing w:val="-2"/>
                <w:sz w:val="11"/>
              </w:rPr>
              <w:t>DE</w:t>
            </w:r>
            <w:r>
              <w:rPr>
                <w:rFonts w:ascii="Calibri"/>
                <w:spacing w:val="4"/>
                <w:sz w:val="11"/>
              </w:rPr>
              <w:t> </w:t>
            </w:r>
            <w:r>
              <w:rPr>
                <w:rFonts w:ascii="Calibri"/>
                <w:spacing w:val="-2"/>
                <w:sz w:val="11"/>
              </w:rPr>
              <w:t>CAPITAL.</w:t>
            </w:r>
          </w:p>
        </w:tc>
        <w:tc>
          <w:tcPr>
            <w:tcW w:w="826" w:type="dxa"/>
          </w:tcPr>
          <w:p>
            <w:pPr>
              <w:pStyle w:val="TableParagraph"/>
              <w:spacing w:line="113" w:lineRule="exact" w:before="21"/>
              <w:ind w:right="54"/>
              <w:rPr>
                <w:rFonts w:ascii="Calibri"/>
                <w:sz w:val="11"/>
              </w:rPr>
            </w:pPr>
            <w:r>
              <w:rPr>
                <w:rFonts w:ascii="Calibri"/>
                <w:spacing w:val="-2"/>
                <w:sz w:val="11"/>
              </w:rPr>
              <w:t>7.408.158,86</w:t>
            </w:r>
          </w:p>
        </w:tc>
        <w:tc>
          <w:tcPr>
            <w:tcW w:w="850" w:type="dxa"/>
          </w:tcPr>
          <w:p>
            <w:pPr>
              <w:pStyle w:val="TableParagraph"/>
              <w:spacing w:line="113" w:lineRule="exact" w:before="21"/>
              <w:ind w:right="57"/>
              <w:rPr>
                <w:rFonts w:ascii="Calibri"/>
                <w:sz w:val="11"/>
              </w:rPr>
            </w:pPr>
            <w:r>
              <w:rPr>
                <w:rFonts w:ascii="Calibri"/>
                <w:spacing w:val="-4"/>
                <w:sz w:val="11"/>
              </w:rPr>
              <w:t>0,00</w:t>
            </w:r>
          </w:p>
        </w:tc>
        <w:tc>
          <w:tcPr>
            <w:tcW w:w="762" w:type="dxa"/>
          </w:tcPr>
          <w:p>
            <w:pPr>
              <w:pStyle w:val="TableParagraph"/>
              <w:spacing w:line="113" w:lineRule="exact" w:before="21"/>
              <w:ind w:right="55"/>
              <w:rPr>
                <w:rFonts w:ascii="Calibri"/>
                <w:sz w:val="11"/>
              </w:rPr>
            </w:pPr>
            <w:r>
              <w:rPr>
                <w:rFonts w:ascii="Calibri"/>
                <w:spacing w:val="-4"/>
                <w:sz w:val="11"/>
              </w:rPr>
              <w:t>0,00</w:t>
            </w:r>
          </w:p>
        </w:tc>
        <w:tc>
          <w:tcPr>
            <w:tcW w:w="714" w:type="dxa"/>
          </w:tcPr>
          <w:p>
            <w:pPr>
              <w:pStyle w:val="TableParagraph"/>
              <w:spacing w:line="113" w:lineRule="exact" w:before="21"/>
              <w:ind w:right="57"/>
              <w:rPr>
                <w:rFonts w:ascii="Calibri"/>
                <w:sz w:val="11"/>
              </w:rPr>
            </w:pPr>
            <w:r>
              <w:rPr>
                <w:rFonts w:ascii="Calibri"/>
                <w:spacing w:val="-4"/>
                <w:sz w:val="11"/>
              </w:rPr>
              <w:t>0,00</w:t>
            </w:r>
          </w:p>
        </w:tc>
        <w:tc>
          <w:tcPr>
            <w:tcW w:w="768" w:type="dxa"/>
          </w:tcPr>
          <w:p>
            <w:pPr>
              <w:pStyle w:val="TableParagraph"/>
              <w:spacing w:line="113" w:lineRule="exact" w:before="21"/>
              <w:ind w:right="55"/>
              <w:rPr>
                <w:rFonts w:ascii="Calibri"/>
                <w:sz w:val="11"/>
              </w:rPr>
            </w:pPr>
            <w:r>
              <w:rPr>
                <w:rFonts w:ascii="Calibri"/>
                <w:spacing w:val="-4"/>
                <w:sz w:val="11"/>
              </w:rPr>
              <w:t>0,00</w:t>
            </w:r>
          </w:p>
        </w:tc>
        <w:tc>
          <w:tcPr>
            <w:tcW w:w="827" w:type="dxa"/>
          </w:tcPr>
          <w:p>
            <w:pPr>
              <w:pStyle w:val="TableParagraph"/>
              <w:spacing w:line="113" w:lineRule="exact" w:before="21"/>
              <w:ind w:right="56"/>
              <w:rPr>
                <w:rFonts w:ascii="Calibri"/>
                <w:sz w:val="11"/>
              </w:rPr>
            </w:pPr>
            <w:r>
              <w:rPr>
                <w:rFonts w:ascii="Calibri"/>
                <w:spacing w:val="-2"/>
                <w:sz w:val="11"/>
              </w:rPr>
              <w:t>7.408.158,86</w:t>
            </w:r>
          </w:p>
        </w:tc>
        <w:tc>
          <w:tcPr>
            <w:tcW w:w="858" w:type="dxa"/>
          </w:tcPr>
          <w:p>
            <w:pPr>
              <w:pStyle w:val="TableParagraph"/>
              <w:spacing w:line="113" w:lineRule="exact" w:before="21"/>
              <w:ind w:right="56"/>
              <w:rPr>
                <w:rFonts w:ascii="Calibri"/>
                <w:sz w:val="11"/>
              </w:rPr>
            </w:pPr>
            <w:r>
              <w:rPr>
                <w:rFonts w:ascii="Calibri"/>
                <w:spacing w:val="-2"/>
                <w:sz w:val="11"/>
              </w:rPr>
              <w:t>6.752.334,37</w:t>
            </w:r>
          </w:p>
        </w:tc>
        <w:tc>
          <w:tcPr>
            <w:tcW w:w="825" w:type="dxa"/>
          </w:tcPr>
          <w:p>
            <w:pPr>
              <w:pStyle w:val="TableParagraph"/>
              <w:spacing w:line="113" w:lineRule="exact" w:before="21"/>
              <w:ind w:right="53"/>
              <w:rPr>
                <w:rFonts w:ascii="Calibri"/>
                <w:sz w:val="11"/>
              </w:rPr>
            </w:pPr>
            <w:r>
              <w:rPr>
                <w:rFonts w:ascii="Calibri"/>
                <w:spacing w:val="-2"/>
                <w:sz w:val="11"/>
              </w:rPr>
              <w:t>655.824,49</w:t>
            </w:r>
          </w:p>
        </w:tc>
      </w:tr>
      <w:tr>
        <w:trPr>
          <w:trHeight w:val="154" w:hRule="atLeast"/>
        </w:trPr>
        <w:tc>
          <w:tcPr>
            <w:tcW w:w="2231" w:type="dxa"/>
            <w:shd w:val="clear" w:color="auto" w:fill="F1F1F1"/>
          </w:tcPr>
          <w:p>
            <w:pPr>
              <w:pStyle w:val="TableParagraph"/>
              <w:spacing w:line="113" w:lineRule="exact" w:before="21"/>
              <w:ind w:left="719"/>
              <w:jc w:val="left"/>
              <w:rPr>
                <w:rFonts w:ascii="Calibri"/>
                <w:b/>
                <w:sz w:val="11"/>
              </w:rPr>
            </w:pPr>
            <w:r>
              <w:rPr>
                <w:rFonts w:ascii="Calibri"/>
                <w:b/>
                <w:sz w:val="11"/>
              </w:rPr>
              <w:t>Gastos</w:t>
            </w:r>
            <w:r>
              <w:rPr>
                <w:rFonts w:ascii="Calibri"/>
                <w:b/>
                <w:spacing w:val="-4"/>
                <w:sz w:val="11"/>
              </w:rPr>
              <w:t> </w:t>
            </w:r>
            <w:r>
              <w:rPr>
                <w:rFonts w:ascii="Calibri"/>
                <w:b/>
                <w:sz w:val="11"/>
              </w:rPr>
              <w:t>de</w:t>
            </w:r>
            <w:r>
              <w:rPr>
                <w:rFonts w:ascii="Calibri"/>
                <w:b/>
                <w:spacing w:val="-5"/>
                <w:sz w:val="11"/>
              </w:rPr>
              <w:t> </w:t>
            </w:r>
            <w:r>
              <w:rPr>
                <w:rFonts w:ascii="Calibri"/>
                <w:b/>
                <w:spacing w:val="-2"/>
                <w:sz w:val="11"/>
              </w:rPr>
              <w:t>Capital</w:t>
            </w:r>
          </w:p>
        </w:tc>
        <w:tc>
          <w:tcPr>
            <w:tcW w:w="826" w:type="dxa"/>
            <w:shd w:val="clear" w:color="auto" w:fill="F1F1F1"/>
          </w:tcPr>
          <w:p>
            <w:pPr>
              <w:pStyle w:val="TableParagraph"/>
              <w:spacing w:line="113" w:lineRule="exact" w:before="21"/>
              <w:ind w:right="54"/>
              <w:rPr>
                <w:rFonts w:ascii="Calibri"/>
                <w:b/>
                <w:sz w:val="11"/>
              </w:rPr>
            </w:pPr>
            <w:r>
              <w:rPr>
                <w:rFonts w:ascii="Calibri"/>
                <w:b/>
                <w:spacing w:val="-2"/>
                <w:sz w:val="11"/>
              </w:rPr>
              <w:t>33.812.063,23</w:t>
            </w:r>
          </w:p>
        </w:tc>
        <w:tc>
          <w:tcPr>
            <w:tcW w:w="850" w:type="dxa"/>
            <w:shd w:val="clear" w:color="auto" w:fill="F1F1F1"/>
          </w:tcPr>
          <w:p>
            <w:pPr>
              <w:pStyle w:val="TableParagraph"/>
              <w:spacing w:line="113" w:lineRule="exact" w:before="21"/>
              <w:ind w:right="57"/>
              <w:rPr>
                <w:rFonts w:ascii="Calibri"/>
                <w:b/>
                <w:sz w:val="11"/>
              </w:rPr>
            </w:pPr>
            <w:r>
              <w:rPr>
                <w:rFonts w:ascii="Calibri"/>
                <w:b/>
                <w:spacing w:val="-2"/>
                <w:sz w:val="11"/>
              </w:rPr>
              <w:t>1.285.000,00</w:t>
            </w:r>
          </w:p>
        </w:tc>
        <w:tc>
          <w:tcPr>
            <w:tcW w:w="762" w:type="dxa"/>
            <w:shd w:val="clear" w:color="auto" w:fill="F1F1F1"/>
          </w:tcPr>
          <w:p>
            <w:pPr>
              <w:pStyle w:val="TableParagraph"/>
              <w:spacing w:line="113" w:lineRule="exact" w:before="21"/>
              <w:ind w:right="55"/>
              <w:rPr>
                <w:rFonts w:ascii="Calibri"/>
                <w:b/>
                <w:sz w:val="11"/>
              </w:rPr>
            </w:pPr>
            <w:r>
              <w:rPr>
                <w:rFonts w:ascii="Calibri"/>
                <w:b/>
                <w:spacing w:val="-2"/>
                <w:sz w:val="11"/>
              </w:rPr>
              <w:t>116.000,00</w:t>
            </w:r>
          </w:p>
        </w:tc>
        <w:tc>
          <w:tcPr>
            <w:tcW w:w="714" w:type="dxa"/>
            <w:shd w:val="clear" w:color="auto" w:fill="F1F1F1"/>
          </w:tcPr>
          <w:p>
            <w:pPr>
              <w:pStyle w:val="TableParagraph"/>
              <w:spacing w:line="113" w:lineRule="exact" w:before="21"/>
              <w:ind w:right="57"/>
              <w:rPr>
                <w:rFonts w:ascii="Calibri"/>
                <w:b/>
                <w:sz w:val="11"/>
              </w:rPr>
            </w:pPr>
            <w:r>
              <w:rPr>
                <w:rFonts w:ascii="Calibri"/>
                <w:b/>
                <w:spacing w:val="-2"/>
                <w:sz w:val="11"/>
              </w:rPr>
              <w:t>73.066,16</w:t>
            </w:r>
          </w:p>
        </w:tc>
        <w:tc>
          <w:tcPr>
            <w:tcW w:w="768" w:type="dxa"/>
            <w:shd w:val="clear" w:color="auto" w:fill="F1F1F1"/>
          </w:tcPr>
          <w:p>
            <w:pPr>
              <w:pStyle w:val="TableParagraph"/>
              <w:spacing w:line="113" w:lineRule="exact" w:before="21"/>
              <w:ind w:right="54"/>
              <w:rPr>
                <w:rFonts w:ascii="Calibri"/>
                <w:b/>
                <w:sz w:val="11"/>
              </w:rPr>
            </w:pPr>
            <w:r>
              <w:rPr>
                <w:rFonts w:ascii="Calibri"/>
                <w:b/>
                <w:spacing w:val="-4"/>
                <w:sz w:val="11"/>
              </w:rPr>
              <w:t>0,00</w:t>
            </w:r>
          </w:p>
        </w:tc>
        <w:tc>
          <w:tcPr>
            <w:tcW w:w="827" w:type="dxa"/>
            <w:shd w:val="clear" w:color="auto" w:fill="F1F1F1"/>
          </w:tcPr>
          <w:p>
            <w:pPr>
              <w:pStyle w:val="TableParagraph"/>
              <w:spacing w:line="113" w:lineRule="exact" w:before="21"/>
              <w:ind w:right="56"/>
              <w:rPr>
                <w:rFonts w:ascii="Calibri"/>
                <w:b/>
                <w:sz w:val="11"/>
              </w:rPr>
            </w:pPr>
            <w:r>
              <w:rPr>
                <w:rFonts w:ascii="Calibri"/>
                <w:b/>
                <w:spacing w:val="-2"/>
                <w:sz w:val="11"/>
              </w:rPr>
              <w:t>35.286.129,39</w:t>
            </w:r>
          </w:p>
        </w:tc>
        <w:tc>
          <w:tcPr>
            <w:tcW w:w="858" w:type="dxa"/>
            <w:shd w:val="clear" w:color="auto" w:fill="F1F1F1"/>
          </w:tcPr>
          <w:p>
            <w:pPr>
              <w:pStyle w:val="TableParagraph"/>
              <w:spacing w:line="113" w:lineRule="exact" w:before="21"/>
              <w:ind w:right="56"/>
              <w:rPr>
                <w:rFonts w:ascii="Calibri"/>
                <w:b/>
                <w:sz w:val="11"/>
              </w:rPr>
            </w:pPr>
            <w:r>
              <w:rPr>
                <w:rFonts w:ascii="Calibri"/>
                <w:b/>
                <w:spacing w:val="-2"/>
                <w:sz w:val="11"/>
              </w:rPr>
              <w:t>6.752.334,37</w:t>
            </w:r>
          </w:p>
        </w:tc>
        <w:tc>
          <w:tcPr>
            <w:tcW w:w="825" w:type="dxa"/>
            <w:shd w:val="clear" w:color="auto" w:fill="F1F1F1"/>
          </w:tcPr>
          <w:p>
            <w:pPr>
              <w:pStyle w:val="TableParagraph"/>
              <w:spacing w:line="113" w:lineRule="exact" w:before="21"/>
              <w:ind w:right="53"/>
              <w:rPr>
                <w:rFonts w:ascii="Calibri"/>
                <w:b/>
                <w:sz w:val="11"/>
              </w:rPr>
            </w:pPr>
            <w:r>
              <w:rPr>
                <w:rFonts w:ascii="Calibri"/>
                <w:b/>
                <w:spacing w:val="-2"/>
                <w:sz w:val="11"/>
              </w:rPr>
              <w:t>28.533.795,02</w:t>
            </w:r>
          </w:p>
        </w:tc>
      </w:tr>
      <w:tr>
        <w:trPr>
          <w:trHeight w:val="154" w:hRule="atLeast"/>
        </w:trPr>
        <w:tc>
          <w:tcPr>
            <w:tcW w:w="2231" w:type="dxa"/>
            <w:shd w:val="clear" w:color="auto" w:fill="F1F1F1"/>
          </w:tcPr>
          <w:p>
            <w:pPr>
              <w:pStyle w:val="TableParagraph"/>
              <w:spacing w:line="113" w:lineRule="exact" w:before="21"/>
              <w:ind w:left="9" w:right="6"/>
              <w:jc w:val="center"/>
              <w:rPr>
                <w:rFonts w:ascii="Calibri"/>
                <w:b/>
                <w:sz w:val="11"/>
              </w:rPr>
            </w:pPr>
            <w:r>
              <w:rPr>
                <w:rFonts w:ascii="Calibri"/>
                <w:b/>
                <w:sz w:val="11"/>
              </w:rPr>
              <w:t>Total</w:t>
            </w:r>
            <w:r>
              <w:rPr>
                <w:rFonts w:ascii="Calibri"/>
                <w:b/>
                <w:spacing w:val="-5"/>
                <w:sz w:val="11"/>
              </w:rPr>
              <w:t> </w:t>
            </w:r>
            <w:r>
              <w:rPr>
                <w:rFonts w:ascii="Calibri"/>
                <w:b/>
                <w:sz w:val="11"/>
              </w:rPr>
              <w:t>Op.</w:t>
            </w:r>
            <w:r>
              <w:rPr>
                <w:rFonts w:ascii="Calibri"/>
                <w:b/>
                <w:spacing w:val="-4"/>
                <w:sz w:val="11"/>
              </w:rPr>
              <w:t> </w:t>
            </w:r>
            <w:r>
              <w:rPr>
                <w:rFonts w:ascii="Calibri"/>
                <w:b/>
                <w:sz w:val="11"/>
              </w:rPr>
              <w:t>No</w:t>
            </w:r>
            <w:r>
              <w:rPr>
                <w:rFonts w:ascii="Calibri"/>
                <w:b/>
                <w:spacing w:val="-3"/>
                <w:sz w:val="11"/>
              </w:rPr>
              <w:t> </w:t>
            </w:r>
            <w:r>
              <w:rPr>
                <w:rFonts w:ascii="Calibri"/>
                <w:b/>
                <w:spacing w:val="-5"/>
                <w:sz w:val="11"/>
              </w:rPr>
              <w:t>Fin</w:t>
            </w:r>
          </w:p>
        </w:tc>
        <w:tc>
          <w:tcPr>
            <w:tcW w:w="826" w:type="dxa"/>
            <w:shd w:val="clear" w:color="auto" w:fill="F1F1F1"/>
          </w:tcPr>
          <w:p>
            <w:pPr>
              <w:pStyle w:val="TableParagraph"/>
              <w:spacing w:line="113" w:lineRule="exact" w:before="21"/>
              <w:ind w:right="55"/>
              <w:rPr>
                <w:rFonts w:ascii="Calibri"/>
                <w:b/>
                <w:sz w:val="11"/>
              </w:rPr>
            </w:pPr>
            <w:r>
              <w:rPr>
                <w:rFonts w:ascii="Calibri"/>
                <w:b/>
                <w:spacing w:val="-2"/>
                <w:sz w:val="11"/>
              </w:rPr>
              <w:t>216.717.720,82</w:t>
            </w:r>
          </w:p>
        </w:tc>
        <w:tc>
          <w:tcPr>
            <w:tcW w:w="850" w:type="dxa"/>
            <w:shd w:val="clear" w:color="auto" w:fill="F1F1F1"/>
          </w:tcPr>
          <w:p>
            <w:pPr>
              <w:pStyle w:val="TableParagraph"/>
              <w:spacing w:line="113" w:lineRule="exact" w:before="21"/>
              <w:ind w:right="57"/>
              <w:rPr>
                <w:rFonts w:ascii="Calibri"/>
                <w:b/>
                <w:sz w:val="11"/>
              </w:rPr>
            </w:pPr>
            <w:r>
              <w:rPr>
                <w:rFonts w:ascii="Calibri"/>
                <w:b/>
                <w:spacing w:val="-2"/>
                <w:sz w:val="11"/>
              </w:rPr>
              <w:t>11.049.844,19</w:t>
            </w:r>
          </w:p>
        </w:tc>
        <w:tc>
          <w:tcPr>
            <w:tcW w:w="762" w:type="dxa"/>
            <w:shd w:val="clear" w:color="auto" w:fill="F1F1F1"/>
          </w:tcPr>
          <w:p>
            <w:pPr>
              <w:pStyle w:val="TableParagraph"/>
              <w:spacing w:line="113" w:lineRule="exact" w:before="21"/>
              <w:ind w:right="55"/>
              <w:rPr>
                <w:rFonts w:ascii="Calibri"/>
                <w:b/>
                <w:sz w:val="11"/>
              </w:rPr>
            </w:pPr>
            <w:r>
              <w:rPr>
                <w:rFonts w:ascii="Calibri"/>
                <w:b/>
                <w:spacing w:val="-2"/>
                <w:sz w:val="11"/>
              </w:rPr>
              <w:t>4.107.569,79</w:t>
            </w:r>
          </w:p>
        </w:tc>
        <w:tc>
          <w:tcPr>
            <w:tcW w:w="714" w:type="dxa"/>
            <w:shd w:val="clear" w:color="auto" w:fill="F1F1F1"/>
          </w:tcPr>
          <w:p>
            <w:pPr>
              <w:pStyle w:val="TableParagraph"/>
              <w:spacing w:line="113" w:lineRule="exact" w:before="21"/>
              <w:ind w:right="57"/>
              <w:rPr>
                <w:rFonts w:ascii="Calibri"/>
                <w:b/>
                <w:sz w:val="11"/>
              </w:rPr>
            </w:pPr>
            <w:r>
              <w:rPr>
                <w:rFonts w:ascii="Calibri"/>
                <w:b/>
                <w:spacing w:val="-2"/>
                <w:sz w:val="11"/>
              </w:rPr>
              <w:t>8.394.559,82</w:t>
            </w:r>
          </w:p>
        </w:tc>
        <w:tc>
          <w:tcPr>
            <w:tcW w:w="768" w:type="dxa"/>
            <w:shd w:val="clear" w:color="auto" w:fill="F1F1F1"/>
          </w:tcPr>
          <w:p>
            <w:pPr>
              <w:pStyle w:val="TableParagraph"/>
              <w:spacing w:line="113" w:lineRule="exact" w:before="21"/>
              <w:ind w:right="54"/>
              <w:rPr>
                <w:rFonts w:ascii="Calibri"/>
                <w:b/>
                <w:sz w:val="11"/>
              </w:rPr>
            </w:pPr>
            <w:r>
              <w:rPr>
                <w:rFonts w:ascii="Calibri"/>
                <w:b/>
                <w:spacing w:val="-2"/>
                <w:sz w:val="11"/>
              </w:rPr>
              <w:t>32.524.902,89</w:t>
            </w:r>
          </w:p>
        </w:tc>
        <w:tc>
          <w:tcPr>
            <w:tcW w:w="827" w:type="dxa"/>
            <w:shd w:val="clear" w:color="auto" w:fill="F1F1F1"/>
          </w:tcPr>
          <w:p>
            <w:pPr>
              <w:pStyle w:val="TableParagraph"/>
              <w:spacing w:line="113" w:lineRule="exact" w:before="21"/>
              <w:ind w:right="56"/>
              <w:rPr>
                <w:rFonts w:ascii="Calibri"/>
                <w:b/>
                <w:sz w:val="11"/>
              </w:rPr>
            </w:pPr>
            <w:r>
              <w:rPr>
                <w:rFonts w:ascii="Calibri"/>
                <w:b/>
                <w:spacing w:val="-2"/>
                <w:sz w:val="11"/>
              </w:rPr>
              <w:t>272.794.597,51</w:t>
            </w:r>
          </w:p>
        </w:tc>
        <w:tc>
          <w:tcPr>
            <w:tcW w:w="858" w:type="dxa"/>
            <w:shd w:val="clear" w:color="auto" w:fill="F1F1F1"/>
          </w:tcPr>
          <w:p>
            <w:pPr>
              <w:pStyle w:val="TableParagraph"/>
              <w:spacing w:line="113" w:lineRule="exact" w:before="21"/>
              <w:ind w:right="56"/>
              <w:rPr>
                <w:rFonts w:ascii="Calibri"/>
                <w:b/>
                <w:sz w:val="11"/>
              </w:rPr>
            </w:pPr>
            <w:r>
              <w:rPr>
                <w:rFonts w:ascii="Calibri"/>
                <w:b/>
                <w:spacing w:val="-2"/>
                <w:sz w:val="11"/>
              </w:rPr>
              <w:t>30.959.747,11</w:t>
            </w:r>
          </w:p>
        </w:tc>
        <w:tc>
          <w:tcPr>
            <w:tcW w:w="825" w:type="dxa"/>
            <w:shd w:val="clear" w:color="auto" w:fill="F1F1F1"/>
          </w:tcPr>
          <w:p>
            <w:pPr>
              <w:pStyle w:val="TableParagraph"/>
              <w:spacing w:line="113" w:lineRule="exact" w:before="21"/>
              <w:ind w:right="53"/>
              <w:rPr>
                <w:rFonts w:ascii="Calibri"/>
                <w:b/>
                <w:sz w:val="11"/>
              </w:rPr>
            </w:pPr>
            <w:r>
              <w:rPr>
                <w:rFonts w:ascii="Calibri"/>
                <w:b/>
                <w:spacing w:val="-2"/>
                <w:sz w:val="11"/>
              </w:rPr>
              <w:t>241.834.850,40</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z w:val="11"/>
              </w:rPr>
              <w:t>8</w:t>
            </w:r>
            <w:r>
              <w:rPr>
                <w:rFonts w:ascii="Calibri"/>
                <w:spacing w:val="-7"/>
                <w:sz w:val="11"/>
              </w:rPr>
              <w:t> </w:t>
            </w:r>
            <w:r>
              <w:rPr>
                <w:rFonts w:ascii="Calibri"/>
                <w:sz w:val="11"/>
              </w:rPr>
              <w:t>ACTIVOS</w:t>
            </w:r>
            <w:r>
              <w:rPr>
                <w:rFonts w:ascii="Calibri"/>
                <w:spacing w:val="-5"/>
                <w:sz w:val="11"/>
              </w:rPr>
              <w:t> </w:t>
            </w:r>
            <w:r>
              <w:rPr>
                <w:rFonts w:ascii="Calibri"/>
                <w:spacing w:val="-2"/>
                <w:sz w:val="11"/>
              </w:rPr>
              <w:t>FINANCIEROS.</w:t>
            </w:r>
          </w:p>
        </w:tc>
        <w:tc>
          <w:tcPr>
            <w:tcW w:w="826" w:type="dxa"/>
          </w:tcPr>
          <w:p>
            <w:pPr>
              <w:pStyle w:val="TableParagraph"/>
              <w:spacing w:line="113" w:lineRule="exact" w:before="21"/>
              <w:ind w:right="54"/>
              <w:rPr>
                <w:rFonts w:ascii="Calibri"/>
                <w:sz w:val="11"/>
              </w:rPr>
            </w:pPr>
            <w:r>
              <w:rPr>
                <w:rFonts w:ascii="Calibri"/>
                <w:spacing w:val="-4"/>
                <w:sz w:val="11"/>
              </w:rPr>
              <w:t>0,00</w:t>
            </w:r>
          </w:p>
        </w:tc>
        <w:tc>
          <w:tcPr>
            <w:tcW w:w="850" w:type="dxa"/>
          </w:tcPr>
          <w:p>
            <w:pPr>
              <w:pStyle w:val="TableParagraph"/>
              <w:spacing w:line="113" w:lineRule="exact" w:before="21"/>
              <w:ind w:right="57"/>
              <w:rPr>
                <w:rFonts w:ascii="Calibri"/>
                <w:sz w:val="11"/>
              </w:rPr>
            </w:pPr>
            <w:r>
              <w:rPr>
                <w:rFonts w:ascii="Calibri"/>
                <w:spacing w:val="-4"/>
                <w:sz w:val="11"/>
              </w:rPr>
              <w:t>0,00</w:t>
            </w:r>
          </w:p>
        </w:tc>
        <w:tc>
          <w:tcPr>
            <w:tcW w:w="762" w:type="dxa"/>
          </w:tcPr>
          <w:p>
            <w:pPr>
              <w:pStyle w:val="TableParagraph"/>
              <w:spacing w:line="113" w:lineRule="exact" w:before="21"/>
              <w:ind w:right="55"/>
              <w:rPr>
                <w:rFonts w:ascii="Calibri"/>
                <w:sz w:val="11"/>
              </w:rPr>
            </w:pPr>
            <w:r>
              <w:rPr>
                <w:rFonts w:ascii="Calibri"/>
                <w:spacing w:val="-4"/>
                <w:sz w:val="11"/>
              </w:rPr>
              <w:t>0,00</w:t>
            </w:r>
          </w:p>
        </w:tc>
        <w:tc>
          <w:tcPr>
            <w:tcW w:w="714" w:type="dxa"/>
          </w:tcPr>
          <w:p>
            <w:pPr>
              <w:pStyle w:val="TableParagraph"/>
              <w:spacing w:line="113" w:lineRule="exact" w:before="21"/>
              <w:ind w:right="57"/>
              <w:rPr>
                <w:rFonts w:ascii="Calibri"/>
                <w:sz w:val="11"/>
              </w:rPr>
            </w:pPr>
            <w:r>
              <w:rPr>
                <w:rFonts w:ascii="Calibri"/>
                <w:spacing w:val="-4"/>
                <w:sz w:val="11"/>
              </w:rPr>
              <w:t>0,00</w:t>
            </w:r>
          </w:p>
        </w:tc>
        <w:tc>
          <w:tcPr>
            <w:tcW w:w="768" w:type="dxa"/>
          </w:tcPr>
          <w:p>
            <w:pPr>
              <w:pStyle w:val="TableParagraph"/>
              <w:spacing w:line="113" w:lineRule="exact" w:before="21"/>
              <w:ind w:right="54"/>
              <w:rPr>
                <w:rFonts w:ascii="Calibri"/>
                <w:sz w:val="11"/>
              </w:rPr>
            </w:pPr>
            <w:r>
              <w:rPr>
                <w:rFonts w:ascii="Calibri"/>
                <w:spacing w:val="-4"/>
                <w:sz w:val="11"/>
              </w:rPr>
              <w:t>0,00</w:t>
            </w:r>
          </w:p>
        </w:tc>
        <w:tc>
          <w:tcPr>
            <w:tcW w:w="827" w:type="dxa"/>
          </w:tcPr>
          <w:p>
            <w:pPr>
              <w:pStyle w:val="TableParagraph"/>
              <w:spacing w:line="113" w:lineRule="exact" w:before="21"/>
              <w:ind w:right="56"/>
              <w:rPr>
                <w:rFonts w:ascii="Calibri"/>
                <w:sz w:val="11"/>
              </w:rPr>
            </w:pPr>
            <w:r>
              <w:rPr>
                <w:rFonts w:ascii="Calibri"/>
                <w:spacing w:val="-4"/>
                <w:sz w:val="11"/>
              </w:rPr>
              <w:t>0,00</w:t>
            </w:r>
          </w:p>
        </w:tc>
        <w:tc>
          <w:tcPr>
            <w:tcW w:w="858" w:type="dxa"/>
          </w:tcPr>
          <w:p>
            <w:pPr>
              <w:pStyle w:val="TableParagraph"/>
              <w:spacing w:line="113" w:lineRule="exact" w:before="21"/>
              <w:ind w:right="55"/>
              <w:rPr>
                <w:rFonts w:ascii="Calibri"/>
                <w:sz w:val="11"/>
              </w:rPr>
            </w:pPr>
            <w:r>
              <w:rPr>
                <w:rFonts w:ascii="Calibri"/>
                <w:spacing w:val="-4"/>
                <w:sz w:val="11"/>
              </w:rPr>
              <w:t>0,00</w:t>
            </w:r>
          </w:p>
        </w:tc>
        <w:tc>
          <w:tcPr>
            <w:tcW w:w="825" w:type="dxa"/>
          </w:tcPr>
          <w:p>
            <w:pPr>
              <w:pStyle w:val="TableParagraph"/>
              <w:spacing w:line="113" w:lineRule="exact" w:before="21"/>
              <w:ind w:right="53"/>
              <w:rPr>
                <w:rFonts w:ascii="Calibri"/>
                <w:sz w:val="11"/>
              </w:rPr>
            </w:pPr>
            <w:r>
              <w:rPr>
                <w:rFonts w:ascii="Calibri"/>
                <w:spacing w:val="-4"/>
                <w:sz w:val="11"/>
              </w:rPr>
              <w:t>0,00</w:t>
            </w:r>
          </w:p>
        </w:tc>
      </w:tr>
      <w:tr>
        <w:trPr>
          <w:trHeight w:val="154" w:hRule="atLeast"/>
        </w:trPr>
        <w:tc>
          <w:tcPr>
            <w:tcW w:w="2231" w:type="dxa"/>
          </w:tcPr>
          <w:p>
            <w:pPr>
              <w:pStyle w:val="TableParagraph"/>
              <w:spacing w:line="113" w:lineRule="exact" w:before="21"/>
              <w:ind w:left="62"/>
              <w:jc w:val="left"/>
              <w:rPr>
                <w:rFonts w:ascii="Calibri"/>
                <w:sz w:val="11"/>
              </w:rPr>
            </w:pPr>
            <w:r>
              <w:rPr>
                <w:rFonts w:ascii="Calibri"/>
                <w:sz w:val="11"/>
              </w:rPr>
              <w:t>9</w:t>
            </w:r>
            <w:r>
              <w:rPr>
                <w:rFonts w:ascii="Calibri"/>
                <w:spacing w:val="-6"/>
                <w:sz w:val="11"/>
              </w:rPr>
              <w:t> </w:t>
            </w:r>
            <w:r>
              <w:rPr>
                <w:rFonts w:ascii="Calibri"/>
                <w:sz w:val="11"/>
              </w:rPr>
              <w:t>PASIVOS</w:t>
            </w:r>
            <w:r>
              <w:rPr>
                <w:rFonts w:ascii="Calibri"/>
                <w:spacing w:val="-4"/>
                <w:sz w:val="11"/>
              </w:rPr>
              <w:t> </w:t>
            </w:r>
            <w:r>
              <w:rPr>
                <w:rFonts w:ascii="Calibri"/>
                <w:spacing w:val="-2"/>
                <w:sz w:val="11"/>
              </w:rPr>
              <w:t>FINANCIEROS.</w:t>
            </w:r>
          </w:p>
        </w:tc>
        <w:tc>
          <w:tcPr>
            <w:tcW w:w="826" w:type="dxa"/>
          </w:tcPr>
          <w:p>
            <w:pPr>
              <w:pStyle w:val="TableParagraph"/>
              <w:spacing w:line="113" w:lineRule="exact" w:before="21"/>
              <w:ind w:right="54"/>
              <w:rPr>
                <w:rFonts w:ascii="Calibri"/>
                <w:sz w:val="11"/>
              </w:rPr>
            </w:pPr>
            <w:r>
              <w:rPr>
                <w:rFonts w:ascii="Calibri"/>
                <w:spacing w:val="-4"/>
                <w:sz w:val="11"/>
              </w:rPr>
              <w:t>0,00</w:t>
            </w:r>
          </w:p>
        </w:tc>
        <w:tc>
          <w:tcPr>
            <w:tcW w:w="850" w:type="dxa"/>
          </w:tcPr>
          <w:p>
            <w:pPr>
              <w:pStyle w:val="TableParagraph"/>
              <w:spacing w:line="113" w:lineRule="exact" w:before="21"/>
              <w:ind w:right="57"/>
              <w:rPr>
                <w:rFonts w:ascii="Calibri"/>
                <w:sz w:val="11"/>
              </w:rPr>
            </w:pPr>
            <w:r>
              <w:rPr>
                <w:rFonts w:ascii="Calibri"/>
                <w:spacing w:val="-4"/>
                <w:sz w:val="11"/>
              </w:rPr>
              <w:t>0,00</w:t>
            </w:r>
          </w:p>
        </w:tc>
        <w:tc>
          <w:tcPr>
            <w:tcW w:w="762" w:type="dxa"/>
          </w:tcPr>
          <w:p>
            <w:pPr>
              <w:pStyle w:val="TableParagraph"/>
              <w:spacing w:line="113" w:lineRule="exact" w:before="21"/>
              <w:ind w:right="55"/>
              <w:rPr>
                <w:rFonts w:ascii="Calibri"/>
                <w:sz w:val="11"/>
              </w:rPr>
            </w:pPr>
            <w:r>
              <w:rPr>
                <w:rFonts w:ascii="Calibri"/>
                <w:spacing w:val="-4"/>
                <w:sz w:val="11"/>
              </w:rPr>
              <w:t>0,00</w:t>
            </w:r>
          </w:p>
        </w:tc>
        <w:tc>
          <w:tcPr>
            <w:tcW w:w="714" w:type="dxa"/>
          </w:tcPr>
          <w:p>
            <w:pPr>
              <w:pStyle w:val="TableParagraph"/>
              <w:spacing w:line="113" w:lineRule="exact" w:before="21"/>
              <w:ind w:right="57"/>
              <w:rPr>
                <w:rFonts w:ascii="Calibri"/>
                <w:sz w:val="11"/>
              </w:rPr>
            </w:pPr>
            <w:r>
              <w:rPr>
                <w:rFonts w:ascii="Calibri"/>
                <w:spacing w:val="-4"/>
                <w:sz w:val="11"/>
              </w:rPr>
              <w:t>0,00</w:t>
            </w:r>
          </w:p>
        </w:tc>
        <w:tc>
          <w:tcPr>
            <w:tcW w:w="768" w:type="dxa"/>
          </w:tcPr>
          <w:p>
            <w:pPr>
              <w:pStyle w:val="TableParagraph"/>
              <w:spacing w:line="113" w:lineRule="exact" w:before="21"/>
              <w:ind w:right="54"/>
              <w:rPr>
                <w:rFonts w:ascii="Calibri"/>
                <w:sz w:val="11"/>
              </w:rPr>
            </w:pPr>
            <w:r>
              <w:rPr>
                <w:rFonts w:ascii="Calibri"/>
                <w:spacing w:val="-4"/>
                <w:sz w:val="11"/>
              </w:rPr>
              <w:t>0,00</w:t>
            </w:r>
          </w:p>
        </w:tc>
        <w:tc>
          <w:tcPr>
            <w:tcW w:w="827" w:type="dxa"/>
          </w:tcPr>
          <w:p>
            <w:pPr>
              <w:pStyle w:val="TableParagraph"/>
              <w:spacing w:line="113" w:lineRule="exact" w:before="21"/>
              <w:ind w:right="56"/>
              <w:rPr>
                <w:rFonts w:ascii="Calibri"/>
                <w:sz w:val="11"/>
              </w:rPr>
            </w:pPr>
            <w:r>
              <w:rPr>
                <w:rFonts w:ascii="Calibri"/>
                <w:spacing w:val="-4"/>
                <w:sz w:val="11"/>
              </w:rPr>
              <w:t>0,00</w:t>
            </w:r>
          </w:p>
        </w:tc>
        <w:tc>
          <w:tcPr>
            <w:tcW w:w="858" w:type="dxa"/>
          </w:tcPr>
          <w:p>
            <w:pPr>
              <w:pStyle w:val="TableParagraph"/>
              <w:spacing w:line="113" w:lineRule="exact" w:before="21"/>
              <w:ind w:right="55"/>
              <w:rPr>
                <w:rFonts w:ascii="Calibri"/>
                <w:sz w:val="11"/>
              </w:rPr>
            </w:pPr>
            <w:r>
              <w:rPr>
                <w:rFonts w:ascii="Calibri"/>
                <w:spacing w:val="-4"/>
                <w:sz w:val="11"/>
              </w:rPr>
              <w:t>0,00</w:t>
            </w:r>
          </w:p>
        </w:tc>
        <w:tc>
          <w:tcPr>
            <w:tcW w:w="825" w:type="dxa"/>
          </w:tcPr>
          <w:p>
            <w:pPr>
              <w:pStyle w:val="TableParagraph"/>
              <w:spacing w:line="113" w:lineRule="exact" w:before="21"/>
              <w:ind w:right="53"/>
              <w:rPr>
                <w:rFonts w:ascii="Calibri"/>
                <w:sz w:val="11"/>
              </w:rPr>
            </w:pPr>
            <w:r>
              <w:rPr>
                <w:rFonts w:ascii="Calibri"/>
                <w:spacing w:val="-4"/>
                <w:sz w:val="11"/>
              </w:rPr>
              <w:t>0,00</w:t>
            </w:r>
          </w:p>
        </w:tc>
      </w:tr>
      <w:tr>
        <w:trPr>
          <w:trHeight w:val="154" w:hRule="atLeast"/>
        </w:trPr>
        <w:tc>
          <w:tcPr>
            <w:tcW w:w="2231" w:type="dxa"/>
          </w:tcPr>
          <w:p>
            <w:pPr>
              <w:pStyle w:val="TableParagraph"/>
              <w:spacing w:line="113" w:lineRule="exact" w:before="21"/>
              <w:ind w:left="688"/>
              <w:jc w:val="left"/>
              <w:rPr>
                <w:rFonts w:ascii="Calibri"/>
                <w:b/>
                <w:sz w:val="11"/>
              </w:rPr>
            </w:pPr>
            <w:r>
              <w:rPr>
                <w:rFonts w:ascii="Calibri"/>
                <w:b/>
                <w:sz w:val="11"/>
              </w:rPr>
              <w:t>Gastos</w:t>
            </w:r>
            <w:r>
              <w:rPr>
                <w:rFonts w:ascii="Calibri"/>
                <w:b/>
                <w:spacing w:val="-6"/>
                <w:sz w:val="11"/>
              </w:rPr>
              <w:t> </w:t>
            </w:r>
            <w:r>
              <w:rPr>
                <w:rFonts w:ascii="Calibri"/>
                <w:b/>
                <w:spacing w:val="-2"/>
                <w:sz w:val="11"/>
              </w:rPr>
              <w:t>Financieros</w:t>
            </w:r>
          </w:p>
        </w:tc>
        <w:tc>
          <w:tcPr>
            <w:tcW w:w="826" w:type="dxa"/>
          </w:tcPr>
          <w:p>
            <w:pPr>
              <w:pStyle w:val="TableParagraph"/>
              <w:spacing w:line="113" w:lineRule="exact" w:before="21"/>
              <w:ind w:right="54"/>
              <w:rPr>
                <w:rFonts w:ascii="Calibri"/>
                <w:b/>
                <w:sz w:val="11"/>
              </w:rPr>
            </w:pPr>
            <w:r>
              <w:rPr>
                <w:rFonts w:ascii="Calibri"/>
                <w:b/>
                <w:spacing w:val="-4"/>
                <w:sz w:val="11"/>
              </w:rPr>
              <w:t>0,00</w:t>
            </w:r>
          </w:p>
        </w:tc>
        <w:tc>
          <w:tcPr>
            <w:tcW w:w="850" w:type="dxa"/>
          </w:tcPr>
          <w:p>
            <w:pPr>
              <w:pStyle w:val="TableParagraph"/>
              <w:spacing w:line="113" w:lineRule="exact" w:before="21"/>
              <w:ind w:right="56"/>
              <w:rPr>
                <w:rFonts w:ascii="Calibri"/>
                <w:b/>
                <w:sz w:val="11"/>
              </w:rPr>
            </w:pPr>
            <w:r>
              <w:rPr>
                <w:rFonts w:ascii="Calibri"/>
                <w:b/>
                <w:spacing w:val="-4"/>
                <w:sz w:val="11"/>
              </w:rPr>
              <w:t>0,00</w:t>
            </w:r>
          </w:p>
        </w:tc>
        <w:tc>
          <w:tcPr>
            <w:tcW w:w="762" w:type="dxa"/>
          </w:tcPr>
          <w:p>
            <w:pPr>
              <w:pStyle w:val="TableParagraph"/>
              <w:spacing w:line="113" w:lineRule="exact" w:before="21"/>
              <w:ind w:right="54"/>
              <w:rPr>
                <w:rFonts w:ascii="Calibri"/>
                <w:b/>
                <w:sz w:val="11"/>
              </w:rPr>
            </w:pPr>
            <w:r>
              <w:rPr>
                <w:rFonts w:ascii="Calibri"/>
                <w:b/>
                <w:spacing w:val="-4"/>
                <w:sz w:val="11"/>
              </w:rPr>
              <w:t>0,00</w:t>
            </w:r>
          </w:p>
        </w:tc>
        <w:tc>
          <w:tcPr>
            <w:tcW w:w="714" w:type="dxa"/>
          </w:tcPr>
          <w:p>
            <w:pPr>
              <w:pStyle w:val="TableParagraph"/>
              <w:spacing w:line="113" w:lineRule="exact" w:before="21"/>
              <w:ind w:right="57"/>
              <w:rPr>
                <w:rFonts w:ascii="Calibri"/>
                <w:b/>
                <w:sz w:val="11"/>
              </w:rPr>
            </w:pPr>
            <w:r>
              <w:rPr>
                <w:rFonts w:ascii="Calibri"/>
                <w:b/>
                <w:spacing w:val="-4"/>
                <w:sz w:val="11"/>
              </w:rPr>
              <w:t>0,00</w:t>
            </w:r>
          </w:p>
        </w:tc>
        <w:tc>
          <w:tcPr>
            <w:tcW w:w="768" w:type="dxa"/>
          </w:tcPr>
          <w:p>
            <w:pPr>
              <w:pStyle w:val="TableParagraph"/>
              <w:spacing w:line="113" w:lineRule="exact" w:before="21"/>
              <w:ind w:right="54"/>
              <w:rPr>
                <w:rFonts w:ascii="Calibri"/>
                <w:b/>
                <w:sz w:val="11"/>
              </w:rPr>
            </w:pPr>
            <w:r>
              <w:rPr>
                <w:rFonts w:ascii="Calibri"/>
                <w:b/>
                <w:spacing w:val="-4"/>
                <w:sz w:val="11"/>
              </w:rPr>
              <w:t>0,00</w:t>
            </w:r>
          </w:p>
        </w:tc>
        <w:tc>
          <w:tcPr>
            <w:tcW w:w="827" w:type="dxa"/>
          </w:tcPr>
          <w:p>
            <w:pPr>
              <w:pStyle w:val="TableParagraph"/>
              <w:spacing w:line="113" w:lineRule="exact" w:before="21"/>
              <w:ind w:right="56"/>
              <w:rPr>
                <w:rFonts w:ascii="Calibri"/>
                <w:b/>
                <w:sz w:val="11"/>
              </w:rPr>
            </w:pPr>
            <w:r>
              <w:rPr>
                <w:rFonts w:ascii="Calibri"/>
                <w:b/>
                <w:spacing w:val="-4"/>
                <w:sz w:val="11"/>
              </w:rPr>
              <w:t>0,00</w:t>
            </w:r>
          </w:p>
        </w:tc>
        <w:tc>
          <w:tcPr>
            <w:tcW w:w="858" w:type="dxa"/>
          </w:tcPr>
          <w:p>
            <w:pPr>
              <w:pStyle w:val="TableParagraph"/>
              <w:spacing w:line="113" w:lineRule="exact" w:before="21"/>
              <w:ind w:right="55"/>
              <w:rPr>
                <w:rFonts w:ascii="Calibri"/>
                <w:b/>
                <w:sz w:val="11"/>
              </w:rPr>
            </w:pPr>
            <w:r>
              <w:rPr>
                <w:rFonts w:ascii="Calibri"/>
                <w:b/>
                <w:spacing w:val="-4"/>
                <w:sz w:val="11"/>
              </w:rPr>
              <w:t>0,00</w:t>
            </w:r>
          </w:p>
        </w:tc>
        <w:tc>
          <w:tcPr>
            <w:tcW w:w="825" w:type="dxa"/>
          </w:tcPr>
          <w:p>
            <w:pPr>
              <w:pStyle w:val="TableParagraph"/>
              <w:spacing w:line="113" w:lineRule="exact" w:before="21"/>
              <w:ind w:right="53"/>
              <w:rPr>
                <w:rFonts w:ascii="Calibri"/>
                <w:b/>
                <w:sz w:val="11"/>
              </w:rPr>
            </w:pPr>
            <w:r>
              <w:rPr>
                <w:rFonts w:ascii="Calibri"/>
                <w:b/>
                <w:spacing w:val="-4"/>
                <w:sz w:val="11"/>
              </w:rPr>
              <w:t>0,00</w:t>
            </w:r>
          </w:p>
        </w:tc>
      </w:tr>
      <w:tr>
        <w:trPr>
          <w:trHeight w:val="154" w:hRule="atLeast"/>
        </w:trPr>
        <w:tc>
          <w:tcPr>
            <w:tcW w:w="2231" w:type="dxa"/>
            <w:shd w:val="clear" w:color="auto" w:fill="6F2F9F"/>
          </w:tcPr>
          <w:p>
            <w:pPr>
              <w:pStyle w:val="TableParagraph"/>
              <w:spacing w:line="113" w:lineRule="exact" w:before="21"/>
              <w:ind w:left="9" w:right="3"/>
              <w:jc w:val="center"/>
              <w:rPr>
                <w:rFonts w:ascii="Calibri"/>
                <w:b/>
                <w:sz w:val="11"/>
              </w:rPr>
            </w:pPr>
            <w:r>
              <w:rPr>
                <w:rFonts w:ascii="Calibri"/>
                <w:b/>
                <w:color w:val="FFFFFF"/>
                <w:spacing w:val="-2"/>
                <w:sz w:val="11"/>
              </w:rPr>
              <w:t>Total</w:t>
            </w:r>
          </w:p>
        </w:tc>
        <w:tc>
          <w:tcPr>
            <w:tcW w:w="826" w:type="dxa"/>
            <w:shd w:val="clear" w:color="auto" w:fill="6F2F9F"/>
          </w:tcPr>
          <w:p>
            <w:pPr>
              <w:pStyle w:val="TableParagraph"/>
              <w:spacing w:line="113" w:lineRule="exact" w:before="21"/>
              <w:ind w:right="54"/>
              <w:rPr>
                <w:rFonts w:ascii="Calibri"/>
                <w:b/>
                <w:sz w:val="11"/>
              </w:rPr>
            </w:pPr>
            <w:r>
              <w:rPr>
                <w:rFonts w:ascii="Calibri"/>
                <w:b/>
                <w:color w:val="FFFFFF"/>
                <w:spacing w:val="-2"/>
                <w:sz w:val="11"/>
              </w:rPr>
              <w:t>216.717.720,82</w:t>
            </w:r>
          </w:p>
        </w:tc>
        <w:tc>
          <w:tcPr>
            <w:tcW w:w="850" w:type="dxa"/>
            <w:shd w:val="clear" w:color="auto" w:fill="6F2F9F"/>
          </w:tcPr>
          <w:p>
            <w:pPr>
              <w:pStyle w:val="TableParagraph"/>
              <w:spacing w:line="113" w:lineRule="exact" w:before="21"/>
              <w:ind w:right="57"/>
              <w:rPr>
                <w:rFonts w:ascii="Calibri"/>
                <w:b/>
                <w:sz w:val="11"/>
              </w:rPr>
            </w:pPr>
            <w:r>
              <w:rPr>
                <w:rFonts w:ascii="Calibri"/>
                <w:b/>
                <w:color w:val="FFFFFF"/>
                <w:spacing w:val="-2"/>
                <w:sz w:val="11"/>
              </w:rPr>
              <w:t>11.049.844,19</w:t>
            </w:r>
          </w:p>
        </w:tc>
        <w:tc>
          <w:tcPr>
            <w:tcW w:w="762" w:type="dxa"/>
            <w:shd w:val="clear" w:color="auto" w:fill="6F2F9F"/>
          </w:tcPr>
          <w:p>
            <w:pPr>
              <w:pStyle w:val="TableParagraph"/>
              <w:spacing w:line="113" w:lineRule="exact" w:before="21"/>
              <w:ind w:right="55"/>
              <w:rPr>
                <w:rFonts w:ascii="Calibri"/>
                <w:b/>
                <w:sz w:val="11"/>
              </w:rPr>
            </w:pPr>
            <w:r>
              <w:rPr>
                <w:rFonts w:ascii="Calibri"/>
                <w:b/>
                <w:color w:val="FFFFFF"/>
                <w:spacing w:val="-2"/>
                <w:sz w:val="11"/>
              </w:rPr>
              <w:t>4.107.569,79</w:t>
            </w:r>
          </w:p>
        </w:tc>
        <w:tc>
          <w:tcPr>
            <w:tcW w:w="714" w:type="dxa"/>
            <w:shd w:val="clear" w:color="auto" w:fill="6F2F9F"/>
          </w:tcPr>
          <w:p>
            <w:pPr>
              <w:pStyle w:val="TableParagraph"/>
              <w:spacing w:line="113" w:lineRule="exact" w:before="21"/>
              <w:ind w:right="57"/>
              <w:rPr>
                <w:rFonts w:ascii="Calibri"/>
                <w:b/>
                <w:sz w:val="11"/>
              </w:rPr>
            </w:pPr>
            <w:r>
              <w:rPr>
                <w:rFonts w:ascii="Calibri"/>
                <w:b/>
                <w:color w:val="FFFFFF"/>
                <w:spacing w:val="-2"/>
                <w:sz w:val="11"/>
              </w:rPr>
              <w:t>8.394.559,82</w:t>
            </w:r>
          </w:p>
        </w:tc>
        <w:tc>
          <w:tcPr>
            <w:tcW w:w="768" w:type="dxa"/>
            <w:shd w:val="clear" w:color="auto" w:fill="6F2F9F"/>
          </w:tcPr>
          <w:p>
            <w:pPr>
              <w:pStyle w:val="TableParagraph"/>
              <w:spacing w:line="113" w:lineRule="exact" w:before="21"/>
              <w:ind w:right="54"/>
              <w:rPr>
                <w:rFonts w:ascii="Calibri"/>
                <w:b/>
                <w:sz w:val="11"/>
              </w:rPr>
            </w:pPr>
            <w:r>
              <w:rPr>
                <w:rFonts w:ascii="Calibri"/>
                <w:b/>
                <w:color w:val="FFFFFF"/>
                <w:spacing w:val="-2"/>
                <w:sz w:val="11"/>
              </w:rPr>
              <w:t>32.524.902,89</w:t>
            </w:r>
          </w:p>
        </w:tc>
        <w:tc>
          <w:tcPr>
            <w:tcW w:w="827" w:type="dxa"/>
            <w:shd w:val="clear" w:color="auto" w:fill="6F2F9F"/>
          </w:tcPr>
          <w:p>
            <w:pPr>
              <w:pStyle w:val="TableParagraph"/>
              <w:spacing w:line="113" w:lineRule="exact" w:before="21"/>
              <w:ind w:right="56"/>
              <w:rPr>
                <w:rFonts w:ascii="Calibri"/>
                <w:b/>
                <w:sz w:val="11"/>
              </w:rPr>
            </w:pPr>
            <w:r>
              <w:rPr>
                <w:rFonts w:ascii="Calibri"/>
                <w:b/>
                <w:color w:val="FFFFFF"/>
                <w:spacing w:val="-2"/>
                <w:sz w:val="11"/>
              </w:rPr>
              <w:t>272.794.597,51</w:t>
            </w:r>
          </w:p>
        </w:tc>
        <w:tc>
          <w:tcPr>
            <w:tcW w:w="858" w:type="dxa"/>
            <w:shd w:val="clear" w:color="auto" w:fill="6F2F9F"/>
          </w:tcPr>
          <w:p>
            <w:pPr>
              <w:pStyle w:val="TableParagraph"/>
              <w:spacing w:line="113" w:lineRule="exact" w:before="21"/>
              <w:ind w:right="56"/>
              <w:rPr>
                <w:rFonts w:ascii="Calibri"/>
                <w:b/>
                <w:sz w:val="11"/>
              </w:rPr>
            </w:pPr>
            <w:r>
              <w:rPr>
                <w:rFonts w:ascii="Calibri"/>
                <w:b/>
                <w:color w:val="FFFFFF"/>
                <w:spacing w:val="-2"/>
                <w:sz w:val="11"/>
              </w:rPr>
              <w:t>30.959.747,11</w:t>
            </w:r>
          </w:p>
        </w:tc>
        <w:tc>
          <w:tcPr>
            <w:tcW w:w="825" w:type="dxa"/>
            <w:shd w:val="clear" w:color="auto" w:fill="6F2F9F"/>
          </w:tcPr>
          <w:p>
            <w:pPr>
              <w:pStyle w:val="TableParagraph"/>
              <w:spacing w:line="113" w:lineRule="exact" w:before="21"/>
              <w:ind w:right="53"/>
              <w:rPr>
                <w:rFonts w:ascii="Calibri"/>
                <w:b/>
                <w:sz w:val="11"/>
              </w:rPr>
            </w:pPr>
            <w:r>
              <w:rPr>
                <w:rFonts w:ascii="Calibri"/>
                <w:b/>
                <w:color w:val="FFFFFF"/>
                <w:spacing w:val="-2"/>
                <w:sz w:val="11"/>
              </w:rPr>
              <w:t>241.834.850,40</w:t>
            </w:r>
          </w:p>
        </w:tc>
      </w:tr>
    </w:tbl>
    <w:p>
      <w:pPr>
        <w:pStyle w:val="BodyText"/>
        <w:rPr>
          <w:rFonts w:ascii="Calibri"/>
          <w:b/>
        </w:rPr>
      </w:pPr>
    </w:p>
    <w:p>
      <w:pPr>
        <w:pStyle w:val="BodyText"/>
        <w:spacing w:before="10"/>
        <w:rPr>
          <w:rFonts w:ascii="Calibri"/>
          <w:b/>
        </w:rPr>
      </w:pPr>
    </w:p>
    <w:p>
      <w:pPr>
        <w:pStyle w:val="Heading5"/>
        <w:ind w:left="2038"/>
      </w:pPr>
      <w:r>
        <w:rPr>
          <w:u w:val="single"/>
        </w:rPr>
        <w:t>CUARTO.</w:t>
      </w:r>
      <w:r>
        <w:rPr>
          <w:spacing w:val="-12"/>
          <w:u w:val="single"/>
        </w:rPr>
        <w:t> </w:t>
      </w:r>
      <w:r>
        <w:rPr>
          <w:u w:val="single"/>
        </w:rPr>
        <w:t>-</w:t>
      </w:r>
      <w:r>
        <w:rPr>
          <w:spacing w:val="-10"/>
          <w:u w:val="single"/>
        </w:rPr>
        <w:t> </w:t>
      </w:r>
      <w:r>
        <w:rPr>
          <w:u w:val="single"/>
        </w:rPr>
        <w:t>NIVELACIÓN</w:t>
      </w:r>
      <w:r>
        <w:rPr>
          <w:spacing w:val="-12"/>
          <w:u w:val="single"/>
        </w:rPr>
        <w:t> </w:t>
      </w:r>
      <w:r>
        <w:rPr>
          <w:spacing w:val="-2"/>
          <w:u w:val="single"/>
        </w:rPr>
        <w:t>PRESUPUESTARIA</w:t>
      </w:r>
    </w:p>
    <w:p>
      <w:pPr>
        <w:spacing w:before="266"/>
        <w:ind w:left="1392" w:right="1127" w:firstLine="645"/>
        <w:jc w:val="both"/>
        <w:rPr>
          <w:rFonts w:ascii="Calibri" w:hAnsi="Calibri"/>
          <w:b/>
          <w:sz w:val="22"/>
        </w:rPr>
      </w:pPr>
      <w:r>
        <w:rPr>
          <w:rFonts w:ascii="Calibri" w:hAnsi="Calibri"/>
          <w:sz w:val="22"/>
        </w:rPr>
        <w:t>El presupuesto consolidado para el ejercicio 2024, asciende en ingresos a </w:t>
      </w:r>
      <w:r>
        <w:rPr>
          <w:rFonts w:ascii="Calibri" w:hAnsi="Calibri"/>
          <w:b/>
          <w:sz w:val="22"/>
        </w:rPr>
        <w:t>DOSCIENTOS CUARENTA Y UN MILLONES OCHOCIENTOS CUARENTA Y OCHO</w:t>
      </w:r>
      <w:r>
        <w:rPr>
          <w:rFonts w:ascii="Calibri" w:hAnsi="Calibri"/>
          <w:b/>
          <w:spacing w:val="40"/>
          <w:sz w:val="22"/>
        </w:rPr>
        <w:t> </w:t>
      </w:r>
      <w:r>
        <w:rPr>
          <w:rFonts w:ascii="Calibri" w:hAnsi="Calibri"/>
          <w:b/>
          <w:sz w:val="22"/>
        </w:rPr>
        <w:t>MIL QUINIENTOS TREINTA Y SIETE EUROS CON CINCUENTA Y TRES CÉNTIMOS (241.848.537,53 €)</w:t>
      </w:r>
      <w:r>
        <w:rPr>
          <w:rFonts w:ascii="Calibri" w:hAnsi="Calibri"/>
          <w:sz w:val="22"/>
        </w:rPr>
        <w:t>, y en gastos a </w:t>
      </w:r>
      <w:r>
        <w:rPr>
          <w:rFonts w:ascii="Calibri" w:hAnsi="Calibri"/>
          <w:b/>
          <w:sz w:val="22"/>
        </w:rPr>
        <w:t>DOSCIENTOS CUARENTA Y UN MILLONES OCHOCIENTOS</w:t>
      </w:r>
      <w:r>
        <w:rPr>
          <w:rFonts w:ascii="Calibri" w:hAnsi="Calibri"/>
          <w:b/>
          <w:spacing w:val="40"/>
          <w:sz w:val="22"/>
        </w:rPr>
        <w:t> </w:t>
      </w:r>
      <w:r>
        <w:rPr>
          <w:rFonts w:ascii="Calibri" w:hAnsi="Calibri"/>
          <w:b/>
          <w:sz w:val="22"/>
        </w:rPr>
        <w:t>TREINTA Y CUATRO MIL OCHOCIENTOS CINCUENTA EUROS CON CUARENTA CÉNTIMOS (241.834.850,40 €)</w:t>
      </w:r>
      <w:r>
        <w:rPr>
          <w:rFonts w:ascii="Calibri" w:hAnsi="Calibri"/>
          <w:sz w:val="22"/>
        </w:rPr>
        <w:t>, con un superávit</w:t>
      </w:r>
      <w:r>
        <w:rPr>
          <w:rFonts w:ascii="Calibri" w:hAnsi="Calibri"/>
          <w:spacing w:val="65"/>
          <w:sz w:val="22"/>
        </w:rPr>
        <w:t> </w:t>
      </w:r>
      <w:r>
        <w:rPr>
          <w:rFonts w:ascii="Calibri" w:hAnsi="Calibri"/>
          <w:sz w:val="22"/>
        </w:rPr>
        <w:t>de</w:t>
      </w:r>
      <w:r>
        <w:rPr>
          <w:rFonts w:ascii="Calibri" w:hAnsi="Calibri"/>
          <w:spacing w:val="64"/>
          <w:sz w:val="22"/>
        </w:rPr>
        <w:t> </w:t>
      </w:r>
      <w:r>
        <w:rPr>
          <w:rFonts w:ascii="Calibri" w:hAnsi="Calibri"/>
          <w:b/>
          <w:sz w:val="22"/>
        </w:rPr>
        <w:t>TRECE</w:t>
      </w:r>
      <w:r>
        <w:rPr>
          <w:rFonts w:ascii="Calibri" w:hAnsi="Calibri"/>
          <w:b/>
          <w:spacing w:val="64"/>
          <w:sz w:val="22"/>
        </w:rPr>
        <w:t> </w:t>
      </w:r>
      <w:r>
        <w:rPr>
          <w:rFonts w:ascii="Calibri" w:hAnsi="Calibri"/>
          <w:b/>
          <w:sz w:val="22"/>
        </w:rPr>
        <w:t>MIL</w:t>
      </w:r>
      <w:r>
        <w:rPr>
          <w:rFonts w:ascii="Calibri" w:hAnsi="Calibri"/>
          <w:b/>
          <w:spacing w:val="66"/>
          <w:sz w:val="22"/>
        </w:rPr>
        <w:t> </w:t>
      </w:r>
      <w:r>
        <w:rPr>
          <w:rFonts w:ascii="Calibri" w:hAnsi="Calibri"/>
          <w:b/>
          <w:sz w:val="22"/>
        </w:rPr>
        <w:t>SEISCIENTOS</w:t>
      </w:r>
      <w:r>
        <w:rPr>
          <w:rFonts w:ascii="Calibri" w:hAnsi="Calibri"/>
          <w:b/>
          <w:spacing w:val="63"/>
          <w:sz w:val="22"/>
        </w:rPr>
        <w:t> </w:t>
      </w:r>
      <w:r>
        <w:rPr>
          <w:rFonts w:ascii="Calibri" w:hAnsi="Calibri"/>
          <w:b/>
          <w:sz w:val="22"/>
        </w:rPr>
        <w:t>OCHENTA</w:t>
      </w:r>
      <w:r>
        <w:rPr>
          <w:rFonts w:ascii="Calibri" w:hAnsi="Calibri"/>
          <w:b/>
          <w:spacing w:val="64"/>
          <w:sz w:val="22"/>
        </w:rPr>
        <w:t> </w:t>
      </w:r>
      <w:r>
        <w:rPr>
          <w:rFonts w:ascii="Calibri" w:hAnsi="Calibri"/>
          <w:b/>
          <w:sz w:val="22"/>
        </w:rPr>
        <w:t>Y</w:t>
      </w:r>
      <w:r>
        <w:rPr>
          <w:rFonts w:ascii="Calibri" w:hAnsi="Calibri"/>
          <w:b/>
          <w:spacing w:val="67"/>
          <w:sz w:val="22"/>
        </w:rPr>
        <w:t> </w:t>
      </w:r>
      <w:r>
        <w:rPr>
          <w:rFonts w:ascii="Calibri" w:hAnsi="Calibri"/>
          <w:b/>
          <w:sz w:val="22"/>
        </w:rPr>
        <w:t>SIETE</w:t>
      </w:r>
      <w:r>
        <w:rPr>
          <w:rFonts w:ascii="Calibri" w:hAnsi="Calibri"/>
          <w:b/>
          <w:spacing w:val="64"/>
          <w:sz w:val="22"/>
        </w:rPr>
        <w:t> </w:t>
      </w:r>
      <w:r>
        <w:rPr>
          <w:rFonts w:ascii="Calibri" w:hAnsi="Calibri"/>
          <w:b/>
          <w:sz w:val="22"/>
        </w:rPr>
        <w:t>EUROS</w:t>
      </w:r>
      <w:r>
        <w:rPr>
          <w:rFonts w:ascii="Calibri" w:hAnsi="Calibri"/>
          <w:b/>
          <w:spacing w:val="65"/>
          <w:sz w:val="22"/>
        </w:rPr>
        <w:t> </w:t>
      </w:r>
      <w:r>
        <w:rPr>
          <w:rFonts w:ascii="Calibri" w:hAnsi="Calibri"/>
          <w:b/>
          <w:sz w:val="22"/>
        </w:rPr>
        <w:t>CON</w:t>
      </w:r>
      <w:r>
        <w:rPr>
          <w:rFonts w:ascii="Calibri" w:hAnsi="Calibri"/>
          <w:b/>
          <w:spacing w:val="66"/>
          <w:sz w:val="22"/>
        </w:rPr>
        <w:t> </w:t>
      </w:r>
      <w:r>
        <w:rPr>
          <w:rFonts w:ascii="Calibri" w:hAnsi="Calibri"/>
          <w:b/>
          <w:sz w:val="22"/>
        </w:rPr>
        <w:t>TRECE</w:t>
      </w:r>
      <w:r>
        <w:rPr>
          <w:rFonts w:ascii="Calibri" w:hAnsi="Calibri"/>
          <w:b/>
          <w:spacing w:val="70"/>
          <w:sz w:val="22"/>
        </w:rPr>
        <w:t> </w:t>
      </w:r>
      <w:r>
        <w:rPr>
          <w:rFonts w:ascii="Calibri" w:hAnsi="Calibri"/>
          <w:b/>
          <w:spacing w:val="-2"/>
          <w:sz w:val="22"/>
        </w:rPr>
        <w:t>CÉNTIMOS</w:t>
      </w:r>
    </w:p>
    <w:p>
      <w:pPr>
        <w:pStyle w:val="BodyText"/>
        <w:spacing w:line="260" w:lineRule="exact"/>
        <w:ind w:left="919" w:right="658"/>
        <w:jc w:val="center"/>
        <w:rPr>
          <w:rFonts w:ascii="Calibri" w:hAnsi="Calibri"/>
        </w:rPr>
      </w:pPr>
      <w:r>
        <w:rPr>
          <w:rFonts w:ascii="Calibri" w:hAnsi="Calibri"/>
          <w:b/>
        </w:rPr>
        <w:t>(13.687,13</w:t>
      </w:r>
      <w:r>
        <w:rPr>
          <w:rFonts w:ascii="Calibri" w:hAnsi="Calibri"/>
          <w:b/>
          <w:spacing w:val="34"/>
        </w:rPr>
        <w:t> </w:t>
      </w:r>
      <w:r>
        <w:rPr>
          <w:rFonts w:ascii="Calibri" w:hAnsi="Calibri"/>
          <w:b/>
        </w:rPr>
        <w:t>€)</w:t>
      </w:r>
      <w:r>
        <w:rPr>
          <w:rFonts w:ascii="Calibri" w:hAnsi="Calibri"/>
        </w:rPr>
        <w:t>,</w:t>
      </w:r>
      <w:r>
        <w:rPr>
          <w:rFonts w:ascii="Calibri" w:hAnsi="Calibri"/>
          <w:spacing w:val="31"/>
        </w:rPr>
        <w:t> </w:t>
      </w:r>
      <w:r>
        <w:rPr>
          <w:rFonts w:ascii="Calibri" w:hAnsi="Calibri"/>
        </w:rPr>
        <w:t>dando</w:t>
      </w:r>
      <w:r>
        <w:rPr>
          <w:rFonts w:ascii="Calibri" w:hAnsi="Calibri"/>
          <w:spacing w:val="34"/>
        </w:rPr>
        <w:t> </w:t>
      </w:r>
      <w:r>
        <w:rPr>
          <w:rFonts w:ascii="Calibri" w:hAnsi="Calibri"/>
        </w:rPr>
        <w:t>así</w:t>
      </w:r>
      <w:r>
        <w:rPr>
          <w:rFonts w:ascii="Calibri" w:hAnsi="Calibri"/>
          <w:spacing w:val="33"/>
        </w:rPr>
        <w:t> </w:t>
      </w:r>
      <w:r>
        <w:rPr>
          <w:rFonts w:ascii="Calibri" w:hAnsi="Calibri"/>
        </w:rPr>
        <w:t>cumplimiento</w:t>
      </w:r>
      <w:r>
        <w:rPr>
          <w:rFonts w:ascii="Calibri" w:hAnsi="Calibri"/>
          <w:spacing w:val="34"/>
        </w:rPr>
        <w:t> </w:t>
      </w:r>
      <w:r>
        <w:rPr>
          <w:rFonts w:ascii="Calibri" w:hAnsi="Calibri"/>
        </w:rPr>
        <w:t>a</w:t>
      </w:r>
      <w:r>
        <w:rPr>
          <w:rFonts w:ascii="Calibri" w:hAnsi="Calibri"/>
          <w:spacing w:val="33"/>
        </w:rPr>
        <w:t> </w:t>
      </w:r>
      <w:r>
        <w:rPr>
          <w:rFonts w:ascii="Calibri" w:hAnsi="Calibri"/>
        </w:rPr>
        <w:t>lo</w:t>
      </w:r>
      <w:r>
        <w:rPr>
          <w:rFonts w:ascii="Calibri" w:hAnsi="Calibri"/>
          <w:spacing w:val="31"/>
        </w:rPr>
        <w:t> </w:t>
      </w:r>
      <w:r>
        <w:rPr>
          <w:rFonts w:ascii="Calibri" w:hAnsi="Calibri"/>
        </w:rPr>
        <w:t>dispuesto</w:t>
      </w:r>
      <w:r>
        <w:rPr>
          <w:rFonts w:ascii="Calibri" w:hAnsi="Calibri"/>
          <w:spacing w:val="33"/>
        </w:rPr>
        <w:t> </w:t>
      </w:r>
      <w:r>
        <w:rPr>
          <w:rFonts w:ascii="Calibri" w:hAnsi="Calibri"/>
        </w:rPr>
        <w:t>en</w:t>
      </w:r>
      <w:r>
        <w:rPr>
          <w:rFonts w:ascii="Calibri" w:hAnsi="Calibri"/>
          <w:spacing w:val="32"/>
        </w:rPr>
        <w:t> </w:t>
      </w:r>
      <w:r>
        <w:rPr>
          <w:rFonts w:ascii="Calibri" w:hAnsi="Calibri"/>
        </w:rPr>
        <w:t>el</w:t>
      </w:r>
      <w:r>
        <w:rPr>
          <w:rFonts w:ascii="Calibri" w:hAnsi="Calibri"/>
          <w:spacing w:val="32"/>
        </w:rPr>
        <w:t> </w:t>
      </w:r>
      <w:r>
        <w:rPr>
          <w:rFonts w:ascii="Calibri" w:hAnsi="Calibri"/>
        </w:rPr>
        <w:t>artículo</w:t>
      </w:r>
      <w:r>
        <w:rPr>
          <w:rFonts w:ascii="Calibri" w:hAnsi="Calibri"/>
          <w:spacing w:val="32"/>
        </w:rPr>
        <w:t> </w:t>
      </w:r>
      <w:r>
        <w:rPr>
          <w:rFonts w:ascii="Calibri" w:hAnsi="Calibri"/>
        </w:rPr>
        <w:t>165.4</w:t>
      </w:r>
      <w:r>
        <w:rPr>
          <w:rFonts w:ascii="Calibri" w:hAnsi="Calibri"/>
          <w:spacing w:val="32"/>
        </w:rPr>
        <w:t> </w:t>
      </w:r>
      <w:r>
        <w:rPr>
          <w:rFonts w:ascii="Calibri" w:hAnsi="Calibri"/>
        </w:rPr>
        <w:t>del</w:t>
      </w:r>
      <w:r>
        <w:rPr>
          <w:rFonts w:ascii="Calibri" w:hAnsi="Calibri"/>
          <w:spacing w:val="32"/>
        </w:rPr>
        <w:t> </w:t>
      </w:r>
      <w:r>
        <w:rPr>
          <w:rFonts w:ascii="Calibri" w:hAnsi="Calibri"/>
        </w:rPr>
        <w:t>TRLRHL,</w:t>
      </w:r>
      <w:r>
        <w:rPr>
          <w:rFonts w:ascii="Calibri" w:hAnsi="Calibri"/>
          <w:spacing w:val="33"/>
        </w:rPr>
        <w:t> </w:t>
      </w:r>
      <w:r>
        <w:rPr>
          <w:rFonts w:ascii="Calibri" w:hAnsi="Calibri"/>
          <w:spacing w:val="-5"/>
        </w:rPr>
        <w:t>que</w:t>
      </w:r>
    </w:p>
    <w:p>
      <w:pPr>
        <w:pStyle w:val="BodyText"/>
        <w:rPr>
          <w:rFonts w:ascii="Calibri"/>
          <w:sz w:val="18"/>
        </w:rPr>
      </w:pPr>
    </w:p>
    <w:p>
      <w:pPr>
        <w:pStyle w:val="BodyText"/>
        <w:spacing w:before="50"/>
        <w:rPr>
          <w:rFonts w:ascii="Calibri"/>
          <w:sz w:val="18"/>
        </w:rPr>
      </w:pPr>
    </w:p>
    <w:p>
      <w:pPr>
        <w:spacing w:before="0"/>
        <w:ind w:left="0" w:right="1130" w:firstLine="0"/>
        <w:jc w:val="right"/>
        <w:rPr>
          <w:rFonts w:ascii="Times New Roman"/>
          <w:sz w:val="18"/>
        </w:rPr>
      </w:pPr>
      <w:r>
        <w:rPr>
          <w:rFonts w:ascii="Times New Roman"/>
          <w:spacing w:val="-10"/>
          <w:sz w:val="18"/>
        </w:rPr>
        <w:t>3</w:t>
      </w:r>
    </w:p>
    <w:p>
      <w:pPr>
        <w:spacing w:after="0"/>
        <w:jc w:val="right"/>
        <w:rPr>
          <w:rFonts w:ascii="Times New Roman"/>
          <w:sz w:val="18"/>
        </w:rPr>
        <w:sectPr>
          <w:headerReference w:type="default" r:id="rId11"/>
          <w:footerReference w:type="default" r:id="rId12"/>
          <w:pgSz w:w="11910" w:h="16840"/>
          <w:pgMar w:header="240" w:footer="1200" w:top="2100" w:bottom="1400" w:left="425" w:right="425"/>
        </w:sectPr>
      </w:pPr>
    </w:p>
    <w:p>
      <w:pPr>
        <w:pStyle w:val="BodyText"/>
        <w:spacing w:before="131"/>
        <w:rPr>
          <w:rFonts w:ascii="Times New Roman"/>
        </w:rPr>
      </w:pPr>
    </w:p>
    <w:p>
      <w:pPr>
        <w:pStyle w:val="BodyText"/>
        <w:ind w:left="1392" w:right="1131"/>
        <w:jc w:val="both"/>
        <w:rPr>
          <w:rFonts w:ascii="Calibri" w:hAnsi="Calibri"/>
        </w:rPr>
      </w:pPr>
      <w:r>
        <w:rPr>
          <w:rFonts w:ascii="Calibri" w:hAnsi="Calibri"/>
        </w:rPr>
        <w:t>estipula que cada uno de los presupuestos que se integran en el presupuesto general deberá aprobarse sin déficit inicial.</w:t>
      </w:r>
    </w:p>
    <w:p>
      <w:pPr>
        <w:pStyle w:val="BodyText"/>
        <w:spacing w:before="264"/>
        <w:ind w:left="1392" w:right="1125" w:firstLine="645"/>
        <w:jc w:val="both"/>
        <w:rPr>
          <w:rFonts w:ascii="Calibri" w:hAnsi="Calibri"/>
        </w:rPr>
      </w:pPr>
      <w:r>
        <w:rPr>
          <w:rFonts w:ascii="Calibri" w:hAnsi="Calibri"/>
        </w:rPr>
        <w:t>Durante los años de suspensión de las reglas fiscales (2020 a 2023), desde el Ministerio de Hacienda y Función Pública (MINHAFP) se viene exigiendo la información sobre las reglas fiscales, si bien adaptada a esta situación, por lo que, en los formularios de la Oficina Virtual para</w:t>
      </w:r>
      <w:r>
        <w:rPr>
          <w:rFonts w:ascii="Calibri" w:hAnsi="Calibri"/>
          <w:spacing w:val="-4"/>
        </w:rPr>
        <w:t> </w:t>
      </w:r>
      <w:r>
        <w:rPr>
          <w:rFonts w:ascii="Calibri" w:hAnsi="Calibri"/>
        </w:rPr>
        <w:t>la</w:t>
      </w:r>
      <w:r>
        <w:rPr>
          <w:rFonts w:ascii="Calibri" w:hAnsi="Calibri"/>
          <w:spacing w:val="-5"/>
        </w:rPr>
        <w:t> </w:t>
      </w:r>
      <w:r>
        <w:rPr>
          <w:rFonts w:ascii="Calibri" w:hAnsi="Calibri"/>
        </w:rPr>
        <w:t>Coordinación</w:t>
      </w:r>
      <w:r>
        <w:rPr>
          <w:rFonts w:ascii="Calibri" w:hAnsi="Calibri"/>
          <w:spacing w:val="-4"/>
        </w:rPr>
        <w:t> </w:t>
      </w:r>
      <w:r>
        <w:rPr>
          <w:rFonts w:ascii="Calibri" w:hAnsi="Calibri"/>
        </w:rPr>
        <w:t>Financiera</w:t>
      </w:r>
      <w:r>
        <w:rPr>
          <w:rFonts w:ascii="Calibri" w:hAnsi="Calibri"/>
          <w:spacing w:val="-5"/>
        </w:rPr>
        <w:t> </w:t>
      </w:r>
      <w:r>
        <w:rPr>
          <w:rFonts w:ascii="Calibri" w:hAnsi="Calibri"/>
        </w:rPr>
        <w:t>con</w:t>
      </w:r>
      <w:r>
        <w:rPr>
          <w:rFonts w:ascii="Calibri" w:hAnsi="Calibri"/>
          <w:spacing w:val="-4"/>
        </w:rPr>
        <w:t> </w:t>
      </w:r>
      <w:r>
        <w:rPr>
          <w:rFonts w:ascii="Calibri" w:hAnsi="Calibri"/>
        </w:rPr>
        <w:t>las</w:t>
      </w:r>
      <w:r>
        <w:rPr>
          <w:rFonts w:ascii="Calibri" w:hAnsi="Calibri"/>
          <w:spacing w:val="-5"/>
        </w:rPr>
        <w:t> </w:t>
      </w:r>
      <w:r>
        <w:rPr>
          <w:rFonts w:ascii="Calibri" w:hAnsi="Calibri"/>
        </w:rPr>
        <w:t>Entidades</w:t>
      </w:r>
      <w:r>
        <w:rPr>
          <w:rFonts w:ascii="Calibri" w:hAnsi="Calibri"/>
          <w:spacing w:val="-4"/>
        </w:rPr>
        <w:t> </w:t>
      </w:r>
      <w:r>
        <w:rPr>
          <w:rFonts w:ascii="Calibri" w:hAnsi="Calibri"/>
        </w:rPr>
        <w:t>Locales</w:t>
      </w:r>
      <w:r>
        <w:rPr>
          <w:rFonts w:ascii="Calibri" w:hAnsi="Calibri"/>
          <w:spacing w:val="-4"/>
        </w:rPr>
        <w:t> </w:t>
      </w:r>
      <w:r>
        <w:rPr>
          <w:rFonts w:ascii="Calibri" w:hAnsi="Calibri"/>
        </w:rPr>
        <w:t>(OVEELL),</w:t>
      </w:r>
      <w:r>
        <w:rPr>
          <w:rFonts w:ascii="Calibri" w:hAnsi="Calibri"/>
          <w:spacing w:val="-5"/>
        </w:rPr>
        <w:t> </w:t>
      </w:r>
      <w:r>
        <w:rPr>
          <w:rFonts w:ascii="Calibri" w:hAnsi="Calibri"/>
        </w:rPr>
        <w:t>de</w:t>
      </w:r>
      <w:r>
        <w:rPr>
          <w:rFonts w:ascii="Calibri" w:hAnsi="Calibri"/>
          <w:spacing w:val="-5"/>
        </w:rPr>
        <w:t> </w:t>
      </w:r>
      <w:r>
        <w:rPr>
          <w:rFonts w:ascii="Calibri" w:hAnsi="Calibri"/>
        </w:rPr>
        <w:t>ejecución</w:t>
      </w:r>
      <w:r>
        <w:rPr>
          <w:rFonts w:ascii="Calibri" w:hAnsi="Calibri"/>
          <w:spacing w:val="-4"/>
        </w:rPr>
        <w:t> </w:t>
      </w:r>
      <w:r>
        <w:rPr>
          <w:rFonts w:ascii="Calibri" w:hAnsi="Calibri"/>
        </w:rPr>
        <w:t>trimestral</w:t>
      </w:r>
      <w:r>
        <w:rPr>
          <w:rFonts w:ascii="Calibri" w:hAnsi="Calibri"/>
          <w:spacing w:val="-5"/>
        </w:rPr>
        <w:t> </w:t>
      </w:r>
      <w:r>
        <w:rPr>
          <w:rFonts w:ascii="Calibri" w:hAnsi="Calibri"/>
        </w:rPr>
        <w:t>y</w:t>
      </w:r>
      <w:r>
        <w:rPr>
          <w:rFonts w:ascii="Calibri" w:hAnsi="Calibri"/>
          <w:spacing w:val="-6"/>
        </w:rPr>
        <w:t> </w:t>
      </w:r>
      <w:r>
        <w:rPr>
          <w:rFonts w:ascii="Calibri" w:hAnsi="Calibri"/>
        </w:rPr>
        <w:t>de liquidación del presupuesto, debe cuantificarse la capacidad de financiación y el gasto computable.</w:t>
      </w:r>
      <w:r>
        <w:rPr>
          <w:rFonts w:ascii="Calibri" w:hAnsi="Calibri"/>
          <w:spacing w:val="-4"/>
        </w:rPr>
        <w:t> </w:t>
      </w:r>
      <w:r>
        <w:rPr>
          <w:rFonts w:ascii="Calibri" w:hAnsi="Calibri"/>
        </w:rPr>
        <w:t>Lo que no supone hacer constar un cumplimiento o incumplimiento de las reglas fiscales, sino sólo cuantificar los saldos de esas magnitudes de Contabilidad Nacional.</w:t>
      </w:r>
    </w:p>
    <w:p>
      <w:pPr>
        <w:pStyle w:val="BodyText"/>
        <w:spacing w:before="259"/>
        <w:ind w:left="1392" w:right="1129" w:firstLine="645"/>
        <w:jc w:val="both"/>
        <w:rPr>
          <w:rFonts w:ascii="Calibri" w:hAnsi="Calibri"/>
        </w:rPr>
      </w:pPr>
      <w:r>
        <w:rPr>
          <w:rFonts w:ascii="Calibri" w:hAnsi="Calibri"/>
        </w:rPr>
        <w:t>Además, al no existir tasa de referencia del crecimiento del PIB a aplicar al gasto computable del ejercicio anterior,</w:t>
      </w:r>
      <w:r>
        <w:rPr>
          <w:rFonts w:ascii="Calibri" w:hAnsi="Calibri"/>
          <w:spacing w:val="-6"/>
        </w:rPr>
        <w:t> </w:t>
      </w:r>
      <w:r>
        <w:rPr>
          <w:rFonts w:ascii="Calibri" w:hAnsi="Calibri"/>
        </w:rPr>
        <w:t>el gasto no financiero del ejercicio 2024, en este momento, no tiene un límite máximo,</w:t>
      </w:r>
      <w:r>
        <w:rPr>
          <w:rFonts w:ascii="Calibri" w:hAnsi="Calibri"/>
          <w:spacing w:val="-2"/>
        </w:rPr>
        <w:t> </w:t>
      </w:r>
      <w:r>
        <w:rPr>
          <w:rFonts w:ascii="Calibri" w:hAnsi="Calibri"/>
        </w:rPr>
        <w:t>y por tanto,</w:t>
      </w:r>
      <w:r>
        <w:rPr>
          <w:rFonts w:ascii="Calibri" w:hAnsi="Calibri"/>
          <w:spacing w:val="-4"/>
        </w:rPr>
        <w:t> </w:t>
      </w:r>
      <w:r>
        <w:rPr>
          <w:rFonts w:ascii="Calibri" w:hAnsi="Calibri"/>
        </w:rPr>
        <w:t>no es posible realizar el cálculo de la regla de gasto en aprobación de los Presupuestos de las Entidades Locales del ejercicio 2024.</w:t>
      </w:r>
    </w:p>
    <w:p>
      <w:pPr>
        <w:spacing w:before="262"/>
        <w:ind w:left="1392" w:right="1126" w:firstLine="656"/>
        <w:jc w:val="both"/>
        <w:rPr>
          <w:rFonts w:ascii="Calibri" w:hAnsi="Calibri"/>
          <w:b/>
          <w:sz w:val="22"/>
        </w:rPr>
      </w:pPr>
      <w:r>
        <w:rPr>
          <w:rFonts w:ascii="Calibri" w:hAnsi="Calibri"/>
          <w:sz w:val="22"/>
        </w:rPr>
        <w:t>Los ingresos no financieros del Presupuesto Consolidado del ejercicio 2024, que determina el techo de asignación de los recursos, es de </w:t>
      </w:r>
      <w:r>
        <w:rPr>
          <w:rFonts w:ascii="Calibri" w:hAnsi="Calibri"/>
          <w:b/>
          <w:sz w:val="22"/>
        </w:rPr>
        <w:t>DOSCIENTOS VEINTITRÉS MILLONES TRESCIENTOS CUARENTA</w:t>
      </w:r>
      <w:r>
        <w:rPr>
          <w:rFonts w:ascii="Calibri" w:hAnsi="Calibri"/>
          <w:b/>
          <w:spacing w:val="1"/>
          <w:sz w:val="22"/>
        </w:rPr>
        <w:t> </w:t>
      </w:r>
      <w:r>
        <w:rPr>
          <w:rFonts w:ascii="Calibri" w:hAnsi="Calibri"/>
          <w:b/>
          <w:sz w:val="22"/>
        </w:rPr>
        <w:t>Y</w:t>
      </w:r>
      <w:r>
        <w:rPr>
          <w:rFonts w:ascii="Calibri" w:hAnsi="Calibri"/>
          <w:b/>
          <w:spacing w:val="1"/>
          <w:sz w:val="22"/>
        </w:rPr>
        <w:t> </w:t>
      </w:r>
      <w:r>
        <w:rPr>
          <w:rFonts w:ascii="Calibri" w:hAnsi="Calibri"/>
          <w:b/>
          <w:sz w:val="22"/>
        </w:rPr>
        <w:t>OCHO</w:t>
      </w:r>
      <w:r>
        <w:rPr>
          <w:rFonts w:ascii="Calibri" w:hAnsi="Calibri"/>
          <w:b/>
          <w:spacing w:val="1"/>
          <w:sz w:val="22"/>
        </w:rPr>
        <w:t> </w:t>
      </w:r>
      <w:r>
        <w:rPr>
          <w:rFonts w:ascii="Calibri" w:hAnsi="Calibri"/>
          <w:b/>
          <w:sz w:val="22"/>
        </w:rPr>
        <w:t>MIL QUINIENTOS TREINTA</w:t>
      </w:r>
      <w:r>
        <w:rPr>
          <w:rFonts w:ascii="Calibri" w:hAnsi="Calibri"/>
          <w:b/>
          <w:spacing w:val="-1"/>
          <w:sz w:val="22"/>
        </w:rPr>
        <w:t> </w:t>
      </w:r>
      <w:r>
        <w:rPr>
          <w:rFonts w:ascii="Calibri" w:hAnsi="Calibri"/>
          <w:b/>
          <w:sz w:val="22"/>
        </w:rPr>
        <w:t>Y</w:t>
      </w:r>
      <w:r>
        <w:rPr>
          <w:rFonts w:ascii="Calibri" w:hAnsi="Calibri"/>
          <w:b/>
          <w:spacing w:val="1"/>
          <w:sz w:val="22"/>
        </w:rPr>
        <w:t> </w:t>
      </w:r>
      <w:r>
        <w:rPr>
          <w:rFonts w:ascii="Calibri" w:hAnsi="Calibri"/>
          <w:b/>
          <w:sz w:val="22"/>
        </w:rPr>
        <w:t>SIETE</w:t>
      </w:r>
      <w:r>
        <w:rPr>
          <w:rFonts w:ascii="Calibri" w:hAnsi="Calibri"/>
          <w:b/>
          <w:spacing w:val="4"/>
          <w:sz w:val="22"/>
        </w:rPr>
        <w:t> </w:t>
      </w:r>
      <w:r>
        <w:rPr>
          <w:rFonts w:ascii="Calibri" w:hAnsi="Calibri"/>
          <w:b/>
          <w:sz w:val="22"/>
        </w:rPr>
        <w:t>EUROS CON</w:t>
      </w:r>
      <w:r>
        <w:rPr>
          <w:rFonts w:ascii="Calibri" w:hAnsi="Calibri"/>
          <w:b/>
          <w:spacing w:val="2"/>
          <w:sz w:val="22"/>
        </w:rPr>
        <w:t> </w:t>
      </w:r>
      <w:r>
        <w:rPr>
          <w:rFonts w:ascii="Calibri" w:hAnsi="Calibri"/>
          <w:b/>
          <w:spacing w:val="-2"/>
          <w:sz w:val="22"/>
        </w:rPr>
        <w:t>CINCUENTA</w:t>
      </w:r>
    </w:p>
    <w:p>
      <w:pPr>
        <w:spacing w:line="240" w:lineRule="auto" w:before="0"/>
        <w:ind w:left="1392" w:right="1126" w:firstLine="0"/>
        <w:jc w:val="both"/>
        <w:rPr>
          <w:rFonts w:ascii="Calibri" w:hAnsi="Calibri"/>
          <w:b/>
          <w:sz w:val="22"/>
        </w:rPr>
      </w:pPr>
      <w:r>
        <w:rPr>
          <w:rFonts w:ascii="Calibri" w:hAnsi="Calibri"/>
          <w:b/>
          <w:sz w:val="22"/>
        </w:rPr>
        <w:t>Y TRES CÉNTIMOS (223.348.537,53 €)</w:t>
      </w:r>
      <w:r>
        <w:rPr>
          <w:rFonts w:ascii="Calibri" w:hAnsi="Calibri"/>
          <w:sz w:val="22"/>
        </w:rPr>
        <w:t>, importe inferior a los gastos no financieros que ascienden a </w:t>
      </w:r>
      <w:r>
        <w:rPr>
          <w:rFonts w:ascii="Calibri" w:hAnsi="Calibri"/>
          <w:b/>
          <w:sz w:val="22"/>
        </w:rPr>
        <w:t>DOSCIENTOS CUARENTA</w:t>
      </w:r>
      <w:r>
        <w:rPr>
          <w:rFonts w:ascii="Calibri" w:hAnsi="Calibri"/>
          <w:b/>
          <w:spacing w:val="-1"/>
          <w:sz w:val="22"/>
        </w:rPr>
        <w:t> </w:t>
      </w:r>
      <w:r>
        <w:rPr>
          <w:rFonts w:ascii="Calibri" w:hAnsi="Calibri"/>
          <w:b/>
          <w:sz w:val="22"/>
        </w:rPr>
        <w:t>Y</w:t>
      </w:r>
      <w:r>
        <w:rPr>
          <w:rFonts w:ascii="Calibri" w:hAnsi="Calibri"/>
          <w:b/>
          <w:spacing w:val="-2"/>
          <w:sz w:val="22"/>
        </w:rPr>
        <w:t> </w:t>
      </w:r>
      <w:r>
        <w:rPr>
          <w:rFonts w:ascii="Calibri" w:hAnsi="Calibri"/>
          <w:b/>
          <w:sz w:val="22"/>
        </w:rPr>
        <w:t>UN MILLONES OCHOCIENTOS</w:t>
      </w:r>
      <w:r>
        <w:rPr>
          <w:rFonts w:ascii="Calibri" w:hAnsi="Calibri"/>
          <w:b/>
          <w:spacing w:val="40"/>
          <w:sz w:val="22"/>
        </w:rPr>
        <w:t> </w:t>
      </w:r>
      <w:r>
        <w:rPr>
          <w:rFonts w:ascii="Calibri" w:hAnsi="Calibri"/>
          <w:b/>
          <w:sz w:val="22"/>
        </w:rPr>
        <w:t>TREINTA Y</w:t>
      </w:r>
      <w:r>
        <w:rPr>
          <w:rFonts w:ascii="Calibri" w:hAnsi="Calibri"/>
          <w:b/>
          <w:spacing w:val="-2"/>
          <w:sz w:val="22"/>
        </w:rPr>
        <w:t> </w:t>
      </w:r>
      <w:r>
        <w:rPr>
          <w:rFonts w:ascii="Calibri" w:hAnsi="Calibri"/>
          <w:b/>
          <w:sz w:val="22"/>
        </w:rPr>
        <w:t>CUATRO MIL OCHOCIENTOS</w:t>
      </w:r>
      <w:r>
        <w:rPr>
          <w:rFonts w:ascii="Calibri" w:hAnsi="Calibri"/>
          <w:b/>
          <w:spacing w:val="43"/>
          <w:sz w:val="22"/>
        </w:rPr>
        <w:t>  </w:t>
      </w:r>
      <w:r>
        <w:rPr>
          <w:rFonts w:ascii="Calibri" w:hAnsi="Calibri"/>
          <w:b/>
          <w:sz w:val="22"/>
        </w:rPr>
        <w:t>CINCUENTA</w:t>
      </w:r>
      <w:r>
        <w:rPr>
          <w:rFonts w:ascii="Calibri" w:hAnsi="Calibri"/>
          <w:b/>
          <w:spacing w:val="44"/>
          <w:sz w:val="22"/>
        </w:rPr>
        <w:t>  </w:t>
      </w:r>
      <w:r>
        <w:rPr>
          <w:rFonts w:ascii="Calibri" w:hAnsi="Calibri"/>
          <w:b/>
          <w:sz w:val="22"/>
        </w:rPr>
        <w:t>EUROS</w:t>
      </w:r>
      <w:r>
        <w:rPr>
          <w:rFonts w:ascii="Calibri" w:hAnsi="Calibri"/>
          <w:b/>
          <w:spacing w:val="45"/>
          <w:sz w:val="22"/>
        </w:rPr>
        <w:t>  </w:t>
      </w:r>
      <w:r>
        <w:rPr>
          <w:rFonts w:ascii="Calibri" w:hAnsi="Calibri"/>
          <w:b/>
          <w:sz w:val="22"/>
        </w:rPr>
        <w:t>CON</w:t>
      </w:r>
      <w:r>
        <w:rPr>
          <w:rFonts w:ascii="Calibri" w:hAnsi="Calibri"/>
          <w:b/>
          <w:spacing w:val="45"/>
          <w:sz w:val="22"/>
        </w:rPr>
        <w:t>  </w:t>
      </w:r>
      <w:r>
        <w:rPr>
          <w:rFonts w:ascii="Calibri" w:hAnsi="Calibri"/>
          <w:b/>
          <w:sz w:val="22"/>
        </w:rPr>
        <w:t>CUARENTA</w:t>
      </w:r>
      <w:r>
        <w:rPr>
          <w:rFonts w:ascii="Calibri" w:hAnsi="Calibri"/>
          <w:b/>
          <w:spacing w:val="46"/>
          <w:sz w:val="22"/>
        </w:rPr>
        <w:t>  </w:t>
      </w:r>
      <w:r>
        <w:rPr>
          <w:rFonts w:ascii="Calibri" w:hAnsi="Calibri"/>
          <w:b/>
          <w:sz w:val="22"/>
        </w:rPr>
        <w:t>CÉNTIMOS</w:t>
      </w:r>
      <w:r>
        <w:rPr>
          <w:rFonts w:ascii="Calibri" w:hAnsi="Calibri"/>
          <w:b/>
          <w:spacing w:val="43"/>
          <w:sz w:val="22"/>
        </w:rPr>
        <w:t>  </w:t>
      </w:r>
      <w:r>
        <w:rPr>
          <w:rFonts w:ascii="Calibri" w:hAnsi="Calibri"/>
          <w:b/>
          <w:sz w:val="22"/>
        </w:rPr>
        <w:t>(241.834.850,40</w:t>
      </w:r>
      <w:r>
        <w:rPr>
          <w:rFonts w:ascii="Calibri" w:hAnsi="Calibri"/>
          <w:b/>
          <w:spacing w:val="45"/>
          <w:sz w:val="22"/>
        </w:rPr>
        <w:t>  </w:t>
      </w:r>
      <w:r>
        <w:rPr>
          <w:rFonts w:ascii="Calibri" w:hAnsi="Calibri"/>
          <w:b/>
          <w:spacing w:val="-5"/>
          <w:sz w:val="22"/>
        </w:rPr>
        <w:t>€),</w:t>
      </w:r>
    </w:p>
    <w:p>
      <w:pPr>
        <w:pStyle w:val="BodyText"/>
        <w:ind w:left="1392" w:right="1127"/>
        <w:jc w:val="both"/>
        <w:rPr>
          <w:rFonts w:ascii="Calibri" w:hAnsi="Calibri"/>
        </w:rPr>
      </w:pPr>
      <w:r>
        <w:rPr>
          <w:rFonts w:ascii="Calibri" w:hAnsi="Calibri"/>
        </w:rPr>
        <w:t>circunstancia que viene amparada por la nivelación del Presupuesto en cuanto al total de ingresos y gastos (Capítulos I a IX) y la nivelación de los ingresos corrientes (218.237.602,81 €), para</w:t>
      </w:r>
      <w:r>
        <w:rPr>
          <w:rFonts w:ascii="Calibri" w:hAnsi="Calibri"/>
          <w:spacing w:val="12"/>
        </w:rPr>
        <w:t> </w:t>
      </w:r>
      <w:r>
        <w:rPr>
          <w:rFonts w:ascii="Calibri" w:hAnsi="Calibri"/>
        </w:rPr>
        <w:t>absorber</w:t>
      </w:r>
      <w:r>
        <w:rPr>
          <w:rFonts w:ascii="Calibri" w:hAnsi="Calibri"/>
          <w:spacing w:val="13"/>
        </w:rPr>
        <w:t> </w:t>
      </w:r>
      <w:r>
        <w:rPr>
          <w:rFonts w:ascii="Calibri" w:hAnsi="Calibri"/>
        </w:rPr>
        <w:t>los</w:t>
      </w:r>
      <w:r>
        <w:rPr>
          <w:rFonts w:ascii="Calibri" w:hAnsi="Calibri"/>
          <w:spacing w:val="13"/>
        </w:rPr>
        <w:t> </w:t>
      </w:r>
      <w:r>
        <w:rPr>
          <w:rFonts w:ascii="Calibri" w:hAnsi="Calibri"/>
        </w:rPr>
        <w:t>gastos</w:t>
      </w:r>
      <w:r>
        <w:rPr>
          <w:rFonts w:ascii="Calibri" w:hAnsi="Calibri"/>
          <w:spacing w:val="11"/>
        </w:rPr>
        <w:t> </w:t>
      </w:r>
      <w:r>
        <w:rPr>
          <w:rFonts w:ascii="Calibri" w:hAnsi="Calibri"/>
        </w:rPr>
        <w:t>corrientes</w:t>
      </w:r>
      <w:r>
        <w:rPr>
          <w:rFonts w:ascii="Calibri" w:hAnsi="Calibri"/>
          <w:spacing w:val="11"/>
        </w:rPr>
        <w:t> </w:t>
      </w:r>
      <w:r>
        <w:rPr>
          <w:rFonts w:ascii="Calibri" w:hAnsi="Calibri"/>
        </w:rPr>
        <w:t>y</w:t>
      </w:r>
      <w:r>
        <w:rPr>
          <w:rFonts w:ascii="Calibri" w:hAnsi="Calibri"/>
          <w:spacing w:val="10"/>
        </w:rPr>
        <w:t> </w:t>
      </w:r>
      <w:r>
        <w:rPr>
          <w:rFonts w:ascii="Calibri" w:hAnsi="Calibri"/>
        </w:rPr>
        <w:t>la</w:t>
      </w:r>
      <w:r>
        <w:rPr>
          <w:rFonts w:ascii="Calibri" w:hAnsi="Calibri"/>
          <w:spacing w:val="12"/>
        </w:rPr>
        <w:t> </w:t>
      </w:r>
      <w:r>
        <w:rPr>
          <w:rFonts w:ascii="Calibri" w:hAnsi="Calibri"/>
        </w:rPr>
        <w:t>amortización</w:t>
      </w:r>
      <w:r>
        <w:rPr>
          <w:rFonts w:ascii="Calibri" w:hAnsi="Calibri"/>
          <w:spacing w:val="14"/>
        </w:rPr>
        <w:t> </w:t>
      </w:r>
      <w:r>
        <w:rPr>
          <w:rFonts w:ascii="Calibri" w:hAnsi="Calibri"/>
        </w:rPr>
        <w:t>de</w:t>
      </w:r>
      <w:r>
        <w:rPr>
          <w:rFonts w:ascii="Calibri" w:hAnsi="Calibri"/>
          <w:spacing w:val="12"/>
        </w:rPr>
        <w:t> </w:t>
      </w:r>
      <w:r>
        <w:rPr>
          <w:rFonts w:ascii="Calibri" w:hAnsi="Calibri"/>
        </w:rPr>
        <w:t>deuda</w:t>
      </w:r>
      <w:r>
        <w:rPr>
          <w:rFonts w:ascii="Calibri" w:hAnsi="Calibri"/>
          <w:spacing w:val="11"/>
        </w:rPr>
        <w:t> </w:t>
      </w:r>
      <w:r>
        <w:rPr>
          <w:rFonts w:ascii="Calibri" w:hAnsi="Calibri"/>
        </w:rPr>
        <w:t>del</w:t>
      </w:r>
      <w:r>
        <w:rPr>
          <w:rFonts w:ascii="Calibri" w:hAnsi="Calibri"/>
          <w:spacing w:val="12"/>
        </w:rPr>
        <w:t> </w:t>
      </w:r>
      <w:r>
        <w:rPr>
          <w:rFonts w:ascii="Calibri" w:hAnsi="Calibri"/>
        </w:rPr>
        <w:t>ejercicio</w:t>
      </w:r>
      <w:r>
        <w:rPr>
          <w:rFonts w:ascii="Calibri" w:hAnsi="Calibri"/>
          <w:spacing w:val="13"/>
        </w:rPr>
        <w:t> </w:t>
      </w:r>
      <w:r>
        <w:rPr>
          <w:rFonts w:ascii="Calibri" w:hAnsi="Calibri"/>
          <w:spacing w:val="-2"/>
        </w:rPr>
        <w:t>(213.301.0555,38</w:t>
      </w:r>
    </w:p>
    <w:p>
      <w:pPr>
        <w:spacing w:line="264" w:lineRule="exact" w:before="0"/>
        <w:ind w:left="1392" w:right="0" w:firstLine="0"/>
        <w:jc w:val="left"/>
        <w:rPr>
          <w:rFonts w:ascii="Calibri" w:hAnsi="Calibri"/>
          <w:sz w:val="22"/>
        </w:rPr>
      </w:pPr>
      <w:r>
        <w:rPr>
          <w:rFonts w:ascii="Calibri" w:hAnsi="Calibri"/>
          <w:spacing w:val="-5"/>
          <w:sz w:val="22"/>
        </w:rPr>
        <w:t>€).</w:t>
      </w:r>
    </w:p>
    <w:p>
      <w:pPr>
        <w:spacing w:line="237" w:lineRule="auto" w:before="0"/>
        <w:ind w:left="1392" w:right="1128" w:firstLine="656"/>
        <w:jc w:val="both"/>
        <w:rPr>
          <w:rFonts w:ascii="Calibri" w:hAnsi="Calibri"/>
          <w:sz w:val="22"/>
        </w:rPr>
      </w:pPr>
      <w:r>
        <w:rPr>
          <w:rFonts w:ascii="Calibri" w:hAnsi="Calibri"/>
          <w:sz w:val="22"/>
        </w:rPr>
        <w:t>El Presupuesto Municipal, está nivelado en cuanto al total de ingresos y gastos en la cantidad de </w:t>
      </w:r>
      <w:r>
        <w:rPr>
          <w:rFonts w:ascii="Calibri" w:hAnsi="Calibri"/>
          <w:b/>
          <w:sz w:val="22"/>
        </w:rPr>
        <w:t>DOSCIENTOS DIECISÉIS MILLONES SETECIENTOS DIECISIETE MIL SETECIENTOS VEINTE</w:t>
      </w:r>
      <w:r>
        <w:rPr>
          <w:rFonts w:ascii="Calibri" w:hAnsi="Calibri"/>
          <w:b/>
          <w:spacing w:val="48"/>
          <w:sz w:val="22"/>
        </w:rPr>
        <w:t> </w:t>
      </w:r>
      <w:r>
        <w:rPr>
          <w:rFonts w:ascii="Calibri" w:hAnsi="Calibri"/>
          <w:b/>
          <w:sz w:val="22"/>
        </w:rPr>
        <w:t>EUROS</w:t>
      </w:r>
      <w:r>
        <w:rPr>
          <w:rFonts w:ascii="Calibri" w:hAnsi="Calibri"/>
          <w:b/>
          <w:spacing w:val="50"/>
          <w:sz w:val="22"/>
        </w:rPr>
        <w:t> </w:t>
      </w:r>
      <w:r>
        <w:rPr>
          <w:rFonts w:ascii="Calibri" w:hAnsi="Calibri"/>
          <w:b/>
          <w:sz w:val="22"/>
        </w:rPr>
        <w:t>CON</w:t>
      </w:r>
      <w:r>
        <w:rPr>
          <w:rFonts w:ascii="Calibri" w:hAnsi="Calibri"/>
          <w:b/>
          <w:spacing w:val="48"/>
          <w:sz w:val="22"/>
        </w:rPr>
        <w:t> </w:t>
      </w:r>
      <w:r>
        <w:rPr>
          <w:rFonts w:ascii="Calibri" w:hAnsi="Calibri"/>
          <w:b/>
          <w:sz w:val="22"/>
        </w:rPr>
        <w:t>OCHENTA</w:t>
      </w:r>
      <w:r>
        <w:rPr>
          <w:rFonts w:ascii="Calibri" w:hAnsi="Calibri"/>
          <w:b/>
          <w:spacing w:val="49"/>
          <w:sz w:val="22"/>
        </w:rPr>
        <w:t> </w:t>
      </w:r>
      <w:r>
        <w:rPr>
          <w:rFonts w:ascii="Calibri" w:hAnsi="Calibri"/>
          <w:b/>
          <w:sz w:val="22"/>
        </w:rPr>
        <w:t>Y</w:t>
      </w:r>
      <w:r>
        <w:rPr>
          <w:rFonts w:ascii="Calibri" w:hAnsi="Calibri"/>
          <w:b/>
          <w:spacing w:val="49"/>
          <w:sz w:val="22"/>
        </w:rPr>
        <w:t> </w:t>
      </w:r>
      <w:r>
        <w:rPr>
          <w:rFonts w:ascii="Calibri" w:hAnsi="Calibri"/>
          <w:b/>
          <w:sz w:val="22"/>
        </w:rPr>
        <w:t>DOS</w:t>
      </w:r>
      <w:r>
        <w:rPr>
          <w:rFonts w:ascii="Calibri" w:hAnsi="Calibri"/>
          <w:b/>
          <w:spacing w:val="53"/>
          <w:sz w:val="22"/>
        </w:rPr>
        <w:t> </w:t>
      </w:r>
      <w:r>
        <w:rPr>
          <w:rFonts w:ascii="Calibri" w:hAnsi="Calibri"/>
          <w:b/>
          <w:sz w:val="22"/>
        </w:rPr>
        <w:t>CÉNTIMOS</w:t>
      </w:r>
      <w:r>
        <w:rPr>
          <w:rFonts w:ascii="Calibri" w:hAnsi="Calibri"/>
          <w:b/>
          <w:spacing w:val="50"/>
          <w:sz w:val="22"/>
        </w:rPr>
        <w:t> </w:t>
      </w:r>
      <w:r>
        <w:rPr>
          <w:rFonts w:ascii="Calibri" w:hAnsi="Calibri"/>
          <w:b/>
          <w:sz w:val="22"/>
        </w:rPr>
        <w:t>(216.717.720,82</w:t>
      </w:r>
      <w:r>
        <w:rPr>
          <w:rFonts w:ascii="Calibri" w:hAnsi="Calibri"/>
          <w:b/>
          <w:spacing w:val="49"/>
          <w:sz w:val="22"/>
        </w:rPr>
        <w:t> </w:t>
      </w:r>
      <w:r>
        <w:rPr>
          <w:rFonts w:ascii="Calibri" w:hAnsi="Calibri"/>
          <w:b/>
          <w:sz w:val="22"/>
        </w:rPr>
        <w:t>€),</w:t>
      </w:r>
      <w:r>
        <w:rPr>
          <w:rFonts w:ascii="Calibri" w:hAnsi="Calibri"/>
          <w:b/>
          <w:spacing w:val="51"/>
          <w:sz w:val="22"/>
        </w:rPr>
        <w:t> </w:t>
      </w:r>
      <w:r>
        <w:rPr>
          <w:rFonts w:ascii="Calibri" w:hAnsi="Calibri"/>
          <w:sz w:val="22"/>
        </w:rPr>
        <w:t>siendo</w:t>
      </w:r>
      <w:r>
        <w:rPr>
          <w:rFonts w:ascii="Calibri" w:hAnsi="Calibri"/>
          <w:spacing w:val="51"/>
          <w:sz w:val="22"/>
        </w:rPr>
        <w:t> </w:t>
      </w:r>
      <w:r>
        <w:rPr>
          <w:rFonts w:ascii="Calibri" w:hAnsi="Calibri"/>
          <w:sz w:val="22"/>
        </w:rPr>
        <w:t>los</w:t>
      </w:r>
      <w:r>
        <w:rPr>
          <w:rFonts w:ascii="Calibri" w:hAnsi="Calibri"/>
          <w:spacing w:val="50"/>
          <w:sz w:val="22"/>
        </w:rPr>
        <w:t> </w:t>
      </w:r>
      <w:r>
        <w:rPr>
          <w:rFonts w:ascii="Calibri" w:hAnsi="Calibri"/>
          <w:spacing w:val="-2"/>
          <w:sz w:val="22"/>
        </w:rPr>
        <w:t>ingresos</w:t>
      </w:r>
    </w:p>
    <w:p>
      <w:pPr>
        <w:pStyle w:val="BodyText"/>
        <w:ind w:left="1392"/>
        <w:rPr>
          <w:rFonts w:ascii="Calibri" w:hAnsi="Calibri"/>
        </w:rPr>
      </w:pPr>
      <w:r>
        <w:rPr>
          <w:rFonts w:ascii="Calibri" w:hAnsi="Calibri"/>
        </w:rPr>
        <w:t>corrientes</w:t>
      </w:r>
      <w:r>
        <w:rPr>
          <w:rFonts w:ascii="Calibri" w:hAnsi="Calibri"/>
          <w:spacing w:val="80"/>
          <w:w w:val="150"/>
        </w:rPr>
        <w:t> </w:t>
      </w:r>
      <w:r>
        <w:rPr>
          <w:rFonts w:ascii="Calibri" w:hAnsi="Calibri"/>
        </w:rPr>
        <w:t>(187.639.451,73</w:t>
      </w:r>
      <w:r>
        <w:rPr>
          <w:rFonts w:ascii="Calibri" w:hAnsi="Calibri"/>
          <w:spacing w:val="80"/>
          <w:w w:val="150"/>
        </w:rPr>
        <w:t> </w:t>
      </w:r>
      <w:r>
        <w:rPr>
          <w:rFonts w:ascii="Calibri" w:hAnsi="Calibri"/>
        </w:rPr>
        <w:t>€),</w:t>
      </w:r>
      <w:r>
        <w:rPr>
          <w:rFonts w:ascii="Calibri" w:hAnsi="Calibri"/>
          <w:spacing w:val="80"/>
          <w:w w:val="150"/>
        </w:rPr>
        <w:t> </w:t>
      </w:r>
      <w:r>
        <w:rPr>
          <w:rFonts w:ascii="Calibri" w:hAnsi="Calibri"/>
        </w:rPr>
        <w:t>superior</w:t>
      </w:r>
      <w:r>
        <w:rPr>
          <w:rFonts w:ascii="Calibri" w:hAnsi="Calibri"/>
          <w:spacing w:val="80"/>
          <w:w w:val="150"/>
        </w:rPr>
        <w:t> </w:t>
      </w:r>
      <w:r>
        <w:rPr>
          <w:rFonts w:ascii="Calibri" w:hAnsi="Calibri"/>
        </w:rPr>
        <w:t>a</w:t>
      </w:r>
      <w:r>
        <w:rPr>
          <w:rFonts w:ascii="Calibri" w:hAnsi="Calibri"/>
          <w:spacing w:val="80"/>
          <w:w w:val="150"/>
        </w:rPr>
        <w:t> </w:t>
      </w:r>
      <w:r>
        <w:rPr>
          <w:rFonts w:ascii="Calibri" w:hAnsi="Calibri"/>
        </w:rPr>
        <w:t>los</w:t>
      </w:r>
      <w:r>
        <w:rPr>
          <w:rFonts w:ascii="Calibri" w:hAnsi="Calibri"/>
          <w:spacing w:val="80"/>
          <w:w w:val="150"/>
        </w:rPr>
        <w:t> </w:t>
      </w:r>
      <w:r>
        <w:rPr>
          <w:rFonts w:ascii="Calibri" w:hAnsi="Calibri"/>
        </w:rPr>
        <w:t>gastos</w:t>
      </w:r>
      <w:r>
        <w:rPr>
          <w:rFonts w:ascii="Calibri" w:hAnsi="Calibri"/>
          <w:spacing w:val="80"/>
          <w:w w:val="150"/>
        </w:rPr>
        <w:t> </w:t>
      </w:r>
      <w:r>
        <w:rPr>
          <w:rFonts w:ascii="Calibri" w:hAnsi="Calibri"/>
        </w:rPr>
        <w:t>corrientes</w:t>
      </w:r>
      <w:r>
        <w:rPr>
          <w:rFonts w:ascii="Calibri" w:hAnsi="Calibri"/>
          <w:spacing w:val="80"/>
          <w:w w:val="150"/>
        </w:rPr>
        <w:t> </w:t>
      </w:r>
      <w:r>
        <w:rPr>
          <w:rFonts w:ascii="Calibri" w:hAnsi="Calibri"/>
        </w:rPr>
        <w:t>más</w:t>
      </w:r>
      <w:r>
        <w:rPr>
          <w:rFonts w:ascii="Calibri" w:hAnsi="Calibri"/>
          <w:spacing w:val="80"/>
          <w:w w:val="150"/>
        </w:rPr>
        <w:t> </w:t>
      </w:r>
      <w:r>
        <w:rPr>
          <w:rFonts w:ascii="Calibri" w:hAnsi="Calibri"/>
        </w:rPr>
        <w:t>la</w:t>
      </w:r>
      <w:r>
        <w:rPr>
          <w:rFonts w:ascii="Calibri" w:hAnsi="Calibri"/>
          <w:spacing w:val="80"/>
          <w:w w:val="150"/>
        </w:rPr>
        <w:t> </w:t>
      </w:r>
      <w:r>
        <w:rPr>
          <w:rFonts w:ascii="Calibri" w:hAnsi="Calibri"/>
        </w:rPr>
        <w:t>amortización 182.905.657,59 €).</w:t>
      </w:r>
    </w:p>
    <w:p>
      <w:pPr>
        <w:pStyle w:val="BodyText"/>
        <w:spacing w:before="259"/>
        <w:ind w:left="1392" w:right="1128" w:firstLine="645"/>
        <w:jc w:val="both"/>
        <w:rPr>
          <w:rFonts w:ascii="Calibri" w:hAnsi="Calibri"/>
        </w:rPr>
      </w:pPr>
      <w:r>
        <w:rPr>
          <w:rFonts w:ascii="Calibri" w:hAnsi="Calibri"/>
        </w:rPr>
        <w:t>En</w:t>
      </w:r>
      <w:r>
        <w:rPr>
          <w:rFonts w:ascii="Calibri" w:hAnsi="Calibri"/>
          <w:spacing w:val="-4"/>
        </w:rPr>
        <w:t> </w:t>
      </w:r>
      <w:r>
        <w:rPr>
          <w:rFonts w:ascii="Calibri" w:hAnsi="Calibri"/>
        </w:rPr>
        <w:t>el</w:t>
      </w:r>
      <w:r>
        <w:rPr>
          <w:rFonts w:ascii="Calibri" w:hAnsi="Calibri"/>
          <w:spacing w:val="-5"/>
        </w:rPr>
        <w:t> </w:t>
      </w:r>
      <w:r>
        <w:rPr>
          <w:rFonts w:ascii="Calibri" w:hAnsi="Calibri"/>
        </w:rPr>
        <w:t>ámbito</w:t>
      </w:r>
      <w:r>
        <w:rPr>
          <w:rFonts w:ascii="Calibri" w:hAnsi="Calibri"/>
          <w:spacing w:val="-5"/>
        </w:rPr>
        <w:t> </w:t>
      </w:r>
      <w:r>
        <w:rPr>
          <w:rFonts w:ascii="Calibri" w:hAnsi="Calibri"/>
        </w:rPr>
        <w:t>de</w:t>
      </w:r>
      <w:r>
        <w:rPr>
          <w:rFonts w:ascii="Calibri" w:hAnsi="Calibri"/>
          <w:spacing w:val="-2"/>
        </w:rPr>
        <w:t> </w:t>
      </w:r>
      <w:r>
        <w:rPr>
          <w:rFonts w:ascii="Calibri" w:hAnsi="Calibri"/>
        </w:rPr>
        <w:t>la</w:t>
      </w:r>
      <w:r>
        <w:rPr>
          <w:rFonts w:ascii="Calibri" w:hAnsi="Calibri"/>
          <w:spacing w:val="-5"/>
        </w:rPr>
        <w:t> </w:t>
      </w:r>
      <w:r>
        <w:rPr>
          <w:rFonts w:ascii="Calibri" w:hAnsi="Calibri"/>
        </w:rPr>
        <w:t>política</w:t>
      </w:r>
      <w:r>
        <w:rPr>
          <w:rFonts w:ascii="Calibri" w:hAnsi="Calibri"/>
          <w:spacing w:val="-3"/>
        </w:rPr>
        <w:t> </w:t>
      </w:r>
      <w:r>
        <w:rPr>
          <w:rFonts w:ascii="Calibri" w:hAnsi="Calibri"/>
        </w:rPr>
        <w:t>fiscal</w:t>
      </w:r>
      <w:r>
        <w:rPr>
          <w:rFonts w:ascii="Calibri" w:hAnsi="Calibri"/>
          <w:spacing w:val="-5"/>
        </w:rPr>
        <w:t> </w:t>
      </w:r>
      <w:r>
        <w:rPr>
          <w:rFonts w:ascii="Calibri" w:hAnsi="Calibri"/>
        </w:rPr>
        <w:t>europea se</w:t>
      </w:r>
      <w:r>
        <w:rPr>
          <w:rFonts w:ascii="Calibri" w:hAnsi="Calibri"/>
          <w:spacing w:val="-5"/>
        </w:rPr>
        <w:t> </w:t>
      </w:r>
      <w:r>
        <w:rPr>
          <w:rFonts w:ascii="Calibri" w:hAnsi="Calibri"/>
        </w:rPr>
        <w:t>ha</w:t>
      </w:r>
      <w:r>
        <w:rPr>
          <w:rFonts w:ascii="Calibri" w:hAnsi="Calibri"/>
          <w:spacing w:val="-5"/>
        </w:rPr>
        <w:t> </w:t>
      </w:r>
      <w:r>
        <w:rPr>
          <w:rFonts w:ascii="Calibri" w:hAnsi="Calibri"/>
        </w:rPr>
        <w:t>comunicado</w:t>
      </w:r>
      <w:r>
        <w:rPr>
          <w:rFonts w:ascii="Calibri" w:hAnsi="Calibri"/>
          <w:spacing w:val="-5"/>
        </w:rPr>
        <w:t> </w:t>
      </w:r>
      <w:r>
        <w:rPr>
          <w:rFonts w:ascii="Calibri" w:hAnsi="Calibri"/>
        </w:rPr>
        <w:t>que</w:t>
      </w:r>
      <w:r>
        <w:rPr>
          <w:rFonts w:ascii="Calibri" w:hAnsi="Calibri"/>
          <w:spacing w:val="-5"/>
        </w:rPr>
        <w:t> </w:t>
      </w:r>
      <w:r>
        <w:rPr>
          <w:rFonts w:ascii="Calibri" w:hAnsi="Calibri"/>
        </w:rPr>
        <w:t>en</w:t>
      </w:r>
      <w:r>
        <w:rPr>
          <w:rFonts w:ascii="Calibri" w:hAnsi="Calibri"/>
          <w:spacing w:val="-4"/>
        </w:rPr>
        <w:t> </w:t>
      </w:r>
      <w:r>
        <w:rPr>
          <w:rFonts w:ascii="Calibri" w:hAnsi="Calibri"/>
        </w:rPr>
        <w:t>2024</w:t>
      </w:r>
      <w:r>
        <w:rPr>
          <w:rFonts w:ascii="Calibri" w:hAnsi="Calibri"/>
          <w:spacing w:val="-4"/>
        </w:rPr>
        <w:t> </w:t>
      </w:r>
      <w:r>
        <w:rPr>
          <w:rFonts w:ascii="Calibri" w:hAnsi="Calibri"/>
        </w:rPr>
        <w:t>volverán</w:t>
      </w:r>
      <w:r>
        <w:rPr>
          <w:rFonts w:ascii="Calibri" w:hAnsi="Calibri"/>
          <w:spacing w:val="-4"/>
        </w:rPr>
        <w:t> </w:t>
      </w:r>
      <w:r>
        <w:rPr>
          <w:rFonts w:ascii="Calibri" w:hAnsi="Calibri"/>
        </w:rPr>
        <w:t>a</w:t>
      </w:r>
      <w:r>
        <w:rPr>
          <w:rFonts w:ascii="Calibri" w:hAnsi="Calibri"/>
          <w:spacing w:val="-5"/>
        </w:rPr>
        <w:t> </w:t>
      </w:r>
      <w:r>
        <w:rPr>
          <w:rFonts w:ascii="Calibri" w:hAnsi="Calibri"/>
        </w:rPr>
        <w:t>estar vigentes las reglas fiscales, aunque todavía no se ha definido en qué forma y el MINHAFP tampoco se ha pronunciado al respecto.</w:t>
      </w:r>
    </w:p>
    <w:p>
      <w:pPr>
        <w:pStyle w:val="BodyText"/>
        <w:spacing w:before="266"/>
        <w:ind w:left="1392" w:right="1126" w:firstLine="645"/>
        <w:jc w:val="both"/>
        <w:rPr>
          <w:rFonts w:ascii="Calibri" w:hAnsi="Calibri"/>
        </w:rPr>
      </w:pPr>
      <w:r>
        <w:rPr>
          <w:rFonts w:ascii="Calibri" w:hAnsi="Calibri"/>
        </w:rPr>
        <w:t>Es importante señalar que la</w:t>
      </w:r>
      <w:r>
        <w:rPr>
          <w:rFonts w:ascii="Calibri" w:hAnsi="Calibri"/>
          <w:spacing w:val="-3"/>
        </w:rPr>
        <w:t> </w:t>
      </w:r>
      <w:r>
        <w:rPr>
          <w:rFonts w:ascii="Calibri" w:hAnsi="Calibri"/>
        </w:rPr>
        <w:t>Autoridad Independiente de Responsabilidad Fiscal</w:t>
      </w:r>
      <w:r>
        <w:rPr>
          <w:rFonts w:ascii="Calibri" w:hAnsi="Calibri"/>
          <w:spacing w:val="40"/>
        </w:rPr>
        <w:t> </w:t>
      </w:r>
      <w:r>
        <w:rPr>
          <w:rFonts w:ascii="Calibri" w:hAnsi="Calibri"/>
        </w:rPr>
        <w:t>(AIReF),</w:t>
      </w:r>
      <w:r>
        <w:rPr>
          <w:rFonts w:ascii="Calibri" w:hAnsi="Calibri"/>
          <w:spacing w:val="-3"/>
        </w:rPr>
        <w:t> </w:t>
      </w:r>
      <w:r>
        <w:rPr>
          <w:rFonts w:ascii="Calibri" w:hAnsi="Calibri"/>
        </w:rPr>
        <w:t>que tiene el mandato legal de informar cada año sobre la ejecución presupuestaria, deuda</w:t>
      </w:r>
      <w:r>
        <w:rPr>
          <w:rFonts w:ascii="Calibri" w:hAnsi="Calibri"/>
          <w:spacing w:val="-2"/>
        </w:rPr>
        <w:t> </w:t>
      </w:r>
      <w:r>
        <w:rPr>
          <w:rFonts w:ascii="Calibri" w:hAnsi="Calibri"/>
        </w:rPr>
        <w:t>pública</w:t>
      </w:r>
      <w:r>
        <w:rPr>
          <w:rFonts w:ascii="Calibri" w:hAnsi="Calibri"/>
          <w:spacing w:val="-2"/>
        </w:rPr>
        <w:t> </w:t>
      </w:r>
      <w:r>
        <w:rPr>
          <w:rFonts w:ascii="Calibri" w:hAnsi="Calibri"/>
        </w:rPr>
        <w:t>y regla</w:t>
      </w:r>
      <w:r>
        <w:rPr>
          <w:rFonts w:ascii="Calibri" w:hAnsi="Calibri"/>
          <w:spacing w:val="-4"/>
        </w:rPr>
        <w:t> </w:t>
      </w:r>
      <w:r>
        <w:rPr>
          <w:rFonts w:ascii="Calibri" w:hAnsi="Calibri"/>
        </w:rPr>
        <w:t>de</w:t>
      </w:r>
      <w:r>
        <w:rPr>
          <w:rFonts w:ascii="Calibri" w:hAnsi="Calibri"/>
          <w:spacing w:val="-4"/>
        </w:rPr>
        <w:t> </w:t>
      </w:r>
      <w:r>
        <w:rPr>
          <w:rFonts w:ascii="Calibri" w:hAnsi="Calibri"/>
        </w:rPr>
        <w:t>gasto</w:t>
      </w:r>
      <w:r>
        <w:rPr>
          <w:rFonts w:ascii="Calibri" w:hAnsi="Calibri"/>
          <w:spacing w:val="-1"/>
        </w:rPr>
        <w:t> </w:t>
      </w:r>
      <w:r>
        <w:rPr>
          <w:rFonts w:ascii="Calibri" w:hAnsi="Calibri"/>
        </w:rPr>
        <w:t>de</w:t>
      </w:r>
      <w:r>
        <w:rPr>
          <w:rFonts w:ascii="Calibri" w:hAnsi="Calibri"/>
          <w:spacing w:val="-1"/>
        </w:rPr>
        <w:t> </w:t>
      </w:r>
      <w:r>
        <w:rPr>
          <w:rFonts w:ascii="Calibri" w:hAnsi="Calibri"/>
        </w:rPr>
        <w:t>las</w:t>
      </w:r>
      <w:r>
        <w:rPr>
          <w:rFonts w:ascii="Calibri" w:hAnsi="Calibri"/>
          <w:spacing w:val="-2"/>
        </w:rPr>
        <w:t> </w:t>
      </w:r>
      <w:r>
        <w:rPr>
          <w:rFonts w:ascii="Calibri" w:hAnsi="Calibri"/>
        </w:rPr>
        <w:t>distintas</w:t>
      </w:r>
      <w:r>
        <w:rPr>
          <w:rFonts w:ascii="Calibri" w:hAnsi="Calibri"/>
          <w:spacing w:val="-2"/>
        </w:rPr>
        <w:t> </w:t>
      </w:r>
      <w:r>
        <w:rPr>
          <w:rFonts w:ascii="Calibri" w:hAnsi="Calibri"/>
        </w:rPr>
        <w:t>Administraciones</w:t>
      </w:r>
      <w:r>
        <w:rPr>
          <w:rFonts w:ascii="Calibri" w:hAnsi="Calibri"/>
          <w:spacing w:val="-2"/>
        </w:rPr>
        <w:t> </w:t>
      </w:r>
      <w:r>
        <w:rPr>
          <w:rFonts w:ascii="Calibri" w:hAnsi="Calibri"/>
        </w:rPr>
        <w:t>Públicas (AAPP),</w:t>
      </w:r>
      <w:r>
        <w:rPr>
          <w:rFonts w:ascii="Calibri" w:hAnsi="Calibri"/>
          <w:spacing w:val="-2"/>
        </w:rPr>
        <w:t> </w:t>
      </w:r>
      <w:r>
        <w:rPr>
          <w:rFonts w:ascii="Calibri" w:hAnsi="Calibri"/>
        </w:rPr>
        <w:t>el</w:t>
      </w:r>
      <w:r>
        <w:rPr>
          <w:rFonts w:ascii="Calibri" w:hAnsi="Calibri"/>
          <w:spacing w:val="-1"/>
        </w:rPr>
        <w:t> </w:t>
      </w:r>
      <w:r>
        <w:rPr>
          <w:rFonts w:ascii="Calibri" w:hAnsi="Calibri"/>
        </w:rPr>
        <w:t>pasado</w:t>
      </w:r>
      <w:r>
        <w:rPr>
          <w:rFonts w:ascii="Calibri" w:hAnsi="Calibri"/>
          <w:spacing w:val="-1"/>
        </w:rPr>
        <w:t> </w:t>
      </w:r>
      <w:r>
        <w:rPr>
          <w:rFonts w:ascii="Calibri" w:hAnsi="Calibri"/>
        </w:rPr>
        <w:t>6</w:t>
      </w:r>
      <w:r>
        <w:rPr>
          <w:rFonts w:ascii="Calibri" w:hAnsi="Calibri"/>
          <w:spacing w:val="-1"/>
        </w:rPr>
        <w:t> </w:t>
      </w:r>
      <w:r>
        <w:rPr>
          <w:rFonts w:ascii="Calibri" w:hAnsi="Calibri"/>
        </w:rPr>
        <w:t>de julio emitió un Informe sobre la ejecución presupuestaria, deuda pública</w:t>
      </w:r>
      <w:r>
        <w:rPr>
          <w:rFonts w:ascii="Calibri" w:hAnsi="Calibri"/>
          <w:spacing w:val="-1"/>
        </w:rPr>
        <w:t> </w:t>
      </w:r>
      <w:r>
        <w:rPr>
          <w:rFonts w:ascii="Calibri" w:hAnsi="Calibri"/>
        </w:rPr>
        <w:t>y regla de gasto 2023, en</w:t>
      </w:r>
      <w:r>
        <w:rPr>
          <w:rFonts w:ascii="Calibri" w:hAnsi="Calibri"/>
          <w:spacing w:val="-3"/>
        </w:rPr>
        <w:t> </w:t>
      </w:r>
      <w:r>
        <w:rPr>
          <w:rFonts w:ascii="Calibri" w:hAnsi="Calibri"/>
        </w:rPr>
        <w:t>el</w:t>
      </w:r>
      <w:r>
        <w:rPr>
          <w:rFonts w:ascii="Calibri" w:hAnsi="Calibri"/>
          <w:spacing w:val="-5"/>
        </w:rPr>
        <w:t> </w:t>
      </w:r>
      <w:r>
        <w:rPr>
          <w:rFonts w:ascii="Calibri" w:hAnsi="Calibri"/>
        </w:rPr>
        <w:t>que</w:t>
      </w:r>
      <w:r>
        <w:rPr>
          <w:rFonts w:ascii="Calibri" w:hAnsi="Calibri"/>
          <w:spacing w:val="-5"/>
        </w:rPr>
        <w:t> </w:t>
      </w:r>
      <w:r>
        <w:rPr>
          <w:rFonts w:ascii="Calibri" w:hAnsi="Calibri"/>
        </w:rPr>
        <w:t>actualiza</w:t>
      </w:r>
      <w:r>
        <w:rPr>
          <w:rFonts w:ascii="Calibri" w:hAnsi="Calibri"/>
          <w:spacing w:val="-3"/>
        </w:rPr>
        <w:t> </w:t>
      </w:r>
      <w:r>
        <w:rPr>
          <w:rFonts w:ascii="Calibri" w:hAnsi="Calibri"/>
        </w:rPr>
        <w:t>sus</w:t>
      </w:r>
      <w:r>
        <w:rPr>
          <w:rFonts w:ascii="Calibri" w:hAnsi="Calibri"/>
          <w:spacing w:val="-3"/>
        </w:rPr>
        <w:t> </w:t>
      </w:r>
      <w:r>
        <w:rPr>
          <w:rFonts w:ascii="Calibri" w:hAnsi="Calibri"/>
        </w:rPr>
        <w:t>previsiones</w:t>
      </w:r>
      <w:r>
        <w:rPr>
          <w:rFonts w:ascii="Calibri" w:hAnsi="Calibri"/>
          <w:spacing w:val="-3"/>
        </w:rPr>
        <w:t> </w:t>
      </w:r>
      <w:r>
        <w:rPr>
          <w:rFonts w:ascii="Calibri" w:hAnsi="Calibri"/>
        </w:rPr>
        <w:t>macroeconómicas</w:t>
      </w:r>
      <w:r>
        <w:rPr>
          <w:rFonts w:ascii="Calibri" w:hAnsi="Calibri"/>
          <w:spacing w:val="-3"/>
        </w:rPr>
        <w:t> </w:t>
      </w:r>
      <w:r>
        <w:rPr>
          <w:rFonts w:ascii="Calibri" w:hAnsi="Calibri"/>
        </w:rPr>
        <w:t>y</w:t>
      </w:r>
      <w:r>
        <w:rPr>
          <w:rFonts w:ascii="Calibri" w:hAnsi="Calibri"/>
          <w:spacing w:val="-3"/>
        </w:rPr>
        <w:t> </w:t>
      </w:r>
      <w:r>
        <w:rPr>
          <w:rFonts w:ascii="Calibri" w:hAnsi="Calibri"/>
        </w:rPr>
        <w:t>fiscales</w:t>
      </w:r>
      <w:r>
        <w:rPr>
          <w:rFonts w:ascii="Calibri" w:hAnsi="Calibri"/>
          <w:spacing w:val="-3"/>
        </w:rPr>
        <w:t> </w:t>
      </w:r>
      <w:r>
        <w:rPr>
          <w:rFonts w:ascii="Calibri" w:hAnsi="Calibri"/>
        </w:rPr>
        <w:t>tras</w:t>
      </w:r>
      <w:r>
        <w:rPr>
          <w:rFonts w:ascii="Calibri" w:hAnsi="Calibri"/>
          <w:spacing w:val="-3"/>
        </w:rPr>
        <w:t> </w:t>
      </w:r>
      <w:r>
        <w:rPr>
          <w:rFonts w:ascii="Calibri" w:hAnsi="Calibri"/>
        </w:rPr>
        <w:t>incorporar los</w:t>
      </w:r>
      <w:r>
        <w:rPr>
          <w:rFonts w:ascii="Calibri" w:hAnsi="Calibri"/>
          <w:spacing w:val="-5"/>
        </w:rPr>
        <w:t> </w:t>
      </w:r>
      <w:r>
        <w:rPr>
          <w:rFonts w:ascii="Calibri" w:hAnsi="Calibri"/>
        </w:rPr>
        <w:t>últimos</w:t>
      </w:r>
      <w:r>
        <w:rPr>
          <w:rFonts w:ascii="Calibri" w:hAnsi="Calibri"/>
          <w:spacing w:val="-5"/>
        </w:rPr>
        <w:t> </w:t>
      </w:r>
      <w:r>
        <w:rPr>
          <w:rFonts w:ascii="Calibri" w:hAnsi="Calibri"/>
        </w:rPr>
        <w:t>datos disponibles y las nuevas medidas adoptadas por los gobiernos. En el informe se recuerda la reactivación</w:t>
      </w:r>
      <w:r>
        <w:rPr>
          <w:rFonts w:ascii="Calibri" w:hAnsi="Calibri"/>
          <w:spacing w:val="-3"/>
        </w:rPr>
        <w:t> </w:t>
      </w:r>
      <w:r>
        <w:rPr>
          <w:rFonts w:ascii="Calibri" w:hAnsi="Calibri"/>
        </w:rPr>
        <w:t>en</w:t>
      </w:r>
      <w:r>
        <w:rPr>
          <w:rFonts w:ascii="Calibri" w:hAnsi="Calibri"/>
          <w:spacing w:val="-3"/>
        </w:rPr>
        <w:t> </w:t>
      </w:r>
      <w:r>
        <w:rPr>
          <w:rFonts w:ascii="Calibri" w:hAnsi="Calibri"/>
        </w:rPr>
        <w:t>2024</w:t>
      </w:r>
      <w:r>
        <w:rPr>
          <w:rFonts w:ascii="Calibri" w:hAnsi="Calibri"/>
          <w:spacing w:val="-3"/>
        </w:rPr>
        <w:t> </w:t>
      </w:r>
      <w:r>
        <w:rPr>
          <w:rFonts w:ascii="Calibri" w:hAnsi="Calibri"/>
        </w:rPr>
        <w:t>de</w:t>
      </w:r>
      <w:r>
        <w:rPr>
          <w:rFonts w:ascii="Calibri" w:hAnsi="Calibri"/>
          <w:spacing w:val="-2"/>
        </w:rPr>
        <w:t> </w:t>
      </w:r>
      <w:r>
        <w:rPr>
          <w:rFonts w:ascii="Calibri" w:hAnsi="Calibri"/>
        </w:rPr>
        <w:t>las</w:t>
      </w:r>
      <w:r>
        <w:rPr>
          <w:rFonts w:ascii="Calibri" w:hAnsi="Calibri"/>
          <w:spacing w:val="-2"/>
        </w:rPr>
        <w:t> </w:t>
      </w:r>
      <w:r>
        <w:rPr>
          <w:rFonts w:ascii="Calibri" w:hAnsi="Calibri"/>
        </w:rPr>
        <w:t>reglas</w:t>
      </w:r>
      <w:r>
        <w:rPr>
          <w:rFonts w:ascii="Calibri" w:hAnsi="Calibri"/>
          <w:spacing w:val="-4"/>
        </w:rPr>
        <w:t> </w:t>
      </w:r>
      <w:r>
        <w:rPr>
          <w:rFonts w:ascii="Calibri" w:hAnsi="Calibri"/>
        </w:rPr>
        <w:t>fiscales</w:t>
      </w:r>
      <w:r>
        <w:rPr>
          <w:rFonts w:ascii="Calibri" w:hAnsi="Calibri"/>
          <w:spacing w:val="-2"/>
        </w:rPr>
        <w:t> </w:t>
      </w:r>
      <w:r>
        <w:rPr>
          <w:rFonts w:ascii="Calibri" w:hAnsi="Calibri"/>
        </w:rPr>
        <w:t>y</w:t>
      </w:r>
      <w:r>
        <w:rPr>
          <w:rFonts w:ascii="Calibri" w:hAnsi="Calibri"/>
          <w:spacing w:val="-3"/>
        </w:rPr>
        <w:t> </w:t>
      </w:r>
      <w:r>
        <w:rPr>
          <w:rFonts w:ascii="Calibri" w:hAnsi="Calibri"/>
        </w:rPr>
        <w:t>menciona</w:t>
      </w:r>
      <w:r>
        <w:rPr>
          <w:rFonts w:ascii="Calibri" w:hAnsi="Calibri"/>
          <w:spacing w:val="-2"/>
        </w:rPr>
        <w:t> </w:t>
      </w:r>
      <w:r>
        <w:rPr>
          <w:rFonts w:ascii="Calibri" w:hAnsi="Calibri"/>
        </w:rPr>
        <w:t>la</w:t>
      </w:r>
      <w:r>
        <w:rPr>
          <w:rFonts w:ascii="Calibri" w:hAnsi="Calibri"/>
          <w:spacing w:val="-4"/>
        </w:rPr>
        <w:t> </w:t>
      </w:r>
      <w:r>
        <w:rPr>
          <w:rFonts w:ascii="Calibri" w:hAnsi="Calibri"/>
        </w:rPr>
        <w:t>incertidumbre</w:t>
      </w:r>
      <w:r>
        <w:rPr>
          <w:rFonts w:ascii="Calibri" w:hAnsi="Calibri"/>
          <w:spacing w:val="-4"/>
        </w:rPr>
        <w:t> </w:t>
      </w:r>
      <w:r>
        <w:rPr>
          <w:rFonts w:ascii="Calibri" w:hAnsi="Calibri"/>
        </w:rPr>
        <w:t>que</w:t>
      </w:r>
      <w:r>
        <w:rPr>
          <w:rFonts w:ascii="Calibri" w:hAnsi="Calibri"/>
          <w:spacing w:val="-2"/>
        </w:rPr>
        <w:t> </w:t>
      </w:r>
      <w:r>
        <w:rPr>
          <w:rFonts w:ascii="Calibri" w:hAnsi="Calibri"/>
        </w:rPr>
        <w:t>rodea</w:t>
      </w:r>
      <w:r>
        <w:rPr>
          <w:rFonts w:ascii="Calibri" w:hAnsi="Calibri"/>
          <w:spacing w:val="-2"/>
        </w:rPr>
        <w:t> </w:t>
      </w:r>
      <w:r>
        <w:rPr>
          <w:rFonts w:ascii="Calibri" w:hAnsi="Calibri"/>
        </w:rPr>
        <w:t>este</w:t>
      </w:r>
      <w:r>
        <w:rPr>
          <w:rFonts w:ascii="Calibri" w:hAnsi="Calibri"/>
          <w:spacing w:val="-4"/>
        </w:rPr>
        <w:t> </w:t>
      </w:r>
      <w:r>
        <w:rPr>
          <w:rFonts w:ascii="Calibri" w:hAnsi="Calibri"/>
        </w:rPr>
        <w:t>entorno.</w:t>
      </w:r>
    </w:p>
    <w:p>
      <w:pPr>
        <w:pStyle w:val="BodyText"/>
        <w:spacing w:before="119"/>
        <w:rPr>
          <w:rFonts w:ascii="Calibri"/>
          <w:sz w:val="18"/>
        </w:rPr>
      </w:pPr>
    </w:p>
    <w:p>
      <w:pPr>
        <w:spacing w:before="1"/>
        <w:ind w:left="0" w:right="1130" w:firstLine="0"/>
        <w:jc w:val="right"/>
        <w:rPr>
          <w:rFonts w:ascii="Times New Roman"/>
          <w:sz w:val="18"/>
        </w:rPr>
      </w:pPr>
      <w:r>
        <w:rPr>
          <w:rFonts w:ascii="Times New Roman"/>
          <w:spacing w:val="-10"/>
          <w:sz w:val="18"/>
        </w:rPr>
        <w:t>4</w:t>
      </w:r>
    </w:p>
    <w:p>
      <w:pPr>
        <w:spacing w:after="0"/>
        <w:jc w:val="right"/>
        <w:rPr>
          <w:rFonts w:ascii="Times New Roman"/>
          <w:sz w:val="18"/>
        </w:rPr>
        <w:sectPr>
          <w:headerReference w:type="default" r:id="rId13"/>
          <w:footerReference w:type="default" r:id="rId14"/>
          <w:pgSz w:w="11910" w:h="16840"/>
          <w:pgMar w:header="240" w:footer="1200" w:top="2100" w:bottom="1400" w:left="425" w:right="425"/>
        </w:sectPr>
      </w:pPr>
    </w:p>
    <w:p>
      <w:pPr>
        <w:pStyle w:val="BodyText"/>
        <w:spacing w:before="131"/>
        <w:rPr>
          <w:rFonts w:ascii="Times New Roman"/>
        </w:rPr>
      </w:pPr>
    </w:p>
    <w:p>
      <w:pPr>
        <w:pStyle w:val="BodyText"/>
        <w:ind w:left="1392" w:right="1129" w:firstLine="645"/>
        <w:jc w:val="both"/>
        <w:rPr>
          <w:rFonts w:ascii="Calibri" w:hAnsi="Calibri"/>
        </w:rPr>
      </w:pPr>
      <w:r>
        <w:rPr>
          <w:rFonts w:ascii="Calibri" w:hAnsi="Calibri"/>
        </w:rPr>
        <w:t>Además,</w:t>
      </w:r>
      <w:r>
        <w:rPr>
          <w:rFonts w:ascii="Calibri" w:hAnsi="Calibri"/>
          <w:spacing w:val="-2"/>
        </w:rPr>
        <w:t> </w:t>
      </w:r>
      <w:r>
        <w:rPr>
          <w:rFonts w:ascii="Calibri" w:hAnsi="Calibri"/>
        </w:rPr>
        <w:t>en otro</w:t>
      </w:r>
      <w:r>
        <w:rPr>
          <w:rFonts w:ascii="Calibri" w:hAnsi="Calibri"/>
          <w:spacing w:val="-1"/>
        </w:rPr>
        <w:t> </w:t>
      </w:r>
      <w:r>
        <w:rPr>
          <w:rFonts w:ascii="Calibri" w:hAnsi="Calibri"/>
        </w:rPr>
        <w:t>informe complementario</w:t>
      </w:r>
      <w:r>
        <w:rPr>
          <w:rFonts w:ascii="Calibri" w:hAnsi="Calibri"/>
          <w:spacing w:val="-1"/>
        </w:rPr>
        <w:t> </w:t>
      </w:r>
      <w:r>
        <w:rPr>
          <w:rFonts w:ascii="Calibri" w:hAnsi="Calibri"/>
        </w:rPr>
        <w:t>a</w:t>
      </w:r>
      <w:r>
        <w:rPr>
          <w:rFonts w:ascii="Calibri" w:hAnsi="Calibri"/>
          <w:spacing w:val="-2"/>
        </w:rPr>
        <w:t> </w:t>
      </w:r>
      <w:r>
        <w:rPr>
          <w:rFonts w:ascii="Calibri" w:hAnsi="Calibri"/>
        </w:rPr>
        <w:t>éste, emitido</w:t>
      </w:r>
      <w:r>
        <w:rPr>
          <w:rFonts w:ascii="Calibri" w:hAnsi="Calibri"/>
          <w:spacing w:val="-3"/>
        </w:rPr>
        <w:t> </w:t>
      </w:r>
      <w:r>
        <w:rPr>
          <w:rFonts w:ascii="Calibri" w:hAnsi="Calibri"/>
        </w:rPr>
        <w:t>posteriormente el</w:t>
      </w:r>
      <w:r>
        <w:rPr>
          <w:rFonts w:ascii="Calibri" w:hAnsi="Calibri"/>
          <w:spacing w:val="-1"/>
        </w:rPr>
        <w:t> </w:t>
      </w:r>
      <w:r>
        <w:rPr>
          <w:rFonts w:ascii="Calibri" w:hAnsi="Calibri"/>
        </w:rPr>
        <w:t>25</w:t>
      </w:r>
      <w:r>
        <w:rPr>
          <w:rFonts w:ascii="Calibri" w:hAnsi="Calibri"/>
          <w:spacing w:val="-1"/>
        </w:rPr>
        <w:t> </w:t>
      </w:r>
      <w:r>
        <w:rPr>
          <w:rFonts w:ascii="Calibri" w:hAnsi="Calibri"/>
        </w:rPr>
        <w:t>de</w:t>
      </w:r>
      <w:r>
        <w:rPr>
          <w:rFonts w:ascii="Calibri" w:hAnsi="Calibri"/>
          <w:spacing w:val="-1"/>
        </w:rPr>
        <w:t> </w:t>
      </w:r>
      <w:r>
        <w:rPr>
          <w:rFonts w:ascii="Calibri" w:hAnsi="Calibri"/>
        </w:rPr>
        <w:t>julio, sobre evaluación individualizada de los principales indicadores fiscales que permiten anticipar el cierre esperado de 2023 de las 24 grandes Corporaciones Locales (CCLL) objeto de seguimiento,</w:t>
      </w:r>
      <w:r>
        <w:rPr>
          <w:rFonts w:ascii="Calibri" w:hAnsi="Calibri"/>
          <w:spacing w:val="-5"/>
        </w:rPr>
        <w:t> </w:t>
      </w:r>
      <w:r>
        <w:rPr>
          <w:rFonts w:ascii="Calibri" w:hAnsi="Calibri"/>
        </w:rPr>
        <w:t>así</w:t>
      </w:r>
      <w:r>
        <w:rPr>
          <w:rFonts w:ascii="Calibri" w:hAnsi="Calibri"/>
          <w:spacing w:val="-3"/>
        </w:rPr>
        <w:t> </w:t>
      </w:r>
      <w:r>
        <w:rPr>
          <w:rFonts w:ascii="Calibri" w:hAnsi="Calibri"/>
        </w:rPr>
        <w:t>como</w:t>
      </w:r>
      <w:r>
        <w:rPr>
          <w:rFonts w:ascii="Calibri" w:hAnsi="Calibri"/>
          <w:spacing w:val="-5"/>
        </w:rPr>
        <w:t> </w:t>
      </w:r>
      <w:r>
        <w:rPr>
          <w:rFonts w:ascii="Calibri" w:hAnsi="Calibri"/>
        </w:rPr>
        <w:t>la</w:t>
      </w:r>
      <w:r>
        <w:rPr>
          <w:rFonts w:ascii="Calibri" w:hAnsi="Calibri"/>
          <w:spacing w:val="-5"/>
        </w:rPr>
        <w:t> </w:t>
      </w:r>
      <w:r>
        <w:rPr>
          <w:rFonts w:ascii="Calibri" w:hAnsi="Calibri"/>
        </w:rPr>
        <w:t>evaluación</w:t>
      </w:r>
      <w:r>
        <w:rPr>
          <w:rFonts w:ascii="Calibri" w:hAnsi="Calibri"/>
          <w:spacing w:val="-4"/>
        </w:rPr>
        <w:t> </w:t>
      </w:r>
      <w:r>
        <w:rPr>
          <w:rFonts w:ascii="Calibri" w:hAnsi="Calibri"/>
        </w:rPr>
        <w:t>de</w:t>
      </w:r>
      <w:r>
        <w:rPr>
          <w:rFonts w:ascii="Calibri" w:hAnsi="Calibri"/>
          <w:spacing w:val="-2"/>
        </w:rPr>
        <w:t> </w:t>
      </w:r>
      <w:r>
        <w:rPr>
          <w:rFonts w:ascii="Calibri" w:hAnsi="Calibri"/>
        </w:rPr>
        <w:t>sostenibilidad</w:t>
      </w:r>
      <w:r>
        <w:rPr>
          <w:rFonts w:ascii="Calibri" w:hAnsi="Calibri"/>
          <w:spacing w:val="-4"/>
        </w:rPr>
        <w:t> </w:t>
      </w:r>
      <w:r>
        <w:rPr>
          <w:rFonts w:ascii="Calibri" w:hAnsi="Calibri"/>
        </w:rPr>
        <w:t>de</w:t>
      </w:r>
      <w:r>
        <w:rPr>
          <w:rFonts w:ascii="Calibri" w:hAnsi="Calibri"/>
          <w:spacing w:val="-5"/>
        </w:rPr>
        <w:t> </w:t>
      </w:r>
      <w:r>
        <w:rPr>
          <w:rFonts w:ascii="Calibri" w:hAnsi="Calibri"/>
        </w:rPr>
        <w:t>los</w:t>
      </w:r>
      <w:r>
        <w:rPr>
          <w:rFonts w:ascii="Calibri" w:hAnsi="Calibri"/>
          <w:spacing w:val="-2"/>
        </w:rPr>
        <w:t> </w:t>
      </w:r>
      <w:r>
        <w:rPr>
          <w:rFonts w:ascii="Calibri" w:hAnsi="Calibri"/>
        </w:rPr>
        <w:t>ayuntamientos,</w:t>
      </w:r>
      <w:r>
        <w:rPr>
          <w:rFonts w:ascii="Calibri" w:hAnsi="Calibri"/>
          <w:spacing w:val="-3"/>
        </w:rPr>
        <w:t> </w:t>
      </w:r>
      <w:r>
        <w:rPr>
          <w:rFonts w:ascii="Calibri" w:hAnsi="Calibri"/>
        </w:rPr>
        <w:t>en</w:t>
      </w:r>
      <w:r>
        <w:rPr>
          <w:rFonts w:ascii="Calibri" w:hAnsi="Calibri"/>
          <w:spacing w:val="-1"/>
        </w:rPr>
        <w:t> </w:t>
      </w:r>
      <w:r>
        <w:rPr>
          <w:rFonts w:ascii="Calibri" w:hAnsi="Calibri"/>
        </w:rPr>
        <w:t>los</w:t>
      </w:r>
      <w:r>
        <w:rPr>
          <w:rFonts w:ascii="Calibri" w:hAnsi="Calibri"/>
          <w:spacing w:val="-5"/>
        </w:rPr>
        <w:t> </w:t>
      </w:r>
      <w:r>
        <w:rPr>
          <w:rFonts w:ascii="Calibri" w:hAnsi="Calibri"/>
        </w:rPr>
        <w:t>que</w:t>
      </w:r>
      <w:r>
        <w:rPr>
          <w:rFonts w:ascii="Calibri" w:hAnsi="Calibri"/>
          <w:spacing w:val="-5"/>
        </w:rPr>
        <w:t> </w:t>
      </w:r>
      <w:r>
        <w:rPr>
          <w:rFonts w:ascii="Calibri" w:hAnsi="Calibri"/>
        </w:rPr>
        <w:t>la</w:t>
      </w:r>
      <w:r>
        <w:rPr>
          <w:rFonts w:ascii="Calibri" w:hAnsi="Calibri"/>
          <w:spacing w:val="-3"/>
        </w:rPr>
        <w:t> </w:t>
      </w:r>
      <w:r>
        <w:rPr>
          <w:rFonts w:ascii="Calibri" w:hAnsi="Calibri"/>
        </w:rPr>
        <w:t>AIReF detectó riesgos de medio plazo al inicio del presente ciclo presupuestario, se indica:</w:t>
      </w:r>
    </w:p>
    <w:p>
      <w:pPr>
        <w:spacing w:before="249"/>
        <w:ind w:left="2038" w:right="1128" w:firstLine="0"/>
        <w:jc w:val="both"/>
        <w:rPr>
          <w:rFonts w:ascii="Calibri" w:hAnsi="Calibri"/>
          <w:i/>
          <w:sz w:val="22"/>
        </w:rPr>
      </w:pPr>
      <w:r>
        <w:rPr>
          <w:rFonts w:ascii="Calibri" w:hAnsi="Calibri"/>
          <w:i/>
          <w:sz w:val="22"/>
        </w:rPr>
        <w:t>«El</w:t>
      </w:r>
      <w:r>
        <w:rPr>
          <w:rFonts w:ascii="Calibri" w:hAnsi="Calibri"/>
          <w:i/>
          <w:spacing w:val="-3"/>
          <w:sz w:val="22"/>
        </w:rPr>
        <w:t> </w:t>
      </w:r>
      <w:r>
        <w:rPr>
          <w:rFonts w:ascii="Calibri" w:hAnsi="Calibri"/>
          <w:i/>
          <w:sz w:val="22"/>
        </w:rPr>
        <w:t>retorno</w:t>
      </w:r>
      <w:r>
        <w:rPr>
          <w:rFonts w:ascii="Calibri" w:hAnsi="Calibri"/>
          <w:i/>
          <w:spacing w:val="-4"/>
          <w:sz w:val="22"/>
        </w:rPr>
        <w:t> </w:t>
      </w:r>
      <w:r>
        <w:rPr>
          <w:rFonts w:ascii="Calibri" w:hAnsi="Calibri"/>
          <w:i/>
          <w:sz w:val="22"/>
        </w:rPr>
        <w:t>a</w:t>
      </w:r>
      <w:r>
        <w:rPr>
          <w:rFonts w:ascii="Calibri" w:hAnsi="Calibri"/>
          <w:i/>
          <w:spacing w:val="-4"/>
          <w:sz w:val="22"/>
        </w:rPr>
        <w:t> </w:t>
      </w:r>
      <w:r>
        <w:rPr>
          <w:rFonts w:ascii="Calibri" w:hAnsi="Calibri"/>
          <w:i/>
          <w:sz w:val="22"/>
        </w:rPr>
        <w:t>un</w:t>
      </w:r>
      <w:r>
        <w:rPr>
          <w:rFonts w:ascii="Calibri" w:hAnsi="Calibri"/>
          <w:i/>
          <w:spacing w:val="-4"/>
          <w:sz w:val="22"/>
        </w:rPr>
        <w:t> </w:t>
      </w:r>
      <w:r>
        <w:rPr>
          <w:rFonts w:ascii="Calibri" w:hAnsi="Calibri"/>
          <w:i/>
          <w:sz w:val="22"/>
        </w:rPr>
        <w:t>contexto</w:t>
      </w:r>
      <w:r>
        <w:rPr>
          <w:rFonts w:ascii="Calibri" w:hAnsi="Calibri"/>
          <w:i/>
          <w:spacing w:val="-4"/>
          <w:sz w:val="22"/>
        </w:rPr>
        <w:t> </w:t>
      </w:r>
      <w:r>
        <w:rPr>
          <w:rFonts w:ascii="Calibri" w:hAnsi="Calibri"/>
          <w:i/>
          <w:sz w:val="22"/>
        </w:rPr>
        <w:t>de</w:t>
      </w:r>
      <w:r>
        <w:rPr>
          <w:rFonts w:ascii="Calibri" w:hAnsi="Calibri"/>
          <w:i/>
          <w:spacing w:val="-2"/>
          <w:sz w:val="22"/>
        </w:rPr>
        <w:t> </w:t>
      </w:r>
      <w:r>
        <w:rPr>
          <w:rFonts w:ascii="Calibri" w:hAnsi="Calibri"/>
          <w:i/>
          <w:sz w:val="22"/>
        </w:rPr>
        <w:t>disciplina</w:t>
      </w:r>
      <w:r>
        <w:rPr>
          <w:rFonts w:ascii="Calibri" w:hAnsi="Calibri"/>
          <w:i/>
          <w:spacing w:val="-4"/>
          <w:sz w:val="22"/>
        </w:rPr>
        <w:t> </w:t>
      </w:r>
      <w:r>
        <w:rPr>
          <w:rFonts w:ascii="Calibri" w:hAnsi="Calibri"/>
          <w:i/>
          <w:sz w:val="22"/>
        </w:rPr>
        <w:t>fiscal</w:t>
      </w:r>
      <w:r>
        <w:rPr>
          <w:rFonts w:ascii="Calibri" w:hAnsi="Calibri"/>
          <w:i/>
          <w:spacing w:val="-5"/>
          <w:sz w:val="22"/>
        </w:rPr>
        <w:t> </w:t>
      </w:r>
      <w:r>
        <w:rPr>
          <w:rFonts w:ascii="Calibri" w:hAnsi="Calibri"/>
          <w:i/>
          <w:sz w:val="22"/>
        </w:rPr>
        <w:t>tras</w:t>
      </w:r>
      <w:r>
        <w:rPr>
          <w:rFonts w:ascii="Calibri" w:hAnsi="Calibri"/>
          <w:i/>
          <w:spacing w:val="-5"/>
          <w:sz w:val="22"/>
        </w:rPr>
        <w:t> </w:t>
      </w:r>
      <w:r>
        <w:rPr>
          <w:rFonts w:ascii="Calibri" w:hAnsi="Calibri"/>
          <w:i/>
          <w:sz w:val="22"/>
        </w:rPr>
        <w:t>cuatro</w:t>
      </w:r>
      <w:r>
        <w:rPr>
          <w:rFonts w:ascii="Calibri" w:hAnsi="Calibri"/>
          <w:i/>
          <w:spacing w:val="-4"/>
          <w:sz w:val="22"/>
        </w:rPr>
        <w:t> </w:t>
      </w:r>
      <w:r>
        <w:rPr>
          <w:rFonts w:ascii="Calibri" w:hAnsi="Calibri"/>
          <w:i/>
          <w:sz w:val="22"/>
        </w:rPr>
        <w:t>años</w:t>
      </w:r>
      <w:r>
        <w:rPr>
          <w:rFonts w:ascii="Calibri" w:hAnsi="Calibri"/>
          <w:i/>
          <w:spacing w:val="-3"/>
          <w:sz w:val="22"/>
        </w:rPr>
        <w:t> </w:t>
      </w:r>
      <w:r>
        <w:rPr>
          <w:rFonts w:ascii="Calibri" w:hAnsi="Calibri"/>
          <w:i/>
          <w:sz w:val="22"/>
        </w:rPr>
        <w:t>de</w:t>
      </w:r>
      <w:r>
        <w:rPr>
          <w:rFonts w:ascii="Calibri" w:hAnsi="Calibri"/>
          <w:i/>
          <w:spacing w:val="-2"/>
          <w:sz w:val="22"/>
        </w:rPr>
        <w:t> </w:t>
      </w:r>
      <w:r>
        <w:rPr>
          <w:rFonts w:ascii="Calibri" w:hAnsi="Calibri"/>
          <w:i/>
          <w:sz w:val="22"/>
        </w:rPr>
        <w:t>activación</w:t>
      </w:r>
      <w:r>
        <w:rPr>
          <w:rFonts w:ascii="Calibri" w:hAnsi="Calibri"/>
          <w:i/>
          <w:spacing w:val="-4"/>
          <w:sz w:val="22"/>
        </w:rPr>
        <w:t> </w:t>
      </w:r>
      <w:r>
        <w:rPr>
          <w:rFonts w:ascii="Calibri" w:hAnsi="Calibri"/>
          <w:i/>
          <w:sz w:val="22"/>
        </w:rPr>
        <w:t>de</w:t>
      </w:r>
      <w:r>
        <w:rPr>
          <w:rFonts w:ascii="Calibri" w:hAnsi="Calibri"/>
          <w:i/>
          <w:spacing w:val="-2"/>
          <w:sz w:val="22"/>
        </w:rPr>
        <w:t> </w:t>
      </w:r>
      <w:r>
        <w:rPr>
          <w:rFonts w:ascii="Calibri" w:hAnsi="Calibri"/>
          <w:i/>
          <w:sz w:val="22"/>
        </w:rPr>
        <w:t>la</w:t>
      </w:r>
      <w:r>
        <w:rPr>
          <w:rFonts w:ascii="Calibri" w:hAnsi="Calibri"/>
          <w:i/>
          <w:spacing w:val="-4"/>
          <w:sz w:val="22"/>
        </w:rPr>
        <w:t> </w:t>
      </w:r>
      <w:r>
        <w:rPr>
          <w:rFonts w:ascii="Calibri" w:hAnsi="Calibri"/>
          <w:i/>
          <w:sz w:val="22"/>
        </w:rPr>
        <w:t>cláusula de escape, y</w:t>
      </w:r>
      <w:r>
        <w:rPr>
          <w:rFonts w:ascii="Calibri" w:hAnsi="Calibri"/>
          <w:i/>
          <w:spacing w:val="-2"/>
          <w:sz w:val="22"/>
        </w:rPr>
        <w:t> </w:t>
      </w:r>
      <w:r>
        <w:rPr>
          <w:rFonts w:ascii="Calibri" w:hAnsi="Calibri"/>
          <w:i/>
          <w:sz w:val="22"/>
        </w:rPr>
        <w:t>de cara a orientar los presupuestos de los nuevos gobiernos locales para el próximo año, el pasado 6 de julio la AIReF publicó el Informe sobre la Ejecución Presupuestaria, Deuda Pública y Regla de Gasto de 2023 , en el que se recogen las recomendaciones a</w:t>
      </w:r>
      <w:r>
        <w:rPr>
          <w:rFonts w:ascii="Calibri" w:hAnsi="Calibri"/>
          <w:i/>
          <w:spacing w:val="-2"/>
          <w:sz w:val="22"/>
        </w:rPr>
        <w:t> </w:t>
      </w:r>
      <w:r>
        <w:rPr>
          <w:rFonts w:ascii="Calibri" w:hAnsi="Calibri"/>
          <w:i/>
          <w:sz w:val="22"/>
        </w:rPr>
        <w:t>las</w:t>
      </w:r>
      <w:r>
        <w:rPr>
          <w:rFonts w:ascii="Calibri" w:hAnsi="Calibri"/>
          <w:i/>
          <w:spacing w:val="-1"/>
          <w:sz w:val="22"/>
        </w:rPr>
        <w:t> </w:t>
      </w:r>
      <w:r>
        <w:rPr>
          <w:rFonts w:ascii="Calibri" w:hAnsi="Calibri"/>
          <w:i/>
          <w:sz w:val="22"/>
        </w:rPr>
        <w:t>CC.</w:t>
      </w:r>
      <w:r>
        <w:rPr>
          <w:rFonts w:ascii="Calibri" w:hAnsi="Calibri"/>
          <w:i/>
          <w:spacing w:val="-1"/>
          <w:sz w:val="22"/>
        </w:rPr>
        <w:t> </w:t>
      </w:r>
      <w:r>
        <w:rPr>
          <w:rFonts w:ascii="Calibri" w:hAnsi="Calibri"/>
          <w:i/>
          <w:sz w:val="22"/>
        </w:rPr>
        <w:t>LL.</w:t>
      </w:r>
      <w:r>
        <w:rPr>
          <w:rFonts w:ascii="Calibri" w:hAnsi="Calibri"/>
          <w:i/>
          <w:spacing w:val="-1"/>
          <w:sz w:val="22"/>
        </w:rPr>
        <w:t> </w:t>
      </w:r>
      <w:r>
        <w:rPr>
          <w:rFonts w:ascii="Calibri" w:hAnsi="Calibri"/>
          <w:i/>
          <w:sz w:val="22"/>
        </w:rPr>
        <w:t>que se</w:t>
      </w:r>
      <w:r>
        <w:rPr>
          <w:rFonts w:ascii="Calibri" w:hAnsi="Calibri"/>
          <w:i/>
          <w:spacing w:val="-2"/>
          <w:sz w:val="22"/>
        </w:rPr>
        <w:t> </w:t>
      </w:r>
      <w:r>
        <w:rPr>
          <w:rFonts w:ascii="Calibri" w:hAnsi="Calibri"/>
          <w:i/>
          <w:sz w:val="22"/>
        </w:rPr>
        <w:t>detallan</w:t>
      </w:r>
      <w:r>
        <w:rPr>
          <w:rFonts w:ascii="Calibri" w:hAnsi="Calibri"/>
          <w:i/>
          <w:spacing w:val="-2"/>
          <w:sz w:val="22"/>
        </w:rPr>
        <w:t> </w:t>
      </w:r>
      <w:r>
        <w:rPr>
          <w:rFonts w:ascii="Calibri" w:hAnsi="Calibri"/>
          <w:i/>
          <w:sz w:val="22"/>
        </w:rPr>
        <w:t>a</w:t>
      </w:r>
      <w:r>
        <w:rPr>
          <w:rFonts w:ascii="Calibri" w:hAnsi="Calibri"/>
          <w:i/>
          <w:spacing w:val="-4"/>
          <w:sz w:val="22"/>
        </w:rPr>
        <w:t> </w:t>
      </w:r>
      <w:r>
        <w:rPr>
          <w:rFonts w:ascii="Calibri" w:hAnsi="Calibri"/>
          <w:i/>
          <w:sz w:val="22"/>
        </w:rPr>
        <w:t>continuación</w:t>
      </w:r>
      <w:r>
        <w:rPr>
          <w:rFonts w:ascii="Calibri" w:hAnsi="Calibri"/>
          <w:i/>
          <w:spacing w:val="-2"/>
          <w:sz w:val="22"/>
        </w:rPr>
        <w:t> </w:t>
      </w:r>
      <w:r>
        <w:rPr>
          <w:rFonts w:ascii="Calibri" w:hAnsi="Calibri"/>
          <w:i/>
          <w:sz w:val="22"/>
        </w:rPr>
        <w:t>y</w:t>
      </w:r>
      <w:r>
        <w:rPr>
          <w:rFonts w:ascii="Calibri" w:hAnsi="Calibri"/>
          <w:i/>
          <w:spacing w:val="-2"/>
          <w:sz w:val="22"/>
        </w:rPr>
        <w:t> </w:t>
      </w:r>
      <w:r>
        <w:rPr>
          <w:rFonts w:ascii="Calibri" w:hAnsi="Calibri"/>
          <w:i/>
          <w:sz w:val="22"/>
        </w:rPr>
        <w:t>fueron</w:t>
      </w:r>
      <w:r>
        <w:rPr>
          <w:rFonts w:ascii="Calibri" w:hAnsi="Calibri"/>
          <w:i/>
          <w:spacing w:val="-2"/>
          <w:sz w:val="22"/>
        </w:rPr>
        <w:t> </w:t>
      </w:r>
      <w:r>
        <w:rPr>
          <w:rFonts w:ascii="Calibri" w:hAnsi="Calibri"/>
          <w:i/>
          <w:sz w:val="22"/>
        </w:rPr>
        <w:t>remitidas a</w:t>
      </w:r>
      <w:r>
        <w:rPr>
          <w:rFonts w:ascii="Calibri" w:hAnsi="Calibri"/>
          <w:i/>
          <w:spacing w:val="-2"/>
          <w:sz w:val="22"/>
        </w:rPr>
        <w:t> </w:t>
      </w:r>
      <w:r>
        <w:rPr>
          <w:rFonts w:ascii="Calibri" w:hAnsi="Calibri"/>
          <w:i/>
          <w:sz w:val="22"/>
        </w:rPr>
        <w:t>las</w:t>
      </w:r>
      <w:r>
        <w:rPr>
          <w:rFonts w:ascii="Calibri" w:hAnsi="Calibri"/>
          <w:i/>
          <w:spacing w:val="-1"/>
          <w:sz w:val="22"/>
        </w:rPr>
        <w:t> </w:t>
      </w:r>
      <w:r>
        <w:rPr>
          <w:rFonts w:ascii="Calibri" w:hAnsi="Calibri"/>
          <w:i/>
          <w:sz w:val="22"/>
        </w:rPr>
        <w:t>EE.</w:t>
      </w:r>
    </w:p>
    <w:p>
      <w:pPr>
        <w:spacing w:line="262" w:lineRule="exact" w:before="0"/>
        <w:ind w:left="2038" w:right="0" w:firstLine="0"/>
        <w:jc w:val="both"/>
        <w:rPr>
          <w:rFonts w:ascii="Calibri" w:hAnsi="Calibri"/>
          <w:i/>
          <w:sz w:val="22"/>
        </w:rPr>
      </w:pPr>
      <w:r>
        <w:rPr>
          <w:rFonts w:ascii="Calibri" w:hAnsi="Calibri"/>
          <w:i/>
          <w:sz w:val="22"/>
        </w:rPr>
        <w:t>LL.</w:t>
      </w:r>
      <w:r>
        <w:rPr>
          <w:rFonts w:ascii="Calibri" w:hAnsi="Calibri"/>
          <w:i/>
          <w:spacing w:val="-7"/>
          <w:sz w:val="22"/>
        </w:rPr>
        <w:t> </w:t>
      </w:r>
      <w:r>
        <w:rPr>
          <w:rFonts w:ascii="Calibri" w:hAnsi="Calibri"/>
          <w:i/>
          <w:sz w:val="22"/>
        </w:rPr>
        <w:t>objeto</w:t>
      </w:r>
      <w:r>
        <w:rPr>
          <w:rFonts w:ascii="Calibri" w:hAnsi="Calibri"/>
          <w:i/>
          <w:spacing w:val="-8"/>
          <w:sz w:val="22"/>
        </w:rPr>
        <w:t> </w:t>
      </w:r>
      <w:r>
        <w:rPr>
          <w:rFonts w:ascii="Calibri" w:hAnsi="Calibri"/>
          <w:i/>
          <w:sz w:val="22"/>
        </w:rPr>
        <w:t>de</w:t>
      </w:r>
      <w:r>
        <w:rPr>
          <w:rFonts w:ascii="Calibri" w:hAnsi="Calibri"/>
          <w:i/>
          <w:spacing w:val="-7"/>
          <w:sz w:val="22"/>
        </w:rPr>
        <w:t> </w:t>
      </w:r>
      <w:r>
        <w:rPr>
          <w:rFonts w:ascii="Calibri" w:hAnsi="Calibri"/>
          <w:i/>
          <w:sz w:val="22"/>
        </w:rPr>
        <w:t>seguimiento</w:t>
      </w:r>
      <w:r>
        <w:rPr>
          <w:rFonts w:ascii="Calibri" w:hAnsi="Calibri"/>
          <w:i/>
          <w:spacing w:val="-8"/>
          <w:sz w:val="22"/>
        </w:rPr>
        <w:t> </w:t>
      </w:r>
      <w:r>
        <w:rPr>
          <w:rFonts w:ascii="Calibri" w:hAnsi="Calibri"/>
          <w:i/>
          <w:sz w:val="22"/>
        </w:rPr>
        <w:t>individual</w:t>
      </w:r>
      <w:r>
        <w:rPr>
          <w:rFonts w:ascii="Calibri" w:hAnsi="Calibri"/>
          <w:i/>
          <w:spacing w:val="-7"/>
          <w:sz w:val="22"/>
        </w:rPr>
        <w:t> </w:t>
      </w:r>
      <w:r>
        <w:rPr>
          <w:rFonts w:ascii="Calibri" w:hAnsi="Calibri"/>
          <w:i/>
          <w:sz w:val="22"/>
        </w:rPr>
        <w:t>por</w:t>
      </w:r>
      <w:r>
        <w:rPr>
          <w:rFonts w:ascii="Calibri" w:hAnsi="Calibri"/>
          <w:i/>
          <w:spacing w:val="-7"/>
          <w:sz w:val="22"/>
        </w:rPr>
        <w:t> </w:t>
      </w:r>
      <w:r>
        <w:rPr>
          <w:rFonts w:ascii="Calibri" w:hAnsi="Calibri"/>
          <w:i/>
          <w:sz w:val="22"/>
        </w:rPr>
        <w:t>la</w:t>
      </w:r>
      <w:r>
        <w:rPr>
          <w:rFonts w:ascii="Calibri" w:hAnsi="Calibri"/>
          <w:i/>
          <w:spacing w:val="-8"/>
          <w:sz w:val="22"/>
        </w:rPr>
        <w:t> </w:t>
      </w:r>
      <w:r>
        <w:rPr>
          <w:rFonts w:ascii="Calibri" w:hAnsi="Calibri"/>
          <w:i/>
          <w:sz w:val="22"/>
        </w:rPr>
        <w:t>AIReF</w:t>
      </w:r>
      <w:r>
        <w:rPr>
          <w:rFonts w:ascii="Calibri" w:hAnsi="Calibri"/>
          <w:i/>
          <w:spacing w:val="-7"/>
          <w:sz w:val="22"/>
        </w:rPr>
        <w:t> </w:t>
      </w:r>
      <w:r>
        <w:rPr>
          <w:rFonts w:ascii="Calibri" w:hAnsi="Calibri"/>
          <w:i/>
          <w:sz w:val="22"/>
        </w:rPr>
        <w:t>y</w:t>
      </w:r>
      <w:r>
        <w:rPr>
          <w:rFonts w:ascii="Calibri" w:hAnsi="Calibri"/>
          <w:i/>
          <w:spacing w:val="-7"/>
          <w:sz w:val="22"/>
        </w:rPr>
        <w:t> </w:t>
      </w:r>
      <w:r>
        <w:rPr>
          <w:rFonts w:ascii="Calibri" w:hAnsi="Calibri"/>
          <w:i/>
          <w:sz w:val="22"/>
        </w:rPr>
        <w:t>sus</w:t>
      </w:r>
      <w:r>
        <w:rPr>
          <w:rFonts w:ascii="Calibri" w:hAnsi="Calibri"/>
          <w:i/>
          <w:spacing w:val="-7"/>
          <w:sz w:val="22"/>
        </w:rPr>
        <w:t> </w:t>
      </w:r>
      <w:r>
        <w:rPr>
          <w:rFonts w:ascii="Calibri" w:hAnsi="Calibri"/>
          <w:i/>
          <w:sz w:val="22"/>
        </w:rPr>
        <w:t>órganos</w:t>
      </w:r>
      <w:r>
        <w:rPr>
          <w:rFonts w:ascii="Calibri" w:hAnsi="Calibri"/>
          <w:i/>
          <w:spacing w:val="-7"/>
          <w:sz w:val="22"/>
        </w:rPr>
        <w:t> </w:t>
      </w:r>
      <w:r>
        <w:rPr>
          <w:rFonts w:ascii="Calibri" w:hAnsi="Calibri"/>
          <w:i/>
          <w:sz w:val="22"/>
        </w:rPr>
        <w:t>de</w:t>
      </w:r>
      <w:r>
        <w:rPr>
          <w:rFonts w:ascii="Calibri" w:hAnsi="Calibri"/>
          <w:i/>
          <w:spacing w:val="-6"/>
          <w:sz w:val="22"/>
        </w:rPr>
        <w:t> </w:t>
      </w:r>
      <w:r>
        <w:rPr>
          <w:rFonts w:ascii="Calibri" w:hAnsi="Calibri"/>
          <w:i/>
          <w:spacing w:val="-2"/>
          <w:sz w:val="22"/>
        </w:rPr>
        <w:t>tutela:</w:t>
      </w:r>
    </w:p>
    <w:p>
      <w:pPr>
        <w:pStyle w:val="ListParagraph"/>
        <w:numPr>
          <w:ilvl w:val="0"/>
          <w:numId w:val="3"/>
        </w:numPr>
        <w:tabs>
          <w:tab w:pos="3327" w:val="left" w:leader="none"/>
          <w:tab w:pos="3351" w:val="left" w:leader="none"/>
        </w:tabs>
        <w:spacing w:line="240" w:lineRule="auto" w:before="0" w:after="0"/>
        <w:ind w:left="3351" w:right="1129" w:hanging="329"/>
        <w:jc w:val="both"/>
        <w:rPr>
          <w:rFonts w:ascii="Calibri" w:hAnsi="Calibri"/>
          <w:i/>
          <w:sz w:val="22"/>
        </w:rPr>
      </w:pPr>
      <w:r>
        <w:rPr>
          <w:rFonts w:ascii="Calibri" w:hAnsi="Calibri"/>
          <w:i/>
          <w:sz w:val="22"/>
        </w:rPr>
        <w:t>A las CC. LL. de régimen común, que eviten incrementos de gastos o reducciones de ingresos de carácter estructural financiadas con cargo al incremento de ingresos temporal que se producirá en 2024 y que tengan en cuenta la aplicación de la regla de gasto en 2024, aunque suponga alcanzar temporalmente una situación de superávit.</w:t>
      </w:r>
    </w:p>
    <w:p>
      <w:pPr>
        <w:pStyle w:val="ListParagraph"/>
        <w:numPr>
          <w:ilvl w:val="0"/>
          <w:numId w:val="3"/>
        </w:numPr>
        <w:tabs>
          <w:tab w:pos="3328" w:val="left" w:leader="none"/>
        </w:tabs>
        <w:spacing w:line="260" w:lineRule="exact" w:before="0" w:after="0"/>
        <w:ind w:left="3328" w:right="0" w:hanging="305"/>
        <w:jc w:val="both"/>
        <w:rPr>
          <w:rFonts w:ascii="Calibri" w:hAnsi="Calibri"/>
          <w:i/>
          <w:sz w:val="22"/>
        </w:rPr>
      </w:pPr>
      <w:r>
        <w:rPr>
          <w:rFonts w:ascii="Calibri" w:hAnsi="Calibri"/>
          <w:i/>
          <w:spacing w:val="-5"/>
          <w:sz w:val="22"/>
        </w:rPr>
        <w:t>(…)</w:t>
      </w:r>
    </w:p>
    <w:p>
      <w:pPr>
        <w:spacing w:before="0"/>
        <w:ind w:left="2038" w:right="1128" w:firstLine="0"/>
        <w:jc w:val="both"/>
        <w:rPr>
          <w:rFonts w:ascii="Calibri" w:hAnsi="Calibri"/>
          <w:i/>
          <w:sz w:val="22"/>
        </w:rPr>
      </w:pPr>
      <w:r>
        <w:rPr>
          <w:rFonts w:ascii="Calibri" w:hAnsi="Calibri"/>
          <w:i/>
          <w:sz w:val="22"/>
        </w:rPr>
        <w:t>Las</w:t>
      </w:r>
      <w:r>
        <w:rPr>
          <w:rFonts w:ascii="Calibri" w:hAnsi="Calibri"/>
          <w:i/>
          <w:spacing w:val="-4"/>
          <w:sz w:val="22"/>
        </w:rPr>
        <w:t> </w:t>
      </w:r>
      <w:r>
        <w:rPr>
          <w:rFonts w:ascii="Calibri" w:hAnsi="Calibri"/>
          <w:i/>
          <w:sz w:val="22"/>
        </w:rPr>
        <w:t>CC.</w:t>
      </w:r>
      <w:r>
        <w:rPr>
          <w:rFonts w:ascii="Calibri" w:hAnsi="Calibri"/>
          <w:i/>
          <w:spacing w:val="-5"/>
          <w:sz w:val="22"/>
        </w:rPr>
        <w:t> </w:t>
      </w:r>
      <w:r>
        <w:rPr>
          <w:rFonts w:ascii="Calibri" w:hAnsi="Calibri"/>
          <w:i/>
          <w:sz w:val="22"/>
        </w:rPr>
        <w:t>LL.,</w:t>
      </w:r>
      <w:r>
        <w:rPr>
          <w:rFonts w:ascii="Calibri" w:hAnsi="Calibri"/>
          <w:i/>
          <w:spacing w:val="-4"/>
          <w:sz w:val="22"/>
        </w:rPr>
        <w:t> </w:t>
      </w:r>
      <w:r>
        <w:rPr>
          <w:rFonts w:ascii="Calibri" w:hAnsi="Calibri"/>
          <w:i/>
          <w:sz w:val="22"/>
        </w:rPr>
        <w:t>de</w:t>
      </w:r>
      <w:r>
        <w:rPr>
          <w:rFonts w:ascii="Calibri" w:hAnsi="Calibri"/>
          <w:i/>
          <w:spacing w:val="-4"/>
          <w:sz w:val="22"/>
        </w:rPr>
        <w:t> </w:t>
      </w:r>
      <w:r>
        <w:rPr>
          <w:rFonts w:ascii="Calibri" w:hAnsi="Calibri"/>
          <w:i/>
          <w:sz w:val="22"/>
        </w:rPr>
        <w:t>manera</w:t>
      </w:r>
      <w:r>
        <w:rPr>
          <w:rFonts w:ascii="Calibri" w:hAnsi="Calibri"/>
          <w:i/>
          <w:spacing w:val="-5"/>
          <w:sz w:val="22"/>
        </w:rPr>
        <w:t> </w:t>
      </w:r>
      <w:r>
        <w:rPr>
          <w:rFonts w:ascii="Calibri" w:hAnsi="Calibri"/>
          <w:i/>
          <w:sz w:val="22"/>
        </w:rPr>
        <w:t>similar</w:t>
      </w:r>
      <w:r>
        <w:rPr>
          <w:rFonts w:ascii="Calibri" w:hAnsi="Calibri"/>
          <w:i/>
          <w:spacing w:val="-5"/>
          <w:sz w:val="22"/>
        </w:rPr>
        <w:t> </w:t>
      </w:r>
      <w:r>
        <w:rPr>
          <w:rFonts w:ascii="Calibri" w:hAnsi="Calibri"/>
          <w:i/>
          <w:sz w:val="22"/>
        </w:rPr>
        <w:t>al</w:t>
      </w:r>
      <w:r>
        <w:rPr>
          <w:rFonts w:ascii="Calibri" w:hAnsi="Calibri"/>
          <w:i/>
          <w:spacing w:val="-4"/>
          <w:sz w:val="22"/>
        </w:rPr>
        <w:t> </w:t>
      </w:r>
      <w:r>
        <w:rPr>
          <w:rFonts w:ascii="Calibri" w:hAnsi="Calibri"/>
          <w:i/>
          <w:sz w:val="22"/>
        </w:rPr>
        <w:t>resto</w:t>
      </w:r>
      <w:r>
        <w:rPr>
          <w:rFonts w:ascii="Calibri" w:hAnsi="Calibri"/>
          <w:i/>
          <w:spacing w:val="-5"/>
          <w:sz w:val="22"/>
        </w:rPr>
        <w:t> </w:t>
      </w:r>
      <w:r>
        <w:rPr>
          <w:rFonts w:ascii="Calibri" w:hAnsi="Calibri"/>
          <w:i/>
          <w:sz w:val="22"/>
        </w:rPr>
        <w:t>de</w:t>
      </w:r>
      <w:r>
        <w:rPr>
          <w:rFonts w:ascii="Calibri" w:hAnsi="Calibri"/>
          <w:i/>
          <w:spacing w:val="-4"/>
          <w:sz w:val="22"/>
        </w:rPr>
        <w:t> </w:t>
      </w:r>
      <w:r>
        <w:rPr>
          <w:rFonts w:ascii="Calibri" w:hAnsi="Calibri"/>
          <w:i/>
          <w:sz w:val="22"/>
        </w:rPr>
        <w:t>AA.</w:t>
      </w:r>
      <w:r>
        <w:rPr>
          <w:rFonts w:ascii="Calibri" w:hAnsi="Calibri"/>
          <w:i/>
          <w:spacing w:val="-4"/>
          <w:sz w:val="22"/>
        </w:rPr>
        <w:t> </w:t>
      </w:r>
      <w:r>
        <w:rPr>
          <w:rFonts w:ascii="Calibri" w:hAnsi="Calibri"/>
          <w:i/>
          <w:sz w:val="22"/>
        </w:rPr>
        <w:t>PP.,</w:t>
      </w:r>
      <w:r>
        <w:rPr>
          <w:rFonts w:ascii="Calibri" w:hAnsi="Calibri"/>
          <w:i/>
          <w:spacing w:val="-5"/>
          <w:sz w:val="22"/>
        </w:rPr>
        <w:t> </w:t>
      </w:r>
      <w:r>
        <w:rPr>
          <w:rFonts w:ascii="Calibri" w:hAnsi="Calibri"/>
          <w:i/>
          <w:sz w:val="22"/>
        </w:rPr>
        <w:t>comenzarán</w:t>
      </w:r>
      <w:r>
        <w:rPr>
          <w:rFonts w:ascii="Calibri" w:hAnsi="Calibri"/>
          <w:i/>
          <w:spacing w:val="-5"/>
          <w:sz w:val="22"/>
        </w:rPr>
        <w:t> </w:t>
      </w:r>
      <w:r>
        <w:rPr>
          <w:rFonts w:ascii="Calibri" w:hAnsi="Calibri"/>
          <w:i/>
          <w:sz w:val="22"/>
        </w:rPr>
        <w:t>en</w:t>
      </w:r>
      <w:r>
        <w:rPr>
          <w:rFonts w:ascii="Calibri" w:hAnsi="Calibri"/>
          <w:i/>
          <w:spacing w:val="-5"/>
          <w:sz w:val="22"/>
        </w:rPr>
        <w:t> </w:t>
      </w:r>
      <w:r>
        <w:rPr>
          <w:rFonts w:ascii="Calibri" w:hAnsi="Calibri"/>
          <w:i/>
          <w:sz w:val="22"/>
        </w:rPr>
        <w:t>el</w:t>
      </w:r>
      <w:r>
        <w:rPr>
          <w:rFonts w:ascii="Calibri" w:hAnsi="Calibri"/>
          <w:i/>
          <w:spacing w:val="-4"/>
          <w:sz w:val="22"/>
        </w:rPr>
        <w:t> </w:t>
      </w:r>
      <w:r>
        <w:rPr>
          <w:rFonts w:ascii="Calibri" w:hAnsi="Calibri"/>
          <w:i/>
          <w:sz w:val="22"/>
        </w:rPr>
        <w:t>segundo</w:t>
      </w:r>
      <w:r>
        <w:rPr>
          <w:rFonts w:ascii="Calibri" w:hAnsi="Calibri"/>
          <w:i/>
          <w:spacing w:val="-5"/>
          <w:sz w:val="22"/>
        </w:rPr>
        <w:t> </w:t>
      </w:r>
      <w:r>
        <w:rPr>
          <w:rFonts w:ascii="Calibri" w:hAnsi="Calibri"/>
          <w:i/>
          <w:sz w:val="22"/>
        </w:rPr>
        <w:t>semestre</w:t>
      </w:r>
      <w:r>
        <w:rPr>
          <w:rFonts w:ascii="Calibri" w:hAnsi="Calibri"/>
          <w:i/>
          <w:spacing w:val="-4"/>
          <w:sz w:val="22"/>
        </w:rPr>
        <w:t> </w:t>
      </w:r>
      <w:r>
        <w:rPr>
          <w:rFonts w:ascii="Calibri" w:hAnsi="Calibri"/>
          <w:i/>
          <w:sz w:val="22"/>
        </w:rPr>
        <w:t>de este año su proceso de elaboración de los presupuestos de 2024, con la referencia, a falta de precisión del nuevo marco fiscal, de la normativa nacional vigente, por lo que deberán velar por racionalidad del gasto y la aplicación de la regla de gasto en 2024.»</w:t>
      </w:r>
    </w:p>
    <w:p>
      <w:pPr>
        <w:pStyle w:val="BodyText"/>
        <w:spacing w:before="250"/>
        <w:ind w:left="1392" w:right="1128" w:firstLine="645"/>
        <w:jc w:val="both"/>
        <w:rPr>
          <w:rFonts w:ascii="Calibri" w:hAnsi="Calibri"/>
        </w:rPr>
      </w:pPr>
      <w:r>
        <w:rPr>
          <w:rFonts w:ascii="Calibri" w:hAnsi="Calibri"/>
        </w:rPr>
        <w:t>Se insiste en la necesidad de realizar un seguimiento del crecimiento del gasto computable de forma que, en entidades locales que presenten grandes incrementos, se arbitren medidas que permitan racionalizar el gasto público, siendo esencial</w:t>
      </w:r>
      <w:r>
        <w:rPr>
          <w:rFonts w:ascii="Calibri" w:hAnsi="Calibri"/>
          <w:spacing w:val="40"/>
        </w:rPr>
        <w:t> </w:t>
      </w:r>
      <w:r>
        <w:rPr>
          <w:rFonts w:ascii="Calibri" w:hAnsi="Calibri"/>
        </w:rPr>
        <w:t>hacer una previsión prudente y realista de los gastos, valorando la situación económico financiera de la Entidad y evitando</w:t>
      </w:r>
      <w:r>
        <w:rPr>
          <w:rFonts w:ascii="Calibri" w:hAnsi="Calibri"/>
          <w:spacing w:val="-2"/>
        </w:rPr>
        <w:t> </w:t>
      </w:r>
      <w:r>
        <w:rPr>
          <w:rFonts w:ascii="Calibri" w:hAnsi="Calibri"/>
        </w:rPr>
        <w:t>en la medida de lo posible, tal y como lleva recomendando varios ejercicios la AIReF,</w:t>
      </w:r>
      <w:r>
        <w:rPr>
          <w:rFonts w:ascii="Calibri" w:hAnsi="Calibri"/>
          <w:spacing w:val="-2"/>
        </w:rPr>
        <w:t> </w:t>
      </w:r>
      <w:r>
        <w:rPr>
          <w:rFonts w:ascii="Calibri" w:hAnsi="Calibri"/>
        </w:rPr>
        <w:t>incrementos de gasto estructural que no cuenten con una fuente de financiación permanente, aumentando así la eficacia del gasto público y cumplir con la senda de disciplina fiscal, circunstancias contenidas en las previsiones del presente presupuesto.</w:t>
      </w:r>
    </w:p>
    <w:p>
      <w:pPr>
        <w:pStyle w:val="Heading5"/>
        <w:spacing w:before="244"/>
        <w:ind w:left="919" w:right="880"/>
        <w:jc w:val="center"/>
      </w:pPr>
      <w:r>
        <w:rPr>
          <w:u w:val="single"/>
        </w:rPr>
        <w:t>QUINTO.</w:t>
      </w:r>
      <w:r>
        <w:rPr>
          <w:spacing w:val="-11"/>
          <w:u w:val="single"/>
        </w:rPr>
        <w:t> </w:t>
      </w:r>
      <w:r>
        <w:rPr>
          <w:u w:val="single"/>
        </w:rPr>
        <w:t>-</w:t>
      </w:r>
      <w:r>
        <w:rPr>
          <w:spacing w:val="-11"/>
          <w:u w:val="single"/>
        </w:rPr>
        <w:t> </w:t>
      </w:r>
      <w:r>
        <w:rPr>
          <w:u w:val="single"/>
        </w:rPr>
        <w:t>PLAN</w:t>
      </w:r>
      <w:r>
        <w:rPr>
          <w:spacing w:val="-11"/>
          <w:u w:val="single"/>
        </w:rPr>
        <w:t> </w:t>
      </w:r>
      <w:r>
        <w:rPr>
          <w:u w:val="single"/>
        </w:rPr>
        <w:t>PRESUPUESTARIO</w:t>
      </w:r>
      <w:r>
        <w:rPr>
          <w:spacing w:val="-12"/>
          <w:u w:val="single"/>
        </w:rPr>
        <w:t> </w:t>
      </w:r>
      <w:r>
        <w:rPr>
          <w:u w:val="single"/>
        </w:rPr>
        <w:t>A</w:t>
      </w:r>
      <w:r>
        <w:rPr>
          <w:spacing w:val="-10"/>
          <w:u w:val="single"/>
        </w:rPr>
        <w:t> </w:t>
      </w:r>
      <w:r>
        <w:rPr>
          <w:u w:val="single"/>
        </w:rPr>
        <w:t>MEDIO</w:t>
      </w:r>
      <w:r>
        <w:rPr>
          <w:spacing w:val="-11"/>
          <w:u w:val="single"/>
        </w:rPr>
        <w:t> </w:t>
      </w:r>
      <w:r>
        <w:rPr>
          <w:u w:val="single"/>
        </w:rPr>
        <w:t>PLAZO.</w:t>
      </w:r>
      <w:r>
        <w:rPr>
          <w:spacing w:val="-10"/>
          <w:u w:val="single"/>
        </w:rPr>
        <w:t> </w:t>
      </w:r>
      <w:r>
        <w:rPr>
          <w:u w:val="single"/>
        </w:rPr>
        <w:t>MARCO</w:t>
      </w:r>
      <w:r>
        <w:rPr>
          <w:spacing w:val="-12"/>
          <w:u w:val="single"/>
        </w:rPr>
        <w:t> </w:t>
      </w:r>
      <w:r>
        <w:rPr>
          <w:u w:val="single"/>
        </w:rPr>
        <w:t>PRESUPUESTARIO</w:t>
      </w:r>
      <w:r>
        <w:rPr>
          <w:spacing w:val="-11"/>
          <w:u w:val="single"/>
        </w:rPr>
        <w:t> </w:t>
      </w:r>
      <w:r>
        <w:rPr>
          <w:u w:val="single"/>
        </w:rPr>
        <w:t>(2024-</w:t>
      </w:r>
      <w:r>
        <w:rPr>
          <w:spacing w:val="-2"/>
          <w:u w:val="single"/>
        </w:rPr>
        <w:t>2026)</w:t>
      </w:r>
    </w:p>
    <w:p>
      <w:pPr>
        <w:pStyle w:val="BodyText"/>
        <w:spacing w:before="266"/>
        <w:ind w:left="2038"/>
        <w:jc w:val="both"/>
        <w:rPr>
          <w:rFonts w:ascii="Calibri" w:hAnsi="Calibri"/>
        </w:rPr>
      </w:pPr>
      <w:r>
        <w:rPr>
          <w:rFonts w:ascii="Calibri" w:hAnsi="Calibri"/>
        </w:rPr>
        <w:t>Establece</w:t>
      </w:r>
      <w:r>
        <w:rPr>
          <w:rFonts w:ascii="Calibri" w:hAnsi="Calibri"/>
          <w:spacing w:val="-8"/>
        </w:rPr>
        <w:t> </w:t>
      </w:r>
      <w:r>
        <w:rPr>
          <w:rFonts w:ascii="Calibri" w:hAnsi="Calibri"/>
        </w:rPr>
        <w:t>el</w:t>
      </w:r>
      <w:r>
        <w:rPr>
          <w:rFonts w:ascii="Calibri" w:hAnsi="Calibri"/>
          <w:spacing w:val="-7"/>
        </w:rPr>
        <w:t> </w:t>
      </w:r>
      <w:r>
        <w:rPr>
          <w:rFonts w:ascii="Calibri" w:hAnsi="Calibri"/>
        </w:rPr>
        <w:t>artículo</w:t>
      </w:r>
      <w:r>
        <w:rPr>
          <w:rFonts w:ascii="Calibri" w:hAnsi="Calibri"/>
          <w:spacing w:val="-5"/>
        </w:rPr>
        <w:t> </w:t>
      </w:r>
      <w:r>
        <w:rPr>
          <w:rFonts w:ascii="Calibri" w:hAnsi="Calibri"/>
        </w:rPr>
        <w:t>29</w:t>
      </w:r>
      <w:r>
        <w:rPr>
          <w:rFonts w:ascii="Calibri" w:hAnsi="Calibri"/>
          <w:spacing w:val="-7"/>
        </w:rPr>
        <w:t> </w:t>
      </w:r>
      <w:r>
        <w:rPr>
          <w:rFonts w:ascii="Calibri" w:hAnsi="Calibri"/>
        </w:rPr>
        <w:t>de</w:t>
      </w:r>
      <w:r>
        <w:rPr>
          <w:rFonts w:ascii="Calibri" w:hAnsi="Calibri"/>
          <w:spacing w:val="-5"/>
        </w:rPr>
        <w:t> </w:t>
      </w:r>
      <w:r>
        <w:rPr>
          <w:rFonts w:ascii="Calibri" w:hAnsi="Calibri"/>
        </w:rPr>
        <w:t>la</w:t>
      </w:r>
      <w:r>
        <w:rPr>
          <w:rFonts w:ascii="Calibri" w:hAnsi="Calibri"/>
          <w:spacing w:val="-5"/>
        </w:rPr>
        <w:t> </w:t>
      </w:r>
      <w:r>
        <w:rPr>
          <w:rFonts w:ascii="Calibri" w:hAnsi="Calibri"/>
        </w:rPr>
        <w:t>LOEPSF,</w:t>
      </w:r>
      <w:r>
        <w:rPr>
          <w:rFonts w:ascii="Calibri" w:hAnsi="Calibri"/>
          <w:spacing w:val="-5"/>
        </w:rPr>
        <w:t> </w:t>
      </w:r>
      <w:r>
        <w:rPr>
          <w:rFonts w:ascii="Calibri" w:hAnsi="Calibri"/>
        </w:rPr>
        <w:t>lo</w:t>
      </w:r>
      <w:r>
        <w:rPr>
          <w:rFonts w:ascii="Calibri" w:hAnsi="Calibri"/>
          <w:spacing w:val="-6"/>
        </w:rPr>
        <w:t> </w:t>
      </w:r>
      <w:r>
        <w:rPr>
          <w:rFonts w:ascii="Calibri" w:hAnsi="Calibri"/>
          <w:spacing w:val="-2"/>
        </w:rPr>
        <w:t>siguiente:</w:t>
      </w:r>
    </w:p>
    <w:p>
      <w:pPr>
        <w:spacing w:before="266"/>
        <w:ind w:left="2038" w:right="1136" w:firstLine="0"/>
        <w:jc w:val="both"/>
        <w:rPr>
          <w:rFonts w:ascii="Calibri" w:hAnsi="Calibri"/>
          <w:i/>
          <w:sz w:val="22"/>
        </w:rPr>
      </w:pPr>
      <w:r>
        <w:rPr>
          <w:rFonts w:ascii="Calibri" w:hAnsi="Calibri"/>
          <w:i/>
          <w:sz w:val="22"/>
        </w:rPr>
        <w:t>“1. Se</w:t>
      </w:r>
      <w:r>
        <w:rPr>
          <w:rFonts w:ascii="Calibri" w:hAnsi="Calibri"/>
          <w:i/>
          <w:spacing w:val="-2"/>
          <w:sz w:val="22"/>
        </w:rPr>
        <w:t> </w:t>
      </w:r>
      <w:r>
        <w:rPr>
          <w:rFonts w:ascii="Calibri" w:hAnsi="Calibri"/>
          <w:i/>
          <w:sz w:val="22"/>
        </w:rPr>
        <w:t>elaborará</w:t>
      </w:r>
      <w:r>
        <w:rPr>
          <w:rFonts w:ascii="Calibri" w:hAnsi="Calibri"/>
          <w:i/>
          <w:spacing w:val="-1"/>
          <w:sz w:val="22"/>
        </w:rPr>
        <w:t> </w:t>
      </w:r>
      <w:r>
        <w:rPr>
          <w:rFonts w:ascii="Calibri" w:hAnsi="Calibri"/>
          <w:i/>
          <w:sz w:val="22"/>
        </w:rPr>
        <w:t>un plan presupuestario a medio</w:t>
      </w:r>
      <w:r>
        <w:rPr>
          <w:rFonts w:ascii="Calibri" w:hAnsi="Calibri"/>
          <w:i/>
          <w:spacing w:val="-2"/>
          <w:sz w:val="22"/>
        </w:rPr>
        <w:t> </w:t>
      </w:r>
      <w:r>
        <w:rPr>
          <w:rFonts w:ascii="Calibri" w:hAnsi="Calibri"/>
          <w:i/>
          <w:sz w:val="22"/>
        </w:rPr>
        <w:t>plazo que se</w:t>
      </w:r>
      <w:r>
        <w:rPr>
          <w:rFonts w:ascii="Calibri" w:hAnsi="Calibri"/>
          <w:i/>
          <w:spacing w:val="-1"/>
          <w:sz w:val="22"/>
        </w:rPr>
        <w:t> </w:t>
      </w:r>
      <w:r>
        <w:rPr>
          <w:rFonts w:ascii="Calibri" w:hAnsi="Calibri"/>
          <w:i/>
          <w:sz w:val="22"/>
        </w:rPr>
        <w:t>incluirá en</w:t>
      </w:r>
      <w:r>
        <w:rPr>
          <w:rFonts w:ascii="Calibri" w:hAnsi="Calibri"/>
          <w:i/>
          <w:spacing w:val="-2"/>
          <w:sz w:val="22"/>
        </w:rPr>
        <w:t> </w:t>
      </w:r>
      <w:r>
        <w:rPr>
          <w:rFonts w:ascii="Calibri" w:hAnsi="Calibri"/>
          <w:i/>
          <w:sz w:val="22"/>
        </w:rPr>
        <w:t>el Programa</w:t>
      </w:r>
      <w:r>
        <w:rPr>
          <w:rFonts w:ascii="Calibri" w:hAnsi="Calibri"/>
          <w:i/>
          <w:spacing w:val="-1"/>
          <w:sz w:val="22"/>
        </w:rPr>
        <w:t> </w:t>
      </w:r>
      <w:r>
        <w:rPr>
          <w:rFonts w:ascii="Calibri" w:hAnsi="Calibri"/>
          <w:i/>
          <w:sz w:val="22"/>
        </w:rPr>
        <w:t>de Estabilidad,</w:t>
      </w:r>
      <w:r>
        <w:rPr>
          <w:rFonts w:ascii="Calibri" w:hAnsi="Calibri"/>
          <w:i/>
          <w:spacing w:val="-6"/>
          <w:sz w:val="22"/>
        </w:rPr>
        <w:t> </w:t>
      </w:r>
      <w:r>
        <w:rPr>
          <w:rFonts w:ascii="Calibri" w:hAnsi="Calibri"/>
          <w:i/>
          <w:sz w:val="22"/>
        </w:rPr>
        <w:t>en</w:t>
      </w:r>
      <w:r>
        <w:rPr>
          <w:rFonts w:ascii="Calibri" w:hAnsi="Calibri"/>
          <w:i/>
          <w:spacing w:val="-7"/>
          <w:sz w:val="22"/>
        </w:rPr>
        <w:t> </w:t>
      </w:r>
      <w:r>
        <w:rPr>
          <w:rFonts w:ascii="Calibri" w:hAnsi="Calibri"/>
          <w:i/>
          <w:sz w:val="22"/>
        </w:rPr>
        <w:t>el</w:t>
      </w:r>
      <w:r>
        <w:rPr>
          <w:rFonts w:ascii="Calibri" w:hAnsi="Calibri"/>
          <w:i/>
          <w:spacing w:val="-6"/>
          <w:sz w:val="22"/>
        </w:rPr>
        <w:t> </w:t>
      </w:r>
      <w:r>
        <w:rPr>
          <w:rFonts w:ascii="Calibri" w:hAnsi="Calibri"/>
          <w:i/>
          <w:sz w:val="22"/>
        </w:rPr>
        <w:t>que</w:t>
      </w:r>
      <w:r>
        <w:rPr>
          <w:rFonts w:ascii="Calibri" w:hAnsi="Calibri"/>
          <w:i/>
          <w:spacing w:val="-6"/>
          <w:sz w:val="22"/>
        </w:rPr>
        <w:t> </w:t>
      </w:r>
      <w:r>
        <w:rPr>
          <w:rFonts w:ascii="Calibri" w:hAnsi="Calibri"/>
          <w:i/>
          <w:sz w:val="22"/>
        </w:rPr>
        <w:t>se</w:t>
      </w:r>
      <w:r>
        <w:rPr>
          <w:rFonts w:ascii="Calibri" w:hAnsi="Calibri"/>
          <w:i/>
          <w:spacing w:val="-7"/>
          <w:sz w:val="22"/>
        </w:rPr>
        <w:t> </w:t>
      </w:r>
      <w:r>
        <w:rPr>
          <w:rFonts w:ascii="Calibri" w:hAnsi="Calibri"/>
          <w:i/>
          <w:sz w:val="22"/>
        </w:rPr>
        <w:t>enmarcará</w:t>
      </w:r>
      <w:r>
        <w:rPr>
          <w:rFonts w:ascii="Calibri" w:hAnsi="Calibri"/>
          <w:i/>
          <w:spacing w:val="-7"/>
          <w:sz w:val="22"/>
        </w:rPr>
        <w:t> </w:t>
      </w:r>
      <w:r>
        <w:rPr>
          <w:rFonts w:ascii="Calibri" w:hAnsi="Calibri"/>
          <w:i/>
          <w:sz w:val="22"/>
        </w:rPr>
        <w:t>la</w:t>
      </w:r>
      <w:r>
        <w:rPr>
          <w:rFonts w:ascii="Calibri" w:hAnsi="Calibri"/>
          <w:i/>
          <w:spacing w:val="-7"/>
          <w:sz w:val="22"/>
        </w:rPr>
        <w:t> </w:t>
      </w:r>
      <w:r>
        <w:rPr>
          <w:rFonts w:ascii="Calibri" w:hAnsi="Calibri"/>
          <w:i/>
          <w:sz w:val="22"/>
        </w:rPr>
        <w:t>elaboración</w:t>
      </w:r>
      <w:r>
        <w:rPr>
          <w:rFonts w:ascii="Calibri" w:hAnsi="Calibri"/>
          <w:i/>
          <w:spacing w:val="-7"/>
          <w:sz w:val="22"/>
        </w:rPr>
        <w:t> </w:t>
      </w:r>
      <w:r>
        <w:rPr>
          <w:rFonts w:ascii="Calibri" w:hAnsi="Calibri"/>
          <w:i/>
          <w:sz w:val="22"/>
        </w:rPr>
        <w:t>de</w:t>
      </w:r>
      <w:r>
        <w:rPr>
          <w:rFonts w:ascii="Calibri" w:hAnsi="Calibri"/>
          <w:i/>
          <w:spacing w:val="-6"/>
          <w:sz w:val="22"/>
        </w:rPr>
        <w:t> </w:t>
      </w:r>
      <w:r>
        <w:rPr>
          <w:rFonts w:ascii="Calibri" w:hAnsi="Calibri"/>
          <w:i/>
          <w:sz w:val="22"/>
        </w:rPr>
        <w:t>los</w:t>
      </w:r>
      <w:r>
        <w:rPr>
          <w:rFonts w:ascii="Calibri" w:hAnsi="Calibri"/>
          <w:i/>
          <w:spacing w:val="-6"/>
          <w:sz w:val="22"/>
        </w:rPr>
        <w:t> </w:t>
      </w:r>
      <w:r>
        <w:rPr>
          <w:rFonts w:ascii="Calibri" w:hAnsi="Calibri"/>
          <w:i/>
          <w:sz w:val="22"/>
        </w:rPr>
        <w:t>presupuestos</w:t>
      </w:r>
      <w:r>
        <w:rPr>
          <w:rFonts w:ascii="Calibri" w:hAnsi="Calibri"/>
          <w:i/>
          <w:spacing w:val="-6"/>
          <w:sz w:val="22"/>
        </w:rPr>
        <w:t> </w:t>
      </w:r>
      <w:r>
        <w:rPr>
          <w:rFonts w:ascii="Calibri" w:hAnsi="Calibri"/>
          <w:i/>
          <w:sz w:val="22"/>
        </w:rPr>
        <w:t>anuales</w:t>
      </w:r>
      <w:r>
        <w:rPr>
          <w:rFonts w:ascii="Calibri" w:hAnsi="Calibri"/>
          <w:i/>
          <w:spacing w:val="-5"/>
          <w:sz w:val="22"/>
        </w:rPr>
        <w:t> </w:t>
      </w:r>
      <w:r>
        <w:rPr>
          <w:rFonts w:ascii="Calibri" w:hAnsi="Calibri"/>
          <w:i/>
          <w:sz w:val="22"/>
        </w:rPr>
        <w:t>y</w:t>
      </w:r>
      <w:r>
        <w:rPr>
          <w:rFonts w:ascii="Calibri" w:hAnsi="Calibri"/>
          <w:i/>
          <w:spacing w:val="-6"/>
          <w:sz w:val="22"/>
        </w:rPr>
        <w:t> </w:t>
      </w:r>
      <w:r>
        <w:rPr>
          <w:rFonts w:ascii="Calibri" w:hAnsi="Calibri"/>
          <w:i/>
          <w:sz w:val="22"/>
        </w:rPr>
        <w:t>a</w:t>
      </w:r>
      <w:r>
        <w:rPr>
          <w:rFonts w:ascii="Calibri" w:hAnsi="Calibri"/>
          <w:i/>
          <w:spacing w:val="-7"/>
          <w:sz w:val="22"/>
        </w:rPr>
        <w:t> </w:t>
      </w:r>
      <w:r>
        <w:rPr>
          <w:rFonts w:ascii="Calibri" w:hAnsi="Calibri"/>
          <w:i/>
          <w:sz w:val="22"/>
        </w:rPr>
        <w:t>través del cual se garantizará</w:t>
      </w:r>
      <w:r>
        <w:rPr>
          <w:rFonts w:ascii="Calibri" w:hAnsi="Calibri"/>
          <w:i/>
          <w:spacing w:val="-1"/>
          <w:sz w:val="22"/>
        </w:rPr>
        <w:t> </w:t>
      </w:r>
      <w:r>
        <w:rPr>
          <w:rFonts w:ascii="Calibri" w:hAnsi="Calibri"/>
          <w:i/>
          <w:sz w:val="22"/>
        </w:rPr>
        <w:t>una programación presupuestaria coherente con los objetivos de estabilidad presupuestaria y de deuda pública y de conformidad con la regla de gasto.</w:t>
      </w:r>
    </w:p>
    <w:p>
      <w:pPr>
        <w:pStyle w:val="ListParagraph"/>
        <w:numPr>
          <w:ilvl w:val="0"/>
          <w:numId w:val="4"/>
        </w:numPr>
        <w:tabs>
          <w:tab w:pos="2292" w:val="left" w:leader="none"/>
        </w:tabs>
        <w:spacing w:line="240" w:lineRule="auto" w:before="263" w:after="0"/>
        <w:ind w:left="2038" w:right="1129" w:firstLine="0"/>
        <w:jc w:val="left"/>
        <w:rPr>
          <w:rFonts w:ascii="Calibri" w:hAnsi="Calibri"/>
          <w:i/>
          <w:sz w:val="22"/>
        </w:rPr>
      </w:pPr>
      <w:r>
        <w:rPr>
          <w:rFonts w:ascii="Calibri" w:hAnsi="Calibri"/>
          <w:i/>
          <w:sz w:val="22"/>
        </w:rPr>
        <w:t>El</w:t>
      </w:r>
      <w:r>
        <w:rPr>
          <w:rFonts w:ascii="Calibri" w:hAnsi="Calibri"/>
          <w:i/>
          <w:spacing w:val="34"/>
          <w:sz w:val="22"/>
        </w:rPr>
        <w:t> </w:t>
      </w:r>
      <w:r>
        <w:rPr>
          <w:rFonts w:ascii="Calibri" w:hAnsi="Calibri"/>
          <w:i/>
          <w:sz w:val="22"/>
        </w:rPr>
        <w:t>plan</w:t>
      </w:r>
      <w:r>
        <w:rPr>
          <w:rFonts w:ascii="Calibri" w:hAnsi="Calibri"/>
          <w:i/>
          <w:spacing w:val="33"/>
          <w:sz w:val="22"/>
        </w:rPr>
        <w:t> </w:t>
      </w:r>
      <w:r>
        <w:rPr>
          <w:rFonts w:ascii="Calibri" w:hAnsi="Calibri"/>
          <w:i/>
          <w:sz w:val="22"/>
        </w:rPr>
        <w:t>presupuestario</w:t>
      </w:r>
      <w:r>
        <w:rPr>
          <w:rFonts w:ascii="Calibri" w:hAnsi="Calibri"/>
          <w:i/>
          <w:spacing w:val="33"/>
          <w:sz w:val="22"/>
        </w:rPr>
        <w:t> </w:t>
      </w:r>
      <w:r>
        <w:rPr>
          <w:rFonts w:ascii="Calibri" w:hAnsi="Calibri"/>
          <w:i/>
          <w:sz w:val="22"/>
        </w:rPr>
        <w:t>a</w:t>
      </w:r>
      <w:r>
        <w:rPr>
          <w:rFonts w:ascii="Calibri" w:hAnsi="Calibri"/>
          <w:i/>
          <w:spacing w:val="33"/>
          <w:sz w:val="22"/>
        </w:rPr>
        <w:t> </w:t>
      </w:r>
      <w:r>
        <w:rPr>
          <w:rFonts w:ascii="Calibri" w:hAnsi="Calibri"/>
          <w:i/>
          <w:sz w:val="22"/>
        </w:rPr>
        <w:t>medio</w:t>
      </w:r>
      <w:r>
        <w:rPr>
          <w:rFonts w:ascii="Calibri" w:hAnsi="Calibri"/>
          <w:i/>
          <w:spacing w:val="33"/>
          <w:sz w:val="22"/>
        </w:rPr>
        <w:t> </w:t>
      </w:r>
      <w:r>
        <w:rPr>
          <w:rFonts w:ascii="Calibri" w:hAnsi="Calibri"/>
          <w:i/>
          <w:sz w:val="22"/>
        </w:rPr>
        <w:t>plazo</w:t>
      </w:r>
      <w:r>
        <w:rPr>
          <w:rFonts w:ascii="Calibri" w:hAnsi="Calibri"/>
          <w:i/>
          <w:spacing w:val="35"/>
          <w:sz w:val="22"/>
        </w:rPr>
        <w:t> </w:t>
      </w:r>
      <w:r>
        <w:rPr>
          <w:rFonts w:ascii="Calibri" w:hAnsi="Calibri"/>
          <w:i/>
          <w:sz w:val="22"/>
        </w:rPr>
        <w:t>abarcará</w:t>
      </w:r>
      <w:r>
        <w:rPr>
          <w:rFonts w:ascii="Calibri" w:hAnsi="Calibri"/>
          <w:i/>
          <w:spacing w:val="32"/>
          <w:sz w:val="22"/>
        </w:rPr>
        <w:t> </w:t>
      </w:r>
      <w:r>
        <w:rPr>
          <w:rFonts w:ascii="Calibri" w:hAnsi="Calibri"/>
          <w:i/>
          <w:sz w:val="22"/>
        </w:rPr>
        <w:t>un</w:t>
      </w:r>
      <w:r>
        <w:rPr>
          <w:rFonts w:ascii="Calibri" w:hAnsi="Calibri"/>
          <w:i/>
          <w:spacing w:val="35"/>
          <w:sz w:val="22"/>
        </w:rPr>
        <w:t> </w:t>
      </w:r>
      <w:r>
        <w:rPr>
          <w:rFonts w:ascii="Calibri" w:hAnsi="Calibri"/>
          <w:i/>
          <w:sz w:val="22"/>
        </w:rPr>
        <w:t>periodo</w:t>
      </w:r>
      <w:r>
        <w:rPr>
          <w:rFonts w:ascii="Calibri" w:hAnsi="Calibri"/>
          <w:i/>
          <w:spacing w:val="33"/>
          <w:sz w:val="22"/>
        </w:rPr>
        <w:t> </w:t>
      </w:r>
      <w:r>
        <w:rPr>
          <w:rFonts w:ascii="Calibri" w:hAnsi="Calibri"/>
          <w:i/>
          <w:sz w:val="22"/>
        </w:rPr>
        <w:t>mínimo</w:t>
      </w:r>
      <w:r>
        <w:rPr>
          <w:rFonts w:ascii="Calibri" w:hAnsi="Calibri"/>
          <w:i/>
          <w:spacing w:val="40"/>
          <w:sz w:val="22"/>
        </w:rPr>
        <w:t> </w:t>
      </w:r>
      <w:r>
        <w:rPr>
          <w:rFonts w:ascii="Calibri" w:hAnsi="Calibri"/>
          <w:i/>
          <w:sz w:val="22"/>
        </w:rPr>
        <w:t>de</w:t>
      </w:r>
      <w:r>
        <w:rPr>
          <w:rFonts w:ascii="Calibri" w:hAnsi="Calibri"/>
          <w:i/>
          <w:spacing w:val="34"/>
          <w:sz w:val="22"/>
        </w:rPr>
        <w:t> </w:t>
      </w:r>
      <w:r>
        <w:rPr>
          <w:rFonts w:ascii="Calibri" w:hAnsi="Calibri"/>
          <w:i/>
          <w:sz w:val="22"/>
        </w:rPr>
        <w:t>tres</w:t>
      </w:r>
      <w:r>
        <w:rPr>
          <w:rFonts w:ascii="Calibri" w:hAnsi="Calibri"/>
          <w:i/>
          <w:spacing w:val="34"/>
          <w:sz w:val="22"/>
        </w:rPr>
        <w:t> </w:t>
      </w:r>
      <w:r>
        <w:rPr>
          <w:rFonts w:ascii="Calibri" w:hAnsi="Calibri"/>
          <w:i/>
          <w:sz w:val="22"/>
        </w:rPr>
        <w:t>años</w:t>
      </w:r>
      <w:r>
        <w:rPr>
          <w:rFonts w:ascii="Calibri" w:hAnsi="Calibri"/>
          <w:i/>
          <w:spacing w:val="34"/>
          <w:sz w:val="22"/>
        </w:rPr>
        <w:t> </w:t>
      </w:r>
      <w:r>
        <w:rPr>
          <w:rFonts w:ascii="Calibri" w:hAnsi="Calibri"/>
          <w:i/>
          <w:sz w:val="22"/>
        </w:rPr>
        <w:t>y contendrá, entre otros parámetros:</w:t>
      </w:r>
    </w:p>
    <w:p>
      <w:pPr>
        <w:pStyle w:val="ListParagraph"/>
        <w:spacing w:after="0" w:line="240" w:lineRule="auto"/>
        <w:jc w:val="left"/>
        <w:rPr>
          <w:rFonts w:ascii="Calibri" w:hAnsi="Calibri"/>
          <w:i/>
          <w:sz w:val="22"/>
        </w:rPr>
        <w:sectPr>
          <w:headerReference w:type="default" r:id="rId15"/>
          <w:footerReference w:type="default" r:id="rId16"/>
          <w:pgSz w:w="11910" w:h="16840"/>
          <w:pgMar w:header="240" w:footer="2295" w:top="2100" w:bottom="2480" w:left="425" w:right="425"/>
        </w:sectPr>
      </w:pPr>
    </w:p>
    <w:p>
      <w:pPr>
        <w:pStyle w:val="BodyText"/>
        <w:spacing w:before="115"/>
        <w:rPr>
          <w:rFonts w:ascii="Calibri"/>
          <w:i/>
        </w:rPr>
      </w:pPr>
    </w:p>
    <w:p>
      <w:pPr>
        <w:pStyle w:val="ListParagraph"/>
        <w:numPr>
          <w:ilvl w:val="1"/>
          <w:numId w:val="4"/>
        </w:numPr>
        <w:tabs>
          <w:tab w:pos="2280" w:val="left" w:leader="none"/>
        </w:tabs>
        <w:spacing w:line="240" w:lineRule="auto" w:before="0" w:after="0"/>
        <w:ind w:left="2038" w:right="1136" w:firstLine="0"/>
        <w:jc w:val="both"/>
        <w:rPr>
          <w:rFonts w:ascii="Calibri" w:hAnsi="Calibri"/>
          <w:i/>
          <w:sz w:val="22"/>
        </w:rPr>
      </w:pPr>
      <w:r>
        <w:rPr>
          <w:rFonts w:ascii="Calibri" w:hAnsi="Calibri"/>
          <w:i/>
          <w:sz w:val="22"/>
        </w:rPr>
        <w:t>Los objetivos de estabilidad presupuestaria, de deuda pública y regla de gasto de las respectivas Administraciones Públicas.</w:t>
      </w:r>
    </w:p>
    <w:p>
      <w:pPr>
        <w:pStyle w:val="ListParagraph"/>
        <w:numPr>
          <w:ilvl w:val="1"/>
          <w:numId w:val="4"/>
        </w:numPr>
        <w:tabs>
          <w:tab w:pos="2282" w:val="left" w:leader="none"/>
        </w:tabs>
        <w:spacing w:line="240" w:lineRule="auto" w:before="264" w:after="0"/>
        <w:ind w:left="2038" w:right="1137" w:firstLine="0"/>
        <w:jc w:val="both"/>
        <w:rPr>
          <w:rFonts w:ascii="Calibri" w:hAnsi="Calibri"/>
          <w:i/>
          <w:sz w:val="22"/>
        </w:rPr>
      </w:pPr>
      <w:r>
        <w:rPr>
          <w:rFonts w:ascii="Calibri" w:hAnsi="Calibri"/>
          <w:i/>
          <w:sz w:val="22"/>
        </w:rPr>
        <w:t>Las proyecciones de las principales partidas de ingresos y gastos teniendo en cuenta tanto su evolución tendencial, es decir, basada en políticas no sujetas a modificaciones, como el impacto de las medidas previstas para el periodo considerado.</w:t>
      </w:r>
    </w:p>
    <w:p>
      <w:pPr>
        <w:pStyle w:val="ListParagraph"/>
        <w:numPr>
          <w:ilvl w:val="1"/>
          <w:numId w:val="4"/>
        </w:numPr>
        <w:tabs>
          <w:tab w:pos="2296" w:val="left" w:leader="none"/>
        </w:tabs>
        <w:spacing w:line="240" w:lineRule="auto" w:before="265" w:after="0"/>
        <w:ind w:left="2038" w:right="1135" w:firstLine="0"/>
        <w:jc w:val="both"/>
        <w:rPr>
          <w:rFonts w:ascii="Calibri"/>
          <w:i/>
          <w:sz w:val="22"/>
        </w:rPr>
      </w:pPr>
      <w:r>
        <w:rPr>
          <w:rFonts w:ascii="Calibri"/>
          <w:i/>
          <w:sz w:val="22"/>
        </w:rPr>
        <w:t>Los principales supuestos en los que se basan dichas proyecciones de ingresos y </w:t>
      </w:r>
      <w:r>
        <w:rPr>
          <w:rFonts w:ascii="Calibri"/>
          <w:i/>
          <w:spacing w:val="-2"/>
          <w:sz w:val="22"/>
        </w:rPr>
        <w:t>gastos.</w:t>
      </w:r>
    </w:p>
    <w:p>
      <w:pPr>
        <w:pStyle w:val="ListParagraph"/>
        <w:numPr>
          <w:ilvl w:val="1"/>
          <w:numId w:val="4"/>
        </w:numPr>
        <w:tabs>
          <w:tab w:pos="2291" w:val="left" w:leader="none"/>
        </w:tabs>
        <w:spacing w:line="240" w:lineRule="auto" w:before="265" w:after="0"/>
        <w:ind w:left="2038" w:right="1139" w:firstLine="0"/>
        <w:jc w:val="both"/>
        <w:rPr>
          <w:rFonts w:ascii="Calibri" w:hAnsi="Calibri"/>
          <w:i/>
          <w:sz w:val="22"/>
        </w:rPr>
      </w:pPr>
      <w:r>
        <w:rPr>
          <w:rFonts w:ascii="Calibri" w:hAnsi="Calibri"/>
          <w:i/>
          <w:sz w:val="22"/>
        </w:rPr>
        <w:t>Una evaluación de cómo las medidas previstas pueden afectar a la sostenibilidad a largo plazo de las finanzas públicas.</w:t>
      </w:r>
    </w:p>
    <w:p>
      <w:pPr>
        <w:pStyle w:val="ListParagraph"/>
        <w:numPr>
          <w:ilvl w:val="0"/>
          <w:numId w:val="4"/>
        </w:numPr>
        <w:tabs>
          <w:tab w:pos="2279" w:val="left" w:leader="none"/>
        </w:tabs>
        <w:spacing w:line="240" w:lineRule="auto" w:before="264" w:after="0"/>
        <w:ind w:left="2038" w:right="1135" w:firstLine="0"/>
        <w:jc w:val="both"/>
        <w:rPr>
          <w:rFonts w:ascii="Calibri" w:hAnsi="Calibri"/>
          <w:i/>
          <w:sz w:val="22"/>
        </w:rPr>
      </w:pPr>
      <w:r>
        <w:rPr>
          <w:rFonts w:ascii="Calibri" w:hAnsi="Calibri"/>
          <w:i/>
          <w:sz w:val="22"/>
        </w:rPr>
        <w:t>Las proyecciones adoptadas en el plan presupuestario a medio plazo se basarán en previsiones macroeconómicas y presupuestarias elaboradas conforme a las metodologías y procedimientos establecidos en el proceso presupuestario anual.</w:t>
      </w:r>
    </w:p>
    <w:p>
      <w:pPr>
        <w:pStyle w:val="ListParagraph"/>
        <w:numPr>
          <w:ilvl w:val="0"/>
          <w:numId w:val="4"/>
        </w:numPr>
        <w:tabs>
          <w:tab w:pos="2292" w:val="left" w:leader="none"/>
        </w:tabs>
        <w:spacing w:line="240" w:lineRule="auto" w:before="263" w:after="0"/>
        <w:ind w:left="2038" w:right="1128" w:firstLine="0"/>
        <w:jc w:val="both"/>
        <w:rPr>
          <w:rFonts w:ascii="Calibri" w:hAnsi="Calibri"/>
          <w:i/>
          <w:sz w:val="22"/>
        </w:rPr>
      </w:pPr>
      <w:r>
        <w:rPr>
          <w:rFonts w:ascii="Calibri" w:hAnsi="Calibri"/>
          <w:i/>
          <w:sz w:val="22"/>
        </w:rPr>
        <w:t>Toda modificación del plan presupuestario a medio plazo o desviación respecto al mismo deberá ser explicada.”</w:t>
      </w:r>
    </w:p>
    <w:p>
      <w:pPr>
        <w:pStyle w:val="BodyText"/>
        <w:spacing w:before="264"/>
        <w:ind w:left="1392" w:right="1126" w:firstLine="645"/>
        <w:jc w:val="both"/>
        <w:rPr>
          <w:rFonts w:ascii="Calibri" w:hAnsi="Calibri"/>
        </w:rPr>
      </w:pPr>
      <w:r>
        <w:rPr>
          <w:rFonts w:ascii="Calibri" w:hAnsi="Calibri"/>
        </w:rPr>
        <w:t>El artículo 6 de la Orden HAP/2105/2012, de 1 de octubre, por la que se desarrollan las obligaciones de suministro de información previstas en la LOEPSF, establece que antes del quince de marzo de cada año, de acuerdo con la información sobre el objetivo de estabilidad presupuestaria y de deuda pública que previamente suministre el Estado, se remitirán los marcos presupuestarios a medio plazo en los que se enmarcará la elaboración de sus Presupuestos anuales.</w:t>
      </w:r>
    </w:p>
    <w:p>
      <w:pPr>
        <w:pStyle w:val="BodyText"/>
        <w:spacing w:before="260"/>
        <w:ind w:left="1392" w:right="1128" w:firstLine="645"/>
        <w:jc w:val="both"/>
        <w:rPr>
          <w:rFonts w:ascii="Calibri" w:hAnsi="Calibri"/>
        </w:rPr>
      </w:pPr>
      <w:r>
        <w:rPr>
          <w:rFonts w:ascii="Calibri" w:hAnsi="Calibri"/>
        </w:rPr>
        <w:t>De la puesta en relación de las previsiones contenidas en el Plan Presupuestario 2024 con las previsiones del Presupuesto para el año 2024, con eliminación de operaciones internas y armonizadas las cuentas de Muvisa, en relación con los </w:t>
      </w:r>
      <w:r>
        <w:rPr>
          <w:rFonts w:ascii="Calibri" w:hAnsi="Calibri"/>
          <w:b/>
        </w:rPr>
        <w:t>ingresos</w:t>
      </w:r>
      <w:r>
        <w:rPr>
          <w:rFonts w:ascii="Calibri" w:hAnsi="Calibri"/>
        </w:rPr>
        <w:t>, se pone de manifiesto el siguiente resultado:</w:t>
      </w:r>
    </w:p>
    <w:p>
      <w:pPr>
        <w:pStyle w:val="BodyText"/>
        <w:spacing w:before="3"/>
        <w:rPr>
          <w:rFonts w:ascii="Calibri"/>
          <w:sz w:val="20"/>
        </w:rPr>
      </w:pPr>
    </w:p>
    <w:tbl>
      <w:tblPr>
        <w:tblW w:w="0" w:type="auto"/>
        <w:jc w:val="left"/>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22"/>
        <w:gridCol w:w="1654"/>
        <w:gridCol w:w="665"/>
        <w:gridCol w:w="1184"/>
        <w:gridCol w:w="743"/>
        <w:gridCol w:w="1017"/>
        <w:gridCol w:w="788"/>
      </w:tblGrid>
      <w:tr>
        <w:trPr>
          <w:trHeight w:val="203" w:hRule="atLeast"/>
        </w:trPr>
        <w:tc>
          <w:tcPr>
            <w:tcW w:w="2422" w:type="dxa"/>
            <w:tcBorders>
              <w:right w:val="single" w:sz="18" w:space="0" w:color="000000"/>
            </w:tcBorders>
          </w:tcPr>
          <w:p>
            <w:pPr>
              <w:pStyle w:val="TableParagraph"/>
              <w:spacing w:before="30"/>
              <w:ind w:left="5"/>
              <w:jc w:val="center"/>
              <w:rPr>
                <w:rFonts w:ascii="Arial" w:hAnsi="Arial"/>
                <w:b/>
                <w:sz w:val="12"/>
              </w:rPr>
            </w:pPr>
            <w:r>
              <w:rPr>
                <w:rFonts w:ascii="Arial" w:hAnsi="Arial"/>
                <w:b/>
                <w:spacing w:val="-2"/>
                <w:w w:val="105"/>
                <w:sz w:val="12"/>
              </w:rPr>
              <w:t>Capítulo</w:t>
            </w:r>
          </w:p>
        </w:tc>
        <w:tc>
          <w:tcPr>
            <w:tcW w:w="1654" w:type="dxa"/>
            <w:tcBorders>
              <w:left w:val="single" w:sz="18" w:space="0" w:color="000000"/>
              <w:right w:val="single" w:sz="8" w:space="0" w:color="000000"/>
            </w:tcBorders>
          </w:tcPr>
          <w:p>
            <w:pPr>
              <w:pStyle w:val="TableParagraph"/>
              <w:spacing w:before="30"/>
              <w:ind w:left="498"/>
              <w:jc w:val="left"/>
              <w:rPr>
                <w:rFonts w:ascii="Arial"/>
                <w:b/>
                <w:sz w:val="12"/>
              </w:rPr>
            </w:pPr>
            <w:r>
              <w:rPr>
                <w:rFonts w:ascii="Arial"/>
                <w:b/>
                <w:spacing w:val="-2"/>
                <w:w w:val="105"/>
                <w:sz w:val="12"/>
              </w:rPr>
              <w:t>PLAN</w:t>
            </w:r>
            <w:r>
              <w:rPr>
                <w:rFonts w:ascii="Arial"/>
                <w:b/>
                <w:spacing w:val="-4"/>
                <w:w w:val="105"/>
                <w:sz w:val="12"/>
              </w:rPr>
              <w:t> 2024</w:t>
            </w:r>
          </w:p>
        </w:tc>
        <w:tc>
          <w:tcPr>
            <w:tcW w:w="665" w:type="dxa"/>
            <w:tcBorders>
              <w:left w:val="single" w:sz="8" w:space="0" w:color="000000"/>
              <w:right w:val="single" w:sz="6" w:space="0" w:color="000000"/>
            </w:tcBorders>
          </w:tcPr>
          <w:p>
            <w:pPr>
              <w:pStyle w:val="TableParagraph"/>
              <w:spacing w:before="30"/>
              <w:ind w:left="37"/>
              <w:jc w:val="center"/>
              <w:rPr>
                <w:rFonts w:ascii="Arial"/>
                <w:b/>
                <w:sz w:val="12"/>
              </w:rPr>
            </w:pPr>
            <w:r>
              <w:rPr>
                <w:rFonts w:ascii="Arial"/>
                <w:b/>
                <w:spacing w:val="-10"/>
                <w:w w:val="105"/>
                <w:sz w:val="12"/>
              </w:rPr>
              <w:t>%</w:t>
            </w:r>
          </w:p>
        </w:tc>
        <w:tc>
          <w:tcPr>
            <w:tcW w:w="1184" w:type="dxa"/>
            <w:tcBorders>
              <w:left w:val="single" w:sz="6" w:space="0" w:color="000000"/>
              <w:right w:val="single" w:sz="6" w:space="0" w:color="000000"/>
            </w:tcBorders>
          </w:tcPr>
          <w:p>
            <w:pPr>
              <w:pStyle w:val="TableParagraph"/>
              <w:spacing w:before="30"/>
              <w:ind w:left="39"/>
              <w:jc w:val="center"/>
              <w:rPr>
                <w:rFonts w:ascii="Arial"/>
                <w:b/>
                <w:sz w:val="12"/>
              </w:rPr>
            </w:pPr>
            <w:r>
              <w:rPr>
                <w:rFonts w:ascii="Arial"/>
                <w:b/>
                <w:spacing w:val="-4"/>
                <w:w w:val="105"/>
                <w:sz w:val="12"/>
              </w:rPr>
              <w:t>2024</w:t>
            </w:r>
          </w:p>
        </w:tc>
        <w:tc>
          <w:tcPr>
            <w:tcW w:w="743" w:type="dxa"/>
            <w:tcBorders>
              <w:left w:val="single" w:sz="6" w:space="0" w:color="000000"/>
              <w:right w:val="single" w:sz="6" w:space="0" w:color="000000"/>
            </w:tcBorders>
          </w:tcPr>
          <w:p>
            <w:pPr>
              <w:pStyle w:val="TableParagraph"/>
              <w:spacing w:before="30"/>
              <w:ind w:left="41"/>
              <w:jc w:val="center"/>
              <w:rPr>
                <w:rFonts w:ascii="Arial"/>
                <w:b/>
                <w:sz w:val="12"/>
              </w:rPr>
            </w:pPr>
            <w:r>
              <w:rPr>
                <w:rFonts w:ascii="Arial"/>
                <w:b/>
                <w:spacing w:val="-10"/>
                <w:w w:val="105"/>
                <w:sz w:val="12"/>
              </w:rPr>
              <w:t>%</w:t>
            </w:r>
          </w:p>
        </w:tc>
        <w:tc>
          <w:tcPr>
            <w:tcW w:w="1017" w:type="dxa"/>
            <w:tcBorders>
              <w:left w:val="single" w:sz="6" w:space="0" w:color="000000"/>
              <w:right w:val="single" w:sz="6" w:space="0" w:color="000000"/>
            </w:tcBorders>
          </w:tcPr>
          <w:p>
            <w:pPr>
              <w:pStyle w:val="TableParagraph"/>
              <w:spacing w:before="30"/>
              <w:ind w:left="237"/>
              <w:jc w:val="left"/>
              <w:rPr>
                <w:rFonts w:ascii="Arial" w:hAnsi="Arial"/>
                <w:b/>
                <w:sz w:val="12"/>
              </w:rPr>
            </w:pPr>
            <w:r>
              <w:rPr>
                <w:rFonts w:ascii="Arial" w:hAnsi="Arial"/>
                <w:b/>
                <w:spacing w:val="-2"/>
                <w:w w:val="105"/>
                <w:sz w:val="12"/>
              </w:rPr>
              <w:t>Variación</w:t>
            </w:r>
          </w:p>
        </w:tc>
        <w:tc>
          <w:tcPr>
            <w:tcW w:w="788" w:type="dxa"/>
            <w:tcBorders>
              <w:left w:val="single" w:sz="6" w:space="0" w:color="000000"/>
            </w:tcBorders>
          </w:tcPr>
          <w:p>
            <w:pPr>
              <w:pStyle w:val="TableParagraph"/>
              <w:spacing w:before="30"/>
              <w:ind w:left="54"/>
              <w:jc w:val="center"/>
              <w:rPr>
                <w:rFonts w:ascii="Arial"/>
                <w:b/>
                <w:sz w:val="12"/>
              </w:rPr>
            </w:pPr>
            <w:r>
              <w:rPr>
                <w:rFonts w:ascii="Arial"/>
                <w:b/>
                <w:spacing w:val="-10"/>
                <w:w w:val="105"/>
                <w:sz w:val="12"/>
              </w:rPr>
              <w:t>%</w:t>
            </w:r>
          </w:p>
        </w:tc>
      </w:tr>
      <w:tr>
        <w:trPr>
          <w:trHeight w:val="205" w:hRule="atLeast"/>
        </w:trPr>
        <w:tc>
          <w:tcPr>
            <w:tcW w:w="2422" w:type="dxa"/>
            <w:tcBorders>
              <w:bottom w:val="single" w:sz="6" w:space="0" w:color="000000"/>
              <w:right w:val="single" w:sz="8" w:space="0" w:color="000000"/>
            </w:tcBorders>
          </w:tcPr>
          <w:p>
            <w:pPr>
              <w:pStyle w:val="TableParagraph"/>
              <w:spacing w:before="40"/>
              <w:ind w:left="18"/>
              <w:jc w:val="left"/>
              <w:rPr>
                <w:sz w:val="12"/>
              </w:rPr>
            </w:pPr>
            <w:r>
              <w:rPr>
                <w:w w:val="105"/>
                <w:sz w:val="12"/>
              </w:rPr>
              <w:t>Impuestos</w:t>
            </w:r>
            <w:r>
              <w:rPr>
                <w:spacing w:val="-8"/>
                <w:w w:val="105"/>
                <w:sz w:val="12"/>
              </w:rPr>
              <w:t> </w:t>
            </w:r>
            <w:r>
              <w:rPr>
                <w:spacing w:val="-2"/>
                <w:w w:val="105"/>
                <w:sz w:val="12"/>
              </w:rPr>
              <w:t>Directos</w:t>
            </w:r>
          </w:p>
        </w:tc>
        <w:tc>
          <w:tcPr>
            <w:tcW w:w="1654" w:type="dxa"/>
            <w:tcBorders>
              <w:left w:val="single" w:sz="8" w:space="0" w:color="000000"/>
              <w:bottom w:val="single" w:sz="6" w:space="0" w:color="000000"/>
              <w:right w:val="single" w:sz="8" w:space="0" w:color="000000"/>
            </w:tcBorders>
          </w:tcPr>
          <w:p>
            <w:pPr>
              <w:pStyle w:val="TableParagraph"/>
              <w:spacing w:line="166" w:lineRule="exact" w:before="19"/>
              <w:ind w:right="1"/>
              <w:rPr>
                <w:rFonts w:ascii="Calibri"/>
                <w:sz w:val="14"/>
              </w:rPr>
            </w:pPr>
            <w:r>
              <w:rPr>
                <w:rFonts w:ascii="Calibri"/>
                <w:spacing w:val="-2"/>
                <w:sz w:val="14"/>
              </w:rPr>
              <w:t>63.806.600,00</w:t>
            </w:r>
          </w:p>
        </w:tc>
        <w:tc>
          <w:tcPr>
            <w:tcW w:w="665" w:type="dxa"/>
            <w:tcBorders>
              <w:left w:val="single" w:sz="8" w:space="0" w:color="000000"/>
              <w:bottom w:val="single" w:sz="6" w:space="0" w:color="000000"/>
              <w:right w:val="single" w:sz="6" w:space="0" w:color="000000"/>
            </w:tcBorders>
          </w:tcPr>
          <w:p>
            <w:pPr>
              <w:pStyle w:val="TableParagraph"/>
              <w:spacing w:before="40"/>
              <w:ind w:right="4"/>
              <w:rPr>
                <w:sz w:val="12"/>
              </w:rPr>
            </w:pPr>
            <w:r>
              <w:rPr>
                <w:spacing w:val="-2"/>
                <w:w w:val="105"/>
                <w:sz w:val="12"/>
              </w:rPr>
              <w:t>29,23</w:t>
            </w:r>
          </w:p>
        </w:tc>
        <w:tc>
          <w:tcPr>
            <w:tcW w:w="1184" w:type="dxa"/>
            <w:tcBorders>
              <w:left w:val="single" w:sz="6" w:space="0" w:color="000000"/>
              <w:bottom w:val="single" w:sz="6" w:space="0" w:color="000000"/>
              <w:right w:val="single" w:sz="6" w:space="0" w:color="000000"/>
            </w:tcBorders>
          </w:tcPr>
          <w:p>
            <w:pPr>
              <w:pStyle w:val="TableParagraph"/>
              <w:spacing w:before="40"/>
              <w:ind w:right="4"/>
              <w:rPr>
                <w:sz w:val="12"/>
              </w:rPr>
            </w:pPr>
            <w:r>
              <w:rPr>
                <w:spacing w:val="-2"/>
                <w:w w:val="105"/>
                <w:sz w:val="12"/>
              </w:rPr>
              <w:t>61.675.000,00</w:t>
            </w:r>
          </w:p>
        </w:tc>
        <w:tc>
          <w:tcPr>
            <w:tcW w:w="743" w:type="dxa"/>
            <w:tcBorders>
              <w:left w:val="single" w:sz="6" w:space="0" w:color="000000"/>
              <w:bottom w:val="single" w:sz="6" w:space="0" w:color="000000"/>
              <w:right w:val="single" w:sz="6" w:space="0" w:color="000000"/>
            </w:tcBorders>
          </w:tcPr>
          <w:p>
            <w:pPr>
              <w:pStyle w:val="TableParagraph"/>
              <w:spacing w:before="40"/>
              <w:ind w:right="3"/>
              <w:rPr>
                <w:sz w:val="12"/>
              </w:rPr>
            </w:pPr>
            <w:r>
              <w:rPr>
                <w:spacing w:val="-2"/>
                <w:w w:val="105"/>
                <w:sz w:val="12"/>
              </w:rPr>
              <w:t>25,50</w:t>
            </w:r>
          </w:p>
        </w:tc>
        <w:tc>
          <w:tcPr>
            <w:tcW w:w="1017" w:type="dxa"/>
            <w:tcBorders>
              <w:left w:val="single" w:sz="6" w:space="0" w:color="000000"/>
              <w:bottom w:val="single" w:sz="6" w:space="0" w:color="000000"/>
              <w:right w:val="single" w:sz="6" w:space="0" w:color="000000"/>
            </w:tcBorders>
          </w:tcPr>
          <w:p>
            <w:pPr>
              <w:pStyle w:val="TableParagraph"/>
              <w:spacing w:before="40"/>
              <w:ind w:right="3"/>
              <w:rPr>
                <w:sz w:val="12"/>
              </w:rPr>
            </w:pPr>
            <w:r>
              <w:rPr>
                <w:sz w:val="12"/>
              </w:rPr>
              <w:t>-</w:t>
            </w:r>
            <w:r>
              <w:rPr>
                <w:spacing w:val="-2"/>
                <w:sz w:val="12"/>
              </w:rPr>
              <w:t>2.131.600,00</w:t>
            </w:r>
          </w:p>
        </w:tc>
        <w:tc>
          <w:tcPr>
            <w:tcW w:w="788" w:type="dxa"/>
            <w:tcBorders>
              <w:left w:val="single" w:sz="6" w:space="0" w:color="000000"/>
              <w:bottom w:val="single" w:sz="6" w:space="0" w:color="000000"/>
            </w:tcBorders>
          </w:tcPr>
          <w:p>
            <w:pPr>
              <w:pStyle w:val="TableParagraph"/>
              <w:spacing w:before="40"/>
              <w:ind w:right="-15"/>
              <w:rPr>
                <w:sz w:val="12"/>
              </w:rPr>
            </w:pPr>
            <w:r>
              <w:rPr>
                <w:sz w:val="12"/>
              </w:rPr>
              <w:t>-</w:t>
            </w:r>
            <w:r>
              <w:rPr>
                <w:spacing w:val="-4"/>
                <w:sz w:val="12"/>
              </w:rPr>
              <w:t>3,34</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w w:val="105"/>
                <w:sz w:val="12"/>
              </w:rPr>
              <w:t>Impuestos</w:t>
            </w:r>
            <w:r>
              <w:rPr>
                <w:spacing w:val="-8"/>
                <w:w w:val="105"/>
                <w:sz w:val="12"/>
              </w:rPr>
              <w:t> </w:t>
            </w:r>
            <w:r>
              <w:rPr>
                <w:spacing w:val="-2"/>
                <w:w w:val="105"/>
                <w:sz w:val="12"/>
              </w:rPr>
              <w:t>Indirectos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line="166" w:lineRule="exact" w:before="26"/>
              <w:ind w:right="1"/>
              <w:rPr>
                <w:rFonts w:ascii="Calibri"/>
                <w:sz w:val="14"/>
              </w:rPr>
            </w:pPr>
            <w:r>
              <w:rPr>
                <w:rFonts w:ascii="Calibri"/>
                <w:spacing w:val="-2"/>
                <w:sz w:val="14"/>
              </w:rPr>
              <w:t>38.401.625,00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2"/>
                <w:w w:val="105"/>
                <w:sz w:val="12"/>
              </w:rPr>
              <w:t>17,59</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2"/>
                <w:w w:val="105"/>
                <w:sz w:val="12"/>
              </w:rPr>
              <w:t>41.222.543,05</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2"/>
                <w:w w:val="105"/>
                <w:sz w:val="12"/>
              </w:rPr>
              <w:t>17,04</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2"/>
                <w:w w:val="105"/>
                <w:sz w:val="12"/>
              </w:rPr>
              <w:t>2.820.918,05</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pacing w:val="-4"/>
                <w:w w:val="105"/>
                <w:sz w:val="12"/>
              </w:rPr>
              <w:t>7,35</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w w:val="105"/>
                <w:sz w:val="12"/>
              </w:rPr>
              <w:t>Tasas</w:t>
            </w:r>
            <w:r>
              <w:rPr>
                <w:spacing w:val="-3"/>
                <w:w w:val="105"/>
                <w:sz w:val="12"/>
              </w:rPr>
              <w:t> </w:t>
            </w:r>
            <w:r>
              <w:rPr>
                <w:w w:val="105"/>
                <w:sz w:val="12"/>
              </w:rPr>
              <w:t>y</w:t>
            </w:r>
            <w:r>
              <w:rPr>
                <w:spacing w:val="-4"/>
                <w:w w:val="105"/>
                <w:sz w:val="12"/>
              </w:rPr>
              <w:t> </w:t>
            </w:r>
            <w:r>
              <w:rPr>
                <w:w w:val="105"/>
                <w:sz w:val="12"/>
              </w:rPr>
              <w:t>Otros</w:t>
            </w:r>
            <w:r>
              <w:rPr>
                <w:spacing w:val="-3"/>
                <w:w w:val="105"/>
                <w:sz w:val="12"/>
              </w:rPr>
              <w:t> </w:t>
            </w:r>
            <w:r>
              <w:rPr>
                <w:spacing w:val="-2"/>
                <w:w w:val="105"/>
                <w:sz w:val="12"/>
              </w:rPr>
              <w:t>Ingresos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line="166" w:lineRule="exact" w:before="26"/>
              <w:ind w:right="1"/>
              <w:rPr>
                <w:rFonts w:ascii="Calibri"/>
                <w:sz w:val="14"/>
              </w:rPr>
            </w:pPr>
            <w:r>
              <w:rPr>
                <w:rFonts w:ascii="Calibri"/>
                <w:spacing w:val="-2"/>
                <w:sz w:val="14"/>
              </w:rPr>
              <w:t>44.519.350,00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2"/>
                <w:w w:val="105"/>
                <w:sz w:val="12"/>
              </w:rPr>
              <w:t>20,40</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2"/>
                <w:w w:val="105"/>
                <w:sz w:val="12"/>
              </w:rPr>
              <w:t>55.159.147,00</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2"/>
                <w:w w:val="105"/>
                <w:sz w:val="12"/>
              </w:rPr>
              <w:t>22,81</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2"/>
                <w:w w:val="105"/>
                <w:sz w:val="12"/>
              </w:rPr>
              <w:t>10.639.797,00</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pacing w:val="-2"/>
                <w:w w:val="105"/>
                <w:sz w:val="12"/>
              </w:rPr>
              <w:t>23,90</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spacing w:val="-2"/>
                <w:w w:val="105"/>
                <w:sz w:val="12"/>
              </w:rPr>
              <w:t>Transferencias</w:t>
            </w:r>
            <w:r>
              <w:rPr>
                <w:spacing w:val="13"/>
                <w:w w:val="105"/>
                <w:sz w:val="12"/>
              </w:rPr>
              <w:t> </w:t>
            </w:r>
            <w:r>
              <w:rPr>
                <w:spacing w:val="-2"/>
                <w:w w:val="105"/>
                <w:sz w:val="12"/>
              </w:rPr>
              <w:t>Corrientes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line="166" w:lineRule="exact" w:before="27"/>
              <w:ind w:right="1"/>
              <w:rPr>
                <w:rFonts w:ascii="Calibri"/>
                <w:sz w:val="14"/>
              </w:rPr>
            </w:pPr>
            <w:r>
              <w:rPr>
                <w:rFonts w:ascii="Calibri"/>
                <w:spacing w:val="-2"/>
                <w:sz w:val="14"/>
              </w:rPr>
              <w:t>61.944.000,00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2"/>
                <w:w w:val="105"/>
                <w:sz w:val="12"/>
              </w:rPr>
              <w:t>28,38</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2"/>
                <w:w w:val="105"/>
                <w:sz w:val="12"/>
              </w:rPr>
              <w:t>59.784.728,82</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2"/>
                <w:w w:val="105"/>
                <w:sz w:val="12"/>
              </w:rPr>
              <w:t>24,72</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z w:val="12"/>
              </w:rPr>
              <w:t>-</w:t>
            </w:r>
            <w:r>
              <w:rPr>
                <w:spacing w:val="-2"/>
                <w:sz w:val="12"/>
              </w:rPr>
              <w:t>2.159.271,18</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z w:val="12"/>
              </w:rPr>
              <w:t>-</w:t>
            </w:r>
            <w:r>
              <w:rPr>
                <w:spacing w:val="-4"/>
                <w:sz w:val="12"/>
              </w:rPr>
              <w:t>3,49</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spacing w:val="-2"/>
                <w:w w:val="105"/>
                <w:sz w:val="12"/>
              </w:rPr>
              <w:t>Ingresos</w:t>
            </w:r>
            <w:r>
              <w:rPr>
                <w:spacing w:val="6"/>
                <w:w w:val="105"/>
                <w:sz w:val="12"/>
              </w:rPr>
              <w:t> </w:t>
            </w:r>
            <w:r>
              <w:rPr>
                <w:spacing w:val="-2"/>
                <w:w w:val="105"/>
                <w:sz w:val="12"/>
              </w:rPr>
              <w:t>patrimoniales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line="166" w:lineRule="exact" w:before="26"/>
              <w:ind w:right="2"/>
              <w:rPr>
                <w:rFonts w:ascii="Calibri"/>
                <w:sz w:val="14"/>
              </w:rPr>
            </w:pPr>
            <w:r>
              <w:rPr>
                <w:rFonts w:ascii="Calibri"/>
                <w:spacing w:val="-2"/>
                <w:sz w:val="14"/>
              </w:rPr>
              <w:t>684.300,00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4"/>
                <w:w w:val="105"/>
                <w:sz w:val="12"/>
              </w:rPr>
              <w:t>0,31</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2"/>
                <w:w w:val="105"/>
                <w:sz w:val="12"/>
              </w:rPr>
              <w:t>396.183,94</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4"/>
                <w:w w:val="105"/>
                <w:sz w:val="12"/>
              </w:rPr>
              <w:t>0,16</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z w:val="12"/>
              </w:rPr>
              <w:t>-</w:t>
            </w:r>
            <w:r>
              <w:rPr>
                <w:spacing w:val="-2"/>
                <w:sz w:val="12"/>
              </w:rPr>
              <w:t>288.116,06</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z w:val="12"/>
              </w:rPr>
              <w:t>-</w:t>
            </w:r>
            <w:r>
              <w:rPr>
                <w:spacing w:val="-2"/>
                <w:sz w:val="12"/>
              </w:rPr>
              <w:t>42,10</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rFonts w:ascii="Arial"/>
                <w:b/>
                <w:sz w:val="12"/>
              </w:rPr>
            </w:pPr>
            <w:r>
              <w:rPr>
                <w:rFonts w:ascii="Arial"/>
                <w:b/>
                <w:spacing w:val="-2"/>
                <w:w w:val="105"/>
                <w:sz w:val="12"/>
              </w:rPr>
              <w:t>Total</w:t>
            </w:r>
            <w:r>
              <w:rPr>
                <w:rFonts w:ascii="Arial"/>
                <w:b/>
                <w:spacing w:val="4"/>
                <w:w w:val="105"/>
                <w:sz w:val="12"/>
              </w:rPr>
              <w:t> </w:t>
            </w:r>
            <w:r>
              <w:rPr>
                <w:rFonts w:ascii="Arial"/>
                <w:b/>
                <w:spacing w:val="-2"/>
                <w:w w:val="105"/>
                <w:sz w:val="12"/>
              </w:rPr>
              <w:t>Ingresos</w:t>
            </w:r>
            <w:r>
              <w:rPr>
                <w:rFonts w:ascii="Arial"/>
                <w:b/>
                <w:spacing w:val="3"/>
                <w:w w:val="105"/>
                <w:sz w:val="12"/>
              </w:rPr>
              <w:t> </w:t>
            </w:r>
            <w:r>
              <w:rPr>
                <w:rFonts w:ascii="Arial"/>
                <w:b/>
                <w:spacing w:val="-4"/>
                <w:w w:val="105"/>
                <w:sz w:val="12"/>
              </w:rPr>
              <w:t>Ctes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before="47"/>
              <w:ind w:right="2"/>
              <w:rPr>
                <w:rFonts w:ascii="Arial"/>
                <w:b/>
                <w:sz w:val="12"/>
              </w:rPr>
            </w:pPr>
            <w:r>
              <w:rPr>
                <w:rFonts w:ascii="Arial"/>
                <w:b/>
                <w:spacing w:val="-2"/>
                <w:w w:val="105"/>
                <w:sz w:val="12"/>
              </w:rPr>
              <w:t>209.355.875,00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rFonts w:ascii="Arial"/>
                <w:b/>
                <w:sz w:val="12"/>
              </w:rPr>
            </w:pPr>
            <w:r>
              <w:rPr>
                <w:rFonts w:ascii="Arial"/>
                <w:b/>
                <w:spacing w:val="-2"/>
                <w:w w:val="105"/>
                <w:sz w:val="12"/>
              </w:rPr>
              <w:t>95,92</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rFonts w:ascii="Arial"/>
                <w:b/>
                <w:sz w:val="12"/>
              </w:rPr>
            </w:pPr>
            <w:r>
              <w:rPr>
                <w:rFonts w:ascii="Arial"/>
                <w:b/>
                <w:spacing w:val="-2"/>
                <w:w w:val="105"/>
                <w:sz w:val="12"/>
              </w:rPr>
              <w:t>218.237.602,81</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rFonts w:ascii="Arial"/>
                <w:b/>
                <w:sz w:val="12"/>
              </w:rPr>
            </w:pPr>
            <w:r>
              <w:rPr>
                <w:rFonts w:ascii="Arial"/>
                <w:b/>
                <w:spacing w:val="-2"/>
                <w:w w:val="105"/>
                <w:sz w:val="12"/>
              </w:rPr>
              <w:t>90,24</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rFonts w:ascii="Arial"/>
                <w:b/>
                <w:sz w:val="12"/>
              </w:rPr>
            </w:pPr>
            <w:r>
              <w:rPr>
                <w:rFonts w:ascii="Arial"/>
                <w:b/>
                <w:spacing w:val="-2"/>
                <w:w w:val="105"/>
                <w:sz w:val="12"/>
              </w:rPr>
              <w:t>8.881.727,81</w:t>
            </w:r>
          </w:p>
        </w:tc>
        <w:tc>
          <w:tcPr>
            <w:tcW w:w="788" w:type="dxa"/>
            <w:tcBorders>
              <w:top w:val="single" w:sz="6" w:space="0" w:color="000000"/>
              <w:left w:val="single" w:sz="6" w:space="0" w:color="000000"/>
              <w:bottom w:val="single" w:sz="6" w:space="0" w:color="000000"/>
            </w:tcBorders>
          </w:tcPr>
          <w:p>
            <w:pPr>
              <w:pStyle w:val="TableParagraph"/>
              <w:spacing w:before="47"/>
              <w:ind w:right="-15"/>
              <w:rPr>
                <w:rFonts w:ascii="Arial"/>
                <w:b/>
                <w:sz w:val="12"/>
              </w:rPr>
            </w:pPr>
            <w:r>
              <w:rPr>
                <w:rFonts w:ascii="Arial"/>
                <w:b/>
                <w:spacing w:val="-4"/>
                <w:w w:val="105"/>
                <w:sz w:val="12"/>
              </w:rPr>
              <w:t>4,24</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spacing w:val="-2"/>
                <w:w w:val="105"/>
                <w:sz w:val="12"/>
              </w:rPr>
              <w:t>Enajenación</w:t>
            </w:r>
            <w:r>
              <w:rPr>
                <w:spacing w:val="3"/>
                <w:w w:val="105"/>
                <w:sz w:val="12"/>
              </w:rPr>
              <w:t> </w:t>
            </w:r>
            <w:r>
              <w:rPr>
                <w:spacing w:val="-2"/>
                <w:w w:val="105"/>
                <w:sz w:val="12"/>
              </w:rPr>
              <w:t>de</w:t>
            </w:r>
            <w:r>
              <w:rPr>
                <w:spacing w:val="4"/>
                <w:w w:val="105"/>
                <w:sz w:val="12"/>
              </w:rPr>
              <w:t> </w:t>
            </w:r>
            <w:r>
              <w:rPr>
                <w:spacing w:val="-2"/>
                <w:w w:val="105"/>
                <w:sz w:val="12"/>
              </w:rPr>
              <w:t>inversiones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before="47"/>
              <w:ind w:right="1"/>
              <w:rPr>
                <w:sz w:val="12"/>
              </w:rPr>
            </w:pPr>
            <w:r>
              <w:rPr>
                <w:spacing w:val="-4"/>
                <w:w w:val="105"/>
                <w:sz w:val="12"/>
              </w:rPr>
              <w:t>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4"/>
                <w:w w:val="105"/>
                <w:sz w:val="12"/>
              </w:rPr>
              <w:t>0,00</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4"/>
                <w:w w:val="105"/>
                <w:sz w:val="12"/>
              </w:rPr>
              <w:t>0,00</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4"/>
                <w:w w:val="105"/>
                <w:sz w:val="12"/>
              </w:rPr>
              <w:t>0,00</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2"/>
              <w:rPr>
                <w:sz w:val="12"/>
              </w:rPr>
            </w:pPr>
            <w:r>
              <w:rPr>
                <w:spacing w:val="-4"/>
                <w:w w:val="105"/>
                <w:sz w:val="12"/>
              </w:rPr>
              <w:t>0,00</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pacing w:val="-4"/>
                <w:w w:val="105"/>
                <w:sz w:val="12"/>
              </w:rPr>
              <w:t>0,00</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spacing w:val="-2"/>
                <w:w w:val="105"/>
                <w:sz w:val="12"/>
              </w:rPr>
              <w:t>Transferencias</w:t>
            </w:r>
            <w:r>
              <w:rPr>
                <w:spacing w:val="7"/>
                <w:w w:val="105"/>
                <w:sz w:val="12"/>
              </w:rPr>
              <w:t> </w:t>
            </w:r>
            <w:r>
              <w:rPr>
                <w:spacing w:val="-2"/>
                <w:w w:val="105"/>
                <w:sz w:val="12"/>
              </w:rPr>
              <w:t>de</w:t>
            </w:r>
            <w:r>
              <w:rPr>
                <w:spacing w:val="7"/>
                <w:w w:val="105"/>
                <w:sz w:val="12"/>
              </w:rPr>
              <w:t> </w:t>
            </w:r>
            <w:r>
              <w:rPr>
                <w:spacing w:val="-2"/>
                <w:w w:val="105"/>
                <w:sz w:val="12"/>
              </w:rPr>
              <w:t>Capital</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line="166" w:lineRule="exact" w:before="26"/>
              <w:ind w:right="147"/>
              <w:rPr>
                <w:rFonts w:ascii="Calibri"/>
                <w:sz w:val="14"/>
              </w:rPr>
            </w:pPr>
            <w:r>
              <w:rPr>
                <w:rFonts w:ascii="Calibri"/>
                <w:spacing w:val="-2"/>
                <w:sz w:val="14"/>
              </w:rPr>
              <w:t>8.900.000,00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4"/>
                <w:w w:val="105"/>
                <w:sz w:val="12"/>
              </w:rPr>
              <w:t>4,08</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2"/>
                <w:w w:val="105"/>
                <w:sz w:val="12"/>
              </w:rPr>
              <w:t>5.110.934,72</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4"/>
                <w:w w:val="105"/>
                <w:sz w:val="12"/>
              </w:rPr>
              <w:t>2,11</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z w:val="12"/>
              </w:rPr>
              <w:t>-</w:t>
            </w:r>
            <w:r>
              <w:rPr>
                <w:spacing w:val="-2"/>
                <w:sz w:val="12"/>
              </w:rPr>
              <w:t>3.789.065,28</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z w:val="12"/>
              </w:rPr>
              <w:t>-</w:t>
            </w:r>
            <w:r>
              <w:rPr>
                <w:spacing w:val="-2"/>
                <w:sz w:val="12"/>
              </w:rPr>
              <w:t>42,57</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w w:val="105"/>
                <w:sz w:val="12"/>
              </w:rPr>
              <w:t>Activos</w:t>
            </w:r>
            <w:r>
              <w:rPr>
                <w:spacing w:val="-6"/>
                <w:w w:val="105"/>
                <w:sz w:val="12"/>
              </w:rPr>
              <w:t> </w:t>
            </w:r>
            <w:r>
              <w:rPr>
                <w:spacing w:val="-2"/>
                <w:w w:val="105"/>
                <w:sz w:val="12"/>
              </w:rPr>
              <w:t>Financieros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before="47"/>
              <w:ind w:right="1"/>
              <w:rPr>
                <w:sz w:val="12"/>
              </w:rPr>
            </w:pPr>
            <w:r>
              <w:rPr>
                <w:spacing w:val="-4"/>
                <w:w w:val="105"/>
                <w:sz w:val="12"/>
              </w:rPr>
              <w:t>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4"/>
                <w:w w:val="105"/>
                <w:sz w:val="12"/>
              </w:rPr>
              <w:t>0,00</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4"/>
                <w:w w:val="105"/>
                <w:sz w:val="12"/>
              </w:rPr>
              <w:t>0,00</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4"/>
                <w:w w:val="105"/>
                <w:sz w:val="12"/>
              </w:rPr>
              <w:t>0,00</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2"/>
              <w:rPr>
                <w:sz w:val="12"/>
              </w:rPr>
            </w:pPr>
            <w:r>
              <w:rPr>
                <w:spacing w:val="-4"/>
                <w:w w:val="105"/>
                <w:sz w:val="12"/>
              </w:rPr>
              <w:t>0,00</w:t>
            </w:r>
          </w:p>
        </w:tc>
        <w:tc>
          <w:tcPr>
            <w:tcW w:w="788" w:type="dxa"/>
            <w:tcBorders>
              <w:top w:val="single" w:sz="6" w:space="0" w:color="000000"/>
              <w:left w:val="single" w:sz="6" w:space="0" w:color="000000"/>
              <w:bottom w:val="single" w:sz="6" w:space="0" w:color="000000"/>
            </w:tcBorders>
          </w:tcPr>
          <w:p>
            <w:pPr>
              <w:pStyle w:val="TableParagraph"/>
              <w:spacing w:before="47"/>
              <w:ind w:right="-15"/>
              <w:rPr>
                <w:sz w:val="12"/>
              </w:rPr>
            </w:pPr>
            <w:r>
              <w:rPr>
                <w:spacing w:val="-4"/>
                <w:w w:val="105"/>
                <w:sz w:val="12"/>
              </w:rPr>
              <w:t>0,00</w:t>
            </w:r>
          </w:p>
        </w:tc>
      </w:tr>
      <w:tr>
        <w:trPr>
          <w:trHeight w:val="212" w:hRule="atLeast"/>
        </w:trPr>
        <w:tc>
          <w:tcPr>
            <w:tcW w:w="2422" w:type="dxa"/>
            <w:tcBorders>
              <w:top w:val="single" w:sz="6" w:space="0" w:color="000000"/>
              <w:bottom w:val="single" w:sz="6" w:space="0" w:color="000000"/>
              <w:right w:val="single" w:sz="8" w:space="0" w:color="000000"/>
            </w:tcBorders>
          </w:tcPr>
          <w:p>
            <w:pPr>
              <w:pStyle w:val="TableParagraph"/>
              <w:spacing w:before="47"/>
              <w:ind w:left="18"/>
              <w:jc w:val="left"/>
              <w:rPr>
                <w:sz w:val="12"/>
              </w:rPr>
            </w:pPr>
            <w:r>
              <w:rPr>
                <w:w w:val="105"/>
                <w:sz w:val="12"/>
              </w:rPr>
              <w:t>Pasivos</w:t>
            </w:r>
            <w:r>
              <w:rPr>
                <w:spacing w:val="-7"/>
                <w:w w:val="105"/>
                <w:sz w:val="12"/>
              </w:rPr>
              <w:t> </w:t>
            </w:r>
            <w:r>
              <w:rPr>
                <w:spacing w:val="-2"/>
                <w:w w:val="105"/>
                <w:sz w:val="12"/>
              </w:rPr>
              <w:t>Financieros</w:t>
            </w:r>
          </w:p>
        </w:tc>
        <w:tc>
          <w:tcPr>
            <w:tcW w:w="1654" w:type="dxa"/>
            <w:tcBorders>
              <w:top w:val="single" w:sz="6" w:space="0" w:color="000000"/>
              <w:left w:val="single" w:sz="8" w:space="0" w:color="000000"/>
              <w:bottom w:val="single" w:sz="6" w:space="0" w:color="000000"/>
              <w:right w:val="single" w:sz="8" w:space="0" w:color="000000"/>
            </w:tcBorders>
          </w:tcPr>
          <w:p>
            <w:pPr>
              <w:pStyle w:val="TableParagraph"/>
              <w:spacing w:before="47"/>
              <w:ind w:right="1"/>
              <w:rPr>
                <w:sz w:val="12"/>
              </w:rPr>
            </w:pPr>
            <w:r>
              <w:rPr>
                <w:spacing w:val="-4"/>
                <w:w w:val="105"/>
                <w:sz w:val="12"/>
              </w:rPr>
              <w:t>0,00</w:t>
            </w:r>
          </w:p>
        </w:tc>
        <w:tc>
          <w:tcPr>
            <w:tcW w:w="665" w:type="dxa"/>
            <w:tcBorders>
              <w:top w:val="single" w:sz="6" w:space="0" w:color="000000"/>
              <w:left w:val="single" w:sz="8" w:space="0" w:color="000000"/>
              <w:bottom w:val="single" w:sz="6" w:space="0" w:color="000000"/>
              <w:right w:val="single" w:sz="6" w:space="0" w:color="000000"/>
            </w:tcBorders>
          </w:tcPr>
          <w:p>
            <w:pPr>
              <w:pStyle w:val="TableParagraph"/>
              <w:spacing w:before="47"/>
              <w:ind w:right="4"/>
              <w:rPr>
                <w:sz w:val="12"/>
              </w:rPr>
            </w:pPr>
            <w:r>
              <w:rPr>
                <w:spacing w:val="-4"/>
                <w:w w:val="105"/>
                <w:sz w:val="12"/>
              </w:rPr>
              <w:t>0,00</w:t>
            </w:r>
          </w:p>
        </w:tc>
        <w:tc>
          <w:tcPr>
            <w:tcW w:w="1184" w:type="dxa"/>
            <w:tcBorders>
              <w:top w:val="single" w:sz="6" w:space="0" w:color="000000"/>
              <w:left w:val="single" w:sz="6" w:space="0" w:color="000000"/>
              <w:bottom w:val="single" w:sz="6" w:space="0" w:color="000000"/>
              <w:right w:val="single" w:sz="6" w:space="0" w:color="000000"/>
            </w:tcBorders>
          </w:tcPr>
          <w:p>
            <w:pPr>
              <w:pStyle w:val="TableParagraph"/>
              <w:spacing w:before="47"/>
              <w:ind w:right="4"/>
              <w:rPr>
                <w:sz w:val="12"/>
              </w:rPr>
            </w:pPr>
            <w:r>
              <w:rPr>
                <w:spacing w:val="-2"/>
                <w:w w:val="105"/>
                <w:sz w:val="12"/>
              </w:rPr>
              <w:t>18.500.000,00</w:t>
            </w:r>
          </w:p>
        </w:tc>
        <w:tc>
          <w:tcPr>
            <w:tcW w:w="743"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4"/>
                <w:w w:val="105"/>
                <w:sz w:val="12"/>
              </w:rPr>
              <w:t>7,65</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47"/>
              <w:ind w:right="3"/>
              <w:rPr>
                <w:sz w:val="12"/>
              </w:rPr>
            </w:pPr>
            <w:r>
              <w:rPr>
                <w:spacing w:val="-2"/>
                <w:w w:val="105"/>
                <w:sz w:val="12"/>
              </w:rPr>
              <w:t>18.500.000,00</w:t>
            </w:r>
          </w:p>
        </w:tc>
        <w:tc>
          <w:tcPr>
            <w:tcW w:w="788" w:type="dxa"/>
            <w:tcBorders>
              <w:top w:val="single" w:sz="6" w:space="0" w:color="000000"/>
              <w:left w:val="single" w:sz="6" w:space="0" w:color="000000"/>
              <w:bottom w:val="single" w:sz="6" w:space="0" w:color="000000"/>
            </w:tcBorders>
          </w:tcPr>
          <w:p>
            <w:pPr>
              <w:pStyle w:val="TableParagraph"/>
              <w:spacing w:before="47"/>
              <w:ind w:left="54" w:right="2"/>
              <w:jc w:val="center"/>
              <w:rPr>
                <w:sz w:val="12"/>
              </w:rPr>
            </w:pPr>
            <w:r>
              <w:rPr>
                <w:spacing w:val="-10"/>
                <w:w w:val="105"/>
                <w:sz w:val="12"/>
              </w:rPr>
              <w:t>-</w:t>
            </w:r>
          </w:p>
        </w:tc>
      </w:tr>
      <w:tr>
        <w:trPr>
          <w:trHeight w:val="214" w:hRule="atLeast"/>
        </w:trPr>
        <w:tc>
          <w:tcPr>
            <w:tcW w:w="2422" w:type="dxa"/>
            <w:tcBorders>
              <w:top w:val="single" w:sz="6" w:space="0" w:color="000000"/>
              <w:right w:val="single" w:sz="8" w:space="0" w:color="000000"/>
            </w:tcBorders>
          </w:tcPr>
          <w:p>
            <w:pPr>
              <w:pStyle w:val="TableParagraph"/>
              <w:spacing w:before="41"/>
              <w:ind w:left="18"/>
              <w:jc w:val="left"/>
              <w:rPr>
                <w:rFonts w:ascii="Arial"/>
                <w:b/>
                <w:sz w:val="12"/>
              </w:rPr>
            </w:pPr>
            <w:r>
              <w:rPr>
                <w:rFonts w:ascii="Arial"/>
                <w:b/>
                <w:w w:val="105"/>
                <w:sz w:val="12"/>
              </w:rPr>
              <w:t>Total</w:t>
            </w:r>
            <w:r>
              <w:rPr>
                <w:rFonts w:ascii="Arial"/>
                <w:b/>
                <w:spacing w:val="-7"/>
                <w:w w:val="105"/>
                <w:sz w:val="12"/>
              </w:rPr>
              <w:t> </w:t>
            </w:r>
            <w:r>
              <w:rPr>
                <w:rFonts w:ascii="Arial"/>
                <w:b/>
                <w:w w:val="105"/>
                <w:sz w:val="12"/>
              </w:rPr>
              <w:t>Ingresos</w:t>
            </w:r>
            <w:r>
              <w:rPr>
                <w:rFonts w:ascii="Arial"/>
                <w:b/>
                <w:spacing w:val="-7"/>
                <w:w w:val="105"/>
                <w:sz w:val="12"/>
              </w:rPr>
              <w:t> </w:t>
            </w:r>
            <w:r>
              <w:rPr>
                <w:rFonts w:ascii="Arial"/>
                <w:b/>
                <w:w w:val="105"/>
                <w:sz w:val="12"/>
              </w:rPr>
              <w:t>de</w:t>
            </w:r>
            <w:r>
              <w:rPr>
                <w:rFonts w:ascii="Arial"/>
                <w:b/>
                <w:spacing w:val="-7"/>
                <w:w w:val="105"/>
                <w:sz w:val="12"/>
              </w:rPr>
              <w:t> </w:t>
            </w:r>
            <w:r>
              <w:rPr>
                <w:rFonts w:ascii="Arial"/>
                <w:b/>
                <w:spacing w:val="-2"/>
                <w:w w:val="105"/>
                <w:sz w:val="12"/>
              </w:rPr>
              <w:t>capital</w:t>
            </w:r>
          </w:p>
        </w:tc>
        <w:tc>
          <w:tcPr>
            <w:tcW w:w="1654" w:type="dxa"/>
            <w:tcBorders>
              <w:top w:val="single" w:sz="6" w:space="0" w:color="000000"/>
              <w:left w:val="single" w:sz="8" w:space="0" w:color="000000"/>
              <w:right w:val="single" w:sz="8" w:space="0" w:color="000000"/>
            </w:tcBorders>
          </w:tcPr>
          <w:p>
            <w:pPr>
              <w:pStyle w:val="TableParagraph"/>
              <w:spacing w:before="41"/>
              <w:ind w:right="2"/>
              <w:rPr>
                <w:rFonts w:ascii="Arial"/>
                <w:b/>
                <w:sz w:val="12"/>
              </w:rPr>
            </w:pPr>
            <w:r>
              <w:rPr>
                <w:rFonts w:ascii="Arial"/>
                <w:b/>
                <w:spacing w:val="-2"/>
                <w:w w:val="105"/>
                <w:sz w:val="12"/>
              </w:rPr>
              <w:t>8.900.000,00</w:t>
            </w:r>
          </w:p>
        </w:tc>
        <w:tc>
          <w:tcPr>
            <w:tcW w:w="665" w:type="dxa"/>
            <w:tcBorders>
              <w:top w:val="single" w:sz="6" w:space="0" w:color="000000"/>
              <w:left w:val="single" w:sz="8" w:space="0" w:color="000000"/>
              <w:right w:val="single" w:sz="6" w:space="0" w:color="000000"/>
            </w:tcBorders>
          </w:tcPr>
          <w:p>
            <w:pPr>
              <w:pStyle w:val="TableParagraph"/>
              <w:spacing w:before="41"/>
              <w:ind w:right="4"/>
              <w:rPr>
                <w:rFonts w:ascii="Arial"/>
                <w:b/>
                <w:sz w:val="12"/>
              </w:rPr>
            </w:pPr>
            <w:r>
              <w:rPr>
                <w:rFonts w:ascii="Arial"/>
                <w:b/>
                <w:spacing w:val="-4"/>
                <w:w w:val="105"/>
                <w:sz w:val="12"/>
              </w:rPr>
              <w:t>4,08</w:t>
            </w:r>
          </w:p>
        </w:tc>
        <w:tc>
          <w:tcPr>
            <w:tcW w:w="1184" w:type="dxa"/>
            <w:tcBorders>
              <w:top w:val="single" w:sz="6" w:space="0" w:color="000000"/>
              <w:left w:val="single" w:sz="6" w:space="0" w:color="000000"/>
              <w:right w:val="single" w:sz="6" w:space="0" w:color="000000"/>
            </w:tcBorders>
          </w:tcPr>
          <w:p>
            <w:pPr>
              <w:pStyle w:val="TableParagraph"/>
              <w:spacing w:before="41"/>
              <w:ind w:right="4"/>
              <w:rPr>
                <w:rFonts w:ascii="Arial"/>
                <w:b/>
                <w:sz w:val="12"/>
              </w:rPr>
            </w:pPr>
            <w:r>
              <w:rPr>
                <w:rFonts w:ascii="Arial"/>
                <w:b/>
                <w:spacing w:val="-2"/>
                <w:w w:val="105"/>
                <w:sz w:val="12"/>
              </w:rPr>
              <w:t>23.610.934,72</w:t>
            </w:r>
          </w:p>
        </w:tc>
        <w:tc>
          <w:tcPr>
            <w:tcW w:w="743" w:type="dxa"/>
            <w:tcBorders>
              <w:top w:val="single" w:sz="6" w:space="0" w:color="000000"/>
              <w:left w:val="single" w:sz="6" w:space="0" w:color="000000"/>
              <w:right w:val="single" w:sz="6" w:space="0" w:color="000000"/>
            </w:tcBorders>
          </w:tcPr>
          <w:p>
            <w:pPr>
              <w:pStyle w:val="TableParagraph"/>
              <w:spacing w:before="41"/>
              <w:ind w:right="3"/>
              <w:rPr>
                <w:rFonts w:ascii="Arial"/>
                <w:b/>
                <w:sz w:val="12"/>
              </w:rPr>
            </w:pPr>
            <w:r>
              <w:rPr>
                <w:rFonts w:ascii="Arial"/>
                <w:b/>
                <w:spacing w:val="-4"/>
                <w:w w:val="105"/>
                <w:sz w:val="12"/>
              </w:rPr>
              <w:t>9,76</w:t>
            </w:r>
          </w:p>
        </w:tc>
        <w:tc>
          <w:tcPr>
            <w:tcW w:w="1017" w:type="dxa"/>
            <w:tcBorders>
              <w:top w:val="single" w:sz="6" w:space="0" w:color="000000"/>
              <w:left w:val="single" w:sz="6" w:space="0" w:color="000000"/>
              <w:right w:val="single" w:sz="6" w:space="0" w:color="000000"/>
            </w:tcBorders>
          </w:tcPr>
          <w:p>
            <w:pPr>
              <w:pStyle w:val="TableParagraph"/>
              <w:spacing w:before="41"/>
              <w:ind w:right="3"/>
              <w:rPr>
                <w:rFonts w:ascii="Arial"/>
                <w:b/>
                <w:sz w:val="12"/>
              </w:rPr>
            </w:pPr>
            <w:r>
              <w:rPr>
                <w:rFonts w:ascii="Arial"/>
                <w:b/>
                <w:spacing w:val="-2"/>
                <w:w w:val="105"/>
                <w:sz w:val="12"/>
              </w:rPr>
              <w:t>14.710.934,72</w:t>
            </w:r>
          </w:p>
        </w:tc>
        <w:tc>
          <w:tcPr>
            <w:tcW w:w="788" w:type="dxa"/>
            <w:tcBorders>
              <w:top w:val="single" w:sz="6" w:space="0" w:color="000000"/>
              <w:left w:val="single" w:sz="6" w:space="0" w:color="000000"/>
            </w:tcBorders>
          </w:tcPr>
          <w:p>
            <w:pPr>
              <w:pStyle w:val="TableParagraph"/>
              <w:spacing w:before="41"/>
              <w:ind w:right="-15"/>
              <w:rPr>
                <w:rFonts w:ascii="Arial"/>
                <w:b/>
                <w:sz w:val="12"/>
              </w:rPr>
            </w:pPr>
            <w:r>
              <w:rPr>
                <w:rFonts w:ascii="Arial"/>
                <w:b/>
                <w:spacing w:val="-2"/>
                <w:w w:val="105"/>
                <w:sz w:val="12"/>
              </w:rPr>
              <w:t>165,29</w:t>
            </w:r>
          </w:p>
        </w:tc>
      </w:tr>
      <w:tr>
        <w:trPr>
          <w:trHeight w:val="203" w:hRule="atLeast"/>
        </w:trPr>
        <w:tc>
          <w:tcPr>
            <w:tcW w:w="2422" w:type="dxa"/>
            <w:tcBorders>
              <w:right w:val="single" w:sz="18" w:space="0" w:color="000000"/>
            </w:tcBorders>
          </w:tcPr>
          <w:p>
            <w:pPr>
              <w:pStyle w:val="TableParagraph"/>
              <w:spacing w:before="34"/>
              <w:ind w:left="18"/>
              <w:jc w:val="left"/>
              <w:rPr>
                <w:rFonts w:ascii="Arial"/>
                <w:b/>
                <w:sz w:val="12"/>
              </w:rPr>
            </w:pPr>
            <w:r>
              <w:rPr>
                <w:rFonts w:ascii="Arial"/>
                <w:b/>
                <w:w w:val="105"/>
                <w:sz w:val="12"/>
              </w:rPr>
              <w:t>Total</w:t>
            </w:r>
            <w:r>
              <w:rPr>
                <w:rFonts w:ascii="Arial"/>
                <w:b/>
                <w:spacing w:val="-7"/>
                <w:w w:val="105"/>
                <w:sz w:val="12"/>
              </w:rPr>
              <w:t> </w:t>
            </w:r>
            <w:r>
              <w:rPr>
                <w:rFonts w:ascii="Arial"/>
                <w:b/>
                <w:spacing w:val="-2"/>
                <w:w w:val="105"/>
                <w:sz w:val="12"/>
              </w:rPr>
              <w:t>Presupuesto</w:t>
            </w:r>
          </w:p>
        </w:tc>
        <w:tc>
          <w:tcPr>
            <w:tcW w:w="1654" w:type="dxa"/>
            <w:tcBorders>
              <w:left w:val="single" w:sz="18" w:space="0" w:color="000000"/>
              <w:right w:val="single" w:sz="8" w:space="0" w:color="000000"/>
            </w:tcBorders>
          </w:tcPr>
          <w:p>
            <w:pPr>
              <w:pStyle w:val="TableParagraph"/>
              <w:spacing w:before="34"/>
              <w:ind w:right="2"/>
              <w:rPr>
                <w:rFonts w:ascii="Arial"/>
                <w:b/>
                <w:sz w:val="12"/>
              </w:rPr>
            </w:pPr>
            <w:r>
              <w:rPr>
                <w:rFonts w:ascii="Arial"/>
                <w:b/>
                <w:spacing w:val="-2"/>
                <w:w w:val="105"/>
                <w:sz w:val="12"/>
              </w:rPr>
              <w:t>218.255.875,00</w:t>
            </w:r>
          </w:p>
        </w:tc>
        <w:tc>
          <w:tcPr>
            <w:tcW w:w="665" w:type="dxa"/>
            <w:tcBorders>
              <w:left w:val="single" w:sz="8" w:space="0" w:color="000000"/>
              <w:right w:val="single" w:sz="6" w:space="0" w:color="000000"/>
            </w:tcBorders>
          </w:tcPr>
          <w:p>
            <w:pPr>
              <w:pStyle w:val="TableParagraph"/>
              <w:spacing w:before="34"/>
              <w:ind w:right="4"/>
              <w:rPr>
                <w:rFonts w:ascii="Arial"/>
                <w:b/>
                <w:sz w:val="12"/>
              </w:rPr>
            </w:pPr>
            <w:r>
              <w:rPr>
                <w:rFonts w:ascii="Arial"/>
                <w:b/>
                <w:spacing w:val="-2"/>
                <w:w w:val="105"/>
                <w:sz w:val="12"/>
              </w:rPr>
              <w:t>100,00</w:t>
            </w:r>
          </w:p>
        </w:tc>
        <w:tc>
          <w:tcPr>
            <w:tcW w:w="1184" w:type="dxa"/>
            <w:tcBorders>
              <w:left w:val="single" w:sz="6" w:space="0" w:color="000000"/>
              <w:right w:val="single" w:sz="6" w:space="0" w:color="000000"/>
            </w:tcBorders>
          </w:tcPr>
          <w:p>
            <w:pPr>
              <w:pStyle w:val="TableParagraph"/>
              <w:spacing w:before="34"/>
              <w:ind w:right="4"/>
              <w:rPr>
                <w:rFonts w:ascii="Arial"/>
                <w:b/>
                <w:sz w:val="12"/>
              </w:rPr>
            </w:pPr>
            <w:r>
              <w:rPr>
                <w:rFonts w:ascii="Arial"/>
                <w:b/>
                <w:spacing w:val="-2"/>
                <w:w w:val="105"/>
                <w:sz w:val="12"/>
              </w:rPr>
              <w:t>241.848.537,53</w:t>
            </w:r>
          </w:p>
        </w:tc>
        <w:tc>
          <w:tcPr>
            <w:tcW w:w="743" w:type="dxa"/>
            <w:tcBorders>
              <w:left w:val="single" w:sz="6" w:space="0" w:color="000000"/>
              <w:right w:val="single" w:sz="6" w:space="0" w:color="000000"/>
            </w:tcBorders>
          </w:tcPr>
          <w:p>
            <w:pPr>
              <w:pStyle w:val="TableParagraph"/>
              <w:spacing w:before="34"/>
              <w:ind w:right="3"/>
              <w:rPr>
                <w:rFonts w:ascii="Arial"/>
                <w:b/>
                <w:sz w:val="12"/>
              </w:rPr>
            </w:pPr>
            <w:r>
              <w:rPr>
                <w:rFonts w:ascii="Arial"/>
                <w:b/>
                <w:spacing w:val="-2"/>
                <w:w w:val="105"/>
                <w:sz w:val="12"/>
              </w:rPr>
              <w:t>100,00</w:t>
            </w:r>
          </w:p>
        </w:tc>
        <w:tc>
          <w:tcPr>
            <w:tcW w:w="1017" w:type="dxa"/>
            <w:tcBorders>
              <w:left w:val="single" w:sz="6" w:space="0" w:color="000000"/>
              <w:right w:val="single" w:sz="6" w:space="0" w:color="000000"/>
            </w:tcBorders>
          </w:tcPr>
          <w:p>
            <w:pPr>
              <w:pStyle w:val="TableParagraph"/>
              <w:spacing w:before="34"/>
              <w:ind w:right="3"/>
              <w:rPr>
                <w:rFonts w:ascii="Arial"/>
                <w:b/>
                <w:sz w:val="12"/>
              </w:rPr>
            </w:pPr>
            <w:r>
              <w:rPr>
                <w:rFonts w:ascii="Arial"/>
                <w:b/>
                <w:spacing w:val="-2"/>
                <w:w w:val="105"/>
                <w:sz w:val="12"/>
              </w:rPr>
              <w:t>23.592.662,53</w:t>
            </w:r>
          </w:p>
        </w:tc>
        <w:tc>
          <w:tcPr>
            <w:tcW w:w="788" w:type="dxa"/>
            <w:tcBorders>
              <w:left w:val="single" w:sz="6" w:space="0" w:color="000000"/>
            </w:tcBorders>
          </w:tcPr>
          <w:p>
            <w:pPr>
              <w:pStyle w:val="TableParagraph"/>
              <w:spacing w:before="34"/>
              <w:ind w:right="-15"/>
              <w:rPr>
                <w:rFonts w:ascii="Arial"/>
                <w:b/>
                <w:sz w:val="12"/>
              </w:rPr>
            </w:pPr>
            <w:r>
              <w:rPr>
                <w:rFonts w:ascii="Arial"/>
                <w:b/>
                <w:spacing w:val="-2"/>
                <w:w w:val="105"/>
                <w:sz w:val="12"/>
              </w:rPr>
              <w:t>10,81</w:t>
            </w:r>
          </w:p>
        </w:tc>
      </w:tr>
    </w:tbl>
    <w:p>
      <w:pPr>
        <w:pStyle w:val="TableParagraph"/>
        <w:spacing w:after="0"/>
        <w:rPr>
          <w:rFonts w:ascii="Arial"/>
          <w:b/>
          <w:sz w:val="12"/>
        </w:rPr>
        <w:sectPr>
          <w:headerReference w:type="default" r:id="rId17"/>
          <w:footerReference w:type="default" r:id="rId18"/>
          <w:pgSz w:w="11910" w:h="16840"/>
          <w:pgMar w:header="240" w:footer="2295" w:top="2100" w:bottom="2480" w:left="425" w:right="425"/>
        </w:sectPr>
      </w:pPr>
    </w:p>
    <w:p>
      <w:pPr>
        <w:pStyle w:val="BodyText"/>
        <w:rPr>
          <w:rFonts w:ascii="Calibri"/>
        </w:rPr>
      </w:pPr>
    </w:p>
    <w:p>
      <w:pPr>
        <w:pStyle w:val="BodyText"/>
        <w:spacing w:before="98"/>
        <w:rPr>
          <w:rFonts w:ascii="Calibri"/>
        </w:rPr>
      </w:pPr>
    </w:p>
    <w:p>
      <w:pPr>
        <w:pStyle w:val="BodyText"/>
        <w:spacing w:before="1"/>
        <w:ind w:left="1392" w:right="1127" w:firstLine="645"/>
        <w:jc w:val="both"/>
        <w:rPr>
          <w:rFonts w:ascii="Calibri" w:hAnsi="Calibri"/>
        </w:rPr>
      </w:pPr>
      <w:r>
        <w:rPr>
          <w:rFonts w:ascii="Calibri" w:hAnsi="Calibri"/>
        </w:rPr>
        <w:t>Del cuadro anterior se puede concluir que las previsiones de ingresos consolidados son un 10,81 % superiores a las estimadas en el Plan Presupuestario 2024-2026, debido fundamentalmente al incremento de los ingresos por los impuestos indirectos del REF (IGIC, AIEM,..),</w:t>
      </w:r>
      <w:r>
        <w:rPr>
          <w:rFonts w:ascii="Calibri" w:hAnsi="Calibri"/>
          <w:spacing w:val="-3"/>
        </w:rPr>
        <w:t> </w:t>
      </w:r>
      <w:r>
        <w:rPr>
          <w:rFonts w:ascii="Calibri" w:hAnsi="Calibri"/>
        </w:rPr>
        <w:t>las</w:t>
      </w:r>
      <w:r>
        <w:rPr>
          <w:rFonts w:ascii="Calibri" w:hAnsi="Calibri"/>
          <w:spacing w:val="-3"/>
        </w:rPr>
        <w:t> </w:t>
      </w:r>
      <w:r>
        <w:rPr>
          <w:rFonts w:ascii="Calibri" w:hAnsi="Calibri"/>
        </w:rPr>
        <w:t>tasas</w:t>
      </w:r>
      <w:r>
        <w:rPr>
          <w:rFonts w:ascii="Calibri" w:hAnsi="Calibri"/>
          <w:spacing w:val="-3"/>
        </w:rPr>
        <w:t> </w:t>
      </w:r>
      <w:r>
        <w:rPr>
          <w:rFonts w:ascii="Calibri" w:hAnsi="Calibri"/>
        </w:rPr>
        <w:t>y</w:t>
      </w:r>
      <w:r>
        <w:rPr>
          <w:rFonts w:ascii="Calibri" w:hAnsi="Calibri"/>
          <w:spacing w:val="-3"/>
        </w:rPr>
        <w:t> </w:t>
      </w:r>
      <w:r>
        <w:rPr>
          <w:rFonts w:ascii="Calibri" w:hAnsi="Calibri"/>
        </w:rPr>
        <w:t>otros</w:t>
      </w:r>
      <w:r>
        <w:rPr>
          <w:rFonts w:ascii="Calibri" w:hAnsi="Calibri"/>
          <w:spacing w:val="-5"/>
        </w:rPr>
        <w:t> </w:t>
      </w:r>
      <w:r>
        <w:rPr>
          <w:rFonts w:ascii="Calibri" w:hAnsi="Calibri"/>
        </w:rPr>
        <w:t>ingresos</w:t>
      </w:r>
      <w:r>
        <w:rPr>
          <w:rFonts w:ascii="Calibri" w:hAnsi="Calibri"/>
          <w:spacing w:val="-3"/>
        </w:rPr>
        <w:t> </w:t>
      </w:r>
      <w:r>
        <w:rPr>
          <w:rFonts w:ascii="Calibri" w:hAnsi="Calibri"/>
        </w:rPr>
        <w:t>(Fondos</w:t>
      </w:r>
      <w:r>
        <w:rPr>
          <w:rFonts w:ascii="Calibri" w:hAnsi="Calibri"/>
          <w:spacing w:val="-5"/>
        </w:rPr>
        <w:t> </w:t>
      </w:r>
      <w:r>
        <w:rPr>
          <w:rFonts w:ascii="Calibri" w:hAnsi="Calibri"/>
        </w:rPr>
        <w:t>NGEU</w:t>
      </w:r>
      <w:r>
        <w:rPr>
          <w:rFonts w:ascii="Calibri" w:hAnsi="Calibri"/>
          <w:spacing w:val="-5"/>
        </w:rPr>
        <w:t> </w:t>
      </w:r>
      <w:r>
        <w:rPr>
          <w:rFonts w:ascii="Calibri" w:hAnsi="Calibri"/>
        </w:rPr>
        <w:t>Viviendas),</w:t>
      </w:r>
      <w:r>
        <w:rPr>
          <w:rFonts w:ascii="Calibri" w:hAnsi="Calibri"/>
          <w:spacing w:val="-3"/>
        </w:rPr>
        <w:t> </w:t>
      </w:r>
      <w:r>
        <w:rPr>
          <w:rFonts w:ascii="Calibri" w:hAnsi="Calibri"/>
        </w:rPr>
        <w:t>los</w:t>
      </w:r>
      <w:r>
        <w:rPr>
          <w:rFonts w:ascii="Calibri" w:hAnsi="Calibri"/>
          <w:spacing w:val="-5"/>
        </w:rPr>
        <w:t> </w:t>
      </w:r>
      <w:r>
        <w:rPr>
          <w:rFonts w:ascii="Calibri" w:hAnsi="Calibri"/>
        </w:rPr>
        <w:t>pasivos</w:t>
      </w:r>
      <w:r>
        <w:rPr>
          <w:rFonts w:ascii="Calibri" w:hAnsi="Calibri"/>
          <w:spacing w:val="-5"/>
        </w:rPr>
        <w:t> </w:t>
      </w:r>
      <w:r>
        <w:rPr>
          <w:rFonts w:ascii="Calibri" w:hAnsi="Calibri"/>
        </w:rPr>
        <w:t>financieros</w:t>
      </w:r>
      <w:r>
        <w:rPr>
          <w:rFonts w:ascii="Calibri" w:hAnsi="Calibri"/>
          <w:spacing w:val="-1"/>
        </w:rPr>
        <w:t> </w:t>
      </w:r>
      <w:r>
        <w:rPr>
          <w:rFonts w:ascii="Calibri" w:hAnsi="Calibri"/>
        </w:rPr>
        <w:t>(Préstamo), que</w:t>
      </w:r>
      <w:r>
        <w:rPr>
          <w:rFonts w:ascii="Calibri" w:hAnsi="Calibri"/>
          <w:spacing w:val="-2"/>
        </w:rPr>
        <w:t> </w:t>
      </w:r>
      <w:r>
        <w:rPr>
          <w:rFonts w:ascii="Calibri" w:hAnsi="Calibri"/>
        </w:rPr>
        <w:t>compensa</w:t>
      </w:r>
      <w:r>
        <w:rPr>
          <w:rFonts w:ascii="Calibri" w:hAnsi="Calibri"/>
          <w:spacing w:val="-2"/>
        </w:rPr>
        <w:t> </w:t>
      </w:r>
      <w:r>
        <w:rPr>
          <w:rFonts w:ascii="Calibri" w:hAnsi="Calibri"/>
        </w:rPr>
        <w:t>además</w:t>
      </w:r>
      <w:r>
        <w:rPr>
          <w:rFonts w:ascii="Calibri" w:hAnsi="Calibri"/>
          <w:spacing w:val="-2"/>
        </w:rPr>
        <w:t> </w:t>
      </w:r>
      <w:r>
        <w:rPr>
          <w:rFonts w:ascii="Calibri" w:hAnsi="Calibri"/>
        </w:rPr>
        <w:t>la</w:t>
      </w:r>
      <w:r>
        <w:rPr>
          <w:rFonts w:ascii="Calibri" w:hAnsi="Calibri"/>
          <w:spacing w:val="-1"/>
        </w:rPr>
        <w:t> </w:t>
      </w:r>
      <w:r>
        <w:rPr>
          <w:rFonts w:ascii="Calibri" w:hAnsi="Calibri"/>
        </w:rPr>
        <w:t>caída</w:t>
      </w:r>
      <w:r>
        <w:rPr>
          <w:rFonts w:ascii="Calibri" w:hAnsi="Calibri"/>
          <w:spacing w:val="-5"/>
        </w:rPr>
        <w:t> </w:t>
      </w:r>
      <w:r>
        <w:rPr>
          <w:rFonts w:ascii="Calibri" w:hAnsi="Calibri"/>
        </w:rPr>
        <w:t>de</w:t>
      </w:r>
      <w:r>
        <w:rPr>
          <w:rFonts w:ascii="Calibri" w:hAnsi="Calibri"/>
          <w:spacing w:val="-2"/>
        </w:rPr>
        <w:t> </w:t>
      </w:r>
      <w:r>
        <w:rPr>
          <w:rFonts w:ascii="Calibri" w:hAnsi="Calibri"/>
        </w:rPr>
        <w:t>ingresos</w:t>
      </w:r>
      <w:r>
        <w:rPr>
          <w:rFonts w:ascii="Calibri" w:hAnsi="Calibri"/>
          <w:spacing w:val="-2"/>
        </w:rPr>
        <w:t> </w:t>
      </w:r>
      <w:r>
        <w:rPr>
          <w:rFonts w:ascii="Calibri" w:hAnsi="Calibri"/>
        </w:rPr>
        <w:t>del</w:t>
      </w:r>
      <w:r>
        <w:rPr>
          <w:rFonts w:ascii="Calibri" w:hAnsi="Calibri"/>
          <w:spacing w:val="-2"/>
        </w:rPr>
        <w:t> </w:t>
      </w:r>
      <w:r>
        <w:rPr>
          <w:rFonts w:ascii="Calibri" w:hAnsi="Calibri"/>
        </w:rPr>
        <w:t>Capítulo</w:t>
      </w:r>
      <w:r>
        <w:rPr>
          <w:rFonts w:ascii="Calibri" w:hAnsi="Calibri"/>
          <w:spacing w:val="-2"/>
        </w:rPr>
        <w:t> </w:t>
      </w:r>
      <w:r>
        <w:rPr>
          <w:rFonts w:ascii="Calibri" w:hAnsi="Calibri"/>
        </w:rPr>
        <w:t>1</w:t>
      </w:r>
      <w:r>
        <w:rPr>
          <w:rFonts w:ascii="Calibri" w:hAnsi="Calibri"/>
          <w:spacing w:val="-2"/>
        </w:rPr>
        <w:t> </w:t>
      </w:r>
      <w:r>
        <w:rPr>
          <w:rFonts w:ascii="Calibri" w:hAnsi="Calibri"/>
        </w:rPr>
        <w:t>y de</w:t>
      </w:r>
      <w:r>
        <w:rPr>
          <w:rFonts w:ascii="Calibri" w:hAnsi="Calibri"/>
          <w:spacing w:val="-2"/>
        </w:rPr>
        <w:t> </w:t>
      </w:r>
      <w:r>
        <w:rPr>
          <w:rFonts w:ascii="Calibri" w:hAnsi="Calibri"/>
        </w:rPr>
        <w:t>las</w:t>
      </w:r>
      <w:r>
        <w:rPr>
          <w:rFonts w:ascii="Calibri" w:hAnsi="Calibri"/>
          <w:spacing w:val="-3"/>
        </w:rPr>
        <w:t> </w:t>
      </w:r>
      <w:r>
        <w:rPr>
          <w:rFonts w:ascii="Calibri" w:hAnsi="Calibri"/>
        </w:rPr>
        <w:t>transferencias</w:t>
      </w:r>
      <w:r>
        <w:rPr>
          <w:rFonts w:ascii="Calibri" w:hAnsi="Calibri"/>
          <w:spacing w:val="-1"/>
        </w:rPr>
        <w:t> </w:t>
      </w:r>
      <w:r>
        <w:rPr>
          <w:rFonts w:ascii="Calibri" w:hAnsi="Calibri"/>
        </w:rPr>
        <w:t>corrientes.</w:t>
      </w:r>
      <w:r>
        <w:rPr>
          <w:rFonts w:ascii="Calibri" w:hAnsi="Calibri"/>
          <w:spacing w:val="-3"/>
        </w:rPr>
        <w:t> </w:t>
      </w:r>
      <w:r>
        <w:rPr>
          <w:rFonts w:ascii="Calibri" w:hAnsi="Calibri"/>
        </w:rPr>
        <w:t>Los ingresos</w:t>
      </w:r>
      <w:r>
        <w:rPr>
          <w:rFonts w:ascii="Calibri" w:hAnsi="Calibri"/>
          <w:spacing w:val="-3"/>
        </w:rPr>
        <w:t> </w:t>
      </w:r>
      <w:r>
        <w:rPr>
          <w:rFonts w:ascii="Calibri" w:hAnsi="Calibri"/>
        </w:rPr>
        <w:t>del capítulo 1, Impuestos directos, caen</w:t>
      </w:r>
      <w:r>
        <w:rPr>
          <w:rFonts w:ascii="Calibri" w:hAnsi="Calibri"/>
          <w:spacing w:val="-2"/>
        </w:rPr>
        <w:t> </w:t>
      </w:r>
      <w:r>
        <w:rPr>
          <w:rFonts w:ascii="Calibri" w:hAnsi="Calibri"/>
        </w:rPr>
        <w:t>por la</w:t>
      </w:r>
      <w:r>
        <w:rPr>
          <w:rFonts w:ascii="Calibri" w:hAnsi="Calibri"/>
          <w:spacing w:val="-1"/>
        </w:rPr>
        <w:t> </w:t>
      </w:r>
      <w:r>
        <w:rPr>
          <w:rFonts w:ascii="Calibri" w:hAnsi="Calibri"/>
        </w:rPr>
        <w:t>caída</w:t>
      </w:r>
      <w:r>
        <w:rPr>
          <w:rFonts w:ascii="Calibri" w:hAnsi="Calibri"/>
          <w:spacing w:val="-1"/>
        </w:rPr>
        <w:t> </w:t>
      </w:r>
      <w:r>
        <w:rPr>
          <w:rFonts w:ascii="Calibri" w:hAnsi="Calibri"/>
        </w:rPr>
        <w:t>del IBI</w:t>
      </w:r>
      <w:r>
        <w:rPr>
          <w:rFonts w:ascii="Calibri" w:hAnsi="Calibri"/>
          <w:spacing w:val="-1"/>
        </w:rPr>
        <w:t> </w:t>
      </w:r>
      <w:r>
        <w:rPr>
          <w:rFonts w:ascii="Calibri" w:hAnsi="Calibri"/>
        </w:rPr>
        <w:t>y</w:t>
      </w:r>
      <w:r>
        <w:rPr>
          <w:rFonts w:ascii="Calibri" w:hAnsi="Calibri"/>
          <w:spacing w:val="-1"/>
        </w:rPr>
        <w:t> </w:t>
      </w:r>
      <w:r>
        <w:rPr>
          <w:rFonts w:ascii="Calibri" w:hAnsi="Calibri"/>
        </w:rPr>
        <w:t>la</w:t>
      </w:r>
      <w:r>
        <w:rPr>
          <w:rFonts w:ascii="Calibri" w:hAnsi="Calibri"/>
          <w:spacing w:val="-1"/>
        </w:rPr>
        <w:t> </w:t>
      </w:r>
      <w:r>
        <w:rPr>
          <w:rFonts w:ascii="Calibri" w:hAnsi="Calibri"/>
        </w:rPr>
        <w:t>plusvalía, mientras</w:t>
      </w:r>
      <w:r>
        <w:rPr>
          <w:rFonts w:ascii="Calibri" w:hAnsi="Calibri"/>
          <w:spacing w:val="-3"/>
        </w:rPr>
        <w:t> </w:t>
      </w:r>
      <w:r>
        <w:rPr>
          <w:rFonts w:ascii="Calibri" w:hAnsi="Calibri"/>
        </w:rPr>
        <w:t>que los ingresos del capítulo 2, Impuestos indirectos, aumentan como consecuencia de la salida de la crisis económica provocada por la pandemia y la consecuente mayor recaudación de los tributos del REF, fundamentalmente del Impuesto General Indirecto Canario.</w:t>
      </w:r>
    </w:p>
    <w:p>
      <w:pPr>
        <w:pStyle w:val="BodyText"/>
        <w:spacing w:before="256"/>
        <w:ind w:left="2038"/>
        <w:rPr>
          <w:rFonts w:ascii="Calibri" w:hAnsi="Calibri"/>
        </w:rPr>
      </w:pPr>
      <w:r>
        <w:rPr>
          <w:rFonts w:ascii="Calibri" w:hAnsi="Calibri"/>
        </w:rPr>
        <w:t>En</w:t>
      </w:r>
      <w:r>
        <w:rPr>
          <w:rFonts w:ascii="Calibri" w:hAnsi="Calibri"/>
          <w:spacing w:val="-7"/>
        </w:rPr>
        <w:t> </w:t>
      </w:r>
      <w:r>
        <w:rPr>
          <w:rFonts w:ascii="Calibri" w:hAnsi="Calibri"/>
        </w:rPr>
        <w:t>relación</w:t>
      </w:r>
      <w:r>
        <w:rPr>
          <w:rFonts w:ascii="Calibri" w:hAnsi="Calibri"/>
          <w:spacing w:val="-6"/>
        </w:rPr>
        <w:t> </w:t>
      </w:r>
      <w:r>
        <w:rPr>
          <w:rFonts w:ascii="Calibri" w:hAnsi="Calibri"/>
        </w:rPr>
        <w:t>con</w:t>
      </w:r>
      <w:r>
        <w:rPr>
          <w:rFonts w:ascii="Calibri" w:hAnsi="Calibri"/>
          <w:spacing w:val="-6"/>
        </w:rPr>
        <w:t> </w:t>
      </w:r>
      <w:r>
        <w:rPr>
          <w:rFonts w:ascii="Calibri" w:hAnsi="Calibri"/>
        </w:rPr>
        <w:t>los</w:t>
      </w:r>
      <w:r>
        <w:rPr>
          <w:rFonts w:ascii="Calibri" w:hAnsi="Calibri"/>
          <w:spacing w:val="-4"/>
        </w:rPr>
        <w:t> </w:t>
      </w:r>
      <w:r>
        <w:rPr>
          <w:rFonts w:ascii="Calibri" w:hAnsi="Calibri"/>
          <w:b/>
        </w:rPr>
        <w:t>gastos</w:t>
      </w:r>
      <w:r>
        <w:rPr>
          <w:rFonts w:ascii="Calibri" w:hAnsi="Calibri"/>
        </w:rPr>
        <w:t>,</w:t>
      </w:r>
      <w:r>
        <w:rPr>
          <w:rFonts w:ascii="Calibri" w:hAnsi="Calibri"/>
          <w:spacing w:val="-7"/>
        </w:rPr>
        <w:t> </w:t>
      </w:r>
      <w:r>
        <w:rPr>
          <w:rFonts w:ascii="Calibri" w:hAnsi="Calibri"/>
        </w:rPr>
        <w:t>el</w:t>
      </w:r>
      <w:r>
        <w:rPr>
          <w:rFonts w:ascii="Calibri" w:hAnsi="Calibri"/>
          <w:spacing w:val="-7"/>
        </w:rPr>
        <w:t> </w:t>
      </w:r>
      <w:r>
        <w:rPr>
          <w:rFonts w:ascii="Calibri" w:hAnsi="Calibri"/>
        </w:rPr>
        <w:t>escenario</w:t>
      </w:r>
      <w:r>
        <w:rPr>
          <w:rFonts w:ascii="Calibri" w:hAnsi="Calibri"/>
          <w:spacing w:val="-8"/>
        </w:rPr>
        <w:t> </w:t>
      </w:r>
      <w:r>
        <w:rPr>
          <w:rFonts w:ascii="Calibri" w:hAnsi="Calibri"/>
        </w:rPr>
        <w:t>sería</w:t>
      </w:r>
      <w:r>
        <w:rPr>
          <w:rFonts w:ascii="Calibri" w:hAnsi="Calibri"/>
          <w:spacing w:val="-8"/>
        </w:rPr>
        <w:t> </w:t>
      </w:r>
      <w:r>
        <w:rPr>
          <w:rFonts w:ascii="Calibri" w:hAnsi="Calibri"/>
        </w:rPr>
        <w:t>el</w:t>
      </w:r>
      <w:r>
        <w:rPr>
          <w:rFonts w:ascii="Calibri" w:hAnsi="Calibri"/>
          <w:spacing w:val="-7"/>
        </w:rPr>
        <w:t> </w:t>
      </w:r>
      <w:r>
        <w:rPr>
          <w:rFonts w:ascii="Calibri" w:hAnsi="Calibri"/>
          <w:spacing w:val="-2"/>
        </w:rPr>
        <w:t>siguiente:</w:t>
      </w:r>
    </w:p>
    <w:p>
      <w:pPr>
        <w:pStyle w:val="BodyText"/>
        <w:spacing w:before="6"/>
        <w:rPr>
          <w:rFonts w:ascii="Calibri"/>
          <w:sz w:val="20"/>
        </w:rPr>
      </w:pPr>
    </w:p>
    <w:tbl>
      <w:tblPr>
        <w:tblW w:w="0" w:type="auto"/>
        <w:jc w:val="left"/>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57"/>
        <w:gridCol w:w="1678"/>
        <w:gridCol w:w="675"/>
        <w:gridCol w:w="1202"/>
        <w:gridCol w:w="755"/>
        <w:gridCol w:w="1033"/>
        <w:gridCol w:w="801"/>
      </w:tblGrid>
      <w:tr>
        <w:trPr>
          <w:trHeight w:val="198" w:hRule="atLeast"/>
        </w:trPr>
        <w:tc>
          <w:tcPr>
            <w:tcW w:w="2457" w:type="dxa"/>
            <w:tcBorders>
              <w:bottom w:val="single" w:sz="18" w:space="0" w:color="000000"/>
              <w:right w:val="single" w:sz="18" w:space="0" w:color="000000"/>
            </w:tcBorders>
          </w:tcPr>
          <w:p>
            <w:pPr>
              <w:pStyle w:val="TableParagraph"/>
              <w:spacing w:before="32"/>
              <w:ind w:left="5"/>
              <w:jc w:val="center"/>
              <w:rPr>
                <w:rFonts w:ascii="Arial" w:hAnsi="Arial"/>
                <w:b/>
                <w:sz w:val="12"/>
              </w:rPr>
            </w:pPr>
            <w:r>
              <w:rPr>
                <w:rFonts w:ascii="Arial" w:hAnsi="Arial"/>
                <w:b/>
                <w:spacing w:val="-2"/>
                <w:w w:val="105"/>
                <w:sz w:val="12"/>
              </w:rPr>
              <w:t>Capítulo</w:t>
            </w:r>
          </w:p>
        </w:tc>
        <w:tc>
          <w:tcPr>
            <w:tcW w:w="1678" w:type="dxa"/>
            <w:tcBorders>
              <w:left w:val="single" w:sz="18" w:space="0" w:color="000000"/>
              <w:bottom w:val="single" w:sz="18" w:space="0" w:color="000000"/>
              <w:right w:val="single" w:sz="18" w:space="0" w:color="000000"/>
            </w:tcBorders>
          </w:tcPr>
          <w:p>
            <w:pPr>
              <w:pStyle w:val="TableParagraph"/>
              <w:spacing w:before="32"/>
              <w:ind w:left="505"/>
              <w:jc w:val="left"/>
              <w:rPr>
                <w:rFonts w:ascii="Arial"/>
                <w:b/>
                <w:sz w:val="12"/>
              </w:rPr>
            </w:pPr>
            <w:r>
              <w:rPr>
                <w:rFonts w:ascii="Arial"/>
                <w:b/>
                <w:w w:val="105"/>
                <w:sz w:val="12"/>
              </w:rPr>
              <w:t>PLAN</w:t>
            </w:r>
            <w:r>
              <w:rPr>
                <w:rFonts w:ascii="Arial"/>
                <w:b/>
                <w:spacing w:val="-6"/>
                <w:w w:val="105"/>
                <w:sz w:val="12"/>
              </w:rPr>
              <w:t> </w:t>
            </w:r>
            <w:r>
              <w:rPr>
                <w:rFonts w:ascii="Arial"/>
                <w:b/>
                <w:spacing w:val="-4"/>
                <w:w w:val="105"/>
                <w:sz w:val="12"/>
              </w:rPr>
              <w:t>2024</w:t>
            </w:r>
          </w:p>
        </w:tc>
        <w:tc>
          <w:tcPr>
            <w:tcW w:w="675" w:type="dxa"/>
            <w:tcBorders>
              <w:left w:val="single" w:sz="18" w:space="0" w:color="000000"/>
              <w:bottom w:val="single" w:sz="18" w:space="0" w:color="000000"/>
              <w:right w:val="single" w:sz="18" w:space="0" w:color="000000"/>
            </w:tcBorders>
          </w:tcPr>
          <w:p>
            <w:pPr>
              <w:pStyle w:val="TableParagraph"/>
              <w:spacing w:before="32"/>
              <w:ind w:left="38"/>
              <w:jc w:val="center"/>
              <w:rPr>
                <w:rFonts w:ascii="Arial"/>
                <w:b/>
                <w:sz w:val="12"/>
              </w:rPr>
            </w:pPr>
            <w:r>
              <w:rPr>
                <w:rFonts w:ascii="Arial"/>
                <w:b/>
                <w:spacing w:val="-10"/>
                <w:w w:val="105"/>
                <w:sz w:val="12"/>
              </w:rPr>
              <w:t>%</w:t>
            </w:r>
          </w:p>
        </w:tc>
        <w:tc>
          <w:tcPr>
            <w:tcW w:w="1202" w:type="dxa"/>
            <w:tcBorders>
              <w:left w:val="single" w:sz="18" w:space="0" w:color="000000"/>
              <w:bottom w:val="single" w:sz="18" w:space="0" w:color="000000"/>
              <w:right w:val="single" w:sz="18" w:space="0" w:color="000000"/>
            </w:tcBorders>
          </w:tcPr>
          <w:p>
            <w:pPr>
              <w:pStyle w:val="TableParagraph"/>
              <w:spacing w:before="32"/>
              <w:ind w:left="34"/>
              <w:jc w:val="center"/>
              <w:rPr>
                <w:rFonts w:ascii="Arial"/>
                <w:b/>
                <w:sz w:val="12"/>
              </w:rPr>
            </w:pPr>
            <w:r>
              <w:rPr>
                <w:rFonts w:ascii="Arial"/>
                <w:b/>
                <w:spacing w:val="-4"/>
                <w:w w:val="105"/>
                <w:sz w:val="12"/>
              </w:rPr>
              <w:t>2024</w:t>
            </w:r>
          </w:p>
        </w:tc>
        <w:tc>
          <w:tcPr>
            <w:tcW w:w="755" w:type="dxa"/>
            <w:tcBorders>
              <w:left w:val="single" w:sz="18" w:space="0" w:color="000000"/>
              <w:bottom w:val="single" w:sz="18" w:space="0" w:color="000000"/>
              <w:right w:val="single" w:sz="18" w:space="0" w:color="000000"/>
            </w:tcBorders>
          </w:tcPr>
          <w:p>
            <w:pPr>
              <w:pStyle w:val="TableParagraph"/>
              <w:spacing w:before="32"/>
              <w:ind w:left="34"/>
              <w:jc w:val="center"/>
              <w:rPr>
                <w:rFonts w:ascii="Arial"/>
                <w:b/>
                <w:sz w:val="12"/>
              </w:rPr>
            </w:pPr>
            <w:r>
              <w:rPr>
                <w:rFonts w:ascii="Arial"/>
                <w:b/>
                <w:spacing w:val="-10"/>
                <w:w w:val="105"/>
                <w:sz w:val="12"/>
              </w:rPr>
              <w:t>%</w:t>
            </w:r>
          </w:p>
        </w:tc>
        <w:tc>
          <w:tcPr>
            <w:tcW w:w="1033" w:type="dxa"/>
            <w:tcBorders>
              <w:left w:val="single" w:sz="18" w:space="0" w:color="000000"/>
              <w:bottom w:val="single" w:sz="18" w:space="0" w:color="000000"/>
              <w:right w:val="single" w:sz="18" w:space="0" w:color="000000"/>
            </w:tcBorders>
          </w:tcPr>
          <w:p>
            <w:pPr>
              <w:pStyle w:val="TableParagraph"/>
              <w:spacing w:before="32"/>
              <w:ind w:left="183"/>
              <w:jc w:val="left"/>
              <w:rPr>
                <w:rFonts w:ascii="Arial"/>
                <w:b/>
                <w:sz w:val="12"/>
              </w:rPr>
            </w:pPr>
            <w:r>
              <w:rPr>
                <w:rFonts w:ascii="Arial"/>
                <w:b/>
                <w:spacing w:val="-2"/>
                <w:w w:val="105"/>
                <w:sz w:val="12"/>
              </w:rPr>
              <w:t>Diferencia</w:t>
            </w:r>
          </w:p>
        </w:tc>
        <w:tc>
          <w:tcPr>
            <w:tcW w:w="801" w:type="dxa"/>
            <w:tcBorders>
              <w:left w:val="single" w:sz="18" w:space="0" w:color="000000"/>
              <w:bottom w:val="single" w:sz="18" w:space="0" w:color="000000"/>
            </w:tcBorders>
          </w:tcPr>
          <w:p>
            <w:pPr>
              <w:pStyle w:val="TableParagraph"/>
              <w:spacing w:before="32"/>
              <w:ind w:left="338"/>
              <w:jc w:val="left"/>
              <w:rPr>
                <w:rFonts w:ascii="Arial"/>
                <w:b/>
                <w:sz w:val="12"/>
              </w:rPr>
            </w:pPr>
            <w:r>
              <w:rPr>
                <w:rFonts w:ascii="Arial"/>
                <w:b/>
                <w:spacing w:val="-10"/>
                <w:w w:val="105"/>
                <w:sz w:val="12"/>
              </w:rPr>
              <w:t>%</w:t>
            </w:r>
          </w:p>
        </w:tc>
      </w:tr>
      <w:tr>
        <w:trPr>
          <w:trHeight w:val="198" w:hRule="atLeast"/>
        </w:trPr>
        <w:tc>
          <w:tcPr>
            <w:tcW w:w="2457" w:type="dxa"/>
            <w:tcBorders>
              <w:top w:val="single" w:sz="18" w:space="0" w:color="000000"/>
              <w:bottom w:val="single" w:sz="8" w:space="0" w:color="000000"/>
              <w:right w:val="single" w:sz="8" w:space="0" w:color="000000"/>
            </w:tcBorders>
          </w:tcPr>
          <w:p>
            <w:pPr>
              <w:pStyle w:val="TableParagraph"/>
              <w:spacing w:before="35"/>
              <w:ind w:left="19"/>
              <w:jc w:val="left"/>
              <w:rPr>
                <w:sz w:val="12"/>
              </w:rPr>
            </w:pPr>
            <w:r>
              <w:rPr>
                <w:spacing w:val="-2"/>
                <w:w w:val="105"/>
                <w:sz w:val="12"/>
              </w:rPr>
              <w:t>Personal</w:t>
            </w:r>
          </w:p>
        </w:tc>
        <w:tc>
          <w:tcPr>
            <w:tcW w:w="1678" w:type="dxa"/>
            <w:tcBorders>
              <w:top w:val="single" w:sz="18" w:space="0" w:color="000000"/>
              <w:left w:val="single" w:sz="8" w:space="0" w:color="000000"/>
              <w:bottom w:val="single" w:sz="8" w:space="0" w:color="000000"/>
              <w:right w:val="single" w:sz="8" w:space="0" w:color="000000"/>
            </w:tcBorders>
          </w:tcPr>
          <w:p>
            <w:pPr>
              <w:pStyle w:val="TableParagraph"/>
              <w:spacing w:before="35"/>
              <w:ind w:right="3"/>
              <w:rPr>
                <w:sz w:val="12"/>
              </w:rPr>
            </w:pPr>
            <w:r>
              <w:rPr>
                <w:spacing w:val="-2"/>
                <w:w w:val="105"/>
                <w:sz w:val="12"/>
              </w:rPr>
              <w:t>71.961.891,91</w:t>
            </w:r>
          </w:p>
        </w:tc>
        <w:tc>
          <w:tcPr>
            <w:tcW w:w="675" w:type="dxa"/>
            <w:tcBorders>
              <w:top w:val="single" w:sz="18" w:space="0" w:color="000000"/>
              <w:left w:val="single" w:sz="8" w:space="0" w:color="000000"/>
              <w:bottom w:val="single" w:sz="8" w:space="0" w:color="000000"/>
              <w:right w:val="single" w:sz="8" w:space="0" w:color="000000"/>
            </w:tcBorders>
          </w:tcPr>
          <w:p>
            <w:pPr>
              <w:pStyle w:val="TableParagraph"/>
              <w:spacing w:before="35"/>
              <w:ind w:right="3"/>
              <w:rPr>
                <w:sz w:val="12"/>
              </w:rPr>
            </w:pPr>
            <w:r>
              <w:rPr>
                <w:spacing w:val="-2"/>
                <w:w w:val="105"/>
                <w:sz w:val="12"/>
              </w:rPr>
              <w:t>33,04</w:t>
            </w:r>
          </w:p>
        </w:tc>
        <w:tc>
          <w:tcPr>
            <w:tcW w:w="1202" w:type="dxa"/>
            <w:tcBorders>
              <w:top w:val="single" w:sz="18" w:space="0" w:color="000000"/>
              <w:left w:val="single" w:sz="8" w:space="0" w:color="000000"/>
              <w:bottom w:val="single" w:sz="8" w:space="0" w:color="000000"/>
              <w:right w:val="single" w:sz="8" w:space="0" w:color="000000"/>
            </w:tcBorders>
          </w:tcPr>
          <w:p>
            <w:pPr>
              <w:pStyle w:val="TableParagraph"/>
              <w:spacing w:before="35"/>
              <w:ind w:right="5"/>
              <w:rPr>
                <w:sz w:val="12"/>
              </w:rPr>
            </w:pPr>
            <w:r>
              <w:rPr>
                <w:spacing w:val="-2"/>
                <w:w w:val="105"/>
                <w:sz w:val="12"/>
              </w:rPr>
              <w:t>71.412.372,00</w:t>
            </w:r>
          </w:p>
        </w:tc>
        <w:tc>
          <w:tcPr>
            <w:tcW w:w="755" w:type="dxa"/>
            <w:tcBorders>
              <w:top w:val="single" w:sz="18" w:space="0" w:color="000000"/>
              <w:left w:val="single" w:sz="8" w:space="0" w:color="000000"/>
              <w:bottom w:val="single" w:sz="8" w:space="0" w:color="000000"/>
              <w:right w:val="single" w:sz="8" w:space="0" w:color="000000"/>
            </w:tcBorders>
          </w:tcPr>
          <w:p>
            <w:pPr>
              <w:pStyle w:val="TableParagraph"/>
              <w:spacing w:before="35"/>
              <w:ind w:right="5"/>
              <w:rPr>
                <w:sz w:val="12"/>
              </w:rPr>
            </w:pPr>
            <w:r>
              <w:rPr>
                <w:spacing w:val="-2"/>
                <w:w w:val="105"/>
                <w:sz w:val="12"/>
              </w:rPr>
              <w:t>29,53</w:t>
            </w:r>
          </w:p>
        </w:tc>
        <w:tc>
          <w:tcPr>
            <w:tcW w:w="1033" w:type="dxa"/>
            <w:tcBorders>
              <w:top w:val="single" w:sz="18" w:space="0" w:color="000000"/>
              <w:left w:val="single" w:sz="8" w:space="0" w:color="000000"/>
              <w:bottom w:val="single" w:sz="8" w:space="0" w:color="000000"/>
              <w:right w:val="single" w:sz="8" w:space="0" w:color="000000"/>
            </w:tcBorders>
          </w:tcPr>
          <w:p>
            <w:pPr>
              <w:pStyle w:val="TableParagraph"/>
              <w:spacing w:before="35"/>
              <w:ind w:right="7"/>
              <w:rPr>
                <w:sz w:val="12"/>
              </w:rPr>
            </w:pPr>
            <w:r>
              <w:rPr>
                <w:spacing w:val="-2"/>
                <w:w w:val="105"/>
                <w:sz w:val="12"/>
              </w:rPr>
              <w:t>-549.519,91</w:t>
            </w:r>
          </w:p>
        </w:tc>
        <w:tc>
          <w:tcPr>
            <w:tcW w:w="801" w:type="dxa"/>
            <w:tcBorders>
              <w:top w:val="single" w:sz="18" w:space="0" w:color="000000"/>
              <w:left w:val="single" w:sz="8" w:space="0" w:color="000000"/>
              <w:bottom w:val="single" w:sz="8" w:space="0" w:color="000000"/>
            </w:tcBorders>
          </w:tcPr>
          <w:p>
            <w:pPr>
              <w:pStyle w:val="TableParagraph"/>
              <w:spacing w:before="35"/>
              <w:ind w:right="1"/>
              <w:rPr>
                <w:sz w:val="12"/>
              </w:rPr>
            </w:pPr>
            <w:r>
              <w:rPr>
                <w:spacing w:val="-2"/>
                <w:w w:val="105"/>
                <w:sz w:val="12"/>
              </w:rPr>
              <w:t>-</w:t>
            </w:r>
            <w:r>
              <w:rPr>
                <w:spacing w:val="-4"/>
                <w:w w:val="105"/>
                <w:sz w:val="12"/>
              </w:rPr>
              <w:t>0,76</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Gastos</w:t>
            </w:r>
            <w:r>
              <w:rPr>
                <w:spacing w:val="1"/>
                <w:w w:val="105"/>
                <w:sz w:val="12"/>
              </w:rPr>
              <w:t> </w:t>
            </w:r>
            <w:r>
              <w:rPr>
                <w:w w:val="105"/>
                <w:sz w:val="12"/>
              </w:rPr>
              <w:t>en</w:t>
            </w:r>
            <w:r>
              <w:rPr>
                <w:spacing w:val="1"/>
                <w:w w:val="105"/>
                <w:sz w:val="12"/>
              </w:rPr>
              <w:t> </w:t>
            </w:r>
            <w:r>
              <w:rPr>
                <w:w w:val="105"/>
                <w:sz w:val="12"/>
              </w:rPr>
              <w:t>bienes</w:t>
            </w:r>
            <w:r>
              <w:rPr>
                <w:spacing w:val="1"/>
                <w:w w:val="105"/>
                <w:sz w:val="12"/>
              </w:rPr>
              <w:t> </w:t>
            </w:r>
            <w:r>
              <w:rPr>
                <w:w w:val="105"/>
                <w:sz w:val="12"/>
              </w:rPr>
              <w:t>ctes</w:t>
            </w:r>
            <w:r>
              <w:rPr>
                <w:spacing w:val="2"/>
                <w:w w:val="105"/>
                <w:sz w:val="12"/>
              </w:rPr>
              <w:t> </w:t>
            </w:r>
            <w:r>
              <w:rPr>
                <w:w w:val="105"/>
                <w:sz w:val="12"/>
              </w:rPr>
              <w:t>y </w:t>
            </w:r>
            <w:r>
              <w:rPr>
                <w:spacing w:val="-2"/>
                <w:w w:val="105"/>
                <w:sz w:val="12"/>
              </w:rPr>
              <w:t>serv.</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114.672.619,03</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52,65</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126.550.142,00</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52,33</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sz w:val="12"/>
              </w:rPr>
            </w:pPr>
            <w:r>
              <w:rPr>
                <w:spacing w:val="-2"/>
                <w:w w:val="105"/>
                <w:sz w:val="12"/>
              </w:rPr>
              <w:t>11.877.522,97</w:t>
            </w:r>
          </w:p>
        </w:tc>
        <w:tc>
          <w:tcPr>
            <w:tcW w:w="801" w:type="dxa"/>
            <w:tcBorders>
              <w:top w:val="single" w:sz="8" w:space="0" w:color="000000"/>
              <w:left w:val="single" w:sz="8" w:space="0" w:color="000000"/>
              <w:bottom w:val="single" w:sz="8" w:space="0" w:color="000000"/>
            </w:tcBorders>
          </w:tcPr>
          <w:p>
            <w:pPr>
              <w:pStyle w:val="TableParagraph"/>
              <w:spacing w:before="47"/>
              <w:ind w:right="1"/>
              <w:rPr>
                <w:sz w:val="12"/>
              </w:rPr>
            </w:pPr>
            <w:r>
              <w:rPr>
                <w:spacing w:val="-2"/>
                <w:w w:val="105"/>
                <w:sz w:val="12"/>
              </w:rPr>
              <w:t>10,36</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Gastos</w:t>
            </w:r>
            <w:r>
              <w:rPr>
                <w:spacing w:val="2"/>
                <w:w w:val="105"/>
                <w:sz w:val="12"/>
              </w:rPr>
              <w:t> </w:t>
            </w:r>
            <w:r>
              <w:rPr>
                <w:spacing w:val="-2"/>
                <w:w w:val="105"/>
                <w:sz w:val="12"/>
              </w:rPr>
              <w:t>financieros</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1.080.900,00</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0,50</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1.535.002,53</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0,63</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sz w:val="12"/>
              </w:rPr>
            </w:pPr>
            <w:r>
              <w:rPr>
                <w:spacing w:val="-2"/>
                <w:w w:val="105"/>
                <w:sz w:val="12"/>
              </w:rPr>
              <w:t>454.102,53</w:t>
            </w:r>
          </w:p>
        </w:tc>
        <w:tc>
          <w:tcPr>
            <w:tcW w:w="801" w:type="dxa"/>
            <w:tcBorders>
              <w:top w:val="single" w:sz="8" w:space="0" w:color="000000"/>
              <w:left w:val="single" w:sz="8" w:space="0" w:color="000000"/>
              <w:bottom w:val="single" w:sz="8" w:space="0" w:color="000000"/>
            </w:tcBorders>
          </w:tcPr>
          <w:p>
            <w:pPr>
              <w:pStyle w:val="TableParagraph"/>
              <w:spacing w:before="47"/>
              <w:ind w:right="1"/>
              <w:rPr>
                <w:sz w:val="12"/>
              </w:rPr>
            </w:pPr>
            <w:r>
              <w:rPr>
                <w:spacing w:val="-2"/>
                <w:w w:val="105"/>
                <w:sz w:val="12"/>
              </w:rPr>
              <w:t>42,01</w:t>
            </w:r>
          </w:p>
        </w:tc>
      </w:tr>
      <w:tr>
        <w:trPr>
          <w:trHeight w:val="211"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Transferncia </w:t>
            </w:r>
            <w:r>
              <w:rPr>
                <w:spacing w:val="-4"/>
                <w:w w:val="105"/>
                <w:sz w:val="12"/>
              </w:rPr>
              <w:t>Ctes.</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12.706.456,55</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5,83</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12.031.136,42</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4,97</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sz w:val="12"/>
              </w:rPr>
            </w:pPr>
            <w:r>
              <w:rPr>
                <w:spacing w:val="-2"/>
                <w:w w:val="105"/>
                <w:sz w:val="12"/>
              </w:rPr>
              <w:t>-675.320,13</w:t>
            </w:r>
          </w:p>
        </w:tc>
        <w:tc>
          <w:tcPr>
            <w:tcW w:w="801" w:type="dxa"/>
            <w:tcBorders>
              <w:top w:val="single" w:sz="8" w:space="0" w:color="000000"/>
              <w:left w:val="single" w:sz="8" w:space="0" w:color="000000"/>
              <w:bottom w:val="single" w:sz="8" w:space="0" w:color="000000"/>
            </w:tcBorders>
          </w:tcPr>
          <w:p>
            <w:pPr>
              <w:pStyle w:val="TableParagraph"/>
              <w:spacing w:before="47"/>
              <w:ind w:right="1"/>
              <w:rPr>
                <w:sz w:val="12"/>
              </w:rPr>
            </w:pPr>
            <w:r>
              <w:rPr>
                <w:spacing w:val="-2"/>
                <w:w w:val="105"/>
                <w:sz w:val="12"/>
              </w:rPr>
              <w:t>-</w:t>
            </w:r>
            <w:r>
              <w:rPr>
                <w:spacing w:val="-4"/>
                <w:w w:val="105"/>
                <w:sz w:val="12"/>
              </w:rPr>
              <w:t>5,31</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Fondo de </w:t>
            </w:r>
            <w:r>
              <w:rPr>
                <w:spacing w:val="-2"/>
                <w:w w:val="105"/>
                <w:sz w:val="12"/>
              </w:rPr>
              <w:t>Contingencia</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1.714.555,27</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0,79</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1.772.402,43</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0,73</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sz w:val="12"/>
              </w:rPr>
            </w:pPr>
            <w:r>
              <w:rPr>
                <w:spacing w:val="-2"/>
                <w:w w:val="105"/>
                <w:sz w:val="12"/>
              </w:rPr>
              <w:t>57.847,16</w:t>
            </w:r>
          </w:p>
        </w:tc>
        <w:tc>
          <w:tcPr>
            <w:tcW w:w="801" w:type="dxa"/>
            <w:tcBorders>
              <w:top w:val="single" w:sz="8" w:space="0" w:color="000000"/>
              <w:left w:val="single" w:sz="8" w:space="0" w:color="000000"/>
              <w:bottom w:val="single" w:sz="8" w:space="0" w:color="000000"/>
            </w:tcBorders>
          </w:tcPr>
          <w:p>
            <w:pPr>
              <w:pStyle w:val="TableParagraph"/>
              <w:spacing w:before="47"/>
              <w:ind w:right="1"/>
              <w:rPr>
                <w:sz w:val="12"/>
              </w:rPr>
            </w:pPr>
            <w:r>
              <w:rPr>
                <w:spacing w:val="-4"/>
                <w:w w:val="105"/>
                <w:sz w:val="12"/>
              </w:rPr>
              <w:t>3,37</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rFonts w:ascii="Arial"/>
                <w:b/>
                <w:sz w:val="12"/>
              </w:rPr>
            </w:pPr>
            <w:r>
              <w:rPr>
                <w:rFonts w:ascii="Arial"/>
                <w:b/>
                <w:w w:val="105"/>
                <w:sz w:val="12"/>
              </w:rPr>
              <w:t>Operaciones</w:t>
            </w:r>
            <w:r>
              <w:rPr>
                <w:rFonts w:ascii="Arial"/>
                <w:b/>
                <w:spacing w:val="-3"/>
                <w:w w:val="105"/>
                <w:sz w:val="12"/>
              </w:rPr>
              <w:t> </w:t>
            </w:r>
            <w:r>
              <w:rPr>
                <w:rFonts w:ascii="Arial"/>
                <w:b/>
                <w:spacing w:val="-2"/>
                <w:w w:val="105"/>
                <w:sz w:val="12"/>
              </w:rPr>
              <w:t>Corrientes</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rFonts w:ascii="Arial"/>
                <w:b/>
                <w:sz w:val="12"/>
              </w:rPr>
            </w:pPr>
            <w:r>
              <w:rPr>
                <w:rFonts w:ascii="Arial"/>
                <w:b/>
                <w:spacing w:val="-2"/>
                <w:w w:val="105"/>
                <w:sz w:val="12"/>
              </w:rPr>
              <w:t>202.136.422,76</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rFonts w:ascii="Arial"/>
                <w:b/>
                <w:sz w:val="12"/>
              </w:rPr>
            </w:pPr>
            <w:r>
              <w:rPr>
                <w:rFonts w:ascii="Arial"/>
                <w:b/>
                <w:spacing w:val="-2"/>
                <w:w w:val="105"/>
                <w:sz w:val="12"/>
              </w:rPr>
              <w:t>92,82</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rFonts w:ascii="Arial"/>
                <w:b/>
                <w:sz w:val="12"/>
              </w:rPr>
            </w:pPr>
            <w:r>
              <w:rPr>
                <w:rFonts w:ascii="Arial"/>
                <w:b/>
                <w:spacing w:val="-2"/>
                <w:w w:val="105"/>
                <w:sz w:val="12"/>
              </w:rPr>
              <w:t>213.301.055,38</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rFonts w:ascii="Arial"/>
                <w:b/>
                <w:sz w:val="12"/>
              </w:rPr>
            </w:pPr>
            <w:r>
              <w:rPr>
                <w:rFonts w:ascii="Arial"/>
                <w:b/>
                <w:spacing w:val="-2"/>
                <w:w w:val="105"/>
                <w:sz w:val="12"/>
              </w:rPr>
              <w:t>88,20</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rFonts w:ascii="Arial"/>
                <w:b/>
                <w:sz w:val="12"/>
              </w:rPr>
            </w:pPr>
            <w:r>
              <w:rPr>
                <w:rFonts w:ascii="Arial"/>
                <w:b/>
                <w:spacing w:val="-2"/>
                <w:w w:val="105"/>
                <w:sz w:val="12"/>
              </w:rPr>
              <w:t>11.164.632,62</w:t>
            </w:r>
          </w:p>
        </w:tc>
        <w:tc>
          <w:tcPr>
            <w:tcW w:w="801" w:type="dxa"/>
            <w:tcBorders>
              <w:top w:val="single" w:sz="8" w:space="0" w:color="000000"/>
              <w:left w:val="single" w:sz="8" w:space="0" w:color="000000"/>
              <w:bottom w:val="single" w:sz="8" w:space="0" w:color="000000"/>
            </w:tcBorders>
          </w:tcPr>
          <w:p>
            <w:pPr>
              <w:pStyle w:val="TableParagraph"/>
              <w:spacing w:before="47"/>
              <w:ind w:right="1"/>
              <w:rPr>
                <w:rFonts w:ascii="Arial"/>
                <w:b/>
                <w:sz w:val="12"/>
              </w:rPr>
            </w:pPr>
            <w:r>
              <w:rPr>
                <w:rFonts w:ascii="Arial"/>
                <w:b/>
                <w:spacing w:val="-4"/>
                <w:w w:val="105"/>
                <w:sz w:val="12"/>
              </w:rPr>
              <w:t>5,52</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Inversiones</w:t>
            </w:r>
            <w:r>
              <w:rPr>
                <w:spacing w:val="-1"/>
                <w:w w:val="105"/>
                <w:sz w:val="12"/>
              </w:rPr>
              <w:t> </w:t>
            </w:r>
            <w:r>
              <w:rPr>
                <w:spacing w:val="-2"/>
                <w:w w:val="105"/>
                <w:sz w:val="12"/>
              </w:rPr>
              <w:t>reales</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14.146.025,00</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6,50</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27.877.970,53</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11,53</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sz w:val="12"/>
              </w:rPr>
            </w:pPr>
            <w:r>
              <w:rPr>
                <w:spacing w:val="-2"/>
                <w:w w:val="105"/>
                <w:sz w:val="12"/>
              </w:rPr>
              <w:t>13.731.945,53</w:t>
            </w:r>
          </w:p>
        </w:tc>
        <w:tc>
          <w:tcPr>
            <w:tcW w:w="801" w:type="dxa"/>
            <w:tcBorders>
              <w:top w:val="single" w:sz="8" w:space="0" w:color="000000"/>
              <w:left w:val="single" w:sz="8" w:space="0" w:color="000000"/>
              <w:bottom w:val="single" w:sz="8" w:space="0" w:color="000000"/>
            </w:tcBorders>
          </w:tcPr>
          <w:p>
            <w:pPr>
              <w:pStyle w:val="TableParagraph"/>
              <w:spacing w:before="47"/>
              <w:ind w:right="1"/>
              <w:rPr>
                <w:sz w:val="12"/>
              </w:rPr>
            </w:pPr>
            <w:r>
              <w:rPr>
                <w:spacing w:val="-2"/>
                <w:w w:val="105"/>
                <w:sz w:val="12"/>
              </w:rPr>
              <w:t>97,07</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Transferncia de </w:t>
            </w:r>
            <w:r>
              <w:rPr>
                <w:spacing w:val="-2"/>
                <w:w w:val="105"/>
                <w:sz w:val="12"/>
              </w:rPr>
              <w:t>Capital</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2"/>
                <w:w w:val="105"/>
                <w:sz w:val="12"/>
              </w:rPr>
              <w:t>1.500.000,00</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0,69</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2"/>
                <w:w w:val="105"/>
                <w:sz w:val="12"/>
              </w:rPr>
              <w:t>655.824,49</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0,27</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7"/>
              <w:rPr>
                <w:sz w:val="12"/>
              </w:rPr>
            </w:pPr>
            <w:r>
              <w:rPr>
                <w:spacing w:val="-2"/>
                <w:w w:val="105"/>
                <w:sz w:val="12"/>
              </w:rPr>
              <w:t>-844.175,51</w:t>
            </w:r>
          </w:p>
        </w:tc>
        <w:tc>
          <w:tcPr>
            <w:tcW w:w="801" w:type="dxa"/>
            <w:tcBorders>
              <w:top w:val="single" w:sz="8" w:space="0" w:color="000000"/>
              <w:left w:val="single" w:sz="8" w:space="0" w:color="000000"/>
              <w:bottom w:val="single" w:sz="8" w:space="0" w:color="000000"/>
            </w:tcBorders>
          </w:tcPr>
          <w:p>
            <w:pPr>
              <w:pStyle w:val="TableParagraph"/>
              <w:spacing w:before="47"/>
              <w:ind w:left="383"/>
              <w:jc w:val="left"/>
              <w:rPr>
                <w:sz w:val="12"/>
              </w:rPr>
            </w:pPr>
            <w:r>
              <w:rPr>
                <w:spacing w:val="-2"/>
                <w:w w:val="105"/>
                <w:sz w:val="12"/>
              </w:rPr>
              <w:t>-</w:t>
            </w:r>
            <w:r>
              <w:rPr>
                <w:spacing w:val="-10"/>
                <w:w w:val="105"/>
                <w:sz w:val="12"/>
              </w:rPr>
              <w:t>-</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Activos</w:t>
            </w:r>
            <w:r>
              <w:rPr>
                <w:spacing w:val="3"/>
                <w:w w:val="105"/>
                <w:sz w:val="12"/>
              </w:rPr>
              <w:t> </w:t>
            </w:r>
            <w:r>
              <w:rPr>
                <w:spacing w:val="-2"/>
                <w:w w:val="105"/>
                <w:sz w:val="12"/>
              </w:rPr>
              <w:t>Financieros</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0,00</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0,00</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0,00</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0,00</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6"/>
              <w:rPr>
                <w:sz w:val="12"/>
              </w:rPr>
            </w:pPr>
            <w:r>
              <w:rPr>
                <w:spacing w:val="-4"/>
                <w:w w:val="105"/>
                <w:sz w:val="12"/>
              </w:rPr>
              <w:t>0,00</w:t>
            </w:r>
          </w:p>
        </w:tc>
        <w:tc>
          <w:tcPr>
            <w:tcW w:w="801" w:type="dxa"/>
            <w:tcBorders>
              <w:top w:val="single" w:sz="8" w:space="0" w:color="000000"/>
              <w:left w:val="single" w:sz="8" w:space="0" w:color="000000"/>
              <w:bottom w:val="single" w:sz="8" w:space="0" w:color="000000"/>
            </w:tcBorders>
          </w:tcPr>
          <w:p>
            <w:pPr>
              <w:pStyle w:val="TableParagraph"/>
              <w:spacing w:before="47"/>
              <w:ind w:right="1"/>
              <w:rPr>
                <w:sz w:val="12"/>
              </w:rPr>
            </w:pPr>
            <w:r>
              <w:rPr>
                <w:spacing w:val="-4"/>
                <w:w w:val="105"/>
                <w:sz w:val="12"/>
              </w:rPr>
              <w:t>0,00</w:t>
            </w:r>
          </w:p>
        </w:tc>
      </w:tr>
      <w:tr>
        <w:trPr>
          <w:trHeight w:val="210" w:hRule="atLeast"/>
        </w:trPr>
        <w:tc>
          <w:tcPr>
            <w:tcW w:w="2457" w:type="dxa"/>
            <w:tcBorders>
              <w:top w:val="single" w:sz="8" w:space="0" w:color="000000"/>
              <w:bottom w:val="single" w:sz="8" w:space="0" w:color="000000"/>
              <w:right w:val="single" w:sz="8" w:space="0" w:color="000000"/>
            </w:tcBorders>
          </w:tcPr>
          <w:p>
            <w:pPr>
              <w:pStyle w:val="TableParagraph"/>
              <w:spacing w:before="47"/>
              <w:ind w:left="19"/>
              <w:jc w:val="left"/>
              <w:rPr>
                <w:sz w:val="12"/>
              </w:rPr>
            </w:pPr>
            <w:r>
              <w:rPr>
                <w:w w:val="105"/>
                <w:sz w:val="12"/>
              </w:rPr>
              <w:t>Pasivos</w:t>
            </w:r>
            <w:r>
              <w:rPr>
                <w:spacing w:val="2"/>
                <w:w w:val="105"/>
                <w:sz w:val="12"/>
              </w:rPr>
              <w:t> </w:t>
            </w:r>
            <w:r>
              <w:rPr>
                <w:spacing w:val="-2"/>
                <w:w w:val="105"/>
                <w:sz w:val="12"/>
              </w:rPr>
              <w:t>Financieros</w:t>
            </w:r>
          </w:p>
        </w:tc>
        <w:tc>
          <w:tcPr>
            <w:tcW w:w="1678"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0,00</w:t>
            </w:r>
          </w:p>
        </w:tc>
        <w:tc>
          <w:tcPr>
            <w:tcW w:w="675" w:type="dxa"/>
            <w:tcBorders>
              <w:top w:val="single" w:sz="8" w:space="0" w:color="000000"/>
              <w:left w:val="single" w:sz="8" w:space="0" w:color="000000"/>
              <w:bottom w:val="single" w:sz="8" w:space="0" w:color="000000"/>
              <w:right w:val="single" w:sz="8" w:space="0" w:color="000000"/>
            </w:tcBorders>
          </w:tcPr>
          <w:p>
            <w:pPr>
              <w:pStyle w:val="TableParagraph"/>
              <w:spacing w:before="47"/>
              <w:ind w:right="3"/>
              <w:rPr>
                <w:sz w:val="12"/>
              </w:rPr>
            </w:pPr>
            <w:r>
              <w:rPr>
                <w:spacing w:val="-4"/>
                <w:w w:val="105"/>
                <w:sz w:val="12"/>
              </w:rPr>
              <w:t>0,00</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0,00</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spacing w:before="47"/>
              <w:ind w:right="5"/>
              <w:rPr>
                <w:sz w:val="12"/>
              </w:rPr>
            </w:pPr>
            <w:r>
              <w:rPr>
                <w:spacing w:val="-4"/>
                <w:w w:val="105"/>
                <w:sz w:val="12"/>
              </w:rPr>
              <w:t>0,00</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before="47"/>
              <w:ind w:right="6"/>
              <w:rPr>
                <w:sz w:val="12"/>
              </w:rPr>
            </w:pPr>
            <w:r>
              <w:rPr>
                <w:spacing w:val="-4"/>
                <w:w w:val="105"/>
                <w:sz w:val="12"/>
              </w:rPr>
              <w:t>0,00</w:t>
            </w:r>
          </w:p>
        </w:tc>
        <w:tc>
          <w:tcPr>
            <w:tcW w:w="801" w:type="dxa"/>
            <w:tcBorders>
              <w:top w:val="single" w:sz="8" w:space="0" w:color="000000"/>
              <w:left w:val="single" w:sz="8" w:space="0" w:color="000000"/>
              <w:bottom w:val="single" w:sz="8" w:space="0" w:color="000000"/>
            </w:tcBorders>
          </w:tcPr>
          <w:p>
            <w:pPr>
              <w:pStyle w:val="TableParagraph"/>
              <w:spacing w:before="47"/>
              <w:ind w:left="383"/>
              <w:jc w:val="left"/>
              <w:rPr>
                <w:sz w:val="12"/>
              </w:rPr>
            </w:pPr>
            <w:r>
              <w:rPr>
                <w:spacing w:val="-2"/>
                <w:w w:val="105"/>
                <w:sz w:val="12"/>
              </w:rPr>
              <w:t>-</w:t>
            </w:r>
            <w:r>
              <w:rPr>
                <w:spacing w:val="-10"/>
                <w:w w:val="105"/>
                <w:sz w:val="12"/>
              </w:rPr>
              <w:t>-</w:t>
            </w:r>
          </w:p>
        </w:tc>
      </w:tr>
      <w:tr>
        <w:trPr>
          <w:trHeight w:val="207" w:hRule="atLeast"/>
        </w:trPr>
        <w:tc>
          <w:tcPr>
            <w:tcW w:w="2457" w:type="dxa"/>
            <w:tcBorders>
              <w:top w:val="single" w:sz="8" w:space="0" w:color="000000"/>
              <w:bottom w:val="single" w:sz="18" w:space="0" w:color="000000"/>
              <w:right w:val="single" w:sz="8" w:space="0" w:color="000000"/>
            </w:tcBorders>
          </w:tcPr>
          <w:p>
            <w:pPr>
              <w:pStyle w:val="TableParagraph"/>
              <w:spacing w:before="41"/>
              <w:ind w:left="19"/>
              <w:jc w:val="left"/>
              <w:rPr>
                <w:rFonts w:ascii="Arial"/>
                <w:b/>
                <w:sz w:val="12"/>
              </w:rPr>
            </w:pPr>
            <w:r>
              <w:rPr>
                <w:rFonts w:ascii="Arial"/>
                <w:b/>
                <w:spacing w:val="-2"/>
                <w:w w:val="105"/>
                <w:sz w:val="12"/>
              </w:rPr>
              <w:t>Subtotal</w:t>
            </w:r>
          </w:p>
        </w:tc>
        <w:tc>
          <w:tcPr>
            <w:tcW w:w="1678" w:type="dxa"/>
            <w:tcBorders>
              <w:top w:val="single" w:sz="8" w:space="0" w:color="000000"/>
              <w:left w:val="single" w:sz="8" w:space="0" w:color="000000"/>
              <w:bottom w:val="single" w:sz="18" w:space="0" w:color="000000"/>
              <w:right w:val="single" w:sz="8" w:space="0" w:color="000000"/>
            </w:tcBorders>
          </w:tcPr>
          <w:p>
            <w:pPr>
              <w:pStyle w:val="TableParagraph"/>
              <w:spacing w:before="41"/>
              <w:ind w:right="3"/>
              <w:rPr>
                <w:rFonts w:ascii="Arial"/>
                <w:b/>
                <w:sz w:val="12"/>
              </w:rPr>
            </w:pPr>
            <w:r>
              <w:rPr>
                <w:rFonts w:ascii="Arial"/>
                <w:b/>
                <w:spacing w:val="-2"/>
                <w:w w:val="105"/>
                <w:sz w:val="12"/>
              </w:rPr>
              <w:t>15.646.025,00</w:t>
            </w:r>
          </w:p>
        </w:tc>
        <w:tc>
          <w:tcPr>
            <w:tcW w:w="675" w:type="dxa"/>
            <w:tcBorders>
              <w:top w:val="single" w:sz="8" w:space="0" w:color="000000"/>
              <w:left w:val="single" w:sz="8" w:space="0" w:color="000000"/>
              <w:bottom w:val="single" w:sz="18" w:space="0" w:color="000000"/>
              <w:right w:val="single" w:sz="8" w:space="0" w:color="000000"/>
            </w:tcBorders>
          </w:tcPr>
          <w:p>
            <w:pPr>
              <w:pStyle w:val="TableParagraph"/>
              <w:spacing w:before="41"/>
              <w:ind w:right="3"/>
              <w:rPr>
                <w:rFonts w:ascii="Arial"/>
                <w:b/>
                <w:sz w:val="12"/>
              </w:rPr>
            </w:pPr>
            <w:r>
              <w:rPr>
                <w:rFonts w:ascii="Arial"/>
                <w:b/>
                <w:spacing w:val="-4"/>
                <w:w w:val="105"/>
                <w:sz w:val="12"/>
              </w:rPr>
              <w:t>7,18</w:t>
            </w:r>
          </w:p>
        </w:tc>
        <w:tc>
          <w:tcPr>
            <w:tcW w:w="1202" w:type="dxa"/>
            <w:tcBorders>
              <w:top w:val="single" w:sz="8" w:space="0" w:color="000000"/>
              <w:left w:val="single" w:sz="8" w:space="0" w:color="000000"/>
              <w:bottom w:val="single" w:sz="18" w:space="0" w:color="000000"/>
              <w:right w:val="single" w:sz="8" w:space="0" w:color="000000"/>
            </w:tcBorders>
          </w:tcPr>
          <w:p>
            <w:pPr>
              <w:pStyle w:val="TableParagraph"/>
              <w:spacing w:before="41"/>
              <w:ind w:right="5"/>
              <w:rPr>
                <w:rFonts w:ascii="Arial"/>
                <w:b/>
                <w:sz w:val="12"/>
              </w:rPr>
            </w:pPr>
            <w:r>
              <w:rPr>
                <w:rFonts w:ascii="Arial"/>
                <w:b/>
                <w:spacing w:val="-2"/>
                <w:w w:val="105"/>
                <w:sz w:val="12"/>
              </w:rPr>
              <w:t>28.533.795,02</w:t>
            </w:r>
          </w:p>
        </w:tc>
        <w:tc>
          <w:tcPr>
            <w:tcW w:w="755" w:type="dxa"/>
            <w:tcBorders>
              <w:top w:val="single" w:sz="8" w:space="0" w:color="000000"/>
              <w:left w:val="single" w:sz="8" w:space="0" w:color="000000"/>
              <w:bottom w:val="single" w:sz="18" w:space="0" w:color="000000"/>
              <w:right w:val="single" w:sz="8" w:space="0" w:color="000000"/>
            </w:tcBorders>
          </w:tcPr>
          <w:p>
            <w:pPr>
              <w:pStyle w:val="TableParagraph"/>
              <w:spacing w:before="41"/>
              <w:ind w:right="5"/>
              <w:rPr>
                <w:rFonts w:ascii="Arial"/>
                <w:b/>
                <w:sz w:val="12"/>
              </w:rPr>
            </w:pPr>
            <w:r>
              <w:rPr>
                <w:rFonts w:ascii="Arial"/>
                <w:b/>
                <w:spacing w:val="-2"/>
                <w:w w:val="105"/>
                <w:sz w:val="12"/>
              </w:rPr>
              <w:t>11,80</w:t>
            </w:r>
          </w:p>
        </w:tc>
        <w:tc>
          <w:tcPr>
            <w:tcW w:w="1033" w:type="dxa"/>
            <w:tcBorders>
              <w:top w:val="single" w:sz="8" w:space="0" w:color="000000"/>
              <w:left w:val="single" w:sz="8" w:space="0" w:color="000000"/>
              <w:bottom w:val="single" w:sz="18" w:space="0" w:color="000000"/>
              <w:right w:val="single" w:sz="8" w:space="0" w:color="000000"/>
            </w:tcBorders>
          </w:tcPr>
          <w:p>
            <w:pPr>
              <w:pStyle w:val="TableParagraph"/>
              <w:spacing w:before="41"/>
              <w:ind w:right="7"/>
              <w:rPr>
                <w:rFonts w:ascii="Arial"/>
                <w:b/>
                <w:sz w:val="12"/>
              </w:rPr>
            </w:pPr>
            <w:r>
              <w:rPr>
                <w:rFonts w:ascii="Arial"/>
                <w:b/>
                <w:spacing w:val="-2"/>
                <w:w w:val="105"/>
                <w:sz w:val="12"/>
              </w:rPr>
              <w:t>12.887.770,02</w:t>
            </w:r>
          </w:p>
        </w:tc>
        <w:tc>
          <w:tcPr>
            <w:tcW w:w="801" w:type="dxa"/>
            <w:tcBorders>
              <w:top w:val="single" w:sz="8" w:space="0" w:color="000000"/>
              <w:left w:val="single" w:sz="8" w:space="0" w:color="000000"/>
              <w:bottom w:val="single" w:sz="18" w:space="0" w:color="000000"/>
            </w:tcBorders>
          </w:tcPr>
          <w:p>
            <w:pPr>
              <w:pStyle w:val="TableParagraph"/>
              <w:spacing w:before="41"/>
              <w:ind w:right="1"/>
              <w:rPr>
                <w:rFonts w:ascii="Arial"/>
                <w:b/>
                <w:sz w:val="12"/>
              </w:rPr>
            </w:pPr>
            <w:r>
              <w:rPr>
                <w:rFonts w:ascii="Arial"/>
                <w:b/>
                <w:spacing w:val="-2"/>
                <w:w w:val="105"/>
                <w:sz w:val="12"/>
              </w:rPr>
              <w:t>82,37</w:t>
            </w:r>
          </w:p>
        </w:tc>
      </w:tr>
      <w:tr>
        <w:trPr>
          <w:trHeight w:val="199" w:hRule="atLeast"/>
        </w:trPr>
        <w:tc>
          <w:tcPr>
            <w:tcW w:w="2457" w:type="dxa"/>
            <w:tcBorders>
              <w:top w:val="single" w:sz="18" w:space="0" w:color="000000"/>
              <w:right w:val="single" w:sz="8" w:space="0" w:color="000000"/>
            </w:tcBorders>
          </w:tcPr>
          <w:p>
            <w:pPr>
              <w:pStyle w:val="TableParagraph"/>
              <w:spacing w:before="28"/>
              <w:ind w:left="19"/>
              <w:jc w:val="left"/>
              <w:rPr>
                <w:rFonts w:ascii="Arial"/>
                <w:b/>
                <w:sz w:val="12"/>
              </w:rPr>
            </w:pPr>
            <w:r>
              <w:rPr>
                <w:rFonts w:ascii="Arial"/>
                <w:b/>
                <w:spacing w:val="-2"/>
                <w:w w:val="105"/>
                <w:sz w:val="12"/>
              </w:rPr>
              <w:t>Total</w:t>
            </w:r>
          </w:p>
        </w:tc>
        <w:tc>
          <w:tcPr>
            <w:tcW w:w="1678" w:type="dxa"/>
            <w:tcBorders>
              <w:top w:val="single" w:sz="18" w:space="0" w:color="000000"/>
              <w:left w:val="single" w:sz="8" w:space="0" w:color="000000"/>
              <w:right w:val="single" w:sz="8" w:space="0" w:color="000000"/>
            </w:tcBorders>
          </w:tcPr>
          <w:p>
            <w:pPr>
              <w:pStyle w:val="TableParagraph"/>
              <w:spacing w:before="28"/>
              <w:ind w:right="3"/>
              <w:rPr>
                <w:rFonts w:ascii="Arial"/>
                <w:b/>
                <w:sz w:val="12"/>
              </w:rPr>
            </w:pPr>
            <w:r>
              <w:rPr>
                <w:rFonts w:ascii="Arial"/>
                <w:b/>
                <w:spacing w:val="-2"/>
                <w:w w:val="105"/>
                <w:sz w:val="12"/>
              </w:rPr>
              <w:t>217.782.447,76</w:t>
            </w:r>
          </w:p>
        </w:tc>
        <w:tc>
          <w:tcPr>
            <w:tcW w:w="675" w:type="dxa"/>
            <w:tcBorders>
              <w:top w:val="single" w:sz="18" w:space="0" w:color="000000"/>
              <w:left w:val="single" w:sz="8" w:space="0" w:color="000000"/>
              <w:right w:val="single" w:sz="8" w:space="0" w:color="000000"/>
            </w:tcBorders>
          </w:tcPr>
          <w:p>
            <w:pPr>
              <w:pStyle w:val="TableParagraph"/>
              <w:spacing w:before="28"/>
              <w:ind w:right="3"/>
              <w:rPr>
                <w:rFonts w:ascii="Arial"/>
                <w:b/>
                <w:sz w:val="12"/>
              </w:rPr>
            </w:pPr>
            <w:r>
              <w:rPr>
                <w:rFonts w:ascii="Arial"/>
                <w:b/>
                <w:spacing w:val="-2"/>
                <w:w w:val="105"/>
                <w:sz w:val="12"/>
              </w:rPr>
              <w:t>100,00</w:t>
            </w:r>
          </w:p>
        </w:tc>
        <w:tc>
          <w:tcPr>
            <w:tcW w:w="1202" w:type="dxa"/>
            <w:tcBorders>
              <w:top w:val="single" w:sz="18" w:space="0" w:color="000000"/>
              <w:left w:val="single" w:sz="8" w:space="0" w:color="000000"/>
              <w:right w:val="single" w:sz="8" w:space="0" w:color="000000"/>
            </w:tcBorders>
          </w:tcPr>
          <w:p>
            <w:pPr>
              <w:pStyle w:val="TableParagraph"/>
              <w:spacing w:before="28"/>
              <w:ind w:right="5"/>
              <w:rPr>
                <w:rFonts w:ascii="Arial"/>
                <w:b/>
                <w:sz w:val="12"/>
              </w:rPr>
            </w:pPr>
            <w:r>
              <w:rPr>
                <w:rFonts w:ascii="Arial"/>
                <w:b/>
                <w:spacing w:val="-2"/>
                <w:w w:val="105"/>
                <w:sz w:val="12"/>
              </w:rPr>
              <w:t>241.834.850,40</w:t>
            </w:r>
          </w:p>
        </w:tc>
        <w:tc>
          <w:tcPr>
            <w:tcW w:w="755" w:type="dxa"/>
            <w:tcBorders>
              <w:top w:val="single" w:sz="18" w:space="0" w:color="000000"/>
              <w:left w:val="single" w:sz="8" w:space="0" w:color="000000"/>
              <w:right w:val="single" w:sz="8" w:space="0" w:color="000000"/>
            </w:tcBorders>
          </w:tcPr>
          <w:p>
            <w:pPr>
              <w:pStyle w:val="TableParagraph"/>
              <w:spacing w:before="28"/>
              <w:ind w:right="5"/>
              <w:rPr>
                <w:rFonts w:ascii="Arial"/>
                <w:b/>
                <w:sz w:val="12"/>
              </w:rPr>
            </w:pPr>
            <w:r>
              <w:rPr>
                <w:rFonts w:ascii="Arial"/>
                <w:b/>
                <w:spacing w:val="-2"/>
                <w:w w:val="105"/>
                <w:sz w:val="12"/>
              </w:rPr>
              <w:t>100,00</w:t>
            </w:r>
          </w:p>
        </w:tc>
        <w:tc>
          <w:tcPr>
            <w:tcW w:w="1033" w:type="dxa"/>
            <w:tcBorders>
              <w:top w:val="single" w:sz="18" w:space="0" w:color="000000"/>
              <w:left w:val="single" w:sz="8" w:space="0" w:color="000000"/>
              <w:right w:val="single" w:sz="8" w:space="0" w:color="000000"/>
            </w:tcBorders>
          </w:tcPr>
          <w:p>
            <w:pPr>
              <w:pStyle w:val="TableParagraph"/>
              <w:spacing w:before="28"/>
              <w:ind w:right="7"/>
              <w:rPr>
                <w:rFonts w:ascii="Arial"/>
                <w:b/>
                <w:sz w:val="12"/>
              </w:rPr>
            </w:pPr>
            <w:r>
              <w:rPr>
                <w:rFonts w:ascii="Arial"/>
                <w:b/>
                <w:spacing w:val="-2"/>
                <w:w w:val="105"/>
                <w:sz w:val="12"/>
              </w:rPr>
              <w:t>24.052.402,64</w:t>
            </w:r>
          </w:p>
        </w:tc>
        <w:tc>
          <w:tcPr>
            <w:tcW w:w="801" w:type="dxa"/>
            <w:tcBorders>
              <w:top w:val="single" w:sz="18" w:space="0" w:color="000000"/>
              <w:left w:val="single" w:sz="8" w:space="0" w:color="000000"/>
            </w:tcBorders>
          </w:tcPr>
          <w:p>
            <w:pPr>
              <w:pStyle w:val="TableParagraph"/>
              <w:spacing w:before="28"/>
              <w:ind w:right="1"/>
              <w:rPr>
                <w:rFonts w:ascii="Arial"/>
                <w:b/>
                <w:sz w:val="12"/>
              </w:rPr>
            </w:pPr>
            <w:r>
              <w:rPr>
                <w:rFonts w:ascii="Arial"/>
                <w:b/>
                <w:spacing w:val="-2"/>
                <w:w w:val="105"/>
                <w:sz w:val="12"/>
              </w:rPr>
              <w:t>11,04</w:t>
            </w:r>
          </w:p>
        </w:tc>
      </w:tr>
    </w:tbl>
    <w:p>
      <w:pPr>
        <w:pStyle w:val="BodyText"/>
        <w:spacing w:before="219"/>
        <w:rPr>
          <w:rFonts w:ascii="Calibri"/>
        </w:rPr>
      </w:pPr>
    </w:p>
    <w:p>
      <w:pPr>
        <w:pStyle w:val="BodyText"/>
        <w:spacing w:before="1"/>
        <w:ind w:left="1392" w:right="1127" w:firstLine="645"/>
        <w:jc w:val="both"/>
        <w:rPr>
          <w:rFonts w:ascii="Calibri" w:hAnsi="Calibri"/>
        </w:rPr>
      </w:pPr>
      <w:r>
        <w:rPr>
          <w:rFonts w:ascii="Calibri" w:hAnsi="Calibri"/>
        </w:rPr>
        <w:t>En lo que respecta a los gastos, se observa una diferencia de un 11,04 % superior al del Marco Presupuestario para 2024, por un importe total de 24.052.402,64 € €, por lo que en términos consolidados y armonizados, el escenario de gasto está por encima de la senda marcada por el Plan Presupuestario, pero en consonancia con el aumento de los ingresos. El crecimiento, tanto de ingresos como de gastos,</w:t>
      </w:r>
      <w:r>
        <w:rPr>
          <w:rFonts w:ascii="Calibri" w:hAnsi="Calibri"/>
          <w:spacing w:val="-1"/>
        </w:rPr>
        <w:t> </w:t>
      </w:r>
      <w:r>
        <w:rPr>
          <w:rFonts w:ascii="Calibri" w:hAnsi="Calibri"/>
        </w:rPr>
        <w:t>deriva de la</w:t>
      </w:r>
      <w:r>
        <w:rPr>
          <w:rFonts w:ascii="Calibri" w:hAnsi="Calibri"/>
          <w:spacing w:val="-1"/>
        </w:rPr>
        <w:t> </w:t>
      </w:r>
      <w:r>
        <w:rPr>
          <w:rFonts w:ascii="Calibri" w:hAnsi="Calibri"/>
        </w:rPr>
        <w:t>necesidad de sostener los servicios públicos básicos e impulsar la actividad económica a través de la inversión</w:t>
      </w:r>
      <w:r>
        <w:rPr>
          <w:rFonts w:ascii="Calibri" w:hAnsi="Calibri"/>
          <w:color w:val="1F2023"/>
        </w:rPr>
        <w:t>.</w:t>
      </w:r>
    </w:p>
    <w:p>
      <w:pPr>
        <w:pStyle w:val="BodyText"/>
        <w:spacing w:before="258"/>
        <w:ind w:left="1392" w:right="1127" w:firstLine="645"/>
        <w:jc w:val="both"/>
        <w:rPr>
          <w:rFonts w:ascii="Calibri" w:hAnsi="Calibri"/>
        </w:rPr>
      </w:pPr>
      <w:r>
        <w:rPr>
          <w:rFonts w:ascii="Calibri" w:hAnsi="Calibri"/>
        </w:rPr>
        <w:t>Las</w:t>
      </w:r>
      <w:r>
        <w:rPr>
          <w:rFonts w:ascii="Calibri" w:hAnsi="Calibri"/>
          <w:spacing w:val="-5"/>
        </w:rPr>
        <w:t> </w:t>
      </w:r>
      <w:r>
        <w:rPr>
          <w:rFonts w:ascii="Calibri" w:hAnsi="Calibri"/>
        </w:rPr>
        <w:t>diferencias</w:t>
      </w:r>
      <w:r>
        <w:rPr>
          <w:rFonts w:ascii="Calibri" w:hAnsi="Calibri"/>
          <w:spacing w:val="-6"/>
        </w:rPr>
        <w:t> </w:t>
      </w:r>
      <w:r>
        <w:rPr>
          <w:rFonts w:ascii="Calibri" w:hAnsi="Calibri"/>
        </w:rPr>
        <w:t>básicas</w:t>
      </w:r>
      <w:r>
        <w:rPr>
          <w:rFonts w:ascii="Calibri" w:hAnsi="Calibri"/>
          <w:spacing w:val="-4"/>
        </w:rPr>
        <w:t> </w:t>
      </w:r>
      <w:r>
        <w:rPr>
          <w:rFonts w:ascii="Calibri" w:hAnsi="Calibri"/>
        </w:rPr>
        <w:t>entre</w:t>
      </w:r>
      <w:r>
        <w:rPr>
          <w:rFonts w:ascii="Calibri" w:hAnsi="Calibri"/>
          <w:spacing w:val="-7"/>
        </w:rPr>
        <w:t> </w:t>
      </w:r>
      <w:r>
        <w:rPr>
          <w:rFonts w:ascii="Calibri" w:hAnsi="Calibri"/>
        </w:rPr>
        <w:t>el</w:t>
      </w:r>
      <w:r>
        <w:rPr>
          <w:rFonts w:ascii="Calibri" w:hAnsi="Calibri"/>
          <w:spacing w:val="-6"/>
        </w:rPr>
        <w:t> </w:t>
      </w:r>
      <w:r>
        <w:rPr>
          <w:rFonts w:ascii="Calibri" w:hAnsi="Calibri"/>
        </w:rPr>
        <w:t>Proyecto</w:t>
      </w:r>
      <w:r>
        <w:rPr>
          <w:rFonts w:ascii="Calibri" w:hAnsi="Calibri"/>
          <w:spacing w:val="-7"/>
        </w:rPr>
        <w:t> </w:t>
      </w:r>
      <w:r>
        <w:rPr>
          <w:rFonts w:ascii="Calibri" w:hAnsi="Calibri"/>
        </w:rPr>
        <w:t>de</w:t>
      </w:r>
      <w:r>
        <w:rPr>
          <w:rFonts w:ascii="Calibri" w:hAnsi="Calibri"/>
          <w:spacing w:val="-7"/>
        </w:rPr>
        <w:t> </w:t>
      </w:r>
      <w:r>
        <w:rPr>
          <w:rFonts w:ascii="Calibri" w:hAnsi="Calibri"/>
        </w:rPr>
        <w:t>Presupuesto</w:t>
      </w:r>
      <w:r>
        <w:rPr>
          <w:rFonts w:ascii="Calibri" w:hAnsi="Calibri"/>
          <w:spacing w:val="-7"/>
        </w:rPr>
        <w:t> </w:t>
      </w:r>
      <w:r>
        <w:rPr>
          <w:rFonts w:ascii="Calibri" w:hAnsi="Calibri"/>
        </w:rPr>
        <w:t>2024</w:t>
      </w:r>
      <w:r>
        <w:rPr>
          <w:rFonts w:ascii="Calibri" w:hAnsi="Calibri"/>
          <w:spacing w:val="-4"/>
        </w:rPr>
        <w:t> </w:t>
      </w:r>
      <w:r>
        <w:rPr>
          <w:rFonts w:ascii="Calibri" w:hAnsi="Calibri"/>
        </w:rPr>
        <w:t>y</w:t>
      </w:r>
      <w:r>
        <w:rPr>
          <w:rFonts w:ascii="Calibri" w:hAnsi="Calibri"/>
          <w:spacing w:val="-6"/>
        </w:rPr>
        <w:t> </w:t>
      </w:r>
      <w:r>
        <w:rPr>
          <w:rFonts w:ascii="Calibri" w:hAnsi="Calibri"/>
        </w:rPr>
        <w:t>el</w:t>
      </w:r>
      <w:r>
        <w:rPr>
          <w:rFonts w:ascii="Calibri" w:hAnsi="Calibri"/>
          <w:spacing w:val="-7"/>
        </w:rPr>
        <w:t> </w:t>
      </w:r>
      <w:r>
        <w:rPr>
          <w:rFonts w:ascii="Calibri" w:hAnsi="Calibri"/>
        </w:rPr>
        <w:t>Marco</w:t>
      </w:r>
      <w:r>
        <w:rPr>
          <w:rFonts w:ascii="Calibri" w:hAnsi="Calibri"/>
          <w:spacing w:val="-7"/>
        </w:rPr>
        <w:t> </w:t>
      </w:r>
      <w:r>
        <w:rPr>
          <w:rFonts w:ascii="Calibri" w:hAnsi="Calibri"/>
        </w:rPr>
        <w:t>Presupuestario 2024, se debe a la desviación producida de 23.592.662,53 € en ingresos (Por la evolución positiva de Ingresos del REF y por el Préstamo a Largo Plazo previsto) y 24.052.402,64 € en gastos (Esencialmente por la mayor inversión y gastos en corrientes en servicios públicos esenciales), todo ello de conformidad con los términos previstos en el artículo 29.4 de la </w:t>
      </w:r>
      <w:r>
        <w:rPr>
          <w:rFonts w:ascii="Calibri" w:hAnsi="Calibri"/>
          <w:spacing w:val="-2"/>
        </w:rPr>
        <w:t>LOEPSF.</w:t>
      </w:r>
    </w:p>
    <w:p>
      <w:pPr>
        <w:pStyle w:val="BodyText"/>
        <w:spacing w:after="0"/>
        <w:jc w:val="both"/>
        <w:rPr>
          <w:rFonts w:ascii="Calibri" w:hAnsi="Calibri"/>
        </w:rPr>
        <w:sectPr>
          <w:headerReference w:type="default" r:id="rId19"/>
          <w:footerReference w:type="default" r:id="rId20"/>
          <w:pgSz w:w="11910" w:h="16840"/>
          <w:pgMar w:header="240" w:footer="2295" w:top="2100" w:bottom="2480" w:left="425" w:right="425"/>
        </w:sectPr>
      </w:pPr>
    </w:p>
    <w:p>
      <w:pPr>
        <w:pStyle w:val="BodyText"/>
        <w:spacing w:before="115"/>
        <w:rPr>
          <w:rFonts w:ascii="Calibri"/>
        </w:rPr>
      </w:pPr>
    </w:p>
    <w:p>
      <w:pPr>
        <w:pStyle w:val="Heading5"/>
      </w:pPr>
      <w:r>
        <w:rPr>
          <w:u w:val="single"/>
        </w:rPr>
        <w:t>SEXTO.</w:t>
      </w:r>
      <w:r>
        <w:rPr>
          <w:spacing w:val="80"/>
          <w:w w:val="150"/>
          <w:u w:val="single"/>
        </w:rPr>
        <w:t> </w:t>
      </w:r>
      <w:r>
        <w:rPr>
          <w:u w:val="single"/>
        </w:rPr>
        <w:t>-</w:t>
      </w:r>
      <w:r>
        <w:rPr>
          <w:spacing w:val="80"/>
          <w:w w:val="150"/>
          <w:u w:val="single"/>
        </w:rPr>
        <w:t> </w:t>
      </w:r>
      <w:r>
        <w:rPr>
          <w:u w:val="single"/>
        </w:rPr>
        <w:t>BASES</w:t>
      </w:r>
      <w:r>
        <w:rPr>
          <w:spacing w:val="80"/>
          <w:w w:val="150"/>
          <w:u w:val="single"/>
        </w:rPr>
        <w:t> </w:t>
      </w:r>
      <w:r>
        <w:rPr>
          <w:u w:val="single"/>
        </w:rPr>
        <w:t>UTILIZADAS</w:t>
      </w:r>
      <w:r>
        <w:rPr>
          <w:spacing w:val="80"/>
          <w:w w:val="150"/>
          <w:u w:val="single"/>
        </w:rPr>
        <w:t> </w:t>
      </w:r>
      <w:r>
        <w:rPr>
          <w:u w:val="single"/>
        </w:rPr>
        <w:t>PARA</w:t>
      </w:r>
      <w:r>
        <w:rPr>
          <w:spacing w:val="80"/>
          <w:w w:val="150"/>
          <w:u w:val="single"/>
        </w:rPr>
        <w:t> </w:t>
      </w:r>
      <w:r>
        <w:rPr>
          <w:u w:val="single"/>
        </w:rPr>
        <w:t>LA</w:t>
      </w:r>
      <w:r>
        <w:rPr>
          <w:spacing w:val="80"/>
          <w:w w:val="150"/>
          <w:u w:val="single"/>
        </w:rPr>
        <w:t> </w:t>
      </w:r>
      <w:r>
        <w:rPr>
          <w:u w:val="single"/>
        </w:rPr>
        <w:t>EVALUACIÓN</w:t>
      </w:r>
      <w:r>
        <w:rPr>
          <w:spacing w:val="80"/>
          <w:w w:val="150"/>
          <w:u w:val="single"/>
        </w:rPr>
        <w:t> </w:t>
      </w:r>
      <w:r>
        <w:rPr>
          <w:u w:val="single"/>
        </w:rPr>
        <w:t>DE</w:t>
      </w:r>
      <w:r>
        <w:rPr>
          <w:spacing w:val="80"/>
          <w:w w:val="150"/>
          <w:u w:val="single"/>
        </w:rPr>
        <w:t> </w:t>
      </w:r>
      <w:r>
        <w:rPr>
          <w:u w:val="single"/>
        </w:rPr>
        <w:t>LOS</w:t>
      </w:r>
      <w:r>
        <w:rPr>
          <w:spacing w:val="80"/>
          <w:w w:val="150"/>
          <w:u w:val="single"/>
        </w:rPr>
        <w:t> </w:t>
      </w:r>
      <w:r>
        <w:rPr>
          <w:u w:val="single"/>
        </w:rPr>
        <w:t>INGRESOS</w:t>
      </w:r>
      <w:r>
        <w:rPr>
          <w:spacing w:val="80"/>
          <w:w w:val="150"/>
          <w:u w:val="single"/>
        </w:rPr>
        <w:t> </w:t>
      </w:r>
      <w:r>
        <w:rPr>
          <w:u w:val="single"/>
        </w:rPr>
        <w:t>Y</w:t>
      </w:r>
      <w:r>
        <w:rPr>
          <w:spacing w:val="80"/>
          <w:w w:val="150"/>
          <w:u w:val="single"/>
        </w:rPr>
        <w:t> </w:t>
      </w:r>
      <w:r>
        <w:rPr>
          <w:u w:val="single"/>
        </w:rPr>
        <w:t>GASTOS</w:t>
      </w:r>
      <w:r>
        <w:rPr/>
        <w:t> </w:t>
      </w:r>
      <w:r>
        <w:rPr>
          <w:u w:val="single"/>
        </w:rPr>
        <w:t>CONSIGNADOS EN EL PRESUPUESTO</w:t>
      </w:r>
    </w:p>
    <w:p>
      <w:pPr>
        <w:spacing w:before="264"/>
        <w:ind w:left="1392" w:right="1125" w:firstLine="0"/>
        <w:jc w:val="both"/>
        <w:rPr>
          <w:rFonts w:ascii="Calibri" w:hAnsi="Calibri"/>
          <w:sz w:val="22"/>
        </w:rPr>
      </w:pPr>
      <w:r>
        <w:rPr>
          <w:rFonts w:ascii="Calibri" w:hAnsi="Calibri"/>
          <w:sz w:val="22"/>
        </w:rPr>
        <w:t>El Proyecto de Presupuesto municipal del Excmo. Ayuntamiento de San Cristóbal de La Laguna, asciende a </w:t>
      </w:r>
      <w:r>
        <w:rPr>
          <w:rFonts w:ascii="Calibri" w:hAnsi="Calibri"/>
          <w:b/>
          <w:sz w:val="22"/>
        </w:rPr>
        <w:t>DOSCIENTOS DIECISÉIS MILLONES, SETECIENTOS DIECISIETE MIL SETECIENTOS VEINTE EUROS CON OCHENTA Y DOS CÉNTIMOS (216.717.720,82 €), </w:t>
      </w:r>
      <w:r>
        <w:rPr>
          <w:rFonts w:ascii="Calibri" w:hAnsi="Calibri"/>
          <w:sz w:val="22"/>
        </w:rPr>
        <w:t>siendo un 4,76% inferior</w:t>
      </w:r>
    </w:p>
    <w:p>
      <w:pPr>
        <w:spacing w:line="237" w:lineRule="auto" w:before="0"/>
        <w:ind w:left="1392" w:right="1129" w:firstLine="0"/>
        <w:jc w:val="both"/>
        <w:rPr>
          <w:rFonts w:ascii="Calibri" w:hAnsi="Calibri"/>
          <w:sz w:val="22"/>
        </w:rPr>
      </w:pPr>
      <w:r>
        <w:rPr>
          <w:rFonts w:ascii="Calibri" w:hAnsi="Calibri"/>
          <w:sz w:val="22"/>
        </w:rPr>
        <mc:AlternateContent>
          <mc:Choice Requires="wps">
            <w:drawing>
              <wp:anchor distT="0" distB="0" distL="0" distR="0" allowOverlap="1" layoutInCell="1" locked="0" behindDoc="0" simplePos="0" relativeHeight="15738368">
                <wp:simplePos x="0" y="0"/>
                <wp:positionH relativeFrom="page">
                  <wp:posOffset>2397517</wp:posOffset>
                </wp:positionH>
                <wp:positionV relativeFrom="paragraph">
                  <wp:posOffset>2179956</wp:posOffset>
                </wp:positionV>
                <wp:extent cx="1838325" cy="110489"/>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838325" cy="110489"/>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0"/>
                              <w:gridCol w:w="985"/>
                            </w:tblGrid>
                            <w:tr>
                              <w:trPr>
                                <w:trHeight w:val="154" w:hRule="atLeast"/>
                              </w:trPr>
                              <w:tc>
                                <w:tcPr>
                                  <w:tcW w:w="1780" w:type="dxa"/>
                                </w:tcPr>
                                <w:p>
                                  <w:pPr>
                                    <w:pStyle w:val="TableParagraph"/>
                                    <w:spacing w:line="129" w:lineRule="exact" w:before="5"/>
                                    <w:ind w:left="62"/>
                                    <w:jc w:val="left"/>
                                    <w:rPr>
                                      <w:rFonts w:ascii="Calibri"/>
                                      <w:b/>
                                      <w:sz w:val="12"/>
                                    </w:rPr>
                                  </w:pPr>
                                  <w:r>
                                    <w:rPr>
                                      <w:rFonts w:ascii="Calibri"/>
                                      <w:b/>
                                      <w:w w:val="105"/>
                                      <w:sz w:val="12"/>
                                    </w:rPr>
                                    <w:t>Total</w:t>
                                  </w:r>
                                  <w:r>
                                    <w:rPr>
                                      <w:rFonts w:ascii="Calibri"/>
                                      <w:b/>
                                      <w:spacing w:val="-3"/>
                                      <w:w w:val="105"/>
                                      <w:sz w:val="12"/>
                                    </w:rPr>
                                    <w:t> </w:t>
                                  </w:r>
                                  <w:r>
                                    <w:rPr>
                                      <w:rFonts w:ascii="Calibri"/>
                                      <w:b/>
                                      <w:w w:val="105"/>
                                      <w:sz w:val="12"/>
                                    </w:rPr>
                                    <w:t>presupuesto</w:t>
                                  </w:r>
                                  <w:r>
                                    <w:rPr>
                                      <w:rFonts w:ascii="Calibri"/>
                                      <w:b/>
                                      <w:spacing w:val="-1"/>
                                      <w:w w:val="105"/>
                                      <w:sz w:val="12"/>
                                    </w:rPr>
                                    <w:t> </w:t>
                                  </w:r>
                                  <w:r>
                                    <w:rPr>
                                      <w:rFonts w:ascii="Calibri"/>
                                      <w:b/>
                                      <w:w w:val="105"/>
                                      <w:sz w:val="12"/>
                                    </w:rPr>
                                    <w:t>de </w:t>
                                  </w:r>
                                  <w:r>
                                    <w:rPr>
                                      <w:rFonts w:ascii="Calibri"/>
                                      <w:b/>
                                      <w:spacing w:val="-2"/>
                                      <w:w w:val="105"/>
                                      <w:sz w:val="12"/>
                                    </w:rPr>
                                    <w:t>Ingresos</w:t>
                                  </w:r>
                                </w:p>
                              </w:tc>
                              <w:tc>
                                <w:tcPr>
                                  <w:tcW w:w="985" w:type="dxa"/>
                                </w:tcPr>
                                <w:p>
                                  <w:pPr>
                                    <w:pStyle w:val="TableParagraph"/>
                                    <w:spacing w:line="129" w:lineRule="exact" w:before="5"/>
                                    <w:ind w:left="109"/>
                                    <w:jc w:val="left"/>
                                    <w:rPr>
                                      <w:rFonts w:ascii="Calibri"/>
                                      <w:b/>
                                      <w:sz w:val="12"/>
                                    </w:rPr>
                                  </w:pPr>
                                  <w:r>
                                    <w:rPr>
                                      <w:rFonts w:ascii="Calibri"/>
                                      <w:b/>
                                      <w:spacing w:val="-2"/>
                                      <w:w w:val="105"/>
                                      <w:sz w:val="12"/>
                                    </w:rPr>
                                    <w:t>227.559.880,88</w:t>
                                  </w:r>
                                </w:p>
                              </w:tc>
                            </w:tr>
                          </w:tbl>
                          <w:p>
                            <w:pPr>
                              <w:pStyle w:val="BodyText"/>
                            </w:pPr>
                          </w:p>
                        </w:txbxContent>
                      </wps:txbx>
                      <wps:bodyPr wrap="square" lIns="0" tIns="0" rIns="0" bIns="0" rtlCol="0">
                        <a:noAutofit/>
                      </wps:bodyPr>
                    </wps:wsp>
                  </a:graphicData>
                </a:graphic>
              </wp:anchor>
            </w:drawing>
          </mc:Choice>
          <mc:Fallback>
            <w:pict>
              <v:shape style="position:absolute;margin-left:188.78093pt;margin-top:171.650116pt;width:144.75pt;height:8.7pt;mso-position-horizontal-relative:page;mso-position-vertical-relative:paragraph;z-index:15738368" type="#_x0000_t202" id="docshape4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0"/>
                        <w:gridCol w:w="985"/>
                      </w:tblGrid>
                      <w:tr>
                        <w:trPr>
                          <w:trHeight w:val="154" w:hRule="atLeast"/>
                        </w:trPr>
                        <w:tc>
                          <w:tcPr>
                            <w:tcW w:w="1780" w:type="dxa"/>
                          </w:tcPr>
                          <w:p>
                            <w:pPr>
                              <w:pStyle w:val="TableParagraph"/>
                              <w:spacing w:line="129" w:lineRule="exact" w:before="5"/>
                              <w:ind w:left="62"/>
                              <w:jc w:val="left"/>
                              <w:rPr>
                                <w:rFonts w:ascii="Calibri"/>
                                <w:b/>
                                <w:sz w:val="12"/>
                              </w:rPr>
                            </w:pPr>
                            <w:r>
                              <w:rPr>
                                <w:rFonts w:ascii="Calibri"/>
                                <w:b/>
                                <w:w w:val="105"/>
                                <w:sz w:val="12"/>
                              </w:rPr>
                              <w:t>Total</w:t>
                            </w:r>
                            <w:r>
                              <w:rPr>
                                <w:rFonts w:ascii="Calibri"/>
                                <w:b/>
                                <w:spacing w:val="-3"/>
                                <w:w w:val="105"/>
                                <w:sz w:val="12"/>
                              </w:rPr>
                              <w:t> </w:t>
                            </w:r>
                            <w:r>
                              <w:rPr>
                                <w:rFonts w:ascii="Calibri"/>
                                <w:b/>
                                <w:w w:val="105"/>
                                <w:sz w:val="12"/>
                              </w:rPr>
                              <w:t>presupuesto</w:t>
                            </w:r>
                            <w:r>
                              <w:rPr>
                                <w:rFonts w:ascii="Calibri"/>
                                <w:b/>
                                <w:spacing w:val="-1"/>
                                <w:w w:val="105"/>
                                <w:sz w:val="12"/>
                              </w:rPr>
                              <w:t> </w:t>
                            </w:r>
                            <w:r>
                              <w:rPr>
                                <w:rFonts w:ascii="Calibri"/>
                                <w:b/>
                                <w:w w:val="105"/>
                                <w:sz w:val="12"/>
                              </w:rPr>
                              <w:t>de </w:t>
                            </w:r>
                            <w:r>
                              <w:rPr>
                                <w:rFonts w:ascii="Calibri"/>
                                <w:b/>
                                <w:spacing w:val="-2"/>
                                <w:w w:val="105"/>
                                <w:sz w:val="12"/>
                              </w:rPr>
                              <w:t>Ingresos</w:t>
                            </w:r>
                          </w:p>
                        </w:tc>
                        <w:tc>
                          <w:tcPr>
                            <w:tcW w:w="985" w:type="dxa"/>
                          </w:tcPr>
                          <w:p>
                            <w:pPr>
                              <w:pStyle w:val="TableParagraph"/>
                              <w:spacing w:line="129" w:lineRule="exact" w:before="5"/>
                              <w:ind w:left="109"/>
                              <w:jc w:val="left"/>
                              <w:rPr>
                                <w:rFonts w:ascii="Calibri"/>
                                <w:b/>
                                <w:sz w:val="12"/>
                              </w:rPr>
                            </w:pPr>
                            <w:r>
                              <w:rPr>
                                <w:rFonts w:ascii="Calibri"/>
                                <w:b/>
                                <w:spacing w:val="-2"/>
                                <w:w w:val="105"/>
                                <w:sz w:val="12"/>
                              </w:rPr>
                              <w:t>227.559.880,88</w:t>
                            </w:r>
                          </w:p>
                        </w:tc>
                      </w:tr>
                    </w:tbl>
                    <w:p>
                      <w:pPr>
                        <w:pStyle w:val="BodyText"/>
                      </w:pPr>
                    </w:p>
                  </w:txbxContent>
                </v:textbox>
                <w10:wrap type="none"/>
              </v:shape>
            </w:pict>
          </mc:Fallback>
        </mc:AlternateContent>
      </w:r>
      <w:r>
        <w:rPr>
          <w:rFonts w:ascii="Calibri" w:hAnsi="Calibri"/>
          <w:sz w:val="22"/>
        </w:rPr>
        <w:t>al presupuesto del ejercicio 2023, con una diferencia de </w:t>
      </w:r>
      <w:r>
        <w:rPr>
          <w:rFonts w:ascii="Calibri" w:hAnsi="Calibri"/>
          <w:b/>
          <w:sz w:val="22"/>
        </w:rPr>
        <w:t>DIEZ MILLONES OCHOCIENTOS CUARENTA Y DOS MIL CIENTOS SESENTA EUROS CON SEIS CÉNTIMOS (10.842.160,06 €)</w:t>
      </w:r>
      <w:r>
        <w:rPr>
          <w:rFonts w:ascii="Calibri" w:hAnsi="Calibri"/>
          <w:sz w:val="22"/>
        </w:rPr>
        <w:t>.</w:t>
      </w:r>
    </w:p>
    <w:p>
      <w:pPr>
        <w:pStyle w:val="BodyText"/>
        <w:spacing w:before="29"/>
        <w:rPr>
          <w:rFonts w:ascii="Calibri"/>
          <w:sz w:val="20"/>
        </w:rPr>
      </w:pPr>
    </w:p>
    <w:tbl>
      <w:tblPr>
        <w:tblW w:w="0" w:type="auto"/>
        <w:jc w:val="left"/>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357"/>
        <w:gridCol w:w="1780"/>
        <w:gridCol w:w="985"/>
        <w:gridCol w:w="194"/>
        <w:gridCol w:w="567"/>
        <w:gridCol w:w="1188"/>
        <w:gridCol w:w="672"/>
        <w:gridCol w:w="1186"/>
      </w:tblGrid>
      <w:tr>
        <w:trPr>
          <w:trHeight w:val="2795" w:hRule="atLeast"/>
        </w:trPr>
        <w:tc>
          <w:tcPr>
            <w:tcW w:w="8658" w:type="dxa"/>
            <w:gridSpan w:val="9"/>
            <w:tcBorders>
              <w:top w:val="nil"/>
              <w:left w:val="nil"/>
              <w:bottom w:val="nil"/>
              <w:right w:val="nil"/>
            </w:tcBorders>
          </w:tcPr>
          <w:p>
            <w:pPr>
              <w:pStyle w:val="TableParagraph"/>
              <w:spacing w:before="10"/>
              <w:jc w:val="center"/>
              <w:rPr>
                <w:rFonts w:ascii="Calibri"/>
                <w:b/>
                <w:sz w:val="12"/>
              </w:rPr>
            </w:pPr>
            <w:r>
              <w:rPr>
                <w:rFonts w:ascii="Calibri"/>
                <w:b/>
                <w:color w:val="FFFFFF"/>
                <w:spacing w:val="-2"/>
                <w:w w:val="105"/>
                <w:sz w:val="12"/>
              </w:rPr>
              <w:t>INGRESOS</w:t>
            </w:r>
          </w:p>
          <w:p>
            <w:pPr>
              <w:pStyle w:val="TableParagraph"/>
              <w:tabs>
                <w:tab w:pos="1788" w:val="left" w:leader="none"/>
                <w:tab w:pos="2592" w:val="left" w:leader="none"/>
                <w:tab w:pos="4229" w:val="left" w:leader="none"/>
                <w:tab w:pos="5184" w:val="left" w:leader="none"/>
                <w:tab w:pos="6077" w:val="left" w:leader="none"/>
                <w:tab w:pos="7088" w:val="left" w:leader="none"/>
                <w:tab w:pos="7770" w:val="left" w:leader="none"/>
              </w:tabs>
              <w:spacing w:before="18"/>
              <w:ind w:left="326"/>
              <w:jc w:val="left"/>
              <w:rPr>
                <w:rFonts w:ascii="Calibri" w:hAnsi="Calibri"/>
                <w:b/>
                <w:sz w:val="12"/>
              </w:rPr>
            </w:pPr>
            <w:r>
              <w:rPr>
                <w:rFonts w:ascii="Calibri" w:hAnsi="Calibri"/>
                <w:b/>
                <w:sz w:val="12"/>
              </w:rPr>
              <mc:AlternateContent>
                <mc:Choice Requires="wps">
                  <w:drawing>
                    <wp:anchor distT="0" distB="0" distL="0" distR="0" allowOverlap="1" layoutInCell="1" locked="0" behindDoc="1" simplePos="0" relativeHeight="468095488">
                      <wp:simplePos x="0" y="0"/>
                      <wp:positionH relativeFrom="column">
                        <wp:posOffset>-2780</wp:posOffset>
                      </wp:positionH>
                      <wp:positionV relativeFrom="paragraph">
                        <wp:posOffset>-102630</wp:posOffset>
                      </wp:positionV>
                      <wp:extent cx="5506085" cy="387096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506085" cy="3870960"/>
                                <a:chExt cx="5506085" cy="3870960"/>
                              </a:xfrm>
                            </wpg:grpSpPr>
                            <wps:wsp>
                              <wps:cNvPr id="81" name="Graphic 81"/>
                              <wps:cNvSpPr/>
                              <wps:spPr>
                                <a:xfrm>
                                  <a:off x="5560" y="5560"/>
                                  <a:ext cx="5493385" cy="99060"/>
                                </a:xfrm>
                                <a:custGeom>
                                  <a:avLst/>
                                  <a:gdLst/>
                                  <a:ahLst/>
                                  <a:cxnLst/>
                                  <a:rect l="l" t="t" r="r" b="b"/>
                                  <a:pathLst>
                                    <a:path w="5493385" h="99060">
                                      <a:moveTo>
                                        <a:pt x="5492920" y="0"/>
                                      </a:moveTo>
                                      <a:lnTo>
                                        <a:pt x="0" y="0"/>
                                      </a:lnTo>
                                      <a:lnTo>
                                        <a:pt x="0" y="98693"/>
                                      </a:lnTo>
                                      <a:lnTo>
                                        <a:pt x="5492920" y="98693"/>
                                      </a:lnTo>
                                      <a:lnTo>
                                        <a:pt x="5492920" y="0"/>
                                      </a:lnTo>
                                      <a:close/>
                                    </a:path>
                                  </a:pathLst>
                                </a:custGeom>
                                <a:solidFill>
                                  <a:srgbClr val="6F2F9F"/>
                                </a:solidFill>
                              </wps:spPr>
                              <wps:bodyPr wrap="square" lIns="0" tIns="0" rIns="0" bIns="0" rtlCol="0">
                                <a:prstTxWarp prst="textNoShape">
                                  <a:avLst/>
                                </a:prstTxWarp>
                                <a:noAutofit/>
                              </wps:bodyPr>
                            </wps:wsp>
                            <wps:wsp>
                              <wps:cNvPr id="82" name="Graphic 82"/>
                              <wps:cNvSpPr/>
                              <wps:spPr>
                                <a:xfrm>
                                  <a:off x="-8" y="10"/>
                                  <a:ext cx="5506085" cy="104775"/>
                                </a:xfrm>
                                <a:custGeom>
                                  <a:avLst/>
                                  <a:gdLst/>
                                  <a:ahLst/>
                                  <a:cxnLst/>
                                  <a:rect l="l" t="t" r="r" b="b"/>
                                  <a:pathLst>
                                    <a:path w="5506085" h="104775">
                                      <a:moveTo>
                                        <a:pt x="5499874" y="0"/>
                                      </a:moveTo>
                                      <a:lnTo>
                                        <a:pt x="5562" y="0"/>
                                      </a:lnTo>
                                      <a:lnTo>
                                        <a:pt x="0" y="0"/>
                                      </a:lnTo>
                                      <a:lnTo>
                                        <a:pt x="0" y="5549"/>
                                      </a:lnTo>
                                      <a:lnTo>
                                        <a:pt x="0" y="104254"/>
                                      </a:lnTo>
                                      <a:lnTo>
                                        <a:pt x="5562" y="104254"/>
                                      </a:lnTo>
                                      <a:lnTo>
                                        <a:pt x="5562" y="5549"/>
                                      </a:lnTo>
                                      <a:lnTo>
                                        <a:pt x="5499874" y="5549"/>
                                      </a:lnTo>
                                      <a:lnTo>
                                        <a:pt x="5499874" y="0"/>
                                      </a:lnTo>
                                      <a:close/>
                                    </a:path>
                                    <a:path w="5506085" h="104775">
                                      <a:moveTo>
                                        <a:pt x="5505501" y="0"/>
                                      </a:moveTo>
                                      <a:lnTo>
                                        <a:pt x="5499938" y="0"/>
                                      </a:lnTo>
                                      <a:lnTo>
                                        <a:pt x="5499938" y="5549"/>
                                      </a:lnTo>
                                      <a:lnTo>
                                        <a:pt x="5499938" y="104254"/>
                                      </a:lnTo>
                                      <a:lnTo>
                                        <a:pt x="5505501" y="104254"/>
                                      </a:lnTo>
                                      <a:lnTo>
                                        <a:pt x="5505501" y="5549"/>
                                      </a:lnTo>
                                      <a:lnTo>
                                        <a:pt x="5505501"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5554" y="109890"/>
                                  <a:ext cx="5493385" cy="99060"/>
                                </a:xfrm>
                                <a:custGeom>
                                  <a:avLst/>
                                  <a:gdLst/>
                                  <a:ahLst/>
                                  <a:cxnLst/>
                                  <a:rect l="l" t="t" r="r" b="b"/>
                                  <a:pathLst>
                                    <a:path w="5493385" h="99060">
                                      <a:moveTo>
                                        <a:pt x="1088415" y="0"/>
                                      </a:moveTo>
                                      <a:lnTo>
                                        <a:pt x="0" y="0"/>
                                      </a:lnTo>
                                      <a:lnTo>
                                        <a:pt x="0" y="98971"/>
                                      </a:lnTo>
                                      <a:lnTo>
                                        <a:pt x="1088415" y="98971"/>
                                      </a:lnTo>
                                      <a:lnTo>
                                        <a:pt x="1088415" y="0"/>
                                      </a:lnTo>
                                      <a:close/>
                                    </a:path>
                                    <a:path w="5493385" h="99060">
                                      <a:moveTo>
                                        <a:pt x="1319110" y="0"/>
                                      </a:moveTo>
                                      <a:lnTo>
                                        <a:pt x="1092542" y="0"/>
                                      </a:lnTo>
                                      <a:lnTo>
                                        <a:pt x="1092542" y="98971"/>
                                      </a:lnTo>
                                      <a:lnTo>
                                        <a:pt x="1319110" y="98971"/>
                                      </a:lnTo>
                                      <a:lnTo>
                                        <a:pt x="1319110" y="0"/>
                                      </a:lnTo>
                                      <a:close/>
                                    </a:path>
                                    <a:path w="5493385" h="99060">
                                      <a:moveTo>
                                        <a:pt x="2448115" y="0"/>
                                      </a:moveTo>
                                      <a:lnTo>
                                        <a:pt x="1321892" y="0"/>
                                      </a:lnTo>
                                      <a:lnTo>
                                        <a:pt x="1321892" y="98971"/>
                                      </a:lnTo>
                                      <a:lnTo>
                                        <a:pt x="2448115" y="98971"/>
                                      </a:lnTo>
                                      <a:lnTo>
                                        <a:pt x="2448115" y="0"/>
                                      </a:lnTo>
                                      <a:close/>
                                    </a:path>
                                    <a:path w="5493385" h="99060">
                                      <a:moveTo>
                                        <a:pt x="3075381" y="0"/>
                                      </a:moveTo>
                                      <a:lnTo>
                                        <a:pt x="2450973" y="0"/>
                                      </a:lnTo>
                                      <a:lnTo>
                                        <a:pt x="2450973" y="98971"/>
                                      </a:lnTo>
                                      <a:lnTo>
                                        <a:pt x="3075381" y="98971"/>
                                      </a:lnTo>
                                      <a:lnTo>
                                        <a:pt x="3075381" y="0"/>
                                      </a:lnTo>
                                      <a:close/>
                                    </a:path>
                                    <a:path w="5493385" h="99060">
                                      <a:moveTo>
                                        <a:pt x="3559073" y="0"/>
                                      </a:moveTo>
                                      <a:lnTo>
                                        <a:pt x="3078111" y="0"/>
                                      </a:lnTo>
                                      <a:lnTo>
                                        <a:pt x="3078111" y="98971"/>
                                      </a:lnTo>
                                      <a:lnTo>
                                        <a:pt x="3559073" y="98971"/>
                                      </a:lnTo>
                                      <a:lnTo>
                                        <a:pt x="3559073" y="0"/>
                                      </a:lnTo>
                                      <a:close/>
                                    </a:path>
                                    <a:path w="5493385" h="99060">
                                      <a:moveTo>
                                        <a:pt x="4312488" y="0"/>
                                      </a:moveTo>
                                      <a:lnTo>
                                        <a:pt x="3561854" y="0"/>
                                      </a:lnTo>
                                      <a:lnTo>
                                        <a:pt x="3561854" y="98971"/>
                                      </a:lnTo>
                                      <a:lnTo>
                                        <a:pt x="4312488" y="98971"/>
                                      </a:lnTo>
                                      <a:lnTo>
                                        <a:pt x="4312488" y="0"/>
                                      </a:lnTo>
                                      <a:close/>
                                    </a:path>
                                    <a:path w="5493385" h="99060">
                                      <a:moveTo>
                                        <a:pt x="4739513" y="0"/>
                                      </a:moveTo>
                                      <a:lnTo>
                                        <a:pt x="4315269" y="0"/>
                                      </a:lnTo>
                                      <a:lnTo>
                                        <a:pt x="4315269" y="98971"/>
                                      </a:lnTo>
                                      <a:lnTo>
                                        <a:pt x="4739513" y="98971"/>
                                      </a:lnTo>
                                      <a:lnTo>
                                        <a:pt x="4739513" y="0"/>
                                      </a:lnTo>
                                      <a:close/>
                                    </a:path>
                                    <a:path w="5493385" h="99060">
                                      <a:moveTo>
                                        <a:pt x="5492991" y="0"/>
                                      </a:moveTo>
                                      <a:lnTo>
                                        <a:pt x="4742358" y="0"/>
                                      </a:lnTo>
                                      <a:lnTo>
                                        <a:pt x="4742358" y="98971"/>
                                      </a:lnTo>
                                      <a:lnTo>
                                        <a:pt x="5492991" y="98971"/>
                                      </a:lnTo>
                                      <a:lnTo>
                                        <a:pt x="5492991" y="0"/>
                                      </a:lnTo>
                                      <a:close/>
                                    </a:path>
                                  </a:pathLst>
                                </a:custGeom>
                                <a:solidFill>
                                  <a:srgbClr val="DFDFDF"/>
                                </a:solidFill>
                              </wps:spPr>
                              <wps:bodyPr wrap="square" lIns="0" tIns="0" rIns="0" bIns="0" rtlCol="0">
                                <a:prstTxWarp prst="textNoShape">
                                  <a:avLst/>
                                </a:prstTxWarp>
                                <a:noAutofit/>
                              </wps:bodyPr>
                            </wps:wsp>
                            <wps:wsp>
                              <wps:cNvPr id="84" name="Graphic 84"/>
                              <wps:cNvSpPr/>
                              <wps:spPr>
                                <a:xfrm>
                                  <a:off x="-8" y="104264"/>
                                  <a:ext cx="5506085" cy="104775"/>
                                </a:xfrm>
                                <a:custGeom>
                                  <a:avLst/>
                                  <a:gdLst/>
                                  <a:ahLst/>
                                  <a:cxnLst/>
                                  <a:rect l="l" t="t" r="r" b="b"/>
                                  <a:pathLst>
                                    <a:path w="5506085" h="104775">
                                      <a:moveTo>
                                        <a:pt x="5562" y="5626"/>
                                      </a:moveTo>
                                      <a:lnTo>
                                        <a:pt x="0" y="5626"/>
                                      </a:lnTo>
                                      <a:lnTo>
                                        <a:pt x="0" y="104597"/>
                                      </a:lnTo>
                                      <a:lnTo>
                                        <a:pt x="5562" y="104597"/>
                                      </a:lnTo>
                                      <a:lnTo>
                                        <a:pt x="5562" y="5626"/>
                                      </a:lnTo>
                                      <a:close/>
                                    </a:path>
                                    <a:path w="5506085" h="104775">
                                      <a:moveTo>
                                        <a:pt x="1100874" y="5626"/>
                                      </a:moveTo>
                                      <a:lnTo>
                                        <a:pt x="1095324" y="5626"/>
                                      </a:lnTo>
                                      <a:lnTo>
                                        <a:pt x="1095324" y="104597"/>
                                      </a:lnTo>
                                      <a:lnTo>
                                        <a:pt x="1100874" y="104597"/>
                                      </a:lnTo>
                                      <a:lnTo>
                                        <a:pt x="1100874" y="5626"/>
                                      </a:lnTo>
                                      <a:close/>
                                    </a:path>
                                    <a:path w="5506085" h="104775">
                                      <a:moveTo>
                                        <a:pt x="1330236" y="5626"/>
                                      </a:moveTo>
                                      <a:lnTo>
                                        <a:pt x="1324673" y="5626"/>
                                      </a:lnTo>
                                      <a:lnTo>
                                        <a:pt x="1324673" y="104597"/>
                                      </a:lnTo>
                                      <a:lnTo>
                                        <a:pt x="1330236" y="104597"/>
                                      </a:lnTo>
                                      <a:lnTo>
                                        <a:pt x="1330236" y="5626"/>
                                      </a:lnTo>
                                      <a:close/>
                                    </a:path>
                                    <a:path w="5506085" h="104775">
                                      <a:moveTo>
                                        <a:pt x="2455075" y="0"/>
                                      </a:moveTo>
                                      <a:lnTo>
                                        <a:pt x="2455075" y="0"/>
                                      </a:lnTo>
                                      <a:lnTo>
                                        <a:pt x="0" y="0"/>
                                      </a:lnTo>
                                      <a:lnTo>
                                        <a:pt x="0" y="5549"/>
                                      </a:lnTo>
                                      <a:lnTo>
                                        <a:pt x="2455075" y="5549"/>
                                      </a:lnTo>
                                      <a:lnTo>
                                        <a:pt x="2455075" y="0"/>
                                      </a:lnTo>
                                      <a:close/>
                                    </a:path>
                                    <a:path w="5506085" h="104775">
                                      <a:moveTo>
                                        <a:pt x="2460701" y="5626"/>
                                      </a:moveTo>
                                      <a:lnTo>
                                        <a:pt x="2455138" y="5626"/>
                                      </a:lnTo>
                                      <a:lnTo>
                                        <a:pt x="2455138" y="104597"/>
                                      </a:lnTo>
                                      <a:lnTo>
                                        <a:pt x="2460701" y="104597"/>
                                      </a:lnTo>
                                      <a:lnTo>
                                        <a:pt x="2460701" y="5626"/>
                                      </a:lnTo>
                                      <a:close/>
                                    </a:path>
                                    <a:path w="5506085" h="104775">
                                      <a:moveTo>
                                        <a:pt x="3086455" y="5626"/>
                                      </a:moveTo>
                                      <a:lnTo>
                                        <a:pt x="3080893" y="5626"/>
                                      </a:lnTo>
                                      <a:lnTo>
                                        <a:pt x="3080893" y="104597"/>
                                      </a:lnTo>
                                      <a:lnTo>
                                        <a:pt x="3086455" y="104597"/>
                                      </a:lnTo>
                                      <a:lnTo>
                                        <a:pt x="3086455" y="5626"/>
                                      </a:lnTo>
                                      <a:close/>
                                    </a:path>
                                    <a:path w="5506085" h="104775">
                                      <a:moveTo>
                                        <a:pt x="3570198" y="5626"/>
                                      </a:moveTo>
                                      <a:lnTo>
                                        <a:pt x="3564636" y="5626"/>
                                      </a:lnTo>
                                      <a:lnTo>
                                        <a:pt x="3564636" y="104597"/>
                                      </a:lnTo>
                                      <a:lnTo>
                                        <a:pt x="3570198" y="104597"/>
                                      </a:lnTo>
                                      <a:lnTo>
                                        <a:pt x="3570198" y="5626"/>
                                      </a:lnTo>
                                      <a:close/>
                                    </a:path>
                                    <a:path w="5506085" h="104775">
                                      <a:moveTo>
                                        <a:pt x="4324997" y="5626"/>
                                      </a:moveTo>
                                      <a:lnTo>
                                        <a:pt x="4319435" y="5626"/>
                                      </a:lnTo>
                                      <a:lnTo>
                                        <a:pt x="4319435" y="104597"/>
                                      </a:lnTo>
                                      <a:lnTo>
                                        <a:pt x="4324997" y="104597"/>
                                      </a:lnTo>
                                      <a:lnTo>
                                        <a:pt x="4324997" y="5626"/>
                                      </a:lnTo>
                                      <a:close/>
                                    </a:path>
                                    <a:path w="5506085" h="104775">
                                      <a:moveTo>
                                        <a:pt x="4746460" y="0"/>
                                      </a:moveTo>
                                      <a:lnTo>
                                        <a:pt x="4746460" y="0"/>
                                      </a:lnTo>
                                      <a:lnTo>
                                        <a:pt x="2455138" y="0"/>
                                      </a:lnTo>
                                      <a:lnTo>
                                        <a:pt x="2455138" y="5549"/>
                                      </a:lnTo>
                                      <a:lnTo>
                                        <a:pt x="4746460" y="5549"/>
                                      </a:lnTo>
                                      <a:lnTo>
                                        <a:pt x="4746460" y="0"/>
                                      </a:lnTo>
                                      <a:close/>
                                    </a:path>
                                    <a:path w="5506085" h="104775">
                                      <a:moveTo>
                                        <a:pt x="4752098" y="5626"/>
                                      </a:moveTo>
                                      <a:lnTo>
                                        <a:pt x="4746536" y="5626"/>
                                      </a:lnTo>
                                      <a:lnTo>
                                        <a:pt x="4746536" y="104597"/>
                                      </a:lnTo>
                                      <a:lnTo>
                                        <a:pt x="4752098" y="104597"/>
                                      </a:lnTo>
                                      <a:lnTo>
                                        <a:pt x="4752098" y="5626"/>
                                      </a:lnTo>
                                      <a:close/>
                                    </a:path>
                                    <a:path w="5506085" h="104775">
                                      <a:moveTo>
                                        <a:pt x="5505501" y="5626"/>
                                      </a:moveTo>
                                      <a:lnTo>
                                        <a:pt x="5499938" y="5626"/>
                                      </a:lnTo>
                                      <a:lnTo>
                                        <a:pt x="5499938" y="104597"/>
                                      </a:lnTo>
                                      <a:lnTo>
                                        <a:pt x="5505501" y="104597"/>
                                      </a:lnTo>
                                      <a:lnTo>
                                        <a:pt x="5505501" y="5626"/>
                                      </a:lnTo>
                                      <a:close/>
                                    </a:path>
                                    <a:path w="5506085" h="104775">
                                      <a:moveTo>
                                        <a:pt x="5505501" y="0"/>
                                      </a:moveTo>
                                      <a:lnTo>
                                        <a:pt x="5499938" y="0"/>
                                      </a:lnTo>
                                      <a:lnTo>
                                        <a:pt x="4752098" y="0"/>
                                      </a:lnTo>
                                      <a:lnTo>
                                        <a:pt x="4746536" y="0"/>
                                      </a:lnTo>
                                      <a:lnTo>
                                        <a:pt x="4746536" y="5549"/>
                                      </a:lnTo>
                                      <a:lnTo>
                                        <a:pt x="4752098" y="5549"/>
                                      </a:lnTo>
                                      <a:lnTo>
                                        <a:pt x="5499938" y="5549"/>
                                      </a:lnTo>
                                      <a:lnTo>
                                        <a:pt x="5505501" y="5549"/>
                                      </a:lnTo>
                                      <a:lnTo>
                                        <a:pt x="5505501"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5554" y="215808"/>
                                  <a:ext cx="1088390" cy="931544"/>
                                </a:xfrm>
                                <a:custGeom>
                                  <a:avLst/>
                                  <a:gdLst/>
                                  <a:ahLst/>
                                  <a:cxnLst/>
                                  <a:rect l="l" t="t" r="r" b="b"/>
                                  <a:pathLst>
                                    <a:path w="1088390" h="931544">
                                      <a:moveTo>
                                        <a:pt x="521271" y="0"/>
                                      </a:moveTo>
                                      <a:lnTo>
                                        <a:pt x="0" y="0"/>
                                      </a:lnTo>
                                      <a:lnTo>
                                        <a:pt x="0" y="931341"/>
                                      </a:lnTo>
                                      <a:lnTo>
                                        <a:pt x="521271" y="931341"/>
                                      </a:lnTo>
                                      <a:lnTo>
                                        <a:pt x="521271" y="0"/>
                                      </a:lnTo>
                                      <a:close/>
                                    </a:path>
                                    <a:path w="1088390" h="931544">
                                      <a:moveTo>
                                        <a:pt x="1088364" y="0"/>
                                      </a:moveTo>
                                      <a:lnTo>
                                        <a:pt x="526783" y="0"/>
                                      </a:lnTo>
                                      <a:lnTo>
                                        <a:pt x="526783" y="517105"/>
                                      </a:lnTo>
                                      <a:lnTo>
                                        <a:pt x="1088364" y="517105"/>
                                      </a:lnTo>
                                      <a:lnTo>
                                        <a:pt x="1088364" y="0"/>
                                      </a:lnTo>
                                      <a:close/>
                                    </a:path>
                                  </a:pathLst>
                                </a:custGeom>
                                <a:solidFill>
                                  <a:srgbClr val="DFDFDF"/>
                                </a:solidFill>
                              </wps:spPr>
                              <wps:bodyPr wrap="square" lIns="0" tIns="0" rIns="0" bIns="0" rtlCol="0">
                                <a:prstTxWarp prst="textNoShape">
                                  <a:avLst/>
                                </a:prstTxWarp>
                                <a:noAutofit/>
                              </wps:bodyPr>
                            </wps:wsp>
                            <wps:wsp>
                              <wps:cNvPr id="86" name="Graphic 86"/>
                              <wps:cNvSpPr/>
                              <wps:spPr>
                                <a:xfrm>
                                  <a:off x="-8" y="208861"/>
                                  <a:ext cx="5506085" cy="215900"/>
                                </a:xfrm>
                                <a:custGeom>
                                  <a:avLst/>
                                  <a:gdLst/>
                                  <a:ahLst/>
                                  <a:cxnLst/>
                                  <a:rect l="l" t="t" r="r" b="b"/>
                                  <a:pathLst>
                                    <a:path w="5506085" h="215900">
                                      <a:moveTo>
                                        <a:pt x="2455075" y="0"/>
                                      </a:moveTo>
                                      <a:lnTo>
                                        <a:pt x="1330236" y="0"/>
                                      </a:lnTo>
                                      <a:lnTo>
                                        <a:pt x="1324673" y="0"/>
                                      </a:lnTo>
                                      <a:lnTo>
                                        <a:pt x="1324673" y="5562"/>
                                      </a:lnTo>
                                      <a:lnTo>
                                        <a:pt x="1324673" y="105638"/>
                                      </a:lnTo>
                                      <a:lnTo>
                                        <a:pt x="1324673" y="111201"/>
                                      </a:lnTo>
                                      <a:lnTo>
                                        <a:pt x="1324673" y="209892"/>
                                      </a:lnTo>
                                      <a:lnTo>
                                        <a:pt x="1100874" y="209892"/>
                                      </a:lnTo>
                                      <a:lnTo>
                                        <a:pt x="1100874" y="111201"/>
                                      </a:lnTo>
                                      <a:lnTo>
                                        <a:pt x="1324673" y="111201"/>
                                      </a:lnTo>
                                      <a:lnTo>
                                        <a:pt x="1324673" y="105638"/>
                                      </a:lnTo>
                                      <a:lnTo>
                                        <a:pt x="1100874" y="105638"/>
                                      </a:lnTo>
                                      <a:lnTo>
                                        <a:pt x="1100874" y="5562"/>
                                      </a:lnTo>
                                      <a:lnTo>
                                        <a:pt x="1324673" y="5562"/>
                                      </a:lnTo>
                                      <a:lnTo>
                                        <a:pt x="1324673" y="0"/>
                                      </a:lnTo>
                                      <a:lnTo>
                                        <a:pt x="0" y="0"/>
                                      </a:lnTo>
                                      <a:lnTo>
                                        <a:pt x="0" y="5562"/>
                                      </a:lnTo>
                                      <a:lnTo>
                                        <a:pt x="0" y="105638"/>
                                      </a:lnTo>
                                      <a:lnTo>
                                        <a:pt x="0" y="111201"/>
                                      </a:lnTo>
                                      <a:lnTo>
                                        <a:pt x="0" y="209892"/>
                                      </a:lnTo>
                                      <a:lnTo>
                                        <a:pt x="0" y="215455"/>
                                      </a:lnTo>
                                      <a:lnTo>
                                        <a:pt x="5562" y="215455"/>
                                      </a:lnTo>
                                      <a:lnTo>
                                        <a:pt x="5562" y="209892"/>
                                      </a:lnTo>
                                      <a:lnTo>
                                        <a:pt x="5562" y="111201"/>
                                      </a:lnTo>
                                      <a:lnTo>
                                        <a:pt x="5562" y="105638"/>
                                      </a:lnTo>
                                      <a:lnTo>
                                        <a:pt x="5562" y="5562"/>
                                      </a:lnTo>
                                      <a:lnTo>
                                        <a:pt x="526783" y="5562"/>
                                      </a:lnTo>
                                      <a:lnTo>
                                        <a:pt x="526783" y="105638"/>
                                      </a:lnTo>
                                      <a:lnTo>
                                        <a:pt x="526783" y="111201"/>
                                      </a:lnTo>
                                      <a:lnTo>
                                        <a:pt x="526783" y="209892"/>
                                      </a:lnTo>
                                      <a:lnTo>
                                        <a:pt x="526783" y="215455"/>
                                      </a:lnTo>
                                      <a:lnTo>
                                        <a:pt x="532345" y="215455"/>
                                      </a:lnTo>
                                      <a:lnTo>
                                        <a:pt x="532345" y="209892"/>
                                      </a:lnTo>
                                      <a:lnTo>
                                        <a:pt x="532345" y="111201"/>
                                      </a:lnTo>
                                      <a:lnTo>
                                        <a:pt x="532345" y="105638"/>
                                      </a:lnTo>
                                      <a:lnTo>
                                        <a:pt x="532345" y="5562"/>
                                      </a:lnTo>
                                      <a:lnTo>
                                        <a:pt x="1095324" y="5562"/>
                                      </a:lnTo>
                                      <a:lnTo>
                                        <a:pt x="1095324" y="105638"/>
                                      </a:lnTo>
                                      <a:lnTo>
                                        <a:pt x="1095324" y="111201"/>
                                      </a:lnTo>
                                      <a:lnTo>
                                        <a:pt x="1095324" y="209892"/>
                                      </a:lnTo>
                                      <a:lnTo>
                                        <a:pt x="1095324" y="215455"/>
                                      </a:lnTo>
                                      <a:lnTo>
                                        <a:pt x="1100874" y="215455"/>
                                      </a:lnTo>
                                      <a:lnTo>
                                        <a:pt x="1324673" y="215455"/>
                                      </a:lnTo>
                                      <a:lnTo>
                                        <a:pt x="1330236" y="215455"/>
                                      </a:lnTo>
                                      <a:lnTo>
                                        <a:pt x="2455075" y="215455"/>
                                      </a:lnTo>
                                      <a:lnTo>
                                        <a:pt x="2455075" y="209892"/>
                                      </a:lnTo>
                                      <a:lnTo>
                                        <a:pt x="1330236" y="209892"/>
                                      </a:lnTo>
                                      <a:lnTo>
                                        <a:pt x="1330236" y="111201"/>
                                      </a:lnTo>
                                      <a:lnTo>
                                        <a:pt x="2455075" y="111201"/>
                                      </a:lnTo>
                                      <a:lnTo>
                                        <a:pt x="2455075" y="105638"/>
                                      </a:lnTo>
                                      <a:lnTo>
                                        <a:pt x="1330236" y="105638"/>
                                      </a:lnTo>
                                      <a:lnTo>
                                        <a:pt x="1330236" y="5562"/>
                                      </a:lnTo>
                                      <a:lnTo>
                                        <a:pt x="2455075" y="5562"/>
                                      </a:lnTo>
                                      <a:lnTo>
                                        <a:pt x="2455075" y="0"/>
                                      </a:lnTo>
                                      <a:close/>
                                    </a:path>
                                    <a:path w="5506085" h="215900">
                                      <a:moveTo>
                                        <a:pt x="4746460" y="0"/>
                                      </a:moveTo>
                                      <a:lnTo>
                                        <a:pt x="4324997" y="0"/>
                                      </a:lnTo>
                                      <a:lnTo>
                                        <a:pt x="4319435" y="0"/>
                                      </a:lnTo>
                                      <a:lnTo>
                                        <a:pt x="4319435" y="5562"/>
                                      </a:lnTo>
                                      <a:lnTo>
                                        <a:pt x="4319435" y="105638"/>
                                      </a:lnTo>
                                      <a:lnTo>
                                        <a:pt x="4319435" y="111201"/>
                                      </a:lnTo>
                                      <a:lnTo>
                                        <a:pt x="4319435" y="209892"/>
                                      </a:lnTo>
                                      <a:lnTo>
                                        <a:pt x="3570198" y="209892"/>
                                      </a:lnTo>
                                      <a:lnTo>
                                        <a:pt x="3570198" y="111201"/>
                                      </a:lnTo>
                                      <a:lnTo>
                                        <a:pt x="4319435" y="111201"/>
                                      </a:lnTo>
                                      <a:lnTo>
                                        <a:pt x="4319435" y="105638"/>
                                      </a:lnTo>
                                      <a:lnTo>
                                        <a:pt x="3570198" y="105638"/>
                                      </a:lnTo>
                                      <a:lnTo>
                                        <a:pt x="3570198" y="5562"/>
                                      </a:lnTo>
                                      <a:lnTo>
                                        <a:pt x="4319435" y="5562"/>
                                      </a:lnTo>
                                      <a:lnTo>
                                        <a:pt x="4319435" y="0"/>
                                      </a:lnTo>
                                      <a:lnTo>
                                        <a:pt x="3570198" y="0"/>
                                      </a:lnTo>
                                      <a:lnTo>
                                        <a:pt x="3564636" y="0"/>
                                      </a:lnTo>
                                      <a:lnTo>
                                        <a:pt x="3564636" y="5562"/>
                                      </a:lnTo>
                                      <a:lnTo>
                                        <a:pt x="3564636" y="105638"/>
                                      </a:lnTo>
                                      <a:lnTo>
                                        <a:pt x="3564636" y="111201"/>
                                      </a:lnTo>
                                      <a:lnTo>
                                        <a:pt x="3564636" y="209892"/>
                                      </a:lnTo>
                                      <a:lnTo>
                                        <a:pt x="3086455" y="209892"/>
                                      </a:lnTo>
                                      <a:lnTo>
                                        <a:pt x="3086455" y="111201"/>
                                      </a:lnTo>
                                      <a:lnTo>
                                        <a:pt x="3564636" y="111201"/>
                                      </a:lnTo>
                                      <a:lnTo>
                                        <a:pt x="3564636" y="105638"/>
                                      </a:lnTo>
                                      <a:lnTo>
                                        <a:pt x="3086455" y="105638"/>
                                      </a:lnTo>
                                      <a:lnTo>
                                        <a:pt x="3086455" y="5562"/>
                                      </a:lnTo>
                                      <a:lnTo>
                                        <a:pt x="3564636" y="5562"/>
                                      </a:lnTo>
                                      <a:lnTo>
                                        <a:pt x="3564636" y="0"/>
                                      </a:lnTo>
                                      <a:lnTo>
                                        <a:pt x="3086455" y="0"/>
                                      </a:lnTo>
                                      <a:lnTo>
                                        <a:pt x="3080943" y="0"/>
                                      </a:lnTo>
                                      <a:lnTo>
                                        <a:pt x="3080893" y="5562"/>
                                      </a:lnTo>
                                      <a:lnTo>
                                        <a:pt x="3080893" y="105638"/>
                                      </a:lnTo>
                                      <a:lnTo>
                                        <a:pt x="3080893" y="111201"/>
                                      </a:lnTo>
                                      <a:lnTo>
                                        <a:pt x="3080893" y="209892"/>
                                      </a:lnTo>
                                      <a:lnTo>
                                        <a:pt x="2460701" y="209892"/>
                                      </a:lnTo>
                                      <a:lnTo>
                                        <a:pt x="2460701" y="111201"/>
                                      </a:lnTo>
                                      <a:lnTo>
                                        <a:pt x="3080893" y="111201"/>
                                      </a:lnTo>
                                      <a:lnTo>
                                        <a:pt x="3080893" y="105638"/>
                                      </a:lnTo>
                                      <a:lnTo>
                                        <a:pt x="2460701" y="105638"/>
                                      </a:lnTo>
                                      <a:lnTo>
                                        <a:pt x="2460701" y="5562"/>
                                      </a:lnTo>
                                      <a:lnTo>
                                        <a:pt x="3080893" y="5562"/>
                                      </a:lnTo>
                                      <a:lnTo>
                                        <a:pt x="3080893" y="0"/>
                                      </a:lnTo>
                                      <a:lnTo>
                                        <a:pt x="2460701" y="0"/>
                                      </a:lnTo>
                                      <a:lnTo>
                                        <a:pt x="2455138" y="0"/>
                                      </a:lnTo>
                                      <a:lnTo>
                                        <a:pt x="2455138" y="5562"/>
                                      </a:lnTo>
                                      <a:lnTo>
                                        <a:pt x="2455138" y="105638"/>
                                      </a:lnTo>
                                      <a:lnTo>
                                        <a:pt x="2455138" y="111201"/>
                                      </a:lnTo>
                                      <a:lnTo>
                                        <a:pt x="2455138" y="209892"/>
                                      </a:lnTo>
                                      <a:lnTo>
                                        <a:pt x="2455138" y="215455"/>
                                      </a:lnTo>
                                      <a:lnTo>
                                        <a:pt x="2460701" y="215455"/>
                                      </a:lnTo>
                                      <a:lnTo>
                                        <a:pt x="4746460" y="215455"/>
                                      </a:lnTo>
                                      <a:lnTo>
                                        <a:pt x="4746460" y="209892"/>
                                      </a:lnTo>
                                      <a:lnTo>
                                        <a:pt x="4324997" y="209892"/>
                                      </a:lnTo>
                                      <a:lnTo>
                                        <a:pt x="4324997" y="111201"/>
                                      </a:lnTo>
                                      <a:lnTo>
                                        <a:pt x="4746460" y="111201"/>
                                      </a:lnTo>
                                      <a:lnTo>
                                        <a:pt x="4746460" y="105638"/>
                                      </a:lnTo>
                                      <a:lnTo>
                                        <a:pt x="4324997" y="105638"/>
                                      </a:lnTo>
                                      <a:lnTo>
                                        <a:pt x="4324997" y="5562"/>
                                      </a:lnTo>
                                      <a:lnTo>
                                        <a:pt x="4746460" y="5562"/>
                                      </a:lnTo>
                                      <a:lnTo>
                                        <a:pt x="4746460" y="0"/>
                                      </a:lnTo>
                                      <a:close/>
                                    </a:path>
                                    <a:path w="5506085" h="215900">
                                      <a:moveTo>
                                        <a:pt x="5505501" y="0"/>
                                      </a:moveTo>
                                      <a:lnTo>
                                        <a:pt x="5499938" y="0"/>
                                      </a:lnTo>
                                      <a:lnTo>
                                        <a:pt x="5499938" y="5562"/>
                                      </a:lnTo>
                                      <a:lnTo>
                                        <a:pt x="5499938" y="105638"/>
                                      </a:lnTo>
                                      <a:lnTo>
                                        <a:pt x="4752098" y="105638"/>
                                      </a:lnTo>
                                      <a:lnTo>
                                        <a:pt x="4752098" y="5562"/>
                                      </a:lnTo>
                                      <a:lnTo>
                                        <a:pt x="5499938" y="5562"/>
                                      </a:lnTo>
                                      <a:lnTo>
                                        <a:pt x="5499938" y="0"/>
                                      </a:lnTo>
                                      <a:lnTo>
                                        <a:pt x="4752098" y="0"/>
                                      </a:lnTo>
                                      <a:lnTo>
                                        <a:pt x="4746536" y="0"/>
                                      </a:lnTo>
                                      <a:lnTo>
                                        <a:pt x="4746536" y="5562"/>
                                      </a:lnTo>
                                      <a:lnTo>
                                        <a:pt x="4746536" y="105638"/>
                                      </a:lnTo>
                                      <a:lnTo>
                                        <a:pt x="4746536" y="111201"/>
                                      </a:lnTo>
                                      <a:lnTo>
                                        <a:pt x="4746536" y="209892"/>
                                      </a:lnTo>
                                      <a:lnTo>
                                        <a:pt x="4746536" y="215455"/>
                                      </a:lnTo>
                                      <a:lnTo>
                                        <a:pt x="4752098" y="215455"/>
                                      </a:lnTo>
                                      <a:lnTo>
                                        <a:pt x="4752098" y="209892"/>
                                      </a:lnTo>
                                      <a:lnTo>
                                        <a:pt x="4752098" y="111201"/>
                                      </a:lnTo>
                                      <a:lnTo>
                                        <a:pt x="5499938" y="111201"/>
                                      </a:lnTo>
                                      <a:lnTo>
                                        <a:pt x="5499938" y="209892"/>
                                      </a:lnTo>
                                      <a:lnTo>
                                        <a:pt x="5505501" y="209892"/>
                                      </a:lnTo>
                                      <a:lnTo>
                                        <a:pt x="5505501" y="111201"/>
                                      </a:lnTo>
                                      <a:lnTo>
                                        <a:pt x="5505501" y="105638"/>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8" y="418754"/>
                                  <a:ext cx="5506085" cy="320040"/>
                                </a:xfrm>
                                <a:custGeom>
                                  <a:avLst/>
                                  <a:gdLst/>
                                  <a:ahLst/>
                                  <a:cxnLst/>
                                  <a:rect l="l" t="t" r="r" b="b"/>
                                  <a:pathLst>
                                    <a:path w="5506085" h="320040">
                                      <a:moveTo>
                                        <a:pt x="5562" y="5562"/>
                                      </a:moveTo>
                                      <a:lnTo>
                                        <a:pt x="0" y="5562"/>
                                      </a:lnTo>
                                      <a:lnTo>
                                        <a:pt x="0" y="105651"/>
                                      </a:lnTo>
                                      <a:lnTo>
                                        <a:pt x="0" y="111213"/>
                                      </a:lnTo>
                                      <a:lnTo>
                                        <a:pt x="0" y="209905"/>
                                      </a:lnTo>
                                      <a:lnTo>
                                        <a:pt x="0" y="215468"/>
                                      </a:lnTo>
                                      <a:lnTo>
                                        <a:pt x="0" y="314159"/>
                                      </a:lnTo>
                                      <a:lnTo>
                                        <a:pt x="0" y="319722"/>
                                      </a:lnTo>
                                      <a:lnTo>
                                        <a:pt x="5562" y="319722"/>
                                      </a:lnTo>
                                      <a:lnTo>
                                        <a:pt x="5562" y="105651"/>
                                      </a:lnTo>
                                      <a:lnTo>
                                        <a:pt x="5562" y="5562"/>
                                      </a:lnTo>
                                      <a:close/>
                                    </a:path>
                                    <a:path w="5506085" h="320040">
                                      <a:moveTo>
                                        <a:pt x="2455075" y="105651"/>
                                      </a:moveTo>
                                      <a:lnTo>
                                        <a:pt x="1330236" y="105651"/>
                                      </a:lnTo>
                                      <a:lnTo>
                                        <a:pt x="1330236" y="5562"/>
                                      </a:lnTo>
                                      <a:lnTo>
                                        <a:pt x="1324673" y="5562"/>
                                      </a:lnTo>
                                      <a:lnTo>
                                        <a:pt x="1324673" y="105651"/>
                                      </a:lnTo>
                                      <a:lnTo>
                                        <a:pt x="1324673" y="111213"/>
                                      </a:lnTo>
                                      <a:lnTo>
                                        <a:pt x="1324673" y="209905"/>
                                      </a:lnTo>
                                      <a:lnTo>
                                        <a:pt x="1100874" y="209905"/>
                                      </a:lnTo>
                                      <a:lnTo>
                                        <a:pt x="1100874" y="111213"/>
                                      </a:lnTo>
                                      <a:lnTo>
                                        <a:pt x="1324673" y="111213"/>
                                      </a:lnTo>
                                      <a:lnTo>
                                        <a:pt x="1324673" y="105651"/>
                                      </a:lnTo>
                                      <a:lnTo>
                                        <a:pt x="1100874" y="105651"/>
                                      </a:lnTo>
                                      <a:lnTo>
                                        <a:pt x="1100874" y="5562"/>
                                      </a:lnTo>
                                      <a:lnTo>
                                        <a:pt x="1095324" y="5562"/>
                                      </a:lnTo>
                                      <a:lnTo>
                                        <a:pt x="1095324" y="314159"/>
                                      </a:lnTo>
                                      <a:lnTo>
                                        <a:pt x="532345" y="314159"/>
                                      </a:lnTo>
                                      <a:lnTo>
                                        <a:pt x="532345" y="5562"/>
                                      </a:lnTo>
                                      <a:lnTo>
                                        <a:pt x="526783" y="5562"/>
                                      </a:lnTo>
                                      <a:lnTo>
                                        <a:pt x="526783" y="319722"/>
                                      </a:lnTo>
                                      <a:lnTo>
                                        <a:pt x="532345" y="319722"/>
                                      </a:lnTo>
                                      <a:lnTo>
                                        <a:pt x="1095324" y="319722"/>
                                      </a:lnTo>
                                      <a:lnTo>
                                        <a:pt x="1100874" y="319722"/>
                                      </a:lnTo>
                                      <a:lnTo>
                                        <a:pt x="1100874" y="314159"/>
                                      </a:lnTo>
                                      <a:lnTo>
                                        <a:pt x="1100874" y="215468"/>
                                      </a:lnTo>
                                      <a:lnTo>
                                        <a:pt x="1324673" y="215468"/>
                                      </a:lnTo>
                                      <a:lnTo>
                                        <a:pt x="1324673" y="314159"/>
                                      </a:lnTo>
                                      <a:lnTo>
                                        <a:pt x="1330236" y="314159"/>
                                      </a:lnTo>
                                      <a:lnTo>
                                        <a:pt x="1330236" y="215468"/>
                                      </a:lnTo>
                                      <a:lnTo>
                                        <a:pt x="2455075" y="215468"/>
                                      </a:lnTo>
                                      <a:lnTo>
                                        <a:pt x="2455075" y="209905"/>
                                      </a:lnTo>
                                      <a:lnTo>
                                        <a:pt x="1330236" y="209905"/>
                                      </a:lnTo>
                                      <a:lnTo>
                                        <a:pt x="1330236" y="111213"/>
                                      </a:lnTo>
                                      <a:lnTo>
                                        <a:pt x="2455075" y="111213"/>
                                      </a:lnTo>
                                      <a:lnTo>
                                        <a:pt x="2455075" y="105651"/>
                                      </a:lnTo>
                                      <a:close/>
                                    </a:path>
                                    <a:path w="5506085" h="320040">
                                      <a:moveTo>
                                        <a:pt x="4746460" y="105651"/>
                                      </a:moveTo>
                                      <a:lnTo>
                                        <a:pt x="4324997" y="105651"/>
                                      </a:lnTo>
                                      <a:lnTo>
                                        <a:pt x="4324997" y="5562"/>
                                      </a:lnTo>
                                      <a:lnTo>
                                        <a:pt x="4319435" y="5562"/>
                                      </a:lnTo>
                                      <a:lnTo>
                                        <a:pt x="4319435" y="105651"/>
                                      </a:lnTo>
                                      <a:lnTo>
                                        <a:pt x="4319435" y="111213"/>
                                      </a:lnTo>
                                      <a:lnTo>
                                        <a:pt x="4319435" y="209905"/>
                                      </a:lnTo>
                                      <a:lnTo>
                                        <a:pt x="3570198" y="209905"/>
                                      </a:lnTo>
                                      <a:lnTo>
                                        <a:pt x="3570198" y="111213"/>
                                      </a:lnTo>
                                      <a:lnTo>
                                        <a:pt x="4319435" y="111213"/>
                                      </a:lnTo>
                                      <a:lnTo>
                                        <a:pt x="4319435" y="105651"/>
                                      </a:lnTo>
                                      <a:lnTo>
                                        <a:pt x="3570198" y="105651"/>
                                      </a:lnTo>
                                      <a:lnTo>
                                        <a:pt x="3570198" y="5562"/>
                                      </a:lnTo>
                                      <a:lnTo>
                                        <a:pt x="3564636" y="5562"/>
                                      </a:lnTo>
                                      <a:lnTo>
                                        <a:pt x="3564636" y="105651"/>
                                      </a:lnTo>
                                      <a:lnTo>
                                        <a:pt x="3564636" y="111213"/>
                                      </a:lnTo>
                                      <a:lnTo>
                                        <a:pt x="3564636" y="209905"/>
                                      </a:lnTo>
                                      <a:lnTo>
                                        <a:pt x="3086455" y="209905"/>
                                      </a:lnTo>
                                      <a:lnTo>
                                        <a:pt x="3086455" y="111213"/>
                                      </a:lnTo>
                                      <a:lnTo>
                                        <a:pt x="3564636" y="111213"/>
                                      </a:lnTo>
                                      <a:lnTo>
                                        <a:pt x="3564636" y="105651"/>
                                      </a:lnTo>
                                      <a:lnTo>
                                        <a:pt x="3086455" y="105651"/>
                                      </a:lnTo>
                                      <a:lnTo>
                                        <a:pt x="3086455" y="5562"/>
                                      </a:lnTo>
                                      <a:lnTo>
                                        <a:pt x="3080893" y="5562"/>
                                      </a:lnTo>
                                      <a:lnTo>
                                        <a:pt x="3080893" y="105651"/>
                                      </a:lnTo>
                                      <a:lnTo>
                                        <a:pt x="3080893" y="111213"/>
                                      </a:lnTo>
                                      <a:lnTo>
                                        <a:pt x="3080893" y="209905"/>
                                      </a:lnTo>
                                      <a:lnTo>
                                        <a:pt x="2460701" y="209905"/>
                                      </a:lnTo>
                                      <a:lnTo>
                                        <a:pt x="2460701" y="111213"/>
                                      </a:lnTo>
                                      <a:lnTo>
                                        <a:pt x="3080893" y="111213"/>
                                      </a:lnTo>
                                      <a:lnTo>
                                        <a:pt x="3080893" y="105651"/>
                                      </a:lnTo>
                                      <a:lnTo>
                                        <a:pt x="2460701" y="105651"/>
                                      </a:lnTo>
                                      <a:lnTo>
                                        <a:pt x="2460701" y="5562"/>
                                      </a:lnTo>
                                      <a:lnTo>
                                        <a:pt x="2455138" y="5562"/>
                                      </a:lnTo>
                                      <a:lnTo>
                                        <a:pt x="2455138" y="314159"/>
                                      </a:lnTo>
                                      <a:lnTo>
                                        <a:pt x="2460701" y="314159"/>
                                      </a:lnTo>
                                      <a:lnTo>
                                        <a:pt x="2460701" y="215468"/>
                                      </a:lnTo>
                                      <a:lnTo>
                                        <a:pt x="3080893" y="215468"/>
                                      </a:lnTo>
                                      <a:lnTo>
                                        <a:pt x="3080893" y="314159"/>
                                      </a:lnTo>
                                      <a:lnTo>
                                        <a:pt x="3086455" y="314159"/>
                                      </a:lnTo>
                                      <a:lnTo>
                                        <a:pt x="3086455" y="215468"/>
                                      </a:lnTo>
                                      <a:lnTo>
                                        <a:pt x="3564636" y="215468"/>
                                      </a:lnTo>
                                      <a:lnTo>
                                        <a:pt x="3564636" y="314159"/>
                                      </a:lnTo>
                                      <a:lnTo>
                                        <a:pt x="3570198" y="314159"/>
                                      </a:lnTo>
                                      <a:lnTo>
                                        <a:pt x="3570198" y="215468"/>
                                      </a:lnTo>
                                      <a:lnTo>
                                        <a:pt x="4319435" y="215468"/>
                                      </a:lnTo>
                                      <a:lnTo>
                                        <a:pt x="4319435" y="314159"/>
                                      </a:lnTo>
                                      <a:lnTo>
                                        <a:pt x="4324997" y="314159"/>
                                      </a:lnTo>
                                      <a:lnTo>
                                        <a:pt x="4324997" y="215468"/>
                                      </a:lnTo>
                                      <a:lnTo>
                                        <a:pt x="4746460" y="215468"/>
                                      </a:lnTo>
                                      <a:lnTo>
                                        <a:pt x="4746460" y="209905"/>
                                      </a:lnTo>
                                      <a:lnTo>
                                        <a:pt x="4324997" y="209905"/>
                                      </a:lnTo>
                                      <a:lnTo>
                                        <a:pt x="4324997" y="111213"/>
                                      </a:lnTo>
                                      <a:lnTo>
                                        <a:pt x="4746460" y="111213"/>
                                      </a:lnTo>
                                      <a:lnTo>
                                        <a:pt x="4746460" y="105651"/>
                                      </a:lnTo>
                                      <a:close/>
                                    </a:path>
                                    <a:path w="5506085" h="320040">
                                      <a:moveTo>
                                        <a:pt x="5505501" y="0"/>
                                      </a:moveTo>
                                      <a:lnTo>
                                        <a:pt x="5499938" y="0"/>
                                      </a:lnTo>
                                      <a:lnTo>
                                        <a:pt x="5499938" y="5562"/>
                                      </a:lnTo>
                                      <a:lnTo>
                                        <a:pt x="5499938" y="105651"/>
                                      </a:lnTo>
                                      <a:lnTo>
                                        <a:pt x="5499938" y="111213"/>
                                      </a:lnTo>
                                      <a:lnTo>
                                        <a:pt x="5499938" y="209905"/>
                                      </a:lnTo>
                                      <a:lnTo>
                                        <a:pt x="4752098" y="209905"/>
                                      </a:lnTo>
                                      <a:lnTo>
                                        <a:pt x="4752098" y="111213"/>
                                      </a:lnTo>
                                      <a:lnTo>
                                        <a:pt x="5499938" y="111213"/>
                                      </a:lnTo>
                                      <a:lnTo>
                                        <a:pt x="5499938" y="105651"/>
                                      </a:lnTo>
                                      <a:lnTo>
                                        <a:pt x="4752098" y="105651"/>
                                      </a:lnTo>
                                      <a:lnTo>
                                        <a:pt x="4752098" y="5562"/>
                                      </a:lnTo>
                                      <a:lnTo>
                                        <a:pt x="5499938" y="5562"/>
                                      </a:lnTo>
                                      <a:lnTo>
                                        <a:pt x="5499938" y="0"/>
                                      </a:lnTo>
                                      <a:lnTo>
                                        <a:pt x="4752098" y="0"/>
                                      </a:lnTo>
                                      <a:lnTo>
                                        <a:pt x="4746536" y="0"/>
                                      </a:lnTo>
                                      <a:lnTo>
                                        <a:pt x="4746536" y="5562"/>
                                      </a:lnTo>
                                      <a:lnTo>
                                        <a:pt x="4746536" y="314159"/>
                                      </a:lnTo>
                                      <a:lnTo>
                                        <a:pt x="4752098" y="314159"/>
                                      </a:lnTo>
                                      <a:lnTo>
                                        <a:pt x="4752098" y="215468"/>
                                      </a:lnTo>
                                      <a:lnTo>
                                        <a:pt x="5499938" y="215468"/>
                                      </a:lnTo>
                                      <a:lnTo>
                                        <a:pt x="5499938" y="314159"/>
                                      </a:lnTo>
                                      <a:lnTo>
                                        <a:pt x="5505501" y="314159"/>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8" y="732914"/>
                                  <a:ext cx="5506085" cy="106045"/>
                                </a:xfrm>
                                <a:custGeom>
                                  <a:avLst/>
                                  <a:gdLst/>
                                  <a:ahLst/>
                                  <a:cxnLst/>
                                  <a:rect l="l" t="t" r="r" b="b"/>
                                  <a:pathLst>
                                    <a:path w="5506085" h="106045">
                                      <a:moveTo>
                                        <a:pt x="5562" y="5562"/>
                                      </a:moveTo>
                                      <a:lnTo>
                                        <a:pt x="0" y="5562"/>
                                      </a:lnTo>
                                      <a:lnTo>
                                        <a:pt x="0" y="105638"/>
                                      </a:lnTo>
                                      <a:lnTo>
                                        <a:pt x="5562" y="105638"/>
                                      </a:lnTo>
                                      <a:lnTo>
                                        <a:pt x="5562" y="5562"/>
                                      </a:lnTo>
                                      <a:close/>
                                    </a:path>
                                    <a:path w="5506085" h="106045">
                                      <a:moveTo>
                                        <a:pt x="532345" y="5562"/>
                                      </a:moveTo>
                                      <a:lnTo>
                                        <a:pt x="526783" y="5562"/>
                                      </a:lnTo>
                                      <a:lnTo>
                                        <a:pt x="526783" y="105638"/>
                                      </a:lnTo>
                                      <a:lnTo>
                                        <a:pt x="532345" y="105638"/>
                                      </a:lnTo>
                                      <a:lnTo>
                                        <a:pt x="532345" y="5562"/>
                                      </a:lnTo>
                                      <a:close/>
                                    </a:path>
                                    <a:path w="5506085" h="106045">
                                      <a:moveTo>
                                        <a:pt x="2455075" y="0"/>
                                      </a:moveTo>
                                      <a:lnTo>
                                        <a:pt x="1330236" y="0"/>
                                      </a:lnTo>
                                      <a:lnTo>
                                        <a:pt x="1324673" y="0"/>
                                      </a:lnTo>
                                      <a:lnTo>
                                        <a:pt x="1100874" y="0"/>
                                      </a:lnTo>
                                      <a:lnTo>
                                        <a:pt x="1095324" y="0"/>
                                      </a:lnTo>
                                      <a:lnTo>
                                        <a:pt x="1095324" y="5562"/>
                                      </a:lnTo>
                                      <a:lnTo>
                                        <a:pt x="1095324" y="105638"/>
                                      </a:lnTo>
                                      <a:lnTo>
                                        <a:pt x="1100874" y="105638"/>
                                      </a:lnTo>
                                      <a:lnTo>
                                        <a:pt x="1100874" y="5562"/>
                                      </a:lnTo>
                                      <a:lnTo>
                                        <a:pt x="1324673" y="5562"/>
                                      </a:lnTo>
                                      <a:lnTo>
                                        <a:pt x="1324673" y="105638"/>
                                      </a:lnTo>
                                      <a:lnTo>
                                        <a:pt x="1330236" y="105638"/>
                                      </a:lnTo>
                                      <a:lnTo>
                                        <a:pt x="1330236" y="5562"/>
                                      </a:lnTo>
                                      <a:lnTo>
                                        <a:pt x="2455075" y="5562"/>
                                      </a:lnTo>
                                      <a:lnTo>
                                        <a:pt x="2455075" y="0"/>
                                      </a:lnTo>
                                      <a:close/>
                                    </a:path>
                                    <a:path w="5506085" h="106045">
                                      <a:moveTo>
                                        <a:pt x="4746460" y="0"/>
                                      </a:moveTo>
                                      <a:lnTo>
                                        <a:pt x="4746460" y="0"/>
                                      </a:lnTo>
                                      <a:lnTo>
                                        <a:pt x="2455138" y="0"/>
                                      </a:lnTo>
                                      <a:lnTo>
                                        <a:pt x="2455138" y="5562"/>
                                      </a:lnTo>
                                      <a:lnTo>
                                        <a:pt x="2455138" y="105638"/>
                                      </a:lnTo>
                                      <a:lnTo>
                                        <a:pt x="2460701" y="105638"/>
                                      </a:lnTo>
                                      <a:lnTo>
                                        <a:pt x="2460701" y="5562"/>
                                      </a:lnTo>
                                      <a:lnTo>
                                        <a:pt x="3080893" y="5562"/>
                                      </a:lnTo>
                                      <a:lnTo>
                                        <a:pt x="3080893" y="105638"/>
                                      </a:lnTo>
                                      <a:lnTo>
                                        <a:pt x="3086455" y="105638"/>
                                      </a:lnTo>
                                      <a:lnTo>
                                        <a:pt x="3086455" y="5562"/>
                                      </a:lnTo>
                                      <a:lnTo>
                                        <a:pt x="3564636" y="5562"/>
                                      </a:lnTo>
                                      <a:lnTo>
                                        <a:pt x="3564636" y="105638"/>
                                      </a:lnTo>
                                      <a:lnTo>
                                        <a:pt x="3570198" y="105638"/>
                                      </a:lnTo>
                                      <a:lnTo>
                                        <a:pt x="3570198" y="5562"/>
                                      </a:lnTo>
                                      <a:lnTo>
                                        <a:pt x="4319435" y="5562"/>
                                      </a:lnTo>
                                      <a:lnTo>
                                        <a:pt x="4319435" y="105638"/>
                                      </a:lnTo>
                                      <a:lnTo>
                                        <a:pt x="4324997" y="105638"/>
                                      </a:lnTo>
                                      <a:lnTo>
                                        <a:pt x="4324997" y="5562"/>
                                      </a:lnTo>
                                      <a:lnTo>
                                        <a:pt x="4746460" y="5562"/>
                                      </a:lnTo>
                                      <a:lnTo>
                                        <a:pt x="4746460" y="0"/>
                                      </a:lnTo>
                                      <a:close/>
                                    </a:path>
                                    <a:path w="5506085" h="106045">
                                      <a:moveTo>
                                        <a:pt x="5505501" y="0"/>
                                      </a:moveTo>
                                      <a:lnTo>
                                        <a:pt x="5499938" y="0"/>
                                      </a:lnTo>
                                      <a:lnTo>
                                        <a:pt x="4752098" y="0"/>
                                      </a:lnTo>
                                      <a:lnTo>
                                        <a:pt x="4746536" y="0"/>
                                      </a:lnTo>
                                      <a:lnTo>
                                        <a:pt x="4746536" y="5562"/>
                                      </a:lnTo>
                                      <a:lnTo>
                                        <a:pt x="4746536" y="105638"/>
                                      </a:lnTo>
                                      <a:lnTo>
                                        <a:pt x="4752098" y="105638"/>
                                      </a:lnTo>
                                      <a:lnTo>
                                        <a:pt x="4752098" y="5562"/>
                                      </a:lnTo>
                                      <a:lnTo>
                                        <a:pt x="5499938" y="5562"/>
                                      </a:lnTo>
                                      <a:lnTo>
                                        <a:pt x="5499938" y="105638"/>
                                      </a:lnTo>
                                      <a:lnTo>
                                        <a:pt x="5505501" y="105638"/>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532344" y="844111"/>
                                  <a:ext cx="561975" cy="303530"/>
                                </a:xfrm>
                                <a:custGeom>
                                  <a:avLst/>
                                  <a:gdLst/>
                                  <a:ahLst/>
                                  <a:cxnLst/>
                                  <a:rect l="l" t="t" r="r" b="b"/>
                                  <a:pathLst>
                                    <a:path w="561975" h="303530">
                                      <a:moveTo>
                                        <a:pt x="561582" y="0"/>
                                      </a:moveTo>
                                      <a:lnTo>
                                        <a:pt x="0" y="0"/>
                                      </a:lnTo>
                                      <a:lnTo>
                                        <a:pt x="0" y="303032"/>
                                      </a:lnTo>
                                      <a:lnTo>
                                        <a:pt x="561582" y="303032"/>
                                      </a:lnTo>
                                      <a:lnTo>
                                        <a:pt x="561582" y="0"/>
                                      </a:lnTo>
                                      <a:close/>
                                    </a:path>
                                  </a:pathLst>
                                </a:custGeom>
                                <a:solidFill>
                                  <a:srgbClr val="DFDFDF"/>
                                </a:solidFill>
                              </wps:spPr>
                              <wps:bodyPr wrap="square" lIns="0" tIns="0" rIns="0" bIns="0" rtlCol="0">
                                <a:prstTxWarp prst="textNoShape">
                                  <a:avLst/>
                                </a:prstTxWarp>
                                <a:noAutofit/>
                              </wps:bodyPr>
                            </wps:wsp>
                            <wps:wsp>
                              <wps:cNvPr id="90" name="Graphic 90"/>
                              <wps:cNvSpPr/>
                              <wps:spPr>
                                <a:xfrm>
                                  <a:off x="-8" y="838553"/>
                                  <a:ext cx="5506085" cy="314325"/>
                                </a:xfrm>
                                <a:custGeom>
                                  <a:avLst/>
                                  <a:gdLst/>
                                  <a:ahLst/>
                                  <a:cxnLst/>
                                  <a:rect l="l" t="t" r="r" b="b"/>
                                  <a:pathLst>
                                    <a:path w="5506085" h="314325">
                                      <a:moveTo>
                                        <a:pt x="2455075" y="0"/>
                                      </a:moveTo>
                                      <a:lnTo>
                                        <a:pt x="1330236" y="0"/>
                                      </a:lnTo>
                                      <a:lnTo>
                                        <a:pt x="1324673" y="0"/>
                                      </a:lnTo>
                                      <a:lnTo>
                                        <a:pt x="1324673" y="5562"/>
                                      </a:lnTo>
                                      <a:lnTo>
                                        <a:pt x="1324673" y="202946"/>
                                      </a:lnTo>
                                      <a:lnTo>
                                        <a:pt x="1324673" y="208508"/>
                                      </a:lnTo>
                                      <a:lnTo>
                                        <a:pt x="1324673" y="308597"/>
                                      </a:lnTo>
                                      <a:lnTo>
                                        <a:pt x="1100874" y="308597"/>
                                      </a:lnTo>
                                      <a:lnTo>
                                        <a:pt x="1100874" y="208508"/>
                                      </a:lnTo>
                                      <a:lnTo>
                                        <a:pt x="1324673" y="208508"/>
                                      </a:lnTo>
                                      <a:lnTo>
                                        <a:pt x="1324673" y="202946"/>
                                      </a:lnTo>
                                      <a:lnTo>
                                        <a:pt x="1100874" y="202946"/>
                                      </a:lnTo>
                                      <a:lnTo>
                                        <a:pt x="1100874" y="5562"/>
                                      </a:lnTo>
                                      <a:lnTo>
                                        <a:pt x="1324673" y="5562"/>
                                      </a:lnTo>
                                      <a:lnTo>
                                        <a:pt x="1324673" y="0"/>
                                      </a:lnTo>
                                      <a:lnTo>
                                        <a:pt x="1100874" y="0"/>
                                      </a:lnTo>
                                      <a:lnTo>
                                        <a:pt x="1095324" y="0"/>
                                      </a:lnTo>
                                      <a:lnTo>
                                        <a:pt x="1095324" y="5562"/>
                                      </a:lnTo>
                                      <a:lnTo>
                                        <a:pt x="1095324" y="202946"/>
                                      </a:lnTo>
                                      <a:lnTo>
                                        <a:pt x="1095324" y="208508"/>
                                      </a:lnTo>
                                      <a:lnTo>
                                        <a:pt x="1095324" y="308597"/>
                                      </a:lnTo>
                                      <a:lnTo>
                                        <a:pt x="532345" y="308597"/>
                                      </a:lnTo>
                                      <a:lnTo>
                                        <a:pt x="532345" y="208508"/>
                                      </a:lnTo>
                                      <a:lnTo>
                                        <a:pt x="532345" y="202946"/>
                                      </a:lnTo>
                                      <a:lnTo>
                                        <a:pt x="532345" y="5562"/>
                                      </a:lnTo>
                                      <a:lnTo>
                                        <a:pt x="1095324" y="5562"/>
                                      </a:lnTo>
                                      <a:lnTo>
                                        <a:pt x="1095324" y="0"/>
                                      </a:lnTo>
                                      <a:lnTo>
                                        <a:pt x="532345" y="0"/>
                                      </a:lnTo>
                                      <a:lnTo>
                                        <a:pt x="526783" y="0"/>
                                      </a:lnTo>
                                      <a:lnTo>
                                        <a:pt x="526783" y="5562"/>
                                      </a:lnTo>
                                      <a:lnTo>
                                        <a:pt x="526783" y="202946"/>
                                      </a:lnTo>
                                      <a:lnTo>
                                        <a:pt x="526783" y="208508"/>
                                      </a:lnTo>
                                      <a:lnTo>
                                        <a:pt x="526783" y="308597"/>
                                      </a:lnTo>
                                      <a:lnTo>
                                        <a:pt x="5562" y="308597"/>
                                      </a:lnTo>
                                      <a:lnTo>
                                        <a:pt x="5562" y="208508"/>
                                      </a:lnTo>
                                      <a:lnTo>
                                        <a:pt x="5562" y="202946"/>
                                      </a:lnTo>
                                      <a:lnTo>
                                        <a:pt x="5562" y="5562"/>
                                      </a:lnTo>
                                      <a:lnTo>
                                        <a:pt x="5562" y="0"/>
                                      </a:lnTo>
                                      <a:lnTo>
                                        <a:pt x="0" y="0"/>
                                      </a:lnTo>
                                      <a:lnTo>
                                        <a:pt x="0" y="314159"/>
                                      </a:lnTo>
                                      <a:lnTo>
                                        <a:pt x="5562" y="314159"/>
                                      </a:lnTo>
                                      <a:lnTo>
                                        <a:pt x="2455075" y="314159"/>
                                      </a:lnTo>
                                      <a:lnTo>
                                        <a:pt x="2455075" y="308597"/>
                                      </a:lnTo>
                                      <a:lnTo>
                                        <a:pt x="1330236" y="308597"/>
                                      </a:lnTo>
                                      <a:lnTo>
                                        <a:pt x="1330236" y="208508"/>
                                      </a:lnTo>
                                      <a:lnTo>
                                        <a:pt x="2455075" y="208508"/>
                                      </a:lnTo>
                                      <a:lnTo>
                                        <a:pt x="2455075" y="202946"/>
                                      </a:lnTo>
                                      <a:lnTo>
                                        <a:pt x="1330236" y="202946"/>
                                      </a:lnTo>
                                      <a:lnTo>
                                        <a:pt x="1330236" y="5562"/>
                                      </a:lnTo>
                                      <a:lnTo>
                                        <a:pt x="2455075" y="5562"/>
                                      </a:lnTo>
                                      <a:lnTo>
                                        <a:pt x="2455075" y="0"/>
                                      </a:lnTo>
                                      <a:close/>
                                    </a:path>
                                    <a:path w="5506085" h="314325">
                                      <a:moveTo>
                                        <a:pt x="4746460" y="0"/>
                                      </a:moveTo>
                                      <a:lnTo>
                                        <a:pt x="4324997" y="0"/>
                                      </a:lnTo>
                                      <a:lnTo>
                                        <a:pt x="4319435" y="0"/>
                                      </a:lnTo>
                                      <a:lnTo>
                                        <a:pt x="4319435" y="5562"/>
                                      </a:lnTo>
                                      <a:lnTo>
                                        <a:pt x="4319435" y="202946"/>
                                      </a:lnTo>
                                      <a:lnTo>
                                        <a:pt x="4319435" y="208508"/>
                                      </a:lnTo>
                                      <a:lnTo>
                                        <a:pt x="4319435" y="308597"/>
                                      </a:lnTo>
                                      <a:lnTo>
                                        <a:pt x="3570198" y="308597"/>
                                      </a:lnTo>
                                      <a:lnTo>
                                        <a:pt x="3570198" y="208508"/>
                                      </a:lnTo>
                                      <a:lnTo>
                                        <a:pt x="4319435" y="208508"/>
                                      </a:lnTo>
                                      <a:lnTo>
                                        <a:pt x="4319435" y="202946"/>
                                      </a:lnTo>
                                      <a:lnTo>
                                        <a:pt x="3570198" y="202946"/>
                                      </a:lnTo>
                                      <a:lnTo>
                                        <a:pt x="3570198" y="5562"/>
                                      </a:lnTo>
                                      <a:lnTo>
                                        <a:pt x="4319435" y="5562"/>
                                      </a:lnTo>
                                      <a:lnTo>
                                        <a:pt x="4319435" y="0"/>
                                      </a:lnTo>
                                      <a:lnTo>
                                        <a:pt x="3570198" y="0"/>
                                      </a:lnTo>
                                      <a:lnTo>
                                        <a:pt x="3564636" y="0"/>
                                      </a:lnTo>
                                      <a:lnTo>
                                        <a:pt x="3564636" y="5562"/>
                                      </a:lnTo>
                                      <a:lnTo>
                                        <a:pt x="3564636" y="202946"/>
                                      </a:lnTo>
                                      <a:lnTo>
                                        <a:pt x="3564636" y="208508"/>
                                      </a:lnTo>
                                      <a:lnTo>
                                        <a:pt x="3564636" y="308597"/>
                                      </a:lnTo>
                                      <a:lnTo>
                                        <a:pt x="3086455" y="308597"/>
                                      </a:lnTo>
                                      <a:lnTo>
                                        <a:pt x="3086455" y="208508"/>
                                      </a:lnTo>
                                      <a:lnTo>
                                        <a:pt x="3564636" y="208508"/>
                                      </a:lnTo>
                                      <a:lnTo>
                                        <a:pt x="3564636" y="202946"/>
                                      </a:lnTo>
                                      <a:lnTo>
                                        <a:pt x="3086455" y="202946"/>
                                      </a:lnTo>
                                      <a:lnTo>
                                        <a:pt x="3086455" y="5562"/>
                                      </a:lnTo>
                                      <a:lnTo>
                                        <a:pt x="3564636" y="5562"/>
                                      </a:lnTo>
                                      <a:lnTo>
                                        <a:pt x="3564636" y="0"/>
                                      </a:lnTo>
                                      <a:lnTo>
                                        <a:pt x="3086455" y="0"/>
                                      </a:lnTo>
                                      <a:lnTo>
                                        <a:pt x="3080943" y="0"/>
                                      </a:lnTo>
                                      <a:lnTo>
                                        <a:pt x="3080893" y="5562"/>
                                      </a:lnTo>
                                      <a:lnTo>
                                        <a:pt x="3080893" y="202946"/>
                                      </a:lnTo>
                                      <a:lnTo>
                                        <a:pt x="3080893" y="208508"/>
                                      </a:lnTo>
                                      <a:lnTo>
                                        <a:pt x="3080893" y="308597"/>
                                      </a:lnTo>
                                      <a:lnTo>
                                        <a:pt x="2460701" y="308597"/>
                                      </a:lnTo>
                                      <a:lnTo>
                                        <a:pt x="2460701" y="208508"/>
                                      </a:lnTo>
                                      <a:lnTo>
                                        <a:pt x="3080893" y="208508"/>
                                      </a:lnTo>
                                      <a:lnTo>
                                        <a:pt x="3080893" y="202946"/>
                                      </a:lnTo>
                                      <a:lnTo>
                                        <a:pt x="2460701" y="202946"/>
                                      </a:lnTo>
                                      <a:lnTo>
                                        <a:pt x="2460701" y="5562"/>
                                      </a:lnTo>
                                      <a:lnTo>
                                        <a:pt x="3080893" y="5562"/>
                                      </a:lnTo>
                                      <a:lnTo>
                                        <a:pt x="3080893" y="0"/>
                                      </a:lnTo>
                                      <a:lnTo>
                                        <a:pt x="2460701" y="0"/>
                                      </a:lnTo>
                                      <a:lnTo>
                                        <a:pt x="2455138" y="0"/>
                                      </a:lnTo>
                                      <a:lnTo>
                                        <a:pt x="2455138" y="5562"/>
                                      </a:lnTo>
                                      <a:lnTo>
                                        <a:pt x="2455138" y="202946"/>
                                      </a:lnTo>
                                      <a:lnTo>
                                        <a:pt x="2455138" y="208508"/>
                                      </a:lnTo>
                                      <a:lnTo>
                                        <a:pt x="2455138" y="308597"/>
                                      </a:lnTo>
                                      <a:lnTo>
                                        <a:pt x="2455138" y="314159"/>
                                      </a:lnTo>
                                      <a:lnTo>
                                        <a:pt x="2460701" y="314159"/>
                                      </a:lnTo>
                                      <a:lnTo>
                                        <a:pt x="4746460" y="314159"/>
                                      </a:lnTo>
                                      <a:lnTo>
                                        <a:pt x="4746460" y="308597"/>
                                      </a:lnTo>
                                      <a:lnTo>
                                        <a:pt x="4324997" y="308597"/>
                                      </a:lnTo>
                                      <a:lnTo>
                                        <a:pt x="4324997" y="208508"/>
                                      </a:lnTo>
                                      <a:lnTo>
                                        <a:pt x="4746460" y="208508"/>
                                      </a:lnTo>
                                      <a:lnTo>
                                        <a:pt x="4746460" y="202946"/>
                                      </a:lnTo>
                                      <a:lnTo>
                                        <a:pt x="4324997" y="202946"/>
                                      </a:lnTo>
                                      <a:lnTo>
                                        <a:pt x="4324997" y="5562"/>
                                      </a:lnTo>
                                      <a:lnTo>
                                        <a:pt x="4746460" y="5562"/>
                                      </a:lnTo>
                                      <a:lnTo>
                                        <a:pt x="4746460" y="0"/>
                                      </a:lnTo>
                                      <a:close/>
                                    </a:path>
                                    <a:path w="5506085" h="314325">
                                      <a:moveTo>
                                        <a:pt x="5505501" y="0"/>
                                      </a:moveTo>
                                      <a:lnTo>
                                        <a:pt x="5499938" y="0"/>
                                      </a:lnTo>
                                      <a:lnTo>
                                        <a:pt x="5499938" y="5562"/>
                                      </a:lnTo>
                                      <a:lnTo>
                                        <a:pt x="5499938" y="202946"/>
                                      </a:lnTo>
                                      <a:lnTo>
                                        <a:pt x="4752098" y="202946"/>
                                      </a:lnTo>
                                      <a:lnTo>
                                        <a:pt x="4752098" y="5562"/>
                                      </a:lnTo>
                                      <a:lnTo>
                                        <a:pt x="5499938" y="5562"/>
                                      </a:lnTo>
                                      <a:lnTo>
                                        <a:pt x="5499938" y="0"/>
                                      </a:lnTo>
                                      <a:lnTo>
                                        <a:pt x="4752098" y="0"/>
                                      </a:lnTo>
                                      <a:lnTo>
                                        <a:pt x="4746536" y="0"/>
                                      </a:lnTo>
                                      <a:lnTo>
                                        <a:pt x="4746536" y="5562"/>
                                      </a:lnTo>
                                      <a:lnTo>
                                        <a:pt x="4746536" y="202946"/>
                                      </a:lnTo>
                                      <a:lnTo>
                                        <a:pt x="4746536" y="208508"/>
                                      </a:lnTo>
                                      <a:lnTo>
                                        <a:pt x="4746536" y="308597"/>
                                      </a:lnTo>
                                      <a:lnTo>
                                        <a:pt x="4752098" y="308597"/>
                                      </a:lnTo>
                                      <a:lnTo>
                                        <a:pt x="4752098" y="208508"/>
                                      </a:lnTo>
                                      <a:lnTo>
                                        <a:pt x="5499938" y="208508"/>
                                      </a:lnTo>
                                      <a:lnTo>
                                        <a:pt x="5499938" y="308597"/>
                                      </a:lnTo>
                                      <a:lnTo>
                                        <a:pt x="5505501" y="308597"/>
                                      </a:lnTo>
                                      <a:lnTo>
                                        <a:pt x="5505501" y="208508"/>
                                      </a:lnTo>
                                      <a:lnTo>
                                        <a:pt x="5505501" y="202946"/>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8" y="1147150"/>
                                  <a:ext cx="5506085" cy="104775"/>
                                </a:xfrm>
                                <a:custGeom>
                                  <a:avLst/>
                                  <a:gdLst/>
                                  <a:ahLst/>
                                  <a:cxnLst/>
                                  <a:rect l="l" t="t" r="r" b="b"/>
                                  <a:pathLst>
                                    <a:path w="5506085" h="104775">
                                      <a:moveTo>
                                        <a:pt x="5562" y="5562"/>
                                      </a:moveTo>
                                      <a:lnTo>
                                        <a:pt x="0" y="5562"/>
                                      </a:lnTo>
                                      <a:lnTo>
                                        <a:pt x="0" y="104254"/>
                                      </a:lnTo>
                                      <a:lnTo>
                                        <a:pt x="5562" y="104254"/>
                                      </a:lnTo>
                                      <a:lnTo>
                                        <a:pt x="5562" y="5562"/>
                                      </a:lnTo>
                                      <a:close/>
                                    </a:path>
                                    <a:path w="5506085" h="104775">
                                      <a:moveTo>
                                        <a:pt x="532345" y="5562"/>
                                      </a:moveTo>
                                      <a:lnTo>
                                        <a:pt x="526783" y="5562"/>
                                      </a:lnTo>
                                      <a:lnTo>
                                        <a:pt x="526783" y="104254"/>
                                      </a:lnTo>
                                      <a:lnTo>
                                        <a:pt x="532345" y="104254"/>
                                      </a:lnTo>
                                      <a:lnTo>
                                        <a:pt x="532345" y="5562"/>
                                      </a:lnTo>
                                      <a:close/>
                                    </a:path>
                                    <a:path w="5506085" h="104775">
                                      <a:moveTo>
                                        <a:pt x="1100874" y="5562"/>
                                      </a:moveTo>
                                      <a:lnTo>
                                        <a:pt x="1095324" y="5562"/>
                                      </a:lnTo>
                                      <a:lnTo>
                                        <a:pt x="1095324" y="104254"/>
                                      </a:lnTo>
                                      <a:lnTo>
                                        <a:pt x="1100874" y="104254"/>
                                      </a:lnTo>
                                      <a:lnTo>
                                        <a:pt x="1100874" y="5562"/>
                                      </a:lnTo>
                                      <a:close/>
                                    </a:path>
                                    <a:path w="5506085" h="104775">
                                      <a:moveTo>
                                        <a:pt x="1330236" y="5562"/>
                                      </a:moveTo>
                                      <a:lnTo>
                                        <a:pt x="1324673" y="5562"/>
                                      </a:lnTo>
                                      <a:lnTo>
                                        <a:pt x="1324673" y="104254"/>
                                      </a:lnTo>
                                      <a:lnTo>
                                        <a:pt x="1330236" y="104254"/>
                                      </a:lnTo>
                                      <a:lnTo>
                                        <a:pt x="1330236" y="5562"/>
                                      </a:lnTo>
                                      <a:close/>
                                    </a:path>
                                    <a:path w="5506085" h="104775">
                                      <a:moveTo>
                                        <a:pt x="2460701" y="5562"/>
                                      </a:moveTo>
                                      <a:lnTo>
                                        <a:pt x="2455138" y="5562"/>
                                      </a:lnTo>
                                      <a:lnTo>
                                        <a:pt x="2455138" y="104254"/>
                                      </a:lnTo>
                                      <a:lnTo>
                                        <a:pt x="2460701" y="104254"/>
                                      </a:lnTo>
                                      <a:lnTo>
                                        <a:pt x="2460701" y="5562"/>
                                      </a:lnTo>
                                      <a:close/>
                                    </a:path>
                                    <a:path w="5506085" h="104775">
                                      <a:moveTo>
                                        <a:pt x="3086455" y="5562"/>
                                      </a:moveTo>
                                      <a:lnTo>
                                        <a:pt x="3080893" y="5562"/>
                                      </a:lnTo>
                                      <a:lnTo>
                                        <a:pt x="3080893" y="104254"/>
                                      </a:lnTo>
                                      <a:lnTo>
                                        <a:pt x="3086455" y="104254"/>
                                      </a:lnTo>
                                      <a:lnTo>
                                        <a:pt x="3086455" y="5562"/>
                                      </a:lnTo>
                                      <a:close/>
                                    </a:path>
                                    <a:path w="5506085" h="104775">
                                      <a:moveTo>
                                        <a:pt x="3570198" y="5562"/>
                                      </a:moveTo>
                                      <a:lnTo>
                                        <a:pt x="3564636" y="5562"/>
                                      </a:lnTo>
                                      <a:lnTo>
                                        <a:pt x="3564636" y="104254"/>
                                      </a:lnTo>
                                      <a:lnTo>
                                        <a:pt x="3570198" y="104254"/>
                                      </a:lnTo>
                                      <a:lnTo>
                                        <a:pt x="3570198" y="5562"/>
                                      </a:lnTo>
                                      <a:close/>
                                    </a:path>
                                    <a:path w="5506085" h="104775">
                                      <a:moveTo>
                                        <a:pt x="4324997" y="5562"/>
                                      </a:moveTo>
                                      <a:lnTo>
                                        <a:pt x="4319435" y="5562"/>
                                      </a:lnTo>
                                      <a:lnTo>
                                        <a:pt x="4319435" y="104254"/>
                                      </a:lnTo>
                                      <a:lnTo>
                                        <a:pt x="4324997" y="104254"/>
                                      </a:lnTo>
                                      <a:lnTo>
                                        <a:pt x="4324997" y="5562"/>
                                      </a:lnTo>
                                      <a:close/>
                                    </a:path>
                                    <a:path w="5506085" h="104775">
                                      <a:moveTo>
                                        <a:pt x="4746460" y="0"/>
                                      </a:moveTo>
                                      <a:lnTo>
                                        <a:pt x="4324997" y="0"/>
                                      </a:lnTo>
                                      <a:lnTo>
                                        <a:pt x="4324997" y="5562"/>
                                      </a:lnTo>
                                      <a:lnTo>
                                        <a:pt x="4746460" y="5562"/>
                                      </a:lnTo>
                                      <a:lnTo>
                                        <a:pt x="4746460" y="0"/>
                                      </a:lnTo>
                                      <a:close/>
                                    </a:path>
                                    <a:path w="5506085" h="104775">
                                      <a:moveTo>
                                        <a:pt x="5505501" y="0"/>
                                      </a:moveTo>
                                      <a:lnTo>
                                        <a:pt x="5499938" y="0"/>
                                      </a:lnTo>
                                      <a:lnTo>
                                        <a:pt x="4752098" y="0"/>
                                      </a:lnTo>
                                      <a:lnTo>
                                        <a:pt x="4746536" y="0"/>
                                      </a:lnTo>
                                      <a:lnTo>
                                        <a:pt x="4746536" y="5562"/>
                                      </a:lnTo>
                                      <a:lnTo>
                                        <a:pt x="4746536" y="104254"/>
                                      </a:lnTo>
                                      <a:lnTo>
                                        <a:pt x="4752098" y="104254"/>
                                      </a:lnTo>
                                      <a:lnTo>
                                        <a:pt x="4752098" y="5562"/>
                                      </a:lnTo>
                                      <a:lnTo>
                                        <a:pt x="5499938" y="5562"/>
                                      </a:lnTo>
                                      <a:lnTo>
                                        <a:pt x="5499938" y="104254"/>
                                      </a:lnTo>
                                      <a:lnTo>
                                        <a:pt x="5505501" y="104254"/>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5560" y="1256957"/>
                                  <a:ext cx="1089025" cy="204470"/>
                                </a:xfrm>
                                <a:custGeom>
                                  <a:avLst/>
                                  <a:gdLst/>
                                  <a:ahLst/>
                                  <a:cxnLst/>
                                  <a:rect l="l" t="t" r="r" b="b"/>
                                  <a:pathLst>
                                    <a:path w="1089025" h="204470">
                                      <a:moveTo>
                                        <a:pt x="1088413" y="0"/>
                                      </a:moveTo>
                                      <a:lnTo>
                                        <a:pt x="0" y="0"/>
                                      </a:lnTo>
                                      <a:lnTo>
                                        <a:pt x="0" y="204338"/>
                                      </a:lnTo>
                                      <a:lnTo>
                                        <a:pt x="1088413" y="204338"/>
                                      </a:lnTo>
                                      <a:lnTo>
                                        <a:pt x="1088413" y="0"/>
                                      </a:lnTo>
                                      <a:close/>
                                    </a:path>
                                  </a:pathLst>
                                </a:custGeom>
                                <a:solidFill>
                                  <a:srgbClr val="DFDFDF"/>
                                </a:solidFill>
                              </wps:spPr>
                              <wps:bodyPr wrap="square" lIns="0" tIns="0" rIns="0" bIns="0" rtlCol="0">
                                <a:prstTxWarp prst="textNoShape">
                                  <a:avLst/>
                                </a:prstTxWarp>
                                <a:noAutofit/>
                              </wps:bodyPr>
                            </wps:wsp>
                            <wps:wsp>
                              <wps:cNvPr id="93" name="Graphic 93"/>
                              <wps:cNvSpPr/>
                              <wps:spPr>
                                <a:xfrm>
                                  <a:off x="-8" y="1251404"/>
                                  <a:ext cx="5506085" cy="215900"/>
                                </a:xfrm>
                                <a:custGeom>
                                  <a:avLst/>
                                  <a:gdLst/>
                                  <a:ahLst/>
                                  <a:cxnLst/>
                                  <a:rect l="l" t="t" r="r" b="b"/>
                                  <a:pathLst>
                                    <a:path w="5506085" h="215900">
                                      <a:moveTo>
                                        <a:pt x="2455075" y="0"/>
                                      </a:moveTo>
                                      <a:lnTo>
                                        <a:pt x="1330236" y="0"/>
                                      </a:lnTo>
                                      <a:lnTo>
                                        <a:pt x="1324673" y="0"/>
                                      </a:lnTo>
                                      <a:lnTo>
                                        <a:pt x="1324673" y="5562"/>
                                      </a:lnTo>
                                      <a:lnTo>
                                        <a:pt x="1324673" y="104254"/>
                                      </a:lnTo>
                                      <a:lnTo>
                                        <a:pt x="1324673" y="109816"/>
                                      </a:lnTo>
                                      <a:lnTo>
                                        <a:pt x="1324673" y="209892"/>
                                      </a:lnTo>
                                      <a:lnTo>
                                        <a:pt x="1106436" y="209892"/>
                                      </a:lnTo>
                                      <a:lnTo>
                                        <a:pt x="1100874" y="209892"/>
                                      </a:lnTo>
                                      <a:lnTo>
                                        <a:pt x="1100874" y="109816"/>
                                      </a:lnTo>
                                      <a:lnTo>
                                        <a:pt x="1324673" y="109816"/>
                                      </a:lnTo>
                                      <a:lnTo>
                                        <a:pt x="1324673" y="104254"/>
                                      </a:lnTo>
                                      <a:lnTo>
                                        <a:pt x="1100874" y="104254"/>
                                      </a:lnTo>
                                      <a:lnTo>
                                        <a:pt x="1100874" y="5562"/>
                                      </a:lnTo>
                                      <a:lnTo>
                                        <a:pt x="1324673" y="5562"/>
                                      </a:lnTo>
                                      <a:lnTo>
                                        <a:pt x="1324673" y="0"/>
                                      </a:lnTo>
                                      <a:lnTo>
                                        <a:pt x="1100874" y="0"/>
                                      </a:lnTo>
                                      <a:lnTo>
                                        <a:pt x="1095324" y="0"/>
                                      </a:lnTo>
                                      <a:lnTo>
                                        <a:pt x="1095324" y="5562"/>
                                      </a:lnTo>
                                      <a:lnTo>
                                        <a:pt x="1095324" y="104254"/>
                                      </a:lnTo>
                                      <a:lnTo>
                                        <a:pt x="1095324" y="109816"/>
                                      </a:lnTo>
                                      <a:lnTo>
                                        <a:pt x="1095324" y="209892"/>
                                      </a:lnTo>
                                      <a:lnTo>
                                        <a:pt x="535127" y="209892"/>
                                      </a:lnTo>
                                      <a:lnTo>
                                        <a:pt x="529615" y="209892"/>
                                      </a:lnTo>
                                      <a:lnTo>
                                        <a:pt x="5562" y="209892"/>
                                      </a:lnTo>
                                      <a:lnTo>
                                        <a:pt x="5562" y="109816"/>
                                      </a:lnTo>
                                      <a:lnTo>
                                        <a:pt x="5562" y="104254"/>
                                      </a:lnTo>
                                      <a:lnTo>
                                        <a:pt x="5562" y="5562"/>
                                      </a:lnTo>
                                      <a:lnTo>
                                        <a:pt x="526783" y="5562"/>
                                      </a:lnTo>
                                      <a:lnTo>
                                        <a:pt x="532345" y="5562"/>
                                      </a:lnTo>
                                      <a:lnTo>
                                        <a:pt x="1095324" y="5562"/>
                                      </a:lnTo>
                                      <a:lnTo>
                                        <a:pt x="1095324" y="0"/>
                                      </a:lnTo>
                                      <a:lnTo>
                                        <a:pt x="0" y="0"/>
                                      </a:lnTo>
                                      <a:lnTo>
                                        <a:pt x="0" y="5562"/>
                                      </a:lnTo>
                                      <a:lnTo>
                                        <a:pt x="0" y="104254"/>
                                      </a:lnTo>
                                      <a:lnTo>
                                        <a:pt x="0" y="109816"/>
                                      </a:lnTo>
                                      <a:lnTo>
                                        <a:pt x="0" y="209892"/>
                                      </a:lnTo>
                                      <a:lnTo>
                                        <a:pt x="0" y="215455"/>
                                      </a:lnTo>
                                      <a:lnTo>
                                        <a:pt x="5562" y="215455"/>
                                      </a:lnTo>
                                      <a:lnTo>
                                        <a:pt x="2455075" y="215455"/>
                                      </a:lnTo>
                                      <a:lnTo>
                                        <a:pt x="2455075" y="209892"/>
                                      </a:lnTo>
                                      <a:lnTo>
                                        <a:pt x="1335798" y="209892"/>
                                      </a:lnTo>
                                      <a:lnTo>
                                        <a:pt x="1330236" y="209892"/>
                                      </a:lnTo>
                                      <a:lnTo>
                                        <a:pt x="1330236" y="109816"/>
                                      </a:lnTo>
                                      <a:lnTo>
                                        <a:pt x="2455075" y="109816"/>
                                      </a:lnTo>
                                      <a:lnTo>
                                        <a:pt x="2455075" y="104254"/>
                                      </a:lnTo>
                                      <a:lnTo>
                                        <a:pt x="1330236" y="104254"/>
                                      </a:lnTo>
                                      <a:lnTo>
                                        <a:pt x="1330236" y="5562"/>
                                      </a:lnTo>
                                      <a:lnTo>
                                        <a:pt x="2455075" y="5562"/>
                                      </a:lnTo>
                                      <a:lnTo>
                                        <a:pt x="2455075" y="0"/>
                                      </a:lnTo>
                                      <a:close/>
                                    </a:path>
                                    <a:path w="5506085" h="215900">
                                      <a:moveTo>
                                        <a:pt x="4746460" y="0"/>
                                      </a:moveTo>
                                      <a:lnTo>
                                        <a:pt x="4324997" y="0"/>
                                      </a:lnTo>
                                      <a:lnTo>
                                        <a:pt x="4319435" y="0"/>
                                      </a:lnTo>
                                      <a:lnTo>
                                        <a:pt x="4319435" y="5562"/>
                                      </a:lnTo>
                                      <a:lnTo>
                                        <a:pt x="4319435" y="104254"/>
                                      </a:lnTo>
                                      <a:lnTo>
                                        <a:pt x="4319435" y="109816"/>
                                      </a:lnTo>
                                      <a:lnTo>
                                        <a:pt x="4319435" y="209892"/>
                                      </a:lnTo>
                                      <a:lnTo>
                                        <a:pt x="3570198" y="209892"/>
                                      </a:lnTo>
                                      <a:lnTo>
                                        <a:pt x="3570198" y="109816"/>
                                      </a:lnTo>
                                      <a:lnTo>
                                        <a:pt x="4319435" y="109816"/>
                                      </a:lnTo>
                                      <a:lnTo>
                                        <a:pt x="4319435" y="104254"/>
                                      </a:lnTo>
                                      <a:lnTo>
                                        <a:pt x="3570198" y="104254"/>
                                      </a:lnTo>
                                      <a:lnTo>
                                        <a:pt x="3570198" y="5562"/>
                                      </a:lnTo>
                                      <a:lnTo>
                                        <a:pt x="4319435" y="5562"/>
                                      </a:lnTo>
                                      <a:lnTo>
                                        <a:pt x="4319435" y="0"/>
                                      </a:lnTo>
                                      <a:lnTo>
                                        <a:pt x="3570198" y="0"/>
                                      </a:lnTo>
                                      <a:lnTo>
                                        <a:pt x="3564636" y="0"/>
                                      </a:lnTo>
                                      <a:lnTo>
                                        <a:pt x="3564636" y="5562"/>
                                      </a:lnTo>
                                      <a:lnTo>
                                        <a:pt x="3564636" y="104254"/>
                                      </a:lnTo>
                                      <a:lnTo>
                                        <a:pt x="3564636" y="109816"/>
                                      </a:lnTo>
                                      <a:lnTo>
                                        <a:pt x="3564636" y="209892"/>
                                      </a:lnTo>
                                      <a:lnTo>
                                        <a:pt x="3086455" y="209892"/>
                                      </a:lnTo>
                                      <a:lnTo>
                                        <a:pt x="3086455" y="109816"/>
                                      </a:lnTo>
                                      <a:lnTo>
                                        <a:pt x="3564636" y="109816"/>
                                      </a:lnTo>
                                      <a:lnTo>
                                        <a:pt x="3564636" y="104254"/>
                                      </a:lnTo>
                                      <a:lnTo>
                                        <a:pt x="3086455" y="104254"/>
                                      </a:lnTo>
                                      <a:lnTo>
                                        <a:pt x="3086455" y="5562"/>
                                      </a:lnTo>
                                      <a:lnTo>
                                        <a:pt x="3564636" y="5562"/>
                                      </a:lnTo>
                                      <a:lnTo>
                                        <a:pt x="3564636" y="0"/>
                                      </a:lnTo>
                                      <a:lnTo>
                                        <a:pt x="3086455" y="0"/>
                                      </a:lnTo>
                                      <a:lnTo>
                                        <a:pt x="3080943" y="0"/>
                                      </a:lnTo>
                                      <a:lnTo>
                                        <a:pt x="3080893" y="5562"/>
                                      </a:lnTo>
                                      <a:lnTo>
                                        <a:pt x="3080893" y="104254"/>
                                      </a:lnTo>
                                      <a:lnTo>
                                        <a:pt x="3080893" y="109816"/>
                                      </a:lnTo>
                                      <a:lnTo>
                                        <a:pt x="3080893" y="209892"/>
                                      </a:lnTo>
                                      <a:lnTo>
                                        <a:pt x="2460701" y="209892"/>
                                      </a:lnTo>
                                      <a:lnTo>
                                        <a:pt x="2460701" y="109816"/>
                                      </a:lnTo>
                                      <a:lnTo>
                                        <a:pt x="3080893" y="109816"/>
                                      </a:lnTo>
                                      <a:lnTo>
                                        <a:pt x="3080893" y="104254"/>
                                      </a:lnTo>
                                      <a:lnTo>
                                        <a:pt x="2460701" y="104254"/>
                                      </a:lnTo>
                                      <a:lnTo>
                                        <a:pt x="2460701" y="5562"/>
                                      </a:lnTo>
                                      <a:lnTo>
                                        <a:pt x="3080893" y="5562"/>
                                      </a:lnTo>
                                      <a:lnTo>
                                        <a:pt x="3080893" y="0"/>
                                      </a:lnTo>
                                      <a:lnTo>
                                        <a:pt x="2460701" y="0"/>
                                      </a:lnTo>
                                      <a:lnTo>
                                        <a:pt x="2455138" y="0"/>
                                      </a:lnTo>
                                      <a:lnTo>
                                        <a:pt x="2455138" y="5562"/>
                                      </a:lnTo>
                                      <a:lnTo>
                                        <a:pt x="2455138" y="104254"/>
                                      </a:lnTo>
                                      <a:lnTo>
                                        <a:pt x="2455138" y="109816"/>
                                      </a:lnTo>
                                      <a:lnTo>
                                        <a:pt x="2455138" y="209892"/>
                                      </a:lnTo>
                                      <a:lnTo>
                                        <a:pt x="2455138" y="215455"/>
                                      </a:lnTo>
                                      <a:lnTo>
                                        <a:pt x="2460701" y="215455"/>
                                      </a:lnTo>
                                      <a:lnTo>
                                        <a:pt x="4746460" y="215455"/>
                                      </a:lnTo>
                                      <a:lnTo>
                                        <a:pt x="4746460" y="209892"/>
                                      </a:lnTo>
                                      <a:lnTo>
                                        <a:pt x="4324997" y="209892"/>
                                      </a:lnTo>
                                      <a:lnTo>
                                        <a:pt x="4324997" y="109816"/>
                                      </a:lnTo>
                                      <a:lnTo>
                                        <a:pt x="4746460" y="109816"/>
                                      </a:lnTo>
                                      <a:lnTo>
                                        <a:pt x="4746460" y="104254"/>
                                      </a:lnTo>
                                      <a:lnTo>
                                        <a:pt x="4324997" y="104254"/>
                                      </a:lnTo>
                                      <a:lnTo>
                                        <a:pt x="4324997" y="5562"/>
                                      </a:lnTo>
                                      <a:lnTo>
                                        <a:pt x="4746460" y="5562"/>
                                      </a:lnTo>
                                      <a:lnTo>
                                        <a:pt x="4746460" y="0"/>
                                      </a:lnTo>
                                      <a:close/>
                                    </a:path>
                                    <a:path w="5506085" h="215900">
                                      <a:moveTo>
                                        <a:pt x="5505501" y="0"/>
                                      </a:moveTo>
                                      <a:lnTo>
                                        <a:pt x="5499938" y="0"/>
                                      </a:lnTo>
                                      <a:lnTo>
                                        <a:pt x="5499938" y="5562"/>
                                      </a:lnTo>
                                      <a:lnTo>
                                        <a:pt x="5499938" y="104254"/>
                                      </a:lnTo>
                                      <a:lnTo>
                                        <a:pt x="4752098" y="104254"/>
                                      </a:lnTo>
                                      <a:lnTo>
                                        <a:pt x="4752098" y="5562"/>
                                      </a:lnTo>
                                      <a:lnTo>
                                        <a:pt x="5499938" y="5562"/>
                                      </a:lnTo>
                                      <a:lnTo>
                                        <a:pt x="5499938" y="0"/>
                                      </a:lnTo>
                                      <a:lnTo>
                                        <a:pt x="4752098" y="0"/>
                                      </a:lnTo>
                                      <a:lnTo>
                                        <a:pt x="4746536" y="0"/>
                                      </a:lnTo>
                                      <a:lnTo>
                                        <a:pt x="4746536" y="5562"/>
                                      </a:lnTo>
                                      <a:lnTo>
                                        <a:pt x="4746536" y="104254"/>
                                      </a:lnTo>
                                      <a:lnTo>
                                        <a:pt x="4746536" y="109816"/>
                                      </a:lnTo>
                                      <a:lnTo>
                                        <a:pt x="4746536" y="209892"/>
                                      </a:lnTo>
                                      <a:lnTo>
                                        <a:pt x="4752098" y="209892"/>
                                      </a:lnTo>
                                      <a:lnTo>
                                        <a:pt x="4752098" y="109816"/>
                                      </a:lnTo>
                                      <a:lnTo>
                                        <a:pt x="5499938" y="109816"/>
                                      </a:lnTo>
                                      <a:lnTo>
                                        <a:pt x="5499938" y="209892"/>
                                      </a:lnTo>
                                      <a:lnTo>
                                        <a:pt x="5505501" y="209892"/>
                                      </a:lnTo>
                                      <a:lnTo>
                                        <a:pt x="5505501" y="109816"/>
                                      </a:lnTo>
                                      <a:lnTo>
                                        <a:pt x="5505501" y="104254"/>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8" y="1461297"/>
                                  <a:ext cx="5506085" cy="210185"/>
                                </a:xfrm>
                                <a:custGeom>
                                  <a:avLst/>
                                  <a:gdLst/>
                                  <a:ahLst/>
                                  <a:cxnLst/>
                                  <a:rect l="l" t="t" r="r" b="b"/>
                                  <a:pathLst>
                                    <a:path w="5506085" h="210185">
                                      <a:moveTo>
                                        <a:pt x="5562" y="5562"/>
                                      </a:moveTo>
                                      <a:lnTo>
                                        <a:pt x="0" y="5562"/>
                                      </a:lnTo>
                                      <a:lnTo>
                                        <a:pt x="0" y="104254"/>
                                      </a:lnTo>
                                      <a:lnTo>
                                        <a:pt x="0" y="109816"/>
                                      </a:lnTo>
                                      <a:lnTo>
                                        <a:pt x="0" y="209905"/>
                                      </a:lnTo>
                                      <a:lnTo>
                                        <a:pt x="5562" y="209905"/>
                                      </a:lnTo>
                                      <a:lnTo>
                                        <a:pt x="5562" y="109816"/>
                                      </a:lnTo>
                                      <a:lnTo>
                                        <a:pt x="5562" y="104254"/>
                                      </a:lnTo>
                                      <a:lnTo>
                                        <a:pt x="5562" y="5562"/>
                                      </a:lnTo>
                                      <a:close/>
                                    </a:path>
                                    <a:path w="5506085" h="210185">
                                      <a:moveTo>
                                        <a:pt x="4746460" y="104254"/>
                                      </a:moveTo>
                                      <a:lnTo>
                                        <a:pt x="4330560" y="104254"/>
                                      </a:lnTo>
                                      <a:lnTo>
                                        <a:pt x="4324997" y="104254"/>
                                      </a:lnTo>
                                      <a:lnTo>
                                        <a:pt x="4324997" y="5562"/>
                                      </a:lnTo>
                                      <a:lnTo>
                                        <a:pt x="4319435" y="5562"/>
                                      </a:lnTo>
                                      <a:lnTo>
                                        <a:pt x="4319435" y="104254"/>
                                      </a:lnTo>
                                      <a:lnTo>
                                        <a:pt x="3575761" y="104254"/>
                                      </a:lnTo>
                                      <a:lnTo>
                                        <a:pt x="3570198" y="104254"/>
                                      </a:lnTo>
                                      <a:lnTo>
                                        <a:pt x="3570198" y="5562"/>
                                      </a:lnTo>
                                      <a:lnTo>
                                        <a:pt x="3564636" y="5562"/>
                                      </a:lnTo>
                                      <a:lnTo>
                                        <a:pt x="3564636" y="104254"/>
                                      </a:lnTo>
                                      <a:lnTo>
                                        <a:pt x="3092018" y="104254"/>
                                      </a:lnTo>
                                      <a:lnTo>
                                        <a:pt x="3086455" y="104254"/>
                                      </a:lnTo>
                                      <a:lnTo>
                                        <a:pt x="3086455" y="5562"/>
                                      </a:lnTo>
                                      <a:lnTo>
                                        <a:pt x="3080893" y="5562"/>
                                      </a:lnTo>
                                      <a:lnTo>
                                        <a:pt x="3080893" y="104254"/>
                                      </a:lnTo>
                                      <a:lnTo>
                                        <a:pt x="2466263" y="104254"/>
                                      </a:lnTo>
                                      <a:lnTo>
                                        <a:pt x="2460701" y="104254"/>
                                      </a:lnTo>
                                      <a:lnTo>
                                        <a:pt x="2460701" y="5562"/>
                                      </a:lnTo>
                                      <a:lnTo>
                                        <a:pt x="2455138" y="5562"/>
                                      </a:lnTo>
                                      <a:lnTo>
                                        <a:pt x="2455138" y="104254"/>
                                      </a:lnTo>
                                      <a:lnTo>
                                        <a:pt x="2455138" y="109816"/>
                                      </a:lnTo>
                                      <a:lnTo>
                                        <a:pt x="2460701" y="109816"/>
                                      </a:lnTo>
                                      <a:lnTo>
                                        <a:pt x="4746460" y="109816"/>
                                      </a:lnTo>
                                      <a:lnTo>
                                        <a:pt x="4746460" y="104254"/>
                                      </a:lnTo>
                                      <a:close/>
                                    </a:path>
                                    <a:path w="5506085" h="210185">
                                      <a:moveTo>
                                        <a:pt x="4746460" y="0"/>
                                      </a:moveTo>
                                      <a:lnTo>
                                        <a:pt x="4324997" y="0"/>
                                      </a:lnTo>
                                      <a:lnTo>
                                        <a:pt x="4324997" y="5562"/>
                                      </a:lnTo>
                                      <a:lnTo>
                                        <a:pt x="4746460" y="5562"/>
                                      </a:lnTo>
                                      <a:lnTo>
                                        <a:pt x="4746460" y="0"/>
                                      </a:lnTo>
                                      <a:close/>
                                    </a:path>
                                    <a:path w="5506085" h="210185">
                                      <a:moveTo>
                                        <a:pt x="5505501" y="0"/>
                                      </a:moveTo>
                                      <a:lnTo>
                                        <a:pt x="5499938" y="0"/>
                                      </a:lnTo>
                                      <a:lnTo>
                                        <a:pt x="5499938" y="5562"/>
                                      </a:lnTo>
                                      <a:lnTo>
                                        <a:pt x="5499938" y="104254"/>
                                      </a:lnTo>
                                      <a:lnTo>
                                        <a:pt x="4757648" y="104254"/>
                                      </a:lnTo>
                                      <a:lnTo>
                                        <a:pt x="4752098" y="104254"/>
                                      </a:lnTo>
                                      <a:lnTo>
                                        <a:pt x="4752098" y="5562"/>
                                      </a:lnTo>
                                      <a:lnTo>
                                        <a:pt x="5499938" y="5562"/>
                                      </a:lnTo>
                                      <a:lnTo>
                                        <a:pt x="5499938" y="0"/>
                                      </a:lnTo>
                                      <a:lnTo>
                                        <a:pt x="4752098" y="0"/>
                                      </a:lnTo>
                                      <a:lnTo>
                                        <a:pt x="4746536" y="0"/>
                                      </a:lnTo>
                                      <a:lnTo>
                                        <a:pt x="4746536" y="5562"/>
                                      </a:lnTo>
                                      <a:lnTo>
                                        <a:pt x="4746536" y="104254"/>
                                      </a:lnTo>
                                      <a:lnTo>
                                        <a:pt x="4746536" y="109816"/>
                                      </a:lnTo>
                                      <a:lnTo>
                                        <a:pt x="4752098" y="109816"/>
                                      </a:lnTo>
                                      <a:lnTo>
                                        <a:pt x="4757648" y="109816"/>
                                      </a:lnTo>
                                      <a:lnTo>
                                        <a:pt x="5499938" y="109816"/>
                                      </a:lnTo>
                                      <a:lnTo>
                                        <a:pt x="5499938" y="209905"/>
                                      </a:lnTo>
                                      <a:lnTo>
                                        <a:pt x="5505501" y="209905"/>
                                      </a:lnTo>
                                      <a:lnTo>
                                        <a:pt x="5505501" y="109816"/>
                                      </a:lnTo>
                                      <a:lnTo>
                                        <a:pt x="5505501" y="104254"/>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570195" y="1676754"/>
                                  <a:ext cx="748030" cy="99060"/>
                                </a:xfrm>
                                <a:custGeom>
                                  <a:avLst/>
                                  <a:gdLst/>
                                  <a:ahLst/>
                                  <a:cxnLst/>
                                  <a:rect l="l" t="t" r="r" b="b"/>
                                  <a:pathLst>
                                    <a:path w="748030" h="99060">
                                      <a:moveTo>
                                        <a:pt x="747849" y="0"/>
                                      </a:moveTo>
                                      <a:lnTo>
                                        <a:pt x="0" y="0"/>
                                      </a:lnTo>
                                      <a:lnTo>
                                        <a:pt x="0" y="98693"/>
                                      </a:lnTo>
                                      <a:lnTo>
                                        <a:pt x="747849" y="98693"/>
                                      </a:lnTo>
                                      <a:lnTo>
                                        <a:pt x="747849" y="0"/>
                                      </a:lnTo>
                                      <a:close/>
                                    </a:path>
                                  </a:pathLst>
                                </a:custGeom>
                                <a:solidFill>
                                  <a:srgbClr val="6F2F9F"/>
                                </a:solidFill>
                              </wps:spPr>
                              <wps:bodyPr wrap="square" lIns="0" tIns="0" rIns="0" bIns="0" rtlCol="0">
                                <a:prstTxWarp prst="textNoShape">
                                  <a:avLst/>
                                </a:prstTxWarp>
                                <a:noAutofit/>
                              </wps:bodyPr>
                            </wps:wsp>
                            <wps:wsp>
                              <wps:cNvPr id="96" name="Graphic 96"/>
                              <wps:cNvSpPr/>
                              <wps:spPr>
                                <a:xfrm>
                                  <a:off x="-8" y="1671203"/>
                                  <a:ext cx="5506085" cy="418465"/>
                                </a:xfrm>
                                <a:custGeom>
                                  <a:avLst/>
                                  <a:gdLst/>
                                  <a:ahLst/>
                                  <a:cxnLst/>
                                  <a:rect l="l" t="t" r="r" b="b"/>
                                  <a:pathLst>
                                    <a:path w="5506085" h="418465">
                                      <a:moveTo>
                                        <a:pt x="5562" y="0"/>
                                      </a:moveTo>
                                      <a:lnTo>
                                        <a:pt x="0" y="0"/>
                                      </a:lnTo>
                                      <a:lnTo>
                                        <a:pt x="0" y="5562"/>
                                      </a:lnTo>
                                      <a:lnTo>
                                        <a:pt x="0" y="104254"/>
                                      </a:lnTo>
                                      <a:lnTo>
                                        <a:pt x="0" y="418401"/>
                                      </a:lnTo>
                                      <a:lnTo>
                                        <a:pt x="5562" y="418401"/>
                                      </a:lnTo>
                                      <a:lnTo>
                                        <a:pt x="5562" y="5562"/>
                                      </a:lnTo>
                                      <a:lnTo>
                                        <a:pt x="5562" y="0"/>
                                      </a:lnTo>
                                      <a:close/>
                                    </a:path>
                                    <a:path w="5506085" h="418465">
                                      <a:moveTo>
                                        <a:pt x="1100874" y="314147"/>
                                      </a:moveTo>
                                      <a:lnTo>
                                        <a:pt x="1095324" y="314147"/>
                                      </a:lnTo>
                                      <a:lnTo>
                                        <a:pt x="1095324" y="319709"/>
                                      </a:lnTo>
                                      <a:lnTo>
                                        <a:pt x="1095324" y="418401"/>
                                      </a:lnTo>
                                      <a:lnTo>
                                        <a:pt x="1100874" y="418401"/>
                                      </a:lnTo>
                                      <a:lnTo>
                                        <a:pt x="1100874" y="319709"/>
                                      </a:lnTo>
                                      <a:lnTo>
                                        <a:pt x="1100874" y="314147"/>
                                      </a:lnTo>
                                      <a:close/>
                                    </a:path>
                                    <a:path w="5506085" h="418465">
                                      <a:moveTo>
                                        <a:pt x="4324997" y="0"/>
                                      </a:moveTo>
                                      <a:lnTo>
                                        <a:pt x="4319435" y="0"/>
                                      </a:lnTo>
                                      <a:lnTo>
                                        <a:pt x="4319435" y="5562"/>
                                      </a:lnTo>
                                      <a:lnTo>
                                        <a:pt x="4319435" y="104254"/>
                                      </a:lnTo>
                                      <a:lnTo>
                                        <a:pt x="3575761" y="104254"/>
                                      </a:lnTo>
                                      <a:lnTo>
                                        <a:pt x="3570198" y="104254"/>
                                      </a:lnTo>
                                      <a:lnTo>
                                        <a:pt x="3570198" y="5562"/>
                                      </a:lnTo>
                                      <a:lnTo>
                                        <a:pt x="3575761" y="5562"/>
                                      </a:lnTo>
                                      <a:lnTo>
                                        <a:pt x="4319435" y="5562"/>
                                      </a:lnTo>
                                      <a:lnTo>
                                        <a:pt x="4319435" y="0"/>
                                      </a:lnTo>
                                      <a:lnTo>
                                        <a:pt x="3575761" y="0"/>
                                      </a:lnTo>
                                      <a:lnTo>
                                        <a:pt x="3570198" y="0"/>
                                      </a:lnTo>
                                      <a:lnTo>
                                        <a:pt x="3564636" y="0"/>
                                      </a:lnTo>
                                      <a:lnTo>
                                        <a:pt x="3564636" y="5562"/>
                                      </a:lnTo>
                                      <a:lnTo>
                                        <a:pt x="3564636" y="104254"/>
                                      </a:lnTo>
                                      <a:lnTo>
                                        <a:pt x="3564636" y="109816"/>
                                      </a:lnTo>
                                      <a:lnTo>
                                        <a:pt x="3570198" y="109816"/>
                                      </a:lnTo>
                                      <a:lnTo>
                                        <a:pt x="3575761" y="109816"/>
                                      </a:lnTo>
                                      <a:lnTo>
                                        <a:pt x="4319435" y="109816"/>
                                      </a:lnTo>
                                      <a:lnTo>
                                        <a:pt x="4324997" y="109816"/>
                                      </a:lnTo>
                                      <a:lnTo>
                                        <a:pt x="4324997" y="104254"/>
                                      </a:lnTo>
                                      <a:lnTo>
                                        <a:pt x="4324997" y="5562"/>
                                      </a:lnTo>
                                      <a:lnTo>
                                        <a:pt x="4324997" y="0"/>
                                      </a:lnTo>
                                      <a:close/>
                                    </a:path>
                                    <a:path w="5506085" h="418465">
                                      <a:moveTo>
                                        <a:pt x="5505501" y="0"/>
                                      </a:moveTo>
                                      <a:lnTo>
                                        <a:pt x="5499938" y="0"/>
                                      </a:lnTo>
                                      <a:lnTo>
                                        <a:pt x="5499938" y="5562"/>
                                      </a:lnTo>
                                      <a:lnTo>
                                        <a:pt x="5499938" y="104254"/>
                                      </a:lnTo>
                                      <a:lnTo>
                                        <a:pt x="4757648" y="104254"/>
                                      </a:lnTo>
                                      <a:lnTo>
                                        <a:pt x="4752098" y="104254"/>
                                      </a:lnTo>
                                      <a:lnTo>
                                        <a:pt x="4752098" y="5562"/>
                                      </a:lnTo>
                                      <a:lnTo>
                                        <a:pt x="4757648" y="5562"/>
                                      </a:lnTo>
                                      <a:lnTo>
                                        <a:pt x="5499938" y="5562"/>
                                      </a:lnTo>
                                      <a:lnTo>
                                        <a:pt x="5499938" y="0"/>
                                      </a:lnTo>
                                      <a:lnTo>
                                        <a:pt x="4757648" y="0"/>
                                      </a:lnTo>
                                      <a:lnTo>
                                        <a:pt x="4752098" y="0"/>
                                      </a:lnTo>
                                      <a:lnTo>
                                        <a:pt x="4746536" y="0"/>
                                      </a:lnTo>
                                      <a:lnTo>
                                        <a:pt x="4746536" y="5562"/>
                                      </a:lnTo>
                                      <a:lnTo>
                                        <a:pt x="4746536" y="104254"/>
                                      </a:lnTo>
                                      <a:lnTo>
                                        <a:pt x="4746536" y="109816"/>
                                      </a:lnTo>
                                      <a:lnTo>
                                        <a:pt x="4752098" y="109816"/>
                                      </a:lnTo>
                                      <a:lnTo>
                                        <a:pt x="4757648" y="109816"/>
                                      </a:lnTo>
                                      <a:lnTo>
                                        <a:pt x="5499938" y="109816"/>
                                      </a:lnTo>
                                      <a:lnTo>
                                        <a:pt x="5499938" y="208508"/>
                                      </a:lnTo>
                                      <a:lnTo>
                                        <a:pt x="5499938" y="214071"/>
                                      </a:lnTo>
                                      <a:lnTo>
                                        <a:pt x="5499938" y="314147"/>
                                      </a:lnTo>
                                      <a:lnTo>
                                        <a:pt x="5499938" y="319709"/>
                                      </a:lnTo>
                                      <a:lnTo>
                                        <a:pt x="5499938" y="418401"/>
                                      </a:lnTo>
                                      <a:lnTo>
                                        <a:pt x="5505501" y="418401"/>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5560" y="2095115"/>
                                  <a:ext cx="521334" cy="932180"/>
                                </a:xfrm>
                                <a:custGeom>
                                  <a:avLst/>
                                  <a:gdLst/>
                                  <a:ahLst/>
                                  <a:cxnLst/>
                                  <a:rect l="l" t="t" r="r" b="b"/>
                                  <a:pathLst>
                                    <a:path w="521334" h="932180">
                                      <a:moveTo>
                                        <a:pt x="521270" y="0"/>
                                      </a:moveTo>
                                      <a:lnTo>
                                        <a:pt x="0" y="0"/>
                                      </a:lnTo>
                                      <a:lnTo>
                                        <a:pt x="0" y="931615"/>
                                      </a:lnTo>
                                      <a:lnTo>
                                        <a:pt x="521270" y="931615"/>
                                      </a:lnTo>
                                      <a:lnTo>
                                        <a:pt x="521270" y="0"/>
                                      </a:lnTo>
                                      <a:close/>
                                    </a:path>
                                  </a:pathLst>
                                </a:custGeom>
                                <a:solidFill>
                                  <a:srgbClr val="DFDFDF"/>
                                </a:solidFill>
                              </wps:spPr>
                              <wps:bodyPr wrap="square" lIns="0" tIns="0" rIns="0" bIns="0" rtlCol="0">
                                <a:prstTxWarp prst="textNoShape">
                                  <a:avLst/>
                                </a:prstTxWarp>
                                <a:noAutofit/>
                              </wps:bodyPr>
                            </wps:wsp>
                            <wps:wsp>
                              <wps:cNvPr id="98" name="Graphic 98"/>
                              <wps:cNvSpPr/>
                              <wps:spPr>
                                <a:xfrm>
                                  <a:off x="-8" y="2089605"/>
                                  <a:ext cx="5506085" cy="727710"/>
                                </a:xfrm>
                                <a:custGeom>
                                  <a:avLst/>
                                  <a:gdLst/>
                                  <a:ahLst/>
                                  <a:cxnLst/>
                                  <a:rect l="l" t="t" r="r" b="b"/>
                                  <a:pathLst>
                                    <a:path w="5506085" h="727710">
                                      <a:moveTo>
                                        <a:pt x="5562" y="0"/>
                                      </a:moveTo>
                                      <a:lnTo>
                                        <a:pt x="0" y="0"/>
                                      </a:lnTo>
                                      <a:lnTo>
                                        <a:pt x="0" y="5562"/>
                                      </a:lnTo>
                                      <a:lnTo>
                                        <a:pt x="0" y="104254"/>
                                      </a:lnTo>
                                      <a:lnTo>
                                        <a:pt x="0" y="727227"/>
                                      </a:lnTo>
                                      <a:lnTo>
                                        <a:pt x="5562" y="727227"/>
                                      </a:lnTo>
                                      <a:lnTo>
                                        <a:pt x="5562" y="5562"/>
                                      </a:lnTo>
                                      <a:lnTo>
                                        <a:pt x="5562" y="0"/>
                                      </a:lnTo>
                                      <a:close/>
                                    </a:path>
                                    <a:path w="5506085" h="727710">
                                      <a:moveTo>
                                        <a:pt x="1324673" y="622973"/>
                                      </a:moveTo>
                                      <a:lnTo>
                                        <a:pt x="1100874" y="622973"/>
                                      </a:lnTo>
                                      <a:lnTo>
                                        <a:pt x="1100874" y="524281"/>
                                      </a:lnTo>
                                      <a:lnTo>
                                        <a:pt x="1100874" y="518718"/>
                                      </a:lnTo>
                                      <a:lnTo>
                                        <a:pt x="1100874" y="0"/>
                                      </a:lnTo>
                                      <a:lnTo>
                                        <a:pt x="1095324" y="0"/>
                                      </a:lnTo>
                                      <a:lnTo>
                                        <a:pt x="1095324" y="622973"/>
                                      </a:lnTo>
                                      <a:lnTo>
                                        <a:pt x="532345" y="622973"/>
                                      </a:lnTo>
                                      <a:lnTo>
                                        <a:pt x="532345" y="0"/>
                                      </a:lnTo>
                                      <a:lnTo>
                                        <a:pt x="526783" y="0"/>
                                      </a:lnTo>
                                      <a:lnTo>
                                        <a:pt x="526783" y="727227"/>
                                      </a:lnTo>
                                      <a:lnTo>
                                        <a:pt x="532345" y="727227"/>
                                      </a:lnTo>
                                      <a:lnTo>
                                        <a:pt x="532345" y="628535"/>
                                      </a:lnTo>
                                      <a:lnTo>
                                        <a:pt x="1095324" y="628535"/>
                                      </a:lnTo>
                                      <a:lnTo>
                                        <a:pt x="1095324" y="727227"/>
                                      </a:lnTo>
                                      <a:lnTo>
                                        <a:pt x="1100874" y="727227"/>
                                      </a:lnTo>
                                      <a:lnTo>
                                        <a:pt x="1100874" y="628535"/>
                                      </a:lnTo>
                                      <a:lnTo>
                                        <a:pt x="1324673" y="628535"/>
                                      </a:lnTo>
                                      <a:lnTo>
                                        <a:pt x="1324673" y="622973"/>
                                      </a:lnTo>
                                      <a:close/>
                                    </a:path>
                                    <a:path w="5506085" h="727710">
                                      <a:moveTo>
                                        <a:pt x="2455075" y="622973"/>
                                      </a:moveTo>
                                      <a:lnTo>
                                        <a:pt x="1330236" y="622973"/>
                                      </a:lnTo>
                                      <a:lnTo>
                                        <a:pt x="1330236" y="628535"/>
                                      </a:lnTo>
                                      <a:lnTo>
                                        <a:pt x="2455075" y="628535"/>
                                      </a:lnTo>
                                      <a:lnTo>
                                        <a:pt x="2455075" y="622973"/>
                                      </a:lnTo>
                                      <a:close/>
                                    </a:path>
                                    <a:path w="5506085" h="727710">
                                      <a:moveTo>
                                        <a:pt x="3080943" y="622973"/>
                                      </a:moveTo>
                                      <a:lnTo>
                                        <a:pt x="2460701" y="622973"/>
                                      </a:lnTo>
                                      <a:lnTo>
                                        <a:pt x="2460701" y="628535"/>
                                      </a:lnTo>
                                      <a:lnTo>
                                        <a:pt x="3080943" y="628535"/>
                                      </a:lnTo>
                                      <a:lnTo>
                                        <a:pt x="3080943" y="622973"/>
                                      </a:lnTo>
                                      <a:close/>
                                    </a:path>
                                    <a:path w="5506085" h="727710">
                                      <a:moveTo>
                                        <a:pt x="3564636" y="622973"/>
                                      </a:moveTo>
                                      <a:lnTo>
                                        <a:pt x="3086455" y="622973"/>
                                      </a:lnTo>
                                      <a:lnTo>
                                        <a:pt x="3086455" y="628535"/>
                                      </a:lnTo>
                                      <a:lnTo>
                                        <a:pt x="3564636" y="628535"/>
                                      </a:lnTo>
                                      <a:lnTo>
                                        <a:pt x="3564636" y="622973"/>
                                      </a:lnTo>
                                      <a:close/>
                                    </a:path>
                                    <a:path w="5506085" h="727710">
                                      <a:moveTo>
                                        <a:pt x="4319435" y="622973"/>
                                      </a:moveTo>
                                      <a:lnTo>
                                        <a:pt x="3570198" y="622973"/>
                                      </a:lnTo>
                                      <a:lnTo>
                                        <a:pt x="3570198" y="628535"/>
                                      </a:lnTo>
                                      <a:lnTo>
                                        <a:pt x="4319435" y="628535"/>
                                      </a:lnTo>
                                      <a:lnTo>
                                        <a:pt x="4319435" y="622973"/>
                                      </a:lnTo>
                                      <a:close/>
                                    </a:path>
                                    <a:path w="5506085" h="727710">
                                      <a:moveTo>
                                        <a:pt x="4746460" y="622973"/>
                                      </a:moveTo>
                                      <a:lnTo>
                                        <a:pt x="4324997" y="622973"/>
                                      </a:lnTo>
                                      <a:lnTo>
                                        <a:pt x="4324997" y="628535"/>
                                      </a:lnTo>
                                      <a:lnTo>
                                        <a:pt x="4746460" y="628535"/>
                                      </a:lnTo>
                                      <a:lnTo>
                                        <a:pt x="4746460" y="622973"/>
                                      </a:lnTo>
                                      <a:close/>
                                    </a:path>
                                    <a:path w="5506085" h="727710">
                                      <a:moveTo>
                                        <a:pt x="5505501" y="0"/>
                                      </a:moveTo>
                                      <a:lnTo>
                                        <a:pt x="5499938" y="0"/>
                                      </a:lnTo>
                                      <a:lnTo>
                                        <a:pt x="5499938" y="5562"/>
                                      </a:lnTo>
                                      <a:lnTo>
                                        <a:pt x="5499938" y="104254"/>
                                      </a:lnTo>
                                      <a:lnTo>
                                        <a:pt x="5499938" y="622973"/>
                                      </a:lnTo>
                                      <a:lnTo>
                                        <a:pt x="4752098" y="622973"/>
                                      </a:lnTo>
                                      <a:lnTo>
                                        <a:pt x="4752098" y="628535"/>
                                      </a:lnTo>
                                      <a:lnTo>
                                        <a:pt x="5499938" y="628535"/>
                                      </a:lnTo>
                                      <a:lnTo>
                                        <a:pt x="5499938" y="727227"/>
                                      </a:lnTo>
                                      <a:lnTo>
                                        <a:pt x="5505501" y="727227"/>
                                      </a:lnTo>
                                      <a:lnTo>
                                        <a:pt x="5505501" y="628535"/>
                                      </a:lnTo>
                                      <a:lnTo>
                                        <a:pt x="5505501" y="622973"/>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532344" y="2823782"/>
                                  <a:ext cx="561975" cy="203200"/>
                                </a:xfrm>
                                <a:custGeom>
                                  <a:avLst/>
                                  <a:gdLst/>
                                  <a:ahLst/>
                                  <a:cxnLst/>
                                  <a:rect l="l" t="t" r="r" b="b"/>
                                  <a:pathLst>
                                    <a:path w="561975" h="203200">
                                      <a:moveTo>
                                        <a:pt x="561582" y="0"/>
                                      </a:moveTo>
                                      <a:lnTo>
                                        <a:pt x="0" y="0"/>
                                      </a:lnTo>
                                      <a:lnTo>
                                        <a:pt x="0" y="202948"/>
                                      </a:lnTo>
                                      <a:lnTo>
                                        <a:pt x="561582" y="202948"/>
                                      </a:lnTo>
                                      <a:lnTo>
                                        <a:pt x="561582" y="0"/>
                                      </a:lnTo>
                                      <a:close/>
                                    </a:path>
                                  </a:pathLst>
                                </a:custGeom>
                                <a:solidFill>
                                  <a:srgbClr val="DFDFDF"/>
                                </a:solidFill>
                              </wps:spPr>
                              <wps:bodyPr wrap="square" lIns="0" tIns="0" rIns="0" bIns="0" rtlCol="0">
                                <a:prstTxWarp prst="textNoShape">
                                  <a:avLst/>
                                </a:prstTxWarp>
                                <a:noAutofit/>
                              </wps:bodyPr>
                            </wps:wsp>
                            <wps:wsp>
                              <wps:cNvPr id="100" name="Graphic 100"/>
                              <wps:cNvSpPr/>
                              <wps:spPr>
                                <a:xfrm>
                                  <a:off x="-8" y="2816832"/>
                                  <a:ext cx="5506085" cy="315595"/>
                                </a:xfrm>
                                <a:custGeom>
                                  <a:avLst/>
                                  <a:gdLst/>
                                  <a:ahLst/>
                                  <a:cxnLst/>
                                  <a:rect l="l" t="t" r="r" b="b"/>
                                  <a:pathLst>
                                    <a:path w="5506085" h="315595">
                                      <a:moveTo>
                                        <a:pt x="5562" y="0"/>
                                      </a:moveTo>
                                      <a:lnTo>
                                        <a:pt x="0" y="0"/>
                                      </a:lnTo>
                                      <a:lnTo>
                                        <a:pt x="0" y="5562"/>
                                      </a:lnTo>
                                      <a:lnTo>
                                        <a:pt x="0" y="105651"/>
                                      </a:lnTo>
                                      <a:lnTo>
                                        <a:pt x="0" y="111213"/>
                                      </a:lnTo>
                                      <a:lnTo>
                                        <a:pt x="0" y="209905"/>
                                      </a:lnTo>
                                      <a:lnTo>
                                        <a:pt x="0" y="215468"/>
                                      </a:lnTo>
                                      <a:lnTo>
                                        <a:pt x="0" y="315544"/>
                                      </a:lnTo>
                                      <a:lnTo>
                                        <a:pt x="5562" y="315544"/>
                                      </a:lnTo>
                                      <a:lnTo>
                                        <a:pt x="5562" y="5562"/>
                                      </a:lnTo>
                                      <a:lnTo>
                                        <a:pt x="5562" y="0"/>
                                      </a:lnTo>
                                      <a:close/>
                                    </a:path>
                                    <a:path w="5506085" h="315595">
                                      <a:moveTo>
                                        <a:pt x="1324673" y="0"/>
                                      </a:moveTo>
                                      <a:lnTo>
                                        <a:pt x="1100874" y="0"/>
                                      </a:lnTo>
                                      <a:lnTo>
                                        <a:pt x="1095324" y="0"/>
                                      </a:lnTo>
                                      <a:lnTo>
                                        <a:pt x="532345" y="0"/>
                                      </a:lnTo>
                                      <a:lnTo>
                                        <a:pt x="526783" y="0"/>
                                      </a:lnTo>
                                      <a:lnTo>
                                        <a:pt x="526783" y="5562"/>
                                      </a:lnTo>
                                      <a:lnTo>
                                        <a:pt x="526783" y="315544"/>
                                      </a:lnTo>
                                      <a:lnTo>
                                        <a:pt x="532345" y="315544"/>
                                      </a:lnTo>
                                      <a:lnTo>
                                        <a:pt x="532345" y="5562"/>
                                      </a:lnTo>
                                      <a:lnTo>
                                        <a:pt x="1095324" y="5562"/>
                                      </a:lnTo>
                                      <a:lnTo>
                                        <a:pt x="1095324" y="315544"/>
                                      </a:lnTo>
                                      <a:lnTo>
                                        <a:pt x="1100874" y="315544"/>
                                      </a:lnTo>
                                      <a:lnTo>
                                        <a:pt x="1100874" y="5562"/>
                                      </a:lnTo>
                                      <a:lnTo>
                                        <a:pt x="1324673" y="5562"/>
                                      </a:lnTo>
                                      <a:lnTo>
                                        <a:pt x="1324673" y="0"/>
                                      </a:lnTo>
                                      <a:close/>
                                    </a:path>
                                    <a:path w="5506085" h="315595">
                                      <a:moveTo>
                                        <a:pt x="2455075" y="0"/>
                                      </a:moveTo>
                                      <a:lnTo>
                                        <a:pt x="1330236" y="0"/>
                                      </a:lnTo>
                                      <a:lnTo>
                                        <a:pt x="1330236" y="5562"/>
                                      </a:lnTo>
                                      <a:lnTo>
                                        <a:pt x="2455075" y="5562"/>
                                      </a:lnTo>
                                      <a:lnTo>
                                        <a:pt x="2455075" y="0"/>
                                      </a:lnTo>
                                      <a:close/>
                                    </a:path>
                                    <a:path w="5506085" h="315595">
                                      <a:moveTo>
                                        <a:pt x="3080943" y="0"/>
                                      </a:moveTo>
                                      <a:lnTo>
                                        <a:pt x="2460701" y="0"/>
                                      </a:lnTo>
                                      <a:lnTo>
                                        <a:pt x="2460701" y="5562"/>
                                      </a:lnTo>
                                      <a:lnTo>
                                        <a:pt x="3080943" y="5562"/>
                                      </a:lnTo>
                                      <a:lnTo>
                                        <a:pt x="3080943" y="0"/>
                                      </a:lnTo>
                                      <a:close/>
                                    </a:path>
                                    <a:path w="5506085" h="315595">
                                      <a:moveTo>
                                        <a:pt x="3564636" y="0"/>
                                      </a:moveTo>
                                      <a:lnTo>
                                        <a:pt x="3086455" y="0"/>
                                      </a:lnTo>
                                      <a:lnTo>
                                        <a:pt x="3086455" y="5562"/>
                                      </a:lnTo>
                                      <a:lnTo>
                                        <a:pt x="3564636" y="5562"/>
                                      </a:lnTo>
                                      <a:lnTo>
                                        <a:pt x="3564636" y="0"/>
                                      </a:lnTo>
                                      <a:close/>
                                    </a:path>
                                    <a:path w="5506085" h="315595">
                                      <a:moveTo>
                                        <a:pt x="4319435" y="0"/>
                                      </a:moveTo>
                                      <a:lnTo>
                                        <a:pt x="3570198" y="0"/>
                                      </a:lnTo>
                                      <a:lnTo>
                                        <a:pt x="3570198" y="5562"/>
                                      </a:lnTo>
                                      <a:lnTo>
                                        <a:pt x="4319435" y="5562"/>
                                      </a:lnTo>
                                      <a:lnTo>
                                        <a:pt x="4319435" y="0"/>
                                      </a:lnTo>
                                      <a:close/>
                                    </a:path>
                                    <a:path w="5506085" h="315595">
                                      <a:moveTo>
                                        <a:pt x="4746460" y="0"/>
                                      </a:moveTo>
                                      <a:lnTo>
                                        <a:pt x="4324997" y="0"/>
                                      </a:lnTo>
                                      <a:lnTo>
                                        <a:pt x="4324997" y="5562"/>
                                      </a:lnTo>
                                      <a:lnTo>
                                        <a:pt x="4746460" y="5562"/>
                                      </a:lnTo>
                                      <a:lnTo>
                                        <a:pt x="4746460" y="0"/>
                                      </a:lnTo>
                                      <a:close/>
                                    </a:path>
                                    <a:path w="5506085" h="315595">
                                      <a:moveTo>
                                        <a:pt x="5505501" y="0"/>
                                      </a:moveTo>
                                      <a:lnTo>
                                        <a:pt x="5499938" y="0"/>
                                      </a:lnTo>
                                      <a:lnTo>
                                        <a:pt x="4752098" y="0"/>
                                      </a:lnTo>
                                      <a:lnTo>
                                        <a:pt x="4752098" y="5562"/>
                                      </a:lnTo>
                                      <a:lnTo>
                                        <a:pt x="5499938" y="5562"/>
                                      </a:lnTo>
                                      <a:lnTo>
                                        <a:pt x="5499938" y="105651"/>
                                      </a:lnTo>
                                      <a:lnTo>
                                        <a:pt x="5499938" y="111213"/>
                                      </a:lnTo>
                                      <a:lnTo>
                                        <a:pt x="5499938" y="209905"/>
                                      </a:lnTo>
                                      <a:lnTo>
                                        <a:pt x="5499938" y="215468"/>
                                      </a:lnTo>
                                      <a:lnTo>
                                        <a:pt x="5499938" y="315544"/>
                                      </a:lnTo>
                                      <a:lnTo>
                                        <a:pt x="5505501" y="315544"/>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5560" y="3137934"/>
                                  <a:ext cx="1089025" cy="203200"/>
                                </a:xfrm>
                                <a:custGeom>
                                  <a:avLst/>
                                  <a:gdLst/>
                                  <a:ahLst/>
                                  <a:cxnLst/>
                                  <a:rect l="l" t="t" r="r" b="b"/>
                                  <a:pathLst>
                                    <a:path w="1089025" h="203200">
                                      <a:moveTo>
                                        <a:pt x="1088413" y="0"/>
                                      </a:moveTo>
                                      <a:lnTo>
                                        <a:pt x="0" y="0"/>
                                      </a:lnTo>
                                      <a:lnTo>
                                        <a:pt x="0" y="202948"/>
                                      </a:lnTo>
                                      <a:lnTo>
                                        <a:pt x="1088413" y="202948"/>
                                      </a:lnTo>
                                      <a:lnTo>
                                        <a:pt x="1088413" y="0"/>
                                      </a:lnTo>
                                      <a:close/>
                                    </a:path>
                                  </a:pathLst>
                                </a:custGeom>
                                <a:solidFill>
                                  <a:srgbClr val="DFDFDF"/>
                                </a:solidFill>
                              </wps:spPr>
                              <wps:bodyPr wrap="square" lIns="0" tIns="0" rIns="0" bIns="0" rtlCol="0">
                                <a:prstTxWarp prst="textNoShape">
                                  <a:avLst/>
                                </a:prstTxWarp>
                                <a:noAutofit/>
                              </wps:bodyPr>
                            </wps:wsp>
                            <wps:wsp>
                              <wps:cNvPr id="102" name="Graphic 102"/>
                              <wps:cNvSpPr/>
                              <wps:spPr>
                                <a:xfrm>
                                  <a:off x="-8" y="3132376"/>
                                  <a:ext cx="5506085" cy="738505"/>
                                </a:xfrm>
                                <a:custGeom>
                                  <a:avLst/>
                                  <a:gdLst/>
                                  <a:ahLst/>
                                  <a:cxnLst/>
                                  <a:rect l="l" t="t" r="r" b="b"/>
                                  <a:pathLst>
                                    <a:path w="5506085" h="738505">
                                      <a:moveTo>
                                        <a:pt x="1324673" y="0"/>
                                      </a:moveTo>
                                      <a:lnTo>
                                        <a:pt x="1100874" y="0"/>
                                      </a:lnTo>
                                      <a:lnTo>
                                        <a:pt x="1095324" y="0"/>
                                      </a:lnTo>
                                      <a:lnTo>
                                        <a:pt x="1095324" y="5562"/>
                                      </a:lnTo>
                                      <a:lnTo>
                                        <a:pt x="1095324" y="104254"/>
                                      </a:lnTo>
                                      <a:lnTo>
                                        <a:pt x="1095324" y="109816"/>
                                      </a:lnTo>
                                      <a:lnTo>
                                        <a:pt x="1095324" y="208508"/>
                                      </a:lnTo>
                                      <a:lnTo>
                                        <a:pt x="535127" y="208508"/>
                                      </a:lnTo>
                                      <a:lnTo>
                                        <a:pt x="529615" y="208508"/>
                                      </a:lnTo>
                                      <a:lnTo>
                                        <a:pt x="5562" y="208508"/>
                                      </a:lnTo>
                                      <a:lnTo>
                                        <a:pt x="5562" y="109816"/>
                                      </a:lnTo>
                                      <a:lnTo>
                                        <a:pt x="5562" y="104254"/>
                                      </a:lnTo>
                                      <a:lnTo>
                                        <a:pt x="5562" y="5562"/>
                                      </a:lnTo>
                                      <a:lnTo>
                                        <a:pt x="526783" y="5562"/>
                                      </a:lnTo>
                                      <a:lnTo>
                                        <a:pt x="532345" y="5562"/>
                                      </a:lnTo>
                                      <a:lnTo>
                                        <a:pt x="1095324" y="5562"/>
                                      </a:lnTo>
                                      <a:lnTo>
                                        <a:pt x="1095324" y="0"/>
                                      </a:lnTo>
                                      <a:lnTo>
                                        <a:pt x="0" y="0"/>
                                      </a:lnTo>
                                      <a:lnTo>
                                        <a:pt x="0" y="5562"/>
                                      </a:lnTo>
                                      <a:lnTo>
                                        <a:pt x="0" y="738124"/>
                                      </a:lnTo>
                                      <a:lnTo>
                                        <a:pt x="5562" y="738124"/>
                                      </a:lnTo>
                                      <a:lnTo>
                                        <a:pt x="5562" y="214071"/>
                                      </a:lnTo>
                                      <a:lnTo>
                                        <a:pt x="529564" y="214071"/>
                                      </a:lnTo>
                                      <a:lnTo>
                                        <a:pt x="1324673" y="214071"/>
                                      </a:lnTo>
                                      <a:lnTo>
                                        <a:pt x="1324673" y="208508"/>
                                      </a:lnTo>
                                      <a:lnTo>
                                        <a:pt x="1106436" y="208508"/>
                                      </a:lnTo>
                                      <a:lnTo>
                                        <a:pt x="1100874" y="208508"/>
                                      </a:lnTo>
                                      <a:lnTo>
                                        <a:pt x="1100874" y="109816"/>
                                      </a:lnTo>
                                      <a:lnTo>
                                        <a:pt x="1100874" y="104254"/>
                                      </a:lnTo>
                                      <a:lnTo>
                                        <a:pt x="1100874" y="5562"/>
                                      </a:lnTo>
                                      <a:lnTo>
                                        <a:pt x="1324673" y="5562"/>
                                      </a:lnTo>
                                      <a:lnTo>
                                        <a:pt x="1324673" y="0"/>
                                      </a:lnTo>
                                      <a:close/>
                                    </a:path>
                                    <a:path w="5506085" h="738505">
                                      <a:moveTo>
                                        <a:pt x="2455075" y="208508"/>
                                      </a:moveTo>
                                      <a:lnTo>
                                        <a:pt x="1335798" y="208508"/>
                                      </a:lnTo>
                                      <a:lnTo>
                                        <a:pt x="1330236" y="208508"/>
                                      </a:lnTo>
                                      <a:lnTo>
                                        <a:pt x="1330236" y="214071"/>
                                      </a:lnTo>
                                      <a:lnTo>
                                        <a:pt x="1335798" y="214071"/>
                                      </a:lnTo>
                                      <a:lnTo>
                                        <a:pt x="2455075" y="214071"/>
                                      </a:lnTo>
                                      <a:lnTo>
                                        <a:pt x="2455075" y="208508"/>
                                      </a:lnTo>
                                      <a:close/>
                                    </a:path>
                                    <a:path w="5506085" h="738505">
                                      <a:moveTo>
                                        <a:pt x="2455075" y="0"/>
                                      </a:moveTo>
                                      <a:lnTo>
                                        <a:pt x="1330236" y="0"/>
                                      </a:lnTo>
                                      <a:lnTo>
                                        <a:pt x="1330236" y="5562"/>
                                      </a:lnTo>
                                      <a:lnTo>
                                        <a:pt x="2455075" y="5562"/>
                                      </a:lnTo>
                                      <a:lnTo>
                                        <a:pt x="2455075" y="0"/>
                                      </a:lnTo>
                                      <a:close/>
                                    </a:path>
                                    <a:path w="5506085" h="738505">
                                      <a:moveTo>
                                        <a:pt x="3080943" y="208508"/>
                                      </a:moveTo>
                                      <a:lnTo>
                                        <a:pt x="2460701" y="208508"/>
                                      </a:lnTo>
                                      <a:lnTo>
                                        <a:pt x="2460701" y="214071"/>
                                      </a:lnTo>
                                      <a:lnTo>
                                        <a:pt x="3080943" y="214071"/>
                                      </a:lnTo>
                                      <a:lnTo>
                                        <a:pt x="3080943" y="208508"/>
                                      </a:lnTo>
                                      <a:close/>
                                    </a:path>
                                    <a:path w="5506085" h="738505">
                                      <a:moveTo>
                                        <a:pt x="3080943" y="0"/>
                                      </a:moveTo>
                                      <a:lnTo>
                                        <a:pt x="2460701" y="0"/>
                                      </a:lnTo>
                                      <a:lnTo>
                                        <a:pt x="2460701" y="5562"/>
                                      </a:lnTo>
                                      <a:lnTo>
                                        <a:pt x="3080943" y="5562"/>
                                      </a:lnTo>
                                      <a:lnTo>
                                        <a:pt x="3080943" y="0"/>
                                      </a:lnTo>
                                      <a:close/>
                                    </a:path>
                                    <a:path w="5506085" h="738505">
                                      <a:moveTo>
                                        <a:pt x="3564636" y="208508"/>
                                      </a:moveTo>
                                      <a:lnTo>
                                        <a:pt x="3086455" y="208508"/>
                                      </a:lnTo>
                                      <a:lnTo>
                                        <a:pt x="3086455" y="214071"/>
                                      </a:lnTo>
                                      <a:lnTo>
                                        <a:pt x="3564636" y="214071"/>
                                      </a:lnTo>
                                      <a:lnTo>
                                        <a:pt x="3564636" y="208508"/>
                                      </a:lnTo>
                                      <a:close/>
                                    </a:path>
                                    <a:path w="5506085" h="738505">
                                      <a:moveTo>
                                        <a:pt x="3564636" y="0"/>
                                      </a:moveTo>
                                      <a:lnTo>
                                        <a:pt x="3086455" y="0"/>
                                      </a:lnTo>
                                      <a:lnTo>
                                        <a:pt x="3086455" y="5562"/>
                                      </a:lnTo>
                                      <a:lnTo>
                                        <a:pt x="3564636" y="5562"/>
                                      </a:lnTo>
                                      <a:lnTo>
                                        <a:pt x="3564636" y="0"/>
                                      </a:lnTo>
                                      <a:close/>
                                    </a:path>
                                    <a:path w="5506085" h="738505">
                                      <a:moveTo>
                                        <a:pt x="4319435" y="208508"/>
                                      </a:moveTo>
                                      <a:lnTo>
                                        <a:pt x="3570198" y="208508"/>
                                      </a:lnTo>
                                      <a:lnTo>
                                        <a:pt x="3570198" y="214071"/>
                                      </a:lnTo>
                                      <a:lnTo>
                                        <a:pt x="4319435" y="214071"/>
                                      </a:lnTo>
                                      <a:lnTo>
                                        <a:pt x="4319435" y="208508"/>
                                      </a:lnTo>
                                      <a:close/>
                                    </a:path>
                                    <a:path w="5506085" h="738505">
                                      <a:moveTo>
                                        <a:pt x="4319435" y="0"/>
                                      </a:moveTo>
                                      <a:lnTo>
                                        <a:pt x="3570198" y="0"/>
                                      </a:lnTo>
                                      <a:lnTo>
                                        <a:pt x="3570198" y="5562"/>
                                      </a:lnTo>
                                      <a:lnTo>
                                        <a:pt x="4319435" y="5562"/>
                                      </a:lnTo>
                                      <a:lnTo>
                                        <a:pt x="4319435" y="0"/>
                                      </a:lnTo>
                                      <a:close/>
                                    </a:path>
                                    <a:path w="5506085" h="738505">
                                      <a:moveTo>
                                        <a:pt x="4746460" y="208508"/>
                                      </a:moveTo>
                                      <a:lnTo>
                                        <a:pt x="4324997" y="208508"/>
                                      </a:lnTo>
                                      <a:lnTo>
                                        <a:pt x="4324997" y="214071"/>
                                      </a:lnTo>
                                      <a:lnTo>
                                        <a:pt x="4746460" y="214071"/>
                                      </a:lnTo>
                                      <a:lnTo>
                                        <a:pt x="4746460" y="208508"/>
                                      </a:lnTo>
                                      <a:close/>
                                    </a:path>
                                    <a:path w="5506085" h="738505">
                                      <a:moveTo>
                                        <a:pt x="4746460" y="0"/>
                                      </a:moveTo>
                                      <a:lnTo>
                                        <a:pt x="4324997" y="0"/>
                                      </a:lnTo>
                                      <a:lnTo>
                                        <a:pt x="4324997" y="5562"/>
                                      </a:lnTo>
                                      <a:lnTo>
                                        <a:pt x="4746460" y="5562"/>
                                      </a:lnTo>
                                      <a:lnTo>
                                        <a:pt x="4746460" y="0"/>
                                      </a:lnTo>
                                      <a:close/>
                                    </a:path>
                                    <a:path w="5506085" h="738505">
                                      <a:moveTo>
                                        <a:pt x="5505501" y="0"/>
                                      </a:moveTo>
                                      <a:lnTo>
                                        <a:pt x="5499938" y="0"/>
                                      </a:lnTo>
                                      <a:lnTo>
                                        <a:pt x="4752098" y="0"/>
                                      </a:lnTo>
                                      <a:lnTo>
                                        <a:pt x="4752098" y="5562"/>
                                      </a:lnTo>
                                      <a:lnTo>
                                        <a:pt x="5499938" y="5562"/>
                                      </a:lnTo>
                                      <a:lnTo>
                                        <a:pt x="5499938" y="104254"/>
                                      </a:lnTo>
                                      <a:lnTo>
                                        <a:pt x="5499938" y="109816"/>
                                      </a:lnTo>
                                      <a:lnTo>
                                        <a:pt x="5499938" y="208508"/>
                                      </a:lnTo>
                                      <a:lnTo>
                                        <a:pt x="4752098" y="208508"/>
                                      </a:lnTo>
                                      <a:lnTo>
                                        <a:pt x="4752098" y="214071"/>
                                      </a:lnTo>
                                      <a:lnTo>
                                        <a:pt x="5499938" y="214071"/>
                                      </a:lnTo>
                                      <a:lnTo>
                                        <a:pt x="5499938" y="314159"/>
                                      </a:lnTo>
                                      <a:lnTo>
                                        <a:pt x="5499938" y="319722"/>
                                      </a:lnTo>
                                      <a:lnTo>
                                        <a:pt x="5499938" y="738124"/>
                                      </a:lnTo>
                                      <a:lnTo>
                                        <a:pt x="5505501" y="738124"/>
                                      </a:lnTo>
                                      <a:lnTo>
                                        <a:pt x="5505501" y="5562"/>
                                      </a:lnTo>
                                      <a:lnTo>
                                        <a:pt x="5505501" y="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145955" y="3205352"/>
                                  <a:ext cx="819785" cy="80645"/>
                                </a:xfrm>
                                <a:prstGeom prst="rect">
                                  <a:avLst/>
                                </a:prstGeom>
                              </wps:spPr>
                              <wps:txbx>
                                <w:txbxContent>
                                  <w:p>
                                    <w:pPr>
                                      <w:spacing w:line="127" w:lineRule="exact" w:before="0"/>
                                      <w:ind w:left="0" w:right="0" w:firstLine="0"/>
                                      <w:jc w:val="left"/>
                                      <w:rPr>
                                        <w:rFonts w:ascii="Calibri"/>
                                        <w:b/>
                                        <w:sz w:val="12"/>
                                      </w:rPr>
                                    </w:pPr>
                                    <w:r>
                                      <w:rPr>
                                        <w:rFonts w:ascii="Calibri"/>
                                        <w:b/>
                                        <w:w w:val="105"/>
                                        <w:sz w:val="12"/>
                                      </w:rPr>
                                      <w:t>Operaciones</w:t>
                                    </w:r>
                                    <w:r>
                                      <w:rPr>
                                        <w:rFonts w:ascii="Calibri"/>
                                        <w:b/>
                                        <w:spacing w:val="-5"/>
                                        <w:w w:val="105"/>
                                        <w:sz w:val="12"/>
                                      </w:rPr>
                                      <w:t> </w:t>
                                    </w:r>
                                    <w:r>
                                      <w:rPr>
                                        <w:rFonts w:ascii="Calibri"/>
                                        <w:b/>
                                        <w:spacing w:val="-2"/>
                                        <w:w w:val="105"/>
                                        <w:sz w:val="12"/>
                                      </w:rPr>
                                      <w:t>financieras</w:t>
                                    </w:r>
                                  </w:p>
                                </w:txbxContent>
                              </wps:txbx>
                              <wps:bodyPr wrap="square" lIns="0" tIns="0" rIns="0" bIns="0" rtlCol="0">
                                <a:noAutofit/>
                              </wps:bodyPr>
                            </wps:wsp>
                          </wpg:wgp>
                        </a:graphicData>
                      </a:graphic>
                    </wp:anchor>
                  </w:drawing>
                </mc:Choice>
                <mc:Fallback>
                  <w:pict>
                    <v:group style="position:absolute;margin-left:-.218906pt;margin-top:-8.08117pt;width:433.55pt;height:304.8pt;mso-position-horizontal-relative:column;mso-position-vertical-relative:paragraph;z-index:-35220992" id="docshapegroup50" coordorigin="-4,-162" coordsize="8671,6096">
                      <v:rect style="position:absolute;left:4;top:-153;width:8651;height:156" id="docshape51" filled="true" fillcolor="#6f2f9f" stroked="false">
                        <v:fill type="solid"/>
                      </v:rect>
                      <v:shape style="position:absolute;left:-5;top:-162;width:8671;height:165" id="docshape52" coordorigin="-4,-162" coordsize="8671,165" path="m8657,-162l4,-162,-4,-162,-4,-153,-4,3,4,3,4,-153,8657,-153,8657,-162xm8666,-162l8657,-162,8657,-153,8657,3,8666,3,8666,-153,8666,-162xe" filled="true" fillcolor="#000000" stroked="false">
                        <v:path arrowok="t"/>
                        <v:fill type="solid"/>
                      </v:shape>
                      <v:shape style="position:absolute;left:4;top:11;width:8651;height:156" id="docshape53" coordorigin="4,11" coordsize="8651,156" path="m1718,11l4,11,4,167,1718,167,1718,11xm2082,11l1725,11,1725,167,2082,167,2082,11xm3860,11l2086,11,2086,167,3860,167,3860,11xm4847,11l3864,11,3864,167,4847,167,4847,11xm5609,11l4852,11,4852,167,5609,167,5609,11xm6796,11l5614,11,5614,167,6796,167,6796,11xm7468,11l6800,11,6800,167,7468,167,7468,11xm8655,11l7473,11,7473,167,8655,167,8655,11xe" filled="true" fillcolor="#dfdfdf" stroked="false">
                        <v:path arrowok="t"/>
                        <v:fill type="solid"/>
                      </v:shape>
                      <v:shape style="position:absolute;left:-5;top:2;width:8671;height:165" id="docshape54" coordorigin="-4,3" coordsize="8671,165" path="m4,11l-4,11,-4,167,4,167,4,11xm1729,11l1721,11,1721,167,1729,167,1729,11xm2090,11l2082,11,2082,167,2090,167,2090,11xm3862,3l2090,3,2082,3,1729,3,1721,3,1721,3,4,3,-4,3,-4,11,4,11,1721,11,1721,11,1729,11,2082,11,2090,11,3862,11,3862,3xm3871,11l3862,11,3862,167,3871,167,3871,11xm4856,11l4847,11,4847,167,4856,167,4856,11xm5618,11l5609,11,5609,167,5618,167,5618,11xm6807,11l6798,11,6798,167,6807,167,6807,11xm7470,3l6807,3,6798,3,5618,3,5609,3,4856,3,4847,3,4847,3,3871,3,3862,3,3862,11,3871,11,4847,11,4847,11,4856,11,5609,11,5618,11,6798,11,6807,11,7470,11,7470,3xm7479,11l7470,11,7470,167,7479,167,7479,11xm8666,11l8657,11,8657,167,8666,167,8666,11xm8666,3l8657,3,7479,3,7470,3,7470,11,7479,11,8657,11,8666,11,8666,3xe" filled="true" fillcolor="#000000" stroked="false">
                        <v:path arrowok="t"/>
                        <v:fill type="solid"/>
                      </v:shape>
                      <v:shape style="position:absolute;left:4;top:178;width:1714;height:1467" id="docshape55" coordorigin="4,178" coordsize="1714,1467" path="m825,178l4,178,4,1645,825,1645,825,178xm1718,178l834,178,834,993,1718,993,1718,178xe" filled="true" fillcolor="#dfdfdf" stroked="false">
                        <v:path arrowok="t"/>
                        <v:fill type="solid"/>
                      </v:shape>
                      <v:shape style="position:absolute;left:-5;top:167;width:8671;height:340" id="docshape56" coordorigin="-4,167" coordsize="8671,340" path="m3862,167l2090,167,2082,167,2082,176,2082,334,2082,342,2082,498,1729,498,1729,342,2082,342,2082,334,1729,334,1729,176,2082,176,2082,167,1729,167,1721,167,834,167,825,167,825,167,4,167,-4,167,-4,176,-4,334,-4,342,-4,498,-4,507,4,507,4,498,4,342,4,334,4,176,825,176,825,334,825,342,825,498,825,507,834,507,834,498,834,342,834,334,834,176,1721,176,1721,334,1721,342,1721,498,1721,507,1729,507,2082,507,2090,507,3862,507,3862,498,2090,498,2090,342,3862,342,3862,334,2090,334,2090,176,3862,176,3862,167xm7470,167l6807,167,6798,167,6798,176,6798,334,6798,342,6798,498,5618,498,5618,342,6798,342,6798,334,5618,334,5618,176,6798,176,6798,167,5618,167,5609,167,5609,176,5609,334,5609,342,5609,498,4856,498,4856,342,5609,342,5609,334,4856,334,4856,176,5609,176,5609,167,4856,167,4847,167,4847,167,4847,176,4847,334,4847,342,4847,498,3871,498,3871,342,4847,342,4847,334,3871,334,3871,176,4847,176,4847,167,3871,167,3862,167,3862,176,3862,334,3862,342,3862,498,3862,507,3871,507,4847,507,4847,507,4856,507,5609,507,5618,507,6798,507,6807,507,7470,507,7470,498,6807,498,6807,342,7470,342,7470,334,6807,334,6807,176,7470,176,7470,167xm8666,167l8657,167,8657,176,8657,334,7479,334,7479,176,8657,176,8657,167,7479,167,7470,167,7470,176,7470,334,7470,342,7470,498,7470,507,7479,507,7479,498,7479,342,8657,342,8657,498,8666,498,8666,342,8666,334,8666,176,8666,167xe" filled="true" fillcolor="#000000" stroked="false">
                        <v:path arrowok="t"/>
                        <v:fill type="solid"/>
                      </v:shape>
                      <v:shape style="position:absolute;left:-5;top:497;width:8671;height:504" id="docshape57" coordorigin="-4,498" coordsize="8671,504" path="m4,507l-4,507,-4,664,-4,673,-4,828,-4,837,-4,993,-4,1001,4,1001,4,993,4,837,4,828,4,673,4,664,4,507xm3862,664l2090,664,2090,507,2082,507,2082,664,2082,673,2082,828,1729,828,1729,673,2082,673,2082,664,1729,664,1729,507,1721,507,1721,664,1721,673,1721,828,1721,837,1721,993,834,993,834,837,834,828,834,673,834,664,834,507,825,507,825,664,825,673,825,828,825,837,825,993,825,1001,834,1001,1721,1001,1729,1001,1729,993,1729,837,2082,837,2082,993,2090,993,2090,837,3862,837,3862,828,2090,828,2090,673,3862,673,3862,664xm7470,664l6807,664,6807,507,6798,507,6798,664,6798,673,6798,828,5618,828,5618,673,6798,673,6798,664,5618,664,5618,507,5609,507,5609,664,5609,673,5609,828,4856,828,4856,673,5609,673,5609,664,4856,664,4856,507,4847,507,4847,664,4847,673,4847,828,3871,828,3871,673,4847,673,4847,664,3871,664,3871,507,3862,507,3862,664,3862,673,3862,828,3862,837,3862,993,3871,993,3871,837,4847,837,4847,993,4856,993,4856,837,5609,837,5609,993,5618,993,5618,837,6798,837,6798,993,6807,993,6807,837,7470,837,7470,828,6807,828,6807,673,7470,673,7470,664xm8666,498l8657,498,8657,507,8657,664,8657,673,8657,828,7479,828,7479,673,8657,673,8657,664,7479,664,7479,507,8657,507,8657,498,7479,498,7470,498,7470,507,7470,664,7470,673,7470,828,7470,837,7470,993,7479,993,7479,837,8657,837,8657,993,8666,993,8666,837,8666,828,8666,673,8666,664,8666,507,8666,498xe" filled="true" fillcolor="#000000" stroked="false">
                        <v:path arrowok="t"/>
                        <v:fill type="solid"/>
                      </v:shape>
                      <v:shape style="position:absolute;left:-5;top:992;width:8671;height:167" id="docshape58" coordorigin="-4,993" coordsize="8671,167" path="m4,1001l-4,1001,-4,1159,4,1159,4,1001xm834,1001l825,1001,825,1159,834,1159,834,1001xm3862,993l2090,993,2082,993,1729,993,1721,993,1721,1001,1721,1159,1729,1159,1729,1001,2082,1001,2082,1159,2090,1159,2090,1001,3862,1001,3862,993xm7470,993l6807,993,6798,993,5618,993,5609,993,4856,993,4847,993,4847,993,3871,993,3862,993,3862,1001,3862,1159,3871,1159,3871,1001,4847,1001,4847,1159,4856,1159,4856,1001,5609,1001,5609,1159,5618,1159,5618,1001,6798,1001,6798,1159,6807,1159,6807,1001,7470,1001,7470,993xm8666,993l8657,993,7479,993,7470,993,7470,1001,7470,1159,7479,1159,7479,1001,8657,1001,8657,1159,8666,1159,8666,1001,8666,993xe" filled="true" fillcolor="#000000" stroked="false">
                        <v:path arrowok="t"/>
                        <v:fill type="solid"/>
                      </v:shape>
                      <v:rect style="position:absolute;left:833;top:1167;width:885;height:478" id="docshape59" filled="true" fillcolor="#dfdfdf" stroked="false">
                        <v:fill type="solid"/>
                      </v:rect>
                      <v:shape style="position:absolute;left:-5;top:1158;width:8671;height:495" id="docshape60" coordorigin="-4,1159" coordsize="8671,495" path="m3862,1159l2090,1159,2082,1159,2082,1168,2082,1479,2082,1487,2082,1645,1729,1645,1729,1487,2082,1487,2082,1479,1729,1479,1729,1168,2082,1168,2082,1159,1729,1159,1721,1159,1721,1168,1721,1479,1721,1487,1721,1645,834,1645,834,1487,834,1479,834,1168,1721,1168,1721,1159,834,1159,825,1159,825,1168,825,1479,825,1487,825,1645,4,1645,4,1487,4,1479,4,1168,4,1159,-4,1159,-4,1168,-4,1479,-4,1487,-4,1645,-4,1654,4,1654,825,1654,825,1654,834,1654,1721,1654,1729,1654,2082,1654,2090,1654,3862,1654,3862,1645,2090,1645,2090,1487,3862,1487,3862,1479,2090,1479,2090,1168,3862,1168,3862,1159xm7470,1159l6807,1159,6798,1159,6798,1168,6798,1479,6798,1487,6798,1645,5618,1645,5618,1487,6798,1487,6798,1479,5618,1479,5618,1168,6798,1168,6798,1159,5618,1159,5609,1159,5609,1168,5609,1479,5609,1487,5609,1645,4856,1645,4856,1487,5609,1487,5609,1479,4856,1479,4856,1168,5609,1168,5609,1159,4856,1159,4847,1159,4847,1159,4847,1168,4847,1479,4847,1487,4847,1645,3871,1645,3871,1487,4847,1487,4847,1479,3871,1479,3871,1168,4847,1168,4847,1159,3871,1159,3862,1159,3862,1168,3862,1479,3862,1487,3862,1645,3862,1654,3871,1654,4847,1654,4847,1654,4856,1654,5609,1654,5618,1654,6798,1654,6807,1654,7470,1654,7470,1645,6807,1645,6807,1487,7470,1487,7470,1479,6807,1479,6807,1168,7470,1168,7470,1159xm8666,1159l8657,1159,8657,1168,8657,1479,7479,1479,7479,1168,8657,1168,8657,1159,7479,1159,7470,1159,7470,1168,7470,1479,7470,1487,7470,1645,7479,1645,7479,1487,8657,1487,8657,1645,8666,1645,8666,1487,8666,1479,8666,1168,8666,1159xe" filled="true" fillcolor="#000000" stroked="false">
                        <v:path arrowok="t"/>
                        <v:fill type="solid"/>
                      </v:shape>
                      <v:shape style="position:absolute;left:-5;top:1644;width:8671;height:165" id="docshape61" coordorigin="-4,1645" coordsize="8671,165" path="m4,1654l-4,1654,-4,1809,4,1809,4,1654xm834,1654l825,1654,825,1809,834,1809,834,1654xm1729,1654l1721,1654,1721,1809,1729,1809,1729,1654xm2090,1654l2082,1654,2082,1809,2090,1809,2090,1654xm3871,1654l3862,1654,3862,1809,3871,1809,3871,1654xm4856,1654l4847,1654,4847,1809,4856,1809,4856,1654xm5618,1654l5609,1654,5609,1809,5618,1809,5618,1654xm6807,1654l6798,1654,6798,1809,6807,1809,6807,1654xm7470,1645l6807,1645,6807,1654,7470,1654,7470,1645xm8666,1645l8657,1645,7479,1645,7470,1645,7470,1654,7470,1809,7479,1809,7479,1654,8657,1654,8657,1809,8666,1809,8666,1654,8666,1645xe" filled="true" fillcolor="#000000" stroked="false">
                        <v:path arrowok="t"/>
                        <v:fill type="solid"/>
                      </v:shape>
                      <v:rect style="position:absolute;left:4;top:1817;width:1715;height:322" id="docshape62" filled="true" fillcolor="#dfdfdf" stroked="false">
                        <v:fill type="solid"/>
                      </v:rect>
                      <v:shape style="position:absolute;left:-5;top:1809;width:8671;height:340" id="docshape63" coordorigin="-4,1809" coordsize="8671,340" path="m3862,1809l2090,1809,2082,1809,2082,1818,2082,1973,2082,1982,2082,2140,1738,2140,1729,2140,1729,1982,2082,1982,2082,1973,1729,1973,1729,1818,2082,1818,2082,1809,1729,1809,1721,1809,1721,1818,1721,1973,1721,1982,1721,2140,838,2140,830,2140,830,2140,4,2140,4,1982,4,1973,4,1818,825,1818,825,1818,834,1818,1721,1818,1721,1809,834,1809,825,1809,825,1809,4,1809,-4,1809,-4,1818,-4,1973,-4,1982,-4,2140,-4,2148,4,2148,830,2148,830,2148,838,2148,1721,2148,1729,2148,1738,2148,2082,2148,2090,2148,2099,2148,3862,2148,3862,2140,2099,2140,2090,2140,2090,1982,3862,1982,3862,1973,2090,1973,2090,1818,3862,1818,3862,1809xm7470,1809l6807,1809,6798,1809,6798,1818,6798,1973,6798,1982,6798,2140,5618,2140,5618,1982,6798,1982,6798,1973,5618,1973,5618,1818,6798,1818,6798,1809,5618,1809,5609,1809,5609,1818,5609,1973,5609,1982,5609,2140,4856,2140,4856,1982,5609,1982,5609,1973,4856,1973,4856,1818,5609,1818,5609,1809,4856,1809,4847,1809,4847,1809,4847,1818,4847,1973,4847,1982,4847,2140,3871,2140,3871,1982,4847,1982,4847,1973,3871,1973,3871,1818,4847,1818,4847,1809,3871,1809,3862,1809,3862,1818,3862,1973,3862,1982,3862,2140,3862,2148,3871,2148,4847,2148,4847,2148,4856,2148,5609,2148,5618,2148,6798,2148,6807,2148,7470,2148,7470,2140,6807,2140,6807,1982,7470,1982,7470,1973,6807,1973,6807,1818,7470,1818,7470,1809xm8666,1809l8657,1809,8657,1818,8657,1973,7479,1973,7479,1818,8657,1818,8657,1809,7479,1809,7470,1809,7470,1818,7470,1973,7470,1982,7470,2140,7479,2140,7479,1982,8657,1982,8657,2140,8666,2140,8666,1982,8666,1973,8666,1818,8666,1809xe" filled="true" fillcolor="#000000" stroked="false">
                        <v:path arrowok="t"/>
                        <v:fill type="solid"/>
                      </v:shape>
                      <v:shape style="position:absolute;left:-5;top:2139;width:8671;height:331" id="docshape64" coordorigin="-4,2140" coordsize="8671,331" path="m4,2148l-4,2148,-4,2304,-4,2313,-4,2470,4,2470,4,2313,4,2304,4,2148xm7470,2304l6815,2304,6807,2304,6807,2148,6798,2148,6798,2304,5627,2304,5618,2304,5618,2148,5609,2148,5609,2304,4865,2304,4856,2304,4856,2148,4847,2148,4847,2304,3879,2304,3871,2304,3871,2148,3862,2148,3862,2304,3862,2313,3871,2313,3879,2313,4847,2313,4847,2313,4856,2313,4865,2313,5609,2313,5618,2313,5627,2313,6798,2313,6807,2313,6815,2313,7470,2313,7470,2304xm7470,2140l6807,2140,6807,2148,7470,2148,7470,2140xm8666,2140l8657,2140,8657,2148,8657,2304,7488,2304,7479,2304,7479,2148,8657,2148,8657,2140,7479,2140,7470,2140,7470,2148,7470,2304,7470,2313,7479,2313,7488,2313,8657,2313,8657,2470,8666,2470,8666,2313,8666,2304,8666,2148,8666,2140xe" filled="true" fillcolor="#000000" stroked="false">
                        <v:path arrowok="t"/>
                        <v:fill type="solid"/>
                      </v:shape>
                      <v:rect style="position:absolute;left:5617;top:2478;width:1178;height:156" id="docshape65" filled="true" fillcolor="#6f2f9f" stroked="false">
                        <v:fill type="solid"/>
                      </v:rect>
                      <v:shape style="position:absolute;left:-5;top:2470;width:8671;height:659" id="docshape66" coordorigin="-4,2470" coordsize="8671,659" path="m4,2470l-4,2470,-4,2479,-4,2634,-4,2643,-4,2799,-4,2807,-4,2965,-4,2974,-4,3129,4,3129,4,2974,4,2965,4,2807,4,2799,4,2643,4,2634,4,2479,4,2470xm1729,2965l1721,2965,1721,2974,1721,3129,1729,3129,1729,2974,1729,2965xm6807,2470l6798,2470,6798,2479,6798,2634,5627,2634,5618,2634,5618,2479,5627,2479,6798,2479,6798,2470,5627,2470,5618,2470,5609,2470,5609,2479,5609,2634,5609,2643,5618,2643,5627,2643,6798,2643,6807,2643,6807,2634,6807,2479,6807,2470xm8666,2470l8657,2470,8657,2479,8657,2634,7488,2634,7479,2634,7479,2479,7488,2479,8657,2479,8657,2470,7488,2470,7479,2470,7470,2470,7470,2479,7470,2634,7470,2643,7479,2643,7488,2643,8657,2643,8657,2799,8657,2807,8657,2965,8657,2974,8657,3129,8666,3129,8666,2974,8666,2965,8666,2807,8666,2799,8666,2643,8666,2634,8666,2479,8666,2470xe" filled="true" fillcolor="#000000" stroked="false">
                        <v:path arrowok="t"/>
                        <v:fill type="solid"/>
                      </v:shape>
                      <v:rect style="position:absolute;left:4;top:3137;width:821;height:1468" id="docshape67" filled="true" fillcolor="#dfdfdf" stroked="false">
                        <v:fill type="solid"/>
                      </v:rect>
                      <v:shape style="position:absolute;left:-5;top:3129;width:8671;height:1146" id="docshape68" coordorigin="-4,3129" coordsize="8671,1146" path="m4,3129l-4,3129,-4,3138,-4,3293,-4,3302,-4,3302,-4,3615,-4,3624,-4,3780,-4,3788,-4,3946,-4,3955,-4,4110,-4,4119,-4,4274,4,4274,4,4119,4,4110,4,3955,4,3946,4,3788,4,3780,4,3624,4,3615,4,3302,4,3302,4,3293,4,3138,4,3129xm2082,4110l1729,4110,1729,3955,1729,3946,1729,3788,1729,3780,1729,3624,1729,3615,1729,3302,1729,3302,1729,3293,1729,3138,1729,3129,1721,3129,1721,3138,1721,3293,1721,3302,1721,3302,1721,3615,1721,3624,1721,3780,1721,3788,1721,3946,1721,3955,1721,4110,834,4110,834,3955,834,3946,834,3788,834,3780,834,3624,834,3615,834,3302,834,3302,834,3293,834,3138,834,3129,825,3129,825,3138,825,3293,825,3302,825,3302,825,3615,825,3624,825,3780,825,3788,825,3946,825,3955,825,4110,825,4119,825,4274,834,4274,834,4119,1721,4119,1721,4274,1729,4274,1729,4119,2082,4119,2082,4110xm3862,4110l2090,4110,2090,4119,3862,4119,3862,4110xm4847,4110l3871,4110,3871,4119,4847,4119,4847,4110xm5609,4110l4856,4110,4856,4119,5609,4119,5609,4110xm6798,4110l5618,4110,5618,4119,6798,4119,6798,4110xm7470,4110l6807,4110,6807,4119,7470,4119,7470,4110xm8666,3129l8657,3129,8657,3138,8657,3293,8657,3302,8657,3302,8657,3615,8657,3624,8657,3780,8657,3788,8657,3946,8657,3955,8657,4110,7479,4110,7479,4119,8657,4119,8657,4274,8666,4274,8666,4119,8666,4110,8666,3955,8666,3946,8666,3788,8666,3780,8666,3624,8666,3615,8666,3302,8666,3302,8666,3293,8666,3138,8666,3129xe" filled="true" fillcolor="#000000" stroked="false">
                        <v:path arrowok="t"/>
                        <v:fill type="solid"/>
                      </v:shape>
                      <v:rect style="position:absolute;left:833;top:4285;width:885;height:320" id="docshape69" filled="true" fillcolor="#dfdfdf" stroked="false">
                        <v:fill type="solid"/>
                      </v:rect>
                      <v:shape style="position:absolute;left:-5;top:4274;width:8671;height:497" id="docshape70" coordorigin="-4,4274" coordsize="8671,497" path="m4,4274l-4,4274,-4,4283,-4,4441,-4,4449,-4,4605,-4,4614,-4,4771,4,4771,4,4614,4,4605,4,4449,4,4441,4,4283,4,4274xm2082,4274l1729,4274,1721,4274,834,4274,825,4274,825,4283,825,4441,825,4449,825,4605,825,4614,825,4771,834,4771,834,4614,834,4605,834,4449,834,4441,834,4283,1721,4283,1721,4441,1721,4449,1721,4605,1721,4614,1721,4771,1729,4771,1729,4614,1729,4605,1729,4449,1729,4441,1729,4283,2082,4283,2082,4274xm3862,4274l2090,4274,2090,4283,3862,4283,3862,4274xm4847,4274l3871,4274,3871,4283,4847,4283,4847,4274xm5609,4274l4856,4274,4856,4283,5609,4283,5609,4274xm6798,4274l5618,4274,5618,4283,6798,4283,6798,4274xm7470,4274l6807,4274,6807,4283,7470,4283,7470,4274xm8666,4274l8657,4274,7479,4274,7479,4283,8657,4283,8657,4441,8657,4449,8657,4605,8657,4614,8657,4771,8666,4771,8666,4614,8666,4605,8666,4449,8666,4441,8666,4283,8666,4274xe" filled="true" fillcolor="#000000" stroked="false">
                        <v:path arrowok="t"/>
                        <v:fill type="solid"/>
                      </v:shape>
                      <v:rect style="position:absolute;left:4;top:4780;width:1715;height:320" id="docshape71" filled="true" fillcolor="#dfdfdf" stroked="false">
                        <v:fill type="solid"/>
                      </v:rect>
                      <v:shape style="position:absolute;left:-5;top:4771;width:8671;height:1163" id="docshape72" coordorigin="-4,4771" coordsize="8671,1163" path="m2082,4771l1729,4771,1721,4771,1721,4780,1721,4935,1721,4944,1721,5100,838,5100,830,5100,830,5100,4,5100,4,4944,4,4935,4,4780,825,4780,825,4780,834,4780,1721,4780,1721,4771,834,4771,825,4771,825,4771,4,4771,-4,4771,-4,4780,-4,4935,-4,4944,-4,5100,-4,5108,-4,5266,-4,5275,-4,5430,-4,5439,-4,5594,-4,5603,-4,5761,-4,5769,-4,5925,-4,5934,4,5934,4,5925,4,5769,4,5761,4,5603,4,5594,4,5439,4,5430,4,5275,4,5266,4,5108,830,5108,830,5108,838,5108,1721,5108,1729,5108,1738,5108,2082,5108,2082,5100,1738,5100,1729,5100,1729,4944,1729,4935,1729,4780,2082,4780,2082,4771xm3862,5100l2099,5100,2090,5100,2090,5108,2099,5108,3862,5108,3862,5100xm3862,4771l2090,4771,2090,4780,3862,4780,3862,4771xm4847,5100l3871,5100,3871,5108,4847,5108,4847,5100xm4847,4771l3871,4771,3871,4780,4847,4780,4847,4771xm5609,5100l4856,5100,4856,5108,5609,5108,5609,5100xm5609,4771l4856,4771,4856,4780,5609,4780,5609,4771xm6798,5100l5618,5100,5618,5108,6798,5108,6798,5100xm6798,4771l5618,4771,5618,4780,6798,4780,6798,4771xm7470,5100l6807,5100,6807,5108,7470,5108,7470,5100xm7470,4771l6807,4771,6807,4780,7470,4780,7470,4771xm8666,4771l8657,4771,7479,4771,7479,4780,8657,4780,8657,4935,8657,4944,8657,5100,7479,5100,7479,5108,8657,5108,8657,5266,8657,5275,8657,5430,8657,5439,8657,5594,8657,5603,8657,5761,8657,5769,8657,5925,8657,5934,8666,5934,8666,5925,8666,5769,8666,5761,8666,5603,8666,5594,8666,5439,8666,5430,8666,5275,8666,5266,8666,5108,8666,5100,8666,4944,8666,4935,8666,4780,8666,4771xe" filled="true" fillcolor="#000000" stroked="false">
                        <v:path arrowok="t"/>
                        <v:fill type="solid"/>
                      </v:shape>
                      <v:shape style="position:absolute;left:225;top:4886;width:1291;height:127" type="#_x0000_t202" id="docshape73" filled="false" stroked="false">
                        <v:textbox inset="0,0,0,0">
                          <w:txbxContent>
                            <w:p>
                              <w:pPr>
                                <w:spacing w:line="127" w:lineRule="exact" w:before="0"/>
                                <w:ind w:left="0" w:right="0" w:firstLine="0"/>
                                <w:jc w:val="left"/>
                                <w:rPr>
                                  <w:rFonts w:ascii="Calibri"/>
                                  <w:b/>
                                  <w:sz w:val="12"/>
                                </w:rPr>
                              </w:pPr>
                              <w:r>
                                <w:rPr>
                                  <w:rFonts w:ascii="Calibri"/>
                                  <w:b/>
                                  <w:w w:val="105"/>
                                  <w:sz w:val="12"/>
                                </w:rPr>
                                <w:t>Operaciones</w:t>
                              </w:r>
                              <w:r>
                                <w:rPr>
                                  <w:rFonts w:ascii="Calibri"/>
                                  <w:b/>
                                  <w:spacing w:val="-5"/>
                                  <w:w w:val="105"/>
                                  <w:sz w:val="12"/>
                                </w:rPr>
                                <w:t> </w:t>
                              </w:r>
                              <w:r>
                                <w:rPr>
                                  <w:rFonts w:ascii="Calibri"/>
                                  <w:b/>
                                  <w:spacing w:val="-2"/>
                                  <w:w w:val="105"/>
                                  <w:sz w:val="12"/>
                                </w:rPr>
                                <w:t>financieras</w:t>
                              </w:r>
                            </w:p>
                          </w:txbxContent>
                        </v:textbox>
                        <w10:wrap type="none"/>
                      </v:shape>
                      <w10:wrap type="none"/>
                    </v:group>
                  </w:pict>
                </mc:Fallback>
              </mc:AlternateContent>
            </w:r>
            <w:r>
              <w:rPr>
                <w:rFonts w:ascii="Calibri" w:hAnsi="Calibri"/>
                <w:b/>
                <w:w w:val="105"/>
                <w:sz w:val="12"/>
              </w:rPr>
              <w:t>Tipo</w:t>
            </w:r>
            <w:r>
              <w:rPr>
                <w:rFonts w:ascii="Calibri" w:hAnsi="Calibri"/>
                <w:b/>
                <w:spacing w:val="-2"/>
                <w:w w:val="105"/>
                <w:sz w:val="12"/>
              </w:rPr>
              <w:t> </w:t>
            </w:r>
            <w:r>
              <w:rPr>
                <w:rFonts w:ascii="Calibri" w:hAnsi="Calibri"/>
                <w:b/>
                <w:w w:val="105"/>
                <w:sz w:val="12"/>
              </w:rPr>
              <w:t>de </w:t>
            </w:r>
            <w:r>
              <w:rPr>
                <w:rFonts w:ascii="Calibri" w:hAnsi="Calibri"/>
                <w:b/>
                <w:spacing w:val="-2"/>
                <w:w w:val="105"/>
                <w:sz w:val="12"/>
              </w:rPr>
              <w:t>operaciones</w:t>
            </w:r>
            <w:r>
              <w:rPr>
                <w:rFonts w:ascii="Calibri" w:hAnsi="Calibri"/>
                <w:b/>
                <w:sz w:val="12"/>
              </w:rPr>
              <w:tab/>
            </w:r>
            <w:r>
              <w:rPr>
                <w:rFonts w:ascii="Calibri" w:hAnsi="Calibri"/>
                <w:b/>
                <w:spacing w:val="-4"/>
                <w:w w:val="105"/>
                <w:sz w:val="12"/>
              </w:rPr>
              <w:t>Cap.</w:t>
            </w:r>
            <w:r>
              <w:rPr>
                <w:rFonts w:ascii="Calibri" w:hAnsi="Calibri"/>
                <w:b/>
                <w:sz w:val="12"/>
              </w:rPr>
              <w:tab/>
            </w:r>
            <w:r>
              <w:rPr>
                <w:rFonts w:ascii="Calibri" w:hAnsi="Calibri"/>
                <w:b/>
                <w:i/>
                <w:spacing w:val="-2"/>
                <w:w w:val="105"/>
                <w:sz w:val="12"/>
              </w:rPr>
              <w:t>Denominación</w:t>
            </w:r>
            <w:r>
              <w:rPr>
                <w:rFonts w:ascii="Calibri" w:hAnsi="Calibri"/>
                <w:b/>
                <w:i/>
                <w:sz w:val="12"/>
              </w:rPr>
              <w:tab/>
            </w:r>
            <w:r>
              <w:rPr>
                <w:rFonts w:ascii="Calibri" w:hAnsi="Calibri"/>
                <w:b/>
                <w:spacing w:val="-4"/>
                <w:w w:val="105"/>
                <w:sz w:val="12"/>
              </w:rPr>
              <w:t>2023</w:t>
            </w:r>
            <w:r>
              <w:rPr>
                <w:rFonts w:ascii="Calibri" w:hAnsi="Calibri"/>
                <w:b/>
                <w:sz w:val="12"/>
              </w:rPr>
              <w:tab/>
            </w:r>
            <w:r>
              <w:rPr>
                <w:rFonts w:ascii="Calibri" w:hAnsi="Calibri"/>
                <w:b/>
                <w:spacing w:val="-10"/>
                <w:w w:val="105"/>
                <w:sz w:val="12"/>
              </w:rPr>
              <w:t>%</w:t>
            </w:r>
            <w:r>
              <w:rPr>
                <w:rFonts w:ascii="Calibri" w:hAnsi="Calibri"/>
                <w:b/>
                <w:sz w:val="12"/>
              </w:rPr>
              <w:tab/>
            </w:r>
            <w:r>
              <w:rPr>
                <w:rFonts w:ascii="Calibri" w:hAnsi="Calibri"/>
                <w:b/>
                <w:spacing w:val="-4"/>
                <w:w w:val="105"/>
                <w:sz w:val="12"/>
              </w:rPr>
              <w:t>2024</w:t>
            </w:r>
            <w:r>
              <w:rPr>
                <w:rFonts w:ascii="Calibri" w:hAnsi="Calibri"/>
                <w:b/>
                <w:sz w:val="12"/>
              </w:rPr>
              <w:tab/>
            </w:r>
            <w:r>
              <w:rPr>
                <w:rFonts w:ascii="Calibri" w:hAnsi="Calibri"/>
                <w:b/>
                <w:spacing w:val="-10"/>
                <w:w w:val="105"/>
                <w:sz w:val="12"/>
              </w:rPr>
              <w:t>%</w:t>
            </w:r>
            <w:r>
              <w:rPr>
                <w:rFonts w:ascii="Calibri" w:hAnsi="Calibri"/>
                <w:b/>
                <w:sz w:val="12"/>
              </w:rPr>
              <w:tab/>
            </w:r>
            <w:r>
              <w:rPr>
                <w:rFonts w:ascii="Calibri" w:hAnsi="Calibri"/>
                <w:b/>
                <w:spacing w:val="-2"/>
                <w:w w:val="105"/>
                <w:sz w:val="12"/>
              </w:rPr>
              <w:t>Diferencias</w:t>
            </w:r>
          </w:p>
          <w:p>
            <w:pPr>
              <w:pStyle w:val="TableParagraph"/>
              <w:tabs>
                <w:tab w:pos="2149" w:val="left" w:leader="none"/>
                <w:tab w:pos="4043" w:val="left" w:leader="none"/>
                <w:tab w:pos="5026" w:val="left" w:leader="none"/>
                <w:tab w:pos="5992" w:val="left" w:leader="none"/>
                <w:tab w:pos="7879" w:val="left" w:leader="none"/>
              </w:tabs>
              <w:spacing w:before="20"/>
              <w:ind w:left="1889"/>
              <w:jc w:val="left"/>
              <w:rPr>
                <w:rFonts w:ascii="Calibri"/>
                <w:sz w:val="12"/>
              </w:rPr>
            </w:pPr>
            <w:r>
              <w:rPr>
                <w:rFonts w:ascii="Calibri"/>
                <w:spacing w:val="-10"/>
                <w:w w:val="105"/>
                <w:sz w:val="12"/>
              </w:rPr>
              <w:t>I</w:t>
            </w:r>
            <w:r>
              <w:rPr>
                <w:rFonts w:ascii="Calibri"/>
                <w:sz w:val="12"/>
              </w:rPr>
              <w:tab/>
            </w:r>
            <w:r>
              <w:rPr>
                <w:rFonts w:ascii="Calibri"/>
                <w:w w:val="105"/>
                <w:sz w:val="12"/>
              </w:rPr>
              <w:t>Impuestos</w:t>
            </w:r>
            <w:r>
              <w:rPr>
                <w:rFonts w:ascii="Calibri"/>
                <w:spacing w:val="-3"/>
                <w:w w:val="105"/>
                <w:sz w:val="12"/>
              </w:rPr>
              <w:t> </w:t>
            </w:r>
            <w:r>
              <w:rPr>
                <w:rFonts w:ascii="Calibri"/>
                <w:spacing w:val="-2"/>
                <w:w w:val="105"/>
                <w:sz w:val="12"/>
              </w:rPr>
              <w:t>directos</w:t>
            </w:r>
            <w:r>
              <w:rPr>
                <w:rFonts w:ascii="Calibri"/>
                <w:sz w:val="12"/>
              </w:rPr>
              <w:tab/>
            </w:r>
            <w:r>
              <w:rPr>
                <w:rFonts w:ascii="Calibri"/>
                <w:spacing w:val="-2"/>
                <w:w w:val="105"/>
                <w:sz w:val="12"/>
              </w:rPr>
              <w:t>63.045.523,50</w:t>
            </w:r>
            <w:r>
              <w:rPr>
                <w:rFonts w:ascii="Calibri"/>
                <w:sz w:val="12"/>
              </w:rPr>
              <w:tab/>
            </w:r>
            <w:r>
              <w:rPr>
                <w:rFonts w:ascii="Calibri"/>
                <w:w w:val="105"/>
                <w:sz w:val="12"/>
              </w:rPr>
              <w:t>27,71</w:t>
            </w:r>
            <w:r>
              <w:rPr>
                <w:rFonts w:ascii="Calibri"/>
                <w:spacing w:val="-2"/>
                <w:w w:val="105"/>
                <w:sz w:val="12"/>
              </w:rPr>
              <w:t> </w:t>
            </w:r>
            <w:r>
              <w:rPr>
                <w:rFonts w:ascii="Calibri"/>
                <w:spacing w:val="-10"/>
                <w:w w:val="105"/>
                <w:sz w:val="12"/>
              </w:rPr>
              <w:t>%</w:t>
            </w:r>
            <w:r>
              <w:rPr>
                <w:rFonts w:ascii="Calibri"/>
                <w:sz w:val="12"/>
              </w:rPr>
              <w:tab/>
            </w:r>
            <w:r>
              <w:rPr>
                <w:rFonts w:ascii="Calibri"/>
                <w:w w:val="105"/>
                <w:sz w:val="12"/>
              </w:rPr>
              <w:t>61.675.000,00</w:t>
            </w:r>
            <w:r>
              <w:rPr>
                <w:rFonts w:ascii="Calibri"/>
                <w:spacing w:val="68"/>
                <w:w w:val="105"/>
                <w:sz w:val="12"/>
              </w:rPr>
              <w:t>  </w:t>
            </w:r>
            <w:r>
              <w:rPr>
                <w:rFonts w:ascii="Calibri"/>
                <w:w w:val="105"/>
                <w:sz w:val="12"/>
              </w:rPr>
              <w:t>28,46</w:t>
            </w:r>
            <w:r>
              <w:rPr>
                <w:rFonts w:ascii="Calibri"/>
                <w:spacing w:val="-1"/>
                <w:w w:val="105"/>
                <w:sz w:val="12"/>
              </w:rPr>
              <w:t> </w:t>
            </w:r>
            <w:r>
              <w:rPr>
                <w:rFonts w:ascii="Calibri"/>
                <w:spacing w:val="-10"/>
                <w:w w:val="105"/>
                <w:sz w:val="12"/>
              </w:rPr>
              <w:t>%</w:t>
            </w:r>
            <w:r>
              <w:rPr>
                <w:rFonts w:ascii="Calibri"/>
                <w:sz w:val="12"/>
              </w:rPr>
              <w:tab/>
            </w:r>
            <w:r>
              <w:rPr>
                <w:rFonts w:ascii="Calibri"/>
                <w:w w:val="105"/>
                <w:sz w:val="12"/>
              </w:rPr>
              <w:t>-</w:t>
            </w:r>
            <w:r>
              <w:rPr>
                <w:rFonts w:ascii="Calibri"/>
                <w:spacing w:val="-2"/>
                <w:w w:val="105"/>
                <w:sz w:val="12"/>
              </w:rPr>
              <w:t>1.370.523,50</w:t>
            </w:r>
          </w:p>
          <w:p>
            <w:pPr>
              <w:pStyle w:val="TableParagraph"/>
              <w:tabs>
                <w:tab w:pos="2149" w:val="left" w:leader="none"/>
                <w:tab w:pos="4043" w:val="left" w:leader="none"/>
                <w:tab w:pos="5026" w:val="left" w:leader="none"/>
                <w:tab w:pos="5992" w:val="left" w:leader="none"/>
                <w:tab w:pos="7919" w:val="left" w:leader="none"/>
              </w:tabs>
              <w:spacing w:line="115" w:lineRule="exact" w:before="18"/>
              <w:ind w:left="1873"/>
              <w:jc w:val="left"/>
              <w:rPr>
                <w:rFonts w:ascii="Calibri"/>
                <w:sz w:val="12"/>
              </w:rPr>
            </w:pPr>
            <w:r>
              <w:rPr>
                <w:rFonts w:ascii="Calibri"/>
                <w:spacing w:val="-5"/>
                <w:w w:val="105"/>
                <w:sz w:val="12"/>
              </w:rPr>
              <w:t>II</w:t>
            </w:r>
            <w:r>
              <w:rPr>
                <w:rFonts w:ascii="Calibri"/>
                <w:sz w:val="12"/>
              </w:rPr>
              <w:tab/>
            </w:r>
            <w:r>
              <w:rPr>
                <w:rFonts w:ascii="Calibri"/>
                <w:w w:val="105"/>
                <w:sz w:val="12"/>
              </w:rPr>
              <w:t>Impuestos</w:t>
            </w:r>
            <w:r>
              <w:rPr>
                <w:rFonts w:ascii="Calibri"/>
                <w:spacing w:val="-3"/>
                <w:w w:val="105"/>
                <w:sz w:val="12"/>
              </w:rPr>
              <w:t> </w:t>
            </w:r>
            <w:r>
              <w:rPr>
                <w:rFonts w:ascii="Calibri"/>
                <w:spacing w:val="-2"/>
                <w:w w:val="105"/>
                <w:sz w:val="12"/>
              </w:rPr>
              <w:t>indirectos</w:t>
            </w:r>
            <w:r>
              <w:rPr>
                <w:rFonts w:ascii="Calibri"/>
                <w:sz w:val="12"/>
              </w:rPr>
              <w:tab/>
            </w:r>
            <w:r>
              <w:rPr>
                <w:rFonts w:ascii="Calibri"/>
                <w:spacing w:val="-2"/>
                <w:w w:val="105"/>
                <w:sz w:val="12"/>
              </w:rPr>
              <w:t>37.465.492,78</w:t>
            </w:r>
            <w:r>
              <w:rPr>
                <w:rFonts w:ascii="Calibri"/>
                <w:sz w:val="12"/>
              </w:rPr>
              <w:tab/>
            </w:r>
            <w:r>
              <w:rPr>
                <w:rFonts w:ascii="Calibri"/>
                <w:w w:val="105"/>
                <w:sz w:val="12"/>
              </w:rPr>
              <w:t>16,46</w:t>
            </w:r>
            <w:r>
              <w:rPr>
                <w:rFonts w:ascii="Calibri"/>
                <w:spacing w:val="-2"/>
                <w:w w:val="105"/>
                <w:sz w:val="12"/>
              </w:rPr>
              <w:t> </w:t>
            </w:r>
            <w:r>
              <w:rPr>
                <w:rFonts w:ascii="Calibri"/>
                <w:spacing w:val="-10"/>
                <w:w w:val="105"/>
                <w:sz w:val="12"/>
              </w:rPr>
              <w:t>%</w:t>
            </w:r>
            <w:r>
              <w:rPr>
                <w:rFonts w:ascii="Calibri"/>
                <w:sz w:val="12"/>
              </w:rPr>
              <w:tab/>
            </w:r>
            <w:r>
              <w:rPr>
                <w:rFonts w:ascii="Calibri"/>
                <w:w w:val="105"/>
                <w:sz w:val="12"/>
              </w:rPr>
              <w:t>41.222.543,05</w:t>
            </w:r>
            <w:r>
              <w:rPr>
                <w:rFonts w:ascii="Calibri"/>
                <w:spacing w:val="68"/>
                <w:w w:val="105"/>
                <w:sz w:val="12"/>
              </w:rPr>
              <w:t>  </w:t>
            </w:r>
            <w:r>
              <w:rPr>
                <w:rFonts w:ascii="Calibri"/>
                <w:w w:val="105"/>
                <w:sz w:val="12"/>
              </w:rPr>
              <w:t>19,02</w:t>
            </w:r>
            <w:r>
              <w:rPr>
                <w:rFonts w:ascii="Calibri"/>
                <w:spacing w:val="-1"/>
                <w:w w:val="105"/>
                <w:sz w:val="12"/>
              </w:rPr>
              <w:t> </w:t>
            </w:r>
            <w:r>
              <w:rPr>
                <w:rFonts w:ascii="Calibri"/>
                <w:spacing w:val="-10"/>
                <w:w w:val="105"/>
                <w:sz w:val="12"/>
              </w:rPr>
              <w:t>%</w:t>
            </w:r>
            <w:r>
              <w:rPr>
                <w:rFonts w:ascii="Calibri"/>
                <w:sz w:val="12"/>
              </w:rPr>
              <w:tab/>
            </w:r>
            <w:r>
              <w:rPr>
                <w:rFonts w:ascii="Calibri"/>
                <w:spacing w:val="-2"/>
                <w:w w:val="105"/>
                <w:sz w:val="12"/>
              </w:rPr>
              <w:t>3.757.050,27</w:t>
            </w:r>
          </w:p>
          <w:p>
            <w:pPr>
              <w:pStyle w:val="TableParagraph"/>
              <w:tabs>
                <w:tab w:pos="1856" w:val="left" w:leader="none"/>
                <w:tab w:pos="4043" w:val="left" w:leader="none"/>
                <w:tab w:pos="5059" w:val="left" w:leader="none"/>
                <w:tab w:pos="5992" w:val="left" w:leader="none"/>
                <w:tab w:pos="6961" w:val="left" w:leader="none"/>
                <w:tab w:pos="8015" w:val="left" w:leader="none"/>
              </w:tabs>
              <w:spacing w:line="161" w:lineRule="exact"/>
              <w:ind w:left="943"/>
              <w:jc w:val="left"/>
              <w:rPr>
                <w:rFonts w:ascii="Calibri"/>
                <w:sz w:val="12"/>
              </w:rPr>
            </w:pPr>
            <w:r>
              <w:rPr>
                <w:rFonts w:ascii="Calibri"/>
                <w:b/>
                <w:spacing w:val="-2"/>
                <w:w w:val="105"/>
                <w:position w:val="8"/>
                <w:sz w:val="12"/>
              </w:rPr>
              <w:t>Operaciones</w:t>
            </w:r>
            <w:r>
              <w:rPr>
                <w:rFonts w:ascii="Calibri"/>
                <w:b/>
                <w:position w:val="8"/>
                <w:sz w:val="12"/>
              </w:rPr>
              <w:tab/>
            </w:r>
            <w:r>
              <w:rPr>
                <w:rFonts w:ascii="Calibri"/>
                <w:w w:val="105"/>
                <w:sz w:val="12"/>
              </w:rPr>
              <w:t>III</w:t>
            </w:r>
            <w:r>
              <w:rPr>
                <w:rFonts w:ascii="Calibri"/>
                <w:spacing w:val="67"/>
                <w:w w:val="105"/>
                <w:sz w:val="12"/>
              </w:rPr>
              <w:t>  </w:t>
            </w:r>
            <w:r>
              <w:rPr>
                <w:rFonts w:ascii="Calibri"/>
                <w:w w:val="105"/>
                <w:sz w:val="12"/>
              </w:rPr>
              <w:t>Tasas</w:t>
            </w:r>
            <w:r>
              <w:rPr>
                <w:rFonts w:ascii="Calibri"/>
                <w:spacing w:val="1"/>
                <w:w w:val="105"/>
                <w:sz w:val="12"/>
              </w:rPr>
              <w:t> </w:t>
            </w:r>
            <w:r>
              <w:rPr>
                <w:rFonts w:ascii="Calibri"/>
                <w:w w:val="105"/>
                <w:sz w:val="12"/>
              </w:rPr>
              <w:t>y</w:t>
            </w:r>
            <w:r>
              <w:rPr>
                <w:rFonts w:ascii="Calibri"/>
                <w:spacing w:val="-2"/>
                <w:w w:val="105"/>
                <w:sz w:val="12"/>
              </w:rPr>
              <w:t> </w:t>
            </w:r>
            <w:r>
              <w:rPr>
                <w:rFonts w:ascii="Calibri"/>
                <w:w w:val="105"/>
                <w:sz w:val="12"/>
              </w:rPr>
              <w:t>otros</w:t>
            </w:r>
            <w:r>
              <w:rPr>
                <w:rFonts w:ascii="Calibri"/>
                <w:spacing w:val="2"/>
                <w:w w:val="105"/>
                <w:sz w:val="12"/>
              </w:rPr>
              <w:t> </w:t>
            </w:r>
            <w:r>
              <w:rPr>
                <w:rFonts w:ascii="Calibri"/>
                <w:spacing w:val="-2"/>
                <w:w w:val="105"/>
                <w:sz w:val="12"/>
              </w:rPr>
              <w:t>ingresos</w:t>
            </w:r>
            <w:r>
              <w:rPr>
                <w:rFonts w:ascii="Calibri"/>
                <w:sz w:val="12"/>
              </w:rPr>
              <w:tab/>
            </w:r>
            <w:r>
              <w:rPr>
                <w:rFonts w:ascii="Calibri"/>
                <w:spacing w:val="-2"/>
                <w:w w:val="105"/>
                <w:sz w:val="12"/>
              </w:rPr>
              <w:t>20.651.340,25</w:t>
            </w:r>
            <w:r>
              <w:rPr>
                <w:rFonts w:ascii="Calibri"/>
                <w:sz w:val="12"/>
              </w:rPr>
              <w:tab/>
            </w:r>
            <w:r>
              <w:rPr>
                <w:rFonts w:ascii="Calibri"/>
                <w:w w:val="105"/>
                <w:sz w:val="12"/>
              </w:rPr>
              <w:t>9,08</w:t>
            </w:r>
            <w:r>
              <w:rPr>
                <w:rFonts w:ascii="Calibri"/>
                <w:spacing w:val="-3"/>
                <w:w w:val="105"/>
                <w:sz w:val="12"/>
              </w:rPr>
              <w:t> </w:t>
            </w:r>
            <w:r>
              <w:rPr>
                <w:rFonts w:ascii="Calibri"/>
                <w:spacing w:val="-10"/>
                <w:w w:val="105"/>
                <w:sz w:val="12"/>
              </w:rPr>
              <w:t>%</w:t>
            </w:r>
            <w:r>
              <w:rPr>
                <w:rFonts w:ascii="Calibri"/>
                <w:sz w:val="12"/>
              </w:rPr>
              <w:tab/>
            </w:r>
            <w:r>
              <w:rPr>
                <w:rFonts w:ascii="Calibri"/>
                <w:spacing w:val="-2"/>
                <w:w w:val="105"/>
                <w:sz w:val="12"/>
              </w:rPr>
              <w:t>21.021.500,00</w:t>
            </w:r>
            <w:r>
              <w:rPr>
                <w:rFonts w:ascii="Calibri"/>
                <w:sz w:val="12"/>
              </w:rPr>
              <w:tab/>
            </w:r>
            <w:r>
              <w:rPr>
                <w:rFonts w:ascii="Calibri"/>
                <w:w w:val="105"/>
                <w:sz w:val="12"/>
              </w:rPr>
              <w:t>9,70</w:t>
            </w:r>
            <w:r>
              <w:rPr>
                <w:rFonts w:ascii="Calibri"/>
                <w:spacing w:val="-3"/>
                <w:w w:val="105"/>
                <w:sz w:val="12"/>
              </w:rPr>
              <w:t> </w:t>
            </w:r>
            <w:r>
              <w:rPr>
                <w:rFonts w:ascii="Calibri"/>
                <w:spacing w:val="-10"/>
                <w:w w:val="105"/>
                <w:sz w:val="12"/>
              </w:rPr>
              <w:t>%</w:t>
            </w:r>
            <w:r>
              <w:rPr>
                <w:rFonts w:ascii="Calibri"/>
                <w:sz w:val="12"/>
              </w:rPr>
              <w:tab/>
            </w:r>
            <w:r>
              <w:rPr>
                <w:rFonts w:ascii="Calibri"/>
                <w:spacing w:val="-2"/>
                <w:w w:val="105"/>
                <w:sz w:val="12"/>
              </w:rPr>
              <w:t>370.159,75</w:t>
            </w:r>
          </w:p>
          <w:p>
            <w:pPr>
              <w:pStyle w:val="TableParagraph"/>
              <w:spacing w:line="85" w:lineRule="exact"/>
              <w:ind w:left="1006"/>
              <w:jc w:val="left"/>
              <w:rPr>
                <w:rFonts w:ascii="Calibri"/>
                <w:b/>
                <w:sz w:val="12"/>
              </w:rPr>
            </w:pPr>
            <w:r>
              <w:rPr>
                <w:rFonts w:ascii="Calibri"/>
                <w:b/>
                <w:spacing w:val="-2"/>
                <w:w w:val="105"/>
                <w:sz w:val="12"/>
              </w:rPr>
              <w:t>corrientes</w:t>
            </w:r>
          </w:p>
          <w:p>
            <w:pPr>
              <w:pStyle w:val="TableParagraph"/>
              <w:tabs>
                <w:tab w:pos="1768" w:val="left" w:leader="none"/>
                <w:tab w:pos="3960" w:val="left" w:leader="none"/>
                <w:tab w:pos="4943" w:val="left" w:leader="none"/>
                <w:tab w:pos="5909" w:val="left" w:leader="none"/>
                <w:tab w:pos="7835" w:val="left" w:leader="none"/>
              </w:tabs>
              <w:spacing w:line="119" w:lineRule="exact"/>
              <w:ind w:right="60"/>
              <w:rPr>
                <w:rFonts w:ascii="Calibri"/>
                <w:sz w:val="12"/>
              </w:rPr>
            </w:pPr>
            <w:r>
              <w:rPr>
                <w:rFonts w:ascii="Calibri"/>
                <w:b/>
                <w:spacing w:val="-2"/>
                <w:w w:val="105"/>
                <w:sz w:val="12"/>
              </w:rPr>
              <w:t>Operaciones</w:t>
            </w:r>
            <w:r>
              <w:rPr>
                <w:rFonts w:ascii="Calibri"/>
                <w:b/>
                <w:sz w:val="12"/>
              </w:rPr>
              <w:tab/>
            </w:r>
            <w:r>
              <w:rPr>
                <w:rFonts w:ascii="Calibri"/>
                <w:w w:val="105"/>
                <w:sz w:val="12"/>
              </w:rPr>
              <w:t>IV</w:t>
            </w:r>
            <w:r>
              <w:rPr>
                <w:rFonts w:ascii="Calibri"/>
                <w:spacing w:val="64"/>
                <w:w w:val="105"/>
                <w:sz w:val="12"/>
              </w:rPr>
              <w:t>  </w:t>
            </w:r>
            <w:r>
              <w:rPr>
                <w:rFonts w:ascii="Calibri"/>
                <w:w w:val="105"/>
                <w:sz w:val="12"/>
              </w:rPr>
              <w:t>Transferencias</w:t>
            </w:r>
            <w:r>
              <w:rPr>
                <w:rFonts w:ascii="Calibri"/>
                <w:spacing w:val="1"/>
                <w:w w:val="105"/>
                <w:sz w:val="12"/>
              </w:rPr>
              <w:t> </w:t>
            </w:r>
            <w:r>
              <w:rPr>
                <w:rFonts w:ascii="Calibri"/>
                <w:spacing w:val="-2"/>
                <w:w w:val="105"/>
                <w:sz w:val="12"/>
              </w:rPr>
              <w:t>corrientes</w:t>
            </w:r>
            <w:r>
              <w:rPr>
                <w:rFonts w:ascii="Calibri"/>
                <w:sz w:val="12"/>
              </w:rPr>
              <w:tab/>
            </w:r>
            <w:r>
              <w:rPr>
                <w:rFonts w:ascii="Calibri"/>
                <w:spacing w:val="-2"/>
                <w:w w:val="105"/>
                <w:sz w:val="12"/>
              </w:rPr>
              <w:t>61.356.259,10</w:t>
            </w:r>
            <w:r>
              <w:rPr>
                <w:rFonts w:ascii="Calibri"/>
                <w:sz w:val="12"/>
              </w:rPr>
              <w:tab/>
            </w:r>
            <w:r>
              <w:rPr>
                <w:rFonts w:ascii="Calibri"/>
                <w:w w:val="105"/>
                <w:sz w:val="12"/>
              </w:rPr>
              <w:t>26,96</w:t>
            </w:r>
            <w:r>
              <w:rPr>
                <w:rFonts w:ascii="Calibri"/>
                <w:spacing w:val="-2"/>
                <w:w w:val="105"/>
                <w:sz w:val="12"/>
              </w:rPr>
              <w:t> </w:t>
            </w:r>
            <w:r>
              <w:rPr>
                <w:rFonts w:ascii="Calibri"/>
                <w:spacing w:val="-10"/>
                <w:w w:val="105"/>
                <w:sz w:val="12"/>
              </w:rPr>
              <w:t>%</w:t>
            </w:r>
            <w:r>
              <w:rPr>
                <w:rFonts w:ascii="Calibri"/>
                <w:sz w:val="12"/>
              </w:rPr>
              <w:tab/>
            </w:r>
            <w:r>
              <w:rPr>
                <w:rFonts w:ascii="Calibri"/>
                <w:w w:val="105"/>
                <w:sz w:val="12"/>
              </w:rPr>
              <w:t>63.357.224,74</w:t>
            </w:r>
            <w:r>
              <w:rPr>
                <w:rFonts w:ascii="Calibri"/>
                <w:spacing w:val="68"/>
                <w:w w:val="105"/>
                <w:sz w:val="12"/>
              </w:rPr>
              <w:t>  </w:t>
            </w:r>
            <w:r>
              <w:rPr>
                <w:rFonts w:ascii="Calibri"/>
                <w:w w:val="105"/>
                <w:sz w:val="12"/>
              </w:rPr>
              <w:t>29,23</w:t>
            </w:r>
            <w:r>
              <w:rPr>
                <w:rFonts w:ascii="Calibri"/>
                <w:spacing w:val="-1"/>
                <w:w w:val="105"/>
                <w:sz w:val="12"/>
              </w:rPr>
              <w:t> </w:t>
            </w:r>
            <w:r>
              <w:rPr>
                <w:rFonts w:ascii="Calibri"/>
                <w:spacing w:val="-10"/>
                <w:w w:val="105"/>
                <w:sz w:val="12"/>
              </w:rPr>
              <w:t>%</w:t>
            </w:r>
            <w:r>
              <w:rPr>
                <w:rFonts w:ascii="Calibri"/>
                <w:sz w:val="12"/>
              </w:rPr>
              <w:tab/>
            </w:r>
            <w:r>
              <w:rPr>
                <w:rFonts w:ascii="Calibri"/>
                <w:spacing w:val="-2"/>
                <w:w w:val="105"/>
                <w:sz w:val="12"/>
              </w:rPr>
              <w:t>2.000.965,64</w:t>
            </w:r>
          </w:p>
          <w:p>
            <w:pPr>
              <w:pStyle w:val="TableParagraph"/>
              <w:tabs>
                <w:tab w:pos="1523" w:val="left" w:leader="none"/>
                <w:tab w:pos="1803" w:val="left" w:leader="none"/>
                <w:tab w:pos="3859" w:val="left" w:leader="none"/>
                <w:tab w:pos="4713" w:val="left" w:leader="none"/>
                <w:tab w:pos="5808" w:val="left" w:leader="none"/>
                <w:tab w:pos="6616" w:val="left" w:leader="none"/>
                <w:tab w:pos="7630" w:val="left" w:leader="none"/>
              </w:tabs>
              <w:spacing w:before="13"/>
              <w:ind w:right="60"/>
              <w:rPr>
                <w:rFonts w:ascii="Calibri"/>
                <w:sz w:val="12"/>
              </w:rPr>
            </w:pPr>
            <w:r>
              <w:rPr>
                <w:rFonts w:ascii="Calibri"/>
                <w:b/>
                <w:spacing w:val="-5"/>
                <w:w w:val="105"/>
                <w:sz w:val="12"/>
              </w:rPr>
              <w:t>no</w:t>
            </w:r>
            <w:r>
              <w:rPr>
                <w:rFonts w:ascii="Calibri"/>
                <w:b/>
                <w:sz w:val="12"/>
              </w:rPr>
              <w:tab/>
            </w:r>
            <w:r>
              <w:rPr>
                <w:rFonts w:ascii="Calibri"/>
                <w:spacing w:val="-10"/>
                <w:w w:val="105"/>
                <w:sz w:val="12"/>
              </w:rPr>
              <w:t>V</w:t>
            </w:r>
            <w:r>
              <w:rPr>
                <w:rFonts w:ascii="Calibri"/>
                <w:sz w:val="12"/>
              </w:rPr>
              <w:tab/>
            </w:r>
            <w:r>
              <w:rPr>
                <w:rFonts w:ascii="Calibri"/>
                <w:w w:val="105"/>
                <w:sz w:val="12"/>
              </w:rPr>
              <w:t>Ingresos</w:t>
            </w:r>
            <w:r>
              <w:rPr>
                <w:rFonts w:ascii="Calibri"/>
                <w:spacing w:val="-3"/>
                <w:w w:val="105"/>
                <w:sz w:val="12"/>
              </w:rPr>
              <w:t> </w:t>
            </w:r>
            <w:r>
              <w:rPr>
                <w:rFonts w:ascii="Calibri"/>
                <w:spacing w:val="-2"/>
                <w:w w:val="105"/>
                <w:sz w:val="12"/>
              </w:rPr>
              <w:t>patrimoniales</w:t>
            </w:r>
            <w:r>
              <w:rPr>
                <w:rFonts w:ascii="Calibri"/>
                <w:sz w:val="12"/>
              </w:rPr>
              <w:tab/>
            </w:r>
            <w:r>
              <w:rPr>
                <w:rFonts w:ascii="Calibri"/>
                <w:spacing w:val="-2"/>
                <w:w w:val="105"/>
                <w:sz w:val="12"/>
              </w:rPr>
              <w:t>648.947,60</w:t>
            </w:r>
            <w:r>
              <w:rPr>
                <w:rFonts w:ascii="Calibri"/>
                <w:sz w:val="12"/>
              </w:rPr>
              <w:tab/>
            </w:r>
            <w:r>
              <w:rPr>
                <w:rFonts w:ascii="Calibri"/>
                <w:w w:val="105"/>
                <w:sz w:val="12"/>
              </w:rPr>
              <w:t>0,29</w:t>
            </w:r>
            <w:r>
              <w:rPr>
                <w:rFonts w:ascii="Calibri"/>
                <w:spacing w:val="-3"/>
                <w:w w:val="105"/>
                <w:sz w:val="12"/>
              </w:rPr>
              <w:t> </w:t>
            </w:r>
            <w:r>
              <w:rPr>
                <w:rFonts w:ascii="Calibri"/>
                <w:spacing w:val="-10"/>
                <w:w w:val="105"/>
                <w:sz w:val="12"/>
              </w:rPr>
              <w:t>%</w:t>
            </w:r>
            <w:r>
              <w:rPr>
                <w:rFonts w:ascii="Calibri"/>
                <w:sz w:val="12"/>
              </w:rPr>
              <w:tab/>
            </w:r>
            <w:r>
              <w:rPr>
                <w:rFonts w:ascii="Calibri"/>
                <w:spacing w:val="-2"/>
                <w:w w:val="105"/>
                <w:sz w:val="12"/>
              </w:rPr>
              <w:t>363.183,94</w:t>
            </w:r>
            <w:r>
              <w:rPr>
                <w:rFonts w:ascii="Calibri"/>
                <w:sz w:val="12"/>
              </w:rPr>
              <w:tab/>
            </w:r>
            <w:r>
              <w:rPr>
                <w:rFonts w:ascii="Calibri"/>
                <w:w w:val="105"/>
                <w:sz w:val="12"/>
              </w:rPr>
              <w:t>0,17</w:t>
            </w:r>
            <w:r>
              <w:rPr>
                <w:rFonts w:ascii="Calibri"/>
                <w:spacing w:val="-3"/>
                <w:w w:val="105"/>
                <w:sz w:val="12"/>
              </w:rPr>
              <w:t> </w:t>
            </w:r>
            <w:r>
              <w:rPr>
                <w:rFonts w:ascii="Calibri"/>
                <w:spacing w:val="-10"/>
                <w:w w:val="105"/>
                <w:sz w:val="12"/>
              </w:rPr>
              <w:t>%</w:t>
            </w:r>
            <w:r>
              <w:rPr>
                <w:rFonts w:ascii="Calibri"/>
                <w:sz w:val="12"/>
              </w:rPr>
              <w:tab/>
            </w:r>
            <w:r>
              <w:rPr>
                <w:rFonts w:ascii="Calibri"/>
                <w:w w:val="105"/>
                <w:sz w:val="12"/>
              </w:rPr>
              <w:t>-</w:t>
            </w:r>
            <w:r>
              <w:rPr>
                <w:rFonts w:ascii="Calibri"/>
                <w:spacing w:val="-2"/>
                <w:w w:val="105"/>
                <w:sz w:val="12"/>
              </w:rPr>
              <w:t>285.763,66</w:t>
            </w:r>
          </w:p>
          <w:p>
            <w:pPr>
              <w:pStyle w:val="TableParagraph"/>
              <w:tabs>
                <w:tab w:pos="2096" w:val="left" w:leader="none"/>
                <w:tab w:pos="5799" w:val="left" w:leader="none"/>
                <w:tab w:pos="7794" w:val="left" w:leader="none"/>
              </w:tabs>
              <w:ind w:right="60"/>
              <w:rPr>
                <w:rFonts w:ascii="Calibri"/>
                <w:sz w:val="12"/>
              </w:rPr>
            </w:pPr>
            <w:r>
              <w:rPr>
                <w:rFonts w:ascii="Calibri"/>
                <w:b/>
                <w:spacing w:val="-2"/>
                <w:w w:val="105"/>
                <w:position w:val="2"/>
                <w:sz w:val="12"/>
              </w:rPr>
              <w:t>financieras</w:t>
            </w:r>
            <w:r>
              <w:rPr>
                <w:rFonts w:ascii="Calibri"/>
                <w:b/>
                <w:position w:val="2"/>
                <w:sz w:val="12"/>
              </w:rPr>
              <w:tab/>
            </w:r>
            <w:r>
              <w:rPr>
                <w:rFonts w:ascii="Calibri"/>
                <w:b/>
                <w:w w:val="105"/>
                <w:sz w:val="12"/>
              </w:rPr>
              <w:t>Total</w:t>
            </w:r>
            <w:r>
              <w:rPr>
                <w:rFonts w:ascii="Calibri"/>
                <w:b/>
                <w:spacing w:val="-3"/>
                <w:w w:val="105"/>
                <w:sz w:val="12"/>
              </w:rPr>
              <w:t> </w:t>
            </w:r>
            <w:r>
              <w:rPr>
                <w:rFonts w:ascii="Calibri"/>
                <w:b/>
                <w:w w:val="105"/>
                <w:sz w:val="12"/>
              </w:rPr>
              <w:t>operaciones</w:t>
            </w:r>
            <w:r>
              <w:rPr>
                <w:rFonts w:ascii="Calibri"/>
                <w:b/>
                <w:spacing w:val="1"/>
                <w:w w:val="105"/>
                <w:sz w:val="12"/>
              </w:rPr>
              <w:t> </w:t>
            </w:r>
            <w:r>
              <w:rPr>
                <w:rFonts w:ascii="Calibri"/>
                <w:b/>
                <w:w w:val="105"/>
                <w:sz w:val="12"/>
              </w:rPr>
              <w:t>corrientes..</w:t>
            </w:r>
            <w:r>
              <w:rPr>
                <w:rFonts w:ascii="Calibri"/>
                <w:b/>
                <w:spacing w:val="56"/>
                <w:w w:val="105"/>
                <w:sz w:val="12"/>
              </w:rPr>
              <w:t>  </w:t>
            </w:r>
            <w:r>
              <w:rPr>
                <w:rFonts w:ascii="Calibri"/>
                <w:b/>
                <w:spacing w:val="-2"/>
                <w:w w:val="105"/>
                <w:sz w:val="12"/>
              </w:rPr>
              <w:t>183.167.563,23</w:t>
            </w:r>
            <w:r>
              <w:rPr>
                <w:rFonts w:ascii="Calibri"/>
                <w:b/>
                <w:sz w:val="12"/>
              </w:rPr>
              <w:tab/>
            </w:r>
            <w:r>
              <w:rPr>
                <w:rFonts w:ascii="Calibri"/>
                <w:b/>
                <w:spacing w:val="-2"/>
                <w:w w:val="105"/>
                <w:sz w:val="12"/>
              </w:rPr>
              <w:t>187.639.451,73</w:t>
            </w:r>
            <w:r>
              <w:rPr>
                <w:rFonts w:ascii="Calibri"/>
                <w:b/>
                <w:sz w:val="12"/>
              </w:rPr>
              <w:tab/>
            </w:r>
            <w:r>
              <w:rPr>
                <w:rFonts w:ascii="Calibri"/>
                <w:spacing w:val="-2"/>
                <w:w w:val="105"/>
                <w:sz w:val="12"/>
              </w:rPr>
              <w:t>4.471.888,50</w:t>
            </w:r>
          </w:p>
          <w:p>
            <w:pPr>
              <w:pStyle w:val="TableParagraph"/>
              <w:tabs>
                <w:tab w:pos="2149" w:val="left" w:leader="none"/>
              </w:tabs>
              <w:spacing w:line="163" w:lineRule="auto" w:before="29"/>
              <w:ind w:left="943"/>
              <w:jc w:val="left"/>
              <w:rPr>
                <w:rFonts w:ascii="Calibri" w:hAnsi="Calibri"/>
                <w:sz w:val="12"/>
              </w:rPr>
            </w:pPr>
            <w:r>
              <w:rPr>
                <w:rFonts w:ascii="Calibri" w:hAnsi="Calibri"/>
                <w:b/>
                <w:spacing w:val="-2"/>
                <w:w w:val="105"/>
                <w:position w:val="-7"/>
                <w:sz w:val="12"/>
              </w:rPr>
              <w:t>Operaciones</w:t>
            </w:r>
            <w:r>
              <w:rPr>
                <w:rFonts w:ascii="Calibri" w:hAnsi="Calibri"/>
                <w:b/>
                <w:position w:val="-7"/>
                <w:sz w:val="12"/>
              </w:rPr>
              <w:tab/>
            </w:r>
            <w:r>
              <w:rPr>
                <w:rFonts w:ascii="Calibri" w:hAnsi="Calibri"/>
                <w:w w:val="105"/>
                <w:sz w:val="12"/>
              </w:rPr>
              <w:t>Enajenación</w:t>
            </w:r>
            <w:r>
              <w:rPr>
                <w:rFonts w:ascii="Calibri" w:hAnsi="Calibri"/>
                <w:spacing w:val="-1"/>
                <w:w w:val="105"/>
                <w:sz w:val="12"/>
              </w:rPr>
              <w:t> </w:t>
            </w:r>
            <w:r>
              <w:rPr>
                <w:rFonts w:ascii="Calibri" w:hAnsi="Calibri"/>
                <w:w w:val="105"/>
                <w:sz w:val="12"/>
              </w:rPr>
              <w:t>de</w:t>
            </w:r>
            <w:r>
              <w:rPr>
                <w:rFonts w:ascii="Calibri" w:hAnsi="Calibri"/>
                <w:spacing w:val="-1"/>
                <w:w w:val="105"/>
                <w:sz w:val="12"/>
              </w:rPr>
              <w:t> </w:t>
            </w:r>
            <w:r>
              <w:rPr>
                <w:rFonts w:ascii="Calibri" w:hAnsi="Calibri"/>
                <w:spacing w:val="-2"/>
                <w:w w:val="105"/>
                <w:sz w:val="12"/>
              </w:rPr>
              <w:t>inversiones</w:t>
            </w:r>
          </w:p>
          <w:p>
            <w:pPr>
              <w:pStyle w:val="TableParagraph"/>
              <w:tabs>
                <w:tab w:pos="1851" w:val="left" w:leader="none"/>
                <w:tab w:pos="4562" w:val="left" w:leader="none"/>
                <w:tab w:pos="5059" w:val="left" w:leader="none"/>
                <w:tab w:pos="6511" w:val="left" w:leader="none"/>
                <w:tab w:pos="6961" w:val="left" w:leader="none"/>
                <w:tab w:pos="8372" w:val="left" w:leader="none"/>
              </w:tabs>
              <w:spacing w:line="165" w:lineRule="auto"/>
              <w:ind w:left="1009"/>
              <w:jc w:val="left"/>
              <w:rPr>
                <w:rFonts w:ascii="Calibri"/>
                <w:sz w:val="12"/>
              </w:rPr>
            </w:pPr>
            <w:r>
              <w:rPr>
                <w:rFonts w:ascii="Calibri"/>
                <w:b/>
                <w:w w:val="105"/>
                <w:position w:val="-7"/>
                <w:sz w:val="12"/>
              </w:rPr>
              <w:t>de</w:t>
            </w:r>
            <w:r>
              <w:rPr>
                <w:rFonts w:ascii="Calibri"/>
                <w:b/>
                <w:spacing w:val="-3"/>
                <w:w w:val="105"/>
                <w:position w:val="-7"/>
                <w:sz w:val="12"/>
              </w:rPr>
              <w:t> </w:t>
            </w:r>
            <w:r>
              <w:rPr>
                <w:rFonts w:ascii="Calibri"/>
                <w:b/>
                <w:spacing w:val="-2"/>
                <w:w w:val="105"/>
                <w:position w:val="-7"/>
                <w:sz w:val="12"/>
              </w:rPr>
              <w:t>Capital</w:t>
            </w:r>
            <w:r>
              <w:rPr>
                <w:rFonts w:ascii="Calibri"/>
                <w:b/>
                <w:position w:val="-7"/>
                <w:sz w:val="12"/>
              </w:rPr>
              <w:tab/>
            </w:r>
            <w:r>
              <w:rPr>
                <w:rFonts w:ascii="Calibri"/>
                <w:w w:val="105"/>
                <w:sz w:val="12"/>
              </w:rPr>
              <w:t>VI</w:t>
            </w:r>
            <w:r>
              <w:rPr>
                <w:rFonts w:ascii="Calibri"/>
                <w:spacing w:val="67"/>
                <w:w w:val="105"/>
                <w:sz w:val="12"/>
              </w:rPr>
              <w:t>  </w:t>
            </w:r>
            <w:r>
              <w:rPr>
                <w:rFonts w:ascii="Calibri"/>
                <w:spacing w:val="-2"/>
                <w:w w:val="105"/>
                <w:sz w:val="12"/>
              </w:rPr>
              <w:t>reales</w:t>
            </w:r>
            <w:r>
              <w:rPr>
                <w:rFonts w:ascii="Calibri"/>
                <w:sz w:val="12"/>
              </w:rPr>
              <w:tab/>
            </w:r>
            <w:r>
              <w:rPr>
                <w:rFonts w:ascii="Calibri"/>
                <w:spacing w:val="-4"/>
                <w:w w:val="105"/>
                <w:sz w:val="12"/>
              </w:rPr>
              <w:t>0,00</w:t>
            </w:r>
            <w:r>
              <w:rPr>
                <w:rFonts w:ascii="Calibri"/>
                <w:sz w:val="12"/>
              </w:rPr>
              <w:tab/>
            </w:r>
            <w:r>
              <w:rPr>
                <w:rFonts w:ascii="Calibri"/>
                <w:w w:val="105"/>
                <w:sz w:val="12"/>
              </w:rPr>
              <w:t>0,00</w:t>
            </w:r>
            <w:r>
              <w:rPr>
                <w:rFonts w:ascii="Calibri"/>
                <w:spacing w:val="-3"/>
                <w:w w:val="105"/>
                <w:sz w:val="12"/>
              </w:rPr>
              <w:t> </w:t>
            </w:r>
            <w:r>
              <w:rPr>
                <w:rFonts w:ascii="Calibri"/>
                <w:spacing w:val="-10"/>
                <w:w w:val="105"/>
                <w:sz w:val="12"/>
              </w:rPr>
              <w:t>%</w:t>
            </w:r>
            <w:r>
              <w:rPr>
                <w:rFonts w:ascii="Calibri"/>
                <w:sz w:val="12"/>
              </w:rPr>
              <w:tab/>
            </w:r>
            <w:r>
              <w:rPr>
                <w:rFonts w:ascii="Calibri"/>
                <w:spacing w:val="-4"/>
                <w:w w:val="105"/>
                <w:sz w:val="12"/>
              </w:rPr>
              <w:t>0,00</w:t>
            </w:r>
            <w:r>
              <w:rPr>
                <w:rFonts w:ascii="Calibri"/>
                <w:sz w:val="12"/>
              </w:rPr>
              <w:tab/>
            </w:r>
            <w:r>
              <w:rPr>
                <w:rFonts w:ascii="Calibri"/>
                <w:w w:val="105"/>
                <w:sz w:val="12"/>
              </w:rPr>
              <w:t>0,00</w:t>
            </w:r>
            <w:r>
              <w:rPr>
                <w:rFonts w:ascii="Calibri"/>
                <w:spacing w:val="-3"/>
                <w:w w:val="105"/>
                <w:sz w:val="12"/>
              </w:rPr>
              <w:t> </w:t>
            </w:r>
            <w:r>
              <w:rPr>
                <w:rFonts w:ascii="Calibri"/>
                <w:spacing w:val="-10"/>
                <w:w w:val="105"/>
                <w:sz w:val="12"/>
              </w:rPr>
              <w:t>%</w:t>
            </w:r>
            <w:r>
              <w:rPr>
                <w:rFonts w:ascii="Calibri"/>
                <w:sz w:val="12"/>
              </w:rPr>
              <w:tab/>
            </w:r>
            <w:r>
              <w:rPr>
                <w:rFonts w:ascii="Calibri"/>
                <w:spacing w:val="-4"/>
                <w:w w:val="105"/>
                <w:sz w:val="12"/>
              </w:rPr>
              <w:t>0,00</w:t>
            </w:r>
          </w:p>
          <w:p>
            <w:pPr>
              <w:pStyle w:val="TableParagraph"/>
              <w:tabs>
                <w:tab w:pos="2207" w:val="left" w:leader="none"/>
                <w:tab w:pos="3190" w:val="left" w:leader="none"/>
                <w:tab w:pos="4155" w:val="left" w:leader="none"/>
                <w:tab w:pos="5125" w:val="left" w:leader="none"/>
                <w:tab w:pos="5977" w:val="left" w:leader="none"/>
              </w:tabs>
              <w:spacing w:line="119" w:lineRule="exact"/>
              <w:ind w:right="60"/>
              <w:rPr>
                <w:rFonts w:ascii="Calibri"/>
                <w:sz w:val="12"/>
              </w:rPr>
            </w:pPr>
            <w:r>
              <w:rPr>
                <w:rFonts w:ascii="Calibri"/>
                <w:w w:val="105"/>
                <w:sz w:val="12"/>
              </w:rPr>
              <w:t>VII</w:t>
            </w:r>
            <w:r>
              <w:rPr>
                <w:rFonts w:ascii="Calibri"/>
                <w:spacing w:val="57"/>
                <w:w w:val="105"/>
                <w:sz w:val="12"/>
              </w:rPr>
              <w:t>  </w:t>
            </w:r>
            <w:r>
              <w:rPr>
                <w:rFonts w:ascii="Calibri"/>
                <w:w w:val="105"/>
                <w:sz w:val="12"/>
              </w:rPr>
              <w:t>Transferencia</w:t>
            </w:r>
            <w:r>
              <w:rPr>
                <w:rFonts w:ascii="Calibri"/>
                <w:spacing w:val="-1"/>
                <w:w w:val="105"/>
                <w:sz w:val="12"/>
              </w:rPr>
              <w:t> </w:t>
            </w:r>
            <w:r>
              <w:rPr>
                <w:rFonts w:ascii="Calibri"/>
                <w:w w:val="105"/>
                <w:sz w:val="12"/>
              </w:rPr>
              <w:t>de</w:t>
            </w:r>
            <w:r>
              <w:rPr>
                <w:rFonts w:ascii="Calibri"/>
                <w:spacing w:val="-1"/>
                <w:w w:val="105"/>
                <w:sz w:val="12"/>
              </w:rPr>
              <w:t> </w:t>
            </w:r>
            <w:r>
              <w:rPr>
                <w:rFonts w:ascii="Calibri"/>
                <w:spacing w:val="-2"/>
                <w:w w:val="105"/>
                <w:sz w:val="12"/>
              </w:rPr>
              <w:t>capital</w:t>
            </w:r>
            <w:r>
              <w:rPr>
                <w:rFonts w:ascii="Calibri"/>
                <w:sz w:val="12"/>
              </w:rPr>
              <w:tab/>
            </w:r>
            <w:r>
              <w:rPr>
                <w:rFonts w:ascii="Calibri"/>
                <w:spacing w:val="-2"/>
                <w:w w:val="105"/>
                <w:sz w:val="12"/>
              </w:rPr>
              <w:t>22.892.317,65</w:t>
            </w:r>
            <w:r>
              <w:rPr>
                <w:rFonts w:ascii="Calibri"/>
                <w:sz w:val="12"/>
              </w:rPr>
              <w:tab/>
            </w:r>
            <w:r>
              <w:rPr>
                <w:rFonts w:ascii="Calibri"/>
                <w:w w:val="105"/>
                <w:sz w:val="12"/>
              </w:rPr>
              <w:t>10,06</w:t>
            </w:r>
            <w:r>
              <w:rPr>
                <w:rFonts w:ascii="Calibri"/>
                <w:spacing w:val="-2"/>
                <w:w w:val="105"/>
                <w:sz w:val="12"/>
              </w:rPr>
              <w:t> </w:t>
            </w:r>
            <w:r>
              <w:rPr>
                <w:rFonts w:ascii="Calibri"/>
                <w:spacing w:val="-10"/>
                <w:w w:val="105"/>
                <w:sz w:val="12"/>
              </w:rPr>
              <w:t>%</w:t>
            </w:r>
            <w:r>
              <w:rPr>
                <w:rFonts w:ascii="Calibri"/>
                <w:sz w:val="12"/>
              </w:rPr>
              <w:tab/>
            </w:r>
            <w:r>
              <w:rPr>
                <w:rFonts w:ascii="Calibri"/>
                <w:spacing w:val="-2"/>
                <w:w w:val="105"/>
                <w:sz w:val="12"/>
              </w:rPr>
              <w:t>10.578.269,09</w:t>
            </w:r>
            <w:r>
              <w:rPr>
                <w:rFonts w:ascii="Calibri"/>
                <w:sz w:val="12"/>
              </w:rPr>
              <w:tab/>
            </w:r>
            <w:r>
              <w:rPr>
                <w:rFonts w:ascii="Calibri"/>
                <w:w w:val="105"/>
                <w:sz w:val="12"/>
              </w:rPr>
              <w:t>4,88</w:t>
            </w:r>
            <w:r>
              <w:rPr>
                <w:rFonts w:ascii="Calibri"/>
                <w:spacing w:val="-3"/>
                <w:w w:val="105"/>
                <w:sz w:val="12"/>
              </w:rPr>
              <w:t> </w:t>
            </w:r>
            <w:r>
              <w:rPr>
                <w:rFonts w:ascii="Calibri"/>
                <w:spacing w:val="-10"/>
                <w:w w:val="105"/>
                <w:sz w:val="12"/>
              </w:rPr>
              <w:t>%</w:t>
            </w:r>
            <w:r>
              <w:rPr>
                <w:rFonts w:ascii="Calibri"/>
                <w:sz w:val="12"/>
              </w:rPr>
              <w:tab/>
            </w:r>
            <w:r>
              <w:rPr>
                <w:rFonts w:ascii="Calibri"/>
                <w:w w:val="105"/>
                <w:sz w:val="12"/>
              </w:rPr>
              <w:t>-</w:t>
            </w:r>
            <w:r>
              <w:rPr>
                <w:rFonts w:ascii="Calibri"/>
                <w:spacing w:val="-2"/>
                <w:w w:val="105"/>
                <w:sz w:val="12"/>
              </w:rPr>
              <w:t>12.314.048,56</w:t>
            </w:r>
          </w:p>
          <w:p>
            <w:pPr>
              <w:pStyle w:val="TableParagraph"/>
              <w:tabs>
                <w:tab w:pos="1797" w:val="left" w:leader="none"/>
                <w:tab w:pos="3746" w:val="left" w:leader="none"/>
                <w:tab w:pos="5572" w:val="left" w:leader="none"/>
              </w:tabs>
              <w:ind w:right="60"/>
              <w:rPr>
                <w:rFonts w:ascii="Calibri"/>
                <w:sz w:val="12"/>
              </w:rPr>
            </w:pPr>
            <w:r>
              <w:rPr>
                <w:rFonts w:ascii="Calibri"/>
                <w:b/>
                <w:w w:val="105"/>
                <w:sz w:val="12"/>
              </w:rPr>
              <w:t>Total</w:t>
            </w:r>
            <w:r>
              <w:rPr>
                <w:rFonts w:ascii="Calibri"/>
                <w:b/>
                <w:spacing w:val="-4"/>
                <w:w w:val="105"/>
                <w:sz w:val="12"/>
              </w:rPr>
              <w:t> </w:t>
            </w:r>
            <w:r>
              <w:rPr>
                <w:rFonts w:ascii="Calibri"/>
                <w:b/>
                <w:w w:val="105"/>
                <w:sz w:val="12"/>
              </w:rPr>
              <w:t>operaciones de</w:t>
            </w:r>
            <w:r>
              <w:rPr>
                <w:rFonts w:ascii="Calibri"/>
                <w:b/>
                <w:spacing w:val="-2"/>
                <w:w w:val="105"/>
                <w:sz w:val="12"/>
              </w:rPr>
              <w:t> capital..</w:t>
            </w:r>
            <w:r>
              <w:rPr>
                <w:rFonts w:ascii="Calibri"/>
                <w:b/>
                <w:sz w:val="12"/>
              </w:rPr>
              <w:tab/>
            </w:r>
            <w:r>
              <w:rPr>
                <w:rFonts w:ascii="Calibri"/>
                <w:b/>
                <w:spacing w:val="-2"/>
                <w:w w:val="105"/>
                <w:sz w:val="12"/>
              </w:rPr>
              <w:t>22.892.317,65</w:t>
            </w:r>
            <w:r>
              <w:rPr>
                <w:rFonts w:ascii="Calibri"/>
                <w:b/>
                <w:sz w:val="12"/>
              </w:rPr>
              <w:tab/>
            </w:r>
            <w:r>
              <w:rPr>
                <w:rFonts w:ascii="Calibri"/>
                <w:b/>
                <w:spacing w:val="-2"/>
                <w:w w:val="105"/>
                <w:sz w:val="12"/>
              </w:rPr>
              <w:t>10.578.269,09</w:t>
            </w:r>
            <w:r>
              <w:rPr>
                <w:rFonts w:ascii="Calibri"/>
                <w:b/>
                <w:sz w:val="12"/>
              </w:rPr>
              <w:tab/>
            </w:r>
            <w:r>
              <w:rPr>
                <w:rFonts w:ascii="Calibri"/>
                <w:w w:val="105"/>
                <w:sz w:val="12"/>
              </w:rPr>
              <w:t>-</w:t>
            </w:r>
            <w:r>
              <w:rPr>
                <w:rFonts w:ascii="Calibri"/>
                <w:spacing w:val="-2"/>
                <w:w w:val="105"/>
                <w:sz w:val="12"/>
              </w:rPr>
              <w:t>12.314.048,56</w:t>
            </w:r>
          </w:p>
          <w:p>
            <w:pPr>
              <w:pStyle w:val="TableParagraph"/>
              <w:tabs>
                <w:tab w:pos="1821" w:val="left" w:leader="none"/>
                <w:tab w:pos="4562" w:val="left" w:leader="none"/>
                <w:tab w:pos="5059" w:val="left" w:leader="none"/>
                <w:tab w:pos="6511" w:val="left" w:leader="none"/>
                <w:tab w:pos="6961" w:val="left" w:leader="none"/>
                <w:tab w:pos="8372" w:val="left" w:leader="none"/>
              </w:tabs>
              <w:spacing w:line="175" w:lineRule="auto" w:before="22"/>
              <w:ind w:left="225"/>
              <w:jc w:val="left"/>
              <w:rPr>
                <w:rFonts w:ascii="Calibri"/>
                <w:sz w:val="12"/>
              </w:rPr>
            </w:pPr>
            <w:r>
              <w:rPr>
                <w:rFonts w:ascii="Calibri"/>
                <w:b/>
                <w:w w:val="105"/>
                <w:position w:val="-7"/>
                <w:sz w:val="12"/>
              </w:rPr>
              <w:t>Operaciones</w:t>
            </w:r>
            <w:r>
              <w:rPr>
                <w:rFonts w:ascii="Calibri"/>
                <w:b/>
                <w:spacing w:val="-5"/>
                <w:w w:val="105"/>
                <w:position w:val="-7"/>
                <w:sz w:val="12"/>
              </w:rPr>
              <w:t> </w:t>
            </w:r>
            <w:r>
              <w:rPr>
                <w:rFonts w:ascii="Calibri"/>
                <w:b/>
                <w:spacing w:val="-2"/>
                <w:w w:val="105"/>
                <w:position w:val="-7"/>
                <w:sz w:val="12"/>
              </w:rPr>
              <w:t>financieras</w:t>
            </w:r>
            <w:r>
              <w:rPr>
                <w:rFonts w:ascii="Calibri"/>
                <w:b/>
                <w:position w:val="-7"/>
                <w:sz w:val="12"/>
              </w:rPr>
              <w:tab/>
            </w:r>
            <w:r>
              <w:rPr>
                <w:rFonts w:ascii="Calibri"/>
                <w:w w:val="105"/>
                <w:sz w:val="12"/>
              </w:rPr>
              <w:t>VIII</w:t>
            </w:r>
            <w:r>
              <w:rPr>
                <w:rFonts w:ascii="Calibri"/>
                <w:spacing w:val="49"/>
                <w:w w:val="105"/>
                <w:sz w:val="12"/>
              </w:rPr>
              <w:t>  </w:t>
            </w:r>
            <w:r>
              <w:rPr>
                <w:rFonts w:ascii="Calibri"/>
                <w:w w:val="105"/>
                <w:sz w:val="12"/>
              </w:rPr>
              <w:t>Activos </w:t>
            </w:r>
            <w:r>
              <w:rPr>
                <w:rFonts w:ascii="Calibri"/>
                <w:spacing w:val="-2"/>
                <w:w w:val="105"/>
                <w:sz w:val="12"/>
              </w:rPr>
              <w:t>financieros</w:t>
            </w:r>
            <w:r>
              <w:rPr>
                <w:rFonts w:ascii="Calibri"/>
                <w:sz w:val="12"/>
              </w:rPr>
              <w:tab/>
            </w:r>
            <w:r>
              <w:rPr>
                <w:rFonts w:ascii="Calibri"/>
                <w:spacing w:val="-4"/>
                <w:w w:val="105"/>
                <w:sz w:val="12"/>
              </w:rPr>
              <w:t>0,00</w:t>
            </w:r>
            <w:r>
              <w:rPr>
                <w:rFonts w:ascii="Calibri"/>
                <w:sz w:val="12"/>
              </w:rPr>
              <w:tab/>
            </w:r>
            <w:r>
              <w:rPr>
                <w:rFonts w:ascii="Calibri"/>
                <w:w w:val="105"/>
                <w:sz w:val="12"/>
              </w:rPr>
              <w:t>0,00</w:t>
            </w:r>
            <w:r>
              <w:rPr>
                <w:rFonts w:ascii="Calibri"/>
                <w:spacing w:val="-3"/>
                <w:w w:val="105"/>
                <w:sz w:val="12"/>
              </w:rPr>
              <w:t> </w:t>
            </w:r>
            <w:r>
              <w:rPr>
                <w:rFonts w:ascii="Calibri"/>
                <w:spacing w:val="-10"/>
                <w:w w:val="105"/>
                <w:sz w:val="12"/>
              </w:rPr>
              <w:t>%</w:t>
            </w:r>
            <w:r>
              <w:rPr>
                <w:rFonts w:ascii="Calibri"/>
                <w:sz w:val="12"/>
              </w:rPr>
              <w:tab/>
            </w:r>
            <w:r>
              <w:rPr>
                <w:rFonts w:ascii="Calibri"/>
                <w:spacing w:val="-4"/>
                <w:w w:val="105"/>
                <w:sz w:val="12"/>
              </w:rPr>
              <w:t>0,00</w:t>
            </w:r>
            <w:r>
              <w:rPr>
                <w:rFonts w:ascii="Calibri"/>
                <w:sz w:val="12"/>
              </w:rPr>
              <w:tab/>
            </w:r>
            <w:r>
              <w:rPr>
                <w:rFonts w:ascii="Calibri"/>
                <w:w w:val="105"/>
                <w:sz w:val="12"/>
              </w:rPr>
              <w:t>0,00</w:t>
            </w:r>
            <w:r>
              <w:rPr>
                <w:rFonts w:ascii="Calibri"/>
                <w:spacing w:val="-3"/>
                <w:w w:val="105"/>
                <w:sz w:val="12"/>
              </w:rPr>
              <w:t> </w:t>
            </w:r>
            <w:r>
              <w:rPr>
                <w:rFonts w:ascii="Calibri"/>
                <w:spacing w:val="-10"/>
                <w:w w:val="105"/>
                <w:sz w:val="12"/>
              </w:rPr>
              <w:t>%</w:t>
            </w:r>
            <w:r>
              <w:rPr>
                <w:rFonts w:ascii="Calibri"/>
                <w:sz w:val="12"/>
              </w:rPr>
              <w:tab/>
            </w:r>
            <w:r>
              <w:rPr>
                <w:rFonts w:ascii="Calibri"/>
                <w:spacing w:val="-4"/>
                <w:w w:val="105"/>
                <w:sz w:val="12"/>
              </w:rPr>
              <w:t>0,00</w:t>
            </w:r>
          </w:p>
          <w:p>
            <w:pPr>
              <w:pStyle w:val="TableParagraph"/>
              <w:tabs>
                <w:tab w:pos="2187" w:val="left" w:leader="none"/>
                <w:tab w:pos="3203" w:val="left" w:leader="none"/>
                <w:tab w:pos="4135" w:val="left" w:leader="none"/>
                <w:tab w:pos="5105" w:val="left" w:leader="none"/>
                <w:tab w:pos="6023" w:val="left" w:leader="none"/>
              </w:tabs>
              <w:spacing w:line="117" w:lineRule="exact"/>
              <w:ind w:right="60"/>
              <w:rPr>
                <w:rFonts w:ascii="Calibri"/>
                <w:sz w:val="12"/>
              </w:rPr>
            </w:pPr>
            <w:r>
              <w:rPr>
                <w:rFonts w:ascii="Calibri"/>
                <w:w w:val="105"/>
                <w:sz w:val="12"/>
              </w:rPr>
              <w:t>IX</w:t>
            </w:r>
            <w:r>
              <w:rPr>
                <w:rFonts w:ascii="Calibri"/>
                <w:spacing w:val="67"/>
                <w:w w:val="105"/>
                <w:sz w:val="12"/>
              </w:rPr>
              <w:t>  </w:t>
            </w:r>
            <w:r>
              <w:rPr>
                <w:rFonts w:ascii="Calibri"/>
                <w:w w:val="105"/>
                <w:sz w:val="12"/>
              </w:rPr>
              <w:t>Pasivos </w:t>
            </w:r>
            <w:r>
              <w:rPr>
                <w:rFonts w:ascii="Calibri"/>
                <w:spacing w:val="-2"/>
                <w:w w:val="105"/>
                <w:sz w:val="12"/>
              </w:rPr>
              <w:t>financieros</w:t>
            </w:r>
            <w:r>
              <w:rPr>
                <w:rFonts w:ascii="Calibri"/>
                <w:sz w:val="12"/>
              </w:rPr>
              <w:tab/>
            </w:r>
            <w:r>
              <w:rPr>
                <w:rFonts w:ascii="Calibri"/>
                <w:spacing w:val="-2"/>
                <w:w w:val="105"/>
                <w:sz w:val="12"/>
              </w:rPr>
              <w:t>21.500.000,00</w:t>
            </w:r>
            <w:r>
              <w:rPr>
                <w:rFonts w:ascii="Calibri"/>
                <w:sz w:val="12"/>
              </w:rPr>
              <w:tab/>
            </w:r>
            <w:r>
              <w:rPr>
                <w:rFonts w:ascii="Calibri"/>
                <w:w w:val="105"/>
                <w:sz w:val="12"/>
              </w:rPr>
              <w:t>9,45</w:t>
            </w:r>
            <w:r>
              <w:rPr>
                <w:rFonts w:ascii="Calibri"/>
                <w:spacing w:val="-3"/>
                <w:w w:val="105"/>
                <w:sz w:val="12"/>
              </w:rPr>
              <w:t> </w:t>
            </w:r>
            <w:r>
              <w:rPr>
                <w:rFonts w:ascii="Calibri"/>
                <w:spacing w:val="-10"/>
                <w:w w:val="105"/>
                <w:sz w:val="12"/>
              </w:rPr>
              <w:t>%</w:t>
            </w:r>
            <w:r>
              <w:rPr>
                <w:rFonts w:ascii="Calibri"/>
                <w:sz w:val="12"/>
              </w:rPr>
              <w:tab/>
            </w:r>
            <w:r>
              <w:rPr>
                <w:rFonts w:ascii="Calibri"/>
                <w:spacing w:val="-2"/>
                <w:w w:val="105"/>
                <w:sz w:val="12"/>
              </w:rPr>
              <w:t>18.500.000,00</w:t>
            </w:r>
            <w:r>
              <w:rPr>
                <w:rFonts w:ascii="Calibri"/>
                <w:sz w:val="12"/>
              </w:rPr>
              <w:tab/>
            </w:r>
            <w:r>
              <w:rPr>
                <w:rFonts w:ascii="Calibri"/>
                <w:w w:val="105"/>
                <w:sz w:val="12"/>
              </w:rPr>
              <w:t>8,54</w:t>
            </w:r>
            <w:r>
              <w:rPr>
                <w:rFonts w:ascii="Calibri"/>
                <w:spacing w:val="-3"/>
                <w:w w:val="105"/>
                <w:sz w:val="12"/>
              </w:rPr>
              <w:t> </w:t>
            </w:r>
            <w:r>
              <w:rPr>
                <w:rFonts w:ascii="Calibri"/>
                <w:spacing w:val="-10"/>
                <w:w w:val="105"/>
                <w:sz w:val="12"/>
              </w:rPr>
              <w:t>%</w:t>
            </w:r>
            <w:r>
              <w:rPr>
                <w:rFonts w:ascii="Calibri"/>
                <w:sz w:val="12"/>
              </w:rPr>
              <w:tab/>
            </w:r>
            <w:r>
              <w:rPr>
                <w:rFonts w:ascii="Calibri"/>
                <w:w w:val="105"/>
                <w:sz w:val="12"/>
              </w:rPr>
              <w:t>-</w:t>
            </w:r>
            <w:r>
              <w:rPr>
                <w:rFonts w:ascii="Calibri"/>
                <w:spacing w:val="-2"/>
                <w:w w:val="105"/>
                <w:sz w:val="12"/>
              </w:rPr>
              <w:t>3.000.000,00</w:t>
            </w:r>
          </w:p>
          <w:p>
            <w:pPr>
              <w:pStyle w:val="TableParagraph"/>
              <w:tabs>
                <w:tab w:pos="1861" w:val="left" w:leader="none"/>
                <w:tab w:pos="3809" w:val="left" w:leader="none"/>
                <w:tab w:pos="5701" w:val="left" w:leader="none"/>
              </w:tabs>
              <w:spacing w:before="18"/>
              <w:ind w:right="60"/>
              <w:rPr>
                <w:rFonts w:ascii="Calibri"/>
                <w:sz w:val="12"/>
              </w:rPr>
            </w:pPr>
            <w:r>
              <w:rPr>
                <w:rFonts w:ascii="Calibri"/>
                <w:b/>
                <w:w w:val="105"/>
                <w:sz w:val="12"/>
              </w:rPr>
              <w:t>Total</w:t>
            </w:r>
            <w:r>
              <w:rPr>
                <w:rFonts w:ascii="Calibri"/>
                <w:b/>
                <w:spacing w:val="-4"/>
                <w:w w:val="105"/>
                <w:sz w:val="12"/>
              </w:rPr>
              <w:t> </w:t>
            </w:r>
            <w:r>
              <w:rPr>
                <w:rFonts w:ascii="Calibri"/>
                <w:b/>
                <w:w w:val="105"/>
                <w:sz w:val="12"/>
              </w:rPr>
              <w:t>operaciones</w:t>
            </w:r>
            <w:r>
              <w:rPr>
                <w:rFonts w:ascii="Calibri"/>
                <w:b/>
                <w:spacing w:val="-1"/>
                <w:w w:val="105"/>
                <w:sz w:val="12"/>
              </w:rPr>
              <w:t> </w:t>
            </w:r>
            <w:r>
              <w:rPr>
                <w:rFonts w:ascii="Calibri"/>
                <w:b/>
                <w:spacing w:val="-2"/>
                <w:w w:val="105"/>
                <w:sz w:val="12"/>
              </w:rPr>
              <w:t>financieras..</w:t>
            </w:r>
            <w:r>
              <w:rPr>
                <w:rFonts w:ascii="Calibri"/>
                <w:b/>
                <w:sz w:val="12"/>
              </w:rPr>
              <w:tab/>
            </w:r>
            <w:r>
              <w:rPr>
                <w:rFonts w:ascii="Calibri"/>
                <w:b/>
                <w:spacing w:val="-2"/>
                <w:w w:val="105"/>
                <w:sz w:val="12"/>
              </w:rPr>
              <w:t>21.500.000,00</w:t>
            </w:r>
            <w:r>
              <w:rPr>
                <w:rFonts w:ascii="Calibri"/>
                <w:b/>
                <w:sz w:val="12"/>
              </w:rPr>
              <w:tab/>
            </w:r>
            <w:r>
              <w:rPr>
                <w:rFonts w:ascii="Calibri"/>
                <w:b/>
                <w:spacing w:val="-2"/>
                <w:w w:val="105"/>
                <w:sz w:val="12"/>
              </w:rPr>
              <w:t>18.500.000,00</w:t>
            </w:r>
            <w:r>
              <w:rPr>
                <w:rFonts w:ascii="Calibri"/>
                <w:b/>
                <w:sz w:val="12"/>
              </w:rPr>
              <w:tab/>
            </w:r>
            <w:r>
              <w:rPr>
                <w:rFonts w:ascii="Calibri"/>
                <w:w w:val="105"/>
                <w:sz w:val="12"/>
              </w:rPr>
              <w:t>-</w:t>
            </w:r>
            <w:r>
              <w:rPr>
                <w:rFonts w:ascii="Calibri"/>
                <w:spacing w:val="-2"/>
                <w:w w:val="105"/>
                <w:sz w:val="12"/>
              </w:rPr>
              <w:t>3.000.000,00</w:t>
            </w:r>
          </w:p>
          <w:p>
            <w:pPr>
              <w:pStyle w:val="TableParagraph"/>
              <w:spacing w:before="37"/>
              <w:jc w:val="left"/>
              <w:rPr>
                <w:rFonts w:ascii="Calibri"/>
                <w:sz w:val="12"/>
              </w:rPr>
            </w:pPr>
          </w:p>
          <w:p>
            <w:pPr>
              <w:pStyle w:val="TableParagraph"/>
              <w:tabs>
                <w:tab w:pos="1885" w:val="left" w:leader="none"/>
              </w:tabs>
              <w:spacing w:line="134" w:lineRule="exact"/>
              <w:ind w:right="60"/>
              <w:rPr>
                <w:rFonts w:ascii="Calibri"/>
                <w:b/>
                <w:sz w:val="12"/>
              </w:rPr>
            </w:pPr>
            <w:r>
              <w:rPr>
                <w:rFonts w:ascii="Calibri"/>
                <w:b/>
                <w:color w:val="FFFFFF"/>
                <w:spacing w:val="-2"/>
                <w:w w:val="105"/>
                <w:sz w:val="12"/>
              </w:rPr>
              <w:t>216.717.720,82</w:t>
            </w:r>
            <w:r>
              <w:rPr>
                <w:rFonts w:ascii="Calibri"/>
                <w:b/>
                <w:color w:val="FFFFFF"/>
                <w:sz w:val="12"/>
              </w:rPr>
              <w:tab/>
            </w:r>
            <w:r>
              <w:rPr>
                <w:rFonts w:ascii="Calibri"/>
                <w:b/>
                <w:w w:val="105"/>
                <w:sz w:val="12"/>
              </w:rPr>
              <w:t>-</w:t>
            </w:r>
            <w:r>
              <w:rPr>
                <w:rFonts w:ascii="Calibri"/>
                <w:b/>
                <w:spacing w:val="-2"/>
                <w:w w:val="105"/>
                <w:sz w:val="12"/>
              </w:rPr>
              <w:t>10.842.160,06</w:t>
            </w:r>
          </w:p>
        </w:tc>
      </w:tr>
      <w:tr>
        <w:trPr>
          <w:trHeight w:val="159" w:hRule="atLeast"/>
        </w:trPr>
        <w:tc>
          <w:tcPr>
            <w:tcW w:w="8658" w:type="dxa"/>
            <w:gridSpan w:val="9"/>
            <w:tcBorders>
              <w:top w:val="nil"/>
              <w:left w:val="nil"/>
              <w:right w:val="nil"/>
            </w:tcBorders>
          </w:tcPr>
          <w:p>
            <w:pPr>
              <w:pStyle w:val="TableParagraph"/>
              <w:jc w:val="left"/>
              <w:rPr>
                <w:rFonts w:ascii="Times New Roman"/>
                <w:sz w:val="10"/>
              </w:rPr>
            </w:pPr>
          </w:p>
        </w:tc>
      </w:tr>
      <w:tr>
        <w:trPr>
          <w:trHeight w:val="156" w:hRule="atLeast"/>
        </w:trPr>
        <w:tc>
          <w:tcPr>
            <w:tcW w:w="1729" w:type="dxa"/>
            <w:tcBorders>
              <w:left w:val="nil"/>
              <w:right w:val="nil"/>
            </w:tcBorders>
            <w:shd w:val="clear" w:color="auto" w:fill="6F2F9F"/>
          </w:tcPr>
          <w:p>
            <w:pPr>
              <w:pStyle w:val="TableParagraph"/>
              <w:jc w:val="left"/>
              <w:rPr>
                <w:rFonts w:ascii="Times New Roman"/>
                <w:sz w:val="10"/>
              </w:rPr>
            </w:pPr>
          </w:p>
        </w:tc>
        <w:tc>
          <w:tcPr>
            <w:tcW w:w="357" w:type="dxa"/>
            <w:tcBorders>
              <w:left w:val="nil"/>
              <w:right w:val="nil"/>
            </w:tcBorders>
            <w:shd w:val="clear" w:color="auto" w:fill="6F2F9F"/>
          </w:tcPr>
          <w:p>
            <w:pPr>
              <w:pStyle w:val="TableParagraph"/>
              <w:jc w:val="left"/>
              <w:rPr>
                <w:rFonts w:ascii="Times New Roman"/>
                <w:sz w:val="10"/>
              </w:rPr>
            </w:pPr>
          </w:p>
        </w:tc>
        <w:tc>
          <w:tcPr>
            <w:tcW w:w="1780" w:type="dxa"/>
            <w:tcBorders>
              <w:left w:val="nil"/>
              <w:right w:val="nil"/>
            </w:tcBorders>
            <w:shd w:val="clear" w:color="auto" w:fill="6F2F9F"/>
          </w:tcPr>
          <w:p>
            <w:pPr>
              <w:pStyle w:val="TableParagraph"/>
              <w:jc w:val="left"/>
              <w:rPr>
                <w:rFonts w:ascii="Times New Roman"/>
                <w:sz w:val="10"/>
              </w:rPr>
            </w:pPr>
          </w:p>
        </w:tc>
        <w:tc>
          <w:tcPr>
            <w:tcW w:w="985" w:type="dxa"/>
            <w:tcBorders>
              <w:left w:val="nil"/>
              <w:right w:val="nil"/>
            </w:tcBorders>
            <w:shd w:val="clear" w:color="auto" w:fill="6F2F9F"/>
          </w:tcPr>
          <w:p>
            <w:pPr>
              <w:pStyle w:val="TableParagraph"/>
              <w:spacing w:line="131" w:lineRule="exact" w:before="5"/>
              <w:ind w:left="247"/>
              <w:jc w:val="left"/>
              <w:rPr>
                <w:rFonts w:ascii="Calibri"/>
                <w:b/>
                <w:sz w:val="12"/>
              </w:rPr>
            </w:pPr>
            <w:r>
              <w:rPr>
                <w:rFonts w:ascii="Calibri"/>
                <w:b/>
                <w:color w:val="FFFFFF"/>
                <w:spacing w:val="-2"/>
                <w:w w:val="105"/>
                <w:sz w:val="12"/>
              </w:rPr>
              <w:t>GASTOS</w:t>
            </w:r>
          </w:p>
        </w:tc>
        <w:tc>
          <w:tcPr>
            <w:tcW w:w="761" w:type="dxa"/>
            <w:gridSpan w:val="2"/>
            <w:tcBorders>
              <w:left w:val="nil"/>
              <w:right w:val="nil"/>
            </w:tcBorders>
            <w:shd w:val="clear" w:color="auto" w:fill="6F2F9F"/>
          </w:tcPr>
          <w:p>
            <w:pPr>
              <w:pStyle w:val="TableParagraph"/>
              <w:jc w:val="left"/>
              <w:rPr>
                <w:rFonts w:ascii="Times New Roman"/>
                <w:sz w:val="10"/>
              </w:rPr>
            </w:pPr>
          </w:p>
        </w:tc>
        <w:tc>
          <w:tcPr>
            <w:tcW w:w="1188" w:type="dxa"/>
            <w:tcBorders>
              <w:left w:val="nil"/>
              <w:right w:val="nil"/>
            </w:tcBorders>
            <w:shd w:val="clear" w:color="auto" w:fill="6F2F9F"/>
          </w:tcPr>
          <w:p>
            <w:pPr>
              <w:pStyle w:val="TableParagraph"/>
              <w:jc w:val="left"/>
              <w:rPr>
                <w:rFonts w:ascii="Times New Roman"/>
                <w:sz w:val="10"/>
              </w:rPr>
            </w:pPr>
          </w:p>
        </w:tc>
        <w:tc>
          <w:tcPr>
            <w:tcW w:w="672" w:type="dxa"/>
            <w:tcBorders>
              <w:left w:val="nil"/>
              <w:right w:val="nil"/>
            </w:tcBorders>
            <w:shd w:val="clear" w:color="auto" w:fill="6F2F9F"/>
          </w:tcPr>
          <w:p>
            <w:pPr>
              <w:pStyle w:val="TableParagraph"/>
              <w:jc w:val="left"/>
              <w:rPr>
                <w:rFonts w:ascii="Times New Roman"/>
                <w:sz w:val="10"/>
              </w:rPr>
            </w:pPr>
          </w:p>
        </w:tc>
        <w:tc>
          <w:tcPr>
            <w:tcW w:w="1186" w:type="dxa"/>
            <w:tcBorders>
              <w:left w:val="nil"/>
              <w:right w:val="nil"/>
            </w:tcBorders>
            <w:shd w:val="clear" w:color="auto" w:fill="6F2F9F"/>
          </w:tcPr>
          <w:p>
            <w:pPr>
              <w:pStyle w:val="TableParagraph"/>
              <w:jc w:val="left"/>
              <w:rPr>
                <w:rFonts w:ascii="Times New Roman"/>
                <w:sz w:val="10"/>
              </w:rPr>
            </w:pPr>
          </w:p>
        </w:tc>
      </w:tr>
      <w:tr>
        <w:trPr>
          <w:trHeight w:val="154" w:hRule="atLeast"/>
        </w:trPr>
        <w:tc>
          <w:tcPr>
            <w:tcW w:w="1729" w:type="dxa"/>
            <w:tcBorders>
              <w:left w:val="nil"/>
              <w:right w:val="nil"/>
            </w:tcBorders>
            <w:shd w:val="clear" w:color="auto" w:fill="DFDFDF"/>
          </w:tcPr>
          <w:p>
            <w:pPr>
              <w:pStyle w:val="TableParagraph"/>
              <w:spacing w:line="129" w:lineRule="exact" w:before="5"/>
              <w:ind w:left="326"/>
              <w:jc w:val="left"/>
              <w:rPr>
                <w:rFonts w:ascii="Calibri"/>
                <w:b/>
                <w:sz w:val="12"/>
              </w:rPr>
            </w:pPr>
            <w:r>
              <w:rPr>
                <w:rFonts w:ascii="Calibri"/>
                <w:b/>
                <w:w w:val="105"/>
                <w:sz w:val="12"/>
              </w:rPr>
              <w:t>Tipo</w:t>
            </w:r>
            <w:r>
              <w:rPr>
                <w:rFonts w:ascii="Calibri"/>
                <w:b/>
                <w:spacing w:val="-2"/>
                <w:w w:val="105"/>
                <w:sz w:val="12"/>
              </w:rPr>
              <w:t> </w:t>
            </w:r>
            <w:r>
              <w:rPr>
                <w:rFonts w:ascii="Calibri"/>
                <w:b/>
                <w:w w:val="105"/>
                <w:sz w:val="12"/>
              </w:rPr>
              <w:t>de </w:t>
            </w:r>
            <w:r>
              <w:rPr>
                <w:rFonts w:ascii="Calibri"/>
                <w:b/>
                <w:spacing w:val="-2"/>
                <w:w w:val="105"/>
                <w:sz w:val="12"/>
              </w:rPr>
              <w:t>operaciones</w:t>
            </w:r>
          </w:p>
        </w:tc>
        <w:tc>
          <w:tcPr>
            <w:tcW w:w="357" w:type="dxa"/>
            <w:tcBorders>
              <w:left w:val="nil"/>
            </w:tcBorders>
            <w:shd w:val="clear" w:color="auto" w:fill="DFDFDF"/>
          </w:tcPr>
          <w:p>
            <w:pPr>
              <w:pStyle w:val="TableParagraph"/>
              <w:spacing w:line="129" w:lineRule="exact" w:before="5"/>
              <w:ind w:left="3" w:right="3"/>
              <w:jc w:val="center"/>
              <w:rPr>
                <w:rFonts w:ascii="Calibri"/>
                <w:b/>
                <w:sz w:val="12"/>
              </w:rPr>
            </w:pPr>
            <w:r>
              <w:rPr>
                <w:rFonts w:ascii="Calibri"/>
                <w:b/>
                <w:spacing w:val="-4"/>
                <w:w w:val="105"/>
                <w:sz w:val="12"/>
              </w:rPr>
              <w:t>Cap.</w:t>
            </w:r>
          </w:p>
        </w:tc>
        <w:tc>
          <w:tcPr>
            <w:tcW w:w="1780" w:type="dxa"/>
            <w:shd w:val="clear" w:color="auto" w:fill="DFDFDF"/>
          </w:tcPr>
          <w:p>
            <w:pPr>
              <w:pStyle w:val="TableParagraph"/>
              <w:spacing w:line="129" w:lineRule="exact" w:before="5"/>
              <w:ind w:left="499"/>
              <w:jc w:val="left"/>
              <w:rPr>
                <w:rFonts w:ascii="Calibri" w:hAnsi="Calibri"/>
                <w:b/>
                <w:sz w:val="12"/>
              </w:rPr>
            </w:pPr>
            <w:r>
              <w:rPr>
                <w:rFonts w:ascii="Calibri" w:hAnsi="Calibri"/>
                <w:b/>
                <w:spacing w:val="-2"/>
                <w:w w:val="105"/>
                <w:sz w:val="12"/>
              </w:rPr>
              <w:t>Denominación</w:t>
            </w:r>
          </w:p>
        </w:tc>
        <w:tc>
          <w:tcPr>
            <w:tcW w:w="985" w:type="dxa"/>
            <w:shd w:val="clear" w:color="auto" w:fill="DFDFDF"/>
          </w:tcPr>
          <w:p>
            <w:pPr>
              <w:pStyle w:val="TableParagraph"/>
              <w:spacing w:line="129" w:lineRule="exact" w:before="5"/>
              <w:jc w:val="center"/>
              <w:rPr>
                <w:rFonts w:ascii="Calibri"/>
                <w:b/>
                <w:sz w:val="12"/>
              </w:rPr>
            </w:pPr>
            <w:r>
              <w:rPr>
                <w:rFonts w:ascii="Calibri"/>
                <w:b/>
                <w:spacing w:val="-4"/>
                <w:w w:val="105"/>
                <w:sz w:val="12"/>
              </w:rPr>
              <w:t>2023</w:t>
            </w:r>
          </w:p>
        </w:tc>
        <w:tc>
          <w:tcPr>
            <w:tcW w:w="761" w:type="dxa"/>
            <w:gridSpan w:val="2"/>
            <w:shd w:val="clear" w:color="auto" w:fill="DFDFDF"/>
          </w:tcPr>
          <w:p>
            <w:pPr>
              <w:pStyle w:val="TableParagraph"/>
              <w:spacing w:line="129" w:lineRule="exact" w:before="5"/>
              <w:ind w:right="1"/>
              <w:jc w:val="center"/>
              <w:rPr>
                <w:rFonts w:ascii="Calibri"/>
                <w:b/>
                <w:sz w:val="12"/>
              </w:rPr>
            </w:pPr>
            <w:r>
              <w:rPr>
                <w:rFonts w:ascii="Calibri"/>
                <w:b/>
                <w:spacing w:val="-10"/>
                <w:w w:val="105"/>
                <w:sz w:val="12"/>
              </w:rPr>
              <w:t>%</w:t>
            </w:r>
          </w:p>
        </w:tc>
        <w:tc>
          <w:tcPr>
            <w:tcW w:w="1188" w:type="dxa"/>
            <w:shd w:val="clear" w:color="auto" w:fill="DFDFDF"/>
          </w:tcPr>
          <w:p>
            <w:pPr>
              <w:pStyle w:val="TableParagraph"/>
              <w:spacing w:line="129" w:lineRule="exact" w:before="5"/>
              <w:jc w:val="center"/>
              <w:rPr>
                <w:rFonts w:ascii="Calibri"/>
                <w:b/>
                <w:sz w:val="12"/>
              </w:rPr>
            </w:pPr>
            <w:r>
              <w:rPr>
                <w:rFonts w:ascii="Calibri"/>
                <w:b/>
                <w:spacing w:val="-4"/>
                <w:w w:val="105"/>
                <w:sz w:val="12"/>
              </w:rPr>
              <w:t>2024</w:t>
            </w:r>
          </w:p>
        </w:tc>
        <w:tc>
          <w:tcPr>
            <w:tcW w:w="672" w:type="dxa"/>
            <w:shd w:val="clear" w:color="auto" w:fill="DFDFDF"/>
          </w:tcPr>
          <w:p>
            <w:pPr>
              <w:pStyle w:val="TableParagraph"/>
              <w:spacing w:line="129" w:lineRule="exact" w:before="5"/>
              <w:ind w:left="2" w:right="3"/>
              <w:jc w:val="center"/>
              <w:rPr>
                <w:rFonts w:ascii="Calibri"/>
                <w:b/>
                <w:sz w:val="12"/>
              </w:rPr>
            </w:pPr>
            <w:r>
              <w:rPr>
                <w:rFonts w:ascii="Calibri"/>
                <w:b/>
                <w:spacing w:val="-10"/>
                <w:w w:val="105"/>
                <w:sz w:val="12"/>
              </w:rPr>
              <w:t>%</w:t>
            </w:r>
          </w:p>
        </w:tc>
        <w:tc>
          <w:tcPr>
            <w:tcW w:w="1186" w:type="dxa"/>
            <w:tcBorders>
              <w:right w:val="nil"/>
            </w:tcBorders>
            <w:shd w:val="clear" w:color="auto" w:fill="DFDFDF"/>
          </w:tcPr>
          <w:p>
            <w:pPr>
              <w:pStyle w:val="TableParagraph"/>
              <w:spacing w:line="129" w:lineRule="exact" w:before="5"/>
              <w:ind w:left="293"/>
              <w:jc w:val="left"/>
              <w:rPr>
                <w:rFonts w:ascii="Calibri"/>
                <w:b/>
                <w:sz w:val="12"/>
              </w:rPr>
            </w:pPr>
            <w:r>
              <w:rPr>
                <w:rFonts w:ascii="Calibri"/>
                <w:b/>
                <w:spacing w:val="-2"/>
                <w:w w:val="105"/>
                <w:sz w:val="12"/>
              </w:rPr>
              <w:t>Diferencias</w:t>
            </w:r>
          </w:p>
        </w:tc>
      </w:tr>
      <w:tr>
        <w:trPr>
          <w:trHeight w:val="154" w:hRule="atLeast"/>
        </w:trPr>
        <w:tc>
          <w:tcPr>
            <w:tcW w:w="1729" w:type="dxa"/>
            <w:tcBorders>
              <w:left w:val="nil"/>
              <w:bottom w:val="nil"/>
              <w:right w:val="nil"/>
            </w:tcBorders>
          </w:tcPr>
          <w:p>
            <w:pPr>
              <w:pStyle w:val="TableParagraph"/>
              <w:jc w:val="left"/>
              <w:rPr>
                <w:rFonts w:ascii="Times New Roman"/>
                <w:sz w:val="8"/>
              </w:rPr>
            </w:pPr>
          </w:p>
        </w:tc>
        <w:tc>
          <w:tcPr>
            <w:tcW w:w="357" w:type="dxa"/>
            <w:tcBorders>
              <w:left w:val="nil"/>
            </w:tcBorders>
          </w:tcPr>
          <w:p>
            <w:pPr>
              <w:pStyle w:val="TableParagraph"/>
              <w:spacing w:line="129" w:lineRule="exact" w:before="5"/>
              <w:ind w:left="3" w:right="3"/>
              <w:jc w:val="center"/>
              <w:rPr>
                <w:rFonts w:ascii="Calibri"/>
                <w:sz w:val="12"/>
              </w:rPr>
            </w:pPr>
            <w:r>
              <w:rPr>
                <w:rFonts w:ascii="Calibri"/>
                <w:spacing w:val="-10"/>
                <w:w w:val="105"/>
                <w:sz w:val="12"/>
              </w:rPr>
              <w:t>I</w:t>
            </w:r>
          </w:p>
        </w:tc>
        <w:tc>
          <w:tcPr>
            <w:tcW w:w="1780" w:type="dxa"/>
          </w:tcPr>
          <w:p>
            <w:pPr>
              <w:pStyle w:val="TableParagraph"/>
              <w:spacing w:line="129" w:lineRule="exact" w:before="5"/>
              <w:ind w:left="58"/>
              <w:jc w:val="left"/>
              <w:rPr>
                <w:rFonts w:ascii="Calibri"/>
                <w:sz w:val="12"/>
              </w:rPr>
            </w:pPr>
            <w:r>
              <w:rPr>
                <w:rFonts w:ascii="Calibri"/>
                <w:w w:val="105"/>
                <w:sz w:val="12"/>
              </w:rPr>
              <w:t>Gastos del</w:t>
            </w:r>
            <w:r>
              <w:rPr>
                <w:rFonts w:ascii="Calibri"/>
                <w:spacing w:val="-1"/>
                <w:w w:val="105"/>
                <w:sz w:val="12"/>
              </w:rPr>
              <w:t> </w:t>
            </w:r>
            <w:r>
              <w:rPr>
                <w:rFonts w:ascii="Calibri"/>
                <w:spacing w:val="-2"/>
                <w:w w:val="105"/>
                <w:sz w:val="12"/>
              </w:rPr>
              <w:t>Personal</w:t>
            </w:r>
          </w:p>
        </w:tc>
        <w:tc>
          <w:tcPr>
            <w:tcW w:w="985" w:type="dxa"/>
          </w:tcPr>
          <w:p>
            <w:pPr>
              <w:pStyle w:val="TableParagraph"/>
              <w:spacing w:line="129" w:lineRule="exact" w:before="5"/>
              <w:ind w:right="58"/>
              <w:rPr>
                <w:rFonts w:ascii="Calibri"/>
                <w:sz w:val="12"/>
              </w:rPr>
            </w:pPr>
            <w:r>
              <w:rPr>
                <w:rFonts w:ascii="Calibri"/>
                <w:spacing w:val="-2"/>
                <w:w w:val="105"/>
                <w:sz w:val="12"/>
              </w:rPr>
              <w:t>57.171.777,15</w:t>
            </w:r>
          </w:p>
        </w:tc>
        <w:tc>
          <w:tcPr>
            <w:tcW w:w="761" w:type="dxa"/>
            <w:gridSpan w:val="2"/>
          </w:tcPr>
          <w:p>
            <w:pPr>
              <w:pStyle w:val="TableParagraph"/>
              <w:spacing w:line="129" w:lineRule="exact" w:before="5"/>
              <w:ind w:left="170"/>
              <w:jc w:val="left"/>
              <w:rPr>
                <w:rFonts w:ascii="Calibri"/>
                <w:sz w:val="12"/>
              </w:rPr>
            </w:pPr>
            <w:r>
              <w:rPr>
                <w:rFonts w:ascii="Calibri"/>
                <w:w w:val="105"/>
                <w:sz w:val="12"/>
              </w:rPr>
              <w:t>25,12</w:t>
            </w:r>
            <w:r>
              <w:rPr>
                <w:rFonts w:ascii="Calibri"/>
                <w:spacing w:val="-2"/>
                <w:w w:val="105"/>
                <w:sz w:val="12"/>
              </w:rPr>
              <w:t> </w:t>
            </w:r>
            <w:r>
              <w:rPr>
                <w:rFonts w:ascii="Calibri"/>
                <w:spacing w:val="-10"/>
                <w:w w:val="105"/>
                <w:sz w:val="12"/>
              </w:rPr>
              <w:t>%</w:t>
            </w:r>
          </w:p>
        </w:tc>
        <w:tc>
          <w:tcPr>
            <w:tcW w:w="1188" w:type="dxa"/>
          </w:tcPr>
          <w:p>
            <w:pPr>
              <w:pStyle w:val="TableParagraph"/>
              <w:spacing w:line="129" w:lineRule="exact" w:before="5"/>
              <w:ind w:right="58"/>
              <w:rPr>
                <w:rFonts w:ascii="Calibri"/>
                <w:sz w:val="12"/>
              </w:rPr>
            </w:pPr>
            <w:r>
              <w:rPr>
                <w:rFonts w:ascii="Calibri"/>
                <w:spacing w:val="-2"/>
                <w:w w:val="105"/>
                <w:sz w:val="12"/>
              </w:rPr>
              <w:t>55.171.777,15</w:t>
            </w:r>
          </w:p>
        </w:tc>
        <w:tc>
          <w:tcPr>
            <w:tcW w:w="672" w:type="dxa"/>
          </w:tcPr>
          <w:p>
            <w:pPr>
              <w:pStyle w:val="TableParagraph"/>
              <w:spacing w:line="129" w:lineRule="exact" w:before="5"/>
              <w:ind w:left="1" w:right="3"/>
              <w:jc w:val="center"/>
              <w:rPr>
                <w:rFonts w:ascii="Calibri"/>
                <w:sz w:val="12"/>
              </w:rPr>
            </w:pPr>
            <w:r>
              <w:rPr>
                <w:rFonts w:ascii="Calibri"/>
                <w:w w:val="105"/>
                <w:sz w:val="12"/>
              </w:rPr>
              <w:t>25,46</w:t>
            </w:r>
            <w:r>
              <w:rPr>
                <w:rFonts w:ascii="Calibri"/>
                <w:spacing w:val="-1"/>
                <w:w w:val="105"/>
                <w:sz w:val="12"/>
              </w:rPr>
              <w:t> </w:t>
            </w:r>
            <w:r>
              <w:rPr>
                <w:rFonts w:ascii="Calibri"/>
                <w:spacing w:val="-10"/>
                <w:w w:val="105"/>
                <w:sz w:val="12"/>
              </w:rPr>
              <w:t>%</w:t>
            </w:r>
          </w:p>
        </w:tc>
        <w:tc>
          <w:tcPr>
            <w:tcW w:w="1186" w:type="dxa"/>
            <w:tcBorders>
              <w:right w:val="nil"/>
            </w:tcBorders>
          </w:tcPr>
          <w:p>
            <w:pPr>
              <w:pStyle w:val="TableParagraph"/>
              <w:spacing w:line="129" w:lineRule="exact" w:before="5"/>
              <w:ind w:right="60"/>
              <w:rPr>
                <w:rFonts w:ascii="Calibri"/>
                <w:sz w:val="12"/>
              </w:rPr>
            </w:pPr>
            <w:r>
              <w:rPr>
                <w:rFonts w:ascii="Calibri"/>
                <w:w w:val="105"/>
                <w:sz w:val="12"/>
              </w:rPr>
              <w:t>-</w:t>
            </w:r>
            <w:r>
              <w:rPr>
                <w:rFonts w:ascii="Calibri"/>
                <w:spacing w:val="-2"/>
                <w:w w:val="105"/>
                <w:sz w:val="12"/>
              </w:rPr>
              <w:t>2.000.000,00</w:t>
            </w:r>
          </w:p>
        </w:tc>
      </w:tr>
      <w:tr>
        <w:trPr>
          <w:trHeight w:val="312" w:hRule="atLeast"/>
        </w:trPr>
        <w:tc>
          <w:tcPr>
            <w:tcW w:w="1729" w:type="dxa"/>
            <w:tcBorders>
              <w:top w:val="nil"/>
              <w:left w:val="nil"/>
              <w:bottom w:val="nil"/>
              <w:right w:val="nil"/>
            </w:tcBorders>
          </w:tcPr>
          <w:p>
            <w:pPr>
              <w:pStyle w:val="TableParagraph"/>
              <w:spacing w:before="25"/>
              <w:jc w:val="left"/>
              <w:rPr>
                <w:rFonts w:ascii="Calibri"/>
                <w:sz w:val="12"/>
              </w:rPr>
            </w:pPr>
          </w:p>
          <w:p>
            <w:pPr>
              <w:pStyle w:val="TableParagraph"/>
              <w:spacing w:line="120" w:lineRule="exact"/>
              <w:ind w:right="120"/>
              <w:rPr>
                <w:rFonts w:ascii="Calibri"/>
                <w:b/>
                <w:sz w:val="12"/>
              </w:rPr>
            </w:pPr>
            <w:r>
              <w:rPr>
                <w:rFonts w:ascii="Calibri"/>
                <w:b/>
                <w:spacing w:val="-2"/>
                <w:w w:val="105"/>
                <w:sz w:val="12"/>
              </w:rPr>
              <w:t>Operaciones</w:t>
            </w:r>
          </w:p>
        </w:tc>
        <w:tc>
          <w:tcPr>
            <w:tcW w:w="357" w:type="dxa"/>
            <w:tcBorders>
              <w:left w:val="nil"/>
            </w:tcBorders>
          </w:tcPr>
          <w:p>
            <w:pPr>
              <w:pStyle w:val="TableParagraph"/>
              <w:spacing w:before="7"/>
              <w:ind w:left="4" w:right="1"/>
              <w:jc w:val="center"/>
              <w:rPr>
                <w:rFonts w:ascii="Calibri"/>
                <w:sz w:val="12"/>
              </w:rPr>
            </w:pPr>
            <w:r>
              <w:rPr>
                <w:rFonts w:ascii="Calibri"/>
                <w:spacing w:val="-5"/>
                <w:w w:val="105"/>
                <w:sz w:val="12"/>
              </w:rPr>
              <w:t>II</w:t>
            </w:r>
          </w:p>
        </w:tc>
        <w:tc>
          <w:tcPr>
            <w:tcW w:w="1780" w:type="dxa"/>
          </w:tcPr>
          <w:p>
            <w:pPr>
              <w:pStyle w:val="TableParagraph"/>
              <w:spacing w:before="7"/>
              <w:ind w:left="58"/>
              <w:jc w:val="left"/>
              <w:rPr>
                <w:rFonts w:ascii="Calibri"/>
                <w:sz w:val="12"/>
              </w:rPr>
            </w:pPr>
            <w:r>
              <w:rPr>
                <w:rFonts w:ascii="Calibri"/>
                <w:w w:val="105"/>
                <w:sz w:val="12"/>
              </w:rPr>
              <w:t>Gastos</w:t>
            </w:r>
            <w:r>
              <w:rPr>
                <w:rFonts w:ascii="Calibri"/>
                <w:spacing w:val="-2"/>
                <w:w w:val="105"/>
                <w:sz w:val="12"/>
              </w:rPr>
              <w:t> </w:t>
            </w:r>
            <w:r>
              <w:rPr>
                <w:rFonts w:ascii="Calibri"/>
                <w:w w:val="105"/>
                <w:sz w:val="12"/>
              </w:rPr>
              <w:t>en</w:t>
            </w:r>
            <w:r>
              <w:rPr>
                <w:rFonts w:ascii="Calibri"/>
                <w:spacing w:val="-2"/>
                <w:w w:val="105"/>
                <w:sz w:val="12"/>
              </w:rPr>
              <w:t> </w:t>
            </w:r>
            <w:r>
              <w:rPr>
                <w:rFonts w:ascii="Calibri"/>
                <w:w w:val="105"/>
                <w:sz w:val="12"/>
              </w:rPr>
              <w:t>bb.</w:t>
            </w:r>
            <w:r>
              <w:rPr>
                <w:rFonts w:ascii="Calibri"/>
                <w:spacing w:val="-1"/>
                <w:w w:val="105"/>
                <w:sz w:val="12"/>
              </w:rPr>
              <w:t> </w:t>
            </w:r>
            <w:r>
              <w:rPr>
                <w:rFonts w:ascii="Calibri"/>
                <w:w w:val="105"/>
                <w:sz w:val="12"/>
              </w:rPr>
              <w:t>corrientes</w:t>
            </w:r>
            <w:r>
              <w:rPr>
                <w:rFonts w:ascii="Calibri"/>
                <w:spacing w:val="-2"/>
                <w:w w:val="105"/>
                <w:sz w:val="12"/>
              </w:rPr>
              <w:t> </w:t>
            </w:r>
            <w:r>
              <w:rPr>
                <w:rFonts w:ascii="Calibri"/>
                <w:spacing w:val="-10"/>
                <w:w w:val="105"/>
                <w:sz w:val="12"/>
              </w:rPr>
              <w:t>y</w:t>
            </w:r>
          </w:p>
          <w:p>
            <w:pPr>
              <w:pStyle w:val="TableParagraph"/>
              <w:spacing w:line="129" w:lineRule="exact" w:before="10"/>
              <w:ind w:left="58"/>
              <w:jc w:val="left"/>
              <w:rPr>
                <w:rFonts w:ascii="Calibri"/>
                <w:sz w:val="12"/>
              </w:rPr>
            </w:pPr>
            <w:r>
              <w:rPr>
                <w:rFonts w:ascii="Calibri"/>
                <w:spacing w:val="-2"/>
                <w:w w:val="105"/>
                <w:sz w:val="12"/>
              </w:rPr>
              <w:t>servicios</w:t>
            </w:r>
          </w:p>
        </w:tc>
        <w:tc>
          <w:tcPr>
            <w:tcW w:w="985" w:type="dxa"/>
          </w:tcPr>
          <w:p>
            <w:pPr>
              <w:pStyle w:val="TableParagraph"/>
              <w:spacing w:before="17"/>
              <w:jc w:val="left"/>
              <w:rPr>
                <w:rFonts w:ascii="Calibri"/>
                <w:sz w:val="12"/>
              </w:rPr>
            </w:pPr>
          </w:p>
          <w:p>
            <w:pPr>
              <w:pStyle w:val="TableParagraph"/>
              <w:spacing w:line="129" w:lineRule="exact"/>
              <w:ind w:right="58"/>
              <w:rPr>
                <w:rFonts w:ascii="Calibri"/>
                <w:sz w:val="12"/>
              </w:rPr>
            </w:pPr>
            <w:r>
              <w:rPr>
                <w:rFonts w:ascii="Calibri"/>
                <w:spacing w:val="-2"/>
                <w:w w:val="105"/>
                <w:sz w:val="12"/>
              </w:rPr>
              <w:t>86.752.674,85</w:t>
            </w:r>
          </w:p>
        </w:tc>
        <w:tc>
          <w:tcPr>
            <w:tcW w:w="761" w:type="dxa"/>
            <w:gridSpan w:val="2"/>
          </w:tcPr>
          <w:p>
            <w:pPr>
              <w:pStyle w:val="TableParagraph"/>
              <w:spacing w:before="17"/>
              <w:jc w:val="left"/>
              <w:rPr>
                <w:rFonts w:ascii="Calibri"/>
                <w:sz w:val="12"/>
              </w:rPr>
            </w:pPr>
          </w:p>
          <w:p>
            <w:pPr>
              <w:pStyle w:val="TableParagraph"/>
              <w:spacing w:line="129" w:lineRule="exact"/>
              <w:ind w:left="170"/>
              <w:jc w:val="left"/>
              <w:rPr>
                <w:rFonts w:ascii="Calibri"/>
                <w:sz w:val="12"/>
              </w:rPr>
            </w:pPr>
            <w:r>
              <w:rPr>
                <w:rFonts w:ascii="Calibri"/>
                <w:w w:val="105"/>
                <w:sz w:val="12"/>
              </w:rPr>
              <w:t>38,12</w:t>
            </w:r>
            <w:r>
              <w:rPr>
                <w:rFonts w:ascii="Calibri"/>
                <w:spacing w:val="-2"/>
                <w:w w:val="105"/>
                <w:sz w:val="12"/>
              </w:rPr>
              <w:t> </w:t>
            </w:r>
            <w:r>
              <w:rPr>
                <w:rFonts w:ascii="Calibri"/>
                <w:spacing w:val="-10"/>
                <w:w w:val="105"/>
                <w:sz w:val="12"/>
              </w:rPr>
              <w:t>%</w:t>
            </w:r>
          </w:p>
        </w:tc>
        <w:tc>
          <w:tcPr>
            <w:tcW w:w="1188" w:type="dxa"/>
          </w:tcPr>
          <w:p>
            <w:pPr>
              <w:pStyle w:val="TableParagraph"/>
              <w:spacing w:before="17"/>
              <w:jc w:val="left"/>
              <w:rPr>
                <w:rFonts w:ascii="Calibri"/>
                <w:sz w:val="12"/>
              </w:rPr>
            </w:pPr>
          </w:p>
          <w:p>
            <w:pPr>
              <w:pStyle w:val="TableParagraph"/>
              <w:spacing w:line="129" w:lineRule="exact"/>
              <w:ind w:right="58"/>
              <w:rPr>
                <w:rFonts w:ascii="Calibri"/>
                <w:sz w:val="12"/>
              </w:rPr>
            </w:pPr>
            <w:r>
              <w:rPr>
                <w:rFonts w:ascii="Calibri"/>
                <w:spacing w:val="-2"/>
                <w:w w:val="105"/>
                <w:sz w:val="12"/>
              </w:rPr>
              <w:t>89.548.413,63</w:t>
            </w:r>
          </w:p>
        </w:tc>
        <w:tc>
          <w:tcPr>
            <w:tcW w:w="672" w:type="dxa"/>
          </w:tcPr>
          <w:p>
            <w:pPr>
              <w:pStyle w:val="TableParagraph"/>
              <w:spacing w:before="17"/>
              <w:jc w:val="left"/>
              <w:rPr>
                <w:rFonts w:ascii="Calibri"/>
                <w:sz w:val="12"/>
              </w:rPr>
            </w:pPr>
          </w:p>
          <w:p>
            <w:pPr>
              <w:pStyle w:val="TableParagraph"/>
              <w:spacing w:line="129" w:lineRule="exact"/>
              <w:ind w:left="1" w:right="3"/>
              <w:jc w:val="center"/>
              <w:rPr>
                <w:rFonts w:ascii="Calibri"/>
                <w:sz w:val="12"/>
              </w:rPr>
            </w:pPr>
            <w:r>
              <w:rPr>
                <w:rFonts w:ascii="Calibri"/>
                <w:w w:val="105"/>
                <w:sz w:val="12"/>
              </w:rPr>
              <w:t>41,32</w:t>
            </w:r>
            <w:r>
              <w:rPr>
                <w:rFonts w:ascii="Calibri"/>
                <w:spacing w:val="-1"/>
                <w:w w:val="105"/>
                <w:sz w:val="12"/>
              </w:rPr>
              <w:t> </w:t>
            </w:r>
            <w:r>
              <w:rPr>
                <w:rFonts w:ascii="Calibri"/>
                <w:spacing w:val="-10"/>
                <w:w w:val="105"/>
                <w:sz w:val="12"/>
              </w:rPr>
              <w:t>%</w:t>
            </w:r>
          </w:p>
        </w:tc>
        <w:tc>
          <w:tcPr>
            <w:tcW w:w="1186" w:type="dxa"/>
            <w:tcBorders>
              <w:right w:val="nil"/>
            </w:tcBorders>
          </w:tcPr>
          <w:p>
            <w:pPr>
              <w:pStyle w:val="TableParagraph"/>
              <w:spacing w:before="17"/>
              <w:jc w:val="left"/>
              <w:rPr>
                <w:rFonts w:ascii="Calibri"/>
                <w:sz w:val="12"/>
              </w:rPr>
            </w:pPr>
          </w:p>
          <w:p>
            <w:pPr>
              <w:pStyle w:val="TableParagraph"/>
              <w:spacing w:line="129" w:lineRule="exact"/>
              <w:ind w:right="60"/>
              <w:rPr>
                <w:rFonts w:ascii="Calibri"/>
                <w:sz w:val="12"/>
              </w:rPr>
            </w:pPr>
            <w:r>
              <w:rPr>
                <w:rFonts w:ascii="Calibri"/>
                <w:spacing w:val="-2"/>
                <w:w w:val="105"/>
                <w:sz w:val="12"/>
              </w:rPr>
              <w:t>2.795.738,78</w:t>
            </w:r>
          </w:p>
        </w:tc>
      </w:tr>
      <w:tr>
        <w:trPr>
          <w:trHeight w:val="154" w:hRule="atLeast"/>
        </w:trPr>
        <w:tc>
          <w:tcPr>
            <w:tcW w:w="1729" w:type="dxa"/>
            <w:tcBorders>
              <w:top w:val="nil"/>
              <w:left w:val="nil"/>
              <w:bottom w:val="nil"/>
              <w:right w:val="nil"/>
            </w:tcBorders>
          </w:tcPr>
          <w:p>
            <w:pPr>
              <w:pStyle w:val="TableParagraph"/>
              <w:tabs>
                <w:tab w:pos="1022" w:val="left" w:leader="none"/>
              </w:tabs>
              <w:spacing w:line="126" w:lineRule="exact" w:before="8"/>
              <w:ind w:left="83"/>
              <w:jc w:val="left"/>
              <w:rPr>
                <w:rFonts w:ascii="Calibri"/>
                <w:b/>
                <w:position w:val="1"/>
                <w:sz w:val="12"/>
              </w:rPr>
            </w:pPr>
            <w:r>
              <w:rPr>
                <w:rFonts w:ascii="Calibri"/>
                <w:b/>
                <w:spacing w:val="-2"/>
                <w:w w:val="105"/>
                <w:sz w:val="12"/>
              </w:rPr>
              <w:t>Operaciones</w:t>
            </w:r>
            <w:r>
              <w:rPr>
                <w:rFonts w:ascii="Calibri"/>
                <w:b/>
                <w:sz w:val="12"/>
              </w:rPr>
              <w:tab/>
            </w:r>
            <w:r>
              <w:rPr>
                <w:rFonts w:ascii="Calibri"/>
                <w:b/>
                <w:spacing w:val="-2"/>
                <w:w w:val="105"/>
                <w:position w:val="1"/>
                <w:sz w:val="12"/>
              </w:rPr>
              <w:t>corrientes</w:t>
            </w:r>
          </w:p>
        </w:tc>
        <w:tc>
          <w:tcPr>
            <w:tcW w:w="357" w:type="dxa"/>
            <w:tcBorders>
              <w:left w:val="nil"/>
            </w:tcBorders>
          </w:tcPr>
          <w:p>
            <w:pPr>
              <w:pStyle w:val="TableParagraph"/>
              <w:spacing w:line="129" w:lineRule="exact" w:before="5"/>
              <w:ind w:left="3" w:right="2"/>
              <w:jc w:val="center"/>
              <w:rPr>
                <w:rFonts w:ascii="Calibri"/>
                <w:sz w:val="12"/>
              </w:rPr>
            </w:pPr>
            <w:r>
              <w:rPr>
                <w:rFonts w:ascii="Calibri"/>
                <w:spacing w:val="-5"/>
                <w:w w:val="105"/>
                <w:sz w:val="12"/>
              </w:rPr>
              <w:t>III</w:t>
            </w:r>
          </w:p>
        </w:tc>
        <w:tc>
          <w:tcPr>
            <w:tcW w:w="1780" w:type="dxa"/>
          </w:tcPr>
          <w:p>
            <w:pPr>
              <w:pStyle w:val="TableParagraph"/>
              <w:spacing w:line="129" w:lineRule="exact" w:before="5"/>
              <w:ind w:left="58"/>
              <w:jc w:val="left"/>
              <w:rPr>
                <w:rFonts w:ascii="Calibri"/>
                <w:sz w:val="12"/>
              </w:rPr>
            </w:pPr>
            <w:r>
              <w:rPr>
                <w:rFonts w:ascii="Calibri"/>
                <w:w w:val="105"/>
                <w:sz w:val="12"/>
              </w:rPr>
              <w:t>Gastos</w:t>
            </w:r>
            <w:r>
              <w:rPr>
                <w:rFonts w:ascii="Calibri"/>
                <w:spacing w:val="-1"/>
                <w:w w:val="105"/>
                <w:sz w:val="12"/>
              </w:rPr>
              <w:t> </w:t>
            </w:r>
            <w:r>
              <w:rPr>
                <w:rFonts w:ascii="Calibri"/>
                <w:spacing w:val="-2"/>
                <w:w w:val="105"/>
                <w:sz w:val="12"/>
              </w:rPr>
              <w:t>financieros</w:t>
            </w:r>
          </w:p>
        </w:tc>
        <w:tc>
          <w:tcPr>
            <w:tcW w:w="985" w:type="dxa"/>
          </w:tcPr>
          <w:p>
            <w:pPr>
              <w:pStyle w:val="TableParagraph"/>
              <w:spacing w:line="129" w:lineRule="exact" w:before="5"/>
              <w:ind w:right="57"/>
              <w:rPr>
                <w:rFonts w:ascii="Calibri"/>
                <w:sz w:val="12"/>
              </w:rPr>
            </w:pPr>
            <w:r>
              <w:rPr>
                <w:rFonts w:ascii="Calibri"/>
                <w:spacing w:val="-2"/>
                <w:w w:val="105"/>
                <w:sz w:val="12"/>
              </w:rPr>
              <w:t>650.000,00</w:t>
            </w:r>
          </w:p>
        </w:tc>
        <w:tc>
          <w:tcPr>
            <w:tcW w:w="761" w:type="dxa"/>
            <w:gridSpan w:val="2"/>
          </w:tcPr>
          <w:p>
            <w:pPr>
              <w:pStyle w:val="TableParagraph"/>
              <w:spacing w:line="129" w:lineRule="exact" w:before="5"/>
              <w:ind w:left="203"/>
              <w:jc w:val="left"/>
              <w:rPr>
                <w:rFonts w:ascii="Calibri"/>
                <w:sz w:val="12"/>
              </w:rPr>
            </w:pPr>
            <w:r>
              <w:rPr>
                <w:rFonts w:ascii="Calibri"/>
                <w:w w:val="105"/>
                <w:sz w:val="12"/>
              </w:rPr>
              <w:t>0,29</w:t>
            </w:r>
            <w:r>
              <w:rPr>
                <w:rFonts w:ascii="Calibri"/>
                <w:spacing w:val="-3"/>
                <w:w w:val="105"/>
                <w:sz w:val="12"/>
              </w:rPr>
              <w:t> </w:t>
            </w:r>
            <w:r>
              <w:rPr>
                <w:rFonts w:ascii="Calibri"/>
                <w:spacing w:val="-10"/>
                <w:w w:val="105"/>
                <w:sz w:val="12"/>
              </w:rPr>
              <w:t>%</w:t>
            </w:r>
          </w:p>
        </w:tc>
        <w:tc>
          <w:tcPr>
            <w:tcW w:w="1188" w:type="dxa"/>
          </w:tcPr>
          <w:p>
            <w:pPr>
              <w:pStyle w:val="TableParagraph"/>
              <w:spacing w:line="129" w:lineRule="exact" w:before="5"/>
              <w:ind w:right="58"/>
              <w:rPr>
                <w:rFonts w:ascii="Calibri"/>
                <w:sz w:val="12"/>
              </w:rPr>
            </w:pPr>
            <w:r>
              <w:rPr>
                <w:rFonts w:ascii="Calibri"/>
                <w:spacing w:val="-2"/>
                <w:w w:val="105"/>
                <w:sz w:val="12"/>
              </w:rPr>
              <w:t>1.393.352,53</w:t>
            </w:r>
          </w:p>
        </w:tc>
        <w:tc>
          <w:tcPr>
            <w:tcW w:w="672" w:type="dxa"/>
          </w:tcPr>
          <w:p>
            <w:pPr>
              <w:pStyle w:val="TableParagraph"/>
              <w:spacing w:line="129" w:lineRule="exact" w:before="5"/>
              <w:ind w:right="3"/>
              <w:jc w:val="center"/>
              <w:rPr>
                <w:rFonts w:ascii="Calibri"/>
                <w:sz w:val="12"/>
              </w:rPr>
            </w:pPr>
            <w:r>
              <w:rPr>
                <w:rFonts w:ascii="Calibri"/>
                <w:w w:val="105"/>
                <w:sz w:val="12"/>
              </w:rPr>
              <w:t>0,64</w:t>
            </w:r>
            <w:r>
              <w:rPr>
                <w:rFonts w:ascii="Calibri"/>
                <w:spacing w:val="-3"/>
                <w:w w:val="105"/>
                <w:sz w:val="12"/>
              </w:rPr>
              <w:t> </w:t>
            </w:r>
            <w:r>
              <w:rPr>
                <w:rFonts w:ascii="Calibri"/>
                <w:spacing w:val="-10"/>
                <w:w w:val="105"/>
                <w:sz w:val="12"/>
              </w:rPr>
              <w:t>%</w:t>
            </w:r>
          </w:p>
        </w:tc>
        <w:tc>
          <w:tcPr>
            <w:tcW w:w="1186" w:type="dxa"/>
            <w:tcBorders>
              <w:right w:val="nil"/>
            </w:tcBorders>
          </w:tcPr>
          <w:p>
            <w:pPr>
              <w:pStyle w:val="TableParagraph"/>
              <w:spacing w:line="129" w:lineRule="exact" w:before="5"/>
              <w:ind w:right="60"/>
              <w:rPr>
                <w:rFonts w:ascii="Calibri"/>
                <w:sz w:val="12"/>
              </w:rPr>
            </w:pPr>
            <w:r>
              <w:rPr>
                <w:rFonts w:ascii="Calibri"/>
                <w:spacing w:val="-2"/>
                <w:w w:val="105"/>
                <w:sz w:val="12"/>
              </w:rPr>
              <w:t>743.352,53</w:t>
            </w:r>
          </w:p>
        </w:tc>
      </w:tr>
      <w:tr>
        <w:trPr>
          <w:trHeight w:val="156" w:hRule="atLeast"/>
        </w:trPr>
        <w:tc>
          <w:tcPr>
            <w:tcW w:w="1729" w:type="dxa"/>
            <w:tcBorders>
              <w:top w:val="nil"/>
              <w:left w:val="nil"/>
              <w:bottom w:val="nil"/>
              <w:right w:val="nil"/>
            </w:tcBorders>
          </w:tcPr>
          <w:p>
            <w:pPr>
              <w:pStyle w:val="TableParagraph"/>
              <w:spacing w:line="124" w:lineRule="exact" w:before="12"/>
              <w:ind w:left="345"/>
              <w:jc w:val="left"/>
              <w:rPr>
                <w:rFonts w:ascii="Calibri"/>
                <w:b/>
                <w:sz w:val="12"/>
              </w:rPr>
            </w:pPr>
            <w:r>
              <w:rPr>
                <w:rFonts w:ascii="Calibri"/>
                <w:b/>
                <w:spacing w:val="-5"/>
                <w:w w:val="105"/>
                <w:sz w:val="12"/>
              </w:rPr>
              <w:t>no</w:t>
            </w:r>
          </w:p>
        </w:tc>
        <w:tc>
          <w:tcPr>
            <w:tcW w:w="357" w:type="dxa"/>
            <w:tcBorders>
              <w:left w:val="nil"/>
            </w:tcBorders>
          </w:tcPr>
          <w:p>
            <w:pPr>
              <w:pStyle w:val="TableParagraph"/>
              <w:spacing w:line="129" w:lineRule="exact" w:before="7"/>
              <w:ind w:left="3" w:right="3"/>
              <w:jc w:val="center"/>
              <w:rPr>
                <w:rFonts w:ascii="Calibri"/>
                <w:sz w:val="12"/>
              </w:rPr>
            </w:pPr>
            <w:r>
              <w:rPr>
                <w:rFonts w:ascii="Calibri"/>
                <w:spacing w:val="-5"/>
                <w:w w:val="105"/>
                <w:sz w:val="12"/>
              </w:rPr>
              <w:t>IV</w:t>
            </w:r>
          </w:p>
        </w:tc>
        <w:tc>
          <w:tcPr>
            <w:tcW w:w="1780" w:type="dxa"/>
          </w:tcPr>
          <w:p>
            <w:pPr>
              <w:pStyle w:val="TableParagraph"/>
              <w:spacing w:line="129" w:lineRule="exact" w:before="7"/>
              <w:ind w:left="58"/>
              <w:jc w:val="left"/>
              <w:rPr>
                <w:rFonts w:ascii="Calibri"/>
                <w:sz w:val="12"/>
              </w:rPr>
            </w:pPr>
            <w:r>
              <w:rPr>
                <w:rFonts w:ascii="Calibri"/>
                <w:w w:val="105"/>
                <w:sz w:val="12"/>
              </w:rPr>
              <w:t>Transferencias</w:t>
            </w:r>
            <w:r>
              <w:rPr>
                <w:rFonts w:ascii="Calibri"/>
                <w:spacing w:val="-6"/>
                <w:w w:val="105"/>
                <w:sz w:val="12"/>
              </w:rPr>
              <w:t> </w:t>
            </w:r>
            <w:r>
              <w:rPr>
                <w:rFonts w:ascii="Calibri"/>
                <w:spacing w:val="-2"/>
                <w:w w:val="105"/>
                <w:sz w:val="12"/>
              </w:rPr>
              <w:t>corrientes</w:t>
            </w:r>
          </w:p>
        </w:tc>
        <w:tc>
          <w:tcPr>
            <w:tcW w:w="985" w:type="dxa"/>
          </w:tcPr>
          <w:p>
            <w:pPr>
              <w:pStyle w:val="TableParagraph"/>
              <w:spacing w:line="129" w:lineRule="exact" w:before="7"/>
              <w:ind w:right="58"/>
              <w:rPr>
                <w:rFonts w:ascii="Calibri"/>
                <w:sz w:val="12"/>
              </w:rPr>
            </w:pPr>
            <w:r>
              <w:rPr>
                <w:rFonts w:ascii="Calibri"/>
                <w:spacing w:val="-2"/>
                <w:w w:val="105"/>
                <w:sz w:val="12"/>
              </w:rPr>
              <w:t>34.055.107,14</w:t>
            </w:r>
          </w:p>
        </w:tc>
        <w:tc>
          <w:tcPr>
            <w:tcW w:w="761" w:type="dxa"/>
            <w:gridSpan w:val="2"/>
          </w:tcPr>
          <w:p>
            <w:pPr>
              <w:pStyle w:val="TableParagraph"/>
              <w:spacing w:line="129" w:lineRule="exact" w:before="7"/>
              <w:ind w:left="170"/>
              <w:jc w:val="left"/>
              <w:rPr>
                <w:rFonts w:ascii="Calibri"/>
                <w:sz w:val="12"/>
              </w:rPr>
            </w:pPr>
            <w:r>
              <w:rPr>
                <w:rFonts w:ascii="Calibri"/>
                <w:w w:val="105"/>
                <w:sz w:val="12"/>
              </w:rPr>
              <w:t>14,97</w:t>
            </w:r>
            <w:r>
              <w:rPr>
                <w:rFonts w:ascii="Calibri"/>
                <w:spacing w:val="-2"/>
                <w:w w:val="105"/>
                <w:sz w:val="12"/>
              </w:rPr>
              <w:t> </w:t>
            </w:r>
            <w:r>
              <w:rPr>
                <w:rFonts w:ascii="Calibri"/>
                <w:spacing w:val="-10"/>
                <w:w w:val="105"/>
                <w:sz w:val="12"/>
              </w:rPr>
              <w:t>%</w:t>
            </w:r>
          </w:p>
        </w:tc>
        <w:tc>
          <w:tcPr>
            <w:tcW w:w="1188" w:type="dxa"/>
          </w:tcPr>
          <w:p>
            <w:pPr>
              <w:pStyle w:val="TableParagraph"/>
              <w:spacing w:line="129" w:lineRule="exact" w:before="7"/>
              <w:ind w:right="58"/>
              <w:rPr>
                <w:rFonts w:ascii="Calibri"/>
                <w:sz w:val="12"/>
              </w:rPr>
            </w:pPr>
            <w:r>
              <w:rPr>
                <w:rFonts w:ascii="Calibri"/>
                <w:spacing w:val="-2"/>
                <w:w w:val="105"/>
                <w:sz w:val="12"/>
              </w:rPr>
              <w:t>35.292.114,28</w:t>
            </w:r>
          </w:p>
        </w:tc>
        <w:tc>
          <w:tcPr>
            <w:tcW w:w="672" w:type="dxa"/>
          </w:tcPr>
          <w:p>
            <w:pPr>
              <w:pStyle w:val="TableParagraph"/>
              <w:spacing w:line="129" w:lineRule="exact" w:before="7"/>
              <w:ind w:left="1" w:right="3"/>
              <w:jc w:val="center"/>
              <w:rPr>
                <w:rFonts w:ascii="Calibri"/>
                <w:sz w:val="12"/>
              </w:rPr>
            </w:pPr>
            <w:r>
              <w:rPr>
                <w:rFonts w:ascii="Calibri"/>
                <w:w w:val="105"/>
                <w:sz w:val="12"/>
              </w:rPr>
              <w:t>16,28</w:t>
            </w:r>
            <w:r>
              <w:rPr>
                <w:rFonts w:ascii="Calibri"/>
                <w:spacing w:val="-1"/>
                <w:w w:val="105"/>
                <w:sz w:val="12"/>
              </w:rPr>
              <w:t> </w:t>
            </w:r>
            <w:r>
              <w:rPr>
                <w:rFonts w:ascii="Calibri"/>
                <w:spacing w:val="-10"/>
                <w:w w:val="105"/>
                <w:sz w:val="12"/>
              </w:rPr>
              <w:t>%</w:t>
            </w:r>
          </w:p>
        </w:tc>
        <w:tc>
          <w:tcPr>
            <w:tcW w:w="1186" w:type="dxa"/>
            <w:tcBorders>
              <w:right w:val="nil"/>
            </w:tcBorders>
          </w:tcPr>
          <w:p>
            <w:pPr>
              <w:pStyle w:val="TableParagraph"/>
              <w:spacing w:line="129" w:lineRule="exact" w:before="7"/>
              <w:ind w:right="60"/>
              <w:rPr>
                <w:rFonts w:ascii="Calibri"/>
                <w:sz w:val="12"/>
              </w:rPr>
            </w:pPr>
            <w:r>
              <w:rPr>
                <w:rFonts w:ascii="Calibri"/>
                <w:spacing w:val="-2"/>
                <w:w w:val="105"/>
                <w:sz w:val="12"/>
              </w:rPr>
              <w:t>1.237.007,14</w:t>
            </w:r>
          </w:p>
        </w:tc>
      </w:tr>
      <w:tr>
        <w:trPr>
          <w:trHeight w:val="159" w:hRule="atLeast"/>
        </w:trPr>
        <w:tc>
          <w:tcPr>
            <w:tcW w:w="1729" w:type="dxa"/>
            <w:tcBorders>
              <w:top w:val="nil"/>
              <w:left w:val="nil"/>
              <w:bottom w:val="nil"/>
              <w:right w:val="nil"/>
            </w:tcBorders>
          </w:tcPr>
          <w:p>
            <w:pPr>
              <w:pStyle w:val="TableParagraph"/>
              <w:spacing w:line="138" w:lineRule="exact" w:before="1"/>
              <w:ind w:left="124"/>
              <w:jc w:val="left"/>
              <w:rPr>
                <w:rFonts w:ascii="Calibri"/>
                <w:b/>
                <w:sz w:val="12"/>
              </w:rPr>
            </w:pPr>
            <w:r>
              <w:rPr>
                <w:rFonts w:ascii="Calibri"/>
                <w:b/>
                <w:spacing w:val="-2"/>
                <w:w w:val="105"/>
                <w:sz w:val="12"/>
              </w:rPr>
              <w:t>financieras</w:t>
            </w:r>
          </w:p>
        </w:tc>
        <w:tc>
          <w:tcPr>
            <w:tcW w:w="357" w:type="dxa"/>
            <w:tcBorders>
              <w:left w:val="nil"/>
              <w:bottom w:val="nil"/>
            </w:tcBorders>
          </w:tcPr>
          <w:p>
            <w:pPr>
              <w:pStyle w:val="TableParagraph"/>
              <w:spacing w:line="134" w:lineRule="exact" w:before="5"/>
              <w:ind w:left="3" w:right="3"/>
              <w:jc w:val="center"/>
              <w:rPr>
                <w:rFonts w:ascii="Calibri"/>
                <w:sz w:val="12"/>
              </w:rPr>
            </w:pPr>
            <w:r>
              <w:rPr>
                <w:rFonts w:ascii="Calibri"/>
                <w:spacing w:val="-10"/>
                <w:w w:val="105"/>
                <w:sz w:val="12"/>
              </w:rPr>
              <w:t>V</w:t>
            </w:r>
          </w:p>
        </w:tc>
        <w:tc>
          <w:tcPr>
            <w:tcW w:w="1780" w:type="dxa"/>
            <w:tcBorders>
              <w:bottom w:val="nil"/>
            </w:tcBorders>
          </w:tcPr>
          <w:p>
            <w:pPr>
              <w:pStyle w:val="TableParagraph"/>
              <w:spacing w:line="134" w:lineRule="exact" w:before="5"/>
              <w:ind w:left="58"/>
              <w:jc w:val="left"/>
              <w:rPr>
                <w:rFonts w:ascii="Calibri"/>
                <w:sz w:val="12"/>
              </w:rPr>
            </w:pPr>
            <w:r>
              <w:rPr>
                <w:rFonts w:ascii="Calibri"/>
                <w:w w:val="105"/>
                <w:sz w:val="12"/>
              </w:rPr>
              <w:t>Fondo</w:t>
            </w:r>
            <w:r>
              <w:rPr>
                <w:rFonts w:ascii="Calibri"/>
                <w:spacing w:val="-3"/>
                <w:w w:val="105"/>
                <w:sz w:val="12"/>
              </w:rPr>
              <w:t> </w:t>
            </w:r>
            <w:r>
              <w:rPr>
                <w:rFonts w:ascii="Calibri"/>
                <w:w w:val="105"/>
                <w:sz w:val="12"/>
              </w:rPr>
              <w:t>de </w:t>
            </w:r>
            <w:r>
              <w:rPr>
                <w:rFonts w:ascii="Calibri"/>
                <w:spacing w:val="-2"/>
                <w:w w:val="105"/>
                <w:sz w:val="12"/>
              </w:rPr>
              <w:t>Contingencia</w:t>
            </w:r>
          </w:p>
        </w:tc>
        <w:tc>
          <w:tcPr>
            <w:tcW w:w="985" w:type="dxa"/>
            <w:tcBorders>
              <w:bottom w:val="nil"/>
            </w:tcBorders>
          </w:tcPr>
          <w:p>
            <w:pPr>
              <w:pStyle w:val="TableParagraph"/>
              <w:spacing w:line="134" w:lineRule="exact" w:before="5"/>
              <w:ind w:right="57"/>
              <w:rPr>
                <w:rFonts w:ascii="Calibri"/>
                <w:sz w:val="12"/>
              </w:rPr>
            </w:pPr>
            <w:r>
              <w:rPr>
                <w:rFonts w:ascii="Calibri"/>
                <w:spacing w:val="-2"/>
                <w:w w:val="105"/>
                <w:sz w:val="12"/>
              </w:rPr>
              <w:t>1.500.000,00</w:t>
            </w:r>
          </w:p>
        </w:tc>
        <w:tc>
          <w:tcPr>
            <w:tcW w:w="761" w:type="dxa"/>
            <w:gridSpan w:val="2"/>
            <w:tcBorders>
              <w:bottom w:val="nil"/>
            </w:tcBorders>
          </w:tcPr>
          <w:p>
            <w:pPr>
              <w:pStyle w:val="TableParagraph"/>
              <w:spacing w:line="134" w:lineRule="exact" w:before="5"/>
              <w:ind w:left="170"/>
              <w:jc w:val="left"/>
              <w:rPr>
                <w:rFonts w:ascii="Calibri"/>
                <w:sz w:val="12"/>
              </w:rPr>
            </w:pPr>
            <w:r>
              <w:rPr>
                <w:rFonts w:ascii="Calibri"/>
                <w:w w:val="105"/>
                <w:sz w:val="12"/>
              </w:rPr>
              <w:t>19,68</w:t>
            </w:r>
            <w:r>
              <w:rPr>
                <w:rFonts w:ascii="Calibri"/>
                <w:spacing w:val="-2"/>
                <w:w w:val="105"/>
                <w:sz w:val="12"/>
              </w:rPr>
              <w:t> </w:t>
            </w:r>
            <w:r>
              <w:rPr>
                <w:rFonts w:ascii="Calibri"/>
                <w:spacing w:val="-10"/>
                <w:w w:val="105"/>
                <w:sz w:val="12"/>
              </w:rPr>
              <w:t>%</w:t>
            </w:r>
          </w:p>
        </w:tc>
        <w:tc>
          <w:tcPr>
            <w:tcW w:w="1188" w:type="dxa"/>
            <w:tcBorders>
              <w:bottom w:val="nil"/>
            </w:tcBorders>
          </w:tcPr>
          <w:p>
            <w:pPr>
              <w:pStyle w:val="TableParagraph"/>
              <w:spacing w:line="134" w:lineRule="exact" w:before="5"/>
              <w:ind w:right="58"/>
              <w:rPr>
                <w:rFonts w:ascii="Calibri"/>
                <w:sz w:val="12"/>
              </w:rPr>
            </w:pPr>
            <w:r>
              <w:rPr>
                <w:rFonts w:ascii="Calibri"/>
                <w:spacing w:val="-2"/>
                <w:w w:val="105"/>
                <w:sz w:val="12"/>
              </w:rPr>
              <w:t>1.500.000,00</w:t>
            </w:r>
          </w:p>
        </w:tc>
        <w:tc>
          <w:tcPr>
            <w:tcW w:w="672" w:type="dxa"/>
            <w:tcBorders>
              <w:bottom w:val="nil"/>
            </w:tcBorders>
          </w:tcPr>
          <w:p>
            <w:pPr>
              <w:pStyle w:val="TableParagraph"/>
              <w:spacing w:line="134" w:lineRule="exact" w:before="5"/>
              <w:ind w:right="3"/>
              <w:jc w:val="center"/>
              <w:rPr>
                <w:rFonts w:ascii="Calibri"/>
                <w:sz w:val="12"/>
              </w:rPr>
            </w:pPr>
            <w:r>
              <w:rPr>
                <w:rFonts w:ascii="Calibri"/>
                <w:w w:val="105"/>
                <w:sz w:val="12"/>
              </w:rPr>
              <w:t>0,69</w:t>
            </w:r>
            <w:r>
              <w:rPr>
                <w:rFonts w:ascii="Calibri"/>
                <w:spacing w:val="-3"/>
                <w:w w:val="105"/>
                <w:sz w:val="12"/>
              </w:rPr>
              <w:t> </w:t>
            </w:r>
            <w:r>
              <w:rPr>
                <w:rFonts w:ascii="Calibri"/>
                <w:spacing w:val="-10"/>
                <w:w w:val="105"/>
                <w:sz w:val="12"/>
              </w:rPr>
              <w:t>%</w:t>
            </w:r>
          </w:p>
        </w:tc>
        <w:tc>
          <w:tcPr>
            <w:tcW w:w="1186" w:type="dxa"/>
            <w:tcBorders>
              <w:bottom w:val="nil"/>
              <w:right w:val="nil"/>
            </w:tcBorders>
          </w:tcPr>
          <w:p>
            <w:pPr>
              <w:pStyle w:val="TableParagraph"/>
              <w:spacing w:line="134" w:lineRule="exact" w:before="5"/>
              <w:ind w:right="59"/>
              <w:rPr>
                <w:rFonts w:ascii="Calibri"/>
                <w:sz w:val="12"/>
              </w:rPr>
            </w:pPr>
            <w:r>
              <w:rPr>
                <w:rFonts w:ascii="Calibri"/>
                <w:spacing w:val="-4"/>
                <w:w w:val="105"/>
                <w:sz w:val="12"/>
              </w:rPr>
              <w:t>0,00</w:t>
            </w:r>
          </w:p>
        </w:tc>
      </w:tr>
      <w:tr>
        <w:trPr>
          <w:trHeight w:val="164" w:hRule="atLeast"/>
        </w:trPr>
        <w:tc>
          <w:tcPr>
            <w:tcW w:w="1729" w:type="dxa"/>
            <w:tcBorders>
              <w:top w:val="nil"/>
              <w:left w:val="nil"/>
              <w:bottom w:val="nil"/>
              <w:right w:val="nil"/>
            </w:tcBorders>
          </w:tcPr>
          <w:p>
            <w:pPr>
              <w:pStyle w:val="TableParagraph"/>
              <w:jc w:val="left"/>
              <w:rPr>
                <w:rFonts w:ascii="Times New Roman"/>
                <w:sz w:val="10"/>
              </w:rPr>
            </w:pPr>
          </w:p>
        </w:tc>
        <w:tc>
          <w:tcPr>
            <w:tcW w:w="357" w:type="dxa"/>
            <w:tcBorders>
              <w:top w:val="nil"/>
              <w:left w:val="nil"/>
              <w:bottom w:val="nil"/>
            </w:tcBorders>
          </w:tcPr>
          <w:p>
            <w:pPr>
              <w:pStyle w:val="TableParagraph"/>
              <w:jc w:val="left"/>
              <w:rPr>
                <w:rFonts w:ascii="Times New Roman"/>
                <w:sz w:val="10"/>
              </w:rPr>
            </w:pPr>
          </w:p>
        </w:tc>
        <w:tc>
          <w:tcPr>
            <w:tcW w:w="1780" w:type="dxa"/>
            <w:tcBorders>
              <w:top w:val="nil"/>
              <w:bottom w:val="nil"/>
            </w:tcBorders>
          </w:tcPr>
          <w:p>
            <w:pPr>
              <w:pStyle w:val="TableParagraph"/>
              <w:spacing w:line="134" w:lineRule="exact" w:before="10"/>
              <w:ind w:left="130"/>
              <w:jc w:val="left"/>
              <w:rPr>
                <w:rFonts w:ascii="Calibri"/>
                <w:b/>
                <w:sz w:val="12"/>
              </w:rPr>
            </w:pPr>
            <w:r>
              <w:rPr>
                <w:rFonts w:ascii="Calibri"/>
                <w:b/>
                <w:w w:val="105"/>
                <w:sz w:val="12"/>
              </w:rPr>
              <w:t>Total</w:t>
            </w:r>
            <w:r>
              <w:rPr>
                <w:rFonts w:ascii="Calibri"/>
                <w:b/>
                <w:spacing w:val="-4"/>
                <w:w w:val="105"/>
                <w:sz w:val="12"/>
              </w:rPr>
              <w:t> </w:t>
            </w:r>
            <w:r>
              <w:rPr>
                <w:rFonts w:ascii="Calibri"/>
                <w:b/>
                <w:w w:val="105"/>
                <w:sz w:val="12"/>
              </w:rPr>
              <w:t>operaciones</w:t>
            </w:r>
            <w:r>
              <w:rPr>
                <w:rFonts w:ascii="Calibri"/>
                <w:b/>
                <w:spacing w:val="-1"/>
                <w:w w:val="105"/>
                <w:sz w:val="12"/>
              </w:rPr>
              <w:t> </w:t>
            </w:r>
            <w:r>
              <w:rPr>
                <w:rFonts w:ascii="Calibri"/>
                <w:b/>
                <w:spacing w:val="-2"/>
                <w:w w:val="105"/>
                <w:sz w:val="12"/>
              </w:rPr>
              <w:t>corrientes..</w:t>
            </w:r>
          </w:p>
        </w:tc>
        <w:tc>
          <w:tcPr>
            <w:tcW w:w="985" w:type="dxa"/>
            <w:tcBorders>
              <w:top w:val="nil"/>
              <w:bottom w:val="nil"/>
            </w:tcBorders>
          </w:tcPr>
          <w:p>
            <w:pPr>
              <w:pStyle w:val="TableParagraph"/>
              <w:spacing w:line="134" w:lineRule="exact" w:before="10"/>
              <w:ind w:right="58"/>
              <w:rPr>
                <w:rFonts w:ascii="Calibri"/>
                <w:b/>
                <w:sz w:val="12"/>
              </w:rPr>
            </w:pPr>
            <w:r>
              <w:rPr>
                <w:rFonts w:ascii="Calibri"/>
                <w:b/>
                <w:spacing w:val="-2"/>
                <w:w w:val="105"/>
                <w:sz w:val="12"/>
              </w:rPr>
              <w:t>180.129.559,14</w:t>
            </w:r>
          </w:p>
        </w:tc>
        <w:tc>
          <w:tcPr>
            <w:tcW w:w="761" w:type="dxa"/>
            <w:gridSpan w:val="2"/>
            <w:tcBorders>
              <w:top w:val="nil"/>
              <w:bottom w:val="nil"/>
            </w:tcBorders>
          </w:tcPr>
          <w:p>
            <w:pPr>
              <w:pStyle w:val="TableParagraph"/>
              <w:jc w:val="left"/>
              <w:rPr>
                <w:rFonts w:ascii="Times New Roman"/>
                <w:sz w:val="10"/>
              </w:rPr>
            </w:pPr>
          </w:p>
        </w:tc>
        <w:tc>
          <w:tcPr>
            <w:tcW w:w="1188" w:type="dxa"/>
            <w:tcBorders>
              <w:top w:val="nil"/>
              <w:bottom w:val="nil"/>
            </w:tcBorders>
          </w:tcPr>
          <w:p>
            <w:pPr>
              <w:pStyle w:val="TableParagraph"/>
              <w:spacing w:line="134" w:lineRule="exact" w:before="10"/>
              <w:ind w:right="58"/>
              <w:rPr>
                <w:rFonts w:ascii="Calibri"/>
                <w:b/>
                <w:sz w:val="12"/>
              </w:rPr>
            </w:pPr>
            <w:r>
              <w:rPr>
                <w:rFonts w:ascii="Calibri"/>
                <w:b/>
                <w:spacing w:val="-2"/>
                <w:w w:val="105"/>
                <w:sz w:val="12"/>
              </w:rPr>
              <w:t>182.905.657,59</w:t>
            </w:r>
          </w:p>
        </w:tc>
        <w:tc>
          <w:tcPr>
            <w:tcW w:w="672" w:type="dxa"/>
            <w:tcBorders>
              <w:top w:val="nil"/>
              <w:bottom w:val="nil"/>
            </w:tcBorders>
          </w:tcPr>
          <w:p>
            <w:pPr>
              <w:pStyle w:val="TableParagraph"/>
              <w:jc w:val="left"/>
              <w:rPr>
                <w:rFonts w:ascii="Times New Roman"/>
                <w:sz w:val="10"/>
              </w:rPr>
            </w:pPr>
          </w:p>
        </w:tc>
        <w:tc>
          <w:tcPr>
            <w:tcW w:w="1186" w:type="dxa"/>
            <w:tcBorders>
              <w:top w:val="nil"/>
              <w:bottom w:val="nil"/>
              <w:right w:val="nil"/>
            </w:tcBorders>
          </w:tcPr>
          <w:p>
            <w:pPr>
              <w:pStyle w:val="TableParagraph"/>
              <w:spacing w:line="134" w:lineRule="exact" w:before="10"/>
              <w:ind w:right="60"/>
              <w:rPr>
                <w:rFonts w:ascii="Calibri"/>
                <w:sz w:val="12"/>
              </w:rPr>
            </w:pPr>
            <w:r>
              <w:rPr>
                <w:rFonts w:ascii="Calibri"/>
                <w:spacing w:val="-2"/>
                <w:w w:val="105"/>
                <w:sz w:val="12"/>
              </w:rPr>
              <w:t>2.776.098,45</w:t>
            </w:r>
          </w:p>
        </w:tc>
      </w:tr>
      <w:tr>
        <w:trPr>
          <w:trHeight w:val="161" w:hRule="atLeast"/>
        </w:trPr>
        <w:tc>
          <w:tcPr>
            <w:tcW w:w="1729" w:type="dxa"/>
            <w:tcBorders>
              <w:top w:val="nil"/>
              <w:left w:val="nil"/>
              <w:bottom w:val="nil"/>
              <w:right w:val="nil"/>
            </w:tcBorders>
          </w:tcPr>
          <w:p>
            <w:pPr>
              <w:pStyle w:val="TableParagraph"/>
              <w:spacing w:line="124" w:lineRule="exact" w:before="17"/>
              <w:ind w:right="120"/>
              <w:rPr>
                <w:rFonts w:ascii="Calibri"/>
                <w:b/>
                <w:sz w:val="12"/>
              </w:rPr>
            </w:pPr>
            <w:r>
              <w:rPr>
                <w:rFonts w:ascii="Calibri"/>
                <w:b/>
                <w:spacing w:val="-2"/>
                <w:w w:val="105"/>
                <w:sz w:val="12"/>
              </w:rPr>
              <w:t>Operaciones</w:t>
            </w:r>
          </w:p>
        </w:tc>
        <w:tc>
          <w:tcPr>
            <w:tcW w:w="357" w:type="dxa"/>
            <w:tcBorders>
              <w:top w:val="nil"/>
              <w:left w:val="nil"/>
            </w:tcBorders>
          </w:tcPr>
          <w:p>
            <w:pPr>
              <w:pStyle w:val="TableParagraph"/>
              <w:spacing w:line="129" w:lineRule="exact" w:before="12"/>
              <w:ind w:left="3" w:right="4"/>
              <w:jc w:val="center"/>
              <w:rPr>
                <w:rFonts w:ascii="Calibri"/>
                <w:sz w:val="12"/>
              </w:rPr>
            </w:pPr>
            <w:r>
              <w:rPr>
                <w:rFonts w:ascii="Calibri"/>
                <w:spacing w:val="-5"/>
                <w:w w:val="105"/>
                <w:sz w:val="12"/>
              </w:rPr>
              <w:t>VI</w:t>
            </w:r>
          </w:p>
        </w:tc>
        <w:tc>
          <w:tcPr>
            <w:tcW w:w="1780" w:type="dxa"/>
            <w:tcBorders>
              <w:top w:val="nil"/>
            </w:tcBorders>
          </w:tcPr>
          <w:p>
            <w:pPr>
              <w:pStyle w:val="TableParagraph"/>
              <w:spacing w:line="129" w:lineRule="exact" w:before="12"/>
              <w:ind w:left="58"/>
              <w:jc w:val="left"/>
              <w:rPr>
                <w:rFonts w:ascii="Calibri"/>
                <w:sz w:val="12"/>
              </w:rPr>
            </w:pPr>
            <w:r>
              <w:rPr>
                <w:rFonts w:ascii="Calibri"/>
                <w:w w:val="105"/>
                <w:sz w:val="12"/>
              </w:rPr>
              <w:t>Inversiones</w:t>
            </w:r>
            <w:r>
              <w:rPr>
                <w:rFonts w:ascii="Calibri"/>
                <w:spacing w:val="-5"/>
                <w:w w:val="105"/>
                <w:sz w:val="12"/>
              </w:rPr>
              <w:t> </w:t>
            </w:r>
            <w:r>
              <w:rPr>
                <w:rFonts w:ascii="Calibri"/>
                <w:spacing w:val="-2"/>
                <w:w w:val="105"/>
                <w:sz w:val="12"/>
              </w:rPr>
              <w:t>reales</w:t>
            </w:r>
          </w:p>
        </w:tc>
        <w:tc>
          <w:tcPr>
            <w:tcW w:w="985" w:type="dxa"/>
            <w:tcBorders>
              <w:top w:val="nil"/>
            </w:tcBorders>
          </w:tcPr>
          <w:p>
            <w:pPr>
              <w:pStyle w:val="TableParagraph"/>
              <w:spacing w:line="129" w:lineRule="exact" w:before="12"/>
              <w:ind w:right="58"/>
              <w:rPr>
                <w:rFonts w:ascii="Calibri"/>
                <w:sz w:val="12"/>
              </w:rPr>
            </w:pPr>
            <w:r>
              <w:rPr>
                <w:rFonts w:ascii="Calibri"/>
                <w:spacing w:val="-2"/>
                <w:w w:val="105"/>
                <w:sz w:val="12"/>
              </w:rPr>
              <w:t>44.794.434,85</w:t>
            </w:r>
          </w:p>
        </w:tc>
        <w:tc>
          <w:tcPr>
            <w:tcW w:w="761" w:type="dxa"/>
            <w:gridSpan w:val="2"/>
            <w:tcBorders>
              <w:top w:val="nil"/>
            </w:tcBorders>
          </w:tcPr>
          <w:p>
            <w:pPr>
              <w:pStyle w:val="TableParagraph"/>
              <w:spacing w:line="129" w:lineRule="exact" w:before="12"/>
              <w:ind w:left="170"/>
              <w:jc w:val="left"/>
              <w:rPr>
                <w:rFonts w:ascii="Calibri"/>
                <w:sz w:val="12"/>
              </w:rPr>
            </w:pPr>
            <w:r>
              <w:rPr>
                <w:rFonts w:ascii="Calibri"/>
                <w:w w:val="105"/>
                <w:sz w:val="12"/>
              </w:rPr>
              <w:t>19,68</w:t>
            </w:r>
            <w:r>
              <w:rPr>
                <w:rFonts w:ascii="Calibri"/>
                <w:spacing w:val="-2"/>
                <w:w w:val="105"/>
                <w:sz w:val="12"/>
              </w:rPr>
              <w:t> </w:t>
            </w:r>
            <w:r>
              <w:rPr>
                <w:rFonts w:ascii="Calibri"/>
                <w:spacing w:val="-10"/>
                <w:w w:val="105"/>
                <w:sz w:val="12"/>
              </w:rPr>
              <w:t>%</w:t>
            </w:r>
          </w:p>
        </w:tc>
        <w:tc>
          <w:tcPr>
            <w:tcW w:w="1188" w:type="dxa"/>
            <w:tcBorders>
              <w:top w:val="nil"/>
            </w:tcBorders>
          </w:tcPr>
          <w:p>
            <w:pPr>
              <w:pStyle w:val="TableParagraph"/>
              <w:spacing w:line="129" w:lineRule="exact" w:before="12"/>
              <w:ind w:right="58"/>
              <w:rPr>
                <w:rFonts w:ascii="Calibri"/>
                <w:sz w:val="12"/>
              </w:rPr>
            </w:pPr>
            <w:r>
              <w:rPr>
                <w:rFonts w:ascii="Calibri"/>
                <w:spacing w:val="-2"/>
                <w:w w:val="105"/>
                <w:sz w:val="12"/>
              </w:rPr>
              <w:t>26.403.904,37</w:t>
            </w:r>
          </w:p>
        </w:tc>
        <w:tc>
          <w:tcPr>
            <w:tcW w:w="672" w:type="dxa"/>
            <w:tcBorders>
              <w:top w:val="nil"/>
            </w:tcBorders>
          </w:tcPr>
          <w:p>
            <w:pPr>
              <w:pStyle w:val="TableParagraph"/>
              <w:spacing w:line="129" w:lineRule="exact" w:before="12"/>
              <w:ind w:left="1" w:right="3"/>
              <w:jc w:val="center"/>
              <w:rPr>
                <w:rFonts w:ascii="Calibri"/>
                <w:sz w:val="12"/>
              </w:rPr>
            </w:pPr>
            <w:r>
              <w:rPr>
                <w:rFonts w:ascii="Calibri"/>
                <w:w w:val="105"/>
                <w:sz w:val="12"/>
              </w:rPr>
              <w:t>12,18</w:t>
            </w:r>
            <w:r>
              <w:rPr>
                <w:rFonts w:ascii="Calibri"/>
                <w:spacing w:val="-1"/>
                <w:w w:val="105"/>
                <w:sz w:val="12"/>
              </w:rPr>
              <w:t> </w:t>
            </w:r>
            <w:r>
              <w:rPr>
                <w:rFonts w:ascii="Calibri"/>
                <w:spacing w:val="-10"/>
                <w:w w:val="105"/>
                <w:sz w:val="12"/>
              </w:rPr>
              <w:t>%</w:t>
            </w:r>
          </w:p>
        </w:tc>
        <w:tc>
          <w:tcPr>
            <w:tcW w:w="1186" w:type="dxa"/>
            <w:tcBorders>
              <w:top w:val="nil"/>
              <w:right w:val="nil"/>
            </w:tcBorders>
          </w:tcPr>
          <w:p>
            <w:pPr>
              <w:pStyle w:val="TableParagraph"/>
              <w:spacing w:line="129" w:lineRule="exact" w:before="12"/>
              <w:ind w:right="60"/>
              <w:rPr>
                <w:rFonts w:ascii="Calibri"/>
                <w:sz w:val="12"/>
              </w:rPr>
            </w:pPr>
            <w:r>
              <w:rPr>
                <w:rFonts w:ascii="Calibri"/>
                <w:w w:val="105"/>
                <w:sz w:val="12"/>
              </w:rPr>
              <w:t>-</w:t>
            </w:r>
            <w:r>
              <w:rPr>
                <w:rFonts w:ascii="Calibri"/>
                <w:spacing w:val="-2"/>
                <w:w w:val="105"/>
                <w:sz w:val="12"/>
              </w:rPr>
              <w:t>18.390.530,48</w:t>
            </w:r>
          </w:p>
        </w:tc>
      </w:tr>
      <w:tr>
        <w:trPr>
          <w:trHeight w:val="154" w:hRule="atLeast"/>
        </w:trPr>
        <w:tc>
          <w:tcPr>
            <w:tcW w:w="1729" w:type="dxa"/>
            <w:tcBorders>
              <w:top w:val="nil"/>
              <w:left w:val="nil"/>
              <w:right w:val="nil"/>
            </w:tcBorders>
          </w:tcPr>
          <w:p>
            <w:pPr>
              <w:pStyle w:val="TableParagraph"/>
              <w:spacing w:line="133" w:lineRule="exact" w:before="1"/>
              <w:ind w:right="188"/>
              <w:rPr>
                <w:rFonts w:ascii="Calibri"/>
                <w:b/>
                <w:sz w:val="12"/>
              </w:rPr>
            </w:pPr>
            <w:r>
              <w:rPr>
                <w:rFonts w:ascii="Calibri"/>
                <w:b/>
                <w:w w:val="105"/>
                <w:sz w:val="12"/>
              </w:rPr>
              <w:t>de</w:t>
            </w:r>
            <w:r>
              <w:rPr>
                <w:rFonts w:ascii="Calibri"/>
                <w:b/>
                <w:spacing w:val="-3"/>
                <w:w w:val="105"/>
                <w:sz w:val="12"/>
              </w:rPr>
              <w:t> </w:t>
            </w:r>
            <w:r>
              <w:rPr>
                <w:rFonts w:ascii="Calibri"/>
                <w:b/>
                <w:spacing w:val="-2"/>
                <w:w w:val="105"/>
                <w:sz w:val="12"/>
              </w:rPr>
              <w:t>Capital</w:t>
            </w:r>
          </w:p>
        </w:tc>
        <w:tc>
          <w:tcPr>
            <w:tcW w:w="357" w:type="dxa"/>
            <w:tcBorders>
              <w:left w:val="nil"/>
            </w:tcBorders>
          </w:tcPr>
          <w:p>
            <w:pPr>
              <w:pStyle w:val="TableParagraph"/>
              <w:spacing w:line="129" w:lineRule="exact" w:before="5"/>
              <w:ind w:left="3" w:right="3"/>
              <w:jc w:val="center"/>
              <w:rPr>
                <w:rFonts w:ascii="Calibri"/>
                <w:sz w:val="12"/>
              </w:rPr>
            </w:pPr>
            <w:r>
              <w:rPr>
                <w:rFonts w:ascii="Calibri"/>
                <w:spacing w:val="-5"/>
                <w:w w:val="105"/>
                <w:sz w:val="12"/>
              </w:rPr>
              <w:t>VII</w:t>
            </w:r>
          </w:p>
        </w:tc>
        <w:tc>
          <w:tcPr>
            <w:tcW w:w="1780" w:type="dxa"/>
          </w:tcPr>
          <w:p>
            <w:pPr>
              <w:pStyle w:val="TableParagraph"/>
              <w:spacing w:line="129" w:lineRule="exact" w:before="5"/>
              <w:ind w:left="58"/>
              <w:jc w:val="left"/>
              <w:rPr>
                <w:rFonts w:ascii="Calibri"/>
                <w:sz w:val="12"/>
              </w:rPr>
            </w:pPr>
            <w:r>
              <w:rPr>
                <w:rFonts w:ascii="Calibri"/>
                <w:w w:val="105"/>
                <w:sz w:val="12"/>
              </w:rPr>
              <w:t>Transferencias</w:t>
            </w:r>
            <w:r>
              <w:rPr>
                <w:rFonts w:ascii="Calibri"/>
                <w:spacing w:val="-3"/>
                <w:w w:val="105"/>
                <w:sz w:val="12"/>
              </w:rPr>
              <w:t> </w:t>
            </w:r>
            <w:r>
              <w:rPr>
                <w:rFonts w:ascii="Calibri"/>
                <w:w w:val="105"/>
                <w:sz w:val="12"/>
              </w:rPr>
              <w:t>de</w:t>
            </w:r>
            <w:r>
              <w:rPr>
                <w:rFonts w:ascii="Calibri"/>
                <w:spacing w:val="-3"/>
                <w:w w:val="105"/>
                <w:sz w:val="12"/>
              </w:rPr>
              <w:t> </w:t>
            </w:r>
            <w:r>
              <w:rPr>
                <w:rFonts w:ascii="Calibri"/>
                <w:spacing w:val="-2"/>
                <w:w w:val="105"/>
                <w:sz w:val="12"/>
              </w:rPr>
              <w:t>capital</w:t>
            </w:r>
          </w:p>
        </w:tc>
        <w:tc>
          <w:tcPr>
            <w:tcW w:w="985" w:type="dxa"/>
          </w:tcPr>
          <w:p>
            <w:pPr>
              <w:pStyle w:val="TableParagraph"/>
              <w:spacing w:line="129" w:lineRule="exact" w:before="5"/>
              <w:ind w:right="57"/>
              <w:rPr>
                <w:rFonts w:ascii="Calibri"/>
                <w:sz w:val="12"/>
              </w:rPr>
            </w:pPr>
            <w:r>
              <w:rPr>
                <w:rFonts w:ascii="Calibri"/>
                <w:spacing w:val="-2"/>
                <w:w w:val="105"/>
                <w:sz w:val="12"/>
              </w:rPr>
              <w:t>2.635.886,89</w:t>
            </w:r>
          </w:p>
        </w:tc>
        <w:tc>
          <w:tcPr>
            <w:tcW w:w="761" w:type="dxa"/>
            <w:gridSpan w:val="2"/>
          </w:tcPr>
          <w:p>
            <w:pPr>
              <w:pStyle w:val="TableParagraph"/>
              <w:spacing w:line="129" w:lineRule="exact" w:before="5"/>
              <w:ind w:left="203"/>
              <w:jc w:val="left"/>
              <w:rPr>
                <w:rFonts w:ascii="Calibri"/>
                <w:sz w:val="12"/>
              </w:rPr>
            </w:pPr>
            <w:r>
              <w:rPr>
                <w:rFonts w:ascii="Calibri"/>
                <w:w w:val="105"/>
                <w:sz w:val="12"/>
              </w:rPr>
              <w:t>1,16</w:t>
            </w:r>
            <w:r>
              <w:rPr>
                <w:rFonts w:ascii="Calibri"/>
                <w:spacing w:val="-3"/>
                <w:w w:val="105"/>
                <w:sz w:val="12"/>
              </w:rPr>
              <w:t> </w:t>
            </w:r>
            <w:r>
              <w:rPr>
                <w:rFonts w:ascii="Calibri"/>
                <w:spacing w:val="-10"/>
                <w:w w:val="105"/>
                <w:sz w:val="12"/>
              </w:rPr>
              <w:t>%</w:t>
            </w:r>
          </w:p>
        </w:tc>
        <w:tc>
          <w:tcPr>
            <w:tcW w:w="1188" w:type="dxa"/>
          </w:tcPr>
          <w:p>
            <w:pPr>
              <w:pStyle w:val="TableParagraph"/>
              <w:spacing w:line="129" w:lineRule="exact" w:before="5"/>
              <w:ind w:right="58"/>
              <w:rPr>
                <w:rFonts w:ascii="Calibri"/>
                <w:sz w:val="12"/>
              </w:rPr>
            </w:pPr>
            <w:r>
              <w:rPr>
                <w:rFonts w:ascii="Calibri"/>
                <w:spacing w:val="-2"/>
                <w:w w:val="105"/>
                <w:sz w:val="12"/>
              </w:rPr>
              <w:t>7.408.158,86</w:t>
            </w:r>
          </w:p>
        </w:tc>
        <w:tc>
          <w:tcPr>
            <w:tcW w:w="672" w:type="dxa"/>
          </w:tcPr>
          <w:p>
            <w:pPr>
              <w:pStyle w:val="TableParagraph"/>
              <w:spacing w:line="129" w:lineRule="exact" w:before="5"/>
              <w:ind w:right="3"/>
              <w:jc w:val="center"/>
              <w:rPr>
                <w:rFonts w:ascii="Calibri"/>
                <w:sz w:val="12"/>
              </w:rPr>
            </w:pPr>
            <w:r>
              <w:rPr>
                <w:rFonts w:ascii="Calibri"/>
                <w:w w:val="105"/>
                <w:sz w:val="12"/>
              </w:rPr>
              <w:t>3,42</w:t>
            </w:r>
            <w:r>
              <w:rPr>
                <w:rFonts w:ascii="Calibri"/>
                <w:spacing w:val="-3"/>
                <w:w w:val="105"/>
                <w:sz w:val="12"/>
              </w:rPr>
              <w:t> </w:t>
            </w:r>
            <w:r>
              <w:rPr>
                <w:rFonts w:ascii="Calibri"/>
                <w:spacing w:val="-10"/>
                <w:w w:val="105"/>
                <w:sz w:val="12"/>
              </w:rPr>
              <w:t>%</w:t>
            </w:r>
          </w:p>
        </w:tc>
        <w:tc>
          <w:tcPr>
            <w:tcW w:w="1186" w:type="dxa"/>
            <w:tcBorders>
              <w:right w:val="nil"/>
            </w:tcBorders>
          </w:tcPr>
          <w:p>
            <w:pPr>
              <w:pStyle w:val="TableParagraph"/>
              <w:spacing w:line="129" w:lineRule="exact" w:before="5"/>
              <w:ind w:right="60"/>
              <w:rPr>
                <w:rFonts w:ascii="Calibri"/>
                <w:sz w:val="12"/>
              </w:rPr>
            </w:pPr>
            <w:r>
              <w:rPr>
                <w:rFonts w:ascii="Calibri"/>
                <w:spacing w:val="-2"/>
                <w:w w:val="105"/>
                <w:sz w:val="12"/>
              </w:rPr>
              <w:t>4.772.271,97</w:t>
            </w:r>
          </w:p>
        </w:tc>
      </w:tr>
      <w:tr>
        <w:trPr>
          <w:trHeight w:val="320" w:hRule="atLeast"/>
        </w:trPr>
        <w:tc>
          <w:tcPr>
            <w:tcW w:w="1729" w:type="dxa"/>
            <w:tcBorders>
              <w:left w:val="nil"/>
              <w:bottom w:val="nil"/>
              <w:right w:val="nil"/>
            </w:tcBorders>
          </w:tcPr>
          <w:p>
            <w:pPr>
              <w:pStyle w:val="TableParagraph"/>
              <w:jc w:val="left"/>
              <w:rPr>
                <w:rFonts w:ascii="Times New Roman"/>
                <w:sz w:val="14"/>
              </w:rPr>
            </w:pPr>
          </w:p>
        </w:tc>
        <w:tc>
          <w:tcPr>
            <w:tcW w:w="357" w:type="dxa"/>
            <w:tcBorders>
              <w:left w:val="nil"/>
            </w:tcBorders>
          </w:tcPr>
          <w:p>
            <w:pPr>
              <w:pStyle w:val="TableParagraph"/>
              <w:spacing w:before="25"/>
              <w:jc w:val="left"/>
              <w:rPr>
                <w:rFonts w:ascii="Calibri"/>
                <w:sz w:val="12"/>
              </w:rPr>
            </w:pPr>
          </w:p>
          <w:p>
            <w:pPr>
              <w:pStyle w:val="TableParagraph"/>
              <w:spacing w:line="129" w:lineRule="exact"/>
              <w:ind w:left="3" w:right="1"/>
              <w:jc w:val="center"/>
              <w:rPr>
                <w:rFonts w:ascii="Calibri"/>
                <w:sz w:val="12"/>
              </w:rPr>
            </w:pPr>
            <w:r>
              <w:rPr>
                <w:rFonts w:ascii="Calibri"/>
                <w:spacing w:val="-4"/>
                <w:w w:val="105"/>
                <w:sz w:val="12"/>
              </w:rPr>
              <w:t>VIII</w:t>
            </w:r>
          </w:p>
        </w:tc>
        <w:tc>
          <w:tcPr>
            <w:tcW w:w="1780" w:type="dxa"/>
          </w:tcPr>
          <w:p>
            <w:pPr>
              <w:pStyle w:val="TableParagraph"/>
              <w:spacing w:before="5"/>
              <w:ind w:left="150"/>
              <w:jc w:val="left"/>
              <w:rPr>
                <w:rFonts w:ascii="Calibri"/>
                <w:b/>
                <w:sz w:val="12"/>
              </w:rPr>
            </w:pPr>
            <w:r>
              <w:rPr>
                <w:rFonts w:ascii="Calibri"/>
                <w:b/>
                <w:w w:val="105"/>
                <w:sz w:val="12"/>
              </w:rPr>
              <w:t>Total</w:t>
            </w:r>
            <w:r>
              <w:rPr>
                <w:rFonts w:ascii="Calibri"/>
                <w:b/>
                <w:spacing w:val="-4"/>
                <w:w w:val="105"/>
                <w:sz w:val="12"/>
              </w:rPr>
              <w:t> </w:t>
            </w:r>
            <w:r>
              <w:rPr>
                <w:rFonts w:ascii="Calibri"/>
                <w:b/>
                <w:w w:val="105"/>
                <w:sz w:val="12"/>
              </w:rPr>
              <w:t>operaciones de</w:t>
            </w:r>
            <w:r>
              <w:rPr>
                <w:rFonts w:ascii="Calibri"/>
                <w:b/>
                <w:spacing w:val="-2"/>
                <w:w w:val="105"/>
                <w:sz w:val="12"/>
              </w:rPr>
              <w:t> capital..</w:t>
            </w:r>
          </w:p>
          <w:p>
            <w:pPr>
              <w:pStyle w:val="TableParagraph"/>
              <w:spacing w:line="129" w:lineRule="exact" w:before="20"/>
              <w:ind w:left="58"/>
              <w:jc w:val="left"/>
              <w:rPr>
                <w:rFonts w:ascii="Calibri"/>
                <w:sz w:val="12"/>
              </w:rPr>
            </w:pPr>
            <w:r>
              <w:rPr>
                <w:rFonts w:ascii="Calibri"/>
                <w:w w:val="105"/>
                <w:sz w:val="12"/>
              </w:rPr>
              <w:t>Activos</w:t>
            </w:r>
            <w:r>
              <w:rPr>
                <w:rFonts w:ascii="Calibri"/>
                <w:spacing w:val="-3"/>
                <w:w w:val="105"/>
                <w:sz w:val="12"/>
              </w:rPr>
              <w:t> </w:t>
            </w:r>
            <w:r>
              <w:rPr>
                <w:rFonts w:ascii="Calibri"/>
                <w:spacing w:val="-2"/>
                <w:w w:val="105"/>
                <w:sz w:val="12"/>
              </w:rPr>
              <w:t>financieros</w:t>
            </w:r>
          </w:p>
        </w:tc>
        <w:tc>
          <w:tcPr>
            <w:tcW w:w="985" w:type="dxa"/>
          </w:tcPr>
          <w:p>
            <w:pPr>
              <w:pStyle w:val="TableParagraph"/>
              <w:spacing w:before="5"/>
              <w:ind w:right="58"/>
              <w:rPr>
                <w:rFonts w:ascii="Calibri"/>
                <w:b/>
                <w:sz w:val="12"/>
              </w:rPr>
            </w:pPr>
            <w:r>
              <w:rPr>
                <w:rFonts w:ascii="Calibri"/>
                <w:b/>
                <w:spacing w:val="-2"/>
                <w:w w:val="105"/>
                <w:sz w:val="12"/>
              </w:rPr>
              <w:t>47.430.321,74</w:t>
            </w:r>
          </w:p>
          <w:p>
            <w:pPr>
              <w:pStyle w:val="TableParagraph"/>
              <w:spacing w:line="129" w:lineRule="exact" w:before="20"/>
              <w:ind w:right="57"/>
              <w:rPr>
                <w:rFonts w:ascii="Calibri"/>
                <w:sz w:val="12"/>
              </w:rPr>
            </w:pPr>
            <w:r>
              <w:rPr>
                <w:rFonts w:ascii="Calibri"/>
                <w:spacing w:val="-4"/>
                <w:w w:val="105"/>
                <w:sz w:val="12"/>
              </w:rPr>
              <w:t>0,00</w:t>
            </w:r>
          </w:p>
        </w:tc>
        <w:tc>
          <w:tcPr>
            <w:tcW w:w="761" w:type="dxa"/>
            <w:gridSpan w:val="2"/>
          </w:tcPr>
          <w:p>
            <w:pPr>
              <w:pStyle w:val="TableParagraph"/>
              <w:spacing w:before="25"/>
              <w:jc w:val="left"/>
              <w:rPr>
                <w:rFonts w:ascii="Calibri"/>
                <w:sz w:val="12"/>
              </w:rPr>
            </w:pPr>
          </w:p>
          <w:p>
            <w:pPr>
              <w:pStyle w:val="TableParagraph"/>
              <w:spacing w:line="129" w:lineRule="exact"/>
              <w:ind w:left="203"/>
              <w:jc w:val="left"/>
              <w:rPr>
                <w:rFonts w:ascii="Calibri"/>
                <w:sz w:val="12"/>
              </w:rPr>
            </w:pPr>
            <w:r>
              <w:rPr>
                <w:rFonts w:ascii="Calibri"/>
                <w:w w:val="105"/>
                <w:sz w:val="12"/>
              </w:rPr>
              <w:t>0,00</w:t>
            </w:r>
            <w:r>
              <w:rPr>
                <w:rFonts w:ascii="Calibri"/>
                <w:spacing w:val="-3"/>
                <w:w w:val="105"/>
                <w:sz w:val="12"/>
              </w:rPr>
              <w:t> </w:t>
            </w:r>
            <w:r>
              <w:rPr>
                <w:rFonts w:ascii="Calibri"/>
                <w:spacing w:val="-10"/>
                <w:w w:val="105"/>
                <w:sz w:val="12"/>
              </w:rPr>
              <w:t>%</w:t>
            </w:r>
          </w:p>
        </w:tc>
        <w:tc>
          <w:tcPr>
            <w:tcW w:w="1188" w:type="dxa"/>
          </w:tcPr>
          <w:p>
            <w:pPr>
              <w:pStyle w:val="TableParagraph"/>
              <w:spacing w:before="5"/>
              <w:ind w:right="58"/>
              <w:rPr>
                <w:rFonts w:ascii="Calibri"/>
                <w:b/>
                <w:sz w:val="12"/>
              </w:rPr>
            </w:pPr>
            <w:r>
              <w:rPr>
                <w:rFonts w:ascii="Calibri"/>
                <w:b/>
                <w:spacing w:val="-2"/>
                <w:w w:val="105"/>
                <w:sz w:val="12"/>
              </w:rPr>
              <w:t>33.812.063,23</w:t>
            </w:r>
          </w:p>
          <w:p>
            <w:pPr>
              <w:pStyle w:val="TableParagraph"/>
              <w:spacing w:line="129" w:lineRule="exact" w:before="20"/>
              <w:ind w:right="57"/>
              <w:rPr>
                <w:rFonts w:ascii="Calibri"/>
                <w:sz w:val="12"/>
              </w:rPr>
            </w:pPr>
            <w:r>
              <w:rPr>
                <w:rFonts w:ascii="Calibri"/>
                <w:spacing w:val="-4"/>
                <w:w w:val="105"/>
                <w:sz w:val="12"/>
              </w:rPr>
              <w:t>0,00</w:t>
            </w:r>
          </w:p>
        </w:tc>
        <w:tc>
          <w:tcPr>
            <w:tcW w:w="672" w:type="dxa"/>
          </w:tcPr>
          <w:p>
            <w:pPr>
              <w:pStyle w:val="TableParagraph"/>
              <w:spacing w:before="25"/>
              <w:jc w:val="left"/>
              <w:rPr>
                <w:rFonts w:ascii="Calibri"/>
                <w:sz w:val="12"/>
              </w:rPr>
            </w:pPr>
          </w:p>
          <w:p>
            <w:pPr>
              <w:pStyle w:val="TableParagraph"/>
              <w:spacing w:line="129" w:lineRule="exact"/>
              <w:ind w:right="3"/>
              <w:jc w:val="center"/>
              <w:rPr>
                <w:rFonts w:ascii="Calibri"/>
                <w:sz w:val="12"/>
              </w:rPr>
            </w:pPr>
            <w:r>
              <w:rPr>
                <w:rFonts w:ascii="Calibri"/>
                <w:w w:val="105"/>
                <w:sz w:val="12"/>
              </w:rPr>
              <w:t>0,00</w:t>
            </w:r>
            <w:r>
              <w:rPr>
                <w:rFonts w:ascii="Calibri"/>
                <w:spacing w:val="-3"/>
                <w:w w:val="105"/>
                <w:sz w:val="12"/>
              </w:rPr>
              <w:t> </w:t>
            </w:r>
            <w:r>
              <w:rPr>
                <w:rFonts w:ascii="Calibri"/>
                <w:spacing w:val="-10"/>
                <w:w w:val="105"/>
                <w:sz w:val="12"/>
              </w:rPr>
              <w:t>%</w:t>
            </w:r>
          </w:p>
        </w:tc>
        <w:tc>
          <w:tcPr>
            <w:tcW w:w="1186" w:type="dxa"/>
            <w:tcBorders>
              <w:right w:val="nil"/>
            </w:tcBorders>
          </w:tcPr>
          <w:p>
            <w:pPr>
              <w:pStyle w:val="TableParagraph"/>
              <w:spacing w:before="5"/>
              <w:ind w:right="60"/>
              <w:rPr>
                <w:rFonts w:ascii="Calibri"/>
                <w:sz w:val="12"/>
              </w:rPr>
            </w:pPr>
            <w:r>
              <w:rPr>
                <w:rFonts w:ascii="Calibri"/>
                <w:w w:val="105"/>
                <w:sz w:val="12"/>
              </w:rPr>
              <w:t>-</w:t>
            </w:r>
            <w:r>
              <w:rPr>
                <w:rFonts w:ascii="Calibri"/>
                <w:spacing w:val="-2"/>
                <w:w w:val="105"/>
                <w:sz w:val="12"/>
              </w:rPr>
              <w:t>13.618.258,51</w:t>
            </w:r>
          </w:p>
          <w:p>
            <w:pPr>
              <w:pStyle w:val="TableParagraph"/>
              <w:spacing w:line="129" w:lineRule="exact" w:before="20"/>
              <w:ind w:right="59"/>
              <w:rPr>
                <w:rFonts w:ascii="Calibri"/>
                <w:sz w:val="12"/>
              </w:rPr>
            </w:pPr>
            <w:r>
              <w:rPr>
                <w:rFonts w:ascii="Calibri"/>
                <w:spacing w:val="-4"/>
                <w:w w:val="105"/>
                <w:sz w:val="12"/>
              </w:rPr>
              <w:t>0,00</w:t>
            </w:r>
          </w:p>
        </w:tc>
      </w:tr>
      <w:tr>
        <w:trPr>
          <w:trHeight w:val="10" w:hRule="exact"/>
        </w:trPr>
        <w:tc>
          <w:tcPr>
            <w:tcW w:w="3866" w:type="dxa"/>
            <w:gridSpan w:val="3"/>
            <w:tcBorders>
              <w:top w:val="nil"/>
              <w:left w:val="nil"/>
              <w:bottom w:val="nil"/>
              <w:right w:val="nil"/>
            </w:tcBorders>
          </w:tcPr>
          <w:p>
            <w:pPr>
              <w:pStyle w:val="TableParagraph"/>
              <w:jc w:val="left"/>
              <w:rPr>
                <w:rFonts w:ascii="Times New Roman"/>
                <w:sz w:val="2"/>
              </w:rPr>
            </w:pPr>
          </w:p>
        </w:tc>
        <w:tc>
          <w:tcPr>
            <w:tcW w:w="1179" w:type="dxa"/>
            <w:gridSpan w:val="2"/>
            <w:tcBorders>
              <w:left w:val="nil"/>
              <w:bottom w:val="nil"/>
              <w:right w:val="nil"/>
            </w:tcBorders>
          </w:tcPr>
          <w:p>
            <w:pPr>
              <w:pStyle w:val="TableParagraph"/>
              <w:jc w:val="left"/>
              <w:rPr>
                <w:rFonts w:ascii="Times New Roman"/>
                <w:sz w:val="2"/>
              </w:rPr>
            </w:pPr>
          </w:p>
        </w:tc>
        <w:tc>
          <w:tcPr>
            <w:tcW w:w="567" w:type="dxa"/>
            <w:tcBorders>
              <w:left w:val="nil"/>
              <w:bottom w:val="nil"/>
              <w:right w:val="nil"/>
            </w:tcBorders>
          </w:tcPr>
          <w:p>
            <w:pPr>
              <w:pStyle w:val="TableParagraph"/>
              <w:jc w:val="left"/>
              <w:rPr>
                <w:rFonts w:ascii="Times New Roman"/>
                <w:sz w:val="2"/>
              </w:rPr>
            </w:pPr>
          </w:p>
        </w:tc>
        <w:tc>
          <w:tcPr>
            <w:tcW w:w="1188" w:type="dxa"/>
            <w:tcBorders>
              <w:left w:val="nil"/>
              <w:bottom w:val="nil"/>
              <w:right w:val="nil"/>
            </w:tcBorders>
          </w:tcPr>
          <w:p>
            <w:pPr>
              <w:pStyle w:val="TableParagraph"/>
              <w:jc w:val="left"/>
              <w:rPr>
                <w:rFonts w:ascii="Times New Roman"/>
                <w:sz w:val="2"/>
              </w:rPr>
            </w:pPr>
          </w:p>
        </w:tc>
        <w:tc>
          <w:tcPr>
            <w:tcW w:w="672" w:type="dxa"/>
            <w:tcBorders>
              <w:left w:val="nil"/>
              <w:bottom w:val="nil"/>
              <w:right w:val="nil"/>
            </w:tcBorders>
          </w:tcPr>
          <w:p>
            <w:pPr>
              <w:pStyle w:val="TableParagraph"/>
              <w:jc w:val="left"/>
              <w:rPr>
                <w:rFonts w:ascii="Times New Roman"/>
                <w:sz w:val="2"/>
              </w:rPr>
            </w:pPr>
          </w:p>
        </w:tc>
        <w:tc>
          <w:tcPr>
            <w:tcW w:w="1186" w:type="dxa"/>
            <w:tcBorders>
              <w:left w:val="nil"/>
              <w:bottom w:val="nil"/>
              <w:right w:val="nil"/>
            </w:tcBorders>
          </w:tcPr>
          <w:p>
            <w:pPr>
              <w:pStyle w:val="TableParagraph"/>
              <w:jc w:val="left"/>
              <w:rPr>
                <w:rFonts w:ascii="Times New Roman"/>
                <w:sz w:val="2"/>
              </w:rPr>
            </w:pPr>
          </w:p>
        </w:tc>
      </w:tr>
      <w:tr>
        <w:trPr>
          <w:trHeight w:val="135" w:hRule="atLeast"/>
        </w:trPr>
        <w:tc>
          <w:tcPr>
            <w:tcW w:w="3866" w:type="dxa"/>
            <w:gridSpan w:val="3"/>
            <w:tcBorders>
              <w:top w:val="nil"/>
              <w:left w:val="nil"/>
              <w:bottom w:val="nil"/>
            </w:tcBorders>
          </w:tcPr>
          <w:p>
            <w:pPr>
              <w:pStyle w:val="TableParagraph"/>
              <w:spacing w:line="116" w:lineRule="exact"/>
              <w:ind w:left="1856"/>
              <w:jc w:val="left"/>
              <w:rPr>
                <w:rFonts w:ascii="Calibri"/>
                <w:sz w:val="12"/>
              </w:rPr>
            </w:pPr>
            <w:r>
              <w:rPr>
                <w:rFonts w:ascii="Calibri"/>
                <w:w w:val="105"/>
                <w:sz w:val="12"/>
              </w:rPr>
              <w:t>IX</w:t>
            </w:r>
            <w:r>
              <w:rPr>
                <w:rFonts w:ascii="Calibri"/>
                <w:spacing w:val="67"/>
                <w:w w:val="105"/>
                <w:sz w:val="12"/>
              </w:rPr>
              <w:t>  </w:t>
            </w:r>
            <w:r>
              <w:rPr>
                <w:rFonts w:ascii="Calibri"/>
                <w:w w:val="105"/>
                <w:sz w:val="12"/>
              </w:rPr>
              <w:t>Pasivos </w:t>
            </w:r>
            <w:r>
              <w:rPr>
                <w:rFonts w:ascii="Calibri"/>
                <w:spacing w:val="-2"/>
                <w:w w:val="105"/>
                <w:sz w:val="12"/>
              </w:rPr>
              <w:t>financieros</w:t>
            </w:r>
          </w:p>
        </w:tc>
        <w:tc>
          <w:tcPr>
            <w:tcW w:w="1179" w:type="dxa"/>
            <w:gridSpan w:val="2"/>
            <w:tcBorders>
              <w:top w:val="nil"/>
              <w:bottom w:val="nil"/>
              <w:right w:val="nil"/>
            </w:tcBorders>
          </w:tcPr>
          <w:p>
            <w:pPr>
              <w:pStyle w:val="TableParagraph"/>
              <w:spacing w:line="116" w:lineRule="exact"/>
              <w:ind w:left="691"/>
              <w:jc w:val="left"/>
              <w:rPr>
                <w:rFonts w:ascii="Calibri"/>
                <w:sz w:val="12"/>
              </w:rPr>
            </w:pPr>
            <w:r>
              <w:rPr>
                <w:rFonts w:ascii="Calibri"/>
                <w:spacing w:val="-4"/>
                <w:w w:val="105"/>
                <w:sz w:val="12"/>
              </w:rPr>
              <w:t>0,00</w:t>
            </w:r>
          </w:p>
        </w:tc>
        <w:tc>
          <w:tcPr>
            <w:tcW w:w="567" w:type="dxa"/>
            <w:tcBorders>
              <w:top w:val="nil"/>
              <w:left w:val="nil"/>
              <w:bottom w:val="nil"/>
            </w:tcBorders>
          </w:tcPr>
          <w:p>
            <w:pPr>
              <w:pStyle w:val="TableParagraph"/>
              <w:spacing w:line="116" w:lineRule="exact"/>
              <w:ind w:left="14"/>
              <w:jc w:val="left"/>
              <w:rPr>
                <w:rFonts w:ascii="Calibri"/>
                <w:sz w:val="12"/>
              </w:rPr>
            </w:pPr>
            <w:r>
              <w:rPr>
                <w:rFonts w:ascii="Calibri"/>
                <w:w w:val="105"/>
                <w:sz w:val="12"/>
              </w:rPr>
              <w:t>0,00</w:t>
            </w:r>
            <w:r>
              <w:rPr>
                <w:rFonts w:ascii="Calibri"/>
                <w:spacing w:val="-3"/>
                <w:w w:val="105"/>
                <w:sz w:val="12"/>
              </w:rPr>
              <w:t> </w:t>
            </w:r>
            <w:r>
              <w:rPr>
                <w:rFonts w:ascii="Calibri"/>
                <w:spacing w:val="-10"/>
                <w:w w:val="105"/>
                <w:sz w:val="12"/>
              </w:rPr>
              <w:t>%</w:t>
            </w:r>
          </w:p>
        </w:tc>
        <w:tc>
          <w:tcPr>
            <w:tcW w:w="1188" w:type="dxa"/>
            <w:tcBorders>
              <w:top w:val="nil"/>
              <w:bottom w:val="nil"/>
            </w:tcBorders>
          </w:tcPr>
          <w:p>
            <w:pPr>
              <w:pStyle w:val="TableParagraph"/>
              <w:spacing w:line="116" w:lineRule="exact"/>
              <w:ind w:right="57"/>
              <w:rPr>
                <w:rFonts w:ascii="Calibri"/>
                <w:sz w:val="12"/>
              </w:rPr>
            </w:pPr>
            <w:r>
              <w:rPr>
                <w:rFonts w:ascii="Calibri"/>
                <w:spacing w:val="-4"/>
                <w:w w:val="105"/>
                <w:sz w:val="12"/>
              </w:rPr>
              <w:t>0,00</w:t>
            </w:r>
          </w:p>
        </w:tc>
        <w:tc>
          <w:tcPr>
            <w:tcW w:w="672" w:type="dxa"/>
            <w:tcBorders>
              <w:top w:val="nil"/>
              <w:bottom w:val="nil"/>
            </w:tcBorders>
          </w:tcPr>
          <w:p>
            <w:pPr>
              <w:pStyle w:val="TableParagraph"/>
              <w:spacing w:line="116" w:lineRule="exact"/>
              <w:ind w:right="3"/>
              <w:jc w:val="center"/>
              <w:rPr>
                <w:rFonts w:ascii="Calibri"/>
                <w:sz w:val="12"/>
              </w:rPr>
            </w:pPr>
            <w:r>
              <w:rPr>
                <w:rFonts w:ascii="Calibri"/>
                <w:w w:val="105"/>
                <w:sz w:val="12"/>
              </w:rPr>
              <w:t>0,00</w:t>
            </w:r>
            <w:r>
              <w:rPr>
                <w:rFonts w:ascii="Calibri"/>
                <w:spacing w:val="-3"/>
                <w:w w:val="105"/>
                <w:sz w:val="12"/>
              </w:rPr>
              <w:t> </w:t>
            </w:r>
            <w:r>
              <w:rPr>
                <w:rFonts w:ascii="Calibri"/>
                <w:spacing w:val="-10"/>
                <w:w w:val="105"/>
                <w:sz w:val="12"/>
              </w:rPr>
              <w:t>%</w:t>
            </w:r>
          </w:p>
        </w:tc>
        <w:tc>
          <w:tcPr>
            <w:tcW w:w="1186" w:type="dxa"/>
            <w:tcBorders>
              <w:top w:val="nil"/>
              <w:bottom w:val="nil"/>
              <w:right w:val="nil"/>
            </w:tcBorders>
          </w:tcPr>
          <w:p>
            <w:pPr>
              <w:pStyle w:val="TableParagraph"/>
              <w:spacing w:line="116" w:lineRule="exact"/>
              <w:ind w:right="59"/>
              <w:rPr>
                <w:rFonts w:ascii="Calibri"/>
                <w:sz w:val="12"/>
              </w:rPr>
            </w:pPr>
            <w:r>
              <w:rPr>
                <w:rFonts w:ascii="Calibri"/>
                <w:spacing w:val="-4"/>
                <w:w w:val="105"/>
                <w:sz w:val="12"/>
              </w:rPr>
              <w:t>0,00</w:t>
            </w:r>
          </w:p>
        </w:tc>
      </w:tr>
      <w:tr>
        <w:trPr>
          <w:trHeight w:val="161" w:hRule="atLeast"/>
        </w:trPr>
        <w:tc>
          <w:tcPr>
            <w:tcW w:w="3866" w:type="dxa"/>
            <w:gridSpan w:val="3"/>
            <w:tcBorders>
              <w:top w:val="nil"/>
              <w:left w:val="nil"/>
              <w:bottom w:val="nil"/>
            </w:tcBorders>
          </w:tcPr>
          <w:p>
            <w:pPr>
              <w:pStyle w:val="TableParagraph"/>
              <w:jc w:val="left"/>
              <w:rPr>
                <w:rFonts w:ascii="Times New Roman"/>
                <w:sz w:val="10"/>
              </w:rPr>
            </w:pPr>
          </w:p>
        </w:tc>
        <w:tc>
          <w:tcPr>
            <w:tcW w:w="1179" w:type="dxa"/>
            <w:gridSpan w:val="2"/>
            <w:tcBorders>
              <w:top w:val="nil"/>
              <w:bottom w:val="nil"/>
              <w:right w:val="nil"/>
            </w:tcBorders>
          </w:tcPr>
          <w:p>
            <w:pPr>
              <w:pStyle w:val="TableParagraph"/>
              <w:spacing w:line="129" w:lineRule="exact" w:before="12"/>
              <w:ind w:left="689"/>
              <w:jc w:val="left"/>
              <w:rPr>
                <w:rFonts w:ascii="Calibri"/>
                <w:b/>
                <w:sz w:val="12"/>
              </w:rPr>
            </w:pPr>
            <w:r>
              <w:rPr>
                <w:rFonts w:ascii="Calibri"/>
                <w:b/>
                <w:spacing w:val="-4"/>
                <w:w w:val="105"/>
                <w:sz w:val="12"/>
              </w:rPr>
              <w:t>0,00</w:t>
            </w:r>
          </w:p>
        </w:tc>
        <w:tc>
          <w:tcPr>
            <w:tcW w:w="567" w:type="dxa"/>
            <w:tcBorders>
              <w:top w:val="nil"/>
              <w:left w:val="nil"/>
              <w:bottom w:val="nil"/>
            </w:tcBorders>
          </w:tcPr>
          <w:p>
            <w:pPr>
              <w:pStyle w:val="TableParagraph"/>
              <w:jc w:val="left"/>
              <w:rPr>
                <w:rFonts w:ascii="Times New Roman"/>
                <w:sz w:val="10"/>
              </w:rPr>
            </w:pPr>
          </w:p>
        </w:tc>
        <w:tc>
          <w:tcPr>
            <w:tcW w:w="1188" w:type="dxa"/>
            <w:tcBorders>
              <w:top w:val="nil"/>
            </w:tcBorders>
          </w:tcPr>
          <w:p>
            <w:pPr>
              <w:pStyle w:val="TableParagraph"/>
              <w:spacing w:line="129" w:lineRule="exact" w:before="12"/>
              <w:ind w:right="57"/>
              <w:rPr>
                <w:rFonts w:ascii="Calibri"/>
                <w:b/>
                <w:sz w:val="12"/>
              </w:rPr>
            </w:pPr>
            <w:r>
              <w:rPr>
                <w:rFonts w:ascii="Calibri"/>
                <w:b/>
                <w:spacing w:val="-4"/>
                <w:w w:val="105"/>
                <w:sz w:val="12"/>
              </w:rPr>
              <w:t>0,00</w:t>
            </w:r>
          </w:p>
        </w:tc>
        <w:tc>
          <w:tcPr>
            <w:tcW w:w="672" w:type="dxa"/>
            <w:tcBorders>
              <w:top w:val="nil"/>
              <w:bottom w:val="nil"/>
            </w:tcBorders>
          </w:tcPr>
          <w:p>
            <w:pPr>
              <w:pStyle w:val="TableParagraph"/>
              <w:jc w:val="left"/>
              <w:rPr>
                <w:rFonts w:ascii="Times New Roman"/>
                <w:sz w:val="10"/>
              </w:rPr>
            </w:pPr>
          </w:p>
        </w:tc>
        <w:tc>
          <w:tcPr>
            <w:tcW w:w="1186" w:type="dxa"/>
            <w:tcBorders>
              <w:top w:val="nil"/>
              <w:right w:val="nil"/>
            </w:tcBorders>
          </w:tcPr>
          <w:p>
            <w:pPr>
              <w:pStyle w:val="TableParagraph"/>
              <w:spacing w:line="129" w:lineRule="exact" w:before="12"/>
              <w:ind w:right="59"/>
              <w:rPr>
                <w:rFonts w:ascii="Calibri"/>
                <w:sz w:val="12"/>
              </w:rPr>
            </w:pPr>
            <w:r>
              <w:rPr>
                <w:rFonts w:ascii="Calibri"/>
                <w:spacing w:val="-4"/>
                <w:w w:val="105"/>
                <w:sz w:val="12"/>
              </w:rPr>
              <w:t>0,00</w:t>
            </w:r>
          </w:p>
        </w:tc>
      </w:tr>
      <w:tr>
        <w:trPr>
          <w:trHeight w:val="154" w:hRule="atLeast"/>
        </w:trPr>
        <w:tc>
          <w:tcPr>
            <w:tcW w:w="3866" w:type="dxa"/>
            <w:gridSpan w:val="3"/>
            <w:tcBorders>
              <w:top w:val="nil"/>
              <w:left w:val="nil"/>
              <w:bottom w:val="nil"/>
              <w:right w:val="nil"/>
            </w:tcBorders>
          </w:tcPr>
          <w:p>
            <w:pPr>
              <w:pStyle w:val="TableParagraph"/>
              <w:jc w:val="left"/>
              <w:rPr>
                <w:rFonts w:ascii="Times New Roman"/>
                <w:sz w:val="8"/>
              </w:rPr>
            </w:pPr>
          </w:p>
        </w:tc>
        <w:tc>
          <w:tcPr>
            <w:tcW w:w="1179" w:type="dxa"/>
            <w:gridSpan w:val="2"/>
            <w:tcBorders>
              <w:left w:val="nil"/>
              <w:bottom w:val="nil"/>
              <w:right w:val="nil"/>
            </w:tcBorders>
          </w:tcPr>
          <w:p>
            <w:pPr>
              <w:pStyle w:val="TableParagraph"/>
              <w:jc w:val="left"/>
              <w:rPr>
                <w:rFonts w:ascii="Times New Roman"/>
                <w:sz w:val="8"/>
              </w:rPr>
            </w:pPr>
          </w:p>
        </w:tc>
        <w:tc>
          <w:tcPr>
            <w:tcW w:w="567" w:type="dxa"/>
            <w:tcBorders>
              <w:top w:val="nil"/>
              <w:left w:val="nil"/>
              <w:bottom w:val="nil"/>
              <w:right w:val="nil"/>
            </w:tcBorders>
          </w:tcPr>
          <w:p>
            <w:pPr>
              <w:pStyle w:val="TableParagraph"/>
              <w:jc w:val="left"/>
              <w:rPr>
                <w:rFonts w:ascii="Times New Roman"/>
                <w:sz w:val="8"/>
              </w:rPr>
            </w:pPr>
          </w:p>
        </w:tc>
        <w:tc>
          <w:tcPr>
            <w:tcW w:w="1188" w:type="dxa"/>
            <w:tcBorders>
              <w:left w:val="nil"/>
              <w:right w:val="nil"/>
            </w:tcBorders>
          </w:tcPr>
          <w:p>
            <w:pPr>
              <w:pStyle w:val="TableParagraph"/>
              <w:jc w:val="left"/>
              <w:rPr>
                <w:rFonts w:ascii="Times New Roman"/>
                <w:sz w:val="8"/>
              </w:rPr>
            </w:pPr>
          </w:p>
        </w:tc>
        <w:tc>
          <w:tcPr>
            <w:tcW w:w="672" w:type="dxa"/>
            <w:tcBorders>
              <w:top w:val="nil"/>
              <w:left w:val="nil"/>
              <w:bottom w:val="nil"/>
              <w:right w:val="nil"/>
            </w:tcBorders>
          </w:tcPr>
          <w:p>
            <w:pPr>
              <w:pStyle w:val="TableParagraph"/>
              <w:jc w:val="left"/>
              <w:rPr>
                <w:rFonts w:ascii="Times New Roman"/>
                <w:sz w:val="8"/>
              </w:rPr>
            </w:pPr>
          </w:p>
        </w:tc>
        <w:tc>
          <w:tcPr>
            <w:tcW w:w="1186" w:type="dxa"/>
            <w:tcBorders>
              <w:left w:val="nil"/>
              <w:right w:val="nil"/>
            </w:tcBorders>
          </w:tcPr>
          <w:p>
            <w:pPr>
              <w:pStyle w:val="TableParagraph"/>
              <w:jc w:val="left"/>
              <w:rPr>
                <w:rFonts w:ascii="Times New Roman"/>
                <w:sz w:val="8"/>
              </w:rPr>
            </w:pPr>
          </w:p>
        </w:tc>
      </w:tr>
      <w:tr>
        <w:trPr>
          <w:trHeight w:val="154" w:hRule="atLeast"/>
        </w:trPr>
        <w:tc>
          <w:tcPr>
            <w:tcW w:w="3866" w:type="dxa"/>
            <w:gridSpan w:val="3"/>
            <w:tcBorders>
              <w:top w:val="nil"/>
              <w:left w:val="nil"/>
              <w:bottom w:val="nil"/>
              <w:right w:val="nil"/>
            </w:tcBorders>
          </w:tcPr>
          <w:p>
            <w:pPr>
              <w:pStyle w:val="TableParagraph"/>
              <w:jc w:val="left"/>
              <w:rPr>
                <w:rFonts w:ascii="Times New Roman"/>
                <w:sz w:val="8"/>
              </w:rPr>
            </w:pPr>
          </w:p>
        </w:tc>
        <w:tc>
          <w:tcPr>
            <w:tcW w:w="1179" w:type="dxa"/>
            <w:gridSpan w:val="2"/>
            <w:tcBorders>
              <w:top w:val="nil"/>
              <w:left w:val="nil"/>
              <w:bottom w:val="nil"/>
              <w:right w:val="nil"/>
            </w:tcBorders>
          </w:tcPr>
          <w:p>
            <w:pPr>
              <w:pStyle w:val="TableParagraph"/>
              <w:jc w:val="left"/>
              <w:rPr>
                <w:rFonts w:ascii="Times New Roman"/>
                <w:sz w:val="8"/>
              </w:rPr>
            </w:pPr>
          </w:p>
        </w:tc>
        <w:tc>
          <w:tcPr>
            <w:tcW w:w="567" w:type="dxa"/>
            <w:tcBorders>
              <w:top w:val="nil"/>
              <w:left w:val="nil"/>
              <w:bottom w:val="nil"/>
            </w:tcBorders>
          </w:tcPr>
          <w:p>
            <w:pPr>
              <w:pStyle w:val="TableParagraph"/>
              <w:jc w:val="left"/>
              <w:rPr>
                <w:rFonts w:ascii="Times New Roman"/>
                <w:sz w:val="8"/>
              </w:rPr>
            </w:pPr>
          </w:p>
        </w:tc>
        <w:tc>
          <w:tcPr>
            <w:tcW w:w="1188" w:type="dxa"/>
            <w:shd w:val="clear" w:color="auto" w:fill="6F2F9F"/>
          </w:tcPr>
          <w:p>
            <w:pPr>
              <w:pStyle w:val="TableParagraph"/>
              <w:spacing w:line="129" w:lineRule="exact" w:before="5"/>
              <w:ind w:right="58"/>
              <w:rPr>
                <w:rFonts w:ascii="Calibri"/>
                <w:b/>
                <w:sz w:val="12"/>
              </w:rPr>
            </w:pPr>
            <w:r>
              <w:rPr>
                <w:rFonts w:ascii="Calibri"/>
                <w:b/>
                <w:color w:val="FFFFFF"/>
                <w:spacing w:val="-2"/>
                <w:w w:val="105"/>
                <w:sz w:val="12"/>
              </w:rPr>
              <w:t>216.717.720,82</w:t>
            </w:r>
          </w:p>
        </w:tc>
        <w:tc>
          <w:tcPr>
            <w:tcW w:w="672" w:type="dxa"/>
            <w:tcBorders>
              <w:top w:val="nil"/>
              <w:bottom w:val="nil"/>
            </w:tcBorders>
          </w:tcPr>
          <w:p>
            <w:pPr>
              <w:pStyle w:val="TableParagraph"/>
              <w:jc w:val="left"/>
              <w:rPr>
                <w:rFonts w:ascii="Times New Roman"/>
                <w:sz w:val="8"/>
              </w:rPr>
            </w:pPr>
          </w:p>
        </w:tc>
        <w:tc>
          <w:tcPr>
            <w:tcW w:w="1186" w:type="dxa"/>
            <w:tcBorders>
              <w:right w:val="nil"/>
            </w:tcBorders>
          </w:tcPr>
          <w:p>
            <w:pPr>
              <w:pStyle w:val="TableParagraph"/>
              <w:spacing w:line="129" w:lineRule="exact" w:before="5"/>
              <w:ind w:right="60"/>
              <w:rPr>
                <w:rFonts w:ascii="Calibri"/>
                <w:sz w:val="12"/>
              </w:rPr>
            </w:pPr>
            <w:r>
              <w:rPr>
                <w:rFonts w:ascii="Calibri"/>
                <w:w w:val="105"/>
                <w:sz w:val="12"/>
              </w:rPr>
              <w:t>-</w:t>
            </w:r>
            <w:r>
              <w:rPr>
                <w:rFonts w:ascii="Calibri"/>
                <w:spacing w:val="-2"/>
                <w:w w:val="105"/>
                <w:sz w:val="12"/>
              </w:rPr>
              <w:t>10.842.160,06</w:t>
            </w:r>
          </w:p>
        </w:tc>
      </w:tr>
      <w:tr>
        <w:trPr>
          <w:trHeight w:val="156" w:hRule="atLeast"/>
        </w:trPr>
        <w:tc>
          <w:tcPr>
            <w:tcW w:w="3866" w:type="dxa"/>
            <w:gridSpan w:val="3"/>
            <w:tcBorders>
              <w:top w:val="nil"/>
              <w:left w:val="nil"/>
              <w:bottom w:val="nil"/>
              <w:right w:val="nil"/>
            </w:tcBorders>
          </w:tcPr>
          <w:p>
            <w:pPr>
              <w:pStyle w:val="TableParagraph"/>
              <w:jc w:val="left"/>
              <w:rPr>
                <w:rFonts w:ascii="Times New Roman"/>
                <w:sz w:val="10"/>
              </w:rPr>
            </w:pPr>
          </w:p>
        </w:tc>
        <w:tc>
          <w:tcPr>
            <w:tcW w:w="1179" w:type="dxa"/>
            <w:gridSpan w:val="2"/>
            <w:tcBorders>
              <w:top w:val="nil"/>
              <w:left w:val="nil"/>
              <w:right w:val="nil"/>
            </w:tcBorders>
          </w:tcPr>
          <w:p>
            <w:pPr>
              <w:pStyle w:val="TableParagraph"/>
              <w:jc w:val="left"/>
              <w:rPr>
                <w:rFonts w:ascii="Times New Roman"/>
                <w:sz w:val="10"/>
              </w:rPr>
            </w:pPr>
          </w:p>
        </w:tc>
        <w:tc>
          <w:tcPr>
            <w:tcW w:w="567" w:type="dxa"/>
            <w:tcBorders>
              <w:top w:val="nil"/>
              <w:left w:val="nil"/>
              <w:right w:val="nil"/>
            </w:tcBorders>
          </w:tcPr>
          <w:p>
            <w:pPr>
              <w:pStyle w:val="TableParagraph"/>
              <w:jc w:val="left"/>
              <w:rPr>
                <w:rFonts w:ascii="Times New Roman"/>
                <w:sz w:val="10"/>
              </w:rPr>
            </w:pPr>
          </w:p>
        </w:tc>
        <w:tc>
          <w:tcPr>
            <w:tcW w:w="1188" w:type="dxa"/>
            <w:tcBorders>
              <w:left w:val="nil"/>
              <w:bottom w:val="nil"/>
              <w:right w:val="nil"/>
            </w:tcBorders>
          </w:tcPr>
          <w:p>
            <w:pPr>
              <w:pStyle w:val="TableParagraph"/>
              <w:jc w:val="left"/>
              <w:rPr>
                <w:rFonts w:ascii="Times New Roman"/>
                <w:sz w:val="10"/>
              </w:rPr>
            </w:pPr>
          </w:p>
        </w:tc>
        <w:tc>
          <w:tcPr>
            <w:tcW w:w="672" w:type="dxa"/>
            <w:tcBorders>
              <w:top w:val="nil"/>
              <w:left w:val="nil"/>
              <w:bottom w:val="nil"/>
              <w:right w:val="nil"/>
            </w:tcBorders>
          </w:tcPr>
          <w:p>
            <w:pPr>
              <w:pStyle w:val="TableParagraph"/>
              <w:jc w:val="left"/>
              <w:rPr>
                <w:rFonts w:ascii="Times New Roman"/>
                <w:sz w:val="10"/>
              </w:rPr>
            </w:pPr>
          </w:p>
        </w:tc>
        <w:tc>
          <w:tcPr>
            <w:tcW w:w="1186" w:type="dxa"/>
            <w:tcBorders>
              <w:left w:val="nil"/>
              <w:right w:val="nil"/>
            </w:tcBorders>
          </w:tcPr>
          <w:p>
            <w:pPr>
              <w:pStyle w:val="TableParagraph"/>
              <w:jc w:val="left"/>
              <w:rPr>
                <w:rFonts w:ascii="Times New Roman"/>
                <w:sz w:val="10"/>
              </w:rPr>
            </w:pPr>
          </w:p>
        </w:tc>
      </w:tr>
      <w:tr>
        <w:trPr>
          <w:trHeight w:val="154" w:hRule="atLeast"/>
        </w:trPr>
        <w:tc>
          <w:tcPr>
            <w:tcW w:w="3866" w:type="dxa"/>
            <w:gridSpan w:val="3"/>
            <w:tcBorders>
              <w:top w:val="nil"/>
              <w:left w:val="nil"/>
            </w:tcBorders>
          </w:tcPr>
          <w:p>
            <w:pPr>
              <w:pStyle w:val="TableParagraph"/>
              <w:jc w:val="left"/>
              <w:rPr>
                <w:rFonts w:ascii="Times New Roman"/>
                <w:sz w:val="8"/>
              </w:rPr>
            </w:pPr>
          </w:p>
        </w:tc>
        <w:tc>
          <w:tcPr>
            <w:tcW w:w="1179" w:type="dxa"/>
            <w:gridSpan w:val="2"/>
            <w:tcBorders>
              <w:right w:val="nil"/>
            </w:tcBorders>
          </w:tcPr>
          <w:p>
            <w:pPr>
              <w:pStyle w:val="TableParagraph"/>
              <w:spacing w:line="129" w:lineRule="exact" w:before="5"/>
              <w:ind w:left="58"/>
              <w:jc w:val="left"/>
              <w:rPr>
                <w:rFonts w:ascii="Calibri" w:hAnsi="Calibri"/>
                <w:b/>
                <w:sz w:val="12"/>
              </w:rPr>
            </w:pPr>
            <w:r>
              <w:rPr>
                <w:rFonts w:ascii="Calibri" w:hAnsi="Calibri"/>
                <w:b/>
                <w:w w:val="105"/>
                <w:sz w:val="12"/>
              </w:rPr>
              <w:t>Variación</w:t>
            </w:r>
            <w:r>
              <w:rPr>
                <w:rFonts w:ascii="Calibri" w:hAnsi="Calibri"/>
                <w:b/>
                <w:spacing w:val="-4"/>
                <w:w w:val="105"/>
                <w:sz w:val="12"/>
              </w:rPr>
              <w:t> </w:t>
            </w:r>
            <w:r>
              <w:rPr>
                <w:rFonts w:ascii="Calibri" w:hAnsi="Calibri"/>
                <w:b/>
                <w:spacing w:val="-2"/>
                <w:w w:val="105"/>
                <w:sz w:val="12"/>
              </w:rPr>
              <w:t>Porcentual</w:t>
            </w:r>
          </w:p>
        </w:tc>
        <w:tc>
          <w:tcPr>
            <w:tcW w:w="567" w:type="dxa"/>
            <w:tcBorders>
              <w:left w:val="nil"/>
              <w:right w:val="nil"/>
            </w:tcBorders>
          </w:tcPr>
          <w:p>
            <w:pPr>
              <w:pStyle w:val="TableParagraph"/>
              <w:jc w:val="left"/>
              <w:rPr>
                <w:rFonts w:ascii="Times New Roman"/>
                <w:sz w:val="8"/>
              </w:rPr>
            </w:pPr>
          </w:p>
        </w:tc>
        <w:tc>
          <w:tcPr>
            <w:tcW w:w="1188" w:type="dxa"/>
            <w:tcBorders>
              <w:top w:val="nil"/>
              <w:left w:val="nil"/>
              <w:right w:val="nil"/>
            </w:tcBorders>
          </w:tcPr>
          <w:p>
            <w:pPr>
              <w:pStyle w:val="TableParagraph"/>
              <w:jc w:val="left"/>
              <w:rPr>
                <w:rFonts w:ascii="Times New Roman"/>
                <w:sz w:val="8"/>
              </w:rPr>
            </w:pPr>
          </w:p>
        </w:tc>
        <w:tc>
          <w:tcPr>
            <w:tcW w:w="672" w:type="dxa"/>
            <w:tcBorders>
              <w:top w:val="nil"/>
              <w:left w:val="nil"/>
            </w:tcBorders>
          </w:tcPr>
          <w:p>
            <w:pPr>
              <w:pStyle w:val="TableParagraph"/>
              <w:jc w:val="left"/>
              <w:rPr>
                <w:rFonts w:ascii="Times New Roman"/>
                <w:sz w:val="8"/>
              </w:rPr>
            </w:pPr>
          </w:p>
        </w:tc>
        <w:tc>
          <w:tcPr>
            <w:tcW w:w="1186" w:type="dxa"/>
            <w:tcBorders>
              <w:right w:val="nil"/>
            </w:tcBorders>
          </w:tcPr>
          <w:p>
            <w:pPr>
              <w:pStyle w:val="TableParagraph"/>
              <w:spacing w:line="129" w:lineRule="exact" w:before="5"/>
              <w:ind w:right="59"/>
              <w:rPr>
                <w:rFonts w:ascii="Calibri"/>
                <w:b/>
                <w:sz w:val="12"/>
              </w:rPr>
            </w:pPr>
            <w:r>
              <w:rPr>
                <w:rFonts w:ascii="Calibri"/>
                <w:b/>
                <w:w w:val="105"/>
                <w:sz w:val="12"/>
              </w:rPr>
              <w:t>-4,76</w:t>
            </w:r>
            <w:r>
              <w:rPr>
                <w:rFonts w:ascii="Calibri"/>
                <w:b/>
                <w:spacing w:val="-2"/>
                <w:w w:val="105"/>
                <w:sz w:val="12"/>
              </w:rPr>
              <w:t> </w:t>
            </w:r>
            <w:r>
              <w:rPr>
                <w:rFonts w:ascii="Calibri"/>
                <w:b/>
                <w:spacing w:val="-12"/>
                <w:w w:val="105"/>
                <w:sz w:val="12"/>
              </w:rPr>
              <w:t>%</w:t>
            </w:r>
          </w:p>
        </w:tc>
      </w:tr>
    </w:tbl>
    <w:p>
      <w:pPr>
        <w:pStyle w:val="BodyText"/>
        <w:spacing w:before="138"/>
        <w:rPr>
          <w:rFonts w:ascii="Calibri"/>
        </w:rPr>
      </w:pPr>
    </w:p>
    <w:p>
      <w:pPr>
        <w:pStyle w:val="BodyText"/>
        <w:ind w:left="1392" w:right="1127" w:firstLine="645"/>
        <w:jc w:val="both"/>
        <w:rPr>
          <w:rFonts w:ascii="Calibri" w:hAnsi="Calibri"/>
        </w:rPr>
      </w:pPr>
      <w:r>
        <w:rPr>
          <w:rFonts w:ascii="Calibri" w:hAnsi="Calibri"/>
        </w:rPr>
        <mc:AlternateContent>
          <mc:Choice Requires="wps">
            <w:drawing>
              <wp:anchor distT="0" distB="0" distL="0" distR="0" allowOverlap="1" layoutInCell="1" locked="0" behindDoc="0" simplePos="0" relativeHeight="15738880">
                <wp:simplePos x="0" y="0"/>
                <wp:positionH relativeFrom="page">
                  <wp:posOffset>2397517</wp:posOffset>
                </wp:positionH>
                <wp:positionV relativeFrom="paragraph">
                  <wp:posOffset>-574135</wp:posOffset>
                </wp:positionV>
                <wp:extent cx="1838325" cy="110489"/>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838325" cy="110489"/>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0"/>
                              <w:gridCol w:w="985"/>
                            </w:tblGrid>
                            <w:tr>
                              <w:trPr>
                                <w:trHeight w:val="154" w:hRule="atLeast"/>
                              </w:trPr>
                              <w:tc>
                                <w:tcPr>
                                  <w:tcW w:w="1780" w:type="dxa"/>
                                </w:tcPr>
                                <w:p>
                                  <w:pPr>
                                    <w:pStyle w:val="TableParagraph"/>
                                    <w:spacing w:line="129" w:lineRule="exact" w:before="5"/>
                                    <w:ind w:left="78"/>
                                    <w:jc w:val="left"/>
                                    <w:rPr>
                                      <w:rFonts w:ascii="Calibri" w:hAnsi="Calibri"/>
                                      <w:b/>
                                      <w:sz w:val="12"/>
                                    </w:rPr>
                                  </w:pPr>
                                  <w:r>
                                    <w:rPr>
                                      <w:rFonts w:ascii="Calibri" w:hAnsi="Calibri"/>
                                      <w:b/>
                                      <w:w w:val="105"/>
                                      <w:sz w:val="12"/>
                                    </w:rPr>
                                    <w:t>Total</w:t>
                                  </w:r>
                                  <w:r>
                                    <w:rPr>
                                      <w:rFonts w:ascii="Calibri" w:hAnsi="Calibri"/>
                                      <w:b/>
                                      <w:spacing w:val="-3"/>
                                      <w:w w:val="105"/>
                                      <w:sz w:val="12"/>
                                    </w:rPr>
                                    <w:t> </w:t>
                                  </w:r>
                                  <w:r>
                                    <w:rPr>
                                      <w:rFonts w:ascii="Calibri" w:hAnsi="Calibri"/>
                                      <w:b/>
                                      <w:w w:val="105"/>
                                      <w:sz w:val="12"/>
                                    </w:rPr>
                                    <w:t>presupuesto</w:t>
                                  </w:r>
                                  <w:r>
                                    <w:rPr>
                                      <w:rFonts w:ascii="Calibri" w:hAnsi="Calibri"/>
                                      <w:b/>
                                      <w:spacing w:val="-1"/>
                                      <w:w w:val="105"/>
                                      <w:sz w:val="12"/>
                                    </w:rPr>
                                    <w:t> </w:t>
                                  </w:r>
                                  <w:r>
                                    <w:rPr>
                                      <w:rFonts w:ascii="Calibri" w:hAnsi="Calibri"/>
                                      <w:b/>
                                      <w:w w:val="105"/>
                                      <w:sz w:val="12"/>
                                    </w:rPr>
                                    <w:t>de </w:t>
                                  </w:r>
                                  <w:r>
                                    <w:rPr>
                                      <w:rFonts w:ascii="Calibri" w:hAnsi="Calibri"/>
                                      <w:b/>
                                      <w:spacing w:val="-2"/>
                                      <w:w w:val="105"/>
                                      <w:sz w:val="12"/>
                                    </w:rPr>
                                    <w:t>Gastos….</w:t>
                                  </w:r>
                                </w:p>
                              </w:tc>
                              <w:tc>
                                <w:tcPr>
                                  <w:tcW w:w="985" w:type="dxa"/>
                                </w:tcPr>
                                <w:p>
                                  <w:pPr>
                                    <w:pStyle w:val="TableParagraph"/>
                                    <w:spacing w:line="129" w:lineRule="exact" w:before="5"/>
                                    <w:ind w:left="109"/>
                                    <w:jc w:val="left"/>
                                    <w:rPr>
                                      <w:rFonts w:ascii="Calibri"/>
                                      <w:b/>
                                      <w:sz w:val="12"/>
                                    </w:rPr>
                                  </w:pPr>
                                  <w:r>
                                    <w:rPr>
                                      <w:rFonts w:ascii="Calibri"/>
                                      <w:b/>
                                      <w:spacing w:val="-2"/>
                                      <w:w w:val="105"/>
                                      <w:sz w:val="12"/>
                                    </w:rPr>
                                    <w:t>227.559.880,88</w:t>
                                  </w:r>
                                </w:p>
                              </w:tc>
                            </w:tr>
                          </w:tbl>
                          <w:p>
                            <w:pPr>
                              <w:pStyle w:val="BodyText"/>
                            </w:pPr>
                          </w:p>
                        </w:txbxContent>
                      </wps:txbx>
                      <wps:bodyPr wrap="square" lIns="0" tIns="0" rIns="0" bIns="0" rtlCol="0">
                        <a:noAutofit/>
                      </wps:bodyPr>
                    </wps:wsp>
                  </a:graphicData>
                </a:graphic>
              </wp:anchor>
            </w:drawing>
          </mc:Choice>
          <mc:Fallback>
            <w:pict>
              <v:shape style="position:absolute;margin-left:188.78093pt;margin-top:-45.20755pt;width:144.75pt;height:8.7pt;mso-position-horizontal-relative:page;mso-position-vertical-relative:paragraph;z-index:15738880" type="#_x0000_t202" id="docshape7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0"/>
                        <w:gridCol w:w="985"/>
                      </w:tblGrid>
                      <w:tr>
                        <w:trPr>
                          <w:trHeight w:val="154" w:hRule="atLeast"/>
                        </w:trPr>
                        <w:tc>
                          <w:tcPr>
                            <w:tcW w:w="1780" w:type="dxa"/>
                          </w:tcPr>
                          <w:p>
                            <w:pPr>
                              <w:pStyle w:val="TableParagraph"/>
                              <w:spacing w:line="129" w:lineRule="exact" w:before="5"/>
                              <w:ind w:left="78"/>
                              <w:jc w:val="left"/>
                              <w:rPr>
                                <w:rFonts w:ascii="Calibri" w:hAnsi="Calibri"/>
                                <w:b/>
                                <w:sz w:val="12"/>
                              </w:rPr>
                            </w:pPr>
                            <w:r>
                              <w:rPr>
                                <w:rFonts w:ascii="Calibri" w:hAnsi="Calibri"/>
                                <w:b/>
                                <w:w w:val="105"/>
                                <w:sz w:val="12"/>
                              </w:rPr>
                              <w:t>Total</w:t>
                            </w:r>
                            <w:r>
                              <w:rPr>
                                <w:rFonts w:ascii="Calibri" w:hAnsi="Calibri"/>
                                <w:b/>
                                <w:spacing w:val="-3"/>
                                <w:w w:val="105"/>
                                <w:sz w:val="12"/>
                              </w:rPr>
                              <w:t> </w:t>
                            </w:r>
                            <w:r>
                              <w:rPr>
                                <w:rFonts w:ascii="Calibri" w:hAnsi="Calibri"/>
                                <w:b/>
                                <w:w w:val="105"/>
                                <w:sz w:val="12"/>
                              </w:rPr>
                              <w:t>presupuesto</w:t>
                            </w:r>
                            <w:r>
                              <w:rPr>
                                <w:rFonts w:ascii="Calibri" w:hAnsi="Calibri"/>
                                <w:b/>
                                <w:spacing w:val="-1"/>
                                <w:w w:val="105"/>
                                <w:sz w:val="12"/>
                              </w:rPr>
                              <w:t> </w:t>
                            </w:r>
                            <w:r>
                              <w:rPr>
                                <w:rFonts w:ascii="Calibri" w:hAnsi="Calibri"/>
                                <w:b/>
                                <w:w w:val="105"/>
                                <w:sz w:val="12"/>
                              </w:rPr>
                              <w:t>de </w:t>
                            </w:r>
                            <w:r>
                              <w:rPr>
                                <w:rFonts w:ascii="Calibri" w:hAnsi="Calibri"/>
                                <w:b/>
                                <w:spacing w:val="-2"/>
                                <w:w w:val="105"/>
                                <w:sz w:val="12"/>
                              </w:rPr>
                              <w:t>Gastos….</w:t>
                            </w:r>
                          </w:p>
                        </w:tc>
                        <w:tc>
                          <w:tcPr>
                            <w:tcW w:w="985" w:type="dxa"/>
                          </w:tcPr>
                          <w:p>
                            <w:pPr>
                              <w:pStyle w:val="TableParagraph"/>
                              <w:spacing w:line="129" w:lineRule="exact" w:before="5"/>
                              <w:ind w:left="109"/>
                              <w:jc w:val="left"/>
                              <w:rPr>
                                <w:rFonts w:ascii="Calibri"/>
                                <w:b/>
                                <w:sz w:val="12"/>
                              </w:rPr>
                            </w:pPr>
                            <w:r>
                              <w:rPr>
                                <w:rFonts w:ascii="Calibri"/>
                                <w:b/>
                                <w:spacing w:val="-2"/>
                                <w:w w:val="105"/>
                                <w:sz w:val="12"/>
                              </w:rPr>
                              <w:t>227.559.880,88</w:t>
                            </w:r>
                          </w:p>
                        </w:tc>
                      </w:tr>
                    </w:tbl>
                    <w:p>
                      <w:pPr>
                        <w:pStyle w:val="BodyText"/>
                      </w:pPr>
                    </w:p>
                  </w:txbxContent>
                </v:textbox>
                <w10:wrap type="none"/>
              </v:shape>
            </w:pict>
          </mc:Fallback>
        </mc:AlternateContent>
      </w:r>
      <w:r>
        <w:rPr>
          <w:rFonts w:ascii="Calibri" w:hAnsi="Calibri"/>
        </w:rPr>
        <w:t>Una vez determinadas las previsiones de ingresos, conforme a las bases que después se expondrán,</w:t>
      </w:r>
      <w:r>
        <w:rPr>
          <w:rFonts w:ascii="Calibri" w:hAnsi="Calibri"/>
          <w:spacing w:val="-2"/>
        </w:rPr>
        <w:t> </w:t>
      </w:r>
      <w:r>
        <w:rPr>
          <w:rFonts w:ascii="Calibri" w:hAnsi="Calibri"/>
        </w:rPr>
        <w:t>el escenario</w:t>
      </w:r>
      <w:r>
        <w:rPr>
          <w:rFonts w:ascii="Calibri" w:hAnsi="Calibri"/>
          <w:spacing w:val="-1"/>
        </w:rPr>
        <w:t> </w:t>
      </w:r>
      <w:r>
        <w:rPr>
          <w:rFonts w:ascii="Calibri" w:hAnsi="Calibri"/>
        </w:rPr>
        <w:t>presupuestario para la</w:t>
      </w:r>
      <w:r>
        <w:rPr>
          <w:rFonts w:ascii="Calibri" w:hAnsi="Calibri"/>
          <w:spacing w:val="-1"/>
        </w:rPr>
        <w:t> </w:t>
      </w:r>
      <w:r>
        <w:rPr>
          <w:rFonts w:ascii="Calibri" w:hAnsi="Calibri"/>
        </w:rPr>
        <w:t>propia Entidad</w:t>
      </w:r>
      <w:r>
        <w:rPr>
          <w:rFonts w:ascii="Calibri" w:hAnsi="Calibri"/>
          <w:spacing w:val="-1"/>
        </w:rPr>
        <w:t> </w:t>
      </w:r>
      <w:r>
        <w:rPr>
          <w:rFonts w:ascii="Calibri" w:hAnsi="Calibri"/>
        </w:rPr>
        <w:t>presenta la siguiente situación a nivel de capítulo, con los siguientes cuadros comparativos, tanto de ingresos como de gastos, anualidades 2024/2023, dentro del Presupuesto Municipal:</w:t>
      </w:r>
    </w:p>
    <w:p>
      <w:pPr>
        <w:pStyle w:val="BodyText"/>
        <w:spacing w:after="0"/>
        <w:jc w:val="both"/>
        <w:rPr>
          <w:rFonts w:ascii="Calibri" w:hAnsi="Calibri"/>
        </w:rPr>
        <w:sectPr>
          <w:headerReference w:type="default" r:id="rId21"/>
          <w:footerReference w:type="default" r:id="rId22"/>
          <w:pgSz w:w="11910" w:h="16840"/>
          <w:pgMar w:header="240" w:footer="2295" w:top="2100" w:bottom="2480" w:left="425" w:right="425"/>
        </w:sectPr>
      </w:pPr>
    </w:p>
    <w:p>
      <w:pPr>
        <w:pStyle w:val="BodyText"/>
        <w:spacing w:before="115"/>
        <w:rPr>
          <w:rFonts w:ascii="Calibri"/>
        </w:rPr>
      </w:pPr>
    </w:p>
    <w:p>
      <w:pPr>
        <w:pStyle w:val="Heading5"/>
        <w:ind w:left="920" w:right="1"/>
        <w:jc w:val="center"/>
      </w:pPr>
      <w:r>
        <w:rPr>
          <w:u w:val="single"/>
        </w:rPr>
        <w:t>ESTADO</w:t>
      </w:r>
      <w:r>
        <w:rPr>
          <w:spacing w:val="-6"/>
          <w:u w:val="single"/>
        </w:rPr>
        <w:t> </w:t>
      </w:r>
      <w:r>
        <w:rPr>
          <w:u w:val="single"/>
        </w:rPr>
        <w:t>DE</w:t>
      </w:r>
      <w:r>
        <w:rPr>
          <w:spacing w:val="-5"/>
          <w:u w:val="single"/>
        </w:rPr>
        <w:t> </w:t>
      </w:r>
      <w:r>
        <w:rPr>
          <w:spacing w:val="-2"/>
          <w:u w:val="single"/>
        </w:rPr>
        <w:t>INGRESOS</w:t>
      </w:r>
    </w:p>
    <w:p>
      <w:pPr>
        <w:pStyle w:val="BodyText"/>
        <w:spacing w:before="12"/>
        <w:rPr>
          <w:rFonts w:ascii="Calibri"/>
          <w:b/>
          <w:sz w:val="1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6"/>
        <w:gridCol w:w="2813"/>
        <w:gridCol w:w="1646"/>
        <w:gridCol w:w="720"/>
        <w:gridCol w:w="1651"/>
        <w:gridCol w:w="714"/>
      </w:tblGrid>
      <w:tr>
        <w:trPr>
          <w:trHeight w:val="200" w:hRule="atLeast"/>
        </w:trPr>
        <w:tc>
          <w:tcPr>
            <w:tcW w:w="1116" w:type="dxa"/>
            <w:vMerge w:val="restart"/>
            <w:shd w:val="clear" w:color="auto" w:fill="DFDFDF"/>
          </w:tcPr>
          <w:p>
            <w:pPr>
              <w:pStyle w:val="TableParagraph"/>
              <w:spacing w:before="109"/>
              <w:ind w:left="10" w:right="3"/>
              <w:jc w:val="center"/>
              <w:rPr>
                <w:rFonts w:ascii="Calibri"/>
                <w:b/>
                <w:sz w:val="16"/>
              </w:rPr>
            </w:pPr>
            <w:r>
              <w:rPr>
                <w:rFonts w:ascii="Calibri"/>
                <w:b/>
                <w:spacing w:val="-5"/>
                <w:sz w:val="16"/>
              </w:rPr>
              <w:t>Cap</w:t>
            </w:r>
          </w:p>
        </w:tc>
        <w:tc>
          <w:tcPr>
            <w:tcW w:w="2813" w:type="dxa"/>
            <w:vMerge w:val="restart"/>
            <w:shd w:val="clear" w:color="auto" w:fill="DFDFDF"/>
          </w:tcPr>
          <w:p>
            <w:pPr>
              <w:pStyle w:val="TableParagraph"/>
              <w:spacing w:before="109"/>
              <w:ind w:left="910"/>
              <w:jc w:val="left"/>
              <w:rPr>
                <w:rFonts w:ascii="Calibri" w:hAnsi="Calibri"/>
                <w:b/>
                <w:sz w:val="16"/>
              </w:rPr>
            </w:pPr>
            <w:r>
              <w:rPr>
                <w:rFonts w:ascii="Calibri" w:hAnsi="Calibri"/>
                <w:b/>
                <w:spacing w:val="-2"/>
                <w:sz w:val="16"/>
              </w:rPr>
              <w:t>Denominación</w:t>
            </w:r>
          </w:p>
        </w:tc>
        <w:tc>
          <w:tcPr>
            <w:tcW w:w="2366" w:type="dxa"/>
            <w:gridSpan w:val="2"/>
            <w:shd w:val="clear" w:color="auto" w:fill="DFDFDF"/>
          </w:tcPr>
          <w:p>
            <w:pPr>
              <w:pStyle w:val="TableParagraph"/>
              <w:spacing w:line="176" w:lineRule="exact" w:before="4"/>
              <w:ind w:left="571"/>
              <w:jc w:val="left"/>
              <w:rPr>
                <w:rFonts w:ascii="Calibri"/>
                <w:b/>
                <w:sz w:val="16"/>
              </w:rPr>
            </w:pPr>
            <w:r>
              <w:rPr>
                <w:rFonts w:ascii="Calibri"/>
                <w:b/>
                <w:sz w:val="16"/>
              </w:rPr>
              <w:t>Presupuesto</w:t>
            </w:r>
            <w:r>
              <w:rPr>
                <w:rFonts w:ascii="Calibri"/>
                <w:b/>
                <w:spacing w:val="13"/>
                <w:sz w:val="16"/>
              </w:rPr>
              <w:t> </w:t>
            </w:r>
            <w:r>
              <w:rPr>
                <w:rFonts w:ascii="Calibri"/>
                <w:b/>
                <w:spacing w:val="-4"/>
                <w:sz w:val="16"/>
              </w:rPr>
              <w:t>2023</w:t>
            </w:r>
          </w:p>
        </w:tc>
        <w:tc>
          <w:tcPr>
            <w:tcW w:w="2365" w:type="dxa"/>
            <w:gridSpan w:val="2"/>
            <w:shd w:val="clear" w:color="auto" w:fill="6F2F9F"/>
          </w:tcPr>
          <w:p>
            <w:pPr>
              <w:pStyle w:val="TableParagraph"/>
              <w:spacing w:line="176" w:lineRule="exact" w:before="4"/>
              <w:ind w:left="572"/>
              <w:jc w:val="left"/>
              <w:rPr>
                <w:rFonts w:ascii="Calibri"/>
                <w:b/>
                <w:sz w:val="16"/>
              </w:rPr>
            </w:pPr>
            <w:r>
              <w:rPr>
                <w:rFonts w:ascii="Calibri"/>
                <w:b/>
                <w:color w:val="FFFFFF"/>
                <w:sz w:val="16"/>
              </w:rPr>
              <w:t>Presupuesto</w:t>
            </w:r>
            <w:r>
              <w:rPr>
                <w:rFonts w:ascii="Calibri"/>
                <w:b/>
                <w:color w:val="FFFFFF"/>
                <w:spacing w:val="13"/>
                <w:sz w:val="16"/>
              </w:rPr>
              <w:t> </w:t>
            </w:r>
            <w:r>
              <w:rPr>
                <w:rFonts w:ascii="Calibri"/>
                <w:b/>
                <w:color w:val="FFFFFF"/>
                <w:spacing w:val="-4"/>
                <w:sz w:val="16"/>
              </w:rPr>
              <w:t>2024</w:t>
            </w:r>
          </w:p>
        </w:tc>
      </w:tr>
      <w:tr>
        <w:trPr>
          <w:trHeight w:val="200" w:hRule="atLeast"/>
        </w:trPr>
        <w:tc>
          <w:tcPr>
            <w:tcW w:w="1116" w:type="dxa"/>
            <w:vMerge/>
            <w:tcBorders>
              <w:top w:val="nil"/>
            </w:tcBorders>
            <w:shd w:val="clear" w:color="auto" w:fill="DFDFDF"/>
          </w:tcPr>
          <w:p>
            <w:pPr>
              <w:rPr>
                <w:sz w:val="2"/>
                <w:szCs w:val="2"/>
              </w:rPr>
            </w:pPr>
          </w:p>
        </w:tc>
        <w:tc>
          <w:tcPr>
            <w:tcW w:w="2813" w:type="dxa"/>
            <w:vMerge/>
            <w:tcBorders>
              <w:top w:val="nil"/>
            </w:tcBorders>
            <w:shd w:val="clear" w:color="auto" w:fill="DFDFDF"/>
          </w:tcPr>
          <w:p>
            <w:pPr>
              <w:rPr>
                <w:sz w:val="2"/>
                <w:szCs w:val="2"/>
              </w:rPr>
            </w:pPr>
          </w:p>
        </w:tc>
        <w:tc>
          <w:tcPr>
            <w:tcW w:w="1646" w:type="dxa"/>
            <w:shd w:val="clear" w:color="auto" w:fill="DFDFDF"/>
          </w:tcPr>
          <w:p>
            <w:pPr>
              <w:pStyle w:val="TableParagraph"/>
              <w:spacing w:line="176" w:lineRule="exact" w:before="4"/>
              <w:ind w:left="11"/>
              <w:jc w:val="center"/>
              <w:rPr>
                <w:rFonts w:ascii="Calibri"/>
                <w:b/>
                <w:sz w:val="16"/>
              </w:rPr>
            </w:pPr>
            <w:r>
              <w:rPr>
                <w:rFonts w:ascii="Calibri"/>
                <w:b/>
                <w:spacing w:val="-2"/>
                <w:sz w:val="16"/>
              </w:rPr>
              <w:t>EUROS</w:t>
            </w:r>
          </w:p>
        </w:tc>
        <w:tc>
          <w:tcPr>
            <w:tcW w:w="720" w:type="dxa"/>
            <w:shd w:val="clear" w:color="auto" w:fill="DFDFDF"/>
          </w:tcPr>
          <w:p>
            <w:pPr>
              <w:pStyle w:val="TableParagraph"/>
              <w:spacing w:line="176" w:lineRule="exact" w:before="4"/>
              <w:ind w:left="34" w:right="28"/>
              <w:jc w:val="center"/>
              <w:rPr>
                <w:rFonts w:ascii="Calibri"/>
                <w:b/>
                <w:sz w:val="16"/>
              </w:rPr>
            </w:pPr>
            <w:r>
              <w:rPr>
                <w:rFonts w:ascii="Calibri"/>
                <w:b/>
                <w:spacing w:val="-10"/>
                <w:sz w:val="16"/>
              </w:rPr>
              <w:t>%</w:t>
            </w:r>
          </w:p>
        </w:tc>
        <w:tc>
          <w:tcPr>
            <w:tcW w:w="1651" w:type="dxa"/>
            <w:shd w:val="clear" w:color="auto" w:fill="DFDFDF"/>
          </w:tcPr>
          <w:p>
            <w:pPr>
              <w:pStyle w:val="TableParagraph"/>
              <w:spacing w:line="176" w:lineRule="exact" w:before="4"/>
              <w:ind w:left="12"/>
              <w:jc w:val="center"/>
              <w:rPr>
                <w:rFonts w:ascii="Calibri"/>
                <w:b/>
                <w:sz w:val="16"/>
              </w:rPr>
            </w:pPr>
            <w:r>
              <w:rPr>
                <w:rFonts w:ascii="Calibri"/>
                <w:b/>
                <w:spacing w:val="-2"/>
                <w:sz w:val="16"/>
              </w:rPr>
              <w:t>EUROS</w:t>
            </w:r>
          </w:p>
        </w:tc>
        <w:tc>
          <w:tcPr>
            <w:tcW w:w="714" w:type="dxa"/>
            <w:shd w:val="clear" w:color="auto" w:fill="DFDFDF"/>
          </w:tcPr>
          <w:p>
            <w:pPr>
              <w:pStyle w:val="TableParagraph"/>
              <w:spacing w:line="176" w:lineRule="exact" w:before="4"/>
              <w:ind w:left="8"/>
              <w:jc w:val="center"/>
              <w:rPr>
                <w:rFonts w:ascii="Calibri"/>
                <w:b/>
                <w:sz w:val="16"/>
              </w:rPr>
            </w:pPr>
            <w:r>
              <w:rPr>
                <w:rFonts w:ascii="Calibri"/>
                <w:b/>
                <w:spacing w:val="-10"/>
                <w:sz w:val="16"/>
              </w:rPr>
              <w:t>%</w:t>
            </w:r>
          </w:p>
        </w:tc>
      </w:tr>
      <w:tr>
        <w:trPr>
          <w:trHeight w:val="197" w:hRule="atLeast"/>
        </w:trPr>
        <w:tc>
          <w:tcPr>
            <w:tcW w:w="1116" w:type="dxa"/>
          </w:tcPr>
          <w:p>
            <w:pPr>
              <w:pStyle w:val="TableParagraph"/>
              <w:spacing w:line="176" w:lineRule="exact" w:before="2"/>
              <w:ind w:left="10" w:right="4"/>
              <w:jc w:val="center"/>
              <w:rPr>
                <w:rFonts w:ascii="Calibri"/>
                <w:sz w:val="16"/>
              </w:rPr>
            </w:pPr>
            <w:r>
              <w:rPr>
                <w:rFonts w:ascii="Calibri"/>
                <w:spacing w:val="-10"/>
                <w:sz w:val="16"/>
              </w:rPr>
              <w:t>I</w:t>
            </w:r>
          </w:p>
        </w:tc>
        <w:tc>
          <w:tcPr>
            <w:tcW w:w="2813" w:type="dxa"/>
          </w:tcPr>
          <w:p>
            <w:pPr>
              <w:pStyle w:val="TableParagraph"/>
              <w:spacing w:line="176" w:lineRule="exact" w:before="2"/>
              <w:ind w:left="63"/>
              <w:jc w:val="left"/>
              <w:rPr>
                <w:rFonts w:ascii="Calibri"/>
                <w:sz w:val="16"/>
              </w:rPr>
            </w:pPr>
            <w:r>
              <w:rPr>
                <w:rFonts w:ascii="Calibri"/>
                <w:sz w:val="16"/>
              </w:rPr>
              <w:t>Impuestos</w:t>
            </w:r>
            <w:r>
              <w:rPr>
                <w:rFonts w:ascii="Calibri"/>
                <w:spacing w:val="7"/>
                <w:sz w:val="16"/>
              </w:rPr>
              <w:t> </w:t>
            </w:r>
            <w:r>
              <w:rPr>
                <w:rFonts w:ascii="Calibri"/>
                <w:spacing w:val="-2"/>
                <w:sz w:val="16"/>
              </w:rPr>
              <w:t>directos</w:t>
            </w:r>
          </w:p>
        </w:tc>
        <w:tc>
          <w:tcPr>
            <w:tcW w:w="1646" w:type="dxa"/>
          </w:tcPr>
          <w:p>
            <w:pPr>
              <w:pStyle w:val="TableParagraph"/>
              <w:spacing w:line="176" w:lineRule="exact" w:before="2"/>
              <w:ind w:right="50"/>
              <w:rPr>
                <w:rFonts w:ascii="Calibri" w:hAnsi="Calibri"/>
                <w:sz w:val="16"/>
              </w:rPr>
            </w:pPr>
            <w:r>
              <w:rPr>
                <w:rFonts w:ascii="Calibri" w:hAnsi="Calibri"/>
                <w:sz w:val="16"/>
              </w:rPr>
              <w:t>63.045.523,50</w:t>
            </w:r>
            <w:r>
              <w:rPr>
                <w:rFonts w:ascii="Calibri" w:hAnsi="Calibri"/>
                <w:spacing w:val="18"/>
                <w:sz w:val="16"/>
              </w:rPr>
              <w:t> </w:t>
            </w:r>
            <w:r>
              <w:rPr>
                <w:rFonts w:ascii="Calibri" w:hAnsi="Calibri"/>
                <w:spacing w:val="-10"/>
                <w:sz w:val="16"/>
              </w:rPr>
              <w:t>€</w:t>
            </w:r>
          </w:p>
        </w:tc>
        <w:tc>
          <w:tcPr>
            <w:tcW w:w="720" w:type="dxa"/>
          </w:tcPr>
          <w:p>
            <w:pPr>
              <w:pStyle w:val="TableParagraph"/>
              <w:spacing w:line="176" w:lineRule="exact" w:before="2"/>
              <w:ind w:right="51"/>
              <w:rPr>
                <w:rFonts w:ascii="Calibri"/>
                <w:sz w:val="16"/>
              </w:rPr>
            </w:pPr>
            <w:r>
              <w:rPr>
                <w:rFonts w:ascii="Calibri"/>
                <w:spacing w:val="-2"/>
                <w:sz w:val="16"/>
              </w:rPr>
              <w:t>27,71%</w:t>
            </w:r>
          </w:p>
        </w:tc>
        <w:tc>
          <w:tcPr>
            <w:tcW w:w="1651" w:type="dxa"/>
          </w:tcPr>
          <w:p>
            <w:pPr>
              <w:pStyle w:val="TableParagraph"/>
              <w:spacing w:line="176" w:lineRule="exact" w:before="2"/>
              <w:ind w:right="50"/>
              <w:rPr>
                <w:rFonts w:ascii="Calibri" w:hAnsi="Calibri"/>
                <w:sz w:val="16"/>
              </w:rPr>
            </w:pPr>
            <w:r>
              <w:rPr>
                <w:rFonts w:ascii="Calibri" w:hAnsi="Calibri"/>
                <w:sz w:val="16"/>
              </w:rPr>
              <w:t>61.675.000,00</w:t>
            </w:r>
            <w:r>
              <w:rPr>
                <w:rFonts w:ascii="Calibri" w:hAnsi="Calibri"/>
                <w:spacing w:val="18"/>
                <w:sz w:val="16"/>
              </w:rPr>
              <w:t> </w:t>
            </w:r>
            <w:r>
              <w:rPr>
                <w:rFonts w:ascii="Calibri" w:hAnsi="Calibri"/>
                <w:spacing w:val="-10"/>
                <w:sz w:val="16"/>
              </w:rPr>
              <w:t>€</w:t>
            </w:r>
          </w:p>
        </w:tc>
        <w:tc>
          <w:tcPr>
            <w:tcW w:w="714" w:type="dxa"/>
          </w:tcPr>
          <w:p>
            <w:pPr>
              <w:pStyle w:val="TableParagraph"/>
              <w:spacing w:line="176" w:lineRule="exact" w:before="2"/>
              <w:ind w:left="109"/>
              <w:jc w:val="center"/>
              <w:rPr>
                <w:rFonts w:ascii="Calibri"/>
                <w:sz w:val="16"/>
              </w:rPr>
            </w:pPr>
            <w:r>
              <w:rPr>
                <w:rFonts w:ascii="Calibri"/>
                <w:spacing w:val="-2"/>
                <w:sz w:val="16"/>
              </w:rPr>
              <w:t>28,46%</w:t>
            </w:r>
          </w:p>
        </w:tc>
      </w:tr>
      <w:tr>
        <w:trPr>
          <w:trHeight w:val="200" w:hRule="atLeast"/>
        </w:trPr>
        <w:tc>
          <w:tcPr>
            <w:tcW w:w="1116" w:type="dxa"/>
          </w:tcPr>
          <w:p>
            <w:pPr>
              <w:pStyle w:val="TableParagraph"/>
              <w:spacing w:line="176" w:lineRule="exact" w:before="4"/>
              <w:ind w:left="10" w:right="1"/>
              <w:jc w:val="center"/>
              <w:rPr>
                <w:rFonts w:ascii="Calibri"/>
                <w:sz w:val="16"/>
              </w:rPr>
            </w:pPr>
            <w:r>
              <w:rPr>
                <w:rFonts w:ascii="Calibri"/>
                <w:spacing w:val="-5"/>
                <w:sz w:val="16"/>
              </w:rPr>
              <w:t>II</w:t>
            </w:r>
          </w:p>
        </w:tc>
        <w:tc>
          <w:tcPr>
            <w:tcW w:w="2813" w:type="dxa"/>
          </w:tcPr>
          <w:p>
            <w:pPr>
              <w:pStyle w:val="TableParagraph"/>
              <w:spacing w:line="176" w:lineRule="exact" w:before="4"/>
              <w:ind w:left="63"/>
              <w:jc w:val="left"/>
              <w:rPr>
                <w:rFonts w:ascii="Calibri"/>
                <w:sz w:val="16"/>
              </w:rPr>
            </w:pPr>
            <w:r>
              <w:rPr>
                <w:rFonts w:ascii="Calibri"/>
                <w:sz w:val="16"/>
              </w:rPr>
              <w:t>Impuestos</w:t>
            </w:r>
            <w:r>
              <w:rPr>
                <w:rFonts w:ascii="Calibri"/>
                <w:spacing w:val="5"/>
                <w:sz w:val="16"/>
              </w:rPr>
              <w:t> </w:t>
            </w:r>
            <w:r>
              <w:rPr>
                <w:rFonts w:ascii="Calibri"/>
                <w:spacing w:val="-2"/>
                <w:sz w:val="16"/>
              </w:rPr>
              <w:t>indirectos</w:t>
            </w:r>
          </w:p>
        </w:tc>
        <w:tc>
          <w:tcPr>
            <w:tcW w:w="1646" w:type="dxa"/>
          </w:tcPr>
          <w:p>
            <w:pPr>
              <w:pStyle w:val="TableParagraph"/>
              <w:spacing w:line="176" w:lineRule="exact" w:before="4"/>
              <w:ind w:right="50"/>
              <w:rPr>
                <w:rFonts w:ascii="Calibri" w:hAnsi="Calibri"/>
                <w:sz w:val="16"/>
              </w:rPr>
            </w:pPr>
            <w:r>
              <w:rPr>
                <w:rFonts w:ascii="Calibri" w:hAnsi="Calibri"/>
                <w:sz w:val="16"/>
              </w:rPr>
              <w:t>37.465.492,78</w:t>
            </w:r>
            <w:r>
              <w:rPr>
                <w:rFonts w:ascii="Calibri" w:hAnsi="Calibri"/>
                <w:spacing w:val="18"/>
                <w:sz w:val="16"/>
              </w:rPr>
              <w:t> </w:t>
            </w:r>
            <w:r>
              <w:rPr>
                <w:rFonts w:ascii="Calibri" w:hAnsi="Calibri"/>
                <w:spacing w:val="-10"/>
                <w:sz w:val="16"/>
              </w:rPr>
              <w:t>€</w:t>
            </w:r>
          </w:p>
        </w:tc>
        <w:tc>
          <w:tcPr>
            <w:tcW w:w="720" w:type="dxa"/>
          </w:tcPr>
          <w:p>
            <w:pPr>
              <w:pStyle w:val="TableParagraph"/>
              <w:spacing w:line="176" w:lineRule="exact" w:before="4"/>
              <w:ind w:right="51"/>
              <w:rPr>
                <w:rFonts w:ascii="Calibri"/>
                <w:sz w:val="16"/>
              </w:rPr>
            </w:pPr>
            <w:r>
              <w:rPr>
                <w:rFonts w:ascii="Calibri"/>
                <w:spacing w:val="-2"/>
                <w:sz w:val="16"/>
              </w:rPr>
              <w:t>16,46%</w:t>
            </w:r>
          </w:p>
        </w:tc>
        <w:tc>
          <w:tcPr>
            <w:tcW w:w="1651" w:type="dxa"/>
          </w:tcPr>
          <w:p>
            <w:pPr>
              <w:pStyle w:val="TableParagraph"/>
              <w:spacing w:line="176" w:lineRule="exact" w:before="4"/>
              <w:ind w:right="50"/>
              <w:rPr>
                <w:rFonts w:ascii="Calibri" w:hAnsi="Calibri"/>
                <w:sz w:val="16"/>
              </w:rPr>
            </w:pPr>
            <w:r>
              <w:rPr>
                <w:rFonts w:ascii="Calibri" w:hAnsi="Calibri"/>
                <w:sz w:val="16"/>
              </w:rPr>
              <w:t>41.222.543,05</w:t>
            </w:r>
            <w:r>
              <w:rPr>
                <w:rFonts w:ascii="Calibri" w:hAnsi="Calibri"/>
                <w:spacing w:val="18"/>
                <w:sz w:val="16"/>
              </w:rPr>
              <w:t> </w:t>
            </w:r>
            <w:r>
              <w:rPr>
                <w:rFonts w:ascii="Calibri" w:hAnsi="Calibri"/>
                <w:spacing w:val="-10"/>
                <w:sz w:val="16"/>
              </w:rPr>
              <w:t>€</w:t>
            </w:r>
          </w:p>
        </w:tc>
        <w:tc>
          <w:tcPr>
            <w:tcW w:w="714" w:type="dxa"/>
          </w:tcPr>
          <w:p>
            <w:pPr>
              <w:pStyle w:val="TableParagraph"/>
              <w:spacing w:line="176" w:lineRule="exact" w:before="4"/>
              <w:ind w:left="109"/>
              <w:jc w:val="center"/>
              <w:rPr>
                <w:rFonts w:ascii="Calibri"/>
                <w:sz w:val="16"/>
              </w:rPr>
            </w:pPr>
            <w:r>
              <w:rPr>
                <w:rFonts w:ascii="Calibri"/>
                <w:spacing w:val="-2"/>
                <w:sz w:val="16"/>
              </w:rPr>
              <w:t>19,02%</w:t>
            </w:r>
          </w:p>
        </w:tc>
      </w:tr>
      <w:tr>
        <w:trPr>
          <w:trHeight w:val="200" w:hRule="atLeast"/>
        </w:trPr>
        <w:tc>
          <w:tcPr>
            <w:tcW w:w="1116" w:type="dxa"/>
          </w:tcPr>
          <w:p>
            <w:pPr>
              <w:pStyle w:val="TableParagraph"/>
              <w:spacing w:line="176" w:lineRule="exact" w:before="4"/>
              <w:ind w:left="10" w:right="4"/>
              <w:jc w:val="center"/>
              <w:rPr>
                <w:rFonts w:ascii="Calibri"/>
                <w:sz w:val="16"/>
              </w:rPr>
            </w:pPr>
            <w:r>
              <w:rPr>
                <w:rFonts w:ascii="Calibri"/>
                <w:spacing w:val="-5"/>
                <w:sz w:val="16"/>
              </w:rPr>
              <w:t>III</w:t>
            </w:r>
          </w:p>
        </w:tc>
        <w:tc>
          <w:tcPr>
            <w:tcW w:w="2813" w:type="dxa"/>
          </w:tcPr>
          <w:p>
            <w:pPr>
              <w:pStyle w:val="TableParagraph"/>
              <w:spacing w:line="176" w:lineRule="exact" w:before="4"/>
              <w:ind w:left="63"/>
              <w:jc w:val="left"/>
              <w:rPr>
                <w:rFonts w:ascii="Calibri"/>
                <w:sz w:val="16"/>
              </w:rPr>
            </w:pPr>
            <w:r>
              <w:rPr>
                <w:rFonts w:ascii="Calibri"/>
                <w:sz w:val="16"/>
              </w:rPr>
              <w:t>Tasas</w:t>
            </w:r>
            <w:r>
              <w:rPr>
                <w:rFonts w:ascii="Calibri"/>
                <w:spacing w:val="4"/>
                <w:sz w:val="16"/>
              </w:rPr>
              <w:t> </w:t>
            </w:r>
            <w:r>
              <w:rPr>
                <w:rFonts w:ascii="Calibri"/>
                <w:sz w:val="16"/>
              </w:rPr>
              <w:t>y</w:t>
            </w:r>
            <w:r>
              <w:rPr>
                <w:rFonts w:ascii="Calibri"/>
                <w:spacing w:val="5"/>
                <w:sz w:val="16"/>
              </w:rPr>
              <w:t> </w:t>
            </w:r>
            <w:r>
              <w:rPr>
                <w:rFonts w:ascii="Calibri"/>
                <w:sz w:val="16"/>
              </w:rPr>
              <w:t>otros</w:t>
            </w:r>
            <w:r>
              <w:rPr>
                <w:rFonts w:ascii="Calibri"/>
                <w:spacing w:val="4"/>
                <w:sz w:val="16"/>
              </w:rPr>
              <w:t> </w:t>
            </w:r>
            <w:r>
              <w:rPr>
                <w:rFonts w:ascii="Calibri"/>
                <w:spacing w:val="-2"/>
                <w:sz w:val="16"/>
              </w:rPr>
              <w:t>ingresos</w:t>
            </w:r>
          </w:p>
        </w:tc>
        <w:tc>
          <w:tcPr>
            <w:tcW w:w="1646" w:type="dxa"/>
          </w:tcPr>
          <w:p>
            <w:pPr>
              <w:pStyle w:val="TableParagraph"/>
              <w:spacing w:line="176" w:lineRule="exact" w:before="4"/>
              <w:ind w:right="50"/>
              <w:rPr>
                <w:rFonts w:ascii="Calibri" w:hAnsi="Calibri"/>
                <w:sz w:val="16"/>
              </w:rPr>
            </w:pPr>
            <w:r>
              <w:rPr>
                <w:rFonts w:ascii="Calibri" w:hAnsi="Calibri"/>
                <w:sz w:val="16"/>
              </w:rPr>
              <w:t>20.651.340,25</w:t>
            </w:r>
            <w:r>
              <w:rPr>
                <w:rFonts w:ascii="Calibri" w:hAnsi="Calibri"/>
                <w:spacing w:val="18"/>
                <w:sz w:val="16"/>
              </w:rPr>
              <w:t> </w:t>
            </w:r>
            <w:r>
              <w:rPr>
                <w:rFonts w:ascii="Calibri" w:hAnsi="Calibri"/>
                <w:spacing w:val="-10"/>
                <w:sz w:val="16"/>
              </w:rPr>
              <w:t>€</w:t>
            </w:r>
          </w:p>
        </w:tc>
        <w:tc>
          <w:tcPr>
            <w:tcW w:w="720" w:type="dxa"/>
          </w:tcPr>
          <w:p>
            <w:pPr>
              <w:pStyle w:val="TableParagraph"/>
              <w:spacing w:line="176" w:lineRule="exact" w:before="4"/>
              <w:ind w:right="51"/>
              <w:rPr>
                <w:rFonts w:ascii="Calibri"/>
                <w:sz w:val="16"/>
              </w:rPr>
            </w:pPr>
            <w:r>
              <w:rPr>
                <w:rFonts w:ascii="Calibri"/>
                <w:spacing w:val="-2"/>
                <w:sz w:val="16"/>
              </w:rPr>
              <w:t>9,08%</w:t>
            </w:r>
          </w:p>
        </w:tc>
        <w:tc>
          <w:tcPr>
            <w:tcW w:w="1651" w:type="dxa"/>
          </w:tcPr>
          <w:p>
            <w:pPr>
              <w:pStyle w:val="TableParagraph"/>
              <w:spacing w:line="176" w:lineRule="exact" w:before="4"/>
              <w:ind w:right="50"/>
              <w:rPr>
                <w:rFonts w:ascii="Calibri" w:hAnsi="Calibri"/>
                <w:sz w:val="16"/>
              </w:rPr>
            </w:pPr>
            <w:r>
              <w:rPr>
                <w:rFonts w:ascii="Calibri" w:hAnsi="Calibri"/>
                <w:sz w:val="16"/>
              </w:rPr>
              <w:t>21.021.500,00</w:t>
            </w:r>
            <w:r>
              <w:rPr>
                <w:rFonts w:ascii="Calibri" w:hAnsi="Calibri"/>
                <w:spacing w:val="18"/>
                <w:sz w:val="16"/>
              </w:rPr>
              <w:t> </w:t>
            </w:r>
            <w:r>
              <w:rPr>
                <w:rFonts w:ascii="Calibri" w:hAnsi="Calibri"/>
                <w:spacing w:val="-10"/>
                <w:sz w:val="16"/>
              </w:rPr>
              <w:t>€</w:t>
            </w:r>
          </w:p>
        </w:tc>
        <w:tc>
          <w:tcPr>
            <w:tcW w:w="714" w:type="dxa"/>
          </w:tcPr>
          <w:p>
            <w:pPr>
              <w:pStyle w:val="TableParagraph"/>
              <w:spacing w:line="176" w:lineRule="exact" w:before="4"/>
              <w:ind w:left="192"/>
              <w:jc w:val="center"/>
              <w:rPr>
                <w:rFonts w:ascii="Calibri"/>
                <w:sz w:val="16"/>
              </w:rPr>
            </w:pPr>
            <w:r>
              <w:rPr>
                <w:rFonts w:ascii="Calibri"/>
                <w:spacing w:val="-2"/>
                <w:sz w:val="16"/>
              </w:rPr>
              <w:t>9,70%</w:t>
            </w:r>
          </w:p>
        </w:tc>
      </w:tr>
      <w:tr>
        <w:trPr>
          <w:trHeight w:val="200" w:hRule="atLeast"/>
        </w:trPr>
        <w:tc>
          <w:tcPr>
            <w:tcW w:w="1116" w:type="dxa"/>
          </w:tcPr>
          <w:p>
            <w:pPr>
              <w:pStyle w:val="TableParagraph"/>
              <w:spacing w:line="176" w:lineRule="exact" w:before="4"/>
              <w:ind w:left="10" w:right="2"/>
              <w:jc w:val="center"/>
              <w:rPr>
                <w:rFonts w:ascii="Calibri"/>
                <w:sz w:val="16"/>
              </w:rPr>
            </w:pPr>
            <w:r>
              <w:rPr>
                <w:rFonts w:ascii="Calibri"/>
                <w:spacing w:val="-5"/>
                <w:sz w:val="16"/>
              </w:rPr>
              <w:t>IV</w:t>
            </w:r>
          </w:p>
        </w:tc>
        <w:tc>
          <w:tcPr>
            <w:tcW w:w="2813" w:type="dxa"/>
          </w:tcPr>
          <w:p>
            <w:pPr>
              <w:pStyle w:val="TableParagraph"/>
              <w:spacing w:line="176" w:lineRule="exact" w:before="4"/>
              <w:ind w:left="63"/>
              <w:jc w:val="left"/>
              <w:rPr>
                <w:rFonts w:ascii="Calibri"/>
                <w:sz w:val="16"/>
              </w:rPr>
            </w:pPr>
            <w:r>
              <w:rPr>
                <w:rFonts w:ascii="Calibri"/>
                <w:sz w:val="16"/>
              </w:rPr>
              <w:t>Transferencias</w:t>
            </w:r>
            <w:r>
              <w:rPr>
                <w:rFonts w:ascii="Calibri"/>
                <w:spacing w:val="11"/>
                <w:sz w:val="16"/>
              </w:rPr>
              <w:t> </w:t>
            </w:r>
            <w:r>
              <w:rPr>
                <w:rFonts w:ascii="Calibri"/>
                <w:spacing w:val="-2"/>
                <w:sz w:val="16"/>
              </w:rPr>
              <w:t>Corrientes</w:t>
            </w:r>
          </w:p>
        </w:tc>
        <w:tc>
          <w:tcPr>
            <w:tcW w:w="1646" w:type="dxa"/>
          </w:tcPr>
          <w:p>
            <w:pPr>
              <w:pStyle w:val="TableParagraph"/>
              <w:spacing w:line="176" w:lineRule="exact" w:before="4"/>
              <w:ind w:right="50"/>
              <w:rPr>
                <w:rFonts w:ascii="Calibri" w:hAnsi="Calibri"/>
                <w:sz w:val="16"/>
              </w:rPr>
            </w:pPr>
            <w:r>
              <w:rPr>
                <w:rFonts w:ascii="Calibri" w:hAnsi="Calibri"/>
                <w:sz w:val="16"/>
              </w:rPr>
              <w:t>61.356.259,10</w:t>
            </w:r>
            <w:r>
              <w:rPr>
                <w:rFonts w:ascii="Calibri" w:hAnsi="Calibri"/>
                <w:spacing w:val="18"/>
                <w:sz w:val="16"/>
              </w:rPr>
              <w:t> </w:t>
            </w:r>
            <w:r>
              <w:rPr>
                <w:rFonts w:ascii="Calibri" w:hAnsi="Calibri"/>
                <w:spacing w:val="-10"/>
                <w:sz w:val="16"/>
              </w:rPr>
              <w:t>€</w:t>
            </w:r>
          </w:p>
        </w:tc>
        <w:tc>
          <w:tcPr>
            <w:tcW w:w="720" w:type="dxa"/>
          </w:tcPr>
          <w:p>
            <w:pPr>
              <w:pStyle w:val="TableParagraph"/>
              <w:spacing w:line="176" w:lineRule="exact" w:before="4"/>
              <w:ind w:right="51"/>
              <w:rPr>
                <w:rFonts w:ascii="Calibri"/>
                <w:sz w:val="16"/>
              </w:rPr>
            </w:pPr>
            <w:r>
              <w:rPr>
                <w:rFonts w:ascii="Calibri"/>
                <w:spacing w:val="-2"/>
                <w:sz w:val="16"/>
              </w:rPr>
              <w:t>26,96%</w:t>
            </w:r>
          </w:p>
        </w:tc>
        <w:tc>
          <w:tcPr>
            <w:tcW w:w="1651" w:type="dxa"/>
          </w:tcPr>
          <w:p>
            <w:pPr>
              <w:pStyle w:val="TableParagraph"/>
              <w:spacing w:line="176" w:lineRule="exact" w:before="4"/>
              <w:ind w:right="50"/>
              <w:rPr>
                <w:rFonts w:ascii="Calibri" w:hAnsi="Calibri"/>
                <w:sz w:val="16"/>
              </w:rPr>
            </w:pPr>
            <w:r>
              <w:rPr>
                <w:rFonts w:ascii="Calibri" w:hAnsi="Calibri"/>
                <w:sz w:val="16"/>
              </w:rPr>
              <w:t>63.357.224,74</w:t>
            </w:r>
            <w:r>
              <w:rPr>
                <w:rFonts w:ascii="Calibri" w:hAnsi="Calibri"/>
                <w:spacing w:val="18"/>
                <w:sz w:val="16"/>
              </w:rPr>
              <w:t> </w:t>
            </w:r>
            <w:r>
              <w:rPr>
                <w:rFonts w:ascii="Calibri" w:hAnsi="Calibri"/>
                <w:spacing w:val="-10"/>
                <w:sz w:val="16"/>
              </w:rPr>
              <w:t>€</w:t>
            </w:r>
          </w:p>
        </w:tc>
        <w:tc>
          <w:tcPr>
            <w:tcW w:w="714" w:type="dxa"/>
          </w:tcPr>
          <w:p>
            <w:pPr>
              <w:pStyle w:val="TableParagraph"/>
              <w:spacing w:line="176" w:lineRule="exact" w:before="4"/>
              <w:ind w:left="109"/>
              <w:jc w:val="center"/>
              <w:rPr>
                <w:rFonts w:ascii="Calibri"/>
                <w:sz w:val="16"/>
              </w:rPr>
            </w:pPr>
            <w:r>
              <w:rPr>
                <w:rFonts w:ascii="Calibri"/>
                <w:spacing w:val="-2"/>
                <w:sz w:val="16"/>
              </w:rPr>
              <w:t>29,23%</w:t>
            </w:r>
          </w:p>
        </w:tc>
      </w:tr>
      <w:tr>
        <w:trPr>
          <w:trHeight w:val="197" w:hRule="atLeast"/>
        </w:trPr>
        <w:tc>
          <w:tcPr>
            <w:tcW w:w="1116" w:type="dxa"/>
          </w:tcPr>
          <w:p>
            <w:pPr>
              <w:pStyle w:val="TableParagraph"/>
              <w:spacing w:line="176" w:lineRule="exact" w:before="2"/>
              <w:ind w:left="10" w:right="4"/>
              <w:jc w:val="center"/>
              <w:rPr>
                <w:rFonts w:ascii="Calibri"/>
                <w:sz w:val="16"/>
              </w:rPr>
            </w:pPr>
            <w:r>
              <w:rPr>
                <w:rFonts w:ascii="Calibri"/>
                <w:spacing w:val="-10"/>
                <w:sz w:val="16"/>
              </w:rPr>
              <w:t>V</w:t>
            </w:r>
          </w:p>
        </w:tc>
        <w:tc>
          <w:tcPr>
            <w:tcW w:w="2813" w:type="dxa"/>
          </w:tcPr>
          <w:p>
            <w:pPr>
              <w:pStyle w:val="TableParagraph"/>
              <w:spacing w:line="176" w:lineRule="exact" w:before="2"/>
              <w:ind w:left="63"/>
              <w:jc w:val="left"/>
              <w:rPr>
                <w:rFonts w:ascii="Calibri"/>
                <w:sz w:val="16"/>
              </w:rPr>
            </w:pPr>
            <w:r>
              <w:rPr>
                <w:rFonts w:ascii="Calibri"/>
                <w:sz w:val="16"/>
              </w:rPr>
              <w:t>Ingresos</w:t>
            </w:r>
            <w:r>
              <w:rPr>
                <w:rFonts w:ascii="Calibri"/>
                <w:spacing w:val="6"/>
                <w:sz w:val="16"/>
              </w:rPr>
              <w:t> </w:t>
            </w:r>
            <w:r>
              <w:rPr>
                <w:rFonts w:ascii="Calibri"/>
                <w:spacing w:val="-2"/>
                <w:sz w:val="16"/>
              </w:rPr>
              <w:t>patrimoniales</w:t>
            </w:r>
          </w:p>
        </w:tc>
        <w:tc>
          <w:tcPr>
            <w:tcW w:w="1646" w:type="dxa"/>
          </w:tcPr>
          <w:p>
            <w:pPr>
              <w:pStyle w:val="TableParagraph"/>
              <w:spacing w:line="176" w:lineRule="exact" w:before="2"/>
              <w:ind w:right="51"/>
              <w:rPr>
                <w:rFonts w:ascii="Calibri" w:hAnsi="Calibri"/>
                <w:sz w:val="16"/>
              </w:rPr>
            </w:pPr>
            <w:r>
              <w:rPr>
                <w:rFonts w:ascii="Calibri" w:hAnsi="Calibri"/>
                <w:sz w:val="16"/>
              </w:rPr>
              <w:t>648.947,60</w:t>
            </w:r>
            <w:r>
              <w:rPr>
                <w:rFonts w:ascii="Calibri" w:hAnsi="Calibri"/>
                <w:spacing w:val="14"/>
                <w:sz w:val="16"/>
              </w:rPr>
              <w:t> </w:t>
            </w:r>
            <w:r>
              <w:rPr>
                <w:rFonts w:ascii="Calibri" w:hAnsi="Calibri"/>
                <w:spacing w:val="-10"/>
                <w:sz w:val="16"/>
              </w:rPr>
              <w:t>€</w:t>
            </w:r>
          </w:p>
        </w:tc>
        <w:tc>
          <w:tcPr>
            <w:tcW w:w="720" w:type="dxa"/>
          </w:tcPr>
          <w:p>
            <w:pPr>
              <w:pStyle w:val="TableParagraph"/>
              <w:spacing w:line="176" w:lineRule="exact" w:before="2"/>
              <w:ind w:right="51"/>
              <w:rPr>
                <w:rFonts w:ascii="Calibri"/>
                <w:sz w:val="16"/>
              </w:rPr>
            </w:pPr>
            <w:r>
              <w:rPr>
                <w:rFonts w:ascii="Calibri"/>
                <w:spacing w:val="-2"/>
                <w:sz w:val="16"/>
              </w:rPr>
              <w:t>0,29%</w:t>
            </w:r>
          </w:p>
        </w:tc>
        <w:tc>
          <w:tcPr>
            <w:tcW w:w="1651" w:type="dxa"/>
          </w:tcPr>
          <w:p>
            <w:pPr>
              <w:pStyle w:val="TableParagraph"/>
              <w:spacing w:line="176" w:lineRule="exact" w:before="2"/>
              <w:ind w:right="51"/>
              <w:rPr>
                <w:rFonts w:ascii="Calibri" w:hAnsi="Calibri"/>
                <w:sz w:val="16"/>
              </w:rPr>
            </w:pPr>
            <w:r>
              <w:rPr>
                <w:rFonts w:ascii="Calibri" w:hAnsi="Calibri"/>
                <w:sz w:val="16"/>
              </w:rPr>
              <w:t>363.183,94</w:t>
            </w:r>
            <w:r>
              <w:rPr>
                <w:rFonts w:ascii="Calibri" w:hAnsi="Calibri"/>
                <w:spacing w:val="14"/>
                <w:sz w:val="16"/>
              </w:rPr>
              <w:t> </w:t>
            </w:r>
            <w:r>
              <w:rPr>
                <w:rFonts w:ascii="Calibri" w:hAnsi="Calibri"/>
                <w:spacing w:val="-10"/>
                <w:sz w:val="16"/>
              </w:rPr>
              <w:t>€</w:t>
            </w:r>
          </w:p>
        </w:tc>
        <w:tc>
          <w:tcPr>
            <w:tcW w:w="714" w:type="dxa"/>
          </w:tcPr>
          <w:p>
            <w:pPr>
              <w:pStyle w:val="TableParagraph"/>
              <w:spacing w:line="176" w:lineRule="exact" w:before="2"/>
              <w:ind w:left="192"/>
              <w:jc w:val="center"/>
              <w:rPr>
                <w:rFonts w:ascii="Calibri"/>
                <w:sz w:val="16"/>
              </w:rPr>
            </w:pPr>
            <w:r>
              <w:rPr>
                <w:rFonts w:ascii="Calibri"/>
                <w:spacing w:val="-2"/>
                <w:sz w:val="16"/>
              </w:rPr>
              <w:t>0,17%</w:t>
            </w:r>
          </w:p>
        </w:tc>
      </w:tr>
      <w:tr>
        <w:trPr>
          <w:trHeight w:val="200" w:hRule="atLeast"/>
        </w:trPr>
        <w:tc>
          <w:tcPr>
            <w:tcW w:w="1116" w:type="dxa"/>
          </w:tcPr>
          <w:p>
            <w:pPr>
              <w:pStyle w:val="TableParagraph"/>
              <w:spacing w:line="176" w:lineRule="exact" w:before="4"/>
              <w:ind w:left="10"/>
              <w:jc w:val="center"/>
              <w:rPr>
                <w:rFonts w:ascii="Calibri"/>
                <w:sz w:val="16"/>
              </w:rPr>
            </w:pPr>
            <w:r>
              <w:rPr>
                <w:rFonts w:ascii="Calibri"/>
                <w:spacing w:val="-5"/>
                <w:sz w:val="16"/>
              </w:rPr>
              <w:t>VI</w:t>
            </w:r>
          </w:p>
        </w:tc>
        <w:tc>
          <w:tcPr>
            <w:tcW w:w="2813" w:type="dxa"/>
          </w:tcPr>
          <w:p>
            <w:pPr>
              <w:pStyle w:val="TableParagraph"/>
              <w:spacing w:line="176" w:lineRule="exact" w:before="4"/>
              <w:ind w:left="63"/>
              <w:jc w:val="left"/>
              <w:rPr>
                <w:rFonts w:ascii="Calibri" w:hAnsi="Calibri"/>
                <w:sz w:val="16"/>
              </w:rPr>
            </w:pPr>
            <w:r>
              <w:rPr>
                <w:rFonts w:ascii="Calibri" w:hAnsi="Calibri"/>
                <w:sz w:val="16"/>
              </w:rPr>
              <w:t>Enajenación</w:t>
            </w:r>
            <w:r>
              <w:rPr>
                <w:rFonts w:ascii="Calibri" w:hAnsi="Calibri"/>
                <w:spacing w:val="4"/>
                <w:sz w:val="16"/>
              </w:rPr>
              <w:t> </w:t>
            </w:r>
            <w:r>
              <w:rPr>
                <w:rFonts w:ascii="Calibri" w:hAnsi="Calibri"/>
                <w:sz w:val="16"/>
              </w:rPr>
              <w:t>inv.</w:t>
            </w:r>
            <w:r>
              <w:rPr>
                <w:rFonts w:ascii="Calibri" w:hAnsi="Calibri"/>
                <w:spacing w:val="6"/>
                <w:sz w:val="16"/>
              </w:rPr>
              <w:t> </w:t>
            </w:r>
            <w:r>
              <w:rPr>
                <w:rFonts w:ascii="Calibri" w:hAnsi="Calibri"/>
                <w:spacing w:val="-2"/>
                <w:sz w:val="16"/>
              </w:rPr>
              <w:t>reales</w:t>
            </w:r>
          </w:p>
        </w:tc>
        <w:tc>
          <w:tcPr>
            <w:tcW w:w="1646" w:type="dxa"/>
          </w:tcPr>
          <w:p>
            <w:pPr>
              <w:pStyle w:val="TableParagraph"/>
              <w:spacing w:line="176" w:lineRule="exact" w:before="4"/>
              <w:ind w:right="51"/>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720" w:type="dxa"/>
          </w:tcPr>
          <w:p>
            <w:pPr>
              <w:pStyle w:val="TableParagraph"/>
              <w:spacing w:line="176" w:lineRule="exact" w:before="4"/>
              <w:ind w:right="51"/>
              <w:rPr>
                <w:rFonts w:ascii="Calibri"/>
                <w:sz w:val="16"/>
              </w:rPr>
            </w:pPr>
            <w:r>
              <w:rPr>
                <w:rFonts w:ascii="Calibri"/>
                <w:spacing w:val="-2"/>
                <w:sz w:val="16"/>
              </w:rPr>
              <w:t>0,00%</w:t>
            </w:r>
          </w:p>
        </w:tc>
        <w:tc>
          <w:tcPr>
            <w:tcW w:w="1651" w:type="dxa"/>
          </w:tcPr>
          <w:p>
            <w:pPr>
              <w:pStyle w:val="TableParagraph"/>
              <w:spacing w:line="176" w:lineRule="exact" w:before="4"/>
              <w:ind w:right="50"/>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714" w:type="dxa"/>
          </w:tcPr>
          <w:p>
            <w:pPr>
              <w:pStyle w:val="TableParagraph"/>
              <w:spacing w:line="176" w:lineRule="exact" w:before="4"/>
              <w:ind w:left="192"/>
              <w:jc w:val="center"/>
              <w:rPr>
                <w:rFonts w:ascii="Calibri"/>
                <w:sz w:val="16"/>
              </w:rPr>
            </w:pPr>
            <w:r>
              <w:rPr>
                <w:rFonts w:ascii="Calibri"/>
                <w:spacing w:val="-2"/>
                <w:sz w:val="16"/>
              </w:rPr>
              <w:t>0,00%</w:t>
            </w:r>
          </w:p>
        </w:tc>
      </w:tr>
      <w:tr>
        <w:trPr>
          <w:trHeight w:val="200" w:hRule="atLeast"/>
        </w:trPr>
        <w:tc>
          <w:tcPr>
            <w:tcW w:w="1116" w:type="dxa"/>
          </w:tcPr>
          <w:p>
            <w:pPr>
              <w:pStyle w:val="TableParagraph"/>
              <w:spacing w:line="176" w:lineRule="exact" w:before="4"/>
              <w:ind w:left="10"/>
              <w:jc w:val="center"/>
              <w:rPr>
                <w:rFonts w:ascii="Calibri"/>
                <w:sz w:val="16"/>
              </w:rPr>
            </w:pPr>
            <w:r>
              <w:rPr>
                <w:rFonts w:ascii="Calibri"/>
                <w:spacing w:val="-5"/>
                <w:sz w:val="16"/>
              </w:rPr>
              <w:t>VII</w:t>
            </w:r>
          </w:p>
        </w:tc>
        <w:tc>
          <w:tcPr>
            <w:tcW w:w="2813" w:type="dxa"/>
          </w:tcPr>
          <w:p>
            <w:pPr>
              <w:pStyle w:val="TableParagraph"/>
              <w:spacing w:line="176" w:lineRule="exact" w:before="4"/>
              <w:ind w:left="63"/>
              <w:jc w:val="left"/>
              <w:rPr>
                <w:rFonts w:ascii="Calibri"/>
                <w:sz w:val="16"/>
              </w:rPr>
            </w:pPr>
            <w:r>
              <w:rPr>
                <w:rFonts w:ascii="Calibri"/>
                <w:sz w:val="16"/>
              </w:rPr>
              <w:t>Transferencia</w:t>
            </w:r>
            <w:r>
              <w:rPr>
                <w:rFonts w:ascii="Calibri"/>
                <w:spacing w:val="6"/>
                <w:sz w:val="16"/>
              </w:rPr>
              <w:t> </w:t>
            </w:r>
            <w:r>
              <w:rPr>
                <w:rFonts w:ascii="Calibri"/>
                <w:sz w:val="16"/>
              </w:rPr>
              <w:t>de</w:t>
            </w:r>
            <w:r>
              <w:rPr>
                <w:rFonts w:ascii="Calibri"/>
                <w:spacing w:val="6"/>
                <w:sz w:val="16"/>
              </w:rPr>
              <w:t> </w:t>
            </w:r>
            <w:r>
              <w:rPr>
                <w:rFonts w:ascii="Calibri"/>
                <w:spacing w:val="-2"/>
                <w:sz w:val="16"/>
              </w:rPr>
              <w:t>capital</w:t>
            </w:r>
          </w:p>
        </w:tc>
        <w:tc>
          <w:tcPr>
            <w:tcW w:w="1646" w:type="dxa"/>
          </w:tcPr>
          <w:p>
            <w:pPr>
              <w:pStyle w:val="TableParagraph"/>
              <w:spacing w:line="176" w:lineRule="exact" w:before="4"/>
              <w:ind w:right="50"/>
              <w:rPr>
                <w:rFonts w:ascii="Calibri" w:hAnsi="Calibri"/>
                <w:sz w:val="16"/>
              </w:rPr>
            </w:pPr>
            <w:r>
              <w:rPr>
                <w:rFonts w:ascii="Calibri" w:hAnsi="Calibri"/>
                <w:sz w:val="16"/>
              </w:rPr>
              <w:t>22.892.317,65</w:t>
            </w:r>
            <w:r>
              <w:rPr>
                <w:rFonts w:ascii="Calibri" w:hAnsi="Calibri"/>
                <w:spacing w:val="18"/>
                <w:sz w:val="16"/>
              </w:rPr>
              <w:t> </w:t>
            </w:r>
            <w:r>
              <w:rPr>
                <w:rFonts w:ascii="Calibri" w:hAnsi="Calibri"/>
                <w:spacing w:val="-10"/>
                <w:sz w:val="16"/>
              </w:rPr>
              <w:t>€</w:t>
            </w:r>
          </w:p>
        </w:tc>
        <w:tc>
          <w:tcPr>
            <w:tcW w:w="720" w:type="dxa"/>
          </w:tcPr>
          <w:p>
            <w:pPr>
              <w:pStyle w:val="TableParagraph"/>
              <w:spacing w:line="176" w:lineRule="exact" w:before="4"/>
              <w:ind w:right="51"/>
              <w:rPr>
                <w:rFonts w:ascii="Calibri"/>
                <w:sz w:val="16"/>
              </w:rPr>
            </w:pPr>
            <w:r>
              <w:rPr>
                <w:rFonts w:ascii="Calibri"/>
                <w:spacing w:val="-2"/>
                <w:sz w:val="16"/>
              </w:rPr>
              <w:t>10,06%</w:t>
            </w:r>
          </w:p>
        </w:tc>
        <w:tc>
          <w:tcPr>
            <w:tcW w:w="1651" w:type="dxa"/>
          </w:tcPr>
          <w:p>
            <w:pPr>
              <w:pStyle w:val="TableParagraph"/>
              <w:spacing w:line="176" w:lineRule="exact" w:before="4"/>
              <w:ind w:right="50"/>
              <w:rPr>
                <w:rFonts w:ascii="Calibri" w:hAnsi="Calibri"/>
                <w:sz w:val="16"/>
              </w:rPr>
            </w:pPr>
            <w:r>
              <w:rPr>
                <w:rFonts w:ascii="Calibri" w:hAnsi="Calibri"/>
                <w:sz w:val="16"/>
              </w:rPr>
              <w:t>10.578.269,09</w:t>
            </w:r>
            <w:r>
              <w:rPr>
                <w:rFonts w:ascii="Calibri" w:hAnsi="Calibri"/>
                <w:spacing w:val="18"/>
                <w:sz w:val="16"/>
              </w:rPr>
              <w:t> </w:t>
            </w:r>
            <w:r>
              <w:rPr>
                <w:rFonts w:ascii="Calibri" w:hAnsi="Calibri"/>
                <w:spacing w:val="-10"/>
                <w:sz w:val="16"/>
              </w:rPr>
              <w:t>€</w:t>
            </w:r>
          </w:p>
        </w:tc>
        <w:tc>
          <w:tcPr>
            <w:tcW w:w="714" w:type="dxa"/>
          </w:tcPr>
          <w:p>
            <w:pPr>
              <w:pStyle w:val="TableParagraph"/>
              <w:spacing w:line="176" w:lineRule="exact" w:before="4"/>
              <w:ind w:left="192"/>
              <w:jc w:val="center"/>
              <w:rPr>
                <w:rFonts w:ascii="Calibri"/>
                <w:sz w:val="16"/>
              </w:rPr>
            </w:pPr>
            <w:r>
              <w:rPr>
                <w:rFonts w:ascii="Calibri"/>
                <w:spacing w:val="-2"/>
                <w:sz w:val="16"/>
              </w:rPr>
              <w:t>4,88%</w:t>
            </w:r>
          </w:p>
        </w:tc>
      </w:tr>
      <w:tr>
        <w:trPr>
          <w:trHeight w:val="197" w:hRule="atLeast"/>
        </w:trPr>
        <w:tc>
          <w:tcPr>
            <w:tcW w:w="1116" w:type="dxa"/>
          </w:tcPr>
          <w:p>
            <w:pPr>
              <w:pStyle w:val="TableParagraph"/>
              <w:spacing w:line="176" w:lineRule="exact" w:before="2"/>
              <w:ind w:left="10" w:right="2"/>
              <w:jc w:val="center"/>
              <w:rPr>
                <w:rFonts w:ascii="Calibri"/>
                <w:sz w:val="16"/>
              </w:rPr>
            </w:pPr>
            <w:r>
              <w:rPr>
                <w:rFonts w:ascii="Calibri"/>
                <w:spacing w:val="-4"/>
                <w:sz w:val="16"/>
              </w:rPr>
              <w:t>VIII</w:t>
            </w:r>
          </w:p>
        </w:tc>
        <w:tc>
          <w:tcPr>
            <w:tcW w:w="2813" w:type="dxa"/>
          </w:tcPr>
          <w:p>
            <w:pPr>
              <w:pStyle w:val="TableParagraph"/>
              <w:spacing w:line="176" w:lineRule="exact" w:before="2"/>
              <w:ind w:left="63"/>
              <w:jc w:val="left"/>
              <w:rPr>
                <w:rFonts w:ascii="Calibri"/>
                <w:sz w:val="16"/>
              </w:rPr>
            </w:pPr>
            <w:r>
              <w:rPr>
                <w:rFonts w:ascii="Calibri"/>
                <w:sz w:val="16"/>
              </w:rPr>
              <w:t>Activos</w:t>
            </w:r>
            <w:r>
              <w:rPr>
                <w:rFonts w:ascii="Calibri"/>
                <w:spacing w:val="7"/>
                <w:sz w:val="16"/>
              </w:rPr>
              <w:t> </w:t>
            </w:r>
            <w:r>
              <w:rPr>
                <w:rFonts w:ascii="Calibri"/>
                <w:spacing w:val="-2"/>
                <w:sz w:val="16"/>
              </w:rPr>
              <w:t>financieros</w:t>
            </w:r>
          </w:p>
        </w:tc>
        <w:tc>
          <w:tcPr>
            <w:tcW w:w="1646" w:type="dxa"/>
          </w:tcPr>
          <w:p>
            <w:pPr>
              <w:pStyle w:val="TableParagraph"/>
              <w:spacing w:line="176" w:lineRule="exact" w:before="2"/>
              <w:ind w:right="51"/>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720" w:type="dxa"/>
          </w:tcPr>
          <w:p>
            <w:pPr>
              <w:pStyle w:val="TableParagraph"/>
              <w:spacing w:line="176" w:lineRule="exact" w:before="2"/>
              <w:ind w:right="51"/>
              <w:rPr>
                <w:rFonts w:ascii="Calibri"/>
                <w:sz w:val="16"/>
              </w:rPr>
            </w:pPr>
            <w:r>
              <w:rPr>
                <w:rFonts w:ascii="Calibri"/>
                <w:spacing w:val="-2"/>
                <w:sz w:val="16"/>
              </w:rPr>
              <w:t>0,00%</w:t>
            </w:r>
          </w:p>
        </w:tc>
        <w:tc>
          <w:tcPr>
            <w:tcW w:w="1651" w:type="dxa"/>
          </w:tcPr>
          <w:p>
            <w:pPr>
              <w:pStyle w:val="TableParagraph"/>
              <w:spacing w:line="176" w:lineRule="exact" w:before="2"/>
              <w:ind w:right="50"/>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714" w:type="dxa"/>
          </w:tcPr>
          <w:p>
            <w:pPr>
              <w:pStyle w:val="TableParagraph"/>
              <w:spacing w:line="176" w:lineRule="exact" w:before="2"/>
              <w:ind w:left="192"/>
              <w:jc w:val="center"/>
              <w:rPr>
                <w:rFonts w:ascii="Calibri"/>
                <w:sz w:val="16"/>
              </w:rPr>
            </w:pPr>
            <w:r>
              <w:rPr>
                <w:rFonts w:ascii="Calibri"/>
                <w:spacing w:val="-2"/>
                <w:sz w:val="16"/>
              </w:rPr>
              <w:t>0,00%</w:t>
            </w:r>
          </w:p>
        </w:tc>
      </w:tr>
      <w:tr>
        <w:trPr>
          <w:trHeight w:val="200" w:hRule="atLeast"/>
        </w:trPr>
        <w:tc>
          <w:tcPr>
            <w:tcW w:w="1116" w:type="dxa"/>
          </w:tcPr>
          <w:p>
            <w:pPr>
              <w:pStyle w:val="TableParagraph"/>
              <w:spacing w:line="176" w:lineRule="exact" w:before="5"/>
              <w:ind w:left="10" w:right="1"/>
              <w:jc w:val="center"/>
              <w:rPr>
                <w:rFonts w:ascii="Calibri"/>
                <w:sz w:val="16"/>
              </w:rPr>
            </w:pPr>
            <w:r>
              <w:rPr>
                <w:rFonts w:ascii="Calibri"/>
                <w:spacing w:val="-5"/>
                <w:sz w:val="16"/>
              </w:rPr>
              <w:t>IX</w:t>
            </w:r>
          </w:p>
        </w:tc>
        <w:tc>
          <w:tcPr>
            <w:tcW w:w="2813" w:type="dxa"/>
          </w:tcPr>
          <w:p>
            <w:pPr>
              <w:pStyle w:val="TableParagraph"/>
              <w:spacing w:line="176" w:lineRule="exact" w:before="5"/>
              <w:ind w:left="63"/>
              <w:jc w:val="left"/>
              <w:rPr>
                <w:rFonts w:ascii="Calibri"/>
                <w:sz w:val="16"/>
              </w:rPr>
            </w:pPr>
            <w:r>
              <w:rPr>
                <w:rFonts w:ascii="Calibri"/>
                <w:sz w:val="16"/>
              </w:rPr>
              <w:t>Pasivos</w:t>
            </w:r>
            <w:r>
              <w:rPr>
                <w:rFonts w:ascii="Calibri"/>
                <w:spacing w:val="7"/>
                <w:sz w:val="16"/>
              </w:rPr>
              <w:t> </w:t>
            </w:r>
            <w:r>
              <w:rPr>
                <w:rFonts w:ascii="Calibri"/>
                <w:spacing w:val="-2"/>
                <w:sz w:val="16"/>
              </w:rPr>
              <w:t>financieros</w:t>
            </w:r>
          </w:p>
        </w:tc>
        <w:tc>
          <w:tcPr>
            <w:tcW w:w="1646" w:type="dxa"/>
          </w:tcPr>
          <w:p>
            <w:pPr>
              <w:pStyle w:val="TableParagraph"/>
              <w:spacing w:line="176" w:lineRule="exact" w:before="5"/>
              <w:ind w:right="50"/>
              <w:rPr>
                <w:rFonts w:ascii="Calibri" w:hAnsi="Calibri"/>
                <w:sz w:val="16"/>
              </w:rPr>
            </w:pPr>
            <w:r>
              <w:rPr>
                <w:rFonts w:ascii="Calibri" w:hAnsi="Calibri"/>
                <w:sz w:val="16"/>
              </w:rPr>
              <w:t>21.500.000,00</w:t>
            </w:r>
            <w:r>
              <w:rPr>
                <w:rFonts w:ascii="Calibri" w:hAnsi="Calibri"/>
                <w:spacing w:val="18"/>
                <w:sz w:val="16"/>
              </w:rPr>
              <w:t> </w:t>
            </w:r>
            <w:r>
              <w:rPr>
                <w:rFonts w:ascii="Calibri" w:hAnsi="Calibri"/>
                <w:spacing w:val="-10"/>
                <w:sz w:val="16"/>
              </w:rPr>
              <w:t>€</w:t>
            </w:r>
          </w:p>
        </w:tc>
        <w:tc>
          <w:tcPr>
            <w:tcW w:w="720" w:type="dxa"/>
          </w:tcPr>
          <w:p>
            <w:pPr>
              <w:pStyle w:val="TableParagraph"/>
              <w:spacing w:line="176" w:lineRule="exact" w:before="5"/>
              <w:ind w:right="51"/>
              <w:rPr>
                <w:rFonts w:ascii="Calibri"/>
                <w:sz w:val="16"/>
              </w:rPr>
            </w:pPr>
            <w:r>
              <w:rPr>
                <w:rFonts w:ascii="Calibri"/>
                <w:spacing w:val="-2"/>
                <w:sz w:val="16"/>
              </w:rPr>
              <w:t>9,45%</w:t>
            </w:r>
          </w:p>
        </w:tc>
        <w:tc>
          <w:tcPr>
            <w:tcW w:w="1651" w:type="dxa"/>
          </w:tcPr>
          <w:p>
            <w:pPr>
              <w:pStyle w:val="TableParagraph"/>
              <w:spacing w:line="176" w:lineRule="exact" w:before="5"/>
              <w:ind w:right="50"/>
              <w:rPr>
                <w:rFonts w:ascii="Calibri" w:hAnsi="Calibri"/>
                <w:sz w:val="16"/>
              </w:rPr>
            </w:pPr>
            <w:r>
              <w:rPr>
                <w:rFonts w:ascii="Calibri" w:hAnsi="Calibri"/>
                <w:sz w:val="16"/>
              </w:rPr>
              <w:t>18.500.000,00</w:t>
            </w:r>
            <w:r>
              <w:rPr>
                <w:rFonts w:ascii="Calibri" w:hAnsi="Calibri"/>
                <w:spacing w:val="18"/>
                <w:sz w:val="16"/>
              </w:rPr>
              <w:t> </w:t>
            </w:r>
            <w:r>
              <w:rPr>
                <w:rFonts w:ascii="Calibri" w:hAnsi="Calibri"/>
                <w:spacing w:val="-10"/>
                <w:sz w:val="16"/>
              </w:rPr>
              <w:t>€</w:t>
            </w:r>
          </w:p>
        </w:tc>
        <w:tc>
          <w:tcPr>
            <w:tcW w:w="714" w:type="dxa"/>
          </w:tcPr>
          <w:p>
            <w:pPr>
              <w:pStyle w:val="TableParagraph"/>
              <w:spacing w:line="176" w:lineRule="exact" w:before="5"/>
              <w:ind w:left="192"/>
              <w:jc w:val="center"/>
              <w:rPr>
                <w:rFonts w:ascii="Calibri"/>
                <w:sz w:val="16"/>
              </w:rPr>
            </w:pPr>
            <w:r>
              <w:rPr>
                <w:rFonts w:ascii="Calibri"/>
                <w:spacing w:val="-2"/>
                <w:sz w:val="16"/>
              </w:rPr>
              <w:t>8,54%</w:t>
            </w:r>
          </w:p>
        </w:tc>
      </w:tr>
      <w:tr>
        <w:trPr>
          <w:trHeight w:val="200" w:hRule="atLeast"/>
        </w:trPr>
        <w:tc>
          <w:tcPr>
            <w:tcW w:w="3929" w:type="dxa"/>
            <w:gridSpan w:val="2"/>
          </w:tcPr>
          <w:p>
            <w:pPr>
              <w:pStyle w:val="TableParagraph"/>
              <w:spacing w:line="176" w:lineRule="exact" w:before="4"/>
              <w:ind w:left="2532"/>
              <w:jc w:val="left"/>
              <w:rPr>
                <w:rFonts w:ascii="Calibri" w:hAnsi="Calibri"/>
                <w:b/>
                <w:sz w:val="16"/>
              </w:rPr>
            </w:pPr>
            <w:r>
              <w:rPr>
                <w:rFonts w:ascii="Calibri" w:hAnsi="Calibri"/>
                <w:b/>
                <w:sz w:val="16"/>
              </w:rPr>
              <w:t>TOTAL</w:t>
            </w:r>
            <w:r>
              <w:rPr>
                <w:rFonts w:ascii="Calibri" w:hAnsi="Calibri"/>
                <w:b/>
                <w:spacing w:val="8"/>
                <w:sz w:val="16"/>
              </w:rPr>
              <w:t> </w:t>
            </w:r>
            <w:r>
              <w:rPr>
                <w:rFonts w:ascii="Calibri" w:hAnsi="Calibri"/>
                <w:b/>
                <w:spacing w:val="-2"/>
                <w:sz w:val="16"/>
              </w:rPr>
              <w:t>INGRESOS….</w:t>
            </w:r>
          </w:p>
        </w:tc>
        <w:tc>
          <w:tcPr>
            <w:tcW w:w="1646" w:type="dxa"/>
          </w:tcPr>
          <w:p>
            <w:pPr>
              <w:pStyle w:val="TableParagraph"/>
              <w:spacing w:line="176" w:lineRule="exact" w:before="4"/>
              <w:ind w:right="51"/>
              <w:rPr>
                <w:rFonts w:ascii="Calibri" w:hAnsi="Calibri"/>
                <w:sz w:val="16"/>
              </w:rPr>
            </w:pPr>
            <w:r>
              <w:rPr>
                <w:rFonts w:ascii="Calibri" w:hAnsi="Calibri"/>
                <w:sz w:val="16"/>
              </w:rPr>
              <w:t>227.559.880,88</w:t>
            </w:r>
            <w:r>
              <w:rPr>
                <w:rFonts w:ascii="Calibri" w:hAnsi="Calibri"/>
                <w:spacing w:val="20"/>
                <w:sz w:val="16"/>
              </w:rPr>
              <w:t> </w:t>
            </w:r>
            <w:r>
              <w:rPr>
                <w:rFonts w:ascii="Calibri" w:hAnsi="Calibri"/>
                <w:spacing w:val="-10"/>
                <w:sz w:val="16"/>
              </w:rPr>
              <w:t>€</w:t>
            </w:r>
          </w:p>
        </w:tc>
        <w:tc>
          <w:tcPr>
            <w:tcW w:w="720" w:type="dxa"/>
            <w:tcBorders>
              <w:bottom w:val="nil"/>
            </w:tcBorders>
          </w:tcPr>
          <w:p>
            <w:pPr>
              <w:pStyle w:val="TableParagraph"/>
              <w:jc w:val="left"/>
              <w:rPr>
                <w:rFonts w:ascii="Times New Roman"/>
                <w:sz w:val="12"/>
              </w:rPr>
            </w:pPr>
          </w:p>
        </w:tc>
        <w:tc>
          <w:tcPr>
            <w:tcW w:w="1651" w:type="dxa"/>
            <w:shd w:val="clear" w:color="auto" w:fill="6F2F9F"/>
          </w:tcPr>
          <w:p>
            <w:pPr>
              <w:pStyle w:val="TableParagraph"/>
              <w:spacing w:line="176" w:lineRule="exact" w:before="4"/>
              <w:ind w:right="53"/>
              <w:rPr>
                <w:rFonts w:ascii="Calibri" w:hAnsi="Calibri"/>
                <w:b/>
                <w:sz w:val="16"/>
              </w:rPr>
            </w:pPr>
            <w:r>
              <w:rPr>
                <w:rFonts w:ascii="Calibri" w:hAnsi="Calibri"/>
                <w:b/>
                <w:color w:val="FFFFFF"/>
                <w:sz w:val="16"/>
              </w:rPr>
              <w:t>216.717.720,82</w:t>
            </w:r>
            <w:r>
              <w:rPr>
                <w:rFonts w:ascii="Calibri" w:hAnsi="Calibri"/>
                <w:b/>
                <w:color w:val="FFFFFF"/>
                <w:spacing w:val="7"/>
                <w:sz w:val="16"/>
              </w:rPr>
              <w:t> </w:t>
            </w:r>
            <w:r>
              <w:rPr>
                <w:rFonts w:ascii="Calibri" w:hAnsi="Calibri"/>
                <w:b/>
                <w:color w:val="FFFFFF"/>
                <w:spacing w:val="-10"/>
                <w:sz w:val="16"/>
              </w:rPr>
              <w:t>€</w:t>
            </w:r>
          </w:p>
        </w:tc>
        <w:tc>
          <w:tcPr>
            <w:tcW w:w="714" w:type="dxa"/>
          </w:tcPr>
          <w:p>
            <w:pPr>
              <w:pStyle w:val="TableParagraph"/>
              <w:jc w:val="left"/>
              <w:rPr>
                <w:rFonts w:ascii="Times New Roman"/>
                <w:sz w:val="12"/>
              </w:rPr>
            </w:pPr>
          </w:p>
        </w:tc>
      </w:tr>
    </w:tbl>
    <w:p>
      <w:pPr>
        <w:pStyle w:val="BodyText"/>
        <w:spacing w:before="134"/>
        <w:rPr>
          <w:rFonts w:ascii="Calibri"/>
          <w:b/>
        </w:rPr>
      </w:pPr>
    </w:p>
    <w:p>
      <w:pPr>
        <w:pStyle w:val="Heading6"/>
        <w:ind w:left="919" w:right="660"/>
        <w:jc w:val="center"/>
        <w:rPr>
          <w:rFonts w:ascii="Calibri" w:hAnsi="Calibri"/>
        </w:rPr>
      </w:pPr>
      <w:r>
        <w:rPr>
          <w:rFonts w:ascii="Calibri" w:hAnsi="Calibri"/>
          <w:u w:val="single"/>
        </w:rPr>
        <w:t>Gráfico</w:t>
      </w:r>
      <w:r>
        <w:rPr>
          <w:rFonts w:ascii="Calibri" w:hAnsi="Calibri"/>
          <w:spacing w:val="-7"/>
          <w:u w:val="single"/>
        </w:rPr>
        <w:t> </w:t>
      </w:r>
      <w:r>
        <w:rPr>
          <w:rFonts w:ascii="Calibri" w:hAnsi="Calibri"/>
          <w:u w:val="single"/>
        </w:rPr>
        <w:t>nº</w:t>
      </w:r>
      <w:r>
        <w:rPr>
          <w:rFonts w:ascii="Calibri" w:hAnsi="Calibri"/>
          <w:spacing w:val="-5"/>
          <w:u w:val="single"/>
        </w:rPr>
        <w:t> </w:t>
      </w:r>
      <w:r>
        <w:rPr>
          <w:rFonts w:ascii="Calibri" w:hAnsi="Calibri"/>
          <w:spacing w:val="-10"/>
          <w:u w:val="single"/>
        </w:rPr>
        <w:t>1</w:t>
      </w:r>
    </w:p>
    <w:p>
      <w:pPr>
        <w:pStyle w:val="BodyText"/>
        <w:spacing w:before="11"/>
        <w:rPr>
          <w:rFonts w:ascii="Calibri"/>
          <w:b/>
          <w:sz w:val="8"/>
        </w:rPr>
      </w:pPr>
      <w:r>
        <w:rPr>
          <w:rFonts w:ascii="Calibri"/>
          <w:b/>
          <w:sz w:val="8"/>
        </w:rPr>
        <w:drawing>
          <wp:anchor distT="0" distB="0" distL="0" distR="0" allowOverlap="1" layoutInCell="1" locked="0" behindDoc="1" simplePos="0" relativeHeight="487599104">
            <wp:simplePos x="0" y="0"/>
            <wp:positionH relativeFrom="page">
              <wp:posOffset>1704332</wp:posOffset>
            </wp:positionH>
            <wp:positionV relativeFrom="paragraph">
              <wp:posOffset>84504</wp:posOffset>
            </wp:positionV>
            <wp:extent cx="4317446" cy="2497074"/>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25" cstate="print"/>
                    <a:stretch>
                      <a:fillRect/>
                    </a:stretch>
                  </pic:blipFill>
                  <pic:spPr>
                    <a:xfrm>
                      <a:off x="0" y="0"/>
                      <a:ext cx="4317446" cy="2497074"/>
                    </a:xfrm>
                    <a:prstGeom prst="rect">
                      <a:avLst/>
                    </a:prstGeom>
                  </pic:spPr>
                </pic:pic>
              </a:graphicData>
            </a:graphic>
          </wp:anchor>
        </w:drawing>
      </w:r>
    </w:p>
    <w:p>
      <w:pPr>
        <w:pStyle w:val="BodyText"/>
        <w:spacing w:before="130"/>
        <w:rPr>
          <w:rFonts w:ascii="Calibri"/>
          <w:b/>
        </w:rPr>
      </w:pPr>
    </w:p>
    <w:p>
      <w:pPr>
        <w:pStyle w:val="BodyText"/>
        <w:ind w:left="1392" w:right="1127" w:firstLine="645"/>
        <w:jc w:val="both"/>
        <w:rPr>
          <w:rFonts w:ascii="Calibri" w:hAnsi="Calibri"/>
        </w:rPr>
      </w:pPr>
      <w:r>
        <w:rPr>
          <w:rFonts w:ascii="Calibri" w:hAnsi="Calibri"/>
        </w:rPr>
        <w:t>Tal</w:t>
      </w:r>
      <w:r>
        <w:rPr>
          <w:rFonts w:ascii="Calibri" w:hAnsi="Calibri"/>
          <w:spacing w:val="-2"/>
        </w:rPr>
        <w:t> </w:t>
      </w:r>
      <w:r>
        <w:rPr>
          <w:rFonts w:ascii="Calibri" w:hAnsi="Calibri"/>
        </w:rPr>
        <w:t>y</w:t>
      </w:r>
      <w:r>
        <w:rPr>
          <w:rFonts w:ascii="Calibri" w:hAnsi="Calibri"/>
          <w:spacing w:val="-2"/>
        </w:rPr>
        <w:t> </w:t>
      </w:r>
      <w:r>
        <w:rPr>
          <w:rFonts w:ascii="Calibri" w:hAnsi="Calibri"/>
        </w:rPr>
        <w:t>como</w:t>
      </w:r>
      <w:r>
        <w:rPr>
          <w:rFonts w:ascii="Calibri" w:hAnsi="Calibri"/>
          <w:spacing w:val="-1"/>
        </w:rPr>
        <w:t> </w:t>
      </w:r>
      <w:r>
        <w:rPr>
          <w:rFonts w:ascii="Calibri" w:hAnsi="Calibri"/>
        </w:rPr>
        <w:t>recoge</w:t>
      </w:r>
      <w:r>
        <w:rPr>
          <w:rFonts w:ascii="Calibri" w:hAnsi="Calibri"/>
          <w:spacing w:val="-1"/>
        </w:rPr>
        <w:t> </w:t>
      </w:r>
      <w:r>
        <w:rPr>
          <w:rFonts w:ascii="Calibri" w:hAnsi="Calibri"/>
        </w:rPr>
        <w:t>la</w:t>
      </w:r>
      <w:r>
        <w:rPr>
          <w:rFonts w:ascii="Calibri" w:hAnsi="Calibri"/>
          <w:spacing w:val="-2"/>
        </w:rPr>
        <w:t> </w:t>
      </w:r>
      <w:r>
        <w:rPr>
          <w:rFonts w:ascii="Calibri" w:hAnsi="Calibri"/>
        </w:rPr>
        <w:t>legislación vigente,</w:t>
      </w:r>
      <w:r>
        <w:rPr>
          <w:rFonts w:ascii="Calibri" w:hAnsi="Calibri"/>
          <w:spacing w:val="-1"/>
        </w:rPr>
        <w:t> </w:t>
      </w:r>
      <w:r>
        <w:rPr>
          <w:rFonts w:ascii="Calibri" w:hAnsi="Calibri"/>
        </w:rPr>
        <w:t>este</w:t>
      </w:r>
      <w:r>
        <w:rPr>
          <w:rFonts w:ascii="Calibri" w:hAnsi="Calibri"/>
          <w:spacing w:val="-1"/>
        </w:rPr>
        <w:t> </w:t>
      </w:r>
      <w:r>
        <w:rPr>
          <w:rFonts w:ascii="Calibri" w:hAnsi="Calibri"/>
        </w:rPr>
        <w:t>informe</w:t>
      </w:r>
      <w:r>
        <w:rPr>
          <w:rFonts w:ascii="Calibri" w:hAnsi="Calibri"/>
          <w:spacing w:val="-1"/>
        </w:rPr>
        <w:t> </w:t>
      </w:r>
      <w:r>
        <w:rPr>
          <w:rFonts w:ascii="Calibri" w:hAnsi="Calibri"/>
        </w:rPr>
        <w:t>económico</w:t>
      </w:r>
      <w:r>
        <w:rPr>
          <w:rFonts w:ascii="Calibri" w:hAnsi="Calibri"/>
          <w:spacing w:val="-1"/>
        </w:rPr>
        <w:t> </w:t>
      </w:r>
      <w:r>
        <w:rPr>
          <w:rFonts w:ascii="Calibri" w:hAnsi="Calibri"/>
        </w:rPr>
        <w:t>financiero</w:t>
      </w:r>
      <w:r>
        <w:rPr>
          <w:rFonts w:ascii="Calibri" w:hAnsi="Calibri"/>
          <w:spacing w:val="-1"/>
        </w:rPr>
        <w:t> </w:t>
      </w:r>
      <w:r>
        <w:rPr>
          <w:rFonts w:ascii="Calibri" w:hAnsi="Calibri"/>
        </w:rPr>
        <w:t>contiene</w:t>
      </w:r>
      <w:r>
        <w:rPr>
          <w:rFonts w:ascii="Calibri" w:hAnsi="Calibri"/>
          <w:spacing w:val="-2"/>
        </w:rPr>
        <w:t> </w:t>
      </w:r>
      <w:r>
        <w:rPr>
          <w:rFonts w:ascii="Calibri" w:hAnsi="Calibri"/>
        </w:rPr>
        <w:t>un análisis de los criterios utilizados para la evaluación de los ingresos, para la financiación de inversiones, en definitiva, la suficiencia de los créditos para atender el cumplimiento de las obligaciones exigibles y los gastos de funcionamiento de los servicios y como consecuencia de ello, la efectiva nivelación del presupuesto.</w:t>
      </w:r>
    </w:p>
    <w:p>
      <w:pPr>
        <w:spacing w:before="260"/>
        <w:ind w:left="1392" w:right="1128" w:firstLine="645"/>
        <w:jc w:val="both"/>
        <w:rPr>
          <w:rFonts w:ascii="Calibri" w:hAnsi="Calibri"/>
          <w:b/>
          <w:sz w:val="22"/>
        </w:rPr>
      </w:pPr>
      <w:r>
        <w:rPr>
          <w:rFonts w:ascii="Calibri" w:hAnsi="Calibri"/>
          <w:sz w:val="22"/>
        </w:rPr>
        <w:t>El presupuesto del Ayuntamiento, tal y como hemos indicado en el punto primero de este informe, asciende a la cantidad de </w:t>
      </w:r>
      <w:r>
        <w:rPr>
          <w:rFonts w:ascii="Calibri" w:hAnsi="Calibri"/>
          <w:b/>
          <w:sz w:val="22"/>
        </w:rPr>
        <w:t>DOSCIENTOS DIECISÉIS MILLONES SETECIENTOS DIECISIETE</w:t>
      </w:r>
      <w:r>
        <w:rPr>
          <w:rFonts w:ascii="Calibri" w:hAnsi="Calibri"/>
          <w:b/>
          <w:spacing w:val="-9"/>
          <w:sz w:val="22"/>
        </w:rPr>
        <w:t> </w:t>
      </w:r>
      <w:r>
        <w:rPr>
          <w:rFonts w:ascii="Calibri" w:hAnsi="Calibri"/>
          <w:b/>
          <w:sz w:val="22"/>
        </w:rPr>
        <w:t>MIL</w:t>
      </w:r>
      <w:r>
        <w:rPr>
          <w:rFonts w:ascii="Calibri" w:hAnsi="Calibri"/>
          <w:b/>
          <w:spacing w:val="-10"/>
          <w:sz w:val="22"/>
        </w:rPr>
        <w:t> </w:t>
      </w:r>
      <w:r>
        <w:rPr>
          <w:rFonts w:ascii="Calibri" w:hAnsi="Calibri"/>
          <w:b/>
          <w:sz w:val="22"/>
        </w:rPr>
        <w:t>SETECIENTOS</w:t>
      </w:r>
      <w:r>
        <w:rPr>
          <w:rFonts w:ascii="Calibri" w:hAnsi="Calibri"/>
          <w:b/>
          <w:spacing w:val="-10"/>
          <w:sz w:val="22"/>
        </w:rPr>
        <w:t> </w:t>
      </w:r>
      <w:r>
        <w:rPr>
          <w:rFonts w:ascii="Calibri" w:hAnsi="Calibri"/>
          <w:b/>
          <w:sz w:val="22"/>
        </w:rPr>
        <w:t>VEINTE</w:t>
      </w:r>
      <w:r>
        <w:rPr>
          <w:rFonts w:ascii="Calibri" w:hAnsi="Calibri"/>
          <w:b/>
          <w:spacing w:val="-10"/>
          <w:sz w:val="22"/>
        </w:rPr>
        <w:t> </w:t>
      </w:r>
      <w:r>
        <w:rPr>
          <w:rFonts w:ascii="Calibri" w:hAnsi="Calibri"/>
          <w:b/>
          <w:sz w:val="22"/>
        </w:rPr>
        <w:t>EUROS</w:t>
      </w:r>
      <w:r>
        <w:rPr>
          <w:rFonts w:ascii="Calibri" w:hAnsi="Calibri"/>
          <w:b/>
          <w:spacing w:val="-10"/>
          <w:sz w:val="22"/>
        </w:rPr>
        <w:t> </w:t>
      </w:r>
      <w:r>
        <w:rPr>
          <w:rFonts w:ascii="Calibri" w:hAnsi="Calibri"/>
          <w:b/>
          <w:sz w:val="22"/>
        </w:rPr>
        <w:t>CON</w:t>
      </w:r>
      <w:r>
        <w:rPr>
          <w:rFonts w:ascii="Calibri" w:hAnsi="Calibri"/>
          <w:b/>
          <w:spacing w:val="-8"/>
          <w:sz w:val="22"/>
        </w:rPr>
        <w:t> </w:t>
      </w:r>
      <w:r>
        <w:rPr>
          <w:rFonts w:ascii="Calibri" w:hAnsi="Calibri"/>
          <w:b/>
          <w:sz w:val="22"/>
        </w:rPr>
        <w:t>OCHENTA</w:t>
      </w:r>
      <w:r>
        <w:rPr>
          <w:rFonts w:ascii="Calibri" w:hAnsi="Calibri"/>
          <w:b/>
          <w:spacing w:val="-8"/>
          <w:sz w:val="22"/>
        </w:rPr>
        <w:t> </w:t>
      </w:r>
      <w:r>
        <w:rPr>
          <w:rFonts w:ascii="Calibri" w:hAnsi="Calibri"/>
          <w:b/>
          <w:sz w:val="22"/>
        </w:rPr>
        <w:t>Y</w:t>
      </w:r>
      <w:r>
        <w:rPr>
          <w:rFonts w:ascii="Calibri" w:hAnsi="Calibri"/>
          <w:b/>
          <w:spacing w:val="-11"/>
          <w:sz w:val="22"/>
        </w:rPr>
        <w:t> </w:t>
      </w:r>
      <w:r>
        <w:rPr>
          <w:rFonts w:ascii="Calibri" w:hAnsi="Calibri"/>
          <w:b/>
          <w:sz w:val="22"/>
        </w:rPr>
        <w:t>DOS</w:t>
      </w:r>
      <w:r>
        <w:rPr>
          <w:rFonts w:ascii="Calibri" w:hAnsi="Calibri"/>
          <w:b/>
          <w:spacing w:val="-8"/>
          <w:sz w:val="22"/>
        </w:rPr>
        <w:t> </w:t>
      </w:r>
      <w:r>
        <w:rPr>
          <w:rFonts w:ascii="Calibri" w:hAnsi="Calibri"/>
          <w:b/>
          <w:sz w:val="22"/>
        </w:rPr>
        <w:t>CÉNTIMOS</w:t>
      </w:r>
      <w:r>
        <w:rPr>
          <w:rFonts w:ascii="Calibri" w:hAnsi="Calibri"/>
          <w:b/>
          <w:spacing w:val="-10"/>
          <w:sz w:val="22"/>
        </w:rPr>
        <w:t> </w:t>
      </w:r>
      <w:r>
        <w:rPr>
          <w:rFonts w:ascii="Calibri" w:hAnsi="Calibri"/>
          <w:b/>
          <w:spacing w:val="-2"/>
          <w:sz w:val="22"/>
        </w:rPr>
        <w:t>(216.717.720,82</w:t>
      </w:r>
    </w:p>
    <w:p>
      <w:pPr>
        <w:pStyle w:val="BodyText"/>
        <w:spacing w:line="266" w:lineRule="exact"/>
        <w:ind w:left="1392"/>
        <w:rPr>
          <w:rFonts w:ascii="Calibri" w:hAnsi="Calibri"/>
        </w:rPr>
      </w:pPr>
      <w:r>
        <w:rPr>
          <w:rFonts w:ascii="Calibri" w:hAnsi="Calibri"/>
          <w:b/>
        </w:rPr>
        <w:t>€)</w:t>
      </w:r>
      <w:r>
        <w:rPr>
          <w:rFonts w:ascii="Calibri" w:hAnsi="Calibri"/>
        </w:rPr>
        <w:t>,</w:t>
      </w:r>
      <w:r>
        <w:rPr>
          <w:rFonts w:ascii="Calibri" w:hAnsi="Calibri"/>
          <w:spacing w:val="-8"/>
        </w:rPr>
        <w:t> </w:t>
      </w:r>
      <w:r>
        <w:rPr>
          <w:rFonts w:ascii="Calibri" w:hAnsi="Calibri"/>
        </w:rPr>
        <w:t>siendo</w:t>
      </w:r>
      <w:r>
        <w:rPr>
          <w:rFonts w:ascii="Calibri" w:hAnsi="Calibri"/>
          <w:spacing w:val="-8"/>
        </w:rPr>
        <w:t> </w:t>
      </w:r>
      <w:r>
        <w:rPr>
          <w:rFonts w:ascii="Calibri" w:hAnsi="Calibri"/>
        </w:rPr>
        <w:t>un</w:t>
      </w:r>
      <w:r>
        <w:rPr>
          <w:rFonts w:ascii="Calibri" w:hAnsi="Calibri"/>
          <w:spacing w:val="-8"/>
        </w:rPr>
        <w:t> </w:t>
      </w:r>
      <w:r>
        <w:rPr>
          <w:rFonts w:ascii="Calibri" w:hAnsi="Calibri"/>
        </w:rPr>
        <w:t>4,76%</w:t>
      </w:r>
      <w:r>
        <w:rPr>
          <w:rFonts w:ascii="Calibri" w:hAnsi="Calibri"/>
          <w:spacing w:val="-8"/>
        </w:rPr>
        <w:t> </w:t>
      </w:r>
      <w:r>
        <w:rPr>
          <w:rFonts w:ascii="Calibri" w:hAnsi="Calibri"/>
        </w:rPr>
        <w:t>inferior</w:t>
      </w:r>
      <w:r>
        <w:rPr>
          <w:rFonts w:ascii="Calibri" w:hAnsi="Calibri"/>
          <w:spacing w:val="-6"/>
        </w:rPr>
        <w:t> </w:t>
      </w:r>
      <w:r>
        <w:rPr>
          <w:rFonts w:ascii="Calibri" w:hAnsi="Calibri"/>
        </w:rPr>
        <w:t>al</w:t>
      </w:r>
      <w:r>
        <w:rPr>
          <w:rFonts w:ascii="Calibri" w:hAnsi="Calibri"/>
          <w:spacing w:val="-9"/>
        </w:rPr>
        <w:t> </w:t>
      </w:r>
      <w:r>
        <w:rPr>
          <w:rFonts w:ascii="Calibri" w:hAnsi="Calibri"/>
        </w:rPr>
        <w:t>presupuesto</w:t>
      </w:r>
      <w:r>
        <w:rPr>
          <w:rFonts w:ascii="Calibri" w:hAnsi="Calibri"/>
          <w:spacing w:val="-9"/>
        </w:rPr>
        <w:t> </w:t>
      </w:r>
      <w:r>
        <w:rPr>
          <w:rFonts w:ascii="Calibri" w:hAnsi="Calibri"/>
        </w:rPr>
        <w:t>del</w:t>
      </w:r>
      <w:r>
        <w:rPr>
          <w:rFonts w:ascii="Calibri" w:hAnsi="Calibri"/>
          <w:spacing w:val="-10"/>
        </w:rPr>
        <w:t> </w:t>
      </w:r>
      <w:r>
        <w:rPr>
          <w:rFonts w:ascii="Calibri" w:hAnsi="Calibri"/>
        </w:rPr>
        <w:t>ejercicio</w:t>
      </w:r>
      <w:r>
        <w:rPr>
          <w:rFonts w:ascii="Calibri" w:hAnsi="Calibri"/>
          <w:spacing w:val="-7"/>
        </w:rPr>
        <w:t> </w:t>
      </w:r>
      <w:r>
        <w:rPr>
          <w:rFonts w:ascii="Calibri" w:hAnsi="Calibri"/>
          <w:spacing w:val="-2"/>
        </w:rPr>
        <w:t>2023.</w:t>
      </w:r>
    </w:p>
    <w:p>
      <w:pPr>
        <w:pStyle w:val="BodyText"/>
        <w:spacing w:before="266"/>
        <w:ind w:left="1392" w:right="1128" w:firstLine="645"/>
        <w:jc w:val="both"/>
        <w:rPr>
          <w:rFonts w:ascii="Calibri" w:hAnsi="Calibri"/>
        </w:rPr>
      </w:pPr>
      <w:r>
        <w:rPr>
          <w:rFonts w:ascii="Calibri" w:hAnsi="Calibri"/>
        </w:rPr>
        <w:t>Este Presupuesto se ha elaborado, con carácter general, atendiendo a la liquidación de los ingresos en el ejercicio 2022 y a la evolución del presupuesto del ejercicio 2023.</w:t>
      </w:r>
    </w:p>
    <w:p>
      <w:pPr>
        <w:pStyle w:val="BodyText"/>
        <w:spacing w:after="0"/>
        <w:jc w:val="both"/>
        <w:rPr>
          <w:rFonts w:ascii="Calibri" w:hAnsi="Calibri"/>
        </w:rPr>
        <w:sectPr>
          <w:headerReference w:type="default" r:id="rId23"/>
          <w:footerReference w:type="default" r:id="rId24"/>
          <w:pgSz w:w="11910" w:h="16840"/>
          <w:pgMar w:header="240" w:footer="2295" w:top="2100" w:bottom="2480" w:left="425" w:right="425"/>
        </w:sectPr>
      </w:pPr>
    </w:p>
    <w:p>
      <w:pPr>
        <w:pStyle w:val="BodyText"/>
        <w:rPr>
          <w:rFonts w:ascii="Calibri"/>
        </w:rPr>
      </w:pPr>
      <w:r>
        <w:rPr>
          <w:rFonts w:ascii="Calibri"/>
        </w:rPr>
        <mc:AlternateContent>
          <mc:Choice Requires="wps">
            <w:drawing>
              <wp:anchor distT="0" distB="0" distL="0" distR="0" allowOverlap="1" layoutInCell="1" locked="0" behindDoc="1" simplePos="0" relativeHeight="468099072">
                <wp:simplePos x="0" y="0"/>
                <wp:positionH relativeFrom="page">
                  <wp:posOffset>317500</wp:posOffset>
                </wp:positionH>
                <wp:positionV relativeFrom="page">
                  <wp:posOffset>9841483</wp:posOffset>
                </wp:positionV>
                <wp:extent cx="762000" cy="9588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17408" id="docshape83" coordorigin="500,15498" coordsize="1200,151" path="m1700,15498l500,15498,500,15629,500,15649,1700,15649,1700,15629,1700,15498xe" filled="true" fillcolor="#f0f0f0" stroked="false">
                <v:path arrowok="t"/>
                <v:fill type="solid"/>
                <w10:wrap type="none"/>
              </v:shape>
            </w:pict>
          </mc:Fallback>
        </mc:AlternateContent>
      </w:r>
      <w:r>
        <w:rPr>
          <w:rFonts w:ascii="Calibri"/>
        </w:rPr>
        <w:drawing>
          <wp:anchor distT="0" distB="0" distL="0" distR="0" allowOverlap="1" layoutInCell="1" locked="0" behindDoc="1" simplePos="0" relativeHeight="468099584">
            <wp:simplePos x="0" y="0"/>
            <wp:positionH relativeFrom="page">
              <wp:posOffset>6449314</wp:posOffset>
            </wp:positionH>
            <wp:positionV relativeFrom="page">
              <wp:posOffset>9835133</wp:posOffset>
            </wp:positionV>
            <wp:extent cx="571499" cy="571500"/>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28" cstate="print"/>
                    <a:stretch>
                      <a:fillRect/>
                    </a:stretch>
                  </pic:blipFill>
                  <pic:spPr>
                    <a:xfrm>
                      <a:off x="0" y="0"/>
                      <a:ext cx="571499" cy="571500"/>
                    </a:xfrm>
                    <a:prstGeom prst="rect">
                      <a:avLst/>
                    </a:prstGeom>
                  </pic:spPr>
                </pic:pic>
              </a:graphicData>
            </a:graphic>
          </wp:anchor>
        </w:drawing>
      </w:r>
    </w:p>
    <w:p>
      <w:pPr>
        <w:pStyle w:val="BodyText"/>
        <w:spacing w:before="114"/>
        <w:rPr>
          <w:rFonts w:ascii="Calibri"/>
        </w:rPr>
      </w:pPr>
    </w:p>
    <w:p>
      <w:pPr>
        <w:spacing w:before="0"/>
        <w:ind w:left="1392" w:right="1128" w:firstLine="516"/>
        <w:jc w:val="both"/>
        <w:rPr>
          <w:rFonts w:ascii="Calibri" w:hAnsi="Calibri"/>
          <w:b/>
          <w:sz w:val="22"/>
        </w:rPr>
      </w:pPr>
      <w:r>
        <w:rPr>
          <w:rFonts w:ascii="Calibri" w:hAnsi="Calibri"/>
          <w:sz w:val="22"/>
        </w:rPr>
        <w:t>En cuanto a las previsiones de ingresos de los Capítulos 1, 2 y 3, se han realizado, esencialmente,</w:t>
      </w:r>
      <w:r>
        <w:rPr>
          <w:rFonts w:ascii="Calibri" w:hAnsi="Calibri"/>
          <w:spacing w:val="-5"/>
          <w:sz w:val="22"/>
        </w:rPr>
        <w:t> </w:t>
      </w:r>
      <w:r>
        <w:rPr>
          <w:rFonts w:ascii="Calibri" w:hAnsi="Calibri"/>
          <w:sz w:val="22"/>
        </w:rPr>
        <w:t>en</w:t>
      </w:r>
      <w:r>
        <w:rPr>
          <w:rFonts w:ascii="Calibri" w:hAnsi="Calibri"/>
          <w:spacing w:val="-2"/>
          <w:sz w:val="22"/>
        </w:rPr>
        <w:t> </w:t>
      </w:r>
      <w:r>
        <w:rPr>
          <w:rFonts w:ascii="Calibri" w:hAnsi="Calibri"/>
          <w:sz w:val="22"/>
        </w:rPr>
        <w:t>función</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z w:val="22"/>
        </w:rPr>
        <w:t>la</w:t>
      </w:r>
      <w:r>
        <w:rPr>
          <w:rFonts w:ascii="Calibri" w:hAnsi="Calibri"/>
          <w:spacing w:val="-3"/>
          <w:sz w:val="22"/>
        </w:rPr>
        <w:t> </w:t>
      </w:r>
      <w:r>
        <w:rPr>
          <w:rFonts w:ascii="Calibri" w:hAnsi="Calibri"/>
          <w:sz w:val="22"/>
        </w:rPr>
        <w:t>estimación</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z w:val="22"/>
        </w:rPr>
        <w:t>ingresos</w:t>
      </w:r>
      <w:r>
        <w:rPr>
          <w:rFonts w:ascii="Calibri" w:hAnsi="Calibri"/>
          <w:spacing w:val="-3"/>
          <w:sz w:val="22"/>
        </w:rPr>
        <w:t> </w:t>
      </w:r>
      <w:r>
        <w:rPr>
          <w:rFonts w:ascii="Calibri" w:hAnsi="Calibri"/>
          <w:sz w:val="22"/>
        </w:rPr>
        <w:t>efectuada</w:t>
      </w:r>
      <w:r>
        <w:rPr>
          <w:rFonts w:ascii="Calibri" w:hAnsi="Calibri"/>
          <w:spacing w:val="-3"/>
          <w:sz w:val="22"/>
        </w:rPr>
        <w:t> </w:t>
      </w:r>
      <w:r>
        <w:rPr>
          <w:rFonts w:ascii="Calibri" w:hAnsi="Calibri"/>
          <w:sz w:val="22"/>
        </w:rPr>
        <w:t>por</w:t>
      </w:r>
      <w:r>
        <w:rPr>
          <w:rFonts w:ascii="Calibri" w:hAnsi="Calibri"/>
          <w:spacing w:val="-4"/>
          <w:sz w:val="22"/>
        </w:rPr>
        <w:t> </w:t>
      </w:r>
      <w:r>
        <w:rPr>
          <w:rFonts w:ascii="Calibri" w:hAnsi="Calibri"/>
          <w:sz w:val="22"/>
        </w:rPr>
        <w:t>el</w:t>
      </w:r>
      <w:r>
        <w:rPr>
          <w:rFonts w:ascii="Calibri" w:hAnsi="Calibri"/>
          <w:spacing w:val="-2"/>
          <w:sz w:val="22"/>
        </w:rPr>
        <w:t> </w:t>
      </w:r>
      <w:r>
        <w:rPr>
          <w:rFonts w:ascii="Calibri" w:hAnsi="Calibri"/>
          <w:sz w:val="22"/>
        </w:rPr>
        <w:t>Servicio</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z w:val="22"/>
        </w:rPr>
        <w:t>Tributos</w:t>
      </w:r>
      <w:r>
        <w:rPr>
          <w:rFonts w:ascii="Calibri" w:hAnsi="Calibri"/>
          <w:spacing w:val="-2"/>
          <w:sz w:val="22"/>
        </w:rPr>
        <w:t> </w:t>
      </w:r>
      <w:r>
        <w:rPr>
          <w:rFonts w:ascii="Calibri" w:hAnsi="Calibri"/>
          <w:sz w:val="22"/>
        </w:rPr>
        <w:t>en el que se justifica, para cada una de las figuras tributarias locales, la estimación de ingresos prevista para 2024 en función de las previsiones de Gestión Tributaria y de la Inspección de Ingresos.</w:t>
      </w:r>
      <w:r>
        <w:rPr>
          <w:rFonts w:ascii="Calibri" w:hAnsi="Calibri"/>
          <w:spacing w:val="-6"/>
          <w:sz w:val="22"/>
        </w:rPr>
        <w:t> </w:t>
      </w:r>
      <w:r>
        <w:rPr>
          <w:rFonts w:ascii="Calibri" w:hAnsi="Calibri"/>
          <w:b/>
          <w:sz w:val="22"/>
        </w:rPr>
        <w:t>Estas</w:t>
      </w:r>
      <w:r>
        <w:rPr>
          <w:rFonts w:ascii="Calibri" w:hAnsi="Calibri"/>
          <w:b/>
          <w:spacing w:val="-6"/>
          <w:sz w:val="22"/>
        </w:rPr>
        <w:t> </w:t>
      </w:r>
      <w:r>
        <w:rPr>
          <w:rFonts w:ascii="Calibri" w:hAnsi="Calibri"/>
          <w:b/>
          <w:sz w:val="22"/>
        </w:rPr>
        <w:t>estimaciones</w:t>
      </w:r>
      <w:r>
        <w:rPr>
          <w:rFonts w:ascii="Calibri" w:hAnsi="Calibri"/>
          <w:b/>
          <w:spacing w:val="-6"/>
          <w:sz w:val="22"/>
        </w:rPr>
        <w:t> </w:t>
      </w:r>
      <w:r>
        <w:rPr>
          <w:rFonts w:ascii="Calibri" w:hAnsi="Calibri"/>
          <w:b/>
          <w:sz w:val="22"/>
        </w:rPr>
        <w:t>del</w:t>
      </w:r>
      <w:r>
        <w:rPr>
          <w:rFonts w:ascii="Calibri" w:hAnsi="Calibri"/>
          <w:b/>
          <w:spacing w:val="-5"/>
          <w:sz w:val="22"/>
        </w:rPr>
        <w:t> </w:t>
      </w:r>
      <w:r>
        <w:rPr>
          <w:rFonts w:ascii="Calibri" w:hAnsi="Calibri"/>
          <w:b/>
          <w:sz w:val="22"/>
        </w:rPr>
        <w:t>Servicio</w:t>
      </w:r>
      <w:r>
        <w:rPr>
          <w:rFonts w:ascii="Calibri" w:hAnsi="Calibri"/>
          <w:b/>
          <w:spacing w:val="-6"/>
          <w:sz w:val="22"/>
        </w:rPr>
        <w:t> </w:t>
      </w:r>
      <w:r>
        <w:rPr>
          <w:rFonts w:ascii="Calibri" w:hAnsi="Calibri"/>
          <w:b/>
          <w:sz w:val="22"/>
        </w:rPr>
        <w:t>de</w:t>
      </w:r>
      <w:r>
        <w:rPr>
          <w:rFonts w:ascii="Calibri" w:hAnsi="Calibri"/>
          <w:b/>
          <w:spacing w:val="-8"/>
          <w:sz w:val="22"/>
        </w:rPr>
        <w:t> </w:t>
      </w:r>
      <w:r>
        <w:rPr>
          <w:rFonts w:ascii="Calibri" w:hAnsi="Calibri"/>
          <w:b/>
          <w:sz w:val="22"/>
        </w:rPr>
        <w:t>Tributos</w:t>
      </w:r>
      <w:r>
        <w:rPr>
          <w:rFonts w:ascii="Calibri" w:hAnsi="Calibri"/>
          <w:b/>
          <w:spacing w:val="-6"/>
          <w:sz w:val="22"/>
        </w:rPr>
        <w:t> </w:t>
      </w:r>
      <w:r>
        <w:rPr>
          <w:rFonts w:ascii="Calibri" w:hAnsi="Calibri"/>
          <w:b/>
          <w:sz w:val="22"/>
        </w:rPr>
        <w:t>están</w:t>
      </w:r>
      <w:r>
        <w:rPr>
          <w:rFonts w:ascii="Calibri" w:hAnsi="Calibri"/>
          <w:b/>
          <w:spacing w:val="-8"/>
          <w:sz w:val="22"/>
        </w:rPr>
        <w:t> </w:t>
      </w:r>
      <w:r>
        <w:rPr>
          <w:rFonts w:ascii="Calibri" w:hAnsi="Calibri"/>
          <w:b/>
          <w:sz w:val="22"/>
        </w:rPr>
        <w:t>condicionadas,</w:t>
      </w:r>
      <w:r>
        <w:rPr>
          <w:rFonts w:ascii="Calibri" w:hAnsi="Calibri"/>
          <w:b/>
          <w:spacing w:val="-6"/>
          <w:sz w:val="22"/>
        </w:rPr>
        <w:t> </w:t>
      </w:r>
      <w:r>
        <w:rPr>
          <w:rFonts w:ascii="Calibri" w:hAnsi="Calibri"/>
          <w:b/>
          <w:sz w:val="22"/>
        </w:rPr>
        <w:t>como</w:t>
      </w:r>
      <w:r>
        <w:rPr>
          <w:rFonts w:ascii="Calibri" w:hAnsi="Calibri"/>
          <w:b/>
          <w:spacing w:val="-6"/>
          <w:sz w:val="22"/>
        </w:rPr>
        <w:t> </w:t>
      </w:r>
      <w:r>
        <w:rPr>
          <w:rFonts w:ascii="Calibri" w:hAnsi="Calibri"/>
          <w:b/>
          <w:sz w:val="22"/>
        </w:rPr>
        <w:t>se</w:t>
      </w:r>
      <w:r>
        <w:rPr>
          <w:rFonts w:ascii="Calibri" w:hAnsi="Calibri"/>
          <w:b/>
          <w:spacing w:val="-7"/>
          <w:sz w:val="22"/>
        </w:rPr>
        <w:t> </w:t>
      </w:r>
      <w:r>
        <w:rPr>
          <w:rFonts w:ascii="Calibri" w:hAnsi="Calibri"/>
          <w:b/>
          <w:sz w:val="22"/>
        </w:rPr>
        <w:t>justifica</w:t>
      </w:r>
      <w:r>
        <w:rPr>
          <w:rFonts w:ascii="Calibri" w:hAnsi="Calibri"/>
          <w:b/>
          <w:spacing w:val="-7"/>
          <w:sz w:val="22"/>
        </w:rPr>
        <w:t> </w:t>
      </w:r>
      <w:r>
        <w:rPr>
          <w:rFonts w:ascii="Calibri" w:hAnsi="Calibri"/>
          <w:b/>
          <w:sz w:val="22"/>
        </w:rPr>
        <w:t>en el Informe, a que se cubran los puestos de trabajo vacantes en la actualidad</w:t>
      </w:r>
      <w:r>
        <w:rPr>
          <w:rFonts w:ascii="Calibri" w:hAnsi="Calibri"/>
          <w:sz w:val="22"/>
        </w:rPr>
        <w:t>. También se ha tenido</w:t>
      </w:r>
      <w:r>
        <w:rPr>
          <w:rFonts w:ascii="Calibri" w:hAnsi="Calibri"/>
          <w:spacing w:val="-2"/>
          <w:sz w:val="22"/>
        </w:rPr>
        <w:t> </w:t>
      </w:r>
      <w:r>
        <w:rPr>
          <w:rFonts w:ascii="Calibri" w:hAnsi="Calibri"/>
          <w:sz w:val="22"/>
        </w:rPr>
        <w:t>en</w:t>
      </w:r>
      <w:r>
        <w:rPr>
          <w:rFonts w:ascii="Calibri" w:hAnsi="Calibri"/>
          <w:spacing w:val="-1"/>
          <w:sz w:val="22"/>
        </w:rPr>
        <w:t> </w:t>
      </w:r>
      <w:r>
        <w:rPr>
          <w:rFonts w:ascii="Calibri" w:hAnsi="Calibri"/>
          <w:sz w:val="22"/>
        </w:rPr>
        <w:t>cuenta</w:t>
      </w:r>
      <w:r>
        <w:rPr>
          <w:rFonts w:ascii="Calibri" w:hAnsi="Calibri"/>
          <w:spacing w:val="-3"/>
          <w:sz w:val="22"/>
        </w:rPr>
        <w:t> </w:t>
      </w:r>
      <w:r>
        <w:rPr>
          <w:rFonts w:ascii="Calibri" w:hAnsi="Calibri"/>
          <w:sz w:val="22"/>
        </w:rPr>
        <w:t>la</w:t>
      </w:r>
      <w:r>
        <w:rPr>
          <w:rFonts w:ascii="Calibri" w:hAnsi="Calibri"/>
          <w:spacing w:val="-1"/>
          <w:sz w:val="22"/>
        </w:rPr>
        <w:t> </w:t>
      </w:r>
      <w:r>
        <w:rPr>
          <w:rFonts w:ascii="Calibri" w:hAnsi="Calibri"/>
          <w:sz w:val="22"/>
        </w:rPr>
        <w:t>información</w:t>
      </w:r>
      <w:r>
        <w:rPr>
          <w:rFonts w:ascii="Calibri" w:hAnsi="Calibri"/>
          <w:spacing w:val="-2"/>
          <w:sz w:val="22"/>
        </w:rPr>
        <w:t> </w:t>
      </w:r>
      <w:r>
        <w:rPr>
          <w:rFonts w:ascii="Calibri" w:hAnsi="Calibri"/>
          <w:sz w:val="22"/>
        </w:rPr>
        <w:t>de la</w:t>
      </w:r>
      <w:r>
        <w:rPr>
          <w:rFonts w:ascii="Calibri" w:hAnsi="Calibri"/>
          <w:spacing w:val="-3"/>
          <w:sz w:val="22"/>
        </w:rPr>
        <w:t> </w:t>
      </w:r>
      <w:r>
        <w:rPr>
          <w:rFonts w:ascii="Calibri" w:hAnsi="Calibri"/>
          <w:sz w:val="22"/>
        </w:rPr>
        <w:t>empresa</w:t>
      </w:r>
      <w:r>
        <w:rPr>
          <w:rFonts w:ascii="Calibri" w:hAnsi="Calibri"/>
          <w:spacing w:val="-3"/>
          <w:sz w:val="22"/>
        </w:rPr>
        <w:t> </w:t>
      </w:r>
      <w:r>
        <w:rPr>
          <w:rFonts w:ascii="Calibri" w:hAnsi="Calibri"/>
          <w:sz w:val="22"/>
        </w:rPr>
        <w:t>mixta Teidagua,</w:t>
      </w:r>
      <w:r>
        <w:rPr>
          <w:rFonts w:ascii="Calibri" w:hAnsi="Calibri"/>
          <w:spacing w:val="-3"/>
          <w:sz w:val="22"/>
        </w:rPr>
        <w:t> </w:t>
      </w:r>
      <w:r>
        <w:rPr>
          <w:rFonts w:ascii="Calibri" w:hAnsi="Calibri"/>
          <w:sz w:val="22"/>
        </w:rPr>
        <w:t>las</w:t>
      </w:r>
      <w:r>
        <w:rPr>
          <w:rFonts w:ascii="Calibri" w:hAnsi="Calibri"/>
          <w:spacing w:val="-3"/>
          <w:sz w:val="22"/>
        </w:rPr>
        <w:t> </w:t>
      </w:r>
      <w:r>
        <w:rPr>
          <w:rFonts w:ascii="Calibri" w:hAnsi="Calibri"/>
          <w:sz w:val="22"/>
        </w:rPr>
        <w:t>estimaciones</w:t>
      </w:r>
      <w:r>
        <w:rPr>
          <w:rFonts w:ascii="Calibri" w:hAnsi="Calibri"/>
          <w:spacing w:val="-3"/>
          <w:sz w:val="22"/>
        </w:rPr>
        <w:t> </w:t>
      </w:r>
      <w:r>
        <w:rPr>
          <w:rFonts w:ascii="Calibri" w:hAnsi="Calibri"/>
          <w:sz w:val="22"/>
        </w:rPr>
        <w:t>de los ingresos REF remitidos por la FECAM en relación con el Presupuesto de la Comunidad Autónoma, la Participación en los Tributos del Estado, etc.. Teniendo en cuenta la senda de Derechos Reconocidos</w:t>
      </w:r>
      <w:r>
        <w:rPr>
          <w:rFonts w:ascii="Calibri" w:hAnsi="Calibri"/>
          <w:spacing w:val="-5"/>
          <w:sz w:val="22"/>
        </w:rPr>
        <w:t> </w:t>
      </w:r>
      <w:r>
        <w:rPr>
          <w:rFonts w:ascii="Calibri" w:hAnsi="Calibri"/>
          <w:sz w:val="22"/>
        </w:rPr>
        <w:t>Netos</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z w:val="22"/>
        </w:rPr>
        <w:t>los</w:t>
      </w:r>
      <w:r>
        <w:rPr>
          <w:rFonts w:ascii="Calibri" w:hAnsi="Calibri"/>
          <w:spacing w:val="-3"/>
          <w:sz w:val="22"/>
        </w:rPr>
        <w:t> </w:t>
      </w:r>
      <w:r>
        <w:rPr>
          <w:rFonts w:ascii="Calibri" w:hAnsi="Calibri"/>
          <w:sz w:val="22"/>
        </w:rPr>
        <w:t>últimos</w:t>
      </w:r>
      <w:r>
        <w:rPr>
          <w:rFonts w:ascii="Calibri" w:hAnsi="Calibri"/>
          <w:spacing w:val="-3"/>
          <w:sz w:val="22"/>
        </w:rPr>
        <w:t> </w:t>
      </w:r>
      <w:r>
        <w:rPr>
          <w:rFonts w:ascii="Calibri" w:hAnsi="Calibri"/>
          <w:sz w:val="22"/>
        </w:rPr>
        <w:t>años</w:t>
      </w:r>
      <w:r>
        <w:rPr>
          <w:rFonts w:ascii="Calibri" w:hAnsi="Calibri"/>
          <w:spacing w:val="-3"/>
          <w:sz w:val="22"/>
        </w:rPr>
        <w:t> </w:t>
      </w:r>
      <w:r>
        <w:rPr>
          <w:rFonts w:ascii="Calibri" w:hAnsi="Calibri"/>
          <w:sz w:val="22"/>
        </w:rPr>
        <w:t>y</w:t>
      </w:r>
      <w:r>
        <w:rPr>
          <w:rFonts w:ascii="Calibri" w:hAnsi="Calibri"/>
          <w:spacing w:val="-3"/>
          <w:sz w:val="22"/>
        </w:rPr>
        <w:t> </w:t>
      </w:r>
      <w:r>
        <w:rPr>
          <w:rFonts w:ascii="Calibri" w:hAnsi="Calibri"/>
          <w:sz w:val="22"/>
        </w:rPr>
        <w:t>las</w:t>
      </w:r>
      <w:r>
        <w:rPr>
          <w:rFonts w:ascii="Calibri" w:hAnsi="Calibri"/>
          <w:spacing w:val="-5"/>
          <w:sz w:val="22"/>
        </w:rPr>
        <w:t> </w:t>
      </w:r>
      <w:r>
        <w:rPr>
          <w:rFonts w:ascii="Calibri" w:hAnsi="Calibri"/>
          <w:sz w:val="22"/>
        </w:rPr>
        <w:t>proyecciones</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z w:val="22"/>
        </w:rPr>
        <w:t>liquidación</w:t>
      </w:r>
      <w:r>
        <w:rPr>
          <w:rFonts w:ascii="Calibri" w:hAnsi="Calibri"/>
          <w:spacing w:val="-4"/>
          <w:sz w:val="22"/>
        </w:rPr>
        <w:t> </w:t>
      </w:r>
      <w:r>
        <w:rPr>
          <w:rFonts w:ascii="Calibri" w:hAnsi="Calibri"/>
          <w:sz w:val="22"/>
        </w:rPr>
        <w:t>de</w:t>
      </w:r>
      <w:r>
        <w:rPr>
          <w:rFonts w:ascii="Calibri" w:hAnsi="Calibri"/>
          <w:spacing w:val="-3"/>
          <w:sz w:val="22"/>
        </w:rPr>
        <w:t> </w:t>
      </w:r>
      <w:r>
        <w:rPr>
          <w:rFonts w:ascii="Calibri" w:hAnsi="Calibri"/>
          <w:sz w:val="22"/>
        </w:rPr>
        <w:t>Gestión</w:t>
      </w:r>
      <w:r>
        <w:rPr>
          <w:rFonts w:ascii="Calibri" w:hAnsi="Calibri"/>
          <w:spacing w:val="-3"/>
          <w:sz w:val="22"/>
        </w:rPr>
        <w:t> </w:t>
      </w:r>
      <w:r>
        <w:rPr>
          <w:rFonts w:ascii="Calibri" w:hAnsi="Calibri"/>
          <w:sz w:val="22"/>
        </w:rPr>
        <w:t>Tributaria</w:t>
      </w:r>
      <w:r>
        <w:rPr>
          <w:rFonts w:ascii="Calibri" w:hAnsi="Calibri"/>
          <w:spacing w:val="-4"/>
          <w:sz w:val="22"/>
        </w:rPr>
        <w:t> </w:t>
      </w:r>
      <w:r>
        <w:rPr>
          <w:rFonts w:ascii="Calibri" w:hAnsi="Calibri"/>
          <w:sz w:val="22"/>
        </w:rPr>
        <w:t>y de los derivados del Plan de Inspección para el ejercicio 2024. (</w:t>
      </w:r>
      <w:r>
        <w:rPr>
          <w:rFonts w:ascii="Calibri" w:hAnsi="Calibri"/>
          <w:b/>
          <w:sz w:val="22"/>
        </w:rPr>
        <w:t>Véase Anexos II Informe del Servicio de Tributos sobre previsión de ingresos a Anexo VIII Previsión de Ingresos de </w:t>
      </w:r>
      <w:r>
        <w:rPr>
          <w:rFonts w:ascii="Calibri" w:hAnsi="Calibri"/>
          <w:b/>
          <w:spacing w:val="-2"/>
          <w:sz w:val="22"/>
        </w:rPr>
        <w:t>Teidagua)</w:t>
      </w:r>
    </w:p>
    <w:p>
      <w:pPr>
        <w:pStyle w:val="BodyText"/>
        <w:spacing w:before="250"/>
        <w:ind w:left="1392" w:right="1128" w:firstLine="516"/>
        <w:jc w:val="both"/>
        <w:rPr>
          <w:rFonts w:ascii="Calibri" w:hAnsi="Calibri"/>
        </w:rPr>
      </w:pPr>
      <w:r>
        <w:rPr>
          <w:rFonts w:ascii="Calibri" w:hAnsi="Calibri"/>
        </w:rPr>
        <w:t>Para el Capítulo 4 se han actualizado las</w:t>
      </w:r>
      <w:r>
        <w:rPr>
          <w:rFonts w:ascii="Calibri" w:hAnsi="Calibri"/>
          <w:spacing w:val="-1"/>
        </w:rPr>
        <w:t> </w:t>
      </w:r>
      <w:r>
        <w:rPr>
          <w:rFonts w:ascii="Calibri" w:hAnsi="Calibri"/>
        </w:rPr>
        <w:t>transferencias corrientes de 2023 conforme a</w:t>
      </w:r>
      <w:r>
        <w:rPr>
          <w:rFonts w:ascii="Calibri" w:hAnsi="Calibri"/>
          <w:spacing w:val="-1"/>
        </w:rPr>
        <w:t> </w:t>
      </w:r>
      <w:r>
        <w:rPr>
          <w:rFonts w:ascii="Calibri" w:hAnsi="Calibri"/>
        </w:rPr>
        <w:t>las estimaciones de los organismos remisores.</w:t>
      </w:r>
    </w:p>
    <w:p>
      <w:pPr>
        <w:pStyle w:val="BodyText"/>
        <w:spacing w:before="264"/>
        <w:ind w:left="1392" w:right="1131" w:firstLine="516"/>
        <w:jc w:val="both"/>
        <w:rPr>
          <w:rFonts w:ascii="Calibri" w:hAnsi="Calibri"/>
        </w:rPr>
      </w:pPr>
      <w:r>
        <w:rPr>
          <w:rFonts w:ascii="Calibri" w:hAnsi="Calibri"/>
        </w:rPr>
        <w:t>Para el resto de Capítulos se ha partido de estimaciones realizadas sobre derechos reconocidos en ejercicios anteriores, tal y como hemos indicado.</w:t>
      </w:r>
    </w:p>
    <w:p>
      <w:pPr>
        <w:pStyle w:val="BodyText"/>
        <w:spacing w:before="267"/>
        <w:ind w:left="1392" w:right="1080" w:firstLine="645"/>
        <w:rPr>
          <w:rFonts w:ascii="Calibri" w:hAnsi="Calibri"/>
        </w:rPr>
      </w:pPr>
      <w:r>
        <w:rPr>
          <w:rFonts w:ascii="Calibri" w:hAnsi="Calibri"/>
        </w:rPr>
        <w:t>A</w:t>
      </w:r>
      <w:r>
        <w:rPr>
          <w:rFonts w:ascii="Calibri" w:hAnsi="Calibri"/>
          <w:spacing w:val="35"/>
        </w:rPr>
        <w:t> </w:t>
      </w:r>
      <w:r>
        <w:rPr>
          <w:rFonts w:ascii="Calibri" w:hAnsi="Calibri"/>
        </w:rPr>
        <w:t>continuación,</w:t>
      </w:r>
      <w:r>
        <w:rPr>
          <w:rFonts w:ascii="Calibri" w:hAnsi="Calibri"/>
          <w:spacing w:val="33"/>
        </w:rPr>
        <w:t> </w:t>
      </w:r>
      <w:r>
        <w:rPr>
          <w:rFonts w:ascii="Calibri" w:hAnsi="Calibri"/>
        </w:rPr>
        <w:t>se</w:t>
      </w:r>
      <w:r>
        <w:rPr>
          <w:rFonts w:ascii="Calibri" w:hAnsi="Calibri"/>
          <w:spacing w:val="33"/>
        </w:rPr>
        <w:t> </w:t>
      </w:r>
      <w:r>
        <w:rPr>
          <w:rFonts w:ascii="Calibri" w:hAnsi="Calibri"/>
        </w:rPr>
        <w:t>procede</w:t>
      </w:r>
      <w:r>
        <w:rPr>
          <w:rFonts w:ascii="Calibri" w:hAnsi="Calibri"/>
          <w:spacing w:val="33"/>
        </w:rPr>
        <w:t> </w:t>
      </w:r>
      <w:r>
        <w:rPr>
          <w:rFonts w:ascii="Calibri" w:hAnsi="Calibri"/>
        </w:rPr>
        <w:t>a</w:t>
      </w:r>
      <w:r>
        <w:rPr>
          <w:rFonts w:ascii="Calibri" w:hAnsi="Calibri"/>
          <w:spacing w:val="35"/>
        </w:rPr>
        <w:t> </w:t>
      </w:r>
      <w:r>
        <w:rPr>
          <w:rFonts w:ascii="Calibri" w:hAnsi="Calibri"/>
        </w:rPr>
        <w:t>realizar</w:t>
      </w:r>
      <w:r>
        <w:rPr>
          <w:rFonts w:ascii="Calibri" w:hAnsi="Calibri"/>
          <w:spacing w:val="33"/>
        </w:rPr>
        <w:t> </w:t>
      </w:r>
      <w:r>
        <w:rPr>
          <w:rFonts w:ascii="Calibri" w:hAnsi="Calibri"/>
        </w:rPr>
        <w:t>un</w:t>
      </w:r>
      <w:r>
        <w:rPr>
          <w:rFonts w:ascii="Calibri" w:hAnsi="Calibri"/>
          <w:spacing w:val="35"/>
        </w:rPr>
        <w:t> </w:t>
      </w:r>
      <w:r>
        <w:rPr>
          <w:rFonts w:ascii="Calibri" w:hAnsi="Calibri"/>
        </w:rPr>
        <w:t>análisis</w:t>
      </w:r>
      <w:r>
        <w:rPr>
          <w:rFonts w:ascii="Calibri" w:hAnsi="Calibri"/>
          <w:spacing w:val="34"/>
        </w:rPr>
        <w:t> </w:t>
      </w:r>
      <w:r>
        <w:rPr>
          <w:rFonts w:ascii="Calibri" w:hAnsi="Calibri"/>
        </w:rPr>
        <w:t>pormenorizado</w:t>
      </w:r>
      <w:r>
        <w:rPr>
          <w:rFonts w:ascii="Calibri" w:hAnsi="Calibri"/>
          <w:spacing w:val="33"/>
        </w:rPr>
        <w:t> </w:t>
      </w:r>
      <w:r>
        <w:rPr>
          <w:rFonts w:ascii="Calibri" w:hAnsi="Calibri"/>
        </w:rPr>
        <w:t>de</w:t>
      </w:r>
      <w:r>
        <w:rPr>
          <w:rFonts w:ascii="Calibri" w:hAnsi="Calibri"/>
          <w:spacing w:val="33"/>
        </w:rPr>
        <w:t> </w:t>
      </w:r>
      <w:r>
        <w:rPr>
          <w:rFonts w:ascii="Calibri" w:hAnsi="Calibri"/>
        </w:rPr>
        <w:t>cada</w:t>
      </w:r>
      <w:r>
        <w:rPr>
          <w:rFonts w:ascii="Calibri" w:hAnsi="Calibri"/>
          <w:spacing w:val="33"/>
        </w:rPr>
        <w:t> </w:t>
      </w:r>
      <w:r>
        <w:rPr>
          <w:rFonts w:ascii="Calibri" w:hAnsi="Calibri"/>
        </w:rPr>
        <w:t>uno</w:t>
      </w:r>
      <w:r>
        <w:rPr>
          <w:rFonts w:ascii="Calibri" w:hAnsi="Calibri"/>
          <w:spacing w:val="33"/>
        </w:rPr>
        <w:t> </w:t>
      </w:r>
      <w:r>
        <w:rPr>
          <w:rFonts w:ascii="Calibri" w:hAnsi="Calibri"/>
        </w:rPr>
        <w:t>de</w:t>
      </w:r>
      <w:r>
        <w:rPr>
          <w:rFonts w:ascii="Calibri" w:hAnsi="Calibri"/>
          <w:spacing w:val="33"/>
        </w:rPr>
        <w:t> </w:t>
      </w:r>
      <w:r>
        <w:rPr>
          <w:rFonts w:ascii="Calibri" w:hAnsi="Calibri"/>
        </w:rPr>
        <w:t>los </w:t>
      </w:r>
      <w:r>
        <w:rPr>
          <w:rFonts w:ascii="Calibri" w:hAnsi="Calibri"/>
          <w:spacing w:val="-2"/>
        </w:rPr>
        <w:t>capítulos:</w:t>
      </w:r>
    </w:p>
    <w:p>
      <w:pPr>
        <w:pStyle w:val="BodyText"/>
        <w:spacing w:before="129"/>
        <w:rPr>
          <w:rFonts w:ascii="Calibri"/>
        </w:rPr>
      </w:pPr>
    </w:p>
    <w:p>
      <w:pPr>
        <w:pStyle w:val="Heading5"/>
      </w:pPr>
      <w:r>
        <w:rPr/>
        <w:t>CAPÍTULO</w:t>
      </w:r>
      <w:r>
        <w:rPr>
          <w:spacing w:val="-12"/>
        </w:rPr>
        <w:t> </w:t>
      </w:r>
      <w:r>
        <w:rPr/>
        <w:t>I.-</w:t>
      </w:r>
      <w:r>
        <w:rPr>
          <w:spacing w:val="-11"/>
        </w:rPr>
        <w:t> </w:t>
      </w:r>
      <w:r>
        <w:rPr/>
        <w:t>IMPUESTOS</w:t>
      </w:r>
      <w:r>
        <w:rPr>
          <w:spacing w:val="-11"/>
        </w:rPr>
        <w:t> </w:t>
      </w:r>
      <w:r>
        <w:rPr>
          <w:spacing w:val="-2"/>
        </w:rPr>
        <w:t>DIRECTOS</w:t>
      </w:r>
    </w:p>
    <w:p>
      <w:pPr>
        <w:pStyle w:val="BodyText"/>
        <w:spacing w:before="3"/>
        <w:rPr>
          <w:rFonts w:ascii="Calibri"/>
          <w:b/>
          <w:sz w:val="10"/>
        </w:rPr>
      </w:pPr>
      <w:r>
        <w:rPr>
          <w:rFonts w:ascii="Calibri"/>
          <w:b/>
          <w:sz w:val="10"/>
        </w:rPr>
        <mc:AlternateContent>
          <mc:Choice Requires="wps">
            <w:drawing>
              <wp:anchor distT="0" distB="0" distL="0" distR="0" allowOverlap="1" layoutInCell="1" locked="0" behindDoc="1" simplePos="0" relativeHeight="487600128">
                <wp:simplePos x="0" y="0"/>
                <wp:positionH relativeFrom="page">
                  <wp:posOffset>1137352</wp:posOffset>
                </wp:positionH>
                <wp:positionV relativeFrom="paragraph">
                  <wp:posOffset>94814</wp:posOffset>
                </wp:positionV>
                <wp:extent cx="5451475" cy="5715"/>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46568pt;width:429.229831pt;height:.437795pt;mso-position-horizontal-relative:page;mso-position-vertical-relative:paragraph;z-index:-15716352;mso-wrap-distance-left:0;mso-wrap-distance-right:0" id="docshape84" filled="true" fillcolor="#000000" stroked="false">
                <v:fill type="solid"/>
                <w10:wrap type="topAndBottom"/>
              </v:rect>
            </w:pict>
          </mc:Fallback>
        </mc:AlternateContent>
      </w:r>
    </w:p>
    <w:p>
      <w:pPr>
        <w:pStyle w:val="BodyText"/>
        <w:spacing w:before="134"/>
        <w:rPr>
          <w:rFonts w:ascii="Calibri"/>
          <w:b/>
        </w:rPr>
      </w:pPr>
    </w:p>
    <w:p>
      <w:pPr>
        <w:pStyle w:val="BodyText"/>
        <w:spacing w:before="1"/>
        <w:ind w:left="1392" w:right="1127" w:firstLine="448"/>
        <w:jc w:val="both"/>
        <w:rPr>
          <w:rFonts w:ascii="Calibri" w:hAnsi="Calibri"/>
        </w:rPr>
      </w:pPr>
      <w:r>
        <w:rPr>
          <w:rFonts w:ascii="Calibri" w:hAnsi="Calibri"/>
        </w:rPr>
        <w:t>Integran este Capítulo los principales conceptos de ingresos que contribuyen a la autonomía financiera de las Entidades Locales. Se trata de recursos exigidos sin contraprestación, cuyo hecho imponible está constituido por negocios, actos, o hechos de naturaleza jurídica o económica, que ponen de manifiesto la capacidad contributiva del sujeto pasivo, como consecuencia de la posesión de un patrimonio o la obtención de una renta, tal y como se expresa en la Ley 58/2003, de 17 de diciembre, General Tributaria.</w:t>
      </w:r>
    </w:p>
    <w:p>
      <w:pPr>
        <w:pStyle w:val="BodyText"/>
        <w:spacing w:before="258"/>
        <w:ind w:left="919" w:right="793"/>
        <w:jc w:val="center"/>
        <w:rPr>
          <w:rFonts w:ascii="Calibri" w:hAnsi="Calibri"/>
        </w:rPr>
      </w:pPr>
      <w:r>
        <w:rPr>
          <w:rFonts w:ascii="Calibri" w:hAnsi="Calibri"/>
        </w:rPr>
        <w:t>A</w:t>
      </w:r>
      <w:r>
        <w:rPr>
          <w:rFonts w:ascii="Calibri" w:hAnsi="Calibri"/>
          <w:spacing w:val="-7"/>
        </w:rPr>
        <w:t> </w:t>
      </w:r>
      <w:r>
        <w:rPr>
          <w:rFonts w:ascii="Calibri" w:hAnsi="Calibri"/>
        </w:rPr>
        <w:t>un</w:t>
      </w:r>
      <w:r>
        <w:rPr>
          <w:rFonts w:ascii="Calibri" w:hAnsi="Calibri"/>
          <w:spacing w:val="-8"/>
        </w:rPr>
        <w:t> </w:t>
      </w:r>
      <w:r>
        <w:rPr>
          <w:rFonts w:ascii="Calibri" w:hAnsi="Calibri"/>
        </w:rPr>
        <w:t>nivel</w:t>
      </w:r>
      <w:r>
        <w:rPr>
          <w:rFonts w:ascii="Calibri" w:hAnsi="Calibri"/>
          <w:spacing w:val="-9"/>
        </w:rPr>
        <w:t> </w:t>
      </w:r>
      <w:r>
        <w:rPr>
          <w:rFonts w:ascii="Calibri" w:hAnsi="Calibri"/>
        </w:rPr>
        <w:t>más</w:t>
      </w:r>
      <w:r>
        <w:rPr>
          <w:rFonts w:ascii="Calibri" w:hAnsi="Calibri"/>
          <w:spacing w:val="-8"/>
        </w:rPr>
        <w:t> </w:t>
      </w:r>
      <w:r>
        <w:rPr>
          <w:rFonts w:ascii="Calibri" w:hAnsi="Calibri"/>
        </w:rPr>
        <w:t>detallado,</w:t>
      </w:r>
      <w:r>
        <w:rPr>
          <w:rFonts w:ascii="Calibri" w:hAnsi="Calibri"/>
          <w:spacing w:val="-9"/>
        </w:rPr>
        <w:t> </w:t>
      </w:r>
      <w:r>
        <w:rPr>
          <w:rFonts w:ascii="Calibri" w:hAnsi="Calibri"/>
        </w:rPr>
        <w:t>este</w:t>
      </w:r>
      <w:r>
        <w:rPr>
          <w:rFonts w:ascii="Calibri" w:hAnsi="Calibri"/>
          <w:spacing w:val="-8"/>
        </w:rPr>
        <w:t> </w:t>
      </w:r>
      <w:r>
        <w:rPr>
          <w:rFonts w:ascii="Calibri" w:hAnsi="Calibri"/>
        </w:rPr>
        <w:t>Capítulo</w:t>
      </w:r>
      <w:r>
        <w:rPr>
          <w:rFonts w:ascii="Calibri" w:hAnsi="Calibri"/>
          <w:spacing w:val="-9"/>
        </w:rPr>
        <w:t> </w:t>
      </w:r>
      <w:r>
        <w:rPr>
          <w:rFonts w:ascii="Calibri" w:hAnsi="Calibri"/>
        </w:rPr>
        <w:t>está</w:t>
      </w:r>
      <w:r>
        <w:rPr>
          <w:rFonts w:ascii="Calibri" w:hAnsi="Calibri"/>
          <w:spacing w:val="-8"/>
        </w:rPr>
        <w:t> </w:t>
      </w:r>
      <w:r>
        <w:rPr>
          <w:rFonts w:ascii="Calibri" w:hAnsi="Calibri"/>
        </w:rPr>
        <w:t>compuesto</w:t>
      </w:r>
      <w:r>
        <w:rPr>
          <w:rFonts w:ascii="Calibri" w:hAnsi="Calibri"/>
          <w:spacing w:val="-9"/>
        </w:rPr>
        <w:t> </w:t>
      </w:r>
      <w:r>
        <w:rPr>
          <w:rFonts w:ascii="Calibri" w:hAnsi="Calibri"/>
        </w:rPr>
        <w:t>de</w:t>
      </w:r>
      <w:r>
        <w:rPr>
          <w:rFonts w:ascii="Calibri" w:hAnsi="Calibri"/>
          <w:spacing w:val="-8"/>
        </w:rPr>
        <w:t> </w:t>
      </w:r>
      <w:r>
        <w:rPr>
          <w:rFonts w:ascii="Calibri" w:hAnsi="Calibri"/>
        </w:rPr>
        <w:t>las</w:t>
      </w:r>
      <w:r>
        <w:rPr>
          <w:rFonts w:ascii="Calibri" w:hAnsi="Calibri"/>
          <w:spacing w:val="-7"/>
        </w:rPr>
        <w:t> </w:t>
      </w:r>
      <w:r>
        <w:rPr>
          <w:rFonts w:ascii="Calibri" w:hAnsi="Calibri"/>
        </w:rPr>
        <w:t>siguientes</w:t>
      </w:r>
      <w:r>
        <w:rPr>
          <w:rFonts w:ascii="Calibri" w:hAnsi="Calibri"/>
          <w:spacing w:val="-9"/>
        </w:rPr>
        <w:t> </w:t>
      </w:r>
      <w:r>
        <w:rPr>
          <w:rFonts w:ascii="Calibri" w:hAnsi="Calibri"/>
          <w:spacing w:val="-2"/>
        </w:rPr>
        <w:t>exacciones:</w:t>
      </w:r>
    </w:p>
    <w:p>
      <w:pPr>
        <w:pStyle w:val="ListParagraph"/>
        <w:numPr>
          <w:ilvl w:val="0"/>
          <w:numId w:val="5"/>
        </w:numPr>
        <w:tabs>
          <w:tab w:pos="2036" w:val="left" w:leader="none"/>
        </w:tabs>
        <w:spacing w:line="240" w:lineRule="auto" w:before="265" w:after="0"/>
        <w:ind w:left="2036" w:right="0" w:hanging="316"/>
        <w:jc w:val="left"/>
        <w:rPr>
          <w:rFonts w:ascii="Calibri" w:hAnsi="Calibri"/>
          <w:sz w:val="22"/>
        </w:rPr>
      </w:pPr>
      <w:r>
        <w:rPr>
          <w:rFonts w:ascii="Calibri" w:hAnsi="Calibri"/>
          <w:sz w:val="22"/>
        </w:rPr>
        <w:t>110</w:t>
      </w:r>
      <w:r>
        <w:rPr>
          <w:rFonts w:ascii="Calibri" w:hAnsi="Calibri"/>
          <w:spacing w:val="-6"/>
          <w:sz w:val="22"/>
        </w:rPr>
        <w:t> </w:t>
      </w:r>
      <w:r>
        <w:rPr>
          <w:rFonts w:ascii="Calibri" w:hAnsi="Calibri"/>
          <w:sz w:val="22"/>
        </w:rPr>
        <w:t>“Impuesto</w:t>
      </w:r>
      <w:r>
        <w:rPr>
          <w:rFonts w:ascii="Calibri" w:hAnsi="Calibri"/>
          <w:spacing w:val="-9"/>
          <w:sz w:val="22"/>
        </w:rPr>
        <w:t> </w:t>
      </w:r>
      <w:r>
        <w:rPr>
          <w:rFonts w:ascii="Calibri" w:hAnsi="Calibri"/>
          <w:sz w:val="22"/>
        </w:rPr>
        <w:t>sobre</w:t>
      </w:r>
      <w:r>
        <w:rPr>
          <w:rFonts w:ascii="Calibri" w:hAnsi="Calibri"/>
          <w:spacing w:val="-6"/>
          <w:sz w:val="22"/>
        </w:rPr>
        <w:t> </w:t>
      </w:r>
      <w:r>
        <w:rPr>
          <w:rFonts w:ascii="Calibri" w:hAnsi="Calibri"/>
          <w:sz w:val="22"/>
        </w:rPr>
        <w:t>la</w:t>
      </w:r>
      <w:r>
        <w:rPr>
          <w:rFonts w:ascii="Calibri" w:hAnsi="Calibri"/>
          <w:spacing w:val="-9"/>
          <w:sz w:val="22"/>
        </w:rPr>
        <w:t> </w:t>
      </w:r>
      <w:r>
        <w:rPr>
          <w:rFonts w:ascii="Calibri" w:hAnsi="Calibri"/>
          <w:sz w:val="22"/>
        </w:rPr>
        <w:t>Renta</w:t>
      </w:r>
      <w:r>
        <w:rPr>
          <w:rFonts w:ascii="Calibri" w:hAnsi="Calibri"/>
          <w:spacing w:val="-8"/>
          <w:sz w:val="22"/>
        </w:rPr>
        <w:t> </w:t>
      </w:r>
      <w:r>
        <w:rPr>
          <w:rFonts w:ascii="Calibri" w:hAnsi="Calibri"/>
          <w:sz w:val="22"/>
        </w:rPr>
        <w:t>de</w:t>
      </w:r>
      <w:r>
        <w:rPr>
          <w:rFonts w:ascii="Calibri" w:hAnsi="Calibri"/>
          <w:spacing w:val="-9"/>
          <w:sz w:val="22"/>
        </w:rPr>
        <w:t> </w:t>
      </w:r>
      <w:r>
        <w:rPr>
          <w:rFonts w:ascii="Calibri" w:hAnsi="Calibri"/>
          <w:sz w:val="22"/>
        </w:rPr>
        <w:t>las</w:t>
      </w:r>
      <w:r>
        <w:rPr>
          <w:rFonts w:ascii="Calibri" w:hAnsi="Calibri"/>
          <w:spacing w:val="-6"/>
          <w:sz w:val="22"/>
        </w:rPr>
        <w:t> </w:t>
      </w:r>
      <w:r>
        <w:rPr>
          <w:rFonts w:ascii="Calibri" w:hAnsi="Calibri"/>
          <w:sz w:val="22"/>
        </w:rPr>
        <w:t>Personas</w:t>
      </w:r>
      <w:r>
        <w:rPr>
          <w:rFonts w:ascii="Calibri" w:hAnsi="Calibri"/>
          <w:spacing w:val="-9"/>
          <w:sz w:val="22"/>
        </w:rPr>
        <w:t> </w:t>
      </w:r>
      <w:r>
        <w:rPr>
          <w:rFonts w:ascii="Calibri" w:hAnsi="Calibri"/>
          <w:spacing w:val="-2"/>
          <w:sz w:val="22"/>
        </w:rPr>
        <w:t>Físicas”.</w:t>
      </w:r>
    </w:p>
    <w:p>
      <w:pPr>
        <w:pStyle w:val="ListParagraph"/>
        <w:numPr>
          <w:ilvl w:val="0"/>
          <w:numId w:val="5"/>
        </w:numPr>
        <w:tabs>
          <w:tab w:pos="2036" w:val="left" w:leader="none"/>
        </w:tabs>
        <w:spacing w:line="279" w:lineRule="exact" w:before="0" w:after="0"/>
        <w:ind w:left="2036" w:right="0" w:hanging="316"/>
        <w:jc w:val="left"/>
        <w:rPr>
          <w:rFonts w:ascii="Calibri" w:hAnsi="Calibri"/>
          <w:sz w:val="22"/>
        </w:rPr>
      </w:pPr>
      <w:r>
        <w:rPr>
          <w:rFonts w:ascii="Calibri" w:hAnsi="Calibri"/>
          <w:sz w:val="22"/>
        </w:rPr>
        <w:t>112</w:t>
      </w:r>
      <w:r>
        <w:rPr>
          <w:rFonts w:ascii="Calibri" w:hAnsi="Calibri"/>
          <w:spacing w:val="-9"/>
          <w:sz w:val="22"/>
        </w:rPr>
        <w:t> </w:t>
      </w:r>
      <w:r>
        <w:rPr>
          <w:rFonts w:ascii="Calibri" w:hAnsi="Calibri"/>
          <w:sz w:val="22"/>
        </w:rPr>
        <w:t>“Impuesto</w:t>
      </w:r>
      <w:r>
        <w:rPr>
          <w:rFonts w:ascii="Calibri" w:hAnsi="Calibri"/>
          <w:spacing w:val="-10"/>
          <w:sz w:val="22"/>
        </w:rPr>
        <w:t> </w:t>
      </w:r>
      <w:r>
        <w:rPr>
          <w:rFonts w:ascii="Calibri" w:hAnsi="Calibri"/>
          <w:sz w:val="22"/>
        </w:rPr>
        <w:t>sobre</w:t>
      </w:r>
      <w:r>
        <w:rPr>
          <w:rFonts w:ascii="Calibri" w:hAnsi="Calibri"/>
          <w:spacing w:val="-9"/>
          <w:sz w:val="22"/>
        </w:rPr>
        <w:t> </w:t>
      </w:r>
      <w:r>
        <w:rPr>
          <w:rFonts w:ascii="Calibri" w:hAnsi="Calibri"/>
          <w:sz w:val="22"/>
        </w:rPr>
        <w:t>Bienes</w:t>
      </w:r>
      <w:r>
        <w:rPr>
          <w:rFonts w:ascii="Calibri" w:hAnsi="Calibri"/>
          <w:spacing w:val="-9"/>
          <w:sz w:val="22"/>
        </w:rPr>
        <w:t> </w:t>
      </w:r>
      <w:r>
        <w:rPr>
          <w:rFonts w:ascii="Calibri" w:hAnsi="Calibri"/>
          <w:sz w:val="22"/>
        </w:rPr>
        <w:t>Inmuebles</w:t>
      </w:r>
      <w:r>
        <w:rPr>
          <w:rFonts w:ascii="Calibri" w:hAnsi="Calibri"/>
          <w:spacing w:val="-11"/>
          <w:sz w:val="22"/>
        </w:rPr>
        <w:t> </w:t>
      </w:r>
      <w:r>
        <w:rPr>
          <w:rFonts w:ascii="Calibri" w:hAnsi="Calibri"/>
          <w:sz w:val="22"/>
        </w:rPr>
        <w:t>de</w:t>
      </w:r>
      <w:r>
        <w:rPr>
          <w:rFonts w:ascii="Calibri" w:hAnsi="Calibri"/>
          <w:spacing w:val="-10"/>
          <w:sz w:val="22"/>
        </w:rPr>
        <w:t> </w:t>
      </w:r>
      <w:r>
        <w:rPr>
          <w:rFonts w:ascii="Calibri" w:hAnsi="Calibri"/>
          <w:sz w:val="22"/>
        </w:rPr>
        <w:t>Naturaleza</w:t>
      </w:r>
      <w:r>
        <w:rPr>
          <w:rFonts w:ascii="Calibri" w:hAnsi="Calibri"/>
          <w:spacing w:val="-9"/>
          <w:sz w:val="22"/>
        </w:rPr>
        <w:t> </w:t>
      </w:r>
      <w:r>
        <w:rPr>
          <w:rFonts w:ascii="Calibri" w:hAnsi="Calibri"/>
          <w:spacing w:val="-2"/>
          <w:sz w:val="22"/>
        </w:rPr>
        <w:t>Rústica”.</w:t>
      </w:r>
    </w:p>
    <w:p>
      <w:pPr>
        <w:pStyle w:val="ListParagraph"/>
        <w:numPr>
          <w:ilvl w:val="0"/>
          <w:numId w:val="5"/>
        </w:numPr>
        <w:tabs>
          <w:tab w:pos="2036" w:val="left" w:leader="none"/>
        </w:tabs>
        <w:spacing w:line="278" w:lineRule="exact" w:before="0" w:after="0"/>
        <w:ind w:left="2036" w:right="0" w:hanging="316"/>
        <w:jc w:val="left"/>
        <w:rPr>
          <w:rFonts w:ascii="Calibri" w:hAnsi="Calibri"/>
          <w:sz w:val="22"/>
        </w:rPr>
      </w:pPr>
      <w:r>
        <w:rPr>
          <w:rFonts w:ascii="Calibri" w:hAnsi="Calibri"/>
          <w:sz w:val="22"/>
        </w:rPr>
        <w:t>113</w:t>
      </w:r>
      <w:r>
        <w:rPr>
          <w:rFonts w:ascii="Calibri" w:hAnsi="Calibri"/>
          <w:spacing w:val="-8"/>
          <w:sz w:val="22"/>
        </w:rPr>
        <w:t> </w:t>
      </w:r>
      <w:r>
        <w:rPr>
          <w:rFonts w:ascii="Calibri" w:hAnsi="Calibri"/>
          <w:sz w:val="22"/>
        </w:rPr>
        <w:t>“Impuesto</w:t>
      </w:r>
      <w:r>
        <w:rPr>
          <w:rFonts w:ascii="Calibri" w:hAnsi="Calibri"/>
          <w:spacing w:val="-11"/>
          <w:sz w:val="22"/>
        </w:rPr>
        <w:t> </w:t>
      </w:r>
      <w:r>
        <w:rPr>
          <w:rFonts w:ascii="Calibri" w:hAnsi="Calibri"/>
          <w:sz w:val="22"/>
        </w:rPr>
        <w:t>sobre</w:t>
      </w:r>
      <w:r>
        <w:rPr>
          <w:rFonts w:ascii="Calibri" w:hAnsi="Calibri"/>
          <w:spacing w:val="-8"/>
          <w:sz w:val="22"/>
        </w:rPr>
        <w:t> </w:t>
      </w:r>
      <w:r>
        <w:rPr>
          <w:rFonts w:ascii="Calibri" w:hAnsi="Calibri"/>
          <w:sz w:val="22"/>
        </w:rPr>
        <w:t>Bienes</w:t>
      </w:r>
      <w:r>
        <w:rPr>
          <w:rFonts w:ascii="Calibri" w:hAnsi="Calibri"/>
          <w:spacing w:val="-9"/>
          <w:sz w:val="22"/>
        </w:rPr>
        <w:t> </w:t>
      </w:r>
      <w:r>
        <w:rPr>
          <w:rFonts w:ascii="Calibri" w:hAnsi="Calibri"/>
          <w:sz w:val="22"/>
        </w:rPr>
        <w:t>Inmuebles</w:t>
      </w:r>
      <w:r>
        <w:rPr>
          <w:rFonts w:ascii="Calibri" w:hAnsi="Calibri"/>
          <w:spacing w:val="-10"/>
          <w:sz w:val="22"/>
        </w:rPr>
        <w:t> </w:t>
      </w:r>
      <w:r>
        <w:rPr>
          <w:rFonts w:ascii="Calibri" w:hAnsi="Calibri"/>
          <w:sz w:val="22"/>
        </w:rPr>
        <w:t>de</w:t>
      </w:r>
      <w:r>
        <w:rPr>
          <w:rFonts w:ascii="Calibri" w:hAnsi="Calibri"/>
          <w:spacing w:val="-11"/>
          <w:sz w:val="22"/>
        </w:rPr>
        <w:t> </w:t>
      </w:r>
      <w:r>
        <w:rPr>
          <w:rFonts w:ascii="Calibri" w:hAnsi="Calibri"/>
          <w:sz w:val="22"/>
        </w:rPr>
        <w:t>Naturaleza</w:t>
      </w:r>
      <w:r>
        <w:rPr>
          <w:rFonts w:ascii="Calibri" w:hAnsi="Calibri"/>
          <w:spacing w:val="-8"/>
          <w:sz w:val="22"/>
        </w:rPr>
        <w:t> </w:t>
      </w:r>
      <w:r>
        <w:rPr>
          <w:rFonts w:ascii="Calibri" w:hAnsi="Calibri"/>
          <w:spacing w:val="-2"/>
          <w:sz w:val="22"/>
        </w:rPr>
        <w:t>Urbana”.</w:t>
      </w:r>
    </w:p>
    <w:p>
      <w:pPr>
        <w:pStyle w:val="ListParagraph"/>
        <w:numPr>
          <w:ilvl w:val="0"/>
          <w:numId w:val="5"/>
        </w:numPr>
        <w:tabs>
          <w:tab w:pos="2036" w:val="left" w:leader="none"/>
        </w:tabs>
        <w:spacing w:line="279" w:lineRule="exact" w:before="0" w:after="0"/>
        <w:ind w:left="2036" w:right="0" w:hanging="316"/>
        <w:jc w:val="left"/>
        <w:rPr>
          <w:rFonts w:ascii="Calibri" w:hAnsi="Calibri"/>
          <w:sz w:val="22"/>
        </w:rPr>
      </w:pPr>
      <w:r>
        <w:rPr>
          <w:rFonts w:ascii="Calibri" w:hAnsi="Calibri"/>
          <w:sz w:val="22"/>
        </w:rPr>
        <w:t>114</w:t>
      </w:r>
      <w:r>
        <w:rPr>
          <w:rFonts w:ascii="Calibri" w:hAnsi="Calibri"/>
          <w:spacing w:val="-9"/>
          <w:sz w:val="22"/>
        </w:rPr>
        <w:t> </w:t>
      </w:r>
      <w:r>
        <w:rPr>
          <w:rFonts w:ascii="Calibri" w:hAnsi="Calibri"/>
          <w:sz w:val="22"/>
        </w:rPr>
        <w:t>“Impuesto</w:t>
      </w:r>
      <w:r>
        <w:rPr>
          <w:rFonts w:ascii="Calibri" w:hAnsi="Calibri"/>
          <w:spacing w:val="-11"/>
          <w:sz w:val="22"/>
        </w:rPr>
        <w:t> </w:t>
      </w:r>
      <w:r>
        <w:rPr>
          <w:rFonts w:ascii="Calibri" w:hAnsi="Calibri"/>
          <w:sz w:val="22"/>
        </w:rPr>
        <w:t>sobre</w:t>
      </w:r>
      <w:r>
        <w:rPr>
          <w:rFonts w:ascii="Calibri" w:hAnsi="Calibri"/>
          <w:spacing w:val="-9"/>
          <w:sz w:val="22"/>
        </w:rPr>
        <w:t> </w:t>
      </w:r>
      <w:r>
        <w:rPr>
          <w:rFonts w:ascii="Calibri" w:hAnsi="Calibri"/>
          <w:sz w:val="22"/>
        </w:rPr>
        <w:t>Bienes</w:t>
      </w:r>
      <w:r>
        <w:rPr>
          <w:rFonts w:ascii="Calibri" w:hAnsi="Calibri"/>
          <w:spacing w:val="-9"/>
          <w:sz w:val="22"/>
        </w:rPr>
        <w:t> </w:t>
      </w:r>
      <w:r>
        <w:rPr>
          <w:rFonts w:ascii="Calibri" w:hAnsi="Calibri"/>
          <w:sz w:val="22"/>
        </w:rPr>
        <w:t>Inmuebles</w:t>
      </w:r>
      <w:r>
        <w:rPr>
          <w:rFonts w:ascii="Calibri" w:hAnsi="Calibri"/>
          <w:spacing w:val="-12"/>
          <w:sz w:val="22"/>
        </w:rPr>
        <w:t> </w:t>
      </w:r>
      <w:r>
        <w:rPr>
          <w:rFonts w:ascii="Calibri" w:hAnsi="Calibri"/>
          <w:sz w:val="22"/>
        </w:rPr>
        <w:t>de</w:t>
      </w:r>
      <w:r>
        <w:rPr>
          <w:rFonts w:ascii="Calibri" w:hAnsi="Calibri"/>
          <w:spacing w:val="-9"/>
          <w:sz w:val="22"/>
        </w:rPr>
        <w:t> </w:t>
      </w:r>
      <w:r>
        <w:rPr>
          <w:rFonts w:ascii="Calibri" w:hAnsi="Calibri"/>
          <w:sz w:val="22"/>
        </w:rPr>
        <w:t>Características</w:t>
      </w:r>
      <w:r>
        <w:rPr>
          <w:rFonts w:ascii="Calibri" w:hAnsi="Calibri"/>
          <w:spacing w:val="-10"/>
          <w:sz w:val="22"/>
        </w:rPr>
        <w:t> </w:t>
      </w:r>
      <w:r>
        <w:rPr>
          <w:rFonts w:ascii="Calibri" w:hAnsi="Calibri"/>
          <w:spacing w:val="-2"/>
          <w:sz w:val="22"/>
        </w:rPr>
        <w:t>Especiales”.</w:t>
      </w:r>
    </w:p>
    <w:p>
      <w:pPr>
        <w:pStyle w:val="ListParagraph"/>
        <w:numPr>
          <w:ilvl w:val="0"/>
          <w:numId w:val="5"/>
        </w:numPr>
        <w:tabs>
          <w:tab w:pos="2036" w:val="left" w:leader="none"/>
        </w:tabs>
        <w:spacing w:line="279" w:lineRule="exact" w:before="0" w:after="0"/>
        <w:ind w:left="2036" w:right="0" w:hanging="316"/>
        <w:jc w:val="left"/>
        <w:rPr>
          <w:rFonts w:ascii="Calibri" w:hAnsi="Calibri"/>
          <w:sz w:val="22"/>
        </w:rPr>
      </w:pPr>
      <w:r>
        <w:rPr>
          <w:rFonts w:ascii="Calibri" w:hAnsi="Calibri"/>
          <w:sz w:val="22"/>
        </w:rPr>
        <w:t>115</w:t>
      </w:r>
      <w:r>
        <w:rPr>
          <w:rFonts w:ascii="Calibri" w:hAnsi="Calibri"/>
          <w:spacing w:val="-8"/>
          <w:sz w:val="22"/>
        </w:rPr>
        <w:t> </w:t>
      </w:r>
      <w:r>
        <w:rPr>
          <w:rFonts w:ascii="Calibri" w:hAnsi="Calibri"/>
          <w:sz w:val="22"/>
        </w:rPr>
        <w:t>“Impuesto</w:t>
      </w:r>
      <w:r>
        <w:rPr>
          <w:rFonts w:ascii="Calibri" w:hAnsi="Calibri"/>
          <w:spacing w:val="-10"/>
          <w:sz w:val="22"/>
        </w:rPr>
        <w:t> </w:t>
      </w:r>
      <w:r>
        <w:rPr>
          <w:rFonts w:ascii="Calibri" w:hAnsi="Calibri"/>
          <w:sz w:val="22"/>
        </w:rPr>
        <w:t>sobre</w:t>
      </w:r>
      <w:r>
        <w:rPr>
          <w:rFonts w:ascii="Calibri" w:hAnsi="Calibri"/>
          <w:spacing w:val="-9"/>
          <w:sz w:val="22"/>
        </w:rPr>
        <w:t> </w:t>
      </w:r>
      <w:r>
        <w:rPr>
          <w:rFonts w:ascii="Calibri" w:hAnsi="Calibri"/>
          <w:sz w:val="22"/>
        </w:rPr>
        <w:t>Vehículos</w:t>
      </w:r>
      <w:r>
        <w:rPr>
          <w:rFonts w:ascii="Calibri" w:hAnsi="Calibri"/>
          <w:spacing w:val="-10"/>
          <w:sz w:val="22"/>
        </w:rPr>
        <w:t> </w:t>
      </w:r>
      <w:r>
        <w:rPr>
          <w:rFonts w:ascii="Calibri" w:hAnsi="Calibri"/>
          <w:sz w:val="22"/>
        </w:rPr>
        <w:t>de</w:t>
      </w:r>
      <w:r>
        <w:rPr>
          <w:rFonts w:ascii="Calibri" w:hAnsi="Calibri"/>
          <w:spacing w:val="-10"/>
          <w:sz w:val="22"/>
        </w:rPr>
        <w:t> </w:t>
      </w:r>
      <w:r>
        <w:rPr>
          <w:rFonts w:ascii="Calibri" w:hAnsi="Calibri"/>
          <w:sz w:val="22"/>
        </w:rPr>
        <w:t>Tracción</w:t>
      </w:r>
      <w:r>
        <w:rPr>
          <w:rFonts w:ascii="Calibri" w:hAnsi="Calibri"/>
          <w:spacing w:val="-10"/>
          <w:sz w:val="22"/>
        </w:rPr>
        <w:t> </w:t>
      </w:r>
      <w:r>
        <w:rPr>
          <w:rFonts w:ascii="Calibri" w:hAnsi="Calibri"/>
          <w:spacing w:val="-2"/>
          <w:sz w:val="22"/>
        </w:rPr>
        <w:t>Mecánica”.</w:t>
      </w:r>
    </w:p>
    <w:p>
      <w:pPr>
        <w:pStyle w:val="ListParagraph"/>
        <w:numPr>
          <w:ilvl w:val="0"/>
          <w:numId w:val="5"/>
        </w:numPr>
        <w:tabs>
          <w:tab w:pos="2036" w:val="left" w:leader="none"/>
        </w:tabs>
        <w:spacing w:line="279" w:lineRule="exact" w:before="0" w:after="0"/>
        <w:ind w:left="2036" w:right="0" w:hanging="316"/>
        <w:jc w:val="left"/>
        <w:rPr>
          <w:rFonts w:ascii="Calibri" w:hAnsi="Calibri"/>
          <w:sz w:val="22"/>
        </w:rPr>
      </w:pPr>
      <w:r>
        <w:rPr>
          <w:rFonts w:ascii="Calibri" w:hAnsi="Calibri"/>
          <w:sz w:val="22"/>
        </w:rPr>
        <w:t>116</w:t>
      </w:r>
      <w:r>
        <w:rPr>
          <w:rFonts w:ascii="Calibri" w:hAnsi="Calibri"/>
          <w:spacing w:val="-7"/>
          <w:sz w:val="22"/>
        </w:rPr>
        <w:t> </w:t>
      </w:r>
      <w:r>
        <w:rPr>
          <w:rFonts w:ascii="Calibri" w:hAnsi="Calibri"/>
          <w:sz w:val="22"/>
        </w:rPr>
        <w:t>“Impuesto</w:t>
      </w:r>
      <w:r>
        <w:rPr>
          <w:rFonts w:ascii="Calibri" w:hAnsi="Calibri"/>
          <w:spacing w:val="-9"/>
          <w:sz w:val="22"/>
        </w:rPr>
        <w:t> </w:t>
      </w:r>
      <w:r>
        <w:rPr>
          <w:rFonts w:ascii="Calibri" w:hAnsi="Calibri"/>
          <w:sz w:val="22"/>
        </w:rPr>
        <w:t>sobre</w:t>
      </w:r>
      <w:r>
        <w:rPr>
          <w:rFonts w:ascii="Calibri" w:hAnsi="Calibri"/>
          <w:spacing w:val="-8"/>
          <w:sz w:val="22"/>
        </w:rPr>
        <w:t> </w:t>
      </w:r>
      <w:r>
        <w:rPr>
          <w:rFonts w:ascii="Calibri" w:hAnsi="Calibri"/>
          <w:sz w:val="22"/>
        </w:rPr>
        <w:t>el</w:t>
      </w:r>
      <w:r>
        <w:rPr>
          <w:rFonts w:ascii="Calibri" w:hAnsi="Calibri"/>
          <w:spacing w:val="-9"/>
          <w:sz w:val="22"/>
        </w:rPr>
        <w:t> </w:t>
      </w:r>
      <w:r>
        <w:rPr>
          <w:rFonts w:ascii="Calibri" w:hAnsi="Calibri"/>
          <w:sz w:val="22"/>
        </w:rPr>
        <w:t>Incremento</w:t>
      </w:r>
      <w:r>
        <w:rPr>
          <w:rFonts w:ascii="Calibri" w:hAnsi="Calibri"/>
          <w:spacing w:val="-8"/>
          <w:sz w:val="22"/>
        </w:rPr>
        <w:t> </w:t>
      </w:r>
      <w:r>
        <w:rPr>
          <w:rFonts w:ascii="Calibri" w:hAnsi="Calibri"/>
          <w:sz w:val="22"/>
        </w:rPr>
        <w:t>del</w:t>
      </w:r>
      <w:r>
        <w:rPr>
          <w:rFonts w:ascii="Calibri" w:hAnsi="Calibri"/>
          <w:spacing w:val="-9"/>
          <w:sz w:val="22"/>
        </w:rPr>
        <w:t> </w:t>
      </w:r>
      <w:r>
        <w:rPr>
          <w:rFonts w:ascii="Calibri" w:hAnsi="Calibri"/>
          <w:sz w:val="22"/>
        </w:rPr>
        <w:t>Valor</w:t>
      </w:r>
      <w:r>
        <w:rPr>
          <w:rFonts w:ascii="Calibri" w:hAnsi="Calibri"/>
          <w:spacing w:val="-9"/>
          <w:sz w:val="22"/>
        </w:rPr>
        <w:t> </w:t>
      </w:r>
      <w:r>
        <w:rPr>
          <w:rFonts w:ascii="Calibri" w:hAnsi="Calibri"/>
          <w:sz w:val="22"/>
        </w:rPr>
        <w:t>de</w:t>
      </w:r>
      <w:r>
        <w:rPr>
          <w:rFonts w:ascii="Calibri" w:hAnsi="Calibri"/>
          <w:spacing w:val="-7"/>
          <w:sz w:val="22"/>
        </w:rPr>
        <w:t> </w:t>
      </w:r>
      <w:r>
        <w:rPr>
          <w:rFonts w:ascii="Calibri" w:hAnsi="Calibri"/>
          <w:sz w:val="22"/>
        </w:rPr>
        <w:t>los</w:t>
      </w:r>
      <w:r>
        <w:rPr>
          <w:rFonts w:ascii="Calibri" w:hAnsi="Calibri"/>
          <w:spacing w:val="-8"/>
          <w:sz w:val="22"/>
        </w:rPr>
        <w:t> </w:t>
      </w:r>
      <w:r>
        <w:rPr>
          <w:rFonts w:ascii="Calibri" w:hAnsi="Calibri"/>
          <w:sz w:val="22"/>
        </w:rPr>
        <w:t>Terrenos</w:t>
      </w:r>
      <w:r>
        <w:rPr>
          <w:rFonts w:ascii="Calibri" w:hAnsi="Calibri"/>
          <w:spacing w:val="-9"/>
          <w:sz w:val="22"/>
        </w:rPr>
        <w:t> </w:t>
      </w:r>
      <w:r>
        <w:rPr>
          <w:rFonts w:ascii="Calibri" w:hAnsi="Calibri"/>
          <w:sz w:val="22"/>
        </w:rPr>
        <w:t>de</w:t>
      </w:r>
      <w:r>
        <w:rPr>
          <w:rFonts w:ascii="Calibri" w:hAnsi="Calibri"/>
          <w:spacing w:val="-9"/>
          <w:sz w:val="22"/>
        </w:rPr>
        <w:t> </w:t>
      </w:r>
      <w:r>
        <w:rPr>
          <w:rFonts w:ascii="Calibri" w:hAnsi="Calibri"/>
          <w:sz w:val="22"/>
        </w:rPr>
        <w:t>Naturaleza</w:t>
      </w:r>
      <w:r>
        <w:rPr>
          <w:rFonts w:ascii="Calibri" w:hAnsi="Calibri"/>
          <w:spacing w:val="-7"/>
          <w:sz w:val="22"/>
        </w:rPr>
        <w:t> </w:t>
      </w:r>
      <w:r>
        <w:rPr>
          <w:rFonts w:ascii="Calibri" w:hAnsi="Calibri"/>
          <w:spacing w:val="-2"/>
          <w:sz w:val="22"/>
        </w:rPr>
        <w:t>Urbana”.</w:t>
      </w:r>
    </w:p>
    <w:p>
      <w:pPr>
        <w:pStyle w:val="ListParagraph"/>
        <w:numPr>
          <w:ilvl w:val="0"/>
          <w:numId w:val="5"/>
        </w:numPr>
        <w:tabs>
          <w:tab w:pos="2036" w:val="left" w:leader="none"/>
        </w:tabs>
        <w:spacing w:line="240" w:lineRule="auto" w:before="0" w:after="0"/>
        <w:ind w:left="2036" w:right="0" w:hanging="316"/>
        <w:jc w:val="left"/>
        <w:rPr>
          <w:rFonts w:ascii="Calibri" w:hAnsi="Calibri"/>
          <w:sz w:val="22"/>
        </w:rPr>
      </w:pPr>
      <w:r>
        <w:rPr>
          <w:rFonts w:ascii="Calibri" w:hAnsi="Calibri"/>
          <w:sz w:val="22"/>
        </w:rPr>
        <w:t>130</w:t>
      </w:r>
      <w:r>
        <w:rPr>
          <w:rFonts w:ascii="Calibri" w:hAnsi="Calibri"/>
          <w:spacing w:val="-9"/>
          <w:sz w:val="22"/>
        </w:rPr>
        <w:t> </w:t>
      </w:r>
      <w:r>
        <w:rPr>
          <w:rFonts w:ascii="Calibri" w:hAnsi="Calibri"/>
          <w:sz w:val="22"/>
        </w:rPr>
        <w:t>“Impuesto</w:t>
      </w:r>
      <w:r>
        <w:rPr>
          <w:rFonts w:ascii="Calibri" w:hAnsi="Calibri"/>
          <w:spacing w:val="-12"/>
          <w:sz w:val="22"/>
        </w:rPr>
        <w:t> </w:t>
      </w:r>
      <w:r>
        <w:rPr>
          <w:rFonts w:ascii="Calibri" w:hAnsi="Calibri"/>
          <w:sz w:val="22"/>
        </w:rPr>
        <w:t>sobre</w:t>
      </w:r>
      <w:r>
        <w:rPr>
          <w:rFonts w:ascii="Calibri" w:hAnsi="Calibri"/>
          <w:spacing w:val="-9"/>
          <w:sz w:val="22"/>
        </w:rPr>
        <w:t> </w:t>
      </w:r>
      <w:r>
        <w:rPr>
          <w:rFonts w:ascii="Calibri" w:hAnsi="Calibri"/>
          <w:sz w:val="22"/>
        </w:rPr>
        <w:t>Actividades</w:t>
      </w:r>
      <w:r>
        <w:rPr>
          <w:rFonts w:ascii="Calibri" w:hAnsi="Calibri"/>
          <w:spacing w:val="-12"/>
          <w:sz w:val="22"/>
        </w:rPr>
        <w:t> </w:t>
      </w:r>
      <w:r>
        <w:rPr>
          <w:rFonts w:ascii="Calibri" w:hAnsi="Calibri"/>
          <w:spacing w:val="-2"/>
          <w:sz w:val="22"/>
        </w:rPr>
        <w:t>Económicas”.</w:t>
      </w:r>
    </w:p>
    <w:p>
      <w:pPr>
        <w:pStyle w:val="ListParagraph"/>
        <w:spacing w:after="0" w:line="240" w:lineRule="auto"/>
        <w:jc w:val="left"/>
        <w:rPr>
          <w:rFonts w:ascii="Calibri" w:hAnsi="Calibri"/>
          <w:sz w:val="22"/>
        </w:rPr>
        <w:sectPr>
          <w:headerReference w:type="default" r:id="rId26"/>
          <w:footerReference w:type="default" r:id="rId27"/>
          <w:pgSz w:w="11910" w:h="16840"/>
          <w:pgMar w:header="240" w:footer="2295" w:top="2100" w:bottom="2480" w:left="425" w:right="425"/>
        </w:sectPr>
      </w:pPr>
    </w:p>
    <w:p>
      <w:pPr>
        <w:pStyle w:val="BodyText"/>
        <w:rPr>
          <w:rFonts w:ascii="Calibri"/>
        </w:rPr>
      </w:pPr>
    </w:p>
    <w:p>
      <w:pPr>
        <w:pStyle w:val="BodyText"/>
        <w:spacing w:before="247"/>
        <w:rPr>
          <w:rFonts w:ascii="Calibri"/>
        </w:rPr>
      </w:pPr>
    </w:p>
    <w:p>
      <w:pPr>
        <w:pStyle w:val="BodyText"/>
        <w:ind w:left="1392" w:right="1128" w:firstLine="645"/>
        <w:jc w:val="both"/>
        <w:rPr>
          <w:rFonts w:ascii="Calibri" w:hAnsi="Calibri"/>
        </w:rPr>
      </w:pPr>
      <w:r>
        <w:rPr>
          <w:rFonts w:ascii="Calibri" w:hAnsi="Calibri"/>
        </w:rPr>
        <w:t>En su conjunto, estas exacciones representan el 28,46 % de la totalidad de los ingresos presupuestados. Con estos datos se pone de manifiesto la relevancia para la Hacienda Municipal, y la trascendencia económica que implica su gestión tributaria.</w:t>
      </w:r>
    </w:p>
    <w:p>
      <w:pPr>
        <w:spacing w:before="263"/>
        <w:ind w:left="1392" w:right="1124" w:firstLine="645"/>
        <w:jc w:val="both"/>
        <w:rPr>
          <w:rFonts w:ascii="Calibri" w:hAnsi="Calibri"/>
          <w:sz w:val="22"/>
        </w:rPr>
      </w:pPr>
      <w:r>
        <w:rPr>
          <w:rFonts w:ascii="Calibri" w:hAnsi="Calibri"/>
          <w:sz w:val="22"/>
        </w:rPr>
        <w:t>Particularizando el análisis en cada una de las figuras tributarias que componen este capítulo</w:t>
      </w:r>
      <w:r>
        <w:rPr>
          <w:rFonts w:ascii="Calibri" w:hAnsi="Calibri"/>
          <w:spacing w:val="-10"/>
          <w:sz w:val="22"/>
        </w:rPr>
        <w:t> </w:t>
      </w:r>
      <w:r>
        <w:rPr>
          <w:rFonts w:ascii="Calibri" w:hAnsi="Calibri"/>
          <w:sz w:val="22"/>
        </w:rPr>
        <w:t>de</w:t>
      </w:r>
      <w:r>
        <w:rPr>
          <w:rFonts w:ascii="Calibri" w:hAnsi="Calibri"/>
          <w:spacing w:val="-10"/>
          <w:sz w:val="22"/>
        </w:rPr>
        <w:t> </w:t>
      </w:r>
      <w:r>
        <w:rPr>
          <w:rFonts w:ascii="Calibri" w:hAnsi="Calibri"/>
          <w:sz w:val="22"/>
        </w:rPr>
        <w:t>ingresos,</w:t>
      </w:r>
      <w:r>
        <w:rPr>
          <w:rFonts w:ascii="Calibri" w:hAnsi="Calibri"/>
          <w:spacing w:val="-11"/>
          <w:sz w:val="22"/>
        </w:rPr>
        <w:t> </w:t>
      </w:r>
      <w:r>
        <w:rPr>
          <w:rFonts w:ascii="Calibri" w:hAnsi="Calibri"/>
          <w:sz w:val="22"/>
        </w:rPr>
        <w:t>se</w:t>
      </w:r>
      <w:r>
        <w:rPr>
          <w:rFonts w:ascii="Calibri" w:hAnsi="Calibri"/>
          <w:spacing w:val="-10"/>
          <w:sz w:val="22"/>
        </w:rPr>
        <w:t> </w:t>
      </w:r>
      <w:r>
        <w:rPr>
          <w:rFonts w:ascii="Calibri" w:hAnsi="Calibri"/>
          <w:sz w:val="22"/>
        </w:rPr>
        <w:t>debe</w:t>
      </w:r>
      <w:r>
        <w:rPr>
          <w:rFonts w:ascii="Calibri" w:hAnsi="Calibri"/>
          <w:spacing w:val="-10"/>
          <w:sz w:val="22"/>
        </w:rPr>
        <w:t> </w:t>
      </w:r>
      <w:r>
        <w:rPr>
          <w:rFonts w:ascii="Calibri" w:hAnsi="Calibri"/>
          <w:sz w:val="22"/>
        </w:rPr>
        <w:t>resaltar</w:t>
      </w:r>
      <w:r>
        <w:rPr>
          <w:rFonts w:ascii="Calibri" w:hAnsi="Calibri"/>
          <w:spacing w:val="-10"/>
          <w:sz w:val="22"/>
        </w:rPr>
        <w:t> </w:t>
      </w:r>
      <w:r>
        <w:rPr>
          <w:rFonts w:ascii="Calibri" w:hAnsi="Calibri"/>
          <w:sz w:val="22"/>
        </w:rPr>
        <w:t>que</w:t>
      </w:r>
      <w:r>
        <w:rPr>
          <w:rFonts w:ascii="Calibri" w:hAnsi="Calibri"/>
          <w:spacing w:val="-10"/>
          <w:sz w:val="22"/>
        </w:rPr>
        <w:t> </w:t>
      </w:r>
      <w:r>
        <w:rPr>
          <w:rFonts w:ascii="Calibri" w:hAnsi="Calibri"/>
          <w:sz w:val="22"/>
        </w:rPr>
        <w:t>las</w:t>
      </w:r>
      <w:r>
        <w:rPr>
          <w:rFonts w:ascii="Calibri" w:hAnsi="Calibri"/>
          <w:spacing w:val="-11"/>
          <w:sz w:val="22"/>
        </w:rPr>
        <w:t> </w:t>
      </w:r>
      <w:r>
        <w:rPr>
          <w:rFonts w:ascii="Calibri" w:hAnsi="Calibri"/>
          <w:sz w:val="22"/>
        </w:rPr>
        <w:t>previsiones</w:t>
      </w:r>
      <w:r>
        <w:rPr>
          <w:rFonts w:ascii="Calibri" w:hAnsi="Calibri"/>
          <w:spacing w:val="-11"/>
          <w:sz w:val="22"/>
        </w:rPr>
        <w:t> </w:t>
      </w:r>
      <w:r>
        <w:rPr>
          <w:rFonts w:ascii="Calibri" w:hAnsi="Calibri"/>
          <w:sz w:val="22"/>
        </w:rPr>
        <w:t>iniciales</w:t>
      </w:r>
      <w:r>
        <w:rPr>
          <w:rFonts w:ascii="Calibri" w:hAnsi="Calibri"/>
          <w:spacing w:val="-9"/>
          <w:sz w:val="22"/>
        </w:rPr>
        <w:t> </w:t>
      </w:r>
      <w:r>
        <w:rPr>
          <w:rFonts w:ascii="Calibri" w:hAnsi="Calibri"/>
          <w:sz w:val="22"/>
        </w:rPr>
        <w:t>por</w:t>
      </w:r>
      <w:r>
        <w:rPr>
          <w:rFonts w:ascii="Calibri" w:hAnsi="Calibri"/>
          <w:spacing w:val="-10"/>
          <w:sz w:val="22"/>
        </w:rPr>
        <w:t> </w:t>
      </w:r>
      <w:r>
        <w:rPr>
          <w:rFonts w:ascii="Calibri" w:hAnsi="Calibri"/>
          <w:sz w:val="22"/>
        </w:rPr>
        <w:t>estos</w:t>
      </w:r>
      <w:r>
        <w:rPr>
          <w:rFonts w:ascii="Calibri" w:hAnsi="Calibri"/>
          <w:spacing w:val="-9"/>
          <w:sz w:val="22"/>
        </w:rPr>
        <w:t> </w:t>
      </w:r>
      <w:r>
        <w:rPr>
          <w:rFonts w:ascii="Calibri" w:hAnsi="Calibri"/>
          <w:sz w:val="22"/>
        </w:rPr>
        <w:t>conceptos</w:t>
      </w:r>
      <w:r>
        <w:rPr>
          <w:rFonts w:ascii="Calibri" w:hAnsi="Calibri"/>
          <w:spacing w:val="-9"/>
          <w:sz w:val="22"/>
        </w:rPr>
        <w:t> </w:t>
      </w:r>
      <w:r>
        <w:rPr>
          <w:rFonts w:ascii="Calibri" w:hAnsi="Calibri"/>
          <w:sz w:val="22"/>
        </w:rPr>
        <w:t>ascienden a</w:t>
      </w:r>
      <w:r>
        <w:rPr>
          <w:rFonts w:ascii="Calibri" w:hAnsi="Calibri"/>
          <w:spacing w:val="21"/>
          <w:sz w:val="22"/>
        </w:rPr>
        <w:t> </w:t>
      </w:r>
      <w:r>
        <w:rPr>
          <w:rFonts w:ascii="Calibri" w:hAnsi="Calibri"/>
          <w:b/>
          <w:sz w:val="22"/>
        </w:rPr>
        <w:t>SESENTA</w:t>
      </w:r>
      <w:r>
        <w:rPr>
          <w:rFonts w:ascii="Calibri" w:hAnsi="Calibri"/>
          <w:b/>
          <w:spacing w:val="21"/>
          <w:sz w:val="22"/>
        </w:rPr>
        <w:t> </w:t>
      </w:r>
      <w:r>
        <w:rPr>
          <w:rFonts w:ascii="Calibri" w:hAnsi="Calibri"/>
          <w:b/>
          <w:sz w:val="22"/>
        </w:rPr>
        <w:t>Y</w:t>
      </w:r>
      <w:r>
        <w:rPr>
          <w:rFonts w:ascii="Calibri" w:hAnsi="Calibri"/>
          <w:b/>
          <w:spacing w:val="19"/>
          <w:sz w:val="22"/>
        </w:rPr>
        <w:t> </w:t>
      </w:r>
      <w:r>
        <w:rPr>
          <w:rFonts w:ascii="Calibri" w:hAnsi="Calibri"/>
          <w:b/>
          <w:sz w:val="22"/>
        </w:rPr>
        <w:t>UN</w:t>
      </w:r>
      <w:r>
        <w:rPr>
          <w:rFonts w:ascii="Calibri" w:hAnsi="Calibri"/>
          <w:b/>
          <w:spacing w:val="22"/>
          <w:sz w:val="22"/>
        </w:rPr>
        <w:t> </w:t>
      </w:r>
      <w:r>
        <w:rPr>
          <w:rFonts w:ascii="Calibri" w:hAnsi="Calibri"/>
          <w:b/>
          <w:sz w:val="22"/>
        </w:rPr>
        <w:t>MILLONES</w:t>
      </w:r>
      <w:r>
        <w:rPr>
          <w:rFonts w:ascii="Calibri" w:hAnsi="Calibri"/>
          <w:b/>
          <w:spacing w:val="20"/>
          <w:sz w:val="22"/>
        </w:rPr>
        <w:t> </w:t>
      </w:r>
      <w:r>
        <w:rPr>
          <w:rFonts w:ascii="Calibri" w:hAnsi="Calibri"/>
          <w:b/>
          <w:sz w:val="22"/>
        </w:rPr>
        <w:t>SEISCIENTOS</w:t>
      </w:r>
      <w:r>
        <w:rPr>
          <w:rFonts w:ascii="Calibri" w:hAnsi="Calibri"/>
          <w:b/>
          <w:spacing w:val="21"/>
          <w:sz w:val="22"/>
        </w:rPr>
        <w:t> </w:t>
      </w:r>
      <w:r>
        <w:rPr>
          <w:rFonts w:ascii="Calibri" w:hAnsi="Calibri"/>
          <w:b/>
          <w:sz w:val="22"/>
        </w:rPr>
        <w:t>SETENTA</w:t>
      </w:r>
      <w:r>
        <w:rPr>
          <w:rFonts w:ascii="Calibri" w:hAnsi="Calibri"/>
          <w:b/>
          <w:spacing w:val="21"/>
          <w:sz w:val="22"/>
        </w:rPr>
        <w:t> </w:t>
      </w:r>
      <w:r>
        <w:rPr>
          <w:rFonts w:ascii="Calibri" w:hAnsi="Calibri"/>
          <w:b/>
          <w:sz w:val="22"/>
        </w:rPr>
        <w:t>Y</w:t>
      </w:r>
      <w:r>
        <w:rPr>
          <w:rFonts w:ascii="Calibri" w:hAnsi="Calibri"/>
          <w:b/>
          <w:spacing w:val="19"/>
          <w:sz w:val="22"/>
        </w:rPr>
        <w:t> </w:t>
      </w:r>
      <w:r>
        <w:rPr>
          <w:rFonts w:ascii="Calibri" w:hAnsi="Calibri"/>
          <w:b/>
          <w:sz w:val="22"/>
        </w:rPr>
        <w:t>CINCO</w:t>
      </w:r>
      <w:r>
        <w:rPr>
          <w:rFonts w:ascii="Calibri" w:hAnsi="Calibri"/>
          <w:b/>
          <w:spacing w:val="21"/>
          <w:sz w:val="22"/>
        </w:rPr>
        <w:t> </w:t>
      </w:r>
      <w:r>
        <w:rPr>
          <w:rFonts w:ascii="Calibri" w:hAnsi="Calibri"/>
          <w:b/>
          <w:sz w:val="22"/>
        </w:rPr>
        <w:t>MIL</w:t>
      </w:r>
      <w:r>
        <w:rPr>
          <w:rFonts w:ascii="Calibri" w:hAnsi="Calibri"/>
          <w:b/>
          <w:spacing w:val="20"/>
          <w:sz w:val="22"/>
        </w:rPr>
        <w:t> </w:t>
      </w:r>
      <w:r>
        <w:rPr>
          <w:rFonts w:ascii="Calibri" w:hAnsi="Calibri"/>
          <w:b/>
          <w:sz w:val="22"/>
        </w:rPr>
        <w:t>EUROS</w:t>
      </w:r>
      <w:r>
        <w:rPr>
          <w:rFonts w:ascii="Calibri" w:hAnsi="Calibri"/>
          <w:b/>
          <w:spacing w:val="22"/>
          <w:sz w:val="22"/>
        </w:rPr>
        <w:t> </w:t>
      </w:r>
      <w:r>
        <w:rPr>
          <w:rFonts w:ascii="Calibri" w:hAnsi="Calibri"/>
          <w:b/>
          <w:sz w:val="22"/>
        </w:rPr>
        <w:t>(61.675.000,00</w:t>
      </w:r>
      <w:r>
        <w:rPr>
          <w:rFonts w:ascii="Calibri" w:hAnsi="Calibri"/>
          <w:b/>
          <w:spacing w:val="20"/>
          <w:sz w:val="22"/>
        </w:rPr>
        <w:t> </w:t>
      </w:r>
      <w:r>
        <w:rPr>
          <w:rFonts w:ascii="Calibri" w:hAnsi="Calibri"/>
          <w:b/>
          <w:sz w:val="22"/>
        </w:rPr>
        <w:t>€)</w:t>
      </w:r>
      <w:r>
        <w:rPr>
          <w:rFonts w:ascii="Calibri" w:hAnsi="Calibri"/>
          <w:b/>
          <w:spacing w:val="19"/>
          <w:sz w:val="22"/>
        </w:rPr>
        <w:t> </w:t>
      </w:r>
      <w:r>
        <w:rPr>
          <w:rFonts w:ascii="Calibri" w:hAnsi="Calibri"/>
          <w:spacing w:val="-10"/>
          <w:sz w:val="22"/>
        </w:rPr>
        <w:t>y</w:t>
      </w:r>
    </w:p>
    <w:p>
      <w:pPr>
        <w:pStyle w:val="BodyText"/>
        <w:ind w:left="1392" w:right="1080"/>
        <w:rPr>
          <w:rFonts w:ascii="Calibri" w:hAnsi="Calibri"/>
        </w:rPr>
      </w:pPr>
      <w:r>
        <w:rPr>
          <w:rFonts w:ascii="Calibri" w:hAnsi="Calibri"/>
        </w:rPr>
        <w:t>experimentan una disminución</w:t>
      </w:r>
      <w:r>
        <w:rPr>
          <w:rFonts w:ascii="Calibri" w:hAnsi="Calibri"/>
          <w:spacing w:val="15"/>
        </w:rPr>
        <w:t> </w:t>
      </w:r>
      <w:r>
        <w:rPr>
          <w:rFonts w:ascii="Calibri" w:hAnsi="Calibri"/>
        </w:rPr>
        <w:t>con</w:t>
      </w:r>
      <w:r>
        <w:rPr>
          <w:rFonts w:ascii="Calibri" w:hAnsi="Calibri"/>
          <w:spacing w:val="15"/>
        </w:rPr>
        <w:t> </w:t>
      </w:r>
      <w:r>
        <w:rPr>
          <w:rFonts w:ascii="Calibri" w:hAnsi="Calibri"/>
        </w:rPr>
        <w:t>respecto a las consignadas</w:t>
      </w:r>
      <w:r>
        <w:rPr>
          <w:rFonts w:ascii="Calibri" w:hAnsi="Calibri"/>
          <w:spacing w:val="15"/>
        </w:rPr>
        <w:t> </w:t>
      </w:r>
      <w:r>
        <w:rPr>
          <w:rFonts w:ascii="Calibri" w:hAnsi="Calibri"/>
        </w:rPr>
        <w:t>en el ejercicio anterior de un</w:t>
      </w:r>
      <w:r>
        <w:rPr>
          <w:rFonts w:ascii="Calibri" w:hAnsi="Calibri"/>
          <w:spacing w:val="15"/>
        </w:rPr>
        <w:t> </w:t>
      </w:r>
      <w:r>
        <w:rPr>
          <w:rFonts w:ascii="Calibri" w:hAnsi="Calibri"/>
        </w:rPr>
        <w:t>- 2,17% siendo la diferencia de - 1.370.523,50 €, tal</w:t>
      </w:r>
      <w:r>
        <w:rPr>
          <w:rFonts w:ascii="Calibri" w:hAnsi="Calibri"/>
          <w:spacing w:val="-4"/>
        </w:rPr>
        <w:t> </w:t>
      </w:r>
      <w:r>
        <w:rPr>
          <w:rFonts w:ascii="Calibri" w:hAnsi="Calibri"/>
        </w:rPr>
        <w:t>como</w:t>
      </w:r>
      <w:r>
        <w:rPr>
          <w:rFonts w:ascii="Calibri" w:hAnsi="Calibri"/>
          <w:spacing w:val="-2"/>
        </w:rPr>
        <w:t> </w:t>
      </w:r>
      <w:r>
        <w:rPr>
          <w:rFonts w:ascii="Calibri" w:hAnsi="Calibri"/>
        </w:rPr>
        <w:t>lo</w:t>
      </w:r>
      <w:r>
        <w:rPr>
          <w:rFonts w:ascii="Calibri" w:hAnsi="Calibri"/>
          <w:spacing w:val="-2"/>
        </w:rPr>
        <w:t> </w:t>
      </w:r>
      <w:r>
        <w:rPr>
          <w:rFonts w:ascii="Calibri" w:hAnsi="Calibri"/>
        </w:rPr>
        <w:t>vemos</w:t>
      </w:r>
      <w:r>
        <w:rPr>
          <w:rFonts w:ascii="Calibri" w:hAnsi="Calibri"/>
          <w:spacing w:val="-2"/>
        </w:rPr>
        <w:t> </w:t>
      </w:r>
      <w:r>
        <w:rPr>
          <w:rFonts w:ascii="Calibri" w:hAnsi="Calibri"/>
        </w:rPr>
        <w:t>en</w:t>
      </w:r>
      <w:r>
        <w:rPr>
          <w:rFonts w:ascii="Calibri" w:hAnsi="Calibri"/>
          <w:spacing w:val="-1"/>
        </w:rPr>
        <w:t> </w:t>
      </w:r>
      <w:r>
        <w:rPr>
          <w:rFonts w:ascii="Calibri" w:hAnsi="Calibri"/>
        </w:rPr>
        <w:t>la</w:t>
      </w:r>
      <w:r>
        <w:rPr>
          <w:rFonts w:ascii="Calibri" w:hAnsi="Calibri"/>
          <w:spacing w:val="-2"/>
        </w:rPr>
        <w:t> </w:t>
      </w:r>
      <w:r>
        <w:rPr>
          <w:rFonts w:ascii="Calibri" w:hAnsi="Calibri"/>
        </w:rPr>
        <w:t>siguiente</w:t>
      </w:r>
      <w:r>
        <w:rPr>
          <w:rFonts w:ascii="Calibri" w:hAnsi="Calibri"/>
          <w:spacing w:val="-1"/>
        </w:rPr>
        <w:t> </w:t>
      </w:r>
      <w:r>
        <w:rPr>
          <w:rFonts w:ascii="Calibri" w:hAnsi="Calibri"/>
        </w:rPr>
        <w:t>gráfica:</w:t>
      </w:r>
    </w:p>
    <w:p>
      <w:pPr>
        <w:pStyle w:val="BodyText"/>
        <w:rPr>
          <w:rFonts w:ascii="Calibri"/>
          <w:sz w:val="20"/>
        </w:rPr>
      </w:pPr>
    </w:p>
    <w:p>
      <w:pPr>
        <w:pStyle w:val="BodyText"/>
        <w:spacing w:before="42" w:after="1"/>
        <w:rPr>
          <w:rFonts w:ascii="Calibri"/>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4937"/>
        <w:gridCol w:w="1534"/>
        <w:gridCol w:w="1570"/>
      </w:tblGrid>
      <w:tr>
        <w:trPr>
          <w:trHeight w:val="399" w:hRule="atLeast"/>
        </w:trPr>
        <w:tc>
          <w:tcPr>
            <w:tcW w:w="5556" w:type="dxa"/>
            <w:gridSpan w:val="2"/>
            <w:shd w:val="clear" w:color="auto" w:fill="6F2F9F"/>
          </w:tcPr>
          <w:p>
            <w:pPr>
              <w:pStyle w:val="TableParagraph"/>
              <w:spacing w:before="103"/>
              <w:ind w:left="1772"/>
              <w:jc w:val="left"/>
              <w:rPr>
                <w:rFonts w:ascii="Calibri" w:hAnsi="Calibri"/>
                <w:b/>
                <w:sz w:val="16"/>
              </w:rPr>
            </w:pPr>
            <w:r>
              <w:rPr>
                <w:rFonts w:ascii="Calibri" w:hAnsi="Calibri"/>
                <w:b/>
                <w:color w:val="FFFFFF"/>
                <w:sz w:val="16"/>
              </w:rPr>
              <w:t>DENOMINACIÓN</w:t>
            </w:r>
            <w:r>
              <w:rPr>
                <w:rFonts w:ascii="Calibri" w:hAnsi="Calibri"/>
                <w:b/>
                <w:color w:val="FFFFFF"/>
                <w:spacing w:val="17"/>
                <w:sz w:val="16"/>
              </w:rPr>
              <w:t> </w:t>
            </w:r>
            <w:r>
              <w:rPr>
                <w:rFonts w:ascii="Calibri" w:hAnsi="Calibri"/>
                <w:b/>
                <w:color w:val="FFFFFF"/>
                <w:spacing w:val="-2"/>
                <w:sz w:val="16"/>
              </w:rPr>
              <w:t>/CONCEPTO</w:t>
            </w:r>
          </w:p>
        </w:tc>
        <w:tc>
          <w:tcPr>
            <w:tcW w:w="1534" w:type="dxa"/>
            <w:shd w:val="clear" w:color="auto" w:fill="6F2F9F"/>
          </w:tcPr>
          <w:p>
            <w:pPr>
              <w:pStyle w:val="TableParagraph"/>
              <w:spacing w:line="200" w:lineRule="atLeast"/>
              <w:ind w:left="599" w:hanging="379"/>
              <w:jc w:val="left"/>
              <w:rPr>
                <w:rFonts w:ascii="Calibri"/>
                <w:b/>
                <w:sz w:val="16"/>
              </w:rPr>
            </w:pPr>
            <w:r>
              <w:rPr>
                <w:rFonts w:ascii="Calibri"/>
                <w:b/>
                <w:color w:val="FFFFFF"/>
                <w:sz w:val="16"/>
              </w:rPr>
              <w:t>PREV.</w:t>
            </w:r>
            <w:r>
              <w:rPr>
                <w:rFonts w:ascii="Calibri"/>
                <w:b/>
                <w:color w:val="FFFFFF"/>
                <w:spacing w:val="-10"/>
                <w:sz w:val="16"/>
              </w:rPr>
              <w:t> </w:t>
            </w:r>
            <w:r>
              <w:rPr>
                <w:rFonts w:ascii="Calibri"/>
                <w:b/>
                <w:color w:val="FFFFFF"/>
                <w:sz w:val="16"/>
              </w:rPr>
              <w:t>INICIALES</w:t>
            </w:r>
            <w:r>
              <w:rPr>
                <w:rFonts w:ascii="Calibri"/>
                <w:b/>
                <w:color w:val="FFFFFF"/>
                <w:spacing w:val="40"/>
                <w:sz w:val="16"/>
              </w:rPr>
              <w:t> </w:t>
            </w:r>
            <w:r>
              <w:rPr>
                <w:rFonts w:ascii="Calibri"/>
                <w:b/>
                <w:color w:val="FFFFFF"/>
                <w:spacing w:val="-4"/>
                <w:sz w:val="16"/>
              </w:rPr>
              <w:t>2023</w:t>
            </w:r>
          </w:p>
        </w:tc>
        <w:tc>
          <w:tcPr>
            <w:tcW w:w="1570" w:type="dxa"/>
            <w:shd w:val="clear" w:color="auto" w:fill="6F2F9F"/>
          </w:tcPr>
          <w:p>
            <w:pPr>
              <w:pStyle w:val="TableParagraph"/>
              <w:spacing w:line="200" w:lineRule="atLeast"/>
              <w:ind w:left="618" w:right="227" w:hanging="379"/>
              <w:jc w:val="left"/>
              <w:rPr>
                <w:rFonts w:ascii="Calibri"/>
                <w:b/>
                <w:sz w:val="16"/>
              </w:rPr>
            </w:pPr>
            <w:r>
              <w:rPr>
                <w:rFonts w:ascii="Calibri"/>
                <w:b/>
                <w:color w:val="FFFFFF"/>
                <w:sz w:val="16"/>
              </w:rPr>
              <w:t>PREV.</w:t>
            </w:r>
            <w:r>
              <w:rPr>
                <w:rFonts w:ascii="Calibri"/>
                <w:b/>
                <w:color w:val="FFFFFF"/>
                <w:spacing w:val="-10"/>
                <w:sz w:val="16"/>
              </w:rPr>
              <w:t> </w:t>
            </w:r>
            <w:r>
              <w:rPr>
                <w:rFonts w:ascii="Calibri"/>
                <w:b/>
                <w:color w:val="FFFFFF"/>
                <w:sz w:val="16"/>
              </w:rPr>
              <w:t>INICIALES</w:t>
            </w:r>
            <w:r>
              <w:rPr>
                <w:rFonts w:ascii="Calibri"/>
                <w:b/>
                <w:color w:val="FFFFFF"/>
                <w:spacing w:val="40"/>
                <w:sz w:val="16"/>
              </w:rPr>
              <w:t> </w:t>
            </w:r>
            <w:r>
              <w:rPr>
                <w:rFonts w:ascii="Calibri"/>
                <w:b/>
                <w:color w:val="FFFFFF"/>
                <w:spacing w:val="-4"/>
                <w:sz w:val="16"/>
              </w:rPr>
              <w:t>2024</w:t>
            </w:r>
          </w:p>
        </w:tc>
      </w:tr>
      <w:tr>
        <w:trPr>
          <w:trHeight w:val="199" w:hRule="atLeast"/>
        </w:trPr>
        <w:tc>
          <w:tcPr>
            <w:tcW w:w="5556" w:type="dxa"/>
            <w:gridSpan w:val="2"/>
            <w:shd w:val="clear" w:color="auto" w:fill="E7E6E6"/>
          </w:tcPr>
          <w:p>
            <w:pPr>
              <w:pStyle w:val="TableParagraph"/>
              <w:spacing w:line="176" w:lineRule="exact" w:before="4"/>
              <w:ind w:left="8"/>
              <w:jc w:val="center"/>
              <w:rPr>
                <w:rFonts w:ascii="Calibri"/>
                <w:b/>
                <w:sz w:val="16"/>
              </w:rPr>
            </w:pPr>
            <w:r>
              <w:rPr>
                <w:rFonts w:ascii="Calibri"/>
                <w:b/>
                <w:sz w:val="16"/>
              </w:rPr>
              <w:t>IMPUESTOS</w:t>
            </w:r>
            <w:r>
              <w:rPr>
                <w:rFonts w:ascii="Calibri"/>
                <w:b/>
                <w:spacing w:val="15"/>
                <w:sz w:val="16"/>
              </w:rPr>
              <w:t> </w:t>
            </w:r>
            <w:r>
              <w:rPr>
                <w:rFonts w:ascii="Calibri"/>
                <w:b/>
                <w:spacing w:val="-2"/>
                <w:sz w:val="16"/>
              </w:rPr>
              <w:t>DIRECTOS.</w:t>
            </w:r>
          </w:p>
        </w:tc>
        <w:tc>
          <w:tcPr>
            <w:tcW w:w="1534" w:type="dxa"/>
            <w:shd w:val="clear" w:color="auto" w:fill="E7E6E6"/>
          </w:tcPr>
          <w:p>
            <w:pPr>
              <w:pStyle w:val="TableParagraph"/>
              <w:spacing w:line="176" w:lineRule="exact" w:before="4"/>
              <w:ind w:right="199"/>
              <w:rPr>
                <w:rFonts w:ascii="Calibri"/>
                <w:b/>
                <w:sz w:val="16"/>
              </w:rPr>
            </w:pPr>
            <w:r>
              <w:rPr>
                <w:rFonts w:ascii="Calibri"/>
                <w:b/>
                <w:spacing w:val="-2"/>
                <w:sz w:val="16"/>
              </w:rPr>
              <w:t>63.045.523,50</w:t>
            </w:r>
          </w:p>
        </w:tc>
        <w:tc>
          <w:tcPr>
            <w:tcW w:w="1570" w:type="dxa"/>
            <w:shd w:val="clear" w:color="auto" w:fill="E7E6E6"/>
          </w:tcPr>
          <w:p>
            <w:pPr>
              <w:pStyle w:val="TableParagraph"/>
              <w:spacing w:line="176" w:lineRule="exact" w:before="4"/>
              <w:ind w:right="197"/>
              <w:rPr>
                <w:rFonts w:ascii="Calibri"/>
                <w:b/>
                <w:sz w:val="16"/>
              </w:rPr>
            </w:pPr>
            <w:r>
              <w:rPr>
                <w:rFonts w:ascii="Calibri"/>
                <w:b/>
                <w:spacing w:val="-2"/>
                <w:sz w:val="16"/>
              </w:rPr>
              <w:t>61.675.000,00</w:t>
            </w:r>
          </w:p>
        </w:tc>
      </w:tr>
      <w:tr>
        <w:trPr>
          <w:trHeight w:val="200" w:hRule="atLeast"/>
        </w:trPr>
        <w:tc>
          <w:tcPr>
            <w:tcW w:w="619" w:type="dxa"/>
          </w:tcPr>
          <w:p>
            <w:pPr>
              <w:pStyle w:val="TableParagraph"/>
              <w:spacing w:line="176" w:lineRule="exact" w:before="4"/>
              <w:ind w:left="7"/>
              <w:jc w:val="center"/>
              <w:rPr>
                <w:rFonts w:ascii="Calibri"/>
                <w:sz w:val="16"/>
              </w:rPr>
            </w:pPr>
            <w:r>
              <w:rPr>
                <w:rFonts w:ascii="Calibri"/>
                <w:spacing w:val="-2"/>
                <w:sz w:val="16"/>
              </w:rPr>
              <w:t>10000</w:t>
            </w:r>
          </w:p>
        </w:tc>
        <w:tc>
          <w:tcPr>
            <w:tcW w:w="4937" w:type="dxa"/>
          </w:tcPr>
          <w:p>
            <w:pPr>
              <w:pStyle w:val="TableParagraph"/>
              <w:spacing w:line="176" w:lineRule="exact" w:before="4"/>
              <w:ind w:left="63"/>
              <w:jc w:val="left"/>
              <w:rPr>
                <w:rFonts w:ascii="Calibri" w:hAnsi="Calibri"/>
                <w:sz w:val="16"/>
              </w:rPr>
            </w:pPr>
            <w:r>
              <w:rPr>
                <w:rFonts w:ascii="Calibri" w:hAnsi="Calibri"/>
                <w:sz w:val="16"/>
              </w:rPr>
              <w:t>Impuesto</w:t>
            </w:r>
            <w:r>
              <w:rPr>
                <w:rFonts w:ascii="Calibri" w:hAnsi="Calibri"/>
                <w:spacing w:val="5"/>
                <w:sz w:val="16"/>
              </w:rPr>
              <w:t> </w:t>
            </w:r>
            <w:r>
              <w:rPr>
                <w:rFonts w:ascii="Calibri" w:hAnsi="Calibri"/>
                <w:sz w:val="16"/>
              </w:rPr>
              <w:t>sobre</w:t>
            </w:r>
            <w:r>
              <w:rPr>
                <w:rFonts w:ascii="Calibri" w:hAnsi="Calibri"/>
                <w:spacing w:val="4"/>
                <w:sz w:val="16"/>
              </w:rPr>
              <w:t> </w:t>
            </w:r>
            <w:r>
              <w:rPr>
                <w:rFonts w:ascii="Calibri" w:hAnsi="Calibri"/>
                <w:sz w:val="16"/>
              </w:rPr>
              <w:t>la</w:t>
            </w:r>
            <w:r>
              <w:rPr>
                <w:rFonts w:ascii="Calibri" w:hAnsi="Calibri"/>
                <w:spacing w:val="4"/>
                <w:sz w:val="16"/>
              </w:rPr>
              <w:t> </w:t>
            </w:r>
            <w:r>
              <w:rPr>
                <w:rFonts w:ascii="Calibri" w:hAnsi="Calibri"/>
                <w:sz w:val="16"/>
              </w:rPr>
              <w:t>Renta</w:t>
            </w:r>
            <w:r>
              <w:rPr>
                <w:rFonts w:ascii="Calibri" w:hAnsi="Calibri"/>
                <w:spacing w:val="6"/>
                <w:sz w:val="16"/>
              </w:rPr>
              <w:t> </w:t>
            </w:r>
            <w:r>
              <w:rPr>
                <w:rFonts w:ascii="Calibri" w:hAnsi="Calibri"/>
                <w:sz w:val="16"/>
              </w:rPr>
              <w:t>de</w:t>
            </w:r>
            <w:r>
              <w:rPr>
                <w:rFonts w:ascii="Calibri" w:hAnsi="Calibri"/>
                <w:spacing w:val="4"/>
                <w:sz w:val="16"/>
              </w:rPr>
              <w:t> </w:t>
            </w:r>
            <w:r>
              <w:rPr>
                <w:rFonts w:ascii="Calibri" w:hAnsi="Calibri"/>
                <w:sz w:val="16"/>
              </w:rPr>
              <w:t>las</w:t>
            </w:r>
            <w:r>
              <w:rPr>
                <w:rFonts w:ascii="Calibri" w:hAnsi="Calibri"/>
                <w:spacing w:val="3"/>
                <w:sz w:val="16"/>
              </w:rPr>
              <w:t> </w:t>
            </w:r>
            <w:r>
              <w:rPr>
                <w:rFonts w:ascii="Calibri" w:hAnsi="Calibri"/>
                <w:sz w:val="16"/>
              </w:rPr>
              <w:t>Personas</w:t>
            </w:r>
            <w:r>
              <w:rPr>
                <w:rFonts w:ascii="Calibri" w:hAnsi="Calibri"/>
                <w:spacing w:val="4"/>
                <w:sz w:val="16"/>
              </w:rPr>
              <w:t> </w:t>
            </w:r>
            <w:r>
              <w:rPr>
                <w:rFonts w:ascii="Calibri" w:hAnsi="Calibri"/>
                <w:spacing w:val="-2"/>
                <w:sz w:val="16"/>
              </w:rPr>
              <w:t>Físicas</w:t>
            </w:r>
          </w:p>
        </w:tc>
        <w:tc>
          <w:tcPr>
            <w:tcW w:w="1534" w:type="dxa"/>
          </w:tcPr>
          <w:p>
            <w:pPr>
              <w:pStyle w:val="TableParagraph"/>
              <w:spacing w:line="176" w:lineRule="exact" w:before="4"/>
              <w:ind w:right="212"/>
              <w:rPr>
                <w:rFonts w:ascii="Calibri"/>
                <w:sz w:val="16"/>
              </w:rPr>
            </w:pPr>
            <w:r>
              <w:rPr>
                <w:rFonts w:ascii="Calibri"/>
                <w:spacing w:val="-2"/>
                <w:sz w:val="16"/>
              </w:rPr>
              <w:t>2.970.523,50</w:t>
            </w:r>
          </w:p>
        </w:tc>
        <w:tc>
          <w:tcPr>
            <w:tcW w:w="1570" w:type="dxa"/>
          </w:tcPr>
          <w:p>
            <w:pPr>
              <w:pStyle w:val="TableParagraph"/>
              <w:spacing w:line="176" w:lineRule="exact" w:before="4"/>
              <w:ind w:right="172"/>
              <w:rPr>
                <w:rFonts w:ascii="Calibri"/>
                <w:sz w:val="16"/>
              </w:rPr>
            </w:pPr>
            <w:r>
              <w:rPr>
                <w:rFonts w:ascii="Calibri"/>
                <w:spacing w:val="-2"/>
                <w:sz w:val="16"/>
              </w:rPr>
              <w:t>3.500.000,00</w:t>
            </w:r>
          </w:p>
        </w:tc>
      </w:tr>
      <w:tr>
        <w:trPr>
          <w:trHeight w:val="197" w:hRule="atLeast"/>
        </w:trPr>
        <w:tc>
          <w:tcPr>
            <w:tcW w:w="619" w:type="dxa"/>
          </w:tcPr>
          <w:p>
            <w:pPr>
              <w:pStyle w:val="TableParagraph"/>
              <w:spacing w:line="176" w:lineRule="exact" w:before="2"/>
              <w:ind w:left="7"/>
              <w:jc w:val="center"/>
              <w:rPr>
                <w:rFonts w:ascii="Calibri"/>
                <w:sz w:val="16"/>
              </w:rPr>
            </w:pPr>
            <w:r>
              <w:rPr>
                <w:rFonts w:ascii="Calibri"/>
                <w:spacing w:val="-2"/>
                <w:sz w:val="16"/>
              </w:rPr>
              <w:t>11200</w:t>
            </w:r>
          </w:p>
        </w:tc>
        <w:tc>
          <w:tcPr>
            <w:tcW w:w="4937" w:type="dxa"/>
          </w:tcPr>
          <w:p>
            <w:pPr>
              <w:pStyle w:val="TableParagraph"/>
              <w:spacing w:line="176" w:lineRule="exact" w:before="2"/>
              <w:ind w:left="63"/>
              <w:jc w:val="left"/>
              <w:rPr>
                <w:rFonts w:ascii="Calibri" w:hAnsi="Calibri"/>
                <w:sz w:val="16"/>
              </w:rPr>
            </w:pPr>
            <w:r>
              <w:rPr>
                <w:rFonts w:ascii="Calibri" w:hAnsi="Calibri"/>
                <w:sz w:val="16"/>
              </w:rPr>
              <w:t>IBI</w:t>
            </w:r>
            <w:r>
              <w:rPr>
                <w:rFonts w:ascii="Calibri" w:hAnsi="Calibri"/>
                <w:spacing w:val="5"/>
                <w:sz w:val="16"/>
              </w:rPr>
              <w:t> </w:t>
            </w:r>
            <w:r>
              <w:rPr>
                <w:rFonts w:ascii="Calibri" w:hAnsi="Calibri"/>
                <w:sz w:val="16"/>
              </w:rPr>
              <w:t>Naturaleza</w:t>
            </w:r>
            <w:r>
              <w:rPr>
                <w:rFonts w:ascii="Calibri" w:hAnsi="Calibri"/>
                <w:spacing w:val="5"/>
                <w:sz w:val="16"/>
              </w:rPr>
              <w:t> </w:t>
            </w:r>
            <w:r>
              <w:rPr>
                <w:rFonts w:ascii="Calibri" w:hAnsi="Calibri"/>
                <w:spacing w:val="-2"/>
                <w:sz w:val="16"/>
              </w:rPr>
              <w:t>Rústica</w:t>
            </w:r>
          </w:p>
        </w:tc>
        <w:tc>
          <w:tcPr>
            <w:tcW w:w="1534" w:type="dxa"/>
          </w:tcPr>
          <w:p>
            <w:pPr>
              <w:pStyle w:val="TableParagraph"/>
              <w:spacing w:line="176" w:lineRule="exact" w:before="2"/>
              <w:ind w:right="189"/>
              <w:rPr>
                <w:rFonts w:ascii="Calibri"/>
                <w:sz w:val="16"/>
              </w:rPr>
            </w:pPr>
            <w:r>
              <w:rPr>
                <w:rFonts w:ascii="Calibri"/>
                <w:spacing w:val="-2"/>
                <w:sz w:val="16"/>
              </w:rPr>
              <w:t>120.000,00</w:t>
            </w:r>
          </w:p>
        </w:tc>
        <w:tc>
          <w:tcPr>
            <w:tcW w:w="1570" w:type="dxa"/>
          </w:tcPr>
          <w:p>
            <w:pPr>
              <w:pStyle w:val="TableParagraph"/>
              <w:spacing w:line="176" w:lineRule="exact" w:before="2"/>
              <w:ind w:right="186"/>
              <w:rPr>
                <w:rFonts w:ascii="Calibri"/>
                <w:sz w:val="16"/>
              </w:rPr>
            </w:pPr>
            <w:r>
              <w:rPr>
                <w:rFonts w:ascii="Calibri"/>
                <w:spacing w:val="-2"/>
                <w:sz w:val="16"/>
              </w:rPr>
              <w:t>120.000,00</w:t>
            </w:r>
          </w:p>
        </w:tc>
      </w:tr>
      <w:tr>
        <w:trPr>
          <w:trHeight w:val="200" w:hRule="atLeast"/>
        </w:trPr>
        <w:tc>
          <w:tcPr>
            <w:tcW w:w="619" w:type="dxa"/>
          </w:tcPr>
          <w:p>
            <w:pPr>
              <w:pStyle w:val="TableParagraph"/>
              <w:spacing w:line="176" w:lineRule="exact" w:before="4"/>
              <w:ind w:left="7"/>
              <w:jc w:val="center"/>
              <w:rPr>
                <w:rFonts w:ascii="Calibri"/>
                <w:sz w:val="16"/>
              </w:rPr>
            </w:pPr>
            <w:r>
              <w:rPr>
                <w:rFonts w:ascii="Calibri"/>
                <w:spacing w:val="-2"/>
                <w:sz w:val="16"/>
              </w:rPr>
              <w:t>11300</w:t>
            </w:r>
          </w:p>
        </w:tc>
        <w:tc>
          <w:tcPr>
            <w:tcW w:w="4937" w:type="dxa"/>
          </w:tcPr>
          <w:p>
            <w:pPr>
              <w:pStyle w:val="TableParagraph"/>
              <w:spacing w:line="176" w:lineRule="exact" w:before="4"/>
              <w:ind w:left="63"/>
              <w:jc w:val="left"/>
              <w:rPr>
                <w:rFonts w:ascii="Calibri"/>
                <w:sz w:val="16"/>
              </w:rPr>
            </w:pPr>
            <w:r>
              <w:rPr>
                <w:rFonts w:ascii="Calibri"/>
                <w:sz w:val="16"/>
              </w:rPr>
              <w:t>IBI</w:t>
            </w:r>
            <w:r>
              <w:rPr>
                <w:rFonts w:ascii="Calibri"/>
                <w:spacing w:val="5"/>
                <w:sz w:val="16"/>
              </w:rPr>
              <w:t> </w:t>
            </w:r>
            <w:r>
              <w:rPr>
                <w:rFonts w:ascii="Calibri"/>
                <w:sz w:val="16"/>
              </w:rPr>
              <w:t>Naturaleza</w:t>
            </w:r>
            <w:r>
              <w:rPr>
                <w:rFonts w:ascii="Calibri"/>
                <w:spacing w:val="5"/>
                <w:sz w:val="16"/>
              </w:rPr>
              <w:t> </w:t>
            </w:r>
            <w:r>
              <w:rPr>
                <w:rFonts w:ascii="Calibri"/>
                <w:spacing w:val="-2"/>
                <w:sz w:val="16"/>
              </w:rPr>
              <w:t>Urbana</w:t>
            </w:r>
          </w:p>
        </w:tc>
        <w:tc>
          <w:tcPr>
            <w:tcW w:w="1534" w:type="dxa"/>
          </w:tcPr>
          <w:p>
            <w:pPr>
              <w:pStyle w:val="TableParagraph"/>
              <w:spacing w:line="176" w:lineRule="exact" w:before="4"/>
              <w:ind w:right="203"/>
              <w:rPr>
                <w:rFonts w:ascii="Calibri"/>
                <w:sz w:val="16"/>
              </w:rPr>
            </w:pPr>
            <w:r>
              <w:rPr>
                <w:rFonts w:ascii="Calibri"/>
                <w:spacing w:val="-2"/>
                <w:sz w:val="16"/>
              </w:rPr>
              <w:t>35.500.000,00</w:t>
            </w:r>
          </w:p>
        </w:tc>
        <w:tc>
          <w:tcPr>
            <w:tcW w:w="1570" w:type="dxa"/>
          </w:tcPr>
          <w:p>
            <w:pPr>
              <w:pStyle w:val="TableParagraph"/>
              <w:spacing w:line="176" w:lineRule="exact" w:before="4"/>
              <w:ind w:right="201"/>
              <w:rPr>
                <w:rFonts w:ascii="Calibri"/>
                <w:sz w:val="16"/>
              </w:rPr>
            </w:pPr>
            <w:r>
              <w:rPr>
                <w:rFonts w:ascii="Calibri"/>
                <w:spacing w:val="-2"/>
                <w:sz w:val="16"/>
              </w:rPr>
              <w:t>34.500.000,00</w:t>
            </w:r>
          </w:p>
        </w:tc>
      </w:tr>
      <w:tr>
        <w:trPr>
          <w:trHeight w:val="200" w:hRule="atLeast"/>
        </w:trPr>
        <w:tc>
          <w:tcPr>
            <w:tcW w:w="619" w:type="dxa"/>
          </w:tcPr>
          <w:p>
            <w:pPr>
              <w:pStyle w:val="TableParagraph"/>
              <w:spacing w:line="176" w:lineRule="exact" w:before="4"/>
              <w:ind w:left="7"/>
              <w:jc w:val="center"/>
              <w:rPr>
                <w:rFonts w:ascii="Calibri"/>
                <w:sz w:val="16"/>
              </w:rPr>
            </w:pPr>
            <w:r>
              <w:rPr>
                <w:rFonts w:ascii="Calibri"/>
                <w:spacing w:val="-2"/>
                <w:sz w:val="16"/>
              </w:rPr>
              <w:t>11400</w:t>
            </w:r>
          </w:p>
        </w:tc>
        <w:tc>
          <w:tcPr>
            <w:tcW w:w="4937" w:type="dxa"/>
          </w:tcPr>
          <w:p>
            <w:pPr>
              <w:pStyle w:val="TableParagraph"/>
              <w:spacing w:line="176" w:lineRule="exact" w:before="4"/>
              <w:ind w:left="63"/>
              <w:jc w:val="left"/>
              <w:rPr>
                <w:rFonts w:ascii="Calibri" w:hAnsi="Calibri"/>
                <w:sz w:val="16"/>
              </w:rPr>
            </w:pPr>
            <w:r>
              <w:rPr>
                <w:rFonts w:ascii="Calibri" w:hAnsi="Calibri"/>
                <w:sz w:val="16"/>
              </w:rPr>
              <w:t>IBI</w:t>
            </w:r>
            <w:r>
              <w:rPr>
                <w:rFonts w:ascii="Calibri" w:hAnsi="Calibri"/>
                <w:spacing w:val="8"/>
                <w:sz w:val="16"/>
              </w:rPr>
              <w:t> </w:t>
            </w:r>
            <w:r>
              <w:rPr>
                <w:rFonts w:ascii="Calibri" w:hAnsi="Calibri"/>
                <w:sz w:val="16"/>
              </w:rPr>
              <w:t>características</w:t>
            </w:r>
            <w:r>
              <w:rPr>
                <w:rFonts w:ascii="Calibri" w:hAnsi="Calibri"/>
                <w:spacing w:val="8"/>
                <w:sz w:val="16"/>
              </w:rPr>
              <w:t> </w:t>
            </w:r>
            <w:r>
              <w:rPr>
                <w:rFonts w:ascii="Calibri" w:hAnsi="Calibri"/>
                <w:spacing w:val="-2"/>
                <w:sz w:val="16"/>
              </w:rPr>
              <w:t>especiales</w:t>
            </w:r>
          </w:p>
        </w:tc>
        <w:tc>
          <w:tcPr>
            <w:tcW w:w="1534" w:type="dxa"/>
          </w:tcPr>
          <w:p>
            <w:pPr>
              <w:pStyle w:val="TableParagraph"/>
              <w:spacing w:line="176" w:lineRule="exact" w:before="4"/>
              <w:ind w:right="212"/>
              <w:rPr>
                <w:rFonts w:ascii="Calibri"/>
                <w:sz w:val="16"/>
              </w:rPr>
            </w:pPr>
            <w:r>
              <w:rPr>
                <w:rFonts w:ascii="Calibri"/>
                <w:spacing w:val="-2"/>
                <w:sz w:val="16"/>
              </w:rPr>
              <w:t>1.155.000,00</w:t>
            </w:r>
          </w:p>
        </w:tc>
        <w:tc>
          <w:tcPr>
            <w:tcW w:w="1570" w:type="dxa"/>
          </w:tcPr>
          <w:p>
            <w:pPr>
              <w:pStyle w:val="TableParagraph"/>
              <w:spacing w:line="176" w:lineRule="exact" w:before="4"/>
              <w:ind w:right="172"/>
              <w:rPr>
                <w:rFonts w:ascii="Calibri"/>
                <w:sz w:val="16"/>
              </w:rPr>
            </w:pPr>
            <w:r>
              <w:rPr>
                <w:rFonts w:ascii="Calibri"/>
                <w:spacing w:val="-2"/>
                <w:sz w:val="16"/>
              </w:rPr>
              <w:t>1.155.000,00</w:t>
            </w:r>
          </w:p>
        </w:tc>
      </w:tr>
      <w:tr>
        <w:trPr>
          <w:trHeight w:val="200" w:hRule="atLeast"/>
        </w:trPr>
        <w:tc>
          <w:tcPr>
            <w:tcW w:w="619" w:type="dxa"/>
          </w:tcPr>
          <w:p>
            <w:pPr>
              <w:pStyle w:val="TableParagraph"/>
              <w:spacing w:line="176" w:lineRule="exact" w:before="4"/>
              <w:ind w:left="7"/>
              <w:jc w:val="center"/>
              <w:rPr>
                <w:rFonts w:ascii="Calibri"/>
                <w:sz w:val="16"/>
              </w:rPr>
            </w:pPr>
            <w:r>
              <w:rPr>
                <w:rFonts w:ascii="Calibri"/>
                <w:spacing w:val="-2"/>
                <w:sz w:val="16"/>
              </w:rPr>
              <w:t>11500</w:t>
            </w:r>
          </w:p>
        </w:tc>
        <w:tc>
          <w:tcPr>
            <w:tcW w:w="4937" w:type="dxa"/>
          </w:tcPr>
          <w:p>
            <w:pPr>
              <w:pStyle w:val="TableParagraph"/>
              <w:spacing w:line="176" w:lineRule="exact" w:before="4"/>
              <w:ind w:left="63"/>
              <w:jc w:val="left"/>
              <w:rPr>
                <w:rFonts w:ascii="Calibri" w:hAnsi="Calibri"/>
                <w:sz w:val="16"/>
              </w:rPr>
            </w:pPr>
            <w:r>
              <w:rPr>
                <w:rFonts w:ascii="Calibri" w:hAnsi="Calibri"/>
                <w:sz w:val="16"/>
              </w:rPr>
              <w:t>Impuesto</w:t>
            </w:r>
            <w:r>
              <w:rPr>
                <w:rFonts w:ascii="Calibri" w:hAnsi="Calibri"/>
                <w:spacing w:val="7"/>
                <w:sz w:val="16"/>
              </w:rPr>
              <w:t> </w:t>
            </w:r>
            <w:r>
              <w:rPr>
                <w:rFonts w:ascii="Calibri" w:hAnsi="Calibri"/>
                <w:sz w:val="16"/>
              </w:rPr>
              <w:t>sobre</w:t>
            </w:r>
            <w:r>
              <w:rPr>
                <w:rFonts w:ascii="Calibri" w:hAnsi="Calibri"/>
                <w:spacing w:val="6"/>
                <w:sz w:val="16"/>
              </w:rPr>
              <w:t> </w:t>
            </w:r>
            <w:r>
              <w:rPr>
                <w:rFonts w:ascii="Calibri" w:hAnsi="Calibri"/>
                <w:sz w:val="16"/>
              </w:rPr>
              <w:t>vehículos</w:t>
            </w:r>
            <w:r>
              <w:rPr>
                <w:rFonts w:ascii="Calibri" w:hAnsi="Calibri"/>
                <w:spacing w:val="7"/>
                <w:sz w:val="16"/>
              </w:rPr>
              <w:t> </w:t>
            </w:r>
            <w:r>
              <w:rPr>
                <w:rFonts w:ascii="Calibri" w:hAnsi="Calibri"/>
                <w:sz w:val="16"/>
              </w:rPr>
              <w:t>de</w:t>
            </w:r>
            <w:r>
              <w:rPr>
                <w:rFonts w:ascii="Calibri" w:hAnsi="Calibri"/>
                <w:spacing w:val="6"/>
                <w:sz w:val="16"/>
              </w:rPr>
              <w:t> </w:t>
            </w:r>
            <w:r>
              <w:rPr>
                <w:rFonts w:ascii="Calibri" w:hAnsi="Calibri"/>
                <w:sz w:val="16"/>
              </w:rPr>
              <w:t>Tracción</w:t>
            </w:r>
            <w:r>
              <w:rPr>
                <w:rFonts w:ascii="Calibri" w:hAnsi="Calibri"/>
                <w:spacing w:val="7"/>
                <w:sz w:val="16"/>
              </w:rPr>
              <w:t> </w:t>
            </w:r>
            <w:r>
              <w:rPr>
                <w:rFonts w:ascii="Calibri" w:hAnsi="Calibri"/>
                <w:spacing w:val="-2"/>
                <w:sz w:val="16"/>
              </w:rPr>
              <w:t>Mecánica</w:t>
            </w:r>
          </w:p>
        </w:tc>
        <w:tc>
          <w:tcPr>
            <w:tcW w:w="1534" w:type="dxa"/>
          </w:tcPr>
          <w:p>
            <w:pPr>
              <w:pStyle w:val="TableParagraph"/>
              <w:spacing w:line="176" w:lineRule="exact" w:before="4"/>
              <w:ind w:right="212"/>
              <w:rPr>
                <w:rFonts w:ascii="Calibri"/>
                <w:sz w:val="16"/>
              </w:rPr>
            </w:pPr>
            <w:r>
              <w:rPr>
                <w:rFonts w:ascii="Calibri"/>
                <w:spacing w:val="-2"/>
                <w:sz w:val="16"/>
              </w:rPr>
              <w:t>7.150.000,00</w:t>
            </w:r>
          </w:p>
        </w:tc>
        <w:tc>
          <w:tcPr>
            <w:tcW w:w="1570" w:type="dxa"/>
          </w:tcPr>
          <w:p>
            <w:pPr>
              <w:pStyle w:val="TableParagraph"/>
              <w:spacing w:line="176" w:lineRule="exact" w:before="4"/>
              <w:ind w:right="173"/>
              <w:rPr>
                <w:rFonts w:ascii="Calibri"/>
                <w:sz w:val="16"/>
              </w:rPr>
            </w:pPr>
            <w:r>
              <w:rPr>
                <w:rFonts w:ascii="Calibri"/>
                <w:spacing w:val="-2"/>
                <w:sz w:val="16"/>
              </w:rPr>
              <w:t>7.050.000,00</w:t>
            </w:r>
          </w:p>
        </w:tc>
      </w:tr>
      <w:tr>
        <w:trPr>
          <w:trHeight w:val="197" w:hRule="atLeast"/>
        </w:trPr>
        <w:tc>
          <w:tcPr>
            <w:tcW w:w="619" w:type="dxa"/>
          </w:tcPr>
          <w:p>
            <w:pPr>
              <w:pStyle w:val="TableParagraph"/>
              <w:spacing w:line="176" w:lineRule="exact" w:before="2"/>
              <w:ind w:left="7"/>
              <w:jc w:val="center"/>
              <w:rPr>
                <w:rFonts w:ascii="Calibri"/>
                <w:sz w:val="16"/>
              </w:rPr>
            </w:pPr>
            <w:r>
              <w:rPr>
                <w:rFonts w:ascii="Calibri"/>
                <w:spacing w:val="-2"/>
                <w:sz w:val="16"/>
              </w:rPr>
              <w:t>11600</w:t>
            </w:r>
          </w:p>
        </w:tc>
        <w:tc>
          <w:tcPr>
            <w:tcW w:w="4937" w:type="dxa"/>
          </w:tcPr>
          <w:p>
            <w:pPr>
              <w:pStyle w:val="TableParagraph"/>
              <w:spacing w:line="176" w:lineRule="exact" w:before="2"/>
              <w:ind w:left="63"/>
              <w:jc w:val="left"/>
              <w:rPr>
                <w:rFonts w:ascii="Calibri"/>
                <w:sz w:val="16"/>
              </w:rPr>
            </w:pPr>
            <w:r>
              <w:rPr>
                <w:rFonts w:ascii="Calibri"/>
                <w:sz w:val="16"/>
              </w:rPr>
              <w:t>Impuesto</w:t>
            </w:r>
            <w:r>
              <w:rPr>
                <w:rFonts w:ascii="Calibri"/>
                <w:spacing w:val="5"/>
                <w:sz w:val="16"/>
              </w:rPr>
              <w:t> </w:t>
            </w:r>
            <w:r>
              <w:rPr>
                <w:rFonts w:ascii="Calibri"/>
                <w:sz w:val="16"/>
              </w:rPr>
              <w:t>s/</w:t>
            </w:r>
            <w:r>
              <w:rPr>
                <w:rFonts w:ascii="Calibri"/>
                <w:spacing w:val="5"/>
                <w:sz w:val="16"/>
              </w:rPr>
              <w:t> </w:t>
            </w:r>
            <w:r>
              <w:rPr>
                <w:rFonts w:ascii="Calibri"/>
                <w:sz w:val="16"/>
              </w:rPr>
              <w:t>Increm.</w:t>
            </w:r>
            <w:r>
              <w:rPr>
                <w:rFonts w:ascii="Calibri"/>
                <w:spacing w:val="6"/>
                <w:sz w:val="16"/>
              </w:rPr>
              <w:t> </w:t>
            </w:r>
            <w:r>
              <w:rPr>
                <w:rFonts w:ascii="Calibri"/>
                <w:sz w:val="16"/>
              </w:rPr>
              <w:t>del</w:t>
            </w:r>
            <w:r>
              <w:rPr>
                <w:rFonts w:ascii="Calibri"/>
                <w:spacing w:val="5"/>
                <w:sz w:val="16"/>
              </w:rPr>
              <w:t> </w:t>
            </w:r>
            <w:r>
              <w:rPr>
                <w:rFonts w:ascii="Calibri"/>
                <w:sz w:val="16"/>
              </w:rPr>
              <w:t>valor</w:t>
            </w:r>
            <w:r>
              <w:rPr>
                <w:rFonts w:ascii="Calibri"/>
                <w:spacing w:val="6"/>
                <w:sz w:val="16"/>
              </w:rPr>
              <w:t> </w:t>
            </w:r>
            <w:r>
              <w:rPr>
                <w:rFonts w:ascii="Calibri"/>
                <w:sz w:val="16"/>
              </w:rPr>
              <w:t>de</w:t>
            </w:r>
            <w:r>
              <w:rPr>
                <w:rFonts w:ascii="Calibri"/>
                <w:spacing w:val="7"/>
                <w:sz w:val="16"/>
              </w:rPr>
              <w:t> </w:t>
            </w:r>
            <w:r>
              <w:rPr>
                <w:rFonts w:ascii="Calibri"/>
                <w:sz w:val="16"/>
              </w:rPr>
              <w:t>Terrenos</w:t>
            </w:r>
            <w:r>
              <w:rPr>
                <w:rFonts w:ascii="Calibri"/>
                <w:spacing w:val="4"/>
                <w:sz w:val="16"/>
              </w:rPr>
              <w:t> </w:t>
            </w:r>
            <w:r>
              <w:rPr>
                <w:rFonts w:ascii="Calibri"/>
                <w:sz w:val="16"/>
              </w:rPr>
              <w:t>de</w:t>
            </w:r>
            <w:r>
              <w:rPr>
                <w:rFonts w:ascii="Calibri"/>
                <w:spacing w:val="7"/>
                <w:sz w:val="16"/>
              </w:rPr>
              <w:t> </w:t>
            </w:r>
            <w:r>
              <w:rPr>
                <w:rFonts w:ascii="Calibri"/>
                <w:sz w:val="16"/>
              </w:rPr>
              <w:t>Naturaleza</w:t>
            </w:r>
            <w:r>
              <w:rPr>
                <w:rFonts w:ascii="Calibri"/>
                <w:spacing w:val="5"/>
                <w:sz w:val="16"/>
              </w:rPr>
              <w:t> </w:t>
            </w:r>
            <w:r>
              <w:rPr>
                <w:rFonts w:ascii="Calibri"/>
                <w:spacing w:val="-4"/>
                <w:sz w:val="16"/>
              </w:rPr>
              <w:t>Urba</w:t>
            </w:r>
          </w:p>
        </w:tc>
        <w:tc>
          <w:tcPr>
            <w:tcW w:w="1534" w:type="dxa"/>
          </w:tcPr>
          <w:p>
            <w:pPr>
              <w:pStyle w:val="TableParagraph"/>
              <w:spacing w:line="176" w:lineRule="exact" w:before="2"/>
              <w:ind w:right="212"/>
              <w:rPr>
                <w:rFonts w:ascii="Calibri"/>
                <w:sz w:val="16"/>
              </w:rPr>
            </w:pPr>
            <w:r>
              <w:rPr>
                <w:rFonts w:ascii="Calibri"/>
                <w:spacing w:val="-2"/>
                <w:sz w:val="16"/>
              </w:rPr>
              <w:t>6.050.000,00</w:t>
            </w:r>
          </w:p>
        </w:tc>
        <w:tc>
          <w:tcPr>
            <w:tcW w:w="1570" w:type="dxa"/>
          </w:tcPr>
          <w:p>
            <w:pPr>
              <w:pStyle w:val="TableParagraph"/>
              <w:spacing w:line="176" w:lineRule="exact" w:before="2"/>
              <w:ind w:right="172"/>
              <w:rPr>
                <w:rFonts w:ascii="Calibri"/>
                <w:sz w:val="16"/>
              </w:rPr>
            </w:pPr>
            <w:r>
              <w:rPr>
                <w:rFonts w:ascii="Calibri"/>
                <w:spacing w:val="-2"/>
                <w:sz w:val="16"/>
              </w:rPr>
              <w:t>5.250.000,00</w:t>
            </w:r>
          </w:p>
        </w:tc>
      </w:tr>
      <w:tr>
        <w:trPr>
          <w:trHeight w:val="200" w:hRule="atLeast"/>
        </w:trPr>
        <w:tc>
          <w:tcPr>
            <w:tcW w:w="619" w:type="dxa"/>
          </w:tcPr>
          <w:p>
            <w:pPr>
              <w:pStyle w:val="TableParagraph"/>
              <w:spacing w:line="176" w:lineRule="exact" w:before="4"/>
              <w:ind w:left="7"/>
              <w:jc w:val="center"/>
              <w:rPr>
                <w:rFonts w:ascii="Calibri"/>
                <w:sz w:val="16"/>
              </w:rPr>
            </w:pPr>
            <w:r>
              <w:rPr>
                <w:rFonts w:ascii="Calibri"/>
                <w:spacing w:val="-2"/>
                <w:sz w:val="16"/>
              </w:rPr>
              <w:t>13000</w:t>
            </w:r>
          </w:p>
        </w:tc>
        <w:tc>
          <w:tcPr>
            <w:tcW w:w="4937" w:type="dxa"/>
          </w:tcPr>
          <w:p>
            <w:pPr>
              <w:pStyle w:val="TableParagraph"/>
              <w:spacing w:line="176" w:lineRule="exact" w:before="4"/>
              <w:ind w:left="63"/>
              <w:jc w:val="left"/>
              <w:rPr>
                <w:rFonts w:ascii="Calibri" w:hAnsi="Calibri"/>
                <w:sz w:val="16"/>
              </w:rPr>
            </w:pPr>
            <w:r>
              <w:rPr>
                <w:rFonts w:ascii="Calibri" w:hAnsi="Calibri"/>
                <w:sz w:val="16"/>
              </w:rPr>
              <w:t>Impuesto</w:t>
            </w:r>
            <w:r>
              <w:rPr>
                <w:rFonts w:ascii="Calibri" w:hAnsi="Calibri"/>
                <w:spacing w:val="8"/>
                <w:sz w:val="16"/>
              </w:rPr>
              <w:t> </w:t>
            </w:r>
            <w:r>
              <w:rPr>
                <w:rFonts w:ascii="Calibri" w:hAnsi="Calibri"/>
                <w:sz w:val="16"/>
              </w:rPr>
              <w:t>sobre</w:t>
            </w:r>
            <w:r>
              <w:rPr>
                <w:rFonts w:ascii="Calibri" w:hAnsi="Calibri"/>
                <w:spacing w:val="8"/>
                <w:sz w:val="16"/>
              </w:rPr>
              <w:t> </w:t>
            </w:r>
            <w:r>
              <w:rPr>
                <w:rFonts w:ascii="Calibri" w:hAnsi="Calibri"/>
                <w:sz w:val="16"/>
              </w:rPr>
              <w:t>Actividades</w:t>
            </w:r>
            <w:r>
              <w:rPr>
                <w:rFonts w:ascii="Calibri" w:hAnsi="Calibri"/>
                <w:spacing w:val="7"/>
                <w:sz w:val="16"/>
              </w:rPr>
              <w:t> </w:t>
            </w:r>
            <w:r>
              <w:rPr>
                <w:rFonts w:ascii="Calibri" w:hAnsi="Calibri"/>
                <w:spacing w:val="-2"/>
                <w:sz w:val="16"/>
              </w:rPr>
              <w:t>Económicas</w:t>
            </w:r>
          </w:p>
        </w:tc>
        <w:tc>
          <w:tcPr>
            <w:tcW w:w="1534" w:type="dxa"/>
          </w:tcPr>
          <w:p>
            <w:pPr>
              <w:pStyle w:val="TableParagraph"/>
              <w:spacing w:line="176" w:lineRule="exact" w:before="4"/>
              <w:ind w:right="203"/>
              <w:rPr>
                <w:rFonts w:ascii="Calibri"/>
                <w:sz w:val="16"/>
              </w:rPr>
            </w:pPr>
            <w:r>
              <w:rPr>
                <w:rFonts w:ascii="Calibri"/>
                <w:spacing w:val="-2"/>
                <w:sz w:val="16"/>
              </w:rPr>
              <w:t>10.100.000,00</w:t>
            </w:r>
          </w:p>
        </w:tc>
        <w:tc>
          <w:tcPr>
            <w:tcW w:w="1570" w:type="dxa"/>
          </w:tcPr>
          <w:p>
            <w:pPr>
              <w:pStyle w:val="TableParagraph"/>
              <w:spacing w:line="176" w:lineRule="exact" w:before="4"/>
              <w:ind w:right="201"/>
              <w:rPr>
                <w:rFonts w:ascii="Calibri"/>
                <w:sz w:val="16"/>
              </w:rPr>
            </w:pPr>
            <w:r>
              <w:rPr>
                <w:rFonts w:ascii="Calibri"/>
                <w:spacing w:val="-2"/>
                <w:sz w:val="16"/>
              </w:rPr>
              <w:t>10.100.000,00</w:t>
            </w:r>
          </w:p>
        </w:tc>
      </w:tr>
    </w:tbl>
    <w:p>
      <w:pPr>
        <w:pStyle w:val="Heading6"/>
        <w:spacing w:before="267"/>
        <w:ind w:left="919" w:right="13"/>
        <w:jc w:val="center"/>
        <w:rPr>
          <w:rFonts w:ascii="Calibri" w:hAnsi="Calibri"/>
        </w:rPr>
      </w:pPr>
      <w:r>
        <w:rPr>
          <w:rFonts w:ascii="Calibri" w:hAnsi="Calibri"/>
          <w:u w:val="single"/>
        </w:rPr>
        <w:t>Gráfico</w:t>
      </w:r>
      <w:r>
        <w:rPr>
          <w:rFonts w:ascii="Calibri" w:hAnsi="Calibri"/>
          <w:spacing w:val="-7"/>
          <w:u w:val="single"/>
        </w:rPr>
        <w:t> </w:t>
      </w:r>
      <w:r>
        <w:rPr>
          <w:rFonts w:ascii="Calibri" w:hAnsi="Calibri"/>
          <w:u w:val="single"/>
        </w:rPr>
        <w:t>nº</w:t>
      </w:r>
      <w:r>
        <w:rPr>
          <w:rFonts w:ascii="Calibri" w:hAnsi="Calibri"/>
          <w:spacing w:val="-5"/>
          <w:u w:val="single"/>
        </w:rPr>
        <w:t> </w:t>
      </w:r>
      <w:r>
        <w:rPr>
          <w:rFonts w:ascii="Calibri" w:hAnsi="Calibri"/>
          <w:spacing w:val="-10"/>
          <w:u w:val="single"/>
        </w:rPr>
        <w:t>2</w:t>
      </w:r>
    </w:p>
    <w:p>
      <w:pPr>
        <w:pStyle w:val="BodyText"/>
        <w:spacing w:before="132"/>
        <w:rPr>
          <w:rFonts w:ascii="Calibri"/>
          <w:b/>
          <w:sz w:val="20"/>
        </w:rPr>
      </w:pPr>
      <w:r>
        <w:rPr>
          <w:rFonts w:ascii="Calibri"/>
          <w:b/>
          <w:sz w:val="20"/>
        </w:rPr>
        <w:drawing>
          <wp:anchor distT="0" distB="0" distL="0" distR="0" allowOverlap="1" layoutInCell="1" locked="0" behindDoc="1" simplePos="0" relativeHeight="487602176">
            <wp:simplePos x="0" y="0"/>
            <wp:positionH relativeFrom="page">
              <wp:posOffset>1851447</wp:posOffset>
            </wp:positionH>
            <wp:positionV relativeFrom="paragraph">
              <wp:posOffset>254241</wp:posOffset>
            </wp:positionV>
            <wp:extent cx="4325575" cy="2034920"/>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31" cstate="print"/>
                    <a:stretch>
                      <a:fillRect/>
                    </a:stretch>
                  </pic:blipFill>
                  <pic:spPr>
                    <a:xfrm>
                      <a:off x="0" y="0"/>
                      <a:ext cx="4325575" cy="2034920"/>
                    </a:xfrm>
                    <a:prstGeom prst="rect">
                      <a:avLst/>
                    </a:prstGeom>
                  </pic:spPr>
                </pic:pic>
              </a:graphicData>
            </a:graphic>
          </wp:anchor>
        </w:drawing>
      </w:r>
    </w:p>
    <w:p>
      <w:pPr>
        <w:pStyle w:val="BodyText"/>
        <w:spacing w:before="151"/>
        <w:rPr>
          <w:rFonts w:ascii="Calibri"/>
          <w:b/>
        </w:rPr>
      </w:pPr>
    </w:p>
    <w:p>
      <w:pPr>
        <w:pStyle w:val="Heading5"/>
        <w:numPr>
          <w:ilvl w:val="0"/>
          <w:numId w:val="5"/>
        </w:numPr>
        <w:tabs>
          <w:tab w:pos="2036" w:val="left" w:leader="none"/>
        </w:tabs>
        <w:spacing w:line="240" w:lineRule="auto" w:before="0" w:after="0"/>
        <w:ind w:left="2036" w:right="0" w:hanging="316"/>
        <w:jc w:val="left"/>
      </w:pPr>
      <w:r>
        <w:rPr/>
        <w:t>IMPUESTO</w:t>
      </w:r>
      <w:r>
        <w:rPr>
          <w:spacing w:val="-8"/>
        </w:rPr>
        <w:t> </w:t>
      </w:r>
      <w:r>
        <w:rPr/>
        <w:t>SOBRE</w:t>
      </w:r>
      <w:r>
        <w:rPr>
          <w:spacing w:val="-8"/>
        </w:rPr>
        <w:t> </w:t>
      </w:r>
      <w:r>
        <w:rPr/>
        <w:t>LA</w:t>
      </w:r>
      <w:r>
        <w:rPr>
          <w:spacing w:val="-8"/>
        </w:rPr>
        <w:t> </w:t>
      </w:r>
      <w:r>
        <w:rPr/>
        <w:t>RENTA</w:t>
      </w:r>
      <w:r>
        <w:rPr>
          <w:spacing w:val="-7"/>
        </w:rPr>
        <w:t> </w:t>
      </w:r>
      <w:r>
        <w:rPr/>
        <w:t>DE</w:t>
      </w:r>
      <w:r>
        <w:rPr>
          <w:spacing w:val="-8"/>
        </w:rPr>
        <w:t> </w:t>
      </w:r>
      <w:r>
        <w:rPr/>
        <w:t>LAS</w:t>
      </w:r>
      <w:r>
        <w:rPr>
          <w:spacing w:val="-9"/>
        </w:rPr>
        <w:t> </w:t>
      </w:r>
      <w:r>
        <w:rPr/>
        <w:t>PERSONAS</w:t>
      </w:r>
      <w:r>
        <w:rPr>
          <w:spacing w:val="-9"/>
        </w:rPr>
        <w:t> </w:t>
      </w:r>
      <w:r>
        <w:rPr>
          <w:spacing w:val="-2"/>
        </w:rPr>
        <w:t>FÍSICAS</w:t>
      </w:r>
    </w:p>
    <w:p>
      <w:pPr>
        <w:pStyle w:val="BodyText"/>
        <w:spacing w:before="266"/>
        <w:ind w:left="1392" w:right="1126" w:firstLine="645"/>
        <w:jc w:val="both"/>
        <w:rPr>
          <w:rFonts w:ascii="Calibri" w:hAnsi="Calibri"/>
        </w:rPr>
      </w:pPr>
      <w:r>
        <w:rPr>
          <w:rFonts w:ascii="Calibri" w:hAnsi="Calibri"/>
        </w:rPr>
        <w:t>Para</w:t>
      </w:r>
      <w:r>
        <w:rPr>
          <w:rFonts w:ascii="Calibri" w:hAnsi="Calibri"/>
          <w:spacing w:val="40"/>
        </w:rPr>
        <w:t> </w:t>
      </w:r>
      <w:r>
        <w:rPr>
          <w:rFonts w:ascii="Calibri" w:hAnsi="Calibri"/>
        </w:rPr>
        <w:t>el ejercicio 2024 el impuesto sobre la renta de las personas físicas asciende a tres millones quinientos mil euros (3.500.000,00 €) con un incremento respecto a las iniciales del ejercicio 2023 de 17,82%.</w:t>
      </w:r>
    </w:p>
    <w:p>
      <w:pPr>
        <w:pStyle w:val="BodyText"/>
        <w:spacing w:after="0"/>
        <w:jc w:val="both"/>
        <w:rPr>
          <w:rFonts w:ascii="Calibri" w:hAnsi="Calibri"/>
        </w:rPr>
        <w:sectPr>
          <w:headerReference w:type="default" r:id="rId29"/>
          <w:footerReference w:type="default" r:id="rId30"/>
          <w:pgSz w:w="11910" w:h="16840"/>
          <w:pgMar w:header="240" w:footer="2295" w:top="2100" w:bottom="2480" w:left="425" w:right="425"/>
        </w:sectPr>
      </w:pPr>
    </w:p>
    <w:p>
      <w:pPr>
        <w:pStyle w:val="BodyText"/>
        <w:spacing w:before="114"/>
        <w:rPr>
          <w:rFonts w:ascii="Calibri"/>
        </w:rPr>
      </w:pPr>
      <w:r>
        <w:rPr>
          <w:rFonts w:ascii="Calibri"/>
        </w:rPr>
        <mc:AlternateContent>
          <mc:Choice Requires="wps">
            <w:drawing>
              <wp:anchor distT="0" distB="0" distL="0" distR="0" allowOverlap="1" layoutInCell="1" locked="0" behindDoc="1" simplePos="0" relativeHeight="468102144">
                <wp:simplePos x="0" y="0"/>
                <wp:positionH relativeFrom="page">
                  <wp:posOffset>317500</wp:posOffset>
                </wp:positionH>
                <wp:positionV relativeFrom="page">
                  <wp:posOffset>9841483</wp:posOffset>
                </wp:positionV>
                <wp:extent cx="762000" cy="9588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14336" id="docshape93" coordorigin="500,15498" coordsize="1200,151" path="m1700,15498l500,15498,500,15629,500,15649,1700,15649,1700,15629,1700,15498xe" filled="true" fillcolor="#f0f0f0" stroked="false">
                <v:path arrowok="t"/>
                <v:fill type="solid"/>
                <w10:wrap type="none"/>
              </v:shape>
            </w:pict>
          </mc:Fallback>
        </mc:AlternateContent>
      </w:r>
      <w:r>
        <w:rPr>
          <w:rFonts w:ascii="Calibri"/>
        </w:rPr>
        <w:drawing>
          <wp:anchor distT="0" distB="0" distL="0" distR="0" allowOverlap="1" layoutInCell="1" locked="0" behindDoc="1" simplePos="0" relativeHeight="468102656">
            <wp:simplePos x="0" y="0"/>
            <wp:positionH relativeFrom="page">
              <wp:posOffset>6449314</wp:posOffset>
            </wp:positionH>
            <wp:positionV relativeFrom="page">
              <wp:posOffset>9835133</wp:posOffset>
            </wp:positionV>
            <wp:extent cx="571499" cy="571500"/>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28" cstate="print"/>
                    <a:stretch>
                      <a:fillRect/>
                    </a:stretch>
                  </pic:blipFill>
                  <pic:spPr>
                    <a:xfrm>
                      <a:off x="0" y="0"/>
                      <a:ext cx="571499" cy="571500"/>
                    </a:xfrm>
                    <a:prstGeom prst="rect">
                      <a:avLst/>
                    </a:prstGeom>
                  </pic:spPr>
                </pic:pic>
              </a:graphicData>
            </a:graphic>
          </wp:anchor>
        </w:drawing>
      </w:r>
    </w:p>
    <w:p>
      <w:pPr>
        <w:pStyle w:val="Heading5"/>
        <w:numPr>
          <w:ilvl w:val="0"/>
          <w:numId w:val="5"/>
        </w:numPr>
        <w:tabs>
          <w:tab w:pos="2036" w:val="left" w:leader="none"/>
        </w:tabs>
        <w:spacing w:line="240" w:lineRule="auto" w:before="1" w:after="0"/>
        <w:ind w:left="2036" w:right="0" w:hanging="316"/>
        <w:jc w:val="left"/>
      </w:pPr>
      <w:r>
        <w:rPr/>
        <w:t>IMPUESTO</w:t>
      </w:r>
      <w:r>
        <w:rPr>
          <w:spacing w:val="-10"/>
        </w:rPr>
        <w:t> </w:t>
      </w:r>
      <w:r>
        <w:rPr/>
        <w:t>SOBRE</w:t>
      </w:r>
      <w:r>
        <w:rPr>
          <w:spacing w:val="-11"/>
        </w:rPr>
        <w:t> </w:t>
      </w:r>
      <w:r>
        <w:rPr/>
        <w:t>BIENES</w:t>
      </w:r>
      <w:r>
        <w:rPr>
          <w:spacing w:val="-12"/>
        </w:rPr>
        <w:t> </w:t>
      </w:r>
      <w:r>
        <w:rPr>
          <w:spacing w:val="-2"/>
        </w:rPr>
        <w:t>INMUEBLES</w:t>
      </w:r>
    </w:p>
    <w:p>
      <w:pPr>
        <w:pStyle w:val="BodyText"/>
        <w:spacing w:line="268" w:lineRule="exact" w:before="267"/>
        <w:ind w:left="2038"/>
        <w:rPr>
          <w:rFonts w:ascii="Calibri" w:hAnsi="Calibri"/>
        </w:rPr>
      </w:pPr>
      <w:r>
        <w:rPr>
          <w:rFonts w:ascii="Calibri" w:hAnsi="Calibri"/>
        </w:rPr>
        <w:t>La</w:t>
      </w:r>
      <w:r>
        <w:rPr>
          <w:rFonts w:ascii="Calibri" w:hAnsi="Calibri"/>
          <w:spacing w:val="-1"/>
        </w:rPr>
        <w:t> </w:t>
      </w:r>
      <w:r>
        <w:rPr>
          <w:rFonts w:ascii="Calibri" w:hAnsi="Calibri"/>
        </w:rPr>
        <w:t>cantidad</w:t>
      </w:r>
      <w:r>
        <w:rPr>
          <w:rFonts w:ascii="Calibri" w:hAnsi="Calibri"/>
          <w:spacing w:val="-1"/>
        </w:rPr>
        <w:t> </w:t>
      </w:r>
      <w:r>
        <w:rPr>
          <w:rFonts w:ascii="Calibri" w:hAnsi="Calibri"/>
        </w:rPr>
        <w:t>presupuestada en</w:t>
      </w:r>
      <w:r>
        <w:rPr>
          <w:rFonts w:ascii="Calibri" w:hAnsi="Calibri"/>
          <w:spacing w:val="-2"/>
        </w:rPr>
        <w:t> </w:t>
      </w:r>
      <w:r>
        <w:rPr>
          <w:rFonts w:ascii="Calibri" w:hAnsi="Calibri"/>
        </w:rPr>
        <w:t>este</w:t>
      </w:r>
      <w:r>
        <w:rPr>
          <w:rFonts w:ascii="Calibri" w:hAnsi="Calibri"/>
          <w:spacing w:val="-2"/>
        </w:rPr>
        <w:t> </w:t>
      </w:r>
      <w:r>
        <w:rPr>
          <w:rFonts w:ascii="Calibri" w:hAnsi="Calibri"/>
        </w:rPr>
        <w:t>impuesto</w:t>
      </w:r>
      <w:r>
        <w:rPr>
          <w:rFonts w:ascii="Calibri" w:hAnsi="Calibri"/>
          <w:spacing w:val="-1"/>
        </w:rPr>
        <w:t> </w:t>
      </w:r>
      <w:r>
        <w:rPr>
          <w:rFonts w:ascii="Calibri" w:hAnsi="Calibri"/>
        </w:rPr>
        <w:t>para</w:t>
      </w:r>
      <w:r>
        <w:rPr>
          <w:rFonts w:ascii="Calibri" w:hAnsi="Calibri"/>
          <w:spacing w:val="-1"/>
        </w:rPr>
        <w:t> </w:t>
      </w:r>
      <w:r>
        <w:rPr>
          <w:rFonts w:ascii="Calibri" w:hAnsi="Calibri"/>
        </w:rPr>
        <w:t>el</w:t>
      </w:r>
      <w:r>
        <w:rPr>
          <w:rFonts w:ascii="Calibri" w:hAnsi="Calibri"/>
          <w:spacing w:val="-2"/>
        </w:rPr>
        <w:t> </w:t>
      </w:r>
      <w:r>
        <w:rPr>
          <w:rFonts w:ascii="Calibri" w:hAnsi="Calibri"/>
        </w:rPr>
        <w:t>año</w:t>
      </w:r>
      <w:r>
        <w:rPr>
          <w:rFonts w:ascii="Calibri" w:hAnsi="Calibri"/>
          <w:spacing w:val="-1"/>
        </w:rPr>
        <w:t> </w:t>
      </w:r>
      <w:r>
        <w:rPr>
          <w:rFonts w:ascii="Calibri" w:hAnsi="Calibri"/>
        </w:rPr>
        <w:t>2024</w:t>
      </w:r>
      <w:r>
        <w:rPr>
          <w:rFonts w:ascii="Calibri" w:hAnsi="Calibri"/>
          <w:spacing w:val="-2"/>
        </w:rPr>
        <w:t> </w:t>
      </w:r>
      <w:r>
        <w:rPr>
          <w:rFonts w:ascii="Calibri" w:hAnsi="Calibri"/>
        </w:rPr>
        <w:t>asciende a</w:t>
      </w:r>
      <w:r>
        <w:rPr>
          <w:rFonts w:ascii="Calibri" w:hAnsi="Calibri"/>
          <w:spacing w:val="-3"/>
        </w:rPr>
        <w:t> </w:t>
      </w:r>
      <w:r>
        <w:rPr>
          <w:rFonts w:ascii="Calibri" w:hAnsi="Calibri"/>
        </w:rPr>
        <w:t>la cantidad </w:t>
      </w:r>
      <w:r>
        <w:rPr>
          <w:rFonts w:ascii="Calibri" w:hAnsi="Calibri"/>
          <w:spacing w:val="-5"/>
        </w:rPr>
        <w:t>de</w:t>
      </w:r>
    </w:p>
    <w:p>
      <w:pPr>
        <w:spacing w:line="268" w:lineRule="exact" w:before="0"/>
        <w:ind w:left="1392" w:right="0" w:firstLine="0"/>
        <w:jc w:val="left"/>
        <w:rPr>
          <w:rFonts w:ascii="Calibri" w:hAnsi="Calibri"/>
          <w:b/>
          <w:sz w:val="22"/>
        </w:rPr>
      </w:pPr>
      <w:r>
        <w:rPr>
          <w:rFonts w:ascii="Calibri" w:hAnsi="Calibri"/>
          <w:b/>
          <w:sz w:val="22"/>
        </w:rPr>
        <w:t>TREINTA</w:t>
      </w:r>
      <w:r>
        <w:rPr>
          <w:rFonts w:ascii="Calibri" w:hAnsi="Calibri"/>
          <w:b/>
          <w:spacing w:val="-10"/>
          <w:sz w:val="22"/>
        </w:rPr>
        <w:t> </w:t>
      </w:r>
      <w:r>
        <w:rPr>
          <w:rFonts w:ascii="Calibri" w:hAnsi="Calibri"/>
          <w:b/>
          <w:sz w:val="22"/>
        </w:rPr>
        <w:t>Y</w:t>
      </w:r>
      <w:r>
        <w:rPr>
          <w:rFonts w:ascii="Calibri" w:hAnsi="Calibri"/>
          <w:b/>
          <w:spacing w:val="-10"/>
          <w:sz w:val="22"/>
        </w:rPr>
        <w:t> </w:t>
      </w:r>
      <w:r>
        <w:rPr>
          <w:rFonts w:ascii="Calibri" w:hAnsi="Calibri"/>
          <w:b/>
          <w:sz w:val="22"/>
        </w:rPr>
        <w:t>CINCO</w:t>
      </w:r>
      <w:r>
        <w:rPr>
          <w:rFonts w:ascii="Calibri" w:hAnsi="Calibri"/>
          <w:b/>
          <w:spacing w:val="-9"/>
          <w:sz w:val="22"/>
        </w:rPr>
        <w:t> </w:t>
      </w:r>
      <w:r>
        <w:rPr>
          <w:rFonts w:ascii="Calibri" w:hAnsi="Calibri"/>
          <w:b/>
          <w:sz w:val="22"/>
        </w:rPr>
        <w:t>MILLONES</w:t>
      </w:r>
      <w:r>
        <w:rPr>
          <w:rFonts w:ascii="Calibri" w:hAnsi="Calibri"/>
          <w:b/>
          <w:spacing w:val="-11"/>
          <w:sz w:val="22"/>
        </w:rPr>
        <w:t> </w:t>
      </w:r>
      <w:r>
        <w:rPr>
          <w:rFonts w:ascii="Calibri" w:hAnsi="Calibri"/>
          <w:b/>
          <w:sz w:val="22"/>
        </w:rPr>
        <w:t>SETECIENTOS</w:t>
      </w:r>
      <w:r>
        <w:rPr>
          <w:rFonts w:ascii="Calibri" w:hAnsi="Calibri"/>
          <w:b/>
          <w:spacing w:val="-11"/>
          <w:sz w:val="22"/>
        </w:rPr>
        <w:t> </w:t>
      </w:r>
      <w:r>
        <w:rPr>
          <w:rFonts w:ascii="Calibri" w:hAnsi="Calibri"/>
          <w:b/>
          <w:sz w:val="22"/>
        </w:rPr>
        <w:t>SETENTA</w:t>
      </w:r>
      <w:r>
        <w:rPr>
          <w:rFonts w:ascii="Calibri" w:hAnsi="Calibri"/>
          <w:b/>
          <w:spacing w:val="-9"/>
          <w:sz w:val="22"/>
        </w:rPr>
        <w:t> </w:t>
      </w:r>
      <w:r>
        <w:rPr>
          <w:rFonts w:ascii="Calibri" w:hAnsi="Calibri"/>
          <w:b/>
          <w:sz w:val="22"/>
        </w:rPr>
        <w:t>Y</w:t>
      </w:r>
      <w:r>
        <w:rPr>
          <w:rFonts w:ascii="Calibri" w:hAnsi="Calibri"/>
          <w:b/>
          <w:spacing w:val="-11"/>
          <w:sz w:val="22"/>
        </w:rPr>
        <w:t> </w:t>
      </w:r>
      <w:r>
        <w:rPr>
          <w:rFonts w:ascii="Calibri" w:hAnsi="Calibri"/>
          <w:b/>
          <w:sz w:val="22"/>
        </w:rPr>
        <w:t>CINCO</w:t>
      </w:r>
      <w:r>
        <w:rPr>
          <w:rFonts w:ascii="Calibri" w:hAnsi="Calibri"/>
          <w:b/>
          <w:spacing w:val="-5"/>
          <w:sz w:val="22"/>
        </w:rPr>
        <w:t> </w:t>
      </w:r>
      <w:r>
        <w:rPr>
          <w:rFonts w:ascii="Calibri" w:hAnsi="Calibri"/>
          <w:b/>
          <w:sz w:val="22"/>
        </w:rPr>
        <w:t>MIL</w:t>
      </w:r>
      <w:r>
        <w:rPr>
          <w:rFonts w:ascii="Calibri" w:hAnsi="Calibri"/>
          <w:b/>
          <w:spacing w:val="-10"/>
          <w:sz w:val="22"/>
        </w:rPr>
        <w:t> </w:t>
      </w:r>
      <w:r>
        <w:rPr>
          <w:rFonts w:ascii="Calibri" w:hAnsi="Calibri"/>
          <w:b/>
          <w:sz w:val="22"/>
        </w:rPr>
        <w:t>EUROS</w:t>
      </w:r>
      <w:r>
        <w:rPr>
          <w:rFonts w:ascii="Calibri" w:hAnsi="Calibri"/>
          <w:b/>
          <w:spacing w:val="-10"/>
          <w:sz w:val="22"/>
        </w:rPr>
        <w:t> </w:t>
      </w:r>
      <w:r>
        <w:rPr>
          <w:rFonts w:ascii="Calibri" w:hAnsi="Calibri"/>
          <w:b/>
          <w:sz w:val="22"/>
        </w:rPr>
        <w:t>(35.775.000,00</w:t>
      </w:r>
      <w:r>
        <w:rPr>
          <w:rFonts w:ascii="Calibri" w:hAnsi="Calibri"/>
          <w:b/>
          <w:spacing w:val="-9"/>
          <w:sz w:val="22"/>
        </w:rPr>
        <w:t> </w:t>
      </w:r>
      <w:r>
        <w:rPr>
          <w:rFonts w:ascii="Calibri" w:hAnsi="Calibri"/>
          <w:b/>
          <w:spacing w:val="-5"/>
          <w:sz w:val="22"/>
        </w:rPr>
        <w:t>€).</w:t>
      </w:r>
    </w:p>
    <w:p>
      <w:pPr>
        <w:pStyle w:val="BodyText"/>
        <w:spacing w:before="1"/>
        <w:rPr>
          <w:rFonts w:ascii="Calibri"/>
          <w:b/>
        </w:rPr>
      </w:pPr>
    </w:p>
    <w:p>
      <w:pPr>
        <w:pStyle w:val="ListParagraph"/>
        <w:numPr>
          <w:ilvl w:val="1"/>
          <w:numId w:val="5"/>
        </w:numPr>
        <w:tabs>
          <w:tab w:pos="2682" w:val="left" w:leader="none"/>
          <w:tab w:pos="2694" w:val="left" w:leader="none"/>
        </w:tabs>
        <w:spacing w:line="235" w:lineRule="auto" w:before="0" w:after="0"/>
        <w:ind w:left="2694" w:right="1127" w:hanging="329"/>
        <w:jc w:val="both"/>
        <w:rPr>
          <w:rFonts w:ascii="Calibri" w:hAnsi="Calibri"/>
          <w:sz w:val="22"/>
        </w:rPr>
      </w:pPr>
      <w:r>
        <w:rPr>
          <w:rFonts w:ascii="Calibri" w:hAnsi="Calibri"/>
          <w:sz w:val="22"/>
        </w:rPr>
        <w:t>Los ingresos por IBI urbano, para el que está previsto en</w:t>
      </w:r>
      <w:r>
        <w:rPr>
          <w:rFonts w:ascii="Calibri" w:hAnsi="Calibri"/>
          <w:spacing w:val="-1"/>
          <w:sz w:val="22"/>
        </w:rPr>
        <w:t> </w:t>
      </w:r>
      <w:r>
        <w:rPr>
          <w:rFonts w:ascii="Calibri" w:hAnsi="Calibri"/>
          <w:sz w:val="22"/>
        </w:rPr>
        <w:t>el ejercicio 2024</w:t>
      </w:r>
      <w:r>
        <w:rPr>
          <w:rFonts w:ascii="Calibri" w:hAnsi="Calibri"/>
          <w:spacing w:val="-1"/>
          <w:sz w:val="22"/>
        </w:rPr>
        <w:t> </w:t>
      </w:r>
      <w:r>
        <w:rPr>
          <w:rFonts w:ascii="Calibri" w:hAnsi="Calibri"/>
          <w:sz w:val="22"/>
        </w:rPr>
        <w:t>un tipo de gravamen del 0,53 %, presentan una previsión inicial de </w:t>
      </w:r>
      <w:r>
        <w:rPr>
          <w:rFonts w:ascii="Calibri" w:hAnsi="Calibri"/>
          <w:b/>
          <w:sz w:val="22"/>
        </w:rPr>
        <w:t>TREINTA Y CUATRO MILLONES QUINIENTOS</w:t>
      </w:r>
      <w:r>
        <w:rPr>
          <w:rFonts w:ascii="Calibri" w:hAnsi="Calibri"/>
          <w:b/>
          <w:spacing w:val="40"/>
          <w:sz w:val="22"/>
        </w:rPr>
        <w:t> </w:t>
      </w:r>
      <w:r>
        <w:rPr>
          <w:rFonts w:ascii="Calibri" w:hAnsi="Calibri"/>
          <w:b/>
          <w:sz w:val="22"/>
        </w:rPr>
        <w:t>MIL EUROS (34.500.000,00 €)</w:t>
      </w:r>
      <w:r>
        <w:rPr>
          <w:rFonts w:ascii="Calibri" w:hAnsi="Calibri"/>
          <w:sz w:val="22"/>
        </w:rPr>
        <w:t>.</w:t>
      </w:r>
    </w:p>
    <w:p>
      <w:pPr>
        <w:pStyle w:val="ListParagraph"/>
        <w:numPr>
          <w:ilvl w:val="1"/>
          <w:numId w:val="5"/>
        </w:numPr>
        <w:tabs>
          <w:tab w:pos="2682" w:val="left" w:leader="none"/>
          <w:tab w:pos="2694" w:val="left" w:leader="none"/>
        </w:tabs>
        <w:spacing w:line="235" w:lineRule="auto" w:before="5" w:after="0"/>
        <w:ind w:left="2694" w:right="1127" w:hanging="329"/>
        <w:jc w:val="both"/>
        <w:rPr>
          <w:rFonts w:ascii="Calibri" w:hAnsi="Calibri"/>
          <w:sz w:val="22"/>
        </w:rPr>
      </w:pPr>
      <w:r>
        <w:rPr>
          <w:rFonts w:ascii="Calibri" w:hAnsi="Calibri"/>
          <w:sz w:val="22"/>
        </w:rPr>
        <w:t>Las previsiones del IBI rústico, se sitúan en </w:t>
      </w:r>
      <w:r>
        <w:rPr>
          <w:rFonts w:ascii="Calibri" w:hAnsi="Calibri"/>
          <w:b/>
          <w:sz w:val="22"/>
        </w:rPr>
        <w:t>CIENTO VEINTE MIL EUROS (120.000,00 €)</w:t>
      </w:r>
      <w:r>
        <w:rPr>
          <w:rFonts w:ascii="Calibri" w:hAnsi="Calibri"/>
          <w:sz w:val="22"/>
        </w:rPr>
        <w:t>, con un tipo de gravamen del 0,3%, misma cantidad presupuestada en el ejercicio anterior.</w:t>
      </w:r>
    </w:p>
    <w:p>
      <w:pPr>
        <w:pStyle w:val="ListParagraph"/>
        <w:numPr>
          <w:ilvl w:val="1"/>
          <w:numId w:val="5"/>
        </w:numPr>
        <w:tabs>
          <w:tab w:pos="2682" w:val="left" w:leader="none"/>
          <w:tab w:pos="2694" w:val="left" w:leader="none"/>
        </w:tabs>
        <w:spacing w:line="232" w:lineRule="auto" w:before="7" w:after="0"/>
        <w:ind w:left="2694" w:right="1128" w:hanging="329"/>
        <w:jc w:val="both"/>
        <w:rPr>
          <w:rFonts w:ascii="Calibri" w:hAnsi="Calibri"/>
          <w:sz w:val="22"/>
        </w:rPr>
      </w:pPr>
      <w:r>
        <w:rPr>
          <w:rFonts w:ascii="Calibri" w:hAnsi="Calibri"/>
          <w:sz w:val="22"/>
        </w:rPr>
        <w:t>Las</w:t>
      </w:r>
      <w:r>
        <w:rPr>
          <w:rFonts w:ascii="Calibri" w:hAnsi="Calibri"/>
          <w:spacing w:val="-7"/>
          <w:sz w:val="22"/>
        </w:rPr>
        <w:t> </w:t>
      </w:r>
      <w:r>
        <w:rPr>
          <w:rFonts w:ascii="Calibri" w:hAnsi="Calibri"/>
          <w:sz w:val="22"/>
        </w:rPr>
        <w:t>previsiones</w:t>
      </w:r>
      <w:r>
        <w:rPr>
          <w:rFonts w:ascii="Calibri" w:hAnsi="Calibri"/>
          <w:spacing w:val="-8"/>
          <w:sz w:val="22"/>
        </w:rPr>
        <w:t> </w:t>
      </w:r>
      <w:r>
        <w:rPr>
          <w:rFonts w:ascii="Calibri" w:hAnsi="Calibri"/>
          <w:sz w:val="22"/>
        </w:rPr>
        <w:t>de</w:t>
      </w:r>
      <w:r>
        <w:rPr>
          <w:rFonts w:ascii="Calibri" w:hAnsi="Calibri"/>
          <w:spacing w:val="-7"/>
          <w:sz w:val="22"/>
        </w:rPr>
        <w:t> </w:t>
      </w:r>
      <w:r>
        <w:rPr>
          <w:rFonts w:ascii="Calibri" w:hAnsi="Calibri"/>
          <w:sz w:val="22"/>
        </w:rPr>
        <w:t>IBI</w:t>
      </w:r>
      <w:r>
        <w:rPr>
          <w:rFonts w:ascii="Calibri" w:hAnsi="Calibri"/>
          <w:spacing w:val="-6"/>
          <w:sz w:val="22"/>
        </w:rPr>
        <w:t> </w:t>
      </w:r>
      <w:r>
        <w:rPr>
          <w:rFonts w:ascii="Calibri" w:hAnsi="Calibri"/>
          <w:sz w:val="22"/>
        </w:rPr>
        <w:t>de</w:t>
      </w:r>
      <w:r>
        <w:rPr>
          <w:rFonts w:ascii="Calibri" w:hAnsi="Calibri"/>
          <w:spacing w:val="-10"/>
          <w:sz w:val="22"/>
        </w:rPr>
        <w:t> </w:t>
      </w:r>
      <w:r>
        <w:rPr>
          <w:rFonts w:ascii="Calibri" w:hAnsi="Calibri"/>
          <w:sz w:val="22"/>
        </w:rPr>
        <w:t>características</w:t>
      </w:r>
      <w:r>
        <w:rPr>
          <w:rFonts w:ascii="Calibri" w:hAnsi="Calibri"/>
          <w:spacing w:val="-6"/>
          <w:sz w:val="22"/>
        </w:rPr>
        <w:t> </w:t>
      </w:r>
      <w:r>
        <w:rPr>
          <w:rFonts w:ascii="Calibri" w:hAnsi="Calibri"/>
          <w:sz w:val="22"/>
        </w:rPr>
        <w:t>especiales</w:t>
      </w:r>
      <w:r>
        <w:rPr>
          <w:rFonts w:ascii="Calibri" w:hAnsi="Calibri"/>
          <w:spacing w:val="-8"/>
          <w:sz w:val="22"/>
        </w:rPr>
        <w:t> </w:t>
      </w:r>
      <w:r>
        <w:rPr>
          <w:rFonts w:ascii="Calibri" w:hAnsi="Calibri"/>
          <w:sz w:val="22"/>
        </w:rPr>
        <w:t>ascienden</w:t>
      </w:r>
      <w:r>
        <w:rPr>
          <w:rFonts w:ascii="Calibri" w:hAnsi="Calibri"/>
          <w:spacing w:val="-5"/>
          <w:sz w:val="22"/>
        </w:rPr>
        <w:t> </w:t>
      </w:r>
      <w:r>
        <w:rPr>
          <w:rFonts w:ascii="Calibri" w:hAnsi="Calibri"/>
          <w:b/>
          <w:sz w:val="22"/>
        </w:rPr>
        <w:t>UN</w:t>
      </w:r>
      <w:r>
        <w:rPr>
          <w:rFonts w:ascii="Calibri" w:hAnsi="Calibri"/>
          <w:b/>
          <w:spacing w:val="-8"/>
          <w:sz w:val="22"/>
        </w:rPr>
        <w:t> </w:t>
      </w:r>
      <w:r>
        <w:rPr>
          <w:rFonts w:ascii="Calibri" w:hAnsi="Calibri"/>
          <w:b/>
          <w:sz w:val="22"/>
        </w:rPr>
        <w:t>MILLÓN</w:t>
      </w:r>
      <w:r>
        <w:rPr>
          <w:rFonts w:ascii="Calibri" w:hAnsi="Calibri"/>
          <w:b/>
          <w:spacing w:val="-6"/>
          <w:sz w:val="22"/>
        </w:rPr>
        <w:t> </w:t>
      </w:r>
      <w:r>
        <w:rPr>
          <w:rFonts w:ascii="Calibri" w:hAnsi="Calibri"/>
          <w:b/>
          <w:sz w:val="22"/>
        </w:rPr>
        <w:t>CIENTO CINCUENTA Y CINCO MIL EUROS (1.155.000,00 €)</w:t>
      </w:r>
      <w:r>
        <w:rPr>
          <w:rFonts w:ascii="Calibri" w:hAnsi="Calibri"/>
          <w:sz w:val="22"/>
        </w:rPr>
        <w:t>.</w:t>
      </w:r>
    </w:p>
    <w:p>
      <w:pPr>
        <w:pStyle w:val="BodyText"/>
        <w:spacing w:before="132"/>
        <w:rPr>
          <w:rFonts w:ascii="Calibri"/>
        </w:rPr>
      </w:pPr>
    </w:p>
    <w:p>
      <w:pPr>
        <w:pStyle w:val="Heading5"/>
        <w:numPr>
          <w:ilvl w:val="0"/>
          <w:numId w:val="5"/>
        </w:numPr>
        <w:tabs>
          <w:tab w:pos="2036" w:val="left" w:leader="none"/>
        </w:tabs>
        <w:spacing w:line="240" w:lineRule="auto" w:before="0" w:after="0"/>
        <w:ind w:left="2036" w:right="0" w:hanging="316"/>
        <w:jc w:val="left"/>
      </w:pPr>
      <w:r>
        <w:rPr/>
        <w:t>IMPUESTO</w:t>
      </w:r>
      <w:r>
        <w:rPr>
          <w:spacing w:val="-10"/>
        </w:rPr>
        <w:t> </w:t>
      </w:r>
      <w:r>
        <w:rPr/>
        <w:t>SOBRE</w:t>
      </w:r>
      <w:r>
        <w:rPr>
          <w:spacing w:val="-11"/>
        </w:rPr>
        <w:t> </w:t>
      </w:r>
      <w:r>
        <w:rPr/>
        <w:t>VEHÍCULOS</w:t>
      </w:r>
      <w:r>
        <w:rPr>
          <w:spacing w:val="-11"/>
        </w:rPr>
        <w:t> </w:t>
      </w:r>
      <w:r>
        <w:rPr/>
        <w:t>DE</w:t>
      </w:r>
      <w:r>
        <w:rPr>
          <w:spacing w:val="-10"/>
        </w:rPr>
        <w:t> </w:t>
      </w:r>
      <w:r>
        <w:rPr/>
        <w:t>TRACCIÓN</w:t>
      </w:r>
      <w:r>
        <w:rPr>
          <w:spacing w:val="-8"/>
        </w:rPr>
        <w:t> </w:t>
      </w:r>
      <w:r>
        <w:rPr>
          <w:spacing w:val="-2"/>
        </w:rPr>
        <w:t>MECÁNICA</w:t>
      </w:r>
    </w:p>
    <w:p>
      <w:pPr>
        <w:pStyle w:val="BodyText"/>
        <w:spacing w:before="267"/>
        <w:ind w:left="1392" w:right="1126" w:firstLine="645"/>
        <w:jc w:val="both"/>
        <w:rPr>
          <w:rFonts w:ascii="Calibri" w:hAnsi="Calibri"/>
        </w:rPr>
      </w:pPr>
      <w:r>
        <w:rPr>
          <w:rFonts w:ascii="Calibri" w:hAnsi="Calibri"/>
        </w:rPr>
        <w:t>Las previsiones en este impuesto para el ejercicio de 2024 ascienden a </w:t>
      </w:r>
      <w:r>
        <w:rPr>
          <w:rFonts w:ascii="Calibri" w:hAnsi="Calibri"/>
          <w:b/>
        </w:rPr>
        <w:t>SIETE MILLONES CINCUENTA MIL EUROS (7.050.000,00 €)</w:t>
      </w:r>
      <w:r>
        <w:rPr>
          <w:rFonts w:ascii="Calibri" w:hAnsi="Calibri"/>
        </w:rPr>
        <w:t>, se disminuye con respecto al ejercicio anterior en un 1,40%.</w:t>
      </w:r>
      <w:r>
        <w:rPr>
          <w:rFonts w:ascii="Calibri" w:hAnsi="Calibri"/>
          <w:spacing w:val="-3"/>
        </w:rPr>
        <w:t> </w:t>
      </w:r>
      <w:r>
        <w:rPr>
          <w:rFonts w:ascii="Calibri" w:hAnsi="Calibri"/>
        </w:rPr>
        <w:t>Se</w:t>
      </w:r>
      <w:r>
        <w:rPr>
          <w:rFonts w:ascii="Calibri" w:hAnsi="Calibri"/>
          <w:spacing w:val="-2"/>
        </w:rPr>
        <w:t> </w:t>
      </w:r>
      <w:r>
        <w:rPr>
          <w:rFonts w:ascii="Calibri" w:hAnsi="Calibri"/>
        </w:rPr>
        <w:t>ha</w:t>
      </w:r>
      <w:r>
        <w:rPr>
          <w:rFonts w:ascii="Calibri" w:hAnsi="Calibri"/>
          <w:spacing w:val="-3"/>
        </w:rPr>
        <w:t> </w:t>
      </w:r>
      <w:r>
        <w:rPr>
          <w:rFonts w:ascii="Calibri" w:hAnsi="Calibri"/>
        </w:rPr>
        <w:t>tenido</w:t>
      </w:r>
      <w:r>
        <w:rPr>
          <w:rFonts w:ascii="Calibri" w:hAnsi="Calibri"/>
          <w:spacing w:val="-2"/>
        </w:rPr>
        <w:t> </w:t>
      </w:r>
      <w:r>
        <w:rPr>
          <w:rFonts w:ascii="Calibri" w:hAnsi="Calibri"/>
        </w:rPr>
        <w:t>en cuenta</w:t>
      </w:r>
      <w:r>
        <w:rPr>
          <w:rFonts w:ascii="Calibri" w:hAnsi="Calibri"/>
          <w:spacing w:val="-3"/>
        </w:rPr>
        <w:t> </w:t>
      </w:r>
      <w:r>
        <w:rPr>
          <w:rFonts w:ascii="Calibri" w:hAnsi="Calibri"/>
        </w:rPr>
        <w:t>que</w:t>
      </w:r>
      <w:r>
        <w:rPr>
          <w:rFonts w:ascii="Calibri" w:hAnsi="Calibri"/>
          <w:spacing w:val="-2"/>
        </w:rPr>
        <w:t> </w:t>
      </w:r>
      <w:r>
        <w:rPr>
          <w:rFonts w:ascii="Calibri" w:hAnsi="Calibri"/>
        </w:rPr>
        <w:t>no</w:t>
      </w:r>
      <w:r>
        <w:rPr>
          <w:rFonts w:ascii="Calibri" w:hAnsi="Calibri"/>
          <w:spacing w:val="-2"/>
        </w:rPr>
        <w:t> </w:t>
      </w:r>
      <w:r>
        <w:rPr>
          <w:rFonts w:ascii="Calibri" w:hAnsi="Calibri"/>
        </w:rPr>
        <w:t>se</w:t>
      </w:r>
      <w:r>
        <w:rPr>
          <w:rFonts w:ascii="Calibri" w:hAnsi="Calibri"/>
          <w:spacing w:val="-3"/>
        </w:rPr>
        <w:t> </w:t>
      </w:r>
      <w:r>
        <w:rPr>
          <w:rFonts w:ascii="Calibri" w:hAnsi="Calibri"/>
        </w:rPr>
        <w:t>modifican los coeficientes</w:t>
      </w:r>
      <w:r>
        <w:rPr>
          <w:rFonts w:ascii="Calibri" w:hAnsi="Calibri"/>
          <w:spacing w:val="-3"/>
        </w:rPr>
        <w:t> </w:t>
      </w:r>
      <w:r>
        <w:rPr>
          <w:rFonts w:ascii="Calibri" w:hAnsi="Calibri"/>
        </w:rPr>
        <w:t>de</w:t>
      </w:r>
      <w:r>
        <w:rPr>
          <w:rFonts w:ascii="Calibri" w:hAnsi="Calibri"/>
          <w:spacing w:val="-2"/>
        </w:rPr>
        <w:t> </w:t>
      </w:r>
      <w:r>
        <w:rPr>
          <w:rFonts w:ascii="Calibri" w:hAnsi="Calibri"/>
        </w:rPr>
        <w:t>incremento,</w:t>
      </w:r>
      <w:r>
        <w:rPr>
          <w:rFonts w:ascii="Calibri" w:hAnsi="Calibri"/>
          <w:spacing w:val="-3"/>
        </w:rPr>
        <w:t> </w:t>
      </w:r>
      <w:r>
        <w:rPr>
          <w:rFonts w:ascii="Calibri" w:hAnsi="Calibri"/>
        </w:rPr>
        <w:t>la</w:t>
      </w:r>
      <w:r>
        <w:rPr>
          <w:rFonts w:ascii="Calibri" w:hAnsi="Calibri"/>
          <w:spacing w:val="-3"/>
        </w:rPr>
        <w:t> </w:t>
      </w:r>
      <w:r>
        <w:rPr>
          <w:rFonts w:ascii="Calibri" w:hAnsi="Calibri"/>
        </w:rPr>
        <w:t>evolución del mercado de vehículos y el considerable incremento de incorporación de bonificaciones y/o beneficios fiscales.</w:t>
      </w:r>
    </w:p>
    <w:p>
      <w:pPr>
        <w:pStyle w:val="Heading5"/>
        <w:numPr>
          <w:ilvl w:val="0"/>
          <w:numId w:val="5"/>
        </w:numPr>
        <w:tabs>
          <w:tab w:pos="2036" w:val="left" w:leader="none"/>
          <w:tab w:pos="2049" w:val="left" w:leader="none"/>
        </w:tabs>
        <w:spacing w:line="240" w:lineRule="auto" w:before="260" w:after="0"/>
        <w:ind w:left="2049" w:right="1131" w:hanging="329"/>
        <w:jc w:val="left"/>
      </w:pPr>
      <w:r>
        <w:rPr/>
        <w:t>IMPUESTO</w:t>
      </w:r>
      <w:r>
        <w:rPr>
          <w:spacing w:val="31"/>
        </w:rPr>
        <w:t> </w:t>
      </w:r>
      <w:r>
        <w:rPr/>
        <w:t>SOBRE</w:t>
      </w:r>
      <w:r>
        <w:rPr>
          <w:spacing w:val="31"/>
        </w:rPr>
        <w:t> </w:t>
      </w:r>
      <w:r>
        <w:rPr/>
        <w:t>EL</w:t>
      </w:r>
      <w:r>
        <w:rPr>
          <w:spacing w:val="30"/>
        </w:rPr>
        <w:t> </w:t>
      </w:r>
      <w:r>
        <w:rPr/>
        <w:t>INCREMENTO</w:t>
      </w:r>
      <w:r>
        <w:rPr>
          <w:spacing w:val="31"/>
        </w:rPr>
        <w:t> </w:t>
      </w:r>
      <w:r>
        <w:rPr/>
        <w:t>DEL</w:t>
      </w:r>
      <w:r>
        <w:rPr>
          <w:spacing w:val="30"/>
        </w:rPr>
        <w:t> </w:t>
      </w:r>
      <w:r>
        <w:rPr/>
        <w:t>VALOR</w:t>
      </w:r>
      <w:r>
        <w:rPr>
          <w:spacing w:val="30"/>
        </w:rPr>
        <w:t> </w:t>
      </w:r>
      <w:r>
        <w:rPr/>
        <w:t>DE</w:t>
      </w:r>
      <w:r>
        <w:rPr>
          <w:spacing w:val="31"/>
        </w:rPr>
        <w:t> </w:t>
      </w:r>
      <w:r>
        <w:rPr/>
        <w:t>LOS</w:t>
      </w:r>
      <w:r>
        <w:rPr>
          <w:spacing w:val="30"/>
        </w:rPr>
        <w:t> </w:t>
      </w:r>
      <w:r>
        <w:rPr/>
        <w:t>TERRENOS</w:t>
      </w:r>
      <w:r>
        <w:rPr>
          <w:spacing w:val="30"/>
        </w:rPr>
        <w:t> </w:t>
      </w:r>
      <w:r>
        <w:rPr/>
        <w:t>DE</w:t>
      </w:r>
      <w:r>
        <w:rPr>
          <w:spacing w:val="31"/>
        </w:rPr>
        <w:t> </w:t>
      </w:r>
      <w:r>
        <w:rPr/>
        <w:t>NATURALEZA URBANA (PLUSVALÍA)</w:t>
      </w:r>
    </w:p>
    <w:p>
      <w:pPr>
        <w:spacing w:before="266"/>
        <w:ind w:left="1392" w:right="1128" w:firstLine="645"/>
        <w:jc w:val="both"/>
        <w:rPr>
          <w:rFonts w:ascii="Calibri" w:hAnsi="Calibri"/>
          <w:sz w:val="22"/>
        </w:rPr>
      </w:pPr>
      <w:r>
        <w:rPr>
          <w:rFonts w:ascii="Calibri" w:hAnsi="Calibri"/>
          <w:sz w:val="22"/>
        </w:rPr>
        <w:t>Respecto al Impuesto sobre el Incremento del Valor de los Terrenos de Naturaleza Urbana, se establece una previsión para 2024 de </w:t>
      </w:r>
      <w:r>
        <w:rPr>
          <w:rFonts w:ascii="Calibri" w:hAnsi="Calibri"/>
          <w:b/>
          <w:sz w:val="22"/>
        </w:rPr>
        <w:t>CINCO MILLONES DOSCIENTOS CINCUENTA MIL EUROS (5.250.000,00 €)</w:t>
      </w:r>
      <w:r>
        <w:rPr>
          <w:rFonts w:ascii="Calibri" w:hAnsi="Calibri"/>
          <w:sz w:val="22"/>
        </w:rPr>
        <w:t>. Cantidad inferior de la consignada inicialmente en años </w:t>
      </w:r>
      <w:r>
        <w:rPr>
          <w:rFonts w:ascii="Calibri" w:hAnsi="Calibri"/>
          <w:spacing w:val="-2"/>
          <w:sz w:val="22"/>
        </w:rPr>
        <w:t>anteriores.</w:t>
      </w:r>
    </w:p>
    <w:p>
      <w:pPr>
        <w:pStyle w:val="Heading5"/>
        <w:numPr>
          <w:ilvl w:val="0"/>
          <w:numId w:val="5"/>
        </w:numPr>
        <w:tabs>
          <w:tab w:pos="2036" w:val="left" w:leader="none"/>
        </w:tabs>
        <w:spacing w:line="240" w:lineRule="auto" w:before="260" w:after="0"/>
        <w:ind w:left="2036" w:right="0" w:hanging="316"/>
        <w:jc w:val="left"/>
      </w:pPr>
      <w:r>
        <w:rPr>
          <w:spacing w:val="-2"/>
        </w:rPr>
        <w:t>IMPUESTO</w:t>
      </w:r>
      <w:r>
        <w:rPr>
          <w:spacing w:val="3"/>
        </w:rPr>
        <w:t> </w:t>
      </w:r>
      <w:r>
        <w:rPr>
          <w:spacing w:val="-2"/>
        </w:rPr>
        <w:t>SOBRE</w:t>
      </w:r>
      <w:r>
        <w:rPr>
          <w:spacing w:val="3"/>
        </w:rPr>
        <w:t> </w:t>
      </w:r>
      <w:r>
        <w:rPr>
          <w:spacing w:val="-2"/>
        </w:rPr>
        <w:t>ACTIVIDADES</w:t>
      </w:r>
      <w:r>
        <w:rPr>
          <w:spacing w:val="2"/>
        </w:rPr>
        <w:t> </w:t>
      </w:r>
      <w:r>
        <w:rPr>
          <w:spacing w:val="-2"/>
        </w:rPr>
        <w:t>ECONÓMICAS</w:t>
      </w:r>
    </w:p>
    <w:p>
      <w:pPr>
        <w:spacing w:before="268"/>
        <w:ind w:left="1392" w:right="1128" w:firstLine="328"/>
        <w:jc w:val="both"/>
        <w:rPr>
          <w:rFonts w:ascii="Calibri" w:hAnsi="Calibri"/>
          <w:sz w:val="22"/>
        </w:rPr>
      </w:pPr>
      <w:r>
        <w:rPr>
          <w:rFonts w:ascii="Calibri" w:hAnsi="Calibri"/>
          <w:sz w:val="22"/>
        </w:rPr>
        <w:t>La consignación del impuesto sobre actividades económicas (IAE) para el año 2024, se cuantifica en </w:t>
      </w:r>
      <w:r>
        <w:rPr>
          <w:rFonts w:ascii="Calibri" w:hAnsi="Calibri"/>
          <w:b/>
          <w:sz w:val="22"/>
        </w:rPr>
        <w:t>DIEZ MILLONES CIEN MIL EUROS (10.100.000,00 €)</w:t>
      </w:r>
      <w:r>
        <w:rPr>
          <w:rFonts w:ascii="Calibri" w:hAnsi="Calibri"/>
          <w:sz w:val="22"/>
        </w:rPr>
        <w:t>, manteniendo las previsiones iniciales del ejercicio anterior.</w:t>
      </w:r>
    </w:p>
    <w:p>
      <w:pPr>
        <w:pStyle w:val="BodyText"/>
        <w:spacing w:before="128"/>
        <w:rPr>
          <w:rFonts w:ascii="Calibri"/>
        </w:rPr>
      </w:pPr>
    </w:p>
    <w:p>
      <w:pPr>
        <w:pStyle w:val="Heading5"/>
      </w:pPr>
      <w:r>
        <w:rPr/>
        <w:t>CAPÍTULO</w:t>
      </w:r>
      <w:r>
        <w:rPr>
          <w:spacing w:val="-12"/>
        </w:rPr>
        <w:t> </w:t>
      </w:r>
      <w:r>
        <w:rPr/>
        <w:t>II.-</w:t>
      </w:r>
      <w:r>
        <w:rPr>
          <w:spacing w:val="-10"/>
        </w:rPr>
        <w:t> </w:t>
      </w:r>
      <w:r>
        <w:rPr/>
        <w:t>IMPUESTOS</w:t>
      </w:r>
      <w:r>
        <w:rPr>
          <w:spacing w:val="-12"/>
        </w:rPr>
        <w:t> </w:t>
      </w:r>
      <w:r>
        <w:rPr>
          <w:spacing w:val="-2"/>
        </w:rPr>
        <w:t>INDIRECTOS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03200">
                <wp:simplePos x="0" y="0"/>
                <wp:positionH relativeFrom="page">
                  <wp:posOffset>1137352</wp:posOffset>
                </wp:positionH>
                <wp:positionV relativeFrom="paragraph">
                  <wp:posOffset>96256</wp:posOffset>
                </wp:positionV>
                <wp:extent cx="5451475" cy="5715"/>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79216pt;width:429.229831pt;height:.437795pt;mso-position-horizontal-relative:page;mso-position-vertical-relative:paragraph;z-index:-15713280;mso-wrap-distance-left:0;mso-wrap-distance-right:0" id="docshape94" filled="true" fillcolor="#000000" stroked="false">
                <v:fill type="solid"/>
                <w10:wrap type="topAndBottom"/>
              </v:rect>
            </w:pict>
          </mc:Fallback>
        </mc:AlternateContent>
      </w:r>
    </w:p>
    <w:p>
      <w:pPr>
        <w:pStyle w:val="BodyText"/>
        <w:spacing w:before="132"/>
        <w:rPr>
          <w:rFonts w:ascii="Calibri"/>
          <w:b/>
        </w:rPr>
      </w:pPr>
    </w:p>
    <w:p>
      <w:pPr>
        <w:spacing w:before="0"/>
        <w:ind w:left="1392" w:right="1080" w:firstLine="645"/>
        <w:jc w:val="left"/>
        <w:rPr>
          <w:rFonts w:ascii="Calibri" w:hAnsi="Calibri"/>
          <w:b/>
          <w:sz w:val="22"/>
        </w:rPr>
      </w:pPr>
      <w:r>
        <w:rPr>
          <w:rFonts w:ascii="Calibri" w:hAnsi="Calibri"/>
          <w:sz w:val="22"/>
        </w:rPr>
        <w:t>Las</w:t>
      </w:r>
      <w:r>
        <w:rPr>
          <w:rFonts w:ascii="Calibri" w:hAnsi="Calibri"/>
          <w:spacing w:val="-2"/>
          <w:sz w:val="22"/>
        </w:rPr>
        <w:t> </w:t>
      </w:r>
      <w:r>
        <w:rPr>
          <w:rFonts w:ascii="Calibri" w:hAnsi="Calibri"/>
          <w:sz w:val="22"/>
        </w:rPr>
        <w:t>previsiones</w:t>
      </w:r>
      <w:r>
        <w:rPr>
          <w:rFonts w:ascii="Calibri" w:hAnsi="Calibri"/>
          <w:spacing w:val="-1"/>
          <w:sz w:val="22"/>
        </w:rPr>
        <w:t> </w:t>
      </w:r>
      <w:r>
        <w:rPr>
          <w:rFonts w:ascii="Calibri" w:hAnsi="Calibri"/>
          <w:sz w:val="22"/>
        </w:rPr>
        <w:t>de</w:t>
      </w:r>
      <w:r>
        <w:rPr>
          <w:rFonts w:ascii="Calibri" w:hAnsi="Calibri"/>
          <w:spacing w:val="-1"/>
          <w:sz w:val="22"/>
        </w:rPr>
        <w:t> </w:t>
      </w:r>
      <w:r>
        <w:rPr>
          <w:rFonts w:ascii="Calibri" w:hAnsi="Calibri"/>
          <w:sz w:val="22"/>
        </w:rPr>
        <w:t>los Impuestos</w:t>
      </w:r>
      <w:r>
        <w:rPr>
          <w:rFonts w:ascii="Calibri" w:hAnsi="Calibri"/>
          <w:spacing w:val="-1"/>
          <w:sz w:val="22"/>
        </w:rPr>
        <w:t> </w:t>
      </w:r>
      <w:r>
        <w:rPr>
          <w:rFonts w:ascii="Calibri" w:hAnsi="Calibri"/>
          <w:sz w:val="22"/>
        </w:rPr>
        <w:t>Indirectos</w:t>
      </w:r>
      <w:r>
        <w:rPr>
          <w:rFonts w:ascii="Calibri" w:hAnsi="Calibri"/>
          <w:spacing w:val="-3"/>
          <w:sz w:val="22"/>
        </w:rPr>
        <w:t> </w:t>
      </w:r>
      <w:r>
        <w:rPr>
          <w:rFonts w:ascii="Calibri" w:hAnsi="Calibri"/>
          <w:sz w:val="22"/>
        </w:rPr>
        <w:t>para</w:t>
      </w:r>
      <w:r>
        <w:rPr>
          <w:rFonts w:ascii="Calibri" w:hAnsi="Calibri"/>
          <w:spacing w:val="-3"/>
          <w:sz w:val="22"/>
        </w:rPr>
        <w:t> </w:t>
      </w:r>
      <w:r>
        <w:rPr>
          <w:rFonts w:ascii="Calibri" w:hAnsi="Calibri"/>
          <w:sz w:val="22"/>
        </w:rPr>
        <w:t>el ejercicio 2024</w:t>
      </w:r>
      <w:r>
        <w:rPr>
          <w:rFonts w:ascii="Calibri" w:hAnsi="Calibri"/>
          <w:spacing w:val="-1"/>
          <w:sz w:val="22"/>
        </w:rPr>
        <w:t> </w:t>
      </w:r>
      <w:r>
        <w:rPr>
          <w:rFonts w:ascii="Calibri" w:hAnsi="Calibri"/>
          <w:sz w:val="22"/>
        </w:rPr>
        <w:t>asciende</w:t>
      </w:r>
      <w:r>
        <w:rPr>
          <w:rFonts w:ascii="Calibri" w:hAnsi="Calibri"/>
          <w:spacing w:val="-1"/>
          <w:sz w:val="22"/>
        </w:rPr>
        <w:t> </w:t>
      </w:r>
      <w:r>
        <w:rPr>
          <w:rFonts w:ascii="Calibri" w:hAnsi="Calibri"/>
          <w:sz w:val="22"/>
        </w:rPr>
        <w:t>a </w:t>
      </w:r>
      <w:r>
        <w:rPr>
          <w:rFonts w:ascii="Calibri" w:hAnsi="Calibri"/>
          <w:b/>
          <w:sz w:val="22"/>
        </w:rPr>
        <w:t>CUARENTA Y</w:t>
      </w:r>
      <w:r>
        <w:rPr>
          <w:rFonts w:ascii="Calibri" w:hAnsi="Calibri"/>
          <w:b/>
          <w:spacing w:val="26"/>
          <w:sz w:val="22"/>
        </w:rPr>
        <w:t> </w:t>
      </w:r>
      <w:r>
        <w:rPr>
          <w:rFonts w:ascii="Calibri" w:hAnsi="Calibri"/>
          <w:b/>
          <w:sz w:val="22"/>
        </w:rPr>
        <w:t>UN</w:t>
      </w:r>
      <w:r>
        <w:rPr>
          <w:rFonts w:ascii="Calibri" w:hAnsi="Calibri"/>
          <w:b/>
          <w:spacing w:val="27"/>
          <w:sz w:val="22"/>
        </w:rPr>
        <w:t> </w:t>
      </w:r>
      <w:r>
        <w:rPr>
          <w:rFonts w:ascii="Calibri" w:hAnsi="Calibri"/>
          <w:b/>
          <w:sz w:val="22"/>
        </w:rPr>
        <w:t>MILLONES</w:t>
      </w:r>
      <w:r>
        <w:rPr>
          <w:rFonts w:ascii="Calibri" w:hAnsi="Calibri"/>
          <w:b/>
          <w:spacing w:val="23"/>
          <w:sz w:val="22"/>
        </w:rPr>
        <w:t> </w:t>
      </w:r>
      <w:r>
        <w:rPr>
          <w:rFonts w:ascii="Calibri" w:hAnsi="Calibri"/>
          <w:b/>
          <w:sz w:val="22"/>
        </w:rPr>
        <w:t>DOSCIENTOS</w:t>
      </w:r>
      <w:r>
        <w:rPr>
          <w:rFonts w:ascii="Calibri" w:hAnsi="Calibri"/>
          <w:b/>
          <w:spacing w:val="24"/>
          <w:sz w:val="22"/>
        </w:rPr>
        <w:t> </w:t>
      </w:r>
      <w:r>
        <w:rPr>
          <w:rFonts w:ascii="Calibri" w:hAnsi="Calibri"/>
          <w:b/>
          <w:sz w:val="22"/>
        </w:rPr>
        <w:t>VEINTIDÓS</w:t>
      </w:r>
      <w:r>
        <w:rPr>
          <w:rFonts w:ascii="Calibri" w:hAnsi="Calibri"/>
          <w:b/>
          <w:spacing w:val="24"/>
          <w:sz w:val="22"/>
        </w:rPr>
        <w:t> </w:t>
      </w:r>
      <w:r>
        <w:rPr>
          <w:rFonts w:ascii="Calibri" w:hAnsi="Calibri"/>
          <w:b/>
          <w:sz w:val="22"/>
        </w:rPr>
        <w:t>MIL</w:t>
      </w:r>
      <w:r>
        <w:rPr>
          <w:rFonts w:ascii="Calibri" w:hAnsi="Calibri"/>
          <w:b/>
          <w:spacing w:val="25"/>
          <w:sz w:val="22"/>
        </w:rPr>
        <w:t> </w:t>
      </w:r>
      <w:r>
        <w:rPr>
          <w:rFonts w:ascii="Calibri" w:hAnsi="Calibri"/>
          <w:b/>
          <w:sz w:val="22"/>
        </w:rPr>
        <w:t>QUINIENTOS</w:t>
      </w:r>
      <w:r>
        <w:rPr>
          <w:rFonts w:ascii="Calibri" w:hAnsi="Calibri"/>
          <w:b/>
          <w:spacing w:val="24"/>
          <w:sz w:val="22"/>
        </w:rPr>
        <w:t> </w:t>
      </w:r>
      <w:r>
        <w:rPr>
          <w:rFonts w:ascii="Calibri" w:hAnsi="Calibri"/>
          <w:b/>
          <w:sz w:val="22"/>
        </w:rPr>
        <w:t>CUARENTA</w:t>
      </w:r>
      <w:r>
        <w:rPr>
          <w:rFonts w:ascii="Calibri" w:hAnsi="Calibri"/>
          <w:b/>
          <w:spacing w:val="26"/>
          <w:sz w:val="22"/>
        </w:rPr>
        <w:t> </w:t>
      </w:r>
      <w:r>
        <w:rPr>
          <w:rFonts w:ascii="Calibri" w:hAnsi="Calibri"/>
          <w:b/>
          <w:sz w:val="22"/>
        </w:rPr>
        <w:t>Y</w:t>
      </w:r>
      <w:r>
        <w:rPr>
          <w:rFonts w:ascii="Calibri" w:hAnsi="Calibri"/>
          <w:b/>
          <w:spacing w:val="25"/>
          <w:sz w:val="22"/>
        </w:rPr>
        <w:t> </w:t>
      </w:r>
      <w:r>
        <w:rPr>
          <w:rFonts w:ascii="Calibri" w:hAnsi="Calibri"/>
          <w:b/>
          <w:sz w:val="22"/>
        </w:rPr>
        <w:t>TRES</w:t>
      </w:r>
      <w:r>
        <w:rPr>
          <w:rFonts w:ascii="Calibri" w:hAnsi="Calibri"/>
          <w:b/>
          <w:spacing w:val="25"/>
          <w:sz w:val="22"/>
        </w:rPr>
        <w:t> </w:t>
      </w:r>
      <w:r>
        <w:rPr>
          <w:rFonts w:ascii="Calibri" w:hAnsi="Calibri"/>
          <w:b/>
          <w:sz w:val="22"/>
        </w:rPr>
        <w:t>EUROS</w:t>
      </w:r>
      <w:r>
        <w:rPr>
          <w:rFonts w:ascii="Calibri" w:hAnsi="Calibri"/>
          <w:b/>
          <w:spacing w:val="26"/>
          <w:sz w:val="22"/>
        </w:rPr>
        <w:t> </w:t>
      </w:r>
      <w:r>
        <w:rPr>
          <w:rFonts w:ascii="Calibri" w:hAnsi="Calibri"/>
          <w:b/>
          <w:spacing w:val="-5"/>
          <w:sz w:val="22"/>
        </w:rPr>
        <w:t>CON</w:t>
      </w:r>
    </w:p>
    <w:p>
      <w:pPr>
        <w:spacing w:line="266" w:lineRule="exact" w:before="0"/>
        <w:ind w:left="919" w:right="658" w:firstLine="0"/>
        <w:jc w:val="center"/>
        <w:rPr>
          <w:rFonts w:ascii="Calibri" w:hAnsi="Calibri"/>
          <w:sz w:val="22"/>
        </w:rPr>
      </w:pPr>
      <w:r>
        <w:rPr>
          <w:rFonts w:ascii="Calibri" w:hAnsi="Calibri"/>
          <w:b/>
          <w:sz w:val="22"/>
        </w:rPr>
        <w:t>CINCO</w:t>
      </w:r>
      <w:r>
        <w:rPr>
          <w:rFonts w:ascii="Calibri" w:hAnsi="Calibri"/>
          <w:b/>
          <w:spacing w:val="26"/>
          <w:sz w:val="22"/>
        </w:rPr>
        <w:t> </w:t>
      </w:r>
      <w:r>
        <w:rPr>
          <w:rFonts w:ascii="Calibri" w:hAnsi="Calibri"/>
          <w:b/>
          <w:sz w:val="22"/>
        </w:rPr>
        <w:t>CÉNTIMOS</w:t>
      </w:r>
      <w:r>
        <w:rPr>
          <w:rFonts w:ascii="Calibri" w:hAnsi="Calibri"/>
          <w:b/>
          <w:spacing w:val="25"/>
          <w:sz w:val="22"/>
        </w:rPr>
        <w:t> </w:t>
      </w:r>
      <w:r>
        <w:rPr>
          <w:rFonts w:ascii="Calibri" w:hAnsi="Calibri"/>
          <w:b/>
          <w:sz w:val="22"/>
        </w:rPr>
        <w:t>(41.222.543,05</w:t>
      </w:r>
      <w:r>
        <w:rPr>
          <w:rFonts w:ascii="Calibri" w:hAnsi="Calibri"/>
          <w:b/>
          <w:spacing w:val="26"/>
          <w:sz w:val="22"/>
        </w:rPr>
        <w:t> </w:t>
      </w:r>
      <w:r>
        <w:rPr>
          <w:rFonts w:ascii="Calibri" w:hAnsi="Calibri"/>
          <w:b/>
          <w:sz w:val="22"/>
        </w:rPr>
        <w:t>€)</w:t>
      </w:r>
      <w:r>
        <w:rPr>
          <w:rFonts w:ascii="Calibri" w:hAnsi="Calibri"/>
          <w:sz w:val="22"/>
        </w:rPr>
        <w:t>.</w:t>
      </w:r>
      <w:r>
        <w:rPr>
          <w:rFonts w:ascii="Calibri" w:hAnsi="Calibri"/>
          <w:spacing w:val="25"/>
          <w:sz w:val="22"/>
        </w:rPr>
        <w:t> </w:t>
      </w:r>
      <w:r>
        <w:rPr>
          <w:rFonts w:ascii="Calibri" w:hAnsi="Calibri"/>
          <w:sz w:val="22"/>
        </w:rPr>
        <w:t>Se</w:t>
      </w:r>
      <w:r>
        <w:rPr>
          <w:rFonts w:ascii="Calibri" w:hAnsi="Calibri"/>
          <w:spacing w:val="26"/>
          <w:sz w:val="22"/>
        </w:rPr>
        <w:t> </w:t>
      </w:r>
      <w:r>
        <w:rPr>
          <w:rFonts w:ascii="Calibri" w:hAnsi="Calibri"/>
          <w:sz w:val="22"/>
        </w:rPr>
        <w:t>incrementa</w:t>
      </w:r>
      <w:r>
        <w:rPr>
          <w:rFonts w:ascii="Calibri" w:hAnsi="Calibri"/>
          <w:spacing w:val="23"/>
          <w:sz w:val="22"/>
        </w:rPr>
        <w:t> </w:t>
      </w:r>
      <w:r>
        <w:rPr>
          <w:rFonts w:ascii="Calibri" w:hAnsi="Calibri"/>
          <w:sz w:val="22"/>
        </w:rPr>
        <w:t>un</w:t>
      </w:r>
      <w:r>
        <w:rPr>
          <w:rFonts w:ascii="Calibri" w:hAnsi="Calibri"/>
          <w:spacing w:val="25"/>
          <w:sz w:val="22"/>
        </w:rPr>
        <w:t> </w:t>
      </w:r>
      <w:r>
        <w:rPr>
          <w:rFonts w:ascii="Calibri" w:hAnsi="Calibri"/>
          <w:sz w:val="22"/>
        </w:rPr>
        <w:t>10,03%</w:t>
      </w:r>
      <w:r>
        <w:rPr>
          <w:rFonts w:ascii="Calibri" w:hAnsi="Calibri"/>
          <w:spacing w:val="24"/>
          <w:sz w:val="22"/>
        </w:rPr>
        <w:t> </w:t>
      </w:r>
      <w:r>
        <w:rPr>
          <w:rFonts w:ascii="Calibri" w:hAnsi="Calibri"/>
          <w:sz w:val="22"/>
        </w:rPr>
        <w:t>(3.757.050,27</w:t>
      </w:r>
      <w:r>
        <w:rPr>
          <w:rFonts w:ascii="Calibri" w:hAnsi="Calibri"/>
          <w:spacing w:val="27"/>
          <w:sz w:val="22"/>
        </w:rPr>
        <w:t> </w:t>
      </w:r>
      <w:r>
        <w:rPr>
          <w:rFonts w:ascii="Calibri" w:hAnsi="Calibri"/>
          <w:sz w:val="22"/>
        </w:rPr>
        <w:t>€)</w:t>
      </w:r>
      <w:r>
        <w:rPr>
          <w:rFonts w:ascii="Calibri" w:hAnsi="Calibri"/>
          <w:spacing w:val="25"/>
          <w:sz w:val="22"/>
        </w:rPr>
        <w:t> </w:t>
      </w:r>
      <w:r>
        <w:rPr>
          <w:rFonts w:ascii="Calibri" w:hAnsi="Calibri"/>
          <w:sz w:val="22"/>
        </w:rPr>
        <w:t>respecto</w:t>
      </w:r>
      <w:r>
        <w:rPr>
          <w:rFonts w:ascii="Calibri" w:hAnsi="Calibri"/>
          <w:spacing w:val="24"/>
          <w:sz w:val="22"/>
        </w:rPr>
        <w:t> </w:t>
      </w:r>
      <w:r>
        <w:rPr>
          <w:rFonts w:ascii="Calibri" w:hAnsi="Calibri"/>
          <w:spacing w:val="-5"/>
          <w:sz w:val="22"/>
        </w:rPr>
        <w:t>al</w:t>
      </w:r>
    </w:p>
    <w:p>
      <w:pPr>
        <w:spacing w:after="0" w:line="266" w:lineRule="exact"/>
        <w:jc w:val="center"/>
        <w:rPr>
          <w:rFonts w:ascii="Calibri" w:hAnsi="Calibri"/>
          <w:sz w:val="22"/>
        </w:rPr>
        <w:sectPr>
          <w:headerReference w:type="default" r:id="rId32"/>
          <w:footerReference w:type="default" r:id="rId33"/>
          <w:pgSz w:w="11910" w:h="16840"/>
          <w:pgMar w:header="240" w:footer="2295" w:top="2100" w:bottom="2480" w:left="425" w:right="425"/>
        </w:sectPr>
      </w:pPr>
    </w:p>
    <w:p>
      <w:pPr>
        <w:pStyle w:val="BodyText"/>
        <w:spacing w:before="115"/>
        <w:rPr>
          <w:rFonts w:ascii="Calibri"/>
        </w:rPr>
      </w:pPr>
    </w:p>
    <w:p>
      <w:pPr>
        <w:pStyle w:val="BodyText"/>
        <w:ind w:left="1392" w:right="1080"/>
        <w:rPr>
          <w:rFonts w:ascii="Calibri"/>
        </w:rPr>
      </w:pPr>
      <w:r>
        <w:rPr>
          <w:rFonts w:ascii="Calibri"/>
        </w:rPr>
        <w:t>ejercicio</w:t>
      </w:r>
      <w:r>
        <w:rPr>
          <w:rFonts w:ascii="Calibri"/>
          <w:spacing w:val="40"/>
        </w:rPr>
        <w:t> </w:t>
      </w:r>
      <w:r>
        <w:rPr>
          <w:rFonts w:ascii="Calibri"/>
        </w:rPr>
        <w:t>anterior,</w:t>
      </w:r>
      <w:r>
        <w:rPr>
          <w:rFonts w:ascii="Calibri"/>
          <w:spacing w:val="40"/>
        </w:rPr>
        <w:t> </w:t>
      </w:r>
      <w:r>
        <w:rPr>
          <w:rFonts w:ascii="Calibri"/>
        </w:rPr>
        <w:t>incremento</w:t>
      </w:r>
      <w:r>
        <w:rPr>
          <w:rFonts w:ascii="Calibri"/>
          <w:spacing w:val="40"/>
        </w:rPr>
        <w:t> </w:t>
      </w:r>
      <w:r>
        <w:rPr>
          <w:rFonts w:ascii="Calibri"/>
        </w:rPr>
        <w:t>que</w:t>
      </w:r>
      <w:r>
        <w:rPr>
          <w:rFonts w:ascii="Calibri"/>
          <w:spacing w:val="40"/>
        </w:rPr>
        <w:t> </w:t>
      </w:r>
      <w:r>
        <w:rPr>
          <w:rFonts w:ascii="Calibri"/>
        </w:rPr>
        <w:t>obedece</w:t>
      </w:r>
      <w:r>
        <w:rPr>
          <w:rFonts w:ascii="Calibri"/>
          <w:spacing w:val="40"/>
        </w:rPr>
        <w:t> </w:t>
      </w:r>
      <w:r>
        <w:rPr>
          <w:rFonts w:ascii="Calibri"/>
        </w:rPr>
        <w:t>a</w:t>
      </w:r>
      <w:r>
        <w:rPr>
          <w:rFonts w:ascii="Calibri"/>
          <w:spacing w:val="40"/>
        </w:rPr>
        <w:t> </w:t>
      </w:r>
      <w:r>
        <w:rPr>
          <w:rFonts w:ascii="Calibri"/>
        </w:rPr>
        <w:t>las</w:t>
      </w:r>
      <w:r>
        <w:rPr>
          <w:rFonts w:ascii="Calibri"/>
          <w:spacing w:val="40"/>
        </w:rPr>
        <w:t> </w:t>
      </w:r>
      <w:r>
        <w:rPr>
          <w:rFonts w:ascii="Calibri"/>
        </w:rPr>
        <w:t>previsiones</w:t>
      </w:r>
      <w:r>
        <w:rPr>
          <w:rFonts w:ascii="Calibri"/>
          <w:spacing w:val="40"/>
        </w:rPr>
        <w:t> </w:t>
      </w:r>
      <w:r>
        <w:rPr>
          <w:rFonts w:ascii="Calibri"/>
        </w:rPr>
        <w:t>de</w:t>
      </w:r>
      <w:r>
        <w:rPr>
          <w:rFonts w:ascii="Calibri"/>
          <w:spacing w:val="40"/>
        </w:rPr>
        <w:t> </w:t>
      </w:r>
      <w:r>
        <w:rPr>
          <w:rFonts w:ascii="Calibri"/>
        </w:rPr>
        <w:t>ingresos</w:t>
      </w:r>
      <w:r>
        <w:rPr>
          <w:rFonts w:ascii="Calibri"/>
          <w:spacing w:val="40"/>
        </w:rPr>
        <w:t> </w:t>
      </w:r>
      <w:r>
        <w:rPr>
          <w:rFonts w:ascii="Calibri"/>
        </w:rPr>
        <w:t>al</w:t>
      </w:r>
      <w:r>
        <w:rPr>
          <w:rFonts w:ascii="Calibri"/>
          <w:spacing w:val="40"/>
        </w:rPr>
        <w:t> </w:t>
      </w:r>
      <w:r>
        <w:rPr>
          <w:rFonts w:ascii="Calibri"/>
        </w:rPr>
        <w:t>alza</w:t>
      </w:r>
      <w:r>
        <w:rPr>
          <w:rFonts w:ascii="Calibri"/>
          <w:spacing w:val="40"/>
        </w:rPr>
        <w:t> </w:t>
      </w:r>
      <w:r>
        <w:rPr>
          <w:rFonts w:ascii="Calibri"/>
        </w:rPr>
        <w:t>del</w:t>
      </w:r>
      <w:r>
        <w:rPr>
          <w:rFonts w:ascii="Calibri"/>
          <w:spacing w:val="40"/>
        </w:rPr>
        <w:t> </w:t>
      </w:r>
      <w:r>
        <w:rPr>
          <w:rFonts w:ascii="Calibri"/>
        </w:rPr>
        <w:t>IGIC respecto a las previsiones iniciales para el 2023.</w:t>
      </w:r>
    </w:p>
    <w:p>
      <w:pPr>
        <w:spacing w:before="264"/>
        <w:ind w:left="1392" w:right="1127" w:firstLine="645"/>
        <w:jc w:val="both"/>
        <w:rPr>
          <w:rFonts w:ascii="Calibri" w:hAnsi="Calibri"/>
          <w:sz w:val="22"/>
        </w:rPr>
      </w:pPr>
      <w:r>
        <w:rPr>
          <w:rFonts w:ascii="Calibri" w:hAnsi="Calibri"/>
          <w:sz w:val="22"/>
        </w:rPr>
        <w:t>Las previsiones para el ICIO ascienden a </w:t>
      </w:r>
      <w:r>
        <w:rPr>
          <w:rFonts w:ascii="Calibri" w:hAnsi="Calibri"/>
          <w:b/>
          <w:sz w:val="22"/>
        </w:rPr>
        <w:t>UN MILLÓN SEISCIENTOS MIL EUROS (1.600.000,00.-€)</w:t>
      </w:r>
      <w:r>
        <w:rPr>
          <w:rFonts w:ascii="Calibri" w:hAnsi="Calibri"/>
          <w:sz w:val="22"/>
        </w:rPr>
        <w:t>. Esta previsión obedece a los datos facilitados por la Gerencia Municipal de </w:t>
      </w:r>
      <w:r>
        <w:rPr>
          <w:rFonts w:ascii="Calibri" w:hAnsi="Calibri"/>
          <w:spacing w:val="-2"/>
          <w:sz w:val="22"/>
        </w:rPr>
        <w:t>Urbanismo.</w:t>
      </w:r>
    </w:p>
    <w:p>
      <w:pPr>
        <w:spacing w:before="265"/>
        <w:ind w:left="1392" w:right="1129" w:firstLine="645"/>
        <w:jc w:val="both"/>
        <w:rPr>
          <w:rFonts w:ascii="Calibri" w:hAnsi="Calibri"/>
          <w:b/>
          <w:sz w:val="22"/>
        </w:rPr>
      </w:pPr>
      <w:r>
        <w:rPr>
          <w:rFonts w:ascii="Calibri" w:hAnsi="Calibri"/>
          <w:sz w:val="22"/>
        </w:rPr>
        <w:t>Para</w:t>
      </w:r>
      <w:r>
        <w:rPr>
          <w:rFonts w:ascii="Calibri" w:hAnsi="Calibri"/>
          <w:spacing w:val="-1"/>
          <w:sz w:val="22"/>
        </w:rPr>
        <w:t> </w:t>
      </w:r>
      <w:r>
        <w:rPr>
          <w:rFonts w:ascii="Calibri" w:hAnsi="Calibri"/>
          <w:sz w:val="22"/>
        </w:rPr>
        <w:t>la</w:t>
      </w:r>
      <w:r>
        <w:rPr>
          <w:rFonts w:ascii="Calibri" w:hAnsi="Calibri"/>
          <w:spacing w:val="-4"/>
          <w:sz w:val="22"/>
        </w:rPr>
        <w:t> </w:t>
      </w:r>
      <w:r>
        <w:rPr>
          <w:rFonts w:ascii="Calibri" w:hAnsi="Calibri"/>
          <w:sz w:val="22"/>
        </w:rPr>
        <w:t>previsión</w:t>
      </w:r>
      <w:r>
        <w:rPr>
          <w:rFonts w:ascii="Calibri" w:hAnsi="Calibri"/>
          <w:spacing w:val="-2"/>
          <w:sz w:val="22"/>
        </w:rPr>
        <w:t> </w:t>
      </w:r>
      <w:r>
        <w:rPr>
          <w:rFonts w:ascii="Calibri" w:hAnsi="Calibri"/>
          <w:sz w:val="22"/>
        </w:rPr>
        <w:t>de</w:t>
      </w:r>
      <w:r>
        <w:rPr>
          <w:rFonts w:ascii="Calibri" w:hAnsi="Calibri"/>
          <w:spacing w:val="-3"/>
          <w:sz w:val="22"/>
        </w:rPr>
        <w:t> </w:t>
      </w:r>
      <w:r>
        <w:rPr>
          <w:rFonts w:ascii="Calibri" w:hAnsi="Calibri"/>
          <w:sz w:val="22"/>
        </w:rPr>
        <w:t>los</w:t>
      </w:r>
      <w:r>
        <w:rPr>
          <w:rFonts w:ascii="Calibri" w:hAnsi="Calibri"/>
          <w:spacing w:val="-2"/>
          <w:sz w:val="22"/>
        </w:rPr>
        <w:t> </w:t>
      </w:r>
      <w:r>
        <w:rPr>
          <w:rFonts w:ascii="Calibri" w:hAnsi="Calibri"/>
          <w:sz w:val="22"/>
        </w:rPr>
        <w:t>ingresos</w:t>
      </w:r>
      <w:r>
        <w:rPr>
          <w:rFonts w:ascii="Calibri" w:hAnsi="Calibri"/>
          <w:spacing w:val="-4"/>
          <w:sz w:val="22"/>
        </w:rPr>
        <w:t> </w:t>
      </w:r>
      <w:r>
        <w:rPr>
          <w:rFonts w:ascii="Calibri" w:hAnsi="Calibri"/>
          <w:sz w:val="22"/>
        </w:rPr>
        <w:t>procedentes</w:t>
      </w:r>
      <w:r>
        <w:rPr>
          <w:rFonts w:ascii="Calibri" w:hAnsi="Calibri"/>
          <w:spacing w:val="-4"/>
          <w:sz w:val="22"/>
        </w:rPr>
        <w:t> </w:t>
      </w:r>
      <w:r>
        <w:rPr>
          <w:rFonts w:ascii="Calibri" w:hAnsi="Calibri"/>
          <w:sz w:val="22"/>
        </w:rPr>
        <w:t>del Bloque</w:t>
      </w:r>
      <w:r>
        <w:rPr>
          <w:rFonts w:ascii="Calibri" w:hAnsi="Calibri"/>
          <w:spacing w:val="-3"/>
          <w:sz w:val="22"/>
        </w:rPr>
        <w:t> </w:t>
      </w:r>
      <w:r>
        <w:rPr>
          <w:rFonts w:ascii="Calibri" w:hAnsi="Calibri"/>
          <w:sz w:val="22"/>
        </w:rPr>
        <w:t>de</w:t>
      </w:r>
      <w:r>
        <w:rPr>
          <w:rFonts w:ascii="Calibri" w:hAnsi="Calibri"/>
          <w:spacing w:val="-1"/>
          <w:sz w:val="22"/>
        </w:rPr>
        <w:t> </w:t>
      </w:r>
      <w:r>
        <w:rPr>
          <w:rFonts w:ascii="Calibri" w:hAnsi="Calibri"/>
          <w:sz w:val="22"/>
        </w:rPr>
        <w:t>Financiación</w:t>
      </w:r>
      <w:r>
        <w:rPr>
          <w:rFonts w:ascii="Calibri" w:hAnsi="Calibri"/>
          <w:spacing w:val="-1"/>
          <w:sz w:val="22"/>
        </w:rPr>
        <w:t> </w:t>
      </w:r>
      <w:r>
        <w:rPr>
          <w:rFonts w:ascii="Calibri" w:hAnsi="Calibri"/>
          <w:sz w:val="22"/>
        </w:rPr>
        <w:t>Canario,</w:t>
      </w:r>
      <w:r>
        <w:rPr>
          <w:rFonts w:ascii="Calibri" w:hAnsi="Calibri"/>
          <w:spacing w:val="-4"/>
          <w:sz w:val="22"/>
        </w:rPr>
        <w:t> </w:t>
      </w:r>
      <w:r>
        <w:rPr>
          <w:rFonts w:ascii="Calibri" w:hAnsi="Calibri"/>
          <w:sz w:val="22"/>
        </w:rPr>
        <w:t>se</w:t>
      </w:r>
      <w:r>
        <w:rPr>
          <w:rFonts w:ascii="Calibri" w:hAnsi="Calibri"/>
          <w:spacing w:val="-4"/>
          <w:sz w:val="22"/>
        </w:rPr>
        <w:t> </w:t>
      </w:r>
      <w:r>
        <w:rPr>
          <w:rFonts w:ascii="Calibri" w:hAnsi="Calibri"/>
          <w:sz w:val="22"/>
        </w:rPr>
        <w:t>han tomado</w:t>
      </w:r>
      <w:r>
        <w:rPr>
          <w:rFonts w:ascii="Calibri" w:hAnsi="Calibri"/>
          <w:spacing w:val="-2"/>
          <w:sz w:val="22"/>
        </w:rPr>
        <w:t> </w:t>
      </w:r>
      <w:r>
        <w:rPr>
          <w:rFonts w:ascii="Calibri" w:hAnsi="Calibri"/>
          <w:sz w:val="22"/>
        </w:rPr>
        <w:t>como</w:t>
      </w:r>
      <w:r>
        <w:rPr>
          <w:rFonts w:ascii="Calibri" w:hAnsi="Calibri"/>
          <w:spacing w:val="-2"/>
          <w:sz w:val="22"/>
        </w:rPr>
        <w:t> </w:t>
      </w:r>
      <w:r>
        <w:rPr>
          <w:rFonts w:ascii="Calibri" w:hAnsi="Calibri"/>
          <w:sz w:val="22"/>
        </w:rPr>
        <w:t>referencia</w:t>
      </w:r>
      <w:r>
        <w:rPr>
          <w:rFonts w:ascii="Calibri" w:hAnsi="Calibri"/>
          <w:spacing w:val="-5"/>
          <w:sz w:val="22"/>
        </w:rPr>
        <w:t> </w:t>
      </w:r>
      <w:r>
        <w:rPr>
          <w:rFonts w:ascii="Calibri" w:hAnsi="Calibri"/>
          <w:sz w:val="22"/>
        </w:rPr>
        <w:t>los</w:t>
      </w:r>
      <w:r>
        <w:rPr>
          <w:rFonts w:ascii="Calibri" w:hAnsi="Calibri"/>
          <w:spacing w:val="-2"/>
          <w:sz w:val="22"/>
        </w:rPr>
        <w:t> </w:t>
      </w:r>
      <w:r>
        <w:rPr>
          <w:rFonts w:ascii="Calibri" w:hAnsi="Calibri"/>
          <w:sz w:val="22"/>
        </w:rPr>
        <w:t>datos</w:t>
      </w:r>
      <w:r>
        <w:rPr>
          <w:rFonts w:ascii="Calibri" w:hAnsi="Calibri"/>
          <w:spacing w:val="-2"/>
          <w:sz w:val="22"/>
        </w:rPr>
        <w:t> </w:t>
      </w:r>
      <w:r>
        <w:rPr>
          <w:rFonts w:ascii="Calibri" w:hAnsi="Calibri"/>
          <w:sz w:val="22"/>
        </w:rPr>
        <w:t>facilitados</w:t>
      </w:r>
      <w:r>
        <w:rPr>
          <w:rFonts w:ascii="Calibri" w:hAnsi="Calibri"/>
          <w:spacing w:val="-5"/>
          <w:sz w:val="22"/>
        </w:rPr>
        <w:t> </w:t>
      </w:r>
      <w:r>
        <w:rPr>
          <w:rFonts w:ascii="Calibri" w:hAnsi="Calibri"/>
          <w:sz w:val="22"/>
        </w:rPr>
        <w:t>por</w:t>
      </w:r>
      <w:r>
        <w:rPr>
          <w:rFonts w:ascii="Calibri" w:hAnsi="Calibri"/>
          <w:spacing w:val="-4"/>
          <w:sz w:val="22"/>
        </w:rPr>
        <w:t> </w:t>
      </w:r>
      <w:r>
        <w:rPr>
          <w:rFonts w:ascii="Calibri" w:hAnsi="Calibri"/>
          <w:sz w:val="22"/>
        </w:rPr>
        <w:t>el</w:t>
      </w:r>
      <w:r>
        <w:rPr>
          <w:rFonts w:ascii="Calibri" w:hAnsi="Calibri"/>
          <w:spacing w:val="-2"/>
          <w:sz w:val="22"/>
        </w:rPr>
        <w:t> </w:t>
      </w:r>
      <w:r>
        <w:rPr>
          <w:rFonts w:ascii="Calibri" w:hAnsi="Calibri"/>
          <w:sz w:val="22"/>
        </w:rPr>
        <w:t>Gobierno</w:t>
      </w:r>
      <w:r>
        <w:rPr>
          <w:rFonts w:ascii="Calibri" w:hAnsi="Calibri"/>
          <w:spacing w:val="-5"/>
          <w:sz w:val="22"/>
        </w:rPr>
        <w:t> </w:t>
      </w:r>
      <w:r>
        <w:rPr>
          <w:rFonts w:ascii="Calibri" w:hAnsi="Calibri"/>
          <w:sz w:val="22"/>
        </w:rPr>
        <w:t>de</w:t>
      </w:r>
      <w:r>
        <w:rPr>
          <w:rFonts w:ascii="Calibri" w:hAnsi="Calibri"/>
          <w:spacing w:val="-2"/>
          <w:sz w:val="22"/>
        </w:rPr>
        <w:t> </w:t>
      </w:r>
      <w:r>
        <w:rPr>
          <w:rFonts w:ascii="Calibri" w:hAnsi="Calibri"/>
          <w:sz w:val="22"/>
        </w:rPr>
        <w:t>Canarias,</w:t>
      </w:r>
      <w:r>
        <w:rPr>
          <w:rFonts w:ascii="Calibri" w:hAnsi="Calibri"/>
          <w:spacing w:val="-5"/>
          <w:sz w:val="22"/>
        </w:rPr>
        <w:t> </w:t>
      </w:r>
      <w:r>
        <w:rPr>
          <w:rFonts w:ascii="Calibri" w:hAnsi="Calibri"/>
          <w:sz w:val="22"/>
        </w:rPr>
        <w:t>sobre</w:t>
      </w:r>
      <w:r>
        <w:rPr>
          <w:rFonts w:ascii="Calibri" w:hAnsi="Calibri"/>
          <w:spacing w:val="-2"/>
          <w:sz w:val="22"/>
        </w:rPr>
        <w:t> </w:t>
      </w:r>
      <w:r>
        <w:rPr>
          <w:rFonts w:ascii="Calibri" w:hAnsi="Calibri"/>
          <w:sz w:val="22"/>
        </w:rPr>
        <w:t>las</w:t>
      </w:r>
      <w:r>
        <w:rPr>
          <w:rFonts w:ascii="Calibri" w:hAnsi="Calibri"/>
          <w:spacing w:val="-5"/>
          <w:sz w:val="22"/>
        </w:rPr>
        <w:t> </w:t>
      </w:r>
      <w:r>
        <w:rPr>
          <w:rFonts w:ascii="Calibri" w:hAnsi="Calibri"/>
          <w:sz w:val="22"/>
        </w:rPr>
        <w:t>previsiones iniciales de ingresos del REF, previstos para los Presupuestos Generales de la Comunidad Autónoma de Canarias en 2024. El total asciende a </w:t>
      </w:r>
      <w:r>
        <w:rPr>
          <w:rFonts w:ascii="Calibri" w:hAnsi="Calibri"/>
          <w:b/>
          <w:sz w:val="22"/>
        </w:rPr>
        <w:t>TREINTA Y OCHO MILLONES CIENTO CUARENTA Y OCHO MIL DIECISÉIS EUROS CON CINCO CÉNTIMOS (38.148.016,05 €).</w:t>
      </w:r>
    </w:p>
    <w:p>
      <w:pPr>
        <w:pStyle w:val="BodyText"/>
        <w:spacing w:before="260"/>
        <w:ind w:left="1392" w:right="1130" w:firstLine="645"/>
        <w:jc w:val="both"/>
        <w:rPr>
          <w:rFonts w:ascii="Calibri" w:hAnsi="Calibri"/>
        </w:rPr>
      </w:pPr>
      <w:r>
        <w:rPr>
          <w:rFonts w:ascii="Calibri" w:hAnsi="Calibri"/>
        </w:rPr>
        <w:t>Se ha dotado el concepto 29901 Otros impuestos indirectos (Compensación por la desaparición del IGTE), para presupuestar con carácter independiente la compensación de la Administración del Estado por la desaparición del mismo.</w:t>
      </w:r>
    </w:p>
    <w:p>
      <w:pPr>
        <w:pStyle w:val="BodyText"/>
        <w:spacing w:before="20"/>
        <w:rPr>
          <w:rFonts w:ascii="Calibri"/>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5417"/>
        <w:gridCol w:w="1349"/>
        <w:gridCol w:w="1351"/>
      </w:tblGrid>
      <w:tr>
        <w:trPr>
          <w:trHeight w:val="200" w:hRule="atLeast"/>
        </w:trPr>
        <w:tc>
          <w:tcPr>
            <w:tcW w:w="5962" w:type="dxa"/>
            <w:gridSpan w:val="2"/>
            <w:shd w:val="clear" w:color="auto" w:fill="6F2F9F"/>
          </w:tcPr>
          <w:p>
            <w:pPr>
              <w:pStyle w:val="TableParagraph"/>
              <w:spacing w:line="176" w:lineRule="exact" w:before="4"/>
              <w:ind w:left="7"/>
              <w:jc w:val="center"/>
              <w:rPr>
                <w:rFonts w:ascii="Calibri"/>
                <w:b/>
                <w:sz w:val="16"/>
              </w:rPr>
            </w:pPr>
            <w:r>
              <w:rPr>
                <w:rFonts w:ascii="Calibri"/>
                <w:b/>
                <w:color w:val="FFFFFF"/>
                <w:sz w:val="16"/>
              </w:rPr>
              <w:t>IMPUESTOS</w:t>
            </w:r>
            <w:r>
              <w:rPr>
                <w:rFonts w:ascii="Calibri"/>
                <w:b/>
                <w:color w:val="FFFFFF"/>
                <w:spacing w:val="15"/>
                <w:sz w:val="16"/>
              </w:rPr>
              <w:t> </w:t>
            </w:r>
            <w:r>
              <w:rPr>
                <w:rFonts w:ascii="Calibri"/>
                <w:b/>
                <w:color w:val="FFFFFF"/>
                <w:spacing w:val="-2"/>
                <w:sz w:val="16"/>
              </w:rPr>
              <w:t>INDIRECTOS.</w:t>
            </w:r>
          </w:p>
        </w:tc>
        <w:tc>
          <w:tcPr>
            <w:tcW w:w="1349" w:type="dxa"/>
            <w:shd w:val="clear" w:color="auto" w:fill="6F2F9F"/>
          </w:tcPr>
          <w:p>
            <w:pPr>
              <w:pStyle w:val="TableParagraph"/>
              <w:spacing w:line="176" w:lineRule="exact" w:before="4"/>
              <w:ind w:left="7"/>
              <w:jc w:val="center"/>
              <w:rPr>
                <w:rFonts w:ascii="Calibri"/>
                <w:b/>
                <w:sz w:val="16"/>
              </w:rPr>
            </w:pPr>
            <w:r>
              <w:rPr>
                <w:rFonts w:ascii="Calibri"/>
                <w:b/>
                <w:color w:val="FFFFFF"/>
                <w:spacing w:val="-4"/>
                <w:sz w:val="16"/>
              </w:rPr>
              <w:t>2023</w:t>
            </w:r>
          </w:p>
        </w:tc>
        <w:tc>
          <w:tcPr>
            <w:tcW w:w="1351" w:type="dxa"/>
            <w:shd w:val="clear" w:color="auto" w:fill="6F2F9F"/>
          </w:tcPr>
          <w:p>
            <w:pPr>
              <w:pStyle w:val="TableParagraph"/>
              <w:spacing w:line="176" w:lineRule="exact" w:before="4"/>
              <w:ind w:left="5"/>
              <w:jc w:val="center"/>
              <w:rPr>
                <w:rFonts w:ascii="Calibri"/>
                <w:b/>
                <w:sz w:val="16"/>
              </w:rPr>
            </w:pPr>
            <w:r>
              <w:rPr>
                <w:rFonts w:ascii="Calibri"/>
                <w:b/>
                <w:color w:val="FFFFFF"/>
                <w:spacing w:val="-4"/>
                <w:sz w:val="16"/>
              </w:rPr>
              <w:t>2024</w:t>
            </w:r>
          </w:p>
        </w:tc>
      </w:tr>
      <w:tr>
        <w:trPr>
          <w:trHeight w:val="200" w:hRule="atLeast"/>
        </w:trPr>
        <w:tc>
          <w:tcPr>
            <w:tcW w:w="545" w:type="dxa"/>
          </w:tcPr>
          <w:p>
            <w:pPr>
              <w:pStyle w:val="TableParagraph"/>
              <w:spacing w:line="176" w:lineRule="exact" w:before="4"/>
              <w:ind w:left="6"/>
              <w:jc w:val="center"/>
              <w:rPr>
                <w:rFonts w:ascii="Calibri"/>
                <w:sz w:val="16"/>
              </w:rPr>
            </w:pPr>
            <w:r>
              <w:rPr>
                <w:rFonts w:ascii="Calibri"/>
                <w:spacing w:val="-2"/>
                <w:sz w:val="16"/>
              </w:rPr>
              <w:t>22000</w:t>
            </w:r>
          </w:p>
        </w:tc>
        <w:tc>
          <w:tcPr>
            <w:tcW w:w="5417" w:type="dxa"/>
          </w:tcPr>
          <w:p>
            <w:pPr>
              <w:pStyle w:val="TableParagraph"/>
              <w:spacing w:line="176" w:lineRule="exact" w:before="4"/>
              <w:ind w:left="62"/>
              <w:jc w:val="left"/>
              <w:rPr>
                <w:rFonts w:ascii="Calibri"/>
                <w:sz w:val="16"/>
              </w:rPr>
            </w:pPr>
            <w:r>
              <w:rPr>
                <w:rFonts w:ascii="Calibri"/>
                <w:sz w:val="16"/>
              </w:rPr>
              <w:t>Impuesto</w:t>
            </w:r>
            <w:r>
              <w:rPr>
                <w:rFonts w:ascii="Calibri"/>
                <w:spacing w:val="3"/>
                <w:sz w:val="16"/>
              </w:rPr>
              <w:t> </w:t>
            </w:r>
            <w:r>
              <w:rPr>
                <w:rFonts w:ascii="Calibri"/>
                <w:sz w:val="16"/>
              </w:rPr>
              <w:t>sobre</w:t>
            </w:r>
            <w:r>
              <w:rPr>
                <w:rFonts w:ascii="Calibri"/>
                <w:spacing w:val="5"/>
                <w:sz w:val="16"/>
              </w:rPr>
              <w:t> </w:t>
            </w:r>
            <w:r>
              <w:rPr>
                <w:rFonts w:ascii="Calibri"/>
                <w:sz w:val="16"/>
              </w:rPr>
              <w:t>el</w:t>
            </w:r>
            <w:r>
              <w:rPr>
                <w:rFonts w:ascii="Calibri"/>
                <w:spacing w:val="5"/>
                <w:sz w:val="16"/>
              </w:rPr>
              <w:t> </w:t>
            </w:r>
            <w:r>
              <w:rPr>
                <w:rFonts w:ascii="Calibri"/>
                <w:sz w:val="16"/>
              </w:rPr>
              <w:t>alcohol</w:t>
            </w:r>
            <w:r>
              <w:rPr>
                <w:rFonts w:ascii="Calibri"/>
                <w:spacing w:val="4"/>
                <w:sz w:val="16"/>
              </w:rPr>
              <w:t> </w:t>
            </w:r>
            <w:r>
              <w:rPr>
                <w:rFonts w:ascii="Calibri"/>
                <w:sz w:val="16"/>
              </w:rPr>
              <w:t>y</w:t>
            </w:r>
            <w:r>
              <w:rPr>
                <w:rFonts w:ascii="Calibri"/>
                <w:spacing w:val="6"/>
                <w:sz w:val="16"/>
              </w:rPr>
              <w:t> </w:t>
            </w:r>
            <w:r>
              <w:rPr>
                <w:rFonts w:ascii="Calibri"/>
                <w:sz w:val="16"/>
              </w:rPr>
              <w:t>bebidas</w:t>
            </w:r>
            <w:r>
              <w:rPr>
                <w:rFonts w:ascii="Calibri"/>
                <w:spacing w:val="5"/>
                <w:sz w:val="16"/>
              </w:rPr>
              <w:t> </w:t>
            </w:r>
            <w:r>
              <w:rPr>
                <w:rFonts w:ascii="Calibri"/>
                <w:spacing w:val="-2"/>
                <w:sz w:val="16"/>
              </w:rPr>
              <w:t>derivadas</w:t>
            </w:r>
          </w:p>
        </w:tc>
        <w:tc>
          <w:tcPr>
            <w:tcW w:w="1349" w:type="dxa"/>
          </w:tcPr>
          <w:p>
            <w:pPr>
              <w:pStyle w:val="TableParagraph"/>
              <w:spacing w:line="176" w:lineRule="exact" w:before="4"/>
              <w:ind w:right="52"/>
              <w:rPr>
                <w:rFonts w:ascii="Calibri" w:hAnsi="Calibri"/>
                <w:sz w:val="16"/>
              </w:rPr>
            </w:pPr>
            <w:r>
              <w:rPr>
                <w:rFonts w:ascii="Calibri" w:hAnsi="Calibri"/>
                <w:sz w:val="16"/>
              </w:rPr>
              <w:t>31.500,00</w:t>
            </w:r>
            <w:r>
              <w:rPr>
                <w:rFonts w:ascii="Calibri" w:hAnsi="Calibri"/>
                <w:spacing w:val="12"/>
                <w:sz w:val="16"/>
              </w:rPr>
              <w:t> </w:t>
            </w:r>
            <w:r>
              <w:rPr>
                <w:rFonts w:ascii="Calibri" w:hAnsi="Calibri"/>
                <w:spacing w:val="-10"/>
                <w:sz w:val="16"/>
              </w:rPr>
              <w:t>€</w:t>
            </w:r>
          </w:p>
        </w:tc>
        <w:tc>
          <w:tcPr>
            <w:tcW w:w="1351" w:type="dxa"/>
          </w:tcPr>
          <w:p>
            <w:pPr>
              <w:pStyle w:val="TableParagraph"/>
              <w:spacing w:line="176" w:lineRule="exact" w:before="4"/>
              <w:ind w:right="54"/>
              <w:rPr>
                <w:rFonts w:ascii="Calibri" w:hAnsi="Calibri"/>
                <w:sz w:val="16"/>
              </w:rPr>
            </w:pPr>
            <w:r>
              <w:rPr>
                <w:rFonts w:ascii="Calibri" w:hAnsi="Calibri"/>
                <w:sz w:val="16"/>
              </w:rPr>
              <w:t>25.000,00</w:t>
            </w:r>
            <w:r>
              <w:rPr>
                <w:rFonts w:ascii="Calibri" w:hAnsi="Calibri"/>
                <w:spacing w:val="12"/>
                <w:sz w:val="16"/>
              </w:rPr>
              <w:t> </w:t>
            </w:r>
            <w:r>
              <w:rPr>
                <w:rFonts w:ascii="Calibri" w:hAnsi="Calibri"/>
                <w:spacing w:val="-10"/>
                <w:sz w:val="16"/>
              </w:rPr>
              <w:t>€</w:t>
            </w:r>
          </w:p>
        </w:tc>
      </w:tr>
      <w:tr>
        <w:trPr>
          <w:trHeight w:val="197" w:hRule="atLeast"/>
        </w:trPr>
        <w:tc>
          <w:tcPr>
            <w:tcW w:w="545" w:type="dxa"/>
          </w:tcPr>
          <w:p>
            <w:pPr>
              <w:pStyle w:val="TableParagraph"/>
              <w:spacing w:line="176" w:lineRule="exact" w:before="2"/>
              <w:ind w:left="6"/>
              <w:jc w:val="center"/>
              <w:rPr>
                <w:rFonts w:ascii="Calibri"/>
                <w:sz w:val="16"/>
              </w:rPr>
            </w:pPr>
            <w:r>
              <w:rPr>
                <w:rFonts w:ascii="Calibri"/>
                <w:spacing w:val="-2"/>
                <w:sz w:val="16"/>
              </w:rPr>
              <w:t>22001</w:t>
            </w:r>
          </w:p>
        </w:tc>
        <w:tc>
          <w:tcPr>
            <w:tcW w:w="5417" w:type="dxa"/>
          </w:tcPr>
          <w:p>
            <w:pPr>
              <w:pStyle w:val="TableParagraph"/>
              <w:spacing w:line="176" w:lineRule="exact" w:before="2"/>
              <w:ind w:left="62"/>
              <w:jc w:val="left"/>
              <w:rPr>
                <w:rFonts w:ascii="Calibri"/>
                <w:sz w:val="16"/>
              </w:rPr>
            </w:pPr>
            <w:r>
              <w:rPr>
                <w:rFonts w:ascii="Calibri"/>
                <w:sz w:val="16"/>
              </w:rPr>
              <w:t>Impuesto</w:t>
            </w:r>
            <w:r>
              <w:rPr>
                <w:rFonts w:ascii="Calibri"/>
                <w:spacing w:val="5"/>
                <w:sz w:val="16"/>
              </w:rPr>
              <w:t> </w:t>
            </w:r>
            <w:r>
              <w:rPr>
                <w:rFonts w:ascii="Calibri"/>
                <w:sz w:val="16"/>
              </w:rPr>
              <w:t>sobre</w:t>
            </w:r>
            <w:r>
              <w:rPr>
                <w:rFonts w:ascii="Calibri"/>
                <w:spacing w:val="4"/>
                <w:sz w:val="16"/>
              </w:rPr>
              <w:t> </w:t>
            </w:r>
            <w:r>
              <w:rPr>
                <w:rFonts w:ascii="Calibri"/>
                <w:sz w:val="16"/>
              </w:rPr>
              <w:t>la</w:t>
            </w:r>
            <w:r>
              <w:rPr>
                <w:rFonts w:ascii="Calibri"/>
                <w:spacing w:val="4"/>
                <w:sz w:val="16"/>
              </w:rPr>
              <w:t> </w:t>
            </w:r>
            <w:r>
              <w:rPr>
                <w:rFonts w:ascii="Calibri"/>
                <w:spacing w:val="-2"/>
                <w:sz w:val="16"/>
              </w:rPr>
              <w:t>cerveza</w:t>
            </w:r>
          </w:p>
        </w:tc>
        <w:tc>
          <w:tcPr>
            <w:tcW w:w="1349" w:type="dxa"/>
          </w:tcPr>
          <w:p>
            <w:pPr>
              <w:pStyle w:val="TableParagraph"/>
              <w:spacing w:line="176" w:lineRule="exact" w:before="2"/>
              <w:ind w:right="52"/>
              <w:rPr>
                <w:rFonts w:ascii="Calibri" w:hAnsi="Calibri"/>
                <w:sz w:val="16"/>
              </w:rPr>
            </w:pPr>
            <w:r>
              <w:rPr>
                <w:rFonts w:ascii="Calibri" w:hAnsi="Calibri"/>
                <w:sz w:val="16"/>
              </w:rPr>
              <w:t>15.000,00</w:t>
            </w:r>
            <w:r>
              <w:rPr>
                <w:rFonts w:ascii="Calibri" w:hAnsi="Calibri"/>
                <w:spacing w:val="12"/>
                <w:sz w:val="16"/>
              </w:rPr>
              <w:t> </w:t>
            </w:r>
            <w:r>
              <w:rPr>
                <w:rFonts w:ascii="Calibri" w:hAnsi="Calibri"/>
                <w:spacing w:val="-10"/>
                <w:sz w:val="16"/>
              </w:rPr>
              <w:t>€</w:t>
            </w:r>
          </w:p>
        </w:tc>
        <w:tc>
          <w:tcPr>
            <w:tcW w:w="1351" w:type="dxa"/>
          </w:tcPr>
          <w:p>
            <w:pPr>
              <w:pStyle w:val="TableParagraph"/>
              <w:spacing w:line="176" w:lineRule="exact" w:before="2"/>
              <w:ind w:right="54"/>
              <w:rPr>
                <w:rFonts w:ascii="Calibri" w:hAnsi="Calibri"/>
                <w:sz w:val="16"/>
              </w:rPr>
            </w:pPr>
            <w:r>
              <w:rPr>
                <w:rFonts w:ascii="Calibri" w:hAnsi="Calibri"/>
                <w:sz w:val="16"/>
              </w:rPr>
              <w:t>12.000,00</w:t>
            </w:r>
            <w:r>
              <w:rPr>
                <w:rFonts w:ascii="Calibri" w:hAnsi="Calibri"/>
                <w:spacing w:val="12"/>
                <w:sz w:val="16"/>
              </w:rPr>
              <w:t> </w:t>
            </w:r>
            <w:r>
              <w:rPr>
                <w:rFonts w:ascii="Calibri" w:hAnsi="Calibri"/>
                <w:spacing w:val="-10"/>
                <w:sz w:val="16"/>
              </w:rPr>
              <w:t>€</w:t>
            </w:r>
          </w:p>
        </w:tc>
      </w:tr>
      <w:tr>
        <w:trPr>
          <w:trHeight w:val="200" w:hRule="atLeast"/>
        </w:trPr>
        <w:tc>
          <w:tcPr>
            <w:tcW w:w="545" w:type="dxa"/>
          </w:tcPr>
          <w:p>
            <w:pPr>
              <w:pStyle w:val="TableParagraph"/>
              <w:spacing w:line="176" w:lineRule="exact" w:before="4"/>
              <w:ind w:left="6"/>
              <w:jc w:val="center"/>
              <w:rPr>
                <w:rFonts w:ascii="Calibri"/>
                <w:sz w:val="16"/>
              </w:rPr>
            </w:pPr>
            <w:r>
              <w:rPr>
                <w:rFonts w:ascii="Calibri"/>
                <w:spacing w:val="-2"/>
                <w:sz w:val="16"/>
              </w:rPr>
              <w:t>22006</w:t>
            </w:r>
          </w:p>
        </w:tc>
        <w:tc>
          <w:tcPr>
            <w:tcW w:w="5417" w:type="dxa"/>
          </w:tcPr>
          <w:p>
            <w:pPr>
              <w:pStyle w:val="TableParagraph"/>
              <w:spacing w:line="176" w:lineRule="exact" w:before="4"/>
              <w:ind w:left="62"/>
              <w:jc w:val="left"/>
              <w:rPr>
                <w:rFonts w:ascii="Calibri"/>
                <w:sz w:val="16"/>
              </w:rPr>
            </w:pPr>
            <w:r>
              <w:rPr>
                <w:rFonts w:ascii="Calibri"/>
                <w:sz w:val="16"/>
              </w:rPr>
              <w:t>Impuesto</w:t>
            </w:r>
            <w:r>
              <w:rPr>
                <w:rFonts w:ascii="Calibri"/>
                <w:spacing w:val="8"/>
                <w:sz w:val="16"/>
              </w:rPr>
              <w:t> </w:t>
            </w:r>
            <w:r>
              <w:rPr>
                <w:rFonts w:ascii="Calibri"/>
                <w:sz w:val="16"/>
              </w:rPr>
              <w:t>sobre</w:t>
            </w:r>
            <w:r>
              <w:rPr>
                <w:rFonts w:ascii="Calibri"/>
                <w:spacing w:val="6"/>
                <w:sz w:val="16"/>
              </w:rPr>
              <w:t> </w:t>
            </w:r>
            <w:r>
              <w:rPr>
                <w:rFonts w:ascii="Calibri"/>
                <w:sz w:val="16"/>
              </w:rPr>
              <w:t>productos</w:t>
            </w:r>
            <w:r>
              <w:rPr>
                <w:rFonts w:ascii="Calibri"/>
                <w:spacing w:val="7"/>
                <w:sz w:val="16"/>
              </w:rPr>
              <w:t> </w:t>
            </w:r>
            <w:r>
              <w:rPr>
                <w:rFonts w:ascii="Calibri"/>
                <w:spacing w:val="-2"/>
                <w:sz w:val="16"/>
              </w:rPr>
              <w:t>intermedios</w:t>
            </w:r>
          </w:p>
        </w:tc>
        <w:tc>
          <w:tcPr>
            <w:tcW w:w="1349" w:type="dxa"/>
          </w:tcPr>
          <w:p>
            <w:pPr>
              <w:pStyle w:val="TableParagraph"/>
              <w:spacing w:line="176" w:lineRule="exact" w:before="4"/>
              <w:ind w:right="53"/>
              <w:rPr>
                <w:rFonts w:ascii="Calibri" w:hAnsi="Calibri"/>
                <w:sz w:val="16"/>
              </w:rPr>
            </w:pPr>
            <w:r>
              <w:rPr>
                <w:rFonts w:ascii="Calibri" w:hAnsi="Calibri"/>
                <w:sz w:val="16"/>
              </w:rPr>
              <w:t>800,00</w:t>
            </w:r>
            <w:r>
              <w:rPr>
                <w:rFonts w:ascii="Calibri" w:hAnsi="Calibri"/>
                <w:spacing w:val="8"/>
                <w:sz w:val="16"/>
              </w:rPr>
              <w:t> </w:t>
            </w:r>
            <w:r>
              <w:rPr>
                <w:rFonts w:ascii="Calibri" w:hAnsi="Calibri"/>
                <w:spacing w:val="-10"/>
                <w:sz w:val="16"/>
              </w:rPr>
              <w:t>€</w:t>
            </w:r>
          </w:p>
        </w:tc>
        <w:tc>
          <w:tcPr>
            <w:tcW w:w="1351" w:type="dxa"/>
          </w:tcPr>
          <w:p>
            <w:pPr>
              <w:pStyle w:val="TableParagraph"/>
              <w:spacing w:line="176" w:lineRule="exact" w:before="4"/>
              <w:ind w:right="55"/>
              <w:rPr>
                <w:rFonts w:ascii="Calibri" w:hAnsi="Calibri"/>
                <w:sz w:val="16"/>
              </w:rPr>
            </w:pPr>
            <w:r>
              <w:rPr>
                <w:rFonts w:ascii="Calibri" w:hAnsi="Calibri"/>
                <w:sz w:val="16"/>
              </w:rPr>
              <w:t>900,00</w:t>
            </w:r>
            <w:r>
              <w:rPr>
                <w:rFonts w:ascii="Calibri" w:hAnsi="Calibri"/>
                <w:spacing w:val="8"/>
                <w:sz w:val="16"/>
              </w:rPr>
              <w:t> </w:t>
            </w:r>
            <w:r>
              <w:rPr>
                <w:rFonts w:ascii="Calibri" w:hAnsi="Calibri"/>
                <w:spacing w:val="-10"/>
                <w:sz w:val="16"/>
              </w:rPr>
              <w:t>€</w:t>
            </w:r>
          </w:p>
        </w:tc>
      </w:tr>
      <w:tr>
        <w:trPr>
          <w:trHeight w:val="200" w:hRule="atLeast"/>
        </w:trPr>
        <w:tc>
          <w:tcPr>
            <w:tcW w:w="545" w:type="dxa"/>
          </w:tcPr>
          <w:p>
            <w:pPr>
              <w:pStyle w:val="TableParagraph"/>
              <w:spacing w:line="176" w:lineRule="exact" w:before="4"/>
              <w:ind w:left="6"/>
              <w:jc w:val="center"/>
              <w:rPr>
                <w:rFonts w:ascii="Calibri"/>
                <w:sz w:val="16"/>
              </w:rPr>
            </w:pPr>
            <w:r>
              <w:rPr>
                <w:rFonts w:ascii="Calibri"/>
                <w:spacing w:val="-2"/>
                <w:sz w:val="16"/>
              </w:rPr>
              <w:t>29000</w:t>
            </w:r>
          </w:p>
        </w:tc>
        <w:tc>
          <w:tcPr>
            <w:tcW w:w="5417" w:type="dxa"/>
          </w:tcPr>
          <w:p>
            <w:pPr>
              <w:pStyle w:val="TableParagraph"/>
              <w:spacing w:line="176" w:lineRule="exact" w:before="4"/>
              <w:ind w:left="62"/>
              <w:jc w:val="left"/>
              <w:rPr>
                <w:rFonts w:ascii="Calibri"/>
                <w:sz w:val="16"/>
              </w:rPr>
            </w:pPr>
            <w:r>
              <w:rPr>
                <w:rFonts w:ascii="Calibri"/>
                <w:sz w:val="16"/>
              </w:rPr>
              <w:t>Impuesto</w:t>
            </w:r>
            <w:r>
              <w:rPr>
                <w:rFonts w:ascii="Calibri"/>
                <w:spacing w:val="8"/>
                <w:sz w:val="16"/>
              </w:rPr>
              <w:t> </w:t>
            </w:r>
            <w:r>
              <w:rPr>
                <w:rFonts w:ascii="Calibri"/>
                <w:sz w:val="16"/>
              </w:rPr>
              <w:t>s/</w:t>
            </w:r>
            <w:r>
              <w:rPr>
                <w:rFonts w:ascii="Calibri"/>
                <w:spacing w:val="7"/>
                <w:sz w:val="16"/>
              </w:rPr>
              <w:t> </w:t>
            </w:r>
            <w:r>
              <w:rPr>
                <w:rFonts w:ascii="Calibri"/>
                <w:sz w:val="16"/>
              </w:rPr>
              <w:t>construcciones,</w:t>
            </w:r>
            <w:r>
              <w:rPr>
                <w:rFonts w:ascii="Calibri"/>
                <w:spacing w:val="8"/>
                <w:sz w:val="16"/>
              </w:rPr>
              <w:t> </w:t>
            </w:r>
            <w:r>
              <w:rPr>
                <w:rFonts w:ascii="Calibri"/>
                <w:sz w:val="16"/>
              </w:rPr>
              <w:t>instalaciones</w:t>
            </w:r>
            <w:r>
              <w:rPr>
                <w:rFonts w:ascii="Calibri"/>
                <w:spacing w:val="8"/>
                <w:sz w:val="16"/>
              </w:rPr>
              <w:t> </w:t>
            </w:r>
            <w:r>
              <w:rPr>
                <w:rFonts w:ascii="Calibri"/>
                <w:sz w:val="16"/>
              </w:rPr>
              <w:t>y</w:t>
            </w:r>
            <w:r>
              <w:rPr>
                <w:rFonts w:ascii="Calibri"/>
                <w:spacing w:val="8"/>
                <w:sz w:val="16"/>
              </w:rPr>
              <w:t> </w:t>
            </w:r>
            <w:r>
              <w:rPr>
                <w:rFonts w:ascii="Calibri"/>
                <w:spacing w:val="-2"/>
                <w:sz w:val="16"/>
              </w:rPr>
              <w:t>obras</w:t>
            </w:r>
          </w:p>
        </w:tc>
        <w:tc>
          <w:tcPr>
            <w:tcW w:w="1349" w:type="dxa"/>
          </w:tcPr>
          <w:p>
            <w:pPr>
              <w:pStyle w:val="TableParagraph"/>
              <w:spacing w:line="176" w:lineRule="exact" w:before="4"/>
              <w:ind w:right="52"/>
              <w:rPr>
                <w:rFonts w:ascii="Calibri" w:hAnsi="Calibri"/>
                <w:sz w:val="16"/>
              </w:rPr>
            </w:pPr>
            <w:r>
              <w:rPr>
                <w:rFonts w:ascii="Calibri" w:hAnsi="Calibri"/>
                <w:sz w:val="16"/>
              </w:rPr>
              <w:t>1.400.000,00</w:t>
            </w:r>
            <w:r>
              <w:rPr>
                <w:rFonts w:ascii="Calibri" w:hAnsi="Calibri"/>
                <w:spacing w:val="17"/>
                <w:sz w:val="16"/>
              </w:rPr>
              <w:t> </w:t>
            </w:r>
            <w:r>
              <w:rPr>
                <w:rFonts w:ascii="Calibri" w:hAnsi="Calibri"/>
                <w:spacing w:val="-10"/>
                <w:sz w:val="16"/>
              </w:rPr>
              <w:t>€</w:t>
            </w:r>
          </w:p>
        </w:tc>
        <w:tc>
          <w:tcPr>
            <w:tcW w:w="1351" w:type="dxa"/>
          </w:tcPr>
          <w:p>
            <w:pPr>
              <w:pStyle w:val="TableParagraph"/>
              <w:spacing w:line="176" w:lineRule="exact" w:before="4"/>
              <w:ind w:right="54"/>
              <w:rPr>
                <w:rFonts w:ascii="Calibri" w:hAnsi="Calibri"/>
                <w:sz w:val="16"/>
              </w:rPr>
            </w:pPr>
            <w:r>
              <w:rPr>
                <w:rFonts w:ascii="Calibri" w:hAnsi="Calibri"/>
                <w:sz w:val="16"/>
              </w:rPr>
              <w:t>1.600.000,00</w:t>
            </w:r>
            <w:r>
              <w:rPr>
                <w:rFonts w:ascii="Calibri" w:hAnsi="Calibri"/>
                <w:spacing w:val="17"/>
                <w:sz w:val="16"/>
              </w:rPr>
              <w:t> </w:t>
            </w:r>
            <w:r>
              <w:rPr>
                <w:rFonts w:ascii="Calibri" w:hAnsi="Calibri"/>
                <w:spacing w:val="-10"/>
                <w:sz w:val="16"/>
              </w:rPr>
              <w:t>€</w:t>
            </w:r>
          </w:p>
        </w:tc>
      </w:tr>
      <w:tr>
        <w:trPr>
          <w:trHeight w:val="200" w:hRule="atLeast"/>
        </w:trPr>
        <w:tc>
          <w:tcPr>
            <w:tcW w:w="545" w:type="dxa"/>
          </w:tcPr>
          <w:p>
            <w:pPr>
              <w:pStyle w:val="TableParagraph"/>
              <w:spacing w:line="176" w:lineRule="exact" w:before="4"/>
              <w:ind w:left="6"/>
              <w:jc w:val="center"/>
              <w:rPr>
                <w:rFonts w:ascii="Calibri"/>
                <w:sz w:val="16"/>
              </w:rPr>
            </w:pPr>
            <w:r>
              <w:rPr>
                <w:rFonts w:ascii="Calibri"/>
                <w:spacing w:val="-2"/>
                <w:sz w:val="16"/>
              </w:rPr>
              <w:t>29200</w:t>
            </w:r>
          </w:p>
        </w:tc>
        <w:tc>
          <w:tcPr>
            <w:tcW w:w="5417" w:type="dxa"/>
          </w:tcPr>
          <w:p>
            <w:pPr>
              <w:pStyle w:val="TableParagraph"/>
              <w:spacing w:line="176" w:lineRule="exact" w:before="4"/>
              <w:ind w:left="62"/>
              <w:jc w:val="left"/>
              <w:rPr>
                <w:rFonts w:ascii="Calibri"/>
                <w:sz w:val="16"/>
              </w:rPr>
            </w:pPr>
            <w:r>
              <w:rPr>
                <w:rFonts w:ascii="Calibri"/>
                <w:sz w:val="16"/>
              </w:rPr>
              <w:t>Arbitrio</w:t>
            </w:r>
            <w:r>
              <w:rPr>
                <w:rFonts w:ascii="Calibri"/>
                <w:spacing w:val="6"/>
                <w:sz w:val="16"/>
              </w:rPr>
              <w:t> </w:t>
            </w:r>
            <w:r>
              <w:rPr>
                <w:rFonts w:ascii="Calibri"/>
                <w:sz w:val="16"/>
              </w:rPr>
              <w:t>sobre</w:t>
            </w:r>
            <w:r>
              <w:rPr>
                <w:rFonts w:ascii="Calibri"/>
                <w:spacing w:val="6"/>
                <w:sz w:val="16"/>
              </w:rPr>
              <w:t> </w:t>
            </w:r>
            <w:r>
              <w:rPr>
                <w:rFonts w:ascii="Calibri"/>
                <w:sz w:val="16"/>
              </w:rPr>
              <w:t>importac.</w:t>
            </w:r>
            <w:r>
              <w:rPr>
                <w:rFonts w:ascii="Calibri"/>
                <w:spacing w:val="6"/>
                <w:sz w:val="16"/>
              </w:rPr>
              <w:t> </w:t>
            </w:r>
            <w:r>
              <w:rPr>
                <w:rFonts w:ascii="Calibri"/>
                <w:sz w:val="16"/>
              </w:rPr>
              <w:t>y</w:t>
            </w:r>
            <w:r>
              <w:rPr>
                <w:rFonts w:ascii="Calibri"/>
                <w:spacing w:val="7"/>
                <w:sz w:val="16"/>
              </w:rPr>
              <w:t> </w:t>
            </w:r>
            <w:r>
              <w:rPr>
                <w:rFonts w:ascii="Calibri"/>
                <w:sz w:val="16"/>
              </w:rPr>
              <w:t>entrega</w:t>
            </w:r>
            <w:r>
              <w:rPr>
                <w:rFonts w:ascii="Calibri"/>
                <w:spacing w:val="5"/>
                <w:sz w:val="16"/>
              </w:rPr>
              <w:t> </w:t>
            </w:r>
            <w:r>
              <w:rPr>
                <w:rFonts w:ascii="Calibri"/>
                <w:sz w:val="16"/>
              </w:rPr>
              <w:t>de</w:t>
            </w:r>
            <w:r>
              <w:rPr>
                <w:rFonts w:ascii="Calibri"/>
                <w:spacing w:val="6"/>
                <w:sz w:val="16"/>
              </w:rPr>
              <w:t> </w:t>
            </w:r>
            <w:r>
              <w:rPr>
                <w:rFonts w:ascii="Calibri"/>
                <w:sz w:val="16"/>
              </w:rPr>
              <w:t>mercancias</w:t>
            </w:r>
            <w:r>
              <w:rPr>
                <w:rFonts w:ascii="Calibri"/>
                <w:spacing w:val="5"/>
                <w:sz w:val="16"/>
              </w:rPr>
              <w:t> </w:t>
            </w:r>
            <w:r>
              <w:rPr>
                <w:rFonts w:ascii="Calibri"/>
                <w:sz w:val="16"/>
              </w:rPr>
              <w:t>en</w:t>
            </w:r>
            <w:r>
              <w:rPr>
                <w:rFonts w:ascii="Calibri"/>
                <w:spacing w:val="6"/>
                <w:sz w:val="16"/>
              </w:rPr>
              <w:t> </w:t>
            </w:r>
            <w:r>
              <w:rPr>
                <w:rFonts w:ascii="Calibri"/>
                <w:sz w:val="16"/>
              </w:rPr>
              <w:t>Canarias</w:t>
            </w:r>
            <w:r>
              <w:rPr>
                <w:rFonts w:ascii="Calibri"/>
                <w:spacing w:val="5"/>
                <w:sz w:val="16"/>
              </w:rPr>
              <w:t> </w:t>
            </w:r>
            <w:r>
              <w:rPr>
                <w:rFonts w:ascii="Calibri"/>
                <w:spacing w:val="-2"/>
                <w:sz w:val="16"/>
              </w:rPr>
              <w:t>(AIEM)</w:t>
            </w:r>
          </w:p>
        </w:tc>
        <w:tc>
          <w:tcPr>
            <w:tcW w:w="1349" w:type="dxa"/>
          </w:tcPr>
          <w:p>
            <w:pPr>
              <w:pStyle w:val="TableParagraph"/>
              <w:spacing w:line="176" w:lineRule="exact" w:before="4"/>
              <w:ind w:right="52"/>
              <w:rPr>
                <w:rFonts w:ascii="Calibri" w:hAnsi="Calibri"/>
                <w:sz w:val="16"/>
              </w:rPr>
            </w:pPr>
            <w:r>
              <w:rPr>
                <w:rFonts w:ascii="Calibri" w:hAnsi="Calibri"/>
                <w:sz w:val="16"/>
              </w:rPr>
              <w:t>5.186.582,78</w:t>
            </w:r>
            <w:r>
              <w:rPr>
                <w:rFonts w:ascii="Calibri" w:hAnsi="Calibri"/>
                <w:spacing w:val="17"/>
                <w:sz w:val="16"/>
              </w:rPr>
              <w:t> </w:t>
            </w:r>
            <w:r>
              <w:rPr>
                <w:rFonts w:ascii="Calibri" w:hAnsi="Calibri"/>
                <w:spacing w:val="-10"/>
                <w:sz w:val="16"/>
              </w:rPr>
              <w:t>€</w:t>
            </w:r>
          </w:p>
        </w:tc>
        <w:tc>
          <w:tcPr>
            <w:tcW w:w="1351" w:type="dxa"/>
          </w:tcPr>
          <w:p>
            <w:pPr>
              <w:pStyle w:val="TableParagraph"/>
              <w:spacing w:line="176" w:lineRule="exact" w:before="4"/>
              <w:ind w:right="54"/>
              <w:rPr>
                <w:rFonts w:ascii="Calibri" w:hAnsi="Calibri"/>
                <w:sz w:val="16"/>
              </w:rPr>
            </w:pPr>
            <w:r>
              <w:rPr>
                <w:rFonts w:ascii="Calibri" w:hAnsi="Calibri"/>
                <w:sz w:val="16"/>
              </w:rPr>
              <w:t>6.103.682,57</w:t>
            </w:r>
            <w:r>
              <w:rPr>
                <w:rFonts w:ascii="Calibri" w:hAnsi="Calibri"/>
                <w:spacing w:val="17"/>
                <w:sz w:val="16"/>
              </w:rPr>
              <w:t> </w:t>
            </w:r>
            <w:r>
              <w:rPr>
                <w:rFonts w:ascii="Calibri" w:hAnsi="Calibri"/>
                <w:spacing w:val="-10"/>
                <w:sz w:val="16"/>
              </w:rPr>
              <w:t>€</w:t>
            </w:r>
          </w:p>
        </w:tc>
      </w:tr>
      <w:tr>
        <w:trPr>
          <w:trHeight w:val="197" w:hRule="atLeast"/>
        </w:trPr>
        <w:tc>
          <w:tcPr>
            <w:tcW w:w="545" w:type="dxa"/>
          </w:tcPr>
          <w:p>
            <w:pPr>
              <w:pStyle w:val="TableParagraph"/>
              <w:spacing w:line="176" w:lineRule="exact" w:before="2"/>
              <w:ind w:left="6"/>
              <w:jc w:val="center"/>
              <w:rPr>
                <w:rFonts w:ascii="Calibri"/>
                <w:sz w:val="16"/>
              </w:rPr>
            </w:pPr>
            <w:r>
              <w:rPr>
                <w:rFonts w:ascii="Calibri"/>
                <w:spacing w:val="-2"/>
                <w:sz w:val="16"/>
              </w:rPr>
              <w:t>29300</w:t>
            </w:r>
          </w:p>
        </w:tc>
        <w:tc>
          <w:tcPr>
            <w:tcW w:w="5417" w:type="dxa"/>
          </w:tcPr>
          <w:p>
            <w:pPr>
              <w:pStyle w:val="TableParagraph"/>
              <w:spacing w:line="176" w:lineRule="exact" w:before="2"/>
              <w:ind w:left="62"/>
              <w:jc w:val="left"/>
              <w:rPr>
                <w:rFonts w:ascii="Calibri"/>
                <w:sz w:val="16"/>
              </w:rPr>
            </w:pPr>
            <w:r>
              <w:rPr>
                <w:rFonts w:ascii="Calibri"/>
                <w:sz w:val="16"/>
              </w:rPr>
              <w:t>Impuesto</w:t>
            </w:r>
            <w:r>
              <w:rPr>
                <w:rFonts w:ascii="Calibri"/>
                <w:spacing w:val="7"/>
                <w:sz w:val="16"/>
              </w:rPr>
              <w:t> </w:t>
            </w:r>
            <w:r>
              <w:rPr>
                <w:rFonts w:ascii="Calibri"/>
                <w:sz w:val="16"/>
              </w:rPr>
              <w:t>general</w:t>
            </w:r>
            <w:r>
              <w:rPr>
                <w:rFonts w:ascii="Calibri"/>
                <w:spacing w:val="7"/>
                <w:sz w:val="16"/>
              </w:rPr>
              <w:t> </w:t>
            </w:r>
            <w:r>
              <w:rPr>
                <w:rFonts w:ascii="Calibri"/>
                <w:sz w:val="16"/>
              </w:rPr>
              <w:t>indirecto</w:t>
            </w:r>
            <w:r>
              <w:rPr>
                <w:rFonts w:ascii="Calibri"/>
                <w:spacing w:val="7"/>
                <w:sz w:val="16"/>
              </w:rPr>
              <w:t> </w:t>
            </w:r>
            <w:r>
              <w:rPr>
                <w:rFonts w:ascii="Calibri"/>
                <w:sz w:val="16"/>
              </w:rPr>
              <w:t>canario</w:t>
            </w:r>
            <w:r>
              <w:rPr>
                <w:rFonts w:ascii="Calibri"/>
                <w:spacing w:val="8"/>
                <w:sz w:val="16"/>
              </w:rPr>
              <w:t> </w:t>
            </w:r>
            <w:r>
              <w:rPr>
                <w:rFonts w:ascii="Calibri"/>
                <w:spacing w:val="-2"/>
                <w:sz w:val="16"/>
              </w:rPr>
              <w:t>(IGIC)</w:t>
            </w:r>
          </w:p>
        </w:tc>
        <w:tc>
          <w:tcPr>
            <w:tcW w:w="1349" w:type="dxa"/>
          </w:tcPr>
          <w:p>
            <w:pPr>
              <w:pStyle w:val="TableParagraph"/>
              <w:spacing w:line="176" w:lineRule="exact" w:before="2"/>
              <w:ind w:right="52"/>
              <w:rPr>
                <w:rFonts w:ascii="Calibri" w:hAnsi="Calibri"/>
                <w:sz w:val="16"/>
              </w:rPr>
            </w:pPr>
            <w:r>
              <w:rPr>
                <w:rFonts w:ascii="Calibri" w:hAnsi="Calibri"/>
                <w:sz w:val="16"/>
              </w:rPr>
              <w:t>29.390.635,38</w:t>
            </w:r>
            <w:r>
              <w:rPr>
                <w:rFonts w:ascii="Calibri" w:hAnsi="Calibri"/>
                <w:spacing w:val="18"/>
                <w:sz w:val="16"/>
              </w:rPr>
              <w:t> </w:t>
            </w:r>
            <w:r>
              <w:rPr>
                <w:rFonts w:ascii="Calibri" w:hAnsi="Calibri"/>
                <w:spacing w:val="-10"/>
                <w:sz w:val="16"/>
              </w:rPr>
              <w:t>€</w:t>
            </w:r>
          </w:p>
        </w:tc>
        <w:tc>
          <w:tcPr>
            <w:tcW w:w="1351" w:type="dxa"/>
          </w:tcPr>
          <w:p>
            <w:pPr>
              <w:pStyle w:val="TableParagraph"/>
              <w:spacing w:line="176" w:lineRule="exact" w:before="2"/>
              <w:ind w:right="54"/>
              <w:rPr>
                <w:rFonts w:ascii="Calibri" w:hAnsi="Calibri"/>
                <w:sz w:val="16"/>
              </w:rPr>
            </w:pPr>
            <w:r>
              <w:rPr>
                <w:rFonts w:ascii="Calibri" w:hAnsi="Calibri"/>
                <w:sz w:val="16"/>
              </w:rPr>
              <w:t>32.044.333,48</w:t>
            </w:r>
            <w:r>
              <w:rPr>
                <w:rFonts w:ascii="Calibri" w:hAnsi="Calibri"/>
                <w:spacing w:val="18"/>
                <w:sz w:val="16"/>
              </w:rPr>
              <w:t> </w:t>
            </w:r>
            <w:r>
              <w:rPr>
                <w:rFonts w:ascii="Calibri" w:hAnsi="Calibri"/>
                <w:spacing w:val="-10"/>
                <w:sz w:val="16"/>
              </w:rPr>
              <w:t>€</w:t>
            </w:r>
          </w:p>
        </w:tc>
      </w:tr>
      <w:tr>
        <w:trPr>
          <w:trHeight w:val="200" w:hRule="atLeast"/>
        </w:trPr>
        <w:tc>
          <w:tcPr>
            <w:tcW w:w="545" w:type="dxa"/>
          </w:tcPr>
          <w:p>
            <w:pPr>
              <w:pStyle w:val="TableParagraph"/>
              <w:spacing w:line="176" w:lineRule="exact" w:before="5"/>
              <w:ind w:left="6"/>
              <w:jc w:val="center"/>
              <w:rPr>
                <w:rFonts w:ascii="Calibri"/>
                <w:sz w:val="16"/>
              </w:rPr>
            </w:pPr>
            <w:r>
              <w:rPr>
                <w:rFonts w:ascii="Calibri"/>
                <w:spacing w:val="-2"/>
                <w:sz w:val="16"/>
              </w:rPr>
              <w:t>29901</w:t>
            </w:r>
          </w:p>
        </w:tc>
        <w:tc>
          <w:tcPr>
            <w:tcW w:w="5417" w:type="dxa"/>
          </w:tcPr>
          <w:p>
            <w:pPr>
              <w:pStyle w:val="TableParagraph"/>
              <w:spacing w:line="176" w:lineRule="exact" w:before="5"/>
              <w:ind w:left="62"/>
              <w:jc w:val="left"/>
              <w:rPr>
                <w:rFonts w:ascii="Calibri" w:hAnsi="Calibri"/>
                <w:sz w:val="16"/>
              </w:rPr>
            </w:pPr>
            <w:r>
              <w:rPr>
                <w:rFonts w:ascii="Calibri" w:hAnsi="Calibri"/>
                <w:sz w:val="16"/>
              </w:rPr>
              <w:t>Otros</w:t>
            </w:r>
            <w:r>
              <w:rPr>
                <w:rFonts w:ascii="Calibri" w:hAnsi="Calibri"/>
                <w:spacing w:val="6"/>
                <w:sz w:val="16"/>
              </w:rPr>
              <w:t> </w:t>
            </w:r>
            <w:r>
              <w:rPr>
                <w:rFonts w:ascii="Calibri" w:hAnsi="Calibri"/>
                <w:sz w:val="16"/>
              </w:rPr>
              <w:t>imptos.</w:t>
            </w:r>
            <w:r>
              <w:rPr>
                <w:rFonts w:ascii="Calibri" w:hAnsi="Calibri"/>
                <w:spacing w:val="6"/>
                <w:sz w:val="16"/>
              </w:rPr>
              <w:t> </w:t>
            </w:r>
            <w:r>
              <w:rPr>
                <w:rFonts w:ascii="Calibri" w:hAnsi="Calibri"/>
                <w:sz w:val="16"/>
              </w:rPr>
              <w:t>indirectos</w:t>
            </w:r>
            <w:r>
              <w:rPr>
                <w:rFonts w:ascii="Calibri" w:hAnsi="Calibri"/>
                <w:spacing w:val="7"/>
                <w:sz w:val="16"/>
              </w:rPr>
              <w:t> </w:t>
            </w:r>
            <w:r>
              <w:rPr>
                <w:rFonts w:ascii="Calibri" w:hAnsi="Calibri"/>
                <w:sz w:val="16"/>
              </w:rPr>
              <w:t>(Compensación</w:t>
            </w:r>
            <w:r>
              <w:rPr>
                <w:rFonts w:ascii="Calibri" w:hAnsi="Calibri"/>
                <w:spacing w:val="6"/>
                <w:sz w:val="16"/>
              </w:rPr>
              <w:t> </w:t>
            </w:r>
            <w:r>
              <w:rPr>
                <w:rFonts w:ascii="Calibri" w:hAnsi="Calibri"/>
                <w:sz w:val="16"/>
              </w:rPr>
              <w:t>por</w:t>
            </w:r>
            <w:r>
              <w:rPr>
                <w:rFonts w:ascii="Calibri" w:hAnsi="Calibri"/>
                <w:spacing w:val="8"/>
                <w:sz w:val="16"/>
              </w:rPr>
              <w:t> </w:t>
            </w:r>
            <w:r>
              <w:rPr>
                <w:rFonts w:ascii="Calibri" w:hAnsi="Calibri"/>
                <w:sz w:val="16"/>
              </w:rPr>
              <w:t>la</w:t>
            </w:r>
            <w:r>
              <w:rPr>
                <w:rFonts w:ascii="Calibri" w:hAnsi="Calibri"/>
                <w:spacing w:val="7"/>
                <w:sz w:val="16"/>
              </w:rPr>
              <w:t> </w:t>
            </w:r>
            <w:r>
              <w:rPr>
                <w:rFonts w:ascii="Calibri" w:hAnsi="Calibri"/>
                <w:sz w:val="16"/>
              </w:rPr>
              <w:t>desaparición</w:t>
            </w:r>
            <w:r>
              <w:rPr>
                <w:rFonts w:ascii="Calibri" w:hAnsi="Calibri"/>
                <w:spacing w:val="8"/>
                <w:sz w:val="16"/>
              </w:rPr>
              <w:t> </w:t>
            </w:r>
            <w:r>
              <w:rPr>
                <w:rFonts w:ascii="Calibri" w:hAnsi="Calibri"/>
                <w:sz w:val="16"/>
              </w:rPr>
              <w:t>del</w:t>
            </w:r>
            <w:r>
              <w:rPr>
                <w:rFonts w:ascii="Calibri" w:hAnsi="Calibri"/>
                <w:spacing w:val="7"/>
                <w:sz w:val="16"/>
              </w:rPr>
              <w:t> </w:t>
            </w:r>
            <w:r>
              <w:rPr>
                <w:rFonts w:ascii="Calibri" w:hAnsi="Calibri"/>
                <w:spacing w:val="-2"/>
                <w:sz w:val="16"/>
              </w:rPr>
              <w:t>IGTE)</w:t>
            </w:r>
          </w:p>
        </w:tc>
        <w:tc>
          <w:tcPr>
            <w:tcW w:w="1349" w:type="dxa"/>
          </w:tcPr>
          <w:p>
            <w:pPr>
              <w:pStyle w:val="TableParagraph"/>
              <w:spacing w:line="176" w:lineRule="exact" w:before="5"/>
              <w:ind w:right="52"/>
              <w:rPr>
                <w:rFonts w:ascii="Calibri" w:hAnsi="Calibri"/>
                <w:sz w:val="16"/>
              </w:rPr>
            </w:pPr>
            <w:r>
              <w:rPr>
                <w:rFonts w:ascii="Calibri" w:hAnsi="Calibri"/>
                <w:sz w:val="16"/>
              </w:rPr>
              <w:t>1.440.974,62</w:t>
            </w:r>
            <w:r>
              <w:rPr>
                <w:rFonts w:ascii="Calibri" w:hAnsi="Calibri"/>
                <w:spacing w:val="17"/>
                <w:sz w:val="16"/>
              </w:rPr>
              <w:t> </w:t>
            </w:r>
            <w:r>
              <w:rPr>
                <w:rFonts w:ascii="Calibri" w:hAnsi="Calibri"/>
                <w:spacing w:val="-10"/>
                <w:sz w:val="16"/>
              </w:rPr>
              <w:t>€</w:t>
            </w:r>
          </w:p>
        </w:tc>
        <w:tc>
          <w:tcPr>
            <w:tcW w:w="1351" w:type="dxa"/>
          </w:tcPr>
          <w:p>
            <w:pPr>
              <w:pStyle w:val="TableParagraph"/>
              <w:spacing w:line="176" w:lineRule="exact" w:before="5"/>
              <w:ind w:right="54"/>
              <w:rPr>
                <w:rFonts w:ascii="Calibri" w:hAnsi="Calibri"/>
                <w:sz w:val="16"/>
              </w:rPr>
            </w:pPr>
            <w:r>
              <w:rPr>
                <w:rFonts w:ascii="Calibri" w:hAnsi="Calibri"/>
                <w:sz w:val="16"/>
              </w:rPr>
              <w:t>1.436.627,00</w:t>
            </w:r>
            <w:r>
              <w:rPr>
                <w:rFonts w:ascii="Calibri" w:hAnsi="Calibri"/>
                <w:spacing w:val="17"/>
                <w:sz w:val="16"/>
              </w:rPr>
              <w:t> </w:t>
            </w:r>
            <w:r>
              <w:rPr>
                <w:rFonts w:ascii="Calibri" w:hAnsi="Calibri"/>
                <w:spacing w:val="-10"/>
                <w:sz w:val="16"/>
              </w:rPr>
              <w:t>€</w:t>
            </w:r>
          </w:p>
        </w:tc>
      </w:tr>
      <w:tr>
        <w:trPr>
          <w:trHeight w:val="200" w:hRule="atLeast"/>
        </w:trPr>
        <w:tc>
          <w:tcPr>
            <w:tcW w:w="5962" w:type="dxa"/>
            <w:gridSpan w:val="2"/>
            <w:shd w:val="clear" w:color="auto" w:fill="6F2F9F"/>
          </w:tcPr>
          <w:p>
            <w:pPr>
              <w:pStyle w:val="TableParagraph"/>
              <w:spacing w:line="176" w:lineRule="exact" w:before="4"/>
              <w:ind w:left="7" w:right="2"/>
              <w:jc w:val="center"/>
              <w:rPr>
                <w:rFonts w:ascii="Calibri"/>
                <w:b/>
                <w:sz w:val="16"/>
              </w:rPr>
            </w:pPr>
            <w:r>
              <w:rPr>
                <w:rFonts w:ascii="Calibri"/>
                <w:b/>
                <w:color w:val="FFFFFF"/>
                <w:spacing w:val="-2"/>
                <w:sz w:val="16"/>
              </w:rPr>
              <w:t>TOTAL</w:t>
            </w:r>
          </w:p>
        </w:tc>
        <w:tc>
          <w:tcPr>
            <w:tcW w:w="1349" w:type="dxa"/>
            <w:shd w:val="clear" w:color="auto" w:fill="6F2F9F"/>
          </w:tcPr>
          <w:p>
            <w:pPr>
              <w:pStyle w:val="TableParagraph"/>
              <w:spacing w:line="176" w:lineRule="exact" w:before="4"/>
              <w:ind w:right="52"/>
              <w:rPr>
                <w:rFonts w:ascii="Calibri" w:hAnsi="Calibri"/>
                <w:b/>
                <w:sz w:val="16"/>
              </w:rPr>
            </w:pPr>
            <w:r>
              <w:rPr>
                <w:rFonts w:ascii="Calibri" w:hAnsi="Calibri"/>
                <w:b/>
                <w:color w:val="FFFFFF"/>
                <w:sz w:val="16"/>
              </w:rPr>
              <w:t>37.465.492,78</w:t>
            </w:r>
            <w:r>
              <w:rPr>
                <w:rFonts w:ascii="Calibri" w:hAnsi="Calibri"/>
                <w:b/>
                <w:color w:val="FFFFFF"/>
                <w:spacing w:val="6"/>
                <w:sz w:val="16"/>
              </w:rPr>
              <w:t> </w:t>
            </w:r>
            <w:r>
              <w:rPr>
                <w:rFonts w:ascii="Calibri" w:hAnsi="Calibri"/>
                <w:b/>
                <w:color w:val="FFFFFF"/>
                <w:spacing w:val="-10"/>
                <w:sz w:val="16"/>
              </w:rPr>
              <w:t>€</w:t>
            </w:r>
          </w:p>
        </w:tc>
        <w:tc>
          <w:tcPr>
            <w:tcW w:w="1351" w:type="dxa"/>
            <w:shd w:val="clear" w:color="auto" w:fill="6F2F9F"/>
          </w:tcPr>
          <w:p>
            <w:pPr>
              <w:pStyle w:val="TableParagraph"/>
              <w:spacing w:line="176" w:lineRule="exact" w:before="4"/>
              <w:ind w:right="54"/>
              <w:rPr>
                <w:rFonts w:ascii="Calibri" w:hAnsi="Calibri"/>
                <w:b/>
                <w:sz w:val="16"/>
              </w:rPr>
            </w:pPr>
            <w:r>
              <w:rPr>
                <w:rFonts w:ascii="Calibri" w:hAnsi="Calibri"/>
                <w:b/>
                <w:color w:val="FFFFFF"/>
                <w:sz w:val="16"/>
              </w:rPr>
              <w:t>41.222.543,05</w:t>
            </w:r>
            <w:r>
              <w:rPr>
                <w:rFonts w:ascii="Calibri" w:hAnsi="Calibri"/>
                <w:b/>
                <w:color w:val="FFFFFF"/>
                <w:spacing w:val="6"/>
                <w:sz w:val="16"/>
              </w:rPr>
              <w:t> </w:t>
            </w:r>
            <w:r>
              <w:rPr>
                <w:rFonts w:ascii="Calibri" w:hAnsi="Calibri"/>
                <w:b/>
                <w:color w:val="FFFFFF"/>
                <w:spacing w:val="-10"/>
                <w:sz w:val="16"/>
              </w:rPr>
              <w:t>€</w:t>
            </w:r>
          </w:p>
        </w:tc>
      </w:tr>
    </w:tbl>
    <w:p>
      <w:pPr>
        <w:pStyle w:val="BodyText"/>
        <w:rPr>
          <w:rFonts w:ascii="Calibri"/>
          <w:sz w:val="20"/>
        </w:rPr>
      </w:pPr>
    </w:p>
    <w:p>
      <w:pPr>
        <w:pStyle w:val="BodyText"/>
        <w:spacing w:before="22"/>
        <w:rPr>
          <w:rFonts w:ascii="Calibri"/>
          <w:sz w:val="20"/>
        </w:rPr>
      </w:pPr>
      <w:r>
        <w:rPr>
          <w:rFonts w:ascii="Calibri"/>
          <w:sz w:val="20"/>
        </w:rPr>
        <w:drawing>
          <wp:anchor distT="0" distB="0" distL="0" distR="0" allowOverlap="1" layoutInCell="1" locked="0" behindDoc="1" simplePos="0" relativeHeight="487605248">
            <wp:simplePos x="0" y="0"/>
            <wp:positionH relativeFrom="page">
              <wp:posOffset>1563589</wp:posOffset>
            </wp:positionH>
            <wp:positionV relativeFrom="paragraph">
              <wp:posOffset>184239</wp:posOffset>
            </wp:positionV>
            <wp:extent cx="4248828" cy="2066544"/>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36" cstate="print"/>
                    <a:stretch>
                      <a:fillRect/>
                    </a:stretch>
                  </pic:blipFill>
                  <pic:spPr>
                    <a:xfrm>
                      <a:off x="0" y="0"/>
                      <a:ext cx="4248828" cy="2066544"/>
                    </a:xfrm>
                    <a:prstGeom prst="rect">
                      <a:avLst/>
                    </a:prstGeom>
                  </pic:spPr>
                </pic:pic>
              </a:graphicData>
            </a:graphic>
          </wp:anchor>
        </w:drawing>
      </w:r>
    </w:p>
    <w:p>
      <w:pPr>
        <w:pStyle w:val="BodyText"/>
        <w:spacing w:after="0"/>
        <w:rPr>
          <w:rFonts w:ascii="Calibri"/>
          <w:sz w:val="20"/>
        </w:rPr>
        <w:sectPr>
          <w:headerReference w:type="default" r:id="rId34"/>
          <w:footerReference w:type="default" r:id="rId35"/>
          <w:pgSz w:w="11910" w:h="16840"/>
          <w:pgMar w:header="240" w:footer="2295" w:top="2100" w:bottom="2480" w:left="425" w:right="425"/>
        </w:sectPr>
      </w:pPr>
    </w:p>
    <w:p>
      <w:pPr>
        <w:pStyle w:val="BodyText"/>
        <w:spacing w:before="115"/>
        <w:rPr>
          <w:rFonts w:ascii="Calibri"/>
        </w:rPr>
      </w:pPr>
    </w:p>
    <w:p>
      <w:pPr>
        <w:pStyle w:val="Heading5"/>
      </w:pPr>
      <w:r>
        <w:rPr/>
        <w:t>CAPÍTULO</w:t>
      </w:r>
      <w:r>
        <w:rPr>
          <w:spacing w:val="-10"/>
        </w:rPr>
        <w:t> </w:t>
      </w:r>
      <w:r>
        <w:rPr/>
        <w:t>III.-</w:t>
      </w:r>
      <w:r>
        <w:rPr>
          <w:spacing w:val="-9"/>
        </w:rPr>
        <w:t> </w:t>
      </w:r>
      <w:r>
        <w:rPr/>
        <w:t>TASAS,</w:t>
      </w:r>
      <w:r>
        <w:rPr>
          <w:spacing w:val="-10"/>
        </w:rPr>
        <w:t> </w:t>
      </w:r>
      <w:r>
        <w:rPr/>
        <w:t>PRECIOS</w:t>
      </w:r>
      <w:r>
        <w:rPr>
          <w:spacing w:val="-7"/>
        </w:rPr>
        <w:t> </w:t>
      </w:r>
      <w:r>
        <w:rPr/>
        <w:t>PÚBLICOS</w:t>
      </w:r>
      <w:r>
        <w:rPr>
          <w:spacing w:val="-8"/>
        </w:rPr>
        <w:t> </w:t>
      </w:r>
      <w:r>
        <w:rPr/>
        <w:t>Y</w:t>
      </w:r>
      <w:r>
        <w:rPr>
          <w:spacing w:val="-10"/>
        </w:rPr>
        <w:t> </w:t>
      </w:r>
      <w:r>
        <w:rPr/>
        <w:t>OTROS</w:t>
      </w:r>
      <w:r>
        <w:rPr>
          <w:spacing w:val="-9"/>
        </w:rPr>
        <w:t> </w:t>
      </w:r>
      <w:r>
        <w:rPr>
          <w:spacing w:val="-2"/>
        </w:rPr>
        <w:t>INGRESOS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06272">
                <wp:simplePos x="0" y="0"/>
                <wp:positionH relativeFrom="page">
                  <wp:posOffset>1137352</wp:posOffset>
                </wp:positionH>
                <wp:positionV relativeFrom="paragraph">
                  <wp:posOffset>96360</wp:posOffset>
                </wp:positionV>
                <wp:extent cx="5451475" cy="5715"/>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8742pt;width:429.229831pt;height:.437813pt;mso-position-horizontal-relative:page;mso-position-vertical-relative:paragraph;z-index:-15710208;mso-wrap-distance-left:0;mso-wrap-distance-right:0" id="docshape103" filled="true" fillcolor="#000000" stroked="false">
                <v:fill type="solid"/>
                <w10:wrap type="topAndBottom"/>
              </v:rect>
            </w:pict>
          </mc:Fallback>
        </mc:AlternateContent>
      </w:r>
    </w:p>
    <w:p>
      <w:pPr>
        <w:pStyle w:val="BodyText"/>
        <w:spacing w:before="132"/>
        <w:rPr>
          <w:rFonts w:ascii="Calibri"/>
          <w:b/>
        </w:rPr>
      </w:pPr>
    </w:p>
    <w:p>
      <w:pPr>
        <w:spacing w:before="0"/>
        <w:ind w:left="1392" w:right="1126" w:firstLine="645"/>
        <w:jc w:val="both"/>
        <w:rPr>
          <w:rFonts w:ascii="Calibri" w:hAnsi="Calibri"/>
          <w:sz w:val="22"/>
        </w:rPr>
      </w:pPr>
      <w:r>
        <w:rPr>
          <w:rFonts w:ascii="Calibri" w:hAnsi="Calibri"/>
          <w:sz w:val="22"/>
        </w:rPr>
        <w:t>Las fuentes principales de ingresos en este capítulo son la tasa por el servicio de recogida de basuras, las multas por infracciones de la Ordenanza de circulación, la tasa de vados, etc. Asciende en su totalidad a la cantidad de </w:t>
      </w:r>
      <w:r>
        <w:rPr>
          <w:rFonts w:ascii="Calibri" w:hAnsi="Calibri"/>
          <w:b/>
          <w:sz w:val="22"/>
        </w:rPr>
        <w:t>VEINTIÚN MILLONES VEINTIÚN MIL QUINIENTOS</w:t>
      </w:r>
      <w:r>
        <w:rPr>
          <w:rFonts w:ascii="Calibri" w:hAnsi="Calibri"/>
          <w:b/>
          <w:spacing w:val="40"/>
          <w:sz w:val="22"/>
        </w:rPr>
        <w:t> </w:t>
      </w:r>
      <w:r>
        <w:rPr>
          <w:rFonts w:ascii="Calibri" w:hAnsi="Calibri"/>
          <w:b/>
          <w:sz w:val="22"/>
        </w:rPr>
        <w:t>EUROS (21.021.500,00 €)</w:t>
      </w:r>
      <w:r>
        <w:rPr>
          <w:rFonts w:ascii="Calibri" w:hAnsi="Calibri"/>
          <w:sz w:val="22"/>
        </w:rPr>
        <w:t>, el total experimenta un incremento respecto del ejercicio anterior de </w:t>
      </w:r>
      <w:r>
        <w:rPr>
          <w:rFonts w:ascii="Calibri" w:hAnsi="Calibri"/>
          <w:sz w:val="20"/>
        </w:rPr>
        <w:t>370.159,75.-</w:t>
      </w:r>
      <w:r>
        <w:rPr>
          <w:rFonts w:ascii="Calibri" w:hAnsi="Calibri"/>
          <w:sz w:val="22"/>
        </w:rPr>
        <w:t>€.</w:t>
      </w:r>
    </w:p>
    <w:p>
      <w:pPr>
        <w:spacing w:before="261"/>
        <w:ind w:left="1392" w:right="1128" w:firstLine="0"/>
        <w:jc w:val="both"/>
        <w:rPr>
          <w:rFonts w:ascii="Calibri" w:hAnsi="Calibri"/>
          <w:sz w:val="22"/>
        </w:rPr>
      </w:pPr>
      <w:r>
        <w:rPr>
          <w:rFonts w:ascii="Calibri" w:hAnsi="Calibri"/>
          <w:sz w:val="22"/>
        </w:rPr>
        <w:t>Para el ejercicio de 2024, las previsiones de la tasa por recogida de basuras se sitúa en </w:t>
      </w:r>
      <w:r>
        <w:rPr>
          <w:rFonts w:ascii="Calibri" w:hAnsi="Calibri"/>
          <w:b/>
          <w:sz w:val="22"/>
        </w:rPr>
        <w:t>ONCE MILLONES CIEN MIL EUROS (11.100.000 €), </w:t>
      </w:r>
      <w:r>
        <w:rPr>
          <w:rFonts w:ascii="Calibri" w:hAnsi="Calibri"/>
          <w:sz w:val="22"/>
        </w:rPr>
        <w:t>las multas por infracciones de la Ordenanza de circulación, asciende a </w:t>
      </w:r>
      <w:r>
        <w:rPr>
          <w:rFonts w:ascii="Calibri" w:hAnsi="Calibri"/>
          <w:b/>
          <w:sz w:val="22"/>
        </w:rPr>
        <w:t>DOS MILLONES QUINIENTOS MIL EUROS (2.500.000,00 €)</w:t>
      </w:r>
      <w:r>
        <w:rPr>
          <w:rFonts w:ascii="Calibri" w:hAnsi="Calibri"/>
          <w:sz w:val="22"/>
        </w:rPr>
        <w:t>, tal como se puede apreciar en el cuadro que se muestra a continuación:</w:t>
      </w:r>
    </w:p>
    <w:p>
      <w:pPr>
        <w:pStyle w:val="BodyText"/>
        <w:rPr>
          <w:rFonts w:ascii="Calibri"/>
          <w:sz w:val="20"/>
        </w:rPr>
      </w:pPr>
    </w:p>
    <w:p>
      <w:pPr>
        <w:pStyle w:val="BodyText"/>
        <w:spacing w:before="43"/>
        <w:rPr>
          <w:rFonts w:ascii="Calibri"/>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7"/>
        <w:gridCol w:w="6355"/>
        <w:gridCol w:w="1547"/>
      </w:tblGrid>
      <w:tr>
        <w:trPr>
          <w:trHeight w:val="197" w:hRule="atLeast"/>
        </w:trPr>
        <w:tc>
          <w:tcPr>
            <w:tcW w:w="7112" w:type="dxa"/>
            <w:gridSpan w:val="2"/>
            <w:shd w:val="clear" w:color="auto" w:fill="6F2F9F"/>
          </w:tcPr>
          <w:p>
            <w:pPr>
              <w:pStyle w:val="TableParagraph"/>
              <w:spacing w:line="176" w:lineRule="exact" w:before="2"/>
              <w:ind w:left="1947"/>
              <w:jc w:val="left"/>
              <w:rPr>
                <w:rFonts w:ascii="Calibri" w:hAnsi="Calibri"/>
                <w:b/>
                <w:sz w:val="16"/>
              </w:rPr>
            </w:pPr>
            <w:r>
              <w:rPr>
                <w:rFonts w:ascii="Calibri" w:hAnsi="Calibri"/>
                <w:b/>
                <w:color w:val="FFFFFF"/>
                <w:sz w:val="16"/>
              </w:rPr>
              <w:t>TASAS,</w:t>
            </w:r>
            <w:r>
              <w:rPr>
                <w:rFonts w:ascii="Calibri" w:hAnsi="Calibri"/>
                <w:b/>
                <w:color w:val="FFFFFF"/>
                <w:spacing w:val="7"/>
                <w:sz w:val="16"/>
              </w:rPr>
              <w:t> </w:t>
            </w:r>
            <w:r>
              <w:rPr>
                <w:rFonts w:ascii="Calibri" w:hAnsi="Calibri"/>
                <w:b/>
                <w:color w:val="FFFFFF"/>
                <w:sz w:val="16"/>
              </w:rPr>
              <w:t>PRECIOS</w:t>
            </w:r>
            <w:r>
              <w:rPr>
                <w:rFonts w:ascii="Calibri" w:hAnsi="Calibri"/>
                <w:b/>
                <w:color w:val="FFFFFF"/>
                <w:spacing w:val="8"/>
                <w:sz w:val="16"/>
              </w:rPr>
              <w:t> </w:t>
            </w:r>
            <w:r>
              <w:rPr>
                <w:rFonts w:ascii="Calibri" w:hAnsi="Calibri"/>
                <w:b/>
                <w:color w:val="FFFFFF"/>
                <w:sz w:val="16"/>
              </w:rPr>
              <w:t>PÚBLICOS</w:t>
            </w:r>
            <w:r>
              <w:rPr>
                <w:rFonts w:ascii="Calibri" w:hAnsi="Calibri"/>
                <w:b/>
                <w:color w:val="FFFFFF"/>
                <w:spacing w:val="8"/>
                <w:sz w:val="16"/>
              </w:rPr>
              <w:t> </w:t>
            </w:r>
            <w:r>
              <w:rPr>
                <w:rFonts w:ascii="Calibri" w:hAnsi="Calibri"/>
                <w:b/>
                <w:color w:val="FFFFFF"/>
                <w:sz w:val="16"/>
              </w:rPr>
              <w:t>Y</w:t>
            </w:r>
            <w:r>
              <w:rPr>
                <w:rFonts w:ascii="Calibri" w:hAnsi="Calibri"/>
                <w:b/>
                <w:color w:val="FFFFFF"/>
                <w:spacing w:val="8"/>
                <w:sz w:val="16"/>
              </w:rPr>
              <w:t> </w:t>
            </w:r>
            <w:r>
              <w:rPr>
                <w:rFonts w:ascii="Calibri" w:hAnsi="Calibri"/>
                <w:b/>
                <w:color w:val="FFFFFF"/>
                <w:sz w:val="16"/>
              </w:rPr>
              <w:t>OTROS</w:t>
            </w:r>
            <w:r>
              <w:rPr>
                <w:rFonts w:ascii="Calibri" w:hAnsi="Calibri"/>
                <w:b/>
                <w:color w:val="FFFFFF"/>
                <w:spacing w:val="8"/>
                <w:sz w:val="16"/>
              </w:rPr>
              <w:t> </w:t>
            </w:r>
            <w:r>
              <w:rPr>
                <w:rFonts w:ascii="Calibri" w:hAnsi="Calibri"/>
                <w:b/>
                <w:color w:val="FFFFFF"/>
                <w:spacing w:val="-2"/>
                <w:sz w:val="16"/>
              </w:rPr>
              <w:t>INGRESOS.</w:t>
            </w:r>
          </w:p>
        </w:tc>
        <w:tc>
          <w:tcPr>
            <w:tcW w:w="1547" w:type="dxa"/>
            <w:shd w:val="clear" w:color="auto" w:fill="6F2F9F"/>
          </w:tcPr>
          <w:p>
            <w:pPr>
              <w:pStyle w:val="TableParagraph"/>
              <w:spacing w:line="176" w:lineRule="exact" w:before="2"/>
              <w:ind w:left="10"/>
              <w:jc w:val="center"/>
              <w:rPr>
                <w:rFonts w:ascii="Calibri"/>
                <w:b/>
                <w:sz w:val="16"/>
              </w:rPr>
            </w:pPr>
            <w:r>
              <w:rPr>
                <w:rFonts w:ascii="Calibri"/>
                <w:b/>
                <w:color w:val="FFFFFF"/>
                <w:spacing w:val="-4"/>
                <w:sz w:val="16"/>
              </w:rPr>
              <w:t>2024</w:t>
            </w:r>
          </w:p>
        </w:tc>
      </w:tr>
      <w:tr>
        <w:trPr>
          <w:trHeight w:val="200" w:hRule="atLeast"/>
        </w:trPr>
        <w:tc>
          <w:tcPr>
            <w:tcW w:w="757" w:type="dxa"/>
          </w:tcPr>
          <w:p>
            <w:pPr>
              <w:pStyle w:val="TableParagraph"/>
              <w:spacing w:line="176" w:lineRule="exact" w:before="4"/>
              <w:ind w:left="9"/>
              <w:jc w:val="center"/>
              <w:rPr>
                <w:rFonts w:ascii="Calibri"/>
                <w:sz w:val="16"/>
              </w:rPr>
            </w:pPr>
            <w:r>
              <w:rPr>
                <w:rFonts w:ascii="Calibri"/>
                <w:spacing w:val="-2"/>
                <w:sz w:val="16"/>
              </w:rPr>
              <w:t>30200</w:t>
            </w:r>
          </w:p>
        </w:tc>
        <w:tc>
          <w:tcPr>
            <w:tcW w:w="6355" w:type="dxa"/>
          </w:tcPr>
          <w:p>
            <w:pPr>
              <w:pStyle w:val="TableParagraph"/>
              <w:spacing w:line="176" w:lineRule="exact" w:before="4"/>
              <w:ind w:left="63"/>
              <w:jc w:val="left"/>
              <w:rPr>
                <w:rFonts w:ascii="Calibri"/>
                <w:sz w:val="16"/>
              </w:rPr>
            </w:pPr>
            <w:r>
              <w:rPr>
                <w:rFonts w:ascii="Calibri"/>
                <w:sz w:val="16"/>
              </w:rPr>
              <w:t>Tasa</w:t>
            </w:r>
            <w:r>
              <w:rPr>
                <w:rFonts w:ascii="Calibri"/>
                <w:spacing w:val="4"/>
                <w:sz w:val="16"/>
              </w:rPr>
              <w:t> </w:t>
            </w:r>
            <w:r>
              <w:rPr>
                <w:rFonts w:ascii="Calibri"/>
                <w:sz w:val="16"/>
              </w:rPr>
              <w:t>por</w:t>
            </w:r>
            <w:r>
              <w:rPr>
                <w:rFonts w:ascii="Calibri"/>
                <w:spacing w:val="5"/>
                <w:sz w:val="16"/>
              </w:rPr>
              <w:t> </w:t>
            </w:r>
            <w:r>
              <w:rPr>
                <w:rFonts w:ascii="Calibri"/>
                <w:sz w:val="16"/>
              </w:rPr>
              <w:t>el</w:t>
            </w:r>
            <w:r>
              <w:rPr>
                <w:rFonts w:ascii="Calibri"/>
                <w:spacing w:val="4"/>
                <w:sz w:val="16"/>
              </w:rPr>
              <w:t> </w:t>
            </w:r>
            <w:r>
              <w:rPr>
                <w:rFonts w:ascii="Calibri"/>
                <w:sz w:val="16"/>
              </w:rPr>
              <w:t>servicio</w:t>
            </w:r>
            <w:r>
              <w:rPr>
                <w:rFonts w:ascii="Calibri"/>
                <w:spacing w:val="5"/>
                <w:sz w:val="16"/>
              </w:rPr>
              <w:t> </w:t>
            </w:r>
            <w:r>
              <w:rPr>
                <w:rFonts w:ascii="Calibri"/>
                <w:sz w:val="16"/>
              </w:rPr>
              <w:t>de</w:t>
            </w:r>
            <w:r>
              <w:rPr>
                <w:rFonts w:ascii="Calibri"/>
                <w:spacing w:val="5"/>
                <w:sz w:val="16"/>
              </w:rPr>
              <w:t> </w:t>
            </w:r>
            <w:r>
              <w:rPr>
                <w:rFonts w:ascii="Calibri"/>
                <w:sz w:val="16"/>
              </w:rPr>
              <w:t>recogida</w:t>
            </w:r>
            <w:r>
              <w:rPr>
                <w:rFonts w:ascii="Calibri"/>
                <w:spacing w:val="4"/>
                <w:sz w:val="16"/>
              </w:rPr>
              <w:t> </w:t>
            </w:r>
            <w:r>
              <w:rPr>
                <w:rFonts w:ascii="Calibri"/>
                <w:sz w:val="16"/>
              </w:rPr>
              <w:t>de</w:t>
            </w:r>
            <w:r>
              <w:rPr>
                <w:rFonts w:ascii="Calibri"/>
                <w:spacing w:val="4"/>
                <w:sz w:val="16"/>
              </w:rPr>
              <w:t> </w:t>
            </w:r>
            <w:r>
              <w:rPr>
                <w:rFonts w:ascii="Calibri"/>
                <w:spacing w:val="-2"/>
                <w:sz w:val="16"/>
              </w:rPr>
              <w:t>basuras</w:t>
            </w:r>
          </w:p>
        </w:tc>
        <w:tc>
          <w:tcPr>
            <w:tcW w:w="1547" w:type="dxa"/>
          </w:tcPr>
          <w:p>
            <w:pPr>
              <w:pStyle w:val="TableParagraph"/>
              <w:spacing w:line="176" w:lineRule="exact" w:before="4"/>
              <w:ind w:right="51"/>
              <w:rPr>
                <w:rFonts w:ascii="Calibri" w:hAnsi="Calibri"/>
                <w:sz w:val="16"/>
              </w:rPr>
            </w:pPr>
            <w:r>
              <w:rPr>
                <w:rFonts w:ascii="Calibri" w:hAnsi="Calibri"/>
                <w:sz w:val="16"/>
              </w:rPr>
              <w:t>11.100.000,00</w:t>
            </w:r>
            <w:r>
              <w:rPr>
                <w:rFonts w:ascii="Calibri" w:hAnsi="Calibri"/>
                <w:spacing w:val="18"/>
                <w:sz w:val="16"/>
              </w:rPr>
              <w:t> </w:t>
            </w:r>
            <w:r>
              <w:rPr>
                <w:rFonts w:ascii="Calibri" w:hAnsi="Calibri"/>
                <w:spacing w:val="-10"/>
                <w:sz w:val="16"/>
              </w:rPr>
              <w:t>€</w:t>
            </w:r>
          </w:p>
        </w:tc>
      </w:tr>
      <w:tr>
        <w:trPr>
          <w:trHeight w:val="200" w:hRule="atLeast"/>
        </w:trPr>
        <w:tc>
          <w:tcPr>
            <w:tcW w:w="757" w:type="dxa"/>
          </w:tcPr>
          <w:p>
            <w:pPr>
              <w:pStyle w:val="TableParagraph"/>
              <w:spacing w:line="176" w:lineRule="exact" w:before="4"/>
              <w:ind w:left="9"/>
              <w:jc w:val="center"/>
              <w:rPr>
                <w:rFonts w:ascii="Calibri"/>
                <w:sz w:val="16"/>
              </w:rPr>
            </w:pPr>
            <w:r>
              <w:rPr>
                <w:rFonts w:ascii="Calibri"/>
                <w:spacing w:val="-2"/>
                <w:sz w:val="16"/>
              </w:rPr>
              <w:t>33100</w:t>
            </w:r>
          </w:p>
        </w:tc>
        <w:tc>
          <w:tcPr>
            <w:tcW w:w="6355" w:type="dxa"/>
          </w:tcPr>
          <w:p>
            <w:pPr>
              <w:pStyle w:val="TableParagraph"/>
              <w:spacing w:line="176" w:lineRule="exact" w:before="4"/>
              <w:ind w:left="63"/>
              <w:jc w:val="left"/>
              <w:rPr>
                <w:rFonts w:ascii="Calibri" w:hAnsi="Calibri"/>
                <w:sz w:val="16"/>
              </w:rPr>
            </w:pPr>
            <w:r>
              <w:rPr>
                <w:rFonts w:ascii="Calibri" w:hAnsi="Calibri"/>
                <w:sz w:val="16"/>
              </w:rPr>
              <w:t>Tasa</w:t>
            </w:r>
            <w:r>
              <w:rPr>
                <w:rFonts w:ascii="Calibri" w:hAnsi="Calibri"/>
                <w:spacing w:val="4"/>
                <w:sz w:val="16"/>
              </w:rPr>
              <w:t> </w:t>
            </w:r>
            <w:r>
              <w:rPr>
                <w:rFonts w:ascii="Calibri" w:hAnsi="Calibri"/>
                <w:sz w:val="16"/>
              </w:rPr>
              <w:t>por</w:t>
            </w:r>
            <w:r>
              <w:rPr>
                <w:rFonts w:ascii="Calibri" w:hAnsi="Calibri"/>
                <w:spacing w:val="5"/>
                <w:sz w:val="16"/>
              </w:rPr>
              <w:t> </w:t>
            </w:r>
            <w:r>
              <w:rPr>
                <w:rFonts w:ascii="Calibri" w:hAnsi="Calibri"/>
                <w:sz w:val="16"/>
              </w:rPr>
              <w:t>entrada</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pacing w:val="-2"/>
                <w:sz w:val="16"/>
              </w:rPr>
              <w:t>vehículos</w:t>
            </w:r>
          </w:p>
        </w:tc>
        <w:tc>
          <w:tcPr>
            <w:tcW w:w="1547" w:type="dxa"/>
          </w:tcPr>
          <w:p>
            <w:pPr>
              <w:pStyle w:val="TableParagraph"/>
              <w:spacing w:line="176" w:lineRule="exact" w:before="4"/>
              <w:ind w:right="51"/>
              <w:rPr>
                <w:rFonts w:ascii="Calibri" w:hAnsi="Calibri"/>
                <w:sz w:val="16"/>
              </w:rPr>
            </w:pPr>
            <w:r>
              <w:rPr>
                <w:rFonts w:ascii="Calibri" w:hAnsi="Calibri"/>
                <w:sz w:val="16"/>
              </w:rPr>
              <w:t>1.400.000,00</w:t>
            </w:r>
            <w:r>
              <w:rPr>
                <w:rFonts w:ascii="Calibri" w:hAnsi="Calibri"/>
                <w:spacing w:val="17"/>
                <w:sz w:val="16"/>
              </w:rPr>
              <w:t> </w:t>
            </w:r>
            <w:r>
              <w:rPr>
                <w:rFonts w:ascii="Calibri" w:hAnsi="Calibri"/>
                <w:spacing w:val="-10"/>
                <w:sz w:val="16"/>
              </w:rPr>
              <w:t>€</w:t>
            </w:r>
          </w:p>
        </w:tc>
      </w:tr>
      <w:tr>
        <w:trPr>
          <w:trHeight w:val="200" w:hRule="atLeast"/>
        </w:trPr>
        <w:tc>
          <w:tcPr>
            <w:tcW w:w="757" w:type="dxa"/>
          </w:tcPr>
          <w:p>
            <w:pPr>
              <w:pStyle w:val="TableParagraph"/>
              <w:spacing w:line="176" w:lineRule="exact" w:before="4"/>
              <w:ind w:left="9"/>
              <w:jc w:val="center"/>
              <w:rPr>
                <w:rFonts w:ascii="Calibri"/>
                <w:sz w:val="16"/>
              </w:rPr>
            </w:pPr>
            <w:r>
              <w:rPr>
                <w:rFonts w:ascii="Calibri"/>
                <w:spacing w:val="-2"/>
                <w:sz w:val="16"/>
              </w:rPr>
              <w:t>39120</w:t>
            </w:r>
          </w:p>
        </w:tc>
        <w:tc>
          <w:tcPr>
            <w:tcW w:w="6355" w:type="dxa"/>
          </w:tcPr>
          <w:p>
            <w:pPr>
              <w:pStyle w:val="TableParagraph"/>
              <w:spacing w:line="176" w:lineRule="exact" w:before="4"/>
              <w:ind w:left="63"/>
              <w:jc w:val="left"/>
              <w:rPr>
                <w:rFonts w:ascii="Calibri" w:hAnsi="Calibri"/>
                <w:sz w:val="16"/>
              </w:rPr>
            </w:pPr>
            <w:r>
              <w:rPr>
                <w:rFonts w:ascii="Calibri" w:hAnsi="Calibri"/>
                <w:sz w:val="16"/>
              </w:rPr>
              <w:t>Multas</w:t>
            </w:r>
            <w:r>
              <w:rPr>
                <w:rFonts w:ascii="Calibri" w:hAnsi="Calibri"/>
                <w:spacing w:val="7"/>
                <w:sz w:val="16"/>
              </w:rPr>
              <w:t> </w:t>
            </w:r>
            <w:r>
              <w:rPr>
                <w:rFonts w:ascii="Calibri" w:hAnsi="Calibri"/>
                <w:sz w:val="16"/>
              </w:rPr>
              <w:t>por</w:t>
            </w:r>
            <w:r>
              <w:rPr>
                <w:rFonts w:ascii="Calibri" w:hAnsi="Calibri"/>
                <w:spacing w:val="6"/>
                <w:sz w:val="16"/>
              </w:rPr>
              <w:t> </w:t>
            </w:r>
            <w:r>
              <w:rPr>
                <w:rFonts w:ascii="Calibri" w:hAnsi="Calibri"/>
                <w:sz w:val="16"/>
              </w:rPr>
              <w:t>infracciones</w:t>
            </w:r>
            <w:r>
              <w:rPr>
                <w:rFonts w:ascii="Calibri" w:hAnsi="Calibri"/>
                <w:spacing w:val="5"/>
                <w:sz w:val="16"/>
              </w:rPr>
              <w:t> </w:t>
            </w:r>
            <w:r>
              <w:rPr>
                <w:rFonts w:ascii="Calibri" w:hAnsi="Calibri"/>
                <w:sz w:val="16"/>
              </w:rPr>
              <w:t>de</w:t>
            </w:r>
            <w:r>
              <w:rPr>
                <w:rFonts w:ascii="Calibri" w:hAnsi="Calibri"/>
                <w:spacing w:val="5"/>
                <w:sz w:val="16"/>
              </w:rPr>
              <w:t> </w:t>
            </w:r>
            <w:r>
              <w:rPr>
                <w:rFonts w:ascii="Calibri" w:hAnsi="Calibri"/>
                <w:sz w:val="16"/>
              </w:rPr>
              <w:t>la</w:t>
            </w:r>
            <w:r>
              <w:rPr>
                <w:rFonts w:ascii="Calibri" w:hAnsi="Calibri"/>
                <w:spacing w:val="5"/>
                <w:sz w:val="16"/>
              </w:rPr>
              <w:t> </w:t>
            </w:r>
            <w:r>
              <w:rPr>
                <w:rFonts w:ascii="Calibri" w:hAnsi="Calibri"/>
                <w:sz w:val="16"/>
              </w:rPr>
              <w:t>Ordenanza</w:t>
            </w:r>
            <w:r>
              <w:rPr>
                <w:rFonts w:ascii="Calibri" w:hAnsi="Calibri"/>
                <w:spacing w:val="5"/>
                <w:sz w:val="16"/>
              </w:rPr>
              <w:t> </w:t>
            </w:r>
            <w:r>
              <w:rPr>
                <w:rFonts w:ascii="Calibri" w:hAnsi="Calibri"/>
                <w:sz w:val="16"/>
              </w:rPr>
              <w:t>de</w:t>
            </w:r>
            <w:r>
              <w:rPr>
                <w:rFonts w:ascii="Calibri" w:hAnsi="Calibri"/>
                <w:spacing w:val="5"/>
                <w:sz w:val="16"/>
              </w:rPr>
              <w:t> </w:t>
            </w:r>
            <w:r>
              <w:rPr>
                <w:rFonts w:ascii="Calibri" w:hAnsi="Calibri"/>
                <w:spacing w:val="-2"/>
                <w:sz w:val="16"/>
              </w:rPr>
              <w:t>circulación</w:t>
            </w:r>
          </w:p>
        </w:tc>
        <w:tc>
          <w:tcPr>
            <w:tcW w:w="1547" w:type="dxa"/>
          </w:tcPr>
          <w:p>
            <w:pPr>
              <w:pStyle w:val="TableParagraph"/>
              <w:spacing w:line="176" w:lineRule="exact" w:before="4"/>
              <w:ind w:right="51"/>
              <w:rPr>
                <w:rFonts w:ascii="Calibri" w:hAnsi="Calibri"/>
                <w:sz w:val="16"/>
              </w:rPr>
            </w:pPr>
            <w:r>
              <w:rPr>
                <w:rFonts w:ascii="Calibri" w:hAnsi="Calibri"/>
                <w:sz w:val="16"/>
              </w:rPr>
              <w:t>2.500.000,00</w:t>
            </w:r>
            <w:r>
              <w:rPr>
                <w:rFonts w:ascii="Calibri" w:hAnsi="Calibri"/>
                <w:spacing w:val="17"/>
                <w:sz w:val="16"/>
              </w:rPr>
              <w:t> </w:t>
            </w:r>
            <w:r>
              <w:rPr>
                <w:rFonts w:ascii="Calibri" w:hAnsi="Calibri"/>
                <w:spacing w:val="-10"/>
                <w:sz w:val="16"/>
              </w:rPr>
              <w:t>€</w:t>
            </w:r>
          </w:p>
        </w:tc>
      </w:tr>
      <w:tr>
        <w:trPr>
          <w:trHeight w:val="197" w:hRule="atLeast"/>
        </w:trPr>
        <w:tc>
          <w:tcPr>
            <w:tcW w:w="757" w:type="dxa"/>
          </w:tcPr>
          <w:p>
            <w:pPr>
              <w:pStyle w:val="TableParagraph"/>
              <w:spacing w:line="176" w:lineRule="exact" w:before="2"/>
              <w:ind w:left="9"/>
              <w:jc w:val="center"/>
              <w:rPr>
                <w:rFonts w:ascii="Calibri"/>
                <w:sz w:val="16"/>
              </w:rPr>
            </w:pPr>
            <w:r>
              <w:rPr>
                <w:rFonts w:ascii="Calibri"/>
                <w:spacing w:val="-2"/>
                <w:sz w:val="16"/>
              </w:rPr>
              <w:t>39211</w:t>
            </w:r>
          </w:p>
        </w:tc>
        <w:tc>
          <w:tcPr>
            <w:tcW w:w="6355" w:type="dxa"/>
          </w:tcPr>
          <w:p>
            <w:pPr>
              <w:pStyle w:val="TableParagraph"/>
              <w:spacing w:line="176" w:lineRule="exact" w:before="2"/>
              <w:ind w:left="63"/>
              <w:jc w:val="left"/>
              <w:rPr>
                <w:rFonts w:ascii="Calibri"/>
                <w:sz w:val="16"/>
              </w:rPr>
            </w:pPr>
            <w:r>
              <w:rPr>
                <w:rFonts w:ascii="Calibri"/>
                <w:sz w:val="16"/>
              </w:rPr>
              <w:t>Recargo</w:t>
            </w:r>
            <w:r>
              <w:rPr>
                <w:rFonts w:ascii="Calibri"/>
                <w:spacing w:val="6"/>
                <w:sz w:val="16"/>
              </w:rPr>
              <w:t> </w:t>
            </w:r>
            <w:r>
              <w:rPr>
                <w:rFonts w:ascii="Calibri"/>
                <w:sz w:val="16"/>
              </w:rPr>
              <w:t>de</w:t>
            </w:r>
            <w:r>
              <w:rPr>
                <w:rFonts w:ascii="Calibri"/>
                <w:spacing w:val="5"/>
                <w:sz w:val="16"/>
              </w:rPr>
              <w:t> </w:t>
            </w:r>
            <w:r>
              <w:rPr>
                <w:rFonts w:ascii="Calibri"/>
                <w:spacing w:val="-2"/>
                <w:sz w:val="16"/>
              </w:rPr>
              <w:t>apremio</w:t>
            </w:r>
          </w:p>
        </w:tc>
        <w:tc>
          <w:tcPr>
            <w:tcW w:w="1547" w:type="dxa"/>
          </w:tcPr>
          <w:p>
            <w:pPr>
              <w:pStyle w:val="TableParagraph"/>
              <w:spacing w:line="176" w:lineRule="exact" w:before="2"/>
              <w:ind w:right="51"/>
              <w:rPr>
                <w:rFonts w:ascii="Calibri" w:hAnsi="Calibri"/>
                <w:sz w:val="16"/>
              </w:rPr>
            </w:pPr>
            <w:r>
              <w:rPr>
                <w:rFonts w:ascii="Calibri" w:hAnsi="Calibri"/>
                <w:sz w:val="16"/>
              </w:rPr>
              <w:t>1.600.000,00</w:t>
            </w:r>
            <w:r>
              <w:rPr>
                <w:rFonts w:ascii="Calibri" w:hAnsi="Calibri"/>
                <w:spacing w:val="17"/>
                <w:sz w:val="16"/>
              </w:rPr>
              <w:t> </w:t>
            </w:r>
            <w:r>
              <w:rPr>
                <w:rFonts w:ascii="Calibri" w:hAnsi="Calibri"/>
                <w:spacing w:val="-10"/>
                <w:sz w:val="16"/>
              </w:rPr>
              <w:t>€</w:t>
            </w:r>
          </w:p>
        </w:tc>
      </w:tr>
    </w:tbl>
    <w:p>
      <w:pPr>
        <w:pStyle w:val="BodyText"/>
        <w:spacing w:before="133"/>
        <w:rPr>
          <w:rFonts w:ascii="Calibri"/>
        </w:rPr>
      </w:pPr>
    </w:p>
    <w:p>
      <w:pPr>
        <w:pStyle w:val="BodyText"/>
        <w:spacing w:before="1"/>
        <w:ind w:left="1392" w:right="1126" w:firstLine="645"/>
        <w:jc w:val="both"/>
        <w:rPr>
          <w:rFonts w:ascii="Calibri" w:hAnsi="Calibri"/>
        </w:rPr>
      </w:pPr>
      <w:r>
        <w:rPr>
          <w:rFonts w:ascii="Calibri" w:hAnsi="Calibri"/>
        </w:rPr>
        <w:t>La previsión realizada de las tasas por prestación de servicios se ha realizado con el criterio de prudencia señalado. Por último, el resumen por artículo del capítulo III se compara con lo presupuestado en el ejercicio 2023 tal como se muestra a continuación:</w:t>
      </w:r>
    </w:p>
    <w:p>
      <w:pPr>
        <w:pStyle w:val="BodyText"/>
        <w:spacing w:before="20"/>
        <w:rPr>
          <w:rFonts w:ascii="Calibri"/>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863"/>
        <w:gridCol w:w="1528"/>
        <w:gridCol w:w="1529"/>
      </w:tblGrid>
      <w:tr>
        <w:trPr>
          <w:trHeight w:val="200" w:hRule="atLeast"/>
        </w:trPr>
        <w:tc>
          <w:tcPr>
            <w:tcW w:w="742" w:type="dxa"/>
            <w:shd w:val="clear" w:color="auto" w:fill="6F2F9F"/>
          </w:tcPr>
          <w:p>
            <w:pPr>
              <w:pStyle w:val="TableParagraph"/>
              <w:spacing w:line="176" w:lineRule="exact" w:before="4"/>
              <w:ind w:left="7"/>
              <w:jc w:val="center"/>
              <w:rPr>
                <w:rFonts w:ascii="Calibri"/>
                <w:b/>
                <w:sz w:val="16"/>
              </w:rPr>
            </w:pPr>
            <w:r>
              <w:rPr>
                <w:rFonts w:ascii="Calibri"/>
                <w:b/>
                <w:color w:val="FFFFFF"/>
                <w:spacing w:val="-2"/>
                <w:sz w:val="16"/>
              </w:rPr>
              <w:t>Articulo</w:t>
            </w:r>
          </w:p>
        </w:tc>
        <w:tc>
          <w:tcPr>
            <w:tcW w:w="4863" w:type="dxa"/>
            <w:shd w:val="clear" w:color="auto" w:fill="6F2F9F"/>
          </w:tcPr>
          <w:p>
            <w:pPr>
              <w:pStyle w:val="TableParagraph"/>
              <w:spacing w:line="176" w:lineRule="exact" w:before="4"/>
              <w:ind w:left="8"/>
              <w:jc w:val="center"/>
              <w:rPr>
                <w:rFonts w:ascii="Calibri" w:hAnsi="Calibri"/>
                <w:b/>
                <w:sz w:val="16"/>
              </w:rPr>
            </w:pPr>
            <w:r>
              <w:rPr>
                <w:rFonts w:ascii="Calibri" w:hAnsi="Calibri"/>
                <w:b/>
                <w:color w:val="FFFFFF"/>
                <w:spacing w:val="-2"/>
                <w:sz w:val="16"/>
              </w:rPr>
              <w:t>Descripción</w:t>
            </w:r>
          </w:p>
        </w:tc>
        <w:tc>
          <w:tcPr>
            <w:tcW w:w="1528" w:type="dxa"/>
            <w:shd w:val="clear" w:color="auto" w:fill="6F2F9F"/>
          </w:tcPr>
          <w:p>
            <w:pPr>
              <w:pStyle w:val="TableParagraph"/>
              <w:spacing w:line="176" w:lineRule="exact" w:before="4"/>
              <w:ind w:left="8"/>
              <w:jc w:val="center"/>
              <w:rPr>
                <w:rFonts w:ascii="Calibri"/>
                <w:b/>
                <w:sz w:val="16"/>
              </w:rPr>
            </w:pPr>
            <w:r>
              <w:rPr>
                <w:rFonts w:ascii="Calibri"/>
                <w:b/>
                <w:color w:val="FFFFFF"/>
                <w:spacing w:val="-4"/>
                <w:sz w:val="16"/>
              </w:rPr>
              <w:t>2023</w:t>
            </w:r>
          </w:p>
        </w:tc>
        <w:tc>
          <w:tcPr>
            <w:tcW w:w="1529" w:type="dxa"/>
            <w:shd w:val="clear" w:color="auto" w:fill="6F2F9F"/>
          </w:tcPr>
          <w:p>
            <w:pPr>
              <w:pStyle w:val="TableParagraph"/>
              <w:spacing w:line="176" w:lineRule="exact" w:before="4"/>
              <w:ind w:left="8"/>
              <w:jc w:val="center"/>
              <w:rPr>
                <w:rFonts w:ascii="Calibri"/>
                <w:b/>
                <w:sz w:val="16"/>
              </w:rPr>
            </w:pPr>
            <w:r>
              <w:rPr>
                <w:rFonts w:ascii="Calibri"/>
                <w:b/>
                <w:color w:val="FFFFFF"/>
                <w:spacing w:val="-4"/>
                <w:sz w:val="16"/>
              </w:rPr>
              <w:t>2024</w:t>
            </w:r>
          </w:p>
        </w:tc>
      </w:tr>
      <w:tr>
        <w:trPr>
          <w:trHeight w:val="197" w:hRule="atLeast"/>
        </w:trPr>
        <w:tc>
          <w:tcPr>
            <w:tcW w:w="742" w:type="dxa"/>
          </w:tcPr>
          <w:p>
            <w:pPr>
              <w:pStyle w:val="TableParagraph"/>
              <w:spacing w:line="176" w:lineRule="exact" w:before="2"/>
              <w:ind w:left="7" w:right="1"/>
              <w:jc w:val="center"/>
              <w:rPr>
                <w:rFonts w:ascii="Calibri"/>
                <w:sz w:val="16"/>
              </w:rPr>
            </w:pPr>
            <w:r>
              <w:rPr>
                <w:rFonts w:ascii="Calibri"/>
                <w:spacing w:val="-5"/>
                <w:sz w:val="16"/>
              </w:rPr>
              <w:t>30</w:t>
            </w:r>
          </w:p>
        </w:tc>
        <w:tc>
          <w:tcPr>
            <w:tcW w:w="4863" w:type="dxa"/>
          </w:tcPr>
          <w:p>
            <w:pPr>
              <w:pStyle w:val="TableParagraph"/>
              <w:spacing w:line="176" w:lineRule="exact" w:before="2"/>
              <w:ind w:left="62"/>
              <w:jc w:val="left"/>
              <w:rPr>
                <w:rFonts w:ascii="Calibri" w:hAnsi="Calibri"/>
                <w:sz w:val="16"/>
              </w:rPr>
            </w:pPr>
            <w:r>
              <w:rPr>
                <w:rFonts w:ascii="Calibri" w:hAnsi="Calibri"/>
                <w:sz w:val="16"/>
              </w:rPr>
              <w:t>TASAS</w:t>
            </w:r>
            <w:r>
              <w:rPr>
                <w:rFonts w:ascii="Calibri" w:hAnsi="Calibri"/>
                <w:spacing w:val="5"/>
                <w:sz w:val="16"/>
              </w:rPr>
              <w:t> </w:t>
            </w:r>
            <w:r>
              <w:rPr>
                <w:rFonts w:ascii="Calibri" w:hAnsi="Calibri"/>
                <w:sz w:val="16"/>
              </w:rPr>
              <w:t>POR</w:t>
            </w:r>
            <w:r>
              <w:rPr>
                <w:rFonts w:ascii="Calibri" w:hAnsi="Calibri"/>
                <w:spacing w:val="8"/>
                <w:sz w:val="16"/>
              </w:rPr>
              <w:t> </w:t>
            </w:r>
            <w:r>
              <w:rPr>
                <w:rFonts w:ascii="Calibri" w:hAnsi="Calibri"/>
                <w:sz w:val="16"/>
              </w:rPr>
              <w:t>LA</w:t>
            </w:r>
            <w:r>
              <w:rPr>
                <w:rFonts w:ascii="Calibri" w:hAnsi="Calibri"/>
                <w:spacing w:val="6"/>
                <w:sz w:val="16"/>
              </w:rPr>
              <w:t> </w:t>
            </w:r>
            <w:r>
              <w:rPr>
                <w:rFonts w:ascii="Calibri" w:hAnsi="Calibri"/>
                <w:sz w:val="16"/>
              </w:rPr>
              <w:t>PRESTACIÓN</w:t>
            </w:r>
            <w:r>
              <w:rPr>
                <w:rFonts w:ascii="Calibri" w:hAnsi="Calibri"/>
                <w:spacing w:val="7"/>
                <w:sz w:val="16"/>
              </w:rPr>
              <w:t> </w:t>
            </w:r>
            <w:r>
              <w:rPr>
                <w:rFonts w:ascii="Calibri" w:hAnsi="Calibri"/>
                <w:sz w:val="16"/>
              </w:rPr>
              <w:t>DE</w:t>
            </w:r>
            <w:r>
              <w:rPr>
                <w:rFonts w:ascii="Calibri" w:hAnsi="Calibri"/>
                <w:spacing w:val="7"/>
                <w:sz w:val="16"/>
              </w:rPr>
              <w:t> </w:t>
            </w:r>
            <w:r>
              <w:rPr>
                <w:rFonts w:ascii="Calibri" w:hAnsi="Calibri"/>
                <w:sz w:val="16"/>
              </w:rPr>
              <w:t>SERVICIOS</w:t>
            </w:r>
            <w:r>
              <w:rPr>
                <w:rFonts w:ascii="Calibri" w:hAnsi="Calibri"/>
                <w:spacing w:val="6"/>
                <w:sz w:val="16"/>
              </w:rPr>
              <w:t> </w:t>
            </w:r>
            <w:r>
              <w:rPr>
                <w:rFonts w:ascii="Calibri" w:hAnsi="Calibri"/>
                <w:sz w:val="16"/>
              </w:rPr>
              <w:t>PÚBLICOS</w:t>
            </w:r>
            <w:r>
              <w:rPr>
                <w:rFonts w:ascii="Calibri" w:hAnsi="Calibri"/>
                <w:spacing w:val="5"/>
                <w:sz w:val="16"/>
              </w:rPr>
              <w:t> </w:t>
            </w:r>
            <w:r>
              <w:rPr>
                <w:rFonts w:ascii="Calibri" w:hAnsi="Calibri"/>
                <w:spacing w:val="-2"/>
                <w:sz w:val="16"/>
              </w:rPr>
              <w:t>BÁSICOS.</w:t>
            </w:r>
          </w:p>
        </w:tc>
        <w:tc>
          <w:tcPr>
            <w:tcW w:w="1528" w:type="dxa"/>
          </w:tcPr>
          <w:p>
            <w:pPr>
              <w:pStyle w:val="TableParagraph"/>
              <w:spacing w:line="176" w:lineRule="exact" w:before="2"/>
              <w:ind w:left="434"/>
              <w:jc w:val="left"/>
              <w:rPr>
                <w:rFonts w:ascii="Calibri"/>
                <w:sz w:val="16"/>
              </w:rPr>
            </w:pPr>
            <w:r>
              <w:rPr>
                <w:rFonts w:ascii="Calibri"/>
                <w:spacing w:val="-2"/>
                <w:sz w:val="16"/>
              </w:rPr>
              <w:t>11.595.000,00</w:t>
            </w:r>
          </w:p>
        </w:tc>
        <w:tc>
          <w:tcPr>
            <w:tcW w:w="1529" w:type="dxa"/>
          </w:tcPr>
          <w:p>
            <w:pPr>
              <w:pStyle w:val="TableParagraph"/>
              <w:spacing w:line="176" w:lineRule="exact" w:before="2"/>
              <w:ind w:right="124"/>
              <w:rPr>
                <w:rFonts w:ascii="Calibri"/>
                <w:sz w:val="16"/>
              </w:rPr>
            </w:pPr>
            <w:r>
              <w:rPr>
                <w:rFonts w:ascii="Calibri"/>
                <w:spacing w:val="-2"/>
                <w:sz w:val="16"/>
              </w:rPr>
              <w:t>11.570.000,00</w:t>
            </w:r>
          </w:p>
        </w:tc>
      </w:tr>
      <w:tr>
        <w:trPr>
          <w:trHeight w:val="399" w:hRule="atLeast"/>
        </w:trPr>
        <w:tc>
          <w:tcPr>
            <w:tcW w:w="742" w:type="dxa"/>
          </w:tcPr>
          <w:p>
            <w:pPr>
              <w:pStyle w:val="TableParagraph"/>
              <w:spacing w:before="8"/>
              <w:jc w:val="left"/>
              <w:rPr>
                <w:rFonts w:ascii="Calibri"/>
                <w:sz w:val="16"/>
              </w:rPr>
            </w:pPr>
          </w:p>
          <w:p>
            <w:pPr>
              <w:pStyle w:val="TableParagraph"/>
              <w:spacing w:line="176" w:lineRule="exact"/>
              <w:ind w:left="7" w:right="1"/>
              <w:jc w:val="center"/>
              <w:rPr>
                <w:rFonts w:ascii="Calibri"/>
                <w:sz w:val="16"/>
              </w:rPr>
            </w:pPr>
            <w:r>
              <w:rPr>
                <w:rFonts w:ascii="Calibri"/>
                <w:spacing w:val="-5"/>
                <w:sz w:val="16"/>
              </w:rPr>
              <w:t>32</w:t>
            </w:r>
          </w:p>
        </w:tc>
        <w:tc>
          <w:tcPr>
            <w:tcW w:w="4863" w:type="dxa"/>
          </w:tcPr>
          <w:p>
            <w:pPr>
              <w:pStyle w:val="TableParagraph"/>
              <w:spacing w:line="200" w:lineRule="atLeast"/>
              <w:ind w:left="62" w:right="210"/>
              <w:jc w:val="left"/>
              <w:rPr>
                <w:rFonts w:ascii="Calibri" w:hAnsi="Calibri"/>
                <w:sz w:val="16"/>
              </w:rPr>
            </w:pPr>
            <w:r>
              <w:rPr>
                <w:rFonts w:ascii="Calibri" w:hAnsi="Calibri"/>
                <w:sz w:val="16"/>
              </w:rPr>
              <w:t>TASAS POR LA REALIZACIÓN DE ACTIVIDADES DE COMPETENCIA</w:t>
            </w:r>
            <w:r>
              <w:rPr>
                <w:rFonts w:ascii="Calibri" w:hAnsi="Calibri"/>
                <w:spacing w:val="40"/>
                <w:sz w:val="16"/>
              </w:rPr>
              <w:t> </w:t>
            </w:r>
            <w:r>
              <w:rPr>
                <w:rFonts w:ascii="Calibri" w:hAnsi="Calibri"/>
                <w:spacing w:val="-2"/>
                <w:sz w:val="16"/>
              </w:rPr>
              <w:t>LOCAL.</w:t>
            </w:r>
          </w:p>
        </w:tc>
        <w:tc>
          <w:tcPr>
            <w:tcW w:w="1528" w:type="dxa"/>
          </w:tcPr>
          <w:p>
            <w:pPr>
              <w:pStyle w:val="TableParagraph"/>
              <w:spacing w:before="105"/>
              <w:ind w:right="95"/>
              <w:rPr>
                <w:rFonts w:ascii="Calibri"/>
                <w:sz w:val="16"/>
              </w:rPr>
            </w:pPr>
            <w:r>
              <w:rPr>
                <w:rFonts w:ascii="Calibri"/>
                <w:spacing w:val="-2"/>
                <w:sz w:val="16"/>
              </w:rPr>
              <w:t>1.146.000,00</w:t>
            </w:r>
          </w:p>
        </w:tc>
        <w:tc>
          <w:tcPr>
            <w:tcW w:w="1529" w:type="dxa"/>
          </w:tcPr>
          <w:p>
            <w:pPr>
              <w:pStyle w:val="TableParagraph"/>
              <w:spacing w:before="105"/>
              <w:ind w:right="95"/>
              <w:rPr>
                <w:rFonts w:ascii="Calibri"/>
                <w:sz w:val="16"/>
              </w:rPr>
            </w:pPr>
            <w:r>
              <w:rPr>
                <w:rFonts w:ascii="Calibri"/>
                <w:spacing w:val="-2"/>
                <w:sz w:val="16"/>
              </w:rPr>
              <w:t>1.411.000,00</w:t>
            </w:r>
          </w:p>
        </w:tc>
      </w:tr>
      <w:tr>
        <w:trPr>
          <w:trHeight w:val="400" w:hRule="atLeast"/>
        </w:trPr>
        <w:tc>
          <w:tcPr>
            <w:tcW w:w="742" w:type="dxa"/>
          </w:tcPr>
          <w:p>
            <w:pPr>
              <w:pStyle w:val="TableParagraph"/>
              <w:spacing w:before="10"/>
              <w:jc w:val="left"/>
              <w:rPr>
                <w:rFonts w:ascii="Calibri"/>
                <w:sz w:val="16"/>
              </w:rPr>
            </w:pPr>
          </w:p>
          <w:p>
            <w:pPr>
              <w:pStyle w:val="TableParagraph"/>
              <w:spacing w:line="176" w:lineRule="exact"/>
              <w:ind w:left="7" w:right="1"/>
              <w:jc w:val="center"/>
              <w:rPr>
                <w:rFonts w:ascii="Calibri"/>
                <w:sz w:val="16"/>
              </w:rPr>
            </w:pPr>
            <w:r>
              <w:rPr>
                <w:rFonts w:ascii="Calibri"/>
                <w:spacing w:val="-5"/>
                <w:sz w:val="16"/>
              </w:rPr>
              <w:t>33</w:t>
            </w:r>
          </w:p>
        </w:tc>
        <w:tc>
          <w:tcPr>
            <w:tcW w:w="4863" w:type="dxa"/>
          </w:tcPr>
          <w:p>
            <w:pPr>
              <w:pStyle w:val="TableParagraph"/>
              <w:spacing w:before="4"/>
              <w:ind w:left="62"/>
              <w:jc w:val="left"/>
              <w:rPr>
                <w:rFonts w:ascii="Calibri" w:hAnsi="Calibri"/>
                <w:sz w:val="16"/>
              </w:rPr>
            </w:pPr>
            <w:r>
              <w:rPr>
                <w:rFonts w:ascii="Calibri" w:hAnsi="Calibri"/>
                <w:sz w:val="16"/>
              </w:rPr>
              <w:t>TASAS</w:t>
            </w:r>
            <w:r>
              <w:rPr>
                <w:rFonts w:ascii="Calibri" w:hAnsi="Calibri"/>
                <w:spacing w:val="4"/>
                <w:sz w:val="16"/>
              </w:rPr>
              <w:t> </w:t>
            </w:r>
            <w:r>
              <w:rPr>
                <w:rFonts w:ascii="Calibri" w:hAnsi="Calibri"/>
                <w:sz w:val="16"/>
              </w:rPr>
              <w:t>POR</w:t>
            </w:r>
            <w:r>
              <w:rPr>
                <w:rFonts w:ascii="Calibri" w:hAnsi="Calibri"/>
                <w:spacing w:val="7"/>
                <w:sz w:val="16"/>
              </w:rPr>
              <w:t> </w:t>
            </w:r>
            <w:r>
              <w:rPr>
                <w:rFonts w:ascii="Calibri" w:hAnsi="Calibri"/>
                <w:sz w:val="16"/>
              </w:rPr>
              <w:t>LA</w:t>
            </w:r>
            <w:r>
              <w:rPr>
                <w:rFonts w:ascii="Calibri" w:hAnsi="Calibri"/>
                <w:spacing w:val="6"/>
                <w:sz w:val="16"/>
              </w:rPr>
              <w:t> </w:t>
            </w:r>
            <w:r>
              <w:rPr>
                <w:rFonts w:ascii="Calibri" w:hAnsi="Calibri"/>
                <w:sz w:val="16"/>
              </w:rPr>
              <w:t>UTILIZACIÓN</w:t>
            </w:r>
            <w:r>
              <w:rPr>
                <w:rFonts w:ascii="Calibri" w:hAnsi="Calibri"/>
                <w:spacing w:val="6"/>
                <w:sz w:val="16"/>
              </w:rPr>
              <w:t> </w:t>
            </w:r>
            <w:r>
              <w:rPr>
                <w:rFonts w:ascii="Calibri" w:hAnsi="Calibri"/>
                <w:sz w:val="16"/>
              </w:rPr>
              <w:t>PRIVATIVA</w:t>
            </w:r>
            <w:r>
              <w:rPr>
                <w:rFonts w:ascii="Calibri" w:hAnsi="Calibri"/>
                <w:spacing w:val="5"/>
                <w:sz w:val="16"/>
              </w:rPr>
              <w:t> </w:t>
            </w:r>
            <w:r>
              <w:rPr>
                <w:rFonts w:ascii="Calibri" w:hAnsi="Calibri"/>
                <w:sz w:val="16"/>
              </w:rPr>
              <w:t>O</w:t>
            </w:r>
            <w:r>
              <w:rPr>
                <w:rFonts w:ascii="Calibri" w:hAnsi="Calibri"/>
                <w:spacing w:val="7"/>
                <w:sz w:val="16"/>
              </w:rPr>
              <w:t> </w:t>
            </w:r>
            <w:r>
              <w:rPr>
                <w:rFonts w:ascii="Calibri" w:hAnsi="Calibri"/>
                <w:sz w:val="16"/>
              </w:rPr>
              <w:t>EL</w:t>
            </w:r>
            <w:r>
              <w:rPr>
                <w:rFonts w:ascii="Calibri" w:hAnsi="Calibri"/>
                <w:spacing w:val="5"/>
                <w:sz w:val="16"/>
              </w:rPr>
              <w:t> </w:t>
            </w:r>
            <w:r>
              <w:rPr>
                <w:rFonts w:ascii="Calibri" w:hAnsi="Calibri"/>
                <w:spacing w:val="-2"/>
                <w:sz w:val="16"/>
              </w:rPr>
              <w:t>APROVECHAMIENTO</w:t>
            </w:r>
          </w:p>
          <w:p>
            <w:pPr>
              <w:pStyle w:val="TableParagraph"/>
              <w:spacing w:line="176" w:lineRule="exact" w:before="6"/>
              <w:ind w:left="62"/>
              <w:jc w:val="left"/>
              <w:rPr>
                <w:rFonts w:ascii="Calibri" w:hAnsi="Calibri"/>
                <w:sz w:val="16"/>
              </w:rPr>
            </w:pPr>
            <w:r>
              <w:rPr>
                <w:rFonts w:ascii="Calibri" w:hAnsi="Calibri"/>
                <w:sz w:val="16"/>
              </w:rPr>
              <w:t>ESPECIAL</w:t>
            </w:r>
            <w:r>
              <w:rPr>
                <w:rFonts w:ascii="Calibri" w:hAnsi="Calibri"/>
                <w:spacing w:val="8"/>
                <w:sz w:val="16"/>
              </w:rPr>
              <w:t> </w:t>
            </w:r>
            <w:r>
              <w:rPr>
                <w:rFonts w:ascii="Calibri" w:hAnsi="Calibri"/>
                <w:sz w:val="16"/>
              </w:rPr>
              <w:t>DEL</w:t>
            </w:r>
            <w:r>
              <w:rPr>
                <w:rFonts w:ascii="Calibri" w:hAnsi="Calibri"/>
                <w:spacing w:val="8"/>
                <w:sz w:val="16"/>
              </w:rPr>
              <w:t> </w:t>
            </w:r>
            <w:r>
              <w:rPr>
                <w:rFonts w:ascii="Calibri" w:hAnsi="Calibri"/>
                <w:sz w:val="16"/>
              </w:rPr>
              <w:t>DOMINIO</w:t>
            </w:r>
            <w:r>
              <w:rPr>
                <w:rFonts w:ascii="Calibri" w:hAnsi="Calibri"/>
                <w:spacing w:val="8"/>
                <w:sz w:val="16"/>
              </w:rPr>
              <w:t> </w:t>
            </w:r>
            <w:r>
              <w:rPr>
                <w:rFonts w:ascii="Calibri" w:hAnsi="Calibri"/>
                <w:sz w:val="16"/>
              </w:rPr>
              <w:t>PÚBLICO</w:t>
            </w:r>
            <w:r>
              <w:rPr>
                <w:rFonts w:ascii="Calibri" w:hAnsi="Calibri"/>
                <w:spacing w:val="5"/>
                <w:sz w:val="16"/>
              </w:rPr>
              <w:t> </w:t>
            </w:r>
            <w:r>
              <w:rPr>
                <w:rFonts w:ascii="Calibri" w:hAnsi="Calibri"/>
                <w:spacing w:val="-2"/>
                <w:sz w:val="16"/>
              </w:rPr>
              <w:t>LOCAL.</w:t>
            </w:r>
          </w:p>
        </w:tc>
        <w:tc>
          <w:tcPr>
            <w:tcW w:w="1528" w:type="dxa"/>
          </w:tcPr>
          <w:p>
            <w:pPr>
              <w:pStyle w:val="TableParagraph"/>
              <w:spacing w:before="104"/>
              <w:ind w:right="95"/>
              <w:rPr>
                <w:rFonts w:ascii="Calibri"/>
                <w:sz w:val="16"/>
              </w:rPr>
            </w:pPr>
            <w:r>
              <w:rPr>
                <w:rFonts w:ascii="Calibri"/>
                <w:spacing w:val="-2"/>
                <w:sz w:val="16"/>
              </w:rPr>
              <w:t>3.144.000,00</w:t>
            </w:r>
          </w:p>
        </w:tc>
        <w:tc>
          <w:tcPr>
            <w:tcW w:w="1529" w:type="dxa"/>
          </w:tcPr>
          <w:p>
            <w:pPr>
              <w:pStyle w:val="TableParagraph"/>
              <w:spacing w:before="104"/>
              <w:ind w:right="95"/>
              <w:rPr>
                <w:rFonts w:ascii="Calibri"/>
                <w:sz w:val="16"/>
              </w:rPr>
            </w:pPr>
            <w:r>
              <w:rPr>
                <w:rFonts w:ascii="Calibri"/>
                <w:spacing w:val="-2"/>
                <w:sz w:val="16"/>
              </w:rPr>
              <w:t>3.299.500,00</w:t>
            </w:r>
          </w:p>
        </w:tc>
      </w:tr>
      <w:tr>
        <w:trPr>
          <w:trHeight w:val="197" w:hRule="atLeast"/>
        </w:trPr>
        <w:tc>
          <w:tcPr>
            <w:tcW w:w="742" w:type="dxa"/>
          </w:tcPr>
          <w:p>
            <w:pPr>
              <w:pStyle w:val="TableParagraph"/>
              <w:spacing w:line="176" w:lineRule="exact" w:before="2"/>
              <w:ind w:left="7" w:right="1"/>
              <w:jc w:val="center"/>
              <w:rPr>
                <w:rFonts w:ascii="Calibri"/>
                <w:sz w:val="16"/>
              </w:rPr>
            </w:pPr>
            <w:r>
              <w:rPr>
                <w:rFonts w:ascii="Calibri"/>
                <w:spacing w:val="-5"/>
                <w:sz w:val="16"/>
              </w:rPr>
              <w:t>34</w:t>
            </w:r>
          </w:p>
        </w:tc>
        <w:tc>
          <w:tcPr>
            <w:tcW w:w="4863" w:type="dxa"/>
          </w:tcPr>
          <w:p>
            <w:pPr>
              <w:pStyle w:val="TableParagraph"/>
              <w:spacing w:line="176" w:lineRule="exact" w:before="2"/>
              <w:ind w:left="62"/>
              <w:jc w:val="left"/>
              <w:rPr>
                <w:rFonts w:ascii="Calibri" w:hAnsi="Calibri"/>
                <w:sz w:val="16"/>
              </w:rPr>
            </w:pPr>
            <w:r>
              <w:rPr>
                <w:rFonts w:ascii="Calibri" w:hAnsi="Calibri"/>
                <w:sz w:val="16"/>
              </w:rPr>
              <w:t>PRECIOS</w:t>
            </w:r>
            <w:r>
              <w:rPr>
                <w:rFonts w:ascii="Calibri" w:hAnsi="Calibri"/>
                <w:spacing w:val="9"/>
                <w:sz w:val="16"/>
              </w:rPr>
              <w:t> </w:t>
            </w:r>
            <w:r>
              <w:rPr>
                <w:rFonts w:ascii="Calibri" w:hAnsi="Calibri"/>
                <w:spacing w:val="-2"/>
                <w:sz w:val="16"/>
              </w:rPr>
              <w:t>PÚBLICOS.</w:t>
            </w:r>
          </w:p>
        </w:tc>
        <w:tc>
          <w:tcPr>
            <w:tcW w:w="1528" w:type="dxa"/>
          </w:tcPr>
          <w:p>
            <w:pPr>
              <w:pStyle w:val="TableParagraph"/>
              <w:spacing w:line="176" w:lineRule="exact" w:before="2"/>
              <w:ind w:right="89"/>
              <w:rPr>
                <w:rFonts w:ascii="Calibri"/>
                <w:sz w:val="16"/>
              </w:rPr>
            </w:pPr>
            <w:r>
              <w:rPr>
                <w:rFonts w:ascii="Calibri"/>
                <w:spacing w:val="-2"/>
                <w:sz w:val="16"/>
              </w:rPr>
              <w:t>3.000,00</w:t>
            </w:r>
          </w:p>
        </w:tc>
        <w:tc>
          <w:tcPr>
            <w:tcW w:w="1529" w:type="dxa"/>
          </w:tcPr>
          <w:p>
            <w:pPr>
              <w:pStyle w:val="TableParagraph"/>
              <w:spacing w:line="176" w:lineRule="exact" w:before="2"/>
              <w:ind w:right="89"/>
              <w:rPr>
                <w:rFonts w:ascii="Calibri"/>
                <w:sz w:val="16"/>
              </w:rPr>
            </w:pPr>
            <w:r>
              <w:rPr>
                <w:rFonts w:ascii="Calibri"/>
                <w:spacing w:val="-2"/>
                <w:sz w:val="16"/>
              </w:rPr>
              <w:t>3.000,00</w:t>
            </w:r>
          </w:p>
        </w:tc>
      </w:tr>
      <w:tr>
        <w:trPr>
          <w:trHeight w:val="200" w:hRule="atLeast"/>
        </w:trPr>
        <w:tc>
          <w:tcPr>
            <w:tcW w:w="742" w:type="dxa"/>
          </w:tcPr>
          <w:p>
            <w:pPr>
              <w:pStyle w:val="TableParagraph"/>
              <w:spacing w:line="176" w:lineRule="exact" w:before="4"/>
              <w:ind w:left="7" w:right="1"/>
              <w:jc w:val="center"/>
              <w:rPr>
                <w:rFonts w:ascii="Calibri"/>
                <w:sz w:val="16"/>
              </w:rPr>
            </w:pPr>
            <w:r>
              <w:rPr>
                <w:rFonts w:ascii="Calibri"/>
                <w:spacing w:val="-5"/>
                <w:sz w:val="16"/>
              </w:rPr>
              <w:t>36</w:t>
            </w:r>
          </w:p>
        </w:tc>
        <w:tc>
          <w:tcPr>
            <w:tcW w:w="4863" w:type="dxa"/>
          </w:tcPr>
          <w:p>
            <w:pPr>
              <w:pStyle w:val="TableParagraph"/>
              <w:spacing w:line="176" w:lineRule="exact" w:before="4"/>
              <w:ind w:left="62"/>
              <w:jc w:val="left"/>
              <w:rPr>
                <w:rFonts w:ascii="Calibri"/>
                <w:sz w:val="16"/>
              </w:rPr>
            </w:pPr>
            <w:r>
              <w:rPr>
                <w:rFonts w:ascii="Calibri"/>
                <w:spacing w:val="-2"/>
                <w:sz w:val="16"/>
              </w:rPr>
              <w:t>VENTAS.</w:t>
            </w:r>
          </w:p>
        </w:tc>
        <w:tc>
          <w:tcPr>
            <w:tcW w:w="1528" w:type="dxa"/>
          </w:tcPr>
          <w:p>
            <w:pPr>
              <w:pStyle w:val="TableParagraph"/>
              <w:spacing w:line="176" w:lineRule="exact" w:before="4"/>
              <w:ind w:right="89"/>
              <w:rPr>
                <w:rFonts w:ascii="Calibri"/>
                <w:sz w:val="16"/>
              </w:rPr>
            </w:pPr>
            <w:r>
              <w:rPr>
                <w:rFonts w:ascii="Calibri"/>
                <w:spacing w:val="-2"/>
                <w:sz w:val="16"/>
              </w:rPr>
              <w:t>1.000,00</w:t>
            </w:r>
          </w:p>
        </w:tc>
        <w:tc>
          <w:tcPr>
            <w:tcW w:w="1529" w:type="dxa"/>
          </w:tcPr>
          <w:p>
            <w:pPr>
              <w:pStyle w:val="TableParagraph"/>
              <w:spacing w:line="176" w:lineRule="exact" w:before="4"/>
              <w:ind w:right="89"/>
              <w:rPr>
                <w:rFonts w:ascii="Calibri"/>
                <w:sz w:val="16"/>
              </w:rPr>
            </w:pPr>
            <w:r>
              <w:rPr>
                <w:rFonts w:ascii="Calibri"/>
                <w:spacing w:val="-2"/>
                <w:sz w:val="16"/>
              </w:rPr>
              <w:t>3.000,00</w:t>
            </w:r>
          </w:p>
        </w:tc>
      </w:tr>
      <w:tr>
        <w:trPr>
          <w:trHeight w:val="200" w:hRule="atLeast"/>
        </w:trPr>
        <w:tc>
          <w:tcPr>
            <w:tcW w:w="742" w:type="dxa"/>
          </w:tcPr>
          <w:p>
            <w:pPr>
              <w:pStyle w:val="TableParagraph"/>
              <w:spacing w:line="176" w:lineRule="exact" w:before="4"/>
              <w:ind w:left="7" w:right="1"/>
              <w:jc w:val="center"/>
              <w:rPr>
                <w:rFonts w:ascii="Calibri"/>
                <w:sz w:val="16"/>
              </w:rPr>
            </w:pPr>
            <w:r>
              <w:rPr>
                <w:rFonts w:ascii="Calibri"/>
                <w:spacing w:val="-5"/>
                <w:sz w:val="16"/>
              </w:rPr>
              <w:t>38</w:t>
            </w:r>
          </w:p>
        </w:tc>
        <w:tc>
          <w:tcPr>
            <w:tcW w:w="4863" w:type="dxa"/>
          </w:tcPr>
          <w:p>
            <w:pPr>
              <w:pStyle w:val="TableParagraph"/>
              <w:spacing w:line="176" w:lineRule="exact" w:before="4"/>
              <w:ind w:left="62"/>
              <w:jc w:val="left"/>
              <w:rPr>
                <w:rFonts w:ascii="Calibri"/>
                <w:sz w:val="16"/>
              </w:rPr>
            </w:pPr>
            <w:r>
              <w:rPr>
                <w:rFonts w:ascii="Calibri"/>
                <w:sz w:val="16"/>
              </w:rPr>
              <w:t>REINTEGROS</w:t>
            </w:r>
            <w:r>
              <w:rPr>
                <w:rFonts w:ascii="Calibri"/>
                <w:spacing w:val="8"/>
                <w:sz w:val="16"/>
              </w:rPr>
              <w:t> </w:t>
            </w:r>
            <w:r>
              <w:rPr>
                <w:rFonts w:ascii="Calibri"/>
                <w:sz w:val="16"/>
              </w:rPr>
              <w:t>DE</w:t>
            </w:r>
            <w:r>
              <w:rPr>
                <w:rFonts w:ascii="Calibri"/>
                <w:spacing w:val="9"/>
                <w:sz w:val="16"/>
              </w:rPr>
              <w:t> </w:t>
            </w:r>
            <w:r>
              <w:rPr>
                <w:rFonts w:ascii="Calibri"/>
                <w:sz w:val="16"/>
              </w:rPr>
              <w:t>OPERACIONES</w:t>
            </w:r>
            <w:r>
              <w:rPr>
                <w:rFonts w:ascii="Calibri"/>
                <w:spacing w:val="9"/>
                <w:sz w:val="16"/>
              </w:rPr>
              <w:t> </w:t>
            </w:r>
            <w:r>
              <w:rPr>
                <w:rFonts w:ascii="Calibri"/>
                <w:spacing w:val="-2"/>
                <w:sz w:val="16"/>
              </w:rPr>
              <w:t>CORRIENTES.</w:t>
            </w:r>
          </w:p>
        </w:tc>
        <w:tc>
          <w:tcPr>
            <w:tcW w:w="1528" w:type="dxa"/>
          </w:tcPr>
          <w:p>
            <w:pPr>
              <w:pStyle w:val="TableParagraph"/>
              <w:spacing w:line="176" w:lineRule="exact" w:before="4"/>
              <w:ind w:right="117"/>
              <w:rPr>
                <w:rFonts w:ascii="Calibri"/>
                <w:sz w:val="16"/>
              </w:rPr>
            </w:pPr>
            <w:r>
              <w:rPr>
                <w:rFonts w:ascii="Calibri"/>
                <w:spacing w:val="-2"/>
                <w:sz w:val="16"/>
              </w:rPr>
              <w:t>10.500,00</w:t>
            </w:r>
          </w:p>
        </w:tc>
        <w:tc>
          <w:tcPr>
            <w:tcW w:w="1529" w:type="dxa"/>
          </w:tcPr>
          <w:p>
            <w:pPr>
              <w:pStyle w:val="TableParagraph"/>
              <w:spacing w:line="176" w:lineRule="exact" w:before="4"/>
              <w:ind w:right="89"/>
              <w:rPr>
                <w:rFonts w:ascii="Calibri"/>
                <w:sz w:val="16"/>
              </w:rPr>
            </w:pPr>
            <w:r>
              <w:rPr>
                <w:rFonts w:ascii="Calibri"/>
                <w:spacing w:val="-2"/>
                <w:sz w:val="16"/>
              </w:rPr>
              <w:t>5.000,00</w:t>
            </w:r>
          </w:p>
        </w:tc>
      </w:tr>
      <w:tr>
        <w:trPr>
          <w:trHeight w:val="200" w:hRule="atLeast"/>
        </w:trPr>
        <w:tc>
          <w:tcPr>
            <w:tcW w:w="742" w:type="dxa"/>
          </w:tcPr>
          <w:p>
            <w:pPr>
              <w:pStyle w:val="TableParagraph"/>
              <w:spacing w:line="176" w:lineRule="exact" w:before="4"/>
              <w:ind w:left="7" w:right="1"/>
              <w:jc w:val="center"/>
              <w:rPr>
                <w:rFonts w:ascii="Calibri"/>
                <w:sz w:val="16"/>
              </w:rPr>
            </w:pPr>
            <w:r>
              <w:rPr>
                <w:rFonts w:ascii="Calibri"/>
                <w:spacing w:val="-5"/>
                <w:sz w:val="16"/>
              </w:rPr>
              <w:t>39</w:t>
            </w:r>
          </w:p>
        </w:tc>
        <w:tc>
          <w:tcPr>
            <w:tcW w:w="4863" w:type="dxa"/>
          </w:tcPr>
          <w:p>
            <w:pPr>
              <w:pStyle w:val="TableParagraph"/>
              <w:spacing w:line="176" w:lineRule="exact" w:before="4"/>
              <w:ind w:left="62"/>
              <w:jc w:val="left"/>
              <w:rPr>
                <w:rFonts w:ascii="Calibri"/>
                <w:sz w:val="16"/>
              </w:rPr>
            </w:pPr>
            <w:r>
              <w:rPr>
                <w:rFonts w:ascii="Calibri"/>
                <w:sz w:val="16"/>
              </w:rPr>
              <w:t>OTROS</w:t>
            </w:r>
            <w:r>
              <w:rPr>
                <w:rFonts w:ascii="Calibri"/>
                <w:spacing w:val="8"/>
                <w:sz w:val="16"/>
              </w:rPr>
              <w:t> </w:t>
            </w:r>
            <w:r>
              <w:rPr>
                <w:rFonts w:ascii="Calibri"/>
                <w:spacing w:val="-2"/>
                <w:sz w:val="16"/>
              </w:rPr>
              <w:t>INGRESOS.</w:t>
            </w:r>
          </w:p>
        </w:tc>
        <w:tc>
          <w:tcPr>
            <w:tcW w:w="1528" w:type="dxa"/>
          </w:tcPr>
          <w:p>
            <w:pPr>
              <w:pStyle w:val="TableParagraph"/>
              <w:spacing w:line="176" w:lineRule="exact" w:before="4"/>
              <w:ind w:right="95"/>
              <w:rPr>
                <w:rFonts w:ascii="Calibri"/>
                <w:sz w:val="16"/>
              </w:rPr>
            </w:pPr>
            <w:r>
              <w:rPr>
                <w:rFonts w:ascii="Calibri"/>
                <w:spacing w:val="-2"/>
                <w:sz w:val="16"/>
              </w:rPr>
              <w:t>4.751.840,25</w:t>
            </w:r>
          </w:p>
        </w:tc>
        <w:tc>
          <w:tcPr>
            <w:tcW w:w="1529" w:type="dxa"/>
          </w:tcPr>
          <w:p>
            <w:pPr>
              <w:pStyle w:val="TableParagraph"/>
              <w:spacing w:line="176" w:lineRule="exact" w:before="4"/>
              <w:ind w:right="95"/>
              <w:rPr>
                <w:rFonts w:ascii="Calibri"/>
                <w:sz w:val="16"/>
              </w:rPr>
            </w:pPr>
            <w:r>
              <w:rPr>
                <w:rFonts w:ascii="Calibri"/>
                <w:spacing w:val="-2"/>
                <w:sz w:val="16"/>
              </w:rPr>
              <w:t>4.730.000,00</w:t>
            </w:r>
          </w:p>
        </w:tc>
      </w:tr>
      <w:tr>
        <w:trPr>
          <w:trHeight w:val="200" w:hRule="atLeast"/>
        </w:trPr>
        <w:tc>
          <w:tcPr>
            <w:tcW w:w="5605" w:type="dxa"/>
            <w:gridSpan w:val="2"/>
            <w:shd w:val="clear" w:color="auto" w:fill="6F2F9F"/>
          </w:tcPr>
          <w:p>
            <w:pPr>
              <w:pStyle w:val="TableParagraph"/>
              <w:spacing w:line="178" w:lineRule="exact" w:before="2"/>
              <w:ind w:left="10"/>
              <w:jc w:val="center"/>
              <w:rPr>
                <w:rFonts w:ascii="Calibri"/>
                <w:b/>
                <w:sz w:val="16"/>
              </w:rPr>
            </w:pPr>
            <w:r>
              <w:rPr>
                <w:rFonts w:ascii="Calibri"/>
                <w:b/>
                <w:color w:val="FFFFFF"/>
                <w:spacing w:val="-2"/>
                <w:sz w:val="16"/>
              </w:rPr>
              <w:t>Total</w:t>
            </w:r>
          </w:p>
        </w:tc>
        <w:tc>
          <w:tcPr>
            <w:tcW w:w="1528" w:type="dxa"/>
            <w:shd w:val="clear" w:color="auto" w:fill="6F2F9F"/>
          </w:tcPr>
          <w:p>
            <w:pPr>
              <w:pStyle w:val="TableParagraph"/>
              <w:spacing w:line="178" w:lineRule="exact" w:before="2"/>
              <w:ind w:right="52"/>
              <w:rPr>
                <w:rFonts w:ascii="Calibri" w:hAnsi="Calibri"/>
                <w:b/>
                <w:sz w:val="16"/>
              </w:rPr>
            </w:pPr>
            <w:r>
              <w:rPr>
                <w:rFonts w:ascii="Calibri" w:hAnsi="Calibri"/>
                <w:b/>
                <w:color w:val="FFFFFF"/>
                <w:sz w:val="16"/>
              </w:rPr>
              <w:t>20.651.340,25</w:t>
            </w:r>
            <w:r>
              <w:rPr>
                <w:rFonts w:ascii="Calibri" w:hAnsi="Calibri"/>
                <w:b/>
                <w:color w:val="FFFFFF"/>
                <w:spacing w:val="6"/>
                <w:sz w:val="16"/>
              </w:rPr>
              <w:t> </w:t>
            </w:r>
            <w:r>
              <w:rPr>
                <w:rFonts w:ascii="Calibri" w:hAnsi="Calibri"/>
                <w:b/>
                <w:color w:val="FFFFFF"/>
                <w:spacing w:val="-10"/>
                <w:sz w:val="16"/>
              </w:rPr>
              <w:t>€</w:t>
            </w:r>
          </w:p>
        </w:tc>
        <w:tc>
          <w:tcPr>
            <w:tcW w:w="1529" w:type="dxa"/>
            <w:shd w:val="clear" w:color="auto" w:fill="6F2F9F"/>
          </w:tcPr>
          <w:p>
            <w:pPr>
              <w:pStyle w:val="TableParagraph"/>
              <w:spacing w:line="178" w:lineRule="exact" w:before="2"/>
              <w:ind w:right="52"/>
              <w:rPr>
                <w:rFonts w:ascii="Calibri" w:hAnsi="Calibri"/>
                <w:b/>
                <w:sz w:val="16"/>
              </w:rPr>
            </w:pPr>
            <w:r>
              <w:rPr>
                <w:rFonts w:ascii="Calibri" w:hAnsi="Calibri"/>
                <w:b/>
                <w:color w:val="FFFFFF"/>
                <w:sz w:val="16"/>
              </w:rPr>
              <w:t>21.021.500,00</w:t>
            </w:r>
            <w:r>
              <w:rPr>
                <w:rFonts w:ascii="Calibri" w:hAnsi="Calibri"/>
                <w:b/>
                <w:color w:val="FFFFFF"/>
                <w:spacing w:val="6"/>
                <w:sz w:val="16"/>
              </w:rPr>
              <w:t> </w:t>
            </w:r>
            <w:r>
              <w:rPr>
                <w:rFonts w:ascii="Calibri" w:hAnsi="Calibri"/>
                <w:b/>
                <w:color w:val="FFFFFF"/>
                <w:spacing w:val="-10"/>
                <w:sz w:val="16"/>
              </w:rPr>
              <w:t>€</w:t>
            </w:r>
          </w:p>
        </w:tc>
      </w:tr>
    </w:tbl>
    <w:p>
      <w:pPr>
        <w:pStyle w:val="TableParagraph"/>
        <w:spacing w:after="0" w:line="178" w:lineRule="exact"/>
        <w:rPr>
          <w:rFonts w:ascii="Calibri" w:hAnsi="Calibri"/>
          <w:b/>
          <w:sz w:val="16"/>
        </w:rPr>
        <w:sectPr>
          <w:headerReference w:type="default" r:id="rId37"/>
          <w:footerReference w:type="default" r:id="rId38"/>
          <w:pgSz w:w="11910" w:h="16840"/>
          <w:pgMar w:header="240" w:footer="2295" w:top="2100" w:bottom="2480" w:left="425" w:right="425"/>
        </w:sectPr>
      </w:pPr>
    </w:p>
    <w:p>
      <w:pPr>
        <w:pStyle w:val="BodyText"/>
        <w:spacing w:before="141"/>
        <w:rPr>
          <w:rFonts w:ascii="Calibri"/>
          <w:sz w:val="20"/>
        </w:rPr>
      </w:pPr>
      <w:r>
        <w:rPr>
          <w:rFonts w:ascii="Calibri"/>
          <w:sz w:val="20"/>
        </w:rPr>
        <mc:AlternateContent>
          <mc:Choice Requires="wps">
            <w:drawing>
              <wp:anchor distT="0" distB="0" distL="0" distR="0" allowOverlap="1" layoutInCell="1" locked="0" behindDoc="1" simplePos="0" relativeHeight="468106240">
                <wp:simplePos x="0" y="0"/>
                <wp:positionH relativeFrom="page">
                  <wp:posOffset>317500</wp:posOffset>
                </wp:positionH>
                <wp:positionV relativeFrom="page">
                  <wp:posOffset>9841483</wp:posOffset>
                </wp:positionV>
                <wp:extent cx="762000" cy="9588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10240" id="docshape108" coordorigin="500,15498" coordsize="1200,151" path="m1700,15498l500,15498,500,15629,500,15649,1700,15649,1700,15629,1700,15498xe" filled="true" fillcolor="#f0f0f0" stroked="false">
                <v:path arrowok="t"/>
                <v:fill type="solid"/>
                <w10:wrap type="none"/>
              </v:shape>
            </w:pict>
          </mc:Fallback>
        </mc:AlternateContent>
      </w:r>
      <w:r>
        <w:rPr>
          <w:rFonts w:ascii="Calibri"/>
          <w:sz w:val="20"/>
        </w:rPr>
        <w:drawing>
          <wp:anchor distT="0" distB="0" distL="0" distR="0" allowOverlap="1" layoutInCell="1" locked="0" behindDoc="1" simplePos="0" relativeHeight="468106752">
            <wp:simplePos x="0" y="0"/>
            <wp:positionH relativeFrom="page">
              <wp:posOffset>6449314</wp:posOffset>
            </wp:positionH>
            <wp:positionV relativeFrom="page">
              <wp:posOffset>9835133</wp:posOffset>
            </wp:positionV>
            <wp:extent cx="571499" cy="571500"/>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28" cstate="print"/>
                    <a:stretch>
                      <a:fillRect/>
                    </a:stretch>
                  </pic:blipFill>
                  <pic:spPr>
                    <a:xfrm>
                      <a:off x="0" y="0"/>
                      <a:ext cx="571499" cy="571500"/>
                    </a:xfrm>
                    <a:prstGeom prst="rect">
                      <a:avLst/>
                    </a:prstGeom>
                  </pic:spPr>
                </pic:pic>
              </a:graphicData>
            </a:graphic>
          </wp:anchor>
        </w:drawing>
      </w:r>
    </w:p>
    <w:p>
      <w:pPr>
        <w:spacing w:line="240" w:lineRule="auto"/>
        <w:ind w:left="3033" w:right="0" w:firstLine="0"/>
        <w:rPr>
          <w:rFonts w:ascii="Calibri"/>
          <w:sz w:val="20"/>
        </w:rPr>
      </w:pPr>
      <w:r>
        <w:rPr>
          <w:rFonts w:ascii="Calibri"/>
          <w:sz w:val="20"/>
        </w:rPr>
        <w:drawing>
          <wp:inline distT="0" distB="0" distL="0" distR="0">
            <wp:extent cx="3730852" cy="1851278"/>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41" cstate="print"/>
                    <a:stretch>
                      <a:fillRect/>
                    </a:stretch>
                  </pic:blipFill>
                  <pic:spPr>
                    <a:xfrm>
                      <a:off x="0" y="0"/>
                      <a:ext cx="3730852" cy="1851278"/>
                    </a:xfrm>
                    <a:prstGeom prst="rect">
                      <a:avLst/>
                    </a:prstGeom>
                  </pic:spPr>
                </pic:pic>
              </a:graphicData>
            </a:graphic>
          </wp:inline>
        </w:drawing>
      </w:r>
      <w:r>
        <w:rPr>
          <w:rFonts w:ascii="Calibri"/>
          <w:sz w:val="20"/>
        </w:rPr>
      </w:r>
    </w:p>
    <w:p>
      <w:pPr>
        <w:pStyle w:val="BodyText"/>
        <w:rPr>
          <w:rFonts w:ascii="Calibri"/>
        </w:rPr>
      </w:pPr>
    </w:p>
    <w:p>
      <w:pPr>
        <w:pStyle w:val="BodyText"/>
        <w:spacing w:before="7"/>
        <w:rPr>
          <w:rFonts w:ascii="Calibri"/>
        </w:rPr>
      </w:pPr>
    </w:p>
    <w:p>
      <w:pPr>
        <w:pStyle w:val="Heading5"/>
      </w:pPr>
      <w:r>
        <w:rPr>
          <w:spacing w:val="-2"/>
        </w:rPr>
        <w:t>CAPÍTULO</w:t>
      </w:r>
      <w:r>
        <w:rPr>
          <w:spacing w:val="4"/>
        </w:rPr>
        <w:t> </w:t>
      </w:r>
      <w:r>
        <w:rPr>
          <w:spacing w:val="-2"/>
        </w:rPr>
        <w:t>IV.-</w:t>
      </w:r>
      <w:r>
        <w:rPr>
          <w:spacing w:val="5"/>
        </w:rPr>
        <w:t> </w:t>
      </w:r>
      <w:r>
        <w:rPr>
          <w:spacing w:val="-2"/>
        </w:rPr>
        <w:t>TRANSFERENCIAS</w:t>
      </w:r>
      <w:r>
        <w:rPr>
          <w:spacing w:val="4"/>
        </w:rPr>
        <w:t> </w:t>
      </w:r>
      <w:r>
        <w:rPr>
          <w:spacing w:val="-2"/>
        </w:rPr>
        <w:t>CORRIENTES</w:t>
      </w:r>
    </w:p>
    <w:p>
      <w:pPr>
        <w:pStyle w:val="BodyText"/>
        <w:spacing w:before="2"/>
        <w:rPr>
          <w:rFonts w:ascii="Calibri"/>
          <w:b/>
          <w:sz w:val="10"/>
        </w:rPr>
      </w:pPr>
      <w:r>
        <w:rPr>
          <w:rFonts w:ascii="Calibri"/>
          <w:b/>
          <w:sz w:val="10"/>
        </w:rPr>
        <mc:AlternateContent>
          <mc:Choice Requires="wps">
            <w:drawing>
              <wp:anchor distT="0" distB="0" distL="0" distR="0" allowOverlap="1" layoutInCell="1" locked="0" behindDoc="1" simplePos="0" relativeHeight="487607296">
                <wp:simplePos x="0" y="0"/>
                <wp:positionH relativeFrom="page">
                  <wp:posOffset>1137352</wp:posOffset>
                </wp:positionH>
                <wp:positionV relativeFrom="paragraph">
                  <wp:posOffset>94550</wp:posOffset>
                </wp:positionV>
                <wp:extent cx="5451475" cy="5715"/>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444931pt;width:429.229831pt;height:.437795pt;mso-position-horizontal-relative:page;mso-position-vertical-relative:paragraph;z-index:-15709184;mso-wrap-distance-left:0;mso-wrap-distance-right:0" id="docshape109" filled="true" fillcolor="#000000" stroked="false">
                <v:fill type="solid"/>
                <w10:wrap type="topAndBottom"/>
              </v:rect>
            </w:pict>
          </mc:Fallback>
        </mc:AlternateContent>
      </w:r>
    </w:p>
    <w:p>
      <w:pPr>
        <w:pStyle w:val="BodyText"/>
        <w:spacing w:before="132"/>
        <w:rPr>
          <w:rFonts w:ascii="Calibri"/>
          <w:b/>
        </w:rPr>
      </w:pPr>
    </w:p>
    <w:p>
      <w:pPr>
        <w:pStyle w:val="BodyText"/>
        <w:ind w:left="1392" w:right="1128" w:firstLine="645"/>
        <w:jc w:val="both"/>
        <w:rPr>
          <w:rFonts w:ascii="Calibri" w:hAnsi="Calibri"/>
        </w:rPr>
      </w:pPr>
      <w:r>
        <w:rPr>
          <w:rFonts w:ascii="Calibri" w:hAnsi="Calibri"/>
        </w:rPr>
        <w:t>Este capítulo contiene los ingresos de naturaleza no tributaria, percibidos por el Ayuntamiento sin contraprestación directa por parte de estos, destinados a financiar operaciones corrientes. Por conceptos y subconceptos se diferencian las transferencias en función de los agentes que las conceden.</w:t>
      </w:r>
    </w:p>
    <w:p>
      <w:pPr>
        <w:spacing w:before="264"/>
        <w:ind w:left="1392" w:right="1128" w:firstLine="645"/>
        <w:jc w:val="both"/>
        <w:rPr>
          <w:rFonts w:ascii="Calibri" w:hAnsi="Calibri"/>
          <w:b/>
          <w:sz w:val="22"/>
        </w:rPr>
      </w:pPr>
      <w:r>
        <w:rPr>
          <w:rFonts w:ascii="Calibri" w:hAnsi="Calibri"/>
          <w:sz w:val="22"/>
        </w:rPr>
        <w:t>Asciende a </w:t>
      </w:r>
      <w:r>
        <w:rPr>
          <w:rFonts w:ascii="Calibri" w:hAnsi="Calibri"/>
          <w:b/>
          <w:sz w:val="22"/>
        </w:rPr>
        <w:t>SESENTA Y TRES MILLONES TRESCIENTOS CINCUENTA Y SIETE MIL DOSCIENTOS</w:t>
      </w:r>
      <w:r>
        <w:rPr>
          <w:rFonts w:ascii="Calibri" w:hAnsi="Calibri"/>
          <w:b/>
          <w:spacing w:val="19"/>
          <w:sz w:val="22"/>
        </w:rPr>
        <w:t> </w:t>
      </w:r>
      <w:r>
        <w:rPr>
          <w:rFonts w:ascii="Calibri" w:hAnsi="Calibri"/>
          <w:b/>
          <w:sz w:val="22"/>
        </w:rPr>
        <w:t>VEINTICUATRO</w:t>
      </w:r>
      <w:r>
        <w:rPr>
          <w:rFonts w:ascii="Calibri" w:hAnsi="Calibri"/>
          <w:b/>
          <w:spacing w:val="22"/>
          <w:sz w:val="22"/>
        </w:rPr>
        <w:t> </w:t>
      </w:r>
      <w:r>
        <w:rPr>
          <w:rFonts w:ascii="Calibri" w:hAnsi="Calibri"/>
          <w:b/>
          <w:sz w:val="22"/>
        </w:rPr>
        <w:t>EUROS</w:t>
      </w:r>
      <w:r>
        <w:rPr>
          <w:rFonts w:ascii="Calibri" w:hAnsi="Calibri"/>
          <w:b/>
          <w:spacing w:val="19"/>
          <w:sz w:val="22"/>
        </w:rPr>
        <w:t> </w:t>
      </w:r>
      <w:r>
        <w:rPr>
          <w:rFonts w:ascii="Calibri" w:hAnsi="Calibri"/>
          <w:b/>
          <w:sz w:val="22"/>
        </w:rPr>
        <w:t>CON</w:t>
      </w:r>
      <w:r>
        <w:rPr>
          <w:rFonts w:ascii="Calibri" w:hAnsi="Calibri"/>
          <w:b/>
          <w:spacing w:val="19"/>
          <w:sz w:val="22"/>
        </w:rPr>
        <w:t> </w:t>
      </w:r>
      <w:r>
        <w:rPr>
          <w:rFonts w:ascii="Calibri" w:hAnsi="Calibri"/>
          <w:b/>
          <w:sz w:val="22"/>
        </w:rPr>
        <w:t>SETENTA</w:t>
      </w:r>
      <w:r>
        <w:rPr>
          <w:rFonts w:ascii="Calibri" w:hAnsi="Calibri"/>
          <w:b/>
          <w:spacing w:val="22"/>
          <w:sz w:val="22"/>
        </w:rPr>
        <w:t> </w:t>
      </w:r>
      <w:r>
        <w:rPr>
          <w:rFonts w:ascii="Calibri" w:hAnsi="Calibri"/>
          <w:b/>
          <w:sz w:val="22"/>
        </w:rPr>
        <w:t>Y</w:t>
      </w:r>
      <w:r>
        <w:rPr>
          <w:rFonts w:ascii="Calibri" w:hAnsi="Calibri"/>
          <w:b/>
          <w:spacing w:val="20"/>
          <w:sz w:val="22"/>
        </w:rPr>
        <w:t> </w:t>
      </w:r>
      <w:r>
        <w:rPr>
          <w:rFonts w:ascii="Calibri" w:hAnsi="Calibri"/>
          <w:b/>
          <w:sz w:val="22"/>
        </w:rPr>
        <w:t>CUATRO</w:t>
      </w:r>
      <w:r>
        <w:rPr>
          <w:rFonts w:ascii="Calibri" w:hAnsi="Calibri"/>
          <w:b/>
          <w:spacing w:val="26"/>
          <w:sz w:val="22"/>
        </w:rPr>
        <w:t> </w:t>
      </w:r>
      <w:r>
        <w:rPr>
          <w:rFonts w:ascii="Calibri" w:hAnsi="Calibri"/>
          <w:b/>
          <w:sz w:val="22"/>
        </w:rPr>
        <w:t>CÉNTIMOS</w:t>
      </w:r>
      <w:r>
        <w:rPr>
          <w:rFonts w:ascii="Calibri" w:hAnsi="Calibri"/>
          <w:b/>
          <w:spacing w:val="21"/>
          <w:sz w:val="22"/>
        </w:rPr>
        <w:t> </w:t>
      </w:r>
      <w:r>
        <w:rPr>
          <w:rFonts w:ascii="Calibri" w:hAnsi="Calibri"/>
          <w:b/>
          <w:sz w:val="22"/>
        </w:rPr>
        <w:t>(63.357.224,74</w:t>
      </w:r>
      <w:r>
        <w:rPr>
          <w:rFonts w:ascii="Calibri" w:hAnsi="Calibri"/>
          <w:b/>
          <w:spacing w:val="22"/>
          <w:sz w:val="22"/>
        </w:rPr>
        <w:t> </w:t>
      </w:r>
      <w:r>
        <w:rPr>
          <w:rFonts w:ascii="Calibri" w:hAnsi="Calibri"/>
          <w:b/>
          <w:spacing w:val="-5"/>
          <w:sz w:val="22"/>
        </w:rPr>
        <w:t>€)</w:t>
      </w:r>
    </w:p>
    <w:p>
      <w:pPr>
        <w:pStyle w:val="BodyText"/>
        <w:spacing w:line="237" w:lineRule="auto"/>
        <w:ind w:left="1392" w:right="1129"/>
        <w:jc w:val="both"/>
        <w:rPr>
          <w:rFonts w:ascii="Calibri" w:hAnsi="Calibri"/>
        </w:rPr>
      </w:pPr>
      <w:r>
        <w:rPr>
          <w:rFonts w:ascii="Calibri" w:hAnsi="Calibri"/>
        </w:rPr>
        <w:t>siendo el capítulo con mayor peso relativo dentro del Presupuesto de ingresos 2024, con un 29,23% sobre el total. Contiene los ingresos de naturaleza no tributaria, percibidos por el Ayuntamiento sin contraprestación directa por parte de los mismos, destinados a financiar operaciones corrientes. Los conceptos presupuestarios más importantes son:</w:t>
      </w:r>
    </w:p>
    <w:p>
      <w:pPr>
        <w:pStyle w:val="ListParagraph"/>
        <w:numPr>
          <w:ilvl w:val="0"/>
          <w:numId w:val="6"/>
        </w:numPr>
        <w:tabs>
          <w:tab w:pos="2682" w:val="left" w:leader="none"/>
          <w:tab w:pos="2694" w:val="left" w:leader="none"/>
        </w:tabs>
        <w:spacing w:line="240" w:lineRule="auto" w:before="268" w:after="0"/>
        <w:ind w:left="2694" w:right="1126" w:hanging="329"/>
        <w:jc w:val="both"/>
        <w:rPr>
          <w:rFonts w:ascii="Calibri" w:hAnsi="Calibri"/>
          <w:b/>
          <w:sz w:val="22"/>
        </w:rPr>
      </w:pPr>
      <w:r>
        <w:rPr>
          <w:rFonts w:ascii="Calibri" w:hAnsi="Calibri"/>
          <w:i/>
          <w:sz w:val="22"/>
        </w:rPr>
        <w:t>Participación en los Tributos del Estado </w:t>
      </w:r>
      <w:r>
        <w:rPr>
          <w:rFonts w:ascii="Calibri" w:hAnsi="Calibri"/>
          <w:sz w:val="22"/>
        </w:rPr>
        <w:t>(con un incremento en torno al 5%), que ascienden a </w:t>
      </w:r>
      <w:r>
        <w:rPr>
          <w:rFonts w:ascii="Calibri" w:hAnsi="Calibri"/>
          <w:b/>
          <w:sz w:val="22"/>
        </w:rPr>
        <w:t>CUARENTA Y OCHO MILLONES DOSCIENTOS CINCUENTA Y UN MIL TRESCIENTOS NOVENTA Y CINCO EUROS CON CUARENTA Y SIETE CÉNTIMOS (48.251.395,47 €).</w:t>
      </w:r>
    </w:p>
    <w:p>
      <w:pPr>
        <w:pStyle w:val="ListParagraph"/>
        <w:numPr>
          <w:ilvl w:val="0"/>
          <w:numId w:val="6"/>
        </w:numPr>
        <w:tabs>
          <w:tab w:pos="2682" w:val="left" w:leader="none"/>
          <w:tab w:pos="2694" w:val="left" w:leader="none"/>
        </w:tabs>
        <w:spacing w:line="237" w:lineRule="auto" w:before="0" w:after="0"/>
        <w:ind w:left="2694" w:right="1130" w:hanging="329"/>
        <w:jc w:val="both"/>
        <w:rPr>
          <w:rFonts w:ascii="Calibri" w:hAnsi="Calibri"/>
          <w:b/>
          <w:sz w:val="22"/>
        </w:rPr>
      </w:pPr>
      <w:r>
        <w:rPr>
          <w:rFonts w:ascii="Calibri" w:hAnsi="Calibri"/>
          <w:i/>
          <w:sz w:val="22"/>
        </w:rPr>
        <w:t>Fondo Canario de Financiación Municipal</w:t>
      </w:r>
      <w:r>
        <w:rPr>
          <w:rFonts w:ascii="Calibri" w:hAnsi="Calibri"/>
          <w:sz w:val="22"/>
        </w:rPr>
        <w:t>, asciende a </w:t>
      </w:r>
      <w:r>
        <w:rPr>
          <w:rFonts w:ascii="Calibri" w:hAnsi="Calibri"/>
          <w:b/>
          <w:sz w:val="22"/>
        </w:rPr>
        <w:t>DIEZ MILLONES QUINIENTOS</w:t>
      </w:r>
      <w:r>
        <w:rPr>
          <w:rFonts w:ascii="Calibri" w:hAnsi="Calibri"/>
          <w:b/>
          <w:spacing w:val="40"/>
          <w:sz w:val="22"/>
        </w:rPr>
        <w:t> </w:t>
      </w:r>
      <w:r>
        <w:rPr>
          <w:rFonts w:ascii="Calibri" w:hAnsi="Calibri"/>
          <w:b/>
          <w:sz w:val="22"/>
        </w:rPr>
        <w:t>SETENTA</w:t>
      </w:r>
      <w:r>
        <w:rPr>
          <w:rFonts w:ascii="Calibri" w:hAnsi="Calibri"/>
          <w:b/>
          <w:spacing w:val="40"/>
          <w:sz w:val="22"/>
        </w:rPr>
        <w:t> </w:t>
      </w:r>
      <w:r>
        <w:rPr>
          <w:rFonts w:ascii="Calibri" w:hAnsi="Calibri"/>
          <w:b/>
          <w:sz w:val="22"/>
        </w:rPr>
        <w:t>Y</w:t>
      </w:r>
      <w:r>
        <w:rPr>
          <w:rFonts w:ascii="Calibri" w:hAnsi="Calibri"/>
          <w:b/>
          <w:spacing w:val="40"/>
          <w:sz w:val="22"/>
        </w:rPr>
        <w:t> </w:t>
      </w:r>
      <w:r>
        <w:rPr>
          <w:rFonts w:ascii="Calibri" w:hAnsi="Calibri"/>
          <w:b/>
          <w:sz w:val="22"/>
        </w:rPr>
        <w:t>OCHO</w:t>
      </w:r>
      <w:r>
        <w:rPr>
          <w:rFonts w:ascii="Calibri" w:hAnsi="Calibri"/>
          <w:b/>
          <w:spacing w:val="40"/>
          <w:sz w:val="22"/>
        </w:rPr>
        <w:t> </w:t>
      </w:r>
      <w:r>
        <w:rPr>
          <w:rFonts w:ascii="Calibri" w:hAnsi="Calibri"/>
          <w:b/>
          <w:sz w:val="22"/>
        </w:rPr>
        <w:t>MIL</w:t>
      </w:r>
      <w:r>
        <w:rPr>
          <w:rFonts w:ascii="Calibri" w:hAnsi="Calibri"/>
          <w:b/>
          <w:spacing w:val="40"/>
          <w:sz w:val="22"/>
        </w:rPr>
        <w:t> </w:t>
      </w:r>
      <w:r>
        <w:rPr>
          <w:rFonts w:ascii="Calibri" w:hAnsi="Calibri"/>
          <w:b/>
          <w:sz w:val="22"/>
        </w:rPr>
        <w:t>DOSCIENTOS</w:t>
      </w:r>
      <w:r>
        <w:rPr>
          <w:rFonts w:ascii="Calibri" w:hAnsi="Calibri"/>
          <w:b/>
          <w:spacing w:val="40"/>
          <w:sz w:val="22"/>
        </w:rPr>
        <w:t> </w:t>
      </w:r>
      <w:r>
        <w:rPr>
          <w:rFonts w:ascii="Calibri" w:hAnsi="Calibri"/>
          <w:b/>
          <w:sz w:val="22"/>
        </w:rPr>
        <w:t>SESENTA</w:t>
      </w:r>
      <w:r>
        <w:rPr>
          <w:rFonts w:ascii="Calibri" w:hAnsi="Calibri"/>
          <w:b/>
          <w:spacing w:val="40"/>
          <w:sz w:val="22"/>
        </w:rPr>
        <w:t> </w:t>
      </w:r>
      <w:r>
        <w:rPr>
          <w:rFonts w:ascii="Calibri" w:hAnsi="Calibri"/>
          <w:b/>
          <w:sz w:val="22"/>
        </w:rPr>
        <w:t>Y</w:t>
      </w:r>
      <w:r>
        <w:rPr>
          <w:rFonts w:ascii="Calibri" w:hAnsi="Calibri"/>
          <w:b/>
          <w:spacing w:val="40"/>
          <w:sz w:val="22"/>
        </w:rPr>
        <w:t> </w:t>
      </w:r>
      <w:r>
        <w:rPr>
          <w:rFonts w:ascii="Calibri" w:hAnsi="Calibri"/>
          <w:b/>
          <w:sz w:val="22"/>
        </w:rPr>
        <w:t>NUEVE</w:t>
      </w:r>
      <w:r>
        <w:rPr>
          <w:rFonts w:ascii="Calibri" w:hAnsi="Calibri"/>
          <w:b/>
          <w:spacing w:val="39"/>
          <w:sz w:val="22"/>
        </w:rPr>
        <w:t> </w:t>
      </w:r>
      <w:r>
        <w:rPr>
          <w:rFonts w:ascii="Calibri" w:hAnsi="Calibri"/>
          <w:b/>
          <w:sz w:val="22"/>
        </w:rPr>
        <w:t>EUROS</w:t>
      </w:r>
    </w:p>
    <w:p>
      <w:pPr>
        <w:pStyle w:val="BodyText"/>
        <w:ind w:left="2694" w:right="1127"/>
        <w:jc w:val="both"/>
        <w:rPr>
          <w:rFonts w:ascii="Calibri" w:hAnsi="Calibri"/>
        </w:rPr>
      </w:pPr>
      <w:r>
        <w:rPr>
          <w:rFonts w:ascii="Calibri" w:hAnsi="Calibri"/>
          <w:b/>
        </w:rPr>
        <w:t>CON</w:t>
      </w:r>
      <w:r>
        <w:rPr>
          <w:rFonts w:ascii="Calibri" w:hAnsi="Calibri"/>
          <w:b/>
          <w:spacing w:val="-4"/>
        </w:rPr>
        <w:t> </w:t>
      </w:r>
      <w:r>
        <w:rPr>
          <w:rFonts w:ascii="Calibri" w:hAnsi="Calibri"/>
          <w:b/>
        </w:rPr>
        <w:t>NUEVE</w:t>
      </w:r>
      <w:r>
        <w:rPr>
          <w:rFonts w:ascii="Calibri" w:hAnsi="Calibri"/>
          <w:b/>
          <w:spacing w:val="-5"/>
        </w:rPr>
        <w:t> </w:t>
      </w:r>
      <w:r>
        <w:rPr>
          <w:rFonts w:ascii="Calibri" w:hAnsi="Calibri"/>
          <w:b/>
        </w:rPr>
        <w:t>CÉNTIMOS</w:t>
      </w:r>
      <w:r>
        <w:rPr>
          <w:rFonts w:ascii="Calibri" w:hAnsi="Calibri"/>
          <w:b/>
          <w:spacing w:val="-4"/>
        </w:rPr>
        <w:t> </w:t>
      </w:r>
      <w:r>
        <w:rPr>
          <w:rFonts w:ascii="Calibri" w:hAnsi="Calibri"/>
          <w:b/>
        </w:rPr>
        <w:t>(10.578.269,09</w:t>
      </w:r>
      <w:r>
        <w:rPr>
          <w:rFonts w:ascii="Calibri" w:hAnsi="Calibri"/>
          <w:b/>
          <w:spacing w:val="-4"/>
        </w:rPr>
        <w:t> </w:t>
      </w:r>
      <w:r>
        <w:rPr>
          <w:rFonts w:ascii="Calibri" w:hAnsi="Calibri"/>
          <w:b/>
        </w:rPr>
        <w:t>€)</w:t>
      </w:r>
      <w:r>
        <w:rPr>
          <w:rFonts w:ascii="Calibri" w:hAnsi="Calibri"/>
        </w:rPr>
        <w:t>.</w:t>
      </w:r>
      <w:r>
        <w:rPr>
          <w:rFonts w:ascii="Calibri" w:hAnsi="Calibri"/>
          <w:spacing w:val="-4"/>
        </w:rPr>
        <w:t> </w:t>
      </w:r>
      <w:r>
        <w:rPr>
          <w:rFonts w:ascii="Calibri" w:hAnsi="Calibri"/>
        </w:rPr>
        <w:t>La</w:t>
      </w:r>
      <w:r>
        <w:rPr>
          <w:rFonts w:ascii="Calibri" w:hAnsi="Calibri"/>
          <w:spacing w:val="-6"/>
        </w:rPr>
        <w:t> </w:t>
      </w:r>
      <w:r>
        <w:rPr>
          <w:rFonts w:ascii="Calibri" w:hAnsi="Calibri"/>
        </w:rPr>
        <w:t>previsión</w:t>
      </w:r>
      <w:r>
        <w:rPr>
          <w:rFonts w:ascii="Calibri" w:hAnsi="Calibri"/>
          <w:spacing w:val="-3"/>
        </w:rPr>
        <w:t> </w:t>
      </w:r>
      <w:r>
        <w:rPr>
          <w:rFonts w:ascii="Calibri" w:hAnsi="Calibri"/>
        </w:rPr>
        <w:t>de</w:t>
      </w:r>
      <w:r>
        <w:rPr>
          <w:rFonts w:ascii="Calibri" w:hAnsi="Calibri"/>
          <w:spacing w:val="-4"/>
        </w:rPr>
        <w:t> </w:t>
      </w:r>
      <w:r>
        <w:rPr>
          <w:rFonts w:ascii="Calibri" w:hAnsi="Calibri"/>
        </w:rPr>
        <w:t>los</w:t>
      </w:r>
      <w:r>
        <w:rPr>
          <w:rFonts w:ascii="Calibri" w:hAnsi="Calibri"/>
          <w:spacing w:val="-4"/>
        </w:rPr>
        <w:t> </w:t>
      </w:r>
      <w:r>
        <w:rPr>
          <w:rFonts w:ascii="Calibri" w:hAnsi="Calibri"/>
        </w:rPr>
        <w:t>ingresos</w:t>
      </w:r>
      <w:r>
        <w:rPr>
          <w:rFonts w:ascii="Calibri" w:hAnsi="Calibri"/>
          <w:spacing w:val="-6"/>
        </w:rPr>
        <w:t> </w:t>
      </w:r>
      <w:r>
        <w:rPr>
          <w:rFonts w:ascii="Calibri" w:hAnsi="Calibri"/>
        </w:rPr>
        <w:t>del</w:t>
      </w:r>
      <w:r>
        <w:rPr>
          <w:rFonts w:ascii="Calibri" w:hAnsi="Calibri"/>
          <w:spacing w:val="-6"/>
        </w:rPr>
        <w:t> </w:t>
      </w:r>
      <w:r>
        <w:rPr>
          <w:rFonts w:ascii="Calibri" w:hAnsi="Calibri"/>
        </w:rPr>
        <w:t>Fondo Canario de Financiación Municipal, obedecen igualmente a los datos facilitados por el Gobierno de Canarias, y han sido presupuestado en este capítulo, el 50% de libre disposición; con el 50% restante reflejado en el capítulo de transferencias</w:t>
      </w:r>
      <w:r>
        <w:rPr>
          <w:rFonts w:ascii="Calibri" w:hAnsi="Calibri"/>
          <w:spacing w:val="-3"/>
        </w:rPr>
        <w:t> </w:t>
      </w:r>
      <w:r>
        <w:rPr>
          <w:rFonts w:ascii="Calibri" w:hAnsi="Calibri"/>
        </w:rPr>
        <w:t>corrientes,</w:t>
      </w:r>
      <w:r>
        <w:rPr>
          <w:rFonts w:ascii="Calibri" w:hAnsi="Calibri"/>
          <w:spacing w:val="-3"/>
        </w:rPr>
        <w:t> </w:t>
      </w:r>
      <w:r>
        <w:rPr>
          <w:rFonts w:ascii="Calibri" w:hAnsi="Calibri"/>
        </w:rPr>
        <w:t>en</w:t>
      </w:r>
      <w:r>
        <w:rPr>
          <w:rFonts w:ascii="Calibri" w:hAnsi="Calibri"/>
          <w:spacing w:val="-4"/>
        </w:rPr>
        <w:t> </w:t>
      </w:r>
      <w:r>
        <w:rPr>
          <w:rFonts w:ascii="Calibri" w:hAnsi="Calibri"/>
        </w:rPr>
        <w:t>los</w:t>
      </w:r>
      <w:r>
        <w:rPr>
          <w:rFonts w:ascii="Calibri" w:hAnsi="Calibri"/>
          <w:spacing w:val="-5"/>
        </w:rPr>
        <w:t> </w:t>
      </w:r>
      <w:r>
        <w:rPr>
          <w:rFonts w:ascii="Calibri" w:hAnsi="Calibri"/>
        </w:rPr>
        <w:t>términos</w:t>
      </w:r>
      <w:r>
        <w:rPr>
          <w:rFonts w:ascii="Calibri" w:hAnsi="Calibri"/>
          <w:spacing w:val="-3"/>
        </w:rPr>
        <w:t> </w:t>
      </w:r>
      <w:r>
        <w:rPr>
          <w:rFonts w:ascii="Calibri" w:hAnsi="Calibri"/>
        </w:rPr>
        <w:t>autorizados</w:t>
      </w:r>
      <w:r>
        <w:rPr>
          <w:rFonts w:ascii="Calibri" w:hAnsi="Calibri"/>
          <w:spacing w:val="-3"/>
        </w:rPr>
        <w:t> </w:t>
      </w:r>
      <w:r>
        <w:rPr>
          <w:rFonts w:ascii="Calibri" w:hAnsi="Calibri"/>
        </w:rPr>
        <w:t>en</w:t>
      </w:r>
      <w:r>
        <w:rPr>
          <w:rFonts w:ascii="Calibri" w:hAnsi="Calibri"/>
          <w:spacing w:val="-3"/>
        </w:rPr>
        <w:t> </w:t>
      </w:r>
      <w:r>
        <w:rPr>
          <w:rFonts w:ascii="Calibri" w:hAnsi="Calibri"/>
        </w:rPr>
        <w:t>el</w:t>
      </w:r>
      <w:r>
        <w:rPr>
          <w:rFonts w:ascii="Calibri" w:hAnsi="Calibri"/>
          <w:spacing w:val="-5"/>
        </w:rPr>
        <w:t> </w:t>
      </w:r>
      <w:r>
        <w:rPr>
          <w:rFonts w:ascii="Calibri" w:hAnsi="Calibri"/>
        </w:rPr>
        <w:t>ejercicio</w:t>
      </w:r>
      <w:r>
        <w:rPr>
          <w:rFonts w:ascii="Calibri" w:hAnsi="Calibri"/>
          <w:spacing w:val="-3"/>
        </w:rPr>
        <w:t> </w:t>
      </w:r>
      <w:r>
        <w:rPr>
          <w:rFonts w:ascii="Calibri" w:hAnsi="Calibri"/>
        </w:rPr>
        <w:t>precedente.</w:t>
      </w:r>
    </w:p>
    <w:p>
      <w:pPr>
        <w:pStyle w:val="BodyText"/>
        <w:spacing w:before="260"/>
        <w:ind w:left="2038"/>
        <w:rPr>
          <w:rFonts w:ascii="Calibri" w:hAnsi="Calibri"/>
        </w:rPr>
      </w:pPr>
      <w:r>
        <w:rPr>
          <w:rFonts w:ascii="Calibri" w:hAnsi="Calibri"/>
        </w:rPr>
        <w:t>El</w:t>
      </w:r>
      <w:r>
        <w:rPr>
          <w:rFonts w:ascii="Calibri" w:hAnsi="Calibri"/>
          <w:spacing w:val="-8"/>
        </w:rPr>
        <w:t> </w:t>
      </w:r>
      <w:r>
        <w:rPr>
          <w:rFonts w:ascii="Calibri" w:hAnsi="Calibri"/>
        </w:rPr>
        <w:t>siguiente</w:t>
      </w:r>
      <w:r>
        <w:rPr>
          <w:rFonts w:ascii="Calibri" w:hAnsi="Calibri"/>
          <w:spacing w:val="-10"/>
        </w:rPr>
        <w:t> </w:t>
      </w:r>
      <w:r>
        <w:rPr>
          <w:rFonts w:ascii="Calibri" w:hAnsi="Calibri"/>
        </w:rPr>
        <w:t>desglose</w:t>
      </w:r>
      <w:r>
        <w:rPr>
          <w:rFonts w:ascii="Calibri" w:hAnsi="Calibri"/>
          <w:spacing w:val="-6"/>
        </w:rPr>
        <w:t> </w:t>
      </w:r>
      <w:r>
        <w:rPr>
          <w:rFonts w:ascii="Calibri" w:hAnsi="Calibri"/>
        </w:rPr>
        <w:t>muestra</w:t>
      </w:r>
      <w:r>
        <w:rPr>
          <w:rFonts w:ascii="Calibri" w:hAnsi="Calibri"/>
          <w:spacing w:val="-7"/>
        </w:rPr>
        <w:t> </w:t>
      </w:r>
      <w:r>
        <w:rPr>
          <w:rFonts w:ascii="Calibri" w:hAnsi="Calibri"/>
        </w:rPr>
        <w:t>el</w:t>
      </w:r>
      <w:r>
        <w:rPr>
          <w:rFonts w:ascii="Calibri" w:hAnsi="Calibri"/>
          <w:spacing w:val="-8"/>
        </w:rPr>
        <w:t> </w:t>
      </w:r>
      <w:r>
        <w:rPr>
          <w:rFonts w:ascii="Calibri" w:hAnsi="Calibri"/>
        </w:rPr>
        <w:t>reparto</w:t>
      </w:r>
      <w:r>
        <w:rPr>
          <w:rFonts w:ascii="Calibri" w:hAnsi="Calibri"/>
          <w:spacing w:val="-9"/>
        </w:rPr>
        <w:t> </w:t>
      </w:r>
      <w:r>
        <w:rPr>
          <w:rFonts w:ascii="Calibri" w:hAnsi="Calibri"/>
        </w:rPr>
        <w:t>porcentual</w:t>
      </w:r>
      <w:r>
        <w:rPr>
          <w:rFonts w:ascii="Calibri" w:hAnsi="Calibri"/>
          <w:spacing w:val="-8"/>
        </w:rPr>
        <w:t> </w:t>
      </w:r>
      <w:r>
        <w:rPr>
          <w:rFonts w:ascii="Calibri" w:hAnsi="Calibri"/>
        </w:rPr>
        <w:t>del</w:t>
      </w:r>
      <w:r>
        <w:rPr>
          <w:rFonts w:ascii="Calibri" w:hAnsi="Calibri"/>
          <w:spacing w:val="-9"/>
        </w:rPr>
        <w:t> </w:t>
      </w:r>
      <w:r>
        <w:rPr>
          <w:rFonts w:ascii="Calibri" w:hAnsi="Calibri"/>
          <w:spacing w:val="-2"/>
        </w:rPr>
        <w:t>capítulo:</w:t>
      </w:r>
    </w:p>
    <w:p>
      <w:pPr>
        <w:pStyle w:val="BodyText"/>
        <w:spacing w:after="0"/>
        <w:rPr>
          <w:rFonts w:ascii="Calibri" w:hAnsi="Calibri"/>
        </w:rPr>
        <w:sectPr>
          <w:headerReference w:type="default" r:id="rId39"/>
          <w:footerReference w:type="default" r:id="rId40"/>
          <w:pgSz w:w="11910" w:h="16840"/>
          <w:pgMar w:header="240" w:footer="2295" w:top="2100" w:bottom="2480" w:left="425" w:right="425"/>
        </w:sectPr>
      </w:pPr>
    </w:p>
    <w:p>
      <w:pPr>
        <w:pStyle w:val="BodyText"/>
        <w:spacing w:before="141"/>
        <w:rPr>
          <w:rFonts w:ascii="Calibri"/>
          <w:sz w:val="20"/>
        </w:rPr>
      </w:pPr>
      <w:r>
        <w:rPr>
          <w:rFonts w:ascii="Calibri"/>
          <w:sz w:val="20"/>
        </w:rPr>
        <w:drawing>
          <wp:anchor distT="0" distB="0" distL="0" distR="0" allowOverlap="1" layoutInCell="1" locked="0" behindDoc="1" simplePos="0" relativeHeight="468109312">
            <wp:simplePos x="0" y="0"/>
            <wp:positionH relativeFrom="page">
              <wp:posOffset>6449314</wp:posOffset>
            </wp:positionH>
            <wp:positionV relativeFrom="page">
              <wp:posOffset>9835133</wp:posOffset>
            </wp:positionV>
            <wp:extent cx="571499" cy="571500"/>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8" cstate="print"/>
                    <a:stretch>
                      <a:fillRect/>
                    </a:stretch>
                  </pic:blipFill>
                  <pic:spPr>
                    <a:xfrm>
                      <a:off x="0" y="0"/>
                      <a:ext cx="571499" cy="571500"/>
                    </a:xfrm>
                    <a:prstGeom prst="rect">
                      <a:avLst/>
                    </a:prstGeom>
                  </pic:spPr>
                </pic:pic>
              </a:graphicData>
            </a:graphic>
          </wp:anchor>
        </w:drawing>
      </w: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0"/>
        <w:gridCol w:w="5550"/>
        <w:gridCol w:w="1242"/>
        <w:gridCol w:w="659"/>
      </w:tblGrid>
      <w:tr>
        <w:trPr>
          <w:trHeight w:val="200" w:hRule="atLeast"/>
        </w:trPr>
        <w:tc>
          <w:tcPr>
            <w:tcW w:w="1210" w:type="dxa"/>
            <w:shd w:val="clear" w:color="auto" w:fill="6F2F9F"/>
          </w:tcPr>
          <w:p>
            <w:pPr>
              <w:pStyle w:val="TableParagraph"/>
              <w:spacing w:line="176" w:lineRule="exact" w:before="4"/>
              <w:ind w:left="7"/>
              <w:jc w:val="center"/>
              <w:rPr>
                <w:rFonts w:ascii="Calibri"/>
                <w:b/>
                <w:sz w:val="16"/>
              </w:rPr>
            </w:pPr>
            <w:r>
              <w:rPr>
                <w:rFonts w:ascii="Calibri"/>
                <w:b/>
                <w:color w:val="FFFFFF"/>
                <w:spacing w:val="-2"/>
                <w:sz w:val="16"/>
              </w:rPr>
              <w:t>SUBCONCEPTO</w:t>
            </w:r>
          </w:p>
        </w:tc>
        <w:tc>
          <w:tcPr>
            <w:tcW w:w="5550" w:type="dxa"/>
            <w:shd w:val="clear" w:color="auto" w:fill="6F2F9F"/>
          </w:tcPr>
          <w:p>
            <w:pPr>
              <w:pStyle w:val="TableParagraph"/>
              <w:spacing w:line="176" w:lineRule="exact" w:before="4"/>
              <w:ind w:left="8"/>
              <w:jc w:val="center"/>
              <w:rPr>
                <w:rFonts w:ascii="Calibri" w:hAnsi="Calibri"/>
                <w:b/>
                <w:sz w:val="16"/>
              </w:rPr>
            </w:pPr>
            <w:r>
              <w:rPr>
                <w:rFonts w:ascii="Calibri" w:hAnsi="Calibri"/>
                <w:b/>
                <w:color w:val="FFFFFF"/>
                <w:spacing w:val="-2"/>
                <w:sz w:val="16"/>
              </w:rPr>
              <w:t>Denominación</w:t>
            </w:r>
          </w:p>
        </w:tc>
        <w:tc>
          <w:tcPr>
            <w:tcW w:w="1242" w:type="dxa"/>
            <w:shd w:val="clear" w:color="auto" w:fill="6F2F9F"/>
          </w:tcPr>
          <w:p>
            <w:pPr>
              <w:pStyle w:val="TableParagraph"/>
              <w:spacing w:line="176" w:lineRule="exact" w:before="4"/>
              <w:ind w:left="343"/>
              <w:jc w:val="left"/>
              <w:rPr>
                <w:rFonts w:ascii="Calibri"/>
                <w:b/>
                <w:sz w:val="16"/>
              </w:rPr>
            </w:pPr>
            <w:r>
              <w:rPr>
                <w:rFonts w:ascii="Calibri"/>
                <w:b/>
                <w:color w:val="FFFFFF"/>
                <w:spacing w:val="-2"/>
                <w:sz w:val="16"/>
              </w:rPr>
              <w:t>Importe</w:t>
            </w:r>
          </w:p>
        </w:tc>
        <w:tc>
          <w:tcPr>
            <w:tcW w:w="659" w:type="dxa"/>
            <w:shd w:val="clear" w:color="auto" w:fill="6F2F9F"/>
          </w:tcPr>
          <w:p>
            <w:pPr>
              <w:pStyle w:val="TableParagraph"/>
              <w:spacing w:line="176" w:lineRule="exact" w:before="4"/>
              <w:ind w:left="8"/>
              <w:jc w:val="center"/>
              <w:rPr>
                <w:rFonts w:ascii="Calibri"/>
                <w:b/>
                <w:sz w:val="16"/>
              </w:rPr>
            </w:pPr>
            <w:r>
              <w:rPr>
                <w:rFonts w:ascii="Calibri"/>
                <w:b/>
                <w:color w:val="FFFFFF"/>
                <w:spacing w:val="-10"/>
                <w:sz w:val="16"/>
              </w:rPr>
              <w:t>%</w:t>
            </w:r>
          </w:p>
        </w:tc>
      </w:tr>
      <w:tr>
        <w:trPr>
          <w:trHeight w:val="200" w:hRule="atLeast"/>
        </w:trPr>
        <w:tc>
          <w:tcPr>
            <w:tcW w:w="1210" w:type="dxa"/>
          </w:tcPr>
          <w:p>
            <w:pPr>
              <w:pStyle w:val="TableParagraph"/>
              <w:spacing w:line="176" w:lineRule="exact" w:before="4"/>
              <w:ind w:left="7"/>
              <w:jc w:val="center"/>
              <w:rPr>
                <w:rFonts w:ascii="Calibri"/>
                <w:sz w:val="16"/>
              </w:rPr>
            </w:pPr>
            <w:r>
              <w:rPr>
                <w:rFonts w:ascii="Calibri"/>
                <w:spacing w:val="-2"/>
                <w:sz w:val="16"/>
              </w:rPr>
              <w:t>42010</w:t>
            </w:r>
          </w:p>
        </w:tc>
        <w:tc>
          <w:tcPr>
            <w:tcW w:w="5550" w:type="dxa"/>
          </w:tcPr>
          <w:p>
            <w:pPr>
              <w:pStyle w:val="TableParagraph"/>
              <w:spacing w:line="176" w:lineRule="exact" w:before="4"/>
              <w:ind w:left="63"/>
              <w:jc w:val="left"/>
              <w:rPr>
                <w:rFonts w:ascii="Calibri" w:hAnsi="Calibri"/>
                <w:sz w:val="16"/>
              </w:rPr>
            </w:pPr>
            <w:r>
              <w:rPr>
                <w:rFonts w:ascii="Calibri" w:hAnsi="Calibri"/>
                <w:sz w:val="16"/>
              </w:rPr>
              <w:t>Fondo</w:t>
            </w:r>
            <w:r>
              <w:rPr>
                <w:rFonts w:ascii="Calibri" w:hAnsi="Calibri"/>
                <w:spacing w:val="8"/>
                <w:sz w:val="16"/>
              </w:rPr>
              <w:t> </w:t>
            </w:r>
            <w:r>
              <w:rPr>
                <w:rFonts w:ascii="Calibri" w:hAnsi="Calibri"/>
                <w:sz w:val="16"/>
              </w:rPr>
              <w:t>Complementario</w:t>
            </w:r>
            <w:r>
              <w:rPr>
                <w:rFonts w:ascii="Calibri" w:hAnsi="Calibri"/>
                <w:spacing w:val="8"/>
                <w:sz w:val="16"/>
              </w:rPr>
              <w:t> </w:t>
            </w:r>
            <w:r>
              <w:rPr>
                <w:rFonts w:ascii="Calibri" w:hAnsi="Calibri"/>
                <w:sz w:val="16"/>
              </w:rPr>
              <w:t>de</w:t>
            </w:r>
            <w:r>
              <w:rPr>
                <w:rFonts w:ascii="Calibri" w:hAnsi="Calibri"/>
                <w:spacing w:val="7"/>
                <w:sz w:val="16"/>
              </w:rPr>
              <w:t> </w:t>
            </w:r>
            <w:r>
              <w:rPr>
                <w:rFonts w:ascii="Calibri" w:hAnsi="Calibri"/>
                <w:spacing w:val="-2"/>
                <w:sz w:val="16"/>
              </w:rPr>
              <w:t>Financiación</w:t>
            </w:r>
          </w:p>
        </w:tc>
        <w:tc>
          <w:tcPr>
            <w:tcW w:w="1242" w:type="dxa"/>
          </w:tcPr>
          <w:p>
            <w:pPr>
              <w:pStyle w:val="TableParagraph"/>
              <w:spacing w:line="176" w:lineRule="exact" w:before="4"/>
              <w:ind w:right="51"/>
              <w:rPr>
                <w:rFonts w:ascii="Calibri" w:hAnsi="Calibri"/>
                <w:sz w:val="16"/>
              </w:rPr>
            </w:pPr>
            <w:r>
              <w:rPr>
                <w:rFonts w:ascii="Calibri" w:hAnsi="Calibri"/>
                <w:sz w:val="16"/>
              </w:rPr>
              <w:t>48.251.395,47</w:t>
            </w:r>
            <w:r>
              <w:rPr>
                <w:rFonts w:ascii="Calibri" w:hAnsi="Calibri"/>
                <w:spacing w:val="18"/>
                <w:sz w:val="16"/>
              </w:rPr>
              <w:t> </w:t>
            </w:r>
            <w:r>
              <w:rPr>
                <w:rFonts w:ascii="Calibri" w:hAnsi="Calibri"/>
                <w:spacing w:val="-10"/>
                <w:sz w:val="16"/>
              </w:rPr>
              <w:t>€</w:t>
            </w:r>
          </w:p>
        </w:tc>
        <w:tc>
          <w:tcPr>
            <w:tcW w:w="659" w:type="dxa"/>
          </w:tcPr>
          <w:p>
            <w:pPr>
              <w:pStyle w:val="TableParagraph"/>
              <w:spacing w:line="176" w:lineRule="exact" w:before="4"/>
              <w:ind w:left="52"/>
              <w:jc w:val="center"/>
              <w:rPr>
                <w:rFonts w:ascii="Calibri"/>
                <w:sz w:val="16"/>
              </w:rPr>
            </w:pPr>
            <w:r>
              <w:rPr>
                <w:rFonts w:ascii="Calibri"/>
                <w:spacing w:val="-2"/>
                <w:sz w:val="16"/>
              </w:rPr>
              <w:t>76,16%</w:t>
            </w:r>
          </w:p>
        </w:tc>
      </w:tr>
      <w:tr>
        <w:trPr>
          <w:trHeight w:val="197" w:hRule="atLeast"/>
        </w:trPr>
        <w:tc>
          <w:tcPr>
            <w:tcW w:w="1210" w:type="dxa"/>
          </w:tcPr>
          <w:p>
            <w:pPr>
              <w:pStyle w:val="TableParagraph"/>
              <w:spacing w:line="176" w:lineRule="exact" w:before="2"/>
              <w:ind w:left="7"/>
              <w:jc w:val="center"/>
              <w:rPr>
                <w:rFonts w:ascii="Calibri"/>
                <w:sz w:val="16"/>
              </w:rPr>
            </w:pPr>
            <w:r>
              <w:rPr>
                <w:rFonts w:ascii="Calibri"/>
                <w:spacing w:val="-2"/>
                <w:sz w:val="16"/>
              </w:rPr>
              <w:t>42090</w:t>
            </w:r>
          </w:p>
        </w:tc>
        <w:tc>
          <w:tcPr>
            <w:tcW w:w="5550" w:type="dxa"/>
          </w:tcPr>
          <w:p>
            <w:pPr>
              <w:pStyle w:val="TableParagraph"/>
              <w:spacing w:line="176" w:lineRule="exact" w:before="2"/>
              <w:ind w:left="63"/>
              <w:jc w:val="left"/>
              <w:rPr>
                <w:rFonts w:ascii="Calibri"/>
                <w:sz w:val="16"/>
              </w:rPr>
            </w:pPr>
            <w:r>
              <w:rPr>
                <w:rFonts w:ascii="Calibri"/>
                <w:sz w:val="16"/>
              </w:rPr>
              <w:t>Otras</w:t>
            </w:r>
            <w:r>
              <w:rPr>
                <w:rFonts w:ascii="Calibri"/>
                <w:spacing w:val="5"/>
                <w:sz w:val="16"/>
              </w:rPr>
              <w:t> </w:t>
            </w:r>
            <w:r>
              <w:rPr>
                <w:rFonts w:ascii="Calibri"/>
                <w:sz w:val="16"/>
              </w:rPr>
              <w:t>transferencia</w:t>
            </w:r>
            <w:r>
              <w:rPr>
                <w:rFonts w:ascii="Calibri"/>
                <w:spacing w:val="5"/>
                <w:sz w:val="16"/>
              </w:rPr>
              <w:t> </w:t>
            </w:r>
            <w:r>
              <w:rPr>
                <w:rFonts w:ascii="Calibri"/>
                <w:sz w:val="16"/>
              </w:rPr>
              <w:t>corrientes</w:t>
            </w:r>
            <w:r>
              <w:rPr>
                <w:rFonts w:ascii="Calibri"/>
                <w:spacing w:val="7"/>
                <w:sz w:val="16"/>
              </w:rPr>
              <w:t> </w:t>
            </w:r>
            <w:r>
              <w:rPr>
                <w:rFonts w:ascii="Calibri"/>
                <w:sz w:val="16"/>
              </w:rPr>
              <w:t>de</w:t>
            </w:r>
            <w:r>
              <w:rPr>
                <w:rFonts w:ascii="Calibri"/>
                <w:spacing w:val="8"/>
                <w:sz w:val="16"/>
              </w:rPr>
              <w:t> </w:t>
            </w:r>
            <w:r>
              <w:rPr>
                <w:rFonts w:ascii="Calibri"/>
                <w:sz w:val="16"/>
              </w:rPr>
              <w:t>la</w:t>
            </w:r>
            <w:r>
              <w:rPr>
                <w:rFonts w:ascii="Calibri"/>
                <w:spacing w:val="5"/>
                <w:sz w:val="16"/>
              </w:rPr>
              <w:t> </w:t>
            </w:r>
            <w:r>
              <w:rPr>
                <w:rFonts w:ascii="Calibri"/>
                <w:sz w:val="16"/>
              </w:rPr>
              <w:t>Admon.</w:t>
            </w:r>
            <w:r>
              <w:rPr>
                <w:rFonts w:ascii="Calibri"/>
                <w:spacing w:val="7"/>
                <w:sz w:val="16"/>
              </w:rPr>
              <w:t> </w:t>
            </w:r>
            <w:r>
              <w:rPr>
                <w:rFonts w:ascii="Calibri"/>
                <w:sz w:val="16"/>
              </w:rPr>
              <w:t>Gral.</w:t>
            </w:r>
            <w:r>
              <w:rPr>
                <w:rFonts w:ascii="Calibri"/>
                <w:spacing w:val="9"/>
                <w:sz w:val="16"/>
              </w:rPr>
              <w:t> </w:t>
            </w:r>
            <w:r>
              <w:rPr>
                <w:rFonts w:ascii="Calibri"/>
                <w:sz w:val="16"/>
              </w:rPr>
              <w:t>del</w:t>
            </w:r>
            <w:r>
              <w:rPr>
                <w:rFonts w:ascii="Calibri"/>
                <w:spacing w:val="5"/>
                <w:sz w:val="16"/>
              </w:rPr>
              <w:t> </w:t>
            </w:r>
            <w:r>
              <w:rPr>
                <w:rFonts w:ascii="Calibri"/>
                <w:spacing w:val="-2"/>
                <w:sz w:val="16"/>
              </w:rPr>
              <w:t>Estado</w:t>
            </w:r>
          </w:p>
        </w:tc>
        <w:tc>
          <w:tcPr>
            <w:tcW w:w="1242" w:type="dxa"/>
          </w:tcPr>
          <w:p>
            <w:pPr>
              <w:pStyle w:val="TableParagraph"/>
              <w:spacing w:line="176" w:lineRule="exact" w:before="2"/>
              <w:ind w:right="51"/>
              <w:rPr>
                <w:rFonts w:ascii="Calibri" w:hAnsi="Calibri"/>
                <w:sz w:val="16"/>
              </w:rPr>
            </w:pPr>
            <w:r>
              <w:rPr>
                <w:rFonts w:ascii="Calibri" w:hAnsi="Calibri"/>
                <w:sz w:val="16"/>
              </w:rPr>
              <w:t>31.950,07</w:t>
            </w:r>
            <w:r>
              <w:rPr>
                <w:rFonts w:ascii="Calibri" w:hAnsi="Calibri"/>
                <w:spacing w:val="12"/>
                <w:sz w:val="16"/>
              </w:rPr>
              <w:t> </w:t>
            </w:r>
            <w:r>
              <w:rPr>
                <w:rFonts w:ascii="Calibri" w:hAnsi="Calibri"/>
                <w:spacing w:val="-10"/>
                <w:sz w:val="16"/>
              </w:rPr>
              <w:t>€</w:t>
            </w:r>
          </w:p>
        </w:tc>
        <w:tc>
          <w:tcPr>
            <w:tcW w:w="659" w:type="dxa"/>
          </w:tcPr>
          <w:p>
            <w:pPr>
              <w:pStyle w:val="TableParagraph"/>
              <w:spacing w:line="176" w:lineRule="exact" w:before="2"/>
              <w:ind w:left="135"/>
              <w:jc w:val="center"/>
              <w:rPr>
                <w:rFonts w:ascii="Calibri"/>
                <w:sz w:val="16"/>
              </w:rPr>
            </w:pPr>
            <w:r>
              <w:rPr>
                <w:rFonts w:ascii="Calibri"/>
                <w:spacing w:val="-2"/>
                <w:sz w:val="16"/>
              </w:rPr>
              <w:t>0,05%</w:t>
            </w:r>
          </w:p>
        </w:tc>
      </w:tr>
      <w:tr>
        <w:trPr>
          <w:trHeight w:val="200" w:hRule="atLeast"/>
        </w:trPr>
        <w:tc>
          <w:tcPr>
            <w:tcW w:w="1210" w:type="dxa"/>
          </w:tcPr>
          <w:p>
            <w:pPr>
              <w:pStyle w:val="TableParagraph"/>
              <w:spacing w:line="176" w:lineRule="exact" w:before="4"/>
              <w:ind w:left="7"/>
              <w:jc w:val="center"/>
              <w:rPr>
                <w:rFonts w:ascii="Calibri"/>
                <w:sz w:val="16"/>
              </w:rPr>
            </w:pPr>
            <w:r>
              <w:rPr>
                <w:rFonts w:ascii="Calibri"/>
                <w:spacing w:val="-2"/>
                <w:sz w:val="16"/>
              </w:rPr>
              <w:t>45002</w:t>
            </w:r>
          </w:p>
        </w:tc>
        <w:tc>
          <w:tcPr>
            <w:tcW w:w="5550" w:type="dxa"/>
          </w:tcPr>
          <w:p>
            <w:pPr>
              <w:pStyle w:val="TableParagraph"/>
              <w:spacing w:line="176" w:lineRule="exact" w:before="4"/>
              <w:ind w:left="63"/>
              <w:jc w:val="left"/>
              <w:rPr>
                <w:rFonts w:ascii="Calibri"/>
                <w:sz w:val="16"/>
              </w:rPr>
            </w:pPr>
            <w:r>
              <w:rPr>
                <w:rFonts w:ascii="Calibri"/>
                <w:sz w:val="16"/>
              </w:rPr>
              <w:t>Transf.ctes.en</w:t>
            </w:r>
            <w:r>
              <w:rPr>
                <w:rFonts w:ascii="Calibri"/>
                <w:spacing w:val="6"/>
                <w:sz w:val="16"/>
              </w:rPr>
              <w:t> </w:t>
            </w:r>
            <w:r>
              <w:rPr>
                <w:rFonts w:ascii="Calibri"/>
                <w:sz w:val="16"/>
              </w:rPr>
              <w:t>cumplim.de</w:t>
            </w:r>
            <w:r>
              <w:rPr>
                <w:rFonts w:ascii="Calibri"/>
                <w:spacing w:val="6"/>
                <w:sz w:val="16"/>
              </w:rPr>
              <w:t> </w:t>
            </w:r>
            <w:r>
              <w:rPr>
                <w:rFonts w:ascii="Calibri"/>
                <w:sz w:val="16"/>
              </w:rPr>
              <w:t>conv.con</w:t>
            </w:r>
            <w:r>
              <w:rPr>
                <w:rFonts w:ascii="Calibri"/>
                <w:spacing w:val="7"/>
                <w:sz w:val="16"/>
              </w:rPr>
              <w:t> </w:t>
            </w:r>
            <w:r>
              <w:rPr>
                <w:rFonts w:ascii="Calibri"/>
                <w:sz w:val="16"/>
              </w:rPr>
              <w:t>CCAA</w:t>
            </w:r>
            <w:r>
              <w:rPr>
                <w:rFonts w:ascii="Calibri"/>
                <w:spacing w:val="6"/>
                <w:sz w:val="16"/>
              </w:rPr>
              <w:t> </w:t>
            </w:r>
            <w:r>
              <w:rPr>
                <w:rFonts w:ascii="Calibri"/>
                <w:sz w:val="16"/>
              </w:rPr>
              <w:t>en</w:t>
            </w:r>
            <w:r>
              <w:rPr>
                <w:rFonts w:ascii="Calibri"/>
                <w:spacing w:val="6"/>
                <w:sz w:val="16"/>
              </w:rPr>
              <w:t> </w:t>
            </w:r>
            <w:r>
              <w:rPr>
                <w:rFonts w:ascii="Calibri"/>
                <w:sz w:val="16"/>
              </w:rPr>
              <w:t>mat.</w:t>
            </w:r>
            <w:r>
              <w:rPr>
                <w:rFonts w:ascii="Calibri"/>
                <w:spacing w:val="12"/>
                <w:sz w:val="16"/>
              </w:rPr>
              <w:t> </w:t>
            </w:r>
            <w:r>
              <w:rPr>
                <w:rFonts w:ascii="Calibri"/>
                <w:sz w:val="16"/>
              </w:rPr>
              <w:t>Serv.</w:t>
            </w:r>
            <w:r>
              <w:rPr>
                <w:rFonts w:ascii="Calibri"/>
                <w:spacing w:val="8"/>
                <w:sz w:val="16"/>
              </w:rPr>
              <w:t> </w:t>
            </w:r>
            <w:r>
              <w:rPr>
                <w:rFonts w:ascii="Calibri"/>
                <w:sz w:val="16"/>
              </w:rPr>
              <w:t>Soc.y</w:t>
            </w:r>
            <w:r>
              <w:rPr>
                <w:rFonts w:ascii="Calibri"/>
                <w:spacing w:val="7"/>
                <w:sz w:val="16"/>
              </w:rPr>
              <w:t> </w:t>
            </w:r>
            <w:r>
              <w:rPr>
                <w:rFonts w:ascii="Calibri"/>
                <w:spacing w:val="-2"/>
                <w:sz w:val="16"/>
              </w:rPr>
              <w:t>Polit.Igualdad</w:t>
            </w:r>
          </w:p>
        </w:tc>
        <w:tc>
          <w:tcPr>
            <w:tcW w:w="1242" w:type="dxa"/>
          </w:tcPr>
          <w:p>
            <w:pPr>
              <w:pStyle w:val="TableParagraph"/>
              <w:spacing w:line="176" w:lineRule="exact" w:before="4"/>
              <w:ind w:right="51"/>
              <w:rPr>
                <w:rFonts w:ascii="Calibri" w:hAnsi="Calibri"/>
                <w:sz w:val="16"/>
              </w:rPr>
            </w:pPr>
            <w:r>
              <w:rPr>
                <w:rFonts w:ascii="Calibri" w:hAnsi="Calibri"/>
                <w:sz w:val="16"/>
              </w:rPr>
              <w:t>2.568.120,87</w:t>
            </w:r>
            <w:r>
              <w:rPr>
                <w:rFonts w:ascii="Calibri" w:hAnsi="Calibri"/>
                <w:spacing w:val="17"/>
                <w:sz w:val="16"/>
              </w:rPr>
              <w:t> </w:t>
            </w:r>
            <w:r>
              <w:rPr>
                <w:rFonts w:ascii="Calibri" w:hAnsi="Calibri"/>
                <w:spacing w:val="-10"/>
                <w:sz w:val="16"/>
              </w:rPr>
              <w:t>€</w:t>
            </w:r>
          </w:p>
        </w:tc>
        <w:tc>
          <w:tcPr>
            <w:tcW w:w="659" w:type="dxa"/>
          </w:tcPr>
          <w:p>
            <w:pPr>
              <w:pStyle w:val="TableParagraph"/>
              <w:spacing w:line="176" w:lineRule="exact" w:before="4"/>
              <w:ind w:left="135"/>
              <w:jc w:val="center"/>
              <w:rPr>
                <w:rFonts w:ascii="Calibri"/>
                <w:sz w:val="16"/>
              </w:rPr>
            </w:pPr>
            <w:r>
              <w:rPr>
                <w:rFonts w:ascii="Calibri"/>
                <w:spacing w:val="-2"/>
                <w:sz w:val="16"/>
              </w:rPr>
              <w:t>4,05%</w:t>
            </w:r>
          </w:p>
        </w:tc>
      </w:tr>
      <w:tr>
        <w:trPr>
          <w:trHeight w:val="200" w:hRule="atLeast"/>
        </w:trPr>
        <w:tc>
          <w:tcPr>
            <w:tcW w:w="1210" w:type="dxa"/>
          </w:tcPr>
          <w:p>
            <w:pPr>
              <w:pStyle w:val="TableParagraph"/>
              <w:spacing w:line="176" w:lineRule="exact" w:before="4"/>
              <w:ind w:left="7"/>
              <w:jc w:val="center"/>
              <w:rPr>
                <w:rFonts w:ascii="Calibri"/>
                <w:sz w:val="16"/>
              </w:rPr>
            </w:pPr>
            <w:r>
              <w:rPr>
                <w:rFonts w:ascii="Calibri"/>
                <w:spacing w:val="-2"/>
                <w:sz w:val="16"/>
              </w:rPr>
              <w:t>4506001</w:t>
            </w:r>
          </w:p>
        </w:tc>
        <w:tc>
          <w:tcPr>
            <w:tcW w:w="5550" w:type="dxa"/>
          </w:tcPr>
          <w:p>
            <w:pPr>
              <w:pStyle w:val="TableParagraph"/>
              <w:spacing w:line="176" w:lineRule="exact" w:before="4"/>
              <w:ind w:left="63"/>
              <w:jc w:val="left"/>
              <w:rPr>
                <w:rFonts w:ascii="Calibri" w:hAnsi="Calibri"/>
                <w:sz w:val="16"/>
              </w:rPr>
            </w:pPr>
            <w:r>
              <w:rPr>
                <w:rFonts w:ascii="Calibri" w:hAnsi="Calibri"/>
                <w:sz w:val="16"/>
              </w:rPr>
              <w:t>Otr.transf.ctes.en</w:t>
            </w:r>
            <w:r>
              <w:rPr>
                <w:rFonts w:ascii="Calibri" w:hAnsi="Calibri"/>
                <w:spacing w:val="9"/>
                <w:sz w:val="16"/>
              </w:rPr>
              <w:t> </w:t>
            </w:r>
            <w:r>
              <w:rPr>
                <w:rFonts w:ascii="Calibri" w:hAnsi="Calibri"/>
                <w:sz w:val="16"/>
              </w:rPr>
              <w:t>cumpl.conv.CCAA</w:t>
            </w:r>
            <w:r>
              <w:rPr>
                <w:rFonts w:ascii="Calibri" w:hAnsi="Calibri"/>
                <w:spacing w:val="10"/>
                <w:sz w:val="16"/>
              </w:rPr>
              <w:t> </w:t>
            </w:r>
            <w:r>
              <w:rPr>
                <w:rFonts w:ascii="Calibri" w:hAnsi="Calibri"/>
                <w:sz w:val="16"/>
              </w:rPr>
              <w:t>(Fondo</w:t>
            </w:r>
            <w:r>
              <w:rPr>
                <w:rFonts w:ascii="Calibri" w:hAnsi="Calibri"/>
                <w:spacing w:val="11"/>
                <w:sz w:val="16"/>
              </w:rPr>
              <w:t> </w:t>
            </w:r>
            <w:r>
              <w:rPr>
                <w:rFonts w:ascii="Calibri" w:hAnsi="Calibri"/>
                <w:sz w:val="16"/>
              </w:rPr>
              <w:t>Canario</w:t>
            </w:r>
            <w:r>
              <w:rPr>
                <w:rFonts w:ascii="Calibri" w:hAnsi="Calibri"/>
                <w:spacing w:val="11"/>
                <w:sz w:val="16"/>
              </w:rPr>
              <w:t> </w:t>
            </w:r>
            <w:r>
              <w:rPr>
                <w:rFonts w:ascii="Calibri" w:hAnsi="Calibri"/>
                <w:sz w:val="16"/>
              </w:rPr>
              <w:t>de</w:t>
            </w:r>
            <w:r>
              <w:rPr>
                <w:rFonts w:ascii="Calibri" w:hAnsi="Calibri"/>
                <w:spacing w:val="10"/>
                <w:sz w:val="16"/>
              </w:rPr>
              <w:t> </w:t>
            </w:r>
            <w:r>
              <w:rPr>
                <w:rFonts w:ascii="Calibri" w:hAnsi="Calibri"/>
                <w:sz w:val="16"/>
              </w:rPr>
              <w:t>Financiación</w:t>
            </w:r>
            <w:r>
              <w:rPr>
                <w:rFonts w:ascii="Calibri" w:hAnsi="Calibri"/>
                <w:spacing w:val="10"/>
                <w:sz w:val="16"/>
              </w:rPr>
              <w:t> </w:t>
            </w:r>
            <w:r>
              <w:rPr>
                <w:rFonts w:ascii="Calibri" w:hAnsi="Calibri"/>
                <w:spacing w:val="-2"/>
                <w:sz w:val="16"/>
              </w:rPr>
              <w:t>Mpal.)</w:t>
            </w:r>
          </w:p>
        </w:tc>
        <w:tc>
          <w:tcPr>
            <w:tcW w:w="1242" w:type="dxa"/>
          </w:tcPr>
          <w:p>
            <w:pPr>
              <w:pStyle w:val="TableParagraph"/>
              <w:spacing w:line="176" w:lineRule="exact" w:before="4"/>
              <w:ind w:right="51"/>
              <w:rPr>
                <w:rFonts w:ascii="Calibri" w:hAnsi="Calibri"/>
                <w:sz w:val="16"/>
              </w:rPr>
            </w:pPr>
            <w:r>
              <w:rPr>
                <w:rFonts w:ascii="Calibri" w:hAnsi="Calibri"/>
                <w:sz w:val="16"/>
              </w:rPr>
              <w:t>10.578.269,09</w:t>
            </w:r>
            <w:r>
              <w:rPr>
                <w:rFonts w:ascii="Calibri" w:hAnsi="Calibri"/>
                <w:spacing w:val="18"/>
                <w:sz w:val="16"/>
              </w:rPr>
              <w:t> </w:t>
            </w:r>
            <w:r>
              <w:rPr>
                <w:rFonts w:ascii="Calibri" w:hAnsi="Calibri"/>
                <w:spacing w:val="-10"/>
                <w:sz w:val="16"/>
              </w:rPr>
              <w:t>€</w:t>
            </w:r>
          </w:p>
        </w:tc>
        <w:tc>
          <w:tcPr>
            <w:tcW w:w="659" w:type="dxa"/>
          </w:tcPr>
          <w:p>
            <w:pPr>
              <w:pStyle w:val="TableParagraph"/>
              <w:spacing w:line="176" w:lineRule="exact" w:before="4"/>
              <w:ind w:left="52"/>
              <w:jc w:val="center"/>
              <w:rPr>
                <w:rFonts w:ascii="Calibri"/>
                <w:sz w:val="16"/>
              </w:rPr>
            </w:pPr>
            <w:r>
              <w:rPr>
                <w:rFonts w:ascii="Calibri"/>
                <w:spacing w:val="-2"/>
                <w:sz w:val="16"/>
              </w:rPr>
              <w:t>16,70%</w:t>
            </w:r>
          </w:p>
        </w:tc>
      </w:tr>
      <w:tr>
        <w:trPr>
          <w:trHeight w:val="197" w:hRule="atLeast"/>
        </w:trPr>
        <w:tc>
          <w:tcPr>
            <w:tcW w:w="1210" w:type="dxa"/>
          </w:tcPr>
          <w:p>
            <w:pPr>
              <w:pStyle w:val="TableParagraph"/>
              <w:spacing w:line="176" w:lineRule="exact" w:before="2"/>
              <w:ind w:left="7"/>
              <w:jc w:val="center"/>
              <w:rPr>
                <w:rFonts w:ascii="Calibri"/>
                <w:sz w:val="16"/>
              </w:rPr>
            </w:pPr>
            <w:r>
              <w:rPr>
                <w:rFonts w:ascii="Calibri"/>
                <w:spacing w:val="-2"/>
                <w:sz w:val="16"/>
              </w:rPr>
              <w:t>45080</w:t>
            </w:r>
          </w:p>
        </w:tc>
        <w:tc>
          <w:tcPr>
            <w:tcW w:w="5550" w:type="dxa"/>
          </w:tcPr>
          <w:p>
            <w:pPr>
              <w:pStyle w:val="TableParagraph"/>
              <w:spacing w:line="176" w:lineRule="exact" w:before="2"/>
              <w:ind w:left="63"/>
              <w:jc w:val="left"/>
              <w:rPr>
                <w:rFonts w:ascii="Calibri"/>
                <w:sz w:val="16"/>
              </w:rPr>
            </w:pPr>
            <w:r>
              <w:rPr>
                <w:rFonts w:ascii="Calibri"/>
                <w:sz w:val="16"/>
              </w:rPr>
              <w:t>Otras</w:t>
            </w:r>
            <w:r>
              <w:rPr>
                <w:rFonts w:ascii="Calibri"/>
                <w:spacing w:val="9"/>
                <w:sz w:val="16"/>
              </w:rPr>
              <w:t> </w:t>
            </w:r>
            <w:r>
              <w:rPr>
                <w:rFonts w:ascii="Calibri"/>
                <w:sz w:val="16"/>
              </w:rPr>
              <w:t>subvenciones</w:t>
            </w:r>
            <w:r>
              <w:rPr>
                <w:rFonts w:ascii="Calibri"/>
                <w:spacing w:val="11"/>
                <w:sz w:val="16"/>
              </w:rPr>
              <w:t> </w:t>
            </w:r>
            <w:r>
              <w:rPr>
                <w:rFonts w:ascii="Calibri"/>
                <w:sz w:val="16"/>
              </w:rPr>
              <w:t>ctes.de</w:t>
            </w:r>
            <w:r>
              <w:rPr>
                <w:rFonts w:ascii="Calibri"/>
                <w:spacing w:val="9"/>
                <w:sz w:val="16"/>
              </w:rPr>
              <w:t> </w:t>
            </w:r>
            <w:r>
              <w:rPr>
                <w:rFonts w:ascii="Calibri"/>
                <w:sz w:val="16"/>
              </w:rPr>
              <w:t>Admon.Gral.</w:t>
            </w:r>
            <w:r>
              <w:rPr>
                <w:rFonts w:ascii="Calibri"/>
                <w:spacing w:val="10"/>
                <w:sz w:val="16"/>
              </w:rPr>
              <w:t> </w:t>
            </w:r>
            <w:r>
              <w:rPr>
                <w:rFonts w:ascii="Calibri"/>
                <w:spacing w:val="-4"/>
                <w:sz w:val="16"/>
              </w:rPr>
              <w:t>CCAA</w:t>
            </w:r>
          </w:p>
        </w:tc>
        <w:tc>
          <w:tcPr>
            <w:tcW w:w="1242" w:type="dxa"/>
          </w:tcPr>
          <w:p>
            <w:pPr>
              <w:pStyle w:val="TableParagraph"/>
              <w:spacing w:line="176" w:lineRule="exact" w:before="2"/>
              <w:ind w:right="52"/>
              <w:rPr>
                <w:rFonts w:ascii="Calibri" w:hAnsi="Calibri"/>
                <w:sz w:val="16"/>
              </w:rPr>
            </w:pPr>
            <w:r>
              <w:rPr>
                <w:rFonts w:ascii="Calibri" w:hAnsi="Calibri"/>
                <w:sz w:val="16"/>
              </w:rPr>
              <w:t>471.601,93</w:t>
            </w:r>
            <w:r>
              <w:rPr>
                <w:rFonts w:ascii="Calibri" w:hAnsi="Calibri"/>
                <w:spacing w:val="14"/>
                <w:sz w:val="16"/>
              </w:rPr>
              <w:t> </w:t>
            </w:r>
            <w:r>
              <w:rPr>
                <w:rFonts w:ascii="Calibri" w:hAnsi="Calibri"/>
                <w:spacing w:val="-10"/>
                <w:sz w:val="16"/>
              </w:rPr>
              <w:t>€</w:t>
            </w:r>
          </w:p>
        </w:tc>
        <w:tc>
          <w:tcPr>
            <w:tcW w:w="659" w:type="dxa"/>
          </w:tcPr>
          <w:p>
            <w:pPr>
              <w:pStyle w:val="TableParagraph"/>
              <w:spacing w:line="176" w:lineRule="exact" w:before="2"/>
              <w:ind w:left="135"/>
              <w:jc w:val="center"/>
              <w:rPr>
                <w:rFonts w:ascii="Calibri"/>
                <w:sz w:val="16"/>
              </w:rPr>
            </w:pPr>
            <w:r>
              <w:rPr>
                <w:rFonts w:ascii="Calibri"/>
                <w:spacing w:val="-2"/>
                <w:sz w:val="16"/>
              </w:rPr>
              <w:t>0,74%</w:t>
            </w:r>
          </w:p>
        </w:tc>
      </w:tr>
      <w:tr>
        <w:trPr>
          <w:trHeight w:val="200" w:hRule="atLeast"/>
        </w:trPr>
        <w:tc>
          <w:tcPr>
            <w:tcW w:w="1210" w:type="dxa"/>
          </w:tcPr>
          <w:p>
            <w:pPr>
              <w:pStyle w:val="TableParagraph"/>
              <w:spacing w:line="176" w:lineRule="exact" w:before="4"/>
              <w:ind w:left="7"/>
              <w:jc w:val="center"/>
              <w:rPr>
                <w:rFonts w:ascii="Calibri"/>
                <w:sz w:val="16"/>
              </w:rPr>
            </w:pPr>
            <w:r>
              <w:rPr>
                <w:rFonts w:ascii="Calibri"/>
                <w:spacing w:val="-2"/>
                <w:sz w:val="16"/>
              </w:rPr>
              <w:t>46101</w:t>
            </w:r>
          </w:p>
        </w:tc>
        <w:tc>
          <w:tcPr>
            <w:tcW w:w="5550" w:type="dxa"/>
          </w:tcPr>
          <w:p>
            <w:pPr>
              <w:pStyle w:val="TableParagraph"/>
              <w:spacing w:line="176" w:lineRule="exact" w:before="4"/>
              <w:ind w:left="63"/>
              <w:jc w:val="left"/>
              <w:rPr>
                <w:rFonts w:ascii="Calibri" w:hAnsi="Calibri"/>
                <w:sz w:val="16"/>
              </w:rPr>
            </w:pPr>
            <w:r>
              <w:rPr>
                <w:rFonts w:ascii="Calibri" w:hAnsi="Calibri"/>
                <w:sz w:val="16"/>
              </w:rPr>
              <w:t>De</w:t>
            </w:r>
            <w:r>
              <w:rPr>
                <w:rFonts w:ascii="Calibri" w:hAnsi="Calibri"/>
                <w:spacing w:val="6"/>
                <w:sz w:val="16"/>
              </w:rPr>
              <w:t> </w:t>
            </w:r>
            <w:r>
              <w:rPr>
                <w:rFonts w:ascii="Calibri" w:hAnsi="Calibri"/>
                <w:sz w:val="16"/>
              </w:rPr>
              <w:t>Cabildos</w:t>
            </w:r>
            <w:r>
              <w:rPr>
                <w:rFonts w:ascii="Calibri" w:hAnsi="Calibri"/>
                <w:spacing w:val="6"/>
                <w:sz w:val="16"/>
              </w:rPr>
              <w:t> </w:t>
            </w:r>
            <w:r>
              <w:rPr>
                <w:rFonts w:ascii="Calibri" w:hAnsi="Calibri"/>
                <w:sz w:val="16"/>
              </w:rPr>
              <w:t>(Participación</w:t>
            </w:r>
            <w:r>
              <w:rPr>
                <w:rFonts w:ascii="Calibri" w:hAnsi="Calibri"/>
                <w:spacing w:val="6"/>
                <w:sz w:val="16"/>
              </w:rPr>
              <w:t> </w:t>
            </w:r>
            <w:r>
              <w:rPr>
                <w:rFonts w:ascii="Calibri" w:hAnsi="Calibri"/>
                <w:sz w:val="16"/>
              </w:rPr>
              <w:t>impto.</w:t>
            </w:r>
            <w:r>
              <w:rPr>
                <w:rFonts w:ascii="Calibri" w:hAnsi="Calibri"/>
                <w:spacing w:val="10"/>
                <w:sz w:val="16"/>
              </w:rPr>
              <w:t> </w:t>
            </w:r>
            <w:r>
              <w:rPr>
                <w:rFonts w:ascii="Calibri" w:hAnsi="Calibri"/>
                <w:sz w:val="16"/>
              </w:rPr>
              <w:t>REF</w:t>
            </w:r>
            <w:r>
              <w:rPr>
                <w:rFonts w:ascii="Calibri" w:hAnsi="Calibri"/>
                <w:spacing w:val="5"/>
                <w:sz w:val="16"/>
              </w:rPr>
              <w:t> </w:t>
            </w:r>
            <w:r>
              <w:rPr>
                <w:rFonts w:ascii="Calibri" w:hAnsi="Calibri"/>
                <w:spacing w:val="-2"/>
                <w:sz w:val="16"/>
              </w:rPr>
              <w:t>Canarias)</w:t>
            </w:r>
          </w:p>
        </w:tc>
        <w:tc>
          <w:tcPr>
            <w:tcW w:w="1242" w:type="dxa"/>
          </w:tcPr>
          <w:p>
            <w:pPr>
              <w:pStyle w:val="TableParagraph"/>
              <w:spacing w:line="176" w:lineRule="exact" w:before="4"/>
              <w:ind w:right="51"/>
              <w:rPr>
                <w:rFonts w:ascii="Calibri" w:hAnsi="Calibri"/>
                <w:sz w:val="16"/>
              </w:rPr>
            </w:pPr>
            <w:r>
              <w:rPr>
                <w:rFonts w:ascii="Calibri" w:hAnsi="Calibri"/>
                <w:sz w:val="16"/>
              </w:rPr>
              <w:t>1.155.887,31</w:t>
            </w:r>
            <w:r>
              <w:rPr>
                <w:rFonts w:ascii="Calibri" w:hAnsi="Calibri"/>
                <w:spacing w:val="17"/>
                <w:sz w:val="16"/>
              </w:rPr>
              <w:t> </w:t>
            </w:r>
            <w:r>
              <w:rPr>
                <w:rFonts w:ascii="Calibri" w:hAnsi="Calibri"/>
                <w:spacing w:val="-10"/>
                <w:sz w:val="16"/>
              </w:rPr>
              <w:t>€</w:t>
            </w:r>
          </w:p>
        </w:tc>
        <w:tc>
          <w:tcPr>
            <w:tcW w:w="659" w:type="dxa"/>
          </w:tcPr>
          <w:p>
            <w:pPr>
              <w:pStyle w:val="TableParagraph"/>
              <w:spacing w:line="176" w:lineRule="exact" w:before="4"/>
              <w:ind w:left="135"/>
              <w:jc w:val="center"/>
              <w:rPr>
                <w:rFonts w:ascii="Calibri"/>
                <w:sz w:val="16"/>
              </w:rPr>
            </w:pPr>
            <w:r>
              <w:rPr>
                <w:rFonts w:ascii="Calibri"/>
                <w:spacing w:val="-2"/>
                <w:sz w:val="16"/>
              </w:rPr>
              <w:t>1,82%</w:t>
            </w:r>
          </w:p>
        </w:tc>
      </w:tr>
      <w:tr>
        <w:trPr>
          <w:trHeight w:val="200" w:hRule="atLeast"/>
        </w:trPr>
        <w:tc>
          <w:tcPr>
            <w:tcW w:w="1210" w:type="dxa"/>
          </w:tcPr>
          <w:p>
            <w:pPr>
              <w:pStyle w:val="TableParagraph"/>
              <w:spacing w:line="176" w:lineRule="exact" w:before="4"/>
              <w:ind w:left="7"/>
              <w:jc w:val="center"/>
              <w:rPr>
                <w:rFonts w:ascii="Calibri"/>
                <w:sz w:val="16"/>
              </w:rPr>
            </w:pPr>
            <w:r>
              <w:rPr>
                <w:rFonts w:ascii="Calibri"/>
                <w:spacing w:val="-2"/>
                <w:sz w:val="16"/>
              </w:rPr>
              <w:t>48001</w:t>
            </w:r>
          </w:p>
        </w:tc>
        <w:tc>
          <w:tcPr>
            <w:tcW w:w="5550" w:type="dxa"/>
          </w:tcPr>
          <w:p>
            <w:pPr>
              <w:pStyle w:val="TableParagraph"/>
              <w:spacing w:line="176" w:lineRule="exact" w:before="4"/>
              <w:ind w:left="63"/>
              <w:jc w:val="left"/>
              <w:rPr>
                <w:rFonts w:ascii="Calibri"/>
                <w:sz w:val="16"/>
              </w:rPr>
            </w:pPr>
            <w:r>
              <w:rPr>
                <w:rFonts w:ascii="Calibri"/>
                <w:sz w:val="16"/>
              </w:rPr>
              <w:t>De</w:t>
            </w:r>
            <w:r>
              <w:rPr>
                <w:rFonts w:ascii="Calibri"/>
                <w:spacing w:val="4"/>
                <w:sz w:val="16"/>
              </w:rPr>
              <w:t> </w:t>
            </w:r>
            <w:r>
              <w:rPr>
                <w:rFonts w:ascii="Calibri"/>
                <w:sz w:val="16"/>
              </w:rPr>
              <w:t>fam.e</w:t>
            </w:r>
            <w:r>
              <w:rPr>
                <w:rFonts w:ascii="Calibri"/>
                <w:spacing w:val="6"/>
                <w:sz w:val="16"/>
              </w:rPr>
              <w:t> </w:t>
            </w:r>
            <w:r>
              <w:rPr>
                <w:rFonts w:ascii="Calibri"/>
                <w:sz w:val="16"/>
              </w:rPr>
              <w:t>Inst.sin</w:t>
            </w:r>
            <w:r>
              <w:rPr>
                <w:rFonts w:ascii="Calibri"/>
                <w:spacing w:val="5"/>
                <w:sz w:val="16"/>
              </w:rPr>
              <w:t> </w:t>
            </w:r>
            <w:r>
              <w:rPr>
                <w:rFonts w:ascii="Calibri"/>
                <w:sz w:val="16"/>
              </w:rPr>
              <w:t>fin</w:t>
            </w:r>
            <w:r>
              <w:rPr>
                <w:rFonts w:ascii="Calibri"/>
                <w:spacing w:val="7"/>
                <w:sz w:val="16"/>
              </w:rPr>
              <w:t> </w:t>
            </w:r>
            <w:r>
              <w:rPr>
                <w:rFonts w:ascii="Calibri"/>
                <w:sz w:val="16"/>
              </w:rPr>
              <w:t>lucro</w:t>
            </w:r>
            <w:r>
              <w:rPr>
                <w:rFonts w:ascii="Calibri"/>
                <w:spacing w:val="6"/>
                <w:sz w:val="16"/>
              </w:rPr>
              <w:t> </w:t>
            </w:r>
            <w:r>
              <w:rPr>
                <w:rFonts w:ascii="Calibri"/>
                <w:sz w:val="16"/>
              </w:rPr>
              <w:t>(Convenio</w:t>
            </w:r>
            <w:r>
              <w:rPr>
                <w:rFonts w:ascii="Calibri"/>
                <w:spacing w:val="6"/>
                <w:sz w:val="16"/>
              </w:rPr>
              <w:t> </w:t>
            </w:r>
            <w:r>
              <w:rPr>
                <w:rFonts w:ascii="Calibri"/>
                <w:sz w:val="16"/>
              </w:rPr>
              <w:t>con</w:t>
            </w:r>
            <w:r>
              <w:rPr>
                <w:rFonts w:ascii="Calibri"/>
                <w:spacing w:val="5"/>
                <w:sz w:val="16"/>
              </w:rPr>
              <w:t> </w:t>
            </w:r>
            <w:r>
              <w:rPr>
                <w:rFonts w:ascii="Calibri"/>
                <w:spacing w:val="-2"/>
                <w:sz w:val="16"/>
              </w:rPr>
              <w:t>Ecoembes)</w:t>
            </w:r>
          </w:p>
        </w:tc>
        <w:tc>
          <w:tcPr>
            <w:tcW w:w="1242" w:type="dxa"/>
          </w:tcPr>
          <w:p>
            <w:pPr>
              <w:pStyle w:val="TableParagraph"/>
              <w:spacing w:line="176" w:lineRule="exact" w:before="4"/>
              <w:ind w:right="52"/>
              <w:rPr>
                <w:rFonts w:ascii="Calibri" w:hAnsi="Calibri"/>
                <w:sz w:val="16"/>
              </w:rPr>
            </w:pPr>
            <w:r>
              <w:rPr>
                <w:rFonts w:ascii="Calibri" w:hAnsi="Calibri"/>
                <w:sz w:val="16"/>
              </w:rPr>
              <w:t>300.000,00</w:t>
            </w:r>
            <w:r>
              <w:rPr>
                <w:rFonts w:ascii="Calibri" w:hAnsi="Calibri"/>
                <w:spacing w:val="14"/>
                <w:sz w:val="16"/>
              </w:rPr>
              <w:t> </w:t>
            </w:r>
            <w:r>
              <w:rPr>
                <w:rFonts w:ascii="Calibri" w:hAnsi="Calibri"/>
                <w:spacing w:val="-10"/>
                <w:sz w:val="16"/>
              </w:rPr>
              <w:t>€</w:t>
            </w:r>
          </w:p>
        </w:tc>
        <w:tc>
          <w:tcPr>
            <w:tcW w:w="659" w:type="dxa"/>
          </w:tcPr>
          <w:p>
            <w:pPr>
              <w:pStyle w:val="TableParagraph"/>
              <w:spacing w:line="176" w:lineRule="exact" w:before="4"/>
              <w:ind w:left="135"/>
              <w:jc w:val="center"/>
              <w:rPr>
                <w:rFonts w:ascii="Calibri"/>
                <w:sz w:val="16"/>
              </w:rPr>
            </w:pPr>
            <w:r>
              <w:rPr>
                <w:rFonts w:ascii="Calibri"/>
                <w:spacing w:val="-2"/>
                <w:sz w:val="16"/>
              </w:rPr>
              <w:t>0,47%</w:t>
            </w:r>
          </w:p>
        </w:tc>
      </w:tr>
      <w:tr>
        <w:trPr>
          <w:trHeight w:val="200" w:hRule="atLeast"/>
        </w:trPr>
        <w:tc>
          <w:tcPr>
            <w:tcW w:w="6760" w:type="dxa"/>
            <w:gridSpan w:val="2"/>
            <w:shd w:val="clear" w:color="auto" w:fill="6F2F9F"/>
          </w:tcPr>
          <w:p>
            <w:pPr>
              <w:pStyle w:val="TableParagraph"/>
              <w:spacing w:line="176" w:lineRule="exact" w:before="4"/>
              <w:ind w:left="9"/>
              <w:jc w:val="center"/>
              <w:rPr>
                <w:rFonts w:ascii="Calibri"/>
                <w:b/>
                <w:sz w:val="16"/>
              </w:rPr>
            </w:pPr>
            <w:r>
              <w:rPr>
                <w:rFonts w:ascii="Calibri"/>
                <w:b/>
                <w:color w:val="FFFFFF"/>
                <w:spacing w:val="-2"/>
                <w:sz w:val="16"/>
              </w:rPr>
              <w:t>TOTAL</w:t>
            </w:r>
          </w:p>
        </w:tc>
        <w:tc>
          <w:tcPr>
            <w:tcW w:w="1242" w:type="dxa"/>
            <w:shd w:val="clear" w:color="auto" w:fill="6F2F9F"/>
          </w:tcPr>
          <w:p>
            <w:pPr>
              <w:pStyle w:val="TableParagraph"/>
              <w:spacing w:line="176" w:lineRule="exact" w:before="4"/>
              <w:ind w:right="52"/>
              <w:rPr>
                <w:rFonts w:ascii="Calibri" w:hAnsi="Calibri"/>
                <w:b/>
                <w:sz w:val="16"/>
              </w:rPr>
            </w:pPr>
            <w:r>
              <w:rPr>
                <w:rFonts w:ascii="Calibri" w:hAnsi="Calibri"/>
                <w:b/>
                <w:color w:val="FFFFFF"/>
                <w:sz w:val="16"/>
              </w:rPr>
              <w:t>63.357.224,74</w:t>
            </w:r>
            <w:r>
              <w:rPr>
                <w:rFonts w:ascii="Calibri" w:hAnsi="Calibri"/>
                <w:b/>
                <w:color w:val="FFFFFF"/>
                <w:spacing w:val="6"/>
                <w:sz w:val="16"/>
              </w:rPr>
              <w:t> </w:t>
            </w:r>
            <w:r>
              <w:rPr>
                <w:rFonts w:ascii="Calibri" w:hAnsi="Calibri"/>
                <w:b/>
                <w:color w:val="FFFFFF"/>
                <w:spacing w:val="-10"/>
                <w:sz w:val="16"/>
              </w:rPr>
              <w:t>€</w:t>
            </w:r>
          </w:p>
        </w:tc>
        <w:tc>
          <w:tcPr>
            <w:tcW w:w="659" w:type="dxa"/>
            <w:shd w:val="clear" w:color="auto" w:fill="6F2F9F"/>
          </w:tcPr>
          <w:p>
            <w:pPr>
              <w:pStyle w:val="TableParagraph"/>
              <w:jc w:val="left"/>
              <w:rPr>
                <w:rFonts w:ascii="Times New Roman"/>
                <w:sz w:val="12"/>
              </w:rPr>
            </w:pPr>
          </w:p>
        </w:tc>
      </w:tr>
    </w:tbl>
    <w:p>
      <w:pPr>
        <w:pStyle w:val="BodyText"/>
        <w:spacing w:before="133"/>
        <w:rPr>
          <w:rFonts w:ascii="Calibri"/>
          <w:sz w:val="20"/>
        </w:rPr>
      </w:pPr>
      <w:r>
        <w:rPr>
          <w:rFonts w:ascii="Calibri"/>
          <w:sz w:val="20"/>
        </w:rPr>
        <w:drawing>
          <wp:anchor distT="0" distB="0" distL="0" distR="0" allowOverlap="1" layoutInCell="1" locked="0" behindDoc="1" simplePos="0" relativeHeight="487609344">
            <wp:simplePos x="0" y="0"/>
            <wp:positionH relativeFrom="page">
              <wp:posOffset>1524783</wp:posOffset>
            </wp:positionH>
            <wp:positionV relativeFrom="paragraph">
              <wp:posOffset>255014</wp:posOffset>
            </wp:positionV>
            <wp:extent cx="4691058" cy="2254567"/>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44" cstate="print"/>
                    <a:stretch>
                      <a:fillRect/>
                    </a:stretch>
                  </pic:blipFill>
                  <pic:spPr>
                    <a:xfrm>
                      <a:off x="0" y="0"/>
                      <a:ext cx="4691058" cy="2254567"/>
                    </a:xfrm>
                    <a:prstGeom prst="rect">
                      <a:avLst/>
                    </a:prstGeom>
                  </pic:spPr>
                </pic:pic>
              </a:graphicData>
            </a:graphic>
          </wp:anchor>
        </w:drawing>
      </w:r>
    </w:p>
    <w:p>
      <w:pPr>
        <w:pStyle w:val="BodyText"/>
        <w:spacing w:before="252"/>
        <w:rPr>
          <w:rFonts w:ascii="Calibri"/>
        </w:rPr>
      </w:pPr>
    </w:p>
    <w:p>
      <w:pPr>
        <w:pStyle w:val="Heading5"/>
      </w:pPr>
      <w:r>
        <w:rPr/>
        <w:t>CAPÍTULO</w:t>
      </w:r>
      <w:r>
        <w:rPr>
          <w:spacing w:val="-10"/>
        </w:rPr>
        <w:t> </w:t>
      </w:r>
      <w:r>
        <w:rPr/>
        <w:t>V.-</w:t>
      </w:r>
      <w:r>
        <w:rPr>
          <w:spacing w:val="-11"/>
        </w:rPr>
        <w:t> </w:t>
      </w:r>
      <w:r>
        <w:rPr/>
        <w:t>INGRESOS</w:t>
      </w:r>
      <w:r>
        <w:rPr>
          <w:spacing w:val="-13"/>
        </w:rPr>
        <w:t> </w:t>
      </w:r>
      <w:r>
        <w:rPr>
          <w:spacing w:val="-2"/>
        </w:rPr>
        <w:t>PATRIMONIALES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09856">
                <wp:simplePos x="0" y="0"/>
                <wp:positionH relativeFrom="page">
                  <wp:posOffset>1137352</wp:posOffset>
                </wp:positionH>
                <wp:positionV relativeFrom="paragraph">
                  <wp:posOffset>96394</wp:posOffset>
                </wp:positionV>
                <wp:extent cx="5451475" cy="5715"/>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90135pt;width:429.229831pt;height:.437822pt;mso-position-horizontal-relative:page;mso-position-vertical-relative:paragraph;z-index:-15706624;mso-wrap-distance-left:0;mso-wrap-distance-right:0" id="docshape114" filled="true" fillcolor="#000000" stroked="false">
                <v:fill type="solid"/>
                <w10:wrap type="topAndBottom"/>
              </v:rect>
            </w:pict>
          </mc:Fallback>
        </mc:AlternateContent>
      </w:r>
    </w:p>
    <w:p>
      <w:pPr>
        <w:pStyle w:val="BodyText"/>
        <w:spacing w:before="132"/>
        <w:rPr>
          <w:rFonts w:ascii="Calibri"/>
          <w:b/>
        </w:rPr>
      </w:pPr>
    </w:p>
    <w:p>
      <w:pPr>
        <w:pStyle w:val="BodyText"/>
        <w:ind w:left="1392" w:right="1126" w:firstLine="645"/>
        <w:jc w:val="both"/>
        <w:rPr>
          <w:rFonts w:ascii="Calibri" w:hAnsi="Calibri"/>
        </w:rPr>
      </w:pPr>
      <w:r>
        <w:rPr>
          <w:rFonts w:ascii="Calibri" w:hAnsi="Calibri"/>
        </w:rPr>
        <w:t>Con una previsión de ingresos de </w:t>
      </w:r>
      <w:r>
        <w:rPr>
          <w:rFonts w:ascii="Calibri" w:hAnsi="Calibri"/>
          <w:b/>
        </w:rPr>
        <w:t>TRESCIENTOS SESENTA Y TRES MIL CIENTO OCHENTA Y TRES</w:t>
      </w:r>
      <w:r>
        <w:rPr>
          <w:rFonts w:ascii="Calibri" w:hAnsi="Calibri"/>
          <w:b/>
          <w:spacing w:val="-1"/>
        </w:rPr>
        <w:t> </w:t>
      </w:r>
      <w:r>
        <w:rPr>
          <w:rFonts w:ascii="Calibri" w:hAnsi="Calibri"/>
          <w:b/>
        </w:rPr>
        <w:t>EUROS CON NOVENTA</w:t>
      </w:r>
      <w:r>
        <w:rPr>
          <w:rFonts w:ascii="Calibri" w:hAnsi="Calibri"/>
          <w:b/>
          <w:spacing w:val="-1"/>
        </w:rPr>
        <w:t> </w:t>
      </w:r>
      <w:r>
        <w:rPr>
          <w:rFonts w:ascii="Calibri" w:hAnsi="Calibri"/>
          <w:b/>
        </w:rPr>
        <w:t>Y</w:t>
      </w:r>
      <w:r>
        <w:rPr>
          <w:rFonts w:ascii="Calibri" w:hAnsi="Calibri"/>
          <w:b/>
          <w:spacing w:val="-1"/>
        </w:rPr>
        <w:t> </w:t>
      </w:r>
      <w:r>
        <w:rPr>
          <w:rFonts w:ascii="Calibri" w:hAnsi="Calibri"/>
          <w:b/>
        </w:rPr>
        <w:t>CUATRO</w:t>
      </w:r>
      <w:r>
        <w:rPr>
          <w:rFonts w:ascii="Calibri" w:hAnsi="Calibri"/>
          <w:b/>
          <w:spacing w:val="-1"/>
        </w:rPr>
        <w:t> </w:t>
      </w:r>
      <w:r>
        <w:rPr>
          <w:rFonts w:ascii="Calibri" w:hAnsi="Calibri"/>
          <w:b/>
        </w:rPr>
        <w:t>CÉNTIMOS (363.183,94 €)</w:t>
      </w:r>
      <w:r>
        <w:rPr>
          <w:rFonts w:ascii="Calibri" w:hAnsi="Calibri"/>
        </w:rPr>
        <w:t>,</w:t>
      </w:r>
      <w:r>
        <w:rPr>
          <w:rFonts w:ascii="Calibri" w:hAnsi="Calibri"/>
          <w:spacing w:val="-1"/>
        </w:rPr>
        <w:t> </w:t>
      </w:r>
      <w:r>
        <w:rPr>
          <w:rFonts w:ascii="Calibri" w:hAnsi="Calibri"/>
        </w:rPr>
        <w:t>se</w:t>
      </w:r>
      <w:r>
        <w:rPr>
          <w:rFonts w:ascii="Calibri" w:hAnsi="Calibri"/>
          <w:spacing w:val="-1"/>
        </w:rPr>
        <w:t> </w:t>
      </w:r>
      <w:r>
        <w:rPr>
          <w:rFonts w:ascii="Calibri" w:hAnsi="Calibri"/>
        </w:rPr>
        <w:t>recogen</w:t>
      </w:r>
      <w:r>
        <w:rPr>
          <w:rFonts w:ascii="Calibri" w:hAnsi="Calibri"/>
          <w:spacing w:val="-1"/>
        </w:rPr>
        <w:t> </w:t>
      </w:r>
      <w:r>
        <w:rPr>
          <w:rFonts w:ascii="Calibri" w:hAnsi="Calibri"/>
        </w:rPr>
        <w:t>en el</w:t>
      </w:r>
      <w:r>
        <w:rPr>
          <w:rFonts w:ascii="Calibri" w:hAnsi="Calibri"/>
          <w:spacing w:val="-1"/>
        </w:rPr>
        <w:t> </w:t>
      </w:r>
      <w:r>
        <w:rPr>
          <w:rFonts w:ascii="Calibri" w:hAnsi="Calibri"/>
        </w:rPr>
        <w:t>presente Capítulo</w:t>
      </w:r>
      <w:r>
        <w:rPr>
          <w:rFonts w:ascii="Calibri" w:hAnsi="Calibri"/>
          <w:spacing w:val="-3"/>
        </w:rPr>
        <w:t> </w:t>
      </w:r>
      <w:r>
        <w:rPr>
          <w:rFonts w:ascii="Calibri" w:hAnsi="Calibri"/>
        </w:rPr>
        <w:t>los</w:t>
      </w:r>
      <w:r>
        <w:rPr>
          <w:rFonts w:ascii="Calibri" w:hAnsi="Calibri"/>
          <w:spacing w:val="-5"/>
        </w:rPr>
        <w:t> </w:t>
      </w:r>
      <w:r>
        <w:rPr>
          <w:rFonts w:ascii="Calibri" w:hAnsi="Calibri"/>
        </w:rPr>
        <w:t>conceptos</w:t>
      </w:r>
      <w:r>
        <w:rPr>
          <w:rFonts w:ascii="Calibri" w:hAnsi="Calibri"/>
          <w:spacing w:val="-5"/>
        </w:rPr>
        <w:t> </w:t>
      </w:r>
      <w:r>
        <w:rPr>
          <w:rFonts w:ascii="Calibri" w:hAnsi="Calibri"/>
        </w:rPr>
        <w:t>presupuestarios</w:t>
      </w:r>
      <w:r>
        <w:rPr>
          <w:rFonts w:ascii="Calibri" w:hAnsi="Calibri"/>
          <w:spacing w:val="-3"/>
        </w:rPr>
        <w:t> </w:t>
      </w:r>
      <w:r>
        <w:rPr>
          <w:rFonts w:ascii="Calibri" w:hAnsi="Calibri"/>
        </w:rPr>
        <w:t>correspondientes</w:t>
      </w:r>
      <w:r>
        <w:rPr>
          <w:rFonts w:ascii="Calibri" w:hAnsi="Calibri"/>
          <w:spacing w:val="-5"/>
        </w:rPr>
        <w:t> </w:t>
      </w:r>
      <w:r>
        <w:rPr>
          <w:rFonts w:ascii="Calibri" w:hAnsi="Calibri"/>
        </w:rPr>
        <w:t>a</w:t>
      </w:r>
      <w:r>
        <w:rPr>
          <w:rFonts w:ascii="Calibri" w:hAnsi="Calibri"/>
          <w:spacing w:val="-4"/>
        </w:rPr>
        <w:t> </w:t>
      </w:r>
      <w:r>
        <w:rPr>
          <w:rFonts w:ascii="Calibri" w:hAnsi="Calibri"/>
        </w:rPr>
        <w:t>ingresos</w:t>
      </w:r>
      <w:r>
        <w:rPr>
          <w:rFonts w:ascii="Calibri" w:hAnsi="Calibri"/>
          <w:spacing w:val="-5"/>
        </w:rPr>
        <w:t> </w:t>
      </w:r>
      <w:r>
        <w:rPr>
          <w:rFonts w:ascii="Calibri" w:hAnsi="Calibri"/>
        </w:rPr>
        <w:t>procedentes</w:t>
      </w:r>
      <w:r>
        <w:rPr>
          <w:rFonts w:ascii="Calibri" w:hAnsi="Calibri"/>
          <w:spacing w:val="-5"/>
        </w:rPr>
        <w:t> </w:t>
      </w:r>
      <w:r>
        <w:rPr>
          <w:rFonts w:ascii="Calibri" w:hAnsi="Calibri"/>
        </w:rPr>
        <w:t>de</w:t>
      </w:r>
      <w:r>
        <w:rPr>
          <w:rFonts w:ascii="Calibri" w:hAnsi="Calibri"/>
          <w:spacing w:val="-5"/>
        </w:rPr>
        <w:t> </w:t>
      </w:r>
      <w:r>
        <w:rPr>
          <w:rFonts w:ascii="Calibri" w:hAnsi="Calibri"/>
        </w:rPr>
        <w:t>dividendos y participaciones en beneficios de sociedades y entidades dependientes de la entidad local como los correspondientes a sociedades y entidades en las que la entidad local sea un mero participe, además de los derivados de concesiones administrativas, arrendamientos de fincas municipales, resto de aprovechamientos y por Intereses de cuentas corrientes en Entidades </w:t>
      </w:r>
      <w:r>
        <w:rPr>
          <w:rFonts w:ascii="Calibri" w:hAnsi="Calibri"/>
          <w:spacing w:val="-2"/>
        </w:rPr>
        <w:t>Financieras.</w:t>
      </w:r>
    </w:p>
    <w:p>
      <w:pPr>
        <w:pStyle w:val="BodyText"/>
        <w:spacing w:before="121"/>
        <w:rPr>
          <w:rFonts w:ascii="Calibri"/>
        </w:rPr>
      </w:pPr>
    </w:p>
    <w:p>
      <w:pPr>
        <w:pStyle w:val="Heading5"/>
      </w:pPr>
      <w:r>
        <w:rPr/>
        <w:t>CAPÍTULO</w:t>
      </w:r>
      <w:r>
        <w:rPr>
          <w:spacing w:val="-11"/>
        </w:rPr>
        <w:t> </w:t>
      </w:r>
      <w:r>
        <w:rPr/>
        <w:t>VI.</w:t>
      </w:r>
      <w:r>
        <w:rPr>
          <w:spacing w:val="-12"/>
        </w:rPr>
        <w:t> </w:t>
      </w:r>
      <w:r>
        <w:rPr/>
        <w:t>-ENAJENACIÓN</w:t>
      </w:r>
      <w:r>
        <w:rPr>
          <w:spacing w:val="-11"/>
        </w:rPr>
        <w:t> </w:t>
      </w:r>
      <w:r>
        <w:rPr/>
        <w:t>DE</w:t>
      </w:r>
      <w:r>
        <w:rPr>
          <w:spacing w:val="-12"/>
        </w:rPr>
        <w:t> </w:t>
      </w:r>
      <w:r>
        <w:rPr/>
        <w:t>INVERSIONES</w:t>
      </w:r>
      <w:r>
        <w:rPr>
          <w:spacing w:val="-12"/>
        </w:rPr>
        <w:t> </w:t>
      </w:r>
      <w:r>
        <w:rPr>
          <w:spacing w:val="-2"/>
        </w:rPr>
        <w:t>REALES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10368">
                <wp:simplePos x="0" y="0"/>
                <wp:positionH relativeFrom="page">
                  <wp:posOffset>1137352</wp:posOffset>
                </wp:positionH>
                <wp:positionV relativeFrom="paragraph">
                  <wp:posOffset>96183</wp:posOffset>
                </wp:positionV>
                <wp:extent cx="5451475" cy="5715"/>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73507pt;width:429.229831pt;height:.437795pt;mso-position-horizontal-relative:page;mso-position-vertical-relative:paragraph;z-index:-15706112;mso-wrap-distance-left:0;mso-wrap-distance-right:0" id="docshape115" filled="true" fillcolor="#000000" stroked="false">
                <v:fill type="solid"/>
                <w10:wrap type="topAndBottom"/>
              </v:rect>
            </w:pict>
          </mc:Fallback>
        </mc:AlternateContent>
      </w:r>
    </w:p>
    <w:p>
      <w:pPr>
        <w:pStyle w:val="BodyText"/>
        <w:spacing w:before="132"/>
        <w:rPr>
          <w:rFonts w:ascii="Calibri"/>
          <w:b/>
        </w:rPr>
      </w:pPr>
    </w:p>
    <w:p>
      <w:pPr>
        <w:pStyle w:val="BodyText"/>
        <w:ind w:left="1392" w:right="1126" w:firstLine="645"/>
        <w:jc w:val="both"/>
        <w:rPr>
          <w:rFonts w:ascii="Calibri" w:hAnsi="Calibri"/>
        </w:rPr>
      </w:pPr>
      <w:r>
        <w:rPr>
          <w:rFonts w:ascii="Calibri" w:hAnsi="Calibri"/>
        </w:rPr>
        <w:t>No se prevé ningún derecho para el próximo ejercicio. Ello implicará que cualquier enajenación</w:t>
      </w:r>
      <w:r>
        <w:rPr>
          <w:rFonts w:ascii="Calibri" w:hAnsi="Calibri"/>
          <w:spacing w:val="-2"/>
        </w:rPr>
        <w:t> </w:t>
      </w:r>
      <w:r>
        <w:rPr>
          <w:rFonts w:ascii="Calibri" w:hAnsi="Calibri"/>
        </w:rPr>
        <w:t>que</w:t>
      </w:r>
      <w:r>
        <w:rPr>
          <w:rFonts w:ascii="Calibri" w:hAnsi="Calibri"/>
          <w:spacing w:val="-2"/>
        </w:rPr>
        <w:t> </w:t>
      </w:r>
      <w:r>
        <w:rPr>
          <w:rFonts w:ascii="Calibri" w:hAnsi="Calibri"/>
        </w:rPr>
        <w:t>pudiera producirse</w:t>
      </w:r>
      <w:r>
        <w:rPr>
          <w:rFonts w:ascii="Calibri" w:hAnsi="Calibri"/>
          <w:spacing w:val="-2"/>
        </w:rPr>
        <w:t> </w:t>
      </w:r>
      <w:r>
        <w:rPr>
          <w:rFonts w:ascii="Calibri" w:hAnsi="Calibri"/>
        </w:rPr>
        <w:t>en</w:t>
      </w:r>
      <w:r>
        <w:rPr>
          <w:rFonts w:ascii="Calibri" w:hAnsi="Calibri"/>
          <w:spacing w:val="-2"/>
        </w:rPr>
        <w:t> </w:t>
      </w:r>
      <w:r>
        <w:rPr>
          <w:rFonts w:ascii="Calibri" w:hAnsi="Calibri"/>
        </w:rPr>
        <w:t>el ejercicio 2024</w:t>
      </w:r>
      <w:r>
        <w:rPr>
          <w:rFonts w:ascii="Calibri" w:hAnsi="Calibri"/>
          <w:spacing w:val="-2"/>
        </w:rPr>
        <w:t> </w:t>
      </w:r>
      <w:r>
        <w:rPr>
          <w:rFonts w:ascii="Calibri" w:hAnsi="Calibri"/>
        </w:rPr>
        <w:t>deberá</w:t>
      </w:r>
      <w:r>
        <w:rPr>
          <w:rFonts w:ascii="Calibri" w:hAnsi="Calibri"/>
          <w:spacing w:val="-2"/>
        </w:rPr>
        <w:t> </w:t>
      </w:r>
      <w:r>
        <w:rPr>
          <w:rFonts w:ascii="Calibri" w:hAnsi="Calibri"/>
        </w:rPr>
        <w:t>ser</w:t>
      </w:r>
      <w:r>
        <w:rPr>
          <w:rFonts w:ascii="Calibri" w:hAnsi="Calibri"/>
          <w:spacing w:val="-2"/>
        </w:rPr>
        <w:t> </w:t>
      </w:r>
      <w:r>
        <w:rPr>
          <w:rFonts w:ascii="Calibri" w:hAnsi="Calibri"/>
        </w:rPr>
        <w:t>aprobada</w:t>
      </w:r>
      <w:r>
        <w:rPr>
          <w:rFonts w:ascii="Calibri" w:hAnsi="Calibri"/>
          <w:spacing w:val="-2"/>
        </w:rPr>
        <w:t> </w:t>
      </w:r>
      <w:r>
        <w:rPr>
          <w:rFonts w:ascii="Calibri" w:hAnsi="Calibri"/>
        </w:rPr>
        <w:t>por</w:t>
      </w:r>
      <w:r>
        <w:rPr>
          <w:rFonts w:ascii="Calibri" w:hAnsi="Calibri"/>
          <w:spacing w:val="-2"/>
        </w:rPr>
        <w:t> </w:t>
      </w:r>
      <w:r>
        <w:rPr>
          <w:rFonts w:ascii="Calibri" w:hAnsi="Calibri"/>
        </w:rPr>
        <w:t>el</w:t>
      </w:r>
      <w:r>
        <w:rPr>
          <w:rFonts w:ascii="Calibri" w:hAnsi="Calibri"/>
          <w:spacing w:val="-2"/>
        </w:rPr>
        <w:t> </w:t>
      </w:r>
      <w:r>
        <w:rPr>
          <w:rFonts w:ascii="Calibri" w:hAnsi="Calibri"/>
        </w:rPr>
        <w:t>Pleno</w:t>
      </w:r>
      <w:r>
        <w:rPr>
          <w:rFonts w:ascii="Calibri" w:hAnsi="Calibri"/>
          <w:spacing w:val="-2"/>
        </w:rPr>
        <w:t> </w:t>
      </w:r>
      <w:r>
        <w:rPr>
          <w:rFonts w:ascii="Calibri" w:hAnsi="Calibri"/>
        </w:rPr>
        <w:t>de</w:t>
      </w:r>
      <w:r>
        <w:rPr>
          <w:rFonts w:ascii="Calibri" w:hAnsi="Calibri"/>
          <w:spacing w:val="-4"/>
        </w:rPr>
        <w:t> </w:t>
      </w:r>
      <w:r>
        <w:rPr>
          <w:rFonts w:ascii="Calibri" w:hAnsi="Calibri"/>
        </w:rPr>
        <w:t>la Corporación, en virtud de lo dispuesto en la vigente legislación de régimen local, debiendo determinarse en ese acuerdo, así mismo, las inversiones que quedarán afectada a dicha venta,</w:t>
      </w:r>
    </w:p>
    <w:p>
      <w:pPr>
        <w:pStyle w:val="BodyText"/>
        <w:spacing w:after="0"/>
        <w:jc w:val="both"/>
        <w:rPr>
          <w:rFonts w:ascii="Calibri" w:hAnsi="Calibri"/>
        </w:rPr>
        <w:sectPr>
          <w:headerReference w:type="default" r:id="rId42"/>
          <w:footerReference w:type="default" r:id="rId43"/>
          <w:pgSz w:w="11910" w:h="16840"/>
          <w:pgMar w:header="240" w:footer="2295" w:top="2100" w:bottom="2480" w:left="425" w:right="425"/>
        </w:sectPr>
      </w:pPr>
    </w:p>
    <w:p>
      <w:pPr>
        <w:pStyle w:val="BodyText"/>
        <w:spacing w:before="115"/>
        <w:rPr>
          <w:rFonts w:ascii="Calibri"/>
        </w:rPr>
      </w:pPr>
    </w:p>
    <w:p>
      <w:pPr>
        <w:pStyle w:val="BodyText"/>
        <w:ind w:left="1392" w:right="1080"/>
        <w:rPr>
          <w:rFonts w:ascii="Calibri" w:hAnsi="Calibri"/>
        </w:rPr>
      </w:pPr>
      <w:r>
        <w:rPr>
          <w:rFonts w:ascii="Calibri" w:hAnsi="Calibri"/>
        </w:rPr>
        <w:t>en aplicación de la Ley de Ordenación del Territorio, que exige que se destinen a Patrimonio</w:t>
      </w:r>
      <w:r>
        <w:rPr>
          <w:rFonts w:ascii="Calibri" w:hAnsi="Calibri"/>
          <w:spacing w:val="80"/>
        </w:rPr>
        <w:t> </w:t>
      </w:r>
      <w:r>
        <w:rPr>
          <w:rFonts w:ascii="Calibri" w:hAnsi="Calibri"/>
        </w:rPr>
        <w:t>Público del Suelo.</w:t>
      </w:r>
    </w:p>
    <w:p>
      <w:pPr>
        <w:pStyle w:val="BodyText"/>
        <w:spacing w:before="129"/>
        <w:rPr>
          <w:rFonts w:ascii="Calibri"/>
        </w:rPr>
      </w:pPr>
    </w:p>
    <w:p>
      <w:pPr>
        <w:pStyle w:val="Heading5"/>
      </w:pPr>
      <w:r>
        <w:rPr/>
        <w:t>CAPÍTULO</w:t>
      </w:r>
      <w:r>
        <w:rPr>
          <w:spacing w:val="-10"/>
        </w:rPr>
        <w:t> </w:t>
      </w:r>
      <w:r>
        <w:rPr/>
        <w:t>VII.-</w:t>
      </w:r>
      <w:r>
        <w:rPr>
          <w:spacing w:val="-12"/>
        </w:rPr>
        <w:t> </w:t>
      </w:r>
      <w:r>
        <w:rPr/>
        <w:t>TRANSFERENCIAS</w:t>
      </w:r>
      <w:r>
        <w:rPr>
          <w:spacing w:val="-11"/>
        </w:rPr>
        <w:t> </w:t>
      </w:r>
      <w:r>
        <w:rPr/>
        <w:t>DE</w:t>
      </w:r>
      <w:r>
        <w:rPr>
          <w:spacing w:val="-12"/>
        </w:rPr>
        <w:t> </w:t>
      </w:r>
      <w:r>
        <w:rPr>
          <w:spacing w:val="-2"/>
        </w:rPr>
        <w:t>CAPITAL</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11904">
                <wp:simplePos x="0" y="0"/>
                <wp:positionH relativeFrom="page">
                  <wp:posOffset>1137352</wp:posOffset>
                </wp:positionH>
                <wp:positionV relativeFrom="paragraph">
                  <wp:posOffset>96402</wp:posOffset>
                </wp:positionV>
                <wp:extent cx="5451475" cy="5715"/>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90733pt;width:429.229831pt;height:.437813pt;mso-position-horizontal-relative:page;mso-position-vertical-relative:paragraph;z-index:-15704576;mso-wrap-distance-left:0;mso-wrap-distance-right:0" id="docshape121" filled="true" fillcolor="#000000" stroked="false">
                <v:fill type="solid"/>
                <w10:wrap type="topAndBottom"/>
              </v:rect>
            </w:pict>
          </mc:Fallback>
        </mc:AlternateContent>
      </w:r>
    </w:p>
    <w:p>
      <w:pPr>
        <w:pStyle w:val="BodyText"/>
        <w:spacing w:before="132"/>
        <w:rPr>
          <w:rFonts w:ascii="Calibri"/>
          <w:b/>
        </w:rPr>
      </w:pPr>
    </w:p>
    <w:p>
      <w:pPr>
        <w:spacing w:before="0"/>
        <w:ind w:left="1392" w:right="1127" w:firstLine="645"/>
        <w:jc w:val="both"/>
        <w:rPr>
          <w:rFonts w:ascii="Calibri" w:hAnsi="Calibri"/>
          <w:sz w:val="22"/>
        </w:rPr>
      </w:pPr>
      <w:r>
        <w:rPr>
          <w:rFonts w:ascii="Calibri" w:hAnsi="Calibri"/>
          <w:sz w:val="22"/>
        </w:rPr>
        <w:t>En este capítulo se recoge los ingresos de naturaleza no tributaria, percibidos por las entidades locales, sin contraprestación directa por parte de estas, destinados a financiar operaciones de capital.</w:t>
      </w:r>
      <w:r>
        <w:rPr>
          <w:rFonts w:ascii="Calibri" w:hAnsi="Calibri"/>
          <w:spacing w:val="40"/>
          <w:sz w:val="22"/>
        </w:rPr>
        <w:t> </w:t>
      </w:r>
      <w:r>
        <w:rPr>
          <w:rFonts w:ascii="Calibri" w:hAnsi="Calibri"/>
          <w:sz w:val="22"/>
        </w:rPr>
        <w:t>Asciende a </w:t>
      </w:r>
      <w:r>
        <w:rPr>
          <w:rFonts w:ascii="Calibri" w:hAnsi="Calibri"/>
          <w:b/>
          <w:sz w:val="22"/>
        </w:rPr>
        <w:t>DIEZ MILLONES QUINIENTOS SETENTA Y OCHO MIL DOSCIENTOS</w:t>
      </w:r>
      <w:r>
        <w:rPr>
          <w:rFonts w:ascii="Calibri" w:hAnsi="Calibri"/>
          <w:b/>
          <w:spacing w:val="-2"/>
          <w:sz w:val="22"/>
        </w:rPr>
        <w:t> </w:t>
      </w:r>
      <w:r>
        <w:rPr>
          <w:rFonts w:ascii="Calibri" w:hAnsi="Calibri"/>
          <w:b/>
          <w:sz w:val="22"/>
        </w:rPr>
        <w:t>SESENTA</w:t>
      </w:r>
      <w:r>
        <w:rPr>
          <w:rFonts w:ascii="Calibri" w:hAnsi="Calibri"/>
          <w:b/>
          <w:spacing w:val="-2"/>
          <w:sz w:val="22"/>
        </w:rPr>
        <w:t> </w:t>
      </w:r>
      <w:r>
        <w:rPr>
          <w:rFonts w:ascii="Calibri" w:hAnsi="Calibri"/>
          <w:b/>
          <w:sz w:val="22"/>
        </w:rPr>
        <w:t>Y</w:t>
      </w:r>
      <w:r>
        <w:rPr>
          <w:rFonts w:ascii="Calibri" w:hAnsi="Calibri"/>
          <w:b/>
          <w:spacing w:val="-2"/>
          <w:sz w:val="22"/>
        </w:rPr>
        <w:t> </w:t>
      </w:r>
      <w:r>
        <w:rPr>
          <w:rFonts w:ascii="Calibri" w:hAnsi="Calibri"/>
          <w:b/>
          <w:sz w:val="22"/>
        </w:rPr>
        <w:t>NUEVE</w:t>
      </w:r>
      <w:r>
        <w:rPr>
          <w:rFonts w:ascii="Calibri" w:hAnsi="Calibri"/>
          <w:b/>
          <w:spacing w:val="-2"/>
          <w:sz w:val="22"/>
        </w:rPr>
        <w:t> </w:t>
      </w:r>
      <w:r>
        <w:rPr>
          <w:rFonts w:ascii="Calibri" w:hAnsi="Calibri"/>
          <w:b/>
          <w:sz w:val="22"/>
        </w:rPr>
        <w:t>EUROS</w:t>
      </w:r>
      <w:r>
        <w:rPr>
          <w:rFonts w:ascii="Calibri" w:hAnsi="Calibri"/>
          <w:b/>
          <w:spacing w:val="-1"/>
          <w:sz w:val="22"/>
        </w:rPr>
        <w:t> </w:t>
      </w:r>
      <w:r>
        <w:rPr>
          <w:rFonts w:ascii="Calibri" w:hAnsi="Calibri"/>
          <w:b/>
          <w:sz w:val="22"/>
        </w:rPr>
        <w:t>CON</w:t>
      </w:r>
      <w:r>
        <w:rPr>
          <w:rFonts w:ascii="Calibri" w:hAnsi="Calibri"/>
          <w:b/>
          <w:spacing w:val="-2"/>
          <w:sz w:val="22"/>
        </w:rPr>
        <w:t> </w:t>
      </w:r>
      <w:r>
        <w:rPr>
          <w:rFonts w:ascii="Calibri" w:hAnsi="Calibri"/>
          <w:b/>
          <w:sz w:val="22"/>
        </w:rPr>
        <w:t>NUEVE</w:t>
      </w:r>
      <w:r>
        <w:rPr>
          <w:rFonts w:ascii="Calibri" w:hAnsi="Calibri"/>
          <w:b/>
          <w:spacing w:val="3"/>
          <w:sz w:val="22"/>
        </w:rPr>
        <w:t> </w:t>
      </w:r>
      <w:r>
        <w:rPr>
          <w:rFonts w:ascii="Calibri" w:hAnsi="Calibri"/>
          <w:b/>
          <w:sz w:val="22"/>
        </w:rPr>
        <w:t>CÉNTIMOS</w:t>
      </w:r>
      <w:r>
        <w:rPr>
          <w:rFonts w:ascii="Calibri" w:hAnsi="Calibri"/>
          <w:b/>
          <w:spacing w:val="-3"/>
          <w:sz w:val="22"/>
        </w:rPr>
        <w:t> </w:t>
      </w:r>
      <w:r>
        <w:rPr>
          <w:rFonts w:ascii="Calibri" w:hAnsi="Calibri"/>
          <w:b/>
          <w:sz w:val="22"/>
        </w:rPr>
        <w:t>(10.578.269,09 €)</w:t>
      </w:r>
      <w:r>
        <w:rPr>
          <w:rFonts w:ascii="Calibri" w:hAnsi="Calibri"/>
          <w:sz w:val="22"/>
        </w:rPr>
        <w:t>.</w:t>
      </w:r>
      <w:r>
        <w:rPr>
          <w:rFonts w:ascii="Calibri" w:hAnsi="Calibri"/>
          <w:spacing w:val="-1"/>
          <w:sz w:val="22"/>
        </w:rPr>
        <w:t> </w:t>
      </w:r>
      <w:r>
        <w:rPr>
          <w:rFonts w:ascii="Calibri" w:hAnsi="Calibri"/>
          <w:sz w:val="22"/>
        </w:rPr>
        <w:t>Obedece</w:t>
      </w:r>
      <w:r>
        <w:rPr>
          <w:rFonts w:ascii="Calibri" w:hAnsi="Calibri"/>
          <w:spacing w:val="-2"/>
          <w:sz w:val="22"/>
        </w:rPr>
        <w:t> </w:t>
      </w:r>
      <w:r>
        <w:rPr>
          <w:rFonts w:ascii="Calibri" w:hAnsi="Calibri"/>
          <w:spacing w:val="-5"/>
          <w:sz w:val="22"/>
        </w:rPr>
        <w:t>al</w:t>
      </w:r>
    </w:p>
    <w:p>
      <w:pPr>
        <w:pStyle w:val="BodyText"/>
        <w:spacing w:line="237" w:lineRule="auto"/>
        <w:ind w:left="1392" w:right="1080"/>
        <w:rPr>
          <w:rFonts w:ascii="Calibri" w:hAnsi="Calibri"/>
        </w:rPr>
      </w:pPr>
      <w:r>
        <w:rPr>
          <w:rFonts w:ascii="Calibri" w:hAnsi="Calibri"/>
        </w:rPr>
        <w:t>50%</w:t>
      </w:r>
      <w:r>
        <w:rPr>
          <w:rFonts w:ascii="Calibri" w:hAnsi="Calibri"/>
          <w:spacing w:val="-3"/>
        </w:rPr>
        <w:t> </w:t>
      </w:r>
      <w:r>
        <w:rPr>
          <w:rFonts w:ascii="Calibri" w:hAnsi="Calibri"/>
        </w:rPr>
        <w:t>de</w:t>
      </w:r>
      <w:r>
        <w:rPr>
          <w:rFonts w:ascii="Calibri" w:hAnsi="Calibri"/>
          <w:spacing w:val="-1"/>
        </w:rPr>
        <w:t> </w:t>
      </w:r>
      <w:r>
        <w:rPr>
          <w:rFonts w:ascii="Calibri" w:hAnsi="Calibri"/>
        </w:rPr>
        <w:t>la</w:t>
      </w:r>
      <w:r>
        <w:rPr>
          <w:rFonts w:ascii="Calibri" w:hAnsi="Calibri"/>
          <w:spacing w:val="-5"/>
        </w:rPr>
        <w:t> </w:t>
      </w:r>
      <w:r>
        <w:rPr>
          <w:rFonts w:ascii="Calibri" w:hAnsi="Calibri"/>
        </w:rPr>
        <w:t>previsión</w:t>
      </w:r>
      <w:r>
        <w:rPr>
          <w:rFonts w:ascii="Calibri" w:hAnsi="Calibri"/>
          <w:spacing w:val="-3"/>
        </w:rPr>
        <w:t> </w:t>
      </w:r>
      <w:r>
        <w:rPr>
          <w:rFonts w:ascii="Calibri" w:hAnsi="Calibri"/>
        </w:rPr>
        <w:t>de</w:t>
      </w:r>
      <w:r>
        <w:rPr>
          <w:rFonts w:ascii="Calibri" w:hAnsi="Calibri"/>
          <w:spacing w:val="-3"/>
        </w:rPr>
        <w:t> </w:t>
      </w:r>
      <w:r>
        <w:rPr>
          <w:rFonts w:ascii="Calibri" w:hAnsi="Calibri"/>
        </w:rPr>
        <w:t>los</w:t>
      </w:r>
      <w:r>
        <w:rPr>
          <w:rFonts w:ascii="Calibri" w:hAnsi="Calibri"/>
          <w:spacing w:val="-2"/>
        </w:rPr>
        <w:t> </w:t>
      </w:r>
      <w:r>
        <w:rPr>
          <w:rFonts w:ascii="Calibri" w:hAnsi="Calibri"/>
        </w:rPr>
        <w:t>ingresos</w:t>
      </w:r>
      <w:r>
        <w:rPr>
          <w:rFonts w:ascii="Calibri" w:hAnsi="Calibri"/>
          <w:spacing w:val="-3"/>
        </w:rPr>
        <w:t> </w:t>
      </w:r>
      <w:r>
        <w:rPr>
          <w:rFonts w:ascii="Calibri" w:hAnsi="Calibri"/>
        </w:rPr>
        <w:t>del</w:t>
      </w:r>
      <w:r>
        <w:rPr>
          <w:rFonts w:ascii="Calibri" w:hAnsi="Calibri"/>
          <w:spacing w:val="-3"/>
        </w:rPr>
        <w:t> </w:t>
      </w:r>
      <w:r>
        <w:rPr>
          <w:rFonts w:ascii="Calibri" w:hAnsi="Calibri"/>
        </w:rPr>
        <w:t>Fondo</w:t>
      </w:r>
      <w:r>
        <w:rPr>
          <w:rFonts w:ascii="Calibri" w:hAnsi="Calibri"/>
          <w:spacing w:val="-3"/>
        </w:rPr>
        <w:t> </w:t>
      </w:r>
      <w:r>
        <w:rPr>
          <w:rFonts w:ascii="Calibri" w:hAnsi="Calibri"/>
        </w:rPr>
        <w:t>Canario</w:t>
      </w:r>
      <w:r>
        <w:rPr>
          <w:rFonts w:ascii="Calibri" w:hAnsi="Calibri"/>
          <w:spacing w:val="-3"/>
        </w:rPr>
        <w:t> </w:t>
      </w:r>
      <w:r>
        <w:rPr>
          <w:rFonts w:ascii="Calibri" w:hAnsi="Calibri"/>
        </w:rPr>
        <w:t>de</w:t>
      </w:r>
      <w:r>
        <w:rPr>
          <w:rFonts w:ascii="Calibri" w:hAnsi="Calibri"/>
          <w:spacing w:val="-3"/>
        </w:rPr>
        <w:t> </w:t>
      </w:r>
      <w:r>
        <w:rPr>
          <w:rFonts w:ascii="Calibri" w:hAnsi="Calibri"/>
        </w:rPr>
        <w:t>Financiación</w:t>
      </w:r>
      <w:r>
        <w:rPr>
          <w:rFonts w:ascii="Calibri" w:hAnsi="Calibri"/>
          <w:spacing w:val="-3"/>
        </w:rPr>
        <w:t> </w:t>
      </w:r>
      <w:r>
        <w:rPr>
          <w:rFonts w:ascii="Calibri" w:hAnsi="Calibri"/>
        </w:rPr>
        <w:t>Municipal, facilitados</w:t>
      </w:r>
      <w:r>
        <w:rPr>
          <w:rFonts w:ascii="Calibri" w:hAnsi="Calibri"/>
          <w:spacing w:val="-5"/>
        </w:rPr>
        <w:t> </w:t>
      </w:r>
      <w:r>
        <w:rPr>
          <w:rFonts w:ascii="Calibri" w:hAnsi="Calibri"/>
        </w:rPr>
        <w:t>por el Gobierno de Canarias.</w:t>
      </w:r>
    </w:p>
    <w:p>
      <w:pPr>
        <w:pStyle w:val="BodyText"/>
        <w:spacing w:before="131"/>
        <w:rPr>
          <w:rFonts w:ascii="Calibri"/>
        </w:rPr>
      </w:pPr>
    </w:p>
    <w:p>
      <w:pPr>
        <w:pStyle w:val="Heading5"/>
        <w:spacing w:before="1"/>
      </w:pPr>
      <w:r>
        <w:rPr/>
        <w:t>CAPÍTULO</w:t>
      </w:r>
      <w:r>
        <w:rPr>
          <w:spacing w:val="-10"/>
        </w:rPr>
        <w:t> </w:t>
      </w:r>
      <w:r>
        <w:rPr/>
        <w:t>IX.-</w:t>
      </w:r>
      <w:r>
        <w:rPr>
          <w:spacing w:val="-10"/>
        </w:rPr>
        <w:t> </w:t>
      </w:r>
      <w:r>
        <w:rPr/>
        <w:t>PASIVOS</w:t>
      </w:r>
      <w:r>
        <w:rPr>
          <w:spacing w:val="-11"/>
        </w:rPr>
        <w:t> </w:t>
      </w:r>
      <w:r>
        <w:rPr>
          <w:spacing w:val="-2"/>
        </w:rPr>
        <w:t>FINANCIEROS</w:t>
      </w:r>
    </w:p>
    <w:p>
      <w:pPr>
        <w:pStyle w:val="BodyText"/>
        <w:spacing w:before="2"/>
        <w:rPr>
          <w:rFonts w:ascii="Calibri"/>
          <w:b/>
          <w:sz w:val="10"/>
        </w:rPr>
      </w:pPr>
      <w:r>
        <w:rPr>
          <w:rFonts w:ascii="Calibri"/>
          <w:b/>
          <w:sz w:val="10"/>
        </w:rPr>
        <mc:AlternateContent>
          <mc:Choice Requires="wps">
            <w:drawing>
              <wp:anchor distT="0" distB="0" distL="0" distR="0" allowOverlap="1" layoutInCell="1" locked="0" behindDoc="1" simplePos="0" relativeHeight="487612416">
                <wp:simplePos x="0" y="0"/>
                <wp:positionH relativeFrom="page">
                  <wp:posOffset>1137352</wp:posOffset>
                </wp:positionH>
                <wp:positionV relativeFrom="paragraph">
                  <wp:posOffset>94499</wp:posOffset>
                </wp:positionV>
                <wp:extent cx="5451475" cy="5715"/>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440923pt;width:429.229831pt;height:.437822pt;mso-position-horizontal-relative:page;mso-position-vertical-relative:paragraph;z-index:-15704064;mso-wrap-distance-left:0;mso-wrap-distance-right:0" id="docshape122" filled="true" fillcolor="#000000" stroked="false">
                <v:fill type="solid"/>
                <w10:wrap type="topAndBottom"/>
              </v:rect>
            </w:pict>
          </mc:Fallback>
        </mc:AlternateContent>
      </w:r>
    </w:p>
    <w:p>
      <w:pPr>
        <w:pStyle w:val="BodyText"/>
        <w:spacing w:before="132"/>
        <w:rPr>
          <w:rFonts w:ascii="Calibri"/>
          <w:b/>
        </w:rPr>
      </w:pPr>
    </w:p>
    <w:p>
      <w:pPr>
        <w:pStyle w:val="BodyText"/>
        <w:ind w:left="1392" w:right="1125" w:firstLine="645"/>
        <w:jc w:val="both"/>
        <w:rPr>
          <w:rFonts w:ascii="Calibri" w:hAnsi="Calibri"/>
        </w:rPr>
      </w:pPr>
      <w:r>
        <w:rPr>
          <w:rFonts w:ascii="Calibri" w:hAnsi="Calibri"/>
        </w:rPr>
        <w:t>Este capítulo recoge la financiación de la Entidad procedente de la emisión de Deuda Pública y de préstamos recibidos, cualquiera que sea la moneda y forma en que se hubiera instrumentado y con independencia del plazo de reembolso. Se ha dotado por un importe de </w:t>
      </w:r>
      <w:r>
        <w:rPr>
          <w:rFonts w:ascii="Calibri" w:hAnsi="Calibri"/>
          <w:b/>
        </w:rPr>
        <w:t>DIECIOCHO</w:t>
      </w:r>
      <w:r>
        <w:rPr>
          <w:rFonts w:ascii="Calibri" w:hAnsi="Calibri"/>
          <w:b/>
          <w:spacing w:val="15"/>
        </w:rPr>
        <w:t> </w:t>
      </w:r>
      <w:r>
        <w:rPr>
          <w:rFonts w:ascii="Calibri" w:hAnsi="Calibri"/>
          <w:b/>
        </w:rPr>
        <w:t>MILLONES</w:t>
      </w:r>
      <w:r>
        <w:rPr>
          <w:rFonts w:ascii="Calibri" w:hAnsi="Calibri"/>
          <w:b/>
          <w:spacing w:val="14"/>
        </w:rPr>
        <w:t> </w:t>
      </w:r>
      <w:r>
        <w:rPr>
          <w:rFonts w:ascii="Calibri" w:hAnsi="Calibri"/>
          <w:b/>
        </w:rPr>
        <w:t>QUINIENTOS</w:t>
      </w:r>
      <w:r>
        <w:rPr>
          <w:rFonts w:ascii="Calibri" w:hAnsi="Calibri"/>
          <w:b/>
          <w:spacing w:val="15"/>
        </w:rPr>
        <w:t> </w:t>
      </w:r>
      <w:r>
        <w:rPr>
          <w:rFonts w:ascii="Calibri" w:hAnsi="Calibri"/>
          <w:b/>
        </w:rPr>
        <w:t>MIL</w:t>
      </w:r>
      <w:r>
        <w:rPr>
          <w:rFonts w:ascii="Calibri" w:hAnsi="Calibri"/>
          <w:b/>
          <w:spacing w:val="13"/>
        </w:rPr>
        <w:t> </w:t>
      </w:r>
      <w:r>
        <w:rPr>
          <w:rFonts w:ascii="Calibri" w:hAnsi="Calibri"/>
          <w:b/>
        </w:rPr>
        <w:t>EUROS</w:t>
      </w:r>
      <w:r>
        <w:rPr>
          <w:rFonts w:ascii="Calibri" w:hAnsi="Calibri"/>
          <w:b/>
          <w:spacing w:val="19"/>
        </w:rPr>
        <w:t> </w:t>
      </w:r>
      <w:r>
        <w:rPr>
          <w:rFonts w:ascii="Calibri" w:hAnsi="Calibri"/>
          <w:b/>
        </w:rPr>
        <w:t>(18.500.000,00</w:t>
      </w:r>
      <w:r>
        <w:rPr>
          <w:rFonts w:ascii="Calibri" w:hAnsi="Calibri"/>
          <w:b/>
          <w:spacing w:val="16"/>
        </w:rPr>
        <w:t> </w:t>
      </w:r>
      <w:r>
        <w:rPr>
          <w:rFonts w:ascii="Calibri" w:hAnsi="Calibri"/>
          <w:b/>
        </w:rPr>
        <w:t>€)</w:t>
      </w:r>
      <w:r>
        <w:rPr>
          <w:rFonts w:ascii="Calibri" w:hAnsi="Calibri"/>
          <w:b/>
          <w:spacing w:val="14"/>
        </w:rPr>
        <w:t> </w:t>
      </w:r>
      <w:r>
        <w:rPr>
          <w:rFonts w:ascii="Calibri" w:hAnsi="Calibri"/>
        </w:rPr>
        <w:t>para</w:t>
      </w:r>
      <w:r>
        <w:rPr>
          <w:rFonts w:ascii="Calibri" w:hAnsi="Calibri"/>
          <w:spacing w:val="16"/>
        </w:rPr>
        <w:t> </w:t>
      </w:r>
      <w:r>
        <w:rPr>
          <w:rFonts w:ascii="Calibri" w:hAnsi="Calibri"/>
        </w:rPr>
        <w:t>el</w:t>
      </w:r>
      <w:r>
        <w:rPr>
          <w:rFonts w:ascii="Calibri" w:hAnsi="Calibri"/>
          <w:spacing w:val="14"/>
        </w:rPr>
        <w:t> </w:t>
      </w:r>
      <w:r>
        <w:rPr>
          <w:rFonts w:ascii="Calibri" w:hAnsi="Calibri"/>
        </w:rPr>
        <w:t>2024,</w:t>
      </w:r>
      <w:r>
        <w:rPr>
          <w:rFonts w:ascii="Calibri" w:hAnsi="Calibri"/>
          <w:spacing w:val="16"/>
        </w:rPr>
        <w:t> </w:t>
      </w:r>
      <w:r>
        <w:rPr>
          <w:rFonts w:ascii="Calibri" w:hAnsi="Calibri"/>
        </w:rPr>
        <w:t>en</w:t>
      </w:r>
      <w:r>
        <w:rPr>
          <w:rFonts w:ascii="Calibri" w:hAnsi="Calibri"/>
          <w:spacing w:val="15"/>
        </w:rPr>
        <w:t> </w:t>
      </w:r>
      <w:r>
        <w:rPr>
          <w:rFonts w:ascii="Calibri" w:hAnsi="Calibri"/>
          <w:spacing w:val="-2"/>
        </w:rPr>
        <w:t>previsión</w:t>
      </w:r>
    </w:p>
    <w:p>
      <w:pPr>
        <w:pStyle w:val="BodyText"/>
        <w:ind w:left="1392" w:right="1080"/>
        <w:rPr>
          <w:rFonts w:ascii="Calibri" w:hAnsi="Calibri"/>
        </w:rPr>
      </w:pPr>
      <w:r>
        <w:rPr>
          <w:rFonts w:ascii="Calibri" w:hAnsi="Calibri"/>
        </w:rPr>
        <w:t>de una operación a largo plazo que se prevé concertar para la financiación de inversiones, tal y como se especifica en el anexo de inversiones que se adjunta al expediente del Presupuesto.</w:t>
      </w:r>
    </w:p>
    <w:p>
      <w:pPr>
        <w:pStyle w:val="BodyText"/>
        <w:spacing w:before="248"/>
        <w:ind w:left="1392" w:right="1126" w:firstLine="645"/>
        <w:jc w:val="both"/>
        <w:rPr>
          <w:rFonts w:ascii="Calibri" w:hAnsi="Calibri"/>
        </w:rPr>
      </w:pPr>
      <w:r>
        <w:rPr>
          <w:rFonts w:ascii="Calibri" w:hAnsi="Calibri"/>
        </w:rPr>
        <w:t>Así,</w:t>
      </w:r>
      <w:r>
        <w:rPr>
          <w:rFonts w:ascii="Calibri" w:hAnsi="Calibri"/>
          <w:spacing w:val="-3"/>
        </w:rPr>
        <w:t> </w:t>
      </w:r>
      <w:r>
        <w:rPr>
          <w:rFonts w:ascii="Calibri" w:hAnsi="Calibri"/>
        </w:rPr>
        <w:t>sin perjuicio de lo establecido en los artículos 48 y siguientes del TRLRHL, será de aplicación a la formalización de nuevas operaciones a largo plazo, para la financiación de inversiones, los</w:t>
      </w:r>
      <w:r>
        <w:rPr>
          <w:rFonts w:ascii="Calibri" w:hAnsi="Calibri"/>
          <w:spacing w:val="-1"/>
        </w:rPr>
        <w:t> </w:t>
      </w:r>
      <w:r>
        <w:rPr>
          <w:rFonts w:ascii="Calibri" w:hAnsi="Calibri"/>
        </w:rPr>
        <w:t>límites</w:t>
      </w:r>
      <w:r>
        <w:rPr>
          <w:rFonts w:ascii="Calibri" w:hAnsi="Calibri"/>
          <w:spacing w:val="-2"/>
        </w:rPr>
        <w:t> </w:t>
      </w:r>
      <w:r>
        <w:rPr>
          <w:rFonts w:ascii="Calibri" w:hAnsi="Calibri"/>
        </w:rPr>
        <w:t>establecidos en la Disposición Final 31ª de la Ley 17/2012, de 27 de diciembre,</w:t>
      </w:r>
      <w:r>
        <w:rPr>
          <w:rFonts w:ascii="Calibri" w:hAnsi="Calibri"/>
          <w:spacing w:val="-7"/>
        </w:rPr>
        <w:t> </w:t>
      </w:r>
      <w:r>
        <w:rPr>
          <w:rFonts w:ascii="Calibri" w:hAnsi="Calibri"/>
        </w:rPr>
        <w:t>de</w:t>
      </w:r>
      <w:r>
        <w:rPr>
          <w:rFonts w:ascii="Calibri" w:hAnsi="Calibri"/>
          <w:spacing w:val="-5"/>
        </w:rPr>
        <w:t> </w:t>
      </w:r>
      <w:r>
        <w:rPr>
          <w:rFonts w:ascii="Calibri" w:hAnsi="Calibri"/>
        </w:rPr>
        <w:t>Presupuestos</w:t>
      </w:r>
      <w:r>
        <w:rPr>
          <w:rFonts w:ascii="Calibri" w:hAnsi="Calibri"/>
          <w:spacing w:val="-3"/>
        </w:rPr>
        <w:t> </w:t>
      </w:r>
      <w:r>
        <w:rPr>
          <w:rFonts w:ascii="Calibri" w:hAnsi="Calibri"/>
        </w:rPr>
        <w:t>Generales</w:t>
      </w:r>
      <w:r>
        <w:rPr>
          <w:rFonts w:ascii="Calibri" w:hAnsi="Calibri"/>
          <w:spacing w:val="-2"/>
        </w:rPr>
        <w:t> </w:t>
      </w:r>
      <w:r>
        <w:rPr>
          <w:rFonts w:ascii="Calibri" w:hAnsi="Calibri"/>
        </w:rPr>
        <w:t>del</w:t>
      </w:r>
      <w:r>
        <w:rPr>
          <w:rFonts w:ascii="Calibri" w:hAnsi="Calibri"/>
          <w:spacing w:val="-5"/>
        </w:rPr>
        <w:t> </w:t>
      </w:r>
      <w:r>
        <w:rPr>
          <w:rFonts w:ascii="Calibri" w:hAnsi="Calibri"/>
        </w:rPr>
        <w:t>Estado</w:t>
      </w:r>
      <w:r>
        <w:rPr>
          <w:rFonts w:ascii="Calibri" w:hAnsi="Calibri"/>
          <w:spacing w:val="-5"/>
        </w:rPr>
        <w:t> </w:t>
      </w:r>
      <w:r>
        <w:rPr>
          <w:rFonts w:ascii="Calibri" w:hAnsi="Calibri"/>
        </w:rPr>
        <w:t>para</w:t>
      </w:r>
      <w:r>
        <w:rPr>
          <w:rFonts w:ascii="Calibri" w:hAnsi="Calibri"/>
          <w:spacing w:val="-4"/>
        </w:rPr>
        <w:t> </w:t>
      </w:r>
      <w:r>
        <w:rPr>
          <w:rFonts w:ascii="Calibri" w:hAnsi="Calibri"/>
        </w:rPr>
        <w:t>el</w:t>
      </w:r>
      <w:r>
        <w:rPr>
          <w:rFonts w:ascii="Calibri" w:hAnsi="Calibri"/>
          <w:spacing w:val="-5"/>
        </w:rPr>
        <w:t> </w:t>
      </w:r>
      <w:r>
        <w:rPr>
          <w:rFonts w:ascii="Calibri" w:hAnsi="Calibri"/>
        </w:rPr>
        <w:t>año</w:t>
      </w:r>
      <w:r>
        <w:rPr>
          <w:rFonts w:ascii="Calibri" w:hAnsi="Calibri"/>
          <w:spacing w:val="-5"/>
        </w:rPr>
        <w:t> </w:t>
      </w:r>
      <w:r>
        <w:rPr>
          <w:rFonts w:ascii="Calibri" w:hAnsi="Calibri"/>
        </w:rPr>
        <w:t>2013,</w:t>
      </w:r>
      <w:r>
        <w:rPr>
          <w:rFonts w:ascii="Calibri" w:hAnsi="Calibri"/>
          <w:spacing w:val="-3"/>
        </w:rPr>
        <w:t> </w:t>
      </w:r>
      <w:r>
        <w:rPr>
          <w:rFonts w:ascii="Calibri" w:hAnsi="Calibri"/>
        </w:rPr>
        <w:t>con</w:t>
      </w:r>
      <w:r>
        <w:rPr>
          <w:rFonts w:ascii="Calibri" w:hAnsi="Calibri"/>
          <w:spacing w:val="-3"/>
        </w:rPr>
        <w:t> </w:t>
      </w:r>
      <w:r>
        <w:rPr>
          <w:rFonts w:ascii="Calibri" w:hAnsi="Calibri"/>
        </w:rPr>
        <w:t>vigencia</w:t>
      </w:r>
      <w:r>
        <w:rPr>
          <w:rFonts w:ascii="Calibri" w:hAnsi="Calibri"/>
          <w:spacing w:val="-4"/>
        </w:rPr>
        <w:t> </w:t>
      </w:r>
      <w:r>
        <w:rPr>
          <w:rFonts w:ascii="Calibri" w:hAnsi="Calibri"/>
        </w:rPr>
        <w:t>indefinida,</w:t>
      </w:r>
      <w:r>
        <w:rPr>
          <w:rFonts w:ascii="Calibri" w:hAnsi="Calibri"/>
          <w:spacing w:val="-5"/>
        </w:rPr>
        <w:t> </w:t>
      </w:r>
      <w:r>
        <w:rPr>
          <w:rFonts w:ascii="Calibri" w:hAnsi="Calibri"/>
        </w:rPr>
        <w:t>que </w:t>
      </w:r>
      <w:r>
        <w:rPr>
          <w:rFonts w:ascii="Calibri" w:hAnsi="Calibri"/>
          <w:spacing w:val="-2"/>
        </w:rPr>
        <w:t>dispone:</w:t>
      </w:r>
    </w:p>
    <w:p>
      <w:pPr>
        <w:pStyle w:val="ListParagraph"/>
        <w:numPr>
          <w:ilvl w:val="0"/>
          <w:numId w:val="7"/>
        </w:numPr>
        <w:tabs>
          <w:tab w:pos="2364" w:val="left" w:leader="none"/>
          <w:tab w:pos="2366" w:val="left" w:leader="none"/>
        </w:tabs>
        <w:spacing w:line="240" w:lineRule="auto" w:before="249" w:after="0"/>
        <w:ind w:left="2366" w:right="1125" w:hanging="329"/>
        <w:jc w:val="both"/>
        <w:rPr>
          <w:rFonts w:ascii="Calibri" w:hAnsi="Calibri"/>
          <w:sz w:val="22"/>
        </w:rPr>
      </w:pPr>
      <w:r>
        <w:rPr>
          <w:rFonts w:ascii="Calibri" w:hAnsi="Calibri"/>
          <w:sz w:val="22"/>
        </w:rPr>
        <w:t>Las Entidades locales que presenten ahorro neto positivo</w:t>
      </w:r>
      <w:r>
        <w:rPr>
          <w:rFonts w:ascii="Calibri" w:hAnsi="Calibri"/>
          <w:spacing w:val="-3"/>
          <w:sz w:val="22"/>
        </w:rPr>
        <w:t> </w:t>
      </w:r>
      <w:r>
        <w:rPr>
          <w:rFonts w:ascii="Calibri" w:hAnsi="Calibri"/>
          <w:sz w:val="22"/>
        </w:rPr>
        <w:t>en la liquidación del ejercicio anterior</w:t>
      </w:r>
      <w:r>
        <w:rPr>
          <w:rFonts w:ascii="Calibri" w:hAnsi="Calibri"/>
          <w:spacing w:val="-1"/>
          <w:sz w:val="22"/>
        </w:rPr>
        <w:t> </w:t>
      </w:r>
      <w:r>
        <w:rPr>
          <w:rFonts w:ascii="Calibri" w:hAnsi="Calibri"/>
          <w:sz w:val="22"/>
        </w:rPr>
        <w:t>y</w:t>
      </w:r>
      <w:r>
        <w:rPr>
          <w:rFonts w:ascii="Calibri" w:hAnsi="Calibri"/>
          <w:spacing w:val="-7"/>
          <w:sz w:val="22"/>
        </w:rPr>
        <w:t> </w:t>
      </w:r>
      <w:r>
        <w:rPr>
          <w:rFonts w:ascii="Calibri" w:hAnsi="Calibri"/>
          <w:sz w:val="22"/>
        </w:rPr>
        <w:t>deuda viva inferior al 75%</w:t>
      </w:r>
      <w:r>
        <w:rPr>
          <w:rFonts w:ascii="Calibri" w:hAnsi="Calibri"/>
          <w:spacing w:val="-2"/>
          <w:sz w:val="22"/>
        </w:rPr>
        <w:t> </w:t>
      </w:r>
      <w:r>
        <w:rPr>
          <w:rFonts w:ascii="Calibri" w:hAnsi="Calibri"/>
          <w:sz w:val="22"/>
        </w:rPr>
        <w:t>de los ingresos corrientes liquidados consolidados</w:t>
      </w:r>
      <w:r>
        <w:rPr>
          <w:rFonts w:ascii="Calibri" w:hAnsi="Calibri"/>
          <w:spacing w:val="-4"/>
          <w:sz w:val="22"/>
        </w:rPr>
        <w:t> </w:t>
      </w:r>
      <w:r>
        <w:rPr>
          <w:rFonts w:ascii="Calibri" w:hAnsi="Calibri"/>
          <w:sz w:val="22"/>
        </w:rPr>
        <w:t>podrán concertar nuevas operaciones de crédito a largo plazo, situación aplicable al Ayuntamiento de San Cristóbal de La Laguna.</w:t>
      </w:r>
    </w:p>
    <w:p>
      <w:pPr>
        <w:pStyle w:val="ListParagraph"/>
        <w:numPr>
          <w:ilvl w:val="0"/>
          <w:numId w:val="7"/>
        </w:numPr>
        <w:tabs>
          <w:tab w:pos="2364" w:val="left" w:leader="none"/>
          <w:tab w:pos="2366" w:val="left" w:leader="none"/>
        </w:tabs>
        <w:spacing w:line="237" w:lineRule="auto" w:before="0" w:after="0"/>
        <w:ind w:left="2366" w:right="1125" w:hanging="329"/>
        <w:jc w:val="both"/>
        <w:rPr>
          <w:rFonts w:ascii="Calibri" w:hAnsi="Calibri"/>
          <w:sz w:val="22"/>
        </w:rPr>
      </w:pPr>
      <w:r>
        <w:rPr>
          <w:rFonts w:ascii="Calibri" w:hAnsi="Calibri"/>
          <w:sz w:val="22"/>
        </w:rPr>
        <w:t>Las Entidades locales que presenten ahorro neto positivo</w:t>
      </w:r>
      <w:r>
        <w:rPr>
          <w:rFonts w:ascii="Calibri" w:hAnsi="Calibri"/>
          <w:spacing w:val="-3"/>
          <w:sz w:val="22"/>
        </w:rPr>
        <w:t> </w:t>
      </w:r>
      <w:r>
        <w:rPr>
          <w:rFonts w:ascii="Calibri" w:hAnsi="Calibri"/>
          <w:sz w:val="22"/>
        </w:rPr>
        <w:t>en la liquidación del ejercicio anterior y</w:t>
      </w:r>
      <w:r>
        <w:rPr>
          <w:rFonts w:ascii="Calibri" w:hAnsi="Calibri"/>
          <w:spacing w:val="-6"/>
          <w:sz w:val="22"/>
        </w:rPr>
        <w:t> </w:t>
      </w:r>
      <w:r>
        <w:rPr>
          <w:rFonts w:ascii="Calibri" w:hAnsi="Calibri"/>
          <w:sz w:val="22"/>
        </w:rPr>
        <w:t>deuda viva entre el 75% y el 110%</w:t>
      </w:r>
      <w:r>
        <w:rPr>
          <w:rFonts w:ascii="Calibri" w:hAnsi="Calibri"/>
          <w:spacing w:val="-1"/>
          <w:sz w:val="22"/>
        </w:rPr>
        <w:t> </w:t>
      </w:r>
      <w:r>
        <w:rPr>
          <w:rFonts w:ascii="Calibri" w:hAnsi="Calibri"/>
          <w:sz w:val="22"/>
        </w:rPr>
        <w:t>de los ingresos corrientes liquidados consolidados</w:t>
      </w:r>
      <w:r>
        <w:rPr>
          <w:rFonts w:ascii="Calibri" w:hAnsi="Calibri"/>
          <w:spacing w:val="-7"/>
          <w:sz w:val="22"/>
        </w:rPr>
        <w:t> </w:t>
      </w:r>
      <w:r>
        <w:rPr>
          <w:rFonts w:ascii="Calibri" w:hAnsi="Calibri"/>
          <w:sz w:val="22"/>
        </w:rPr>
        <w:t>podrán formalizar operaciones de endeudamiento</w:t>
      </w:r>
      <w:r>
        <w:rPr>
          <w:rFonts w:ascii="Calibri" w:hAnsi="Calibri"/>
          <w:spacing w:val="-4"/>
          <w:sz w:val="22"/>
        </w:rPr>
        <w:t> </w:t>
      </w:r>
      <w:r>
        <w:rPr>
          <w:rFonts w:ascii="Calibri" w:hAnsi="Calibri"/>
          <w:sz w:val="22"/>
        </w:rPr>
        <w:t>previa autorización</w:t>
      </w:r>
      <w:r>
        <w:rPr>
          <w:rFonts w:ascii="Calibri" w:hAnsi="Calibri"/>
          <w:spacing w:val="-3"/>
          <w:sz w:val="22"/>
        </w:rPr>
        <w:t> </w:t>
      </w:r>
      <w:r>
        <w:rPr>
          <w:rFonts w:ascii="Calibri" w:hAnsi="Calibri"/>
          <w:sz w:val="22"/>
        </w:rPr>
        <w:t>del órgano competente que tenga atribuida la tutela financiera de las Entidades locales.</w:t>
      </w:r>
    </w:p>
    <w:p>
      <w:pPr>
        <w:pStyle w:val="ListParagraph"/>
        <w:numPr>
          <w:ilvl w:val="0"/>
          <w:numId w:val="7"/>
        </w:numPr>
        <w:tabs>
          <w:tab w:pos="2364" w:val="left" w:leader="none"/>
          <w:tab w:pos="2366" w:val="left" w:leader="none"/>
        </w:tabs>
        <w:spacing w:line="240" w:lineRule="auto" w:before="2" w:after="0"/>
        <w:ind w:left="2366" w:right="1129" w:hanging="329"/>
        <w:jc w:val="both"/>
        <w:rPr>
          <w:rFonts w:ascii="Calibri" w:hAnsi="Calibri"/>
          <w:sz w:val="22"/>
        </w:rPr>
      </w:pPr>
      <w:r>
        <w:rPr>
          <w:rFonts w:ascii="Calibri" w:hAnsi="Calibri"/>
          <w:sz w:val="22"/>
        </w:rPr>
        <w:t>Las Entidades locales que presenten ahorro neto negativo en la liquidación del ejercicio</w:t>
      </w:r>
      <w:r>
        <w:rPr>
          <w:rFonts w:ascii="Calibri" w:hAnsi="Calibri"/>
          <w:spacing w:val="-1"/>
          <w:sz w:val="22"/>
        </w:rPr>
        <w:t> </w:t>
      </w:r>
      <w:r>
        <w:rPr>
          <w:rFonts w:ascii="Calibri" w:hAnsi="Calibri"/>
          <w:sz w:val="22"/>
        </w:rPr>
        <w:t>anterior</w:t>
      </w:r>
      <w:r>
        <w:rPr>
          <w:rFonts w:ascii="Calibri" w:hAnsi="Calibri"/>
          <w:spacing w:val="-1"/>
          <w:sz w:val="22"/>
        </w:rPr>
        <w:t> </w:t>
      </w:r>
      <w:r>
        <w:rPr>
          <w:rFonts w:ascii="Calibri" w:hAnsi="Calibri"/>
          <w:sz w:val="22"/>
        </w:rPr>
        <w:t>o</w:t>
      </w:r>
      <w:r>
        <w:rPr>
          <w:rFonts w:ascii="Calibri" w:hAnsi="Calibri"/>
          <w:spacing w:val="-5"/>
          <w:sz w:val="22"/>
        </w:rPr>
        <w:t> </w:t>
      </w:r>
      <w:r>
        <w:rPr>
          <w:rFonts w:ascii="Calibri" w:hAnsi="Calibri"/>
          <w:sz w:val="22"/>
        </w:rPr>
        <w:t>deuda</w:t>
      </w:r>
      <w:r>
        <w:rPr>
          <w:rFonts w:ascii="Calibri" w:hAnsi="Calibri"/>
          <w:spacing w:val="-2"/>
          <w:sz w:val="22"/>
        </w:rPr>
        <w:t> </w:t>
      </w:r>
      <w:r>
        <w:rPr>
          <w:rFonts w:ascii="Calibri" w:hAnsi="Calibri"/>
          <w:sz w:val="22"/>
        </w:rPr>
        <w:t>viva</w:t>
      </w:r>
      <w:r>
        <w:rPr>
          <w:rFonts w:ascii="Calibri" w:hAnsi="Calibri"/>
          <w:spacing w:val="-2"/>
          <w:sz w:val="22"/>
        </w:rPr>
        <w:t> </w:t>
      </w:r>
      <w:r>
        <w:rPr>
          <w:rFonts w:ascii="Calibri" w:hAnsi="Calibri"/>
          <w:sz w:val="22"/>
        </w:rPr>
        <w:t>superior</w:t>
      </w:r>
      <w:r>
        <w:rPr>
          <w:rFonts w:ascii="Calibri" w:hAnsi="Calibri"/>
          <w:spacing w:val="-1"/>
          <w:sz w:val="22"/>
        </w:rPr>
        <w:t> </w:t>
      </w:r>
      <w:r>
        <w:rPr>
          <w:rFonts w:ascii="Calibri" w:hAnsi="Calibri"/>
          <w:sz w:val="22"/>
        </w:rPr>
        <w:t>al</w:t>
      </w:r>
      <w:r>
        <w:rPr>
          <w:rFonts w:ascii="Calibri" w:hAnsi="Calibri"/>
          <w:spacing w:val="-4"/>
          <w:sz w:val="22"/>
        </w:rPr>
        <w:t> </w:t>
      </w:r>
      <w:r>
        <w:rPr>
          <w:rFonts w:ascii="Calibri" w:hAnsi="Calibri"/>
          <w:sz w:val="22"/>
        </w:rPr>
        <w:t>110%</w:t>
      </w:r>
      <w:r>
        <w:rPr>
          <w:rFonts w:ascii="Calibri" w:hAnsi="Calibri"/>
          <w:spacing w:val="-4"/>
          <w:sz w:val="22"/>
        </w:rPr>
        <w:t> </w:t>
      </w:r>
      <w:r>
        <w:rPr>
          <w:rFonts w:ascii="Calibri" w:hAnsi="Calibri"/>
          <w:sz w:val="22"/>
        </w:rPr>
        <w:t>de</w:t>
      </w:r>
      <w:r>
        <w:rPr>
          <w:rFonts w:ascii="Calibri" w:hAnsi="Calibri"/>
          <w:spacing w:val="-1"/>
          <w:sz w:val="22"/>
        </w:rPr>
        <w:t> </w:t>
      </w:r>
      <w:r>
        <w:rPr>
          <w:rFonts w:ascii="Calibri" w:hAnsi="Calibri"/>
          <w:sz w:val="22"/>
        </w:rPr>
        <w:t>los</w:t>
      </w:r>
      <w:r>
        <w:rPr>
          <w:rFonts w:ascii="Calibri" w:hAnsi="Calibri"/>
          <w:spacing w:val="-1"/>
          <w:sz w:val="22"/>
        </w:rPr>
        <w:t> </w:t>
      </w:r>
      <w:r>
        <w:rPr>
          <w:rFonts w:ascii="Calibri" w:hAnsi="Calibri"/>
          <w:sz w:val="22"/>
        </w:rPr>
        <w:t>ingresos</w:t>
      </w:r>
      <w:r>
        <w:rPr>
          <w:rFonts w:ascii="Calibri" w:hAnsi="Calibri"/>
          <w:spacing w:val="-2"/>
          <w:sz w:val="22"/>
        </w:rPr>
        <w:t> </w:t>
      </w:r>
      <w:r>
        <w:rPr>
          <w:rFonts w:ascii="Calibri" w:hAnsi="Calibri"/>
          <w:sz w:val="22"/>
        </w:rPr>
        <w:t>corrientes</w:t>
      </w:r>
      <w:r>
        <w:rPr>
          <w:rFonts w:ascii="Calibri" w:hAnsi="Calibri"/>
          <w:spacing w:val="-4"/>
          <w:sz w:val="22"/>
        </w:rPr>
        <w:t> </w:t>
      </w:r>
      <w:r>
        <w:rPr>
          <w:rFonts w:ascii="Calibri" w:hAnsi="Calibri"/>
          <w:sz w:val="22"/>
        </w:rPr>
        <w:t>liquidados consolidados no podrán concertar operaciones de crédito a largo plazo</w:t>
      </w:r>
    </w:p>
    <w:p>
      <w:pPr>
        <w:pStyle w:val="ListParagraph"/>
        <w:spacing w:after="0" w:line="240" w:lineRule="auto"/>
        <w:jc w:val="both"/>
        <w:rPr>
          <w:rFonts w:ascii="Calibri" w:hAnsi="Calibri"/>
          <w:sz w:val="22"/>
        </w:rPr>
        <w:sectPr>
          <w:headerReference w:type="default" r:id="rId45"/>
          <w:footerReference w:type="default" r:id="rId46"/>
          <w:pgSz w:w="11910" w:h="16840"/>
          <w:pgMar w:header="240" w:footer="2295" w:top="2100" w:bottom="2480" w:left="425" w:right="425"/>
        </w:sectPr>
      </w:pPr>
    </w:p>
    <w:p>
      <w:pPr>
        <w:pStyle w:val="BodyText"/>
        <w:spacing w:before="115"/>
        <w:rPr>
          <w:rFonts w:ascii="Calibri"/>
        </w:rPr>
      </w:pPr>
    </w:p>
    <w:p>
      <w:pPr>
        <w:pStyle w:val="BodyText"/>
        <w:ind w:left="1392" w:right="1128" w:firstLine="645"/>
        <w:jc w:val="both"/>
        <w:rPr>
          <w:rFonts w:ascii="Calibri" w:hAnsi="Calibri"/>
        </w:rPr>
      </w:pPr>
      <w:r>
        <w:rPr>
          <w:rFonts w:ascii="Calibri" w:hAnsi="Calibri"/>
        </w:rPr>
        <w:t>Ante la más que previsible activación de las reglas fiscales para el ejercicio 2024, debemos reseñar que la repercusión de la concertación de operaciones de crédito en la estabilidad</w:t>
      </w:r>
      <w:r>
        <w:rPr>
          <w:rFonts w:ascii="Calibri" w:hAnsi="Calibri"/>
          <w:spacing w:val="40"/>
        </w:rPr>
        <w:t> </w:t>
      </w:r>
      <w:r>
        <w:rPr>
          <w:rFonts w:ascii="Calibri" w:hAnsi="Calibri"/>
        </w:rPr>
        <w:t>presupuestaria</w:t>
      </w:r>
      <w:r>
        <w:rPr>
          <w:rFonts w:ascii="Calibri" w:hAnsi="Calibri"/>
          <w:spacing w:val="40"/>
        </w:rPr>
        <w:t> </w:t>
      </w:r>
      <w:r>
        <w:rPr>
          <w:rFonts w:ascii="Calibri" w:hAnsi="Calibri"/>
        </w:rPr>
        <w:t>y</w:t>
      </w:r>
      <w:r>
        <w:rPr>
          <w:rFonts w:ascii="Calibri" w:hAnsi="Calibri"/>
          <w:spacing w:val="40"/>
        </w:rPr>
        <w:t> </w:t>
      </w:r>
      <w:r>
        <w:rPr>
          <w:rFonts w:ascii="Calibri" w:hAnsi="Calibri"/>
        </w:rPr>
        <w:t>cumplimiento</w:t>
      </w:r>
      <w:r>
        <w:rPr>
          <w:rFonts w:ascii="Calibri" w:hAnsi="Calibri"/>
          <w:spacing w:val="40"/>
        </w:rPr>
        <w:t> </w:t>
      </w:r>
      <w:r>
        <w:rPr>
          <w:rFonts w:ascii="Calibri" w:hAnsi="Calibri"/>
        </w:rPr>
        <w:t>de</w:t>
      </w:r>
      <w:r>
        <w:rPr>
          <w:rFonts w:ascii="Calibri" w:hAnsi="Calibri"/>
          <w:spacing w:val="40"/>
        </w:rPr>
        <w:t> </w:t>
      </w:r>
      <w:r>
        <w:rPr>
          <w:rFonts w:ascii="Calibri" w:hAnsi="Calibri"/>
        </w:rPr>
        <w:t>la</w:t>
      </w:r>
      <w:r>
        <w:rPr>
          <w:rFonts w:ascii="Calibri" w:hAnsi="Calibri"/>
          <w:spacing w:val="40"/>
        </w:rPr>
        <w:t> </w:t>
      </w:r>
      <w:r>
        <w:rPr>
          <w:rFonts w:ascii="Calibri" w:hAnsi="Calibri"/>
        </w:rPr>
        <w:t>Regla</w:t>
      </w:r>
      <w:r>
        <w:rPr>
          <w:rFonts w:ascii="Calibri" w:hAnsi="Calibri"/>
          <w:spacing w:val="40"/>
        </w:rPr>
        <w:t> </w:t>
      </w:r>
      <w:r>
        <w:rPr>
          <w:rFonts w:ascii="Calibri" w:hAnsi="Calibri"/>
        </w:rPr>
        <w:t>de</w:t>
      </w:r>
      <w:r>
        <w:rPr>
          <w:rFonts w:ascii="Calibri" w:hAnsi="Calibri"/>
          <w:spacing w:val="40"/>
        </w:rPr>
        <w:t> </w:t>
      </w:r>
      <w:r>
        <w:rPr>
          <w:rFonts w:ascii="Calibri" w:hAnsi="Calibri"/>
        </w:rPr>
        <w:t>gasto</w:t>
      </w:r>
      <w:r>
        <w:rPr>
          <w:rFonts w:ascii="Calibri" w:hAnsi="Calibri"/>
          <w:spacing w:val="40"/>
        </w:rPr>
        <w:t> </w:t>
      </w:r>
      <w:r>
        <w:rPr>
          <w:rFonts w:ascii="Calibri" w:hAnsi="Calibri"/>
        </w:rPr>
        <w:t>será</w:t>
      </w:r>
      <w:r>
        <w:rPr>
          <w:rFonts w:ascii="Calibri" w:hAnsi="Calibri"/>
          <w:spacing w:val="40"/>
        </w:rPr>
        <w:t> </w:t>
      </w:r>
      <w:r>
        <w:rPr>
          <w:rFonts w:ascii="Calibri" w:hAnsi="Calibri"/>
        </w:rPr>
        <w:t>negativa y</w:t>
      </w:r>
      <w:r>
        <w:rPr>
          <w:rFonts w:ascii="Calibri" w:hAnsi="Calibri"/>
          <w:spacing w:val="40"/>
        </w:rPr>
        <w:t> </w:t>
      </w:r>
      <w:r>
        <w:rPr>
          <w:rFonts w:ascii="Calibri" w:hAnsi="Calibri"/>
        </w:rPr>
        <w:t>ello</w:t>
      </w:r>
      <w:r>
        <w:rPr>
          <w:rFonts w:ascii="Calibri" w:hAnsi="Calibri"/>
          <w:spacing w:val="40"/>
        </w:rPr>
        <w:t> </w:t>
      </w:r>
      <w:r>
        <w:rPr>
          <w:rFonts w:ascii="Calibri" w:hAnsi="Calibri"/>
        </w:rPr>
        <w:t>por cuanto,</w:t>
      </w:r>
      <w:r>
        <w:rPr>
          <w:rFonts w:ascii="Calibri" w:hAnsi="Calibri"/>
          <w:spacing w:val="-4"/>
        </w:rPr>
        <w:t> </w:t>
      </w:r>
      <w:r>
        <w:rPr>
          <w:rFonts w:ascii="Calibri" w:hAnsi="Calibri"/>
        </w:rPr>
        <w:t>el ingreso que se genera con la operación de crédito es un ingreso financiero (capítulo IX)</w:t>
      </w:r>
      <w:r>
        <w:rPr>
          <w:rFonts w:ascii="Calibri" w:hAnsi="Calibri"/>
          <w:spacing w:val="-4"/>
        </w:rPr>
        <w:t> </w:t>
      </w:r>
      <w:r>
        <w:rPr>
          <w:rFonts w:ascii="Calibri" w:hAnsi="Calibri"/>
        </w:rPr>
        <w:t>que</w:t>
      </w:r>
      <w:r>
        <w:rPr>
          <w:rFonts w:ascii="Calibri" w:hAnsi="Calibri"/>
          <w:spacing w:val="-5"/>
        </w:rPr>
        <w:t> </w:t>
      </w:r>
      <w:r>
        <w:rPr>
          <w:rFonts w:ascii="Calibri" w:hAnsi="Calibri"/>
        </w:rPr>
        <w:t>financiará</w:t>
      </w:r>
      <w:r>
        <w:rPr>
          <w:rFonts w:ascii="Calibri" w:hAnsi="Calibri"/>
          <w:spacing w:val="-2"/>
        </w:rPr>
        <w:t> </w:t>
      </w:r>
      <w:r>
        <w:rPr>
          <w:rFonts w:ascii="Calibri" w:hAnsi="Calibri"/>
        </w:rPr>
        <w:t>gastos</w:t>
      </w:r>
      <w:r>
        <w:rPr>
          <w:rFonts w:ascii="Calibri" w:hAnsi="Calibri"/>
          <w:spacing w:val="-5"/>
        </w:rPr>
        <w:t> </w:t>
      </w:r>
      <w:r>
        <w:rPr>
          <w:rFonts w:ascii="Calibri" w:hAnsi="Calibri"/>
        </w:rPr>
        <w:t>no</w:t>
      </w:r>
      <w:r>
        <w:rPr>
          <w:rFonts w:ascii="Calibri" w:hAnsi="Calibri"/>
          <w:spacing w:val="-2"/>
        </w:rPr>
        <w:t> </w:t>
      </w:r>
      <w:r>
        <w:rPr>
          <w:rFonts w:ascii="Calibri" w:hAnsi="Calibri"/>
        </w:rPr>
        <w:t>financieros,</w:t>
      </w:r>
      <w:r>
        <w:rPr>
          <w:rFonts w:ascii="Calibri" w:hAnsi="Calibri"/>
          <w:spacing w:val="-3"/>
        </w:rPr>
        <w:t> </w:t>
      </w:r>
      <w:r>
        <w:rPr>
          <w:rFonts w:ascii="Calibri" w:hAnsi="Calibri"/>
        </w:rPr>
        <w:t>esto</w:t>
      </w:r>
      <w:r>
        <w:rPr>
          <w:rFonts w:ascii="Calibri" w:hAnsi="Calibri"/>
          <w:spacing w:val="-2"/>
        </w:rPr>
        <w:t> </w:t>
      </w:r>
      <w:r>
        <w:rPr>
          <w:rFonts w:ascii="Calibri" w:hAnsi="Calibri"/>
        </w:rPr>
        <w:t>es</w:t>
      </w:r>
      <w:r>
        <w:rPr>
          <w:rFonts w:ascii="Calibri" w:hAnsi="Calibri"/>
          <w:spacing w:val="-6"/>
        </w:rPr>
        <w:t> </w:t>
      </w:r>
      <w:r>
        <w:rPr>
          <w:rFonts w:ascii="Calibri" w:hAnsi="Calibri"/>
        </w:rPr>
        <w:t>una</w:t>
      </w:r>
      <w:r>
        <w:rPr>
          <w:rFonts w:ascii="Calibri" w:hAnsi="Calibri"/>
          <w:spacing w:val="-3"/>
        </w:rPr>
        <w:t> </w:t>
      </w:r>
      <w:r>
        <w:rPr>
          <w:rFonts w:ascii="Calibri" w:hAnsi="Calibri"/>
        </w:rPr>
        <w:t>inversión</w:t>
      </w:r>
      <w:r>
        <w:rPr>
          <w:rFonts w:ascii="Calibri" w:hAnsi="Calibri"/>
          <w:spacing w:val="-1"/>
        </w:rPr>
        <w:t> </w:t>
      </w:r>
      <w:r>
        <w:rPr>
          <w:rFonts w:ascii="Calibri" w:hAnsi="Calibri"/>
        </w:rPr>
        <w:t>comprendida</w:t>
      </w:r>
      <w:r>
        <w:rPr>
          <w:rFonts w:ascii="Calibri" w:hAnsi="Calibri"/>
          <w:spacing w:val="-3"/>
        </w:rPr>
        <w:t> </w:t>
      </w:r>
      <w:r>
        <w:rPr>
          <w:rFonts w:ascii="Calibri" w:hAnsi="Calibri"/>
        </w:rPr>
        <w:t>en</w:t>
      </w:r>
      <w:r>
        <w:rPr>
          <w:rFonts w:ascii="Calibri" w:hAnsi="Calibri"/>
          <w:spacing w:val="-2"/>
        </w:rPr>
        <w:t> </w:t>
      </w:r>
      <w:r>
        <w:rPr>
          <w:rFonts w:ascii="Calibri" w:hAnsi="Calibri"/>
        </w:rPr>
        <w:t>el capítulo</w:t>
      </w:r>
      <w:r>
        <w:rPr>
          <w:rFonts w:ascii="Calibri" w:hAnsi="Calibri"/>
          <w:spacing w:val="-5"/>
        </w:rPr>
        <w:t> </w:t>
      </w:r>
      <w:r>
        <w:rPr>
          <w:rFonts w:ascii="Calibri" w:hAnsi="Calibri"/>
        </w:rPr>
        <w:t>VI</w:t>
      </w:r>
      <w:r>
        <w:rPr>
          <w:rFonts w:ascii="Calibri" w:hAnsi="Calibri"/>
          <w:spacing w:val="-2"/>
        </w:rPr>
        <w:t> </w:t>
      </w:r>
      <w:r>
        <w:rPr>
          <w:rFonts w:ascii="Calibri" w:hAnsi="Calibri"/>
        </w:rPr>
        <w:t>del presupuesto.</w:t>
      </w:r>
      <w:r>
        <w:rPr>
          <w:rFonts w:ascii="Calibri" w:hAnsi="Calibri"/>
          <w:spacing w:val="-4"/>
        </w:rPr>
        <w:t> </w:t>
      </w:r>
      <w:r>
        <w:rPr>
          <w:rFonts w:ascii="Calibri" w:hAnsi="Calibri"/>
        </w:rPr>
        <w:t>Así,</w:t>
      </w:r>
      <w:r>
        <w:rPr>
          <w:rFonts w:ascii="Calibri" w:hAnsi="Calibri"/>
          <w:spacing w:val="-5"/>
        </w:rPr>
        <w:t> </w:t>
      </w:r>
      <w:r>
        <w:rPr>
          <w:rFonts w:ascii="Calibri" w:hAnsi="Calibri"/>
        </w:rPr>
        <w:t>como</w:t>
      </w:r>
      <w:r>
        <w:rPr>
          <w:rFonts w:ascii="Calibri" w:hAnsi="Calibri"/>
          <w:spacing w:val="-6"/>
        </w:rPr>
        <w:t> </w:t>
      </w:r>
      <w:r>
        <w:rPr>
          <w:rFonts w:ascii="Calibri" w:hAnsi="Calibri"/>
        </w:rPr>
        <w:t>hemos</w:t>
      </w:r>
      <w:r>
        <w:rPr>
          <w:rFonts w:ascii="Calibri" w:hAnsi="Calibri"/>
          <w:spacing w:val="-5"/>
        </w:rPr>
        <w:t> </w:t>
      </w:r>
      <w:r>
        <w:rPr>
          <w:rFonts w:ascii="Calibri" w:hAnsi="Calibri"/>
        </w:rPr>
        <w:t>dicho,</w:t>
      </w:r>
      <w:r>
        <w:rPr>
          <w:rFonts w:ascii="Calibri" w:hAnsi="Calibri"/>
          <w:spacing w:val="-3"/>
        </w:rPr>
        <w:t> </w:t>
      </w:r>
      <w:r>
        <w:rPr>
          <w:rFonts w:ascii="Calibri" w:hAnsi="Calibri"/>
        </w:rPr>
        <w:t>afecta</w:t>
      </w:r>
      <w:r>
        <w:rPr>
          <w:rFonts w:ascii="Calibri" w:hAnsi="Calibri"/>
          <w:spacing w:val="-7"/>
        </w:rPr>
        <w:t> </w:t>
      </w:r>
      <w:r>
        <w:rPr>
          <w:rFonts w:ascii="Calibri" w:hAnsi="Calibri"/>
        </w:rPr>
        <w:t>tanto</w:t>
      </w:r>
      <w:r>
        <w:rPr>
          <w:rFonts w:ascii="Calibri" w:hAnsi="Calibri"/>
          <w:spacing w:val="-5"/>
        </w:rPr>
        <w:t> </w:t>
      </w:r>
      <w:r>
        <w:rPr>
          <w:rFonts w:ascii="Calibri" w:hAnsi="Calibri"/>
        </w:rPr>
        <w:t>a</w:t>
      </w:r>
      <w:r>
        <w:rPr>
          <w:rFonts w:ascii="Calibri" w:hAnsi="Calibri"/>
          <w:spacing w:val="-5"/>
        </w:rPr>
        <w:t> </w:t>
      </w:r>
      <w:r>
        <w:rPr>
          <w:rFonts w:ascii="Calibri" w:hAnsi="Calibri"/>
        </w:rPr>
        <w:t>estabilidad,</w:t>
      </w:r>
      <w:r>
        <w:rPr>
          <w:rFonts w:ascii="Calibri" w:hAnsi="Calibri"/>
          <w:spacing w:val="-5"/>
        </w:rPr>
        <w:t> </w:t>
      </w:r>
      <w:r>
        <w:rPr>
          <w:rFonts w:ascii="Calibri" w:hAnsi="Calibri"/>
        </w:rPr>
        <w:t>porque</w:t>
      </w:r>
      <w:r>
        <w:rPr>
          <w:rFonts w:ascii="Calibri" w:hAnsi="Calibri"/>
          <w:spacing w:val="-5"/>
        </w:rPr>
        <w:t> </w:t>
      </w:r>
      <w:r>
        <w:rPr>
          <w:rFonts w:ascii="Calibri" w:hAnsi="Calibri"/>
        </w:rPr>
        <w:t>el</w:t>
      </w:r>
      <w:r>
        <w:rPr>
          <w:rFonts w:ascii="Calibri" w:hAnsi="Calibri"/>
          <w:spacing w:val="-5"/>
        </w:rPr>
        <w:t> </w:t>
      </w:r>
      <w:r>
        <w:rPr>
          <w:rFonts w:ascii="Calibri" w:hAnsi="Calibri"/>
        </w:rPr>
        <w:t>gasto</w:t>
      </w:r>
      <w:r>
        <w:rPr>
          <w:rFonts w:ascii="Calibri" w:hAnsi="Calibri"/>
          <w:spacing w:val="-5"/>
        </w:rPr>
        <w:t> </w:t>
      </w:r>
      <w:r>
        <w:rPr>
          <w:rFonts w:ascii="Calibri" w:hAnsi="Calibri"/>
        </w:rPr>
        <w:t>computable</w:t>
      </w:r>
      <w:r>
        <w:rPr>
          <w:rFonts w:ascii="Calibri" w:hAnsi="Calibri"/>
          <w:spacing w:val="-5"/>
        </w:rPr>
        <w:t> </w:t>
      </w:r>
      <w:r>
        <w:rPr>
          <w:rFonts w:ascii="Calibri" w:hAnsi="Calibri"/>
        </w:rPr>
        <w:t>no se contrarresta con un ingreso no financiero,</w:t>
      </w:r>
      <w:r>
        <w:rPr>
          <w:rFonts w:ascii="Calibri" w:hAnsi="Calibri"/>
          <w:spacing w:val="-2"/>
        </w:rPr>
        <w:t> </w:t>
      </w:r>
      <w:r>
        <w:rPr>
          <w:rFonts w:ascii="Calibri" w:hAnsi="Calibri"/>
        </w:rPr>
        <w:t>como también afecta a regla de gasto, pues las obligaciones forman parte del gasto computable.</w:t>
      </w:r>
    </w:p>
    <w:p>
      <w:pPr>
        <w:pStyle w:val="BodyText"/>
        <w:spacing w:before="245"/>
        <w:ind w:left="1392" w:right="1127" w:firstLine="645"/>
        <w:jc w:val="both"/>
        <w:rPr>
          <w:rFonts w:ascii="Calibri" w:hAnsi="Calibri"/>
        </w:rPr>
      </w:pPr>
      <w:r>
        <w:rPr>
          <w:rFonts w:ascii="Calibri" w:hAnsi="Calibri"/>
        </w:rPr>
        <w:t>Además,</w:t>
      </w:r>
      <w:r>
        <w:rPr>
          <w:rFonts w:ascii="Calibri" w:hAnsi="Calibri"/>
          <w:spacing w:val="-3"/>
        </w:rPr>
        <w:t> </w:t>
      </w:r>
      <w:r>
        <w:rPr>
          <w:rFonts w:ascii="Calibri" w:hAnsi="Calibri"/>
        </w:rPr>
        <w:t>la normativa no permite realizar ningún ajuste en el cálculo de ambas reglas fiscales por la concertación de una operación de préstamo para financiar una inversión por lo que</w:t>
      </w:r>
      <w:r>
        <w:rPr>
          <w:rFonts w:ascii="Calibri" w:hAnsi="Calibri"/>
          <w:spacing w:val="-5"/>
        </w:rPr>
        <w:t> </w:t>
      </w:r>
      <w:r>
        <w:rPr>
          <w:rFonts w:ascii="Calibri" w:hAnsi="Calibri"/>
        </w:rPr>
        <w:t>dicha</w:t>
      </w:r>
      <w:r>
        <w:rPr>
          <w:rFonts w:ascii="Calibri" w:hAnsi="Calibri"/>
          <w:spacing w:val="-3"/>
        </w:rPr>
        <w:t> </w:t>
      </w:r>
      <w:r>
        <w:rPr>
          <w:rFonts w:ascii="Calibri" w:hAnsi="Calibri"/>
        </w:rPr>
        <w:t>inversión</w:t>
      </w:r>
      <w:r>
        <w:rPr>
          <w:rFonts w:ascii="Calibri" w:hAnsi="Calibri"/>
          <w:spacing w:val="-2"/>
        </w:rPr>
        <w:t> </w:t>
      </w:r>
      <w:r>
        <w:rPr>
          <w:rFonts w:ascii="Calibri" w:hAnsi="Calibri"/>
        </w:rPr>
        <w:t>imputable</w:t>
      </w:r>
      <w:r>
        <w:rPr>
          <w:rFonts w:ascii="Calibri" w:hAnsi="Calibri"/>
          <w:spacing w:val="-2"/>
        </w:rPr>
        <w:t> </w:t>
      </w:r>
      <w:r>
        <w:rPr>
          <w:rFonts w:ascii="Calibri" w:hAnsi="Calibri"/>
        </w:rPr>
        <w:t>al</w:t>
      </w:r>
      <w:r>
        <w:rPr>
          <w:rFonts w:ascii="Calibri" w:hAnsi="Calibri"/>
          <w:spacing w:val="-3"/>
        </w:rPr>
        <w:t> </w:t>
      </w:r>
      <w:r>
        <w:rPr>
          <w:rFonts w:ascii="Calibri" w:hAnsi="Calibri"/>
        </w:rPr>
        <w:t>capítulo</w:t>
      </w:r>
      <w:r>
        <w:rPr>
          <w:rFonts w:ascii="Calibri" w:hAnsi="Calibri"/>
          <w:spacing w:val="-2"/>
        </w:rPr>
        <w:t> </w:t>
      </w:r>
      <w:r>
        <w:rPr>
          <w:rFonts w:ascii="Calibri" w:hAnsi="Calibri"/>
        </w:rPr>
        <w:t>VI</w:t>
      </w:r>
      <w:r>
        <w:rPr>
          <w:rFonts w:ascii="Calibri" w:hAnsi="Calibri"/>
          <w:spacing w:val="-3"/>
        </w:rPr>
        <w:t> </w:t>
      </w:r>
      <w:r>
        <w:rPr>
          <w:rFonts w:ascii="Calibri" w:hAnsi="Calibri"/>
        </w:rPr>
        <w:t>aumentará</w:t>
      </w:r>
      <w:r>
        <w:rPr>
          <w:rFonts w:ascii="Calibri" w:hAnsi="Calibri"/>
          <w:spacing w:val="-3"/>
        </w:rPr>
        <w:t> </w:t>
      </w:r>
      <w:r>
        <w:rPr>
          <w:rFonts w:ascii="Calibri" w:hAnsi="Calibri"/>
        </w:rPr>
        <w:t>el</w:t>
      </w:r>
      <w:r>
        <w:rPr>
          <w:rFonts w:ascii="Calibri" w:hAnsi="Calibri"/>
          <w:spacing w:val="-2"/>
        </w:rPr>
        <w:t> </w:t>
      </w:r>
      <w:r>
        <w:rPr>
          <w:rFonts w:ascii="Calibri" w:hAnsi="Calibri"/>
        </w:rPr>
        <w:t>gasto</w:t>
      </w:r>
      <w:r>
        <w:rPr>
          <w:rFonts w:ascii="Calibri" w:hAnsi="Calibri"/>
          <w:spacing w:val="-2"/>
        </w:rPr>
        <w:t> </w:t>
      </w:r>
      <w:r>
        <w:rPr>
          <w:rFonts w:ascii="Calibri" w:hAnsi="Calibri"/>
        </w:rPr>
        <w:t>computable</w:t>
      </w:r>
      <w:r>
        <w:rPr>
          <w:rFonts w:ascii="Calibri" w:hAnsi="Calibri"/>
          <w:spacing w:val="-2"/>
        </w:rPr>
        <w:t> </w:t>
      </w:r>
      <w:r>
        <w:rPr>
          <w:rFonts w:ascii="Calibri" w:hAnsi="Calibri"/>
        </w:rPr>
        <w:t>en</w:t>
      </w:r>
      <w:r>
        <w:rPr>
          <w:rFonts w:ascii="Calibri" w:hAnsi="Calibri"/>
          <w:spacing w:val="-2"/>
        </w:rPr>
        <w:t> </w:t>
      </w:r>
      <w:r>
        <w:rPr>
          <w:rFonts w:ascii="Calibri" w:hAnsi="Calibri"/>
        </w:rPr>
        <w:t>regla</w:t>
      </w:r>
      <w:r>
        <w:rPr>
          <w:rFonts w:ascii="Calibri" w:hAnsi="Calibri"/>
          <w:spacing w:val="-5"/>
        </w:rPr>
        <w:t> </w:t>
      </w:r>
      <w:r>
        <w:rPr>
          <w:rFonts w:ascii="Calibri" w:hAnsi="Calibri"/>
        </w:rPr>
        <w:t>de</w:t>
      </w:r>
      <w:r>
        <w:rPr>
          <w:rFonts w:ascii="Calibri" w:hAnsi="Calibri"/>
          <w:spacing w:val="-2"/>
        </w:rPr>
        <w:t> </w:t>
      </w:r>
      <w:r>
        <w:rPr>
          <w:rFonts w:ascii="Calibri" w:hAnsi="Calibri"/>
        </w:rPr>
        <w:t>gasto</w:t>
      </w:r>
      <w:r>
        <w:rPr>
          <w:rFonts w:ascii="Calibri" w:hAnsi="Calibri"/>
          <w:spacing w:val="-5"/>
        </w:rPr>
        <w:t> </w:t>
      </w:r>
      <w:r>
        <w:rPr>
          <w:rFonts w:ascii="Calibri" w:hAnsi="Calibri"/>
        </w:rPr>
        <w:t>y supondrá</w:t>
      </w:r>
      <w:r>
        <w:rPr>
          <w:rFonts w:ascii="Calibri" w:hAnsi="Calibri"/>
          <w:spacing w:val="-7"/>
        </w:rPr>
        <w:t> </w:t>
      </w:r>
      <w:r>
        <w:rPr>
          <w:rFonts w:ascii="Calibri" w:hAnsi="Calibri"/>
        </w:rPr>
        <w:t>una</w:t>
      </w:r>
      <w:r>
        <w:rPr>
          <w:rFonts w:ascii="Calibri" w:hAnsi="Calibri"/>
          <w:spacing w:val="-5"/>
        </w:rPr>
        <w:t> </w:t>
      </w:r>
      <w:r>
        <w:rPr>
          <w:rFonts w:ascii="Calibri" w:hAnsi="Calibri"/>
        </w:rPr>
        <w:t>menor</w:t>
      </w:r>
      <w:r>
        <w:rPr>
          <w:rFonts w:ascii="Calibri" w:hAnsi="Calibri"/>
          <w:spacing w:val="-4"/>
        </w:rPr>
        <w:t> </w:t>
      </w:r>
      <w:r>
        <w:rPr>
          <w:rFonts w:ascii="Calibri" w:hAnsi="Calibri"/>
        </w:rPr>
        <w:t>capacidad</w:t>
      </w:r>
      <w:r>
        <w:rPr>
          <w:rFonts w:ascii="Calibri" w:hAnsi="Calibri"/>
          <w:spacing w:val="-6"/>
        </w:rPr>
        <w:t> </w:t>
      </w:r>
      <w:r>
        <w:rPr>
          <w:rFonts w:ascii="Calibri" w:hAnsi="Calibri"/>
        </w:rPr>
        <w:t>de</w:t>
      </w:r>
      <w:r>
        <w:rPr>
          <w:rFonts w:ascii="Calibri" w:hAnsi="Calibri"/>
          <w:spacing w:val="-7"/>
        </w:rPr>
        <w:t> </w:t>
      </w:r>
      <w:r>
        <w:rPr>
          <w:rFonts w:ascii="Calibri" w:hAnsi="Calibri"/>
        </w:rPr>
        <w:t>financiación.</w:t>
      </w:r>
      <w:r>
        <w:rPr>
          <w:rFonts w:ascii="Calibri" w:hAnsi="Calibri"/>
          <w:spacing w:val="-8"/>
        </w:rPr>
        <w:t> </w:t>
      </w:r>
      <w:r>
        <w:rPr>
          <w:rFonts w:ascii="Calibri" w:hAnsi="Calibri"/>
        </w:rPr>
        <w:t>No</w:t>
      </w:r>
      <w:r>
        <w:rPr>
          <w:rFonts w:ascii="Calibri" w:hAnsi="Calibri"/>
          <w:spacing w:val="-5"/>
        </w:rPr>
        <w:t> </w:t>
      </w:r>
      <w:r>
        <w:rPr>
          <w:rFonts w:ascii="Calibri" w:hAnsi="Calibri"/>
        </w:rPr>
        <w:t>existe</w:t>
      </w:r>
      <w:r>
        <w:rPr>
          <w:rFonts w:ascii="Calibri" w:hAnsi="Calibri"/>
          <w:spacing w:val="-6"/>
        </w:rPr>
        <w:t> </w:t>
      </w:r>
      <w:r>
        <w:rPr>
          <w:rFonts w:ascii="Calibri" w:hAnsi="Calibri"/>
        </w:rPr>
        <w:t>ningún</w:t>
      </w:r>
      <w:r>
        <w:rPr>
          <w:rFonts w:ascii="Calibri" w:hAnsi="Calibri"/>
          <w:spacing w:val="-6"/>
        </w:rPr>
        <w:t> </w:t>
      </w:r>
      <w:r>
        <w:rPr>
          <w:rFonts w:ascii="Calibri" w:hAnsi="Calibri"/>
        </w:rPr>
        <w:t>ajuste</w:t>
      </w:r>
      <w:r>
        <w:rPr>
          <w:rFonts w:ascii="Calibri" w:hAnsi="Calibri"/>
          <w:spacing w:val="-5"/>
        </w:rPr>
        <w:t> </w:t>
      </w:r>
      <w:r>
        <w:rPr>
          <w:rFonts w:ascii="Calibri" w:hAnsi="Calibri"/>
        </w:rPr>
        <w:t>SEC</w:t>
      </w:r>
      <w:r>
        <w:rPr>
          <w:rFonts w:ascii="Calibri" w:hAnsi="Calibri"/>
          <w:spacing w:val="-6"/>
        </w:rPr>
        <w:t> </w:t>
      </w:r>
      <w:r>
        <w:rPr>
          <w:rFonts w:ascii="Calibri" w:hAnsi="Calibri"/>
        </w:rPr>
        <w:t>aplicable</w:t>
      </w:r>
      <w:r>
        <w:rPr>
          <w:rFonts w:ascii="Calibri" w:hAnsi="Calibri"/>
          <w:spacing w:val="-7"/>
        </w:rPr>
        <w:t> </w:t>
      </w:r>
      <w:r>
        <w:rPr>
          <w:rFonts w:ascii="Calibri" w:hAnsi="Calibri"/>
        </w:rPr>
        <w:t>al</w:t>
      </w:r>
      <w:r>
        <w:rPr>
          <w:rFonts w:ascii="Calibri" w:hAnsi="Calibri"/>
          <w:spacing w:val="-5"/>
        </w:rPr>
        <w:t> </w:t>
      </w:r>
      <w:r>
        <w:rPr>
          <w:rFonts w:ascii="Calibri" w:hAnsi="Calibri"/>
        </w:rPr>
        <w:t>caso, ni en</w:t>
      </w:r>
      <w:r>
        <w:rPr>
          <w:rFonts w:ascii="Calibri" w:hAnsi="Calibri"/>
          <w:spacing w:val="-1"/>
        </w:rPr>
        <w:t> </w:t>
      </w:r>
      <w:r>
        <w:rPr>
          <w:rFonts w:ascii="Calibri" w:hAnsi="Calibri"/>
        </w:rPr>
        <w:t>estabilidad</w:t>
      </w:r>
      <w:r>
        <w:rPr>
          <w:rFonts w:ascii="Calibri" w:hAnsi="Calibri"/>
          <w:spacing w:val="-1"/>
        </w:rPr>
        <w:t> </w:t>
      </w:r>
      <w:r>
        <w:rPr>
          <w:rFonts w:ascii="Calibri" w:hAnsi="Calibri"/>
        </w:rPr>
        <w:t>ni</w:t>
      </w:r>
      <w:r>
        <w:rPr>
          <w:rFonts w:ascii="Calibri" w:hAnsi="Calibri"/>
          <w:spacing w:val="-4"/>
        </w:rPr>
        <w:t> </w:t>
      </w:r>
      <w:r>
        <w:rPr>
          <w:rFonts w:ascii="Calibri" w:hAnsi="Calibri"/>
        </w:rPr>
        <w:t>en</w:t>
      </w:r>
      <w:r>
        <w:rPr>
          <w:rFonts w:ascii="Calibri" w:hAnsi="Calibri"/>
          <w:spacing w:val="-1"/>
        </w:rPr>
        <w:t> </w:t>
      </w:r>
      <w:r>
        <w:rPr>
          <w:rFonts w:ascii="Calibri" w:hAnsi="Calibri"/>
        </w:rPr>
        <w:t>Regla</w:t>
      </w:r>
      <w:r>
        <w:rPr>
          <w:rFonts w:ascii="Calibri" w:hAnsi="Calibri"/>
          <w:spacing w:val="-2"/>
        </w:rPr>
        <w:t> </w:t>
      </w:r>
      <w:r>
        <w:rPr>
          <w:rFonts w:ascii="Calibri" w:hAnsi="Calibri"/>
        </w:rPr>
        <w:t>de gasto</w:t>
      </w:r>
      <w:r>
        <w:rPr>
          <w:rFonts w:ascii="Calibri" w:hAnsi="Calibri"/>
          <w:spacing w:val="-1"/>
        </w:rPr>
        <w:t> </w:t>
      </w:r>
      <w:r>
        <w:rPr>
          <w:rFonts w:ascii="Calibri" w:hAnsi="Calibri"/>
        </w:rPr>
        <w:t>(pues</w:t>
      </w:r>
      <w:r>
        <w:rPr>
          <w:rFonts w:ascii="Calibri" w:hAnsi="Calibri"/>
          <w:spacing w:val="-2"/>
        </w:rPr>
        <w:t> </w:t>
      </w:r>
      <w:r>
        <w:rPr>
          <w:rFonts w:ascii="Calibri" w:hAnsi="Calibri"/>
        </w:rPr>
        <w:t>no</w:t>
      </w:r>
      <w:r>
        <w:rPr>
          <w:rFonts w:ascii="Calibri" w:hAnsi="Calibri"/>
          <w:spacing w:val="-1"/>
        </w:rPr>
        <w:t> </w:t>
      </w:r>
      <w:r>
        <w:rPr>
          <w:rFonts w:ascii="Calibri" w:hAnsi="Calibri"/>
        </w:rPr>
        <w:t>es</w:t>
      </w:r>
      <w:r>
        <w:rPr>
          <w:rFonts w:ascii="Calibri" w:hAnsi="Calibri"/>
          <w:spacing w:val="-2"/>
        </w:rPr>
        <w:t> </w:t>
      </w:r>
      <w:r>
        <w:rPr>
          <w:rFonts w:ascii="Calibri" w:hAnsi="Calibri"/>
        </w:rPr>
        <w:t>posible</w:t>
      </w:r>
      <w:r>
        <w:rPr>
          <w:rFonts w:ascii="Calibri" w:hAnsi="Calibri"/>
          <w:spacing w:val="-1"/>
        </w:rPr>
        <w:t> </w:t>
      </w:r>
      <w:r>
        <w:rPr>
          <w:rFonts w:ascii="Calibri" w:hAnsi="Calibri"/>
        </w:rPr>
        <w:t>realizar</w:t>
      </w:r>
      <w:r>
        <w:rPr>
          <w:rFonts w:ascii="Calibri" w:hAnsi="Calibri"/>
          <w:spacing w:val="-1"/>
        </w:rPr>
        <w:t> </w:t>
      </w:r>
      <w:r>
        <w:rPr>
          <w:rFonts w:ascii="Calibri" w:hAnsi="Calibri"/>
        </w:rPr>
        <w:t>el</w:t>
      </w:r>
      <w:r>
        <w:rPr>
          <w:rFonts w:ascii="Calibri" w:hAnsi="Calibri"/>
          <w:spacing w:val="-1"/>
        </w:rPr>
        <w:t> </w:t>
      </w:r>
      <w:r>
        <w:rPr>
          <w:rFonts w:ascii="Calibri" w:hAnsi="Calibri"/>
        </w:rPr>
        <w:t>ajuste</w:t>
      </w:r>
      <w:r>
        <w:rPr>
          <w:rFonts w:ascii="Calibri" w:hAnsi="Calibri"/>
          <w:spacing w:val="-1"/>
        </w:rPr>
        <w:t> </w:t>
      </w:r>
      <w:r>
        <w:rPr>
          <w:rFonts w:ascii="Calibri" w:hAnsi="Calibri"/>
        </w:rPr>
        <w:t>de</w:t>
      </w:r>
      <w:r>
        <w:rPr>
          <w:rFonts w:ascii="Calibri" w:hAnsi="Calibri"/>
          <w:spacing w:val="-1"/>
        </w:rPr>
        <w:t> </w:t>
      </w:r>
      <w:r>
        <w:rPr>
          <w:rFonts w:ascii="Calibri" w:hAnsi="Calibri"/>
        </w:rPr>
        <w:t>gasto</w:t>
      </w:r>
      <w:r>
        <w:rPr>
          <w:rFonts w:ascii="Calibri" w:hAnsi="Calibri"/>
          <w:spacing w:val="-1"/>
        </w:rPr>
        <w:t> </w:t>
      </w:r>
      <w:r>
        <w:rPr>
          <w:rFonts w:ascii="Calibri" w:hAnsi="Calibri"/>
        </w:rPr>
        <w:t>financiado</w:t>
      </w:r>
      <w:r>
        <w:rPr>
          <w:rFonts w:ascii="Calibri" w:hAnsi="Calibri"/>
          <w:spacing w:val="-1"/>
        </w:rPr>
        <w:t> </w:t>
      </w:r>
      <w:r>
        <w:rPr>
          <w:rFonts w:ascii="Calibri" w:hAnsi="Calibri"/>
        </w:rPr>
        <w:t>por otra Administración Pública, pues no corresponde a una subvención finalista no reintegrable, sino que en este caso el préstamo hay que devolverlo).</w:t>
      </w:r>
    </w:p>
    <w:p>
      <w:pPr>
        <w:pStyle w:val="BodyText"/>
        <w:spacing w:before="246"/>
        <w:ind w:left="1392"/>
        <w:jc w:val="both"/>
        <w:rPr>
          <w:rFonts w:ascii="Calibri" w:hAnsi="Calibri"/>
        </w:rPr>
      </w:pPr>
      <w:r>
        <w:rPr>
          <w:rFonts w:ascii="Calibri" w:hAnsi="Calibri"/>
        </w:rPr>
        <w:t>A</w:t>
      </w:r>
      <w:r>
        <w:rPr>
          <w:rFonts w:ascii="Calibri" w:hAnsi="Calibri"/>
          <w:spacing w:val="-8"/>
        </w:rPr>
        <w:t> </w:t>
      </w:r>
      <w:r>
        <w:rPr>
          <w:rFonts w:ascii="Calibri" w:hAnsi="Calibri"/>
        </w:rPr>
        <w:t>modo</w:t>
      </w:r>
      <w:r>
        <w:rPr>
          <w:rFonts w:ascii="Calibri" w:hAnsi="Calibri"/>
          <w:spacing w:val="-8"/>
        </w:rPr>
        <w:t> </w:t>
      </w:r>
      <w:r>
        <w:rPr>
          <w:rFonts w:ascii="Calibri" w:hAnsi="Calibri"/>
        </w:rPr>
        <w:t>de</w:t>
      </w:r>
      <w:r>
        <w:rPr>
          <w:rFonts w:ascii="Calibri" w:hAnsi="Calibri"/>
          <w:spacing w:val="-7"/>
        </w:rPr>
        <w:t> </w:t>
      </w:r>
      <w:r>
        <w:rPr>
          <w:rFonts w:ascii="Calibri" w:hAnsi="Calibri"/>
        </w:rPr>
        <w:t>resumen,</w:t>
      </w:r>
      <w:r>
        <w:rPr>
          <w:rFonts w:ascii="Calibri" w:hAnsi="Calibri"/>
          <w:spacing w:val="-8"/>
        </w:rPr>
        <w:t> </w:t>
      </w:r>
      <w:r>
        <w:rPr>
          <w:rFonts w:ascii="Calibri" w:hAnsi="Calibri"/>
        </w:rPr>
        <w:t>con</w:t>
      </w:r>
      <w:r>
        <w:rPr>
          <w:rFonts w:ascii="Calibri" w:hAnsi="Calibri"/>
          <w:spacing w:val="-8"/>
        </w:rPr>
        <w:t> </w:t>
      </w:r>
      <w:r>
        <w:rPr>
          <w:rFonts w:ascii="Calibri" w:hAnsi="Calibri"/>
        </w:rPr>
        <w:t>la</w:t>
      </w:r>
      <w:r>
        <w:rPr>
          <w:rFonts w:ascii="Calibri" w:hAnsi="Calibri"/>
          <w:spacing w:val="-8"/>
        </w:rPr>
        <w:t> </w:t>
      </w:r>
      <w:r>
        <w:rPr>
          <w:rFonts w:ascii="Calibri" w:hAnsi="Calibri"/>
        </w:rPr>
        <w:t>concertación</w:t>
      </w:r>
      <w:r>
        <w:rPr>
          <w:rFonts w:ascii="Calibri" w:hAnsi="Calibri"/>
          <w:spacing w:val="-7"/>
        </w:rPr>
        <w:t> </w:t>
      </w:r>
      <w:r>
        <w:rPr>
          <w:rFonts w:ascii="Calibri" w:hAnsi="Calibri"/>
        </w:rPr>
        <w:t>del</w:t>
      </w:r>
      <w:r>
        <w:rPr>
          <w:rFonts w:ascii="Calibri" w:hAnsi="Calibri"/>
          <w:spacing w:val="-9"/>
        </w:rPr>
        <w:t> </w:t>
      </w:r>
      <w:r>
        <w:rPr>
          <w:rFonts w:ascii="Calibri" w:hAnsi="Calibri"/>
        </w:rPr>
        <w:t>préstamo</w:t>
      </w:r>
      <w:r>
        <w:rPr>
          <w:rFonts w:ascii="Calibri" w:hAnsi="Calibri"/>
          <w:spacing w:val="-7"/>
        </w:rPr>
        <w:t> </w:t>
      </w:r>
      <w:r>
        <w:rPr>
          <w:rFonts w:ascii="Calibri" w:hAnsi="Calibri"/>
        </w:rPr>
        <w:t>ocurrirá</w:t>
      </w:r>
      <w:r>
        <w:rPr>
          <w:rFonts w:ascii="Calibri" w:hAnsi="Calibri"/>
          <w:spacing w:val="-8"/>
        </w:rPr>
        <w:t> </w:t>
      </w:r>
      <w:r>
        <w:rPr>
          <w:rFonts w:ascii="Calibri" w:hAnsi="Calibri"/>
        </w:rPr>
        <w:t>lo</w:t>
      </w:r>
      <w:r>
        <w:rPr>
          <w:rFonts w:ascii="Calibri" w:hAnsi="Calibri"/>
          <w:spacing w:val="-7"/>
        </w:rPr>
        <w:t> </w:t>
      </w:r>
      <w:r>
        <w:rPr>
          <w:rFonts w:ascii="Calibri" w:hAnsi="Calibri"/>
          <w:spacing w:val="-2"/>
        </w:rPr>
        <w:t>siguiente:</w:t>
      </w:r>
    </w:p>
    <w:p>
      <w:pPr>
        <w:pStyle w:val="ListParagraph"/>
        <w:numPr>
          <w:ilvl w:val="0"/>
          <w:numId w:val="8"/>
        </w:numPr>
        <w:tabs>
          <w:tab w:pos="2047" w:val="left" w:leader="none"/>
          <w:tab w:pos="2049" w:val="left" w:leader="none"/>
        </w:tabs>
        <w:spacing w:line="240" w:lineRule="auto" w:before="254" w:after="0"/>
        <w:ind w:left="2049" w:right="1135" w:hanging="329"/>
        <w:jc w:val="both"/>
        <w:rPr>
          <w:rFonts w:ascii="Calibri" w:hAnsi="Calibri"/>
          <w:sz w:val="22"/>
        </w:rPr>
      </w:pPr>
      <w:r>
        <w:rPr>
          <w:rFonts w:ascii="Calibri" w:hAnsi="Calibri"/>
          <w:sz w:val="22"/>
        </w:rPr>
        <w:t>Se reconocerán los derechos correspondientes al préstamo aumentando el capítulo IX de ingresos financieros, capítulo que no computa en el cálculo de la estabilidad </w:t>
      </w:r>
      <w:r>
        <w:rPr>
          <w:rFonts w:ascii="Calibri" w:hAnsi="Calibri"/>
          <w:spacing w:val="-2"/>
          <w:sz w:val="22"/>
        </w:rPr>
        <w:t>presupuestaria.</w:t>
      </w:r>
    </w:p>
    <w:p>
      <w:pPr>
        <w:pStyle w:val="ListParagraph"/>
        <w:numPr>
          <w:ilvl w:val="0"/>
          <w:numId w:val="8"/>
        </w:numPr>
        <w:tabs>
          <w:tab w:pos="2047" w:val="left" w:leader="none"/>
          <w:tab w:pos="2049" w:val="left" w:leader="none"/>
        </w:tabs>
        <w:spacing w:line="240" w:lineRule="auto" w:before="106" w:after="0"/>
        <w:ind w:left="2049" w:right="1129" w:hanging="329"/>
        <w:jc w:val="both"/>
        <w:rPr>
          <w:rFonts w:ascii="Calibri" w:hAnsi="Calibri"/>
          <w:sz w:val="22"/>
        </w:rPr>
      </w:pPr>
      <w:r>
        <w:rPr>
          <w:rFonts w:ascii="Calibri" w:hAnsi="Calibri"/>
          <w:sz w:val="22"/>
        </w:rPr>
        <w:t>Se reconocerán las</w:t>
      </w:r>
      <w:r>
        <w:rPr>
          <w:rFonts w:ascii="Calibri" w:hAnsi="Calibri"/>
          <w:spacing w:val="-2"/>
          <w:sz w:val="22"/>
        </w:rPr>
        <w:t> </w:t>
      </w:r>
      <w:r>
        <w:rPr>
          <w:rFonts w:ascii="Calibri" w:hAnsi="Calibri"/>
          <w:sz w:val="22"/>
        </w:rPr>
        <w:t>obligaciones por la ejecución</w:t>
      </w:r>
      <w:r>
        <w:rPr>
          <w:rFonts w:ascii="Calibri" w:hAnsi="Calibri"/>
          <w:spacing w:val="-1"/>
          <w:sz w:val="22"/>
        </w:rPr>
        <w:t> </w:t>
      </w:r>
      <w:r>
        <w:rPr>
          <w:rFonts w:ascii="Calibri" w:hAnsi="Calibri"/>
          <w:sz w:val="22"/>
        </w:rPr>
        <w:t>de la inversión aumentando</w:t>
      </w:r>
      <w:r>
        <w:rPr>
          <w:rFonts w:ascii="Calibri" w:hAnsi="Calibri"/>
          <w:spacing w:val="-4"/>
          <w:sz w:val="22"/>
        </w:rPr>
        <w:t> </w:t>
      </w:r>
      <w:r>
        <w:rPr>
          <w:rFonts w:ascii="Calibri" w:hAnsi="Calibri"/>
          <w:sz w:val="22"/>
        </w:rPr>
        <w:t>el capítulo VI del presupuesto de gastos. capítulo que sí computa tanto en estabilidad como en regla de gasto sin posibilidad de aplicar ningún ajuste SEC que anule el efecto.</w:t>
      </w:r>
    </w:p>
    <w:p>
      <w:pPr>
        <w:pStyle w:val="BodyText"/>
        <w:spacing w:before="251"/>
        <w:ind w:left="1392" w:right="1130"/>
        <w:jc w:val="both"/>
        <w:rPr>
          <w:rFonts w:ascii="Calibri" w:hAnsi="Calibri"/>
        </w:rPr>
      </w:pPr>
      <w:r>
        <w:rPr>
          <w:rFonts w:ascii="Calibri" w:hAnsi="Calibri"/>
        </w:rPr>
        <w:t>Por lo tanto, la concertación de préstamo para llevar a cabo una inversión</w:t>
      </w:r>
      <w:r>
        <w:rPr>
          <w:rFonts w:ascii="Calibri" w:hAnsi="Calibri"/>
          <w:spacing w:val="-1"/>
        </w:rPr>
        <w:t> </w:t>
      </w:r>
      <w:r>
        <w:rPr>
          <w:rFonts w:ascii="Calibri" w:hAnsi="Calibri"/>
        </w:rPr>
        <w:t>afectará tanto a estabilidad</w:t>
      </w:r>
      <w:r>
        <w:rPr>
          <w:rFonts w:ascii="Calibri" w:hAnsi="Calibri"/>
          <w:spacing w:val="-5"/>
        </w:rPr>
        <w:t> </w:t>
      </w:r>
      <w:r>
        <w:rPr>
          <w:rFonts w:ascii="Calibri" w:hAnsi="Calibri"/>
        </w:rPr>
        <w:t>(porque</w:t>
      </w:r>
      <w:r>
        <w:rPr>
          <w:rFonts w:ascii="Calibri" w:hAnsi="Calibri"/>
          <w:spacing w:val="-1"/>
        </w:rPr>
        <w:t> </w:t>
      </w:r>
      <w:r>
        <w:rPr>
          <w:rFonts w:ascii="Calibri" w:hAnsi="Calibri"/>
        </w:rPr>
        <w:t>el</w:t>
      </w:r>
      <w:r>
        <w:rPr>
          <w:rFonts w:ascii="Calibri" w:hAnsi="Calibri"/>
          <w:spacing w:val="-1"/>
        </w:rPr>
        <w:t> </w:t>
      </w:r>
      <w:r>
        <w:rPr>
          <w:rFonts w:ascii="Calibri" w:hAnsi="Calibri"/>
        </w:rPr>
        <w:t>gasto computable</w:t>
      </w:r>
      <w:r>
        <w:rPr>
          <w:rFonts w:ascii="Calibri" w:hAnsi="Calibri"/>
          <w:spacing w:val="-1"/>
        </w:rPr>
        <w:t> </w:t>
      </w:r>
      <w:r>
        <w:rPr>
          <w:rFonts w:ascii="Calibri" w:hAnsi="Calibri"/>
        </w:rPr>
        <w:t>no</w:t>
      </w:r>
      <w:r>
        <w:rPr>
          <w:rFonts w:ascii="Calibri" w:hAnsi="Calibri"/>
          <w:spacing w:val="-1"/>
        </w:rPr>
        <w:t> </w:t>
      </w:r>
      <w:r>
        <w:rPr>
          <w:rFonts w:ascii="Calibri" w:hAnsi="Calibri"/>
        </w:rPr>
        <w:t>se</w:t>
      </w:r>
      <w:r>
        <w:rPr>
          <w:rFonts w:ascii="Calibri" w:hAnsi="Calibri"/>
          <w:spacing w:val="-1"/>
        </w:rPr>
        <w:t> </w:t>
      </w:r>
      <w:r>
        <w:rPr>
          <w:rFonts w:ascii="Calibri" w:hAnsi="Calibri"/>
        </w:rPr>
        <w:t>contrarresta</w:t>
      </w:r>
      <w:r>
        <w:rPr>
          <w:rFonts w:ascii="Calibri" w:hAnsi="Calibri"/>
          <w:spacing w:val="-2"/>
        </w:rPr>
        <w:t> </w:t>
      </w:r>
      <w:r>
        <w:rPr>
          <w:rFonts w:ascii="Calibri" w:hAnsi="Calibri"/>
        </w:rPr>
        <w:t>con un</w:t>
      </w:r>
      <w:r>
        <w:rPr>
          <w:rFonts w:ascii="Calibri" w:hAnsi="Calibri"/>
          <w:spacing w:val="-1"/>
        </w:rPr>
        <w:t> </w:t>
      </w:r>
      <w:r>
        <w:rPr>
          <w:rFonts w:ascii="Calibri" w:hAnsi="Calibri"/>
        </w:rPr>
        <w:t>ingreso no</w:t>
      </w:r>
      <w:r>
        <w:rPr>
          <w:rFonts w:ascii="Calibri" w:hAnsi="Calibri"/>
          <w:spacing w:val="-1"/>
        </w:rPr>
        <w:t> </w:t>
      </w:r>
      <w:r>
        <w:rPr>
          <w:rFonts w:ascii="Calibri" w:hAnsi="Calibri"/>
        </w:rPr>
        <w:t>financiero)</w:t>
      </w:r>
      <w:r>
        <w:rPr>
          <w:rFonts w:ascii="Calibri" w:hAnsi="Calibri"/>
          <w:spacing w:val="-2"/>
        </w:rPr>
        <w:t> </w:t>
      </w:r>
      <w:r>
        <w:rPr>
          <w:rFonts w:ascii="Calibri" w:hAnsi="Calibri"/>
        </w:rPr>
        <w:t>como también afecta a regla de gasto, pues aumentará el gasto computable.</w:t>
      </w:r>
    </w:p>
    <w:p>
      <w:pPr>
        <w:pStyle w:val="Heading5"/>
        <w:spacing w:before="252"/>
        <w:ind w:right="1127"/>
        <w:jc w:val="both"/>
      </w:pPr>
      <w:r>
        <w:rPr>
          <w:u w:val="single"/>
        </w:rPr>
        <w:t>SÉPTIMO. - SUFICIENCIA DE LOS CRÉDITOS PRESUPUESTADOS PARA ATENDER EL</w:t>
      </w:r>
      <w:r>
        <w:rPr/>
        <w:t> </w:t>
      </w:r>
      <w:r>
        <w:rPr>
          <w:u w:val="single"/>
        </w:rPr>
        <w:t>CUMPLIMIENTO DE LAS OBLIGACIONES EXIGIBLES Y LOS GASTOS DE FUNCIONAMIENTO DE</w:t>
      </w:r>
      <w:r>
        <w:rPr/>
        <w:t> </w:t>
      </w:r>
      <w:r>
        <w:rPr>
          <w:u w:val="single"/>
        </w:rPr>
        <w:t>LOS SERVICIOS</w:t>
      </w:r>
    </w:p>
    <w:p>
      <w:pPr>
        <w:pStyle w:val="BodyText"/>
        <w:spacing w:before="128"/>
        <w:rPr>
          <w:rFonts w:ascii="Calibri"/>
          <w:b/>
        </w:rPr>
      </w:pPr>
    </w:p>
    <w:p>
      <w:pPr>
        <w:pStyle w:val="Heading6"/>
        <w:ind w:left="1392"/>
        <w:rPr>
          <w:rFonts w:ascii="Calibri" w:hAnsi="Calibri"/>
        </w:rPr>
      </w:pPr>
      <w:r>
        <w:rPr>
          <w:rFonts w:ascii="Calibri" w:hAnsi="Calibri"/>
          <w:u w:val="single"/>
        </w:rPr>
        <w:t>Cuadros</w:t>
      </w:r>
      <w:r>
        <w:rPr>
          <w:rFonts w:ascii="Calibri" w:hAnsi="Calibri"/>
          <w:spacing w:val="-8"/>
          <w:u w:val="single"/>
        </w:rPr>
        <w:t> </w:t>
      </w:r>
      <w:r>
        <w:rPr>
          <w:rFonts w:ascii="Calibri" w:hAnsi="Calibri"/>
          <w:u w:val="single"/>
        </w:rPr>
        <w:t>–</w:t>
      </w:r>
      <w:r>
        <w:rPr>
          <w:rFonts w:ascii="Calibri" w:hAnsi="Calibri"/>
          <w:spacing w:val="-9"/>
          <w:u w:val="single"/>
        </w:rPr>
        <w:t> </w:t>
      </w:r>
      <w:r>
        <w:rPr>
          <w:rFonts w:ascii="Calibri" w:hAnsi="Calibri"/>
          <w:u w:val="single"/>
        </w:rPr>
        <w:t>resumen</w:t>
      </w:r>
      <w:r>
        <w:rPr>
          <w:rFonts w:ascii="Calibri" w:hAnsi="Calibri"/>
          <w:spacing w:val="-6"/>
          <w:u w:val="single"/>
        </w:rPr>
        <w:t> </w:t>
      </w:r>
      <w:r>
        <w:rPr>
          <w:rFonts w:ascii="Calibri" w:hAnsi="Calibri"/>
          <w:u w:val="single"/>
        </w:rPr>
        <w:t>por</w:t>
      </w:r>
      <w:r>
        <w:rPr>
          <w:rFonts w:ascii="Calibri" w:hAnsi="Calibri"/>
          <w:spacing w:val="-8"/>
          <w:u w:val="single"/>
        </w:rPr>
        <w:t> </w:t>
      </w:r>
      <w:r>
        <w:rPr>
          <w:rFonts w:ascii="Calibri" w:hAnsi="Calibri"/>
          <w:u w:val="single"/>
        </w:rPr>
        <w:t>capítulos</w:t>
      </w:r>
      <w:r>
        <w:rPr>
          <w:rFonts w:ascii="Calibri" w:hAnsi="Calibri"/>
          <w:spacing w:val="-7"/>
          <w:u w:val="single"/>
        </w:rPr>
        <w:t> </w:t>
      </w:r>
      <w:r>
        <w:rPr>
          <w:rFonts w:ascii="Calibri" w:hAnsi="Calibri"/>
          <w:u w:val="single"/>
        </w:rPr>
        <w:t>–</w:t>
      </w:r>
      <w:r>
        <w:rPr>
          <w:rFonts w:ascii="Calibri" w:hAnsi="Calibri"/>
          <w:spacing w:val="-6"/>
          <w:u w:val="single"/>
        </w:rPr>
        <w:t> </w:t>
      </w:r>
      <w:r>
        <w:rPr>
          <w:rFonts w:ascii="Calibri" w:hAnsi="Calibri"/>
          <w:u w:val="single"/>
        </w:rPr>
        <w:t>Presupuesto</w:t>
      </w:r>
      <w:r>
        <w:rPr>
          <w:rFonts w:ascii="Calibri" w:hAnsi="Calibri"/>
          <w:spacing w:val="-10"/>
          <w:u w:val="single"/>
        </w:rPr>
        <w:t> </w:t>
      </w:r>
      <w:r>
        <w:rPr>
          <w:rFonts w:ascii="Calibri" w:hAnsi="Calibri"/>
          <w:u w:val="single"/>
        </w:rPr>
        <w:t>de</w:t>
      </w:r>
      <w:r>
        <w:rPr>
          <w:rFonts w:ascii="Calibri" w:hAnsi="Calibri"/>
          <w:spacing w:val="-8"/>
          <w:u w:val="single"/>
        </w:rPr>
        <w:t> </w:t>
      </w:r>
      <w:r>
        <w:rPr>
          <w:rFonts w:ascii="Calibri" w:hAnsi="Calibri"/>
          <w:u w:val="single"/>
        </w:rPr>
        <w:t>gastos-</w:t>
      </w:r>
      <w:r>
        <w:rPr>
          <w:rFonts w:ascii="Calibri" w:hAnsi="Calibri"/>
          <w:spacing w:val="-6"/>
          <w:u w:val="single"/>
        </w:rPr>
        <w:t> </w:t>
      </w:r>
      <w:r>
        <w:rPr>
          <w:rFonts w:ascii="Calibri" w:hAnsi="Calibri"/>
          <w:spacing w:val="-2"/>
          <w:u w:val="single"/>
        </w:rPr>
        <w:t>Comparativo</w:t>
      </w:r>
    </w:p>
    <w:p>
      <w:pPr>
        <w:pStyle w:val="Heading6"/>
        <w:spacing w:after="0"/>
        <w:rPr>
          <w:rFonts w:ascii="Calibri" w:hAnsi="Calibri"/>
        </w:rPr>
        <w:sectPr>
          <w:headerReference w:type="default" r:id="rId47"/>
          <w:footerReference w:type="default" r:id="rId48"/>
          <w:pgSz w:w="11910" w:h="16840"/>
          <w:pgMar w:header="240" w:footer="2295" w:top="2100" w:bottom="2480" w:left="425" w:right="425"/>
        </w:sectPr>
      </w:pPr>
    </w:p>
    <w:p>
      <w:pPr>
        <w:pStyle w:val="BodyText"/>
        <w:spacing w:before="115"/>
        <w:rPr>
          <w:rFonts w:ascii="Calibri"/>
          <w:b/>
        </w:rPr>
      </w:pPr>
    </w:p>
    <w:p>
      <w:pPr>
        <w:pStyle w:val="Heading6"/>
        <w:ind w:left="1392"/>
        <w:rPr>
          <w:rFonts w:ascii="Calibri" w:hAnsi="Calibri"/>
        </w:rPr>
      </w:pPr>
      <w:r>
        <w:rPr>
          <w:rFonts w:ascii="Calibri" w:hAnsi="Calibri"/>
          <w:spacing w:val="-2"/>
          <w:u w:val="single"/>
        </w:rPr>
        <w:t>Análisis</w:t>
      </w:r>
      <w:r>
        <w:rPr>
          <w:rFonts w:ascii="Calibri" w:hAnsi="Calibri"/>
          <w:spacing w:val="2"/>
          <w:u w:val="single"/>
        </w:rPr>
        <w:t> </w:t>
      </w:r>
      <w:r>
        <w:rPr>
          <w:rFonts w:ascii="Calibri" w:hAnsi="Calibri"/>
          <w:spacing w:val="-2"/>
          <w:u w:val="single"/>
        </w:rPr>
        <w:t>pormenorizado</w:t>
      </w:r>
      <w:r>
        <w:rPr>
          <w:rFonts w:ascii="Calibri" w:hAnsi="Calibri"/>
          <w:spacing w:val="3"/>
          <w:u w:val="single"/>
        </w:rPr>
        <w:t> </w:t>
      </w:r>
      <w:r>
        <w:rPr>
          <w:rFonts w:ascii="Calibri" w:hAnsi="Calibri"/>
          <w:spacing w:val="-2"/>
          <w:u w:val="single"/>
        </w:rPr>
        <w:t>por</w:t>
      </w:r>
      <w:r>
        <w:rPr>
          <w:rFonts w:ascii="Calibri" w:hAnsi="Calibri"/>
          <w:spacing w:val="4"/>
          <w:u w:val="single"/>
        </w:rPr>
        <w:t> </w:t>
      </w:r>
      <w:r>
        <w:rPr>
          <w:rFonts w:ascii="Calibri" w:hAnsi="Calibri"/>
          <w:spacing w:val="-2"/>
          <w:u w:val="single"/>
        </w:rPr>
        <w:t>capítulos</w:t>
      </w:r>
    </w:p>
    <w:p>
      <w:pPr>
        <w:pStyle w:val="BodyText"/>
        <w:rPr>
          <w:rFonts w:ascii="Calibri"/>
          <w:b/>
          <w:sz w:val="20"/>
        </w:rPr>
      </w:pPr>
    </w:p>
    <w:p>
      <w:pPr>
        <w:pStyle w:val="BodyText"/>
        <w:spacing w:before="46"/>
        <w:rPr>
          <w:rFonts w:ascii="Calibri"/>
          <w:b/>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6"/>
        <w:gridCol w:w="2813"/>
        <w:gridCol w:w="1596"/>
        <w:gridCol w:w="770"/>
        <w:gridCol w:w="1554"/>
        <w:gridCol w:w="809"/>
      </w:tblGrid>
      <w:tr>
        <w:trPr>
          <w:trHeight w:val="200" w:hRule="atLeast"/>
        </w:trPr>
        <w:tc>
          <w:tcPr>
            <w:tcW w:w="1116" w:type="dxa"/>
            <w:vMerge w:val="restart"/>
            <w:shd w:val="clear" w:color="auto" w:fill="DFDFDF"/>
          </w:tcPr>
          <w:p>
            <w:pPr>
              <w:pStyle w:val="TableParagraph"/>
              <w:spacing w:before="109"/>
              <w:ind w:left="10" w:right="4"/>
              <w:jc w:val="center"/>
              <w:rPr>
                <w:rFonts w:ascii="Calibri"/>
                <w:b/>
                <w:sz w:val="16"/>
              </w:rPr>
            </w:pPr>
            <w:r>
              <w:rPr>
                <w:rFonts w:ascii="Calibri"/>
                <w:b/>
                <w:spacing w:val="-4"/>
                <w:sz w:val="16"/>
              </w:rPr>
              <w:t>Cap.</w:t>
            </w:r>
          </w:p>
        </w:tc>
        <w:tc>
          <w:tcPr>
            <w:tcW w:w="2813" w:type="dxa"/>
            <w:vMerge w:val="restart"/>
            <w:shd w:val="clear" w:color="auto" w:fill="DFDFDF"/>
          </w:tcPr>
          <w:p>
            <w:pPr>
              <w:pStyle w:val="TableParagraph"/>
              <w:spacing w:before="109"/>
              <w:ind w:left="910"/>
              <w:jc w:val="left"/>
              <w:rPr>
                <w:rFonts w:ascii="Calibri" w:hAnsi="Calibri"/>
                <w:b/>
                <w:sz w:val="16"/>
              </w:rPr>
            </w:pPr>
            <w:r>
              <w:rPr>
                <w:rFonts w:ascii="Calibri" w:hAnsi="Calibri"/>
                <w:b/>
                <w:spacing w:val="-2"/>
                <w:sz w:val="16"/>
              </w:rPr>
              <w:t>Denominación</w:t>
            </w:r>
          </w:p>
        </w:tc>
        <w:tc>
          <w:tcPr>
            <w:tcW w:w="2366" w:type="dxa"/>
            <w:gridSpan w:val="2"/>
            <w:shd w:val="clear" w:color="auto" w:fill="DFDFDF"/>
          </w:tcPr>
          <w:p>
            <w:pPr>
              <w:pStyle w:val="TableParagraph"/>
              <w:spacing w:line="176" w:lineRule="exact" w:before="4"/>
              <w:ind w:left="571"/>
              <w:jc w:val="left"/>
              <w:rPr>
                <w:rFonts w:ascii="Calibri"/>
                <w:b/>
                <w:sz w:val="16"/>
              </w:rPr>
            </w:pPr>
            <w:r>
              <w:rPr>
                <w:rFonts w:ascii="Calibri"/>
                <w:b/>
                <w:sz w:val="16"/>
              </w:rPr>
              <w:t>Presupuesto</w:t>
            </w:r>
            <w:r>
              <w:rPr>
                <w:rFonts w:ascii="Calibri"/>
                <w:b/>
                <w:spacing w:val="13"/>
                <w:sz w:val="16"/>
              </w:rPr>
              <w:t> </w:t>
            </w:r>
            <w:r>
              <w:rPr>
                <w:rFonts w:ascii="Calibri"/>
                <w:b/>
                <w:spacing w:val="-4"/>
                <w:sz w:val="16"/>
              </w:rPr>
              <w:t>2023</w:t>
            </w:r>
          </w:p>
        </w:tc>
        <w:tc>
          <w:tcPr>
            <w:tcW w:w="2363" w:type="dxa"/>
            <w:gridSpan w:val="2"/>
            <w:shd w:val="clear" w:color="auto" w:fill="6F2F9F"/>
          </w:tcPr>
          <w:p>
            <w:pPr>
              <w:pStyle w:val="TableParagraph"/>
              <w:spacing w:line="176" w:lineRule="exact" w:before="4"/>
              <w:ind w:left="572"/>
              <w:jc w:val="left"/>
              <w:rPr>
                <w:rFonts w:ascii="Calibri"/>
                <w:b/>
                <w:sz w:val="16"/>
              </w:rPr>
            </w:pPr>
            <w:r>
              <w:rPr>
                <w:rFonts w:ascii="Calibri"/>
                <w:b/>
                <w:color w:val="FFFFFF"/>
                <w:sz w:val="16"/>
              </w:rPr>
              <w:t>Presupuesto</w:t>
            </w:r>
            <w:r>
              <w:rPr>
                <w:rFonts w:ascii="Calibri"/>
                <w:b/>
                <w:color w:val="FFFFFF"/>
                <w:spacing w:val="13"/>
                <w:sz w:val="16"/>
              </w:rPr>
              <w:t> </w:t>
            </w:r>
            <w:r>
              <w:rPr>
                <w:rFonts w:ascii="Calibri"/>
                <w:b/>
                <w:color w:val="FFFFFF"/>
                <w:spacing w:val="-4"/>
                <w:sz w:val="16"/>
              </w:rPr>
              <w:t>2024</w:t>
            </w:r>
          </w:p>
        </w:tc>
      </w:tr>
      <w:tr>
        <w:trPr>
          <w:trHeight w:val="200" w:hRule="atLeast"/>
        </w:trPr>
        <w:tc>
          <w:tcPr>
            <w:tcW w:w="1116" w:type="dxa"/>
            <w:vMerge/>
            <w:tcBorders>
              <w:top w:val="nil"/>
            </w:tcBorders>
            <w:shd w:val="clear" w:color="auto" w:fill="DFDFDF"/>
          </w:tcPr>
          <w:p>
            <w:pPr>
              <w:rPr>
                <w:sz w:val="2"/>
                <w:szCs w:val="2"/>
              </w:rPr>
            </w:pPr>
          </w:p>
        </w:tc>
        <w:tc>
          <w:tcPr>
            <w:tcW w:w="2813" w:type="dxa"/>
            <w:vMerge/>
            <w:tcBorders>
              <w:top w:val="nil"/>
            </w:tcBorders>
            <w:shd w:val="clear" w:color="auto" w:fill="DFDFDF"/>
          </w:tcPr>
          <w:p>
            <w:pPr>
              <w:rPr>
                <w:sz w:val="2"/>
                <w:szCs w:val="2"/>
              </w:rPr>
            </w:pPr>
          </w:p>
        </w:tc>
        <w:tc>
          <w:tcPr>
            <w:tcW w:w="1596" w:type="dxa"/>
            <w:shd w:val="clear" w:color="auto" w:fill="DFDFDF"/>
          </w:tcPr>
          <w:p>
            <w:pPr>
              <w:pStyle w:val="TableParagraph"/>
              <w:spacing w:line="176" w:lineRule="exact" w:before="4"/>
              <w:ind w:left="8"/>
              <w:jc w:val="center"/>
              <w:rPr>
                <w:rFonts w:ascii="Calibri"/>
                <w:b/>
                <w:sz w:val="16"/>
              </w:rPr>
            </w:pPr>
            <w:r>
              <w:rPr>
                <w:rFonts w:ascii="Calibri"/>
                <w:b/>
                <w:spacing w:val="-2"/>
                <w:sz w:val="16"/>
              </w:rPr>
              <w:t>EUROS</w:t>
            </w:r>
          </w:p>
        </w:tc>
        <w:tc>
          <w:tcPr>
            <w:tcW w:w="770" w:type="dxa"/>
            <w:shd w:val="clear" w:color="auto" w:fill="DFDFDF"/>
          </w:tcPr>
          <w:p>
            <w:pPr>
              <w:pStyle w:val="TableParagraph"/>
              <w:spacing w:line="176" w:lineRule="exact" w:before="4"/>
              <w:ind w:left="8"/>
              <w:jc w:val="center"/>
              <w:rPr>
                <w:rFonts w:ascii="Calibri"/>
                <w:b/>
                <w:sz w:val="16"/>
              </w:rPr>
            </w:pPr>
            <w:r>
              <w:rPr>
                <w:rFonts w:ascii="Calibri"/>
                <w:b/>
                <w:spacing w:val="-10"/>
                <w:sz w:val="16"/>
              </w:rPr>
              <w:t>%</w:t>
            </w:r>
          </w:p>
        </w:tc>
        <w:tc>
          <w:tcPr>
            <w:tcW w:w="1554" w:type="dxa"/>
            <w:shd w:val="clear" w:color="auto" w:fill="DFDFDF"/>
          </w:tcPr>
          <w:p>
            <w:pPr>
              <w:pStyle w:val="TableParagraph"/>
              <w:spacing w:line="176" w:lineRule="exact" w:before="4"/>
              <w:ind w:left="26" w:right="14"/>
              <w:jc w:val="center"/>
              <w:rPr>
                <w:rFonts w:ascii="Calibri"/>
                <w:b/>
                <w:sz w:val="16"/>
              </w:rPr>
            </w:pPr>
            <w:r>
              <w:rPr>
                <w:rFonts w:ascii="Calibri"/>
                <w:b/>
                <w:spacing w:val="-2"/>
                <w:sz w:val="16"/>
              </w:rPr>
              <w:t>EUROS</w:t>
            </w:r>
          </w:p>
        </w:tc>
        <w:tc>
          <w:tcPr>
            <w:tcW w:w="809" w:type="dxa"/>
            <w:shd w:val="clear" w:color="auto" w:fill="DFDFDF"/>
          </w:tcPr>
          <w:p>
            <w:pPr>
              <w:pStyle w:val="TableParagraph"/>
              <w:spacing w:line="176" w:lineRule="exact" w:before="4"/>
              <w:ind w:left="13" w:right="2"/>
              <w:jc w:val="center"/>
              <w:rPr>
                <w:rFonts w:ascii="Calibri"/>
                <w:b/>
                <w:sz w:val="16"/>
              </w:rPr>
            </w:pPr>
            <w:r>
              <w:rPr>
                <w:rFonts w:ascii="Calibri"/>
                <w:b/>
                <w:spacing w:val="-10"/>
                <w:sz w:val="16"/>
              </w:rPr>
              <w:t>%</w:t>
            </w:r>
          </w:p>
        </w:tc>
      </w:tr>
      <w:tr>
        <w:trPr>
          <w:trHeight w:val="197" w:hRule="atLeast"/>
        </w:trPr>
        <w:tc>
          <w:tcPr>
            <w:tcW w:w="1116" w:type="dxa"/>
          </w:tcPr>
          <w:p>
            <w:pPr>
              <w:pStyle w:val="TableParagraph"/>
              <w:spacing w:line="176" w:lineRule="exact" w:before="2"/>
              <w:ind w:left="10" w:right="4"/>
              <w:jc w:val="center"/>
              <w:rPr>
                <w:rFonts w:ascii="Calibri"/>
                <w:sz w:val="16"/>
              </w:rPr>
            </w:pPr>
            <w:r>
              <w:rPr>
                <w:rFonts w:ascii="Calibri"/>
                <w:spacing w:val="-10"/>
                <w:sz w:val="16"/>
              </w:rPr>
              <w:t>I</w:t>
            </w:r>
          </w:p>
        </w:tc>
        <w:tc>
          <w:tcPr>
            <w:tcW w:w="2813" w:type="dxa"/>
          </w:tcPr>
          <w:p>
            <w:pPr>
              <w:pStyle w:val="TableParagraph"/>
              <w:spacing w:line="176" w:lineRule="exact" w:before="2"/>
              <w:ind w:left="63"/>
              <w:jc w:val="left"/>
              <w:rPr>
                <w:rFonts w:ascii="Calibri"/>
                <w:sz w:val="16"/>
              </w:rPr>
            </w:pPr>
            <w:r>
              <w:rPr>
                <w:rFonts w:ascii="Calibri"/>
                <w:sz w:val="16"/>
              </w:rPr>
              <w:t>Gastos</w:t>
            </w:r>
            <w:r>
              <w:rPr>
                <w:rFonts w:ascii="Calibri"/>
                <w:spacing w:val="3"/>
                <w:sz w:val="16"/>
              </w:rPr>
              <w:t> </w:t>
            </w:r>
            <w:r>
              <w:rPr>
                <w:rFonts w:ascii="Calibri"/>
                <w:sz w:val="16"/>
              </w:rPr>
              <w:t>del</w:t>
            </w:r>
            <w:r>
              <w:rPr>
                <w:rFonts w:ascii="Calibri"/>
                <w:spacing w:val="3"/>
                <w:sz w:val="16"/>
              </w:rPr>
              <w:t> </w:t>
            </w:r>
            <w:r>
              <w:rPr>
                <w:rFonts w:ascii="Calibri"/>
                <w:spacing w:val="-2"/>
                <w:sz w:val="16"/>
              </w:rPr>
              <w:t>Personal</w:t>
            </w:r>
          </w:p>
        </w:tc>
        <w:tc>
          <w:tcPr>
            <w:tcW w:w="1596" w:type="dxa"/>
          </w:tcPr>
          <w:p>
            <w:pPr>
              <w:pStyle w:val="TableParagraph"/>
              <w:spacing w:line="176" w:lineRule="exact" w:before="2"/>
              <w:ind w:right="50"/>
              <w:rPr>
                <w:rFonts w:ascii="Calibri" w:hAnsi="Calibri"/>
                <w:sz w:val="16"/>
              </w:rPr>
            </w:pPr>
            <w:r>
              <w:rPr>
                <w:rFonts w:ascii="Calibri" w:hAnsi="Calibri"/>
                <w:sz w:val="16"/>
              </w:rPr>
              <w:t>57.171.777,15</w:t>
            </w:r>
            <w:r>
              <w:rPr>
                <w:rFonts w:ascii="Calibri" w:hAnsi="Calibri"/>
                <w:spacing w:val="18"/>
                <w:sz w:val="16"/>
              </w:rPr>
              <w:t> </w:t>
            </w:r>
            <w:r>
              <w:rPr>
                <w:rFonts w:ascii="Calibri" w:hAnsi="Calibri"/>
                <w:spacing w:val="-10"/>
                <w:sz w:val="16"/>
              </w:rPr>
              <w:t>€</w:t>
            </w:r>
          </w:p>
        </w:tc>
        <w:tc>
          <w:tcPr>
            <w:tcW w:w="770" w:type="dxa"/>
          </w:tcPr>
          <w:p>
            <w:pPr>
              <w:pStyle w:val="TableParagraph"/>
              <w:spacing w:line="176" w:lineRule="exact" w:before="2"/>
              <w:ind w:right="51"/>
              <w:rPr>
                <w:rFonts w:ascii="Calibri"/>
                <w:sz w:val="16"/>
              </w:rPr>
            </w:pPr>
            <w:r>
              <w:rPr>
                <w:rFonts w:ascii="Calibri"/>
                <w:spacing w:val="-2"/>
                <w:sz w:val="16"/>
              </w:rPr>
              <w:t>25,12%</w:t>
            </w:r>
          </w:p>
        </w:tc>
        <w:tc>
          <w:tcPr>
            <w:tcW w:w="1554" w:type="dxa"/>
          </w:tcPr>
          <w:p>
            <w:pPr>
              <w:pStyle w:val="TableParagraph"/>
              <w:spacing w:line="176" w:lineRule="exact" w:before="2"/>
              <w:ind w:right="49"/>
              <w:rPr>
                <w:rFonts w:ascii="Calibri" w:hAnsi="Calibri"/>
                <w:sz w:val="16"/>
              </w:rPr>
            </w:pPr>
            <w:r>
              <w:rPr>
                <w:rFonts w:ascii="Calibri" w:hAnsi="Calibri"/>
                <w:sz w:val="16"/>
              </w:rPr>
              <w:t>55.171.777,15</w:t>
            </w:r>
            <w:r>
              <w:rPr>
                <w:rFonts w:ascii="Calibri" w:hAnsi="Calibri"/>
                <w:spacing w:val="18"/>
                <w:sz w:val="16"/>
              </w:rPr>
              <w:t> </w:t>
            </w:r>
            <w:r>
              <w:rPr>
                <w:rFonts w:ascii="Calibri" w:hAnsi="Calibri"/>
                <w:spacing w:val="-10"/>
                <w:sz w:val="16"/>
              </w:rPr>
              <w:t>€</w:t>
            </w:r>
          </w:p>
        </w:tc>
        <w:tc>
          <w:tcPr>
            <w:tcW w:w="809" w:type="dxa"/>
          </w:tcPr>
          <w:p>
            <w:pPr>
              <w:pStyle w:val="TableParagraph"/>
              <w:spacing w:line="176" w:lineRule="exact" w:before="2"/>
              <w:ind w:right="49"/>
              <w:rPr>
                <w:rFonts w:ascii="Calibri"/>
                <w:sz w:val="16"/>
              </w:rPr>
            </w:pPr>
            <w:r>
              <w:rPr>
                <w:rFonts w:ascii="Calibri"/>
                <w:spacing w:val="-2"/>
                <w:sz w:val="16"/>
              </w:rPr>
              <w:t>25,46%</w:t>
            </w:r>
          </w:p>
        </w:tc>
      </w:tr>
      <w:tr>
        <w:trPr>
          <w:trHeight w:val="200" w:hRule="atLeast"/>
        </w:trPr>
        <w:tc>
          <w:tcPr>
            <w:tcW w:w="1116" w:type="dxa"/>
          </w:tcPr>
          <w:p>
            <w:pPr>
              <w:pStyle w:val="TableParagraph"/>
              <w:spacing w:line="176" w:lineRule="exact" w:before="4"/>
              <w:ind w:left="10" w:right="1"/>
              <w:jc w:val="center"/>
              <w:rPr>
                <w:rFonts w:ascii="Calibri"/>
                <w:sz w:val="16"/>
              </w:rPr>
            </w:pPr>
            <w:r>
              <w:rPr>
                <w:rFonts w:ascii="Calibri"/>
                <w:spacing w:val="-5"/>
                <w:sz w:val="16"/>
              </w:rPr>
              <w:t>II</w:t>
            </w:r>
          </w:p>
        </w:tc>
        <w:tc>
          <w:tcPr>
            <w:tcW w:w="2813" w:type="dxa"/>
          </w:tcPr>
          <w:p>
            <w:pPr>
              <w:pStyle w:val="TableParagraph"/>
              <w:spacing w:line="176" w:lineRule="exact" w:before="4"/>
              <w:ind w:left="63"/>
              <w:jc w:val="left"/>
              <w:rPr>
                <w:rFonts w:ascii="Calibri"/>
                <w:sz w:val="16"/>
              </w:rPr>
            </w:pPr>
            <w:r>
              <w:rPr>
                <w:rFonts w:ascii="Calibri"/>
                <w:sz w:val="16"/>
              </w:rPr>
              <w:t>Gastos</w:t>
            </w:r>
            <w:r>
              <w:rPr>
                <w:rFonts w:ascii="Calibri"/>
                <w:spacing w:val="2"/>
                <w:sz w:val="16"/>
              </w:rPr>
              <w:t> </w:t>
            </w:r>
            <w:r>
              <w:rPr>
                <w:rFonts w:ascii="Calibri"/>
                <w:sz w:val="16"/>
              </w:rPr>
              <w:t>en</w:t>
            </w:r>
            <w:r>
              <w:rPr>
                <w:rFonts w:ascii="Calibri"/>
                <w:spacing w:val="5"/>
                <w:sz w:val="16"/>
              </w:rPr>
              <w:t> </w:t>
            </w:r>
            <w:r>
              <w:rPr>
                <w:rFonts w:ascii="Calibri"/>
                <w:sz w:val="16"/>
              </w:rPr>
              <w:t>bs.</w:t>
            </w:r>
            <w:r>
              <w:rPr>
                <w:rFonts w:ascii="Calibri"/>
                <w:spacing w:val="3"/>
                <w:sz w:val="16"/>
              </w:rPr>
              <w:t> </w:t>
            </w:r>
            <w:r>
              <w:rPr>
                <w:rFonts w:ascii="Calibri"/>
                <w:sz w:val="16"/>
              </w:rPr>
              <w:t>ctes</w:t>
            </w:r>
            <w:r>
              <w:rPr>
                <w:rFonts w:ascii="Calibri"/>
                <w:spacing w:val="3"/>
                <w:sz w:val="16"/>
              </w:rPr>
              <w:t> </w:t>
            </w:r>
            <w:r>
              <w:rPr>
                <w:rFonts w:ascii="Calibri"/>
                <w:sz w:val="16"/>
              </w:rPr>
              <w:t>y</w:t>
            </w:r>
            <w:r>
              <w:rPr>
                <w:rFonts w:ascii="Calibri"/>
                <w:spacing w:val="6"/>
                <w:sz w:val="16"/>
              </w:rPr>
              <w:t> </w:t>
            </w:r>
            <w:r>
              <w:rPr>
                <w:rFonts w:ascii="Calibri"/>
                <w:spacing w:val="-5"/>
                <w:sz w:val="16"/>
              </w:rPr>
              <w:t>ss</w:t>
            </w:r>
          </w:p>
        </w:tc>
        <w:tc>
          <w:tcPr>
            <w:tcW w:w="1596" w:type="dxa"/>
          </w:tcPr>
          <w:p>
            <w:pPr>
              <w:pStyle w:val="TableParagraph"/>
              <w:spacing w:line="176" w:lineRule="exact" w:before="4"/>
              <w:ind w:right="50"/>
              <w:rPr>
                <w:rFonts w:ascii="Calibri" w:hAnsi="Calibri"/>
                <w:sz w:val="16"/>
              </w:rPr>
            </w:pPr>
            <w:r>
              <w:rPr>
                <w:rFonts w:ascii="Calibri" w:hAnsi="Calibri"/>
                <w:sz w:val="16"/>
              </w:rPr>
              <w:t>86.752.674,85</w:t>
            </w:r>
            <w:r>
              <w:rPr>
                <w:rFonts w:ascii="Calibri" w:hAnsi="Calibri"/>
                <w:spacing w:val="18"/>
                <w:sz w:val="16"/>
              </w:rPr>
              <w:t> </w:t>
            </w:r>
            <w:r>
              <w:rPr>
                <w:rFonts w:ascii="Calibri" w:hAnsi="Calibri"/>
                <w:spacing w:val="-10"/>
                <w:sz w:val="16"/>
              </w:rPr>
              <w:t>€</w:t>
            </w:r>
          </w:p>
        </w:tc>
        <w:tc>
          <w:tcPr>
            <w:tcW w:w="770" w:type="dxa"/>
          </w:tcPr>
          <w:p>
            <w:pPr>
              <w:pStyle w:val="TableParagraph"/>
              <w:spacing w:line="176" w:lineRule="exact" w:before="4"/>
              <w:ind w:right="51"/>
              <w:rPr>
                <w:rFonts w:ascii="Calibri"/>
                <w:sz w:val="16"/>
              </w:rPr>
            </w:pPr>
            <w:r>
              <w:rPr>
                <w:rFonts w:ascii="Calibri"/>
                <w:spacing w:val="-2"/>
                <w:sz w:val="16"/>
              </w:rPr>
              <w:t>38,12%</w:t>
            </w:r>
          </w:p>
        </w:tc>
        <w:tc>
          <w:tcPr>
            <w:tcW w:w="1554" w:type="dxa"/>
          </w:tcPr>
          <w:p>
            <w:pPr>
              <w:pStyle w:val="TableParagraph"/>
              <w:spacing w:line="176" w:lineRule="exact" w:before="4"/>
              <w:ind w:right="49"/>
              <w:rPr>
                <w:rFonts w:ascii="Calibri" w:hAnsi="Calibri"/>
                <w:sz w:val="16"/>
              </w:rPr>
            </w:pPr>
            <w:r>
              <w:rPr>
                <w:rFonts w:ascii="Calibri" w:hAnsi="Calibri"/>
                <w:sz w:val="16"/>
              </w:rPr>
              <w:t>89.548.413,63</w:t>
            </w:r>
            <w:r>
              <w:rPr>
                <w:rFonts w:ascii="Calibri" w:hAnsi="Calibri"/>
                <w:spacing w:val="18"/>
                <w:sz w:val="16"/>
              </w:rPr>
              <w:t> </w:t>
            </w:r>
            <w:r>
              <w:rPr>
                <w:rFonts w:ascii="Calibri" w:hAnsi="Calibri"/>
                <w:spacing w:val="-10"/>
                <w:sz w:val="16"/>
              </w:rPr>
              <w:t>€</w:t>
            </w:r>
          </w:p>
        </w:tc>
        <w:tc>
          <w:tcPr>
            <w:tcW w:w="809" w:type="dxa"/>
          </w:tcPr>
          <w:p>
            <w:pPr>
              <w:pStyle w:val="TableParagraph"/>
              <w:spacing w:line="176" w:lineRule="exact" w:before="4"/>
              <w:ind w:right="49"/>
              <w:rPr>
                <w:rFonts w:ascii="Calibri"/>
                <w:sz w:val="16"/>
              </w:rPr>
            </w:pPr>
            <w:r>
              <w:rPr>
                <w:rFonts w:ascii="Calibri"/>
                <w:spacing w:val="-2"/>
                <w:sz w:val="16"/>
              </w:rPr>
              <w:t>41,32%</w:t>
            </w:r>
          </w:p>
        </w:tc>
      </w:tr>
      <w:tr>
        <w:trPr>
          <w:trHeight w:val="200" w:hRule="atLeast"/>
        </w:trPr>
        <w:tc>
          <w:tcPr>
            <w:tcW w:w="1116" w:type="dxa"/>
          </w:tcPr>
          <w:p>
            <w:pPr>
              <w:pStyle w:val="TableParagraph"/>
              <w:spacing w:line="176" w:lineRule="exact" w:before="4"/>
              <w:ind w:left="10" w:right="4"/>
              <w:jc w:val="center"/>
              <w:rPr>
                <w:rFonts w:ascii="Calibri"/>
                <w:sz w:val="16"/>
              </w:rPr>
            </w:pPr>
            <w:r>
              <w:rPr>
                <w:rFonts w:ascii="Calibri"/>
                <w:spacing w:val="-5"/>
                <w:sz w:val="16"/>
              </w:rPr>
              <w:t>III</w:t>
            </w:r>
          </w:p>
        </w:tc>
        <w:tc>
          <w:tcPr>
            <w:tcW w:w="2813" w:type="dxa"/>
          </w:tcPr>
          <w:p>
            <w:pPr>
              <w:pStyle w:val="TableParagraph"/>
              <w:spacing w:line="176" w:lineRule="exact" w:before="4"/>
              <w:ind w:left="63"/>
              <w:jc w:val="left"/>
              <w:rPr>
                <w:rFonts w:ascii="Calibri"/>
                <w:sz w:val="16"/>
              </w:rPr>
            </w:pPr>
            <w:r>
              <w:rPr>
                <w:rFonts w:ascii="Calibri"/>
                <w:sz w:val="16"/>
              </w:rPr>
              <w:t>Gastos</w:t>
            </w:r>
            <w:r>
              <w:rPr>
                <w:rFonts w:ascii="Calibri"/>
                <w:spacing w:val="4"/>
                <w:sz w:val="16"/>
              </w:rPr>
              <w:t> </w:t>
            </w:r>
            <w:r>
              <w:rPr>
                <w:rFonts w:ascii="Calibri"/>
                <w:spacing w:val="-2"/>
                <w:sz w:val="16"/>
              </w:rPr>
              <w:t>financieros</w:t>
            </w:r>
          </w:p>
        </w:tc>
        <w:tc>
          <w:tcPr>
            <w:tcW w:w="1596" w:type="dxa"/>
          </w:tcPr>
          <w:p>
            <w:pPr>
              <w:pStyle w:val="TableParagraph"/>
              <w:spacing w:line="176" w:lineRule="exact" w:before="4"/>
              <w:ind w:right="51"/>
              <w:rPr>
                <w:rFonts w:ascii="Calibri" w:hAnsi="Calibri"/>
                <w:sz w:val="16"/>
              </w:rPr>
            </w:pPr>
            <w:r>
              <w:rPr>
                <w:rFonts w:ascii="Calibri" w:hAnsi="Calibri"/>
                <w:sz w:val="16"/>
              </w:rPr>
              <w:t>650.000,00</w:t>
            </w:r>
            <w:r>
              <w:rPr>
                <w:rFonts w:ascii="Calibri" w:hAnsi="Calibri"/>
                <w:spacing w:val="14"/>
                <w:sz w:val="16"/>
              </w:rPr>
              <w:t> </w:t>
            </w:r>
            <w:r>
              <w:rPr>
                <w:rFonts w:ascii="Calibri" w:hAnsi="Calibri"/>
                <w:spacing w:val="-10"/>
                <w:sz w:val="16"/>
              </w:rPr>
              <w:t>€</w:t>
            </w:r>
          </w:p>
        </w:tc>
        <w:tc>
          <w:tcPr>
            <w:tcW w:w="770" w:type="dxa"/>
          </w:tcPr>
          <w:p>
            <w:pPr>
              <w:pStyle w:val="TableParagraph"/>
              <w:spacing w:line="176" w:lineRule="exact" w:before="4"/>
              <w:ind w:right="51"/>
              <w:rPr>
                <w:rFonts w:ascii="Calibri"/>
                <w:sz w:val="16"/>
              </w:rPr>
            </w:pPr>
            <w:r>
              <w:rPr>
                <w:rFonts w:ascii="Calibri"/>
                <w:spacing w:val="-2"/>
                <w:sz w:val="16"/>
              </w:rPr>
              <w:t>0,29%</w:t>
            </w:r>
          </w:p>
        </w:tc>
        <w:tc>
          <w:tcPr>
            <w:tcW w:w="1554" w:type="dxa"/>
          </w:tcPr>
          <w:p>
            <w:pPr>
              <w:pStyle w:val="TableParagraph"/>
              <w:spacing w:line="176" w:lineRule="exact" w:before="4"/>
              <w:ind w:right="49"/>
              <w:rPr>
                <w:rFonts w:ascii="Calibri" w:hAnsi="Calibri"/>
                <w:sz w:val="16"/>
              </w:rPr>
            </w:pPr>
            <w:r>
              <w:rPr>
                <w:rFonts w:ascii="Calibri" w:hAnsi="Calibri"/>
                <w:sz w:val="16"/>
              </w:rPr>
              <w:t>1.393.352,53</w:t>
            </w:r>
            <w:r>
              <w:rPr>
                <w:rFonts w:ascii="Calibri" w:hAnsi="Calibri"/>
                <w:spacing w:val="17"/>
                <w:sz w:val="16"/>
              </w:rPr>
              <w:t> </w:t>
            </w:r>
            <w:r>
              <w:rPr>
                <w:rFonts w:ascii="Calibri" w:hAnsi="Calibri"/>
                <w:spacing w:val="-10"/>
                <w:sz w:val="16"/>
              </w:rPr>
              <w:t>€</w:t>
            </w:r>
          </w:p>
        </w:tc>
        <w:tc>
          <w:tcPr>
            <w:tcW w:w="809" w:type="dxa"/>
          </w:tcPr>
          <w:p>
            <w:pPr>
              <w:pStyle w:val="TableParagraph"/>
              <w:spacing w:line="176" w:lineRule="exact" w:before="4"/>
              <w:ind w:right="50"/>
              <w:rPr>
                <w:rFonts w:ascii="Calibri"/>
                <w:sz w:val="16"/>
              </w:rPr>
            </w:pPr>
            <w:r>
              <w:rPr>
                <w:rFonts w:ascii="Calibri"/>
                <w:spacing w:val="-2"/>
                <w:sz w:val="16"/>
              </w:rPr>
              <w:t>0,64%</w:t>
            </w:r>
          </w:p>
        </w:tc>
      </w:tr>
      <w:tr>
        <w:trPr>
          <w:trHeight w:val="200" w:hRule="atLeast"/>
        </w:trPr>
        <w:tc>
          <w:tcPr>
            <w:tcW w:w="1116" w:type="dxa"/>
          </w:tcPr>
          <w:p>
            <w:pPr>
              <w:pStyle w:val="TableParagraph"/>
              <w:spacing w:line="176" w:lineRule="exact" w:before="4"/>
              <w:ind w:left="10" w:right="2"/>
              <w:jc w:val="center"/>
              <w:rPr>
                <w:rFonts w:ascii="Calibri"/>
                <w:sz w:val="16"/>
              </w:rPr>
            </w:pPr>
            <w:r>
              <w:rPr>
                <w:rFonts w:ascii="Calibri"/>
                <w:spacing w:val="-5"/>
                <w:sz w:val="16"/>
              </w:rPr>
              <w:t>IV</w:t>
            </w:r>
          </w:p>
        </w:tc>
        <w:tc>
          <w:tcPr>
            <w:tcW w:w="2813" w:type="dxa"/>
          </w:tcPr>
          <w:p>
            <w:pPr>
              <w:pStyle w:val="TableParagraph"/>
              <w:spacing w:line="176" w:lineRule="exact" w:before="4"/>
              <w:ind w:left="63"/>
              <w:jc w:val="left"/>
              <w:rPr>
                <w:rFonts w:ascii="Calibri"/>
                <w:sz w:val="16"/>
              </w:rPr>
            </w:pPr>
            <w:r>
              <w:rPr>
                <w:rFonts w:ascii="Calibri"/>
                <w:sz w:val="16"/>
              </w:rPr>
              <w:t>Transferencias</w:t>
            </w:r>
            <w:r>
              <w:rPr>
                <w:rFonts w:ascii="Calibri"/>
                <w:spacing w:val="11"/>
                <w:sz w:val="16"/>
              </w:rPr>
              <w:t> </w:t>
            </w:r>
            <w:r>
              <w:rPr>
                <w:rFonts w:ascii="Calibri"/>
                <w:spacing w:val="-2"/>
                <w:sz w:val="16"/>
              </w:rPr>
              <w:t>corrientes</w:t>
            </w:r>
          </w:p>
        </w:tc>
        <w:tc>
          <w:tcPr>
            <w:tcW w:w="1596" w:type="dxa"/>
          </w:tcPr>
          <w:p>
            <w:pPr>
              <w:pStyle w:val="TableParagraph"/>
              <w:spacing w:line="176" w:lineRule="exact" w:before="4"/>
              <w:ind w:right="50"/>
              <w:rPr>
                <w:rFonts w:ascii="Calibri" w:hAnsi="Calibri"/>
                <w:sz w:val="16"/>
              </w:rPr>
            </w:pPr>
            <w:r>
              <w:rPr>
                <w:rFonts w:ascii="Calibri" w:hAnsi="Calibri"/>
                <w:sz w:val="16"/>
              </w:rPr>
              <w:t>34.055.107,14</w:t>
            </w:r>
            <w:r>
              <w:rPr>
                <w:rFonts w:ascii="Calibri" w:hAnsi="Calibri"/>
                <w:spacing w:val="18"/>
                <w:sz w:val="16"/>
              </w:rPr>
              <w:t> </w:t>
            </w:r>
            <w:r>
              <w:rPr>
                <w:rFonts w:ascii="Calibri" w:hAnsi="Calibri"/>
                <w:spacing w:val="-10"/>
                <w:sz w:val="16"/>
              </w:rPr>
              <w:t>€</w:t>
            </w:r>
          </w:p>
        </w:tc>
        <w:tc>
          <w:tcPr>
            <w:tcW w:w="770" w:type="dxa"/>
          </w:tcPr>
          <w:p>
            <w:pPr>
              <w:pStyle w:val="TableParagraph"/>
              <w:spacing w:line="176" w:lineRule="exact" w:before="4"/>
              <w:ind w:right="51"/>
              <w:rPr>
                <w:rFonts w:ascii="Calibri"/>
                <w:sz w:val="16"/>
              </w:rPr>
            </w:pPr>
            <w:r>
              <w:rPr>
                <w:rFonts w:ascii="Calibri"/>
                <w:spacing w:val="-2"/>
                <w:sz w:val="16"/>
              </w:rPr>
              <w:t>14,97%</w:t>
            </w:r>
          </w:p>
        </w:tc>
        <w:tc>
          <w:tcPr>
            <w:tcW w:w="1554" w:type="dxa"/>
          </w:tcPr>
          <w:p>
            <w:pPr>
              <w:pStyle w:val="TableParagraph"/>
              <w:spacing w:line="176" w:lineRule="exact" w:before="4"/>
              <w:ind w:right="49"/>
              <w:rPr>
                <w:rFonts w:ascii="Calibri" w:hAnsi="Calibri"/>
                <w:sz w:val="16"/>
              </w:rPr>
            </w:pPr>
            <w:r>
              <w:rPr>
                <w:rFonts w:ascii="Calibri" w:hAnsi="Calibri"/>
                <w:sz w:val="16"/>
              </w:rPr>
              <w:t>35.292.114,28</w:t>
            </w:r>
            <w:r>
              <w:rPr>
                <w:rFonts w:ascii="Calibri" w:hAnsi="Calibri"/>
                <w:spacing w:val="18"/>
                <w:sz w:val="16"/>
              </w:rPr>
              <w:t> </w:t>
            </w:r>
            <w:r>
              <w:rPr>
                <w:rFonts w:ascii="Calibri" w:hAnsi="Calibri"/>
                <w:spacing w:val="-10"/>
                <w:sz w:val="16"/>
              </w:rPr>
              <w:t>€</w:t>
            </w:r>
          </w:p>
        </w:tc>
        <w:tc>
          <w:tcPr>
            <w:tcW w:w="809" w:type="dxa"/>
          </w:tcPr>
          <w:p>
            <w:pPr>
              <w:pStyle w:val="TableParagraph"/>
              <w:spacing w:line="176" w:lineRule="exact" w:before="4"/>
              <w:ind w:right="49"/>
              <w:rPr>
                <w:rFonts w:ascii="Calibri"/>
                <w:sz w:val="16"/>
              </w:rPr>
            </w:pPr>
            <w:r>
              <w:rPr>
                <w:rFonts w:ascii="Calibri"/>
                <w:spacing w:val="-2"/>
                <w:sz w:val="16"/>
              </w:rPr>
              <w:t>16,28%</w:t>
            </w:r>
          </w:p>
        </w:tc>
      </w:tr>
      <w:tr>
        <w:trPr>
          <w:trHeight w:val="197" w:hRule="atLeast"/>
        </w:trPr>
        <w:tc>
          <w:tcPr>
            <w:tcW w:w="1116" w:type="dxa"/>
          </w:tcPr>
          <w:p>
            <w:pPr>
              <w:pStyle w:val="TableParagraph"/>
              <w:spacing w:line="176" w:lineRule="exact" w:before="2"/>
              <w:ind w:left="10" w:right="4"/>
              <w:jc w:val="center"/>
              <w:rPr>
                <w:rFonts w:ascii="Calibri"/>
                <w:sz w:val="16"/>
              </w:rPr>
            </w:pPr>
            <w:r>
              <w:rPr>
                <w:rFonts w:ascii="Calibri"/>
                <w:spacing w:val="-10"/>
                <w:sz w:val="16"/>
              </w:rPr>
              <w:t>V</w:t>
            </w:r>
          </w:p>
        </w:tc>
        <w:tc>
          <w:tcPr>
            <w:tcW w:w="2813" w:type="dxa"/>
          </w:tcPr>
          <w:p>
            <w:pPr>
              <w:pStyle w:val="TableParagraph"/>
              <w:spacing w:line="176" w:lineRule="exact" w:before="2"/>
              <w:ind w:left="63"/>
              <w:jc w:val="left"/>
              <w:rPr>
                <w:rFonts w:ascii="Calibri"/>
                <w:sz w:val="16"/>
              </w:rPr>
            </w:pPr>
            <w:r>
              <w:rPr>
                <w:rFonts w:ascii="Calibri"/>
                <w:sz w:val="16"/>
              </w:rPr>
              <w:t>Fondo</w:t>
            </w:r>
            <w:r>
              <w:rPr>
                <w:rFonts w:ascii="Calibri"/>
                <w:spacing w:val="4"/>
                <w:sz w:val="16"/>
              </w:rPr>
              <w:t> </w:t>
            </w:r>
            <w:r>
              <w:rPr>
                <w:rFonts w:ascii="Calibri"/>
                <w:sz w:val="16"/>
              </w:rPr>
              <w:t>de</w:t>
            </w:r>
            <w:r>
              <w:rPr>
                <w:rFonts w:ascii="Calibri"/>
                <w:spacing w:val="3"/>
                <w:sz w:val="16"/>
              </w:rPr>
              <w:t> </w:t>
            </w:r>
            <w:r>
              <w:rPr>
                <w:rFonts w:ascii="Calibri"/>
                <w:spacing w:val="-2"/>
                <w:sz w:val="16"/>
              </w:rPr>
              <w:t>contingencia</w:t>
            </w:r>
          </w:p>
        </w:tc>
        <w:tc>
          <w:tcPr>
            <w:tcW w:w="1596" w:type="dxa"/>
          </w:tcPr>
          <w:p>
            <w:pPr>
              <w:pStyle w:val="TableParagraph"/>
              <w:spacing w:line="176" w:lineRule="exact" w:before="2"/>
              <w:ind w:right="50"/>
              <w:rPr>
                <w:rFonts w:ascii="Calibri" w:hAnsi="Calibri"/>
                <w:sz w:val="16"/>
              </w:rPr>
            </w:pPr>
            <w:r>
              <w:rPr>
                <w:rFonts w:ascii="Calibri" w:hAnsi="Calibri"/>
                <w:sz w:val="16"/>
              </w:rPr>
              <w:t>1.500.000,00</w:t>
            </w:r>
            <w:r>
              <w:rPr>
                <w:rFonts w:ascii="Calibri" w:hAnsi="Calibri"/>
                <w:spacing w:val="17"/>
                <w:sz w:val="16"/>
              </w:rPr>
              <w:t> </w:t>
            </w:r>
            <w:r>
              <w:rPr>
                <w:rFonts w:ascii="Calibri" w:hAnsi="Calibri"/>
                <w:spacing w:val="-10"/>
                <w:sz w:val="16"/>
              </w:rPr>
              <w:t>€</w:t>
            </w:r>
          </w:p>
        </w:tc>
        <w:tc>
          <w:tcPr>
            <w:tcW w:w="770" w:type="dxa"/>
          </w:tcPr>
          <w:p>
            <w:pPr>
              <w:pStyle w:val="TableParagraph"/>
              <w:spacing w:line="176" w:lineRule="exact" w:before="2"/>
              <w:ind w:right="51"/>
              <w:rPr>
                <w:rFonts w:ascii="Calibri"/>
                <w:sz w:val="16"/>
              </w:rPr>
            </w:pPr>
            <w:r>
              <w:rPr>
                <w:rFonts w:ascii="Calibri"/>
                <w:spacing w:val="-2"/>
                <w:sz w:val="16"/>
              </w:rPr>
              <w:t>0,66%</w:t>
            </w:r>
          </w:p>
        </w:tc>
        <w:tc>
          <w:tcPr>
            <w:tcW w:w="1554" w:type="dxa"/>
          </w:tcPr>
          <w:p>
            <w:pPr>
              <w:pStyle w:val="TableParagraph"/>
              <w:spacing w:line="176" w:lineRule="exact" w:before="2"/>
              <w:ind w:right="49"/>
              <w:rPr>
                <w:rFonts w:ascii="Calibri" w:hAnsi="Calibri"/>
                <w:sz w:val="16"/>
              </w:rPr>
            </w:pPr>
            <w:r>
              <w:rPr>
                <w:rFonts w:ascii="Calibri" w:hAnsi="Calibri"/>
                <w:sz w:val="16"/>
              </w:rPr>
              <w:t>1.500.000,00</w:t>
            </w:r>
            <w:r>
              <w:rPr>
                <w:rFonts w:ascii="Calibri" w:hAnsi="Calibri"/>
                <w:spacing w:val="17"/>
                <w:sz w:val="16"/>
              </w:rPr>
              <w:t> </w:t>
            </w:r>
            <w:r>
              <w:rPr>
                <w:rFonts w:ascii="Calibri" w:hAnsi="Calibri"/>
                <w:spacing w:val="-10"/>
                <w:sz w:val="16"/>
              </w:rPr>
              <w:t>€</w:t>
            </w:r>
          </w:p>
        </w:tc>
        <w:tc>
          <w:tcPr>
            <w:tcW w:w="809" w:type="dxa"/>
          </w:tcPr>
          <w:p>
            <w:pPr>
              <w:pStyle w:val="TableParagraph"/>
              <w:spacing w:line="176" w:lineRule="exact" w:before="2"/>
              <w:ind w:right="50"/>
              <w:rPr>
                <w:rFonts w:ascii="Calibri"/>
                <w:sz w:val="16"/>
              </w:rPr>
            </w:pPr>
            <w:r>
              <w:rPr>
                <w:rFonts w:ascii="Calibri"/>
                <w:spacing w:val="-2"/>
                <w:sz w:val="16"/>
              </w:rPr>
              <w:t>0,69%</w:t>
            </w:r>
          </w:p>
        </w:tc>
      </w:tr>
      <w:tr>
        <w:trPr>
          <w:trHeight w:val="200" w:hRule="atLeast"/>
        </w:trPr>
        <w:tc>
          <w:tcPr>
            <w:tcW w:w="1116" w:type="dxa"/>
          </w:tcPr>
          <w:p>
            <w:pPr>
              <w:pStyle w:val="TableParagraph"/>
              <w:spacing w:line="176" w:lineRule="exact" w:before="4"/>
              <w:ind w:left="10"/>
              <w:jc w:val="center"/>
              <w:rPr>
                <w:rFonts w:ascii="Calibri"/>
                <w:sz w:val="16"/>
              </w:rPr>
            </w:pPr>
            <w:r>
              <w:rPr>
                <w:rFonts w:ascii="Calibri"/>
                <w:spacing w:val="-5"/>
                <w:sz w:val="16"/>
              </w:rPr>
              <w:t>VI</w:t>
            </w:r>
          </w:p>
        </w:tc>
        <w:tc>
          <w:tcPr>
            <w:tcW w:w="2813" w:type="dxa"/>
          </w:tcPr>
          <w:p>
            <w:pPr>
              <w:pStyle w:val="TableParagraph"/>
              <w:spacing w:line="176" w:lineRule="exact" w:before="4"/>
              <w:ind w:left="63"/>
              <w:jc w:val="left"/>
              <w:rPr>
                <w:rFonts w:ascii="Calibri"/>
                <w:sz w:val="16"/>
              </w:rPr>
            </w:pPr>
            <w:r>
              <w:rPr>
                <w:rFonts w:ascii="Calibri"/>
                <w:sz w:val="16"/>
              </w:rPr>
              <w:t>Inversiones</w:t>
            </w:r>
            <w:r>
              <w:rPr>
                <w:rFonts w:ascii="Calibri"/>
                <w:spacing w:val="7"/>
                <w:sz w:val="16"/>
              </w:rPr>
              <w:t> </w:t>
            </w:r>
            <w:r>
              <w:rPr>
                <w:rFonts w:ascii="Calibri"/>
                <w:spacing w:val="-2"/>
                <w:sz w:val="16"/>
              </w:rPr>
              <w:t>reales</w:t>
            </w:r>
          </w:p>
        </w:tc>
        <w:tc>
          <w:tcPr>
            <w:tcW w:w="1596" w:type="dxa"/>
          </w:tcPr>
          <w:p>
            <w:pPr>
              <w:pStyle w:val="TableParagraph"/>
              <w:spacing w:line="176" w:lineRule="exact" w:before="4"/>
              <w:ind w:right="50"/>
              <w:rPr>
                <w:rFonts w:ascii="Calibri" w:hAnsi="Calibri"/>
                <w:sz w:val="16"/>
              </w:rPr>
            </w:pPr>
            <w:r>
              <w:rPr>
                <w:rFonts w:ascii="Calibri" w:hAnsi="Calibri"/>
                <w:sz w:val="16"/>
              </w:rPr>
              <w:t>44.794.434,85</w:t>
            </w:r>
            <w:r>
              <w:rPr>
                <w:rFonts w:ascii="Calibri" w:hAnsi="Calibri"/>
                <w:spacing w:val="18"/>
                <w:sz w:val="16"/>
              </w:rPr>
              <w:t> </w:t>
            </w:r>
            <w:r>
              <w:rPr>
                <w:rFonts w:ascii="Calibri" w:hAnsi="Calibri"/>
                <w:spacing w:val="-10"/>
                <w:sz w:val="16"/>
              </w:rPr>
              <w:t>€</w:t>
            </w:r>
          </w:p>
        </w:tc>
        <w:tc>
          <w:tcPr>
            <w:tcW w:w="770" w:type="dxa"/>
          </w:tcPr>
          <w:p>
            <w:pPr>
              <w:pStyle w:val="TableParagraph"/>
              <w:spacing w:line="176" w:lineRule="exact" w:before="4"/>
              <w:ind w:right="51"/>
              <w:rPr>
                <w:rFonts w:ascii="Calibri"/>
                <w:sz w:val="16"/>
              </w:rPr>
            </w:pPr>
            <w:r>
              <w:rPr>
                <w:rFonts w:ascii="Calibri"/>
                <w:spacing w:val="-2"/>
                <w:sz w:val="16"/>
              </w:rPr>
              <w:t>19,68%</w:t>
            </w:r>
          </w:p>
        </w:tc>
        <w:tc>
          <w:tcPr>
            <w:tcW w:w="1554" w:type="dxa"/>
          </w:tcPr>
          <w:p>
            <w:pPr>
              <w:pStyle w:val="TableParagraph"/>
              <w:spacing w:line="176" w:lineRule="exact" w:before="4"/>
              <w:ind w:right="49"/>
              <w:rPr>
                <w:rFonts w:ascii="Calibri" w:hAnsi="Calibri"/>
                <w:sz w:val="16"/>
              </w:rPr>
            </w:pPr>
            <w:r>
              <w:rPr>
                <w:rFonts w:ascii="Calibri" w:hAnsi="Calibri"/>
                <w:sz w:val="16"/>
              </w:rPr>
              <w:t>26.403.904,37</w:t>
            </w:r>
            <w:r>
              <w:rPr>
                <w:rFonts w:ascii="Calibri" w:hAnsi="Calibri"/>
                <w:spacing w:val="18"/>
                <w:sz w:val="16"/>
              </w:rPr>
              <w:t> </w:t>
            </w:r>
            <w:r>
              <w:rPr>
                <w:rFonts w:ascii="Calibri" w:hAnsi="Calibri"/>
                <w:spacing w:val="-10"/>
                <w:sz w:val="16"/>
              </w:rPr>
              <w:t>€</w:t>
            </w:r>
          </w:p>
        </w:tc>
        <w:tc>
          <w:tcPr>
            <w:tcW w:w="809" w:type="dxa"/>
          </w:tcPr>
          <w:p>
            <w:pPr>
              <w:pStyle w:val="TableParagraph"/>
              <w:spacing w:line="176" w:lineRule="exact" w:before="4"/>
              <w:ind w:right="49"/>
              <w:rPr>
                <w:rFonts w:ascii="Calibri"/>
                <w:sz w:val="16"/>
              </w:rPr>
            </w:pPr>
            <w:r>
              <w:rPr>
                <w:rFonts w:ascii="Calibri"/>
                <w:spacing w:val="-2"/>
                <w:sz w:val="16"/>
              </w:rPr>
              <w:t>12,18%</w:t>
            </w:r>
          </w:p>
        </w:tc>
      </w:tr>
      <w:tr>
        <w:trPr>
          <w:trHeight w:val="200" w:hRule="atLeast"/>
        </w:trPr>
        <w:tc>
          <w:tcPr>
            <w:tcW w:w="1116" w:type="dxa"/>
          </w:tcPr>
          <w:p>
            <w:pPr>
              <w:pStyle w:val="TableParagraph"/>
              <w:spacing w:line="176" w:lineRule="exact" w:before="5"/>
              <w:ind w:left="10"/>
              <w:jc w:val="center"/>
              <w:rPr>
                <w:rFonts w:ascii="Calibri"/>
                <w:sz w:val="16"/>
              </w:rPr>
            </w:pPr>
            <w:r>
              <w:rPr>
                <w:rFonts w:ascii="Calibri"/>
                <w:spacing w:val="-5"/>
                <w:sz w:val="16"/>
              </w:rPr>
              <w:t>VII</w:t>
            </w:r>
          </w:p>
        </w:tc>
        <w:tc>
          <w:tcPr>
            <w:tcW w:w="2813" w:type="dxa"/>
          </w:tcPr>
          <w:p>
            <w:pPr>
              <w:pStyle w:val="TableParagraph"/>
              <w:spacing w:line="176" w:lineRule="exact" w:before="5"/>
              <w:ind w:left="63"/>
              <w:jc w:val="left"/>
              <w:rPr>
                <w:rFonts w:ascii="Calibri"/>
                <w:sz w:val="16"/>
              </w:rPr>
            </w:pPr>
            <w:r>
              <w:rPr>
                <w:rFonts w:ascii="Calibri"/>
                <w:sz w:val="16"/>
              </w:rPr>
              <w:t>Transferencias</w:t>
            </w:r>
            <w:r>
              <w:rPr>
                <w:rFonts w:ascii="Calibri"/>
                <w:spacing w:val="7"/>
                <w:sz w:val="16"/>
              </w:rPr>
              <w:t> </w:t>
            </w:r>
            <w:r>
              <w:rPr>
                <w:rFonts w:ascii="Calibri"/>
                <w:sz w:val="16"/>
              </w:rPr>
              <w:t>de</w:t>
            </w:r>
            <w:r>
              <w:rPr>
                <w:rFonts w:ascii="Calibri"/>
                <w:spacing w:val="7"/>
                <w:sz w:val="16"/>
              </w:rPr>
              <w:t> </w:t>
            </w:r>
            <w:r>
              <w:rPr>
                <w:rFonts w:ascii="Calibri"/>
                <w:spacing w:val="-2"/>
                <w:sz w:val="16"/>
              </w:rPr>
              <w:t>capital</w:t>
            </w:r>
          </w:p>
        </w:tc>
        <w:tc>
          <w:tcPr>
            <w:tcW w:w="1596" w:type="dxa"/>
          </w:tcPr>
          <w:p>
            <w:pPr>
              <w:pStyle w:val="TableParagraph"/>
              <w:spacing w:line="176" w:lineRule="exact" w:before="5"/>
              <w:ind w:right="50"/>
              <w:rPr>
                <w:rFonts w:ascii="Calibri" w:hAnsi="Calibri"/>
                <w:sz w:val="16"/>
              </w:rPr>
            </w:pPr>
            <w:r>
              <w:rPr>
                <w:rFonts w:ascii="Calibri" w:hAnsi="Calibri"/>
                <w:sz w:val="16"/>
              </w:rPr>
              <w:t>2.635.886,89</w:t>
            </w:r>
            <w:r>
              <w:rPr>
                <w:rFonts w:ascii="Calibri" w:hAnsi="Calibri"/>
                <w:spacing w:val="17"/>
                <w:sz w:val="16"/>
              </w:rPr>
              <w:t> </w:t>
            </w:r>
            <w:r>
              <w:rPr>
                <w:rFonts w:ascii="Calibri" w:hAnsi="Calibri"/>
                <w:spacing w:val="-10"/>
                <w:sz w:val="16"/>
              </w:rPr>
              <w:t>€</w:t>
            </w:r>
          </w:p>
        </w:tc>
        <w:tc>
          <w:tcPr>
            <w:tcW w:w="770" w:type="dxa"/>
          </w:tcPr>
          <w:p>
            <w:pPr>
              <w:pStyle w:val="TableParagraph"/>
              <w:spacing w:line="176" w:lineRule="exact" w:before="5"/>
              <w:ind w:right="51"/>
              <w:rPr>
                <w:rFonts w:ascii="Calibri"/>
                <w:sz w:val="16"/>
              </w:rPr>
            </w:pPr>
            <w:r>
              <w:rPr>
                <w:rFonts w:ascii="Calibri"/>
                <w:spacing w:val="-2"/>
                <w:sz w:val="16"/>
              </w:rPr>
              <w:t>1,16%</w:t>
            </w:r>
          </w:p>
        </w:tc>
        <w:tc>
          <w:tcPr>
            <w:tcW w:w="1554" w:type="dxa"/>
          </w:tcPr>
          <w:p>
            <w:pPr>
              <w:pStyle w:val="TableParagraph"/>
              <w:spacing w:line="176" w:lineRule="exact" w:before="5"/>
              <w:ind w:right="51"/>
              <w:rPr>
                <w:rFonts w:ascii="Calibri" w:hAnsi="Calibri"/>
                <w:sz w:val="16"/>
              </w:rPr>
            </w:pPr>
            <w:r>
              <w:rPr>
                <w:rFonts w:ascii="Calibri" w:hAnsi="Calibri"/>
                <w:sz w:val="16"/>
              </w:rPr>
              <w:t>7.408.158,86</w:t>
            </w:r>
            <w:r>
              <w:rPr>
                <w:rFonts w:ascii="Calibri" w:hAnsi="Calibri"/>
                <w:spacing w:val="17"/>
                <w:sz w:val="16"/>
              </w:rPr>
              <w:t> </w:t>
            </w:r>
            <w:r>
              <w:rPr>
                <w:rFonts w:ascii="Calibri" w:hAnsi="Calibri"/>
                <w:spacing w:val="-10"/>
                <w:sz w:val="16"/>
              </w:rPr>
              <w:t>€</w:t>
            </w:r>
          </w:p>
        </w:tc>
        <w:tc>
          <w:tcPr>
            <w:tcW w:w="809" w:type="dxa"/>
          </w:tcPr>
          <w:p>
            <w:pPr>
              <w:pStyle w:val="TableParagraph"/>
              <w:spacing w:line="176" w:lineRule="exact" w:before="5"/>
              <w:ind w:right="50"/>
              <w:rPr>
                <w:rFonts w:ascii="Calibri"/>
                <w:sz w:val="16"/>
              </w:rPr>
            </w:pPr>
            <w:r>
              <w:rPr>
                <w:rFonts w:ascii="Calibri"/>
                <w:spacing w:val="-2"/>
                <w:sz w:val="16"/>
              </w:rPr>
              <w:t>3,42%</w:t>
            </w:r>
          </w:p>
        </w:tc>
      </w:tr>
      <w:tr>
        <w:trPr>
          <w:trHeight w:val="197" w:hRule="atLeast"/>
        </w:trPr>
        <w:tc>
          <w:tcPr>
            <w:tcW w:w="1116" w:type="dxa"/>
          </w:tcPr>
          <w:p>
            <w:pPr>
              <w:pStyle w:val="TableParagraph"/>
              <w:spacing w:line="176" w:lineRule="exact" w:before="2"/>
              <w:ind w:left="10" w:right="2"/>
              <w:jc w:val="center"/>
              <w:rPr>
                <w:rFonts w:ascii="Calibri"/>
                <w:sz w:val="16"/>
              </w:rPr>
            </w:pPr>
            <w:r>
              <w:rPr>
                <w:rFonts w:ascii="Calibri"/>
                <w:spacing w:val="-4"/>
                <w:sz w:val="16"/>
              </w:rPr>
              <w:t>VIII</w:t>
            </w:r>
          </w:p>
        </w:tc>
        <w:tc>
          <w:tcPr>
            <w:tcW w:w="2813" w:type="dxa"/>
          </w:tcPr>
          <w:p>
            <w:pPr>
              <w:pStyle w:val="TableParagraph"/>
              <w:spacing w:line="176" w:lineRule="exact" w:before="2"/>
              <w:ind w:left="63"/>
              <w:jc w:val="left"/>
              <w:rPr>
                <w:rFonts w:ascii="Calibri"/>
                <w:sz w:val="16"/>
              </w:rPr>
            </w:pPr>
            <w:r>
              <w:rPr>
                <w:rFonts w:ascii="Calibri"/>
                <w:sz w:val="16"/>
              </w:rPr>
              <w:t>Activos</w:t>
            </w:r>
            <w:r>
              <w:rPr>
                <w:rFonts w:ascii="Calibri"/>
                <w:spacing w:val="7"/>
                <w:sz w:val="16"/>
              </w:rPr>
              <w:t> </w:t>
            </w:r>
            <w:r>
              <w:rPr>
                <w:rFonts w:ascii="Calibri"/>
                <w:spacing w:val="-2"/>
                <w:sz w:val="16"/>
              </w:rPr>
              <w:t>financieros</w:t>
            </w:r>
          </w:p>
        </w:tc>
        <w:tc>
          <w:tcPr>
            <w:tcW w:w="1596" w:type="dxa"/>
          </w:tcPr>
          <w:p>
            <w:pPr>
              <w:pStyle w:val="TableParagraph"/>
              <w:spacing w:line="176" w:lineRule="exact" w:before="2"/>
              <w:ind w:right="51"/>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770" w:type="dxa"/>
          </w:tcPr>
          <w:p>
            <w:pPr>
              <w:pStyle w:val="TableParagraph"/>
              <w:spacing w:line="176" w:lineRule="exact" w:before="2"/>
              <w:ind w:right="51"/>
              <w:rPr>
                <w:rFonts w:ascii="Calibri"/>
                <w:sz w:val="16"/>
              </w:rPr>
            </w:pPr>
            <w:r>
              <w:rPr>
                <w:rFonts w:ascii="Calibri"/>
                <w:spacing w:val="-2"/>
                <w:sz w:val="16"/>
              </w:rPr>
              <w:t>0,00%</w:t>
            </w:r>
          </w:p>
        </w:tc>
        <w:tc>
          <w:tcPr>
            <w:tcW w:w="1554" w:type="dxa"/>
          </w:tcPr>
          <w:p>
            <w:pPr>
              <w:pStyle w:val="TableParagraph"/>
              <w:spacing w:line="176" w:lineRule="exact" w:before="2"/>
              <w:ind w:right="50"/>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809" w:type="dxa"/>
          </w:tcPr>
          <w:p>
            <w:pPr>
              <w:pStyle w:val="TableParagraph"/>
              <w:spacing w:line="176" w:lineRule="exact" w:before="2"/>
              <w:ind w:right="50"/>
              <w:rPr>
                <w:rFonts w:ascii="Calibri"/>
                <w:sz w:val="16"/>
              </w:rPr>
            </w:pPr>
            <w:r>
              <w:rPr>
                <w:rFonts w:ascii="Calibri"/>
                <w:spacing w:val="-2"/>
                <w:sz w:val="16"/>
              </w:rPr>
              <w:t>0,00%</w:t>
            </w:r>
          </w:p>
        </w:tc>
      </w:tr>
      <w:tr>
        <w:trPr>
          <w:trHeight w:val="200" w:hRule="atLeast"/>
        </w:trPr>
        <w:tc>
          <w:tcPr>
            <w:tcW w:w="1116" w:type="dxa"/>
          </w:tcPr>
          <w:p>
            <w:pPr>
              <w:pStyle w:val="TableParagraph"/>
              <w:spacing w:line="176" w:lineRule="exact" w:before="4"/>
              <w:ind w:left="10" w:right="1"/>
              <w:jc w:val="center"/>
              <w:rPr>
                <w:rFonts w:ascii="Calibri"/>
                <w:sz w:val="16"/>
              </w:rPr>
            </w:pPr>
            <w:r>
              <w:rPr>
                <w:rFonts w:ascii="Calibri"/>
                <w:spacing w:val="-5"/>
                <w:sz w:val="16"/>
              </w:rPr>
              <w:t>IX</w:t>
            </w:r>
          </w:p>
        </w:tc>
        <w:tc>
          <w:tcPr>
            <w:tcW w:w="2813" w:type="dxa"/>
          </w:tcPr>
          <w:p>
            <w:pPr>
              <w:pStyle w:val="TableParagraph"/>
              <w:spacing w:line="176" w:lineRule="exact" w:before="4"/>
              <w:ind w:left="63"/>
              <w:jc w:val="left"/>
              <w:rPr>
                <w:rFonts w:ascii="Calibri"/>
                <w:sz w:val="16"/>
              </w:rPr>
            </w:pPr>
            <w:r>
              <w:rPr>
                <w:rFonts w:ascii="Calibri"/>
                <w:sz w:val="16"/>
              </w:rPr>
              <w:t>Pasivos</w:t>
            </w:r>
            <w:r>
              <w:rPr>
                <w:rFonts w:ascii="Calibri"/>
                <w:spacing w:val="7"/>
                <w:sz w:val="16"/>
              </w:rPr>
              <w:t> </w:t>
            </w:r>
            <w:r>
              <w:rPr>
                <w:rFonts w:ascii="Calibri"/>
                <w:spacing w:val="-2"/>
                <w:sz w:val="16"/>
              </w:rPr>
              <w:t>financieros</w:t>
            </w:r>
          </w:p>
        </w:tc>
        <w:tc>
          <w:tcPr>
            <w:tcW w:w="1596" w:type="dxa"/>
          </w:tcPr>
          <w:p>
            <w:pPr>
              <w:pStyle w:val="TableParagraph"/>
              <w:spacing w:line="176" w:lineRule="exact" w:before="4"/>
              <w:ind w:right="51"/>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770" w:type="dxa"/>
          </w:tcPr>
          <w:p>
            <w:pPr>
              <w:pStyle w:val="TableParagraph"/>
              <w:spacing w:line="176" w:lineRule="exact" w:before="4"/>
              <w:ind w:right="51"/>
              <w:rPr>
                <w:rFonts w:ascii="Calibri"/>
                <w:sz w:val="16"/>
              </w:rPr>
            </w:pPr>
            <w:r>
              <w:rPr>
                <w:rFonts w:ascii="Calibri"/>
                <w:spacing w:val="-2"/>
                <w:sz w:val="16"/>
              </w:rPr>
              <w:t>0,00%</w:t>
            </w:r>
          </w:p>
        </w:tc>
        <w:tc>
          <w:tcPr>
            <w:tcW w:w="1554" w:type="dxa"/>
          </w:tcPr>
          <w:p>
            <w:pPr>
              <w:pStyle w:val="TableParagraph"/>
              <w:spacing w:line="176" w:lineRule="exact" w:before="4"/>
              <w:ind w:right="50"/>
              <w:rPr>
                <w:rFonts w:ascii="Calibri" w:hAnsi="Calibri"/>
                <w:sz w:val="16"/>
              </w:rPr>
            </w:pPr>
            <w:r>
              <w:rPr>
                <w:rFonts w:ascii="Calibri" w:hAnsi="Calibri"/>
                <w:sz w:val="16"/>
              </w:rPr>
              <w:t>0,00</w:t>
            </w:r>
            <w:r>
              <w:rPr>
                <w:rFonts w:ascii="Calibri" w:hAnsi="Calibri"/>
                <w:spacing w:val="5"/>
                <w:sz w:val="16"/>
              </w:rPr>
              <w:t> </w:t>
            </w:r>
            <w:r>
              <w:rPr>
                <w:rFonts w:ascii="Calibri" w:hAnsi="Calibri"/>
                <w:spacing w:val="-10"/>
                <w:sz w:val="16"/>
              </w:rPr>
              <w:t>€</w:t>
            </w:r>
          </w:p>
        </w:tc>
        <w:tc>
          <w:tcPr>
            <w:tcW w:w="809" w:type="dxa"/>
          </w:tcPr>
          <w:p>
            <w:pPr>
              <w:pStyle w:val="TableParagraph"/>
              <w:spacing w:line="176" w:lineRule="exact" w:before="4"/>
              <w:ind w:right="50"/>
              <w:rPr>
                <w:rFonts w:ascii="Calibri"/>
                <w:sz w:val="16"/>
              </w:rPr>
            </w:pPr>
            <w:r>
              <w:rPr>
                <w:rFonts w:ascii="Calibri"/>
                <w:spacing w:val="-2"/>
                <w:sz w:val="16"/>
              </w:rPr>
              <w:t>0,00%</w:t>
            </w:r>
          </w:p>
        </w:tc>
      </w:tr>
      <w:tr>
        <w:trPr>
          <w:trHeight w:val="200" w:hRule="atLeast"/>
        </w:trPr>
        <w:tc>
          <w:tcPr>
            <w:tcW w:w="3929" w:type="dxa"/>
            <w:gridSpan w:val="2"/>
          </w:tcPr>
          <w:p>
            <w:pPr>
              <w:pStyle w:val="TableParagraph"/>
              <w:spacing w:line="176" w:lineRule="exact" w:before="4"/>
              <w:ind w:right="51"/>
              <w:rPr>
                <w:rFonts w:ascii="Calibri" w:hAnsi="Calibri"/>
                <w:b/>
                <w:sz w:val="16"/>
              </w:rPr>
            </w:pPr>
            <w:r>
              <w:rPr>
                <w:rFonts w:ascii="Calibri" w:hAnsi="Calibri"/>
                <w:b/>
                <w:sz w:val="16"/>
              </w:rPr>
              <w:t>TOTAL</w:t>
            </w:r>
            <w:r>
              <w:rPr>
                <w:rFonts w:ascii="Calibri" w:hAnsi="Calibri"/>
                <w:b/>
                <w:spacing w:val="8"/>
                <w:sz w:val="16"/>
              </w:rPr>
              <w:t> </w:t>
            </w:r>
            <w:r>
              <w:rPr>
                <w:rFonts w:ascii="Calibri" w:hAnsi="Calibri"/>
                <w:b/>
                <w:spacing w:val="-2"/>
                <w:sz w:val="16"/>
              </w:rPr>
              <w:t>GASTOS….</w:t>
            </w:r>
          </w:p>
        </w:tc>
        <w:tc>
          <w:tcPr>
            <w:tcW w:w="1596" w:type="dxa"/>
          </w:tcPr>
          <w:p>
            <w:pPr>
              <w:pStyle w:val="TableParagraph"/>
              <w:spacing w:line="176" w:lineRule="exact" w:before="4"/>
              <w:ind w:right="51"/>
              <w:rPr>
                <w:rFonts w:ascii="Calibri" w:hAnsi="Calibri"/>
                <w:sz w:val="16"/>
              </w:rPr>
            </w:pPr>
            <w:r>
              <w:rPr>
                <w:rFonts w:ascii="Calibri" w:hAnsi="Calibri"/>
                <w:sz w:val="16"/>
              </w:rPr>
              <w:t>227.559.880,88</w:t>
            </w:r>
            <w:r>
              <w:rPr>
                <w:rFonts w:ascii="Calibri" w:hAnsi="Calibri"/>
                <w:spacing w:val="20"/>
                <w:sz w:val="16"/>
              </w:rPr>
              <w:t> </w:t>
            </w:r>
            <w:r>
              <w:rPr>
                <w:rFonts w:ascii="Calibri" w:hAnsi="Calibri"/>
                <w:spacing w:val="-10"/>
                <w:sz w:val="16"/>
              </w:rPr>
              <w:t>€</w:t>
            </w:r>
          </w:p>
        </w:tc>
        <w:tc>
          <w:tcPr>
            <w:tcW w:w="770" w:type="dxa"/>
            <w:tcBorders>
              <w:bottom w:val="nil"/>
            </w:tcBorders>
          </w:tcPr>
          <w:p>
            <w:pPr>
              <w:pStyle w:val="TableParagraph"/>
              <w:jc w:val="left"/>
              <w:rPr>
                <w:rFonts w:ascii="Times New Roman"/>
                <w:sz w:val="12"/>
              </w:rPr>
            </w:pPr>
          </w:p>
        </w:tc>
        <w:tc>
          <w:tcPr>
            <w:tcW w:w="1554" w:type="dxa"/>
            <w:shd w:val="clear" w:color="auto" w:fill="6F2F9F"/>
          </w:tcPr>
          <w:p>
            <w:pPr>
              <w:pStyle w:val="TableParagraph"/>
              <w:spacing w:line="176" w:lineRule="exact" w:before="4"/>
              <w:ind w:right="52"/>
              <w:rPr>
                <w:rFonts w:ascii="Calibri" w:hAnsi="Calibri"/>
                <w:b/>
                <w:sz w:val="16"/>
              </w:rPr>
            </w:pPr>
            <w:r>
              <w:rPr>
                <w:rFonts w:ascii="Calibri" w:hAnsi="Calibri"/>
                <w:b/>
                <w:color w:val="FFFFFF"/>
                <w:sz w:val="16"/>
              </w:rPr>
              <w:t>216.717.720,82</w:t>
            </w:r>
            <w:r>
              <w:rPr>
                <w:rFonts w:ascii="Calibri" w:hAnsi="Calibri"/>
                <w:b/>
                <w:color w:val="FFFFFF"/>
                <w:spacing w:val="7"/>
                <w:sz w:val="16"/>
              </w:rPr>
              <w:t> </w:t>
            </w:r>
            <w:r>
              <w:rPr>
                <w:rFonts w:ascii="Calibri" w:hAnsi="Calibri"/>
                <w:b/>
                <w:color w:val="FFFFFF"/>
                <w:spacing w:val="-10"/>
                <w:sz w:val="16"/>
              </w:rPr>
              <w:t>€</w:t>
            </w:r>
          </w:p>
        </w:tc>
        <w:tc>
          <w:tcPr>
            <w:tcW w:w="809" w:type="dxa"/>
          </w:tcPr>
          <w:p>
            <w:pPr>
              <w:pStyle w:val="TableParagraph"/>
              <w:jc w:val="left"/>
              <w:rPr>
                <w:rFonts w:ascii="Times New Roman"/>
                <w:sz w:val="12"/>
              </w:rPr>
            </w:pPr>
          </w:p>
        </w:tc>
      </w:tr>
    </w:tbl>
    <w:p>
      <w:pPr>
        <w:pStyle w:val="BodyText"/>
        <w:spacing w:before="135"/>
        <w:rPr>
          <w:rFonts w:ascii="Calibri"/>
          <w:b/>
          <w:sz w:val="20"/>
        </w:rPr>
      </w:pPr>
      <w:r>
        <w:rPr>
          <w:rFonts w:ascii="Calibri"/>
          <w:b/>
          <w:sz w:val="20"/>
        </w:rPr>
        <w:drawing>
          <wp:anchor distT="0" distB="0" distL="0" distR="0" allowOverlap="1" layoutInCell="1" locked="0" behindDoc="1" simplePos="0" relativeHeight="487613952">
            <wp:simplePos x="0" y="0"/>
            <wp:positionH relativeFrom="page">
              <wp:posOffset>1832333</wp:posOffset>
            </wp:positionH>
            <wp:positionV relativeFrom="paragraph">
              <wp:posOffset>256279</wp:posOffset>
            </wp:positionV>
            <wp:extent cx="4041984" cy="2324862"/>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51" cstate="print"/>
                    <a:stretch>
                      <a:fillRect/>
                    </a:stretch>
                  </pic:blipFill>
                  <pic:spPr>
                    <a:xfrm>
                      <a:off x="0" y="0"/>
                      <a:ext cx="4041984" cy="2324862"/>
                    </a:xfrm>
                    <a:prstGeom prst="rect">
                      <a:avLst/>
                    </a:prstGeom>
                  </pic:spPr>
                </pic:pic>
              </a:graphicData>
            </a:graphic>
          </wp:anchor>
        </w:drawing>
      </w:r>
    </w:p>
    <w:p>
      <w:pPr>
        <w:pStyle w:val="BodyText"/>
        <w:rPr>
          <w:rFonts w:ascii="Calibri"/>
          <w:b/>
        </w:rPr>
      </w:pPr>
    </w:p>
    <w:p>
      <w:pPr>
        <w:pStyle w:val="BodyText"/>
        <w:spacing w:before="12"/>
        <w:rPr>
          <w:rFonts w:ascii="Calibri"/>
          <w:b/>
        </w:rPr>
      </w:pPr>
    </w:p>
    <w:p>
      <w:pPr>
        <w:pStyle w:val="Heading5"/>
        <w:spacing w:before="1"/>
      </w:pPr>
      <w:r>
        <w:rPr/>
        <w:t>CAPÍTULO</w:t>
      </w:r>
      <w:r>
        <w:rPr>
          <w:spacing w:val="-8"/>
        </w:rPr>
        <w:t> </w:t>
      </w:r>
      <w:r>
        <w:rPr/>
        <w:t>I:</w:t>
      </w:r>
      <w:r>
        <w:rPr>
          <w:spacing w:val="-8"/>
        </w:rPr>
        <w:t> </w:t>
      </w:r>
      <w:r>
        <w:rPr/>
        <w:t>GASTOS</w:t>
      </w:r>
      <w:r>
        <w:rPr>
          <w:spacing w:val="-7"/>
        </w:rPr>
        <w:t> </w:t>
      </w:r>
      <w:r>
        <w:rPr/>
        <w:t>DE</w:t>
      </w:r>
      <w:r>
        <w:rPr>
          <w:spacing w:val="-8"/>
        </w:rPr>
        <w:t> </w:t>
      </w:r>
      <w:r>
        <w:rPr>
          <w:spacing w:val="-2"/>
        </w:rPr>
        <w:t>PERSONAL</w:t>
      </w:r>
    </w:p>
    <w:p>
      <w:pPr>
        <w:pStyle w:val="BodyText"/>
        <w:spacing w:before="4"/>
        <w:rPr>
          <w:rFonts w:ascii="Calibri"/>
          <w:b/>
          <w:sz w:val="10"/>
        </w:rPr>
      </w:pPr>
      <w:r>
        <w:rPr>
          <w:rFonts w:ascii="Calibri"/>
          <w:b/>
          <w:sz w:val="10"/>
        </w:rPr>
        <mc:AlternateContent>
          <mc:Choice Requires="wps">
            <w:drawing>
              <wp:anchor distT="0" distB="0" distL="0" distR="0" allowOverlap="1" layoutInCell="1" locked="0" behindDoc="1" simplePos="0" relativeHeight="487614464">
                <wp:simplePos x="0" y="0"/>
                <wp:positionH relativeFrom="page">
                  <wp:posOffset>1137352</wp:posOffset>
                </wp:positionH>
                <wp:positionV relativeFrom="paragraph">
                  <wp:posOffset>95833</wp:posOffset>
                </wp:positionV>
                <wp:extent cx="5451475" cy="5715"/>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45946pt;width:429.229831pt;height:.437795pt;mso-position-horizontal-relative:page;mso-position-vertical-relative:paragraph;z-index:-15702016;mso-wrap-distance-left:0;mso-wrap-distance-right:0" id="docshape132" filled="true" fillcolor="#000000" stroked="false">
                <v:fill type="solid"/>
                <w10:wrap type="topAndBottom"/>
              </v:rect>
            </w:pict>
          </mc:Fallback>
        </mc:AlternateContent>
      </w:r>
    </w:p>
    <w:p>
      <w:pPr>
        <w:pStyle w:val="BodyText"/>
        <w:spacing w:before="267"/>
        <w:ind w:left="1392" w:right="1128" w:firstLine="645"/>
        <w:jc w:val="both"/>
        <w:rPr>
          <w:rFonts w:ascii="Calibri" w:hAnsi="Calibri"/>
        </w:rPr>
      </w:pPr>
      <w:r>
        <w:rPr>
          <w:rFonts w:ascii="Calibri" w:hAnsi="Calibri"/>
        </w:rPr>
        <w:t>En</w:t>
      </w:r>
      <w:r>
        <w:rPr>
          <w:rFonts w:ascii="Calibri" w:hAnsi="Calibri"/>
          <w:spacing w:val="-2"/>
        </w:rPr>
        <w:t> </w:t>
      </w:r>
      <w:r>
        <w:rPr>
          <w:rFonts w:ascii="Calibri" w:hAnsi="Calibri"/>
        </w:rPr>
        <w:t>cuanto</w:t>
      </w:r>
      <w:r>
        <w:rPr>
          <w:rFonts w:ascii="Calibri" w:hAnsi="Calibri"/>
          <w:spacing w:val="-4"/>
        </w:rPr>
        <w:t> </w:t>
      </w:r>
      <w:r>
        <w:rPr>
          <w:rFonts w:ascii="Calibri" w:hAnsi="Calibri"/>
        </w:rPr>
        <w:t>a</w:t>
      </w:r>
      <w:r>
        <w:rPr>
          <w:rFonts w:ascii="Calibri" w:hAnsi="Calibri"/>
          <w:spacing w:val="-3"/>
        </w:rPr>
        <w:t> </w:t>
      </w:r>
      <w:r>
        <w:rPr>
          <w:rFonts w:ascii="Calibri" w:hAnsi="Calibri"/>
        </w:rPr>
        <w:t>la</w:t>
      </w:r>
      <w:r>
        <w:rPr>
          <w:rFonts w:ascii="Calibri" w:hAnsi="Calibri"/>
          <w:spacing w:val="-5"/>
        </w:rPr>
        <w:t> </w:t>
      </w:r>
      <w:r>
        <w:rPr>
          <w:rFonts w:ascii="Calibri" w:hAnsi="Calibri"/>
        </w:rPr>
        <w:t>plantilla</w:t>
      </w:r>
      <w:r>
        <w:rPr>
          <w:rFonts w:ascii="Calibri" w:hAnsi="Calibri"/>
          <w:spacing w:val="-3"/>
        </w:rPr>
        <w:t> </w:t>
      </w:r>
      <w:r>
        <w:rPr>
          <w:rFonts w:ascii="Calibri" w:hAnsi="Calibri"/>
        </w:rPr>
        <w:t>y</w:t>
      </w:r>
      <w:r>
        <w:rPr>
          <w:rFonts w:ascii="Calibri" w:hAnsi="Calibri"/>
          <w:spacing w:val="-6"/>
        </w:rPr>
        <w:t> </w:t>
      </w:r>
      <w:r>
        <w:rPr>
          <w:rFonts w:ascii="Calibri" w:hAnsi="Calibri"/>
        </w:rPr>
        <w:t>los</w:t>
      </w:r>
      <w:r>
        <w:rPr>
          <w:rFonts w:ascii="Calibri" w:hAnsi="Calibri"/>
          <w:spacing w:val="-3"/>
        </w:rPr>
        <w:t> </w:t>
      </w:r>
      <w:r>
        <w:rPr>
          <w:rFonts w:ascii="Calibri" w:hAnsi="Calibri"/>
        </w:rPr>
        <w:t>gastos</w:t>
      </w:r>
      <w:r>
        <w:rPr>
          <w:rFonts w:ascii="Calibri" w:hAnsi="Calibri"/>
          <w:spacing w:val="-5"/>
        </w:rPr>
        <w:t> </w:t>
      </w:r>
      <w:r>
        <w:rPr>
          <w:rFonts w:ascii="Calibri" w:hAnsi="Calibri"/>
        </w:rPr>
        <w:t>de</w:t>
      </w:r>
      <w:r>
        <w:rPr>
          <w:rFonts w:ascii="Calibri" w:hAnsi="Calibri"/>
          <w:spacing w:val="-3"/>
        </w:rPr>
        <w:t> </w:t>
      </w:r>
      <w:r>
        <w:rPr>
          <w:rFonts w:ascii="Calibri" w:hAnsi="Calibri"/>
        </w:rPr>
        <w:t>personal,</w:t>
      </w:r>
      <w:r>
        <w:rPr>
          <w:rFonts w:ascii="Calibri" w:hAnsi="Calibri"/>
          <w:spacing w:val="-3"/>
        </w:rPr>
        <w:t> </w:t>
      </w:r>
      <w:r>
        <w:rPr>
          <w:rFonts w:ascii="Calibri" w:hAnsi="Calibri"/>
        </w:rPr>
        <w:t>el</w:t>
      </w:r>
      <w:r>
        <w:rPr>
          <w:rFonts w:ascii="Calibri" w:hAnsi="Calibri"/>
          <w:spacing w:val="-5"/>
        </w:rPr>
        <w:t> </w:t>
      </w:r>
      <w:r>
        <w:rPr>
          <w:rFonts w:ascii="Calibri" w:hAnsi="Calibri"/>
        </w:rPr>
        <w:t>artículo</w:t>
      </w:r>
      <w:r>
        <w:rPr>
          <w:rFonts w:ascii="Calibri" w:hAnsi="Calibri"/>
          <w:spacing w:val="-5"/>
        </w:rPr>
        <w:t> </w:t>
      </w:r>
      <w:r>
        <w:rPr>
          <w:rFonts w:ascii="Calibri" w:hAnsi="Calibri"/>
        </w:rPr>
        <w:t>90.1</w:t>
      </w:r>
      <w:r>
        <w:rPr>
          <w:rFonts w:ascii="Calibri" w:hAnsi="Calibri"/>
          <w:spacing w:val="-5"/>
        </w:rPr>
        <w:t> </w:t>
      </w:r>
      <w:r>
        <w:rPr>
          <w:rFonts w:ascii="Calibri" w:hAnsi="Calibri"/>
        </w:rPr>
        <w:t>de</w:t>
      </w:r>
      <w:r>
        <w:rPr>
          <w:rFonts w:ascii="Calibri" w:hAnsi="Calibri"/>
          <w:spacing w:val="-3"/>
        </w:rPr>
        <w:t> </w:t>
      </w:r>
      <w:r>
        <w:rPr>
          <w:rFonts w:ascii="Calibri" w:hAnsi="Calibri"/>
        </w:rPr>
        <w:t>la</w:t>
      </w:r>
      <w:r>
        <w:rPr>
          <w:rFonts w:ascii="Calibri" w:hAnsi="Calibri"/>
          <w:spacing w:val="-3"/>
        </w:rPr>
        <w:t> </w:t>
      </w:r>
      <w:r>
        <w:rPr>
          <w:rFonts w:ascii="Calibri" w:hAnsi="Calibri"/>
        </w:rPr>
        <w:t>Ley</w:t>
      </w:r>
      <w:r>
        <w:rPr>
          <w:rFonts w:ascii="Calibri" w:hAnsi="Calibri"/>
          <w:spacing w:val="-3"/>
        </w:rPr>
        <w:t> </w:t>
      </w:r>
      <w:r>
        <w:rPr>
          <w:rFonts w:ascii="Calibri" w:hAnsi="Calibri"/>
        </w:rPr>
        <w:t>7/1985,</w:t>
      </w:r>
      <w:r>
        <w:rPr>
          <w:rFonts w:ascii="Calibri" w:hAnsi="Calibri"/>
          <w:spacing w:val="-5"/>
        </w:rPr>
        <w:t> </w:t>
      </w:r>
      <w:r>
        <w:rPr>
          <w:rFonts w:ascii="Calibri" w:hAnsi="Calibri"/>
        </w:rPr>
        <w:t>de</w:t>
      </w:r>
      <w:r>
        <w:rPr>
          <w:rFonts w:ascii="Calibri" w:hAnsi="Calibri"/>
          <w:spacing w:val="-5"/>
        </w:rPr>
        <w:t> </w:t>
      </w:r>
      <w:r>
        <w:rPr>
          <w:rFonts w:ascii="Calibri" w:hAnsi="Calibri"/>
        </w:rPr>
        <w:t>2</w:t>
      </w:r>
      <w:r>
        <w:rPr>
          <w:rFonts w:ascii="Calibri" w:hAnsi="Calibri"/>
          <w:spacing w:val="-2"/>
        </w:rPr>
        <w:t> </w:t>
      </w:r>
      <w:r>
        <w:rPr>
          <w:rFonts w:ascii="Calibri" w:hAnsi="Calibri"/>
        </w:rPr>
        <w:t>de abril, reguladora de las Bases del Régimen Local (en adelante, LBRL), dispone que corresponde</w:t>
      </w:r>
      <w:r>
        <w:rPr>
          <w:rFonts w:ascii="Calibri" w:hAnsi="Calibri"/>
          <w:spacing w:val="40"/>
        </w:rPr>
        <w:t> </w:t>
      </w:r>
      <w:r>
        <w:rPr>
          <w:rFonts w:ascii="Calibri" w:hAnsi="Calibri"/>
        </w:rPr>
        <w:t>a cada Corporación Local aprobar anualmente, a través de sus presupuestos, la Plantilla, que deberá comprender todos los puestos de trabajo reservados a funcionarios, personal laboral y </w:t>
      </w:r>
      <w:r>
        <w:rPr>
          <w:rFonts w:ascii="Calibri" w:hAnsi="Calibri"/>
          <w:spacing w:val="-2"/>
        </w:rPr>
        <w:t>eventual.</w:t>
      </w:r>
    </w:p>
    <w:p>
      <w:pPr>
        <w:pStyle w:val="BodyText"/>
        <w:spacing w:before="261"/>
        <w:ind w:left="1392" w:right="1128" w:firstLine="645"/>
        <w:jc w:val="both"/>
        <w:rPr>
          <w:rFonts w:ascii="Calibri" w:hAnsi="Calibri"/>
        </w:rPr>
      </w:pPr>
      <w:r>
        <w:rPr>
          <w:rFonts w:ascii="Calibri" w:hAnsi="Calibri"/>
        </w:rPr>
        <w:t>En este sentido, continúa añadiendo el párrafo segundo del citado precepto, las plantillas deberán responder a los principios de racionalidad, economía y eficiencia y establecerse de acuerdo con la ordenación general de la economía, sin que los gastos de personal puedan rebasar los límites que se fijan con carácter general.</w:t>
      </w:r>
    </w:p>
    <w:p>
      <w:pPr>
        <w:pStyle w:val="BodyText"/>
        <w:spacing w:after="0"/>
        <w:jc w:val="both"/>
        <w:rPr>
          <w:rFonts w:ascii="Calibri" w:hAnsi="Calibri"/>
        </w:rPr>
        <w:sectPr>
          <w:headerReference w:type="default" r:id="rId49"/>
          <w:footerReference w:type="default" r:id="rId50"/>
          <w:pgSz w:w="11910" w:h="16840"/>
          <w:pgMar w:header="240" w:footer="2295" w:top="2100" w:bottom="2480" w:left="425" w:right="425"/>
        </w:sectPr>
      </w:pPr>
    </w:p>
    <w:p>
      <w:pPr>
        <w:pStyle w:val="BodyText"/>
        <w:spacing w:before="115"/>
        <w:rPr>
          <w:rFonts w:ascii="Calibri"/>
        </w:rPr>
      </w:pPr>
      <w:r>
        <w:rPr>
          <w:rFonts w:ascii="Calibri"/>
        </w:rPr>
        <mc:AlternateContent>
          <mc:Choice Requires="wps">
            <w:drawing>
              <wp:anchor distT="0" distB="0" distL="0" distR="0" allowOverlap="1" layoutInCell="1" locked="0" behindDoc="1" simplePos="0" relativeHeight="468113920">
                <wp:simplePos x="0" y="0"/>
                <wp:positionH relativeFrom="page">
                  <wp:posOffset>317500</wp:posOffset>
                </wp:positionH>
                <wp:positionV relativeFrom="page">
                  <wp:posOffset>9841483</wp:posOffset>
                </wp:positionV>
                <wp:extent cx="762000" cy="95885"/>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02560" id="docshape137" coordorigin="500,15498" coordsize="1200,151" path="m1700,15498l500,15498,500,15629,500,15649,1700,15649,1700,15629,1700,15498xe" filled="true" fillcolor="#f0f0f0" stroked="false">
                <v:path arrowok="t"/>
                <v:fill type="solid"/>
                <w10:wrap type="none"/>
              </v:shape>
            </w:pict>
          </mc:Fallback>
        </mc:AlternateContent>
      </w:r>
    </w:p>
    <w:p>
      <w:pPr>
        <w:pStyle w:val="BodyText"/>
        <w:ind w:left="1392" w:right="1133" w:firstLine="645"/>
        <w:jc w:val="both"/>
        <w:rPr>
          <w:rFonts w:ascii="Calibri" w:hAnsi="Calibri"/>
        </w:rPr>
      </w:pPr>
      <w:r>
        <w:rPr>
          <w:rFonts w:ascii="Calibri" w:hAnsi="Calibri"/>
        </w:rPr>
        <w:t>La propuesta de la Plantilla de Personal, no debe ser objeto de negociación con la representación sindical en el sentido estricto del artículo 37 del Real Decreto Legislativo 5/2015, de 30 de octubre, de la Ley del Estatuto Básico del Empleado Público, en el que se recoge</w:t>
      </w:r>
      <w:r>
        <w:rPr>
          <w:rFonts w:ascii="Calibri" w:hAnsi="Calibri"/>
          <w:spacing w:val="-5"/>
        </w:rPr>
        <w:t> </w:t>
      </w:r>
      <w:r>
        <w:rPr>
          <w:rFonts w:ascii="Calibri" w:hAnsi="Calibri"/>
        </w:rPr>
        <w:t>que</w:t>
      </w:r>
      <w:r>
        <w:rPr>
          <w:rFonts w:ascii="Calibri" w:hAnsi="Calibri"/>
          <w:spacing w:val="-8"/>
        </w:rPr>
        <w:t> </w:t>
      </w:r>
      <w:r>
        <w:rPr>
          <w:rFonts w:ascii="Calibri" w:hAnsi="Calibri"/>
        </w:rPr>
        <w:t>deben</w:t>
      </w:r>
      <w:r>
        <w:rPr>
          <w:rFonts w:ascii="Calibri" w:hAnsi="Calibri"/>
          <w:spacing w:val="-5"/>
        </w:rPr>
        <w:t> </w:t>
      </w:r>
      <w:r>
        <w:rPr>
          <w:rFonts w:ascii="Calibri" w:hAnsi="Calibri"/>
        </w:rPr>
        <w:t>ser</w:t>
      </w:r>
      <w:r>
        <w:rPr>
          <w:rFonts w:ascii="Calibri" w:hAnsi="Calibri"/>
          <w:spacing w:val="-8"/>
        </w:rPr>
        <w:t> </w:t>
      </w:r>
      <w:r>
        <w:rPr>
          <w:rFonts w:ascii="Calibri" w:hAnsi="Calibri"/>
        </w:rPr>
        <w:t>objeto</w:t>
      </w:r>
      <w:r>
        <w:rPr>
          <w:rFonts w:ascii="Calibri" w:hAnsi="Calibri"/>
          <w:spacing w:val="-7"/>
        </w:rPr>
        <w:t> </w:t>
      </w:r>
      <w:r>
        <w:rPr>
          <w:rFonts w:ascii="Calibri" w:hAnsi="Calibri"/>
        </w:rPr>
        <w:t>de</w:t>
      </w:r>
      <w:r>
        <w:rPr>
          <w:rFonts w:ascii="Calibri" w:hAnsi="Calibri"/>
          <w:spacing w:val="-8"/>
        </w:rPr>
        <w:t> </w:t>
      </w:r>
      <w:r>
        <w:rPr>
          <w:rFonts w:ascii="Calibri" w:hAnsi="Calibri"/>
        </w:rPr>
        <w:t>negociación</w:t>
      </w:r>
      <w:r>
        <w:rPr>
          <w:rFonts w:ascii="Calibri" w:hAnsi="Calibri"/>
          <w:spacing w:val="-7"/>
        </w:rPr>
        <w:t> </w:t>
      </w:r>
      <w:r>
        <w:rPr>
          <w:rFonts w:ascii="Calibri" w:hAnsi="Calibri"/>
        </w:rPr>
        <w:t>las</w:t>
      </w:r>
      <w:r>
        <w:rPr>
          <w:rFonts w:ascii="Calibri" w:hAnsi="Calibri"/>
          <w:spacing w:val="-6"/>
        </w:rPr>
        <w:t> </w:t>
      </w:r>
      <w:r>
        <w:rPr>
          <w:rFonts w:ascii="Calibri" w:hAnsi="Calibri"/>
        </w:rPr>
        <w:t>decisiones</w:t>
      </w:r>
      <w:r>
        <w:rPr>
          <w:rFonts w:ascii="Calibri" w:hAnsi="Calibri"/>
          <w:spacing w:val="-6"/>
        </w:rPr>
        <w:t> </w:t>
      </w:r>
      <w:r>
        <w:rPr>
          <w:rFonts w:ascii="Calibri" w:hAnsi="Calibri"/>
        </w:rPr>
        <w:t>de</w:t>
      </w:r>
      <w:r>
        <w:rPr>
          <w:rFonts w:ascii="Calibri" w:hAnsi="Calibri"/>
          <w:spacing w:val="-6"/>
        </w:rPr>
        <w:t> </w:t>
      </w:r>
      <w:r>
        <w:rPr>
          <w:rFonts w:ascii="Calibri" w:hAnsi="Calibri"/>
        </w:rPr>
        <w:t>las</w:t>
      </w:r>
      <w:r>
        <w:rPr>
          <w:rFonts w:ascii="Calibri" w:hAnsi="Calibri"/>
          <w:spacing w:val="-6"/>
        </w:rPr>
        <w:t> </w:t>
      </w:r>
      <w:r>
        <w:rPr>
          <w:rFonts w:ascii="Calibri" w:hAnsi="Calibri"/>
        </w:rPr>
        <w:t>Administraciones</w:t>
      </w:r>
      <w:r>
        <w:rPr>
          <w:rFonts w:ascii="Calibri" w:hAnsi="Calibri"/>
          <w:spacing w:val="-6"/>
        </w:rPr>
        <w:t> </w:t>
      </w:r>
      <w:r>
        <w:rPr>
          <w:rFonts w:ascii="Calibri" w:hAnsi="Calibri"/>
        </w:rPr>
        <w:t>Públicas</w:t>
      </w:r>
      <w:r>
        <w:rPr>
          <w:rFonts w:ascii="Calibri" w:hAnsi="Calibri"/>
          <w:spacing w:val="-8"/>
        </w:rPr>
        <w:t> </w:t>
      </w:r>
      <w:r>
        <w:rPr>
          <w:rFonts w:ascii="Calibri" w:hAnsi="Calibri"/>
        </w:rPr>
        <w:t>que puedan tener consecuencias sobre las condiciones del trabajo.</w:t>
      </w:r>
    </w:p>
    <w:p>
      <w:pPr>
        <w:pStyle w:val="BodyText"/>
        <w:spacing w:before="262"/>
        <w:ind w:left="1392" w:right="1133" w:firstLine="645"/>
        <w:jc w:val="both"/>
        <w:rPr>
          <w:rFonts w:ascii="Calibri" w:hAnsi="Calibri"/>
        </w:rPr>
      </w:pPr>
      <w:r>
        <w:rPr>
          <w:rFonts w:ascii="Calibri" w:hAnsi="Calibri"/>
        </w:rPr>
        <w:t>Las</w:t>
      </w:r>
      <w:r>
        <w:rPr>
          <w:rFonts w:ascii="Calibri" w:hAnsi="Calibri"/>
          <w:spacing w:val="-4"/>
        </w:rPr>
        <w:t> </w:t>
      </w:r>
      <w:r>
        <w:rPr>
          <w:rFonts w:ascii="Calibri" w:hAnsi="Calibri"/>
        </w:rPr>
        <w:t>condiciones</w:t>
      </w:r>
      <w:r>
        <w:rPr>
          <w:rFonts w:ascii="Calibri" w:hAnsi="Calibri"/>
          <w:spacing w:val="-5"/>
        </w:rPr>
        <w:t> </w:t>
      </w:r>
      <w:r>
        <w:rPr>
          <w:rFonts w:ascii="Calibri" w:hAnsi="Calibri"/>
        </w:rPr>
        <w:t>del</w:t>
      </w:r>
      <w:r>
        <w:rPr>
          <w:rFonts w:ascii="Calibri" w:hAnsi="Calibri"/>
          <w:spacing w:val="-5"/>
        </w:rPr>
        <w:t> </w:t>
      </w:r>
      <w:r>
        <w:rPr>
          <w:rFonts w:ascii="Calibri" w:hAnsi="Calibri"/>
        </w:rPr>
        <w:t>trabajo</w:t>
      </w:r>
      <w:r>
        <w:rPr>
          <w:rFonts w:ascii="Calibri" w:hAnsi="Calibri"/>
          <w:spacing w:val="-3"/>
        </w:rPr>
        <w:t> </w:t>
      </w:r>
      <w:r>
        <w:rPr>
          <w:rFonts w:ascii="Calibri" w:hAnsi="Calibri"/>
        </w:rPr>
        <w:t>han</w:t>
      </w:r>
      <w:r>
        <w:rPr>
          <w:rFonts w:ascii="Calibri" w:hAnsi="Calibri"/>
          <w:spacing w:val="-3"/>
        </w:rPr>
        <w:t> </w:t>
      </w:r>
      <w:r>
        <w:rPr>
          <w:rFonts w:ascii="Calibri" w:hAnsi="Calibri"/>
        </w:rPr>
        <w:t>sido</w:t>
      </w:r>
      <w:r>
        <w:rPr>
          <w:rFonts w:ascii="Calibri" w:hAnsi="Calibri"/>
          <w:spacing w:val="-3"/>
        </w:rPr>
        <w:t> </w:t>
      </w:r>
      <w:r>
        <w:rPr>
          <w:rFonts w:ascii="Calibri" w:hAnsi="Calibri"/>
        </w:rPr>
        <w:t>objeto</w:t>
      </w:r>
      <w:r>
        <w:rPr>
          <w:rFonts w:ascii="Calibri" w:hAnsi="Calibri"/>
          <w:spacing w:val="-5"/>
        </w:rPr>
        <w:t> </w:t>
      </w:r>
      <w:r>
        <w:rPr>
          <w:rFonts w:ascii="Calibri" w:hAnsi="Calibri"/>
        </w:rPr>
        <w:t>de</w:t>
      </w:r>
      <w:r>
        <w:rPr>
          <w:rFonts w:ascii="Calibri" w:hAnsi="Calibri"/>
          <w:spacing w:val="-5"/>
        </w:rPr>
        <w:t> </w:t>
      </w:r>
      <w:r>
        <w:rPr>
          <w:rFonts w:ascii="Calibri" w:hAnsi="Calibri"/>
        </w:rPr>
        <w:t>negociación</w:t>
      </w:r>
      <w:r>
        <w:rPr>
          <w:rFonts w:ascii="Calibri" w:hAnsi="Calibri"/>
          <w:spacing w:val="-3"/>
        </w:rPr>
        <w:t> </w:t>
      </w:r>
      <w:r>
        <w:rPr>
          <w:rFonts w:ascii="Calibri" w:hAnsi="Calibri"/>
        </w:rPr>
        <w:t>en</w:t>
      </w:r>
      <w:r>
        <w:rPr>
          <w:rFonts w:ascii="Calibri" w:hAnsi="Calibri"/>
          <w:spacing w:val="-3"/>
        </w:rPr>
        <w:t> </w:t>
      </w:r>
      <w:r>
        <w:rPr>
          <w:rFonts w:ascii="Calibri" w:hAnsi="Calibri"/>
        </w:rPr>
        <w:t>el</w:t>
      </w:r>
      <w:r>
        <w:rPr>
          <w:rFonts w:ascii="Calibri" w:hAnsi="Calibri"/>
          <w:spacing w:val="-4"/>
        </w:rPr>
        <w:t> </w:t>
      </w:r>
      <w:r>
        <w:rPr>
          <w:rFonts w:ascii="Calibri" w:hAnsi="Calibri"/>
        </w:rPr>
        <w:t>instrumento</w:t>
      </w:r>
      <w:r>
        <w:rPr>
          <w:rFonts w:ascii="Calibri" w:hAnsi="Calibri"/>
          <w:spacing w:val="-5"/>
        </w:rPr>
        <w:t> </w:t>
      </w:r>
      <w:r>
        <w:rPr>
          <w:rFonts w:ascii="Calibri" w:hAnsi="Calibri"/>
        </w:rPr>
        <w:t>que</w:t>
      </w:r>
      <w:r>
        <w:rPr>
          <w:rFonts w:ascii="Calibri" w:hAnsi="Calibri"/>
          <w:spacing w:val="-5"/>
        </w:rPr>
        <w:t> </w:t>
      </w:r>
      <w:r>
        <w:rPr>
          <w:rFonts w:ascii="Calibri" w:hAnsi="Calibri"/>
        </w:rPr>
        <w:t>define y valora los puestos de trabajo del personal de la entidad local, es decir, la Relación de Puestos de Trabajo.</w:t>
      </w:r>
    </w:p>
    <w:p>
      <w:pPr>
        <w:pStyle w:val="BodyText"/>
        <w:spacing w:before="263"/>
        <w:ind w:left="1392" w:right="1127" w:firstLine="645"/>
        <w:jc w:val="both"/>
        <w:rPr>
          <w:rFonts w:ascii="Calibri" w:hAnsi="Calibri"/>
        </w:rPr>
      </w:pPr>
      <w:r>
        <w:rPr>
          <w:rFonts w:ascii="Calibri" w:hAnsi="Calibri"/>
        </w:rPr>
        <w:t>Las plantillas de personal se configuran como un instrumento de carácter más bien financiero o presupuestario de ordenación del gasto que constituye una enumeración de</w:t>
      </w:r>
      <w:r>
        <w:rPr>
          <w:rFonts w:ascii="Calibri" w:hAnsi="Calibri"/>
          <w:spacing w:val="-1"/>
        </w:rPr>
        <w:t> </w:t>
      </w:r>
      <w:r>
        <w:rPr>
          <w:rFonts w:ascii="Calibri" w:hAnsi="Calibri"/>
        </w:rPr>
        <w:t>todas las plazas dotadas presupuestariamente, debiendo incluir tanto a los funcionarios como al personal laboral y eventual, cuya finalidad es delimitar los gastos de personal al relacionar todos los que prevé para un ejercicio presupuestario siendo la base para habilitar la previsión de gastos en materia de personal y consignar los créditos necesarios para hacer frente a las retribuciones en materia de personal, hasta el extremo de que su aprobación y modificación está</w:t>
      </w:r>
      <w:r>
        <w:rPr>
          <w:rFonts w:ascii="Calibri" w:hAnsi="Calibri"/>
          <w:spacing w:val="-4"/>
        </w:rPr>
        <w:t> </w:t>
      </w:r>
      <w:r>
        <w:rPr>
          <w:rFonts w:ascii="Calibri" w:hAnsi="Calibri"/>
        </w:rPr>
        <w:t>estrechamente</w:t>
      </w:r>
      <w:r>
        <w:rPr>
          <w:rFonts w:ascii="Calibri" w:hAnsi="Calibri"/>
          <w:spacing w:val="-3"/>
        </w:rPr>
        <w:t> </w:t>
      </w:r>
      <w:r>
        <w:rPr>
          <w:rFonts w:ascii="Calibri" w:hAnsi="Calibri"/>
        </w:rPr>
        <w:t>ligada</w:t>
      </w:r>
      <w:r>
        <w:rPr>
          <w:rFonts w:ascii="Calibri" w:hAnsi="Calibri"/>
          <w:spacing w:val="-2"/>
        </w:rPr>
        <w:t> </w:t>
      </w:r>
      <w:r>
        <w:rPr>
          <w:rFonts w:ascii="Calibri" w:hAnsi="Calibri"/>
        </w:rPr>
        <w:t>a</w:t>
      </w:r>
      <w:r>
        <w:rPr>
          <w:rFonts w:ascii="Calibri" w:hAnsi="Calibri"/>
          <w:spacing w:val="-4"/>
        </w:rPr>
        <w:t> </w:t>
      </w:r>
      <w:r>
        <w:rPr>
          <w:rFonts w:ascii="Calibri" w:hAnsi="Calibri"/>
        </w:rPr>
        <w:t>la</w:t>
      </w:r>
      <w:r>
        <w:rPr>
          <w:rFonts w:ascii="Calibri" w:hAnsi="Calibri"/>
          <w:spacing w:val="-4"/>
        </w:rPr>
        <w:t> </w:t>
      </w:r>
      <w:r>
        <w:rPr>
          <w:rFonts w:ascii="Calibri" w:hAnsi="Calibri"/>
        </w:rPr>
        <w:t>aprobación</w:t>
      </w:r>
      <w:r>
        <w:rPr>
          <w:rFonts w:ascii="Calibri" w:hAnsi="Calibri"/>
          <w:spacing w:val="-1"/>
        </w:rPr>
        <w:t> </w:t>
      </w:r>
      <w:r>
        <w:rPr>
          <w:rFonts w:ascii="Calibri" w:hAnsi="Calibri"/>
        </w:rPr>
        <w:t>y</w:t>
      </w:r>
      <w:r>
        <w:rPr>
          <w:rFonts w:ascii="Calibri" w:hAnsi="Calibri"/>
          <w:spacing w:val="-4"/>
        </w:rPr>
        <w:t> </w:t>
      </w:r>
      <w:r>
        <w:rPr>
          <w:rFonts w:ascii="Calibri" w:hAnsi="Calibri"/>
        </w:rPr>
        <w:t>modificación</w:t>
      </w:r>
      <w:r>
        <w:rPr>
          <w:rFonts w:ascii="Calibri" w:hAnsi="Calibri"/>
          <w:spacing w:val="-3"/>
        </w:rPr>
        <w:t> </w:t>
      </w:r>
      <w:r>
        <w:rPr>
          <w:rFonts w:ascii="Calibri" w:hAnsi="Calibri"/>
        </w:rPr>
        <w:t>del</w:t>
      </w:r>
      <w:r>
        <w:rPr>
          <w:rFonts w:ascii="Calibri" w:hAnsi="Calibri"/>
          <w:spacing w:val="-3"/>
        </w:rPr>
        <w:t> </w:t>
      </w:r>
      <w:r>
        <w:rPr>
          <w:rFonts w:ascii="Calibri" w:hAnsi="Calibri"/>
        </w:rPr>
        <w:t>presupuesto</w:t>
      </w:r>
      <w:r>
        <w:rPr>
          <w:rFonts w:ascii="Calibri" w:hAnsi="Calibri"/>
          <w:spacing w:val="-1"/>
        </w:rPr>
        <w:t> </w:t>
      </w:r>
      <w:r>
        <w:rPr>
          <w:rFonts w:ascii="Calibri" w:hAnsi="Calibri"/>
        </w:rPr>
        <w:t>de</w:t>
      </w:r>
      <w:r>
        <w:rPr>
          <w:rFonts w:ascii="Calibri" w:hAnsi="Calibri"/>
          <w:spacing w:val="-1"/>
        </w:rPr>
        <w:t> </w:t>
      </w:r>
      <w:r>
        <w:rPr>
          <w:rFonts w:ascii="Calibri" w:hAnsi="Calibri"/>
        </w:rPr>
        <w:t>la</w:t>
      </w:r>
      <w:r>
        <w:rPr>
          <w:rFonts w:ascii="Calibri" w:hAnsi="Calibri"/>
          <w:spacing w:val="-4"/>
        </w:rPr>
        <w:t> </w:t>
      </w:r>
      <w:r>
        <w:rPr>
          <w:rFonts w:ascii="Calibri" w:hAnsi="Calibri"/>
        </w:rPr>
        <w:t>Corporación</w:t>
      </w:r>
      <w:r>
        <w:rPr>
          <w:rFonts w:ascii="Calibri" w:hAnsi="Calibri"/>
          <w:spacing w:val="-1"/>
        </w:rPr>
        <w:t> </w:t>
      </w:r>
      <w:r>
        <w:rPr>
          <w:rFonts w:ascii="Calibri" w:hAnsi="Calibri"/>
        </w:rPr>
        <w:t>en el ámbito local.</w:t>
      </w:r>
    </w:p>
    <w:p>
      <w:pPr>
        <w:pStyle w:val="BodyText"/>
        <w:spacing w:before="254"/>
        <w:ind w:left="1392" w:right="1128" w:firstLine="645"/>
        <w:jc w:val="both"/>
        <w:rPr>
          <w:rFonts w:ascii="Calibri" w:hAnsi="Calibri"/>
        </w:rPr>
      </w:pPr>
      <w:r>
        <w:rPr>
          <w:rFonts w:ascii="Calibri" w:hAnsi="Calibri"/>
        </w:rPr>
        <w:t>Esta conexión de la plantilla con el presupuesto se manifiesta en la necesidad de que la misma respete los principios de racionalidad, economía, además de estar sujeta a las limitaciones que se fijen con carácter general en las Leyes de Presupuestos Generales del </w:t>
      </w:r>
      <w:r>
        <w:rPr>
          <w:rFonts w:ascii="Calibri" w:hAnsi="Calibri"/>
          <w:spacing w:val="-2"/>
        </w:rPr>
        <w:t>Estado.</w:t>
      </w:r>
    </w:p>
    <w:p>
      <w:pPr>
        <w:spacing w:line="259" w:lineRule="auto" w:before="264"/>
        <w:ind w:left="1392" w:right="1127" w:firstLine="645"/>
        <w:jc w:val="both"/>
        <w:rPr>
          <w:rFonts w:ascii="Calibri" w:hAnsi="Calibri"/>
          <w:b/>
          <w:sz w:val="22"/>
        </w:rPr>
      </w:pPr>
      <w:r>
        <w:rPr>
          <w:rFonts w:ascii="Calibri" w:hAnsi="Calibri"/>
          <w:sz w:val="22"/>
        </w:rPr>
        <w:t>El Capítulo de Gastos de Personal a nivel consolidado asciende a </w:t>
      </w:r>
      <w:r>
        <w:rPr>
          <w:rFonts w:ascii="Calibri" w:hAnsi="Calibri"/>
          <w:b/>
          <w:sz w:val="22"/>
        </w:rPr>
        <w:t>SETENTA Y UN MILLONES</w:t>
      </w:r>
      <w:r>
        <w:rPr>
          <w:rFonts w:ascii="Calibri" w:hAnsi="Calibri"/>
          <w:b/>
          <w:spacing w:val="13"/>
          <w:sz w:val="22"/>
        </w:rPr>
        <w:t> </w:t>
      </w:r>
      <w:r>
        <w:rPr>
          <w:rFonts w:ascii="Calibri" w:hAnsi="Calibri"/>
          <w:b/>
          <w:sz w:val="22"/>
        </w:rPr>
        <w:t>CUATROCIENTOS</w:t>
      </w:r>
      <w:r>
        <w:rPr>
          <w:rFonts w:ascii="Calibri" w:hAnsi="Calibri"/>
          <w:b/>
          <w:spacing w:val="14"/>
          <w:sz w:val="22"/>
        </w:rPr>
        <w:t> </w:t>
      </w:r>
      <w:r>
        <w:rPr>
          <w:rFonts w:ascii="Calibri" w:hAnsi="Calibri"/>
          <w:b/>
          <w:sz w:val="22"/>
        </w:rPr>
        <w:t>DOCE</w:t>
      </w:r>
      <w:r>
        <w:rPr>
          <w:rFonts w:ascii="Calibri" w:hAnsi="Calibri"/>
          <w:b/>
          <w:spacing w:val="14"/>
          <w:sz w:val="22"/>
        </w:rPr>
        <w:t> </w:t>
      </w:r>
      <w:r>
        <w:rPr>
          <w:rFonts w:ascii="Calibri" w:hAnsi="Calibri"/>
          <w:b/>
          <w:sz w:val="22"/>
        </w:rPr>
        <w:t>MIL</w:t>
      </w:r>
      <w:r>
        <w:rPr>
          <w:rFonts w:ascii="Calibri" w:hAnsi="Calibri"/>
          <w:b/>
          <w:spacing w:val="14"/>
          <w:sz w:val="22"/>
        </w:rPr>
        <w:t> </w:t>
      </w:r>
      <w:r>
        <w:rPr>
          <w:rFonts w:ascii="Calibri" w:hAnsi="Calibri"/>
          <w:b/>
          <w:sz w:val="22"/>
        </w:rPr>
        <w:t>TRESCIENTOS</w:t>
      </w:r>
      <w:r>
        <w:rPr>
          <w:rFonts w:ascii="Calibri" w:hAnsi="Calibri"/>
          <w:b/>
          <w:spacing w:val="13"/>
          <w:sz w:val="22"/>
        </w:rPr>
        <w:t> </w:t>
      </w:r>
      <w:r>
        <w:rPr>
          <w:rFonts w:ascii="Calibri" w:hAnsi="Calibri"/>
          <w:b/>
          <w:sz w:val="22"/>
        </w:rPr>
        <w:t>SETENTA</w:t>
      </w:r>
      <w:r>
        <w:rPr>
          <w:rFonts w:ascii="Calibri" w:hAnsi="Calibri"/>
          <w:b/>
          <w:spacing w:val="15"/>
          <w:sz w:val="22"/>
        </w:rPr>
        <w:t> </w:t>
      </w:r>
      <w:r>
        <w:rPr>
          <w:rFonts w:ascii="Calibri" w:hAnsi="Calibri"/>
          <w:b/>
          <w:sz w:val="22"/>
        </w:rPr>
        <w:t>Y</w:t>
      </w:r>
      <w:r>
        <w:rPr>
          <w:rFonts w:ascii="Calibri" w:hAnsi="Calibri"/>
          <w:b/>
          <w:spacing w:val="14"/>
          <w:sz w:val="22"/>
        </w:rPr>
        <w:t> </w:t>
      </w:r>
      <w:r>
        <w:rPr>
          <w:rFonts w:ascii="Calibri" w:hAnsi="Calibri"/>
          <w:b/>
          <w:sz w:val="22"/>
        </w:rPr>
        <w:t>DOS</w:t>
      </w:r>
      <w:r>
        <w:rPr>
          <w:rFonts w:ascii="Calibri" w:hAnsi="Calibri"/>
          <w:b/>
          <w:spacing w:val="13"/>
          <w:sz w:val="22"/>
        </w:rPr>
        <w:t> </w:t>
      </w:r>
      <w:r>
        <w:rPr>
          <w:rFonts w:ascii="Calibri" w:hAnsi="Calibri"/>
          <w:b/>
          <w:sz w:val="22"/>
        </w:rPr>
        <w:t>EUROS</w:t>
      </w:r>
      <w:r>
        <w:rPr>
          <w:rFonts w:ascii="Calibri" w:hAnsi="Calibri"/>
          <w:b/>
          <w:spacing w:val="20"/>
          <w:sz w:val="22"/>
        </w:rPr>
        <w:t> </w:t>
      </w:r>
      <w:r>
        <w:rPr>
          <w:rFonts w:ascii="Calibri" w:hAnsi="Calibri"/>
          <w:b/>
          <w:spacing w:val="-2"/>
          <w:sz w:val="22"/>
        </w:rPr>
        <w:t>(71.412.372,00</w:t>
      </w:r>
    </w:p>
    <w:p>
      <w:pPr>
        <w:pStyle w:val="BodyText"/>
        <w:spacing w:line="264" w:lineRule="exact"/>
        <w:ind w:left="1392"/>
        <w:jc w:val="both"/>
        <w:rPr>
          <w:rFonts w:ascii="Calibri" w:hAnsi="Calibri"/>
        </w:rPr>
      </w:pPr>
      <w:r>
        <w:rPr>
          <w:rFonts w:ascii="Calibri" w:hAnsi="Calibri"/>
          <w:b/>
        </w:rPr>
        <w:t>€)</w:t>
      </w:r>
      <w:r>
        <w:rPr>
          <w:rFonts w:ascii="Calibri" w:hAnsi="Calibri"/>
        </w:rPr>
        <w:t>,</w:t>
      </w:r>
      <w:r>
        <w:rPr>
          <w:rFonts w:ascii="Calibri" w:hAnsi="Calibri"/>
          <w:spacing w:val="-7"/>
        </w:rPr>
        <w:t> </w:t>
      </w:r>
      <w:r>
        <w:rPr>
          <w:rFonts w:ascii="Calibri" w:hAnsi="Calibri"/>
        </w:rPr>
        <w:t>un</w:t>
      </w:r>
      <w:r>
        <w:rPr>
          <w:rFonts w:ascii="Calibri" w:hAnsi="Calibri"/>
          <w:spacing w:val="-6"/>
        </w:rPr>
        <w:t> </w:t>
      </w:r>
      <w:r>
        <w:rPr>
          <w:rFonts w:ascii="Calibri" w:hAnsi="Calibri"/>
        </w:rPr>
        <w:t>29,53%</w:t>
      </w:r>
      <w:r>
        <w:rPr>
          <w:rFonts w:ascii="Calibri" w:hAnsi="Calibri"/>
          <w:spacing w:val="-7"/>
        </w:rPr>
        <w:t> </w:t>
      </w:r>
      <w:r>
        <w:rPr>
          <w:rFonts w:ascii="Calibri" w:hAnsi="Calibri"/>
        </w:rPr>
        <w:t>del</w:t>
      </w:r>
      <w:r>
        <w:rPr>
          <w:rFonts w:ascii="Calibri" w:hAnsi="Calibri"/>
          <w:spacing w:val="-8"/>
        </w:rPr>
        <w:t> </w:t>
      </w:r>
      <w:r>
        <w:rPr>
          <w:rFonts w:ascii="Calibri" w:hAnsi="Calibri"/>
        </w:rPr>
        <w:t>total</w:t>
      </w:r>
      <w:r>
        <w:rPr>
          <w:rFonts w:ascii="Calibri" w:hAnsi="Calibri"/>
          <w:spacing w:val="-7"/>
        </w:rPr>
        <w:t> </w:t>
      </w:r>
      <w:r>
        <w:rPr>
          <w:rFonts w:ascii="Calibri" w:hAnsi="Calibri"/>
        </w:rPr>
        <w:t>del</w:t>
      </w:r>
      <w:r>
        <w:rPr>
          <w:rFonts w:ascii="Calibri" w:hAnsi="Calibri"/>
          <w:spacing w:val="-6"/>
        </w:rPr>
        <w:t> </w:t>
      </w:r>
      <w:r>
        <w:rPr>
          <w:rFonts w:ascii="Calibri" w:hAnsi="Calibri"/>
        </w:rPr>
        <w:t>presupuesto</w:t>
      </w:r>
      <w:r>
        <w:rPr>
          <w:rFonts w:ascii="Calibri" w:hAnsi="Calibri"/>
          <w:spacing w:val="-7"/>
        </w:rPr>
        <w:t> </w:t>
      </w:r>
      <w:r>
        <w:rPr>
          <w:rFonts w:ascii="Calibri" w:hAnsi="Calibri"/>
        </w:rPr>
        <w:t>2024</w:t>
      </w:r>
      <w:r>
        <w:rPr>
          <w:rFonts w:ascii="Calibri" w:hAnsi="Calibri"/>
          <w:spacing w:val="-8"/>
        </w:rPr>
        <w:t> </w:t>
      </w:r>
      <w:r>
        <w:rPr>
          <w:rFonts w:ascii="Calibri" w:hAnsi="Calibri"/>
        </w:rPr>
        <w:t>y</w:t>
      </w:r>
      <w:r>
        <w:rPr>
          <w:rFonts w:ascii="Calibri" w:hAnsi="Calibri"/>
          <w:spacing w:val="-7"/>
        </w:rPr>
        <w:t> </w:t>
      </w:r>
      <w:r>
        <w:rPr>
          <w:rFonts w:ascii="Calibri" w:hAnsi="Calibri"/>
        </w:rPr>
        <w:t>un</w:t>
      </w:r>
      <w:r>
        <w:rPr>
          <w:rFonts w:ascii="Calibri" w:hAnsi="Calibri"/>
          <w:spacing w:val="-3"/>
        </w:rPr>
        <w:t> </w:t>
      </w:r>
      <w:r>
        <w:rPr>
          <w:rFonts w:ascii="Calibri" w:hAnsi="Calibri"/>
        </w:rPr>
        <w:t>0,42%</w:t>
      </w:r>
      <w:r>
        <w:rPr>
          <w:rFonts w:ascii="Calibri" w:hAnsi="Calibri"/>
          <w:spacing w:val="-8"/>
        </w:rPr>
        <w:t> </w:t>
      </w:r>
      <w:r>
        <w:rPr>
          <w:rFonts w:ascii="Calibri" w:hAnsi="Calibri"/>
        </w:rPr>
        <w:t>menos</w:t>
      </w:r>
      <w:r>
        <w:rPr>
          <w:rFonts w:ascii="Calibri" w:hAnsi="Calibri"/>
          <w:spacing w:val="-5"/>
        </w:rPr>
        <w:t> </w:t>
      </w:r>
      <w:r>
        <w:rPr>
          <w:rFonts w:ascii="Calibri" w:hAnsi="Calibri"/>
        </w:rPr>
        <w:t>respecto</w:t>
      </w:r>
      <w:r>
        <w:rPr>
          <w:rFonts w:ascii="Calibri" w:hAnsi="Calibri"/>
          <w:spacing w:val="-8"/>
        </w:rPr>
        <w:t> </w:t>
      </w:r>
      <w:r>
        <w:rPr>
          <w:rFonts w:ascii="Calibri" w:hAnsi="Calibri"/>
        </w:rPr>
        <w:t>al</w:t>
      </w:r>
      <w:r>
        <w:rPr>
          <w:rFonts w:ascii="Calibri" w:hAnsi="Calibri"/>
          <w:spacing w:val="-6"/>
        </w:rPr>
        <w:t> </w:t>
      </w:r>
      <w:r>
        <w:rPr>
          <w:rFonts w:ascii="Calibri" w:hAnsi="Calibri"/>
        </w:rPr>
        <w:t>ejercicio</w:t>
      </w:r>
      <w:r>
        <w:rPr>
          <w:rFonts w:ascii="Calibri" w:hAnsi="Calibri"/>
          <w:spacing w:val="-8"/>
        </w:rPr>
        <w:t> </w:t>
      </w:r>
      <w:r>
        <w:rPr>
          <w:rFonts w:ascii="Calibri" w:hAnsi="Calibri"/>
          <w:spacing w:val="-2"/>
        </w:rPr>
        <w:t>2023.</w:t>
      </w:r>
    </w:p>
    <w:p>
      <w:pPr>
        <w:pStyle w:val="BodyText"/>
        <w:spacing w:line="268" w:lineRule="exact" w:before="167"/>
        <w:ind w:left="2038"/>
        <w:rPr>
          <w:rFonts w:ascii="Calibri" w:hAnsi="Calibri"/>
        </w:rPr>
      </w:pPr>
      <w:r>
        <w:rPr>
          <w:rFonts w:ascii="Calibri" w:hAnsi="Calibri"/>
        </w:rPr>
        <w:t>El</w:t>
      </w:r>
      <w:r>
        <w:rPr>
          <w:rFonts w:ascii="Calibri" w:hAnsi="Calibri"/>
          <w:spacing w:val="13"/>
        </w:rPr>
        <w:t> </w:t>
      </w:r>
      <w:r>
        <w:rPr>
          <w:rFonts w:ascii="Calibri" w:hAnsi="Calibri"/>
        </w:rPr>
        <w:t>gasto</w:t>
      </w:r>
      <w:r>
        <w:rPr>
          <w:rFonts w:ascii="Calibri" w:hAnsi="Calibri"/>
          <w:spacing w:val="10"/>
        </w:rPr>
        <w:t> </w:t>
      </w:r>
      <w:r>
        <w:rPr>
          <w:rFonts w:ascii="Calibri" w:hAnsi="Calibri"/>
        </w:rPr>
        <w:t>total</w:t>
      </w:r>
      <w:r>
        <w:rPr>
          <w:rFonts w:ascii="Calibri" w:hAnsi="Calibri"/>
          <w:spacing w:val="11"/>
        </w:rPr>
        <w:t> </w:t>
      </w:r>
      <w:r>
        <w:rPr>
          <w:rFonts w:ascii="Calibri" w:hAnsi="Calibri"/>
        </w:rPr>
        <w:t>del</w:t>
      </w:r>
      <w:r>
        <w:rPr>
          <w:rFonts w:ascii="Calibri" w:hAnsi="Calibri"/>
          <w:spacing w:val="14"/>
        </w:rPr>
        <w:t> </w:t>
      </w:r>
      <w:r>
        <w:rPr>
          <w:rFonts w:ascii="Calibri" w:hAnsi="Calibri"/>
        </w:rPr>
        <w:t>Capítulo</w:t>
      </w:r>
      <w:r>
        <w:rPr>
          <w:rFonts w:ascii="Calibri" w:hAnsi="Calibri"/>
          <w:spacing w:val="13"/>
        </w:rPr>
        <w:t> </w:t>
      </w:r>
      <w:r>
        <w:rPr>
          <w:rFonts w:ascii="Calibri" w:hAnsi="Calibri"/>
        </w:rPr>
        <w:t>de</w:t>
      </w:r>
      <w:r>
        <w:rPr>
          <w:rFonts w:ascii="Calibri" w:hAnsi="Calibri"/>
          <w:spacing w:val="12"/>
        </w:rPr>
        <w:t> </w:t>
      </w:r>
      <w:r>
        <w:rPr>
          <w:rFonts w:ascii="Calibri" w:hAnsi="Calibri"/>
        </w:rPr>
        <w:t>personal</w:t>
      </w:r>
      <w:r>
        <w:rPr>
          <w:rFonts w:ascii="Calibri" w:hAnsi="Calibri"/>
          <w:spacing w:val="11"/>
        </w:rPr>
        <w:t> </w:t>
      </w:r>
      <w:r>
        <w:rPr>
          <w:rFonts w:ascii="Calibri" w:hAnsi="Calibri"/>
        </w:rPr>
        <w:t>para</w:t>
      </w:r>
      <w:r>
        <w:rPr>
          <w:rFonts w:ascii="Calibri" w:hAnsi="Calibri"/>
          <w:spacing w:val="12"/>
        </w:rPr>
        <w:t> </w:t>
      </w:r>
      <w:r>
        <w:rPr>
          <w:rFonts w:ascii="Calibri" w:hAnsi="Calibri"/>
        </w:rPr>
        <w:t>el</w:t>
      </w:r>
      <w:r>
        <w:rPr>
          <w:rFonts w:ascii="Calibri" w:hAnsi="Calibri"/>
          <w:spacing w:val="12"/>
        </w:rPr>
        <w:t> </w:t>
      </w:r>
      <w:r>
        <w:rPr>
          <w:rFonts w:ascii="Calibri" w:hAnsi="Calibri"/>
        </w:rPr>
        <w:t>ejercicio</w:t>
      </w:r>
      <w:r>
        <w:rPr>
          <w:rFonts w:ascii="Calibri" w:hAnsi="Calibri"/>
          <w:spacing w:val="13"/>
        </w:rPr>
        <w:t> </w:t>
      </w:r>
      <w:r>
        <w:rPr>
          <w:rFonts w:ascii="Calibri" w:hAnsi="Calibri"/>
        </w:rPr>
        <w:t>2024</w:t>
      </w:r>
      <w:r>
        <w:rPr>
          <w:rFonts w:ascii="Calibri" w:hAnsi="Calibri"/>
          <w:spacing w:val="12"/>
        </w:rPr>
        <w:t> </w:t>
      </w:r>
      <w:r>
        <w:rPr>
          <w:rFonts w:ascii="Calibri" w:hAnsi="Calibri"/>
        </w:rPr>
        <w:t>asciende</w:t>
      </w:r>
      <w:r>
        <w:rPr>
          <w:rFonts w:ascii="Calibri" w:hAnsi="Calibri"/>
          <w:spacing w:val="14"/>
        </w:rPr>
        <w:t> </w:t>
      </w:r>
      <w:r>
        <w:rPr>
          <w:rFonts w:ascii="Calibri" w:hAnsi="Calibri"/>
        </w:rPr>
        <w:t>a</w:t>
      </w:r>
      <w:r>
        <w:rPr>
          <w:rFonts w:ascii="Calibri" w:hAnsi="Calibri"/>
          <w:spacing w:val="16"/>
        </w:rPr>
        <w:t> </w:t>
      </w:r>
      <w:r>
        <w:rPr>
          <w:rFonts w:ascii="Calibri" w:hAnsi="Calibri"/>
        </w:rPr>
        <w:t>la</w:t>
      </w:r>
      <w:r>
        <w:rPr>
          <w:rFonts w:ascii="Calibri" w:hAnsi="Calibri"/>
          <w:spacing w:val="13"/>
        </w:rPr>
        <w:t> </w:t>
      </w:r>
      <w:r>
        <w:rPr>
          <w:rFonts w:ascii="Calibri" w:hAnsi="Calibri"/>
        </w:rPr>
        <w:t>cantidad</w:t>
      </w:r>
      <w:r>
        <w:rPr>
          <w:rFonts w:ascii="Calibri" w:hAnsi="Calibri"/>
          <w:spacing w:val="14"/>
        </w:rPr>
        <w:t> </w:t>
      </w:r>
      <w:r>
        <w:rPr>
          <w:rFonts w:ascii="Calibri" w:hAnsi="Calibri"/>
          <w:spacing w:val="-5"/>
        </w:rPr>
        <w:t>de</w:t>
      </w:r>
    </w:p>
    <w:p>
      <w:pPr>
        <w:pStyle w:val="Heading5"/>
        <w:spacing w:line="267" w:lineRule="exact"/>
        <w:jc w:val="both"/>
      </w:pPr>
      <w:r>
        <w:rPr/>
        <w:t>CINCUENTA</w:t>
      </w:r>
      <w:r>
        <w:rPr>
          <w:spacing w:val="23"/>
        </w:rPr>
        <w:t> </w:t>
      </w:r>
      <w:r>
        <w:rPr/>
        <w:t>Y</w:t>
      </w:r>
      <w:r>
        <w:rPr>
          <w:spacing w:val="21"/>
        </w:rPr>
        <w:t> </w:t>
      </w:r>
      <w:r>
        <w:rPr/>
        <w:t>CINCO</w:t>
      </w:r>
      <w:r>
        <w:rPr>
          <w:spacing w:val="23"/>
        </w:rPr>
        <w:t> </w:t>
      </w:r>
      <w:r>
        <w:rPr/>
        <w:t>MILLONES</w:t>
      </w:r>
      <w:r>
        <w:rPr>
          <w:spacing w:val="22"/>
        </w:rPr>
        <w:t> </w:t>
      </w:r>
      <w:r>
        <w:rPr/>
        <w:t>CIENTO</w:t>
      </w:r>
      <w:r>
        <w:rPr>
          <w:spacing w:val="22"/>
        </w:rPr>
        <w:t> </w:t>
      </w:r>
      <w:r>
        <w:rPr/>
        <w:t>SETENTA</w:t>
      </w:r>
      <w:r>
        <w:rPr>
          <w:spacing w:val="23"/>
        </w:rPr>
        <w:t> </w:t>
      </w:r>
      <w:r>
        <w:rPr/>
        <w:t>Y</w:t>
      </w:r>
      <w:r>
        <w:rPr>
          <w:spacing w:val="21"/>
        </w:rPr>
        <w:t> </w:t>
      </w:r>
      <w:r>
        <w:rPr/>
        <w:t>UN</w:t>
      </w:r>
      <w:r>
        <w:rPr>
          <w:spacing w:val="24"/>
        </w:rPr>
        <w:t> </w:t>
      </w:r>
      <w:r>
        <w:rPr/>
        <w:t>MIL</w:t>
      </w:r>
      <w:r>
        <w:rPr>
          <w:spacing w:val="20"/>
        </w:rPr>
        <w:t> </w:t>
      </w:r>
      <w:r>
        <w:rPr/>
        <w:t>SETECIENTOS</w:t>
      </w:r>
      <w:r>
        <w:rPr>
          <w:spacing w:val="23"/>
        </w:rPr>
        <w:t> </w:t>
      </w:r>
      <w:r>
        <w:rPr/>
        <w:t>SETENTA</w:t>
      </w:r>
      <w:r>
        <w:rPr>
          <w:spacing w:val="22"/>
        </w:rPr>
        <w:t> </w:t>
      </w:r>
      <w:r>
        <w:rPr/>
        <w:t>Y</w:t>
      </w:r>
      <w:r>
        <w:rPr>
          <w:spacing w:val="21"/>
        </w:rPr>
        <w:t> </w:t>
      </w:r>
      <w:r>
        <w:rPr>
          <w:spacing w:val="-2"/>
        </w:rPr>
        <w:t>SIETE</w:t>
      </w:r>
    </w:p>
    <w:p>
      <w:pPr>
        <w:pStyle w:val="BodyText"/>
        <w:ind w:left="1392" w:right="1125"/>
        <w:jc w:val="both"/>
        <w:rPr>
          <w:rFonts w:ascii="Calibri" w:hAnsi="Calibri"/>
        </w:rPr>
      </w:pPr>
      <w:r>
        <w:rPr>
          <w:rFonts w:ascii="Calibri" w:hAnsi="Calibri"/>
          <w:b/>
        </w:rPr>
        <w:t>EUROS CON QUINCE CÉNTIMOS (55.171.777,15 €)</w:t>
      </w:r>
      <w:r>
        <w:rPr>
          <w:rFonts w:ascii="Calibri" w:hAnsi="Calibri"/>
        </w:rPr>
        <w:t>, lo que representa un 25,46% del total de Presupuesto</w:t>
      </w:r>
      <w:r>
        <w:rPr>
          <w:rFonts w:ascii="Calibri" w:hAnsi="Calibri"/>
          <w:spacing w:val="-2"/>
        </w:rPr>
        <w:t> </w:t>
      </w:r>
      <w:r>
        <w:rPr>
          <w:rFonts w:ascii="Calibri" w:hAnsi="Calibri"/>
        </w:rPr>
        <w:t>2024.</w:t>
      </w:r>
      <w:r>
        <w:rPr>
          <w:rFonts w:ascii="Calibri" w:hAnsi="Calibri"/>
          <w:spacing w:val="-4"/>
        </w:rPr>
        <w:t> </w:t>
      </w:r>
      <w:r>
        <w:rPr>
          <w:rFonts w:ascii="Calibri" w:hAnsi="Calibri"/>
        </w:rPr>
        <w:t>El</w:t>
      </w:r>
      <w:r>
        <w:rPr>
          <w:rFonts w:ascii="Calibri" w:hAnsi="Calibri"/>
          <w:spacing w:val="-3"/>
        </w:rPr>
        <w:t> </w:t>
      </w:r>
      <w:r>
        <w:rPr>
          <w:rFonts w:ascii="Calibri" w:hAnsi="Calibri"/>
        </w:rPr>
        <w:t>Capítulo</w:t>
      </w:r>
      <w:r>
        <w:rPr>
          <w:rFonts w:ascii="Calibri" w:hAnsi="Calibri"/>
          <w:spacing w:val="-2"/>
        </w:rPr>
        <w:t> </w:t>
      </w:r>
      <w:r>
        <w:rPr>
          <w:rFonts w:ascii="Calibri" w:hAnsi="Calibri"/>
        </w:rPr>
        <w:t>1,</w:t>
      </w:r>
      <w:r>
        <w:rPr>
          <w:rFonts w:ascii="Calibri" w:hAnsi="Calibri"/>
          <w:spacing w:val="-3"/>
        </w:rPr>
        <w:t> </w:t>
      </w:r>
      <w:r>
        <w:rPr>
          <w:rFonts w:ascii="Calibri" w:hAnsi="Calibri"/>
        </w:rPr>
        <w:t>experimenta</w:t>
      </w:r>
      <w:r>
        <w:rPr>
          <w:rFonts w:ascii="Calibri" w:hAnsi="Calibri"/>
          <w:spacing w:val="-4"/>
        </w:rPr>
        <w:t> </w:t>
      </w:r>
      <w:r>
        <w:rPr>
          <w:rFonts w:ascii="Calibri" w:hAnsi="Calibri"/>
        </w:rPr>
        <w:t>respecto</w:t>
      </w:r>
      <w:r>
        <w:rPr>
          <w:rFonts w:ascii="Calibri" w:hAnsi="Calibri"/>
          <w:spacing w:val="-3"/>
        </w:rPr>
        <w:t> </w:t>
      </w:r>
      <w:r>
        <w:rPr>
          <w:rFonts w:ascii="Calibri" w:hAnsi="Calibri"/>
        </w:rPr>
        <w:t>al</w:t>
      </w:r>
      <w:r>
        <w:rPr>
          <w:rFonts w:ascii="Calibri" w:hAnsi="Calibri"/>
          <w:spacing w:val="-4"/>
        </w:rPr>
        <w:t> </w:t>
      </w:r>
      <w:r>
        <w:rPr>
          <w:rFonts w:ascii="Calibri" w:hAnsi="Calibri"/>
        </w:rPr>
        <w:t>ejercicio</w:t>
      </w:r>
      <w:r>
        <w:rPr>
          <w:rFonts w:ascii="Calibri" w:hAnsi="Calibri"/>
          <w:spacing w:val="-1"/>
        </w:rPr>
        <w:t> </w:t>
      </w:r>
      <w:r>
        <w:rPr>
          <w:rFonts w:ascii="Calibri" w:hAnsi="Calibri"/>
        </w:rPr>
        <w:t>anterior,</w:t>
      </w:r>
      <w:r>
        <w:rPr>
          <w:rFonts w:ascii="Calibri" w:hAnsi="Calibri"/>
          <w:spacing w:val="-2"/>
        </w:rPr>
        <w:t> </w:t>
      </w:r>
      <w:r>
        <w:rPr>
          <w:rFonts w:ascii="Calibri" w:hAnsi="Calibri"/>
        </w:rPr>
        <w:t>una</w:t>
      </w:r>
      <w:r>
        <w:rPr>
          <w:rFonts w:ascii="Calibri" w:hAnsi="Calibri"/>
          <w:spacing w:val="-6"/>
        </w:rPr>
        <w:t> </w:t>
      </w:r>
      <w:r>
        <w:rPr>
          <w:rFonts w:ascii="Calibri" w:hAnsi="Calibri"/>
        </w:rPr>
        <w:t>disminución</w:t>
      </w:r>
      <w:r>
        <w:rPr>
          <w:rFonts w:ascii="Calibri" w:hAnsi="Calibri"/>
          <w:spacing w:val="-2"/>
        </w:rPr>
        <w:t> </w:t>
      </w:r>
      <w:r>
        <w:rPr>
          <w:rFonts w:ascii="Calibri" w:hAnsi="Calibri"/>
        </w:rPr>
        <w:t>de 3,50%,</w:t>
      </w:r>
      <w:r>
        <w:rPr>
          <w:rFonts w:ascii="Calibri" w:hAnsi="Calibri"/>
          <w:spacing w:val="-5"/>
        </w:rPr>
        <w:t> </w:t>
      </w:r>
      <w:r>
        <w:rPr>
          <w:rFonts w:ascii="Calibri" w:hAnsi="Calibri"/>
        </w:rPr>
        <w:t>que</w:t>
      </w:r>
      <w:r>
        <w:rPr>
          <w:rFonts w:ascii="Calibri" w:hAnsi="Calibri"/>
          <w:spacing w:val="-5"/>
        </w:rPr>
        <w:t> </w:t>
      </w:r>
      <w:r>
        <w:rPr>
          <w:rFonts w:ascii="Calibri" w:hAnsi="Calibri"/>
        </w:rPr>
        <w:t>se</w:t>
      </w:r>
      <w:r>
        <w:rPr>
          <w:rFonts w:ascii="Calibri" w:hAnsi="Calibri"/>
          <w:spacing w:val="-5"/>
        </w:rPr>
        <w:t> </w:t>
      </w:r>
      <w:r>
        <w:rPr>
          <w:rFonts w:ascii="Calibri" w:hAnsi="Calibri"/>
        </w:rPr>
        <w:t>traduce</w:t>
      </w:r>
      <w:r>
        <w:rPr>
          <w:rFonts w:ascii="Calibri" w:hAnsi="Calibri"/>
          <w:spacing w:val="-5"/>
        </w:rPr>
        <w:t> </w:t>
      </w:r>
      <w:r>
        <w:rPr>
          <w:rFonts w:ascii="Calibri" w:hAnsi="Calibri"/>
        </w:rPr>
        <w:t>en la</w:t>
      </w:r>
      <w:r>
        <w:rPr>
          <w:rFonts w:ascii="Calibri" w:hAnsi="Calibri"/>
          <w:spacing w:val="-5"/>
        </w:rPr>
        <w:t> </w:t>
      </w:r>
      <w:r>
        <w:rPr>
          <w:rFonts w:ascii="Calibri" w:hAnsi="Calibri"/>
        </w:rPr>
        <w:t>cantidad</w:t>
      </w:r>
      <w:r>
        <w:rPr>
          <w:rFonts w:ascii="Calibri" w:hAnsi="Calibri"/>
          <w:spacing w:val="-4"/>
        </w:rPr>
        <w:t> </w:t>
      </w:r>
      <w:r>
        <w:rPr>
          <w:rFonts w:ascii="Calibri" w:hAnsi="Calibri"/>
        </w:rPr>
        <w:t>de</w:t>
      </w:r>
      <w:r>
        <w:rPr>
          <w:rFonts w:ascii="Calibri" w:hAnsi="Calibri"/>
          <w:spacing w:val="-3"/>
        </w:rPr>
        <w:t> </w:t>
      </w:r>
      <w:r>
        <w:rPr>
          <w:rFonts w:ascii="Calibri" w:hAnsi="Calibri"/>
          <w:b/>
        </w:rPr>
        <w:t>DOS</w:t>
      </w:r>
      <w:r>
        <w:rPr>
          <w:rFonts w:ascii="Calibri" w:hAnsi="Calibri"/>
          <w:b/>
          <w:spacing w:val="-3"/>
        </w:rPr>
        <w:t> </w:t>
      </w:r>
      <w:r>
        <w:rPr>
          <w:rFonts w:ascii="Calibri" w:hAnsi="Calibri"/>
          <w:b/>
        </w:rPr>
        <w:t>MILLONES</w:t>
      </w:r>
      <w:r>
        <w:rPr>
          <w:rFonts w:ascii="Calibri" w:hAnsi="Calibri"/>
          <w:b/>
          <w:spacing w:val="-3"/>
        </w:rPr>
        <w:t> </w:t>
      </w:r>
      <w:r>
        <w:rPr>
          <w:rFonts w:ascii="Calibri" w:hAnsi="Calibri"/>
          <w:b/>
        </w:rPr>
        <w:t>DE</w:t>
      </w:r>
      <w:r>
        <w:rPr>
          <w:rFonts w:ascii="Calibri" w:hAnsi="Calibri"/>
          <w:b/>
          <w:spacing w:val="-5"/>
        </w:rPr>
        <w:t> </w:t>
      </w:r>
      <w:r>
        <w:rPr>
          <w:rFonts w:ascii="Calibri" w:hAnsi="Calibri"/>
          <w:b/>
        </w:rPr>
        <w:t>EUROS</w:t>
      </w:r>
      <w:r>
        <w:rPr>
          <w:rFonts w:ascii="Calibri" w:hAnsi="Calibri"/>
          <w:b/>
          <w:spacing w:val="40"/>
        </w:rPr>
        <w:t> </w:t>
      </w:r>
      <w:r>
        <w:rPr>
          <w:rFonts w:ascii="Calibri" w:hAnsi="Calibri"/>
          <w:b/>
        </w:rPr>
        <w:t>(2.000.000,00</w:t>
      </w:r>
      <w:r>
        <w:rPr>
          <w:rFonts w:ascii="Calibri" w:hAnsi="Calibri"/>
          <w:b/>
          <w:spacing w:val="-3"/>
        </w:rPr>
        <w:t> </w:t>
      </w:r>
      <w:r>
        <w:rPr>
          <w:rFonts w:ascii="Calibri" w:hAnsi="Calibri"/>
          <w:b/>
        </w:rPr>
        <w:t>€)</w:t>
      </w:r>
      <w:r>
        <w:rPr>
          <w:rFonts w:ascii="Calibri" w:hAnsi="Calibri"/>
        </w:rPr>
        <w:t>,</w:t>
      </w:r>
      <w:r>
        <w:rPr>
          <w:rFonts w:ascii="Calibri" w:hAnsi="Calibri"/>
          <w:spacing w:val="-5"/>
        </w:rPr>
        <w:t> </w:t>
      </w:r>
      <w:r>
        <w:rPr>
          <w:rFonts w:ascii="Calibri" w:hAnsi="Calibri"/>
        </w:rPr>
        <w:t>motivado, tal y como puede comprobarse en el Informe de RR.HH sobre el Capítulo 1, por los ajustes al alza en el gasto de los Órganos de Gobierno, productividad y servicios extraordinarios y a la</w:t>
      </w:r>
      <w:r>
        <w:rPr>
          <w:rFonts w:ascii="Calibri" w:hAnsi="Calibri"/>
          <w:spacing w:val="40"/>
        </w:rPr>
        <w:t> </w:t>
      </w:r>
      <w:r>
        <w:rPr>
          <w:rFonts w:ascii="Calibri" w:hAnsi="Calibri"/>
        </w:rPr>
        <w:t>baja de 46 puestos de funcionario sin dotación en 2024 y de 64 puestos de personal laboral, además de la seguridad social correspondiente, debido a que no se pueden cubrir dichos puestos por las limitaciones derivadas de las tasas de reposición.</w:t>
      </w:r>
    </w:p>
    <w:p>
      <w:pPr>
        <w:pStyle w:val="BodyText"/>
        <w:spacing w:before="255"/>
        <w:ind w:left="1392" w:right="1128" w:firstLine="645"/>
        <w:jc w:val="both"/>
        <w:rPr>
          <w:rFonts w:ascii="Calibri" w:hAnsi="Calibri"/>
        </w:rPr>
      </w:pPr>
      <w:r>
        <w:rPr>
          <w:rFonts w:ascii="Calibri" w:hAnsi="Calibri"/>
        </w:rPr>
        <w:t>Los aumentos derivados del aumento de la productividad, las gratificaciones por servicios extraordinarios y las retribuciones de los órganos de Gobierno conforme al acuerdo del Pleno de 14 de julio de 2023:</w:t>
      </w:r>
    </w:p>
    <w:p>
      <w:pPr>
        <w:pStyle w:val="BodyText"/>
        <w:spacing w:after="0"/>
        <w:jc w:val="both"/>
        <w:rPr>
          <w:rFonts w:ascii="Calibri" w:hAnsi="Calibri"/>
        </w:rPr>
        <w:sectPr>
          <w:headerReference w:type="default" r:id="rId52"/>
          <w:footerReference w:type="default" r:id="rId53"/>
          <w:pgSz w:w="11910" w:h="16840"/>
          <w:pgMar w:header="240" w:footer="2295" w:top="2100" w:bottom="2480" w:left="425" w:right="425"/>
        </w:sectPr>
      </w:pPr>
    </w:p>
    <w:p>
      <w:pPr>
        <w:pStyle w:val="BodyText"/>
        <w:spacing w:before="115"/>
        <w:rPr>
          <w:rFonts w:ascii="Calibri"/>
        </w:rPr>
      </w:pPr>
    </w:p>
    <w:p>
      <w:pPr>
        <w:pStyle w:val="ListParagraph"/>
        <w:numPr>
          <w:ilvl w:val="0"/>
          <w:numId w:val="9"/>
        </w:numPr>
        <w:tabs>
          <w:tab w:pos="1781" w:val="left" w:leader="none"/>
          <w:tab w:pos="7850" w:val="left" w:leader="dot"/>
        </w:tabs>
        <w:spacing w:line="240" w:lineRule="auto" w:before="0" w:after="0"/>
        <w:ind w:left="1781" w:right="0" w:hanging="328"/>
        <w:jc w:val="left"/>
        <w:rPr>
          <w:rFonts w:ascii="Calibri" w:hAnsi="Calibri"/>
          <w:sz w:val="22"/>
        </w:rPr>
      </w:pPr>
      <w:r>
        <w:rPr>
          <w:rFonts w:ascii="Calibri" w:hAnsi="Calibri"/>
          <w:spacing w:val="-2"/>
          <w:sz w:val="22"/>
        </w:rPr>
        <w:t>Aumento</w:t>
      </w:r>
      <w:r>
        <w:rPr>
          <w:rFonts w:ascii="Calibri" w:hAnsi="Calibri"/>
          <w:sz w:val="22"/>
        </w:rPr>
        <w:t> </w:t>
      </w:r>
      <w:r>
        <w:rPr>
          <w:rFonts w:ascii="Calibri" w:hAnsi="Calibri"/>
          <w:spacing w:val="-2"/>
          <w:sz w:val="22"/>
        </w:rPr>
        <w:t>Productividad</w:t>
      </w:r>
      <w:r>
        <w:rPr>
          <w:rFonts w:ascii="Calibri" w:hAnsi="Calibri"/>
          <w:sz w:val="22"/>
        </w:rPr>
        <w:tab/>
        <w:t>200.000,00</w:t>
      </w:r>
      <w:r>
        <w:rPr>
          <w:rFonts w:ascii="Calibri" w:hAnsi="Calibri"/>
          <w:spacing w:val="-13"/>
          <w:sz w:val="22"/>
        </w:rPr>
        <w:t> </w:t>
      </w:r>
      <w:r>
        <w:rPr>
          <w:rFonts w:ascii="Calibri" w:hAnsi="Calibri"/>
          <w:spacing w:val="-10"/>
          <w:sz w:val="22"/>
        </w:rPr>
        <w:t>€</w:t>
      </w:r>
    </w:p>
    <w:p>
      <w:pPr>
        <w:pStyle w:val="ListParagraph"/>
        <w:numPr>
          <w:ilvl w:val="0"/>
          <w:numId w:val="9"/>
        </w:numPr>
        <w:tabs>
          <w:tab w:pos="1781" w:val="left" w:leader="none"/>
          <w:tab w:pos="7850" w:val="left" w:leader="dot"/>
        </w:tabs>
        <w:spacing w:line="240" w:lineRule="auto" w:before="21" w:after="0"/>
        <w:ind w:left="1781" w:right="0" w:hanging="328"/>
        <w:jc w:val="left"/>
        <w:rPr>
          <w:rFonts w:ascii="Calibri" w:hAnsi="Calibri"/>
          <w:sz w:val="22"/>
        </w:rPr>
      </w:pPr>
      <w:r>
        <w:rPr>
          <w:rFonts w:ascii="Calibri" w:hAnsi="Calibri"/>
          <w:spacing w:val="-2"/>
          <w:sz w:val="22"/>
        </w:rPr>
        <w:t>Gratificaciones</w:t>
      </w:r>
      <w:r>
        <w:rPr>
          <w:rFonts w:ascii="Calibri" w:hAnsi="Calibri"/>
          <w:spacing w:val="10"/>
          <w:sz w:val="22"/>
        </w:rPr>
        <w:t> </w:t>
      </w:r>
      <w:r>
        <w:rPr>
          <w:rFonts w:ascii="Calibri" w:hAnsi="Calibri"/>
          <w:spacing w:val="-2"/>
          <w:sz w:val="22"/>
        </w:rPr>
        <w:t>Servicios</w:t>
      </w:r>
      <w:r>
        <w:rPr>
          <w:rFonts w:ascii="Calibri" w:hAnsi="Calibri"/>
          <w:spacing w:val="3"/>
          <w:sz w:val="22"/>
        </w:rPr>
        <w:t> </w:t>
      </w:r>
      <w:r>
        <w:rPr>
          <w:rFonts w:ascii="Calibri" w:hAnsi="Calibri"/>
          <w:spacing w:val="-2"/>
          <w:sz w:val="22"/>
        </w:rPr>
        <w:t>Extraordinarios…</w:t>
      </w:r>
      <w:r>
        <w:rPr>
          <w:rFonts w:ascii="Times New Roman" w:hAnsi="Times New Roman"/>
          <w:sz w:val="22"/>
        </w:rPr>
        <w:tab/>
      </w:r>
      <w:r>
        <w:rPr>
          <w:rFonts w:ascii="Calibri" w:hAnsi="Calibri"/>
          <w:sz w:val="22"/>
        </w:rPr>
        <w:t>100.000,00</w:t>
      </w:r>
      <w:r>
        <w:rPr>
          <w:rFonts w:ascii="Calibri" w:hAnsi="Calibri"/>
          <w:spacing w:val="-13"/>
          <w:sz w:val="22"/>
        </w:rPr>
        <w:t> </w:t>
      </w:r>
      <w:r>
        <w:rPr>
          <w:rFonts w:ascii="Calibri" w:hAnsi="Calibri"/>
          <w:spacing w:val="-10"/>
          <w:sz w:val="22"/>
        </w:rPr>
        <w:t>€</w:t>
      </w:r>
    </w:p>
    <w:p>
      <w:pPr>
        <w:pStyle w:val="ListParagraph"/>
        <w:numPr>
          <w:ilvl w:val="0"/>
          <w:numId w:val="9"/>
        </w:numPr>
        <w:tabs>
          <w:tab w:pos="1781" w:val="left" w:leader="none"/>
          <w:tab w:pos="7901" w:val="left" w:leader="dot"/>
        </w:tabs>
        <w:spacing w:line="240" w:lineRule="auto" w:before="20" w:after="0"/>
        <w:ind w:left="1781" w:right="0" w:hanging="328"/>
        <w:jc w:val="left"/>
        <w:rPr>
          <w:rFonts w:ascii="Calibri" w:hAnsi="Calibri"/>
          <w:sz w:val="22"/>
        </w:rPr>
      </w:pPr>
      <w:r>
        <w:rPr>
          <w:rFonts w:ascii="Calibri" w:hAnsi="Calibri"/>
          <w:spacing w:val="-2"/>
          <w:sz w:val="22"/>
        </w:rPr>
        <w:t>Aumento</w:t>
      </w:r>
      <w:r>
        <w:rPr>
          <w:rFonts w:ascii="Calibri" w:hAnsi="Calibri"/>
          <w:spacing w:val="1"/>
          <w:sz w:val="22"/>
        </w:rPr>
        <w:t> </w:t>
      </w:r>
      <w:r>
        <w:rPr>
          <w:rFonts w:ascii="Calibri" w:hAnsi="Calibri"/>
          <w:spacing w:val="-2"/>
          <w:sz w:val="22"/>
        </w:rPr>
        <w:t>retribuciones Órganos</w:t>
      </w:r>
      <w:r>
        <w:rPr>
          <w:rFonts w:ascii="Calibri" w:hAnsi="Calibri"/>
          <w:spacing w:val="2"/>
          <w:sz w:val="22"/>
        </w:rPr>
        <w:t> </w:t>
      </w:r>
      <w:r>
        <w:rPr>
          <w:rFonts w:ascii="Calibri" w:hAnsi="Calibri"/>
          <w:spacing w:val="-2"/>
          <w:sz w:val="22"/>
        </w:rPr>
        <w:t>de</w:t>
      </w:r>
      <w:r>
        <w:rPr>
          <w:rFonts w:ascii="Calibri" w:hAnsi="Calibri"/>
          <w:spacing w:val="3"/>
          <w:sz w:val="22"/>
        </w:rPr>
        <w:t> </w:t>
      </w:r>
      <w:r>
        <w:rPr>
          <w:rFonts w:ascii="Calibri" w:hAnsi="Calibri"/>
          <w:spacing w:val="-2"/>
          <w:sz w:val="22"/>
        </w:rPr>
        <w:t>Gobierno</w:t>
      </w:r>
      <w:r>
        <w:rPr>
          <w:rFonts w:ascii="Times New Roman" w:hAnsi="Times New Roman"/>
          <w:sz w:val="22"/>
        </w:rPr>
        <w:tab/>
      </w:r>
      <w:r>
        <w:rPr>
          <w:rFonts w:ascii="Calibri" w:hAnsi="Calibri"/>
          <w:sz w:val="22"/>
        </w:rPr>
        <w:t>293.589,48</w:t>
      </w:r>
      <w:r>
        <w:rPr>
          <w:rFonts w:ascii="Calibri" w:hAnsi="Calibri"/>
          <w:spacing w:val="-12"/>
          <w:sz w:val="22"/>
        </w:rPr>
        <w:t> </w:t>
      </w:r>
      <w:r>
        <w:rPr>
          <w:rFonts w:ascii="Calibri" w:hAnsi="Calibri"/>
          <w:spacing w:val="-10"/>
          <w:sz w:val="22"/>
        </w:rPr>
        <w:t>€</w:t>
      </w:r>
    </w:p>
    <w:p>
      <w:pPr>
        <w:pStyle w:val="ListParagraph"/>
        <w:numPr>
          <w:ilvl w:val="0"/>
          <w:numId w:val="9"/>
        </w:numPr>
        <w:tabs>
          <w:tab w:pos="1781" w:val="left" w:leader="none"/>
          <w:tab w:pos="8001" w:val="left" w:leader="dot"/>
        </w:tabs>
        <w:spacing w:line="240" w:lineRule="auto" w:before="18" w:after="0"/>
        <w:ind w:left="1781" w:right="0" w:hanging="328"/>
        <w:jc w:val="left"/>
        <w:rPr>
          <w:rFonts w:ascii="Calibri" w:hAnsi="Calibri"/>
          <w:sz w:val="22"/>
        </w:rPr>
      </w:pPr>
      <w:r>
        <w:rPr>
          <w:rFonts w:ascii="Calibri" w:hAnsi="Calibri"/>
          <w:spacing w:val="-2"/>
          <w:sz w:val="22"/>
        </w:rPr>
        <w:t>Aumento</w:t>
      </w:r>
      <w:r>
        <w:rPr>
          <w:rFonts w:ascii="Calibri" w:hAnsi="Calibri"/>
          <w:spacing w:val="1"/>
          <w:sz w:val="22"/>
        </w:rPr>
        <w:t> </w:t>
      </w:r>
      <w:r>
        <w:rPr>
          <w:rFonts w:ascii="Calibri" w:hAnsi="Calibri"/>
          <w:spacing w:val="-2"/>
          <w:sz w:val="22"/>
        </w:rPr>
        <w:t>retribuciones Órganos</w:t>
      </w:r>
      <w:r>
        <w:rPr>
          <w:rFonts w:ascii="Calibri" w:hAnsi="Calibri"/>
          <w:spacing w:val="2"/>
          <w:sz w:val="22"/>
        </w:rPr>
        <w:t> </w:t>
      </w:r>
      <w:r>
        <w:rPr>
          <w:rFonts w:ascii="Calibri" w:hAnsi="Calibri"/>
          <w:spacing w:val="-2"/>
          <w:sz w:val="22"/>
        </w:rPr>
        <w:t>de</w:t>
      </w:r>
      <w:r>
        <w:rPr>
          <w:rFonts w:ascii="Calibri" w:hAnsi="Calibri"/>
          <w:spacing w:val="3"/>
          <w:sz w:val="22"/>
        </w:rPr>
        <w:t> </w:t>
      </w:r>
      <w:r>
        <w:rPr>
          <w:rFonts w:ascii="Calibri" w:hAnsi="Calibri"/>
          <w:spacing w:val="-2"/>
          <w:sz w:val="22"/>
        </w:rPr>
        <w:t>Gobierno</w:t>
      </w:r>
      <w:r>
        <w:rPr>
          <w:rFonts w:ascii="Times New Roman" w:hAnsi="Times New Roman"/>
          <w:sz w:val="22"/>
        </w:rPr>
        <w:tab/>
      </w:r>
      <w:r>
        <w:rPr>
          <w:rFonts w:ascii="Calibri" w:hAnsi="Calibri"/>
          <w:spacing w:val="-2"/>
          <w:sz w:val="22"/>
        </w:rPr>
        <w:t>20.000,00</w:t>
      </w:r>
      <w:r>
        <w:rPr>
          <w:rFonts w:ascii="Calibri" w:hAnsi="Calibri"/>
          <w:spacing w:val="5"/>
          <w:sz w:val="22"/>
        </w:rPr>
        <w:t> </w:t>
      </w:r>
      <w:r>
        <w:rPr>
          <w:rFonts w:ascii="Calibri" w:hAnsi="Calibri"/>
          <w:spacing w:val="-10"/>
          <w:sz w:val="22"/>
        </w:rPr>
        <w:t>€</w:t>
      </w:r>
    </w:p>
    <w:p>
      <w:pPr>
        <w:pStyle w:val="ListParagraph"/>
        <w:numPr>
          <w:ilvl w:val="0"/>
          <w:numId w:val="9"/>
        </w:numPr>
        <w:tabs>
          <w:tab w:pos="1781" w:val="left" w:leader="none"/>
          <w:tab w:pos="8148" w:val="left" w:leader="dot"/>
        </w:tabs>
        <w:spacing w:line="240" w:lineRule="auto" w:before="21" w:after="0"/>
        <w:ind w:left="1781" w:right="0" w:hanging="328"/>
        <w:jc w:val="left"/>
        <w:rPr>
          <w:rFonts w:ascii="Calibri" w:hAnsi="Calibri"/>
          <w:sz w:val="22"/>
        </w:rPr>
      </w:pPr>
      <w:r>
        <w:rPr>
          <w:rFonts w:ascii="Calibri" w:hAnsi="Calibri"/>
          <w:spacing w:val="-2"/>
          <w:sz w:val="22"/>
        </w:rPr>
        <w:t>Aumento</w:t>
      </w:r>
      <w:r>
        <w:rPr>
          <w:rFonts w:ascii="Calibri" w:hAnsi="Calibri"/>
          <w:spacing w:val="2"/>
          <w:sz w:val="22"/>
        </w:rPr>
        <w:t> </w:t>
      </w:r>
      <w:r>
        <w:rPr>
          <w:rFonts w:ascii="Calibri" w:hAnsi="Calibri"/>
          <w:spacing w:val="-2"/>
          <w:sz w:val="22"/>
        </w:rPr>
        <w:t>retribuciones</w:t>
      </w:r>
      <w:r>
        <w:rPr>
          <w:rFonts w:ascii="Calibri" w:hAnsi="Calibri"/>
          <w:spacing w:val="-1"/>
          <w:sz w:val="22"/>
        </w:rPr>
        <w:t> </w:t>
      </w:r>
      <w:r>
        <w:rPr>
          <w:rFonts w:ascii="Calibri" w:hAnsi="Calibri"/>
          <w:spacing w:val="-2"/>
          <w:sz w:val="22"/>
        </w:rPr>
        <w:t>Órganos</w:t>
      </w:r>
      <w:r>
        <w:rPr>
          <w:rFonts w:ascii="Calibri" w:hAnsi="Calibri"/>
          <w:spacing w:val="3"/>
          <w:sz w:val="22"/>
        </w:rPr>
        <w:t> </w:t>
      </w:r>
      <w:r>
        <w:rPr>
          <w:rFonts w:ascii="Calibri" w:hAnsi="Calibri"/>
          <w:spacing w:val="-2"/>
          <w:sz w:val="22"/>
        </w:rPr>
        <w:t>de</w:t>
      </w:r>
      <w:r>
        <w:rPr>
          <w:rFonts w:ascii="Calibri" w:hAnsi="Calibri"/>
          <w:spacing w:val="4"/>
          <w:sz w:val="22"/>
        </w:rPr>
        <w:t> </w:t>
      </w:r>
      <w:r>
        <w:rPr>
          <w:rFonts w:ascii="Calibri" w:hAnsi="Calibri"/>
          <w:spacing w:val="-2"/>
          <w:sz w:val="22"/>
        </w:rPr>
        <w:t>Gobierno</w:t>
      </w:r>
      <w:r>
        <w:rPr>
          <w:rFonts w:ascii="Times New Roman" w:hAnsi="Times New Roman"/>
          <w:sz w:val="22"/>
        </w:rPr>
        <w:tab/>
      </w:r>
      <w:r>
        <w:rPr>
          <w:rFonts w:ascii="Calibri" w:hAnsi="Calibri"/>
          <w:sz w:val="22"/>
        </w:rPr>
        <w:t>8.310,64</w:t>
      </w:r>
      <w:r>
        <w:rPr>
          <w:rFonts w:ascii="Calibri" w:hAnsi="Calibri"/>
          <w:spacing w:val="-11"/>
          <w:sz w:val="22"/>
        </w:rPr>
        <w:t> </w:t>
      </w:r>
      <w:r>
        <w:rPr>
          <w:rFonts w:ascii="Calibri" w:hAnsi="Calibri"/>
          <w:spacing w:val="-10"/>
          <w:sz w:val="22"/>
        </w:rPr>
        <w:t>€</w:t>
      </w:r>
    </w:p>
    <w:p>
      <w:pPr>
        <w:pStyle w:val="BodyText"/>
        <w:spacing w:before="19"/>
        <w:rPr>
          <w:rFonts w:ascii="Calibri"/>
        </w:rPr>
      </w:pPr>
    </w:p>
    <w:p>
      <w:pPr>
        <w:pStyle w:val="BodyText"/>
        <w:ind w:left="1392" w:right="1130" w:firstLine="645"/>
        <w:jc w:val="both"/>
        <w:rPr>
          <w:rFonts w:ascii="Calibri" w:hAnsi="Calibri"/>
        </w:rPr>
      </w:pPr>
      <w:r>
        <w:rPr>
          <w:rFonts w:ascii="Calibri" w:hAnsi="Calibri"/>
        </w:rPr>
        <w:t>Y a las disminuciones por los siguientes ajustes en puestos que no pueden cubrirse por tasa de reposición.</w:t>
      </w:r>
    </w:p>
    <w:p>
      <w:pPr>
        <w:pStyle w:val="BodyText"/>
        <w:spacing w:before="65"/>
        <w:rPr>
          <w:rFonts w:ascii="Calibri"/>
          <w:sz w:val="20"/>
        </w:rPr>
      </w:pPr>
    </w:p>
    <w:tbl>
      <w:tblPr>
        <w:tblW w:w="0" w:type="auto"/>
        <w:jc w:val="left"/>
        <w:tblInd w:w="1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1"/>
        <w:gridCol w:w="1588"/>
      </w:tblGrid>
      <w:tr>
        <w:trPr>
          <w:trHeight w:val="253" w:hRule="atLeast"/>
        </w:trPr>
        <w:tc>
          <w:tcPr>
            <w:tcW w:w="6441" w:type="dxa"/>
          </w:tcPr>
          <w:p>
            <w:pPr>
              <w:pStyle w:val="TableParagraph"/>
              <w:tabs>
                <w:tab w:pos="328" w:val="left" w:leader="none"/>
              </w:tabs>
              <w:spacing w:line="223" w:lineRule="exact"/>
              <w:ind w:right="5"/>
              <w:jc w:val="center"/>
              <w:rPr>
                <w:rFonts w:ascii="Calibri" w:hAnsi="Calibri"/>
                <w:sz w:val="22"/>
              </w:rPr>
            </w:pPr>
            <w:r>
              <w:rPr>
                <w:rFonts w:ascii="Calibri" w:hAnsi="Calibri"/>
                <w:spacing w:val="-10"/>
                <w:sz w:val="22"/>
              </w:rPr>
              <w:t>-</w:t>
            </w:r>
            <w:r>
              <w:rPr>
                <w:rFonts w:ascii="Calibri" w:hAnsi="Calibri"/>
                <w:sz w:val="22"/>
              </w:rPr>
              <w:tab/>
              <w:t>46</w:t>
            </w:r>
            <w:r>
              <w:rPr>
                <w:rFonts w:ascii="Calibri" w:hAnsi="Calibri"/>
                <w:spacing w:val="-8"/>
                <w:sz w:val="22"/>
              </w:rPr>
              <w:t> </w:t>
            </w:r>
            <w:r>
              <w:rPr>
                <w:rFonts w:ascii="Calibri" w:hAnsi="Calibri"/>
                <w:sz w:val="22"/>
              </w:rPr>
              <w:t>puestos</w:t>
            </w:r>
            <w:r>
              <w:rPr>
                <w:rFonts w:ascii="Calibri" w:hAnsi="Calibri"/>
                <w:spacing w:val="-11"/>
                <w:sz w:val="22"/>
              </w:rPr>
              <w:t> </w:t>
            </w:r>
            <w:r>
              <w:rPr>
                <w:rFonts w:ascii="Calibri" w:hAnsi="Calibri"/>
                <w:sz w:val="22"/>
              </w:rPr>
              <w:t>de</w:t>
            </w:r>
            <w:r>
              <w:rPr>
                <w:rFonts w:ascii="Calibri" w:hAnsi="Calibri"/>
                <w:spacing w:val="-10"/>
                <w:sz w:val="22"/>
              </w:rPr>
              <w:t> </w:t>
            </w:r>
            <w:r>
              <w:rPr>
                <w:rFonts w:ascii="Calibri" w:hAnsi="Calibri"/>
                <w:sz w:val="22"/>
              </w:rPr>
              <w:t>Personal</w:t>
            </w:r>
            <w:r>
              <w:rPr>
                <w:rFonts w:ascii="Calibri" w:hAnsi="Calibri"/>
                <w:spacing w:val="-9"/>
                <w:sz w:val="22"/>
              </w:rPr>
              <w:t> </w:t>
            </w:r>
            <w:r>
              <w:rPr>
                <w:rFonts w:ascii="Calibri" w:hAnsi="Calibri"/>
                <w:sz w:val="22"/>
              </w:rPr>
              <w:t>Funcionario</w:t>
            </w:r>
            <w:r>
              <w:rPr>
                <w:rFonts w:ascii="Calibri" w:hAnsi="Calibri"/>
                <w:spacing w:val="-8"/>
                <w:sz w:val="22"/>
              </w:rPr>
              <w:t> </w:t>
            </w:r>
            <w:r>
              <w:rPr>
                <w:rFonts w:ascii="Calibri" w:hAnsi="Calibri"/>
                <w:sz w:val="22"/>
              </w:rPr>
              <w:t>sin</w:t>
            </w:r>
            <w:r>
              <w:rPr>
                <w:rFonts w:ascii="Calibri" w:hAnsi="Calibri"/>
                <w:spacing w:val="-10"/>
                <w:sz w:val="22"/>
              </w:rPr>
              <w:t> </w:t>
            </w:r>
            <w:r>
              <w:rPr>
                <w:rFonts w:ascii="Calibri" w:hAnsi="Calibri"/>
                <w:sz w:val="22"/>
              </w:rPr>
              <w:t>dotación</w:t>
            </w:r>
            <w:r>
              <w:rPr>
                <w:rFonts w:ascii="Calibri" w:hAnsi="Calibri"/>
                <w:spacing w:val="-9"/>
                <w:sz w:val="22"/>
              </w:rPr>
              <w:t> </w:t>
            </w:r>
            <w:r>
              <w:rPr>
                <w:rFonts w:ascii="Calibri" w:hAnsi="Calibri"/>
                <w:sz w:val="22"/>
              </w:rPr>
              <w:t>para</w:t>
            </w:r>
            <w:r>
              <w:rPr>
                <w:rFonts w:ascii="Calibri" w:hAnsi="Calibri"/>
                <w:spacing w:val="-8"/>
                <w:sz w:val="22"/>
              </w:rPr>
              <w:t> </w:t>
            </w:r>
            <w:r>
              <w:rPr>
                <w:rFonts w:ascii="Calibri" w:hAnsi="Calibri"/>
                <w:sz w:val="22"/>
              </w:rPr>
              <w:t>2024</w:t>
            </w:r>
            <w:r>
              <w:rPr>
                <w:rFonts w:ascii="Calibri" w:hAnsi="Calibri"/>
                <w:spacing w:val="-10"/>
                <w:sz w:val="22"/>
              </w:rPr>
              <w:t> </w:t>
            </w:r>
            <w:r>
              <w:rPr>
                <w:rFonts w:ascii="Calibri" w:hAnsi="Calibri"/>
                <w:spacing w:val="-2"/>
                <w:sz w:val="22"/>
              </w:rPr>
              <w:t>…….….…</w:t>
            </w:r>
          </w:p>
        </w:tc>
        <w:tc>
          <w:tcPr>
            <w:tcW w:w="1588" w:type="dxa"/>
          </w:tcPr>
          <w:p>
            <w:pPr>
              <w:pStyle w:val="TableParagraph"/>
              <w:spacing w:line="223" w:lineRule="exact"/>
              <w:ind w:left="56"/>
              <w:jc w:val="left"/>
              <w:rPr>
                <w:rFonts w:ascii="Calibri" w:hAnsi="Calibri"/>
                <w:sz w:val="22"/>
              </w:rPr>
            </w:pPr>
            <w:r>
              <w:rPr>
                <w:rFonts w:ascii="Calibri" w:hAnsi="Calibri"/>
                <w:spacing w:val="-2"/>
                <w:sz w:val="22"/>
              </w:rPr>
              <w:t>-1.533.850,29</w:t>
            </w:r>
            <w:r>
              <w:rPr>
                <w:rFonts w:ascii="Calibri" w:hAnsi="Calibri"/>
                <w:spacing w:val="9"/>
                <w:sz w:val="22"/>
              </w:rPr>
              <w:t> </w:t>
            </w:r>
            <w:r>
              <w:rPr>
                <w:rFonts w:ascii="Calibri" w:hAnsi="Calibri"/>
                <w:spacing w:val="-12"/>
                <w:sz w:val="22"/>
              </w:rPr>
              <w:t>€</w:t>
            </w:r>
          </w:p>
        </w:tc>
      </w:tr>
      <w:tr>
        <w:trPr>
          <w:trHeight w:val="288" w:hRule="atLeast"/>
        </w:trPr>
        <w:tc>
          <w:tcPr>
            <w:tcW w:w="6441" w:type="dxa"/>
          </w:tcPr>
          <w:p>
            <w:pPr>
              <w:pStyle w:val="TableParagraph"/>
              <w:tabs>
                <w:tab w:pos="326" w:val="left" w:leader="none"/>
              </w:tabs>
              <w:spacing w:line="258" w:lineRule="exact"/>
              <w:ind w:right="44"/>
              <w:jc w:val="center"/>
              <w:rPr>
                <w:rFonts w:ascii="Calibri" w:hAnsi="Calibri"/>
                <w:sz w:val="22"/>
              </w:rPr>
            </w:pPr>
            <w:r>
              <w:rPr>
                <w:rFonts w:ascii="Calibri" w:hAnsi="Calibri"/>
                <w:spacing w:val="-10"/>
                <w:sz w:val="22"/>
              </w:rPr>
              <w:t>-</w:t>
            </w:r>
            <w:r>
              <w:rPr>
                <w:rFonts w:ascii="Calibri" w:hAnsi="Calibri"/>
                <w:sz w:val="22"/>
              </w:rPr>
              <w:tab/>
              <w:t>64</w:t>
            </w:r>
            <w:r>
              <w:rPr>
                <w:rFonts w:ascii="Calibri" w:hAnsi="Calibri"/>
                <w:spacing w:val="-7"/>
                <w:sz w:val="22"/>
              </w:rPr>
              <w:t> </w:t>
            </w:r>
            <w:r>
              <w:rPr>
                <w:rFonts w:ascii="Calibri" w:hAnsi="Calibri"/>
                <w:sz w:val="22"/>
              </w:rPr>
              <w:t>puestos</w:t>
            </w:r>
            <w:r>
              <w:rPr>
                <w:rFonts w:ascii="Calibri" w:hAnsi="Calibri"/>
                <w:spacing w:val="-9"/>
                <w:sz w:val="22"/>
              </w:rPr>
              <w:t> </w:t>
            </w:r>
            <w:r>
              <w:rPr>
                <w:rFonts w:ascii="Calibri" w:hAnsi="Calibri"/>
                <w:sz w:val="22"/>
              </w:rPr>
              <w:t>de</w:t>
            </w:r>
            <w:r>
              <w:rPr>
                <w:rFonts w:ascii="Calibri" w:hAnsi="Calibri"/>
                <w:spacing w:val="-7"/>
                <w:sz w:val="22"/>
              </w:rPr>
              <w:t> </w:t>
            </w:r>
            <w:r>
              <w:rPr>
                <w:rFonts w:ascii="Calibri" w:hAnsi="Calibri"/>
                <w:sz w:val="22"/>
              </w:rPr>
              <w:t>Personal</w:t>
            </w:r>
            <w:r>
              <w:rPr>
                <w:rFonts w:ascii="Calibri" w:hAnsi="Calibri"/>
                <w:spacing w:val="-7"/>
                <w:sz w:val="22"/>
              </w:rPr>
              <w:t> </w:t>
            </w:r>
            <w:r>
              <w:rPr>
                <w:rFonts w:ascii="Calibri" w:hAnsi="Calibri"/>
                <w:sz w:val="22"/>
              </w:rPr>
              <w:t>Laboral</w:t>
            </w:r>
            <w:r>
              <w:rPr>
                <w:rFonts w:ascii="Calibri" w:hAnsi="Calibri"/>
                <w:spacing w:val="-7"/>
                <w:sz w:val="22"/>
              </w:rPr>
              <w:t> </w:t>
            </w:r>
            <w:r>
              <w:rPr>
                <w:rFonts w:ascii="Calibri" w:hAnsi="Calibri"/>
                <w:sz w:val="22"/>
              </w:rPr>
              <w:t>sin</w:t>
            </w:r>
            <w:r>
              <w:rPr>
                <w:rFonts w:ascii="Calibri" w:hAnsi="Calibri"/>
                <w:spacing w:val="-8"/>
                <w:sz w:val="22"/>
              </w:rPr>
              <w:t> </w:t>
            </w:r>
            <w:r>
              <w:rPr>
                <w:rFonts w:ascii="Calibri" w:hAnsi="Calibri"/>
                <w:sz w:val="22"/>
              </w:rPr>
              <w:t>dotación</w:t>
            </w:r>
            <w:r>
              <w:rPr>
                <w:rFonts w:ascii="Calibri" w:hAnsi="Calibri"/>
                <w:spacing w:val="-8"/>
                <w:sz w:val="22"/>
              </w:rPr>
              <w:t> </w:t>
            </w:r>
            <w:r>
              <w:rPr>
                <w:rFonts w:ascii="Calibri" w:hAnsi="Calibri"/>
                <w:sz w:val="22"/>
              </w:rPr>
              <w:t>para</w:t>
            </w:r>
            <w:r>
              <w:rPr>
                <w:rFonts w:ascii="Calibri" w:hAnsi="Calibri"/>
                <w:spacing w:val="-10"/>
                <w:sz w:val="22"/>
              </w:rPr>
              <w:t> </w:t>
            </w:r>
            <w:r>
              <w:rPr>
                <w:rFonts w:ascii="Calibri" w:hAnsi="Calibri"/>
                <w:sz w:val="22"/>
              </w:rPr>
              <w:t>2024</w:t>
            </w:r>
            <w:r>
              <w:rPr>
                <w:rFonts w:ascii="Calibri" w:hAnsi="Calibri"/>
                <w:spacing w:val="-8"/>
                <w:sz w:val="22"/>
              </w:rPr>
              <w:t> </w:t>
            </w:r>
            <w:r>
              <w:rPr>
                <w:rFonts w:ascii="Calibri" w:hAnsi="Calibri"/>
                <w:spacing w:val="-2"/>
                <w:sz w:val="22"/>
              </w:rPr>
              <w:t>…………….…..</w:t>
            </w:r>
          </w:p>
        </w:tc>
        <w:tc>
          <w:tcPr>
            <w:tcW w:w="1588" w:type="dxa"/>
          </w:tcPr>
          <w:p>
            <w:pPr>
              <w:pStyle w:val="TableParagraph"/>
              <w:spacing w:line="258" w:lineRule="exact"/>
              <w:ind w:left="56"/>
              <w:jc w:val="left"/>
              <w:rPr>
                <w:rFonts w:ascii="Calibri" w:hAnsi="Calibri"/>
                <w:sz w:val="22"/>
              </w:rPr>
            </w:pPr>
            <w:r>
              <w:rPr>
                <w:rFonts w:ascii="Calibri" w:hAnsi="Calibri"/>
                <w:sz w:val="22"/>
              </w:rPr>
              <w:t>-</w:t>
            </w:r>
            <w:r>
              <w:rPr>
                <w:rFonts w:ascii="Calibri" w:hAnsi="Calibri"/>
                <w:spacing w:val="-9"/>
                <w:sz w:val="22"/>
              </w:rPr>
              <w:t> </w:t>
            </w:r>
            <w:r>
              <w:rPr>
                <w:rFonts w:ascii="Calibri" w:hAnsi="Calibri"/>
                <w:sz w:val="22"/>
              </w:rPr>
              <w:t>1.921.498,12</w:t>
            </w:r>
            <w:r>
              <w:rPr>
                <w:rFonts w:ascii="Calibri" w:hAnsi="Calibri"/>
                <w:spacing w:val="-8"/>
                <w:sz w:val="22"/>
              </w:rPr>
              <w:t> </w:t>
            </w:r>
            <w:r>
              <w:rPr>
                <w:rFonts w:ascii="Calibri" w:hAnsi="Calibri"/>
                <w:spacing w:val="-10"/>
                <w:sz w:val="22"/>
              </w:rPr>
              <w:t>€</w:t>
            </w:r>
          </w:p>
        </w:tc>
      </w:tr>
      <w:tr>
        <w:trPr>
          <w:trHeight w:val="253" w:hRule="atLeast"/>
        </w:trPr>
        <w:tc>
          <w:tcPr>
            <w:tcW w:w="6441" w:type="dxa"/>
          </w:tcPr>
          <w:p>
            <w:pPr>
              <w:pStyle w:val="TableParagraph"/>
              <w:tabs>
                <w:tab w:pos="328" w:val="left" w:leader="none"/>
              </w:tabs>
              <w:spacing w:line="234" w:lineRule="exact"/>
              <w:ind w:right="29"/>
              <w:jc w:val="center"/>
              <w:rPr>
                <w:rFonts w:ascii="Calibri" w:hAnsi="Calibri"/>
                <w:sz w:val="22"/>
              </w:rPr>
            </w:pPr>
            <w:r>
              <w:rPr>
                <w:rFonts w:ascii="Calibri" w:hAnsi="Calibri"/>
                <w:spacing w:val="-10"/>
                <w:sz w:val="22"/>
              </w:rPr>
              <w:t>-</w:t>
            </w:r>
            <w:r>
              <w:rPr>
                <w:rFonts w:ascii="Calibri" w:hAnsi="Calibri"/>
                <w:sz w:val="22"/>
              </w:rPr>
              <w:tab/>
              <w:t>Seguridad</w:t>
            </w:r>
            <w:r>
              <w:rPr>
                <w:rFonts w:ascii="Calibri" w:hAnsi="Calibri"/>
                <w:spacing w:val="-9"/>
                <w:sz w:val="22"/>
              </w:rPr>
              <w:t> </w:t>
            </w:r>
            <w:r>
              <w:rPr>
                <w:rFonts w:ascii="Calibri" w:hAnsi="Calibri"/>
                <w:sz w:val="22"/>
              </w:rPr>
              <w:t>Social</w:t>
            </w:r>
            <w:r>
              <w:rPr>
                <w:rFonts w:ascii="Calibri" w:hAnsi="Calibri"/>
                <w:spacing w:val="-8"/>
                <w:sz w:val="22"/>
              </w:rPr>
              <w:t> </w:t>
            </w:r>
            <w:r>
              <w:rPr>
                <w:rFonts w:ascii="Calibri" w:hAnsi="Calibri"/>
                <w:sz w:val="22"/>
              </w:rPr>
              <w:t>resultante</w:t>
            </w:r>
            <w:r>
              <w:rPr>
                <w:rFonts w:ascii="Calibri" w:hAnsi="Calibri"/>
                <w:spacing w:val="-11"/>
                <w:sz w:val="22"/>
              </w:rPr>
              <w:t> </w:t>
            </w:r>
            <w:r>
              <w:rPr>
                <w:rFonts w:ascii="Calibri" w:hAnsi="Calibri"/>
                <w:sz w:val="22"/>
              </w:rPr>
              <w:t>de</w:t>
            </w:r>
            <w:r>
              <w:rPr>
                <w:rFonts w:ascii="Calibri" w:hAnsi="Calibri"/>
                <w:spacing w:val="-9"/>
                <w:sz w:val="22"/>
              </w:rPr>
              <w:t> </w:t>
            </w:r>
            <w:r>
              <w:rPr>
                <w:rFonts w:ascii="Calibri" w:hAnsi="Calibri"/>
                <w:sz w:val="22"/>
              </w:rPr>
              <w:t>los</w:t>
            </w:r>
            <w:r>
              <w:rPr>
                <w:rFonts w:ascii="Calibri" w:hAnsi="Calibri"/>
                <w:spacing w:val="-9"/>
                <w:sz w:val="22"/>
              </w:rPr>
              <w:t> </w:t>
            </w:r>
            <w:r>
              <w:rPr>
                <w:rFonts w:ascii="Calibri" w:hAnsi="Calibri"/>
                <w:sz w:val="22"/>
              </w:rPr>
              <w:t>puestos</w:t>
            </w:r>
            <w:r>
              <w:rPr>
                <w:rFonts w:ascii="Calibri" w:hAnsi="Calibri"/>
                <w:spacing w:val="-8"/>
                <w:sz w:val="22"/>
              </w:rPr>
              <w:t> </w:t>
            </w:r>
            <w:r>
              <w:rPr>
                <w:rFonts w:ascii="Calibri" w:hAnsi="Calibri"/>
                <w:sz w:val="22"/>
              </w:rPr>
              <w:t>sin</w:t>
            </w:r>
            <w:r>
              <w:rPr>
                <w:rFonts w:ascii="Calibri" w:hAnsi="Calibri"/>
                <w:spacing w:val="-10"/>
                <w:sz w:val="22"/>
              </w:rPr>
              <w:t> </w:t>
            </w:r>
            <w:r>
              <w:rPr>
                <w:rFonts w:ascii="Calibri" w:hAnsi="Calibri"/>
                <w:spacing w:val="-2"/>
                <w:sz w:val="22"/>
              </w:rPr>
              <w:t>dotación……………….…</w:t>
            </w:r>
          </w:p>
        </w:tc>
        <w:tc>
          <w:tcPr>
            <w:tcW w:w="1588" w:type="dxa"/>
          </w:tcPr>
          <w:p>
            <w:pPr>
              <w:pStyle w:val="TableParagraph"/>
              <w:spacing w:line="234" w:lineRule="exact"/>
              <w:ind w:left="205"/>
              <w:jc w:val="left"/>
              <w:rPr>
                <w:rFonts w:ascii="Calibri" w:hAnsi="Calibri"/>
                <w:sz w:val="22"/>
              </w:rPr>
            </w:pPr>
            <w:r>
              <w:rPr>
                <w:rFonts w:ascii="Calibri" w:hAnsi="Calibri"/>
                <w:sz w:val="22"/>
              </w:rPr>
              <w:t>-</w:t>
            </w:r>
            <w:r>
              <w:rPr>
                <w:rFonts w:ascii="Calibri" w:hAnsi="Calibri"/>
                <w:spacing w:val="-8"/>
                <w:sz w:val="22"/>
              </w:rPr>
              <w:t> </w:t>
            </w:r>
            <w:r>
              <w:rPr>
                <w:rFonts w:ascii="Calibri" w:hAnsi="Calibri"/>
                <w:sz w:val="22"/>
              </w:rPr>
              <w:t>625.634,49</w:t>
            </w:r>
            <w:r>
              <w:rPr>
                <w:rFonts w:ascii="Calibri" w:hAnsi="Calibri"/>
                <w:spacing w:val="-4"/>
                <w:sz w:val="22"/>
              </w:rPr>
              <w:t> </w:t>
            </w:r>
            <w:r>
              <w:rPr>
                <w:rFonts w:ascii="Calibri" w:hAnsi="Calibri"/>
                <w:spacing w:val="-5"/>
                <w:sz w:val="22"/>
              </w:rPr>
              <w:t>€.</w:t>
            </w:r>
          </w:p>
        </w:tc>
      </w:tr>
    </w:tbl>
    <w:p>
      <w:pPr>
        <w:pStyle w:val="BodyText"/>
        <w:spacing w:before="4"/>
        <w:rPr>
          <w:rFonts w:ascii="Calibri"/>
        </w:rPr>
      </w:pPr>
    </w:p>
    <w:p>
      <w:pPr>
        <w:pStyle w:val="BodyText"/>
        <w:ind w:left="1392" w:right="1130" w:firstLine="645"/>
        <w:jc w:val="both"/>
        <w:rPr>
          <w:rFonts w:ascii="Calibri" w:hAnsi="Calibri"/>
        </w:rPr>
      </w:pPr>
      <w:r>
        <w:rPr>
          <w:rFonts w:ascii="Calibri" w:hAnsi="Calibri"/>
        </w:rPr>
        <w:t>Se ha incorporado un informe del Área de Recursos Humanos, sobre cumplimiento del límite de incremento de las retribuciones del personal laboral, atendiendo que no se aprobado la</w:t>
      </w:r>
      <w:r>
        <w:rPr>
          <w:rFonts w:ascii="Calibri" w:hAnsi="Calibri"/>
          <w:spacing w:val="46"/>
        </w:rPr>
        <w:t> </w:t>
      </w:r>
      <w:r>
        <w:rPr>
          <w:rFonts w:ascii="Calibri" w:hAnsi="Calibri"/>
        </w:rPr>
        <w:t>Ley</w:t>
      </w:r>
      <w:r>
        <w:rPr>
          <w:rFonts w:ascii="Calibri" w:hAnsi="Calibri"/>
          <w:spacing w:val="44"/>
        </w:rPr>
        <w:t> </w:t>
      </w:r>
      <w:r>
        <w:rPr>
          <w:rFonts w:ascii="Calibri" w:hAnsi="Calibri"/>
        </w:rPr>
        <w:t>de</w:t>
      </w:r>
      <w:r>
        <w:rPr>
          <w:rFonts w:ascii="Calibri" w:hAnsi="Calibri"/>
          <w:spacing w:val="45"/>
        </w:rPr>
        <w:t> </w:t>
      </w:r>
      <w:r>
        <w:rPr>
          <w:rFonts w:ascii="Calibri" w:hAnsi="Calibri"/>
        </w:rPr>
        <w:t>Presupuestos</w:t>
      </w:r>
      <w:r>
        <w:rPr>
          <w:rFonts w:ascii="Calibri" w:hAnsi="Calibri"/>
          <w:spacing w:val="44"/>
        </w:rPr>
        <w:t> </w:t>
      </w:r>
      <w:r>
        <w:rPr>
          <w:rFonts w:ascii="Calibri" w:hAnsi="Calibri"/>
        </w:rPr>
        <w:t>Generales</w:t>
      </w:r>
      <w:r>
        <w:rPr>
          <w:rFonts w:ascii="Calibri" w:hAnsi="Calibri"/>
          <w:spacing w:val="44"/>
        </w:rPr>
        <w:t> </w:t>
      </w:r>
      <w:r>
        <w:rPr>
          <w:rFonts w:ascii="Calibri" w:hAnsi="Calibri"/>
        </w:rPr>
        <w:t>del</w:t>
      </w:r>
      <w:r>
        <w:rPr>
          <w:rFonts w:ascii="Calibri" w:hAnsi="Calibri"/>
          <w:spacing w:val="45"/>
        </w:rPr>
        <w:t> </w:t>
      </w:r>
      <w:r>
        <w:rPr>
          <w:rFonts w:ascii="Calibri" w:hAnsi="Calibri"/>
        </w:rPr>
        <w:t>Estado</w:t>
      </w:r>
      <w:r>
        <w:rPr>
          <w:rFonts w:ascii="Calibri" w:hAnsi="Calibri"/>
          <w:spacing w:val="42"/>
        </w:rPr>
        <w:t> </w:t>
      </w:r>
      <w:r>
        <w:rPr>
          <w:rFonts w:ascii="Calibri" w:hAnsi="Calibri"/>
        </w:rPr>
        <w:t>para</w:t>
      </w:r>
      <w:r>
        <w:rPr>
          <w:rFonts w:ascii="Calibri" w:hAnsi="Calibri"/>
          <w:spacing w:val="45"/>
        </w:rPr>
        <w:t> </w:t>
      </w:r>
      <w:r>
        <w:rPr>
          <w:rFonts w:ascii="Calibri" w:hAnsi="Calibri"/>
        </w:rPr>
        <w:t>el</w:t>
      </w:r>
      <w:r>
        <w:rPr>
          <w:rFonts w:ascii="Calibri" w:hAnsi="Calibri"/>
          <w:spacing w:val="46"/>
        </w:rPr>
        <w:t> </w:t>
      </w:r>
      <w:r>
        <w:rPr>
          <w:rFonts w:ascii="Calibri" w:hAnsi="Calibri"/>
        </w:rPr>
        <w:t>año</w:t>
      </w:r>
      <w:r>
        <w:rPr>
          <w:rFonts w:ascii="Calibri" w:hAnsi="Calibri"/>
          <w:spacing w:val="44"/>
        </w:rPr>
        <w:t> </w:t>
      </w:r>
      <w:r>
        <w:rPr>
          <w:rFonts w:ascii="Calibri" w:hAnsi="Calibri"/>
        </w:rPr>
        <w:t>2024,</w:t>
      </w:r>
      <w:r>
        <w:rPr>
          <w:rFonts w:ascii="Calibri" w:hAnsi="Calibri"/>
          <w:spacing w:val="44"/>
        </w:rPr>
        <w:t> </w:t>
      </w:r>
      <w:r>
        <w:rPr>
          <w:rFonts w:ascii="Calibri" w:hAnsi="Calibri"/>
        </w:rPr>
        <w:t>en</w:t>
      </w:r>
      <w:r>
        <w:rPr>
          <w:rFonts w:ascii="Calibri" w:hAnsi="Calibri"/>
          <w:spacing w:val="46"/>
        </w:rPr>
        <w:t> </w:t>
      </w:r>
      <w:r>
        <w:rPr>
          <w:rFonts w:ascii="Calibri" w:hAnsi="Calibri"/>
        </w:rPr>
        <w:t>aplicación</w:t>
      </w:r>
      <w:r>
        <w:rPr>
          <w:rFonts w:ascii="Calibri" w:hAnsi="Calibri"/>
          <w:spacing w:val="45"/>
        </w:rPr>
        <w:t> </w:t>
      </w:r>
      <w:r>
        <w:rPr>
          <w:rFonts w:ascii="Calibri" w:hAnsi="Calibri"/>
        </w:rPr>
        <w:t>del</w:t>
      </w:r>
      <w:r>
        <w:rPr>
          <w:rFonts w:ascii="Calibri" w:hAnsi="Calibri"/>
          <w:spacing w:val="44"/>
        </w:rPr>
        <w:t> </w:t>
      </w:r>
      <w:r>
        <w:rPr>
          <w:rFonts w:ascii="Calibri" w:hAnsi="Calibri"/>
          <w:spacing w:val="-2"/>
        </w:rPr>
        <w:t>artículo</w:t>
      </w:r>
    </w:p>
    <w:p>
      <w:pPr>
        <w:pStyle w:val="BodyText"/>
        <w:spacing w:line="237" w:lineRule="auto"/>
        <w:ind w:left="1392" w:right="1128"/>
        <w:jc w:val="both"/>
        <w:rPr>
          <w:rFonts w:ascii="Calibri" w:hAnsi="Calibri"/>
        </w:rPr>
      </w:pPr>
      <w:r>
        <w:rPr>
          <w:rFonts w:ascii="Calibri" w:hAnsi="Calibri"/>
        </w:rPr>
        <w:t>103.bis, 1 de la Ley 7/1985, de 2 de abril, reguladora de las Bases de Régimen Local y de conformidad</w:t>
      </w:r>
      <w:r>
        <w:rPr>
          <w:rFonts w:ascii="Calibri" w:hAnsi="Calibri"/>
          <w:spacing w:val="-1"/>
        </w:rPr>
        <w:t> </w:t>
      </w:r>
      <w:r>
        <w:rPr>
          <w:rFonts w:ascii="Calibri" w:hAnsi="Calibri"/>
        </w:rPr>
        <w:t>con</w:t>
      </w:r>
      <w:r>
        <w:rPr>
          <w:rFonts w:ascii="Calibri" w:hAnsi="Calibri"/>
          <w:spacing w:val="-1"/>
        </w:rPr>
        <w:t> </w:t>
      </w:r>
      <w:r>
        <w:rPr>
          <w:rFonts w:ascii="Calibri" w:hAnsi="Calibri"/>
        </w:rPr>
        <w:t>la</w:t>
      </w:r>
      <w:r>
        <w:rPr>
          <w:rFonts w:ascii="Calibri" w:hAnsi="Calibri"/>
          <w:spacing w:val="-1"/>
        </w:rPr>
        <w:t> </w:t>
      </w:r>
      <w:r>
        <w:rPr>
          <w:rFonts w:ascii="Calibri" w:hAnsi="Calibri"/>
        </w:rPr>
        <w:t>Orden HAP/1057/2013,</w:t>
      </w:r>
      <w:r>
        <w:rPr>
          <w:rFonts w:ascii="Calibri" w:hAnsi="Calibri"/>
          <w:spacing w:val="-1"/>
        </w:rPr>
        <w:t> </w:t>
      </w:r>
      <w:r>
        <w:rPr>
          <w:rFonts w:ascii="Calibri" w:hAnsi="Calibri"/>
        </w:rPr>
        <w:t>de</w:t>
      </w:r>
      <w:r>
        <w:rPr>
          <w:rFonts w:ascii="Calibri" w:hAnsi="Calibri"/>
          <w:spacing w:val="-1"/>
        </w:rPr>
        <w:t> </w:t>
      </w:r>
      <w:r>
        <w:rPr>
          <w:rFonts w:ascii="Calibri" w:hAnsi="Calibri"/>
        </w:rPr>
        <w:t>10</w:t>
      </w:r>
      <w:r>
        <w:rPr>
          <w:rFonts w:ascii="Calibri" w:hAnsi="Calibri"/>
          <w:spacing w:val="-1"/>
        </w:rPr>
        <w:t> </w:t>
      </w:r>
      <w:r>
        <w:rPr>
          <w:rFonts w:ascii="Calibri" w:hAnsi="Calibri"/>
        </w:rPr>
        <w:t>de</w:t>
      </w:r>
      <w:r>
        <w:rPr>
          <w:rFonts w:ascii="Calibri" w:hAnsi="Calibri"/>
          <w:spacing w:val="-1"/>
        </w:rPr>
        <w:t> </w:t>
      </w:r>
      <w:r>
        <w:rPr>
          <w:rFonts w:ascii="Calibri" w:hAnsi="Calibri"/>
        </w:rPr>
        <w:t>junio,</w:t>
      </w:r>
      <w:r>
        <w:rPr>
          <w:rFonts w:ascii="Calibri" w:hAnsi="Calibri"/>
          <w:spacing w:val="-1"/>
        </w:rPr>
        <w:t> </w:t>
      </w:r>
      <w:r>
        <w:rPr>
          <w:rFonts w:ascii="Calibri" w:hAnsi="Calibri"/>
        </w:rPr>
        <w:t>por la</w:t>
      </w:r>
      <w:r>
        <w:rPr>
          <w:rFonts w:ascii="Calibri" w:hAnsi="Calibri"/>
          <w:spacing w:val="-1"/>
        </w:rPr>
        <w:t> </w:t>
      </w:r>
      <w:r>
        <w:rPr>
          <w:rFonts w:ascii="Calibri" w:hAnsi="Calibri"/>
        </w:rPr>
        <w:t>que se determina</w:t>
      </w:r>
      <w:r>
        <w:rPr>
          <w:rFonts w:ascii="Calibri" w:hAnsi="Calibri"/>
          <w:spacing w:val="-1"/>
        </w:rPr>
        <w:t> </w:t>
      </w:r>
      <w:r>
        <w:rPr>
          <w:rFonts w:ascii="Calibri" w:hAnsi="Calibri"/>
        </w:rPr>
        <w:t>la</w:t>
      </w:r>
      <w:r>
        <w:rPr>
          <w:rFonts w:ascii="Calibri" w:hAnsi="Calibri"/>
          <w:spacing w:val="-2"/>
        </w:rPr>
        <w:t> </w:t>
      </w:r>
      <w:r>
        <w:rPr>
          <w:rFonts w:ascii="Calibri" w:hAnsi="Calibri"/>
        </w:rPr>
        <w:t>forma,</w:t>
      </w:r>
      <w:r>
        <w:rPr>
          <w:rFonts w:ascii="Calibri" w:hAnsi="Calibri"/>
          <w:spacing w:val="-1"/>
        </w:rPr>
        <w:t> </w:t>
      </w:r>
      <w:r>
        <w:rPr>
          <w:rFonts w:ascii="Calibri" w:hAnsi="Calibri"/>
        </w:rPr>
        <w:t>el alcance y los efectos del procedimiento de autorización de la masa salarial a nivel consolidado. Resultando que no hay incremento retributivo.</w:t>
      </w:r>
    </w:p>
    <w:p>
      <w:pPr>
        <w:pStyle w:val="Heading5"/>
        <w:spacing w:before="267"/>
      </w:pPr>
      <w:r>
        <w:rPr/>
        <w:t>CAPÍTULO</w:t>
      </w:r>
      <w:r>
        <w:rPr>
          <w:spacing w:val="-9"/>
        </w:rPr>
        <w:t> </w:t>
      </w:r>
      <w:r>
        <w:rPr/>
        <w:t>II:</w:t>
      </w:r>
      <w:r>
        <w:rPr>
          <w:spacing w:val="-8"/>
        </w:rPr>
        <w:t> </w:t>
      </w:r>
      <w:r>
        <w:rPr/>
        <w:t>GASTOS</w:t>
      </w:r>
      <w:r>
        <w:rPr>
          <w:spacing w:val="-8"/>
        </w:rPr>
        <w:t> </w:t>
      </w:r>
      <w:r>
        <w:rPr/>
        <w:t>EN</w:t>
      </w:r>
      <w:r>
        <w:rPr>
          <w:spacing w:val="-9"/>
        </w:rPr>
        <w:t> </w:t>
      </w:r>
      <w:r>
        <w:rPr/>
        <w:t>BIENES</w:t>
      </w:r>
      <w:r>
        <w:rPr>
          <w:spacing w:val="-9"/>
        </w:rPr>
        <w:t> </w:t>
      </w:r>
      <w:r>
        <w:rPr/>
        <w:t>CORRIENTES</w:t>
      </w:r>
      <w:r>
        <w:rPr>
          <w:spacing w:val="-7"/>
        </w:rPr>
        <w:t> </w:t>
      </w:r>
      <w:r>
        <w:rPr/>
        <w:t>Y</w:t>
      </w:r>
      <w:r>
        <w:rPr>
          <w:spacing w:val="-7"/>
        </w:rPr>
        <w:t> </w:t>
      </w:r>
      <w:r>
        <w:rPr>
          <w:spacing w:val="-2"/>
        </w:rPr>
        <w:t>SERVICIOS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16512">
                <wp:simplePos x="0" y="0"/>
                <wp:positionH relativeFrom="page">
                  <wp:posOffset>1137352</wp:posOffset>
                </wp:positionH>
                <wp:positionV relativeFrom="paragraph">
                  <wp:posOffset>96530</wp:posOffset>
                </wp:positionV>
                <wp:extent cx="5451475" cy="5715"/>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60079pt;width:429.229831pt;height:.437822pt;mso-position-horizontal-relative:page;mso-position-vertical-relative:paragraph;z-index:-15699968;mso-wrap-distance-left:0;mso-wrap-distance-right:0" id="docshape142" filled="true" fillcolor="#000000" stroked="false">
                <v:fill type="solid"/>
                <w10:wrap type="topAndBottom"/>
              </v:rect>
            </w:pict>
          </mc:Fallback>
        </mc:AlternateContent>
      </w:r>
    </w:p>
    <w:p>
      <w:pPr>
        <w:pStyle w:val="BodyText"/>
        <w:spacing w:before="132"/>
        <w:rPr>
          <w:rFonts w:ascii="Calibri"/>
          <w:b/>
        </w:rPr>
      </w:pPr>
    </w:p>
    <w:p>
      <w:pPr>
        <w:spacing w:before="0"/>
        <w:ind w:left="1392" w:right="1130" w:firstLine="645"/>
        <w:jc w:val="both"/>
        <w:rPr>
          <w:rFonts w:ascii="Calibri" w:hAnsi="Calibri"/>
          <w:b/>
          <w:sz w:val="22"/>
        </w:rPr>
      </w:pPr>
      <w:r>
        <w:rPr>
          <w:rFonts w:ascii="Calibri" w:hAnsi="Calibri"/>
          <w:sz w:val="22"/>
        </w:rPr>
        <w:t>El capítulo II del presupuesto de gastos, se cifra en la cantidad de </w:t>
      </w:r>
      <w:r>
        <w:rPr>
          <w:rFonts w:ascii="Calibri" w:hAnsi="Calibri"/>
          <w:b/>
          <w:color w:val="000000"/>
          <w:sz w:val="22"/>
          <w:shd w:fill="FAFAFA" w:color="auto" w:val="clear"/>
        </w:rPr>
        <w:t>OCHENTA Y NUEVE</w:t>
      </w:r>
      <w:r>
        <w:rPr>
          <w:rFonts w:ascii="Calibri" w:hAnsi="Calibri"/>
          <w:b/>
          <w:color w:val="000000"/>
          <w:sz w:val="22"/>
        </w:rPr>
        <w:t> </w:t>
      </w:r>
      <w:r>
        <w:rPr>
          <w:rFonts w:ascii="Calibri" w:hAnsi="Calibri"/>
          <w:b/>
          <w:color w:val="000000"/>
          <w:sz w:val="22"/>
          <w:shd w:fill="FAFAFA" w:color="auto" w:val="clear"/>
        </w:rPr>
        <w:t>MILLONES</w:t>
      </w:r>
      <w:r>
        <w:rPr>
          <w:rFonts w:ascii="Calibri" w:hAnsi="Calibri"/>
          <w:b/>
          <w:color w:val="000000"/>
          <w:spacing w:val="56"/>
          <w:w w:val="150"/>
          <w:sz w:val="22"/>
          <w:shd w:fill="FAFAFA" w:color="auto" w:val="clear"/>
        </w:rPr>
        <w:t> </w:t>
      </w:r>
      <w:r>
        <w:rPr>
          <w:rFonts w:ascii="Calibri" w:hAnsi="Calibri"/>
          <w:b/>
          <w:color w:val="000000"/>
          <w:sz w:val="22"/>
          <w:shd w:fill="FAFAFA" w:color="auto" w:val="clear"/>
        </w:rPr>
        <w:t>QUINIENTOS</w:t>
      </w:r>
      <w:r>
        <w:rPr>
          <w:rFonts w:ascii="Calibri" w:hAnsi="Calibri"/>
          <w:b/>
          <w:color w:val="000000"/>
          <w:spacing w:val="56"/>
          <w:w w:val="150"/>
          <w:sz w:val="22"/>
          <w:shd w:fill="FAFAFA" w:color="auto" w:val="clear"/>
        </w:rPr>
        <w:t> </w:t>
      </w:r>
      <w:r>
        <w:rPr>
          <w:rFonts w:ascii="Calibri" w:hAnsi="Calibri"/>
          <w:b/>
          <w:color w:val="000000"/>
          <w:sz w:val="22"/>
          <w:shd w:fill="FAFAFA" w:color="auto" w:val="clear"/>
        </w:rPr>
        <w:t>CUARENTA</w:t>
      </w:r>
      <w:r>
        <w:rPr>
          <w:rFonts w:ascii="Calibri" w:hAnsi="Calibri"/>
          <w:b/>
          <w:color w:val="000000"/>
          <w:spacing w:val="57"/>
          <w:w w:val="150"/>
          <w:sz w:val="22"/>
          <w:shd w:fill="FAFAFA" w:color="auto" w:val="clear"/>
        </w:rPr>
        <w:t> </w:t>
      </w:r>
      <w:r>
        <w:rPr>
          <w:rFonts w:ascii="Calibri" w:hAnsi="Calibri"/>
          <w:b/>
          <w:color w:val="000000"/>
          <w:sz w:val="22"/>
          <w:shd w:fill="FAFAFA" w:color="auto" w:val="clear"/>
        </w:rPr>
        <w:t>Y</w:t>
      </w:r>
      <w:r>
        <w:rPr>
          <w:rFonts w:ascii="Calibri" w:hAnsi="Calibri"/>
          <w:b/>
          <w:color w:val="000000"/>
          <w:spacing w:val="79"/>
          <w:sz w:val="22"/>
          <w:shd w:fill="FAFAFA" w:color="auto" w:val="clear"/>
        </w:rPr>
        <w:t> </w:t>
      </w:r>
      <w:r>
        <w:rPr>
          <w:rFonts w:ascii="Calibri" w:hAnsi="Calibri"/>
          <w:b/>
          <w:color w:val="000000"/>
          <w:sz w:val="22"/>
          <w:shd w:fill="FAFAFA" w:color="auto" w:val="clear"/>
        </w:rPr>
        <w:t>OCHO</w:t>
      </w:r>
      <w:r>
        <w:rPr>
          <w:rFonts w:ascii="Calibri" w:hAnsi="Calibri"/>
          <w:b/>
          <w:color w:val="000000"/>
          <w:spacing w:val="55"/>
          <w:w w:val="150"/>
          <w:sz w:val="22"/>
          <w:shd w:fill="FAFAFA" w:color="auto" w:val="clear"/>
        </w:rPr>
        <w:t> </w:t>
      </w:r>
      <w:r>
        <w:rPr>
          <w:rFonts w:ascii="Calibri" w:hAnsi="Calibri"/>
          <w:b/>
          <w:color w:val="000000"/>
          <w:sz w:val="22"/>
          <w:shd w:fill="FAFAFA" w:color="auto" w:val="clear"/>
        </w:rPr>
        <w:t>MIL</w:t>
      </w:r>
      <w:r>
        <w:rPr>
          <w:rFonts w:ascii="Calibri" w:hAnsi="Calibri"/>
          <w:b/>
          <w:color w:val="000000"/>
          <w:spacing w:val="56"/>
          <w:w w:val="150"/>
          <w:sz w:val="22"/>
          <w:shd w:fill="FAFAFA" w:color="auto" w:val="clear"/>
        </w:rPr>
        <w:t> </w:t>
      </w:r>
      <w:r>
        <w:rPr>
          <w:rFonts w:ascii="Calibri" w:hAnsi="Calibri"/>
          <w:b/>
          <w:color w:val="000000"/>
          <w:sz w:val="22"/>
          <w:shd w:fill="FAFAFA" w:color="auto" w:val="clear"/>
        </w:rPr>
        <w:t>CUATROCIENTOS</w:t>
      </w:r>
      <w:r>
        <w:rPr>
          <w:rFonts w:ascii="Calibri" w:hAnsi="Calibri"/>
          <w:b/>
          <w:color w:val="000000"/>
          <w:spacing w:val="79"/>
          <w:sz w:val="22"/>
          <w:shd w:fill="FAFAFA" w:color="auto" w:val="clear"/>
        </w:rPr>
        <w:t> </w:t>
      </w:r>
      <w:r>
        <w:rPr>
          <w:rFonts w:ascii="Calibri" w:hAnsi="Calibri"/>
          <w:b/>
          <w:color w:val="000000"/>
          <w:sz w:val="22"/>
          <w:shd w:fill="FAFAFA" w:color="auto" w:val="clear"/>
        </w:rPr>
        <w:t>TRECE</w:t>
      </w:r>
      <w:r>
        <w:rPr>
          <w:rFonts w:ascii="Calibri" w:hAnsi="Calibri"/>
          <w:b/>
          <w:color w:val="000000"/>
          <w:spacing w:val="55"/>
          <w:w w:val="150"/>
          <w:sz w:val="22"/>
          <w:shd w:fill="FAFAFA" w:color="auto" w:val="clear"/>
        </w:rPr>
        <w:t> </w:t>
      </w:r>
      <w:r>
        <w:rPr>
          <w:rFonts w:ascii="Calibri" w:hAnsi="Calibri"/>
          <w:b/>
          <w:color w:val="000000"/>
          <w:sz w:val="22"/>
          <w:shd w:fill="FAFAFA" w:color="auto" w:val="clear"/>
        </w:rPr>
        <w:t>EUROS</w:t>
      </w:r>
      <w:r>
        <w:rPr>
          <w:rFonts w:ascii="Calibri" w:hAnsi="Calibri"/>
          <w:b/>
          <w:color w:val="000000"/>
          <w:spacing w:val="57"/>
          <w:w w:val="150"/>
          <w:sz w:val="22"/>
          <w:shd w:fill="FAFAFA" w:color="auto" w:val="clear"/>
        </w:rPr>
        <w:t> </w:t>
      </w:r>
      <w:r>
        <w:rPr>
          <w:rFonts w:ascii="Calibri" w:hAnsi="Calibri"/>
          <w:b/>
          <w:color w:val="000000"/>
          <w:spacing w:val="-5"/>
          <w:sz w:val="22"/>
          <w:shd w:fill="FAFAFA" w:color="auto" w:val="clear"/>
        </w:rPr>
        <w:t>CON</w:t>
      </w:r>
    </w:p>
    <w:p>
      <w:pPr>
        <w:spacing w:line="237" w:lineRule="auto" w:before="0"/>
        <w:ind w:left="1392" w:right="1128" w:firstLine="0"/>
        <w:jc w:val="both"/>
        <w:rPr>
          <w:rFonts w:ascii="Calibri" w:hAnsi="Calibri"/>
          <w:sz w:val="22"/>
        </w:rPr>
      </w:pPr>
      <w:r>
        <w:rPr>
          <w:rFonts w:ascii="Calibri" w:hAnsi="Calibri"/>
          <w:b/>
          <w:color w:val="000000"/>
          <w:sz w:val="22"/>
          <w:shd w:fill="FAFAFA" w:color="auto" w:val="clear"/>
        </w:rPr>
        <w:t>SESENTA Y TRES CÉNTIMOS </w:t>
      </w:r>
      <w:r>
        <w:rPr>
          <w:rFonts w:ascii="Calibri" w:hAnsi="Calibri"/>
          <w:b/>
          <w:color w:val="000000"/>
          <w:sz w:val="22"/>
        </w:rPr>
        <w:t>(89.548.413,63 €) </w:t>
      </w:r>
      <w:r>
        <w:rPr>
          <w:rFonts w:ascii="Calibri" w:hAnsi="Calibri"/>
          <w:color w:val="000000"/>
          <w:sz w:val="22"/>
        </w:rPr>
        <w:t>y representa un 41,32 % del presupuesto de gastos, experimentando un incremento respecto al ejercicio anterior de 2.795.738,78 €, un </w:t>
      </w:r>
      <w:r>
        <w:rPr>
          <w:rFonts w:ascii="Calibri" w:hAnsi="Calibri"/>
          <w:color w:val="000000"/>
          <w:spacing w:val="-2"/>
          <w:sz w:val="22"/>
        </w:rPr>
        <w:t>3,22%.</w:t>
      </w:r>
    </w:p>
    <w:p>
      <w:pPr>
        <w:pStyle w:val="BodyText"/>
        <w:spacing w:before="268"/>
        <w:ind w:left="1392" w:right="1126" w:firstLine="645"/>
        <w:jc w:val="both"/>
        <w:rPr>
          <w:rFonts w:ascii="Calibri" w:hAnsi="Calibri"/>
        </w:rPr>
      </w:pPr>
      <w:r>
        <w:rPr>
          <w:rFonts w:ascii="Calibri" w:hAnsi="Calibri"/>
        </w:rPr>
        <w:t>Los gastos previstos en bienes corrientes y servicios se estima que corresponden a cuantías mínimas de mantenimiento de la actividad administrativa ordinaria, basándose en los estados contables del</w:t>
      </w:r>
      <w:r>
        <w:rPr>
          <w:rFonts w:ascii="Calibri" w:hAnsi="Calibri"/>
          <w:spacing w:val="-1"/>
        </w:rPr>
        <w:t> </w:t>
      </w:r>
      <w:r>
        <w:rPr>
          <w:rFonts w:ascii="Calibri" w:hAnsi="Calibri"/>
        </w:rPr>
        <w:t>2022, 2023 y los RC</w:t>
      </w:r>
      <w:r>
        <w:rPr>
          <w:rFonts w:ascii="Calibri" w:hAnsi="Calibri"/>
          <w:spacing w:val="-1"/>
        </w:rPr>
        <w:t> </w:t>
      </w:r>
      <w:r>
        <w:rPr>
          <w:rFonts w:ascii="Calibri" w:hAnsi="Calibri"/>
        </w:rPr>
        <w:t>a futuros emitidos. El criterio general seguido</w:t>
      </w:r>
      <w:r>
        <w:rPr>
          <w:rFonts w:ascii="Calibri" w:hAnsi="Calibri"/>
          <w:spacing w:val="-1"/>
        </w:rPr>
        <w:t> </w:t>
      </w:r>
      <w:r>
        <w:rPr>
          <w:rFonts w:ascii="Calibri" w:hAnsi="Calibri"/>
        </w:rPr>
        <w:t>para la cuantificación de este tipo de gastos ha sido el de control y estimación real, tratando así de contener los gastos corrientes.</w:t>
      </w:r>
    </w:p>
    <w:p>
      <w:pPr>
        <w:pStyle w:val="BodyText"/>
        <w:spacing w:before="262"/>
        <w:ind w:left="1392" w:right="1125" w:firstLine="645"/>
        <w:jc w:val="both"/>
        <w:rPr>
          <w:rFonts w:ascii="Calibri" w:hAnsi="Calibri"/>
        </w:rPr>
      </w:pPr>
      <w:r>
        <w:rPr>
          <w:rFonts w:ascii="Calibri" w:hAnsi="Calibri"/>
        </w:rPr>
        <w:t>En este capítulo, debe dotarse el crédito necesario para hacer frente a la prestación de servicios que con carácter general asume la entidad, destacando las encomiendas de gestión a la sociedad municipal.</w:t>
      </w:r>
    </w:p>
    <w:p>
      <w:pPr>
        <w:pStyle w:val="BodyText"/>
        <w:spacing w:before="263"/>
        <w:ind w:left="2038"/>
        <w:rPr>
          <w:rFonts w:ascii="Calibri" w:hAnsi="Calibri"/>
        </w:rPr>
      </w:pPr>
      <w:r>
        <w:rPr>
          <w:rFonts w:ascii="Calibri" w:hAnsi="Calibri"/>
        </w:rPr>
        <w:t>La</w:t>
      </w:r>
      <w:r>
        <w:rPr>
          <w:rFonts w:ascii="Calibri" w:hAnsi="Calibri"/>
          <w:spacing w:val="-9"/>
        </w:rPr>
        <w:t> </w:t>
      </w:r>
      <w:r>
        <w:rPr>
          <w:rFonts w:ascii="Calibri" w:hAnsi="Calibri"/>
        </w:rPr>
        <w:t>variación</w:t>
      </w:r>
      <w:r>
        <w:rPr>
          <w:rFonts w:ascii="Calibri" w:hAnsi="Calibri"/>
          <w:spacing w:val="-9"/>
        </w:rPr>
        <w:t> </w:t>
      </w:r>
      <w:r>
        <w:rPr>
          <w:rFonts w:ascii="Calibri" w:hAnsi="Calibri"/>
        </w:rPr>
        <w:t>por</w:t>
      </w:r>
      <w:r>
        <w:rPr>
          <w:rFonts w:ascii="Calibri" w:hAnsi="Calibri"/>
          <w:spacing w:val="-11"/>
        </w:rPr>
        <w:t> </w:t>
      </w:r>
      <w:r>
        <w:rPr>
          <w:rFonts w:ascii="Calibri" w:hAnsi="Calibri"/>
        </w:rPr>
        <w:t>programa</w:t>
      </w:r>
      <w:r>
        <w:rPr>
          <w:rFonts w:ascii="Calibri" w:hAnsi="Calibri"/>
          <w:spacing w:val="-8"/>
        </w:rPr>
        <w:t> </w:t>
      </w:r>
      <w:r>
        <w:rPr>
          <w:rFonts w:ascii="Calibri" w:hAnsi="Calibri"/>
        </w:rPr>
        <w:t>aparece</w:t>
      </w:r>
      <w:r>
        <w:rPr>
          <w:rFonts w:ascii="Calibri" w:hAnsi="Calibri"/>
          <w:spacing w:val="-9"/>
        </w:rPr>
        <w:t> </w:t>
      </w:r>
      <w:r>
        <w:rPr>
          <w:rFonts w:ascii="Calibri" w:hAnsi="Calibri"/>
        </w:rPr>
        <w:t>desglosada</w:t>
      </w:r>
      <w:r>
        <w:rPr>
          <w:rFonts w:ascii="Calibri" w:hAnsi="Calibri"/>
          <w:spacing w:val="-8"/>
        </w:rPr>
        <w:t> </w:t>
      </w:r>
      <w:r>
        <w:rPr>
          <w:rFonts w:ascii="Calibri" w:hAnsi="Calibri"/>
        </w:rPr>
        <w:t>en</w:t>
      </w:r>
      <w:r>
        <w:rPr>
          <w:rFonts w:ascii="Calibri" w:hAnsi="Calibri"/>
          <w:spacing w:val="-11"/>
        </w:rPr>
        <w:t> </w:t>
      </w:r>
      <w:r>
        <w:rPr>
          <w:rFonts w:ascii="Calibri" w:hAnsi="Calibri"/>
        </w:rPr>
        <w:t>el</w:t>
      </w:r>
      <w:r>
        <w:rPr>
          <w:rFonts w:ascii="Calibri" w:hAnsi="Calibri"/>
          <w:spacing w:val="-8"/>
        </w:rPr>
        <w:t> </w:t>
      </w:r>
      <w:r>
        <w:rPr>
          <w:rFonts w:ascii="Calibri" w:hAnsi="Calibri"/>
        </w:rPr>
        <w:t>siguiente</w:t>
      </w:r>
      <w:r>
        <w:rPr>
          <w:rFonts w:ascii="Calibri" w:hAnsi="Calibri"/>
          <w:spacing w:val="-11"/>
        </w:rPr>
        <w:t> </w:t>
      </w:r>
      <w:r>
        <w:rPr>
          <w:rFonts w:ascii="Calibri" w:hAnsi="Calibri"/>
          <w:spacing w:val="-2"/>
        </w:rPr>
        <w:t>cuadro:</w:t>
      </w:r>
    </w:p>
    <w:p>
      <w:pPr>
        <w:pStyle w:val="BodyText"/>
        <w:spacing w:after="0"/>
        <w:rPr>
          <w:rFonts w:ascii="Calibri" w:hAnsi="Calibri"/>
        </w:rPr>
        <w:sectPr>
          <w:headerReference w:type="default" r:id="rId54"/>
          <w:footerReference w:type="default" r:id="rId55"/>
          <w:pgSz w:w="11910" w:h="16840"/>
          <w:pgMar w:header="240" w:footer="2295" w:top="2100" w:bottom="2480" w:left="425" w:right="425"/>
        </w:sectPr>
      </w:pPr>
    </w:p>
    <w:p>
      <w:pPr>
        <w:pStyle w:val="BodyText"/>
        <w:rPr>
          <w:rFonts w:ascii="Calibri"/>
          <w:sz w:val="20"/>
        </w:rPr>
      </w:pPr>
    </w:p>
    <w:p>
      <w:pPr>
        <w:pStyle w:val="BodyText"/>
        <w:spacing w:before="164"/>
        <w:rPr>
          <w:rFonts w:ascii="Calibri"/>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7"/>
        <w:gridCol w:w="5137"/>
        <w:gridCol w:w="1378"/>
        <w:gridCol w:w="1211"/>
      </w:tblGrid>
      <w:tr>
        <w:trPr>
          <w:trHeight w:val="200" w:hRule="atLeast"/>
        </w:trPr>
        <w:tc>
          <w:tcPr>
            <w:tcW w:w="937" w:type="dxa"/>
            <w:shd w:val="clear" w:color="auto" w:fill="6F2F9F"/>
          </w:tcPr>
          <w:p>
            <w:pPr>
              <w:pStyle w:val="TableParagraph"/>
              <w:spacing w:line="176" w:lineRule="exact" w:before="4"/>
              <w:ind w:left="43" w:right="37"/>
              <w:jc w:val="center"/>
              <w:rPr>
                <w:rFonts w:ascii="Calibri"/>
                <w:b/>
                <w:sz w:val="16"/>
              </w:rPr>
            </w:pPr>
            <w:r>
              <w:rPr>
                <w:rFonts w:ascii="Calibri"/>
                <w:b/>
                <w:color w:val="FFFFFF"/>
                <w:spacing w:val="-2"/>
                <w:sz w:val="16"/>
              </w:rPr>
              <w:t>Concepto</w:t>
            </w:r>
          </w:p>
        </w:tc>
        <w:tc>
          <w:tcPr>
            <w:tcW w:w="5137" w:type="dxa"/>
            <w:shd w:val="clear" w:color="auto" w:fill="6F2F9F"/>
          </w:tcPr>
          <w:p>
            <w:pPr>
              <w:pStyle w:val="TableParagraph"/>
              <w:spacing w:line="176" w:lineRule="exact" w:before="4"/>
              <w:ind w:left="5"/>
              <w:jc w:val="center"/>
              <w:rPr>
                <w:rFonts w:ascii="Calibri" w:hAnsi="Calibri"/>
                <w:b/>
                <w:sz w:val="16"/>
              </w:rPr>
            </w:pPr>
            <w:r>
              <w:rPr>
                <w:rFonts w:ascii="Calibri" w:hAnsi="Calibri"/>
                <w:b/>
                <w:color w:val="FFFFFF"/>
                <w:spacing w:val="-2"/>
                <w:sz w:val="16"/>
              </w:rPr>
              <w:t>Descripción</w:t>
            </w:r>
          </w:p>
        </w:tc>
        <w:tc>
          <w:tcPr>
            <w:tcW w:w="1378" w:type="dxa"/>
            <w:shd w:val="clear" w:color="auto" w:fill="6F2F9F"/>
          </w:tcPr>
          <w:p>
            <w:pPr>
              <w:pStyle w:val="TableParagraph"/>
              <w:spacing w:line="176" w:lineRule="exact" w:before="4"/>
              <w:ind w:left="4"/>
              <w:jc w:val="center"/>
              <w:rPr>
                <w:rFonts w:ascii="Calibri"/>
                <w:b/>
                <w:sz w:val="16"/>
              </w:rPr>
            </w:pPr>
            <w:r>
              <w:rPr>
                <w:rFonts w:ascii="Calibri"/>
                <w:b/>
                <w:color w:val="FFFFFF"/>
                <w:spacing w:val="-4"/>
                <w:sz w:val="16"/>
              </w:rPr>
              <w:t>2023</w:t>
            </w:r>
          </w:p>
        </w:tc>
        <w:tc>
          <w:tcPr>
            <w:tcW w:w="1211" w:type="dxa"/>
            <w:shd w:val="clear" w:color="auto" w:fill="6F2F9F"/>
          </w:tcPr>
          <w:p>
            <w:pPr>
              <w:pStyle w:val="TableParagraph"/>
              <w:spacing w:line="176" w:lineRule="exact" w:before="4"/>
              <w:ind w:left="3"/>
              <w:jc w:val="center"/>
              <w:rPr>
                <w:rFonts w:ascii="Calibri"/>
                <w:b/>
                <w:sz w:val="16"/>
              </w:rPr>
            </w:pPr>
            <w:r>
              <w:rPr>
                <w:rFonts w:ascii="Calibri"/>
                <w:b/>
                <w:color w:val="FFFFFF"/>
                <w:spacing w:val="-4"/>
                <w:sz w:val="16"/>
              </w:rPr>
              <w:t>2024</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200</w:t>
            </w:r>
          </w:p>
        </w:tc>
        <w:tc>
          <w:tcPr>
            <w:tcW w:w="5137" w:type="dxa"/>
          </w:tcPr>
          <w:p>
            <w:pPr>
              <w:pStyle w:val="TableParagraph"/>
              <w:spacing w:line="176" w:lineRule="exact" w:before="4"/>
              <w:ind w:left="62"/>
              <w:jc w:val="left"/>
              <w:rPr>
                <w:rFonts w:ascii="Calibri"/>
                <w:sz w:val="16"/>
              </w:rPr>
            </w:pPr>
            <w:r>
              <w:rPr>
                <w:rFonts w:ascii="Calibri"/>
                <w:sz w:val="16"/>
              </w:rPr>
              <w:t>ARRENDAMIENTOS</w:t>
            </w:r>
            <w:r>
              <w:rPr>
                <w:rFonts w:ascii="Calibri"/>
                <w:spacing w:val="6"/>
                <w:sz w:val="16"/>
              </w:rPr>
              <w:t> </w:t>
            </w:r>
            <w:r>
              <w:rPr>
                <w:rFonts w:ascii="Calibri"/>
                <w:sz w:val="16"/>
              </w:rPr>
              <w:t>DE</w:t>
            </w:r>
            <w:r>
              <w:rPr>
                <w:rFonts w:ascii="Calibri"/>
                <w:spacing w:val="9"/>
                <w:sz w:val="16"/>
              </w:rPr>
              <w:t> </w:t>
            </w:r>
            <w:r>
              <w:rPr>
                <w:rFonts w:ascii="Calibri"/>
                <w:sz w:val="16"/>
              </w:rPr>
              <w:t>TERRENOS</w:t>
            </w:r>
            <w:r>
              <w:rPr>
                <w:rFonts w:ascii="Calibri"/>
                <w:spacing w:val="6"/>
                <w:sz w:val="16"/>
              </w:rPr>
              <w:t> </w:t>
            </w:r>
            <w:r>
              <w:rPr>
                <w:rFonts w:ascii="Calibri"/>
                <w:sz w:val="16"/>
              </w:rPr>
              <w:t>Y</w:t>
            </w:r>
            <w:r>
              <w:rPr>
                <w:rFonts w:ascii="Calibri"/>
                <w:spacing w:val="9"/>
                <w:sz w:val="16"/>
              </w:rPr>
              <w:t> </w:t>
            </w:r>
            <w:r>
              <w:rPr>
                <w:rFonts w:ascii="Calibri"/>
                <w:sz w:val="16"/>
              </w:rPr>
              <w:t>BIENES</w:t>
            </w:r>
            <w:r>
              <w:rPr>
                <w:rFonts w:ascii="Calibri"/>
                <w:spacing w:val="7"/>
                <w:sz w:val="16"/>
              </w:rPr>
              <w:t> </w:t>
            </w:r>
            <w:r>
              <w:rPr>
                <w:rFonts w:ascii="Calibri"/>
                <w:spacing w:val="-2"/>
                <w:sz w:val="16"/>
              </w:rPr>
              <w:t>NATURALES.</w:t>
            </w:r>
          </w:p>
        </w:tc>
        <w:tc>
          <w:tcPr>
            <w:tcW w:w="1378" w:type="dxa"/>
          </w:tcPr>
          <w:p>
            <w:pPr>
              <w:pStyle w:val="TableParagraph"/>
              <w:spacing w:line="176" w:lineRule="exact" w:before="4"/>
              <w:ind w:right="53"/>
              <w:rPr>
                <w:rFonts w:ascii="Calibri" w:hAnsi="Calibri"/>
                <w:sz w:val="16"/>
              </w:rPr>
            </w:pPr>
            <w:r>
              <w:rPr>
                <w:rFonts w:ascii="Calibri" w:hAnsi="Calibri"/>
                <w:sz w:val="16"/>
              </w:rPr>
              <w:t>20.000,00</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20.000,00</w:t>
            </w:r>
            <w:r>
              <w:rPr>
                <w:rFonts w:ascii="Calibri" w:hAnsi="Calibri"/>
                <w:spacing w:val="12"/>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202</w:t>
            </w:r>
          </w:p>
        </w:tc>
        <w:tc>
          <w:tcPr>
            <w:tcW w:w="5137" w:type="dxa"/>
          </w:tcPr>
          <w:p>
            <w:pPr>
              <w:pStyle w:val="TableParagraph"/>
              <w:spacing w:line="176" w:lineRule="exact" w:before="2"/>
              <w:ind w:left="62"/>
              <w:jc w:val="left"/>
              <w:rPr>
                <w:rFonts w:ascii="Calibri"/>
                <w:sz w:val="16"/>
              </w:rPr>
            </w:pPr>
            <w:r>
              <w:rPr>
                <w:rFonts w:ascii="Calibri"/>
                <w:sz w:val="16"/>
              </w:rPr>
              <w:t>ARRENDAMIENTOS</w:t>
            </w:r>
            <w:r>
              <w:rPr>
                <w:rFonts w:ascii="Calibri"/>
                <w:spacing w:val="6"/>
                <w:sz w:val="16"/>
              </w:rPr>
              <w:t> </w:t>
            </w:r>
            <w:r>
              <w:rPr>
                <w:rFonts w:ascii="Calibri"/>
                <w:sz w:val="16"/>
              </w:rPr>
              <w:t>DE</w:t>
            </w:r>
            <w:r>
              <w:rPr>
                <w:rFonts w:ascii="Calibri"/>
                <w:spacing w:val="8"/>
                <w:sz w:val="16"/>
              </w:rPr>
              <w:t> </w:t>
            </w:r>
            <w:r>
              <w:rPr>
                <w:rFonts w:ascii="Calibri"/>
                <w:sz w:val="16"/>
              </w:rPr>
              <w:t>EDIFICIOS</w:t>
            </w:r>
            <w:r>
              <w:rPr>
                <w:rFonts w:ascii="Calibri"/>
                <w:spacing w:val="6"/>
                <w:sz w:val="16"/>
              </w:rPr>
              <w:t> </w:t>
            </w:r>
            <w:r>
              <w:rPr>
                <w:rFonts w:ascii="Calibri"/>
                <w:sz w:val="16"/>
              </w:rPr>
              <w:t>Y</w:t>
            </w:r>
            <w:r>
              <w:rPr>
                <w:rFonts w:ascii="Calibri"/>
                <w:spacing w:val="9"/>
                <w:sz w:val="16"/>
              </w:rPr>
              <w:t> </w:t>
            </w:r>
            <w:r>
              <w:rPr>
                <w:rFonts w:ascii="Calibri"/>
                <w:sz w:val="16"/>
              </w:rPr>
              <w:t>OTRAS</w:t>
            </w:r>
            <w:r>
              <w:rPr>
                <w:rFonts w:ascii="Calibri"/>
                <w:spacing w:val="6"/>
                <w:sz w:val="16"/>
              </w:rPr>
              <w:t> </w:t>
            </w:r>
            <w:r>
              <w:rPr>
                <w:rFonts w:ascii="Calibri"/>
                <w:spacing w:val="-2"/>
                <w:sz w:val="16"/>
              </w:rPr>
              <w:t>CONSTRUCCIONES.</w:t>
            </w:r>
          </w:p>
        </w:tc>
        <w:tc>
          <w:tcPr>
            <w:tcW w:w="1378" w:type="dxa"/>
          </w:tcPr>
          <w:p>
            <w:pPr>
              <w:pStyle w:val="TableParagraph"/>
              <w:spacing w:line="176" w:lineRule="exact" w:before="2"/>
              <w:ind w:right="54"/>
              <w:rPr>
                <w:rFonts w:ascii="Calibri" w:hAnsi="Calibri"/>
                <w:sz w:val="16"/>
              </w:rPr>
            </w:pPr>
            <w:r>
              <w:rPr>
                <w:rFonts w:ascii="Calibri" w:hAnsi="Calibri"/>
                <w:sz w:val="16"/>
              </w:rPr>
              <w:t>261.765,98</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2"/>
              <w:ind w:right="54"/>
              <w:rPr>
                <w:rFonts w:ascii="Calibri" w:hAnsi="Calibri"/>
                <w:sz w:val="16"/>
              </w:rPr>
            </w:pPr>
            <w:r>
              <w:rPr>
                <w:rFonts w:ascii="Calibri" w:hAnsi="Calibri"/>
                <w:sz w:val="16"/>
              </w:rPr>
              <w:t>257.437,70</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203</w:t>
            </w:r>
          </w:p>
        </w:tc>
        <w:tc>
          <w:tcPr>
            <w:tcW w:w="5137" w:type="dxa"/>
          </w:tcPr>
          <w:p>
            <w:pPr>
              <w:pStyle w:val="TableParagraph"/>
              <w:spacing w:line="176" w:lineRule="exact" w:before="4"/>
              <w:ind w:left="62"/>
              <w:jc w:val="left"/>
              <w:rPr>
                <w:rFonts w:ascii="Calibri"/>
                <w:sz w:val="16"/>
              </w:rPr>
            </w:pPr>
            <w:r>
              <w:rPr>
                <w:rFonts w:ascii="Calibri"/>
                <w:sz w:val="16"/>
              </w:rPr>
              <w:t>ARRENDAMIENTOS</w:t>
            </w:r>
            <w:r>
              <w:rPr>
                <w:rFonts w:ascii="Calibri"/>
                <w:spacing w:val="9"/>
                <w:sz w:val="16"/>
              </w:rPr>
              <w:t> </w:t>
            </w:r>
            <w:r>
              <w:rPr>
                <w:rFonts w:ascii="Calibri"/>
                <w:sz w:val="16"/>
              </w:rPr>
              <w:t>DE</w:t>
            </w:r>
            <w:r>
              <w:rPr>
                <w:rFonts w:ascii="Calibri"/>
                <w:spacing w:val="11"/>
                <w:sz w:val="16"/>
              </w:rPr>
              <w:t> </w:t>
            </w:r>
            <w:r>
              <w:rPr>
                <w:rFonts w:ascii="Calibri"/>
                <w:sz w:val="16"/>
              </w:rPr>
              <w:t>MAQUINARIA,</w:t>
            </w:r>
            <w:r>
              <w:rPr>
                <w:rFonts w:ascii="Calibri"/>
                <w:spacing w:val="12"/>
                <w:sz w:val="16"/>
              </w:rPr>
              <w:t> </w:t>
            </w:r>
            <w:r>
              <w:rPr>
                <w:rFonts w:ascii="Calibri"/>
                <w:sz w:val="16"/>
              </w:rPr>
              <w:t>INSTALACIONES</w:t>
            </w:r>
            <w:r>
              <w:rPr>
                <w:rFonts w:ascii="Calibri"/>
                <w:spacing w:val="9"/>
                <w:sz w:val="16"/>
              </w:rPr>
              <w:t> </w:t>
            </w:r>
            <w:r>
              <w:rPr>
                <w:rFonts w:ascii="Calibri"/>
                <w:sz w:val="16"/>
              </w:rPr>
              <w:t>Y</w:t>
            </w:r>
            <w:r>
              <w:rPr>
                <w:rFonts w:ascii="Calibri"/>
                <w:spacing w:val="12"/>
                <w:sz w:val="16"/>
              </w:rPr>
              <w:t> </w:t>
            </w:r>
            <w:r>
              <w:rPr>
                <w:rFonts w:ascii="Calibri"/>
                <w:spacing w:val="-2"/>
                <w:sz w:val="16"/>
              </w:rPr>
              <w:t>UTILLAJE.</w:t>
            </w:r>
          </w:p>
        </w:tc>
        <w:tc>
          <w:tcPr>
            <w:tcW w:w="1378" w:type="dxa"/>
          </w:tcPr>
          <w:p>
            <w:pPr>
              <w:pStyle w:val="TableParagraph"/>
              <w:spacing w:line="176" w:lineRule="exact" w:before="4"/>
              <w:ind w:right="54"/>
              <w:rPr>
                <w:rFonts w:ascii="Calibri" w:hAnsi="Calibri"/>
                <w:sz w:val="16"/>
              </w:rPr>
            </w:pPr>
            <w:r>
              <w:rPr>
                <w:rFonts w:ascii="Calibri" w:hAnsi="Calibri"/>
                <w:sz w:val="16"/>
              </w:rPr>
              <w:t>376.829,68</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768.829,68</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204</w:t>
            </w:r>
          </w:p>
        </w:tc>
        <w:tc>
          <w:tcPr>
            <w:tcW w:w="5137" w:type="dxa"/>
          </w:tcPr>
          <w:p>
            <w:pPr>
              <w:pStyle w:val="TableParagraph"/>
              <w:spacing w:line="176" w:lineRule="exact" w:before="4"/>
              <w:ind w:left="62"/>
              <w:jc w:val="left"/>
              <w:rPr>
                <w:rFonts w:ascii="Calibri"/>
                <w:sz w:val="16"/>
              </w:rPr>
            </w:pPr>
            <w:r>
              <w:rPr>
                <w:rFonts w:ascii="Calibri"/>
                <w:sz w:val="16"/>
              </w:rPr>
              <w:t>ARRENDAMIENTOS</w:t>
            </w:r>
            <w:r>
              <w:rPr>
                <w:rFonts w:ascii="Calibri"/>
                <w:spacing w:val="7"/>
                <w:sz w:val="16"/>
              </w:rPr>
              <w:t> </w:t>
            </w:r>
            <w:r>
              <w:rPr>
                <w:rFonts w:ascii="Calibri"/>
                <w:sz w:val="16"/>
              </w:rPr>
              <w:t>DE</w:t>
            </w:r>
            <w:r>
              <w:rPr>
                <w:rFonts w:ascii="Calibri"/>
                <w:spacing w:val="9"/>
                <w:sz w:val="16"/>
              </w:rPr>
              <w:t> </w:t>
            </w:r>
            <w:r>
              <w:rPr>
                <w:rFonts w:ascii="Calibri"/>
                <w:sz w:val="16"/>
              </w:rPr>
              <w:t>MATERIAL</w:t>
            </w:r>
            <w:r>
              <w:rPr>
                <w:rFonts w:ascii="Calibri"/>
                <w:spacing w:val="7"/>
                <w:sz w:val="16"/>
              </w:rPr>
              <w:t> </w:t>
            </w:r>
            <w:r>
              <w:rPr>
                <w:rFonts w:ascii="Calibri"/>
                <w:sz w:val="16"/>
              </w:rPr>
              <w:t>DE</w:t>
            </w:r>
            <w:r>
              <w:rPr>
                <w:rFonts w:ascii="Calibri"/>
                <w:spacing w:val="10"/>
                <w:sz w:val="16"/>
              </w:rPr>
              <w:t> </w:t>
            </w:r>
            <w:r>
              <w:rPr>
                <w:rFonts w:ascii="Calibri"/>
                <w:spacing w:val="-2"/>
                <w:sz w:val="16"/>
              </w:rPr>
              <w:t>TRANSPORTE.</w:t>
            </w:r>
          </w:p>
        </w:tc>
        <w:tc>
          <w:tcPr>
            <w:tcW w:w="1378" w:type="dxa"/>
          </w:tcPr>
          <w:p>
            <w:pPr>
              <w:pStyle w:val="TableParagraph"/>
              <w:spacing w:line="176" w:lineRule="exact" w:before="4"/>
              <w:ind w:right="53"/>
              <w:rPr>
                <w:rFonts w:ascii="Calibri" w:hAnsi="Calibri"/>
                <w:sz w:val="16"/>
              </w:rPr>
            </w:pPr>
            <w:r>
              <w:rPr>
                <w:rFonts w:ascii="Calibri" w:hAnsi="Calibri"/>
                <w:sz w:val="16"/>
              </w:rPr>
              <w:t>43.560,00</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56.560,00</w:t>
            </w:r>
            <w:r>
              <w:rPr>
                <w:rFonts w:ascii="Calibri" w:hAnsi="Calibri"/>
                <w:spacing w:val="12"/>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205</w:t>
            </w:r>
          </w:p>
        </w:tc>
        <w:tc>
          <w:tcPr>
            <w:tcW w:w="5137" w:type="dxa"/>
          </w:tcPr>
          <w:p>
            <w:pPr>
              <w:pStyle w:val="TableParagraph"/>
              <w:spacing w:line="176" w:lineRule="exact" w:before="2"/>
              <w:ind w:left="62"/>
              <w:jc w:val="left"/>
              <w:rPr>
                <w:rFonts w:ascii="Calibri"/>
                <w:sz w:val="16"/>
              </w:rPr>
            </w:pPr>
            <w:r>
              <w:rPr>
                <w:rFonts w:ascii="Calibri"/>
                <w:sz w:val="16"/>
              </w:rPr>
              <w:t>ARRENDAMIENTOS</w:t>
            </w:r>
            <w:r>
              <w:rPr>
                <w:rFonts w:ascii="Calibri"/>
                <w:spacing w:val="6"/>
                <w:sz w:val="16"/>
              </w:rPr>
              <w:t> </w:t>
            </w:r>
            <w:r>
              <w:rPr>
                <w:rFonts w:ascii="Calibri"/>
                <w:sz w:val="16"/>
              </w:rPr>
              <w:t>DE</w:t>
            </w:r>
            <w:r>
              <w:rPr>
                <w:rFonts w:ascii="Calibri"/>
                <w:spacing w:val="10"/>
                <w:sz w:val="16"/>
              </w:rPr>
              <w:t> </w:t>
            </w:r>
            <w:r>
              <w:rPr>
                <w:rFonts w:ascii="Calibri"/>
                <w:sz w:val="16"/>
              </w:rPr>
              <w:t>MOBILIARIO</w:t>
            </w:r>
            <w:r>
              <w:rPr>
                <w:rFonts w:ascii="Calibri"/>
                <w:spacing w:val="9"/>
                <w:sz w:val="16"/>
              </w:rPr>
              <w:t> </w:t>
            </w:r>
            <w:r>
              <w:rPr>
                <w:rFonts w:ascii="Calibri"/>
                <w:sz w:val="16"/>
              </w:rPr>
              <w:t>Y</w:t>
            </w:r>
            <w:r>
              <w:rPr>
                <w:rFonts w:ascii="Calibri"/>
                <w:spacing w:val="10"/>
                <w:sz w:val="16"/>
              </w:rPr>
              <w:t> </w:t>
            </w:r>
            <w:r>
              <w:rPr>
                <w:rFonts w:ascii="Calibri"/>
                <w:spacing w:val="-2"/>
                <w:sz w:val="16"/>
              </w:rPr>
              <w:t>ENSERES.</w:t>
            </w:r>
          </w:p>
        </w:tc>
        <w:tc>
          <w:tcPr>
            <w:tcW w:w="1378" w:type="dxa"/>
          </w:tcPr>
          <w:p>
            <w:pPr>
              <w:pStyle w:val="TableParagraph"/>
              <w:spacing w:line="176" w:lineRule="exact" w:before="2"/>
              <w:ind w:right="54"/>
              <w:rPr>
                <w:rFonts w:ascii="Calibri" w:hAnsi="Calibri"/>
                <w:sz w:val="16"/>
              </w:rPr>
            </w:pPr>
            <w:r>
              <w:rPr>
                <w:rFonts w:ascii="Calibri" w:hAnsi="Calibri"/>
                <w:sz w:val="16"/>
              </w:rPr>
              <w:t>178.900,00</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2"/>
              <w:ind w:right="54"/>
              <w:rPr>
                <w:rFonts w:ascii="Calibri" w:hAnsi="Calibri"/>
                <w:sz w:val="16"/>
              </w:rPr>
            </w:pPr>
            <w:r>
              <w:rPr>
                <w:rFonts w:ascii="Calibri" w:hAnsi="Calibri"/>
                <w:sz w:val="16"/>
              </w:rPr>
              <w:t>247.500,00</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206</w:t>
            </w:r>
          </w:p>
        </w:tc>
        <w:tc>
          <w:tcPr>
            <w:tcW w:w="5137" w:type="dxa"/>
          </w:tcPr>
          <w:p>
            <w:pPr>
              <w:pStyle w:val="TableParagraph"/>
              <w:spacing w:line="176" w:lineRule="exact" w:before="4"/>
              <w:ind w:left="62"/>
              <w:jc w:val="left"/>
              <w:rPr>
                <w:rFonts w:ascii="Calibri" w:hAnsi="Calibri"/>
                <w:sz w:val="16"/>
              </w:rPr>
            </w:pPr>
            <w:r>
              <w:rPr>
                <w:rFonts w:ascii="Calibri" w:hAnsi="Calibri"/>
                <w:sz w:val="16"/>
              </w:rPr>
              <w:t>ARRENDAMIENTOS</w:t>
            </w:r>
            <w:r>
              <w:rPr>
                <w:rFonts w:ascii="Calibri" w:hAnsi="Calibri"/>
                <w:spacing w:val="7"/>
                <w:sz w:val="16"/>
              </w:rPr>
              <w:t> </w:t>
            </w:r>
            <w:r>
              <w:rPr>
                <w:rFonts w:ascii="Calibri" w:hAnsi="Calibri"/>
                <w:sz w:val="16"/>
              </w:rPr>
              <w:t>DE</w:t>
            </w:r>
            <w:r>
              <w:rPr>
                <w:rFonts w:ascii="Calibri" w:hAnsi="Calibri"/>
                <w:spacing w:val="10"/>
                <w:sz w:val="16"/>
              </w:rPr>
              <w:t> </w:t>
            </w:r>
            <w:r>
              <w:rPr>
                <w:rFonts w:ascii="Calibri" w:hAnsi="Calibri"/>
                <w:sz w:val="16"/>
              </w:rPr>
              <w:t>EQUIPOS</w:t>
            </w:r>
            <w:r>
              <w:rPr>
                <w:rFonts w:ascii="Calibri" w:hAnsi="Calibri"/>
                <w:spacing w:val="8"/>
                <w:sz w:val="16"/>
              </w:rPr>
              <w:t> </w:t>
            </w:r>
            <w:r>
              <w:rPr>
                <w:rFonts w:ascii="Calibri" w:hAnsi="Calibri"/>
                <w:sz w:val="16"/>
              </w:rPr>
              <w:t>PARA</w:t>
            </w:r>
            <w:r>
              <w:rPr>
                <w:rFonts w:ascii="Calibri" w:hAnsi="Calibri"/>
                <w:spacing w:val="8"/>
                <w:sz w:val="16"/>
              </w:rPr>
              <w:t> </w:t>
            </w:r>
            <w:r>
              <w:rPr>
                <w:rFonts w:ascii="Calibri" w:hAnsi="Calibri"/>
                <w:sz w:val="16"/>
              </w:rPr>
              <w:t>PROCESOS</w:t>
            </w:r>
            <w:r>
              <w:rPr>
                <w:rFonts w:ascii="Calibri" w:hAnsi="Calibri"/>
                <w:spacing w:val="8"/>
                <w:sz w:val="16"/>
              </w:rPr>
              <w:t> </w:t>
            </w:r>
            <w:r>
              <w:rPr>
                <w:rFonts w:ascii="Calibri" w:hAnsi="Calibri"/>
                <w:sz w:val="16"/>
              </w:rPr>
              <w:t>DE</w:t>
            </w:r>
            <w:r>
              <w:rPr>
                <w:rFonts w:ascii="Calibri" w:hAnsi="Calibri"/>
                <w:spacing w:val="12"/>
                <w:sz w:val="16"/>
              </w:rPr>
              <w:t> </w:t>
            </w:r>
            <w:r>
              <w:rPr>
                <w:rFonts w:ascii="Calibri" w:hAnsi="Calibri"/>
                <w:spacing w:val="-2"/>
                <w:sz w:val="16"/>
              </w:rPr>
              <w:t>INFORMACIÓN.</w:t>
            </w:r>
          </w:p>
        </w:tc>
        <w:tc>
          <w:tcPr>
            <w:tcW w:w="1378" w:type="dxa"/>
          </w:tcPr>
          <w:p>
            <w:pPr>
              <w:pStyle w:val="TableParagraph"/>
              <w:spacing w:line="176" w:lineRule="exact" w:before="4"/>
              <w:ind w:right="53"/>
              <w:rPr>
                <w:rFonts w:ascii="Calibri" w:hAnsi="Calibri"/>
                <w:sz w:val="16"/>
              </w:rPr>
            </w:pPr>
            <w:r>
              <w:rPr>
                <w:rFonts w:ascii="Calibri" w:hAnsi="Calibri"/>
                <w:sz w:val="16"/>
              </w:rPr>
              <w:t>3.300,00</w:t>
            </w:r>
            <w:r>
              <w:rPr>
                <w:rFonts w:ascii="Calibri" w:hAnsi="Calibri"/>
                <w:spacing w:val="11"/>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3.300,00</w:t>
            </w:r>
            <w:r>
              <w:rPr>
                <w:rFonts w:ascii="Calibri" w:hAnsi="Calibri"/>
                <w:spacing w:val="10"/>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208</w:t>
            </w:r>
          </w:p>
        </w:tc>
        <w:tc>
          <w:tcPr>
            <w:tcW w:w="5137" w:type="dxa"/>
          </w:tcPr>
          <w:p>
            <w:pPr>
              <w:pStyle w:val="TableParagraph"/>
              <w:spacing w:line="176" w:lineRule="exact" w:before="4"/>
              <w:ind w:left="62"/>
              <w:jc w:val="left"/>
              <w:rPr>
                <w:rFonts w:ascii="Calibri"/>
                <w:sz w:val="16"/>
              </w:rPr>
            </w:pPr>
            <w:r>
              <w:rPr>
                <w:rFonts w:ascii="Calibri"/>
                <w:sz w:val="16"/>
              </w:rPr>
              <w:t>ARRENDAMIENTOS</w:t>
            </w:r>
            <w:r>
              <w:rPr>
                <w:rFonts w:ascii="Calibri"/>
                <w:spacing w:val="9"/>
                <w:sz w:val="16"/>
              </w:rPr>
              <w:t> </w:t>
            </w:r>
            <w:r>
              <w:rPr>
                <w:rFonts w:ascii="Calibri"/>
                <w:sz w:val="16"/>
              </w:rPr>
              <w:t>DE</w:t>
            </w:r>
            <w:r>
              <w:rPr>
                <w:rFonts w:ascii="Calibri"/>
                <w:spacing w:val="11"/>
                <w:sz w:val="16"/>
              </w:rPr>
              <w:t> </w:t>
            </w:r>
            <w:r>
              <w:rPr>
                <w:rFonts w:ascii="Calibri"/>
                <w:sz w:val="16"/>
              </w:rPr>
              <w:t>OTRO</w:t>
            </w:r>
            <w:r>
              <w:rPr>
                <w:rFonts w:ascii="Calibri"/>
                <w:spacing w:val="12"/>
                <w:sz w:val="16"/>
              </w:rPr>
              <w:t> </w:t>
            </w:r>
            <w:r>
              <w:rPr>
                <w:rFonts w:ascii="Calibri"/>
                <w:sz w:val="16"/>
              </w:rPr>
              <w:t>INMOVILIZADO</w:t>
            </w:r>
            <w:r>
              <w:rPr>
                <w:rFonts w:ascii="Calibri"/>
                <w:spacing w:val="12"/>
                <w:sz w:val="16"/>
              </w:rPr>
              <w:t> </w:t>
            </w:r>
            <w:r>
              <w:rPr>
                <w:rFonts w:ascii="Calibri"/>
                <w:spacing w:val="-2"/>
                <w:sz w:val="16"/>
              </w:rPr>
              <w:t>MATERIAL.</w:t>
            </w:r>
          </w:p>
        </w:tc>
        <w:tc>
          <w:tcPr>
            <w:tcW w:w="1378" w:type="dxa"/>
          </w:tcPr>
          <w:p>
            <w:pPr>
              <w:pStyle w:val="TableParagraph"/>
              <w:spacing w:line="176" w:lineRule="exact" w:before="4"/>
              <w:ind w:right="53"/>
              <w:rPr>
                <w:rFonts w:ascii="Calibri" w:hAnsi="Calibri"/>
                <w:sz w:val="16"/>
              </w:rPr>
            </w:pPr>
            <w:r>
              <w:rPr>
                <w:rFonts w:ascii="Calibri" w:hAnsi="Calibri"/>
                <w:sz w:val="16"/>
              </w:rPr>
              <w:t>90.100,00</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193.068,00</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209</w:t>
            </w:r>
          </w:p>
        </w:tc>
        <w:tc>
          <w:tcPr>
            <w:tcW w:w="5137" w:type="dxa"/>
          </w:tcPr>
          <w:p>
            <w:pPr>
              <w:pStyle w:val="TableParagraph"/>
              <w:spacing w:line="176" w:lineRule="exact" w:before="4"/>
              <w:ind w:left="62"/>
              <w:jc w:val="left"/>
              <w:rPr>
                <w:rFonts w:ascii="Calibri" w:hAnsi="Calibri"/>
                <w:sz w:val="16"/>
              </w:rPr>
            </w:pPr>
            <w:r>
              <w:rPr>
                <w:rFonts w:ascii="Calibri" w:hAnsi="Calibri"/>
                <w:spacing w:val="-2"/>
                <w:sz w:val="16"/>
              </w:rPr>
              <w:t>CÁNONES.</w:t>
            </w:r>
          </w:p>
        </w:tc>
        <w:tc>
          <w:tcPr>
            <w:tcW w:w="1378" w:type="dxa"/>
          </w:tcPr>
          <w:p>
            <w:pPr>
              <w:pStyle w:val="TableParagraph"/>
              <w:spacing w:line="176" w:lineRule="exact" w:before="4"/>
              <w:ind w:right="53"/>
              <w:rPr>
                <w:rFonts w:ascii="Calibri" w:hAnsi="Calibri"/>
                <w:sz w:val="16"/>
              </w:rPr>
            </w:pPr>
            <w:r>
              <w:rPr>
                <w:rFonts w:ascii="Calibri" w:hAnsi="Calibri"/>
                <w:sz w:val="16"/>
              </w:rPr>
              <w:t>19.877,72</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18.877,72</w:t>
            </w:r>
            <w:r>
              <w:rPr>
                <w:rFonts w:ascii="Calibri" w:hAnsi="Calibri"/>
                <w:spacing w:val="12"/>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210</w:t>
            </w:r>
          </w:p>
        </w:tc>
        <w:tc>
          <w:tcPr>
            <w:tcW w:w="5137" w:type="dxa"/>
          </w:tcPr>
          <w:p>
            <w:pPr>
              <w:pStyle w:val="TableParagraph"/>
              <w:spacing w:line="176" w:lineRule="exact" w:before="2"/>
              <w:ind w:left="62"/>
              <w:jc w:val="left"/>
              <w:rPr>
                <w:rFonts w:ascii="Calibri"/>
                <w:sz w:val="16"/>
              </w:rPr>
            </w:pPr>
            <w:r>
              <w:rPr>
                <w:rFonts w:ascii="Calibri"/>
                <w:sz w:val="16"/>
              </w:rPr>
              <w:t>INFRAESTRUCTURAS</w:t>
            </w:r>
            <w:r>
              <w:rPr>
                <w:rFonts w:ascii="Calibri"/>
                <w:spacing w:val="7"/>
                <w:sz w:val="16"/>
              </w:rPr>
              <w:t> </w:t>
            </w:r>
            <w:r>
              <w:rPr>
                <w:rFonts w:ascii="Calibri"/>
                <w:sz w:val="16"/>
              </w:rPr>
              <w:t>Y</w:t>
            </w:r>
            <w:r>
              <w:rPr>
                <w:rFonts w:ascii="Calibri"/>
                <w:spacing w:val="10"/>
                <w:sz w:val="16"/>
              </w:rPr>
              <w:t> </w:t>
            </w:r>
            <w:r>
              <w:rPr>
                <w:rFonts w:ascii="Calibri"/>
                <w:sz w:val="16"/>
              </w:rPr>
              <w:t>BIENES</w:t>
            </w:r>
            <w:r>
              <w:rPr>
                <w:rFonts w:ascii="Calibri"/>
                <w:spacing w:val="8"/>
                <w:sz w:val="16"/>
              </w:rPr>
              <w:t> </w:t>
            </w:r>
            <w:r>
              <w:rPr>
                <w:rFonts w:ascii="Calibri"/>
                <w:spacing w:val="-2"/>
                <w:sz w:val="16"/>
              </w:rPr>
              <w:t>NATURALES.</w:t>
            </w:r>
          </w:p>
        </w:tc>
        <w:tc>
          <w:tcPr>
            <w:tcW w:w="1378" w:type="dxa"/>
          </w:tcPr>
          <w:p>
            <w:pPr>
              <w:pStyle w:val="TableParagraph"/>
              <w:spacing w:line="176" w:lineRule="exact" w:before="2"/>
              <w:ind w:right="53"/>
              <w:rPr>
                <w:rFonts w:ascii="Calibri" w:hAnsi="Calibri"/>
                <w:sz w:val="16"/>
              </w:rPr>
            </w:pPr>
            <w:r>
              <w:rPr>
                <w:rFonts w:ascii="Calibri" w:hAnsi="Calibri"/>
                <w:sz w:val="16"/>
              </w:rPr>
              <w:t>13.162.689,86</w:t>
            </w:r>
            <w:r>
              <w:rPr>
                <w:rFonts w:ascii="Calibri" w:hAnsi="Calibri"/>
                <w:spacing w:val="18"/>
                <w:sz w:val="16"/>
              </w:rPr>
              <w:t> </w:t>
            </w:r>
            <w:r>
              <w:rPr>
                <w:rFonts w:ascii="Calibri" w:hAnsi="Calibri"/>
                <w:spacing w:val="-10"/>
                <w:sz w:val="16"/>
              </w:rPr>
              <w:t>€</w:t>
            </w:r>
          </w:p>
        </w:tc>
        <w:tc>
          <w:tcPr>
            <w:tcW w:w="1211" w:type="dxa"/>
          </w:tcPr>
          <w:p>
            <w:pPr>
              <w:pStyle w:val="TableParagraph"/>
              <w:spacing w:line="176" w:lineRule="exact" w:before="2"/>
              <w:ind w:right="53"/>
              <w:rPr>
                <w:rFonts w:ascii="Calibri" w:hAnsi="Calibri"/>
                <w:sz w:val="16"/>
              </w:rPr>
            </w:pPr>
            <w:r>
              <w:rPr>
                <w:rFonts w:ascii="Calibri" w:hAnsi="Calibri"/>
                <w:sz w:val="16"/>
              </w:rPr>
              <w:t>10.167.232,90</w:t>
            </w:r>
            <w:r>
              <w:rPr>
                <w:rFonts w:ascii="Calibri" w:hAnsi="Calibri"/>
                <w:spacing w:val="18"/>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212</w:t>
            </w:r>
          </w:p>
        </w:tc>
        <w:tc>
          <w:tcPr>
            <w:tcW w:w="5137" w:type="dxa"/>
          </w:tcPr>
          <w:p>
            <w:pPr>
              <w:pStyle w:val="TableParagraph"/>
              <w:spacing w:line="176" w:lineRule="exact" w:before="4"/>
              <w:ind w:left="62"/>
              <w:jc w:val="left"/>
              <w:rPr>
                <w:rFonts w:ascii="Calibri"/>
                <w:sz w:val="16"/>
              </w:rPr>
            </w:pPr>
            <w:r>
              <w:rPr>
                <w:rFonts w:ascii="Calibri"/>
                <w:sz w:val="16"/>
              </w:rPr>
              <w:t>EDIFICIOS</w:t>
            </w:r>
            <w:r>
              <w:rPr>
                <w:rFonts w:ascii="Calibri"/>
                <w:spacing w:val="4"/>
                <w:sz w:val="16"/>
              </w:rPr>
              <w:t> </w:t>
            </w:r>
            <w:r>
              <w:rPr>
                <w:rFonts w:ascii="Calibri"/>
                <w:sz w:val="16"/>
              </w:rPr>
              <w:t>Y</w:t>
            </w:r>
            <w:r>
              <w:rPr>
                <w:rFonts w:ascii="Calibri"/>
                <w:spacing w:val="7"/>
                <w:sz w:val="16"/>
              </w:rPr>
              <w:t> </w:t>
            </w:r>
            <w:r>
              <w:rPr>
                <w:rFonts w:ascii="Calibri"/>
                <w:sz w:val="16"/>
              </w:rPr>
              <w:t>OTRAS</w:t>
            </w:r>
            <w:r>
              <w:rPr>
                <w:rFonts w:ascii="Calibri"/>
                <w:spacing w:val="6"/>
                <w:sz w:val="16"/>
              </w:rPr>
              <w:t> </w:t>
            </w:r>
            <w:r>
              <w:rPr>
                <w:rFonts w:ascii="Calibri"/>
                <w:spacing w:val="-2"/>
                <w:sz w:val="16"/>
              </w:rPr>
              <w:t>CONSTRUCCIONES.</w:t>
            </w:r>
          </w:p>
        </w:tc>
        <w:tc>
          <w:tcPr>
            <w:tcW w:w="1378" w:type="dxa"/>
          </w:tcPr>
          <w:p>
            <w:pPr>
              <w:pStyle w:val="TableParagraph"/>
              <w:spacing w:line="176" w:lineRule="exact" w:before="4"/>
              <w:ind w:right="54"/>
              <w:rPr>
                <w:rFonts w:ascii="Calibri" w:hAnsi="Calibri"/>
                <w:sz w:val="16"/>
              </w:rPr>
            </w:pPr>
            <w:r>
              <w:rPr>
                <w:rFonts w:ascii="Calibri" w:hAnsi="Calibri"/>
                <w:sz w:val="16"/>
              </w:rPr>
              <w:t>811.111,40</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1.954.184,45</w:t>
            </w:r>
            <w:r>
              <w:rPr>
                <w:rFonts w:ascii="Calibri" w:hAnsi="Calibri"/>
                <w:spacing w:val="17"/>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5"/>
              <w:ind w:left="43"/>
              <w:jc w:val="center"/>
              <w:rPr>
                <w:rFonts w:ascii="Calibri"/>
                <w:sz w:val="16"/>
              </w:rPr>
            </w:pPr>
            <w:r>
              <w:rPr>
                <w:rFonts w:ascii="Calibri"/>
                <w:spacing w:val="-5"/>
                <w:sz w:val="16"/>
              </w:rPr>
              <w:t>213</w:t>
            </w:r>
          </w:p>
        </w:tc>
        <w:tc>
          <w:tcPr>
            <w:tcW w:w="5137" w:type="dxa"/>
          </w:tcPr>
          <w:p>
            <w:pPr>
              <w:pStyle w:val="TableParagraph"/>
              <w:spacing w:line="176" w:lineRule="exact" w:before="5"/>
              <w:ind w:left="62"/>
              <w:jc w:val="left"/>
              <w:rPr>
                <w:rFonts w:ascii="Calibri" w:hAnsi="Calibri"/>
                <w:sz w:val="16"/>
              </w:rPr>
            </w:pPr>
            <w:r>
              <w:rPr>
                <w:rFonts w:ascii="Calibri" w:hAnsi="Calibri"/>
                <w:sz w:val="16"/>
              </w:rPr>
              <w:t>MAQUINARIA,</w:t>
            </w:r>
            <w:r>
              <w:rPr>
                <w:rFonts w:ascii="Calibri" w:hAnsi="Calibri"/>
                <w:spacing w:val="11"/>
                <w:sz w:val="16"/>
              </w:rPr>
              <w:t> </w:t>
            </w:r>
            <w:r>
              <w:rPr>
                <w:rFonts w:ascii="Calibri" w:hAnsi="Calibri"/>
                <w:sz w:val="16"/>
              </w:rPr>
              <w:t>INSTALACIONES</w:t>
            </w:r>
            <w:r>
              <w:rPr>
                <w:rFonts w:ascii="Calibri" w:hAnsi="Calibri"/>
                <w:spacing w:val="9"/>
                <w:sz w:val="16"/>
              </w:rPr>
              <w:t> </w:t>
            </w:r>
            <w:r>
              <w:rPr>
                <w:rFonts w:ascii="Calibri" w:hAnsi="Calibri"/>
                <w:sz w:val="16"/>
              </w:rPr>
              <w:t>TÉCNICAS</w:t>
            </w:r>
            <w:r>
              <w:rPr>
                <w:rFonts w:ascii="Calibri" w:hAnsi="Calibri"/>
                <w:spacing w:val="9"/>
                <w:sz w:val="16"/>
              </w:rPr>
              <w:t> </w:t>
            </w:r>
            <w:r>
              <w:rPr>
                <w:rFonts w:ascii="Calibri" w:hAnsi="Calibri"/>
                <w:sz w:val="16"/>
              </w:rPr>
              <w:t>Y</w:t>
            </w:r>
            <w:r>
              <w:rPr>
                <w:rFonts w:ascii="Calibri" w:hAnsi="Calibri"/>
                <w:spacing w:val="12"/>
                <w:sz w:val="16"/>
              </w:rPr>
              <w:t> </w:t>
            </w:r>
            <w:r>
              <w:rPr>
                <w:rFonts w:ascii="Calibri" w:hAnsi="Calibri"/>
                <w:spacing w:val="-2"/>
                <w:sz w:val="16"/>
              </w:rPr>
              <w:t>UTILLAJE.</w:t>
            </w:r>
          </w:p>
        </w:tc>
        <w:tc>
          <w:tcPr>
            <w:tcW w:w="1378" w:type="dxa"/>
          </w:tcPr>
          <w:p>
            <w:pPr>
              <w:pStyle w:val="TableParagraph"/>
              <w:spacing w:line="176" w:lineRule="exact" w:before="5"/>
              <w:ind w:right="53"/>
              <w:rPr>
                <w:rFonts w:ascii="Calibri" w:hAnsi="Calibri"/>
                <w:sz w:val="16"/>
              </w:rPr>
            </w:pPr>
            <w:r>
              <w:rPr>
                <w:rFonts w:ascii="Calibri" w:hAnsi="Calibri"/>
                <w:sz w:val="16"/>
              </w:rPr>
              <w:t>1.111.899,78</w:t>
            </w:r>
            <w:r>
              <w:rPr>
                <w:rFonts w:ascii="Calibri" w:hAnsi="Calibri"/>
                <w:spacing w:val="17"/>
                <w:sz w:val="16"/>
              </w:rPr>
              <w:t> </w:t>
            </w:r>
            <w:r>
              <w:rPr>
                <w:rFonts w:ascii="Calibri" w:hAnsi="Calibri"/>
                <w:spacing w:val="-10"/>
                <w:sz w:val="16"/>
              </w:rPr>
              <w:t>€</w:t>
            </w:r>
          </w:p>
        </w:tc>
        <w:tc>
          <w:tcPr>
            <w:tcW w:w="1211" w:type="dxa"/>
          </w:tcPr>
          <w:p>
            <w:pPr>
              <w:pStyle w:val="TableParagraph"/>
              <w:spacing w:line="176" w:lineRule="exact" w:before="5"/>
              <w:ind w:right="54"/>
              <w:rPr>
                <w:rFonts w:ascii="Calibri" w:hAnsi="Calibri"/>
                <w:sz w:val="16"/>
              </w:rPr>
            </w:pPr>
            <w:r>
              <w:rPr>
                <w:rFonts w:ascii="Calibri" w:hAnsi="Calibri"/>
                <w:sz w:val="16"/>
              </w:rPr>
              <w:t>821.470,75</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214</w:t>
            </w:r>
          </w:p>
        </w:tc>
        <w:tc>
          <w:tcPr>
            <w:tcW w:w="5137" w:type="dxa"/>
          </w:tcPr>
          <w:p>
            <w:pPr>
              <w:pStyle w:val="TableParagraph"/>
              <w:spacing w:line="176" w:lineRule="exact" w:before="4"/>
              <w:ind w:left="62"/>
              <w:jc w:val="left"/>
              <w:rPr>
                <w:rFonts w:ascii="Calibri"/>
                <w:sz w:val="16"/>
              </w:rPr>
            </w:pPr>
            <w:r>
              <w:rPr>
                <w:rFonts w:ascii="Calibri"/>
                <w:sz w:val="16"/>
              </w:rPr>
              <w:t>ELEMENTOS</w:t>
            </w:r>
            <w:r>
              <w:rPr>
                <w:rFonts w:ascii="Calibri"/>
                <w:spacing w:val="6"/>
                <w:sz w:val="16"/>
              </w:rPr>
              <w:t> </w:t>
            </w:r>
            <w:r>
              <w:rPr>
                <w:rFonts w:ascii="Calibri"/>
                <w:sz w:val="16"/>
              </w:rPr>
              <w:t>DE</w:t>
            </w:r>
            <w:r>
              <w:rPr>
                <w:rFonts w:ascii="Calibri"/>
                <w:spacing w:val="8"/>
                <w:sz w:val="16"/>
              </w:rPr>
              <w:t> </w:t>
            </w:r>
            <w:r>
              <w:rPr>
                <w:rFonts w:ascii="Calibri"/>
                <w:spacing w:val="-2"/>
                <w:sz w:val="16"/>
              </w:rPr>
              <w:t>TRANSPORTE.</w:t>
            </w:r>
          </w:p>
        </w:tc>
        <w:tc>
          <w:tcPr>
            <w:tcW w:w="1378" w:type="dxa"/>
          </w:tcPr>
          <w:p>
            <w:pPr>
              <w:pStyle w:val="TableParagraph"/>
              <w:spacing w:line="176" w:lineRule="exact" w:before="4"/>
              <w:ind w:right="54"/>
              <w:rPr>
                <w:rFonts w:ascii="Calibri" w:hAnsi="Calibri"/>
                <w:sz w:val="16"/>
              </w:rPr>
            </w:pPr>
            <w:r>
              <w:rPr>
                <w:rFonts w:ascii="Calibri" w:hAnsi="Calibri"/>
                <w:sz w:val="16"/>
              </w:rPr>
              <w:t>182.887,07</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211.709,97</w:t>
            </w:r>
            <w:r>
              <w:rPr>
                <w:rFonts w:ascii="Calibri" w:hAnsi="Calibri"/>
                <w:spacing w:val="14"/>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215</w:t>
            </w:r>
          </w:p>
        </w:tc>
        <w:tc>
          <w:tcPr>
            <w:tcW w:w="5137" w:type="dxa"/>
          </w:tcPr>
          <w:p>
            <w:pPr>
              <w:pStyle w:val="TableParagraph"/>
              <w:spacing w:line="176" w:lineRule="exact" w:before="2"/>
              <w:ind w:left="62"/>
              <w:jc w:val="left"/>
              <w:rPr>
                <w:rFonts w:ascii="Calibri"/>
                <w:sz w:val="16"/>
              </w:rPr>
            </w:pPr>
            <w:r>
              <w:rPr>
                <w:rFonts w:ascii="Calibri"/>
                <w:spacing w:val="-2"/>
                <w:sz w:val="16"/>
              </w:rPr>
              <w:t>MOBILIARIO.</w:t>
            </w:r>
          </w:p>
        </w:tc>
        <w:tc>
          <w:tcPr>
            <w:tcW w:w="1378" w:type="dxa"/>
          </w:tcPr>
          <w:p>
            <w:pPr>
              <w:pStyle w:val="TableParagraph"/>
              <w:spacing w:line="176" w:lineRule="exact" w:before="2"/>
              <w:ind w:right="53"/>
              <w:rPr>
                <w:rFonts w:ascii="Calibri" w:hAnsi="Calibri"/>
                <w:sz w:val="16"/>
              </w:rPr>
            </w:pPr>
            <w:r>
              <w:rPr>
                <w:rFonts w:ascii="Calibri" w:hAnsi="Calibri"/>
                <w:sz w:val="16"/>
              </w:rPr>
              <w:t>87.637,00</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2"/>
              <w:ind w:right="53"/>
              <w:rPr>
                <w:rFonts w:ascii="Calibri" w:hAnsi="Calibri"/>
                <w:sz w:val="16"/>
              </w:rPr>
            </w:pPr>
            <w:r>
              <w:rPr>
                <w:rFonts w:ascii="Calibri" w:hAnsi="Calibri"/>
                <w:sz w:val="16"/>
              </w:rPr>
              <w:t>104.638,00</w:t>
            </w:r>
            <w:r>
              <w:rPr>
                <w:rFonts w:ascii="Calibri" w:hAnsi="Calibri"/>
                <w:spacing w:val="13"/>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216</w:t>
            </w:r>
          </w:p>
        </w:tc>
        <w:tc>
          <w:tcPr>
            <w:tcW w:w="5137" w:type="dxa"/>
          </w:tcPr>
          <w:p>
            <w:pPr>
              <w:pStyle w:val="TableParagraph"/>
              <w:spacing w:line="176" w:lineRule="exact" w:before="4"/>
              <w:ind w:left="62"/>
              <w:jc w:val="left"/>
              <w:rPr>
                <w:rFonts w:ascii="Calibri" w:hAnsi="Calibri"/>
                <w:sz w:val="16"/>
              </w:rPr>
            </w:pPr>
            <w:r>
              <w:rPr>
                <w:rFonts w:ascii="Calibri" w:hAnsi="Calibri"/>
                <w:sz w:val="16"/>
              </w:rPr>
              <w:t>EQUIPOS</w:t>
            </w:r>
            <w:r>
              <w:rPr>
                <w:rFonts w:ascii="Calibri" w:hAnsi="Calibri"/>
                <w:spacing w:val="5"/>
                <w:sz w:val="16"/>
              </w:rPr>
              <w:t> </w:t>
            </w:r>
            <w:r>
              <w:rPr>
                <w:rFonts w:ascii="Calibri" w:hAnsi="Calibri"/>
                <w:sz w:val="16"/>
              </w:rPr>
              <w:t>PARA</w:t>
            </w:r>
            <w:r>
              <w:rPr>
                <w:rFonts w:ascii="Calibri" w:hAnsi="Calibri"/>
                <w:spacing w:val="8"/>
                <w:sz w:val="16"/>
              </w:rPr>
              <w:t> </w:t>
            </w:r>
            <w:r>
              <w:rPr>
                <w:rFonts w:ascii="Calibri" w:hAnsi="Calibri"/>
                <w:sz w:val="16"/>
              </w:rPr>
              <w:t>PROCESOS</w:t>
            </w:r>
            <w:r>
              <w:rPr>
                <w:rFonts w:ascii="Calibri" w:hAnsi="Calibri"/>
                <w:spacing w:val="5"/>
                <w:sz w:val="16"/>
              </w:rPr>
              <w:t> </w:t>
            </w:r>
            <w:r>
              <w:rPr>
                <w:rFonts w:ascii="Calibri" w:hAnsi="Calibri"/>
                <w:sz w:val="16"/>
              </w:rPr>
              <w:t>DE</w:t>
            </w:r>
            <w:r>
              <w:rPr>
                <w:rFonts w:ascii="Calibri" w:hAnsi="Calibri"/>
                <w:spacing w:val="9"/>
                <w:sz w:val="16"/>
              </w:rPr>
              <w:t> </w:t>
            </w:r>
            <w:r>
              <w:rPr>
                <w:rFonts w:ascii="Calibri" w:hAnsi="Calibri"/>
                <w:spacing w:val="-2"/>
                <w:sz w:val="16"/>
              </w:rPr>
              <w:t>INFORMACIÓN.</w:t>
            </w:r>
          </w:p>
        </w:tc>
        <w:tc>
          <w:tcPr>
            <w:tcW w:w="1378" w:type="dxa"/>
          </w:tcPr>
          <w:p>
            <w:pPr>
              <w:pStyle w:val="TableParagraph"/>
              <w:spacing w:line="176" w:lineRule="exact" w:before="4"/>
              <w:ind w:right="54"/>
              <w:rPr>
                <w:rFonts w:ascii="Calibri" w:hAnsi="Calibri"/>
                <w:sz w:val="16"/>
              </w:rPr>
            </w:pPr>
            <w:r>
              <w:rPr>
                <w:rFonts w:ascii="Calibri" w:hAnsi="Calibri"/>
                <w:sz w:val="16"/>
              </w:rPr>
              <w:t>184.410,00</w:t>
            </w:r>
            <w:r>
              <w:rPr>
                <w:rFonts w:ascii="Calibri" w:hAnsi="Calibri"/>
                <w:spacing w:val="11"/>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232.220,00</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219</w:t>
            </w:r>
          </w:p>
        </w:tc>
        <w:tc>
          <w:tcPr>
            <w:tcW w:w="5137" w:type="dxa"/>
          </w:tcPr>
          <w:p>
            <w:pPr>
              <w:pStyle w:val="TableParagraph"/>
              <w:spacing w:line="176" w:lineRule="exact" w:before="4"/>
              <w:ind w:left="62"/>
              <w:jc w:val="left"/>
              <w:rPr>
                <w:rFonts w:ascii="Calibri"/>
                <w:sz w:val="16"/>
              </w:rPr>
            </w:pPr>
            <w:r>
              <w:rPr>
                <w:rFonts w:ascii="Calibri"/>
                <w:sz w:val="16"/>
              </w:rPr>
              <w:t>OTRO</w:t>
            </w:r>
            <w:r>
              <w:rPr>
                <w:rFonts w:ascii="Calibri"/>
                <w:spacing w:val="10"/>
                <w:sz w:val="16"/>
              </w:rPr>
              <w:t> </w:t>
            </w:r>
            <w:r>
              <w:rPr>
                <w:rFonts w:ascii="Calibri"/>
                <w:sz w:val="16"/>
              </w:rPr>
              <w:t>INMOVILIZADO</w:t>
            </w:r>
            <w:r>
              <w:rPr>
                <w:rFonts w:ascii="Calibri"/>
                <w:spacing w:val="13"/>
                <w:sz w:val="16"/>
              </w:rPr>
              <w:t> </w:t>
            </w:r>
            <w:r>
              <w:rPr>
                <w:rFonts w:ascii="Calibri"/>
                <w:spacing w:val="-2"/>
                <w:sz w:val="16"/>
              </w:rPr>
              <w:t>MATERIAL.</w:t>
            </w:r>
          </w:p>
        </w:tc>
        <w:tc>
          <w:tcPr>
            <w:tcW w:w="1378" w:type="dxa"/>
          </w:tcPr>
          <w:p>
            <w:pPr>
              <w:pStyle w:val="TableParagraph"/>
              <w:spacing w:line="176" w:lineRule="exact" w:before="4"/>
              <w:ind w:right="53"/>
              <w:rPr>
                <w:rFonts w:ascii="Calibri" w:hAnsi="Calibri"/>
                <w:sz w:val="16"/>
              </w:rPr>
            </w:pPr>
            <w:r>
              <w:rPr>
                <w:rFonts w:ascii="Calibri" w:hAnsi="Calibri"/>
                <w:sz w:val="16"/>
              </w:rPr>
              <w:t>17.600,00</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17.601,00</w:t>
            </w:r>
            <w:r>
              <w:rPr>
                <w:rFonts w:ascii="Calibri" w:hAnsi="Calibri"/>
                <w:spacing w:val="12"/>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220</w:t>
            </w:r>
          </w:p>
        </w:tc>
        <w:tc>
          <w:tcPr>
            <w:tcW w:w="5137" w:type="dxa"/>
          </w:tcPr>
          <w:p>
            <w:pPr>
              <w:pStyle w:val="TableParagraph"/>
              <w:spacing w:line="176" w:lineRule="exact" w:before="2"/>
              <w:ind w:left="62"/>
              <w:jc w:val="left"/>
              <w:rPr>
                <w:rFonts w:ascii="Calibri"/>
                <w:sz w:val="16"/>
              </w:rPr>
            </w:pPr>
            <w:r>
              <w:rPr>
                <w:rFonts w:ascii="Calibri"/>
                <w:sz w:val="16"/>
              </w:rPr>
              <w:t>MATERIAL</w:t>
            </w:r>
            <w:r>
              <w:rPr>
                <w:rFonts w:ascii="Calibri"/>
                <w:spacing w:val="7"/>
                <w:sz w:val="16"/>
              </w:rPr>
              <w:t> </w:t>
            </w:r>
            <w:r>
              <w:rPr>
                <w:rFonts w:ascii="Calibri"/>
                <w:sz w:val="16"/>
              </w:rPr>
              <w:t>DE</w:t>
            </w:r>
            <w:r>
              <w:rPr>
                <w:rFonts w:ascii="Calibri"/>
                <w:spacing w:val="7"/>
                <w:sz w:val="16"/>
              </w:rPr>
              <w:t> </w:t>
            </w:r>
            <w:r>
              <w:rPr>
                <w:rFonts w:ascii="Calibri"/>
                <w:spacing w:val="-2"/>
                <w:sz w:val="16"/>
              </w:rPr>
              <w:t>OFICINA.</w:t>
            </w:r>
          </w:p>
        </w:tc>
        <w:tc>
          <w:tcPr>
            <w:tcW w:w="1378" w:type="dxa"/>
          </w:tcPr>
          <w:p>
            <w:pPr>
              <w:pStyle w:val="TableParagraph"/>
              <w:spacing w:line="176" w:lineRule="exact" w:before="2"/>
              <w:ind w:right="54"/>
              <w:rPr>
                <w:rFonts w:ascii="Calibri" w:hAnsi="Calibri"/>
                <w:sz w:val="16"/>
              </w:rPr>
            </w:pPr>
            <w:r>
              <w:rPr>
                <w:rFonts w:ascii="Calibri" w:hAnsi="Calibri"/>
                <w:sz w:val="16"/>
              </w:rPr>
              <w:t>670.817,73</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2"/>
              <w:ind w:right="54"/>
              <w:rPr>
                <w:rFonts w:ascii="Calibri" w:hAnsi="Calibri"/>
                <w:sz w:val="16"/>
              </w:rPr>
            </w:pPr>
            <w:r>
              <w:rPr>
                <w:rFonts w:ascii="Calibri" w:hAnsi="Calibri"/>
                <w:sz w:val="16"/>
              </w:rPr>
              <w:t>712.119,29</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221</w:t>
            </w:r>
          </w:p>
        </w:tc>
        <w:tc>
          <w:tcPr>
            <w:tcW w:w="5137" w:type="dxa"/>
          </w:tcPr>
          <w:p>
            <w:pPr>
              <w:pStyle w:val="TableParagraph"/>
              <w:spacing w:line="176" w:lineRule="exact" w:before="4"/>
              <w:ind w:left="62"/>
              <w:jc w:val="left"/>
              <w:rPr>
                <w:rFonts w:ascii="Calibri"/>
                <w:sz w:val="16"/>
              </w:rPr>
            </w:pPr>
            <w:r>
              <w:rPr>
                <w:rFonts w:ascii="Calibri"/>
                <w:spacing w:val="-2"/>
                <w:sz w:val="16"/>
              </w:rPr>
              <w:t>SUMINISTROS.</w:t>
            </w:r>
          </w:p>
        </w:tc>
        <w:tc>
          <w:tcPr>
            <w:tcW w:w="1378" w:type="dxa"/>
          </w:tcPr>
          <w:p>
            <w:pPr>
              <w:pStyle w:val="TableParagraph"/>
              <w:spacing w:line="176" w:lineRule="exact" w:before="4"/>
              <w:ind w:right="53"/>
              <w:rPr>
                <w:rFonts w:ascii="Calibri" w:hAnsi="Calibri"/>
                <w:sz w:val="16"/>
              </w:rPr>
            </w:pPr>
            <w:r>
              <w:rPr>
                <w:rFonts w:ascii="Calibri" w:hAnsi="Calibri"/>
                <w:sz w:val="16"/>
              </w:rPr>
              <w:t>5.830.235,91</w:t>
            </w:r>
            <w:r>
              <w:rPr>
                <w:rFonts w:ascii="Calibri" w:hAnsi="Calibri"/>
                <w:spacing w:val="17"/>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5.233.522,03</w:t>
            </w:r>
            <w:r>
              <w:rPr>
                <w:rFonts w:ascii="Calibri" w:hAnsi="Calibri"/>
                <w:spacing w:val="17"/>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222</w:t>
            </w:r>
          </w:p>
        </w:tc>
        <w:tc>
          <w:tcPr>
            <w:tcW w:w="5137" w:type="dxa"/>
          </w:tcPr>
          <w:p>
            <w:pPr>
              <w:pStyle w:val="TableParagraph"/>
              <w:spacing w:line="176" w:lineRule="exact" w:before="4"/>
              <w:ind w:left="62"/>
              <w:jc w:val="left"/>
              <w:rPr>
                <w:rFonts w:ascii="Calibri"/>
                <w:sz w:val="16"/>
              </w:rPr>
            </w:pPr>
            <w:r>
              <w:rPr>
                <w:rFonts w:ascii="Calibri"/>
                <w:spacing w:val="-2"/>
                <w:sz w:val="16"/>
              </w:rPr>
              <w:t>COMUNICACIONES.</w:t>
            </w:r>
          </w:p>
        </w:tc>
        <w:tc>
          <w:tcPr>
            <w:tcW w:w="1378" w:type="dxa"/>
          </w:tcPr>
          <w:p>
            <w:pPr>
              <w:pStyle w:val="TableParagraph"/>
              <w:spacing w:line="176" w:lineRule="exact" w:before="4"/>
              <w:ind w:right="53"/>
              <w:rPr>
                <w:rFonts w:ascii="Calibri" w:hAnsi="Calibri"/>
                <w:sz w:val="16"/>
              </w:rPr>
            </w:pPr>
            <w:r>
              <w:rPr>
                <w:rFonts w:ascii="Calibri" w:hAnsi="Calibri"/>
                <w:sz w:val="16"/>
              </w:rPr>
              <w:t>1.367.028,88</w:t>
            </w:r>
            <w:r>
              <w:rPr>
                <w:rFonts w:ascii="Calibri" w:hAnsi="Calibri"/>
                <w:spacing w:val="17"/>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1.316.831,87</w:t>
            </w:r>
            <w:r>
              <w:rPr>
                <w:rFonts w:ascii="Calibri" w:hAnsi="Calibri"/>
                <w:spacing w:val="17"/>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223</w:t>
            </w:r>
          </w:p>
        </w:tc>
        <w:tc>
          <w:tcPr>
            <w:tcW w:w="5137" w:type="dxa"/>
          </w:tcPr>
          <w:p>
            <w:pPr>
              <w:pStyle w:val="TableParagraph"/>
              <w:spacing w:line="176" w:lineRule="exact" w:before="4"/>
              <w:ind w:left="62"/>
              <w:jc w:val="left"/>
              <w:rPr>
                <w:rFonts w:ascii="Calibri"/>
                <w:sz w:val="16"/>
              </w:rPr>
            </w:pPr>
            <w:r>
              <w:rPr>
                <w:rFonts w:ascii="Calibri"/>
                <w:spacing w:val="-2"/>
                <w:sz w:val="16"/>
              </w:rPr>
              <w:t>TRANSPORTES.</w:t>
            </w:r>
          </w:p>
        </w:tc>
        <w:tc>
          <w:tcPr>
            <w:tcW w:w="1378" w:type="dxa"/>
          </w:tcPr>
          <w:p>
            <w:pPr>
              <w:pStyle w:val="TableParagraph"/>
              <w:spacing w:line="176" w:lineRule="exact" w:before="4"/>
              <w:ind w:right="54"/>
              <w:rPr>
                <w:rFonts w:ascii="Calibri" w:hAnsi="Calibri"/>
                <w:sz w:val="16"/>
              </w:rPr>
            </w:pPr>
            <w:r>
              <w:rPr>
                <w:rFonts w:ascii="Calibri" w:hAnsi="Calibri"/>
                <w:sz w:val="16"/>
              </w:rPr>
              <w:t>379.253,43</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220.253,43</w:t>
            </w:r>
            <w:r>
              <w:rPr>
                <w:rFonts w:ascii="Calibri" w:hAnsi="Calibri"/>
                <w:spacing w:val="14"/>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224</w:t>
            </w:r>
          </w:p>
        </w:tc>
        <w:tc>
          <w:tcPr>
            <w:tcW w:w="5137" w:type="dxa"/>
          </w:tcPr>
          <w:p>
            <w:pPr>
              <w:pStyle w:val="TableParagraph"/>
              <w:spacing w:line="176" w:lineRule="exact" w:before="2"/>
              <w:ind w:left="62"/>
              <w:jc w:val="left"/>
              <w:rPr>
                <w:rFonts w:ascii="Calibri"/>
                <w:sz w:val="16"/>
              </w:rPr>
            </w:pPr>
            <w:r>
              <w:rPr>
                <w:rFonts w:ascii="Calibri"/>
                <w:sz w:val="16"/>
              </w:rPr>
              <w:t>PRIMAS</w:t>
            </w:r>
            <w:r>
              <w:rPr>
                <w:rFonts w:ascii="Calibri"/>
                <w:spacing w:val="5"/>
                <w:sz w:val="16"/>
              </w:rPr>
              <w:t> </w:t>
            </w:r>
            <w:r>
              <w:rPr>
                <w:rFonts w:ascii="Calibri"/>
                <w:sz w:val="16"/>
              </w:rPr>
              <w:t>DE</w:t>
            </w:r>
            <w:r>
              <w:rPr>
                <w:rFonts w:ascii="Calibri"/>
                <w:spacing w:val="7"/>
                <w:sz w:val="16"/>
              </w:rPr>
              <w:t> </w:t>
            </w:r>
            <w:r>
              <w:rPr>
                <w:rFonts w:ascii="Calibri"/>
                <w:spacing w:val="-2"/>
                <w:sz w:val="16"/>
              </w:rPr>
              <w:t>SEGUROS.</w:t>
            </w:r>
          </w:p>
        </w:tc>
        <w:tc>
          <w:tcPr>
            <w:tcW w:w="1378" w:type="dxa"/>
          </w:tcPr>
          <w:p>
            <w:pPr>
              <w:pStyle w:val="TableParagraph"/>
              <w:spacing w:line="176" w:lineRule="exact" w:before="2"/>
              <w:ind w:right="54"/>
              <w:rPr>
                <w:rFonts w:ascii="Calibri" w:hAnsi="Calibri"/>
                <w:sz w:val="16"/>
              </w:rPr>
            </w:pPr>
            <w:r>
              <w:rPr>
                <w:rFonts w:ascii="Calibri" w:hAnsi="Calibri"/>
                <w:sz w:val="16"/>
              </w:rPr>
              <w:t>201.311,54</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2"/>
              <w:ind w:right="54"/>
              <w:rPr>
                <w:rFonts w:ascii="Calibri" w:hAnsi="Calibri"/>
                <w:sz w:val="16"/>
              </w:rPr>
            </w:pPr>
            <w:r>
              <w:rPr>
                <w:rFonts w:ascii="Calibri" w:hAnsi="Calibri"/>
                <w:sz w:val="16"/>
              </w:rPr>
              <w:t>287.437,60</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225</w:t>
            </w:r>
          </w:p>
        </w:tc>
        <w:tc>
          <w:tcPr>
            <w:tcW w:w="5137" w:type="dxa"/>
          </w:tcPr>
          <w:p>
            <w:pPr>
              <w:pStyle w:val="TableParagraph"/>
              <w:spacing w:line="176" w:lineRule="exact" w:before="4"/>
              <w:ind w:left="62"/>
              <w:jc w:val="left"/>
              <w:rPr>
                <w:rFonts w:ascii="Calibri"/>
                <w:sz w:val="16"/>
              </w:rPr>
            </w:pPr>
            <w:r>
              <w:rPr>
                <w:rFonts w:ascii="Calibri"/>
                <w:spacing w:val="-2"/>
                <w:sz w:val="16"/>
              </w:rPr>
              <w:t>TRIBUTOS.</w:t>
            </w:r>
          </w:p>
        </w:tc>
        <w:tc>
          <w:tcPr>
            <w:tcW w:w="1378" w:type="dxa"/>
          </w:tcPr>
          <w:p>
            <w:pPr>
              <w:pStyle w:val="TableParagraph"/>
              <w:spacing w:line="176" w:lineRule="exact" w:before="4"/>
              <w:ind w:right="53"/>
              <w:rPr>
                <w:rFonts w:ascii="Calibri" w:hAnsi="Calibri"/>
                <w:sz w:val="16"/>
              </w:rPr>
            </w:pPr>
            <w:r>
              <w:rPr>
                <w:rFonts w:ascii="Calibri" w:hAnsi="Calibri"/>
                <w:sz w:val="16"/>
              </w:rPr>
              <w:t>3.176.102,00</w:t>
            </w:r>
            <w:r>
              <w:rPr>
                <w:rFonts w:ascii="Calibri" w:hAnsi="Calibri"/>
                <w:spacing w:val="17"/>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3.966.554,27</w:t>
            </w:r>
            <w:r>
              <w:rPr>
                <w:rFonts w:ascii="Calibri" w:hAnsi="Calibri"/>
                <w:spacing w:val="17"/>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226</w:t>
            </w:r>
          </w:p>
        </w:tc>
        <w:tc>
          <w:tcPr>
            <w:tcW w:w="5137" w:type="dxa"/>
          </w:tcPr>
          <w:p>
            <w:pPr>
              <w:pStyle w:val="TableParagraph"/>
              <w:spacing w:line="176" w:lineRule="exact" w:before="4"/>
              <w:ind w:left="62"/>
              <w:jc w:val="left"/>
              <w:rPr>
                <w:rFonts w:ascii="Calibri"/>
                <w:sz w:val="16"/>
              </w:rPr>
            </w:pPr>
            <w:r>
              <w:rPr>
                <w:rFonts w:ascii="Calibri"/>
                <w:sz w:val="16"/>
              </w:rPr>
              <w:t>GASTOS</w:t>
            </w:r>
            <w:r>
              <w:rPr>
                <w:rFonts w:ascii="Calibri"/>
                <w:spacing w:val="5"/>
                <w:sz w:val="16"/>
              </w:rPr>
              <w:t> </w:t>
            </w:r>
            <w:r>
              <w:rPr>
                <w:rFonts w:ascii="Calibri"/>
                <w:spacing w:val="-2"/>
                <w:sz w:val="16"/>
              </w:rPr>
              <w:t>DIVERSOS.</w:t>
            </w:r>
          </w:p>
        </w:tc>
        <w:tc>
          <w:tcPr>
            <w:tcW w:w="1378" w:type="dxa"/>
          </w:tcPr>
          <w:p>
            <w:pPr>
              <w:pStyle w:val="TableParagraph"/>
              <w:spacing w:line="176" w:lineRule="exact" w:before="4"/>
              <w:ind w:right="53"/>
              <w:rPr>
                <w:rFonts w:ascii="Calibri" w:hAnsi="Calibri"/>
                <w:sz w:val="16"/>
              </w:rPr>
            </w:pPr>
            <w:r>
              <w:rPr>
                <w:rFonts w:ascii="Calibri" w:hAnsi="Calibri"/>
                <w:sz w:val="16"/>
              </w:rPr>
              <w:t>6.117.270,70</w:t>
            </w:r>
            <w:r>
              <w:rPr>
                <w:rFonts w:ascii="Calibri" w:hAnsi="Calibri"/>
                <w:spacing w:val="17"/>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6.060.471,87</w:t>
            </w:r>
            <w:r>
              <w:rPr>
                <w:rFonts w:ascii="Calibri" w:hAnsi="Calibri"/>
                <w:spacing w:val="17"/>
                <w:sz w:val="16"/>
              </w:rPr>
              <w:t> </w:t>
            </w:r>
            <w:r>
              <w:rPr>
                <w:rFonts w:ascii="Calibri" w:hAnsi="Calibri"/>
                <w:spacing w:val="-10"/>
                <w:sz w:val="16"/>
              </w:rPr>
              <w:t>€</w:t>
            </w:r>
          </w:p>
        </w:tc>
      </w:tr>
      <w:tr>
        <w:trPr>
          <w:trHeight w:val="197" w:hRule="atLeast"/>
        </w:trPr>
        <w:tc>
          <w:tcPr>
            <w:tcW w:w="937" w:type="dxa"/>
          </w:tcPr>
          <w:p>
            <w:pPr>
              <w:pStyle w:val="TableParagraph"/>
              <w:spacing w:line="176" w:lineRule="exact" w:before="2"/>
              <w:ind w:left="43"/>
              <w:jc w:val="center"/>
              <w:rPr>
                <w:rFonts w:ascii="Calibri"/>
                <w:sz w:val="16"/>
              </w:rPr>
            </w:pPr>
            <w:r>
              <w:rPr>
                <w:rFonts w:ascii="Calibri"/>
                <w:spacing w:val="-5"/>
                <w:sz w:val="16"/>
              </w:rPr>
              <w:t>227</w:t>
            </w:r>
          </w:p>
        </w:tc>
        <w:tc>
          <w:tcPr>
            <w:tcW w:w="5137" w:type="dxa"/>
          </w:tcPr>
          <w:p>
            <w:pPr>
              <w:pStyle w:val="TableParagraph"/>
              <w:spacing w:line="176" w:lineRule="exact" w:before="2"/>
              <w:ind w:left="62"/>
              <w:jc w:val="left"/>
              <w:rPr>
                <w:rFonts w:ascii="Calibri"/>
                <w:sz w:val="16"/>
              </w:rPr>
            </w:pPr>
            <w:r>
              <w:rPr>
                <w:rFonts w:ascii="Calibri"/>
                <w:sz w:val="16"/>
              </w:rPr>
              <w:t>TRABAJOS</w:t>
            </w:r>
            <w:r>
              <w:rPr>
                <w:rFonts w:ascii="Calibri"/>
                <w:spacing w:val="6"/>
                <w:sz w:val="16"/>
              </w:rPr>
              <w:t> </w:t>
            </w:r>
            <w:r>
              <w:rPr>
                <w:rFonts w:ascii="Calibri"/>
                <w:sz w:val="16"/>
              </w:rPr>
              <w:t>REALIZADOS</w:t>
            </w:r>
            <w:r>
              <w:rPr>
                <w:rFonts w:ascii="Calibri"/>
                <w:spacing w:val="7"/>
                <w:sz w:val="16"/>
              </w:rPr>
              <w:t> </w:t>
            </w:r>
            <w:r>
              <w:rPr>
                <w:rFonts w:ascii="Calibri"/>
                <w:sz w:val="16"/>
              </w:rPr>
              <w:t>POR</w:t>
            </w:r>
            <w:r>
              <w:rPr>
                <w:rFonts w:ascii="Calibri"/>
                <w:spacing w:val="9"/>
                <w:sz w:val="16"/>
              </w:rPr>
              <w:t> </w:t>
            </w:r>
            <w:r>
              <w:rPr>
                <w:rFonts w:ascii="Calibri"/>
                <w:sz w:val="16"/>
              </w:rPr>
              <w:t>OTRAS</w:t>
            </w:r>
            <w:r>
              <w:rPr>
                <w:rFonts w:ascii="Calibri"/>
                <w:spacing w:val="7"/>
                <w:sz w:val="16"/>
              </w:rPr>
              <w:t> </w:t>
            </w:r>
            <w:r>
              <w:rPr>
                <w:rFonts w:ascii="Calibri"/>
                <w:sz w:val="16"/>
              </w:rPr>
              <w:t>EMPRESAS</w:t>
            </w:r>
            <w:r>
              <w:rPr>
                <w:rFonts w:ascii="Calibri"/>
                <w:spacing w:val="7"/>
                <w:sz w:val="16"/>
              </w:rPr>
              <w:t> </w:t>
            </w:r>
            <w:r>
              <w:rPr>
                <w:rFonts w:ascii="Calibri"/>
                <w:sz w:val="16"/>
              </w:rPr>
              <w:t>Y</w:t>
            </w:r>
            <w:r>
              <w:rPr>
                <w:rFonts w:ascii="Calibri"/>
                <w:spacing w:val="9"/>
                <w:sz w:val="16"/>
              </w:rPr>
              <w:t> </w:t>
            </w:r>
            <w:r>
              <w:rPr>
                <w:rFonts w:ascii="Calibri"/>
                <w:spacing w:val="-2"/>
                <w:sz w:val="16"/>
              </w:rPr>
              <w:t>PROFESIONALES.</w:t>
            </w:r>
          </w:p>
        </w:tc>
        <w:tc>
          <w:tcPr>
            <w:tcW w:w="1378" w:type="dxa"/>
          </w:tcPr>
          <w:p>
            <w:pPr>
              <w:pStyle w:val="TableParagraph"/>
              <w:spacing w:line="176" w:lineRule="exact" w:before="2"/>
              <w:ind w:right="54"/>
              <w:rPr>
                <w:rFonts w:ascii="Calibri" w:hAnsi="Calibri"/>
                <w:sz w:val="16"/>
              </w:rPr>
            </w:pPr>
            <w:r>
              <w:rPr>
                <w:rFonts w:ascii="Calibri" w:hAnsi="Calibri"/>
                <w:sz w:val="16"/>
              </w:rPr>
              <w:t>52.221.187,21</w:t>
            </w:r>
            <w:r>
              <w:rPr>
                <w:rFonts w:ascii="Calibri" w:hAnsi="Calibri"/>
                <w:spacing w:val="16"/>
                <w:sz w:val="16"/>
              </w:rPr>
              <w:t> </w:t>
            </w:r>
            <w:r>
              <w:rPr>
                <w:rFonts w:ascii="Calibri" w:hAnsi="Calibri"/>
                <w:spacing w:val="-10"/>
                <w:sz w:val="16"/>
              </w:rPr>
              <w:t>€</w:t>
            </w:r>
          </w:p>
        </w:tc>
        <w:tc>
          <w:tcPr>
            <w:tcW w:w="1211" w:type="dxa"/>
          </w:tcPr>
          <w:p>
            <w:pPr>
              <w:pStyle w:val="TableParagraph"/>
              <w:spacing w:line="176" w:lineRule="exact" w:before="2"/>
              <w:ind w:right="53"/>
              <w:rPr>
                <w:rFonts w:ascii="Calibri" w:hAnsi="Calibri"/>
                <w:sz w:val="16"/>
              </w:rPr>
            </w:pPr>
            <w:r>
              <w:rPr>
                <w:rFonts w:ascii="Calibri" w:hAnsi="Calibri"/>
                <w:sz w:val="16"/>
              </w:rPr>
              <w:t>56.446.207,14</w:t>
            </w:r>
            <w:r>
              <w:rPr>
                <w:rFonts w:ascii="Calibri" w:hAnsi="Calibri"/>
                <w:spacing w:val="18"/>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230</w:t>
            </w:r>
          </w:p>
        </w:tc>
        <w:tc>
          <w:tcPr>
            <w:tcW w:w="5137" w:type="dxa"/>
          </w:tcPr>
          <w:p>
            <w:pPr>
              <w:pStyle w:val="TableParagraph"/>
              <w:spacing w:line="176" w:lineRule="exact" w:before="4"/>
              <w:ind w:left="62"/>
              <w:jc w:val="left"/>
              <w:rPr>
                <w:rFonts w:ascii="Calibri"/>
                <w:sz w:val="16"/>
              </w:rPr>
            </w:pPr>
            <w:r>
              <w:rPr>
                <w:rFonts w:ascii="Calibri"/>
                <w:spacing w:val="-2"/>
                <w:sz w:val="16"/>
              </w:rPr>
              <w:t>DIETAS.</w:t>
            </w:r>
          </w:p>
        </w:tc>
        <w:tc>
          <w:tcPr>
            <w:tcW w:w="1378" w:type="dxa"/>
          </w:tcPr>
          <w:p>
            <w:pPr>
              <w:pStyle w:val="TableParagraph"/>
              <w:spacing w:line="176" w:lineRule="exact" w:before="4"/>
              <w:ind w:right="54"/>
              <w:rPr>
                <w:rFonts w:ascii="Calibri" w:hAnsi="Calibri"/>
                <w:sz w:val="16"/>
              </w:rPr>
            </w:pPr>
            <w:r>
              <w:rPr>
                <w:rFonts w:ascii="Calibri" w:hAnsi="Calibri"/>
                <w:sz w:val="16"/>
              </w:rPr>
              <w:t>156.327,52</w:t>
            </w:r>
            <w:r>
              <w:rPr>
                <w:rFonts w:ascii="Calibri" w:hAnsi="Calibri"/>
                <w:spacing w:val="14"/>
                <w:sz w:val="16"/>
              </w:rPr>
              <w:t> </w:t>
            </w:r>
            <w:r>
              <w:rPr>
                <w:rFonts w:ascii="Calibri" w:hAnsi="Calibri"/>
                <w:spacing w:val="-10"/>
                <w:sz w:val="16"/>
              </w:rPr>
              <w:t>€</w:t>
            </w:r>
          </w:p>
        </w:tc>
        <w:tc>
          <w:tcPr>
            <w:tcW w:w="1211" w:type="dxa"/>
          </w:tcPr>
          <w:p>
            <w:pPr>
              <w:pStyle w:val="TableParagraph"/>
              <w:spacing w:line="176" w:lineRule="exact" w:before="4"/>
              <w:ind w:right="54"/>
              <w:rPr>
                <w:rFonts w:ascii="Calibri" w:hAnsi="Calibri"/>
                <w:sz w:val="16"/>
              </w:rPr>
            </w:pPr>
            <w:r>
              <w:rPr>
                <w:rFonts w:ascii="Calibri" w:hAnsi="Calibri"/>
                <w:sz w:val="16"/>
              </w:rPr>
              <w:t>165.714,52</w:t>
            </w:r>
            <w:r>
              <w:rPr>
                <w:rFonts w:ascii="Calibri" w:hAnsi="Calibri"/>
                <w:spacing w:val="14"/>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231</w:t>
            </w:r>
          </w:p>
        </w:tc>
        <w:tc>
          <w:tcPr>
            <w:tcW w:w="5137" w:type="dxa"/>
          </w:tcPr>
          <w:p>
            <w:pPr>
              <w:pStyle w:val="TableParagraph"/>
              <w:spacing w:line="176" w:lineRule="exact" w:before="4"/>
              <w:ind w:left="62"/>
              <w:jc w:val="left"/>
              <w:rPr>
                <w:rFonts w:ascii="Calibri" w:hAnsi="Calibri"/>
                <w:sz w:val="16"/>
              </w:rPr>
            </w:pPr>
            <w:r>
              <w:rPr>
                <w:rFonts w:ascii="Calibri" w:hAnsi="Calibri"/>
                <w:spacing w:val="-2"/>
                <w:sz w:val="16"/>
              </w:rPr>
              <w:t>LOCOMOCIÓN.</w:t>
            </w:r>
          </w:p>
        </w:tc>
        <w:tc>
          <w:tcPr>
            <w:tcW w:w="1378" w:type="dxa"/>
          </w:tcPr>
          <w:p>
            <w:pPr>
              <w:pStyle w:val="TableParagraph"/>
              <w:spacing w:line="176" w:lineRule="exact" w:before="4"/>
              <w:ind w:right="53"/>
              <w:rPr>
                <w:rFonts w:ascii="Calibri" w:hAnsi="Calibri"/>
                <w:sz w:val="16"/>
              </w:rPr>
            </w:pPr>
            <w:r>
              <w:rPr>
                <w:rFonts w:ascii="Calibri" w:hAnsi="Calibri"/>
                <w:sz w:val="16"/>
              </w:rPr>
              <w:t>57.471,44</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56.571,44</w:t>
            </w:r>
            <w:r>
              <w:rPr>
                <w:rFonts w:ascii="Calibri" w:hAnsi="Calibri"/>
                <w:spacing w:val="12"/>
                <w:sz w:val="16"/>
              </w:rPr>
              <w:t> </w:t>
            </w:r>
            <w:r>
              <w:rPr>
                <w:rFonts w:ascii="Calibri" w:hAnsi="Calibri"/>
                <w:spacing w:val="-10"/>
                <w:sz w:val="16"/>
              </w:rPr>
              <w:t>€</w:t>
            </w:r>
          </w:p>
        </w:tc>
      </w:tr>
      <w:tr>
        <w:trPr>
          <w:trHeight w:val="200" w:hRule="atLeast"/>
        </w:trPr>
        <w:tc>
          <w:tcPr>
            <w:tcW w:w="937" w:type="dxa"/>
          </w:tcPr>
          <w:p>
            <w:pPr>
              <w:pStyle w:val="TableParagraph"/>
              <w:spacing w:line="176" w:lineRule="exact" w:before="4"/>
              <w:ind w:left="43"/>
              <w:jc w:val="center"/>
              <w:rPr>
                <w:rFonts w:ascii="Calibri"/>
                <w:sz w:val="16"/>
              </w:rPr>
            </w:pPr>
            <w:r>
              <w:rPr>
                <w:rFonts w:ascii="Calibri"/>
                <w:spacing w:val="-5"/>
                <w:sz w:val="16"/>
              </w:rPr>
              <w:t>233</w:t>
            </w:r>
          </w:p>
        </w:tc>
        <w:tc>
          <w:tcPr>
            <w:tcW w:w="5137" w:type="dxa"/>
          </w:tcPr>
          <w:p>
            <w:pPr>
              <w:pStyle w:val="TableParagraph"/>
              <w:spacing w:line="176" w:lineRule="exact" w:before="4"/>
              <w:ind w:left="62"/>
              <w:jc w:val="left"/>
              <w:rPr>
                <w:rFonts w:ascii="Calibri"/>
                <w:sz w:val="16"/>
              </w:rPr>
            </w:pPr>
            <w:r>
              <w:rPr>
                <w:rFonts w:ascii="Calibri"/>
                <w:sz w:val="16"/>
              </w:rPr>
              <w:t>OTRAS</w:t>
            </w:r>
            <w:r>
              <w:rPr>
                <w:rFonts w:ascii="Calibri"/>
                <w:spacing w:val="7"/>
                <w:sz w:val="16"/>
              </w:rPr>
              <w:t> </w:t>
            </w:r>
            <w:r>
              <w:rPr>
                <w:rFonts w:ascii="Calibri"/>
                <w:spacing w:val="-2"/>
                <w:sz w:val="16"/>
              </w:rPr>
              <w:t>INDEMNIZACIONES.</w:t>
            </w:r>
          </w:p>
        </w:tc>
        <w:tc>
          <w:tcPr>
            <w:tcW w:w="1378" w:type="dxa"/>
          </w:tcPr>
          <w:p>
            <w:pPr>
              <w:pStyle w:val="TableParagraph"/>
              <w:spacing w:line="176" w:lineRule="exact" w:before="4"/>
              <w:ind w:right="53"/>
              <w:rPr>
                <w:rFonts w:ascii="Calibri" w:hAnsi="Calibri"/>
                <w:sz w:val="16"/>
              </w:rPr>
            </w:pPr>
            <w:r>
              <w:rPr>
                <w:rFonts w:ascii="Calibri" w:hAnsi="Calibri"/>
                <w:sz w:val="16"/>
              </w:rPr>
              <w:t>22.000,00</w:t>
            </w:r>
            <w:r>
              <w:rPr>
                <w:rFonts w:ascii="Calibri" w:hAnsi="Calibri"/>
                <w:spacing w:val="12"/>
                <w:sz w:val="16"/>
              </w:rPr>
              <w:t> </w:t>
            </w:r>
            <w:r>
              <w:rPr>
                <w:rFonts w:ascii="Calibri" w:hAnsi="Calibri"/>
                <w:spacing w:val="-10"/>
                <w:sz w:val="16"/>
              </w:rPr>
              <w:t>€</w:t>
            </w:r>
          </w:p>
        </w:tc>
        <w:tc>
          <w:tcPr>
            <w:tcW w:w="1211" w:type="dxa"/>
          </w:tcPr>
          <w:p>
            <w:pPr>
              <w:pStyle w:val="TableParagraph"/>
              <w:spacing w:line="176" w:lineRule="exact" w:before="4"/>
              <w:ind w:right="53"/>
              <w:rPr>
                <w:rFonts w:ascii="Calibri" w:hAnsi="Calibri"/>
                <w:sz w:val="16"/>
              </w:rPr>
            </w:pPr>
            <w:r>
              <w:rPr>
                <w:rFonts w:ascii="Calibri" w:hAnsi="Calibri"/>
                <w:sz w:val="16"/>
              </w:rPr>
              <w:t>7.000,00</w:t>
            </w:r>
            <w:r>
              <w:rPr>
                <w:rFonts w:ascii="Calibri" w:hAnsi="Calibri"/>
                <w:spacing w:val="11"/>
                <w:sz w:val="16"/>
              </w:rPr>
              <w:t> </w:t>
            </w:r>
            <w:r>
              <w:rPr>
                <w:rFonts w:ascii="Calibri" w:hAnsi="Calibri"/>
                <w:spacing w:val="-10"/>
                <w:sz w:val="16"/>
              </w:rPr>
              <w:t>€</w:t>
            </w:r>
          </w:p>
        </w:tc>
      </w:tr>
      <w:tr>
        <w:trPr>
          <w:trHeight w:val="198" w:hRule="atLeast"/>
        </w:trPr>
        <w:tc>
          <w:tcPr>
            <w:tcW w:w="937" w:type="dxa"/>
          </w:tcPr>
          <w:p>
            <w:pPr>
              <w:pStyle w:val="TableParagraph"/>
              <w:spacing w:line="176" w:lineRule="exact" w:before="3"/>
              <w:ind w:left="43"/>
              <w:jc w:val="center"/>
              <w:rPr>
                <w:rFonts w:ascii="Calibri"/>
                <w:sz w:val="16"/>
              </w:rPr>
            </w:pPr>
            <w:r>
              <w:rPr>
                <w:rFonts w:ascii="Calibri"/>
                <w:spacing w:val="-5"/>
                <w:sz w:val="16"/>
              </w:rPr>
              <w:t>260</w:t>
            </w:r>
          </w:p>
        </w:tc>
        <w:tc>
          <w:tcPr>
            <w:tcW w:w="5137" w:type="dxa"/>
          </w:tcPr>
          <w:p>
            <w:pPr>
              <w:pStyle w:val="TableParagraph"/>
              <w:spacing w:line="176" w:lineRule="exact" w:before="3"/>
              <w:ind w:left="62"/>
              <w:jc w:val="left"/>
              <w:rPr>
                <w:rFonts w:ascii="Calibri"/>
                <w:sz w:val="16"/>
              </w:rPr>
            </w:pPr>
            <w:r>
              <w:rPr>
                <w:rFonts w:ascii="Calibri"/>
                <w:sz w:val="16"/>
              </w:rPr>
              <w:t>TRABAJOS</w:t>
            </w:r>
            <w:r>
              <w:rPr>
                <w:rFonts w:ascii="Calibri"/>
                <w:spacing w:val="6"/>
                <w:sz w:val="16"/>
              </w:rPr>
              <w:t> </w:t>
            </w:r>
            <w:r>
              <w:rPr>
                <w:rFonts w:ascii="Calibri"/>
                <w:sz w:val="16"/>
              </w:rPr>
              <w:t>REALIZADOS</w:t>
            </w:r>
            <w:r>
              <w:rPr>
                <w:rFonts w:ascii="Calibri"/>
                <w:spacing w:val="6"/>
                <w:sz w:val="16"/>
              </w:rPr>
              <w:t> </w:t>
            </w:r>
            <w:r>
              <w:rPr>
                <w:rFonts w:ascii="Calibri"/>
                <w:sz w:val="16"/>
              </w:rPr>
              <w:t>POR</w:t>
            </w:r>
            <w:r>
              <w:rPr>
                <w:rFonts w:ascii="Calibri"/>
                <w:spacing w:val="9"/>
                <w:sz w:val="16"/>
              </w:rPr>
              <w:t> </w:t>
            </w:r>
            <w:r>
              <w:rPr>
                <w:rFonts w:ascii="Calibri"/>
                <w:sz w:val="16"/>
              </w:rPr>
              <w:t>INSTITUCIONES</w:t>
            </w:r>
            <w:r>
              <w:rPr>
                <w:rFonts w:ascii="Calibri"/>
                <w:spacing w:val="7"/>
                <w:sz w:val="16"/>
              </w:rPr>
              <w:t> </w:t>
            </w:r>
            <w:r>
              <w:rPr>
                <w:rFonts w:ascii="Calibri"/>
                <w:sz w:val="16"/>
              </w:rPr>
              <w:t>SIN</w:t>
            </w:r>
            <w:r>
              <w:rPr>
                <w:rFonts w:ascii="Calibri"/>
                <w:spacing w:val="8"/>
                <w:sz w:val="16"/>
              </w:rPr>
              <w:t> </w:t>
            </w:r>
            <w:r>
              <w:rPr>
                <w:rFonts w:ascii="Calibri"/>
                <w:sz w:val="16"/>
              </w:rPr>
              <w:t>FINES</w:t>
            </w:r>
            <w:r>
              <w:rPr>
                <w:rFonts w:ascii="Calibri"/>
                <w:spacing w:val="6"/>
                <w:sz w:val="16"/>
              </w:rPr>
              <w:t> </w:t>
            </w:r>
            <w:r>
              <w:rPr>
                <w:rFonts w:ascii="Calibri"/>
                <w:sz w:val="16"/>
              </w:rPr>
              <w:t>DE</w:t>
            </w:r>
            <w:r>
              <w:rPr>
                <w:rFonts w:ascii="Calibri"/>
                <w:spacing w:val="9"/>
                <w:sz w:val="16"/>
              </w:rPr>
              <w:t> </w:t>
            </w:r>
            <w:r>
              <w:rPr>
                <w:rFonts w:ascii="Calibri"/>
                <w:spacing w:val="-2"/>
                <w:sz w:val="16"/>
              </w:rPr>
              <w:t>LUCRO.</w:t>
            </w:r>
          </w:p>
        </w:tc>
        <w:tc>
          <w:tcPr>
            <w:tcW w:w="1378" w:type="dxa"/>
          </w:tcPr>
          <w:p>
            <w:pPr>
              <w:pStyle w:val="TableParagraph"/>
              <w:spacing w:line="176" w:lineRule="exact" w:before="3"/>
              <w:ind w:right="53"/>
              <w:rPr>
                <w:rFonts w:ascii="Calibri" w:hAnsi="Calibri"/>
                <w:sz w:val="16"/>
              </w:rPr>
            </w:pPr>
            <w:r>
              <w:rPr>
                <w:rFonts w:ascii="Calibri" w:hAnsi="Calibri"/>
                <w:sz w:val="16"/>
              </w:rPr>
              <w:t>1.100,00</w:t>
            </w:r>
            <w:r>
              <w:rPr>
                <w:rFonts w:ascii="Calibri" w:hAnsi="Calibri"/>
                <w:spacing w:val="11"/>
                <w:sz w:val="16"/>
              </w:rPr>
              <w:t> </w:t>
            </w:r>
            <w:r>
              <w:rPr>
                <w:rFonts w:ascii="Calibri" w:hAnsi="Calibri"/>
                <w:spacing w:val="-10"/>
                <w:sz w:val="16"/>
              </w:rPr>
              <w:t>€</w:t>
            </w:r>
          </w:p>
        </w:tc>
        <w:tc>
          <w:tcPr>
            <w:tcW w:w="1211" w:type="dxa"/>
          </w:tcPr>
          <w:p>
            <w:pPr>
              <w:pStyle w:val="TableParagraph"/>
              <w:spacing w:line="176" w:lineRule="exact" w:before="3"/>
              <w:ind w:right="53"/>
              <w:rPr>
                <w:rFonts w:ascii="Calibri" w:hAnsi="Calibri"/>
                <w:sz w:val="16"/>
              </w:rPr>
            </w:pPr>
            <w:r>
              <w:rPr>
                <w:rFonts w:ascii="Calibri" w:hAnsi="Calibri"/>
                <w:sz w:val="16"/>
              </w:rPr>
              <w:t>1.100,00</w:t>
            </w:r>
            <w:r>
              <w:rPr>
                <w:rFonts w:ascii="Calibri" w:hAnsi="Calibri"/>
                <w:spacing w:val="11"/>
                <w:sz w:val="16"/>
              </w:rPr>
              <w:t> </w:t>
            </w:r>
            <w:r>
              <w:rPr>
                <w:rFonts w:ascii="Calibri" w:hAnsi="Calibri"/>
                <w:spacing w:val="-10"/>
                <w:sz w:val="16"/>
              </w:rPr>
              <w:t>€</w:t>
            </w:r>
          </w:p>
        </w:tc>
      </w:tr>
      <w:tr>
        <w:trPr>
          <w:trHeight w:val="200" w:hRule="atLeast"/>
        </w:trPr>
        <w:tc>
          <w:tcPr>
            <w:tcW w:w="6074" w:type="dxa"/>
            <w:gridSpan w:val="2"/>
            <w:shd w:val="clear" w:color="auto" w:fill="6F2F9F"/>
          </w:tcPr>
          <w:p>
            <w:pPr>
              <w:pStyle w:val="TableParagraph"/>
              <w:spacing w:line="176" w:lineRule="exact" w:before="4"/>
              <w:ind w:left="2"/>
              <w:jc w:val="center"/>
              <w:rPr>
                <w:rFonts w:ascii="Calibri"/>
                <w:b/>
                <w:sz w:val="16"/>
              </w:rPr>
            </w:pPr>
            <w:r>
              <w:rPr>
                <w:rFonts w:ascii="Calibri"/>
                <w:b/>
                <w:color w:val="FFFFFF"/>
                <w:spacing w:val="-2"/>
                <w:sz w:val="16"/>
              </w:rPr>
              <w:t>total</w:t>
            </w:r>
          </w:p>
        </w:tc>
        <w:tc>
          <w:tcPr>
            <w:tcW w:w="1378" w:type="dxa"/>
            <w:shd w:val="clear" w:color="auto" w:fill="6F2F9F"/>
          </w:tcPr>
          <w:p>
            <w:pPr>
              <w:pStyle w:val="TableParagraph"/>
              <w:spacing w:line="176" w:lineRule="exact" w:before="4"/>
              <w:ind w:right="53"/>
              <w:rPr>
                <w:rFonts w:ascii="Calibri" w:hAnsi="Calibri"/>
                <w:b/>
                <w:sz w:val="16"/>
              </w:rPr>
            </w:pPr>
            <w:r>
              <w:rPr>
                <w:rFonts w:ascii="Calibri" w:hAnsi="Calibri"/>
                <w:b/>
                <w:color w:val="FFFFFF"/>
                <w:sz w:val="16"/>
              </w:rPr>
              <w:t>86.752.674,85</w:t>
            </w:r>
            <w:r>
              <w:rPr>
                <w:rFonts w:ascii="Calibri" w:hAnsi="Calibri"/>
                <w:b/>
                <w:color w:val="FFFFFF"/>
                <w:spacing w:val="6"/>
                <w:sz w:val="16"/>
              </w:rPr>
              <w:t> </w:t>
            </w:r>
            <w:r>
              <w:rPr>
                <w:rFonts w:ascii="Calibri" w:hAnsi="Calibri"/>
                <w:b/>
                <w:color w:val="FFFFFF"/>
                <w:spacing w:val="-10"/>
                <w:sz w:val="16"/>
              </w:rPr>
              <w:t>€</w:t>
            </w:r>
          </w:p>
        </w:tc>
        <w:tc>
          <w:tcPr>
            <w:tcW w:w="1211" w:type="dxa"/>
            <w:shd w:val="clear" w:color="auto" w:fill="6F2F9F"/>
          </w:tcPr>
          <w:p>
            <w:pPr>
              <w:pStyle w:val="TableParagraph"/>
              <w:spacing w:line="176" w:lineRule="exact" w:before="4"/>
              <w:ind w:right="53"/>
              <w:rPr>
                <w:rFonts w:ascii="Calibri" w:hAnsi="Calibri"/>
                <w:b/>
                <w:sz w:val="16"/>
              </w:rPr>
            </w:pPr>
            <w:r>
              <w:rPr>
                <w:rFonts w:ascii="Calibri" w:hAnsi="Calibri"/>
                <w:b/>
                <w:color w:val="FFFFFF"/>
                <w:sz w:val="16"/>
              </w:rPr>
              <w:t>89.548.413,63</w:t>
            </w:r>
            <w:r>
              <w:rPr>
                <w:rFonts w:ascii="Calibri" w:hAnsi="Calibri"/>
                <w:b/>
                <w:color w:val="FFFFFF"/>
                <w:spacing w:val="6"/>
                <w:sz w:val="16"/>
              </w:rPr>
              <w:t> </w:t>
            </w:r>
            <w:r>
              <w:rPr>
                <w:rFonts w:ascii="Calibri" w:hAnsi="Calibri"/>
                <w:b/>
                <w:color w:val="FFFFFF"/>
                <w:spacing w:val="-10"/>
                <w:sz w:val="16"/>
              </w:rPr>
              <w:t>€</w:t>
            </w:r>
          </w:p>
        </w:tc>
      </w:tr>
    </w:tbl>
    <w:p>
      <w:pPr>
        <w:pStyle w:val="BodyText"/>
        <w:rPr>
          <w:rFonts w:ascii="Calibri"/>
        </w:rPr>
      </w:pPr>
    </w:p>
    <w:p>
      <w:pPr>
        <w:pStyle w:val="BodyText"/>
        <w:spacing w:before="138"/>
        <w:rPr>
          <w:rFonts w:ascii="Calibri"/>
        </w:rPr>
      </w:pPr>
    </w:p>
    <w:p>
      <w:pPr>
        <w:pStyle w:val="Heading5"/>
      </w:pPr>
      <w:r>
        <w:rPr/>
        <w:t>CAPÍTULO</w:t>
      </w:r>
      <w:r>
        <w:rPr>
          <w:spacing w:val="-11"/>
        </w:rPr>
        <w:t> </w:t>
      </w:r>
      <w:r>
        <w:rPr/>
        <w:t>III:</w:t>
      </w:r>
      <w:r>
        <w:rPr>
          <w:spacing w:val="-9"/>
        </w:rPr>
        <w:t> </w:t>
      </w:r>
      <w:r>
        <w:rPr/>
        <w:t>INTERESES</w:t>
      </w:r>
      <w:r>
        <w:rPr>
          <w:spacing w:val="-12"/>
        </w:rPr>
        <w:t> </w:t>
      </w:r>
      <w:r>
        <w:rPr>
          <w:spacing w:val="-2"/>
        </w:rPr>
        <w:t>FINANCIEROS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17536">
                <wp:simplePos x="0" y="0"/>
                <wp:positionH relativeFrom="page">
                  <wp:posOffset>1137352</wp:posOffset>
                </wp:positionH>
                <wp:positionV relativeFrom="paragraph">
                  <wp:posOffset>96279</wp:posOffset>
                </wp:positionV>
                <wp:extent cx="5451475" cy="5715"/>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81038pt;width:429.229831pt;height:.437849pt;mso-position-horizontal-relative:page;mso-position-vertical-relative:paragraph;z-index:-15698944;mso-wrap-distance-left:0;mso-wrap-distance-right:0" id="docshape147" filled="true" fillcolor="#000000" stroked="false">
                <v:fill type="solid"/>
                <w10:wrap type="topAndBottom"/>
              </v:rect>
            </w:pict>
          </mc:Fallback>
        </mc:AlternateContent>
      </w:r>
    </w:p>
    <w:p>
      <w:pPr>
        <w:pStyle w:val="BodyText"/>
        <w:spacing w:before="132"/>
        <w:rPr>
          <w:rFonts w:ascii="Calibri"/>
          <w:b/>
        </w:rPr>
      </w:pPr>
    </w:p>
    <w:p>
      <w:pPr>
        <w:spacing w:before="0"/>
        <w:ind w:left="1392" w:right="1127" w:firstLine="645"/>
        <w:jc w:val="both"/>
        <w:rPr>
          <w:rFonts w:ascii="Calibri" w:hAnsi="Calibri"/>
          <w:sz w:val="22"/>
        </w:rPr>
      </w:pPr>
      <w:r>
        <w:rPr>
          <w:rFonts w:ascii="Calibri" w:hAnsi="Calibri"/>
          <w:sz w:val="22"/>
        </w:rPr>
        <w:t>Su dotación responde a los gastos en que se pudiera incurrir por gastos financieros, ascendiendo el capítulo III en su totalidad a </w:t>
      </w:r>
      <w:r>
        <w:rPr>
          <w:rFonts w:ascii="Calibri" w:hAnsi="Calibri"/>
          <w:b/>
          <w:sz w:val="22"/>
        </w:rPr>
        <w:t>UN MILLÓN TRESCIENTOS NOVENTA Y TRES MIL TRESCIENTOS</w:t>
      </w:r>
      <w:r>
        <w:rPr>
          <w:rFonts w:ascii="Calibri" w:hAnsi="Calibri"/>
          <w:b/>
          <w:spacing w:val="-1"/>
          <w:sz w:val="22"/>
        </w:rPr>
        <w:t> </w:t>
      </w:r>
      <w:r>
        <w:rPr>
          <w:rFonts w:ascii="Calibri" w:hAnsi="Calibri"/>
          <w:b/>
          <w:sz w:val="22"/>
        </w:rPr>
        <w:t>CINCUENTA Y DOS</w:t>
      </w:r>
      <w:r>
        <w:rPr>
          <w:rFonts w:ascii="Calibri" w:hAnsi="Calibri"/>
          <w:b/>
          <w:spacing w:val="-1"/>
          <w:sz w:val="22"/>
        </w:rPr>
        <w:t> </w:t>
      </w:r>
      <w:r>
        <w:rPr>
          <w:rFonts w:ascii="Calibri" w:hAnsi="Calibri"/>
          <w:b/>
          <w:sz w:val="22"/>
        </w:rPr>
        <w:t>EUROS</w:t>
      </w:r>
      <w:r>
        <w:rPr>
          <w:rFonts w:ascii="Calibri" w:hAnsi="Calibri"/>
          <w:b/>
          <w:spacing w:val="-1"/>
          <w:sz w:val="22"/>
        </w:rPr>
        <w:t> </w:t>
      </w:r>
      <w:r>
        <w:rPr>
          <w:rFonts w:ascii="Calibri" w:hAnsi="Calibri"/>
          <w:b/>
          <w:sz w:val="22"/>
        </w:rPr>
        <w:t>CON</w:t>
      </w:r>
      <w:r>
        <w:rPr>
          <w:rFonts w:ascii="Calibri" w:hAnsi="Calibri"/>
          <w:b/>
          <w:spacing w:val="-2"/>
          <w:sz w:val="22"/>
        </w:rPr>
        <w:t> </w:t>
      </w:r>
      <w:r>
        <w:rPr>
          <w:rFonts w:ascii="Calibri" w:hAnsi="Calibri"/>
          <w:b/>
          <w:sz w:val="22"/>
        </w:rPr>
        <w:t>CINCUENTA Y TRES CÉNTIMOS (1.393.352,53 €)</w:t>
      </w:r>
      <w:r>
        <w:rPr>
          <w:rFonts w:ascii="Calibri" w:hAnsi="Calibri"/>
          <w:sz w:val="22"/>
        </w:rPr>
        <w:t>.</w:t>
      </w:r>
    </w:p>
    <w:p>
      <w:pPr>
        <w:pStyle w:val="BodyText"/>
        <w:rPr>
          <w:rFonts w:ascii="Calibri"/>
        </w:rPr>
      </w:pPr>
    </w:p>
    <w:p>
      <w:pPr>
        <w:pStyle w:val="BodyText"/>
        <w:spacing w:before="260"/>
        <w:rPr>
          <w:rFonts w:ascii="Calibri"/>
        </w:rPr>
      </w:pPr>
    </w:p>
    <w:p>
      <w:pPr>
        <w:pStyle w:val="Heading5"/>
        <w:spacing w:before="1"/>
      </w:pPr>
      <w:r>
        <w:rPr>
          <w:spacing w:val="-2"/>
        </w:rPr>
        <w:t>CAPÍTULO</w:t>
      </w:r>
      <w:r>
        <w:rPr>
          <w:spacing w:val="4"/>
        </w:rPr>
        <w:t> </w:t>
      </w:r>
      <w:r>
        <w:rPr>
          <w:spacing w:val="-2"/>
        </w:rPr>
        <w:t>IV:</w:t>
      </w:r>
      <w:r>
        <w:rPr>
          <w:spacing w:val="4"/>
        </w:rPr>
        <w:t> </w:t>
      </w:r>
      <w:r>
        <w:rPr>
          <w:spacing w:val="-2"/>
        </w:rPr>
        <w:t>TRANSFERENCIAS</w:t>
      </w:r>
      <w:r>
        <w:rPr>
          <w:spacing w:val="4"/>
        </w:rPr>
        <w:t> </w:t>
      </w:r>
      <w:r>
        <w:rPr>
          <w:spacing w:val="-2"/>
        </w:rPr>
        <w:t>CORRIENTES</w:t>
      </w:r>
    </w:p>
    <w:p>
      <w:pPr>
        <w:pStyle w:val="BodyText"/>
        <w:spacing w:before="4"/>
        <w:rPr>
          <w:rFonts w:ascii="Calibri"/>
          <w:b/>
          <w:sz w:val="10"/>
        </w:rPr>
      </w:pPr>
      <w:r>
        <w:rPr>
          <w:rFonts w:ascii="Calibri"/>
          <w:b/>
          <w:sz w:val="10"/>
        </w:rPr>
        <mc:AlternateContent>
          <mc:Choice Requires="wps">
            <w:drawing>
              <wp:anchor distT="0" distB="0" distL="0" distR="0" allowOverlap="1" layoutInCell="1" locked="0" behindDoc="1" simplePos="0" relativeHeight="487618048">
                <wp:simplePos x="0" y="0"/>
                <wp:positionH relativeFrom="page">
                  <wp:posOffset>1137352</wp:posOffset>
                </wp:positionH>
                <wp:positionV relativeFrom="paragraph">
                  <wp:posOffset>95858</wp:posOffset>
                </wp:positionV>
                <wp:extent cx="5451475" cy="5715"/>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47875pt;width:429.229831pt;height:.437849pt;mso-position-horizontal-relative:page;mso-position-vertical-relative:paragraph;z-index:-15698432;mso-wrap-distance-left:0;mso-wrap-distance-right:0" id="docshape148" filled="true" fillcolor="#000000" stroked="false">
                <v:fill type="solid"/>
                <w10:wrap type="topAndBottom"/>
              </v:rect>
            </w:pict>
          </mc:Fallback>
        </mc:AlternateContent>
      </w:r>
    </w:p>
    <w:p>
      <w:pPr>
        <w:pStyle w:val="BodyText"/>
        <w:spacing w:before="132"/>
        <w:rPr>
          <w:rFonts w:ascii="Calibri"/>
          <w:b/>
        </w:rPr>
      </w:pPr>
    </w:p>
    <w:p>
      <w:pPr>
        <w:spacing w:before="0"/>
        <w:ind w:left="1392" w:right="1128" w:firstLine="645"/>
        <w:jc w:val="both"/>
        <w:rPr>
          <w:rFonts w:ascii="Calibri" w:hAnsi="Calibri"/>
          <w:b/>
          <w:sz w:val="22"/>
        </w:rPr>
      </w:pPr>
      <w:r>
        <w:rPr>
          <w:rFonts w:ascii="Calibri" w:hAnsi="Calibri"/>
          <w:sz w:val="22"/>
        </w:rPr>
        <w:t>Aún sin alcanzar un peso relativo importante en el total del Presupuesto, experimenta un incremento del 3,63% respecto del ejercicio anterior, y se cuantifica en </w:t>
      </w:r>
      <w:r>
        <w:rPr>
          <w:rFonts w:ascii="Calibri" w:hAnsi="Calibri"/>
          <w:b/>
          <w:color w:val="000000"/>
          <w:sz w:val="22"/>
          <w:shd w:fill="FAFAFA" w:color="auto" w:val="clear"/>
        </w:rPr>
        <w:t>TREINTA Y CINCO</w:t>
      </w:r>
      <w:r>
        <w:rPr>
          <w:rFonts w:ascii="Calibri" w:hAnsi="Calibri"/>
          <w:b/>
          <w:color w:val="000000"/>
          <w:sz w:val="22"/>
        </w:rPr>
        <w:t> </w:t>
      </w:r>
      <w:r>
        <w:rPr>
          <w:rFonts w:ascii="Calibri" w:hAnsi="Calibri"/>
          <w:b/>
          <w:color w:val="000000"/>
          <w:sz w:val="22"/>
          <w:shd w:fill="FAFAFA" w:color="auto" w:val="clear"/>
        </w:rPr>
        <w:t>MILLONES</w:t>
      </w:r>
      <w:r>
        <w:rPr>
          <w:rFonts w:ascii="Calibri" w:hAnsi="Calibri"/>
          <w:b/>
          <w:color w:val="000000"/>
          <w:spacing w:val="37"/>
          <w:sz w:val="22"/>
          <w:shd w:fill="FAFAFA" w:color="auto" w:val="clear"/>
        </w:rPr>
        <w:t> </w:t>
      </w:r>
      <w:r>
        <w:rPr>
          <w:rFonts w:ascii="Calibri" w:hAnsi="Calibri"/>
          <w:b/>
          <w:color w:val="000000"/>
          <w:sz w:val="22"/>
          <w:shd w:fill="FAFAFA" w:color="auto" w:val="clear"/>
        </w:rPr>
        <w:t>DOSCIENTOS</w:t>
      </w:r>
      <w:r>
        <w:rPr>
          <w:rFonts w:ascii="Calibri" w:hAnsi="Calibri"/>
          <w:b/>
          <w:color w:val="000000"/>
          <w:spacing w:val="35"/>
          <w:sz w:val="22"/>
          <w:shd w:fill="FAFAFA" w:color="auto" w:val="clear"/>
        </w:rPr>
        <w:t> </w:t>
      </w:r>
      <w:r>
        <w:rPr>
          <w:rFonts w:ascii="Calibri" w:hAnsi="Calibri"/>
          <w:b/>
          <w:color w:val="000000"/>
          <w:sz w:val="22"/>
          <w:shd w:fill="FAFAFA" w:color="auto" w:val="clear"/>
        </w:rPr>
        <w:t>NOVENTA</w:t>
      </w:r>
      <w:r>
        <w:rPr>
          <w:rFonts w:ascii="Calibri" w:hAnsi="Calibri"/>
          <w:b/>
          <w:color w:val="000000"/>
          <w:spacing w:val="38"/>
          <w:sz w:val="22"/>
          <w:shd w:fill="FAFAFA" w:color="auto" w:val="clear"/>
        </w:rPr>
        <w:t> </w:t>
      </w:r>
      <w:r>
        <w:rPr>
          <w:rFonts w:ascii="Calibri" w:hAnsi="Calibri"/>
          <w:b/>
          <w:color w:val="000000"/>
          <w:sz w:val="22"/>
          <w:shd w:fill="FAFAFA" w:color="auto" w:val="clear"/>
        </w:rPr>
        <w:t>Y</w:t>
      </w:r>
      <w:r>
        <w:rPr>
          <w:rFonts w:ascii="Calibri" w:hAnsi="Calibri"/>
          <w:b/>
          <w:color w:val="000000"/>
          <w:spacing w:val="38"/>
          <w:sz w:val="22"/>
          <w:shd w:fill="FAFAFA" w:color="auto" w:val="clear"/>
        </w:rPr>
        <w:t> </w:t>
      </w:r>
      <w:r>
        <w:rPr>
          <w:rFonts w:ascii="Calibri" w:hAnsi="Calibri"/>
          <w:b/>
          <w:color w:val="000000"/>
          <w:sz w:val="22"/>
          <w:shd w:fill="FAFAFA" w:color="auto" w:val="clear"/>
        </w:rPr>
        <w:t>DOS</w:t>
      </w:r>
      <w:r>
        <w:rPr>
          <w:rFonts w:ascii="Calibri" w:hAnsi="Calibri"/>
          <w:b/>
          <w:color w:val="000000"/>
          <w:spacing w:val="37"/>
          <w:sz w:val="22"/>
          <w:shd w:fill="FAFAFA" w:color="auto" w:val="clear"/>
        </w:rPr>
        <w:t> </w:t>
      </w:r>
      <w:r>
        <w:rPr>
          <w:rFonts w:ascii="Calibri" w:hAnsi="Calibri"/>
          <w:b/>
          <w:color w:val="000000"/>
          <w:sz w:val="22"/>
          <w:shd w:fill="FAFAFA" w:color="auto" w:val="clear"/>
        </w:rPr>
        <w:t>MIL</w:t>
      </w:r>
      <w:r>
        <w:rPr>
          <w:rFonts w:ascii="Calibri" w:hAnsi="Calibri"/>
          <w:b/>
          <w:color w:val="000000"/>
          <w:spacing w:val="35"/>
          <w:sz w:val="22"/>
          <w:shd w:fill="FAFAFA" w:color="auto" w:val="clear"/>
        </w:rPr>
        <w:t> </w:t>
      </w:r>
      <w:r>
        <w:rPr>
          <w:rFonts w:ascii="Calibri" w:hAnsi="Calibri"/>
          <w:b/>
          <w:color w:val="000000"/>
          <w:sz w:val="22"/>
          <w:shd w:fill="FAFAFA" w:color="auto" w:val="clear"/>
        </w:rPr>
        <w:t>CIENTO</w:t>
      </w:r>
      <w:r>
        <w:rPr>
          <w:rFonts w:ascii="Calibri" w:hAnsi="Calibri"/>
          <w:b/>
          <w:color w:val="000000"/>
          <w:spacing w:val="39"/>
          <w:sz w:val="22"/>
          <w:shd w:fill="FAFAFA" w:color="auto" w:val="clear"/>
        </w:rPr>
        <w:t> </w:t>
      </w:r>
      <w:r>
        <w:rPr>
          <w:rFonts w:ascii="Calibri" w:hAnsi="Calibri"/>
          <w:b/>
          <w:color w:val="000000"/>
          <w:sz w:val="22"/>
          <w:shd w:fill="FAFAFA" w:color="auto" w:val="clear"/>
        </w:rPr>
        <w:t>CATORCE</w:t>
      </w:r>
      <w:r>
        <w:rPr>
          <w:rFonts w:ascii="Calibri" w:hAnsi="Calibri"/>
          <w:b/>
          <w:color w:val="000000"/>
          <w:spacing w:val="38"/>
          <w:sz w:val="22"/>
          <w:shd w:fill="FAFAFA" w:color="auto" w:val="clear"/>
        </w:rPr>
        <w:t> </w:t>
      </w:r>
      <w:r>
        <w:rPr>
          <w:rFonts w:ascii="Calibri" w:hAnsi="Calibri"/>
          <w:b/>
          <w:color w:val="000000"/>
          <w:sz w:val="22"/>
          <w:shd w:fill="FAFAFA" w:color="auto" w:val="clear"/>
        </w:rPr>
        <w:t>EUROS</w:t>
      </w:r>
      <w:r>
        <w:rPr>
          <w:rFonts w:ascii="Calibri" w:hAnsi="Calibri"/>
          <w:b/>
          <w:color w:val="000000"/>
          <w:spacing w:val="37"/>
          <w:sz w:val="22"/>
          <w:shd w:fill="FAFAFA" w:color="auto" w:val="clear"/>
        </w:rPr>
        <w:t> </w:t>
      </w:r>
      <w:r>
        <w:rPr>
          <w:rFonts w:ascii="Calibri" w:hAnsi="Calibri"/>
          <w:b/>
          <w:color w:val="000000"/>
          <w:sz w:val="22"/>
          <w:shd w:fill="FAFAFA" w:color="auto" w:val="clear"/>
        </w:rPr>
        <w:t>CON</w:t>
      </w:r>
      <w:r>
        <w:rPr>
          <w:rFonts w:ascii="Calibri" w:hAnsi="Calibri"/>
          <w:b/>
          <w:color w:val="000000"/>
          <w:spacing w:val="38"/>
          <w:sz w:val="22"/>
          <w:shd w:fill="FAFAFA" w:color="auto" w:val="clear"/>
        </w:rPr>
        <w:t> </w:t>
      </w:r>
      <w:r>
        <w:rPr>
          <w:rFonts w:ascii="Calibri" w:hAnsi="Calibri"/>
          <w:b/>
          <w:color w:val="000000"/>
          <w:sz w:val="22"/>
          <w:shd w:fill="FAFAFA" w:color="auto" w:val="clear"/>
        </w:rPr>
        <w:t>VEINTIOCHO</w:t>
      </w:r>
    </w:p>
    <w:p>
      <w:pPr>
        <w:spacing w:line="264" w:lineRule="exact" w:before="0"/>
        <w:ind w:left="1392" w:right="0" w:firstLine="0"/>
        <w:jc w:val="left"/>
        <w:rPr>
          <w:rFonts w:ascii="Calibri" w:hAnsi="Calibri"/>
          <w:sz w:val="22"/>
        </w:rPr>
      </w:pPr>
      <w:r>
        <w:rPr>
          <w:rFonts w:ascii="Calibri" w:hAnsi="Calibri"/>
          <w:b/>
          <w:color w:val="000000"/>
          <w:sz w:val="22"/>
          <w:shd w:fill="FAFAFA" w:color="auto" w:val="clear"/>
        </w:rPr>
        <w:t>CÉNTIMOS</w:t>
      </w:r>
      <w:r>
        <w:rPr>
          <w:rFonts w:ascii="Calibri" w:hAnsi="Calibri"/>
          <w:b/>
          <w:color w:val="000000"/>
          <w:spacing w:val="-9"/>
          <w:sz w:val="22"/>
          <w:shd w:fill="FAFAFA" w:color="auto" w:val="clear"/>
        </w:rPr>
        <w:t> </w:t>
      </w:r>
      <w:r>
        <w:rPr>
          <w:rFonts w:ascii="Calibri" w:hAnsi="Calibri"/>
          <w:b/>
          <w:color w:val="000000"/>
          <w:sz w:val="22"/>
          <w:shd w:fill="FAFAFA" w:color="auto" w:val="clear"/>
        </w:rPr>
        <w:t>(</w:t>
      </w:r>
      <w:r>
        <w:rPr>
          <w:rFonts w:ascii="Calibri" w:hAnsi="Calibri"/>
          <w:b/>
          <w:color w:val="000000"/>
          <w:sz w:val="22"/>
        </w:rPr>
        <w:t>35.292.114,28</w:t>
      </w:r>
      <w:r>
        <w:rPr>
          <w:rFonts w:ascii="Calibri" w:hAnsi="Calibri"/>
          <w:b/>
          <w:color w:val="000000"/>
          <w:spacing w:val="-6"/>
          <w:sz w:val="22"/>
        </w:rPr>
        <w:t> </w:t>
      </w:r>
      <w:r>
        <w:rPr>
          <w:rFonts w:ascii="Calibri" w:hAnsi="Calibri"/>
          <w:b/>
          <w:color w:val="000000"/>
          <w:sz w:val="22"/>
        </w:rPr>
        <w:t>€)</w:t>
      </w:r>
      <w:r>
        <w:rPr>
          <w:rFonts w:ascii="Calibri" w:hAnsi="Calibri"/>
          <w:color w:val="000000"/>
          <w:sz w:val="22"/>
        </w:rPr>
        <w:t>,</w:t>
      </w:r>
      <w:r>
        <w:rPr>
          <w:rFonts w:ascii="Calibri" w:hAnsi="Calibri"/>
          <w:color w:val="000000"/>
          <w:spacing w:val="-11"/>
          <w:sz w:val="22"/>
        </w:rPr>
        <w:t> </w:t>
      </w:r>
      <w:r>
        <w:rPr>
          <w:rFonts w:ascii="Calibri" w:hAnsi="Calibri"/>
          <w:color w:val="000000"/>
          <w:sz w:val="22"/>
        </w:rPr>
        <w:t>con</w:t>
      </w:r>
      <w:r>
        <w:rPr>
          <w:rFonts w:ascii="Calibri" w:hAnsi="Calibri"/>
          <w:color w:val="000000"/>
          <w:spacing w:val="-9"/>
          <w:sz w:val="22"/>
        </w:rPr>
        <w:t> </w:t>
      </w:r>
      <w:r>
        <w:rPr>
          <w:rFonts w:ascii="Calibri" w:hAnsi="Calibri"/>
          <w:color w:val="000000"/>
          <w:sz w:val="22"/>
        </w:rPr>
        <w:t>el</w:t>
      </w:r>
      <w:r>
        <w:rPr>
          <w:rFonts w:ascii="Calibri" w:hAnsi="Calibri"/>
          <w:color w:val="000000"/>
          <w:spacing w:val="-9"/>
          <w:sz w:val="22"/>
        </w:rPr>
        <w:t> </w:t>
      </w:r>
      <w:r>
        <w:rPr>
          <w:rFonts w:ascii="Calibri" w:hAnsi="Calibri"/>
          <w:color w:val="000000"/>
          <w:sz w:val="22"/>
        </w:rPr>
        <w:t>desglose</w:t>
      </w:r>
      <w:r>
        <w:rPr>
          <w:rFonts w:ascii="Calibri" w:hAnsi="Calibri"/>
          <w:color w:val="000000"/>
          <w:spacing w:val="-10"/>
          <w:sz w:val="22"/>
        </w:rPr>
        <w:t> </w:t>
      </w:r>
      <w:r>
        <w:rPr>
          <w:rFonts w:ascii="Calibri" w:hAnsi="Calibri"/>
          <w:color w:val="000000"/>
          <w:sz w:val="22"/>
        </w:rPr>
        <w:t>por</w:t>
      </w:r>
      <w:r>
        <w:rPr>
          <w:rFonts w:ascii="Calibri" w:hAnsi="Calibri"/>
          <w:color w:val="000000"/>
          <w:spacing w:val="-8"/>
          <w:sz w:val="22"/>
        </w:rPr>
        <w:t> </w:t>
      </w:r>
      <w:r>
        <w:rPr>
          <w:rFonts w:ascii="Calibri" w:hAnsi="Calibri"/>
          <w:color w:val="000000"/>
          <w:sz w:val="22"/>
        </w:rPr>
        <w:t>conceptos</w:t>
      </w:r>
      <w:r>
        <w:rPr>
          <w:rFonts w:ascii="Calibri" w:hAnsi="Calibri"/>
          <w:color w:val="000000"/>
          <w:spacing w:val="-9"/>
          <w:sz w:val="22"/>
        </w:rPr>
        <w:t> </w:t>
      </w:r>
      <w:r>
        <w:rPr>
          <w:rFonts w:ascii="Calibri" w:hAnsi="Calibri"/>
          <w:color w:val="000000"/>
          <w:spacing w:val="-2"/>
          <w:sz w:val="22"/>
        </w:rPr>
        <w:t>siguiente:</w:t>
      </w:r>
    </w:p>
    <w:p>
      <w:pPr>
        <w:spacing w:after="0" w:line="264" w:lineRule="exact"/>
        <w:jc w:val="left"/>
        <w:rPr>
          <w:rFonts w:ascii="Calibri" w:hAnsi="Calibri"/>
          <w:sz w:val="22"/>
        </w:rPr>
        <w:sectPr>
          <w:headerReference w:type="default" r:id="rId56"/>
          <w:footerReference w:type="default" r:id="rId57"/>
          <w:pgSz w:w="11910" w:h="16840"/>
          <w:pgMar w:header="240" w:footer="2295" w:top="2100" w:bottom="2480" w:left="425" w:right="425"/>
        </w:sectPr>
      </w:pPr>
    </w:p>
    <w:p>
      <w:pPr>
        <w:pStyle w:val="BodyText"/>
        <w:spacing w:before="141"/>
        <w:rPr>
          <w:rFonts w:ascii="Calibri"/>
          <w:sz w:val="20"/>
        </w:rPr>
      </w:pP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5"/>
        <w:gridCol w:w="6661"/>
        <w:gridCol w:w="1163"/>
      </w:tblGrid>
      <w:tr>
        <w:trPr>
          <w:trHeight w:val="178" w:hRule="atLeast"/>
        </w:trPr>
        <w:tc>
          <w:tcPr>
            <w:tcW w:w="775" w:type="dxa"/>
            <w:shd w:val="clear" w:color="auto" w:fill="6F2F9F"/>
          </w:tcPr>
          <w:p>
            <w:pPr>
              <w:pStyle w:val="TableParagraph"/>
              <w:spacing w:line="154" w:lineRule="exact" w:before="4"/>
              <w:ind w:left="43" w:right="35"/>
              <w:jc w:val="center"/>
              <w:rPr>
                <w:rFonts w:ascii="Calibri"/>
                <w:b/>
                <w:sz w:val="14"/>
              </w:rPr>
            </w:pPr>
            <w:r>
              <w:rPr>
                <w:rFonts w:ascii="Calibri"/>
                <w:b/>
                <w:color w:val="FFFFFF"/>
                <w:spacing w:val="-2"/>
                <w:w w:val="105"/>
                <w:sz w:val="14"/>
              </w:rPr>
              <w:t>Concepto</w:t>
            </w:r>
          </w:p>
        </w:tc>
        <w:tc>
          <w:tcPr>
            <w:tcW w:w="6661" w:type="dxa"/>
            <w:shd w:val="clear" w:color="auto" w:fill="6F2F9F"/>
          </w:tcPr>
          <w:p>
            <w:pPr>
              <w:pStyle w:val="TableParagraph"/>
              <w:spacing w:line="154" w:lineRule="exact" w:before="4"/>
              <w:ind w:left="5"/>
              <w:jc w:val="center"/>
              <w:rPr>
                <w:rFonts w:ascii="Calibri" w:hAnsi="Calibri"/>
                <w:b/>
                <w:sz w:val="14"/>
              </w:rPr>
            </w:pPr>
            <w:r>
              <w:rPr>
                <w:rFonts w:ascii="Calibri" w:hAnsi="Calibri"/>
                <w:b/>
                <w:color w:val="FFFFFF"/>
                <w:spacing w:val="-2"/>
                <w:w w:val="105"/>
                <w:sz w:val="14"/>
              </w:rPr>
              <w:t>Descripción</w:t>
            </w:r>
          </w:p>
        </w:tc>
        <w:tc>
          <w:tcPr>
            <w:tcW w:w="1163" w:type="dxa"/>
            <w:shd w:val="clear" w:color="auto" w:fill="6F2F9F"/>
          </w:tcPr>
          <w:p>
            <w:pPr>
              <w:pStyle w:val="TableParagraph"/>
              <w:spacing w:line="154" w:lineRule="exact" w:before="4"/>
              <w:ind w:left="9"/>
              <w:jc w:val="center"/>
              <w:rPr>
                <w:rFonts w:ascii="Calibri"/>
                <w:b/>
                <w:sz w:val="14"/>
              </w:rPr>
            </w:pPr>
            <w:r>
              <w:rPr>
                <w:rFonts w:ascii="Calibri"/>
                <w:b/>
                <w:color w:val="FFFFFF"/>
                <w:spacing w:val="-4"/>
                <w:w w:val="105"/>
                <w:sz w:val="14"/>
              </w:rPr>
              <w:t>2024</w:t>
            </w:r>
          </w:p>
        </w:tc>
      </w:tr>
      <w:tr>
        <w:trPr>
          <w:trHeight w:val="176" w:hRule="atLeast"/>
        </w:trPr>
        <w:tc>
          <w:tcPr>
            <w:tcW w:w="775" w:type="dxa"/>
          </w:tcPr>
          <w:p>
            <w:pPr>
              <w:pStyle w:val="TableParagraph"/>
              <w:spacing w:line="152" w:lineRule="exact" w:before="4"/>
              <w:ind w:left="43"/>
              <w:jc w:val="center"/>
              <w:rPr>
                <w:rFonts w:ascii="Calibri"/>
                <w:sz w:val="14"/>
              </w:rPr>
            </w:pPr>
            <w:r>
              <w:rPr>
                <w:rFonts w:ascii="Calibri"/>
                <w:spacing w:val="-5"/>
                <w:w w:val="105"/>
                <w:sz w:val="14"/>
              </w:rPr>
              <w:t>410</w:t>
            </w:r>
          </w:p>
        </w:tc>
        <w:tc>
          <w:tcPr>
            <w:tcW w:w="6661" w:type="dxa"/>
          </w:tcPr>
          <w:p>
            <w:pPr>
              <w:pStyle w:val="TableParagraph"/>
              <w:spacing w:line="152" w:lineRule="exact" w:before="4"/>
              <w:ind w:left="62"/>
              <w:jc w:val="left"/>
              <w:rPr>
                <w:rFonts w:ascii="Calibri" w:hAnsi="Calibri"/>
                <w:sz w:val="14"/>
              </w:rPr>
            </w:pPr>
            <w:r>
              <w:rPr>
                <w:rFonts w:ascii="Calibri" w:hAnsi="Calibri"/>
                <w:spacing w:val="-2"/>
                <w:w w:val="105"/>
                <w:sz w:val="14"/>
              </w:rPr>
              <w:t>A</w:t>
            </w:r>
            <w:r>
              <w:rPr>
                <w:rFonts w:ascii="Calibri" w:hAnsi="Calibri"/>
                <w:spacing w:val="1"/>
                <w:w w:val="105"/>
                <w:sz w:val="14"/>
              </w:rPr>
              <w:t> </w:t>
            </w:r>
            <w:r>
              <w:rPr>
                <w:rFonts w:ascii="Calibri" w:hAnsi="Calibri"/>
                <w:spacing w:val="-2"/>
                <w:w w:val="105"/>
                <w:sz w:val="14"/>
              </w:rPr>
              <w:t>ORGANISMOS</w:t>
            </w:r>
            <w:r>
              <w:rPr>
                <w:rFonts w:ascii="Calibri" w:hAnsi="Calibri"/>
                <w:spacing w:val="3"/>
                <w:w w:val="105"/>
                <w:sz w:val="14"/>
              </w:rPr>
              <w:t> </w:t>
            </w:r>
            <w:r>
              <w:rPr>
                <w:rFonts w:ascii="Calibri" w:hAnsi="Calibri"/>
                <w:spacing w:val="-2"/>
                <w:w w:val="105"/>
                <w:sz w:val="14"/>
              </w:rPr>
              <w:t>AUTÓNOMOS</w:t>
            </w:r>
            <w:r>
              <w:rPr>
                <w:rFonts w:ascii="Calibri" w:hAnsi="Calibri"/>
                <w:spacing w:val="1"/>
                <w:w w:val="105"/>
                <w:sz w:val="14"/>
              </w:rPr>
              <w:t> </w:t>
            </w:r>
            <w:r>
              <w:rPr>
                <w:rFonts w:ascii="Calibri" w:hAnsi="Calibri"/>
                <w:spacing w:val="-2"/>
                <w:w w:val="105"/>
                <w:sz w:val="14"/>
              </w:rPr>
              <w:t>DE</w:t>
            </w:r>
            <w:r>
              <w:rPr>
                <w:rFonts w:ascii="Calibri" w:hAnsi="Calibri"/>
                <w:spacing w:val="3"/>
                <w:w w:val="105"/>
                <w:sz w:val="14"/>
              </w:rPr>
              <w:t> </w:t>
            </w:r>
            <w:r>
              <w:rPr>
                <w:rFonts w:ascii="Calibri" w:hAnsi="Calibri"/>
                <w:spacing w:val="-2"/>
                <w:w w:val="105"/>
                <w:sz w:val="14"/>
              </w:rPr>
              <w:t>LA</w:t>
            </w:r>
            <w:r>
              <w:rPr>
                <w:rFonts w:ascii="Calibri" w:hAnsi="Calibri"/>
                <w:w w:val="105"/>
                <w:sz w:val="14"/>
              </w:rPr>
              <w:t> </w:t>
            </w:r>
            <w:r>
              <w:rPr>
                <w:rFonts w:ascii="Calibri" w:hAnsi="Calibri"/>
                <w:spacing w:val="-2"/>
                <w:w w:val="105"/>
                <w:sz w:val="14"/>
              </w:rPr>
              <w:t>ENTIDAD</w:t>
            </w:r>
            <w:r>
              <w:rPr>
                <w:rFonts w:ascii="Calibri" w:hAnsi="Calibri"/>
                <w:spacing w:val="1"/>
                <w:w w:val="105"/>
                <w:sz w:val="14"/>
              </w:rPr>
              <w:t> </w:t>
            </w:r>
            <w:r>
              <w:rPr>
                <w:rFonts w:ascii="Calibri" w:hAnsi="Calibri"/>
                <w:spacing w:val="-2"/>
                <w:w w:val="105"/>
                <w:sz w:val="14"/>
              </w:rPr>
              <w:t>LOCAL.</w:t>
            </w:r>
          </w:p>
        </w:tc>
        <w:tc>
          <w:tcPr>
            <w:tcW w:w="1163" w:type="dxa"/>
          </w:tcPr>
          <w:p>
            <w:pPr>
              <w:pStyle w:val="TableParagraph"/>
              <w:spacing w:line="152" w:lineRule="exact" w:before="4"/>
              <w:ind w:right="53"/>
              <w:rPr>
                <w:rFonts w:ascii="Calibri" w:hAnsi="Calibri"/>
                <w:sz w:val="14"/>
              </w:rPr>
            </w:pPr>
            <w:r>
              <w:rPr>
                <w:rFonts w:ascii="Calibri" w:hAnsi="Calibri"/>
                <w:sz w:val="14"/>
              </w:rPr>
              <w:t>20.353.169,80</w:t>
            </w:r>
            <w:r>
              <w:rPr>
                <w:rFonts w:ascii="Calibri" w:hAnsi="Calibri"/>
                <w:spacing w:val="27"/>
                <w:sz w:val="14"/>
              </w:rPr>
              <w:t> </w:t>
            </w:r>
            <w:r>
              <w:rPr>
                <w:rFonts w:ascii="Calibri" w:hAnsi="Calibri"/>
                <w:spacing w:val="-10"/>
                <w:sz w:val="14"/>
              </w:rPr>
              <w:t>€</w:t>
            </w:r>
          </w:p>
        </w:tc>
      </w:tr>
      <w:tr>
        <w:trPr>
          <w:trHeight w:val="178" w:hRule="atLeast"/>
        </w:trPr>
        <w:tc>
          <w:tcPr>
            <w:tcW w:w="775" w:type="dxa"/>
          </w:tcPr>
          <w:p>
            <w:pPr>
              <w:pStyle w:val="TableParagraph"/>
              <w:spacing w:line="154" w:lineRule="exact" w:before="4"/>
              <w:ind w:left="43"/>
              <w:jc w:val="center"/>
              <w:rPr>
                <w:rFonts w:ascii="Calibri"/>
                <w:sz w:val="14"/>
              </w:rPr>
            </w:pPr>
            <w:r>
              <w:rPr>
                <w:rFonts w:ascii="Calibri"/>
                <w:spacing w:val="-5"/>
                <w:w w:val="105"/>
                <w:sz w:val="14"/>
              </w:rPr>
              <w:t>421</w:t>
            </w:r>
          </w:p>
        </w:tc>
        <w:tc>
          <w:tcPr>
            <w:tcW w:w="6661" w:type="dxa"/>
          </w:tcPr>
          <w:p>
            <w:pPr>
              <w:pStyle w:val="TableParagraph"/>
              <w:spacing w:line="154" w:lineRule="exact" w:before="4"/>
              <w:ind w:left="62"/>
              <w:jc w:val="left"/>
              <w:rPr>
                <w:rFonts w:ascii="Calibri" w:hAnsi="Calibri"/>
                <w:sz w:val="14"/>
              </w:rPr>
            </w:pPr>
            <w:r>
              <w:rPr>
                <w:rFonts w:ascii="Calibri" w:hAnsi="Calibri"/>
                <w:spacing w:val="-2"/>
                <w:w w:val="105"/>
                <w:sz w:val="14"/>
              </w:rPr>
              <w:t>A</w:t>
            </w:r>
            <w:r>
              <w:rPr>
                <w:rFonts w:ascii="Calibri" w:hAnsi="Calibri"/>
                <w:spacing w:val="2"/>
                <w:w w:val="105"/>
                <w:sz w:val="14"/>
              </w:rPr>
              <w:t> </w:t>
            </w:r>
            <w:r>
              <w:rPr>
                <w:rFonts w:ascii="Calibri" w:hAnsi="Calibri"/>
                <w:spacing w:val="-2"/>
                <w:w w:val="105"/>
                <w:sz w:val="14"/>
              </w:rPr>
              <w:t>ORGANISMOS</w:t>
            </w:r>
            <w:r>
              <w:rPr>
                <w:rFonts w:ascii="Calibri" w:hAnsi="Calibri"/>
                <w:spacing w:val="2"/>
                <w:w w:val="105"/>
                <w:sz w:val="14"/>
              </w:rPr>
              <w:t> </w:t>
            </w:r>
            <w:r>
              <w:rPr>
                <w:rFonts w:ascii="Calibri" w:hAnsi="Calibri"/>
                <w:spacing w:val="-2"/>
                <w:w w:val="105"/>
                <w:sz w:val="14"/>
              </w:rPr>
              <w:t>AUTÓNOMOS</w:t>
            </w:r>
            <w:r>
              <w:rPr>
                <w:rFonts w:ascii="Calibri" w:hAnsi="Calibri"/>
                <w:spacing w:val="1"/>
                <w:w w:val="105"/>
                <w:sz w:val="14"/>
              </w:rPr>
              <w:t> </w:t>
            </w:r>
            <w:r>
              <w:rPr>
                <w:rFonts w:ascii="Calibri" w:hAnsi="Calibri"/>
                <w:spacing w:val="-2"/>
                <w:w w:val="105"/>
                <w:sz w:val="14"/>
              </w:rPr>
              <w:t>Y</w:t>
            </w:r>
            <w:r>
              <w:rPr>
                <w:rFonts w:ascii="Calibri" w:hAnsi="Calibri"/>
                <w:spacing w:val="4"/>
                <w:w w:val="105"/>
                <w:sz w:val="14"/>
              </w:rPr>
              <w:t> </w:t>
            </w:r>
            <w:r>
              <w:rPr>
                <w:rFonts w:ascii="Calibri" w:hAnsi="Calibri"/>
                <w:spacing w:val="-2"/>
                <w:w w:val="105"/>
                <w:sz w:val="14"/>
              </w:rPr>
              <w:t>AGENCIAS</w:t>
            </w:r>
            <w:r>
              <w:rPr>
                <w:rFonts w:ascii="Calibri" w:hAnsi="Calibri"/>
                <w:w w:val="105"/>
                <w:sz w:val="14"/>
              </w:rPr>
              <w:t> </w:t>
            </w:r>
            <w:r>
              <w:rPr>
                <w:rFonts w:ascii="Calibri" w:hAnsi="Calibri"/>
                <w:spacing w:val="-2"/>
                <w:w w:val="105"/>
                <w:sz w:val="14"/>
              </w:rPr>
              <w:t>ESTATALES.</w:t>
            </w:r>
          </w:p>
        </w:tc>
        <w:tc>
          <w:tcPr>
            <w:tcW w:w="1163" w:type="dxa"/>
          </w:tcPr>
          <w:p>
            <w:pPr>
              <w:pStyle w:val="TableParagraph"/>
              <w:spacing w:line="154" w:lineRule="exact" w:before="4"/>
              <w:ind w:right="53"/>
              <w:rPr>
                <w:rFonts w:ascii="Calibri" w:hAnsi="Calibri"/>
                <w:sz w:val="14"/>
              </w:rPr>
            </w:pPr>
            <w:r>
              <w:rPr>
                <w:rFonts w:ascii="Calibri" w:hAnsi="Calibri"/>
                <w:spacing w:val="-2"/>
                <w:w w:val="105"/>
                <w:sz w:val="14"/>
              </w:rPr>
              <w:t>32.000,00</w:t>
            </w:r>
            <w:r>
              <w:rPr>
                <w:rFonts w:ascii="Calibri" w:hAnsi="Calibri"/>
                <w:spacing w:val="8"/>
                <w:w w:val="105"/>
                <w:sz w:val="14"/>
              </w:rPr>
              <w:t> </w:t>
            </w:r>
            <w:r>
              <w:rPr>
                <w:rFonts w:ascii="Calibri" w:hAnsi="Calibri"/>
                <w:spacing w:val="-10"/>
                <w:w w:val="105"/>
                <w:sz w:val="14"/>
              </w:rPr>
              <w:t>€</w:t>
            </w:r>
          </w:p>
        </w:tc>
      </w:tr>
      <w:tr>
        <w:trPr>
          <w:trHeight w:val="176" w:hRule="atLeast"/>
        </w:trPr>
        <w:tc>
          <w:tcPr>
            <w:tcW w:w="775" w:type="dxa"/>
          </w:tcPr>
          <w:p>
            <w:pPr>
              <w:pStyle w:val="TableParagraph"/>
              <w:spacing w:line="152" w:lineRule="exact" w:before="4"/>
              <w:ind w:left="43"/>
              <w:jc w:val="center"/>
              <w:rPr>
                <w:rFonts w:ascii="Calibri"/>
                <w:sz w:val="14"/>
              </w:rPr>
            </w:pPr>
            <w:r>
              <w:rPr>
                <w:rFonts w:ascii="Calibri"/>
                <w:spacing w:val="-5"/>
                <w:w w:val="105"/>
                <w:sz w:val="14"/>
              </w:rPr>
              <w:t>440</w:t>
            </w:r>
          </w:p>
        </w:tc>
        <w:tc>
          <w:tcPr>
            <w:tcW w:w="6661" w:type="dxa"/>
          </w:tcPr>
          <w:p>
            <w:pPr>
              <w:pStyle w:val="TableParagraph"/>
              <w:spacing w:line="152" w:lineRule="exact" w:before="4"/>
              <w:ind w:left="62"/>
              <w:jc w:val="left"/>
              <w:rPr>
                <w:rFonts w:ascii="Calibri"/>
                <w:sz w:val="14"/>
              </w:rPr>
            </w:pPr>
            <w:r>
              <w:rPr>
                <w:rFonts w:ascii="Calibri"/>
                <w:spacing w:val="-2"/>
                <w:w w:val="105"/>
                <w:sz w:val="14"/>
              </w:rPr>
              <w:t>SUBVENCIONES</w:t>
            </w:r>
            <w:r>
              <w:rPr>
                <w:rFonts w:ascii="Calibri"/>
                <w:spacing w:val="1"/>
                <w:w w:val="105"/>
                <w:sz w:val="14"/>
              </w:rPr>
              <w:t> </w:t>
            </w:r>
            <w:r>
              <w:rPr>
                <w:rFonts w:ascii="Calibri"/>
                <w:spacing w:val="-2"/>
                <w:w w:val="105"/>
                <w:sz w:val="14"/>
              </w:rPr>
              <w:t>PARA</w:t>
            </w:r>
            <w:r>
              <w:rPr>
                <w:rFonts w:ascii="Calibri"/>
                <w:spacing w:val="1"/>
                <w:w w:val="105"/>
                <w:sz w:val="14"/>
              </w:rPr>
              <w:t> </w:t>
            </w:r>
            <w:r>
              <w:rPr>
                <w:rFonts w:ascii="Calibri"/>
                <w:spacing w:val="-2"/>
                <w:w w:val="105"/>
                <w:sz w:val="14"/>
              </w:rPr>
              <w:t>FOMENTO</w:t>
            </w:r>
            <w:r>
              <w:rPr>
                <w:rFonts w:ascii="Calibri"/>
                <w:spacing w:val="3"/>
                <w:w w:val="105"/>
                <w:sz w:val="14"/>
              </w:rPr>
              <w:t> </w:t>
            </w:r>
            <w:r>
              <w:rPr>
                <w:rFonts w:ascii="Calibri"/>
                <w:spacing w:val="-2"/>
                <w:w w:val="105"/>
                <w:sz w:val="14"/>
              </w:rPr>
              <w:t>DEL</w:t>
            </w:r>
            <w:r>
              <w:rPr>
                <w:rFonts w:ascii="Calibri"/>
                <w:spacing w:val="2"/>
                <w:w w:val="105"/>
                <w:sz w:val="14"/>
              </w:rPr>
              <w:t> </w:t>
            </w:r>
            <w:r>
              <w:rPr>
                <w:rFonts w:ascii="Calibri"/>
                <w:spacing w:val="-2"/>
                <w:w w:val="105"/>
                <w:sz w:val="14"/>
              </w:rPr>
              <w:t>EMPLEO.</w:t>
            </w:r>
          </w:p>
        </w:tc>
        <w:tc>
          <w:tcPr>
            <w:tcW w:w="1163" w:type="dxa"/>
          </w:tcPr>
          <w:p>
            <w:pPr>
              <w:pStyle w:val="TableParagraph"/>
              <w:spacing w:line="152" w:lineRule="exact" w:before="4"/>
              <w:ind w:right="53"/>
              <w:rPr>
                <w:rFonts w:ascii="Calibri" w:hAnsi="Calibri"/>
                <w:sz w:val="14"/>
              </w:rPr>
            </w:pPr>
            <w:r>
              <w:rPr>
                <w:rFonts w:ascii="Calibri" w:hAnsi="Calibri"/>
                <w:w w:val="105"/>
                <w:sz w:val="14"/>
              </w:rPr>
              <w:t>1,00</w:t>
            </w:r>
            <w:r>
              <w:rPr>
                <w:rFonts w:ascii="Calibri" w:hAnsi="Calibri"/>
                <w:spacing w:val="-4"/>
                <w:w w:val="105"/>
                <w:sz w:val="14"/>
              </w:rPr>
              <w:t> </w:t>
            </w:r>
            <w:r>
              <w:rPr>
                <w:rFonts w:ascii="Calibri" w:hAnsi="Calibri"/>
                <w:spacing w:val="-10"/>
                <w:w w:val="105"/>
                <w:sz w:val="14"/>
              </w:rPr>
              <w:t>€</w:t>
            </w:r>
          </w:p>
        </w:tc>
      </w:tr>
      <w:tr>
        <w:trPr>
          <w:trHeight w:val="178" w:hRule="atLeast"/>
        </w:trPr>
        <w:tc>
          <w:tcPr>
            <w:tcW w:w="775" w:type="dxa"/>
          </w:tcPr>
          <w:p>
            <w:pPr>
              <w:pStyle w:val="TableParagraph"/>
              <w:spacing w:line="154" w:lineRule="exact" w:before="4"/>
              <w:ind w:left="43"/>
              <w:jc w:val="center"/>
              <w:rPr>
                <w:rFonts w:ascii="Calibri"/>
                <w:sz w:val="14"/>
              </w:rPr>
            </w:pPr>
            <w:r>
              <w:rPr>
                <w:rFonts w:ascii="Calibri"/>
                <w:spacing w:val="-5"/>
                <w:w w:val="105"/>
                <w:sz w:val="14"/>
              </w:rPr>
              <w:t>449</w:t>
            </w:r>
          </w:p>
        </w:tc>
        <w:tc>
          <w:tcPr>
            <w:tcW w:w="6661" w:type="dxa"/>
          </w:tcPr>
          <w:p>
            <w:pPr>
              <w:pStyle w:val="TableParagraph"/>
              <w:spacing w:line="154" w:lineRule="exact" w:before="4"/>
              <w:ind w:left="62"/>
              <w:jc w:val="left"/>
              <w:rPr>
                <w:rFonts w:ascii="Calibri" w:hAnsi="Calibri"/>
                <w:sz w:val="14"/>
              </w:rPr>
            </w:pPr>
            <w:r>
              <w:rPr>
                <w:rFonts w:ascii="Calibri" w:hAnsi="Calibri"/>
                <w:spacing w:val="-2"/>
                <w:w w:val="105"/>
                <w:sz w:val="14"/>
              </w:rPr>
              <w:t>OTRAS</w:t>
            </w:r>
            <w:r>
              <w:rPr>
                <w:rFonts w:ascii="Calibri" w:hAnsi="Calibri"/>
                <w:spacing w:val="2"/>
                <w:w w:val="105"/>
                <w:sz w:val="14"/>
              </w:rPr>
              <w:t> </w:t>
            </w:r>
            <w:r>
              <w:rPr>
                <w:rFonts w:ascii="Calibri" w:hAnsi="Calibri"/>
                <w:spacing w:val="-2"/>
                <w:w w:val="105"/>
                <w:sz w:val="14"/>
              </w:rPr>
              <w:t>SUBVENCIONES</w:t>
            </w:r>
            <w:r>
              <w:rPr>
                <w:rFonts w:ascii="Calibri" w:hAnsi="Calibri"/>
                <w:spacing w:val="3"/>
                <w:w w:val="105"/>
                <w:sz w:val="14"/>
              </w:rPr>
              <w:t> </w:t>
            </w:r>
            <w:r>
              <w:rPr>
                <w:rFonts w:ascii="Calibri" w:hAnsi="Calibri"/>
                <w:spacing w:val="-2"/>
                <w:w w:val="105"/>
                <w:sz w:val="14"/>
              </w:rPr>
              <w:t>A</w:t>
            </w:r>
            <w:r>
              <w:rPr>
                <w:rFonts w:ascii="Calibri" w:hAnsi="Calibri"/>
                <w:spacing w:val="1"/>
                <w:w w:val="105"/>
                <w:sz w:val="14"/>
              </w:rPr>
              <w:t> </w:t>
            </w:r>
            <w:r>
              <w:rPr>
                <w:rFonts w:ascii="Calibri" w:hAnsi="Calibri"/>
                <w:spacing w:val="-2"/>
                <w:w w:val="105"/>
                <w:sz w:val="14"/>
              </w:rPr>
              <w:t>ENTES</w:t>
            </w:r>
            <w:r>
              <w:rPr>
                <w:rFonts w:ascii="Calibri" w:hAnsi="Calibri"/>
                <w:spacing w:val="1"/>
                <w:w w:val="105"/>
                <w:sz w:val="14"/>
              </w:rPr>
              <w:t> </w:t>
            </w:r>
            <w:r>
              <w:rPr>
                <w:rFonts w:ascii="Calibri" w:hAnsi="Calibri"/>
                <w:spacing w:val="-2"/>
                <w:w w:val="105"/>
                <w:sz w:val="14"/>
              </w:rPr>
              <w:t>PÚBLICOS</w:t>
            </w:r>
            <w:r>
              <w:rPr>
                <w:rFonts w:ascii="Calibri" w:hAnsi="Calibri"/>
                <w:spacing w:val="3"/>
                <w:w w:val="105"/>
                <w:sz w:val="14"/>
              </w:rPr>
              <w:t> </w:t>
            </w:r>
            <w:r>
              <w:rPr>
                <w:rFonts w:ascii="Calibri" w:hAnsi="Calibri"/>
                <w:spacing w:val="-2"/>
                <w:w w:val="105"/>
                <w:sz w:val="14"/>
              </w:rPr>
              <w:t>Y</w:t>
            </w:r>
            <w:r>
              <w:rPr>
                <w:rFonts w:ascii="Calibri" w:hAnsi="Calibri"/>
                <w:w w:val="105"/>
                <w:sz w:val="14"/>
              </w:rPr>
              <w:t> </w:t>
            </w:r>
            <w:r>
              <w:rPr>
                <w:rFonts w:ascii="Calibri" w:hAnsi="Calibri"/>
                <w:spacing w:val="-2"/>
                <w:w w:val="105"/>
                <w:sz w:val="14"/>
              </w:rPr>
              <w:t>SOCIEDADES</w:t>
            </w:r>
            <w:r>
              <w:rPr>
                <w:rFonts w:ascii="Calibri" w:hAnsi="Calibri"/>
                <w:spacing w:val="4"/>
                <w:w w:val="105"/>
                <w:sz w:val="14"/>
              </w:rPr>
              <w:t> </w:t>
            </w:r>
            <w:r>
              <w:rPr>
                <w:rFonts w:ascii="Calibri" w:hAnsi="Calibri"/>
                <w:spacing w:val="-2"/>
                <w:w w:val="105"/>
                <w:sz w:val="14"/>
              </w:rPr>
              <w:t>MERCANTILES</w:t>
            </w:r>
            <w:r>
              <w:rPr>
                <w:rFonts w:ascii="Calibri" w:hAnsi="Calibri"/>
                <w:spacing w:val="2"/>
                <w:w w:val="105"/>
                <w:sz w:val="14"/>
              </w:rPr>
              <w:t> </w:t>
            </w:r>
            <w:r>
              <w:rPr>
                <w:rFonts w:ascii="Calibri" w:hAnsi="Calibri"/>
                <w:spacing w:val="-2"/>
                <w:w w:val="105"/>
                <w:sz w:val="14"/>
              </w:rPr>
              <w:t>DE</w:t>
            </w:r>
            <w:r>
              <w:rPr>
                <w:rFonts w:ascii="Calibri" w:hAnsi="Calibri"/>
                <w:spacing w:val="1"/>
                <w:w w:val="105"/>
                <w:sz w:val="14"/>
              </w:rPr>
              <w:t> </w:t>
            </w:r>
            <w:r>
              <w:rPr>
                <w:rFonts w:ascii="Calibri" w:hAnsi="Calibri"/>
                <w:spacing w:val="-2"/>
                <w:w w:val="105"/>
                <w:sz w:val="14"/>
              </w:rPr>
              <w:t>LA</w:t>
            </w:r>
            <w:r>
              <w:rPr>
                <w:rFonts w:ascii="Calibri" w:hAnsi="Calibri"/>
                <w:spacing w:val="3"/>
                <w:w w:val="105"/>
                <w:sz w:val="14"/>
              </w:rPr>
              <w:t> </w:t>
            </w:r>
            <w:r>
              <w:rPr>
                <w:rFonts w:ascii="Calibri" w:hAnsi="Calibri"/>
                <w:spacing w:val="-2"/>
                <w:w w:val="105"/>
                <w:sz w:val="14"/>
              </w:rPr>
              <w:t>ENTIDAD</w:t>
            </w:r>
            <w:r>
              <w:rPr>
                <w:rFonts w:ascii="Calibri" w:hAnsi="Calibri"/>
                <w:spacing w:val="2"/>
                <w:w w:val="105"/>
                <w:sz w:val="14"/>
              </w:rPr>
              <w:t> </w:t>
            </w:r>
            <w:r>
              <w:rPr>
                <w:rFonts w:ascii="Calibri" w:hAnsi="Calibri"/>
                <w:spacing w:val="-2"/>
                <w:w w:val="105"/>
                <w:sz w:val="14"/>
              </w:rPr>
              <w:t>LOCAL.</w:t>
            </w:r>
          </w:p>
        </w:tc>
        <w:tc>
          <w:tcPr>
            <w:tcW w:w="1163" w:type="dxa"/>
          </w:tcPr>
          <w:p>
            <w:pPr>
              <w:pStyle w:val="TableParagraph"/>
              <w:spacing w:line="154" w:lineRule="exact" w:before="4"/>
              <w:ind w:right="54"/>
              <w:rPr>
                <w:rFonts w:ascii="Calibri" w:hAnsi="Calibri"/>
                <w:sz w:val="14"/>
              </w:rPr>
            </w:pPr>
            <w:r>
              <w:rPr>
                <w:rFonts w:ascii="Calibri" w:hAnsi="Calibri"/>
                <w:sz w:val="14"/>
              </w:rPr>
              <w:t>2.451.440,34</w:t>
            </w:r>
            <w:r>
              <w:rPr>
                <w:rFonts w:ascii="Calibri" w:hAnsi="Calibri"/>
                <w:spacing w:val="25"/>
                <w:sz w:val="14"/>
              </w:rPr>
              <w:t> </w:t>
            </w:r>
            <w:r>
              <w:rPr>
                <w:rFonts w:ascii="Calibri" w:hAnsi="Calibri"/>
                <w:spacing w:val="-10"/>
                <w:sz w:val="14"/>
              </w:rPr>
              <w:t>€</w:t>
            </w:r>
          </w:p>
        </w:tc>
      </w:tr>
      <w:tr>
        <w:trPr>
          <w:trHeight w:val="176" w:hRule="atLeast"/>
        </w:trPr>
        <w:tc>
          <w:tcPr>
            <w:tcW w:w="775" w:type="dxa"/>
          </w:tcPr>
          <w:p>
            <w:pPr>
              <w:pStyle w:val="TableParagraph"/>
              <w:spacing w:line="152" w:lineRule="exact" w:before="4"/>
              <w:ind w:left="43"/>
              <w:jc w:val="center"/>
              <w:rPr>
                <w:rFonts w:ascii="Calibri"/>
                <w:sz w:val="14"/>
              </w:rPr>
            </w:pPr>
            <w:r>
              <w:rPr>
                <w:rFonts w:ascii="Calibri"/>
                <w:spacing w:val="-5"/>
                <w:w w:val="105"/>
                <w:sz w:val="14"/>
              </w:rPr>
              <w:t>450</w:t>
            </w:r>
          </w:p>
        </w:tc>
        <w:tc>
          <w:tcPr>
            <w:tcW w:w="6661" w:type="dxa"/>
          </w:tcPr>
          <w:p>
            <w:pPr>
              <w:pStyle w:val="TableParagraph"/>
              <w:spacing w:line="152" w:lineRule="exact" w:before="4"/>
              <w:ind w:left="62"/>
              <w:jc w:val="left"/>
              <w:rPr>
                <w:rFonts w:ascii="Calibri" w:hAnsi="Calibri"/>
                <w:sz w:val="14"/>
              </w:rPr>
            </w:pPr>
            <w:r>
              <w:rPr>
                <w:rFonts w:ascii="Calibri" w:hAnsi="Calibri"/>
                <w:spacing w:val="-2"/>
                <w:w w:val="105"/>
                <w:sz w:val="14"/>
              </w:rPr>
              <w:t>A</w:t>
            </w:r>
            <w:r>
              <w:rPr>
                <w:rFonts w:ascii="Calibri" w:hAnsi="Calibri"/>
                <w:spacing w:val="2"/>
                <w:w w:val="105"/>
                <w:sz w:val="14"/>
              </w:rPr>
              <w:t> </w:t>
            </w:r>
            <w:r>
              <w:rPr>
                <w:rFonts w:ascii="Calibri" w:hAnsi="Calibri"/>
                <w:spacing w:val="-2"/>
                <w:w w:val="105"/>
                <w:sz w:val="14"/>
              </w:rPr>
              <w:t>LA</w:t>
            </w:r>
            <w:r>
              <w:rPr>
                <w:rFonts w:ascii="Calibri" w:hAnsi="Calibri"/>
                <w:spacing w:val="2"/>
                <w:w w:val="105"/>
                <w:sz w:val="14"/>
              </w:rPr>
              <w:t> </w:t>
            </w:r>
            <w:r>
              <w:rPr>
                <w:rFonts w:ascii="Calibri" w:hAnsi="Calibri"/>
                <w:spacing w:val="-2"/>
                <w:w w:val="105"/>
                <w:sz w:val="14"/>
              </w:rPr>
              <w:t>ADMINISTRACIÓN</w:t>
            </w:r>
            <w:r>
              <w:rPr>
                <w:rFonts w:ascii="Calibri" w:hAnsi="Calibri"/>
                <w:spacing w:val="1"/>
                <w:w w:val="105"/>
                <w:sz w:val="14"/>
              </w:rPr>
              <w:t> </w:t>
            </w:r>
            <w:r>
              <w:rPr>
                <w:rFonts w:ascii="Calibri" w:hAnsi="Calibri"/>
                <w:spacing w:val="-2"/>
                <w:w w:val="105"/>
                <w:sz w:val="14"/>
              </w:rPr>
              <w:t>GENERAL</w:t>
            </w:r>
            <w:r>
              <w:rPr>
                <w:rFonts w:ascii="Calibri" w:hAnsi="Calibri"/>
                <w:spacing w:val="1"/>
                <w:w w:val="105"/>
                <w:sz w:val="14"/>
              </w:rPr>
              <w:t> </w:t>
            </w:r>
            <w:r>
              <w:rPr>
                <w:rFonts w:ascii="Calibri" w:hAnsi="Calibri"/>
                <w:spacing w:val="-2"/>
                <w:w w:val="105"/>
                <w:sz w:val="14"/>
              </w:rPr>
              <w:t>DE</w:t>
            </w:r>
            <w:r>
              <w:rPr>
                <w:rFonts w:ascii="Calibri" w:hAnsi="Calibri"/>
                <w:spacing w:val="1"/>
                <w:w w:val="105"/>
                <w:sz w:val="14"/>
              </w:rPr>
              <w:t> </w:t>
            </w:r>
            <w:r>
              <w:rPr>
                <w:rFonts w:ascii="Calibri" w:hAnsi="Calibri"/>
                <w:spacing w:val="-2"/>
                <w:w w:val="105"/>
                <w:sz w:val="14"/>
              </w:rPr>
              <w:t>LAS</w:t>
            </w:r>
            <w:r>
              <w:rPr>
                <w:rFonts w:ascii="Calibri" w:hAnsi="Calibri"/>
                <w:spacing w:val="3"/>
                <w:w w:val="105"/>
                <w:sz w:val="14"/>
              </w:rPr>
              <w:t> </w:t>
            </w:r>
            <w:r>
              <w:rPr>
                <w:rFonts w:ascii="Calibri" w:hAnsi="Calibri"/>
                <w:spacing w:val="-2"/>
                <w:w w:val="105"/>
                <w:sz w:val="14"/>
              </w:rPr>
              <w:t>COMUNIDADES</w:t>
            </w:r>
            <w:r>
              <w:rPr>
                <w:rFonts w:ascii="Calibri" w:hAnsi="Calibri"/>
                <w:spacing w:val="2"/>
                <w:w w:val="105"/>
                <w:sz w:val="14"/>
              </w:rPr>
              <w:t> </w:t>
            </w:r>
            <w:r>
              <w:rPr>
                <w:rFonts w:ascii="Calibri" w:hAnsi="Calibri"/>
                <w:spacing w:val="-2"/>
                <w:w w:val="105"/>
                <w:sz w:val="14"/>
              </w:rPr>
              <w:t>AUTÓNOMAS.</w:t>
            </w:r>
          </w:p>
        </w:tc>
        <w:tc>
          <w:tcPr>
            <w:tcW w:w="1163" w:type="dxa"/>
          </w:tcPr>
          <w:p>
            <w:pPr>
              <w:pStyle w:val="TableParagraph"/>
              <w:spacing w:line="152" w:lineRule="exact" w:before="4"/>
              <w:ind w:right="53"/>
              <w:rPr>
                <w:rFonts w:ascii="Calibri" w:hAnsi="Calibri"/>
                <w:sz w:val="14"/>
              </w:rPr>
            </w:pPr>
            <w:r>
              <w:rPr>
                <w:rFonts w:ascii="Calibri" w:hAnsi="Calibri"/>
                <w:spacing w:val="-2"/>
                <w:w w:val="105"/>
                <w:sz w:val="14"/>
              </w:rPr>
              <w:t>20.001,00</w:t>
            </w:r>
            <w:r>
              <w:rPr>
                <w:rFonts w:ascii="Calibri" w:hAnsi="Calibri"/>
                <w:spacing w:val="8"/>
                <w:w w:val="105"/>
                <w:sz w:val="14"/>
              </w:rPr>
              <w:t> </w:t>
            </w:r>
            <w:r>
              <w:rPr>
                <w:rFonts w:ascii="Calibri" w:hAnsi="Calibri"/>
                <w:spacing w:val="-10"/>
                <w:w w:val="105"/>
                <w:sz w:val="14"/>
              </w:rPr>
              <w:t>€</w:t>
            </w:r>
          </w:p>
        </w:tc>
      </w:tr>
      <w:tr>
        <w:trPr>
          <w:trHeight w:val="355" w:hRule="atLeast"/>
        </w:trPr>
        <w:tc>
          <w:tcPr>
            <w:tcW w:w="775" w:type="dxa"/>
          </w:tcPr>
          <w:p>
            <w:pPr>
              <w:pStyle w:val="TableParagraph"/>
              <w:spacing w:before="12"/>
              <w:jc w:val="left"/>
              <w:rPr>
                <w:rFonts w:ascii="Calibri"/>
                <w:sz w:val="14"/>
              </w:rPr>
            </w:pPr>
          </w:p>
          <w:p>
            <w:pPr>
              <w:pStyle w:val="TableParagraph"/>
              <w:spacing w:line="152" w:lineRule="exact"/>
              <w:ind w:left="43"/>
              <w:jc w:val="center"/>
              <w:rPr>
                <w:rFonts w:ascii="Calibri"/>
                <w:sz w:val="14"/>
              </w:rPr>
            </w:pPr>
            <w:r>
              <w:rPr>
                <w:rFonts w:ascii="Calibri"/>
                <w:spacing w:val="-5"/>
                <w:w w:val="105"/>
                <w:sz w:val="14"/>
              </w:rPr>
              <w:t>453</w:t>
            </w:r>
          </w:p>
        </w:tc>
        <w:tc>
          <w:tcPr>
            <w:tcW w:w="6661" w:type="dxa"/>
          </w:tcPr>
          <w:p>
            <w:pPr>
              <w:pStyle w:val="TableParagraph"/>
              <w:spacing w:before="6"/>
              <w:ind w:left="62"/>
              <w:jc w:val="left"/>
              <w:rPr>
                <w:rFonts w:ascii="Calibri" w:hAnsi="Calibri"/>
                <w:sz w:val="14"/>
              </w:rPr>
            </w:pPr>
            <w:r>
              <w:rPr>
                <w:rFonts w:ascii="Calibri" w:hAnsi="Calibri"/>
                <w:spacing w:val="-2"/>
                <w:w w:val="105"/>
                <w:sz w:val="14"/>
              </w:rPr>
              <w:t>A</w:t>
            </w:r>
            <w:r>
              <w:rPr>
                <w:rFonts w:ascii="Calibri" w:hAnsi="Calibri"/>
                <w:spacing w:val="3"/>
                <w:w w:val="105"/>
                <w:sz w:val="14"/>
              </w:rPr>
              <w:t> </w:t>
            </w:r>
            <w:r>
              <w:rPr>
                <w:rFonts w:ascii="Calibri" w:hAnsi="Calibri"/>
                <w:spacing w:val="-2"/>
                <w:w w:val="105"/>
                <w:sz w:val="14"/>
              </w:rPr>
              <w:t>SOCIEDADES</w:t>
            </w:r>
            <w:r>
              <w:rPr>
                <w:rFonts w:ascii="Calibri" w:hAnsi="Calibri"/>
                <w:spacing w:val="3"/>
                <w:w w:val="105"/>
                <w:sz w:val="14"/>
              </w:rPr>
              <w:t> </w:t>
            </w:r>
            <w:r>
              <w:rPr>
                <w:rFonts w:ascii="Calibri" w:hAnsi="Calibri"/>
                <w:spacing w:val="-2"/>
                <w:w w:val="105"/>
                <w:sz w:val="14"/>
              </w:rPr>
              <w:t>MERCANTILES,</w:t>
            </w:r>
            <w:r>
              <w:rPr>
                <w:rFonts w:ascii="Calibri" w:hAnsi="Calibri"/>
                <w:spacing w:val="4"/>
                <w:w w:val="105"/>
                <w:sz w:val="14"/>
              </w:rPr>
              <w:t> </w:t>
            </w:r>
            <w:r>
              <w:rPr>
                <w:rFonts w:ascii="Calibri" w:hAnsi="Calibri"/>
                <w:spacing w:val="-2"/>
                <w:w w:val="105"/>
                <w:sz w:val="14"/>
              </w:rPr>
              <w:t>ENTIDADES</w:t>
            </w:r>
            <w:r>
              <w:rPr>
                <w:rFonts w:ascii="Calibri" w:hAnsi="Calibri"/>
                <w:spacing w:val="1"/>
                <w:w w:val="105"/>
                <w:sz w:val="14"/>
              </w:rPr>
              <w:t> </w:t>
            </w:r>
            <w:r>
              <w:rPr>
                <w:rFonts w:ascii="Calibri" w:hAnsi="Calibri"/>
                <w:spacing w:val="-2"/>
                <w:w w:val="105"/>
                <w:sz w:val="14"/>
              </w:rPr>
              <w:t>PÚBLICAS</w:t>
            </w:r>
            <w:r>
              <w:rPr>
                <w:rFonts w:ascii="Calibri" w:hAnsi="Calibri"/>
                <w:spacing w:val="3"/>
                <w:w w:val="105"/>
                <w:sz w:val="14"/>
              </w:rPr>
              <w:t> </w:t>
            </w:r>
            <w:r>
              <w:rPr>
                <w:rFonts w:ascii="Calibri" w:hAnsi="Calibri"/>
                <w:spacing w:val="-2"/>
                <w:w w:val="105"/>
                <w:sz w:val="14"/>
              </w:rPr>
              <w:t>EMPRESARIALES</w:t>
            </w:r>
            <w:r>
              <w:rPr>
                <w:rFonts w:ascii="Calibri" w:hAnsi="Calibri"/>
                <w:spacing w:val="1"/>
                <w:w w:val="105"/>
                <w:sz w:val="14"/>
              </w:rPr>
              <w:t> </w:t>
            </w:r>
            <w:r>
              <w:rPr>
                <w:rFonts w:ascii="Calibri" w:hAnsi="Calibri"/>
                <w:spacing w:val="-2"/>
                <w:w w:val="105"/>
                <w:sz w:val="14"/>
              </w:rPr>
              <w:t>Y</w:t>
            </w:r>
            <w:r>
              <w:rPr>
                <w:rFonts w:ascii="Calibri" w:hAnsi="Calibri"/>
                <w:spacing w:val="4"/>
                <w:w w:val="105"/>
                <w:sz w:val="14"/>
              </w:rPr>
              <w:t> </w:t>
            </w:r>
            <w:r>
              <w:rPr>
                <w:rFonts w:ascii="Calibri" w:hAnsi="Calibri"/>
                <w:spacing w:val="-2"/>
                <w:w w:val="105"/>
                <w:sz w:val="14"/>
              </w:rPr>
              <w:t>OTROS</w:t>
            </w:r>
            <w:r>
              <w:rPr>
                <w:rFonts w:ascii="Calibri" w:hAnsi="Calibri"/>
                <w:spacing w:val="4"/>
                <w:w w:val="105"/>
                <w:sz w:val="14"/>
              </w:rPr>
              <w:t> </w:t>
            </w:r>
            <w:r>
              <w:rPr>
                <w:rFonts w:ascii="Calibri" w:hAnsi="Calibri"/>
                <w:spacing w:val="-2"/>
                <w:w w:val="105"/>
                <w:sz w:val="14"/>
              </w:rPr>
              <w:t>ORGANISMOS</w:t>
            </w:r>
            <w:r>
              <w:rPr>
                <w:rFonts w:ascii="Calibri" w:hAnsi="Calibri"/>
                <w:spacing w:val="3"/>
                <w:w w:val="105"/>
                <w:sz w:val="14"/>
              </w:rPr>
              <w:t> </w:t>
            </w:r>
            <w:r>
              <w:rPr>
                <w:rFonts w:ascii="Calibri" w:hAnsi="Calibri"/>
                <w:spacing w:val="-2"/>
                <w:w w:val="105"/>
                <w:sz w:val="14"/>
              </w:rPr>
              <w:t>PÚBLICOS</w:t>
            </w:r>
          </w:p>
          <w:p>
            <w:pPr>
              <w:pStyle w:val="TableParagraph"/>
              <w:spacing w:line="152" w:lineRule="exact" w:before="6"/>
              <w:ind w:left="62"/>
              <w:jc w:val="left"/>
              <w:rPr>
                <w:rFonts w:ascii="Calibri" w:hAnsi="Calibri"/>
                <w:sz w:val="14"/>
              </w:rPr>
            </w:pPr>
            <w:r>
              <w:rPr>
                <w:rFonts w:ascii="Calibri" w:hAnsi="Calibri"/>
                <w:spacing w:val="-2"/>
                <w:w w:val="105"/>
                <w:sz w:val="14"/>
              </w:rPr>
              <w:t>DEPENDIENTES</w:t>
            </w:r>
            <w:r>
              <w:rPr>
                <w:rFonts w:ascii="Calibri" w:hAnsi="Calibri"/>
                <w:spacing w:val="2"/>
                <w:w w:val="105"/>
                <w:sz w:val="14"/>
              </w:rPr>
              <w:t> </w:t>
            </w:r>
            <w:r>
              <w:rPr>
                <w:rFonts w:ascii="Calibri" w:hAnsi="Calibri"/>
                <w:spacing w:val="-2"/>
                <w:w w:val="105"/>
                <w:sz w:val="14"/>
              </w:rPr>
              <w:t>DE</w:t>
            </w:r>
            <w:r>
              <w:rPr>
                <w:rFonts w:ascii="Calibri" w:hAnsi="Calibri"/>
                <w:spacing w:val="3"/>
                <w:w w:val="105"/>
                <w:sz w:val="14"/>
              </w:rPr>
              <w:t> </w:t>
            </w:r>
            <w:r>
              <w:rPr>
                <w:rFonts w:ascii="Calibri" w:hAnsi="Calibri"/>
                <w:spacing w:val="-2"/>
                <w:w w:val="105"/>
                <w:sz w:val="14"/>
              </w:rPr>
              <w:t>LAS</w:t>
            </w:r>
            <w:r>
              <w:rPr>
                <w:rFonts w:ascii="Calibri" w:hAnsi="Calibri"/>
                <w:w w:val="105"/>
                <w:sz w:val="14"/>
              </w:rPr>
              <w:t> </w:t>
            </w:r>
            <w:r>
              <w:rPr>
                <w:rFonts w:ascii="Calibri" w:hAnsi="Calibri"/>
                <w:spacing w:val="-2"/>
                <w:w w:val="105"/>
                <w:sz w:val="14"/>
              </w:rPr>
              <w:t>COMUNIDADES</w:t>
            </w:r>
            <w:r>
              <w:rPr>
                <w:rFonts w:ascii="Calibri" w:hAnsi="Calibri"/>
                <w:spacing w:val="2"/>
                <w:w w:val="105"/>
                <w:sz w:val="14"/>
              </w:rPr>
              <w:t> </w:t>
            </w:r>
            <w:r>
              <w:rPr>
                <w:rFonts w:ascii="Calibri" w:hAnsi="Calibri"/>
                <w:spacing w:val="-2"/>
                <w:w w:val="105"/>
                <w:sz w:val="14"/>
              </w:rPr>
              <w:t>AUTÓNOMAS.</w:t>
            </w:r>
          </w:p>
        </w:tc>
        <w:tc>
          <w:tcPr>
            <w:tcW w:w="1163" w:type="dxa"/>
          </w:tcPr>
          <w:p>
            <w:pPr>
              <w:pStyle w:val="TableParagraph"/>
              <w:spacing w:before="12"/>
              <w:jc w:val="left"/>
              <w:rPr>
                <w:rFonts w:ascii="Calibri"/>
                <w:sz w:val="14"/>
              </w:rPr>
            </w:pPr>
          </w:p>
          <w:p>
            <w:pPr>
              <w:pStyle w:val="TableParagraph"/>
              <w:spacing w:line="152" w:lineRule="exact"/>
              <w:ind w:right="53"/>
              <w:rPr>
                <w:rFonts w:ascii="Calibri" w:hAnsi="Calibri"/>
                <w:sz w:val="14"/>
              </w:rPr>
            </w:pPr>
            <w:r>
              <w:rPr>
                <w:rFonts w:ascii="Calibri" w:hAnsi="Calibri"/>
                <w:w w:val="105"/>
                <w:sz w:val="14"/>
              </w:rPr>
              <w:t>100,00</w:t>
            </w:r>
            <w:r>
              <w:rPr>
                <w:rFonts w:ascii="Calibri" w:hAnsi="Calibri"/>
                <w:spacing w:val="-7"/>
                <w:w w:val="105"/>
                <w:sz w:val="14"/>
              </w:rPr>
              <w:t> </w:t>
            </w:r>
            <w:r>
              <w:rPr>
                <w:rFonts w:ascii="Calibri" w:hAnsi="Calibri"/>
                <w:spacing w:val="-10"/>
                <w:w w:val="105"/>
                <w:sz w:val="14"/>
              </w:rPr>
              <w:t>€</w:t>
            </w:r>
          </w:p>
        </w:tc>
      </w:tr>
      <w:tr>
        <w:trPr>
          <w:trHeight w:val="178" w:hRule="atLeast"/>
        </w:trPr>
        <w:tc>
          <w:tcPr>
            <w:tcW w:w="775" w:type="dxa"/>
          </w:tcPr>
          <w:p>
            <w:pPr>
              <w:pStyle w:val="TableParagraph"/>
              <w:spacing w:line="154" w:lineRule="exact" w:before="4"/>
              <w:ind w:left="43"/>
              <w:jc w:val="center"/>
              <w:rPr>
                <w:rFonts w:ascii="Calibri"/>
                <w:sz w:val="14"/>
              </w:rPr>
            </w:pPr>
            <w:r>
              <w:rPr>
                <w:rFonts w:ascii="Calibri"/>
                <w:spacing w:val="-5"/>
                <w:w w:val="105"/>
                <w:sz w:val="14"/>
              </w:rPr>
              <w:t>461</w:t>
            </w:r>
          </w:p>
        </w:tc>
        <w:tc>
          <w:tcPr>
            <w:tcW w:w="6661" w:type="dxa"/>
          </w:tcPr>
          <w:p>
            <w:pPr>
              <w:pStyle w:val="TableParagraph"/>
              <w:spacing w:line="154" w:lineRule="exact" w:before="4"/>
              <w:ind w:left="62"/>
              <w:jc w:val="left"/>
              <w:rPr>
                <w:rFonts w:ascii="Calibri"/>
                <w:sz w:val="14"/>
              </w:rPr>
            </w:pPr>
            <w:r>
              <w:rPr>
                <w:rFonts w:ascii="Calibri"/>
                <w:spacing w:val="-2"/>
                <w:w w:val="105"/>
                <w:sz w:val="14"/>
              </w:rPr>
              <w:t>A</w:t>
            </w:r>
            <w:r>
              <w:rPr>
                <w:rFonts w:ascii="Calibri"/>
                <w:spacing w:val="2"/>
                <w:w w:val="105"/>
                <w:sz w:val="14"/>
              </w:rPr>
              <w:t> </w:t>
            </w:r>
            <w:r>
              <w:rPr>
                <w:rFonts w:ascii="Calibri"/>
                <w:spacing w:val="-2"/>
                <w:w w:val="105"/>
                <w:sz w:val="14"/>
              </w:rPr>
              <w:t>DIPUTACIONES,</w:t>
            </w:r>
            <w:r>
              <w:rPr>
                <w:rFonts w:ascii="Calibri"/>
                <w:spacing w:val="3"/>
                <w:w w:val="105"/>
                <w:sz w:val="14"/>
              </w:rPr>
              <w:t> </w:t>
            </w:r>
            <w:r>
              <w:rPr>
                <w:rFonts w:ascii="Calibri"/>
                <w:spacing w:val="-2"/>
                <w:w w:val="105"/>
                <w:sz w:val="14"/>
              </w:rPr>
              <w:t>CONSEJOS</w:t>
            </w:r>
            <w:r>
              <w:rPr>
                <w:rFonts w:ascii="Calibri"/>
                <w:spacing w:val="3"/>
                <w:w w:val="105"/>
                <w:sz w:val="14"/>
              </w:rPr>
              <w:t> </w:t>
            </w:r>
            <w:r>
              <w:rPr>
                <w:rFonts w:ascii="Calibri"/>
                <w:spacing w:val="-2"/>
                <w:w w:val="105"/>
                <w:sz w:val="14"/>
              </w:rPr>
              <w:t>O</w:t>
            </w:r>
            <w:r>
              <w:rPr>
                <w:rFonts w:ascii="Calibri"/>
                <w:spacing w:val="1"/>
                <w:w w:val="105"/>
                <w:sz w:val="14"/>
              </w:rPr>
              <w:t> </w:t>
            </w:r>
            <w:r>
              <w:rPr>
                <w:rFonts w:ascii="Calibri"/>
                <w:spacing w:val="-2"/>
                <w:w w:val="105"/>
                <w:sz w:val="14"/>
              </w:rPr>
              <w:t>CABILDOS</w:t>
            </w:r>
            <w:r>
              <w:rPr>
                <w:rFonts w:ascii="Calibri"/>
                <w:spacing w:val="2"/>
                <w:w w:val="105"/>
                <w:sz w:val="14"/>
              </w:rPr>
              <w:t> </w:t>
            </w:r>
            <w:r>
              <w:rPr>
                <w:rFonts w:ascii="Calibri"/>
                <w:spacing w:val="-2"/>
                <w:w w:val="105"/>
                <w:sz w:val="14"/>
              </w:rPr>
              <w:t>INSULARES.</w:t>
            </w:r>
          </w:p>
        </w:tc>
        <w:tc>
          <w:tcPr>
            <w:tcW w:w="1163" w:type="dxa"/>
          </w:tcPr>
          <w:p>
            <w:pPr>
              <w:pStyle w:val="TableParagraph"/>
              <w:spacing w:line="154" w:lineRule="exact" w:before="4"/>
              <w:ind w:right="54"/>
              <w:rPr>
                <w:rFonts w:ascii="Calibri" w:hAnsi="Calibri"/>
                <w:sz w:val="14"/>
              </w:rPr>
            </w:pPr>
            <w:r>
              <w:rPr>
                <w:rFonts w:ascii="Calibri" w:hAnsi="Calibri"/>
                <w:sz w:val="14"/>
              </w:rPr>
              <w:t>3.037.230,41</w:t>
            </w:r>
            <w:r>
              <w:rPr>
                <w:rFonts w:ascii="Calibri" w:hAnsi="Calibri"/>
                <w:spacing w:val="25"/>
                <w:sz w:val="14"/>
              </w:rPr>
              <w:t> </w:t>
            </w:r>
            <w:r>
              <w:rPr>
                <w:rFonts w:ascii="Calibri" w:hAnsi="Calibri"/>
                <w:spacing w:val="-10"/>
                <w:sz w:val="14"/>
              </w:rPr>
              <w:t>€</w:t>
            </w:r>
          </w:p>
        </w:tc>
      </w:tr>
      <w:tr>
        <w:trPr>
          <w:trHeight w:val="176" w:hRule="atLeast"/>
        </w:trPr>
        <w:tc>
          <w:tcPr>
            <w:tcW w:w="775" w:type="dxa"/>
          </w:tcPr>
          <w:p>
            <w:pPr>
              <w:pStyle w:val="TableParagraph"/>
              <w:spacing w:line="152" w:lineRule="exact" w:before="4"/>
              <w:ind w:left="43"/>
              <w:jc w:val="center"/>
              <w:rPr>
                <w:rFonts w:ascii="Calibri"/>
                <w:sz w:val="14"/>
              </w:rPr>
            </w:pPr>
            <w:r>
              <w:rPr>
                <w:rFonts w:ascii="Calibri"/>
                <w:spacing w:val="-5"/>
                <w:w w:val="105"/>
                <w:sz w:val="14"/>
              </w:rPr>
              <w:t>462</w:t>
            </w:r>
          </w:p>
        </w:tc>
        <w:tc>
          <w:tcPr>
            <w:tcW w:w="6661" w:type="dxa"/>
          </w:tcPr>
          <w:p>
            <w:pPr>
              <w:pStyle w:val="TableParagraph"/>
              <w:spacing w:line="152" w:lineRule="exact" w:before="4"/>
              <w:ind w:left="62"/>
              <w:jc w:val="left"/>
              <w:rPr>
                <w:rFonts w:ascii="Calibri"/>
                <w:sz w:val="14"/>
              </w:rPr>
            </w:pPr>
            <w:r>
              <w:rPr>
                <w:rFonts w:ascii="Calibri"/>
                <w:w w:val="105"/>
                <w:sz w:val="14"/>
              </w:rPr>
              <w:t>A</w:t>
            </w:r>
            <w:r>
              <w:rPr>
                <w:rFonts w:ascii="Calibri"/>
                <w:spacing w:val="-2"/>
                <w:w w:val="105"/>
                <w:sz w:val="14"/>
              </w:rPr>
              <w:t> AYUNTAMIENTOS.</w:t>
            </w:r>
          </w:p>
        </w:tc>
        <w:tc>
          <w:tcPr>
            <w:tcW w:w="1163" w:type="dxa"/>
          </w:tcPr>
          <w:p>
            <w:pPr>
              <w:pStyle w:val="TableParagraph"/>
              <w:spacing w:line="152" w:lineRule="exact" w:before="4"/>
              <w:ind w:right="53"/>
              <w:rPr>
                <w:rFonts w:ascii="Calibri" w:hAnsi="Calibri"/>
                <w:sz w:val="14"/>
              </w:rPr>
            </w:pPr>
            <w:r>
              <w:rPr>
                <w:rFonts w:ascii="Calibri" w:hAnsi="Calibri"/>
                <w:w w:val="105"/>
                <w:sz w:val="14"/>
              </w:rPr>
              <w:t>1,00</w:t>
            </w:r>
            <w:r>
              <w:rPr>
                <w:rFonts w:ascii="Calibri" w:hAnsi="Calibri"/>
                <w:spacing w:val="-4"/>
                <w:w w:val="105"/>
                <w:sz w:val="14"/>
              </w:rPr>
              <w:t> </w:t>
            </w:r>
            <w:r>
              <w:rPr>
                <w:rFonts w:ascii="Calibri" w:hAnsi="Calibri"/>
                <w:spacing w:val="-10"/>
                <w:w w:val="105"/>
                <w:sz w:val="14"/>
              </w:rPr>
              <w:t>€</w:t>
            </w:r>
          </w:p>
        </w:tc>
      </w:tr>
      <w:tr>
        <w:trPr>
          <w:trHeight w:val="178" w:hRule="atLeast"/>
        </w:trPr>
        <w:tc>
          <w:tcPr>
            <w:tcW w:w="775" w:type="dxa"/>
          </w:tcPr>
          <w:p>
            <w:pPr>
              <w:pStyle w:val="TableParagraph"/>
              <w:spacing w:line="152" w:lineRule="exact" w:before="6"/>
              <w:ind w:left="43"/>
              <w:jc w:val="center"/>
              <w:rPr>
                <w:rFonts w:ascii="Calibri"/>
                <w:sz w:val="14"/>
              </w:rPr>
            </w:pPr>
            <w:r>
              <w:rPr>
                <w:rFonts w:ascii="Calibri"/>
                <w:spacing w:val="-5"/>
                <w:w w:val="105"/>
                <w:sz w:val="14"/>
              </w:rPr>
              <w:t>467</w:t>
            </w:r>
          </w:p>
        </w:tc>
        <w:tc>
          <w:tcPr>
            <w:tcW w:w="6661" w:type="dxa"/>
          </w:tcPr>
          <w:p>
            <w:pPr>
              <w:pStyle w:val="TableParagraph"/>
              <w:spacing w:line="152" w:lineRule="exact" w:before="6"/>
              <w:ind w:left="62"/>
              <w:jc w:val="left"/>
              <w:rPr>
                <w:rFonts w:ascii="Calibri"/>
                <w:sz w:val="14"/>
              </w:rPr>
            </w:pPr>
            <w:r>
              <w:rPr>
                <w:rFonts w:ascii="Calibri"/>
                <w:w w:val="105"/>
                <w:sz w:val="14"/>
              </w:rPr>
              <w:t>A</w:t>
            </w:r>
            <w:r>
              <w:rPr>
                <w:rFonts w:ascii="Calibri"/>
                <w:spacing w:val="-2"/>
                <w:w w:val="105"/>
                <w:sz w:val="14"/>
              </w:rPr>
              <w:t> CONSORCIOS.</w:t>
            </w:r>
          </w:p>
        </w:tc>
        <w:tc>
          <w:tcPr>
            <w:tcW w:w="1163" w:type="dxa"/>
          </w:tcPr>
          <w:p>
            <w:pPr>
              <w:pStyle w:val="TableParagraph"/>
              <w:spacing w:line="152" w:lineRule="exact" w:before="6"/>
              <w:ind w:right="54"/>
              <w:rPr>
                <w:rFonts w:ascii="Calibri" w:hAnsi="Calibri"/>
                <w:sz w:val="14"/>
              </w:rPr>
            </w:pPr>
            <w:r>
              <w:rPr>
                <w:rFonts w:ascii="Calibri" w:hAnsi="Calibri"/>
                <w:sz w:val="14"/>
              </w:rPr>
              <w:t>2.460.000,00</w:t>
            </w:r>
            <w:r>
              <w:rPr>
                <w:rFonts w:ascii="Calibri" w:hAnsi="Calibri"/>
                <w:spacing w:val="25"/>
                <w:sz w:val="14"/>
              </w:rPr>
              <w:t> </w:t>
            </w:r>
            <w:r>
              <w:rPr>
                <w:rFonts w:ascii="Calibri" w:hAnsi="Calibri"/>
                <w:spacing w:val="-10"/>
                <w:sz w:val="14"/>
              </w:rPr>
              <w:t>€</w:t>
            </w:r>
          </w:p>
        </w:tc>
      </w:tr>
      <w:tr>
        <w:trPr>
          <w:trHeight w:val="176" w:hRule="atLeast"/>
        </w:trPr>
        <w:tc>
          <w:tcPr>
            <w:tcW w:w="775" w:type="dxa"/>
          </w:tcPr>
          <w:p>
            <w:pPr>
              <w:pStyle w:val="TableParagraph"/>
              <w:spacing w:line="152" w:lineRule="exact" w:before="4"/>
              <w:ind w:left="43"/>
              <w:jc w:val="center"/>
              <w:rPr>
                <w:rFonts w:ascii="Calibri"/>
                <w:sz w:val="14"/>
              </w:rPr>
            </w:pPr>
            <w:r>
              <w:rPr>
                <w:rFonts w:ascii="Calibri"/>
                <w:spacing w:val="-5"/>
                <w:w w:val="105"/>
                <w:sz w:val="14"/>
              </w:rPr>
              <w:t>470</w:t>
            </w:r>
          </w:p>
        </w:tc>
        <w:tc>
          <w:tcPr>
            <w:tcW w:w="6661" w:type="dxa"/>
          </w:tcPr>
          <w:p>
            <w:pPr>
              <w:pStyle w:val="TableParagraph"/>
              <w:spacing w:line="152" w:lineRule="exact" w:before="4"/>
              <w:ind w:left="62"/>
              <w:jc w:val="left"/>
              <w:rPr>
                <w:rFonts w:ascii="Calibri"/>
                <w:sz w:val="14"/>
              </w:rPr>
            </w:pPr>
            <w:r>
              <w:rPr>
                <w:rFonts w:ascii="Calibri"/>
                <w:spacing w:val="-2"/>
                <w:w w:val="105"/>
                <w:sz w:val="14"/>
              </w:rPr>
              <w:t>SUBVENCIONES</w:t>
            </w:r>
            <w:r>
              <w:rPr>
                <w:rFonts w:ascii="Calibri"/>
                <w:spacing w:val="1"/>
                <w:w w:val="105"/>
                <w:sz w:val="14"/>
              </w:rPr>
              <w:t> </w:t>
            </w:r>
            <w:r>
              <w:rPr>
                <w:rFonts w:ascii="Calibri"/>
                <w:spacing w:val="-2"/>
                <w:w w:val="105"/>
                <w:sz w:val="14"/>
              </w:rPr>
              <w:t>PARA</w:t>
            </w:r>
            <w:r>
              <w:rPr>
                <w:rFonts w:ascii="Calibri"/>
                <w:spacing w:val="1"/>
                <w:w w:val="105"/>
                <w:sz w:val="14"/>
              </w:rPr>
              <w:t> </w:t>
            </w:r>
            <w:r>
              <w:rPr>
                <w:rFonts w:ascii="Calibri"/>
                <w:spacing w:val="-2"/>
                <w:w w:val="105"/>
                <w:sz w:val="14"/>
              </w:rPr>
              <w:t>FOMENTO</w:t>
            </w:r>
            <w:r>
              <w:rPr>
                <w:rFonts w:ascii="Calibri"/>
                <w:spacing w:val="3"/>
                <w:w w:val="105"/>
                <w:sz w:val="14"/>
              </w:rPr>
              <w:t> </w:t>
            </w:r>
            <w:r>
              <w:rPr>
                <w:rFonts w:ascii="Calibri"/>
                <w:spacing w:val="-2"/>
                <w:w w:val="105"/>
                <w:sz w:val="14"/>
              </w:rPr>
              <w:t>DEL</w:t>
            </w:r>
            <w:r>
              <w:rPr>
                <w:rFonts w:ascii="Calibri"/>
                <w:spacing w:val="2"/>
                <w:w w:val="105"/>
                <w:sz w:val="14"/>
              </w:rPr>
              <w:t> </w:t>
            </w:r>
            <w:r>
              <w:rPr>
                <w:rFonts w:ascii="Calibri"/>
                <w:spacing w:val="-2"/>
                <w:w w:val="105"/>
                <w:sz w:val="14"/>
              </w:rPr>
              <w:t>EMPLEO.</w:t>
            </w:r>
          </w:p>
        </w:tc>
        <w:tc>
          <w:tcPr>
            <w:tcW w:w="1163" w:type="dxa"/>
          </w:tcPr>
          <w:p>
            <w:pPr>
              <w:pStyle w:val="TableParagraph"/>
              <w:spacing w:line="152" w:lineRule="exact" w:before="4"/>
              <w:ind w:right="53"/>
              <w:rPr>
                <w:rFonts w:ascii="Calibri" w:hAnsi="Calibri"/>
                <w:sz w:val="14"/>
              </w:rPr>
            </w:pPr>
            <w:r>
              <w:rPr>
                <w:rFonts w:ascii="Calibri" w:hAnsi="Calibri"/>
                <w:spacing w:val="-2"/>
                <w:w w:val="105"/>
                <w:sz w:val="14"/>
              </w:rPr>
              <w:t>115.000,00</w:t>
            </w:r>
            <w:r>
              <w:rPr>
                <w:rFonts w:ascii="Calibri" w:hAnsi="Calibri"/>
                <w:spacing w:val="7"/>
                <w:w w:val="105"/>
                <w:sz w:val="14"/>
              </w:rPr>
              <w:t> </w:t>
            </w:r>
            <w:r>
              <w:rPr>
                <w:rFonts w:ascii="Calibri" w:hAnsi="Calibri"/>
                <w:spacing w:val="-10"/>
                <w:w w:val="105"/>
                <w:sz w:val="14"/>
              </w:rPr>
              <w:t>€</w:t>
            </w:r>
          </w:p>
        </w:tc>
      </w:tr>
      <w:tr>
        <w:trPr>
          <w:trHeight w:val="178" w:hRule="atLeast"/>
        </w:trPr>
        <w:tc>
          <w:tcPr>
            <w:tcW w:w="775" w:type="dxa"/>
          </w:tcPr>
          <w:p>
            <w:pPr>
              <w:pStyle w:val="TableParagraph"/>
              <w:spacing w:line="152" w:lineRule="exact" w:before="6"/>
              <w:ind w:left="43"/>
              <w:jc w:val="center"/>
              <w:rPr>
                <w:rFonts w:ascii="Calibri"/>
                <w:sz w:val="14"/>
              </w:rPr>
            </w:pPr>
            <w:r>
              <w:rPr>
                <w:rFonts w:ascii="Calibri"/>
                <w:spacing w:val="-5"/>
                <w:w w:val="105"/>
                <w:sz w:val="14"/>
              </w:rPr>
              <w:t>479</w:t>
            </w:r>
          </w:p>
        </w:tc>
        <w:tc>
          <w:tcPr>
            <w:tcW w:w="6661" w:type="dxa"/>
          </w:tcPr>
          <w:p>
            <w:pPr>
              <w:pStyle w:val="TableParagraph"/>
              <w:spacing w:line="152" w:lineRule="exact" w:before="6"/>
              <w:ind w:left="62"/>
              <w:jc w:val="left"/>
              <w:rPr>
                <w:rFonts w:ascii="Calibri"/>
                <w:sz w:val="14"/>
              </w:rPr>
            </w:pPr>
            <w:r>
              <w:rPr>
                <w:rFonts w:ascii="Calibri"/>
                <w:spacing w:val="-2"/>
                <w:w w:val="105"/>
                <w:sz w:val="14"/>
              </w:rPr>
              <w:t>OTRAS</w:t>
            </w:r>
            <w:r>
              <w:rPr>
                <w:rFonts w:ascii="Calibri"/>
                <w:spacing w:val="2"/>
                <w:w w:val="105"/>
                <w:sz w:val="14"/>
              </w:rPr>
              <w:t> </w:t>
            </w:r>
            <w:r>
              <w:rPr>
                <w:rFonts w:ascii="Calibri"/>
                <w:spacing w:val="-2"/>
                <w:w w:val="105"/>
                <w:sz w:val="14"/>
              </w:rPr>
              <w:t>SUBVENCIONES</w:t>
            </w:r>
            <w:r>
              <w:rPr>
                <w:rFonts w:ascii="Calibri"/>
                <w:spacing w:val="3"/>
                <w:w w:val="105"/>
                <w:sz w:val="14"/>
              </w:rPr>
              <w:t> </w:t>
            </w:r>
            <w:r>
              <w:rPr>
                <w:rFonts w:ascii="Calibri"/>
                <w:spacing w:val="-2"/>
                <w:w w:val="105"/>
                <w:sz w:val="14"/>
              </w:rPr>
              <w:t>A</w:t>
            </w:r>
            <w:r>
              <w:rPr>
                <w:rFonts w:ascii="Calibri"/>
                <w:spacing w:val="1"/>
                <w:w w:val="105"/>
                <w:sz w:val="14"/>
              </w:rPr>
              <w:t> </w:t>
            </w:r>
            <w:r>
              <w:rPr>
                <w:rFonts w:ascii="Calibri"/>
                <w:spacing w:val="-2"/>
                <w:w w:val="105"/>
                <w:sz w:val="14"/>
              </w:rPr>
              <w:t>EMPRESAS</w:t>
            </w:r>
            <w:r>
              <w:rPr>
                <w:rFonts w:ascii="Calibri"/>
                <w:w w:val="105"/>
                <w:sz w:val="14"/>
              </w:rPr>
              <w:t> </w:t>
            </w:r>
            <w:r>
              <w:rPr>
                <w:rFonts w:ascii="Calibri"/>
                <w:spacing w:val="-2"/>
                <w:w w:val="105"/>
                <w:sz w:val="14"/>
              </w:rPr>
              <w:t>PRIVADAS.</w:t>
            </w:r>
          </w:p>
        </w:tc>
        <w:tc>
          <w:tcPr>
            <w:tcW w:w="1163" w:type="dxa"/>
          </w:tcPr>
          <w:p>
            <w:pPr>
              <w:pStyle w:val="TableParagraph"/>
              <w:spacing w:line="152" w:lineRule="exact" w:before="6"/>
              <w:ind w:right="54"/>
              <w:rPr>
                <w:rFonts w:ascii="Calibri" w:hAnsi="Calibri"/>
                <w:sz w:val="14"/>
              </w:rPr>
            </w:pPr>
            <w:r>
              <w:rPr>
                <w:rFonts w:ascii="Calibri" w:hAnsi="Calibri"/>
                <w:sz w:val="14"/>
              </w:rPr>
              <w:t>1.071.500,00</w:t>
            </w:r>
            <w:r>
              <w:rPr>
                <w:rFonts w:ascii="Calibri" w:hAnsi="Calibri"/>
                <w:spacing w:val="25"/>
                <w:sz w:val="14"/>
              </w:rPr>
              <w:t> </w:t>
            </w:r>
            <w:r>
              <w:rPr>
                <w:rFonts w:ascii="Calibri" w:hAnsi="Calibri"/>
                <w:spacing w:val="-10"/>
                <w:sz w:val="14"/>
              </w:rPr>
              <w:t>€</w:t>
            </w:r>
          </w:p>
        </w:tc>
      </w:tr>
      <w:tr>
        <w:trPr>
          <w:trHeight w:val="178" w:hRule="atLeast"/>
        </w:trPr>
        <w:tc>
          <w:tcPr>
            <w:tcW w:w="775" w:type="dxa"/>
          </w:tcPr>
          <w:p>
            <w:pPr>
              <w:pStyle w:val="TableParagraph"/>
              <w:spacing w:line="155" w:lineRule="exact" w:before="4"/>
              <w:ind w:left="43"/>
              <w:jc w:val="center"/>
              <w:rPr>
                <w:rFonts w:ascii="Calibri"/>
                <w:sz w:val="14"/>
              </w:rPr>
            </w:pPr>
            <w:r>
              <w:rPr>
                <w:rFonts w:ascii="Calibri"/>
                <w:spacing w:val="-5"/>
                <w:w w:val="105"/>
                <w:sz w:val="14"/>
              </w:rPr>
              <w:t>480</w:t>
            </w:r>
          </w:p>
        </w:tc>
        <w:tc>
          <w:tcPr>
            <w:tcW w:w="6661" w:type="dxa"/>
          </w:tcPr>
          <w:p>
            <w:pPr>
              <w:pStyle w:val="TableParagraph"/>
              <w:spacing w:line="155" w:lineRule="exact" w:before="4"/>
              <w:ind w:left="62"/>
              <w:jc w:val="left"/>
              <w:rPr>
                <w:rFonts w:ascii="Calibri"/>
                <w:sz w:val="14"/>
              </w:rPr>
            </w:pPr>
            <w:r>
              <w:rPr>
                <w:rFonts w:ascii="Calibri"/>
                <w:w w:val="105"/>
                <w:sz w:val="14"/>
              </w:rPr>
              <w:t>A</w:t>
            </w:r>
            <w:r>
              <w:rPr>
                <w:rFonts w:ascii="Calibri"/>
                <w:spacing w:val="-8"/>
                <w:w w:val="105"/>
                <w:sz w:val="14"/>
              </w:rPr>
              <w:t> </w:t>
            </w:r>
            <w:r>
              <w:rPr>
                <w:rFonts w:ascii="Calibri"/>
                <w:w w:val="105"/>
                <w:sz w:val="14"/>
              </w:rPr>
              <w:t>FAMILIAS</w:t>
            </w:r>
            <w:r>
              <w:rPr>
                <w:rFonts w:ascii="Calibri"/>
                <w:spacing w:val="-8"/>
                <w:w w:val="105"/>
                <w:sz w:val="14"/>
              </w:rPr>
              <w:t> </w:t>
            </w:r>
            <w:r>
              <w:rPr>
                <w:rFonts w:ascii="Calibri"/>
                <w:w w:val="105"/>
                <w:sz w:val="14"/>
              </w:rPr>
              <w:t>E</w:t>
            </w:r>
            <w:r>
              <w:rPr>
                <w:rFonts w:ascii="Calibri"/>
                <w:spacing w:val="-6"/>
                <w:w w:val="105"/>
                <w:sz w:val="14"/>
              </w:rPr>
              <w:t> </w:t>
            </w:r>
            <w:r>
              <w:rPr>
                <w:rFonts w:ascii="Calibri"/>
                <w:w w:val="105"/>
                <w:sz w:val="14"/>
              </w:rPr>
              <w:t>INSTITUCIONES</w:t>
            </w:r>
            <w:r>
              <w:rPr>
                <w:rFonts w:ascii="Calibri"/>
                <w:spacing w:val="-7"/>
                <w:w w:val="105"/>
                <w:sz w:val="14"/>
              </w:rPr>
              <w:t> </w:t>
            </w:r>
            <w:r>
              <w:rPr>
                <w:rFonts w:ascii="Calibri"/>
                <w:w w:val="105"/>
                <w:sz w:val="14"/>
              </w:rPr>
              <w:t>SIN</w:t>
            </w:r>
            <w:r>
              <w:rPr>
                <w:rFonts w:ascii="Calibri"/>
                <w:spacing w:val="-8"/>
                <w:w w:val="105"/>
                <w:sz w:val="14"/>
              </w:rPr>
              <w:t> </w:t>
            </w:r>
            <w:r>
              <w:rPr>
                <w:rFonts w:ascii="Calibri"/>
                <w:w w:val="105"/>
                <w:sz w:val="14"/>
              </w:rPr>
              <w:t>FINES</w:t>
            </w:r>
            <w:r>
              <w:rPr>
                <w:rFonts w:ascii="Calibri"/>
                <w:spacing w:val="-7"/>
                <w:w w:val="105"/>
                <w:sz w:val="14"/>
              </w:rPr>
              <w:t> </w:t>
            </w:r>
            <w:r>
              <w:rPr>
                <w:rFonts w:ascii="Calibri"/>
                <w:w w:val="105"/>
                <w:sz w:val="14"/>
              </w:rPr>
              <w:t>DE</w:t>
            </w:r>
            <w:r>
              <w:rPr>
                <w:rFonts w:ascii="Calibri"/>
                <w:spacing w:val="-6"/>
                <w:w w:val="105"/>
                <w:sz w:val="14"/>
              </w:rPr>
              <w:t> </w:t>
            </w:r>
            <w:r>
              <w:rPr>
                <w:rFonts w:ascii="Calibri"/>
                <w:spacing w:val="-2"/>
                <w:w w:val="105"/>
                <w:sz w:val="14"/>
              </w:rPr>
              <w:t>LUCRO.</w:t>
            </w:r>
          </w:p>
        </w:tc>
        <w:tc>
          <w:tcPr>
            <w:tcW w:w="1163" w:type="dxa"/>
          </w:tcPr>
          <w:p>
            <w:pPr>
              <w:pStyle w:val="TableParagraph"/>
              <w:spacing w:line="155" w:lineRule="exact" w:before="4"/>
              <w:ind w:right="54"/>
              <w:rPr>
                <w:rFonts w:ascii="Calibri" w:hAnsi="Calibri"/>
                <w:sz w:val="14"/>
              </w:rPr>
            </w:pPr>
            <w:r>
              <w:rPr>
                <w:rFonts w:ascii="Calibri" w:hAnsi="Calibri"/>
                <w:sz w:val="14"/>
              </w:rPr>
              <w:t>4.532.336,40</w:t>
            </w:r>
            <w:r>
              <w:rPr>
                <w:rFonts w:ascii="Calibri" w:hAnsi="Calibri"/>
                <w:spacing w:val="25"/>
                <w:sz w:val="14"/>
              </w:rPr>
              <w:t> </w:t>
            </w:r>
            <w:r>
              <w:rPr>
                <w:rFonts w:ascii="Calibri" w:hAnsi="Calibri"/>
                <w:spacing w:val="-10"/>
                <w:sz w:val="14"/>
              </w:rPr>
              <w:t>€</w:t>
            </w:r>
          </w:p>
        </w:tc>
      </w:tr>
      <w:tr>
        <w:trPr>
          <w:trHeight w:val="176" w:hRule="atLeast"/>
        </w:trPr>
        <w:tc>
          <w:tcPr>
            <w:tcW w:w="775" w:type="dxa"/>
          </w:tcPr>
          <w:p>
            <w:pPr>
              <w:pStyle w:val="TableParagraph"/>
              <w:spacing w:line="152" w:lineRule="exact" w:before="4"/>
              <w:ind w:left="43"/>
              <w:jc w:val="center"/>
              <w:rPr>
                <w:rFonts w:ascii="Calibri"/>
                <w:sz w:val="14"/>
              </w:rPr>
            </w:pPr>
            <w:r>
              <w:rPr>
                <w:rFonts w:ascii="Calibri"/>
                <w:spacing w:val="-5"/>
                <w:w w:val="105"/>
                <w:sz w:val="14"/>
              </w:rPr>
              <w:t>489</w:t>
            </w:r>
          </w:p>
        </w:tc>
        <w:tc>
          <w:tcPr>
            <w:tcW w:w="6661" w:type="dxa"/>
          </w:tcPr>
          <w:p>
            <w:pPr>
              <w:pStyle w:val="TableParagraph"/>
              <w:spacing w:line="152" w:lineRule="exact" w:before="4"/>
              <w:ind w:left="62"/>
              <w:jc w:val="left"/>
              <w:rPr>
                <w:rFonts w:ascii="Calibri"/>
                <w:sz w:val="14"/>
              </w:rPr>
            </w:pPr>
            <w:r>
              <w:rPr>
                <w:rFonts w:ascii="Calibri"/>
                <w:w w:val="105"/>
                <w:sz w:val="14"/>
              </w:rPr>
              <w:t>A</w:t>
            </w:r>
            <w:r>
              <w:rPr>
                <w:rFonts w:ascii="Calibri"/>
                <w:spacing w:val="-8"/>
                <w:w w:val="105"/>
                <w:sz w:val="14"/>
              </w:rPr>
              <w:t> </w:t>
            </w:r>
            <w:r>
              <w:rPr>
                <w:rFonts w:ascii="Calibri"/>
                <w:w w:val="105"/>
                <w:sz w:val="14"/>
              </w:rPr>
              <w:t>FAMILIAS</w:t>
            </w:r>
            <w:r>
              <w:rPr>
                <w:rFonts w:ascii="Calibri"/>
                <w:spacing w:val="-9"/>
                <w:w w:val="105"/>
                <w:sz w:val="14"/>
              </w:rPr>
              <w:t> </w:t>
            </w:r>
            <w:r>
              <w:rPr>
                <w:rFonts w:ascii="Calibri"/>
                <w:w w:val="105"/>
                <w:sz w:val="14"/>
              </w:rPr>
              <w:t>E</w:t>
            </w:r>
            <w:r>
              <w:rPr>
                <w:rFonts w:ascii="Calibri"/>
                <w:spacing w:val="-6"/>
                <w:w w:val="105"/>
                <w:sz w:val="14"/>
              </w:rPr>
              <w:t> </w:t>
            </w:r>
            <w:r>
              <w:rPr>
                <w:rFonts w:ascii="Calibri"/>
                <w:w w:val="105"/>
                <w:sz w:val="14"/>
              </w:rPr>
              <w:t>INSTITUCIONES</w:t>
            </w:r>
            <w:r>
              <w:rPr>
                <w:rFonts w:ascii="Calibri"/>
                <w:spacing w:val="-7"/>
                <w:w w:val="105"/>
                <w:sz w:val="14"/>
              </w:rPr>
              <w:t> </w:t>
            </w:r>
            <w:r>
              <w:rPr>
                <w:rFonts w:ascii="Calibri"/>
                <w:w w:val="105"/>
                <w:sz w:val="14"/>
              </w:rPr>
              <w:t>SIN</w:t>
            </w:r>
            <w:r>
              <w:rPr>
                <w:rFonts w:ascii="Calibri"/>
                <w:spacing w:val="-8"/>
                <w:w w:val="105"/>
                <w:sz w:val="14"/>
              </w:rPr>
              <w:t> </w:t>
            </w:r>
            <w:r>
              <w:rPr>
                <w:rFonts w:ascii="Calibri"/>
                <w:w w:val="105"/>
                <w:sz w:val="14"/>
              </w:rPr>
              <w:t>FINES</w:t>
            </w:r>
            <w:r>
              <w:rPr>
                <w:rFonts w:ascii="Calibri"/>
                <w:spacing w:val="-7"/>
                <w:w w:val="105"/>
                <w:sz w:val="14"/>
              </w:rPr>
              <w:t> </w:t>
            </w:r>
            <w:r>
              <w:rPr>
                <w:rFonts w:ascii="Calibri"/>
                <w:w w:val="105"/>
                <w:sz w:val="14"/>
              </w:rPr>
              <w:t>DE</w:t>
            </w:r>
            <w:r>
              <w:rPr>
                <w:rFonts w:ascii="Calibri"/>
                <w:spacing w:val="-6"/>
                <w:w w:val="105"/>
                <w:sz w:val="14"/>
              </w:rPr>
              <w:t> </w:t>
            </w:r>
            <w:r>
              <w:rPr>
                <w:rFonts w:ascii="Calibri"/>
                <w:spacing w:val="-2"/>
                <w:w w:val="105"/>
                <w:sz w:val="14"/>
              </w:rPr>
              <w:t>LUCRO.</w:t>
            </w:r>
          </w:p>
        </w:tc>
        <w:tc>
          <w:tcPr>
            <w:tcW w:w="1163" w:type="dxa"/>
          </w:tcPr>
          <w:p>
            <w:pPr>
              <w:pStyle w:val="TableParagraph"/>
              <w:spacing w:line="152" w:lineRule="exact" w:before="4"/>
              <w:ind w:right="54"/>
              <w:rPr>
                <w:rFonts w:ascii="Calibri" w:hAnsi="Calibri"/>
                <w:sz w:val="14"/>
              </w:rPr>
            </w:pPr>
            <w:r>
              <w:rPr>
                <w:rFonts w:ascii="Calibri" w:hAnsi="Calibri"/>
                <w:sz w:val="14"/>
              </w:rPr>
              <w:t>1.219.334,33</w:t>
            </w:r>
            <w:r>
              <w:rPr>
                <w:rFonts w:ascii="Calibri" w:hAnsi="Calibri"/>
                <w:spacing w:val="25"/>
                <w:sz w:val="14"/>
              </w:rPr>
              <w:t> </w:t>
            </w:r>
            <w:r>
              <w:rPr>
                <w:rFonts w:ascii="Calibri" w:hAnsi="Calibri"/>
                <w:spacing w:val="-10"/>
                <w:sz w:val="14"/>
              </w:rPr>
              <w:t>€</w:t>
            </w:r>
          </w:p>
        </w:tc>
      </w:tr>
      <w:tr>
        <w:trPr>
          <w:trHeight w:val="178" w:hRule="atLeast"/>
        </w:trPr>
        <w:tc>
          <w:tcPr>
            <w:tcW w:w="7436" w:type="dxa"/>
            <w:gridSpan w:val="2"/>
            <w:shd w:val="clear" w:color="auto" w:fill="6F2F9F"/>
          </w:tcPr>
          <w:p>
            <w:pPr>
              <w:pStyle w:val="TableParagraph"/>
              <w:spacing w:line="154" w:lineRule="exact" w:before="4"/>
              <w:ind w:left="6"/>
              <w:jc w:val="center"/>
              <w:rPr>
                <w:rFonts w:ascii="Calibri"/>
                <w:b/>
                <w:sz w:val="14"/>
              </w:rPr>
            </w:pPr>
            <w:r>
              <w:rPr>
                <w:rFonts w:ascii="Calibri"/>
                <w:b/>
                <w:color w:val="FFFFFF"/>
                <w:spacing w:val="-2"/>
                <w:w w:val="105"/>
                <w:sz w:val="14"/>
              </w:rPr>
              <w:t>Total</w:t>
            </w:r>
          </w:p>
        </w:tc>
        <w:tc>
          <w:tcPr>
            <w:tcW w:w="1163" w:type="dxa"/>
            <w:shd w:val="clear" w:color="auto" w:fill="6F2F9F"/>
          </w:tcPr>
          <w:p>
            <w:pPr>
              <w:pStyle w:val="TableParagraph"/>
              <w:spacing w:line="154" w:lineRule="exact" w:before="4"/>
              <w:ind w:right="53"/>
              <w:rPr>
                <w:rFonts w:ascii="Calibri" w:hAnsi="Calibri"/>
                <w:b/>
                <w:sz w:val="14"/>
              </w:rPr>
            </w:pPr>
            <w:r>
              <w:rPr>
                <w:rFonts w:ascii="Calibri" w:hAnsi="Calibri"/>
                <w:b/>
                <w:color w:val="FFFFFF"/>
                <w:sz w:val="14"/>
              </w:rPr>
              <w:t>35.292.114,28</w:t>
            </w:r>
            <w:r>
              <w:rPr>
                <w:rFonts w:ascii="Calibri" w:hAnsi="Calibri"/>
                <w:b/>
                <w:color w:val="FFFFFF"/>
                <w:spacing w:val="28"/>
                <w:sz w:val="14"/>
              </w:rPr>
              <w:t> </w:t>
            </w:r>
            <w:r>
              <w:rPr>
                <w:rFonts w:ascii="Calibri" w:hAnsi="Calibri"/>
                <w:b/>
                <w:color w:val="FFFFFF"/>
                <w:spacing w:val="-10"/>
                <w:sz w:val="14"/>
              </w:rPr>
              <w:t>€</w:t>
            </w:r>
          </w:p>
        </w:tc>
      </w:tr>
    </w:tbl>
    <w:p>
      <w:pPr>
        <w:pStyle w:val="BodyText"/>
        <w:spacing w:before="134"/>
        <w:rPr>
          <w:rFonts w:ascii="Calibri"/>
          <w:sz w:val="20"/>
        </w:rPr>
      </w:pPr>
      <w:r>
        <w:rPr>
          <w:rFonts w:ascii="Calibri"/>
          <w:sz w:val="20"/>
        </w:rPr>
        <w:drawing>
          <wp:anchor distT="0" distB="0" distL="0" distR="0" allowOverlap="1" layoutInCell="1" locked="0" behindDoc="1" simplePos="0" relativeHeight="487619072">
            <wp:simplePos x="0" y="0"/>
            <wp:positionH relativeFrom="page">
              <wp:posOffset>1741980</wp:posOffset>
            </wp:positionH>
            <wp:positionV relativeFrom="paragraph">
              <wp:posOffset>255541</wp:posOffset>
            </wp:positionV>
            <wp:extent cx="4251155" cy="2187702"/>
            <wp:effectExtent l="0" t="0" r="0" b="0"/>
            <wp:wrapTopAndBottom/>
            <wp:docPr id="234" name="Image 234"/>
            <wp:cNvGraphicFramePr>
              <a:graphicFrameLocks/>
            </wp:cNvGraphicFramePr>
            <a:graphic>
              <a:graphicData uri="http://schemas.openxmlformats.org/drawingml/2006/picture">
                <pic:pic>
                  <pic:nvPicPr>
                    <pic:cNvPr id="234" name="Image 234"/>
                    <pic:cNvPicPr/>
                  </pic:nvPicPr>
                  <pic:blipFill>
                    <a:blip r:embed="rId60" cstate="print"/>
                    <a:stretch>
                      <a:fillRect/>
                    </a:stretch>
                  </pic:blipFill>
                  <pic:spPr>
                    <a:xfrm>
                      <a:off x="0" y="0"/>
                      <a:ext cx="4251155" cy="2187702"/>
                    </a:xfrm>
                    <a:prstGeom prst="rect">
                      <a:avLst/>
                    </a:prstGeom>
                  </pic:spPr>
                </pic:pic>
              </a:graphicData>
            </a:graphic>
          </wp:anchor>
        </w:drawing>
      </w:r>
    </w:p>
    <w:p>
      <w:pPr>
        <w:pStyle w:val="BodyText"/>
        <w:spacing w:before="228"/>
        <w:rPr>
          <w:rFonts w:ascii="Calibri"/>
        </w:rPr>
      </w:pPr>
    </w:p>
    <w:p>
      <w:pPr>
        <w:pStyle w:val="Heading5"/>
      </w:pPr>
      <w:r>
        <w:rPr/>
        <w:t>CAPÍTULO</w:t>
      </w:r>
      <w:r>
        <w:rPr>
          <w:spacing w:val="-7"/>
        </w:rPr>
        <w:t> </w:t>
      </w:r>
      <w:r>
        <w:rPr/>
        <w:t>V:</w:t>
      </w:r>
      <w:r>
        <w:rPr>
          <w:spacing w:val="-7"/>
        </w:rPr>
        <w:t> </w:t>
      </w:r>
      <w:r>
        <w:rPr/>
        <w:t>FONDO</w:t>
      </w:r>
      <w:r>
        <w:rPr>
          <w:spacing w:val="-7"/>
        </w:rPr>
        <w:t> </w:t>
      </w:r>
      <w:r>
        <w:rPr/>
        <w:t>DE</w:t>
      </w:r>
      <w:r>
        <w:rPr>
          <w:spacing w:val="-11"/>
        </w:rPr>
        <w:t> </w:t>
      </w:r>
      <w:r>
        <w:rPr>
          <w:spacing w:val="-2"/>
        </w:rPr>
        <w:t>CONTINGENCIA</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19584">
                <wp:simplePos x="0" y="0"/>
                <wp:positionH relativeFrom="page">
                  <wp:posOffset>1137352</wp:posOffset>
                </wp:positionH>
                <wp:positionV relativeFrom="paragraph">
                  <wp:posOffset>96023</wp:posOffset>
                </wp:positionV>
                <wp:extent cx="5451475" cy="5715"/>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60937pt;width:429.229831pt;height:.437795pt;mso-position-horizontal-relative:page;mso-position-vertical-relative:paragraph;z-index:-15696896;mso-wrap-distance-left:0;mso-wrap-distance-right:0" id="docshape153" filled="true" fillcolor="#000000" stroked="false">
                <v:fill type="solid"/>
                <w10:wrap type="topAndBottom"/>
              </v:rect>
            </w:pict>
          </mc:Fallback>
        </mc:AlternateContent>
      </w:r>
    </w:p>
    <w:p>
      <w:pPr>
        <w:pStyle w:val="BodyText"/>
        <w:spacing w:before="132"/>
        <w:rPr>
          <w:rFonts w:ascii="Calibri"/>
          <w:b/>
        </w:rPr>
      </w:pPr>
    </w:p>
    <w:p>
      <w:pPr>
        <w:pStyle w:val="BodyText"/>
        <w:ind w:left="1392" w:right="1127" w:firstLine="645"/>
        <w:jc w:val="both"/>
        <w:rPr>
          <w:rFonts w:ascii="Calibri" w:hAnsi="Calibri"/>
        </w:rPr>
      </w:pPr>
      <w:r>
        <w:rPr>
          <w:rFonts w:ascii="Calibri" w:hAnsi="Calibri"/>
        </w:rPr>
        <w:t>El Capítulo V </w:t>
      </w:r>
      <w:r>
        <w:rPr>
          <w:rFonts w:ascii="Calibri" w:hAnsi="Calibri"/>
          <w:i/>
        </w:rPr>
        <w:t>Fondo de Contingencia y Otros Imprevistos </w:t>
      </w:r>
      <w:r>
        <w:rPr>
          <w:rFonts w:ascii="Calibri" w:hAnsi="Calibri"/>
        </w:rPr>
        <w:t>del estado de gastos fue introducido</w:t>
      </w:r>
      <w:r>
        <w:rPr>
          <w:rFonts w:ascii="Calibri" w:hAnsi="Calibri"/>
          <w:spacing w:val="-4"/>
        </w:rPr>
        <w:t> </w:t>
      </w:r>
      <w:r>
        <w:rPr>
          <w:rFonts w:ascii="Calibri" w:hAnsi="Calibri"/>
        </w:rPr>
        <w:t>en</w:t>
      </w:r>
      <w:r>
        <w:rPr>
          <w:rFonts w:ascii="Calibri" w:hAnsi="Calibri"/>
          <w:spacing w:val="-3"/>
        </w:rPr>
        <w:t> </w:t>
      </w:r>
      <w:r>
        <w:rPr>
          <w:rFonts w:ascii="Calibri" w:hAnsi="Calibri"/>
        </w:rPr>
        <w:t>la</w:t>
      </w:r>
      <w:r>
        <w:rPr>
          <w:rFonts w:ascii="Calibri" w:hAnsi="Calibri"/>
          <w:spacing w:val="-4"/>
        </w:rPr>
        <w:t> </w:t>
      </w:r>
      <w:r>
        <w:rPr>
          <w:rFonts w:ascii="Calibri" w:hAnsi="Calibri"/>
        </w:rPr>
        <w:t>Orden</w:t>
      </w:r>
      <w:r>
        <w:rPr>
          <w:rFonts w:ascii="Calibri" w:hAnsi="Calibri"/>
          <w:spacing w:val="-5"/>
        </w:rPr>
        <w:t> </w:t>
      </w:r>
      <w:r>
        <w:rPr>
          <w:rFonts w:ascii="Calibri" w:hAnsi="Calibri"/>
        </w:rPr>
        <w:t>EHA/3565/2008,</w:t>
      </w:r>
      <w:r>
        <w:rPr>
          <w:rFonts w:ascii="Calibri" w:hAnsi="Calibri"/>
          <w:spacing w:val="-6"/>
        </w:rPr>
        <w:t> </w:t>
      </w:r>
      <w:r>
        <w:rPr>
          <w:rFonts w:ascii="Calibri" w:hAnsi="Calibri"/>
        </w:rPr>
        <w:t>de</w:t>
      </w:r>
      <w:r>
        <w:rPr>
          <w:rFonts w:ascii="Calibri" w:hAnsi="Calibri"/>
          <w:spacing w:val="-4"/>
        </w:rPr>
        <w:t> </w:t>
      </w:r>
      <w:r>
        <w:rPr>
          <w:rFonts w:ascii="Calibri" w:hAnsi="Calibri"/>
        </w:rPr>
        <w:t>3</w:t>
      </w:r>
      <w:r>
        <w:rPr>
          <w:rFonts w:ascii="Calibri" w:hAnsi="Calibri"/>
          <w:spacing w:val="-3"/>
        </w:rPr>
        <w:t> </w:t>
      </w:r>
      <w:r>
        <w:rPr>
          <w:rFonts w:ascii="Calibri" w:hAnsi="Calibri"/>
        </w:rPr>
        <w:t>de</w:t>
      </w:r>
      <w:r>
        <w:rPr>
          <w:rFonts w:ascii="Calibri" w:hAnsi="Calibri"/>
          <w:spacing w:val="-4"/>
        </w:rPr>
        <w:t> </w:t>
      </w:r>
      <w:r>
        <w:rPr>
          <w:rFonts w:ascii="Calibri" w:hAnsi="Calibri"/>
        </w:rPr>
        <w:t>diciembre,</w:t>
      </w:r>
      <w:r>
        <w:rPr>
          <w:rFonts w:ascii="Calibri" w:hAnsi="Calibri"/>
          <w:spacing w:val="-3"/>
        </w:rPr>
        <w:t> </w:t>
      </w:r>
      <w:r>
        <w:rPr>
          <w:rFonts w:ascii="Calibri" w:hAnsi="Calibri"/>
        </w:rPr>
        <w:t>por</w:t>
      </w:r>
      <w:r>
        <w:rPr>
          <w:rFonts w:ascii="Calibri" w:hAnsi="Calibri"/>
          <w:spacing w:val="-3"/>
        </w:rPr>
        <w:t> </w:t>
      </w:r>
      <w:r>
        <w:rPr>
          <w:rFonts w:ascii="Calibri" w:hAnsi="Calibri"/>
        </w:rPr>
        <w:t>la</w:t>
      </w:r>
      <w:r>
        <w:rPr>
          <w:rFonts w:ascii="Calibri" w:hAnsi="Calibri"/>
          <w:spacing w:val="-4"/>
        </w:rPr>
        <w:t> </w:t>
      </w:r>
      <w:r>
        <w:rPr>
          <w:rFonts w:ascii="Calibri" w:hAnsi="Calibri"/>
        </w:rPr>
        <w:t>que</w:t>
      </w:r>
      <w:r>
        <w:rPr>
          <w:rFonts w:ascii="Calibri" w:hAnsi="Calibri"/>
          <w:spacing w:val="-4"/>
        </w:rPr>
        <w:t> </w:t>
      </w:r>
      <w:r>
        <w:rPr>
          <w:rFonts w:ascii="Calibri" w:hAnsi="Calibri"/>
        </w:rPr>
        <w:t>se</w:t>
      </w:r>
      <w:r>
        <w:rPr>
          <w:rFonts w:ascii="Calibri" w:hAnsi="Calibri"/>
          <w:spacing w:val="-4"/>
        </w:rPr>
        <w:t> </w:t>
      </w:r>
      <w:r>
        <w:rPr>
          <w:rFonts w:ascii="Calibri" w:hAnsi="Calibri"/>
        </w:rPr>
        <w:t>aprueba</w:t>
      </w:r>
      <w:r>
        <w:rPr>
          <w:rFonts w:ascii="Calibri" w:hAnsi="Calibri"/>
          <w:spacing w:val="-4"/>
        </w:rPr>
        <w:t> </w:t>
      </w:r>
      <w:r>
        <w:rPr>
          <w:rFonts w:ascii="Calibri" w:hAnsi="Calibri"/>
        </w:rPr>
        <w:t>la</w:t>
      </w:r>
      <w:r>
        <w:rPr>
          <w:rFonts w:ascii="Calibri" w:hAnsi="Calibri"/>
          <w:spacing w:val="-3"/>
        </w:rPr>
        <w:t> </w:t>
      </w:r>
      <w:r>
        <w:rPr>
          <w:rFonts w:ascii="Calibri" w:hAnsi="Calibri"/>
        </w:rPr>
        <w:t>estructura de</w:t>
      </w:r>
      <w:r>
        <w:rPr>
          <w:rFonts w:ascii="Calibri" w:hAnsi="Calibri"/>
          <w:spacing w:val="-2"/>
        </w:rPr>
        <w:t> </w:t>
      </w:r>
      <w:r>
        <w:rPr>
          <w:rFonts w:ascii="Calibri" w:hAnsi="Calibri"/>
        </w:rPr>
        <w:t>los</w:t>
      </w:r>
      <w:r>
        <w:rPr>
          <w:rFonts w:ascii="Calibri" w:hAnsi="Calibri"/>
          <w:spacing w:val="-2"/>
        </w:rPr>
        <w:t> </w:t>
      </w:r>
      <w:r>
        <w:rPr>
          <w:rFonts w:ascii="Calibri" w:hAnsi="Calibri"/>
        </w:rPr>
        <w:t>presupuestos</w:t>
      </w:r>
      <w:r>
        <w:rPr>
          <w:rFonts w:ascii="Calibri" w:hAnsi="Calibri"/>
          <w:spacing w:val="-2"/>
        </w:rPr>
        <w:t> </w:t>
      </w:r>
      <w:r>
        <w:rPr>
          <w:rFonts w:ascii="Calibri" w:hAnsi="Calibri"/>
        </w:rPr>
        <w:t>de</w:t>
      </w:r>
      <w:r>
        <w:rPr>
          <w:rFonts w:ascii="Calibri" w:hAnsi="Calibri"/>
          <w:spacing w:val="-2"/>
        </w:rPr>
        <w:t> </w:t>
      </w:r>
      <w:r>
        <w:rPr>
          <w:rFonts w:ascii="Calibri" w:hAnsi="Calibri"/>
        </w:rPr>
        <w:t>las</w:t>
      </w:r>
      <w:r>
        <w:rPr>
          <w:rFonts w:ascii="Calibri" w:hAnsi="Calibri"/>
          <w:spacing w:val="-1"/>
        </w:rPr>
        <w:t> </w:t>
      </w:r>
      <w:r>
        <w:rPr>
          <w:rFonts w:ascii="Calibri" w:hAnsi="Calibri"/>
        </w:rPr>
        <w:t>entidades</w:t>
      </w:r>
      <w:r>
        <w:rPr>
          <w:rFonts w:ascii="Calibri" w:hAnsi="Calibri"/>
          <w:spacing w:val="-3"/>
        </w:rPr>
        <w:t> </w:t>
      </w:r>
      <w:r>
        <w:rPr>
          <w:rFonts w:ascii="Calibri" w:hAnsi="Calibri"/>
        </w:rPr>
        <w:t>locales,</w:t>
      </w:r>
      <w:r>
        <w:rPr>
          <w:rFonts w:ascii="Calibri" w:hAnsi="Calibri"/>
          <w:spacing w:val="-2"/>
        </w:rPr>
        <w:t> </w:t>
      </w:r>
      <w:r>
        <w:rPr>
          <w:rFonts w:ascii="Calibri" w:hAnsi="Calibri"/>
        </w:rPr>
        <w:t>por</w:t>
      </w:r>
      <w:r>
        <w:rPr>
          <w:rFonts w:ascii="Calibri" w:hAnsi="Calibri"/>
          <w:spacing w:val="-2"/>
        </w:rPr>
        <w:t> </w:t>
      </w:r>
      <w:r>
        <w:rPr>
          <w:rFonts w:ascii="Calibri" w:hAnsi="Calibri"/>
        </w:rPr>
        <w:t>la</w:t>
      </w:r>
      <w:r>
        <w:rPr>
          <w:rFonts w:ascii="Calibri" w:hAnsi="Calibri"/>
          <w:spacing w:val="-3"/>
        </w:rPr>
        <w:t> </w:t>
      </w:r>
      <w:r>
        <w:rPr>
          <w:rFonts w:ascii="Calibri" w:hAnsi="Calibri"/>
        </w:rPr>
        <w:t>Orden HAP/419/2014,</w:t>
      </w:r>
      <w:r>
        <w:rPr>
          <w:rFonts w:ascii="Calibri" w:hAnsi="Calibri"/>
          <w:spacing w:val="-1"/>
        </w:rPr>
        <w:t> </w:t>
      </w:r>
      <w:r>
        <w:rPr>
          <w:rFonts w:ascii="Calibri" w:hAnsi="Calibri"/>
        </w:rPr>
        <w:t>de</w:t>
      </w:r>
      <w:r>
        <w:rPr>
          <w:rFonts w:ascii="Calibri" w:hAnsi="Calibri"/>
          <w:spacing w:val="-2"/>
        </w:rPr>
        <w:t> </w:t>
      </w:r>
      <w:r>
        <w:rPr>
          <w:rFonts w:ascii="Calibri" w:hAnsi="Calibri"/>
        </w:rPr>
        <w:t>14</w:t>
      </w:r>
      <w:r>
        <w:rPr>
          <w:rFonts w:ascii="Calibri" w:hAnsi="Calibri"/>
          <w:spacing w:val="-2"/>
        </w:rPr>
        <w:t> </w:t>
      </w:r>
      <w:r>
        <w:rPr>
          <w:rFonts w:ascii="Calibri" w:hAnsi="Calibri"/>
        </w:rPr>
        <w:t>de</w:t>
      </w:r>
      <w:r>
        <w:rPr>
          <w:rFonts w:ascii="Calibri" w:hAnsi="Calibri"/>
          <w:spacing w:val="-2"/>
        </w:rPr>
        <w:t> </w:t>
      </w:r>
      <w:r>
        <w:rPr>
          <w:rFonts w:ascii="Calibri" w:hAnsi="Calibri"/>
        </w:rPr>
        <w:t>marzo y,</w:t>
      </w:r>
      <w:r>
        <w:rPr>
          <w:rFonts w:ascii="Calibri" w:hAnsi="Calibri"/>
          <w:spacing w:val="-3"/>
        </w:rPr>
        <w:t> </w:t>
      </w:r>
      <w:r>
        <w:rPr>
          <w:rFonts w:ascii="Calibri" w:hAnsi="Calibri"/>
        </w:rPr>
        <w:t>de conformidad con dicha Orden:</w:t>
      </w:r>
    </w:p>
    <w:p>
      <w:pPr>
        <w:spacing w:before="262"/>
        <w:ind w:left="2038" w:right="1126" w:firstLine="0"/>
        <w:jc w:val="both"/>
        <w:rPr>
          <w:rFonts w:ascii="Calibri" w:hAnsi="Calibri"/>
          <w:i/>
          <w:sz w:val="22"/>
        </w:rPr>
      </w:pPr>
      <w:r>
        <w:rPr>
          <w:rFonts w:ascii="Calibri" w:hAnsi="Calibri"/>
          <w:i/>
          <w:sz w:val="22"/>
        </w:rPr>
        <w:t>“Comprende este capítulo la dotación al Fondo de Contingencia al que se refiere el artículo 31 de la Ley Orgánica 2/2012, de 27 de abril, de Estabilidad Presupuestaria y Sostenibilidad Financiera, que obligatoriamente han de incluir en sus presupuestos las Entidades Locales del ámbito subjetivo de los artículos 111 y 135 del texto refundido de la</w:t>
      </w:r>
      <w:r>
        <w:rPr>
          <w:rFonts w:ascii="Calibri" w:hAnsi="Calibri"/>
          <w:i/>
          <w:spacing w:val="-3"/>
          <w:sz w:val="22"/>
        </w:rPr>
        <w:t> </w:t>
      </w:r>
      <w:r>
        <w:rPr>
          <w:rFonts w:ascii="Calibri" w:hAnsi="Calibri"/>
          <w:i/>
          <w:sz w:val="22"/>
        </w:rPr>
        <w:t>Ley reguladora</w:t>
      </w:r>
      <w:r>
        <w:rPr>
          <w:rFonts w:ascii="Calibri" w:hAnsi="Calibri"/>
          <w:i/>
          <w:spacing w:val="-1"/>
          <w:sz w:val="22"/>
        </w:rPr>
        <w:t> </w:t>
      </w:r>
      <w:r>
        <w:rPr>
          <w:rFonts w:ascii="Calibri" w:hAnsi="Calibri"/>
          <w:i/>
          <w:sz w:val="22"/>
        </w:rPr>
        <w:t>de</w:t>
      </w:r>
      <w:r>
        <w:rPr>
          <w:rFonts w:ascii="Calibri" w:hAnsi="Calibri"/>
          <w:i/>
          <w:spacing w:val="-1"/>
          <w:sz w:val="22"/>
        </w:rPr>
        <w:t> </w:t>
      </w:r>
      <w:r>
        <w:rPr>
          <w:rFonts w:ascii="Calibri" w:hAnsi="Calibri"/>
          <w:i/>
          <w:sz w:val="22"/>
        </w:rPr>
        <w:t>las</w:t>
      </w:r>
      <w:r>
        <w:rPr>
          <w:rFonts w:ascii="Calibri" w:hAnsi="Calibri"/>
          <w:i/>
          <w:spacing w:val="-2"/>
          <w:sz w:val="22"/>
        </w:rPr>
        <w:t> </w:t>
      </w:r>
      <w:r>
        <w:rPr>
          <w:rFonts w:ascii="Calibri" w:hAnsi="Calibri"/>
          <w:i/>
          <w:sz w:val="22"/>
        </w:rPr>
        <w:t>Haciendas</w:t>
      </w:r>
      <w:r>
        <w:rPr>
          <w:rFonts w:ascii="Calibri" w:hAnsi="Calibri"/>
          <w:i/>
          <w:spacing w:val="-2"/>
          <w:sz w:val="22"/>
        </w:rPr>
        <w:t> </w:t>
      </w:r>
      <w:r>
        <w:rPr>
          <w:rFonts w:ascii="Calibri" w:hAnsi="Calibri"/>
          <w:i/>
          <w:sz w:val="22"/>
        </w:rPr>
        <w:t>Locales,</w:t>
      </w:r>
      <w:r>
        <w:rPr>
          <w:rFonts w:ascii="Calibri" w:hAnsi="Calibri"/>
          <w:i/>
          <w:spacing w:val="-1"/>
          <w:sz w:val="22"/>
        </w:rPr>
        <w:t> </w:t>
      </w:r>
      <w:r>
        <w:rPr>
          <w:rFonts w:ascii="Calibri" w:hAnsi="Calibri"/>
          <w:i/>
          <w:sz w:val="22"/>
          <w:u w:val="single"/>
        </w:rPr>
        <w:t>para</w:t>
      </w:r>
      <w:r>
        <w:rPr>
          <w:rFonts w:ascii="Calibri" w:hAnsi="Calibri"/>
          <w:i/>
          <w:spacing w:val="-1"/>
          <w:sz w:val="22"/>
          <w:u w:val="single"/>
        </w:rPr>
        <w:t> </w:t>
      </w:r>
      <w:r>
        <w:rPr>
          <w:rFonts w:ascii="Calibri" w:hAnsi="Calibri"/>
          <w:i/>
          <w:sz w:val="22"/>
          <w:u w:val="single"/>
        </w:rPr>
        <w:t>la</w:t>
      </w:r>
      <w:r>
        <w:rPr>
          <w:rFonts w:ascii="Calibri" w:hAnsi="Calibri"/>
          <w:i/>
          <w:spacing w:val="-3"/>
          <w:sz w:val="22"/>
          <w:u w:val="single"/>
        </w:rPr>
        <w:t> </w:t>
      </w:r>
      <w:r>
        <w:rPr>
          <w:rFonts w:ascii="Calibri" w:hAnsi="Calibri"/>
          <w:i/>
          <w:sz w:val="22"/>
          <w:u w:val="single"/>
        </w:rPr>
        <w:t>atención</w:t>
      </w:r>
      <w:r>
        <w:rPr>
          <w:rFonts w:ascii="Calibri" w:hAnsi="Calibri"/>
          <w:i/>
          <w:spacing w:val="-3"/>
          <w:sz w:val="22"/>
          <w:u w:val="single"/>
        </w:rPr>
        <w:t> </w:t>
      </w:r>
      <w:r>
        <w:rPr>
          <w:rFonts w:ascii="Calibri" w:hAnsi="Calibri"/>
          <w:i/>
          <w:sz w:val="22"/>
          <w:u w:val="single"/>
        </w:rPr>
        <w:t>de</w:t>
      </w:r>
      <w:r>
        <w:rPr>
          <w:rFonts w:ascii="Calibri" w:hAnsi="Calibri"/>
          <w:i/>
          <w:spacing w:val="-1"/>
          <w:sz w:val="22"/>
          <w:u w:val="single"/>
        </w:rPr>
        <w:t> </w:t>
      </w:r>
      <w:r>
        <w:rPr>
          <w:rFonts w:ascii="Calibri" w:hAnsi="Calibri"/>
          <w:i/>
          <w:sz w:val="22"/>
          <w:u w:val="single"/>
        </w:rPr>
        <w:t>necesidades</w:t>
      </w:r>
      <w:r>
        <w:rPr>
          <w:rFonts w:ascii="Calibri" w:hAnsi="Calibri"/>
          <w:i/>
          <w:spacing w:val="-1"/>
          <w:sz w:val="22"/>
          <w:u w:val="single"/>
        </w:rPr>
        <w:t> </w:t>
      </w:r>
      <w:r>
        <w:rPr>
          <w:rFonts w:ascii="Calibri" w:hAnsi="Calibri"/>
          <w:i/>
          <w:sz w:val="22"/>
          <w:u w:val="single"/>
        </w:rPr>
        <w:t>imprevistas,</w:t>
      </w:r>
      <w:r>
        <w:rPr>
          <w:rFonts w:ascii="Calibri" w:hAnsi="Calibri"/>
          <w:i/>
          <w:sz w:val="22"/>
        </w:rPr>
        <w:t> </w:t>
      </w:r>
      <w:r>
        <w:rPr>
          <w:rFonts w:ascii="Calibri" w:hAnsi="Calibri"/>
          <w:i/>
          <w:sz w:val="22"/>
          <w:u w:val="single"/>
        </w:rPr>
        <w:t>inaplazables y no discrecionales</w:t>
      </w:r>
      <w:r>
        <w:rPr>
          <w:rFonts w:ascii="Calibri" w:hAnsi="Calibri"/>
          <w:i/>
          <w:sz w:val="22"/>
        </w:rPr>
        <w:t>, para las que no exista crédito presupuestario o el previsto</w:t>
      </w:r>
      <w:r>
        <w:rPr>
          <w:rFonts w:ascii="Calibri" w:hAnsi="Calibri"/>
          <w:i/>
          <w:spacing w:val="-3"/>
          <w:sz w:val="22"/>
        </w:rPr>
        <w:t> </w:t>
      </w:r>
      <w:r>
        <w:rPr>
          <w:rFonts w:ascii="Calibri" w:hAnsi="Calibri"/>
          <w:i/>
          <w:sz w:val="22"/>
        </w:rPr>
        <w:t>resulte</w:t>
      </w:r>
      <w:r>
        <w:rPr>
          <w:rFonts w:ascii="Calibri" w:hAnsi="Calibri"/>
          <w:i/>
          <w:spacing w:val="-4"/>
          <w:sz w:val="22"/>
        </w:rPr>
        <w:t> </w:t>
      </w:r>
      <w:r>
        <w:rPr>
          <w:rFonts w:ascii="Calibri" w:hAnsi="Calibri"/>
          <w:i/>
          <w:sz w:val="22"/>
        </w:rPr>
        <w:t>insuficiente.</w:t>
      </w:r>
      <w:r>
        <w:rPr>
          <w:rFonts w:ascii="Calibri" w:hAnsi="Calibri"/>
          <w:i/>
          <w:spacing w:val="-3"/>
          <w:sz w:val="22"/>
        </w:rPr>
        <w:t> </w:t>
      </w:r>
      <w:r>
        <w:rPr>
          <w:rFonts w:ascii="Calibri" w:hAnsi="Calibri"/>
          <w:i/>
          <w:sz w:val="22"/>
        </w:rPr>
        <w:t>Las</w:t>
      </w:r>
      <w:r>
        <w:rPr>
          <w:rFonts w:ascii="Calibri" w:hAnsi="Calibri"/>
          <w:i/>
          <w:spacing w:val="-3"/>
          <w:sz w:val="22"/>
        </w:rPr>
        <w:t> </w:t>
      </w:r>
      <w:r>
        <w:rPr>
          <w:rFonts w:ascii="Calibri" w:hAnsi="Calibri"/>
          <w:i/>
          <w:sz w:val="22"/>
        </w:rPr>
        <w:t>entidades</w:t>
      </w:r>
      <w:r>
        <w:rPr>
          <w:rFonts w:ascii="Calibri" w:hAnsi="Calibri"/>
          <w:i/>
          <w:spacing w:val="-2"/>
          <w:sz w:val="22"/>
        </w:rPr>
        <w:t> </w:t>
      </w:r>
      <w:r>
        <w:rPr>
          <w:rFonts w:ascii="Calibri" w:hAnsi="Calibri"/>
          <w:i/>
          <w:sz w:val="22"/>
        </w:rPr>
        <w:t>locales</w:t>
      </w:r>
      <w:r>
        <w:rPr>
          <w:rFonts w:ascii="Calibri" w:hAnsi="Calibri"/>
          <w:i/>
          <w:spacing w:val="-3"/>
          <w:sz w:val="22"/>
        </w:rPr>
        <w:t> </w:t>
      </w:r>
      <w:r>
        <w:rPr>
          <w:rFonts w:ascii="Calibri" w:hAnsi="Calibri"/>
          <w:i/>
          <w:sz w:val="22"/>
        </w:rPr>
        <w:t>no</w:t>
      </w:r>
      <w:r>
        <w:rPr>
          <w:rFonts w:ascii="Calibri" w:hAnsi="Calibri"/>
          <w:i/>
          <w:spacing w:val="-3"/>
          <w:sz w:val="22"/>
        </w:rPr>
        <w:t> </w:t>
      </w:r>
      <w:r>
        <w:rPr>
          <w:rFonts w:ascii="Calibri" w:hAnsi="Calibri"/>
          <w:i/>
          <w:sz w:val="22"/>
        </w:rPr>
        <w:t>incluidas</w:t>
      </w:r>
      <w:r>
        <w:rPr>
          <w:rFonts w:ascii="Calibri" w:hAnsi="Calibri"/>
          <w:i/>
          <w:spacing w:val="-3"/>
          <w:sz w:val="22"/>
        </w:rPr>
        <w:t> </w:t>
      </w:r>
      <w:r>
        <w:rPr>
          <w:rFonts w:ascii="Calibri" w:hAnsi="Calibri"/>
          <w:i/>
          <w:sz w:val="22"/>
        </w:rPr>
        <w:t>en</w:t>
      </w:r>
      <w:r>
        <w:rPr>
          <w:rFonts w:ascii="Calibri" w:hAnsi="Calibri"/>
          <w:i/>
          <w:spacing w:val="-3"/>
          <w:sz w:val="22"/>
        </w:rPr>
        <w:t> </w:t>
      </w:r>
      <w:r>
        <w:rPr>
          <w:rFonts w:ascii="Calibri" w:hAnsi="Calibri"/>
          <w:i/>
          <w:sz w:val="22"/>
        </w:rPr>
        <w:t>aquel</w:t>
      </w:r>
      <w:r>
        <w:rPr>
          <w:rFonts w:ascii="Calibri" w:hAnsi="Calibri"/>
          <w:i/>
          <w:spacing w:val="-2"/>
          <w:sz w:val="22"/>
        </w:rPr>
        <w:t> </w:t>
      </w:r>
      <w:r>
        <w:rPr>
          <w:rFonts w:ascii="Calibri" w:hAnsi="Calibri"/>
          <w:i/>
          <w:sz w:val="22"/>
        </w:rPr>
        <w:t>ámbito</w:t>
      </w:r>
      <w:r>
        <w:rPr>
          <w:rFonts w:ascii="Calibri" w:hAnsi="Calibri"/>
          <w:i/>
          <w:spacing w:val="-3"/>
          <w:sz w:val="22"/>
        </w:rPr>
        <w:t> </w:t>
      </w:r>
      <w:r>
        <w:rPr>
          <w:rFonts w:ascii="Calibri" w:hAnsi="Calibri"/>
          <w:i/>
          <w:sz w:val="22"/>
        </w:rPr>
        <w:t>subjetivo</w:t>
      </w:r>
    </w:p>
    <w:p>
      <w:pPr>
        <w:spacing w:after="0"/>
        <w:jc w:val="both"/>
        <w:rPr>
          <w:rFonts w:ascii="Calibri" w:hAnsi="Calibri"/>
          <w:i/>
          <w:sz w:val="22"/>
        </w:rPr>
        <w:sectPr>
          <w:headerReference w:type="default" r:id="rId58"/>
          <w:footerReference w:type="default" r:id="rId59"/>
          <w:pgSz w:w="11910" w:h="16840"/>
          <w:pgMar w:header="240" w:footer="2295" w:top="2100" w:bottom="2480" w:left="425" w:right="425"/>
        </w:sectPr>
      </w:pPr>
    </w:p>
    <w:p>
      <w:pPr>
        <w:pStyle w:val="BodyText"/>
        <w:spacing w:before="115"/>
        <w:rPr>
          <w:rFonts w:ascii="Calibri"/>
          <w:i/>
        </w:rPr>
      </w:pPr>
      <w:r>
        <w:rPr>
          <w:rFonts w:ascii="Calibri"/>
          <w:i/>
        </w:rPr>
        <mc:AlternateContent>
          <mc:Choice Requires="wps">
            <w:drawing>
              <wp:anchor distT="0" distB="0" distL="0" distR="0" allowOverlap="1" layoutInCell="1" locked="0" behindDoc="1" simplePos="0" relativeHeight="468120064">
                <wp:simplePos x="0" y="0"/>
                <wp:positionH relativeFrom="page">
                  <wp:posOffset>317500</wp:posOffset>
                </wp:positionH>
                <wp:positionV relativeFrom="page">
                  <wp:posOffset>9841483</wp:posOffset>
                </wp:positionV>
                <wp:extent cx="762000" cy="9588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196416" id="docshape158" coordorigin="500,15498" coordsize="1200,151" path="m1700,15498l500,15498,500,15629,500,15649,1700,15649,1700,15629,1700,15498xe" filled="true" fillcolor="#f0f0f0" stroked="false">
                <v:path arrowok="t"/>
                <v:fill type="solid"/>
                <w10:wrap type="none"/>
              </v:shape>
            </w:pict>
          </mc:Fallback>
        </mc:AlternateContent>
      </w:r>
      <w:r>
        <w:rPr>
          <w:rFonts w:ascii="Calibri"/>
          <w:i/>
        </w:rPr>
        <w:drawing>
          <wp:anchor distT="0" distB="0" distL="0" distR="0" allowOverlap="1" layoutInCell="1" locked="0" behindDoc="1" simplePos="0" relativeHeight="468120576">
            <wp:simplePos x="0" y="0"/>
            <wp:positionH relativeFrom="page">
              <wp:posOffset>6449314</wp:posOffset>
            </wp:positionH>
            <wp:positionV relativeFrom="page">
              <wp:posOffset>9835133</wp:posOffset>
            </wp:positionV>
            <wp:extent cx="571499" cy="571500"/>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28" cstate="print"/>
                    <a:stretch>
                      <a:fillRect/>
                    </a:stretch>
                  </pic:blipFill>
                  <pic:spPr>
                    <a:xfrm>
                      <a:off x="0" y="0"/>
                      <a:ext cx="571499" cy="571500"/>
                    </a:xfrm>
                    <a:prstGeom prst="rect">
                      <a:avLst/>
                    </a:prstGeom>
                  </pic:spPr>
                </pic:pic>
              </a:graphicData>
            </a:graphic>
          </wp:anchor>
        </w:drawing>
      </w:r>
    </w:p>
    <w:p>
      <w:pPr>
        <w:spacing w:before="0"/>
        <w:ind w:left="2038" w:right="1130" w:firstLine="0"/>
        <w:jc w:val="both"/>
        <w:rPr>
          <w:rFonts w:ascii="Calibri" w:hAnsi="Calibri"/>
          <w:i/>
          <w:sz w:val="22"/>
        </w:rPr>
      </w:pPr>
      <w:r>
        <w:rPr>
          <w:rFonts w:ascii="Calibri" w:hAnsi="Calibri"/>
          <w:i/>
          <w:sz w:val="22"/>
        </w:rPr>
        <w:t>aplicarán este mismo criterio en el caso de que aprueben la dotación de un Fondo de contingencia con la misma finalidad citada.”</w:t>
      </w:r>
    </w:p>
    <w:p>
      <w:pPr>
        <w:pStyle w:val="BodyText"/>
        <w:spacing w:before="264"/>
        <w:ind w:left="1392" w:right="1126" w:firstLine="645"/>
        <w:jc w:val="both"/>
        <w:rPr>
          <w:rFonts w:ascii="Calibri" w:hAnsi="Calibri"/>
        </w:rPr>
      </w:pPr>
      <w:r>
        <w:rPr>
          <w:rFonts w:ascii="Calibri" w:hAnsi="Calibri"/>
        </w:rPr>
        <w:t>Dicho Capítulo tiene un único artículo (el art. 50</w:t>
      </w:r>
      <w:r>
        <w:rPr>
          <w:rFonts w:ascii="Calibri" w:hAnsi="Calibri"/>
          <w:spacing w:val="-8"/>
        </w:rPr>
        <w:t> </w:t>
      </w:r>
      <w:r>
        <w:rPr>
          <w:rFonts w:ascii="Calibri" w:hAnsi="Calibri"/>
        </w:rPr>
        <w:t>“Dotación al Fondo de Contingencia de ejecución presupuestaria”) y un único concepto (el concepto 500</w:t>
      </w:r>
      <w:r>
        <w:rPr>
          <w:rFonts w:ascii="Calibri" w:hAnsi="Calibri"/>
          <w:spacing w:val="-4"/>
        </w:rPr>
        <w:t> </w:t>
      </w:r>
      <w:r>
        <w:rPr>
          <w:rFonts w:ascii="Calibri" w:hAnsi="Calibri"/>
        </w:rPr>
        <w:t>“Fondo de Contingencia de Ejecución Presupuestaria”. Art. 31 Ley Orgánica 2/2012, de Estabilidad Presupuestaria y Sostenibilidad Financiera”).</w:t>
      </w:r>
    </w:p>
    <w:p>
      <w:pPr>
        <w:pStyle w:val="BodyText"/>
        <w:spacing w:before="264"/>
        <w:ind w:left="1392" w:right="1129" w:firstLine="645"/>
        <w:jc w:val="both"/>
        <w:rPr>
          <w:rFonts w:ascii="Calibri"/>
        </w:rPr>
      </w:pPr>
      <w:r>
        <w:rPr>
          <w:rFonts w:ascii="Calibri"/>
        </w:rPr>
        <w:t>El art. 31 de la LO 2/2012, de 27 de abril, de Estabilidad Presupuestaria y Sostenibilidad Financiera -LOEPYSF-, dispone que:</w:t>
      </w:r>
    </w:p>
    <w:p>
      <w:pPr>
        <w:spacing w:before="264"/>
        <w:ind w:left="2038" w:right="1128" w:firstLine="0"/>
        <w:jc w:val="both"/>
        <w:rPr>
          <w:rFonts w:ascii="Calibri" w:hAnsi="Calibri"/>
          <w:i/>
          <w:sz w:val="22"/>
        </w:rPr>
      </w:pPr>
      <w:r>
        <w:rPr>
          <w:rFonts w:ascii="Calibri" w:hAnsi="Calibri"/>
          <w:i/>
          <w:sz w:val="22"/>
        </w:rPr>
        <w:t>“El Estado, las Comunidades Autónomas y las Corporaciones Locales incluidas en el ámbito subjetivo de los artículos 111 y 135 del texto refundido de la Ley Reguladora de las Haciendas Locales incluirán en sus Presupuestos una dotación diferenciada de créditos presupuestarios que se destinará, cuando proceda, a atender </w:t>
      </w:r>
      <w:r>
        <w:rPr>
          <w:rFonts w:ascii="Calibri" w:hAnsi="Calibri"/>
          <w:i/>
          <w:sz w:val="22"/>
          <w:u w:val="single"/>
        </w:rPr>
        <w:t>necesidades de</w:t>
      </w:r>
      <w:r>
        <w:rPr>
          <w:rFonts w:ascii="Calibri" w:hAnsi="Calibri"/>
          <w:i/>
          <w:sz w:val="22"/>
        </w:rPr>
        <w:t> </w:t>
      </w:r>
      <w:r>
        <w:rPr>
          <w:rFonts w:ascii="Calibri" w:hAnsi="Calibri"/>
          <w:i/>
          <w:sz w:val="22"/>
          <w:u w:val="single"/>
        </w:rPr>
        <w:t>carácter no discrecional y no previstas en el Presupuesto inicialmente aprobado</w:t>
      </w:r>
      <w:r>
        <w:rPr>
          <w:rFonts w:ascii="Calibri" w:hAnsi="Calibri"/>
          <w:i/>
          <w:sz w:val="22"/>
        </w:rPr>
        <w:t>, que puedan presentarse a lo largo del ejercicio.</w:t>
      </w:r>
    </w:p>
    <w:p>
      <w:pPr>
        <w:spacing w:before="259"/>
        <w:ind w:left="2038" w:right="1131" w:firstLine="0"/>
        <w:jc w:val="both"/>
        <w:rPr>
          <w:rFonts w:ascii="Calibri" w:hAnsi="Calibri"/>
          <w:i/>
          <w:sz w:val="22"/>
        </w:rPr>
      </w:pPr>
      <w:r>
        <w:rPr>
          <w:rFonts w:ascii="Calibri" w:hAnsi="Calibri"/>
          <w:i/>
          <w:sz w:val="22"/>
        </w:rPr>
        <w:t>La cuantía y las condiciones de aplicación de dicha dotación será determinada por cada Administración Pública en el ámbito de sus respectivas competencias.”.</w:t>
      </w:r>
    </w:p>
    <w:p>
      <w:pPr>
        <w:spacing w:before="266"/>
        <w:ind w:left="1392" w:right="1127" w:firstLine="645"/>
        <w:jc w:val="both"/>
        <w:rPr>
          <w:rFonts w:ascii="Calibri" w:hAnsi="Calibri"/>
          <w:sz w:val="22"/>
        </w:rPr>
      </w:pPr>
      <w:r>
        <w:rPr>
          <w:rFonts w:ascii="Calibri" w:hAnsi="Calibri"/>
          <w:sz w:val="22"/>
        </w:rPr>
        <w:t>Para dar cumplimiento a dicho artículo se ha creado en el Presupuesto, con cargo al programa </w:t>
      </w:r>
      <w:r>
        <w:rPr>
          <w:rFonts w:ascii="Calibri" w:hAnsi="Calibri"/>
          <w:i/>
          <w:sz w:val="22"/>
        </w:rPr>
        <w:t>9290 Imprevistos</w:t>
      </w:r>
      <w:r>
        <w:rPr>
          <w:rFonts w:ascii="Calibri" w:hAnsi="Calibri"/>
          <w:sz w:val="22"/>
        </w:rPr>
        <w:t>, </w:t>
      </w:r>
      <w:r>
        <w:rPr>
          <w:rFonts w:ascii="Calibri" w:hAnsi="Calibri"/>
          <w:i/>
          <w:sz w:val="22"/>
        </w:rPr>
        <w:t>Situaciones Transitorias y Contingencias de Ejecución</w:t>
      </w:r>
      <w:r>
        <w:rPr>
          <w:rFonts w:ascii="Calibri" w:hAnsi="Calibri"/>
          <w:sz w:val="22"/>
        </w:rPr>
        <w:t>, una partida de Fondo de Contingencia con una dotación de </w:t>
      </w:r>
      <w:r>
        <w:rPr>
          <w:rFonts w:ascii="Calibri" w:hAnsi="Calibri"/>
          <w:b/>
          <w:sz w:val="22"/>
        </w:rPr>
        <w:t>UN MILLÓN QUINIENTOS MIL EUROS (1.500.000,00 €) </w:t>
      </w:r>
      <w:r>
        <w:rPr>
          <w:rFonts w:ascii="Calibri" w:hAnsi="Calibri"/>
          <w:sz w:val="22"/>
        </w:rPr>
        <w:t>para gastos que respondan a dicha naturaleza. Se debe poner de manifiesto que cualquier gasto que se pretenda acometer y que no cumpla los requisitos de </w:t>
      </w:r>
      <w:r>
        <w:rPr>
          <w:rFonts w:ascii="Calibri" w:hAnsi="Calibri"/>
          <w:b/>
          <w:sz w:val="22"/>
        </w:rPr>
        <w:t>imprevisibilidad, inaplazabilidad y</w:t>
      </w:r>
      <w:r>
        <w:rPr>
          <w:rFonts w:ascii="Calibri" w:hAnsi="Calibri"/>
          <w:b/>
          <w:spacing w:val="-1"/>
          <w:sz w:val="22"/>
        </w:rPr>
        <w:t> </w:t>
      </w:r>
      <w:r>
        <w:rPr>
          <w:rFonts w:ascii="Calibri" w:hAnsi="Calibri"/>
          <w:b/>
          <w:sz w:val="22"/>
        </w:rPr>
        <w:t>no discrecionalidad, </w:t>
      </w:r>
      <w:r>
        <w:rPr>
          <w:rFonts w:ascii="Calibri" w:hAnsi="Calibri"/>
          <w:sz w:val="22"/>
        </w:rPr>
        <w:t>no</w:t>
      </w:r>
      <w:r>
        <w:rPr>
          <w:rFonts w:ascii="Calibri" w:hAnsi="Calibri"/>
          <w:spacing w:val="-2"/>
          <w:sz w:val="22"/>
        </w:rPr>
        <w:t> </w:t>
      </w:r>
      <w:r>
        <w:rPr>
          <w:rFonts w:ascii="Calibri" w:hAnsi="Calibri"/>
          <w:sz w:val="22"/>
        </w:rPr>
        <w:t>podrá ser imputado a</w:t>
      </w:r>
      <w:r>
        <w:rPr>
          <w:rFonts w:ascii="Calibri" w:hAnsi="Calibri"/>
          <w:spacing w:val="-2"/>
          <w:sz w:val="22"/>
        </w:rPr>
        <w:t> </w:t>
      </w:r>
      <w:r>
        <w:rPr>
          <w:rFonts w:ascii="Calibri" w:hAnsi="Calibri"/>
          <w:sz w:val="22"/>
        </w:rPr>
        <w:t>este capítulo.</w:t>
      </w:r>
    </w:p>
    <w:p>
      <w:pPr>
        <w:pStyle w:val="BodyText"/>
        <w:spacing w:before="123"/>
        <w:rPr>
          <w:rFonts w:ascii="Calibri"/>
        </w:rPr>
      </w:pPr>
    </w:p>
    <w:p>
      <w:pPr>
        <w:pStyle w:val="Heading5"/>
      </w:pPr>
      <w:r>
        <w:rPr/>
        <w:t>CAPÍTULO</w:t>
      </w:r>
      <w:r>
        <w:rPr>
          <w:spacing w:val="-11"/>
        </w:rPr>
        <w:t> </w:t>
      </w:r>
      <w:r>
        <w:rPr/>
        <w:t>VI:</w:t>
      </w:r>
      <w:r>
        <w:rPr>
          <w:spacing w:val="-12"/>
        </w:rPr>
        <w:t> </w:t>
      </w:r>
      <w:r>
        <w:rPr/>
        <w:t>INVERSIONES</w:t>
      </w:r>
      <w:r>
        <w:rPr>
          <w:spacing w:val="-12"/>
        </w:rPr>
        <w:t> </w:t>
      </w:r>
      <w:r>
        <w:rPr>
          <w:spacing w:val="-2"/>
        </w:rPr>
        <w:t>REALES</w:t>
      </w:r>
    </w:p>
    <w:p>
      <w:pPr>
        <w:pStyle w:val="BodyText"/>
        <w:spacing w:before="5"/>
        <w:rPr>
          <w:rFonts w:ascii="Calibri"/>
          <w:b/>
          <w:sz w:val="10"/>
        </w:rPr>
      </w:pPr>
      <w:r>
        <w:rPr>
          <w:rFonts w:ascii="Calibri"/>
          <w:b/>
          <w:sz w:val="10"/>
        </w:rPr>
        <mc:AlternateContent>
          <mc:Choice Requires="wps">
            <w:drawing>
              <wp:anchor distT="0" distB="0" distL="0" distR="0" allowOverlap="1" layoutInCell="1" locked="0" behindDoc="1" simplePos="0" relativeHeight="487620608">
                <wp:simplePos x="0" y="0"/>
                <wp:positionH relativeFrom="page">
                  <wp:posOffset>1137352</wp:posOffset>
                </wp:positionH>
                <wp:positionV relativeFrom="paragraph">
                  <wp:posOffset>96301</wp:posOffset>
                </wp:positionV>
                <wp:extent cx="5451475" cy="5715"/>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5451475" cy="5715"/>
                        </a:xfrm>
                        <a:custGeom>
                          <a:avLst/>
                          <a:gdLst/>
                          <a:ahLst/>
                          <a:cxnLst/>
                          <a:rect l="l" t="t" r="r" b="b"/>
                          <a:pathLst>
                            <a:path w="5451475" h="5715">
                              <a:moveTo>
                                <a:pt x="5451218" y="0"/>
                              </a:moveTo>
                              <a:lnTo>
                                <a:pt x="0" y="0"/>
                              </a:lnTo>
                              <a:lnTo>
                                <a:pt x="0" y="5559"/>
                              </a:lnTo>
                              <a:lnTo>
                                <a:pt x="5451218" y="5559"/>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82824pt;width:429.229831pt;height:.437795pt;mso-position-horizontal-relative:page;mso-position-vertical-relative:paragraph;z-index:-15695872;mso-wrap-distance-left:0;mso-wrap-distance-right:0" id="docshape159" filled="true" fillcolor="#000000" stroked="false">
                <v:fill type="solid"/>
                <w10:wrap type="topAndBottom"/>
              </v:rect>
            </w:pict>
          </mc:Fallback>
        </mc:AlternateContent>
      </w:r>
    </w:p>
    <w:p>
      <w:pPr>
        <w:spacing w:before="267"/>
        <w:ind w:left="1392" w:right="1080" w:firstLine="516"/>
        <w:jc w:val="left"/>
        <w:rPr>
          <w:rFonts w:ascii="Calibri" w:hAnsi="Calibri"/>
          <w:sz w:val="22"/>
        </w:rPr>
      </w:pPr>
      <w:r>
        <w:rPr>
          <w:rFonts w:ascii="Calibri" w:hAnsi="Calibri"/>
          <w:sz w:val="22"/>
        </w:rPr>
        <w:t>El importe del</w:t>
      </w:r>
      <w:r>
        <w:rPr>
          <w:rFonts w:ascii="Calibri" w:hAnsi="Calibri"/>
          <w:spacing w:val="21"/>
          <w:sz w:val="22"/>
        </w:rPr>
        <w:t> </w:t>
      </w:r>
      <w:r>
        <w:rPr>
          <w:rFonts w:ascii="Calibri" w:hAnsi="Calibri"/>
          <w:sz w:val="22"/>
        </w:rPr>
        <w:t>capítulo VI</w:t>
      </w:r>
      <w:r>
        <w:rPr>
          <w:rFonts w:ascii="Calibri" w:hAnsi="Calibri"/>
          <w:spacing w:val="21"/>
          <w:sz w:val="22"/>
        </w:rPr>
        <w:t> </w:t>
      </w:r>
      <w:r>
        <w:rPr>
          <w:rFonts w:ascii="Calibri" w:hAnsi="Calibri"/>
          <w:sz w:val="22"/>
        </w:rPr>
        <w:t>asciende a </w:t>
      </w:r>
      <w:r>
        <w:rPr>
          <w:rFonts w:ascii="Calibri" w:hAnsi="Calibri"/>
          <w:b/>
          <w:sz w:val="22"/>
        </w:rPr>
        <w:t>VEINTISÉIS MILLONES CUATROCIENTOS TRES MIL NOVECIENTOS</w:t>
      </w:r>
      <w:r>
        <w:rPr>
          <w:rFonts w:ascii="Calibri" w:hAnsi="Calibri"/>
          <w:b/>
          <w:spacing w:val="-3"/>
          <w:sz w:val="22"/>
        </w:rPr>
        <w:t> </w:t>
      </w:r>
      <w:r>
        <w:rPr>
          <w:rFonts w:ascii="Calibri" w:hAnsi="Calibri"/>
          <w:b/>
          <w:sz w:val="22"/>
        </w:rPr>
        <w:t>CUATRO</w:t>
      </w:r>
      <w:r>
        <w:rPr>
          <w:rFonts w:ascii="Calibri" w:hAnsi="Calibri"/>
          <w:b/>
          <w:spacing w:val="-2"/>
          <w:sz w:val="22"/>
        </w:rPr>
        <w:t> </w:t>
      </w:r>
      <w:r>
        <w:rPr>
          <w:rFonts w:ascii="Calibri" w:hAnsi="Calibri"/>
          <w:b/>
          <w:sz w:val="22"/>
        </w:rPr>
        <w:t>EUROS</w:t>
      </w:r>
      <w:r>
        <w:rPr>
          <w:rFonts w:ascii="Calibri" w:hAnsi="Calibri"/>
          <w:b/>
          <w:spacing w:val="-1"/>
          <w:sz w:val="22"/>
        </w:rPr>
        <w:t> </w:t>
      </w:r>
      <w:r>
        <w:rPr>
          <w:rFonts w:ascii="Calibri" w:hAnsi="Calibri"/>
          <w:b/>
          <w:sz w:val="22"/>
        </w:rPr>
        <w:t>CON</w:t>
      </w:r>
      <w:r>
        <w:rPr>
          <w:rFonts w:ascii="Calibri" w:hAnsi="Calibri"/>
          <w:b/>
          <w:spacing w:val="-3"/>
          <w:sz w:val="22"/>
        </w:rPr>
        <w:t> </w:t>
      </w:r>
      <w:r>
        <w:rPr>
          <w:rFonts w:ascii="Calibri" w:hAnsi="Calibri"/>
          <w:b/>
          <w:sz w:val="22"/>
        </w:rPr>
        <w:t>TREINTA</w:t>
      </w:r>
      <w:r>
        <w:rPr>
          <w:rFonts w:ascii="Calibri" w:hAnsi="Calibri"/>
          <w:b/>
          <w:spacing w:val="-2"/>
          <w:sz w:val="22"/>
        </w:rPr>
        <w:t> </w:t>
      </w:r>
      <w:r>
        <w:rPr>
          <w:rFonts w:ascii="Calibri" w:hAnsi="Calibri"/>
          <w:b/>
          <w:sz w:val="22"/>
        </w:rPr>
        <w:t>Y</w:t>
      </w:r>
      <w:r>
        <w:rPr>
          <w:rFonts w:ascii="Calibri" w:hAnsi="Calibri"/>
          <w:b/>
          <w:spacing w:val="-4"/>
          <w:sz w:val="22"/>
        </w:rPr>
        <w:t> </w:t>
      </w:r>
      <w:r>
        <w:rPr>
          <w:rFonts w:ascii="Calibri" w:hAnsi="Calibri"/>
          <w:b/>
          <w:sz w:val="22"/>
        </w:rPr>
        <w:t>SIETE</w:t>
      </w:r>
      <w:r>
        <w:rPr>
          <w:rFonts w:ascii="Calibri" w:hAnsi="Calibri"/>
          <w:b/>
          <w:spacing w:val="3"/>
          <w:sz w:val="22"/>
        </w:rPr>
        <w:t> </w:t>
      </w:r>
      <w:r>
        <w:rPr>
          <w:rFonts w:ascii="Calibri" w:hAnsi="Calibri"/>
          <w:b/>
          <w:sz w:val="22"/>
        </w:rPr>
        <w:t>CÉNTIMOS</w:t>
      </w:r>
      <w:r>
        <w:rPr>
          <w:rFonts w:ascii="Calibri" w:hAnsi="Calibri"/>
          <w:b/>
          <w:spacing w:val="-3"/>
          <w:sz w:val="22"/>
        </w:rPr>
        <w:t> </w:t>
      </w:r>
      <w:r>
        <w:rPr>
          <w:rFonts w:ascii="Calibri" w:hAnsi="Calibri"/>
          <w:b/>
          <w:sz w:val="22"/>
        </w:rPr>
        <w:t>(26.403.904,37</w:t>
      </w:r>
      <w:r>
        <w:rPr>
          <w:rFonts w:ascii="Calibri" w:hAnsi="Calibri"/>
          <w:b/>
          <w:spacing w:val="-2"/>
          <w:sz w:val="22"/>
        </w:rPr>
        <w:t> </w:t>
      </w:r>
      <w:r>
        <w:rPr>
          <w:rFonts w:ascii="Calibri" w:hAnsi="Calibri"/>
          <w:b/>
          <w:sz w:val="22"/>
        </w:rPr>
        <w:t>€)</w:t>
      </w:r>
      <w:r>
        <w:rPr>
          <w:rFonts w:ascii="Calibri" w:hAnsi="Calibri"/>
          <w:b/>
          <w:spacing w:val="-2"/>
          <w:sz w:val="22"/>
        </w:rPr>
        <w:t> </w:t>
      </w:r>
      <w:r>
        <w:rPr>
          <w:rFonts w:ascii="Calibri" w:hAnsi="Calibri"/>
          <w:sz w:val="22"/>
        </w:rPr>
        <w:t>para</w:t>
      </w:r>
      <w:r>
        <w:rPr>
          <w:rFonts w:ascii="Calibri" w:hAnsi="Calibri"/>
          <w:spacing w:val="-2"/>
          <w:sz w:val="22"/>
        </w:rPr>
        <w:t> 2024,</w:t>
      </w:r>
    </w:p>
    <w:p>
      <w:pPr>
        <w:spacing w:line="240" w:lineRule="auto" w:before="0"/>
        <w:ind w:left="1392" w:right="1128" w:firstLine="0"/>
        <w:jc w:val="both"/>
        <w:rPr>
          <w:rFonts w:ascii="Calibri" w:hAnsi="Calibri"/>
          <w:sz w:val="22"/>
        </w:rPr>
      </w:pPr>
      <w:r>
        <w:rPr>
          <w:rFonts w:ascii="Calibri" w:hAnsi="Calibri"/>
          <w:sz w:val="22"/>
        </w:rPr>
        <w:t>se financiará en parte con una operación de crédito a largo plazo la cantidad de </w:t>
      </w:r>
      <w:r>
        <w:rPr>
          <w:rFonts w:ascii="Calibri" w:hAnsi="Calibri"/>
          <w:b/>
          <w:sz w:val="22"/>
        </w:rPr>
        <w:t>DIECIOCHO MILLONES QUINIENTOS MIL EUROS (18.500.000,00 €)</w:t>
      </w:r>
      <w:r>
        <w:rPr>
          <w:rFonts w:ascii="Calibri" w:hAnsi="Calibri"/>
          <w:sz w:val="22"/>
        </w:rPr>
        <w:t>, y el resto, se financiará con recursos propios (Véase </w:t>
      </w:r>
      <w:r>
        <w:rPr>
          <w:rFonts w:ascii="Calibri" w:hAnsi="Calibri"/>
          <w:b/>
          <w:sz w:val="22"/>
        </w:rPr>
        <w:t>Anexo de inversiones</w:t>
      </w:r>
      <w:r>
        <w:rPr>
          <w:rFonts w:ascii="Calibri" w:hAnsi="Calibri"/>
          <w:sz w:val="22"/>
        </w:rPr>
        <w:t>).</w:t>
      </w:r>
    </w:p>
    <w:p>
      <w:pPr>
        <w:pStyle w:val="Heading5"/>
        <w:spacing w:before="261"/>
        <w:jc w:val="both"/>
      </w:pPr>
      <w:r>
        <w:rPr/>
        <w:t>CAPÍTULO</w:t>
      </w:r>
      <w:r>
        <w:rPr>
          <w:spacing w:val="-10"/>
        </w:rPr>
        <w:t> </w:t>
      </w:r>
      <w:r>
        <w:rPr/>
        <w:t>7:</w:t>
      </w:r>
      <w:r>
        <w:rPr>
          <w:spacing w:val="-10"/>
        </w:rPr>
        <w:t> </w:t>
      </w:r>
      <w:r>
        <w:rPr/>
        <w:t>TRANSFERENCIAS</w:t>
      </w:r>
      <w:r>
        <w:rPr>
          <w:spacing w:val="-10"/>
        </w:rPr>
        <w:t> </w:t>
      </w:r>
      <w:r>
        <w:rPr/>
        <w:t>DE</w:t>
      </w:r>
      <w:r>
        <w:rPr>
          <w:spacing w:val="-11"/>
        </w:rPr>
        <w:t> </w:t>
      </w:r>
      <w:r>
        <w:rPr>
          <w:spacing w:val="-2"/>
        </w:rPr>
        <w:t>CAPITAL.</w:t>
      </w:r>
    </w:p>
    <w:p>
      <w:pPr>
        <w:pStyle w:val="BodyText"/>
        <w:spacing w:before="4"/>
        <w:rPr>
          <w:rFonts w:ascii="Calibri"/>
          <w:b/>
          <w:sz w:val="10"/>
        </w:rPr>
      </w:pPr>
      <w:r>
        <w:rPr>
          <w:rFonts w:ascii="Calibri"/>
          <w:b/>
          <w:sz w:val="10"/>
        </w:rPr>
        <mc:AlternateContent>
          <mc:Choice Requires="wps">
            <w:drawing>
              <wp:anchor distT="0" distB="0" distL="0" distR="0" allowOverlap="1" layoutInCell="1" locked="0" behindDoc="1" simplePos="0" relativeHeight="487621120">
                <wp:simplePos x="0" y="0"/>
                <wp:positionH relativeFrom="page">
                  <wp:posOffset>1137352</wp:posOffset>
                </wp:positionH>
                <wp:positionV relativeFrom="paragraph">
                  <wp:posOffset>95871</wp:posOffset>
                </wp:positionV>
                <wp:extent cx="5451475" cy="5715"/>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5451475" cy="5715"/>
                        </a:xfrm>
                        <a:custGeom>
                          <a:avLst/>
                          <a:gdLst/>
                          <a:ahLst/>
                          <a:cxnLst/>
                          <a:rect l="l" t="t" r="r" b="b"/>
                          <a:pathLst>
                            <a:path w="5451475" h="5715">
                              <a:moveTo>
                                <a:pt x="5451218" y="0"/>
                              </a:moveTo>
                              <a:lnTo>
                                <a:pt x="0" y="0"/>
                              </a:lnTo>
                              <a:lnTo>
                                <a:pt x="0" y="5560"/>
                              </a:lnTo>
                              <a:lnTo>
                                <a:pt x="5451218" y="5560"/>
                              </a:lnTo>
                              <a:lnTo>
                                <a:pt x="54512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9.55529pt;margin-top:7.548964pt;width:429.229831pt;height:.437849pt;mso-position-horizontal-relative:page;mso-position-vertical-relative:paragraph;z-index:-15695360;mso-wrap-distance-left:0;mso-wrap-distance-right:0" id="docshape160" filled="true" fillcolor="#000000" stroked="false">
                <v:fill type="solid"/>
                <w10:wrap type="topAndBottom"/>
              </v:rect>
            </w:pict>
          </mc:Fallback>
        </mc:AlternateContent>
      </w:r>
    </w:p>
    <w:p>
      <w:pPr>
        <w:pStyle w:val="BodyText"/>
        <w:spacing w:before="132"/>
        <w:rPr>
          <w:rFonts w:ascii="Calibri"/>
          <w:b/>
        </w:rPr>
      </w:pPr>
    </w:p>
    <w:p>
      <w:pPr>
        <w:spacing w:before="0"/>
        <w:ind w:left="1392" w:right="1127" w:firstLine="645"/>
        <w:jc w:val="both"/>
        <w:rPr>
          <w:rFonts w:ascii="Calibri" w:hAnsi="Calibri"/>
          <w:sz w:val="22"/>
        </w:rPr>
      </w:pPr>
      <w:r>
        <w:rPr>
          <w:rFonts w:ascii="Calibri" w:hAnsi="Calibri"/>
          <w:sz w:val="22"/>
        </w:rPr>
        <w:t>En el</w:t>
      </w:r>
      <w:r>
        <w:rPr>
          <w:rFonts w:ascii="Calibri" w:hAnsi="Calibri"/>
          <w:spacing w:val="-2"/>
          <w:sz w:val="22"/>
        </w:rPr>
        <w:t> </w:t>
      </w:r>
      <w:r>
        <w:rPr>
          <w:rFonts w:ascii="Calibri" w:hAnsi="Calibri"/>
          <w:sz w:val="22"/>
        </w:rPr>
        <w:t>presente</w:t>
      </w:r>
      <w:r>
        <w:rPr>
          <w:rFonts w:ascii="Calibri" w:hAnsi="Calibri"/>
          <w:spacing w:val="-1"/>
          <w:sz w:val="22"/>
        </w:rPr>
        <w:t> </w:t>
      </w:r>
      <w:r>
        <w:rPr>
          <w:rFonts w:ascii="Calibri" w:hAnsi="Calibri"/>
          <w:sz w:val="22"/>
        </w:rPr>
        <w:t>ejercicio</w:t>
      </w:r>
      <w:r>
        <w:rPr>
          <w:rFonts w:ascii="Calibri" w:hAnsi="Calibri"/>
          <w:spacing w:val="-1"/>
          <w:sz w:val="22"/>
        </w:rPr>
        <w:t> </w:t>
      </w:r>
      <w:r>
        <w:rPr>
          <w:rFonts w:ascii="Calibri" w:hAnsi="Calibri"/>
          <w:sz w:val="22"/>
        </w:rPr>
        <w:t>se ha</w:t>
      </w:r>
      <w:r>
        <w:rPr>
          <w:rFonts w:ascii="Calibri" w:hAnsi="Calibri"/>
          <w:spacing w:val="-3"/>
          <w:sz w:val="22"/>
        </w:rPr>
        <w:t> </w:t>
      </w:r>
      <w:r>
        <w:rPr>
          <w:rFonts w:ascii="Calibri" w:hAnsi="Calibri"/>
          <w:sz w:val="22"/>
        </w:rPr>
        <w:t>dotado</w:t>
      </w:r>
      <w:r>
        <w:rPr>
          <w:rFonts w:ascii="Calibri" w:hAnsi="Calibri"/>
          <w:spacing w:val="-1"/>
          <w:sz w:val="22"/>
        </w:rPr>
        <w:t> </w:t>
      </w:r>
      <w:r>
        <w:rPr>
          <w:rFonts w:ascii="Calibri" w:hAnsi="Calibri"/>
          <w:sz w:val="22"/>
        </w:rPr>
        <w:t>crédito</w:t>
      </w:r>
      <w:r>
        <w:rPr>
          <w:rFonts w:ascii="Calibri" w:hAnsi="Calibri"/>
          <w:spacing w:val="-2"/>
          <w:sz w:val="22"/>
        </w:rPr>
        <w:t> </w:t>
      </w:r>
      <w:r>
        <w:rPr>
          <w:rFonts w:ascii="Calibri" w:hAnsi="Calibri"/>
          <w:sz w:val="22"/>
        </w:rPr>
        <w:t>suficiente</w:t>
      </w:r>
      <w:r>
        <w:rPr>
          <w:rFonts w:ascii="Calibri" w:hAnsi="Calibri"/>
          <w:spacing w:val="-2"/>
          <w:sz w:val="22"/>
        </w:rPr>
        <w:t> </w:t>
      </w:r>
      <w:r>
        <w:rPr>
          <w:rFonts w:ascii="Calibri" w:hAnsi="Calibri"/>
          <w:sz w:val="22"/>
        </w:rPr>
        <w:t>para</w:t>
      </w:r>
      <w:r>
        <w:rPr>
          <w:rFonts w:ascii="Calibri" w:hAnsi="Calibri"/>
          <w:spacing w:val="-1"/>
          <w:sz w:val="22"/>
        </w:rPr>
        <w:t> </w:t>
      </w:r>
      <w:r>
        <w:rPr>
          <w:rFonts w:ascii="Calibri" w:hAnsi="Calibri"/>
          <w:sz w:val="22"/>
        </w:rPr>
        <w:t>atender</w:t>
      </w:r>
      <w:r>
        <w:rPr>
          <w:rFonts w:ascii="Calibri" w:hAnsi="Calibri"/>
          <w:spacing w:val="-2"/>
          <w:sz w:val="22"/>
        </w:rPr>
        <w:t> </w:t>
      </w:r>
      <w:r>
        <w:rPr>
          <w:rFonts w:ascii="Calibri" w:hAnsi="Calibri"/>
          <w:sz w:val="22"/>
        </w:rPr>
        <w:t>a</w:t>
      </w:r>
      <w:r>
        <w:rPr>
          <w:rFonts w:ascii="Calibri" w:hAnsi="Calibri"/>
          <w:spacing w:val="-1"/>
          <w:sz w:val="22"/>
        </w:rPr>
        <w:t> </w:t>
      </w:r>
      <w:r>
        <w:rPr>
          <w:rFonts w:ascii="Calibri" w:hAnsi="Calibri"/>
          <w:sz w:val="22"/>
        </w:rPr>
        <w:t>las</w:t>
      </w:r>
      <w:r>
        <w:rPr>
          <w:rFonts w:ascii="Calibri" w:hAnsi="Calibri"/>
          <w:spacing w:val="-4"/>
          <w:sz w:val="22"/>
        </w:rPr>
        <w:t> </w:t>
      </w:r>
      <w:r>
        <w:rPr>
          <w:rFonts w:ascii="Calibri" w:hAnsi="Calibri"/>
          <w:sz w:val="22"/>
        </w:rPr>
        <w:t>transferencias de capital por un importe total de </w:t>
      </w:r>
      <w:r>
        <w:rPr>
          <w:rFonts w:ascii="Calibri" w:hAnsi="Calibri"/>
          <w:b/>
          <w:sz w:val="22"/>
        </w:rPr>
        <w:t>SIETE MILLONES CUATROCIENTOS OCHO MIL CIENTO CINCUENTA Y OCHO EUROS CON OCHENTA Y SEIS CÉNTIMOS</w:t>
      </w:r>
      <w:r>
        <w:rPr>
          <w:rFonts w:ascii="Calibri" w:hAnsi="Calibri"/>
          <w:b/>
          <w:spacing w:val="40"/>
          <w:sz w:val="22"/>
        </w:rPr>
        <w:t> </w:t>
      </w:r>
      <w:r>
        <w:rPr>
          <w:rFonts w:ascii="Calibri" w:hAnsi="Calibri"/>
          <w:b/>
          <w:sz w:val="22"/>
        </w:rPr>
        <w:t>(7.408.158,86 €)</w:t>
      </w:r>
      <w:r>
        <w:rPr>
          <w:rFonts w:ascii="Calibri" w:hAnsi="Calibri"/>
          <w:sz w:val="22"/>
        </w:rPr>
        <w:t>.</w:t>
      </w:r>
    </w:p>
    <w:p>
      <w:pPr>
        <w:spacing w:after="0"/>
        <w:jc w:val="both"/>
        <w:rPr>
          <w:rFonts w:ascii="Calibri" w:hAnsi="Calibri"/>
          <w:sz w:val="22"/>
        </w:rPr>
        <w:sectPr>
          <w:headerReference w:type="default" r:id="rId61"/>
          <w:footerReference w:type="default" r:id="rId62"/>
          <w:pgSz w:w="11910" w:h="16840"/>
          <w:pgMar w:header="240" w:footer="2295" w:top="2100" w:bottom="2480" w:left="425" w:right="425"/>
        </w:sectPr>
      </w:pPr>
    </w:p>
    <w:p>
      <w:pPr>
        <w:pStyle w:val="BodyText"/>
        <w:rPr>
          <w:rFonts w:ascii="Calibri"/>
          <w:sz w:val="20"/>
        </w:rPr>
      </w:pPr>
    </w:p>
    <w:p>
      <w:pPr>
        <w:pStyle w:val="BodyText"/>
        <w:spacing w:before="164"/>
        <w:rPr>
          <w:rFonts w:ascii="Calibri"/>
          <w:sz w:val="20"/>
        </w:rPr>
      </w:pPr>
    </w:p>
    <w:tbl>
      <w:tblPr>
        <w:tblW w:w="0" w:type="auto"/>
        <w:jc w:val="left"/>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4"/>
        <w:gridCol w:w="6014"/>
        <w:gridCol w:w="1421"/>
      </w:tblGrid>
      <w:tr>
        <w:trPr>
          <w:trHeight w:val="200" w:hRule="atLeast"/>
        </w:trPr>
        <w:tc>
          <w:tcPr>
            <w:tcW w:w="1094" w:type="dxa"/>
            <w:shd w:val="clear" w:color="auto" w:fill="6F2F9F"/>
          </w:tcPr>
          <w:p>
            <w:pPr>
              <w:pStyle w:val="TableParagraph"/>
              <w:spacing w:line="176" w:lineRule="exact" w:before="4"/>
              <w:ind w:left="44" w:right="37"/>
              <w:jc w:val="center"/>
              <w:rPr>
                <w:rFonts w:ascii="Calibri"/>
                <w:b/>
                <w:sz w:val="16"/>
              </w:rPr>
            </w:pPr>
            <w:r>
              <w:rPr>
                <w:rFonts w:ascii="Calibri"/>
                <w:b/>
                <w:color w:val="FFFFFF"/>
                <w:spacing w:val="-2"/>
                <w:sz w:val="16"/>
              </w:rPr>
              <w:t>Concepto</w:t>
            </w:r>
          </w:p>
        </w:tc>
        <w:tc>
          <w:tcPr>
            <w:tcW w:w="6014" w:type="dxa"/>
            <w:shd w:val="clear" w:color="auto" w:fill="6F2F9F"/>
          </w:tcPr>
          <w:p>
            <w:pPr>
              <w:pStyle w:val="TableParagraph"/>
              <w:spacing w:line="176" w:lineRule="exact" w:before="4"/>
              <w:ind w:left="5"/>
              <w:jc w:val="center"/>
              <w:rPr>
                <w:rFonts w:ascii="Calibri" w:hAnsi="Calibri"/>
                <w:b/>
                <w:sz w:val="16"/>
              </w:rPr>
            </w:pPr>
            <w:r>
              <w:rPr>
                <w:rFonts w:ascii="Calibri" w:hAnsi="Calibri"/>
                <w:b/>
                <w:color w:val="FFFFFF"/>
                <w:spacing w:val="-2"/>
                <w:sz w:val="16"/>
              </w:rPr>
              <w:t>Descripción</w:t>
            </w:r>
          </w:p>
        </w:tc>
        <w:tc>
          <w:tcPr>
            <w:tcW w:w="1421" w:type="dxa"/>
            <w:shd w:val="clear" w:color="auto" w:fill="6F2F9F"/>
          </w:tcPr>
          <w:p>
            <w:pPr>
              <w:pStyle w:val="TableParagraph"/>
              <w:spacing w:line="176" w:lineRule="exact" w:before="4"/>
              <w:ind w:left="8"/>
              <w:jc w:val="center"/>
              <w:rPr>
                <w:rFonts w:ascii="Calibri"/>
                <w:b/>
                <w:sz w:val="16"/>
              </w:rPr>
            </w:pPr>
            <w:r>
              <w:rPr>
                <w:rFonts w:ascii="Calibri"/>
                <w:b/>
                <w:color w:val="FFFFFF"/>
                <w:spacing w:val="-4"/>
                <w:sz w:val="16"/>
              </w:rPr>
              <w:t>2024</w:t>
            </w:r>
          </w:p>
        </w:tc>
      </w:tr>
      <w:tr>
        <w:trPr>
          <w:trHeight w:val="200" w:hRule="atLeast"/>
        </w:trPr>
        <w:tc>
          <w:tcPr>
            <w:tcW w:w="1094" w:type="dxa"/>
          </w:tcPr>
          <w:p>
            <w:pPr>
              <w:pStyle w:val="TableParagraph"/>
              <w:spacing w:line="176" w:lineRule="exact" w:before="4"/>
              <w:ind w:left="44"/>
              <w:jc w:val="center"/>
              <w:rPr>
                <w:rFonts w:ascii="Calibri"/>
                <w:sz w:val="16"/>
              </w:rPr>
            </w:pPr>
            <w:r>
              <w:rPr>
                <w:rFonts w:ascii="Calibri"/>
                <w:spacing w:val="-5"/>
                <w:sz w:val="16"/>
              </w:rPr>
              <w:t>710</w:t>
            </w:r>
          </w:p>
        </w:tc>
        <w:tc>
          <w:tcPr>
            <w:tcW w:w="6014" w:type="dxa"/>
          </w:tcPr>
          <w:p>
            <w:pPr>
              <w:pStyle w:val="TableParagraph"/>
              <w:spacing w:line="176" w:lineRule="exact" w:before="4"/>
              <w:ind w:left="63"/>
              <w:jc w:val="left"/>
              <w:rPr>
                <w:rFonts w:ascii="Calibri" w:hAnsi="Calibri"/>
                <w:sz w:val="16"/>
              </w:rPr>
            </w:pPr>
            <w:r>
              <w:rPr>
                <w:rFonts w:ascii="Calibri" w:hAnsi="Calibri"/>
                <w:sz w:val="16"/>
              </w:rPr>
              <w:t>A</w:t>
            </w:r>
            <w:r>
              <w:rPr>
                <w:rFonts w:ascii="Calibri" w:hAnsi="Calibri"/>
                <w:spacing w:val="5"/>
                <w:sz w:val="16"/>
              </w:rPr>
              <w:t> </w:t>
            </w:r>
            <w:r>
              <w:rPr>
                <w:rFonts w:ascii="Calibri" w:hAnsi="Calibri"/>
                <w:sz w:val="16"/>
              </w:rPr>
              <w:t>Organismos</w:t>
            </w:r>
            <w:r>
              <w:rPr>
                <w:rFonts w:ascii="Calibri" w:hAnsi="Calibri"/>
                <w:spacing w:val="9"/>
                <w:sz w:val="16"/>
              </w:rPr>
              <w:t> </w:t>
            </w:r>
            <w:r>
              <w:rPr>
                <w:rFonts w:ascii="Calibri" w:hAnsi="Calibri"/>
                <w:sz w:val="16"/>
              </w:rPr>
              <w:t>Autónomos</w:t>
            </w:r>
            <w:r>
              <w:rPr>
                <w:rFonts w:ascii="Calibri" w:hAnsi="Calibri"/>
                <w:spacing w:val="6"/>
                <w:sz w:val="16"/>
              </w:rPr>
              <w:t> </w:t>
            </w:r>
            <w:r>
              <w:rPr>
                <w:rFonts w:ascii="Calibri" w:hAnsi="Calibri"/>
                <w:sz w:val="16"/>
              </w:rPr>
              <w:t>De</w:t>
            </w:r>
            <w:r>
              <w:rPr>
                <w:rFonts w:ascii="Calibri" w:hAnsi="Calibri"/>
                <w:spacing w:val="5"/>
                <w:sz w:val="16"/>
              </w:rPr>
              <w:t> </w:t>
            </w:r>
            <w:r>
              <w:rPr>
                <w:rFonts w:ascii="Calibri" w:hAnsi="Calibri"/>
                <w:sz w:val="16"/>
              </w:rPr>
              <w:t>La</w:t>
            </w:r>
            <w:r>
              <w:rPr>
                <w:rFonts w:ascii="Calibri" w:hAnsi="Calibri"/>
                <w:spacing w:val="7"/>
                <w:sz w:val="16"/>
              </w:rPr>
              <w:t> </w:t>
            </w:r>
            <w:r>
              <w:rPr>
                <w:rFonts w:ascii="Calibri" w:hAnsi="Calibri"/>
                <w:sz w:val="16"/>
              </w:rPr>
              <w:t>Entidad</w:t>
            </w:r>
            <w:r>
              <w:rPr>
                <w:rFonts w:ascii="Calibri" w:hAnsi="Calibri"/>
                <w:spacing w:val="5"/>
                <w:sz w:val="16"/>
              </w:rPr>
              <w:t> </w:t>
            </w:r>
            <w:r>
              <w:rPr>
                <w:rFonts w:ascii="Calibri" w:hAnsi="Calibri"/>
                <w:spacing w:val="-2"/>
                <w:sz w:val="16"/>
              </w:rPr>
              <w:t>Local</w:t>
            </w:r>
          </w:p>
        </w:tc>
        <w:tc>
          <w:tcPr>
            <w:tcW w:w="1421" w:type="dxa"/>
          </w:tcPr>
          <w:p>
            <w:pPr>
              <w:pStyle w:val="TableParagraph"/>
              <w:spacing w:line="176" w:lineRule="exact" w:before="4"/>
              <w:ind w:right="50"/>
              <w:rPr>
                <w:rFonts w:ascii="Calibri" w:hAnsi="Calibri"/>
                <w:sz w:val="16"/>
              </w:rPr>
            </w:pPr>
            <w:r>
              <w:rPr>
                <w:rFonts w:ascii="Calibri" w:hAnsi="Calibri"/>
                <w:sz w:val="16"/>
              </w:rPr>
              <w:t>1.285.000,00</w:t>
            </w:r>
            <w:r>
              <w:rPr>
                <w:rFonts w:ascii="Calibri" w:hAnsi="Calibri"/>
                <w:spacing w:val="17"/>
                <w:sz w:val="16"/>
              </w:rPr>
              <w:t> </w:t>
            </w:r>
            <w:r>
              <w:rPr>
                <w:rFonts w:ascii="Calibri" w:hAnsi="Calibri"/>
                <w:spacing w:val="-10"/>
                <w:sz w:val="16"/>
              </w:rPr>
              <w:t>€</w:t>
            </w:r>
          </w:p>
        </w:tc>
      </w:tr>
      <w:tr>
        <w:trPr>
          <w:trHeight w:val="399" w:hRule="atLeast"/>
        </w:trPr>
        <w:tc>
          <w:tcPr>
            <w:tcW w:w="1094" w:type="dxa"/>
          </w:tcPr>
          <w:p>
            <w:pPr>
              <w:pStyle w:val="TableParagraph"/>
              <w:spacing w:before="8"/>
              <w:jc w:val="left"/>
              <w:rPr>
                <w:rFonts w:ascii="Calibri"/>
                <w:sz w:val="16"/>
              </w:rPr>
            </w:pPr>
          </w:p>
          <w:p>
            <w:pPr>
              <w:pStyle w:val="TableParagraph"/>
              <w:spacing w:line="176" w:lineRule="exact"/>
              <w:ind w:left="44"/>
              <w:jc w:val="center"/>
              <w:rPr>
                <w:rFonts w:ascii="Calibri"/>
                <w:sz w:val="16"/>
              </w:rPr>
            </w:pPr>
            <w:r>
              <w:rPr>
                <w:rFonts w:ascii="Calibri"/>
                <w:spacing w:val="-5"/>
                <w:sz w:val="16"/>
              </w:rPr>
              <w:t>723</w:t>
            </w:r>
          </w:p>
        </w:tc>
        <w:tc>
          <w:tcPr>
            <w:tcW w:w="6014" w:type="dxa"/>
          </w:tcPr>
          <w:p>
            <w:pPr>
              <w:pStyle w:val="TableParagraph"/>
              <w:spacing w:before="2"/>
              <w:ind w:left="63"/>
              <w:jc w:val="left"/>
              <w:rPr>
                <w:rFonts w:ascii="Calibri" w:hAnsi="Calibri"/>
                <w:sz w:val="16"/>
              </w:rPr>
            </w:pPr>
            <w:r>
              <w:rPr>
                <w:rFonts w:ascii="Calibri" w:hAnsi="Calibri"/>
                <w:sz w:val="16"/>
              </w:rPr>
              <w:t>A</w:t>
            </w:r>
            <w:r>
              <w:rPr>
                <w:rFonts w:ascii="Calibri" w:hAnsi="Calibri"/>
                <w:spacing w:val="8"/>
                <w:sz w:val="16"/>
              </w:rPr>
              <w:t> </w:t>
            </w:r>
            <w:r>
              <w:rPr>
                <w:rFonts w:ascii="Calibri" w:hAnsi="Calibri"/>
                <w:sz w:val="16"/>
              </w:rPr>
              <w:t>Sociedades</w:t>
            </w:r>
            <w:r>
              <w:rPr>
                <w:rFonts w:ascii="Calibri" w:hAnsi="Calibri"/>
                <w:spacing w:val="9"/>
                <w:sz w:val="16"/>
              </w:rPr>
              <w:t> </w:t>
            </w:r>
            <w:r>
              <w:rPr>
                <w:rFonts w:ascii="Calibri" w:hAnsi="Calibri"/>
                <w:sz w:val="16"/>
              </w:rPr>
              <w:t>Mercantiles</w:t>
            </w:r>
            <w:r>
              <w:rPr>
                <w:rFonts w:ascii="Calibri" w:hAnsi="Calibri"/>
                <w:spacing w:val="8"/>
                <w:sz w:val="16"/>
              </w:rPr>
              <w:t> </w:t>
            </w:r>
            <w:r>
              <w:rPr>
                <w:rFonts w:ascii="Calibri" w:hAnsi="Calibri"/>
                <w:sz w:val="16"/>
              </w:rPr>
              <w:t>Estatales,</w:t>
            </w:r>
            <w:r>
              <w:rPr>
                <w:rFonts w:ascii="Calibri" w:hAnsi="Calibri"/>
                <w:spacing w:val="10"/>
                <w:sz w:val="16"/>
              </w:rPr>
              <w:t> </w:t>
            </w:r>
            <w:r>
              <w:rPr>
                <w:rFonts w:ascii="Calibri" w:hAnsi="Calibri"/>
                <w:sz w:val="16"/>
              </w:rPr>
              <w:t>Entidades</w:t>
            </w:r>
            <w:r>
              <w:rPr>
                <w:rFonts w:ascii="Calibri" w:hAnsi="Calibri"/>
                <w:spacing w:val="8"/>
                <w:sz w:val="16"/>
              </w:rPr>
              <w:t> </w:t>
            </w:r>
            <w:r>
              <w:rPr>
                <w:rFonts w:ascii="Calibri" w:hAnsi="Calibri"/>
                <w:sz w:val="16"/>
              </w:rPr>
              <w:t>Públicas</w:t>
            </w:r>
            <w:r>
              <w:rPr>
                <w:rFonts w:ascii="Calibri" w:hAnsi="Calibri"/>
                <w:spacing w:val="9"/>
                <w:sz w:val="16"/>
              </w:rPr>
              <w:t> </w:t>
            </w:r>
            <w:r>
              <w:rPr>
                <w:rFonts w:ascii="Calibri" w:hAnsi="Calibri"/>
                <w:sz w:val="16"/>
              </w:rPr>
              <w:t>Empresariales</w:t>
            </w:r>
            <w:r>
              <w:rPr>
                <w:rFonts w:ascii="Calibri" w:hAnsi="Calibri"/>
                <w:spacing w:val="8"/>
                <w:sz w:val="16"/>
              </w:rPr>
              <w:t> </w:t>
            </w:r>
            <w:r>
              <w:rPr>
                <w:rFonts w:ascii="Calibri" w:hAnsi="Calibri"/>
                <w:sz w:val="16"/>
              </w:rPr>
              <w:t>Y</w:t>
            </w:r>
            <w:r>
              <w:rPr>
                <w:rFonts w:ascii="Calibri" w:hAnsi="Calibri"/>
                <w:spacing w:val="10"/>
                <w:sz w:val="16"/>
              </w:rPr>
              <w:t> </w:t>
            </w:r>
            <w:r>
              <w:rPr>
                <w:rFonts w:ascii="Calibri" w:hAnsi="Calibri"/>
                <w:spacing w:val="-4"/>
                <w:sz w:val="16"/>
              </w:rPr>
              <w:t>Otros</w:t>
            </w:r>
          </w:p>
          <w:p>
            <w:pPr>
              <w:pStyle w:val="TableParagraph"/>
              <w:spacing w:line="176" w:lineRule="exact" w:before="6"/>
              <w:ind w:left="63"/>
              <w:jc w:val="left"/>
              <w:rPr>
                <w:rFonts w:ascii="Calibri" w:hAnsi="Calibri"/>
                <w:sz w:val="16"/>
              </w:rPr>
            </w:pPr>
            <w:r>
              <w:rPr>
                <w:rFonts w:ascii="Calibri" w:hAnsi="Calibri"/>
                <w:sz w:val="16"/>
              </w:rPr>
              <w:t>Organismos</w:t>
            </w:r>
            <w:r>
              <w:rPr>
                <w:rFonts w:ascii="Calibri" w:hAnsi="Calibri"/>
                <w:spacing w:val="8"/>
                <w:sz w:val="16"/>
              </w:rPr>
              <w:t> </w:t>
            </w:r>
            <w:r>
              <w:rPr>
                <w:rFonts w:ascii="Calibri" w:hAnsi="Calibri"/>
                <w:spacing w:val="-2"/>
                <w:sz w:val="16"/>
              </w:rPr>
              <w:t>Públicos.</w:t>
            </w:r>
          </w:p>
        </w:tc>
        <w:tc>
          <w:tcPr>
            <w:tcW w:w="1421" w:type="dxa"/>
          </w:tcPr>
          <w:p>
            <w:pPr>
              <w:pStyle w:val="TableParagraph"/>
              <w:spacing w:before="8"/>
              <w:jc w:val="left"/>
              <w:rPr>
                <w:rFonts w:ascii="Calibri"/>
                <w:sz w:val="16"/>
              </w:rPr>
            </w:pPr>
          </w:p>
          <w:p>
            <w:pPr>
              <w:pStyle w:val="TableParagraph"/>
              <w:spacing w:line="176" w:lineRule="exact"/>
              <w:ind w:right="50"/>
              <w:rPr>
                <w:rFonts w:ascii="Calibri" w:hAnsi="Calibri"/>
                <w:sz w:val="16"/>
              </w:rPr>
            </w:pPr>
            <w:r>
              <w:rPr>
                <w:rFonts w:ascii="Calibri" w:hAnsi="Calibri"/>
                <w:sz w:val="16"/>
              </w:rPr>
              <w:t>75.000,00</w:t>
            </w:r>
            <w:r>
              <w:rPr>
                <w:rFonts w:ascii="Calibri" w:hAnsi="Calibri"/>
                <w:spacing w:val="12"/>
                <w:sz w:val="16"/>
              </w:rPr>
              <w:t> </w:t>
            </w:r>
            <w:r>
              <w:rPr>
                <w:rFonts w:ascii="Calibri" w:hAnsi="Calibri"/>
                <w:spacing w:val="-10"/>
                <w:sz w:val="16"/>
              </w:rPr>
              <w:t>€</w:t>
            </w:r>
          </w:p>
        </w:tc>
      </w:tr>
      <w:tr>
        <w:trPr>
          <w:trHeight w:val="200" w:hRule="atLeast"/>
        </w:trPr>
        <w:tc>
          <w:tcPr>
            <w:tcW w:w="1094" w:type="dxa"/>
          </w:tcPr>
          <w:p>
            <w:pPr>
              <w:pStyle w:val="TableParagraph"/>
              <w:spacing w:line="176" w:lineRule="exact" w:before="4"/>
              <w:ind w:left="44"/>
              <w:jc w:val="center"/>
              <w:rPr>
                <w:rFonts w:ascii="Calibri"/>
                <w:sz w:val="16"/>
              </w:rPr>
            </w:pPr>
            <w:r>
              <w:rPr>
                <w:rFonts w:ascii="Calibri"/>
                <w:spacing w:val="-5"/>
                <w:sz w:val="16"/>
              </w:rPr>
              <w:t>761</w:t>
            </w:r>
          </w:p>
        </w:tc>
        <w:tc>
          <w:tcPr>
            <w:tcW w:w="6014" w:type="dxa"/>
          </w:tcPr>
          <w:p>
            <w:pPr>
              <w:pStyle w:val="TableParagraph"/>
              <w:spacing w:line="176" w:lineRule="exact" w:before="4"/>
              <w:ind w:left="63"/>
              <w:jc w:val="left"/>
              <w:rPr>
                <w:rFonts w:ascii="Calibri"/>
                <w:sz w:val="16"/>
              </w:rPr>
            </w:pPr>
            <w:r>
              <w:rPr>
                <w:rFonts w:ascii="Calibri"/>
                <w:sz w:val="16"/>
              </w:rPr>
              <w:t>A</w:t>
            </w:r>
            <w:r>
              <w:rPr>
                <w:rFonts w:ascii="Calibri"/>
                <w:spacing w:val="5"/>
                <w:sz w:val="16"/>
              </w:rPr>
              <w:t> </w:t>
            </w:r>
            <w:r>
              <w:rPr>
                <w:rFonts w:ascii="Calibri"/>
                <w:sz w:val="16"/>
              </w:rPr>
              <w:t>Diputaciones,</w:t>
            </w:r>
            <w:r>
              <w:rPr>
                <w:rFonts w:ascii="Calibri"/>
                <w:spacing w:val="7"/>
                <w:sz w:val="16"/>
              </w:rPr>
              <w:t> </w:t>
            </w:r>
            <w:r>
              <w:rPr>
                <w:rFonts w:ascii="Calibri"/>
                <w:sz w:val="16"/>
              </w:rPr>
              <w:t>Consejos</w:t>
            </w:r>
            <w:r>
              <w:rPr>
                <w:rFonts w:ascii="Calibri"/>
                <w:spacing w:val="6"/>
                <w:sz w:val="16"/>
              </w:rPr>
              <w:t> </w:t>
            </w:r>
            <w:r>
              <w:rPr>
                <w:rFonts w:ascii="Calibri"/>
                <w:sz w:val="16"/>
              </w:rPr>
              <w:t>O</w:t>
            </w:r>
            <w:r>
              <w:rPr>
                <w:rFonts w:ascii="Calibri"/>
                <w:spacing w:val="7"/>
                <w:sz w:val="16"/>
              </w:rPr>
              <w:t> </w:t>
            </w:r>
            <w:r>
              <w:rPr>
                <w:rFonts w:ascii="Calibri"/>
                <w:spacing w:val="-2"/>
                <w:sz w:val="16"/>
              </w:rPr>
              <w:t>Cabildos.</w:t>
            </w:r>
          </w:p>
        </w:tc>
        <w:tc>
          <w:tcPr>
            <w:tcW w:w="1421" w:type="dxa"/>
          </w:tcPr>
          <w:p>
            <w:pPr>
              <w:pStyle w:val="TableParagraph"/>
              <w:spacing w:line="176" w:lineRule="exact" w:before="4"/>
              <w:ind w:right="51"/>
              <w:rPr>
                <w:rFonts w:ascii="Calibri" w:hAnsi="Calibri"/>
                <w:sz w:val="16"/>
              </w:rPr>
            </w:pPr>
            <w:r>
              <w:rPr>
                <w:rFonts w:ascii="Calibri" w:hAnsi="Calibri"/>
                <w:sz w:val="16"/>
              </w:rPr>
              <w:t>100.000,00</w:t>
            </w:r>
            <w:r>
              <w:rPr>
                <w:rFonts w:ascii="Calibri" w:hAnsi="Calibri"/>
                <w:spacing w:val="14"/>
                <w:sz w:val="16"/>
              </w:rPr>
              <w:t> </w:t>
            </w:r>
            <w:r>
              <w:rPr>
                <w:rFonts w:ascii="Calibri" w:hAnsi="Calibri"/>
                <w:spacing w:val="-10"/>
                <w:sz w:val="16"/>
              </w:rPr>
              <w:t>€</w:t>
            </w:r>
          </w:p>
        </w:tc>
      </w:tr>
      <w:tr>
        <w:trPr>
          <w:trHeight w:val="197" w:hRule="atLeast"/>
        </w:trPr>
        <w:tc>
          <w:tcPr>
            <w:tcW w:w="1094" w:type="dxa"/>
          </w:tcPr>
          <w:p>
            <w:pPr>
              <w:pStyle w:val="TableParagraph"/>
              <w:spacing w:line="176" w:lineRule="exact" w:before="2"/>
              <w:ind w:left="44"/>
              <w:jc w:val="center"/>
              <w:rPr>
                <w:rFonts w:ascii="Calibri"/>
                <w:sz w:val="16"/>
              </w:rPr>
            </w:pPr>
            <w:r>
              <w:rPr>
                <w:rFonts w:ascii="Calibri"/>
                <w:spacing w:val="-5"/>
                <w:sz w:val="16"/>
              </w:rPr>
              <w:t>762</w:t>
            </w:r>
          </w:p>
        </w:tc>
        <w:tc>
          <w:tcPr>
            <w:tcW w:w="6014" w:type="dxa"/>
          </w:tcPr>
          <w:p>
            <w:pPr>
              <w:pStyle w:val="TableParagraph"/>
              <w:spacing w:line="176" w:lineRule="exact" w:before="2"/>
              <w:ind w:left="63"/>
              <w:jc w:val="left"/>
              <w:rPr>
                <w:rFonts w:ascii="Calibri"/>
                <w:sz w:val="16"/>
              </w:rPr>
            </w:pPr>
            <w:r>
              <w:rPr>
                <w:rFonts w:ascii="Calibri"/>
                <w:sz w:val="16"/>
              </w:rPr>
              <w:t>A</w:t>
            </w:r>
            <w:r>
              <w:rPr>
                <w:rFonts w:ascii="Calibri"/>
                <w:spacing w:val="1"/>
                <w:sz w:val="16"/>
              </w:rPr>
              <w:t> </w:t>
            </w:r>
            <w:r>
              <w:rPr>
                <w:rFonts w:ascii="Calibri"/>
                <w:spacing w:val="-2"/>
                <w:sz w:val="16"/>
              </w:rPr>
              <w:t>Ayuntamientos.</w:t>
            </w:r>
          </w:p>
        </w:tc>
        <w:tc>
          <w:tcPr>
            <w:tcW w:w="1421" w:type="dxa"/>
          </w:tcPr>
          <w:p>
            <w:pPr>
              <w:pStyle w:val="TableParagraph"/>
              <w:spacing w:line="176" w:lineRule="exact" w:before="2"/>
              <w:ind w:right="50"/>
              <w:rPr>
                <w:rFonts w:ascii="Calibri" w:hAnsi="Calibri"/>
                <w:sz w:val="16"/>
              </w:rPr>
            </w:pPr>
            <w:r>
              <w:rPr>
                <w:rFonts w:ascii="Calibri" w:hAnsi="Calibri"/>
                <w:sz w:val="16"/>
              </w:rPr>
              <w:t>67.824,49</w:t>
            </w:r>
            <w:r>
              <w:rPr>
                <w:rFonts w:ascii="Calibri" w:hAnsi="Calibri"/>
                <w:spacing w:val="12"/>
                <w:sz w:val="16"/>
              </w:rPr>
              <w:t> </w:t>
            </w:r>
            <w:r>
              <w:rPr>
                <w:rFonts w:ascii="Calibri" w:hAnsi="Calibri"/>
                <w:spacing w:val="-10"/>
                <w:sz w:val="16"/>
              </w:rPr>
              <w:t>€</w:t>
            </w:r>
          </w:p>
        </w:tc>
      </w:tr>
      <w:tr>
        <w:trPr>
          <w:trHeight w:val="200" w:hRule="atLeast"/>
        </w:trPr>
        <w:tc>
          <w:tcPr>
            <w:tcW w:w="1094" w:type="dxa"/>
          </w:tcPr>
          <w:p>
            <w:pPr>
              <w:pStyle w:val="TableParagraph"/>
              <w:spacing w:line="176" w:lineRule="exact" w:before="4"/>
              <w:ind w:left="44"/>
              <w:jc w:val="center"/>
              <w:rPr>
                <w:rFonts w:ascii="Calibri"/>
                <w:sz w:val="16"/>
              </w:rPr>
            </w:pPr>
            <w:r>
              <w:rPr>
                <w:rFonts w:ascii="Calibri"/>
                <w:spacing w:val="-5"/>
                <w:sz w:val="16"/>
              </w:rPr>
              <w:t>770</w:t>
            </w:r>
          </w:p>
        </w:tc>
        <w:tc>
          <w:tcPr>
            <w:tcW w:w="6014" w:type="dxa"/>
          </w:tcPr>
          <w:p>
            <w:pPr>
              <w:pStyle w:val="TableParagraph"/>
              <w:spacing w:line="176" w:lineRule="exact" w:before="4"/>
              <w:ind w:left="63"/>
              <w:jc w:val="left"/>
              <w:rPr>
                <w:rFonts w:ascii="Calibri"/>
                <w:sz w:val="16"/>
              </w:rPr>
            </w:pPr>
            <w:r>
              <w:rPr>
                <w:rFonts w:ascii="Calibri"/>
                <w:sz w:val="16"/>
              </w:rPr>
              <w:t>A</w:t>
            </w:r>
            <w:r>
              <w:rPr>
                <w:rFonts w:ascii="Calibri"/>
                <w:spacing w:val="4"/>
                <w:sz w:val="16"/>
              </w:rPr>
              <w:t> </w:t>
            </w:r>
            <w:r>
              <w:rPr>
                <w:rFonts w:ascii="Calibri"/>
                <w:sz w:val="16"/>
              </w:rPr>
              <w:t>Empresas</w:t>
            </w:r>
            <w:r>
              <w:rPr>
                <w:rFonts w:ascii="Calibri"/>
                <w:spacing w:val="4"/>
                <w:sz w:val="16"/>
              </w:rPr>
              <w:t> </w:t>
            </w:r>
            <w:r>
              <w:rPr>
                <w:rFonts w:ascii="Calibri"/>
                <w:spacing w:val="-2"/>
                <w:sz w:val="16"/>
              </w:rPr>
              <w:t>Privadas</w:t>
            </w:r>
          </w:p>
        </w:tc>
        <w:tc>
          <w:tcPr>
            <w:tcW w:w="1421" w:type="dxa"/>
          </w:tcPr>
          <w:p>
            <w:pPr>
              <w:pStyle w:val="TableParagraph"/>
              <w:spacing w:line="176" w:lineRule="exact" w:before="4"/>
              <w:ind w:right="50"/>
              <w:rPr>
                <w:rFonts w:ascii="Calibri" w:hAnsi="Calibri"/>
                <w:sz w:val="16"/>
              </w:rPr>
            </w:pPr>
            <w:r>
              <w:rPr>
                <w:rFonts w:ascii="Calibri" w:hAnsi="Calibri"/>
                <w:sz w:val="16"/>
              </w:rPr>
              <w:t>50.000,00</w:t>
            </w:r>
            <w:r>
              <w:rPr>
                <w:rFonts w:ascii="Calibri" w:hAnsi="Calibri"/>
                <w:spacing w:val="12"/>
                <w:sz w:val="16"/>
              </w:rPr>
              <w:t> </w:t>
            </w:r>
            <w:r>
              <w:rPr>
                <w:rFonts w:ascii="Calibri" w:hAnsi="Calibri"/>
                <w:spacing w:val="-10"/>
                <w:sz w:val="16"/>
              </w:rPr>
              <w:t>€</w:t>
            </w:r>
          </w:p>
        </w:tc>
      </w:tr>
      <w:tr>
        <w:trPr>
          <w:trHeight w:val="200" w:hRule="atLeast"/>
        </w:trPr>
        <w:tc>
          <w:tcPr>
            <w:tcW w:w="1094" w:type="dxa"/>
          </w:tcPr>
          <w:p>
            <w:pPr>
              <w:pStyle w:val="TableParagraph"/>
              <w:spacing w:line="176" w:lineRule="exact" w:before="4"/>
              <w:ind w:left="44"/>
              <w:jc w:val="center"/>
              <w:rPr>
                <w:rFonts w:ascii="Calibri"/>
                <w:sz w:val="16"/>
              </w:rPr>
            </w:pPr>
            <w:r>
              <w:rPr>
                <w:rFonts w:ascii="Calibri"/>
                <w:spacing w:val="-5"/>
                <w:sz w:val="16"/>
              </w:rPr>
              <w:t>780</w:t>
            </w:r>
          </w:p>
        </w:tc>
        <w:tc>
          <w:tcPr>
            <w:tcW w:w="6014" w:type="dxa"/>
          </w:tcPr>
          <w:p>
            <w:pPr>
              <w:pStyle w:val="TableParagraph"/>
              <w:spacing w:line="176" w:lineRule="exact" w:before="4"/>
              <w:ind w:left="63"/>
              <w:jc w:val="left"/>
              <w:rPr>
                <w:rFonts w:ascii="Calibri"/>
                <w:sz w:val="16"/>
              </w:rPr>
            </w:pPr>
            <w:r>
              <w:rPr>
                <w:rFonts w:ascii="Calibri"/>
                <w:sz w:val="16"/>
              </w:rPr>
              <w:t>A</w:t>
            </w:r>
            <w:r>
              <w:rPr>
                <w:rFonts w:ascii="Calibri"/>
                <w:spacing w:val="4"/>
                <w:sz w:val="16"/>
              </w:rPr>
              <w:t> </w:t>
            </w:r>
            <w:r>
              <w:rPr>
                <w:rFonts w:ascii="Calibri"/>
                <w:sz w:val="16"/>
              </w:rPr>
              <w:t>Familias</w:t>
            </w:r>
            <w:r>
              <w:rPr>
                <w:rFonts w:ascii="Calibri"/>
                <w:spacing w:val="5"/>
                <w:sz w:val="16"/>
              </w:rPr>
              <w:t> </w:t>
            </w:r>
            <w:r>
              <w:rPr>
                <w:rFonts w:ascii="Calibri"/>
                <w:sz w:val="16"/>
              </w:rPr>
              <w:t>E</w:t>
            </w:r>
            <w:r>
              <w:rPr>
                <w:rFonts w:ascii="Calibri"/>
                <w:spacing w:val="5"/>
                <w:sz w:val="16"/>
              </w:rPr>
              <w:t> </w:t>
            </w:r>
            <w:r>
              <w:rPr>
                <w:rFonts w:ascii="Calibri"/>
                <w:sz w:val="16"/>
              </w:rPr>
              <w:t>Instituciones</w:t>
            </w:r>
            <w:r>
              <w:rPr>
                <w:rFonts w:ascii="Calibri"/>
                <w:spacing w:val="7"/>
                <w:sz w:val="16"/>
              </w:rPr>
              <w:t> </w:t>
            </w:r>
            <w:r>
              <w:rPr>
                <w:rFonts w:ascii="Calibri"/>
                <w:sz w:val="16"/>
              </w:rPr>
              <w:t>Sin</w:t>
            </w:r>
            <w:r>
              <w:rPr>
                <w:rFonts w:ascii="Calibri"/>
                <w:spacing w:val="7"/>
                <w:sz w:val="16"/>
              </w:rPr>
              <w:t> </w:t>
            </w:r>
            <w:r>
              <w:rPr>
                <w:rFonts w:ascii="Calibri"/>
                <w:sz w:val="16"/>
              </w:rPr>
              <w:t>Fines</w:t>
            </w:r>
            <w:r>
              <w:rPr>
                <w:rFonts w:ascii="Calibri"/>
                <w:spacing w:val="5"/>
                <w:sz w:val="16"/>
              </w:rPr>
              <w:t> </w:t>
            </w:r>
            <w:r>
              <w:rPr>
                <w:rFonts w:ascii="Calibri"/>
                <w:sz w:val="16"/>
              </w:rPr>
              <w:t>De</w:t>
            </w:r>
            <w:r>
              <w:rPr>
                <w:rFonts w:ascii="Calibri"/>
                <w:spacing w:val="4"/>
                <w:sz w:val="16"/>
              </w:rPr>
              <w:t> </w:t>
            </w:r>
            <w:r>
              <w:rPr>
                <w:rFonts w:ascii="Calibri"/>
                <w:spacing w:val="-2"/>
                <w:sz w:val="16"/>
              </w:rPr>
              <w:t>Lucro.</w:t>
            </w:r>
          </w:p>
        </w:tc>
        <w:tc>
          <w:tcPr>
            <w:tcW w:w="1421" w:type="dxa"/>
          </w:tcPr>
          <w:p>
            <w:pPr>
              <w:pStyle w:val="TableParagraph"/>
              <w:spacing w:line="176" w:lineRule="exact" w:before="4"/>
              <w:ind w:right="51"/>
              <w:rPr>
                <w:rFonts w:ascii="Calibri" w:hAnsi="Calibri"/>
                <w:sz w:val="16"/>
              </w:rPr>
            </w:pPr>
            <w:r>
              <w:rPr>
                <w:rFonts w:ascii="Calibri" w:hAnsi="Calibri"/>
                <w:sz w:val="16"/>
              </w:rPr>
              <w:t>981.272,64</w:t>
            </w:r>
            <w:r>
              <w:rPr>
                <w:rFonts w:ascii="Calibri" w:hAnsi="Calibri"/>
                <w:spacing w:val="14"/>
                <w:sz w:val="16"/>
              </w:rPr>
              <w:t> </w:t>
            </w:r>
            <w:r>
              <w:rPr>
                <w:rFonts w:ascii="Calibri" w:hAnsi="Calibri"/>
                <w:spacing w:val="-10"/>
                <w:sz w:val="16"/>
              </w:rPr>
              <w:t>€</w:t>
            </w:r>
          </w:p>
        </w:tc>
      </w:tr>
      <w:tr>
        <w:trPr>
          <w:trHeight w:val="197" w:hRule="atLeast"/>
        </w:trPr>
        <w:tc>
          <w:tcPr>
            <w:tcW w:w="1094" w:type="dxa"/>
          </w:tcPr>
          <w:p>
            <w:pPr>
              <w:pStyle w:val="TableParagraph"/>
              <w:spacing w:line="176" w:lineRule="exact" w:before="2"/>
              <w:ind w:left="44"/>
              <w:jc w:val="center"/>
              <w:rPr>
                <w:rFonts w:ascii="Calibri"/>
                <w:sz w:val="16"/>
              </w:rPr>
            </w:pPr>
            <w:r>
              <w:rPr>
                <w:rFonts w:ascii="Calibri"/>
                <w:spacing w:val="-5"/>
                <w:sz w:val="16"/>
              </w:rPr>
              <w:t>780</w:t>
            </w:r>
          </w:p>
        </w:tc>
        <w:tc>
          <w:tcPr>
            <w:tcW w:w="6014" w:type="dxa"/>
          </w:tcPr>
          <w:p>
            <w:pPr>
              <w:pStyle w:val="TableParagraph"/>
              <w:spacing w:line="176" w:lineRule="exact" w:before="2"/>
              <w:ind w:left="63"/>
              <w:jc w:val="left"/>
              <w:rPr>
                <w:rFonts w:ascii="Calibri"/>
                <w:sz w:val="16"/>
              </w:rPr>
            </w:pPr>
            <w:r>
              <w:rPr>
                <w:rFonts w:ascii="Calibri"/>
                <w:sz w:val="16"/>
              </w:rPr>
              <w:t>A</w:t>
            </w:r>
            <w:r>
              <w:rPr>
                <w:rFonts w:ascii="Calibri"/>
                <w:spacing w:val="4"/>
                <w:sz w:val="16"/>
              </w:rPr>
              <w:t> </w:t>
            </w:r>
            <w:r>
              <w:rPr>
                <w:rFonts w:ascii="Calibri"/>
                <w:sz w:val="16"/>
              </w:rPr>
              <w:t>Familias</w:t>
            </w:r>
            <w:r>
              <w:rPr>
                <w:rFonts w:ascii="Calibri"/>
                <w:spacing w:val="5"/>
                <w:sz w:val="16"/>
              </w:rPr>
              <w:t> </w:t>
            </w:r>
            <w:r>
              <w:rPr>
                <w:rFonts w:ascii="Calibri"/>
                <w:sz w:val="16"/>
              </w:rPr>
              <w:t>E</w:t>
            </w:r>
            <w:r>
              <w:rPr>
                <w:rFonts w:ascii="Calibri"/>
                <w:spacing w:val="5"/>
                <w:sz w:val="16"/>
              </w:rPr>
              <w:t> </w:t>
            </w:r>
            <w:r>
              <w:rPr>
                <w:rFonts w:ascii="Calibri"/>
                <w:sz w:val="16"/>
              </w:rPr>
              <w:t>Instituciones</w:t>
            </w:r>
            <w:r>
              <w:rPr>
                <w:rFonts w:ascii="Calibri"/>
                <w:spacing w:val="7"/>
                <w:sz w:val="16"/>
              </w:rPr>
              <w:t> </w:t>
            </w:r>
            <w:r>
              <w:rPr>
                <w:rFonts w:ascii="Calibri"/>
                <w:sz w:val="16"/>
              </w:rPr>
              <w:t>Sin</w:t>
            </w:r>
            <w:r>
              <w:rPr>
                <w:rFonts w:ascii="Calibri"/>
                <w:spacing w:val="7"/>
                <w:sz w:val="16"/>
              </w:rPr>
              <w:t> </w:t>
            </w:r>
            <w:r>
              <w:rPr>
                <w:rFonts w:ascii="Calibri"/>
                <w:sz w:val="16"/>
              </w:rPr>
              <w:t>Fines</w:t>
            </w:r>
            <w:r>
              <w:rPr>
                <w:rFonts w:ascii="Calibri"/>
                <w:spacing w:val="5"/>
                <w:sz w:val="16"/>
              </w:rPr>
              <w:t> </w:t>
            </w:r>
            <w:r>
              <w:rPr>
                <w:rFonts w:ascii="Calibri"/>
                <w:sz w:val="16"/>
              </w:rPr>
              <w:t>De</w:t>
            </w:r>
            <w:r>
              <w:rPr>
                <w:rFonts w:ascii="Calibri"/>
                <w:spacing w:val="4"/>
                <w:sz w:val="16"/>
              </w:rPr>
              <w:t> </w:t>
            </w:r>
            <w:r>
              <w:rPr>
                <w:rFonts w:ascii="Calibri"/>
                <w:spacing w:val="-2"/>
                <w:sz w:val="16"/>
              </w:rPr>
              <w:t>Lucro.</w:t>
            </w:r>
          </w:p>
        </w:tc>
        <w:tc>
          <w:tcPr>
            <w:tcW w:w="1421" w:type="dxa"/>
          </w:tcPr>
          <w:p>
            <w:pPr>
              <w:pStyle w:val="TableParagraph"/>
              <w:spacing w:line="176" w:lineRule="exact" w:before="2"/>
              <w:ind w:right="50"/>
              <w:rPr>
                <w:rFonts w:ascii="Calibri" w:hAnsi="Calibri"/>
                <w:sz w:val="16"/>
              </w:rPr>
            </w:pPr>
            <w:r>
              <w:rPr>
                <w:rFonts w:ascii="Calibri" w:hAnsi="Calibri"/>
                <w:sz w:val="16"/>
              </w:rPr>
              <w:t>4.849.061,73</w:t>
            </w:r>
            <w:r>
              <w:rPr>
                <w:rFonts w:ascii="Calibri" w:hAnsi="Calibri"/>
                <w:spacing w:val="17"/>
                <w:sz w:val="16"/>
              </w:rPr>
              <w:t> </w:t>
            </w:r>
            <w:r>
              <w:rPr>
                <w:rFonts w:ascii="Calibri" w:hAnsi="Calibri"/>
                <w:spacing w:val="-10"/>
                <w:sz w:val="16"/>
              </w:rPr>
              <w:t>€</w:t>
            </w:r>
          </w:p>
        </w:tc>
      </w:tr>
      <w:tr>
        <w:trPr>
          <w:trHeight w:val="200" w:hRule="atLeast"/>
        </w:trPr>
        <w:tc>
          <w:tcPr>
            <w:tcW w:w="7108" w:type="dxa"/>
            <w:gridSpan w:val="2"/>
            <w:shd w:val="clear" w:color="auto" w:fill="6F2F9F"/>
          </w:tcPr>
          <w:p>
            <w:pPr>
              <w:pStyle w:val="TableParagraph"/>
              <w:spacing w:line="176" w:lineRule="exact" w:before="4"/>
              <w:ind w:left="6"/>
              <w:jc w:val="center"/>
              <w:rPr>
                <w:rFonts w:ascii="Calibri"/>
                <w:b/>
                <w:sz w:val="16"/>
              </w:rPr>
            </w:pPr>
            <w:r>
              <w:rPr>
                <w:rFonts w:ascii="Calibri"/>
                <w:b/>
                <w:color w:val="FFFFFF"/>
                <w:spacing w:val="-2"/>
                <w:sz w:val="16"/>
              </w:rPr>
              <w:t>total</w:t>
            </w:r>
          </w:p>
        </w:tc>
        <w:tc>
          <w:tcPr>
            <w:tcW w:w="1421" w:type="dxa"/>
            <w:shd w:val="clear" w:color="auto" w:fill="6F2F9F"/>
          </w:tcPr>
          <w:p>
            <w:pPr>
              <w:pStyle w:val="TableParagraph"/>
              <w:spacing w:line="176" w:lineRule="exact" w:before="4"/>
              <w:ind w:right="51"/>
              <w:rPr>
                <w:rFonts w:ascii="Calibri" w:hAnsi="Calibri"/>
                <w:b/>
                <w:sz w:val="16"/>
              </w:rPr>
            </w:pPr>
            <w:r>
              <w:rPr>
                <w:rFonts w:ascii="Calibri" w:hAnsi="Calibri"/>
                <w:b/>
                <w:color w:val="FFFFFF"/>
                <w:sz w:val="16"/>
              </w:rPr>
              <w:t>7.408.158,86</w:t>
            </w:r>
            <w:r>
              <w:rPr>
                <w:rFonts w:ascii="Calibri" w:hAnsi="Calibri"/>
                <w:b/>
                <w:color w:val="FFFFFF"/>
                <w:spacing w:val="6"/>
                <w:sz w:val="16"/>
              </w:rPr>
              <w:t> </w:t>
            </w:r>
            <w:r>
              <w:rPr>
                <w:rFonts w:ascii="Calibri" w:hAnsi="Calibri"/>
                <w:b/>
                <w:color w:val="FFFFFF"/>
                <w:spacing w:val="-10"/>
                <w:sz w:val="16"/>
              </w:rPr>
              <w:t>€</w:t>
            </w:r>
          </w:p>
        </w:tc>
      </w:tr>
    </w:tbl>
    <w:p>
      <w:pPr>
        <w:pStyle w:val="BodyText"/>
        <w:spacing w:before="266"/>
        <w:rPr>
          <w:rFonts w:ascii="Calibri"/>
        </w:rPr>
      </w:pPr>
    </w:p>
    <w:p>
      <w:pPr>
        <w:pStyle w:val="BodyText"/>
        <w:ind w:left="1392" w:right="1126" w:firstLine="645"/>
        <w:jc w:val="both"/>
        <w:rPr>
          <w:rFonts w:ascii="Calibri" w:hAnsi="Calibri"/>
        </w:rPr>
      </w:pPr>
      <w:r>
        <w:rPr>
          <w:rFonts w:ascii="Calibri" w:hAnsi="Calibri"/>
        </w:rPr>
        <w:t>La clasificación por programa de gastos para el Presupuesto 2024, atiende al siguiente desglose, donde los Servicios Públicos Básicos con un 48,48% del total del presupuesto, son el los de mayor importancia relativa, seguido de Producción de Bienes Públicos de Carácter Preferente con un 15,98%; Actuaciones de Carácter General con un 15,51%; Actuaciones de Protección</w:t>
      </w:r>
      <w:r>
        <w:rPr>
          <w:rFonts w:ascii="Calibri" w:hAnsi="Calibri"/>
          <w:spacing w:val="-2"/>
        </w:rPr>
        <w:t> </w:t>
      </w:r>
      <w:r>
        <w:rPr>
          <w:rFonts w:ascii="Calibri" w:hAnsi="Calibri"/>
        </w:rPr>
        <w:t>y</w:t>
      </w:r>
      <w:r>
        <w:rPr>
          <w:rFonts w:ascii="Calibri" w:hAnsi="Calibri"/>
          <w:spacing w:val="-5"/>
        </w:rPr>
        <w:t> </w:t>
      </w:r>
      <w:r>
        <w:rPr>
          <w:rFonts w:ascii="Calibri" w:hAnsi="Calibri"/>
        </w:rPr>
        <w:t>Promoción</w:t>
      </w:r>
      <w:r>
        <w:rPr>
          <w:rFonts w:ascii="Calibri" w:hAnsi="Calibri"/>
          <w:spacing w:val="-6"/>
        </w:rPr>
        <w:t> </w:t>
      </w:r>
      <w:r>
        <w:rPr>
          <w:rFonts w:ascii="Calibri" w:hAnsi="Calibri"/>
        </w:rPr>
        <w:t>Social</w:t>
      </w:r>
      <w:r>
        <w:rPr>
          <w:rFonts w:ascii="Calibri" w:hAnsi="Calibri"/>
          <w:spacing w:val="-3"/>
        </w:rPr>
        <w:t> </w:t>
      </w:r>
      <w:r>
        <w:rPr>
          <w:rFonts w:ascii="Calibri" w:hAnsi="Calibri"/>
        </w:rPr>
        <w:t>con</w:t>
      </w:r>
      <w:r>
        <w:rPr>
          <w:rFonts w:ascii="Calibri" w:hAnsi="Calibri"/>
          <w:spacing w:val="-6"/>
        </w:rPr>
        <w:t> </w:t>
      </w:r>
      <w:r>
        <w:rPr>
          <w:rFonts w:ascii="Calibri" w:hAnsi="Calibri"/>
        </w:rPr>
        <w:t>un</w:t>
      </w:r>
      <w:r>
        <w:rPr>
          <w:rFonts w:ascii="Calibri" w:hAnsi="Calibri"/>
          <w:spacing w:val="-4"/>
        </w:rPr>
        <w:t> </w:t>
      </w:r>
      <w:r>
        <w:rPr>
          <w:rFonts w:ascii="Calibri" w:hAnsi="Calibri"/>
        </w:rPr>
        <w:t>13,84%</w:t>
      </w:r>
      <w:r>
        <w:rPr>
          <w:rFonts w:ascii="Calibri" w:hAnsi="Calibri"/>
          <w:spacing w:val="-3"/>
        </w:rPr>
        <w:t> </w:t>
      </w:r>
      <w:r>
        <w:rPr>
          <w:rFonts w:ascii="Calibri" w:hAnsi="Calibri"/>
        </w:rPr>
        <w:t>y</w:t>
      </w:r>
      <w:r>
        <w:rPr>
          <w:rFonts w:ascii="Calibri" w:hAnsi="Calibri"/>
          <w:spacing w:val="-5"/>
        </w:rPr>
        <w:t> </w:t>
      </w:r>
      <w:r>
        <w:rPr>
          <w:rFonts w:ascii="Calibri" w:hAnsi="Calibri"/>
        </w:rPr>
        <w:t>Actuaciones</w:t>
      </w:r>
      <w:r>
        <w:rPr>
          <w:rFonts w:ascii="Calibri" w:hAnsi="Calibri"/>
          <w:spacing w:val="-5"/>
        </w:rPr>
        <w:t> </w:t>
      </w:r>
      <w:r>
        <w:rPr>
          <w:rFonts w:ascii="Calibri" w:hAnsi="Calibri"/>
        </w:rPr>
        <w:t>de</w:t>
      </w:r>
      <w:r>
        <w:rPr>
          <w:rFonts w:ascii="Calibri" w:hAnsi="Calibri"/>
          <w:spacing w:val="-3"/>
        </w:rPr>
        <w:t> </w:t>
      </w:r>
      <w:r>
        <w:rPr>
          <w:rFonts w:ascii="Calibri" w:hAnsi="Calibri"/>
        </w:rPr>
        <w:t>Carácter</w:t>
      </w:r>
      <w:r>
        <w:rPr>
          <w:rFonts w:ascii="Calibri" w:hAnsi="Calibri"/>
          <w:spacing w:val="-4"/>
        </w:rPr>
        <w:t> </w:t>
      </w:r>
      <w:r>
        <w:rPr>
          <w:rFonts w:ascii="Calibri" w:hAnsi="Calibri"/>
        </w:rPr>
        <w:t>Económico</w:t>
      </w:r>
      <w:r>
        <w:rPr>
          <w:rFonts w:ascii="Calibri" w:hAnsi="Calibri"/>
          <w:spacing w:val="-4"/>
        </w:rPr>
        <w:t> </w:t>
      </w:r>
      <w:r>
        <w:rPr>
          <w:rFonts w:ascii="Calibri" w:hAnsi="Calibri"/>
        </w:rPr>
        <w:t>con</w:t>
      </w:r>
      <w:r>
        <w:rPr>
          <w:rFonts w:ascii="Calibri" w:hAnsi="Calibri"/>
          <w:spacing w:val="-3"/>
        </w:rPr>
        <w:t> </w:t>
      </w:r>
      <w:r>
        <w:rPr>
          <w:rFonts w:ascii="Calibri" w:hAnsi="Calibri"/>
        </w:rPr>
        <w:t>un</w:t>
      </w:r>
      <w:r>
        <w:rPr>
          <w:rFonts w:ascii="Calibri" w:hAnsi="Calibri"/>
          <w:spacing w:val="-4"/>
        </w:rPr>
        <w:t> </w:t>
      </w:r>
      <w:r>
        <w:rPr>
          <w:rFonts w:ascii="Calibri" w:hAnsi="Calibri"/>
        </w:rPr>
        <w:t>6,19</w:t>
      </w:r>
    </w:p>
    <w:p>
      <w:pPr>
        <w:pStyle w:val="BodyText"/>
        <w:spacing w:line="263" w:lineRule="exact"/>
        <w:ind w:left="1392"/>
        <w:jc w:val="both"/>
        <w:rPr>
          <w:rFonts w:ascii="Calibri"/>
        </w:rPr>
      </w:pPr>
      <w:r>
        <w:rPr>
          <w:rFonts w:ascii="Calibri"/>
        </w:rPr>
        <w:t>%;</w:t>
      </w:r>
      <w:r>
        <w:rPr>
          <w:rFonts w:ascii="Calibri"/>
          <w:spacing w:val="-7"/>
        </w:rPr>
        <w:t> </w:t>
      </w:r>
      <w:r>
        <w:rPr>
          <w:rFonts w:ascii="Calibri"/>
        </w:rPr>
        <w:t>tal</w:t>
      </w:r>
      <w:r>
        <w:rPr>
          <w:rFonts w:ascii="Calibri"/>
          <w:spacing w:val="-5"/>
        </w:rPr>
        <w:t> </w:t>
      </w:r>
      <w:r>
        <w:rPr>
          <w:rFonts w:ascii="Calibri"/>
        </w:rPr>
        <w:t>como</w:t>
      </w:r>
      <w:r>
        <w:rPr>
          <w:rFonts w:ascii="Calibri"/>
          <w:spacing w:val="-5"/>
        </w:rPr>
        <w:t> </w:t>
      </w:r>
      <w:r>
        <w:rPr>
          <w:rFonts w:ascii="Calibri"/>
        </w:rPr>
        <w:t>se</w:t>
      </w:r>
      <w:r>
        <w:rPr>
          <w:rFonts w:ascii="Calibri"/>
          <w:spacing w:val="-7"/>
        </w:rPr>
        <w:t> </w:t>
      </w:r>
      <w:r>
        <w:rPr>
          <w:rFonts w:ascii="Calibri"/>
        </w:rPr>
        <w:t>muestra</w:t>
      </w:r>
      <w:r>
        <w:rPr>
          <w:rFonts w:ascii="Calibri"/>
          <w:spacing w:val="-5"/>
        </w:rPr>
        <w:t> </w:t>
      </w:r>
      <w:r>
        <w:rPr>
          <w:rFonts w:ascii="Calibri"/>
        </w:rPr>
        <w:t>en</w:t>
      </w:r>
      <w:r>
        <w:rPr>
          <w:rFonts w:ascii="Calibri"/>
          <w:spacing w:val="-4"/>
        </w:rPr>
        <w:t> </w:t>
      </w:r>
      <w:r>
        <w:rPr>
          <w:rFonts w:ascii="Calibri"/>
        </w:rPr>
        <w:t>la</w:t>
      </w:r>
      <w:r>
        <w:rPr>
          <w:rFonts w:ascii="Calibri"/>
          <w:spacing w:val="-5"/>
        </w:rPr>
        <w:t> </w:t>
      </w:r>
      <w:r>
        <w:rPr>
          <w:rFonts w:ascii="Calibri"/>
        </w:rPr>
        <w:t>siguiente</w:t>
      </w:r>
      <w:r>
        <w:rPr>
          <w:rFonts w:ascii="Calibri"/>
          <w:spacing w:val="-7"/>
        </w:rPr>
        <w:t> </w:t>
      </w:r>
      <w:r>
        <w:rPr>
          <w:rFonts w:ascii="Calibri"/>
          <w:spacing w:val="-2"/>
        </w:rPr>
        <w:t>tabla:</w:t>
      </w:r>
    </w:p>
    <w:p>
      <w:pPr>
        <w:pStyle w:val="BodyText"/>
        <w:spacing w:before="23"/>
        <w:rPr>
          <w:rFonts w:ascii="Calibri"/>
          <w:sz w:val="20"/>
        </w:rPr>
      </w:pPr>
    </w:p>
    <w:tbl>
      <w:tblPr>
        <w:tblW w:w="0" w:type="auto"/>
        <w:jc w:val="left"/>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
        <w:gridCol w:w="6031"/>
        <w:gridCol w:w="1688"/>
        <w:gridCol w:w="729"/>
      </w:tblGrid>
      <w:tr>
        <w:trPr>
          <w:trHeight w:val="198" w:hRule="atLeast"/>
        </w:trPr>
        <w:tc>
          <w:tcPr>
            <w:tcW w:w="8660" w:type="dxa"/>
            <w:gridSpan w:val="4"/>
            <w:shd w:val="clear" w:color="auto" w:fill="6F2F9F"/>
          </w:tcPr>
          <w:p>
            <w:pPr>
              <w:pStyle w:val="TableParagraph"/>
              <w:spacing w:line="175" w:lineRule="exact" w:before="4"/>
              <w:ind w:left="11"/>
              <w:jc w:val="center"/>
              <w:rPr>
                <w:rFonts w:ascii="Calibri" w:hAnsi="Calibri"/>
                <w:b/>
                <w:sz w:val="16"/>
              </w:rPr>
            </w:pPr>
            <w:r>
              <w:rPr>
                <w:rFonts w:ascii="Calibri" w:hAnsi="Calibri"/>
                <w:b/>
                <w:color w:val="FFFFFF"/>
                <w:sz w:val="16"/>
              </w:rPr>
              <w:t>RESUMEN</w:t>
            </w:r>
            <w:r>
              <w:rPr>
                <w:rFonts w:ascii="Calibri" w:hAnsi="Calibri"/>
                <w:b/>
                <w:color w:val="FFFFFF"/>
                <w:spacing w:val="6"/>
                <w:sz w:val="16"/>
              </w:rPr>
              <w:t> </w:t>
            </w:r>
            <w:r>
              <w:rPr>
                <w:rFonts w:ascii="Calibri" w:hAnsi="Calibri"/>
                <w:b/>
                <w:color w:val="FFFFFF"/>
                <w:sz w:val="16"/>
              </w:rPr>
              <w:t>ÁREA</w:t>
            </w:r>
            <w:r>
              <w:rPr>
                <w:rFonts w:ascii="Calibri" w:hAnsi="Calibri"/>
                <w:b/>
                <w:color w:val="FFFFFF"/>
                <w:spacing w:val="6"/>
                <w:sz w:val="16"/>
              </w:rPr>
              <w:t> </w:t>
            </w:r>
            <w:r>
              <w:rPr>
                <w:rFonts w:ascii="Calibri" w:hAnsi="Calibri"/>
                <w:b/>
                <w:color w:val="FFFFFF"/>
                <w:sz w:val="16"/>
              </w:rPr>
              <w:t>DE</w:t>
            </w:r>
            <w:r>
              <w:rPr>
                <w:rFonts w:ascii="Calibri" w:hAnsi="Calibri"/>
                <w:b/>
                <w:color w:val="FFFFFF"/>
                <w:spacing w:val="8"/>
                <w:sz w:val="16"/>
              </w:rPr>
              <w:t> </w:t>
            </w:r>
            <w:r>
              <w:rPr>
                <w:rFonts w:ascii="Calibri" w:hAnsi="Calibri"/>
                <w:b/>
                <w:color w:val="FFFFFF"/>
                <w:spacing w:val="-2"/>
                <w:sz w:val="16"/>
              </w:rPr>
              <w:t>GASTO</w:t>
            </w:r>
          </w:p>
        </w:tc>
      </w:tr>
      <w:tr>
        <w:trPr>
          <w:trHeight w:val="199" w:hRule="atLeast"/>
        </w:trPr>
        <w:tc>
          <w:tcPr>
            <w:tcW w:w="212" w:type="dxa"/>
            <w:tcBorders>
              <w:left w:val="single" w:sz="4" w:space="0" w:color="000000"/>
              <w:bottom w:val="single" w:sz="4" w:space="0" w:color="000000"/>
              <w:right w:val="single" w:sz="4" w:space="0" w:color="000000"/>
            </w:tcBorders>
          </w:tcPr>
          <w:p>
            <w:pPr>
              <w:pStyle w:val="TableParagraph"/>
              <w:spacing w:line="176" w:lineRule="exact" w:before="4"/>
              <w:ind w:left="15"/>
              <w:jc w:val="center"/>
              <w:rPr>
                <w:rFonts w:ascii="Calibri"/>
                <w:b/>
                <w:sz w:val="16"/>
              </w:rPr>
            </w:pPr>
            <w:r>
              <w:rPr>
                <w:rFonts w:ascii="Calibri"/>
                <w:b/>
                <w:spacing w:val="-10"/>
                <w:sz w:val="16"/>
              </w:rPr>
              <w:t>1</w:t>
            </w:r>
          </w:p>
        </w:tc>
        <w:tc>
          <w:tcPr>
            <w:tcW w:w="6031" w:type="dxa"/>
            <w:tcBorders>
              <w:left w:val="single" w:sz="4" w:space="0" w:color="000000"/>
              <w:bottom w:val="single" w:sz="4" w:space="0" w:color="000000"/>
              <w:right w:val="single" w:sz="4" w:space="0" w:color="000000"/>
            </w:tcBorders>
          </w:tcPr>
          <w:p>
            <w:pPr>
              <w:pStyle w:val="TableParagraph"/>
              <w:spacing w:line="176" w:lineRule="exact" w:before="4"/>
              <w:ind w:left="67"/>
              <w:jc w:val="left"/>
              <w:rPr>
                <w:rFonts w:ascii="Calibri" w:hAnsi="Calibri"/>
                <w:sz w:val="16"/>
              </w:rPr>
            </w:pPr>
            <w:r>
              <w:rPr>
                <w:rFonts w:ascii="Calibri" w:hAnsi="Calibri"/>
                <w:sz w:val="16"/>
              </w:rPr>
              <w:t>SERVICIOS</w:t>
            </w:r>
            <w:r>
              <w:rPr>
                <w:rFonts w:ascii="Calibri" w:hAnsi="Calibri"/>
                <w:spacing w:val="8"/>
                <w:sz w:val="16"/>
              </w:rPr>
              <w:t> </w:t>
            </w:r>
            <w:r>
              <w:rPr>
                <w:rFonts w:ascii="Calibri" w:hAnsi="Calibri"/>
                <w:sz w:val="16"/>
              </w:rPr>
              <w:t>PÚBLICOS</w:t>
            </w:r>
            <w:r>
              <w:rPr>
                <w:rFonts w:ascii="Calibri" w:hAnsi="Calibri"/>
                <w:spacing w:val="9"/>
                <w:sz w:val="16"/>
              </w:rPr>
              <w:t> </w:t>
            </w:r>
            <w:r>
              <w:rPr>
                <w:rFonts w:ascii="Calibri" w:hAnsi="Calibri"/>
                <w:spacing w:val="-2"/>
                <w:sz w:val="16"/>
              </w:rPr>
              <w:t>BÁSICOS.</w:t>
            </w:r>
          </w:p>
        </w:tc>
        <w:tc>
          <w:tcPr>
            <w:tcW w:w="1688" w:type="dxa"/>
            <w:tcBorders>
              <w:left w:val="single" w:sz="4" w:space="0" w:color="000000"/>
              <w:bottom w:val="single" w:sz="4" w:space="0" w:color="000000"/>
              <w:right w:val="single" w:sz="4" w:space="0" w:color="000000"/>
            </w:tcBorders>
          </w:tcPr>
          <w:p>
            <w:pPr>
              <w:pStyle w:val="TableParagraph"/>
              <w:spacing w:line="176" w:lineRule="exact" w:before="4"/>
              <w:ind w:right="49"/>
              <w:rPr>
                <w:rFonts w:ascii="Calibri" w:hAnsi="Calibri"/>
                <w:sz w:val="16"/>
              </w:rPr>
            </w:pPr>
            <w:r>
              <w:rPr>
                <w:rFonts w:ascii="Calibri" w:hAnsi="Calibri"/>
                <w:sz w:val="16"/>
              </w:rPr>
              <w:t>105.058.643,81</w:t>
            </w:r>
            <w:r>
              <w:rPr>
                <w:rFonts w:ascii="Calibri" w:hAnsi="Calibri"/>
                <w:spacing w:val="20"/>
                <w:sz w:val="16"/>
              </w:rPr>
              <w:t> </w:t>
            </w:r>
            <w:r>
              <w:rPr>
                <w:rFonts w:ascii="Calibri" w:hAnsi="Calibri"/>
                <w:spacing w:val="-10"/>
                <w:sz w:val="16"/>
              </w:rPr>
              <w:t>€</w:t>
            </w:r>
          </w:p>
        </w:tc>
        <w:tc>
          <w:tcPr>
            <w:tcW w:w="729" w:type="dxa"/>
            <w:tcBorders>
              <w:left w:val="single" w:sz="4" w:space="0" w:color="000000"/>
              <w:bottom w:val="single" w:sz="4" w:space="0" w:color="000000"/>
              <w:right w:val="single" w:sz="4" w:space="0" w:color="000000"/>
            </w:tcBorders>
          </w:tcPr>
          <w:p>
            <w:pPr>
              <w:pStyle w:val="TableParagraph"/>
              <w:spacing w:line="176" w:lineRule="exact" w:before="4"/>
              <w:ind w:left="132"/>
              <w:jc w:val="center"/>
              <w:rPr>
                <w:rFonts w:ascii="Calibri"/>
                <w:sz w:val="16"/>
              </w:rPr>
            </w:pPr>
            <w:r>
              <w:rPr>
                <w:rFonts w:ascii="Calibri"/>
                <w:spacing w:val="-2"/>
                <w:sz w:val="16"/>
              </w:rPr>
              <w:t>48,48%</w:t>
            </w:r>
          </w:p>
        </w:tc>
      </w:tr>
      <w:tr>
        <w:trPr>
          <w:trHeight w:val="197" w:hRule="atLeast"/>
        </w:trPr>
        <w:tc>
          <w:tcPr>
            <w:tcW w:w="212"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2"/>
              <w:ind w:left="15"/>
              <w:jc w:val="center"/>
              <w:rPr>
                <w:rFonts w:ascii="Calibri"/>
                <w:b/>
                <w:sz w:val="16"/>
              </w:rPr>
            </w:pPr>
            <w:r>
              <w:rPr>
                <w:rFonts w:ascii="Calibri"/>
                <w:b/>
                <w:spacing w:val="-10"/>
                <w:sz w:val="16"/>
              </w:rPr>
              <w:t>2</w:t>
            </w:r>
          </w:p>
        </w:tc>
        <w:tc>
          <w:tcPr>
            <w:tcW w:w="6031"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2"/>
              <w:ind w:left="67"/>
              <w:jc w:val="left"/>
              <w:rPr>
                <w:rFonts w:ascii="Calibri" w:hAnsi="Calibri"/>
                <w:sz w:val="16"/>
              </w:rPr>
            </w:pPr>
            <w:r>
              <w:rPr>
                <w:rFonts w:ascii="Calibri" w:hAnsi="Calibri"/>
                <w:sz w:val="16"/>
              </w:rPr>
              <w:t>ACTUACIONES</w:t>
            </w:r>
            <w:r>
              <w:rPr>
                <w:rFonts w:ascii="Calibri" w:hAnsi="Calibri"/>
                <w:spacing w:val="7"/>
                <w:sz w:val="16"/>
              </w:rPr>
              <w:t> </w:t>
            </w:r>
            <w:r>
              <w:rPr>
                <w:rFonts w:ascii="Calibri" w:hAnsi="Calibri"/>
                <w:sz w:val="16"/>
              </w:rPr>
              <w:t>DE</w:t>
            </w:r>
            <w:r>
              <w:rPr>
                <w:rFonts w:ascii="Calibri" w:hAnsi="Calibri"/>
                <w:spacing w:val="9"/>
                <w:sz w:val="16"/>
              </w:rPr>
              <w:t> </w:t>
            </w:r>
            <w:r>
              <w:rPr>
                <w:rFonts w:ascii="Calibri" w:hAnsi="Calibri"/>
                <w:sz w:val="16"/>
              </w:rPr>
              <w:t>PROTECCIÓN</w:t>
            </w:r>
            <w:r>
              <w:rPr>
                <w:rFonts w:ascii="Calibri" w:hAnsi="Calibri"/>
                <w:spacing w:val="9"/>
                <w:sz w:val="16"/>
              </w:rPr>
              <w:t> </w:t>
            </w:r>
            <w:r>
              <w:rPr>
                <w:rFonts w:ascii="Calibri" w:hAnsi="Calibri"/>
                <w:sz w:val="16"/>
              </w:rPr>
              <w:t>Y</w:t>
            </w:r>
            <w:r>
              <w:rPr>
                <w:rFonts w:ascii="Calibri" w:hAnsi="Calibri"/>
                <w:spacing w:val="7"/>
                <w:sz w:val="16"/>
              </w:rPr>
              <w:t> </w:t>
            </w:r>
            <w:r>
              <w:rPr>
                <w:rFonts w:ascii="Calibri" w:hAnsi="Calibri"/>
                <w:sz w:val="16"/>
              </w:rPr>
              <w:t>PROMOCIÓN</w:t>
            </w:r>
            <w:r>
              <w:rPr>
                <w:rFonts w:ascii="Calibri" w:hAnsi="Calibri"/>
                <w:spacing w:val="8"/>
                <w:sz w:val="16"/>
              </w:rPr>
              <w:t> </w:t>
            </w:r>
            <w:r>
              <w:rPr>
                <w:rFonts w:ascii="Calibri" w:hAnsi="Calibri"/>
                <w:spacing w:val="-2"/>
                <w:sz w:val="16"/>
              </w:rPr>
              <w:t>SOCIAL.</w:t>
            </w:r>
          </w:p>
        </w:tc>
        <w:tc>
          <w:tcPr>
            <w:tcW w:w="1688"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2"/>
              <w:ind w:right="48"/>
              <w:rPr>
                <w:rFonts w:ascii="Calibri" w:hAnsi="Calibri"/>
                <w:sz w:val="16"/>
              </w:rPr>
            </w:pPr>
            <w:r>
              <w:rPr>
                <w:rFonts w:ascii="Calibri" w:hAnsi="Calibri"/>
                <w:sz w:val="16"/>
              </w:rPr>
              <w:t>29.997.198,53</w:t>
            </w:r>
            <w:r>
              <w:rPr>
                <w:rFonts w:ascii="Calibri" w:hAnsi="Calibri"/>
                <w:spacing w:val="18"/>
                <w:sz w:val="16"/>
              </w:rPr>
              <w:t> </w:t>
            </w:r>
            <w:r>
              <w:rPr>
                <w:rFonts w:ascii="Calibri" w:hAnsi="Calibri"/>
                <w:spacing w:val="-10"/>
                <w:sz w:val="16"/>
              </w:rPr>
              <w:t>€</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2"/>
              <w:ind w:left="132"/>
              <w:jc w:val="center"/>
              <w:rPr>
                <w:rFonts w:ascii="Calibri"/>
                <w:sz w:val="16"/>
              </w:rPr>
            </w:pPr>
            <w:r>
              <w:rPr>
                <w:rFonts w:ascii="Calibri"/>
                <w:spacing w:val="-2"/>
                <w:sz w:val="16"/>
              </w:rPr>
              <w:t>13,84%</w:t>
            </w:r>
          </w:p>
        </w:tc>
      </w:tr>
      <w:tr>
        <w:trPr>
          <w:trHeight w:val="200" w:hRule="atLeast"/>
        </w:trPr>
        <w:tc>
          <w:tcPr>
            <w:tcW w:w="212"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15"/>
              <w:jc w:val="center"/>
              <w:rPr>
                <w:rFonts w:ascii="Calibri"/>
                <w:b/>
                <w:sz w:val="16"/>
              </w:rPr>
            </w:pPr>
            <w:r>
              <w:rPr>
                <w:rFonts w:ascii="Calibri"/>
                <w:b/>
                <w:spacing w:val="-10"/>
                <w:sz w:val="16"/>
              </w:rPr>
              <w:t>3</w:t>
            </w:r>
          </w:p>
        </w:tc>
        <w:tc>
          <w:tcPr>
            <w:tcW w:w="6031"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67"/>
              <w:jc w:val="left"/>
              <w:rPr>
                <w:rFonts w:ascii="Calibri" w:hAnsi="Calibri"/>
                <w:sz w:val="16"/>
              </w:rPr>
            </w:pPr>
            <w:r>
              <w:rPr>
                <w:rFonts w:ascii="Calibri" w:hAnsi="Calibri"/>
                <w:sz w:val="16"/>
              </w:rPr>
              <w:t>PRODUCCIÓN</w:t>
            </w:r>
            <w:r>
              <w:rPr>
                <w:rFonts w:ascii="Calibri" w:hAnsi="Calibri"/>
                <w:spacing w:val="7"/>
                <w:sz w:val="16"/>
              </w:rPr>
              <w:t> </w:t>
            </w:r>
            <w:r>
              <w:rPr>
                <w:rFonts w:ascii="Calibri" w:hAnsi="Calibri"/>
                <w:sz w:val="16"/>
              </w:rPr>
              <w:t>DE</w:t>
            </w:r>
            <w:r>
              <w:rPr>
                <w:rFonts w:ascii="Calibri" w:hAnsi="Calibri"/>
                <w:spacing w:val="9"/>
                <w:sz w:val="16"/>
              </w:rPr>
              <w:t> </w:t>
            </w:r>
            <w:r>
              <w:rPr>
                <w:rFonts w:ascii="Calibri" w:hAnsi="Calibri"/>
                <w:sz w:val="16"/>
              </w:rPr>
              <w:t>BIENES</w:t>
            </w:r>
            <w:r>
              <w:rPr>
                <w:rFonts w:ascii="Calibri" w:hAnsi="Calibri"/>
                <w:spacing w:val="9"/>
                <w:sz w:val="16"/>
              </w:rPr>
              <w:t> </w:t>
            </w:r>
            <w:r>
              <w:rPr>
                <w:rFonts w:ascii="Calibri" w:hAnsi="Calibri"/>
                <w:sz w:val="16"/>
              </w:rPr>
              <w:t>PÚBLICOS</w:t>
            </w:r>
            <w:r>
              <w:rPr>
                <w:rFonts w:ascii="Calibri" w:hAnsi="Calibri"/>
                <w:spacing w:val="7"/>
                <w:sz w:val="16"/>
              </w:rPr>
              <w:t> </w:t>
            </w:r>
            <w:r>
              <w:rPr>
                <w:rFonts w:ascii="Calibri" w:hAnsi="Calibri"/>
                <w:sz w:val="16"/>
              </w:rPr>
              <w:t>DE</w:t>
            </w:r>
            <w:r>
              <w:rPr>
                <w:rFonts w:ascii="Calibri" w:hAnsi="Calibri"/>
                <w:spacing w:val="8"/>
                <w:sz w:val="16"/>
              </w:rPr>
              <w:t> </w:t>
            </w:r>
            <w:r>
              <w:rPr>
                <w:rFonts w:ascii="Calibri" w:hAnsi="Calibri"/>
                <w:sz w:val="16"/>
              </w:rPr>
              <w:t>CARÁCTER</w:t>
            </w:r>
            <w:r>
              <w:rPr>
                <w:rFonts w:ascii="Calibri" w:hAnsi="Calibri"/>
                <w:spacing w:val="9"/>
                <w:sz w:val="16"/>
              </w:rPr>
              <w:t> </w:t>
            </w:r>
            <w:r>
              <w:rPr>
                <w:rFonts w:ascii="Calibri" w:hAnsi="Calibri"/>
                <w:spacing w:val="-2"/>
                <w:sz w:val="16"/>
              </w:rPr>
              <w:t>PREFERENTE.</w:t>
            </w:r>
          </w:p>
        </w:tc>
        <w:tc>
          <w:tcPr>
            <w:tcW w:w="1688"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right="48"/>
              <w:rPr>
                <w:rFonts w:ascii="Calibri" w:hAnsi="Calibri"/>
                <w:sz w:val="16"/>
              </w:rPr>
            </w:pPr>
            <w:r>
              <w:rPr>
                <w:rFonts w:ascii="Calibri" w:hAnsi="Calibri"/>
                <w:sz w:val="16"/>
              </w:rPr>
              <w:t>34.638.413,29</w:t>
            </w:r>
            <w:r>
              <w:rPr>
                <w:rFonts w:ascii="Calibri" w:hAnsi="Calibri"/>
                <w:spacing w:val="18"/>
                <w:sz w:val="16"/>
              </w:rPr>
              <w:t> </w:t>
            </w:r>
            <w:r>
              <w:rPr>
                <w:rFonts w:ascii="Calibri" w:hAnsi="Calibri"/>
                <w:spacing w:val="-10"/>
                <w:sz w:val="16"/>
              </w:rPr>
              <w:t>€</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132"/>
              <w:jc w:val="center"/>
              <w:rPr>
                <w:rFonts w:ascii="Calibri"/>
                <w:sz w:val="16"/>
              </w:rPr>
            </w:pPr>
            <w:r>
              <w:rPr>
                <w:rFonts w:ascii="Calibri"/>
                <w:spacing w:val="-2"/>
                <w:sz w:val="16"/>
              </w:rPr>
              <w:t>15,98%</w:t>
            </w:r>
          </w:p>
        </w:tc>
      </w:tr>
      <w:tr>
        <w:trPr>
          <w:trHeight w:val="200" w:hRule="atLeast"/>
        </w:trPr>
        <w:tc>
          <w:tcPr>
            <w:tcW w:w="212"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15"/>
              <w:jc w:val="center"/>
              <w:rPr>
                <w:rFonts w:ascii="Calibri"/>
                <w:b/>
                <w:sz w:val="16"/>
              </w:rPr>
            </w:pPr>
            <w:r>
              <w:rPr>
                <w:rFonts w:ascii="Calibri"/>
                <w:b/>
                <w:spacing w:val="-10"/>
                <w:sz w:val="16"/>
              </w:rPr>
              <w:t>4</w:t>
            </w:r>
          </w:p>
        </w:tc>
        <w:tc>
          <w:tcPr>
            <w:tcW w:w="6031"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67"/>
              <w:jc w:val="left"/>
              <w:rPr>
                <w:rFonts w:ascii="Calibri" w:hAnsi="Calibri"/>
                <w:sz w:val="16"/>
              </w:rPr>
            </w:pPr>
            <w:r>
              <w:rPr>
                <w:rFonts w:ascii="Calibri" w:hAnsi="Calibri"/>
                <w:sz w:val="16"/>
              </w:rPr>
              <w:t>ACTUACIONES</w:t>
            </w:r>
            <w:r>
              <w:rPr>
                <w:rFonts w:ascii="Calibri" w:hAnsi="Calibri"/>
                <w:spacing w:val="5"/>
                <w:sz w:val="16"/>
              </w:rPr>
              <w:t> </w:t>
            </w:r>
            <w:r>
              <w:rPr>
                <w:rFonts w:ascii="Calibri" w:hAnsi="Calibri"/>
                <w:sz w:val="16"/>
              </w:rPr>
              <w:t>DE</w:t>
            </w:r>
            <w:r>
              <w:rPr>
                <w:rFonts w:ascii="Calibri" w:hAnsi="Calibri"/>
                <w:spacing w:val="9"/>
                <w:sz w:val="16"/>
              </w:rPr>
              <w:t> </w:t>
            </w:r>
            <w:r>
              <w:rPr>
                <w:rFonts w:ascii="Calibri" w:hAnsi="Calibri"/>
                <w:sz w:val="16"/>
              </w:rPr>
              <w:t>CARÁCTER</w:t>
            </w:r>
            <w:r>
              <w:rPr>
                <w:rFonts w:ascii="Calibri" w:hAnsi="Calibri"/>
                <w:spacing w:val="10"/>
                <w:sz w:val="16"/>
              </w:rPr>
              <w:t> </w:t>
            </w:r>
            <w:r>
              <w:rPr>
                <w:rFonts w:ascii="Calibri" w:hAnsi="Calibri"/>
                <w:spacing w:val="-2"/>
                <w:sz w:val="16"/>
              </w:rPr>
              <w:t>ECONÓMICO.</w:t>
            </w:r>
          </w:p>
        </w:tc>
        <w:tc>
          <w:tcPr>
            <w:tcW w:w="1688"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right="48"/>
              <w:rPr>
                <w:rFonts w:ascii="Calibri" w:hAnsi="Calibri"/>
                <w:sz w:val="16"/>
              </w:rPr>
            </w:pPr>
            <w:r>
              <w:rPr>
                <w:rFonts w:ascii="Calibri" w:hAnsi="Calibri"/>
                <w:sz w:val="16"/>
              </w:rPr>
              <w:t>13.416.144,46</w:t>
            </w:r>
            <w:r>
              <w:rPr>
                <w:rFonts w:ascii="Calibri" w:hAnsi="Calibri"/>
                <w:spacing w:val="18"/>
                <w:sz w:val="16"/>
              </w:rPr>
              <w:t> </w:t>
            </w:r>
            <w:r>
              <w:rPr>
                <w:rFonts w:ascii="Calibri" w:hAnsi="Calibri"/>
                <w:spacing w:val="-10"/>
                <w:sz w:val="16"/>
              </w:rPr>
              <w:t>€</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215"/>
              <w:jc w:val="center"/>
              <w:rPr>
                <w:rFonts w:ascii="Calibri"/>
                <w:sz w:val="16"/>
              </w:rPr>
            </w:pPr>
            <w:r>
              <w:rPr>
                <w:rFonts w:ascii="Calibri"/>
                <w:spacing w:val="-2"/>
                <w:sz w:val="16"/>
              </w:rPr>
              <w:t>6,19%</w:t>
            </w:r>
          </w:p>
        </w:tc>
      </w:tr>
      <w:tr>
        <w:trPr>
          <w:trHeight w:val="200" w:hRule="atLeast"/>
        </w:trPr>
        <w:tc>
          <w:tcPr>
            <w:tcW w:w="212"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15"/>
              <w:jc w:val="center"/>
              <w:rPr>
                <w:rFonts w:ascii="Calibri"/>
                <w:b/>
                <w:sz w:val="16"/>
              </w:rPr>
            </w:pPr>
            <w:r>
              <w:rPr>
                <w:rFonts w:ascii="Calibri"/>
                <w:b/>
                <w:spacing w:val="-10"/>
                <w:sz w:val="16"/>
              </w:rPr>
              <w:t>9</w:t>
            </w:r>
          </w:p>
        </w:tc>
        <w:tc>
          <w:tcPr>
            <w:tcW w:w="6031"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67"/>
              <w:jc w:val="left"/>
              <w:rPr>
                <w:rFonts w:ascii="Calibri" w:hAnsi="Calibri"/>
                <w:sz w:val="16"/>
              </w:rPr>
            </w:pPr>
            <w:r>
              <w:rPr>
                <w:rFonts w:ascii="Calibri" w:hAnsi="Calibri"/>
                <w:sz w:val="16"/>
              </w:rPr>
              <w:t>ACTUACIONES</w:t>
            </w:r>
            <w:r>
              <w:rPr>
                <w:rFonts w:ascii="Calibri" w:hAnsi="Calibri"/>
                <w:spacing w:val="5"/>
                <w:sz w:val="16"/>
              </w:rPr>
              <w:t> </w:t>
            </w:r>
            <w:r>
              <w:rPr>
                <w:rFonts w:ascii="Calibri" w:hAnsi="Calibri"/>
                <w:sz w:val="16"/>
              </w:rPr>
              <w:t>DE</w:t>
            </w:r>
            <w:r>
              <w:rPr>
                <w:rFonts w:ascii="Calibri" w:hAnsi="Calibri"/>
                <w:spacing w:val="9"/>
                <w:sz w:val="16"/>
              </w:rPr>
              <w:t> </w:t>
            </w:r>
            <w:r>
              <w:rPr>
                <w:rFonts w:ascii="Calibri" w:hAnsi="Calibri"/>
                <w:sz w:val="16"/>
              </w:rPr>
              <w:t>CARÁCTER</w:t>
            </w:r>
            <w:r>
              <w:rPr>
                <w:rFonts w:ascii="Calibri" w:hAnsi="Calibri"/>
                <w:spacing w:val="10"/>
                <w:sz w:val="16"/>
              </w:rPr>
              <w:t> </w:t>
            </w:r>
            <w:r>
              <w:rPr>
                <w:rFonts w:ascii="Calibri" w:hAnsi="Calibri"/>
                <w:spacing w:val="-2"/>
                <w:sz w:val="16"/>
              </w:rPr>
              <w:t>GENERAL.</w:t>
            </w:r>
          </w:p>
        </w:tc>
        <w:tc>
          <w:tcPr>
            <w:tcW w:w="1688"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right="48"/>
              <w:rPr>
                <w:rFonts w:ascii="Calibri" w:hAnsi="Calibri"/>
                <w:sz w:val="16"/>
              </w:rPr>
            </w:pPr>
            <w:r>
              <w:rPr>
                <w:rFonts w:ascii="Calibri" w:hAnsi="Calibri"/>
                <w:sz w:val="16"/>
              </w:rPr>
              <w:t>33.607.320,73</w:t>
            </w:r>
            <w:r>
              <w:rPr>
                <w:rFonts w:ascii="Calibri" w:hAnsi="Calibri"/>
                <w:spacing w:val="18"/>
                <w:sz w:val="16"/>
              </w:rPr>
              <w:t> </w:t>
            </w:r>
            <w:r>
              <w:rPr>
                <w:rFonts w:ascii="Calibri" w:hAnsi="Calibri"/>
                <w:spacing w:val="-10"/>
                <w:sz w:val="16"/>
              </w:rPr>
              <w:t>€</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spacing w:line="176" w:lineRule="exact" w:before="4"/>
              <w:ind w:left="132"/>
              <w:jc w:val="center"/>
              <w:rPr>
                <w:rFonts w:ascii="Calibri"/>
                <w:sz w:val="16"/>
              </w:rPr>
            </w:pPr>
            <w:r>
              <w:rPr>
                <w:rFonts w:ascii="Calibri"/>
                <w:spacing w:val="-2"/>
                <w:sz w:val="16"/>
              </w:rPr>
              <w:t>15,51%</w:t>
            </w:r>
          </w:p>
        </w:tc>
      </w:tr>
      <w:tr>
        <w:trPr>
          <w:trHeight w:val="200" w:hRule="atLeast"/>
        </w:trPr>
        <w:tc>
          <w:tcPr>
            <w:tcW w:w="6243" w:type="dxa"/>
            <w:gridSpan w:val="2"/>
            <w:tcBorders>
              <w:top w:val="single" w:sz="4" w:space="0" w:color="000000"/>
              <w:left w:val="single" w:sz="4" w:space="0" w:color="000000"/>
              <w:bottom w:val="single" w:sz="4" w:space="0" w:color="000000"/>
              <w:right w:val="single" w:sz="4" w:space="0" w:color="000000"/>
            </w:tcBorders>
            <w:shd w:val="clear" w:color="auto" w:fill="6F2F9F"/>
          </w:tcPr>
          <w:p>
            <w:pPr>
              <w:pStyle w:val="TableParagraph"/>
              <w:spacing w:line="178" w:lineRule="exact" w:before="2"/>
              <w:ind w:left="19"/>
              <w:jc w:val="center"/>
              <w:rPr>
                <w:rFonts w:ascii="Calibri"/>
                <w:b/>
                <w:sz w:val="16"/>
              </w:rPr>
            </w:pPr>
            <w:r>
              <w:rPr>
                <w:rFonts w:ascii="Calibri"/>
                <w:b/>
                <w:color w:val="FFFFFF"/>
                <w:spacing w:val="-2"/>
                <w:sz w:val="16"/>
              </w:rPr>
              <w:t>Total</w:t>
            </w:r>
          </w:p>
        </w:tc>
        <w:tc>
          <w:tcPr>
            <w:tcW w:w="1688" w:type="dxa"/>
            <w:tcBorders>
              <w:top w:val="single" w:sz="4" w:space="0" w:color="000000"/>
              <w:left w:val="single" w:sz="4" w:space="0" w:color="000000"/>
              <w:bottom w:val="single" w:sz="4" w:space="0" w:color="000000"/>
              <w:right w:val="single" w:sz="4" w:space="0" w:color="000000"/>
            </w:tcBorders>
            <w:shd w:val="clear" w:color="auto" w:fill="6F2F9F"/>
          </w:tcPr>
          <w:p>
            <w:pPr>
              <w:pStyle w:val="TableParagraph"/>
              <w:spacing w:line="178" w:lineRule="exact" w:before="2"/>
              <w:ind w:right="49"/>
              <w:rPr>
                <w:rFonts w:ascii="Calibri" w:hAnsi="Calibri"/>
                <w:b/>
                <w:sz w:val="16"/>
              </w:rPr>
            </w:pPr>
            <w:r>
              <w:rPr>
                <w:rFonts w:ascii="Calibri" w:hAnsi="Calibri"/>
                <w:b/>
                <w:color w:val="FFFFFF"/>
                <w:sz w:val="16"/>
              </w:rPr>
              <w:t>216.717.720,82</w:t>
            </w:r>
            <w:r>
              <w:rPr>
                <w:rFonts w:ascii="Calibri" w:hAnsi="Calibri"/>
                <w:b/>
                <w:color w:val="FFFFFF"/>
                <w:spacing w:val="7"/>
                <w:sz w:val="16"/>
              </w:rPr>
              <w:t> </w:t>
            </w:r>
            <w:r>
              <w:rPr>
                <w:rFonts w:ascii="Calibri" w:hAnsi="Calibri"/>
                <w:b/>
                <w:color w:val="FFFFFF"/>
                <w:spacing w:val="-10"/>
                <w:sz w:val="16"/>
              </w:rPr>
              <w:t>€</w:t>
            </w:r>
          </w:p>
        </w:tc>
        <w:tc>
          <w:tcPr>
            <w:tcW w:w="729" w:type="dxa"/>
            <w:tcBorders>
              <w:top w:val="single" w:sz="4" w:space="0" w:color="000000"/>
              <w:left w:val="single" w:sz="4" w:space="0" w:color="000000"/>
              <w:bottom w:val="single" w:sz="4" w:space="0" w:color="000000"/>
              <w:right w:val="single" w:sz="4" w:space="0" w:color="000000"/>
            </w:tcBorders>
            <w:shd w:val="clear" w:color="auto" w:fill="6F2F9F"/>
          </w:tcPr>
          <w:p>
            <w:pPr>
              <w:pStyle w:val="TableParagraph"/>
              <w:jc w:val="left"/>
              <w:rPr>
                <w:rFonts w:ascii="Times New Roman"/>
                <w:sz w:val="12"/>
              </w:rPr>
            </w:pPr>
          </w:p>
        </w:tc>
      </w:tr>
    </w:tbl>
    <w:p>
      <w:pPr>
        <w:pStyle w:val="BodyText"/>
        <w:spacing w:before="132"/>
        <w:rPr>
          <w:rFonts w:ascii="Calibri"/>
          <w:sz w:val="20"/>
        </w:rPr>
      </w:pPr>
      <w:r>
        <w:rPr>
          <w:rFonts w:ascii="Calibri"/>
          <w:sz w:val="20"/>
        </w:rPr>
        <w:drawing>
          <wp:anchor distT="0" distB="0" distL="0" distR="0" allowOverlap="1" layoutInCell="1" locked="0" behindDoc="1" simplePos="0" relativeHeight="487623168">
            <wp:simplePos x="0" y="0"/>
            <wp:positionH relativeFrom="page">
              <wp:posOffset>1642938</wp:posOffset>
            </wp:positionH>
            <wp:positionV relativeFrom="paragraph">
              <wp:posOffset>254287</wp:posOffset>
            </wp:positionV>
            <wp:extent cx="4401680" cy="2258568"/>
            <wp:effectExtent l="0" t="0" r="0" b="0"/>
            <wp:wrapTopAndBottom/>
            <wp:docPr id="253" name="Image 253"/>
            <wp:cNvGraphicFramePr>
              <a:graphicFrameLocks/>
            </wp:cNvGraphicFramePr>
            <a:graphic>
              <a:graphicData uri="http://schemas.openxmlformats.org/drawingml/2006/picture">
                <pic:pic>
                  <pic:nvPicPr>
                    <pic:cNvPr id="253" name="Image 253"/>
                    <pic:cNvPicPr/>
                  </pic:nvPicPr>
                  <pic:blipFill>
                    <a:blip r:embed="rId65" cstate="print"/>
                    <a:stretch>
                      <a:fillRect/>
                    </a:stretch>
                  </pic:blipFill>
                  <pic:spPr>
                    <a:xfrm>
                      <a:off x="0" y="0"/>
                      <a:ext cx="4401680" cy="2258568"/>
                    </a:xfrm>
                    <a:prstGeom prst="rect">
                      <a:avLst/>
                    </a:prstGeom>
                  </pic:spPr>
                </pic:pic>
              </a:graphicData>
            </a:graphic>
          </wp:anchor>
        </w:drawing>
      </w:r>
    </w:p>
    <w:p>
      <w:pPr>
        <w:pStyle w:val="BodyText"/>
        <w:spacing w:after="0"/>
        <w:rPr>
          <w:rFonts w:ascii="Calibri"/>
          <w:sz w:val="20"/>
        </w:rPr>
        <w:sectPr>
          <w:headerReference w:type="default" r:id="rId63"/>
          <w:footerReference w:type="default" r:id="rId64"/>
          <w:pgSz w:w="11910" w:h="16840"/>
          <w:pgMar w:header="240" w:footer="2295" w:top="2100" w:bottom="2480" w:left="425" w:right="425"/>
        </w:sectPr>
      </w:pPr>
    </w:p>
    <w:p>
      <w:pPr>
        <w:pStyle w:val="BodyText"/>
        <w:spacing w:before="115"/>
        <w:rPr>
          <w:rFonts w:ascii="Calibri"/>
        </w:rPr>
      </w:pPr>
      <w:r>
        <w:rPr>
          <w:rFonts w:ascii="Calibri"/>
        </w:rPr>
        <mc:AlternateContent>
          <mc:Choice Requires="wps">
            <w:drawing>
              <wp:anchor distT="0" distB="0" distL="0" distR="0" allowOverlap="1" layoutInCell="1" locked="0" behindDoc="1" simplePos="0" relativeHeight="468122624">
                <wp:simplePos x="0" y="0"/>
                <wp:positionH relativeFrom="page">
                  <wp:posOffset>317500</wp:posOffset>
                </wp:positionH>
                <wp:positionV relativeFrom="page">
                  <wp:posOffset>9841483</wp:posOffset>
                </wp:positionV>
                <wp:extent cx="762000" cy="9588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193856" id="docshape169" coordorigin="500,15498" coordsize="1200,151" path="m1700,15498l500,15498,500,15629,500,15649,1700,15649,1700,15629,1700,15498xe" filled="true" fillcolor="#f0f0f0" stroked="false">
                <v:path arrowok="t"/>
                <v:fill type="solid"/>
                <w10:wrap type="none"/>
              </v:shape>
            </w:pict>
          </mc:Fallback>
        </mc:AlternateContent>
      </w:r>
      <w:r>
        <w:rPr>
          <w:rFonts w:ascii="Calibri"/>
        </w:rPr>
        <w:drawing>
          <wp:anchor distT="0" distB="0" distL="0" distR="0" allowOverlap="1" layoutInCell="1" locked="0" behindDoc="1" simplePos="0" relativeHeight="468123136">
            <wp:simplePos x="0" y="0"/>
            <wp:positionH relativeFrom="page">
              <wp:posOffset>6449314</wp:posOffset>
            </wp:positionH>
            <wp:positionV relativeFrom="page">
              <wp:posOffset>9835133</wp:posOffset>
            </wp:positionV>
            <wp:extent cx="571499" cy="571500"/>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28" cstate="print"/>
                    <a:stretch>
                      <a:fillRect/>
                    </a:stretch>
                  </pic:blipFill>
                  <pic:spPr>
                    <a:xfrm>
                      <a:off x="0" y="0"/>
                      <a:ext cx="571499" cy="571500"/>
                    </a:xfrm>
                    <a:prstGeom prst="rect">
                      <a:avLst/>
                    </a:prstGeom>
                  </pic:spPr>
                </pic:pic>
              </a:graphicData>
            </a:graphic>
          </wp:anchor>
        </w:drawing>
      </w:r>
    </w:p>
    <w:p>
      <w:pPr>
        <w:pStyle w:val="Heading5"/>
      </w:pPr>
      <w:r>
        <w:rPr>
          <w:u w:val="single"/>
        </w:rPr>
        <w:t>OCTAVO.</w:t>
      </w:r>
      <w:r>
        <w:rPr>
          <w:spacing w:val="-10"/>
          <w:u w:val="single"/>
        </w:rPr>
        <w:t> </w:t>
      </w:r>
      <w:r>
        <w:rPr>
          <w:u w:val="single"/>
        </w:rPr>
        <w:t>-</w:t>
      </w:r>
      <w:r>
        <w:rPr>
          <w:spacing w:val="-8"/>
          <w:u w:val="single"/>
        </w:rPr>
        <w:t> </w:t>
      </w:r>
      <w:r>
        <w:rPr>
          <w:u w:val="single"/>
        </w:rPr>
        <w:t>MEDIDAS</w:t>
      </w:r>
      <w:r>
        <w:rPr>
          <w:spacing w:val="-12"/>
          <w:u w:val="single"/>
        </w:rPr>
        <w:t> </w:t>
      </w:r>
      <w:r>
        <w:rPr>
          <w:u w:val="single"/>
        </w:rPr>
        <w:t>ADOPTADAS</w:t>
      </w:r>
      <w:r>
        <w:rPr>
          <w:spacing w:val="-9"/>
          <w:u w:val="single"/>
        </w:rPr>
        <w:t> </w:t>
      </w:r>
      <w:r>
        <w:rPr>
          <w:u w:val="single"/>
        </w:rPr>
        <w:t>PARA</w:t>
      </w:r>
      <w:r>
        <w:rPr>
          <w:spacing w:val="-9"/>
          <w:u w:val="single"/>
        </w:rPr>
        <w:t> </w:t>
      </w:r>
      <w:r>
        <w:rPr>
          <w:u w:val="single"/>
        </w:rPr>
        <w:t>LA</w:t>
      </w:r>
      <w:r>
        <w:rPr>
          <w:spacing w:val="-9"/>
          <w:u w:val="single"/>
        </w:rPr>
        <w:t> </w:t>
      </w:r>
      <w:r>
        <w:rPr>
          <w:u w:val="single"/>
        </w:rPr>
        <w:t>EFECTIVA</w:t>
      </w:r>
      <w:r>
        <w:rPr>
          <w:spacing w:val="-11"/>
          <w:u w:val="single"/>
        </w:rPr>
        <w:t> </w:t>
      </w:r>
      <w:r>
        <w:rPr>
          <w:u w:val="single"/>
        </w:rPr>
        <w:t>NIVELACIÓN</w:t>
      </w:r>
      <w:r>
        <w:rPr>
          <w:spacing w:val="-9"/>
          <w:u w:val="single"/>
        </w:rPr>
        <w:t> </w:t>
      </w:r>
      <w:r>
        <w:rPr>
          <w:u w:val="single"/>
        </w:rPr>
        <w:t>DEL</w:t>
      </w:r>
      <w:r>
        <w:rPr>
          <w:spacing w:val="-9"/>
          <w:u w:val="single"/>
        </w:rPr>
        <w:t> </w:t>
      </w:r>
      <w:r>
        <w:rPr>
          <w:spacing w:val="-2"/>
          <w:u w:val="single"/>
        </w:rPr>
        <w:t>PRESUPUESTO.</w:t>
      </w:r>
    </w:p>
    <w:p>
      <w:pPr>
        <w:pStyle w:val="BodyText"/>
        <w:spacing w:before="155"/>
        <w:rPr>
          <w:rFonts w:ascii="Calibri"/>
          <w:b/>
          <w:sz w:val="20"/>
        </w:rPr>
      </w:pPr>
    </w:p>
    <w:p>
      <w:pPr>
        <w:pStyle w:val="ListParagraph"/>
        <w:numPr>
          <w:ilvl w:val="0"/>
          <w:numId w:val="10"/>
        </w:numPr>
        <w:tabs>
          <w:tab w:pos="2036" w:val="left" w:leader="none"/>
          <w:tab w:pos="2049" w:val="left" w:leader="none"/>
        </w:tabs>
        <w:spacing w:line="240" w:lineRule="auto" w:before="0" w:after="0"/>
        <w:ind w:left="2049" w:right="1151" w:hanging="329"/>
        <w:jc w:val="left"/>
        <w:rPr>
          <w:rFonts w:ascii="Trebuchet MS" w:hAnsi="Trebuchet MS"/>
          <w:b/>
          <w:sz w:val="20"/>
        </w:rPr>
      </w:pPr>
      <w:r>
        <w:rPr>
          <w:rFonts w:ascii="Calibri" w:hAnsi="Calibri"/>
          <w:b/>
          <w:sz w:val="22"/>
          <w:u w:val="single"/>
        </w:rPr>
        <w:t>Ayuntamiento de San Cristóbal de La Laguna, </w:t>
      </w:r>
      <w:r>
        <w:rPr>
          <w:rFonts w:ascii="Trebuchet MS" w:hAnsi="Trebuchet MS"/>
          <w:b/>
          <w:sz w:val="20"/>
          <w:u w:val="single"/>
        </w:rPr>
        <w:t>O.</w:t>
      </w:r>
      <w:r>
        <w:rPr>
          <w:rFonts w:ascii="Trebuchet MS" w:hAnsi="Trebuchet MS"/>
          <w:b/>
          <w:spacing w:val="-1"/>
          <w:sz w:val="20"/>
          <w:u w:val="single"/>
        </w:rPr>
        <w:t> </w:t>
      </w:r>
      <w:r>
        <w:rPr>
          <w:rFonts w:ascii="Trebuchet MS" w:hAnsi="Trebuchet MS"/>
          <w:b/>
          <w:sz w:val="20"/>
          <w:u w:val="single"/>
        </w:rPr>
        <w:t>A.</w:t>
      </w:r>
      <w:r>
        <w:rPr>
          <w:rFonts w:ascii="Trebuchet MS" w:hAnsi="Trebuchet MS"/>
          <w:b/>
          <w:spacing w:val="-2"/>
          <w:sz w:val="20"/>
          <w:u w:val="single"/>
        </w:rPr>
        <w:t> </w:t>
      </w:r>
      <w:r>
        <w:rPr>
          <w:rFonts w:ascii="Trebuchet MS" w:hAnsi="Trebuchet MS"/>
          <w:b/>
          <w:sz w:val="20"/>
          <w:u w:val="single"/>
        </w:rPr>
        <w:t>Gerencia</w:t>
      </w:r>
      <w:r>
        <w:rPr>
          <w:rFonts w:ascii="Trebuchet MS" w:hAnsi="Trebuchet MS"/>
          <w:b/>
          <w:spacing w:val="-2"/>
          <w:sz w:val="20"/>
          <w:u w:val="single"/>
        </w:rPr>
        <w:t> </w:t>
      </w:r>
      <w:r>
        <w:rPr>
          <w:rFonts w:ascii="Trebuchet MS" w:hAnsi="Trebuchet MS"/>
          <w:b/>
          <w:sz w:val="20"/>
          <w:u w:val="single"/>
        </w:rPr>
        <w:t>de</w:t>
      </w:r>
      <w:r>
        <w:rPr>
          <w:rFonts w:ascii="Trebuchet MS" w:hAnsi="Trebuchet MS"/>
          <w:b/>
          <w:spacing w:val="-3"/>
          <w:sz w:val="20"/>
          <w:u w:val="single"/>
        </w:rPr>
        <w:t> </w:t>
      </w:r>
      <w:r>
        <w:rPr>
          <w:rFonts w:ascii="Trebuchet MS" w:hAnsi="Trebuchet MS"/>
          <w:b/>
          <w:sz w:val="20"/>
          <w:u w:val="single"/>
        </w:rPr>
        <w:t>Urbanismo,</w:t>
      </w:r>
      <w:r>
        <w:rPr>
          <w:rFonts w:ascii="Trebuchet MS" w:hAnsi="Trebuchet MS"/>
          <w:b/>
          <w:spacing w:val="-2"/>
          <w:sz w:val="20"/>
          <w:u w:val="single"/>
        </w:rPr>
        <w:t> </w:t>
      </w:r>
      <w:r>
        <w:rPr>
          <w:rFonts w:ascii="Trebuchet MS" w:hAnsi="Trebuchet MS"/>
          <w:b/>
          <w:sz w:val="20"/>
          <w:u w:val="single"/>
        </w:rPr>
        <w:t>O.A.</w:t>
      </w:r>
      <w:r>
        <w:rPr>
          <w:rFonts w:ascii="Trebuchet MS" w:hAnsi="Trebuchet MS"/>
          <w:b/>
          <w:spacing w:val="-3"/>
          <w:sz w:val="20"/>
          <w:u w:val="single"/>
        </w:rPr>
        <w:t> </w:t>
      </w:r>
      <w:r>
        <w:rPr>
          <w:rFonts w:ascii="Trebuchet MS" w:hAnsi="Trebuchet MS"/>
          <w:b/>
          <w:sz w:val="20"/>
          <w:u w:val="single"/>
        </w:rPr>
        <w:t>de</w:t>
      </w:r>
      <w:r>
        <w:rPr>
          <w:rFonts w:ascii="Trebuchet MS" w:hAnsi="Trebuchet MS"/>
          <w:b/>
          <w:sz w:val="20"/>
        </w:rPr>
        <w:t> </w:t>
      </w:r>
      <w:r>
        <w:rPr>
          <w:rFonts w:ascii="Trebuchet MS" w:hAnsi="Trebuchet MS"/>
          <w:b/>
          <w:sz w:val="20"/>
          <w:u w:val="single"/>
        </w:rPr>
        <w:t>Deportes y O.A Actividades Musicales.</w:t>
      </w:r>
    </w:p>
    <w:p>
      <w:pPr>
        <w:pStyle w:val="BodyText"/>
        <w:spacing w:before="157"/>
        <w:rPr>
          <w:rFonts w:ascii="Trebuchet MS"/>
          <w:b/>
        </w:rPr>
      </w:pPr>
    </w:p>
    <w:p>
      <w:pPr>
        <w:pStyle w:val="BodyText"/>
        <w:ind w:left="1392" w:right="1132" w:firstLine="645"/>
        <w:jc w:val="both"/>
        <w:rPr>
          <w:rFonts w:ascii="Calibri" w:hAnsi="Calibri"/>
        </w:rPr>
      </w:pPr>
      <w:r>
        <w:rPr>
          <w:rFonts w:ascii="Calibri" w:hAnsi="Calibri"/>
        </w:rPr>
        <w:t>Las medidas adoptadas para nivelar el presupuesto de gastos a los ingresos previsibles, ha sido la de un análisis riguroso y exhaustivo de las necesidades de cada aplicación presupuestaria, comparando con sus previsiones de necesidad dotacional y el histórico de obligaciones reconocidas, ajustando el gasto allí donde tradicionalmente su dotación ha sido excesiva e incrementando según las necesidades para la correcta prestación de los servicios básicos municipales.</w:t>
      </w:r>
    </w:p>
    <w:p>
      <w:pPr>
        <w:pStyle w:val="BodyText"/>
        <w:spacing w:before="261"/>
        <w:ind w:left="1392" w:right="1126" w:firstLine="645"/>
        <w:jc w:val="both"/>
        <w:rPr>
          <w:rFonts w:ascii="Calibri" w:hAnsi="Calibri"/>
        </w:rPr>
      </w:pPr>
      <w:r>
        <w:rPr>
          <w:rFonts w:ascii="Calibri" w:hAnsi="Calibri"/>
        </w:rPr>
        <w:t>Dado que el presupuesto de gastos y el de ingresos se encuentra nivelado, se estima</w:t>
      </w:r>
      <w:r>
        <w:rPr>
          <w:rFonts w:ascii="Calibri" w:hAnsi="Calibri"/>
          <w:spacing w:val="40"/>
        </w:rPr>
        <w:t> </w:t>
      </w:r>
      <w:r>
        <w:rPr>
          <w:rFonts w:ascii="Calibri" w:hAnsi="Calibri"/>
        </w:rPr>
        <w:t>que los ingresos previstos, si se sigue un grado de ejecución oportuno, son suficientes para atender los gastos</w:t>
      </w:r>
      <w:r>
        <w:rPr>
          <w:rFonts w:ascii="Calibri" w:hAnsi="Calibri"/>
          <w:spacing w:val="-1"/>
        </w:rPr>
        <w:t> </w:t>
      </w:r>
      <w:r>
        <w:rPr>
          <w:rFonts w:ascii="Calibri" w:hAnsi="Calibri"/>
        </w:rPr>
        <w:t>presupuestarios</w:t>
      </w:r>
      <w:r>
        <w:rPr>
          <w:rFonts w:ascii="Calibri" w:hAnsi="Calibri"/>
          <w:spacing w:val="-2"/>
        </w:rPr>
        <w:t> </w:t>
      </w:r>
      <w:r>
        <w:rPr>
          <w:rFonts w:ascii="Calibri" w:hAnsi="Calibri"/>
        </w:rPr>
        <w:t>que</w:t>
      </w:r>
      <w:r>
        <w:rPr>
          <w:rFonts w:ascii="Calibri" w:hAnsi="Calibri"/>
          <w:spacing w:val="-1"/>
        </w:rPr>
        <w:t> </w:t>
      </w:r>
      <w:r>
        <w:rPr>
          <w:rFonts w:ascii="Calibri" w:hAnsi="Calibri"/>
        </w:rPr>
        <w:t>se pretenden acometer. No</w:t>
      </w:r>
      <w:r>
        <w:rPr>
          <w:rFonts w:ascii="Calibri" w:hAnsi="Calibri"/>
          <w:spacing w:val="-1"/>
        </w:rPr>
        <w:t> </w:t>
      </w:r>
      <w:r>
        <w:rPr>
          <w:rFonts w:ascii="Calibri" w:hAnsi="Calibri"/>
        </w:rPr>
        <w:t>obstante, hay que</w:t>
      </w:r>
      <w:r>
        <w:rPr>
          <w:rFonts w:ascii="Calibri" w:hAnsi="Calibri"/>
          <w:spacing w:val="-1"/>
        </w:rPr>
        <w:t> </w:t>
      </w:r>
      <w:r>
        <w:rPr>
          <w:rFonts w:ascii="Calibri" w:hAnsi="Calibri"/>
        </w:rPr>
        <w:t>destacar que los conceptos de Ingresos no son sino meras previsiones, y que por tanto pudiera haber desfases entre las previsiones definitivas y los ingresos efectivos.</w:t>
      </w:r>
      <w:r>
        <w:rPr>
          <w:rFonts w:ascii="Calibri" w:hAnsi="Calibri"/>
          <w:spacing w:val="40"/>
        </w:rPr>
        <w:t> </w:t>
      </w:r>
      <w:r>
        <w:rPr>
          <w:rFonts w:ascii="Calibri" w:hAnsi="Calibri"/>
        </w:rPr>
        <w:t>Por lo expuesto, no se hace necesario adoptar medidas para nivelación presupuestaria debido a las bases utilizadas en los ingresos consignados en el Presupuesto.</w:t>
      </w:r>
    </w:p>
    <w:p>
      <w:pPr>
        <w:pStyle w:val="Heading6"/>
        <w:numPr>
          <w:ilvl w:val="0"/>
          <w:numId w:val="11"/>
        </w:numPr>
        <w:tabs>
          <w:tab w:pos="2036" w:val="left" w:leader="none"/>
        </w:tabs>
        <w:spacing w:line="240" w:lineRule="auto" w:before="256" w:after="0"/>
        <w:ind w:left="2036" w:right="0" w:hanging="316"/>
        <w:jc w:val="left"/>
        <w:rPr>
          <w:rFonts w:ascii="Calibri"/>
        </w:rPr>
      </w:pPr>
      <w:r>
        <w:rPr>
          <w:rFonts w:ascii="Calibri"/>
          <w:spacing w:val="-2"/>
          <w:u w:val="single"/>
        </w:rPr>
        <w:t>Sociedades</w:t>
      </w:r>
      <w:r>
        <w:rPr>
          <w:rFonts w:ascii="Calibri"/>
          <w:spacing w:val="6"/>
          <w:u w:val="single"/>
        </w:rPr>
        <w:t> </w:t>
      </w:r>
      <w:r>
        <w:rPr>
          <w:rFonts w:ascii="Calibri"/>
          <w:spacing w:val="-2"/>
          <w:u w:val="single"/>
        </w:rPr>
        <w:t>Mercantiles</w:t>
      </w:r>
      <w:r>
        <w:rPr>
          <w:rFonts w:ascii="Calibri"/>
          <w:spacing w:val="4"/>
          <w:u w:val="single"/>
        </w:rPr>
        <w:t> </w:t>
      </w:r>
      <w:r>
        <w:rPr>
          <w:rFonts w:ascii="Calibri"/>
          <w:spacing w:val="-2"/>
          <w:u w:val="single"/>
        </w:rPr>
        <w:t>Municipales</w:t>
      </w:r>
      <w:r>
        <w:rPr>
          <w:rFonts w:ascii="Calibri"/>
          <w:spacing w:val="7"/>
          <w:u w:val="single"/>
        </w:rPr>
        <w:t> </w:t>
      </w:r>
      <w:r>
        <w:rPr>
          <w:rFonts w:ascii="Calibri"/>
          <w:spacing w:val="-2"/>
          <w:u w:val="single"/>
        </w:rPr>
        <w:t>(MUVISA)</w:t>
      </w:r>
    </w:p>
    <w:p>
      <w:pPr>
        <w:pStyle w:val="BodyText"/>
        <w:rPr>
          <w:rFonts w:ascii="Calibri"/>
          <w:b/>
        </w:rPr>
      </w:pPr>
    </w:p>
    <w:p>
      <w:pPr>
        <w:pStyle w:val="BodyText"/>
        <w:ind w:left="1392" w:right="1135" w:firstLine="645"/>
        <w:jc w:val="both"/>
        <w:rPr>
          <w:rFonts w:ascii="Calibri" w:hAnsi="Calibri"/>
        </w:rPr>
      </w:pPr>
      <w:r>
        <w:rPr>
          <w:rFonts w:ascii="Calibri" w:hAnsi="Calibri"/>
        </w:rPr>
        <w:t>El presupuesto de gastos y el de ingresos presenta un superávit, por lo que no se hace necesario adoptar medidas para nivelación presupuestaria en razón de las bases utilizadas en los ingresos consignados en el Presupuesto.</w:t>
      </w:r>
    </w:p>
    <w:p>
      <w:pPr>
        <w:pStyle w:val="BodyText"/>
        <w:spacing w:before="263"/>
        <w:ind w:left="2038"/>
        <w:rPr>
          <w:rFonts w:ascii="Calibri"/>
        </w:rPr>
      </w:pPr>
      <w:r>
        <w:rPr>
          <w:rFonts w:ascii="Calibri"/>
        </w:rPr>
        <w:t>Es</w:t>
      </w:r>
      <w:r>
        <w:rPr>
          <w:rFonts w:ascii="Calibri"/>
          <w:spacing w:val="-5"/>
        </w:rPr>
        <w:t> </w:t>
      </w:r>
      <w:r>
        <w:rPr>
          <w:rFonts w:ascii="Calibri"/>
        </w:rPr>
        <w:t>cuanto</w:t>
      </w:r>
      <w:r>
        <w:rPr>
          <w:rFonts w:ascii="Calibri"/>
          <w:spacing w:val="-5"/>
        </w:rPr>
        <w:t> </w:t>
      </w:r>
      <w:r>
        <w:rPr>
          <w:rFonts w:ascii="Calibri"/>
        </w:rPr>
        <w:t>se</w:t>
      </w:r>
      <w:r>
        <w:rPr>
          <w:rFonts w:ascii="Calibri"/>
          <w:spacing w:val="-7"/>
        </w:rPr>
        <w:t> </w:t>
      </w:r>
      <w:r>
        <w:rPr>
          <w:rFonts w:ascii="Calibri"/>
        </w:rPr>
        <w:t>tiene</w:t>
      </w:r>
      <w:r>
        <w:rPr>
          <w:rFonts w:ascii="Calibri"/>
          <w:spacing w:val="-7"/>
        </w:rPr>
        <w:t> </w:t>
      </w:r>
      <w:r>
        <w:rPr>
          <w:rFonts w:ascii="Calibri"/>
        </w:rPr>
        <w:t>a</w:t>
      </w:r>
      <w:r>
        <w:rPr>
          <w:rFonts w:ascii="Calibri"/>
          <w:spacing w:val="-6"/>
        </w:rPr>
        <w:t> </w:t>
      </w:r>
      <w:r>
        <w:rPr>
          <w:rFonts w:ascii="Calibri"/>
        </w:rPr>
        <w:t>bien</w:t>
      </w:r>
      <w:r>
        <w:rPr>
          <w:rFonts w:ascii="Calibri"/>
          <w:spacing w:val="-6"/>
        </w:rPr>
        <w:t> </w:t>
      </w:r>
      <w:r>
        <w:rPr>
          <w:rFonts w:ascii="Calibri"/>
          <w:spacing w:val="-2"/>
        </w:rPr>
        <w:t>informar.</w:t>
      </w:r>
    </w:p>
    <w:p>
      <w:pPr>
        <w:pStyle w:val="BodyText"/>
        <w:spacing w:before="265"/>
        <w:ind w:left="2038"/>
        <w:rPr>
          <w:rFonts w:ascii="Calibri" w:hAnsi="Calibri"/>
        </w:rPr>
      </w:pPr>
      <w:r>
        <w:rPr>
          <w:rFonts w:ascii="Calibri" w:hAnsi="Calibri"/>
        </w:rPr>
        <w:t>En</w:t>
      </w:r>
      <w:r>
        <w:rPr>
          <w:rFonts w:ascii="Calibri" w:hAnsi="Calibri"/>
          <w:spacing w:val="-3"/>
        </w:rPr>
        <w:t> </w:t>
      </w:r>
      <w:r>
        <w:rPr>
          <w:rFonts w:ascii="Calibri" w:hAnsi="Calibri"/>
        </w:rPr>
        <w:t>San</w:t>
      </w:r>
      <w:r>
        <w:rPr>
          <w:rFonts w:ascii="Calibri" w:hAnsi="Calibri"/>
          <w:spacing w:val="-3"/>
        </w:rPr>
        <w:t> </w:t>
      </w:r>
      <w:r>
        <w:rPr>
          <w:rFonts w:ascii="Calibri" w:hAnsi="Calibri"/>
        </w:rPr>
        <w:t>Cristóbal</w:t>
      </w:r>
      <w:r>
        <w:rPr>
          <w:rFonts w:ascii="Calibri" w:hAnsi="Calibri"/>
          <w:spacing w:val="-5"/>
        </w:rPr>
        <w:t> </w:t>
      </w:r>
      <w:r>
        <w:rPr>
          <w:rFonts w:ascii="Calibri" w:hAnsi="Calibri"/>
        </w:rPr>
        <w:t>de</w:t>
      </w:r>
      <w:r>
        <w:rPr>
          <w:rFonts w:ascii="Calibri" w:hAnsi="Calibri"/>
          <w:spacing w:val="-6"/>
        </w:rPr>
        <w:t> </w:t>
      </w:r>
      <w:r>
        <w:rPr>
          <w:rFonts w:ascii="Calibri" w:hAnsi="Calibri"/>
        </w:rPr>
        <w:t>La</w:t>
      </w:r>
      <w:r>
        <w:rPr>
          <w:rFonts w:ascii="Calibri" w:hAnsi="Calibri"/>
          <w:spacing w:val="-4"/>
        </w:rPr>
        <w:t> </w:t>
      </w:r>
      <w:r>
        <w:rPr>
          <w:rFonts w:ascii="Calibri" w:hAnsi="Calibri"/>
        </w:rPr>
        <w:t>Laguna,</w:t>
      </w:r>
      <w:r>
        <w:rPr>
          <w:rFonts w:ascii="Calibri" w:hAnsi="Calibri"/>
          <w:spacing w:val="-4"/>
        </w:rPr>
        <w:t> </w:t>
      </w:r>
      <w:r>
        <w:rPr>
          <w:rFonts w:ascii="Calibri" w:hAnsi="Calibri"/>
        </w:rPr>
        <w:t>a</w:t>
      </w:r>
      <w:r>
        <w:rPr>
          <w:rFonts w:ascii="Calibri" w:hAnsi="Calibri"/>
          <w:spacing w:val="-6"/>
        </w:rPr>
        <w:t> </w:t>
      </w:r>
      <w:r>
        <w:rPr>
          <w:rFonts w:ascii="Calibri" w:hAnsi="Calibri"/>
        </w:rPr>
        <w:t>la</w:t>
      </w:r>
      <w:r>
        <w:rPr>
          <w:rFonts w:ascii="Calibri" w:hAnsi="Calibri"/>
          <w:spacing w:val="-6"/>
        </w:rPr>
        <w:t> </w:t>
      </w:r>
      <w:r>
        <w:rPr>
          <w:rFonts w:ascii="Calibri" w:hAnsi="Calibri"/>
        </w:rPr>
        <w:t>fecha</w:t>
      </w:r>
      <w:r>
        <w:rPr>
          <w:rFonts w:ascii="Calibri" w:hAnsi="Calibri"/>
          <w:spacing w:val="-6"/>
        </w:rPr>
        <w:t> </w:t>
      </w:r>
      <w:r>
        <w:rPr>
          <w:rFonts w:ascii="Calibri" w:hAnsi="Calibri"/>
        </w:rPr>
        <w:t>de</w:t>
      </w:r>
      <w:r>
        <w:rPr>
          <w:rFonts w:ascii="Calibri" w:hAnsi="Calibri"/>
          <w:spacing w:val="-5"/>
        </w:rPr>
        <w:t> </w:t>
      </w:r>
      <w:r>
        <w:rPr>
          <w:rFonts w:ascii="Calibri" w:hAnsi="Calibri"/>
        </w:rPr>
        <w:t>la</w:t>
      </w:r>
      <w:r>
        <w:rPr>
          <w:rFonts w:ascii="Calibri" w:hAnsi="Calibri"/>
          <w:spacing w:val="-6"/>
        </w:rPr>
        <w:t> </w:t>
      </w:r>
      <w:r>
        <w:rPr>
          <w:rFonts w:ascii="Calibri" w:hAnsi="Calibri"/>
          <w:spacing w:val="-2"/>
        </w:rPr>
        <w:t>firma.</w:t>
      </w:r>
    </w:p>
    <w:p>
      <w:pPr>
        <w:pStyle w:val="BodyText"/>
        <w:spacing w:before="266"/>
        <w:ind w:left="4521" w:right="3303" w:firstLine="459"/>
        <w:rPr>
          <w:rFonts w:ascii="Calibri" w:hAnsi="Calibri"/>
        </w:rPr>
      </w:pPr>
      <w:r>
        <w:rPr>
          <w:rFonts w:ascii="Calibri" w:hAnsi="Calibri"/>
        </w:rPr>
        <w:t>El Director del Área de Hacienda</w:t>
      </w:r>
      <w:r>
        <w:rPr>
          <w:rFonts w:ascii="Calibri" w:hAnsi="Calibri"/>
          <w:spacing w:val="-13"/>
        </w:rPr>
        <w:t> </w:t>
      </w:r>
      <w:r>
        <w:rPr>
          <w:rFonts w:ascii="Calibri" w:hAnsi="Calibri"/>
        </w:rPr>
        <w:t>y</w:t>
      </w:r>
      <w:r>
        <w:rPr>
          <w:rFonts w:ascii="Calibri" w:hAnsi="Calibri"/>
          <w:spacing w:val="-12"/>
        </w:rPr>
        <w:t> </w:t>
      </w:r>
      <w:r>
        <w:rPr>
          <w:rFonts w:ascii="Calibri" w:hAnsi="Calibri"/>
        </w:rPr>
        <w:t>Servicios</w:t>
      </w:r>
      <w:r>
        <w:rPr>
          <w:rFonts w:ascii="Calibri" w:hAnsi="Calibri"/>
          <w:spacing w:val="-13"/>
        </w:rPr>
        <w:t> </w:t>
      </w:r>
      <w:r>
        <w:rPr>
          <w:rFonts w:ascii="Calibri" w:hAnsi="Calibri"/>
        </w:rPr>
        <w:t>Económicos</w:t>
      </w:r>
    </w:p>
    <w:p>
      <w:pPr>
        <w:pStyle w:val="BodyText"/>
        <w:rPr>
          <w:rFonts w:ascii="Calibri"/>
        </w:rPr>
      </w:pPr>
    </w:p>
    <w:p>
      <w:pPr>
        <w:pStyle w:val="BodyText"/>
        <w:spacing w:before="261"/>
        <w:rPr>
          <w:rFonts w:ascii="Calibri"/>
        </w:rPr>
      </w:pPr>
    </w:p>
    <w:p>
      <w:pPr>
        <w:pStyle w:val="BodyText"/>
        <w:ind w:left="4214" w:right="3303" w:firstLine="492"/>
        <w:rPr>
          <w:rFonts w:ascii="Calibri" w:hAnsi="Calibri"/>
        </w:rPr>
      </w:pPr>
      <w:r>
        <w:rPr>
          <w:rFonts w:ascii="Calibri" w:hAnsi="Calibri"/>
        </w:rPr>
        <w:t>Fdo: Javier de la Cruz Aguilar (documento</w:t>
      </w:r>
      <w:r>
        <w:rPr>
          <w:rFonts w:ascii="Calibri" w:hAnsi="Calibri"/>
          <w:spacing w:val="-13"/>
        </w:rPr>
        <w:t> </w:t>
      </w:r>
      <w:r>
        <w:rPr>
          <w:rFonts w:ascii="Calibri" w:hAnsi="Calibri"/>
        </w:rPr>
        <w:t>firmado</w:t>
      </w:r>
      <w:r>
        <w:rPr>
          <w:rFonts w:ascii="Calibri" w:hAnsi="Calibri"/>
          <w:spacing w:val="-12"/>
        </w:rPr>
        <w:t> </w:t>
      </w:r>
      <w:r>
        <w:rPr>
          <w:rFonts w:ascii="Calibri" w:hAnsi="Calibri"/>
        </w:rPr>
        <w:t>electrónicamente)</w:t>
      </w:r>
    </w:p>
    <w:p>
      <w:pPr>
        <w:pStyle w:val="BodyText"/>
        <w:spacing w:after="0"/>
        <w:rPr>
          <w:rFonts w:ascii="Calibri" w:hAnsi="Calibri"/>
        </w:rPr>
        <w:sectPr>
          <w:headerReference w:type="default" r:id="rId66"/>
          <w:footerReference w:type="default" r:id="rId67"/>
          <w:pgSz w:w="11910" w:h="16840"/>
          <w:pgMar w:header="240" w:footer="2295" w:top="2100" w:bottom="2480" w:left="425" w:right="425"/>
        </w:sectPr>
      </w:pPr>
    </w:p>
    <w:p>
      <w:pPr>
        <w:pStyle w:val="BodyText"/>
        <w:rPr>
          <w:rFonts w:ascii="Calibri"/>
          <w:sz w:val="20"/>
        </w:rPr>
      </w:pPr>
    </w:p>
    <w:p>
      <w:pPr>
        <w:pStyle w:val="BodyText"/>
        <w:rPr>
          <w:rFonts w:ascii="Calibri"/>
          <w:sz w:val="20"/>
        </w:rPr>
      </w:pPr>
    </w:p>
    <w:p>
      <w:pPr>
        <w:pStyle w:val="BodyText"/>
        <w:spacing w:before="34"/>
        <w:rPr>
          <w:rFonts w:ascii="Calibri"/>
          <w:sz w:val="20"/>
        </w:rPr>
      </w:pPr>
    </w:p>
    <w:p>
      <w:pPr>
        <w:spacing w:line="240" w:lineRule="auto"/>
        <w:ind w:left="1542" w:right="0" w:firstLine="0"/>
        <w:rPr>
          <w:rFonts w:ascii="Calibri"/>
          <w:sz w:val="20"/>
        </w:rPr>
      </w:pPr>
      <w:r>
        <w:rPr>
          <w:rFonts w:ascii="Calibri"/>
          <w:sz w:val="20"/>
        </w:rPr>
        <mc:AlternateContent>
          <mc:Choice Requires="wps">
            <w:drawing>
              <wp:inline distT="0" distB="0" distL="0" distR="0">
                <wp:extent cx="5057140" cy="215900"/>
                <wp:effectExtent l="9525" t="0" r="635" b="3175"/>
                <wp:docPr id="264" name="Textbox 264"/>
                <wp:cNvGraphicFramePr>
                  <a:graphicFrameLocks/>
                </wp:cNvGraphicFramePr>
                <a:graphic>
                  <a:graphicData uri="http://schemas.microsoft.com/office/word/2010/wordprocessingShape">
                    <wps:wsp>
                      <wps:cNvPr id="264" name="Textbox 264"/>
                      <wps:cNvSpPr txBox="1"/>
                      <wps:spPr>
                        <a:xfrm>
                          <a:off x="0" y="0"/>
                          <a:ext cx="5057140" cy="215900"/>
                        </a:xfrm>
                        <a:prstGeom prst="rect">
                          <a:avLst/>
                        </a:prstGeom>
                        <a:ln w="5559">
                          <a:solidFill>
                            <a:srgbClr val="000000"/>
                          </a:solidFill>
                          <a:prstDash val="solid"/>
                        </a:ln>
                      </wps:spPr>
                      <wps:txbx>
                        <w:txbxContent>
                          <w:p>
                            <w:pPr>
                              <w:spacing w:before="21"/>
                              <w:ind w:left="0" w:right="2" w:firstLine="0"/>
                              <w:jc w:val="center"/>
                              <w:rPr>
                                <w:rFonts w:ascii="Arial" w:hAnsi="Arial"/>
                                <w:b/>
                                <w:sz w:val="25"/>
                              </w:rPr>
                            </w:pPr>
                            <w:bookmarkStart w:name="_bookmark2" w:id="4"/>
                            <w:bookmarkEnd w:id="4"/>
                            <w:r>
                              <w:rPr/>
                            </w:r>
                            <w:r>
                              <w:rPr>
                                <w:rFonts w:ascii="Arial" w:hAnsi="Arial"/>
                                <w:b/>
                                <w:sz w:val="25"/>
                              </w:rPr>
                              <w:t>ANEXOS</w:t>
                            </w:r>
                            <w:r>
                              <w:rPr>
                                <w:rFonts w:ascii="Arial" w:hAnsi="Arial"/>
                                <w:b/>
                                <w:spacing w:val="16"/>
                                <w:sz w:val="25"/>
                              </w:rPr>
                              <w:t> </w:t>
                            </w:r>
                            <w:r>
                              <w:rPr>
                                <w:rFonts w:ascii="Arial" w:hAnsi="Arial"/>
                                <w:b/>
                                <w:sz w:val="25"/>
                              </w:rPr>
                              <w:t>INFORME</w:t>
                            </w:r>
                            <w:r>
                              <w:rPr>
                                <w:rFonts w:ascii="Arial" w:hAnsi="Arial"/>
                                <w:b/>
                                <w:spacing w:val="20"/>
                                <w:sz w:val="25"/>
                              </w:rPr>
                              <w:t> </w:t>
                            </w:r>
                            <w:r>
                              <w:rPr>
                                <w:rFonts w:ascii="Arial" w:hAnsi="Arial"/>
                                <w:b/>
                                <w:sz w:val="25"/>
                              </w:rPr>
                              <w:t>ECONÓMICO</w:t>
                            </w:r>
                            <w:r>
                              <w:rPr>
                                <w:rFonts w:ascii="Arial" w:hAnsi="Arial"/>
                                <w:b/>
                                <w:spacing w:val="15"/>
                                <w:sz w:val="25"/>
                              </w:rPr>
                              <w:t> </w:t>
                            </w:r>
                            <w:r>
                              <w:rPr>
                                <w:rFonts w:ascii="Arial" w:hAnsi="Arial"/>
                                <w:b/>
                                <w:spacing w:val="-2"/>
                                <w:sz w:val="25"/>
                              </w:rPr>
                              <w:t>FINANCIERO</w:t>
                            </w:r>
                          </w:p>
                        </w:txbxContent>
                      </wps:txbx>
                      <wps:bodyPr wrap="square" lIns="0" tIns="0" rIns="0" bIns="0" rtlCol="0">
                        <a:noAutofit/>
                      </wps:bodyPr>
                    </wps:wsp>
                  </a:graphicData>
                </a:graphic>
              </wp:inline>
            </w:drawing>
          </mc:Choice>
          <mc:Fallback>
            <w:pict>
              <v:shape style="width:398.2pt;height:17pt;mso-position-horizontal-relative:char;mso-position-vertical-relative:line" type="#_x0000_t202" id="docshape171" filled="false" stroked="true" strokeweight=".437795pt" strokecolor="#000000">
                <w10:anchorlock/>
                <v:textbox inset="0,0,0,0">
                  <w:txbxContent>
                    <w:p>
                      <w:pPr>
                        <w:spacing w:before="21"/>
                        <w:ind w:left="0" w:right="2" w:firstLine="0"/>
                        <w:jc w:val="center"/>
                        <w:rPr>
                          <w:rFonts w:ascii="Arial" w:hAnsi="Arial"/>
                          <w:b/>
                          <w:sz w:val="25"/>
                        </w:rPr>
                      </w:pPr>
                      <w:bookmarkStart w:name="_bookmark2" w:id="5"/>
                      <w:bookmarkEnd w:id="5"/>
                      <w:r>
                        <w:rPr/>
                      </w:r>
                      <w:r>
                        <w:rPr>
                          <w:rFonts w:ascii="Arial" w:hAnsi="Arial"/>
                          <w:b/>
                          <w:sz w:val="25"/>
                        </w:rPr>
                        <w:t>ANEXOS</w:t>
                      </w:r>
                      <w:r>
                        <w:rPr>
                          <w:rFonts w:ascii="Arial" w:hAnsi="Arial"/>
                          <w:b/>
                          <w:spacing w:val="16"/>
                          <w:sz w:val="25"/>
                        </w:rPr>
                        <w:t> </w:t>
                      </w:r>
                      <w:r>
                        <w:rPr>
                          <w:rFonts w:ascii="Arial" w:hAnsi="Arial"/>
                          <w:b/>
                          <w:sz w:val="25"/>
                        </w:rPr>
                        <w:t>INFORME</w:t>
                      </w:r>
                      <w:r>
                        <w:rPr>
                          <w:rFonts w:ascii="Arial" w:hAnsi="Arial"/>
                          <w:b/>
                          <w:spacing w:val="20"/>
                          <w:sz w:val="25"/>
                        </w:rPr>
                        <w:t> </w:t>
                      </w:r>
                      <w:r>
                        <w:rPr>
                          <w:rFonts w:ascii="Arial" w:hAnsi="Arial"/>
                          <w:b/>
                          <w:sz w:val="25"/>
                        </w:rPr>
                        <w:t>ECONÓMICO</w:t>
                      </w:r>
                      <w:r>
                        <w:rPr>
                          <w:rFonts w:ascii="Arial" w:hAnsi="Arial"/>
                          <w:b/>
                          <w:spacing w:val="15"/>
                          <w:sz w:val="25"/>
                        </w:rPr>
                        <w:t> </w:t>
                      </w:r>
                      <w:r>
                        <w:rPr>
                          <w:rFonts w:ascii="Arial" w:hAnsi="Arial"/>
                          <w:b/>
                          <w:spacing w:val="-2"/>
                          <w:sz w:val="25"/>
                        </w:rPr>
                        <w:t>FINANCIERO</w:t>
                      </w:r>
                    </w:p>
                  </w:txbxContent>
                </v:textbox>
                <v:stroke dashstyle="solid"/>
              </v:shape>
            </w:pict>
          </mc:Fallback>
        </mc:AlternateContent>
      </w:r>
      <w:r>
        <w:rPr>
          <w:rFonts w:ascii="Calibri"/>
          <w:sz w:val="20"/>
        </w:rPr>
      </w:r>
    </w:p>
    <w:p>
      <w:pPr>
        <w:pStyle w:val="BodyText"/>
        <w:spacing w:before="152"/>
        <w:rPr>
          <w:rFonts w:ascii="Calibri"/>
        </w:rPr>
      </w:pPr>
    </w:p>
    <w:p>
      <w:pPr>
        <w:pStyle w:val="Heading5"/>
        <w:ind w:left="919" w:right="920"/>
        <w:jc w:val="center"/>
        <w:rPr>
          <w:rFonts w:ascii="Tahoma" w:hAnsi="Tahoma"/>
        </w:rPr>
      </w:pPr>
      <w:r>
        <w:rPr>
          <w:rFonts w:ascii="Tahoma" w:hAnsi="Tahoma"/>
          <w:u w:val="single"/>
        </w:rPr>
        <w:t>Í</w:t>
      </w:r>
      <w:r>
        <w:rPr>
          <w:rFonts w:ascii="Tahoma" w:hAnsi="Tahoma"/>
          <w:spacing w:val="-4"/>
          <w:u w:val="single"/>
        </w:rPr>
        <w:t> </w:t>
      </w:r>
      <w:r>
        <w:rPr>
          <w:rFonts w:ascii="Tahoma" w:hAnsi="Tahoma"/>
          <w:u w:val="single"/>
        </w:rPr>
        <w:t>N</w:t>
      </w:r>
      <w:r>
        <w:rPr>
          <w:rFonts w:ascii="Tahoma" w:hAnsi="Tahoma"/>
          <w:spacing w:val="-3"/>
          <w:u w:val="single"/>
        </w:rPr>
        <w:t> </w:t>
      </w:r>
      <w:r>
        <w:rPr>
          <w:rFonts w:ascii="Tahoma" w:hAnsi="Tahoma"/>
          <w:u w:val="single"/>
        </w:rPr>
        <w:t>D</w:t>
      </w:r>
      <w:r>
        <w:rPr>
          <w:rFonts w:ascii="Tahoma" w:hAnsi="Tahoma"/>
          <w:spacing w:val="-3"/>
          <w:u w:val="single"/>
        </w:rPr>
        <w:t> </w:t>
      </w:r>
      <w:r>
        <w:rPr>
          <w:rFonts w:ascii="Tahoma" w:hAnsi="Tahoma"/>
          <w:u w:val="single"/>
        </w:rPr>
        <w:t>I</w:t>
      </w:r>
      <w:r>
        <w:rPr>
          <w:rFonts w:ascii="Tahoma" w:hAnsi="Tahoma"/>
          <w:spacing w:val="-1"/>
          <w:u w:val="single"/>
        </w:rPr>
        <w:t> </w:t>
      </w:r>
      <w:r>
        <w:rPr>
          <w:rFonts w:ascii="Tahoma" w:hAnsi="Tahoma"/>
          <w:u w:val="single"/>
        </w:rPr>
        <w:t>C</w:t>
      </w:r>
      <w:r>
        <w:rPr>
          <w:rFonts w:ascii="Tahoma" w:hAnsi="Tahoma"/>
          <w:spacing w:val="-2"/>
          <w:u w:val="single"/>
        </w:rPr>
        <w:t> </w:t>
      </w:r>
      <w:r>
        <w:rPr>
          <w:rFonts w:ascii="Tahoma" w:hAnsi="Tahoma"/>
          <w:spacing w:val="-10"/>
          <w:u w:val="single"/>
        </w:rPr>
        <w:t>E</w:t>
      </w: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spacing w:before="147"/>
        <w:rPr>
          <w:rFonts w:ascii="Tahoma"/>
          <w:b/>
          <w:sz w:val="18"/>
        </w:rPr>
      </w:pPr>
    </w:p>
    <w:p>
      <w:pPr>
        <w:spacing w:before="0"/>
        <w:ind w:left="2167" w:right="0" w:firstLine="0"/>
        <w:jc w:val="left"/>
        <w:rPr>
          <w:rFonts w:ascii="Tahoma" w:hAnsi="Tahoma"/>
          <w:sz w:val="18"/>
        </w:rPr>
      </w:pPr>
      <w:r>
        <w:rPr>
          <w:rFonts w:ascii="Tahoma" w:hAnsi="Tahoma"/>
          <w:b/>
          <w:sz w:val="18"/>
        </w:rPr>
        <w:t>ANEXO I</w:t>
      </w:r>
      <w:r>
        <w:rPr>
          <w:rFonts w:ascii="Tahoma" w:hAnsi="Tahoma"/>
          <w:sz w:val="18"/>
        </w:rPr>
        <w:t>:</w:t>
      </w:r>
      <w:r>
        <w:rPr>
          <w:rFonts w:ascii="Tahoma" w:hAnsi="Tahoma"/>
          <w:spacing w:val="-1"/>
          <w:sz w:val="18"/>
        </w:rPr>
        <w:t> </w:t>
      </w:r>
      <w:r>
        <w:rPr>
          <w:rFonts w:ascii="Tahoma" w:hAnsi="Tahoma"/>
          <w:sz w:val="18"/>
        </w:rPr>
        <w:t>INFORME</w:t>
      </w:r>
      <w:r>
        <w:rPr>
          <w:rFonts w:ascii="Tahoma" w:hAnsi="Tahoma"/>
          <w:spacing w:val="58"/>
          <w:sz w:val="18"/>
        </w:rPr>
        <w:t> </w:t>
      </w:r>
      <w:r>
        <w:rPr>
          <w:rFonts w:ascii="Tahoma" w:hAnsi="Tahoma"/>
          <w:sz w:val="18"/>
        </w:rPr>
        <w:t>DE</w:t>
      </w:r>
      <w:r>
        <w:rPr>
          <w:rFonts w:ascii="Tahoma" w:hAnsi="Tahoma"/>
          <w:spacing w:val="1"/>
          <w:sz w:val="18"/>
        </w:rPr>
        <w:t> </w:t>
      </w:r>
      <w:r>
        <w:rPr>
          <w:rFonts w:ascii="Tahoma" w:hAnsi="Tahoma"/>
          <w:spacing w:val="-2"/>
          <w:sz w:val="18"/>
        </w:rPr>
        <w:t>CONSOLIDACIÓN</w:t>
      </w:r>
    </w:p>
    <w:p>
      <w:pPr>
        <w:pStyle w:val="BodyText"/>
        <w:spacing w:before="8"/>
        <w:rPr>
          <w:rFonts w:ascii="Tahoma"/>
          <w:sz w:val="18"/>
        </w:rPr>
      </w:pPr>
    </w:p>
    <w:p>
      <w:pPr>
        <w:spacing w:before="0"/>
        <w:ind w:left="2167" w:right="0" w:firstLine="0"/>
        <w:jc w:val="left"/>
        <w:rPr>
          <w:rFonts w:ascii="Tahoma"/>
          <w:sz w:val="18"/>
        </w:rPr>
      </w:pPr>
      <w:r>
        <w:rPr>
          <w:rFonts w:ascii="Tahoma"/>
          <w:b/>
          <w:sz w:val="18"/>
        </w:rPr>
        <w:t>ANEXO</w:t>
      </w:r>
      <w:r>
        <w:rPr>
          <w:rFonts w:ascii="Tahoma"/>
          <w:b/>
          <w:spacing w:val="-3"/>
          <w:sz w:val="18"/>
        </w:rPr>
        <w:t> </w:t>
      </w:r>
      <w:r>
        <w:rPr>
          <w:rFonts w:ascii="Tahoma"/>
          <w:b/>
          <w:sz w:val="18"/>
        </w:rPr>
        <w:t>II</w:t>
      </w:r>
      <w:r>
        <w:rPr>
          <w:rFonts w:ascii="Tahoma"/>
          <w:sz w:val="18"/>
        </w:rPr>
        <w:t>:</w:t>
      </w:r>
      <w:r>
        <w:rPr>
          <w:rFonts w:ascii="Tahoma"/>
          <w:spacing w:val="-1"/>
          <w:sz w:val="18"/>
        </w:rPr>
        <w:t> </w:t>
      </w:r>
      <w:r>
        <w:rPr>
          <w:rFonts w:ascii="Tahoma"/>
          <w:sz w:val="18"/>
        </w:rPr>
        <w:t>INFORME</w:t>
      </w:r>
      <w:r>
        <w:rPr>
          <w:rFonts w:ascii="Tahoma"/>
          <w:spacing w:val="3"/>
          <w:sz w:val="18"/>
        </w:rPr>
        <w:t> </w:t>
      </w:r>
      <w:r>
        <w:rPr>
          <w:rFonts w:ascii="Tahoma"/>
          <w:sz w:val="18"/>
        </w:rPr>
        <w:t>SERVICIO DE</w:t>
      </w:r>
      <w:r>
        <w:rPr>
          <w:rFonts w:ascii="Tahoma"/>
          <w:spacing w:val="1"/>
          <w:sz w:val="18"/>
        </w:rPr>
        <w:t> </w:t>
      </w:r>
      <w:r>
        <w:rPr>
          <w:rFonts w:ascii="Tahoma"/>
          <w:sz w:val="18"/>
        </w:rPr>
        <w:t>TRIBUTOS SOBRE PREVISIONES DE</w:t>
      </w:r>
      <w:r>
        <w:rPr>
          <w:rFonts w:ascii="Tahoma"/>
          <w:spacing w:val="1"/>
          <w:sz w:val="18"/>
        </w:rPr>
        <w:t> </w:t>
      </w:r>
      <w:r>
        <w:rPr>
          <w:rFonts w:ascii="Tahoma"/>
          <w:spacing w:val="-2"/>
          <w:sz w:val="18"/>
        </w:rPr>
        <w:t>INGRESOS</w:t>
      </w:r>
    </w:p>
    <w:p>
      <w:pPr>
        <w:pStyle w:val="BodyText"/>
        <w:spacing w:before="5"/>
        <w:rPr>
          <w:rFonts w:ascii="Tahoma"/>
          <w:sz w:val="18"/>
        </w:rPr>
      </w:pPr>
    </w:p>
    <w:p>
      <w:pPr>
        <w:spacing w:before="0"/>
        <w:ind w:left="2167" w:right="0" w:firstLine="0"/>
        <w:jc w:val="left"/>
        <w:rPr>
          <w:rFonts w:ascii="Tahoma" w:hAnsi="Tahoma"/>
          <w:sz w:val="18"/>
        </w:rPr>
      </w:pPr>
      <w:r>
        <w:rPr>
          <w:rFonts w:ascii="Tahoma" w:hAnsi="Tahoma"/>
          <w:b/>
          <w:sz w:val="18"/>
        </w:rPr>
        <w:t>ANEXO</w:t>
      </w:r>
      <w:r>
        <w:rPr>
          <w:rFonts w:ascii="Tahoma" w:hAnsi="Tahoma"/>
          <w:b/>
          <w:spacing w:val="-1"/>
          <w:sz w:val="18"/>
        </w:rPr>
        <w:t> </w:t>
      </w:r>
      <w:r>
        <w:rPr>
          <w:rFonts w:ascii="Tahoma" w:hAnsi="Tahoma"/>
          <w:b/>
          <w:sz w:val="18"/>
        </w:rPr>
        <w:t>III</w:t>
      </w:r>
      <w:r>
        <w:rPr>
          <w:rFonts w:ascii="Tahoma" w:hAnsi="Tahoma"/>
          <w:sz w:val="18"/>
        </w:rPr>
        <w:t>:</w:t>
      </w:r>
      <w:r>
        <w:rPr>
          <w:rFonts w:ascii="Tahoma" w:hAnsi="Tahoma"/>
          <w:spacing w:val="-2"/>
          <w:sz w:val="18"/>
        </w:rPr>
        <w:t> </w:t>
      </w:r>
      <w:r>
        <w:rPr>
          <w:rFonts w:ascii="Tahoma" w:hAnsi="Tahoma"/>
          <w:sz w:val="18"/>
        </w:rPr>
        <w:t>PREVISIÓN</w:t>
      </w:r>
      <w:r>
        <w:rPr>
          <w:rFonts w:ascii="Tahoma" w:hAnsi="Tahoma"/>
          <w:spacing w:val="-1"/>
          <w:sz w:val="18"/>
        </w:rPr>
        <w:t> </w:t>
      </w:r>
      <w:r>
        <w:rPr>
          <w:rFonts w:ascii="Tahoma" w:hAnsi="Tahoma"/>
          <w:spacing w:val="-4"/>
          <w:sz w:val="18"/>
        </w:rPr>
        <w:t>ICIO</w:t>
      </w:r>
    </w:p>
    <w:p>
      <w:pPr>
        <w:pStyle w:val="BodyText"/>
        <w:spacing w:before="5"/>
        <w:rPr>
          <w:rFonts w:ascii="Tahoma"/>
          <w:sz w:val="18"/>
        </w:rPr>
      </w:pPr>
    </w:p>
    <w:p>
      <w:pPr>
        <w:spacing w:before="1"/>
        <w:ind w:left="2167" w:right="0" w:firstLine="0"/>
        <w:jc w:val="left"/>
        <w:rPr>
          <w:rFonts w:ascii="Tahoma" w:hAnsi="Tahoma"/>
          <w:sz w:val="18"/>
        </w:rPr>
      </w:pPr>
      <w:r>
        <w:rPr>
          <w:rFonts w:ascii="Tahoma" w:hAnsi="Tahoma"/>
          <w:b/>
          <w:sz w:val="18"/>
        </w:rPr>
        <w:t>ANEXO</w:t>
      </w:r>
      <w:r>
        <w:rPr>
          <w:rFonts w:ascii="Tahoma" w:hAnsi="Tahoma"/>
          <w:b/>
          <w:spacing w:val="-1"/>
          <w:sz w:val="18"/>
        </w:rPr>
        <w:t> </w:t>
      </w:r>
      <w:r>
        <w:rPr>
          <w:rFonts w:ascii="Tahoma" w:hAnsi="Tahoma"/>
          <w:b/>
          <w:sz w:val="18"/>
        </w:rPr>
        <w:t>IV</w:t>
      </w:r>
      <w:r>
        <w:rPr>
          <w:rFonts w:ascii="Tahoma" w:hAnsi="Tahoma"/>
          <w:sz w:val="18"/>
        </w:rPr>
        <w:t>:</w:t>
      </w:r>
      <w:r>
        <w:rPr>
          <w:rFonts w:ascii="Tahoma" w:hAnsi="Tahoma"/>
          <w:spacing w:val="-1"/>
          <w:sz w:val="18"/>
        </w:rPr>
        <w:t> </w:t>
      </w:r>
      <w:r>
        <w:rPr>
          <w:rFonts w:ascii="Tahoma" w:hAnsi="Tahoma"/>
          <w:sz w:val="18"/>
        </w:rPr>
        <w:t>PREVISIÓN</w:t>
      </w:r>
      <w:r>
        <w:rPr>
          <w:rFonts w:ascii="Tahoma" w:hAnsi="Tahoma"/>
          <w:spacing w:val="-2"/>
          <w:sz w:val="18"/>
        </w:rPr>
        <w:t> </w:t>
      </w:r>
      <w:r>
        <w:rPr>
          <w:rFonts w:ascii="Tahoma" w:hAnsi="Tahoma"/>
          <w:sz w:val="18"/>
        </w:rPr>
        <w:t>BENEFICIOS</w:t>
      </w:r>
      <w:r>
        <w:rPr>
          <w:rFonts w:ascii="Tahoma" w:hAnsi="Tahoma"/>
          <w:spacing w:val="2"/>
          <w:sz w:val="18"/>
        </w:rPr>
        <w:t> </w:t>
      </w:r>
      <w:r>
        <w:rPr>
          <w:rFonts w:ascii="Tahoma" w:hAnsi="Tahoma"/>
          <w:spacing w:val="-2"/>
          <w:sz w:val="18"/>
        </w:rPr>
        <w:t>FISCALES</w:t>
      </w:r>
    </w:p>
    <w:p>
      <w:pPr>
        <w:pStyle w:val="BodyText"/>
        <w:spacing w:before="5"/>
        <w:rPr>
          <w:rFonts w:ascii="Tahoma"/>
          <w:sz w:val="18"/>
        </w:rPr>
      </w:pPr>
    </w:p>
    <w:p>
      <w:pPr>
        <w:spacing w:line="244" w:lineRule="auto" w:before="1"/>
        <w:ind w:left="2167" w:right="1080" w:firstLine="0"/>
        <w:jc w:val="left"/>
        <w:rPr>
          <w:rFonts w:ascii="Tahoma" w:hAnsi="Tahoma"/>
          <w:sz w:val="18"/>
        </w:rPr>
      </w:pPr>
      <w:r>
        <w:rPr>
          <w:rFonts w:ascii="Tahoma" w:hAnsi="Tahoma"/>
          <w:b/>
          <w:sz w:val="18"/>
        </w:rPr>
        <w:t>ANEXO V</w:t>
      </w:r>
      <w:r>
        <w:rPr>
          <w:rFonts w:ascii="Tahoma" w:hAnsi="Tahoma"/>
          <w:sz w:val="18"/>
        </w:rPr>
        <w:t>: PREVISIÓN FONDO CANARIO DE FINANCIACIÓN MUNICIPAL Y BLOQUE DE</w:t>
      </w:r>
      <w:r>
        <w:rPr>
          <w:rFonts w:ascii="Tahoma" w:hAnsi="Tahoma"/>
          <w:spacing w:val="40"/>
          <w:sz w:val="18"/>
        </w:rPr>
        <w:t> </w:t>
      </w:r>
      <w:r>
        <w:rPr>
          <w:rFonts w:ascii="Tahoma" w:hAnsi="Tahoma"/>
          <w:sz w:val="18"/>
        </w:rPr>
        <w:t>FINANCIACIÓN CANARIO</w:t>
      </w:r>
    </w:p>
    <w:p>
      <w:pPr>
        <w:pStyle w:val="BodyText"/>
        <w:rPr>
          <w:rFonts w:ascii="Tahoma"/>
          <w:sz w:val="18"/>
        </w:rPr>
      </w:pPr>
    </w:p>
    <w:p>
      <w:pPr>
        <w:spacing w:line="487" w:lineRule="auto" w:before="0"/>
        <w:ind w:left="2167" w:right="2118" w:firstLine="0"/>
        <w:jc w:val="left"/>
        <w:rPr>
          <w:rFonts w:ascii="Tahoma" w:hAnsi="Tahoma"/>
          <w:sz w:val="18"/>
        </w:rPr>
      </w:pPr>
      <w:r>
        <w:rPr>
          <w:rFonts w:ascii="Tahoma" w:hAnsi="Tahoma"/>
          <w:b/>
          <w:sz w:val="18"/>
        </w:rPr>
        <w:t>ANEXO VI</w:t>
      </w:r>
      <w:r>
        <w:rPr>
          <w:rFonts w:ascii="Tahoma" w:hAnsi="Tahoma"/>
          <w:sz w:val="18"/>
        </w:rPr>
        <w:t>: PREVISIÓN INGRESOS PARTICIPACIÓN TRIBUTOS DEL ESTADO </w:t>
      </w:r>
      <w:r>
        <w:rPr>
          <w:rFonts w:ascii="Tahoma" w:hAnsi="Tahoma"/>
          <w:b/>
          <w:sz w:val="18"/>
        </w:rPr>
        <w:t>ANEXO VII</w:t>
      </w:r>
      <w:r>
        <w:rPr>
          <w:rFonts w:ascii="Tahoma" w:hAnsi="Tahoma"/>
          <w:sz w:val="18"/>
        </w:rPr>
        <w:t>: PREVISIÓN INGRESOS BIENESTAR SOCIAL Y CALIDAD DE VIDA </w:t>
      </w:r>
      <w:r>
        <w:rPr>
          <w:rFonts w:ascii="Tahoma" w:hAnsi="Tahoma"/>
          <w:b/>
          <w:sz w:val="18"/>
        </w:rPr>
        <w:t>ANEXO VIII</w:t>
      </w:r>
      <w:r>
        <w:rPr>
          <w:rFonts w:ascii="Tahoma" w:hAnsi="Tahoma"/>
          <w:sz w:val="18"/>
        </w:rPr>
        <w:t>: PREVISIÓN INGRESOS TEIDAGUA</w:t>
      </w:r>
    </w:p>
    <w:p>
      <w:pPr>
        <w:spacing w:line="214" w:lineRule="exact" w:before="0"/>
        <w:ind w:left="2167" w:right="0" w:firstLine="0"/>
        <w:jc w:val="left"/>
        <w:rPr>
          <w:rFonts w:ascii="Tahoma"/>
          <w:sz w:val="18"/>
        </w:rPr>
      </w:pPr>
      <w:r>
        <w:rPr>
          <w:rFonts w:ascii="Tahoma"/>
          <w:b/>
          <w:sz w:val="18"/>
        </w:rPr>
        <w:t>ANEXO IX</w:t>
      </w:r>
      <w:r>
        <w:rPr>
          <w:rFonts w:ascii="Tahoma"/>
          <w:sz w:val="18"/>
        </w:rPr>
        <w:t>:</w:t>
      </w:r>
      <w:r>
        <w:rPr>
          <w:rFonts w:ascii="Tahoma"/>
          <w:spacing w:val="-1"/>
          <w:sz w:val="18"/>
        </w:rPr>
        <w:t> </w:t>
      </w:r>
      <w:r>
        <w:rPr>
          <w:rFonts w:ascii="Tahoma"/>
          <w:sz w:val="18"/>
        </w:rPr>
        <w:t>ESTADO</w:t>
      </w:r>
      <w:r>
        <w:rPr>
          <w:rFonts w:ascii="Tahoma"/>
          <w:spacing w:val="3"/>
          <w:sz w:val="18"/>
        </w:rPr>
        <w:t> </w:t>
      </w:r>
      <w:r>
        <w:rPr>
          <w:rFonts w:ascii="Tahoma"/>
          <w:sz w:val="18"/>
        </w:rPr>
        <w:t>DE</w:t>
      </w:r>
      <w:r>
        <w:rPr>
          <w:rFonts w:ascii="Tahoma"/>
          <w:spacing w:val="1"/>
          <w:sz w:val="18"/>
        </w:rPr>
        <w:t> </w:t>
      </w:r>
      <w:r>
        <w:rPr>
          <w:rFonts w:ascii="Tahoma"/>
          <w:sz w:val="18"/>
        </w:rPr>
        <w:t>LA</w:t>
      </w:r>
      <w:r>
        <w:rPr>
          <w:rFonts w:ascii="Tahoma"/>
          <w:spacing w:val="1"/>
          <w:sz w:val="18"/>
        </w:rPr>
        <w:t> </w:t>
      </w:r>
      <w:r>
        <w:rPr>
          <w:rFonts w:ascii="Tahoma"/>
          <w:spacing w:val="-2"/>
          <w:sz w:val="18"/>
        </w:rPr>
        <w:t>DEUDA</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84"/>
        <w:rPr>
          <w:rFonts w:ascii="Tahoma"/>
          <w:sz w:val="20"/>
        </w:rPr>
      </w:pPr>
    </w:p>
    <w:tbl>
      <w:tblPr>
        <w:tblW w:w="0" w:type="auto"/>
        <w:jc w:val="left"/>
        <w:tblInd w:w="80"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mc:AlternateContent>
                <mc:Choice Requires="wps">
                  <w:drawing>
                    <wp:anchor distT="0" distB="0" distL="0" distR="0" allowOverlap="1" layoutInCell="1" locked="0" behindDoc="1" simplePos="0" relativeHeight="468124160">
                      <wp:simplePos x="0" y="0"/>
                      <wp:positionH relativeFrom="column">
                        <wp:posOffset>0</wp:posOffset>
                      </wp:positionH>
                      <wp:positionV relativeFrom="paragraph">
                        <wp:posOffset>34517</wp:posOffset>
                      </wp:positionV>
                      <wp:extent cx="762000" cy="9588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762000" cy="95885"/>
                                <a:chExt cx="762000" cy="95885"/>
                              </a:xfrm>
                            </wpg:grpSpPr>
                            <wps:wsp>
                              <wps:cNvPr id="266" name="Graphic 26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style="position:absolute;margin-left:0pt;margin-top:2.717928pt;width:60pt;height:7.55pt;mso-position-horizontal-relative:column;mso-position-vertical-relative:paragraph;z-index:-35192320" id="docshapegroup172" coordorigin="0,54" coordsize="1200,151">
                      <v:shape style="position:absolute;left:0;top:54;width:1200;height:151" id="docshape173" coordorigin="0,54" coordsize="1200,151" path="m1200,54l0,54,0,185,0,205,1200,205,1200,185,1200,54xe" filled="true" fillcolor="#f0f0f0" stroked="false">
                        <v:path arrowok="t"/>
                        <v:fill type="solid"/>
                      </v:shape>
                      <w10:wrap type="none"/>
                    </v:group>
                  </w:pict>
                </mc:Fallback>
              </mc:AlternateContent>
            </w: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jc w:val="left"/>
              <w:rPr>
                <w:rFonts w:ascii="Tahoma"/>
                <w:sz w:val="3"/>
              </w:rPr>
            </w:pPr>
          </w:p>
          <w:p>
            <w:pPr>
              <w:pStyle w:val="TableParagraph"/>
              <w:ind w:left="350"/>
              <w:jc w:val="left"/>
              <w:rPr>
                <w:rFonts w:ascii="Tahoma"/>
                <w:sz w:val="20"/>
              </w:rPr>
            </w:pPr>
            <w:r>
              <w:rPr>
                <w:rFonts w:ascii="Tahoma"/>
                <w:sz w:val="20"/>
              </w:rPr>
              <w:drawing>
                <wp:inline distT="0" distB="0" distL="0" distR="0">
                  <wp:extent cx="600074" cy="600075"/>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70" cstate="print"/>
                          <a:stretch>
                            <a:fillRect/>
                          </a:stretch>
                        </pic:blipFill>
                        <pic:spPr>
                          <a:xfrm>
                            <a:off x="0" y="0"/>
                            <a:ext cx="600074" cy="600075"/>
                          </a:xfrm>
                          <a:prstGeom prst="rect">
                            <a:avLst/>
                          </a:prstGeom>
                        </pic:spPr>
                      </pic:pic>
                    </a:graphicData>
                  </a:graphic>
                </wp:inline>
              </w:drawing>
            </w:r>
            <w:r>
              <w:rPr>
                <w:rFonts w:ascii="Tahoma"/>
                <w:sz w:val="20"/>
              </w:rPr>
            </w: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mc:AlternateContent>
                <mc:Choice Requires="wps">
                  <w:drawing>
                    <wp:anchor distT="0" distB="0" distL="0" distR="0" allowOverlap="1" layoutInCell="1" locked="0" behindDoc="0" simplePos="0" relativeHeight="15767040">
                      <wp:simplePos x="0" y="0"/>
                      <wp:positionH relativeFrom="column">
                        <wp:posOffset>1757807</wp:posOffset>
                      </wp:positionH>
                      <wp:positionV relativeFrom="paragraph">
                        <wp:posOffset>57504</wp:posOffset>
                      </wp:positionV>
                      <wp:extent cx="339090" cy="7302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339090" cy="73025"/>
                                <a:chExt cx="339090" cy="73025"/>
                              </a:xfrm>
                            </wpg:grpSpPr>
                            <wps:wsp>
                              <wps:cNvPr id="269" name="Graphic 269"/>
                              <wps:cNvSpPr/>
                              <wps:spPr>
                                <a:xfrm>
                                  <a:off x="33896" y="70484"/>
                                  <a:ext cx="198120" cy="1270"/>
                                </a:xfrm>
                                <a:custGeom>
                                  <a:avLst/>
                                  <a:gdLst/>
                                  <a:ahLst/>
                                  <a:cxnLst/>
                                  <a:rect l="l" t="t" r="r" b="b"/>
                                  <a:pathLst>
                                    <a:path w="198120" h="0">
                                      <a:moveTo>
                                        <a:pt x="0" y="0"/>
                                      </a:moveTo>
                                      <a:lnTo>
                                        <a:pt x="197784" y="0"/>
                                      </a:lnTo>
                                    </a:path>
                                  </a:pathLst>
                                </a:custGeom>
                                <a:ln w="4027">
                                  <a:solidFill>
                                    <a:srgbClr val="0000FF"/>
                                  </a:solidFill>
                                  <a:prstDash val="solid"/>
                                </a:ln>
                              </wps:spPr>
                              <wps:bodyPr wrap="square" lIns="0" tIns="0" rIns="0" bIns="0" rtlCol="0">
                                <a:prstTxWarp prst="textNoShape">
                                  <a:avLst/>
                                </a:prstTxWarp>
                                <a:noAutofit/>
                              </wps:bodyPr>
                            </wps:wsp>
                            <wps:wsp>
                              <wps:cNvPr id="270" name="Textbox 270"/>
                              <wps:cNvSpPr txBox="1"/>
                              <wps:spPr>
                                <a:xfrm>
                                  <a:off x="0" y="0"/>
                                  <a:ext cx="339090" cy="70485"/>
                                </a:xfrm>
                                <a:prstGeom prst="rect">
                                  <a:avLst/>
                                </a:prstGeom>
                              </wps:spPr>
                              <wps:txbx>
                                <w:txbxContent>
                                  <w:p>
                                    <w:pPr>
                                      <w:spacing w:line="98" w:lineRule="exact" w:before="0"/>
                                      <w:ind w:left="53" w:right="0" w:firstLine="0"/>
                                      <w:jc w:val="left"/>
                                      <w:rPr>
                                        <w:sz w:val="9"/>
                                      </w:rPr>
                                    </w:pPr>
                                    <w:r>
                                      <w:rPr>
                                        <w:color w:val="0000FF"/>
                                        <w:w w:val="90"/>
                                        <w:sz w:val="9"/>
                                      </w:rPr>
                                      <w:t>Ver</w:t>
                                    </w:r>
                                    <w:r>
                                      <w:rPr>
                                        <w:color w:val="0000FF"/>
                                        <w:spacing w:val="-4"/>
                                        <w:w w:val="90"/>
                                        <w:sz w:val="9"/>
                                      </w:rPr>
                                      <w:t> </w:t>
                                    </w:r>
                                    <w:r>
                                      <w:rPr>
                                        <w:color w:val="0000FF"/>
                                        <w:spacing w:val="-4"/>
                                        <w:sz w:val="9"/>
                                      </w:rPr>
                                      <w:t>sello</w:t>
                                    </w:r>
                                  </w:p>
                                </w:txbxContent>
                              </wps:txbx>
                              <wps:bodyPr wrap="square" lIns="0" tIns="0" rIns="0" bIns="0" rtlCol="0">
                                <a:noAutofit/>
                              </wps:bodyPr>
                            </wps:wsp>
                          </wpg:wgp>
                        </a:graphicData>
                      </a:graphic>
                    </wp:anchor>
                  </w:drawing>
                </mc:Choice>
                <mc:Fallback>
                  <w:pict>
                    <v:group style="position:absolute;margin-left:138.410004pt;margin-top:4.527930pt;width:26.7pt;height:5.75pt;mso-position-horizontal-relative:column;mso-position-vertical-relative:paragraph;z-index:15767040" id="docshapegroup174" coordorigin="2768,91" coordsize="534,115">
                      <v:line style="position:absolute" from="2822,202" to="3133,202" stroked="true" strokeweight=".317143pt" strokecolor="#0000ff">
                        <v:stroke dashstyle="solid"/>
                      </v:line>
                      <v:shape style="position:absolute;left:2768;top:90;width:534;height:111" type="#_x0000_t202" id="docshape175" filled="false" stroked="false">
                        <v:textbox inset="0,0,0,0">
                          <w:txbxContent>
                            <w:p>
                              <w:pPr>
                                <w:spacing w:line="98" w:lineRule="exact" w:before="0"/>
                                <w:ind w:left="53" w:right="0" w:firstLine="0"/>
                                <w:jc w:val="left"/>
                                <w:rPr>
                                  <w:sz w:val="9"/>
                                </w:rPr>
                              </w:pPr>
                              <w:r>
                                <w:rPr>
                                  <w:color w:val="0000FF"/>
                                  <w:w w:val="90"/>
                                  <w:sz w:val="9"/>
                                </w:rPr>
                                <w:t>Ver</w:t>
                              </w:r>
                              <w:r>
                                <w:rPr>
                                  <w:color w:val="0000FF"/>
                                  <w:spacing w:val="-4"/>
                                  <w:w w:val="90"/>
                                  <w:sz w:val="9"/>
                                </w:rPr>
                                <w:t> </w:t>
                              </w:r>
                              <w:r>
                                <w:rPr>
                                  <w:color w:val="0000FF"/>
                                  <w:spacing w:val="-4"/>
                                  <w:sz w:val="9"/>
                                </w:rPr>
                                <w:t>sello</w:t>
                              </w:r>
                            </w:p>
                          </w:txbxContent>
                        </v:textbox>
                        <w10:wrap type="none"/>
                      </v:shape>
                      <w10:wrap type="none"/>
                    </v:group>
                  </w:pict>
                </mc:Fallback>
              </mc:AlternateContent>
            </w:r>
            <w:r>
              <w:rPr>
                <w:position w:val="1"/>
                <w:sz w:val="12"/>
              </w:rPr>
              <w:t>Fecha de sellado electrónico: 28-12-2023 </w:t>
            </w:r>
            <w:r>
              <w:rPr>
                <w:spacing w:val="-2"/>
                <w:position w:val="1"/>
                <w:sz w:val="12"/>
              </w:rPr>
              <w:t>11:44:02</w:t>
            </w:r>
            <w:r>
              <w:rPr>
                <w:position w:val="1"/>
                <w:sz w:val="12"/>
              </w:rPr>
              <w:tab/>
            </w:r>
            <w:r>
              <w:rPr>
                <w:color w:val="3F3F3F"/>
                <w:sz w:val="12"/>
              </w:rPr>
              <w:t>- 1/114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spacing w:after="0"/>
        <w:rPr>
          <w:sz w:val="2"/>
          <w:szCs w:val="2"/>
        </w:rPr>
        <w:sectPr>
          <w:headerReference w:type="default" r:id="rId68"/>
          <w:footerReference w:type="default" r:id="rId69"/>
          <w:pgSz w:w="11910" w:h="16840"/>
          <w:pgMar w:header="240" w:footer="0" w:top="560" w:bottom="280" w:left="425" w:right="425"/>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4"/>
        <w:rPr>
          <w:rFonts w:ascii="Tahoma"/>
          <w:sz w:val="20"/>
        </w:rPr>
      </w:pPr>
    </w:p>
    <w:p>
      <w:pPr>
        <w:spacing w:before="0"/>
        <w:ind w:left="919" w:right="919" w:firstLine="0"/>
        <w:jc w:val="center"/>
        <w:rPr>
          <w:rFonts w:ascii="Calibri"/>
          <w:b/>
          <w:sz w:val="20"/>
        </w:rPr>
      </w:pPr>
      <w:r>
        <w:rPr>
          <w:rFonts w:ascii="Calibri"/>
          <w:b/>
          <w:sz w:val="20"/>
        </w:rPr>
        <w:t>ANEXO</w:t>
      </w:r>
      <w:r>
        <w:rPr>
          <w:rFonts w:ascii="Calibri"/>
          <w:b/>
          <w:spacing w:val="-3"/>
          <w:sz w:val="20"/>
        </w:rPr>
        <w:t> </w:t>
      </w:r>
      <w:r>
        <w:rPr>
          <w:rFonts w:ascii="Calibri"/>
          <w:b/>
          <w:spacing w:val="-10"/>
          <w:sz w:val="20"/>
        </w:rPr>
        <w:t>I</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72"/>
          <w:footerReference w:type="default" r:id="rId73"/>
          <w:pgSz w:w="11910" w:h="16840"/>
          <w:pgMar w:header="240" w:footer="0" w:top="560" w:bottom="280" w:left="425" w:right="425"/>
        </w:sectPr>
      </w:pPr>
    </w:p>
    <w:p>
      <w:pPr>
        <w:pStyle w:val="BodyText"/>
        <w:rPr>
          <w:rFonts w:ascii="Calibri"/>
          <w:b/>
          <w:sz w:val="20"/>
        </w:rPr>
      </w:pPr>
    </w:p>
    <w:p>
      <w:pPr>
        <w:pStyle w:val="BodyText"/>
        <w:rPr>
          <w:rFonts w:ascii="Calibri"/>
          <w:b/>
          <w:sz w:val="20"/>
        </w:rPr>
      </w:pPr>
    </w:p>
    <w:p>
      <w:pPr>
        <w:pStyle w:val="BodyText"/>
        <w:spacing w:before="68"/>
        <w:rPr>
          <w:rFonts w:ascii="Calibri"/>
          <w:b/>
          <w:sz w:val="20"/>
        </w:rPr>
      </w:pPr>
    </w:p>
    <w:p>
      <w:pPr>
        <w:spacing w:line="240" w:lineRule="auto"/>
        <w:ind w:left="1893" w:right="0" w:firstLine="0"/>
        <w:rPr>
          <w:rFonts w:ascii="Calibri"/>
          <w:sz w:val="20"/>
        </w:rPr>
      </w:pPr>
      <w:r>
        <w:rPr>
          <w:rFonts w:ascii="Calibri"/>
          <w:sz w:val="20"/>
        </w:rPr>
        <mc:AlternateContent>
          <mc:Choice Requires="wps">
            <w:drawing>
              <wp:inline distT="0" distB="0" distL="0" distR="0">
                <wp:extent cx="4612640" cy="205740"/>
                <wp:effectExtent l="9525" t="0" r="0" b="3810"/>
                <wp:docPr id="277" name="Textbox 277"/>
                <wp:cNvGraphicFramePr>
                  <a:graphicFrameLocks/>
                </wp:cNvGraphicFramePr>
                <a:graphic>
                  <a:graphicData uri="http://schemas.microsoft.com/office/word/2010/wordprocessingShape">
                    <wps:wsp>
                      <wps:cNvPr id="277" name="Textbox 277"/>
                      <wps:cNvSpPr txBox="1"/>
                      <wps:spPr>
                        <a:xfrm>
                          <a:off x="0" y="0"/>
                          <a:ext cx="4612640" cy="205740"/>
                        </a:xfrm>
                        <a:prstGeom prst="rect">
                          <a:avLst/>
                        </a:prstGeom>
                        <a:solidFill>
                          <a:srgbClr val="6F2F9F"/>
                        </a:solidFill>
                        <a:ln w="5071">
                          <a:solidFill>
                            <a:srgbClr val="000000"/>
                          </a:solidFill>
                          <a:prstDash val="solid"/>
                        </a:ln>
                      </wps:spPr>
                      <wps:txbx>
                        <w:txbxContent>
                          <w:p>
                            <w:pPr>
                              <w:spacing w:before="18"/>
                              <w:ind w:left="0" w:right="0" w:firstLine="0"/>
                              <w:jc w:val="center"/>
                              <w:rPr>
                                <w:rFonts w:ascii="Calibri" w:hAnsi="Calibri"/>
                                <w:b/>
                                <w:color w:val="000000"/>
                                <w:sz w:val="23"/>
                              </w:rPr>
                            </w:pPr>
                            <w:r>
                              <w:rPr>
                                <w:rFonts w:ascii="Calibri" w:hAnsi="Calibri"/>
                                <w:b/>
                                <w:color w:val="FFFFFF"/>
                                <w:sz w:val="23"/>
                              </w:rPr>
                              <w:t>INFORME</w:t>
                            </w:r>
                            <w:r>
                              <w:rPr>
                                <w:rFonts w:ascii="Calibri" w:hAnsi="Calibri"/>
                                <w:b/>
                                <w:color w:val="FFFFFF"/>
                                <w:spacing w:val="8"/>
                                <w:sz w:val="23"/>
                              </w:rPr>
                              <w:t> </w:t>
                            </w:r>
                            <w:r>
                              <w:rPr>
                                <w:rFonts w:ascii="Calibri" w:hAnsi="Calibri"/>
                                <w:b/>
                                <w:color w:val="FFFFFF"/>
                                <w:spacing w:val="-2"/>
                                <w:sz w:val="23"/>
                              </w:rPr>
                              <w:t>CONSOLIDACIÓN</w:t>
                            </w:r>
                          </w:p>
                        </w:txbxContent>
                      </wps:txbx>
                      <wps:bodyPr wrap="square" lIns="0" tIns="0" rIns="0" bIns="0" rtlCol="0">
                        <a:noAutofit/>
                      </wps:bodyPr>
                    </wps:wsp>
                  </a:graphicData>
                </a:graphic>
              </wp:inline>
            </w:drawing>
          </mc:Choice>
          <mc:Fallback>
            <w:pict>
              <v:shape style="width:363.2pt;height:16.2pt;mso-position-horizontal-relative:char;mso-position-vertical-relative:line" type="#_x0000_t202" id="docshape178" filled="true" fillcolor="#6f2f9f" stroked="true" strokeweight=".399317pt" strokecolor="#000000">
                <w10:anchorlock/>
                <v:textbox inset="0,0,0,0">
                  <w:txbxContent>
                    <w:p>
                      <w:pPr>
                        <w:spacing w:before="18"/>
                        <w:ind w:left="0" w:right="0" w:firstLine="0"/>
                        <w:jc w:val="center"/>
                        <w:rPr>
                          <w:rFonts w:ascii="Calibri" w:hAnsi="Calibri"/>
                          <w:b/>
                          <w:color w:val="000000"/>
                          <w:sz w:val="23"/>
                        </w:rPr>
                      </w:pPr>
                      <w:r>
                        <w:rPr>
                          <w:rFonts w:ascii="Calibri" w:hAnsi="Calibri"/>
                          <w:b/>
                          <w:color w:val="FFFFFF"/>
                          <w:sz w:val="23"/>
                        </w:rPr>
                        <w:t>INFORME</w:t>
                      </w:r>
                      <w:r>
                        <w:rPr>
                          <w:rFonts w:ascii="Calibri" w:hAnsi="Calibri"/>
                          <w:b/>
                          <w:color w:val="FFFFFF"/>
                          <w:spacing w:val="8"/>
                          <w:sz w:val="23"/>
                        </w:rPr>
                        <w:t> </w:t>
                      </w:r>
                      <w:r>
                        <w:rPr>
                          <w:rFonts w:ascii="Calibri" w:hAnsi="Calibri"/>
                          <w:b/>
                          <w:color w:val="FFFFFF"/>
                          <w:spacing w:val="-2"/>
                          <w:sz w:val="23"/>
                        </w:rPr>
                        <w:t>CONSOLIDACIÓN</w:t>
                      </w:r>
                    </w:p>
                  </w:txbxContent>
                </v:textbox>
                <v:fill type="solid"/>
                <v:stroke dashstyle="solid"/>
              </v:shape>
            </w:pict>
          </mc:Fallback>
        </mc:AlternateContent>
      </w:r>
      <w:r>
        <w:rPr>
          <w:rFonts w:ascii="Calibri"/>
          <w:sz w:val="20"/>
        </w:rPr>
      </w:r>
    </w:p>
    <w:p>
      <w:pPr>
        <w:spacing w:before="204"/>
        <w:ind w:left="1991" w:right="1985" w:firstLine="588"/>
        <w:jc w:val="both"/>
        <w:rPr>
          <w:rFonts w:ascii="Calibri" w:hAnsi="Calibri"/>
          <w:sz w:val="20"/>
        </w:rPr>
      </w:pPr>
      <w:r>
        <w:rPr>
          <w:rFonts w:ascii="Calibri" w:hAnsi="Calibri"/>
          <w:sz w:val="20"/>
        </w:rPr>
        <w:t>La elaboración del anexo al Presupuesto General denominado “Estado de consolidación del Presupuesto de la Entidad Local con el de todos los presupuestos de sus organismos autónomos y sociedades mercantiles” requiere una consolidación de todos los documentos presupuestarios que integran el Presupuesto General de la </w:t>
      </w:r>
      <w:r>
        <w:rPr>
          <w:rFonts w:ascii="Calibri" w:hAnsi="Calibri"/>
          <w:spacing w:val="-2"/>
          <w:sz w:val="20"/>
        </w:rPr>
        <w:t>Corporación.</w:t>
      </w:r>
    </w:p>
    <w:p>
      <w:pPr>
        <w:spacing w:before="241"/>
        <w:ind w:left="2580" w:right="0" w:firstLine="0"/>
        <w:jc w:val="left"/>
        <w:rPr>
          <w:rFonts w:ascii="Calibri" w:hAnsi="Calibri"/>
          <w:sz w:val="20"/>
        </w:rPr>
      </w:pPr>
      <w:r>
        <w:rPr>
          <w:rFonts w:ascii="Calibri" w:hAnsi="Calibri"/>
          <w:sz w:val="20"/>
        </w:rPr>
        <w:t>Analizado</w:t>
      </w:r>
      <w:r>
        <w:rPr>
          <w:rFonts w:ascii="Calibri" w:hAnsi="Calibri"/>
          <w:spacing w:val="-9"/>
          <w:sz w:val="20"/>
        </w:rPr>
        <w:t> </w:t>
      </w:r>
      <w:r>
        <w:rPr>
          <w:rFonts w:ascii="Calibri" w:hAnsi="Calibri"/>
          <w:sz w:val="20"/>
        </w:rPr>
        <w:t>los</w:t>
      </w:r>
      <w:r>
        <w:rPr>
          <w:rFonts w:ascii="Calibri" w:hAnsi="Calibri"/>
          <w:spacing w:val="-7"/>
          <w:sz w:val="20"/>
        </w:rPr>
        <w:t> </w:t>
      </w:r>
      <w:r>
        <w:rPr>
          <w:rFonts w:ascii="Calibri" w:hAnsi="Calibri"/>
          <w:sz w:val="20"/>
        </w:rPr>
        <w:t>Presupuestos</w:t>
      </w:r>
      <w:r>
        <w:rPr>
          <w:rFonts w:ascii="Calibri" w:hAnsi="Calibri"/>
          <w:spacing w:val="-9"/>
          <w:sz w:val="20"/>
        </w:rPr>
        <w:t> </w:t>
      </w:r>
      <w:r>
        <w:rPr>
          <w:rFonts w:ascii="Calibri" w:hAnsi="Calibri"/>
          <w:sz w:val="20"/>
        </w:rPr>
        <w:t>2024</w:t>
      </w:r>
      <w:r>
        <w:rPr>
          <w:rFonts w:ascii="Calibri" w:hAnsi="Calibri"/>
          <w:spacing w:val="-9"/>
          <w:sz w:val="20"/>
        </w:rPr>
        <w:t> </w:t>
      </w:r>
      <w:r>
        <w:rPr>
          <w:rFonts w:ascii="Calibri" w:hAnsi="Calibri"/>
          <w:sz w:val="20"/>
        </w:rPr>
        <w:t>de</w:t>
      </w:r>
      <w:r>
        <w:rPr>
          <w:rFonts w:ascii="Calibri" w:hAnsi="Calibri"/>
          <w:spacing w:val="-7"/>
          <w:sz w:val="20"/>
        </w:rPr>
        <w:t> </w:t>
      </w:r>
      <w:r>
        <w:rPr>
          <w:rFonts w:ascii="Calibri" w:hAnsi="Calibri"/>
          <w:sz w:val="20"/>
        </w:rPr>
        <w:t>los</w:t>
      </w:r>
      <w:r>
        <w:rPr>
          <w:rFonts w:ascii="Calibri" w:hAnsi="Calibri"/>
          <w:spacing w:val="-8"/>
          <w:sz w:val="20"/>
        </w:rPr>
        <w:t> </w:t>
      </w:r>
      <w:r>
        <w:rPr>
          <w:rFonts w:ascii="Calibri" w:hAnsi="Calibri"/>
          <w:sz w:val="20"/>
        </w:rPr>
        <w:t>Organismos</w:t>
      </w:r>
      <w:r>
        <w:rPr>
          <w:rFonts w:ascii="Calibri" w:hAnsi="Calibri"/>
          <w:spacing w:val="-9"/>
          <w:sz w:val="20"/>
        </w:rPr>
        <w:t> </w:t>
      </w:r>
      <w:r>
        <w:rPr>
          <w:rFonts w:ascii="Calibri" w:hAnsi="Calibri"/>
          <w:spacing w:val="-2"/>
          <w:sz w:val="20"/>
        </w:rPr>
        <w:t>Autónomos:</w:t>
      </w:r>
    </w:p>
    <w:p>
      <w:pPr>
        <w:pStyle w:val="ListParagraph"/>
        <w:numPr>
          <w:ilvl w:val="0"/>
          <w:numId w:val="12"/>
        </w:numPr>
        <w:tabs>
          <w:tab w:pos="3167" w:val="left" w:leader="none"/>
        </w:tabs>
        <w:spacing w:line="240" w:lineRule="auto" w:before="243" w:after="0"/>
        <w:ind w:left="3167" w:right="0" w:hanging="288"/>
        <w:jc w:val="left"/>
        <w:rPr>
          <w:rFonts w:ascii="Calibri" w:hAnsi="Calibri"/>
          <w:sz w:val="20"/>
        </w:rPr>
      </w:pPr>
      <w:r>
        <w:rPr>
          <w:rFonts w:ascii="Calibri" w:hAnsi="Calibri"/>
          <w:sz w:val="20"/>
        </w:rPr>
        <w:t>Organismo</w:t>
      </w:r>
      <w:r>
        <w:rPr>
          <w:rFonts w:ascii="Calibri" w:hAnsi="Calibri"/>
          <w:spacing w:val="-10"/>
          <w:sz w:val="20"/>
        </w:rPr>
        <w:t> </w:t>
      </w:r>
      <w:r>
        <w:rPr>
          <w:rFonts w:ascii="Calibri" w:hAnsi="Calibri"/>
          <w:sz w:val="20"/>
        </w:rPr>
        <w:t>Autónomo</w:t>
      </w:r>
      <w:r>
        <w:rPr>
          <w:rFonts w:ascii="Calibri" w:hAnsi="Calibri"/>
          <w:spacing w:val="-11"/>
          <w:sz w:val="20"/>
        </w:rPr>
        <w:t> </w:t>
      </w:r>
      <w:r>
        <w:rPr>
          <w:rFonts w:ascii="Calibri" w:hAnsi="Calibri"/>
          <w:sz w:val="20"/>
        </w:rPr>
        <w:t>de</w:t>
      </w:r>
      <w:r>
        <w:rPr>
          <w:rFonts w:ascii="Calibri" w:hAnsi="Calibri"/>
          <w:spacing w:val="-10"/>
          <w:sz w:val="20"/>
        </w:rPr>
        <w:t> </w:t>
      </w:r>
      <w:r>
        <w:rPr>
          <w:rFonts w:ascii="Calibri" w:hAnsi="Calibri"/>
          <w:spacing w:val="-2"/>
          <w:sz w:val="20"/>
        </w:rPr>
        <w:t>Deportes.</w:t>
      </w:r>
    </w:p>
    <w:p>
      <w:pPr>
        <w:pStyle w:val="ListParagraph"/>
        <w:numPr>
          <w:ilvl w:val="0"/>
          <w:numId w:val="12"/>
        </w:numPr>
        <w:tabs>
          <w:tab w:pos="3167" w:val="left" w:leader="none"/>
        </w:tabs>
        <w:spacing w:line="254" w:lineRule="exact" w:before="1" w:after="0"/>
        <w:ind w:left="3167" w:right="0" w:hanging="288"/>
        <w:jc w:val="left"/>
        <w:rPr>
          <w:rFonts w:ascii="Calibri" w:hAnsi="Calibri"/>
          <w:sz w:val="20"/>
        </w:rPr>
      </w:pPr>
      <w:r>
        <w:rPr>
          <w:rFonts w:ascii="Calibri" w:hAnsi="Calibri"/>
          <w:sz w:val="20"/>
        </w:rPr>
        <w:t>Organismo</w:t>
      </w:r>
      <w:r>
        <w:rPr>
          <w:rFonts w:ascii="Calibri" w:hAnsi="Calibri"/>
          <w:spacing w:val="-11"/>
          <w:sz w:val="20"/>
        </w:rPr>
        <w:t> </w:t>
      </w:r>
      <w:r>
        <w:rPr>
          <w:rFonts w:ascii="Calibri" w:hAnsi="Calibri"/>
          <w:sz w:val="20"/>
        </w:rPr>
        <w:t>Autónomo</w:t>
      </w:r>
      <w:r>
        <w:rPr>
          <w:rFonts w:ascii="Calibri" w:hAnsi="Calibri"/>
          <w:spacing w:val="-10"/>
          <w:sz w:val="20"/>
        </w:rPr>
        <w:t> </w:t>
      </w:r>
      <w:r>
        <w:rPr>
          <w:rFonts w:ascii="Calibri" w:hAnsi="Calibri"/>
          <w:sz w:val="20"/>
        </w:rPr>
        <w:t>Gerencia</w:t>
      </w:r>
      <w:r>
        <w:rPr>
          <w:rFonts w:ascii="Calibri" w:hAnsi="Calibri"/>
          <w:spacing w:val="-11"/>
          <w:sz w:val="20"/>
        </w:rPr>
        <w:t> </w:t>
      </w:r>
      <w:r>
        <w:rPr>
          <w:rFonts w:ascii="Calibri" w:hAnsi="Calibri"/>
          <w:sz w:val="20"/>
        </w:rPr>
        <w:t>Municipal</w:t>
      </w:r>
      <w:r>
        <w:rPr>
          <w:rFonts w:ascii="Calibri" w:hAnsi="Calibri"/>
          <w:spacing w:val="-11"/>
          <w:sz w:val="20"/>
        </w:rPr>
        <w:t> </w:t>
      </w:r>
      <w:r>
        <w:rPr>
          <w:rFonts w:ascii="Calibri" w:hAnsi="Calibri"/>
          <w:sz w:val="20"/>
        </w:rPr>
        <w:t>de</w:t>
      </w:r>
      <w:r>
        <w:rPr>
          <w:rFonts w:ascii="Calibri" w:hAnsi="Calibri"/>
          <w:spacing w:val="-11"/>
          <w:sz w:val="20"/>
        </w:rPr>
        <w:t> </w:t>
      </w:r>
      <w:r>
        <w:rPr>
          <w:rFonts w:ascii="Calibri" w:hAnsi="Calibri"/>
          <w:spacing w:val="-2"/>
          <w:sz w:val="20"/>
        </w:rPr>
        <w:t>Urbanismo.</w:t>
      </w:r>
    </w:p>
    <w:p>
      <w:pPr>
        <w:pStyle w:val="ListParagraph"/>
        <w:numPr>
          <w:ilvl w:val="0"/>
          <w:numId w:val="12"/>
        </w:numPr>
        <w:tabs>
          <w:tab w:pos="3167" w:val="left" w:leader="none"/>
        </w:tabs>
        <w:spacing w:line="254" w:lineRule="exact" w:before="0" w:after="0"/>
        <w:ind w:left="3167" w:right="0" w:hanging="288"/>
        <w:jc w:val="left"/>
        <w:rPr>
          <w:rFonts w:ascii="Calibri" w:hAnsi="Calibri"/>
          <w:sz w:val="20"/>
        </w:rPr>
      </w:pPr>
      <w:r>
        <w:rPr>
          <w:rFonts w:ascii="Calibri" w:hAnsi="Calibri"/>
          <w:spacing w:val="-2"/>
          <w:sz w:val="20"/>
        </w:rPr>
        <w:t>Organismo</w:t>
      </w:r>
      <w:r>
        <w:rPr>
          <w:rFonts w:ascii="Calibri" w:hAnsi="Calibri"/>
          <w:spacing w:val="4"/>
          <w:sz w:val="20"/>
        </w:rPr>
        <w:t> </w:t>
      </w:r>
      <w:r>
        <w:rPr>
          <w:rFonts w:ascii="Calibri" w:hAnsi="Calibri"/>
          <w:spacing w:val="-2"/>
          <w:sz w:val="20"/>
        </w:rPr>
        <w:t>Autónomo</w:t>
      </w:r>
      <w:r>
        <w:rPr>
          <w:rFonts w:ascii="Calibri" w:hAnsi="Calibri"/>
          <w:spacing w:val="4"/>
          <w:sz w:val="20"/>
        </w:rPr>
        <w:t> </w:t>
      </w:r>
      <w:r>
        <w:rPr>
          <w:rFonts w:ascii="Calibri" w:hAnsi="Calibri"/>
          <w:spacing w:val="-2"/>
          <w:sz w:val="20"/>
        </w:rPr>
        <w:t>de</w:t>
      </w:r>
      <w:r>
        <w:rPr>
          <w:rFonts w:ascii="Calibri" w:hAnsi="Calibri"/>
          <w:spacing w:val="3"/>
          <w:sz w:val="20"/>
        </w:rPr>
        <w:t> </w:t>
      </w:r>
      <w:r>
        <w:rPr>
          <w:rFonts w:ascii="Calibri" w:hAnsi="Calibri"/>
          <w:spacing w:val="-2"/>
          <w:sz w:val="20"/>
        </w:rPr>
        <w:t>Actividades</w:t>
      </w:r>
      <w:r>
        <w:rPr>
          <w:rFonts w:ascii="Calibri" w:hAnsi="Calibri"/>
          <w:spacing w:val="1"/>
          <w:sz w:val="20"/>
        </w:rPr>
        <w:t> </w:t>
      </w:r>
      <w:r>
        <w:rPr>
          <w:rFonts w:ascii="Calibri" w:hAnsi="Calibri"/>
          <w:spacing w:val="-2"/>
          <w:sz w:val="20"/>
        </w:rPr>
        <w:t>Musicales.</w:t>
      </w:r>
    </w:p>
    <w:p>
      <w:pPr>
        <w:spacing w:before="243"/>
        <w:ind w:left="1991" w:right="1984" w:firstLine="588"/>
        <w:jc w:val="both"/>
        <w:rPr>
          <w:rFonts w:ascii="Calibri" w:hAnsi="Calibri"/>
          <w:sz w:val="20"/>
        </w:rPr>
      </w:pPr>
      <w:r>
        <w:rPr>
          <w:rFonts w:ascii="Calibri" w:hAnsi="Calibri"/>
          <w:sz w:val="20"/>
        </w:rPr>
        <w:t>Y visto, el programa de actuación, inversión y financiación (PAIF) de la Sociedad Municipal de Vivienda y de Servicios de San Cristóbal de La Laguna, S.A.U., (MUVISA)</w:t>
      </w:r>
      <w:r>
        <w:rPr>
          <w:rFonts w:ascii="Calibri" w:hAnsi="Calibri"/>
          <w:spacing w:val="40"/>
          <w:sz w:val="20"/>
        </w:rPr>
        <w:t> </w:t>
      </w:r>
      <w:r>
        <w:rPr>
          <w:rFonts w:ascii="Calibri" w:hAnsi="Calibri"/>
          <w:sz w:val="20"/>
        </w:rPr>
        <w:t>de capital íntegramente municipal, para su inclusión en los Presupuestos Generales de la</w:t>
      </w:r>
      <w:r>
        <w:rPr>
          <w:rFonts w:ascii="Calibri" w:hAnsi="Calibri"/>
          <w:spacing w:val="-3"/>
          <w:sz w:val="20"/>
        </w:rPr>
        <w:t> </w:t>
      </w:r>
      <w:r>
        <w:rPr>
          <w:rFonts w:ascii="Calibri" w:hAnsi="Calibri"/>
          <w:sz w:val="20"/>
        </w:rPr>
        <w:t>Entidad</w:t>
      </w:r>
      <w:r>
        <w:rPr>
          <w:rFonts w:ascii="Calibri" w:hAnsi="Calibri"/>
          <w:spacing w:val="-2"/>
          <w:sz w:val="20"/>
        </w:rPr>
        <w:t> </w:t>
      </w:r>
      <w:r>
        <w:rPr>
          <w:rFonts w:ascii="Calibri" w:hAnsi="Calibri"/>
          <w:sz w:val="20"/>
        </w:rPr>
        <w:t>Local</w:t>
      </w:r>
      <w:r>
        <w:rPr>
          <w:rFonts w:ascii="Calibri" w:hAnsi="Calibri"/>
          <w:spacing w:val="-4"/>
          <w:sz w:val="20"/>
        </w:rPr>
        <w:t> </w:t>
      </w:r>
      <w:r>
        <w:rPr>
          <w:rFonts w:ascii="Calibri" w:hAnsi="Calibri"/>
          <w:sz w:val="20"/>
        </w:rPr>
        <w:t>para</w:t>
      </w:r>
      <w:r>
        <w:rPr>
          <w:rFonts w:ascii="Calibri" w:hAnsi="Calibri"/>
          <w:spacing w:val="-4"/>
          <w:sz w:val="20"/>
        </w:rPr>
        <w:t> </w:t>
      </w:r>
      <w:r>
        <w:rPr>
          <w:rFonts w:ascii="Calibri" w:hAnsi="Calibri"/>
          <w:sz w:val="20"/>
        </w:rPr>
        <w:t>el</w:t>
      </w:r>
      <w:r>
        <w:rPr>
          <w:rFonts w:ascii="Calibri" w:hAnsi="Calibri"/>
          <w:spacing w:val="-2"/>
          <w:sz w:val="20"/>
        </w:rPr>
        <w:t> </w:t>
      </w:r>
      <w:r>
        <w:rPr>
          <w:rFonts w:ascii="Calibri" w:hAnsi="Calibri"/>
          <w:sz w:val="20"/>
        </w:rPr>
        <w:t>año</w:t>
      </w:r>
      <w:r>
        <w:rPr>
          <w:rFonts w:ascii="Calibri" w:hAnsi="Calibri"/>
          <w:spacing w:val="-2"/>
          <w:sz w:val="20"/>
        </w:rPr>
        <w:t> </w:t>
      </w:r>
      <w:r>
        <w:rPr>
          <w:rFonts w:ascii="Calibri" w:hAnsi="Calibri"/>
          <w:sz w:val="20"/>
        </w:rPr>
        <w:t>2024</w:t>
      </w:r>
      <w:r>
        <w:rPr>
          <w:rFonts w:ascii="Calibri" w:hAnsi="Calibri"/>
          <w:spacing w:val="-4"/>
          <w:sz w:val="20"/>
        </w:rPr>
        <w:t> </w:t>
      </w:r>
      <w:r>
        <w:rPr>
          <w:rFonts w:ascii="Calibri" w:hAnsi="Calibri"/>
          <w:sz w:val="20"/>
        </w:rPr>
        <w:t>a</w:t>
      </w:r>
      <w:r>
        <w:rPr>
          <w:rFonts w:ascii="Calibri" w:hAnsi="Calibri"/>
          <w:spacing w:val="-3"/>
          <w:sz w:val="20"/>
        </w:rPr>
        <w:t> </w:t>
      </w:r>
      <w:r>
        <w:rPr>
          <w:rFonts w:ascii="Calibri" w:hAnsi="Calibri"/>
          <w:sz w:val="20"/>
        </w:rPr>
        <w:t>los</w:t>
      </w:r>
      <w:r>
        <w:rPr>
          <w:rFonts w:ascii="Calibri" w:hAnsi="Calibri"/>
          <w:spacing w:val="-4"/>
          <w:sz w:val="20"/>
        </w:rPr>
        <w:t> </w:t>
      </w:r>
      <w:r>
        <w:rPr>
          <w:rFonts w:ascii="Calibri" w:hAnsi="Calibri"/>
          <w:sz w:val="20"/>
        </w:rPr>
        <w:t>efectos</w:t>
      </w:r>
      <w:r>
        <w:rPr>
          <w:rFonts w:ascii="Calibri" w:hAnsi="Calibri"/>
          <w:spacing w:val="-3"/>
          <w:sz w:val="20"/>
        </w:rPr>
        <w:t> </w:t>
      </w:r>
      <w:r>
        <w:rPr>
          <w:rFonts w:ascii="Calibri" w:hAnsi="Calibri"/>
          <w:sz w:val="20"/>
        </w:rPr>
        <w:t>de</w:t>
      </w:r>
      <w:r>
        <w:rPr>
          <w:rFonts w:ascii="Calibri" w:hAnsi="Calibri"/>
          <w:spacing w:val="-4"/>
          <w:sz w:val="20"/>
        </w:rPr>
        <w:t> </w:t>
      </w:r>
      <w:r>
        <w:rPr>
          <w:rFonts w:ascii="Calibri" w:hAnsi="Calibri"/>
          <w:sz w:val="20"/>
        </w:rPr>
        <w:t>dar</w:t>
      </w:r>
      <w:r>
        <w:rPr>
          <w:rFonts w:ascii="Calibri" w:hAnsi="Calibri"/>
          <w:spacing w:val="-3"/>
          <w:sz w:val="20"/>
        </w:rPr>
        <w:t> </w:t>
      </w:r>
      <w:r>
        <w:rPr>
          <w:rFonts w:ascii="Calibri" w:hAnsi="Calibri"/>
          <w:sz w:val="20"/>
        </w:rPr>
        <w:t>cumplimiento</w:t>
      </w:r>
      <w:r>
        <w:rPr>
          <w:rFonts w:ascii="Calibri" w:hAnsi="Calibri"/>
          <w:spacing w:val="-4"/>
          <w:sz w:val="20"/>
        </w:rPr>
        <w:t> </w:t>
      </w:r>
      <w:r>
        <w:rPr>
          <w:rFonts w:ascii="Calibri" w:hAnsi="Calibri"/>
          <w:sz w:val="20"/>
        </w:rPr>
        <w:t>a</w:t>
      </w:r>
      <w:r>
        <w:rPr>
          <w:rFonts w:ascii="Calibri" w:hAnsi="Calibri"/>
          <w:spacing w:val="-3"/>
          <w:sz w:val="20"/>
        </w:rPr>
        <w:t> </w:t>
      </w:r>
      <w:r>
        <w:rPr>
          <w:rFonts w:ascii="Calibri" w:hAnsi="Calibri"/>
          <w:sz w:val="20"/>
        </w:rPr>
        <w:t>lo</w:t>
      </w:r>
      <w:r>
        <w:rPr>
          <w:rFonts w:ascii="Calibri" w:hAnsi="Calibri"/>
          <w:spacing w:val="-4"/>
          <w:sz w:val="20"/>
        </w:rPr>
        <w:t> </w:t>
      </w:r>
      <w:r>
        <w:rPr>
          <w:rFonts w:ascii="Calibri" w:hAnsi="Calibri"/>
          <w:sz w:val="20"/>
        </w:rPr>
        <w:t>dispuesto</w:t>
      </w:r>
      <w:r>
        <w:rPr>
          <w:rFonts w:ascii="Calibri" w:hAnsi="Calibri"/>
          <w:spacing w:val="-2"/>
          <w:sz w:val="20"/>
        </w:rPr>
        <w:t> </w:t>
      </w:r>
      <w:r>
        <w:rPr>
          <w:rFonts w:ascii="Calibri" w:hAnsi="Calibri"/>
          <w:sz w:val="20"/>
        </w:rPr>
        <w:t>en</w:t>
      </w:r>
      <w:r>
        <w:rPr>
          <w:rFonts w:ascii="Calibri" w:hAnsi="Calibri"/>
          <w:spacing w:val="-2"/>
          <w:sz w:val="20"/>
        </w:rPr>
        <w:t> </w:t>
      </w:r>
      <w:r>
        <w:rPr>
          <w:rFonts w:ascii="Calibri" w:hAnsi="Calibri"/>
          <w:sz w:val="20"/>
        </w:rPr>
        <w:t>el artículo 162 del Texto Refundido de la Ley Reguladora de las Haciendas Locales, aprobada por el Real Decreto Legislativo 2/2004, de 5 de marzo.</w:t>
      </w:r>
    </w:p>
    <w:p>
      <w:pPr>
        <w:spacing w:before="242"/>
        <w:ind w:left="1991" w:right="1986" w:firstLine="588"/>
        <w:jc w:val="both"/>
        <w:rPr>
          <w:rFonts w:ascii="Calibri" w:hAnsi="Calibri"/>
          <w:sz w:val="20"/>
        </w:rPr>
      </w:pPr>
      <w:r>
        <w:rPr>
          <w:rFonts w:ascii="Calibri" w:hAnsi="Calibri"/>
          <w:sz w:val="20"/>
        </w:rPr>
        <w:t>Conforme a</w:t>
      </w:r>
      <w:r>
        <w:rPr>
          <w:rFonts w:ascii="Calibri" w:hAnsi="Calibri"/>
          <w:spacing w:val="40"/>
          <w:sz w:val="20"/>
        </w:rPr>
        <w:t> </w:t>
      </w:r>
      <w:r>
        <w:rPr>
          <w:rFonts w:ascii="Calibri" w:hAnsi="Calibri"/>
          <w:sz w:val="20"/>
        </w:rPr>
        <w:t>lo</w:t>
      </w:r>
      <w:r>
        <w:rPr>
          <w:rFonts w:ascii="Calibri" w:hAnsi="Calibri"/>
          <w:spacing w:val="-4"/>
          <w:sz w:val="20"/>
        </w:rPr>
        <w:t> </w:t>
      </w:r>
      <w:r>
        <w:rPr>
          <w:rFonts w:ascii="Calibri" w:hAnsi="Calibri"/>
          <w:sz w:val="20"/>
        </w:rPr>
        <w:t>previsto</w:t>
      </w:r>
      <w:r>
        <w:rPr>
          <w:rFonts w:ascii="Calibri" w:hAnsi="Calibri"/>
          <w:spacing w:val="-2"/>
          <w:sz w:val="20"/>
        </w:rPr>
        <w:t> </w:t>
      </w:r>
      <w:r>
        <w:rPr>
          <w:rFonts w:ascii="Calibri" w:hAnsi="Calibri"/>
          <w:sz w:val="20"/>
        </w:rPr>
        <w:t>en</w:t>
      </w:r>
      <w:r>
        <w:rPr>
          <w:rFonts w:ascii="Calibri" w:hAnsi="Calibri"/>
          <w:spacing w:val="-2"/>
          <w:sz w:val="20"/>
        </w:rPr>
        <w:t> </w:t>
      </w:r>
      <w:r>
        <w:rPr>
          <w:rFonts w:ascii="Calibri" w:hAnsi="Calibri"/>
          <w:sz w:val="20"/>
        </w:rPr>
        <w:t>el</w:t>
      </w:r>
      <w:r>
        <w:rPr>
          <w:rFonts w:ascii="Calibri" w:hAnsi="Calibri"/>
          <w:spacing w:val="-2"/>
          <w:sz w:val="20"/>
        </w:rPr>
        <w:t> </w:t>
      </w:r>
      <w:r>
        <w:rPr>
          <w:rFonts w:ascii="Calibri" w:hAnsi="Calibri"/>
          <w:sz w:val="20"/>
        </w:rPr>
        <w:t>artículo</w:t>
      </w:r>
      <w:r>
        <w:rPr>
          <w:rFonts w:ascii="Calibri" w:hAnsi="Calibri"/>
          <w:spacing w:val="-2"/>
          <w:sz w:val="20"/>
        </w:rPr>
        <w:t> </w:t>
      </w:r>
      <w:r>
        <w:rPr>
          <w:rFonts w:ascii="Calibri" w:hAnsi="Calibri"/>
          <w:sz w:val="20"/>
        </w:rPr>
        <w:t>115.1.a)</w:t>
      </w:r>
      <w:r>
        <w:rPr>
          <w:rFonts w:ascii="Calibri" w:hAnsi="Calibri"/>
          <w:spacing w:val="-2"/>
          <w:sz w:val="20"/>
        </w:rPr>
        <w:t> </w:t>
      </w:r>
      <w:r>
        <w:rPr>
          <w:rFonts w:ascii="Calibri" w:hAnsi="Calibri"/>
          <w:sz w:val="20"/>
        </w:rPr>
        <w:t>del</w:t>
      </w:r>
      <w:r>
        <w:rPr>
          <w:rFonts w:ascii="Calibri" w:hAnsi="Calibri"/>
          <w:spacing w:val="-1"/>
          <w:sz w:val="20"/>
        </w:rPr>
        <w:t> </w:t>
      </w:r>
      <w:r>
        <w:rPr>
          <w:rFonts w:ascii="Calibri" w:hAnsi="Calibri"/>
          <w:sz w:val="20"/>
        </w:rPr>
        <w:t>Real</w:t>
      </w:r>
      <w:r>
        <w:rPr>
          <w:rFonts w:ascii="Calibri" w:hAnsi="Calibri"/>
          <w:spacing w:val="-3"/>
          <w:sz w:val="20"/>
        </w:rPr>
        <w:t> </w:t>
      </w:r>
      <w:r>
        <w:rPr>
          <w:rFonts w:ascii="Calibri" w:hAnsi="Calibri"/>
          <w:sz w:val="20"/>
        </w:rPr>
        <w:t>Decreto</w:t>
      </w:r>
      <w:r>
        <w:rPr>
          <w:rFonts w:ascii="Calibri" w:hAnsi="Calibri"/>
          <w:spacing w:val="-2"/>
          <w:sz w:val="20"/>
        </w:rPr>
        <w:t> </w:t>
      </w:r>
      <w:r>
        <w:rPr>
          <w:rFonts w:ascii="Calibri" w:hAnsi="Calibri"/>
          <w:sz w:val="20"/>
        </w:rPr>
        <w:t>500/1990,</w:t>
      </w:r>
      <w:r>
        <w:rPr>
          <w:rFonts w:ascii="Calibri" w:hAnsi="Calibri"/>
          <w:spacing w:val="-2"/>
          <w:sz w:val="20"/>
        </w:rPr>
        <w:t> </w:t>
      </w:r>
      <w:r>
        <w:rPr>
          <w:rFonts w:ascii="Calibri" w:hAnsi="Calibri"/>
          <w:sz w:val="20"/>
        </w:rPr>
        <w:t>de</w:t>
      </w:r>
      <w:r>
        <w:rPr>
          <w:rFonts w:ascii="Calibri" w:hAnsi="Calibri"/>
          <w:spacing w:val="-4"/>
          <w:sz w:val="20"/>
        </w:rPr>
        <w:t> </w:t>
      </w:r>
      <w:r>
        <w:rPr>
          <w:rFonts w:ascii="Calibri" w:hAnsi="Calibri"/>
          <w:sz w:val="20"/>
        </w:rPr>
        <w:t>20 de abril, que aprueba el Reglamento Presupuestario de las Entidades Locales, es preciso que se</w:t>
      </w:r>
      <w:r>
        <w:rPr>
          <w:rFonts w:ascii="Calibri" w:hAnsi="Calibri"/>
          <w:spacing w:val="-1"/>
          <w:sz w:val="20"/>
        </w:rPr>
        <w:t> </w:t>
      </w:r>
      <w:r>
        <w:rPr>
          <w:rFonts w:ascii="Calibri" w:hAnsi="Calibri"/>
          <w:sz w:val="20"/>
        </w:rPr>
        <w:t>proceda a</w:t>
      </w:r>
      <w:r>
        <w:rPr>
          <w:rFonts w:ascii="Calibri" w:hAnsi="Calibri"/>
          <w:spacing w:val="-1"/>
          <w:sz w:val="20"/>
        </w:rPr>
        <w:t> </w:t>
      </w:r>
      <w:r>
        <w:rPr>
          <w:rFonts w:ascii="Calibri" w:hAnsi="Calibri"/>
          <w:sz w:val="20"/>
        </w:rPr>
        <w:t>la armonización de los estados</w:t>
      </w:r>
      <w:r>
        <w:rPr>
          <w:rFonts w:ascii="Calibri" w:hAnsi="Calibri"/>
          <w:spacing w:val="-1"/>
          <w:sz w:val="20"/>
        </w:rPr>
        <w:t> </w:t>
      </w:r>
      <w:r>
        <w:rPr>
          <w:rFonts w:ascii="Calibri" w:hAnsi="Calibri"/>
          <w:sz w:val="20"/>
        </w:rPr>
        <w:t>de los</w:t>
      </w:r>
      <w:r>
        <w:rPr>
          <w:rFonts w:ascii="Calibri" w:hAnsi="Calibri"/>
          <w:spacing w:val="-1"/>
          <w:sz w:val="20"/>
        </w:rPr>
        <w:t> </w:t>
      </w:r>
      <w:r>
        <w:rPr>
          <w:rFonts w:ascii="Calibri" w:hAnsi="Calibri"/>
          <w:sz w:val="20"/>
        </w:rPr>
        <w:t>organismos autónomos y los estados</w:t>
      </w:r>
      <w:r>
        <w:rPr>
          <w:rFonts w:ascii="Calibri" w:hAnsi="Calibri"/>
          <w:spacing w:val="-1"/>
          <w:sz w:val="20"/>
        </w:rPr>
        <w:t> </w:t>
      </w:r>
      <w:r>
        <w:rPr>
          <w:rFonts w:ascii="Calibri" w:hAnsi="Calibri"/>
          <w:sz w:val="20"/>
        </w:rPr>
        <w:t>de previsión con el presupuesto de la propia</w:t>
      </w:r>
      <w:r>
        <w:rPr>
          <w:rFonts w:ascii="Calibri" w:hAnsi="Calibri"/>
          <w:spacing w:val="-1"/>
          <w:sz w:val="20"/>
        </w:rPr>
        <w:t> </w:t>
      </w:r>
      <w:r>
        <w:rPr>
          <w:rFonts w:ascii="Calibri" w:hAnsi="Calibri"/>
          <w:sz w:val="20"/>
        </w:rPr>
        <w:t>entidad,</w:t>
      </w:r>
      <w:r>
        <w:rPr>
          <w:rFonts w:ascii="Calibri" w:hAnsi="Calibri"/>
          <w:spacing w:val="-1"/>
          <w:sz w:val="20"/>
        </w:rPr>
        <w:t> </w:t>
      </w:r>
      <w:r>
        <w:rPr>
          <w:rFonts w:ascii="Calibri" w:hAnsi="Calibri"/>
          <w:sz w:val="20"/>
        </w:rPr>
        <w:t>teniendo en cuenta que de acuerdo con lo dispuesto en el artículo 113 del mismo texto articulado dicho plan se elabora y presenta de acuerdo con el Plan General de Contabilidad vigente</w:t>
      </w:r>
      <w:r>
        <w:rPr>
          <w:rFonts w:ascii="Calibri" w:hAnsi="Calibri"/>
          <w:spacing w:val="40"/>
          <w:sz w:val="20"/>
        </w:rPr>
        <w:t> </w:t>
      </w:r>
      <w:r>
        <w:rPr>
          <w:rFonts w:ascii="Calibri" w:hAnsi="Calibri"/>
          <w:sz w:val="20"/>
        </w:rPr>
        <w:t>para las Empresas españolas o con sus adaptaciones sectoriales.</w:t>
      </w:r>
    </w:p>
    <w:p>
      <w:pPr>
        <w:spacing w:before="240"/>
        <w:ind w:left="2626" w:right="0" w:firstLine="0"/>
        <w:jc w:val="left"/>
        <w:rPr>
          <w:rFonts w:ascii="Calibri" w:hAnsi="Calibri"/>
          <w:sz w:val="20"/>
        </w:rPr>
      </w:pPr>
      <w:r>
        <w:rPr>
          <w:rFonts w:ascii="Calibri" w:hAnsi="Calibri"/>
          <w:sz w:val="20"/>
        </w:rPr>
        <w:t>A</w:t>
      </w:r>
      <w:r>
        <w:rPr>
          <w:rFonts w:ascii="Calibri" w:hAnsi="Calibri"/>
          <w:spacing w:val="-7"/>
          <w:sz w:val="20"/>
        </w:rPr>
        <w:t> </w:t>
      </w:r>
      <w:r>
        <w:rPr>
          <w:rFonts w:ascii="Calibri" w:hAnsi="Calibri"/>
          <w:sz w:val="20"/>
        </w:rPr>
        <w:t>continuación,</w:t>
      </w:r>
      <w:r>
        <w:rPr>
          <w:rFonts w:ascii="Calibri" w:hAnsi="Calibri"/>
          <w:spacing w:val="-9"/>
          <w:sz w:val="20"/>
        </w:rPr>
        <w:t> </w:t>
      </w:r>
      <w:r>
        <w:rPr>
          <w:rFonts w:ascii="Calibri" w:hAnsi="Calibri"/>
          <w:sz w:val="20"/>
        </w:rPr>
        <w:t>se</w:t>
      </w:r>
      <w:r>
        <w:rPr>
          <w:rFonts w:ascii="Calibri" w:hAnsi="Calibri"/>
          <w:spacing w:val="-8"/>
          <w:sz w:val="20"/>
        </w:rPr>
        <w:t> </w:t>
      </w:r>
      <w:r>
        <w:rPr>
          <w:rFonts w:ascii="Calibri" w:hAnsi="Calibri"/>
          <w:sz w:val="20"/>
        </w:rPr>
        <w:t>detallan</w:t>
      </w:r>
      <w:r>
        <w:rPr>
          <w:rFonts w:ascii="Calibri" w:hAnsi="Calibri"/>
          <w:spacing w:val="-6"/>
          <w:sz w:val="20"/>
        </w:rPr>
        <w:t> </w:t>
      </w:r>
      <w:r>
        <w:rPr>
          <w:rFonts w:ascii="Calibri" w:hAnsi="Calibri"/>
          <w:sz w:val="20"/>
        </w:rPr>
        <w:t>las</w:t>
      </w:r>
      <w:r>
        <w:rPr>
          <w:rFonts w:ascii="Calibri" w:hAnsi="Calibri"/>
          <w:spacing w:val="-7"/>
          <w:sz w:val="20"/>
        </w:rPr>
        <w:t> </w:t>
      </w:r>
      <w:r>
        <w:rPr>
          <w:rFonts w:ascii="Calibri" w:hAnsi="Calibri"/>
          <w:sz w:val="20"/>
        </w:rPr>
        <w:t>actuaciones</w:t>
      </w:r>
      <w:r>
        <w:rPr>
          <w:rFonts w:ascii="Calibri" w:hAnsi="Calibri"/>
          <w:spacing w:val="-8"/>
          <w:sz w:val="20"/>
        </w:rPr>
        <w:t> </w:t>
      </w:r>
      <w:r>
        <w:rPr>
          <w:rFonts w:ascii="Calibri" w:hAnsi="Calibri"/>
          <w:sz w:val="20"/>
        </w:rPr>
        <w:t>de</w:t>
      </w:r>
      <w:r>
        <w:rPr>
          <w:rFonts w:ascii="Calibri" w:hAnsi="Calibri"/>
          <w:spacing w:val="-6"/>
          <w:sz w:val="20"/>
        </w:rPr>
        <w:t> </w:t>
      </w:r>
      <w:r>
        <w:rPr>
          <w:rFonts w:ascii="Calibri" w:hAnsi="Calibri"/>
          <w:sz w:val="20"/>
        </w:rPr>
        <w:t>las</w:t>
      </w:r>
      <w:r>
        <w:rPr>
          <w:rFonts w:ascii="Calibri" w:hAnsi="Calibri"/>
          <w:spacing w:val="-11"/>
          <w:sz w:val="20"/>
        </w:rPr>
        <w:t> </w:t>
      </w:r>
      <w:r>
        <w:rPr>
          <w:rFonts w:ascii="Calibri" w:hAnsi="Calibri"/>
          <w:sz w:val="20"/>
        </w:rPr>
        <w:t>entidades</w:t>
      </w:r>
      <w:r>
        <w:rPr>
          <w:rFonts w:ascii="Calibri" w:hAnsi="Calibri"/>
          <w:spacing w:val="-8"/>
          <w:sz w:val="20"/>
        </w:rPr>
        <w:t> </w:t>
      </w:r>
      <w:r>
        <w:rPr>
          <w:rFonts w:ascii="Calibri" w:hAnsi="Calibri"/>
          <w:sz w:val="20"/>
        </w:rPr>
        <w:t>a</w:t>
      </w:r>
      <w:r>
        <w:rPr>
          <w:rFonts w:ascii="Calibri" w:hAnsi="Calibri"/>
          <w:spacing w:val="-7"/>
          <w:sz w:val="20"/>
        </w:rPr>
        <w:t> </w:t>
      </w:r>
      <w:r>
        <w:rPr>
          <w:rFonts w:ascii="Calibri" w:hAnsi="Calibri"/>
          <w:spacing w:val="-2"/>
          <w:sz w:val="20"/>
        </w:rPr>
        <w:t>consolidar:</w:t>
      </w:r>
    </w:p>
    <w:p>
      <w:pPr>
        <w:pStyle w:val="BodyText"/>
        <w:spacing w:before="1"/>
        <w:rPr>
          <w:rFonts w:ascii="Calibri"/>
          <w:sz w:val="20"/>
        </w:rPr>
      </w:pPr>
    </w:p>
    <w:p>
      <w:pPr>
        <w:pStyle w:val="ListParagraph"/>
        <w:numPr>
          <w:ilvl w:val="0"/>
          <w:numId w:val="13"/>
        </w:numPr>
        <w:tabs>
          <w:tab w:pos="2344" w:val="left" w:leader="none"/>
          <w:tab w:pos="2346" w:val="left" w:leader="none"/>
        </w:tabs>
        <w:spacing w:line="240" w:lineRule="auto" w:before="0" w:after="0"/>
        <w:ind w:left="2346" w:right="1987" w:hanging="300"/>
        <w:jc w:val="both"/>
        <w:rPr>
          <w:rFonts w:ascii="Calibri" w:hAnsi="Calibri"/>
          <w:sz w:val="20"/>
        </w:rPr>
      </w:pPr>
      <w:r>
        <w:rPr>
          <w:rFonts w:ascii="Calibri" w:hAnsi="Calibri"/>
          <w:sz w:val="20"/>
        </w:rPr>
        <w:t>La Empresa Pública “</w:t>
      </w:r>
      <w:r>
        <w:rPr>
          <w:rFonts w:ascii="Calibri" w:hAnsi="Calibri"/>
          <w:b/>
          <w:sz w:val="20"/>
        </w:rPr>
        <w:t>Sociedad Municipal de Vivienda y de Servicios de San Cristóbal de La Laguna, S.A.U., (MUVISA)</w:t>
      </w:r>
      <w:r>
        <w:rPr>
          <w:rFonts w:ascii="Calibri" w:hAnsi="Calibri"/>
          <w:sz w:val="20"/>
        </w:rPr>
        <w:t>”, titularidad del Excmo. Ayuntamiento de San Cristóbal de La Laguna, actualmente desarrolla las siguientes actividades:</w:t>
      </w:r>
    </w:p>
    <w:p>
      <w:pPr>
        <w:pStyle w:val="ListParagraph"/>
        <w:numPr>
          <w:ilvl w:val="1"/>
          <w:numId w:val="13"/>
        </w:numPr>
        <w:tabs>
          <w:tab w:pos="2578" w:val="left" w:leader="none"/>
          <w:tab w:pos="2580" w:val="left" w:leader="none"/>
        </w:tabs>
        <w:spacing w:line="240" w:lineRule="auto" w:before="242" w:after="0"/>
        <w:ind w:left="2580" w:right="1991" w:hanging="300"/>
        <w:jc w:val="both"/>
        <w:rPr>
          <w:rFonts w:ascii="Calibri" w:hAnsi="Calibri"/>
          <w:sz w:val="20"/>
        </w:rPr>
      </w:pPr>
      <w:r>
        <w:rPr>
          <w:rFonts w:ascii="Calibri" w:hAnsi="Calibri"/>
          <w:sz w:val="20"/>
        </w:rPr>
        <w:t>Actuaciones en el ámbito de Regeneración y Renovación Urbana (ARRU´s), que se encuentran en distintas fases de ejecución.</w:t>
      </w:r>
    </w:p>
    <w:p>
      <w:pPr>
        <w:pStyle w:val="ListParagraph"/>
        <w:numPr>
          <w:ilvl w:val="1"/>
          <w:numId w:val="13"/>
        </w:numPr>
        <w:tabs>
          <w:tab w:pos="2578" w:val="left" w:leader="none"/>
          <w:tab w:pos="2580" w:val="left" w:leader="none"/>
        </w:tabs>
        <w:spacing w:line="240" w:lineRule="auto" w:before="243" w:after="0"/>
        <w:ind w:left="2580" w:right="1989" w:hanging="300"/>
        <w:jc w:val="both"/>
        <w:rPr>
          <w:rFonts w:ascii="Calibri" w:hAnsi="Calibri"/>
          <w:sz w:val="20"/>
        </w:rPr>
      </w:pPr>
      <w:r>
        <w:rPr>
          <w:rFonts w:ascii="Calibri" w:hAnsi="Calibri"/>
          <w:sz w:val="20"/>
        </w:rPr>
        <w:t>Desarrollo de los distintos proyectos recibidos desde el Ayuntamiento como “Encargos</w:t>
      </w:r>
      <w:r>
        <w:rPr>
          <w:rFonts w:ascii="Calibri" w:hAnsi="Calibri"/>
          <w:spacing w:val="-3"/>
          <w:sz w:val="20"/>
        </w:rPr>
        <w:t> </w:t>
      </w:r>
      <w:r>
        <w:rPr>
          <w:rFonts w:ascii="Calibri" w:hAnsi="Calibri"/>
          <w:sz w:val="20"/>
        </w:rPr>
        <w:t>a</w:t>
      </w:r>
      <w:r>
        <w:rPr>
          <w:rFonts w:ascii="Calibri" w:hAnsi="Calibri"/>
          <w:spacing w:val="-3"/>
          <w:sz w:val="20"/>
        </w:rPr>
        <w:t> </w:t>
      </w:r>
      <w:r>
        <w:rPr>
          <w:rFonts w:ascii="Calibri" w:hAnsi="Calibri"/>
          <w:sz w:val="20"/>
        </w:rPr>
        <w:t>medio</w:t>
      </w:r>
      <w:r>
        <w:rPr>
          <w:rFonts w:ascii="Calibri" w:hAnsi="Calibri"/>
          <w:spacing w:val="-4"/>
          <w:sz w:val="20"/>
        </w:rPr>
        <w:t> </w:t>
      </w:r>
      <w:r>
        <w:rPr>
          <w:rFonts w:ascii="Calibri" w:hAnsi="Calibri"/>
          <w:sz w:val="20"/>
        </w:rPr>
        <w:t>propio”.</w:t>
      </w:r>
      <w:r>
        <w:rPr>
          <w:rFonts w:ascii="Calibri" w:hAnsi="Calibri"/>
          <w:spacing w:val="-4"/>
          <w:sz w:val="20"/>
        </w:rPr>
        <w:t> </w:t>
      </w:r>
      <w:r>
        <w:rPr>
          <w:rFonts w:ascii="Calibri" w:hAnsi="Calibri"/>
          <w:sz w:val="20"/>
        </w:rPr>
        <w:t>Con</w:t>
      </w:r>
      <w:r>
        <w:rPr>
          <w:rFonts w:ascii="Calibri" w:hAnsi="Calibri"/>
          <w:spacing w:val="-2"/>
          <w:sz w:val="20"/>
        </w:rPr>
        <w:t> </w:t>
      </w:r>
      <w:r>
        <w:rPr>
          <w:rFonts w:ascii="Calibri" w:hAnsi="Calibri"/>
          <w:sz w:val="20"/>
        </w:rPr>
        <w:t>la</w:t>
      </w:r>
      <w:r>
        <w:rPr>
          <w:rFonts w:ascii="Calibri" w:hAnsi="Calibri"/>
          <w:spacing w:val="-3"/>
          <w:sz w:val="20"/>
        </w:rPr>
        <w:t> </w:t>
      </w:r>
      <w:r>
        <w:rPr>
          <w:rFonts w:ascii="Calibri" w:hAnsi="Calibri"/>
          <w:sz w:val="20"/>
        </w:rPr>
        <w:t>entrada</w:t>
      </w:r>
      <w:r>
        <w:rPr>
          <w:rFonts w:ascii="Calibri" w:hAnsi="Calibri"/>
          <w:spacing w:val="-3"/>
          <w:sz w:val="20"/>
        </w:rPr>
        <w:t> </w:t>
      </w:r>
      <w:r>
        <w:rPr>
          <w:rFonts w:ascii="Calibri" w:hAnsi="Calibri"/>
          <w:sz w:val="20"/>
        </w:rPr>
        <w:t>en</w:t>
      </w:r>
      <w:r>
        <w:rPr>
          <w:rFonts w:ascii="Calibri" w:hAnsi="Calibri"/>
          <w:spacing w:val="-2"/>
          <w:sz w:val="20"/>
        </w:rPr>
        <w:t> </w:t>
      </w:r>
      <w:r>
        <w:rPr>
          <w:rFonts w:ascii="Calibri" w:hAnsi="Calibri"/>
          <w:sz w:val="20"/>
        </w:rPr>
        <w:t>vigor</w:t>
      </w:r>
      <w:r>
        <w:rPr>
          <w:rFonts w:ascii="Calibri" w:hAnsi="Calibri"/>
          <w:spacing w:val="-2"/>
          <w:sz w:val="20"/>
        </w:rPr>
        <w:t> </w:t>
      </w:r>
      <w:r>
        <w:rPr>
          <w:rFonts w:ascii="Calibri" w:hAnsi="Calibri"/>
          <w:sz w:val="20"/>
        </w:rPr>
        <w:t>de</w:t>
      </w:r>
      <w:r>
        <w:rPr>
          <w:rFonts w:ascii="Calibri" w:hAnsi="Calibri"/>
          <w:spacing w:val="-2"/>
          <w:sz w:val="20"/>
        </w:rPr>
        <w:t> </w:t>
      </w:r>
      <w:r>
        <w:rPr>
          <w:rFonts w:ascii="Calibri" w:hAnsi="Calibri"/>
          <w:sz w:val="20"/>
        </w:rPr>
        <w:t>la</w:t>
      </w:r>
      <w:r>
        <w:rPr>
          <w:rFonts w:ascii="Calibri" w:hAnsi="Calibri"/>
          <w:spacing w:val="-5"/>
          <w:sz w:val="20"/>
        </w:rPr>
        <w:t> </w:t>
      </w:r>
      <w:r>
        <w:rPr>
          <w:rFonts w:ascii="Calibri" w:hAnsi="Calibri"/>
          <w:sz w:val="20"/>
        </w:rPr>
        <w:t>actual</w:t>
      </w:r>
      <w:r>
        <w:rPr>
          <w:rFonts w:ascii="Calibri" w:hAnsi="Calibri"/>
          <w:spacing w:val="-3"/>
          <w:sz w:val="20"/>
        </w:rPr>
        <w:t> </w:t>
      </w:r>
      <w:r>
        <w:rPr>
          <w:rFonts w:ascii="Calibri" w:hAnsi="Calibri"/>
          <w:sz w:val="20"/>
        </w:rPr>
        <w:t>Ley</w:t>
      </w:r>
      <w:r>
        <w:rPr>
          <w:rFonts w:ascii="Calibri" w:hAnsi="Calibri"/>
          <w:spacing w:val="-3"/>
          <w:sz w:val="20"/>
        </w:rPr>
        <w:t> </w:t>
      </w:r>
      <w:r>
        <w:rPr>
          <w:rFonts w:ascii="Calibri" w:hAnsi="Calibri"/>
          <w:sz w:val="20"/>
        </w:rPr>
        <w:t>9/2017</w:t>
      </w:r>
      <w:r>
        <w:rPr>
          <w:rFonts w:ascii="Calibri" w:hAnsi="Calibri"/>
          <w:spacing w:val="-2"/>
          <w:sz w:val="20"/>
        </w:rPr>
        <w:t> </w:t>
      </w:r>
      <w:r>
        <w:rPr>
          <w:rFonts w:ascii="Calibri" w:hAnsi="Calibri"/>
          <w:sz w:val="20"/>
        </w:rPr>
        <w:t>de</w:t>
      </w:r>
      <w:r>
        <w:rPr>
          <w:rFonts w:ascii="Calibri" w:hAnsi="Calibri"/>
          <w:spacing w:val="-2"/>
          <w:sz w:val="20"/>
        </w:rPr>
        <w:t> </w:t>
      </w:r>
      <w:r>
        <w:rPr>
          <w:rFonts w:ascii="Calibri" w:hAnsi="Calibri"/>
          <w:sz w:val="20"/>
        </w:rPr>
        <w:t>8 de</w:t>
      </w:r>
      <w:r>
        <w:rPr>
          <w:rFonts w:ascii="Calibri" w:hAnsi="Calibri"/>
          <w:spacing w:val="80"/>
          <w:w w:val="150"/>
          <w:sz w:val="20"/>
        </w:rPr>
        <w:t> </w:t>
      </w:r>
      <w:r>
        <w:rPr>
          <w:rFonts w:ascii="Calibri" w:hAnsi="Calibri"/>
          <w:sz w:val="20"/>
        </w:rPr>
        <w:t>noviembre,</w:t>
      </w:r>
      <w:r>
        <w:rPr>
          <w:rFonts w:ascii="Calibri" w:hAnsi="Calibri"/>
          <w:spacing w:val="80"/>
          <w:w w:val="150"/>
          <w:sz w:val="20"/>
        </w:rPr>
        <w:t> </w:t>
      </w:r>
      <w:r>
        <w:rPr>
          <w:rFonts w:ascii="Calibri" w:hAnsi="Calibri"/>
          <w:sz w:val="20"/>
        </w:rPr>
        <w:t>de</w:t>
      </w:r>
      <w:r>
        <w:rPr>
          <w:rFonts w:ascii="Calibri" w:hAnsi="Calibri"/>
          <w:spacing w:val="80"/>
          <w:w w:val="150"/>
          <w:sz w:val="20"/>
        </w:rPr>
        <w:t> </w:t>
      </w:r>
      <w:r>
        <w:rPr>
          <w:rFonts w:ascii="Calibri" w:hAnsi="Calibri"/>
          <w:sz w:val="20"/>
        </w:rPr>
        <w:t>Contratos</w:t>
      </w:r>
      <w:r>
        <w:rPr>
          <w:rFonts w:ascii="Calibri" w:hAnsi="Calibri"/>
          <w:spacing w:val="80"/>
          <w:w w:val="150"/>
          <w:sz w:val="20"/>
        </w:rPr>
        <w:t> </w:t>
      </w:r>
      <w:r>
        <w:rPr>
          <w:rFonts w:ascii="Calibri" w:hAnsi="Calibri"/>
          <w:sz w:val="20"/>
        </w:rPr>
        <w:t>del</w:t>
      </w:r>
      <w:r>
        <w:rPr>
          <w:rFonts w:ascii="Calibri" w:hAnsi="Calibri"/>
          <w:spacing w:val="80"/>
          <w:w w:val="150"/>
          <w:sz w:val="20"/>
        </w:rPr>
        <w:t> </w:t>
      </w:r>
      <w:r>
        <w:rPr>
          <w:rFonts w:ascii="Calibri" w:hAnsi="Calibri"/>
          <w:sz w:val="20"/>
        </w:rPr>
        <w:t>Sector</w:t>
      </w:r>
      <w:r>
        <w:rPr>
          <w:rFonts w:ascii="Calibri" w:hAnsi="Calibri"/>
          <w:spacing w:val="80"/>
          <w:w w:val="150"/>
          <w:sz w:val="20"/>
        </w:rPr>
        <w:t> </w:t>
      </w:r>
      <w:r>
        <w:rPr>
          <w:rFonts w:ascii="Calibri" w:hAnsi="Calibri"/>
          <w:sz w:val="20"/>
        </w:rPr>
        <w:t>Público,</w:t>
      </w:r>
      <w:r>
        <w:rPr>
          <w:rFonts w:ascii="Calibri" w:hAnsi="Calibri"/>
          <w:spacing w:val="80"/>
          <w:w w:val="150"/>
          <w:sz w:val="20"/>
        </w:rPr>
        <w:t> </w:t>
      </w:r>
      <w:r>
        <w:rPr>
          <w:rFonts w:ascii="Calibri" w:hAnsi="Calibri"/>
          <w:sz w:val="20"/>
        </w:rPr>
        <w:t>las</w:t>
      </w:r>
      <w:r>
        <w:rPr>
          <w:rFonts w:ascii="Calibri" w:hAnsi="Calibri"/>
          <w:spacing w:val="80"/>
          <w:w w:val="150"/>
          <w:sz w:val="20"/>
        </w:rPr>
        <w:t> </w:t>
      </w:r>
      <w:r>
        <w:rPr>
          <w:rFonts w:ascii="Calibri" w:hAnsi="Calibri"/>
          <w:sz w:val="20"/>
        </w:rPr>
        <w:t>Administraciones</w:t>
      </w:r>
    </w:p>
    <w:p>
      <w:pPr>
        <w:spacing w:before="158"/>
        <w:ind w:left="0" w:right="1986" w:firstLine="0"/>
        <w:jc w:val="right"/>
        <w:rPr>
          <w:rFonts w:ascii="Times New Roman"/>
          <w:b/>
          <w:sz w:val="20"/>
        </w:rPr>
      </w:pPr>
      <w:r>
        <w:rPr>
          <w:rFonts w:ascii="Times New Roman"/>
          <w:b/>
          <w:spacing w:val="-10"/>
          <w:sz w:val="20"/>
        </w:rPr>
        <w:t>1</w:t>
      </w:r>
    </w:p>
    <w:p>
      <w:pPr>
        <w:pStyle w:val="BodyText"/>
        <w:rPr>
          <w:rFonts w:ascii="Times New Roman"/>
          <w:b/>
          <w:sz w:val="20"/>
        </w:rPr>
      </w:pPr>
    </w:p>
    <w:p>
      <w:pPr>
        <w:pStyle w:val="BodyText"/>
        <w:rPr>
          <w:rFonts w:ascii="Times New Roman"/>
          <w:b/>
          <w:sz w:val="20"/>
        </w:rPr>
      </w:pPr>
    </w:p>
    <w:p>
      <w:pPr>
        <w:pStyle w:val="BodyText"/>
        <w:spacing w:before="175"/>
        <w:rPr>
          <w:rFonts w:ascii="Times New Roman"/>
          <w:b/>
          <w:sz w:val="20"/>
        </w:rPr>
      </w:pPr>
    </w:p>
    <w:tbl>
      <w:tblPr>
        <w:tblW w:w="0" w:type="auto"/>
        <w:jc w:val="left"/>
        <w:tblInd w:w="559"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tcBorders>
              <w:left w:val="single" w:sz="4" w:space="0" w:color="000000"/>
              <w:bottom w:val="single" w:sz="4" w:space="0" w:color="000000"/>
              <w:right w:val="single" w:sz="4" w:space="0" w:color="000000"/>
            </w:tcBorders>
          </w:tcPr>
          <w:p>
            <w:pPr>
              <w:pStyle w:val="TableParagraph"/>
              <w:spacing w:before="25"/>
              <w:ind w:left="209"/>
              <w:jc w:val="left"/>
              <w:rPr>
                <w:rFonts w:ascii="Arial"/>
                <w:b/>
                <w:sz w:val="11"/>
              </w:rPr>
            </w:pPr>
            <w:r>
              <w:rPr>
                <w:rFonts w:ascii="Arial"/>
                <w:b/>
                <w:sz w:val="11"/>
              </w:rPr>
              <mc:AlternateContent>
                <mc:Choice Requires="wps">
                  <w:drawing>
                    <wp:anchor distT="0" distB="0" distL="0" distR="0" allowOverlap="1" layoutInCell="1" locked="0" behindDoc="1" simplePos="0" relativeHeight="468126208">
                      <wp:simplePos x="0" y="0"/>
                      <wp:positionH relativeFrom="column">
                        <wp:posOffset>0</wp:posOffset>
                      </wp:positionH>
                      <wp:positionV relativeFrom="paragraph">
                        <wp:posOffset>31467</wp:posOffset>
                      </wp:positionV>
                      <wp:extent cx="695325" cy="8763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95325" cy="87630"/>
                                <a:chExt cx="695325" cy="87630"/>
                              </a:xfrm>
                            </wpg:grpSpPr>
                            <wps:wsp>
                              <wps:cNvPr id="279" name="Graphic 279"/>
                              <wps:cNvSpPr/>
                              <wps:spPr>
                                <a:xfrm>
                                  <a:off x="-9" y="4"/>
                                  <a:ext cx="695325" cy="87630"/>
                                </a:xfrm>
                                <a:custGeom>
                                  <a:avLst/>
                                  <a:gdLst/>
                                  <a:ahLst/>
                                  <a:cxnLst/>
                                  <a:rect l="l" t="t" r="r" b="b"/>
                                  <a:pathLst>
                                    <a:path w="695325" h="87630">
                                      <a:moveTo>
                                        <a:pt x="695032" y="0"/>
                                      </a:moveTo>
                                      <a:lnTo>
                                        <a:pt x="0" y="0"/>
                                      </a:lnTo>
                                      <a:lnTo>
                                        <a:pt x="0" y="75869"/>
                                      </a:lnTo>
                                      <a:lnTo>
                                        <a:pt x="0" y="87464"/>
                                      </a:lnTo>
                                      <a:lnTo>
                                        <a:pt x="695032" y="87464"/>
                                      </a:lnTo>
                                      <a:lnTo>
                                        <a:pt x="695032" y="75869"/>
                                      </a:lnTo>
                                      <a:lnTo>
                                        <a:pt x="695032" y="0"/>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style="position:absolute;margin-left:0pt;margin-top:2.477743pt;width:54.75pt;height:6.9pt;mso-position-horizontal-relative:column;mso-position-vertical-relative:paragraph;z-index:-35190272" id="docshapegroup179" coordorigin="0,50" coordsize="1095,138">
                      <v:shape style="position:absolute;left:-1;top:49;width:1095;height:138" id="docshape180" coordorigin="0,50" coordsize="1095,138" path="m1095,50l0,50,0,169,0,187,1095,187,1095,169,1095,50xe" filled="true" fillcolor="#f0f0f0" stroked="false">
                        <v:path arrowok="t"/>
                        <v:fill type="solid"/>
                      </v:shape>
                      <w10:wrap type="none"/>
                    </v:group>
                  </w:pict>
                </mc:Fallback>
              </mc:AlternateContent>
            </w:r>
            <w:r>
              <w:rPr>
                <w:rFonts w:ascii="Arial"/>
                <w:b/>
                <w:sz w:val="11"/>
              </w:rPr>
              <w:t>Firmado</w:t>
            </w:r>
            <w:r>
              <w:rPr>
                <w:rFonts w:ascii="Arial"/>
                <w:b/>
                <w:spacing w:val="-6"/>
                <w:sz w:val="11"/>
              </w:rPr>
              <w:t> </w:t>
            </w:r>
            <w:r>
              <w:rPr>
                <w:rFonts w:ascii="Arial"/>
                <w:b/>
                <w:spacing w:val="-4"/>
                <w:sz w:val="11"/>
              </w:rPr>
              <w:t>por:</w:t>
            </w:r>
          </w:p>
        </w:tc>
        <w:tc>
          <w:tcPr>
            <w:tcW w:w="5753" w:type="dxa"/>
            <w:tcBorders>
              <w:top w:val="single" w:sz="4" w:space="0" w:color="000000"/>
              <w:left w:val="single" w:sz="4" w:space="0" w:color="000000"/>
              <w:bottom w:val="single" w:sz="4" w:space="0" w:color="000000"/>
              <w:right w:val="single" w:sz="4" w:space="0" w:color="000000"/>
            </w:tcBorders>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Borders>
              <w:top w:val="single" w:sz="4" w:space="0" w:color="000000"/>
              <w:left w:val="single" w:sz="4" w:space="0" w:color="000000"/>
              <w:bottom w:val="single" w:sz="4" w:space="0" w:color="000000"/>
              <w:right w:val="single" w:sz="4" w:space="0" w:color="000000"/>
            </w:tcBorders>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Borders>
              <w:top w:val="single" w:sz="4" w:space="0" w:color="000000"/>
              <w:left w:val="single" w:sz="4" w:space="0" w:color="000000"/>
              <w:bottom w:val="single" w:sz="4" w:space="0" w:color="000000"/>
              <w:right w:val="single" w:sz="4" w:space="0" w:color="000000"/>
            </w:tcBorders>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left w:val="single" w:sz="4" w:space="0" w:color="000000"/>
              <w:bottom w:val="single" w:sz="4" w:space="0" w:color="000000"/>
              <w:right w:val="single" w:sz="4" w:space="0" w:color="000000"/>
            </w:tcBorders>
          </w:tcPr>
          <w:p>
            <w:pPr>
              <w:rPr>
                <w:sz w:val="2"/>
                <w:szCs w:val="2"/>
              </w:rPr>
            </w:pPr>
          </w:p>
        </w:tc>
      </w:tr>
      <w:tr>
        <w:trPr>
          <w:trHeight w:val="235" w:hRule="atLeast"/>
        </w:trPr>
        <w:tc>
          <w:tcPr>
            <w:tcW w:w="8491" w:type="dxa"/>
            <w:gridSpan w:val="3"/>
            <w:tcBorders>
              <w:top w:val="single" w:sz="4" w:space="0" w:color="000000"/>
              <w:left w:val="single" w:sz="4" w:space="0" w:color="000000"/>
              <w:bottom w:val="single" w:sz="4" w:space="0" w:color="000000"/>
              <w:right w:val="single" w:sz="4" w:space="0" w:color="000000"/>
            </w:tcBorders>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1/8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spacing w:before="165"/>
        <w:rPr>
          <w:rFonts w:ascii="Times New Roman"/>
          <w:b/>
          <w:sz w:val="20"/>
        </w:rPr>
      </w:pPr>
    </w:p>
    <w:tbl>
      <w:tblPr>
        <w:tblW w:w="0" w:type="auto"/>
        <w:jc w:val="left"/>
        <w:tblInd w:w="80"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mc:AlternateContent>
                <mc:Choice Requires="wps">
                  <w:drawing>
                    <wp:anchor distT="0" distB="0" distL="0" distR="0" allowOverlap="1" layoutInCell="1" locked="0" behindDoc="1" simplePos="0" relativeHeight="468125696">
                      <wp:simplePos x="0" y="0"/>
                      <wp:positionH relativeFrom="column">
                        <wp:posOffset>0</wp:posOffset>
                      </wp:positionH>
                      <wp:positionV relativeFrom="paragraph">
                        <wp:posOffset>34517</wp:posOffset>
                      </wp:positionV>
                      <wp:extent cx="762000" cy="9588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762000" cy="95885"/>
                                <a:chExt cx="762000" cy="95885"/>
                              </a:xfrm>
                            </wpg:grpSpPr>
                            <wps:wsp>
                              <wps:cNvPr id="282" name="Graphic 28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style="position:absolute;margin-left:0pt;margin-top:2.717928pt;width:60pt;height:7.55pt;mso-position-horizontal-relative:column;mso-position-vertical-relative:paragraph;z-index:-35190784" id="docshapegroup181" coordorigin="0,54" coordsize="1200,151">
                      <v:shape style="position:absolute;left:0;top:54;width:1200;height:151" id="docshape182" coordorigin="0,54" coordsize="1200,151" path="m1200,54l0,54,0,185,0,205,1200,205,1200,185,1200,54xe" filled="true" fillcolor="#f0f0f0" stroked="false">
                        <v:path arrowok="t"/>
                        <v:fill type="solid"/>
                      </v:shape>
                      <w10:wrap type="none"/>
                    </v:group>
                  </w:pict>
                </mc:Fallback>
              </mc:AlternateContent>
            </w: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3"/>
              </w:rPr>
            </w:pPr>
          </w:p>
          <w:p>
            <w:pPr>
              <w:pStyle w:val="TableParagraph"/>
              <w:ind w:left="350"/>
              <w:jc w:val="left"/>
              <w:rPr>
                <w:rFonts w:ascii="Times New Roman"/>
                <w:sz w:val="20"/>
              </w:rPr>
            </w:pPr>
            <w:r>
              <w:rPr>
                <w:rFonts w:ascii="Times New Roman"/>
                <w:sz w:val="20"/>
              </w:rPr>
              <w:drawing>
                <wp:inline distT="0" distB="0" distL="0" distR="0">
                  <wp:extent cx="600074" cy="600075"/>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70" cstate="print"/>
                          <a:stretch>
                            <a:fillRect/>
                          </a:stretch>
                        </pic:blipFill>
                        <pic:spPr>
                          <a:xfrm>
                            <a:off x="0" y="0"/>
                            <a:ext cx="600074" cy="600075"/>
                          </a:xfrm>
                          <a:prstGeom prst="rect">
                            <a:avLst/>
                          </a:prstGeom>
                        </pic:spPr>
                      </pic:pic>
                    </a:graphicData>
                  </a:graphic>
                </wp:inline>
              </w:drawing>
            </w:r>
            <w:r>
              <w:rPr>
                <w:rFonts w:ascii="Times New Roman"/>
                <w:sz w:val="20"/>
              </w:rPr>
            </w: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spacing w:after="0"/>
        <w:rPr>
          <w:sz w:val="2"/>
          <w:szCs w:val="2"/>
        </w:rPr>
        <w:sectPr>
          <w:headerReference w:type="default" r:id="rId74"/>
          <w:footerReference w:type="default" r:id="rId75"/>
          <w:pgSz w:w="11910" w:h="16840"/>
          <w:pgMar w:header="240" w:footer="0" w:top="1940" w:bottom="280" w:left="425" w:right="425"/>
        </w:sectPr>
      </w:pPr>
    </w:p>
    <w:p>
      <w:pPr>
        <w:pStyle w:val="BodyText"/>
        <w:rPr>
          <w:rFonts w:ascii="Times New Roman"/>
          <w:b/>
          <w:sz w:val="20"/>
        </w:rPr>
      </w:pPr>
    </w:p>
    <w:p>
      <w:pPr>
        <w:pStyle w:val="BodyText"/>
        <w:rPr>
          <w:rFonts w:ascii="Times New Roman"/>
          <w:b/>
          <w:sz w:val="20"/>
        </w:rPr>
      </w:pPr>
    </w:p>
    <w:p>
      <w:pPr>
        <w:pStyle w:val="BodyText"/>
        <w:spacing w:before="108"/>
        <w:rPr>
          <w:rFonts w:ascii="Times New Roman"/>
          <w:b/>
          <w:sz w:val="20"/>
        </w:rPr>
      </w:pPr>
    </w:p>
    <w:p>
      <w:pPr>
        <w:spacing w:before="0"/>
        <w:ind w:left="2580" w:right="1989" w:firstLine="0"/>
        <w:jc w:val="both"/>
        <w:rPr>
          <w:rFonts w:ascii="Calibri" w:hAnsi="Calibri"/>
          <w:sz w:val="20"/>
        </w:rPr>
      </w:pPr>
      <w:r>
        <w:rPr>
          <w:rFonts w:ascii="Calibri" w:hAnsi="Calibri"/>
          <w:sz w:val="20"/>
        </w:rPr>
        <w:t>transferirán a</w:t>
      </w:r>
      <w:r>
        <w:rPr>
          <w:rFonts w:ascii="Calibri" w:hAnsi="Calibri"/>
          <w:spacing w:val="-1"/>
          <w:sz w:val="20"/>
        </w:rPr>
        <w:t> </w:t>
      </w:r>
      <w:r>
        <w:rPr>
          <w:rFonts w:ascii="Calibri" w:hAnsi="Calibri"/>
          <w:sz w:val="20"/>
        </w:rPr>
        <w:t>sus</w:t>
      </w:r>
      <w:r>
        <w:rPr>
          <w:rFonts w:ascii="Calibri" w:hAnsi="Calibri"/>
          <w:spacing w:val="-1"/>
          <w:sz w:val="20"/>
        </w:rPr>
        <w:t> </w:t>
      </w:r>
      <w:r>
        <w:rPr>
          <w:rFonts w:ascii="Calibri" w:hAnsi="Calibri"/>
          <w:sz w:val="20"/>
        </w:rPr>
        <w:t>organismos</w:t>
      </w:r>
      <w:r>
        <w:rPr>
          <w:rFonts w:ascii="Calibri" w:hAnsi="Calibri"/>
          <w:spacing w:val="-1"/>
          <w:sz w:val="20"/>
        </w:rPr>
        <w:t> </w:t>
      </w:r>
      <w:r>
        <w:rPr>
          <w:rFonts w:ascii="Calibri" w:hAnsi="Calibri"/>
          <w:sz w:val="20"/>
        </w:rPr>
        <w:t>y sociedades</w:t>
      </w:r>
      <w:r>
        <w:rPr>
          <w:rFonts w:ascii="Calibri" w:hAnsi="Calibri"/>
          <w:spacing w:val="-1"/>
          <w:sz w:val="20"/>
        </w:rPr>
        <w:t> </w:t>
      </w:r>
      <w:r>
        <w:rPr>
          <w:rFonts w:ascii="Calibri" w:hAnsi="Calibri"/>
          <w:sz w:val="20"/>
        </w:rPr>
        <w:t>mercantiles</w:t>
      </w:r>
      <w:r>
        <w:rPr>
          <w:rFonts w:ascii="Calibri" w:hAnsi="Calibri"/>
          <w:spacing w:val="-1"/>
          <w:sz w:val="20"/>
        </w:rPr>
        <w:t> </w:t>
      </w:r>
      <w:r>
        <w:rPr>
          <w:rFonts w:ascii="Calibri" w:hAnsi="Calibri"/>
          <w:sz w:val="20"/>
        </w:rPr>
        <w:t>los</w:t>
      </w:r>
      <w:r>
        <w:rPr>
          <w:rFonts w:ascii="Calibri" w:hAnsi="Calibri"/>
          <w:spacing w:val="-1"/>
          <w:sz w:val="20"/>
        </w:rPr>
        <w:t> </w:t>
      </w:r>
      <w:r>
        <w:rPr>
          <w:rFonts w:ascii="Calibri" w:hAnsi="Calibri"/>
          <w:sz w:val="20"/>
        </w:rPr>
        <w:t>proyectos</w:t>
      </w:r>
      <w:r>
        <w:rPr>
          <w:rFonts w:ascii="Calibri" w:hAnsi="Calibri"/>
          <w:spacing w:val="-1"/>
          <w:sz w:val="20"/>
        </w:rPr>
        <w:t> </w:t>
      </w:r>
      <w:r>
        <w:rPr>
          <w:rFonts w:ascii="Calibri" w:hAnsi="Calibri"/>
          <w:sz w:val="20"/>
        </w:rPr>
        <w:t>a</w:t>
      </w:r>
      <w:r>
        <w:rPr>
          <w:rFonts w:ascii="Calibri" w:hAnsi="Calibri"/>
          <w:spacing w:val="-1"/>
          <w:sz w:val="20"/>
        </w:rPr>
        <w:t> </w:t>
      </w:r>
      <w:r>
        <w:rPr>
          <w:rFonts w:ascii="Calibri" w:hAnsi="Calibri"/>
          <w:sz w:val="20"/>
        </w:rPr>
        <w:t>ejecutar de forma directa como “encargos a medio propio” sin necesidad de realizar los procedimientos de encomiendas de gestión que hasta entonces se venían </w:t>
      </w:r>
      <w:r>
        <w:rPr>
          <w:rFonts w:ascii="Calibri" w:hAnsi="Calibri"/>
          <w:spacing w:val="-2"/>
          <w:sz w:val="20"/>
        </w:rPr>
        <w:t>realizando.</w:t>
      </w:r>
    </w:p>
    <w:p>
      <w:pPr>
        <w:pStyle w:val="ListParagraph"/>
        <w:numPr>
          <w:ilvl w:val="1"/>
          <w:numId w:val="13"/>
        </w:numPr>
        <w:tabs>
          <w:tab w:pos="2578" w:val="left" w:leader="none"/>
          <w:tab w:pos="2580" w:val="left" w:leader="none"/>
        </w:tabs>
        <w:spacing w:line="240" w:lineRule="auto" w:before="242" w:after="0"/>
        <w:ind w:left="2580" w:right="1986" w:hanging="300"/>
        <w:jc w:val="both"/>
        <w:rPr>
          <w:rFonts w:ascii="Calibri" w:hAnsi="Calibri"/>
          <w:sz w:val="20"/>
        </w:rPr>
      </w:pPr>
      <w:r>
        <w:rPr>
          <w:rFonts w:ascii="Calibri" w:hAnsi="Calibri"/>
          <w:sz w:val="20"/>
        </w:rPr>
        <w:t>Mantenimiento y desarrollo de la actividad de explotación de los distintos parking</w:t>
      </w:r>
      <w:r>
        <w:rPr>
          <w:rFonts w:ascii="Calibri" w:hAnsi="Calibri"/>
          <w:spacing w:val="-2"/>
          <w:sz w:val="20"/>
        </w:rPr>
        <w:t> </w:t>
      </w:r>
      <w:r>
        <w:rPr>
          <w:rFonts w:ascii="Calibri" w:hAnsi="Calibri"/>
          <w:sz w:val="20"/>
        </w:rPr>
        <w:t>públicos</w:t>
      </w:r>
      <w:r>
        <w:rPr>
          <w:rFonts w:ascii="Calibri" w:hAnsi="Calibri"/>
          <w:spacing w:val="-2"/>
          <w:sz w:val="20"/>
        </w:rPr>
        <w:t> </w:t>
      </w:r>
      <w:r>
        <w:rPr>
          <w:rFonts w:ascii="Calibri" w:hAnsi="Calibri"/>
          <w:sz w:val="20"/>
        </w:rPr>
        <w:t>que</w:t>
      </w:r>
      <w:r>
        <w:rPr>
          <w:rFonts w:ascii="Calibri" w:hAnsi="Calibri"/>
          <w:spacing w:val="-1"/>
          <w:sz w:val="20"/>
        </w:rPr>
        <w:t> </w:t>
      </w:r>
      <w:r>
        <w:rPr>
          <w:rFonts w:ascii="Calibri" w:hAnsi="Calibri"/>
          <w:sz w:val="20"/>
        </w:rPr>
        <w:t>gestiona</w:t>
      </w:r>
      <w:r>
        <w:rPr>
          <w:rFonts w:ascii="Calibri" w:hAnsi="Calibri"/>
          <w:spacing w:val="-2"/>
          <w:sz w:val="20"/>
        </w:rPr>
        <w:t> </w:t>
      </w:r>
      <w:r>
        <w:rPr>
          <w:rFonts w:ascii="Calibri" w:hAnsi="Calibri"/>
          <w:sz w:val="20"/>
        </w:rPr>
        <w:t>la</w:t>
      </w:r>
      <w:r>
        <w:rPr>
          <w:rFonts w:ascii="Calibri" w:hAnsi="Calibri"/>
          <w:spacing w:val="-2"/>
          <w:sz w:val="20"/>
        </w:rPr>
        <w:t> </w:t>
      </w:r>
      <w:r>
        <w:rPr>
          <w:rFonts w:ascii="Calibri" w:hAnsi="Calibri"/>
          <w:sz w:val="20"/>
        </w:rPr>
        <w:t>Sociedad, contando</w:t>
      </w:r>
      <w:r>
        <w:rPr>
          <w:rFonts w:ascii="Calibri" w:hAnsi="Calibri"/>
          <w:spacing w:val="-1"/>
          <w:sz w:val="20"/>
        </w:rPr>
        <w:t> </w:t>
      </w:r>
      <w:r>
        <w:rPr>
          <w:rFonts w:ascii="Calibri" w:hAnsi="Calibri"/>
          <w:sz w:val="20"/>
        </w:rPr>
        <w:t>actualmente</w:t>
      </w:r>
      <w:r>
        <w:rPr>
          <w:rFonts w:ascii="Calibri" w:hAnsi="Calibri"/>
          <w:spacing w:val="-1"/>
          <w:sz w:val="20"/>
        </w:rPr>
        <w:t> </w:t>
      </w:r>
      <w:r>
        <w:rPr>
          <w:rFonts w:ascii="Calibri" w:hAnsi="Calibri"/>
          <w:sz w:val="20"/>
        </w:rPr>
        <w:t>con</w:t>
      </w:r>
      <w:r>
        <w:rPr>
          <w:rFonts w:ascii="Calibri" w:hAnsi="Calibri"/>
          <w:spacing w:val="-1"/>
          <w:sz w:val="20"/>
        </w:rPr>
        <w:t> </w:t>
      </w:r>
      <w:r>
        <w:rPr>
          <w:rFonts w:ascii="Calibri" w:hAnsi="Calibri"/>
          <w:sz w:val="20"/>
        </w:rPr>
        <w:t>4</w:t>
      </w:r>
      <w:r>
        <w:rPr>
          <w:rFonts w:ascii="Calibri" w:hAnsi="Calibri"/>
          <w:spacing w:val="-1"/>
          <w:sz w:val="20"/>
        </w:rPr>
        <w:t> </w:t>
      </w:r>
      <w:r>
        <w:rPr>
          <w:rFonts w:ascii="Calibri" w:hAnsi="Calibri"/>
          <w:sz w:val="20"/>
        </w:rPr>
        <w:t>centros de trabajo en el Municipio. Esta actividad se ha consolidado en los últimos ejercicios como la principal actividad “de mercado” que incide de forma</w:t>
      </w:r>
      <w:r>
        <w:rPr>
          <w:rFonts w:ascii="Calibri" w:hAnsi="Calibri"/>
          <w:spacing w:val="40"/>
          <w:sz w:val="20"/>
        </w:rPr>
        <w:t> </w:t>
      </w:r>
      <w:r>
        <w:rPr>
          <w:rFonts w:ascii="Calibri" w:hAnsi="Calibri"/>
          <w:sz w:val="20"/>
        </w:rPr>
        <w:t>positiva y estable en la cuenta de resultados de la Sociedad.</w:t>
      </w:r>
    </w:p>
    <w:p>
      <w:pPr>
        <w:spacing w:before="243"/>
        <w:ind w:left="2580" w:right="0" w:firstLine="0"/>
        <w:jc w:val="both"/>
        <w:rPr>
          <w:rFonts w:ascii="Calibri" w:hAnsi="Calibri"/>
          <w:sz w:val="20"/>
        </w:rPr>
      </w:pPr>
      <w:r>
        <w:rPr>
          <w:rFonts w:ascii="Calibri" w:hAnsi="Calibri"/>
          <w:sz w:val="20"/>
        </w:rPr>
        <w:t>-</w:t>
      </w:r>
      <w:r>
        <w:rPr>
          <w:rFonts w:ascii="Calibri" w:hAnsi="Calibri"/>
          <w:spacing w:val="62"/>
          <w:sz w:val="20"/>
        </w:rPr>
        <w:t>  </w:t>
      </w:r>
      <w:r>
        <w:rPr>
          <w:rFonts w:ascii="Calibri" w:hAnsi="Calibri"/>
          <w:sz w:val="20"/>
        </w:rPr>
        <w:t>Cuenta</w:t>
      </w:r>
      <w:r>
        <w:rPr>
          <w:rFonts w:ascii="Calibri" w:hAnsi="Calibri"/>
          <w:spacing w:val="-6"/>
          <w:sz w:val="20"/>
        </w:rPr>
        <w:t> </w:t>
      </w:r>
      <w:r>
        <w:rPr>
          <w:rFonts w:ascii="Calibri" w:hAnsi="Calibri"/>
          <w:sz w:val="20"/>
        </w:rPr>
        <w:t>de</w:t>
      </w:r>
      <w:r>
        <w:rPr>
          <w:rFonts w:ascii="Calibri" w:hAnsi="Calibri"/>
          <w:spacing w:val="-3"/>
          <w:sz w:val="20"/>
        </w:rPr>
        <w:t> </w:t>
      </w:r>
      <w:r>
        <w:rPr>
          <w:rFonts w:ascii="Calibri" w:hAnsi="Calibri"/>
          <w:sz w:val="20"/>
        </w:rPr>
        <w:t>Resultados</w:t>
      </w:r>
      <w:r>
        <w:rPr>
          <w:rFonts w:ascii="Calibri" w:hAnsi="Calibri"/>
          <w:spacing w:val="-4"/>
          <w:sz w:val="20"/>
        </w:rPr>
        <w:t> </w:t>
      </w:r>
      <w:r>
        <w:rPr>
          <w:rFonts w:ascii="Calibri" w:hAnsi="Calibri"/>
          <w:sz w:val="20"/>
        </w:rPr>
        <w:t>Económico</w:t>
      </w:r>
      <w:r>
        <w:rPr>
          <w:rFonts w:ascii="Calibri" w:hAnsi="Calibri"/>
          <w:spacing w:val="-5"/>
          <w:sz w:val="20"/>
        </w:rPr>
        <w:t> </w:t>
      </w:r>
      <w:r>
        <w:rPr>
          <w:rFonts w:ascii="Calibri" w:hAnsi="Calibri"/>
          <w:spacing w:val="-2"/>
          <w:sz w:val="20"/>
        </w:rPr>
        <w:t>Patrimonial:</w:t>
      </w:r>
    </w:p>
    <w:p>
      <w:pPr>
        <w:pStyle w:val="BodyText"/>
        <w:spacing w:before="8"/>
        <w:rPr>
          <w:rFonts w:ascii="Calibri"/>
          <w:sz w:val="19"/>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98"/>
        <w:gridCol w:w="1796"/>
      </w:tblGrid>
      <w:tr>
        <w:trPr>
          <w:trHeight w:val="181" w:hRule="atLeast"/>
        </w:trPr>
        <w:tc>
          <w:tcPr>
            <w:tcW w:w="5398" w:type="dxa"/>
            <w:tcBorders>
              <w:right w:val="nil"/>
            </w:tcBorders>
            <w:shd w:val="clear" w:color="auto" w:fill="6F2F9F"/>
          </w:tcPr>
          <w:p>
            <w:pPr>
              <w:pStyle w:val="TableParagraph"/>
              <w:spacing w:line="162" w:lineRule="exact"/>
              <w:ind w:left="1558"/>
              <w:jc w:val="left"/>
              <w:rPr>
                <w:rFonts w:ascii="Calibri"/>
                <w:b/>
                <w:sz w:val="15"/>
              </w:rPr>
            </w:pPr>
            <w:r>
              <w:rPr>
                <w:rFonts w:ascii="Calibri"/>
                <w:b/>
                <w:color w:val="FFFFFF"/>
                <w:sz w:val="15"/>
              </w:rPr>
              <w:t>CUENTA</w:t>
            </w:r>
            <w:r>
              <w:rPr>
                <w:rFonts w:ascii="Calibri"/>
                <w:b/>
                <w:color w:val="FFFFFF"/>
                <w:spacing w:val="-7"/>
                <w:sz w:val="15"/>
              </w:rPr>
              <w:t> </w:t>
            </w:r>
            <w:r>
              <w:rPr>
                <w:rFonts w:ascii="Calibri"/>
                <w:b/>
                <w:color w:val="FFFFFF"/>
                <w:sz w:val="15"/>
              </w:rPr>
              <w:t>DE</w:t>
            </w:r>
            <w:r>
              <w:rPr>
                <w:rFonts w:ascii="Calibri"/>
                <w:b/>
                <w:color w:val="FFFFFF"/>
                <w:spacing w:val="-5"/>
                <w:sz w:val="15"/>
              </w:rPr>
              <w:t> </w:t>
            </w:r>
            <w:r>
              <w:rPr>
                <w:rFonts w:ascii="Calibri"/>
                <w:b/>
                <w:color w:val="FFFFFF"/>
                <w:sz w:val="15"/>
              </w:rPr>
              <w:t>PERDIDAS</w:t>
            </w:r>
            <w:r>
              <w:rPr>
                <w:rFonts w:ascii="Calibri"/>
                <w:b/>
                <w:color w:val="FFFFFF"/>
                <w:spacing w:val="-6"/>
                <w:sz w:val="15"/>
              </w:rPr>
              <w:t> </w:t>
            </w:r>
            <w:r>
              <w:rPr>
                <w:rFonts w:ascii="Calibri"/>
                <w:b/>
                <w:color w:val="FFFFFF"/>
                <w:sz w:val="15"/>
              </w:rPr>
              <w:t>Y</w:t>
            </w:r>
            <w:r>
              <w:rPr>
                <w:rFonts w:ascii="Calibri"/>
                <w:b/>
                <w:color w:val="FFFFFF"/>
                <w:spacing w:val="-5"/>
                <w:sz w:val="15"/>
              </w:rPr>
              <w:t> </w:t>
            </w:r>
            <w:r>
              <w:rPr>
                <w:rFonts w:ascii="Calibri"/>
                <w:b/>
                <w:color w:val="FFFFFF"/>
                <w:spacing w:val="-2"/>
                <w:sz w:val="15"/>
              </w:rPr>
              <w:t>GANANCIAS</w:t>
            </w:r>
          </w:p>
        </w:tc>
        <w:tc>
          <w:tcPr>
            <w:tcW w:w="1796" w:type="dxa"/>
            <w:tcBorders>
              <w:left w:val="nil"/>
            </w:tcBorders>
            <w:shd w:val="clear" w:color="auto" w:fill="6F2F9F"/>
          </w:tcPr>
          <w:p>
            <w:pPr>
              <w:pStyle w:val="TableParagraph"/>
              <w:spacing w:line="162" w:lineRule="exact"/>
              <w:ind w:left="512"/>
              <w:jc w:val="left"/>
              <w:rPr>
                <w:rFonts w:ascii="Calibri"/>
                <w:b/>
                <w:sz w:val="15"/>
              </w:rPr>
            </w:pPr>
            <w:r>
              <w:rPr>
                <w:rFonts w:ascii="Calibri"/>
                <w:b/>
                <w:color w:val="FFFFFF"/>
                <w:spacing w:val="-2"/>
                <w:sz w:val="15"/>
              </w:rPr>
              <w:t>PREVISTO</w:t>
            </w:r>
            <w:r>
              <w:rPr>
                <w:rFonts w:ascii="Calibri"/>
                <w:b/>
                <w:color w:val="FFFFFF"/>
                <w:spacing w:val="6"/>
                <w:sz w:val="15"/>
              </w:rPr>
              <w:t> </w:t>
            </w:r>
            <w:r>
              <w:rPr>
                <w:rFonts w:ascii="Calibri"/>
                <w:b/>
                <w:color w:val="FFFFFF"/>
                <w:spacing w:val="-4"/>
                <w:sz w:val="15"/>
              </w:rPr>
              <w:t>2024</w:t>
            </w:r>
          </w:p>
        </w:tc>
      </w:tr>
      <w:tr>
        <w:trPr>
          <w:trHeight w:val="178" w:hRule="atLeast"/>
        </w:trPr>
        <w:tc>
          <w:tcPr>
            <w:tcW w:w="5398" w:type="dxa"/>
            <w:tcBorders>
              <w:bottom w:val="single" w:sz="8" w:space="0" w:color="D9D9D9"/>
            </w:tcBorders>
          </w:tcPr>
          <w:p>
            <w:pPr>
              <w:pStyle w:val="TableParagraph"/>
              <w:spacing w:line="159" w:lineRule="exact"/>
              <w:ind w:left="56"/>
              <w:jc w:val="left"/>
              <w:rPr>
                <w:rFonts w:ascii="Calibri"/>
                <w:b/>
                <w:sz w:val="15"/>
              </w:rPr>
            </w:pPr>
            <w:r>
              <w:rPr>
                <w:rFonts w:ascii="Calibri"/>
                <w:b/>
                <w:sz w:val="15"/>
              </w:rPr>
              <w:t>CUENTA</w:t>
            </w:r>
            <w:r>
              <w:rPr>
                <w:rFonts w:ascii="Calibri"/>
                <w:b/>
                <w:spacing w:val="-7"/>
                <w:sz w:val="15"/>
              </w:rPr>
              <w:t> </w:t>
            </w:r>
            <w:r>
              <w:rPr>
                <w:rFonts w:ascii="Calibri"/>
                <w:b/>
                <w:sz w:val="15"/>
              </w:rPr>
              <w:t>DE</w:t>
            </w:r>
            <w:r>
              <w:rPr>
                <w:rFonts w:ascii="Calibri"/>
                <w:b/>
                <w:spacing w:val="-5"/>
                <w:sz w:val="15"/>
              </w:rPr>
              <w:t> </w:t>
            </w:r>
            <w:r>
              <w:rPr>
                <w:rFonts w:ascii="Calibri"/>
                <w:b/>
                <w:sz w:val="15"/>
              </w:rPr>
              <w:t>PERDIDAS</w:t>
            </w:r>
            <w:r>
              <w:rPr>
                <w:rFonts w:ascii="Calibri"/>
                <w:b/>
                <w:spacing w:val="-6"/>
                <w:sz w:val="15"/>
              </w:rPr>
              <w:t> </w:t>
            </w:r>
            <w:r>
              <w:rPr>
                <w:rFonts w:ascii="Calibri"/>
                <w:b/>
                <w:sz w:val="15"/>
              </w:rPr>
              <w:t>Y</w:t>
            </w:r>
            <w:r>
              <w:rPr>
                <w:rFonts w:ascii="Calibri"/>
                <w:b/>
                <w:spacing w:val="-5"/>
                <w:sz w:val="15"/>
              </w:rPr>
              <w:t> </w:t>
            </w:r>
            <w:r>
              <w:rPr>
                <w:rFonts w:ascii="Calibri"/>
                <w:b/>
                <w:spacing w:val="-2"/>
                <w:sz w:val="15"/>
              </w:rPr>
              <w:t>GANANCIAS</w:t>
            </w:r>
          </w:p>
        </w:tc>
        <w:tc>
          <w:tcPr>
            <w:tcW w:w="1796" w:type="dxa"/>
            <w:tcBorders>
              <w:bottom w:val="single" w:sz="8" w:space="0" w:color="D9D9D9"/>
            </w:tcBorders>
          </w:tcPr>
          <w:p>
            <w:pPr>
              <w:pStyle w:val="TableParagraph"/>
              <w:spacing w:line="159" w:lineRule="exact"/>
              <w:ind w:right="49"/>
              <w:rPr>
                <w:rFonts w:ascii="Calibri"/>
                <w:b/>
                <w:sz w:val="15"/>
              </w:rPr>
            </w:pPr>
            <w:r>
              <w:rPr>
                <w:rFonts w:ascii="Calibri"/>
                <w:b/>
                <w:spacing w:val="-2"/>
                <w:sz w:val="15"/>
              </w:rPr>
              <w:t>13.687,13</w:t>
            </w:r>
          </w:p>
        </w:tc>
      </w:tr>
      <w:tr>
        <w:trPr>
          <w:trHeight w:val="179" w:hRule="atLeast"/>
        </w:trPr>
        <w:tc>
          <w:tcPr>
            <w:tcW w:w="5398" w:type="dxa"/>
            <w:tcBorders>
              <w:top w:val="single" w:sz="8" w:space="0" w:color="D9D9D9"/>
              <w:bottom w:val="single" w:sz="8" w:space="0" w:color="D9D9D9"/>
            </w:tcBorders>
            <w:shd w:val="clear" w:color="auto" w:fill="F0F0F0"/>
          </w:tcPr>
          <w:p>
            <w:pPr>
              <w:pStyle w:val="TableParagraph"/>
              <w:spacing w:line="160" w:lineRule="exact"/>
              <w:ind w:left="56"/>
              <w:jc w:val="left"/>
              <w:rPr>
                <w:rFonts w:ascii="Calibri"/>
                <w:sz w:val="15"/>
              </w:rPr>
            </w:pPr>
            <w:r>
              <w:rPr>
                <w:rFonts w:ascii="Calibri"/>
                <w:spacing w:val="-2"/>
                <w:sz w:val="15"/>
              </w:rPr>
              <w:t>A)</w:t>
            </w:r>
            <w:r>
              <w:rPr>
                <w:rFonts w:ascii="Calibri"/>
                <w:spacing w:val="5"/>
                <w:sz w:val="15"/>
              </w:rPr>
              <w:t> </w:t>
            </w:r>
            <w:r>
              <w:rPr>
                <w:rFonts w:ascii="Calibri"/>
                <w:spacing w:val="-2"/>
                <w:sz w:val="15"/>
              </w:rPr>
              <w:t>OPERACIONES</w:t>
            </w:r>
            <w:r>
              <w:rPr>
                <w:rFonts w:ascii="Calibri"/>
                <w:spacing w:val="3"/>
                <w:sz w:val="15"/>
              </w:rPr>
              <w:t> </w:t>
            </w:r>
            <w:r>
              <w:rPr>
                <w:rFonts w:ascii="Calibri"/>
                <w:spacing w:val="-2"/>
                <w:sz w:val="15"/>
              </w:rPr>
              <w:t>CONTINUADAS</w:t>
            </w:r>
          </w:p>
        </w:tc>
        <w:tc>
          <w:tcPr>
            <w:tcW w:w="1796" w:type="dxa"/>
            <w:tcBorders>
              <w:top w:val="single" w:sz="8" w:space="0" w:color="D9D9D9"/>
              <w:bottom w:val="single" w:sz="8" w:space="0" w:color="D9D9D9"/>
            </w:tcBorders>
            <w:shd w:val="clear" w:color="auto" w:fill="ACB8C8"/>
          </w:tcPr>
          <w:p>
            <w:pPr>
              <w:pStyle w:val="TableParagraph"/>
              <w:spacing w:line="160" w:lineRule="exact"/>
              <w:ind w:right="49"/>
              <w:rPr>
                <w:rFonts w:ascii="Calibri"/>
                <w:sz w:val="15"/>
              </w:rPr>
            </w:pPr>
            <w:r>
              <w:rPr>
                <w:rFonts w:ascii="Calibri"/>
                <w:spacing w:val="-2"/>
                <w:sz w:val="15"/>
              </w:rPr>
              <w:t>13.687,13</w:t>
            </w:r>
          </w:p>
        </w:tc>
      </w:tr>
      <w:tr>
        <w:trPr>
          <w:trHeight w:val="196" w:hRule="atLeast"/>
        </w:trPr>
        <w:tc>
          <w:tcPr>
            <w:tcW w:w="5398" w:type="dxa"/>
            <w:tcBorders>
              <w:top w:val="single" w:sz="8" w:space="0" w:color="D9D9D9"/>
              <w:bottom w:val="nil"/>
            </w:tcBorders>
          </w:tcPr>
          <w:p>
            <w:pPr>
              <w:pStyle w:val="TableParagraph"/>
              <w:spacing w:line="176" w:lineRule="exact"/>
              <w:ind w:left="56"/>
              <w:jc w:val="left"/>
              <w:rPr>
                <w:rFonts w:ascii="Calibri"/>
                <w:b/>
                <w:sz w:val="15"/>
              </w:rPr>
            </w:pPr>
            <w:r>
              <w:rPr>
                <w:rFonts w:ascii="Calibri"/>
                <w:b/>
                <w:sz w:val="15"/>
              </w:rPr>
              <w:t>1.</w:t>
            </w:r>
            <w:r>
              <w:rPr>
                <w:rFonts w:ascii="Calibri"/>
                <w:b/>
                <w:spacing w:val="-8"/>
                <w:sz w:val="15"/>
              </w:rPr>
              <w:t> </w:t>
            </w:r>
            <w:r>
              <w:rPr>
                <w:rFonts w:ascii="Calibri"/>
                <w:b/>
                <w:sz w:val="15"/>
              </w:rPr>
              <w:t>Importe</w:t>
            </w:r>
            <w:r>
              <w:rPr>
                <w:rFonts w:ascii="Calibri"/>
                <w:b/>
                <w:spacing w:val="-3"/>
                <w:sz w:val="15"/>
              </w:rPr>
              <w:t> </w:t>
            </w:r>
            <w:r>
              <w:rPr>
                <w:rFonts w:ascii="Calibri"/>
                <w:b/>
                <w:sz w:val="15"/>
              </w:rPr>
              <w:t>neto</w:t>
            </w:r>
            <w:r>
              <w:rPr>
                <w:rFonts w:ascii="Calibri"/>
                <w:b/>
                <w:spacing w:val="-5"/>
                <w:sz w:val="15"/>
              </w:rPr>
              <w:t> </w:t>
            </w:r>
            <w:r>
              <w:rPr>
                <w:rFonts w:ascii="Calibri"/>
                <w:b/>
                <w:sz w:val="15"/>
              </w:rPr>
              <w:t>de</w:t>
            </w:r>
            <w:r>
              <w:rPr>
                <w:rFonts w:ascii="Calibri"/>
                <w:b/>
                <w:spacing w:val="-4"/>
                <w:sz w:val="15"/>
              </w:rPr>
              <w:t> </w:t>
            </w:r>
            <w:r>
              <w:rPr>
                <w:rFonts w:ascii="Calibri"/>
                <w:b/>
                <w:sz w:val="15"/>
              </w:rPr>
              <w:t>la</w:t>
            </w:r>
            <w:r>
              <w:rPr>
                <w:rFonts w:ascii="Calibri"/>
                <w:b/>
                <w:spacing w:val="-4"/>
                <w:sz w:val="15"/>
              </w:rPr>
              <w:t> </w:t>
            </w:r>
            <w:r>
              <w:rPr>
                <w:rFonts w:ascii="Calibri"/>
                <w:b/>
                <w:sz w:val="15"/>
              </w:rPr>
              <w:t>cifra</w:t>
            </w:r>
            <w:r>
              <w:rPr>
                <w:rFonts w:ascii="Calibri"/>
                <w:b/>
                <w:spacing w:val="-5"/>
                <w:sz w:val="15"/>
              </w:rPr>
              <w:t> </w:t>
            </w:r>
            <w:r>
              <w:rPr>
                <w:rFonts w:ascii="Calibri"/>
                <w:b/>
                <w:sz w:val="15"/>
              </w:rPr>
              <w:t>de</w:t>
            </w:r>
            <w:r>
              <w:rPr>
                <w:rFonts w:ascii="Calibri"/>
                <w:b/>
                <w:spacing w:val="-4"/>
                <w:sz w:val="15"/>
              </w:rPr>
              <w:t> </w:t>
            </w:r>
            <w:r>
              <w:rPr>
                <w:rFonts w:ascii="Calibri"/>
                <w:b/>
                <w:spacing w:val="-2"/>
                <w:sz w:val="15"/>
              </w:rPr>
              <w:t>negocios</w:t>
            </w:r>
          </w:p>
        </w:tc>
        <w:tc>
          <w:tcPr>
            <w:tcW w:w="1796" w:type="dxa"/>
            <w:tcBorders>
              <w:top w:val="single" w:sz="8" w:space="0" w:color="D9D9D9"/>
              <w:bottom w:val="nil"/>
            </w:tcBorders>
          </w:tcPr>
          <w:p>
            <w:pPr>
              <w:pStyle w:val="TableParagraph"/>
              <w:spacing w:line="176" w:lineRule="exact"/>
              <w:ind w:right="51"/>
              <w:rPr>
                <w:rFonts w:ascii="Calibri"/>
                <w:b/>
                <w:sz w:val="15"/>
              </w:rPr>
            </w:pPr>
            <w:r>
              <w:rPr>
                <w:rFonts w:ascii="Calibri"/>
                <w:b/>
                <w:spacing w:val="-2"/>
                <w:sz w:val="15"/>
              </w:rPr>
              <w:t>7.918.925,09</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a)</w:t>
            </w:r>
            <w:r>
              <w:rPr>
                <w:rFonts w:ascii="Calibri"/>
                <w:spacing w:val="21"/>
                <w:sz w:val="15"/>
              </w:rPr>
              <w:t> </w:t>
            </w:r>
            <w:r>
              <w:rPr>
                <w:rFonts w:ascii="Calibri"/>
                <w:spacing w:val="-2"/>
                <w:sz w:val="15"/>
              </w:rPr>
              <w:t>Ventas</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b)</w:t>
            </w:r>
            <w:r>
              <w:rPr>
                <w:rFonts w:ascii="Calibri"/>
                <w:spacing w:val="13"/>
                <w:sz w:val="15"/>
              </w:rPr>
              <w:t> </w:t>
            </w:r>
            <w:r>
              <w:rPr>
                <w:rFonts w:ascii="Calibri"/>
                <w:sz w:val="15"/>
              </w:rPr>
              <w:t>Entrega</w:t>
            </w:r>
            <w:r>
              <w:rPr>
                <w:rFonts w:ascii="Calibri"/>
                <w:spacing w:val="-7"/>
                <w:sz w:val="15"/>
              </w:rPr>
              <w:t> </w:t>
            </w:r>
            <w:r>
              <w:rPr>
                <w:rFonts w:ascii="Calibri"/>
                <w:sz w:val="15"/>
              </w:rPr>
              <w:t>proyectos</w:t>
            </w:r>
            <w:r>
              <w:rPr>
                <w:rFonts w:ascii="Calibri"/>
                <w:spacing w:val="-6"/>
                <w:sz w:val="15"/>
              </w:rPr>
              <w:t> </w:t>
            </w:r>
            <w:r>
              <w:rPr>
                <w:rFonts w:ascii="Calibri"/>
                <w:spacing w:val="-2"/>
                <w:sz w:val="15"/>
              </w:rPr>
              <w:t>ARRUS</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c)</w:t>
            </w:r>
            <w:r>
              <w:rPr>
                <w:rFonts w:ascii="Calibri" w:hAnsi="Calibri"/>
                <w:spacing w:val="16"/>
                <w:sz w:val="15"/>
              </w:rPr>
              <w:t> </w:t>
            </w:r>
            <w:r>
              <w:rPr>
                <w:rFonts w:ascii="Calibri" w:hAnsi="Calibri"/>
                <w:sz w:val="15"/>
              </w:rPr>
              <w:t>Prestación</w:t>
            </w:r>
            <w:r>
              <w:rPr>
                <w:rFonts w:ascii="Calibri" w:hAnsi="Calibri"/>
                <w:spacing w:val="-4"/>
                <w:sz w:val="15"/>
              </w:rPr>
              <w:t> </w:t>
            </w:r>
            <w:r>
              <w:rPr>
                <w:rFonts w:ascii="Calibri" w:hAnsi="Calibri"/>
                <w:sz w:val="15"/>
              </w:rPr>
              <w:t>de</w:t>
            </w:r>
            <w:r>
              <w:rPr>
                <w:rFonts w:ascii="Calibri" w:hAnsi="Calibri"/>
                <w:spacing w:val="-5"/>
                <w:sz w:val="15"/>
              </w:rPr>
              <w:t> </w:t>
            </w:r>
            <w:r>
              <w:rPr>
                <w:rFonts w:ascii="Calibri" w:hAnsi="Calibri"/>
                <w:spacing w:val="-2"/>
                <w:sz w:val="15"/>
              </w:rPr>
              <w:t>servicios</w:t>
            </w:r>
          </w:p>
        </w:tc>
        <w:tc>
          <w:tcPr>
            <w:tcW w:w="1796" w:type="dxa"/>
            <w:tcBorders>
              <w:top w:val="nil"/>
              <w:bottom w:val="nil"/>
            </w:tcBorders>
          </w:tcPr>
          <w:p>
            <w:pPr>
              <w:pStyle w:val="TableParagraph"/>
              <w:spacing w:line="163" w:lineRule="exact"/>
              <w:ind w:right="49"/>
              <w:rPr>
                <w:rFonts w:ascii="Calibri"/>
                <w:sz w:val="15"/>
              </w:rPr>
            </w:pPr>
            <w:r>
              <w:rPr>
                <w:rFonts w:ascii="Calibri"/>
                <w:spacing w:val="-2"/>
                <w:sz w:val="15"/>
              </w:rPr>
              <w:t>7.918.925,09</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b/>
                <w:sz w:val="15"/>
              </w:rPr>
            </w:pPr>
            <w:r>
              <w:rPr>
                <w:rFonts w:ascii="Calibri" w:hAnsi="Calibri"/>
                <w:b/>
                <w:sz w:val="15"/>
              </w:rPr>
              <w:t>2.</w:t>
            </w:r>
            <w:r>
              <w:rPr>
                <w:rFonts w:ascii="Calibri" w:hAnsi="Calibri"/>
                <w:b/>
                <w:spacing w:val="-9"/>
                <w:sz w:val="15"/>
              </w:rPr>
              <w:t> </w:t>
            </w:r>
            <w:r>
              <w:rPr>
                <w:rFonts w:ascii="Calibri" w:hAnsi="Calibri"/>
                <w:b/>
                <w:sz w:val="15"/>
              </w:rPr>
              <w:t>Variación</w:t>
            </w:r>
            <w:r>
              <w:rPr>
                <w:rFonts w:ascii="Calibri" w:hAnsi="Calibri"/>
                <w:b/>
                <w:spacing w:val="-8"/>
                <w:sz w:val="15"/>
              </w:rPr>
              <w:t> </w:t>
            </w:r>
            <w:r>
              <w:rPr>
                <w:rFonts w:ascii="Calibri" w:hAnsi="Calibri"/>
                <w:b/>
                <w:sz w:val="15"/>
              </w:rPr>
              <w:t>existencias</w:t>
            </w:r>
            <w:r>
              <w:rPr>
                <w:rFonts w:ascii="Calibri" w:hAnsi="Calibri"/>
                <w:b/>
                <w:spacing w:val="-8"/>
                <w:sz w:val="15"/>
              </w:rPr>
              <w:t> </w:t>
            </w:r>
            <w:r>
              <w:rPr>
                <w:rFonts w:ascii="Calibri" w:hAnsi="Calibri"/>
                <w:b/>
                <w:sz w:val="15"/>
              </w:rPr>
              <w:t>de</w:t>
            </w:r>
            <w:r>
              <w:rPr>
                <w:rFonts w:ascii="Calibri" w:hAnsi="Calibri"/>
                <w:b/>
                <w:spacing w:val="-7"/>
                <w:sz w:val="15"/>
              </w:rPr>
              <w:t> </w:t>
            </w:r>
            <w:r>
              <w:rPr>
                <w:rFonts w:ascii="Calibri" w:hAnsi="Calibri"/>
                <w:b/>
                <w:sz w:val="15"/>
              </w:rPr>
              <w:t>productos</w:t>
            </w:r>
            <w:r>
              <w:rPr>
                <w:rFonts w:ascii="Calibri" w:hAnsi="Calibri"/>
                <w:b/>
                <w:spacing w:val="-7"/>
                <w:sz w:val="15"/>
              </w:rPr>
              <w:t> </w:t>
            </w:r>
            <w:r>
              <w:rPr>
                <w:rFonts w:ascii="Calibri" w:hAnsi="Calibri"/>
                <w:b/>
                <w:sz w:val="15"/>
              </w:rPr>
              <w:t>terminados</w:t>
            </w:r>
            <w:r>
              <w:rPr>
                <w:rFonts w:ascii="Calibri" w:hAnsi="Calibri"/>
                <w:b/>
                <w:spacing w:val="-8"/>
                <w:sz w:val="15"/>
              </w:rPr>
              <w:t> </w:t>
            </w:r>
            <w:r>
              <w:rPr>
                <w:rFonts w:ascii="Calibri" w:hAnsi="Calibri"/>
                <w:b/>
                <w:sz w:val="15"/>
              </w:rPr>
              <w:t>y</w:t>
            </w:r>
            <w:r>
              <w:rPr>
                <w:rFonts w:ascii="Calibri" w:hAnsi="Calibri"/>
                <w:b/>
                <w:spacing w:val="-5"/>
                <w:sz w:val="15"/>
              </w:rPr>
              <w:t> </w:t>
            </w:r>
            <w:r>
              <w:rPr>
                <w:rFonts w:ascii="Calibri" w:hAnsi="Calibri"/>
                <w:b/>
                <w:sz w:val="15"/>
              </w:rPr>
              <w:t>en</w:t>
            </w:r>
            <w:r>
              <w:rPr>
                <w:rFonts w:ascii="Calibri" w:hAnsi="Calibri"/>
                <w:b/>
                <w:spacing w:val="-8"/>
                <w:sz w:val="15"/>
              </w:rPr>
              <w:t> </w:t>
            </w:r>
            <w:r>
              <w:rPr>
                <w:rFonts w:ascii="Calibri" w:hAnsi="Calibri"/>
                <w:b/>
                <w:spacing w:val="-2"/>
                <w:sz w:val="15"/>
              </w:rPr>
              <w:t>curso</w:t>
            </w:r>
          </w:p>
        </w:tc>
        <w:tc>
          <w:tcPr>
            <w:tcW w:w="1796" w:type="dxa"/>
            <w:tcBorders>
              <w:top w:val="nil"/>
              <w:bottom w:val="nil"/>
            </w:tcBorders>
          </w:tcPr>
          <w:p>
            <w:pPr>
              <w:pStyle w:val="TableParagraph"/>
              <w:spacing w:line="163" w:lineRule="exact"/>
              <w:ind w:right="51"/>
              <w:rPr>
                <w:rFonts w:ascii="Calibri"/>
                <w:b/>
                <w:sz w:val="15"/>
              </w:rPr>
            </w:pPr>
            <w:r>
              <w:rPr>
                <w:rFonts w:ascii="Calibri"/>
                <w:b/>
                <w:spacing w:val="-2"/>
                <w:sz w:val="15"/>
              </w:rPr>
              <w:t>24.602.483,31</w:t>
            </w:r>
          </w:p>
        </w:tc>
      </w:tr>
      <w:tr>
        <w:trPr>
          <w:trHeight w:val="183" w:hRule="atLeast"/>
        </w:trPr>
        <w:tc>
          <w:tcPr>
            <w:tcW w:w="5398" w:type="dxa"/>
            <w:tcBorders>
              <w:top w:val="nil"/>
              <w:bottom w:val="nil"/>
            </w:tcBorders>
          </w:tcPr>
          <w:p>
            <w:pPr>
              <w:pStyle w:val="TableParagraph"/>
              <w:spacing w:line="164" w:lineRule="exact"/>
              <w:ind w:left="56"/>
              <w:jc w:val="left"/>
              <w:rPr>
                <w:rFonts w:ascii="Calibri"/>
                <w:b/>
                <w:sz w:val="15"/>
              </w:rPr>
            </w:pPr>
            <w:r>
              <w:rPr>
                <w:rFonts w:ascii="Calibri"/>
                <w:b/>
                <w:sz w:val="15"/>
              </w:rPr>
              <w:t>4.</w:t>
            </w:r>
            <w:r>
              <w:rPr>
                <w:rFonts w:ascii="Calibri"/>
                <w:b/>
                <w:spacing w:val="-4"/>
                <w:sz w:val="15"/>
              </w:rPr>
              <w:t> </w:t>
            </w:r>
            <w:r>
              <w:rPr>
                <w:rFonts w:ascii="Calibri"/>
                <w:b/>
                <w:spacing w:val="-2"/>
                <w:sz w:val="15"/>
              </w:rPr>
              <w:t>Aprovisionamientos</w:t>
            </w:r>
          </w:p>
        </w:tc>
        <w:tc>
          <w:tcPr>
            <w:tcW w:w="1796" w:type="dxa"/>
            <w:tcBorders>
              <w:top w:val="nil"/>
              <w:bottom w:val="nil"/>
            </w:tcBorders>
          </w:tcPr>
          <w:p>
            <w:pPr>
              <w:pStyle w:val="TableParagraph"/>
              <w:spacing w:line="164" w:lineRule="exact"/>
              <w:ind w:right="51"/>
              <w:rPr>
                <w:rFonts w:ascii="Calibri"/>
                <w:b/>
                <w:sz w:val="15"/>
              </w:rPr>
            </w:pPr>
            <w:r>
              <w:rPr>
                <w:rFonts w:ascii="Calibri"/>
                <w:b/>
                <w:spacing w:val="-2"/>
                <w:sz w:val="15"/>
              </w:rPr>
              <w:t>-23.740.065,49</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b)</w:t>
            </w:r>
            <w:r>
              <w:rPr>
                <w:rFonts w:ascii="Calibri" w:hAnsi="Calibri"/>
                <w:spacing w:val="16"/>
                <w:sz w:val="15"/>
              </w:rPr>
              <w:t> </w:t>
            </w:r>
            <w:r>
              <w:rPr>
                <w:rFonts w:ascii="Calibri" w:hAnsi="Calibri"/>
                <w:sz w:val="15"/>
              </w:rPr>
              <w:t>Inversión</w:t>
            </w:r>
            <w:r>
              <w:rPr>
                <w:rFonts w:ascii="Calibri" w:hAnsi="Calibri"/>
                <w:spacing w:val="-5"/>
                <w:sz w:val="15"/>
              </w:rPr>
              <w:t> </w:t>
            </w:r>
            <w:r>
              <w:rPr>
                <w:rFonts w:ascii="Calibri" w:hAnsi="Calibri"/>
                <w:sz w:val="15"/>
              </w:rPr>
              <w:t>en</w:t>
            </w:r>
            <w:r>
              <w:rPr>
                <w:rFonts w:ascii="Calibri" w:hAnsi="Calibri"/>
                <w:spacing w:val="-6"/>
                <w:sz w:val="15"/>
              </w:rPr>
              <w:t> </w:t>
            </w:r>
            <w:r>
              <w:rPr>
                <w:rFonts w:ascii="Calibri" w:hAnsi="Calibri"/>
                <w:spacing w:val="-2"/>
                <w:sz w:val="15"/>
              </w:rPr>
              <w:t>Terrenos</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c)</w:t>
            </w:r>
            <w:r>
              <w:rPr>
                <w:rFonts w:ascii="Calibri" w:hAnsi="Calibri"/>
                <w:spacing w:val="17"/>
                <w:sz w:val="15"/>
              </w:rPr>
              <w:t> </w:t>
            </w:r>
            <w:r>
              <w:rPr>
                <w:rFonts w:ascii="Calibri" w:hAnsi="Calibri"/>
                <w:sz w:val="15"/>
              </w:rPr>
              <w:t>Inversión</w:t>
            </w:r>
            <w:r>
              <w:rPr>
                <w:rFonts w:ascii="Calibri" w:hAnsi="Calibri"/>
                <w:spacing w:val="-5"/>
                <w:sz w:val="15"/>
              </w:rPr>
              <w:t> </w:t>
            </w:r>
            <w:r>
              <w:rPr>
                <w:rFonts w:ascii="Calibri" w:hAnsi="Calibri"/>
                <w:sz w:val="15"/>
              </w:rPr>
              <w:t>en</w:t>
            </w:r>
            <w:r>
              <w:rPr>
                <w:rFonts w:ascii="Calibri" w:hAnsi="Calibri"/>
                <w:spacing w:val="-6"/>
                <w:sz w:val="15"/>
              </w:rPr>
              <w:t> </w:t>
            </w:r>
            <w:r>
              <w:rPr>
                <w:rFonts w:ascii="Calibri" w:hAnsi="Calibri"/>
                <w:spacing w:val="-4"/>
                <w:sz w:val="15"/>
              </w:rPr>
              <w:t>Obra</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d)</w:t>
            </w:r>
            <w:r>
              <w:rPr>
                <w:rFonts w:ascii="Calibri" w:hAnsi="Calibri"/>
                <w:spacing w:val="15"/>
                <w:sz w:val="15"/>
              </w:rPr>
              <w:t> </w:t>
            </w:r>
            <w:r>
              <w:rPr>
                <w:rFonts w:ascii="Calibri" w:hAnsi="Calibri"/>
                <w:sz w:val="15"/>
              </w:rPr>
              <w:t>Inversión</w:t>
            </w:r>
            <w:r>
              <w:rPr>
                <w:rFonts w:ascii="Calibri" w:hAnsi="Calibri"/>
                <w:spacing w:val="-7"/>
                <w:sz w:val="15"/>
              </w:rPr>
              <w:t> </w:t>
            </w:r>
            <w:r>
              <w:rPr>
                <w:rFonts w:ascii="Calibri" w:hAnsi="Calibri"/>
                <w:sz w:val="15"/>
              </w:rPr>
              <w:t>Proyectos</w:t>
            </w:r>
            <w:r>
              <w:rPr>
                <w:rFonts w:ascii="Calibri" w:hAnsi="Calibri"/>
                <w:spacing w:val="-6"/>
                <w:sz w:val="15"/>
              </w:rPr>
              <w:t> </w:t>
            </w:r>
            <w:r>
              <w:rPr>
                <w:rFonts w:ascii="Calibri" w:hAnsi="Calibri"/>
                <w:sz w:val="15"/>
              </w:rPr>
              <w:t>en</w:t>
            </w:r>
            <w:r>
              <w:rPr>
                <w:rFonts w:ascii="Calibri" w:hAnsi="Calibri"/>
                <w:spacing w:val="-7"/>
                <w:sz w:val="15"/>
              </w:rPr>
              <w:t> </w:t>
            </w:r>
            <w:r>
              <w:rPr>
                <w:rFonts w:ascii="Calibri" w:hAnsi="Calibri"/>
                <w:spacing w:val="-4"/>
                <w:sz w:val="15"/>
              </w:rPr>
              <w:t>curso</w:t>
            </w:r>
          </w:p>
        </w:tc>
        <w:tc>
          <w:tcPr>
            <w:tcW w:w="1796" w:type="dxa"/>
            <w:tcBorders>
              <w:top w:val="nil"/>
              <w:bottom w:val="nil"/>
            </w:tcBorders>
          </w:tcPr>
          <w:p>
            <w:pPr>
              <w:pStyle w:val="TableParagraph"/>
              <w:spacing w:line="163" w:lineRule="exact"/>
              <w:ind w:right="49"/>
              <w:rPr>
                <w:rFonts w:ascii="Calibri"/>
                <w:sz w:val="15"/>
              </w:rPr>
            </w:pPr>
            <w:r>
              <w:rPr>
                <w:rFonts w:ascii="Calibri"/>
                <w:spacing w:val="-2"/>
                <w:sz w:val="15"/>
              </w:rPr>
              <w:t>-23.740.065,49</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f)</w:t>
            </w:r>
            <w:r>
              <w:rPr>
                <w:rFonts w:ascii="Calibri" w:hAnsi="Calibri"/>
                <w:spacing w:val="-7"/>
                <w:sz w:val="15"/>
              </w:rPr>
              <w:t> </w:t>
            </w:r>
            <w:r>
              <w:rPr>
                <w:rFonts w:ascii="Calibri" w:hAnsi="Calibri"/>
                <w:sz w:val="15"/>
              </w:rPr>
              <w:t>Deterioro</w:t>
            </w:r>
            <w:r>
              <w:rPr>
                <w:rFonts w:ascii="Calibri" w:hAnsi="Calibri"/>
                <w:spacing w:val="-6"/>
                <w:sz w:val="15"/>
              </w:rPr>
              <w:t> </w:t>
            </w:r>
            <w:r>
              <w:rPr>
                <w:rFonts w:ascii="Calibri" w:hAnsi="Calibri"/>
                <w:sz w:val="15"/>
              </w:rPr>
              <w:t>de</w:t>
            </w:r>
            <w:r>
              <w:rPr>
                <w:rFonts w:ascii="Calibri" w:hAnsi="Calibri"/>
                <w:spacing w:val="-7"/>
                <w:sz w:val="15"/>
              </w:rPr>
              <w:t> </w:t>
            </w:r>
            <w:r>
              <w:rPr>
                <w:rFonts w:ascii="Calibri" w:hAnsi="Calibri"/>
                <w:sz w:val="15"/>
              </w:rPr>
              <w:t>mercaderías,</w:t>
            </w:r>
            <w:r>
              <w:rPr>
                <w:rFonts w:ascii="Calibri" w:hAnsi="Calibri"/>
                <w:spacing w:val="-6"/>
                <w:sz w:val="15"/>
              </w:rPr>
              <w:t> </w:t>
            </w:r>
            <w:r>
              <w:rPr>
                <w:rFonts w:ascii="Calibri" w:hAnsi="Calibri"/>
                <w:sz w:val="15"/>
              </w:rPr>
              <w:t>materias</w:t>
            </w:r>
            <w:r>
              <w:rPr>
                <w:rFonts w:ascii="Calibri" w:hAnsi="Calibri"/>
                <w:spacing w:val="-7"/>
                <w:sz w:val="15"/>
              </w:rPr>
              <w:t> </w:t>
            </w:r>
            <w:r>
              <w:rPr>
                <w:rFonts w:ascii="Calibri" w:hAnsi="Calibri"/>
                <w:sz w:val="15"/>
              </w:rPr>
              <w:t>primas</w:t>
            </w:r>
            <w:r>
              <w:rPr>
                <w:rFonts w:ascii="Calibri" w:hAnsi="Calibri"/>
                <w:spacing w:val="-7"/>
                <w:sz w:val="15"/>
              </w:rPr>
              <w:t> </w:t>
            </w:r>
            <w:r>
              <w:rPr>
                <w:rFonts w:ascii="Calibri" w:hAnsi="Calibri"/>
                <w:sz w:val="15"/>
              </w:rPr>
              <w:t>y</w:t>
            </w:r>
            <w:r>
              <w:rPr>
                <w:rFonts w:ascii="Calibri" w:hAnsi="Calibri"/>
                <w:spacing w:val="-7"/>
                <w:sz w:val="15"/>
              </w:rPr>
              <w:t> </w:t>
            </w:r>
            <w:r>
              <w:rPr>
                <w:rFonts w:ascii="Calibri" w:hAnsi="Calibri"/>
                <w:sz w:val="15"/>
              </w:rPr>
              <w:t>otros</w:t>
            </w:r>
            <w:r>
              <w:rPr>
                <w:rFonts w:ascii="Calibri" w:hAnsi="Calibri"/>
                <w:spacing w:val="-7"/>
                <w:sz w:val="15"/>
              </w:rPr>
              <w:t> </w:t>
            </w:r>
            <w:r>
              <w:rPr>
                <w:rFonts w:ascii="Calibri" w:hAnsi="Calibri"/>
                <w:spacing w:val="-2"/>
                <w:sz w:val="15"/>
              </w:rPr>
              <w:t>aprov.</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b/>
                <w:sz w:val="15"/>
              </w:rPr>
            </w:pPr>
            <w:r>
              <w:rPr>
                <w:rFonts w:ascii="Calibri" w:hAnsi="Calibri"/>
                <w:b/>
                <w:sz w:val="15"/>
              </w:rPr>
              <w:t>5.</w:t>
            </w:r>
            <w:r>
              <w:rPr>
                <w:rFonts w:ascii="Calibri" w:hAnsi="Calibri"/>
                <w:b/>
                <w:spacing w:val="-6"/>
                <w:sz w:val="15"/>
              </w:rPr>
              <w:t> </w:t>
            </w:r>
            <w:r>
              <w:rPr>
                <w:rFonts w:ascii="Calibri" w:hAnsi="Calibri"/>
                <w:b/>
                <w:sz w:val="15"/>
              </w:rPr>
              <w:t>Otros</w:t>
            </w:r>
            <w:r>
              <w:rPr>
                <w:rFonts w:ascii="Calibri" w:hAnsi="Calibri"/>
                <w:b/>
                <w:spacing w:val="-6"/>
                <w:sz w:val="15"/>
              </w:rPr>
              <w:t> </w:t>
            </w:r>
            <w:r>
              <w:rPr>
                <w:rFonts w:ascii="Calibri" w:hAnsi="Calibri"/>
                <w:b/>
                <w:sz w:val="15"/>
              </w:rPr>
              <w:t>ingresos</w:t>
            </w:r>
            <w:r>
              <w:rPr>
                <w:rFonts w:ascii="Calibri" w:hAnsi="Calibri"/>
                <w:b/>
                <w:spacing w:val="-5"/>
                <w:sz w:val="15"/>
              </w:rPr>
              <w:t> </w:t>
            </w:r>
            <w:r>
              <w:rPr>
                <w:rFonts w:ascii="Calibri" w:hAnsi="Calibri"/>
                <w:b/>
                <w:sz w:val="15"/>
              </w:rPr>
              <w:t>de</w:t>
            </w:r>
            <w:r>
              <w:rPr>
                <w:rFonts w:ascii="Calibri" w:hAnsi="Calibri"/>
                <w:b/>
                <w:spacing w:val="-6"/>
                <w:sz w:val="15"/>
              </w:rPr>
              <w:t> </w:t>
            </w:r>
            <w:r>
              <w:rPr>
                <w:rFonts w:ascii="Calibri" w:hAnsi="Calibri"/>
                <w:b/>
                <w:spacing w:val="-2"/>
                <w:sz w:val="15"/>
              </w:rPr>
              <w:t>explotación</w:t>
            </w:r>
          </w:p>
        </w:tc>
        <w:tc>
          <w:tcPr>
            <w:tcW w:w="1796" w:type="dxa"/>
            <w:tcBorders>
              <w:top w:val="nil"/>
              <w:bottom w:val="nil"/>
            </w:tcBorders>
          </w:tcPr>
          <w:p>
            <w:pPr>
              <w:pStyle w:val="TableParagraph"/>
              <w:spacing w:line="163" w:lineRule="exact"/>
              <w:ind w:right="49"/>
              <w:rPr>
                <w:rFonts w:ascii="Calibri"/>
                <w:b/>
                <w:sz w:val="15"/>
              </w:rPr>
            </w:pPr>
            <w:r>
              <w:rPr>
                <w:rFonts w:ascii="Calibri"/>
                <w:b/>
                <w:spacing w:val="-2"/>
                <w:sz w:val="15"/>
              </w:rPr>
              <w:t>15.434,60</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c)</w:t>
            </w:r>
            <w:r>
              <w:rPr>
                <w:rFonts w:ascii="Calibri"/>
                <w:spacing w:val="11"/>
                <w:sz w:val="15"/>
              </w:rPr>
              <w:t> </w:t>
            </w:r>
            <w:r>
              <w:rPr>
                <w:rFonts w:ascii="Calibri"/>
                <w:sz w:val="15"/>
              </w:rPr>
              <w:t>Subvenciones</w:t>
            </w:r>
            <w:r>
              <w:rPr>
                <w:rFonts w:ascii="Calibri"/>
                <w:spacing w:val="-8"/>
                <w:sz w:val="15"/>
              </w:rPr>
              <w:t> </w:t>
            </w:r>
            <w:r>
              <w:rPr>
                <w:rFonts w:ascii="Calibri"/>
                <w:sz w:val="15"/>
              </w:rPr>
              <w:t>explot.</w:t>
            </w:r>
            <w:r>
              <w:rPr>
                <w:rFonts w:ascii="Calibri"/>
                <w:spacing w:val="-8"/>
                <w:sz w:val="15"/>
              </w:rPr>
              <w:t> </w:t>
            </w:r>
            <w:r>
              <w:rPr>
                <w:rFonts w:ascii="Calibri"/>
                <w:sz w:val="15"/>
              </w:rPr>
              <w:t>incorporadas</w:t>
            </w:r>
            <w:r>
              <w:rPr>
                <w:rFonts w:ascii="Calibri"/>
                <w:spacing w:val="-9"/>
                <w:sz w:val="15"/>
              </w:rPr>
              <w:t> </w:t>
            </w:r>
            <w:r>
              <w:rPr>
                <w:rFonts w:ascii="Calibri"/>
                <w:sz w:val="15"/>
              </w:rPr>
              <w:t>al</w:t>
            </w:r>
            <w:r>
              <w:rPr>
                <w:rFonts w:ascii="Calibri"/>
                <w:spacing w:val="-7"/>
                <w:sz w:val="15"/>
              </w:rPr>
              <w:t> </w:t>
            </w:r>
            <w:r>
              <w:rPr>
                <w:rFonts w:ascii="Calibri"/>
                <w:sz w:val="15"/>
              </w:rPr>
              <w:t>resultado</w:t>
            </w:r>
            <w:r>
              <w:rPr>
                <w:rFonts w:ascii="Calibri"/>
                <w:spacing w:val="-8"/>
                <w:sz w:val="15"/>
              </w:rPr>
              <w:t> </w:t>
            </w:r>
            <w:r>
              <w:rPr>
                <w:rFonts w:ascii="Calibri"/>
                <w:spacing w:val="-2"/>
                <w:sz w:val="15"/>
              </w:rPr>
              <w:t>ejercicio</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d)</w:t>
            </w:r>
            <w:r>
              <w:rPr>
                <w:rFonts w:ascii="Calibri"/>
                <w:spacing w:val="-9"/>
                <w:sz w:val="15"/>
              </w:rPr>
              <w:t> </w:t>
            </w:r>
            <w:r>
              <w:rPr>
                <w:rFonts w:ascii="Calibri"/>
                <w:sz w:val="15"/>
              </w:rPr>
              <w:t>Ingresos</w:t>
            </w:r>
            <w:r>
              <w:rPr>
                <w:rFonts w:ascii="Calibri"/>
                <w:spacing w:val="-8"/>
                <w:sz w:val="15"/>
              </w:rPr>
              <w:t> </w:t>
            </w:r>
            <w:r>
              <w:rPr>
                <w:rFonts w:ascii="Calibri"/>
                <w:sz w:val="15"/>
              </w:rPr>
              <w:t>por</w:t>
            </w:r>
            <w:r>
              <w:rPr>
                <w:rFonts w:ascii="Calibri"/>
                <w:spacing w:val="-6"/>
                <w:sz w:val="15"/>
              </w:rPr>
              <w:t> </w:t>
            </w:r>
            <w:r>
              <w:rPr>
                <w:rFonts w:ascii="Calibri"/>
                <w:sz w:val="15"/>
              </w:rPr>
              <w:t>Servicios</w:t>
            </w:r>
            <w:r>
              <w:rPr>
                <w:rFonts w:ascii="Calibri"/>
                <w:spacing w:val="-7"/>
                <w:sz w:val="15"/>
              </w:rPr>
              <w:t> </w:t>
            </w:r>
            <w:r>
              <w:rPr>
                <w:rFonts w:ascii="Calibri"/>
                <w:spacing w:val="-2"/>
                <w:sz w:val="15"/>
              </w:rPr>
              <w:t>Diversos</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pacing w:val="-2"/>
                <w:sz w:val="15"/>
              </w:rPr>
              <w:t>f)</w:t>
            </w:r>
            <w:r>
              <w:rPr>
                <w:rFonts w:ascii="Calibri" w:hAnsi="Calibri"/>
                <w:spacing w:val="4"/>
                <w:sz w:val="15"/>
              </w:rPr>
              <w:t> </w:t>
            </w:r>
            <w:r>
              <w:rPr>
                <w:rFonts w:ascii="Calibri" w:hAnsi="Calibri"/>
                <w:spacing w:val="-2"/>
                <w:sz w:val="15"/>
              </w:rPr>
              <w:t>Facturación</w:t>
            </w:r>
            <w:r>
              <w:rPr>
                <w:rFonts w:ascii="Calibri" w:hAnsi="Calibri"/>
                <w:spacing w:val="4"/>
                <w:sz w:val="15"/>
              </w:rPr>
              <w:t> </w:t>
            </w:r>
            <w:r>
              <w:rPr>
                <w:rFonts w:ascii="Calibri" w:hAnsi="Calibri"/>
                <w:spacing w:val="-2"/>
                <w:sz w:val="15"/>
              </w:rPr>
              <w:t>suministros</w:t>
            </w:r>
            <w:r>
              <w:rPr>
                <w:rFonts w:ascii="Calibri" w:hAnsi="Calibri"/>
                <w:spacing w:val="3"/>
                <w:sz w:val="15"/>
              </w:rPr>
              <w:t> </w:t>
            </w:r>
            <w:r>
              <w:rPr>
                <w:rFonts w:ascii="Calibri" w:hAnsi="Calibri"/>
                <w:spacing w:val="-2"/>
                <w:sz w:val="15"/>
              </w:rPr>
              <w:t>a</w:t>
            </w:r>
            <w:r>
              <w:rPr>
                <w:rFonts w:ascii="Calibri" w:hAnsi="Calibri"/>
                <w:spacing w:val="4"/>
                <w:sz w:val="15"/>
              </w:rPr>
              <w:t> </w:t>
            </w:r>
            <w:r>
              <w:rPr>
                <w:rFonts w:ascii="Calibri" w:hAnsi="Calibri"/>
                <w:spacing w:val="-2"/>
                <w:sz w:val="15"/>
              </w:rPr>
              <w:t>terceros</w:t>
            </w:r>
          </w:p>
        </w:tc>
        <w:tc>
          <w:tcPr>
            <w:tcW w:w="1796" w:type="dxa"/>
            <w:tcBorders>
              <w:top w:val="nil"/>
              <w:bottom w:val="nil"/>
            </w:tcBorders>
          </w:tcPr>
          <w:p>
            <w:pPr>
              <w:pStyle w:val="TableParagraph"/>
              <w:spacing w:line="163" w:lineRule="exact"/>
              <w:ind w:right="49"/>
              <w:rPr>
                <w:rFonts w:ascii="Calibri"/>
                <w:sz w:val="15"/>
              </w:rPr>
            </w:pPr>
            <w:r>
              <w:rPr>
                <w:rFonts w:ascii="Calibri"/>
                <w:spacing w:val="-2"/>
                <w:sz w:val="15"/>
              </w:rPr>
              <w:t>15.434,60</w:t>
            </w:r>
          </w:p>
        </w:tc>
      </w:tr>
      <w:tr>
        <w:trPr>
          <w:trHeight w:val="182" w:hRule="atLeast"/>
        </w:trPr>
        <w:tc>
          <w:tcPr>
            <w:tcW w:w="5398" w:type="dxa"/>
            <w:tcBorders>
              <w:top w:val="nil"/>
              <w:bottom w:val="nil"/>
            </w:tcBorders>
          </w:tcPr>
          <w:p>
            <w:pPr>
              <w:pStyle w:val="TableParagraph"/>
              <w:spacing w:line="163" w:lineRule="exact"/>
              <w:ind w:left="56"/>
              <w:jc w:val="left"/>
              <w:rPr>
                <w:rFonts w:ascii="Calibri"/>
                <w:b/>
                <w:sz w:val="15"/>
              </w:rPr>
            </w:pPr>
            <w:r>
              <w:rPr>
                <w:rFonts w:ascii="Calibri"/>
                <w:b/>
                <w:sz w:val="15"/>
              </w:rPr>
              <w:t>6.</w:t>
            </w:r>
            <w:r>
              <w:rPr>
                <w:rFonts w:ascii="Calibri"/>
                <w:b/>
                <w:spacing w:val="20"/>
                <w:sz w:val="15"/>
              </w:rPr>
              <w:t> </w:t>
            </w:r>
            <w:r>
              <w:rPr>
                <w:rFonts w:ascii="Calibri"/>
                <w:b/>
                <w:sz w:val="15"/>
              </w:rPr>
              <w:t>Gastos</w:t>
            </w:r>
            <w:r>
              <w:rPr>
                <w:rFonts w:ascii="Calibri"/>
                <w:b/>
                <w:spacing w:val="-4"/>
                <w:sz w:val="15"/>
              </w:rPr>
              <w:t> </w:t>
            </w:r>
            <w:r>
              <w:rPr>
                <w:rFonts w:ascii="Calibri"/>
                <w:b/>
                <w:sz w:val="15"/>
              </w:rPr>
              <w:t>de</w:t>
            </w:r>
            <w:r>
              <w:rPr>
                <w:rFonts w:ascii="Calibri"/>
                <w:b/>
                <w:spacing w:val="-3"/>
                <w:sz w:val="15"/>
              </w:rPr>
              <w:t> </w:t>
            </w:r>
            <w:r>
              <w:rPr>
                <w:rFonts w:ascii="Calibri"/>
                <w:b/>
                <w:spacing w:val="-2"/>
                <w:sz w:val="15"/>
              </w:rPr>
              <w:t>personal</w:t>
            </w:r>
          </w:p>
        </w:tc>
        <w:tc>
          <w:tcPr>
            <w:tcW w:w="1796" w:type="dxa"/>
            <w:tcBorders>
              <w:top w:val="nil"/>
              <w:bottom w:val="nil"/>
            </w:tcBorders>
          </w:tcPr>
          <w:p>
            <w:pPr>
              <w:pStyle w:val="TableParagraph"/>
              <w:spacing w:line="163" w:lineRule="exact"/>
              <w:ind w:right="51"/>
              <w:rPr>
                <w:rFonts w:ascii="Calibri"/>
                <w:b/>
                <w:sz w:val="15"/>
              </w:rPr>
            </w:pPr>
            <w:r>
              <w:rPr>
                <w:rFonts w:ascii="Calibri"/>
                <w:b/>
                <w:spacing w:val="-2"/>
                <w:sz w:val="15"/>
              </w:rPr>
              <w:t>-6.106.254,74</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a)</w:t>
            </w:r>
            <w:r>
              <w:rPr>
                <w:rFonts w:ascii="Calibri"/>
                <w:spacing w:val="17"/>
                <w:sz w:val="15"/>
              </w:rPr>
              <w:t> </w:t>
            </w:r>
            <w:r>
              <w:rPr>
                <w:rFonts w:ascii="Calibri"/>
                <w:sz w:val="15"/>
              </w:rPr>
              <w:t>Sueldos,</w:t>
            </w:r>
            <w:r>
              <w:rPr>
                <w:rFonts w:ascii="Calibri"/>
                <w:spacing w:val="-5"/>
                <w:sz w:val="15"/>
              </w:rPr>
              <w:t> </w:t>
            </w:r>
            <w:r>
              <w:rPr>
                <w:rFonts w:ascii="Calibri"/>
                <w:sz w:val="15"/>
              </w:rPr>
              <w:t>salarios</w:t>
            </w:r>
            <w:r>
              <w:rPr>
                <w:rFonts w:ascii="Calibri"/>
                <w:spacing w:val="-5"/>
                <w:sz w:val="15"/>
              </w:rPr>
              <w:t> </w:t>
            </w:r>
            <w:r>
              <w:rPr>
                <w:rFonts w:ascii="Calibri"/>
                <w:sz w:val="15"/>
              </w:rPr>
              <w:t>y</w:t>
            </w:r>
            <w:r>
              <w:rPr>
                <w:rFonts w:ascii="Calibri"/>
                <w:spacing w:val="-5"/>
                <w:sz w:val="15"/>
              </w:rPr>
              <w:t> </w:t>
            </w:r>
            <w:r>
              <w:rPr>
                <w:rFonts w:ascii="Calibri"/>
                <w:spacing w:val="-2"/>
                <w:sz w:val="15"/>
              </w:rPr>
              <w:t>asimilados</w:t>
            </w:r>
          </w:p>
        </w:tc>
        <w:tc>
          <w:tcPr>
            <w:tcW w:w="1796" w:type="dxa"/>
            <w:tcBorders>
              <w:top w:val="nil"/>
              <w:bottom w:val="nil"/>
            </w:tcBorders>
          </w:tcPr>
          <w:p>
            <w:pPr>
              <w:pStyle w:val="TableParagraph"/>
              <w:spacing w:line="163" w:lineRule="exact"/>
              <w:ind w:right="49"/>
              <w:rPr>
                <w:rFonts w:ascii="Calibri"/>
                <w:sz w:val="15"/>
              </w:rPr>
            </w:pPr>
            <w:r>
              <w:rPr>
                <w:rFonts w:ascii="Calibri"/>
                <w:spacing w:val="-2"/>
                <w:sz w:val="15"/>
              </w:rPr>
              <w:t>-4.673.785,80</w:t>
            </w:r>
          </w:p>
        </w:tc>
      </w:tr>
      <w:tr>
        <w:trPr>
          <w:trHeight w:val="183" w:hRule="atLeast"/>
        </w:trPr>
        <w:tc>
          <w:tcPr>
            <w:tcW w:w="5398" w:type="dxa"/>
            <w:tcBorders>
              <w:top w:val="nil"/>
              <w:bottom w:val="nil"/>
            </w:tcBorders>
          </w:tcPr>
          <w:p>
            <w:pPr>
              <w:pStyle w:val="TableParagraph"/>
              <w:spacing w:line="164" w:lineRule="exact"/>
              <w:ind w:left="56"/>
              <w:jc w:val="left"/>
              <w:rPr>
                <w:rFonts w:ascii="Calibri"/>
                <w:sz w:val="15"/>
              </w:rPr>
            </w:pPr>
            <w:r>
              <w:rPr>
                <w:rFonts w:ascii="Calibri"/>
                <w:sz w:val="15"/>
              </w:rPr>
              <w:t>b)</w:t>
            </w:r>
            <w:r>
              <w:rPr>
                <w:rFonts w:ascii="Calibri"/>
                <w:spacing w:val="19"/>
                <w:sz w:val="15"/>
              </w:rPr>
              <w:t> </w:t>
            </w:r>
            <w:r>
              <w:rPr>
                <w:rFonts w:ascii="Calibri"/>
                <w:sz w:val="15"/>
              </w:rPr>
              <w:t>Cargas</w:t>
            </w:r>
            <w:r>
              <w:rPr>
                <w:rFonts w:ascii="Calibri"/>
                <w:spacing w:val="-4"/>
                <w:sz w:val="15"/>
              </w:rPr>
              <w:t> </w:t>
            </w:r>
            <w:r>
              <w:rPr>
                <w:rFonts w:ascii="Calibri"/>
                <w:spacing w:val="-2"/>
                <w:sz w:val="15"/>
              </w:rPr>
              <w:t>sociales</w:t>
            </w:r>
          </w:p>
        </w:tc>
        <w:tc>
          <w:tcPr>
            <w:tcW w:w="1796" w:type="dxa"/>
            <w:tcBorders>
              <w:top w:val="nil"/>
              <w:bottom w:val="nil"/>
            </w:tcBorders>
          </w:tcPr>
          <w:p>
            <w:pPr>
              <w:pStyle w:val="TableParagraph"/>
              <w:spacing w:line="164" w:lineRule="exact"/>
              <w:ind w:right="49"/>
              <w:rPr>
                <w:rFonts w:ascii="Calibri"/>
                <w:sz w:val="15"/>
              </w:rPr>
            </w:pPr>
            <w:r>
              <w:rPr>
                <w:rFonts w:ascii="Calibri"/>
                <w:spacing w:val="-2"/>
                <w:sz w:val="15"/>
              </w:rPr>
              <w:t>-1.432.468,94</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b/>
                <w:sz w:val="15"/>
              </w:rPr>
            </w:pPr>
            <w:r>
              <w:rPr>
                <w:rFonts w:ascii="Calibri" w:hAnsi="Calibri"/>
                <w:b/>
                <w:sz w:val="15"/>
              </w:rPr>
              <w:t>7.</w:t>
            </w:r>
            <w:r>
              <w:rPr>
                <w:rFonts w:ascii="Calibri" w:hAnsi="Calibri"/>
                <w:b/>
                <w:spacing w:val="19"/>
                <w:sz w:val="15"/>
              </w:rPr>
              <w:t> </w:t>
            </w:r>
            <w:r>
              <w:rPr>
                <w:rFonts w:ascii="Calibri" w:hAnsi="Calibri"/>
                <w:b/>
                <w:sz w:val="15"/>
              </w:rPr>
              <w:t>Otros</w:t>
            </w:r>
            <w:r>
              <w:rPr>
                <w:rFonts w:ascii="Calibri" w:hAnsi="Calibri"/>
                <w:b/>
                <w:spacing w:val="-5"/>
                <w:sz w:val="15"/>
              </w:rPr>
              <w:t> </w:t>
            </w:r>
            <w:r>
              <w:rPr>
                <w:rFonts w:ascii="Calibri" w:hAnsi="Calibri"/>
                <w:b/>
                <w:sz w:val="15"/>
              </w:rPr>
              <w:t>gastos</w:t>
            </w:r>
            <w:r>
              <w:rPr>
                <w:rFonts w:ascii="Calibri" w:hAnsi="Calibri"/>
                <w:b/>
                <w:spacing w:val="-4"/>
                <w:sz w:val="15"/>
              </w:rPr>
              <w:t> </w:t>
            </w:r>
            <w:r>
              <w:rPr>
                <w:rFonts w:ascii="Calibri" w:hAnsi="Calibri"/>
                <w:b/>
                <w:sz w:val="15"/>
              </w:rPr>
              <w:t>de</w:t>
            </w:r>
            <w:r>
              <w:rPr>
                <w:rFonts w:ascii="Calibri" w:hAnsi="Calibri"/>
                <w:b/>
                <w:spacing w:val="-5"/>
                <w:sz w:val="15"/>
              </w:rPr>
              <w:t> </w:t>
            </w:r>
            <w:r>
              <w:rPr>
                <w:rFonts w:ascii="Calibri" w:hAnsi="Calibri"/>
                <w:b/>
                <w:spacing w:val="-2"/>
                <w:sz w:val="15"/>
              </w:rPr>
              <w:t>explotación</w:t>
            </w:r>
          </w:p>
        </w:tc>
        <w:tc>
          <w:tcPr>
            <w:tcW w:w="1796" w:type="dxa"/>
            <w:tcBorders>
              <w:top w:val="nil"/>
              <w:bottom w:val="nil"/>
            </w:tcBorders>
          </w:tcPr>
          <w:p>
            <w:pPr>
              <w:pStyle w:val="TableParagraph"/>
              <w:spacing w:line="163" w:lineRule="exact"/>
              <w:ind w:right="51"/>
              <w:rPr>
                <w:rFonts w:ascii="Calibri"/>
                <w:b/>
                <w:sz w:val="15"/>
              </w:rPr>
            </w:pPr>
            <w:r>
              <w:rPr>
                <w:rFonts w:ascii="Calibri"/>
                <w:b/>
                <w:spacing w:val="-2"/>
                <w:sz w:val="15"/>
              </w:rPr>
              <w:t>-2.430.388,49</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a)</w:t>
            </w:r>
            <w:r>
              <w:rPr>
                <w:rFonts w:ascii="Calibri"/>
                <w:spacing w:val="18"/>
                <w:sz w:val="15"/>
              </w:rPr>
              <w:t> </w:t>
            </w:r>
            <w:r>
              <w:rPr>
                <w:rFonts w:ascii="Calibri"/>
                <w:sz w:val="15"/>
              </w:rPr>
              <w:t>Servicios</w:t>
            </w:r>
            <w:r>
              <w:rPr>
                <w:rFonts w:ascii="Calibri"/>
                <w:spacing w:val="-5"/>
                <w:sz w:val="15"/>
              </w:rPr>
              <w:t> </w:t>
            </w:r>
            <w:r>
              <w:rPr>
                <w:rFonts w:ascii="Calibri"/>
                <w:spacing w:val="-2"/>
                <w:sz w:val="15"/>
              </w:rPr>
              <w:t>exteriores</w:t>
            </w:r>
          </w:p>
        </w:tc>
        <w:tc>
          <w:tcPr>
            <w:tcW w:w="1796" w:type="dxa"/>
            <w:tcBorders>
              <w:top w:val="nil"/>
              <w:bottom w:val="nil"/>
            </w:tcBorders>
          </w:tcPr>
          <w:p>
            <w:pPr>
              <w:pStyle w:val="TableParagraph"/>
              <w:spacing w:line="163" w:lineRule="exact"/>
              <w:ind w:right="49"/>
              <w:rPr>
                <w:rFonts w:ascii="Calibri"/>
                <w:sz w:val="15"/>
              </w:rPr>
            </w:pPr>
            <w:r>
              <w:rPr>
                <w:rFonts w:ascii="Calibri"/>
                <w:spacing w:val="-2"/>
                <w:sz w:val="15"/>
              </w:rPr>
              <w:t>-2.300.388,49</w:t>
            </w: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c)</w:t>
            </w:r>
            <w:r>
              <w:rPr>
                <w:rFonts w:ascii="Calibri"/>
                <w:spacing w:val="21"/>
                <w:sz w:val="15"/>
              </w:rPr>
              <w:t> </w:t>
            </w:r>
            <w:r>
              <w:rPr>
                <w:rFonts w:ascii="Calibri"/>
                <w:spacing w:val="-2"/>
                <w:sz w:val="15"/>
              </w:rPr>
              <w:t>Tributos</w:t>
            </w:r>
          </w:p>
        </w:tc>
        <w:tc>
          <w:tcPr>
            <w:tcW w:w="1796" w:type="dxa"/>
            <w:tcBorders>
              <w:top w:val="nil"/>
              <w:bottom w:val="nil"/>
            </w:tcBorders>
          </w:tcPr>
          <w:p>
            <w:pPr>
              <w:pStyle w:val="TableParagraph"/>
              <w:spacing w:line="163" w:lineRule="exact"/>
              <w:ind w:right="49"/>
              <w:rPr>
                <w:rFonts w:ascii="Calibri"/>
                <w:sz w:val="15"/>
              </w:rPr>
            </w:pPr>
            <w:r>
              <w:rPr>
                <w:rFonts w:ascii="Calibri"/>
                <w:spacing w:val="-2"/>
                <w:sz w:val="15"/>
              </w:rPr>
              <w:t>-130.000,00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d)</w:t>
            </w:r>
            <w:r>
              <w:rPr>
                <w:rFonts w:ascii="Calibri" w:hAnsi="Calibri"/>
                <w:spacing w:val="-9"/>
                <w:sz w:val="15"/>
              </w:rPr>
              <w:t> </w:t>
            </w:r>
            <w:r>
              <w:rPr>
                <w:rFonts w:ascii="Calibri" w:hAnsi="Calibri"/>
                <w:sz w:val="15"/>
              </w:rPr>
              <w:t>Pérdidas,</w:t>
            </w:r>
            <w:r>
              <w:rPr>
                <w:rFonts w:ascii="Calibri" w:hAnsi="Calibri"/>
                <w:spacing w:val="-8"/>
                <w:sz w:val="15"/>
              </w:rPr>
              <w:t> </w:t>
            </w:r>
            <w:r>
              <w:rPr>
                <w:rFonts w:ascii="Calibri" w:hAnsi="Calibri"/>
                <w:sz w:val="15"/>
              </w:rPr>
              <w:t>deterioro</w:t>
            </w:r>
            <w:r>
              <w:rPr>
                <w:rFonts w:ascii="Calibri" w:hAnsi="Calibri"/>
                <w:spacing w:val="-6"/>
                <w:sz w:val="15"/>
              </w:rPr>
              <w:t> </w:t>
            </w:r>
            <w:r>
              <w:rPr>
                <w:rFonts w:ascii="Calibri" w:hAnsi="Calibri"/>
                <w:sz w:val="15"/>
              </w:rPr>
              <w:t>y</w:t>
            </w:r>
            <w:r>
              <w:rPr>
                <w:rFonts w:ascii="Calibri" w:hAnsi="Calibri"/>
                <w:spacing w:val="-7"/>
                <w:sz w:val="15"/>
              </w:rPr>
              <w:t> </w:t>
            </w:r>
            <w:r>
              <w:rPr>
                <w:rFonts w:ascii="Calibri" w:hAnsi="Calibri"/>
                <w:sz w:val="15"/>
              </w:rPr>
              <w:t>variación</w:t>
            </w:r>
            <w:r>
              <w:rPr>
                <w:rFonts w:ascii="Calibri" w:hAnsi="Calibri"/>
                <w:spacing w:val="-7"/>
                <w:sz w:val="15"/>
              </w:rPr>
              <w:t> </w:t>
            </w:r>
            <w:r>
              <w:rPr>
                <w:rFonts w:ascii="Calibri" w:hAnsi="Calibri"/>
                <w:sz w:val="15"/>
              </w:rPr>
              <w:t>de</w:t>
            </w:r>
            <w:r>
              <w:rPr>
                <w:rFonts w:ascii="Calibri" w:hAnsi="Calibri"/>
                <w:spacing w:val="-7"/>
                <w:sz w:val="15"/>
              </w:rPr>
              <w:t> </w:t>
            </w:r>
            <w:r>
              <w:rPr>
                <w:rFonts w:ascii="Calibri" w:hAnsi="Calibri"/>
                <w:sz w:val="15"/>
              </w:rPr>
              <w:t>provisiones</w:t>
            </w:r>
            <w:r>
              <w:rPr>
                <w:rFonts w:ascii="Calibri" w:hAnsi="Calibri"/>
                <w:spacing w:val="-8"/>
                <w:sz w:val="15"/>
              </w:rPr>
              <w:t> </w:t>
            </w:r>
            <w:r>
              <w:rPr>
                <w:rFonts w:ascii="Calibri" w:hAnsi="Calibri"/>
                <w:sz w:val="15"/>
              </w:rPr>
              <w:t>op.</w:t>
            </w:r>
            <w:r>
              <w:rPr>
                <w:rFonts w:ascii="Calibri" w:hAnsi="Calibri"/>
                <w:spacing w:val="-7"/>
                <w:sz w:val="15"/>
              </w:rPr>
              <w:t> </w:t>
            </w:r>
            <w:r>
              <w:rPr>
                <w:rFonts w:ascii="Calibri" w:hAnsi="Calibri"/>
                <w:spacing w:val="-4"/>
                <w:sz w:val="15"/>
              </w:rPr>
              <w:t>ales</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b/>
                <w:sz w:val="15"/>
              </w:rPr>
            </w:pPr>
            <w:r>
              <w:rPr>
                <w:rFonts w:ascii="Calibri" w:hAnsi="Calibri"/>
                <w:b/>
                <w:sz w:val="15"/>
              </w:rPr>
              <w:t>8.</w:t>
            </w:r>
            <w:r>
              <w:rPr>
                <w:rFonts w:ascii="Calibri" w:hAnsi="Calibri"/>
                <w:b/>
                <w:spacing w:val="-8"/>
                <w:sz w:val="15"/>
              </w:rPr>
              <w:t> </w:t>
            </w:r>
            <w:r>
              <w:rPr>
                <w:rFonts w:ascii="Calibri" w:hAnsi="Calibri"/>
                <w:b/>
                <w:sz w:val="15"/>
              </w:rPr>
              <w:t>Amortización</w:t>
            </w:r>
            <w:r>
              <w:rPr>
                <w:rFonts w:ascii="Calibri" w:hAnsi="Calibri"/>
                <w:b/>
                <w:spacing w:val="-7"/>
                <w:sz w:val="15"/>
              </w:rPr>
              <w:t> </w:t>
            </w:r>
            <w:r>
              <w:rPr>
                <w:rFonts w:ascii="Calibri" w:hAnsi="Calibri"/>
                <w:b/>
                <w:sz w:val="15"/>
              </w:rPr>
              <w:t>del</w:t>
            </w:r>
            <w:r>
              <w:rPr>
                <w:rFonts w:ascii="Calibri" w:hAnsi="Calibri"/>
                <w:b/>
                <w:spacing w:val="-6"/>
                <w:sz w:val="15"/>
              </w:rPr>
              <w:t> </w:t>
            </w:r>
            <w:r>
              <w:rPr>
                <w:rFonts w:ascii="Calibri" w:hAnsi="Calibri"/>
                <w:b/>
                <w:spacing w:val="-2"/>
                <w:sz w:val="15"/>
              </w:rPr>
              <w:t>inmovilizado</w:t>
            </w:r>
          </w:p>
        </w:tc>
        <w:tc>
          <w:tcPr>
            <w:tcW w:w="1796" w:type="dxa"/>
            <w:tcBorders>
              <w:top w:val="nil"/>
              <w:bottom w:val="nil"/>
            </w:tcBorders>
          </w:tcPr>
          <w:p>
            <w:pPr>
              <w:pStyle w:val="TableParagraph"/>
              <w:spacing w:line="163" w:lineRule="exact"/>
              <w:ind w:right="49"/>
              <w:rPr>
                <w:rFonts w:ascii="Calibri"/>
                <w:b/>
                <w:sz w:val="15"/>
              </w:rPr>
            </w:pPr>
            <w:r>
              <w:rPr>
                <w:rFonts w:ascii="Calibri"/>
                <w:b/>
                <w:spacing w:val="-2"/>
                <w:sz w:val="15"/>
              </w:rPr>
              <w:t>-208.194,17</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b/>
                <w:sz w:val="15"/>
              </w:rPr>
            </w:pPr>
            <w:r>
              <w:rPr>
                <w:rFonts w:ascii="Calibri" w:hAnsi="Calibri"/>
                <w:b/>
                <w:sz w:val="15"/>
              </w:rPr>
              <w:t>9.</w:t>
            </w:r>
            <w:r>
              <w:rPr>
                <w:rFonts w:ascii="Calibri" w:hAnsi="Calibri"/>
                <w:b/>
                <w:spacing w:val="-7"/>
                <w:sz w:val="15"/>
              </w:rPr>
              <w:t> </w:t>
            </w:r>
            <w:r>
              <w:rPr>
                <w:rFonts w:ascii="Calibri" w:hAnsi="Calibri"/>
                <w:b/>
                <w:sz w:val="15"/>
              </w:rPr>
              <w:t>Imputación</w:t>
            </w:r>
            <w:r>
              <w:rPr>
                <w:rFonts w:ascii="Calibri" w:hAnsi="Calibri"/>
                <w:b/>
                <w:spacing w:val="-7"/>
                <w:sz w:val="15"/>
              </w:rPr>
              <w:t> </w:t>
            </w:r>
            <w:r>
              <w:rPr>
                <w:rFonts w:ascii="Calibri" w:hAnsi="Calibri"/>
                <w:b/>
                <w:sz w:val="15"/>
              </w:rPr>
              <w:t>de</w:t>
            </w:r>
            <w:r>
              <w:rPr>
                <w:rFonts w:ascii="Calibri" w:hAnsi="Calibri"/>
                <w:b/>
                <w:spacing w:val="-6"/>
                <w:sz w:val="15"/>
              </w:rPr>
              <w:t> </w:t>
            </w:r>
            <w:r>
              <w:rPr>
                <w:rFonts w:ascii="Calibri" w:hAnsi="Calibri"/>
                <w:b/>
                <w:sz w:val="15"/>
              </w:rPr>
              <w:t>subvenciones</w:t>
            </w:r>
            <w:r>
              <w:rPr>
                <w:rFonts w:ascii="Calibri" w:hAnsi="Calibri"/>
                <w:b/>
                <w:spacing w:val="-7"/>
                <w:sz w:val="15"/>
              </w:rPr>
              <w:t> </w:t>
            </w:r>
            <w:r>
              <w:rPr>
                <w:rFonts w:ascii="Calibri" w:hAnsi="Calibri"/>
                <w:b/>
                <w:sz w:val="15"/>
              </w:rPr>
              <w:t>de</w:t>
            </w:r>
            <w:r>
              <w:rPr>
                <w:rFonts w:ascii="Calibri" w:hAnsi="Calibri"/>
                <w:b/>
                <w:spacing w:val="-7"/>
                <w:sz w:val="15"/>
              </w:rPr>
              <w:t> </w:t>
            </w:r>
            <w:r>
              <w:rPr>
                <w:rFonts w:ascii="Calibri" w:hAnsi="Calibri"/>
                <w:b/>
                <w:sz w:val="15"/>
              </w:rPr>
              <w:t>inmovilizado.</w:t>
            </w:r>
            <w:r>
              <w:rPr>
                <w:rFonts w:ascii="Calibri" w:hAnsi="Calibri"/>
                <w:b/>
                <w:spacing w:val="-7"/>
                <w:sz w:val="15"/>
              </w:rPr>
              <w:t> </w:t>
            </w:r>
            <w:r>
              <w:rPr>
                <w:rFonts w:ascii="Calibri" w:hAnsi="Calibri"/>
                <w:b/>
                <w:sz w:val="15"/>
              </w:rPr>
              <w:t>no</w:t>
            </w:r>
            <w:r>
              <w:rPr>
                <w:rFonts w:ascii="Calibri" w:hAnsi="Calibri"/>
                <w:b/>
                <w:spacing w:val="-7"/>
                <w:sz w:val="15"/>
              </w:rPr>
              <w:t> </w:t>
            </w:r>
            <w:r>
              <w:rPr>
                <w:rFonts w:ascii="Calibri" w:hAnsi="Calibri"/>
                <w:b/>
                <w:sz w:val="15"/>
              </w:rPr>
              <w:t>financiero</w:t>
            </w:r>
            <w:r>
              <w:rPr>
                <w:rFonts w:ascii="Calibri" w:hAnsi="Calibri"/>
                <w:b/>
                <w:spacing w:val="-7"/>
                <w:sz w:val="15"/>
              </w:rPr>
              <w:t> </w:t>
            </w:r>
            <w:r>
              <w:rPr>
                <w:rFonts w:ascii="Calibri" w:hAnsi="Calibri"/>
                <w:b/>
                <w:sz w:val="15"/>
              </w:rPr>
              <w:t>y</w:t>
            </w:r>
            <w:r>
              <w:rPr>
                <w:rFonts w:ascii="Calibri" w:hAnsi="Calibri"/>
                <w:b/>
                <w:spacing w:val="-6"/>
                <w:sz w:val="15"/>
              </w:rPr>
              <w:t> </w:t>
            </w:r>
            <w:r>
              <w:rPr>
                <w:rFonts w:ascii="Calibri" w:hAnsi="Calibri"/>
                <w:b/>
                <w:spacing w:val="-4"/>
                <w:sz w:val="15"/>
              </w:rPr>
              <w:t>otra</w:t>
            </w:r>
          </w:p>
        </w:tc>
        <w:tc>
          <w:tcPr>
            <w:tcW w:w="1796" w:type="dxa"/>
            <w:tcBorders>
              <w:top w:val="nil"/>
              <w:bottom w:val="nil"/>
            </w:tcBorders>
          </w:tcPr>
          <w:p>
            <w:pPr>
              <w:pStyle w:val="TableParagraph"/>
              <w:spacing w:line="163" w:lineRule="exact"/>
              <w:ind w:right="49"/>
              <w:rPr>
                <w:rFonts w:ascii="Calibri"/>
                <w:b/>
                <w:sz w:val="15"/>
              </w:rPr>
            </w:pPr>
            <w:r>
              <w:rPr>
                <w:rFonts w:ascii="Calibri"/>
                <w:b/>
                <w:spacing w:val="-2"/>
                <w:sz w:val="15"/>
              </w:rPr>
              <w:t>1.747,02</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b/>
                <w:sz w:val="15"/>
              </w:rPr>
            </w:pPr>
            <w:r>
              <w:rPr>
                <w:rFonts w:ascii="Calibri" w:hAnsi="Calibri"/>
                <w:b/>
                <w:sz w:val="15"/>
              </w:rPr>
              <w:t>11.</w:t>
            </w:r>
            <w:r>
              <w:rPr>
                <w:rFonts w:ascii="Calibri" w:hAnsi="Calibri"/>
                <w:b/>
                <w:spacing w:val="-7"/>
                <w:sz w:val="15"/>
              </w:rPr>
              <w:t> </w:t>
            </w:r>
            <w:r>
              <w:rPr>
                <w:rFonts w:ascii="Calibri" w:hAnsi="Calibri"/>
                <w:b/>
                <w:sz w:val="15"/>
              </w:rPr>
              <w:t>Deterioro</w:t>
            </w:r>
            <w:r>
              <w:rPr>
                <w:rFonts w:ascii="Calibri" w:hAnsi="Calibri"/>
                <w:b/>
                <w:spacing w:val="-7"/>
                <w:sz w:val="15"/>
              </w:rPr>
              <w:t> </w:t>
            </w:r>
            <w:r>
              <w:rPr>
                <w:rFonts w:ascii="Calibri" w:hAnsi="Calibri"/>
                <w:b/>
                <w:sz w:val="15"/>
              </w:rPr>
              <w:t>de</w:t>
            </w:r>
            <w:r>
              <w:rPr>
                <w:rFonts w:ascii="Calibri" w:hAnsi="Calibri"/>
                <w:b/>
                <w:spacing w:val="-5"/>
                <w:sz w:val="15"/>
              </w:rPr>
              <w:t> </w:t>
            </w:r>
            <w:r>
              <w:rPr>
                <w:rFonts w:ascii="Calibri" w:hAnsi="Calibri"/>
                <w:b/>
                <w:sz w:val="15"/>
              </w:rPr>
              <w:t>resultado</w:t>
            </w:r>
            <w:r>
              <w:rPr>
                <w:rFonts w:ascii="Calibri" w:hAnsi="Calibri"/>
                <w:b/>
                <w:spacing w:val="-7"/>
                <w:sz w:val="15"/>
              </w:rPr>
              <w:t> </w:t>
            </w:r>
            <w:r>
              <w:rPr>
                <w:rFonts w:ascii="Calibri" w:hAnsi="Calibri"/>
                <w:b/>
                <w:sz w:val="15"/>
              </w:rPr>
              <w:t>por</w:t>
            </w:r>
            <w:r>
              <w:rPr>
                <w:rFonts w:ascii="Calibri" w:hAnsi="Calibri"/>
                <w:b/>
                <w:spacing w:val="-5"/>
                <w:sz w:val="15"/>
              </w:rPr>
              <w:t> </w:t>
            </w:r>
            <w:r>
              <w:rPr>
                <w:rFonts w:ascii="Calibri" w:hAnsi="Calibri"/>
                <w:b/>
                <w:sz w:val="15"/>
              </w:rPr>
              <w:t>enajenación</w:t>
            </w:r>
            <w:r>
              <w:rPr>
                <w:rFonts w:ascii="Calibri" w:hAnsi="Calibri"/>
                <w:b/>
                <w:spacing w:val="-7"/>
                <w:sz w:val="15"/>
              </w:rPr>
              <w:t> </w:t>
            </w:r>
            <w:r>
              <w:rPr>
                <w:rFonts w:ascii="Calibri" w:hAnsi="Calibri"/>
                <w:b/>
                <w:sz w:val="15"/>
              </w:rPr>
              <w:t>de</w:t>
            </w:r>
            <w:r>
              <w:rPr>
                <w:rFonts w:ascii="Calibri" w:hAnsi="Calibri"/>
                <w:b/>
                <w:spacing w:val="-6"/>
                <w:sz w:val="15"/>
              </w:rPr>
              <w:t> </w:t>
            </w:r>
            <w:r>
              <w:rPr>
                <w:rFonts w:ascii="Calibri" w:hAnsi="Calibri"/>
                <w:b/>
                <w:spacing w:val="-2"/>
                <w:sz w:val="15"/>
              </w:rPr>
              <w:t>inmovilizado</w:t>
            </w:r>
          </w:p>
        </w:tc>
        <w:tc>
          <w:tcPr>
            <w:tcW w:w="1796" w:type="dxa"/>
            <w:tcBorders>
              <w:top w:val="nil"/>
              <w:bottom w:val="nil"/>
            </w:tcBorders>
          </w:tcPr>
          <w:p>
            <w:pPr>
              <w:pStyle w:val="TableParagraph"/>
              <w:spacing w:line="163" w:lineRule="exact"/>
              <w:ind w:right="49"/>
              <w:rPr>
                <w:rFonts w:ascii="Calibri"/>
                <w:b/>
                <w:sz w:val="15"/>
              </w:rPr>
            </w:pPr>
            <w:r>
              <w:rPr>
                <w:rFonts w:ascii="Calibri"/>
                <w:b/>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hAnsi="Calibri"/>
                <w:sz w:val="15"/>
              </w:rPr>
            </w:pPr>
            <w:r>
              <w:rPr>
                <w:rFonts w:ascii="Calibri" w:hAnsi="Calibri"/>
                <w:sz w:val="15"/>
              </w:rPr>
              <w:t>A)</w:t>
            </w:r>
            <w:r>
              <w:rPr>
                <w:rFonts w:ascii="Calibri" w:hAnsi="Calibri"/>
                <w:spacing w:val="-5"/>
                <w:sz w:val="15"/>
              </w:rPr>
              <w:t> </w:t>
            </w:r>
            <w:r>
              <w:rPr>
                <w:rFonts w:ascii="Calibri" w:hAnsi="Calibri"/>
                <w:sz w:val="15"/>
              </w:rPr>
              <w:t>Deterioros</w:t>
            </w:r>
            <w:r>
              <w:rPr>
                <w:rFonts w:ascii="Calibri" w:hAnsi="Calibri"/>
                <w:spacing w:val="-6"/>
                <w:sz w:val="15"/>
              </w:rPr>
              <w:t> </w:t>
            </w:r>
            <w:r>
              <w:rPr>
                <w:rFonts w:ascii="Calibri" w:hAnsi="Calibri"/>
                <w:sz w:val="15"/>
              </w:rPr>
              <w:t>y</w:t>
            </w:r>
            <w:r>
              <w:rPr>
                <w:rFonts w:ascii="Calibri" w:hAnsi="Calibri"/>
                <w:spacing w:val="-5"/>
                <w:sz w:val="15"/>
              </w:rPr>
              <w:t> </w:t>
            </w:r>
            <w:r>
              <w:rPr>
                <w:rFonts w:ascii="Calibri" w:hAnsi="Calibri"/>
                <w:spacing w:val="-2"/>
                <w:sz w:val="15"/>
              </w:rPr>
              <w:t>pérdidas</w:t>
            </w:r>
          </w:p>
        </w:tc>
        <w:tc>
          <w:tcPr>
            <w:tcW w:w="1796" w:type="dxa"/>
            <w:tcBorders>
              <w:top w:val="nil"/>
              <w:bottom w:val="nil"/>
            </w:tcBorders>
          </w:tcPr>
          <w:p>
            <w:pPr>
              <w:pStyle w:val="TableParagraph"/>
              <w:spacing w:line="163" w:lineRule="exact"/>
              <w:ind w:right="49"/>
              <w:rPr>
                <w:rFonts w:ascii="Calibri"/>
                <w:b/>
                <w:sz w:val="15"/>
              </w:rPr>
            </w:pPr>
            <w:r>
              <w:rPr>
                <w:rFonts w:ascii="Calibri"/>
                <w:b/>
                <w:spacing w:val="-10"/>
                <w:sz w:val="15"/>
              </w:rPr>
              <w:t>0</w:t>
            </w:r>
          </w:p>
        </w:tc>
      </w:tr>
      <w:tr>
        <w:trPr>
          <w:trHeight w:val="183" w:hRule="atLeast"/>
        </w:trPr>
        <w:tc>
          <w:tcPr>
            <w:tcW w:w="5398" w:type="dxa"/>
            <w:tcBorders>
              <w:top w:val="nil"/>
              <w:bottom w:val="nil"/>
            </w:tcBorders>
          </w:tcPr>
          <w:p>
            <w:pPr>
              <w:pStyle w:val="TableParagraph"/>
              <w:spacing w:line="164" w:lineRule="exact"/>
              <w:ind w:left="56"/>
              <w:jc w:val="left"/>
              <w:rPr>
                <w:rFonts w:ascii="Calibri"/>
                <w:sz w:val="15"/>
              </w:rPr>
            </w:pPr>
            <w:r>
              <w:rPr>
                <w:rFonts w:ascii="Calibri"/>
                <w:sz w:val="15"/>
              </w:rPr>
              <w:t>b)</w:t>
            </w:r>
            <w:r>
              <w:rPr>
                <w:rFonts w:ascii="Calibri"/>
                <w:spacing w:val="-7"/>
                <w:sz w:val="15"/>
              </w:rPr>
              <w:t> </w:t>
            </w:r>
            <w:r>
              <w:rPr>
                <w:rFonts w:ascii="Calibri"/>
                <w:sz w:val="15"/>
              </w:rPr>
              <w:t>Resultados</w:t>
            </w:r>
            <w:r>
              <w:rPr>
                <w:rFonts w:ascii="Calibri"/>
                <w:spacing w:val="-7"/>
                <w:sz w:val="15"/>
              </w:rPr>
              <w:t> </w:t>
            </w:r>
            <w:r>
              <w:rPr>
                <w:rFonts w:ascii="Calibri"/>
                <w:sz w:val="15"/>
              </w:rPr>
              <w:t>por</w:t>
            </w:r>
            <w:r>
              <w:rPr>
                <w:rFonts w:ascii="Calibri"/>
                <w:spacing w:val="-7"/>
                <w:sz w:val="15"/>
              </w:rPr>
              <w:t> </w:t>
            </w:r>
            <w:r>
              <w:rPr>
                <w:rFonts w:ascii="Calibri"/>
                <w:sz w:val="15"/>
              </w:rPr>
              <w:t>enajenaciones</w:t>
            </w:r>
            <w:r>
              <w:rPr>
                <w:rFonts w:ascii="Calibri"/>
                <w:spacing w:val="-5"/>
                <w:sz w:val="15"/>
              </w:rPr>
              <w:t> </w:t>
            </w:r>
            <w:r>
              <w:rPr>
                <w:rFonts w:ascii="Calibri"/>
                <w:sz w:val="15"/>
              </w:rPr>
              <w:t>y</w:t>
            </w:r>
            <w:r>
              <w:rPr>
                <w:rFonts w:ascii="Calibri"/>
                <w:spacing w:val="-7"/>
                <w:sz w:val="15"/>
              </w:rPr>
              <w:t> </w:t>
            </w:r>
            <w:r>
              <w:rPr>
                <w:rFonts w:ascii="Calibri"/>
                <w:spacing w:val="-2"/>
                <w:sz w:val="15"/>
              </w:rPr>
              <w:t>otras</w:t>
            </w:r>
          </w:p>
        </w:tc>
        <w:tc>
          <w:tcPr>
            <w:tcW w:w="1796" w:type="dxa"/>
            <w:tcBorders>
              <w:top w:val="nil"/>
              <w:bottom w:val="nil"/>
            </w:tcBorders>
          </w:tcPr>
          <w:p>
            <w:pPr>
              <w:pStyle w:val="TableParagraph"/>
              <w:spacing w:line="164" w:lineRule="exact"/>
              <w:ind w:right="49"/>
              <w:rPr>
                <w:rFonts w:ascii="Calibri"/>
                <w:sz w:val="15"/>
              </w:rPr>
            </w:pPr>
            <w:r>
              <w:rPr>
                <w:rFonts w:ascii="Calibri"/>
                <w:spacing w:val="-10"/>
                <w:sz w:val="15"/>
              </w:rPr>
              <w:t>0</w:t>
            </w:r>
          </w:p>
        </w:tc>
      </w:tr>
      <w:tr>
        <w:trPr>
          <w:trHeight w:val="167" w:hRule="atLeast"/>
        </w:trPr>
        <w:tc>
          <w:tcPr>
            <w:tcW w:w="5398" w:type="dxa"/>
            <w:tcBorders>
              <w:top w:val="nil"/>
              <w:bottom w:val="single" w:sz="8" w:space="0" w:color="D9D9D9"/>
            </w:tcBorders>
          </w:tcPr>
          <w:p>
            <w:pPr>
              <w:pStyle w:val="TableParagraph"/>
              <w:spacing w:line="147" w:lineRule="exact"/>
              <w:ind w:left="56"/>
              <w:jc w:val="left"/>
              <w:rPr>
                <w:rFonts w:ascii="Calibri"/>
                <w:b/>
                <w:sz w:val="15"/>
              </w:rPr>
            </w:pPr>
            <w:r>
              <w:rPr>
                <w:rFonts w:ascii="Calibri"/>
                <w:b/>
                <w:sz w:val="15"/>
              </w:rPr>
              <w:t>13.</w:t>
            </w:r>
            <w:r>
              <w:rPr>
                <w:rFonts w:ascii="Calibri"/>
                <w:b/>
                <w:spacing w:val="-6"/>
                <w:sz w:val="15"/>
              </w:rPr>
              <w:t> </w:t>
            </w:r>
            <w:r>
              <w:rPr>
                <w:rFonts w:ascii="Calibri"/>
                <w:b/>
                <w:sz w:val="15"/>
              </w:rPr>
              <w:t>Otros</w:t>
            </w:r>
            <w:r>
              <w:rPr>
                <w:rFonts w:ascii="Calibri"/>
                <w:b/>
                <w:spacing w:val="-6"/>
                <w:sz w:val="15"/>
              </w:rPr>
              <w:t> </w:t>
            </w:r>
            <w:r>
              <w:rPr>
                <w:rFonts w:ascii="Calibri"/>
                <w:b/>
                <w:spacing w:val="-2"/>
                <w:sz w:val="15"/>
              </w:rPr>
              <w:t>Resultados</w:t>
            </w:r>
          </w:p>
        </w:tc>
        <w:tc>
          <w:tcPr>
            <w:tcW w:w="1796" w:type="dxa"/>
            <w:tcBorders>
              <w:top w:val="nil"/>
              <w:bottom w:val="single" w:sz="8" w:space="0" w:color="D9D9D9"/>
            </w:tcBorders>
          </w:tcPr>
          <w:p>
            <w:pPr>
              <w:pStyle w:val="TableParagraph"/>
              <w:spacing w:line="147" w:lineRule="exact"/>
              <w:ind w:right="49"/>
              <w:rPr>
                <w:rFonts w:ascii="Calibri"/>
                <w:b/>
                <w:sz w:val="15"/>
              </w:rPr>
            </w:pPr>
            <w:r>
              <w:rPr>
                <w:rFonts w:ascii="Calibri"/>
                <w:b/>
                <w:spacing w:val="-10"/>
                <w:sz w:val="15"/>
              </w:rPr>
              <w:t>0</w:t>
            </w:r>
          </w:p>
        </w:tc>
      </w:tr>
      <w:tr>
        <w:trPr>
          <w:trHeight w:val="177" w:hRule="atLeast"/>
        </w:trPr>
        <w:tc>
          <w:tcPr>
            <w:tcW w:w="5398" w:type="dxa"/>
            <w:tcBorders>
              <w:top w:val="single" w:sz="8" w:space="0" w:color="D9D9D9"/>
              <w:bottom w:val="single" w:sz="8" w:space="0" w:color="D9D9D9"/>
            </w:tcBorders>
            <w:shd w:val="clear" w:color="auto" w:fill="F0F0F0"/>
          </w:tcPr>
          <w:p>
            <w:pPr>
              <w:pStyle w:val="TableParagraph"/>
              <w:spacing w:line="158" w:lineRule="exact"/>
              <w:ind w:left="56"/>
              <w:jc w:val="left"/>
              <w:rPr>
                <w:rFonts w:ascii="Calibri" w:hAnsi="Calibri"/>
                <w:sz w:val="15"/>
              </w:rPr>
            </w:pPr>
            <w:r>
              <w:rPr>
                <w:rFonts w:ascii="Calibri" w:hAnsi="Calibri"/>
                <w:spacing w:val="-2"/>
                <w:sz w:val="15"/>
              </w:rPr>
              <w:t>A.1)</w:t>
            </w:r>
            <w:r>
              <w:rPr>
                <w:rFonts w:ascii="Calibri" w:hAnsi="Calibri"/>
                <w:spacing w:val="5"/>
                <w:sz w:val="15"/>
              </w:rPr>
              <w:t> </w:t>
            </w:r>
            <w:r>
              <w:rPr>
                <w:rFonts w:ascii="Calibri" w:hAnsi="Calibri"/>
                <w:spacing w:val="-2"/>
                <w:sz w:val="15"/>
              </w:rPr>
              <w:t>RESULTADO</w:t>
            </w:r>
            <w:r>
              <w:rPr>
                <w:rFonts w:ascii="Calibri" w:hAnsi="Calibri"/>
                <w:spacing w:val="6"/>
                <w:sz w:val="15"/>
              </w:rPr>
              <w:t> </w:t>
            </w:r>
            <w:r>
              <w:rPr>
                <w:rFonts w:ascii="Calibri" w:hAnsi="Calibri"/>
                <w:spacing w:val="-2"/>
                <w:sz w:val="15"/>
              </w:rPr>
              <w:t>EXPLOTACIÓN</w:t>
            </w:r>
            <w:r>
              <w:rPr>
                <w:rFonts w:ascii="Calibri" w:hAnsi="Calibri"/>
                <w:spacing w:val="5"/>
                <w:sz w:val="15"/>
              </w:rPr>
              <w:t> </w:t>
            </w:r>
            <w:r>
              <w:rPr>
                <w:rFonts w:ascii="Calibri" w:hAnsi="Calibri"/>
                <w:spacing w:val="-2"/>
                <w:sz w:val="15"/>
              </w:rPr>
              <w:t>(1+2+3+4+5+6+7+8+9+10+11+12+13)</w:t>
            </w:r>
          </w:p>
        </w:tc>
        <w:tc>
          <w:tcPr>
            <w:tcW w:w="1796" w:type="dxa"/>
            <w:tcBorders>
              <w:top w:val="single" w:sz="8" w:space="0" w:color="D9D9D9"/>
              <w:bottom w:val="single" w:sz="8" w:space="0" w:color="D9D9D9"/>
            </w:tcBorders>
            <w:shd w:val="clear" w:color="auto" w:fill="ACB8C8"/>
          </w:tcPr>
          <w:p>
            <w:pPr>
              <w:pStyle w:val="TableParagraph"/>
              <w:spacing w:line="158" w:lineRule="exact"/>
              <w:ind w:right="49"/>
              <w:rPr>
                <w:rFonts w:ascii="Calibri"/>
                <w:sz w:val="15"/>
              </w:rPr>
            </w:pPr>
            <w:r>
              <w:rPr>
                <w:rFonts w:ascii="Calibri"/>
                <w:spacing w:val="-2"/>
                <w:sz w:val="15"/>
              </w:rPr>
              <w:t>53.687,13</w:t>
            </w:r>
          </w:p>
        </w:tc>
      </w:tr>
      <w:tr>
        <w:trPr>
          <w:trHeight w:val="196" w:hRule="atLeast"/>
        </w:trPr>
        <w:tc>
          <w:tcPr>
            <w:tcW w:w="5398" w:type="dxa"/>
            <w:tcBorders>
              <w:top w:val="single" w:sz="8" w:space="0" w:color="D9D9D9"/>
              <w:bottom w:val="nil"/>
            </w:tcBorders>
          </w:tcPr>
          <w:p>
            <w:pPr>
              <w:pStyle w:val="TableParagraph"/>
              <w:spacing w:line="176" w:lineRule="exact"/>
              <w:ind w:left="56"/>
              <w:jc w:val="left"/>
              <w:rPr>
                <w:rFonts w:ascii="Calibri"/>
                <w:b/>
                <w:sz w:val="15"/>
              </w:rPr>
            </w:pPr>
            <w:r>
              <w:rPr>
                <w:rFonts w:ascii="Calibri"/>
                <w:b/>
                <w:sz w:val="15"/>
              </w:rPr>
              <w:t>14.</w:t>
            </w:r>
            <w:r>
              <w:rPr>
                <w:rFonts w:ascii="Calibri"/>
                <w:b/>
                <w:spacing w:val="16"/>
                <w:sz w:val="15"/>
              </w:rPr>
              <w:t> </w:t>
            </w:r>
            <w:r>
              <w:rPr>
                <w:rFonts w:ascii="Calibri"/>
                <w:b/>
                <w:sz w:val="15"/>
              </w:rPr>
              <w:t>Ingresos</w:t>
            </w:r>
            <w:r>
              <w:rPr>
                <w:rFonts w:ascii="Calibri"/>
                <w:b/>
                <w:spacing w:val="-6"/>
                <w:sz w:val="15"/>
              </w:rPr>
              <w:t> </w:t>
            </w:r>
            <w:r>
              <w:rPr>
                <w:rFonts w:ascii="Calibri"/>
                <w:b/>
                <w:spacing w:val="-2"/>
                <w:sz w:val="15"/>
              </w:rPr>
              <w:t>financieros</w:t>
            </w:r>
          </w:p>
        </w:tc>
        <w:tc>
          <w:tcPr>
            <w:tcW w:w="1796" w:type="dxa"/>
            <w:tcBorders>
              <w:top w:val="single" w:sz="8" w:space="0" w:color="D9D9D9"/>
              <w:bottom w:val="nil"/>
            </w:tcBorders>
          </w:tcPr>
          <w:p>
            <w:pPr>
              <w:pStyle w:val="TableParagraph"/>
              <w:jc w:val="left"/>
              <w:rPr>
                <w:rFonts w:ascii="Times New Roman"/>
                <w:sz w:val="12"/>
              </w:rPr>
            </w:pPr>
          </w:p>
        </w:tc>
      </w:tr>
      <w:tr>
        <w:trPr>
          <w:trHeight w:val="182" w:hRule="atLeast"/>
        </w:trPr>
        <w:tc>
          <w:tcPr>
            <w:tcW w:w="5398" w:type="dxa"/>
            <w:tcBorders>
              <w:top w:val="nil"/>
              <w:bottom w:val="nil"/>
            </w:tcBorders>
          </w:tcPr>
          <w:p>
            <w:pPr>
              <w:pStyle w:val="TableParagraph"/>
              <w:spacing w:line="163" w:lineRule="exact"/>
              <w:ind w:left="56"/>
              <w:jc w:val="left"/>
              <w:rPr>
                <w:rFonts w:ascii="Calibri"/>
                <w:sz w:val="15"/>
              </w:rPr>
            </w:pPr>
            <w:r>
              <w:rPr>
                <w:rFonts w:ascii="Calibri"/>
                <w:sz w:val="15"/>
              </w:rPr>
              <w:t>b)</w:t>
            </w:r>
            <w:r>
              <w:rPr>
                <w:rFonts w:ascii="Calibri"/>
                <w:spacing w:val="-9"/>
                <w:sz w:val="15"/>
              </w:rPr>
              <w:t> </w:t>
            </w:r>
            <w:r>
              <w:rPr>
                <w:rFonts w:ascii="Calibri"/>
                <w:sz w:val="15"/>
              </w:rPr>
              <w:t>De</w:t>
            </w:r>
            <w:r>
              <w:rPr>
                <w:rFonts w:ascii="Calibri"/>
                <w:spacing w:val="-7"/>
                <w:sz w:val="15"/>
              </w:rPr>
              <w:t> </w:t>
            </w:r>
            <w:r>
              <w:rPr>
                <w:rFonts w:ascii="Calibri"/>
                <w:sz w:val="15"/>
              </w:rPr>
              <w:t>valores</w:t>
            </w:r>
            <w:r>
              <w:rPr>
                <w:rFonts w:ascii="Calibri"/>
                <w:spacing w:val="-7"/>
                <w:sz w:val="15"/>
              </w:rPr>
              <w:t> </w:t>
            </w:r>
            <w:r>
              <w:rPr>
                <w:rFonts w:ascii="Calibri"/>
                <w:sz w:val="15"/>
              </w:rPr>
              <w:t>negociables</w:t>
            </w:r>
            <w:r>
              <w:rPr>
                <w:rFonts w:ascii="Calibri"/>
                <w:spacing w:val="-7"/>
                <w:sz w:val="15"/>
              </w:rPr>
              <w:t> </w:t>
            </w:r>
            <w:r>
              <w:rPr>
                <w:rFonts w:ascii="Calibri"/>
                <w:sz w:val="15"/>
              </w:rPr>
              <w:t>y</w:t>
            </w:r>
            <w:r>
              <w:rPr>
                <w:rFonts w:ascii="Calibri"/>
                <w:spacing w:val="-7"/>
                <w:sz w:val="15"/>
              </w:rPr>
              <w:t> </w:t>
            </w:r>
            <w:r>
              <w:rPr>
                <w:rFonts w:ascii="Calibri"/>
                <w:sz w:val="15"/>
              </w:rPr>
              <w:t>de</w:t>
            </w:r>
            <w:r>
              <w:rPr>
                <w:rFonts w:ascii="Calibri"/>
                <w:spacing w:val="-7"/>
                <w:sz w:val="15"/>
              </w:rPr>
              <w:t> </w:t>
            </w:r>
            <w:r>
              <w:rPr>
                <w:rFonts w:ascii="Calibri"/>
                <w:sz w:val="15"/>
              </w:rPr>
              <w:t>otros</w:t>
            </w:r>
            <w:r>
              <w:rPr>
                <w:rFonts w:ascii="Calibri"/>
                <w:spacing w:val="-6"/>
                <w:sz w:val="15"/>
              </w:rPr>
              <w:t> </w:t>
            </w:r>
            <w:r>
              <w:rPr>
                <w:rFonts w:ascii="Calibri"/>
                <w:sz w:val="15"/>
              </w:rPr>
              <w:t>instrumentos</w:t>
            </w:r>
            <w:r>
              <w:rPr>
                <w:rFonts w:ascii="Calibri"/>
                <w:spacing w:val="-7"/>
                <w:sz w:val="15"/>
              </w:rPr>
              <w:t> </w:t>
            </w:r>
            <w:r>
              <w:rPr>
                <w:rFonts w:ascii="Calibri"/>
                <w:sz w:val="15"/>
              </w:rPr>
              <w:t>financieros</w:t>
            </w:r>
            <w:r>
              <w:rPr>
                <w:rFonts w:ascii="Calibri"/>
                <w:spacing w:val="-5"/>
                <w:sz w:val="15"/>
              </w:rPr>
              <w:t> </w:t>
            </w:r>
            <w:r>
              <w:rPr>
                <w:rFonts w:ascii="Calibri"/>
                <w:sz w:val="15"/>
              </w:rPr>
              <w:t>b2)</w:t>
            </w:r>
            <w:r>
              <w:rPr>
                <w:rFonts w:ascii="Calibri"/>
                <w:spacing w:val="-6"/>
                <w:sz w:val="15"/>
              </w:rPr>
              <w:t> </w:t>
            </w:r>
            <w:r>
              <w:rPr>
                <w:rFonts w:ascii="Calibri"/>
                <w:sz w:val="15"/>
              </w:rPr>
              <w:t>De</w:t>
            </w:r>
            <w:r>
              <w:rPr>
                <w:rFonts w:ascii="Calibri"/>
                <w:spacing w:val="-7"/>
                <w:sz w:val="15"/>
              </w:rPr>
              <w:t> </w:t>
            </w:r>
            <w:r>
              <w:rPr>
                <w:rFonts w:ascii="Calibri"/>
                <w:spacing w:val="-2"/>
                <w:sz w:val="15"/>
              </w:rPr>
              <w:t>terceros</w:t>
            </w:r>
          </w:p>
        </w:tc>
        <w:tc>
          <w:tcPr>
            <w:tcW w:w="1796" w:type="dxa"/>
            <w:tcBorders>
              <w:top w:val="nil"/>
              <w:bottom w:val="nil"/>
            </w:tcBorders>
          </w:tcPr>
          <w:p>
            <w:pPr>
              <w:pStyle w:val="TableParagraph"/>
              <w:spacing w:line="163" w:lineRule="exact"/>
              <w:ind w:right="49"/>
              <w:rPr>
                <w:rFonts w:ascii="Calibri"/>
                <w:b/>
                <w:sz w:val="15"/>
              </w:rPr>
            </w:pPr>
            <w:r>
              <w:rPr>
                <w:rFonts w:ascii="Calibri"/>
                <w:b/>
                <w:spacing w:val="-10"/>
                <w:sz w:val="15"/>
              </w:rPr>
              <w:t>0</w:t>
            </w:r>
          </w:p>
        </w:tc>
      </w:tr>
      <w:tr>
        <w:trPr>
          <w:trHeight w:val="182" w:hRule="atLeast"/>
        </w:trPr>
        <w:tc>
          <w:tcPr>
            <w:tcW w:w="5398" w:type="dxa"/>
            <w:tcBorders>
              <w:top w:val="nil"/>
              <w:bottom w:val="nil"/>
            </w:tcBorders>
          </w:tcPr>
          <w:p>
            <w:pPr>
              <w:pStyle w:val="TableParagraph"/>
              <w:spacing w:line="163" w:lineRule="exact"/>
              <w:ind w:left="56"/>
              <w:jc w:val="left"/>
              <w:rPr>
                <w:rFonts w:ascii="Calibri"/>
                <w:b/>
                <w:sz w:val="15"/>
              </w:rPr>
            </w:pPr>
            <w:r>
              <w:rPr>
                <w:rFonts w:ascii="Calibri"/>
                <w:b/>
                <w:sz w:val="15"/>
              </w:rPr>
              <w:t>15.</w:t>
            </w:r>
            <w:r>
              <w:rPr>
                <w:rFonts w:ascii="Calibri"/>
                <w:b/>
                <w:spacing w:val="19"/>
                <w:sz w:val="15"/>
              </w:rPr>
              <w:t> </w:t>
            </w:r>
            <w:r>
              <w:rPr>
                <w:rFonts w:ascii="Calibri"/>
                <w:b/>
                <w:sz w:val="15"/>
              </w:rPr>
              <w:t>Gastos</w:t>
            </w:r>
            <w:r>
              <w:rPr>
                <w:rFonts w:ascii="Calibri"/>
                <w:b/>
                <w:spacing w:val="-5"/>
                <w:sz w:val="15"/>
              </w:rPr>
              <w:t> </w:t>
            </w:r>
            <w:r>
              <w:rPr>
                <w:rFonts w:ascii="Calibri"/>
                <w:b/>
                <w:spacing w:val="-2"/>
                <w:sz w:val="15"/>
              </w:rPr>
              <w:t>financieros</w:t>
            </w:r>
          </w:p>
        </w:tc>
        <w:tc>
          <w:tcPr>
            <w:tcW w:w="1796" w:type="dxa"/>
            <w:tcBorders>
              <w:top w:val="nil"/>
              <w:bottom w:val="nil"/>
            </w:tcBorders>
          </w:tcPr>
          <w:p>
            <w:pPr>
              <w:pStyle w:val="TableParagraph"/>
              <w:spacing w:line="163" w:lineRule="exact"/>
              <w:ind w:right="49"/>
              <w:rPr>
                <w:rFonts w:ascii="Calibri"/>
                <w:sz w:val="15"/>
              </w:rPr>
            </w:pPr>
            <w:r>
              <w:rPr>
                <w:rFonts w:ascii="Calibri"/>
                <w:spacing w:val="-10"/>
                <w:sz w:val="15"/>
              </w:rPr>
              <w:t>0</w:t>
            </w:r>
          </w:p>
        </w:tc>
      </w:tr>
      <w:tr>
        <w:trPr>
          <w:trHeight w:val="183" w:hRule="atLeast"/>
        </w:trPr>
        <w:tc>
          <w:tcPr>
            <w:tcW w:w="5398" w:type="dxa"/>
            <w:tcBorders>
              <w:top w:val="nil"/>
              <w:bottom w:val="nil"/>
            </w:tcBorders>
          </w:tcPr>
          <w:p>
            <w:pPr>
              <w:pStyle w:val="TableParagraph"/>
              <w:spacing w:line="164" w:lineRule="exact"/>
              <w:ind w:left="56"/>
              <w:jc w:val="left"/>
              <w:rPr>
                <w:rFonts w:ascii="Calibri"/>
                <w:sz w:val="15"/>
              </w:rPr>
            </w:pPr>
            <w:r>
              <w:rPr>
                <w:rFonts w:ascii="Calibri"/>
                <w:sz w:val="15"/>
              </w:rPr>
              <w:t>b)</w:t>
            </w:r>
            <w:r>
              <w:rPr>
                <w:rFonts w:ascii="Calibri"/>
                <w:spacing w:val="-9"/>
                <w:sz w:val="15"/>
              </w:rPr>
              <w:t> </w:t>
            </w:r>
            <w:r>
              <w:rPr>
                <w:rFonts w:ascii="Calibri"/>
                <w:sz w:val="15"/>
              </w:rPr>
              <w:t>Por</w:t>
            </w:r>
            <w:r>
              <w:rPr>
                <w:rFonts w:ascii="Calibri"/>
                <w:spacing w:val="-6"/>
                <w:sz w:val="15"/>
              </w:rPr>
              <w:t> </w:t>
            </w:r>
            <w:r>
              <w:rPr>
                <w:rFonts w:ascii="Calibri"/>
                <w:sz w:val="15"/>
              </w:rPr>
              <w:t>deudas</w:t>
            </w:r>
            <w:r>
              <w:rPr>
                <w:rFonts w:ascii="Calibri"/>
                <w:spacing w:val="-6"/>
                <w:sz w:val="15"/>
              </w:rPr>
              <w:t> </w:t>
            </w:r>
            <w:r>
              <w:rPr>
                <w:rFonts w:ascii="Calibri"/>
                <w:spacing w:val="-5"/>
                <w:sz w:val="15"/>
              </w:rPr>
              <w:t>con</w:t>
            </w:r>
          </w:p>
        </w:tc>
        <w:tc>
          <w:tcPr>
            <w:tcW w:w="1796" w:type="dxa"/>
            <w:tcBorders>
              <w:top w:val="nil"/>
              <w:bottom w:val="nil"/>
            </w:tcBorders>
          </w:tcPr>
          <w:p>
            <w:pPr>
              <w:pStyle w:val="TableParagraph"/>
              <w:spacing w:line="164" w:lineRule="exact"/>
              <w:ind w:right="49"/>
              <w:rPr>
                <w:rFonts w:ascii="Calibri"/>
                <w:sz w:val="15"/>
              </w:rPr>
            </w:pPr>
            <w:r>
              <w:rPr>
                <w:rFonts w:ascii="Calibri"/>
                <w:spacing w:val="-10"/>
                <w:sz w:val="15"/>
              </w:rPr>
              <w:t>0</w:t>
            </w:r>
          </w:p>
        </w:tc>
      </w:tr>
      <w:tr>
        <w:trPr>
          <w:trHeight w:val="192" w:hRule="atLeast"/>
        </w:trPr>
        <w:tc>
          <w:tcPr>
            <w:tcW w:w="5398" w:type="dxa"/>
            <w:tcBorders>
              <w:top w:val="nil"/>
              <w:bottom w:val="nil"/>
            </w:tcBorders>
          </w:tcPr>
          <w:p>
            <w:pPr>
              <w:pStyle w:val="TableParagraph"/>
              <w:spacing w:line="170" w:lineRule="exact"/>
              <w:ind w:left="56"/>
              <w:jc w:val="left"/>
              <w:rPr>
                <w:rFonts w:ascii="Calibri"/>
                <w:sz w:val="15"/>
              </w:rPr>
            </w:pPr>
            <w:r>
              <w:rPr>
                <w:rFonts w:ascii="Calibri"/>
                <w:spacing w:val="-2"/>
                <w:sz w:val="15"/>
              </w:rPr>
              <w:t>terceros</w:t>
            </w:r>
          </w:p>
        </w:tc>
        <w:tc>
          <w:tcPr>
            <w:tcW w:w="1796" w:type="dxa"/>
            <w:tcBorders>
              <w:top w:val="nil"/>
              <w:bottom w:val="nil"/>
            </w:tcBorders>
          </w:tcPr>
          <w:p>
            <w:pPr>
              <w:pStyle w:val="TableParagraph"/>
              <w:spacing w:line="170" w:lineRule="exact"/>
              <w:ind w:right="49"/>
              <w:rPr>
                <w:rFonts w:ascii="Calibri"/>
                <w:b/>
                <w:sz w:val="15"/>
              </w:rPr>
            </w:pPr>
            <w:r>
              <w:rPr>
                <w:rFonts w:ascii="Calibri"/>
                <w:b/>
                <w:spacing w:val="-2"/>
                <w:sz w:val="15"/>
              </w:rPr>
              <w:t>-40.000,00</w:t>
            </w:r>
          </w:p>
        </w:tc>
      </w:tr>
      <w:tr>
        <w:trPr>
          <w:trHeight w:val="196" w:hRule="atLeast"/>
        </w:trPr>
        <w:tc>
          <w:tcPr>
            <w:tcW w:w="5398" w:type="dxa"/>
            <w:tcBorders>
              <w:top w:val="nil"/>
              <w:bottom w:val="single" w:sz="8" w:space="0" w:color="D9D9D9"/>
            </w:tcBorders>
          </w:tcPr>
          <w:p>
            <w:pPr>
              <w:pStyle w:val="TableParagraph"/>
              <w:jc w:val="left"/>
              <w:rPr>
                <w:rFonts w:ascii="Times New Roman"/>
                <w:sz w:val="12"/>
              </w:rPr>
            </w:pPr>
          </w:p>
        </w:tc>
        <w:tc>
          <w:tcPr>
            <w:tcW w:w="1796" w:type="dxa"/>
            <w:tcBorders>
              <w:top w:val="nil"/>
              <w:bottom w:val="single" w:sz="8" w:space="0" w:color="D9D9D9"/>
            </w:tcBorders>
          </w:tcPr>
          <w:p>
            <w:pPr>
              <w:pStyle w:val="TableParagraph"/>
              <w:spacing w:line="176" w:lineRule="exact"/>
              <w:ind w:right="49"/>
              <w:rPr>
                <w:rFonts w:ascii="Calibri"/>
                <w:sz w:val="15"/>
              </w:rPr>
            </w:pPr>
            <w:r>
              <w:rPr>
                <w:rFonts w:ascii="Calibri"/>
                <w:spacing w:val="-2"/>
                <w:sz w:val="15"/>
              </w:rPr>
              <w:t>-40.000,00</w:t>
            </w:r>
          </w:p>
        </w:tc>
      </w:tr>
      <w:tr>
        <w:trPr>
          <w:trHeight w:val="181" w:hRule="atLeast"/>
        </w:trPr>
        <w:tc>
          <w:tcPr>
            <w:tcW w:w="5398" w:type="dxa"/>
            <w:tcBorders>
              <w:top w:val="single" w:sz="8" w:space="0" w:color="D9D9D9"/>
              <w:bottom w:val="single" w:sz="8" w:space="0" w:color="D9D9D9"/>
            </w:tcBorders>
            <w:shd w:val="clear" w:color="auto" w:fill="F0F0F0"/>
          </w:tcPr>
          <w:p>
            <w:pPr>
              <w:pStyle w:val="TableParagraph"/>
              <w:spacing w:line="162" w:lineRule="exact"/>
              <w:ind w:left="56"/>
              <w:jc w:val="left"/>
              <w:rPr>
                <w:rFonts w:ascii="Calibri"/>
                <w:sz w:val="15"/>
              </w:rPr>
            </w:pPr>
            <w:r>
              <w:rPr>
                <w:rFonts w:ascii="Calibri"/>
                <w:spacing w:val="-2"/>
                <w:sz w:val="15"/>
              </w:rPr>
              <w:t>A.2)</w:t>
            </w:r>
            <w:r>
              <w:rPr>
                <w:rFonts w:ascii="Calibri"/>
                <w:spacing w:val="5"/>
                <w:sz w:val="15"/>
              </w:rPr>
              <w:t> </w:t>
            </w:r>
            <w:r>
              <w:rPr>
                <w:rFonts w:ascii="Calibri"/>
                <w:spacing w:val="-2"/>
                <w:sz w:val="15"/>
              </w:rPr>
              <w:t>RESULTADO</w:t>
            </w:r>
            <w:r>
              <w:rPr>
                <w:rFonts w:ascii="Calibri"/>
                <w:spacing w:val="5"/>
                <w:sz w:val="15"/>
              </w:rPr>
              <w:t> </w:t>
            </w:r>
            <w:r>
              <w:rPr>
                <w:rFonts w:ascii="Calibri"/>
                <w:spacing w:val="-2"/>
                <w:sz w:val="15"/>
              </w:rPr>
              <w:t>FINANCIERO</w:t>
            </w:r>
            <w:r>
              <w:rPr>
                <w:rFonts w:ascii="Calibri"/>
                <w:spacing w:val="5"/>
                <w:sz w:val="15"/>
              </w:rPr>
              <w:t> </w:t>
            </w:r>
            <w:r>
              <w:rPr>
                <w:rFonts w:ascii="Calibri"/>
                <w:spacing w:val="-2"/>
                <w:sz w:val="15"/>
              </w:rPr>
              <w:t>(14+15+16+17+18+19)</w:t>
            </w:r>
          </w:p>
        </w:tc>
        <w:tc>
          <w:tcPr>
            <w:tcW w:w="1796" w:type="dxa"/>
            <w:tcBorders>
              <w:top w:val="single" w:sz="8" w:space="0" w:color="D9D9D9"/>
              <w:bottom w:val="single" w:sz="8" w:space="0" w:color="D9D9D9"/>
            </w:tcBorders>
            <w:shd w:val="clear" w:color="auto" w:fill="ACB8C8"/>
          </w:tcPr>
          <w:p>
            <w:pPr>
              <w:pStyle w:val="TableParagraph"/>
              <w:spacing w:line="162" w:lineRule="exact"/>
              <w:ind w:right="49"/>
              <w:rPr>
                <w:rFonts w:ascii="Calibri"/>
                <w:sz w:val="15"/>
              </w:rPr>
            </w:pPr>
            <w:r>
              <w:rPr>
                <w:rFonts w:ascii="Calibri"/>
                <w:spacing w:val="-2"/>
                <w:sz w:val="15"/>
              </w:rPr>
              <w:t>-40.000,00</w:t>
            </w:r>
          </w:p>
        </w:tc>
      </w:tr>
    </w:tbl>
    <w:p>
      <w:pPr>
        <w:spacing w:before="27"/>
        <w:ind w:left="0" w:right="1986" w:firstLine="0"/>
        <w:jc w:val="right"/>
        <w:rPr>
          <w:rFonts w:ascii="Times New Roman"/>
          <w:b/>
          <w:sz w:val="20"/>
        </w:rPr>
      </w:pPr>
      <w:r>
        <w:rPr>
          <w:rFonts w:ascii="Times New Roman"/>
          <w:b/>
          <w:spacing w:val="-10"/>
          <w:sz w:val="20"/>
        </w:rPr>
        <w:t>2</w:t>
      </w:r>
    </w:p>
    <w:p>
      <w:pPr>
        <w:pStyle w:val="BodyText"/>
        <w:rPr>
          <w:rFonts w:ascii="Times New Roman"/>
          <w:b/>
          <w:sz w:val="20"/>
        </w:rPr>
      </w:pPr>
    </w:p>
    <w:p>
      <w:pPr>
        <w:pStyle w:val="BodyText"/>
        <w:rPr>
          <w:rFonts w:ascii="Times New Roman"/>
          <w:b/>
          <w:sz w:val="20"/>
        </w:rPr>
      </w:pPr>
    </w:p>
    <w:p>
      <w:pPr>
        <w:pStyle w:val="BodyText"/>
        <w:spacing w:before="175"/>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2/8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78"/>
          <w:footerReference w:type="default" r:id="rId79"/>
          <w:pgSz w:w="11910" w:h="16840"/>
          <w:pgMar w:header="240" w:footer="1200" w:top="1940" w:bottom="1400" w:left="425" w:right="425"/>
        </w:sectPr>
      </w:pPr>
    </w:p>
    <w:p>
      <w:pPr>
        <w:pStyle w:val="BodyText"/>
        <w:rPr>
          <w:rFonts w:ascii="Times New Roman"/>
          <w:b/>
          <w:sz w:val="20"/>
        </w:rPr>
      </w:pPr>
    </w:p>
    <w:p>
      <w:pPr>
        <w:pStyle w:val="BodyText"/>
        <w:rPr>
          <w:rFonts w:ascii="Times New Roman"/>
          <w:b/>
          <w:sz w:val="20"/>
        </w:rPr>
      </w:pPr>
    </w:p>
    <w:p>
      <w:pPr>
        <w:pStyle w:val="BodyText"/>
        <w:spacing w:before="105"/>
        <w:rPr>
          <w:rFonts w:ascii="Times New Roman"/>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98"/>
        <w:gridCol w:w="1796"/>
      </w:tblGrid>
      <w:tr>
        <w:trPr>
          <w:trHeight w:val="181" w:hRule="atLeast"/>
        </w:trPr>
        <w:tc>
          <w:tcPr>
            <w:tcW w:w="5398" w:type="dxa"/>
            <w:tcBorders>
              <w:top w:val="nil"/>
              <w:bottom w:val="single" w:sz="8" w:space="0" w:color="D9D9D9"/>
            </w:tcBorders>
            <w:shd w:val="clear" w:color="auto" w:fill="F0F0F0"/>
          </w:tcPr>
          <w:p>
            <w:pPr>
              <w:pStyle w:val="TableParagraph"/>
              <w:spacing w:line="161" w:lineRule="exact" w:before="1"/>
              <w:ind w:left="56"/>
              <w:jc w:val="left"/>
              <w:rPr>
                <w:rFonts w:ascii="Calibri"/>
                <w:sz w:val="15"/>
              </w:rPr>
            </w:pPr>
            <w:r>
              <w:rPr>
                <w:rFonts w:ascii="Calibri"/>
                <w:sz w:val="15"/>
              </w:rPr>
              <w:t>A.3)</w:t>
            </w:r>
            <w:r>
              <w:rPr>
                <w:rFonts w:ascii="Calibri"/>
                <w:spacing w:val="-9"/>
                <w:sz w:val="15"/>
              </w:rPr>
              <w:t> </w:t>
            </w:r>
            <w:r>
              <w:rPr>
                <w:rFonts w:ascii="Calibri"/>
                <w:sz w:val="15"/>
              </w:rPr>
              <w:t>RESULTADO</w:t>
            </w:r>
            <w:r>
              <w:rPr>
                <w:rFonts w:ascii="Calibri"/>
                <w:spacing w:val="-8"/>
                <w:sz w:val="15"/>
              </w:rPr>
              <w:t> </w:t>
            </w:r>
            <w:r>
              <w:rPr>
                <w:rFonts w:ascii="Calibri"/>
                <w:sz w:val="15"/>
              </w:rPr>
              <w:t>ANTES</w:t>
            </w:r>
            <w:r>
              <w:rPr>
                <w:rFonts w:ascii="Calibri"/>
                <w:spacing w:val="-8"/>
                <w:sz w:val="15"/>
              </w:rPr>
              <w:t> </w:t>
            </w:r>
            <w:r>
              <w:rPr>
                <w:rFonts w:ascii="Calibri"/>
                <w:sz w:val="15"/>
              </w:rPr>
              <w:t>DE</w:t>
            </w:r>
            <w:r>
              <w:rPr>
                <w:rFonts w:ascii="Calibri"/>
                <w:spacing w:val="-8"/>
                <w:sz w:val="15"/>
              </w:rPr>
              <w:t> </w:t>
            </w:r>
            <w:r>
              <w:rPr>
                <w:rFonts w:ascii="Calibri"/>
                <w:sz w:val="15"/>
              </w:rPr>
              <w:t>IMPUESTOS</w:t>
            </w:r>
            <w:r>
              <w:rPr>
                <w:rFonts w:ascii="Calibri"/>
                <w:spacing w:val="-8"/>
                <w:sz w:val="15"/>
              </w:rPr>
              <w:t> </w:t>
            </w:r>
            <w:r>
              <w:rPr>
                <w:rFonts w:ascii="Calibri"/>
                <w:spacing w:val="-2"/>
                <w:sz w:val="15"/>
              </w:rPr>
              <w:t>(A.1+A.2)</w:t>
            </w:r>
          </w:p>
        </w:tc>
        <w:tc>
          <w:tcPr>
            <w:tcW w:w="1796" w:type="dxa"/>
            <w:tcBorders>
              <w:top w:val="nil"/>
              <w:bottom w:val="single" w:sz="8" w:space="0" w:color="D9D9D9"/>
            </w:tcBorders>
            <w:shd w:val="clear" w:color="auto" w:fill="ACB8C8"/>
          </w:tcPr>
          <w:p>
            <w:pPr>
              <w:pStyle w:val="TableParagraph"/>
              <w:spacing w:line="161" w:lineRule="exact" w:before="1"/>
              <w:ind w:right="49"/>
              <w:rPr>
                <w:rFonts w:ascii="Calibri"/>
                <w:sz w:val="15"/>
              </w:rPr>
            </w:pPr>
            <w:r>
              <w:rPr>
                <w:rFonts w:ascii="Calibri"/>
                <w:spacing w:val="-2"/>
                <w:sz w:val="15"/>
              </w:rPr>
              <w:t>13.687,13</w:t>
            </w:r>
          </w:p>
        </w:tc>
      </w:tr>
      <w:tr>
        <w:trPr>
          <w:trHeight w:val="179" w:hRule="atLeast"/>
        </w:trPr>
        <w:tc>
          <w:tcPr>
            <w:tcW w:w="5398" w:type="dxa"/>
            <w:tcBorders>
              <w:top w:val="single" w:sz="8" w:space="0" w:color="D9D9D9"/>
              <w:bottom w:val="single" w:sz="8" w:space="0" w:color="D9D9D9"/>
            </w:tcBorders>
            <w:shd w:val="clear" w:color="auto" w:fill="F0F0F0"/>
          </w:tcPr>
          <w:p>
            <w:pPr>
              <w:pStyle w:val="TableParagraph"/>
              <w:spacing w:line="160" w:lineRule="exact"/>
              <w:ind w:left="56"/>
              <w:jc w:val="left"/>
              <w:rPr>
                <w:rFonts w:ascii="Calibri"/>
                <w:sz w:val="15"/>
              </w:rPr>
            </w:pPr>
            <w:r>
              <w:rPr>
                <w:rFonts w:ascii="Calibri"/>
                <w:spacing w:val="-2"/>
                <w:sz w:val="15"/>
              </w:rPr>
              <w:t>Impuesto</w:t>
            </w:r>
            <w:r>
              <w:rPr>
                <w:rFonts w:ascii="Calibri"/>
                <w:spacing w:val="3"/>
                <w:sz w:val="15"/>
              </w:rPr>
              <w:t> </w:t>
            </w:r>
            <w:r>
              <w:rPr>
                <w:rFonts w:ascii="Calibri"/>
                <w:spacing w:val="-2"/>
                <w:sz w:val="15"/>
              </w:rPr>
              <w:t>sobre</w:t>
            </w:r>
            <w:r>
              <w:rPr>
                <w:rFonts w:ascii="Calibri"/>
                <w:spacing w:val="3"/>
                <w:sz w:val="15"/>
              </w:rPr>
              <w:t> </w:t>
            </w:r>
            <w:r>
              <w:rPr>
                <w:rFonts w:ascii="Calibri"/>
                <w:spacing w:val="-2"/>
                <w:sz w:val="15"/>
              </w:rPr>
              <w:t>beneficios</w:t>
            </w:r>
          </w:p>
        </w:tc>
        <w:tc>
          <w:tcPr>
            <w:tcW w:w="1796" w:type="dxa"/>
            <w:tcBorders>
              <w:top w:val="single" w:sz="8" w:space="0" w:color="D9D9D9"/>
              <w:bottom w:val="single" w:sz="8" w:space="0" w:color="D9D9D9"/>
            </w:tcBorders>
            <w:shd w:val="clear" w:color="auto" w:fill="ACB8C8"/>
          </w:tcPr>
          <w:p>
            <w:pPr>
              <w:pStyle w:val="TableParagraph"/>
              <w:spacing w:line="160" w:lineRule="exact"/>
              <w:ind w:right="49"/>
              <w:rPr>
                <w:rFonts w:ascii="Calibri"/>
                <w:sz w:val="15"/>
              </w:rPr>
            </w:pPr>
            <w:r>
              <w:rPr>
                <w:rFonts w:ascii="Calibri"/>
                <w:spacing w:val="-10"/>
                <w:sz w:val="15"/>
              </w:rPr>
              <w:t>0</w:t>
            </w:r>
          </w:p>
        </w:tc>
      </w:tr>
      <w:tr>
        <w:trPr>
          <w:trHeight w:val="177" w:hRule="atLeast"/>
        </w:trPr>
        <w:tc>
          <w:tcPr>
            <w:tcW w:w="5398" w:type="dxa"/>
            <w:tcBorders>
              <w:top w:val="single" w:sz="8" w:space="0" w:color="D9D9D9"/>
              <w:bottom w:val="single" w:sz="8" w:space="0" w:color="D9D9D9"/>
            </w:tcBorders>
            <w:shd w:val="clear" w:color="auto" w:fill="F0F0F0"/>
          </w:tcPr>
          <w:p>
            <w:pPr>
              <w:pStyle w:val="TableParagraph"/>
              <w:spacing w:line="158" w:lineRule="exact"/>
              <w:ind w:left="56"/>
              <w:jc w:val="left"/>
              <w:rPr>
                <w:rFonts w:ascii="Calibri"/>
                <w:sz w:val="15"/>
              </w:rPr>
            </w:pPr>
            <w:r>
              <w:rPr>
                <w:rFonts w:ascii="Calibri"/>
                <w:spacing w:val="-2"/>
                <w:sz w:val="15"/>
              </w:rPr>
              <w:t>A.4)</w:t>
            </w:r>
            <w:r>
              <w:rPr>
                <w:rFonts w:ascii="Calibri"/>
                <w:spacing w:val="5"/>
                <w:sz w:val="15"/>
              </w:rPr>
              <w:t> </w:t>
            </w:r>
            <w:r>
              <w:rPr>
                <w:rFonts w:ascii="Calibri"/>
                <w:spacing w:val="-2"/>
                <w:sz w:val="15"/>
              </w:rPr>
              <w:t>RESULT.</w:t>
            </w:r>
            <w:r>
              <w:rPr>
                <w:rFonts w:ascii="Calibri"/>
                <w:spacing w:val="5"/>
                <w:sz w:val="15"/>
              </w:rPr>
              <w:t> </w:t>
            </w:r>
            <w:r>
              <w:rPr>
                <w:rFonts w:ascii="Calibri"/>
                <w:spacing w:val="-2"/>
                <w:sz w:val="15"/>
              </w:rPr>
              <w:t>OPERACIONES</w:t>
            </w:r>
            <w:r>
              <w:rPr>
                <w:rFonts w:ascii="Calibri"/>
                <w:spacing w:val="3"/>
                <w:sz w:val="15"/>
              </w:rPr>
              <w:t> </w:t>
            </w:r>
            <w:r>
              <w:rPr>
                <w:rFonts w:ascii="Calibri"/>
                <w:spacing w:val="-2"/>
                <w:sz w:val="15"/>
              </w:rPr>
              <w:t>CONTINUADAS</w:t>
            </w:r>
            <w:r>
              <w:rPr>
                <w:rFonts w:ascii="Calibri"/>
                <w:spacing w:val="3"/>
                <w:sz w:val="15"/>
              </w:rPr>
              <w:t> </w:t>
            </w:r>
            <w:r>
              <w:rPr>
                <w:rFonts w:ascii="Calibri"/>
                <w:spacing w:val="-2"/>
                <w:sz w:val="15"/>
              </w:rPr>
              <w:t>(A.3+20)</w:t>
            </w:r>
          </w:p>
        </w:tc>
        <w:tc>
          <w:tcPr>
            <w:tcW w:w="1796" w:type="dxa"/>
            <w:tcBorders>
              <w:top w:val="single" w:sz="8" w:space="0" w:color="D9D9D9"/>
              <w:bottom w:val="single" w:sz="8" w:space="0" w:color="D9D9D9"/>
            </w:tcBorders>
            <w:shd w:val="clear" w:color="auto" w:fill="ACB8C8"/>
          </w:tcPr>
          <w:p>
            <w:pPr>
              <w:pStyle w:val="TableParagraph"/>
              <w:spacing w:line="158" w:lineRule="exact"/>
              <w:ind w:right="49"/>
              <w:rPr>
                <w:rFonts w:ascii="Calibri"/>
                <w:sz w:val="15"/>
              </w:rPr>
            </w:pPr>
            <w:r>
              <w:rPr>
                <w:rFonts w:ascii="Calibri"/>
                <w:spacing w:val="-2"/>
                <w:sz w:val="15"/>
              </w:rPr>
              <w:t>13.687,13</w:t>
            </w:r>
          </w:p>
        </w:tc>
      </w:tr>
      <w:tr>
        <w:trPr>
          <w:trHeight w:val="180" w:hRule="atLeast"/>
        </w:trPr>
        <w:tc>
          <w:tcPr>
            <w:tcW w:w="5398" w:type="dxa"/>
            <w:tcBorders>
              <w:top w:val="single" w:sz="8" w:space="0" w:color="D9D9D9"/>
            </w:tcBorders>
            <w:shd w:val="clear" w:color="auto" w:fill="F0F0F0"/>
          </w:tcPr>
          <w:p>
            <w:pPr>
              <w:pStyle w:val="TableParagraph"/>
              <w:spacing w:line="161" w:lineRule="exact"/>
              <w:ind w:left="56"/>
              <w:jc w:val="left"/>
              <w:rPr>
                <w:rFonts w:ascii="Calibri"/>
                <w:b/>
                <w:sz w:val="15"/>
              </w:rPr>
            </w:pPr>
            <w:r>
              <w:rPr>
                <w:rFonts w:ascii="Calibri"/>
                <w:b/>
                <w:sz w:val="15"/>
              </w:rPr>
              <w:t>A.5)</w:t>
            </w:r>
            <w:r>
              <w:rPr>
                <w:rFonts w:ascii="Calibri"/>
                <w:b/>
                <w:spacing w:val="-8"/>
                <w:sz w:val="15"/>
              </w:rPr>
              <w:t> </w:t>
            </w:r>
            <w:r>
              <w:rPr>
                <w:rFonts w:ascii="Calibri"/>
                <w:b/>
                <w:sz w:val="15"/>
              </w:rPr>
              <w:t>RESULTADO</w:t>
            </w:r>
            <w:r>
              <w:rPr>
                <w:rFonts w:ascii="Calibri"/>
                <w:b/>
                <w:spacing w:val="-6"/>
                <w:sz w:val="15"/>
              </w:rPr>
              <w:t> </w:t>
            </w:r>
            <w:r>
              <w:rPr>
                <w:rFonts w:ascii="Calibri"/>
                <w:b/>
                <w:sz w:val="15"/>
              </w:rPr>
              <w:t>DEL</w:t>
            </w:r>
            <w:r>
              <w:rPr>
                <w:rFonts w:ascii="Calibri"/>
                <w:b/>
                <w:spacing w:val="-7"/>
                <w:sz w:val="15"/>
              </w:rPr>
              <w:t> </w:t>
            </w:r>
            <w:r>
              <w:rPr>
                <w:rFonts w:ascii="Calibri"/>
                <w:b/>
                <w:sz w:val="15"/>
              </w:rPr>
              <w:t>EJERCICIO</w:t>
            </w:r>
            <w:r>
              <w:rPr>
                <w:rFonts w:ascii="Calibri"/>
                <w:b/>
                <w:spacing w:val="-6"/>
                <w:sz w:val="15"/>
              </w:rPr>
              <w:t> </w:t>
            </w:r>
            <w:r>
              <w:rPr>
                <w:rFonts w:ascii="Calibri"/>
                <w:b/>
                <w:spacing w:val="-2"/>
                <w:sz w:val="15"/>
              </w:rPr>
              <w:t>(A.4+21)</w:t>
            </w:r>
          </w:p>
        </w:tc>
        <w:tc>
          <w:tcPr>
            <w:tcW w:w="1796" w:type="dxa"/>
            <w:tcBorders>
              <w:top w:val="single" w:sz="8" w:space="0" w:color="D9D9D9"/>
            </w:tcBorders>
            <w:shd w:val="clear" w:color="auto" w:fill="ACB8C8"/>
          </w:tcPr>
          <w:p>
            <w:pPr>
              <w:pStyle w:val="TableParagraph"/>
              <w:spacing w:line="161" w:lineRule="exact"/>
              <w:ind w:right="49"/>
              <w:rPr>
                <w:rFonts w:ascii="Calibri"/>
                <w:b/>
                <w:sz w:val="15"/>
              </w:rPr>
            </w:pPr>
            <w:r>
              <w:rPr>
                <w:rFonts w:ascii="Calibri"/>
                <w:b/>
                <w:spacing w:val="-2"/>
                <w:sz w:val="15"/>
              </w:rPr>
              <w:t>13.687,13</w:t>
            </w:r>
          </w:p>
        </w:tc>
      </w:tr>
    </w:tbl>
    <w:p>
      <w:pPr>
        <w:spacing w:before="188"/>
        <w:ind w:left="919" w:right="917" w:firstLine="0"/>
        <w:jc w:val="center"/>
        <w:rPr>
          <w:rFonts w:ascii="Calibri"/>
          <w:b/>
          <w:sz w:val="20"/>
        </w:rPr>
      </w:pPr>
      <w:r>
        <w:rPr>
          <w:rFonts w:ascii="Calibri"/>
          <w:b/>
          <w:sz w:val="20"/>
        </w:rPr>
        <w:t>Previsto</w:t>
      </w:r>
      <w:r>
        <w:rPr>
          <w:rFonts w:ascii="Calibri"/>
          <w:b/>
          <w:spacing w:val="-9"/>
          <w:sz w:val="20"/>
        </w:rPr>
        <w:t> </w:t>
      </w:r>
      <w:r>
        <w:rPr>
          <w:rFonts w:ascii="Calibri"/>
          <w:b/>
          <w:spacing w:val="-2"/>
          <w:sz w:val="20"/>
        </w:rPr>
        <w:t>2023.</w:t>
      </w: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
        <w:gridCol w:w="621"/>
        <w:gridCol w:w="783"/>
        <w:gridCol w:w="424"/>
        <w:gridCol w:w="603"/>
        <w:gridCol w:w="589"/>
        <w:gridCol w:w="2049"/>
        <w:gridCol w:w="1019"/>
        <w:gridCol w:w="647"/>
      </w:tblGrid>
      <w:tr>
        <w:trPr>
          <w:trHeight w:val="161" w:hRule="atLeast"/>
        </w:trPr>
        <w:tc>
          <w:tcPr>
            <w:tcW w:w="1863" w:type="dxa"/>
            <w:gridSpan w:val="3"/>
            <w:shd w:val="clear" w:color="auto" w:fill="ACB8C8"/>
          </w:tcPr>
          <w:p>
            <w:pPr>
              <w:pStyle w:val="TableParagraph"/>
              <w:spacing w:line="141" w:lineRule="exact" w:before="1"/>
              <w:ind w:left="6"/>
              <w:jc w:val="center"/>
              <w:rPr>
                <w:rFonts w:ascii="Calibri"/>
                <w:b/>
                <w:sz w:val="13"/>
              </w:rPr>
            </w:pPr>
            <w:r>
              <w:rPr>
                <w:rFonts w:ascii="Calibri"/>
                <w:b/>
                <w:spacing w:val="-2"/>
                <w:sz w:val="13"/>
              </w:rPr>
              <w:t>GASTOS</w:t>
            </w:r>
          </w:p>
        </w:tc>
        <w:tc>
          <w:tcPr>
            <w:tcW w:w="1027" w:type="dxa"/>
            <w:gridSpan w:val="2"/>
            <w:shd w:val="clear" w:color="auto" w:fill="ACB8C8"/>
          </w:tcPr>
          <w:p>
            <w:pPr>
              <w:pStyle w:val="TableParagraph"/>
              <w:spacing w:line="141" w:lineRule="exact" w:before="1"/>
              <w:ind w:left="320"/>
              <w:jc w:val="left"/>
              <w:rPr>
                <w:rFonts w:ascii="Calibri"/>
                <w:b/>
                <w:sz w:val="13"/>
              </w:rPr>
            </w:pPr>
            <w:r>
              <w:rPr>
                <w:rFonts w:ascii="Calibri"/>
                <w:b/>
                <w:spacing w:val="-2"/>
                <w:sz w:val="13"/>
              </w:rPr>
              <w:t>EUROS</w:t>
            </w:r>
          </w:p>
        </w:tc>
        <w:tc>
          <w:tcPr>
            <w:tcW w:w="589" w:type="dxa"/>
            <w:shd w:val="clear" w:color="auto" w:fill="ACB8C8"/>
          </w:tcPr>
          <w:p>
            <w:pPr>
              <w:pStyle w:val="TableParagraph"/>
              <w:spacing w:line="141" w:lineRule="exact" w:before="1"/>
              <w:ind w:left="6"/>
              <w:jc w:val="center"/>
              <w:rPr>
                <w:rFonts w:ascii="Calibri"/>
                <w:b/>
                <w:sz w:val="13"/>
              </w:rPr>
            </w:pPr>
            <w:r>
              <w:rPr>
                <w:rFonts w:ascii="Calibri"/>
                <w:b/>
                <w:spacing w:val="-10"/>
                <w:sz w:val="13"/>
              </w:rPr>
              <w:t>%</w:t>
            </w:r>
          </w:p>
        </w:tc>
        <w:tc>
          <w:tcPr>
            <w:tcW w:w="2049" w:type="dxa"/>
            <w:shd w:val="clear" w:color="auto" w:fill="ACB8C8"/>
          </w:tcPr>
          <w:p>
            <w:pPr>
              <w:pStyle w:val="TableParagraph"/>
              <w:spacing w:line="141" w:lineRule="exact" w:before="1"/>
              <w:ind w:left="8"/>
              <w:jc w:val="center"/>
              <w:rPr>
                <w:rFonts w:ascii="Calibri"/>
                <w:b/>
                <w:sz w:val="13"/>
              </w:rPr>
            </w:pPr>
            <w:r>
              <w:rPr>
                <w:rFonts w:ascii="Calibri"/>
                <w:b/>
                <w:spacing w:val="-2"/>
                <w:sz w:val="13"/>
              </w:rPr>
              <w:t>INGRESOS</w:t>
            </w:r>
          </w:p>
        </w:tc>
        <w:tc>
          <w:tcPr>
            <w:tcW w:w="1019" w:type="dxa"/>
            <w:shd w:val="clear" w:color="auto" w:fill="ACB8C8"/>
          </w:tcPr>
          <w:p>
            <w:pPr>
              <w:pStyle w:val="TableParagraph"/>
              <w:spacing w:line="141" w:lineRule="exact" w:before="1"/>
              <w:ind w:left="318"/>
              <w:jc w:val="left"/>
              <w:rPr>
                <w:rFonts w:ascii="Calibri"/>
                <w:b/>
                <w:sz w:val="13"/>
              </w:rPr>
            </w:pPr>
            <w:r>
              <w:rPr>
                <w:rFonts w:ascii="Calibri"/>
                <w:b/>
                <w:spacing w:val="-2"/>
                <w:sz w:val="13"/>
              </w:rPr>
              <w:t>EUROS</w:t>
            </w:r>
          </w:p>
        </w:tc>
        <w:tc>
          <w:tcPr>
            <w:tcW w:w="647" w:type="dxa"/>
            <w:shd w:val="clear" w:color="auto" w:fill="ACB8C8"/>
          </w:tcPr>
          <w:p>
            <w:pPr>
              <w:pStyle w:val="TableParagraph"/>
              <w:spacing w:line="141" w:lineRule="exact" w:before="1"/>
              <w:ind w:left="4"/>
              <w:jc w:val="center"/>
              <w:rPr>
                <w:rFonts w:ascii="Calibri"/>
                <w:b/>
                <w:sz w:val="13"/>
              </w:rPr>
            </w:pPr>
            <w:r>
              <w:rPr>
                <w:rFonts w:ascii="Calibri"/>
                <w:b/>
                <w:spacing w:val="-10"/>
                <w:sz w:val="13"/>
              </w:rPr>
              <w:t>%</w:t>
            </w:r>
          </w:p>
        </w:tc>
      </w:tr>
      <w:tr>
        <w:trPr>
          <w:trHeight w:val="159" w:hRule="atLeast"/>
        </w:trPr>
        <w:tc>
          <w:tcPr>
            <w:tcW w:w="1863" w:type="dxa"/>
            <w:gridSpan w:val="3"/>
          </w:tcPr>
          <w:p>
            <w:pPr>
              <w:pStyle w:val="TableParagraph"/>
              <w:spacing w:line="139" w:lineRule="exact" w:before="1"/>
              <w:ind w:left="56"/>
              <w:jc w:val="left"/>
              <w:rPr>
                <w:rFonts w:ascii="Calibri"/>
                <w:sz w:val="13"/>
              </w:rPr>
            </w:pPr>
            <w:r>
              <w:rPr>
                <w:rFonts w:ascii="Calibri"/>
                <w:sz w:val="13"/>
              </w:rPr>
              <w:t>1,</w:t>
            </w:r>
            <w:r>
              <w:rPr>
                <w:rFonts w:ascii="Calibri"/>
                <w:spacing w:val="2"/>
                <w:sz w:val="13"/>
              </w:rPr>
              <w:t> </w:t>
            </w:r>
            <w:r>
              <w:rPr>
                <w:rFonts w:ascii="Calibri"/>
                <w:sz w:val="13"/>
              </w:rPr>
              <w:t>(61)</w:t>
            </w:r>
            <w:r>
              <w:rPr>
                <w:rFonts w:ascii="Calibri"/>
                <w:spacing w:val="2"/>
                <w:sz w:val="13"/>
              </w:rPr>
              <w:t> </w:t>
            </w:r>
            <w:r>
              <w:rPr>
                <w:rFonts w:ascii="Calibri"/>
                <w:sz w:val="13"/>
              </w:rPr>
              <w:t>COSTE</w:t>
            </w:r>
            <w:r>
              <w:rPr>
                <w:rFonts w:ascii="Calibri"/>
                <w:spacing w:val="3"/>
                <w:sz w:val="13"/>
              </w:rPr>
              <w:t> </w:t>
            </w:r>
            <w:r>
              <w:rPr>
                <w:rFonts w:ascii="Calibri"/>
                <w:sz w:val="13"/>
              </w:rPr>
              <w:t>DE</w:t>
            </w:r>
            <w:r>
              <w:rPr>
                <w:rFonts w:ascii="Calibri"/>
                <w:spacing w:val="2"/>
                <w:sz w:val="13"/>
              </w:rPr>
              <w:t> </w:t>
            </w:r>
            <w:r>
              <w:rPr>
                <w:rFonts w:ascii="Calibri"/>
                <w:sz w:val="13"/>
              </w:rPr>
              <w:t>LAS</w:t>
            </w:r>
            <w:r>
              <w:rPr>
                <w:rFonts w:ascii="Calibri"/>
                <w:spacing w:val="3"/>
                <w:sz w:val="13"/>
              </w:rPr>
              <w:t> </w:t>
            </w:r>
            <w:r>
              <w:rPr>
                <w:rFonts w:ascii="Calibri"/>
                <w:spacing w:val="-2"/>
                <w:sz w:val="13"/>
              </w:rPr>
              <w:t>VENTAS</w:t>
            </w:r>
          </w:p>
        </w:tc>
        <w:tc>
          <w:tcPr>
            <w:tcW w:w="1027" w:type="dxa"/>
            <w:gridSpan w:val="2"/>
          </w:tcPr>
          <w:p>
            <w:pPr>
              <w:pStyle w:val="TableParagraph"/>
              <w:spacing w:line="139" w:lineRule="exact" w:before="1"/>
              <w:ind w:left="318"/>
              <w:jc w:val="left"/>
              <w:rPr>
                <w:rFonts w:ascii="Calibri"/>
                <w:sz w:val="13"/>
              </w:rPr>
            </w:pPr>
            <w:r>
              <w:rPr>
                <w:rFonts w:ascii="Calibri"/>
                <w:sz w:val="13"/>
              </w:rPr>
              <w:t>-</w:t>
            </w:r>
            <w:r>
              <w:rPr>
                <w:rFonts w:ascii="Calibri"/>
                <w:spacing w:val="-2"/>
                <w:sz w:val="13"/>
              </w:rPr>
              <w:t>862.417,82</w:t>
            </w:r>
          </w:p>
        </w:tc>
        <w:tc>
          <w:tcPr>
            <w:tcW w:w="589" w:type="dxa"/>
          </w:tcPr>
          <w:p>
            <w:pPr>
              <w:pStyle w:val="TableParagraph"/>
              <w:spacing w:line="139" w:lineRule="exact" w:before="1"/>
              <w:ind w:right="45"/>
              <w:rPr>
                <w:rFonts w:ascii="Calibri"/>
                <w:sz w:val="13"/>
              </w:rPr>
            </w:pPr>
            <w:r>
              <w:rPr>
                <w:rFonts w:ascii="Calibri"/>
                <w:spacing w:val="-2"/>
                <w:sz w:val="13"/>
              </w:rPr>
              <w:t>10,89%</w:t>
            </w:r>
          </w:p>
        </w:tc>
        <w:tc>
          <w:tcPr>
            <w:tcW w:w="2049" w:type="dxa"/>
          </w:tcPr>
          <w:p>
            <w:pPr>
              <w:pStyle w:val="TableParagraph"/>
              <w:spacing w:line="139" w:lineRule="exact" w:before="1"/>
              <w:ind w:left="56"/>
              <w:jc w:val="left"/>
              <w:rPr>
                <w:rFonts w:ascii="Calibri"/>
                <w:sz w:val="13"/>
              </w:rPr>
            </w:pPr>
            <w:r>
              <w:rPr>
                <w:rFonts w:ascii="Calibri"/>
                <w:sz w:val="13"/>
              </w:rPr>
              <w:t>1,</w:t>
            </w:r>
            <w:r>
              <w:rPr>
                <w:rFonts w:ascii="Calibri"/>
                <w:spacing w:val="3"/>
                <w:sz w:val="13"/>
              </w:rPr>
              <w:t> </w:t>
            </w:r>
            <w:r>
              <w:rPr>
                <w:rFonts w:ascii="Calibri"/>
                <w:sz w:val="13"/>
              </w:rPr>
              <w:t>(70)</w:t>
            </w:r>
            <w:r>
              <w:rPr>
                <w:rFonts w:ascii="Calibri"/>
                <w:spacing w:val="2"/>
                <w:sz w:val="13"/>
              </w:rPr>
              <w:t> </w:t>
            </w:r>
            <w:r>
              <w:rPr>
                <w:rFonts w:ascii="Calibri"/>
                <w:sz w:val="13"/>
              </w:rPr>
              <w:t>VENTAS</w:t>
            </w:r>
            <w:r>
              <w:rPr>
                <w:rFonts w:ascii="Calibri"/>
                <w:spacing w:val="1"/>
                <w:sz w:val="13"/>
              </w:rPr>
              <w:t> </w:t>
            </w:r>
            <w:r>
              <w:rPr>
                <w:rFonts w:ascii="Calibri"/>
                <w:sz w:val="13"/>
              </w:rPr>
              <w:t>Y</w:t>
            </w:r>
            <w:r>
              <w:rPr>
                <w:rFonts w:ascii="Calibri"/>
                <w:spacing w:val="3"/>
                <w:sz w:val="13"/>
              </w:rPr>
              <w:t> </w:t>
            </w:r>
            <w:r>
              <w:rPr>
                <w:rFonts w:ascii="Calibri"/>
                <w:sz w:val="13"/>
              </w:rPr>
              <w:t>PREST.</w:t>
            </w:r>
            <w:r>
              <w:rPr>
                <w:rFonts w:ascii="Calibri"/>
                <w:spacing w:val="3"/>
                <w:sz w:val="13"/>
              </w:rPr>
              <w:t> </w:t>
            </w:r>
            <w:r>
              <w:rPr>
                <w:rFonts w:ascii="Calibri"/>
                <w:spacing w:val="-2"/>
                <w:sz w:val="13"/>
              </w:rPr>
              <w:t>SERVICIOS</w:t>
            </w:r>
          </w:p>
        </w:tc>
        <w:tc>
          <w:tcPr>
            <w:tcW w:w="1019" w:type="dxa"/>
          </w:tcPr>
          <w:p>
            <w:pPr>
              <w:pStyle w:val="TableParagraph"/>
              <w:spacing w:line="139" w:lineRule="exact" w:before="1"/>
              <w:ind w:right="46"/>
              <w:rPr>
                <w:rFonts w:ascii="Calibri"/>
                <w:sz w:val="13"/>
              </w:rPr>
            </w:pPr>
            <w:r>
              <w:rPr>
                <w:rFonts w:ascii="Calibri"/>
                <w:spacing w:val="-2"/>
                <w:sz w:val="13"/>
              </w:rPr>
              <w:t>7.918.925,09</w:t>
            </w:r>
          </w:p>
        </w:tc>
        <w:tc>
          <w:tcPr>
            <w:tcW w:w="647" w:type="dxa"/>
          </w:tcPr>
          <w:p>
            <w:pPr>
              <w:pStyle w:val="TableParagraph"/>
              <w:spacing w:line="139" w:lineRule="exact" w:before="1"/>
              <w:ind w:right="47"/>
              <w:rPr>
                <w:rFonts w:ascii="Calibri"/>
                <w:sz w:val="13"/>
              </w:rPr>
            </w:pPr>
            <w:r>
              <w:rPr>
                <w:rFonts w:ascii="Calibri"/>
                <w:spacing w:val="-2"/>
                <w:sz w:val="13"/>
              </w:rPr>
              <w:t>99,79%</w:t>
            </w:r>
          </w:p>
        </w:tc>
      </w:tr>
      <w:tr>
        <w:trPr>
          <w:trHeight w:val="323" w:hRule="atLeast"/>
        </w:trPr>
        <w:tc>
          <w:tcPr>
            <w:tcW w:w="1863" w:type="dxa"/>
            <w:gridSpan w:val="3"/>
          </w:tcPr>
          <w:p>
            <w:pPr>
              <w:pStyle w:val="TableParagraph"/>
              <w:spacing w:before="83"/>
              <w:ind w:left="56"/>
              <w:jc w:val="left"/>
              <w:rPr>
                <w:rFonts w:ascii="Calibri"/>
                <w:sz w:val="13"/>
              </w:rPr>
            </w:pPr>
            <w:r>
              <w:rPr>
                <w:rFonts w:ascii="Calibri"/>
                <w:sz w:val="13"/>
              </w:rPr>
              <w:t>2,</w:t>
            </w:r>
            <w:r>
              <w:rPr>
                <w:rFonts w:ascii="Calibri"/>
                <w:spacing w:val="3"/>
                <w:sz w:val="13"/>
              </w:rPr>
              <w:t> </w:t>
            </w:r>
            <w:r>
              <w:rPr>
                <w:rFonts w:ascii="Calibri"/>
                <w:sz w:val="13"/>
              </w:rPr>
              <w:t>(62)</w:t>
            </w:r>
            <w:r>
              <w:rPr>
                <w:rFonts w:ascii="Calibri"/>
                <w:spacing w:val="3"/>
                <w:sz w:val="13"/>
              </w:rPr>
              <w:t> </w:t>
            </w:r>
            <w:r>
              <w:rPr>
                <w:rFonts w:ascii="Calibri"/>
                <w:sz w:val="13"/>
              </w:rPr>
              <w:t>SERVICIOS</w:t>
            </w:r>
            <w:r>
              <w:rPr>
                <w:rFonts w:ascii="Calibri"/>
                <w:spacing w:val="1"/>
                <w:sz w:val="13"/>
              </w:rPr>
              <w:t> </w:t>
            </w:r>
            <w:r>
              <w:rPr>
                <w:rFonts w:ascii="Calibri"/>
                <w:spacing w:val="-2"/>
                <w:sz w:val="13"/>
              </w:rPr>
              <w:t>EXTERIORES</w:t>
            </w:r>
          </w:p>
        </w:tc>
        <w:tc>
          <w:tcPr>
            <w:tcW w:w="1027" w:type="dxa"/>
            <w:gridSpan w:val="2"/>
          </w:tcPr>
          <w:p>
            <w:pPr>
              <w:pStyle w:val="TableParagraph"/>
              <w:spacing w:before="83"/>
              <w:ind w:left="258"/>
              <w:jc w:val="left"/>
              <w:rPr>
                <w:rFonts w:ascii="Calibri"/>
                <w:sz w:val="13"/>
              </w:rPr>
            </w:pPr>
            <w:r>
              <w:rPr>
                <w:rFonts w:ascii="Calibri"/>
                <w:spacing w:val="-2"/>
                <w:sz w:val="13"/>
              </w:rPr>
              <w:t>2.300.388,49</w:t>
            </w:r>
          </w:p>
        </w:tc>
        <w:tc>
          <w:tcPr>
            <w:tcW w:w="589" w:type="dxa"/>
          </w:tcPr>
          <w:p>
            <w:pPr>
              <w:pStyle w:val="TableParagraph"/>
              <w:spacing w:before="83"/>
              <w:ind w:right="45"/>
              <w:rPr>
                <w:rFonts w:ascii="Calibri"/>
                <w:sz w:val="13"/>
              </w:rPr>
            </w:pPr>
            <w:r>
              <w:rPr>
                <w:rFonts w:ascii="Calibri"/>
                <w:spacing w:val="-2"/>
                <w:sz w:val="13"/>
              </w:rPr>
              <w:t>29,04%</w:t>
            </w:r>
          </w:p>
        </w:tc>
        <w:tc>
          <w:tcPr>
            <w:tcW w:w="2049" w:type="dxa"/>
          </w:tcPr>
          <w:p>
            <w:pPr>
              <w:pStyle w:val="TableParagraph"/>
              <w:spacing w:before="1"/>
              <w:ind w:left="56"/>
              <w:jc w:val="left"/>
              <w:rPr>
                <w:rFonts w:ascii="Calibri"/>
                <w:sz w:val="13"/>
              </w:rPr>
            </w:pPr>
            <w:r>
              <w:rPr>
                <w:rFonts w:ascii="Calibri"/>
                <w:sz w:val="13"/>
              </w:rPr>
              <w:t>3,</w:t>
            </w:r>
            <w:r>
              <w:rPr>
                <w:rFonts w:ascii="Calibri"/>
                <w:spacing w:val="4"/>
                <w:sz w:val="13"/>
              </w:rPr>
              <w:t> </w:t>
            </w:r>
            <w:r>
              <w:rPr>
                <w:rFonts w:ascii="Calibri"/>
                <w:sz w:val="13"/>
              </w:rPr>
              <w:t>(73)</w:t>
            </w:r>
            <w:r>
              <w:rPr>
                <w:rFonts w:ascii="Calibri"/>
                <w:spacing w:val="3"/>
                <w:sz w:val="13"/>
              </w:rPr>
              <w:t> </w:t>
            </w:r>
            <w:r>
              <w:rPr>
                <w:rFonts w:ascii="Calibri"/>
                <w:sz w:val="13"/>
              </w:rPr>
              <w:t>TRABAJOS</w:t>
            </w:r>
            <w:r>
              <w:rPr>
                <w:rFonts w:ascii="Calibri"/>
                <w:spacing w:val="5"/>
                <w:sz w:val="13"/>
              </w:rPr>
              <w:t> </w:t>
            </w:r>
            <w:r>
              <w:rPr>
                <w:rFonts w:ascii="Calibri"/>
                <w:spacing w:val="-2"/>
                <w:sz w:val="13"/>
              </w:rPr>
              <w:t>REALIZADOS</w:t>
            </w:r>
          </w:p>
          <w:p>
            <w:pPr>
              <w:pStyle w:val="TableParagraph"/>
              <w:spacing w:line="139" w:lineRule="exact" w:before="5"/>
              <w:ind w:left="56"/>
              <w:jc w:val="left"/>
              <w:rPr>
                <w:rFonts w:ascii="Calibri"/>
                <w:sz w:val="13"/>
              </w:rPr>
            </w:pPr>
            <w:r>
              <w:rPr>
                <w:rFonts w:ascii="Calibri"/>
                <w:sz w:val="13"/>
              </w:rPr>
              <w:t>PARA</w:t>
            </w:r>
            <w:r>
              <w:rPr>
                <w:rFonts w:ascii="Calibri"/>
                <w:spacing w:val="3"/>
                <w:sz w:val="13"/>
              </w:rPr>
              <w:t> </w:t>
            </w:r>
            <w:r>
              <w:rPr>
                <w:rFonts w:ascii="Calibri"/>
                <w:sz w:val="13"/>
              </w:rPr>
              <w:t>LA</w:t>
            </w:r>
            <w:r>
              <w:rPr>
                <w:rFonts w:ascii="Calibri"/>
                <w:spacing w:val="3"/>
                <w:sz w:val="13"/>
              </w:rPr>
              <w:t> </w:t>
            </w:r>
            <w:r>
              <w:rPr>
                <w:rFonts w:ascii="Calibri"/>
                <w:spacing w:val="-2"/>
                <w:sz w:val="13"/>
              </w:rPr>
              <w:t>EMPRESA</w:t>
            </w:r>
          </w:p>
        </w:tc>
        <w:tc>
          <w:tcPr>
            <w:tcW w:w="1019" w:type="dxa"/>
          </w:tcPr>
          <w:p>
            <w:pPr>
              <w:pStyle w:val="TableParagraph"/>
              <w:spacing w:before="83"/>
              <w:ind w:right="47"/>
              <w:rPr>
                <w:rFonts w:ascii="Calibri"/>
                <w:sz w:val="13"/>
              </w:rPr>
            </w:pPr>
            <w:r>
              <w:rPr>
                <w:rFonts w:ascii="Calibri"/>
                <w:spacing w:val="-10"/>
                <w:sz w:val="13"/>
              </w:rPr>
              <w:t>0</w:t>
            </w:r>
          </w:p>
        </w:tc>
        <w:tc>
          <w:tcPr>
            <w:tcW w:w="647" w:type="dxa"/>
          </w:tcPr>
          <w:p>
            <w:pPr>
              <w:pStyle w:val="TableParagraph"/>
              <w:spacing w:before="83"/>
              <w:ind w:right="48"/>
              <w:rPr>
                <w:rFonts w:ascii="Calibri"/>
                <w:sz w:val="13"/>
              </w:rPr>
            </w:pPr>
            <w:r>
              <w:rPr>
                <w:rFonts w:ascii="Calibri"/>
                <w:spacing w:val="-2"/>
                <w:sz w:val="13"/>
              </w:rPr>
              <w:t>0,00%</w:t>
            </w:r>
          </w:p>
        </w:tc>
      </w:tr>
      <w:tr>
        <w:trPr>
          <w:trHeight w:val="162" w:hRule="atLeast"/>
        </w:trPr>
        <w:tc>
          <w:tcPr>
            <w:tcW w:w="1863" w:type="dxa"/>
            <w:gridSpan w:val="3"/>
          </w:tcPr>
          <w:p>
            <w:pPr>
              <w:pStyle w:val="TableParagraph"/>
              <w:spacing w:line="141" w:lineRule="exact" w:before="1"/>
              <w:ind w:left="56"/>
              <w:jc w:val="left"/>
              <w:rPr>
                <w:rFonts w:ascii="Calibri"/>
                <w:sz w:val="13"/>
              </w:rPr>
            </w:pPr>
            <w:r>
              <w:rPr>
                <w:rFonts w:ascii="Calibri"/>
                <w:sz w:val="13"/>
              </w:rPr>
              <w:t>3,</w:t>
            </w:r>
            <w:r>
              <w:rPr>
                <w:rFonts w:ascii="Calibri"/>
                <w:spacing w:val="2"/>
                <w:sz w:val="13"/>
              </w:rPr>
              <w:t> </w:t>
            </w:r>
            <w:r>
              <w:rPr>
                <w:rFonts w:ascii="Calibri"/>
                <w:sz w:val="13"/>
              </w:rPr>
              <w:t>(63)</w:t>
            </w:r>
            <w:r>
              <w:rPr>
                <w:rFonts w:ascii="Calibri"/>
                <w:spacing w:val="2"/>
                <w:sz w:val="13"/>
              </w:rPr>
              <w:t> </w:t>
            </w:r>
            <w:r>
              <w:rPr>
                <w:rFonts w:ascii="Calibri"/>
                <w:spacing w:val="-2"/>
                <w:sz w:val="13"/>
              </w:rPr>
              <w:t>TRIBUTOS</w:t>
            </w:r>
          </w:p>
        </w:tc>
        <w:tc>
          <w:tcPr>
            <w:tcW w:w="1027" w:type="dxa"/>
            <w:gridSpan w:val="2"/>
          </w:tcPr>
          <w:p>
            <w:pPr>
              <w:pStyle w:val="TableParagraph"/>
              <w:spacing w:line="141" w:lineRule="exact" w:before="1"/>
              <w:ind w:left="358"/>
              <w:jc w:val="left"/>
              <w:rPr>
                <w:rFonts w:ascii="Calibri"/>
                <w:sz w:val="13"/>
              </w:rPr>
            </w:pPr>
            <w:r>
              <w:rPr>
                <w:rFonts w:ascii="Calibri"/>
                <w:spacing w:val="-2"/>
                <w:sz w:val="13"/>
              </w:rPr>
              <w:t>130.000,00</w:t>
            </w:r>
          </w:p>
        </w:tc>
        <w:tc>
          <w:tcPr>
            <w:tcW w:w="589" w:type="dxa"/>
          </w:tcPr>
          <w:p>
            <w:pPr>
              <w:pStyle w:val="TableParagraph"/>
              <w:spacing w:line="141" w:lineRule="exact" w:before="1"/>
              <w:ind w:right="45"/>
              <w:rPr>
                <w:rFonts w:ascii="Calibri"/>
                <w:sz w:val="13"/>
              </w:rPr>
            </w:pPr>
            <w:r>
              <w:rPr>
                <w:rFonts w:ascii="Calibri"/>
                <w:spacing w:val="-2"/>
                <w:sz w:val="13"/>
              </w:rPr>
              <w:t>1,64%</w:t>
            </w:r>
          </w:p>
        </w:tc>
        <w:tc>
          <w:tcPr>
            <w:tcW w:w="2049" w:type="dxa"/>
          </w:tcPr>
          <w:p>
            <w:pPr>
              <w:pStyle w:val="TableParagraph"/>
              <w:spacing w:line="141" w:lineRule="exact" w:before="1"/>
              <w:ind w:left="56"/>
              <w:jc w:val="left"/>
              <w:rPr>
                <w:rFonts w:ascii="Calibri"/>
                <w:sz w:val="13"/>
              </w:rPr>
            </w:pPr>
            <w:r>
              <w:rPr>
                <w:rFonts w:ascii="Calibri"/>
                <w:sz w:val="13"/>
              </w:rPr>
              <w:t>4,</w:t>
            </w:r>
            <w:r>
              <w:rPr>
                <w:rFonts w:ascii="Calibri"/>
                <w:spacing w:val="4"/>
                <w:sz w:val="13"/>
              </w:rPr>
              <w:t> </w:t>
            </w:r>
            <w:r>
              <w:rPr>
                <w:rFonts w:ascii="Calibri"/>
                <w:sz w:val="13"/>
              </w:rPr>
              <w:t>(74)</w:t>
            </w:r>
            <w:r>
              <w:rPr>
                <w:rFonts w:ascii="Calibri"/>
                <w:spacing w:val="3"/>
                <w:sz w:val="13"/>
              </w:rPr>
              <w:t> </w:t>
            </w:r>
            <w:r>
              <w:rPr>
                <w:rFonts w:ascii="Calibri"/>
                <w:sz w:val="13"/>
              </w:rPr>
              <w:t>SUBVENCIONES</w:t>
            </w:r>
            <w:r>
              <w:rPr>
                <w:rFonts w:ascii="Calibri"/>
                <w:spacing w:val="4"/>
                <w:sz w:val="13"/>
              </w:rPr>
              <w:t> </w:t>
            </w:r>
            <w:r>
              <w:rPr>
                <w:rFonts w:ascii="Calibri"/>
                <w:spacing w:val="-2"/>
                <w:sz w:val="13"/>
              </w:rPr>
              <w:t>EXPLOTAC.</w:t>
            </w:r>
          </w:p>
        </w:tc>
        <w:tc>
          <w:tcPr>
            <w:tcW w:w="1019" w:type="dxa"/>
          </w:tcPr>
          <w:p>
            <w:pPr>
              <w:pStyle w:val="TableParagraph"/>
              <w:spacing w:line="141" w:lineRule="exact" w:before="1"/>
              <w:ind w:right="46"/>
              <w:rPr>
                <w:rFonts w:ascii="Calibri"/>
                <w:sz w:val="13"/>
              </w:rPr>
            </w:pPr>
            <w:r>
              <w:rPr>
                <w:rFonts w:ascii="Calibri"/>
                <w:spacing w:val="-2"/>
                <w:sz w:val="13"/>
              </w:rPr>
              <w:t>1.747,02</w:t>
            </w:r>
          </w:p>
        </w:tc>
        <w:tc>
          <w:tcPr>
            <w:tcW w:w="647" w:type="dxa"/>
          </w:tcPr>
          <w:p>
            <w:pPr>
              <w:pStyle w:val="TableParagraph"/>
              <w:spacing w:line="141" w:lineRule="exact" w:before="1"/>
              <w:ind w:right="48"/>
              <w:rPr>
                <w:rFonts w:ascii="Calibri"/>
                <w:sz w:val="13"/>
              </w:rPr>
            </w:pPr>
            <w:r>
              <w:rPr>
                <w:rFonts w:ascii="Calibri"/>
                <w:spacing w:val="-2"/>
                <w:sz w:val="13"/>
              </w:rPr>
              <w:t>0,02%</w:t>
            </w:r>
          </w:p>
        </w:tc>
      </w:tr>
      <w:tr>
        <w:trPr>
          <w:trHeight w:val="159" w:hRule="atLeast"/>
        </w:trPr>
        <w:tc>
          <w:tcPr>
            <w:tcW w:w="1863" w:type="dxa"/>
            <w:gridSpan w:val="3"/>
          </w:tcPr>
          <w:p>
            <w:pPr>
              <w:pStyle w:val="TableParagraph"/>
              <w:spacing w:line="139" w:lineRule="exact" w:before="1"/>
              <w:ind w:left="56"/>
              <w:jc w:val="left"/>
              <w:rPr>
                <w:rFonts w:ascii="Calibri"/>
                <w:sz w:val="13"/>
              </w:rPr>
            </w:pPr>
            <w:r>
              <w:rPr>
                <w:rFonts w:ascii="Calibri"/>
                <w:sz w:val="13"/>
              </w:rPr>
              <w:t>4,</w:t>
            </w:r>
            <w:r>
              <w:rPr>
                <w:rFonts w:ascii="Calibri"/>
                <w:spacing w:val="3"/>
                <w:sz w:val="13"/>
              </w:rPr>
              <w:t> </w:t>
            </w:r>
            <w:r>
              <w:rPr>
                <w:rFonts w:ascii="Calibri"/>
                <w:sz w:val="13"/>
              </w:rPr>
              <w:t>(64)</w:t>
            </w:r>
            <w:r>
              <w:rPr>
                <w:rFonts w:ascii="Calibri"/>
                <w:spacing w:val="2"/>
                <w:sz w:val="13"/>
              </w:rPr>
              <w:t> </w:t>
            </w:r>
            <w:r>
              <w:rPr>
                <w:rFonts w:ascii="Calibri"/>
                <w:sz w:val="13"/>
              </w:rPr>
              <w:t>GASTOS</w:t>
            </w:r>
            <w:r>
              <w:rPr>
                <w:rFonts w:ascii="Calibri"/>
                <w:spacing w:val="4"/>
                <w:sz w:val="13"/>
              </w:rPr>
              <w:t> </w:t>
            </w:r>
            <w:r>
              <w:rPr>
                <w:rFonts w:ascii="Calibri"/>
                <w:sz w:val="13"/>
              </w:rPr>
              <w:t>DE</w:t>
            </w:r>
            <w:r>
              <w:rPr>
                <w:rFonts w:ascii="Calibri"/>
                <w:spacing w:val="1"/>
                <w:sz w:val="13"/>
              </w:rPr>
              <w:t> </w:t>
            </w:r>
            <w:r>
              <w:rPr>
                <w:rFonts w:ascii="Calibri"/>
                <w:spacing w:val="-2"/>
                <w:sz w:val="13"/>
              </w:rPr>
              <w:t>PERSONAL</w:t>
            </w:r>
          </w:p>
        </w:tc>
        <w:tc>
          <w:tcPr>
            <w:tcW w:w="1027" w:type="dxa"/>
            <w:gridSpan w:val="2"/>
          </w:tcPr>
          <w:p>
            <w:pPr>
              <w:pStyle w:val="TableParagraph"/>
              <w:spacing w:line="139" w:lineRule="exact" w:before="1"/>
              <w:ind w:left="258"/>
              <w:jc w:val="left"/>
              <w:rPr>
                <w:rFonts w:ascii="Calibri"/>
                <w:sz w:val="13"/>
              </w:rPr>
            </w:pPr>
            <w:r>
              <w:rPr>
                <w:rFonts w:ascii="Calibri"/>
                <w:spacing w:val="-2"/>
                <w:sz w:val="13"/>
              </w:rPr>
              <w:t>6.106.254,74</w:t>
            </w:r>
          </w:p>
        </w:tc>
        <w:tc>
          <w:tcPr>
            <w:tcW w:w="589" w:type="dxa"/>
          </w:tcPr>
          <w:p>
            <w:pPr>
              <w:pStyle w:val="TableParagraph"/>
              <w:spacing w:line="139" w:lineRule="exact" w:before="1"/>
              <w:ind w:right="45"/>
              <w:rPr>
                <w:rFonts w:ascii="Calibri"/>
                <w:sz w:val="13"/>
              </w:rPr>
            </w:pPr>
            <w:r>
              <w:rPr>
                <w:rFonts w:ascii="Calibri"/>
                <w:spacing w:val="-2"/>
                <w:sz w:val="13"/>
              </w:rPr>
              <w:t>77,08%</w:t>
            </w:r>
          </w:p>
        </w:tc>
        <w:tc>
          <w:tcPr>
            <w:tcW w:w="2049" w:type="dxa"/>
          </w:tcPr>
          <w:p>
            <w:pPr>
              <w:pStyle w:val="TableParagraph"/>
              <w:spacing w:line="139" w:lineRule="exact" w:before="1"/>
              <w:ind w:left="56"/>
              <w:jc w:val="left"/>
              <w:rPr>
                <w:rFonts w:ascii="Calibri" w:hAnsi="Calibri"/>
                <w:sz w:val="13"/>
              </w:rPr>
            </w:pPr>
            <w:r>
              <w:rPr>
                <w:rFonts w:ascii="Calibri" w:hAnsi="Calibri"/>
                <w:sz w:val="13"/>
              </w:rPr>
              <w:t>5,</w:t>
            </w:r>
            <w:r>
              <w:rPr>
                <w:rFonts w:ascii="Calibri" w:hAnsi="Calibri"/>
                <w:spacing w:val="4"/>
                <w:sz w:val="13"/>
              </w:rPr>
              <w:t> </w:t>
            </w:r>
            <w:r>
              <w:rPr>
                <w:rFonts w:ascii="Calibri" w:hAnsi="Calibri"/>
                <w:sz w:val="13"/>
              </w:rPr>
              <w:t>(75)</w:t>
            </w:r>
            <w:r>
              <w:rPr>
                <w:rFonts w:ascii="Calibri" w:hAnsi="Calibri"/>
                <w:spacing w:val="4"/>
                <w:sz w:val="13"/>
              </w:rPr>
              <w:t> </w:t>
            </w:r>
            <w:r>
              <w:rPr>
                <w:rFonts w:ascii="Calibri" w:hAnsi="Calibri"/>
                <w:sz w:val="13"/>
              </w:rPr>
              <w:t>OTROS</w:t>
            </w:r>
            <w:r>
              <w:rPr>
                <w:rFonts w:ascii="Calibri" w:hAnsi="Calibri"/>
                <w:spacing w:val="4"/>
                <w:sz w:val="13"/>
              </w:rPr>
              <w:t> </w:t>
            </w:r>
            <w:r>
              <w:rPr>
                <w:rFonts w:ascii="Calibri" w:hAnsi="Calibri"/>
                <w:sz w:val="13"/>
              </w:rPr>
              <w:t>INGRESOS</w:t>
            </w:r>
            <w:r>
              <w:rPr>
                <w:rFonts w:ascii="Calibri" w:hAnsi="Calibri"/>
                <w:spacing w:val="5"/>
                <w:sz w:val="13"/>
              </w:rPr>
              <w:t> </w:t>
            </w:r>
            <w:r>
              <w:rPr>
                <w:rFonts w:ascii="Calibri" w:hAnsi="Calibri"/>
                <w:spacing w:val="-2"/>
                <w:sz w:val="13"/>
              </w:rPr>
              <w:t>GESTIÓN</w:t>
            </w:r>
          </w:p>
        </w:tc>
        <w:tc>
          <w:tcPr>
            <w:tcW w:w="1019" w:type="dxa"/>
          </w:tcPr>
          <w:p>
            <w:pPr>
              <w:pStyle w:val="TableParagraph"/>
              <w:spacing w:line="139" w:lineRule="exact" w:before="1"/>
              <w:ind w:right="46"/>
              <w:rPr>
                <w:rFonts w:ascii="Calibri"/>
                <w:sz w:val="13"/>
              </w:rPr>
            </w:pPr>
            <w:r>
              <w:rPr>
                <w:rFonts w:ascii="Calibri"/>
                <w:spacing w:val="-2"/>
                <w:sz w:val="13"/>
              </w:rPr>
              <w:t>15.434,60</w:t>
            </w:r>
          </w:p>
        </w:tc>
        <w:tc>
          <w:tcPr>
            <w:tcW w:w="647" w:type="dxa"/>
          </w:tcPr>
          <w:p>
            <w:pPr>
              <w:pStyle w:val="TableParagraph"/>
              <w:spacing w:line="139" w:lineRule="exact" w:before="1"/>
              <w:ind w:right="48"/>
              <w:rPr>
                <w:rFonts w:ascii="Calibri"/>
                <w:sz w:val="13"/>
              </w:rPr>
            </w:pPr>
            <w:r>
              <w:rPr>
                <w:rFonts w:ascii="Calibri"/>
                <w:spacing w:val="-2"/>
                <w:sz w:val="13"/>
              </w:rPr>
              <w:t>0,19%</w:t>
            </w:r>
          </w:p>
        </w:tc>
      </w:tr>
      <w:tr>
        <w:trPr>
          <w:trHeight w:val="323" w:hRule="atLeast"/>
        </w:trPr>
        <w:tc>
          <w:tcPr>
            <w:tcW w:w="1863" w:type="dxa"/>
            <w:gridSpan w:val="3"/>
          </w:tcPr>
          <w:p>
            <w:pPr>
              <w:pStyle w:val="TableParagraph"/>
              <w:spacing w:before="1"/>
              <w:ind w:left="56"/>
              <w:jc w:val="left"/>
              <w:rPr>
                <w:rFonts w:ascii="Calibri"/>
                <w:sz w:val="13"/>
              </w:rPr>
            </w:pPr>
            <w:r>
              <w:rPr>
                <w:rFonts w:ascii="Calibri"/>
                <w:sz w:val="13"/>
              </w:rPr>
              <w:t>5,</w:t>
            </w:r>
            <w:r>
              <w:rPr>
                <w:rFonts w:ascii="Calibri"/>
                <w:spacing w:val="4"/>
                <w:sz w:val="13"/>
              </w:rPr>
              <w:t> </w:t>
            </w:r>
            <w:r>
              <w:rPr>
                <w:rFonts w:ascii="Calibri"/>
                <w:sz w:val="13"/>
              </w:rPr>
              <w:t>(65)</w:t>
            </w:r>
            <w:r>
              <w:rPr>
                <w:rFonts w:ascii="Calibri"/>
                <w:spacing w:val="2"/>
                <w:sz w:val="13"/>
              </w:rPr>
              <w:t> </w:t>
            </w:r>
            <w:r>
              <w:rPr>
                <w:rFonts w:ascii="Calibri"/>
                <w:sz w:val="13"/>
              </w:rPr>
              <w:t>OTROS</w:t>
            </w:r>
            <w:r>
              <w:rPr>
                <w:rFonts w:ascii="Calibri"/>
                <w:spacing w:val="4"/>
                <w:sz w:val="13"/>
              </w:rPr>
              <w:t> </w:t>
            </w:r>
            <w:r>
              <w:rPr>
                <w:rFonts w:ascii="Calibri"/>
                <w:sz w:val="13"/>
              </w:rPr>
              <w:t>GASTOS</w:t>
            </w:r>
            <w:r>
              <w:rPr>
                <w:rFonts w:ascii="Calibri"/>
                <w:spacing w:val="5"/>
                <w:sz w:val="13"/>
              </w:rPr>
              <w:t> </w:t>
            </w:r>
            <w:r>
              <w:rPr>
                <w:rFonts w:ascii="Calibri"/>
                <w:spacing w:val="-5"/>
                <w:sz w:val="13"/>
              </w:rPr>
              <w:t>DE</w:t>
            </w:r>
          </w:p>
          <w:p>
            <w:pPr>
              <w:pStyle w:val="TableParagraph"/>
              <w:spacing w:line="139" w:lineRule="exact" w:before="5"/>
              <w:ind w:left="56"/>
              <w:jc w:val="left"/>
              <w:rPr>
                <w:rFonts w:ascii="Calibri" w:hAnsi="Calibri"/>
                <w:sz w:val="13"/>
              </w:rPr>
            </w:pPr>
            <w:r>
              <w:rPr>
                <w:rFonts w:ascii="Calibri" w:hAnsi="Calibri"/>
                <w:spacing w:val="-2"/>
                <w:sz w:val="13"/>
              </w:rPr>
              <w:t>GESTIÓN</w:t>
            </w:r>
          </w:p>
        </w:tc>
        <w:tc>
          <w:tcPr>
            <w:tcW w:w="1027" w:type="dxa"/>
            <w:gridSpan w:val="2"/>
          </w:tcPr>
          <w:p>
            <w:pPr>
              <w:pStyle w:val="TableParagraph"/>
              <w:spacing w:before="83"/>
              <w:ind w:right="49"/>
              <w:rPr>
                <w:rFonts w:ascii="Calibri"/>
                <w:sz w:val="13"/>
              </w:rPr>
            </w:pPr>
            <w:r>
              <w:rPr>
                <w:rFonts w:ascii="Calibri"/>
                <w:spacing w:val="-10"/>
                <w:sz w:val="13"/>
              </w:rPr>
              <w:t>0</w:t>
            </w:r>
          </w:p>
        </w:tc>
        <w:tc>
          <w:tcPr>
            <w:tcW w:w="589" w:type="dxa"/>
          </w:tcPr>
          <w:p>
            <w:pPr>
              <w:pStyle w:val="TableParagraph"/>
              <w:spacing w:before="83"/>
              <w:ind w:right="45"/>
              <w:rPr>
                <w:rFonts w:ascii="Calibri"/>
                <w:sz w:val="13"/>
              </w:rPr>
            </w:pPr>
            <w:r>
              <w:rPr>
                <w:rFonts w:ascii="Calibri"/>
                <w:spacing w:val="-2"/>
                <w:sz w:val="13"/>
              </w:rPr>
              <w:t>0,00%</w:t>
            </w:r>
          </w:p>
        </w:tc>
        <w:tc>
          <w:tcPr>
            <w:tcW w:w="2049" w:type="dxa"/>
          </w:tcPr>
          <w:p>
            <w:pPr>
              <w:pStyle w:val="TableParagraph"/>
              <w:spacing w:before="83"/>
              <w:ind w:left="56"/>
              <w:jc w:val="left"/>
              <w:rPr>
                <w:rFonts w:ascii="Calibri"/>
                <w:sz w:val="13"/>
              </w:rPr>
            </w:pPr>
            <w:r>
              <w:rPr>
                <w:rFonts w:ascii="Calibri"/>
                <w:sz w:val="13"/>
              </w:rPr>
              <w:t>6,</w:t>
            </w:r>
            <w:r>
              <w:rPr>
                <w:rFonts w:ascii="Calibri"/>
                <w:spacing w:val="4"/>
                <w:sz w:val="13"/>
              </w:rPr>
              <w:t> </w:t>
            </w:r>
            <w:r>
              <w:rPr>
                <w:rFonts w:ascii="Calibri"/>
                <w:sz w:val="13"/>
              </w:rPr>
              <w:t>(76)</w:t>
            </w:r>
            <w:r>
              <w:rPr>
                <w:rFonts w:ascii="Calibri"/>
                <w:spacing w:val="3"/>
                <w:sz w:val="13"/>
              </w:rPr>
              <w:t> </w:t>
            </w:r>
            <w:r>
              <w:rPr>
                <w:rFonts w:ascii="Calibri"/>
                <w:sz w:val="13"/>
              </w:rPr>
              <w:t>INGRESOS</w:t>
            </w:r>
            <w:r>
              <w:rPr>
                <w:rFonts w:ascii="Calibri"/>
                <w:spacing w:val="1"/>
                <w:sz w:val="13"/>
              </w:rPr>
              <w:t> </w:t>
            </w:r>
            <w:r>
              <w:rPr>
                <w:rFonts w:ascii="Calibri"/>
                <w:spacing w:val="-2"/>
                <w:sz w:val="13"/>
              </w:rPr>
              <w:t>FINANCIEROS</w:t>
            </w:r>
          </w:p>
        </w:tc>
        <w:tc>
          <w:tcPr>
            <w:tcW w:w="1019" w:type="dxa"/>
          </w:tcPr>
          <w:p>
            <w:pPr>
              <w:pStyle w:val="TableParagraph"/>
              <w:spacing w:before="83"/>
              <w:ind w:right="47"/>
              <w:rPr>
                <w:rFonts w:ascii="Calibri"/>
                <w:sz w:val="13"/>
              </w:rPr>
            </w:pPr>
            <w:r>
              <w:rPr>
                <w:rFonts w:ascii="Calibri"/>
                <w:spacing w:val="-10"/>
                <w:sz w:val="13"/>
              </w:rPr>
              <w:t>0</w:t>
            </w:r>
          </w:p>
        </w:tc>
        <w:tc>
          <w:tcPr>
            <w:tcW w:w="647" w:type="dxa"/>
          </w:tcPr>
          <w:p>
            <w:pPr>
              <w:pStyle w:val="TableParagraph"/>
              <w:spacing w:before="83"/>
              <w:ind w:right="48"/>
              <w:rPr>
                <w:rFonts w:ascii="Calibri"/>
                <w:sz w:val="13"/>
              </w:rPr>
            </w:pPr>
            <w:r>
              <w:rPr>
                <w:rFonts w:ascii="Calibri"/>
                <w:spacing w:val="-2"/>
                <w:sz w:val="13"/>
              </w:rPr>
              <w:t>0,00%</w:t>
            </w:r>
          </w:p>
        </w:tc>
      </w:tr>
      <w:tr>
        <w:trPr>
          <w:trHeight w:val="323" w:hRule="atLeast"/>
        </w:trPr>
        <w:tc>
          <w:tcPr>
            <w:tcW w:w="1863" w:type="dxa"/>
            <w:gridSpan w:val="3"/>
          </w:tcPr>
          <w:p>
            <w:pPr>
              <w:pStyle w:val="TableParagraph"/>
              <w:spacing w:before="83"/>
              <w:ind w:left="56"/>
              <w:jc w:val="left"/>
              <w:rPr>
                <w:rFonts w:ascii="Calibri"/>
                <w:sz w:val="13"/>
              </w:rPr>
            </w:pPr>
            <w:r>
              <w:rPr>
                <w:rFonts w:ascii="Calibri"/>
                <w:sz w:val="13"/>
              </w:rPr>
              <w:t>6,</w:t>
            </w:r>
            <w:r>
              <w:rPr>
                <w:rFonts w:ascii="Calibri"/>
                <w:spacing w:val="3"/>
                <w:sz w:val="13"/>
              </w:rPr>
              <w:t> </w:t>
            </w:r>
            <w:r>
              <w:rPr>
                <w:rFonts w:ascii="Calibri"/>
                <w:sz w:val="13"/>
              </w:rPr>
              <w:t>(66)</w:t>
            </w:r>
            <w:r>
              <w:rPr>
                <w:rFonts w:ascii="Calibri"/>
                <w:spacing w:val="3"/>
                <w:sz w:val="13"/>
              </w:rPr>
              <w:t> </w:t>
            </w:r>
            <w:r>
              <w:rPr>
                <w:rFonts w:ascii="Calibri"/>
                <w:sz w:val="13"/>
              </w:rPr>
              <w:t>GASTOS</w:t>
            </w:r>
            <w:r>
              <w:rPr>
                <w:rFonts w:ascii="Calibri"/>
                <w:spacing w:val="3"/>
                <w:sz w:val="13"/>
              </w:rPr>
              <w:t> </w:t>
            </w:r>
            <w:r>
              <w:rPr>
                <w:rFonts w:ascii="Calibri"/>
                <w:spacing w:val="-2"/>
                <w:sz w:val="13"/>
              </w:rPr>
              <w:t>FINANCIEROS</w:t>
            </w:r>
          </w:p>
        </w:tc>
        <w:tc>
          <w:tcPr>
            <w:tcW w:w="1027" w:type="dxa"/>
            <w:gridSpan w:val="2"/>
          </w:tcPr>
          <w:p>
            <w:pPr>
              <w:pStyle w:val="TableParagraph"/>
              <w:spacing w:before="83"/>
              <w:ind w:left="426"/>
              <w:jc w:val="left"/>
              <w:rPr>
                <w:rFonts w:ascii="Calibri"/>
                <w:sz w:val="13"/>
              </w:rPr>
            </w:pPr>
            <w:r>
              <w:rPr>
                <w:rFonts w:ascii="Calibri"/>
                <w:spacing w:val="-2"/>
                <w:sz w:val="13"/>
              </w:rPr>
              <w:t>40.000,00</w:t>
            </w:r>
          </w:p>
        </w:tc>
        <w:tc>
          <w:tcPr>
            <w:tcW w:w="589" w:type="dxa"/>
          </w:tcPr>
          <w:p>
            <w:pPr>
              <w:pStyle w:val="TableParagraph"/>
              <w:spacing w:before="83"/>
              <w:ind w:right="45"/>
              <w:rPr>
                <w:rFonts w:ascii="Calibri"/>
                <w:sz w:val="13"/>
              </w:rPr>
            </w:pPr>
            <w:r>
              <w:rPr>
                <w:rFonts w:ascii="Calibri"/>
                <w:spacing w:val="-2"/>
                <w:sz w:val="13"/>
              </w:rPr>
              <w:t>0,50%</w:t>
            </w:r>
          </w:p>
        </w:tc>
        <w:tc>
          <w:tcPr>
            <w:tcW w:w="2049" w:type="dxa"/>
          </w:tcPr>
          <w:p>
            <w:pPr>
              <w:pStyle w:val="TableParagraph"/>
              <w:spacing w:before="1"/>
              <w:ind w:left="56"/>
              <w:jc w:val="left"/>
              <w:rPr>
                <w:rFonts w:ascii="Calibri" w:hAnsi="Calibri"/>
                <w:sz w:val="13"/>
              </w:rPr>
            </w:pPr>
            <w:r>
              <w:rPr>
                <w:rFonts w:ascii="Calibri" w:hAnsi="Calibri"/>
                <w:sz w:val="13"/>
              </w:rPr>
              <w:t>7,</w:t>
            </w:r>
            <w:r>
              <w:rPr>
                <w:rFonts w:ascii="Calibri" w:hAnsi="Calibri"/>
                <w:spacing w:val="3"/>
                <w:sz w:val="13"/>
              </w:rPr>
              <w:t> </w:t>
            </w:r>
            <w:r>
              <w:rPr>
                <w:rFonts w:ascii="Calibri" w:hAnsi="Calibri"/>
                <w:sz w:val="13"/>
              </w:rPr>
              <w:t>(77)</w:t>
            </w:r>
            <w:r>
              <w:rPr>
                <w:rFonts w:ascii="Calibri" w:hAnsi="Calibri"/>
                <w:spacing w:val="2"/>
                <w:sz w:val="13"/>
              </w:rPr>
              <w:t> </w:t>
            </w:r>
            <w:r>
              <w:rPr>
                <w:rFonts w:ascii="Calibri" w:hAnsi="Calibri"/>
                <w:sz w:val="13"/>
              </w:rPr>
              <w:t>Bº</w:t>
            </w:r>
            <w:r>
              <w:rPr>
                <w:rFonts w:ascii="Calibri" w:hAnsi="Calibri"/>
                <w:spacing w:val="2"/>
                <w:sz w:val="13"/>
              </w:rPr>
              <w:t> </w:t>
            </w:r>
            <w:r>
              <w:rPr>
                <w:rFonts w:ascii="Calibri" w:hAnsi="Calibri"/>
                <w:sz w:val="13"/>
              </w:rPr>
              <w:t>PROCED.</w:t>
            </w:r>
            <w:r>
              <w:rPr>
                <w:rFonts w:ascii="Calibri" w:hAnsi="Calibri"/>
                <w:spacing w:val="2"/>
                <w:sz w:val="13"/>
              </w:rPr>
              <w:t> </w:t>
            </w:r>
            <w:r>
              <w:rPr>
                <w:rFonts w:ascii="Calibri" w:hAnsi="Calibri"/>
                <w:sz w:val="13"/>
              </w:rPr>
              <w:t>VENTA</w:t>
            </w:r>
            <w:r>
              <w:rPr>
                <w:rFonts w:ascii="Calibri" w:hAnsi="Calibri"/>
                <w:spacing w:val="4"/>
                <w:sz w:val="13"/>
              </w:rPr>
              <w:t> </w:t>
            </w:r>
            <w:r>
              <w:rPr>
                <w:rFonts w:ascii="Calibri" w:hAnsi="Calibri"/>
                <w:spacing w:val="-2"/>
                <w:sz w:val="13"/>
              </w:rPr>
              <w:t>ACTIVOS</w:t>
            </w:r>
          </w:p>
          <w:p>
            <w:pPr>
              <w:pStyle w:val="TableParagraph"/>
              <w:spacing w:line="139" w:lineRule="exact" w:before="5"/>
              <w:ind w:left="56"/>
              <w:jc w:val="left"/>
              <w:rPr>
                <w:rFonts w:ascii="Calibri"/>
                <w:sz w:val="13"/>
              </w:rPr>
            </w:pPr>
            <w:r>
              <w:rPr>
                <w:rFonts w:ascii="Calibri"/>
                <w:sz w:val="13"/>
              </w:rPr>
              <w:t>NO</w:t>
            </w:r>
            <w:r>
              <w:rPr>
                <w:rFonts w:ascii="Calibri"/>
                <w:spacing w:val="2"/>
                <w:sz w:val="13"/>
              </w:rPr>
              <w:t> </w:t>
            </w:r>
            <w:r>
              <w:rPr>
                <w:rFonts w:ascii="Calibri"/>
                <w:spacing w:val="-2"/>
                <w:sz w:val="13"/>
              </w:rPr>
              <w:t>CORRIENTES</w:t>
            </w:r>
          </w:p>
        </w:tc>
        <w:tc>
          <w:tcPr>
            <w:tcW w:w="1019" w:type="dxa"/>
          </w:tcPr>
          <w:p>
            <w:pPr>
              <w:pStyle w:val="TableParagraph"/>
              <w:spacing w:before="83"/>
              <w:ind w:right="47"/>
              <w:rPr>
                <w:rFonts w:ascii="Calibri"/>
                <w:sz w:val="13"/>
              </w:rPr>
            </w:pPr>
            <w:r>
              <w:rPr>
                <w:rFonts w:ascii="Calibri"/>
                <w:spacing w:val="-10"/>
                <w:sz w:val="13"/>
              </w:rPr>
              <w:t>0</w:t>
            </w:r>
          </w:p>
        </w:tc>
        <w:tc>
          <w:tcPr>
            <w:tcW w:w="647" w:type="dxa"/>
          </w:tcPr>
          <w:p>
            <w:pPr>
              <w:pStyle w:val="TableParagraph"/>
              <w:spacing w:before="83"/>
              <w:ind w:right="48"/>
              <w:rPr>
                <w:rFonts w:ascii="Calibri"/>
                <w:sz w:val="13"/>
              </w:rPr>
            </w:pPr>
            <w:r>
              <w:rPr>
                <w:rFonts w:ascii="Calibri"/>
                <w:spacing w:val="-2"/>
                <w:sz w:val="13"/>
              </w:rPr>
              <w:t>0,00%</w:t>
            </w:r>
          </w:p>
        </w:tc>
      </w:tr>
      <w:tr>
        <w:trPr>
          <w:trHeight w:val="323" w:hRule="atLeast"/>
        </w:trPr>
        <w:tc>
          <w:tcPr>
            <w:tcW w:w="1863" w:type="dxa"/>
            <w:gridSpan w:val="3"/>
          </w:tcPr>
          <w:p>
            <w:pPr>
              <w:pStyle w:val="TableParagraph"/>
              <w:spacing w:before="1"/>
              <w:ind w:left="56"/>
              <w:jc w:val="left"/>
              <w:rPr>
                <w:rFonts w:ascii="Calibri"/>
                <w:sz w:val="13"/>
              </w:rPr>
            </w:pPr>
            <w:r>
              <w:rPr>
                <w:rFonts w:ascii="Calibri"/>
                <w:sz w:val="13"/>
              </w:rPr>
              <w:t>7,</w:t>
            </w:r>
            <w:r>
              <w:rPr>
                <w:rFonts w:ascii="Calibri"/>
                <w:spacing w:val="2"/>
                <w:sz w:val="13"/>
              </w:rPr>
              <w:t> </w:t>
            </w:r>
            <w:r>
              <w:rPr>
                <w:rFonts w:ascii="Calibri"/>
                <w:sz w:val="13"/>
              </w:rPr>
              <w:t>(67)</w:t>
            </w:r>
            <w:r>
              <w:rPr>
                <w:rFonts w:ascii="Calibri"/>
                <w:spacing w:val="2"/>
                <w:sz w:val="13"/>
              </w:rPr>
              <w:t> </w:t>
            </w:r>
            <w:r>
              <w:rPr>
                <w:rFonts w:ascii="Calibri"/>
                <w:spacing w:val="-2"/>
                <w:sz w:val="13"/>
              </w:rPr>
              <w:t>GASTOS</w:t>
            </w:r>
          </w:p>
          <w:p>
            <w:pPr>
              <w:pStyle w:val="TableParagraph"/>
              <w:spacing w:line="139" w:lineRule="exact" w:before="5"/>
              <w:ind w:left="56"/>
              <w:jc w:val="left"/>
              <w:rPr>
                <w:rFonts w:ascii="Calibri"/>
                <w:sz w:val="13"/>
              </w:rPr>
            </w:pPr>
            <w:r>
              <w:rPr>
                <w:rFonts w:ascii="Calibri"/>
                <w:spacing w:val="-2"/>
                <w:sz w:val="13"/>
              </w:rPr>
              <w:t>EXTRAORDINARIOS</w:t>
            </w:r>
          </w:p>
        </w:tc>
        <w:tc>
          <w:tcPr>
            <w:tcW w:w="1027" w:type="dxa"/>
            <w:gridSpan w:val="2"/>
          </w:tcPr>
          <w:p>
            <w:pPr>
              <w:pStyle w:val="TableParagraph"/>
              <w:spacing w:before="83"/>
              <w:ind w:right="49"/>
              <w:rPr>
                <w:rFonts w:ascii="Calibri"/>
                <w:sz w:val="13"/>
              </w:rPr>
            </w:pPr>
            <w:r>
              <w:rPr>
                <w:rFonts w:ascii="Calibri"/>
                <w:spacing w:val="-10"/>
                <w:sz w:val="13"/>
              </w:rPr>
              <w:t>0</w:t>
            </w:r>
          </w:p>
        </w:tc>
        <w:tc>
          <w:tcPr>
            <w:tcW w:w="589" w:type="dxa"/>
          </w:tcPr>
          <w:p>
            <w:pPr>
              <w:pStyle w:val="TableParagraph"/>
              <w:spacing w:before="83"/>
              <w:ind w:right="45"/>
              <w:rPr>
                <w:rFonts w:ascii="Calibri"/>
                <w:sz w:val="13"/>
              </w:rPr>
            </w:pPr>
            <w:r>
              <w:rPr>
                <w:rFonts w:ascii="Calibri"/>
                <w:spacing w:val="-2"/>
                <w:sz w:val="13"/>
              </w:rPr>
              <w:t>0,00%</w:t>
            </w:r>
          </w:p>
        </w:tc>
        <w:tc>
          <w:tcPr>
            <w:tcW w:w="2049" w:type="dxa"/>
          </w:tcPr>
          <w:p>
            <w:pPr>
              <w:pStyle w:val="TableParagraph"/>
              <w:spacing w:before="83"/>
              <w:ind w:left="56"/>
              <w:jc w:val="left"/>
              <w:rPr>
                <w:rFonts w:ascii="Calibri" w:hAnsi="Calibri"/>
                <w:sz w:val="13"/>
              </w:rPr>
            </w:pPr>
            <w:r>
              <w:rPr>
                <w:rFonts w:ascii="Calibri" w:hAnsi="Calibri"/>
                <w:sz w:val="13"/>
              </w:rPr>
              <w:t>9,</w:t>
            </w:r>
            <w:r>
              <w:rPr>
                <w:rFonts w:ascii="Calibri" w:hAnsi="Calibri"/>
                <w:spacing w:val="2"/>
                <w:sz w:val="13"/>
              </w:rPr>
              <w:t> </w:t>
            </w:r>
            <w:r>
              <w:rPr>
                <w:rFonts w:ascii="Calibri" w:hAnsi="Calibri"/>
                <w:sz w:val="13"/>
              </w:rPr>
              <w:t>(79)</w:t>
            </w:r>
            <w:r>
              <w:rPr>
                <w:rFonts w:ascii="Calibri" w:hAnsi="Calibri"/>
                <w:spacing w:val="2"/>
                <w:sz w:val="13"/>
              </w:rPr>
              <w:t> </w:t>
            </w:r>
            <w:r>
              <w:rPr>
                <w:rFonts w:ascii="Calibri" w:hAnsi="Calibri"/>
                <w:sz w:val="13"/>
              </w:rPr>
              <w:t>EXCESO</w:t>
            </w:r>
            <w:r>
              <w:rPr>
                <w:rFonts w:ascii="Calibri" w:hAnsi="Calibri"/>
                <w:spacing w:val="2"/>
                <w:sz w:val="13"/>
              </w:rPr>
              <w:t> </w:t>
            </w:r>
            <w:r>
              <w:rPr>
                <w:rFonts w:ascii="Calibri" w:hAnsi="Calibri"/>
                <w:sz w:val="13"/>
              </w:rPr>
              <w:t>Y</w:t>
            </w:r>
            <w:r>
              <w:rPr>
                <w:rFonts w:ascii="Calibri" w:hAnsi="Calibri"/>
                <w:spacing w:val="3"/>
                <w:sz w:val="13"/>
              </w:rPr>
              <w:t> </w:t>
            </w:r>
            <w:r>
              <w:rPr>
                <w:rFonts w:ascii="Calibri" w:hAnsi="Calibri"/>
                <w:sz w:val="13"/>
              </w:rPr>
              <w:t>APLIC.</w:t>
            </w:r>
            <w:r>
              <w:rPr>
                <w:rFonts w:ascii="Calibri" w:hAnsi="Calibri"/>
                <w:spacing w:val="2"/>
                <w:sz w:val="13"/>
              </w:rPr>
              <w:t> </w:t>
            </w:r>
            <w:r>
              <w:rPr>
                <w:rFonts w:ascii="Calibri" w:hAnsi="Calibri"/>
                <w:spacing w:val="-2"/>
                <w:sz w:val="13"/>
              </w:rPr>
              <w:t>PROVISIÓN</w:t>
            </w:r>
          </w:p>
        </w:tc>
        <w:tc>
          <w:tcPr>
            <w:tcW w:w="1019" w:type="dxa"/>
          </w:tcPr>
          <w:p>
            <w:pPr>
              <w:pStyle w:val="TableParagraph"/>
              <w:spacing w:before="83"/>
              <w:ind w:right="47"/>
              <w:rPr>
                <w:rFonts w:ascii="Calibri"/>
                <w:sz w:val="13"/>
              </w:rPr>
            </w:pPr>
            <w:r>
              <w:rPr>
                <w:rFonts w:ascii="Calibri"/>
                <w:spacing w:val="-10"/>
                <w:sz w:val="13"/>
              </w:rPr>
              <w:t>0</w:t>
            </w:r>
          </w:p>
        </w:tc>
        <w:tc>
          <w:tcPr>
            <w:tcW w:w="647" w:type="dxa"/>
          </w:tcPr>
          <w:p>
            <w:pPr>
              <w:pStyle w:val="TableParagraph"/>
              <w:spacing w:before="83"/>
              <w:ind w:right="48"/>
              <w:rPr>
                <w:rFonts w:ascii="Calibri"/>
                <w:sz w:val="13"/>
              </w:rPr>
            </w:pPr>
            <w:r>
              <w:rPr>
                <w:rFonts w:ascii="Calibri"/>
                <w:spacing w:val="-2"/>
                <w:sz w:val="13"/>
              </w:rPr>
              <w:t>0,00%</w:t>
            </w:r>
          </w:p>
        </w:tc>
      </w:tr>
      <w:tr>
        <w:trPr>
          <w:trHeight w:val="323" w:hRule="atLeast"/>
        </w:trPr>
        <w:tc>
          <w:tcPr>
            <w:tcW w:w="1863" w:type="dxa"/>
            <w:gridSpan w:val="3"/>
          </w:tcPr>
          <w:p>
            <w:pPr>
              <w:pStyle w:val="TableParagraph"/>
              <w:spacing w:before="1"/>
              <w:ind w:left="56"/>
              <w:jc w:val="left"/>
              <w:rPr>
                <w:rFonts w:ascii="Calibri" w:hAnsi="Calibri"/>
                <w:sz w:val="13"/>
              </w:rPr>
            </w:pPr>
            <w:r>
              <w:rPr>
                <w:rFonts w:ascii="Calibri" w:hAnsi="Calibri"/>
                <w:sz w:val="13"/>
              </w:rPr>
              <w:t>8,</w:t>
            </w:r>
            <w:r>
              <w:rPr>
                <w:rFonts w:ascii="Calibri" w:hAnsi="Calibri"/>
                <w:spacing w:val="2"/>
                <w:sz w:val="13"/>
              </w:rPr>
              <w:t> </w:t>
            </w:r>
            <w:r>
              <w:rPr>
                <w:rFonts w:ascii="Calibri" w:hAnsi="Calibri"/>
                <w:sz w:val="13"/>
              </w:rPr>
              <w:t>(68)</w:t>
            </w:r>
            <w:r>
              <w:rPr>
                <w:rFonts w:ascii="Calibri" w:hAnsi="Calibri"/>
                <w:spacing w:val="2"/>
                <w:sz w:val="13"/>
              </w:rPr>
              <w:t> </w:t>
            </w:r>
            <w:r>
              <w:rPr>
                <w:rFonts w:ascii="Calibri" w:hAnsi="Calibri"/>
                <w:spacing w:val="-2"/>
                <w:sz w:val="13"/>
              </w:rPr>
              <w:t>DOTACIÓN</w:t>
            </w:r>
          </w:p>
          <w:p>
            <w:pPr>
              <w:pStyle w:val="TableParagraph"/>
              <w:spacing w:line="139" w:lineRule="exact" w:before="5"/>
              <w:ind w:left="56"/>
              <w:jc w:val="left"/>
              <w:rPr>
                <w:rFonts w:ascii="Calibri"/>
                <w:sz w:val="13"/>
              </w:rPr>
            </w:pPr>
            <w:r>
              <w:rPr>
                <w:rFonts w:ascii="Calibri"/>
                <w:spacing w:val="-2"/>
                <w:sz w:val="13"/>
              </w:rPr>
              <w:t>AMORTIZACIONES</w:t>
            </w:r>
          </w:p>
        </w:tc>
        <w:tc>
          <w:tcPr>
            <w:tcW w:w="1027" w:type="dxa"/>
            <w:gridSpan w:val="2"/>
          </w:tcPr>
          <w:p>
            <w:pPr>
              <w:pStyle w:val="TableParagraph"/>
              <w:spacing w:before="83"/>
              <w:ind w:left="358"/>
              <w:jc w:val="left"/>
              <w:rPr>
                <w:rFonts w:ascii="Calibri"/>
                <w:sz w:val="13"/>
              </w:rPr>
            </w:pPr>
            <w:r>
              <w:rPr>
                <w:rFonts w:ascii="Calibri"/>
                <w:spacing w:val="-2"/>
                <w:sz w:val="13"/>
              </w:rPr>
              <w:t>208.194,17</w:t>
            </w:r>
          </w:p>
        </w:tc>
        <w:tc>
          <w:tcPr>
            <w:tcW w:w="589" w:type="dxa"/>
          </w:tcPr>
          <w:p>
            <w:pPr>
              <w:pStyle w:val="TableParagraph"/>
              <w:spacing w:before="83"/>
              <w:ind w:right="45"/>
              <w:rPr>
                <w:rFonts w:ascii="Calibri"/>
                <w:sz w:val="13"/>
              </w:rPr>
            </w:pPr>
            <w:r>
              <w:rPr>
                <w:rFonts w:ascii="Calibri"/>
                <w:spacing w:val="-2"/>
                <w:sz w:val="13"/>
              </w:rPr>
              <w:t>2,63%</w:t>
            </w:r>
          </w:p>
        </w:tc>
        <w:tc>
          <w:tcPr>
            <w:tcW w:w="2049" w:type="dxa"/>
          </w:tcPr>
          <w:p>
            <w:pPr>
              <w:pStyle w:val="TableParagraph"/>
              <w:jc w:val="left"/>
              <w:rPr>
                <w:rFonts w:ascii="Times New Roman"/>
                <w:sz w:val="12"/>
              </w:rPr>
            </w:pPr>
          </w:p>
        </w:tc>
        <w:tc>
          <w:tcPr>
            <w:tcW w:w="1019" w:type="dxa"/>
          </w:tcPr>
          <w:p>
            <w:pPr>
              <w:pStyle w:val="TableParagraph"/>
              <w:jc w:val="left"/>
              <w:rPr>
                <w:rFonts w:ascii="Times New Roman"/>
                <w:sz w:val="12"/>
              </w:rPr>
            </w:pPr>
          </w:p>
        </w:tc>
        <w:tc>
          <w:tcPr>
            <w:tcW w:w="647" w:type="dxa"/>
          </w:tcPr>
          <w:p>
            <w:pPr>
              <w:pStyle w:val="TableParagraph"/>
              <w:spacing w:before="83"/>
              <w:ind w:right="48"/>
              <w:rPr>
                <w:rFonts w:ascii="Calibri"/>
                <w:sz w:val="13"/>
              </w:rPr>
            </w:pPr>
            <w:r>
              <w:rPr>
                <w:rFonts w:ascii="Calibri"/>
                <w:spacing w:val="-2"/>
                <w:sz w:val="13"/>
              </w:rPr>
              <w:t>0,00%</w:t>
            </w:r>
          </w:p>
        </w:tc>
      </w:tr>
      <w:tr>
        <w:trPr>
          <w:trHeight w:val="159" w:hRule="atLeast"/>
        </w:trPr>
        <w:tc>
          <w:tcPr>
            <w:tcW w:w="1863" w:type="dxa"/>
            <w:gridSpan w:val="3"/>
          </w:tcPr>
          <w:p>
            <w:pPr>
              <w:pStyle w:val="TableParagraph"/>
              <w:spacing w:line="139" w:lineRule="exact" w:before="1"/>
              <w:ind w:left="56"/>
              <w:jc w:val="left"/>
              <w:rPr>
                <w:rFonts w:ascii="Calibri" w:hAnsi="Calibri"/>
                <w:sz w:val="13"/>
              </w:rPr>
            </w:pPr>
            <w:r>
              <w:rPr>
                <w:rFonts w:ascii="Calibri" w:hAnsi="Calibri"/>
                <w:sz w:val="13"/>
              </w:rPr>
              <w:t>9,</w:t>
            </w:r>
            <w:r>
              <w:rPr>
                <w:rFonts w:ascii="Calibri" w:hAnsi="Calibri"/>
                <w:spacing w:val="3"/>
                <w:sz w:val="13"/>
              </w:rPr>
              <w:t> </w:t>
            </w:r>
            <w:r>
              <w:rPr>
                <w:rFonts w:ascii="Calibri" w:hAnsi="Calibri"/>
                <w:sz w:val="13"/>
              </w:rPr>
              <w:t>(69)</w:t>
            </w:r>
            <w:r>
              <w:rPr>
                <w:rFonts w:ascii="Calibri" w:hAnsi="Calibri"/>
                <w:spacing w:val="3"/>
                <w:sz w:val="13"/>
              </w:rPr>
              <w:t> </w:t>
            </w:r>
            <w:r>
              <w:rPr>
                <w:rFonts w:ascii="Calibri" w:hAnsi="Calibri"/>
                <w:sz w:val="13"/>
              </w:rPr>
              <w:t>DOTACIÓN</w:t>
            </w:r>
            <w:r>
              <w:rPr>
                <w:rFonts w:ascii="Calibri" w:hAnsi="Calibri"/>
                <w:spacing w:val="3"/>
                <w:sz w:val="13"/>
              </w:rPr>
              <w:t> </w:t>
            </w:r>
            <w:r>
              <w:rPr>
                <w:rFonts w:ascii="Calibri" w:hAnsi="Calibri"/>
                <w:spacing w:val="-2"/>
                <w:sz w:val="13"/>
              </w:rPr>
              <w:t>PROVISIONES</w:t>
            </w:r>
          </w:p>
        </w:tc>
        <w:tc>
          <w:tcPr>
            <w:tcW w:w="1027" w:type="dxa"/>
            <w:gridSpan w:val="2"/>
          </w:tcPr>
          <w:p>
            <w:pPr>
              <w:pStyle w:val="TableParagraph"/>
              <w:spacing w:line="139" w:lineRule="exact" w:before="1"/>
              <w:ind w:right="49"/>
              <w:rPr>
                <w:rFonts w:ascii="Calibri"/>
                <w:sz w:val="13"/>
              </w:rPr>
            </w:pPr>
            <w:r>
              <w:rPr>
                <w:rFonts w:ascii="Calibri"/>
                <w:spacing w:val="-10"/>
                <w:sz w:val="13"/>
              </w:rPr>
              <w:t>0</w:t>
            </w:r>
          </w:p>
        </w:tc>
        <w:tc>
          <w:tcPr>
            <w:tcW w:w="589" w:type="dxa"/>
          </w:tcPr>
          <w:p>
            <w:pPr>
              <w:pStyle w:val="TableParagraph"/>
              <w:spacing w:line="139" w:lineRule="exact" w:before="1"/>
              <w:ind w:right="45"/>
              <w:rPr>
                <w:rFonts w:ascii="Calibri"/>
                <w:sz w:val="13"/>
              </w:rPr>
            </w:pPr>
            <w:r>
              <w:rPr>
                <w:rFonts w:ascii="Calibri"/>
                <w:spacing w:val="-2"/>
                <w:sz w:val="13"/>
              </w:rPr>
              <w:t>0,00%</w:t>
            </w:r>
          </w:p>
        </w:tc>
        <w:tc>
          <w:tcPr>
            <w:tcW w:w="2049"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647" w:type="dxa"/>
          </w:tcPr>
          <w:p>
            <w:pPr>
              <w:pStyle w:val="TableParagraph"/>
              <w:spacing w:line="139" w:lineRule="exact" w:before="1"/>
              <w:ind w:right="48"/>
              <w:rPr>
                <w:rFonts w:ascii="Calibri"/>
                <w:sz w:val="13"/>
              </w:rPr>
            </w:pPr>
            <w:r>
              <w:rPr>
                <w:rFonts w:ascii="Calibri"/>
                <w:spacing w:val="-2"/>
                <w:sz w:val="13"/>
              </w:rPr>
              <w:t>0,00%</w:t>
            </w:r>
          </w:p>
        </w:tc>
      </w:tr>
      <w:tr>
        <w:trPr>
          <w:trHeight w:val="161" w:hRule="atLeast"/>
        </w:trPr>
        <w:tc>
          <w:tcPr>
            <w:tcW w:w="1863" w:type="dxa"/>
            <w:gridSpan w:val="3"/>
            <w:shd w:val="clear" w:color="auto" w:fill="ACB8C8"/>
          </w:tcPr>
          <w:p>
            <w:pPr>
              <w:pStyle w:val="TableParagraph"/>
              <w:spacing w:line="139" w:lineRule="exact" w:before="3"/>
              <w:ind w:left="56"/>
              <w:jc w:val="left"/>
              <w:rPr>
                <w:rFonts w:ascii="Calibri"/>
                <w:b/>
                <w:sz w:val="13"/>
              </w:rPr>
            </w:pPr>
            <w:r>
              <w:rPr>
                <w:rFonts w:ascii="Calibri"/>
                <w:b/>
                <w:spacing w:val="-2"/>
                <w:sz w:val="13"/>
              </w:rPr>
              <w:t>TOTAL:</w:t>
            </w:r>
          </w:p>
        </w:tc>
        <w:tc>
          <w:tcPr>
            <w:tcW w:w="1027" w:type="dxa"/>
            <w:gridSpan w:val="2"/>
            <w:shd w:val="clear" w:color="auto" w:fill="ACB8C8"/>
          </w:tcPr>
          <w:p>
            <w:pPr>
              <w:pStyle w:val="TableParagraph"/>
              <w:spacing w:line="139" w:lineRule="exact" w:before="3"/>
              <w:ind w:left="252"/>
              <w:jc w:val="left"/>
              <w:rPr>
                <w:rFonts w:ascii="Calibri"/>
                <w:b/>
                <w:sz w:val="13"/>
              </w:rPr>
            </w:pPr>
            <w:r>
              <w:rPr>
                <w:rFonts w:ascii="Calibri"/>
                <w:b/>
                <w:spacing w:val="-2"/>
                <w:sz w:val="13"/>
              </w:rPr>
              <w:t>7.922.419,58</w:t>
            </w:r>
          </w:p>
        </w:tc>
        <w:tc>
          <w:tcPr>
            <w:tcW w:w="589" w:type="dxa"/>
            <w:shd w:val="clear" w:color="auto" w:fill="ACB8C8"/>
          </w:tcPr>
          <w:p>
            <w:pPr>
              <w:pStyle w:val="TableParagraph"/>
              <w:spacing w:line="139" w:lineRule="exact" w:before="3"/>
              <w:ind w:right="45"/>
              <w:rPr>
                <w:rFonts w:ascii="Calibri"/>
                <w:b/>
                <w:sz w:val="13"/>
              </w:rPr>
            </w:pPr>
            <w:r>
              <w:rPr>
                <w:rFonts w:ascii="Calibri"/>
                <w:b/>
                <w:spacing w:val="-4"/>
                <w:sz w:val="13"/>
              </w:rPr>
              <w:t>100%</w:t>
            </w:r>
          </w:p>
        </w:tc>
        <w:tc>
          <w:tcPr>
            <w:tcW w:w="2049" w:type="dxa"/>
            <w:shd w:val="clear" w:color="auto" w:fill="ACB8C8"/>
          </w:tcPr>
          <w:p>
            <w:pPr>
              <w:pStyle w:val="TableParagraph"/>
              <w:spacing w:line="139" w:lineRule="exact" w:before="3"/>
              <w:ind w:left="56"/>
              <w:jc w:val="left"/>
              <w:rPr>
                <w:rFonts w:ascii="Calibri"/>
                <w:b/>
                <w:sz w:val="13"/>
              </w:rPr>
            </w:pPr>
            <w:r>
              <w:rPr>
                <w:rFonts w:ascii="Calibri"/>
                <w:b/>
                <w:spacing w:val="-2"/>
                <w:sz w:val="13"/>
              </w:rPr>
              <w:t>TOTAL:</w:t>
            </w:r>
          </w:p>
        </w:tc>
        <w:tc>
          <w:tcPr>
            <w:tcW w:w="1019" w:type="dxa"/>
            <w:shd w:val="clear" w:color="auto" w:fill="ACB8C8"/>
          </w:tcPr>
          <w:p>
            <w:pPr>
              <w:pStyle w:val="TableParagraph"/>
              <w:spacing w:line="139" w:lineRule="exact" w:before="3"/>
              <w:ind w:right="46"/>
              <w:rPr>
                <w:rFonts w:ascii="Calibri"/>
                <w:b/>
                <w:sz w:val="13"/>
              </w:rPr>
            </w:pPr>
            <w:r>
              <w:rPr>
                <w:rFonts w:ascii="Calibri"/>
                <w:b/>
                <w:spacing w:val="-2"/>
                <w:sz w:val="13"/>
              </w:rPr>
              <w:t>7.936.106,71</w:t>
            </w:r>
          </w:p>
        </w:tc>
        <w:tc>
          <w:tcPr>
            <w:tcW w:w="647" w:type="dxa"/>
            <w:shd w:val="clear" w:color="auto" w:fill="ACB8C8"/>
          </w:tcPr>
          <w:p>
            <w:pPr>
              <w:pStyle w:val="TableParagraph"/>
              <w:spacing w:line="139" w:lineRule="exact" w:before="3"/>
              <w:ind w:right="47"/>
              <w:rPr>
                <w:rFonts w:ascii="Calibri"/>
                <w:b/>
                <w:sz w:val="13"/>
              </w:rPr>
            </w:pPr>
            <w:r>
              <w:rPr>
                <w:rFonts w:ascii="Calibri"/>
                <w:b/>
                <w:spacing w:val="-4"/>
                <w:sz w:val="13"/>
              </w:rPr>
              <w:t>100%</w:t>
            </w:r>
          </w:p>
        </w:tc>
      </w:tr>
      <w:tr>
        <w:trPr>
          <w:trHeight w:val="161" w:hRule="atLeast"/>
        </w:trPr>
        <w:tc>
          <w:tcPr>
            <w:tcW w:w="459" w:type="dxa"/>
            <w:tcBorders>
              <w:right w:val="nil"/>
            </w:tcBorders>
            <w:shd w:val="clear" w:color="auto" w:fill="771F6C"/>
          </w:tcPr>
          <w:p>
            <w:pPr>
              <w:pStyle w:val="TableParagraph"/>
              <w:jc w:val="left"/>
              <w:rPr>
                <w:rFonts w:ascii="Times New Roman"/>
                <w:sz w:val="10"/>
              </w:rPr>
            </w:pPr>
          </w:p>
        </w:tc>
        <w:tc>
          <w:tcPr>
            <w:tcW w:w="621" w:type="dxa"/>
            <w:tcBorders>
              <w:left w:val="nil"/>
              <w:right w:val="nil"/>
            </w:tcBorders>
            <w:shd w:val="clear" w:color="auto" w:fill="800080"/>
          </w:tcPr>
          <w:p>
            <w:pPr>
              <w:pStyle w:val="TableParagraph"/>
              <w:spacing w:line="141" w:lineRule="exact" w:before="1"/>
              <w:ind w:left="4" w:right="-15"/>
              <w:jc w:val="left"/>
              <w:rPr>
                <w:rFonts w:ascii="Calibri"/>
                <w:b/>
                <w:sz w:val="13"/>
              </w:rPr>
            </w:pPr>
            <w:r>
              <w:rPr>
                <w:rFonts w:ascii="Calibri"/>
                <w:b/>
                <w:color w:val="FFFFFF"/>
                <w:spacing w:val="-2"/>
                <w:sz w:val="13"/>
              </w:rPr>
              <w:t>BENEFICIO:</w:t>
            </w:r>
          </w:p>
        </w:tc>
        <w:tc>
          <w:tcPr>
            <w:tcW w:w="783" w:type="dxa"/>
            <w:tcBorders>
              <w:left w:val="nil"/>
            </w:tcBorders>
            <w:shd w:val="clear" w:color="auto" w:fill="771F6C"/>
          </w:tcPr>
          <w:p>
            <w:pPr>
              <w:pStyle w:val="TableParagraph"/>
              <w:jc w:val="left"/>
              <w:rPr>
                <w:rFonts w:ascii="Times New Roman"/>
                <w:sz w:val="10"/>
              </w:rPr>
            </w:pPr>
          </w:p>
        </w:tc>
        <w:tc>
          <w:tcPr>
            <w:tcW w:w="424" w:type="dxa"/>
            <w:tcBorders>
              <w:right w:val="nil"/>
            </w:tcBorders>
            <w:shd w:val="clear" w:color="auto" w:fill="771F6C"/>
          </w:tcPr>
          <w:p>
            <w:pPr>
              <w:pStyle w:val="TableParagraph"/>
              <w:jc w:val="left"/>
              <w:rPr>
                <w:rFonts w:ascii="Times New Roman"/>
                <w:sz w:val="10"/>
              </w:rPr>
            </w:pPr>
          </w:p>
        </w:tc>
        <w:tc>
          <w:tcPr>
            <w:tcW w:w="603" w:type="dxa"/>
            <w:tcBorders>
              <w:left w:val="nil"/>
              <w:right w:val="single" w:sz="4" w:space="0" w:color="771F6C"/>
            </w:tcBorders>
            <w:shd w:val="clear" w:color="auto" w:fill="800080"/>
          </w:tcPr>
          <w:p>
            <w:pPr>
              <w:pStyle w:val="TableParagraph"/>
              <w:spacing w:line="141" w:lineRule="exact" w:before="1"/>
              <w:ind w:left="3"/>
              <w:jc w:val="left"/>
              <w:rPr>
                <w:rFonts w:ascii="Calibri"/>
                <w:b/>
                <w:sz w:val="13"/>
              </w:rPr>
            </w:pPr>
            <w:r>
              <w:rPr>
                <w:rFonts w:ascii="Calibri"/>
                <w:b/>
                <w:color w:val="FFFFFF"/>
                <w:spacing w:val="-2"/>
                <w:sz w:val="13"/>
              </w:rPr>
              <w:t>13.687,13</w:t>
            </w:r>
          </w:p>
        </w:tc>
        <w:tc>
          <w:tcPr>
            <w:tcW w:w="4304" w:type="dxa"/>
            <w:gridSpan w:val="4"/>
            <w:tcBorders>
              <w:left w:val="single" w:sz="4" w:space="0" w:color="771F6C"/>
            </w:tcBorders>
          </w:tcPr>
          <w:p>
            <w:pPr>
              <w:pStyle w:val="TableParagraph"/>
              <w:jc w:val="left"/>
              <w:rPr>
                <w:rFonts w:ascii="Times New Roman"/>
                <w:sz w:val="10"/>
              </w:rPr>
            </w:pPr>
          </w:p>
        </w:tc>
      </w:tr>
    </w:tbl>
    <w:p>
      <w:pPr>
        <w:pStyle w:val="BodyText"/>
        <w:spacing w:before="3"/>
        <w:rPr>
          <w:rFonts w:ascii="Calibri"/>
          <w:b/>
          <w:sz w:val="20"/>
        </w:rPr>
      </w:pPr>
    </w:p>
    <w:p>
      <w:pPr>
        <w:pStyle w:val="ListParagraph"/>
        <w:numPr>
          <w:ilvl w:val="0"/>
          <w:numId w:val="13"/>
        </w:numPr>
        <w:tabs>
          <w:tab w:pos="2345" w:val="left" w:leader="none"/>
        </w:tabs>
        <w:spacing w:line="240" w:lineRule="auto" w:before="0" w:after="0"/>
        <w:ind w:left="2345" w:right="0" w:hanging="298"/>
        <w:jc w:val="left"/>
        <w:rPr>
          <w:rFonts w:ascii="Calibri" w:hAnsi="Calibri"/>
          <w:b/>
          <w:sz w:val="20"/>
        </w:rPr>
      </w:pPr>
      <w:r>
        <w:rPr>
          <w:rFonts w:ascii="Calibri" w:hAnsi="Calibri"/>
          <w:b/>
          <w:sz w:val="20"/>
        </w:rPr>
        <w:t>Organismo</w:t>
      </w:r>
      <w:r>
        <w:rPr>
          <w:rFonts w:ascii="Calibri" w:hAnsi="Calibri"/>
          <w:b/>
          <w:spacing w:val="-11"/>
          <w:sz w:val="20"/>
        </w:rPr>
        <w:t> </w:t>
      </w:r>
      <w:r>
        <w:rPr>
          <w:rFonts w:ascii="Calibri" w:hAnsi="Calibri"/>
          <w:b/>
          <w:sz w:val="20"/>
        </w:rPr>
        <w:t>Autónomo</w:t>
      </w:r>
      <w:r>
        <w:rPr>
          <w:rFonts w:ascii="Calibri" w:hAnsi="Calibri"/>
          <w:b/>
          <w:spacing w:val="-9"/>
          <w:sz w:val="20"/>
        </w:rPr>
        <w:t> </w:t>
      </w:r>
      <w:r>
        <w:rPr>
          <w:rFonts w:ascii="Calibri" w:hAnsi="Calibri"/>
          <w:b/>
          <w:sz w:val="20"/>
        </w:rPr>
        <w:t>de</w:t>
      </w:r>
      <w:r>
        <w:rPr>
          <w:rFonts w:ascii="Calibri" w:hAnsi="Calibri"/>
          <w:b/>
          <w:spacing w:val="-10"/>
          <w:sz w:val="20"/>
        </w:rPr>
        <w:t> </w:t>
      </w:r>
      <w:r>
        <w:rPr>
          <w:rFonts w:ascii="Calibri" w:hAnsi="Calibri"/>
          <w:b/>
          <w:spacing w:val="-2"/>
          <w:sz w:val="20"/>
        </w:rPr>
        <w:t>Deportes.</w:t>
      </w:r>
    </w:p>
    <w:p>
      <w:pPr>
        <w:pStyle w:val="BodyText"/>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2804"/>
        <w:gridCol w:w="1901"/>
        <w:gridCol w:w="1342"/>
      </w:tblGrid>
      <w:tr>
        <w:trPr>
          <w:trHeight w:val="181" w:hRule="atLeast"/>
        </w:trPr>
        <w:tc>
          <w:tcPr>
            <w:tcW w:w="1146" w:type="dxa"/>
            <w:vMerge w:val="restart"/>
            <w:shd w:val="clear" w:color="auto" w:fill="DFDFDF"/>
          </w:tcPr>
          <w:p>
            <w:pPr>
              <w:pStyle w:val="TableParagraph"/>
              <w:spacing w:before="95"/>
              <w:ind w:left="8" w:right="2"/>
              <w:jc w:val="center"/>
              <w:rPr>
                <w:rFonts w:ascii="Calibri"/>
                <w:b/>
                <w:sz w:val="15"/>
              </w:rPr>
            </w:pPr>
            <w:r>
              <w:rPr>
                <w:rFonts w:ascii="Calibri"/>
                <w:b/>
                <w:spacing w:val="-5"/>
                <w:sz w:val="15"/>
              </w:rPr>
              <w:t>Cap</w:t>
            </w:r>
          </w:p>
        </w:tc>
        <w:tc>
          <w:tcPr>
            <w:tcW w:w="2804" w:type="dxa"/>
            <w:vMerge w:val="restart"/>
            <w:shd w:val="clear" w:color="auto" w:fill="DFDFDF"/>
          </w:tcPr>
          <w:p>
            <w:pPr>
              <w:pStyle w:val="TableParagraph"/>
              <w:spacing w:before="95"/>
              <w:ind w:left="4"/>
              <w:jc w:val="center"/>
              <w:rPr>
                <w:rFonts w:ascii="Calibri" w:hAnsi="Calibri"/>
                <w:b/>
                <w:sz w:val="15"/>
              </w:rPr>
            </w:pPr>
            <w:r>
              <w:rPr>
                <w:rFonts w:ascii="Calibri" w:hAnsi="Calibri"/>
                <w:b/>
                <w:spacing w:val="-2"/>
                <w:sz w:val="15"/>
              </w:rPr>
              <w:t>Denominación</w:t>
            </w:r>
          </w:p>
        </w:tc>
        <w:tc>
          <w:tcPr>
            <w:tcW w:w="3243" w:type="dxa"/>
            <w:gridSpan w:val="2"/>
            <w:shd w:val="clear" w:color="auto" w:fill="6F2F9F"/>
          </w:tcPr>
          <w:p>
            <w:pPr>
              <w:pStyle w:val="TableParagraph"/>
              <w:spacing w:line="162" w:lineRule="exact"/>
              <w:ind w:left="1061"/>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0" w:hRule="atLeast"/>
        </w:trPr>
        <w:tc>
          <w:tcPr>
            <w:tcW w:w="1146" w:type="dxa"/>
            <w:vMerge/>
            <w:tcBorders>
              <w:top w:val="nil"/>
            </w:tcBorders>
            <w:shd w:val="clear" w:color="auto" w:fill="DFDFDF"/>
          </w:tcPr>
          <w:p>
            <w:pPr>
              <w:rPr>
                <w:sz w:val="2"/>
                <w:szCs w:val="2"/>
              </w:rPr>
            </w:pPr>
          </w:p>
        </w:tc>
        <w:tc>
          <w:tcPr>
            <w:tcW w:w="2804" w:type="dxa"/>
            <w:vMerge/>
            <w:tcBorders>
              <w:top w:val="nil"/>
            </w:tcBorders>
            <w:shd w:val="clear" w:color="auto" w:fill="DFDFDF"/>
          </w:tcPr>
          <w:p>
            <w:pPr>
              <w:rPr>
                <w:sz w:val="2"/>
                <w:szCs w:val="2"/>
              </w:rPr>
            </w:pPr>
          </w:p>
        </w:tc>
        <w:tc>
          <w:tcPr>
            <w:tcW w:w="1901" w:type="dxa"/>
            <w:shd w:val="clear" w:color="auto" w:fill="DFDFDF"/>
          </w:tcPr>
          <w:p>
            <w:pPr>
              <w:pStyle w:val="TableParagraph"/>
              <w:spacing w:line="160" w:lineRule="exact"/>
              <w:ind w:left="8"/>
              <w:jc w:val="center"/>
              <w:rPr>
                <w:rFonts w:ascii="Calibri"/>
                <w:b/>
                <w:sz w:val="15"/>
              </w:rPr>
            </w:pPr>
            <w:r>
              <w:rPr>
                <w:rFonts w:ascii="Calibri"/>
                <w:b/>
                <w:spacing w:val="-2"/>
                <w:sz w:val="15"/>
              </w:rPr>
              <w:t>EUROS</w:t>
            </w:r>
          </w:p>
        </w:tc>
        <w:tc>
          <w:tcPr>
            <w:tcW w:w="1342" w:type="dxa"/>
            <w:shd w:val="clear" w:color="auto" w:fill="DFDFDF"/>
          </w:tcPr>
          <w:p>
            <w:pPr>
              <w:pStyle w:val="TableParagraph"/>
              <w:spacing w:line="160" w:lineRule="exact"/>
              <w:ind w:left="6"/>
              <w:jc w:val="center"/>
              <w:rPr>
                <w:rFonts w:ascii="Calibri"/>
                <w:b/>
                <w:sz w:val="15"/>
              </w:rPr>
            </w:pPr>
            <w:r>
              <w:rPr>
                <w:rFonts w:ascii="Calibri"/>
                <w:b/>
                <w:spacing w:val="-10"/>
                <w:sz w:val="15"/>
              </w:rPr>
              <w:t>%</w:t>
            </w:r>
          </w:p>
        </w:tc>
      </w:tr>
      <w:tr>
        <w:trPr>
          <w:trHeight w:val="181" w:hRule="atLeast"/>
        </w:trPr>
        <w:tc>
          <w:tcPr>
            <w:tcW w:w="1146" w:type="dxa"/>
          </w:tcPr>
          <w:p>
            <w:pPr>
              <w:pStyle w:val="TableParagraph"/>
              <w:spacing w:line="162" w:lineRule="exact"/>
              <w:ind w:left="8" w:right="3"/>
              <w:jc w:val="center"/>
              <w:rPr>
                <w:rFonts w:ascii="Calibri"/>
                <w:sz w:val="15"/>
              </w:rPr>
            </w:pPr>
            <w:r>
              <w:rPr>
                <w:rFonts w:ascii="Calibri"/>
                <w:spacing w:val="-10"/>
                <w:sz w:val="15"/>
              </w:rPr>
              <w:t>I</w:t>
            </w:r>
          </w:p>
        </w:tc>
        <w:tc>
          <w:tcPr>
            <w:tcW w:w="2804" w:type="dxa"/>
          </w:tcPr>
          <w:p>
            <w:pPr>
              <w:pStyle w:val="TableParagraph"/>
              <w:spacing w:line="162" w:lineRule="exact"/>
              <w:ind w:left="56"/>
              <w:jc w:val="left"/>
              <w:rPr>
                <w:rFonts w:ascii="Calibri"/>
                <w:sz w:val="15"/>
              </w:rPr>
            </w:pPr>
            <w:r>
              <w:rPr>
                <w:rFonts w:ascii="Calibri"/>
                <w:spacing w:val="-2"/>
                <w:sz w:val="15"/>
              </w:rPr>
              <w:t>Impuestos</w:t>
            </w:r>
            <w:r>
              <w:rPr>
                <w:rFonts w:ascii="Calibri"/>
                <w:spacing w:val="4"/>
                <w:sz w:val="15"/>
              </w:rPr>
              <w:t> </w:t>
            </w:r>
            <w:r>
              <w:rPr>
                <w:rFonts w:ascii="Calibri"/>
                <w:spacing w:val="-2"/>
                <w:sz w:val="15"/>
              </w:rPr>
              <w:t>directos</w:t>
            </w:r>
          </w:p>
        </w:tc>
        <w:tc>
          <w:tcPr>
            <w:tcW w:w="1901"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81" w:hRule="atLeast"/>
        </w:trPr>
        <w:tc>
          <w:tcPr>
            <w:tcW w:w="1146" w:type="dxa"/>
          </w:tcPr>
          <w:p>
            <w:pPr>
              <w:pStyle w:val="TableParagraph"/>
              <w:spacing w:line="162" w:lineRule="exact"/>
              <w:ind w:left="8" w:right="5"/>
              <w:jc w:val="center"/>
              <w:rPr>
                <w:rFonts w:ascii="Calibri"/>
                <w:sz w:val="15"/>
              </w:rPr>
            </w:pPr>
            <w:r>
              <w:rPr>
                <w:rFonts w:ascii="Calibri"/>
                <w:spacing w:val="-5"/>
                <w:sz w:val="15"/>
              </w:rPr>
              <w:t>II</w:t>
            </w:r>
          </w:p>
        </w:tc>
        <w:tc>
          <w:tcPr>
            <w:tcW w:w="2804" w:type="dxa"/>
          </w:tcPr>
          <w:p>
            <w:pPr>
              <w:pStyle w:val="TableParagraph"/>
              <w:spacing w:line="162" w:lineRule="exact"/>
              <w:ind w:left="56"/>
              <w:jc w:val="left"/>
              <w:rPr>
                <w:rFonts w:ascii="Calibri"/>
                <w:sz w:val="15"/>
              </w:rPr>
            </w:pPr>
            <w:r>
              <w:rPr>
                <w:rFonts w:ascii="Calibri"/>
                <w:spacing w:val="-2"/>
                <w:sz w:val="15"/>
              </w:rPr>
              <w:t>Impuestos</w:t>
            </w:r>
            <w:r>
              <w:rPr>
                <w:rFonts w:ascii="Calibri"/>
                <w:spacing w:val="2"/>
                <w:sz w:val="15"/>
              </w:rPr>
              <w:t> </w:t>
            </w:r>
            <w:r>
              <w:rPr>
                <w:rFonts w:ascii="Calibri"/>
                <w:spacing w:val="-2"/>
                <w:sz w:val="15"/>
              </w:rPr>
              <w:t>indirectos</w:t>
            </w:r>
          </w:p>
        </w:tc>
        <w:tc>
          <w:tcPr>
            <w:tcW w:w="1901"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81" w:hRule="atLeast"/>
        </w:trPr>
        <w:tc>
          <w:tcPr>
            <w:tcW w:w="1146" w:type="dxa"/>
          </w:tcPr>
          <w:p>
            <w:pPr>
              <w:pStyle w:val="TableParagraph"/>
              <w:spacing w:line="162" w:lineRule="exact"/>
              <w:ind w:left="8" w:right="3"/>
              <w:jc w:val="center"/>
              <w:rPr>
                <w:rFonts w:ascii="Calibri"/>
                <w:sz w:val="15"/>
              </w:rPr>
            </w:pPr>
            <w:r>
              <w:rPr>
                <w:rFonts w:ascii="Calibri"/>
                <w:spacing w:val="-5"/>
                <w:sz w:val="15"/>
              </w:rPr>
              <w:t>III</w:t>
            </w:r>
          </w:p>
        </w:tc>
        <w:tc>
          <w:tcPr>
            <w:tcW w:w="2804" w:type="dxa"/>
          </w:tcPr>
          <w:p>
            <w:pPr>
              <w:pStyle w:val="TableParagraph"/>
              <w:spacing w:line="162" w:lineRule="exact"/>
              <w:ind w:left="56"/>
              <w:jc w:val="left"/>
              <w:rPr>
                <w:rFonts w:ascii="Calibri"/>
                <w:sz w:val="15"/>
              </w:rPr>
            </w:pPr>
            <w:r>
              <w:rPr>
                <w:rFonts w:ascii="Calibri"/>
                <w:sz w:val="15"/>
              </w:rPr>
              <w:t>Tasas</w:t>
            </w:r>
            <w:r>
              <w:rPr>
                <w:rFonts w:ascii="Calibri"/>
                <w:spacing w:val="-5"/>
                <w:sz w:val="15"/>
              </w:rPr>
              <w:t> </w:t>
            </w:r>
            <w:r>
              <w:rPr>
                <w:rFonts w:ascii="Calibri"/>
                <w:sz w:val="15"/>
              </w:rPr>
              <w:t>y</w:t>
            </w:r>
            <w:r>
              <w:rPr>
                <w:rFonts w:ascii="Calibri"/>
                <w:spacing w:val="-4"/>
                <w:sz w:val="15"/>
              </w:rPr>
              <w:t> </w:t>
            </w:r>
            <w:r>
              <w:rPr>
                <w:rFonts w:ascii="Calibri"/>
                <w:sz w:val="15"/>
              </w:rPr>
              <w:t>otros</w:t>
            </w:r>
            <w:r>
              <w:rPr>
                <w:rFonts w:ascii="Calibri"/>
                <w:spacing w:val="-5"/>
                <w:sz w:val="15"/>
              </w:rPr>
              <w:t> </w:t>
            </w:r>
            <w:r>
              <w:rPr>
                <w:rFonts w:ascii="Calibri"/>
                <w:spacing w:val="-2"/>
                <w:sz w:val="15"/>
              </w:rPr>
              <w:t>ingresos</w:t>
            </w:r>
          </w:p>
        </w:tc>
        <w:tc>
          <w:tcPr>
            <w:tcW w:w="1901" w:type="dxa"/>
          </w:tcPr>
          <w:p>
            <w:pPr>
              <w:pStyle w:val="TableParagraph"/>
              <w:spacing w:line="162" w:lineRule="exact"/>
              <w:ind w:right="47"/>
              <w:rPr>
                <w:rFonts w:ascii="Calibri" w:hAnsi="Calibri"/>
                <w:sz w:val="15"/>
              </w:rPr>
            </w:pPr>
            <w:r>
              <w:rPr>
                <w:rFonts w:ascii="Calibri" w:hAnsi="Calibri"/>
                <w:sz w:val="15"/>
              </w:rPr>
              <w:t>296.304,00</w:t>
            </w:r>
            <w:r>
              <w:rPr>
                <w:rFonts w:ascii="Calibri" w:hAnsi="Calibri"/>
                <w:spacing w:val="-8"/>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2,68%</w:t>
            </w:r>
          </w:p>
        </w:tc>
      </w:tr>
      <w:tr>
        <w:trPr>
          <w:trHeight w:val="179" w:hRule="atLeast"/>
        </w:trPr>
        <w:tc>
          <w:tcPr>
            <w:tcW w:w="1146" w:type="dxa"/>
          </w:tcPr>
          <w:p>
            <w:pPr>
              <w:pStyle w:val="TableParagraph"/>
              <w:spacing w:line="160" w:lineRule="exact"/>
              <w:ind w:left="8" w:right="1"/>
              <w:jc w:val="center"/>
              <w:rPr>
                <w:rFonts w:ascii="Calibri"/>
                <w:sz w:val="15"/>
              </w:rPr>
            </w:pPr>
            <w:r>
              <w:rPr>
                <w:rFonts w:ascii="Calibri"/>
                <w:spacing w:val="-5"/>
                <w:sz w:val="15"/>
              </w:rPr>
              <w:t>IV</w:t>
            </w:r>
          </w:p>
        </w:tc>
        <w:tc>
          <w:tcPr>
            <w:tcW w:w="2804" w:type="dxa"/>
          </w:tcPr>
          <w:p>
            <w:pPr>
              <w:pStyle w:val="TableParagraph"/>
              <w:spacing w:line="160" w:lineRule="exact"/>
              <w:ind w:left="56"/>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1901" w:type="dxa"/>
          </w:tcPr>
          <w:p>
            <w:pPr>
              <w:pStyle w:val="TableParagraph"/>
              <w:spacing w:line="160" w:lineRule="exact"/>
              <w:ind w:right="46"/>
              <w:rPr>
                <w:rFonts w:ascii="Calibri" w:hAnsi="Calibri"/>
                <w:sz w:val="15"/>
              </w:rPr>
            </w:pPr>
            <w:r>
              <w:rPr>
                <w:rFonts w:ascii="Calibri" w:hAnsi="Calibri"/>
                <w:spacing w:val="-2"/>
                <w:sz w:val="15"/>
              </w:rPr>
              <w:t>8.272.541,03</w:t>
            </w:r>
            <w:r>
              <w:rPr>
                <w:rFonts w:ascii="Calibri" w:hAnsi="Calibri"/>
                <w:spacing w:val="15"/>
                <w:sz w:val="15"/>
              </w:rPr>
              <w:t> </w:t>
            </w:r>
            <w:r>
              <w:rPr>
                <w:rFonts w:ascii="Calibri" w:hAnsi="Calibri"/>
                <w:spacing w:val="-10"/>
                <w:sz w:val="15"/>
              </w:rPr>
              <w:t>€</w:t>
            </w:r>
          </w:p>
        </w:tc>
        <w:tc>
          <w:tcPr>
            <w:tcW w:w="1342" w:type="dxa"/>
          </w:tcPr>
          <w:p>
            <w:pPr>
              <w:pStyle w:val="TableParagraph"/>
              <w:spacing w:line="160" w:lineRule="exact"/>
              <w:ind w:right="47"/>
              <w:rPr>
                <w:rFonts w:ascii="Calibri"/>
                <w:sz w:val="15"/>
              </w:rPr>
            </w:pPr>
            <w:r>
              <w:rPr>
                <w:rFonts w:ascii="Calibri"/>
                <w:spacing w:val="-2"/>
                <w:sz w:val="15"/>
              </w:rPr>
              <w:t>85,39%</w:t>
            </w:r>
          </w:p>
        </w:tc>
      </w:tr>
      <w:tr>
        <w:trPr>
          <w:trHeight w:val="181" w:hRule="atLeast"/>
        </w:trPr>
        <w:tc>
          <w:tcPr>
            <w:tcW w:w="1146" w:type="dxa"/>
          </w:tcPr>
          <w:p>
            <w:pPr>
              <w:pStyle w:val="TableParagraph"/>
              <w:spacing w:line="162" w:lineRule="exact"/>
              <w:ind w:left="8" w:right="3"/>
              <w:jc w:val="center"/>
              <w:rPr>
                <w:rFonts w:ascii="Calibri"/>
                <w:sz w:val="15"/>
              </w:rPr>
            </w:pPr>
            <w:r>
              <w:rPr>
                <w:rFonts w:ascii="Calibri"/>
                <w:spacing w:val="-10"/>
                <w:sz w:val="15"/>
              </w:rPr>
              <w:t>V</w:t>
            </w:r>
          </w:p>
        </w:tc>
        <w:tc>
          <w:tcPr>
            <w:tcW w:w="2804" w:type="dxa"/>
          </w:tcPr>
          <w:p>
            <w:pPr>
              <w:pStyle w:val="TableParagraph"/>
              <w:spacing w:line="162" w:lineRule="exact"/>
              <w:ind w:left="56"/>
              <w:jc w:val="left"/>
              <w:rPr>
                <w:rFonts w:ascii="Calibri"/>
                <w:sz w:val="15"/>
              </w:rPr>
            </w:pPr>
            <w:r>
              <w:rPr>
                <w:rFonts w:ascii="Calibri"/>
                <w:spacing w:val="-2"/>
                <w:sz w:val="15"/>
              </w:rPr>
              <w:t>Ingresos</w:t>
            </w:r>
            <w:r>
              <w:rPr>
                <w:rFonts w:ascii="Calibri"/>
                <w:spacing w:val="6"/>
                <w:sz w:val="15"/>
              </w:rPr>
              <w:t> </w:t>
            </w:r>
            <w:r>
              <w:rPr>
                <w:rFonts w:ascii="Calibri"/>
                <w:spacing w:val="-2"/>
                <w:sz w:val="15"/>
              </w:rPr>
              <w:t>patrimoniales</w:t>
            </w:r>
          </w:p>
        </w:tc>
        <w:tc>
          <w:tcPr>
            <w:tcW w:w="1901" w:type="dxa"/>
          </w:tcPr>
          <w:p>
            <w:pPr>
              <w:pStyle w:val="TableParagraph"/>
              <w:spacing w:line="162" w:lineRule="exact"/>
              <w:ind w:right="46"/>
              <w:rPr>
                <w:rFonts w:ascii="Calibri" w:hAnsi="Calibri"/>
                <w:sz w:val="15"/>
              </w:rPr>
            </w:pPr>
            <w:r>
              <w:rPr>
                <w:rFonts w:ascii="Calibri" w:hAnsi="Calibri"/>
                <w:sz w:val="15"/>
              </w:rPr>
              <w:t>33.000,00</w:t>
            </w:r>
            <w:r>
              <w:rPr>
                <w:rFonts w:ascii="Calibri" w:hAnsi="Calibri"/>
                <w:spacing w:val="-8"/>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0,30%</w:t>
            </w:r>
          </w:p>
        </w:tc>
      </w:tr>
      <w:tr>
        <w:trPr>
          <w:trHeight w:val="181" w:hRule="atLeast"/>
        </w:trPr>
        <w:tc>
          <w:tcPr>
            <w:tcW w:w="1146" w:type="dxa"/>
          </w:tcPr>
          <w:p>
            <w:pPr>
              <w:pStyle w:val="TableParagraph"/>
              <w:spacing w:line="162" w:lineRule="exact"/>
              <w:ind w:left="8"/>
              <w:jc w:val="center"/>
              <w:rPr>
                <w:rFonts w:ascii="Calibri"/>
                <w:sz w:val="15"/>
              </w:rPr>
            </w:pPr>
            <w:r>
              <w:rPr>
                <w:rFonts w:ascii="Calibri"/>
                <w:spacing w:val="-5"/>
                <w:sz w:val="15"/>
              </w:rPr>
              <w:t>VI</w:t>
            </w:r>
          </w:p>
        </w:tc>
        <w:tc>
          <w:tcPr>
            <w:tcW w:w="2804" w:type="dxa"/>
          </w:tcPr>
          <w:p>
            <w:pPr>
              <w:pStyle w:val="TableParagraph"/>
              <w:spacing w:line="162" w:lineRule="exact"/>
              <w:ind w:left="56"/>
              <w:jc w:val="left"/>
              <w:rPr>
                <w:rFonts w:ascii="Calibri" w:hAnsi="Calibri"/>
                <w:sz w:val="15"/>
              </w:rPr>
            </w:pPr>
            <w:r>
              <w:rPr>
                <w:rFonts w:ascii="Calibri" w:hAnsi="Calibri"/>
                <w:spacing w:val="-2"/>
                <w:sz w:val="15"/>
              </w:rPr>
              <w:t>Enajenación</w:t>
            </w:r>
            <w:r>
              <w:rPr>
                <w:rFonts w:ascii="Calibri" w:hAnsi="Calibri"/>
                <w:spacing w:val="3"/>
                <w:sz w:val="15"/>
              </w:rPr>
              <w:t> </w:t>
            </w:r>
            <w:r>
              <w:rPr>
                <w:rFonts w:ascii="Calibri" w:hAnsi="Calibri"/>
                <w:spacing w:val="-2"/>
                <w:sz w:val="15"/>
              </w:rPr>
              <w:t>inv.</w:t>
            </w:r>
            <w:r>
              <w:rPr>
                <w:rFonts w:ascii="Calibri" w:hAnsi="Calibri"/>
                <w:spacing w:val="5"/>
                <w:sz w:val="15"/>
              </w:rPr>
              <w:t> </w:t>
            </w:r>
            <w:r>
              <w:rPr>
                <w:rFonts w:ascii="Calibri" w:hAnsi="Calibri"/>
                <w:spacing w:val="-2"/>
                <w:sz w:val="15"/>
              </w:rPr>
              <w:t>reales</w:t>
            </w:r>
          </w:p>
        </w:tc>
        <w:tc>
          <w:tcPr>
            <w:tcW w:w="1901"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79" w:hRule="atLeast"/>
        </w:trPr>
        <w:tc>
          <w:tcPr>
            <w:tcW w:w="1146" w:type="dxa"/>
          </w:tcPr>
          <w:p>
            <w:pPr>
              <w:pStyle w:val="TableParagraph"/>
              <w:spacing w:line="160" w:lineRule="exact"/>
              <w:ind w:left="8" w:right="3"/>
              <w:jc w:val="center"/>
              <w:rPr>
                <w:rFonts w:ascii="Calibri"/>
                <w:sz w:val="15"/>
              </w:rPr>
            </w:pPr>
            <w:r>
              <w:rPr>
                <w:rFonts w:ascii="Calibri"/>
                <w:spacing w:val="-5"/>
                <w:sz w:val="15"/>
              </w:rPr>
              <w:t>VII</w:t>
            </w:r>
          </w:p>
        </w:tc>
        <w:tc>
          <w:tcPr>
            <w:tcW w:w="2804" w:type="dxa"/>
          </w:tcPr>
          <w:p>
            <w:pPr>
              <w:pStyle w:val="TableParagraph"/>
              <w:spacing w:line="160" w:lineRule="exact"/>
              <w:ind w:left="56"/>
              <w:jc w:val="left"/>
              <w:rPr>
                <w:rFonts w:ascii="Calibri"/>
                <w:sz w:val="15"/>
              </w:rPr>
            </w:pPr>
            <w:r>
              <w:rPr>
                <w:rFonts w:ascii="Calibri"/>
                <w:spacing w:val="-2"/>
                <w:sz w:val="15"/>
              </w:rPr>
              <w:t>Transferencia</w:t>
            </w:r>
            <w:r>
              <w:rPr>
                <w:rFonts w:ascii="Calibri"/>
                <w:spacing w:val="7"/>
                <w:sz w:val="15"/>
              </w:rPr>
              <w:t> </w:t>
            </w:r>
            <w:r>
              <w:rPr>
                <w:rFonts w:ascii="Calibri"/>
                <w:spacing w:val="-2"/>
                <w:sz w:val="15"/>
              </w:rPr>
              <w:t>de</w:t>
            </w:r>
            <w:r>
              <w:rPr>
                <w:rFonts w:ascii="Calibri"/>
                <w:spacing w:val="5"/>
                <w:sz w:val="15"/>
              </w:rPr>
              <w:t> </w:t>
            </w:r>
            <w:r>
              <w:rPr>
                <w:rFonts w:ascii="Calibri"/>
                <w:spacing w:val="-2"/>
                <w:sz w:val="15"/>
              </w:rPr>
              <w:t>capital</w:t>
            </w:r>
          </w:p>
        </w:tc>
        <w:tc>
          <w:tcPr>
            <w:tcW w:w="1901" w:type="dxa"/>
          </w:tcPr>
          <w:p>
            <w:pPr>
              <w:pStyle w:val="TableParagraph"/>
              <w:spacing w:line="160" w:lineRule="exact"/>
              <w:ind w:right="47"/>
              <w:rPr>
                <w:rFonts w:ascii="Calibri" w:hAnsi="Calibri"/>
                <w:sz w:val="15"/>
              </w:rPr>
            </w:pPr>
            <w:r>
              <w:rPr>
                <w:rFonts w:ascii="Calibri" w:hAnsi="Calibri"/>
                <w:sz w:val="15"/>
              </w:rPr>
              <w:t>933.000,00</w:t>
            </w:r>
            <w:r>
              <w:rPr>
                <w:rFonts w:ascii="Calibri" w:hAnsi="Calibri"/>
                <w:spacing w:val="-8"/>
                <w:sz w:val="15"/>
              </w:rPr>
              <w:t> </w:t>
            </w:r>
            <w:r>
              <w:rPr>
                <w:rFonts w:ascii="Calibri" w:hAnsi="Calibri"/>
                <w:spacing w:val="-10"/>
                <w:sz w:val="15"/>
              </w:rPr>
              <w:t>€</w:t>
            </w:r>
          </w:p>
        </w:tc>
        <w:tc>
          <w:tcPr>
            <w:tcW w:w="1342" w:type="dxa"/>
          </w:tcPr>
          <w:p>
            <w:pPr>
              <w:pStyle w:val="TableParagraph"/>
              <w:spacing w:line="160" w:lineRule="exact"/>
              <w:ind w:right="47"/>
              <w:rPr>
                <w:rFonts w:ascii="Calibri"/>
                <w:sz w:val="15"/>
              </w:rPr>
            </w:pPr>
            <w:r>
              <w:rPr>
                <w:rFonts w:ascii="Calibri"/>
                <w:spacing w:val="-2"/>
                <w:sz w:val="15"/>
              </w:rPr>
              <w:t>11,63%</w:t>
            </w:r>
          </w:p>
        </w:tc>
      </w:tr>
      <w:tr>
        <w:trPr>
          <w:trHeight w:val="181" w:hRule="atLeast"/>
        </w:trPr>
        <w:tc>
          <w:tcPr>
            <w:tcW w:w="1146" w:type="dxa"/>
          </w:tcPr>
          <w:p>
            <w:pPr>
              <w:pStyle w:val="TableParagraph"/>
              <w:spacing w:line="162" w:lineRule="exact"/>
              <w:ind w:left="8" w:right="1"/>
              <w:jc w:val="center"/>
              <w:rPr>
                <w:rFonts w:ascii="Calibri"/>
                <w:sz w:val="15"/>
              </w:rPr>
            </w:pPr>
            <w:r>
              <w:rPr>
                <w:rFonts w:ascii="Calibri"/>
                <w:spacing w:val="-4"/>
                <w:sz w:val="15"/>
              </w:rPr>
              <w:t>VIII</w:t>
            </w:r>
          </w:p>
        </w:tc>
        <w:tc>
          <w:tcPr>
            <w:tcW w:w="2804" w:type="dxa"/>
          </w:tcPr>
          <w:p>
            <w:pPr>
              <w:pStyle w:val="TableParagraph"/>
              <w:spacing w:line="162" w:lineRule="exact"/>
              <w:ind w:left="56"/>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1901"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81" w:hRule="atLeast"/>
        </w:trPr>
        <w:tc>
          <w:tcPr>
            <w:tcW w:w="1146" w:type="dxa"/>
          </w:tcPr>
          <w:p>
            <w:pPr>
              <w:pStyle w:val="TableParagraph"/>
              <w:spacing w:line="162" w:lineRule="exact"/>
              <w:ind w:left="8" w:right="5"/>
              <w:jc w:val="center"/>
              <w:rPr>
                <w:rFonts w:ascii="Calibri"/>
                <w:sz w:val="15"/>
              </w:rPr>
            </w:pPr>
            <w:r>
              <w:rPr>
                <w:rFonts w:ascii="Calibri"/>
                <w:spacing w:val="-5"/>
                <w:sz w:val="15"/>
              </w:rPr>
              <w:t>IX</w:t>
            </w:r>
          </w:p>
        </w:tc>
        <w:tc>
          <w:tcPr>
            <w:tcW w:w="2804" w:type="dxa"/>
          </w:tcPr>
          <w:p>
            <w:pPr>
              <w:pStyle w:val="TableParagraph"/>
              <w:spacing w:line="162" w:lineRule="exact"/>
              <w:ind w:left="56"/>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1901"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81" w:hRule="atLeast"/>
        </w:trPr>
        <w:tc>
          <w:tcPr>
            <w:tcW w:w="3950" w:type="dxa"/>
            <w:gridSpan w:val="2"/>
            <w:shd w:val="clear" w:color="auto" w:fill="6F2F9F"/>
          </w:tcPr>
          <w:p>
            <w:pPr>
              <w:pStyle w:val="TableParagraph"/>
              <w:spacing w:line="162" w:lineRule="exact"/>
              <w:ind w:right="47"/>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INGRESOS….</w:t>
            </w:r>
          </w:p>
        </w:tc>
        <w:tc>
          <w:tcPr>
            <w:tcW w:w="1901" w:type="dxa"/>
            <w:shd w:val="clear" w:color="auto" w:fill="6F2F9F"/>
          </w:tcPr>
          <w:p>
            <w:pPr>
              <w:pStyle w:val="TableParagraph"/>
              <w:spacing w:line="162" w:lineRule="exact"/>
              <w:ind w:right="48"/>
              <w:rPr>
                <w:rFonts w:ascii="Calibri" w:hAnsi="Calibri"/>
                <w:b/>
                <w:sz w:val="15"/>
              </w:rPr>
            </w:pPr>
            <w:r>
              <w:rPr>
                <w:rFonts w:ascii="Calibri" w:hAnsi="Calibri"/>
                <w:b/>
                <w:color w:val="FFFFFF"/>
                <w:spacing w:val="-2"/>
                <w:sz w:val="15"/>
              </w:rPr>
              <w:t>11.049.844,19</w:t>
            </w:r>
            <w:r>
              <w:rPr>
                <w:rFonts w:ascii="Calibri" w:hAnsi="Calibri"/>
                <w:b/>
                <w:color w:val="FFFFFF"/>
                <w:spacing w:val="4"/>
                <w:sz w:val="15"/>
              </w:rPr>
              <w:t> </w:t>
            </w:r>
            <w:r>
              <w:rPr>
                <w:rFonts w:ascii="Calibri" w:hAnsi="Calibri"/>
                <w:b/>
                <w:color w:val="FFFFFF"/>
                <w:spacing w:val="-10"/>
                <w:sz w:val="15"/>
              </w:rPr>
              <w:t>€</w:t>
            </w:r>
          </w:p>
        </w:tc>
        <w:tc>
          <w:tcPr>
            <w:tcW w:w="1342" w:type="dxa"/>
            <w:shd w:val="clear" w:color="auto" w:fill="6F2F9F"/>
          </w:tcPr>
          <w:p>
            <w:pPr>
              <w:pStyle w:val="TableParagraph"/>
              <w:jc w:val="left"/>
              <w:rPr>
                <w:rFonts w:ascii="Times New Roman"/>
                <w:sz w:val="12"/>
              </w:rPr>
            </w:pPr>
          </w:p>
        </w:tc>
      </w:tr>
    </w:tbl>
    <w:p>
      <w:pPr>
        <w:pStyle w:val="BodyText"/>
        <w:spacing w:before="4" w:after="1"/>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2804"/>
        <w:gridCol w:w="1901"/>
        <w:gridCol w:w="1342"/>
      </w:tblGrid>
      <w:tr>
        <w:trPr>
          <w:trHeight w:val="181" w:hRule="atLeast"/>
        </w:trPr>
        <w:tc>
          <w:tcPr>
            <w:tcW w:w="1146" w:type="dxa"/>
            <w:vMerge w:val="restart"/>
            <w:shd w:val="clear" w:color="auto" w:fill="DFDFDF"/>
          </w:tcPr>
          <w:p>
            <w:pPr>
              <w:pStyle w:val="TableParagraph"/>
              <w:spacing w:before="93"/>
              <w:ind w:left="8" w:right="2"/>
              <w:jc w:val="center"/>
              <w:rPr>
                <w:rFonts w:ascii="Calibri"/>
                <w:b/>
                <w:sz w:val="15"/>
              </w:rPr>
            </w:pPr>
            <w:r>
              <w:rPr>
                <w:rFonts w:ascii="Calibri"/>
                <w:b/>
                <w:spacing w:val="-5"/>
                <w:sz w:val="15"/>
              </w:rPr>
              <w:t>Cap</w:t>
            </w:r>
          </w:p>
        </w:tc>
        <w:tc>
          <w:tcPr>
            <w:tcW w:w="2804" w:type="dxa"/>
            <w:vMerge w:val="restart"/>
            <w:shd w:val="clear" w:color="auto" w:fill="DFDFDF"/>
          </w:tcPr>
          <w:p>
            <w:pPr>
              <w:pStyle w:val="TableParagraph"/>
              <w:spacing w:before="93"/>
              <w:ind w:left="4"/>
              <w:jc w:val="center"/>
              <w:rPr>
                <w:rFonts w:ascii="Calibri" w:hAnsi="Calibri"/>
                <w:b/>
                <w:sz w:val="15"/>
              </w:rPr>
            </w:pPr>
            <w:r>
              <w:rPr>
                <w:rFonts w:ascii="Calibri" w:hAnsi="Calibri"/>
                <w:b/>
                <w:spacing w:val="-2"/>
                <w:sz w:val="15"/>
              </w:rPr>
              <w:t>Denominación</w:t>
            </w:r>
          </w:p>
        </w:tc>
        <w:tc>
          <w:tcPr>
            <w:tcW w:w="3243" w:type="dxa"/>
            <w:gridSpan w:val="2"/>
            <w:shd w:val="clear" w:color="auto" w:fill="6F2F9F"/>
          </w:tcPr>
          <w:p>
            <w:pPr>
              <w:pStyle w:val="TableParagraph"/>
              <w:spacing w:line="162" w:lineRule="exact"/>
              <w:ind w:left="1061"/>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79" w:hRule="atLeast"/>
        </w:trPr>
        <w:tc>
          <w:tcPr>
            <w:tcW w:w="1146" w:type="dxa"/>
            <w:vMerge/>
            <w:tcBorders>
              <w:top w:val="nil"/>
            </w:tcBorders>
            <w:shd w:val="clear" w:color="auto" w:fill="DFDFDF"/>
          </w:tcPr>
          <w:p>
            <w:pPr>
              <w:rPr>
                <w:sz w:val="2"/>
                <w:szCs w:val="2"/>
              </w:rPr>
            </w:pPr>
          </w:p>
        </w:tc>
        <w:tc>
          <w:tcPr>
            <w:tcW w:w="2804" w:type="dxa"/>
            <w:vMerge/>
            <w:tcBorders>
              <w:top w:val="nil"/>
            </w:tcBorders>
            <w:shd w:val="clear" w:color="auto" w:fill="DFDFDF"/>
          </w:tcPr>
          <w:p>
            <w:pPr>
              <w:rPr>
                <w:sz w:val="2"/>
                <w:szCs w:val="2"/>
              </w:rPr>
            </w:pPr>
          </w:p>
        </w:tc>
        <w:tc>
          <w:tcPr>
            <w:tcW w:w="1901" w:type="dxa"/>
            <w:shd w:val="clear" w:color="auto" w:fill="DFDFDF"/>
          </w:tcPr>
          <w:p>
            <w:pPr>
              <w:pStyle w:val="TableParagraph"/>
              <w:spacing w:line="160" w:lineRule="exact"/>
              <w:ind w:left="8"/>
              <w:jc w:val="center"/>
              <w:rPr>
                <w:rFonts w:ascii="Calibri"/>
                <w:b/>
                <w:sz w:val="15"/>
              </w:rPr>
            </w:pPr>
            <w:r>
              <w:rPr>
                <w:rFonts w:ascii="Calibri"/>
                <w:b/>
                <w:spacing w:val="-2"/>
                <w:sz w:val="15"/>
              </w:rPr>
              <w:t>EUROS</w:t>
            </w:r>
          </w:p>
        </w:tc>
        <w:tc>
          <w:tcPr>
            <w:tcW w:w="1342" w:type="dxa"/>
            <w:shd w:val="clear" w:color="auto" w:fill="DFDFDF"/>
          </w:tcPr>
          <w:p>
            <w:pPr>
              <w:pStyle w:val="TableParagraph"/>
              <w:spacing w:line="160" w:lineRule="exact"/>
              <w:ind w:left="6"/>
              <w:jc w:val="center"/>
              <w:rPr>
                <w:rFonts w:ascii="Calibri"/>
                <w:b/>
                <w:sz w:val="15"/>
              </w:rPr>
            </w:pPr>
            <w:r>
              <w:rPr>
                <w:rFonts w:ascii="Calibri"/>
                <w:b/>
                <w:spacing w:val="-10"/>
                <w:sz w:val="15"/>
              </w:rPr>
              <w:t>%</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10"/>
                <w:sz w:val="15"/>
              </w:rPr>
              <w:t>I</w:t>
            </w:r>
          </w:p>
        </w:tc>
        <w:tc>
          <w:tcPr>
            <w:tcW w:w="2804" w:type="dxa"/>
          </w:tcPr>
          <w:p>
            <w:pPr>
              <w:pStyle w:val="TableParagraph"/>
              <w:spacing w:line="162" w:lineRule="exact"/>
              <w:ind w:left="56"/>
              <w:jc w:val="left"/>
              <w:rPr>
                <w:rFonts w:ascii="Calibri"/>
                <w:sz w:val="15"/>
              </w:rPr>
            </w:pPr>
            <w:r>
              <w:rPr>
                <w:rFonts w:ascii="Calibri"/>
                <w:sz w:val="15"/>
              </w:rPr>
              <w:t>Gastos</w:t>
            </w:r>
            <w:r>
              <w:rPr>
                <w:rFonts w:ascii="Calibri"/>
                <w:spacing w:val="-7"/>
                <w:sz w:val="15"/>
              </w:rPr>
              <w:t> </w:t>
            </w:r>
            <w:r>
              <w:rPr>
                <w:rFonts w:ascii="Calibri"/>
                <w:sz w:val="15"/>
              </w:rPr>
              <w:t>del</w:t>
            </w:r>
            <w:r>
              <w:rPr>
                <w:rFonts w:ascii="Calibri"/>
                <w:spacing w:val="-8"/>
                <w:sz w:val="15"/>
              </w:rPr>
              <w:t> </w:t>
            </w:r>
            <w:r>
              <w:rPr>
                <w:rFonts w:ascii="Calibri"/>
                <w:spacing w:val="-2"/>
                <w:sz w:val="15"/>
              </w:rPr>
              <w:t>Personal</w:t>
            </w:r>
          </w:p>
        </w:tc>
        <w:tc>
          <w:tcPr>
            <w:tcW w:w="1901" w:type="dxa"/>
          </w:tcPr>
          <w:p>
            <w:pPr>
              <w:pStyle w:val="TableParagraph"/>
              <w:spacing w:line="162" w:lineRule="exact"/>
              <w:ind w:right="46"/>
              <w:rPr>
                <w:rFonts w:ascii="Calibri"/>
                <w:sz w:val="15"/>
              </w:rPr>
            </w:pPr>
            <w:r>
              <w:rPr>
                <w:rFonts w:ascii="Calibri"/>
                <w:spacing w:val="-2"/>
                <w:sz w:val="15"/>
              </w:rPr>
              <w:t>2.718.104,48</w:t>
            </w:r>
          </w:p>
        </w:tc>
        <w:tc>
          <w:tcPr>
            <w:tcW w:w="1342" w:type="dxa"/>
          </w:tcPr>
          <w:p>
            <w:pPr>
              <w:pStyle w:val="TableParagraph"/>
              <w:spacing w:line="162" w:lineRule="exact"/>
              <w:ind w:right="47"/>
              <w:rPr>
                <w:rFonts w:ascii="Calibri"/>
                <w:sz w:val="15"/>
              </w:rPr>
            </w:pPr>
            <w:r>
              <w:rPr>
                <w:rFonts w:ascii="Calibri"/>
                <w:spacing w:val="-2"/>
                <w:sz w:val="15"/>
              </w:rPr>
              <w:t>28,51%</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5"/>
                <w:sz w:val="15"/>
              </w:rPr>
              <w:t>II</w:t>
            </w:r>
          </w:p>
        </w:tc>
        <w:tc>
          <w:tcPr>
            <w:tcW w:w="2804" w:type="dxa"/>
          </w:tcPr>
          <w:p>
            <w:pPr>
              <w:pStyle w:val="TableParagraph"/>
              <w:spacing w:line="162" w:lineRule="exact"/>
              <w:ind w:left="56"/>
              <w:jc w:val="left"/>
              <w:rPr>
                <w:rFonts w:ascii="Calibri"/>
                <w:sz w:val="15"/>
              </w:rPr>
            </w:pPr>
            <w:r>
              <w:rPr>
                <w:rFonts w:ascii="Calibri"/>
                <w:sz w:val="15"/>
              </w:rPr>
              <w:t>Gastos</w:t>
            </w:r>
            <w:r>
              <w:rPr>
                <w:rFonts w:ascii="Calibri"/>
                <w:spacing w:val="-5"/>
                <w:sz w:val="15"/>
              </w:rPr>
              <w:t> </w:t>
            </w:r>
            <w:r>
              <w:rPr>
                <w:rFonts w:ascii="Calibri"/>
                <w:sz w:val="15"/>
              </w:rPr>
              <w:t>en</w:t>
            </w:r>
            <w:r>
              <w:rPr>
                <w:rFonts w:ascii="Calibri"/>
                <w:spacing w:val="-3"/>
                <w:sz w:val="15"/>
              </w:rPr>
              <w:t> </w:t>
            </w:r>
            <w:r>
              <w:rPr>
                <w:rFonts w:ascii="Calibri"/>
                <w:sz w:val="15"/>
              </w:rPr>
              <w:t>bs.</w:t>
            </w:r>
            <w:r>
              <w:rPr>
                <w:rFonts w:ascii="Calibri"/>
                <w:spacing w:val="-5"/>
                <w:sz w:val="15"/>
              </w:rPr>
              <w:t> </w:t>
            </w:r>
            <w:r>
              <w:rPr>
                <w:rFonts w:ascii="Calibri"/>
                <w:sz w:val="15"/>
              </w:rPr>
              <w:t>ctes</w:t>
            </w:r>
            <w:r>
              <w:rPr>
                <w:rFonts w:ascii="Calibri"/>
                <w:spacing w:val="-4"/>
                <w:sz w:val="15"/>
              </w:rPr>
              <w:t> </w:t>
            </w:r>
            <w:r>
              <w:rPr>
                <w:rFonts w:ascii="Calibri"/>
                <w:sz w:val="15"/>
              </w:rPr>
              <w:t>y</w:t>
            </w:r>
            <w:r>
              <w:rPr>
                <w:rFonts w:ascii="Calibri"/>
                <w:spacing w:val="-2"/>
                <w:sz w:val="15"/>
              </w:rPr>
              <w:t> </w:t>
            </w:r>
            <w:r>
              <w:rPr>
                <w:rFonts w:ascii="Calibri"/>
                <w:spacing w:val="-5"/>
                <w:sz w:val="15"/>
              </w:rPr>
              <w:t>ss</w:t>
            </w:r>
          </w:p>
        </w:tc>
        <w:tc>
          <w:tcPr>
            <w:tcW w:w="1901" w:type="dxa"/>
          </w:tcPr>
          <w:p>
            <w:pPr>
              <w:pStyle w:val="TableParagraph"/>
              <w:spacing w:line="162" w:lineRule="exact"/>
              <w:ind w:right="46"/>
              <w:rPr>
                <w:rFonts w:ascii="Calibri"/>
                <w:sz w:val="15"/>
              </w:rPr>
            </w:pPr>
            <w:r>
              <w:rPr>
                <w:rFonts w:ascii="Calibri"/>
                <w:spacing w:val="-2"/>
                <w:sz w:val="15"/>
              </w:rPr>
              <w:t>5.160.525,21</w:t>
            </w:r>
          </w:p>
        </w:tc>
        <w:tc>
          <w:tcPr>
            <w:tcW w:w="1342" w:type="dxa"/>
          </w:tcPr>
          <w:p>
            <w:pPr>
              <w:pStyle w:val="TableParagraph"/>
              <w:spacing w:line="162" w:lineRule="exact"/>
              <w:ind w:right="47"/>
              <w:rPr>
                <w:rFonts w:ascii="Calibri"/>
                <w:sz w:val="15"/>
              </w:rPr>
            </w:pPr>
            <w:r>
              <w:rPr>
                <w:rFonts w:ascii="Calibri"/>
                <w:spacing w:val="-2"/>
                <w:sz w:val="15"/>
              </w:rPr>
              <w:t>54,12%</w:t>
            </w:r>
          </w:p>
        </w:tc>
      </w:tr>
      <w:tr>
        <w:trPr>
          <w:trHeight w:val="180" w:hRule="atLeast"/>
        </w:trPr>
        <w:tc>
          <w:tcPr>
            <w:tcW w:w="1146" w:type="dxa"/>
          </w:tcPr>
          <w:p>
            <w:pPr>
              <w:pStyle w:val="TableParagraph"/>
              <w:spacing w:line="160" w:lineRule="exact"/>
              <w:ind w:left="56"/>
              <w:jc w:val="left"/>
              <w:rPr>
                <w:rFonts w:ascii="Calibri"/>
                <w:sz w:val="15"/>
              </w:rPr>
            </w:pPr>
            <w:r>
              <w:rPr>
                <w:rFonts w:ascii="Calibri"/>
                <w:spacing w:val="-5"/>
                <w:sz w:val="15"/>
              </w:rPr>
              <w:t>III</w:t>
            </w:r>
          </w:p>
        </w:tc>
        <w:tc>
          <w:tcPr>
            <w:tcW w:w="2804" w:type="dxa"/>
          </w:tcPr>
          <w:p>
            <w:pPr>
              <w:pStyle w:val="TableParagraph"/>
              <w:spacing w:line="160" w:lineRule="exact"/>
              <w:ind w:left="56"/>
              <w:jc w:val="left"/>
              <w:rPr>
                <w:rFonts w:ascii="Calibri"/>
                <w:sz w:val="15"/>
              </w:rPr>
            </w:pPr>
            <w:r>
              <w:rPr>
                <w:rFonts w:ascii="Calibri"/>
                <w:spacing w:val="-2"/>
                <w:sz w:val="15"/>
              </w:rPr>
              <w:t>Gastos</w:t>
            </w:r>
            <w:r>
              <w:rPr>
                <w:rFonts w:ascii="Calibri"/>
                <w:spacing w:val="2"/>
                <w:sz w:val="15"/>
              </w:rPr>
              <w:t> </w:t>
            </w:r>
            <w:r>
              <w:rPr>
                <w:rFonts w:ascii="Calibri"/>
                <w:spacing w:val="-2"/>
                <w:sz w:val="15"/>
              </w:rPr>
              <w:t>financieros</w:t>
            </w:r>
          </w:p>
        </w:tc>
        <w:tc>
          <w:tcPr>
            <w:tcW w:w="1901" w:type="dxa"/>
          </w:tcPr>
          <w:p>
            <w:pPr>
              <w:pStyle w:val="TableParagraph"/>
              <w:spacing w:line="160" w:lineRule="exact"/>
              <w:ind w:right="46"/>
              <w:rPr>
                <w:rFonts w:ascii="Calibri"/>
                <w:sz w:val="15"/>
              </w:rPr>
            </w:pPr>
            <w:r>
              <w:rPr>
                <w:rFonts w:ascii="Calibri"/>
                <w:spacing w:val="-2"/>
                <w:sz w:val="15"/>
              </w:rPr>
              <w:t>6.500,00</w:t>
            </w:r>
          </w:p>
        </w:tc>
        <w:tc>
          <w:tcPr>
            <w:tcW w:w="1342" w:type="dxa"/>
          </w:tcPr>
          <w:p>
            <w:pPr>
              <w:pStyle w:val="TableParagraph"/>
              <w:spacing w:line="160" w:lineRule="exact"/>
              <w:ind w:right="47"/>
              <w:rPr>
                <w:rFonts w:ascii="Calibri"/>
                <w:sz w:val="15"/>
              </w:rPr>
            </w:pPr>
            <w:r>
              <w:rPr>
                <w:rFonts w:ascii="Calibri"/>
                <w:spacing w:val="-2"/>
                <w:sz w:val="15"/>
              </w:rPr>
              <w:t>0,07%</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5"/>
                <w:sz w:val="15"/>
              </w:rPr>
              <w:t>IV</w:t>
            </w:r>
          </w:p>
        </w:tc>
        <w:tc>
          <w:tcPr>
            <w:tcW w:w="2804" w:type="dxa"/>
          </w:tcPr>
          <w:p>
            <w:pPr>
              <w:pStyle w:val="TableParagraph"/>
              <w:spacing w:line="162" w:lineRule="exact"/>
              <w:ind w:left="56"/>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1901" w:type="dxa"/>
          </w:tcPr>
          <w:p>
            <w:pPr>
              <w:pStyle w:val="TableParagraph"/>
              <w:spacing w:line="162" w:lineRule="exact"/>
              <w:ind w:right="46"/>
              <w:rPr>
                <w:rFonts w:ascii="Calibri"/>
                <w:sz w:val="15"/>
              </w:rPr>
            </w:pPr>
            <w:r>
              <w:rPr>
                <w:rFonts w:ascii="Calibri"/>
                <w:spacing w:val="-2"/>
                <w:sz w:val="15"/>
              </w:rPr>
              <w:t>626.715,34</w:t>
            </w:r>
          </w:p>
        </w:tc>
        <w:tc>
          <w:tcPr>
            <w:tcW w:w="1342" w:type="dxa"/>
          </w:tcPr>
          <w:p>
            <w:pPr>
              <w:pStyle w:val="TableParagraph"/>
              <w:spacing w:line="162" w:lineRule="exact"/>
              <w:ind w:right="47"/>
              <w:rPr>
                <w:rFonts w:ascii="Calibri"/>
                <w:sz w:val="15"/>
              </w:rPr>
            </w:pPr>
            <w:r>
              <w:rPr>
                <w:rFonts w:ascii="Calibri"/>
                <w:spacing w:val="-2"/>
                <w:sz w:val="15"/>
              </w:rPr>
              <w:t>6,57%</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10"/>
                <w:sz w:val="15"/>
              </w:rPr>
              <w:t>V</w:t>
            </w:r>
          </w:p>
        </w:tc>
        <w:tc>
          <w:tcPr>
            <w:tcW w:w="2804" w:type="dxa"/>
          </w:tcPr>
          <w:p>
            <w:pPr>
              <w:pStyle w:val="TableParagraph"/>
              <w:spacing w:line="162" w:lineRule="exact"/>
              <w:ind w:left="56"/>
              <w:jc w:val="left"/>
              <w:rPr>
                <w:rFonts w:ascii="Calibri"/>
                <w:sz w:val="15"/>
              </w:rPr>
            </w:pPr>
            <w:r>
              <w:rPr>
                <w:rFonts w:ascii="Calibri"/>
                <w:sz w:val="15"/>
              </w:rPr>
              <w:t>Fondo</w:t>
            </w:r>
            <w:r>
              <w:rPr>
                <w:rFonts w:ascii="Calibri"/>
                <w:spacing w:val="-5"/>
                <w:sz w:val="15"/>
              </w:rPr>
              <w:t> </w:t>
            </w:r>
            <w:r>
              <w:rPr>
                <w:rFonts w:ascii="Calibri"/>
                <w:sz w:val="15"/>
              </w:rPr>
              <w:t>de</w:t>
            </w:r>
            <w:r>
              <w:rPr>
                <w:rFonts w:ascii="Calibri"/>
                <w:spacing w:val="-6"/>
                <w:sz w:val="15"/>
              </w:rPr>
              <w:t> </w:t>
            </w:r>
            <w:r>
              <w:rPr>
                <w:rFonts w:ascii="Calibri"/>
                <w:spacing w:val="-2"/>
                <w:sz w:val="15"/>
              </w:rPr>
              <w:t>contingencia</w:t>
            </w:r>
          </w:p>
        </w:tc>
        <w:tc>
          <w:tcPr>
            <w:tcW w:w="1901" w:type="dxa"/>
          </w:tcPr>
          <w:p>
            <w:pPr>
              <w:pStyle w:val="TableParagraph"/>
              <w:spacing w:line="162" w:lineRule="exact"/>
              <w:ind w:right="46"/>
              <w:rPr>
                <w:rFonts w:ascii="Calibri"/>
                <w:sz w:val="15"/>
              </w:rPr>
            </w:pPr>
            <w:r>
              <w:rPr>
                <w:rFonts w:ascii="Calibri"/>
                <w:spacing w:val="-2"/>
                <w:sz w:val="15"/>
              </w:rPr>
              <w:t>90.000,00</w:t>
            </w:r>
          </w:p>
        </w:tc>
        <w:tc>
          <w:tcPr>
            <w:tcW w:w="1342" w:type="dxa"/>
          </w:tcPr>
          <w:p>
            <w:pPr>
              <w:pStyle w:val="TableParagraph"/>
              <w:spacing w:line="162" w:lineRule="exact"/>
              <w:ind w:right="47"/>
              <w:rPr>
                <w:rFonts w:ascii="Calibri"/>
                <w:sz w:val="15"/>
              </w:rPr>
            </w:pPr>
            <w:r>
              <w:rPr>
                <w:rFonts w:ascii="Calibri"/>
                <w:spacing w:val="-2"/>
                <w:sz w:val="15"/>
              </w:rPr>
              <w:t>0,94%</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5"/>
                <w:sz w:val="15"/>
              </w:rPr>
              <w:t>VI</w:t>
            </w:r>
          </w:p>
        </w:tc>
        <w:tc>
          <w:tcPr>
            <w:tcW w:w="2804" w:type="dxa"/>
          </w:tcPr>
          <w:p>
            <w:pPr>
              <w:pStyle w:val="TableParagraph"/>
              <w:spacing w:line="162" w:lineRule="exact"/>
              <w:ind w:left="56"/>
              <w:jc w:val="left"/>
              <w:rPr>
                <w:rFonts w:ascii="Calibri"/>
                <w:sz w:val="15"/>
              </w:rPr>
            </w:pPr>
            <w:r>
              <w:rPr>
                <w:rFonts w:ascii="Calibri"/>
                <w:spacing w:val="-2"/>
                <w:sz w:val="15"/>
              </w:rPr>
              <w:t>Inversiones</w:t>
            </w:r>
            <w:r>
              <w:rPr>
                <w:rFonts w:ascii="Calibri"/>
                <w:spacing w:val="7"/>
                <w:sz w:val="15"/>
              </w:rPr>
              <w:t> </w:t>
            </w:r>
            <w:r>
              <w:rPr>
                <w:rFonts w:ascii="Calibri"/>
                <w:spacing w:val="-2"/>
                <w:sz w:val="15"/>
              </w:rPr>
              <w:t>reales</w:t>
            </w:r>
          </w:p>
        </w:tc>
        <w:tc>
          <w:tcPr>
            <w:tcW w:w="1901" w:type="dxa"/>
          </w:tcPr>
          <w:p>
            <w:pPr>
              <w:pStyle w:val="TableParagraph"/>
              <w:spacing w:line="162" w:lineRule="exact"/>
              <w:ind w:right="46"/>
              <w:rPr>
                <w:rFonts w:ascii="Calibri"/>
                <w:sz w:val="15"/>
              </w:rPr>
            </w:pPr>
            <w:r>
              <w:rPr>
                <w:rFonts w:ascii="Calibri"/>
                <w:spacing w:val="-2"/>
                <w:sz w:val="15"/>
              </w:rPr>
              <w:t>933.000,00</w:t>
            </w:r>
          </w:p>
        </w:tc>
        <w:tc>
          <w:tcPr>
            <w:tcW w:w="1342" w:type="dxa"/>
          </w:tcPr>
          <w:p>
            <w:pPr>
              <w:pStyle w:val="TableParagraph"/>
              <w:spacing w:line="162" w:lineRule="exact"/>
              <w:ind w:right="47"/>
              <w:rPr>
                <w:rFonts w:ascii="Calibri"/>
                <w:sz w:val="15"/>
              </w:rPr>
            </w:pPr>
            <w:r>
              <w:rPr>
                <w:rFonts w:ascii="Calibri"/>
                <w:spacing w:val="-2"/>
                <w:sz w:val="15"/>
              </w:rPr>
              <w:t>9,79%</w:t>
            </w:r>
          </w:p>
        </w:tc>
      </w:tr>
      <w:tr>
        <w:trPr>
          <w:trHeight w:val="179" w:hRule="atLeast"/>
        </w:trPr>
        <w:tc>
          <w:tcPr>
            <w:tcW w:w="1146" w:type="dxa"/>
          </w:tcPr>
          <w:p>
            <w:pPr>
              <w:pStyle w:val="TableParagraph"/>
              <w:spacing w:line="160" w:lineRule="exact"/>
              <w:ind w:left="56"/>
              <w:jc w:val="left"/>
              <w:rPr>
                <w:rFonts w:ascii="Calibri"/>
                <w:sz w:val="15"/>
              </w:rPr>
            </w:pPr>
            <w:r>
              <w:rPr>
                <w:rFonts w:ascii="Calibri"/>
                <w:spacing w:val="-5"/>
                <w:sz w:val="15"/>
              </w:rPr>
              <w:t>VII</w:t>
            </w:r>
          </w:p>
        </w:tc>
        <w:tc>
          <w:tcPr>
            <w:tcW w:w="2804" w:type="dxa"/>
          </w:tcPr>
          <w:p>
            <w:pPr>
              <w:pStyle w:val="TableParagraph"/>
              <w:spacing w:line="160" w:lineRule="exact"/>
              <w:ind w:left="56"/>
              <w:jc w:val="left"/>
              <w:rPr>
                <w:rFonts w:ascii="Calibri"/>
                <w:sz w:val="15"/>
              </w:rPr>
            </w:pPr>
            <w:r>
              <w:rPr>
                <w:rFonts w:ascii="Calibri"/>
                <w:spacing w:val="-2"/>
                <w:sz w:val="15"/>
              </w:rPr>
              <w:t>Transferencias</w:t>
            </w:r>
            <w:r>
              <w:rPr>
                <w:rFonts w:ascii="Calibri"/>
                <w:spacing w:val="5"/>
                <w:sz w:val="15"/>
              </w:rPr>
              <w:t> </w:t>
            </w:r>
            <w:r>
              <w:rPr>
                <w:rFonts w:ascii="Calibri"/>
                <w:spacing w:val="-2"/>
                <w:sz w:val="15"/>
              </w:rPr>
              <w:t>de</w:t>
            </w:r>
            <w:r>
              <w:rPr>
                <w:rFonts w:ascii="Calibri"/>
                <w:spacing w:val="6"/>
                <w:sz w:val="15"/>
              </w:rPr>
              <w:t> </w:t>
            </w:r>
            <w:r>
              <w:rPr>
                <w:rFonts w:ascii="Calibri"/>
                <w:spacing w:val="-2"/>
                <w:sz w:val="15"/>
              </w:rPr>
              <w:t>capital</w:t>
            </w:r>
          </w:p>
        </w:tc>
        <w:tc>
          <w:tcPr>
            <w:tcW w:w="1901" w:type="dxa"/>
          </w:tcPr>
          <w:p>
            <w:pPr>
              <w:pStyle w:val="TableParagraph"/>
              <w:spacing w:line="160" w:lineRule="exact"/>
              <w:ind w:right="46"/>
              <w:rPr>
                <w:rFonts w:ascii="Calibri"/>
                <w:sz w:val="15"/>
              </w:rPr>
            </w:pPr>
            <w:r>
              <w:rPr>
                <w:rFonts w:ascii="Calibri"/>
                <w:spacing w:val="-10"/>
                <w:sz w:val="15"/>
              </w:rPr>
              <w:t>0</w:t>
            </w:r>
          </w:p>
        </w:tc>
        <w:tc>
          <w:tcPr>
            <w:tcW w:w="1342" w:type="dxa"/>
          </w:tcPr>
          <w:p>
            <w:pPr>
              <w:pStyle w:val="TableParagraph"/>
              <w:spacing w:line="160" w:lineRule="exact"/>
              <w:ind w:right="47"/>
              <w:rPr>
                <w:rFonts w:ascii="Calibri"/>
                <w:sz w:val="15"/>
              </w:rPr>
            </w:pPr>
            <w:r>
              <w:rPr>
                <w:rFonts w:ascii="Calibri"/>
                <w:spacing w:val="-2"/>
                <w:sz w:val="15"/>
              </w:rPr>
              <w:t>0,00%</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4"/>
                <w:sz w:val="15"/>
              </w:rPr>
              <w:t>VIII</w:t>
            </w:r>
          </w:p>
        </w:tc>
        <w:tc>
          <w:tcPr>
            <w:tcW w:w="2804" w:type="dxa"/>
          </w:tcPr>
          <w:p>
            <w:pPr>
              <w:pStyle w:val="TableParagraph"/>
              <w:spacing w:line="162" w:lineRule="exact"/>
              <w:ind w:left="56"/>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1901" w:type="dxa"/>
          </w:tcPr>
          <w:p>
            <w:pPr>
              <w:pStyle w:val="TableParagraph"/>
              <w:spacing w:line="162" w:lineRule="exact"/>
              <w:ind w:right="46"/>
              <w:rPr>
                <w:rFonts w:ascii="Calibri"/>
                <w:sz w:val="15"/>
              </w:rPr>
            </w:pPr>
            <w:r>
              <w:rPr>
                <w:rFonts w:ascii="Calibri"/>
                <w:spacing w:val="-10"/>
                <w:sz w:val="15"/>
              </w:rPr>
              <w:t>0</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81" w:hRule="atLeast"/>
        </w:trPr>
        <w:tc>
          <w:tcPr>
            <w:tcW w:w="1146" w:type="dxa"/>
          </w:tcPr>
          <w:p>
            <w:pPr>
              <w:pStyle w:val="TableParagraph"/>
              <w:spacing w:line="162" w:lineRule="exact"/>
              <w:ind w:left="56"/>
              <w:jc w:val="left"/>
              <w:rPr>
                <w:rFonts w:ascii="Calibri"/>
                <w:sz w:val="15"/>
              </w:rPr>
            </w:pPr>
            <w:r>
              <w:rPr>
                <w:rFonts w:ascii="Calibri"/>
                <w:spacing w:val="-5"/>
                <w:sz w:val="15"/>
              </w:rPr>
              <w:t>IX</w:t>
            </w:r>
          </w:p>
        </w:tc>
        <w:tc>
          <w:tcPr>
            <w:tcW w:w="2804" w:type="dxa"/>
          </w:tcPr>
          <w:p>
            <w:pPr>
              <w:pStyle w:val="TableParagraph"/>
              <w:spacing w:line="162" w:lineRule="exact"/>
              <w:ind w:left="56"/>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1901" w:type="dxa"/>
          </w:tcPr>
          <w:p>
            <w:pPr>
              <w:pStyle w:val="TableParagraph"/>
              <w:spacing w:line="162" w:lineRule="exact"/>
              <w:ind w:right="46"/>
              <w:rPr>
                <w:rFonts w:ascii="Calibri"/>
                <w:sz w:val="15"/>
              </w:rPr>
            </w:pPr>
            <w:r>
              <w:rPr>
                <w:rFonts w:ascii="Calibri"/>
                <w:spacing w:val="-10"/>
                <w:sz w:val="15"/>
              </w:rPr>
              <w:t>0</w:t>
            </w:r>
          </w:p>
        </w:tc>
        <w:tc>
          <w:tcPr>
            <w:tcW w:w="1342" w:type="dxa"/>
          </w:tcPr>
          <w:p>
            <w:pPr>
              <w:pStyle w:val="TableParagraph"/>
              <w:spacing w:line="162" w:lineRule="exact"/>
              <w:ind w:right="47"/>
              <w:rPr>
                <w:rFonts w:ascii="Calibri"/>
                <w:sz w:val="15"/>
              </w:rPr>
            </w:pPr>
            <w:r>
              <w:rPr>
                <w:rFonts w:ascii="Calibri"/>
                <w:spacing w:val="-2"/>
                <w:sz w:val="15"/>
              </w:rPr>
              <w:t>0,00%</w:t>
            </w:r>
          </w:p>
        </w:tc>
      </w:tr>
      <w:tr>
        <w:trPr>
          <w:trHeight w:val="181" w:hRule="atLeast"/>
        </w:trPr>
        <w:tc>
          <w:tcPr>
            <w:tcW w:w="3950" w:type="dxa"/>
            <w:gridSpan w:val="2"/>
            <w:shd w:val="clear" w:color="auto" w:fill="6F2F9F"/>
          </w:tcPr>
          <w:p>
            <w:pPr>
              <w:pStyle w:val="TableParagraph"/>
              <w:spacing w:line="162" w:lineRule="exact"/>
              <w:ind w:right="48"/>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GASTOS….</w:t>
            </w:r>
          </w:p>
        </w:tc>
        <w:tc>
          <w:tcPr>
            <w:tcW w:w="1901" w:type="dxa"/>
            <w:shd w:val="clear" w:color="auto" w:fill="6F2F9F"/>
          </w:tcPr>
          <w:p>
            <w:pPr>
              <w:pStyle w:val="TableParagraph"/>
              <w:spacing w:line="162" w:lineRule="exact"/>
              <w:ind w:right="48"/>
              <w:rPr>
                <w:rFonts w:ascii="Calibri" w:hAnsi="Calibri"/>
                <w:b/>
                <w:sz w:val="15"/>
              </w:rPr>
            </w:pPr>
            <w:r>
              <w:rPr>
                <w:rFonts w:ascii="Calibri" w:hAnsi="Calibri"/>
                <w:b/>
                <w:color w:val="FFFFFF"/>
                <w:spacing w:val="-2"/>
                <w:sz w:val="15"/>
              </w:rPr>
              <w:t>11.049.844,19</w:t>
            </w:r>
            <w:r>
              <w:rPr>
                <w:rFonts w:ascii="Calibri" w:hAnsi="Calibri"/>
                <w:b/>
                <w:color w:val="FFFFFF"/>
                <w:spacing w:val="4"/>
                <w:sz w:val="15"/>
              </w:rPr>
              <w:t> </w:t>
            </w:r>
            <w:r>
              <w:rPr>
                <w:rFonts w:ascii="Calibri" w:hAnsi="Calibri"/>
                <w:b/>
                <w:color w:val="FFFFFF"/>
                <w:spacing w:val="-10"/>
                <w:sz w:val="15"/>
              </w:rPr>
              <w:t>€</w:t>
            </w:r>
          </w:p>
        </w:tc>
        <w:tc>
          <w:tcPr>
            <w:tcW w:w="1342" w:type="dxa"/>
            <w:shd w:val="clear" w:color="auto" w:fill="6F2F9F"/>
          </w:tcPr>
          <w:p>
            <w:pPr>
              <w:pStyle w:val="TableParagraph"/>
              <w:jc w:val="left"/>
              <w:rPr>
                <w:rFonts w:ascii="Times New Roman"/>
                <w:sz w:val="12"/>
              </w:rPr>
            </w:pPr>
          </w:p>
        </w:tc>
      </w:tr>
    </w:tbl>
    <w:p>
      <w:pPr>
        <w:pStyle w:val="BodyText"/>
        <w:rPr>
          <w:rFonts w:ascii="Calibri"/>
          <w:b/>
          <w:sz w:val="20"/>
        </w:rPr>
      </w:pPr>
    </w:p>
    <w:p>
      <w:pPr>
        <w:pStyle w:val="BodyText"/>
        <w:spacing w:before="125"/>
        <w:rPr>
          <w:rFonts w:ascii="Calibri"/>
          <w:b/>
          <w:sz w:val="20"/>
        </w:rPr>
      </w:pPr>
    </w:p>
    <w:p>
      <w:pPr>
        <w:spacing w:before="0"/>
        <w:ind w:left="0" w:right="1986" w:firstLine="0"/>
        <w:jc w:val="right"/>
        <w:rPr>
          <w:rFonts w:ascii="Times New Roman"/>
          <w:b/>
          <w:sz w:val="20"/>
        </w:rPr>
      </w:pPr>
      <w:r>
        <w:rPr>
          <w:rFonts w:ascii="Times New Roman"/>
          <w:b/>
          <w:spacing w:val="-10"/>
          <w:sz w:val="20"/>
        </w:rPr>
        <w:t>3</w:t>
      </w:r>
    </w:p>
    <w:p>
      <w:pPr>
        <w:pStyle w:val="BodyText"/>
        <w:rPr>
          <w:rFonts w:ascii="Times New Roman"/>
          <w:b/>
          <w:sz w:val="20"/>
        </w:rPr>
      </w:pPr>
    </w:p>
    <w:p>
      <w:pPr>
        <w:pStyle w:val="BodyText"/>
        <w:rPr>
          <w:rFonts w:ascii="Times New Roman"/>
          <w:b/>
          <w:sz w:val="20"/>
        </w:rPr>
      </w:pPr>
    </w:p>
    <w:p>
      <w:pPr>
        <w:pStyle w:val="BodyText"/>
        <w:spacing w:before="175" w:after="1"/>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3/8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80"/>
          <w:footerReference w:type="default" r:id="rId81"/>
          <w:pgSz w:w="11910" w:h="16840"/>
          <w:pgMar w:header="240" w:footer="1200" w:top="1940" w:bottom="1400" w:left="425" w:right="425"/>
        </w:sectPr>
      </w:pPr>
    </w:p>
    <w:p>
      <w:pPr>
        <w:pStyle w:val="BodyText"/>
        <w:rPr>
          <w:rFonts w:ascii="Times New Roman"/>
          <w:b/>
          <w:sz w:val="20"/>
        </w:rPr>
      </w:pPr>
    </w:p>
    <w:p>
      <w:pPr>
        <w:pStyle w:val="BodyText"/>
        <w:rPr>
          <w:rFonts w:ascii="Times New Roman"/>
          <w:b/>
          <w:sz w:val="20"/>
        </w:rPr>
      </w:pPr>
    </w:p>
    <w:p>
      <w:pPr>
        <w:pStyle w:val="BodyText"/>
        <w:spacing w:before="108"/>
        <w:rPr>
          <w:rFonts w:ascii="Times New Roman"/>
          <w:b/>
          <w:sz w:val="20"/>
        </w:rPr>
      </w:pPr>
    </w:p>
    <w:p>
      <w:pPr>
        <w:pStyle w:val="ListParagraph"/>
        <w:numPr>
          <w:ilvl w:val="0"/>
          <w:numId w:val="13"/>
        </w:numPr>
        <w:tabs>
          <w:tab w:pos="2345" w:val="left" w:leader="none"/>
        </w:tabs>
        <w:spacing w:line="240" w:lineRule="auto" w:before="0" w:after="0"/>
        <w:ind w:left="2345" w:right="0" w:hanging="298"/>
        <w:jc w:val="left"/>
        <w:rPr>
          <w:rFonts w:ascii="Calibri" w:hAnsi="Calibri"/>
          <w:b/>
          <w:sz w:val="20"/>
        </w:rPr>
      </w:pPr>
      <w:r>
        <w:rPr>
          <w:rFonts w:ascii="Calibri" w:hAnsi="Calibri"/>
          <w:b/>
          <w:sz w:val="20"/>
        </w:rPr>
        <w:t>Organismo</w:t>
      </w:r>
      <w:r>
        <w:rPr>
          <w:rFonts w:ascii="Calibri" w:hAnsi="Calibri"/>
          <w:b/>
          <w:spacing w:val="-11"/>
          <w:sz w:val="20"/>
        </w:rPr>
        <w:t> </w:t>
      </w:r>
      <w:r>
        <w:rPr>
          <w:rFonts w:ascii="Calibri" w:hAnsi="Calibri"/>
          <w:b/>
          <w:sz w:val="20"/>
        </w:rPr>
        <w:t>Autónomo</w:t>
      </w:r>
      <w:r>
        <w:rPr>
          <w:rFonts w:ascii="Calibri" w:hAnsi="Calibri"/>
          <w:b/>
          <w:spacing w:val="-10"/>
          <w:sz w:val="20"/>
        </w:rPr>
        <w:t> </w:t>
      </w:r>
      <w:r>
        <w:rPr>
          <w:rFonts w:ascii="Calibri" w:hAnsi="Calibri"/>
          <w:b/>
          <w:sz w:val="20"/>
        </w:rPr>
        <w:t>Gerencia</w:t>
      </w:r>
      <w:r>
        <w:rPr>
          <w:rFonts w:ascii="Calibri" w:hAnsi="Calibri"/>
          <w:b/>
          <w:spacing w:val="-9"/>
          <w:sz w:val="20"/>
        </w:rPr>
        <w:t> </w:t>
      </w:r>
      <w:r>
        <w:rPr>
          <w:rFonts w:ascii="Calibri" w:hAnsi="Calibri"/>
          <w:b/>
          <w:sz w:val="20"/>
        </w:rPr>
        <w:t>Municipal</w:t>
      </w:r>
      <w:r>
        <w:rPr>
          <w:rFonts w:ascii="Calibri" w:hAnsi="Calibri"/>
          <w:b/>
          <w:spacing w:val="-8"/>
          <w:sz w:val="20"/>
        </w:rPr>
        <w:t> </w:t>
      </w:r>
      <w:r>
        <w:rPr>
          <w:rFonts w:ascii="Calibri" w:hAnsi="Calibri"/>
          <w:b/>
          <w:sz w:val="20"/>
        </w:rPr>
        <w:t>de</w:t>
      </w:r>
      <w:r>
        <w:rPr>
          <w:rFonts w:ascii="Calibri" w:hAnsi="Calibri"/>
          <w:b/>
          <w:spacing w:val="-10"/>
          <w:sz w:val="20"/>
        </w:rPr>
        <w:t> </w:t>
      </w:r>
      <w:r>
        <w:rPr>
          <w:rFonts w:ascii="Calibri" w:hAnsi="Calibri"/>
          <w:b/>
          <w:spacing w:val="-2"/>
          <w:sz w:val="20"/>
        </w:rPr>
        <w:t>Urbanismo.</w:t>
      </w:r>
    </w:p>
    <w:p>
      <w:pPr>
        <w:pStyle w:val="BodyText"/>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2"/>
        <w:gridCol w:w="2840"/>
        <w:gridCol w:w="1726"/>
        <w:gridCol w:w="1517"/>
      </w:tblGrid>
      <w:tr>
        <w:trPr>
          <w:trHeight w:val="181" w:hRule="atLeast"/>
        </w:trPr>
        <w:tc>
          <w:tcPr>
            <w:tcW w:w="1112" w:type="dxa"/>
            <w:vMerge w:val="restart"/>
            <w:shd w:val="clear" w:color="auto" w:fill="DFDFDF"/>
          </w:tcPr>
          <w:p>
            <w:pPr>
              <w:pStyle w:val="TableParagraph"/>
              <w:spacing w:before="95"/>
              <w:ind w:left="19" w:right="15"/>
              <w:jc w:val="center"/>
              <w:rPr>
                <w:rFonts w:ascii="Calibri"/>
                <w:b/>
                <w:sz w:val="15"/>
              </w:rPr>
            </w:pPr>
            <w:r>
              <w:rPr>
                <w:rFonts w:ascii="Calibri"/>
                <w:b/>
                <w:spacing w:val="-5"/>
                <w:sz w:val="15"/>
              </w:rPr>
              <w:t>Cap</w:t>
            </w:r>
          </w:p>
        </w:tc>
        <w:tc>
          <w:tcPr>
            <w:tcW w:w="2840" w:type="dxa"/>
            <w:vMerge w:val="restart"/>
            <w:shd w:val="clear" w:color="auto" w:fill="DFDFDF"/>
          </w:tcPr>
          <w:p>
            <w:pPr>
              <w:pStyle w:val="TableParagraph"/>
              <w:spacing w:before="95"/>
              <w:jc w:val="center"/>
              <w:rPr>
                <w:rFonts w:ascii="Calibri" w:hAnsi="Calibri"/>
                <w:b/>
                <w:sz w:val="15"/>
              </w:rPr>
            </w:pPr>
            <w:r>
              <w:rPr>
                <w:rFonts w:ascii="Calibri" w:hAnsi="Calibri"/>
                <w:b/>
                <w:spacing w:val="-2"/>
                <w:sz w:val="15"/>
              </w:rPr>
              <w:t>Denominación</w:t>
            </w:r>
          </w:p>
        </w:tc>
        <w:tc>
          <w:tcPr>
            <w:tcW w:w="3243" w:type="dxa"/>
            <w:gridSpan w:val="2"/>
            <w:shd w:val="clear" w:color="auto" w:fill="6F2F9F"/>
          </w:tcPr>
          <w:p>
            <w:pPr>
              <w:pStyle w:val="TableParagraph"/>
              <w:spacing w:line="162" w:lineRule="exact"/>
              <w:ind w:left="1061"/>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1" w:hRule="atLeast"/>
        </w:trPr>
        <w:tc>
          <w:tcPr>
            <w:tcW w:w="1112" w:type="dxa"/>
            <w:vMerge/>
            <w:tcBorders>
              <w:top w:val="nil"/>
            </w:tcBorders>
            <w:shd w:val="clear" w:color="auto" w:fill="DFDFDF"/>
          </w:tcPr>
          <w:p>
            <w:pPr>
              <w:rPr>
                <w:sz w:val="2"/>
                <w:szCs w:val="2"/>
              </w:rPr>
            </w:pPr>
          </w:p>
        </w:tc>
        <w:tc>
          <w:tcPr>
            <w:tcW w:w="2840" w:type="dxa"/>
            <w:vMerge/>
            <w:tcBorders>
              <w:top w:val="nil"/>
            </w:tcBorders>
            <w:shd w:val="clear" w:color="auto" w:fill="DFDFDF"/>
          </w:tcPr>
          <w:p>
            <w:pPr>
              <w:rPr>
                <w:sz w:val="2"/>
                <w:szCs w:val="2"/>
              </w:rPr>
            </w:pPr>
          </w:p>
        </w:tc>
        <w:tc>
          <w:tcPr>
            <w:tcW w:w="1726" w:type="dxa"/>
            <w:shd w:val="clear" w:color="auto" w:fill="DFDFDF"/>
          </w:tcPr>
          <w:p>
            <w:pPr>
              <w:pStyle w:val="TableParagraph"/>
              <w:spacing w:line="162" w:lineRule="exact"/>
              <w:ind w:left="8"/>
              <w:jc w:val="center"/>
              <w:rPr>
                <w:rFonts w:ascii="Calibri"/>
                <w:b/>
                <w:sz w:val="15"/>
              </w:rPr>
            </w:pPr>
            <w:r>
              <w:rPr>
                <w:rFonts w:ascii="Calibri"/>
                <w:b/>
                <w:spacing w:val="-2"/>
                <w:sz w:val="15"/>
              </w:rPr>
              <w:t>EUROS</w:t>
            </w:r>
          </w:p>
        </w:tc>
        <w:tc>
          <w:tcPr>
            <w:tcW w:w="1517" w:type="dxa"/>
            <w:shd w:val="clear" w:color="auto" w:fill="DFDFDF"/>
          </w:tcPr>
          <w:p>
            <w:pPr>
              <w:pStyle w:val="TableParagraph"/>
              <w:spacing w:line="162" w:lineRule="exact"/>
              <w:ind w:left="1"/>
              <w:jc w:val="center"/>
              <w:rPr>
                <w:rFonts w:ascii="Calibri"/>
                <w:b/>
                <w:sz w:val="15"/>
              </w:rPr>
            </w:pPr>
            <w:r>
              <w:rPr>
                <w:rFonts w:ascii="Calibri"/>
                <w:b/>
                <w:spacing w:val="-10"/>
                <w:sz w:val="15"/>
              </w:rPr>
              <w:t>%</w:t>
            </w:r>
          </w:p>
        </w:tc>
      </w:tr>
      <w:tr>
        <w:trPr>
          <w:trHeight w:val="179" w:hRule="atLeast"/>
        </w:trPr>
        <w:tc>
          <w:tcPr>
            <w:tcW w:w="1112" w:type="dxa"/>
          </w:tcPr>
          <w:p>
            <w:pPr>
              <w:pStyle w:val="TableParagraph"/>
              <w:spacing w:line="160" w:lineRule="exact"/>
              <w:ind w:left="19" w:right="16"/>
              <w:jc w:val="center"/>
              <w:rPr>
                <w:rFonts w:ascii="Calibri"/>
                <w:sz w:val="15"/>
              </w:rPr>
            </w:pPr>
            <w:r>
              <w:rPr>
                <w:rFonts w:ascii="Calibri"/>
                <w:spacing w:val="-10"/>
                <w:sz w:val="15"/>
              </w:rPr>
              <w:t>I</w:t>
            </w:r>
          </w:p>
        </w:tc>
        <w:tc>
          <w:tcPr>
            <w:tcW w:w="2840" w:type="dxa"/>
          </w:tcPr>
          <w:p>
            <w:pPr>
              <w:pStyle w:val="TableParagraph"/>
              <w:spacing w:line="160" w:lineRule="exact"/>
              <w:ind w:left="54"/>
              <w:jc w:val="left"/>
              <w:rPr>
                <w:rFonts w:ascii="Calibri"/>
                <w:sz w:val="15"/>
              </w:rPr>
            </w:pPr>
            <w:r>
              <w:rPr>
                <w:rFonts w:ascii="Calibri"/>
                <w:spacing w:val="-2"/>
                <w:sz w:val="15"/>
              </w:rPr>
              <w:t>Impuestos</w:t>
            </w:r>
            <w:r>
              <w:rPr>
                <w:rFonts w:ascii="Calibri"/>
                <w:spacing w:val="4"/>
                <w:sz w:val="15"/>
              </w:rPr>
              <w:t> </w:t>
            </w:r>
            <w:r>
              <w:rPr>
                <w:rFonts w:ascii="Calibri"/>
                <w:spacing w:val="-2"/>
                <w:sz w:val="15"/>
              </w:rPr>
              <w:t>directos</w:t>
            </w:r>
          </w:p>
        </w:tc>
        <w:tc>
          <w:tcPr>
            <w:tcW w:w="1726" w:type="dxa"/>
          </w:tcPr>
          <w:p>
            <w:pPr>
              <w:pStyle w:val="TableParagraph"/>
              <w:spacing w:line="160"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0" w:lineRule="exact"/>
              <w:ind w:right="49"/>
              <w:rPr>
                <w:rFonts w:ascii="Calibri"/>
                <w:sz w:val="15"/>
              </w:rPr>
            </w:pPr>
            <w:r>
              <w:rPr>
                <w:rFonts w:ascii="Calibri"/>
                <w:spacing w:val="-2"/>
                <w:sz w:val="15"/>
              </w:rPr>
              <w:t>0,00%</w:t>
            </w:r>
          </w:p>
        </w:tc>
      </w:tr>
      <w:tr>
        <w:trPr>
          <w:trHeight w:val="181" w:hRule="atLeast"/>
        </w:trPr>
        <w:tc>
          <w:tcPr>
            <w:tcW w:w="1112" w:type="dxa"/>
          </w:tcPr>
          <w:p>
            <w:pPr>
              <w:pStyle w:val="TableParagraph"/>
              <w:spacing w:line="162" w:lineRule="exact"/>
              <w:ind w:left="19" w:right="13"/>
              <w:jc w:val="center"/>
              <w:rPr>
                <w:rFonts w:ascii="Calibri"/>
                <w:sz w:val="15"/>
              </w:rPr>
            </w:pPr>
            <w:r>
              <w:rPr>
                <w:rFonts w:ascii="Calibri"/>
                <w:spacing w:val="-5"/>
                <w:sz w:val="15"/>
              </w:rPr>
              <w:t>II</w:t>
            </w:r>
          </w:p>
        </w:tc>
        <w:tc>
          <w:tcPr>
            <w:tcW w:w="2840" w:type="dxa"/>
          </w:tcPr>
          <w:p>
            <w:pPr>
              <w:pStyle w:val="TableParagraph"/>
              <w:spacing w:line="162" w:lineRule="exact"/>
              <w:ind w:left="54"/>
              <w:jc w:val="left"/>
              <w:rPr>
                <w:rFonts w:ascii="Calibri"/>
                <w:sz w:val="15"/>
              </w:rPr>
            </w:pPr>
            <w:r>
              <w:rPr>
                <w:rFonts w:ascii="Calibri"/>
                <w:spacing w:val="-2"/>
                <w:sz w:val="15"/>
              </w:rPr>
              <w:t>Impuestos</w:t>
            </w:r>
            <w:r>
              <w:rPr>
                <w:rFonts w:ascii="Calibri"/>
                <w:spacing w:val="2"/>
                <w:sz w:val="15"/>
              </w:rPr>
              <w:t> </w:t>
            </w:r>
            <w:r>
              <w:rPr>
                <w:rFonts w:ascii="Calibri"/>
                <w:spacing w:val="-2"/>
                <w:sz w:val="15"/>
              </w:rPr>
              <w:t>indirectos</w:t>
            </w:r>
          </w:p>
        </w:tc>
        <w:tc>
          <w:tcPr>
            <w:tcW w:w="1726"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0,00%</w:t>
            </w:r>
          </w:p>
        </w:tc>
      </w:tr>
      <w:tr>
        <w:trPr>
          <w:trHeight w:val="181" w:hRule="atLeast"/>
        </w:trPr>
        <w:tc>
          <w:tcPr>
            <w:tcW w:w="1112" w:type="dxa"/>
          </w:tcPr>
          <w:p>
            <w:pPr>
              <w:pStyle w:val="TableParagraph"/>
              <w:spacing w:line="162" w:lineRule="exact"/>
              <w:ind w:left="19" w:right="15"/>
              <w:jc w:val="center"/>
              <w:rPr>
                <w:rFonts w:ascii="Calibri"/>
                <w:sz w:val="15"/>
              </w:rPr>
            </w:pPr>
            <w:r>
              <w:rPr>
                <w:rFonts w:ascii="Calibri"/>
                <w:spacing w:val="-5"/>
                <w:sz w:val="15"/>
              </w:rPr>
              <w:t>III</w:t>
            </w:r>
          </w:p>
        </w:tc>
        <w:tc>
          <w:tcPr>
            <w:tcW w:w="2840" w:type="dxa"/>
          </w:tcPr>
          <w:p>
            <w:pPr>
              <w:pStyle w:val="TableParagraph"/>
              <w:spacing w:line="162" w:lineRule="exact"/>
              <w:ind w:left="54"/>
              <w:jc w:val="left"/>
              <w:rPr>
                <w:rFonts w:ascii="Calibri"/>
                <w:sz w:val="15"/>
              </w:rPr>
            </w:pPr>
            <w:r>
              <w:rPr>
                <w:rFonts w:ascii="Calibri"/>
                <w:sz w:val="15"/>
              </w:rPr>
              <w:t>Tasas</w:t>
            </w:r>
            <w:r>
              <w:rPr>
                <w:rFonts w:ascii="Calibri"/>
                <w:spacing w:val="-5"/>
                <w:sz w:val="15"/>
              </w:rPr>
              <w:t> </w:t>
            </w:r>
            <w:r>
              <w:rPr>
                <w:rFonts w:ascii="Calibri"/>
                <w:sz w:val="15"/>
              </w:rPr>
              <w:t>y</w:t>
            </w:r>
            <w:r>
              <w:rPr>
                <w:rFonts w:ascii="Calibri"/>
                <w:spacing w:val="-4"/>
                <w:sz w:val="15"/>
              </w:rPr>
              <w:t> </w:t>
            </w:r>
            <w:r>
              <w:rPr>
                <w:rFonts w:ascii="Calibri"/>
                <w:sz w:val="15"/>
              </w:rPr>
              <w:t>otros</w:t>
            </w:r>
            <w:r>
              <w:rPr>
                <w:rFonts w:ascii="Calibri"/>
                <w:spacing w:val="-5"/>
                <w:sz w:val="15"/>
              </w:rPr>
              <w:t> </w:t>
            </w:r>
            <w:r>
              <w:rPr>
                <w:rFonts w:ascii="Calibri"/>
                <w:spacing w:val="-2"/>
                <w:sz w:val="15"/>
              </w:rPr>
              <w:t>ingresos</w:t>
            </w:r>
          </w:p>
        </w:tc>
        <w:tc>
          <w:tcPr>
            <w:tcW w:w="1726" w:type="dxa"/>
          </w:tcPr>
          <w:p>
            <w:pPr>
              <w:pStyle w:val="TableParagraph"/>
              <w:spacing w:line="162" w:lineRule="exact"/>
              <w:ind w:right="47"/>
              <w:rPr>
                <w:rFonts w:ascii="Calibri" w:hAnsi="Calibri"/>
                <w:sz w:val="15"/>
              </w:rPr>
            </w:pPr>
            <w:r>
              <w:rPr>
                <w:rFonts w:ascii="Calibri" w:hAnsi="Calibri"/>
                <w:spacing w:val="-2"/>
                <w:sz w:val="15"/>
              </w:rPr>
              <w:t>1.400.000,00</w:t>
            </w:r>
            <w:r>
              <w:rPr>
                <w:rFonts w:ascii="Calibri" w:hAnsi="Calibri"/>
                <w:spacing w:val="15"/>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16,68%</w:t>
            </w:r>
          </w:p>
        </w:tc>
      </w:tr>
      <w:tr>
        <w:trPr>
          <w:trHeight w:val="181" w:hRule="atLeast"/>
        </w:trPr>
        <w:tc>
          <w:tcPr>
            <w:tcW w:w="1112" w:type="dxa"/>
          </w:tcPr>
          <w:p>
            <w:pPr>
              <w:pStyle w:val="TableParagraph"/>
              <w:spacing w:line="162" w:lineRule="exact"/>
              <w:ind w:left="19" w:right="14"/>
              <w:jc w:val="center"/>
              <w:rPr>
                <w:rFonts w:ascii="Calibri"/>
                <w:sz w:val="15"/>
              </w:rPr>
            </w:pPr>
            <w:r>
              <w:rPr>
                <w:rFonts w:ascii="Calibri"/>
                <w:spacing w:val="-5"/>
                <w:sz w:val="15"/>
              </w:rPr>
              <w:t>IV</w:t>
            </w:r>
          </w:p>
        </w:tc>
        <w:tc>
          <w:tcPr>
            <w:tcW w:w="2840" w:type="dxa"/>
          </w:tcPr>
          <w:p>
            <w:pPr>
              <w:pStyle w:val="TableParagraph"/>
              <w:spacing w:line="162" w:lineRule="exact"/>
              <w:ind w:left="54"/>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1726" w:type="dxa"/>
          </w:tcPr>
          <w:p>
            <w:pPr>
              <w:pStyle w:val="TableParagraph"/>
              <w:spacing w:line="162" w:lineRule="exact"/>
              <w:ind w:right="47"/>
              <w:rPr>
                <w:rFonts w:ascii="Calibri" w:hAnsi="Calibri"/>
                <w:sz w:val="15"/>
              </w:rPr>
            </w:pPr>
            <w:r>
              <w:rPr>
                <w:rFonts w:ascii="Calibri" w:hAnsi="Calibri"/>
                <w:spacing w:val="-2"/>
                <w:sz w:val="15"/>
              </w:rPr>
              <w:t>6.994.559,82</w:t>
            </w:r>
            <w:r>
              <w:rPr>
                <w:rFonts w:ascii="Calibri" w:hAnsi="Calibri"/>
                <w:spacing w:val="15"/>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83,32%</w:t>
            </w:r>
          </w:p>
        </w:tc>
      </w:tr>
      <w:tr>
        <w:trPr>
          <w:trHeight w:val="179" w:hRule="atLeast"/>
        </w:trPr>
        <w:tc>
          <w:tcPr>
            <w:tcW w:w="1112" w:type="dxa"/>
          </w:tcPr>
          <w:p>
            <w:pPr>
              <w:pStyle w:val="TableParagraph"/>
              <w:spacing w:line="160" w:lineRule="exact"/>
              <w:ind w:left="19" w:right="16"/>
              <w:jc w:val="center"/>
              <w:rPr>
                <w:rFonts w:ascii="Calibri"/>
                <w:sz w:val="15"/>
              </w:rPr>
            </w:pPr>
            <w:r>
              <w:rPr>
                <w:rFonts w:ascii="Calibri"/>
                <w:spacing w:val="-10"/>
                <w:sz w:val="15"/>
              </w:rPr>
              <w:t>V</w:t>
            </w:r>
          </w:p>
        </w:tc>
        <w:tc>
          <w:tcPr>
            <w:tcW w:w="2840" w:type="dxa"/>
          </w:tcPr>
          <w:p>
            <w:pPr>
              <w:pStyle w:val="TableParagraph"/>
              <w:spacing w:line="160" w:lineRule="exact"/>
              <w:ind w:left="54"/>
              <w:jc w:val="left"/>
              <w:rPr>
                <w:rFonts w:ascii="Calibri"/>
                <w:sz w:val="15"/>
              </w:rPr>
            </w:pPr>
            <w:r>
              <w:rPr>
                <w:rFonts w:ascii="Calibri"/>
                <w:spacing w:val="-2"/>
                <w:sz w:val="15"/>
              </w:rPr>
              <w:t>Ingresos</w:t>
            </w:r>
            <w:r>
              <w:rPr>
                <w:rFonts w:ascii="Calibri"/>
                <w:spacing w:val="6"/>
                <w:sz w:val="15"/>
              </w:rPr>
              <w:t> </w:t>
            </w:r>
            <w:r>
              <w:rPr>
                <w:rFonts w:ascii="Calibri"/>
                <w:spacing w:val="-2"/>
                <w:sz w:val="15"/>
              </w:rPr>
              <w:t>patrimoniales</w:t>
            </w:r>
          </w:p>
        </w:tc>
        <w:tc>
          <w:tcPr>
            <w:tcW w:w="1726" w:type="dxa"/>
          </w:tcPr>
          <w:p>
            <w:pPr>
              <w:pStyle w:val="TableParagraph"/>
              <w:spacing w:line="160"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0" w:lineRule="exact"/>
              <w:ind w:right="49"/>
              <w:rPr>
                <w:rFonts w:ascii="Calibri"/>
                <w:sz w:val="15"/>
              </w:rPr>
            </w:pPr>
            <w:r>
              <w:rPr>
                <w:rFonts w:ascii="Calibri"/>
                <w:spacing w:val="-2"/>
                <w:sz w:val="15"/>
              </w:rPr>
              <w:t>0,00%</w:t>
            </w:r>
          </w:p>
        </w:tc>
      </w:tr>
      <w:tr>
        <w:trPr>
          <w:trHeight w:val="182" w:hRule="atLeast"/>
        </w:trPr>
        <w:tc>
          <w:tcPr>
            <w:tcW w:w="1112" w:type="dxa"/>
          </w:tcPr>
          <w:p>
            <w:pPr>
              <w:pStyle w:val="TableParagraph"/>
              <w:spacing w:line="162" w:lineRule="exact"/>
              <w:ind w:left="19" w:right="13"/>
              <w:jc w:val="center"/>
              <w:rPr>
                <w:rFonts w:ascii="Calibri"/>
                <w:sz w:val="15"/>
              </w:rPr>
            </w:pPr>
            <w:r>
              <w:rPr>
                <w:rFonts w:ascii="Calibri"/>
                <w:spacing w:val="-5"/>
                <w:sz w:val="15"/>
              </w:rPr>
              <w:t>VI</w:t>
            </w:r>
          </w:p>
        </w:tc>
        <w:tc>
          <w:tcPr>
            <w:tcW w:w="2840" w:type="dxa"/>
          </w:tcPr>
          <w:p>
            <w:pPr>
              <w:pStyle w:val="TableParagraph"/>
              <w:spacing w:line="162" w:lineRule="exact"/>
              <w:ind w:left="54"/>
              <w:jc w:val="left"/>
              <w:rPr>
                <w:rFonts w:ascii="Calibri" w:hAnsi="Calibri"/>
                <w:sz w:val="15"/>
              </w:rPr>
            </w:pPr>
            <w:r>
              <w:rPr>
                <w:rFonts w:ascii="Calibri" w:hAnsi="Calibri"/>
                <w:spacing w:val="-2"/>
                <w:sz w:val="15"/>
              </w:rPr>
              <w:t>Enajenación</w:t>
            </w:r>
            <w:r>
              <w:rPr>
                <w:rFonts w:ascii="Calibri" w:hAnsi="Calibri"/>
                <w:spacing w:val="3"/>
                <w:sz w:val="15"/>
              </w:rPr>
              <w:t> </w:t>
            </w:r>
            <w:r>
              <w:rPr>
                <w:rFonts w:ascii="Calibri" w:hAnsi="Calibri"/>
                <w:spacing w:val="-2"/>
                <w:sz w:val="15"/>
              </w:rPr>
              <w:t>inv.</w:t>
            </w:r>
            <w:r>
              <w:rPr>
                <w:rFonts w:ascii="Calibri" w:hAnsi="Calibri"/>
                <w:spacing w:val="5"/>
                <w:sz w:val="15"/>
              </w:rPr>
              <w:t> </w:t>
            </w:r>
            <w:r>
              <w:rPr>
                <w:rFonts w:ascii="Calibri" w:hAnsi="Calibri"/>
                <w:spacing w:val="-2"/>
                <w:sz w:val="15"/>
              </w:rPr>
              <w:t>reales</w:t>
            </w:r>
          </w:p>
        </w:tc>
        <w:tc>
          <w:tcPr>
            <w:tcW w:w="1726"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0,00%</w:t>
            </w:r>
          </w:p>
        </w:tc>
      </w:tr>
      <w:tr>
        <w:trPr>
          <w:trHeight w:val="181" w:hRule="atLeast"/>
        </w:trPr>
        <w:tc>
          <w:tcPr>
            <w:tcW w:w="1112" w:type="dxa"/>
          </w:tcPr>
          <w:p>
            <w:pPr>
              <w:pStyle w:val="TableParagraph"/>
              <w:spacing w:line="162" w:lineRule="exact"/>
              <w:ind w:left="19" w:right="12"/>
              <w:jc w:val="center"/>
              <w:rPr>
                <w:rFonts w:ascii="Calibri"/>
                <w:sz w:val="15"/>
              </w:rPr>
            </w:pPr>
            <w:r>
              <w:rPr>
                <w:rFonts w:ascii="Calibri"/>
                <w:spacing w:val="-5"/>
                <w:sz w:val="15"/>
              </w:rPr>
              <w:t>VII</w:t>
            </w:r>
          </w:p>
        </w:tc>
        <w:tc>
          <w:tcPr>
            <w:tcW w:w="2840" w:type="dxa"/>
          </w:tcPr>
          <w:p>
            <w:pPr>
              <w:pStyle w:val="TableParagraph"/>
              <w:spacing w:line="162" w:lineRule="exact"/>
              <w:ind w:left="54"/>
              <w:jc w:val="left"/>
              <w:rPr>
                <w:rFonts w:ascii="Calibri"/>
                <w:sz w:val="15"/>
              </w:rPr>
            </w:pPr>
            <w:r>
              <w:rPr>
                <w:rFonts w:ascii="Calibri"/>
                <w:spacing w:val="-2"/>
                <w:sz w:val="15"/>
              </w:rPr>
              <w:t>Transferencia</w:t>
            </w:r>
            <w:r>
              <w:rPr>
                <w:rFonts w:ascii="Calibri"/>
                <w:spacing w:val="7"/>
                <w:sz w:val="15"/>
              </w:rPr>
              <w:t> </w:t>
            </w:r>
            <w:r>
              <w:rPr>
                <w:rFonts w:ascii="Calibri"/>
                <w:spacing w:val="-2"/>
                <w:sz w:val="15"/>
              </w:rPr>
              <w:t>de</w:t>
            </w:r>
            <w:r>
              <w:rPr>
                <w:rFonts w:ascii="Calibri"/>
                <w:spacing w:val="5"/>
                <w:sz w:val="15"/>
              </w:rPr>
              <w:t> </w:t>
            </w:r>
            <w:r>
              <w:rPr>
                <w:rFonts w:ascii="Calibri"/>
                <w:spacing w:val="-2"/>
                <w:sz w:val="15"/>
              </w:rPr>
              <w:t>capital</w:t>
            </w:r>
          </w:p>
        </w:tc>
        <w:tc>
          <w:tcPr>
            <w:tcW w:w="1726"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0,00%</w:t>
            </w:r>
          </w:p>
        </w:tc>
      </w:tr>
      <w:tr>
        <w:trPr>
          <w:trHeight w:val="179" w:hRule="atLeast"/>
        </w:trPr>
        <w:tc>
          <w:tcPr>
            <w:tcW w:w="1112" w:type="dxa"/>
          </w:tcPr>
          <w:p>
            <w:pPr>
              <w:pStyle w:val="TableParagraph"/>
              <w:spacing w:line="160" w:lineRule="exact"/>
              <w:ind w:left="19" w:right="14"/>
              <w:jc w:val="center"/>
              <w:rPr>
                <w:rFonts w:ascii="Calibri"/>
                <w:sz w:val="15"/>
              </w:rPr>
            </w:pPr>
            <w:r>
              <w:rPr>
                <w:rFonts w:ascii="Calibri"/>
                <w:spacing w:val="-4"/>
                <w:sz w:val="15"/>
              </w:rPr>
              <w:t>VIII</w:t>
            </w:r>
          </w:p>
        </w:tc>
        <w:tc>
          <w:tcPr>
            <w:tcW w:w="2840" w:type="dxa"/>
          </w:tcPr>
          <w:p>
            <w:pPr>
              <w:pStyle w:val="TableParagraph"/>
              <w:spacing w:line="160" w:lineRule="exact"/>
              <w:ind w:left="54"/>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1726" w:type="dxa"/>
          </w:tcPr>
          <w:p>
            <w:pPr>
              <w:pStyle w:val="TableParagraph"/>
              <w:spacing w:line="160"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0" w:lineRule="exact"/>
              <w:ind w:right="49"/>
              <w:rPr>
                <w:rFonts w:ascii="Calibri"/>
                <w:sz w:val="15"/>
              </w:rPr>
            </w:pPr>
            <w:r>
              <w:rPr>
                <w:rFonts w:ascii="Calibri"/>
                <w:spacing w:val="-2"/>
                <w:sz w:val="15"/>
              </w:rPr>
              <w:t>0,00%</w:t>
            </w:r>
          </w:p>
        </w:tc>
      </w:tr>
      <w:tr>
        <w:trPr>
          <w:trHeight w:val="181" w:hRule="atLeast"/>
        </w:trPr>
        <w:tc>
          <w:tcPr>
            <w:tcW w:w="1112" w:type="dxa"/>
          </w:tcPr>
          <w:p>
            <w:pPr>
              <w:pStyle w:val="TableParagraph"/>
              <w:spacing w:line="162" w:lineRule="exact"/>
              <w:ind w:left="19" w:right="13"/>
              <w:jc w:val="center"/>
              <w:rPr>
                <w:rFonts w:ascii="Calibri"/>
                <w:sz w:val="15"/>
              </w:rPr>
            </w:pPr>
            <w:r>
              <w:rPr>
                <w:rFonts w:ascii="Calibri"/>
                <w:spacing w:val="-5"/>
                <w:sz w:val="15"/>
              </w:rPr>
              <w:t>IX</w:t>
            </w:r>
          </w:p>
        </w:tc>
        <w:tc>
          <w:tcPr>
            <w:tcW w:w="2840" w:type="dxa"/>
          </w:tcPr>
          <w:p>
            <w:pPr>
              <w:pStyle w:val="TableParagraph"/>
              <w:spacing w:line="162" w:lineRule="exact"/>
              <w:ind w:left="54"/>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1726"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0,00%</w:t>
            </w:r>
          </w:p>
        </w:tc>
      </w:tr>
      <w:tr>
        <w:trPr>
          <w:trHeight w:val="181" w:hRule="atLeast"/>
        </w:trPr>
        <w:tc>
          <w:tcPr>
            <w:tcW w:w="3952" w:type="dxa"/>
            <w:gridSpan w:val="2"/>
            <w:shd w:val="clear" w:color="auto" w:fill="6F2F9F"/>
          </w:tcPr>
          <w:p>
            <w:pPr>
              <w:pStyle w:val="TableParagraph"/>
              <w:spacing w:line="162" w:lineRule="exact"/>
              <w:ind w:right="49"/>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INGRESOS….</w:t>
            </w:r>
          </w:p>
        </w:tc>
        <w:tc>
          <w:tcPr>
            <w:tcW w:w="1726" w:type="dxa"/>
            <w:shd w:val="clear" w:color="auto" w:fill="6F2F9F"/>
          </w:tcPr>
          <w:p>
            <w:pPr>
              <w:pStyle w:val="TableParagraph"/>
              <w:spacing w:line="162" w:lineRule="exact"/>
              <w:ind w:right="49"/>
              <w:rPr>
                <w:rFonts w:ascii="Calibri" w:hAnsi="Calibri"/>
                <w:b/>
                <w:sz w:val="15"/>
              </w:rPr>
            </w:pPr>
            <w:r>
              <w:rPr>
                <w:rFonts w:ascii="Calibri" w:hAnsi="Calibri"/>
                <w:b/>
                <w:color w:val="FFFFFF"/>
                <w:spacing w:val="-2"/>
                <w:sz w:val="15"/>
              </w:rPr>
              <w:t>8.394.559,82</w:t>
            </w:r>
            <w:r>
              <w:rPr>
                <w:rFonts w:ascii="Calibri" w:hAnsi="Calibri"/>
                <w:b/>
                <w:color w:val="FFFFFF"/>
                <w:spacing w:val="3"/>
                <w:sz w:val="15"/>
              </w:rPr>
              <w:t> </w:t>
            </w:r>
            <w:r>
              <w:rPr>
                <w:rFonts w:ascii="Calibri" w:hAnsi="Calibri"/>
                <w:b/>
                <w:color w:val="FFFFFF"/>
                <w:spacing w:val="-10"/>
                <w:sz w:val="15"/>
              </w:rPr>
              <w:t>€</w:t>
            </w:r>
          </w:p>
        </w:tc>
        <w:tc>
          <w:tcPr>
            <w:tcW w:w="1517" w:type="dxa"/>
            <w:shd w:val="clear" w:color="auto" w:fill="6F2F9F"/>
          </w:tcPr>
          <w:p>
            <w:pPr>
              <w:pStyle w:val="TableParagraph"/>
              <w:jc w:val="left"/>
              <w:rPr>
                <w:rFonts w:ascii="Times New Roman"/>
                <w:sz w:val="12"/>
              </w:rPr>
            </w:pPr>
          </w:p>
        </w:tc>
      </w:tr>
    </w:tbl>
    <w:p>
      <w:pPr>
        <w:pStyle w:val="BodyText"/>
        <w:spacing w:before="5"/>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2"/>
        <w:gridCol w:w="2840"/>
        <w:gridCol w:w="1726"/>
        <w:gridCol w:w="1517"/>
      </w:tblGrid>
      <w:tr>
        <w:trPr>
          <w:trHeight w:val="181" w:hRule="atLeast"/>
        </w:trPr>
        <w:tc>
          <w:tcPr>
            <w:tcW w:w="1112" w:type="dxa"/>
            <w:vMerge w:val="restart"/>
            <w:shd w:val="clear" w:color="auto" w:fill="DFDFDF"/>
          </w:tcPr>
          <w:p>
            <w:pPr>
              <w:pStyle w:val="TableParagraph"/>
              <w:spacing w:before="95"/>
              <w:ind w:left="19" w:right="15"/>
              <w:jc w:val="center"/>
              <w:rPr>
                <w:rFonts w:ascii="Calibri"/>
                <w:b/>
                <w:sz w:val="15"/>
              </w:rPr>
            </w:pPr>
            <w:r>
              <w:rPr>
                <w:rFonts w:ascii="Calibri"/>
                <w:b/>
                <w:spacing w:val="-5"/>
                <w:sz w:val="15"/>
              </w:rPr>
              <w:t>Cap</w:t>
            </w:r>
          </w:p>
        </w:tc>
        <w:tc>
          <w:tcPr>
            <w:tcW w:w="2840" w:type="dxa"/>
            <w:vMerge w:val="restart"/>
            <w:shd w:val="clear" w:color="auto" w:fill="DFDFDF"/>
          </w:tcPr>
          <w:p>
            <w:pPr>
              <w:pStyle w:val="TableParagraph"/>
              <w:spacing w:before="95"/>
              <w:jc w:val="center"/>
              <w:rPr>
                <w:rFonts w:ascii="Calibri" w:hAnsi="Calibri"/>
                <w:b/>
                <w:sz w:val="15"/>
              </w:rPr>
            </w:pPr>
            <w:r>
              <w:rPr>
                <w:rFonts w:ascii="Calibri" w:hAnsi="Calibri"/>
                <w:b/>
                <w:spacing w:val="-2"/>
                <w:sz w:val="15"/>
              </w:rPr>
              <w:t>Denominación</w:t>
            </w:r>
          </w:p>
        </w:tc>
        <w:tc>
          <w:tcPr>
            <w:tcW w:w="3243" w:type="dxa"/>
            <w:gridSpan w:val="2"/>
            <w:shd w:val="clear" w:color="auto" w:fill="6F2F9F"/>
          </w:tcPr>
          <w:p>
            <w:pPr>
              <w:pStyle w:val="TableParagraph"/>
              <w:spacing w:line="162" w:lineRule="exact"/>
              <w:ind w:left="1061"/>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1" w:hRule="atLeast"/>
        </w:trPr>
        <w:tc>
          <w:tcPr>
            <w:tcW w:w="1112" w:type="dxa"/>
            <w:vMerge/>
            <w:tcBorders>
              <w:top w:val="nil"/>
            </w:tcBorders>
            <w:shd w:val="clear" w:color="auto" w:fill="DFDFDF"/>
          </w:tcPr>
          <w:p>
            <w:pPr>
              <w:rPr>
                <w:sz w:val="2"/>
                <w:szCs w:val="2"/>
              </w:rPr>
            </w:pPr>
          </w:p>
        </w:tc>
        <w:tc>
          <w:tcPr>
            <w:tcW w:w="2840" w:type="dxa"/>
            <w:vMerge/>
            <w:tcBorders>
              <w:top w:val="nil"/>
            </w:tcBorders>
            <w:shd w:val="clear" w:color="auto" w:fill="DFDFDF"/>
          </w:tcPr>
          <w:p>
            <w:pPr>
              <w:rPr>
                <w:sz w:val="2"/>
                <w:szCs w:val="2"/>
              </w:rPr>
            </w:pPr>
          </w:p>
        </w:tc>
        <w:tc>
          <w:tcPr>
            <w:tcW w:w="1726" w:type="dxa"/>
            <w:shd w:val="clear" w:color="auto" w:fill="DFDFDF"/>
          </w:tcPr>
          <w:p>
            <w:pPr>
              <w:pStyle w:val="TableParagraph"/>
              <w:spacing w:line="162" w:lineRule="exact"/>
              <w:ind w:left="8"/>
              <w:jc w:val="center"/>
              <w:rPr>
                <w:rFonts w:ascii="Calibri"/>
                <w:b/>
                <w:sz w:val="15"/>
              </w:rPr>
            </w:pPr>
            <w:r>
              <w:rPr>
                <w:rFonts w:ascii="Calibri"/>
                <w:b/>
                <w:spacing w:val="-2"/>
                <w:sz w:val="15"/>
              </w:rPr>
              <w:t>EUROS</w:t>
            </w:r>
          </w:p>
        </w:tc>
        <w:tc>
          <w:tcPr>
            <w:tcW w:w="1517" w:type="dxa"/>
            <w:shd w:val="clear" w:color="auto" w:fill="DFDFDF"/>
          </w:tcPr>
          <w:p>
            <w:pPr>
              <w:pStyle w:val="TableParagraph"/>
              <w:spacing w:line="162" w:lineRule="exact"/>
              <w:ind w:left="1"/>
              <w:jc w:val="center"/>
              <w:rPr>
                <w:rFonts w:ascii="Calibri"/>
                <w:b/>
                <w:sz w:val="15"/>
              </w:rPr>
            </w:pPr>
            <w:r>
              <w:rPr>
                <w:rFonts w:ascii="Calibri"/>
                <w:b/>
                <w:spacing w:val="-10"/>
                <w:sz w:val="15"/>
              </w:rPr>
              <w:t>%</w:t>
            </w:r>
          </w:p>
        </w:tc>
      </w:tr>
      <w:tr>
        <w:trPr>
          <w:trHeight w:val="179" w:hRule="atLeast"/>
        </w:trPr>
        <w:tc>
          <w:tcPr>
            <w:tcW w:w="1112" w:type="dxa"/>
          </w:tcPr>
          <w:p>
            <w:pPr>
              <w:pStyle w:val="TableParagraph"/>
              <w:spacing w:line="160" w:lineRule="exact"/>
              <w:ind w:left="56"/>
              <w:jc w:val="left"/>
              <w:rPr>
                <w:rFonts w:ascii="Calibri"/>
                <w:sz w:val="15"/>
              </w:rPr>
            </w:pPr>
            <w:r>
              <w:rPr>
                <w:rFonts w:ascii="Calibri"/>
                <w:spacing w:val="-10"/>
                <w:sz w:val="15"/>
              </w:rPr>
              <w:t>I</w:t>
            </w:r>
          </w:p>
        </w:tc>
        <w:tc>
          <w:tcPr>
            <w:tcW w:w="2840" w:type="dxa"/>
          </w:tcPr>
          <w:p>
            <w:pPr>
              <w:pStyle w:val="TableParagraph"/>
              <w:spacing w:line="160" w:lineRule="exact"/>
              <w:ind w:left="54"/>
              <w:jc w:val="left"/>
              <w:rPr>
                <w:rFonts w:ascii="Calibri"/>
                <w:sz w:val="15"/>
              </w:rPr>
            </w:pPr>
            <w:r>
              <w:rPr>
                <w:rFonts w:ascii="Calibri"/>
                <w:sz w:val="15"/>
              </w:rPr>
              <w:t>Gastos</w:t>
            </w:r>
            <w:r>
              <w:rPr>
                <w:rFonts w:ascii="Calibri"/>
                <w:spacing w:val="-7"/>
                <w:sz w:val="15"/>
              </w:rPr>
              <w:t> </w:t>
            </w:r>
            <w:r>
              <w:rPr>
                <w:rFonts w:ascii="Calibri"/>
                <w:sz w:val="15"/>
              </w:rPr>
              <w:t>del</w:t>
            </w:r>
            <w:r>
              <w:rPr>
                <w:rFonts w:ascii="Calibri"/>
                <w:spacing w:val="-8"/>
                <w:sz w:val="15"/>
              </w:rPr>
              <w:t> </w:t>
            </w:r>
            <w:r>
              <w:rPr>
                <w:rFonts w:ascii="Calibri"/>
                <w:spacing w:val="-2"/>
                <w:sz w:val="15"/>
              </w:rPr>
              <w:t>Personal</w:t>
            </w:r>
          </w:p>
        </w:tc>
        <w:tc>
          <w:tcPr>
            <w:tcW w:w="1726" w:type="dxa"/>
          </w:tcPr>
          <w:p>
            <w:pPr>
              <w:pStyle w:val="TableParagraph"/>
              <w:spacing w:line="160" w:lineRule="exact"/>
              <w:ind w:right="47"/>
              <w:rPr>
                <w:rFonts w:ascii="Calibri" w:hAnsi="Calibri"/>
                <w:sz w:val="15"/>
              </w:rPr>
            </w:pPr>
            <w:r>
              <w:rPr>
                <w:rFonts w:ascii="Calibri" w:hAnsi="Calibri"/>
                <w:spacing w:val="-2"/>
                <w:sz w:val="15"/>
              </w:rPr>
              <w:t>5.520.189,59</w:t>
            </w:r>
            <w:r>
              <w:rPr>
                <w:rFonts w:ascii="Calibri" w:hAnsi="Calibri"/>
                <w:spacing w:val="15"/>
                <w:sz w:val="15"/>
              </w:rPr>
              <w:t> </w:t>
            </w:r>
            <w:r>
              <w:rPr>
                <w:rFonts w:ascii="Calibri" w:hAnsi="Calibri"/>
                <w:spacing w:val="-10"/>
                <w:sz w:val="15"/>
              </w:rPr>
              <w:t>€</w:t>
            </w:r>
          </w:p>
        </w:tc>
        <w:tc>
          <w:tcPr>
            <w:tcW w:w="1517" w:type="dxa"/>
          </w:tcPr>
          <w:p>
            <w:pPr>
              <w:pStyle w:val="TableParagraph"/>
              <w:spacing w:line="160" w:lineRule="exact"/>
              <w:ind w:right="49"/>
              <w:rPr>
                <w:rFonts w:ascii="Calibri"/>
                <w:sz w:val="15"/>
              </w:rPr>
            </w:pPr>
            <w:r>
              <w:rPr>
                <w:rFonts w:ascii="Calibri"/>
                <w:spacing w:val="-2"/>
                <w:sz w:val="15"/>
              </w:rPr>
              <w:t>65,76%</w:t>
            </w:r>
          </w:p>
        </w:tc>
      </w:tr>
      <w:tr>
        <w:trPr>
          <w:trHeight w:val="181" w:hRule="atLeast"/>
        </w:trPr>
        <w:tc>
          <w:tcPr>
            <w:tcW w:w="1112" w:type="dxa"/>
          </w:tcPr>
          <w:p>
            <w:pPr>
              <w:pStyle w:val="TableParagraph"/>
              <w:spacing w:line="162" w:lineRule="exact"/>
              <w:ind w:left="56"/>
              <w:jc w:val="left"/>
              <w:rPr>
                <w:rFonts w:ascii="Calibri"/>
                <w:sz w:val="15"/>
              </w:rPr>
            </w:pPr>
            <w:r>
              <w:rPr>
                <w:rFonts w:ascii="Calibri"/>
                <w:spacing w:val="-5"/>
                <w:sz w:val="15"/>
              </w:rPr>
              <w:t>II</w:t>
            </w:r>
          </w:p>
        </w:tc>
        <w:tc>
          <w:tcPr>
            <w:tcW w:w="2840" w:type="dxa"/>
          </w:tcPr>
          <w:p>
            <w:pPr>
              <w:pStyle w:val="TableParagraph"/>
              <w:spacing w:line="162" w:lineRule="exact"/>
              <w:ind w:left="54"/>
              <w:jc w:val="left"/>
              <w:rPr>
                <w:rFonts w:ascii="Calibri"/>
                <w:sz w:val="15"/>
              </w:rPr>
            </w:pPr>
            <w:r>
              <w:rPr>
                <w:rFonts w:ascii="Calibri"/>
                <w:sz w:val="15"/>
              </w:rPr>
              <w:t>Gastos</w:t>
            </w:r>
            <w:r>
              <w:rPr>
                <w:rFonts w:ascii="Calibri"/>
                <w:spacing w:val="-5"/>
                <w:sz w:val="15"/>
              </w:rPr>
              <w:t> </w:t>
            </w:r>
            <w:r>
              <w:rPr>
                <w:rFonts w:ascii="Calibri"/>
                <w:sz w:val="15"/>
              </w:rPr>
              <w:t>en</w:t>
            </w:r>
            <w:r>
              <w:rPr>
                <w:rFonts w:ascii="Calibri"/>
                <w:spacing w:val="-3"/>
                <w:sz w:val="15"/>
              </w:rPr>
              <w:t> </w:t>
            </w:r>
            <w:r>
              <w:rPr>
                <w:rFonts w:ascii="Calibri"/>
                <w:sz w:val="15"/>
              </w:rPr>
              <w:t>bs.</w:t>
            </w:r>
            <w:r>
              <w:rPr>
                <w:rFonts w:ascii="Calibri"/>
                <w:spacing w:val="-5"/>
                <w:sz w:val="15"/>
              </w:rPr>
              <w:t> </w:t>
            </w:r>
            <w:r>
              <w:rPr>
                <w:rFonts w:ascii="Calibri"/>
                <w:sz w:val="15"/>
              </w:rPr>
              <w:t>ctes</w:t>
            </w:r>
            <w:r>
              <w:rPr>
                <w:rFonts w:ascii="Calibri"/>
                <w:spacing w:val="-4"/>
                <w:sz w:val="15"/>
              </w:rPr>
              <w:t> </w:t>
            </w:r>
            <w:r>
              <w:rPr>
                <w:rFonts w:ascii="Calibri"/>
                <w:sz w:val="15"/>
              </w:rPr>
              <w:t>y</w:t>
            </w:r>
            <w:r>
              <w:rPr>
                <w:rFonts w:ascii="Calibri"/>
                <w:spacing w:val="-2"/>
                <w:sz w:val="15"/>
              </w:rPr>
              <w:t> </w:t>
            </w:r>
            <w:r>
              <w:rPr>
                <w:rFonts w:ascii="Calibri"/>
                <w:spacing w:val="-5"/>
                <w:sz w:val="15"/>
              </w:rPr>
              <w:t>ss</w:t>
            </w:r>
          </w:p>
        </w:tc>
        <w:tc>
          <w:tcPr>
            <w:tcW w:w="1726" w:type="dxa"/>
          </w:tcPr>
          <w:p>
            <w:pPr>
              <w:pStyle w:val="TableParagraph"/>
              <w:spacing w:line="162" w:lineRule="exact"/>
              <w:ind w:right="47"/>
              <w:rPr>
                <w:rFonts w:ascii="Calibri" w:hAnsi="Calibri"/>
                <w:sz w:val="15"/>
              </w:rPr>
            </w:pPr>
            <w:r>
              <w:rPr>
                <w:rFonts w:ascii="Calibri" w:hAnsi="Calibri"/>
                <w:spacing w:val="-2"/>
                <w:sz w:val="15"/>
              </w:rPr>
              <w:t>2.557.551,64</w:t>
            </w:r>
            <w:r>
              <w:rPr>
                <w:rFonts w:ascii="Calibri" w:hAnsi="Calibri"/>
                <w:spacing w:val="15"/>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30,47%</w:t>
            </w:r>
          </w:p>
        </w:tc>
      </w:tr>
      <w:tr>
        <w:trPr>
          <w:trHeight w:val="181" w:hRule="atLeast"/>
        </w:trPr>
        <w:tc>
          <w:tcPr>
            <w:tcW w:w="1112" w:type="dxa"/>
          </w:tcPr>
          <w:p>
            <w:pPr>
              <w:pStyle w:val="TableParagraph"/>
              <w:spacing w:line="162" w:lineRule="exact"/>
              <w:ind w:left="56"/>
              <w:jc w:val="left"/>
              <w:rPr>
                <w:rFonts w:ascii="Calibri"/>
                <w:sz w:val="15"/>
              </w:rPr>
            </w:pPr>
            <w:r>
              <w:rPr>
                <w:rFonts w:ascii="Calibri"/>
                <w:spacing w:val="-5"/>
                <w:sz w:val="15"/>
              </w:rPr>
              <w:t>III</w:t>
            </w:r>
          </w:p>
        </w:tc>
        <w:tc>
          <w:tcPr>
            <w:tcW w:w="2840" w:type="dxa"/>
          </w:tcPr>
          <w:p>
            <w:pPr>
              <w:pStyle w:val="TableParagraph"/>
              <w:spacing w:line="162" w:lineRule="exact"/>
              <w:ind w:left="54"/>
              <w:jc w:val="left"/>
              <w:rPr>
                <w:rFonts w:ascii="Calibri"/>
                <w:sz w:val="15"/>
              </w:rPr>
            </w:pPr>
            <w:r>
              <w:rPr>
                <w:rFonts w:ascii="Calibri"/>
                <w:spacing w:val="-2"/>
                <w:sz w:val="15"/>
              </w:rPr>
              <w:t>Gastos</w:t>
            </w:r>
            <w:r>
              <w:rPr>
                <w:rFonts w:ascii="Calibri"/>
                <w:spacing w:val="2"/>
                <w:sz w:val="15"/>
              </w:rPr>
              <w:t> </w:t>
            </w:r>
            <w:r>
              <w:rPr>
                <w:rFonts w:ascii="Calibri"/>
                <w:spacing w:val="-2"/>
                <w:sz w:val="15"/>
              </w:rPr>
              <w:t>financieros</w:t>
            </w:r>
          </w:p>
        </w:tc>
        <w:tc>
          <w:tcPr>
            <w:tcW w:w="1726" w:type="dxa"/>
          </w:tcPr>
          <w:p>
            <w:pPr>
              <w:pStyle w:val="TableParagraph"/>
              <w:spacing w:line="162" w:lineRule="exact"/>
              <w:ind w:right="47"/>
              <w:rPr>
                <w:rFonts w:ascii="Calibri" w:hAnsi="Calibri"/>
                <w:sz w:val="15"/>
              </w:rPr>
            </w:pPr>
            <w:r>
              <w:rPr>
                <w:rFonts w:ascii="Calibri" w:hAnsi="Calibri"/>
                <w:sz w:val="15"/>
              </w:rPr>
              <w:t>81.350,00</w:t>
            </w:r>
            <w:r>
              <w:rPr>
                <w:rFonts w:ascii="Calibri" w:hAnsi="Calibri"/>
                <w:spacing w:val="-8"/>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0,97%</w:t>
            </w:r>
          </w:p>
        </w:tc>
      </w:tr>
      <w:tr>
        <w:trPr>
          <w:trHeight w:val="179" w:hRule="atLeast"/>
        </w:trPr>
        <w:tc>
          <w:tcPr>
            <w:tcW w:w="1112" w:type="dxa"/>
          </w:tcPr>
          <w:p>
            <w:pPr>
              <w:pStyle w:val="TableParagraph"/>
              <w:spacing w:line="160" w:lineRule="exact"/>
              <w:ind w:left="56"/>
              <w:jc w:val="left"/>
              <w:rPr>
                <w:rFonts w:ascii="Calibri"/>
                <w:sz w:val="15"/>
              </w:rPr>
            </w:pPr>
            <w:r>
              <w:rPr>
                <w:rFonts w:ascii="Calibri"/>
                <w:spacing w:val="-5"/>
                <w:sz w:val="15"/>
              </w:rPr>
              <w:t>IV</w:t>
            </w:r>
          </w:p>
        </w:tc>
        <w:tc>
          <w:tcPr>
            <w:tcW w:w="2840" w:type="dxa"/>
          </w:tcPr>
          <w:p>
            <w:pPr>
              <w:pStyle w:val="TableParagraph"/>
              <w:spacing w:line="160" w:lineRule="exact"/>
              <w:ind w:left="54"/>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1726" w:type="dxa"/>
          </w:tcPr>
          <w:p>
            <w:pPr>
              <w:pStyle w:val="TableParagraph"/>
              <w:spacing w:line="160"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0" w:lineRule="exact"/>
              <w:ind w:right="49"/>
              <w:rPr>
                <w:rFonts w:ascii="Calibri"/>
                <w:sz w:val="15"/>
              </w:rPr>
            </w:pPr>
            <w:r>
              <w:rPr>
                <w:rFonts w:ascii="Calibri"/>
                <w:spacing w:val="-2"/>
                <w:sz w:val="15"/>
              </w:rPr>
              <w:t>0,00%</w:t>
            </w:r>
          </w:p>
        </w:tc>
      </w:tr>
      <w:tr>
        <w:trPr>
          <w:trHeight w:val="181" w:hRule="atLeast"/>
        </w:trPr>
        <w:tc>
          <w:tcPr>
            <w:tcW w:w="1112" w:type="dxa"/>
          </w:tcPr>
          <w:p>
            <w:pPr>
              <w:pStyle w:val="TableParagraph"/>
              <w:spacing w:line="162" w:lineRule="exact"/>
              <w:ind w:left="56"/>
              <w:jc w:val="left"/>
              <w:rPr>
                <w:rFonts w:ascii="Calibri"/>
                <w:sz w:val="15"/>
              </w:rPr>
            </w:pPr>
            <w:r>
              <w:rPr>
                <w:rFonts w:ascii="Calibri"/>
                <w:spacing w:val="-10"/>
                <w:sz w:val="15"/>
              </w:rPr>
              <w:t>V</w:t>
            </w:r>
          </w:p>
        </w:tc>
        <w:tc>
          <w:tcPr>
            <w:tcW w:w="2840" w:type="dxa"/>
          </w:tcPr>
          <w:p>
            <w:pPr>
              <w:pStyle w:val="TableParagraph"/>
              <w:spacing w:line="162" w:lineRule="exact"/>
              <w:ind w:left="54"/>
              <w:jc w:val="left"/>
              <w:rPr>
                <w:rFonts w:ascii="Calibri"/>
                <w:sz w:val="15"/>
              </w:rPr>
            </w:pPr>
            <w:r>
              <w:rPr>
                <w:rFonts w:ascii="Calibri"/>
                <w:sz w:val="15"/>
              </w:rPr>
              <w:t>Fondo</w:t>
            </w:r>
            <w:r>
              <w:rPr>
                <w:rFonts w:ascii="Calibri"/>
                <w:spacing w:val="-5"/>
                <w:sz w:val="15"/>
              </w:rPr>
              <w:t> </w:t>
            </w:r>
            <w:r>
              <w:rPr>
                <w:rFonts w:ascii="Calibri"/>
                <w:sz w:val="15"/>
              </w:rPr>
              <w:t>de</w:t>
            </w:r>
            <w:r>
              <w:rPr>
                <w:rFonts w:ascii="Calibri"/>
                <w:spacing w:val="-6"/>
                <w:sz w:val="15"/>
              </w:rPr>
              <w:t> </w:t>
            </w:r>
            <w:r>
              <w:rPr>
                <w:rFonts w:ascii="Calibri"/>
                <w:spacing w:val="-2"/>
                <w:sz w:val="15"/>
              </w:rPr>
              <w:t>contingencia</w:t>
            </w:r>
          </w:p>
        </w:tc>
        <w:tc>
          <w:tcPr>
            <w:tcW w:w="1726" w:type="dxa"/>
          </w:tcPr>
          <w:p>
            <w:pPr>
              <w:pStyle w:val="TableParagraph"/>
              <w:spacing w:line="162" w:lineRule="exact"/>
              <w:ind w:right="47"/>
              <w:rPr>
                <w:rFonts w:ascii="Calibri" w:hAnsi="Calibri"/>
                <w:sz w:val="15"/>
              </w:rPr>
            </w:pPr>
            <w:r>
              <w:rPr>
                <w:rFonts w:ascii="Calibri" w:hAnsi="Calibri"/>
                <w:sz w:val="15"/>
              </w:rPr>
              <w:t>162.402,43</w:t>
            </w:r>
            <w:r>
              <w:rPr>
                <w:rFonts w:ascii="Calibri" w:hAnsi="Calibri"/>
                <w:spacing w:val="-8"/>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1,93%</w:t>
            </w:r>
          </w:p>
        </w:tc>
      </w:tr>
      <w:tr>
        <w:trPr>
          <w:trHeight w:val="181" w:hRule="atLeast"/>
        </w:trPr>
        <w:tc>
          <w:tcPr>
            <w:tcW w:w="1112" w:type="dxa"/>
          </w:tcPr>
          <w:p>
            <w:pPr>
              <w:pStyle w:val="TableParagraph"/>
              <w:spacing w:line="162" w:lineRule="exact"/>
              <w:ind w:left="56"/>
              <w:jc w:val="left"/>
              <w:rPr>
                <w:rFonts w:ascii="Calibri"/>
                <w:sz w:val="15"/>
              </w:rPr>
            </w:pPr>
            <w:r>
              <w:rPr>
                <w:rFonts w:ascii="Calibri"/>
                <w:spacing w:val="-5"/>
                <w:sz w:val="15"/>
              </w:rPr>
              <w:t>VI</w:t>
            </w:r>
          </w:p>
        </w:tc>
        <w:tc>
          <w:tcPr>
            <w:tcW w:w="2840" w:type="dxa"/>
          </w:tcPr>
          <w:p>
            <w:pPr>
              <w:pStyle w:val="TableParagraph"/>
              <w:spacing w:line="162" w:lineRule="exact"/>
              <w:ind w:left="54"/>
              <w:jc w:val="left"/>
              <w:rPr>
                <w:rFonts w:ascii="Calibri"/>
                <w:sz w:val="15"/>
              </w:rPr>
            </w:pPr>
            <w:r>
              <w:rPr>
                <w:rFonts w:ascii="Calibri"/>
                <w:spacing w:val="-2"/>
                <w:sz w:val="15"/>
              </w:rPr>
              <w:t>Inversiones</w:t>
            </w:r>
            <w:r>
              <w:rPr>
                <w:rFonts w:ascii="Calibri"/>
                <w:spacing w:val="7"/>
                <w:sz w:val="15"/>
              </w:rPr>
              <w:t> </w:t>
            </w:r>
            <w:r>
              <w:rPr>
                <w:rFonts w:ascii="Calibri"/>
                <w:spacing w:val="-2"/>
                <w:sz w:val="15"/>
              </w:rPr>
              <w:t>reales</w:t>
            </w:r>
          </w:p>
        </w:tc>
        <w:tc>
          <w:tcPr>
            <w:tcW w:w="1726" w:type="dxa"/>
          </w:tcPr>
          <w:p>
            <w:pPr>
              <w:pStyle w:val="TableParagraph"/>
              <w:spacing w:line="162" w:lineRule="exact"/>
              <w:ind w:right="47"/>
              <w:rPr>
                <w:rFonts w:ascii="Calibri" w:hAnsi="Calibri"/>
                <w:sz w:val="15"/>
              </w:rPr>
            </w:pPr>
            <w:r>
              <w:rPr>
                <w:rFonts w:ascii="Calibri" w:hAnsi="Calibri"/>
                <w:sz w:val="15"/>
              </w:rPr>
              <w:t>73.066,16</w:t>
            </w:r>
            <w:r>
              <w:rPr>
                <w:rFonts w:ascii="Calibri" w:hAnsi="Calibri"/>
                <w:spacing w:val="-8"/>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0,87%</w:t>
            </w:r>
          </w:p>
        </w:tc>
      </w:tr>
      <w:tr>
        <w:trPr>
          <w:trHeight w:val="181" w:hRule="atLeast"/>
        </w:trPr>
        <w:tc>
          <w:tcPr>
            <w:tcW w:w="1112" w:type="dxa"/>
          </w:tcPr>
          <w:p>
            <w:pPr>
              <w:pStyle w:val="TableParagraph"/>
              <w:spacing w:line="162" w:lineRule="exact"/>
              <w:ind w:left="56"/>
              <w:jc w:val="left"/>
              <w:rPr>
                <w:rFonts w:ascii="Calibri"/>
                <w:sz w:val="15"/>
              </w:rPr>
            </w:pPr>
            <w:r>
              <w:rPr>
                <w:rFonts w:ascii="Calibri"/>
                <w:spacing w:val="-5"/>
                <w:sz w:val="15"/>
              </w:rPr>
              <w:t>VII</w:t>
            </w:r>
          </w:p>
        </w:tc>
        <w:tc>
          <w:tcPr>
            <w:tcW w:w="2840" w:type="dxa"/>
          </w:tcPr>
          <w:p>
            <w:pPr>
              <w:pStyle w:val="TableParagraph"/>
              <w:spacing w:line="162" w:lineRule="exact"/>
              <w:ind w:left="54"/>
              <w:jc w:val="left"/>
              <w:rPr>
                <w:rFonts w:ascii="Calibri"/>
                <w:sz w:val="15"/>
              </w:rPr>
            </w:pPr>
            <w:r>
              <w:rPr>
                <w:rFonts w:ascii="Calibri"/>
                <w:spacing w:val="-2"/>
                <w:sz w:val="15"/>
              </w:rPr>
              <w:t>Transferencias</w:t>
            </w:r>
            <w:r>
              <w:rPr>
                <w:rFonts w:ascii="Calibri"/>
                <w:spacing w:val="5"/>
                <w:sz w:val="15"/>
              </w:rPr>
              <w:t> </w:t>
            </w:r>
            <w:r>
              <w:rPr>
                <w:rFonts w:ascii="Calibri"/>
                <w:spacing w:val="-2"/>
                <w:sz w:val="15"/>
              </w:rPr>
              <w:t>de</w:t>
            </w:r>
            <w:r>
              <w:rPr>
                <w:rFonts w:ascii="Calibri"/>
                <w:spacing w:val="6"/>
                <w:sz w:val="15"/>
              </w:rPr>
              <w:t> </w:t>
            </w:r>
            <w:r>
              <w:rPr>
                <w:rFonts w:ascii="Calibri"/>
                <w:spacing w:val="-2"/>
                <w:sz w:val="15"/>
              </w:rPr>
              <w:t>capital</w:t>
            </w:r>
          </w:p>
        </w:tc>
        <w:tc>
          <w:tcPr>
            <w:tcW w:w="1726"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0,00%</w:t>
            </w:r>
          </w:p>
        </w:tc>
      </w:tr>
      <w:tr>
        <w:trPr>
          <w:trHeight w:val="179" w:hRule="atLeast"/>
        </w:trPr>
        <w:tc>
          <w:tcPr>
            <w:tcW w:w="1112" w:type="dxa"/>
          </w:tcPr>
          <w:p>
            <w:pPr>
              <w:pStyle w:val="TableParagraph"/>
              <w:spacing w:line="160" w:lineRule="exact"/>
              <w:ind w:left="56"/>
              <w:jc w:val="left"/>
              <w:rPr>
                <w:rFonts w:ascii="Calibri"/>
                <w:sz w:val="15"/>
              </w:rPr>
            </w:pPr>
            <w:r>
              <w:rPr>
                <w:rFonts w:ascii="Calibri"/>
                <w:spacing w:val="-4"/>
                <w:sz w:val="15"/>
              </w:rPr>
              <w:t>VIII</w:t>
            </w:r>
          </w:p>
        </w:tc>
        <w:tc>
          <w:tcPr>
            <w:tcW w:w="2840" w:type="dxa"/>
          </w:tcPr>
          <w:p>
            <w:pPr>
              <w:pStyle w:val="TableParagraph"/>
              <w:spacing w:line="160" w:lineRule="exact"/>
              <w:ind w:left="54"/>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1726" w:type="dxa"/>
          </w:tcPr>
          <w:p>
            <w:pPr>
              <w:pStyle w:val="TableParagraph"/>
              <w:spacing w:line="160"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0" w:lineRule="exact"/>
              <w:ind w:right="49"/>
              <w:rPr>
                <w:rFonts w:ascii="Calibri"/>
                <w:sz w:val="15"/>
              </w:rPr>
            </w:pPr>
            <w:r>
              <w:rPr>
                <w:rFonts w:ascii="Calibri"/>
                <w:spacing w:val="-2"/>
                <w:sz w:val="15"/>
              </w:rPr>
              <w:t>0,00%</w:t>
            </w:r>
          </w:p>
        </w:tc>
      </w:tr>
      <w:tr>
        <w:trPr>
          <w:trHeight w:val="182" w:hRule="atLeast"/>
        </w:trPr>
        <w:tc>
          <w:tcPr>
            <w:tcW w:w="1112" w:type="dxa"/>
          </w:tcPr>
          <w:p>
            <w:pPr>
              <w:pStyle w:val="TableParagraph"/>
              <w:spacing w:line="162" w:lineRule="exact"/>
              <w:ind w:left="56"/>
              <w:jc w:val="left"/>
              <w:rPr>
                <w:rFonts w:ascii="Calibri"/>
                <w:sz w:val="15"/>
              </w:rPr>
            </w:pPr>
            <w:r>
              <w:rPr>
                <w:rFonts w:ascii="Calibri"/>
                <w:spacing w:val="-5"/>
                <w:sz w:val="15"/>
              </w:rPr>
              <w:t>IX</w:t>
            </w:r>
          </w:p>
        </w:tc>
        <w:tc>
          <w:tcPr>
            <w:tcW w:w="2840" w:type="dxa"/>
          </w:tcPr>
          <w:p>
            <w:pPr>
              <w:pStyle w:val="TableParagraph"/>
              <w:spacing w:line="162" w:lineRule="exact"/>
              <w:ind w:left="54"/>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1726"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517" w:type="dxa"/>
          </w:tcPr>
          <w:p>
            <w:pPr>
              <w:pStyle w:val="TableParagraph"/>
              <w:spacing w:line="162" w:lineRule="exact"/>
              <w:ind w:right="49"/>
              <w:rPr>
                <w:rFonts w:ascii="Calibri"/>
                <w:sz w:val="15"/>
              </w:rPr>
            </w:pPr>
            <w:r>
              <w:rPr>
                <w:rFonts w:ascii="Calibri"/>
                <w:spacing w:val="-2"/>
                <w:sz w:val="15"/>
              </w:rPr>
              <w:t>0,00%</w:t>
            </w:r>
          </w:p>
        </w:tc>
      </w:tr>
      <w:tr>
        <w:trPr>
          <w:trHeight w:val="181" w:hRule="atLeast"/>
        </w:trPr>
        <w:tc>
          <w:tcPr>
            <w:tcW w:w="3952" w:type="dxa"/>
            <w:gridSpan w:val="2"/>
            <w:shd w:val="clear" w:color="auto" w:fill="6F2F9F"/>
          </w:tcPr>
          <w:p>
            <w:pPr>
              <w:pStyle w:val="TableParagraph"/>
              <w:spacing w:line="162" w:lineRule="exact"/>
              <w:ind w:right="50"/>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GASTOS….</w:t>
            </w:r>
          </w:p>
        </w:tc>
        <w:tc>
          <w:tcPr>
            <w:tcW w:w="1726" w:type="dxa"/>
            <w:shd w:val="clear" w:color="auto" w:fill="6F2F9F"/>
          </w:tcPr>
          <w:p>
            <w:pPr>
              <w:pStyle w:val="TableParagraph"/>
              <w:spacing w:line="162" w:lineRule="exact"/>
              <w:ind w:right="49"/>
              <w:rPr>
                <w:rFonts w:ascii="Calibri" w:hAnsi="Calibri"/>
                <w:b/>
                <w:sz w:val="15"/>
              </w:rPr>
            </w:pPr>
            <w:r>
              <w:rPr>
                <w:rFonts w:ascii="Calibri" w:hAnsi="Calibri"/>
                <w:b/>
                <w:color w:val="FFFFFF"/>
                <w:spacing w:val="-2"/>
                <w:sz w:val="15"/>
              </w:rPr>
              <w:t>8.394.559,82</w:t>
            </w:r>
            <w:r>
              <w:rPr>
                <w:rFonts w:ascii="Calibri" w:hAnsi="Calibri"/>
                <w:b/>
                <w:color w:val="FFFFFF"/>
                <w:spacing w:val="3"/>
                <w:sz w:val="15"/>
              </w:rPr>
              <w:t> </w:t>
            </w:r>
            <w:r>
              <w:rPr>
                <w:rFonts w:ascii="Calibri" w:hAnsi="Calibri"/>
                <w:b/>
                <w:color w:val="FFFFFF"/>
                <w:spacing w:val="-10"/>
                <w:sz w:val="15"/>
              </w:rPr>
              <w:t>€</w:t>
            </w:r>
          </w:p>
        </w:tc>
        <w:tc>
          <w:tcPr>
            <w:tcW w:w="1517" w:type="dxa"/>
            <w:shd w:val="clear" w:color="auto" w:fill="6F2F9F"/>
          </w:tcPr>
          <w:p>
            <w:pPr>
              <w:pStyle w:val="TableParagraph"/>
              <w:jc w:val="left"/>
              <w:rPr>
                <w:rFonts w:ascii="Times New Roman"/>
                <w:sz w:val="12"/>
              </w:rPr>
            </w:pPr>
          </w:p>
        </w:tc>
      </w:tr>
    </w:tbl>
    <w:p>
      <w:pPr>
        <w:pStyle w:val="BodyText"/>
        <w:rPr>
          <w:rFonts w:ascii="Calibri"/>
          <w:b/>
          <w:sz w:val="20"/>
        </w:rPr>
      </w:pPr>
    </w:p>
    <w:p>
      <w:pPr>
        <w:pStyle w:val="BodyText"/>
        <w:rPr>
          <w:rFonts w:ascii="Calibri"/>
          <w:b/>
          <w:sz w:val="20"/>
        </w:rPr>
      </w:pPr>
    </w:p>
    <w:p>
      <w:pPr>
        <w:pStyle w:val="BodyText"/>
        <w:spacing w:before="3"/>
        <w:rPr>
          <w:rFonts w:ascii="Calibri"/>
          <w:b/>
          <w:sz w:val="20"/>
        </w:rPr>
      </w:pPr>
    </w:p>
    <w:p>
      <w:pPr>
        <w:pStyle w:val="ListParagraph"/>
        <w:numPr>
          <w:ilvl w:val="0"/>
          <w:numId w:val="13"/>
        </w:numPr>
        <w:tabs>
          <w:tab w:pos="2345" w:val="left" w:leader="none"/>
        </w:tabs>
        <w:spacing w:line="240" w:lineRule="auto" w:before="0" w:after="0"/>
        <w:ind w:left="2345" w:right="0" w:hanging="298"/>
        <w:jc w:val="left"/>
        <w:rPr>
          <w:rFonts w:ascii="Calibri" w:hAnsi="Calibri"/>
          <w:b/>
          <w:sz w:val="20"/>
        </w:rPr>
      </w:pPr>
      <w:r>
        <w:rPr>
          <w:rFonts w:ascii="Calibri" w:hAnsi="Calibri"/>
          <w:b/>
          <w:sz w:val="20"/>
        </w:rPr>
        <w:t>Organismo</w:t>
      </w:r>
      <w:r>
        <w:rPr>
          <w:rFonts w:ascii="Calibri" w:hAnsi="Calibri"/>
          <w:b/>
          <w:spacing w:val="-11"/>
          <w:sz w:val="20"/>
        </w:rPr>
        <w:t> </w:t>
      </w:r>
      <w:r>
        <w:rPr>
          <w:rFonts w:ascii="Calibri" w:hAnsi="Calibri"/>
          <w:b/>
          <w:sz w:val="20"/>
        </w:rPr>
        <w:t>Autónomo</w:t>
      </w:r>
      <w:r>
        <w:rPr>
          <w:rFonts w:ascii="Calibri" w:hAnsi="Calibri"/>
          <w:b/>
          <w:spacing w:val="-10"/>
          <w:sz w:val="20"/>
        </w:rPr>
        <w:t> </w:t>
      </w:r>
      <w:r>
        <w:rPr>
          <w:rFonts w:ascii="Calibri" w:hAnsi="Calibri"/>
          <w:b/>
          <w:sz w:val="20"/>
        </w:rPr>
        <w:t>de</w:t>
      </w:r>
      <w:r>
        <w:rPr>
          <w:rFonts w:ascii="Calibri" w:hAnsi="Calibri"/>
          <w:b/>
          <w:spacing w:val="-11"/>
          <w:sz w:val="20"/>
        </w:rPr>
        <w:t> </w:t>
      </w:r>
      <w:r>
        <w:rPr>
          <w:rFonts w:ascii="Calibri" w:hAnsi="Calibri"/>
          <w:b/>
          <w:sz w:val="20"/>
        </w:rPr>
        <w:t>Actividades</w:t>
      </w:r>
      <w:r>
        <w:rPr>
          <w:rFonts w:ascii="Calibri" w:hAnsi="Calibri"/>
          <w:b/>
          <w:spacing w:val="-9"/>
          <w:sz w:val="20"/>
        </w:rPr>
        <w:t> </w:t>
      </w:r>
      <w:r>
        <w:rPr>
          <w:rFonts w:ascii="Calibri" w:hAnsi="Calibri"/>
          <w:b/>
          <w:spacing w:val="-2"/>
          <w:sz w:val="20"/>
        </w:rPr>
        <w:t>Musicales</w:t>
      </w:r>
    </w:p>
    <w:p>
      <w:pPr>
        <w:pStyle w:val="BodyText"/>
        <w:spacing w:before="11" w:after="1"/>
        <w:rPr>
          <w:rFonts w:ascii="Calibri"/>
          <w:b/>
          <w:sz w:val="19"/>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8"/>
        <w:gridCol w:w="2583"/>
        <w:gridCol w:w="1930"/>
        <w:gridCol w:w="1335"/>
      </w:tblGrid>
      <w:tr>
        <w:trPr>
          <w:trHeight w:val="181" w:hRule="atLeast"/>
        </w:trPr>
        <w:tc>
          <w:tcPr>
            <w:tcW w:w="1348" w:type="dxa"/>
            <w:vMerge w:val="restart"/>
            <w:shd w:val="clear" w:color="auto" w:fill="DFDFDF"/>
          </w:tcPr>
          <w:p>
            <w:pPr>
              <w:pStyle w:val="TableParagraph"/>
              <w:spacing w:before="95"/>
              <w:ind w:left="10" w:right="2"/>
              <w:jc w:val="center"/>
              <w:rPr>
                <w:rFonts w:ascii="Calibri"/>
                <w:b/>
                <w:sz w:val="15"/>
              </w:rPr>
            </w:pPr>
            <w:r>
              <w:rPr>
                <w:rFonts w:ascii="Calibri"/>
                <w:b/>
                <w:spacing w:val="-5"/>
                <w:sz w:val="15"/>
              </w:rPr>
              <w:t>Cap</w:t>
            </w:r>
          </w:p>
        </w:tc>
        <w:tc>
          <w:tcPr>
            <w:tcW w:w="2583" w:type="dxa"/>
            <w:vMerge w:val="restart"/>
            <w:shd w:val="clear" w:color="auto" w:fill="DFDFDF"/>
          </w:tcPr>
          <w:p>
            <w:pPr>
              <w:pStyle w:val="TableParagraph"/>
              <w:spacing w:before="95"/>
              <w:ind w:left="837"/>
              <w:jc w:val="left"/>
              <w:rPr>
                <w:rFonts w:ascii="Calibri" w:hAnsi="Calibri"/>
                <w:b/>
                <w:sz w:val="15"/>
              </w:rPr>
            </w:pPr>
            <w:r>
              <w:rPr>
                <w:rFonts w:ascii="Calibri" w:hAnsi="Calibri"/>
                <w:b/>
                <w:spacing w:val="-2"/>
                <w:sz w:val="15"/>
              </w:rPr>
              <w:t>Denominación</w:t>
            </w:r>
          </w:p>
        </w:tc>
        <w:tc>
          <w:tcPr>
            <w:tcW w:w="3265" w:type="dxa"/>
            <w:gridSpan w:val="2"/>
            <w:shd w:val="clear" w:color="auto" w:fill="6F2F9F"/>
          </w:tcPr>
          <w:p>
            <w:pPr>
              <w:pStyle w:val="TableParagraph"/>
              <w:spacing w:line="162" w:lineRule="exact"/>
              <w:ind w:left="1070"/>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1" w:hRule="atLeast"/>
        </w:trPr>
        <w:tc>
          <w:tcPr>
            <w:tcW w:w="1348" w:type="dxa"/>
            <w:vMerge/>
            <w:tcBorders>
              <w:top w:val="nil"/>
            </w:tcBorders>
            <w:shd w:val="clear" w:color="auto" w:fill="DFDFDF"/>
          </w:tcPr>
          <w:p>
            <w:pPr>
              <w:rPr>
                <w:sz w:val="2"/>
                <w:szCs w:val="2"/>
              </w:rPr>
            </w:pPr>
          </w:p>
        </w:tc>
        <w:tc>
          <w:tcPr>
            <w:tcW w:w="2583" w:type="dxa"/>
            <w:vMerge/>
            <w:tcBorders>
              <w:top w:val="nil"/>
            </w:tcBorders>
            <w:shd w:val="clear" w:color="auto" w:fill="DFDFDF"/>
          </w:tcPr>
          <w:p>
            <w:pPr>
              <w:rPr>
                <w:sz w:val="2"/>
                <w:szCs w:val="2"/>
              </w:rPr>
            </w:pPr>
          </w:p>
        </w:tc>
        <w:tc>
          <w:tcPr>
            <w:tcW w:w="1930" w:type="dxa"/>
            <w:shd w:val="clear" w:color="auto" w:fill="DFDFDF"/>
          </w:tcPr>
          <w:p>
            <w:pPr>
              <w:pStyle w:val="TableParagraph"/>
              <w:spacing w:line="162" w:lineRule="exact"/>
              <w:ind w:left="1"/>
              <w:jc w:val="center"/>
              <w:rPr>
                <w:rFonts w:ascii="Calibri"/>
                <w:b/>
                <w:sz w:val="15"/>
              </w:rPr>
            </w:pPr>
            <w:r>
              <w:rPr>
                <w:rFonts w:ascii="Calibri"/>
                <w:b/>
                <w:spacing w:val="-2"/>
                <w:sz w:val="15"/>
              </w:rPr>
              <w:t>EUROS</w:t>
            </w:r>
          </w:p>
        </w:tc>
        <w:tc>
          <w:tcPr>
            <w:tcW w:w="1335" w:type="dxa"/>
            <w:shd w:val="clear" w:color="auto" w:fill="DFDFDF"/>
          </w:tcPr>
          <w:p>
            <w:pPr>
              <w:pStyle w:val="TableParagraph"/>
              <w:spacing w:line="162" w:lineRule="exact"/>
              <w:ind w:left="1"/>
              <w:jc w:val="center"/>
              <w:rPr>
                <w:rFonts w:ascii="Calibri"/>
                <w:b/>
                <w:sz w:val="15"/>
              </w:rPr>
            </w:pPr>
            <w:r>
              <w:rPr>
                <w:rFonts w:ascii="Calibri"/>
                <w:b/>
                <w:spacing w:val="-10"/>
                <w:sz w:val="15"/>
              </w:rPr>
              <w:t>%</w:t>
            </w:r>
          </w:p>
        </w:tc>
      </w:tr>
      <w:tr>
        <w:trPr>
          <w:trHeight w:val="179" w:hRule="atLeast"/>
        </w:trPr>
        <w:tc>
          <w:tcPr>
            <w:tcW w:w="1348" w:type="dxa"/>
          </w:tcPr>
          <w:p>
            <w:pPr>
              <w:pStyle w:val="TableParagraph"/>
              <w:spacing w:line="160" w:lineRule="exact"/>
              <w:ind w:left="10" w:right="3"/>
              <w:jc w:val="center"/>
              <w:rPr>
                <w:rFonts w:ascii="Calibri"/>
                <w:sz w:val="15"/>
              </w:rPr>
            </w:pPr>
            <w:r>
              <w:rPr>
                <w:rFonts w:ascii="Calibri"/>
                <w:spacing w:val="-10"/>
                <w:sz w:val="15"/>
              </w:rPr>
              <w:t>I</w:t>
            </w:r>
          </w:p>
        </w:tc>
        <w:tc>
          <w:tcPr>
            <w:tcW w:w="2583" w:type="dxa"/>
          </w:tcPr>
          <w:p>
            <w:pPr>
              <w:pStyle w:val="TableParagraph"/>
              <w:spacing w:line="160" w:lineRule="exact"/>
              <w:ind w:left="56"/>
              <w:jc w:val="left"/>
              <w:rPr>
                <w:rFonts w:ascii="Calibri"/>
                <w:sz w:val="15"/>
              </w:rPr>
            </w:pPr>
            <w:r>
              <w:rPr>
                <w:rFonts w:ascii="Calibri"/>
                <w:spacing w:val="-2"/>
                <w:sz w:val="15"/>
              </w:rPr>
              <w:t>Impuestos</w:t>
            </w:r>
            <w:r>
              <w:rPr>
                <w:rFonts w:ascii="Calibri"/>
                <w:spacing w:val="4"/>
                <w:sz w:val="15"/>
              </w:rPr>
              <w:t> </w:t>
            </w:r>
            <w:r>
              <w:rPr>
                <w:rFonts w:ascii="Calibri"/>
                <w:spacing w:val="-2"/>
                <w:sz w:val="15"/>
              </w:rPr>
              <w:t>directos</w:t>
            </w:r>
          </w:p>
        </w:tc>
        <w:tc>
          <w:tcPr>
            <w:tcW w:w="1930" w:type="dxa"/>
          </w:tcPr>
          <w:p>
            <w:pPr>
              <w:pStyle w:val="TableParagraph"/>
              <w:spacing w:line="160"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0" w:lineRule="exact"/>
              <w:ind w:right="48"/>
              <w:rPr>
                <w:rFonts w:ascii="Calibri"/>
                <w:sz w:val="15"/>
              </w:rPr>
            </w:pPr>
            <w:r>
              <w:rPr>
                <w:rFonts w:ascii="Calibri"/>
                <w:spacing w:val="-2"/>
                <w:sz w:val="15"/>
              </w:rPr>
              <w:t>0,00%</w:t>
            </w:r>
          </w:p>
        </w:tc>
      </w:tr>
      <w:tr>
        <w:trPr>
          <w:trHeight w:val="181" w:hRule="atLeast"/>
        </w:trPr>
        <w:tc>
          <w:tcPr>
            <w:tcW w:w="1348" w:type="dxa"/>
          </w:tcPr>
          <w:p>
            <w:pPr>
              <w:pStyle w:val="TableParagraph"/>
              <w:spacing w:line="162" w:lineRule="exact"/>
              <w:ind w:left="10" w:right="5"/>
              <w:jc w:val="center"/>
              <w:rPr>
                <w:rFonts w:ascii="Calibri"/>
                <w:sz w:val="15"/>
              </w:rPr>
            </w:pPr>
            <w:r>
              <w:rPr>
                <w:rFonts w:ascii="Calibri"/>
                <w:spacing w:val="-5"/>
                <w:sz w:val="15"/>
              </w:rPr>
              <w:t>II</w:t>
            </w:r>
          </w:p>
        </w:tc>
        <w:tc>
          <w:tcPr>
            <w:tcW w:w="2583" w:type="dxa"/>
          </w:tcPr>
          <w:p>
            <w:pPr>
              <w:pStyle w:val="TableParagraph"/>
              <w:spacing w:line="162" w:lineRule="exact"/>
              <w:ind w:left="56"/>
              <w:jc w:val="left"/>
              <w:rPr>
                <w:rFonts w:ascii="Calibri"/>
                <w:sz w:val="15"/>
              </w:rPr>
            </w:pPr>
            <w:r>
              <w:rPr>
                <w:rFonts w:ascii="Calibri"/>
                <w:spacing w:val="-2"/>
                <w:sz w:val="15"/>
              </w:rPr>
              <w:t>Impuestos</w:t>
            </w:r>
            <w:r>
              <w:rPr>
                <w:rFonts w:ascii="Calibri"/>
                <w:spacing w:val="2"/>
                <w:sz w:val="15"/>
              </w:rPr>
              <w:t> </w:t>
            </w:r>
            <w:r>
              <w:rPr>
                <w:rFonts w:ascii="Calibri"/>
                <w:spacing w:val="-2"/>
                <w:sz w:val="15"/>
              </w:rPr>
              <w:t>indirectos</w:t>
            </w:r>
          </w:p>
        </w:tc>
        <w:tc>
          <w:tcPr>
            <w:tcW w:w="1930" w:type="dxa"/>
          </w:tcPr>
          <w:p>
            <w:pPr>
              <w:pStyle w:val="TableParagraph"/>
              <w:spacing w:line="162"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2" w:lineRule="exact"/>
              <w:ind w:right="48"/>
              <w:rPr>
                <w:rFonts w:ascii="Calibri"/>
                <w:sz w:val="15"/>
              </w:rPr>
            </w:pPr>
            <w:r>
              <w:rPr>
                <w:rFonts w:ascii="Calibri"/>
                <w:spacing w:val="-2"/>
                <w:sz w:val="15"/>
              </w:rPr>
              <w:t>0,00%</w:t>
            </w:r>
          </w:p>
        </w:tc>
      </w:tr>
      <w:tr>
        <w:trPr>
          <w:trHeight w:val="181" w:hRule="atLeast"/>
        </w:trPr>
        <w:tc>
          <w:tcPr>
            <w:tcW w:w="1348" w:type="dxa"/>
          </w:tcPr>
          <w:p>
            <w:pPr>
              <w:pStyle w:val="TableParagraph"/>
              <w:spacing w:line="162" w:lineRule="exact"/>
              <w:ind w:left="10" w:right="3"/>
              <w:jc w:val="center"/>
              <w:rPr>
                <w:rFonts w:ascii="Calibri"/>
                <w:sz w:val="15"/>
              </w:rPr>
            </w:pPr>
            <w:r>
              <w:rPr>
                <w:rFonts w:ascii="Calibri"/>
                <w:spacing w:val="-5"/>
                <w:sz w:val="15"/>
              </w:rPr>
              <w:t>III</w:t>
            </w:r>
          </w:p>
        </w:tc>
        <w:tc>
          <w:tcPr>
            <w:tcW w:w="2583" w:type="dxa"/>
          </w:tcPr>
          <w:p>
            <w:pPr>
              <w:pStyle w:val="TableParagraph"/>
              <w:spacing w:line="162" w:lineRule="exact"/>
              <w:ind w:left="56"/>
              <w:jc w:val="left"/>
              <w:rPr>
                <w:rFonts w:ascii="Calibri"/>
                <w:sz w:val="15"/>
              </w:rPr>
            </w:pPr>
            <w:r>
              <w:rPr>
                <w:rFonts w:ascii="Calibri"/>
                <w:sz w:val="15"/>
              </w:rPr>
              <w:t>Tasas</w:t>
            </w:r>
            <w:r>
              <w:rPr>
                <w:rFonts w:ascii="Calibri"/>
                <w:spacing w:val="-5"/>
                <w:sz w:val="15"/>
              </w:rPr>
              <w:t> </w:t>
            </w:r>
            <w:r>
              <w:rPr>
                <w:rFonts w:ascii="Calibri"/>
                <w:sz w:val="15"/>
              </w:rPr>
              <w:t>y</w:t>
            </w:r>
            <w:r>
              <w:rPr>
                <w:rFonts w:ascii="Calibri"/>
                <w:spacing w:val="-4"/>
                <w:sz w:val="15"/>
              </w:rPr>
              <w:t> </w:t>
            </w:r>
            <w:r>
              <w:rPr>
                <w:rFonts w:ascii="Calibri"/>
                <w:sz w:val="15"/>
              </w:rPr>
              <w:t>otros</w:t>
            </w:r>
            <w:r>
              <w:rPr>
                <w:rFonts w:ascii="Calibri"/>
                <w:spacing w:val="-5"/>
                <w:sz w:val="15"/>
              </w:rPr>
              <w:t> </w:t>
            </w:r>
            <w:r>
              <w:rPr>
                <w:rFonts w:ascii="Calibri"/>
                <w:spacing w:val="-2"/>
                <w:sz w:val="15"/>
              </w:rPr>
              <w:t>ingresos</w:t>
            </w:r>
          </w:p>
        </w:tc>
        <w:tc>
          <w:tcPr>
            <w:tcW w:w="1930" w:type="dxa"/>
          </w:tcPr>
          <w:p>
            <w:pPr>
              <w:pStyle w:val="TableParagraph"/>
              <w:spacing w:line="162" w:lineRule="exact"/>
              <w:ind w:right="51"/>
              <w:rPr>
                <w:rFonts w:ascii="Calibri" w:hAnsi="Calibri"/>
                <w:sz w:val="15"/>
              </w:rPr>
            </w:pPr>
            <w:r>
              <w:rPr>
                <w:rFonts w:ascii="Calibri" w:hAnsi="Calibri"/>
                <w:sz w:val="15"/>
              </w:rPr>
              <w:t>184.500,00</w:t>
            </w:r>
            <w:r>
              <w:rPr>
                <w:rFonts w:ascii="Calibri" w:hAnsi="Calibri"/>
                <w:spacing w:val="-8"/>
                <w:sz w:val="15"/>
              </w:rPr>
              <w:t> </w:t>
            </w:r>
            <w:r>
              <w:rPr>
                <w:rFonts w:ascii="Calibri" w:hAnsi="Calibri"/>
                <w:spacing w:val="-10"/>
                <w:sz w:val="15"/>
              </w:rPr>
              <w:t>€</w:t>
            </w:r>
          </w:p>
        </w:tc>
        <w:tc>
          <w:tcPr>
            <w:tcW w:w="1335" w:type="dxa"/>
          </w:tcPr>
          <w:p>
            <w:pPr>
              <w:pStyle w:val="TableParagraph"/>
              <w:spacing w:line="162" w:lineRule="exact"/>
              <w:ind w:right="48"/>
              <w:rPr>
                <w:rFonts w:ascii="Calibri"/>
                <w:sz w:val="15"/>
              </w:rPr>
            </w:pPr>
            <w:r>
              <w:rPr>
                <w:rFonts w:ascii="Calibri"/>
                <w:spacing w:val="-2"/>
                <w:sz w:val="15"/>
              </w:rPr>
              <w:t>4,49%</w:t>
            </w:r>
          </w:p>
        </w:tc>
      </w:tr>
      <w:tr>
        <w:trPr>
          <w:trHeight w:val="181" w:hRule="atLeast"/>
        </w:trPr>
        <w:tc>
          <w:tcPr>
            <w:tcW w:w="1348" w:type="dxa"/>
          </w:tcPr>
          <w:p>
            <w:pPr>
              <w:pStyle w:val="TableParagraph"/>
              <w:spacing w:line="162" w:lineRule="exact"/>
              <w:ind w:left="10" w:right="2"/>
              <w:jc w:val="center"/>
              <w:rPr>
                <w:rFonts w:ascii="Calibri"/>
                <w:sz w:val="15"/>
              </w:rPr>
            </w:pPr>
            <w:r>
              <w:rPr>
                <w:rFonts w:ascii="Calibri"/>
                <w:spacing w:val="-5"/>
                <w:sz w:val="15"/>
              </w:rPr>
              <w:t>IV</w:t>
            </w:r>
          </w:p>
        </w:tc>
        <w:tc>
          <w:tcPr>
            <w:tcW w:w="2583" w:type="dxa"/>
          </w:tcPr>
          <w:p>
            <w:pPr>
              <w:pStyle w:val="TableParagraph"/>
              <w:spacing w:line="162" w:lineRule="exact"/>
              <w:ind w:left="56"/>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1930" w:type="dxa"/>
          </w:tcPr>
          <w:p>
            <w:pPr>
              <w:pStyle w:val="TableParagraph"/>
              <w:spacing w:line="162" w:lineRule="exact"/>
              <w:ind w:right="50"/>
              <w:rPr>
                <w:rFonts w:ascii="Calibri" w:hAnsi="Calibri"/>
                <w:sz w:val="15"/>
              </w:rPr>
            </w:pPr>
            <w:r>
              <w:rPr>
                <w:rFonts w:ascii="Calibri" w:hAnsi="Calibri"/>
                <w:spacing w:val="-2"/>
                <w:sz w:val="15"/>
              </w:rPr>
              <w:t>3.923.069,79</w:t>
            </w:r>
            <w:r>
              <w:rPr>
                <w:rFonts w:ascii="Calibri" w:hAnsi="Calibri"/>
                <w:spacing w:val="15"/>
                <w:sz w:val="15"/>
              </w:rPr>
              <w:t> </w:t>
            </w:r>
            <w:r>
              <w:rPr>
                <w:rFonts w:ascii="Calibri" w:hAnsi="Calibri"/>
                <w:spacing w:val="-10"/>
                <w:sz w:val="15"/>
              </w:rPr>
              <w:t>€</w:t>
            </w:r>
          </w:p>
        </w:tc>
        <w:tc>
          <w:tcPr>
            <w:tcW w:w="1335" w:type="dxa"/>
          </w:tcPr>
          <w:p>
            <w:pPr>
              <w:pStyle w:val="TableParagraph"/>
              <w:spacing w:line="162" w:lineRule="exact"/>
              <w:ind w:right="48"/>
              <w:rPr>
                <w:rFonts w:ascii="Calibri"/>
                <w:sz w:val="15"/>
              </w:rPr>
            </w:pPr>
            <w:r>
              <w:rPr>
                <w:rFonts w:ascii="Calibri"/>
                <w:spacing w:val="-2"/>
                <w:sz w:val="15"/>
              </w:rPr>
              <w:t>95,51%</w:t>
            </w:r>
          </w:p>
        </w:tc>
      </w:tr>
      <w:tr>
        <w:trPr>
          <w:trHeight w:val="179" w:hRule="atLeast"/>
        </w:trPr>
        <w:tc>
          <w:tcPr>
            <w:tcW w:w="1348" w:type="dxa"/>
          </w:tcPr>
          <w:p>
            <w:pPr>
              <w:pStyle w:val="TableParagraph"/>
              <w:spacing w:line="160" w:lineRule="exact"/>
              <w:ind w:left="10" w:right="4"/>
              <w:jc w:val="center"/>
              <w:rPr>
                <w:rFonts w:ascii="Calibri"/>
                <w:sz w:val="15"/>
              </w:rPr>
            </w:pPr>
            <w:r>
              <w:rPr>
                <w:rFonts w:ascii="Calibri"/>
                <w:spacing w:val="-10"/>
                <w:sz w:val="15"/>
              </w:rPr>
              <w:t>V</w:t>
            </w:r>
          </w:p>
        </w:tc>
        <w:tc>
          <w:tcPr>
            <w:tcW w:w="2583" w:type="dxa"/>
          </w:tcPr>
          <w:p>
            <w:pPr>
              <w:pStyle w:val="TableParagraph"/>
              <w:spacing w:line="160" w:lineRule="exact"/>
              <w:ind w:left="56"/>
              <w:jc w:val="left"/>
              <w:rPr>
                <w:rFonts w:ascii="Calibri"/>
                <w:sz w:val="15"/>
              </w:rPr>
            </w:pPr>
            <w:r>
              <w:rPr>
                <w:rFonts w:ascii="Calibri"/>
                <w:sz w:val="15"/>
              </w:rPr>
              <w:t>Ingresos</w:t>
            </w:r>
            <w:r>
              <w:rPr>
                <w:rFonts w:ascii="Calibri"/>
                <w:spacing w:val="-9"/>
                <w:sz w:val="15"/>
              </w:rPr>
              <w:t> </w:t>
            </w:r>
            <w:r>
              <w:rPr>
                <w:rFonts w:ascii="Calibri"/>
                <w:spacing w:val="-2"/>
                <w:sz w:val="15"/>
              </w:rPr>
              <w:t>patrimoniales</w:t>
            </w:r>
          </w:p>
        </w:tc>
        <w:tc>
          <w:tcPr>
            <w:tcW w:w="1930" w:type="dxa"/>
          </w:tcPr>
          <w:p>
            <w:pPr>
              <w:pStyle w:val="TableParagraph"/>
              <w:spacing w:line="160"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0" w:lineRule="exact"/>
              <w:ind w:right="48"/>
              <w:rPr>
                <w:rFonts w:ascii="Calibri"/>
                <w:sz w:val="15"/>
              </w:rPr>
            </w:pPr>
            <w:r>
              <w:rPr>
                <w:rFonts w:ascii="Calibri"/>
                <w:spacing w:val="-2"/>
                <w:sz w:val="15"/>
              </w:rPr>
              <w:t>0,00%</w:t>
            </w:r>
          </w:p>
        </w:tc>
      </w:tr>
      <w:tr>
        <w:trPr>
          <w:trHeight w:val="181" w:hRule="atLeast"/>
        </w:trPr>
        <w:tc>
          <w:tcPr>
            <w:tcW w:w="1348" w:type="dxa"/>
          </w:tcPr>
          <w:p>
            <w:pPr>
              <w:pStyle w:val="TableParagraph"/>
              <w:spacing w:line="162" w:lineRule="exact"/>
              <w:ind w:left="10"/>
              <w:jc w:val="center"/>
              <w:rPr>
                <w:rFonts w:ascii="Calibri"/>
                <w:sz w:val="15"/>
              </w:rPr>
            </w:pPr>
            <w:r>
              <w:rPr>
                <w:rFonts w:ascii="Calibri"/>
                <w:spacing w:val="-5"/>
                <w:sz w:val="15"/>
              </w:rPr>
              <w:t>VI</w:t>
            </w:r>
          </w:p>
        </w:tc>
        <w:tc>
          <w:tcPr>
            <w:tcW w:w="2583" w:type="dxa"/>
          </w:tcPr>
          <w:p>
            <w:pPr>
              <w:pStyle w:val="TableParagraph"/>
              <w:spacing w:line="162" w:lineRule="exact"/>
              <w:ind w:left="56"/>
              <w:jc w:val="left"/>
              <w:rPr>
                <w:rFonts w:ascii="Calibri" w:hAnsi="Calibri"/>
                <w:sz w:val="15"/>
              </w:rPr>
            </w:pPr>
            <w:r>
              <w:rPr>
                <w:rFonts w:ascii="Calibri" w:hAnsi="Calibri"/>
                <w:spacing w:val="-2"/>
                <w:sz w:val="15"/>
              </w:rPr>
              <w:t>Enajenación</w:t>
            </w:r>
            <w:r>
              <w:rPr>
                <w:rFonts w:ascii="Calibri" w:hAnsi="Calibri"/>
                <w:spacing w:val="3"/>
                <w:sz w:val="15"/>
              </w:rPr>
              <w:t> </w:t>
            </w:r>
            <w:r>
              <w:rPr>
                <w:rFonts w:ascii="Calibri" w:hAnsi="Calibri"/>
                <w:spacing w:val="-2"/>
                <w:sz w:val="15"/>
              </w:rPr>
              <w:t>inv.</w:t>
            </w:r>
            <w:r>
              <w:rPr>
                <w:rFonts w:ascii="Calibri" w:hAnsi="Calibri"/>
                <w:spacing w:val="5"/>
                <w:sz w:val="15"/>
              </w:rPr>
              <w:t> </w:t>
            </w:r>
            <w:r>
              <w:rPr>
                <w:rFonts w:ascii="Calibri" w:hAnsi="Calibri"/>
                <w:spacing w:val="-2"/>
                <w:sz w:val="15"/>
              </w:rPr>
              <w:t>reales</w:t>
            </w:r>
          </w:p>
        </w:tc>
        <w:tc>
          <w:tcPr>
            <w:tcW w:w="1930" w:type="dxa"/>
          </w:tcPr>
          <w:p>
            <w:pPr>
              <w:pStyle w:val="TableParagraph"/>
              <w:spacing w:line="162"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2" w:lineRule="exact"/>
              <w:ind w:right="48"/>
              <w:rPr>
                <w:rFonts w:ascii="Calibri"/>
                <w:sz w:val="15"/>
              </w:rPr>
            </w:pPr>
            <w:r>
              <w:rPr>
                <w:rFonts w:ascii="Calibri"/>
                <w:spacing w:val="-2"/>
                <w:sz w:val="15"/>
              </w:rPr>
              <w:t>0,00%</w:t>
            </w:r>
          </w:p>
        </w:tc>
      </w:tr>
      <w:tr>
        <w:trPr>
          <w:trHeight w:val="182" w:hRule="atLeast"/>
        </w:trPr>
        <w:tc>
          <w:tcPr>
            <w:tcW w:w="1348" w:type="dxa"/>
          </w:tcPr>
          <w:p>
            <w:pPr>
              <w:pStyle w:val="TableParagraph"/>
              <w:spacing w:line="162" w:lineRule="exact"/>
              <w:ind w:left="10" w:right="3"/>
              <w:jc w:val="center"/>
              <w:rPr>
                <w:rFonts w:ascii="Calibri"/>
                <w:sz w:val="15"/>
              </w:rPr>
            </w:pPr>
            <w:r>
              <w:rPr>
                <w:rFonts w:ascii="Calibri"/>
                <w:spacing w:val="-5"/>
                <w:sz w:val="15"/>
              </w:rPr>
              <w:t>VII</w:t>
            </w:r>
          </w:p>
        </w:tc>
        <w:tc>
          <w:tcPr>
            <w:tcW w:w="2583" w:type="dxa"/>
          </w:tcPr>
          <w:p>
            <w:pPr>
              <w:pStyle w:val="TableParagraph"/>
              <w:spacing w:line="162" w:lineRule="exact"/>
              <w:ind w:left="56"/>
              <w:jc w:val="left"/>
              <w:rPr>
                <w:rFonts w:ascii="Calibri"/>
                <w:sz w:val="15"/>
              </w:rPr>
            </w:pPr>
            <w:r>
              <w:rPr>
                <w:rFonts w:ascii="Calibri"/>
                <w:spacing w:val="-2"/>
                <w:sz w:val="15"/>
              </w:rPr>
              <w:t>Transferencia</w:t>
            </w:r>
            <w:r>
              <w:rPr>
                <w:rFonts w:ascii="Calibri"/>
                <w:spacing w:val="7"/>
                <w:sz w:val="15"/>
              </w:rPr>
              <w:t> </w:t>
            </w:r>
            <w:r>
              <w:rPr>
                <w:rFonts w:ascii="Calibri"/>
                <w:spacing w:val="-2"/>
                <w:sz w:val="15"/>
              </w:rPr>
              <w:t>de</w:t>
            </w:r>
            <w:r>
              <w:rPr>
                <w:rFonts w:ascii="Calibri"/>
                <w:spacing w:val="5"/>
                <w:sz w:val="15"/>
              </w:rPr>
              <w:t> </w:t>
            </w:r>
            <w:r>
              <w:rPr>
                <w:rFonts w:ascii="Calibri"/>
                <w:spacing w:val="-2"/>
                <w:sz w:val="15"/>
              </w:rPr>
              <w:t>capital</w:t>
            </w:r>
          </w:p>
        </w:tc>
        <w:tc>
          <w:tcPr>
            <w:tcW w:w="1930" w:type="dxa"/>
          </w:tcPr>
          <w:p>
            <w:pPr>
              <w:pStyle w:val="TableParagraph"/>
              <w:spacing w:line="162"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2" w:lineRule="exact"/>
              <w:ind w:right="48"/>
              <w:rPr>
                <w:rFonts w:ascii="Calibri"/>
                <w:sz w:val="15"/>
              </w:rPr>
            </w:pPr>
            <w:r>
              <w:rPr>
                <w:rFonts w:ascii="Calibri"/>
                <w:spacing w:val="-2"/>
                <w:sz w:val="15"/>
              </w:rPr>
              <w:t>0,00%</w:t>
            </w:r>
          </w:p>
        </w:tc>
      </w:tr>
      <w:tr>
        <w:trPr>
          <w:trHeight w:val="179" w:hRule="atLeast"/>
        </w:trPr>
        <w:tc>
          <w:tcPr>
            <w:tcW w:w="1348" w:type="dxa"/>
          </w:tcPr>
          <w:p>
            <w:pPr>
              <w:pStyle w:val="TableParagraph"/>
              <w:spacing w:line="160" w:lineRule="exact"/>
              <w:ind w:left="10" w:right="2"/>
              <w:jc w:val="center"/>
              <w:rPr>
                <w:rFonts w:ascii="Calibri"/>
                <w:sz w:val="15"/>
              </w:rPr>
            </w:pPr>
            <w:r>
              <w:rPr>
                <w:rFonts w:ascii="Calibri"/>
                <w:spacing w:val="-4"/>
                <w:sz w:val="15"/>
              </w:rPr>
              <w:t>VIII</w:t>
            </w:r>
          </w:p>
        </w:tc>
        <w:tc>
          <w:tcPr>
            <w:tcW w:w="2583" w:type="dxa"/>
          </w:tcPr>
          <w:p>
            <w:pPr>
              <w:pStyle w:val="TableParagraph"/>
              <w:spacing w:line="160" w:lineRule="exact"/>
              <w:ind w:left="56"/>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1930" w:type="dxa"/>
          </w:tcPr>
          <w:p>
            <w:pPr>
              <w:pStyle w:val="TableParagraph"/>
              <w:spacing w:line="160"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0" w:lineRule="exact"/>
              <w:ind w:right="48"/>
              <w:rPr>
                <w:rFonts w:ascii="Calibri"/>
                <w:sz w:val="15"/>
              </w:rPr>
            </w:pPr>
            <w:r>
              <w:rPr>
                <w:rFonts w:ascii="Calibri"/>
                <w:spacing w:val="-2"/>
                <w:sz w:val="15"/>
              </w:rPr>
              <w:t>0,00%</w:t>
            </w:r>
          </w:p>
        </w:tc>
      </w:tr>
      <w:tr>
        <w:trPr>
          <w:trHeight w:val="181" w:hRule="atLeast"/>
        </w:trPr>
        <w:tc>
          <w:tcPr>
            <w:tcW w:w="1348" w:type="dxa"/>
          </w:tcPr>
          <w:p>
            <w:pPr>
              <w:pStyle w:val="TableParagraph"/>
              <w:spacing w:line="162" w:lineRule="exact"/>
              <w:ind w:left="10" w:right="5"/>
              <w:jc w:val="center"/>
              <w:rPr>
                <w:rFonts w:ascii="Calibri"/>
                <w:sz w:val="15"/>
              </w:rPr>
            </w:pPr>
            <w:r>
              <w:rPr>
                <w:rFonts w:ascii="Calibri"/>
                <w:spacing w:val="-5"/>
                <w:sz w:val="15"/>
              </w:rPr>
              <w:t>IX</w:t>
            </w:r>
          </w:p>
        </w:tc>
        <w:tc>
          <w:tcPr>
            <w:tcW w:w="2583" w:type="dxa"/>
          </w:tcPr>
          <w:p>
            <w:pPr>
              <w:pStyle w:val="TableParagraph"/>
              <w:spacing w:line="162" w:lineRule="exact"/>
              <w:ind w:left="56"/>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1930" w:type="dxa"/>
          </w:tcPr>
          <w:p>
            <w:pPr>
              <w:pStyle w:val="TableParagraph"/>
              <w:spacing w:line="162" w:lineRule="exact"/>
              <w:ind w:right="51"/>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335" w:type="dxa"/>
          </w:tcPr>
          <w:p>
            <w:pPr>
              <w:pStyle w:val="TableParagraph"/>
              <w:spacing w:line="162" w:lineRule="exact"/>
              <w:ind w:right="48"/>
              <w:rPr>
                <w:rFonts w:ascii="Calibri"/>
                <w:sz w:val="15"/>
              </w:rPr>
            </w:pPr>
            <w:r>
              <w:rPr>
                <w:rFonts w:ascii="Calibri"/>
                <w:spacing w:val="-2"/>
                <w:sz w:val="15"/>
              </w:rPr>
              <w:t>0,00%</w:t>
            </w:r>
          </w:p>
        </w:tc>
      </w:tr>
      <w:tr>
        <w:trPr>
          <w:trHeight w:val="181" w:hRule="atLeast"/>
        </w:trPr>
        <w:tc>
          <w:tcPr>
            <w:tcW w:w="3931" w:type="dxa"/>
            <w:gridSpan w:val="2"/>
            <w:shd w:val="clear" w:color="auto" w:fill="6F2F9F"/>
          </w:tcPr>
          <w:p>
            <w:pPr>
              <w:pStyle w:val="TableParagraph"/>
              <w:spacing w:line="162" w:lineRule="exact"/>
              <w:ind w:right="48"/>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INGRESOS….</w:t>
            </w:r>
          </w:p>
        </w:tc>
        <w:tc>
          <w:tcPr>
            <w:tcW w:w="1930" w:type="dxa"/>
            <w:shd w:val="clear" w:color="auto" w:fill="6F2F9F"/>
          </w:tcPr>
          <w:p>
            <w:pPr>
              <w:pStyle w:val="TableParagraph"/>
              <w:spacing w:line="162" w:lineRule="exact"/>
              <w:ind w:right="52"/>
              <w:rPr>
                <w:rFonts w:ascii="Calibri" w:hAnsi="Calibri"/>
                <w:b/>
                <w:sz w:val="15"/>
              </w:rPr>
            </w:pPr>
            <w:r>
              <w:rPr>
                <w:rFonts w:ascii="Calibri" w:hAnsi="Calibri"/>
                <w:b/>
                <w:color w:val="FFFFFF"/>
                <w:spacing w:val="-2"/>
                <w:sz w:val="15"/>
              </w:rPr>
              <w:t>4.107.569,79</w:t>
            </w:r>
            <w:r>
              <w:rPr>
                <w:rFonts w:ascii="Calibri" w:hAnsi="Calibri"/>
                <w:b/>
                <w:color w:val="FFFFFF"/>
                <w:spacing w:val="3"/>
                <w:sz w:val="15"/>
              </w:rPr>
              <w:t> </w:t>
            </w:r>
            <w:r>
              <w:rPr>
                <w:rFonts w:ascii="Calibri" w:hAnsi="Calibri"/>
                <w:b/>
                <w:color w:val="FFFFFF"/>
                <w:spacing w:val="-10"/>
                <w:sz w:val="15"/>
              </w:rPr>
              <w:t>€</w:t>
            </w:r>
          </w:p>
        </w:tc>
        <w:tc>
          <w:tcPr>
            <w:tcW w:w="1335" w:type="dxa"/>
            <w:shd w:val="clear" w:color="auto" w:fill="6F2F9F"/>
          </w:tcPr>
          <w:p>
            <w:pPr>
              <w:pStyle w:val="TableParagraph"/>
              <w:jc w:val="left"/>
              <w:rPr>
                <w:rFonts w:ascii="Times New Roman"/>
                <w:sz w:val="12"/>
              </w:rPr>
            </w:pPr>
          </w:p>
        </w:tc>
      </w:tr>
    </w:tbl>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03"/>
        <w:rPr>
          <w:rFonts w:ascii="Calibri"/>
          <w:b/>
          <w:sz w:val="20"/>
        </w:rPr>
      </w:pPr>
    </w:p>
    <w:p>
      <w:pPr>
        <w:spacing w:before="0"/>
        <w:ind w:left="0" w:right="1986" w:firstLine="0"/>
        <w:jc w:val="right"/>
        <w:rPr>
          <w:rFonts w:ascii="Times New Roman"/>
          <w:b/>
          <w:sz w:val="20"/>
        </w:rPr>
      </w:pPr>
      <w:r>
        <w:rPr>
          <w:rFonts w:ascii="Times New Roman"/>
          <w:b/>
          <w:spacing w:val="-10"/>
          <w:sz w:val="20"/>
        </w:rPr>
        <w:t>4</w:t>
      </w:r>
    </w:p>
    <w:p>
      <w:pPr>
        <w:pStyle w:val="BodyText"/>
        <w:rPr>
          <w:rFonts w:ascii="Times New Roman"/>
          <w:b/>
          <w:sz w:val="20"/>
        </w:rPr>
      </w:pPr>
    </w:p>
    <w:p>
      <w:pPr>
        <w:pStyle w:val="BodyText"/>
        <w:rPr>
          <w:rFonts w:ascii="Times New Roman"/>
          <w:b/>
          <w:sz w:val="20"/>
        </w:rPr>
      </w:pPr>
    </w:p>
    <w:p>
      <w:pPr>
        <w:pStyle w:val="BodyText"/>
        <w:spacing w:before="176"/>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4/8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82"/>
          <w:footerReference w:type="default" r:id="rId83"/>
          <w:pgSz w:w="11910" w:h="16840"/>
          <w:pgMar w:header="240" w:footer="1200" w:top="1940" w:bottom="1400" w:left="425" w:right="425"/>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22"/>
        <w:rPr>
          <w:rFonts w:ascii="Times New Roman"/>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2565"/>
        <w:gridCol w:w="1954"/>
        <w:gridCol w:w="1321"/>
      </w:tblGrid>
      <w:tr>
        <w:trPr>
          <w:trHeight w:val="181" w:hRule="atLeast"/>
        </w:trPr>
        <w:tc>
          <w:tcPr>
            <w:tcW w:w="1356" w:type="dxa"/>
            <w:vMerge w:val="restart"/>
            <w:shd w:val="clear" w:color="auto" w:fill="DFDFDF"/>
          </w:tcPr>
          <w:p>
            <w:pPr>
              <w:pStyle w:val="TableParagraph"/>
              <w:spacing w:before="95"/>
              <w:ind w:left="4"/>
              <w:jc w:val="center"/>
              <w:rPr>
                <w:rFonts w:ascii="Calibri"/>
                <w:b/>
                <w:sz w:val="15"/>
              </w:rPr>
            </w:pPr>
            <w:r>
              <w:rPr>
                <w:rFonts w:ascii="Calibri"/>
                <w:b/>
                <w:spacing w:val="-5"/>
                <w:sz w:val="15"/>
              </w:rPr>
              <w:t>Cap</w:t>
            </w:r>
          </w:p>
        </w:tc>
        <w:tc>
          <w:tcPr>
            <w:tcW w:w="2565" w:type="dxa"/>
            <w:vMerge w:val="restart"/>
            <w:shd w:val="clear" w:color="auto" w:fill="DFDFDF"/>
          </w:tcPr>
          <w:p>
            <w:pPr>
              <w:pStyle w:val="TableParagraph"/>
              <w:spacing w:before="95"/>
              <w:ind w:left="827"/>
              <w:jc w:val="left"/>
              <w:rPr>
                <w:rFonts w:ascii="Calibri" w:hAnsi="Calibri"/>
                <w:b/>
                <w:sz w:val="15"/>
              </w:rPr>
            </w:pPr>
            <w:r>
              <w:rPr>
                <w:rFonts w:ascii="Calibri" w:hAnsi="Calibri"/>
                <w:b/>
                <w:spacing w:val="-2"/>
                <w:sz w:val="15"/>
              </w:rPr>
              <w:t>Denominación</w:t>
            </w:r>
          </w:p>
        </w:tc>
        <w:tc>
          <w:tcPr>
            <w:tcW w:w="3275" w:type="dxa"/>
            <w:gridSpan w:val="2"/>
            <w:shd w:val="clear" w:color="auto" w:fill="6F2F9F"/>
          </w:tcPr>
          <w:p>
            <w:pPr>
              <w:pStyle w:val="TableParagraph"/>
              <w:spacing w:line="162" w:lineRule="exact"/>
              <w:ind w:left="1076"/>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1" w:hRule="atLeast"/>
        </w:trPr>
        <w:tc>
          <w:tcPr>
            <w:tcW w:w="1356" w:type="dxa"/>
            <w:vMerge/>
            <w:tcBorders>
              <w:top w:val="nil"/>
            </w:tcBorders>
            <w:shd w:val="clear" w:color="auto" w:fill="DFDFDF"/>
          </w:tcPr>
          <w:p>
            <w:pPr>
              <w:rPr>
                <w:sz w:val="2"/>
                <w:szCs w:val="2"/>
              </w:rPr>
            </w:pPr>
          </w:p>
        </w:tc>
        <w:tc>
          <w:tcPr>
            <w:tcW w:w="2565" w:type="dxa"/>
            <w:vMerge/>
            <w:tcBorders>
              <w:top w:val="nil"/>
            </w:tcBorders>
            <w:shd w:val="clear" w:color="auto" w:fill="DFDFDF"/>
          </w:tcPr>
          <w:p>
            <w:pPr>
              <w:rPr>
                <w:sz w:val="2"/>
                <w:szCs w:val="2"/>
              </w:rPr>
            </w:pPr>
          </w:p>
        </w:tc>
        <w:tc>
          <w:tcPr>
            <w:tcW w:w="1954" w:type="dxa"/>
            <w:shd w:val="clear" w:color="auto" w:fill="DFDFDF"/>
          </w:tcPr>
          <w:p>
            <w:pPr>
              <w:pStyle w:val="TableParagraph"/>
              <w:spacing w:line="162" w:lineRule="exact"/>
              <w:ind w:left="5"/>
              <w:jc w:val="center"/>
              <w:rPr>
                <w:rFonts w:ascii="Calibri"/>
                <w:b/>
                <w:sz w:val="15"/>
              </w:rPr>
            </w:pPr>
            <w:r>
              <w:rPr>
                <w:rFonts w:ascii="Calibri"/>
                <w:b/>
                <w:spacing w:val="-2"/>
                <w:sz w:val="15"/>
              </w:rPr>
              <w:t>EUROS</w:t>
            </w:r>
          </w:p>
        </w:tc>
        <w:tc>
          <w:tcPr>
            <w:tcW w:w="1321" w:type="dxa"/>
            <w:shd w:val="clear" w:color="auto" w:fill="DFDFDF"/>
          </w:tcPr>
          <w:p>
            <w:pPr>
              <w:pStyle w:val="TableParagraph"/>
              <w:spacing w:line="162" w:lineRule="exact"/>
              <w:jc w:val="center"/>
              <w:rPr>
                <w:rFonts w:ascii="Calibri"/>
                <w:b/>
                <w:sz w:val="15"/>
              </w:rPr>
            </w:pPr>
            <w:r>
              <w:rPr>
                <w:rFonts w:ascii="Calibri"/>
                <w:b/>
                <w:spacing w:val="-10"/>
                <w:sz w:val="15"/>
              </w:rPr>
              <w:t>%</w:t>
            </w:r>
          </w:p>
        </w:tc>
      </w:tr>
      <w:tr>
        <w:trPr>
          <w:trHeight w:val="179" w:hRule="atLeast"/>
        </w:trPr>
        <w:tc>
          <w:tcPr>
            <w:tcW w:w="1356" w:type="dxa"/>
          </w:tcPr>
          <w:p>
            <w:pPr>
              <w:pStyle w:val="TableParagraph"/>
              <w:spacing w:line="160" w:lineRule="exact"/>
              <w:ind w:left="56"/>
              <w:jc w:val="left"/>
              <w:rPr>
                <w:rFonts w:ascii="Calibri"/>
                <w:sz w:val="15"/>
              </w:rPr>
            </w:pPr>
            <w:r>
              <w:rPr>
                <w:rFonts w:ascii="Calibri"/>
                <w:spacing w:val="-10"/>
                <w:sz w:val="15"/>
              </w:rPr>
              <w:t>I</w:t>
            </w:r>
          </w:p>
        </w:tc>
        <w:tc>
          <w:tcPr>
            <w:tcW w:w="2565" w:type="dxa"/>
          </w:tcPr>
          <w:p>
            <w:pPr>
              <w:pStyle w:val="TableParagraph"/>
              <w:spacing w:line="160" w:lineRule="exact"/>
              <w:ind w:left="56"/>
              <w:jc w:val="left"/>
              <w:rPr>
                <w:rFonts w:ascii="Calibri"/>
                <w:sz w:val="15"/>
              </w:rPr>
            </w:pPr>
            <w:r>
              <w:rPr>
                <w:rFonts w:ascii="Calibri"/>
                <w:sz w:val="15"/>
              </w:rPr>
              <w:t>Gastos</w:t>
            </w:r>
            <w:r>
              <w:rPr>
                <w:rFonts w:ascii="Calibri"/>
                <w:spacing w:val="-7"/>
                <w:sz w:val="15"/>
              </w:rPr>
              <w:t> </w:t>
            </w:r>
            <w:r>
              <w:rPr>
                <w:rFonts w:ascii="Calibri"/>
                <w:sz w:val="15"/>
              </w:rPr>
              <w:t>del</w:t>
            </w:r>
            <w:r>
              <w:rPr>
                <w:rFonts w:ascii="Calibri"/>
                <w:spacing w:val="-8"/>
                <w:sz w:val="15"/>
              </w:rPr>
              <w:t> </w:t>
            </w:r>
            <w:r>
              <w:rPr>
                <w:rFonts w:ascii="Calibri"/>
                <w:spacing w:val="-2"/>
                <w:sz w:val="15"/>
              </w:rPr>
              <w:t>Personal</w:t>
            </w:r>
          </w:p>
        </w:tc>
        <w:tc>
          <w:tcPr>
            <w:tcW w:w="1954" w:type="dxa"/>
          </w:tcPr>
          <w:p>
            <w:pPr>
              <w:pStyle w:val="TableParagraph"/>
              <w:spacing w:line="160" w:lineRule="exact"/>
              <w:ind w:right="48"/>
              <w:rPr>
                <w:rFonts w:ascii="Calibri" w:hAnsi="Calibri"/>
                <w:sz w:val="15"/>
              </w:rPr>
            </w:pPr>
            <w:r>
              <w:rPr>
                <w:rFonts w:ascii="Calibri" w:hAnsi="Calibri"/>
                <w:spacing w:val="-2"/>
                <w:sz w:val="15"/>
              </w:rPr>
              <w:t>1.683.946,80</w:t>
            </w:r>
            <w:r>
              <w:rPr>
                <w:rFonts w:ascii="Calibri" w:hAnsi="Calibri"/>
                <w:spacing w:val="15"/>
                <w:sz w:val="15"/>
              </w:rPr>
              <w:t> </w:t>
            </w:r>
            <w:r>
              <w:rPr>
                <w:rFonts w:ascii="Calibri" w:hAnsi="Calibri"/>
                <w:spacing w:val="-10"/>
                <w:sz w:val="15"/>
              </w:rPr>
              <w:t>€</w:t>
            </w:r>
          </w:p>
        </w:tc>
        <w:tc>
          <w:tcPr>
            <w:tcW w:w="1321" w:type="dxa"/>
          </w:tcPr>
          <w:p>
            <w:pPr>
              <w:pStyle w:val="TableParagraph"/>
              <w:spacing w:line="160" w:lineRule="exact"/>
              <w:ind w:right="50"/>
              <w:rPr>
                <w:rFonts w:ascii="Calibri"/>
                <w:sz w:val="15"/>
              </w:rPr>
            </w:pPr>
            <w:r>
              <w:rPr>
                <w:rFonts w:ascii="Calibri"/>
                <w:spacing w:val="-2"/>
                <w:sz w:val="15"/>
              </w:rPr>
              <w:t>41,00%</w:t>
            </w:r>
          </w:p>
        </w:tc>
      </w:tr>
      <w:tr>
        <w:trPr>
          <w:trHeight w:val="181" w:hRule="atLeast"/>
        </w:trPr>
        <w:tc>
          <w:tcPr>
            <w:tcW w:w="1356" w:type="dxa"/>
          </w:tcPr>
          <w:p>
            <w:pPr>
              <w:pStyle w:val="TableParagraph"/>
              <w:spacing w:line="162" w:lineRule="exact"/>
              <w:ind w:left="56"/>
              <w:jc w:val="left"/>
              <w:rPr>
                <w:rFonts w:ascii="Calibri"/>
                <w:sz w:val="15"/>
              </w:rPr>
            </w:pPr>
            <w:r>
              <w:rPr>
                <w:rFonts w:ascii="Calibri"/>
                <w:spacing w:val="-5"/>
                <w:sz w:val="15"/>
              </w:rPr>
              <w:t>II</w:t>
            </w:r>
          </w:p>
        </w:tc>
        <w:tc>
          <w:tcPr>
            <w:tcW w:w="2565" w:type="dxa"/>
          </w:tcPr>
          <w:p>
            <w:pPr>
              <w:pStyle w:val="TableParagraph"/>
              <w:spacing w:line="162" w:lineRule="exact"/>
              <w:ind w:left="56"/>
              <w:jc w:val="left"/>
              <w:rPr>
                <w:rFonts w:ascii="Calibri"/>
                <w:sz w:val="15"/>
              </w:rPr>
            </w:pPr>
            <w:r>
              <w:rPr>
                <w:rFonts w:ascii="Calibri"/>
                <w:sz w:val="15"/>
              </w:rPr>
              <w:t>Gastos</w:t>
            </w:r>
            <w:r>
              <w:rPr>
                <w:rFonts w:ascii="Calibri"/>
                <w:spacing w:val="-5"/>
                <w:sz w:val="15"/>
              </w:rPr>
              <w:t> </w:t>
            </w:r>
            <w:r>
              <w:rPr>
                <w:rFonts w:ascii="Calibri"/>
                <w:sz w:val="15"/>
              </w:rPr>
              <w:t>en</w:t>
            </w:r>
            <w:r>
              <w:rPr>
                <w:rFonts w:ascii="Calibri"/>
                <w:spacing w:val="-3"/>
                <w:sz w:val="15"/>
              </w:rPr>
              <w:t> </w:t>
            </w:r>
            <w:r>
              <w:rPr>
                <w:rFonts w:ascii="Calibri"/>
                <w:sz w:val="15"/>
              </w:rPr>
              <w:t>bs.</w:t>
            </w:r>
            <w:r>
              <w:rPr>
                <w:rFonts w:ascii="Calibri"/>
                <w:spacing w:val="-5"/>
                <w:sz w:val="15"/>
              </w:rPr>
              <w:t> </w:t>
            </w:r>
            <w:r>
              <w:rPr>
                <w:rFonts w:ascii="Calibri"/>
                <w:sz w:val="15"/>
              </w:rPr>
              <w:t>ctes</w:t>
            </w:r>
            <w:r>
              <w:rPr>
                <w:rFonts w:ascii="Calibri"/>
                <w:spacing w:val="-4"/>
                <w:sz w:val="15"/>
              </w:rPr>
              <w:t> </w:t>
            </w:r>
            <w:r>
              <w:rPr>
                <w:rFonts w:ascii="Calibri"/>
                <w:sz w:val="15"/>
              </w:rPr>
              <w:t>y</w:t>
            </w:r>
            <w:r>
              <w:rPr>
                <w:rFonts w:ascii="Calibri"/>
                <w:spacing w:val="-2"/>
                <w:sz w:val="15"/>
              </w:rPr>
              <w:t> </w:t>
            </w:r>
            <w:r>
              <w:rPr>
                <w:rFonts w:ascii="Calibri"/>
                <w:spacing w:val="-5"/>
                <w:sz w:val="15"/>
              </w:rPr>
              <w:t>ss</w:t>
            </w:r>
          </w:p>
        </w:tc>
        <w:tc>
          <w:tcPr>
            <w:tcW w:w="1954" w:type="dxa"/>
          </w:tcPr>
          <w:p>
            <w:pPr>
              <w:pStyle w:val="TableParagraph"/>
              <w:spacing w:line="162" w:lineRule="exact"/>
              <w:ind w:right="48"/>
              <w:rPr>
                <w:rFonts w:ascii="Calibri" w:hAnsi="Calibri"/>
                <w:sz w:val="15"/>
              </w:rPr>
            </w:pPr>
            <w:r>
              <w:rPr>
                <w:rFonts w:ascii="Calibri" w:hAnsi="Calibri"/>
                <w:spacing w:val="-2"/>
                <w:sz w:val="15"/>
              </w:rPr>
              <w:t>2.281.822,99</w:t>
            </w:r>
            <w:r>
              <w:rPr>
                <w:rFonts w:ascii="Calibri" w:hAnsi="Calibri"/>
                <w:spacing w:val="15"/>
                <w:sz w:val="15"/>
              </w:rPr>
              <w:t> </w:t>
            </w:r>
            <w:r>
              <w:rPr>
                <w:rFonts w:ascii="Calibri" w:hAnsi="Calibri"/>
                <w:spacing w:val="-10"/>
                <w:sz w:val="15"/>
              </w:rPr>
              <w:t>€</w:t>
            </w:r>
          </w:p>
        </w:tc>
        <w:tc>
          <w:tcPr>
            <w:tcW w:w="1321" w:type="dxa"/>
          </w:tcPr>
          <w:p>
            <w:pPr>
              <w:pStyle w:val="TableParagraph"/>
              <w:spacing w:line="162" w:lineRule="exact"/>
              <w:ind w:right="50"/>
              <w:rPr>
                <w:rFonts w:ascii="Calibri"/>
                <w:sz w:val="15"/>
              </w:rPr>
            </w:pPr>
            <w:r>
              <w:rPr>
                <w:rFonts w:ascii="Calibri"/>
                <w:spacing w:val="-2"/>
                <w:sz w:val="15"/>
              </w:rPr>
              <w:t>55,55%</w:t>
            </w:r>
          </w:p>
        </w:tc>
      </w:tr>
      <w:tr>
        <w:trPr>
          <w:trHeight w:val="181" w:hRule="atLeast"/>
        </w:trPr>
        <w:tc>
          <w:tcPr>
            <w:tcW w:w="1356" w:type="dxa"/>
          </w:tcPr>
          <w:p>
            <w:pPr>
              <w:pStyle w:val="TableParagraph"/>
              <w:spacing w:line="162" w:lineRule="exact"/>
              <w:ind w:left="56"/>
              <w:jc w:val="left"/>
              <w:rPr>
                <w:rFonts w:ascii="Calibri"/>
                <w:sz w:val="15"/>
              </w:rPr>
            </w:pPr>
            <w:r>
              <w:rPr>
                <w:rFonts w:ascii="Calibri"/>
                <w:spacing w:val="-5"/>
                <w:sz w:val="15"/>
              </w:rPr>
              <w:t>III</w:t>
            </w:r>
          </w:p>
        </w:tc>
        <w:tc>
          <w:tcPr>
            <w:tcW w:w="2565" w:type="dxa"/>
          </w:tcPr>
          <w:p>
            <w:pPr>
              <w:pStyle w:val="TableParagraph"/>
              <w:spacing w:line="162" w:lineRule="exact"/>
              <w:ind w:left="56"/>
              <w:jc w:val="left"/>
              <w:rPr>
                <w:rFonts w:ascii="Calibri"/>
                <w:sz w:val="15"/>
              </w:rPr>
            </w:pPr>
            <w:r>
              <w:rPr>
                <w:rFonts w:ascii="Calibri"/>
                <w:spacing w:val="-2"/>
                <w:sz w:val="15"/>
              </w:rPr>
              <w:t>Gastos</w:t>
            </w:r>
            <w:r>
              <w:rPr>
                <w:rFonts w:ascii="Calibri"/>
                <w:spacing w:val="2"/>
                <w:sz w:val="15"/>
              </w:rPr>
              <w:t> </w:t>
            </w:r>
            <w:r>
              <w:rPr>
                <w:rFonts w:ascii="Calibri"/>
                <w:spacing w:val="-2"/>
                <w:sz w:val="15"/>
              </w:rPr>
              <w:t>financieros</w:t>
            </w:r>
          </w:p>
        </w:tc>
        <w:tc>
          <w:tcPr>
            <w:tcW w:w="1954" w:type="dxa"/>
          </w:tcPr>
          <w:p>
            <w:pPr>
              <w:pStyle w:val="TableParagraph"/>
              <w:spacing w:line="162" w:lineRule="exact"/>
              <w:ind w:right="48"/>
              <w:rPr>
                <w:rFonts w:ascii="Calibri" w:hAnsi="Calibri"/>
                <w:sz w:val="15"/>
              </w:rPr>
            </w:pPr>
            <w:r>
              <w:rPr>
                <w:rFonts w:ascii="Calibri" w:hAnsi="Calibri"/>
                <w:sz w:val="15"/>
              </w:rPr>
              <w:t>3.800,00</w:t>
            </w:r>
            <w:r>
              <w:rPr>
                <w:rFonts w:ascii="Calibri" w:hAnsi="Calibri"/>
                <w:spacing w:val="-7"/>
                <w:sz w:val="15"/>
              </w:rPr>
              <w:t> </w:t>
            </w:r>
            <w:r>
              <w:rPr>
                <w:rFonts w:ascii="Calibri" w:hAnsi="Calibri"/>
                <w:spacing w:val="-10"/>
                <w:sz w:val="15"/>
              </w:rPr>
              <w:t>€</w:t>
            </w:r>
          </w:p>
        </w:tc>
        <w:tc>
          <w:tcPr>
            <w:tcW w:w="1321" w:type="dxa"/>
          </w:tcPr>
          <w:p>
            <w:pPr>
              <w:pStyle w:val="TableParagraph"/>
              <w:spacing w:line="162" w:lineRule="exact"/>
              <w:ind w:right="50"/>
              <w:rPr>
                <w:rFonts w:ascii="Calibri"/>
                <w:sz w:val="15"/>
              </w:rPr>
            </w:pPr>
            <w:r>
              <w:rPr>
                <w:rFonts w:ascii="Calibri"/>
                <w:spacing w:val="-2"/>
                <w:sz w:val="15"/>
              </w:rPr>
              <w:t>0,09%</w:t>
            </w:r>
          </w:p>
        </w:tc>
      </w:tr>
      <w:tr>
        <w:trPr>
          <w:trHeight w:val="179" w:hRule="atLeast"/>
        </w:trPr>
        <w:tc>
          <w:tcPr>
            <w:tcW w:w="1356" w:type="dxa"/>
          </w:tcPr>
          <w:p>
            <w:pPr>
              <w:pStyle w:val="TableParagraph"/>
              <w:spacing w:line="160" w:lineRule="exact"/>
              <w:ind w:left="56"/>
              <w:jc w:val="left"/>
              <w:rPr>
                <w:rFonts w:ascii="Calibri"/>
                <w:sz w:val="15"/>
              </w:rPr>
            </w:pPr>
            <w:r>
              <w:rPr>
                <w:rFonts w:ascii="Calibri"/>
                <w:spacing w:val="-5"/>
                <w:sz w:val="15"/>
              </w:rPr>
              <w:t>IV</w:t>
            </w:r>
          </w:p>
        </w:tc>
        <w:tc>
          <w:tcPr>
            <w:tcW w:w="2565" w:type="dxa"/>
          </w:tcPr>
          <w:p>
            <w:pPr>
              <w:pStyle w:val="TableParagraph"/>
              <w:spacing w:line="160" w:lineRule="exact"/>
              <w:ind w:left="56"/>
              <w:jc w:val="left"/>
              <w:rPr>
                <w:rFonts w:ascii="Calibri"/>
                <w:sz w:val="15"/>
              </w:rPr>
            </w:pPr>
            <w:r>
              <w:rPr>
                <w:rFonts w:ascii="Calibri"/>
                <w:spacing w:val="-2"/>
                <w:sz w:val="15"/>
              </w:rPr>
              <w:t>Transferencias</w:t>
            </w:r>
            <w:r>
              <w:rPr>
                <w:rFonts w:ascii="Calibri"/>
                <w:spacing w:val="13"/>
                <w:sz w:val="15"/>
              </w:rPr>
              <w:t> </w:t>
            </w:r>
            <w:r>
              <w:rPr>
                <w:rFonts w:ascii="Calibri"/>
                <w:spacing w:val="-2"/>
                <w:sz w:val="15"/>
              </w:rPr>
              <w:t>corrientes</w:t>
            </w:r>
          </w:p>
        </w:tc>
        <w:tc>
          <w:tcPr>
            <w:tcW w:w="1954" w:type="dxa"/>
          </w:tcPr>
          <w:p>
            <w:pPr>
              <w:pStyle w:val="TableParagraph"/>
              <w:spacing w:line="160" w:lineRule="exact"/>
              <w:ind w:right="48"/>
              <w:rPr>
                <w:rFonts w:ascii="Calibri" w:hAnsi="Calibri"/>
                <w:sz w:val="15"/>
              </w:rPr>
            </w:pPr>
            <w:r>
              <w:rPr>
                <w:rFonts w:ascii="Calibri" w:hAnsi="Calibri"/>
                <w:sz w:val="15"/>
              </w:rPr>
              <w:t>2.000,00</w:t>
            </w:r>
            <w:r>
              <w:rPr>
                <w:rFonts w:ascii="Calibri" w:hAnsi="Calibri"/>
                <w:spacing w:val="-7"/>
                <w:sz w:val="15"/>
              </w:rPr>
              <w:t> </w:t>
            </w:r>
            <w:r>
              <w:rPr>
                <w:rFonts w:ascii="Calibri" w:hAnsi="Calibri"/>
                <w:spacing w:val="-10"/>
                <w:sz w:val="15"/>
              </w:rPr>
              <w:t>€</w:t>
            </w:r>
          </w:p>
        </w:tc>
        <w:tc>
          <w:tcPr>
            <w:tcW w:w="1321" w:type="dxa"/>
          </w:tcPr>
          <w:p>
            <w:pPr>
              <w:pStyle w:val="TableParagraph"/>
              <w:spacing w:line="160" w:lineRule="exact"/>
              <w:ind w:right="50"/>
              <w:rPr>
                <w:rFonts w:ascii="Calibri"/>
                <w:sz w:val="15"/>
              </w:rPr>
            </w:pPr>
            <w:r>
              <w:rPr>
                <w:rFonts w:ascii="Calibri"/>
                <w:spacing w:val="-2"/>
                <w:sz w:val="15"/>
              </w:rPr>
              <w:t>0,05%</w:t>
            </w:r>
          </w:p>
        </w:tc>
      </w:tr>
      <w:tr>
        <w:trPr>
          <w:trHeight w:val="181" w:hRule="atLeast"/>
        </w:trPr>
        <w:tc>
          <w:tcPr>
            <w:tcW w:w="1356" w:type="dxa"/>
          </w:tcPr>
          <w:p>
            <w:pPr>
              <w:pStyle w:val="TableParagraph"/>
              <w:spacing w:line="162" w:lineRule="exact"/>
              <w:ind w:left="56"/>
              <w:jc w:val="left"/>
              <w:rPr>
                <w:rFonts w:ascii="Calibri"/>
                <w:sz w:val="15"/>
              </w:rPr>
            </w:pPr>
            <w:r>
              <w:rPr>
                <w:rFonts w:ascii="Calibri"/>
                <w:spacing w:val="-10"/>
                <w:sz w:val="15"/>
              </w:rPr>
              <w:t>V</w:t>
            </w:r>
          </w:p>
        </w:tc>
        <w:tc>
          <w:tcPr>
            <w:tcW w:w="2565" w:type="dxa"/>
          </w:tcPr>
          <w:p>
            <w:pPr>
              <w:pStyle w:val="TableParagraph"/>
              <w:spacing w:line="162" w:lineRule="exact"/>
              <w:ind w:left="56"/>
              <w:jc w:val="left"/>
              <w:rPr>
                <w:rFonts w:ascii="Calibri"/>
                <w:sz w:val="15"/>
              </w:rPr>
            </w:pPr>
            <w:r>
              <w:rPr>
                <w:rFonts w:ascii="Calibri"/>
                <w:sz w:val="15"/>
              </w:rPr>
              <w:t>Fondo</w:t>
            </w:r>
            <w:r>
              <w:rPr>
                <w:rFonts w:ascii="Calibri"/>
                <w:spacing w:val="-5"/>
                <w:sz w:val="15"/>
              </w:rPr>
              <w:t> </w:t>
            </w:r>
            <w:r>
              <w:rPr>
                <w:rFonts w:ascii="Calibri"/>
                <w:sz w:val="15"/>
              </w:rPr>
              <w:t>de</w:t>
            </w:r>
            <w:r>
              <w:rPr>
                <w:rFonts w:ascii="Calibri"/>
                <w:spacing w:val="-6"/>
                <w:sz w:val="15"/>
              </w:rPr>
              <w:t> </w:t>
            </w:r>
            <w:r>
              <w:rPr>
                <w:rFonts w:ascii="Calibri"/>
                <w:spacing w:val="-2"/>
                <w:sz w:val="15"/>
              </w:rPr>
              <w:t>contingencia</w:t>
            </w:r>
          </w:p>
        </w:tc>
        <w:tc>
          <w:tcPr>
            <w:tcW w:w="1954" w:type="dxa"/>
          </w:tcPr>
          <w:p>
            <w:pPr>
              <w:pStyle w:val="TableParagraph"/>
              <w:spacing w:line="162" w:lineRule="exact"/>
              <w:ind w:right="48"/>
              <w:rPr>
                <w:rFonts w:ascii="Calibri" w:hAnsi="Calibri"/>
                <w:sz w:val="15"/>
              </w:rPr>
            </w:pPr>
            <w:r>
              <w:rPr>
                <w:rFonts w:ascii="Calibri" w:hAnsi="Calibri"/>
                <w:sz w:val="15"/>
              </w:rPr>
              <w:t>20.000,00</w:t>
            </w:r>
            <w:r>
              <w:rPr>
                <w:rFonts w:ascii="Calibri" w:hAnsi="Calibri"/>
                <w:spacing w:val="-8"/>
                <w:sz w:val="15"/>
              </w:rPr>
              <w:t> </w:t>
            </w:r>
            <w:r>
              <w:rPr>
                <w:rFonts w:ascii="Calibri" w:hAnsi="Calibri"/>
                <w:spacing w:val="-10"/>
                <w:sz w:val="15"/>
              </w:rPr>
              <w:t>€</w:t>
            </w:r>
          </w:p>
        </w:tc>
        <w:tc>
          <w:tcPr>
            <w:tcW w:w="1321" w:type="dxa"/>
          </w:tcPr>
          <w:p>
            <w:pPr>
              <w:pStyle w:val="TableParagraph"/>
              <w:spacing w:line="162" w:lineRule="exact"/>
              <w:ind w:right="50"/>
              <w:rPr>
                <w:rFonts w:ascii="Calibri"/>
                <w:sz w:val="15"/>
              </w:rPr>
            </w:pPr>
            <w:r>
              <w:rPr>
                <w:rFonts w:ascii="Calibri"/>
                <w:spacing w:val="-2"/>
                <w:sz w:val="15"/>
              </w:rPr>
              <w:t>0,49%</w:t>
            </w:r>
          </w:p>
        </w:tc>
      </w:tr>
      <w:tr>
        <w:trPr>
          <w:trHeight w:val="181" w:hRule="atLeast"/>
        </w:trPr>
        <w:tc>
          <w:tcPr>
            <w:tcW w:w="1356" w:type="dxa"/>
          </w:tcPr>
          <w:p>
            <w:pPr>
              <w:pStyle w:val="TableParagraph"/>
              <w:spacing w:line="162" w:lineRule="exact"/>
              <w:ind w:left="56"/>
              <w:jc w:val="left"/>
              <w:rPr>
                <w:rFonts w:ascii="Calibri"/>
                <w:sz w:val="15"/>
              </w:rPr>
            </w:pPr>
            <w:r>
              <w:rPr>
                <w:rFonts w:ascii="Calibri"/>
                <w:spacing w:val="-5"/>
                <w:sz w:val="15"/>
              </w:rPr>
              <w:t>VI</w:t>
            </w:r>
          </w:p>
        </w:tc>
        <w:tc>
          <w:tcPr>
            <w:tcW w:w="2565" w:type="dxa"/>
          </w:tcPr>
          <w:p>
            <w:pPr>
              <w:pStyle w:val="TableParagraph"/>
              <w:spacing w:line="162" w:lineRule="exact"/>
              <w:ind w:left="56"/>
              <w:jc w:val="left"/>
              <w:rPr>
                <w:rFonts w:ascii="Calibri"/>
                <w:sz w:val="15"/>
              </w:rPr>
            </w:pPr>
            <w:r>
              <w:rPr>
                <w:rFonts w:ascii="Calibri"/>
                <w:spacing w:val="-2"/>
                <w:sz w:val="15"/>
              </w:rPr>
              <w:t>Inversiones</w:t>
            </w:r>
            <w:r>
              <w:rPr>
                <w:rFonts w:ascii="Calibri"/>
                <w:spacing w:val="7"/>
                <w:sz w:val="15"/>
              </w:rPr>
              <w:t> </w:t>
            </w:r>
            <w:r>
              <w:rPr>
                <w:rFonts w:ascii="Calibri"/>
                <w:spacing w:val="-2"/>
                <w:sz w:val="15"/>
              </w:rPr>
              <w:t>reales</w:t>
            </w:r>
          </w:p>
        </w:tc>
        <w:tc>
          <w:tcPr>
            <w:tcW w:w="1954" w:type="dxa"/>
          </w:tcPr>
          <w:p>
            <w:pPr>
              <w:pStyle w:val="TableParagraph"/>
              <w:spacing w:line="162" w:lineRule="exact"/>
              <w:ind w:right="49"/>
              <w:rPr>
                <w:rFonts w:ascii="Calibri" w:hAnsi="Calibri"/>
                <w:sz w:val="15"/>
              </w:rPr>
            </w:pPr>
            <w:r>
              <w:rPr>
                <w:rFonts w:ascii="Calibri" w:hAnsi="Calibri"/>
                <w:sz w:val="15"/>
              </w:rPr>
              <w:t>116.000,00</w:t>
            </w:r>
            <w:r>
              <w:rPr>
                <w:rFonts w:ascii="Calibri" w:hAnsi="Calibri"/>
                <w:spacing w:val="-8"/>
                <w:sz w:val="15"/>
              </w:rPr>
              <w:t> </w:t>
            </w:r>
            <w:r>
              <w:rPr>
                <w:rFonts w:ascii="Calibri" w:hAnsi="Calibri"/>
                <w:spacing w:val="-10"/>
                <w:sz w:val="15"/>
              </w:rPr>
              <w:t>€</w:t>
            </w:r>
          </w:p>
        </w:tc>
        <w:tc>
          <w:tcPr>
            <w:tcW w:w="1321" w:type="dxa"/>
          </w:tcPr>
          <w:p>
            <w:pPr>
              <w:pStyle w:val="TableParagraph"/>
              <w:spacing w:line="162" w:lineRule="exact"/>
              <w:ind w:right="50"/>
              <w:rPr>
                <w:rFonts w:ascii="Calibri"/>
                <w:sz w:val="15"/>
              </w:rPr>
            </w:pPr>
            <w:r>
              <w:rPr>
                <w:rFonts w:ascii="Calibri"/>
                <w:spacing w:val="-2"/>
                <w:sz w:val="15"/>
              </w:rPr>
              <w:t>2,82%</w:t>
            </w:r>
          </w:p>
        </w:tc>
      </w:tr>
      <w:tr>
        <w:trPr>
          <w:trHeight w:val="182" w:hRule="atLeast"/>
        </w:trPr>
        <w:tc>
          <w:tcPr>
            <w:tcW w:w="1356" w:type="dxa"/>
          </w:tcPr>
          <w:p>
            <w:pPr>
              <w:pStyle w:val="TableParagraph"/>
              <w:spacing w:line="162" w:lineRule="exact"/>
              <w:ind w:left="56"/>
              <w:jc w:val="left"/>
              <w:rPr>
                <w:rFonts w:ascii="Calibri"/>
                <w:sz w:val="15"/>
              </w:rPr>
            </w:pPr>
            <w:r>
              <w:rPr>
                <w:rFonts w:ascii="Calibri"/>
                <w:spacing w:val="-5"/>
                <w:sz w:val="15"/>
              </w:rPr>
              <w:t>VII</w:t>
            </w:r>
          </w:p>
        </w:tc>
        <w:tc>
          <w:tcPr>
            <w:tcW w:w="2565" w:type="dxa"/>
          </w:tcPr>
          <w:p>
            <w:pPr>
              <w:pStyle w:val="TableParagraph"/>
              <w:spacing w:line="162" w:lineRule="exact"/>
              <w:ind w:left="56"/>
              <w:jc w:val="left"/>
              <w:rPr>
                <w:rFonts w:ascii="Calibri"/>
                <w:sz w:val="15"/>
              </w:rPr>
            </w:pPr>
            <w:r>
              <w:rPr>
                <w:rFonts w:ascii="Calibri"/>
                <w:spacing w:val="-2"/>
                <w:sz w:val="15"/>
              </w:rPr>
              <w:t>Transferencias</w:t>
            </w:r>
            <w:r>
              <w:rPr>
                <w:rFonts w:ascii="Calibri"/>
                <w:spacing w:val="5"/>
                <w:sz w:val="15"/>
              </w:rPr>
              <w:t> </w:t>
            </w:r>
            <w:r>
              <w:rPr>
                <w:rFonts w:ascii="Calibri"/>
                <w:spacing w:val="-2"/>
                <w:sz w:val="15"/>
              </w:rPr>
              <w:t>de</w:t>
            </w:r>
            <w:r>
              <w:rPr>
                <w:rFonts w:ascii="Calibri"/>
                <w:spacing w:val="6"/>
                <w:sz w:val="15"/>
              </w:rPr>
              <w:t> </w:t>
            </w:r>
            <w:r>
              <w:rPr>
                <w:rFonts w:ascii="Calibri"/>
                <w:spacing w:val="-2"/>
                <w:sz w:val="15"/>
              </w:rPr>
              <w:t>capital</w:t>
            </w:r>
          </w:p>
        </w:tc>
        <w:tc>
          <w:tcPr>
            <w:tcW w:w="1954" w:type="dxa"/>
          </w:tcPr>
          <w:p>
            <w:pPr>
              <w:pStyle w:val="TableParagraph"/>
              <w:spacing w:line="162" w:lineRule="exact"/>
              <w:ind w:right="48"/>
              <w:rPr>
                <w:rFonts w:ascii="Calibri" w:hAnsi="Calibri"/>
                <w:sz w:val="15"/>
              </w:rPr>
            </w:pPr>
            <w:r>
              <w:rPr>
                <w:rFonts w:ascii="Calibri" w:hAnsi="Calibri"/>
                <w:sz w:val="15"/>
              </w:rPr>
              <w:t>-</w:t>
            </w:r>
            <w:r>
              <w:rPr>
                <w:rFonts w:ascii="Calibri" w:hAnsi="Calibri"/>
                <w:spacing w:val="67"/>
                <w:sz w:val="15"/>
              </w:rPr>
              <w:t> </w:t>
            </w:r>
            <w:r>
              <w:rPr>
                <w:rFonts w:ascii="Calibri" w:hAnsi="Calibri"/>
                <w:spacing w:val="-10"/>
                <w:sz w:val="15"/>
              </w:rPr>
              <w:t>€</w:t>
            </w:r>
          </w:p>
        </w:tc>
        <w:tc>
          <w:tcPr>
            <w:tcW w:w="1321" w:type="dxa"/>
          </w:tcPr>
          <w:p>
            <w:pPr>
              <w:pStyle w:val="TableParagraph"/>
              <w:spacing w:line="162" w:lineRule="exact"/>
              <w:ind w:right="50"/>
              <w:rPr>
                <w:rFonts w:ascii="Calibri"/>
                <w:sz w:val="15"/>
              </w:rPr>
            </w:pPr>
            <w:r>
              <w:rPr>
                <w:rFonts w:ascii="Calibri"/>
                <w:spacing w:val="-2"/>
                <w:sz w:val="15"/>
              </w:rPr>
              <w:t>0,00%</w:t>
            </w:r>
          </w:p>
        </w:tc>
      </w:tr>
      <w:tr>
        <w:trPr>
          <w:trHeight w:val="179" w:hRule="atLeast"/>
        </w:trPr>
        <w:tc>
          <w:tcPr>
            <w:tcW w:w="1356" w:type="dxa"/>
          </w:tcPr>
          <w:p>
            <w:pPr>
              <w:pStyle w:val="TableParagraph"/>
              <w:spacing w:line="160" w:lineRule="exact"/>
              <w:ind w:left="56"/>
              <w:jc w:val="left"/>
              <w:rPr>
                <w:rFonts w:ascii="Calibri"/>
                <w:sz w:val="15"/>
              </w:rPr>
            </w:pPr>
            <w:r>
              <w:rPr>
                <w:rFonts w:ascii="Calibri"/>
                <w:spacing w:val="-4"/>
                <w:sz w:val="15"/>
              </w:rPr>
              <w:t>VIII</w:t>
            </w:r>
          </w:p>
        </w:tc>
        <w:tc>
          <w:tcPr>
            <w:tcW w:w="2565" w:type="dxa"/>
          </w:tcPr>
          <w:p>
            <w:pPr>
              <w:pStyle w:val="TableParagraph"/>
              <w:spacing w:line="160" w:lineRule="exact"/>
              <w:ind w:left="56"/>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1954" w:type="dxa"/>
          </w:tcPr>
          <w:p>
            <w:pPr>
              <w:pStyle w:val="TableParagraph"/>
              <w:spacing w:line="160" w:lineRule="exact"/>
              <w:ind w:right="48"/>
              <w:rPr>
                <w:rFonts w:ascii="Calibri" w:hAnsi="Calibri"/>
                <w:sz w:val="15"/>
              </w:rPr>
            </w:pPr>
            <w:r>
              <w:rPr>
                <w:rFonts w:ascii="Calibri" w:hAnsi="Calibri"/>
                <w:sz w:val="15"/>
              </w:rPr>
              <w:t>-</w:t>
            </w:r>
            <w:r>
              <w:rPr>
                <w:rFonts w:ascii="Calibri" w:hAnsi="Calibri"/>
                <w:spacing w:val="67"/>
                <w:sz w:val="15"/>
              </w:rPr>
              <w:t> </w:t>
            </w:r>
            <w:r>
              <w:rPr>
                <w:rFonts w:ascii="Calibri" w:hAnsi="Calibri"/>
                <w:spacing w:val="-10"/>
                <w:sz w:val="15"/>
              </w:rPr>
              <w:t>€</w:t>
            </w:r>
          </w:p>
        </w:tc>
        <w:tc>
          <w:tcPr>
            <w:tcW w:w="1321" w:type="dxa"/>
          </w:tcPr>
          <w:p>
            <w:pPr>
              <w:pStyle w:val="TableParagraph"/>
              <w:spacing w:line="160" w:lineRule="exact"/>
              <w:ind w:right="50"/>
              <w:rPr>
                <w:rFonts w:ascii="Calibri"/>
                <w:sz w:val="15"/>
              </w:rPr>
            </w:pPr>
            <w:r>
              <w:rPr>
                <w:rFonts w:ascii="Calibri"/>
                <w:spacing w:val="-2"/>
                <w:sz w:val="15"/>
              </w:rPr>
              <w:t>0,00%</w:t>
            </w:r>
          </w:p>
        </w:tc>
      </w:tr>
      <w:tr>
        <w:trPr>
          <w:trHeight w:val="181" w:hRule="atLeast"/>
        </w:trPr>
        <w:tc>
          <w:tcPr>
            <w:tcW w:w="1356" w:type="dxa"/>
          </w:tcPr>
          <w:p>
            <w:pPr>
              <w:pStyle w:val="TableParagraph"/>
              <w:spacing w:line="162" w:lineRule="exact"/>
              <w:ind w:left="56"/>
              <w:jc w:val="left"/>
              <w:rPr>
                <w:rFonts w:ascii="Calibri"/>
                <w:sz w:val="15"/>
              </w:rPr>
            </w:pPr>
            <w:r>
              <w:rPr>
                <w:rFonts w:ascii="Calibri"/>
                <w:spacing w:val="-5"/>
                <w:sz w:val="15"/>
              </w:rPr>
              <w:t>IX</w:t>
            </w:r>
          </w:p>
        </w:tc>
        <w:tc>
          <w:tcPr>
            <w:tcW w:w="2565" w:type="dxa"/>
          </w:tcPr>
          <w:p>
            <w:pPr>
              <w:pStyle w:val="TableParagraph"/>
              <w:spacing w:line="162" w:lineRule="exact"/>
              <w:ind w:left="56"/>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1954" w:type="dxa"/>
          </w:tcPr>
          <w:p>
            <w:pPr>
              <w:pStyle w:val="TableParagraph"/>
              <w:spacing w:line="162" w:lineRule="exact"/>
              <w:ind w:right="48"/>
              <w:rPr>
                <w:rFonts w:ascii="Calibri" w:hAnsi="Calibri"/>
                <w:sz w:val="15"/>
              </w:rPr>
            </w:pPr>
            <w:r>
              <w:rPr>
                <w:rFonts w:ascii="Calibri" w:hAnsi="Calibri"/>
                <w:sz w:val="15"/>
              </w:rPr>
              <w:t>-</w:t>
            </w:r>
            <w:r>
              <w:rPr>
                <w:rFonts w:ascii="Calibri" w:hAnsi="Calibri"/>
                <w:spacing w:val="67"/>
                <w:sz w:val="15"/>
              </w:rPr>
              <w:t> </w:t>
            </w:r>
            <w:r>
              <w:rPr>
                <w:rFonts w:ascii="Calibri" w:hAnsi="Calibri"/>
                <w:spacing w:val="-10"/>
                <w:sz w:val="15"/>
              </w:rPr>
              <w:t>€</w:t>
            </w:r>
          </w:p>
        </w:tc>
        <w:tc>
          <w:tcPr>
            <w:tcW w:w="1321" w:type="dxa"/>
          </w:tcPr>
          <w:p>
            <w:pPr>
              <w:pStyle w:val="TableParagraph"/>
              <w:spacing w:line="162" w:lineRule="exact"/>
              <w:ind w:right="50"/>
              <w:rPr>
                <w:rFonts w:ascii="Calibri"/>
                <w:sz w:val="15"/>
              </w:rPr>
            </w:pPr>
            <w:r>
              <w:rPr>
                <w:rFonts w:ascii="Calibri"/>
                <w:spacing w:val="-2"/>
                <w:sz w:val="15"/>
              </w:rPr>
              <w:t>0,00%</w:t>
            </w:r>
          </w:p>
        </w:tc>
      </w:tr>
      <w:tr>
        <w:trPr>
          <w:trHeight w:val="181" w:hRule="atLeast"/>
        </w:trPr>
        <w:tc>
          <w:tcPr>
            <w:tcW w:w="3921" w:type="dxa"/>
            <w:gridSpan w:val="2"/>
            <w:shd w:val="clear" w:color="auto" w:fill="6F2F9F"/>
          </w:tcPr>
          <w:p>
            <w:pPr>
              <w:pStyle w:val="TableParagraph"/>
              <w:spacing w:line="162" w:lineRule="exact"/>
              <w:ind w:right="47"/>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GASTOS….</w:t>
            </w:r>
          </w:p>
        </w:tc>
        <w:tc>
          <w:tcPr>
            <w:tcW w:w="1954" w:type="dxa"/>
            <w:shd w:val="clear" w:color="auto" w:fill="6F2F9F"/>
          </w:tcPr>
          <w:p>
            <w:pPr>
              <w:pStyle w:val="TableParagraph"/>
              <w:spacing w:line="162" w:lineRule="exact"/>
              <w:ind w:right="48"/>
              <w:rPr>
                <w:rFonts w:ascii="Calibri" w:hAnsi="Calibri"/>
                <w:b/>
                <w:sz w:val="15"/>
              </w:rPr>
            </w:pPr>
            <w:r>
              <w:rPr>
                <w:rFonts w:ascii="Calibri" w:hAnsi="Calibri"/>
                <w:b/>
                <w:color w:val="FFFFFF"/>
                <w:spacing w:val="-2"/>
                <w:sz w:val="15"/>
              </w:rPr>
              <w:t>4.107.569,79</w:t>
            </w:r>
            <w:r>
              <w:rPr>
                <w:rFonts w:ascii="Calibri" w:hAnsi="Calibri"/>
                <w:b/>
                <w:color w:val="FFFFFF"/>
                <w:spacing w:val="3"/>
                <w:sz w:val="15"/>
              </w:rPr>
              <w:t> </w:t>
            </w:r>
            <w:r>
              <w:rPr>
                <w:rFonts w:ascii="Calibri" w:hAnsi="Calibri"/>
                <w:b/>
                <w:color w:val="FFFFFF"/>
                <w:spacing w:val="-10"/>
                <w:sz w:val="15"/>
              </w:rPr>
              <w:t>€</w:t>
            </w:r>
          </w:p>
        </w:tc>
        <w:tc>
          <w:tcPr>
            <w:tcW w:w="1321" w:type="dxa"/>
            <w:shd w:val="clear" w:color="auto" w:fill="6F2F9F"/>
          </w:tcPr>
          <w:p>
            <w:pPr>
              <w:pStyle w:val="TableParagraph"/>
              <w:jc w:val="left"/>
              <w:rPr>
                <w:rFonts w:ascii="Times New Roman"/>
                <w:sz w:val="12"/>
              </w:rPr>
            </w:pPr>
          </w:p>
        </w:tc>
      </w:tr>
    </w:tbl>
    <w:p>
      <w:pPr>
        <w:pStyle w:val="BodyText"/>
        <w:rPr>
          <w:rFonts w:ascii="Times New Roman"/>
          <w:b/>
          <w:sz w:val="18"/>
        </w:rPr>
      </w:pPr>
    </w:p>
    <w:p>
      <w:pPr>
        <w:pStyle w:val="BodyText"/>
        <w:spacing w:before="78"/>
        <w:rPr>
          <w:rFonts w:ascii="Times New Roman"/>
          <w:b/>
          <w:sz w:val="18"/>
        </w:rPr>
      </w:pPr>
    </w:p>
    <w:p>
      <w:pPr>
        <w:pStyle w:val="ListParagraph"/>
        <w:numPr>
          <w:ilvl w:val="0"/>
          <w:numId w:val="13"/>
        </w:numPr>
        <w:tabs>
          <w:tab w:pos="2345" w:val="left" w:leader="none"/>
        </w:tabs>
        <w:spacing w:line="240" w:lineRule="auto" w:before="0" w:after="0"/>
        <w:ind w:left="2345" w:right="0" w:hanging="298"/>
        <w:jc w:val="left"/>
        <w:rPr>
          <w:rFonts w:ascii="Calibri" w:hAnsi="Calibri"/>
          <w:b/>
          <w:sz w:val="18"/>
        </w:rPr>
      </w:pPr>
      <w:r>
        <w:rPr>
          <w:rFonts w:ascii="Calibri" w:hAnsi="Calibri"/>
          <w:b/>
          <w:sz w:val="18"/>
        </w:rPr>
        <w:t>Ayuntamiento</w:t>
      </w:r>
      <w:r>
        <w:rPr>
          <w:rFonts w:ascii="Calibri" w:hAnsi="Calibri"/>
          <w:b/>
          <w:spacing w:val="2"/>
          <w:sz w:val="18"/>
        </w:rPr>
        <w:t> </w:t>
      </w:r>
      <w:r>
        <w:rPr>
          <w:rFonts w:ascii="Calibri" w:hAnsi="Calibri"/>
          <w:b/>
          <w:sz w:val="18"/>
        </w:rPr>
        <w:t>de</w:t>
      </w:r>
      <w:r>
        <w:rPr>
          <w:rFonts w:ascii="Calibri" w:hAnsi="Calibri"/>
          <w:b/>
          <w:spacing w:val="5"/>
          <w:sz w:val="18"/>
        </w:rPr>
        <w:t> </w:t>
      </w:r>
      <w:r>
        <w:rPr>
          <w:rFonts w:ascii="Calibri" w:hAnsi="Calibri"/>
          <w:b/>
          <w:sz w:val="18"/>
        </w:rPr>
        <w:t>San</w:t>
      </w:r>
      <w:r>
        <w:rPr>
          <w:rFonts w:ascii="Calibri" w:hAnsi="Calibri"/>
          <w:b/>
          <w:spacing w:val="7"/>
          <w:sz w:val="18"/>
        </w:rPr>
        <w:t> </w:t>
      </w:r>
      <w:r>
        <w:rPr>
          <w:rFonts w:ascii="Calibri" w:hAnsi="Calibri"/>
          <w:b/>
          <w:sz w:val="18"/>
        </w:rPr>
        <w:t>Cristóbal</w:t>
      </w:r>
      <w:r>
        <w:rPr>
          <w:rFonts w:ascii="Calibri" w:hAnsi="Calibri"/>
          <w:b/>
          <w:spacing w:val="8"/>
          <w:sz w:val="18"/>
        </w:rPr>
        <w:t> </w:t>
      </w:r>
      <w:r>
        <w:rPr>
          <w:rFonts w:ascii="Calibri" w:hAnsi="Calibri"/>
          <w:b/>
          <w:sz w:val="18"/>
        </w:rPr>
        <w:t>de</w:t>
      </w:r>
      <w:r>
        <w:rPr>
          <w:rFonts w:ascii="Calibri" w:hAnsi="Calibri"/>
          <w:b/>
          <w:spacing w:val="5"/>
          <w:sz w:val="18"/>
        </w:rPr>
        <w:t> </w:t>
      </w:r>
      <w:r>
        <w:rPr>
          <w:rFonts w:ascii="Calibri" w:hAnsi="Calibri"/>
          <w:b/>
          <w:sz w:val="18"/>
        </w:rPr>
        <w:t>La</w:t>
      </w:r>
      <w:r>
        <w:rPr>
          <w:rFonts w:ascii="Calibri" w:hAnsi="Calibri"/>
          <w:b/>
          <w:spacing w:val="5"/>
          <w:sz w:val="18"/>
        </w:rPr>
        <w:t> </w:t>
      </w:r>
      <w:r>
        <w:rPr>
          <w:rFonts w:ascii="Calibri" w:hAnsi="Calibri"/>
          <w:b/>
          <w:spacing w:val="-2"/>
          <w:sz w:val="18"/>
        </w:rPr>
        <w:t>Laguna.</w:t>
      </w:r>
    </w:p>
    <w:p>
      <w:pPr>
        <w:pStyle w:val="BodyText"/>
        <w:spacing w:before="1" w:after="1"/>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2878"/>
        <w:gridCol w:w="2269"/>
        <w:gridCol w:w="969"/>
      </w:tblGrid>
      <w:tr>
        <w:trPr>
          <w:trHeight w:val="179" w:hRule="atLeast"/>
        </w:trPr>
        <w:tc>
          <w:tcPr>
            <w:tcW w:w="1078" w:type="dxa"/>
            <w:vMerge w:val="restart"/>
            <w:shd w:val="clear" w:color="auto" w:fill="DFDFDF"/>
          </w:tcPr>
          <w:p>
            <w:pPr>
              <w:pStyle w:val="TableParagraph"/>
              <w:spacing w:before="93"/>
              <w:ind w:left="9" w:right="3"/>
              <w:jc w:val="center"/>
              <w:rPr>
                <w:rFonts w:ascii="Calibri"/>
                <w:b/>
                <w:sz w:val="15"/>
              </w:rPr>
            </w:pPr>
            <w:r>
              <w:rPr>
                <w:rFonts w:ascii="Calibri"/>
                <w:b/>
                <w:spacing w:val="-5"/>
                <w:sz w:val="15"/>
              </w:rPr>
              <w:t>Cap</w:t>
            </w:r>
          </w:p>
        </w:tc>
        <w:tc>
          <w:tcPr>
            <w:tcW w:w="2878" w:type="dxa"/>
            <w:vMerge w:val="restart"/>
            <w:shd w:val="clear" w:color="auto" w:fill="DFDFDF"/>
          </w:tcPr>
          <w:p>
            <w:pPr>
              <w:pStyle w:val="TableParagraph"/>
              <w:spacing w:before="93"/>
              <w:ind w:left="2"/>
              <w:jc w:val="center"/>
              <w:rPr>
                <w:rFonts w:ascii="Calibri" w:hAnsi="Calibri"/>
                <w:b/>
                <w:sz w:val="15"/>
              </w:rPr>
            </w:pPr>
            <w:r>
              <w:rPr>
                <w:rFonts w:ascii="Calibri" w:hAnsi="Calibri"/>
                <w:b/>
                <w:spacing w:val="-2"/>
                <w:sz w:val="15"/>
              </w:rPr>
              <w:t>Denominación</w:t>
            </w:r>
          </w:p>
        </w:tc>
        <w:tc>
          <w:tcPr>
            <w:tcW w:w="3238" w:type="dxa"/>
            <w:gridSpan w:val="2"/>
            <w:shd w:val="clear" w:color="auto" w:fill="6F2F9F"/>
          </w:tcPr>
          <w:p>
            <w:pPr>
              <w:pStyle w:val="TableParagraph"/>
              <w:spacing w:line="160" w:lineRule="exact"/>
              <w:ind w:left="1059"/>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1" w:hRule="atLeast"/>
        </w:trPr>
        <w:tc>
          <w:tcPr>
            <w:tcW w:w="1078" w:type="dxa"/>
            <w:vMerge/>
            <w:tcBorders>
              <w:top w:val="nil"/>
            </w:tcBorders>
            <w:shd w:val="clear" w:color="auto" w:fill="DFDFDF"/>
          </w:tcPr>
          <w:p>
            <w:pPr>
              <w:rPr>
                <w:sz w:val="2"/>
                <w:szCs w:val="2"/>
              </w:rPr>
            </w:pPr>
          </w:p>
        </w:tc>
        <w:tc>
          <w:tcPr>
            <w:tcW w:w="2878" w:type="dxa"/>
            <w:vMerge/>
            <w:tcBorders>
              <w:top w:val="nil"/>
            </w:tcBorders>
            <w:shd w:val="clear" w:color="auto" w:fill="DFDFDF"/>
          </w:tcPr>
          <w:p>
            <w:pPr>
              <w:rPr>
                <w:sz w:val="2"/>
                <w:szCs w:val="2"/>
              </w:rPr>
            </w:pPr>
          </w:p>
        </w:tc>
        <w:tc>
          <w:tcPr>
            <w:tcW w:w="2269" w:type="dxa"/>
            <w:shd w:val="clear" w:color="auto" w:fill="DFDFDF"/>
          </w:tcPr>
          <w:p>
            <w:pPr>
              <w:pStyle w:val="TableParagraph"/>
              <w:spacing w:line="162" w:lineRule="exact"/>
              <w:ind w:left="8"/>
              <w:jc w:val="center"/>
              <w:rPr>
                <w:rFonts w:ascii="Calibri"/>
                <w:b/>
                <w:sz w:val="15"/>
              </w:rPr>
            </w:pPr>
            <w:r>
              <w:rPr>
                <w:rFonts w:ascii="Calibri"/>
                <w:b/>
                <w:spacing w:val="-2"/>
                <w:sz w:val="15"/>
              </w:rPr>
              <w:t>EUROS</w:t>
            </w:r>
          </w:p>
        </w:tc>
        <w:tc>
          <w:tcPr>
            <w:tcW w:w="969" w:type="dxa"/>
            <w:shd w:val="clear" w:color="auto" w:fill="DFDFDF"/>
          </w:tcPr>
          <w:p>
            <w:pPr>
              <w:pStyle w:val="TableParagraph"/>
              <w:spacing w:line="162" w:lineRule="exact"/>
              <w:ind w:left="2"/>
              <w:jc w:val="center"/>
              <w:rPr>
                <w:rFonts w:ascii="Calibri"/>
                <w:b/>
                <w:sz w:val="15"/>
              </w:rPr>
            </w:pPr>
            <w:r>
              <w:rPr>
                <w:rFonts w:ascii="Calibri"/>
                <w:b/>
                <w:spacing w:val="-10"/>
                <w:sz w:val="15"/>
              </w:rPr>
              <w:t>%</w:t>
            </w:r>
          </w:p>
        </w:tc>
      </w:tr>
      <w:tr>
        <w:trPr>
          <w:trHeight w:val="181" w:hRule="atLeast"/>
        </w:trPr>
        <w:tc>
          <w:tcPr>
            <w:tcW w:w="1078" w:type="dxa"/>
          </w:tcPr>
          <w:p>
            <w:pPr>
              <w:pStyle w:val="TableParagraph"/>
              <w:spacing w:line="162" w:lineRule="exact"/>
              <w:ind w:left="9" w:right="4"/>
              <w:jc w:val="center"/>
              <w:rPr>
                <w:rFonts w:ascii="Calibri"/>
                <w:sz w:val="15"/>
              </w:rPr>
            </w:pPr>
            <w:r>
              <w:rPr>
                <w:rFonts w:ascii="Calibri"/>
                <w:spacing w:val="-10"/>
                <w:sz w:val="15"/>
              </w:rPr>
              <w:t>I</w:t>
            </w:r>
          </w:p>
        </w:tc>
        <w:tc>
          <w:tcPr>
            <w:tcW w:w="2878" w:type="dxa"/>
          </w:tcPr>
          <w:p>
            <w:pPr>
              <w:pStyle w:val="TableParagraph"/>
              <w:spacing w:line="162" w:lineRule="exact"/>
              <w:ind w:left="57"/>
              <w:jc w:val="left"/>
              <w:rPr>
                <w:rFonts w:ascii="Calibri"/>
                <w:sz w:val="15"/>
              </w:rPr>
            </w:pPr>
            <w:r>
              <w:rPr>
                <w:rFonts w:ascii="Calibri"/>
                <w:spacing w:val="-2"/>
                <w:sz w:val="15"/>
              </w:rPr>
              <w:t>Impuestos</w:t>
            </w:r>
            <w:r>
              <w:rPr>
                <w:rFonts w:ascii="Calibri"/>
                <w:spacing w:val="7"/>
                <w:sz w:val="15"/>
              </w:rPr>
              <w:t> </w:t>
            </w:r>
            <w:r>
              <w:rPr>
                <w:rFonts w:ascii="Calibri"/>
                <w:spacing w:val="-2"/>
                <w:sz w:val="15"/>
              </w:rPr>
              <w:t>directos</w:t>
            </w:r>
          </w:p>
        </w:tc>
        <w:tc>
          <w:tcPr>
            <w:tcW w:w="2269" w:type="dxa"/>
          </w:tcPr>
          <w:p>
            <w:pPr>
              <w:pStyle w:val="TableParagraph"/>
              <w:spacing w:line="162" w:lineRule="exact"/>
              <w:ind w:right="47"/>
              <w:rPr>
                <w:rFonts w:ascii="Calibri" w:hAnsi="Calibri"/>
                <w:sz w:val="15"/>
              </w:rPr>
            </w:pPr>
            <w:r>
              <w:rPr>
                <w:rFonts w:ascii="Calibri" w:hAnsi="Calibri"/>
                <w:spacing w:val="-2"/>
                <w:sz w:val="15"/>
              </w:rPr>
              <w:t>61.675.000,00</w:t>
            </w:r>
            <w:r>
              <w:rPr>
                <w:rFonts w:ascii="Calibri" w:hAnsi="Calibri"/>
                <w:spacing w:val="16"/>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28,46%</w:t>
            </w:r>
          </w:p>
        </w:tc>
      </w:tr>
      <w:tr>
        <w:trPr>
          <w:trHeight w:val="181" w:hRule="atLeast"/>
        </w:trPr>
        <w:tc>
          <w:tcPr>
            <w:tcW w:w="1078" w:type="dxa"/>
          </w:tcPr>
          <w:p>
            <w:pPr>
              <w:pStyle w:val="TableParagraph"/>
              <w:spacing w:line="162" w:lineRule="exact"/>
              <w:ind w:left="9" w:right="1"/>
              <w:jc w:val="center"/>
              <w:rPr>
                <w:rFonts w:ascii="Calibri"/>
                <w:sz w:val="15"/>
              </w:rPr>
            </w:pPr>
            <w:r>
              <w:rPr>
                <w:rFonts w:ascii="Calibri"/>
                <w:spacing w:val="-5"/>
                <w:sz w:val="15"/>
              </w:rPr>
              <w:t>II</w:t>
            </w:r>
          </w:p>
        </w:tc>
        <w:tc>
          <w:tcPr>
            <w:tcW w:w="2878" w:type="dxa"/>
          </w:tcPr>
          <w:p>
            <w:pPr>
              <w:pStyle w:val="TableParagraph"/>
              <w:spacing w:line="162" w:lineRule="exact"/>
              <w:ind w:left="57"/>
              <w:jc w:val="left"/>
              <w:rPr>
                <w:rFonts w:ascii="Calibri"/>
                <w:sz w:val="15"/>
              </w:rPr>
            </w:pPr>
            <w:r>
              <w:rPr>
                <w:rFonts w:ascii="Calibri"/>
                <w:spacing w:val="-2"/>
                <w:sz w:val="15"/>
              </w:rPr>
              <w:t>Impuestos</w:t>
            </w:r>
            <w:r>
              <w:rPr>
                <w:rFonts w:ascii="Calibri"/>
                <w:spacing w:val="2"/>
                <w:sz w:val="15"/>
              </w:rPr>
              <w:t> </w:t>
            </w:r>
            <w:r>
              <w:rPr>
                <w:rFonts w:ascii="Calibri"/>
                <w:spacing w:val="-2"/>
                <w:sz w:val="15"/>
              </w:rPr>
              <w:t>indirectos</w:t>
            </w:r>
          </w:p>
        </w:tc>
        <w:tc>
          <w:tcPr>
            <w:tcW w:w="2269" w:type="dxa"/>
          </w:tcPr>
          <w:p>
            <w:pPr>
              <w:pStyle w:val="TableParagraph"/>
              <w:spacing w:line="162" w:lineRule="exact"/>
              <w:ind w:right="47"/>
              <w:rPr>
                <w:rFonts w:ascii="Calibri" w:hAnsi="Calibri"/>
                <w:sz w:val="15"/>
              </w:rPr>
            </w:pPr>
            <w:r>
              <w:rPr>
                <w:rFonts w:ascii="Calibri" w:hAnsi="Calibri"/>
                <w:spacing w:val="-2"/>
                <w:sz w:val="15"/>
              </w:rPr>
              <w:t>41.222.543,05</w:t>
            </w:r>
            <w:r>
              <w:rPr>
                <w:rFonts w:ascii="Calibri" w:hAnsi="Calibri"/>
                <w:spacing w:val="16"/>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19,02%</w:t>
            </w:r>
          </w:p>
        </w:tc>
      </w:tr>
      <w:tr>
        <w:trPr>
          <w:trHeight w:val="179" w:hRule="atLeast"/>
        </w:trPr>
        <w:tc>
          <w:tcPr>
            <w:tcW w:w="1078" w:type="dxa"/>
          </w:tcPr>
          <w:p>
            <w:pPr>
              <w:pStyle w:val="TableParagraph"/>
              <w:spacing w:line="160" w:lineRule="exact"/>
              <w:ind w:left="9" w:right="3"/>
              <w:jc w:val="center"/>
              <w:rPr>
                <w:rFonts w:ascii="Calibri"/>
                <w:sz w:val="15"/>
              </w:rPr>
            </w:pPr>
            <w:r>
              <w:rPr>
                <w:rFonts w:ascii="Calibri"/>
                <w:spacing w:val="-5"/>
                <w:sz w:val="15"/>
              </w:rPr>
              <w:t>III</w:t>
            </w:r>
          </w:p>
        </w:tc>
        <w:tc>
          <w:tcPr>
            <w:tcW w:w="2878" w:type="dxa"/>
          </w:tcPr>
          <w:p>
            <w:pPr>
              <w:pStyle w:val="TableParagraph"/>
              <w:spacing w:line="160" w:lineRule="exact"/>
              <w:ind w:left="57"/>
              <w:jc w:val="left"/>
              <w:rPr>
                <w:rFonts w:ascii="Calibri"/>
                <w:sz w:val="15"/>
              </w:rPr>
            </w:pPr>
            <w:r>
              <w:rPr>
                <w:rFonts w:ascii="Calibri"/>
                <w:sz w:val="15"/>
              </w:rPr>
              <w:t>Tasas</w:t>
            </w:r>
            <w:r>
              <w:rPr>
                <w:rFonts w:ascii="Calibri"/>
                <w:spacing w:val="-5"/>
                <w:sz w:val="15"/>
              </w:rPr>
              <w:t> </w:t>
            </w:r>
            <w:r>
              <w:rPr>
                <w:rFonts w:ascii="Calibri"/>
                <w:sz w:val="15"/>
              </w:rPr>
              <w:t>y</w:t>
            </w:r>
            <w:r>
              <w:rPr>
                <w:rFonts w:ascii="Calibri"/>
                <w:spacing w:val="-4"/>
                <w:sz w:val="15"/>
              </w:rPr>
              <w:t> </w:t>
            </w:r>
            <w:r>
              <w:rPr>
                <w:rFonts w:ascii="Calibri"/>
                <w:sz w:val="15"/>
              </w:rPr>
              <w:t>otros</w:t>
            </w:r>
            <w:r>
              <w:rPr>
                <w:rFonts w:ascii="Calibri"/>
                <w:spacing w:val="-5"/>
                <w:sz w:val="15"/>
              </w:rPr>
              <w:t> </w:t>
            </w:r>
            <w:r>
              <w:rPr>
                <w:rFonts w:ascii="Calibri"/>
                <w:spacing w:val="-2"/>
                <w:sz w:val="15"/>
              </w:rPr>
              <w:t>ingresos</w:t>
            </w:r>
          </w:p>
        </w:tc>
        <w:tc>
          <w:tcPr>
            <w:tcW w:w="2269" w:type="dxa"/>
          </w:tcPr>
          <w:p>
            <w:pPr>
              <w:pStyle w:val="TableParagraph"/>
              <w:spacing w:line="160" w:lineRule="exact"/>
              <w:ind w:right="47"/>
              <w:rPr>
                <w:rFonts w:ascii="Calibri" w:hAnsi="Calibri"/>
                <w:sz w:val="15"/>
              </w:rPr>
            </w:pPr>
            <w:r>
              <w:rPr>
                <w:rFonts w:ascii="Calibri" w:hAnsi="Calibri"/>
                <w:spacing w:val="-2"/>
                <w:sz w:val="15"/>
              </w:rPr>
              <w:t>21.021.500,00</w:t>
            </w:r>
            <w:r>
              <w:rPr>
                <w:rFonts w:ascii="Calibri" w:hAnsi="Calibri"/>
                <w:spacing w:val="16"/>
                <w:sz w:val="15"/>
              </w:rPr>
              <w:t> </w:t>
            </w:r>
            <w:r>
              <w:rPr>
                <w:rFonts w:ascii="Calibri" w:hAnsi="Calibri"/>
                <w:spacing w:val="-10"/>
                <w:sz w:val="15"/>
              </w:rPr>
              <w:t>€</w:t>
            </w:r>
          </w:p>
        </w:tc>
        <w:tc>
          <w:tcPr>
            <w:tcW w:w="969" w:type="dxa"/>
          </w:tcPr>
          <w:p>
            <w:pPr>
              <w:pStyle w:val="TableParagraph"/>
              <w:spacing w:line="160" w:lineRule="exact"/>
              <w:ind w:right="48"/>
              <w:rPr>
                <w:rFonts w:ascii="Calibri"/>
                <w:sz w:val="15"/>
              </w:rPr>
            </w:pPr>
            <w:r>
              <w:rPr>
                <w:rFonts w:ascii="Calibri"/>
                <w:spacing w:val="-2"/>
                <w:sz w:val="15"/>
              </w:rPr>
              <w:t>9,70%</w:t>
            </w:r>
          </w:p>
        </w:tc>
      </w:tr>
      <w:tr>
        <w:trPr>
          <w:trHeight w:val="181" w:hRule="atLeast"/>
        </w:trPr>
        <w:tc>
          <w:tcPr>
            <w:tcW w:w="1078" w:type="dxa"/>
          </w:tcPr>
          <w:p>
            <w:pPr>
              <w:pStyle w:val="TableParagraph"/>
              <w:spacing w:line="162" w:lineRule="exact"/>
              <w:ind w:left="9" w:right="2"/>
              <w:jc w:val="center"/>
              <w:rPr>
                <w:rFonts w:ascii="Calibri"/>
                <w:sz w:val="15"/>
              </w:rPr>
            </w:pPr>
            <w:r>
              <w:rPr>
                <w:rFonts w:ascii="Calibri"/>
                <w:spacing w:val="-5"/>
                <w:sz w:val="15"/>
              </w:rPr>
              <w:t>IV</w:t>
            </w:r>
          </w:p>
        </w:tc>
        <w:tc>
          <w:tcPr>
            <w:tcW w:w="2878" w:type="dxa"/>
          </w:tcPr>
          <w:p>
            <w:pPr>
              <w:pStyle w:val="TableParagraph"/>
              <w:spacing w:line="162" w:lineRule="exact"/>
              <w:ind w:left="57"/>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2269" w:type="dxa"/>
          </w:tcPr>
          <w:p>
            <w:pPr>
              <w:pStyle w:val="TableParagraph"/>
              <w:spacing w:line="162" w:lineRule="exact"/>
              <w:ind w:right="47"/>
              <w:rPr>
                <w:rFonts w:ascii="Calibri" w:hAnsi="Calibri"/>
                <w:sz w:val="15"/>
              </w:rPr>
            </w:pPr>
            <w:r>
              <w:rPr>
                <w:rFonts w:ascii="Calibri" w:hAnsi="Calibri"/>
                <w:spacing w:val="-2"/>
                <w:sz w:val="15"/>
              </w:rPr>
              <w:t>63.357.224,74</w:t>
            </w:r>
            <w:r>
              <w:rPr>
                <w:rFonts w:ascii="Calibri" w:hAnsi="Calibri"/>
                <w:spacing w:val="16"/>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29,23%</w:t>
            </w:r>
          </w:p>
        </w:tc>
      </w:tr>
      <w:tr>
        <w:trPr>
          <w:trHeight w:val="181" w:hRule="atLeast"/>
        </w:trPr>
        <w:tc>
          <w:tcPr>
            <w:tcW w:w="1078" w:type="dxa"/>
          </w:tcPr>
          <w:p>
            <w:pPr>
              <w:pStyle w:val="TableParagraph"/>
              <w:spacing w:line="162" w:lineRule="exact"/>
              <w:ind w:left="9" w:right="4"/>
              <w:jc w:val="center"/>
              <w:rPr>
                <w:rFonts w:ascii="Calibri"/>
                <w:sz w:val="15"/>
              </w:rPr>
            </w:pPr>
            <w:r>
              <w:rPr>
                <w:rFonts w:ascii="Calibri"/>
                <w:spacing w:val="-10"/>
                <w:sz w:val="15"/>
              </w:rPr>
              <w:t>V</w:t>
            </w:r>
          </w:p>
        </w:tc>
        <w:tc>
          <w:tcPr>
            <w:tcW w:w="2878" w:type="dxa"/>
          </w:tcPr>
          <w:p>
            <w:pPr>
              <w:pStyle w:val="TableParagraph"/>
              <w:spacing w:line="162" w:lineRule="exact"/>
              <w:ind w:left="57"/>
              <w:jc w:val="left"/>
              <w:rPr>
                <w:rFonts w:ascii="Calibri"/>
                <w:sz w:val="15"/>
              </w:rPr>
            </w:pPr>
            <w:r>
              <w:rPr>
                <w:rFonts w:ascii="Calibri"/>
                <w:spacing w:val="-2"/>
                <w:sz w:val="15"/>
              </w:rPr>
              <w:t>Ingresos</w:t>
            </w:r>
            <w:r>
              <w:rPr>
                <w:rFonts w:ascii="Calibri"/>
                <w:spacing w:val="6"/>
                <w:sz w:val="15"/>
              </w:rPr>
              <w:t> </w:t>
            </w:r>
            <w:r>
              <w:rPr>
                <w:rFonts w:ascii="Calibri"/>
                <w:spacing w:val="-2"/>
                <w:sz w:val="15"/>
              </w:rPr>
              <w:t>patrimoniales</w:t>
            </w:r>
          </w:p>
        </w:tc>
        <w:tc>
          <w:tcPr>
            <w:tcW w:w="2269" w:type="dxa"/>
          </w:tcPr>
          <w:p>
            <w:pPr>
              <w:pStyle w:val="TableParagraph"/>
              <w:spacing w:line="162" w:lineRule="exact"/>
              <w:ind w:right="47"/>
              <w:rPr>
                <w:rFonts w:ascii="Calibri" w:hAnsi="Calibri"/>
                <w:sz w:val="15"/>
              </w:rPr>
            </w:pPr>
            <w:r>
              <w:rPr>
                <w:rFonts w:ascii="Calibri" w:hAnsi="Calibri"/>
                <w:sz w:val="15"/>
              </w:rPr>
              <w:t>363.183,94</w:t>
            </w:r>
            <w:r>
              <w:rPr>
                <w:rFonts w:ascii="Calibri" w:hAnsi="Calibri"/>
                <w:spacing w:val="-8"/>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0,17%</w:t>
            </w:r>
          </w:p>
        </w:tc>
      </w:tr>
      <w:tr>
        <w:trPr>
          <w:trHeight w:val="179" w:hRule="atLeast"/>
        </w:trPr>
        <w:tc>
          <w:tcPr>
            <w:tcW w:w="1078" w:type="dxa"/>
          </w:tcPr>
          <w:p>
            <w:pPr>
              <w:pStyle w:val="TableParagraph"/>
              <w:spacing w:line="160" w:lineRule="exact"/>
              <w:ind w:left="9" w:right="1"/>
              <w:jc w:val="center"/>
              <w:rPr>
                <w:rFonts w:ascii="Calibri"/>
                <w:sz w:val="15"/>
              </w:rPr>
            </w:pPr>
            <w:r>
              <w:rPr>
                <w:rFonts w:ascii="Calibri"/>
                <w:spacing w:val="-5"/>
                <w:sz w:val="15"/>
              </w:rPr>
              <w:t>VI</w:t>
            </w:r>
          </w:p>
        </w:tc>
        <w:tc>
          <w:tcPr>
            <w:tcW w:w="2878" w:type="dxa"/>
          </w:tcPr>
          <w:p>
            <w:pPr>
              <w:pStyle w:val="TableParagraph"/>
              <w:spacing w:line="160" w:lineRule="exact"/>
              <w:ind w:left="57"/>
              <w:jc w:val="left"/>
              <w:rPr>
                <w:rFonts w:ascii="Calibri" w:hAnsi="Calibri"/>
                <w:sz w:val="15"/>
              </w:rPr>
            </w:pPr>
            <w:r>
              <w:rPr>
                <w:rFonts w:ascii="Calibri" w:hAnsi="Calibri"/>
                <w:spacing w:val="-2"/>
                <w:sz w:val="15"/>
              </w:rPr>
              <w:t>Enajenación</w:t>
            </w:r>
            <w:r>
              <w:rPr>
                <w:rFonts w:ascii="Calibri" w:hAnsi="Calibri"/>
                <w:spacing w:val="3"/>
                <w:sz w:val="15"/>
              </w:rPr>
              <w:t> </w:t>
            </w:r>
            <w:r>
              <w:rPr>
                <w:rFonts w:ascii="Calibri" w:hAnsi="Calibri"/>
                <w:spacing w:val="-2"/>
                <w:sz w:val="15"/>
              </w:rPr>
              <w:t>inv.</w:t>
            </w:r>
            <w:r>
              <w:rPr>
                <w:rFonts w:ascii="Calibri" w:hAnsi="Calibri"/>
                <w:spacing w:val="6"/>
                <w:sz w:val="15"/>
              </w:rPr>
              <w:t> </w:t>
            </w:r>
            <w:r>
              <w:rPr>
                <w:rFonts w:ascii="Calibri" w:hAnsi="Calibri"/>
                <w:spacing w:val="-2"/>
                <w:sz w:val="15"/>
              </w:rPr>
              <w:t>reales</w:t>
            </w:r>
          </w:p>
        </w:tc>
        <w:tc>
          <w:tcPr>
            <w:tcW w:w="2269" w:type="dxa"/>
          </w:tcPr>
          <w:p>
            <w:pPr>
              <w:pStyle w:val="TableParagraph"/>
              <w:spacing w:line="160"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969" w:type="dxa"/>
          </w:tcPr>
          <w:p>
            <w:pPr>
              <w:pStyle w:val="TableParagraph"/>
              <w:spacing w:line="160" w:lineRule="exact"/>
              <w:ind w:right="48"/>
              <w:rPr>
                <w:rFonts w:ascii="Calibri"/>
                <w:sz w:val="15"/>
              </w:rPr>
            </w:pPr>
            <w:r>
              <w:rPr>
                <w:rFonts w:ascii="Calibri"/>
                <w:spacing w:val="-2"/>
                <w:sz w:val="15"/>
              </w:rPr>
              <w:t>0,00%</w:t>
            </w:r>
          </w:p>
        </w:tc>
      </w:tr>
      <w:tr>
        <w:trPr>
          <w:trHeight w:val="182" w:hRule="atLeast"/>
        </w:trPr>
        <w:tc>
          <w:tcPr>
            <w:tcW w:w="1078" w:type="dxa"/>
          </w:tcPr>
          <w:p>
            <w:pPr>
              <w:pStyle w:val="TableParagraph"/>
              <w:spacing w:line="162" w:lineRule="exact"/>
              <w:ind w:left="9"/>
              <w:jc w:val="center"/>
              <w:rPr>
                <w:rFonts w:ascii="Calibri"/>
                <w:sz w:val="15"/>
              </w:rPr>
            </w:pPr>
            <w:r>
              <w:rPr>
                <w:rFonts w:ascii="Calibri"/>
                <w:spacing w:val="-5"/>
                <w:sz w:val="15"/>
              </w:rPr>
              <w:t>VII</w:t>
            </w:r>
          </w:p>
        </w:tc>
        <w:tc>
          <w:tcPr>
            <w:tcW w:w="2878" w:type="dxa"/>
          </w:tcPr>
          <w:p>
            <w:pPr>
              <w:pStyle w:val="TableParagraph"/>
              <w:spacing w:line="162" w:lineRule="exact"/>
              <w:ind w:left="57"/>
              <w:jc w:val="left"/>
              <w:rPr>
                <w:rFonts w:ascii="Calibri"/>
                <w:sz w:val="15"/>
              </w:rPr>
            </w:pPr>
            <w:r>
              <w:rPr>
                <w:rFonts w:ascii="Calibri"/>
                <w:spacing w:val="-2"/>
                <w:sz w:val="15"/>
              </w:rPr>
              <w:t>Transferencia</w:t>
            </w:r>
            <w:r>
              <w:rPr>
                <w:rFonts w:ascii="Calibri"/>
                <w:spacing w:val="7"/>
                <w:sz w:val="15"/>
              </w:rPr>
              <w:t> </w:t>
            </w:r>
            <w:r>
              <w:rPr>
                <w:rFonts w:ascii="Calibri"/>
                <w:spacing w:val="-2"/>
                <w:sz w:val="15"/>
              </w:rPr>
              <w:t>de</w:t>
            </w:r>
            <w:r>
              <w:rPr>
                <w:rFonts w:ascii="Calibri"/>
                <w:spacing w:val="5"/>
                <w:sz w:val="15"/>
              </w:rPr>
              <w:t> </w:t>
            </w:r>
            <w:r>
              <w:rPr>
                <w:rFonts w:ascii="Calibri"/>
                <w:spacing w:val="-2"/>
                <w:sz w:val="15"/>
              </w:rPr>
              <w:t>capital</w:t>
            </w:r>
          </w:p>
        </w:tc>
        <w:tc>
          <w:tcPr>
            <w:tcW w:w="2269" w:type="dxa"/>
          </w:tcPr>
          <w:p>
            <w:pPr>
              <w:pStyle w:val="TableParagraph"/>
              <w:spacing w:line="162" w:lineRule="exact"/>
              <w:ind w:right="47"/>
              <w:rPr>
                <w:rFonts w:ascii="Calibri" w:hAnsi="Calibri"/>
                <w:sz w:val="15"/>
              </w:rPr>
            </w:pPr>
            <w:r>
              <w:rPr>
                <w:rFonts w:ascii="Calibri" w:hAnsi="Calibri"/>
                <w:spacing w:val="-2"/>
                <w:sz w:val="15"/>
              </w:rPr>
              <w:t>10.578.269,09</w:t>
            </w:r>
            <w:r>
              <w:rPr>
                <w:rFonts w:ascii="Calibri" w:hAnsi="Calibri"/>
                <w:spacing w:val="16"/>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4,88%</w:t>
            </w:r>
          </w:p>
        </w:tc>
      </w:tr>
      <w:tr>
        <w:trPr>
          <w:trHeight w:val="181" w:hRule="atLeast"/>
        </w:trPr>
        <w:tc>
          <w:tcPr>
            <w:tcW w:w="1078" w:type="dxa"/>
          </w:tcPr>
          <w:p>
            <w:pPr>
              <w:pStyle w:val="TableParagraph"/>
              <w:spacing w:line="162" w:lineRule="exact"/>
              <w:ind w:left="9" w:right="2"/>
              <w:jc w:val="center"/>
              <w:rPr>
                <w:rFonts w:ascii="Calibri"/>
                <w:sz w:val="15"/>
              </w:rPr>
            </w:pPr>
            <w:r>
              <w:rPr>
                <w:rFonts w:ascii="Calibri"/>
                <w:spacing w:val="-4"/>
                <w:sz w:val="15"/>
              </w:rPr>
              <w:t>VIII</w:t>
            </w:r>
          </w:p>
        </w:tc>
        <w:tc>
          <w:tcPr>
            <w:tcW w:w="2878" w:type="dxa"/>
          </w:tcPr>
          <w:p>
            <w:pPr>
              <w:pStyle w:val="TableParagraph"/>
              <w:spacing w:line="162" w:lineRule="exact"/>
              <w:ind w:left="57"/>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2269" w:type="dxa"/>
          </w:tcPr>
          <w:p>
            <w:pPr>
              <w:pStyle w:val="TableParagraph"/>
              <w:spacing w:line="162" w:lineRule="exact"/>
              <w:ind w:right="48"/>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0,00%</w:t>
            </w:r>
          </w:p>
        </w:tc>
      </w:tr>
      <w:tr>
        <w:trPr>
          <w:trHeight w:val="181" w:hRule="atLeast"/>
        </w:trPr>
        <w:tc>
          <w:tcPr>
            <w:tcW w:w="1078" w:type="dxa"/>
          </w:tcPr>
          <w:p>
            <w:pPr>
              <w:pStyle w:val="TableParagraph"/>
              <w:spacing w:line="162" w:lineRule="exact"/>
              <w:ind w:left="9" w:right="1"/>
              <w:jc w:val="center"/>
              <w:rPr>
                <w:rFonts w:ascii="Calibri"/>
                <w:sz w:val="15"/>
              </w:rPr>
            </w:pPr>
            <w:r>
              <w:rPr>
                <w:rFonts w:ascii="Calibri"/>
                <w:spacing w:val="-5"/>
                <w:sz w:val="15"/>
              </w:rPr>
              <w:t>IX</w:t>
            </w:r>
          </w:p>
        </w:tc>
        <w:tc>
          <w:tcPr>
            <w:tcW w:w="2878" w:type="dxa"/>
          </w:tcPr>
          <w:p>
            <w:pPr>
              <w:pStyle w:val="TableParagraph"/>
              <w:spacing w:line="162" w:lineRule="exact"/>
              <w:ind w:left="57"/>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2269" w:type="dxa"/>
          </w:tcPr>
          <w:p>
            <w:pPr>
              <w:pStyle w:val="TableParagraph"/>
              <w:spacing w:line="162" w:lineRule="exact"/>
              <w:ind w:right="47"/>
              <w:rPr>
                <w:rFonts w:ascii="Calibri" w:hAnsi="Calibri"/>
                <w:sz w:val="15"/>
              </w:rPr>
            </w:pPr>
            <w:r>
              <w:rPr>
                <w:rFonts w:ascii="Calibri" w:hAnsi="Calibri"/>
                <w:spacing w:val="-2"/>
                <w:sz w:val="15"/>
              </w:rPr>
              <w:t>18.500.000,00</w:t>
            </w:r>
            <w:r>
              <w:rPr>
                <w:rFonts w:ascii="Calibri" w:hAnsi="Calibri"/>
                <w:spacing w:val="16"/>
                <w:sz w:val="15"/>
              </w:rPr>
              <w:t> </w:t>
            </w:r>
            <w:r>
              <w:rPr>
                <w:rFonts w:ascii="Calibri" w:hAnsi="Calibri"/>
                <w:spacing w:val="-10"/>
                <w:sz w:val="15"/>
              </w:rPr>
              <w:t>€</w:t>
            </w:r>
          </w:p>
        </w:tc>
        <w:tc>
          <w:tcPr>
            <w:tcW w:w="969" w:type="dxa"/>
          </w:tcPr>
          <w:p>
            <w:pPr>
              <w:pStyle w:val="TableParagraph"/>
              <w:spacing w:line="162" w:lineRule="exact"/>
              <w:ind w:right="48"/>
              <w:rPr>
                <w:rFonts w:ascii="Calibri"/>
                <w:sz w:val="15"/>
              </w:rPr>
            </w:pPr>
            <w:r>
              <w:rPr>
                <w:rFonts w:ascii="Calibri"/>
                <w:spacing w:val="-2"/>
                <w:sz w:val="15"/>
              </w:rPr>
              <w:t>8,54%</w:t>
            </w:r>
          </w:p>
        </w:tc>
      </w:tr>
      <w:tr>
        <w:trPr>
          <w:trHeight w:val="179" w:hRule="atLeast"/>
        </w:trPr>
        <w:tc>
          <w:tcPr>
            <w:tcW w:w="3956" w:type="dxa"/>
            <w:gridSpan w:val="2"/>
            <w:shd w:val="clear" w:color="auto" w:fill="6F2F9F"/>
          </w:tcPr>
          <w:p>
            <w:pPr>
              <w:pStyle w:val="TableParagraph"/>
              <w:spacing w:line="160" w:lineRule="exact"/>
              <w:ind w:right="49"/>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INGRESOS….</w:t>
            </w:r>
          </w:p>
        </w:tc>
        <w:tc>
          <w:tcPr>
            <w:tcW w:w="2269" w:type="dxa"/>
            <w:shd w:val="clear" w:color="auto" w:fill="6F2F9F"/>
          </w:tcPr>
          <w:p>
            <w:pPr>
              <w:pStyle w:val="TableParagraph"/>
              <w:spacing w:line="160" w:lineRule="exact"/>
              <w:ind w:right="49"/>
              <w:rPr>
                <w:rFonts w:ascii="Calibri" w:hAnsi="Calibri"/>
                <w:b/>
                <w:sz w:val="15"/>
              </w:rPr>
            </w:pPr>
            <w:r>
              <w:rPr>
                <w:rFonts w:ascii="Calibri" w:hAnsi="Calibri"/>
                <w:b/>
                <w:color w:val="FFFFFF"/>
                <w:spacing w:val="-2"/>
                <w:sz w:val="15"/>
              </w:rPr>
              <w:t>216.717.720,82</w:t>
            </w:r>
            <w:r>
              <w:rPr>
                <w:rFonts w:ascii="Calibri" w:hAnsi="Calibri"/>
                <w:b/>
                <w:color w:val="FFFFFF"/>
                <w:spacing w:val="4"/>
                <w:sz w:val="15"/>
              </w:rPr>
              <w:t> </w:t>
            </w:r>
            <w:r>
              <w:rPr>
                <w:rFonts w:ascii="Calibri" w:hAnsi="Calibri"/>
                <w:b/>
                <w:color w:val="FFFFFF"/>
                <w:spacing w:val="-10"/>
                <w:sz w:val="15"/>
              </w:rPr>
              <w:t>€</w:t>
            </w:r>
          </w:p>
        </w:tc>
        <w:tc>
          <w:tcPr>
            <w:tcW w:w="969" w:type="dxa"/>
            <w:shd w:val="clear" w:color="auto" w:fill="6F2F9F"/>
          </w:tcPr>
          <w:p>
            <w:pPr>
              <w:pStyle w:val="TableParagraph"/>
              <w:jc w:val="left"/>
              <w:rPr>
                <w:rFonts w:ascii="Times New Roman"/>
                <w:sz w:val="12"/>
              </w:rPr>
            </w:pPr>
          </w:p>
        </w:tc>
      </w:tr>
    </w:tbl>
    <w:p>
      <w:pPr>
        <w:pStyle w:val="BodyText"/>
        <w:rPr>
          <w:rFonts w:ascii="Calibri"/>
          <w:b/>
          <w:sz w:val="20"/>
        </w:rPr>
      </w:pPr>
    </w:p>
    <w:p>
      <w:pPr>
        <w:pStyle w:val="BodyText"/>
        <w:spacing w:before="6"/>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2878"/>
        <w:gridCol w:w="2217"/>
        <w:gridCol w:w="1021"/>
      </w:tblGrid>
      <w:tr>
        <w:trPr>
          <w:trHeight w:val="179" w:hRule="atLeast"/>
        </w:trPr>
        <w:tc>
          <w:tcPr>
            <w:tcW w:w="1078" w:type="dxa"/>
            <w:vMerge w:val="restart"/>
            <w:shd w:val="clear" w:color="auto" w:fill="DFDFDF"/>
          </w:tcPr>
          <w:p>
            <w:pPr>
              <w:pStyle w:val="TableParagraph"/>
              <w:spacing w:before="93"/>
              <w:ind w:left="9" w:right="4"/>
              <w:jc w:val="center"/>
              <w:rPr>
                <w:rFonts w:ascii="Calibri"/>
                <w:b/>
                <w:sz w:val="15"/>
              </w:rPr>
            </w:pPr>
            <w:r>
              <w:rPr>
                <w:rFonts w:ascii="Calibri"/>
                <w:b/>
                <w:spacing w:val="-4"/>
                <w:sz w:val="15"/>
              </w:rPr>
              <w:t>Cap.</w:t>
            </w:r>
          </w:p>
        </w:tc>
        <w:tc>
          <w:tcPr>
            <w:tcW w:w="2878" w:type="dxa"/>
            <w:vMerge w:val="restart"/>
            <w:shd w:val="clear" w:color="auto" w:fill="DFDFDF"/>
          </w:tcPr>
          <w:p>
            <w:pPr>
              <w:pStyle w:val="TableParagraph"/>
              <w:spacing w:before="93"/>
              <w:ind w:left="2"/>
              <w:jc w:val="center"/>
              <w:rPr>
                <w:rFonts w:ascii="Calibri" w:hAnsi="Calibri"/>
                <w:b/>
                <w:sz w:val="15"/>
              </w:rPr>
            </w:pPr>
            <w:r>
              <w:rPr>
                <w:rFonts w:ascii="Calibri" w:hAnsi="Calibri"/>
                <w:b/>
                <w:spacing w:val="-2"/>
                <w:sz w:val="15"/>
              </w:rPr>
              <w:t>Denominación</w:t>
            </w:r>
          </w:p>
        </w:tc>
        <w:tc>
          <w:tcPr>
            <w:tcW w:w="3238" w:type="dxa"/>
            <w:gridSpan w:val="2"/>
            <w:shd w:val="clear" w:color="auto" w:fill="6F2F9F"/>
          </w:tcPr>
          <w:p>
            <w:pPr>
              <w:pStyle w:val="TableParagraph"/>
              <w:spacing w:line="160" w:lineRule="exact"/>
              <w:ind w:left="1059"/>
              <w:jc w:val="left"/>
              <w:rPr>
                <w:rFonts w:ascii="Calibri"/>
                <w:b/>
                <w:sz w:val="15"/>
              </w:rPr>
            </w:pPr>
            <w:r>
              <w:rPr>
                <w:rFonts w:ascii="Calibri"/>
                <w:b/>
                <w:color w:val="FFFFFF"/>
                <w:spacing w:val="-2"/>
                <w:sz w:val="15"/>
              </w:rPr>
              <w:t>Presupuesto</w:t>
            </w:r>
            <w:r>
              <w:rPr>
                <w:rFonts w:ascii="Calibri"/>
                <w:b/>
                <w:color w:val="FFFFFF"/>
                <w:spacing w:val="10"/>
                <w:sz w:val="15"/>
              </w:rPr>
              <w:t> </w:t>
            </w:r>
            <w:r>
              <w:rPr>
                <w:rFonts w:ascii="Calibri"/>
                <w:b/>
                <w:color w:val="FFFFFF"/>
                <w:spacing w:val="-4"/>
                <w:sz w:val="15"/>
              </w:rPr>
              <w:t>2024</w:t>
            </w:r>
          </w:p>
        </w:tc>
      </w:tr>
      <w:tr>
        <w:trPr>
          <w:trHeight w:val="181" w:hRule="atLeast"/>
        </w:trPr>
        <w:tc>
          <w:tcPr>
            <w:tcW w:w="1078" w:type="dxa"/>
            <w:vMerge/>
            <w:tcBorders>
              <w:top w:val="nil"/>
            </w:tcBorders>
            <w:shd w:val="clear" w:color="auto" w:fill="DFDFDF"/>
          </w:tcPr>
          <w:p>
            <w:pPr>
              <w:rPr>
                <w:sz w:val="2"/>
                <w:szCs w:val="2"/>
              </w:rPr>
            </w:pPr>
          </w:p>
        </w:tc>
        <w:tc>
          <w:tcPr>
            <w:tcW w:w="2878" w:type="dxa"/>
            <w:vMerge/>
            <w:tcBorders>
              <w:top w:val="nil"/>
            </w:tcBorders>
            <w:shd w:val="clear" w:color="auto" w:fill="DFDFDF"/>
          </w:tcPr>
          <w:p>
            <w:pPr>
              <w:rPr>
                <w:sz w:val="2"/>
                <w:szCs w:val="2"/>
              </w:rPr>
            </w:pPr>
          </w:p>
        </w:tc>
        <w:tc>
          <w:tcPr>
            <w:tcW w:w="2217" w:type="dxa"/>
            <w:shd w:val="clear" w:color="auto" w:fill="DFDFDF"/>
          </w:tcPr>
          <w:p>
            <w:pPr>
              <w:pStyle w:val="TableParagraph"/>
              <w:spacing w:line="162" w:lineRule="exact"/>
              <w:ind w:left="8"/>
              <w:jc w:val="center"/>
              <w:rPr>
                <w:rFonts w:ascii="Calibri"/>
                <w:b/>
                <w:sz w:val="15"/>
              </w:rPr>
            </w:pPr>
            <w:r>
              <w:rPr>
                <w:rFonts w:ascii="Calibri"/>
                <w:b/>
                <w:spacing w:val="-2"/>
                <w:sz w:val="15"/>
              </w:rPr>
              <w:t>EUROS</w:t>
            </w:r>
          </w:p>
        </w:tc>
        <w:tc>
          <w:tcPr>
            <w:tcW w:w="1021" w:type="dxa"/>
            <w:shd w:val="clear" w:color="auto" w:fill="DFDFDF"/>
          </w:tcPr>
          <w:p>
            <w:pPr>
              <w:pStyle w:val="TableParagraph"/>
              <w:spacing w:line="162" w:lineRule="exact"/>
              <w:ind w:left="6"/>
              <w:jc w:val="center"/>
              <w:rPr>
                <w:rFonts w:ascii="Calibri"/>
                <w:b/>
                <w:sz w:val="15"/>
              </w:rPr>
            </w:pPr>
            <w:r>
              <w:rPr>
                <w:rFonts w:ascii="Calibri"/>
                <w:b/>
                <w:spacing w:val="-10"/>
                <w:sz w:val="15"/>
              </w:rPr>
              <w:t>%</w:t>
            </w:r>
          </w:p>
        </w:tc>
      </w:tr>
      <w:tr>
        <w:trPr>
          <w:trHeight w:val="181" w:hRule="atLeast"/>
        </w:trPr>
        <w:tc>
          <w:tcPr>
            <w:tcW w:w="1078" w:type="dxa"/>
          </w:tcPr>
          <w:p>
            <w:pPr>
              <w:pStyle w:val="TableParagraph"/>
              <w:spacing w:line="162" w:lineRule="exact"/>
              <w:ind w:left="56"/>
              <w:jc w:val="left"/>
              <w:rPr>
                <w:rFonts w:ascii="Calibri"/>
                <w:sz w:val="15"/>
              </w:rPr>
            </w:pPr>
            <w:r>
              <w:rPr>
                <w:rFonts w:ascii="Calibri"/>
                <w:spacing w:val="-10"/>
                <w:sz w:val="15"/>
              </w:rPr>
              <w:t>I</w:t>
            </w:r>
          </w:p>
        </w:tc>
        <w:tc>
          <w:tcPr>
            <w:tcW w:w="2878" w:type="dxa"/>
          </w:tcPr>
          <w:p>
            <w:pPr>
              <w:pStyle w:val="TableParagraph"/>
              <w:spacing w:line="162" w:lineRule="exact"/>
              <w:ind w:left="57"/>
              <w:jc w:val="left"/>
              <w:rPr>
                <w:rFonts w:ascii="Calibri"/>
                <w:sz w:val="15"/>
              </w:rPr>
            </w:pPr>
            <w:r>
              <w:rPr>
                <w:rFonts w:ascii="Calibri"/>
                <w:sz w:val="15"/>
              </w:rPr>
              <w:t>Gastos</w:t>
            </w:r>
            <w:r>
              <w:rPr>
                <w:rFonts w:ascii="Calibri"/>
                <w:spacing w:val="-7"/>
                <w:sz w:val="15"/>
              </w:rPr>
              <w:t> </w:t>
            </w:r>
            <w:r>
              <w:rPr>
                <w:rFonts w:ascii="Calibri"/>
                <w:sz w:val="15"/>
              </w:rPr>
              <w:t>del</w:t>
            </w:r>
            <w:r>
              <w:rPr>
                <w:rFonts w:ascii="Calibri"/>
                <w:spacing w:val="-8"/>
                <w:sz w:val="15"/>
              </w:rPr>
              <w:t> </w:t>
            </w:r>
            <w:r>
              <w:rPr>
                <w:rFonts w:ascii="Calibri"/>
                <w:spacing w:val="-2"/>
                <w:sz w:val="15"/>
              </w:rPr>
              <w:t>Personal</w:t>
            </w:r>
          </w:p>
        </w:tc>
        <w:tc>
          <w:tcPr>
            <w:tcW w:w="2217" w:type="dxa"/>
          </w:tcPr>
          <w:p>
            <w:pPr>
              <w:pStyle w:val="TableParagraph"/>
              <w:spacing w:line="162" w:lineRule="exact"/>
              <w:ind w:right="46"/>
              <w:rPr>
                <w:rFonts w:ascii="Calibri" w:hAnsi="Calibri"/>
                <w:sz w:val="15"/>
              </w:rPr>
            </w:pPr>
            <w:r>
              <w:rPr>
                <w:rFonts w:ascii="Calibri" w:hAnsi="Calibri"/>
                <w:spacing w:val="-2"/>
                <w:sz w:val="15"/>
              </w:rPr>
              <w:t>55.171.777,15</w:t>
            </w:r>
            <w:r>
              <w:rPr>
                <w:rFonts w:ascii="Calibri" w:hAnsi="Calibri"/>
                <w:spacing w:val="16"/>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25,12%</w:t>
            </w:r>
          </w:p>
        </w:tc>
      </w:tr>
      <w:tr>
        <w:trPr>
          <w:trHeight w:val="179" w:hRule="atLeast"/>
        </w:trPr>
        <w:tc>
          <w:tcPr>
            <w:tcW w:w="1078" w:type="dxa"/>
          </w:tcPr>
          <w:p>
            <w:pPr>
              <w:pStyle w:val="TableParagraph"/>
              <w:spacing w:line="160" w:lineRule="exact"/>
              <w:ind w:left="56"/>
              <w:jc w:val="left"/>
              <w:rPr>
                <w:rFonts w:ascii="Calibri"/>
                <w:sz w:val="15"/>
              </w:rPr>
            </w:pPr>
            <w:r>
              <w:rPr>
                <w:rFonts w:ascii="Calibri"/>
                <w:spacing w:val="-5"/>
                <w:sz w:val="15"/>
              </w:rPr>
              <w:t>II</w:t>
            </w:r>
          </w:p>
        </w:tc>
        <w:tc>
          <w:tcPr>
            <w:tcW w:w="2878" w:type="dxa"/>
          </w:tcPr>
          <w:p>
            <w:pPr>
              <w:pStyle w:val="TableParagraph"/>
              <w:spacing w:line="160" w:lineRule="exact"/>
              <w:ind w:left="57"/>
              <w:jc w:val="left"/>
              <w:rPr>
                <w:rFonts w:ascii="Calibri"/>
                <w:sz w:val="15"/>
              </w:rPr>
            </w:pPr>
            <w:r>
              <w:rPr>
                <w:rFonts w:ascii="Calibri"/>
                <w:sz w:val="15"/>
              </w:rPr>
              <w:t>Gastos</w:t>
            </w:r>
            <w:r>
              <w:rPr>
                <w:rFonts w:ascii="Calibri"/>
                <w:spacing w:val="-5"/>
                <w:sz w:val="15"/>
              </w:rPr>
              <w:t> </w:t>
            </w:r>
            <w:r>
              <w:rPr>
                <w:rFonts w:ascii="Calibri"/>
                <w:sz w:val="15"/>
              </w:rPr>
              <w:t>en</w:t>
            </w:r>
            <w:r>
              <w:rPr>
                <w:rFonts w:ascii="Calibri"/>
                <w:spacing w:val="-3"/>
                <w:sz w:val="15"/>
              </w:rPr>
              <w:t> </w:t>
            </w:r>
            <w:r>
              <w:rPr>
                <w:rFonts w:ascii="Calibri"/>
                <w:sz w:val="15"/>
              </w:rPr>
              <w:t>bs.</w:t>
            </w:r>
            <w:r>
              <w:rPr>
                <w:rFonts w:ascii="Calibri"/>
                <w:spacing w:val="-5"/>
                <w:sz w:val="15"/>
              </w:rPr>
              <w:t> </w:t>
            </w:r>
            <w:r>
              <w:rPr>
                <w:rFonts w:ascii="Calibri"/>
                <w:sz w:val="15"/>
              </w:rPr>
              <w:t>ctes</w:t>
            </w:r>
            <w:r>
              <w:rPr>
                <w:rFonts w:ascii="Calibri"/>
                <w:spacing w:val="-4"/>
                <w:sz w:val="15"/>
              </w:rPr>
              <w:t> </w:t>
            </w:r>
            <w:r>
              <w:rPr>
                <w:rFonts w:ascii="Calibri"/>
                <w:sz w:val="15"/>
              </w:rPr>
              <w:t>y</w:t>
            </w:r>
            <w:r>
              <w:rPr>
                <w:rFonts w:ascii="Calibri"/>
                <w:spacing w:val="-2"/>
                <w:sz w:val="15"/>
              </w:rPr>
              <w:t> </w:t>
            </w:r>
            <w:r>
              <w:rPr>
                <w:rFonts w:ascii="Calibri"/>
                <w:spacing w:val="-5"/>
                <w:sz w:val="15"/>
              </w:rPr>
              <w:t>ss</w:t>
            </w:r>
          </w:p>
        </w:tc>
        <w:tc>
          <w:tcPr>
            <w:tcW w:w="2217" w:type="dxa"/>
          </w:tcPr>
          <w:p>
            <w:pPr>
              <w:pStyle w:val="TableParagraph"/>
              <w:spacing w:line="160" w:lineRule="exact"/>
              <w:ind w:right="46"/>
              <w:rPr>
                <w:rFonts w:ascii="Calibri" w:hAnsi="Calibri"/>
                <w:sz w:val="15"/>
              </w:rPr>
            </w:pPr>
            <w:r>
              <w:rPr>
                <w:rFonts w:ascii="Calibri" w:hAnsi="Calibri"/>
                <w:spacing w:val="-2"/>
                <w:sz w:val="15"/>
              </w:rPr>
              <w:t>89.548.413,63</w:t>
            </w:r>
            <w:r>
              <w:rPr>
                <w:rFonts w:ascii="Calibri" w:hAnsi="Calibri"/>
                <w:spacing w:val="16"/>
                <w:sz w:val="15"/>
              </w:rPr>
              <w:t> </w:t>
            </w:r>
            <w:r>
              <w:rPr>
                <w:rFonts w:ascii="Calibri" w:hAnsi="Calibri"/>
                <w:spacing w:val="-10"/>
                <w:sz w:val="15"/>
              </w:rPr>
              <w:t>€</w:t>
            </w:r>
          </w:p>
        </w:tc>
        <w:tc>
          <w:tcPr>
            <w:tcW w:w="1021" w:type="dxa"/>
          </w:tcPr>
          <w:p>
            <w:pPr>
              <w:pStyle w:val="TableParagraph"/>
              <w:spacing w:line="160" w:lineRule="exact"/>
              <w:ind w:right="46"/>
              <w:rPr>
                <w:rFonts w:ascii="Calibri"/>
                <w:sz w:val="15"/>
              </w:rPr>
            </w:pPr>
            <w:r>
              <w:rPr>
                <w:rFonts w:ascii="Calibri"/>
                <w:spacing w:val="-2"/>
                <w:sz w:val="15"/>
              </w:rPr>
              <w:t>38,12%</w:t>
            </w:r>
          </w:p>
        </w:tc>
      </w:tr>
      <w:tr>
        <w:trPr>
          <w:trHeight w:val="181" w:hRule="atLeast"/>
        </w:trPr>
        <w:tc>
          <w:tcPr>
            <w:tcW w:w="1078" w:type="dxa"/>
          </w:tcPr>
          <w:p>
            <w:pPr>
              <w:pStyle w:val="TableParagraph"/>
              <w:spacing w:line="162" w:lineRule="exact"/>
              <w:ind w:left="56"/>
              <w:jc w:val="left"/>
              <w:rPr>
                <w:rFonts w:ascii="Calibri"/>
                <w:sz w:val="15"/>
              </w:rPr>
            </w:pPr>
            <w:r>
              <w:rPr>
                <w:rFonts w:ascii="Calibri"/>
                <w:spacing w:val="-5"/>
                <w:sz w:val="15"/>
              </w:rPr>
              <w:t>III</w:t>
            </w:r>
          </w:p>
        </w:tc>
        <w:tc>
          <w:tcPr>
            <w:tcW w:w="2878" w:type="dxa"/>
          </w:tcPr>
          <w:p>
            <w:pPr>
              <w:pStyle w:val="TableParagraph"/>
              <w:spacing w:line="162" w:lineRule="exact"/>
              <w:ind w:left="57"/>
              <w:jc w:val="left"/>
              <w:rPr>
                <w:rFonts w:ascii="Calibri"/>
                <w:sz w:val="15"/>
              </w:rPr>
            </w:pPr>
            <w:r>
              <w:rPr>
                <w:rFonts w:ascii="Calibri"/>
                <w:spacing w:val="-2"/>
                <w:sz w:val="15"/>
              </w:rPr>
              <w:t>Gastos</w:t>
            </w:r>
            <w:r>
              <w:rPr>
                <w:rFonts w:ascii="Calibri"/>
                <w:spacing w:val="2"/>
                <w:sz w:val="15"/>
              </w:rPr>
              <w:t> </w:t>
            </w:r>
            <w:r>
              <w:rPr>
                <w:rFonts w:ascii="Calibri"/>
                <w:spacing w:val="-2"/>
                <w:sz w:val="15"/>
              </w:rPr>
              <w:t>financieros</w:t>
            </w:r>
          </w:p>
        </w:tc>
        <w:tc>
          <w:tcPr>
            <w:tcW w:w="2217" w:type="dxa"/>
          </w:tcPr>
          <w:p>
            <w:pPr>
              <w:pStyle w:val="TableParagraph"/>
              <w:spacing w:line="162" w:lineRule="exact"/>
              <w:ind w:right="46"/>
              <w:rPr>
                <w:rFonts w:ascii="Calibri" w:hAnsi="Calibri"/>
                <w:sz w:val="15"/>
              </w:rPr>
            </w:pPr>
            <w:r>
              <w:rPr>
                <w:rFonts w:ascii="Calibri" w:hAnsi="Calibri"/>
                <w:spacing w:val="-2"/>
                <w:sz w:val="15"/>
              </w:rPr>
              <w:t>1.393.352,53</w:t>
            </w:r>
            <w:r>
              <w:rPr>
                <w:rFonts w:ascii="Calibri" w:hAnsi="Calibri"/>
                <w:spacing w:val="15"/>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0,29%</w:t>
            </w:r>
          </w:p>
        </w:tc>
      </w:tr>
      <w:tr>
        <w:trPr>
          <w:trHeight w:val="181" w:hRule="atLeast"/>
        </w:trPr>
        <w:tc>
          <w:tcPr>
            <w:tcW w:w="1078" w:type="dxa"/>
          </w:tcPr>
          <w:p>
            <w:pPr>
              <w:pStyle w:val="TableParagraph"/>
              <w:spacing w:line="162" w:lineRule="exact"/>
              <w:ind w:left="56"/>
              <w:jc w:val="left"/>
              <w:rPr>
                <w:rFonts w:ascii="Calibri"/>
                <w:sz w:val="15"/>
              </w:rPr>
            </w:pPr>
            <w:r>
              <w:rPr>
                <w:rFonts w:ascii="Calibri"/>
                <w:spacing w:val="-5"/>
                <w:sz w:val="15"/>
              </w:rPr>
              <w:t>IV</w:t>
            </w:r>
          </w:p>
        </w:tc>
        <w:tc>
          <w:tcPr>
            <w:tcW w:w="2878" w:type="dxa"/>
          </w:tcPr>
          <w:p>
            <w:pPr>
              <w:pStyle w:val="TableParagraph"/>
              <w:spacing w:line="162" w:lineRule="exact"/>
              <w:ind w:left="57"/>
              <w:jc w:val="left"/>
              <w:rPr>
                <w:rFonts w:ascii="Calibri"/>
                <w:sz w:val="15"/>
              </w:rPr>
            </w:pPr>
            <w:r>
              <w:rPr>
                <w:rFonts w:ascii="Calibri"/>
                <w:spacing w:val="-2"/>
                <w:sz w:val="15"/>
              </w:rPr>
              <w:t>Transferencias</w:t>
            </w:r>
            <w:r>
              <w:rPr>
                <w:rFonts w:ascii="Calibri"/>
                <w:spacing w:val="11"/>
                <w:sz w:val="15"/>
              </w:rPr>
              <w:t> </w:t>
            </w:r>
            <w:r>
              <w:rPr>
                <w:rFonts w:ascii="Calibri"/>
                <w:spacing w:val="-2"/>
                <w:sz w:val="15"/>
              </w:rPr>
              <w:t>corrientes</w:t>
            </w:r>
          </w:p>
        </w:tc>
        <w:tc>
          <w:tcPr>
            <w:tcW w:w="2217" w:type="dxa"/>
          </w:tcPr>
          <w:p>
            <w:pPr>
              <w:pStyle w:val="TableParagraph"/>
              <w:spacing w:line="162" w:lineRule="exact"/>
              <w:ind w:right="46"/>
              <w:rPr>
                <w:rFonts w:ascii="Calibri" w:hAnsi="Calibri"/>
                <w:sz w:val="15"/>
              </w:rPr>
            </w:pPr>
            <w:r>
              <w:rPr>
                <w:rFonts w:ascii="Calibri" w:hAnsi="Calibri"/>
                <w:spacing w:val="-2"/>
                <w:sz w:val="15"/>
              </w:rPr>
              <w:t>35.292.114,28</w:t>
            </w:r>
            <w:r>
              <w:rPr>
                <w:rFonts w:ascii="Calibri" w:hAnsi="Calibri"/>
                <w:spacing w:val="16"/>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14,97%</w:t>
            </w:r>
          </w:p>
        </w:tc>
      </w:tr>
      <w:tr>
        <w:trPr>
          <w:trHeight w:val="181" w:hRule="atLeast"/>
        </w:trPr>
        <w:tc>
          <w:tcPr>
            <w:tcW w:w="1078" w:type="dxa"/>
          </w:tcPr>
          <w:p>
            <w:pPr>
              <w:pStyle w:val="TableParagraph"/>
              <w:spacing w:line="162" w:lineRule="exact"/>
              <w:ind w:left="56"/>
              <w:jc w:val="left"/>
              <w:rPr>
                <w:rFonts w:ascii="Calibri"/>
                <w:sz w:val="15"/>
              </w:rPr>
            </w:pPr>
            <w:r>
              <w:rPr>
                <w:rFonts w:ascii="Calibri"/>
                <w:spacing w:val="-10"/>
                <w:sz w:val="15"/>
              </w:rPr>
              <w:t>V</w:t>
            </w:r>
          </w:p>
        </w:tc>
        <w:tc>
          <w:tcPr>
            <w:tcW w:w="2878" w:type="dxa"/>
          </w:tcPr>
          <w:p>
            <w:pPr>
              <w:pStyle w:val="TableParagraph"/>
              <w:spacing w:line="162" w:lineRule="exact"/>
              <w:ind w:left="57"/>
              <w:jc w:val="left"/>
              <w:rPr>
                <w:rFonts w:ascii="Calibri"/>
                <w:sz w:val="15"/>
              </w:rPr>
            </w:pPr>
            <w:r>
              <w:rPr>
                <w:rFonts w:ascii="Calibri"/>
                <w:sz w:val="15"/>
              </w:rPr>
              <w:t>Fondo</w:t>
            </w:r>
            <w:r>
              <w:rPr>
                <w:rFonts w:ascii="Calibri"/>
                <w:spacing w:val="-5"/>
                <w:sz w:val="15"/>
              </w:rPr>
              <w:t> </w:t>
            </w:r>
            <w:r>
              <w:rPr>
                <w:rFonts w:ascii="Calibri"/>
                <w:sz w:val="15"/>
              </w:rPr>
              <w:t>de</w:t>
            </w:r>
            <w:r>
              <w:rPr>
                <w:rFonts w:ascii="Calibri"/>
                <w:spacing w:val="-6"/>
                <w:sz w:val="15"/>
              </w:rPr>
              <w:t> </w:t>
            </w:r>
            <w:r>
              <w:rPr>
                <w:rFonts w:ascii="Calibri"/>
                <w:spacing w:val="-2"/>
                <w:sz w:val="15"/>
              </w:rPr>
              <w:t>contingencia</w:t>
            </w:r>
          </w:p>
        </w:tc>
        <w:tc>
          <w:tcPr>
            <w:tcW w:w="2217" w:type="dxa"/>
          </w:tcPr>
          <w:p>
            <w:pPr>
              <w:pStyle w:val="TableParagraph"/>
              <w:spacing w:line="162" w:lineRule="exact"/>
              <w:ind w:right="46"/>
              <w:rPr>
                <w:rFonts w:ascii="Calibri" w:hAnsi="Calibri"/>
                <w:sz w:val="15"/>
              </w:rPr>
            </w:pPr>
            <w:r>
              <w:rPr>
                <w:rFonts w:ascii="Calibri" w:hAnsi="Calibri"/>
                <w:spacing w:val="-2"/>
                <w:sz w:val="15"/>
              </w:rPr>
              <w:t>1.500.000,00</w:t>
            </w:r>
            <w:r>
              <w:rPr>
                <w:rFonts w:ascii="Calibri" w:hAnsi="Calibri"/>
                <w:spacing w:val="15"/>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0,66%</w:t>
            </w:r>
          </w:p>
        </w:tc>
      </w:tr>
      <w:tr>
        <w:trPr>
          <w:trHeight w:val="179" w:hRule="atLeast"/>
        </w:trPr>
        <w:tc>
          <w:tcPr>
            <w:tcW w:w="1078" w:type="dxa"/>
          </w:tcPr>
          <w:p>
            <w:pPr>
              <w:pStyle w:val="TableParagraph"/>
              <w:spacing w:line="160" w:lineRule="exact"/>
              <w:ind w:left="56"/>
              <w:jc w:val="left"/>
              <w:rPr>
                <w:rFonts w:ascii="Calibri"/>
                <w:sz w:val="15"/>
              </w:rPr>
            </w:pPr>
            <w:r>
              <w:rPr>
                <w:rFonts w:ascii="Calibri"/>
                <w:spacing w:val="-5"/>
                <w:sz w:val="15"/>
              </w:rPr>
              <w:t>VI</w:t>
            </w:r>
          </w:p>
        </w:tc>
        <w:tc>
          <w:tcPr>
            <w:tcW w:w="2878" w:type="dxa"/>
          </w:tcPr>
          <w:p>
            <w:pPr>
              <w:pStyle w:val="TableParagraph"/>
              <w:spacing w:line="160" w:lineRule="exact"/>
              <w:ind w:left="57"/>
              <w:jc w:val="left"/>
              <w:rPr>
                <w:rFonts w:ascii="Calibri"/>
                <w:sz w:val="15"/>
              </w:rPr>
            </w:pPr>
            <w:r>
              <w:rPr>
                <w:rFonts w:ascii="Calibri"/>
                <w:spacing w:val="-2"/>
                <w:sz w:val="15"/>
              </w:rPr>
              <w:t>Inversiones</w:t>
            </w:r>
            <w:r>
              <w:rPr>
                <w:rFonts w:ascii="Calibri"/>
                <w:spacing w:val="7"/>
                <w:sz w:val="15"/>
              </w:rPr>
              <w:t> </w:t>
            </w:r>
            <w:r>
              <w:rPr>
                <w:rFonts w:ascii="Calibri"/>
                <w:spacing w:val="-2"/>
                <w:sz w:val="15"/>
              </w:rPr>
              <w:t>reales</w:t>
            </w:r>
          </w:p>
        </w:tc>
        <w:tc>
          <w:tcPr>
            <w:tcW w:w="2217" w:type="dxa"/>
          </w:tcPr>
          <w:p>
            <w:pPr>
              <w:pStyle w:val="TableParagraph"/>
              <w:spacing w:line="160" w:lineRule="exact"/>
              <w:ind w:right="46"/>
              <w:rPr>
                <w:rFonts w:ascii="Calibri" w:hAnsi="Calibri"/>
                <w:sz w:val="15"/>
              </w:rPr>
            </w:pPr>
            <w:r>
              <w:rPr>
                <w:rFonts w:ascii="Calibri" w:hAnsi="Calibri"/>
                <w:spacing w:val="-2"/>
                <w:sz w:val="15"/>
              </w:rPr>
              <w:t>26.403.904,37</w:t>
            </w:r>
            <w:r>
              <w:rPr>
                <w:rFonts w:ascii="Calibri" w:hAnsi="Calibri"/>
                <w:spacing w:val="16"/>
                <w:sz w:val="15"/>
              </w:rPr>
              <w:t> </w:t>
            </w:r>
            <w:r>
              <w:rPr>
                <w:rFonts w:ascii="Calibri" w:hAnsi="Calibri"/>
                <w:spacing w:val="-10"/>
                <w:sz w:val="15"/>
              </w:rPr>
              <w:t>€</w:t>
            </w:r>
          </w:p>
        </w:tc>
        <w:tc>
          <w:tcPr>
            <w:tcW w:w="1021" w:type="dxa"/>
          </w:tcPr>
          <w:p>
            <w:pPr>
              <w:pStyle w:val="TableParagraph"/>
              <w:spacing w:line="160" w:lineRule="exact"/>
              <w:ind w:right="46"/>
              <w:rPr>
                <w:rFonts w:ascii="Calibri"/>
                <w:sz w:val="15"/>
              </w:rPr>
            </w:pPr>
            <w:r>
              <w:rPr>
                <w:rFonts w:ascii="Calibri"/>
                <w:spacing w:val="-2"/>
                <w:sz w:val="15"/>
              </w:rPr>
              <w:t>19,68%</w:t>
            </w:r>
          </w:p>
        </w:tc>
      </w:tr>
      <w:tr>
        <w:trPr>
          <w:trHeight w:val="181" w:hRule="atLeast"/>
        </w:trPr>
        <w:tc>
          <w:tcPr>
            <w:tcW w:w="1078" w:type="dxa"/>
          </w:tcPr>
          <w:p>
            <w:pPr>
              <w:pStyle w:val="TableParagraph"/>
              <w:spacing w:line="162" w:lineRule="exact"/>
              <w:ind w:left="56"/>
              <w:jc w:val="left"/>
              <w:rPr>
                <w:rFonts w:ascii="Calibri"/>
                <w:sz w:val="15"/>
              </w:rPr>
            </w:pPr>
            <w:r>
              <w:rPr>
                <w:rFonts w:ascii="Calibri"/>
                <w:spacing w:val="-5"/>
                <w:sz w:val="15"/>
              </w:rPr>
              <w:t>VII</w:t>
            </w:r>
          </w:p>
        </w:tc>
        <w:tc>
          <w:tcPr>
            <w:tcW w:w="2878" w:type="dxa"/>
          </w:tcPr>
          <w:p>
            <w:pPr>
              <w:pStyle w:val="TableParagraph"/>
              <w:spacing w:line="162" w:lineRule="exact"/>
              <w:ind w:left="57"/>
              <w:jc w:val="left"/>
              <w:rPr>
                <w:rFonts w:ascii="Calibri"/>
                <w:sz w:val="15"/>
              </w:rPr>
            </w:pPr>
            <w:r>
              <w:rPr>
                <w:rFonts w:ascii="Calibri"/>
                <w:spacing w:val="-2"/>
                <w:sz w:val="15"/>
              </w:rPr>
              <w:t>Transferencias</w:t>
            </w:r>
            <w:r>
              <w:rPr>
                <w:rFonts w:ascii="Calibri"/>
                <w:spacing w:val="5"/>
                <w:sz w:val="15"/>
              </w:rPr>
              <w:t> </w:t>
            </w:r>
            <w:r>
              <w:rPr>
                <w:rFonts w:ascii="Calibri"/>
                <w:spacing w:val="-2"/>
                <w:sz w:val="15"/>
              </w:rPr>
              <w:t>de</w:t>
            </w:r>
            <w:r>
              <w:rPr>
                <w:rFonts w:ascii="Calibri"/>
                <w:spacing w:val="6"/>
                <w:sz w:val="15"/>
              </w:rPr>
              <w:t> </w:t>
            </w:r>
            <w:r>
              <w:rPr>
                <w:rFonts w:ascii="Calibri"/>
                <w:spacing w:val="-2"/>
                <w:sz w:val="15"/>
              </w:rPr>
              <w:t>capital</w:t>
            </w:r>
          </w:p>
        </w:tc>
        <w:tc>
          <w:tcPr>
            <w:tcW w:w="2217" w:type="dxa"/>
          </w:tcPr>
          <w:p>
            <w:pPr>
              <w:pStyle w:val="TableParagraph"/>
              <w:spacing w:line="162" w:lineRule="exact"/>
              <w:ind w:right="46"/>
              <w:rPr>
                <w:rFonts w:ascii="Calibri" w:hAnsi="Calibri"/>
                <w:sz w:val="15"/>
              </w:rPr>
            </w:pPr>
            <w:r>
              <w:rPr>
                <w:rFonts w:ascii="Calibri" w:hAnsi="Calibri"/>
                <w:spacing w:val="-2"/>
                <w:sz w:val="15"/>
              </w:rPr>
              <w:t>7.408.158,86</w:t>
            </w:r>
            <w:r>
              <w:rPr>
                <w:rFonts w:ascii="Calibri" w:hAnsi="Calibri"/>
                <w:spacing w:val="15"/>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1,16%</w:t>
            </w:r>
          </w:p>
        </w:tc>
      </w:tr>
      <w:tr>
        <w:trPr>
          <w:trHeight w:val="181" w:hRule="atLeast"/>
        </w:trPr>
        <w:tc>
          <w:tcPr>
            <w:tcW w:w="1078" w:type="dxa"/>
          </w:tcPr>
          <w:p>
            <w:pPr>
              <w:pStyle w:val="TableParagraph"/>
              <w:spacing w:line="162" w:lineRule="exact"/>
              <w:ind w:left="56"/>
              <w:jc w:val="left"/>
              <w:rPr>
                <w:rFonts w:ascii="Calibri"/>
                <w:sz w:val="15"/>
              </w:rPr>
            </w:pPr>
            <w:r>
              <w:rPr>
                <w:rFonts w:ascii="Calibri"/>
                <w:spacing w:val="-4"/>
                <w:sz w:val="15"/>
              </w:rPr>
              <w:t>VIII</w:t>
            </w:r>
          </w:p>
        </w:tc>
        <w:tc>
          <w:tcPr>
            <w:tcW w:w="2878" w:type="dxa"/>
          </w:tcPr>
          <w:p>
            <w:pPr>
              <w:pStyle w:val="TableParagraph"/>
              <w:spacing w:line="162" w:lineRule="exact"/>
              <w:ind w:left="57"/>
              <w:jc w:val="left"/>
              <w:rPr>
                <w:rFonts w:ascii="Calibri"/>
                <w:sz w:val="15"/>
              </w:rPr>
            </w:pPr>
            <w:r>
              <w:rPr>
                <w:rFonts w:ascii="Calibri"/>
                <w:sz w:val="15"/>
              </w:rPr>
              <w:t>Activos</w:t>
            </w:r>
            <w:r>
              <w:rPr>
                <w:rFonts w:ascii="Calibri"/>
                <w:spacing w:val="-8"/>
                <w:sz w:val="15"/>
              </w:rPr>
              <w:t> </w:t>
            </w:r>
            <w:r>
              <w:rPr>
                <w:rFonts w:ascii="Calibri"/>
                <w:spacing w:val="-2"/>
                <w:sz w:val="15"/>
              </w:rPr>
              <w:t>financieros</w:t>
            </w:r>
          </w:p>
        </w:tc>
        <w:tc>
          <w:tcPr>
            <w:tcW w:w="2217"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0,00%</w:t>
            </w:r>
          </w:p>
        </w:tc>
      </w:tr>
      <w:tr>
        <w:trPr>
          <w:trHeight w:val="182" w:hRule="atLeast"/>
        </w:trPr>
        <w:tc>
          <w:tcPr>
            <w:tcW w:w="1078" w:type="dxa"/>
          </w:tcPr>
          <w:p>
            <w:pPr>
              <w:pStyle w:val="TableParagraph"/>
              <w:spacing w:line="162" w:lineRule="exact"/>
              <w:ind w:left="56"/>
              <w:jc w:val="left"/>
              <w:rPr>
                <w:rFonts w:ascii="Calibri"/>
                <w:sz w:val="15"/>
              </w:rPr>
            </w:pPr>
            <w:r>
              <w:rPr>
                <w:rFonts w:ascii="Calibri"/>
                <w:spacing w:val="-5"/>
                <w:sz w:val="15"/>
              </w:rPr>
              <w:t>IX</w:t>
            </w:r>
          </w:p>
        </w:tc>
        <w:tc>
          <w:tcPr>
            <w:tcW w:w="2878" w:type="dxa"/>
          </w:tcPr>
          <w:p>
            <w:pPr>
              <w:pStyle w:val="TableParagraph"/>
              <w:spacing w:line="162" w:lineRule="exact"/>
              <w:ind w:left="57"/>
              <w:jc w:val="left"/>
              <w:rPr>
                <w:rFonts w:ascii="Calibri"/>
                <w:sz w:val="15"/>
              </w:rPr>
            </w:pPr>
            <w:r>
              <w:rPr>
                <w:rFonts w:ascii="Calibri"/>
                <w:sz w:val="15"/>
              </w:rPr>
              <w:t>Pasivos</w:t>
            </w:r>
            <w:r>
              <w:rPr>
                <w:rFonts w:ascii="Calibri"/>
                <w:spacing w:val="-8"/>
                <w:sz w:val="15"/>
              </w:rPr>
              <w:t> </w:t>
            </w:r>
            <w:r>
              <w:rPr>
                <w:rFonts w:ascii="Calibri"/>
                <w:spacing w:val="-2"/>
                <w:sz w:val="15"/>
              </w:rPr>
              <w:t>financieros</w:t>
            </w:r>
          </w:p>
        </w:tc>
        <w:tc>
          <w:tcPr>
            <w:tcW w:w="2217" w:type="dxa"/>
          </w:tcPr>
          <w:p>
            <w:pPr>
              <w:pStyle w:val="TableParagraph"/>
              <w:spacing w:line="162" w:lineRule="exact"/>
              <w:ind w:right="47"/>
              <w:rPr>
                <w:rFonts w:ascii="Calibri" w:hAnsi="Calibri"/>
                <w:sz w:val="15"/>
              </w:rPr>
            </w:pPr>
            <w:r>
              <w:rPr>
                <w:rFonts w:ascii="Calibri" w:hAnsi="Calibri"/>
                <w:sz w:val="15"/>
              </w:rPr>
              <w:t>0,00</w:t>
            </w:r>
            <w:r>
              <w:rPr>
                <w:rFonts w:ascii="Calibri" w:hAnsi="Calibri"/>
                <w:spacing w:val="-4"/>
                <w:sz w:val="15"/>
              </w:rPr>
              <w:t> </w:t>
            </w:r>
            <w:r>
              <w:rPr>
                <w:rFonts w:ascii="Calibri" w:hAnsi="Calibri"/>
                <w:spacing w:val="-10"/>
                <w:sz w:val="15"/>
              </w:rPr>
              <w:t>€</w:t>
            </w:r>
          </w:p>
        </w:tc>
        <w:tc>
          <w:tcPr>
            <w:tcW w:w="1021" w:type="dxa"/>
          </w:tcPr>
          <w:p>
            <w:pPr>
              <w:pStyle w:val="TableParagraph"/>
              <w:spacing w:line="162" w:lineRule="exact"/>
              <w:ind w:right="46"/>
              <w:rPr>
                <w:rFonts w:ascii="Calibri"/>
                <w:sz w:val="15"/>
              </w:rPr>
            </w:pPr>
            <w:r>
              <w:rPr>
                <w:rFonts w:ascii="Calibri"/>
                <w:spacing w:val="-2"/>
                <w:sz w:val="15"/>
              </w:rPr>
              <w:t>0,00%</w:t>
            </w:r>
          </w:p>
        </w:tc>
      </w:tr>
      <w:tr>
        <w:trPr>
          <w:trHeight w:val="179" w:hRule="atLeast"/>
        </w:trPr>
        <w:tc>
          <w:tcPr>
            <w:tcW w:w="3956" w:type="dxa"/>
            <w:gridSpan w:val="2"/>
            <w:shd w:val="clear" w:color="auto" w:fill="6F2F9F"/>
          </w:tcPr>
          <w:p>
            <w:pPr>
              <w:pStyle w:val="TableParagraph"/>
              <w:spacing w:line="160" w:lineRule="exact"/>
              <w:ind w:right="49"/>
              <w:rPr>
                <w:rFonts w:ascii="Calibri" w:hAnsi="Calibri"/>
                <w:b/>
                <w:sz w:val="15"/>
              </w:rPr>
            </w:pPr>
            <w:r>
              <w:rPr>
                <w:rFonts w:ascii="Calibri" w:hAnsi="Calibri"/>
                <w:b/>
                <w:color w:val="FFFFFF"/>
                <w:sz w:val="15"/>
              </w:rPr>
              <w:t>TOTAL</w:t>
            </w:r>
            <w:r>
              <w:rPr>
                <w:rFonts w:ascii="Calibri" w:hAnsi="Calibri"/>
                <w:b/>
                <w:color w:val="FFFFFF"/>
                <w:spacing w:val="-6"/>
                <w:sz w:val="15"/>
              </w:rPr>
              <w:t> </w:t>
            </w:r>
            <w:r>
              <w:rPr>
                <w:rFonts w:ascii="Calibri" w:hAnsi="Calibri"/>
                <w:b/>
                <w:color w:val="FFFFFF"/>
                <w:spacing w:val="-2"/>
                <w:sz w:val="15"/>
              </w:rPr>
              <w:t>GASTOS….</w:t>
            </w:r>
          </w:p>
        </w:tc>
        <w:tc>
          <w:tcPr>
            <w:tcW w:w="2217" w:type="dxa"/>
            <w:shd w:val="clear" w:color="auto" w:fill="6F2F9F"/>
          </w:tcPr>
          <w:p>
            <w:pPr>
              <w:pStyle w:val="TableParagraph"/>
              <w:spacing w:line="160" w:lineRule="exact"/>
              <w:ind w:right="49"/>
              <w:rPr>
                <w:rFonts w:ascii="Calibri" w:hAnsi="Calibri"/>
                <w:b/>
                <w:sz w:val="15"/>
              </w:rPr>
            </w:pPr>
            <w:r>
              <w:rPr>
                <w:rFonts w:ascii="Calibri" w:hAnsi="Calibri"/>
                <w:b/>
                <w:color w:val="FFFFFF"/>
                <w:spacing w:val="-2"/>
                <w:sz w:val="15"/>
              </w:rPr>
              <w:t>216.717.720,82</w:t>
            </w:r>
            <w:r>
              <w:rPr>
                <w:rFonts w:ascii="Calibri" w:hAnsi="Calibri"/>
                <w:b/>
                <w:color w:val="FFFFFF"/>
                <w:spacing w:val="4"/>
                <w:sz w:val="15"/>
              </w:rPr>
              <w:t> </w:t>
            </w:r>
            <w:r>
              <w:rPr>
                <w:rFonts w:ascii="Calibri" w:hAnsi="Calibri"/>
                <w:b/>
                <w:color w:val="FFFFFF"/>
                <w:spacing w:val="-10"/>
                <w:sz w:val="15"/>
              </w:rPr>
              <w:t>€</w:t>
            </w:r>
          </w:p>
        </w:tc>
        <w:tc>
          <w:tcPr>
            <w:tcW w:w="1021" w:type="dxa"/>
            <w:shd w:val="clear" w:color="auto" w:fill="6F2F9F"/>
          </w:tcPr>
          <w:p>
            <w:pPr>
              <w:pStyle w:val="TableParagraph"/>
              <w:jc w:val="left"/>
              <w:rPr>
                <w:rFonts w:ascii="Times New Roman"/>
                <w:sz w:val="12"/>
              </w:rPr>
            </w:pPr>
          </w:p>
        </w:tc>
      </w:tr>
    </w:tbl>
    <w:p>
      <w:pPr>
        <w:pStyle w:val="BodyText"/>
        <w:rPr>
          <w:rFonts w:ascii="Calibri"/>
          <w:b/>
          <w:sz w:val="18"/>
        </w:rPr>
      </w:pPr>
    </w:p>
    <w:p>
      <w:pPr>
        <w:pStyle w:val="BodyText"/>
        <w:spacing w:before="54"/>
        <w:rPr>
          <w:rFonts w:ascii="Calibri"/>
          <w:b/>
          <w:sz w:val="18"/>
        </w:rPr>
      </w:pPr>
    </w:p>
    <w:p>
      <w:pPr>
        <w:spacing w:before="0"/>
        <w:ind w:left="1991" w:right="1985" w:firstLine="588"/>
        <w:jc w:val="both"/>
        <w:rPr>
          <w:rFonts w:ascii="Calibri" w:hAnsi="Calibri"/>
          <w:sz w:val="20"/>
        </w:rPr>
      </w:pPr>
      <w:r>
        <w:rPr>
          <w:rFonts w:ascii="Calibri" w:hAnsi="Calibri"/>
          <w:sz w:val="20"/>
        </w:rPr>
        <w:t>Debemos entender que el proceso de consolidación presupuestaria debe efectuarse</w:t>
      </w:r>
      <w:r>
        <w:rPr>
          <w:rFonts w:ascii="Calibri" w:hAnsi="Calibri"/>
          <w:spacing w:val="-2"/>
          <w:sz w:val="20"/>
        </w:rPr>
        <w:t> </w:t>
      </w:r>
      <w:r>
        <w:rPr>
          <w:rFonts w:ascii="Calibri" w:hAnsi="Calibri"/>
          <w:sz w:val="20"/>
        </w:rPr>
        <w:t>en</w:t>
      </w:r>
      <w:r>
        <w:rPr>
          <w:rFonts w:ascii="Calibri" w:hAnsi="Calibri"/>
          <w:spacing w:val="-4"/>
          <w:sz w:val="20"/>
        </w:rPr>
        <w:t> </w:t>
      </w:r>
      <w:r>
        <w:rPr>
          <w:rFonts w:ascii="Calibri" w:hAnsi="Calibri"/>
          <w:sz w:val="20"/>
        </w:rPr>
        <w:t>función</w:t>
      </w:r>
      <w:r>
        <w:rPr>
          <w:rFonts w:ascii="Calibri" w:hAnsi="Calibri"/>
          <w:spacing w:val="-1"/>
          <w:sz w:val="20"/>
        </w:rPr>
        <w:t> </w:t>
      </w:r>
      <w:r>
        <w:rPr>
          <w:rFonts w:ascii="Calibri" w:hAnsi="Calibri"/>
          <w:sz w:val="20"/>
        </w:rPr>
        <w:t>de</w:t>
      </w:r>
      <w:r>
        <w:rPr>
          <w:rFonts w:ascii="Calibri" w:hAnsi="Calibri"/>
          <w:spacing w:val="-2"/>
          <w:sz w:val="20"/>
        </w:rPr>
        <w:t> </w:t>
      </w:r>
      <w:r>
        <w:rPr>
          <w:rFonts w:ascii="Calibri" w:hAnsi="Calibri"/>
          <w:sz w:val="20"/>
        </w:rPr>
        <w:t>la</w:t>
      </w:r>
      <w:r>
        <w:rPr>
          <w:rFonts w:ascii="Calibri" w:hAnsi="Calibri"/>
          <w:spacing w:val="-3"/>
          <w:sz w:val="20"/>
        </w:rPr>
        <w:t> </w:t>
      </w:r>
      <w:r>
        <w:rPr>
          <w:rFonts w:ascii="Calibri" w:hAnsi="Calibri"/>
          <w:sz w:val="20"/>
        </w:rPr>
        <w:t>estructura</w:t>
      </w:r>
      <w:r>
        <w:rPr>
          <w:rFonts w:ascii="Calibri" w:hAnsi="Calibri"/>
          <w:spacing w:val="-3"/>
          <w:sz w:val="20"/>
        </w:rPr>
        <w:t> </w:t>
      </w:r>
      <w:r>
        <w:rPr>
          <w:rFonts w:ascii="Calibri" w:hAnsi="Calibri"/>
          <w:sz w:val="20"/>
        </w:rPr>
        <w:t>presupuestaria</w:t>
      </w:r>
      <w:r>
        <w:rPr>
          <w:rFonts w:ascii="Calibri" w:hAnsi="Calibri"/>
          <w:spacing w:val="-3"/>
          <w:sz w:val="20"/>
        </w:rPr>
        <w:t> </w:t>
      </w:r>
      <w:r>
        <w:rPr>
          <w:rFonts w:ascii="Calibri" w:hAnsi="Calibri"/>
          <w:sz w:val="20"/>
        </w:rPr>
        <w:t>de</w:t>
      </w:r>
      <w:r>
        <w:rPr>
          <w:rFonts w:ascii="Calibri" w:hAnsi="Calibri"/>
          <w:spacing w:val="-2"/>
          <w:sz w:val="20"/>
        </w:rPr>
        <w:t> </w:t>
      </w:r>
      <w:r>
        <w:rPr>
          <w:rFonts w:ascii="Calibri" w:hAnsi="Calibri"/>
          <w:sz w:val="20"/>
        </w:rPr>
        <w:t>la</w:t>
      </w:r>
      <w:r>
        <w:rPr>
          <w:rFonts w:ascii="Calibri" w:hAnsi="Calibri"/>
          <w:spacing w:val="-3"/>
          <w:sz w:val="20"/>
        </w:rPr>
        <w:t> </w:t>
      </w:r>
      <w:r>
        <w:rPr>
          <w:rFonts w:ascii="Calibri" w:hAnsi="Calibri"/>
          <w:sz w:val="20"/>
        </w:rPr>
        <w:t>Entidad</w:t>
      </w:r>
      <w:r>
        <w:rPr>
          <w:rFonts w:ascii="Calibri" w:hAnsi="Calibri"/>
          <w:spacing w:val="-1"/>
          <w:sz w:val="20"/>
        </w:rPr>
        <w:t> </w:t>
      </w:r>
      <w:r>
        <w:rPr>
          <w:rFonts w:ascii="Calibri" w:hAnsi="Calibri"/>
          <w:sz w:val="20"/>
        </w:rPr>
        <w:t>Local</w:t>
      </w:r>
      <w:r>
        <w:rPr>
          <w:rFonts w:ascii="Calibri" w:hAnsi="Calibri"/>
          <w:spacing w:val="-3"/>
          <w:sz w:val="20"/>
        </w:rPr>
        <w:t> </w:t>
      </w:r>
      <w:r>
        <w:rPr>
          <w:rFonts w:ascii="Calibri" w:hAnsi="Calibri"/>
          <w:sz w:val="20"/>
        </w:rPr>
        <w:t>(ente</w:t>
      </w:r>
      <w:r>
        <w:rPr>
          <w:rFonts w:ascii="Calibri" w:hAnsi="Calibri"/>
          <w:spacing w:val="-2"/>
          <w:sz w:val="20"/>
        </w:rPr>
        <w:t> </w:t>
      </w:r>
      <w:r>
        <w:rPr>
          <w:rFonts w:ascii="Calibri" w:hAnsi="Calibri"/>
          <w:sz w:val="20"/>
        </w:rPr>
        <w:t>matriz), y</w:t>
      </w:r>
      <w:r>
        <w:rPr>
          <w:rFonts w:ascii="Calibri" w:hAnsi="Calibri"/>
          <w:spacing w:val="19"/>
          <w:sz w:val="20"/>
        </w:rPr>
        <w:t> </w:t>
      </w:r>
      <w:r>
        <w:rPr>
          <w:rFonts w:ascii="Calibri" w:hAnsi="Calibri"/>
          <w:sz w:val="20"/>
        </w:rPr>
        <w:t>obedecer</w:t>
      </w:r>
      <w:r>
        <w:rPr>
          <w:rFonts w:ascii="Calibri" w:hAnsi="Calibri"/>
          <w:spacing w:val="21"/>
          <w:sz w:val="20"/>
        </w:rPr>
        <w:t> </w:t>
      </w:r>
      <w:r>
        <w:rPr>
          <w:rFonts w:ascii="Calibri" w:hAnsi="Calibri"/>
          <w:sz w:val="20"/>
        </w:rPr>
        <w:t>a</w:t>
      </w:r>
      <w:r>
        <w:rPr>
          <w:rFonts w:ascii="Calibri" w:hAnsi="Calibri"/>
          <w:spacing w:val="18"/>
          <w:sz w:val="20"/>
        </w:rPr>
        <w:t> </w:t>
      </w:r>
      <w:r>
        <w:rPr>
          <w:rFonts w:ascii="Calibri" w:hAnsi="Calibri"/>
          <w:sz w:val="20"/>
        </w:rPr>
        <w:t>un</w:t>
      </w:r>
      <w:r>
        <w:rPr>
          <w:rFonts w:ascii="Calibri" w:hAnsi="Calibri"/>
          <w:spacing w:val="21"/>
          <w:sz w:val="20"/>
        </w:rPr>
        <w:t> </w:t>
      </w:r>
      <w:r>
        <w:rPr>
          <w:rFonts w:ascii="Calibri" w:hAnsi="Calibri"/>
          <w:sz w:val="20"/>
        </w:rPr>
        <w:t>criterio</w:t>
      </w:r>
      <w:r>
        <w:rPr>
          <w:rFonts w:ascii="Calibri" w:hAnsi="Calibri"/>
          <w:spacing w:val="18"/>
          <w:sz w:val="20"/>
        </w:rPr>
        <w:t> </w:t>
      </w:r>
      <w:r>
        <w:rPr>
          <w:rFonts w:ascii="Calibri" w:hAnsi="Calibri"/>
          <w:sz w:val="20"/>
        </w:rPr>
        <w:t>de</w:t>
      </w:r>
      <w:r>
        <w:rPr>
          <w:rFonts w:ascii="Calibri" w:hAnsi="Calibri"/>
          <w:spacing w:val="19"/>
          <w:sz w:val="20"/>
        </w:rPr>
        <w:t> </w:t>
      </w:r>
      <w:r>
        <w:rPr>
          <w:rFonts w:ascii="Calibri" w:hAnsi="Calibri"/>
          <w:sz w:val="20"/>
        </w:rPr>
        <w:t>carácter</w:t>
      </w:r>
      <w:r>
        <w:rPr>
          <w:rFonts w:ascii="Calibri" w:hAnsi="Calibri"/>
          <w:spacing w:val="19"/>
          <w:sz w:val="20"/>
        </w:rPr>
        <w:t> </w:t>
      </w:r>
      <w:r>
        <w:rPr>
          <w:rFonts w:ascii="Calibri" w:hAnsi="Calibri"/>
          <w:sz w:val="20"/>
        </w:rPr>
        <w:t>presupuestario</w:t>
      </w:r>
      <w:r>
        <w:rPr>
          <w:rFonts w:ascii="Calibri" w:hAnsi="Calibri"/>
          <w:spacing w:val="20"/>
          <w:sz w:val="20"/>
        </w:rPr>
        <w:t> </w:t>
      </w:r>
      <w:r>
        <w:rPr>
          <w:rFonts w:ascii="Calibri" w:hAnsi="Calibri"/>
          <w:sz w:val="20"/>
        </w:rPr>
        <w:t>y</w:t>
      </w:r>
      <w:r>
        <w:rPr>
          <w:rFonts w:ascii="Calibri" w:hAnsi="Calibri"/>
          <w:spacing w:val="52"/>
          <w:sz w:val="20"/>
        </w:rPr>
        <w:t>  </w:t>
      </w:r>
      <w:r>
        <w:rPr>
          <w:rFonts w:ascii="Calibri" w:hAnsi="Calibri"/>
          <w:sz w:val="20"/>
        </w:rPr>
        <w:t>por</w:t>
      </w:r>
      <w:r>
        <w:rPr>
          <w:rFonts w:ascii="Calibri" w:hAnsi="Calibri"/>
          <w:spacing w:val="21"/>
          <w:sz w:val="20"/>
        </w:rPr>
        <w:t> </w:t>
      </w:r>
      <w:r>
        <w:rPr>
          <w:rFonts w:ascii="Calibri" w:hAnsi="Calibri"/>
          <w:sz w:val="20"/>
        </w:rPr>
        <w:t>ello,</w:t>
      </w:r>
      <w:r>
        <w:rPr>
          <w:rFonts w:ascii="Calibri" w:hAnsi="Calibri"/>
          <w:spacing w:val="25"/>
          <w:sz w:val="20"/>
        </w:rPr>
        <w:t> </w:t>
      </w:r>
      <w:r>
        <w:rPr>
          <w:rFonts w:ascii="Calibri" w:hAnsi="Calibri"/>
          <w:sz w:val="20"/>
        </w:rPr>
        <w:t>como</w:t>
      </w:r>
      <w:r>
        <w:rPr>
          <w:rFonts w:ascii="Calibri" w:hAnsi="Calibri"/>
          <w:spacing w:val="19"/>
          <w:sz w:val="20"/>
        </w:rPr>
        <w:t> </w:t>
      </w:r>
      <w:r>
        <w:rPr>
          <w:rFonts w:ascii="Calibri" w:hAnsi="Calibri"/>
          <w:sz w:val="20"/>
        </w:rPr>
        <w:t>determina</w:t>
      </w:r>
      <w:r>
        <w:rPr>
          <w:rFonts w:ascii="Calibri" w:hAnsi="Calibri"/>
          <w:spacing w:val="19"/>
          <w:sz w:val="20"/>
        </w:rPr>
        <w:t> </w:t>
      </w:r>
      <w:r>
        <w:rPr>
          <w:rFonts w:ascii="Calibri" w:hAnsi="Calibri"/>
          <w:spacing w:val="-5"/>
          <w:sz w:val="20"/>
        </w:rPr>
        <w:t>el</w:t>
      </w:r>
    </w:p>
    <w:p>
      <w:pPr>
        <w:pStyle w:val="BodyText"/>
        <w:spacing w:before="213"/>
        <w:rPr>
          <w:rFonts w:ascii="Calibri"/>
          <w:sz w:val="20"/>
        </w:rPr>
      </w:pPr>
    </w:p>
    <w:p>
      <w:pPr>
        <w:spacing w:before="0"/>
        <w:ind w:left="0" w:right="1986" w:firstLine="0"/>
        <w:jc w:val="right"/>
        <w:rPr>
          <w:rFonts w:ascii="Times New Roman"/>
          <w:b/>
          <w:sz w:val="20"/>
        </w:rPr>
      </w:pPr>
      <w:r>
        <w:rPr>
          <w:rFonts w:ascii="Times New Roman"/>
          <w:b/>
          <w:spacing w:val="-10"/>
          <w:sz w:val="20"/>
        </w:rPr>
        <w:t>5</w:t>
      </w:r>
    </w:p>
    <w:p>
      <w:pPr>
        <w:pStyle w:val="BodyText"/>
        <w:rPr>
          <w:rFonts w:ascii="Times New Roman"/>
          <w:b/>
          <w:sz w:val="20"/>
        </w:rPr>
      </w:pPr>
    </w:p>
    <w:p>
      <w:pPr>
        <w:pStyle w:val="BodyText"/>
        <w:rPr>
          <w:rFonts w:ascii="Times New Roman"/>
          <w:b/>
          <w:sz w:val="20"/>
        </w:rPr>
      </w:pPr>
    </w:p>
    <w:p>
      <w:pPr>
        <w:pStyle w:val="BodyText"/>
        <w:spacing w:before="176"/>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5/8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84"/>
          <w:footerReference w:type="default" r:id="rId85"/>
          <w:pgSz w:w="11910" w:h="16840"/>
          <w:pgMar w:header="240" w:footer="1200" w:top="1940" w:bottom="1400" w:left="425" w:right="425"/>
        </w:sectPr>
      </w:pPr>
    </w:p>
    <w:p>
      <w:pPr>
        <w:pStyle w:val="BodyText"/>
        <w:rPr>
          <w:rFonts w:ascii="Times New Roman"/>
          <w:b/>
          <w:sz w:val="20"/>
        </w:rPr>
      </w:pPr>
    </w:p>
    <w:p>
      <w:pPr>
        <w:pStyle w:val="BodyText"/>
        <w:rPr>
          <w:rFonts w:ascii="Times New Roman"/>
          <w:b/>
          <w:sz w:val="20"/>
        </w:rPr>
      </w:pPr>
    </w:p>
    <w:p>
      <w:pPr>
        <w:pStyle w:val="BodyText"/>
        <w:spacing w:before="108"/>
        <w:rPr>
          <w:rFonts w:ascii="Times New Roman"/>
          <w:b/>
          <w:sz w:val="20"/>
        </w:rPr>
      </w:pPr>
    </w:p>
    <w:p>
      <w:pPr>
        <w:spacing w:before="0"/>
        <w:ind w:left="1991" w:right="1296" w:firstLine="0"/>
        <w:jc w:val="left"/>
        <w:rPr>
          <w:rFonts w:ascii="Calibri" w:hAnsi="Calibri"/>
          <w:sz w:val="20"/>
        </w:rPr>
      </w:pPr>
      <w:r>
        <w:rPr>
          <w:rFonts w:ascii="Calibri" w:hAnsi="Calibri"/>
          <w:sz w:val="20"/>
        </w:rPr>
        <w:t>artículo 115.2 del RD 500/1990, deben detallarse las reclasificaciones efectuadas para armonizar las estructuras.</w:t>
      </w:r>
    </w:p>
    <w:p>
      <w:pPr>
        <w:spacing w:before="243"/>
        <w:ind w:left="1991" w:right="1984" w:firstLine="588"/>
        <w:jc w:val="both"/>
        <w:rPr>
          <w:rFonts w:ascii="Calibri" w:hAnsi="Calibri"/>
          <w:sz w:val="20"/>
        </w:rPr>
      </w:pPr>
      <w:r>
        <w:rPr>
          <w:rFonts w:ascii="Calibri" w:hAnsi="Calibri"/>
          <w:sz w:val="20"/>
        </w:rPr>
        <w:t>Tal y como señala ARNAU BERNIA, las operaciones de consolidación, en lo que se refiere al ámbito estrictamente presupuestario, suponen la realización -de conformidad</w:t>
      </w:r>
      <w:r>
        <w:rPr>
          <w:rFonts w:ascii="Calibri" w:hAnsi="Calibri"/>
          <w:spacing w:val="-1"/>
          <w:sz w:val="20"/>
        </w:rPr>
        <w:t> </w:t>
      </w:r>
      <w:r>
        <w:rPr>
          <w:rFonts w:ascii="Calibri" w:hAnsi="Calibri"/>
          <w:sz w:val="20"/>
        </w:rPr>
        <w:t>con lo</w:t>
      </w:r>
      <w:r>
        <w:rPr>
          <w:rFonts w:ascii="Calibri" w:hAnsi="Calibri"/>
          <w:spacing w:val="-1"/>
          <w:sz w:val="20"/>
        </w:rPr>
        <w:t> </w:t>
      </w:r>
      <w:r>
        <w:rPr>
          <w:rFonts w:ascii="Calibri" w:hAnsi="Calibri"/>
          <w:sz w:val="20"/>
        </w:rPr>
        <w:t>que</w:t>
      </w:r>
      <w:r>
        <w:rPr>
          <w:rFonts w:ascii="Calibri" w:hAnsi="Calibri"/>
          <w:spacing w:val="-2"/>
          <w:sz w:val="20"/>
        </w:rPr>
        <w:t> </w:t>
      </w:r>
      <w:r>
        <w:rPr>
          <w:rFonts w:ascii="Calibri" w:hAnsi="Calibri"/>
          <w:sz w:val="20"/>
        </w:rPr>
        <w:t>disponen los</w:t>
      </w:r>
      <w:r>
        <w:rPr>
          <w:rFonts w:ascii="Calibri" w:hAnsi="Calibri"/>
          <w:spacing w:val="-1"/>
          <w:sz w:val="20"/>
        </w:rPr>
        <w:t> </w:t>
      </w:r>
      <w:r>
        <w:rPr>
          <w:rFonts w:ascii="Calibri" w:hAnsi="Calibri"/>
          <w:sz w:val="20"/>
        </w:rPr>
        <w:t>artículos</w:t>
      </w:r>
      <w:r>
        <w:rPr>
          <w:rFonts w:ascii="Calibri" w:hAnsi="Calibri"/>
          <w:spacing w:val="-1"/>
          <w:sz w:val="20"/>
        </w:rPr>
        <w:t> </w:t>
      </w:r>
      <w:r>
        <w:rPr>
          <w:rFonts w:ascii="Calibri" w:hAnsi="Calibri"/>
          <w:sz w:val="20"/>
        </w:rPr>
        <w:t>115, 117 y</w:t>
      </w:r>
      <w:r>
        <w:rPr>
          <w:rFonts w:ascii="Calibri" w:hAnsi="Calibri"/>
          <w:spacing w:val="-3"/>
          <w:sz w:val="20"/>
        </w:rPr>
        <w:t> </w:t>
      </w:r>
      <w:r>
        <w:rPr>
          <w:rFonts w:ascii="Calibri" w:hAnsi="Calibri"/>
          <w:sz w:val="20"/>
        </w:rPr>
        <w:t>118</w:t>
      </w:r>
      <w:r>
        <w:rPr>
          <w:rFonts w:ascii="Calibri" w:hAnsi="Calibri"/>
          <w:spacing w:val="-1"/>
          <w:sz w:val="20"/>
        </w:rPr>
        <w:t> </w:t>
      </w:r>
      <w:r>
        <w:rPr>
          <w:rFonts w:ascii="Calibri" w:hAnsi="Calibri"/>
          <w:sz w:val="20"/>
        </w:rPr>
        <w:t>del RD</w:t>
      </w:r>
      <w:r>
        <w:rPr>
          <w:rFonts w:ascii="Calibri" w:hAnsi="Calibri"/>
          <w:spacing w:val="-2"/>
          <w:sz w:val="20"/>
        </w:rPr>
        <w:t> </w:t>
      </w:r>
      <w:r>
        <w:rPr>
          <w:rFonts w:ascii="Calibri" w:hAnsi="Calibri"/>
          <w:sz w:val="20"/>
        </w:rPr>
        <w:t>500/1990- de</w:t>
      </w:r>
      <w:r>
        <w:rPr>
          <w:rFonts w:ascii="Calibri" w:hAnsi="Calibri"/>
          <w:spacing w:val="-1"/>
          <w:sz w:val="20"/>
        </w:rPr>
        <w:t> </w:t>
      </w:r>
      <w:r>
        <w:rPr>
          <w:rFonts w:ascii="Calibri" w:hAnsi="Calibri"/>
          <w:sz w:val="20"/>
        </w:rPr>
        <w:t>una serie de operaciones que están destinadas a efectuar:</w:t>
      </w:r>
    </w:p>
    <w:p>
      <w:pPr>
        <w:pStyle w:val="ListParagraph"/>
        <w:numPr>
          <w:ilvl w:val="0"/>
          <w:numId w:val="14"/>
        </w:numPr>
        <w:tabs>
          <w:tab w:pos="2578" w:val="left" w:leader="none"/>
        </w:tabs>
        <w:spacing w:line="244" w:lineRule="exact" w:before="244" w:after="0"/>
        <w:ind w:left="2578" w:right="0" w:hanging="232"/>
        <w:jc w:val="both"/>
        <w:rPr>
          <w:rFonts w:ascii="Calibri" w:hAnsi="Calibri"/>
          <w:sz w:val="20"/>
        </w:rPr>
      </w:pPr>
      <w:r>
        <w:rPr>
          <w:rFonts w:ascii="Calibri" w:hAnsi="Calibri"/>
          <w:spacing w:val="-2"/>
          <w:sz w:val="20"/>
        </w:rPr>
        <w:t>Reclasificación</w:t>
      </w:r>
      <w:r>
        <w:rPr>
          <w:rFonts w:ascii="Calibri" w:hAnsi="Calibri"/>
          <w:spacing w:val="5"/>
          <w:sz w:val="20"/>
        </w:rPr>
        <w:t> </w:t>
      </w:r>
      <w:r>
        <w:rPr>
          <w:rFonts w:ascii="Calibri" w:hAnsi="Calibri"/>
          <w:spacing w:val="-2"/>
          <w:sz w:val="20"/>
        </w:rPr>
        <w:t>de</w:t>
      </w:r>
      <w:r>
        <w:rPr>
          <w:rFonts w:ascii="Calibri" w:hAnsi="Calibri"/>
          <w:spacing w:val="6"/>
          <w:sz w:val="20"/>
        </w:rPr>
        <w:t> </w:t>
      </w:r>
      <w:r>
        <w:rPr>
          <w:rFonts w:ascii="Calibri" w:hAnsi="Calibri"/>
          <w:spacing w:val="-2"/>
          <w:sz w:val="20"/>
        </w:rPr>
        <w:t>operaciones.</w:t>
      </w:r>
    </w:p>
    <w:p>
      <w:pPr>
        <w:pStyle w:val="ListParagraph"/>
        <w:numPr>
          <w:ilvl w:val="0"/>
          <w:numId w:val="14"/>
        </w:numPr>
        <w:tabs>
          <w:tab w:pos="2578" w:val="left" w:leader="none"/>
          <w:tab w:pos="2646" w:val="left" w:leader="none"/>
        </w:tabs>
        <w:spacing w:line="240" w:lineRule="auto" w:before="0" w:after="0"/>
        <w:ind w:left="2646" w:right="1986" w:hanging="300"/>
        <w:jc w:val="both"/>
        <w:rPr>
          <w:rFonts w:ascii="Calibri" w:hAnsi="Calibri"/>
          <w:sz w:val="20"/>
        </w:rPr>
      </w:pPr>
      <w:r>
        <w:rPr>
          <w:rFonts w:ascii="Calibri" w:hAnsi="Calibri"/>
          <w:sz w:val="20"/>
        </w:rPr>
        <w:t>Armonización</w:t>
      </w:r>
      <w:r>
        <w:rPr>
          <w:rFonts w:ascii="Calibri" w:hAnsi="Calibri"/>
          <w:spacing w:val="-3"/>
          <w:sz w:val="20"/>
        </w:rPr>
        <w:t> </w:t>
      </w:r>
      <w:r>
        <w:rPr>
          <w:rFonts w:ascii="Calibri" w:hAnsi="Calibri"/>
          <w:sz w:val="20"/>
        </w:rPr>
        <w:t>de</w:t>
      </w:r>
      <w:r>
        <w:rPr>
          <w:rFonts w:ascii="Calibri" w:hAnsi="Calibri"/>
          <w:spacing w:val="-3"/>
          <w:sz w:val="20"/>
        </w:rPr>
        <w:t> </w:t>
      </w:r>
      <w:r>
        <w:rPr>
          <w:rFonts w:ascii="Calibri" w:hAnsi="Calibri"/>
          <w:sz w:val="20"/>
        </w:rPr>
        <w:t>estructuras</w:t>
      </w:r>
      <w:r>
        <w:rPr>
          <w:rFonts w:ascii="Calibri" w:hAnsi="Calibri"/>
          <w:spacing w:val="-3"/>
          <w:sz w:val="20"/>
        </w:rPr>
        <w:t> </w:t>
      </w:r>
      <w:r>
        <w:rPr>
          <w:rFonts w:ascii="Calibri" w:hAnsi="Calibri"/>
          <w:sz w:val="20"/>
        </w:rPr>
        <w:t>de</w:t>
      </w:r>
      <w:r>
        <w:rPr>
          <w:rFonts w:ascii="Calibri" w:hAnsi="Calibri"/>
          <w:spacing w:val="-2"/>
          <w:sz w:val="20"/>
        </w:rPr>
        <w:t> </w:t>
      </w:r>
      <w:r>
        <w:rPr>
          <w:rFonts w:ascii="Calibri" w:hAnsi="Calibri"/>
          <w:sz w:val="20"/>
        </w:rPr>
        <w:t>los</w:t>
      </w:r>
      <w:r>
        <w:rPr>
          <w:rFonts w:ascii="Calibri" w:hAnsi="Calibri"/>
          <w:spacing w:val="-4"/>
          <w:sz w:val="20"/>
        </w:rPr>
        <w:t> </w:t>
      </w:r>
      <w:r>
        <w:rPr>
          <w:rFonts w:ascii="Calibri" w:hAnsi="Calibri"/>
          <w:sz w:val="20"/>
        </w:rPr>
        <w:t>presupuestos</w:t>
      </w:r>
      <w:r>
        <w:rPr>
          <w:rFonts w:ascii="Calibri" w:hAnsi="Calibri"/>
          <w:spacing w:val="-3"/>
          <w:sz w:val="20"/>
        </w:rPr>
        <w:t> </w:t>
      </w:r>
      <w:r>
        <w:rPr>
          <w:rFonts w:ascii="Calibri" w:hAnsi="Calibri"/>
          <w:sz w:val="20"/>
        </w:rPr>
        <w:t>de</w:t>
      </w:r>
      <w:r>
        <w:rPr>
          <w:rFonts w:ascii="Calibri" w:hAnsi="Calibri"/>
          <w:spacing w:val="-3"/>
          <w:sz w:val="20"/>
        </w:rPr>
        <w:t> </w:t>
      </w:r>
      <w:r>
        <w:rPr>
          <w:rFonts w:ascii="Calibri" w:hAnsi="Calibri"/>
          <w:sz w:val="20"/>
        </w:rPr>
        <w:t>los</w:t>
      </w:r>
      <w:r>
        <w:rPr>
          <w:rFonts w:ascii="Calibri" w:hAnsi="Calibri"/>
          <w:spacing w:val="-3"/>
          <w:sz w:val="20"/>
        </w:rPr>
        <w:t> </w:t>
      </w:r>
      <w:r>
        <w:rPr>
          <w:rFonts w:ascii="Calibri" w:hAnsi="Calibri"/>
          <w:sz w:val="20"/>
        </w:rPr>
        <w:t>organismos</w:t>
      </w:r>
      <w:r>
        <w:rPr>
          <w:rFonts w:ascii="Calibri" w:hAnsi="Calibri"/>
          <w:spacing w:val="-4"/>
          <w:sz w:val="20"/>
        </w:rPr>
        <w:t> </w:t>
      </w:r>
      <w:r>
        <w:rPr>
          <w:rFonts w:ascii="Calibri" w:hAnsi="Calibri"/>
          <w:sz w:val="20"/>
        </w:rPr>
        <w:t>autónomos y de los estados</w:t>
      </w:r>
      <w:r>
        <w:rPr>
          <w:rFonts w:ascii="Calibri" w:hAnsi="Calibri"/>
          <w:spacing w:val="-1"/>
          <w:sz w:val="20"/>
        </w:rPr>
        <w:t> </w:t>
      </w:r>
      <w:r>
        <w:rPr>
          <w:rFonts w:ascii="Calibri" w:hAnsi="Calibri"/>
          <w:sz w:val="20"/>
        </w:rPr>
        <w:t>de previsión de las sociedades mercantiles</w:t>
      </w:r>
      <w:r>
        <w:rPr>
          <w:rFonts w:ascii="Calibri" w:hAnsi="Calibri"/>
          <w:spacing w:val="-1"/>
          <w:sz w:val="20"/>
        </w:rPr>
        <w:t> </w:t>
      </w:r>
      <w:r>
        <w:rPr>
          <w:rFonts w:ascii="Calibri" w:hAnsi="Calibri"/>
          <w:sz w:val="20"/>
        </w:rPr>
        <w:t>con el presupuesto de la propia Entidad (artículo 115.1 letra a) del RD 500/1990).</w:t>
      </w:r>
    </w:p>
    <w:p>
      <w:pPr>
        <w:pStyle w:val="ListParagraph"/>
        <w:numPr>
          <w:ilvl w:val="0"/>
          <w:numId w:val="14"/>
        </w:numPr>
        <w:tabs>
          <w:tab w:pos="2578" w:val="left" w:leader="none"/>
          <w:tab w:pos="2646" w:val="left" w:leader="none"/>
        </w:tabs>
        <w:spacing w:line="240" w:lineRule="auto" w:before="0" w:after="0"/>
        <w:ind w:left="2646" w:right="1987" w:hanging="300"/>
        <w:jc w:val="both"/>
        <w:rPr>
          <w:rFonts w:ascii="Calibri" w:hAnsi="Calibri"/>
          <w:sz w:val="20"/>
        </w:rPr>
      </w:pPr>
      <w:r>
        <w:rPr>
          <w:rFonts w:ascii="Calibri" w:hAnsi="Calibri"/>
          <w:sz w:val="20"/>
        </w:rPr>
        <w:t>Eliminación de las operaciones internas o recíprocas (artículo 11.1 letra b) del mencionado RD), a saber:</w:t>
      </w:r>
    </w:p>
    <w:p>
      <w:pPr>
        <w:pStyle w:val="ListParagraph"/>
        <w:numPr>
          <w:ilvl w:val="1"/>
          <w:numId w:val="14"/>
        </w:numPr>
        <w:tabs>
          <w:tab w:pos="3167" w:val="left" w:leader="none"/>
          <w:tab w:pos="3189" w:val="left" w:leader="none"/>
        </w:tabs>
        <w:spacing w:line="240" w:lineRule="auto" w:before="240" w:after="0"/>
        <w:ind w:left="3189" w:right="1986" w:hanging="300"/>
        <w:jc w:val="left"/>
        <w:rPr>
          <w:rFonts w:ascii="Calibri" w:hAnsi="Calibri"/>
          <w:sz w:val="20"/>
        </w:rPr>
      </w:pPr>
      <w:r>
        <w:rPr>
          <w:rFonts w:ascii="Calibri" w:hAnsi="Calibri"/>
          <w:sz w:val="20"/>
        </w:rPr>
        <w:t>Transferencias corrientes y de capital, cualquiera que sea su ubicación económica y su definición.</w:t>
      </w:r>
    </w:p>
    <w:p>
      <w:pPr>
        <w:pStyle w:val="ListParagraph"/>
        <w:numPr>
          <w:ilvl w:val="1"/>
          <w:numId w:val="14"/>
        </w:numPr>
        <w:tabs>
          <w:tab w:pos="3167" w:val="left" w:leader="none"/>
        </w:tabs>
        <w:spacing w:line="243" w:lineRule="exact" w:before="0" w:after="0"/>
        <w:ind w:left="3167" w:right="0" w:hanging="278"/>
        <w:jc w:val="left"/>
        <w:rPr>
          <w:rFonts w:ascii="Calibri"/>
          <w:sz w:val="20"/>
        </w:rPr>
      </w:pPr>
      <w:r>
        <w:rPr>
          <w:rFonts w:ascii="Calibri"/>
          <w:sz w:val="20"/>
        </w:rPr>
        <w:t>Gastos</w:t>
      </w:r>
      <w:r>
        <w:rPr>
          <w:rFonts w:ascii="Calibri"/>
          <w:spacing w:val="-8"/>
          <w:sz w:val="20"/>
        </w:rPr>
        <w:t> </w:t>
      </w:r>
      <w:r>
        <w:rPr>
          <w:rFonts w:ascii="Calibri"/>
          <w:sz w:val="20"/>
        </w:rPr>
        <w:t>e</w:t>
      </w:r>
      <w:r>
        <w:rPr>
          <w:rFonts w:ascii="Calibri"/>
          <w:spacing w:val="-8"/>
          <w:sz w:val="20"/>
        </w:rPr>
        <w:t> </w:t>
      </w:r>
      <w:r>
        <w:rPr>
          <w:rFonts w:ascii="Calibri"/>
          <w:sz w:val="20"/>
        </w:rPr>
        <w:t>ingresos</w:t>
      </w:r>
      <w:r>
        <w:rPr>
          <w:rFonts w:ascii="Calibri"/>
          <w:spacing w:val="-8"/>
          <w:sz w:val="20"/>
        </w:rPr>
        <w:t> </w:t>
      </w:r>
      <w:r>
        <w:rPr>
          <w:rFonts w:ascii="Calibri"/>
          <w:sz w:val="20"/>
        </w:rPr>
        <w:t>derivados</w:t>
      </w:r>
      <w:r>
        <w:rPr>
          <w:rFonts w:ascii="Calibri"/>
          <w:spacing w:val="-7"/>
          <w:sz w:val="20"/>
        </w:rPr>
        <w:t> </w:t>
      </w:r>
      <w:r>
        <w:rPr>
          <w:rFonts w:ascii="Calibri"/>
          <w:sz w:val="20"/>
        </w:rPr>
        <w:t>de</w:t>
      </w:r>
      <w:r>
        <w:rPr>
          <w:rFonts w:ascii="Calibri"/>
          <w:spacing w:val="-7"/>
          <w:sz w:val="20"/>
        </w:rPr>
        <w:t> </w:t>
      </w:r>
      <w:r>
        <w:rPr>
          <w:rFonts w:ascii="Calibri"/>
          <w:sz w:val="20"/>
        </w:rPr>
        <w:t>cesiones</w:t>
      </w:r>
      <w:r>
        <w:rPr>
          <w:rFonts w:ascii="Calibri"/>
          <w:spacing w:val="-9"/>
          <w:sz w:val="20"/>
        </w:rPr>
        <w:t> </w:t>
      </w:r>
      <w:r>
        <w:rPr>
          <w:rFonts w:ascii="Calibri"/>
          <w:sz w:val="20"/>
        </w:rPr>
        <w:t>de</w:t>
      </w:r>
      <w:r>
        <w:rPr>
          <w:rFonts w:ascii="Calibri"/>
          <w:spacing w:val="-9"/>
          <w:sz w:val="20"/>
        </w:rPr>
        <w:t> </w:t>
      </w:r>
      <w:r>
        <w:rPr>
          <w:rFonts w:ascii="Calibri"/>
          <w:spacing w:val="-2"/>
          <w:sz w:val="20"/>
        </w:rPr>
        <w:t>personal.</w:t>
      </w:r>
    </w:p>
    <w:p>
      <w:pPr>
        <w:pStyle w:val="ListParagraph"/>
        <w:numPr>
          <w:ilvl w:val="1"/>
          <w:numId w:val="14"/>
        </w:numPr>
        <w:tabs>
          <w:tab w:pos="3167" w:val="left" w:leader="none"/>
        </w:tabs>
        <w:spacing w:line="244" w:lineRule="exact" w:before="0" w:after="0"/>
        <w:ind w:left="3167" w:right="0" w:hanging="278"/>
        <w:jc w:val="left"/>
        <w:rPr>
          <w:rFonts w:ascii="Calibri"/>
          <w:sz w:val="20"/>
        </w:rPr>
      </w:pPr>
      <w:r>
        <w:rPr>
          <w:rFonts w:ascii="Calibri"/>
          <w:sz w:val="20"/>
        </w:rPr>
        <w:t>Compraventas</w:t>
      </w:r>
      <w:r>
        <w:rPr>
          <w:rFonts w:ascii="Calibri"/>
          <w:spacing w:val="-9"/>
          <w:sz w:val="20"/>
        </w:rPr>
        <w:t> </w:t>
      </w:r>
      <w:r>
        <w:rPr>
          <w:rFonts w:ascii="Calibri"/>
          <w:sz w:val="20"/>
        </w:rPr>
        <w:t>de</w:t>
      </w:r>
      <w:r>
        <w:rPr>
          <w:rFonts w:ascii="Calibri"/>
          <w:spacing w:val="-7"/>
          <w:sz w:val="20"/>
        </w:rPr>
        <w:t> </w:t>
      </w:r>
      <w:r>
        <w:rPr>
          <w:rFonts w:ascii="Calibri"/>
          <w:sz w:val="20"/>
        </w:rPr>
        <w:t>bienes</w:t>
      </w:r>
      <w:r>
        <w:rPr>
          <w:rFonts w:ascii="Calibri"/>
          <w:spacing w:val="-8"/>
          <w:sz w:val="20"/>
        </w:rPr>
        <w:t> </w:t>
      </w:r>
      <w:r>
        <w:rPr>
          <w:rFonts w:ascii="Calibri"/>
          <w:sz w:val="20"/>
        </w:rPr>
        <w:t>corrientes</w:t>
      </w:r>
      <w:r>
        <w:rPr>
          <w:rFonts w:ascii="Calibri"/>
          <w:spacing w:val="-8"/>
          <w:sz w:val="20"/>
        </w:rPr>
        <w:t> </w:t>
      </w:r>
      <w:r>
        <w:rPr>
          <w:rFonts w:ascii="Calibri"/>
          <w:sz w:val="20"/>
        </w:rPr>
        <w:t>o</w:t>
      </w:r>
      <w:r>
        <w:rPr>
          <w:rFonts w:ascii="Calibri"/>
          <w:spacing w:val="-7"/>
          <w:sz w:val="20"/>
        </w:rPr>
        <w:t> </w:t>
      </w:r>
      <w:r>
        <w:rPr>
          <w:rFonts w:ascii="Calibri"/>
          <w:sz w:val="20"/>
        </w:rPr>
        <w:t>de</w:t>
      </w:r>
      <w:r>
        <w:rPr>
          <w:rFonts w:ascii="Calibri"/>
          <w:spacing w:val="-6"/>
          <w:sz w:val="20"/>
        </w:rPr>
        <w:t> </w:t>
      </w:r>
      <w:r>
        <w:rPr>
          <w:rFonts w:ascii="Calibri"/>
          <w:spacing w:val="-2"/>
          <w:sz w:val="20"/>
        </w:rPr>
        <w:t>capital.</w:t>
      </w:r>
    </w:p>
    <w:p>
      <w:pPr>
        <w:pStyle w:val="ListParagraph"/>
        <w:numPr>
          <w:ilvl w:val="1"/>
          <w:numId w:val="14"/>
        </w:numPr>
        <w:tabs>
          <w:tab w:pos="3167" w:val="left" w:leader="none"/>
        </w:tabs>
        <w:spacing w:line="244" w:lineRule="exact" w:before="0" w:after="0"/>
        <w:ind w:left="3167" w:right="0" w:hanging="278"/>
        <w:jc w:val="left"/>
        <w:rPr>
          <w:rFonts w:ascii="Calibri"/>
          <w:sz w:val="20"/>
        </w:rPr>
      </w:pPr>
      <w:r>
        <w:rPr>
          <w:rFonts w:ascii="Calibri"/>
          <w:sz w:val="20"/>
        </w:rPr>
        <w:t>Prestaciones</w:t>
      </w:r>
      <w:r>
        <w:rPr>
          <w:rFonts w:ascii="Calibri"/>
          <w:spacing w:val="-11"/>
          <w:sz w:val="20"/>
        </w:rPr>
        <w:t> </w:t>
      </w:r>
      <w:r>
        <w:rPr>
          <w:rFonts w:ascii="Calibri"/>
          <w:sz w:val="20"/>
        </w:rPr>
        <w:t>de</w:t>
      </w:r>
      <w:r>
        <w:rPr>
          <w:rFonts w:ascii="Calibri"/>
          <w:spacing w:val="-8"/>
          <w:sz w:val="20"/>
        </w:rPr>
        <w:t> </w:t>
      </w:r>
      <w:r>
        <w:rPr>
          <w:rFonts w:ascii="Calibri"/>
          <w:spacing w:val="-2"/>
          <w:sz w:val="20"/>
        </w:rPr>
        <w:t>servicios.</w:t>
      </w:r>
    </w:p>
    <w:p>
      <w:pPr>
        <w:pStyle w:val="ListParagraph"/>
        <w:numPr>
          <w:ilvl w:val="1"/>
          <w:numId w:val="14"/>
        </w:numPr>
        <w:tabs>
          <w:tab w:pos="3167" w:val="left" w:leader="none"/>
          <w:tab w:pos="3189" w:val="left" w:leader="none"/>
        </w:tabs>
        <w:spacing w:line="240" w:lineRule="auto" w:before="0" w:after="0"/>
        <w:ind w:left="3189" w:right="1993" w:hanging="300"/>
        <w:jc w:val="left"/>
        <w:rPr>
          <w:rFonts w:ascii="Calibri" w:hAnsi="Calibri"/>
          <w:sz w:val="20"/>
        </w:rPr>
      </w:pPr>
      <w:r>
        <w:rPr>
          <w:rFonts w:ascii="Calibri" w:hAnsi="Calibri"/>
          <w:sz w:val="20"/>
        </w:rPr>
        <w:t>Tributos locales y precios públicos o privados exigibles por las Entidades cuyos presupuestos se consoliden.</w:t>
      </w:r>
    </w:p>
    <w:p>
      <w:pPr>
        <w:pStyle w:val="ListParagraph"/>
        <w:numPr>
          <w:ilvl w:val="1"/>
          <w:numId w:val="14"/>
        </w:numPr>
        <w:tabs>
          <w:tab w:pos="3167" w:val="left" w:leader="none"/>
        </w:tabs>
        <w:spacing w:line="240" w:lineRule="auto" w:before="1" w:after="0"/>
        <w:ind w:left="3167" w:right="0" w:hanging="278"/>
        <w:jc w:val="left"/>
        <w:rPr>
          <w:rFonts w:ascii="Calibri"/>
          <w:sz w:val="20"/>
        </w:rPr>
      </w:pPr>
      <w:r>
        <w:rPr>
          <w:rFonts w:ascii="Calibri"/>
          <w:sz w:val="20"/>
        </w:rPr>
        <w:t>Otros</w:t>
      </w:r>
      <w:r>
        <w:rPr>
          <w:rFonts w:ascii="Calibri"/>
          <w:spacing w:val="-7"/>
          <w:sz w:val="20"/>
        </w:rPr>
        <w:t> </w:t>
      </w:r>
      <w:r>
        <w:rPr>
          <w:rFonts w:ascii="Calibri"/>
          <w:sz w:val="20"/>
        </w:rPr>
        <w:t>ingresos</w:t>
      </w:r>
      <w:r>
        <w:rPr>
          <w:rFonts w:ascii="Calibri"/>
          <w:spacing w:val="-6"/>
          <w:sz w:val="20"/>
        </w:rPr>
        <w:t> </w:t>
      </w:r>
      <w:r>
        <w:rPr>
          <w:rFonts w:ascii="Calibri"/>
          <w:sz w:val="20"/>
        </w:rPr>
        <w:t>y</w:t>
      </w:r>
      <w:r>
        <w:rPr>
          <w:rFonts w:ascii="Calibri"/>
          <w:spacing w:val="-7"/>
          <w:sz w:val="20"/>
        </w:rPr>
        <w:t> </w:t>
      </w:r>
      <w:r>
        <w:rPr>
          <w:rFonts w:ascii="Calibri"/>
          <w:sz w:val="20"/>
        </w:rPr>
        <w:t>gastos</w:t>
      </w:r>
      <w:r>
        <w:rPr>
          <w:rFonts w:ascii="Calibri"/>
          <w:spacing w:val="-8"/>
          <w:sz w:val="20"/>
        </w:rPr>
        <w:t> </w:t>
      </w:r>
      <w:r>
        <w:rPr>
          <w:rFonts w:ascii="Calibri"/>
          <w:sz w:val="20"/>
        </w:rPr>
        <w:t>de</w:t>
      </w:r>
      <w:r>
        <w:rPr>
          <w:rFonts w:ascii="Calibri"/>
          <w:spacing w:val="-5"/>
          <w:sz w:val="20"/>
        </w:rPr>
        <w:t> </w:t>
      </w:r>
      <w:r>
        <w:rPr>
          <w:rFonts w:ascii="Calibri"/>
          <w:sz w:val="20"/>
        </w:rPr>
        <w:t>similar</w:t>
      </w:r>
      <w:r>
        <w:rPr>
          <w:rFonts w:ascii="Calibri"/>
          <w:spacing w:val="-7"/>
          <w:sz w:val="20"/>
        </w:rPr>
        <w:t> </w:t>
      </w:r>
      <w:r>
        <w:rPr>
          <w:rFonts w:ascii="Calibri"/>
          <w:spacing w:val="-2"/>
          <w:sz w:val="20"/>
        </w:rPr>
        <w:t>naturaleza.</w:t>
      </w:r>
    </w:p>
    <w:p>
      <w:pPr>
        <w:spacing w:before="243"/>
        <w:ind w:left="1991" w:right="1984" w:firstLine="588"/>
        <w:jc w:val="both"/>
        <w:rPr>
          <w:rFonts w:ascii="Calibri" w:hAnsi="Calibri"/>
          <w:sz w:val="20"/>
        </w:rPr>
      </w:pPr>
      <w:r>
        <w:rPr>
          <w:rFonts w:ascii="Calibri" w:hAnsi="Calibri"/>
          <w:sz w:val="20"/>
        </w:rPr>
        <w:t>A través</w:t>
      </w:r>
      <w:r>
        <w:rPr>
          <w:rFonts w:ascii="Calibri" w:hAnsi="Calibri"/>
          <w:spacing w:val="-1"/>
          <w:sz w:val="20"/>
        </w:rPr>
        <w:t> </w:t>
      </w:r>
      <w:r>
        <w:rPr>
          <w:rFonts w:ascii="Calibri" w:hAnsi="Calibri"/>
          <w:sz w:val="20"/>
        </w:rPr>
        <w:t>de este proceso se</w:t>
      </w:r>
      <w:r>
        <w:rPr>
          <w:rFonts w:ascii="Calibri" w:hAnsi="Calibri"/>
          <w:spacing w:val="-1"/>
          <w:sz w:val="20"/>
        </w:rPr>
        <w:t> </w:t>
      </w:r>
      <w:r>
        <w:rPr>
          <w:rFonts w:ascii="Calibri" w:hAnsi="Calibri"/>
          <w:sz w:val="20"/>
        </w:rPr>
        <w:t>eliminan las</w:t>
      </w:r>
      <w:r>
        <w:rPr>
          <w:rFonts w:ascii="Calibri" w:hAnsi="Calibri"/>
          <w:spacing w:val="-1"/>
          <w:sz w:val="20"/>
        </w:rPr>
        <w:t> </w:t>
      </w:r>
      <w:r>
        <w:rPr>
          <w:rFonts w:ascii="Calibri" w:hAnsi="Calibri"/>
          <w:sz w:val="20"/>
        </w:rPr>
        <w:t>“consignaciones</w:t>
      </w:r>
      <w:r>
        <w:rPr>
          <w:rFonts w:ascii="Calibri" w:hAnsi="Calibri"/>
          <w:spacing w:val="-1"/>
          <w:sz w:val="20"/>
        </w:rPr>
        <w:t> </w:t>
      </w:r>
      <w:r>
        <w:rPr>
          <w:rFonts w:ascii="Calibri" w:hAnsi="Calibri"/>
          <w:sz w:val="20"/>
        </w:rPr>
        <w:t>que son gastos</w:t>
      </w:r>
      <w:r>
        <w:rPr>
          <w:rFonts w:ascii="Calibri" w:hAnsi="Calibri"/>
          <w:spacing w:val="-1"/>
          <w:sz w:val="20"/>
        </w:rPr>
        <w:t> </w:t>
      </w:r>
      <w:r>
        <w:rPr>
          <w:rFonts w:ascii="Calibri" w:hAnsi="Calibri"/>
          <w:sz w:val="20"/>
        </w:rPr>
        <w:t>en uno de los</w:t>
      </w:r>
      <w:r>
        <w:rPr>
          <w:rFonts w:ascii="Calibri" w:hAnsi="Calibri"/>
          <w:spacing w:val="-1"/>
          <w:sz w:val="20"/>
        </w:rPr>
        <w:t> </w:t>
      </w:r>
      <w:r>
        <w:rPr>
          <w:rFonts w:ascii="Calibri" w:hAnsi="Calibri"/>
          <w:sz w:val="20"/>
        </w:rPr>
        <w:t>presupuestos a consolidar</w:t>
      </w:r>
      <w:r>
        <w:rPr>
          <w:rFonts w:ascii="Calibri" w:hAnsi="Calibri"/>
          <w:spacing w:val="-1"/>
          <w:sz w:val="20"/>
        </w:rPr>
        <w:t> </w:t>
      </w:r>
      <w:r>
        <w:rPr>
          <w:rFonts w:ascii="Calibri" w:hAnsi="Calibri"/>
          <w:sz w:val="20"/>
        </w:rPr>
        <w:t>y, simultáneamente, son ingresos en otro, por lo que, de no proceder a su compensación, aparecerían duplicados. Así, partiendo de la</w:t>
      </w:r>
      <w:r>
        <w:rPr>
          <w:rFonts w:ascii="Calibri" w:hAnsi="Calibri"/>
          <w:spacing w:val="40"/>
          <w:sz w:val="20"/>
        </w:rPr>
        <w:t> </w:t>
      </w:r>
      <w:r>
        <w:rPr>
          <w:rFonts w:ascii="Calibri" w:hAnsi="Calibri"/>
          <w:sz w:val="20"/>
        </w:rPr>
        <w:t>Cuenta de Resultados Provisional y los Presupuestos Generales para el ejercicio 2024 para obtener el estado de previsiones en términos de presupuesto administrativo, en orden a</w:t>
      </w:r>
      <w:r>
        <w:rPr>
          <w:rFonts w:ascii="Calibri" w:hAnsi="Calibri"/>
          <w:spacing w:val="-1"/>
          <w:sz w:val="20"/>
        </w:rPr>
        <w:t> </w:t>
      </w:r>
      <w:r>
        <w:rPr>
          <w:rFonts w:ascii="Calibri" w:hAnsi="Calibri"/>
          <w:sz w:val="20"/>
        </w:rPr>
        <w:t>lograr</w:t>
      </w:r>
      <w:r>
        <w:rPr>
          <w:rFonts w:ascii="Calibri" w:hAnsi="Calibri"/>
          <w:spacing w:val="-1"/>
          <w:sz w:val="20"/>
        </w:rPr>
        <w:t> </w:t>
      </w:r>
      <w:r>
        <w:rPr>
          <w:rFonts w:ascii="Calibri" w:hAnsi="Calibri"/>
          <w:sz w:val="20"/>
        </w:rPr>
        <w:t>la</w:t>
      </w:r>
      <w:r>
        <w:rPr>
          <w:rFonts w:ascii="Calibri" w:hAnsi="Calibri"/>
          <w:spacing w:val="-1"/>
          <w:sz w:val="20"/>
        </w:rPr>
        <w:t> </w:t>
      </w:r>
      <w:r>
        <w:rPr>
          <w:rFonts w:ascii="Calibri" w:hAnsi="Calibri"/>
          <w:sz w:val="20"/>
        </w:rPr>
        <w:t>armonización indicada,</w:t>
      </w:r>
      <w:r>
        <w:rPr>
          <w:rFonts w:ascii="Calibri" w:hAnsi="Calibri"/>
          <w:spacing w:val="-3"/>
          <w:sz w:val="20"/>
        </w:rPr>
        <w:t> </w:t>
      </w:r>
      <w:r>
        <w:rPr>
          <w:rFonts w:ascii="Calibri" w:hAnsi="Calibri"/>
          <w:sz w:val="20"/>
        </w:rPr>
        <w:t>es</w:t>
      </w:r>
      <w:r>
        <w:rPr>
          <w:rFonts w:ascii="Calibri" w:hAnsi="Calibri"/>
          <w:spacing w:val="-3"/>
          <w:sz w:val="20"/>
        </w:rPr>
        <w:t> </w:t>
      </w:r>
      <w:r>
        <w:rPr>
          <w:rFonts w:ascii="Calibri" w:hAnsi="Calibri"/>
          <w:sz w:val="20"/>
        </w:rPr>
        <w:t>necesario llevar</w:t>
      </w:r>
      <w:r>
        <w:rPr>
          <w:rFonts w:ascii="Calibri" w:hAnsi="Calibri"/>
          <w:spacing w:val="-3"/>
          <w:sz w:val="20"/>
        </w:rPr>
        <w:t> </w:t>
      </w:r>
      <w:r>
        <w:rPr>
          <w:rFonts w:ascii="Calibri" w:hAnsi="Calibri"/>
          <w:sz w:val="20"/>
        </w:rPr>
        <w:t>a</w:t>
      </w:r>
      <w:r>
        <w:rPr>
          <w:rFonts w:ascii="Calibri" w:hAnsi="Calibri"/>
          <w:spacing w:val="-1"/>
          <w:sz w:val="20"/>
        </w:rPr>
        <w:t> </w:t>
      </w:r>
      <w:r>
        <w:rPr>
          <w:rFonts w:ascii="Calibri" w:hAnsi="Calibri"/>
          <w:sz w:val="20"/>
        </w:rPr>
        <w:t>cabo el análisis</w:t>
      </w:r>
      <w:r>
        <w:rPr>
          <w:rFonts w:ascii="Calibri" w:hAnsi="Calibri"/>
          <w:spacing w:val="-1"/>
          <w:sz w:val="20"/>
        </w:rPr>
        <w:t> </w:t>
      </w:r>
      <w:r>
        <w:rPr>
          <w:rFonts w:ascii="Calibri" w:hAnsi="Calibri"/>
          <w:sz w:val="20"/>
        </w:rPr>
        <w:t>siguiente:</w:t>
      </w:r>
    </w:p>
    <w:p>
      <w:pPr>
        <w:pStyle w:val="ListParagraph"/>
        <w:numPr>
          <w:ilvl w:val="1"/>
          <w:numId w:val="11"/>
        </w:numPr>
        <w:tabs>
          <w:tab w:pos="2580" w:val="left" w:leader="none"/>
        </w:tabs>
        <w:spacing w:line="240" w:lineRule="auto" w:before="240" w:after="0"/>
        <w:ind w:left="2580" w:right="0" w:hanging="589"/>
        <w:jc w:val="left"/>
        <w:rPr>
          <w:rFonts w:ascii="Calibri" w:hAnsi="Calibri"/>
          <w:b/>
          <w:sz w:val="20"/>
        </w:rPr>
      </w:pPr>
      <w:r>
        <w:rPr>
          <w:rFonts w:ascii="Calibri" w:hAnsi="Calibri"/>
          <w:b/>
          <w:sz w:val="20"/>
        </w:rPr>
        <w:t>Análisis</w:t>
      </w:r>
      <w:r>
        <w:rPr>
          <w:rFonts w:ascii="Calibri" w:hAnsi="Calibri"/>
          <w:b/>
          <w:spacing w:val="-8"/>
          <w:sz w:val="20"/>
        </w:rPr>
        <w:t> </w:t>
      </w:r>
      <w:r>
        <w:rPr>
          <w:rFonts w:ascii="Calibri" w:hAnsi="Calibri"/>
          <w:b/>
          <w:sz w:val="20"/>
        </w:rPr>
        <w:t>de</w:t>
      </w:r>
      <w:r>
        <w:rPr>
          <w:rFonts w:ascii="Calibri" w:hAnsi="Calibri"/>
          <w:b/>
          <w:spacing w:val="-8"/>
          <w:sz w:val="20"/>
        </w:rPr>
        <w:t> </w:t>
      </w:r>
      <w:r>
        <w:rPr>
          <w:rFonts w:ascii="Calibri" w:hAnsi="Calibri"/>
          <w:b/>
          <w:sz w:val="20"/>
        </w:rPr>
        <w:t>la</w:t>
      </w:r>
      <w:r>
        <w:rPr>
          <w:rFonts w:ascii="Calibri" w:hAnsi="Calibri"/>
          <w:b/>
          <w:spacing w:val="-7"/>
          <w:sz w:val="20"/>
        </w:rPr>
        <w:t> </w:t>
      </w:r>
      <w:r>
        <w:rPr>
          <w:rFonts w:ascii="Calibri" w:hAnsi="Calibri"/>
          <w:b/>
          <w:sz w:val="20"/>
        </w:rPr>
        <w:t>Sociedad</w:t>
      </w:r>
      <w:r>
        <w:rPr>
          <w:rFonts w:ascii="Calibri" w:hAnsi="Calibri"/>
          <w:b/>
          <w:spacing w:val="-8"/>
          <w:sz w:val="20"/>
        </w:rPr>
        <w:t> </w:t>
      </w:r>
      <w:r>
        <w:rPr>
          <w:rFonts w:ascii="Calibri" w:hAnsi="Calibri"/>
          <w:b/>
          <w:spacing w:val="-2"/>
          <w:sz w:val="20"/>
        </w:rPr>
        <w:t>Mercantil</w:t>
      </w:r>
    </w:p>
    <w:p>
      <w:pPr>
        <w:pStyle w:val="BodyText"/>
        <w:rPr>
          <w:rFonts w:ascii="Calibri"/>
          <w:b/>
          <w:sz w:val="20"/>
        </w:rPr>
      </w:pPr>
    </w:p>
    <w:p>
      <w:pPr>
        <w:pStyle w:val="ListParagraph"/>
        <w:numPr>
          <w:ilvl w:val="2"/>
          <w:numId w:val="11"/>
        </w:numPr>
        <w:tabs>
          <w:tab w:pos="2578" w:val="left" w:leader="none"/>
        </w:tabs>
        <w:spacing w:line="240" w:lineRule="auto" w:before="0" w:after="0"/>
        <w:ind w:left="2578" w:right="0" w:hanging="288"/>
        <w:jc w:val="both"/>
        <w:rPr>
          <w:rFonts w:ascii="Calibri"/>
          <w:b/>
          <w:sz w:val="20"/>
        </w:rPr>
      </w:pPr>
      <w:r>
        <w:rPr>
          <w:rFonts w:ascii="Calibri"/>
          <w:b/>
          <w:spacing w:val="-2"/>
          <w:sz w:val="20"/>
          <w:u w:val="single"/>
        </w:rPr>
        <w:t>Ingresos</w:t>
      </w:r>
      <w:r>
        <w:rPr>
          <w:rFonts w:ascii="Calibri"/>
          <w:b/>
          <w:spacing w:val="-2"/>
          <w:sz w:val="20"/>
        </w:rPr>
        <w:t>:</w:t>
      </w:r>
    </w:p>
    <w:p>
      <w:pPr>
        <w:pStyle w:val="BodyText"/>
        <w:spacing w:before="1"/>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7"/>
        <w:gridCol w:w="1267"/>
      </w:tblGrid>
      <w:tr>
        <w:trPr>
          <w:trHeight w:val="179" w:hRule="atLeast"/>
        </w:trPr>
        <w:tc>
          <w:tcPr>
            <w:tcW w:w="7194" w:type="dxa"/>
            <w:gridSpan w:val="2"/>
            <w:shd w:val="clear" w:color="auto" w:fill="6F2F9F"/>
          </w:tcPr>
          <w:p>
            <w:pPr>
              <w:pStyle w:val="TableParagraph"/>
              <w:spacing w:line="160" w:lineRule="exact"/>
              <w:ind w:left="4" w:right="1"/>
              <w:jc w:val="center"/>
              <w:rPr>
                <w:rFonts w:ascii="Calibri"/>
                <w:b/>
                <w:sz w:val="15"/>
              </w:rPr>
            </w:pPr>
            <w:r>
              <w:rPr>
                <w:rFonts w:ascii="Calibri"/>
                <w:b/>
                <w:color w:val="FFFFFF"/>
                <w:sz w:val="15"/>
              </w:rPr>
              <w:t>1-Presupuesto</w:t>
            </w:r>
            <w:r>
              <w:rPr>
                <w:rFonts w:ascii="Calibri"/>
                <w:b/>
                <w:color w:val="FFFFFF"/>
                <w:spacing w:val="-9"/>
                <w:sz w:val="15"/>
              </w:rPr>
              <w:t> </w:t>
            </w:r>
            <w:r>
              <w:rPr>
                <w:rFonts w:ascii="Calibri"/>
                <w:b/>
                <w:color w:val="FFFFFF"/>
                <w:sz w:val="15"/>
              </w:rPr>
              <w:t>de</w:t>
            </w:r>
            <w:r>
              <w:rPr>
                <w:rFonts w:ascii="Calibri"/>
                <w:b/>
                <w:color w:val="FFFFFF"/>
                <w:spacing w:val="-8"/>
                <w:sz w:val="15"/>
              </w:rPr>
              <w:t> </w:t>
            </w:r>
            <w:r>
              <w:rPr>
                <w:rFonts w:ascii="Calibri"/>
                <w:b/>
                <w:color w:val="FFFFFF"/>
                <w:spacing w:val="-2"/>
                <w:sz w:val="15"/>
              </w:rPr>
              <w:t>Ingresos</w:t>
            </w:r>
          </w:p>
        </w:tc>
      </w:tr>
      <w:tr>
        <w:trPr>
          <w:trHeight w:val="181" w:hRule="atLeast"/>
        </w:trPr>
        <w:tc>
          <w:tcPr>
            <w:tcW w:w="7194" w:type="dxa"/>
            <w:gridSpan w:val="2"/>
            <w:shd w:val="clear" w:color="auto" w:fill="D9D9D9"/>
          </w:tcPr>
          <w:p>
            <w:pPr>
              <w:pStyle w:val="TableParagraph"/>
              <w:spacing w:line="162" w:lineRule="exact"/>
              <w:ind w:left="4" w:right="3"/>
              <w:jc w:val="center"/>
              <w:rPr>
                <w:rFonts w:ascii="Calibri"/>
                <w:b/>
                <w:sz w:val="15"/>
              </w:rPr>
            </w:pPr>
            <w:r>
              <w:rPr>
                <w:rFonts w:ascii="Calibri"/>
                <w:b/>
                <w:spacing w:val="-2"/>
                <w:sz w:val="15"/>
              </w:rPr>
              <w:t>MUVISA</w:t>
            </w:r>
          </w:p>
        </w:tc>
      </w:tr>
      <w:tr>
        <w:trPr>
          <w:trHeight w:val="181" w:hRule="atLeast"/>
        </w:trPr>
        <w:tc>
          <w:tcPr>
            <w:tcW w:w="5927" w:type="dxa"/>
          </w:tcPr>
          <w:p>
            <w:pPr>
              <w:pStyle w:val="TableParagraph"/>
              <w:spacing w:line="162" w:lineRule="exact"/>
              <w:ind w:left="56"/>
              <w:jc w:val="left"/>
              <w:rPr>
                <w:rFonts w:ascii="Calibri" w:hAnsi="Calibri"/>
                <w:sz w:val="15"/>
              </w:rPr>
            </w:pPr>
            <w:r>
              <w:rPr>
                <w:rFonts w:ascii="Calibri" w:hAnsi="Calibri"/>
                <w:sz w:val="15"/>
              </w:rPr>
              <w:t>Capítulo</w:t>
            </w:r>
            <w:r>
              <w:rPr>
                <w:rFonts w:ascii="Calibri" w:hAnsi="Calibri"/>
                <w:spacing w:val="-7"/>
                <w:sz w:val="15"/>
              </w:rPr>
              <w:t> </w:t>
            </w:r>
            <w:r>
              <w:rPr>
                <w:rFonts w:ascii="Calibri" w:hAnsi="Calibri"/>
                <w:sz w:val="15"/>
              </w:rPr>
              <w:t>III.-</w:t>
            </w:r>
            <w:r>
              <w:rPr>
                <w:rFonts w:ascii="Calibri" w:hAnsi="Calibri"/>
                <w:spacing w:val="-6"/>
                <w:sz w:val="15"/>
              </w:rPr>
              <w:t> </w:t>
            </w:r>
            <w:r>
              <w:rPr>
                <w:rFonts w:ascii="Calibri" w:hAnsi="Calibri"/>
                <w:sz w:val="15"/>
              </w:rPr>
              <w:t>Tasas</w:t>
            </w:r>
            <w:r>
              <w:rPr>
                <w:rFonts w:ascii="Calibri" w:hAnsi="Calibri"/>
                <w:spacing w:val="-7"/>
                <w:sz w:val="15"/>
              </w:rPr>
              <w:t> </w:t>
            </w:r>
            <w:r>
              <w:rPr>
                <w:rFonts w:ascii="Calibri" w:hAnsi="Calibri"/>
                <w:sz w:val="15"/>
              </w:rPr>
              <w:t>Precios</w:t>
            </w:r>
            <w:r>
              <w:rPr>
                <w:rFonts w:ascii="Calibri" w:hAnsi="Calibri"/>
                <w:spacing w:val="-7"/>
                <w:sz w:val="15"/>
              </w:rPr>
              <w:t> </w:t>
            </w:r>
            <w:r>
              <w:rPr>
                <w:rFonts w:ascii="Calibri" w:hAnsi="Calibri"/>
                <w:sz w:val="15"/>
              </w:rPr>
              <w:t>Públicos</w:t>
            </w:r>
            <w:r>
              <w:rPr>
                <w:rFonts w:ascii="Calibri" w:hAnsi="Calibri"/>
                <w:spacing w:val="-7"/>
                <w:sz w:val="15"/>
              </w:rPr>
              <w:t> </w:t>
            </w:r>
            <w:r>
              <w:rPr>
                <w:rFonts w:ascii="Calibri" w:hAnsi="Calibri"/>
                <w:sz w:val="15"/>
              </w:rPr>
              <w:t>y</w:t>
            </w:r>
            <w:r>
              <w:rPr>
                <w:rFonts w:ascii="Calibri" w:hAnsi="Calibri"/>
                <w:spacing w:val="-7"/>
                <w:sz w:val="15"/>
              </w:rPr>
              <w:t> </w:t>
            </w:r>
            <w:r>
              <w:rPr>
                <w:rFonts w:ascii="Calibri" w:hAnsi="Calibri"/>
                <w:sz w:val="15"/>
              </w:rPr>
              <w:t>Otros</w:t>
            </w:r>
            <w:r>
              <w:rPr>
                <w:rFonts w:ascii="Calibri" w:hAnsi="Calibri"/>
                <w:spacing w:val="-8"/>
                <w:sz w:val="15"/>
              </w:rPr>
              <w:t> </w:t>
            </w:r>
            <w:r>
              <w:rPr>
                <w:rFonts w:ascii="Calibri" w:hAnsi="Calibri"/>
                <w:sz w:val="15"/>
              </w:rPr>
              <w:t>Ingresos</w:t>
            </w:r>
            <w:r>
              <w:rPr>
                <w:rFonts w:ascii="Calibri" w:hAnsi="Calibri"/>
                <w:spacing w:val="-7"/>
                <w:sz w:val="15"/>
              </w:rPr>
              <w:t> </w:t>
            </w:r>
            <w:r>
              <w:rPr>
                <w:rFonts w:ascii="Calibri" w:hAnsi="Calibri"/>
                <w:sz w:val="15"/>
              </w:rPr>
              <w:t>(Prestación</w:t>
            </w:r>
            <w:r>
              <w:rPr>
                <w:rFonts w:ascii="Calibri" w:hAnsi="Calibri"/>
                <w:spacing w:val="-7"/>
                <w:sz w:val="15"/>
              </w:rPr>
              <w:t> </w:t>
            </w:r>
            <w:r>
              <w:rPr>
                <w:rFonts w:ascii="Calibri" w:hAnsi="Calibri"/>
                <w:sz w:val="15"/>
              </w:rPr>
              <w:t>de</w:t>
            </w:r>
            <w:r>
              <w:rPr>
                <w:rFonts w:ascii="Calibri" w:hAnsi="Calibri"/>
                <w:spacing w:val="-7"/>
                <w:sz w:val="15"/>
              </w:rPr>
              <w:t> </w:t>
            </w:r>
            <w:r>
              <w:rPr>
                <w:rFonts w:ascii="Calibri" w:hAnsi="Calibri"/>
                <w:spacing w:val="-2"/>
                <w:sz w:val="15"/>
              </w:rPr>
              <w:t>Servicios)</w:t>
            </w:r>
          </w:p>
        </w:tc>
        <w:tc>
          <w:tcPr>
            <w:tcW w:w="1267" w:type="dxa"/>
          </w:tcPr>
          <w:p>
            <w:pPr>
              <w:pStyle w:val="TableParagraph"/>
              <w:spacing w:line="162" w:lineRule="exact"/>
              <w:ind w:right="49"/>
              <w:rPr>
                <w:rFonts w:ascii="Calibri"/>
                <w:sz w:val="15"/>
              </w:rPr>
            </w:pPr>
            <w:r>
              <w:rPr>
                <w:rFonts w:ascii="Calibri"/>
                <w:spacing w:val="-2"/>
                <w:sz w:val="15"/>
              </w:rPr>
              <w:t>32.536.843,00</w:t>
            </w:r>
          </w:p>
        </w:tc>
      </w:tr>
      <w:tr>
        <w:trPr>
          <w:trHeight w:val="179" w:hRule="atLeast"/>
        </w:trPr>
        <w:tc>
          <w:tcPr>
            <w:tcW w:w="5927" w:type="dxa"/>
          </w:tcPr>
          <w:p>
            <w:pPr>
              <w:pStyle w:val="TableParagraph"/>
              <w:spacing w:line="160" w:lineRule="exact"/>
              <w:ind w:left="56"/>
              <w:jc w:val="left"/>
              <w:rPr>
                <w:rFonts w:ascii="Calibri" w:hAnsi="Calibri"/>
                <w:sz w:val="15"/>
              </w:rPr>
            </w:pPr>
            <w:r>
              <w:rPr>
                <w:rFonts w:ascii="Calibri" w:hAnsi="Calibri"/>
                <w:spacing w:val="-2"/>
                <w:sz w:val="15"/>
              </w:rPr>
              <w:t>Capítulo</w:t>
            </w:r>
            <w:r>
              <w:rPr>
                <w:rFonts w:ascii="Calibri" w:hAnsi="Calibri"/>
                <w:spacing w:val="6"/>
                <w:sz w:val="15"/>
              </w:rPr>
              <w:t> </w:t>
            </w:r>
            <w:r>
              <w:rPr>
                <w:rFonts w:ascii="Calibri" w:hAnsi="Calibri"/>
                <w:spacing w:val="-2"/>
                <w:sz w:val="15"/>
              </w:rPr>
              <w:t>IV.-</w:t>
            </w:r>
            <w:r>
              <w:rPr>
                <w:rFonts w:ascii="Calibri" w:hAnsi="Calibri"/>
                <w:spacing w:val="7"/>
                <w:sz w:val="15"/>
              </w:rPr>
              <w:t> </w:t>
            </w:r>
            <w:r>
              <w:rPr>
                <w:rFonts w:ascii="Calibri" w:hAnsi="Calibri"/>
                <w:spacing w:val="-2"/>
                <w:sz w:val="15"/>
              </w:rPr>
              <w:t>Transferencias</w:t>
            </w:r>
            <w:r>
              <w:rPr>
                <w:rFonts w:ascii="Calibri" w:hAnsi="Calibri"/>
                <w:spacing w:val="6"/>
                <w:sz w:val="15"/>
              </w:rPr>
              <w:t> </w:t>
            </w:r>
            <w:r>
              <w:rPr>
                <w:rFonts w:ascii="Calibri" w:hAnsi="Calibri"/>
                <w:spacing w:val="-2"/>
                <w:sz w:val="15"/>
              </w:rPr>
              <w:t>Corrientes</w:t>
            </w:r>
            <w:r>
              <w:rPr>
                <w:rFonts w:ascii="Calibri" w:hAnsi="Calibri"/>
                <w:spacing w:val="6"/>
                <w:sz w:val="15"/>
              </w:rPr>
              <w:t> </w:t>
            </w:r>
            <w:r>
              <w:rPr>
                <w:rFonts w:ascii="Calibri" w:hAnsi="Calibri"/>
                <w:spacing w:val="-2"/>
                <w:sz w:val="15"/>
              </w:rPr>
              <w:t>(Otros</w:t>
            </w:r>
            <w:r>
              <w:rPr>
                <w:rFonts w:ascii="Calibri" w:hAnsi="Calibri"/>
                <w:spacing w:val="5"/>
                <w:sz w:val="15"/>
              </w:rPr>
              <w:t> </w:t>
            </w:r>
            <w:r>
              <w:rPr>
                <w:rFonts w:ascii="Calibri" w:hAnsi="Calibri"/>
                <w:spacing w:val="-2"/>
                <w:sz w:val="15"/>
              </w:rPr>
              <w:t>ingresos</w:t>
            </w:r>
            <w:r>
              <w:rPr>
                <w:rFonts w:ascii="Calibri" w:hAnsi="Calibri"/>
                <w:spacing w:val="6"/>
                <w:sz w:val="15"/>
              </w:rPr>
              <w:t> </w:t>
            </w:r>
            <w:r>
              <w:rPr>
                <w:rFonts w:ascii="Calibri" w:hAnsi="Calibri"/>
                <w:spacing w:val="-2"/>
                <w:sz w:val="15"/>
              </w:rPr>
              <w:t>de</w:t>
            </w:r>
            <w:r>
              <w:rPr>
                <w:rFonts w:ascii="Calibri" w:hAnsi="Calibri"/>
                <w:spacing w:val="6"/>
                <w:sz w:val="15"/>
              </w:rPr>
              <w:t> </w:t>
            </w:r>
            <w:r>
              <w:rPr>
                <w:rFonts w:ascii="Calibri" w:hAnsi="Calibri"/>
                <w:spacing w:val="-2"/>
                <w:sz w:val="15"/>
              </w:rPr>
              <w:t>Explotación)</w:t>
            </w:r>
          </w:p>
        </w:tc>
        <w:tc>
          <w:tcPr>
            <w:tcW w:w="1267" w:type="dxa"/>
          </w:tcPr>
          <w:p>
            <w:pPr>
              <w:pStyle w:val="TableParagraph"/>
              <w:spacing w:line="160" w:lineRule="exact"/>
              <w:ind w:right="49"/>
              <w:rPr>
                <w:rFonts w:ascii="Calibri"/>
                <w:sz w:val="15"/>
              </w:rPr>
            </w:pPr>
            <w:r>
              <w:rPr>
                <w:rFonts w:ascii="Calibri"/>
                <w:spacing w:val="-2"/>
                <w:sz w:val="15"/>
              </w:rPr>
              <w:t>1.747,02</w:t>
            </w:r>
          </w:p>
        </w:tc>
      </w:tr>
      <w:tr>
        <w:trPr>
          <w:trHeight w:val="181" w:hRule="atLeast"/>
        </w:trPr>
        <w:tc>
          <w:tcPr>
            <w:tcW w:w="5927" w:type="dxa"/>
            <w:shd w:val="clear" w:color="auto" w:fill="6F2F9F"/>
          </w:tcPr>
          <w:p>
            <w:pPr>
              <w:pStyle w:val="TableParagraph"/>
              <w:spacing w:line="162" w:lineRule="exact"/>
              <w:ind w:left="5"/>
              <w:jc w:val="center"/>
              <w:rPr>
                <w:rFonts w:ascii="Calibri"/>
                <w:b/>
                <w:sz w:val="15"/>
              </w:rPr>
            </w:pPr>
            <w:r>
              <w:rPr>
                <w:rFonts w:ascii="Calibri"/>
                <w:b/>
                <w:color w:val="FFFFFF"/>
                <w:spacing w:val="-2"/>
                <w:sz w:val="15"/>
              </w:rPr>
              <w:t>Total</w:t>
            </w:r>
          </w:p>
        </w:tc>
        <w:tc>
          <w:tcPr>
            <w:tcW w:w="1267" w:type="dxa"/>
            <w:shd w:val="clear" w:color="auto" w:fill="6F2F9F"/>
          </w:tcPr>
          <w:p>
            <w:pPr>
              <w:pStyle w:val="TableParagraph"/>
              <w:spacing w:line="162" w:lineRule="exact"/>
              <w:ind w:right="51"/>
              <w:rPr>
                <w:rFonts w:ascii="Calibri"/>
                <w:b/>
                <w:sz w:val="15"/>
              </w:rPr>
            </w:pPr>
            <w:r>
              <w:rPr>
                <w:rFonts w:ascii="Calibri"/>
                <w:b/>
                <w:color w:val="FFFFFF"/>
                <w:spacing w:val="-2"/>
                <w:sz w:val="15"/>
              </w:rPr>
              <w:t>32.538.590,02</w:t>
            </w:r>
          </w:p>
        </w:tc>
      </w:tr>
    </w:tbl>
    <w:p>
      <w:pPr>
        <w:pStyle w:val="BodyText"/>
        <w:rPr>
          <w:rFonts w:ascii="Calibri"/>
          <w:b/>
          <w:sz w:val="20"/>
        </w:rPr>
      </w:pPr>
    </w:p>
    <w:p>
      <w:pPr>
        <w:pStyle w:val="BodyText"/>
        <w:rPr>
          <w:rFonts w:ascii="Calibri"/>
          <w:b/>
          <w:sz w:val="20"/>
        </w:rPr>
      </w:pPr>
    </w:p>
    <w:p>
      <w:pPr>
        <w:pStyle w:val="BodyText"/>
        <w:spacing w:before="48"/>
        <w:rPr>
          <w:rFonts w:ascii="Calibri"/>
          <w:b/>
          <w:sz w:val="20"/>
        </w:rPr>
      </w:pPr>
    </w:p>
    <w:p>
      <w:pPr>
        <w:spacing w:before="0"/>
        <w:ind w:left="0" w:right="1986" w:firstLine="0"/>
        <w:jc w:val="right"/>
        <w:rPr>
          <w:rFonts w:ascii="Times New Roman"/>
          <w:b/>
          <w:sz w:val="20"/>
        </w:rPr>
      </w:pPr>
      <w:r>
        <w:rPr>
          <w:rFonts w:ascii="Times New Roman"/>
          <w:b/>
          <w:spacing w:val="-10"/>
          <w:sz w:val="20"/>
        </w:rPr>
        <w:t>6</w:t>
      </w:r>
    </w:p>
    <w:p>
      <w:pPr>
        <w:pStyle w:val="BodyText"/>
        <w:rPr>
          <w:rFonts w:ascii="Times New Roman"/>
          <w:b/>
          <w:sz w:val="20"/>
        </w:rPr>
      </w:pPr>
    </w:p>
    <w:p>
      <w:pPr>
        <w:pStyle w:val="BodyText"/>
        <w:rPr>
          <w:rFonts w:ascii="Times New Roman"/>
          <w:b/>
          <w:sz w:val="20"/>
        </w:rPr>
      </w:pPr>
    </w:p>
    <w:p>
      <w:pPr>
        <w:pStyle w:val="BodyText"/>
        <w:spacing w:before="176"/>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6/8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86"/>
          <w:footerReference w:type="default" r:id="rId87"/>
          <w:pgSz w:w="11910" w:h="16840"/>
          <w:pgMar w:header="240" w:footer="1200" w:top="1940" w:bottom="1400" w:left="425" w:right="425"/>
        </w:sectPr>
      </w:pPr>
    </w:p>
    <w:p>
      <w:pPr>
        <w:pStyle w:val="BodyText"/>
        <w:rPr>
          <w:rFonts w:ascii="Times New Roman"/>
          <w:b/>
          <w:sz w:val="20"/>
        </w:rPr>
      </w:pPr>
    </w:p>
    <w:p>
      <w:pPr>
        <w:pStyle w:val="BodyText"/>
        <w:rPr>
          <w:rFonts w:ascii="Times New Roman"/>
          <w:b/>
          <w:sz w:val="20"/>
        </w:rPr>
      </w:pPr>
    </w:p>
    <w:p>
      <w:pPr>
        <w:pStyle w:val="BodyText"/>
        <w:spacing w:before="108"/>
        <w:rPr>
          <w:rFonts w:ascii="Times New Roman"/>
          <w:b/>
          <w:sz w:val="20"/>
        </w:rPr>
      </w:pPr>
    </w:p>
    <w:p>
      <w:pPr>
        <w:pStyle w:val="ListParagraph"/>
        <w:numPr>
          <w:ilvl w:val="2"/>
          <w:numId w:val="11"/>
        </w:numPr>
        <w:tabs>
          <w:tab w:pos="2578" w:val="left" w:leader="none"/>
        </w:tabs>
        <w:spacing w:line="240" w:lineRule="auto" w:before="0" w:after="0"/>
        <w:ind w:left="2578" w:right="0" w:hanging="288"/>
        <w:jc w:val="left"/>
        <w:rPr>
          <w:rFonts w:ascii="Calibri"/>
          <w:b/>
          <w:sz w:val="20"/>
        </w:rPr>
      </w:pPr>
      <w:r>
        <w:rPr>
          <w:rFonts w:ascii="Calibri"/>
          <w:b/>
          <w:sz w:val="20"/>
          <w:u w:val="single"/>
        </w:rPr>
        <w:t>Gastos</w:t>
      </w:r>
      <w:r>
        <w:rPr>
          <w:rFonts w:ascii="Calibri"/>
          <w:b/>
          <w:spacing w:val="-7"/>
          <w:sz w:val="20"/>
          <w:u w:val="single"/>
        </w:rPr>
        <w:t> </w:t>
      </w:r>
      <w:r>
        <w:rPr>
          <w:rFonts w:ascii="Calibri"/>
          <w:b/>
          <w:spacing w:val="-10"/>
          <w:sz w:val="20"/>
          <w:u w:val="single"/>
        </w:rPr>
        <w:t>:</w:t>
      </w:r>
    </w:p>
    <w:p>
      <w:pPr>
        <w:pStyle w:val="BodyText"/>
        <w:rPr>
          <w:rFonts w:ascii="Calibri"/>
          <w:b/>
          <w:sz w:val="20"/>
        </w:rPr>
      </w:pP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86"/>
        <w:gridCol w:w="1708"/>
      </w:tblGrid>
      <w:tr>
        <w:trPr>
          <w:trHeight w:val="181" w:hRule="atLeast"/>
        </w:trPr>
        <w:tc>
          <w:tcPr>
            <w:tcW w:w="7194" w:type="dxa"/>
            <w:gridSpan w:val="2"/>
            <w:shd w:val="clear" w:color="auto" w:fill="6F2F9F"/>
          </w:tcPr>
          <w:p>
            <w:pPr>
              <w:pStyle w:val="TableParagraph"/>
              <w:spacing w:line="162" w:lineRule="exact"/>
              <w:ind w:left="4"/>
              <w:jc w:val="center"/>
              <w:rPr>
                <w:rFonts w:ascii="Calibri"/>
                <w:b/>
                <w:sz w:val="15"/>
              </w:rPr>
            </w:pPr>
            <w:r>
              <w:rPr>
                <w:rFonts w:ascii="Calibri"/>
                <w:b/>
                <w:color w:val="FFFFFF"/>
                <w:sz w:val="15"/>
              </w:rPr>
              <w:t>1-Presupuesto</w:t>
            </w:r>
            <w:r>
              <w:rPr>
                <w:rFonts w:ascii="Calibri"/>
                <w:b/>
                <w:color w:val="FFFFFF"/>
                <w:spacing w:val="-9"/>
                <w:sz w:val="15"/>
              </w:rPr>
              <w:t> </w:t>
            </w:r>
            <w:r>
              <w:rPr>
                <w:rFonts w:ascii="Calibri"/>
                <w:b/>
                <w:color w:val="FFFFFF"/>
                <w:sz w:val="15"/>
              </w:rPr>
              <w:t>de</w:t>
            </w:r>
            <w:r>
              <w:rPr>
                <w:rFonts w:ascii="Calibri"/>
                <w:b/>
                <w:color w:val="FFFFFF"/>
                <w:spacing w:val="-8"/>
                <w:sz w:val="15"/>
              </w:rPr>
              <w:t> </w:t>
            </w:r>
            <w:r>
              <w:rPr>
                <w:rFonts w:ascii="Calibri"/>
                <w:b/>
                <w:color w:val="FFFFFF"/>
                <w:spacing w:val="-2"/>
                <w:sz w:val="15"/>
              </w:rPr>
              <w:t>Gastos</w:t>
            </w:r>
          </w:p>
        </w:tc>
      </w:tr>
      <w:tr>
        <w:trPr>
          <w:trHeight w:val="181" w:hRule="atLeast"/>
        </w:trPr>
        <w:tc>
          <w:tcPr>
            <w:tcW w:w="7194" w:type="dxa"/>
            <w:gridSpan w:val="2"/>
            <w:shd w:val="clear" w:color="auto" w:fill="D9D9D9"/>
          </w:tcPr>
          <w:p>
            <w:pPr>
              <w:pStyle w:val="TableParagraph"/>
              <w:spacing w:line="162" w:lineRule="exact"/>
              <w:ind w:left="4" w:right="3"/>
              <w:jc w:val="center"/>
              <w:rPr>
                <w:rFonts w:ascii="Calibri"/>
                <w:b/>
                <w:sz w:val="15"/>
              </w:rPr>
            </w:pPr>
            <w:r>
              <w:rPr>
                <w:rFonts w:ascii="Calibri"/>
                <w:b/>
                <w:spacing w:val="-2"/>
                <w:sz w:val="15"/>
              </w:rPr>
              <w:t>MUVISA</w:t>
            </w:r>
          </w:p>
        </w:tc>
      </w:tr>
      <w:tr>
        <w:trPr>
          <w:trHeight w:val="179" w:hRule="atLeast"/>
        </w:trPr>
        <w:tc>
          <w:tcPr>
            <w:tcW w:w="5486" w:type="dxa"/>
          </w:tcPr>
          <w:p>
            <w:pPr>
              <w:pStyle w:val="TableParagraph"/>
              <w:spacing w:line="160" w:lineRule="exact"/>
              <w:ind w:left="56"/>
              <w:jc w:val="left"/>
              <w:rPr>
                <w:rFonts w:ascii="Calibri"/>
                <w:sz w:val="15"/>
              </w:rPr>
            </w:pPr>
            <w:r>
              <w:rPr>
                <w:rFonts w:ascii="Calibri"/>
                <w:sz w:val="15"/>
              </w:rPr>
              <w:t>Capitulo</w:t>
            </w:r>
            <w:r>
              <w:rPr>
                <w:rFonts w:ascii="Calibri"/>
                <w:spacing w:val="-6"/>
                <w:sz w:val="15"/>
              </w:rPr>
              <w:t> </w:t>
            </w:r>
            <w:r>
              <w:rPr>
                <w:rFonts w:ascii="Calibri"/>
                <w:sz w:val="15"/>
              </w:rPr>
              <w:t>I,</w:t>
            </w:r>
            <w:r>
              <w:rPr>
                <w:rFonts w:ascii="Calibri"/>
                <w:spacing w:val="-6"/>
                <w:sz w:val="15"/>
              </w:rPr>
              <w:t> </w:t>
            </w:r>
            <w:r>
              <w:rPr>
                <w:rFonts w:ascii="Calibri"/>
                <w:sz w:val="15"/>
              </w:rPr>
              <w:t>Gastos</w:t>
            </w:r>
            <w:r>
              <w:rPr>
                <w:rFonts w:ascii="Calibri"/>
                <w:spacing w:val="-6"/>
                <w:sz w:val="15"/>
              </w:rPr>
              <w:t> </w:t>
            </w:r>
            <w:r>
              <w:rPr>
                <w:rFonts w:ascii="Calibri"/>
                <w:sz w:val="15"/>
              </w:rPr>
              <w:t>de</w:t>
            </w:r>
            <w:r>
              <w:rPr>
                <w:rFonts w:ascii="Calibri"/>
                <w:spacing w:val="-7"/>
                <w:sz w:val="15"/>
              </w:rPr>
              <w:t> </w:t>
            </w:r>
            <w:r>
              <w:rPr>
                <w:rFonts w:ascii="Calibri"/>
                <w:spacing w:val="-2"/>
                <w:sz w:val="15"/>
              </w:rPr>
              <w:t>personal</w:t>
            </w:r>
          </w:p>
        </w:tc>
        <w:tc>
          <w:tcPr>
            <w:tcW w:w="1708" w:type="dxa"/>
          </w:tcPr>
          <w:p>
            <w:pPr>
              <w:pStyle w:val="TableParagraph"/>
              <w:spacing w:line="160" w:lineRule="exact"/>
              <w:ind w:right="49"/>
              <w:rPr>
                <w:rFonts w:ascii="Calibri"/>
                <w:sz w:val="15"/>
              </w:rPr>
            </w:pPr>
            <w:r>
              <w:rPr>
                <w:rFonts w:ascii="Calibri"/>
                <w:spacing w:val="-2"/>
                <w:sz w:val="15"/>
              </w:rPr>
              <w:t>6.106.254,74</w:t>
            </w:r>
          </w:p>
        </w:tc>
      </w:tr>
      <w:tr>
        <w:trPr>
          <w:trHeight w:val="181" w:hRule="atLeast"/>
        </w:trPr>
        <w:tc>
          <w:tcPr>
            <w:tcW w:w="5486" w:type="dxa"/>
          </w:tcPr>
          <w:p>
            <w:pPr>
              <w:pStyle w:val="TableParagraph"/>
              <w:spacing w:line="162" w:lineRule="exact"/>
              <w:ind w:left="56"/>
              <w:jc w:val="left"/>
              <w:rPr>
                <w:rFonts w:ascii="Calibri"/>
                <w:sz w:val="15"/>
              </w:rPr>
            </w:pPr>
            <w:r>
              <w:rPr>
                <w:rFonts w:ascii="Calibri"/>
                <w:sz w:val="15"/>
              </w:rPr>
              <w:t>Capitulo</w:t>
            </w:r>
            <w:r>
              <w:rPr>
                <w:rFonts w:ascii="Calibri"/>
                <w:spacing w:val="-7"/>
                <w:sz w:val="15"/>
              </w:rPr>
              <w:t> </w:t>
            </w:r>
            <w:r>
              <w:rPr>
                <w:rFonts w:ascii="Calibri"/>
                <w:sz w:val="15"/>
              </w:rPr>
              <w:t>II,</w:t>
            </w:r>
            <w:r>
              <w:rPr>
                <w:rFonts w:ascii="Calibri"/>
                <w:spacing w:val="-6"/>
                <w:sz w:val="15"/>
              </w:rPr>
              <w:t> </w:t>
            </w:r>
            <w:r>
              <w:rPr>
                <w:rFonts w:ascii="Calibri"/>
                <w:sz w:val="15"/>
              </w:rPr>
              <w:t>Gastos</w:t>
            </w:r>
            <w:r>
              <w:rPr>
                <w:rFonts w:ascii="Calibri"/>
                <w:spacing w:val="-8"/>
                <w:sz w:val="15"/>
              </w:rPr>
              <w:t> </w:t>
            </w:r>
            <w:r>
              <w:rPr>
                <w:rFonts w:ascii="Calibri"/>
                <w:sz w:val="15"/>
              </w:rPr>
              <w:t>bienes</w:t>
            </w:r>
            <w:r>
              <w:rPr>
                <w:rFonts w:ascii="Calibri"/>
                <w:spacing w:val="-7"/>
                <w:sz w:val="15"/>
              </w:rPr>
              <w:t> </w:t>
            </w:r>
            <w:r>
              <w:rPr>
                <w:rFonts w:ascii="Calibri"/>
                <w:sz w:val="15"/>
              </w:rPr>
              <w:t>corrientes</w:t>
            </w:r>
            <w:r>
              <w:rPr>
                <w:rFonts w:ascii="Calibri"/>
                <w:spacing w:val="-7"/>
                <w:sz w:val="15"/>
              </w:rPr>
              <w:t> </w:t>
            </w:r>
            <w:r>
              <w:rPr>
                <w:rFonts w:ascii="Calibri"/>
                <w:sz w:val="15"/>
              </w:rPr>
              <w:t>y</w:t>
            </w:r>
            <w:r>
              <w:rPr>
                <w:rFonts w:ascii="Calibri"/>
                <w:spacing w:val="-8"/>
                <w:sz w:val="15"/>
              </w:rPr>
              <w:t> </w:t>
            </w:r>
            <w:r>
              <w:rPr>
                <w:rFonts w:ascii="Calibri"/>
                <w:spacing w:val="-2"/>
                <w:sz w:val="15"/>
              </w:rPr>
              <w:t>servicios</w:t>
            </w:r>
          </w:p>
        </w:tc>
        <w:tc>
          <w:tcPr>
            <w:tcW w:w="1708" w:type="dxa"/>
          </w:tcPr>
          <w:p>
            <w:pPr>
              <w:pStyle w:val="TableParagraph"/>
              <w:spacing w:line="162" w:lineRule="exact"/>
              <w:ind w:right="49"/>
              <w:rPr>
                <w:rFonts w:ascii="Calibri"/>
                <w:sz w:val="15"/>
              </w:rPr>
            </w:pPr>
            <w:r>
              <w:rPr>
                <w:rFonts w:ascii="Calibri"/>
                <w:spacing w:val="-2"/>
                <w:sz w:val="15"/>
              </w:rPr>
              <w:t>26.378.648,15</w:t>
            </w:r>
          </w:p>
        </w:tc>
      </w:tr>
      <w:tr>
        <w:trPr>
          <w:trHeight w:val="181" w:hRule="atLeast"/>
        </w:trPr>
        <w:tc>
          <w:tcPr>
            <w:tcW w:w="5486" w:type="dxa"/>
          </w:tcPr>
          <w:p>
            <w:pPr>
              <w:pStyle w:val="TableParagraph"/>
              <w:spacing w:line="162" w:lineRule="exact"/>
              <w:ind w:left="56"/>
              <w:jc w:val="left"/>
              <w:rPr>
                <w:rFonts w:ascii="Calibri"/>
                <w:sz w:val="15"/>
              </w:rPr>
            </w:pPr>
            <w:r>
              <w:rPr>
                <w:rFonts w:ascii="Calibri"/>
                <w:sz w:val="15"/>
              </w:rPr>
              <w:t>Capitulo</w:t>
            </w:r>
            <w:r>
              <w:rPr>
                <w:rFonts w:ascii="Calibri"/>
                <w:spacing w:val="-8"/>
                <w:sz w:val="15"/>
              </w:rPr>
              <w:t> </w:t>
            </w:r>
            <w:r>
              <w:rPr>
                <w:rFonts w:ascii="Calibri"/>
                <w:sz w:val="15"/>
              </w:rPr>
              <w:t>III,</w:t>
            </w:r>
            <w:r>
              <w:rPr>
                <w:rFonts w:ascii="Calibri"/>
                <w:spacing w:val="-8"/>
                <w:sz w:val="15"/>
              </w:rPr>
              <w:t> </w:t>
            </w:r>
            <w:r>
              <w:rPr>
                <w:rFonts w:ascii="Calibri"/>
                <w:sz w:val="15"/>
              </w:rPr>
              <w:t>Gastos</w:t>
            </w:r>
            <w:r>
              <w:rPr>
                <w:rFonts w:ascii="Calibri"/>
                <w:spacing w:val="-8"/>
                <w:sz w:val="15"/>
              </w:rPr>
              <w:t> </w:t>
            </w:r>
            <w:r>
              <w:rPr>
                <w:rFonts w:ascii="Calibri"/>
                <w:spacing w:val="-2"/>
                <w:sz w:val="15"/>
              </w:rPr>
              <w:t>financieros</w:t>
            </w:r>
          </w:p>
        </w:tc>
        <w:tc>
          <w:tcPr>
            <w:tcW w:w="1708" w:type="dxa"/>
          </w:tcPr>
          <w:p>
            <w:pPr>
              <w:pStyle w:val="TableParagraph"/>
              <w:spacing w:line="162" w:lineRule="exact"/>
              <w:ind w:right="49"/>
              <w:rPr>
                <w:rFonts w:ascii="Calibri"/>
                <w:sz w:val="15"/>
              </w:rPr>
            </w:pPr>
            <w:r>
              <w:rPr>
                <w:rFonts w:ascii="Calibri"/>
                <w:spacing w:val="-2"/>
                <w:sz w:val="15"/>
              </w:rPr>
              <w:t>40.000,00</w:t>
            </w:r>
          </w:p>
        </w:tc>
      </w:tr>
      <w:tr>
        <w:trPr>
          <w:trHeight w:val="181" w:hRule="atLeast"/>
        </w:trPr>
        <w:tc>
          <w:tcPr>
            <w:tcW w:w="5486" w:type="dxa"/>
          </w:tcPr>
          <w:p>
            <w:pPr>
              <w:pStyle w:val="TableParagraph"/>
              <w:spacing w:line="162" w:lineRule="exact"/>
              <w:ind w:left="56"/>
              <w:jc w:val="left"/>
              <w:rPr>
                <w:rFonts w:ascii="Calibri"/>
                <w:sz w:val="15"/>
              </w:rPr>
            </w:pPr>
            <w:r>
              <w:rPr>
                <w:rFonts w:ascii="Calibri"/>
                <w:spacing w:val="-2"/>
                <w:sz w:val="15"/>
              </w:rPr>
              <w:t>Capitulo</w:t>
            </w:r>
            <w:r>
              <w:rPr>
                <w:rFonts w:ascii="Calibri"/>
                <w:spacing w:val="5"/>
                <w:sz w:val="15"/>
              </w:rPr>
              <w:t> </w:t>
            </w:r>
            <w:r>
              <w:rPr>
                <w:rFonts w:ascii="Calibri"/>
                <w:spacing w:val="-2"/>
                <w:sz w:val="15"/>
              </w:rPr>
              <w:t>VI,</w:t>
            </w:r>
            <w:r>
              <w:rPr>
                <w:rFonts w:ascii="Calibri"/>
                <w:spacing w:val="5"/>
                <w:sz w:val="15"/>
              </w:rPr>
              <w:t> </w:t>
            </w:r>
            <w:r>
              <w:rPr>
                <w:rFonts w:ascii="Calibri"/>
                <w:spacing w:val="-2"/>
                <w:sz w:val="15"/>
              </w:rPr>
              <w:t>Inversiones</w:t>
            </w:r>
            <w:r>
              <w:rPr>
                <w:rFonts w:ascii="Calibri"/>
                <w:spacing w:val="4"/>
                <w:sz w:val="15"/>
              </w:rPr>
              <w:t> </w:t>
            </w:r>
            <w:r>
              <w:rPr>
                <w:rFonts w:ascii="Calibri"/>
                <w:spacing w:val="-2"/>
                <w:sz w:val="15"/>
              </w:rPr>
              <w:t>reales</w:t>
            </w:r>
          </w:p>
        </w:tc>
        <w:tc>
          <w:tcPr>
            <w:tcW w:w="1708" w:type="dxa"/>
          </w:tcPr>
          <w:p>
            <w:pPr>
              <w:pStyle w:val="TableParagraph"/>
              <w:spacing w:line="162" w:lineRule="exact"/>
              <w:ind w:right="50"/>
              <w:rPr>
                <w:rFonts w:ascii="Calibri"/>
                <w:sz w:val="15"/>
              </w:rPr>
            </w:pPr>
            <w:r>
              <w:rPr>
                <w:rFonts w:ascii="Calibri"/>
                <w:spacing w:val="-4"/>
                <w:sz w:val="15"/>
              </w:rPr>
              <w:t>0,00</w:t>
            </w:r>
          </w:p>
        </w:tc>
      </w:tr>
      <w:tr>
        <w:trPr>
          <w:trHeight w:val="179" w:hRule="atLeast"/>
        </w:trPr>
        <w:tc>
          <w:tcPr>
            <w:tcW w:w="5486" w:type="dxa"/>
            <w:shd w:val="clear" w:color="auto" w:fill="6F2F9F"/>
          </w:tcPr>
          <w:p>
            <w:pPr>
              <w:pStyle w:val="TableParagraph"/>
              <w:spacing w:line="160" w:lineRule="exact"/>
              <w:ind w:left="6"/>
              <w:jc w:val="center"/>
              <w:rPr>
                <w:rFonts w:ascii="Calibri"/>
                <w:b/>
                <w:sz w:val="15"/>
              </w:rPr>
            </w:pPr>
            <w:r>
              <w:rPr>
                <w:rFonts w:ascii="Calibri"/>
                <w:b/>
                <w:color w:val="FFFFFF"/>
                <w:spacing w:val="-2"/>
                <w:sz w:val="15"/>
              </w:rPr>
              <w:t>Total</w:t>
            </w:r>
          </w:p>
        </w:tc>
        <w:tc>
          <w:tcPr>
            <w:tcW w:w="1708" w:type="dxa"/>
            <w:shd w:val="clear" w:color="auto" w:fill="6F2F9F"/>
          </w:tcPr>
          <w:p>
            <w:pPr>
              <w:pStyle w:val="TableParagraph"/>
              <w:spacing w:line="160" w:lineRule="exact"/>
              <w:ind w:right="51"/>
              <w:rPr>
                <w:rFonts w:ascii="Calibri"/>
                <w:b/>
                <w:sz w:val="15"/>
              </w:rPr>
            </w:pPr>
            <w:r>
              <w:rPr>
                <w:rFonts w:ascii="Calibri"/>
                <w:b/>
                <w:color w:val="FFFFFF"/>
                <w:spacing w:val="-2"/>
                <w:sz w:val="15"/>
              </w:rPr>
              <w:t>32.524.902,89</w:t>
            </w:r>
          </w:p>
        </w:tc>
      </w:tr>
    </w:tbl>
    <w:p>
      <w:pPr>
        <w:pStyle w:val="BodyText"/>
        <w:spacing w:before="1"/>
        <w:rPr>
          <w:rFonts w:ascii="Calibri"/>
          <w:b/>
          <w:sz w:val="20"/>
        </w:rPr>
      </w:pPr>
    </w:p>
    <w:p>
      <w:pPr>
        <w:pStyle w:val="ListParagraph"/>
        <w:numPr>
          <w:ilvl w:val="2"/>
          <w:numId w:val="11"/>
        </w:numPr>
        <w:tabs>
          <w:tab w:pos="2578" w:val="left" w:leader="none"/>
        </w:tabs>
        <w:spacing w:line="240" w:lineRule="auto" w:before="1" w:after="0"/>
        <w:ind w:left="2578" w:right="0" w:hanging="288"/>
        <w:jc w:val="left"/>
        <w:rPr>
          <w:rFonts w:ascii="Calibri"/>
          <w:b/>
          <w:sz w:val="20"/>
        </w:rPr>
      </w:pPr>
      <w:r>
        <w:rPr>
          <w:rFonts w:ascii="Calibri"/>
          <w:b/>
          <w:spacing w:val="-2"/>
          <w:sz w:val="20"/>
          <w:u w:val="single"/>
        </w:rPr>
        <w:t>Transferencias</w:t>
      </w:r>
      <w:r>
        <w:rPr>
          <w:rFonts w:ascii="Calibri"/>
          <w:b/>
          <w:spacing w:val="8"/>
          <w:sz w:val="20"/>
          <w:u w:val="single"/>
        </w:rPr>
        <w:t> </w:t>
      </w:r>
      <w:r>
        <w:rPr>
          <w:rFonts w:ascii="Calibri"/>
          <w:b/>
          <w:spacing w:val="-2"/>
          <w:sz w:val="20"/>
          <w:u w:val="single"/>
        </w:rPr>
        <w:t>Internas:</w:t>
      </w:r>
    </w:p>
    <w:p>
      <w:pPr>
        <w:pStyle w:val="BodyText"/>
        <w:spacing w:before="28"/>
        <w:rPr>
          <w:rFonts w:ascii="Calibri"/>
          <w:b/>
          <w:sz w:val="18"/>
        </w:rPr>
      </w:pPr>
    </w:p>
    <w:p>
      <w:pPr>
        <w:spacing w:before="0"/>
        <w:ind w:left="1991" w:right="0" w:firstLine="0"/>
        <w:jc w:val="left"/>
        <w:rPr>
          <w:rFonts w:ascii="Calibri"/>
          <w:b/>
          <w:sz w:val="18"/>
        </w:rPr>
      </w:pPr>
      <w:r>
        <w:rPr>
          <w:rFonts w:ascii="Calibri"/>
          <w:b/>
          <w:sz w:val="18"/>
        </w:rPr>
        <w:t>-</w:t>
      </w:r>
      <w:r>
        <w:rPr>
          <w:rFonts w:ascii="Calibri"/>
          <w:b/>
          <w:spacing w:val="2"/>
          <w:sz w:val="18"/>
        </w:rPr>
        <w:t> </w:t>
      </w:r>
      <w:r>
        <w:rPr>
          <w:rFonts w:ascii="Calibri"/>
          <w:b/>
          <w:sz w:val="18"/>
        </w:rPr>
        <w:t>EN</w:t>
      </w:r>
      <w:r>
        <w:rPr>
          <w:rFonts w:ascii="Calibri"/>
          <w:b/>
          <w:spacing w:val="2"/>
          <w:sz w:val="18"/>
        </w:rPr>
        <w:t> </w:t>
      </w:r>
      <w:r>
        <w:rPr>
          <w:rFonts w:ascii="Calibri"/>
          <w:b/>
          <w:spacing w:val="-2"/>
          <w:sz w:val="18"/>
        </w:rPr>
        <w:t>INGRESOS:</w:t>
      </w: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8"/>
        <w:gridCol w:w="367"/>
        <w:gridCol w:w="4423"/>
        <w:gridCol w:w="1344"/>
      </w:tblGrid>
      <w:tr>
        <w:trPr>
          <w:trHeight w:val="209" w:hRule="atLeast"/>
        </w:trPr>
        <w:tc>
          <w:tcPr>
            <w:tcW w:w="1058" w:type="dxa"/>
            <w:shd w:val="clear" w:color="auto" w:fill="6F2F9F"/>
          </w:tcPr>
          <w:p>
            <w:pPr>
              <w:pStyle w:val="TableParagraph"/>
              <w:spacing w:line="162" w:lineRule="exact" w:before="28"/>
              <w:ind w:left="56"/>
              <w:jc w:val="left"/>
              <w:rPr>
                <w:rFonts w:ascii="Calibri"/>
                <w:b/>
                <w:sz w:val="15"/>
              </w:rPr>
            </w:pPr>
            <w:r>
              <w:rPr>
                <w:rFonts w:ascii="Calibri"/>
                <w:b/>
                <w:color w:val="FFFFFF"/>
                <w:spacing w:val="-2"/>
                <w:sz w:val="15"/>
                <w:u w:val="single" w:color="FFFFFF"/>
              </w:rPr>
              <w:t>ENTIDAD</w:t>
            </w:r>
          </w:p>
        </w:tc>
        <w:tc>
          <w:tcPr>
            <w:tcW w:w="367" w:type="dxa"/>
            <w:shd w:val="clear" w:color="auto" w:fill="6F2F9F"/>
          </w:tcPr>
          <w:p>
            <w:pPr>
              <w:pStyle w:val="TableParagraph"/>
              <w:spacing w:line="162" w:lineRule="exact" w:before="28"/>
              <w:ind w:left="6"/>
              <w:jc w:val="center"/>
              <w:rPr>
                <w:rFonts w:ascii="Calibri"/>
                <w:b/>
                <w:sz w:val="15"/>
              </w:rPr>
            </w:pPr>
            <w:r>
              <w:rPr>
                <w:rFonts w:ascii="Calibri"/>
                <w:b/>
                <w:color w:val="FFFFFF"/>
                <w:spacing w:val="-5"/>
                <w:sz w:val="15"/>
                <w:u w:val="single" w:color="FFFFFF"/>
              </w:rPr>
              <w:t>CAP</w:t>
            </w:r>
          </w:p>
        </w:tc>
        <w:tc>
          <w:tcPr>
            <w:tcW w:w="4423" w:type="dxa"/>
            <w:shd w:val="clear" w:color="auto" w:fill="6F2F9F"/>
          </w:tcPr>
          <w:p>
            <w:pPr>
              <w:pStyle w:val="TableParagraph"/>
              <w:spacing w:line="162" w:lineRule="exact" w:before="28"/>
              <w:ind w:left="57"/>
              <w:jc w:val="left"/>
              <w:rPr>
                <w:rFonts w:ascii="Calibri"/>
                <w:b/>
                <w:sz w:val="15"/>
              </w:rPr>
            </w:pPr>
            <w:r>
              <w:rPr>
                <w:rFonts w:ascii="Calibri"/>
                <w:b/>
                <w:color w:val="FFFFFF"/>
                <w:spacing w:val="-2"/>
                <w:sz w:val="15"/>
                <w:u w:val="single" w:color="FFFFFF"/>
              </w:rPr>
              <w:t>CONCEPTO</w:t>
            </w:r>
          </w:p>
        </w:tc>
        <w:tc>
          <w:tcPr>
            <w:tcW w:w="1344" w:type="dxa"/>
            <w:shd w:val="clear" w:color="auto" w:fill="6F2F9F"/>
          </w:tcPr>
          <w:p>
            <w:pPr>
              <w:pStyle w:val="TableParagraph"/>
              <w:spacing w:line="162" w:lineRule="exact" w:before="28"/>
              <w:ind w:right="44"/>
              <w:rPr>
                <w:rFonts w:ascii="Calibri"/>
                <w:b/>
                <w:sz w:val="15"/>
              </w:rPr>
            </w:pPr>
            <w:r>
              <w:rPr>
                <w:rFonts w:ascii="Calibri"/>
                <w:b/>
                <w:color w:val="FFFFFF"/>
                <w:spacing w:val="-2"/>
                <w:sz w:val="15"/>
                <w:u w:val="single" w:color="FFFFFF"/>
              </w:rPr>
              <w:t>IMPORTE</w:t>
            </w:r>
          </w:p>
        </w:tc>
      </w:tr>
      <w:tr>
        <w:trPr>
          <w:trHeight w:val="209" w:hRule="atLeast"/>
        </w:trPr>
        <w:tc>
          <w:tcPr>
            <w:tcW w:w="1058" w:type="dxa"/>
          </w:tcPr>
          <w:p>
            <w:pPr>
              <w:pStyle w:val="TableParagraph"/>
              <w:spacing w:line="162" w:lineRule="exact" w:before="28"/>
              <w:ind w:left="56"/>
              <w:jc w:val="left"/>
              <w:rPr>
                <w:rFonts w:ascii="Calibri"/>
                <w:sz w:val="15"/>
              </w:rPr>
            </w:pPr>
            <w:r>
              <w:rPr>
                <w:rFonts w:ascii="Calibri"/>
                <w:spacing w:val="-2"/>
                <w:sz w:val="15"/>
              </w:rPr>
              <w:t>G.URBANISMO</w:t>
            </w:r>
          </w:p>
        </w:tc>
        <w:tc>
          <w:tcPr>
            <w:tcW w:w="367" w:type="dxa"/>
          </w:tcPr>
          <w:p>
            <w:pPr>
              <w:pStyle w:val="TableParagraph"/>
              <w:spacing w:line="162" w:lineRule="exact" w:before="28"/>
              <w:ind w:left="6" w:right="2"/>
              <w:jc w:val="center"/>
              <w:rPr>
                <w:rFonts w:ascii="Calibri"/>
                <w:sz w:val="15"/>
              </w:rPr>
            </w:pPr>
            <w:r>
              <w:rPr>
                <w:rFonts w:ascii="Calibri"/>
                <w:spacing w:val="-10"/>
                <w:sz w:val="15"/>
              </w:rPr>
              <w:t>3</w:t>
            </w:r>
          </w:p>
        </w:tc>
        <w:tc>
          <w:tcPr>
            <w:tcW w:w="4423" w:type="dxa"/>
          </w:tcPr>
          <w:p>
            <w:pPr>
              <w:pStyle w:val="TableParagraph"/>
              <w:spacing w:line="162" w:lineRule="exact" w:before="28"/>
              <w:ind w:left="57"/>
              <w:jc w:val="left"/>
              <w:rPr>
                <w:rFonts w:ascii="Calibri"/>
                <w:sz w:val="15"/>
              </w:rPr>
            </w:pPr>
            <w:r>
              <w:rPr>
                <w:rFonts w:ascii="Calibri"/>
                <w:spacing w:val="-2"/>
                <w:sz w:val="15"/>
              </w:rPr>
              <w:t>AYUNTAMIENTO</w:t>
            </w:r>
            <w:r>
              <w:rPr>
                <w:rFonts w:ascii="Calibri"/>
                <w:spacing w:val="7"/>
                <w:sz w:val="15"/>
              </w:rPr>
              <w:t> </w:t>
            </w:r>
            <w:r>
              <w:rPr>
                <w:rFonts w:ascii="Calibri"/>
                <w:spacing w:val="-2"/>
                <w:sz w:val="15"/>
              </w:rPr>
              <w:t>(PREST.</w:t>
            </w:r>
            <w:r>
              <w:rPr>
                <w:rFonts w:ascii="Calibri"/>
                <w:spacing w:val="6"/>
                <w:sz w:val="15"/>
              </w:rPr>
              <w:t> </w:t>
            </w:r>
            <w:r>
              <w:rPr>
                <w:rFonts w:ascii="Calibri"/>
                <w:spacing w:val="-2"/>
                <w:sz w:val="15"/>
              </w:rPr>
              <w:t>SERVICIOS</w:t>
            </w:r>
            <w:r>
              <w:rPr>
                <w:rFonts w:ascii="Calibri"/>
                <w:spacing w:val="5"/>
                <w:sz w:val="15"/>
              </w:rPr>
              <w:t> </w:t>
            </w:r>
            <w:r>
              <w:rPr>
                <w:rFonts w:ascii="Calibri"/>
                <w:spacing w:val="-4"/>
                <w:sz w:val="15"/>
              </w:rPr>
              <w:t>ICIO)</w:t>
            </w:r>
          </w:p>
        </w:tc>
        <w:tc>
          <w:tcPr>
            <w:tcW w:w="1344" w:type="dxa"/>
          </w:tcPr>
          <w:p>
            <w:pPr>
              <w:pStyle w:val="TableParagraph"/>
              <w:spacing w:line="162" w:lineRule="exact" w:before="28"/>
              <w:ind w:right="45"/>
              <w:rPr>
                <w:rFonts w:ascii="Calibri"/>
                <w:sz w:val="15"/>
              </w:rPr>
            </w:pPr>
            <w:r>
              <w:rPr>
                <w:rFonts w:ascii="Calibri"/>
                <w:spacing w:val="-2"/>
                <w:sz w:val="15"/>
              </w:rPr>
              <w:t>280.000,00</w:t>
            </w:r>
          </w:p>
        </w:tc>
      </w:tr>
      <w:tr>
        <w:trPr>
          <w:trHeight w:val="211" w:hRule="atLeast"/>
        </w:trPr>
        <w:tc>
          <w:tcPr>
            <w:tcW w:w="1058" w:type="dxa"/>
          </w:tcPr>
          <w:p>
            <w:pPr>
              <w:pStyle w:val="TableParagraph"/>
              <w:spacing w:line="162" w:lineRule="exact" w:before="30"/>
              <w:ind w:left="56"/>
              <w:jc w:val="left"/>
              <w:rPr>
                <w:rFonts w:ascii="Calibri"/>
                <w:sz w:val="15"/>
              </w:rPr>
            </w:pPr>
            <w:r>
              <w:rPr>
                <w:rFonts w:ascii="Calibri"/>
                <w:sz w:val="15"/>
              </w:rPr>
              <w:t>G.</w:t>
            </w:r>
            <w:r>
              <w:rPr>
                <w:rFonts w:ascii="Calibri"/>
                <w:spacing w:val="-4"/>
                <w:sz w:val="15"/>
              </w:rPr>
              <w:t> </w:t>
            </w:r>
            <w:r>
              <w:rPr>
                <w:rFonts w:ascii="Calibri"/>
                <w:spacing w:val="-2"/>
                <w:sz w:val="15"/>
              </w:rPr>
              <w:t>URBANISMO</w:t>
            </w:r>
          </w:p>
        </w:tc>
        <w:tc>
          <w:tcPr>
            <w:tcW w:w="367" w:type="dxa"/>
          </w:tcPr>
          <w:p>
            <w:pPr>
              <w:pStyle w:val="TableParagraph"/>
              <w:spacing w:line="162" w:lineRule="exact" w:before="30"/>
              <w:ind w:left="6" w:right="2"/>
              <w:jc w:val="center"/>
              <w:rPr>
                <w:rFonts w:ascii="Calibri"/>
                <w:sz w:val="15"/>
              </w:rPr>
            </w:pPr>
            <w:r>
              <w:rPr>
                <w:rFonts w:ascii="Calibri"/>
                <w:spacing w:val="-10"/>
                <w:sz w:val="15"/>
              </w:rPr>
              <w:t>4</w:t>
            </w:r>
          </w:p>
        </w:tc>
        <w:tc>
          <w:tcPr>
            <w:tcW w:w="4423" w:type="dxa"/>
          </w:tcPr>
          <w:p>
            <w:pPr>
              <w:pStyle w:val="TableParagraph"/>
              <w:spacing w:line="162" w:lineRule="exact" w:before="30"/>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(Transferencia)</w:t>
            </w:r>
          </w:p>
        </w:tc>
        <w:tc>
          <w:tcPr>
            <w:tcW w:w="1344" w:type="dxa"/>
          </w:tcPr>
          <w:p>
            <w:pPr>
              <w:pStyle w:val="TableParagraph"/>
              <w:spacing w:line="162" w:lineRule="exact" w:before="30"/>
              <w:ind w:right="45"/>
              <w:rPr>
                <w:rFonts w:ascii="Calibri"/>
                <w:sz w:val="15"/>
              </w:rPr>
            </w:pPr>
            <w:r>
              <w:rPr>
                <w:rFonts w:ascii="Calibri"/>
                <w:spacing w:val="-2"/>
                <w:sz w:val="15"/>
              </w:rPr>
              <w:t>6.994.559,82</w:t>
            </w:r>
          </w:p>
        </w:tc>
      </w:tr>
      <w:tr>
        <w:trPr>
          <w:trHeight w:val="209" w:hRule="atLeast"/>
        </w:trPr>
        <w:tc>
          <w:tcPr>
            <w:tcW w:w="1058" w:type="dxa"/>
          </w:tcPr>
          <w:p>
            <w:pPr>
              <w:pStyle w:val="TableParagraph"/>
              <w:spacing w:line="162" w:lineRule="exact" w:before="28"/>
              <w:ind w:left="56"/>
              <w:jc w:val="left"/>
              <w:rPr>
                <w:rFonts w:ascii="Calibri"/>
                <w:sz w:val="15"/>
              </w:rPr>
            </w:pPr>
            <w:r>
              <w:rPr>
                <w:rFonts w:ascii="Calibri"/>
                <w:spacing w:val="-2"/>
                <w:sz w:val="15"/>
              </w:rPr>
              <w:t>MUVISA</w:t>
            </w:r>
          </w:p>
        </w:tc>
        <w:tc>
          <w:tcPr>
            <w:tcW w:w="367" w:type="dxa"/>
          </w:tcPr>
          <w:p>
            <w:pPr>
              <w:pStyle w:val="TableParagraph"/>
              <w:spacing w:line="162" w:lineRule="exact" w:before="28"/>
              <w:ind w:left="6" w:right="2"/>
              <w:jc w:val="center"/>
              <w:rPr>
                <w:rFonts w:ascii="Calibri"/>
                <w:sz w:val="15"/>
              </w:rPr>
            </w:pPr>
            <w:r>
              <w:rPr>
                <w:rFonts w:ascii="Calibri"/>
                <w:spacing w:val="-10"/>
                <w:sz w:val="15"/>
              </w:rPr>
              <w:t>4</w:t>
            </w:r>
          </w:p>
        </w:tc>
        <w:tc>
          <w:tcPr>
            <w:tcW w:w="4423" w:type="dxa"/>
          </w:tcPr>
          <w:p>
            <w:pPr>
              <w:pStyle w:val="TableParagraph"/>
              <w:spacing w:line="162" w:lineRule="exact" w:before="28"/>
              <w:ind w:left="57"/>
              <w:jc w:val="left"/>
              <w:rPr>
                <w:rFonts w:ascii="Calibri" w:hAnsi="Calibri"/>
                <w:sz w:val="15"/>
              </w:rPr>
            </w:pPr>
            <w:r>
              <w:rPr>
                <w:rFonts w:ascii="Calibri" w:hAnsi="Calibri"/>
                <w:sz w:val="15"/>
              </w:rPr>
              <w:t>AYUNTAMIENTO</w:t>
            </w:r>
            <w:r>
              <w:rPr>
                <w:rFonts w:ascii="Calibri" w:hAnsi="Calibri"/>
                <w:spacing w:val="12"/>
                <w:sz w:val="15"/>
              </w:rPr>
              <w:t> </w:t>
            </w:r>
            <w:r>
              <w:rPr>
                <w:rFonts w:ascii="Calibri" w:hAnsi="Calibri"/>
                <w:sz w:val="15"/>
              </w:rPr>
              <w:t>(Aportación</w:t>
            </w:r>
            <w:r>
              <w:rPr>
                <w:rFonts w:ascii="Calibri" w:hAnsi="Calibri"/>
                <w:spacing w:val="-8"/>
                <w:sz w:val="15"/>
              </w:rPr>
              <w:t> </w:t>
            </w:r>
            <w:r>
              <w:rPr>
                <w:rFonts w:ascii="Calibri" w:hAnsi="Calibri"/>
                <w:spacing w:val="-5"/>
                <w:sz w:val="15"/>
              </w:rPr>
              <w:t>SP)</w:t>
            </w:r>
          </w:p>
        </w:tc>
        <w:tc>
          <w:tcPr>
            <w:tcW w:w="1344" w:type="dxa"/>
          </w:tcPr>
          <w:p>
            <w:pPr>
              <w:pStyle w:val="TableParagraph"/>
              <w:spacing w:line="162" w:lineRule="exact" w:before="28"/>
              <w:ind w:right="45"/>
              <w:rPr>
                <w:rFonts w:ascii="Calibri"/>
                <w:sz w:val="15"/>
              </w:rPr>
            </w:pPr>
            <w:r>
              <w:rPr>
                <w:rFonts w:ascii="Calibri"/>
                <w:spacing w:val="-2"/>
                <w:sz w:val="15"/>
              </w:rPr>
              <w:t>2.450.440,34</w:t>
            </w:r>
          </w:p>
        </w:tc>
      </w:tr>
      <w:tr>
        <w:trPr>
          <w:trHeight w:val="211" w:hRule="atLeast"/>
        </w:trPr>
        <w:tc>
          <w:tcPr>
            <w:tcW w:w="1058" w:type="dxa"/>
          </w:tcPr>
          <w:p>
            <w:pPr>
              <w:pStyle w:val="TableParagraph"/>
              <w:spacing w:line="162" w:lineRule="exact" w:before="30"/>
              <w:ind w:left="56"/>
              <w:jc w:val="left"/>
              <w:rPr>
                <w:rFonts w:ascii="Calibri"/>
                <w:sz w:val="15"/>
              </w:rPr>
            </w:pPr>
            <w:r>
              <w:rPr>
                <w:rFonts w:ascii="Calibri"/>
                <w:spacing w:val="-2"/>
                <w:sz w:val="15"/>
              </w:rPr>
              <w:t>MUVISA</w:t>
            </w:r>
          </w:p>
        </w:tc>
        <w:tc>
          <w:tcPr>
            <w:tcW w:w="367" w:type="dxa"/>
          </w:tcPr>
          <w:p>
            <w:pPr>
              <w:pStyle w:val="TableParagraph"/>
              <w:spacing w:line="162" w:lineRule="exact" w:before="30"/>
              <w:ind w:left="6" w:right="2"/>
              <w:jc w:val="center"/>
              <w:rPr>
                <w:rFonts w:ascii="Calibri"/>
                <w:sz w:val="15"/>
              </w:rPr>
            </w:pPr>
            <w:r>
              <w:rPr>
                <w:rFonts w:ascii="Calibri"/>
                <w:spacing w:val="-10"/>
                <w:sz w:val="15"/>
              </w:rPr>
              <w:t>4</w:t>
            </w:r>
          </w:p>
        </w:tc>
        <w:tc>
          <w:tcPr>
            <w:tcW w:w="4423" w:type="dxa"/>
          </w:tcPr>
          <w:p>
            <w:pPr>
              <w:pStyle w:val="TableParagraph"/>
              <w:spacing w:line="162" w:lineRule="exact" w:before="30"/>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(Encomiendas)</w:t>
            </w:r>
          </w:p>
        </w:tc>
        <w:tc>
          <w:tcPr>
            <w:tcW w:w="1344" w:type="dxa"/>
          </w:tcPr>
          <w:p>
            <w:pPr>
              <w:pStyle w:val="TableParagraph"/>
              <w:spacing w:line="162" w:lineRule="exact" w:before="30"/>
              <w:ind w:right="45"/>
              <w:rPr>
                <w:rFonts w:ascii="Calibri"/>
                <w:sz w:val="15"/>
              </w:rPr>
            </w:pPr>
            <w:r>
              <w:rPr>
                <w:rFonts w:ascii="Calibri"/>
                <w:spacing w:val="-2"/>
                <w:sz w:val="15"/>
              </w:rPr>
              <w:t>1.025.044,22</w:t>
            </w:r>
          </w:p>
        </w:tc>
      </w:tr>
      <w:tr>
        <w:trPr>
          <w:trHeight w:val="209" w:hRule="atLeast"/>
        </w:trPr>
        <w:tc>
          <w:tcPr>
            <w:tcW w:w="1058" w:type="dxa"/>
          </w:tcPr>
          <w:p>
            <w:pPr>
              <w:pStyle w:val="TableParagraph"/>
              <w:spacing w:line="162" w:lineRule="exact" w:before="28"/>
              <w:ind w:left="56"/>
              <w:jc w:val="left"/>
              <w:rPr>
                <w:rFonts w:ascii="Calibri"/>
                <w:sz w:val="15"/>
              </w:rPr>
            </w:pPr>
            <w:r>
              <w:rPr>
                <w:rFonts w:ascii="Calibri"/>
                <w:spacing w:val="-2"/>
                <w:sz w:val="15"/>
              </w:rPr>
              <w:t>MUVISA</w:t>
            </w:r>
          </w:p>
        </w:tc>
        <w:tc>
          <w:tcPr>
            <w:tcW w:w="367" w:type="dxa"/>
          </w:tcPr>
          <w:p>
            <w:pPr>
              <w:pStyle w:val="TableParagraph"/>
              <w:spacing w:line="162" w:lineRule="exact" w:before="28"/>
              <w:ind w:left="6" w:right="2"/>
              <w:jc w:val="center"/>
              <w:rPr>
                <w:rFonts w:ascii="Calibri"/>
                <w:sz w:val="15"/>
              </w:rPr>
            </w:pPr>
            <w:r>
              <w:rPr>
                <w:rFonts w:ascii="Calibri"/>
                <w:spacing w:val="-10"/>
                <w:sz w:val="15"/>
              </w:rPr>
              <w:t>4</w:t>
            </w:r>
          </w:p>
        </w:tc>
        <w:tc>
          <w:tcPr>
            <w:tcW w:w="4423" w:type="dxa"/>
          </w:tcPr>
          <w:p>
            <w:pPr>
              <w:pStyle w:val="TableParagraph"/>
              <w:spacing w:line="162" w:lineRule="exact" w:before="28"/>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(Encomiendas</w:t>
            </w:r>
            <w:r>
              <w:rPr>
                <w:rFonts w:ascii="Calibri"/>
                <w:spacing w:val="6"/>
                <w:sz w:val="15"/>
              </w:rPr>
              <w:t> </w:t>
            </w:r>
            <w:r>
              <w:rPr>
                <w:rFonts w:ascii="Calibri"/>
                <w:spacing w:val="-2"/>
                <w:sz w:val="15"/>
              </w:rPr>
              <w:t>BSCV/</w:t>
            </w:r>
            <w:r>
              <w:rPr>
                <w:rFonts w:ascii="Calibri"/>
                <w:spacing w:val="6"/>
                <w:sz w:val="15"/>
              </w:rPr>
              <w:t> </w:t>
            </w:r>
            <w:r>
              <w:rPr>
                <w:rFonts w:ascii="Calibri"/>
                <w:spacing w:val="-2"/>
                <w:sz w:val="15"/>
              </w:rPr>
              <w:t>Ayudas</w:t>
            </w:r>
            <w:r>
              <w:rPr>
                <w:rFonts w:ascii="Calibri"/>
                <w:spacing w:val="5"/>
                <w:sz w:val="15"/>
              </w:rPr>
              <w:t> </w:t>
            </w:r>
            <w:r>
              <w:rPr>
                <w:rFonts w:ascii="Calibri"/>
                <w:spacing w:val="-2"/>
                <w:sz w:val="15"/>
              </w:rPr>
              <w:t>alquiler</w:t>
            </w:r>
            <w:r>
              <w:rPr>
                <w:rFonts w:ascii="Calibri"/>
                <w:spacing w:val="6"/>
                <w:sz w:val="15"/>
              </w:rPr>
              <w:t> </w:t>
            </w:r>
            <w:r>
              <w:rPr>
                <w:rFonts w:ascii="Calibri"/>
                <w:spacing w:val="-2"/>
                <w:sz w:val="15"/>
              </w:rPr>
              <w:t>social</w:t>
            </w:r>
            <w:r>
              <w:rPr>
                <w:rFonts w:ascii="Calibri"/>
                <w:spacing w:val="7"/>
                <w:sz w:val="15"/>
              </w:rPr>
              <w:t> </w:t>
            </w:r>
            <w:r>
              <w:rPr>
                <w:rFonts w:ascii="Calibri"/>
                <w:spacing w:val="-2"/>
                <w:sz w:val="15"/>
              </w:rPr>
              <w:t>viviendas)</w:t>
            </w:r>
          </w:p>
        </w:tc>
        <w:tc>
          <w:tcPr>
            <w:tcW w:w="1344" w:type="dxa"/>
          </w:tcPr>
          <w:p>
            <w:pPr>
              <w:pStyle w:val="TableParagraph"/>
              <w:spacing w:line="162" w:lineRule="exact" w:before="28"/>
              <w:ind w:right="45"/>
              <w:rPr>
                <w:rFonts w:ascii="Calibri"/>
                <w:sz w:val="15"/>
              </w:rPr>
            </w:pPr>
            <w:r>
              <w:rPr>
                <w:rFonts w:ascii="Calibri"/>
                <w:spacing w:val="-2"/>
                <w:sz w:val="15"/>
              </w:rPr>
              <w:t>98.758,38</w:t>
            </w:r>
          </w:p>
        </w:tc>
      </w:tr>
      <w:tr>
        <w:trPr>
          <w:trHeight w:val="209" w:hRule="atLeast"/>
        </w:trPr>
        <w:tc>
          <w:tcPr>
            <w:tcW w:w="1058" w:type="dxa"/>
          </w:tcPr>
          <w:p>
            <w:pPr>
              <w:pStyle w:val="TableParagraph"/>
              <w:spacing w:line="162" w:lineRule="exact" w:before="28"/>
              <w:ind w:left="56"/>
              <w:jc w:val="left"/>
              <w:rPr>
                <w:rFonts w:ascii="Calibri"/>
                <w:sz w:val="15"/>
              </w:rPr>
            </w:pPr>
            <w:r>
              <w:rPr>
                <w:rFonts w:ascii="Calibri"/>
                <w:sz w:val="15"/>
              </w:rPr>
              <w:t>O.A.</w:t>
            </w:r>
            <w:r>
              <w:rPr>
                <w:rFonts w:ascii="Calibri"/>
                <w:spacing w:val="-5"/>
                <w:sz w:val="15"/>
              </w:rPr>
              <w:t> </w:t>
            </w:r>
            <w:r>
              <w:rPr>
                <w:rFonts w:ascii="Calibri"/>
                <w:spacing w:val="-4"/>
                <w:sz w:val="15"/>
              </w:rPr>
              <w:t>A.M.</w:t>
            </w:r>
          </w:p>
        </w:tc>
        <w:tc>
          <w:tcPr>
            <w:tcW w:w="367" w:type="dxa"/>
          </w:tcPr>
          <w:p>
            <w:pPr>
              <w:pStyle w:val="TableParagraph"/>
              <w:spacing w:line="162" w:lineRule="exact" w:before="28"/>
              <w:ind w:left="6" w:right="2"/>
              <w:jc w:val="center"/>
              <w:rPr>
                <w:rFonts w:ascii="Calibri"/>
                <w:sz w:val="15"/>
              </w:rPr>
            </w:pPr>
            <w:r>
              <w:rPr>
                <w:rFonts w:ascii="Calibri"/>
                <w:spacing w:val="-10"/>
                <w:sz w:val="15"/>
              </w:rPr>
              <w:t>4</w:t>
            </w:r>
          </w:p>
        </w:tc>
        <w:tc>
          <w:tcPr>
            <w:tcW w:w="4423" w:type="dxa"/>
          </w:tcPr>
          <w:p>
            <w:pPr>
              <w:pStyle w:val="TableParagraph"/>
              <w:spacing w:line="162" w:lineRule="exact" w:before="28"/>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(Transferencia)</w:t>
            </w:r>
          </w:p>
        </w:tc>
        <w:tc>
          <w:tcPr>
            <w:tcW w:w="1344" w:type="dxa"/>
          </w:tcPr>
          <w:p>
            <w:pPr>
              <w:pStyle w:val="TableParagraph"/>
              <w:spacing w:line="162" w:lineRule="exact" w:before="28"/>
              <w:ind w:right="45"/>
              <w:rPr>
                <w:rFonts w:ascii="Calibri"/>
                <w:sz w:val="15"/>
              </w:rPr>
            </w:pPr>
            <w:r>
              <w:rPr>
                <w:rFonts w:ascii="Calibri"/>
                <w:spacing w:val="-2"/>
                <w:sz w:val="15"/>
              </w:rPr>
              <w:t>3.923.069,79</w:t>
            </w:r>
          </w:p>
        </w:tc>
      </w:tr>
      <w:tr>
        <w:trPr>
          <w:trHeight w:val="211" w:hRule="atLeast"/>
        </w:trPr>
        <w:tc>
          <w:tcPr>
            <w:tcW w:w="1058" w:type="dxa"/>
          </w:tcPr>
          <w:p>
            <w:pPr>
              <w:pStyle w:val="TableParagraph"/>
              <w:spacing w:line="162" w:lineRule="exact" w:before="30"/>
              <w:ind w:left="56"/>
              <w:jc w:val="left"/>
              <w:rPr>
                <w:rFonts w:ascii="Calibri"/>
                <w:sz w:val="15"/>
              </w:rPr>
            </w:pPr>
            <w:r>
              <w:rPr>
                <w:rFonts w:ascii="Calibri"/>
                <w:sz w:val="15"/>
              </w:rPr>
              <w:t>O.A.</w:t>
            </w:r>
            <w:r>
              <w:rPr>
                <w:rFonts w:ascii="Calibri"/>
                <w:spacing w:val="-5"/>
                <w:sz w:val="15"/>
              </w:rPr>
              <w:t> D.</w:t>
            </w:r>
          </w:p>
        </w:tc>
        <w:tc>
          <w:tcPr>
            <w:tcW w:w="367" w:type="dxa"/>
          </w:tcPr>
          <w:p>
            <w:pPr>
              <w:pStyle w:val="TableParagraph"/>
              <w:spacing w:line="162" w:lineRule="exact" w:before="30"/>
              <w:ind w:left="6" w:right="2"/>
              <w:jc w:val="center"/>
              <w:rPr>
                <w:rFonts w:ascii="Calibri"/>
                <w:sz w:val="15"/>
              </w:rPr>
            </w:pPr>
            <w:r>
              <w:rPr>
                <w:rFonts w:ascii="Calibri"/>
                <w:spacing w:val="-10"/>
                <w:sz w:val="15"/>
              </w:rPr>
              <w:t>4</w:t>
            </w:r>
          </w:p>
        </w:tc>
        <w:tc>
          <w:tcPr>
            <w:tcW w:w="4423" w:type="dxa"/>
          </w:tcPr>
          <w:p>
            <w:pPr>
              <w:pStyle w:val="TableParagraph"/>
              <w:spacing w:line="162" w:lineRule="exact" w:before="30"/>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(Transferencia)</w:t>
            </w:r>
          </w:p>
        </w:tc>
        <w:tc>
          <w:tcPr>
            <w:tcW w:w="1344" w:type="dxa"/>
          </w:tcPr>
          <w:p>
            <w:pPr>
              <w:pStyle w:val="TableParagraph"/>
              <w:spacing w:line="162" w:lineRule="exact" w:before="30"/>
              <w:ind w:right="45"/>
              <w:rPr>
                <w:rFonts w:ascii="Calibri"/>
                <w:sz w:val="15"/>
              </w:rPr>
            </w:pPr>
            <w:r>
              <w:rPr>
                <w:rFonts w:ascii="Calibri"/>
                <w:spacing w:val="-2"/>
                <w:sz w:val="15"/>
              </w:rPr>
              <w:t>9.435.540,19</w:t>
            </w:r>
          </w:p>
        </w:tc>
      </w:tr>
      <w:tr>
        <w:trPr>
          <w:trHeight w:val="209" w:hRule="atLeast"/>
        </w:trPr>
        <w:tc>
          <w:tcPr>
            <w:tcW w:w="1058" w:type="dxa"/>
          </w:tcPr>
          <w:p>
            <w:pPr>
              <w:pStyle w:val="TableParagraph"/>
              <w:spacing w:line="162" w:lineRule="exact" w:before="28"/>
              <w:ind w:left="56"/>
              <w:jc w:val="left"/>
              <w:rPr>
                <w:rFonts w:ascii="Calibri"/>
                <w:sz w:val="15"/>
              </w:rPr>
            </w:pPr>
            <w:r>
              <w:rPr>
                <w:rFonts w:ascii="Calibri"/>
                <w:sz w:val="15"/>
              </w:rPr>
              <w:t>O.A.</w:t>
            </w:r>
            <w:r>
              <w:rPr>
                <w:rFonts w:ascii="Calibri"/>
                <w:spacing w:val="-5"/>
                <w:sz w:val="15"/>
              </w:rPr>
              <w:t> D.</w:t>
            </w:r>
          </w:p>
        </w:tc>
        <w:tc>
          <w:tcPr>
            <w:tcW w:w="367" w:type="dxa"/>
          </w:tcPr>
          <w:p>
            <w:pPr>
              <w:pStyle w:val="TableParagraph"/>
              <w:spacing w:line="162" w:lineRule="exact" w:before="28"/>
              <w:ind w:left="6" w:right="2"/>
              <w:jc w:val="center"/>
              <w:rPr>
                <w:rFonts w:ascii="Calibri"/>
                <w:sz w:val="15"/>
              </w:rPr>
            </w:pPr>
            <w:r>
              <w:rPr>
                <w:rFonts w:ascii="Calibri"/>
                <w:spacing w:val="-10"/>
                <w:sz w:val="15"/>
              </w:rPr>
              <w:t>7</w:t>
            </w:r>
          </w:p>
        </w:tc>
        <w:tc>
          <w:tcPr>
            <w:tcW w:w="4423" w:type="dxa"/>
          </w:tcPr>
          <w:p>
            <w:pPr>
              <w:pStyle w:val="TableParagraph"/>
              <w:spacing w:line="162" w:lineRule="exact" w:before="28"/>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(Transferencia)</w:t>
            </w:r>
          </w:p>
        </w:tc>
        <w:tc>
          <w:tcPr>
            <w:tcW w:w="1344" w:type="dxa"/>
          </w:tcPr>
          <w:p>
            <w:pPr>
              <w:pStyle w:val="TableParagraph"/>
              <w:spacing w:line="162" w:lineRule="exact" w:before="28"/>
              <w:ind w:right="45"/>
              <w:rPr>
                <w:rFonts w:ascii="Calibri"/>
                <w:sz w:val="15"/>
              </w:rPr>
            </w:pPr>
            <w:r>
              <w:rPr>
                <w:rFonts w:ascii="Calibri"/>
                <w:spacing w:val="-2"/>
                <w:sz w:val="15"/>
              </w:rPr>
              <w:t>1.285.000,00</w:t>
            </w:r>
          </w:p>
        </w:tc>
      </w:tr>
      <w:tr>
        <w:trPr>
          <w:trHeight w:val="211" w:hRule="atLeast"/>
        </w:trPr>
        <w:tc>
          <w:tcPr>
            <w:tcW w:w="1058" w:type="dxa"/>
          </w:tcPr>
          <w:p>
            <w:pPr>
              <w:pStyle w:val="TableParagraph"/>
              <w:spacing w:line="162" w:lineRule="exact" w:before="30"/>
              <w:ind w:left="56"/>
              <w:jc w:val="left"/>
              <w:rPr>
                <w:rFonts w:ascii="Calibri"/>
                <w:sz w:val="15"/>
              </w:rPr>
            </w:pPr>
            <w:r>
              <w:rPr>
                <w:rFonts w:ascii="Calibri"/>
                <w:spacing w:val="-2"/>
                <w:sz w:val="15"/>
              </w:rPr>
              <w:t>MUVISA</w:t>
            </w:r>
          </w:p>
        </w:tc>
        <w:tc>
          <w:tcPr>
            <w:tcW w:w="367" w:type="dxa"/>
          </w:tcPr>
          <w:p>
            <w:pPr>
              <w:pStyle w:val="TableParagraph"/>
              <w:spacing w:line="162" w:lineRule="exact" w:before="30"/>
              <w:ind w:left="6" w:right="2"/>
              <w:jc w:val="center"/>
              <w:rPr>
                <w:rFonts w:ascii="Calibri"/>
                <w:sz w:val="15"/>
              </w:rPr>
            </w:pPr>
            <w:r>
              <w:rPr>
                <w:rFonts w:ascii="Calibri"/>
                <w:spacing w:val="-10"/>
                <w:sz w:val="15"/>
              </w:rPr>
              <w:t>7</w:t>
            </w:r>
          </w:p>
        </w:tc>
        <w:tc>
          <w:tcPr>
            <w:tcW w:w="4423" w:type="dxa"/>
          </w:tcPr>
          <w:p>
            <w:pPr>
              <w:pStyle w:val="TableParagraph"/>
              <w:spacing w:line="162" w:lineRule="exact" w:before="30"/>
              <w:ind w:left="57"/>
              <w:jc w:val="left"/>
              <w:rPr>
                <w:rFonts w:ascii="Calibri"/>
                <w:sz w:val="15"/>
              </w:rPr>
            </w:pPr>
            <w:r>
              <w:rPr>
                <w:rFonts w:ascii="Calibri"/>
                <w:spacing w:val="-2"/>
                <w:sz w:val="15"/>
              </w:rPr>
              <w:t>AYUNTAMIENTO</w:t>
            </w:r>
            <w:r>
              <w:rPr>
                <w:rFonts w:ascii="Calibri"/>
                <w:spacing w:val="6"/>
                <w:sz w:val="15"/>
              </w:rPr>
              <w:t> </w:t>
            </w:r>
            <w:r>
              <w:rPr>
                <w:rFonts w:ascii="Calibri"/>
                <w:spacing w:val="-2"/>
                <w:sz w:val="15"/>
              </w:rPr>
              <w:t>(Encomiendas)</w:t>
            </w:r>
          </w:p>
        </w:tc>
        <w:tc>
          <w:tcPr>
            <w:tcW w:w="1344" w:type="dxa"/>
          </w:tcPr>
          <w:p>
            <w:pPr>
              <w:pStyle w:val="TableParagraph"/>
              <w:spacing w:line="162" w:lineRule="exact" w:before="30"/>
              <w:ind w:right="45"/>
              <w:rPr>
                <w:rFonts w:ascii="Calibri"/>
                <w:sz w:val="15"/>
              </w:rPr>
            </w:pPr>
            <w:r>
              <w:rPr>
                <w:rFonts w:ascii="Calibri"/>
                <w:spacing w:val="-2"/>
                <w:sz w:val="15"/>
              </w:rPr>
              <w:t>5.467.334,37</w:t>
            </w:r>
          </w:p>
        </w:tc>
      </w:tr>
      <w:tr>
        <w:trPr>
          <w:trHeight w:val="209" w:hRule="atLeast"/>
        </w:trPr>
        <w:tc>
          <w:tcPr>
            <w:tcW w:w="1058" w:type="dxa"/>
            <w:shd w:val="clear" w:color="auto" w:fill="6F2F9F"/>
          </w:tcPr>
          <w:p>
            <w:pPr>
              <w:pStyle w:val="TableParagraph"/>
              <w:jc w:val="left"/>
              <w:rPr>
                <w:rFonts w:ascii="Times New Roman"/>
                <w:sz w:val="12"/>
              </w:rPr>
            </w:pPr>
          </w:p>
        </w:tc>
        <w:tc>
          <w:tcPr>
            <w:tcW w:w="367" w:type="dxa"/>
            <w:shd w:val="clear" w:color="auto" w:fill="6F2F9F"/>
          </w:tcPr>
          <w:p>
            <w:pPr>
              <w:pStyle w:val="TableParagraph"/>
              <w:jc w:val="left"/>
              <w:rPr>
                <w:rFonts w:ascii="Times New Roman"/>
                <w:sz w:val="12"/>
              </w:rPr>
            </w:pPr>
          </w:p>
        </w:tc>
        <w:tc>
          <w:tcPr>
            <w:tcW w:w="4423" w:type="dxa"/>
            <w:shd w:val="clear" w:color="auto" w:fill="6F2F9F"/>
          </w:tcPr>
          <w:p>
            <w:pPr>
              <w:pStyle w:val="TableParagraph"/>
              <w:spacing w:line="162" w:lineRule="exact" w:before="28"/>
              <w:ind w:left="57"/>
              <w:jc w:val="left"/>
              <w:rPr>
                <w:rFonts w:ascii="Calibri"/>
                <w:b/>
                <w:sz w:val="15"/>
              </w:rPr>
            </w:pPr>
            <w:r>
              <w:rPr>
                <w:rFonts w:ascii="Calibri"/>
                <w:b/>
                <w:color w:val="FFFFFF"/>
                <w:spacing w:val="-2"/>
                <w:sz w:val="15"/>
              </w:rPr>
              <w:t>TOTAL</w:t>
            </w:r>
          </w:p>
        </w:tc>
        <w:tc>
          <w:tcPr>
            <w:tcW w:w="1344" w:type="dxa"/>
            <w:shd w:val="clear" w:color="auto" w:fill="6F2F9F"/>
          </w:tcPr>
          <w:p>
            <w:pPr>
              <w:pStyle w:val="TableParagraph"/>
              <w:spacing w:line="162" w:lineRule="exact" w:before="28"/>
              <w:ind w:right="47"/>
              <w:rPr>
                <w:rFonts w:ascii="Calibri"/>
                <w:b/>
                <w:sz w:val="15"/>
              </w:rPr>
            </w:pPr>
            <w:r>
              <w:rPr>
                <w:rFonts w:ascii="Calibri"/>
                <w:b/>
                <w:color w:val="FFFFFF"/>
                <w:spacing w:val="-2"/>
                <w:sz w:val="15"/>
              </w:rPr>
              <w:t>30.959.747,11</w:t>
            </w:r>
          </w:p>
        </w:tc>
      </w:tr>
    </w:tbl>
    <w:p>
      <w:pPr>
        <w:pStyle w:val="BodyText"/>
        <w:spacing w:before="31"/>
        <w:rPr>
          <w:rFonts w:ascii="Calibri"/>
          <w:b/>
          <w:sz w:val="18"/>
        </w:rPr>
      </w:pPr>
    </w:p>
    <w:p>
      <w:pPr>
        <w:spacing w:before="0" w:after="2"/>
        <w:ind w:left="1991" w:right="0" w:firstLine="0"/>
        <w:jc w:val="left"/>
        <w:rPr>
          <w:rFonts w:ascii="Calibri"/>
          <w:b/>
          <w:sz w:val="18"/>
        </w:rPr>
      </w:pPr>
      <w:r>
        <w:rPr>
          <w:rFonts w:ascii="Calibri"/>
          <w:b/>
          <w:sz w:val="18"/>
        </w:rPr>
        <w:t>-</w:t>
      </w:r>
      <w:r>
        <w:rPr>
          <w:rFonts w:ascii="Calibri"/>
          <w:b/>
          <w:spacing w:val="45"/>
          <w:sz w:val="18"/>
        </w:rPr>
        <w:t> </w:t>
      </w:r>
      <w:r>
        <w:rPr>
          <w:rFonts w:ascii="Calibri"/>
          <w:b/>
          <w:sz w:val="18"/>
        </w:rPr>
        <w:t>EN</w:t>
      </w:r>
      <w:r>
        <w:rPr>
          <w:rFonts w:ascii="Calibri"/>
          <w:b/>
          <w:spacing w:val="1"/>
          <w:sz w:val="18"/>
        </w:rPr>
        <w:t> </w:t>
      </w:r>
      <w:r>
        <w:rPr>
          <w:rFonts w:ascii="Calibri"/>
          <w:b/>
          <w:spacing w:val="-2"/>
          <w:sz w:val="18"/>
        </w:rPr>
        <w:t>GASTOS:</w:t>
      </w:r>
    </w:p>
    <w:tbl>
      <w:tblPr>
        <w:tblW w:w="0" w:type="auto"/>
        <w:jc w:val="left"/>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507"/>
        <w:gridCol w:w="967"/>
        <w:gridCol w:w="3592"/>
        <w:gridCol w:w="991"/>
      </w:tblGrid>
      <w:tr>
        <w:trPr>
          <w:trHeight w:val="181" w:hRule="atLeast"/>
        </w:trPr>
        <w:tc>
          <w:tcPr>
            <w:tcW w:w="1136" w:type="dxa"/>
            <w:shd w:val="clear" w:color="auto" w:fill="6F2F9F"/>
          </w:tcPr>
          <w:p>
            <w:pPr>
              <w:pStyle w:val="TableParagraph"/>
              <w:spacing w:line="162" w:lineRule="exact"/>
              <w:ind w:left="56"/>
              <w:jc w:val="left"/>
              <w:rPr>
                <w:rFonts w:ascii="Calibri"/>
                <w:sz w:val="15"/>
              </w:rPr>
            </w:pPr>
            <w:r>
              <w:rPr>
                <w:rFonts w:ascii="Calibri"/>
                <w:color w:val="FFFFFF"/>
                <w:spacing w:val="-2"/>
                <w:sz w:val="15"/>
                <w:u w:val="single" w:color="FFFFFF"/>
              </w:rPr>
              <w:t>ENTIDAD</w:t>
            </w:r>
          </w:p>
        </w:tc>
        <w:tc>
          <w:tcPr>
            <w:tcW w:w="507" w:type="dxa"/>
            <w:shd w:val="clear" w:color="auto" w:fill="6F2F9F"/>
          </w:tcPr>
          <w:p>
            <w:pPr>
              <w:pStyle w:val="TableParagraph"/>
              <w:spacing w:line="162" w:lineRule="exact"/>
              <w:ind w:right="47"/>
              <w:rPr>
                <w:rFonts w:ascii="Calibri"/>
                <w:sz w:val="15"/>
              </w:rPr>
            </w:pPr>
            <w:r>
              <w:rPr>
                <w:rFonts w:ascii="Calibri"/>
                <w:color w:val="FFFFFF"/>
                <w:spacing w:val="-2"/>
                <w:sz w:val="15"/>
                <w:u w:val="single" w:color="FFFFFF"/>
              </w:rPr>
              <w:t>PROG.</w:t>
            </w:r>
          </w:p>
        </w:tc>
        <w:tc>
          <w:tcPr>
            <w:tcW w:w="967" w:type="dxa"/>
            <w:shd w:val="clear" w:color="auto" w:fill="6F2F9F"/>
          </w:tcPr>
          <w:p>
            <w:pPr>
              <w:pStyle w:val="TableParagraph"/>
              <w:spacing w:line="162" w:lineRule="exact"/>
              <w:ind w:left="57"/>
              <w:jc w:val="left"/>
              <w:rPr>
                <w:rFonts w:ascii="Calibri"/>
                <w:sz w:val="15"/>
              </w:rPr>
            </w:pPr>
            <w:r>
              <w:rPr>
                <w:rFonts w:ascii="Calibri"/>
                <w:color w:val="FFFFFF"/>
                <w:spacing w:val="-4"/>
                <w:sz w:val="15"/>
                <w:u w:val="single" w:color="FFFFFF"/>
              </w:rPr>
              <w:t>ECON</w:t>
            </w:r>
          </w:p>
        </w:tc>
        <w:tc>
          <w:tcPr>
            <w:tcW w:w="3592" w:type="dxa"/>
            <w:shd w:val="clear" w:color="auto" w:fill="6F2F9F"/>
          </w:tcPr>
          <w:p>
            <w:pPr>
              <w:pStyle w:val="TableParagraph"/>
              <w:spacing w:line="162" w:lineRule="exact"/>
              <w:ind w:left="56"/>
              <w:jc w:val="left"/>
              <w:rPr>
                <w:rFonts w:ascii="Calibri"/>
                <w:sz w:val="15"/>
              </w:rPr>
            </w:pPr>
            <w:r>
              <w:rPr>
                <w:rFonts w:ascii="Calibri"/>
                <w:color w:val="FFFFFF"/>
                <w:spacing w:val="-2"/>
                <w:sz w:val="15"/>
                <w:u w:val="single" w:color="FFFFFF"/>
              </w:rPr>
              <w:t>CONCEPTO</w:t>
            </w:r>
          </w:p>
        </w:tc>
        <w:tc>
          <w:tcPr>
            <w:tcW w:w="991" w:type="dxa"/>
            <w:shd w:val="clear" w:color="auto" w:fill="6F2F9F"/>
          </w:tcPr>
          <w:p>
            <w:pPr>
              <w:pStyle w:val="TableParagraph"/>
              <w:spacing w:line="162" w:lineRule="exact"/>
              <w:ind w:right="47"/>
              <w:rPr>
                <w:rFonts w:ascii="Calibri"/>
                <w:sz w:val="15"/>
              </w:rPr>
            </w:pPr>
            <w:r>
              <w:rPr>
                <w:rFonts w:ascii="Calibri"/>
                <w:color w:val="FFFFFF"/>
                <w:spacing w:val="-2"/>
                <w:sz w:val="15"/>
                <w:u w:val="single" w:color="FFFFFF"/>
              </w:rPr>
              <w:t>IMPORTE</w:t>
            </w:r>
          </w:p>
        </w:tc>
      </w:tr>
      <w:tr>
        <w:trPr>
          <w:trHeight w:val="181" w:hRule="atLeast"/>
        </w:trPr>
        <w:tc>
          <w:tcPr>
            <w:tcW w:w="1136" w:type="dxa"/>
          </w:tcPr>
          <w:p>
            <w:pPr>
              <w:pStyle w:val="TableParagraph"/>
              <w:spacing w:line="162" w:lineRule="exact"/>
              <w:ind w:left="56"/>
              <w:jc w:val="left"/>
              <w:rPr>
                <w:rFonts w:ascii="Calibri"/>
                <w:sz w:val="15"/>
              </w:rPr>
            </w:pPr>
            <w:r>
              <w:rPr>
                <w:rFonts w:ascii="Calibri"/>
                <w:spacing w:val="-2"/>
                <w:sz w:val="15"/>
              </w:rPr>
              <w:t>AYUNTAMIENTO</w:t>
            </w:r>
          </w:p>
        </w:tc>
        <w:tc>
          <w:tcPr>
            <w:tcW w:w="507" w:type="dxa"/>
          </w:tcPr>
          <w:p>
            <w:pPr>
              <w:pStyle w:val="TableParagraph"/>
              <w:spacing w:line="162" w:lineRule="exact"/>
              <w:ind w:left="4"/>
              <w:jc w:val="center"/>
              <w:rPr>
                <w:rFonts w:ascii="Calibri"/>
                <w:sz w:val="15"/>
              </w:rPr>
            </w:pPr>
            <w:r>
              <w:rPr>
                <w:rFonts w:ascii="Calibri"/>
                <w:spacing w:val="-5"/>
                <w:sz w:val="15"/>
              </w:rPr>
              <w:t>15</w:t>
            </w:r>
          </w:p>
        </w:tc>
        <w:tc>
          <w:tcPr>
            <w:tcW w:w="967" w:type="dxa"/>
          </w:tcPr>
          <w:p>
            <w:pPr>
              <w:pStyle w:val="TableParagraph"/>
              <w:spacing w:line="162" w:lineRule="exact"/>
              <w:ind w:left="57"/>
              <w:jc w:val="left"/>
              <w:rPr>
                <w:rFonts w:ascii="Calibri"/>
                <w:sz w:val="15"/>
              </w:rPr>
            </w:pPr>
            <w:r>
              <w:rPr>
                <w:rFonts w:ascii="Calibri"/>
                <w:spacing w:val="-10"/>
                <w:sz w:val="15"/>
              </w:rPr>
              <w:t>4</w:t>
            </w:r>
          </w:p>
        </w:tc>
        <w:tc>
          <w:tcPr>
            <w:tcW w:w="3592" w:type="dxa"/>
          </w:tcPr>
          <w:p>
            <w:pPr>
              <w:pStyle w:val="TableParagraph"/>
              <w:spacing w:line="162" w:lineRule="exact"/>
              <w:ind w:left="56"/>
              <w:jc w:val="left"/>
              <w:rPr>
                <w:rFonts w:ascii="Calibri" w:hAnsi="Calibri"/>
                <w:sz w:val="15"/>
              </w:rPr>
            </w:pPr>
            <w:r>
              <w:rPr>
                <w:rFonts w:ascii="Calibri" w:hAnsi="Calibri"/>
                <w:spacing w:val="-2"/>
                <w:sz w:val="15"/>
              </w:rPr>
              <w:t>G.URBANISMO</w:t>
            </w:r>
            <w:r>
              <w:rPr>
                <w:rFonts w:ascii="Calibri" w:hAnsi="Calibri"/>
                <w:spacing w:val="8"/>
                <w:sz w:val="15"/>
              </w:rPr>
              <w:t> </w:t>
            </w:r>
            <w:r>
              <w:rPr>
                <w:rFonts w:ascii="Calibri" w:hAnsi="Calibri"/>
                <w:spacing w:val="-2"/>
                <w:sz w:val="15"/>
              </w:rPr>
              <w:t>(Aportación</w:t>
            </w:r>
            <w:r>
              <w:rPr>
                <w:rFonts w:ascii="Calibri" w:hAnsi="Calibri"/>
                <w:spacing w:val="8"/>
                <w:sz w:val="15"/>
              </w:rPr>
              <w:t> </w:t>
            </w:r>
            <w:r>
              <w:rPr>
                <w:rFonts w:ascii="Calibri" w:hAnsi="Calibri"/>
                <w:spacing w:val="-2"/>
                <w:sz w:val="15"/>
              </w:rPr>
              <w:t>Ayuntamiento)</w:t>
            </w:r>
          </w:p>
        </w:tc>
        <w:tc>
          <w:tcPr>
            <w:tcW w:w="991" w:type="dxa"/>
          </w:tcPr>
          <w:p>
            <w:pPr>
              <w:pStyle w:val="TableParagraph"/>
              <w:spacing w:line="162" w:lineRule="exact"/>
              <w:ind w:right="48"/>
              <w:rPr>
                <w:rFonts w:ascii="Calibri"/>
                <w:sz w:val="15"/>
              </w:rPr>
            </w:pPr>
            <w:r>
              <w:rPr>
                <w:rFonts w:ascii="Calibri"/>
                <w:spacing w:val="-2"/>
                <w:sz w:val="15"/>
              </w:rPr>
              <w:t>6.994.559,82</w:t>
            </w:r>
          </w:p>
        </w:tc>
      </w:tr>
      <w:tr>
        <w:trPr>
          <w:trHeight w:val="179" w:hRule="atLeast"/>
        </w:trPr>
        <w:tc>
          <w:tcPr>
            <w:tcW w:w="1136" w:type="dxa"/>
          </w:tcPr>
          <w:p>
            <w:pPr>
              <w:pStyle w:val="TableParagraph"/>
              <w:jc w:val="left"/>
              <w:rPr>
                <w:rFonts w:ascii="Times New Roman"/>
                <w:sz w:val="12"/>
              </w:rPr>
            </w:pPr>
          </w:p>
        </w:tc>
        <w:tc>
          <w:tcPr>
            <w:tcW w:w="507" w:type="dxa"/>
          </w:tcPr>
          <w:p>
            <w:pPr>
              <w:pStyle w:val="TableParagraph"/>
              <w:jc w:val="left"/>
              <w:rPr>
                <w:rFonts w:ascii="Times New Roman"/>
                <w:sz w:val="12"/>
              </w:rPr>
            </w:pPr>
          </w:p>
        </w:tc>
        <w:tc>
          <w:tcPr>
            <w:tcW w:w="967" w:type="dxa"/>
          </w:tcPr>
          <w:p>
            <w:pPr>
              <w:pStyle w:val="TableParagraph"/>
              <w:spacing w:line="160" w:lineRule="exact"/>
              <w:ind w:left="57"/>
              <w:jc w:val="left"/>
              <w:rPr>
                <w:rFonts w:ascii="Calibri"/>
                <w:sz w:val="15"/>
              </w:rPr>
            </w:pPr>
            <w:r>
              <w:rPr>
                <w:rFonts w:ascii="Calibri"/>
                <w:spacing w:val="-10"/>
                <w:sz w:val="15"/>
              </w:rPr>
              <w:t>2</w:t>
            </w:r>
          </w:p>
        </w:tc>
        <w:tc>
          <w:tcPr>
            <w:tcW w:w="3592" w:type="dxa"/>
          </w:tcPr>
          <w:p>
            <w:pPr>
              <w:pStyle w:val="TableParagraph"/>
              <w:spacing w:line="160" w:lineRule="exact"/>
              <w:ind w:left="56"/>
              <w:jc w:val="left"/>
              <w:rPr>
                <w:rFonts w:ascii="Calibri"/>
                <w:sz w:val="15"/>
              </w:rPr>
            </w:pPr>
            <w:r>
              <w:rPr>
                <w:rFonts w:ascii="Calibri"/>
                <w:sz w:val="15"/>
              </w:rPr>
              <w:t>MUVISA</w:t>
            </w:r>
            <w:r>
              <w:rPr>
                <w:rFonts w:ascii="Calibri"/>
                <w:spacing w:val="21"/>
                <w:sz w:val="15"/>
              </w:rPr>
              <w:t> </w:t>
            </w:r>
            <w:r>
              <w:rPr>
                <w:rFonts w:ascii="Calibri"/>
                <w:sz w:val="15"/>
              </w:rPr>
              <w:t>GESTION</w:t>
            </w:r>
            <w:r>
              <w:rPr>
                <w:rFonts w:ascii="Calibri"/>
                <w:spacing w:val="-7"/>
                <w:sz w:val="15"/>
              </w:rPr>
              <w:t> </w:t>
            </w:r>
            <w:r>
              <w:rPr>
                <w:rFonts w:ascii="Calibri"/>
                <w:spacing w:val="-2"/>
                <w:sz w:val="15"/>
              </w:rPr>
              <w:t>(Encomiendas)</w:t>
            </w:r>
          </w:p>
        </w:tc>
        <w:tc>
          <w:tcPr>
            <w:tcW w:w="991" w:type="dxa"/>
          </w:tcPr>
          <w:p>
            <w:pPr>
              <w:pStyle w:val="TableParagraph"/>
              <w:spacing w:line="160" w:lineRule="exact"/>
              <w:ind w:right="48"/>
              <w:rPr>
                <w:rFonts w:ascii="Calibri"/>
                <w:sz w:val="15"/>
              </w:rPr>
            </w:pPr>
            <w:r>
              <w:rPr>
                <w:rFonts w:ascii="Calibri"/>
                <w:spacing w:val="-2"/>
                <w:sz w:val="15"/>
              </w:rPr>
              <w:t>73.198,97</w:t>
            </w:r>
          </w:p>
        </w:tc>
      </w:tr>
      <w:tr>
        <w:trPr>
          <w:trHeight w:val="181" w:hRule="atLeast"/>
        </w:trPr>
        <w:tc>
          <w:tcPr>
            <w:tcW w:w="1136" w:type="dxa"/>
          </w:tcPr>
          <w:p>
            <w:pPr>
              <w:pStyle w:val="TableParagraph"/>
              <w:jc w:val="left"/>
              <w:rPr>
                <w:rFonts w:ascii="Times New Roman"/>
                <w:sz w:val="12"/>
              </w:rPr>
            </w:pPr>
          </w:p>
        </w:tc>
        <w:tc>
          <w:tcPr>
            <w:tcW w:w="507" w:type="dxa"/>
          </w:tcPr>
          <w:p>
            <w:pPr>
              <w:pStyle w:val="TableParagraph"/>
              <w:jc w:val="left"/>
              <w:rPr>
                <w:rFonts w:ascii="Times New Roman"/>
                <w:sz w:val="12"/>
              </w:rPr>
            </w:pPr>
          </w:p>
        </w:tc>
        <w:tc>
          <w:tcPr>
            <w:tcW w:w="967" w:type="dxa"/>
          </w:tcPr>
          <w:p>
            <w:pPr>
              <w:pStyle w:val="TableParagraph"/>
              <w:spacing w:line="162" w:lineRule="exact"/>
              <w:ind w:left="57"/>
              <w:jc w:val="left"/>
              <w:rPr>
                <w:rFonts w:ascii="Calibri"/>
                <w:sz w:val="15"/>
              </w:rPr>
            </w:pPr>
            <w:r>
              <w:rPr>
                <w:rFonts w:ascii="Calibri"/>
                <w:spacing w:val="-10"/>
                <w:sz w:val="15"/>
              </w:rPr>
              <w:t>4</w:t>
            </w:r>
          </w:p>
        </w:tc>
        <w:tc>
          <w:tcPr>
            <w:tcW w:w="3592" w:type="dxa"/>
          </w:tcPr>
          <w:p>
            <w:pPr>
              <w:pStyle w:val="TableParagraph"/>
              <w:spacing w:line="162" w:lineRule="exact"/>
              <w:ind w:left="56"/>
              <w:jc w:val="left"/>
              <w:rPr>
                <w:rFonts w:ascii="Calibri" w:hAnsi="Calibri"/>
                <w:sz w:val="15"/>
              </w:rPr>
            </w:pPr>
            <w:r>
              <w:rPr>
                <w:rFonts w:ascii="Calibri" w:hAnsi="Calibri"/>
                <w:spacing w:val="-2"/>
                <w:sz w:val="15"/>
              </w:rPr>
              <w:t>MUVISA</w:t>
            </w:r>
            <w:r>
              <w:rPr>
                <w:rFonts w:ascii="Calibri" w:hAnsi="Calibri"/>
                <w:spacing w:val="6"/>
                <w:sz w:val="15"/>
              </w:rPr>
              <w:t> </w:t>
            </w:r>
            <w:r>
              <w:rPr>
                <w:rFonts w:ascii="Calibri" w:hAnsi="Calibri"/>
                <w:spacing w:val="-2"/>
                <w:sz w:val="15"/>
              </w:rPr>
              <w:t>(Aportación</w:t>
            </w:r>
            <w:r>
              <w:rPr>
                <w:rFonts w:ascii="Calibri" w:hAnsi="Calibri"/>
                <w:spacing w:val="6"/>
                <w:sz w:val="15"/>
              </w:rPr>
              <w:t> </w:t>
            </w:r>
            <w:r>
              <w:rPr>
                <w:rFonts w:ascii="Calibri" w:hAnsi="Calibri"/>
                <w:spacing w:val="-2"/>
                <w:sz w:val="15"/>
              </w:rPr>
              <w:t>Ayuntamiento)</w:t>
            </w:r>
          </w:p>
        </w:tc>
        <w:tc>
          <w:tcPr>
            <w:tcW w:w="991" w:type="dxa"/>
          </w:tcPr>
          <w:p>
            <w:pPr>
              <w:pStyle w:val="TableParagraph"/>
              <w:spacing w:line="162" w:lineRule="exact"/>
              <w:ind w:right="48"/>
              <w:rPr>
                <w:rFonts w:ascii="Calibri"/>
                <w:sz w:val="15"/>
              </w:rPr>
            </w:pPr>
            <w:r>
              <w:rPr>
                <w:rFonts w:ascii="Calibri"/>
                <w:spacing w:val="-2"/>
                <w:sz w:val="15"/>
              </w:rPr>
              <w:t>2.450.440,34</w:t>
            </w:r>
          </w:p>
        </w:tc>
      </w:tr>
      <w:tr>
        <w:trPr>
          <w:trHeight w:val="181" w:hRule="atLeast"/>
        </w:trPr>
        <w:tc>
          <w:tcPr>
            <w:tcW w:w="1136" w:type="dxa"/>
          </w:tcPr>
          <w:p>
            <w:pPr>
              <w:pStyle w:val="TableParagraph"/>
              <w:jc w:val="left"/>
              <w:rPr>
                <w:rFonts w:ascii="Times New Roman"/>
                <w:sz w:val="12"/>
              </w:rPr>
            </w:pPr>
          </w:p>
        </w:tc>
        <w:tc>
          <w:tcPr>
            <w:tcW w:w="507" w:type="dxa"/>
          </w:tcPr>
          <w:p>
            <w:pPr>
              <w:pStyle w:val="TableParagraph"/>
              <w:jc w:val="left"/>
              <w:rPr>
                <w:rFonts w:ascii="Times New Roman"/>
                <w:sz w:val="12"/>
              </w:rPr>
            </w:pPr>
          </w:p>
        </w:tc>
        <w:tc>
          <w:tcPr>
            <w:tcW w:w="967" w:type="dxa"/>
          </w:tcPr>
          <w:p>
            <w:pPr>
              <w:pStyle w:val="TableParagraph"/>
              <w:spacing w:line="162" w:lineRule="exact"/>
              <w:ind w:left="57"/>
              <w:jc w:val="left"/>
              <w:rPr>
                <w:rFonts w:ascii="Calibri"/>
                <w:sz w:val="15"/>
              </w:rPr>
            </w:pPr>
            <w:r>
              <w:rPr>
                <w:rFonts w:ascii="Calibri"/>
                <w:spacing w:val="-10"/>
                <w:sz w:val="15"/>
              </w:rPr>
              <w:t>7</w:t>
            </w:r>
          </w:p>
        </w:tc>
        <w:tc>
          <w:tcPr>
            <w:tcW w:w="3592" w:type="dxa"/>
          </w:tcPr>
          <w:p>
            <w:pPr>
              <w:pStyle w:val="TableParagraph"/>
              <w:spacing w:line="162" w:lineRule="exact"/>
              <w:ind w:left="56"/>
              <w:jc w:val="left"/>
              <w:rPr>
                <w:rFonts w:ascii="Calibri"/>
                <w:sz w:val="15"/>
              </w:rPr>
            </w:pPr>
            <w:r>
              <w:rPr>
                <w:rFonts w:ascii="Calibri"/>
                <w:spacing w:val="-2"/>
                <w:sz w:val="15"/>
              </w:rPr>
              <w:t>MUVISA</w:t>
            </w:r>
            <w:r>
              <w:rPr>
                <w:rFonts w:ascii="Calibri"/>
                <w:spacing w:val="6"/>
                <w:sz w:val="15"/>
              </w:rPr>
              <w:t> </w:t>
            </w:r>
            <w:r>
              <w:rPr>
                <w:rFonts w:ascii="Calibri"/>
                <w:spacing w:val="-2"/>
                <w:sz w:val="15"/>
              </w:rPr>
              <w:t>(Encomiendas</w:t>
            </w:r>
            <w:r>
              <w:rPr>
                <w:rFonts w:ascii="Calibri"/>
                <w:spacing w:val="6"/>
                <w:sz w:val="15"/>
              </w:rPr>
              <w:t> </w:t>
            </w:r>
            <w:r>
              <w:rPr>
                <w:rFonts w:ascii="Calibri"/>
                <w:spacing w:val="-2"/>
                <w:sz w:val="15"/>
              </w:rPr>
              <w:t>ARRUs)</w:t>
            </w:r>
          </w:p>
        </w:tc>
        <w:tc>
          <w:tcPr>
            <w:tcW w:w="991" w:type="dxa"/>
          </w:tcPr>
          <w:p>
            <w:pPr>
              <w:pStyle w:val="TableParagraph"/>
              <w:spacing w:line="162" w:lineRule="exact"/>
              <w:ind w:right="48"/>
              <w:rPr>
                <w:rFonts w:ascii="Calibri"/>
                <w:sz w:val="15"/>
              </w:rPr>
            </w:pPr>
            <w:r>
              <w:rPr>
                <w:rFonts w:ascii="Calibri"/>
                <w:spacing w:val="-2"/>
                <w:sz w:val="15"/>
              </w:rPr>
              <w:t>5.307.334,37</w:t>
            </w:r>
          </w:p>
        </w:tc>
      </w:tr>
      <w:tr>
        <w:trPr>
          <w:trHeight w:val="181" w:hRule="atLeast"/>
        </w:trPr>
        <w:tc>
          <w:tcPr>
            <w:tcW w:w="1136" w:type="dxa"/>
            <w:tcBorders>
              <w:bottom w:val="nil"/>
            </w:tcBorders>
            <w:shd w:val="clear" w:color="auto" w:fill="6F2F9F"/>
          </w:tcPr>
          <w:p>
            <w:pPr>
              <w:pStyle w:val="TableParagraph"/>
              <w:jc w:val="left"/>
              <w:rPr>
                <w:rFonts w:ascii="Times New Roman"/>
                <w:sz w:val="12"/>
              </w:rPr>
            </w:pPr>
          </w:p>
        </w:tc>
        <w:tc>
          <w:tcPr>
            <w:tcW w:w="507" w:type="dxa"/>
            <w:tcBorders>
              <w:bottom w:val="nil"/>
            </w:tcBorders>
            <w:shd w:val="clear" w:color="auto" w:fill="6F2F9F"/>
          </w:tcPr>
          <w:p>
            <w:pPr>
              <w:pStyle w:val="TableParagraph"/>
              <w:jc w:val="left"/>
              <w:rPr>
                <w:rFonts w:ascii="Times New Roman"/>
                <w:sz w:val="12"/>
              </w:rPr>
            </w:pPr>
          </w:p>
        </w:tc>
        <w:tc>
          <w:tcPr>
            <w:tcW w:w="967" w:type="dxa"/>
            <w:tcBorders>
              <w:bottom w:val="nil"/>
            </w:tcBorders>
            <w:shd w:val="clear" w:color="auto" w:fill="6F2F9F"/>
          </w:tcPr>
          <w:p>
            <w:pPr>
              <w:pStyle w:val="TableParagraph"/>
              <w:jc w:val="left"/>
              <w:rPr>
                <w:rFonts w:ascii="Times New Roman"/>
                <w:sz w:val="12"/>
              </w:rPr>
            </w:pPr>
          </w:p>
        </w:tc>
        <w:tc>
          <w:tcPr>
            <w:tcW w:w="3592" w:type="dxa"/>
            <w:tcBorders>
              <w:bottom w:val="nil"/>
            </w:tcBorders>
            <w:shd w:val="clear" w:color="auto" w:fill="6F2F9F"/>
          </w:tcPr>
          <w:p>
            <w:pPr>
              <w:pStyle w:val="TableParagraph"/>
              <w:jc w:val="left"/>
              <w:rPr>
                <w:rFonts w:ascii="Times New Roman"/>
                <w:sz w:val="12"/>
              </w:rPr>
            </w:pPr>
          </w:p>
        </w:tc>
        <w:tc>
          <w:tcPr>
            <w:tcW w:w="991" w:type="dxa"/>
            <w:shd w:val="clear" w:color="auto" w:fill="6F2F9F"/>
          </w:tcPr>
          <w:p>
            <w:pPr>
              <w:pStyle w:val="TableParagraph"/>
              <w:spacing w:line="162" w:lineRule="exact"/>
              <w:ind w:right="48"/>
              <w:rPr>
                <w:rFonts w:ascii="Calibri"/>
                <w:sz w:val="15"/>
              </w:rPr>
            </w:pPr>
            <w:r>
              <w:rPr>
                <w:rFonts w:ascii="Calibri"/>
                <w:color w:val="FFFFFF"/>
                <w:spacing w:val="-2"/>
                <w:sz w:val="15"/>
                <w:u w:val="single" w:color="FFFFFF"/>
              </w:rPr>
              <w:t>14.825.533,50</w:t>
            </w:r>
          </w:p>
        </w:tc>
      </w:tr>
      <w:tr>
        <w:trPr>
          <w:trHeight w:val="179" w:hRule="atLeast"/>
        </w:trPr>
        <w:tc>
          <w:tcPr>
            <w:tcW w:w="1136" w:type="dxa"/>
            <w:tcBorders>
              <w:top w:val="nil"/>
            </w:tcBorders>
          </w:tcPr>
          <w:p>
            <w:pPr>
              <w:pStyle w:val="TableParagraph"/>
              <w:spacing w:line="160" w:lineRule="exact"/>
              <w:ind w:left="56"/>
              <w:jc w:val="left"/>
              <w:rPr>
                <w:rFonts w:ascii="Calibri"/>
                <w:sz w:val="15"/>
              </w:rPr>
            </w:pPr>
            <w:r>
              <w:rPr>
                <w:rFonts w:ascii="Calibri"/>
                <w:spacing w:val="-2"/>
                <w:sz w:val="15"/>
              </w:rPr>
              <w:t>AYUNTAMIENTO</w:t>
            </w:r>
          </w:p>
        </w:tc>
        <w:tc>
          <w:tcPr>
            <w:tcW w:w="507" w:type="dxa"/>
            <w:tcBorders>
              <w:top w:val="nil"/>
            </w:tcBorders>
          </w:tcPr>
          <w:p>
            <w:pPr>
              <w:pStyle w:val="TableParagraph"/>
              <w:spacing w:line="160" w:lineRule="exact"/>
              <w:ind w:right="48"/>
              <w:rPr>
                <w:rFonts w:ascii="Calibri"/>
                <w:sz w:val="15"/>
              </w:rPr>
            </w:pPr>
            <w:r>
              <w:rPr>
                <w:rFonts w:ascii="Calibri"/>
                <w:spacing w:val="-5"/>
                <w:sz w:val="15"/>
              </w:rPr>
              <w:t>23</w:t>
            </w:r>
          </w:p>
        </w:tc>
        <w:tc>
          <w:tcPr>
            <w:tcW w:w="967" w:type="dxa"/>
            <w:tcBorders>
              <w:top w:val="nil"/>
            </w:tcBorders>
          </w:tcPr>
          <w:p>
            <w:pPr>
              <w:pStyle w:val="TableParagraph"/>
              <w:spacing w:line="160" w:lineRule="exact"/>
              <w:ind w:left="57"/>
              <w:jc w:val="left"/>
              <w:rPr>
                <w:rFonts w:ascii="Calibri"/>
                <w:sz w:val="15"/>
              </w:rPr>
            </w:pPr>
            <w:r>
              <w:rPr>
                <w:rFonts w:ascii="Calibri"/>
                <w:spacing w:val="-10"/>
                <w:sz w:val="15"/>
              </w:rPr>
              <w:t>4</w:t>
            </w:r>
          </w:p>
        </w:tc>
        <w:tc>
          <w:tcPr>
            <w:tcW w:w="3592" w:type="dxa"/>
            <w:tcBorders>
              <w:top w:val="nil"/>
            </w:tcBorders>
          </w:tcPr>
          <w:p>
            <w:pPr>
              <w:pStyle w:val="TableParagraph"/>
              <w:spacing w:line="160" w:lineRule="exact"/>
              <w:ind w:left="56"/>
              <w:jc w:val="left"/>
              <w:rPr>
                <w:rFonts w:ascii="Calibri" w:hAnsi="Calibri"/>
                <w:sz w:val="15"/>
              </w:rPr>
            </w:pPr>
            <w:r>
              <w:rPr>
                <w:rFonts w:ascii="Calibri" w:hAnsi="Calibri"/>
                <w:sz w:val="15"/>
              </w:rPr>
              <w:t>MUVISA</w:t>
            </w:r>
            <w:r>
              <w:rPr>
                <w:rFonts w:ascii="Calibri" w:hAnsi="Calibri"/>
                <w:spacing w:val="-7"/>
                <w:sz w:val="15"/>
              </w:rPr>
              <w:t> </w:t>
            </w:r>
            <w:r>
              <w:rPr>
                <w:rFonts w:ascii="Calibri" w:hAnsi="Calibri"/>
                <w:sz w:val="15"/>
              </w:rPr>
              <w:t>(Gastos</w:t>
            </w:r>
            <w:r>
              <w:rPr>
                <w:rFonts w:ascii="Calibri" w:hAnsi="Calibri"/>
                <w:spacing w:val="-7"/>
                <w:sz w:val="15"/>
              </w:rPr>
              <w:t> </w:t>
            </w:r>
            <w:r>
              <w:rPr>
                <w:rFonts w:ascii="Calibri" w:hAnsi="Calibri"/>
                <w:sz w:val="15"/>
              </w:rPr>
              <w:t>gestión</w:t>
            </w:r>
            <w:r>
              <w:rPr>
                <w:rFonts w:ascii="Calibri" w:hAnsi="Calibri"/>
                <w:spacing w:val="-7"/>
                <w:sz w:val="15"/>
              </w:rPr>
              <w:t> </w:t>
            </w:r>
            <w:r>
              <w:rPr>
                <w:rFonts w:ascii="Calibri" w:hAnsi="Calibri"/>
                <w:sz w:val="15"/>
              </w:rPr>
              <w:t>de</w:t>
            </w:r>
            <w:r>
              <w:rPr>
                <w:rFonts w:ascii="Calibri" w:hAnsi="Calibri"/>
                <w:spacing w:val="-7"/>
                <w:sz w:val="15"/>
              </w:rPr>
              <w:t> </w:t>
            </w:r>
            <w:r>
              <w:rPr>
                <w:rFonts w:ascii="Calibri" w:hAnsi="Calibri"/>
                <w:spacing w:val="-2"/>
                <w:sz w:val="15"/>
              </w:rPr>
              <w:t>encomiendas)</w:t>
            </w:r>
          </w:p>
        </w:tc>
        <w:tc>
          <w:tcPr>
            <w:tcW w:w="991" w:type="dxa"/>
          </w:tcPr>
          <w:p>
            <w:pPr>
              <w:pStyle w:val="TableParagraph"/>
              <w:spacing w:line="160" w:lineRule="exact"/>
              <w:ind w:right="48"/>
              <w:rPr>
                <w:rFonts w:ascii="Calibri"/>
                <w:sz w:val="15"/>
              </w:rPr>
            </w:pPr>
            <w:r>
              <w:rPr>
                <w:rFonts w:ascii="Calibri"/>
                <w:spacing w:val="-2"/>
                <w:sz w:val="15"/>
              </w:rPr>
              <w:t>945.324,68</w:t>
            </w:r>
          </w:p>
        </w:tc>
      </w:tr>
      <w:tr>
        <w:trPr>
          <w:trHeight w:val="181" w:hRule="atLeast"/>
        </w:trPr>
        <w:tc>
          <w:tcPr>
            <w:tcW w:w="1136" w:type="dxa"/>
          </w:tcPr>
          <w:p>
            <w:pPr>
              <w:pStyle w:val="TableParagraph"/>
              <w:jc w:val="left"/>
              <w:rPr>
                <w:rFonts w:ascii="Times New Roman"/>
                <w:sz w:val="12"/>
              </w:rPr>
            </w:pPr>
          </w:p>
        </w:tc>
        <w:tc>
          <w:tcPr>
            <w:tcW w:w="507" w:type="dxa"/>
          </w:tcPr>
          <w:p>
            <w:pPr>
              <w:pStyle w:val="TableParagraph"/>
              <w:jc w:val="left"/>
              <w:rPr>
                <w:rFonts w:ascii="Times New Roman"/>
                <w:sz w:val="12"/>
              </w:rPr>
            </w:pPr>
          </w:p>
        </w:tc>
        <w:tc>
          <w:tcPr>
            <w:tcW w:w="967" w:type="dxa"/>
          </w:tcPr>
          <w:p>
            <w:pPr>
              <w:pStyle w:val="TableParagraph"/>
              <w:jc w:val="left"/>
              <w:rPr>
                <w:rFonts w:ascii="Times New Roman"/>
                <w:sz w:val="12"/>
              </w:rPr>
            </w:pPr>
          </w:p>
        </w:tc>
        <w:tc>
          <w:tcPr>
            <w:tcW w:w="3592" w:type="dxa"/>
          </w:tcPr>
          <w:p>
            <w:pPr>
              <w:pStyle w:val="TableParagraph"/>
              <w:spacing w:line="162" w:lineRule="exact"/>
              <w:ind w:left="56"/>
              <w:jc w:val="left"/>
              <w:rPr>
                <w:rFonts w:ascii="Calibri"/>
                <w:sz w:val="15"/>
              </w:rPr>
            </w:pPr>
            <w:r>
              <w:rPr>
                <w:rFonts w:ascii="Calibri"/>
                <w:sz w:val="15"/>
              </w:rPr>
              <w:t>MUVISA</w:t>
            </w:r>
            <w:r>
              <w:rPr>
                <w:rFonts w:ascii="Calibri"/>
                <w:spacing w:val="-8"/>
                <w:sz w:val="15"/>
              </w:rPr>
              <w:t> </w:t>
            </w:r>
            <w:r>
              <w:rPr>
                <w:rFonts w:ascii="Calibri"/>
                <w:sz w:val="15"/>
              </w:rPr>
              <w:t>(Ayudas</w:t>
            </w:r>
            <w:r>
              <w:rPr>
                <w:rFonts w:ascii="Calibri"/>
                <w:spacing w:val="-8"/>
                <w:sz w:val="15"/>
              </w:rPr>
              <w:t> </w:t>
            </w:r>
            <w:r>
              <w:rPr>
                <w:rFonts w:ascii="Calibri"/>
                <w:sz w:val="15"/>
              </w:rPr>
              <w:t>alquiler</w:t>
            </w:r>
            <w:r>
              <w:rPr>
                <w:rFonts w:ascii="Calibri"/>
                <w:spacing w:val="-8"/>
                <w:sz w:val="15"/>
              </w:rPr>
              <w:t> </w:t>
            </w:r>
            <w:r>
              <w:rPr>
                <w:rFonts w:ascii="Calibri"/>
                <w:sz w:val="15"/>
              </w:rPr>
              <w:t>viviendas</w:t>
            </w:r>
            <w:r>
              <w:rPr>
                <w:rFonts w:ascii="Calibri"/>
                <w:spacing w:val="-7"/>
                <w:sz w:val="15"/>
              </w:rPr>
              <w:t> </w:t>
            </w:r>
            <w:r>
              <w:rPr>
                <w:rFonts w:ascii="Calibri"/>
                <w:sz w:val="15"/>
              </w:rPr>
              <w:t>y</w:t>
            </w:r>
            <w:r>
              <w:rPr>
                <w:rFonts w:ascii="Calibri"/>
                <w:spacing w:val="-8"/>
                <w:sz w:val="15"/>
              </w:rPr>
              <w:t> </w:t>
            </w:r>
            <w:r>
              <w:rPr>
                <w:rFonts w:ascii="Calibri"/>
                <w:sz w:val="15"/>
              </w:rPr>
              <w:t>alojam.</w:t>
            </w:r>
            <w:r>
              <w:rPr>
                <w:rFonts w:ascii="Calibri"/>
                <w:spacing w:val="-8"/>
                <w:sz w:val="15"/>
              </w:rPr>
              <w:t> </w:t>
            </w:r>
            <w:r>
              <w:rPr>
                <w:rFonts w:ascii="Calibri"/>
                <w:spacing w:val="-2"/>
                <w:sz w:val="15"/>
              </w:rPr>
              <w:t>Alternativos</w:t>
            </w:r>
          </w:p>
        </w:tc>
        <w:tc>
          <w:tcPr>
            <w:tcW w:w="991" w:type="dxa"/>
          </w:tcPr>
          <w:p>
            <w:pPr>
              <w:pStyle w:val="TableParagraph"/>
              <w:spacing w:line="162" w:lineRule="exact"/>
              <w:ind w:right="48"/>
              <w:rPr>
                <w:rFonts w:ascii="Calibri"/>
                <w:sz w:val="15"/>
              </w:rPr>
            </w:pPr>
            <w:r>
              <w:rPr>
                <w:rFonts w:ascii="Calibri"/>
                <w:spacing w:val="-2"/>
                <w:sz w:val="15"/>
              </w:rPr>
              <w:t>98.758,38</w:t>
            </w:r>
          </w:p>
        </w:tc>
      </w:tr>
      <w:tr>
        <w:trPr>
          <w:trHeight w:val="181" w:hRule="atLeast"/>
        </w:trPr>
        <w:tc>
          <w:tcPr>
            <w:tcW w:w="1136" w:type="dxa"/>
            <w:tcBorders>
              <w:bottom w:val="nil"/>
            </w:tcBorders>
            <w:shd w:val="clear" w:color="auto" w:fill="6F2F9F"/>
          </w:tcPr>
          <w:p>
            <w:pPr>
              <w:pStyle w:val="TableParagraph"/>
              <w:jc w:val="left"/>
              <w:rPr>
                <w:rFonts w:ascii="Times New Roman"/>
                <w:sz w:val="12"/>
              </w:rPr>
            </w:pPr>
          </w:p>
        </w:tc>
        <w:tc>
          <w:tcPr>
            <w:tcW w:w="507" w:type="dxa"/>
            <w:tcBorders>
              <w:bottom w:val="nil"/>
            </w:tcBorders>
            <w:shd w:val="clear" w:color="auto" w:fill="6F2F9F"/>
          </w:tcPr>
          <w:p>
            <w:pPr>
              <w:pStyle w:val="TableParagraph"/>
              <w:jc w:val="left"/>
              <w:rPr>
                <w:rFonts w:ascii="Times New Roman"/>
                <w:sz w:val="12"/>
              </w:rPr>
            </w:pPr>
          </w:p>
        </w:tc>
        <w:tc>
          <w:tcPr>
            <w:tcW w:w="967" w:type="dxa"/>
            <w:tcBorders>
              <w:bottom w:val="nil"/>
            </w:tcBorders>
            <w:shd w:val="clear" w:color="auto" w:fill="6F2F9F"/>
          </w:tcPr>
          <w:p>
            <w:pPr>
              <w:pStyle w:val="TableParagraph"/>
              <w:jc w:val="left"/>
              <w:rPr>
                <w:rFonts w:ascii="Times New Roman"/>
                <w:sz w:val="12"/>
              </w:rPr>
            </w:pPr>
          </w:p>
        </w:tc>
        <w:tc>
          <w:tcPr>
            <w:tcW w:w="3592" w:type="dxa"/>
            <w:tcBorders>
              <w:bottom w:val="nil"/>
            </w:tcBorders>
            <w:shd w:val="clear" w:color="auto" w:fill="6F2F9F"/>
          </w:tcPr>
          <w:p>
            <w:pPr>
              <w:pStyle w:val="TableParagraph"/>
              <w:jc w:val="left"/>
              <w:rPr>
                <w:rFonts w:ascii="Times New Roman"/>
                <w:sz w:val="12"/>
              </w:rPr>
            </w:pPr>
          </w:p>
        </w:tc>
        <w:tc>
          <w:tcPr>
            <w:tcW w:w="991" w:type="dxa"/>
            <w:shd w:val="clear" w:color="auto" w:fill="6F2F9F"/>
          </w:tcPr>
          <w:p>
            <w:pPr>
              <w:pStyle w:val="TableParagraph"/>
              <w:spacing w:line="162" w:lineRule="exact"/>
              <w:ind w:right="48"/>
              <w:rPr>
                <w:rFonts w:ascii="Calibri"/>
                <w:sz w:val="15"/>
              </w:rPr>
            </w:pPr>
            <w:r>
              <w:rPr>
                <w:rFonts w:ascii="Calibri"/>
                <w:color w:val="FFFFFF"/>
                <w:spacing w:val="-2"/>
                <w:sz w:val="15"/>
                <w:u w:val="single" w:color="FFFFFF"/>
              </w:rPr>
              <w:t>1.044.083,06</w:t>
            </w:r>
          </w:p>
        </w:tc>
      </w:tr>
      <w:tr>
        <w:trPr>
          <w:trHeight w:val="179" w:hRule="atLeast"/>
        </w:trPr>
        <w:tc>
          <w:tcPr>
            <w:tcW w:w="1136" w:type="dxa"/>
            <w:tcBorders>
              <w:top w:val="nil"/>
            </w:tcBorders>
          </w:tcPr>
          <w:p>
            <w:pPr>
              <w:pStyle w:val="TableParagraph"/>
              <w:spacing w:line="160" w:lineRule="exact"/>
              <w:ind w:left="56"/>
              <w:jc w:val="left"/>
              <w:rPr>
                <w:rFonts w:ascii="Calibri"/>
                <w:sz w:val="15"/>
              </w:rPr>
            </w:pPr>
            <w:r>
              <w:rPr>
                <w:rFonts w:ascii="Calibri"/>
                <w:spacing w:val="-2"/>
                <w:sz w:val="15"/>
              </w:rPr>
              <w:t>AYUNTAMIENTO</w:t>
            </w:r>
          </w:p>
        </w:tc>
        <w:tc>
          <w:tcPr>
            <w:tcW w:w="507" w:type="dxa"/>
            <w:tcBorders>
              <w:top w:val="nil"/>
            </w:tcBorders>
          </w:tcPr>
          <w:p>
            <w:pPr>
              <w:pStyle w:val="TableParagraph"/>
              <w:spacing w:line="160" w:lineRule="exact"/>
              <w:ind w:left="4"/>
              <w:jc w:val="center"/>
              <w:rPr>
                <w:rFonts w:ascii="Calibri"/>
                <w:sz w:val="15"/>
              </w:rPr>
            </w:pPr>
            <w:r>
              <w:rPr>
                <w:rFonts w:ascii="Calibri"/>
                <w:spacing w:val="-5"/>
                <w:sz w:val="15"/>
              </w:rPr>
              <w:t>33</w:t>
            </w:r>
          </w:p>
        </w:tc>
        <w:tc>
          <w:tcPr>
            <w:tcW w:w="967" w:type="dxa"/>
            <w:tcBorders>
              <w:top w:val="nil"/>
            </w:tcBorders>
          </w:tcPr>
          <w:p>
            <w:pPr>
              <w:pStyle w:val="TableParagraph"/>
              <w:spacing w:line="160" w:lineRule="exact"/>
              <w:ind w:left="57"/>
              <w:jc w:val="left"/>
              <w:rPr>
                <w:rFonts w:ascii="Calibri"/>
                <w:sz w:val="15"/>
              </w:rPr>
            </w:pPr>
            <w:r>
              <w:rPr>
                <w:rFonts w:ascii="Calibri"/>
                <w:spacing w:val="-10"/>
                <w:sz w:val="15"/>
              </w:rPr>
              <w:t>4</w:t>
            </w:r>
          </w:p>
        </w:tc>
        <w:tc>
          <w:tcPr>
            <w:tcW w:w="3592" w:type="dxa"/>
            <w:tcBorders>
              <w:top w:val="nil"/>
            </w:tcBorders>
          </w:tcPr>
          <w:p>
            <w:pPr>
              <w:pStyle w:val="TableParagraph"/>
              <w:spacing w:line="160" w:lineRule="exact"/>
              <w:ind w:left="56"/>
              <w:jc w:val="left"/>
              <w:rPr>
                <w:rFonts w:ascii="Calibri" w:hAnsi="Calibri"/>
                <w:sz w:val="15"/>
              </w:rPr>
            </w:pPr>
            <w:r>
              <w:rPr>
                <w:rFonts w:ascii="Calibri" w:hAnsi="Calibri"/>
                <w:spacing w:val="-2"/>
                <w:sz w:val="15"/>
              </w:rPr>
              <w:t>OAAM</w:t>
            </w:r>
            <w:r>
              <w:rPr>
                <w:rFonts w:ascii="Calibri" w:hAnsi="Calibri"/>
                <w:spacing w:val="4"/>
                <w:sz w:val="15"/>
              </w:rPr>
              <w:t> </w:t>
            </w:r>
            <w:r>
              <w:rPr>
                <w:rFonts w:ascii="Calibri" w:hAnsi="Calibri"/>
                <w:spacing w:val="-2"/>
                <w:sz w:val="15"/>
              </w:rPr>
              <w:t>(Aportación</w:t>
            </w:r>
            <w:r>
              <w:rPr>
                <w:rFonts w:ascii="Calibri" w:hAnsi="Calibri"/>
                <w:spacing w:val="4"/>
                <w:sz w:val="15"/>
              </w:rPr>
              <w:t> </w:t>
            </w:r>
            <w:r>
              <w:rPr>
                <w:rFonts w:ascii="Calibri" w:hAnsi="Calibri"/>
                <w:spacing w:val="-2"/>
                <w:sz w:val="15"/>
              </w:rPr>
              <w:t>Ayuntamiento)</w:t>
            </w:r>
          </w:p>
        </w:tc>
        <w:tc>
          <w:tcPr>
            <w:tcW w:w="991" w:type="dxa"/>
          </w:tcPr>
          <w:p>
            <w:pPr>
              <w:pStyle w:val="TableParagraph"/>
              <w:spacing w:line="160" w:lineRule="exact"/>
              <w:ind w:right="48"/>
              <w:rPr>
                <w:rFonts w:ascii="Calibri"/>
                <w:sz w:val="15"/>
              </w:rPr>
            </w:pPr>
            <w:r>
              <w:rPr>
                <w:rFonts w:ascii="Calibri"/>
                <w:spacing w:val="-2"/>
                <w:sz w:val="15"/>
              </w:rPr>
              <w:t>3.923.069,79</w:t>
            </w:r>
          </w:p>
        </w:tc>
      </w:tr>
      <w:tr>
        <w:trPr>
          <w:trHeight w:val="181" w:hRule="atLeast"/>
        </w:trPr>
        <w:tc>
          <w:tcPr>
            <w:tcW w:w="1136" w:type="dxa"/>
          </w:tcPr>
          <w:p>
            <w:pPr>
              <w:pStyle w:val="TableParagraph"/>
              <w:jc w:val="left"/>
              <w:rPr>
                <w:rFonts w:ascii="Times New Roman"/>
                <w:sz w:val="12"/>
              </w:rPr>
            </w:pPr>
          </w:p>
        </w:tc>
        <w:tc>
          <w:tcPr>
            <w:tcW w:w="507" w:type="dxa"/>
          </w:tcPr>
          <w:p>
            <w:pPr>
              <w:pStyle w:val="TableParagraph"/>
              <w:jc w:val="left"/>
              <w:rPr>
                <w:rFonts w:ascii="Times New Roman"/>
                <w:sz w:val="12"/>
              </w:rPr>
            </w:pPr>
          </w:p>
        </w:tc>
        <w:tc>
          <w:tcPr>
            <w:tcW w:w="967" w:type="dxa"/>
          </w:tcPr>
          <w:p>
            <w:pPr>
              <w:pStyle w:val="TableParagraph"/>
              <w:spacing w:line="162" w:lineRule="exact"/>
              <w:ind w:left="57"/>
              <w:jc w:val="left"/>
              <w:rPr>
                <w:rFonts w:ascii="Calibri"/>
                <w:sz w:val="15"/>
              </w:rPr>
            </w:pPr>
            <w:r>
              <w:rPr>
                <w:rFonts w:ascii="Calibri"/>
                <w:spacing w:val="-10"/>
                <w:sz w:val="15"/>
              </w:rPr>
              <w:t>7</w:t>
            </w:r>
          </w:p>
        </w:tc>
        <w:tc>
          <w:tcPr>
            <w:tcW w:w="3592" w:type="dxa"/>
          </w:tcPr>
          <w:p>
            <w:pPr>
              <w:pStyle w:val="TableParagraph"/>
              <w:spacing w:line="162" w:lineRule="exact"/>
              <w:ind w:left="56"/>
              <w:jc w:val="left"/>
              <w:rPr>
                <w:rFonts w:ascii="Calibri"/>
                <w:sz w:val="15"/>
              </w:rPr>
            </w:pPr>
            <w:r>
              <w:rPr>
                <w:rFonts w:ascii="Calibri"/>
                <w:spacing w:val="-2"/>
                <w:sz w:val="15"/>
              </w:rPr>
              <w:t>MUVISA</w:t>
            </w:r>
          </w:p>
        </w:tc>
        <w:tc>
          <w:tcPr>
            <w:tcW w:w="991" w:type="dxa"/>
          </w:tcPr>
          <w:p>
            <w:pPr>
              <w:pStyle w:val="TableParagraph"/>
              <w:spacing w:line="162" w:lineRule="exact"/>
              <w:ind w:right="48"/>
              <w:rPr>
                <w:rFonts w:ascii="Calibri"/>
                <w:sz w:val="15"/>
              </w:rPr>
            </w:pPr>
            <w:r>
              <w:rPr>
                <w:rFonts w:ascii="Calibri"/>
                <w:spacing w:val="-2"/>
                <w:sz w:val="15"/>
              </w:rPr>
              <w:t>160.000,00</w:t>
            </w:r>
          </w:p>
        </w:tc>
      </w:tr>
      <w:tr>
        <w:trPr>
          <w:trHeight w:val="181" w:hRule="atLeast"/>
        </w:trPr>
        <w:tc>
          <w:tcPr>
            <w:tcW w:w="1136" w:type="dxa"/>
            <w:tcBorders>
              <w:bottom w:val="nil"/>
            </w:tcBorders>
            <w:shd w:val="clear" w:color="auto" w:fill="6F2F9F"/>
          </w:tcPr>
          <w:p>
            <w:pPr>
              <w:pStyle w:val="TableParagraph"/>
              <w:jc w:val="left"/>
              <w:rPr>
                <w:rFonts w:ascii="Times New Roman"/>
                <w:sz w:val="12"/>
              </w:rPr>
            </w:pPr>
          </w:p>
        </w:tc>
        <w:tc>
          <w:tcPr>
            <w:tcW w:w="507" w:type="dxa"/>
            <w:tcBorders>
              <w:bottom w:val="nil"/>
            </w:tcBorders>
            <w:shd w:val="clear" w:color="auto" w:fill="6F2F9F"/>
          </w:tcPr>
          <w:p>
            <w:pPr>
              <w:pStyle w:val="TableParagraph"/>
              <w:jc w:val="left"/>
              <w:rPr>
                <w:rFonts w:ascii="Times New Roman"/>
                <w:sz w:val="12"/>
              </w:rPr>
            </w:pPr>
          </w:p>
        </w:tc>
        <w:tc>
          <w:tcPr>
            <w:tcW w:w="967" w:type="dxa"/>
            <w:tcBorders>
              <w:bottom w:val="nil"/>
            </w:tcBorders>
            <w:shd w:val="clear" w:color="auto" w:fill="6F2F9F"/>
          </w:tcPr>
          <w:p>
            <w:pPr>
              <w:pStyle w:val="TableParagraph"/>
              <w:jc w:val="left"/>
              <w:rPr>
                <w:rFonts w:ascii="Times New Roman"/>
                <w:sz w:val="12"/>
              </w:rPr>
            </w:pPr>
          </w:p>
        </w:tc>
        <w:tc>
          <w:tcPr>
            <w:tcW w:w="3592" w:type="dxa"/>
            <w:tcBorders>
              <w:bottom w:val="nil"/>
            </w:tcBorders>
            <w:shd w:val="clear" w:color="auto" w:fill="6F2F9F"/>
          </w:tcPr>
          <w:p>
            <w:pPr>
              <w:pStyle w:val="TableParagraph"/>
              <w:jc w:val="left"/>
              <w:rPr>
                <w:rFonts w:ascii="Times New Roman"/>
                <w:sz w:val="12"/>
              </w:rPr>
            </w:pPr>
          </w:p>
        </w:tc>
        <w:tc>
          <w:tcPr>
            <w:tcW w:w="991" w:type="dxa"/>
            <w:shd w:val="clear" w:color="auto" w:fill="6F2F9F"/>
          </w:tcPr>
          <w:p>
            <w:pPr>
              <w:pStyle w:val="TableParagraph"/>
              <w:spacing w:line="162" w:lineRule="exact"/>
              <w:ind w:right="48"/>
              <w:rPr>
                <w:rFonts w:ascii="Calibri"/>
                <w:sz w:val="15"/>
              </w:rPr>
            </w:pPr>
            <w:r>
              <w:rPr>
                <w:rFonts w:ascii="Calibri"/>
                <w:color w:val="FFFFFF"/>
                <w:spacing w:val="-2"/>
                <w:sz w:val="15"/>
                <w:u w:val="single" w:color="FFFFFF"/>
              </w:rPr>
              <w:t>4.083.069,79</w:t>
            </w:r>
          </w:p>
        </w:tc>
      </w:tr>
      <w:tr>
        <w:trPr>
          <w:trHeight w:val="181" w:hRule="atLeast"/>
        </w:trPr>
        <w:tc>
          <w:tcPr>
            <w:tcW w:w="1136" w:type="dxa"/>
            <w:tcBorders>
              <w:top w:val="nil"/>
            </w:tcBorders>
          </w:tcPr>
          <w:p>
            <w:pPr>
              <w:pStyle w:val="TableParagraph"/>
              <w:spacing w:line="162" w:lineRule="exact"/>
              <w:ind w:left="56"/>
              <w:jc w:val="left"/>
              <w:rPr>
                <w:rFonts w:ascii="Calibri"/>
                <w:sz w:val="15"/>
              </w:rPr>
            </w:pPr>
            <w:r>
              <w:rPr>
                <w:rFonts w:ascii="Calibri"/>
                <w:spacing w:val="-2"/>
                <w:sz w:val="15"/>
              </w:rPr>
              <w:t>AYUNTAMIENTO</w:t>
            </w:r>
          </w:p>
        </w:tc>
        <w:tc>
          <w:tcPr>
            <w:tcW w:w="507" w:type="dxa"/>
            <w:tcBorders>
              <w:top w:val="nil"/>
            </w:tcBorders>
          </w:tcPr>
          <w:p>
            <w:pPr>
              <w:pStyle w:val="TableParagraph"/>
              <w:spacing w:line="162" w:lineRule="exact"/>
              <w:ind w:left="4"/>
              <w:jc w:val="center"/>
              <w:rPr>
                <w:rFonts w:ascii="Calibri"/>
                <w:sz w:val="15"/>
              </w:rPr>
            </w:pPr>
            <w:r>
              <w:rPr>
                <w:rFonts w:ascii="Calibri"/>
                <w:spacing w:val="-5"/>
                <w:sz w:val="15"/>
              </w:rPr>
              <w:t>34</w:t>
            </w:r>
          </w:p>
        </w:tc>
        <w:tc>
          <w:tcPr>
            <w:tcW w:w="967" w:type="dxa"/>
            <w:tcBorders>
              <w:top w:val="nil"/>
            </w:tcBorders>
          </w:tcPr>
          <w:p>
            <w:pPr>
              <w:pStyle w:val="TableParagraph"/>
              <w:spacing w:line="162" w:lineRule="exact"/>
              <w:ind w:left="57"/>
              <w:jc w:val="left"/>
              <w:rPr>
                <w:rFonts w:ascii="Calibri"/>
                <w:sz w:val="15"/>
              </w:rPr>
            </w:pPr>
            <w:r>
              <w:rPr>
                <w:rFonts w:ascii="Calibri"/>
                <w:spacing w:val="-10"/>
                <w:sz w:val="15"/>
              </w:rPr>
              <w:t>4</w:t>
            </w:r>
          </w:p>
        </w:tc>
        <w:tc>
          <w:tcPr>
            <w:tcW w:w="3592" w:type="dxa"/>
            <w:tcBorders>
              <w:top w:val="nil"/>
            </w:tcBorders>
          </w:tcPr>
          <w:p>
            <w:pPr>
              <w:pStyle w:val="TableParagraph"/>
              <w:spacing w:line="162" w:lineRule="exact"/>
              <w:ind w:left="56"/>
              <w:jc w:val="left"/>
              <w:rPr>
                <w:rFonts w:ascii="Calibri" w:hAnsi="Calibri"/>
                <w:sz w:val="15"/>
              </w:rPr>
            </w:pPr>
            <w:r>
              <w:rPr>
                <w:rFonts w:ascii="Calibri" w:hAnsi="Calibri"/>
                <w:spacing w:val="-2"/>
                <w:sz w:val="15"/>
              </w:rPr>
              <w:t>O.A.D.</w:t>
            </w:r>
            <w:r>
              <w:rPr>
                <w:rFonts w:ascii="Calibri" w:hAnsi="Calibri"/>
                <w:spacing w:val="6"/>
                <w:sz w:val="15"/>
              </w:rPr>
              <w:t> </w:t>
            </w:r>
            <w:r>
              <w:rPr>
                <w:rFonts w:ascii="Calibri" w:hAnsi="Calibri"/>
                <w:spacing w:val="-2"/>
                <w:sz w:val="15"/>
              </w:rPr>
              <w:t>(Aportación</w:t>
            </w:r>
            <w:r>
              <w:rPr>
                <w:rFonts w:ascii="Calibri" w:hAnsi="Calibri"/>
                <w:spacing w:val="7"/>
                <w:sz w:val="15"/>
              </w:rPr>
              <w:t> </w:t>
            </w:r>
            <w:r>
              <w:rPr>
                <w:rFonts w:ascii="Calibri" w:hAnsi="Calibri"/>
                <w:spacing w:val="-2"/>
                <w:sz w:val="15"/>
              </w:rPr>
              <w:t>Ayuntamiento)</w:t>
            </w:r>
          </w:p>
        </w:tc>
        <w:tc>
          <w:tcPr>
            <w:tcW w:w="991" w:type="dxa"/>
          </w:tcPr>
          <w:p>
            <w:pPr>
              <w:pStyle w:val="TableParagraph"/>
              <w:spacing w:line="162" w:lineRule="exact"/>
              <w:ind w:right="48"/>
              <w:rPr>
                <w:rFonts w:ascii="Calibri"/>
                <w:sz w:val="15"/>
              </w:rPr>
            </w:pPr>
            <w:r>
              <w:rPr>
                <w:rFonts w:ascii="Calibri"/>
                <w:spacing w:val="-2"/>
                <w:sz w:val="15"/>
              </w:rPr>
              <w:t>9.435.540,19</w:t>
            </w:r>
          </w:p>
        </w:tc>
      </w:tr>
      <w:tr>
        <w:trPr>
          <w:trHeight w:val="180" w:hRule="atLeast"/>
        </w:trPr>
        <w:tc>
          <w:tcPr>
            <w:tcW w:w="1136" w:type="dxa"/>
          </w:tcPr>
          <w:p>
            <w:pPr>
              <w:pStyle w:val="TableParagraph"/>
              <w:jc w:val="left"/>
              <w:rPr>
                <w:rFonts w:ascii="Times New Roman"/>
                <w:sz w:val="12"/>
              </w:rPr>
            </w:pPr>
          </w:p>
        </w:tc>
        <w:tc>
          <w:tcPr>
            <w:tcW w:w="507" w:type="dxa"/>
          </w:tcPr>
          <w:p>
            <w:pPr>
              <w:pStyle w:val="TableParagraph"/>
              <w:jc w:val="left"/>
              <w:rPr>
                <w:rFonts w:ascii="Times New Roman"/>
                <w:sz w:val="12"/>
              </w:rPr>
            </w:pPr>
          </w:p>
        </w:tc>
        <w:tc>
          <w:tcPr>
            <w:tcW w:w="967" w:type="dxa"/>
          </w:tcPr>
          <w:p>
            <w:pPr>
              <w:pStyle w:val="TableParagraph"/>
              <w:spacing w:line="160" w:lineRule="exact"/>
              <w:ind w:left="57"/>
              <w:jc w:val="left"/>
              <w:rPr>
                <w:rFonts w:ascii="Calibri"/>
                <w:sz w:val="15"/>
              </w:rPr>
            </w:pPr>
            <w:r>
              <w:rPr>
                <w:rFonts w:ascii="Calibri"/>
                <w:spacing w:val="-10"/>
                <w:sz w:val="15"/>
              </w:rPr>
              <w:t>7</w:t>
            </w:r>
          </w:p>
        </w:tc>
        <w:tc>
          <w:tcPr>
            <w:tcW w:w="3592" w:type="dxa"/>
          </w:tcPr>
          <w:p>
            <w:pPr>
              <w:pStyle w:val="TableParagraph"/>
              <w:spacing w:line="160" w:lineRule="exact"/>
              <w:ind w:left="56"/>
              <w:jc w:val="left"/>
              <w:rPr>
                <w:rFonts w:ascii="Calibri" w:hAnsi="Calibri"/>
                <w:sz w:val="15"/>
              </w:rPr>
            </w:pPr>
            <w:r>
              <w:rPr>
                <w:rFonts w:ascii="Calibri" w:hAnsi="Calibri"/>
                <w:spacing w:val="-2"/>
                <w:sz w:val="15"/>
              </w:rPr>
              <w:t>O.A.D.</w:t>
            </w:r>
            <w:r>
              <w:rPr>
                <w:rFonts w:ascii="Calibri" w:hAnsi="Calibri"/>
                <w:spacing w:val="6"/>
                <w:sz w:val="15"/>
              </w:rPr>
              <w:t> </w:t>
            </w:r>
            <w:r>
              <w:rPr>
                <w:rFonts w:ascii="Calibri" w:hAnsi="Calibri"/>
                <w:spacing w:val="-2"/>
                <w:sz w:val="15"/>
              </w:rPr>
              <w:t>(Aportación</w:t>
            </w:r>
            <w:r>
              <w:rPr>
                <w:rFonts w:ascii="Calibri" w:hAnsi="Calibri"/>
                <w:spacing w:val="7"/>
                <w:sz w:val="15"/>
              </w:rPr>
              <w:t> </w:t>
            </w:r>
            <w:r>
              <w:rPr>
                <w:rFonts w:ascii="Calibri" w:hAnsi="Calibri"/>
                <w:spacing w:val="-2"/>
                <w:sz w:val="15"/>
              </w:rPr>
              <w:t>Ayuntamiento)</w:t>
            </w:r>
          </w:p>
        </w:tc>
        <w:tc>
          <w:tcPr>
            <w:tcW w:w="991" w:type="dxa"/>
          </w:tcPr>
          <w:p>
            <w:pPr>
              <w:pStyle w:val="TableParagraph"/>
              <w:spacing w:line="160" w:lineRule="exact"/>
              <w:ind w:right="48"/>
              <w:rPr>
                <w:rFonts w:ascii="Calibri"/>
                <w:sz w:val="15"/>
              </w:rPr>
            </w:pPr>
            <w:r>
              <w:rPr>
                <w:rFonts w:ascii="Calibri"/>
                <w:spacing w:val="-2"/>
                <w:sz w:val="15"/>
              </w:rPr>
              <w:t>1.285.000,00</w:t>
            </w:r>
          </w:p>
        </w:tc>
      </w:tr>
      <w:tr>
        <w:trPr>
          <w:trHeight w:val="181" w:hRule="atLeast"/>
        </w:trPr>
        <w:tc>
          <w:tcPr>
            <w:tcW w:w="1136" w:type="dxa"/>
            <w:tcBorders>
              <w:bottom w:val="nil"/>
            </w:tcBorders>
            <w:shd w:val="clear" w:color="auto" w:fill="6F2F9F"/>
          </w:tcPr>
          <w:p>
            <w:pPr>
              <w:pStyle w:val="TableParagraph"/>
              <w:jc w:val="left"/>
              <w:rPr>
                <w:rFonts w:ascii="Times New Roman"/>
                <w:sz w:val="12"/>
              </w:rPr>
            </w:pPr>
          </w:p>
        </w:tc>
        <w:tc>
          <w:tcPr>
            <w:tcW w:w="507" w:type="dxa"/>
            <w:tcBorders>
              <w:bottom w:val="nil"/>
            </w:tcBorders>
            <w:shd w:val="clear" w:color="auto" w:fill="6F2F9F"/>
          </w:tcPr>
          <w:p>
            <w:pPr>
              <w:pStyle w:val="TableParagraph"/>
              <w:jc w:val="left"/>
              <w:rPr>
                <w:rFonts w:ascii="Times New Roman"/>
                <w:sz w:val="12"/>
              </w:rPr>
            </w:pPr>
          </w:p>
        </w:tc>
        <w:tc>
          <w:tcPr>
            <w:tcW w:w="967" w:type="dxa"/>
            <w:tcBorders>
              <w:bottom w:val="nil"/>
            </w:tcBorders>
            <w:shd w:val="clear" w:color="auto" w:fill="6F2F9F"/>
          </w:tcPr>
          <w:p>
            <w:pPr>
              <w:pStyle w:val="TableParagraph"/>
              <w:jc w:val="left"/>
              <w:rPr>
                <w:rFonts w:ascii="Times New Roman"/>
                <w:sz w:val="12"/>
              </w:rPr>
            </w:pPr>
          </w:p>
        </w:tc>
        <w:tc>
          <w:tcPr>
            <w:tcW w:w="3592" w:type="dxa"/>
            <w:tcBorders>
              <w:bottom w:val="nil"/>
            </w:tcBorders>
            <w:shd w:val="clear" w:color="auto" w:fill="6F2F9F"/>
          </w:tcPr>
          <w:p>
            <w:pPr>
              <w:pStyle w:val="TableParagraph"/>
              <w:jc w:val="left"/>
              <w:rPr>
                <w:rFonts w:ascii="Times New Roman"/>
                <w:sz w:val="12"/>
              </w:rPr>
            </w:pPr>
          </w:p>
        </w:tc>
        <w:tc>
          <w:tcPr>
            <w:tcW w:w="991" w:type="dxa"/>
            <w:shd w:val="clear" w:color="auto" w:fill="6F2F9F"/>
          </w:tcPr>
          <w:p>
            <w:pPr>
              <w:pStyle w:val="TableParagraph"/>
              <w:spacing w:line="162" w:lineRule="exact"/>
              <w:ind w:right="48"/>
              <w:rPr>
                <w:rFonts w:ascii="Calibri"/>
                <w:sz w:val="15"/>
              </w:rPr>
            </w:pPr>
            <w:r>
              <w:rPr>
                <w:rFonts w:ascii="Calibri"/>
                <w:color w:val="FFFFFF"/>
                <w:spacing w:val="-2"/>
                <w:sz w:val="15"/>
                <w:u w:val="single" w:color="FFFFFF"/>
              </w:rPr>
              <w:t>10.720.540,19</w:t>
            </w:r>
          </w:p>
        </w:tc>
      </w:tr>
      <w:tr>
        <w:trPr>
          <w:trHeight w:val="181" w:hRule="atLeast"/>
        </w:trPr>
        <w:tc>
          <w:tcPr>
            <w:tcW w:w="1136" w:type="dxa"/>
            <w:tcBorders>
              <w:top w:val="nil"/>
            </w:tcBorders>
          </w:tcPr>
          <w:p>
            <w:pPr>
              <w:pStyle w:val="TableParagraph"/>
              <w:spacing w:line="162" w:lineRule="exact"/>
              <w:ind w:left="56"/>
              <w:jc w:val="left"/>
              <w:rPr>
                <w:rFonts w:ascii="Calibri"/>
                <w:sz w:val="15"/>
              </w:rPr>
            </w:pPr>
            <w:r>
              <w:rPr>
                <w:rFonts w:ascii="Calibri"/>
                <w:spacing w:val="-2"/>
                <w:sz w:val="15"/>
              </w:rPr>
              <w:t>AYUNTAMIENTO</w:t>
            </w:r>
          </w:p>
        </w:tc>
        <w:tc>
          <w:tcPr>
            <w:tcW w:w="507" w:type="dxa"/>
            <w:tcBorders>
              <w:top w:val="nil"/>
            </w:tcBorders>
          </w:tcPr>
          <w:p>
            <w:pPr>
              <w:pStyle w:val="TableParagraph"/>
              <w:spacing w:line="162" w:lineRule="exact"/>
              <w:ind w:left="4"/>
              <w:jc w:val="center"/>
              <w:rPr>
                <w:rFonts w:ascii="Calibri"/>
                <w:sz w:val="15"/>
              </w:rPr>
            </w:pPr>
            <w:r>
              <w:rPr>
                <w:rFonts w:ascii="Calibri"/>
                <w:spacing w:val="-5"/>
                <w:sz w:val="15"/>
              </w:rPr>
              <w:t>41</w:t>
            </w:r>
          </w:p>
        </w:tc>
        <w:tc>
          <w:tcPr>
            <w:tcW w:w="967" w:type="dxa"/>
            <w:tcBorders>
              <w:top w:val="nil"/>
            </w:tcBorders>
          </w:tcPr>
          <w:p>
            <w:pPr>
              <w:pStyle w:val="TableParagraph"/>
              <w:spacing w:line="162" w:lineRule="exact"/>
              <w:ind w:left="57"/>
              <w:jc w:val="left"/>
              <w:rPr>
                <w:rFonts w:ascii="Calibri"/>
                <w:sz w:val="15"/>
              </w:rPr>
            </w:pPr>
            <w:r>
              <w:rPr>
                <w:rFonts w:ascii="Calibri"/>
                <w:spacing w:val="-10"/>
                <w:sz w:val="15"/>
              </w:rPr>
              <w:t>2</w:t>
            </w:r>
          </w:p>
        </w:tc>
        <w:tc>
          <w:tcPr>
            <w:tcW w:w="3592" w:type="dxa"/>
            <w:tcBorders>
              <w:top w:val="nil"/>
            </w:tcBorders>
          </w:tcPr>
          <w:p>
            <w:pPr>
              <w:pStyle w:val="TableParagraph"/>
              <w:spacing w:line="162" w:lineRule="exact"/>
              <w:ind w:left="56"/>
              <w:jc w:val="left"/>
              <w:rPr>
                <w:rFonts w:ascii="Calibri" w:hAnsi="Calibri"/>
                <w:sz w:val="15"/>
              </w:rPr>
            </w:pPr>
            <w:r>
              <w:rPr>
                <w:rFonts w:ascii="Calibri" w:hAnsi="Calibri"/>
                <w:sz w:val="15"/>
              </w:rPr>
              <w:t>MUVISA</w:t>
            </w:r>
            <w:r>
              <w:rPr>
                <w:rFonts w:ascii="Calibri" w:hAnsi="Calibri"/>
                <w:spacing w:val="-8"/>
                <w:sz w:val="15"/>
              </w:rPr>
              <w:t> </w:t>
            </w:r>
            <w:r>
              <w:rPr>
                <w:rFonts w:ascii="Calibri" w:hAnsi="Calibri"/>
                <w:sz w:val="15"/>
              </w:rPr>
              <w:t>(gastos</w:t>
            </w:r>
            <w:r>
              <w:rPr>
                <w:rFonts w:ascii="Calibri" w:hAnsi="Calibri"/>
                <w:spacing w:val="-8"/>
                <w:sz w:val="15"/>
              </w:rPr>
              <w:t> </w:t>
            </w:r>
            <w:r>
              <w:rPr>
                <w:rFonts w:ascii="Calibri" w:hAnsi="Calibri"/>
                <w:sz w:val="15"/>
              </w:rPr>
              <w:t>por</w:t>
            </w:r>
            <w:r>
              <w:rPr>
                <w:rFonts w:ascii="Calibri" w:hAnsi="Calibri"/>
                <w:spacing w:val="-7"/>
                <w:sz w:val="15"/>
              </w:rPr>
              <w:t> </w:t>
            </w:r>
            <w:r>
              <w:rPr>
                <w:rFonts w:ascii="Calibri" w:hAnsi="Calibri"/>
                <w:sz w:val="15"/>
              </w:rPr>
              <w:t>encomiendas</w:t>
            </w:r>
            <w:r>
              <w:rPr>
                <w:rFonts w:ascii="Calibri" w:hAnsi="Calibri"/>
                <w:spacing w:val="-8"/>
                <w:sz w:val="15"/>
              </w:rPr>
              <w:t> </w:t>
            </w:r>
            <w:r>
              <w:rPr>
                <w:rFonts w:ascii="Calibri" w:hAnsi="Calibri"/>
                <w:sz w:val="15"/>
              </w:rPr>
              <w:t>de</w:t>
            </w:r>
            <w:r>
              <w:rPr>
                <w:rFonts w:ascii="Calibri" w:hAnsi="Calibri"/>
                <w:spacing w:val="-8"/>
                <w:sz w:val="15"/>
              </w:rPr>
              <w:t> </w:t>
            </w:r>
            <w:r>
              <w:rPr>
                <w:rFonts w:ascii="Calibri" w:hAnsi="Calibri"/>
                <w:spacing w:val="-2"/>
                <w:sz w:val="15"/>
              </w:rPr>
              <w:t>gestión)</w:t>
            </w:r>
          </w:p>
        </w:tc>
        <w:tc>
          <w:tcPr>
            <w:tcW w:w="991" w:type="dxa"/>
          </w:tcPr>
          <w:p>
            <w:pPr>
              <w:pStyle w:val="TableParagraph"/>
              <w:spacing w:line="162" w:lineRule="exact"/>
              <w:ind w:right="48"/>
              <w:rPr>
                <w:rFonts w:ascii="Calibri"/>
                <w:sz w:val="15"/>
              </w:rPr>
            </w:pPr>
            <w:r>
              <w:rPr>
                <w:rFonts w:ascii="Calibri"/>
                <w:spacing w:val="-2"/>
                <w:sz w:val="15"/>
              </w:rPr>
              <w:t>6.520,57</w:t>
            </w:r>
          </w:p>
        </w:tc>
      </w:tr>
      <w:tr>
        <w:trPr>
          <w:trHeight w:val="179" w:hRule="atLeast"/>
        </w:trPr>
        <w:tc>
          <w:tcPr>
            <w:tcW w:w="1136" w:type="dxa"/>
            <w:tcBorders>
              <w:bottom w:val="nil"/>
            </w:tcBorders>
            <w:shd w:val="clear" w:color="auto" w:fill="6F2F9F"/>
          </w:tcPr>
          <w:p>
            <w:pPr>
              <w:pStyle w:val="TableParagraph"/>
              <w:jc w:val="left"/>
              <w:rPr>
                <w:rFonts w:ascii="Times New Roman"/>
                <w:sz w:val="12"/>
              </w:rPr>
            </w:pPr>
          </w:p>
        </w:tc>
        <w:tc>
          <w:tcPr>
            <w:tcW w:w="507" w:type="dxa"/>
            <w:tcBorders>
              <w:bottom w:val="nil"/>
            </w:tcBorders>
            <w:shd w:val="clear" w:color="auto" w:fill="6F2F9F"/>
          </w:tcPr>
          <w:p>
            <w:pPr>
              <w:pStyle w:val="TableParagraph"/>
              <w:jc w:val="left"/>
              <w:rPr>
                <w:rFonts w:ascii="Times New Roman"/>
                <w:sz w:val="12"/>
              </w:rPr>
            </w:pPr>
          </w:p>
        </w:tc>
        <w:tc>
          <w:tcPr>
            <w:tcW w:w="967" w:type="dxa"/>
            <w:tcBorders>
              <w:bottom w:val="nil"/>
            </w:tcBorders>
            <w:shd w:val="clear" w:color="auto" w:fill="6F2F9F"/>
          </w:tcPr>
          <w:p>
            <w:pPr>
              <w:pStyle w:val="TableParagraph"/>
              <w:jc w:val="left"/>
              <w:rPr>
                <w:rFonts w:ascii="Times New Roman"/>
                <w:sz w:val="12"/>
              </w:rPr>
            </w:pPr>
          </w:p>
        </w:tc>
        <w:tc>
          <w:tcPr>
            <w:tcW w:w="3592" w:type="dxa"/>
            <w:tcBorders>
              <w:bottom w:val="nil"/>
            </w:tcBorders>
            <w:shd w:val="clear" w:color="auto" w:fill="6F2F9F"/>
          </w:tcPr>
          <w:p>
            <w:pPr>
              <w:pStyle w:val="TableParagraph"/>
              <w:jc w:val="left"/>
              <w:rPr>
                <w:rFonts w:ascii="Times New Roman"/>
                <w:sz w:val="12"/>
              </w:rPr>
            </w:pPr>
          </w:p>
        </w:tc>
        <w:tc>
          <w:tcPr>
            <w:tcW w:w="991" w:type="dxa"/>
            <w:shd w:val="clear" w:color="auto" w:fill="6F2F9F"/>
          </w:tcPr>
          <w:p>
            <w:pPr>
              <w:pStyle w:val="TableParagraph"/>
              <w:spacing w:line="160" w:lineRule="exact"/>
              <w:ind w:right="48"/>
              <w:rPr>
                <w:rFonts w:ascii="Calibri"/>
                <w:sz w:val="15"/>
              </w:rPr>
            </w:pPr>
            <w:r>
              <w:rPr>
                <w:rFonts w:ascii="Calibri"/>
                <w:color w:val="FFFFFF"/>
                <w:spacing w:val="-2"/>
                <w:sz w:val="15"/>
                <w:u w:val="single" w:color="FFFFFF"/>
              </w:rPr>
              <w:t>6.520,57</w:t>
            </w:r>
          </w:p>
        </w:tc>
      </w:tr>
      <w:tr>
        <w:trPr>
          <w:trHeight w:val="181" w:hRule="atLeast"/>
        </w:trPr>
        <w:tc>
          <w:tcPr>
            <w:tcW w:w="1136" w:type="dxa"/>
            <w:tcBorders>
              <w:top w:val="nil"/>
            </w:tcBorders>
          </w:tcPr>
          <w:p>
            <w:pPr>
              <w:pStyle w:val="TableParagraph"/>
              <w:spacing w:line="162" w:lineRule="exact"/>
              <w:ind w:left="56"/>
              <w:jc w:val="left"/>
              <w:rPr>
                <w:rFonts w:ascii="Calibri"/>
                <w:sz w:val="15"/>
              </w:rPr>
            </w:pPr>
            <w:r>
              <w:rPr>
                <w:rFonts w:ascii="Calibri"/>
                <w:spacing w:val="-2"/>
                <w:sz w:val="15"/>
              </w:rPr>
              <w:t>AYUNTAMIENTO</w:t>
            </w:r>
          </w:p>
        </w:tc>
        <w:tc>
          <w:tcPr>
            <w:tcW w:w="507" w:type="dxa"/>
            <w:tcBorders>
              <w:top w:val="nil"/>
            </w:tcBorders>
          </w:tcPr>
          <w:p>
            <w:pPr>
              <w:pStyle w:val="TableParagraph"/>
              <w:spacing w:line="162" w:lineRule="exact"/>
              <w:ind w:left="4"/>
              <w:jc w:val="center"/>
              <w:rPr>
                <w:rFonts w:ascii="Calibri"/>
                <w:sz w:val="15"/>
              </w:rPr>
            </w:pPr>
            <w:r>
              <w:rPr>
                <w:rFonts w:ascii="Calibri"/>
                <w:spacing w:val="-5"/>
                <w:sz w:val="15"/>
              </w:rPr>
              <w:t>93</w:t>
            </w:r>
          </w:p>
        </w:tc>
        <w:tc>
          <w:tcPr>
            <w:tcW w:w="967" w:type="dxa"/>
            <w:tcBorders>
              <w:top w:val="nil"/>
            </w:tcBorders>
          </w:tcPr>
          <w:p>
            <w:pPr>
              <w:pStyle w:val="TableParagraph"/>
              <w:spacing w:line="162" w:lineRule="exact"/>
              <w:ind w:left="57"/>
              <w:jc w:val="left"/>
              <w:rPr>
                <w:rFonts w:ascii="Calibri"/>
                <w:sz w:val="15"/>
              </w:rPr>
            </w:pPr>
            <w:r>
              <w:rPr>
                <w:rFonts w:ascii="Calibri"/>
                <w:spacing w:val="-10"/>
                <w:sz w:val="15"/>
              </w:rPr>
              <w:t>2</w:t>
            </w:r>
          </w:p>
        </w:tc>
        <w:tc>
          <w:tcPr>
            <w:tcW w:w="3592" w:type="dxa"/>
            <w:tcBorders>
              <w:top w:val="nil"/>
            </w:tcBorders>
          </w:tcPr>
          <w:p>
            <w:pPr>
              <w:pStyle w:val="TableParagraph"/>
              <w:spacing w:line="162" w:lineRule="exact"/>
              <w:ind w:left="56"/>
              <w:jc w:val="left"/>
              <w:rPr>
                <w:rFonts w:ascii="Calibri" w:hAnsi="Calibri"/>
                <w:sz w:val="15"/>
              </w:rPr>
            </w:pPr>
            <w:r>
              <w:rPr>
                <w:rFonts w:ascii="Calibri" w:hAnsi="Calibri"/>
                <w:spacing w:val="-2"/>
                <w:sz w:val="15"/>
              </w:rPr>
              <w:t>GERENCIA</w:t>
            </w:r>
            <w:r>
              <w:rPr>
                <w:rFonts w:ascii="Calibri" w:hAnsi="Calibri"/>
                <w:spacing w:val="6"/>
                <w:sz w:val="15"/>
              </w:rPr>
              <w:t> </w:t>
            </w:r>
            <w:r>
              <w:rPr>
                <w:rFonts w:ascii="Calibri" w:hAnsi="Calibri"/>
                <w:spacing w:val="-2"/>
                <w:sz w:val="15"/>
              </w:rPr>
              <w:t>(Servicio</w:t>
            </w:r>
            <w:r>
              <w:rPr>
                <w:rFonts w:ascii="Calibri" w:hAnsi="Calibri"/>
                <w:spacing w:val="7"/>
                <w:sz w:val="15"/>
              </w:rPr>
              <w:t> </w:t>
            </w:r>
            <w:r>
              <w:rPr>
                <w:rFonts w:ascii="Calibri" w:hAnsi="Calibri"/>
                <w:spacing w:val="-2"/>
                <w:sz w:val="15"/>
              </w:rPr>
              <w:t>Gestión</w:t>
            </w:r>
            <w:r>
              <w:rPr>
                <w:rFonts w:ascii="Calibri" w:hAnsi="Calibri"/>
                <w:spacing w:val="6"/>
                <w:sz w:val="15"/>
              </w:rPr>
              <w:t> </w:t>
            </w:r>
            <w:r>
              <w:rPr>
                <w:rFonts w:ascii="Calibri" w:hAnsi="Calibri"/>
                <w:spacing w:val="-2"/>
                <w:sz w:val="15"/>
              </w:rPr>
              <w:t>ICIO)</w:t>
            </w:r>
          </w:p>
        </w:tc>
        <w:tc>
          <w:tcPr>
            <w:tcW w:w="991" w:type="dxa"/>
          </w:tcPr>
          <w:p>
            <w:pPr>
              <w:pStyle w:val="TableParagraph"/>
              <w:spacing w:line="162" w:lineRule="exact"/>
              <w:ind w:right="48"/>
              <w:rPr>
                <w:rFonts w:ascii="Calibri"/>
                <w:sz w:val="15"/>
              </w:rPr>
            </w:pPr>
            <w:r>
              <w:rPr>
                <w:rFonts w:ascii="Calibri"/>
                <w:spacing w:val="-2"/>
                <w:sz w:val="15"/>
              </w:rPr>
              <w:t>280.000,00</w:t>
            </w:r>
          </w:p>
        </w:tc>
      </w:tr>
      <w:tr>
        <w:trPr>
          <w:trHeight w:val="181" w:hRule="atLeast"/>
        </w:trPr>
        <w:tc>
          <w:tcPr>
            <w:tcW w:w="1136" w:type="dxa"/>
            <w:tcBorders>
              <w:bottom w:val="nil"/>
            </w:tcBorders>
            <w:shd w:val="clear" w:color="auto" w:fill="6F2F9F"/>
          </w:tcPr>
          <w:p>
            <w:pPr>
              <w:pStyle w:val="TableParagraph"/>
              <w:jc w:val="left"/>
              <w:rPr>
                <w:rFonts w:ascii="Times New Roman"/>
                <w:sz w:val="12"/>
              </w:rPr>
            </w:pPr>
          </w:p>
        </w:tc>
        <w:tc>
          <w:tcPr>
            <w:tcW w:w="507" w:type="dxa"/>
            <w:tcBorders>
              <w:bottom w:val="nil"/>
            </w:tcBorders>
            <w:shd w:val="clear" w:color="auto" w:fill="6F2F9F"/>
          </w:tcPr>
          <w:p>
            <w:pPr>
              <w:pStyle w:val="TableParagraph"/>
              <w:jc w:val="left"/>
              <w:rPr>
                <w:rFonts w:ascii="Times New Roman"/>
                <w:sz w:val="12"/>
              </w:rPr>
            </w:pPr>
          </w:p>
        </w:tc>
        <w:tc>
          <w:tcPr>
            <w:tcW w:w="967" w:type="dxa"/>
            <w:tcBorders>
              <w:bottom w:val="nil"/>
            </w:tcBorders>
            <w:shd w:val="clear" w:color="auto" w:fill="6F2F9F"/>
          </w:tcPr>
          <w:p>
            <w:pPr>
              <w:pStyle w:val="TableParagraph"/>
              <w:jc w:val="left"/>
              <w:rPr>
                <w:rFonts w:ascii="Times New Roman"/>
                <w:sz w:val="12"/>
              </w:rPr>
            </w:pPr>
          </w:p>
        </w:tc>
        <w:tc>
          <w:tcPr>
            <w:tcW w:w="3592" w:type="dxa"/>
            <w:tcBorders>
              <w:bottom w:val="nil"/>
            </w:tcBorders>
            <w:shd w:val="clear" w:color="auto" w:fill="6F2F9F"/>
          </w:tcPr>
          <w:p>
            <w:pPr>
              <w:pStyle w:val="TableParagraph"/>
              <w:jc w:val="left"/>
              <w:rPr>
                <w:rFonts w:ascii="Times New Roman"/>
                <w:sz w:val="12"/>
              </w:rPr>
            </w:pPr>
          </w:p>
        </w:tc>
        <w:tc>
          <w:tcPr>
            <w:tcW w:w="991" w:type="dxa"/>
            <w:shd w:val="clear" w:color="auto" w:fill="6F2F9F"/>
          </w:tcPr>
          <w:p>
            <w:pPr>
              <w:pStyle w:val="TableParagraph"/>
              <w:spacing w:line="162" w:lineRule="exact"/>
              <w:ind w:right="48"/>
              <w:rPr>
                <w:rFonts w:ascii="Calibri"/>
                <w:sz w:val="15"/>
              </w:rPr>
            </w:pPr>
            <w:r>
              <w:rPr>
                <w:rFonts w:ascii="Calibri"/>
                <w:color w:val="FFFFFF"/>
                <w:spacing w:val="-2"/>
                <w:sz w:val="15"/>
                <w:u w:val="single" w:color="FFFFFF"/>
              </w:rPr>
              <w:t>280.000,00</w:t>
            </w:r>
          </w:p>
        </w:tc>
      </w:tr>
    </w:tbl>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76"/>
        <w:rPr>
          <w:rFonts w:ascii="Calibri"/>
          <w:b/>
          <w:sz w:val="18"/>
        </w:rPr>
      </w:pPr>
    </w:p>
    <w:p>
      <w:pPr>
        <w:spacing w:before="1"/>
        <w:ind w:left="0" w:right="1986" w:firstLine="0"/>
        <w:jc w:val="right"/>
        <w:rPr>
          <w:rFonts w:ascii="Times New Roman"/>
          <w:b/>
          <w:sz w:val="20"/>
        </w:rPr>
      </w:pPr>
      <w:r>
        <w:rPr>
          <w:rFonts w:ascii="Times New Roman"/>
          <w:b/>
          <w:spacing w:val="-10"/>
          <w:sz w:val="20"/>
        </w:rPr>
        <w:t>7</w:t>
      </w:r>
    </w:p>
    <w:p>
      <w:pPr>
        <w:pStyle w:val="BodyText"/>
        <w:rPr>
          <w:rFonts w:ascii="Times New Roman"/>
          <w:b/>
          <w:sz w:val="20"/>
        </w:rPr>
      </w:pPr>
    </w:p>
    <w:p>
      <w:pPr>
        <w:pStyle w:val="BodyText"/>
        <w:rPr>
          <w:rFonts w:ascii="Times New Roman"/>
          <w:b/>
          <w:sz w:val="20"/>
        </w:rPr>
      </w:pPr>
    </w:p>
    <w:p>
      <w:pPr>
        <w:pStyle w:val="BodyText"/>
        <w:spacing w:before="175"/>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7/8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88"/>
          <w:footerReference w:type="default" r:id="rId89"/>
          <w:pgSz w:w="11910" w:h="16840"/>
          <w:pgMar w:header="240" w:footer="1200" w:top="1940" w:bottom="1400" w:left="425" w:right="425"/>
        </w:sectPr>
      </w:pPr>
    </w:p>
    <w:p>
      <w:pPr>
        <w:pStyle w:val="BodyText"/>
        <w:rPr>
          <w:rFonts w:ascii="Times New Roman"/>
          <w:b/>
          <w:sz w:val="20"/>
        </w:rPr>
      </w:pPr>
    </w:p>
    <w:p>
      <w:pPr>
        <w:pStyle w:val="BodyText"/>
        <w:rPr>
          <w:rFonts w:ascii="Times New Roman"/>
          <w:b/>
          <w:sz w:val="20"/>
        </w:rPr>
      </w:pPr>
    </w:p>
    <w:p>
      <w:pPr>
        <w:pStyle w:val="BodyText"/>
        <w:spacing w:before="108"/>
        <w:rPr>
          <w:rFonts w:ascii="Times New Roman"/>
          <w:b/>
          <w:sz w:val="20"/>
        </w:rPr>
      </w:pPr>
    </w:p>
    <w:p>
      <w:pPr>
        <w:spacing w:before="0"/>
        <w:ind w:left="2109" w:right="1987" w:firstLine="0"/>
        <w:jc w:val="both"/>
        <w:rPr>
          <w:rFonts w:ascii="Calibri" w:hAnsi="Calibri"/>
          <w:sz w:val="20"/>
        </w:rPr>
      </w:pPr>
      <w:r>
        <w:rPr>
          <w:rFonts w:ascii="Calibri" w:hAnsi="Calibri"/>
          <w:sz w:val="20"/>
        </w:rPr>
        <w:t>Analizando lo anteriormente expuesto, utilizando de forma uniforme los estados de previsiones de gastos e ingresos, del programa anual de actuación, inversión y financiación aprobado por el Consejo de Administración de la sociedad municipal </w:t>
      </w:r>
      <w:r>
        <w:rPr>
          <w:rFonts w:ascii="Calibri" w:hAnsi="Calibri"/>
          <w:b/>
          <w:sz w:val="20"/>
        </w:rPr>
        <w:t>MUVISA</w:t>
      </w:r>
      <w:r>
        <w:rPr>
          <w:rFonts w:ascii="Calibri" w:hAnsi="Calibri"/>
          <w:sz w:val="20"/>
        </w:rPr>
        <w:t>, una vez eliminando las operaciones internas, se presenta el siguiente</w:t>
      </w:r>
      <w:r>
        <w:rPr>
          <w:rFonts w:ascii="Calibri" w:hAnsi="Calibri"/>
          <w:spacing w:val="40"/>
          <w:sz w:val="20"/>
        </w:rPr>
        <w:t> </w:t>
      </w:r>
      <w:r>
        <w:rPr>
          <w:rFonts w:ascii="Calibri" w:hAnsi="Calibri"/>
          <w:sz w:val="20"/>
        </w:rPr>
        <w:t>estado de consolidación:</w:t>
      </w:r>
    </w:p>
    <w:p>
      <w:pPr>
        <w:spacing w:before="243"/>
        <w:ind w:left="2109" w:right="0" w:firstLine="0"/>
        <w:jc w:val="both"/>
        <w:rPr>
          <w:rFonts w:ascii="Calibri"/>
          <w:b/>
          <w:sz w:val="20"/>
        </w:rPr>
      </w:pPr>
      <w:r>
        <w:rPr>
          <w:rFonts w:ascii="Calibri"/>
          <w:sz w:val="20"/>
        </w:rPr>
        <w:t>A.-</w:t>
      </w:r>
      <w:r>
        <w:rPr>
          <w:rFonts w:ascii="Calibri"/>
          <w:spacing w:val="-8"/>
          <w:sz w:val="20"/>
        </w:rPr>
        <w:t> </w:t>
      </w:r>
      <w:r>
        <w:rPr>
          <w:rFonts w:ascii="Calibri"/>
          <w:b/>
          <w:sz w:val="20"/>
        </w:rPr>
        <w:t>INGRESOS</w:t>
      </w:r>
      <w:r>
        <w:rPr>
          <w:rFonts w:ascii="Calibri"/>
          <w:b/>
          <w:spacing w:val="-10"/>
          <w:sz w:val="20"/>
        </w:rPr>
        <w:t> </w:t>
      </w:r>
      <w:r>
        <w:rPr>
          <w:rFonts w:ascii="Calibri"/>
          <w:b/>
          <w:spacing w:val="-2"/>
          <w:sz w:val="20"/>
        </w:rPr>
        <w:t>CONSOLIDADOS</w:t>
      </w:r>
    </w:p>
    <w:p>
      <w:pPr>
        <w:pStyle w:val="BodyText"/>
        <w:spacing w:before="243" w:after="1"/>
        <w:rPr>
          <w:rFonts w:ascii="Calibri"/>
          <w:b/>
          <w:sz w:val="20"/>
        </w:rPr>
      </w:pPr>
    </w:p>
    <w:tbl>
      <w:tblPr>
        <w:tblW w:w="0" w:type="auto"/>
        <w:jc w:val="left"/>
        <w:tblInd w:w="2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669"/>
        <w:gridCol w:w="780"/>
        <w:gridCol w:w="680"/>
        <w:gridCol w:w="569"/>
        <w:gridCol w:w="619"/>
        <w:gridCol w:w="669"/>
        <w:gridCol w:w="669"/>
        <w:gridCol w:w="669"/>
      </w:tblGrid>
      <w:tr>
        <w:trPr>
          <w:trHeight w:val="361" w:hRule="atLeast"/>
        </w:trPr>
        <w:tc>
          <w:tcPr>
            <w:tcW w:w="1728" w:type="dxa"/>
            <w:shd w:val="clear" w:color="auto" w:fill="6F2F9F"/>
          </w:tcPr>
          <w:p>
            <w:pPr>
              <w:pStyle w:val="TableParagraph"/>
              <w:spacing w:before="15"/>
              <w:jc w:val="left"/>
              <w:rPr>
                <w:rFonts w:ascii="Calibri"/>
                <w:b/>
                <w:sz w:val="9"/>
              </w:rPr>
            </w:pPr>
          </w:p>
          <w:p>
            <w:pPr>
              <w:pStyle w:val="TableParagraph"/>
              <w:ind w:left="18"/>
              <w:jc w:val="center"/>
              <w:rPr>
                <w:rFonts w:ascii="Calibri" w:hAnsi="Calibri"/>
                <w:b/>
                <w:sz w:val="9"/>
              </w:rPr>
            </w:pPr>
            <w:r>
              <w:rPr>
                <w:rFonts w:ascii="Calibri" w:hAnsi="Calibri"/>
                <w:b/>
                <w:color w:val="FFFFFF"/>
                <w:spacing w:val="-2"/>
                <w:sz w:val="9"/>
              </w:rPr>
              <w:t>CAPÍTULOS</w:t>
            </w:r>
          </w:p>
        </w:tc>
        <w:tc>
          <w:tcPr>
            <w:tcW w:w="669" w:type="dxa"/>
            <w:shd w:val="clear" w:color="auto" w:fill="6F2F9F"/>
          </w:tcPr>
          <w:p>
            <w:pPr>
              <w:pStyle w:val="TableParagraph"/>
              <w:spacing w:before="15"/>
              <w:jc w:val="left"/>
              <w:rPr>
                <w:rFonts w:ascii="Calibri"/>
                <w:b/>
                <w:sz w:val="9"/>
              </w:rPr>
            </w:pPr>
          </w:p>
          <w:p>
            <w:pPr>
              <w:pStyle w:val="TableParagraph"/>
              <w:ind w:left="236"/>
              <w:jc w:val="left"/>
              <w:rPr>
                <w:rFonts w:ascii="Calibri"/>
                <w:b/>
                <w:sz w:val="9"/>
              </w:rPr>
            </w:pPr>
            <w:r>
              <w:rPr>
                <w:rFonts w:ascii="Calibri"/>
                <w:b/>
                <w:color w:val="FFFFFF"/>
                <w:spacing w:val="-4"/>
                <w:sz w:val="9"/>
              </w:rPr>
              <w:t>AYTO</w:t>
            </w:r>
          </w:p>
        </w:tc>
        <w:tc>
          <w:tcPr>
            <w:tcW w:w="780" w:type="dxa"/>
            <w:shd w:val="clear" w:color="auto" w:fill="6F2F9F"/>
          </w:tcPr>
          <w:p>
            <w:pPr>
              <w:pStyle w:val="TableParagraph"/>
              <w:spacing w:before="15"/>
              <w:jc w:val="left"/>
              <w:rPr>
                <w:rFonts w:ascii="Calibri"/>
                <w:b/>
                <w:sz w:val="9"/>
              </w:rPr>
            </w:pPr>
          </w:p>
          <w:p>
            <w:pPr>
              <w:pStyle w:val="TableParagraph"/>
              <w:ind w:left="133"/>
              <w:jc w:val="left"/>
              <w:rPr>
                <w:rFonts w:ascii="Calibri"/>
                <w:b/>
                <w:sz w:val="9"/>
              </w:rPr>
            </w:pPr>
            <w:r>
              <w:rPr>
                <w:rFonts w:ascii="Calibri"/>
                <w:b/>
                <w:color w:val="FFFFFF"/>
                <w:spacing w:val="-2"/>
                <w:sz w:val="9"/>
              </w:rPr>
              <w:t>O.A.</w:t>
            </w:r>
            <w:r>
              <w:rPr>
                <w:rFonts w:ascii="Calibri"/>
                <w:b/>
                <w:color w:val="FFFFFF"/>
                <w:spacing w:val="1"/>
                <w:sz w:val="9"/>
              </w:rPr>
              <w:t> </w:t>
            </w:r>
            <w:r>
              <w:rPr>
                <w:rFonts w:ascii="Calibri"/>
                <w:b/>
                <w:color w:val="FFFFFF"/>
                <w:spacing w:val="-2"/>
                <w:sz w:val="9"/>
              </w:rPr>
              <w:t>DEPORTE</w:t>
            </w:r>
          </w:p>
        </w:tc>
        <w:tc>
          <w:tcPr>
            <w:tcW w:w="680" w:type="dxa"/>
            <w:shd w:val="clear" w:color="auto" w:fill="6F2F9F"/>
          </w:tcPr>
          <w:p>
            <w:pPr>
              <w:pStyle w:val="TableParagraph"/>
              <w:spacing w:before="15"/>
              <w:jc w:val="left"/>
              <w:rPr>
                <w:rFonts w:ascii="Calibri"/>
                <w:b/>
                <w:sz w:val="9"/>
              </w:rPr>
            </w:pPr>
          </w:p>
          <w:p>
            <w:pPr>
              <w:pStyle w:val="TableParagraph"/>
              <w:ind w:right="82"/>
              <w:rPr>
                <w:rFonts w:ascii="Calibri" w:hAnsi="Calibri"/>
                <w:b/>
                <w:sz w:val="9"/>
              </w:rPr>
            </w:pPr>
            <w:r>
              <w:rPr>
                <w:rFonts w:ascii="Calibri" w:hAnsi="Calibri"/>
                <w:b/>
                <w:color w:val="FFFFFF"/>
                <w:spacing w:val="-2"/>
                <w:sz w:val="9"/>
              </w:rPr>
              <w:t>O.A.</w:t>
            </w:r>
            <w:r>
              <w:rPr>
                <w:rFonts w:ascii="Calibri" w:hAnsi="Calibri"/>
                <w:b/>
                <w:color w:val="FFFFFF"/>
                <w:spacing w:val="1"/>
                <w:sz w:val="9"/>
              </w:rPr>
              <w:t> </w:t>
            </w:r>
            <w:r>
              <w:rPr>
                <w:rFonts w:ascii="Calibri" w:hAnsi="Calibri"/>
                <w:b/>
                <w:color w:val="FFFFFF"/>
                <w:spacing w:val="-2"/>
                <w:sz w:val="9"/>
              </w:rPr>
              <w:t>MÚSICA</w:t>
            </w:r>
          </w:p>
        </w:tc>
        <w:tc>
          <w:tcPr>
            <w:tcW w:w="569" w:type="dxa"/>
            <w:shd w:val="clear" w:color="auto" w:fill="6F2F9F"/>
          </w:tcPr>
          <w:p>
            <w:pPr>
              <w:pStyle w:val="TableParagraph"/>
              <w:spacing w:line="254" w:lineRule="auto" w:before="67"/>
              <w:ind w:left="50" w:right="21" w:hanging="11"/>
              <w:jc w:val="left"/>
              <w:rPr>
                <w:rFonts w:ascii="Calibri"/>
                <w:b/>
                <w:sz w:val="9"/>
              </w:rPr>
            </w:pPr>
            <w:r>
              <w:rPr>
                <w:rFonts w:ascii="Calibri"/>
                <w:b/>
                <w:color w:val="FFFFFF"/>
                <w:spacing w:val="-2"/>
                <w:sz w:val="9"/>
              </w:rPr>
              <w:t>GERENCIA</w:t>
            </w:r>
            <w:r>
              <w:rPr>
                <w:rFonts w:ascii="Calibri"/>
                <w:b/>
                <w:color w:val="FFFFFF"/>
                <w:spacing w:val="-4"/>
                <w:sz w:val="9"/>
              </w:rPr>
              <w:t> </w:t>
            </w:r>
            <w:r>
              <w:rPr>
                <w:rFonts w:ascii="Calibri"/>
                <w:b/>
                <w:color w:val="FFFFFF"/>
                <w:spacing w:val="-2"/>
                <w:sz w:val="9"/>
              </w:rPr>
              <w:t>DE</w:t>
            </w:r>
            <w:r>
              <w:rPr>
                <w:rFonts w:ascii="Calibri"/>
                <w:b/>
                <w:color w:val="FFFFFF"/>
                <w:spacing w:val="40"/>
                <w:sz w:val="9"/>
              </w:rPr>
              <w:t> </w:t>
            </w:r>
            <w:r>
              <w:rPr>
                <w:rFonts w:ascii="Calibri"/>
                <w:b/>
                <w:color w:val="FFFFFF"/>
                <w:spacing w:val="-2"/>
                <w:sz w:val="9"/>
              </w:rPr>
              <w:t>URBANISMO</w:t>
            </w:r>
          </w:p>
        </w:tc>
        <w:tc>
          <w:tcPr>
            <w:tcW w:w="619" w:type="dxa"/>
            <w:shd w:val="clear" w:color="auto" w:fill="6F2F9F"/>
          </w:tcPr>
          <w:p>
            <w:pPr>
              <w:pStyle w:val="TableParagraph"/>
              <w:spacing w:before="15"/>
              <w:jc w:val="left"/>
              <w:rPr>
                <w:rFonts w:ascii="Calibri"/>
                <w:b/>
                <w:sz w:val="9"/>
              </w:rPr>
            </w:pPr>
          </w:p>
          <w:p>
            <w:pPr>
              <w:pStyle w:val="TableParagraph"/>
              <w:ind w:left="160"/>
              <w:jc w:val="left"/>
              <w:rPr>
                <w:rFonts w:ascii="Calibri"/>
                <w:b/>
                <w:sz w:val="9"/>
              </w:rPr>
            </w:pPr>
            <w:r>
              <w:rPr>
                <w:rFonts w:ascii="Calibri"/>
                <w:b/>
                <w:color w:val="FFFFFF"/>
                <w:spacing w:val="-2"/>
                <w:sz w:val="9"/>
              </w:rPr>
              <w:t>MUVISA</w:t>
            </w:r>
          </w:p>
        </w:tc>
        <w:tc>
          <w:tcPr>
            <w:tcW w:w="669" w:type="dxa"/>
            <w:shd w:val="clear" w:color="auto" w:fill="6F2F9F"/>
          </w:tcPr>
          <w:p>
            <w:pPr>
              <w:pStyle w:val="TableParagraph"/>
              <w:spacing w:before="15"/>
              <w:jc w:val="left"/>
              <w:rPr>
                <w:rFonts w:ascii="Calibri"/>
                <w:b/>
                <w:sz w:val="9"/>
              </w:rPr>
            </w:pPr>
          </w:p>
          <w:p>
            <w:pPr>
              <w:pStyle w:val="TableParagraph"/>
              <w:ind w:left="220"/>
              <w:jc w:val="left"/>
              <w:rPr>
                <w:rFonts w:ascii="Calibri"/>
                <w:b/>
                <w:sz w:val="9"/>
              </w:rPr>
            </w:pPr>
            <w:r>
              <w:rPr>
                <w:rFonts w:ascii="Calibri"/>
                <w:b/>
                <w:color w:val="FFFFFF"/>
                <w:spacing w:val="-2"/>
                <w:sz w:val="9"/>
              </w:rPr>
              <w:t>TOTAL</w:t>
            </w:r>
          </w:p>
        </w:tc>
        <w:tc>
          <w:tcPr>
            <w:tcW w:w="669" w:type="dxa"/>
            <w:shd w:val="clear" w:color="auto" w:fill="6F2F9F"/>
          </w:tcPr>
          <w:p>
            <w:pPr>
              <w:pStyle w:val="TableParagraph"/>
              <w:spacing w:before="15"/>
              <w:jc w:val="left"/>
              <w:rPr>
                <w:rFonts w:ascii="Calibri"/>
                <w:b/>
                <w:sz w:val="9"/>
              </w:rPr>
            </w:pPr>
          </w:p>
          <w:p>
            <w:pPr>
              <w:pStyle w:val="TableParagraph"/>
              <w:ind w:right="22"/>
              <w:rPr>
                <w:rFonts w:ascii="Calibri"/>
                <w:b/>
                <w:sz w:val="9"/>
              </w:rPr>
            </w:pPr>
            <w:r>
              <w:rPr>
                <w:rFonts w:ascii="Calibri"/>
                <w:b/>
                <w:color w:val="FFFFFF"/>
                <w:spacing w:val="-2"/>
                <w:sz w:val="9"/>
              </w:rPr>
              <w:t>ELIMINACIONES</w:t>
            </w:r>
          </w:p>
        </w:tc>
        <w:tc>
          <w:tcPr>
            <w:tcW w:w="669" w:type="dxa"/>
            <w:shd w:val="clear" w:color="auto" w:fill="6F2F9F"/>
          </w:tcPr>
          <w:p>
            <w:pPr>
              <w:pStyle w:val="TableParagraph"/>
              <w:spacing w:line="110" w:lineRule="atLeast" w:before="8"/>
              <w:ind w:left="60" w:right="44" w:firstLine="1"/>
              <w:jc w:val="center"/>
              <w:rPr>
                <w:rFonts w:ascii="Calibri"/>
                <w:b/>
                <w:sz w:val="9"/>
              </w:rPr>
            </w:pPr>
            <w:r>
              <w:rPr>
                <w:rFonts w:ascii="Calibri"/>
                <w:b/>
                <w:color w:val="FFFFFF"/>
                <w:spacing w:val="-2"/>
                <w:sz w:val="9"/>
              </w:rPr>
              <w:t>PRESUPUESTO</w:t>
            </w:r>
            <w:r>
              <w:rPr>
                <w:rFonts w:ascii="Calibri"/>
                <w:b/>
                <w:color w:val="FFFFFF"/>
                <w:spacing w:val="40"/>
                <w:sz w:val="9"/>
              </w:rPr>
              <w:t> </w:t>
            </w:r>
            <w:r>
              <w:rPr>
                <w:rFonts w:ascii="Calibri"/>
                <w:b/>
                <w:color w:val="FFFFFF"/>
                <w:spacing w:val="-2"/>
                <w:sz w:val="9"/>
              </w:rPr>
              <w:t>INGRESOS</w:t>
            </w:r>
            <w:r>
              <w:rPr>
                <w:rFonts w:ascii="Calibri"/>
                <w:b/>
                <w:color w:val="FFFFFF"/>
                <w:spacing w:val="40"/>
                <w:sz w:val="9"/>
              </w:rPr>
              <w:t> </w:t>
            </w:r>
            <w:r>
              <w:rPr>
                <w:rFonts w:ascii="Calibri"/>
                <w:b/>
                <w:color w:val="FFFFFF"/>
                <w:spacing w:val="-2"/>
                <w:sz w:val="9"/>
              </w:rPr>
              <w:t>CONSOLIDADO</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1</w:t>
            </w:r>
            <w:r>
              <w:rPr>
                <w:rFonts w:ascii="Calibri"/>
                <w:spacing w:val="1"/>
                <w:sz w:val="9"/>
              </w:rPr>
              <w:t> </w:t>
            </w:r>
            <w:r>
              <w:rPr>
                <w:rFonts w:ascii="Calibri"/>
                <w:spacing w:val="-2"/>
                <w:sz w:val="9"/>
              </w:rPr>
              <w:t>IMPUESTOS</w:t>
            </w:r>
            <w:r>
              <w:rPr>
                <w:rFonts w:ascii="Calibri"/>
                <w:spacing w:val="2"/>
                <w:sz w:val="9"/>
              </w:rPr>
              <w:t> </w:t>
            </w:r>
            <w:r>
              <w:rPr>
                <w:rFonts w:ascii="Calibri"/>
                <w:spacing w:val="-2"/>
                <w:sz w:val="9"/>
              </w:rPr>
              <w:t>DIRECTOS.</w:t>
            </w:r>
          </w:p>
        </w:tc>
        <w:tc>
          <w:tcPr>
            <w:tcW w:w="669" w:type="dxa"/>
          </w:tcPr>
          <w:p>
            <w:pPr>
              <w:pStyle w:val="TableParagraph"/>
              <w:spacing w:line="95" w:lineRule="exact" w:before="4"/>
              <w:ind w:right="4"/>
              <w:rPr>
                <w:rFonts w:ascii="Calibri"/>
                <w:sz w:val="9"/>
              </w:rPr>
            </w:pPr>
            <w:r>
              <w:rPr>
                <w:rFonts w:ascii="Calibri"/>
                <w:spacing w:val="-2"/>
                <w:sz w:val="9"/>
              </w:rPr>
              <w:t>61.675.000,00</w:t>
            </w:r>
          </w:p>
        </w:tc>
        <w:tc>
          <w:tcPr>
            <w:tcW w:w="780" w:type="dxa"/>
          </w:tcPr>
          <w:p>
            <w:pPr>
              <w:pStyle w:val="TableParagraph"/>
              <w:spacing w:line="95" w:lineRule="exact" w:before="4"/>
              <w:ind w:right="3"/>
              <w:rPr>
                <w:rFonts w:ascii="Calibri"/>
                <w:sz w:val="9"/>
              </w:rPr>
            </w:pPr>
            <w:r>
              <w:rPr>
                <w:rFonts w:ascii="Calibri"/>
                <w:spacing w:val="-4"/>
                <w:sz w:val="9"/>
              </w:rPr>
              <w:t>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2"/>
                <w:sz w:val="9"/>
              </w:rPr>
              <w:t>61.675.000,00</w:t>
            </w:r>
          </w:p>
        </w:tc>
        <w:tc>
          <w:tcPr>
            <w:tcW w:w="669" w:type="dxa"/>
          </w:tcPr>
          <w:p>
            <w:pPr>
              <w:pStyle w:val="TableParagraph"/>
              <w:spacing w:line="95" w:lineRule="exact" w:before="4"/>
              <w:ind w:right="2"/>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2"/>
                <w:sz w:val="9"/>
              </w:rPr>
              <w:t>61.675.000,00</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2</w:t>
            </w:r>
            <w:r>
              <w:rPr>
                <w:rFonts w:ascii="Calibri"/>
                <w:spacing w:val="1"/>
                <w:sz w:val="9"/>
              </w:rPr>
              <w:t> </w:t>
            </w:r>
            <w:r>
              <w:rPr>
                <w:rFonts w:ascii="Calibri"/>
                <w:spacing w:val="-2"/>
                <w:sz w:val="9"/>
              </w:rPr>
              <w:t>IMPUESTOS</w:t>
            </w:r>
            <w:r>
              <w:rPr>
                <w:rFonts w:ascii="Calibri"/>
                <w:spacing w:val="2"/>
                <w:sz w:val="9"/>
              </w:rPr>
              <w:t> </w:t>
            </w:r>
            <w:r>
              <w:rPr>
                <w:rFonts w:ascii="Calibri"/>
                <w:spacing w:val="-2"/>
                <w:sz w:val="9"/>
              </w:rPr>
              <w:t>INDIRECTOS.</w:t>
            </w:r>
          </w:p>
        </w:tc>
        <w:tc>
          <w:tcPr>
            <w:tcW w:w="669" w:type="dxa"/>
          </w:tcPr>
          <w:p>
            <w:pPr>
              <w:pStyle w:val="TableParagraph"/>
              <w:spacing w:line="95" w:lineRule="exact" w:before="4"/>
              <w:ind w:right="4"/>
              <w:rPr>
                <w:rFonts w:ascii="Calibri"/>
                <w:sz w:val="9"/>
              </w:rPr>
            </w:pPr>
            <w:r>
              <w:rPr>
                <w:rFonts w:ascii="Calibri"/>
                <w:spacing w:val="-2"/>
                <w:sz w:val="9"/>
              </w:rPr>
              <w:t>41.222.543,05</w:t>
            </w:r>
          </w:p>
        </w:tc>
        <w:tc>
          <w:tcPr>
            <w:tcW w:w="780" w:type="dxa"/>
          </w:tcPr>
          <w:p>
            <w:pPr>
              <w:pStyle w:val="TableParagraph"/>
              <w:spacing w:line="95" w:lineRule="exact" w:before="4"/>
              <w:ind w:right="3"/>
              <w:rPr>
                <w:rFonts w:ascii="Calibri"/>
                <w:sz w:val="9"/>
              </w:rPr>
            </w:pPr>
            <w:r>
              <w:rPr>
                <w:rFonts w:ascii="Calibri"/>
                <w:spacing w:val="-4"/>
                <w:sz w:val="9"/>
              </w:rPr>
              <w:t>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2"/>
                <w:sz w:val="9"/>
              </w:rPr>
              <w:t>41.222.543,05</w:t>
            </w:r>
          </w:p>
        </w:tc>
        <w:tc>
          <w:tcPr>
            <w:tcW w:w="669" w:type="dxa"/>
          </w:tcPr>
          <w:p>
            <w:pPr>
              <w:pStyle w:val="TableParagraph"/>
              <w:spacing w:line="95" w:lineRule="exact" w:before="4"/>
              <w:ind w:right="2"/>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2"/>
                <w:sz w:val="9"/>
              </w:rPr>
              <w:t>41.222.543,05</w:t>
            </w:r>
          </w:p>
        </w:tc>
      </w:tr>
      <w:tr>
        <w:trPr>
          <w:trHeight w:val="119" w:hRule="atLeast"/>
        </w:trPr>
        <w:tc>
          <w:tcPr>
            <w:tcW w:w="1728" w:type="dxa"/>
          </w:tcPr>
          <w:p>
            <w:pPr>
              <w:pStyle w:val="TableParagraph"/>
              <w:spacing w:line="95" w:lineRule="exact" w:before="4"/>
              <w:ind w:left="15"/>
              <w:jc w:val="left"/>
              <w:rPr>
                <w:rFonts w:ascii="Calibri" w:hAnsi="Calibri"/>
                <w:sz w:val="9"/>
              </w:rPr>
            </w:pPr>
            <w:r>
              <w:rPr>
                <w:rFonts w:ascii="Calibri" w:hAnsi="Calibri"/>
                <w:spacing w:val="-2"/>
                <w:sz w:val="9"/>
              </w:rPr>
              <w:t>3</w:t>
            </w:r>
            <w:r>
              <w:rPr>
                <w:rFonts w:ascii="Calibri" w:hAnsi="Calibri"/>
                <w:spacing w:val="1"/>
                <w:sz w:val="9"/>
              </w:rPr>
              <w:t> </w:t>
            </w:r>
            <w:r>
              <w:rPr>
                <w:rFonts w:ascii="Calibri" w:hAnsi="Calibri"/>
                <w:spacing w:val="-2"/>
                <w:sz w:val="9"/>
              </w:rPr>
              <w:t>TASAS,</w:t>
            </w:r>
            <w:r>
              <w:rPr>
                <w:rFonts w:ascii="Calibri" w:hAnsi="Calibri"/>
                <w:spacing w:val="1"/>
                <w:sz w:val="9"/>
              </w:rPr>
              <w:t> </w:t>
            </w:r>
            <w:r>
              <w:rPr>
                <w:rFonts w:ascii="Calibri" w:hAnsi="Calibri"/>
                <w:spacing w:val="-2"/>
                <w:sz w:val="9"/>
              </w:rPr>
              <w:t>PRECIOS</w:t>
            </w:r>
            <w:r>
              <w:rPr>
                <w:rFonts w:ascii="Calibri" w:hAnsi="Calibri"/>
                <w:spacing w:val="1"/>
                <w:sz w:val="9"/>
              </w:rPr>
              <w:t> </w:t>
            </w:r>
            <w:r>
              <w:rPr>
                <w:rFonts w:ascii="Calibri" w:hAnsi="Calibri"/>
                <w:spacing w:val="-2"/>
                <w:sz w:val="9"/>
              </w:rPr>
              <w:t>PÚBLICOS</w:t>
            </w:r>
            <w:r>
              <w:rPr>
                <w:rFonts w:ascii="Calibri" w:hAnsi="Calibri"/>
                <w:spacing w:val="1"/>
                <w:sz w:val="9"/>
              </w:rPr>
              <w:t> </w:t>
            </w:r>
            <w:r>
              <w:rPr>
                <w:rFonts w:ascii="Calibri" w:hAnsi="Calibri"/>
                <w:spacing w:val="-2"/>
                <w:sz w:val="9"/>
              </w:rPr>
              <w:t>Y</w:t>
            </w:r>
            <w:r>
              <w:rPr>
                <w:rFonts w:ascii="Calibri" w:hAnsi="Calibri"/>
                <w:spacing w:val="1"/>
                <w:sz w:val="9"/>
              </w:rPr>
              <w:t> </w:t>
            </w:r>
            <w:r>
              <w:rPr>
                <w:rFonts w:ascii="Calibri" w:hAnsi="Calibri"/>
                <w:spacing w:val="-2"/>
                <w:sz w:val="9"/>
              </w:rPr>
              <w:t>OTROS</w:t>
            </w:r>
            <w:r>
              <w:rPr>
                <w:rFonts w:ascii="Calibri" w:hAnsi="Calibri"/>
                <w:spacing w:val="1"/>
                <w:sz w:val="9"/>
              </w:rPr>
              <w:t> </w:t>
            </w:r>
            <w:r>
              <w:rPr>
                <w:rFonts w:ascii="Calibri" w:hAnsi="Calibri"/>
                <w:spacing w:val="-2"/>
                <w:sz w:val="9"/>
              </w:rPr>
              <w:t>INGRESO</w:t>
            </w:r>
          </w:p>
        </w:tc>
        <w:tc>
          <w:tcPr>
            <w:tcW w:w="669" w:type="dxa"/>
          </w:tcPr>
          <w:p>
            <w:pPr>
              <w:pStyle w:val="TableParagraph"/>
              <w:spacing w:line="95" w:lineRule="exact" w:before="4"/>
              <w:ind w:right="4"/>
              <w:rPr>
                <w:rFonts w:ascii="Calibri"/>
                <w:sz w:val="9"/>
              </w:rPr>
            </w:pPr>
            <w:r>
              <w:rPr>
                <w:rFonts w:ascii="Calibri"/>
                <w:spacing w:val="-2"/>
                <w:sz w:val="9"/>
              </w:rPr>
              <w:t>21.021.500,00</w:t>
            </w:r>
          </w:p>
        </w:tc>
        <w:tc>
          <w:tcPr>
            <w:tcW w:w="780" w:type="dxa"/>
          </w:tcPr>
          <w:p>
            <w:pPr>
              <w:pStyle w:val="TableParagraph"/>
              <w:spacing w:line="95" w:lineRule="exact" w:before="4"/>
              <w:ind w:right="3"/>
              <w:rPr>
                <w:rFonts w:ascii="Calibri"/>
                <w:sz w:val="9"/>
              </w:rPr>
            </w:pPr>
            <w:r>
              <w:rPr>
                <w:rFonts w:ascii="Calibri"/>
                <w:spacing w:val="-2"/>
                <w:sz w:val="9"/>
              </w:rPr>
              <w:t>296.304,00</w:t>
            </w:r>
          </w:p>
        </w:tc>
        <w:tc>
          <w:tcPr>
            <w:tcW w:w="680" w:type="dxa"/>
          </w:tcPr>
          <w:p>
            <w:pPr>
              <w:pStyle w:val="TableParagraph"/>
              <w:spacing w:line="95" w:lineRule="exact" w:before="4"/>
              <w:ind w:right="3"/>
              <w:rPr>
                <w:rFonts w:ascii="Calibri"/>
                <w:sz w:val="9"/>
              </w:rPr>
            </w:pPr>
            <w:r>
              <w:rPr>
                <w:rFonts w:ascii="Calibri"/>
                <w:spacing w:val="-2"/>
                <w:sz w:val="9"/>
              </w:rPr>
              <w:t>184.500,00</w:t>
            </w:r>
          </w:p>
        </w:tc>
        <w:tc>
          <w:tcPr>
            <w:tcW w:w="569" w:type="dxa"/>
          </w:tcPr>
          <w:p>
            <w:pPr>
              <w:pStyle w:val="TableParagraph"/>
              <w:spacing w:line="95" w:lineRule="exact" w:before="4"/>
              <w:ind w:right="3"/>
              <w:rPr>
                <w:rFonts w:ascii="Calibri"/>
                <w:sz w:val="9"/>
              </w:rPr>
            </w:pPr>
            <w:r>
              <w:rPr>
                <w:rFonts w:ascii="Calibri"/>
                <w:spacing w:val="-2"/>
                <w:sz w:val="9"/>
              </w:rPr>
              <w:t>1.400.000,00</w:t>
            </w:r>
          </w:p>
        </w:tc>
        <w:tc>
          <w:tcPr>
            <w:tcW w:w="619" w:type="dxa"/>
          </w:tcPr>
          <w:p>
            <w:pPr>
              <w:pStyle w:val="TableParagraph"/>
              <w:spacing w:line="95" w:lineRule="exact" w:before="4"/>
              <w:ind w:right="3"/>
              <w:rPr>
                <w:rFonts w:ascii="Calibri"/>
                <w:sz w:val="9"/>
              </w:rPr>
            </w:pPr>
            <w:r>
              <w:rPr>
                <w:rFonts w:ascii="Calibri"/>
                <w:spacing w:val="-2"/>
                <w:sz w:val="9"/>
              </w:rPr>
              <w:t>32.536.843,00</w:t>
            </w:r>
          </w:p>
        </w:tc>
        <w:tc>
          <w:tcPr>
            <w:tcW w:w="669" w:type="dxa"/>
          </w:tcPr>
          <w:p>
            <w:pPr>
              <w:pStyle w:val="TableParagraph"/>
              <w:spacing w:line="95" w:lineRule="exact" w:before="4"/>
              <w:ind w:right="3"/>
              <w:rPr>
                <w:rFonts w:ascii="Calibri"/>
                <w:sz w:val="9"/>
              </w:rPr>
            </w:pPr>
            <w:r>
              <w:rPr>
                <w:rFonts w:ascii="Calibri"/>
                <w:spacing w:val="-2"/>
                <w:sz w:val="9"/>
              </w:rPr>
              <w:t>55.439.147,00</w:t>
            </w:r>
          </w:p>
        </w:tc>
        <w:tc>
          <w:tcPr>
            <w:tcW w:w="669" w:type="dxa"/>
          </w:tcPr>
          <w:p>
            <w:pPr>
              <w:pStyle w:val="TableParagraph"/>
              <w:spacing w:line="95" w:lineRule="exact" w:before="4"/>
              <w:ind w:right="2"/>
              <w:rPr>
                <w:rFonts w:ascii="Calibri"/>
                <w:sz w:val="9"/>
              </w:rPr>
            </w:pPr>
            <w:r>
              <w:rPr>
                <w:rFonts w:ascii="Calibri"/>
                <w:spacing w:val="-2"/>
                <w:sz w:val="9"/>
              </w:rPr>
              <w:t>280.000,00</w:t>
            </w:r>
          </w:p>
        </w:tc>
        <w:tc>
          <w:tcPr>
            <w:tcW w:w="669" w:type="dxa"/>
          </w:tcPr>
          <w:p>
            <w:pPr>
              <w:pStyle w:val="TableParagraph"/>
              <w:spacing w:line="95" w:lineRule="exact" w:before="4"/>
              <w:ind w:right="2"/>
              <w:rPr>
                <w:rFonts w:ascii="Calibri"/>
                <w:sz w:val="9"/>
              </w:rPr>
            </w:pPr>
            <w:r>
              <w:rPr>
                <w:rFonts w:ascii="Calibri"/>
                <w:spacing w:val="-2"/>
                <w:sz w:val="9"/>
              </w:rPr>
              <w:t>55.159.147,00</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4</w:t>
            </w:r>
            <w:r>
              <w:rPr>
                <w:rFonts w:ascii="Calibri"/>
                <w:spacing w:val="3"/>
                <w:sz w:val="9"/>
              </w:rPr>
              <w:t> </w:t>
            </w:r>
            <w:r>
              <w:rPr>
                <w:rFonts w:ascii="Calibri"/>
                <w:spacing w:val="-2"/>
                <w:sz w:val="9"/>
              </w:rPr>
              <w:t>TRANSFERENCIAS</w:t>
            </w:r>
            <w:r>
              <w:rPr>
                <w:rFonts w:ascii="Calibri"/>
                <w:spacing w:val="4"/>
                <w:sz w:val="9"/>
              </w:rPr>
              <w:t> </w:t>
            </w:r>
            <w:r>
              <w:rPr>
                <w:rFonts w:ascii="Calibri"/>
                <w:spacing w:val="-2"/>
                <w:sz w:val="9"/>
              </w:rPr>
              <w:t>CORRIENTES.</w:t>
            </w:r>
          </w:p>
        </w:tc>
        <w:tc>
          <w:tcPr>
            <w:tcW w:w="669" w:type="dxa"/>
          </w:tcPr>
          <w:p>
            <w:pPr>
              <w:pStyle w:val="TableParagraph"/>
              <w:spacing w:line="95" w:lineRule="exact" w:before="4"/>
              <w:ind w:right="4"/>
              <w:rPr>
                <w:rFonts w:ascii="Calibri"/>
                <w:sz w:val="9"/>
              </w:rPr>
            </w:pPr>
            <w:r>
              <w:rPr>
                <w:rFonts w:ascii="Calibri"/>
                <w:spacing w:val="-2"/>
                <w:sz w:val="9"/>
              </w:rPr>
              <w:t>63.357.224,74</w:t>
            </w:r>
          </w:p>
        </w:tc>
        <w:tc>
          <w:tcPr>
            <w:tcW w:w="780" w:type="dxa"/>
          </w:tcPr>
          <w:p>
            <w:pPr>
              <w:pStyle w:val="TableParagraph"/>
              <w:spacing w:line="95" w:lineRule="exact" w:before="4"/>
              <w:ind w:right="3"/>
              <w:rPr>
                <w:rFonts w:ascii="Calibri"/>
                <w:sz w:val="9"/>
              </w:rPr>
            </w:pPr>
            <w:r>
              <w:rPr>
                <w:rFonts w:ascii="Calibri"/>
                <w:spacing w:val="-2"/>
                <w:sz w:val="9"/>
              </w:rPr>
              <w:t>9.435.540,19</w:t>
            </w:r>
          </w:p>
        </w:tc>
        <w:tc>
          <w:tcPr>
            <w:tcW w:w="680" w:type="dxa"/>
            <w:shd w:val="clear" w:color="auto" w:fill="F1F1F1"/>
          </w:tcPr>
          <w:p>
            <w:pPr>
              <w:pStyle w:val="TableParagraph"/>
              <w:spacing w:line="99" w:lineRule="exact"/>
              <w:ind w:right="28"/>
              <w:rPr>
                <w:rFonts w:ascii="Calibri" w:hAnsi="Calibri"/>
                <w:sz w:val="10"/>
              </w:rPr>
            </w:pPr>
            <w:r>
              <w:rPr>
                <w:rFonts w:ascii="Calibri" w:hAnsi="Calibri"/>
                <w:spacing w:val="-2"/>
                <w:sz w:val="10"/>
              </w:rPr>
              <w:t>3.923.069,79</w:t>
            </w:r>
            <w:r>
              <w:rPr>
                <w:rFonts w:ascii="Calibri" w:hAnsi="Calibri"/>
                <w:spacing w:val="12"/>
                <w:sz w:val="10"/>
              </w:rPr>
              <w:t> </w:t>
            </w:r>
            <w:r>
              <w:rPr>
                <w:rFonts w:ascii="Calibri" w:hAnsi="Calibri"/>
                <w:spacing w:val="-10"/>
                <w:sz w:val="10"/>
              </w:rPr>
              <w:t>€</w:t>
            </w:r>
          </w:p>
        </w:tc>
        <w:tc>
          <w:tcPr>
            <w:tcW w:w="569" w:type="dxa"/>
          </w:tcPr>
          <w:p>
            <w:pPr>
              <w:pStyle w:val="TableParagraph"/>
              <w:spacing w:line="95" w:lineRule="exact" w:before="4"/>
              <w:ind w:right="3"/>
              <w:rPr>
                <w:rFonts w:ascii="Calibri"/>
                <w:sz w:val="9"/>
              </w:rPr>
            </w:pPr>
            <w:r>
              <w:rPr>
                <w:rFonts w:ascii="Calibri"/>
                <w:spacing w:val="-2"/>
                <w:sz w:val="9"/>
              </w:rPr>
              <w:t>6.994.559,82</w:t>
            </w:r>
          </w:p>
        </w:tc>
        <w:tc>
          <w:tcPr>
            <w:tcW w:w="619" w:type="dxa"/>
          </w:tcPr>
          <w:p>
            <w:pPr>
              <w:pStyle w:val="TableParagraph"/>
              <w:spacing w:line="95" w:lineRule="exact" w:before="4"/>
              <w:ind w:right="3"/>
              <w:rPr>
                <w:rFonts w:ascii="Calibri"/>
                <w:sz w:val="9"/>
              </w:rPr>
            </w:pPr>
            <w:r>
              <w:rPr>
                <w:rFonts w:ascii="Calibri"/>
                <w:spacing w:val="-2"/>
                <w:sz w:val="9"/>
              </w:rPr>
              <w:t>1.747,02</w:t>
            </w:r>
          </w:p>
        </w:tc>
        <w:tc>
          <w:tcPr>
            <w:tcW w:w="669" w:type="dxa"/>
          </w:tcPr>
          <w:p>
            <w:pPr>
              <w:pStyle w:val="TableParagraph"/>
              <w:spacing w:line="95" w:lineRule="exact" w:before="4"/>
              <w:ind w:right="3"/>
              <w:rPr>
                <w:rFonts w:ascii="Calibri"/>
                <w:sz w:val="9"/>
              </w:rPr>
            </w:pPr>
            <w:r>
              <w:rPr>
                <w:rFonts w:ascii="Calibri"/>
                <w:spacing w:val="-2"/>
                <w:sz w:val="9"/>
              </w:rPr>
              <w:t>83.712.141,56</w:t>
            </w:r>
          </w:p>
        </w:tc>
        <w:tc>
          <w:tcPr>
            <w:tcW w:w="669" w:type="dxa"/>
          </w:tcPr>
          <w:p>
            <w:pPr>
              <w:pStyle w:val="TableParagraph"/>
              <w:spacing w:line="95" w:lineRule="exact" w:before="4"/>
              <w:ind w:right="2"/>
              <w:rPr>
                <w:rFonts w:ascii="Calibri"/>
                <w:sz w:val="9"/>
              </w:rPr>
            </w:pPr>
            <w:r>
              <w:rPr>
                <w:rFonts w:ascii="Calibri"/>
                <w:spacing w:val="-2"/>
                <w:sz w:val="9"/>
              </w:rPr>
              <w:t>23.927.412,74</w:t>
            </w:r>
          </w:p>
        </w:tc>
        <w:tc>
          <w:tcPr>
            <w:tcW w:w="669" w:type="dxa"/>
          </w:tcPr>
          <w:p>
            <w:pPr>
              <w:pStyle w:val="TableParagraph"/>
              <w:spacing w:line="95" w:lineRule="exact" w:before="4"/>
              <w:ind w:right="2"/>
              <w:rPr>
                <w:rFonts w:ascii="Calibri"/>
                <w:sz w:val="9"/>
              </w:rPr>
            </w:pPr>
            <w:r>
              <w:rPr>
                <w:rFonts w:ascii="Calibri"/>
                <w:spacing w:val="-2"/>
                <w:sz w:val="9"/>
              </w:rPr>
              <w:t>59.784.728,82</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5</w:t>
            </w:r>
            <w:r>
              <w:rPr>
                <w:rFonts w:ascii="Calibri"/>
                <w:spacing w:val="1"/>
                <w:sz w:val="9"/>
              </w:rPr>
              <w:t> </w:t>
            </w:r>
            <w:r>
              <w:rPr>
                <w:rFonts w:ascii="Calibri"/>
                <w:spacing w:val="-2"/>
                <w:sz w:val="9"/>
              </w:rPr>
              <w:t>INGRESOS</w:t>
            </w:r>
            <w:r>
              <w:rPr>
                <w:rFonts w:ascii="Calibri"/>
                <w:spacing w:val="2"/>
                <w:sz w:val="9"/>
              </w:rPr>
              <w:t> </w:t>
            </w:r>
            <w:r>
              <w:rPr>
                <w:rFonts w:ascii="Calibri"/>
                <w:spacing w:val="-2"/>
                <w:sz w:val="9"/>
              </w:rPr>
              <w:t>PATRIMONIALES.</w:t>
            </w:r>
          </w:p>
        </w:tc>
        <w:tc>
          <w:tcPr>
            <w:tcW w:w="669" w:type="dxa"/>
          </w:tcPr>
          <w:p>
            <w:pPr>
              <w:pStyle w:val="TableParagraph"/>
              <w:spacing w:line="95" w:lineRule="exact" w:before="4"/>
              <w:ind w:right="4"/>
              <w:rPr>
                <w:rFonts w:ascii="Calibri"/>
                <w:sz w:val="9"/>
              </w:rPr>
            </w:pPr>
            <w:r>
              <w:rPr>
                <w:rFonts w:ascii="Calibri"/>
                <w:spacing w:val="-2"/>
                <w:sz w:val="9"/>
              </w:rPr>
              <w:t>363.183,94</w:t>
            </w:r>
          </w:p>
        </w:tc>
        <w:tc>
          <w:tcPr>
            <w:tcW w:w="780" w:type="dxa"/>
          </w:tcPr>
          <w:p>
            <w:pPr>
              <w:pStyle w:val="TableParagraph"/>
              <w:spacing w:line="95" w:lineRule="exact" w:before="4"/>
              <w:ind w:right="3"/>
              <w:rPr>
                <w:rFonts w:ascii="Calibri"/>
                <w:sz w:val="9"/>
              </w:rPr>
            </w:pPr>
            <w:r>
              <w:rPr>
                <w:rFonts w:ascii="Calibri"/>
                <w:spacing w:val="-2"/>
                <w:sz w:val="9"/>
              </w:rPr>
              <w:t>33.000,00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2"/>
                <w:sz w:val="9"/>
              </w:rPr>
              <w:t>396.183,94</w:t>
            </w:r>
          </w:p>
        </w:tc>
        <w:tc>
          <w:tcPr>
            <w:tcW w:w="669" w:type="dxa"/>
          </w:tcPr>
          <w:p>
            <w:pPr>
              <w:pStyle w:val="TableParagraph"/>
              <w:spacing w:line="95" w:lineRule="exact" w:before="4"/>
              <w:ind w:right="2"/>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2"/>
                <w:sz w:val="9"/>
              </w:rPr>
              <w:t>396.183,94</w:t>
            </w:r>
          </w:p>
        </w:tc>
      </w:tr>
      <w:tr>
        <w:trPr>
          <w:trHeight w:val="119" w:hRule="atLeast"/>
        </w:trPr>
        <w:tc>
          <w:tcPr>
            <w:tcW w:w="1728" w:type="dxa"/>
          </w:tcPr>
          <w:p>
            <w:pPr>
              <w:pStyle w:val="TableParagraph"/>
              <w:spacing w:line="95" w:lineRule="exact" w:before="4"/>
              <w:ind w:left="18" w:right="1"/>
              <w:jc w:val="center"/>
              <w:rPr>
                <w:rFonts w:ascii="Calibri"/>
                <w:b/>
                <w:sz w:val="9"/>
              </w:rPr>
            </w:pPr>
            <w:r>
              <w:rPr>
                <w:rFonts w:ascii="Calibri"/>
                <w:b/>
                <w:spacing w:val="-2"/>
                <w:sz w:val="9"/>
              </w:rPr>
              <w:t>Ingresos</w:t>
            </w:r>
            <w:r>
              <w:rPr>
                <w:rFonts w:ascii="Calibri"/>
                <w:b/>
                <w:spacing w:val="7"/>
                <w:sz w:val="9"/>
              </w:rPr>
              <w:t> </w:t>
            </w:r>
            <w:r>
              <w:rPr>
                <w:rFonts w:ascii="Calibri"/>
                <w:b/>
                <w:spacing w:val="-4"/>
                <w:sz w:val="9"/>
              </w:rPr>
              <w:t>ctes</w:t>
            </w:r>
          </w:p>
        </w:tc>
        <w:tc>
          <w:tcPr>
            <w:tcW w:w="669" w:type="dxa"/>
          </w:tcPr>
          <w:p>
            <w:pPr>
              <w:pStyle w:val="TableParagraph"/>
              <w:spacing w:line="95" w:lineRule="exact" w:before="4"/>
              <w:ind w:right="4"/>
              <w:rPr>
                <w:rFonts w:ascii="Calibri"/>
                <w:b/>
                <w:sz w:val="9"/>
              </w:rPr>
            </w:pPr>
            <w:r>
              <w:rPr>
                <w:rFonts w:ascii="Calibri"/>
                <w:b/>
                <w:spacing w:val="-2"/>
                <w:sz w:val="9"/>
              </w:rPr>
              <w:t>187.639.451,73</w:t>
            </w:r>
          </w:p>
        </w:tc>
        <w:tc>
          <w:tcPr>
            <w:tcW w:w="780" w:type="dxa"/>
          </w:tcPr>
          <w:p>
            <w:pPr>
              <w:pStyle w:val="TableParagraph"/>
              <w:spacing w:line="95" w:lineRule="exact" w:before="4"/>
              <w:ind w:right="3"/>
              <w:rPr>
                <w:rFonts w:ascii="Calibri"/>
                <w:b/>
                <w:sz w:val="9"/>
              </w:rPr>
            </w:pPr>
            <w:r>
              <w:rPr>
                <w:rFonts w:ascii="Calibri"/>
                <w:b/>
                <w:spacing w:val="-2"/>
                <w:sz w:val="9"/>
              </w:rPr>
              <w:t>9.764.844,19</w:t>
            </w:r>
          </w:p>
        </w:tc>
        <w:tc>
          <w:tcPr>
            <w:tcW w:w="680" w:type="dxa"/>
          </w:tcPr>
          <w:p>
            <w:pPr>
              <w:pStyle w:val="TableParagraph"/>
              <w:spacing w:line="95" w:lineRule="exact" w:before="4"/>
              <w:ind w:right="3"/>
              <w:rPr>
                <w:rFonts w:ascii="Calibri"/>
                <w:b/>
                <w:sz w:val="9"/>
              </w:rPr>
            </w:pPr>
            <w:r>
              <w:rPr>
                <w:rFonts w:ascii="Calibri"/>
                <w:b/>
                <w:spacing w:val="-2"/>
                <w:sz w:val="9"/>
              </w:rPr>
              <w:t>4.107.569,79</w:t>
            </w:r>
          </w:p>
        </w:tc>
        <w:tc>
          <w:tcPr>
            <w:tcW w:w="569" w:type="dxa"/>
          </w:tcPr>
          <w:p>
            <w:pPr>
              <w:pStyle w:val="TableParagraph"/>
              <w:spacing w:line="95" w:lineRule="exact" w:before="4"/>
              <w:ind w:right="3"/>
              <w:rPr>
                <w:rFonts w:ascii="Calibri"/>
                <w:b/>
                <w:sz w:val="9"/>
              </w:rPr>
            </w:pPr>
            <w:r>
              <w:rPr>
                <w:rFonts w:ascii="Calibri"/>
                <w:b/>
                <w:spacing w:val="-2"/>
                <w:sz w:val="9"/>
              </w:rPr>
              <w:t>8.394.559,82</w:t>
            </w:r>
          </w:p>
        </w:tc>
        <w:tc>
          <w:tcPr>
            <w:tcW w:w="619" w:type="dxa"/>
          </w:tcPr>
          <w:p>
            <w:pPr>
              <w:pStyle w:val="TableParagraph"/>
              <w:spacing w:line="95" w:lineRule="exact" w:before="4"/>
              <w:ind w:right="3"/>
              <w:rPr>
                <w:rFonts w:ascii="Calibri"/>
                <w:b/>
                <w:sz w:val="9"/>
              </w:rPr>
            </w:pPr>
            <w:r>
              <w:rPr>
                <w:rFonts w:ascii="Calibri"/>
                <w:b/>
                <w:spacing w:val="-2"/>
                <w:sz w:val="9"/>
              </w:rPr>
              <w:t>32.538.590,02</w:t>
            </w:r>
          </w:p>
        </w:tc>
        <w:tc>
          <w:tcPr>
            <w:tcW w:w="669" w:type="dxa"/>
          </w:tcPr>
          <w:p>
            <w:pPr>
              <w:pStyle w:val="TableParagraph"/>
              <w:spacing w:line="95" w:lineRule="exact" w:before="4"/>
              <w:ind w:right="3"/>
              <w:rPr>
                <w:rFonts w:ascii="Calibri"/>
                <w:b/>
                <w:sz w:val="9"/>
              </w:rPr>
            </w:pPr>
            <w:r>
              <w:rPr>
                <w:rFonts w:ascii="Calibri"/>
                <w:b/>
                <w:spacing w:val="-2"/>
                <w:sz w:val="9"/>
              </w:rPr>
              <w:t>242.445.015,55</w:t>
            </w:r>
          </w:p>
        </w:tc>
        <w:tc>
          <w:tcPr>
            <w:tcW w:w="669" w:type="dxa"/>
          </w:tcPr>
          <w:p>
            <w:pPr>
              <w:pStyle w:val="TableParagraph"/>
              <w:spacing w:line="95" w:lineRule="exact" w:before="4"/>
              <w:ind w:right="3"/>
              <w:rPr>
                <w:rFonts w:ascii="Calibri"/>
                <w:b/>
                <w:sz w:val="9"/>
              </w:rPr>
            </w:pPr>
            <w:r>
              <w:rPr>
                <w:rFonts w:ascii="Calibri"/>
                <w:b/>
                <w:spacing w:val="-2"/>
                <w:sz w:val="9"/>
              </w:rPr>
              <w:t>24.207.412,74</w:t>
            </w:r>
          </w:p>
        </w:tc>
        <w:tc>
          <w:tcPr>
            <w:tcW w:w="669" w:type="dxa"/>
          </w:tcPr>
          <w:p>
            <w:pPr>
              <w:pStyle w:val="TableParagraph"/>
              <w:spacing w:line="95" w:lineRule="exact" w:before="4"/>
              <w:ind w:right="2"/>
              <w:rPr>
                <w:rFonts w:ascii="Calibri"/>
                <w:b/>
                <w:sz w:val="9"/>
              </w:rPr>
            </w:pPr>
            <w:r>
              <w:rPr>
                <w:rFonts w:ascii="Calibri"/>
                <w:b/>
                <w:spacing w:val="-2"/>
                <w:sz w:val="9"/>
              </w:rPr>
              <w:t>218.237.602,81</w:t>
            </w:r>
          </w:p>
        </w:tc>
      </w:tr>
      <w:tr>
        <w:trPr>
          <w:trHeight w:val="119" w:hRule="atLeast"/>
        </w:trPr>
        <w:tc>
          <w:tcPr>
            <w:tcW w:w="1728" w:type="dxa"/>
          </w:tcPr>
          <w:p>
            <w:pPr>
              <w:pStyle w:val="TableParagraph"/>
              <w:spacing w:line="95" w:lineRule="exact" w:before="4"/>
              <w:ind w:left="15"/>
              <w:jc w:val="left"/>
              <w:rPr>
                <w:rFonts w:ascii="Calibri" w:hAnsi="Calibri"/>
                <w:sz w:val="9"/>
              </w:rPr>
            </w:pPr>
            <w:r>
              <w:rPr>
                <w:rFonts w:ascii="Calibri" w:hAnsi="Calibri"/>
                <w:spacing w:val="-2"/>
                <w:sz w:val="9"/>
              </w:rPr>
              <w:t>6</w:t>
            </w:r>
            <w:r>
              <w:rPr>
                <w:rFonts w:ascii="Calibri" w:hAnsi="Calibri"/>
                <w:spacing w:val="4"/>
                <w:sz w:val="9"/>
              </w:rPr>
              <w:t> </w:t>
            </w:r>
            <w:r>
              <w:rPr>
                <w:rFonts w:ascii="Calibri" w:hAnsi="Calibri"/>
                <w:spacing w:val="-2"/>
                <w:sz w:val="9"/>
              </w:rPr>
              <w:t>ENAJENACIÓN</w:t>
            </w:r>
            <w:r>
              <w:rPr>
                <w:rFonts w:ascii="Calibri" w:hAnsi="Calibri"/>
                <w:spacing w:val="5"/>
                <w:sz w:val="9"/>
              </w:rPr>
              <w:t> </w:t>
            </w:r>
            <w:r>
              <w:rPr>
                <w:rFonts w:ascii="Calibri" w:hAnsi="Calibri"/>
                <w:spacing w:val="-2"/>
                <w:sz w:val="9"/>
              </w:rPr>
              <w:t>DE</w:t>
            </w:r>
            <w:r>
              <w:rPr>
                <w:rFonts w:ascii="Calibri" w:hAnsi="Calibri"/>
                <w:spacing w:val="6"/>
                <w:sz w:val="9"/>
              </w:rPr>
              <w:t> </w:t>
            </w:r>
            <w:r>
              <w:rPr>
                <w:rFonts w:ascii="Calibri" w:hAnsi="Calibri"/>
                <w:spacing w:val="-2"/>
                <w:sz w:val="9"/>
              </w:rPr>
              <w:t>INVERSIONES</w:t>
            </w:r>
            <w:r>
              <w:rPr>
                <w:rFonts w:ascii="Calibri" w:hAnsi="Calibri"/>
                <w:spacing w:val="4"/>
                <w:sz w:val="9"/>
              </w:rPr>
              <w:t> </w:t>
            </w:r>
            <w:r>
              <w:rPr>
                <w:rFonts w:ascii="Calibri" w:hAnsi="Calibri"/>
                <w:spacing w:val="-2"/>
                <w:sz w:val="9"/>
              </w:rPr>
              <w:t>REALES</w:t>
            </w:r>
          </w:p>
        </w:tc>
        <w:tc>
          <w:tcPr>
            <w:tcW w:w="669" w:type="dxa"/>
          </w:tcPr>
          <w:p>
            <w:pPr>
              <w:pStyle w:val="TableParagraph"/>
              <w:spacing w:line="95" w:lineRule="exact" w:before="4"/>
              <w:ind w:right="4"/>
              <w:rPr>
                <w:rFonts w:ascii="Calibri"/>
                <w:sz w:val="9"/>
              </w:rPr>
            </w:pPr>
            <w:r>
              <w:rPr>
                <w:rFonts w:ascii="Calibri"/>
                <w:spacing w:val="-4"/>
                <w:sz w:val="9"/>
              </w:rPr>
              <w:t>0,00</w:t>
            </w:r>
          </w:p>
        </w:tc>
        <w:tc>
          <w:tcPr>
            <w:tcW w:w="780" w:type="dxa"/>
          </w:tcPr>
          <w:p>
            <w:pPr>
              <w:pStyle w:val="TableParagraph"/>
              <w:spacing w:line="95" w:lineRule="exact" w:before="4"/>
              <w:ind w:right="3"/>
              <w:rPr>
                <w:rFonts w:ascii="Calibri"/>
                <w:sz w:val="9"/>
              </w:rPr>
            </w:pPr>
            <w:r>
              <w:rPr>
                <w:rFonts w:ascii="Calibri"/>
                <w:spacing w:val="-4"/>
                <w:sz w:val="9"/>
              </w:rPr>
              <w:t>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4"/>
                <w:sz w:val="9"/>
              </w:rPr>
              <w:t>0,00</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7</w:t>
            </w:r>
            <w:r>
              <w:rPr>
                <w:rFonts w:ascii="Calibri"/>
                <w:spacing w:val="2"/>
                <w:sz w:val="9"/>
              </w:rPr>
              <w:t> </w:t>
            </w:r>
            <w:r>
              <w:rPr>
                <w:rFonts w:ascii="Calibri"/>
                <w:spacing w:val="-2"/>
                <w:sz w:val="9"/>
              </w:rPr>
              <w:t>TRANSFERENCIAS</w:t>
            </w:r>
            <w:r>
              <w:rPr>
                <w:rFonts w:ascii="Calibri"/>
                <w:spacing w:val="2"/>
                <w:sz w:val="9"/>
              </w:rPr>
              <w:t> </w:t>
            </w:r>
            <w:r>
              <w:rPr>
                <w:rFonts w:ascii="Calibri"/>
                <w:spacing w:val="-2"/>
                <w:sz w:val="9"/>
              </w:rPr>
              <w:t>DE</w:t>
            </w:r>
            <w:r>
              <w:rPr>
                <w:rFonts w:ascii="Calibri"/>
                <w:spacing w:val="4"/>
                <w:sz w:val="9"/>
              </w:rPr>
              <w:t> </w:t>
            </w:r>
            <w:r>
              <w:rPr>
                <w:rFonts w:ascii="Calibri"/>
                <w:spacing w:val="-2"/>
                <w:sz w:val="9"/>
              </w:rPr>
              <w:t>CAPITAL.</w:t>
            </w:r>
          </w:p>
        </w:tc>
        <w:tc>
          <w:tcPr>
            <w:tcW w:w="669" w:type="dxa"/>
          </w:tcPr>
          <w:p>
            <w:pPr>
              <w:pStyle w:val="TableParagraph"/>
              <w:spacing w:line="95" w:lineRule="exact" w:before="4"/>
              <w:ind w:right="4"/>
              <w:rPr>
                <w:rFonts w:ascii="Calibri"/>
                <w:sz w:val="9"/>
              </w:rPr>
            </w:pPr>
            <w:r>
              <w:rPr>
                <w:rFonts w:ascii="Calibri"/>
                <w:spacing w:val="-2"/>
                <w:sz w:val="9"/>
              </w:rPr>
              <w:t>10.578.269,09</w:t>
            </w:r>
          </w:p>
        </w:tc>
        <w:tc>
          <w:tcPr>
            <w:tcW w:w="780" w:type="dxa"/>
          </w:tcPr>
          <w:p>
            <w:pPr>
              <w:pStyle w:val="TableParagraph"/>
              <w:spacing w:line="95" w:lineRule="exact" w:before="4"/>
              <w:ind w:right="3"/>
              <w:rPr>
                <w:rFonts w:ascii="Calibri"/>
                <w:sz w:val="9"/>
              </w:rPr>
            </w:pPr>
            <w:r>
              <w:rPr>
                <w:rFonts w:ascii="Calibri"/>
                <w:spacing w:val="-2"/>
                <w:sz w:val="9"/>
              </w:rPr>
              <w:t>1.285.000,00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2"/>
                <w:sz w:val="9"/>
              </w:rPr>
              <w:t>11.863.269,09</w:t>
            </w:r>
          </w:p>
        </w:tc>
        <w:tc>
          <w:tcPr>
            <w:tcW w:w="669" w:type="dxa"/>
          </w:tcPr>
          <w:p>
            <w:pPr>
              <w:pStyle w:val="TableParagraph"/>
              <w:spacing w:line="95" w:lineRule="exact" w:before="4"/>
              <w:ind w:right="2"/>
              <w:rPr>
                <w:rFonts w:ascii="Calibri"/>
                <w:sz w:val="9"/>
              </w:rPr>
            </w:pPr>
            <w:r>
              <w:rPr>
                <w:rFonts w:ascii="Calibri"/>
                <w:spacing w:val="-2"/>
                <w:sz w:val="9"/>
              </w:rPr>
              <w:t>6.752.334,37</w:t>
            </w:r>
          </w:p>
        </w:tc>
        <w:tc>
          <w:tcPr>
            <w:tcW w:w="669" w:type="dxa"/>
          </w:tcPr>
          <w:p>
            <w:pPr>
              <w:pStyle w:val="TableParagraph"/>
              <w:spacing w:line="95" w:lineRule="exact" w:before="4"/>
              <w:ind w:right="2"/>
              <w:rPr>
                <w:rFonts w:ascii="Calibri"/>
                <w:sz w:val="9"/>
              </w:rPr>
            </w:pPr>
            <w:r>
              <w:rPr>
                <w:rFonts w:ascii="Calibri"/>
                <w:spacing w:val="-2"/>
                <w:sz w:val="9"/>
              </w:rPr>
              <w:t>5.110.934,72</w:t>
            </w:r>
          </w:p>
        </w:tc>
      </w:tr>
      <w:tr>
        <w:trPr>
          <w:trHeight w:val="119" w:hRule="atLeast"/>
        </w:trPr>
        <w:tc>
          <w:tcPr>
            <w:tcW w:w="1728" w:type="dxa"/>
            <w:shd w:val="clear" w:color="auto" w:fill="F1F1F1"/>
          </w:tcPr>
          <w:p>
            <w:pPr>
              <w:pStyle w:val="TableParagraph"/>
              <w:spacing w:line="95" w:lineRule="exact" w:before="4"/>
              <w:ind w:left="579"/>
              <w:jc w:val="left"/>
              <w:rPr>
                <w:rFonts w:ascii="Calibri"/>
                <w:b/>
                <w:sz w:val="9"/>
              </w:rPr>
            </w:pPr>
            <w:r>
              <w:rPr>
                <w:rFonts w:ascii="Calibri"/>
                <w:b/>
                <w:spacing w:val="-2"/>
                <w:sz w:val="9"/>
              </w:rPr>
              <w:t>Ingresos</w:t>
            </w:r>
            <w:r>
              <w:rPr>
                <w:rFonts w:ascii="Calibri"/>
                <w:b/>
                <w:spacing w:val="7"/>
                <w:sz w:val="9"/>
              </w:rPr>
              <w:t> </w:t>
            </w:r>
            <w:r>
              <w:rPr>
                <w:rFonts w:ascii="Calibri"/>
                <w:b/>
                <w:spacing w:val="-2"/>
                <w:sz w:val="9"/>
              </w:rPr>
              <w:t>capital</w:t>
            </w:r>
          </w:p>
        </w:tc>
        <w:tc>
          <w:tcPr>
            <w:tcW w:w="669" w:type="dxa"/>
            <w:shd w:val="clear" w:color="auto" w:fill="F1F1F1"/>
          </w:tcPr>
          <w:p>
            <w:pPr>
              <w:pStyle w:val="TableParagraph"/>
              <w:spacing w:line="95" w:lineRule="exact" w:before="4"/>
              <w:ind w:right="4"/>
              <w:rPr>
                <w:rFonts w:ascii="Calibri"/>
                <w:b/>
                <w:sz w:val="9"/>
              </w:rPr>
            </w:pPr>
            <w:r>
              <w:rPr>
                <w:rFonts w:ascii="Calibri"/>
                <w:b/>
                <w:spacing w:val="-2"/>
                <w:sz w:val="9"/>
              </w:rPr>
              <w:t>10.578.269,09</w:t>
            </w:r>
          </w:p>
        </w:tc>
        <w:tc>
          <w:tcPr>
            <w:tcW w:w="780" w:type="dxa"/>
            <w:shd w:val="clear" w:color="auto" w:fill="F1F1F1"/>
          </w:tcPr>
          <w:p>
            <w:pPr>
              <w:pStyle w:val="TableParagraph"/>
              <w:spacing w:line="95" w:lineRule="exact" w:before="4"/>
              <w:ind w:right="3"/>
              <w:rPr>
                <w:rFonts w:ascii="Calibri"/>
                <w:b/>
                <w:sz w:val="9"/>
              </w:rPr>
            </w:pPr>
            <w:r>
              <w:rPr>
                <w:rFonts w:ascii="Calibri"/>
                <w:b/>
                <w:spacing w:val="-2"/>
                <w:sz w:val="9"/>
              </w:rPr>
              <w:t>1.285.000,00</w:t>
            </w:r>
          </w:p>
        </w:tc>
        <w:tc>
          <w:tcPr>
            <w:tcW w:w="680"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569"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619"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669" w:type="dxa"/>
            <w:shd w:val="clear" w:color="auto" w:fill="F1F1F1"/>
          </w:tcPr>
          <w:p>
            <w:pPr>
              <w:pStyle w:val="TableParagraph"/>
              <w:spacing w:line="95" w:lineRule="exact" w:before="4"/>
              <w:ind w:right="3"/>
              <w:rPr>
                <w:rFonts w:ascii="Calibri"/>
                <w:b/>
                <w:sz w:val="9"/>
              </w:rPr>
            </w:pPr>
            <w:r>
              <w:rPr>
                <w:rFonts w:ascii="Calibri"/>
                <w:b/>
                <w:spacing w:val="-2"/>
                <w:sz w:val="9"/>
              </w:rPr>
              <w:t>11.863.269,09</w:t>
            </w:r>
          </w:p>
        </w:tc>
        <w:tc>
          <w:tcPr>
            <w:tcW w:w="669" w:type="dxa"/>
            <w:shd w:val="clear" w:color="auto" w:fill="F1F1F1"/>
          </w:tcPr>
          <w:p>
            <w:pPr>
              <w:pStyle w:val="TableParagraph"/>
              <w:spacing w:line="95" w:lineRule="exact" w:before="4"/>
              <w:ind w:right="2"/>
              <w:rPr>
                <w:rFonts w:ascii="Calibri"/>
                <w:b/>
                <w:sz w:val="9"/>
              </w:rPr>
            </w:pPr>
            <w:r>
              <w:rPr>
                <w:rFonts w:ascii="Calibri"/>
                <w:b/>
                <w:spacing w:val="-2"/>
                <w:sz w:val="9"/>
              </w:rPr>
              <w:t>6.752.334,37</w:t>
            </w:r>
          </w:p>
        </w:tc>
        <w:tc>
          <w:tcPr>
            <w:tcW w:w="669" w:type="dxa"/>
            <w:shd w:val="clear" w:color="auto" w:fill="F1F1F1"/>
          </w:tcPr>
          <w:p>
            <w:pPr>
              <w:pStyle w:val="TableParagraph"/>
              <w:spacing w:line="95" w:lineRule="exact" w:before="4"/>
              <w:ind w:right="2"/>
              <w:rPr>
                <w:rFonts w:ascii="Calibri"/>
                <w:b/>
                <w:sz w:val="9"/>
              </w:rPr>
            </w:pPr>
            <w:r>
              <w:rPr>
                <w:rFonts w:ascii="Calibri"/>
                <w:b/>
                <w:spacing w:val="-2"/>
                <w:sz w:val="9"/>
              </w:rPr>
              <w:t>5.110.934,72</w:t>
            </w:r>
          </w:p>
        </w:tc>
      </w:tr>
      <w:tr>
        <w:trPr>
          <w:trHeight w:val="119" w:hRule="atLeast"/>
        </w:trPr>
        <w:tc>
          <w:tcPr>
            <w:tcW w:w="1728" w:type="dxa"/>
            <w:shd w:val="clear" w:color="auto" w:fill="F1F1F1"/>
          </w:tcPr>
          <w:p>
            <w:pPr>
              <w:pStyle w:val="TableParagraph"/>
              <w:spacing w:line="95" w:lineRule="exact" w:before="4"/>
              <w:ind w:left="569"/>
              <w:jc w:val="left"/>
              <w:rPr>
                <w:rFonts w:ascii="Calibri"/>
                <w:b/>
                <w:sz w:val="9"/>
              </w:rPr>
            </w:pPr>
            <w:r>
              <w:rPr>
                <w:rFonts w:ascii="Calibri"/>
                <w:b/>
                <w:sz w:val="9"/>
              </w:rPr>
              <w:t>Total</w:t>
            </w:r>
            <w:r>
              <w:rPr>
                <w:rFonts w:ascii="Calibri"/>
                <w:b/>
                <w:spacing w:val="-4"/>
                <w:sz w:val="9"/>
              </w:rPr>
              <w:t> </w:t>
            </w:r>
            <w:r>
              <w:rPr>
                <w:rFonts w:ascii="Calibri"/>
                <w:b/>
                <w:sz w:val="9"/>
              </w:rPr>
              <w:t>Op.</w:t>
            </w:r>
            <w:r>
              <w:rPr>
                <w:rFonts w:ascii="Calibri"/>
                <w:b/>
                <w:spacing w:val="-4"/>
                <w:sz w:val="9"/>
              </w:rPr>
              <w:t> </w:t>
            </w:r>
            <w:r>
              <w:rPr>
                <w:rFonts w:ascii="Calibri"/>
                <w:b/>
                <w:sz w:val="9"/>
              </w:rPr>
              <w:t>No</w:t>
            </w:r>
            <w:r>
              <w:rPr>
                <w:rFonts w:ascii="Calibri"/>
                <w:b/>
                <w:spacing w:val="-4"/>
                <w:sz w:val="9"/>
              </w:rPr>
              <w:t> </w:t>
            </w:r>
            <w:r>
              <w:rPr>
                <w:rFonts w:ascii="Calibri"/>
                <w:b/>
                <w:spacing w:val="-5"/>
                <w:sz w:val="9"/>
              </w:rPr>
              <w:t>Fin</w:t>
            </w:r>
          </w:p>
        </w:tc>
        <w:tc>
          <w:tcPr>
            <w:tcW w:w="669" w:type="dxa"/>
            <w:shd w:val="clear" w:color="auto" w:fill="F1F1F1"/>
          </w:tcPr>
          <w:p>
            <w:pPr>
              <w:pStyle w:val="TableParagraph"/>
              <w:spacing w:line="95" w:lineRule="exact" w:before="4"/>
              <w:ind w:right="4"/>
              <w:rPr>
                <w:rFonts w:ascii="Calibri"/>
                <w:b/>
                <w:sz w:val="9"/>
              </w:rPr>
            </w:pPr>
            <w:r>
              <w:rPr>
                <w:rFonts w:ascii="Calibri"/>
                <w:b/>
                <w:spacing w:val="-2"/>
                <w:sz w:val="9"/>
              </w:rPr>
              <w:t>198.217.720,82</w:t>
            </w:r>
          </w:p>
        </w:tc>
        <w:tc>
          <w:tcPr>
            <w:tcW w:w="780" w:type="dxa"/>
            <w:shd w:val="clear" w:color="auto" w:fill="F1F1F1"/>
          </w:tcPr>
          <w:p>
            <w:pPr>
              <w:pStyle w:val="TableParagraph"/>
              <w:spacing w:line="95" w:lineRule="exact" w:before="4"/>
              <w:ind w:right="3"/>
              <w:rPr>
                <w:rFonts w:ascii="Calibri"/>
                <w:b/>
                <w:sz w:val="9"/>
              </w:rPr>
            </w:pPr>
            <w:r>
              <w:rPr>
                <w:rFonts w:ascii="Calibri"/>
                <w:b/>
                <w:spacing w:val="-2"/>
                <w:sz w:val="9"/>
              </w:rPr>
              <w:t>11.049.844,19</w:t>
            </w:r>
          </w:p>
        </w:tc>
        <w:tc>
          <w:tcPr>
            <w:tcW w:w="680" w:type="dxa"/>
            <w:shd w:val="clear" w:color="auto" w:fill="F1F1F1"/>
          </w:tcPr>
          <w:p>
            <w:pPr>
              <w:pStyle w:val="TableParagraph"/>
              <w:spacing w:line="95" w:lineRule="exact" w:before="4"/>
              <w:ind w:right="3"/>
              <w:rPr>
                <w:rFonts w:ascii="Calibri"/>
                <w:b/>
                <w:sz w:val="9"/>
              </w:rPr>
            </w:pPr>
            <w:r>
              <w:rPr>
                <w:rFonts w:ascii="Calibri"/>
                <w:b/>
                <w:spacing w:val="-2"/>
                <w:sz w:val="9"/>
              </w:rPr>
              <w:t>4.107.569,79</w:t>
            </w:r>
          </w:p>
        </w:tc>
        <w:tc>
          <w:tcPr>
            <w:tcW w:w="569" w:type="dxa"/>
            <w:shd w:val="clear" w:color="auto" w:fill="F1F1F1"/>
          </w:tcPr>
          <w:p>
            <w:pPr>
              <w:pStyle w:val="TableParagraph"/>
              <w:spacing w:line="95" w:lineRule="exact" w:before="4"/>
              <w:ind w:right="3"/>
              <w:rPr>
                <w:rFonts w:ascii="Calibri"/>
                <w:b/>
                <w:sz w:val="9"/>
              </w:rPr>
            </w:pPr>
            <w:r>
              <w:rPr>
                <w:rFonts w:ascii="Calibri"/>
                <w:b/>
                <w:spacing w:val="-2"/>
                <w:sz w:val="9"/>
              </w:rPr>
              <w:t>8.394.559,82</w:t>
            </w:r>
          </w:p>
        </w:tc>
        <w:tc>
          <w:tcPr>
            <w:tcW w:w="619" w:type="dxa"/>
            <w:shd w:val="clear" w:color="auto" w:fill="F1F1F1"/>
          </w:tcPr>
          <w:p>
            <w:pPr>
              <w:pStyle w:val="TableParagraph"/>
              <w:spacing w:line="95" w:lineRule="exact" w:before="4"/>
              <w:ind w:right="3"/>
              <w:rPr>
                <w:rFonts w:ascii="Calibri"/>
                <w:b/>
                <w:sz w:val="9"/>
              </w:rPr>
            </w:pPr>
            <w:r>
              <w:rPr>
                <w:rFonts w:ascii="Calibri"/>
                <w:b/>
                <w:spacing w:val="-2"/>
                <w:sz w:val="9"/>
              </w:rPr>
              <w:t>32.538.590,02</w:t>
            </w:r>
          </w:p>
        </w:tc>
        <w:tc>
          <w:tcPr>
            <w:tcW w:w="669" w:type="dxa"/>
            <w:shd w:val="clear" w:color="auto" w:fill="F1F1F1"/>
          </w:tcPr>
          <w:p>
            <w:pPr>
              <w:pStyle w:val="TableParagraph"/>
              <w:spacing w:line="95" w:lineRule="exact" w:before="4"/>
              <w:ind w:right="3"/>
              <w:rPr>
                <w:rFonts w:ascii="Calibri"/>
                <w:b/>
                <w:sz w:val="9"/>
              </w:rPr>
            </w:pPr>
            <w:r>
              <w:rPr>
                <w:rFonts w:ascii="Calibri"/>
                <w:b/>
                <w:spacing w:val="-2"/>
                <w:sz w:val="9"/>
              </w:rPr>
              <w:t>254.308.284,64</w:t>
            </w:r>
          </w:p>
        </w:tc>
        <w:tc>
          <w:tcPr>
            <w:tcW w:w="669" w:type="dxa"/>
            <w:shd w:val="clear" w:color="auto" w:fill="F1F1F1"/>
          </w:tcPr>
          <w:p>
            <w:pPr>
              <w:pStyle w:val="TableParagraph"/>
              <w:spacing w:line="95" w:lineRule="exact" w:before="4"/>
              <w:ind w:right="3"/>
              <w:rPr>
                <w:rFonts w:ascii="Calibri"/>
                <w:b/>
                <w:sz w:val="9"/>
              </w:rPr>
            </w:pPr>
            <w:r>
              <w:rPr>
                <w:rFonts w:ascii="Calibri"/>
                <w:b/>
                <w:spacing w:val="-2"/>
                <w:sz w:val="9"/>
              </w:rPr>
              <w:t>30.959.747,11</w:t>
            </w:r>
          </w:p>
        </w:tc>
        <w:tc>
          <w:tcPr>
            <w:tcW w:w="669" w:type="dxa"/>
            <w:shd w:val="clear" w:color="auto" w:fill="F1F1F1"/>
          </w:tcPr>
          <w:p>
            <w:pPr>
              <w:pStyle w:val="TableParagraph"/>
              <w:spacing w:line="95" w:lineRule="exact" w:before="4"/>
              <w:ind w:right="2"/>
              <w:rPr>
                <w:rFonts w:ascii="Calibri"/>
                <w:b/>
                <w:sz w:val="9"/>
              </w:rPr>
            </w:pPr>
            <w:r>
              <w:rPr>
                <w:rFonts w:ascii="Calibri"/>
                <w:b/>
                <w:spacing w:val="-2"/>
                <w:sz w:val="9"/>
              </w:rPr>
              <w:t>223.348.537,53</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8</w:t>
            </w:r>
            <w:r>
              <w:rPr>
                <w:rFonts w:ascii="Calibri"/>
                <w:sz w:val="9"/>
              </w:rPr>
              <w:t> </w:t>
            </w:r>
            <w:r>
              <w:rPr>
                <w:rFonts w:ascii="Calibri"/>
                <w:spacing w:val="-2"/>
                <w:sz w:val="9"/>
              </w:rPr>
              <w:t>ACTIVOS</w:t>
            </w:r>
            <w:r>
              <w:rPr>
                <w:rFonts w:ascii="Calibri"/>
                <w:sz w:val="9"/>
              </w:rPr>
              <w:t> </w:t>
            </w:r>
            <w:r>
              <w:rPr>
                <w:rFonts w:ascii="Calibri"/>
                <w:spacing w:val="-2"/>
                <w:sz w:val="9"/>
              </w:rPr>
              <w:t>FINANCIEROS.</w:t>
            </w:r>
          </w:p>
        </w:tc>
        <w:tc>
          <w:tcPr>
            <w:tcW w:w="669" w:type="dxa"/>
          </w:tcPr>
          <w:p>
            <w:pPr>
              <w:pStyle w:val="TableParagraph"/>
              <w:spacing w:line="95" w:lineRule="exact" w:before="4"/>
              <w:ind w:right="4"/>
              <w:rPr>
                <w:rFonts w:ascii="Calibri"/>
                <w:sz w:val="9"/>
              </w:rPr>
            </w:pPr>
            <w:r>
              <w:rPr>
                <w:rFonts w:ascii="Calibri"/>
                <w:spacing w:val="-4"/>
                <w:sz w:val="9"/>
              </w:rPr>
              <w:t>0,00</w:t>
            </w:r>
          </w:p>
        </w:tc>
        <w:tc>
          <w:tcPr>
            <w:tcW w:w="780" w:type="dxa"/>
          </w:tcPr>
          <w:p>
            <w:pPr>
              <w:pStyle w:val="TableParagraph"/>
              <w:spacing w:line="95" w:lineRule="exact" w:before="4"/>
              <w:ind w:right="3"/>
              <w:rPr>
                <w:rFonts w:ascii="Calibri"/>
                <w:sz w:val="9"/>
              </w:rPr>
            </w:pPr>
            <w:r>
              <w:rPr>
                <w:rFonts w:ascii="Calibri"/>
                <w:spacing w:val="-4"/>
                <w:sz w:val="9"/>
              </w:rPr>
              <w:t>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4"/>
                <w:sz w:val="9"/>
              </w:rPr>
              <w:t>0,00</w:t>
            </w:r>
          </w:p>
        </w:tc>
      </w:tr>
      <w:tr>
        <w:trPr>
          <w:trHeight w:val="119" w:hRule="atLeast"/>
        </w:trPr>
        <w:tc>
          <w:tcPr>
            <w:tcW w:w="1728" w:type="dxa"/>
          </w:tcPr>
          <w:p>
            <w:pPr>
              <w:pStyle w:val="TableParagraph"/>
              <w:spacing w:line="95" w:lineRule="exact" w:before="4"/>
              <w:ind w:left="15"/>
              <w:jc w:val="left"/>
              <w:rPr>
                <w:rFonts w:ascii="Calibri"/>
                <w:sz w:val="9"/>
              </w:rPr>
            </w:pPr>
            <w:r>
              <w:rPr>
                <w:rFonts w:ascii="Calibri"/>
                <w:spacing w:val="-2"/>
                <w:sz w:val="9"/>
              </w:rPr>
              <w:t>9</w:t>
            </w:r>
            <w:r>
              <w:rPr>
                <w:rFonts w:ascii="Calibri"/>
                <w:sz w:val="9"/>
              </w:rPr>
              <w:t> </w:t>
            </w:r>
            <w:r>
              <w:rPr>
                <w:rFonts w:ascii="Calibri"/>
                <w:spacing w:val="-2"/>
                <w:sz w:val="9"/>
              </w:rPr>
              <w:t>PASIVOS</w:t>
            </w:r>
            <w:r>
              <w:rPr>
                <w:rFonts w:ascii="Calibri"/>
                <w:spacing w:val="1"/>
                <w:sz w:val="9"/>
              </w:rPr>
              <w:t> </w:t>
            </w:r>
            <w:r>
              <w:rPr>
                <w:rFonts w:ascii="Calibri"/>
                <w:spacing w:val="-2"/>
                <w:sz w:val="9"/>
              </w:rPr>
              <w:t>FINANCIEROS.</w:t>
            </w:r>
          </w:p>
        </w:tc>
        <w:tc>
          <w:tcPr>
            <w:tcW w:w="669" w:type="dxa"/>
          </w:tcPr>
          <w:p>
            <w:pPr>
              <w:pStyle w:val="TableParagraph"/>
              <w:spacing w:line="95" w:lineRule="exact" w:before="4"/>
              <w:ind w:right="4"/>
              <w:rPr>
                <w:rFonts w:ascii="Calibri"/>
                <w:sz w:val="9"/>
              </w:rPr>
            </w:pPr>
            <w:r>
              <w:rPr>
                <w:rFonts w:ascii="Calibri"/>
                <w:spacing w:val="-2"/>
                <w:sz w:val="9"/>
              </w:rPr>
              <w:t>18.500.000,00</w:t>
            </w:r>
          </w:p>
        </w:tc>
        <w:tc>
          <w:tcPr>
            <w:tcW w:w="780" w:type="dxa"/>
          </w:tcPr>
          <w:p>
            <w:pPr>
              <w:pStyle w:val="TableParagraph"/>
              <w:spacing w:line="95" w:lineRule="exact" w:before="4"/>
              <w:ind w:right="3"/>
              <w:rPr>
                <w:rFonts w:ascii="Calibri"/>
                <w:sz w:val="9"/>
              </w:rPr>
            </w:pPr>
            <w:r>
              <w:rPr>
                <w:rFonts w:ascii="Calibri"/>
                <w:spacing w:val="-4"/>
                <w:sz w:val="9"/>
              </w:rPr>
              <w:t>0,00</w:t>
            </w:r>
          </w:p>
        </w:tc>
        <w:tc>
          <w:tcPr>
            <w:tcW w:w="680" w:type="dxa"/>
          </w:tcPr>
          <w:p>
            <w:pPr>
              <w:pStyle w:val="TableParagraph"/>
              <w:spacing w:line="95" w:lineRule="exact" w:before="4"/>
              <w:ind w:right="3"/>
              <w:rPr>
                <w:rFonts w:ascii="Calibri"/>
                <w:sz w:val="9"/>
              </w:rPr>
            </w:pPr>
            <w:r>
              <w:rPr>
                <w:rFonts w:ascii="Calibri"/>
                <w:spacing w:val="-4"/>
                <w:sz w:val="9"/>
              </w:rPr>
              <w:t>0,00</w:t>
            </w:r>
          </w:p>
        </w:tc>
        <w:tc>
          <w:tcPr>
            <w:tcW w:w="569" w:type="dxa"/>
          </w:tcPr>
          <w:p>
            <w:pPr>
              <w:pStyle w:val="TableParagraph"/>
              <w:spacing w:line="95" w:lineRule="exact" w:before="4"/>
              <w:ind w:right="3"/>
              <w:rPr>
                <w:rFonts w:ascii="Calibri"/>
                <w:sz w:val="9"/>
              </w:rPr>
            </w:pPr>
            <w:r>
              <w:rPr>
                <w:rFonts w:ascii="Calibri"/>
                <w:spacing w:val="-4"/>
                <w:sz w:val="9"/>
              </w:rPr>
              <w:t>0,00</w:t>
            </w:r>
          </w:p>
        </w:tc>
        <w:tc>
          <w:tcPr>
            <w:tcW w:w="619" w:type="dxa"/>
          </w:tcPr>
          <w:p>
            <w:pPr>
              <w:pStyle w:val="TableParagraph"/>
              <w:spacing w:line="95" w:lineRule="exact" w:before="4"/>
              <w:ind w:right="3"/>
              <w:rPr>
                <w:rFonts w:ascii="Calibri"/>
                <w:sz w:val="9"/>
              </w:rPr>
            </w:pPr>
            <w:r>
              <w:rPr>
                <w:rFonts w:ascii="Calibri"/>
                <w:spacing w:val="-4"/>
                <w:sz w:val="9"/>
              </w:rPr>
              <w:t>0,00</w:t>
            </w:r>
          </w:p>
        </w:tc>
        <w:tc>
          <w:tcPr>
            <w:tcW w:w="669" w:type="dxa"/>
          </w:tcPr>
          <w:p>
            <w:pPr>
              <w:pStyle w:val="TableParagraph"/>
              <w:spacing w:line="95" w:lineRule="exact" w:before="4"/>
              <w:ind w:right="3"/>
              <w:rPr>
                <w:rFonts w:ascii="Calibri"/>
                <w:sz w:val="9"/>
              </w:rPr>
            </w:pPr>
            <w:r>
              <w:rPr>
                <w:rFonts w:ascii="Calibri"/>
                <w:spacing w:val="-2"/>
                <w:sz w:val="9"/>
              </w:rPr>
              <w:t>18.500.000,00</w:t>
            </w:r>
          </w:p>
        </w:tc>
        <w:tc>
          <w:tcPr>
            <w:tcW w:w="669" w:type="dxa"/>
          </w:tcPr>
          <w:p>
            <w:pPr>
              <w:pStyle w:val="TableParagraph"/>
              <w:spacing w:line="95" w:lineRule="exact" w:before="4"/>
              <w:ind w:right="2"/>
              <w:rPr>
                <w:rFonts w:ascii="Calibri"/>
                <w:sz w:val="9"/>
              </w:rPr>
            </w:pPr>
            <w:r>
              <w:rPr>
                <w:rFonts w:ascii="Calibri"/>
                <w:spacing w:val="-4"/>
                <w:sz w:val="9"/>
              </w:rPr>
              <w:t>0,00</w:t>
            </w:r>
          </w:p>
        </w:tc>
        <w:tc>
          <w:tcPr>
            <w:tcW w:w="669" w:type="dxa"/>
          </w:tcPr>
          <w:p>
            <w:pPr>
              <w:pStyle w:val="TableParagraph"/>
              <w:spacing w:line="95" w:lineRule="exact" w:before="4"/>
              <w:ind w:right="2"/>
              <w:rPr>
                <w:rFonts w:ascii="Calibri"/>
                <w:sz w:val="9"/>
              </w:rPr>
            </w:pPr>
            <w:r>
              <w:rPr>
                <w:rFonts w:ascii="Calibri"/>
                <w:spacing w:val="-2"/>
                <w:sz w:val="9"/>
              </w:rPr>
              <w:t>18.500.000,00</w:t>
            </w:r>
          </w:p>
        </w:tc>
      </w:tr>
      <w:tr>
        <w:trPr>
          <w:trHeight w:val="119" w:hRule="atLeast"/>
        </w:trPr>
        <w:tc>
          <w:tcPr>
            <w:tcW w:w="1728" w:type="dxa"/>
            <w:shd w:val="clear" w:color="auto" w:fill="F1F1F1"/>
          </w:tcPr>
          <w:p>
            <w:pPr>
              <w:pStyle w:val="TableParagraph"/>
              <w:spacing w:line="95" w:lineRule="exact" w:before="4"/>
              <w:ind w:left="492"/>
              <w:jc w:val="left"/>
              <w:rPr>
                <w:rFonts w:ascii="Calibri"/>
                <w:b/>
                <w:sz w:val="9"/>
              </w:rPr>
            </w:pPr>
            <w:r>
              <w:rPr>
                <w:rFonts w:ascii="Calibri"/>
                <w:b/>
                <w:spacing w:val="-2"/>
                <w:sz w:val="9"/>
              </w:rPr>
              <w:t>Ingresos</w:t>
            </w:r>
            <w:r>
              <w:rPr>
                <w:rFonts w:ascii="Calibri"/>
                <w:b/>
                <w:spacing w:val="7"/>
                <w:sz w:val="9"/>
              </w:rPr>
              <w:t> </w:t>
            </w:r>
            <w:r>
              <w:rPr>
                <w:rFonts w:ascii="Calibri"/>
                <w:b/>
                <w:spacing w:val="-2"/>
                <w:sz w:val="9"/>
              </w:rPr>
              <w:t>Financieros</w:t>
            </w:r>
          </w:p>
        </w:tc>
        <w:tc>
          <w:tcPr>
            <w:tcW w:w="669" w:type="dxa"/>
            <w:shd w:val="clear" w:color="auto" w:fill="F1F1F1"/>
          </w:tcPr>
          <w:p>
            <w:pPr>
              <w:pStyle w:val="TableParagraph"/>
              <w:spacing w:line="95" w:lineRule="exact" w:before="4"/>
              <w:ind w:right="4"/>
              <w:rPr>
                <w:rFonts w:ascii="Calibri"/>
                <w:b/>
                <w:sz w:val="9"/>
              </w:rPr>
            </w:pPr>
            <w:r>
              <w:rPr>
                <w:rFonts w:ascii="Calibri"/>
                <w:b/>
                <w:spacing w:val="-2"/>
                <w:sz w:val="9"/>
              </w:rPr>
              <w:t>18.500.000,00</w:t>
            </w:r>
          </w:p>
        </w:tc>
        <w:tc>
          <w:tcPr>
            <w:tcW w:w="780"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680"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569"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619" w:type="dxa"/>
            <w:shd w:val="clear" w:color="auto" w:fill="F1F1F1"/>
          </w:tcPr>
          <w:p>
            <w:pPr>
              <w:pStyle w:val="TableParagraph"/>
              <w:spacing w:line="95" w:lineRule="exact" w:before="4"/>
              <w:ind w:right="3"/>
              <w:rPr>
                <w:rFonts w:ascii="Calibri"/>
                <w:b/>
                <w:sz w:val="9"/>
              </w:rPr>
            </w:pPr>
            <w:r>
              <w:rPr>
                <w:rFonts w:ascii="Calibri"/>
                <w:b/>
                <w:spacing w:val="-4"/>
                <w:sz w:val="9"/>
              </w:rPr>
              <w:t>0,00</w:t>
            </w:r>
          </w:p>
        </w:tc>
        <w:tc>
          <w:tcPr>
            <w:tcW w:w="669" w:type="dxa"/>
            <w:shd w:val="clear" w:color="auto" w:fill="F1F1F1"/>
          </w:tcPr>
          <w:p>
            <w:pPr>
              <w:pStyle w:val="TableParagraph"/>
              <w:spacing w:line="95" w:lineRule="exact" w:before="4"/>
              <w:ind w:right="3"/>
              <w:rPr>
                <w:rFonts w:ascii="Calibri"/>
                <w:b/>
                <w:sz w:val="9"/>
              </w:rPr>
            </w:pPr>
            <w:r>
              <w:rPr>
                <w:rFonts w:ascii="Calibri"/>
                <w:b/>
                <w:spacing w:val="-2"/>
                <w:sz w:val="9"/>
              </w:rPr>
              <w:t>18.500.000,00</w:t>
            </w:r>
          </w:p>
        </w:tc>
        <w:tc>
          <w:tcPr>
            <w:tcW w:w="669" w:type="dxa"/>
            <w:shd w:val="clear" w:color="auto" w:fill="F1F1F1"/>
          </w:tcPr>
          <w:p>
            <w:pPr>
              <w:pStyle w:val="TableParagraph"/>
              <w:spacing w:line="95" w:lineRule="exact" w:before="4"/>
              <w:ind w:right="2"/>
              <w:rPr>
                <w:rFonts w:ascii="Calibri"/>
                <w:b/>
                <w:sz w:val="9"/>
              </w:rPr>
            </w:pPr>
            <w:r>
              <w:rPr>
                <w:rFonts w:ascii="Calibri"/>
                <w:b/>
                <w:spacing w:val="-4"/>
                <w:sz w:val="9"/>
              </w:rPr>
              <w:t>0,00</w:t>
            </w:r>
          </w:p>
        </w:tc>
        <w:tc>
          <w:tcPr>
            <w:tcW w:w="669" w:type="dxa"/>
            <w:shd w:val="clear" w:color="auto" w:fill="F1F1F1"/>
          </w:tcPr>
          <w:p>
            <w:pPr>
              <w:pStyle w:val="TableParagraph"/>
              <w:spacing w:line="95" w:lineRule="exact" w:before="4"/>
              <w:ind w:right="2"/>
              <w:rPr>
                <w:rFonts w:ascii="Calibri"/>
                <w:b/>
                <w:sz w:val="9"/>
              </w:rPr>
            </w:pPr>
            <w:r>
              <w:rPr>
                <w:rFonts w:ascii="Calibri"/>
                <w:b/>
                <w:spacing w:val="-2"/>
                <w:sz w:val="9"/>
              </w:rPr>
              <w:t>18.500.000,00</w:t>
            </w:r>
          </w:p>
        </w:tc>
      </w:tr>
      <w:tr>
        <w:trPr>
          <w:trHeight w:val="119" w:hRule="atLeast"/>
        </w:trPr>
        <w:tc>
          <w:tcPr>
            <w:tcW w:w="1728" w:type="dxa"/>
            <w:shd w:val="clear" w:color="auto" w:fill="6F2F9F"/>
          </w:tcPr>
          <w:p>
            <w:pPr>
              <w:pStyle w:val="TableParagraph"/>
              <w:spacing w:line="95" w:lineRule="exact" w:before="4"/>
              <w:ind w:left="18" w:right="2"/>
              <w:jc w:val="center"/>
              <w:rPr>
                <w:rFonts w:ascii="Calibri"/>
                <w:b/>
                <w:sz w:val="9"/>
              </w:rPr>
            </w:pPr>
            <w:r>
              <w:rPr>
                <w:rFonts w:ascii="Calibri"/>
                <w:b/>
                <w:color w:val="FFFFFF"/>
                <w:spacing w:val="-2"/>
                <w:sz w:val="9"/>
              </w:rPr>
              <w:t>Total</w:t>
            </w:r>
          </w:p>
        </w:tc>
        <w:tc>
          <w:tcPr>
            <w:tcW w:w="669" w:type="dxa"/>
            <w:shd w:val="clear" w:color="auto" w:fill="6F2F9F"/>
          </w:tcPr>
          <w:p>
            <w:pPr>
              <w:pStyle w:val="TableParagraph"/>
              <w:spacing w:line="95" w:lineRule="exact" w:before="4"/>
              <w:ind w:right="4"/>
              <w:rPr>
                <w:rFonts w:ascii="Calibri"/>
                <w:b/>
                <w:sz w:val="9"/>
              </w:rPr>
            </w:pPr>
            <w:r>
              <w:rPr>
                <w:rFonts w:ascii="Calibri"/>
                <w:b/>
                <w:color w:val="FFFFFF"/>
                <w:spacing w:val="-2"/>
                <w:sz w:val="9"/>
              </w:rPr>
              <w:t>216.717.720,82</w:t>
            </w:r>
          </w:p>
        </w:tc>
        <w:tc>
          <w:tcPr>
            <w:tcW w:w="780" w:type="dxa"/>
            <w:shd w:val="clear" w:color="auto" w:fill="6F2F9F"/>
          </w:tcPr>
          <w:p>
            <w:pPr>
              <w:pStyle w:val="TableParagraph"/>
              <w:spacing w:line="95" w:lineRule="exact" w:before="4"/>
              <w:ind w:right="3"/>
              <w:rPr>
                <w:rFonts w:ascii="Calibri"/>
                <w:b/>
                <w:sz w:val="9"/>
              </w:rPr>
            </w:pPr>
            <w:r>
              <w:rPr>
                <w:rFonts w:ascii="Calibri"/>
                <w:b/>
                <w:color w:val="FFFFFF"/>
                <w:spacing w:val="-2"/>
                <w:sz w:val="9"/>
              </w:rPr>
              <w:t>11.049.844,19</w:t>
            </w:r>
          </w:p>
        </w:tc>
        <w:tc>
          <w:tcPr>
            <w:tcW w:w="680" w:type="dxa"/>
            <w:shd w:val="clear" w:color="auto" w:fill="6F2F9F"/>
          </w:tcPr>
          <w:p>
            <w:pPr>
              <w:pStyle w:val="TableParagraph"/>
              <w:spacing w:line="95" w:lineRule="exact" w:before="4"/>
              <w:ind w:right="3"/>
              <w:rPr>
                <w:rFonts w:ascii="Calibri"/>
                <w:b/>
                <w:sz w:val="9"/>
              </w:rPr>
            </w:pPr>
            <w:r>
              <w:rPr>
                <w:rFonts w:ascii="Calibri"/>
                <w:b/>
                <w:color w:val="FFFFFF"/>
                <w:spacing w:val="-2"/>
                <w:sz w:val="9"/>
              </w:rPr>
              <w:t>4.107.569,79</w:t>
            </w:r>
          </w:p>
        </w:tc>
        <w:tc>
          <w:tcPr>
            <w:tcW w:w="569" w:type="dxa"/>
            <w:shd w:val="clear" w:color="auto" w:fill="6F2F9F"/>
          </w:tcPr>
          <w:p>
            <w:pPr>
              <w:pStyle w:val="TableParagraph"/>
              <w:spacing w:line="95" w:lineRule="exact" w:before="4"/>
              <w:ind w:right="3"/>
              <w:rPr>
                <w:rFonts w:ascii="Calibri"/>
                <w:b/>
                <w:sz w:val="9"/>
              </w:rPr>
            </w:pPr>
            <w:r>
              <w:rPr>
                <w:rFonts w:ascii="Calibri"/>
                <w:b/>
                <w:color w:val="FFFFFF"/>
                <w:spacing w:val="-2"/>
                <w:sz w:val="9"/>
              </w:rPr>
              <w:t>8.394.559,82</w:t>
            </w:r>
          </w:p>
        </w:tc>
        <w:tc>
          <w:tcPr>
            <w:tcW w:w="619" w:type="dxa"/>
            <w:shd w:val="clear" w:color="auto" w:fill="6F2F9F"/>
          </w:tcPr>
          <w:p>
            <w:pPr>
              <w:pStyle w:val="TableParagraph"/>
              <w:spacing w:line="95" w:lineRule="exact" w:before="4"/>
              <w:ind w:right="3"/>
              <w:rPr>
                <w:rFonts w:ascii="Calibri"/>
                <w:b/>
                <w:sz w:val="9"/>
              </w:rPr>
            </w:pPr>
            <w:r>
              <w:rPr>
                <w:rFonts w:ascii="Calibri"/>
                <w:b/>
                <w:color w:val="FFFFFF"/>
                <w:spacing w:val="-2"/>
                <w:sz w:val="9"/>
              </w:rPr>
              <w:t>32.538.590,02</w:t>
            </w:r>
          </w:p>
        </w:tc>
        <w:tc>
          <w:tcPr>
            <w:tcW w:w="669" w:type="dxa"/>
            <w:shd w:val="clear" w:color="auto" w:fill="6F2F9F"/>
          </w:tcPr>
          <w:p>
            <w:pPr>
              <w:pStyle w:val="TableParagraph"/>
              <w:spacing w:line="95" w:lineRule="exact" w:before="4"/>
              <w:ind w:right="3"/>
              <w:rPr>
                <w:rFonts w:ascii="Calibri"/>
                <w:b/>
                <w:sz w:val="9"/>
              </w:rPr>
            </w:pPr>
            <w:r>
              <w:rPr>
                <w:rFonts w:ascii="Calibri"/>
                <w:b/>
                <w:color w:val="FFFFFF"/>
                <w:spacing w:val="-2"/>
                <w:sz w:val="9"/>
              </w:rPr>
              <w:t>272.808.284,64</w:t>
            </w:r>
          </w:p>
        </w:tc>
        <w:tc>
          <w:tcPr>
            <w:tcW w:w="669" w:type="dxa"/>
            <w:shd w:val="clear" w:color="auto" w:fill="6F2F9F"/>
          </w:tcPr>
          <w:p>
            <w:pPr>
              <w:pStyle w:val="TableParagraph"/>
              <w:spacing w:line="95" w:lineRule="exact" w:before="4"/>
              <w:ind w:right="3"/>
              <w:rPr>
                <w:rFonts w:ascii="Calibri"/>
                <w:b/>
                <w:sz w:val="9"/>
              </w:rPr>
            </w:pPr>
            <w:r>
              <w:rPr>
                <w:rFonts w:ascii="Calibri"/>
                <w:b/>
                <w:color w:val="FFFFFF"/>
                <w:spacing w:val="-2"/>
                <w:sz w:val="9"/>
              </w:rPr>
              <w:t>30.959.747,11</w:t>
            </w:r>
          </w:p>
        </w:tc>
        <w:tc>
          <w:tcPr>
            <w:tcW w:w="669" w:type="dxa"/>
            <w:shd w:val="clear" w:color="auto" w:fill="6F2F9F"/>
          </w:tcPr>
          <w:p>
            <w:pPr>
              <w:pStyle w:val="TableParagraph"/>
              <w:spacing w:line="95" w:lineRule="exact" w:before="4"/>
              <w:ind w:right="2"/>
              <w:rPr>
                <w:rFonts w:ascii="Calibri"/>
                <w:b/>
                <w:sz w:val="9"/>
              </w:rPr>
            </w:pPr>
            <w:r>
              <w:rPr>
                <w:rFonts w:ascii="Calibri"/>
                <w:b/>
                <w:color w:val="FFFFFF"/>
                <w:spacing w:val="-2"/>
                <w:sz w:val="9"/>
              </w:rPr>
              <w:t>241.848.537,53</w:t>
            </w:r>
          </w:p>
        </w:tc>
      </w:tr>
    </w:tbl>
    <w:p>
      <w:pPr>
        <w:pStyle w:val="BodyText"/>
        <w:spacing w:before="2"/>
        <w:rPr>
          <w:rFonts w:ascii="Calibri"/>
          <w:b/>
          <w:sz w:val="20"/>
        </w:rPr>
      </w:pPr>
    </w:p>
    <w:p>
      <w:pPr>
        <w:spacing w:before="0"/>
        <w:ind w:left="2109" w:right="0" w:firstLine="0"/>
        <w:jc w:val="left"/>
        <w:rPr>
          <w:rFonts w:ascii="Calibri"/>
          <w:b/>
          <w:sz w:val="20"/>
        </w:rPr>
      </w:pPr>
      <w:r>
        <w:rPr>
          <w:rFonts w:ascii="Calibri"/>
          <w:sz w:val="20"/>
        </w:rPr>
        <w:t>B.-</w:t>
      </w:r>
      <w:r>
        <w:rPr>
          <w:rFonts w:ascii="Calibri"/>
          <w:spacing w:val="-6"/>
          <w:sz w:val="20"/>
        </w:rPr>
        <w:t> </w:t>
      </w:r>
      <w:r>
        <w:rPr>
          <w:rFonts w:ascii="Calibri"/>
          <w:b/>
          <w:sz w:val="20"/>
        </w:rPr>
        <w:t>ESTADO</w:t>
      </w:r>
      <w:r>
        <w:rPr>
          <w:rFonts w:ascii="Calibri"/>
          <w:b/>
          <w:spacing w:val="-7"/>
          <w:sz w:val="20"/>
        </w:rPr>
        <w:t> </w:t>
      </w:r>
      <w:r>
        <w:rPr>
          <w:rFonts w:ascii="Calibri"/>
          <w:b/>
          <w:sz w:val="20"/>
        </w:rPr>
        <w:t>DE</w:t>
      </w:r>
      <w:r>
        <w:rPr>
          <w:rFonts w:ascii="Calibri"/>
          <w:b/>
          <w:spacing w:val="-8"/>
          <w:sz w:val="20"/>
        </w:rPr>
        <w:t> </w:t>
      </w:r>
      <w:r>
        <w:rPr>
          <w:rFonts w:ascii="Calibri"/>
          <w:b/>
          <w:sz w:val="20"/>
        </w:rPr>
        <w:t>GASTOS</w:t>
      </w:r>
      <w:r>
        <w:rPr>
          <w:rFonts w:ascii="Calibri"/>
          <w:b/>
          <w:spacing w:val="-9"/>
          <w:sz w:val="20"/>
        </w:rPr>
        <w:t> </w:t>
      </w:r>
      <w:r>
        <w:rPr>
          <w:rFonts w:ascii="Calibri"/>
          <w:b/>
          <w:spacing w:val="-2"/>
          <w:sz w:val="20"/>
        </w:rPr>
        <w:t>CONSOLIDADO.</w:t>
      </w:r>
    </w:p>
    <w:p>
      <w:pPr>
        <w:pStyle w:val="BodyText"/>
        <w:spacing w:before="17" w:after="1"/>
        <w:rPr>
          <w:rFonts w:ascii="Calibri"/>
          <w:b/>
          <w:sz w:val="20"/>
        </w:rPr>
      </w:pPr>
    </w:p>
    <w:tbl>
      <w:tblPr>
        <w:tblW w:w="0" w:type="auto"/>
        <w:jc w:val="left"/>
        <w:tblInd w:w="2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7"/>
        <w:gridCol w:w="680"/>
        <w:gridCol w:w="793"/>
        <w:gridCol w:w="691"/>
        <w:gridCol w:w="578"/>
        <w:gridCol w:w="629"/>
        <w:gridCol w:w="680"/>
        <w:gridCol w:w="680"/>
        <w:gridCol w:w="680"/>
      </w:tblGrid>
      <w:tr>
        <w:trPr>
          <w:trHeight w:val="367" w:hRule="atLeast"/>
        </w:trPr>
        <w:tc>
          <w:tcPr>
            <w:tcW w:w="1757" w:type="dxa"/>
            <w:shd w:val="clear" w:color="auto" w:fill="6F2F9F"/>
          </w:tcPr>
          <w:p>
            <w:pPr>
              <w:pStyle w:val="TableParagraph"/>
              <w:spacing w:before="18"/>
              <w:jc w:val="left"/>
              <w:rPr>
                <w:rFonts w:ascii="Calibri"/>
                <w:b/>
                <w:sz w:val="9"/>
              </w:rPr>
            </w:pPr>
          </w:p>
          <w:p>
            <w:pPr>
              <w:pStyle w:val="TableParagraph"/>
              <w:ind w:left="18"/>
              <w:jc w:val="center"/>
              <w:rPr>
                <w:rFonts w:ascii="Calibri" w:hAnsi="Calibri"/>
                <w:b/>
                <w:sz w:val="9"/>
              </w:rPr>
            </w:pPr>
            <w:r>
              <w:rPr>
                <w:rFonts w:ascii="Calibri" w:hAnsi="Calibri"/>
                <w:b/>
                <w:color w:val="FFFFFF"/>
                <w:spacing w:val="-2"/>
                <w:sz w:val="9"/>
              </w:rPr>
              <w:t>CAPÍTULOS</w:t>
            </w:r>
          </w:p>
        </w:tc>
        <w:tc>
          <w:tcPr>
            <w:tcW w:w="680" w:type="dxa"/>
            <w:shd w:val="clear" w:color="auto" w:fill="6F2F9F"/>
          </w:tcPr>
          <w:p>
            <w:pPr>
              <w:pStyle w:val="TableParagraph"/>
              <w:spacing w:before="18"/>
              <w:jc w:val="left"/>
              <w:rPr>
                <w:rFonts w:ascii="Calibri"/>
                <w:b/>
                <w:sz w:val="9"/>
              </w:rPr>
            </w:pPr>
          </w:p>
          <w:p>
            <w:pPr>
              <w:pStyle w:val="TableParagraph"/>
              <w:ind w:left="241"/>
              <w:jc w:val="left"/>
              <w:rPr>
                <w:rFonts w:ascii="Calibri"/>
                <w:b/>
                <w:sz w:val="9"/>
              </w:rPr>
            </w:pPr>
            <w:r>
              <w:rPr>
                <w:rFonts w:ascii="Calibri"/>
                <w:b/>
                <w:color w:val="FFFFFF"/>
                <w:spacing w:val="-4"/>
                <w:sz w:val="9"/>
              </w:rPr>
              <w:t>AYTO</w:t>
            </w:r>
          </w:p>
        </w:tc>
        <w:tc>
          <w:tcPr>
            <w:tcW w:w="793" w:type="dxa"/>
            <w:shd w:val="clear" w:color="auto" w:fill="6F2F9F"/>
          </w:tcPr>
          <w:p>
            <w:pPr>
              <w:pStyle w:val="TableParagraph"/>
              <w:spacing w:before="18"/>
              <w:jc w:val="left"/>
              <w:rPr>
                <w:rFonts w:ascii="Calibri"/>
                <w:b/>
                <w:sz w:val="9"/>
              </w:rPr>
            </w:pPr>
          </w:p>
          <w:p>
            <w:pPr>
              <w:pStyle w:val="TableParagraph"/>
              <w:ind w:left="136"/>
              <w:jc w:val="left"/>
              <w:rPr>
                <w:rFonts w:ascii="Calibri"/>
                <w:b/>
                <w:sz w:val="9"/>
              </w:rPr>
            </w:pPr>
            <w:r>
              <w:rPr>
                <w:rFonts w:ascii="Calibri"/>
                <w:b/>
                <w:color w:val="FFFFFF"/>
                <w:sz w:val="9"/>
              </w:rPr>
              <w:t>O.A.</w:t>
            </w:r>
            <w:r>
              <w:rPr>
                <w:rFonts w:ascii="Calibri"/>
                <w:b/>
                <w:color w:val="FFFFFF"/>
                <w:spacing w:val="-2"/>
                <w:sz w:val="9"/>
              </w:rPr>
              <w:t> DEPORTE</w:t>
            </w:r>
          </w:p>
        </w:tc>
        <w:tc>
          <w:tcPr>
            <w:tcW w:w="691" w:type="dxa"/>
            <w:shd w:val="clear" w:color="auto" w:fill="6F2F9F"/>
          </w:tcPr>
          <w:p>
            <w:pPr>
              <w:pStyle w:val="TableParagraph"/>
              <w:spacing w:before="18"/>
              <w:jc w:val="left"/>
              <w:rPr>
                <w:rFonts w:ascii="Calibri"/>
                <w:b/>
                <w:sz w:val="9"/>
              </w:rPr>
            </w:pPr>
          </w:p>
          <w:p>
            <w:pPr>
              <w:pStyle w:val="TableParagraph"/>
              <w:ind w:left="106"/>
              <w:jc w:val="left"/>
              <w:rPr>
                <w:rFonts w:ascii="Calibri" w:hAnsi="Calibri"/>
                <w:b/>
                <w:sz w:val="9"/>
              </w:rPr>
            </w:pPr>
            <w:r>
              <w:rPr>
                <w:rFonts w:ascii="Calibri" w:hAnsi="Calibri"/>
                <w:b/>
                <w:color w:val="FFFFFF"/>
                <w:sz w:val="9"/>
              </w:rPr>
              <w:t>O.A.</w:t>
            </w:r>
            <w:r>
              <w:rPr>
                <w:rFonts w:ascii="Calibri" w:hAnsi="Calibri"/>
                <w:b/>
                <w:color w:val="FFFFFF"/>
                <w:spacing w:val="-2"/>
                <w:sz w:val="9"/>
              </w:rPr>
              <w:t> MÚSICA</w:t>
            </w:r>
          </w:p>
        </w:tc>
        <w:tc>
          <w:tcPr>
            <w:tcW w:w="578" w:type="dxa"/>
            <w:shd w:val="clear" w:color="auto" w:fill="6F2F9F"/>
          </w:tcPr>
          <w:p>
            <w:pPr>
              <w:pStyle w:val="TableParagraph"/>
              <w:spacing w:line="259" w:lineRule="auto" w:before="70"/>
              <w:ind w:left="52" w:hanging="11"/>
              <w:jc w:val="left"/>
              <w:rPr>
                <w:rFonts w:ascii="Calibri"/>
                <w:b/>
                <w:sz w:val="9"/>
              </w:rPr>
            </w:pPr>
            <w:r>
              <w:rPr>
                <w:rFonts w:ascii="Calibri"/>
                <w:b/>
                <w:color w:val="FFFFFF"/>
                <w:spacing w:val="-2"/>
                <w:sz w:val="9"/>
              </w:rPr>
              <w:t>GERENCIA</w:t>
            </w:r>
            <w:r>
              <w:rPr>
                <w:rFonts w:ascii="Calibri"/>
                <w:b/>
                <w:color w:val="FFFFFF"/>
                <w:spacing w:val="-4"/>
                <w:sz w:val="9"/>
              </w:rPr>
              <w:t> </w:t>
            </w:r>
            <w:r>
              <w:rPr>
                <w:rFonts w:ascii="Calibri"/>
                <w:b/>
                <w:color w:val="FFFFFF"/>
                <w:spacing w:val="-2"/>
                <w:sz w:val="9"/>
              </w:rPr>
              <w:t>DE</w:t>
            </w:r>
            <w:r>
              <w:rPr>
                <w:rFonts w:ascii="Calibri"/>
                <w:b/>
                <w:color w:val="FFFFFF"/>
                <w:spacing w:val="40"/>
                <w:sz w:val="9"/>
              </w:rPr>
              <w:t> </w:t>
            </w:r>
            <w:r>
              <w:rPr>
                <w:rFonts w:ascii="Calibri"/>
                <w:b/>
                <w:color w:val="FFFFFF"/>
                <w:spacing w:val="-2"/>
                <w:sz w:val="9"/>
              </w:rPr>
              <w:t>URBANISMO</w:t>
            </w:r>
          </w:p>
        </w:tc>
        <w:tc>
          <w:tcPr>
            <w:tcW w:w="629" w:type="dxa"/>
            <w:shd w:val="clear" w:color="auto" w:fill="6F2F9F"/>
          </w:tcPr>
          <w:p>
            <w:pPr>
              <w:pStyle w:val="TableParagraph"/>
              <w:spacing w:before="18"/>
              <w:jc w:val="left"/>
              <w:rPr>
                <w:rFonts w:ascii="Calibri"/>
                <w:b/>
                <w:sz w:val="9"/>
              </w:rPr>
            </w:pPr>
          </w:p>
          <w:p>
            <w:pPr>
              <w:pStyle w:val="TableParagraph"/>
              <w:ind w:left="165"/>
              <w:jc w:val="left"/>
              <w:rPr>
                <w:rFonts w:ascii="Calibri"/>
                <w:b/>
                <w:sz w:val="9"/>
              </w:rPr>
            </w:pPr>
            <w:r>
              <w:rPr>
                <w:rFonts w:ascii="Calibri"/>
                <w:b/>
                <w:color w:val="FFFFFF"/>
                <w:spacing w:val="-2"/>
                <w:sz w:val="9"/>
              </w:rPr>
              <w:t>MUVISA</w:t>
            </w:r>
          </w:p>
        </w:tc>
        <w:tc>
          <w:tcPr>
            <w:tcW w:w="680" w:type="dxa"/>
            <w:shd w:val="clear" w:color="auto" w:fill="6F2F9F"/>
          </w:tcPr>
          <w:p>
            <w:pPr>
              <w:pStyle w:val="TableParagraph"/>
              <w:spacing w:before="18"/>
              <w:jc w:val="left"/>
              <w:rPr>
                <w:rFonts w:ascii="Calibri"/>
                <w:b/>
                <w:sz w:val="9"/>
              </w:rPr>
            </w:pPr>
          </w:p>
          <w:p>
            <w:pPr>
              <w:pStyle w:val="TableParagraph"/>
              <w:ind w:left="226"/>
              <w:jc w:val="left"/>
              <w:rPr>
                <w:rFonts w:ascii="Calibri"/>
                <w:b/>
                <w:sz w:val="9"/>
              </w:rPr>
            </w:pPr>
            <w:r>
              <w:rPr>
                <w:rFonts w:ascii="Calibri"/>
                <w:b/>
                <w:color w:val="FFFFFF"/>
                <w:spacing w:val="-2"/>
                <w:sz w:val="9"/>
              </w:rPr>
              <w:t>TOTAL</w:t>
            </w:r>
          </w:p>
        </w:tc>
        <w:tc>
          <w:tcPr>
            <w:tcW w:w="680" w:type="dxa"/>
            <w:shd w:val="clear" w:color="auto" w:fill="6F2F9F"/>
          </w:tcPr>
          <w:p>
            <w:pPr>
              <w:pStyle w:val="TableParagraph"/>
              <w:spacing w:before="18"/>
              <w:jc w:val="left"/>
              <w:rPr>
                <w:rFonts w:ascii="Calibri"/>
                <w:b/>
                <w:sz w:val="9"/>
              </w:rPr>
            </w:pPr>
          </w:p>
          <w:p>
            <w:pPr>
              <w:pStyle w:val="TableParagraph"/>
              <w:ind w:right="19"/>
              <w:rPr>
                <w:rFonts w:ascii="Calibri"/>
                <w:b/>
                <w:sz w:val="9"/>
              </w:rPr>
            </w:pPr>
            <w:r>
              <w:rPr>
                <w:rFonts w:ascii="Calibri"/>
                <w:b/>
                <w:color w:val="FFFFFF"/>
                <w:spacing w:val="-2"/>
                <w:sz w:val="9"/>
              </w:rPr>
              <w:t>ELIMINACIONES</w:t>
            </w:r>
          </w:p>
        </w:tc>
        <w:tc>
          <w:tcPr>
            <w:tcW w:w="680" w:type="dxa"/>
            <w:shd w:val="clear" w:color="auto" w:fill="6F2F9F"/>
          </w:tcPr>
          <w:p>
            <w:pPr>
              <w:pStyle w:val="TableParagraph"/>
              <w:spacing w:line="120" w:lineRule="atLeast"/>
              <w:ind w:left="65" w:right="41" w:firstLine="1"/>
              <w:jc w:val="center"/>
              <w:rPr>
                <w:rFonts w:ascii="Calibri"/>
                <w:b/>
                <w:sz w:val="9"/>
              </w:rPr>
            </w:pPr>
            <w:r>
              <w:rPr>
                <w:rFonts w:ascii="Calibri"/>
                <w:b/>
                <w:color w:val="FFFFFF"/>
                <w:spacing w:val="-2"/>
                <w:sz w:val="9"/>
              </w:rPr>
              <w:t>PRESUPUESTO</w:t>
            </w:r>
            <w:r>
              <w:rPr>
                <w:rFonts w:ascii="Calibri"/>
                <w:b/>
                <w:color w:val="FFFFFF"/>
                <w:spacing w:val="40"/>
                <w:sz w:val="9"/>
              </w:rPr>
              <w:t> </w:t>
            </w:r>
            <w:r>
              <w:rPr>
                <w:rFonts w:ascii="Calibri"/>
                <w:b/>
                <w:color w:val="FFFFFF"/>
                <w:spacing w:val="-2"/>
                <w:sz w:val="9"/>
              </w:rPr>
              <w:t>INGRESOS</w:t>
            </w:r>
            <w:r>
              <w:rPr>
                <w:rFonts w:ascii="Calibri"/>
                <w:b/>
                <w:color w:val="FFFFFF"/>
                <w:spacing w:val="40"/>
                <w:sz w:val="9"/>
              </w:rPr>
              <w:t> </w:t>
            </w:r>
            <w:r>
              <w:rPr>
                <w:rFonts w:ascii="Calibri"/>
                <w:b/>
                <w:color w:val="FFFFFF"/>
                <w:spacing w:val="-2"/>
                <w:sz w:val="9"/>
              </w:rPr>
              <w:t>CONSOLIDADO</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1</w:t>
            </w:r>
            <w:r>
              <w:rPr>
                <w:rFonts w:ascii="Calibri"/>
                <w:spacing w:val="-2"/>
                <w:sz w:val="9"/>
              </w:rPr>
              <w:t> </w:t>
            </w:r>
            <w:r>
              <w:rPr>
                <w:rFonts w:ascii="Calibri"/>
                <w:sz w:val="9"/>
              </w:rPr>
              <w:t>GASTOS</w:t>
            </w:r>
            <w:r>
              <w:rPr>
                <w:rFonts w:ascii="Calibri"/>
                <w:spacing w:val="-3"/>
                <w:sz w:val="9"/>
              </w:rPr>
              <w:t> </w:t>
            </w:r>
            <w:r>
              <w:rPr>
                <w:rFonts w:ascii="Calibri"/>
                <w:sz w:val="9"/>
              </w:rPr>
              <w:t>DE</w:t>
            </w:r>
            <w:r>
              <w:rPr>
                <w:rFonts w:ascii="Calibri"/>
                <w:spacing w:val="-1"/>
                <w:sz w:val="9"/>
              </w:rPr>
              <w:t> </w:t>
            </w:r>
            <w:r>
              <w:rPr>
                <w:rFonts w:ascii="Calibri"/>
                <w:spacing w:val="-2"/>
                <w:sz w:val="9"/>
              </w:rPr>
              <w:t>PERSONAL.</w:t>
            </w:r>
          </w:p>
        </w:tc>
        <w:tc>
          <w:tcPr>
            <w:tcW w:w="680" w:type="dxa"/>
          </w:tcPr>
          <w:p>
            <w:pPr>
              <w:pStyle w:val="TableParagraph"/>
              <w:spacing w:line="95" w:lineRule="exact" w:before="6"/>
              <w:ind w:right="3"/>
              <w:rPr>
                <w:rFonts w:ascii="Calibri"/>
                <w:sz w:val="9"/>
              </w:rPr>
            </w:pPr>
            <w:r>
              <w:rPr>
                <w:rFonts w:ascii="Calibri"/>
                <w:spacing w:val="-2"/>
                <w:sz w:val="9"/>
              </w:rPr>
              <w:t>55.171.777,15</w:t>
            </w:r>
          </w:p>
        </w:tc>
        <w:tc>
          <w:tcPr>
            <w:tcW w:w="793" w:type="dxa"/>
          </w:tcPr>
          <w:p>
            <w:pPr>
              <w:pStyle w:val="TableParagraph"/>
              <w:spacing w:line="95" w:lineRule="exact" w:before="6"/>
              <w:ind w:right="3"/>
              <w:rPr>
                <w:rFonts w:ascii="Calibri"/>
                <w:sz w:val="9"/>
              </w:rPr>
            </w:pPr>
            <w:r>
              <w:rPr>
                <w:rFonts w:ascii="Calibri"/>
                <w:spacing w:val="-2"/>
                <w:sz w:val="9"/>
              </w:rPr>
              <w:t>2.930.203,72</w:t>
            </w:r>
          </w:p>
        </w:tc>
        <w:tc>
          <w:tcPr>
            <w:tcW w:w="691" w:type="dxa"/>
          </w:tcPr>
          <w:p>
            <w:pPr>
              <w:pStyle w:val="TableParagraph"/>
              <w:spacing w:line="95" w:lineRule="exact" w:before="6"/>
              <w:ind w:right="2"/>
              <w:rPr>
                <w:rFonts w:ascii="Calibri"/>
                <w:sz w:val="9"/>
              </w:rPr>
            </w:pPr>
            <w:r>
              <w:rPr>
                <w:rFonts w:ascii="Calibri"/>
                <w:spacing w:val="-2"/>
                <w:sz w:val="9"/>
              </w:rPr>
              <w:t>1.683.946,80</w:t>
            </w:r>
          </w:p>
        </w:tc>
        <w:tc>
          <w:tcPr>
            <w:tcW w:w="578" w:type="dxa"/>
          </w:tcPr>
          <w:p>
            <w:pPr>
              <w:pStyle w:val="TableParagraph"/>
              <w:spacing w:line="95" w:lineRule="exact" w:before="6"/>
              <w:ind w:right="1"/>
              <w:rPr>
                <w:rFonts w:ascii="Calibri"/>
                <w:sz w:val="9"/>
              </w:rPr>
            </w:pPr>
            <w:r>
              <w:rPr>
                <w:rFonts w:ascii="Calibri"/>
                <w:spacing w:val="-2"/>
                <w:sz w:val="9"/>
              </w:rPr>
              <w:t>5.520.189,59</w:t>
            </w:r>
          </w:p>
        </w:tc>
        <w:tc>
          <w:tcPr>
            <w:tcW w:w="629" w:type="dxa"/>
          </w:tcPr>
          <w:p>
            <w:pPr>
              <w:pStyle w:val="TableParagraph"/>
              <w:spacing w:line="95" w:lineRule="exact" w:before="6"/>
              <w:ind w:right="1"/>
              <w:rPr>
                <w:rFonts w:ascii="Calibri"/>
                <w:sz w:val="9"/>
              </w:rPr>
            </w:pPr>
            <w:r>
              <w:rPr>
                <w:rFonts w:ascii="Calibri"/>
                <w:spacing w:val="-2"/>
                <w:sz w:val="9"/>
              </w:rPr>
              <w:t>6.106.254,74</w:t>
            </w:r>
          </w:p>
        </w:tc>
        <w:tc>
          <w:tcPr>
            <w:tcW w:w="680" w:type="dxa"/>
          </w:tcPr>
          <w:p>
            <w:pPr>
              <w:pStyle w:val="TableParagraph"/>
              <w:spacing w:line="95" w:lineRule="exact" w:before="6"/>
              <w:rPr>
                <w:rFonts w:ascii="Calibri"/>
                <w:sz w:val="9"/>
              </w:rPr>
            </w:pPr>
            <w:r>
              <w:rPr>
                <w:rFonts w:ascii="Calibri"/>
                <w:spacing w:val="-2"/>
                <w:sz w:val="9"/>
              </w:rPr>
              <w:t>71.412.372,00</w:t>
            </w:r>
          </w:p>
        </w:tc>
        <w:tc>
          <w:tcPr>
            <w:tcW w:w="680"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2"/>
                <w:sz w:val="9"/>
              </w:rPr>
              <w:t>71.412.372,00</w:t>
            </w:r>
          </w:p>
        </w:tc>
      </w:tr>
      <w:tr>
        <w:trPr>
          <w:trHeight w:val="121" w:hRule="atLeast"/>
        </w:trPr>
        <w:tc>
          <w:tcPr>
            <w:tcW w:w="1757" w:type="dxa"/>
          </w:tcPr>
          <w:p>
            <w:pPr>
              <w:pStyle w:val="TableParagraph"/>
              <w:spacing w:line="95" w:lineRule="exact" w:before="6"/>
              <w:ind w:left="15" w:right="-15"/>
              <w:jc w:val="left"/>
              <w:rPr>
                <w:rFonts w:ascii="Calibri"/>
                <w:sz w:val="9"/>
              </w:rPr>
            </w:pPr>
            <w:r>
              <w:rPr>
                <w:rFonts w:ascii="Calibri"/>
                <w:sz w:val="9"/>
              </w:rPr>
              <w:t>2</w:t>
            </w:r>
            <w:r>
              <w:rPr>
                <w:rFonts w:ascii="Calibri"/>
                <w:spacing w:val="-3"/>
                <w:sz w:val="9"/>
              </w:rPr>
              <w:t> </w:t>
            </w:r>
            <w:r>
              <w:rPr>
                <w:rFonts w:ascii="Calibri"/>
                <w:sz w:val="9"/>
              </w:rPr>
              <w:t>GASTOS</w:t>
            </w:r>
            <w:r>
              <w:rPr>
                <w:rFonts w:ascii="Calibri"/>
                <w:spacing w:val="-3"/>
                <w:sz w:val="9"/>
              </w:rPr>
              <w:t> </w:t>
            </w:r>
            <w:r>
              <w:rPr>
                <w:rFonts w:ascii="Calibri"/>
                <w:sz w:val="9"/>
              </w:rPr>
              <w:t>CORRIENTES</w:t>
            </w:r>
            <w:r>
              <w:rPr>
                <w:rFonts w:ascii="Calibri"/>
                <w:spacing w:val="-2"/>
                <w:sz w:val="9"/>
              </w:rPr>
              <w:t> </w:t>
            </w:r>
            <w:r>
              <w:rPr>
                <w:rFonts w:ascii="Calibri"/>
                <w:sz w:val="9"/>
              </w:rPr>
              <w:t>EN</w:t>
            </w:r>
            <w:r>
              <w:rPr>
                <w:rFonts w:ascii="Calibri"/>
                <w:spacing w:val="-3"/>
                <w:sz w:val="9"/>
              </w:rPr>
              <w:t> </w:t>
            </w:r>
            <w:r>
              <w:rPr>
                <w:rFonts w:ascii="Calibri"/>
                <w:sz w:val="9"/>
              </w:rPr>
              <w:t>BIENES</w:t>
            </w:r>
            <w:r>
              <w:rPr>
                <w:rFonts w:ascii="Calibri"/>
                <w:spacing w:val="-3"/>
                <w:sz w:val="9"/>
              </w:rPr>
              <w:t> </w:t>
            </w:r>
            <w:r>
              <w:rPr>
                <w:rFonts w:ascii="Calibri"/>
                <w:sz w:val="9"/>
              </w:rPr>
              <w:t>Y</w:t>
            </w:r>
            <w:r>
              <w:rPr>
                <w:rFonts w:ascii="Calibri"/>
                <w:spacing w:val="-2"/>
                <w:sz w:val="9"/>
              </w:rPr>
              <w:t> SERVICIOS.</w:t>
            </w:r>
          </w:p>
        </w:tc>
        <w:tc>
          <w:tcPr>
            <w:tcW w:w="680" w:type="dxa"/>
          </w:tcPr>
          <w:p>
            <w:pPr>
              <w:pStyle w:val="TableParagraph"/>
              <w:spacing w:line="95" w:lineRule="exact" w:before="6"/>
              <w:ind w:right="3"/>
              <w:rPr>
                <w:rFonts w:ascii="Calibri"/>
                <w:sz w:val="9"/>
              </w:rPr>
            </w:pPr>
            <w:r>
              <w:rPr>
                <w:rFonts w:ascii="Calibri"/>
                <w:spacing w:val="-2"/>
                <w:sz w:val="9"/>
              </w:rPr>
              <w:t>89.548.413,63</w:t>
            </w:r>
          </w:p>
        </w:tc>
        <w:tc>
          <w:tcPr>
            <w:tcW w:w="793" w:type="dxa"/>
          </w:tcPr>
          <w:p>
            <w:pPr>
              <w:pStyle w:val="TableParagraph"/>
              <w:spacing w:line="95" w:lineRule="exact" w:before="6"/>
              <w:ind w:right="3"/>
              <w:rPr>
                <w:rFonts w:ascii="Calibri"/>
                <w:sz w:val="9"/>
              </w:rPr>
            </w:pPr>
            <w:r>
              <w:rPr>
                <w:rFonts w:ascii="Calibri"/>
                <w:spacing w:val="-2"/>
                <w:sz w:val="9"/>
              </w:rPr>
              <w:t>6.143.425,13</w:t>
            </w:r>
          </w:p>
        </w:tc>
        <w:tc>
          <w:tcPr>
            <w:tcW w:w="691" w:type="dxa"/>
          </w:tcPr>
          <w:p>
            <w:pPr>
              <w:pStyle w:val="TableParagraph"/>
              <w:spacing w:line="95" w:lineRule="exact" w:before="6"/>
              <w:ind w:right="2"/>
              <w:rPr>
                <w:rFonts w:ascii="Calibri"/>
                <w:sz w:val="9"/>
              </w:rPr>
            </w:pPr>
            <w:r>
              <w:rPr>
                <w:rFonts w:ascii="Calibri"/>
                <w:spacing w:val="-2"/>
                <w:sz w:val="9"/>
              </w:rPr>
              <w:t>2.281.822,99</w:t>
            </w:r>
          </w:p>
        </w:tc>
        <w:tc>
          <w:tcPr>
            <w:tcW w:w="578" w:type="dxa"/>
          </w:tcPr>
          <w:p>
            <w:pPr>
              <w:pStyle w:val="TableParagraph"/>
              <w:spacing w:line="95" w:lineRule="exact" w:before="6"/>
              <w:ind w:right="1"/>
              <w:rPr>
                <w:rFonts w:ascii="Calibri"/>
                <w:sz w:val="9"/>
              </w:rPr>
            </w:pPr>
            <w:r>
              <w:rPr>
                <w:rFonts w:ascii="Calibri"/>
                <w:spacing w:val="-2"/>
                <w:sz w:val="9"/>
              </w:rPr>
              <w:t>2.557.551,64</w:t>
            </w:r>
          </w:p>
        </w:tc>
        <w:tc>
          <w:tcPr>
            <w:tcW w:w="629" w:type="dxa"/>
          </w:tcPr>
          <w:p>
            <w:pPr>
              <w:pStyle w:val="TableParagraph"/>
              <w:spacing w:line="95" w:lineRule="exact" w:before="6"/>
              <w:ind w:right="1"/>
              <w:rPr>
                <w:rFonts w:ascii="Calibri"/>
                <w:sz w:val="9"/>
              </w:rPr>
            </w:pPr>
            <w:r>
              <w:rPr>
                <w:rFonts w:ascii="Calibri"/>
                <w:spacing w:val="-2"/>
                <w:sz w:val="9"/>
              </w:rPr>
              <w:t>26.378.648,15</w:t>
            </w:r>
          </w:p>
        </w:tc>
        <w:tc>
          <w:tcPr>
            <w:tcW w:w="680" w:type="dxa"/>
          </w:tcPr>
          <w:p>
            <w:pPr>
              <w:pStyle w:val="TableParagraph"/>
              <w:spacing w:line="95" w:lineRule="exact" w:before="6"/>
              <w:rPr>
                <w:rFonts w:ascii="Calibri"/>
                <w:sz w:val="9"/>
              </w:rPr>
            </w:pPr>
            <w:r>
              <w:rPr>
                <w:rFonts w:ascii="Calibri"/>
                <w:spacing w:val="-2"/>
                <w:sz w:val="9"/>
              </w:rPr>
              <w:t>126.909.861,54</w:t>
            </w:r>
          </w:p>
        </w:tc>
        <w:tc>
          <w:tcPr>
            <w:tcW w:w="680" w:type="dxa"/>
          </w:tcPr>
          <w:p>
            <w:pPr>
              <w:pStyle w:val="TableParagraph"/>
              <w:spacing w:line="95" w:lineRule="exact" w:before="6"/>
              <w:ind w:right="1"/>
              <w:rPr>
                <w:rFonts w:ascii="Calibri"/>
                <w:sz w:val="9"/>
              </w:rPr>
            </w:pPr>
            <w:r>
              <w:rPr>
                <w:rFonts w:ascii="Calibri"/>
                <w:spacing w:val="-2"/>
                <w:sz w:val="9"/>
              </w:rPr>
              <w:t>359.719,54</w:t>
            </w:r>
          </w:p>
        </w:tc>
        <w:tc>
          <w:tcPr>
            <w:tcW w:w="680" w:type="dxa"/>
          </w:tcPr>
          <w:p>
            <w:pPr>
              <w:pStyle w:val="TableParagraph"/>
              <w:spacing w:line="95" w:lineRule="exact" w:before="6"/>
              <w:ind w:right="1"/>
              <w:rPr>
                <w:rFonts w:ascii="Calibri"/>
                <w:sz w:val="9"/>
              </w:rPr>
            </w:pPr>
            <w:r>
              <w:rPr>
                <w:rFonts w:ascii="Calibri"/>
                <w:spacing w:val="-2"/>
                <w:sz w:val="9"/>
              </w:rPr>
              <w:t>126.550.142,00</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3</w:t>
            </w:r>
            <w:r>
              <w:rPr>
                <w:rFonts w:ascii="Calibri"/>
                <w:spacing w:val="-3"/>
                <w:sz w:val="9"/>
              </w:rPr>
              <w:t> </w:t>
            </w:r>
            <w:r>
              <w:rPr>
                <w:rFonts w:ascii="Calibri"/>
                <w:sz w:val="9"/>
              </w:rPr>
              <w:t>GASTOS</w:t>
            </w:r>
            <w:r>
              <w:rPr>
                <w:rFonts w:ascii="Calibri"/>
                <w:spacing w:val="-2"/>
                <w:sz w:val="9"/>
              </w:rPr>
              <w:t> FINANCIEROS.</w:t>
            </w:r>
          </w:p>
        </w:tc>
        <w:tc>
          <w:tcPr>
            <w:tcW w:w="680" w:type="dxa"/>
          </w:tcPr>
          <w:p>
            <w:pPr>
              <w:pStyle w:val="TableParagraph"/>
              <w:spacing w:line="95" w:lineRule="exact" w:before="6"/>
              <w:ind w:right="3"/>
              <w:rPr>
                <w:rFonts w:ascii="Calibri"/>
                <w:sz w:val="9"/>
              </w:rPr>
            </w:pPr>
            <w:r>
              <w:rPr>
                <w:rFonts w:ascii="Calibri"/>
                <w:spacing w:val="-2"/>
                <w:sz w:val="9"/>
              </w:rPr>
              <w:t>1.393.352,53</w:t>
            </w:r>
          </w:p>
        </w:tc>
        <w:tc>
          <w:tcPr>
            <w:tcW w:w="793" w:type="dxa"/>
          </w:tcPr>
          <w:p>
            <w:pPr>
              <w:pStyle w:val="TableParagraph"/>
              <w:spacing w:line="95" w:lineRule="exact" w:before="6"/>
              <w:ind w:right="2"/>
              <w:rPr>
                <w:rFonts w:ascii="Calibri"/>
                <w:sz w:val="9"/>
              </w:rPr>
            </w:pPr>
            <w:r>
              <w:rPr>
                <w:rFonts w:ascii="Calibri"/>
                <w:spacing w:val="-2"/>
                <w:sz w:val="9"/>
              </w:rPr>
              <w:t>16.500,00</w:t>
            </w:r>
          </w:p>
        </w:tc>
        <w:tc>
          <w:tcPr>
            <w:tcW w:w="691" w:type="dxa"/>
          </w:tcPr>
          <w:p>
            <w:pPr>
              <w:pStyle w:val="TableParagraph"/>
              <w:spacing w:line="95" w:lineRule="exact" w:before="6"/>
              <w:ind w:right="2"/>
              <w:rPr>
                <w:rFonts w:ascii="Calibri"/>
                <w:sz w:val="9"/>
              </w:rPr>
            </w:pPr>
            <w:r>
              <w:rPr>
                <w:rFonts w:ascii="Calibri"/>
                <w:spacing w:val="-2"/>
                <w:sz w:val="9"/>
              </w:rPr>
              <w:t>3.800,00</w:t>
            </w:r>
          </w:p>
        </w:tc>
        <w:tc>
          <w:tcPr>
            <w:tcW w:w="578" w:type="dxa"/>
          </w:tcPr>
          <w:p>
            <w:pPr>
              <w:pStyle w:val="TableParagraph"/>
              <w:spacing w:line="95" w:lineRule="exact" w:before="6"/>
              <w:ind w:right="1"/>
              <w:rPr>
                <w:rFonts w:ascii="Calibri"/>
                <w:sz w:val="9"/>
              </w:rPr>
            </w:pPr>
            <w:r>
              <w:rPr>
                <w:rFonts w:ascii="Calibri"/>
                <w:spacing w:val="-2"/>
                <w:sz w:val="9"/>
              </w:rPr>
              <w:t>81.350,00</w:t>
            </w:r>
          </w:p>
        </w:tc>
        <w:tc>
          <w:tcPr>
            <w:tcW w:w="629" w:type="dxa"/>
          </w:tcPr>
          <w:p>
            <w:pPr>
              <w:pStyle w:val="TableParagraph"/>
              <w:spacing w:line="95" w:lineRule="exact" w:before="6"/>
              <w:ind w:right="1"/>
              <w:rPr>
                <w:rFonts w:ascii="Calibri"/>
                <w:sz w:val="9"/>
              </w:rPr>
            </w:pPr>
            <w:r>
              <w:rPr>
                <w:rFonts w:ascii="Calibri"/>
                <w:spacing w:val="-2"/>
                <w:sz w:val="9"/>
              </w:rPr>
              <w:t>40.000,00</w:t>
            </w:r>
          </w:p>
        </w:tc>
        <w:tc>
          <w:tcPr>
            <w:tcW w:w="680" w:type="dxa"/>
          </w:tcPr>
          <w:p>
            <w:pPr>
              <w:pStyle w:val="TableParagraph"/>
              <w:spacing w:line="95" w:lineRule="exact" w:before="6"/>
              <w:rPr>
                <w:rFonts w:ascii="Calibri"/>
                <w:sz w:val="9"/>
              </w:rPr>
            </w:pPr>
            <w:r>
              <w:rPr>
                <w:rFonts w:ascii="Calibri"/>
                <w:spacing w:val="-2"/>
                <w:sz w:val="9"/>
              </w:rPr>
              <w:t>1.535.002,53</w:t>
            </w:r>
          </w:p>
        </w:tc>
        <w:tc>
          <w:tcPr>
            <w:tcW w:w="680"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2"/>
                <w:sz w:val="9"/>
              </w:rPr>
              <w:t>1.535.002,53</w:t>
            </w:r>
          </w:p>
        </w:tc>
      </w:tr>
      <w:tr>
        <w:trPr>
          <w:trHeight w:val="121" w:hRule="atLeast"/>
        </w:trPr>
        <w:tc>
          <w:tcPr>
            <w:tcW w:w="1757" w:type="dxa"/>
          </w:tcPr>
          <w:p>
            <w:pPr>
              <w:pStyle w:val="TableParagraph"/>
              <w:spacing w:line="95" w:lineRule="exact" w:before="6"/>
              <w:ind w:left="36"/>
              <w:jc w:val="left"/>
              <w:rPr>
                <w:rFonts w:ascii="Calibri"/>
                <w:sz w:val="9"/>
              </w:rPr>
            </w:pPr>
            <w:r>
              <w:rPr>
                <w:rFonts w:ascii="Calibri"/>
                <w:sz w:val="9"/>
              </w:rPr>
              <w:t>4</w:t>
            </w:r>
            <w:r>
              <w:rPr>
                <w:rFonts w:ascii="Calibri"/>
                <w:spacing w:val="-4"/>
                <w:sz w:val="9"/>
              </w:rPr>
              <w:t> </w:t>
            </w:r>
            <w:r>
              <w:rPr>
                <w:rFonts w:ascii="Calibri"/>
                <w:sz w:val="9"/>
              </w:rPr>
              <w:t>TRANSFERENCIAS</w:t>
            </w:r>
            <w:r>
              <w:rPr>
                <w:rFonts w:ascii="Calibri"/>
                <w:spacing w:val="-4"/>
                <w:sz w:val="9"/>
              </w:rPr>
              <w:t> </w:t>
            </w:r>
            <w:r>
              <w:rPr>
                <w:rFonts w:ascii="Calibri"/>
                <w:spacing w:val="-2"/>
                <w:sz w:val="9"/>
              </w:rPr>
              <w:t>CORRIENTES.</w:t>
            </w:r>
          </w:p>
        </w:tc>
        <w:tc>
          <w:tcPr>
            <w:tcW w:w="680" w:type="dxa"/>
          </w:tcPr>
          <w:p>
            <w:pPr>
              <w:pStyle w:val="TableParagraph"/>
              <w:spacing w:line="95" w:lineRule="exact" w:before="6"/>
              <w:ind w:right="3"/>
              <w:rPr>
                <w:rFonts w:ascii="Calibri"/>
                <w:sz w:val="9"/>
              </w:rPr>
            </w:pPr>
            <w:r>
              <w:rPr>
                <w:rFonts w:ascii="Calibri"/>
                <w:spacing w:val="-2"/>
                <w:sz w:val="9"/>
              </w:rPr>
              <w:t>35.292.114,28</w:t>
            </w:r>
          </w:p>
        </w:tc>
        <w:tc>
          <w:tcPr>
            <w:tcW w:w="793" w:type="dxa"/>
          </w:tcPr>
          <w:p>
            <w:pPr>
              <w:pStyle w:val="TableParagraph"/>
              <w:spacing w:line="95" w:lineRule="exact" w:before="6"/>
              <w:ind w:right="3"/>
              <w:rPr>
                <w:rFonts w:ascii="Calibri"/>
                <w:sz w:val="9"/>
              </w:rPr>
            </w:pPr>
            <w:r>
              <w:rPr>
                <w:rFonts w:ascii="Calibri"/>
                <w:spacing w:val="-2"/>
                <w:sz w:val="9"/>
              </w:rPr>
              <w:t>584.715,34</w:t>
            </w:r>
          </w:p>
        </w:tc>
        <w:tc>
          <w:tcPr>
            <w:tcW w:w="691" w:type="dxa"/>
          </w:tcPr>
          <w:p>
            <w:pPr>
              <w:pStyle w:val="TableParagraph"/>
              <w:spacing w:line="95" w:lineRule="exact" w:before="6"/>
              <w:ind w:right="2"/>
              <w:rPr>
                <w:rFonts w:ascii="Calibri"/>
                <w:sz w:val="9"/>
              </w:rPr>
            </w:pPr>
            <w:r>
              <w:rPr>
                <w:rFonts w:ascii="Calibri"/>
                <w:spacing w:val="-2"/>
                <w:sz w:val="9"/>
              </w:rPr>
              <w:t>2.000,00</w:t>
            </w:r>
          </w:p>
        </w:tc>
        <w:tc>
          <w:tcPr>
            <w:tcW w:w="578" w:type="dxa"/>
          </w:tcPr>
          <w:p>
            <w:pPr>
              <w:pStyle w:val="TableParagraph"/>
              <w:spacing w:line="95" w:lineRule="exact" w:before="6"/>
              <w:ind w:right="2"/>
              <w:rPr>
                <w:rFonts w:ascii="Calibri"/>
                <w:sz w:val="9"/>
              </w:rPr>
            </w:pPr>
            <w:r>
              <w:rPr>
                <w:rFonts w:ascii="Calibri"/>
                <w:spacing w:val="-4"/>
                <w:sz w:val="9"/>
              </w:rPr>
              <w:t>0,00</w:t>
            </w:r>
          </w:p>
        </w:tc>
        <w:tc>
          <w:tcPr>
            <w:tcW w:w="629"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rPr>
                <w:rFonts w:ascii="Calibri"/>
                <w:sz w:val="9"/>
              </w:rPr>
            </w:pPr>
            <w:r>
              <w:rPr>
                <w:rFonts w:ascii="Calibri"/>
                <w:spacing w:val="-2"/>
                <w:sz w:val="9"/>
              </w:rPr>
              <w:t>35.878.829,62</w:t>
            </w:r>
          </w:p>
        </w:tc>
        <w:tc>
          <w:tcPr>
            <w:tcW w:w="680" w:type="dxa"/>
          </w:tcPr>
          <w:p>
            <w:pPr>
              <w:pStyle w:val="TableParagraph"/>
              <w:spacing w:line="95" w:lineRule="exact" w:before="6"/>
              <w:ind w:right="1"/>
              <w:rPr>
                <w:rFonts w:ascii="Calibri"/>
                <w:sz w:val="9"/>
              </w:rPr>
            </w:pPr>
            <w:r>
              <w:rPr>
                <w:rFonts w:ascii="Calibri"/>
                <w:spacing w:val="-2"/>
                <w:sz w:val="9"/>
              </w:rPr>
              <w:t>23.847.693,20</w:t>
            </w:r>
          </w:p>
        </w:tc>
        <w:tc>
          <w:tcPr>
            <w:tcW w:w="680" w:type="dxa"/>
          </w:tcPr>
          <w:p>
            <w:pPr>
              <w:pStyle w:val="TableParagraph"/>
              <w:spacing w:line="95" w:lineRule="exact" w:before="6"/>
              <w:ind w:right="1"/>
              <w:rPr>
                <w:rFonts w:ascii="Calibri"/>
                <w:sz w:val="9"/>
              </w:rPr>
            </w:pPr>
            <w:r>
              <w:rPr>
                <w:rFonts w:ascii="Calibri"/>
                <w:spacing w:val="-2"/>
                <w:sz w:val="9"/>
              </w:rPr>
              <w:t>12.031.136,42</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5</w:t>
            </w:r>
            <w:r>
              <w:rPr>
                <w:rFonts w:ascii="Calibri"/>
                <w:spacing w:val="-1"/>
                <w:sz w:val="9"/>
              </w:rPr>
              <w:t> </w:t>
            </w:r>
            <w:r>
              <w:rPr>
                <w:rFonts w:ascii="Calibri"/>
                <w:sz w:val="9"/>
              </w:rPr>
              <w:t>FONDO DE </w:t>
            </w:r>
            <w:r>
              <w:rPr>
                <w:rFonts w:ascii="Calibri"/>
                <w:spacing w:val="-2"/>
                <w:sz w:val="9"/>
              </w:rPr>
              <w:t>CONTINGENCIA</w:t>
            </w:r>
          </w:p>
        </w:tc>
        <w:tc>
          <w:tcPr>
            <w:tcW w:w="680" w:type="dxa"/>
          </w:tcPr>
          <w:p>
            <w:pPr>
              <w:pStyle w:val="TableParagraph"/>
              <w:spacing w:line="95" w:lineRule="exact" w:before="6"/>
              <w:ind w:right="3"/>
              <w:rPr>
                <w:rFonts w:ascii="Calibri"/>
                <w:sz w:val="9"/>
              </w:rPr>
            </w:pPr>
            <w:r>
              <w:rPr>
                <w:rFonts w:ascii="Calibri"/>
                <w:spacing w:val="-2"/>
                <w:sz w:val="9"/>
              </w:rPr>
              <w:t>1.500.000,00</w:t>
            </w:r>
          </w:p>
        </w:tc>
        <w:tc>
          <w:tcPr>
            <w:tcW w:w="793" w:type="dxa"/>
          </w:tcPr>
          <w:p>
            <w:pPr>
              <w:pStyle w:val="TableParagraph"/>
              <w:spacing w:line="95" w:lineRule="exact" w:before="6"/>
              <w:ind w:right="2"/>
              <w:rPr>
                <w:rFonts w:ascii="Calibri"/>
                <w:sz w:val="9"/>
              </w:rPr>
            </w:pPr>
            <w:r>
              <w:rPr>
                <w:rFonts w:ascii="Calibri"/>
                <w:spacing w:val="-2"/>
                <w:sz w:val="9"/>
              </w:rPr>
              <w:t>90.000,00</w:t>
            </w:r>
          </w:p>
        </w:tc>
        <w:tc>
          <w:tcPr>
            <w:tcW w:w="691" w:type="dxa"/>
          </w:tcPr>
          <w:p>
            <w:pPr>
              <w:pStyle w:val="TableParagraph"/>
              <w:spacing w:line="95" w:lineRule="exact" w:before="6"/>
              <w:ind w:right="2"/>
              <w:rPr>
                <w:rFonts w:ascii="Calibri"/>
                <w:sz w:val="9"/>
              </w:rPr>
            </w:pPr>
            <w:r>
              <w:rPr>
                <w:rFonts w:ascii="Calibri"/>
                <w:spacing w:val="-2"/>
                <w:sz w:val="9"/>
              </w:rPr>
              <w:t>20.000,00</w:t>
            </w:r>
          </w:p>
        </w:tc>
        <w:tc>
          <w:tcPr>
            <w:tcW w:w="578" w:type="dxa"/>
          </w:tcPr>
          <w:p>
            <w:pPr>
              <w:pStyle w:val="TableParagraph"/>
              <w:spacing w:line="95" w:lineRule="exact" w:before="6"/>
              <w:ind w:right="1"/>
              <w:rPr>
                <w:rFonts w:ascii="Calibri"/>
                <w:sz w:val="9"/>
              </w:rPr>
            </w:pPr>
            <w:r>
              <w:rPr>
                <w:rFonts w:ascii="Calibri"/>
                <w:spacing w:val="-2"/>
                <w:sz w:val="9"/>
              </w:rPr>
              <w:t>162.402,43</w:t>
            </w:r>
          </w:p>
        </w:tc>
        <w:tc>
          <w:tcPr>
            <w:tcW w:w="629"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rPr>
                <w:rFonts w:ascii="Calibri"/>
                <w:sz w:val="9"/>
              </w:rPr>
            </w:pPr>
            <w:r>
              <w:rPr>
                <w:rFonts w:ascii="Calibri"/>
                <w:spacing w:val="-2"/>
                <w:sz w:val="9"/>
              </w:rPr>
              <w:t>1.772.402,43</w:t>
            </w:r>
          </w:p>
        </w:tc>
        <w:tc>
          <w:tcPr>
            <w:tcW w:w="680"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2"/>
                <w:sz w:val="9"/>
              </w:rPr>
              <w:t>1.772.402,43</w:t>
            </w:r>
          </w:p>
        </w:tc>
      </w:tr>
      <w:tr>
        <w:trPr>
          <w:trHeight w:val="121" w:hRule="atLeast"/>
        </w:trPr>
        <w:tc>
          <w:tcPr>
            <w:tcW w:w="1757" w:type="dxa"/>
            <w:shd w:val="clear" w:color="auto" w:fill="F1F1F1"/>
          </w:tcPr>
          <w:p>
            <w:pPr>
              <w:pStyle w:val="TableParagraph"/>
              <w:spacing w:line="95" w:lineRule="exact" w:before="6"/>
              <w:ind w:left="549"/>
              <w:jc w:val="left"/>
              <w:rPr>
                <w:rFonts w:ascii="Calibri"/>
                <w:b/>
                <w:sz w:val="9"/>
              </w:rPr>
            </w:pPr>
            <w:r>
              <w:rPr>
                <w:rFonts w:ascii="Calibri"/>
                <w:b/>
                <w:sz w:val="9"/>
              </w:rPr>
              <w:t>Gastos </w:t>
            </w:r>
            <w:r>
              <w:rPr>
                <w:rFonts w:ascii="Calibri"/>
                <w:b/>
                <w:spacing w:val="-2"/>
                <w:sz w:val="9"/>
              </w:rPr>
              <w:t>Corrientes</w:t>
            </w:r>
          </w:p>
        </w:tc>
        <w:tc>
          <w:tcPr>
            <w:tcW w:w="680" w:type="dxa"/>
            <w:shd w:val="clear" w:color="auto" w:fill="F1F1F1"/>
          </w:tcPr>
          <w:p>
            <w:pPr>
              <w:pStyle w:val="TableParagraph"/>
              <w:spacing w:line="95" w:lineRule="exact" w:before="6"/>
              <w:ind w:right="3"/>
              <w:rPr>
                <w:rFonts w:ascii="Calibri"/>
                <w:b/>
                <w:sz w:val="9"/>
              </w:rPr>
            </w:pPr>
            <w:r>
              <w:rPr>
                <w:rFonts w:ascii="Calibri"/>
                <w:b/>
                <w:spacing w:val="-2"/>
                <w:sz w:val="9"/>
              </w:rPr>
              <w:t>182.905.657,59</w:t>
            </w:r>
          </w:p>
        </w:tc>
        <w:tc>
          <w:tcPr>
            <w:tcW w:w="793" w:type="dxa"/>
            <w:shd w:val="clear" w:color="auto" w:fill="F1F1F1"/>
          </w:tcPr>
          <w:p>
            <w:pPr>
              <w:pStyle w:val="TableParagraph"/>
              <w:spacing w:line="95" w:lineRule="exact" w:before="6"/>
              <w:ind w:right="3"/>
              <w:rPr>
                <w:rFonts w:ascii="Calibri"/>
                <w:b/>
                <w:sz w:val="9"/>
              </w:rPr>
            </w:pPr>
            <w:r>
              <w:rPr>
                <w:rFonts w:ascii="Calibri"/>
                <w:b/>
                <w:spacing w:val="-2"/>
                <w:sz w:val="9"/>
              </w:rPr>
              <w:t>9.764.844,19</w:t>
            </w:r>
          </w:p>
        </w:tc>
        <w:tc>
          <w:tcPr>
            <w:tcW w:w="691" w:type="dxa"/>
            <w:shd w:val="clear" w:color="auto" w:fill="F1F1F1"/>
          </w:tcPr>
          <w:p>
            <w:pPr>
              <w:pStyle w:val="TableParagraph"/>
              <w:spacing w:line="95" w:lineRule="exact" w:before="6"/>
              <w:ind w:right="2"/>
              <w:rPr>
                <w:rFonts w:ascii="Calibri"/>
                <w:b/>
                <w:sz w:val="9"/>
              </w:rPr>
            </w:pPr>
            <w:r>
              <w:rPr>
                <w:rFonts w:ascii="Calibri"/>
                <w:b/>
                <w:spacing w:val="-2"/>
                <w:sz w:val="9"/>
              </w:rPr>
              <w:t>3.991.569,79</w:t>
            </w:r>
          </w:p>
        </w:tc>
        <w:tc>
          <w:tcPr>
            <w:tcW w:w="578" w:type="dxa"/>
            <w:shd w:val="clear" w:color="auto" w:fill="F1F1F1"/>
          </w:tcPr>
          <w:p>
            <w:pPr>
              <w:pStyle w:val="TableParagraph"/>
              <w:spacing w:line="95" w:lineRule="exact" w:before="6"/>
              <w:ind w:right="1"/>
              <w:rPr>
                <w:rFonts w:ascii="Calibri"/>
                <w:b/>
                <w:sz w:val="9"/>
              </w:rPr>
            </w:pPr>
            <w:r>
              <w:rPr>
                <w:rFonts w:ascii="Calibri"/>
                <w:b/>
                <w:spacing w:val="-2"/>
                <w:sz w:val="9"/>
              </w:rPr>
              <w:t>8.321.493,66</w:t>
            </w:r>
          </w:p>
        </w:tc>
        <w:tc>
          <w:tcPr>
            <w:tcW w:w="629" w:type="dxa"/>
            <w:shd w:val="clear" w:color="auto" w:fill="F1F1F1"/>
          </w:tcPr>
          <w:p>
            <w:pPr>
              <w:pStyle w:val="TableParagraph"/>
              <w:spacing w:line="95" w:lineRule="exact" w:before="6"/>
              <w:ind w:right="1"/>
              <w:rPr>
                <w:rFonts w:ascii="Calibri"/>
                <w:b/>
                <w:sz w:val="9"/>
              </w:rPr>
            </w:pPr>
            <w:r>
              <w:rPr>
                <w:rFonts w:ascii="Calibri"/>
                <w:b/>
                <w:spacing w:val="-2"/>
                <w:sz w:val="9"/>
              </w:rPr>
              <w:t>32.524.902,89</w:t>
            </w:r>
          </w:p>
        </w:tc>
        <w:tc>
          <w:tcPr>
            <w:tcW w:w="680" w:type="dxa"/>
            <w:shd w:val="clear" w:color="auto" w:fill="F1F1F1"/>
          </w:tcPr>
          <w:p>
            <w:pPr>
              <w:pStyle w:val="TableParagraph"/>
              <w:spacing w:line="95" w:lineRule="exact" w:before="6"/>
              <w:rPr>
                <w:rFonts w:ascii="Calibri"/>
                <w:b/>
                <w:sz w:val="9"/>
              </w:rPr>
            </w:pPr>
            <w:r>
              <w:rPr>
                <w:rFonts w:ascii="Calibri"/>
                <w:b/>
                <w:spacing w:val="-2"/>
                <w:sz w:val="9"/>
              </w:rPr>
              <w:t>237.508.468,12</w:t>
            </w:r>
          </w:p>
        </w:tc>
        <w:tc>
          <w:tcPr>
            <w:tcW w:w="680" w:type="dxa"/>
            <w:shd w:val="clear" w:color="auto" w:fill="F1F1F1"/>
          </w:tcPr>
          <w:p>
            <w:pPr>
              <w:pStyle w:val="TableParagraph"/>
              <w:spacing w:line="95" w:lineRule="exact" w:before="6"/>
              <w:ind w:right="1"/>
              <w:rPr>
                <w:rFonts w:ascii="Calibri"/>
                <w:b/>
                <w:sz w:val="9"/>
              </w:rPr>
            </w:pPr>
            <w:r>
              <w:rPr>
                <w:rFonts w:ascii="Calibri"/>
                <w:b/>
                <w:spacing w:val="-2"/>
                <w:sz w:val="9"/>
              </w:rPr>
              <w:t>24.207.412,74</w:t>
            </w:r>
          </w:p>
        </w:tc>
        <w:tc>
          <w:tcPr>
            <w:tcW w:w="680" w:type="dxa"/>
            <w:shd w:val="clear" w:color="auto" w:fill="F1F1F1"/>
          </w:tcPr>
          <w:p>
            <w:pPr>
              <w:pStyle w:val="TableParagraph"/>
              <w:spacing w:line="95" w:lineRule="exact" w:before="6"/>
              <w:ind w:right="1"/>
              <w:rPr>
                <w:rFonts w:ascii="Calibri"/>
                <w:b/>
                <w:sz w:val="9"/>
              </w:rPr>
            </w:pPr>
            <w:r>
              <w:rPr>
                <w:rFonts w:ascii="Calibri"/>
                <w:b/>
                <w:spacing w:val="-2"/>
                <w:sz w:val="9"/>
              </w:rPr>
              <w:t>213.301.055,38</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6</w:t>
            </w:r>
            <w:r>
              <w:rPr>
                <w:rFonts w:ascii="Calibri"/>
                <w:spacing w:val="-3"/>
                <w:sz w:val="9"/>
              </w:rPr>
              <w:t> </w:t>
            </w:r>
            <w:r>
              <w:rPr>
                <w:rFonts w:ascii="Calibri"/>
                <w:sz w:val="9"/>
              </w:rPr>
              <w:t>INVERSIONES</w:t>
            </w:r>
            <w:r>
              <w:rPr>
                <w:rFonts w:ascii="Calibri"/>
                <w:spacing w:val="-1"/>
                <w:sz w:val="9"/>
              </w:rPr>
              <w:t> </w:t>
            </w:r>
            <w:r>
              <w:rPr>
                <w:rFonts w:ascii="Calibri"/>
                <w:spacing w:val="-2"/>
                <w:sz w:val="9"/>
              </w:rPr>
              <w:t>REALES.</w:t>
            </w:r>
          </w:p>
        </w:tc>
        <w:tc>
          <w:tcPr>
            <w:tcW w:w="680" w:type="dxa"/>
          </w:tcPr>
          <w:p>
            <w:pPr>
              <w:pStyle w:val="TableParagraph"/>
              <w:spacing w:line="95" w:lineRule="exact" w:before="6"/>
              <w:ind w:right="3"/>
              <w:rPr>
                <w:rFonts w:ascii="Calibri"/>
                <w:sz w:val="9"/>
              </w:rPr>
            </w:pPr>
            <w:r>
              <w:rPr>
                <w:rFonts w:ascii="Calibri"/>
                <w:spacing w:val="-2"/>
                <w:sz w:val="9"/>
              </w:rPr>
              <w:t>26.403.904,37</w:t>
            </w:r>
          </w:p>
        </w:tc>
        <w:tc>
          <w:tcPr>
            <w:tcW w:w="793" w:type="dxa"/>
          </w:tcPr>
          <w:p>
            <w:pPr>
              <w:pStyle w:val="TableParagraph"/>
              <w:spacing w:line="95" w:lineRule="exact" w:before="6"/>
              <w:ind w:right="3"/>
              <w:rPr>
                <w:rFonts w:ascii="Calibri"/>
                <w:sz w:val="9"/>
              </w:rPr>
            </w:pPr>
            <w:r>
              <w:rPr>
                <w:rFonts w:ascii="Calibri"/>
                <w:spacing w:val="-2"/>
                <w:sz w:val="9"/>
              </w:rPr>
              <w:t>1.285.000,00</w:t>
            </w:r>
          </w:p>
        </w:tc>
        <w:tc>
          <w:tcPr>
            <w:tcW w:w="691" w:type="dxa"/>
          </w:tcPr>
          <w:p>
            <w:pPr>
              <w:pStyle w:val="TableParagraph"/>
              <w:spacing w:line="95" w:lineRule="exact" w:before="6"/>
              <w:ind w:right="2"/>
              <w:rPr>
                <w:rFonts w:ascii="Calibri"/>
                <w:sz w:val="9"/>
              </w:rPr>
            </w:pPr>
            <w:r>
              <w:rPr>
                <w:rFonts w:ascii="Calibri"/>
                <w:spacing w:val="-2"/>
                <w:sz w:val="9"/>
              </w:rPr>
              <w:t>116.000,00</w:t>
            </w:r>
          </w:p>
        </w:tc>
        <w:tc>
          <w:tcPr>
            <w:tcW w:w="578" w:type="dxa"/>
          </w:tcPr>
          <w:p>
            <w:pPr>
              <w:pStyle w:val="TableParagraph"/>
              <w:spacing w:line="95" w:lineRule="exact" w:before="6"/>
              <w:ind w:right="1"/>
              <w:rPr>
                <w:rFonts w:ascii="Calibri"/>
                <w:sz w:val="9"/>
              </w:rPr>
            </w:pPr>
            <w:r>
              <w:rPr>
                <w:rFonts w:ascii="Calibri"/>
                <w:spacing w:val="-2"/>
                <w:sz w:val="9"/>
              </w:rPr>
              <w:t>73.066,16</w:t>
            </w:r>
          </w:p>
        </w:tc>
        <w:tc>
          <w:tcPr>
            <w:tcW w:w="629"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rPr>
                <w:rFonts w:ascii="Calibri"/>
                <w:sz w:val="9"/>
              </w:rPr>
            </w:pPr>
            <w:r>
              <w:rPr>
                <w:rFonts w:ascii="Calibri"/>
                <w:spacing w:val="-2"/>
                <w:sz w:val="9"/>
              </w:rPr>
              <w:t>27.877.970,53</w:t>
            </w:r>
          </w:p>
        </w:tc>
        <w:tc>
          <w:tcPr>
            <w:tcW w:w="680"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2"/>
                <w:sz w:val="9"/>
              </w:rPr>
              <w:t>27.877.970,53</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7</w:t>
            </w:r>
            <w:r>
              <w:rPr>
                <w:rFonts w:ascii="Calibri"/>
                <w:spacing w:val="-3"/>
                <w:sz w:val="9"/>
              </w:rPr>
              <w:t> </w:t>
            </w:r>
            <w:r>
              <w:rPr>
                <w:rFonts w:ascii="Calibri"/>
                <w:sz w:val="9"/>
              </w:rPr>
              <w:t>TRANSFERENCIAS</w:t>
            </w:r>
            <w:r>
              <w:rPr>
                <w:rFonts w:ascii="Calibri"/>
                <w:spacing w:val="-4"/>
                <w:sz w:val="9"/>
              </w:rPr>
              <w:t> </w:t>
            </w:r>
            <w:r>
              <w:rPr>
                <w:rFonts w:ascii="Calibri"/>
                <w:sz w:val="9"/>
              </w:rPr>
              <w:t>DE</w:t>
            </w:r>
            <w:r>
              <w:rPr>
                <w:rFonts w:ascii="Calibri"/>
                <w:spacing w:val="-2"/>
                <w:sz w:val="9"/>
              </w:rPr>
              <w:t> CAPITAL.</w:t>
            </w:r>
          </w:p>
        </w:tc>
        <w:tc>
          <w:tcPr>
            <w:tcW w:w="680" w:type="dxa"/>
          </w:tcPr>
          <w:p>
            <w:pPr>
              <w:pStyle w:val="TableParagraph"/>
              <w:spacing w:line="95" w:lineRule="exact" w:before="6"/>
              <w:ind w:right="3"/>
              <w:rPr>
                <w:rFonts w:ascii="Calibri"/>
                <w:sz w:val="9"/>
              </w:rPr>
            </w:pPr>
            <w:r>
              <w:rPr>
                <w:rFonts w:ascii="Calibri"/>
                <w:spacing w:val="-2"/>
                <w:sz w:val="9"/>
              </w:rPr>
              <w:t>7.408.158,86</w:t>
            </w:r>
          </w:p>
        </w:tc>
        <w:tc>
          <w:tcPr>
            <w:tcW w:w="793" w:type="dxa"/>
          </w:tcPr>
          <w:p>
            <w:pPr>
              <w:pStyle w:val="TableParagraph"/>
              <w:spacing w:line="95" w:lineRule="exact" w:before="6"/>
              <w:ind w:right="3"/>
              <w:rPr>
                <w:rFonts w:ascii="Calibri"/>
                <w:sz w:val="9"/>
              </w:rPr>
            </w:pPr>
            <w:r>
              <w:rPr>
                <w:rFonts w:ascii="Calibri"/>
                <w:spacing w:val="-4"/>
                <w:sz w:val="9"/>
              </w:rPr>
              <w:t>0,00</w:t>
            </w:r>
          </w:p>
        </w:tc>
        <w:tc>
          <w:tcPr>
            <w:tcW w:w="691" w:type="dxa"/>
          </w:tcPr>
          <w:p>
            <w:pPr>
              <w:pStyle w:val="TableParagraph"/>
              <w:spacing w:line="95" w:lineRule="exact" w:before="6"/>
              <w:ind w:right="2"/>
              <w:rPr>
                <w:rFonts w:ascii="Calibri"/>
                <w:sz w:val="9"/>
              </w:rPr>
            </w:pPr>
            <w:r>
              <w:rPr>
                <w:rFonts w:ascii="Calibri"/>
                <w:spacing w:val="-4"/>
                <w:sz w:val="9"/>
              </w:rPr>
              <w:t>0,00</w:t>
            </w:r>
          </w:p>
        </w:tc>
        <w:tc>
          <w:tcPr>
            <w:tcW w:w="578" w:type="dxa"/>
          </w:tcPr>
          <w:p>
            <w:pPr>
              <w:pStyle w:val="TableParagraph"/>
              <w:spacing w:line="95" w:lineRule="exact" w:before="6"/>
              <w:ind w:right="2"/>
              <w:rPr>
                <w:rFonts w:ascii="Calibri"/>
                <w:sz w:val="9"/>
              </w:rPr>
            </w:pPr>
            <w:r>
              <w:rPr>
                <w:rFonts w:ascii="Calibri"/>
                <w:spacing w:val="-4"/>
                <w:sz w:val="9"/>
              </w:rPr>
              <w:t>0,00</w:t>
            </w:r>
          </w:p>
        </w:tc>
        <w:tc>
          <w:tcPr>
            <w:tcW w:w="629"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rPr>
                <w:rFonts w:ascii="Calibri"/>
                <w:sz w:val="9"/>
              </w:rPr>
            </w:pPr>
            <w:r>
              <w:rPr>
                <w:rFonts w:ascii="Calibri"/>
                <w:spacing w:val="-2"/>
                <w:sz w:val="9"/>
              </w:rPr>
              <w:t>7.408.158,86</w:t>
            </w:r>
          </w:p>
        </w:tc>
        <w:tc>
          <w:tcPr>
            <w:tcW w:w="680" w:type="dxa"/>
          </w:tcPr>
          <w:p>
            <w:pPr>
              <w:pStyle w:val="TableParagraph"/>
              <w:spacing w:line="95" w:lineRule="exact" w:before="6"/>
              <w:ind w:right="1"/>
              <w:rPr>
                <w:rFonts w:ascii="Calibri"/>
                <w:sz w:val="9"/>
              </w:rPr>
            </w:pPr>
            <w:r>
              <w:rPr>
                <w:rFonts w:ascii="Calibri"/>
                <w:spacing w:val="-2"/>
                <w:sz w:val="9"/>
              </w:rPr>
              <w:t>6.752.334,37</w:t>
            </w:r>
          </w:p>
        </w:tc>
        <w:tc>
          <w:tcPr>
            <w:tcW w:w="680" w:type="dxa"/>
          </w:tcPr>
          <w:p>
            <w:pPr>
              <w:pStyle w:val="TableParagraph"/>
              <w:spacing w:line="95" w:lineRule="exact" w:before="6"/>
              <w:ind w:right="1"/>
              <w:rPr>
                <w:rFonts w:ascii="Calibri"/>
                <w:sz w:val="9"/>
              </w:rPr>
            </w:pPr>
            <w:r>
              <w:rPr>
                <w:rFonts w:ascii="Calibri"/>
                <w:spacing w:val="-2"/>
                <w:sz w:val="9"/>
              </w:rPr>
              <w:t>655.824,49</w:t>
            </w:r>
          </w:p>
        </w:tc>
      </w:tr>
      <w:tr>
        <w:trPr>
          <w:trHeight w:val="121" w:hRule="atLeast"/>
        </w:trPr>
        <w:tc>
          <w:tcPr>
            <w:tcW w:w="1757" w:type="dxa"/>
            <w:shd w:val="clear" w:color="auto" w:fill="F1F1F1"/>
          </w:tcPr>
          <w:p>
            <w:pPr>
              <w:pStyle w:val="TableParagraph"/>
              <w:spacing w:line="95" w:lineRule="exact" w:before="6"/>
              <w:ind w:left="546"/>
              <w:jc w:val="left"/>
              <w:rPr>
                <w:rFonts w:ascii="Calibri"/>
                <w:b/>
                <w:sz w:val="9"/>
              </w:rPr>
            </w:pPr>
            <w:r>
              <w:rPr>
                <w:rFonts w:ascii="Calibri"/>
                <w:b/>
                <w:sz w:val="9"/>
              </w:rPr>
              <w:t>Gastos de </w:t>
            </w:r>
            <w:r>
              <w:rPr>
                <w:rFonts w:ascii="Calibri"/>
                <w:b/>
                <w:spacing w:val="-2"/>
                <w:sz w:val="9"/>
              </w:rPr>
              <w:t>Capital</w:t>
            </w:r>
          </w:p>
        </w:tc>
        <w:tc>
          <w:tcPr>
            <w:tcW w:w="680" w:type="dxa"/>
            <w:shd w:val="clear" w:color="auto" w:fill="F1F1F1"/>
          </w:tcPr>
          <w:p>
            <w:pPr>
              <w:pStyle w:val="TableParagraph"/>
              <w:spacing w:line="95" w:lineRule="exact" w:before="6"/>
              <w:ind w:right="3"/>
              <w:rPr>
                <w:rFonts w:ascii="Calibri"/>
                <w:b/>
                <w:sz w:val="9"/>
              </w:rPr>
            </w:pPr>
            <w:r>
              <w:rPr>
                <w:rFonts w:ascii="Calibri"/>
                <w:b/>
                <w:spacing w:val="-2"/>
                <w:sz w:val="9"/>
              </w:rPr>
              <w:t>33.812.063,23</w:t>
            </w:r>
          </w:p>
        </w:tc>
        <w:tc>
          <w:tcPr>
            <w:tcW w:w="793" w:type="dxa"/>
            <w:shd w:val="clear" w:color="auto" w:fill="F1F1F1"/>
          </w:tcPr>
          <w:p>
            <w:pPr>
              <w:pStyle w:val="TableParagraph"/>
              <w:spacing w:line="95" w:lineRule="exact" w:before="6"/>
              <w:ind w:right="3"/>
              <w:rPr>
                <w:rFonts w:ascii="Calibri"/>
                <w:b/>
                <w:sz w:val="9"/>
              </w:rPr>
            </w:pPr>
            <w:r>
              <w:rPr>
                <w:rFonts w:ascii="Calibri"/>
                <w:b/>
                <w:spacing w:val="-2"/>
                <w:sz w:val="9"/>
              </w:rPr>
              <w:t>1.285.000,00</w:t>
            </w:r>
          </w:p>
        </w:tc>
        <w:tc>
          <w:tcPr>
            <w:tcW w:w="691" w:type="dxa"/>
            <w:shd w:val="clear" w:color="auto" w:fill="F1F1F1"/>
          </w:tcPr>
          <w:p>
            <w:pPr>
              <w:pStyle w:val="TableParagraph"/>
              <w:spacing w:line="95" w:lineRule="exact" w:before="6"/>
              <w:ind w:right="2"/>
              <w:rPr>
                <w:rFonts w:ascii="Calibri"/>
                <w:b/>
                <w:sz w:val="9"/>
              </w:rPr>
            </w:pPr>
            <w:r>
              <w:rPr>
                <w:rFonts w:ascii="Calibri"/>
                <w:b/>
                <w:spacing w:val="-2"/>
                <w:sz w:val="9"/>
              </w:rPr>
              <w:t>116.000,00</w:t>
            </w:r>
          </w:p>
        </w:tc>
        <w:tc>
          <w:tcPr>
            <w:tcW w:w="578" w:type="dxa"/>
            <w:shd w:val="clear" w:color="auto" w:fill="F1F1F1"/>
          </w:tcPr>
          <w:p>
            <w:pPr>
              <w:pStyle w:val="TableParagraph"/>
              <w:spacing w:line="95" w:lineRule="exact" w:before="6"/>
              <w:ind w:right="1"/>
              <w:rPr>
                <w:rFonts w:ascii="Calibri"/>
                <w:b/>
                <w:sz w:val="9"/>
              </w:rPr>
            </w:pPr>
            <w:r>
              <w:rPr>
                <w:rFonts w:ascii="Calibri"/>
                <w:b/>
                <w:spacing w:val="-2"/>
                <w:sz w:val="9"/>
              </w:rPr>
              <w:t>73.066,16</w:t>
            </w:r>
          </w:p>
        </w:tc>
        <w:tc>
          <w:tcPr>
            <w:tcW w:w="629" w:type="dxa"/>
            <w:shd w:val="clear" w:color="auto" w:fill="F1F1F1"/>
          </w:tcPr>
          <w:p>
            <w:pPr>
              <w:pStyle w:val="TableParagraph"/>
              <w:spacing w:line="95" w:lineRule="exact" w:before="6"/>
              <w:rPr>
                <w:rFonts w:ascii="Calibri"/>
                <w:b/>
                <w:sz w:val="9"/>
              </w:rPr>
            </w:pPr>
            <w:r>
              <w:rPr>
                <w:rFonts w:ascii="Calibri"/>
                <w:b/>
                <w:spacing w:val="-4"/>
                <w:sz w:val="9"/>
              </w:rPr>
              <w:t>0,00</w:t>
            </w:r>
          </w:p>
        </w:tc>
        <w:tc>
          <w:tcPr>
            <w:tcW w:w="680" w:type="dxa"/>
            <w:shd w:val="clear" w:color="auto" w:fill="F1F1F1"/>
          </w:tcPr>
          <w:p>
            <w:pPr>
              <w:pStyle w:val="TableParagraph"/>
              <w:spacing w:line="95" w:lineRule="exact" w:before="6"/>
              <w:rPr>
                <w:rFonts w:ascii="Calibri"/>
                <w:b/>
                <w:sz w:val="9"/>
              </w:rPr>
            </w:pPr>
            <w:r>
              <w:rPr>
                <w:rFonts w:ascii="Calibri"/>
                <w:b/>
                <w:spacing w:val="-2"/>
                <w:sz w:val="9"/>
              </w:rPr>
              <w:t>35.286.129,39</w:t>
            </w:r>
          </w:p>
        </w:tc>
        <w:tc>
          <w:tcPr>
            <w:tcW w:w="680" w:type="dxa"/>
            <w:shd w:val="clear" w:color="auto" w:fill="F1F1F1"/>
          </w:tcPr>
          <w:p>
            <w:pPr>
              <w:pStyle w:val="TableParagraph"/>
              <w:spacing w:line="95" w:lineRule="exact" w:before="6"/>
              <w:ind w:right="1"/>
              <w:rPr>
                <w:rFonts w:ascii="Calibri"/>
                <w:b/>
                <w:sz w:val="9"/>
              </w:rPr>
            </w:pPr>
            <w:r>
              <w:rPr>
                <w:rFonts w:ascii="Calibri"/>
                <w:b/>
                <w:spacing w:val="-2"/>
                <w:sz w:val="9"/>
              </w:rPr>
              <w:t>6.752.334,37</w:t>
            </w:r>
          </w:p>
        </w:tc>
        <w:tc>
          <w:tcPr>
            <w:tcW w:w="680" w:type="dxa"/>
            <w:shd w:val="clear" w:color="auto" w:fill="F1F1F1"/>
          </w:tcPr>
          <w:p>
            <w:pPr>
              <w:pStyle w:val="TableParagraph"/>
              <w:spacing w:line="95" w:lineRule="exact" w:before="6"/>
              <w:ind w:right="1"/>
              <w:rPr>
                <w:rFonts w:ascii="Calibri"/>
                <w:b/>
                <w:sz w:val="9"/>
              </w:rPr>
            </w:pPr>
            <w:r>
              <w:rPr>
                <w:rFonts w:ascii="Calibri"/>
                <w:b/>
                <w:spacing w:val="-2"/>
                <w:sz w:val="9"/>
              </w:rPr>
              <w:t>28.533.795,02</w:t>
            </w:r>
          </w:p>
        </w:tc>
      </w:tr>
      <w:tr>
        <w:trPr>
          <w:trHeight w:val="121" w:hRule="atLeast"/>
        </w:trPr>
        <w:tc>
          <w:tcPr>
            <w:tcW w:w="1757" w:type="dxa"/>
            <w:shd w:val="clear" w:color="auto" w:fill="F1F1F1"/>
          </w:tcPr>
          <w:p>
            <w:pPr>
              <w:pStyle w:val="TableParagraph"/>
              <w:spacing w:line="95" w:lineRule="exact" w:before="6"/>
              <w:ind w:left="579"/>
              <w:jc w:val="left"/>
              <w:rPr>
                <w:rFonts w:ascii="Calibri"/>
                <w:b/>
                <w:sz w:val="9"/>
              </w:rPr>
            </w:pPr>
            <w:r>
              <w:rPr>
                <w:rFonts w:ascii="Calibri"/>
                <w:b/>
                <w:sz w:val="9"/>
              </w:rPr>
              <w:t>Total Op. No </w:t>
            </w:r>
            <w:r>
              <w:rPr>
                <w:rFonts w:ascii="Calibri"/>
                <w:b/>
                <w:spacing w:val="-5"/>
                <w:sz w:val="9"/>
              </w:rPr>
              <w:t>Fin</w:t>
            </w:r>
          </w:p>
        </w:tc>
        <w:tc>
          <w:tcPr>
            <w:tcW w:w="680" w:type="dxa"/>
            <w:shd w:val="clear" w:color="auto" w:fill="F1F1F1"/>
          </w:tcPr>
          <w:p>
            <w:pPr>
              <w:pStyle w:val="TableParagraph"/>
              <w:spacing w:line="95" w:lineRule="exact" w:before="6"/>
              <w:ind w:right="3"/>
              <w:rPr>
                <w:rFonts w:ascii="Calibri"/>
                <w:b/>
                <w:sz w:val="9"/>
              </w:rPr>
            </w:pPr>
            <w:r>
              <w:rPr>
                <w:rFonts w:ascii="Calibri"/>
                <w:b/>
                <w:spacing w:val="-2"/>
                <w:sz w:val="9"/>
              </w:rPr>
              <w:t>216.717.720,82</w:t>
            </w:r>
          </w:p>
        </w:tc>
        <w:tc>
          <w:tcPr>
            <w:tcW w:w="793" w:type="dxa"/>
            <w:shd w:val="clear" w:color="auto" w:fill="F1F1F1"/>
          </w:tcPr>
          <w:p>
            <w:pPr>
              <w:pStyle w:val="TableParagraph"/>
              <w:spacing w:line="95" w:lineRule="exact" w:before="6"/>
              <w:ind w:right="3"/>
              <w:rPr>
                <w:rFonts w:ascii="Calibri"/>
                <w:b/>
                <w:sz w:val="9"/>
              </w:rPr>
            </w:pPr>
            <w:r>
              <w:rPr>
                <w:rFonts w:ascii="Calibri"/>
                <w:b/>
                <w:spacing w:val="-2"/>
                <w:sz w:val="9"/>
              </w:rPr>
              <w:t>11.049.844,19</w:t>
            </w:r>
          </w:p>
        </w:tc>
        <w:tc>
          <w:tcPr>
            <w:tcW w:w="691" w:type="dxa"/>
            <w:shd w:val="clear" w:color="auto" w:fill="F1F1F1"/>
          </w:tcPr>
          <w:p>
            <w:pPr>
              <w:pStyle w:val="TableParagraph"/>
              <w:spacing w:line="95" w:lineRule="exact" w:before="6"/>
              <w:ind w:right="2"/>
              <w:rPr>
                <w:rFonts w:ascii="Calibri"/>
                <w:b/>
                <w:sz w:val="9"/>
              </w:rPr>
            </w:pPr>
            <w:r>
              <w:rPr>
                <w:rFonts w:ascii="Calibri"/>
                <w:b/>
                <w:spacing w:val="-2"/>
                <w:sz w:val="9"/>
              </w:rPr>
              <w:t>4.107.569,79</w:t>
            </w:r>
          </w:p>
        </w:tc>
        <w:tc>
          <w:tcPr>
            <w:tcW w:w="578" w:type="dxa"/>
            <w:shd w:val="clear" w:color="auto" w:fill="F1F1F1"/>
          </w:tcPr>
          <w:p>
            <w:pPr>
              <w:pStyle w:val="TableParagraph"/>
              <w:spacing w:line="95" w:lineRule="exact" w:before="6"/>
              <w:ind w:right="1"/>
              <w:rPr>
                <w:rFonts w:ascii="Calibri"/>
                <w:b/>
                <w:sz w:val="9"/>
              </w:rPr>
            </w:pPr>
            <w:r>
              <w:rPr>
                <w:rFonts w:ascii="Calibri"/>
                <w:b/>
                <w:spacing w:val="-2"/>
                <w:sz w:val="9"/>
              </w:rPr>
              <w:t>8.394.559,82</w:t>
            </w:r>
          </w:p>
        </w:tc>
        <w:tc>
          <w:tcPr>
            <w:tcW w:w="629" w:type="dxa"/>
            <w:shd w:val="clear" w:color="auto" w:fill="F1F1F1"/>
          </w:tcPr>
          <w:p>
            <w:pPr>
              <w:pStyle w:val="TableParagraph"/>
              <w:spacing w:line="95" w:lineRule="exact" w:before="6"/>
              <w:ind w:right="1"/>
              <w:rPr>
                <w:rFonts w:ascii="Calibri"/>
                <w:b/>
                <w:sz w:val="9"/>
              </w:rPr>
            </w:pPr>
            <w:r>
              <w:rPr>
                <w:rFonts w:ascii="Calibri"/>
                <w:b/>
                <w:spacing w:val="-2"/>
                <w:sz w:val="9"/>
              </w:rPr>
              <w:t>32.524.902,89</w:t>
            </w:r>
          </w:p>
        </w:tc>
        <w:tc>
          <w:tcPr>
            <w:tcW w:w="680" w:type="dxa"/>
            <w:shd w:val="clear" w:color="auto" w:fill="F1F1F1"/>
          </w:tcPr>
          <w:p>
            <w:pPr>
              <w:pStyle w:val="TableParagraph"/>
              <w:spacing w:line="95" w:lineRule="exact" w:before="6"/>
              <w:rPr>
                <w:rFonts w:ascii="Calibri"/>
                <w:b/>
                <w:sz w:val="9"/>
              </w:rPr>
            </w:pPr>
            <w:r>
              <w:rPr>
                <w:rFonts w:ascii="Calibri"/>
                <w:b/>
                <w:spacing w:val="-2"/>
                <w:sz w:val="9"/>
              </w:rPr>
              <w:t>272.794.597,51</w:t>
            </w:r>
          </w:p>
        </w:tc>
        <w:tc>
          <w:tcPr>
            <w:tcW w:w="680" w:type="dxa"/>
            <w:shd w:val="clear" w:color="auto" w:fill="F1F1F1"/>
          </w:tcPr>
          <w:p>
            <w:pPr>
              <w:pStyle w:val="TableParagraph"/>
              <w:spacing w:line="95" w:lineRule="exact" w:before="6"/>
              <w:ind w:right="1"/>
              <w:rPr>
                <w:rFonts w:ascii="Calibri"/>
                <w:b/>
                <w:sz w:val="9"/>
              </w:rPr>
            </w:pPr>
            <w:r>
              <w:rPr>
                <w:rFonts w:ascii="Calibri"/>
                <w:b/>
                <w:spacing w:val="-2"/>
                <w:sz w:val="9"/>
              </w:rPr>
              <w:t>30.959.747,11</w:t>
            </w:r>
          </w:p>
        </w:tc>
        <w:tc>
          <w:tcPr>
            <w:tcW w:w="680" w:type="dxa"/>
            <w:shd w:val="clear" w:color="auto" w:fill="F1F1F1"/>
          </w:tcPr>
          <w:p>
            <w:pPr>
              <w:pStyle w:val="TableParagraph"/>
              <w:spacing w:line="95" w:lineRule="exact" w:before="6"/>
              <w:ind w:right="1"/>
              <w:rPr>
                <w:rFonts w:ascii="Calibri"/>
                <w:b/>
                <w:sz w:val="9"/>
              </w:rPr>
            </w:pPr>
            <w:r>
              <w:rPr>
                <w:rFonts w:ascii="Calibri"/>
                <w:b/>
                <w:spacing w:val="-2"/>
                <w:sz w:val="9"/>
              </w:rPr>
              <w:t>241.834.850,40</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8</w:t>
            </w:r>
            <w:r>
              <w:rPr>
                <w:rFonts w:ascii="Calibri"/>
                <w:spacing w:val="-6"/>
                <w:sz w:val="9"/>
              </w:rPr>
              <w:t> </w:t>
            </w:r>
            <w:r>
              <w:rPr>
                <w:rFonts w:ascii="Calibri"/>
                <w:sz w:val="9"/>
              </w:rPr>
              <w:t>ACTIVOS</w:t>
            </w:r>
            <w:r>
              <w:rPr>
                <w:rFonts w:ascii="Calibri"/>
                <w:spacing w:val="-3"/>
                <w:sz w:val="9"/>
              </w:rPr>
              <w:t> </w:t>
            </w:r>
            <w:r>
              <w:rPr>
                <w:rFonts w:ascii="Calibri"/>
                <w:spacing w:val="-2"/>
                <w:sz w:val="9"/>
              </w:rPr>
              <w:t>FINANCIEROS.</w:t>
            </w:r>
          </w:p>
        </w:tc>
        <w:tc>
          <w:tcPr>
            <w:tcW w:w="680" w:type="dxa"/>
          </w:tcPr>
          <w:p>
            <w:pPr>
              <w:pStyle w:val="TableParagraph"/>
              <w:spacing w:line="95" w:lineRule="exact" w:before="6"/>
              <w:ind w:right="3"/>
              <w:rPr>
                <w:rFonts w:ascii="Calibri"/>
                <w:sz w:val="9"/>
              </w:rPr>
            </w:pPr>
            <w:r>
              <w:rPr>
                <w:rFonts w:ascii="Calibri"/>
                <w:spacing w:val="-4"/>
                <w:sz w:val="9"/>
              </w:rPr>
              <w:t>0,00</w:t>
            </w:r>
          </w:p>
        </w:tc>
        <w:tc>
          <w:tcPr>
            <w:tcW w:w="793" w:type="dxa"/>
          </w:tcPr>
          <w:p>
            <w:pPr>
              <w:pStyle w:val="TableParagraph"/>
              <w:spacing w:line="95" w:lineRule="exact" w:before="6"/>
              <w:ind w:right="3"/>
              <w:rPr>
                <w:rFonts w:ascii="Calibri"/>
                <w:sz w:val="9"/>
              </w:rPr>
            </w:pPr>
            <w:r>
              <w:rPr>
                <w:rFonts w:ascii="Calibri"/>
                <w:spacing w:val="-4"/>
                <w:sz w:val="9"/>
              </w:rPr>
              <w:t>0,00</w:t>
            </w:r>
          </w:p>
        </w:tc>
        <w:tc>
          <w:tcPr>
            <w:tcW w:w="691" w:type="dxa"/>
          </w:tcPr>
          <w:p>
            <w:pPr>
              <w:pStyle w:val="TableParagraph"/>
              <w:spacing w:line="95" w:lineRule="exact" w:before="6"/>
              <w:ind w:right="2"/>
              <w:rPr>
                <w:rFonts w:ascii="Calibri"/>
                <w:sz w:val="9"/>
              </w:rPr>
            </w:pPr>
            <w:r>
              <w:rPr>
                <w:rFonts w:ascii="Calibri"/>
                <w:spacing w:val="-4"/>
                <w:sz w:val="9"/>
              </w:rPr>
              <w:t>0,00</w:t>
            </w:r>
          </w:p>
        </w:tc>
        <w:tc>
          <w:tcPr>
            <w:tcW w:w="578" w:type="dxa"/>
          </w:tcPr>
          <w:p>
            <w:pPr>
              <w:pStyle w:val="TableParagraph"/>
              <w:spacing w:line="95" w:lineRule="exact" w:before="6"/>
              <w:ind w:right="2"/>
              <w:rPr>
                <w:rFonts w:ascii="Calibri"/>
                <w:sz w:val="9"/>
              </w:rPr>
            </w:pPr>
            <w:r>
              <w:rPr>
                <w:rFonts w:ascii="Calibri"/>
                <w:spacing w:val="-4"/>
                <w:sz w:val="9"/>
              </w:rPr>
              <w:t>0,00</w:t>
            </w:r>
          </w:p>
        </w:tc>
        <w:tc>
          <w:tcPr>
            <w:tcW w:w="629"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4"/>
                <w:sz w:val="9"/>
              </w:rPr>
              <w:t>0,00</w:t>
            </w:r>
          </w:p>
        </w:tc>
      </w:tr>
      <w:tr>
        <w:trPr>
          <w:trHeight w:val="121" w:hRule="atLeast"/>
        </w:trPr>
        <w:tc>
          <w:tcPr>
            <w:tcW w:w="1757" w:type="dxa"/>
          </w:tcPr>
          <w:p>
            <w:pPr>
              <w:pStyle w:val="TableParagraph"/>
              <w:spacing w:line="95" w:lineRule="exact" w:before="6"/>
              <w:ind w:left="15"/>
              <w:jc w:val="left"/>
              <w:rPr>
                <w:rFonts w:ascii="Calibri"/>
                <w:sz w:val="9"/>
              </w:rPr>
            </w:pPr>
            <w:r>
              <w:rPr>
                <w:rFonts w:ascii="Calibri"/>
                <w:sz w:val="9"/>
              </w:rPr>
              <w:t>9</w:t>
            </w:r>
            <w:r>
              <w:rPr>
                <w:rFonts w:ascii="Calibri"/>
                <w:spacing w:val="-3"/>
                <w:sz w:val="9"/>
              </w:rPr>
              <w:t> </w:t>
            </w:r>
            <w:r>
              <w:rPr>
                <w:rFonts w:ascii="Calibri"/>
                <w:sz w:val="9"/>
              </w:rPr>
              <w:t>PASIVOS</w:t>
            </w:r>
            <w:r>
              <w:rPr>
                <w:rFonts w:ascii="Calibri"/>
                <w:spacing w:val="-3"/>
                <w:sz w:val="9"/>
              </w:rPr>
              <w:t> </w:t>
            </w:r>
            <w:r>
              <w:rPr>
                <w:rFonts w:ascii="Calibri"/>
                <w:spacing w:val="-2"/>
                <w:sz w:val="9"/>
              </w:rPr>
              <w:t>FINANCIEROS.</w:t>
            </w:r>
          </w:p>
        </w:tc>
        <w:tc>
          <w:tcPr>
            <w:tcW w:w="680" w:type="dxa"/>
          </w:tcPr>
          <w:p>
            <w:pPr>
              <w:pStyle w:val="TableParagraph"/>
              <w:spacing w:line="95" w:lineRule="exact" w:before="6"/>
              <w:ind w:right="3"/>
              <w:rPr>
                <w:rFonts w:ascii="Calibri"/>
                <w:sz w:val="9"/>
              </w:rPr>
            </w:pPr>
            <w:r>
              <w:rPr>
                <w:rFonts w:ascii="Calibri"/>
                <w:spacing w:val="-4"/>
                <w:sz w:val="9"/>
              </w:rPr>
              <w:t>0,00</w:t>
            </w:r>
          </w:p>
        </w:tc>
        <w:tc>
          <w:tcPr>
            <w:tcW w:w="793" w:type="dxa"/>
          </w:tcPr>
          <w:p>
            <w:pPr>
              <w:pStyle w:val="TableParagraph"/>
              <w:spacing w:line="95" w:lineRule="exact" w:before="6"/>
              <w:ind w:right="3"/>
              <w:rPr>
                <w:rFonts w:ascii="Calibri"/>
                <w:sz w:val="9"/>
              </w:rPr>
            </w:pPr>
            <w:r>
              <w:rPr>
                <w:rFonts w:ascii="Calibri"/>
                <w:spacing w:val="-4"/>
                <w:sz w:val="9"/>
              </w:rPr>
              <w:t>0,00</w:t>
            </w:r>
          </w:p>
        </w:tc>
        <w:tc>
          <w:tcPr>
            <w:tcW w:w="691" w:type="dxa"/>
          </w:tcPr>
          <w:p>
            <w:pPr>
              <w:pStyle w:val="TableParagraph"/>
              <w:spacing w:line="95" w:lineRule="exact" w:before="6"/>
              <w:ind w:right="2"/>
              <w:rPr>
                <w:rFonts w:ascii="Calibri"/>
                <w:sz w:val="9"/>
              </w:rPr>
            </w:pPr>
            <w:r>
              <w:rPr>
                <w:rFonts w:ascii="Calibri"/>
                <w:spacing w:val="-4"/>
                <w:sz w:val="9"/>
              </w:rPr>
              <w:t>0,00</w:t>
            </w:r>
          </w:p>
        </w:tc>
        <w:tc>
          <w:tcPr>
            <w:tcW w:w="578" w:type="dxa"/>
          </w:tcPr>
          <w:p>
            <w:pPr>
              <w:pStyle w:val="TableParagraph"/>
              <w:spacing w:line="95" w:lineRule="exact" w:before="6"/>
              <w:ind w:right="2"/>
              <w:rPr>
                <w:rFonts w:ascii="Calibri"/>
                <w:sz w:val="9"/>
              </w:rPr>
            </w:pPr>
            <w:r>
              <w:rPr>
                <w:rFonts w:ascii="Calibri"/>
                <w:spacing w:val="-4"/>
                <w:sz w:val="9"/>
              </w:rPr>
              <w:t>0,00</w:t>
            </w:r>
          </w:p>
        </w:tc>
        <w:tc>
          <w:tcPr>
            <w:tcW w:w="629"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4"/>
                <w:sz w:val="9"/>
              </w:rPr>
              <w:t>0,00</w:t>
            </w:r>
          </w:p>
        </w:tc>
        <w:tc>
          <w:tcPr>
            <w:tcW w:w="680" w:type="dxa"/>
          </w:tcPr>
          <w:p>
            <w:pPr>
              <w:pStyle w:val="TableParagraph"/>
              <w:spacing w:line="95" w:lineRule="exact" w:before="6"/>
              <w:ind w:right="1"/>
              <w:rPr>
                <w:rFonts w:ascii="Calibri"/>
                <w:sz w:val="9"/>
              </w:rPr>
            </w:pPr>
            <w:r>
              <w:rPr>
                <w:rFonts w:ascii="Calibri"/>
                <w:spacing w:val="-4"/>
                <w:sz w:val="9"/>
              </w:rPr>
              <w:t>0,00</w:t>
            </w:r>
          </w:p>
        </w:tc>
      </w:tr>
      <w:tr>
        <w:trPr>
          <w:trHeight w:val="121" w:hRule="atLeast"/>
        </w:trPr>
        <w:tc>
          <w:tcPr>
            <w:tcW w:w="1757" w:type="dxa"/>
          </w:tcPr>
          <w:p>
            <w:pPr>
              <w:pStyle w:val="TableParagraph"/>
              <w:spacing w:line="95" w:lineRule="exact" w:before="6"/>
              <w:ind w:left="520"/>
              <w:jc w:val="left"/>
              <w:rPr>
                <w:rFonts w:ascii="Calibri"/>
                <w:b/>
                <w:sz w:val="9"/>
              </w:rPr>
            </w:pPr>
            <w:r>
              <w:rPr>
                <w:rFonts w:ascii="Calibri"/>
                <w:b/>
                <w:sz w:val="9"/>
              </w:rPr>
              <w:t>Gastos </w:t>
            </w:r>
            <w:r>
              <w:rPr>
                <w:rFonts w:ascii="Calibri"/>
                <w:b/>
                <w:spacing w:val="-2"/>
                <w:sz w:val="9"/>
              </w:rPr>
              <w:t>Financieros</w:t>
            </w:r>
          </w:p>
        </w:tc>
        <w:tc>
          <w:tcPr>
            <w:tcW w:w="680" w:type="dxa"/>
          </w:tcPr>
          <w:p>
            <w:pPr>
              <w:pStyle w:val="TableParagraph"/>
              <w:spacing w:line="95" w:lineRule="exact" w:before="6"/>
              <w:ind w:right="3"/>
              <w:rPr>
                <w:rFonts w:ascii="Calibri"/>
                <w:b/>
                <w:sz w:val="9"/>
              </w:rPr>
            </w:pPr>
            <w:r>
              <w:rPr>
                <w:rFonts w:ascii="Calibri"/>
                <w:b/>
                <w:spacing w:val="-4"/>
                <w:sz w:val="9"/>
              </w:rPr>
              <w:t>0,00</w:t>
            </w:r>
          </w:p>
        </w:tc>
        <w:tc>
          <w:tcPr>
            <w:tcW w:w="793" w:type="dxa"/>
          </w:tcPr>
          <w:p>
            <w:pPr>
              <w:pStyle w:val="TableParagraph"/>
              <w:spacing w:line="95" w:lineRule="exact" w:before="6"/>
              <w:ind w:right="2"/>
              <w:rPr>
                <w:rFonts w:ascii="Calibri"/>
                <w:b/>
                <w:sz w:val="9"/>
              </w:rPr>
            </w:pPr>
            <w:r>
              <w:rPr>
                <w:rFonts w:ascii="Calibri"/>
                <w:b/>
                <w:spacing w:val="-4"/>
                <w:sz w:val="9"/>
              </w:rPr>
              <w:t>0,00</w:t>
            </w:r>
          </w:p>
        </w:tc>
        <w:tc>
          <w:tcPr>
            <w:tcW w:w="691" w:type="dxa"/>
          </w:tcPr>
          <w:p>
            <w:pPr>
              <w:pStyle w:val="TableParagraph"/>
              <w:spacing w:line="95" w:lineRule="exact" w:before="6"/>
              <w:ind w:right="2"/>
              <w:rPr>
                <w:rFonts w:ascii="Calibri"/>
                <w:b/>
                <w:sz w:val="9"/>
              </w:rPr>
            </w:pPr>
            <w:r>
              <w:rPr>
                <w:rFonts w:ascii="Calibri"/>
                <w:b/>
                <w:spacing w:val="-4"/>
                <w:sz w:val="9"/>
              </w:rPr>
              <w:t>0,00</w:t>
            </w:r>
          </w:p>
        </w:tc>
        <w:tc>
          <w:tcPr>
            <w:tcW w:w="578" w:type="dxa"/>
          </w:tcPr>
          <w:p>
            <w:pPr>
              <w:pStyle w:val="TableParagraph"/>
              <w:spacing w:line="95" w:lineRule="exact" w:before="6"/>
              <w:ind w:right="1"/>
              <w:rPr>
                <w:rFonts w:ascii="Calibri"/>
                <w:b/>
                <w:sz w:val="9"/>
              </w:rPr>
            </w:pPr>
            <w:r>
              <w:rPr>
                <w:rFonts w:ascii="Calibri"/>
                <w:b/>
                <w:spacing w:val="-4"/>
                <w:sz w:val="9"/>
              </w:rPr>
              <w:t>0,00</w:t>
            </w:r>
          </w:p>
        </w:tc>
        <w:tc>
          <w:tcPr>
            <w:tcW w:w="629" w:type="dxa"/>
          </w:tcPr>
          <w:p>
            <w:pPr>
              <w:pStyle w:val="TableParagraph"/>
              <w:spacing w:line="95" w:lineRule="exact" w:before="6"/>
              <w:rPr>
                <w:rFonts w:ascii="Calibri"/>
                <w:b/>
                <w:sz w:val="9"/>
              </w:rPr>
            </w:pPr>
            <w:r>
              <w:rPr>
                <w:rFonts w:ascii="Calibri"/>
                <w:b/>
                <w:spacing w:val="-4"/>
                <w:sz w:val="9"/>
              </w:rPr>
              <w:t>0,00</w:t>
            </w:r>
          </w:p>
        </w:tc>
        <w:tc>
          <w:tcPr>
            <w:tcW w:w="680" w:type="dxa"/>
          </w:tcPr>
          <w:p>
            <w:pPr>
              <w:pStyle w:val="TableParagraph"/>
              <w:spacing w:line="95" w:lineRule="exact" w:before="6"/>
              <w:rPr>
                <w:rFonts w:ascii="Calibri"/>
                <w:b/>
                <w:sz w:val="9"/>
              </w:rPr>
            </w:pPr>
            <w:r>
              <w:rPr>
                <w:rFonts w:ascii="Calibri"/>
                <w:b/>
                <w:spacing w:val="-4"/>
                <w:sz w:val="9"/>
              </w:rPr>
              <w:t>0,00</w:t>
            </w:r>
          </w:p>
        </w:tc>
        <w:tc>
          <w:tcPr>
            <w:tcW w:w="680" w:type="dxa"/>
          </w:tcPr>
          <w:p>
            <w:pPr>
              <w:pStyle w:val="TableParagraph"/>
              <w:spacing w:line="95" w:lineRule="exact" w:before="6"/>
              <w:ind w:right="1"/>
              <w:rPr>
                <w:rFonts w:ascii="Calibri"/>
                <w:b/>
                <w:sz w:val="9"/>
              </w:rPr>
            </w:pPr>
            <w:r>
              <w:rPr>
                <w:rFonts w:ascii="Calibri"/>
                <w:b/>
                <w:spacing w:val="-4"/>
                <w:sz w:val="9"/>
              </w:rPr>
              <w:t>0,00</w:t>
            </w:r>
          </w:p>
        </w:tc>
        <w:tc>
          <w:tcPr>
            <w:tcW w:w="680" w:type="dxa"/>
          </w:tcPr>
          <w:p>
            <w:pPr>
              <w:pStyle w:val="TableParagraph"/>
              <w:spacing w:line="95" w:lineRule="exact" w:before="6"/>
              <w:ind w:right="1"/>
              <w:rPr>
                <w:rFonts w:ascii="Calibri"/>
                <w:b/>
                <w:sz w:val="9"/>
              </w:rPr>
            </w:pPr>
            <w:r>
              <w:rPr>
                <w:rFonts w:ascii="Calibri"/>
                <w:b/>
                <w:spacing w:val="-4"/>
                <w:sz w:val="9"/>
              </w:rPr>
              <w:t>0,00</w:t>
            </w:r>
          </w:p>
        </w:tc>
      </w:tr>
      <w:tr>
        <w:trPr>
          <w:trHeight w:val="121" w:hRule="atLeast"/>
        </w:trPr>
        <w:tc>
          <w:tcPr>
            <w:tcW w:w="1757" w:type="dxa"/>
            <w:shd w:val="clear" w:color="auto" w:fill="6F2F9F"/>
          </w:tcPr>
          <w:p>
            <w:pPr>
              <w:pStyle w:val="TableParagraph"/>
              <w:spacing w:line="95" w:lineRule="exact" w:before="6"/>
              <w:ind w:left="18" w:right="1"/>
              <w:jc w:val="center"/>
              <w:rPr>
                <w:rFonts w:ascii="Calibri"/>
                <w:b/>
                <w:sz w:val="9"/>
              </w:rPr>
            </w:pPr>
            <w:r>
              <w:rPr>
                <w:rFonts w:ascii="Calibri"/>
                <w:b/>
                <w:color w:val="FFFFFF"/>
                <w:spacing w:val="-2"/>
                <w:sz w:val="9"/>
              </w:rPr>
              <w:t>Total</w:t>
            </w:r>
          </w:p>
        </w:tc>
        <w:tc>
          <w:tcPr>
            <w:tcW w:w="680" w:type="dxa"/>
            <w:shd w:val="clear" w:color="auto" w:fill="6F2F9F"/>
          </w:tcPr>
          <w:p>
            <w:pPr>
              <w:pStyle w:val="TableParagraph"/>
              <w:spacing w:line="95" w:lineRule="exact" w:before="6"/>
              <w:ind w:right="3"/>
              <w:rPr>
                <w:rFonts w:ascii="Calibri"/>
                <w:b/>
                <w:sz w:val="9"/>
              </w:rPr>
            </w:pPr>
            <w:r>
              <w:rPr>
                <w:rFonts w:ascii="Calibri"/>
                <w:b/>
                <w:color w:val="FFFFFF"/>
                <w:spacing w:val="-2"/>
                <w:sz w:val="9"/>
              </w:rPr>
              <w:t>216.717.720,82</w:t>
            </w:r>
          </w:p>
        </w:tc>
        <w:tc>
          <w:tcPr>
            <w:tcW w:w="793" w:type="dxa"/>
            <w:shd w:val="clear" w:color="auto" w:fill="6F2F9F"/>
          </w:tcPr>
          <w:p>
            <w:pPr>
              <w:pStyle w:val="TableParagraph"/>
              <w:spacing w:line="95" w:lineRule="exact" w:before="6"/>
              <w:ind w:right="3"/>
              <w:rPr>
                <w:rFonts w:ascii="Calibri"/>
                <w:b/>
                <w:sz w:val="9"/>
              </w:rPr>
            </w:pPr>
            <w:r>
              <w:rPr>
                <w:rFonts w:ascii="Calibri"/>
                <w:b/>
                <w:color w:val="FFFFFF"/>
                <w:spacing w:val="-2"/>
                <w:sz w:val="9"/>
              </w:rPr>
              <w:t>11.049.844,19</w:t>
            </w:r>
          </w:p>
        </w:tc>
        <w:tc>
          <w:tcPr>
            <w:tcW w:w="691" w:type="dxa"/>
            <w:shd w:val="clear" w:color="auto" w:fill="6F2F9F"/>
          </w:tcPr>
          <w:p>
            <w:pPr>
              <w:pStyle w:val="TableParagraph"/>
              <w:spacing w:line="95" w:lineRule="exact" w:before="6"/>
              <w:ind w:right="2"/>
              <w:rPr>
                <w:rFonts w:ascii="Calibri"/>
                <w:b/>
                <w:sz w:val="9"/>
              </w:rPr>
            </w:pPr>
            <w:r>
              <w:rPr>
                <w:rFonts w:ascii="Calibri"/>
                <w:b/>
                <w:color w:val="FFFFFF"/>
                <w:spacing w:val="-2"/>
                <w:sz w:val="9"/>
              </w:rPr>
              <w:t>4.107.569,79</w:t>
            </w:r>
          </w:p>
        </w:tc>
        <w:tc>
          <w:tcPr>
            <w:tcW w:w="578" w:type="dxa"/>
            <w:shd w:val="clear" w:color="auto" w:fill="6F2F9F"/>
          </w:tcPr>
          <w:p>
            <w:pPr>
              <w:pStyle w:val="TableParagraph"/>
              <w:spacing w:line="95" w:lineRule="exact" w:before="6"/>
              <w:ind w:right="1"/>
              <w:rPr>
                <w:rFonts w:ascii="Calibri"/>
                <w:b/>
                <w:sz w:val="9"/>
              </w:rPr>
            </w:pPr>
            <w:r>
              <w:rPr>
                <w:rFonts w:ascii="Calibri"/>
                <w:b/>
                <w:color w:val="FFFFFF"/>
                <w:spacing w:val="-2"/>
                <w:sz w:val="9"/>
              </w:rPr>
              <w:t>8.394.559,82</w:t>
            </w:r>
          </w:p>
        </w:tc>
        <w:tc>
          <w:tcPr>
            <w:tcW w:w="629" w:type="dxa"/>
            <w:shd w:val="clear" w:color="auto" w:fill="6F2F9F"/>
          </w:tcPr>
          <w:p>
            <w:pPr>
              <w:pStyle w:val="TableParagraph"/>
              <w:spacing w:line="95" w:lineRule="exact" w:before="6"/>
              <w:ind w:right="1"/>
              <w:rPr>
                <w:rFonts w:ascii="Calibri"/>
                <w:b/>
                <w:sz w:val="9"/>
              </w:rPr>
            </w:pPr>
            <w:r>
              <w:rPr>
                <w:rFonts w:ascii="Calibri"/>
                <w:b/>
                <w:color w:val="FFFFFF"/>
                <w:spacing w:val="-2"/>
                <w:sz w:val="9"/>
              </w:rPr>
              <w:t>32.524.902,89</w:t>
            </w:r>
          </w:p>
        </w:tc>
        <w:tc>
          <w:tcPr>
            <w:tcW w:w="680" w:type="dxa"/>
            <w:shd w:val="clear" w:color="auto" w:fill="6F2F9F"/>
          </w:tcPr>
          <w:p>
            <w:pPr>
              <w:pStyle w:val="TableParagraph"/>
              <w:spacing w:line="95" w:lineRule="exact" w:before="6"/>
              <w:rPr>
                <w:rFonts w:ascii="Calibri"/>
                <w:b/>
                <w:sz w:val="9"/>
              </w:rPr>
            </w:pPr>
            <w:r>
              <w:rPr>
                <w:rFonts w:ascii="Calibri"/>
                <w:b/>
                <w:color w:val="FFFFFF"/>
                <w:spacing w:val="-2"/>
                <w:sz w:val="9"/>
              </w:rPr>
              <w:t>272.794.597,51</w:t>
            </w:r>
          </w:p>
        </w:tc>
        <w:tc>
          <w:tcPr>
            <w:tcW w:w="680" w:type="dxa"/>
            <w:shd w:val="clear" w:color="auto" w:fill="6F2F9F"/>
          </w:tcPr>
          <w:p>
            <w:pPr>
              <w:pStyle w:val="TableParagraph"/>
              <w:spacing w:line="95" w:lineRule="exact" w:before="6"/>
              <w:ind w:right="1"/>
              <w:rPr>
                <w:rFonts w:ascii="Calibri"/>
                <w:b/>
                <w:sz w:val="9"/>
              </w:rPr>
            </w:pPr>
            <w:r>
              <w:rPr>
                <w:rFonts w:ascii="Calibri"/>
                <w:b/>
                <w:color w:val="FFFFFF"/>
                <w:spacing w:val="-2"/>
                <w:sz w:val="9"/>
              </w:rPr>
              <w:t>30.959.747,11</w:t>
            </w:r>
          </w:p>
        </w:tc>
        <w:tc>
          <w:tcPr>
            <w:tcW w:w="680" w:type="dxa"/>
            <w:shd w:val="clear" w:color="auto" w:fill="6F2F9F"/>
          </w:tcPr>
          <w:p>
            <w:pPr>
              <w:pStyle w:val="TableParagraph"/>
              <w:spacing w:line="95" w:lineRule="exact" w:before="6"/>
              <w:ind w:right="1"/>
              <w:rPr>
                <w:rFonts w:ascii="Calibri"/>
                <w:b/>
                <w:sz w:val="9"/>
              </w:rPr>
            </w:pPr>
            <w:r>
              <w:rPr>
                <w:rFonts w:ascii="Calibri"/>
                <w:b/>
                <w:color w:val="FFFFFF"/>
                <w:spacing w:val="-2"/>
                <w:sz w:val="9"/>
              </w:rPr>
              <w:t>241.834.850,40</w:t>
            </w:r>
          </w:p>
        </w:tc>
      </w:tr>
    </w:tbl>
    <w:p>
      <w:pPr>
        <w:pStyle w:val="BodyText"/>
        <w:rPr>
          <w:rFonts w:ascii="Calibri"/>
          <w:b/>
          <w:sz w:val="20"/>
        </w:rPr>
      </w:pPr>
    </w:p>
    <w:p>
      <w:pPr>
        <w:pStyle w:val="BodyText"/>
        <w:spacing w:before="41"/>
        <w:rPr>
          <w:rFonts w:ascii="Calibri"/>
          <w:b/>
          <w:sz w:val="20"/>
        </w:rPr>
      </w:pPr>
    </w:p>
    <w:p>
      <w:pPr>
        <w:spacing w:line="480" w:lineRule="auto" w:before="0"/>
        <w:ind w:left="3699" w:right="3110" w:firstLine="0"/>
        <w:jc w:val="center"/>
        <w:rPr>
          <w:rFonts w:ascii="Calibri" w:hAnsi="Calibri"/>
          <w:sz w:val="20"/>
        </w:rPr>
      </w:pPr>
      <w:r>
        <w:rPr>
          <w:rFonts w:ascii="Calibri" w:hAnsi="Calibri"/>
          <w:sz w:val="20"/>
        </w:rPr>
        <w:t>En</w:t>
      </w:r>
      <w:r>
        <w:rPr>
          <w:rFonts w:ascii="Calibri" w:hAnsi="Calibri"/>
          <w:spacing w:val="-2"/>
          <w:sz w:val="20"/>
        </w:rPr>
        <w:t> </w:t>
      </w:r>
      <w:r>
        <w:rPr>
          <w:rFonts w:ascii="Calibri" w:hAnsi="Calibri"/>
          <w:sz w:val="20"/>
        </w:rPr>
        <w:t>San</w:t>
      </w:r>
      <w:r>
        <w:rPr>
          <w:rFonts w:ascii="Calibri" w:hAnsi="Calibri"/>
          <w:spacing w:val="-3"/>
          <w:sz w:val="20"/>
        </w:rPr>
        <w:t> </w:t>
      </w:r>
      <w:r>
        <w:rPr>
          <w:rFonts w:ascii="Calibri" w:hAnsi="Calibri"/>
          <w:sz w:val="20"/>
        </w:rPr>
        <w:t>Cristóbal</w:t>
      </w:r>
      <w:r>
        <w:rPr>
          <w:rFonts w:ascii="Calibri" w:hAnsi="Calibri"/>
          <w:spacing w:val="-4"/>
          <w:sz w:val="20"/>
        </w:rPr>
        <w:t> </w:t>
      </w:r>
      <w:r>
        <w:rPr>
          <w:rFonts w:ascii="Calibri" w:hAnsi="Calibri"/>
          <w:sz w:val="20"/>
        </w:rPr>
        <w:t>de</w:t>
      </w:r>
      <w:r>
        <w:rPr>
          <w:rFonts w:ascii="Calibri" w:hAnsi="Calibri"/>
          <w:spacing w:val="-4"/>
          <w:sz w:val="20"/>
        </w:rPr>
        <w:t> </w:t>
      </w:r>
      <w:r>
        <w:rPr>
          <w:rFonts w:ascii="Calibri" w:hAnsi="Calibri"/>
          <w:sz w:val="20"/>
        </w:rPr>
        <w:t>La</w:t>
      </w:r>
      <w:r>
        <w:rPr>
          <w:rFonts w:ascii="Calibri" w:hAnsi="Calibri"/>
          <w:spacing w:val="-3"/>
          <w:sz w:val="20"/>
        </w:rPr>
        <w:t> </w:t>
      </w:r>
      <w:r>
        <w:rPr>
          <w:rFonts w:ascii="Calibri" w:hAnsi="Calibri"/>
          <w:sz w:val="20"/>
        </w:rPr>
        <w:t>Laguna,</w:t>
      </w:r>
      <w:r>
        <w:rPr>
          <w:rFonts w:ascii="Calibri" w:hAnsi="Calibri"/>
          <w:spacing w:val="-3"/>
          <w:sz w:val="20"/>
        </w:rPr>
        <w:t> </w:t>
      </w:r>
      <w:r>
        <w:rPr>
          <w:rFonts w:ascii="Calibri" w:hAnsi="Calibri"/>
          <w:sz w:val="20"/>
        </w:rPr>
        <w:t>a</w:t>
      </w:r>
      <w:r>
        <w:rPr>
          <w:rFonts w:ascii="Calibri" w:hAnsi="Calibri"/>
          <w:spacing w:val="-5"/>
          <w:sz w:val="20"/>
        </w:rPr>
        <w:t> </w:t>
      </w:r>
      <w:r>
        <w:rPr>
          <w:rFonts w:ascii="Calibri" w:hAnsi="Calibri"/>
          <w:sz w:val="20"/>
        </w:rPr>
        <w:t>la</w:t>
      </w:r>
      <w:r>
        <w:rPr>
          <w:rFonts w:ascii="Calibri" w:hAnsi="Calibri"/>
          <w:spacing w:val="-5"/>
          <w:sz w:val="20"/>
        </w:rPr>
        <w:t> </w:t>
      </w:r>
      <w:r>
        <w:rPr>
          <w:rFonts w:ascii="Calibri" w:hAnsi="Calibri"/>
          <w:sz w:val="20"/>
        </w:rPr>
        <w:t>fecha</w:t>
      </w:r>
      <w:r>
        <w:rPr>
          <w:rFonts w:ascii="Calibri" w:hAnsi="Calibri"/>
          <w:spacing w:val="-5"/>
          <w:sz w:val="20"/>
        </w:rPr>
        <w:t> </w:t>
      </w:r>
      <w:r>
        <w:rPr>
          <w:rFonts w:ascii="Calibri" w:hAnsi="Calibri"/>
          <w:sz w:val="20"/>
        </w:rPr>
        <w:t>de</w:t>
      </w:r>
      <w:r>
        <w:rPr>
          <w:rFonts w:ascii="Calibri" w:hAnsi="Calibri"/>
          <w:spacing w:val="-4"/>
          <w:sz w:val="20"/>
        </w:rPr>
        <w:t> </w:t>
      </w:r>
      <w:r>
        <w:rPr>
          <w:rFonts w:ascii="Calibri" w:hAnsi="Calibri"/>
          <w:sz w:val="20"/>
        </w:rPr>
        <w:t>la</w:t>
      </w:r>
      <w:r>
        <w:rPr>
          <w:rFonts w:ascii="Calibri" w:hAnsi="Calibri"/>
          <w:spacing w:val="-5"/>
          <w:sz w:val="20"/>
        </w:rPr>
        <w:t> </w:t>
      </w:r>
      <w:r>
        <w:rPr>
          <w:rFonts w:ascii="Calibri" w:hAnsi="Calibri"/>
          <w:sz w:val="20"/>
        </w:rPr>
        <w:t>firma El Jefe de Servicio de Presupuestos</w:t>
      </w:r>
    </w:p>
    <w:p>
      <w:pPr>
        <w:spacing w:line="242" w:lineRule="exact" w:before="0"/>
        <w:ind w:left="919" w:right="331" w:firstLine="0"/>
        <w:jc w:val="center"/>
        <w:rPr>
          <w:rFonts w:ascii="Calibri"/>
          <w:sz w:val="20"/>
        </w:rPr>
      </w:pPr>
      <w:r>
        <w:rPr>
          <w:rFonts w:ascii="Calibri"/>
          <w:sz w:val="20"/>
        </w:rPr>
        <w:t>Fdo:</w:t>
      </w:r>
      <w:r>
        <w:rPr>
          <w:rFonts w:ascii="Calibri"/>
          <w:spacing w:val="-7"/>
          <w:sz w:val="20"/>
        </w:rPr>
        <w:t> </w:t>
      </w:r>
      <w:r>
        <w:rPr>
          <w:rFonts w:ascii="Calibri"/>
          <w:sz w:val="20"/>
        </w:rPr>
        <w:t>Antonio</w:t>
      </w:r>
      <w:r>
        <w:rPr>
          <w:rFonts w:ascii="Calibri"/>
          <w:spacing w:val="-5"/>
          <w:sz w:val="20"/>
        </w:rPr>
        <w:t> </w:t>
      </w:r>
      <w:r>
        <w:rPr>
          <w:rFonts w:ascii="Calibri"/>
          <w:sz w:val="20"/>
        </w:rPr>
        <w:t>J.</w:t>
      </w:r>
      <w:r>
        <w:rPr>
          <w:rFonts w:ascii="Calibri"/>
          <w:spacing w:val="-6"/>
          <w:sz w:val="20"/>
        </w:rPr>
        <w:t> </w:t>
      </w:r>
      <w:r>
        <w:rPr>
          <w:rFonts w:ascii="Calibri"/>
          <w:sz w:val="20"/>
        </w:rPr>
        <w:t>Vera</w:t>
      </w:r>
      <w:r>
        <w:rPr>
          <w:rFonts w:ascii="Calibri"/>
          <w:spacing w:val="-7"/>
          <w:sz w:val="20"/>
        </w:rPr>
        <w:t> </w:t>
      </w:r>
      <w:r>
        <w:rPr>
          <w:rFonts w:ascii="Calibri"/>
          <w:spacing w:val="-4"/>
          <w:sz w:val="20"/>
        </w:rPr>
        <w:t>Mesa</w:t>
      </w:r>
    </w:p>
    <w:p>
      <w:pPr>
        <w:spacing w:before="8"/>
        <w:ind w:left="919" w:right="330" w:firstLine="0"/>
        <w:jc w:val="center"/>
        <w:rPr>
          <w:rFonts w:ascii="Calibri" w:hAnsi="Calibri"/>
          <w:sz w:val="16"/>
        </w:rPr>
      </w:pPr>
      <w:r>
        <w:rPr>
          <w:rFonts w:ascii="Calibri" w:hAnsi="Calibri"/>
          <w:sz w:val="16"/>
        </w:rPr>
        <w:t>(Documento</w:t>
      </w:r>
      <w:r>
        <w:rPr>
          <w:rFonts w:ascii="Calibri" w:hAnsi="Calibri"/>
          <w:spacing w:val="18"/>
          <w:sz w:val="16"/>
        </w:rPr>
        <w:t> </w:t>
      </w:r>
      <w:r>
        <w:rPr>
          <w:rFonts w:ascii="Calibri" w:hAnsi="Calibri"/>
          <w:sz w:val="16"/>
        </w:rPr>
        <w:t>Firmado</w:t>
      </w:r>
      <w:r>
        <w:rPr>
          <w:rFonts w:ascii="Calibri" w:hAnsi="Calibri"/>
          <w:spacing w:val="20"/>
          <w:sz w:val="16"/>
        </w:rPr>
        <w:t> </w:t>
      </w:r>
      <w:r>
        <w:rPr>
          <w:rFonts w:ascii="Calibri" w:hAnsi="Calibri"/>
          <w:spacing w:val="-2"/>
          <w:sz w:val="16"/>
        </w:rPr>
        <w:t>Electrónicamente)</w:t>
      </w:r>
    </w:p>
    <w:p>
      <w:pPr>
        <w:pStyle w:val="BodyText"/>
        <w:rPr>
          <w:rFonts w:ascii="Calibri"/>
          <w:sz w:val="20"/>
        </w:rPr>
      </w:pPr>
    </w:p>
    <w:p>
      <w:pPr>
        <w:pStyle w:val="BodyText"/>
        <w:rPr>
          <w:rFonts w:ascii="Calibri"/>
          <w:sz w:val="20"/>
        </w:rPr>
      </w:pPr>
    </w:p>
    <w:p>
      <w:pPr>
        <w:pStyle w:val="BodyText"/>
        <w:spacing w:before="236"/>
        <w:rPr>
          <w:rFonts w:ascii="Calibri"/>
          <w:sz w:val="20"/>
        </w:rPr>
      </w:pPr>
    </w:p>
    <w:p>
      <w:pPr>
        <w:spacing w:before="0"/>
        <w:ind w:left="0" w:right="1986" w:firstLine="0"/>
        <w:jc w:val="right"/>
        <w:rPr>
          <w:rFonts w:ascii="Times New Roman"/>
          <w:b/>
          <w:sz w:val="20"/>
        </w:rPr>
      </w:pPr>
      <w:r>
        <w:rPr>
          <w:rFonts w:ascii="Times New Roman"/>
          <w:b/>
          <w:spacing w:val="-10"/>
          <w:sz w:val="20"/>
        </w:rPr>
        <w:t>8</w:t>
      </w:r>
    </w:p>
    <w:p>
      <w:pPr>
        <w:pStyle w:val="BodyText"/>
        <w:rPr>
          <w:rFonts w:ascii="Times New Roman"/>
          <w:b/>
          <w:sz w:val="20"/>
        </w:rPr>
      </w:pPr>
    </w:p>
    <w:p>
      <w:pPr>
        <w:pStyle w:val="BodyText"/>
        <w:rPr>
          <w:rFonts w:ascii="Times New Roman"/>
          <w:b/>
          <w:sz w:val="20"/>
        </w:rPr>
      </w:pPr>
    </w:p>
    <w:p>
      <w:pPr>
        <w:pStyle w:val="BodyText"/>
        <w:spacing w:before="175"/>
        <w:rPr>
          <w:rFonts w:ascii="Times New Roman"/>
          <w:b/>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07:59:36</w:t>
            </w:r>
          </w:p>
        </w:tc>
        <w:tc>
          <w:tcPr>
            <w:tcW w:w="1461" w:type="dxa"/>
            <w:vMerge w:val="restart"/>
          </w:tcPr>
          <w:p>
            <w:pPr>
              <w:pStyle w:val="TableParagraph"/>
              <w:spacing w:before="6"/>
              <w:jc w:val="left"/>
              <w:rPr>
                <w:rFonts w:ascii="Times New Roman"/>
                <w:b/>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325" name="Image 325"/>
                  <wp:cNvGraphicFramePr>
                    <a:graphicFrameLocks/>
                  </wp:cNvGraphicFramePr>
                  <a:graphic>
                    <a:graphicData uri="http://schemas.openxmlformats.org/drawingml/2006/picture">
                      <pic:pic>
                        <pic:nvPicPr>
                          <pic:cNvPr id="325" name="Image 325"/>
                          <pic:cNvPicPr/>
                        </pic:nvPicPr>
                        <pic:blipFill>
                          <a:blip r:embed="rId76"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08"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C8A1AD4D1A35C526345BBBE77DAEB9FB</w:t>
            </w:r>
            <w:r>
              <w:rPr>
                <w:spacing w:val="40"/>
                <w:sz w:val="11"/>
              </w:rPr>
              <w:t> </w:t>
            </w:r>
            <w:r>
              <w:rPr>
                <w:sz w:val="11"/>
              </w:rPr>
              <w:t>Comprobación CSV:</w:t>
            </w:r>
            <w:r>
              <w:rPr>
                <w:spacing w:val="40"/>
                <w:sz w:val="11"/>
              </w:rPr>
              <w:t> </w:t>
            </w:r>
            <w:hyperlink r:id="rId77">
              <w:r>
                <w:rPr>
                  <w:sz w:val="11"/>
                </w:rPr>
                <w:t>https://sede.aytolalaguna.es//publico/documento/C8A1AD4D1A35C526345BBBE77DAEB9FB</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08:05:11</w:t>
            </w:r>
            <w:r>
              <w:rPr>
                <w:position w:val="1"/>
                <w:sz w:val="11"/>
              </w:rPr>
              <w:tab/>
            </w:r>
            <w:r>
              <w:rPr>
                <w:color w:val="3F3F3F"/>
                <w:sz w:val="11"/>
              </w:rPr>
              <w:t>-</w:t>
            </w:r>
            <w:r>
              <w:rPr>
                <w:color w:val="3F3F3F"/>
                <w:spacing w:val="-2"/>
                <w:sz w:val="11"/>
              </w:rPr>
              <w:t> </w:t>
            </w:r>
            <w:r>
              <w:rPr>
                <w:color w:val="3F3F3F"/>
                <w:sz w:val="11"/>
              </w:rPr>
              <w:t>8/8</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08:05:11</w:t>
            </w:r>
          </w:p>
        </w:tc>
        <w:tc>
          <w:tcPr>
            <w:tcW w:w="1461" w:type="dxa"/>
            <w:vMerge/>
            <w:tcBorders>
              <w:top w:val="nil"/>
            </w:tcBorders>
          </w:tcPr>
          <w:p>
            <w:pPr>
              <w:rPr>
                <w:sz w:val="2"/>
                <w:szCs w:val="2"/>
              </w:rPr>
            </w:pPr>
          </w:p>
        </w:tc>
      </w:tr>
    </w:tbl>
    <w:p>
      <w:pPr>
        <w:spacing w:after="0"/>
        <w:rPr>
          <w:sz w:val="2"/>
          <w:szCs w:val="2"/>
        </w:rPr>
        <w:sectPr>
          <w:headerReference w:type="default" r:id="rId90"/>
          <w:footerReference w:type="default" r:id="rId91"/>
          <w:pgSz w:w="11910" w:h="16840"/>
          <w:pgMar w:header="240" w:footer="1200" w:top="1940" w:bottom="1400" w:left="425" w:right="425"/>
        </w:sectPr>
      </w:pPr>
    </w:p>
    <w:p>
      <w:pPr>
        <w:pStyle w:val="BodyText"/>
        <w:spacing w:before="10"/>
        <w:rPr>
          <w:rFonts w:ascii="Times New Roman"/>
          <w:b/>
          <w:sz w:val="5"/>
        </w:rPr>
      </w:pPr>
    </w:p>
    <w:tbl>
      <w:tblPr>
        <w:tblW w:w="0" w:type="auto"/>
        <w:jc w:val="left"/>
        <w:tblInd w:w="1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29"/>
        <w:gridCol w:w="1206"/>
        <w:gridCol w:w="1414"/>
        <w:gridCol w:w="1233"/>
        <w:gridCol w:w="1025"/>
        <w:gridCol w:w="1115"/>
        <w:gridCol w:w="1205"/>
        <w:gridCol w:w="1205"/>
        <w:gridCol w:w="1205"/>
      </w:tblGrid>
      <w:tr>
        <w:trPr>
          <w:trHeight w:val="579" w:hRule="atLeast"/>
        </w:trPr>
        <w:tc>
          <w:tcPr>
            <w:tcW w:w="3129" w:type="dxa"/>
            <w:shd w:val="clear" w:color="auto" w:fill="702FA0"/>
          </w:tcPr>
          <w:p>
            <w:pPr>
              <w:pStyle w:val="TableParagraph"/>
              <w:spacing w:before="6"/>
              <w:jc w:val="left"/>
              <w:rPr>
                <w:rFonts w:ascii="Times New Roman"/>
                <w:b/>
                <w:sz w:val="16"/>
              </w:rPr>
            </w:pPr>
          </w:p>
          <w:p>
            <w:pPr>
              <w:pStyle w:val="TableParagraph"/>
              <w:ind w:left="30"/>
              <w:jc w:val="center"/>
              <w:rPr>
                <w:rFonts w:ascii="Calibri" w:hAnsi="Calibri"/>
                <w:b/>
                <w:sz w:val="16"/>
              </w:rPr>
            </w:pPr>
            <w:r>
              <w:rPr>
                <w:rFonts w:ascii="Calibri" w:hAnsi="Calibri"/>
                <w:b/>
                <w:color w:val="FFFFFF"/>
                <w:spacing w:val="-2"/>
                <w:sz w:val="16"/>
              </w:rPr>
              <w:t>CAPÍTULOS</w:t>
            </w:r>
          </w:p>
        </w:tc>
        <w:tc>
          <w:tcPr>
            <w:tcW w:w="1206" w:type="dxa"/>
            <w:shd w:val="clear" w:color="auto" w:fill="702FA0"/>
          </w:tcPr>
          <w:p>
            <w:pPr>
              <w:pStyle w:val="TableParagraph"/>
              <w:spacing w:before="6"/>
              <w:jc w:val="left"/>
              <w:rPr>
                <w:rFonts w:ascii="Times New Roman"/>
                <w:b/>
                <w:sz w:val="16"/>
              </w:rPr>
            </w:pPr>
          </w:p>
          <w:p>
            <w:pPr>
              <w:pStyle w:val="TableParagraph"/>
              <w:ind w:left="424"/>
              <w:jc w:val="left"/>
              <w:rPr>
                <w:rFonts w:ascii="Calibri"/>
                <w:b/>
                <w:sz w:val="16"/>
              </w:rPr>
            </w:pPr>
            <w:r>
              <w:rPr>
                <w:rFonts w:ascii="Calibri"/>
                <w:b/>
                <w:color w:val="FFFFFF"/>
                <w:spacing w:val="-4"/>
                <w:sz w:val="16"/>
              </w:rPr>
              <w:t>AYTO</w:t>
            </w:r>
          </w:p>
        </w:tc>
        <w:tc>
          <w:tcPr>
            <w:tcW w:w="1414" w:type="dxa"/>
            <w:shd w:val="clear" w:color="auto" w:fill="702FA0"/>
          </w:tcPr>
          <w:p>
            <w:pPr>
              <w:pStyle w:val="TableParagraph"/>
              <w:spacing w:before="6"/>
              <w:jc w:val="left"/>
              <w:rPr>
                <w:rFonts w:ascii="Times New Roman"/>
                <w:b/>
                <w:sz w:val="16"/>
              </w:rPr>
            </w:pPr>
          </w:p>
          <w:p>
            <w:pPr>
              <w:pStyle w:val="TableParagraph"/>
              <w:ind w:left="235"/>
              <w:jc w:val="left"/>
              <w:rPr>
                <w:rFonts w:ascii="Calibri"/>
                <w:b/>
                <w:sz w:val="16"/>
              </w:rPr>
            </w:pPr>
            <w:r>
              <w:rPr>
                <w:rFonts w:ascii="Calibri"/>
                <w:b/>
                <w:color w:val="FFFFFF"/>
                <w:sz w:val="16"/>
              </w:rPr>
              <w:t>O.A.</w:t>
            </w:r>
            <w:r>
              <w:rPr>
                <w:rFonts w:ascii="Calibri"/>
                <w:b/>
                <w:color w:val="FFFFFF"/>
                <w:spacing w:val="1"/>
                <w:sz w:val="16"/>
              </w:rPr>
              <w:t> </w:t>
            </w:r>
            <w:r>
              <w:rPr>
                <w:rFonts w:ascii="Calibri"/>
                <w:b/>
                <w:color w:val="FFFFFF"/>
                <w:spacing w:val="-2"/>
                <w:sz w:val="16"/>
              </w:rPr>
              <w:t>DEPORTE</w:t>
            </w:r>
          </w:p>
        </w:tc>
        <w:tc>
          <w:tcPr>
            <w:tcW w:w="1233" w:type="dxa"/>
            <w:shd w:val="clear" w:color="auto" w:fill="702FA0"/>
          </w:tcPr>
          <w:p>
            <w:pPr>
              <w:pStyle w:val="TableParagraph"/>
              <w:spacing w:before="6"/>
              <w:jc w:val="left"/>
              <w:rPr>
                <w:rFonts w:ascii="Times New Roman"/>
                <w:b/>
                <w:sz w:val="16"/>
              </w:rPr>
            </w:pPr>
          </w:p>
          <w:p>
            <w:pPr>
              <w:pStyle w:val="TableParagraph"/>
              <w:ind w:left="183"/>
              <w:jc w:val="left"/>
              <w:rPr>
                <w:rFonts w:ascii="Calibri" w:hAnsi="Calibri"/>
                <w:b/>
                <w:sz w:val="16"/>
              </w:rPr>
            </w:pPr>
            <w:r>
              <w:rPr>
                <w:rFonts w:ascii="Calibri" w:hAnsi="Calibri"/>
                <w:b/>
                <w:color w:val="FFFFFF"/>
                <w:sz w:val="16"/>
              </w:rPr>
              <w:t>O.A.</w:t>
            </w:r>
            <w:r>
              <w:rPr>
                <w:rFonts w:ascii="Calibri" w:hAnsi="Calibri"/>
                <w:b/>
                <w:color w:val="FFFFFF"/>
                <w:spacing w:val="2"/>
                <w:sz w:val="16"/>
              </w:rPr>
              <w:t> </w:t>
            </w:r>
            <w:r>
              <w:rPr>
                <w:rFonts w:ascii="Calibri" w:hAnsi="Calibri"/>
                <w:b/>
                <w:color w:val="FFFFFF"/>
                <w:spacing w:val="-2"/>
                <w:sz w:val="16"/>
              </w:rPr>
              <w:t>MÚSICA</w:t>
            </w:r>
          </w:p>
        </w:tc>
        <w:tc>
          <w:tcPr>
            <w:tcW w:w="1025" w:type="dxa"/>
            <w:shd w:val="clear" w:color="auto" w:fill="702FA0"/>
          </w:tcPr>
          <w:p>
            <w:pPr>
              <w:pStyle w:val="TableParagraph"/>
              <w:spacing w:line="259" w:lineRule="auto" w:before="85"/>
              <w:ind w:left="84" w:hanging="24"/>
              <w:jc w:val="left"/>
              <w:rPr>
                <w:rFonts w:ascii="Calibri"/>
                <w:b/>
                <w:sz w:val="16"/>
              </w:rPr>
            </w:pPr>
            <w:r>
              <w:rPr>
                <w:rFonts w:ascii="Calibri"/>
                <w:b/>
                <w:color w:val="FFFFFF"/>
                <w:sz w:val="16"/>
              </w:rPr>
              <w:t>GERENCIA</w:t>
            </w:r>
            <w:r>
              <w:rPr>
                <w:rFonts w:ascii="Calibri"/>
                <w:b/>
                <w:color w:val="FFFFFF"/>
                <w:spacing w:val="-10"/>
                <w:sz w:val="16"/>
              </w:rPr>
              <w:t> </w:t>
            </w:r>
            <w:r>
              <w:rPr>
                <w:rFonts w:ascii="Calibri"/>
                <w:b/>
                <w:color w:val="FFFFFF"/>
                <w:sz w:val="16"/>
              </w:rPr>
              <w:t>DE</w:t>
            </w:r>
            <w:r>
              <w:rPr>
                <w:rFonts w:ascii="Calibri"/>
                <w:b/>
                <w:color w:val="FFFFFF"/>
                <w:spacing w:val="40"/>
                <w:sz w:val="16"/>
              </w:rPr>
              <w:t> </w:t>
            </w:r>
            <w:r>
              <w:rPr>
                <w:rFonts w:ascii="Calibri"/>
                <w:b/>
                <w:color w:val="FFFFFF"/>
                <w:spacing w:val="-2"/>
                <w:sz w:val="16"/>
              </w:rPr>
              <w:t>URBANISMO</w:t>
            </w:r>
          </w:p>
        </w:tc>
        <w:tc>
          <w:tcPr>
            <w:tcW w:w="1115" w:type="dxa"/>
            <w:shd w:val="clear" w:color="auto" w:fill="702FA0"/>
          </w:tcPr>
          <w:p>
            <w:pPr>
              <w:pStyle w:val="TableParagraph"/>
              <w:spacing w:before="6"/>
              <w:jc w:val="left"/>
              <w:rPr>
                <w:rFonts w:ascii="Times New Roman"/>
                <w:b/>
                <w:sz w:val="16"/>
              </w:rPr>
            </w:pPr>
          </w:p>
          <w:p>
            <w:pPr>
              <w:pStyle w:val="TableParagraph"/>
              <w:ind w:left="287"/>
              <w:jc w:val="left"/>
              <w:rPr>
                <w:rFonts w:ascii="Calibri"/>
                <w:b/>
                <w:sz w:val="16"/>
              </w:rPr>
            </w:pPr>
            <w:r>
              <w:rPr>
                <w:rFonts w:ascii="Calibri"/>
                <w:b/>
                <w:color w:val="FFFFFF"/>
                <w:spacing w:val="-2"/>
                <w:sz w:val="16"/>
              </w:rPr>
              <w:t>MUVISA</w:t>
            </w:r>
          </w:p>
        </w:tc>
        <w:tc>
          <w:tcPr>
            <w:tcW w:w="1205" w:type="dxa"/>
            <w:shd w:val="clear" w:color="auto" w:fill="702FA0"/>
          </w:tcPr>
          <w:p>
            <w:pPr>
              <w:pStyle w:val="TableParagraph"/>
              <w:spacing w:before="6"/>
              <w:jc w:val="left"/>
              <w:rPr>
                <w:rFonts w:ascii="Times New Roman"/>
                <w:b/>
                <w:sz w:val="16"/>
              </w:rPr>
            </w:pPr>
          </w:p>
          <w:p>
            <w:pPr>
              <w:pStyle w:val="TableParagraph"/>
              <w:ind w:left="395"/>
              <w:jc w:val="left"/>
              <w:rPr>
                <w:rFonts w:ascii="Calibri"/>
                <w:b/>
                <w:sz w:val="16"/>
              </w:rPr>
            </w:pPr>
            <w:r>
              <w:rPr>
                <w:rFonts w:ascii="Calibri"/>
                <w:b/>
                <w:color w:val="FFFFFF"/>
                <w:spacing w:val="-2"/>
                <w:sz w:val="16"/>
              </w:rPr>
              <w:t>TOTAL</w:t>
            </w:r>
          </w:p>
        </w:tc>
        <w:tc>
          <w:tcPr>
            <w:tcW w:w="1205" w:type="dxa"/>
            <w:shd w:val="clear" w:color="auto" w:fill="702FA0"/>
          </w:tcPr>
          <w:p>
            <w:pPr>
              <w:pStyle w:val="TableParagraph"/>
              <w:spacing w:before="6"/>
              <w:jc w:val="left"/>
              <w:rPr>
                <w:rFonts w:ascii="Times New Roman"/>
                <w:b/>
                <w:sz w:val="16"/>
              </w:rPr>
            </w:pPr>
          </w:p>
          <w:p>
            <w:pPr>
              <w:pStyle w:val="TableParagraph"/>
              <w:ind w:right="30"/>
              <w:rPr>
                <w:rFonts w:ascii="Calibri"/>
                <w:b/>
                <w:sz w:val="16"/>
              </w:rPr>
            </w:pPr>
            <w:r>
              <w:rPr>
                <w:rFonts w:ascii="Calibri"/>
                <w:b/>
                <w:color w:val="FFFFFF"/>
                <w:spacing w:val="-2"/>
                <w:sz w:val="16"/>
              </w:rPr>
              <w:t>ELIMINACIONES</w:t>
            </w:r>
          </w:p>
        </w:tc>
        <w:tc>
          <w:tcPr>
            <w:tcW w:w="1205" w:type="dxa"/>
            <w:shd w:val="clear" w:color="auto" w:fill="702FA0"/>
          </w:tcPr>
          <w:p>
            <w:pPr>
              <w:pStyle w:val="TableParagraph"/>
              <w:spacing w:line="177" w:lineRule="exact"/>
              <w:ind w:left="28"/>
              <w:jc w:val="center"/>
              <w:rPr>
                <w:rFonts w:ascii="Calibri"/>
                <w:b/>
                <w:sz w:val="16"/>
              </w:rPr>
            </w:pPr>
            <w:r>
              <w:rPr>
                <w:rFonts w:ascii="Calibri"/>
                <w:b/>
                <w:color w:val="FFFFFF"/>
                <w:spacing w:val="-2"/>
                <w:sz w:val="16"/>
              </w:rPr>
              <w:t>PRESUPUESTO</w:t>
            </w:r>
          </w:p>
          <w:p>
            <w:pPr>
              <w:pStyle w:val="TableParagraph"/>
              <w:spacing w:line="210" w:lineRule="atLeast"/>
              <w:ind w:left="101" w:right="71" w:firstLine="3"/>
              <w:jc w:val="center"/>
              <w:rPr>
                <w:rFonts w:ascii="Calibri"/>
                <w:b/>
                <w:sz w:val="16"/>
              </w:rPr>
            </w:pPr>
            <w:r>
              <w:rPr>
                <w:rFonts w:ascii="Calibri"/>
                <w:b/>
                <w:color w:val="FFFFFF"/>
                <w:spacing w:val="-2"/>
                <w:sz w:val="16"/>
              </w:rPr>
              <w:t>INGRESOS</w:t>
            </w:r>
            <w:r>
              <w:rPr>
                <w:rFonts w:ascii="Calibri"/>
                <w:b/>
                <w:color w:val="FFFFFF"/>
                <w:spacing w:val="40"/>
                <w:sz w:val="16"/>
              </w:rPr>
              <w:t> </w:t>
            </w:r>
            <w:r>
              <w:rPr>
                <w:rFonts w:ascii="Calibri"/>
                <w:b/>
                <w:color w:val="FFFFFF"/>
                <w:spacing w:val="-2"/>
                <w:sz w:val="16"/>
              </w:rPr>
              <w:t>CONSOLIDADO</w:t>
            </w:r>
          </w:p>
        </w:tc>
      </w:tr>
      <w:tr>
        <w:trPr>
          <w:trHeight w:val="200" w:hRule="atLeast"/>
        </w:trPr>
        <w:tc>
          <w:tcPr>
            <w:tcW w:w="3129" w:type="dxa"/>
          </w:tcPr>
          <w:p>
            <w:pPr>
              <w:pStyle w:val="TableParagraph"/>
              <w:spacing w:line="181" w:lineRule="exact"/>
              <w:ind w:left="28"/>
              <w:jc w:val="left"/>
              <w:rPr>
                <w:rFonts w:ascii="Trebuchet MS"/>
                <w:sz w:val="16"/>
              </w:rPr>
            </w:pPr>
            <w:r>
              <w:rPr>
                <w:rFonts w:ascii="Trebuchet MS"/>
                <w:spacing w:val="-2"/>
                <w:sz w:val="16"/>
              </w:rPr>
              <w:t>1</w:t>
            </w:r>
            <w:r>
              <w:rPr>
                <w:rFonts w:ascii="Trebuchet MS"/>
                <w:spacing w:val="-12"/>
                <w:sz w:val="16"/>
              </w:rPr>
              <w:t> </w:t>
            </w:r>
            <w:r>
              <w:rPr>
                <w:rFonts w:ascii="Trebuchet MS"/>
                <w:spacing w:val="-2"/>
                <w:sz w:val="16"/>
              </w:rPr>
              <w:t>IMPUESTOS</w:t>
            </w:r>
            <w:r>
              <w:rPr>
                <w:rFonts w:ascii="Trebuchet MS"/>
                <w:spacing w:val="-14"/>
                <w:sz w:val="16"/>
              </w:rPr>
              <w:t> </w:t>
            </w:r>
            <w:r>
              <w:rPr>
                <w:rFonts w:ascii="Trebuchet MS"/>
                <w:spacing w:val="-2"/>
                <w:sz w:val="16"/>
              </w:rPr>
              <w:t>DIRECTOS.</w:t>
            </w:r>
          </w:p>
        </w:tc>
        <w:tc>
          <w:tcPr>
            <w:tcW w:w="1206" w:type="dxa"/>
          </w:tcPr>
          <w:p>
            <w:pPr>
              <w:pStyle w:val="TableParagraph"/>
              <w:spacing w:line="181" w:lineRule="exact"/>
              <w:ind w:right="13"/>
              <w:rPr>
                <w:rFonts w:ascii="Trebuchet MS"/>
                <w:sz w:val="16"/>
              </w:rPr>
            </w:pPr>
            <w:r>
              <w:rPr>
                <w:rFonts w:ascii="Trebuchet MS"/>
                <w:spacing w:val="-2"/>
                <w:sz w:val="16"/>
              </w:rPr>
              <w:t>61.675.000,00</w:t>
            </w:r>
          </w:p>
        </w:tc>
        <w:tc>
          <w:tcPr>
            <w:tcW w:w="1414" w:type="dxa"/>
          </w:tcPr>
          <w:p>
            <w:pPr>
              <w:pStyle w:val="TableParagraph"/>
              <w:spacing w:line="181" w:lineRule="exact"/>
              <w:ind w:right="12"/>
              <w:rPr>
                <w:rFonts w:ascii="Trebuchet MS"/>
                <w:sz w:val="16"/>
              </w:rPr>
            </w:pPr>
            <w:r>
              <w:rPr>
                <w:rFonts w:ascii="Trebuchet MS"/>
                <w:spacing w:val="-4"/>
                <w:sz w:val="16"/>
              </w:rPr>
              <w:t>0,00</w:t>
            </w:r>
          </w:p>
        </w:tc>
        <w:tc>
          <w:tcPr>
            <w:tcW w:w="1233" w:type="dxa"/>
          </w:tcPr>
          <w:p>
            <w:pPr>
              <w:pStyle w:val="TableParagraph"/>
              <w:spacing w:line="181" w:lineRule="exact"/>
              <w:ind w:right="11"/>
              <w:rPr>
                <w:rFonts w:ascii="Trebuchet MS"/>
                <w:sz w:val="16"/>
              </w:rPr>
            </w:pPr>
            <w:r>
              <w:rPr>
                <w:rFonts w:ascii="Trebuchet MS"/>
                <w:spacing w:val="-4"/>
                <w:sz w:val="16"/>
              </w:rPr>
              <w:t>0,00</w:t>
            </w:r>
          </w:p>
        </w:tc>
        <w:tc>
          <w:tcPr>
            <w:tcW w:w="1025" w:type="dxa"/>
          </w:tcPr>
          <w:p>
            <w:pPr>
              <w:pStyle w:val="TableParagraph"/>
              <w:spacing w:line="181" w:lineRule="exact"/>
              <w:ind w:right="11"/>
              <w:rPr>
                <w:rFonts w:ascii="Trebuchet MS"/>
                <w:sz w:val="16"/>
              </w:rPr>
            </w:pPr>
            <w:r>
              <w:rPr>
                <w:rFonts w:ascii="Trebuchet MS"/>
                <w:spacing w:val="-4"/>
                <w:sz w:val="16"/>
              </w:rPr>
              <w:t>0,00</w:t>
            </w:r>
          </w:p>
        </w:tc>
        <w:tc>
          <w:tcPr>
            <w:tcW w:w="1115" w:type="dxa"/>
          </w:tcPr>
          <w:p>
            <w:pPr>
              <w:pStyle w:val="TableParagraph"/>
              <w:spacing w:line="181" w:lineRule="exact"/>
              <w:ind w:right="10"/>
              <w:rPr>
                <w:rFonts w:ascii="Trebuchet MS"/>
                <w:sz w:val="16"/>
              </w:rPr>
            </w:pPr>
            <w:r>
              <w:rPr>
                <w:rFonts w:ascii="Trebuchet MS"/>
                <w:spacing w:val="-4"/>
                <w:sz w:val="16"/>
              </w:rPr>
              <w:t>0,00</w:t>
            </w:r>
          </w:p>
        </w:tc>
        <w:tc>
          <w:tcPr>
            <w:tcW w:w="1205" w:type="dxa"/>
          </w:tcPr>
          <w:p>
            <w:pPr>
              <w:pStyle w:val="TableParagraph"/>
              <w:spacing w:line="181" w:lineRule="exact"/>
              <w:ind w:right="8"/>
              <w:rPr>
                <w:rFonts w:ascii="Trebuchet MS"/>
                <w:sz w:val="16"/>
              </w:rPr>
            </w:pPr>
            <w:r>
              <w:rPr>
                <w:rFonts w:ascii="Trebuchet MS"/>
                <w:spacing w:val="-2"/>
                <w:sz w:val="16"/>
              </w:rPr>
              <w:t>61.675.000,00</w:t>
            </w:r>
          </w:p>
        </w:tc>
        <w:tc>
          <w:tcPr>
            <w:tcW w:w="1205" w:type="dxa"/>
          </w:tcPr>
          <w:p>
            <w:pPr>
              <w:pStyle w:val="TableParagraph"/>
              <w:spacing w:line="181" w:lineRule="exact"/>
              <w:ind w:right="7"/>
              <w:rPr>
                <w:rFonts w:ascii="Trebuchet MS"/>
                <w:sz w:val="16"/>
              </w:rPr>
            </w:pPr>
            <w:r>
              <w:rPr>
                <w:rFonts w:ascii="Trebuchet MS"/>
                <w:spacing w:val="-4"/>
                <w:sz w:val="16"/>
              </w:rPr>
              <w:t>0,00</w:t>
            </w:r>
          </w:p>
        </w:tc>
        <w:tc>
          <w:tcPr>
            <w:tcW w:w="1205" w:type="dxa"/>
          </w:tcPr>
          <w:p>
            <w:pPr>
              <w:pStyle w:val="TableParagraph"/>
              <w:spacing w:line="181" w:lineRule="exact"/>
              <w:ind w:right="6"/>
              <w:rPr>
                <w:rFonts w:ascii="Trebuchet MS"/>
                <w:sz w:val="16"/>
              </w:rPr>
            </w:pPr>
            <w:r>
              <w:rPr>
                <w:rFonts w:ascii="Trebuchet MS"/>
                <w:spacing w:val="-2"/>
                <w:sz w:val="16"/>
              </w:rPr>
              <w:t>61.675.000,00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2"/>
                <w:sz w:val="16"/>
              </w:rPr>
              <w:t>2</w:t>
            </w:r>
            <w:r>
              <w:rPr>
                <w:rFonts w:ascii="Trebuchet MS"/>
                <w:spacing w:val="-12"/>
                <w:sz w:val="16"/>
              </w:rPr>
              <w:t> </w:t>
            </w:r>
            <w:r>
              <w:rPr>
                <w:rFonts w:ascii="Trebuchet MS"/>
                <w:spacing w:val="-2"/>
                <w:sz w:val="16"/>
              </w:rPr>
              <w:t>IMPUESTOS</w:t>
            </w:r>
            <w:r>
              <w:rPr>
                <w:rFonts w:ascii="Trebuchet MS"/>
                <w:spacing w:val="-14"/>
                <w:sz w:val="16"/>
              </w:rPr>
              <w:t> </w:t>
            </w:r>
            <w:r>
              <w:rPr>
                <w:rFonts w:ascii="Trebuchet MS"/>
                <w:spacing w:val="-2"/>
                <w:sz w:val="16"/>
              </w:rPr>
              <w:t>INDIRECTOS.</w:t>
            </w:r>
          </w:p>
        </w:tc>
        <w:tc>
          <w:tcPr>
            <w:tcW w:w="1206" w:type="dxa"/>
          </w:tcPr>
          <w:p>
            <w:pPr>
              <w:pStyle w:val="TableParagraph"/>
              <w:spacing w:line="181" w:lineRule="exact" w:before="17"/>
              <w:ind w:right="12"/>
              <w:rPr>
                <w:rFonts w:ascii="Trebuchet MS"/>
                <w:sz w:val="16"/>
              </w:rPr>
            </w:pPr>
            <w:r>
              <w:rPr>
                <w:rFonts w:ascii="Trebuchet MS"/>
                <w:spacing w:val="-2"/>
                <w:sz w:val="16"/>
              </w:rPr>
              <w:t>41.222.543,05</w:t>
            </w:r>
          </w:p>
        </w:tc>
        <w:tc>
          <w:tcPr>
            <w:tcW w:w="1414" w:type="dxa"/>
          </w:tcPr>
          <w:p>
            <w:pPr>
              <w:pStyle w:val="TableParagraph"/>
              <w:spacing w:line="181" w:lineRule="exact" w:before="17"/>
              <w:ind w:right="13"/>
              <w:rPr>
                <w:rFonts w:ascii="Trebuchet MS"/>
                <w:sz w:val="16"/>
              </w:rPr>
            </w:pPr>
            <w:r>
              <w:rPr>
                <w:rFonts w:ascii="Trebuchet MS"/>
                <w:spacing w:val="-4"/>
                <w:sz w:val="16"/>
              </w:rPr>
              <w:t>0,00</w:t>
            </w:r>
          </w:p>
        </w:tc>
        <w:tc>
          <w:tcPr>
            <w:tcW w:w="1233" w:type="dxa"/>
          </w:tcPr>
          <w:p>
            <w:pPr>
              <w:pStyle w:val="TableParagraph"/>
              <w:spacing w:line="181" w:lineRule="exact" w:before="17"/>
              <w:ind w:right="12"/>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2"/>
                <w:sz w:val="16"/>
              </w:rPr>
              <w:t>41.222.543,05</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2"/>
                <w:sz w:val="16"/>
              </w:rPr>
              <w:t>41.222.543,05</w:t>
            </w:r>
          </w:p>
        </w:tc>
      </w:tr>
      <w:tr>
        <w:trPr>
          <w:trHeight w:val="218" w:hRule="atLeast"/>
        </w:trPr>
        <w:tc>
          <w:tcPr>
            <w:tcW w:w="3129" w:type="dxa"/>
          </w:tcPr>
          <w:p>
            <w:pPr>
              <w:pStyle w:val="TableParagraph"/>
              <w:spacing w:line="181" w:lineRule="exact" w:before="17"/>
              <w:ind w:left="28" w:right="-15"/>
              <w:jc w:val="left"/>
              <w:rPr>
                <w:rFonts w:ascii="Trebuchet MS" w:hAnsi="Trebuchet MS"/>
                <w:sz w:val="16"/>
              </w:rPr>
            </w:pPr>
            <w:r>
              <w:rPr>
                <w:rFonts w:ascii="Trebuchet MS" w:hAnsi="Trebuchet MS"/>
                <w:w w:val="90"/>
                <w:sz w:val="16"/>
              </w:rPr>
              <w:t>3</w:t>
            </w:r>
            <w:r>
              <w:rPr>
                <w:rFonts w:ascii="Trebuchet MS" w:hAnsi="Trebuchet MS"/>
                <w:spacing w:val="1"/>
                <w:sz w:val="16"/>
              </w:rPr>
              <w:t> </w:t>
            </w:r>
            <w:r>
              <w:rPr>
                <w:rFonts w:ascii="Trebuchet MS" w:hAnsi="Trebuchet MS"/>
                <w:w w:val="90"/>
                <w:sz w:val="16"/>
              </w:rPr>
              <w:t>TASAS,</w:t>
            </w:r>
            <w:r>
              <w:rPr>
                <w:rFonts w:ascii="Trebuchet MS" w:hAnsi="Trebuchet MS"/>
                <w:spacing w:val="-2"/>
                <w:sz w:val="16"/>
              </w:rPr>
              <w:t> </w:t>
            </w:r>
            <w:r>
              <w:rPr>
                <w:rFonts w:ascii="Trebuchet MS" w:hAnsi="Trebuchet MS"/>
                <w:w w:val="90"/>
                <w:sz w:val="16"/>
              </w:rPr>
              <w:t>PRECIOS</w:t>
            </w:r>
            <w:r>
              <w:rPr>
                <w:rFonts w:ascii="Trebuchet MS" w:hAnsi="Trebuchet MS"/>
                <w:spacing w:val="1"/>
                <w:sz w:val="16"/>
              </w:rPr>
              <w:t> </w:t>
            </w:r>
            <w:r>
              <w:rPr>
                <w:rFonts w:ascii="Trebuchet MS" w:hAnsi="Trebuchet MS"/>
                <w:w w:val="90"/>
                <w:sz w:val="16"/>
              </w:rPr>
              <w:t>PÚBLICOS</w:t>
            </w:r>
            <w:r>
              <w:rPr>
                <w:rFonts w:ascii="Trebuchet MS" w:hAnsi="Trebuchet MS"/>
                <w:spacing w:val="-1"/>
                <w:sz w:val="16"/>
              </w:rPr>
              <w:t> </w:t>
            </w:r>
            <w:r>
              <w:rPr>
                <w:rFonts w:ascii="Trebuchet MS" w:hAnsi="Trebuchet MS"/>
                <w:w w:val="90"/>
                <w:sz w:val="16"/>
              </w:rPr>
              <w:t>Y</w:t>
            </w:r>
            <w:r>
              <w:rPr>
                <w:rFonts w:ascii="Trebuchet MS" w:hAnsi="Trebuchet MS"/>
                <w:spacing w:val="4"/>
                <w:sz w:val="16"/>
              </w:rPr>
              <w:t> </w:t>
            </w:r>
            <w:r>
              <w:rPr>
                <w:rFonts w:ascii="Trebuchet MS" w:hAnsi="Trebuchet MS"/>
                <w:w w:val="90"/>
                <w:sz w:val="16"/>
              </w:rPr>
              <w:t>OTROS</w:t>
            </w:r>
            <w:r>
              <w:rPr>
                <w:rFonts w:ascii="Trebuchet MS" w:hAnsi="Trebuchet MS"/>
                <w:spacing w:val="-2"/>
                <w:sz w:val="16"/>
              </w:rPr>
              <w:t> </w:t>
            </w:r>
            <w:r>
              <w:rPr>
                <w:rFonts w:ascii="Trebuchet MS" w:hAnsi="Trebuchet MS"/>
                <w:spacing w:val="-2"/>
                <w:w w:val="90"/>
                <w:sz w:val="16"/>
              </w:rPr>
              <w:t>INGRESO</w:t>
            </w:r>
          </w:p>
        </w:tc>
        <w:tc>
          <w:tcPr>
            <w:tcW w:w="1206" w:type="dxa"/>
          </w:tcPr>
          <w:p>
            <w:pPr>
              <w:pStyle w:val="TableParagraph"/>
              <w:spacing w:line="181" w:lineRule="exact" w:before="17"/>
              <w:ind w:right="13"/>
              <w:rPr>
                <w:rFonts w:ascii="Trebuchet MS"/>
                <w:sz w:val="16"/>
              </w:rPr>
            </w:pPr>
            <w:r>
              <w:rPr>
                <w:rFonts w:ascii="Trebuchet MS"/>
                <w:spacing w:val="-2"/>
                <w:sz w:val="16"/>
              </w:rPr>
              <w:t>21.021.500,00</w:t>
            </w:r>
          </w:p>
        </w:tc>
        <w:tc>
          <w:tcPr>
            <w:tcW w:w="1414" w:type="dxa"/>
          </w:tcPr>
          <w:p>
            <w:pPr>
              <w:pStyle w:val="TableParagraph"/>
              <w:spacing w:line="181" w:lineRule="exact" w:before="17"/>
              <w:ind w:right="12"/>
              <w:rPr>
                <w:rFonts w:ascii="Trebuchet MS"/>
                <w:sz w:val="16"/>
              </w:rPr>
            </w:pPr>
            <w:r>
              <w:rPr>
                <w:rFonts w:ascii="Trebuchet MS"/>
                <w:spacing w:val="-2"/>
                <w:sz w:val="16"/>
              </w:rPr>
              <w:t>296.304,00</w:t>
            </w:r>
          </w:p>
        </w:tc>
        <w:tc>
          <w:tcPr>
            <w:tcW w:w="1233" w:type="dxa"/>
          </w:tcPr>
          <w:p>
            <w:pPr>
              <w:pStyle w:val="TableParagraph"/>
              <w:spacing w:line="181" w:lineRule="exact" w:before="17"/>
              <w:ind w:right="11"/>
              <w:rPr>
                <w:rFonts w:ascii="Trebuchet MS"/>
                <w:sz w:val="16"/>
              </w:rPr>
            </w:pPr>
            <w:r>
              <w:rPr>
                <w:rFonts w:ascii="Trebuchet MS"/>
                <w:spacing w:val="-2"/>
                <w:sz w:val="16"/>
              </w:rPr>
              <w:t>184.500,00</w:t>
            </w:r>
          </w:p>
        </w:tc>
        <w:tc>
          <w:tcPr>
            <w:tcW w:w="1025" w:type="dxa"/>
          </w:tcPr>
          <w:p>
            <w:pPr>
              <w:pStyle w:val="TableParagraph"/>
              <w:spacing w:line="181" w:lineRule="exact" w:before="17"/>
              <w:ind w:right="11"/>
              <w:rPr>
                <w:rFonts w:ascii="Trebuchet MS"/>
                <w:sz w:val="16"/>
              </w:rPr>
            </w:pPr>
            <w:r>
              <w:rPr>
                <w:rFonts w:ascii="Trebuchet MS"/>
                <w:spacing w:val="-2"/>
                <w:sz w:val="16"/>
              </w:rPr>
              <w:t>1.400.000,00</w:t>
            </w:r>
          </w:p>
        </w:tc>
        <w:tc>
          <w:tcPr>
            <w:tcW w:w="1115" w:type="dxa"/>
          </w:tcPr>
          <w:p>
            <w:pPr>
              <w:pStyle w:val="TableParagraph"/>
              <w:spacing w:line="181" w:lineRule="exact" w:before="17"/>
              <w:ind w:right="10"/>
              <w:rPr>
                <w:rFonts w:ascii="Trebuchet MS"/>
                <w:sz w:val="16"/>
              </w:rPr>
            </w:pPr>
            <w:r>
              <w:rPr>
                <w:rFonts w:ascii="Trebuchet MS"/>
                <w:spacing w:val="-2"/>
                <w:sz w:val="16"/>
              </w:rPr>
              <w:t>32.536.843,00</w:t>
            </w:r>
          </w:p>
        </w:tc>
        <w:tc>
          <w:tcPr>
            <w:tcW w:w="1205" w:type="dxa"/>
          </w:tcPr>
          <w:p>
            <w:pPr>
              <w:pStyle w:val="TableParagraph"/>
              <w:spacing w:line="181" w:lineRule="exact" w:before="17"/>
              <w:ind w:right="8"/>
              <w:rPr>
                <w:rFonts w:ascii="Trebuchet MS"/>
                <w:sz w:val="16"/>
              </w:rPr>
            </w:pPr>
            <w:r>
              <w:rPr>
                <w:rFonts w:ascii="Trebuchet MS"/>
                <w:spacing w:val="-2"/>
                <w:sz w:val="16"/>
              </w:rPr>
              <w:t>55.439.147,00</w:t>
            </w:r>
          </w:p>
        </w:tc>
        <w:tc>
          <w:tcPr>
            <w:tcW w:w="1205" w:type="dxa"/>
          </w:tcPr>
          <w:p>
            <w:pPr>
              <w:pStyle w:val="TableParagraph"/>
              <w:spacing w:line="181" w:lineRule="exact" w:before="17"/>
              <w:ind w:right="7"/>
              <w:rPr>
                <w:rFonts w:ascii="Trebuchet MS"/>
                <w:sz w:val="16"/>
              </w:rPr>
            </w:pPr>
            <w:r>
              <w:rPr>
                <w:rFonts w:ascii="Trebuchet MS"/>
                <w:spacing w:val="-2"/>
                <w:sz w:val="16"/>
              </w:rPr>
              <w:t>280.000,00</w:t>
            </w:r>
          </w:p>
        </w:tc>
        <w:tc>
          <w:tcPr>
            <w:tcW w:w="1205" w:type="dxa"/>
          </w:tcPr>
          <w:p>
            <w:pPr>
              <w:pStyle w:val="TableParagraph"/>
              <w:spacing w:line="181" w:lineRule="exact" w:before="17"/>
              <w:ind w:right="5"/>
              <w:rPr>
                <w:rFonts w:ascii="Trebuchet MS"/>
                <w:sz w:val="16"/>
              </w:rPr>
            </w:pPr>
            <w:r>
              <w:rPr>
                <w:rFonts w:ascii="Trebuchet MS"/>
                <w:spacing w:val="-2"/>
                <w:sz w:val="16"/>
              </w:rPr>
              <w:t>55.159.147,00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w w:val="90"/>
                <w:sz w:val="16"/>
              </w:rPr>
              <w:t>4</w:t>
            </w:r>
            <w:r>
              <w:rPr>
                <w:rFonts w:ascii="Trebuchet MS"/>
                <w:spacing w:val="19"/>
                <w:sz w:val="16"/>
              </w:rPr>
              <w:t> </w:t>
            </w:r>
            <w:r>
              <w:rPr>
                <w:rFonts w:ascii="Trebuchet MS"/>
                <w:w w:val="90"/>
                <w:sz w:val="16"/>
              </w:rPr>
              <w:t>TRANSFERENCIAS</w:t>
            </w:r>
            <w:r>
              <w:rPr>
                <w:rFonts w:ascii="Trebuchet MS"/>
                <w:spacing w:val="15"/>
                <w:sz w:val="16"/>
              </w:rPr>
              <w:t> </w:t>
            </w:r>
            <w:r>
              <w:rPr>
                <w:rFonts w:ascii="Trebuchet MS"/>
                <w:spacing w:val="-2"/>
                <w:w w:val="90"/>
                <w:sz w:val="16"/>
              </w:rPr>
              <w:t>CORRIENTES.</w:t>
            </w:r>
          </w:p>
        </w:tc>
        <w:tc>
          <w:tcPr>
            <w:tcW w:w="1206" w:type="dxa"/>
          </w:tcPr>
          <w:p>
            <w:pPr>
              <w:pStyle w:val="TableParagraph"/>
              <w:spacing w:line="181" w:lineRule="exact" w:before="17"/>
              <w:ind w:right="12"/>
              <w:rPr>
                <w:rFonts w:ascii="Trebuchet MS"/>
                <w:sz w:val="16"/>
              </w:rPr>
            </w:pPr>
            <w:r>
              <w:rPr>
                <w:rFonts w:ascii="Trebuchet MS"/>
                <w:spacing w:val="-2"/>
                <w:sz w:val="16"/>
              </w:rPr>
              <w:t>63.357.224,74</w:t>
            </w:r>
          </w:p>
        </w:tc>
        <w:tc>
          <w:tcPr>
            <w:tcW w:w="1414" w:type="dxa"/>
          </w:tcPr>
          <w:p>
            <w:pPr>
              <w:pStyle w:val="TableParagraph"/>
              <w:spacing w:line="181" w:lineRule="exact" w:before="17"/>
              <w:ind w:right="12"/>
              <w:rPr>
                <w:rFonts w:ascii="Trebuchet MS"/>
                <w:sz w:val="16"/>
              </w:rPr>
            </w:pPr>
            <w:r>
              <w:rPr>
                <w:rFonts w:ascii="Trebuchet MS"/>
                <w:spacing w:val="-2"/>
                <w:sz w:val="16"/>
              </w:rPr>
              <w:t>9.435.540,19</w:t>
            </w:r>
          </w:p>
        </w:tc>
        <w:tc>
          <w:tcPr>
            <w:tcW w:w="1233" w:type="dxa"/>
            <w:shd w:val="clear" w:color="auto" w:fill="F2F2F2"/>
          </w:tcPr>
          <w:p>
            <w:pPr>
              <w:pStyle w:val="TableParagraph"/>
              <w:spacing w:line="190" w:lineRule="exact" w:before="8"/>
              <w:ind w:right="56"/>
              <w:rPr>
                <w:rFonts w:ascii="Trebuchet MS" w:hAnsi="Trebuchet MS"/>
                <w:sz w:val="17"/>
              </w:rPr>
            </w:pPr>
            <w:r>
              <w:rPr>
                <w:rFonts w:ascii="Trebuchet MS" w:hAnsi="Trebuchet MS"/>
                <w:spacing w:val="2"/>
                <w:w w:val="90"/>
                <w:sz w:val="17"/>
              </w:rPr>
              <w:t>3.923.069,79</w:t>
            </w:r>
            <w:r>
              <w:rPr>
                <w:rFonts w:ascii="Trebuchet MS" w:hAnsi="Trebuchet MS"/>
                <w:spacing w:val="13"/>
                <w:sz w:val="17"/>
              </w:rPr>
              <w:t> </w:t>
            </w:r>
            <w:r>
              <w:rPr>
                <w:rFonts w:ascii="Trebuchet MS" w:hAnsi="Trebuchet MS"/>
                <w:spacing w:val="-10"/>
                <w:sz w:val="17"/>
              </w:rPr>
              <w:t>€</w:t>
            </w:r>
          </w:p>
        </w:tc>
        <w:tc>
          <w:tcPr>
            <w:tcW w:w="1025" w:type="dxa"/>
          </w:tcPr>
          <w:p>
            <w:pPr>
              <w:pStyle w:val="TableParagraph"/>
              <w:spacing w:line="181" w:lineRule="exact" w:before="17"/>
              <w:ind w:right="11"/>
              <w:rPr>
                <w:rFonts w:ascii="Trebuchet MS"/>
                <w:sz w:val="16"/>
              </w:rPr>
            </w:pPr>
            <w:r>
              <w:rPr>
                <w:rFonts w:ascii="Trebuchet MS"/>
                <w:spacing w:val="-2"/>
                <w:sz w:val="16"/>
              </w:rPr>
              <w:t>6.994.559,82</w:t>
            </w:r>
          </w:p>
        </w:tc>
        <w:tc>
          <w:tcPr>
            <w:tcW w:w="1115" w:type="dxa"/>
          </w:tcPr>
          <w:p>
            <w:pPr>
              <w:pStyle w:val="TableParagraph"/>
              <w:spacing w:line="181" w:lineRule="exact" w:before="17"/>
              <w:ind w:right="10"/>
              <w:rPr>
                <w:rFonts w:ascii="Trebuchet MS"/>
                <w:sz w:val="16"/>
              </w:rPr>
            </w:pPr>
            <w:r>
              <w:rPr>
                <w:rFonts w:ascii="Trebuchet MS"/>
                <w:spacing w:val="-2"/>
                <w:sz w:val="16"/>
              </w:rPr>
              <w:t>1.747,02</w:t>
            </w:r>
          </w:p>
        </w:tc>
        <w:tc>
          <w:tcPr>
            <w:tcW w:w="1205" w:type="dxa"/>
          </w:tcPr>
          <w:p>
            <w:pPr>
              <w:pStyle w:val="TableParagraph"/>
              <w:spacing w:line="181" w:lineRule="exact" w:before="17"/>
              <w:ind w:right="8"/>
              <w:rPr>
                <w:rFonts w:ascii="Trebuchet MS"/>
                <w:sz w:val="16"/>
              </w:rPr>
            </w:pPr>
            <w:r>
              <w:rPr>
                <w:rFonts w:ascii="Trebuchet MS"/>
                <w:spacing w:val="-2"/>
                <w:sz w:val="16"/>
              </w:rPr>
              <w:t>83.712.141,56</w:t>
            </w:r>
          </w:p>
        </w:tc>
        <w:tc>
          <w:tcPr>
            <w:tcW w:w="1205" w:type="dxa"/>
          </w:tcPr>
          <w:p>
            <w:pPr>
              <w:pStyle w:val="TableParagraph"/>
              <w:spacing w:line="181" w:lineRule="exact" w:before="17"/>
              <w:ind w:right="7"/>
              <w:rPr>
                <w:rFonts w:ascii="Trebuchet MS"/>
                <w:sz w:val="16"/>
              </w:rPr>
            </w:pPr>
            <w:r>
              <w:rPr>
                <w:rFonts w:ascii="Trebuchet MS"/>
                <w:spacing w:val="-2"/>
                <w:sz w:val="16"/>
              </w:rPr>
              <w:t>23.927.412,74</w:t>
            </w:r>
          </w:p>
        </w:tc>
        <w:tc>
          <w:tcPr>
            <w:tcW w:w="1205" w:type="dxa"/>
          </w:tcPr>
          <w:p>
            <w:pPr>
              <w:pStyle w:val="TableParagraph"/>
              <w:spacing w:line="181" w:lineRule="exact" w:before="17"/>
              <w:ind w:right="5"/>
              <w:rPr>
                <w:rFonts w:ascii="Trebuchet MS"/>
                <w:sz w:val="16"/>
              </w:rPr>
            </w:pPr>
            <w:r>
              <w:rPr>
                <w:rFonts w:ascii="Trebuchet MS"/>
                <w:spacing w:val="-2"/>
                <w:sz w:val="16"/>
              </w:rPr>
              <w:t>59.784.728,82</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4"/>
                <w:sz w:val="16"/>
              </w:rPr>
              <w:t>5</w:t>
            </w:r>
            <w:r>
              <w:rPr>
                <w:rFonts w:ascii="Trebuchet MS"/>
                <w:spacing w:val="-10"/>
                <w:sz w:val="16"/>
              </w:rPr>
              <w:t> </w:t>
            </w:r>
            <w:r>
              <w:rPr>
                <w:rFonts w:ascii="Trebuchet MS"/>
                <w:spacing w:val="-4"/>
                <w:sz w:val="16"/>
              </w:rPr>
              <w:t>INGRESOS</w:t>
            </w:r>
            <w:r>
              <w:rPr>
                <w:rFonts w:ascii="Trebuchet MS"/>
                <w:spacing w:val="-12"/>
                <w:sz w:val="16"/>
              </w:rPr>
              <w:t> </w:t>
            </w:r>
            <w:r>
              <w:rPr>
                <w:rFonts w:ascii="Trebuchet MS"/>
                <w:spacing w:val="-4"/>
                <w:sz w:val="16"/>
              </w:rPr>
              <w:t>PATRIMONIALES.</w:t>
            </w:r>
          </w:p>
        </w:tc>
        <w:tc>
          <w:tcPr>
            <w:tcW w:w="1206" w:type="dxa"/>
          </w:tcPr>
          <w:p>
            <w:pPr>
              <w:pStyle w:val="TableParagraph"/>
              <w:spacing w:line="181" w:lineRule="exact" w:before="17"/>
              <w:ind w:right="13"/>
              <w:rPr>
                <w:rFonts w:ascii="Trebuchet MS"/>
                <w:sz w:val="16"/>
              </w:rPr>
            </w:pPr>
            <w:r>
              <w:rPr>
                <w:rFonts w:ascii="Trebuchet MS"/>
                <w:spacing w:val="-2"/>
                <w:sz w:val="16"/>
              </w:rPr>
              <w:t>363.183,94</w:t>
            </w:r>
          </w:p>
        </w:tc>
        <w:tc>
          <w:tcPr>
            <w:tcW w:w="1414" w:type="dxa"/>
          </w:tcPr>
          <w:p>
            <w:pPr>
              <w:pStyle w:val="TableParagraph"/>
              <w:spacing w:line="181" w:lineRule="exact" w:before="17"/>
              <w:ind w:right="12"/>
              <w:rPr>
                <w:rFonts w:ascii="Trebuchet MS"/>
                <w:sz w:val="16"/>
              </w:rPr>
            </w:pPr>
            <w:r>
              <w:rPr>
                <w:rFonts w:ascii="Trebuchet MS"/>
                <w:spacing w:val="-2"/>
                <w:sz w:val="16"/>
              </w:rPr>
              <w:t>33.000,00</w:t>
            </w:r>
          </w:p>
        </w:tc>
        <w:tc>
          <w:tcPr>
            <w:tcW w:w="1233" w:type="dxa"/>
          </w:tcPr>
          <w:p>
            <w:pPr>
              <w:pStyle w:val="TableParagraph"/>
              <w:spacing w:line="181" w:lineRule="exact" w:before="17"/>
              <w:ind w:right="11"/>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2"/>
                <w:sz w:val="16"/>
              </w:rPr>
              <w:t>396.183,94</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2"/>
                <w:sz w:val="16"/>
              </w:rPr>
              <w:t>396.183,94</w:t>
            </w:r>
          </w:p>
        </w:tc>
      </w:tr>
      <w:tr>
        <w:trPr>
          <w:trHeight w:val="218" w:hRule="atLeast"/>
        </w:trPr>
        <w:tc>
          <w:tcPr>
            <w:tcW w:w="3129" w:type="dxa"/>
          </w:tcPr>
          <w:p>
            <w:pPr>
              <w:pStyle w:val="TableParagraph"/>
              <w:spacing w:line="183" w:lineRule="exact" w:before="15"/>
              <w:ind w:left="30" w:right="3"/>
              <w:jc w:val="center"/>
              <w:rPr>
                <w:rFonts w:ascii="Calibri"/>
                <w:b/>
                <w:sz w:val="16"/>
              </w:rPr>
            </w:pPr>
            <w:r>
              <w:rPr>
                <w:rFonts w:ascii="Calibri"/>
                <w:b/>
                <w:sz w:val="16"/>
              </w:rPr>
              <w:t>Ingresos</w:t>
            </w:r>
            <w:r>
              <w:rPr>
                <w:rFonts w:ascii="Calibri"/>
                <w:b/>
                <w:spacing w:val="4"/>
                <w:sz w:val="16"/>
              </w:rPr>
              <w:t> </w:t>
            </w:r>
            <w:r>
              <w:rPr>
                <w:rFonts w:ascii="Calibri"/>
                <w:b/>
                <w:spacing w:val="-4"/>
                <w:sz w:val="16"/>
              </w:rPr>
              <w:t>ctes</w:t>
            </w:r>
          </w:p>
        </w:tc>
        <w:tc>
          <w:tcPr>
            <w:tcW w:w="1206" w:type="dxa"/>
          </w:tcPr>
          <w:p>
            <w:pPr>
              <w:pStyle w:val="TableParagraph"/>
              <w:spacing w:line="183" w:lineRule="exact" w:before="15"/>
              <w:ind w:right="13"/>
              <w:rPr>
                <w:rFonts w:ascii="Calibri"/>
                <w:b/>
                <w:sz w:val="16"/>
              </w:rPr>
            </w:pPr>
            <w:r>
              <w:rPr>
                <w:rFonts w:ascii="Calibri"/>
                <w:b/>
                <w:spacing w:val="-2"/>
                <w:sz w:val="16"/>
              </w:rPr>
              <w:t>187.639.451,73</w:t>
            </w:r>
          </w:p>
        </w:tc>
        <w:tc>
          <w:tcPr>
            <w:tcW w:w="1414" w:type="dxa"/>
          </w:tcPr>
          <w:p>
            <w:pPr>
              <w:pStyle w:val="TableParagraph"/>
              <w:spacing w:line="183" w:lineRule="exact" w:before="15"/>
              <w:ind w:right="12"/>
              <w:rPr>
                <w:rFonts w:ascii="Calibri"/>
                <w:b/>
                <w:sz w:val="16"/>
              </w:rPr>
            </w:pPr>
            <w:r>
              <w:rPr>
                <w:rFonts w:ascii="Calibri"/>
                <w:b/>
                <w:spacing w:val="-2"/>
                <w:sz w:val="16"/>
              </w:rPr>
              <w:t>9.764.844,19</w:t>
            </w:r>
          </w:p>
        </w:tc>
        <w:tc>
          <w:tcPr>
            <w:tcW w:w="1233" w:type="dxa"/>
          </w:tcPr>
          <w:p>
            <w:pPr>
              <w:pStyle w:val="TableParagraph"/>
              <w:spacing w:line="183" w:lineRule="exact" w:before="15"/>
              <w:ind w:right="12"/>
              <w:rPr>
                <w:rFonts w:ascii="Calibri"/>
                <w:b/>
                <w:sz w:val="16"/>
              </w:rPr>
            </w:pPr>
            <w:r>
              <w:rPr>
                <w:rFonts w:ascii="Calibri"/>
                <w:b/>
                <w:spacing w:val="-2"/>
                <w:sz w:val="16"/>
              </w:rPr>
              <w:t>4.107.569,79</w:t>
            </w:r>
          </w:p>
        </w:tc>
        <w:tc>
          <w:tcPr>
            <w:tcW w:w="1025" w:type="dxa"/>
          </w:tcPr>
          <w:p>
            <w:pPr>
              <w:pStyle w:val="TableParagraph"/>
              <w:spacing w:line="183" w:lineRule="exact" w:before="15"/>
              <w:ind w:right="11"/>
              <w:rPr>
                <w:rFonts w:ascii="Calibri"/>
                <w:b/>
                <w:sz w:val="16"/>
              </w:rPr>
            </w:pPr>
            <w:r>
              <w:rPr>
                <w:rFonts w:ascii="Calibri"/>
                <w:b/>
                <w:spacing w:val="-2"/>
                <w:sz w:val="16"/>
              </w:rPr>
              <w:t>8.394.559,82</w:t>
            </w:r>
          </w:p>
        </w:tc>
        <w:tc>
          <w:tcPr>
            <w:tcW w:w="1115" w:type="dxa"/>
          </w:tcPr>
          <w:p>
            <w:pPr>
              <w:pStyle w:val="TableParagraph"/>
              <w:spacing w:line="183" w:lineRule="exact" w:before="15"/>
              <w:ind w:right="11"/>
              <w:rPr>
                <w:rFonts w:ascii="Calibri"/>
                <w:b/>
                <w:sz w:val="16"/>
              </w:rPr>
            </w:pPr>
            <w:r>
              <w:rPr>
                <w:rFonts w:ascii="Calibri"/>
                <w:b/>
                <w:spacing w:val="-2"/>
                <w:sz w:val="16"/>
              </w:rPr>
              <w:t>32.538.590,02</w:t>
            </w:r>
          </w:p>
        </w:tc>
        <w:tc>
          <w:tcPr>
            <w:tcW w:w="1205" w:type="dxa"/>
          </w:tcPr>
          <w:p>
            <w:pPr>
              <w:pStyle w:val="TableParagraph"/>
              <w:spacing w:line="183" w:lineRule="exact" w:before="15"/>
              <w:ind w:right="9"/>
              <w:rPr>
                <w:rFonts w:ascii="Calibri"/>
                <w:b/>
                <w:sz w:val="16"/>
              </w:rPr>
            </w:pPr>
            <w:r>
              <w:rPr>
                <w:rFonts w:ascii="Calibri"/>
                <w:b/>
                <w:spacing w:val="-2"/>
                <w:sz w:val="16"/>
              </w:rPr>
              <w:t>242.445.015,55</w:t>
            </w:r>
          </w:p>
        </w:tc>
        <w:tc>
          <w:tcPr>
            <w:tcW w:w="1205" w:type="dxa"/>
          </w:tcPr>
          <w:p>
            <w:pPr>
              <w:pStyle w:val="TableParagraph"/>
              <w:spacing w:line="183" w:lineRule="exact" w:before="15"/>
              <w:ind w:right="8"/>
              <w:rPr>
                <w:rFonts w:ascii="Calibri"/>
                <w:b/>
                <w:sz w:val="16"/>
              </w:rPr>
            </w:pPr>
            <w:r>
              <w:rPr>
                <w:rFonts w:ascii="Calibri"/>
                <w:b/>
                <w:spacing w:val="-2"/>
                <w:sz w:val="16"/>
              </w:rPr>
              <w:t>24.207.412,74</w:t>
            </w:r>
          </w:p>
        </w:tc>
        <w:tc>
          <w:tcPr>
            <w:tcW w:w="1205" w:type="dxa"/>
          </w:tcPr>
          <w:p>
            <w:pPr>
              <w:pStyle w:val="TableParagraph"/>
              <w:spacing w:line="183" w:lineRule="exact" w:before="15"/>
              <w:ind w:right="6"/>
              <w:rPr>
                <w:rFonts w:ascii="Calibri"/>
                <w:b/>
                <w:sz w:val="16"/>
              </w:rPr>
            </w:pPr>
            <w:r>
              <w:rPr>
                <w:rFonts w:ascii="Calibri"/>
                <w:b/>
                <w:spacing w:val="-2"/>
                <w:sz w:val="16"/>
              </w:rPr>
              <w:t>218.237.602,81</w:t>
            </w:r>
          </w:p>
        </w:tc>
      </w:tr>
      <w:tr>
        <w:trPr>
          <w:trHeight w:val="218" w:hRule="atLeast"/>
        </w:trPr>
        <w:tc>
          <w:tcPr>
            <w:tcW w:w="3129" w:type="dxa"/>
          </w:tcPr>
          <w:p>
            <w:pPr>
              <w:pStyle w:val="TableParagraph"/>
              <w:spacing w:line="181" w:lineRule="exact" w:before="17"/>
              <w:ind w:left="28"/>
              <w:jc w:val="left"/>
              <w:rPr>
                <w:rFonts w:ascii="Trebuchet MS" w:hAnsi="Trebuchet MS"/>
                <w:sz w:val="16"/>
              </w:rPr>
            </w:pPr>
            <w:r>
              <w:rPr>
                <w:rFonts w:ascii="Trebuchet MS" w:hAnsi="Trebuchet MS"/>
                <w:spacing w:val="-4"/>
                <w:sz w:val="16"/>
              </w:rPr>
              <w:t>6</w:t>
            </w:r>
            <w:r>
              <w:rPr>
                <w:rFonts w:ascii="Trebuchet MS" w:hAnsi="Trebuchet MS"/>
                <w:spacing w:val="-10"/>
                <w:sz w:val="16"/>
              </w:rPr>
              <w:t> </w:t>
            </w:r>
            <w:r>
              <w:rPr>
                <w:rFonts w:ascii="Trebuchet MS" w:hAnsi="Trebuchet MS"/>
                <w:spacing w:val="-4"/>
                <w:sz w:val="16"/>
              </w:rPr>
              <w:t>ENAJENACIÓN</w:t>
            </w:r>
            <w:r>
              <w:rPr>
                <w:rFonts w:ascii="Trebuchet MS" w:hAnsi="Trebuchet MS"/>
                <w:spacing w:val="-12"/>
                <w:sz w:val="16"/>
              </w:rPr>
              <w:t> </w:t>
            </w:r>
            <w:r>
              <w:rPr>
                <w:rFonts w:ascii="Trebuchet MS" w:hAnsi="Trebuchet MS"/>
                <w:spacing w:val="-4"/>
                <w:sz w:val="16"/>
              </w:rPr>
              <w:t>DE</w:t>
            </w:r>
            <w:r>
              <w:rPr>
                <w:rFonts w:ascii="Trebuchet MS" w:hAnsi="Trebuchet MS"/>
                <w:spacing w:val="-7"/>
                <w:sz w:val="16"/>
              </w:rPr>
              <w:t> </w:t>
            </w:r>
            <w:r>
              <w:rPr>
                <w:rFonts w:ascii="Trebuchet MS" w:hAnsi="Trebuchet MS"/>
                <w:spacing w:val="-4"/>
                <w:sz w:val="16"/>
              </w:rPr>
              <w:t>INVERSIONES</w:t>
            </w:r>
            <w:r>
              <w:rPr>
                <w:rFonts w:ascii="Trebuchet MS" w:hAnsi="Trebuchet MS"/>
                <w:spacing w:val="-12"/>
                <w:sz w:val="16"/>
              </w:rPr>
              <w:t> </w:t>
            </w:r>
            <w:r>
              <w:rPr>
                <w:rFonts w:ascii="Trebuchet MS" w:hAnsi="Trebuchet MS"/>
                <w:spacing w:val="-4"/>
                <w:sz w:val="16"/>
              </w:rPr>
              <w:t>REALES</w:t>
            </w:r>
          </w:p>
        </w:tc>
        <w:tc>
          <w:tcPr>
            <w:tcW w:w="1206" w:type="dxa"/>
          </w:tcPr>
          <w:p>
            <w:pPr>
              <w:pStyle w:val="TableParagraph"/>
              <w:spacing w:line="181" w:lineRule="exact" w:before="17"/>
              <w:ind w:right="12"/>
              <w:rPr>
                <w:rFonts w:ascii="Trebuchet MS"/>
                <w:sz w:val="16"/>
              </w:rPr>
            </w:pPr>
            <w:r>
              <w:rPr>
                <w:rFonts w:ascii="Trebuchet MS"/>
                <w:spacing w:val="-4"/>
                <w:sz w:val="16"/>
              </w:rPr>
              <w:t>0,00</w:t>
            </w:r>
          </w:p>
        </w:tc>
        <w:tc>
          <w:tcPr>
            <w:tcW w:w="1414" w:type="dxa"/>
          </w:tcPr>
          <w:p>
            <w:pPr>
              <w:pStyle w:val="TableParagraph"/>
              <w:spacing w:line="181" w:lineRule="exact" w:before="17"/>
              <w:ind w:right="13"/>
              <w:rPr>
                <w:rFonts w:ascii="Trebuchet MS"/>
                <w:sz w:val="16"/>
              </w:rPr>
            </w:pPr>
            <w:r>
              <w:rPr>
                <w:rFonts w:ascii="Trebuchet MS"/>
                <w:spacing w:val="-4"/>
                <w:sz w:val="16"/>
              </w:rPr>
              <w:t>0,00</w:t>
            </w:r>
          </w:p>
        </w:tc>
        <w:tc>
          <w:tcPr>
            <w:tcW w:w="1233" w:type="dxa"/>
          </w:tcPr>
          <w:p>
            <w:pPr>
              <w:pStyle w:val="TableParagraph"/>
              <w:spacing w:line="181" w:lineRule="exact" w:before="17"/>
              <w:ind w:right="12"/>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9"/>
              <w:rPr>
                <w:rFonts w:ascii="Trebuchet MS"/>
                <w:sz w:val="16"/>
              </w:rPr>
            </w:pPr>
            <w:r>
              <w:rPr>
                <w:rFonts w:ascii="Trebuchet MS"/>
                <w:spacing w:val="-4"/>
                <w:sz w:val="16"/>
              </w:rPr>
              <w:t>0,00</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5"/>
              <w:rPr>
                <w:rFonts w:ascii="Trebuchet MS"/>
                <w:sz w:val="16"/>
              </w:rPr>
            </w:pPr>
            <w:r>
              <w:rPr>
                <w:rFonts w:ascii="Trebuchet MS"/>
                <w:spacing w:val="-4"/>
                <w:sz w:val="16"/>
              </w:rPr>
              <w:t>0,00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w w:val="90"/>
                <w:sz w:val="16"/>
              </w:rPr>
              <w:t>7</w:t>
            </w:r>
            <w:r>
              <w:rPr>
                <w:rFonts w:ascii="Trebuchet MS"/>
                <w:spacing w:val="11"/>
                <w:sz w:val="16"/>
              </w:rPr>
              <w:t> </w:t>
            </w:r>
            <w:r>
              <w:rPr>
                <w:rFonts w:ascii="Trebuchet MS"/>
                <w:w w:val="90"/>
                <w:sz w:val="16"/>
              </w:rPr>
              <w:t>TRANSFERENCIAS</w:t>
            </w:r>
            <w:r>
              <w:rPr>
                <w:rFonts w:ascii="Trebuchet MS"/>
                <w:spacing w:val="9"/>
                <w:sz w:val="16"/>
              </w:rPr>
              <w:t> </w:t>
            </w:r>
            <w:r>
              <w:rPr>
                <w:rFonts w:ascii="Trebuchet MS"/>
                <w:w w:val="90"/>
                <w:sz w:val="16"/>
              </w:rPr>
              <w:t>DE</w:t>
            </w:r>
            <w:r>
              <w:rPr>
                <w:rFonts w:ascii="Trebuchet MS"/>
                <w:spacing w:val="15"/>
                <w:sz w:val="16"/>
              </w:rPr>
              <w:t> </w:t>
            </w:r>
            <w:r>
              <w:rPr>
                <w:rFonts w:ascii="Trebuchet MS"/>
                <w:spacing w:val="-2"/>
                <w:w w:val="90"/>
                <w:sz w:val="16"/>
              </w:rPr>
              <w:t>CAPITAL.</w:t>
            </w:r>
          </w:p>
        </w:tc>
        <w:tc>
          <w:tcPr>
            <w:tcW w:w="1206" w:type="dxa"/>
          </w:tcPr>
          <w:p>
            <w:pPr>
              <w:pStyle w:val="TableParagraph"/>
              <w:spacing w:line="181" w:lineRule="exact" w:before="17"/>
              <w:ind w:right="12"/>
              <w:rPr>
                <w:rFonts w:ascii="Trebuchet MS"/>
                <w:sz w:val="16"/>
              </w:rPr>
            </w:pPr>
            <w:r>
              <w:rPr>
                <w:rFonts w:ascii="Trebuchet MS"/>
                <w:spacing w:val="-2"/>
                <w:sz w:val="16"/>
              </w:rPr>
              <w:t>10.578.269,09</w:t>
            </w:r>
          </w:p>
        </w:tc>
        <w:tc>
          <w:tcPr>
            <w:tcW w:w="1414" w:type="dxa"/>
          </w:tcPr>
          <w:p>
            <w:pPr>
              <w:pStyle w:val="TableParagraph"/>
              <w:spacing w:line="181" w:lineRule="exact" w:before="17"/>
              <w:ind w:right="12"/>
              <w:rPr>
                <w:rFonts w:ascii="Trebuchet MS"/>
                <w:sz w:val="16"/>
              </w:rPr>
            </w:pPr>
            <w:r>
              <w:rPr>
                <w:rFonts w:ascii="Trebuchet MS"/>
                <w:spacing w:val="-2"/>
                <w:sz w:val="16"/>
              </w:rPr>
              <w:t>1.285.000,00</w:t>
            </w:r>
          </w:p>
        </w:tc>
        <w:tc>
          <w:tcPr>
            <w:tcW w:w="1233" w:type="dxa"/>
          </w:tcPr>
          <w:p>
            <w:pPr>
              <w:pStyle w:val="TableParagraph"/>
              <w:spacing w:line="181" w:lineRule="exact" w:before="17"/>
              <w:ind w:right="11"/>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2"/>
                <w:sz w:val="16"/>
              </w:rPr>
              <w:t>11.863.269,09</w:t>
            </w:r>
          </w:p>
        </w:tc>
        <w:tc>
          <w:tcPr>
            <w:tcW w:w="1205" w:type="dxa"/>
          </w:tcPr>
          <w:p>
            <w:pPr>
              <w:pStyle w:val="TableParagraph"/>
              <w:spacing w:line="181" w:lineRule="exact" w:before="17"/>
              <w:ind w:right="7"/>
              <w:rPr>
                <w:rFonts w:ascii="Trebuchet MS"/>
                <w:sz w:val="16"/>
              </w:rPr>
            </w:pPr>
            <w:r>
              <w:rPr>
                <w:rFonts w:ascii="Trebuchet MS"/>
                <w:spacing w:val="-2"/>
                <w:sz w:val="16"/>
              </w:rPr>
              <w:t>6.752.334,37</w:t>
            </w:r>
          </w:p>
        </w:tc>
        <w:tc>
          <w:tcPr>
            <w:tcW w:w="1205" w:type="dxa"/>
          </w:tcPr>
          <w:p>
            <w:pPr>
              <w:pStyle w:val="TableParagraph"/>
              <w:spacing w:line="181" w:lineRule="exact" w:before="17"/>
              <w:ind w:right="6"/>
              <w:rPr>
                <w:rFonts w:ascii="Trebuchet MS"/>
                <w:sz w:val="16"/>
              </w:rPr>
            </w:pPr>
            <w:r>
              <w:rPr>
                <w:rFonts w:ascii="Trebuchet MS"/>
                <w:spacing w:val="-2"/>
                <w:sz w:val="16"/>
              </w:rPr>
              <w:t>5.110.934,72</w:t>
            </w:r>
          </w:p>
        </w:tc>
      </w:tr>
      <w:tr>
        <w:trPr>
          <w:trHeight w:val="218" w:hRule="atLeast"/>
        </w:trPr>
        <w:tc>
          <w:tcPr>
            <w:tcW w:w="3129" w:type="dxa"/>
            <w:shd w:val="clear" w:color="auto" w:fill="F2F2F2"/>
          </w:tcPr>
          <w:p>
            <w:pPr>
              <w:pStyle w:val="TableParagraph"/>
              <w:spacing w:line="183" w:lineRule="exact" w:before="15"/>
              <w:ind w:left="1047"/>
              <w:jc w:val="left"/>
              <w:rPr>
                <w:rFonts w:ascii="Calibri"/>
                <w:b/>
                <w:sz w:val="16"/>
              </w:rPr>
            </w:pPr>
            <w:r>
              <w:rPr>
                <w:rFonts w:ascii="Calibri"/>
                <w:b/>
                <w:sz w:val="16"/>
              </w:rPr>
              <w:t>Ingresos</w:t>
            </w:r>
            <w:r>
              <w:rPr>
                <w:rFonts w:ascii="Calibri"/>
                <w:b/>
                <w:spacing w:val="4"/>
                <w:sz w:val="16"/>
              </w:rPr>
              <w:t> </w:t>
            </w:r>
            <w:r>
              <w:rPr>
                <w:rFonts w:ascii="Calibri"/>
                <w:b/>
                <w:spacing w:val="-2"/>
                <w:sz w:val="16"/>
              </w:rPr>
              <w:t>capital</w:t>
            </w:r>
          </w:p>
        </w:tc>
        <w:tc>
          <w:tcPr>
            <w:tcW w:w="1206" w:type="dxa"/>
            <w:shd w:val="clear" w:color="auto" w:fill="F2F2F2"/>
          </w:tcPr>
          <w:p>
            <w:pPr>
              <w:pStyle w:val="TableParagraph"/>
              <w:spacing w:line="183" w:lineRule="exact" w:before="15"/>
              <w:ind w:right="13"/>
              <w:rPr>
                <w:rFonts w:ascii="Calibri"/>
                <w:b/>
                <w:sz w:val="16"/>
              </w:rPr>
            </w:pPr>
            <w:r>
              <w:rPr>
                <w:rFonts w:ascii="Calibri"/>
                <w:b/>
                <w:spacing w:val="-2"/>
                <w:sz w:val="16"/>
              </w:rPr>
              <w:t>10.578.269,09</w:t>
            </w:r>
          </w:p>
        </w:tc>
        <w:tc>
          <w:tcPr>
            <w:tcW w:w="1414" w:type="dxa"/>
            <w:shd w:val="clear" w:color="auto" w:fill="F2F2F2"/>
          </w:tcPr>
          <w:p>
            <w:pPr>
              <w:pStyle w:val="TableParagraph"/>
              <w:spacing w:line="183" w:lineRule="exact" w:before="15"/>
              <w:ind w:right="12"/>
              <w:rPr>
                <w:rFonts w:ascii="Calibri"/>
                <w:b/>
                <w:sz w:val="16"/>
              </w:rPr>
            </w:pPr>
            <w:r>
              <w:rPr>
                <w:rFonts w:ascii="Calibri"/>
                <w:b/>
                <w:spacing w:val="-2"/>
                <w:sz w:val="16"/>
              </w:rPr>
              <w:t>1.285.000,00</w:t>
            </w:r>
          </w:p>
        </w:tc>
        <w:tc>
          <w:tcPr>
            <w:tcW w:w="1233" w:type="dxa"/>
            <w:shd w:val="clear" w:color="auto" w:fill="F2F2F2"/>
          </w:tcPr>
          <w:p>
            <w:pPr>
              <w:pStyle w:val="TableParagraph"/>
              <w:spacing w:line="183" w:lineRule="exact" w:before="15"/>
              <w:ind w:right="12"/>
              <w:rPr>
                <w:rFonts w:ascii="Calibri"/>
                <w:b/>
                <w:sz w:val="16"/>
              </w:rPr>
            </w:pPr>
            <w:r>
              <w:rPr>
                <w:rFonts w:ascii="Calibri"/>
                <w:b/>
                <w:spacing w:val="-4"/>
                <w:sz w:val="16"/>
              </w:rPr>
              <w:t>0,00</w:t>
            </w:r>
          </w:p>
        </w:tc>
        <w:tc>
          <w:tcPr>
            <w:tcW w:w="1025" w:type="dxa"/>
            <w:shd w:val="clear" w:color="auto" w:fill="F2F2F2"/>
          </w:tcPr>
          <w:p>
            <w:pPr>
              <w:pStyle w:val="TableParagraph"/>
              <w:spacing w:line="183" w:lineRule="exact" w:before="15"/>
              <w:ind w:right="11"/>
              <w:rPr>
                <w:rFonts w:ascii="Calibri"/>
                <w:b/>
                <w:sz w:val="16"/>
              </w:rPr>
            </w:pPr>
            <w:r>
              <w:rPr>
                <w:rFonts w:ascii="Calibri"/>
                <w:b/>
                <w:spacing w:val="-4"/>
                <w:sz w:val="16"/>
              </w:rPr>
              <w:t>0,00</w:t>
            </w:r>
          </w:p>
        </w:tc>
        <w:tc>
          <w:tcPr>
            <w:tcW w:w="1115" w:type="dxa"/>
            <w:shd w:val="clear" w:color="auto" w:fill="F2F2F2"/>
          </w:tcPr>
          <w:p>
            <w:pPr>
              <w:pStyle w:val="TableParagraph"/>
              <w:spacing w:line="183" w:lineRule="exact" w:before="15"/>
              <w:ind w:right="11"/>
              <w:rPr>
                <w:rFonts w:ascii="Calibri"/>
                <w:b/>
                <w:sz w:val="16"/>
              </w:rPr>
            </w:pPr>
            <w:r>
              <w:rPr>
                <w:rFonts w:ascii="Calibri"/>
                <w:b/>
                <w:spacing w:val="-4"/>
                <w:sz w:val="16"/>
              </w:rPr>
              <w:t>0,00</w:t>
            </w:r>
          </w:p>
        </w:tc>
        <w:tc>
          <w:tcPr>
            <w:tcW w:w="1205" w:type="dxa"/>
            <w:shd w:val="clear" w:color="auto" w:fill="F2F2F2"/>
          </w:tcPr>
          <w:p>
            <w:pPr>
              <w:pStyle w:val="TableParagraph"/>
              <w:spacing w:line="183" w:lineRule="exact" w:before="15"/>
              <w:ind w:right="9"/>
              <w:rPr>
                <w:rFonts w:ascii="Calibri"/>
                <w:b/>
                <w:sz w:val="16"/>
              </w:rPr>
            </w:pPr>
            <w:r>
              <w:rPr>
                <w:rFonts w:ascii="Calibri"/>
                <w:b/>
                <w:spacing w:val="-2"/>
                <w:sz w:val="16"/>
              </w:rPr>
              <w:t>11.863.269,09</w:t>
            </w:r>
          </w:p>
        </w:tc>
        <w:tc>
          <w:tcPr>
            <w:tcW w:w="1205" w:type="dxa"/>
            <w:shd w:val="clear" w:color="auto" w:fill="F2F2F2"/>
          </w:tcPr>
          <w:p>
            <w:pPr>
              <w:pStyle w:val="TableParagraph"/>
              <w:spacing w:line="183" w:lineRule="exact" w:before="15"/>
              <w:ind w:right="8"/>
              <w:rPr>
                <w:rFonts w:ascii="Calibri"/>
                <w:b/>
                <w:sz w:val="16"/>
              </w:rPr>
            </w:pPr>
            <w:r>
              <w:rPr>
                <w:rFonts w:ascii="Calibri"/>
                <w:b/>
                <w:spacing w:val="-2"/>
                <w:sz w:val="16"/>
              </w:rPr>
              <w:t>6.752.334,37</w:t>
            </w:r>
          </w:p>
        </w:tc>
        <w:tc>
          <w:tcPr>
            <w:tcW w:w="1205" w:type="dxa"/>
            <w:shd w:val="clear" w:color="auto" w:fill="F2F2F2"/>
          </w:tcPr>
          <w:p>
            <w:pPr>
              <w:pStyle w:val="TableParagraph"/>
              <w:spacing w:line="183" w:lineRule="exact" w:before="15"/>
              <w:ind w:right="7"/>
              <w:rPr>
                <w:rFonts w:ascii="Calibri"/>
                <w:b/>
                <w:sz w:val="16"/>
              </w:rPr>
            </w:pPr>
            <w:r>
              <w:rPr>
                <w:rFonts w:ascii="Calibri"/>
                <w:b/>
                <w:spacing w:val="-2"/>
                <w:sz w:val="16"/>
              </w:rPr>
              <w:t>5.110.934,72</w:t>
            </w:r>
          </w:p>
        </w:tc>
      </w:tr>
      <w:tr>
        <w:trPr>
          <w:trHeight w:val="218" w:hRule="atLeast"/>
        </w:trPr>
        <w:tc>
          <w:tcPr>
            <w:tcW w:w="3129" w:type="dxa"/>
            <w:shd w:val="clear" w:color="auto" w:fill="F2F2F2"/>
          </w:tcPr>
          <w:p>
            <w:pPr>
              <w:pStyle w:val="TableParagraph"/>
              <w:spacing w:line="183" w:lineRule="exact" w:before="15"/>
              <w:ind w:left="1030"/>
              <w:jc w:val="left"/>
              <w:rPr>
                <w:rFonts w:ascii="Calibri"/>
                <w:b/>
                <w:sz w:val="16"/>
              </w:rPr>
            </w:pPr>
            <w:r>
              <w:rPr>
                <w:rFonts w:ascii="Calibri"/>
                <w:b/>
                <w:sz w:val="16"/>
              </w:rPr>
              <w:t>Total</w:t>
            </w:r>
            <w:r>
              <w:rPr>
                <w:rFonts w:ascii="Calibri"/>
                <w:b/>
                <w:spacing w:val="-1"/>
                <w:sz w:val="16"/>
              </w:rPr>
              <w:t> </w:t>
            </w:r>
            <w:r>
              <w:rPr>
                <w:rFonts w:ascii="Calibri"/>
                <w:b/>
                <w:sz w:val="16"/>
              </w:rPr>
              <w:t>Op.</w:t>
            </w:r>
            <w:r>
              <w:rPr>
                <w:rFonts w:ascii="Calibri"/>
                <w:b/>
                <w:spacing w:val="3"/>
                <w:sz w:val="16"/>
              </w:rPr>
              <w:t> </w:t>
            </w:r>
            <w:r>
              <w:rPr>
                <w:rFonts w:ascii="Calibri"/>
                <w:b/>
                <w:sz w:val="16"/>
              </w:rPr>
              <w:t>No</w:t>
            </w:r>
            <w:r>
              <w:rPr>
                <w:rFonts w:ascii="Calibri"/>
                <w:b/>
                <w:spacing w:val="1"/>
                <w:sz w:val="16"/>
              </w:rPr>
              <w:t> </w:t>
            </w:r>
            <w:r>
              <w:rPr>
                <w:rFonts w:ascii="Calibri"/>
                <w:b/>
                <w:spacing w:val="-5"/>
                <w:sz w:val="16"/>
              </w:rPr>
              <w:t>Fin</w:t>
            </w:r>
          </w:p>
        </w:tc>
        <w:tc>
          <w:tcPr>
            <w:tcW w:w="1206" w:type="dxa"/>
            <w:shd w:val="clear" w:color="auto" w:fill="F2F2F2"/>
          </w:tcPr>
          <w:p>
            <w:pPr>
              <w:pStyle w:val="TableParagraph"/>
              <w:spacing w:line="183" w:lineRule="exact" w:before="15"/>
              <w:ind w:right="13"/>
              <w:rPr>
                <w:rFonts w:ascii="Calibri"/>
                <w:b/>
                <w:sz w:val="16"/>
              </w:rPr>
            </w:pPr>
            <w:r>
              <w:rPr>
                <w:rFonts w:ascii="Calibri"/>
                <w:b/>
                <w:spacing w:val="-2"/>
                <w:sz w:val="16"/>
              </w:rPr>
              <w:t>198.217.720,82</w:t>
            </w:r>
          </w:p>
        </w:tc>
        <w:tc>
          <w:tcPr>
            <w:tcW w:w="1414" w:type="dxa"/>
            <w:shd w:val="clear" w:color="auto" w:fill="F2F2F2"/>
          </w:tcPr>
          <w:p>
            <w:pPr>
              <w:pStyle w:val="TableParagraph"/>
              <w:spacing w:line="183" w:lineRule="exact" w:before="15"/>
              <w:ind w:right="13"/>
              <w:rPr>
                <w:rFonts w:ascii="Calibri"/>
                <w:b/>
                <w:sz w:val="16"/>
              </w:rPr>
            </w:pPr>
            <w:r>
              <w:rPr>
                <w:rFonts w:ascii="Calibri"/>
                <w:b/>
                <w:spacing w:val="-2"/>
                <w:sz w:val="16"/>
              </w:rPr>
              <w:t>11.049.844,19</w:t>
            </w:r>
          </w:p>
        </w:tc>
        <w:tc>
          <w:tcPr>
            <w:tcW w:w="1233" w:type="dxa"/>
            <w:shd w:val="clear" w:color="auto" w:fill="F2F2F2"/>
          </w:tcPr>
          <w:p>
            <w:pPr>
              <w:pStyle w:val="TableParagraph"/>
              <w:spacing w:line="183" w:lineRule="exact" w:before="15"/>
              <w:ind w:right="12"/>
              <w:rPr>
                <w:rFonts w:ascii="Calibri"/>
                <w:b/>
                <w:sz w:val="16"/>
              </w:rPr>
            </w:pPr>
            <w:r>
              <w:rPr>
                <w:rFonts w:ascii="Calibri"/>
                <w:b/>
                <w:spacing w:val="-2"/>
                <w:sz w:val="16"/>
              </w:rPr>
              <w:t>4.107.569,79</w:t>
            </w:r>
          </w:p>
        </w:tc>
        <w:tc>
          <w:tcPr>
            <w:tcW w:w="1025" w:type="dxa"/>
            <w:shd w:val="clear" w:color="auto" w:fill="F2F2F2"/>
          </w:tcPr>
          <w:p>
            <w:pPr>
              <w:pStyle w:val="TableParagraph"/>
              <w:spacing w:line="183" w:lineRule="exact" w:before="15"/>
              <w:ind w:right="11"/>
              <w:rPr>
                <w:rFonts w:ascii="Calibri"/>
                <w:b/>
                <w:sz w:val="16"/>
              </w:rPr>
            </w:pPr>
            <w:r>
              <w:rPr>
                <w:rFonts w:ascii="Calibri"/>
                <w:b/>
                <w:spacing w:val="-2"/>
                <w:sz w:val="16"/>
              </w:rPr>
              <w:t>8.394.559,82</w:t>
            </w:r>
          </w:p>
        </w:tc>
        <w:tc>
          <w:tcPr>
            <w:tcW w:w="1115" w:type="dxa"/>
            <w:shd w:val="clear" w:color="auto" w:fill="F2F2F2"/>
          </w:tcPr>
          <w:p>
            <w:pPr>
              <w:pStyle w:val="TableParagraph"/>
              <w:spacing w:line="183" w:lineRule="exact" w:before="15"/>
              <w:ind w:right="10"/>
              <w:rPr>
                <w:rFonts w:ascii="Calibri"/>
                <w:b/>
                <w:sz w:val="16"/>
              </w:rPr>
            </w:pPr>
            <w:r>
              <w:rPr>
                <w:rFonts w:ascii="Calibri"/>
                <w:b/>
                <w:spacing w:val="-2"/>
                <w:sz w:val="16"/>
              </w:rPr>
              <w:t>32.538.590,02</w:t>
            </w:r>
          </w:p>
        </w:tc>
        <w:tc>
          <w:tcPr>
            <w:tcW w:w="1205" w:type="dxa"/>
            <w:shd w:val="clear" w:color="auto" w:fill="F2F2F2"/>
          </w:tcPr>
          <w:p>
            <w:pPr>
              <w:pStyle w:val="TableParagraph"/>
              <w:spacing w:line="183" w:lineRule="exact" w:before="15"/>
              <w:ind w:right="9"/>
              <w:rPr>
                <w:rFonts w:ascii="Calibri"/>
                <w:b/>
                <w:sz w:val="16"/>
              </w:rPr>
            </w:pPr>
            <w:r>
              <w:rPr>
                <w:rFonts w:ascii="Calibri"/>
                <w:b/>
                <w:spacing w:val="-2"/>
                <w:sz w:val="16"/>
              </w:rPr>
              <w:t>254.308.284,64</w:t>
            </w:r>
          </w:p>
        </w:tc>
        <w:tc>
          <w:tcPr>
            <w:tcW w:w="1205" w:type="dxa"/>
            <w:shd w:val="clear" w:color="auto" w:fill="F2F2F2"/>
          </w:tcPr>
          <w:p>
            <w:pPr>
              <w:pStyle w:val="TableParagraph"/>
              <w:spacing w:line="183" w:lineRule="exact" w:before="15"/>
              <w:ind w:right="7"/>
              <w:rPr>
                <w:rFonts w:ascii="Calibri"/>
                <w:b/>
                <w:sz w:val="16"/>
              </w:rPr>
            </w:pPr>
            <w:r>
              <w:rPr>
                <w:rFonts w:ascii="Calibri"/>
                <w:b/>
                <w:spacing w:val="-2"/>
                <w:sz w:val="16"/>
              </w:rPr>
              <w:t>30.959.747,11</w:t>
            </w:r>
          </w:p>
        </w:tc>
        <w:tc>
          <w:tcPr>
            <w:tcW w:w="1205" w:type="dxa"/>
            <w:shd w:val="clear" w:color="auto" w:fill="F2F2F2"/>
          </w:tcPr>
          <w:p>
            <w:pPr>
              <w:pStyle w:val="TableParagraph"/>
              <w:spacing w:line="183" w:lineRule="exact" w:before="15"/>
              <w:ind w:right="6"/>
              <w:rPr>
                <w:rFonts w:ascii="Calibri"/>
                <w:b/>
                <w:sz w:val="16"/>
              </w:rPr>
            </w:pPr>
            <w:r>
              <w:rPr>
                <w:rFonts w:ascii="Calibri"/>
                <w:b/>
                <w:spacing w:val="-2"/>
                <w:sz w:val="16"/>
              </w:rPr>
              <w:t>223.348.537,53</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w w:val="90"/>
                <w:sz w:val="16"/>
              </w:rPr>
              <w:t>8</w:t>
            </w:r>
            <w:r>
              <w:rPr>
                <w:rFonts w:ascii="Trebuchet MS"/>
                <w:spacing w:val="3"/>
                <w:sz w:val="16"/>
              </w:rPr>
              <w:t> </w:t>
            </w:r>
            <w:r>
              <w:rPr>
                <w:rFonts w:ascii="Trebuchet MS"/>
                <w:w w:val="90"/>
                <w:sz w:val="16"/>
              </w:rPr>
              <w:t>ACTIVOS</w:t>
            </w:r>
            <w:r>
              <w:rPr>
                <w:rFonts w:ascii="Trebuchet MS"/>
                <w:spacing w:val="1"/>
                <w:sz w:val="16"/>
              </w:rPr>
              <w:t> </w:t>
            </w:r>
            <w:r>
              <w:rPr>
                <w:rFonts w:ascii="Trebuchet MS"/>
                <w:spacing w:val="-2"/>
                <w:w w:val="90"/>
                <w:sz w:val="16"/>
              </w:rPr>
              <w:t>FINANCIEROS.</w:t>
            </w:r>
          </w:p>
        </w:tc>
        <w:tc>
          <w:tcPr>
            <w:tcW w:w="1206" w:type="dxa"/>
          </w:tcPr>
          <w:p>
            <w:pPr>
              <w:pStyle w:val="TableParagraph"/>
              <w:spacing w:line="181" w:lineRule="exact" w:before="17"/>
              <w:ind w:right="12"/>
              <w:rPr>
                <w:rFonts w:ascii="Trebuchet MS"/>
                <w:sz w:val="16"/>
              </w:rPr>
            </w:pPr>
            <w:r>
              <w:rPr>
                <w:rFonts w:ascii="Trebuchet MS"/>
                <w:spacing w:val="-4"/>
                <w:sz w:val="16"/>
              </w:rPr>
              <w:t>0,00</w:t>
            </w:r>
          </w:p>
        </w:tc>
        <w:tc>
          <w:tcPr>
            <w:tcW w:w="1414" w:type="dxa"/>
          </w:tcPr>
          <w:p>
            <w:pPr>
              <w:pStyle w:val="TableParagraph"/>
              <w:spacing w:line="181" w:lineRule="exact" w:before="17"/>
              <w:ind w:right="13"/>
              <w:rPr>
                <w:rFonts w:ascii="Trebuchet MS"/>
                <w:sz w:val="16"/>
              </w:rPr>
            </w:pPr>
            <w:r>
              <w:rPr>
                <w:rFonts w:ascii="Trebuchet MS"/>
                <w:spacing w:val="-4"/>
                <w:sz w:val="16"/>
              </w:rPr>
              <w:t>0,00</w:t>
            </w:r>
          </w:p>
        </w:tc>
        <w:tc>
          <w:tcPr>
            <w:tcW w:w="1233" w:type="dxa"/>
          </w:tcPr>
          <w:p>
            <w:pPr>
              <w:pStyle w:val="TableParagraph"/>
              <w:spacing w:line="181" w:lineRule="exact" w:before="17"/>
              <w:ind w:right="11"/>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4"/>
                <w:sz w:val="16"/>
              </w:rPr>
              <w:t>0,00</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4"/>
                <w:sz w:val="16"/>
              </w:rPr>
              <w:t>0,00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4"/>
                <w:sz w:val="16"/>
              </w:rPr>
              <w:t>9</w:t>
            </w:r>
            <w:r>
              <w:rPr>
                <w:rFonts w:ascii="Trebuchet MS"/>
                <w:spacing w:val="-10"/>
                <w:sz w:val="16"/>
              </w:rPr>
              <w:t> </w:t>
            </w:r>
            <w:r>
              <w:rPr>
                <w:rFonts w:ascii="Trebuchet MS"/>
                <w:spacing w:val="-4"/>
                <w:sz w:val="16"/>
              </w:rPr>
              <w:t>PASIVOS</w:t>
            </w:r>
            <w:r>
              <w:rPr>
                <w:rFonts w:ascii="Trebuchet MS"/>
                <w:spacing w:val="-9"/>
                <w:sz w:val="16"/>
              </w:rPr>
              <w:t> </w:t>
            </w:r>
            <w:r>
              <w:rPr>
                <w:rFonts w:ascii="Trebuchet MS"/>
                <w:spacing w:val="-4"/>
                <w:sz w:val="16"/>
              </w:rPr>
              <w:t>FINANCIEROS.</w:t>
            </w:r>
          </w:p>
        </w:tc>
        <w:tc>
          <w:tcPr>
            <w:tcW w:w="1206" w:type="dxa"/>
          </w:tcPr>
          <w:p>
            <w:pPr>
              <w:pStyle w:val="TableParagraph"/>
              <w:spacing w:line="181" w:lineRule="exact" w:before="17"/>
              <w:ind w:right="12"/>
              <w:rPr>
                <w:rFonts w:ascii="Trebuchet MS"/>
                <w:sz w:val="16"/>
              </w:rPr>
            </w:pPr>
            <w:r>
              <w:rPr>
                <w:rFonts w:ascii="Trebuchet MS"/>
                <w:spacing w:val="-2"/>
                <w:sz w:val="16"/>
              </w:rPr>
              <w:t>18.500.000,00</w:t>
            </w:r>
          </w:p>
        </w:tc>
        <w:tc>
          <w:tcPr>
            <w:tcW w:w="1414" w:type="dxa"/>
          </w:tcPr>
          <w:p>
            <w:pPr>
              <w:pStyle w:val="TableParagraph"/>
              <w:spacing w:line="181" w:lineRule="exact" w:before="17"/>
              <w:ind w:right="12"/>
              <w:rPr>
                <w:rFonts w:ascii="Trebuchet MS"/>
                <w:sz w:val="16"/>
              </w:rPr>
            </w:pPr>
            <w:r>
              <w:rPr>
                <w:rFonts w:ascii="Trebuchet MS"/>
                <w:spacing w:val="-4"/>
                <w:sz w:val="16"/>
              </w:rPr>
              <w:t>0,00</w:t>
            </w:r>
          </w:p>
        </w:tc>
        <w:tc>
          <w:tcPr>
            <w:tcW w:w="1233" w:type="dxa"/>
          </w:tcPr>
          <w:p>
            <w:pPr>
              <w:pStyle w:val="TableParagraph"/>
              <w:spacing w:line="181" w:lineRule="exact" w:before="17"/>
              <w:ind w:right="11"/>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2"/>
                <w:sz w:val="16"/>
              </w:rPr>
              <w:t>18.500.000,00</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5"/>
              <w:rPr>
                <w:rFonts w:ascii="Trebuchet MS"/>
                <w:sz w:val="16"/>
              </w:rPr>
            </w:pPr>
            <w:r>
              <w:rPr>
                <w:rFonts w:ascii="Trebuchet MS"/>
                <w:spacing w:val="-2"/>
                <w:sz w:val="16"/>
              </w:rPr>
              <w:t>18.500.000,00</w:t>
            </w:r>
          </w:p>
        </w:tc>
      </w:tr>
      <w:tr>
        <w:trPr>
          <w:trHeight w:val="218" w:hRule="atLeast"/>
        </w:trPr>
        <w:tc>
          <w:tcPr>
            <w:tcW w:w="3129" w:type="dxa"/>
            <w:shd w:val="clear" w:color="auto" w:fill="F2F2F2"/>
          </w:tcPr>
          <w:p>
            <w:pPr>
              <w:pStyle w:val="TableParagraph"/>
              <w:spacing w:line="183" w:lineRule="exact" w:before="15"/>
              <w:ind w:left="889"/>
              <w:jc w:val="left"/>
              <w:rPr>
                <w:rFonts w:ascii="Calibri"/>
                <w:b/>
                <w:sz w:val="16"/>
              </w:rPr>
            </w:pPr>
            <w:r>
              <w:rPr>
                <w:rFonts w:ascii="Calibri"/>
                <w:b/>
                <w:sz w:val="16"/>
              </w:rPr>
              <w:t>Ingresos</w:t>
            </w:r>
            <w:r>
              <w:rPr>
                <w:rFonts w:ascii="Calibri"/>
                <w:b/>
                <w:spacing w:val="4"/>
                <w:sz w:val="16"/>
              </w:rPr>
              <w:t> </w:t>
            </w:r>
            <w:r>
              <w:rPr>
                <w:rFonts w:ascii="Calibri"/>
                <w:b/>
                <w:spacing w:val="-2"/>
                <w:sz w:val="16"/>
              </w:rPr>
              <w:t>Financieros</w:t>
            </w:r>
          </w:p>
        </w:tc>
        <w:tc>
          <w:tcPr>
            <w:tcW w:w="1206" w:type="dxa"/>
            <w:shd w:val="clear" w:color="auto" w:fill="F2F2F2"/>
          </w:tcPr>
          <w:p>
            <w:pPr>
              <w:pStyle w:val="TableParagraph"/>
              <w:spacing w:line="183" w:lineRule="exact" w:before="15"/>
              <w:ind w:right="13"/>
              <w:rPr>
                <w:rFonts w:ascii="Calibri"/>
                <w:b/>
                <w:sz w:val="16"/>
              </w:rPr>
            </w:pPr>
            <w:r>
              <w:rPr>
                <w:rFonts w:ascii="Calibri"/>
                <w:b/>
                <w:spacing w:val="-2"/>
                <w:sz w:val="16"/>
              </w:rPr>
              <w:t>18.500.000,00</w:t>
            </w:r>
          </w:p>
        </w:tc>
        <w:tc>
          <w:tcPr>
            <w:tcW w:w="1414" w:type="dxa"/>
            <w:shd w:val="clear" w:color="auto" w:fill="F2F2F2"/>
          </w:tcPr>
          <w:p>
            <w:pPr>
              <w:pStyle w:val="TableParagraph"/>
              <w:spacing w:line="183" w:lineRule="exact" w:before="15"/>
              <w:ind w:right="13"/>
              <w:rPr>
                <w:rFonts w:ascii="Calibri"/>
                <w:b/>
                <w:sz w:val="16"/>
              </w:rPr>
            </w:pPr>
            <w:r>
              <w:rPr>
                <w:rFonts w:ascii="Calibri"/>
                <w:b/>
                <w:spacing w:val="-4"/>
                <w:sz w:val="16"/>
              </w:rPr>
              <w:t>0,00</w:t>
            </w:r>
          </w:p>
        </w:tc>
        <w:tc>
          <w:tcPr>
            <w:tcW w:w="1233" w:type="dxa"/>
            <w:shd w:val="clear" w:color="auto" w:fill="F2F2F2"/>
          </w:tcPr>
          <w:p>
            <w:pPr>
              <w:pStyle w:val="TableParagraph"/>
              <w:spacing w:line="183" w:lineRule="exact" w:before="15"/>
              <w:ind w:right="12"/>
              <w:rPr>
                <w:rFonts w:ascii="Calibri"/>
                <w:b/>
                <w:sz w:val="16"/>
              </w:rPr>
            </w:pPr>
            <w:r>
              <w:rPr>
                <w:rFonts w:ascii="Calibri"/>
                <w:b/>
                <w:spacing w:val="-4"/>
                <w:sz w:val="16"/>
              </w:rPr>
              <w:t>0,00</w:t>
            </w:r>
          </w:p>
        </w:tc>
        <w:tc>
          <w:tcPr>
            <w:tcW w:w="1025" w:type="dxa"/>
            <w:shd w:val="clear" w:color="auto" w:fill="F2F2F2"/>
          </w:tcPr>
          <w:p>
            <w:pPr>
              <w:pStyle w:val="TableParagraph"/>
              <w:spacing w:line="183" w:lineRule="exact" w:before="15"/>
              <w:ind w:right="11"/>
              <w:rPr>
                <w:rFonts w:ascii="Calibri"/>
                <w:b/>
                <w:sz w:val="16"/>
              </w:rPr>
            </w:pPr>
            <w:r>
              <w:rPr>
                <w:rFonts w:ascii="Calibri"/>
                <w:b/>
                <w:spacing w:val="-4"/>
                <w:sz w:val="16"/>
              </w:rPr>
              <w:t>0,00</w:t>
            </w:r>
          </w:p>
        </w:tc>
        <w:tc>
          <w:tcPr>
            <w:tcW w:w="1115" w:type="dxa"/>
            <w:shd w:val="clear" w:color="auto" w:fill="F2F2F2"/>
          </w:tcPr>
          <w:p>
            <w:pPr>
              <w:pStyle w:val="TableParagraph"/>
              <w:spacing w:line="183" w:lineRule="exact" w:before="15"/>
              <w:ind w:right="11"/>
              <w:rPr>
                <w:rFonts w:ascii="Calibri"/>
                <w:b/>
                <w:sz w:val="16"/>
              </w:rPr>
            </w:pPr>
            <w:r>
              <w:rPr>
                <w:rFonts w:ascii="Calibri"/>
                <w:b/>
                <w:spacing w:val="-4"/>
                <w:sz w:val="16"/>
              </w:rPr>
              <w:t>0,00</w:t>
            </w:r>
          </w:p>
        </w:tc>
        <w:tc>
          <w:tcPr>
            <w:tcW w:w="1205" w:type="dxa"/>
            <w:shd w:val="clear" w:color="auto" w:fill="F2F2F2"/>
          </w:tcPr>
          <w:p>
            <w:pPr>
              <w:pStyle w:val="TableParagraph"/>
              <w:spacing w:line="183" w:lineRule="exact" w:before="15"/>
              <w:ind w:right="9"/>
              <w:rPr>
                <w:rFonts w:ascii="Calibri"/>
                <w:b/>
                <w:sz w:val="16"/>
              </w:rPr>
            </w:pPr>
            <w:r>
              <w:rPr>
                <w:rFonts w:ascii="Calibri"/>
                <w:b/>
                <w:spacing w:val="-2"/>
                <w:sz w:val="16"/>
              </w:rPr>
              <w:t>18.500.000,00</w:t>
            </w:r>
          </w:p>
        </w:tc>
        <w:tc>
          <w:tcPr>
            <w:tcW w:w="1205" w:type="dxa"/>
            <w:shd w:val="clear" w:color="auto" w:fill="F2F2F2"/>
          </w:tcPr>
          <w:p>
            <w:pPr>
              <w:pStyle w:val="TableParagraph"/>
              <w:spacing w:line="183" w:lineRule="exact" w:before="15"/>
              <w:ind w:right="8"/>
              <w:rPr>
                <w:rFonts w:ascii="Calibri"/>
                <w:b/>
                <w:sz w:val="16"/>
              </w:rPr>
            </w:pPr>
            <w:r>
              <w:rPr>
                <w:rFonts w:ascii="Calibri"/>
                <w:b/>
                <w:spacing w:val="-4"/>
                <w:sz w:val="16"/>
              </w:rPr>
              <w:t>0,00</w:t>
            </w:r>
          </w:p>
        </w:tc>
        <w:tc>
          <w:tcPr>
            <w:tcW w:w="1205" w:type="dxa"/>
            <w:shd w:val="clear" w:color="auto" w:fill="F2F2F2"/>
          </w:tcPr>
          <w:p>
            <w:pPr>
              <w:pStyle w:val="TableParagraph"/>
              <w:spacing w:line="183" w:lineRule="exact" w:before="15"/>
              <w:ind w:right="6"/>
              <w:rPr>
                <w:rFonts w:ascii="Calibri"/>
                <w:b/>
                <w:sz w:val="16"/>
              </w:rPr>
            </w:pPr>
            <w:r>
              <w:rPr>
                <w:rFonts w:ascii="Calibri"/>
                <w:b/>
                <w:spacing w:val="-2"/>
                <w:sz w:val="16"/>
              </w:rPr>
              <w:t>18.500.000,00</w:t>
            </w:r>
          </w:p>
        </w:tc>
      </w:tr>
      <w:tr>
        <w:trPr>
          <w:trHeight w:val="218" w:hRule="atLeast"/>
        </w:trPr>
        <w:tc>
          <w:tcPr>
            <w:tcW w:w="3129" w:type="dxa"/>
            <w:shd w:val="clear" w:color="auto" w:fill="702FA0"/>
          </w:tcPr>
          <w:p>
            <w:pPr>
              <w:pStyle w:val="TableParagraph"/>
              <w:spacing w:line="183" w:lineRule="exact" w:before="15"/>
              <w:ind w:left="30"/>
              <w:jc w:val="center"/>
              <w:rPr>
                <w:rFonts w:ascii="Calibri"/>
                <w:b/>
                <w:sz w:val="16"/>
              </w:rPr>
            </w:pPr>
            <w:r>
              <w:rPr>
                <w:rFonts w:ascii="Calibri"/>
                <w:b/>
                <w:color w:val="FFFFFF"/>
                <w:spacing w:val="-2"/>
                <w:sz w:val="16"/>
              </w:rPr>
              <w:t>Total</w:t>
            </w:r>
          </w:p>
        </w:tc>
        <w:tc>
          <w:tcPr>
            <w:tcW w:w="1206" w:type="dxa"/>
            <w:shd w:val="clear" w:color="auto" w:fill="702FA0"/>
          </w:tcPr>
          <w:p>
            <w:pPr>
              <w:pStyle w:val="TableParagraph"/>
              <w:spacing w:line="183" w:lineRule="exact" w:before="15"/>
              <w:ind w:right="13"/>
              <w:rPr>
                <w:rFonts w:ascii="Calibri"/>
                <w:b/>
                <w:sz w:val="16"/>
              </w:rPr>
            </w:pPr>
            <w:r>
              <w:rPr>
                <w:rFonts w:ascii="Calibri"/>
                <w:b/>
                <w:color w:val="FFFFFF"/>
                <w:spacing w:val="-2"/>
                <w:sz w:val="16"/>
              </w:rPr>
              <w:t>216.717.720,82</w:t>
            </w:r>
          </w:p>
        </w:tc>
        <w:tc>
          <w:tcPr>
            <w:tcW w:w="1414" w:type="dxa"/>
            <w:shd w:val="clear" w:color="auto" w:fill="702FA0"/>
          </w:tcPr>
          <w:p>
            <w:pPr>
              <w:pStyle w:val="TableParagraph"/>
              <w:spacing w:line="183" w:lineRule="exact" w:before="15"/>
              <w:ind w:right="13"/>
              <w:rPr>
                <w:rFonts w:ascii="Calibri"/>
                <w:b/>
                <w:sz w:val="16"/>
              </w:rPr>
            </w:pPr>
            <w:r>
              <w:rPr>
                <w:rFonts w:ascii="Calibri"/>
                <w:b/>
                <w:color w:val="FFFFFF"/>
                <w:spacing w:val="-2"/>
                <w:sz w:val="16"/>
              </w:rPr>
              <w:t>11.049.844,19</w:t>
            </w:r>
          </w:p>
        </w:tc>
        <w:tc>
          <w:tcPr>
            <w:tcW w:w="1233" w:type="dxa"/>
            <w:shd w:val="clear" w:color="auto" w:fill="702FA0"/>
          </w:tcPr>
          <w:p>
            <w:pPr>
              <w:pStyle w:val="TableParagraph"/>
              <w:spacing w:line="183" w:lineRule="exact" w:before="15"/>
              <w:ind w:right="12"/>
              <w:rPr>
                <w:rFonts w:ascii="Calibri"/>
                <w:b/>
                <w:sz w:val="16"/>
              </w:rPr>
            </w:pPr>
            <w:r>
              <w:rPr>
                <w:rFonts w:ascii="Calibri"/>
                <w:b/>
                <w:color w:val="FFFFFF"/>
                <w:spacing w:val="-2"/>
                <w:sz w:val="16"/>
              </w:rPr>
              <w:t>4.107.569,79</w:t>
            </w:r>
          </w:p>
        </w:tc>
        <w:tc>
          <w:tcPr>
            <w:tcW w:w="1025" w:type="dxa"/>
            <w:shd w:val="clear" w:color="auto" w:fill="702FA0"/>
          </w:tcPr>
          <w:p>
            <w:pPr>
              <w:pStyle w:val="TableParagraph"/>
              <w:spacing w:line="183" w:lineRule="exact" w:before="15"/>
              <w:ind w:right="12"/>
              <w:rPr>
                <w:rFonts w:ascii="Calibri"/>
                <w:b/>
                <w:sz w:val="16"/>
              </w:rPr>
            </w:pPr>
            <w:r>
              <w:rPr>
                <w:rFonts w:ascii="Calibri"/>
                <w:b/>
                <w:color w:val="FFFFFF"/>
                <w:spacing w:val="-2"/>
                <w:sz w:val="16"/>
              </w:rPr>
              <w:t>8.394.559,82</w:t>
            </w:r>
          </w:p>
        </w:tc>
        <w:tc>
          <w:tcPr>
            <w:tcW w:w="1115" w:type="dxa"/>
            <w:shd w:val="clear" w:color="auto" w:fill="702FA0"/>
          </w:tcPr>
          <w:p>
            <w:pPr>
              <w:pStyle w:val="TableParagraph"/>
              <w:spacing w:line="183" w:lineRule="exact" w:before="15"/>
              <w:ind w:right="10"/>
              <w:rPr>
                <w:rFonts w:ascii="Calibri"/>
                <w:b/>
                <w:sz w:val="16"/>
              </w:rPr>
            </w:pPr>
            <w:r>
              <w:rPr>
                <w:rFonts w:ascii="Calibri"/>
                <w:b/>
                <w:color w:val="FFFFFF"/>
                <w:spacing w:val="-2"/>
                <w:sz w:val="16"/>
              </w:rPr>
              <w:t>32.538.590,02</w:t>
            </w:r>
          </w:p>
        </w:tc>
        <w:tc>
          <w:tcPr>
            <w:tcW w:w="1205" w:type="dxa"/>
            <w:shd w:val="clear" w:color="auto" w:fill="702FA0"/>
          </w:tcPr>
          <w:p>
            <w:pPr>
              <w:pStyle w:val="TableParagraph"/>
              <w:spacing w:line="183" w:lineRule="exact" w:before="15"/>
              <w:ind w:right="9"/>
              <w:rPr>
                <w:rFonts w:ascii="Calibri"/>
                <w:b/>
                <w:sz w:val="16"/>
              </w:rPr>
            </w:pPr>
            <w:r>
              <w:rPr>
                <w:rFonts w:ascii="Calibri"/>
                <w:b/>
                <w:color w:val="FFFFFF"/>
                <w:spacing w:val="-2"/>
                <w:sz w:val="16"/>
              </w:rPr>
              <w:t>272.808.284,64</w:t>
            </w:r>
          </w:p>
        </w:tc>
        <w:tc>
          <w:tcPr>
            <w:tcW w:w="1205" w:type="dxa"/>
            <w:shd w:val="clear" w:color="auto" w:fill="702FA0"/>
          </w:tcPr>
          <w:p>
            <w:pPr>
              <w:pStyle w:val="TableParagraph"/>
              <w:spacing w:line="183" w:lineRule="exact" w:before="15"/>
              <w:ind w:right="7"/>
              <w:rPr>
                <w:rFonts w:ascii="Calibri"/>
                <w:b/>
                <w:sz w:val="16"/>
              </w:rPr>
            </w:pPr>
            <w:r>
              <w:rPr>
                <w:rFonts w:ascii="Calibri"/>
                <w:b/>
                <w:color w:val="FFFFFF"/>
                <w:spacing w:val="-2"/>
                <w:sz w:val="16"/>
              </w:rPr>
              <w:t>30.959.747,11</w:t>
            </w:r>
          </w:p>
        </w:tc>
        <w:tc>
          <w:tcPr>
            <w:tcW w:w="1205" w:type="dxa"/>
            <w:shd w:val="clear" w:color="auto" w:fill="702FA0"/>
          </w:tcPr>
          <w:p>
            <w:pPr>
              <w:pStyle w:val="TableParagraph"/>
              <w:spacing w:line="183" w:lineRule="exact" w:before="15"/>
              <w:ind w:right="6"/>
              <w:rPr>
                <w:rFonts w:ascii="Calibri"/>
                <w:b/>
                <w:sz w:val="16"/>
              </w:rPr>
            </w:pPr>
            <w:r>
              <w:rPr>
                <w:rFonts w:ascii="Calibri"/>
                <w:b/>
                <w:color w:val="FFFFFF"/>
                <w:spacing w:val="-2"/>
                <w:sz w:val="16"/>
              </w:rPr>
              <w:t>241.848.537,53</w:t>
            </w: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tbl>
      <w:tblPr>
        <w:tblW w:w="0" w:type="auto"/>
        <w:jc w:val="left"/>
        <w:tblInd w:w="1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29"/>
        <w:gridCol w:w="1206"/>
        <w:gridCol w:w="1414"/>
        <w:gridCol w:w="1233"/>
        <w:gridCol w:w="1025"/>
        <w:gridCol w:w="1115"/>
        <w:gridCol w:w="1205"/>
        <w:gridCol w:w="1205"/>
        <w:gridCol w:w="1205"/>
      </w:tblGrid>
      <w:tr>
        <w:trPr>
          <w:trHeight w:val="579" w:hRule="atLeast"/>
        </w:trPr>
        <w:tc>
          <w:tcPr>
            <w:tcW w:w="3129" w:type="dxa"/>
            <w:shd w:val="clear" w:color="auto" w:fill="702FA0"/>
          </w:tcPr>
          <w:p>
            <w:pPr>
              <w:pStyle w:val="TableParagraph"/>
              <w:spacing w:before="6"/>
              <w:jc w:val="left"/>
              <w:rPr>
                <w:rFonts w:ascii="Times New Roman"/>
                <w:b/>
                <w:sz w:val="16"/>
              </w:rPr>
            </w:pPr>
          </w:p>
          <w:p>
            <w:pPr>
              <w:pStyle w:val="TableParagraph"/>
              <w:ind w:left="30"/>
              <w:jc w:val="center"/>
              <w:rPr>
                <w:rFonts w:ascii="Calibri" w:hAnsi="Calibri"/>
                <w:b/>
                <w:sz w:val="16"/>
              </w:rPr>
            </w:pPr>
            <w:r>
              <w:rPr>
                <w:rFonts w:ascii="Calibri" w:hAnsi="Calibri"/>
                <w:b/>
                <w:color w:val="FFFFFF"/>
                <w:spacing w:val="-2"/>
                <w:sz w:val="16"/>
              </w:rPr>
              <w:t>CAPÍTULOS</w:t>
            </w:r>
          </w:p>
        </w:tc>
        <w:tc>
          <w:tcPr>
            <w:tcW w:w="1206" w:type="dxa"/>
            <w:shd w:val="clear" w:color="auto" w:fill="702FA0"/>
          </w:tcPr>
          <w:p>
            <w:pPr>
              <w:pStyle w:val="TableParagraph"/>
              <w:spacing w:before="6"/>
              <w:jc w:val="left"/>
              <w:rPr>
                <w:rFonts w:ascii="Times New Roman"/>
                <w:b/>
                <w:sz w:val="16"/>
              </w:rPr>
            </w:pPr>
          </w:p>
          <w:p>
            <w:pPr>
              <w:pStyle w:val="TableParagraph"/>
              <w:ind w:left="424"/>
              <w:jc w:val="left"/>
              <w:rPr>
                <w:rFonts w:ascii="Calibri"/>
                <w:b/>
                <w:sz w:val="16"/>
              </w:rPr>
            </w:pPr>
            <w:r>
              <w:rPr>
                <w:rFonts w:ascii="Calibri"/>
                <w:b/>
                <w:color w:val="FFFFFF"/>
                <w:spacing w:val="-4"/>
                <w:sz w:val="16"/>
              </w:rPr>
              <w:t>AYTO</w:t>
            </w:r>
          </w:p>
        </w:tc>
        <w:tc>
          <w:tcPr>
            <w:tcW w:w="1414" w:type="dxa"/>
            <w:shd w:val="clear" w:color="auto" w:fill="702FA0"/>
          </w:tcPr>
          <w:p>
            <w:pPr>
              <w:pStyle w:val="TableParagraph"/>
              <w:spacing w:before="6"/>
              <w:jc w:val="left"/>
              <w:rPr>
                <w:rFonts w:ascii="Times New Roman"/>
                <w:b/>
                <w:sz w:val="16"/>
              </w:rPr>
            </w:pPr>
          </w:p>
          <w:p>
            <w:pPr>
              <w:pStyle w:val="TableParagraph"/>
              <w:ind w:left="235"/>
              <w:jc w:val="left"/>
              <w:rPr>
                <w:rFonts w:ascii="Calibri"/>
                <w:b/>
                <w:sz w:val="16"/>
              </w:rPr>
            </w:pPr>
            <w:r>
              <w:rPr>
                <w:rFonts w:ascii="Calibri"/>
                <w:b/>
                <w:color w:val="FFFFFF"/>
                <w:sz w:val="16"/>
              </w:rPr>
              <w:t>O.A.</w:t>
            </w:r>
            <w:r>
              <w:rPr>
                <w:rFonts w:ascii="Calibri"/>
                <w:b/>
                <w:color w:val="FFFFFF"/>
                <w:spacing w:val="1"/>
                <w:sz w:val="16"/>
              </w:rPr>
              <w:t> </w:t>
            </w:r>
            <w:r>
              <w:rPr>
                <w:rFonts w:ascii="Calibri"/>
                <w:b/>
                <w:color w:val="FFFFFF"/>
                <w:spacing w:val="-2"/>
                <w:sz w:val="16"/>
              </w:rPr>
              <w:t>DEPORTE</w:t>
            </w:r>
          </w:p>
        </w:tc>
        <w:tc>
          <w:tcPr>
            <w:tcW w:w="1233" w:type="dxa"/>
            <w:shd w:val="clear" w:color="auto" w:fill="702FA0"/>
          </w:tcPr>
          <w:p>
            <w:pPr>
              <w:pStyle w:val="TableParagraph"/>
              <w:spacing w:before="6"/>
              <w:jc w:val="left"/>
              <w:rPr>
                <w:rFonts w:ascii="Times New Roman"/>
                <w:b/>
                <w:sz w:val="16"/>
              </w:rPr>
            </w:pPr>
          </w:p>
          <w:p>
            <w:pPr>
              <w:pStyle w:val="TableParagraph"/>
              <w:ind w:left="183"/>
              <w:jc w:val="left"/>
              <w:rPr>
                <w:rFonts w:ascii="Calibri" w:hAnsi="Calibri"/>
                <w:b/>
                <w:sz w:val="16"/>
              </w:rPr>
            </w:pPr>
            <w:r>
              <w:rPr>
                <w:rFonts w:ascii="Calibri" w:hAnsi="Calibri"/>
                <w:b/>
                <w:color w:val="FFFFFF"/>
                <w:sz w:val="16"/>
              </w:rPr>
              <w:t>O.A.</w:t>
            </w:r>
            <w:r>
              <w:rPr>
                <w:rFonts w:ascii="Calibri" w:hAnsi="Calibri"/>
                <w:b/>
                <w:color w:val="FFFFFF"/>
                <w:spacing w:val="2"/>
                <w:sz w:val="16"/>
              </w:rPr>
              <w:t> </w:t>
            </w:r>
            <w:r>
              <w:rPr>
                <w:rFonts w:ascii="Calibri" w:hAnsi="Calibri"/>
                <w:b/>
                <w:color w:val="FFFFFF"/>
                <w:spacing w:val="-2"/>
                <w:sz w:val="16"/>
              </w:rPr>
              <w:t>MÚSICA</w:t>
            </w:r>
          </w:p>
        </w:tc>
        <w:tc>
          <w:tcPr>
            <w:tcW w:w="1025" w:type="dxa"/>
            <w:shd w:val="clear" w:color="auto" w:fill="702FA0"/>
          </w:tcPr>
          <w:p>
            <w:pPr>
              <w:pStyle w:val="TableParagraph"/>
              <w:spacing w:line="259" w:lineRule="auto" w:before="85"/>
              <w:ind w:left="84" w:hanging="24"/>
              <w:jc w:val="left"/>
              <w:rPr>
                <w:rFonts w:ascii="Calibri"/>
                <w:b/>
                <w:sz w:val="16"/>
              </w:rPr>
            </w:pPr>
            <w:r>
              <w:rPr>
                <w:rFonts w:ascii="Calibri"/>
                <w:b/>
                <w:color w:val="FFFFFF"/>
                <w:sz w:val="16"/>
              </w:rPr>
              <w:t>GERENCIA</w:t>
            </w:r>
            <w:r>
              <w:rPr>
                <w:rFonts w:ascii="Calibri"/>
                <w:b/>
                <w:color w:val="FFFFFF"/>
                <w:spacing w:val="-10"/>
                <w:sz w:val="16"/>
              </w:rPr>
              <w:t> </w:t>
            </w:r>
            <w:r>
              <w:rPr>
                <w:rFonts w:ascii="Calibri"/>
                <w:b/>
                <w:color w:val="FFFFFF"/>
                <w:sz w:val="16"/>
              </w:rPr>
              <w:t>DE</w:t>
            </w:r>
            <w:r>
              <w:rPr>
                <w:rFonts w:ascii="Calibri"/>
                <w:b/>
                <w:color w:val="FFFFFF"/>
                <w:spacing w:val="40"/>
                <w:sz w:val="16"/>
              </w:rPr>
              <w:t> </w:t>
            </w:r>
            <w:r>
              <w:rPr>
                <w:rFonts w:ascii="Calibri"/>
                <w:b/>
                <w:color w:val="FFFFFF"/>
                <w:spacing w:val="-2"/>
                <w:sz w:val="16"/>
              </w:rPr>
              <w:t>URBANISMO</w:t>
            </w:r>
          </w:p>
        </w:tc>
        <w:tc>
          <w:tcPr>
            <w:tcW w:w="1115" w:type="dxa"/>
            <w:shd w:val="clear" w:color="auto" w:fill="702FA0"/>
          </w:tcPr>
          <w:p>
            <w:pPr>
              <w:pStyle w:val="TableParagraph"/>
              <w:spacing w:before="6"/>
              <w:jc w:val="left"/>
              <w:rPr>
                <w:rFonts w:ascii="Times New Roman"/>
                <w:b/>
                <w:sz w:val="16"/>
              </w:rPr>
            </w:pPr>
          </w:p>
          <w:p>
            <w:pPr>
              <w:pStyle w:val="TableParagraph"/>
              <w:ind w:left="287"/>
              <w:jc w:val="left"/>
              <w:rPr>
                <w:rFonts w:ascii="Calibri"/>
                <w:b/>
                <w:sz w:val="16"/>
              </w:rPr>
            </w:pPr>
            <w:r>
              <w:rPr>
                <w:rFonts w:ascii="Calibri"/>
                <w:b/>
                <w:color w:val="FFFFFF"/>
                <w:spacing w:val="-2"/>
                <w:sz w:val="16"/>
              </w:rPr>
              <w:t>MUVISA</w:t>
            </w:r>
          </w:p>
        </w:tc>
        <w:tc>
          <w:tcPr>
            <w:tcW w:w="1205" w:type="dxa"/>
            <w:shd w:val="clear" w:color="auto" w:fill="702FA0"/>
          </w:tcPr>
          <w:p>
            <w:pPr>
              <w:pStyle w:val="TableParagraph"/>
              <w:spacing w:before="6"/>
              <w:jc w:val="left"/>
              <w:rPr>
                <w:rFonts w:ascii="Times New Roman"/>
                <w:b/>
                <w:sz w:val="16"/>
              </w:rPr>
            </w:pPr>
          </w:p>
          <w:p>
            <w:pPr>
              <w:pStyle w:val="TableParagraph"/>
              <w:ind w:left="395"/>
              <w:jc w:val="left"/>
              <w:rPr>
                <w:rFonts w:ascii="Calibri"/>
                <w:b/>
                <w:sz w:val="16"/>
              </w:rPr>
            </w:pPr>
            <w:r>
              <w:rPr>
                <w:rFonts w:ascii="Calibri"/>
                <w:b/>
                <w:color w:val="FFFFFF"/>
                <w:spacing w:val="-2"/>
                <w:sz w:val="16"/>
              </w:rPr>
              <w:t>TOTAL</w:t>
            </w:r>
          </w:p>
        </w:tc>
        <w:tc>
          <w:tcPr>
            <w:tcW w:w="1205" w:type="dxa"/>
            <w:shd w:val="clear" w:color="auto" w:fill="702FA0"/>
          </w:tcPr>
          <w:p>
            <w:pPr>
              <w:pStyle w:val="TableParagraph"/>
              <w:spacing w:before="6"/>
              <w:jc w:val="left"/>
              <w:rPr>
                <w:rFonts w:ascii="Times New Roman"/>
                <w:b/>
                <w:sz w:val="16"/>
              </w:rPr>
            </w:pPr>
          </w:p>
          <w:p>
            <w:pPr>
              <w:pStyle w:val="TableParagraph"/>
              <w:ind w:right="30"/>
              <w:rPr>
                <w:rFonts w:ascii="Calibri"/>
                <w:b/>
                <w:sz w:val="16"/>
              </w:rPr>
            </w:pPr>
            <w:r>
              <w:rPr>
                <w:rFonts w:ascii="Calibri"/>
                <w:b/>
                <w:color w:val="FFFFFF"/>
                <w:spacing w:val="-2"/>
                <w:sz w:val="16"/>
              </w:rPr>
              <w:t>ELIMINACIONES</w:t>
            </w:r>
          </w:p>
        </w:tc>
        <w:tc>
          <w:tcPr>
            <w:tcW w:w="1205" w:type="dxa"/>
            <w:shd w:val="clear" w:color="auto" w:fill="702FA0"/>
          </w:tcPr>
          <w:p>
            <w:pPr>
              <w:pStyle w:val="TableParagraph"/>
              <w:spacing w:line="177" w:lineRule="exact"/>
              <w:ind w:left="28"/>
              <w:jc w:val="center"/>
              <w:rPr>
                <w:rFonts w:ascii="Calibri"/>
                <w:b/>
                <w:sz w:val="16"/>
              </w:rPr>
            </w:pPr>
            <w:r>
              <w:rPr>
                <w:rFonts w:ascii="Calibri"/>
                <w:b/>
                <w:color w:val="FFFFFF"/>
                <w:spacing w:val="-2"/>
                <w:sz w:val="16"/>
              </w:rPr>
              <w:t>PRESUPUESTO</w:t>
            </w:r>
          </w:p>
          <w:p>
            <w:pPr>
              <w:pStyle w:val="TableParagraph"/>
              <w:spacing w:line="210" w:lineRule="atLeast"/>
              <w:ind w:left="101" w:right="71" w:firstLine="3"/>
              <w:jc w:val="center"/>
              <w:rPr>
                <w:rFonts w:ascii="Calibri"/>
                <w:b/>
                <w:sz w:val="16"/>
              </w:rPr>
            </w:pPr>
            <w:r>
              <w:rPr>
                <w:rFonts w:ascii="Calibri"/>
                <w:b/>
                <w:color w:val="FFFFFF"/>
                <w:spacing w:val="-2"/>
                <w:sz w:val="16"/>
              </w:rPr>
              <w:t>INGRESOS</w:t>
            </w:r>
            <w:r>
              <w:rPr>
                <w:rFonts w:ascii="Calibri"/>
                <w:b/>
                <w:color w:val="FFFFFF"/>
                <w:spacing w:val="40"/>
                <w:sz w:val="16"/>
              </w:rPr>
              <w:t> </w:t>
            </w:r>
            <w:r>
              <w:rPr>
                <w:rFonts w:ascii="Calibri"/>
                <w:b/>
                <w:color w:val="FFFFFF"/>
                <w:spacing w:val="-2"/>
                <w:sz w:val="16"/>
              </w:rPr>
              <w:t>CONSOLIDADO</w:t>
            </w:r>
          </w:p>
        </w:tc>
      </w:tr>
      <w:tr>
        <w:trPr>
          <w:trHeight w:val="200" w:hRule="atLeast"/>
        </w:trPr>
        <w:tc>
          <w:tcPr>
            <w:tcW w:w="3129" w:type="dxa"/>
          </w:tcPr>
          <w:p>
            <w:pPr>
              <w:pStyle w:val="TableParagraph"/>
              <w:spacing w:line="181" w:lineRule="exact"/>
              <w:ind w:left="28"/>
              <w:jc w:val="left"/>
              <w:rPr>
                <w:rFonts w:ascii="Trebuchet MS"/>
                <w:sz w:val="16"/>
              </w:rPr>
            </w:pPr>
            <w:r>
              <w:rPr>
                <w:rFonts w:ascii="Trebuchet MS"/>
                <w:spacing w:val="-6"/>
                <w:sz w:val="16"/>
              </w:rPr>
              <w:t>1</w:t>
            </w:r>
            <w:r>
              <w:rPr>
                <w:rFonts w:ascii="Trebuchet MS"/>
                <w:spacing w:val="-8"/>
                <w:sz w:val="16"/>
              </w:rPr>
              <w:t> </w:t>
            </w:r>
            <w:r>
              <w:rPr>
                <w:rFonts w:ascii="Trebuchet MS"/>
                <w:spacing w:val="-6"/>
                <w:sz w:val="16"/>
              </w:rPr>
              <w:t>GASTOS</w:t>
            </w:r>
            <w:r>
              <w:rPr>
                <w:rFonts w:ascii="Trebuchet MS"/>
                <w:spacing w:val="-9"/>
                <w:sz w:val="16"/>
              </w:rPr>
              <w:t> </w:t>
            </w:r>
            <w:r>
              <w:rPr>
                <w:rFonts w:ascii="Trebuchet MS"/>
                <w:spacing w:val="-6"/>
                <w:sz w:val="16"/>
              </w:rPr>
              <w:t>DE</w:t>
            </w:r>
            <w:r>
              <w:rPr>
                <w:rFonts w:ascii="Trebuchet MS"/>
                <w:spacing w:val="-5"/>
                <w:sz w:val="16"/>
              </w:rPr>
              <w:t> </w:t>
            </w:r>
            <w:r>
              <w:rPr>
                <w:rFonts w:ascii="Trebuchet MS"/>
                <w:spacing w:val="-6"/>
                <w:sz w:val="16"/>
              </w:rPr>
              <w:t>PERSONAL.</w:t>
            </w:r>
          </w:p>
        </w:tc>
        <w:tc>
          <w:tcPr>
            <w:tcW w:w="1206" w:type="dxa"/>
          </w:tcPr>
          <w:p>
            <w:pPr>
              <w:pStyle w:val="TableParagraph"/>
              <w:spacing w:line="181" w:lineRule="exact"/>
              <w:ind w:right="13"/>
              <w:rPr>
                <w:rFonts w:ascii="Trebuchet MS"/>
                <w:sz w:val="16"/>
              </w:rPr>
            </w:pPr>
            <w:r>
              <w:rPr>
                <w:rFonts w:ascii="Trebuchet MS"/>
                <w:spacing w:val="-2"/>
                <w:sz w:val="16"/>
              </w:rPr>
              <w:t>55.171.777,15</w:t>
            </w:r>
          </w:p>
        </w:tc>
        <w:tc>
          <w:tcPr>
            <w:tcW w:w="1414" w:type="dxa"/>
          </w:tcPr>
          <w:p>
            <w:pPr>
              <w:pStyle w:val="TableParagraph"/>
              <w:spacing w:line="181" w:lineRule="exact"/>
              <w:ind w:right="12"/>
              <w:rPr>
                <w:rFonts w:ascii="Trebuchet MS"/>
                <w:sz w:val="16"/>
              </w:rPr>
            </w:pPr>
            <w:r>
              <w:rPr>
                <w:rFonts w:ascii="Trebuchet MS"/>
                <w:spacing w:val="-2"/>
                <w:sz w:val="16"/>
              </w:rPr>
              <w:t>2.930.203,72</w:t>
            </w:r>
          </w:p>
        </w:tc>
        <w:tc>
          <w:tcPr>
            <w:tcW w:w="1233" w:type="dxa"/>
          </w:tcPr>
          <w:p>
            <w:pPr>
              <w:pStyle w:val="TableParagraph"/>
              <w:spacing w:line="181" w:lineRule="exact"/>
              <w:ind w:right="12"/>
              <w:rPr>
                <w:rFonts w:ascii="Trebuchet MS"/>
                <w:sz w:val="16"/>
              </w:rPr>
            </w:pPr>
            <w:r>
              <w:rPr>
                <w:rFonts w:ascii="Trebuchet MS"/>
                <w:spacing w:val="-2"/>
                <w:sz w:val="16"/>
              </w:rPr>
              <w:t>1.683.946,80</w:t>
            </w:r>
          </w:p>
        </w:tc>
        <w:tc>
          <w:tcPr>
            <w:tcW w:w="1025" w:type="dxa"/>
          </w:tcPr>
          <w:p>
            <w:pPr>
              <w:pStyle w:val="TableParagraph"/>
              <w:spacing w:line="181" w:lineRule="exact"/>
              <w:ind w:right="11"/>
              <w:rPr>
                <w:rFonts w:ascii="Trebuchet MS"/>
                <w:sz w:val="16"/>
              </w:rPr>
            </w:pPr>
            <w:r>
              <w:rPr>
                <w:rFonts w:ascii="Trebuchet MS"/>
                <w:spacing w:val="-2"/>
                <w:sz w:val="16"/>
              </w:rPr>
              <w:t>5.520.189,59</w:t>
            </w:r>
          </w:p>
        </w:tc>
        <w:tc>
          <w:tcPr>
            <w:tcW w:w="1115" w:type="dxa"/>
          </w:tcPr>
          <w:p>
            <w:pPr>
              <w:pStyle w:val="TableParagraph"/>
              <w:spacing w:line="181" w:lineRule="exact"/>
              <w:ind w:right="10"/>
              <w:rPr>
                <w:rFonts w:ascii="Trebuchet MS"/>
                <w:sz w:val="16"/>
              </w:rPr>
            </w:pPr>
            <w:r>
              <w:rPr>
                <w:rFonts w:ascii="Trebuchet MS"/>
                <w:spacing w:val="-2"/>
                <w:sz w:val="16"/>
              </w:rPr>
              <w:t>6.106.254,74</w:t>
            </w:r>
          </w:p>
        </w:tc>
        <w:tc>
          <w:tcPr>
            <w:tcW w:w="1205" w:type="dxa"/>
          </w:tcPr>
          <w:p>
            <w:pPr>
              <w:pStyle w:val="TableParagraph"/>
              <w:spacing w:line="181" w:lineRule="exact"/>
              <w:ind w:right="9"/>
              <w:rPr>
                <w:rFonts w:ascii="Trebuchet MS"/>
                <w:sz w:val="16"/>
              </w:rPr>
            </w:pPr>
            <w:r>
              <w:rPr>
                <w:rFonts w:ascii="Trebuchet MS"/>
                <w:spacing w:val="-2"/>
                <w:sz w:val="16"/>
              </w:rPr>
              <w:t>71.412.372,00</w:t>
            </w:r>
          </w:p>
        </w:tc>
        <w:tc>
          <w:tcPr>
            <w:tcW w:w="1205" w:type="dxa"/>
          </w:tcPr>
          <w:p>
            <w:pPr>
              <w:pStyle w:val="TableParagraph"/>
              <w:spacing w:line="181" w:lineRule="exact"/>
              <w:ind w:right="7"/>
              <w:rPr>
                <w:rFonts w:ascii="Trebuchet MS"/>
                <w:sz w:val="16"/>
              </w:rPr>
            </w:pPr>
            <w:r>
              <w:rPr>
                <w:rFonts w:ascii="Trebuchet MS"/>
                <w:spacing w:val="-4"/>
                <w:sz w:val="16"/>
              </w:rPr>
              <w:t>0,00</w:t>
            </w:r>
          </w:p>
        </w:tc>
        <w:tc>
          <w:tcPr>
            <w:tcW w:w="1205" w:type="dxa"/>
          </w:tcPr>
          <w:p>
            <w:pPr>
              <w:pStyle w:val="TableParagraph"/>
              <w:spacing w:line="181" w:lineRule="exact"/>
              <w:ind w:right="5"/>
              <w:rPr>
                <w:rFonts w:ascii="Trebuchet MS"/>
                <w:sz w:val="16"/>
              </w:rPr>
            </w:pPr>
            <w:r>
              <w:rPr>
                <w:rFonts w:ascii="Trebuchet MS"/>
                <w:spacing w:val="-2"/>
                <w:sz w:val="16"/>
              </w:rPr>
              <w:t>71.412.372,00</w:t>
            </w:r>
          </w:p>
        </w:tc>
      </w:tr>
      <w:tr>
        <w:trPr>
          <w:trHeight w:val="218" w:hRule="atLeast"/>
        </w:trPr>
        <w:tc>
          <w:tcPr>
            <w:tcW w:w="3129" w:type="dxa"/>
          </w:tcPr>
          <w:p>
            <w:pPr>
              <w:pStyle w:val="TableParagraph"/>
              <w:spacing w:line="181" w:lineRule="exact" w:before="17"/>
              <w:ind w:left="28" w:right="-29"/>
              <w:jc w:val="left"/>
              <w:rPr>
                <w:rFonts w:ascii="Trebuchet MS"/>
                <w:sz w:val="16"/>
              </w:rPr>
            </w:pPr>
            <w:r>
              <w:rPr>
                <w:rFonts w:ascii="Trebuchet MS"/>
                <w:w w:val="90"/>
                <w:sz w:val="16"/>
              </w:rPr>
              <w:t>2</w:t>
            </w:r>
            <w:r>
              <w:rPr>
                <w:rFonts w:ascii="Trebuchet MS"/>
                <w:spacing w:val="4"/>
                <w:sz w:val="16"/>
              </w:rPr>
              <w:t> </w:t>
            </w:r>
            <w:r>
              <w:rPr>
                <w:rFonts w:ascii="Trebuchet MS"/>
                <w:w w:val="90"/>
                <w:sz w:val="16"/>
              </w:rPr>
              <w:t>GASTOS</w:t>
            </w:r>
            <w:r>
              <w:rPr>
                <w:rFonts w:ascii="Trebuchet MS"/>
                <w:spacing w:val="2"/>
                <w:sz w:val="16"/>
              </w:rPr>
              <w:t> </w:t>
            </w:r>
            <w:r>
              <w:rPr>
                <w:rFonts w:ascii="Trebuchet MS"/>
                <w:w w:val="90"/>
                <w:sz w:val="16"/>
              </w:rPr>
              <w:t>CORRIENTES</w:t>
            </w:r>
            <w:r>
              <w:rPr>
                <w:rFonts w:ascii="Trebuchet MS"/>
                <w:spacing w:val="4"/>
                <w:sz w:val="16"/>
              </w:rPr>
              <w:t> </w:t>
            </w:r>
            <w:r>
              <w:rPr>
                <w:rFonts w:ascii="Trebuchet MS"/>
                <w:w w:val="90"/>
                <w:sz w:val="16"/>
              </w:rPr>
              <w:t>EN</w:t>
            </w:r>
            <w:r>
              <w:rPr>
                <w:rFonts w:ascii="Trebuchet MS"/>
                <w:spacing w:val="6"/>
                <w:sz w:val="16"/>
              </w:rPr>
              <w:t> </w:t>
            </w:r>
            <w:r>
              <w:rPr>
                <w:rFonts w:ascii="Trebuchet MS"/>
                <w:w w:val="90"/>
                <w:sz w:val="16"/>
              </w:rPr>
              <w:t>BIENES</w:t>
            </w:r>
            <w:r>
              <w:rPr>
                <w:rFonts w:ascii="Trebuchet MS"/>
                <w:spacing w:val="5"/>
                <w:sz w:val="16"/>
              </w:rPr>
              <w:t> </w:t>
            </w:r>
            <w:r>
              <w:rPr>
                <w:rFonts w:ascii="Trebuchet MS"/>
                <w:w w:val="90"/>
                <w:sz w:val="16"/>
              </w:rPr>
              <w:t>Y</w:t>
            </w:r>
            <w:r>
              <w:rPr>
                <w:rFonts w:ascii="Trebuchet MS"/>
                <w:spacing w:val="7"/>
                <w:sz w:val="16"/>
              </w:rPr>
              <w:t> </w:t>
            </w:r>
            <w:r>
              <w:rPr>
                <w:rFonts w:ascii="Trebuchet MS"/>
                <w:spacing w:val="-2"/>
                <w:w w:val="90"/>
                <w:sz w:val="16"/>
              </w:rPr>
              <w:t>SERVICIOS.</w:t>
            </w:r>
          </w:p>
        </w:tc>
        <w:tc>
          <w:tcPr>
            <w:tcW w:w="1206" w:type="dxa"/>
          </w:tcPr>
          <w:p>
            <w:pPr>
              <w:pStyle w:val="TableParagraph"/>
              <w:spacing w:line="181" w:lineRule="exact" w:before="17"/>
              <w:ind w:right="13"/>
              <w:rPr>
                <w:rFonts w:ascii="Trebuchet MS"/>
                <w:sz w:val="16"/>
              </w:rPr>
            </w:pPr>
            <w:r>
              <w:rPr>
                <w:rFonts w:ascii="Trebuchet MS"/>
                <w:spacing w:val="-2"/>
                <w:sz w:val="16"/>
              </w:rPr>
              <w:t>89.548.413,63</w:t>
            </w:r>
          </w:p>
        </w:tc>
        <w:tc>
          <w:tcPr>
            <w:tcW w:w="1414" w:type="dxa"/>
          </w:tcPr>
          <w:p>
            <w:pPr>
              <w:pStyle w:val="TableParagraph"/>
              <w:spacing w:line="181" w:lineRule="exact" w:before="17"/>
              <w:ind w:right="12"/>
              <w:rPr>
                <w:rFonts w:ascii="Trebuchet MS"/>
                <w:sz w:val="16"/>
              </w:rPr>
            </w:pPr>
            <w:r>
              <w:rPr>
                <w:rFonts w:ascii="Trebuchet MS"/>
                <w:spacing w:val="-2"/>
                <w:sz w:val="16"/>
              </w:rPr>
              <w:t>6.143.425,13</w:t>
            </w:r>
          </w:p>
        </w:tc>
        <w:tc>
          <w:tcPr>
            <w:tcW w:w="1233" w:type="dxa"/>
          </w:tcPr>
          <w:p>
            <w:pPr>
              <w:pStyle w:val="TableParagraph"/>
              <w:spacing w:line="181" w:lineRule="exact" w:before="17"/>
              <w:ind w:right="12"/>
              <w:rPr>
                <w:rFonts w:ascii="Trebuchet MS"/>
                <w:sz w:val="16"/>
              </w:rPr>
            </w:pPr>
            <w:r>
              <w:rPr>
                <w:rFonts w:ascii="Trebuchet MS"/>
                <w:spacing w:val="-2"/>
                <w:sz w:val="16"/>
              </w:rPr>
              <w:t>2.281.822,99</w:t>
            </w:r>
          </w:p>
        </w:tc>
        <w:tc>
          <w:tcPr>
            <w:tcW w:w="1025" w:type="dxa"/>
          </w:tcPr>
          <w:p>
            <w:pPr>
              <w:pStyle w:val="TableParagraph"/>
              <w:spacing w:line="181" w:lineRule="exact" w:before="17"/>
              <w:ind w:right="11"/>
              <w:rPr>
                <w:rFonts w:ascii="Trebuchet MS"/>
                <w:sz w:val="16"/>
              </w:rPr>
            </w:pPr>
            <w:r>
              <w:rPr>
                <w:rFonts w:ascii="Trebuchet MS"/>
                <w:spacing w:val="-2"/>
                <w:sz w:val="16"/>
              </w:rPr>
              <w:t>2.557.551,64</w:t>
            </w:r>
          </w:p>
        </w:tc>
        <w:tc>
          <w:tcPr>
            <w:tcW w:w="1115" w:type="dxa"/>
          </w:tcPr>
          <w:p>
            <w:pPr>
              <w:pStyle w:val="TableParagraph"/>
              <w:spacing w:line="181" w:lineRule="exact" w:before="17"/>
              <w:ind w:right="10"/>
              <w:rPr>
                <w:rFonts w:ascii="Trebuchet MS"/>
                <w:sz w:val="16"/>
              </w:rPr>
            </w:pPr>
            <w:r>
              <w:rPr>
                <w:rFonts w:ascii="Trebuchet MS"/>
                <w:spacing w:val="-2"/>
                <w:sz w:val="16"/>
              </w:rPr>
              <w:t>26.378.648,15</w:t>
            </w:r>
          </w:p>
        </w:tc>
        <w:tc>
          <w:tcPr>
            <w:tcW w:w="1205" w:type="dxa"/>
          </w:tcPr>
          <w:p>
            <w:pPr>
              <w:pStyle w:val="TableParagraph"/>
              <w:spacing w:line="181" w:lineRule="exact" w:before="17"/>
              <w:ind w:right="8"/>
              <w:rPr>
                <w:rFonts w:ascii="Trebuchet MS"/>
                <w:sz w:val="16"/>
              </w:rPr>
            </w:pPr>
            <w:r>
              <w:rPr>
                <w:rFonts w:ascii="Trebuchet MS"/>
                <w:spacing w:val="-2"/>
                <w:sz w:val="16"/>
              </w:rPr>
              <w:t>126.909.861,54</w:t>
            </w:r>
          </w:p>
        </w:tc>
        <w:tc>
          <w:tcPr>
            <w:tcW w:w="1205" w:type="dxa"/>
          </w:tcPr>
          <w:p>
            <w:pPr>
              <w:pStyle w:val="TableParagraph"/>
              <w:spacing w:line="181" w:lineRule="exact" w:before="17"/>
              <w:ind w:right="7"/>
              <w:rPr>
                <w:rFonts w:ascii="Trebuchet MS"/>
                <w:sz w:val="16"/>
              </w:rPr>
            </w:pPr>
            <w:r>
              <w:rPr>
                <w:rFonts w:ascii="Trebuchet MS"/>
                <w:spacing w:val="-2"/>
                <w:sz w:val="16"/>
              </w:rPr>
              <w:t>359.719,54</w:t>
            </w:r>
          </w:p>
        </w:tc>
        <w:tc>
          <w:tcPr>
            <w:tcW w:w="1205" w:type="dxa"/>
          </w:tcPr>
          <w:p>
            <w:pPr>
              <w:pStyle w:val="TableParagraph"/>
              <w:spacing w:line="181" w:lineRule="exact" w:before="17"/>
              <w:ind w:right="6"/>
              <w:rPr>
                <w:rFonts w:ascii="Trebuchet MS"/>
                <w:sz w:val="16"/>
              </w:rPr>
            </w:pPr>
            <w:r>
              <w:rPr>
                <w:rFonts w:ascii="Trebuchet MS"/>
                <w:spacing w:val="-2"/>
                <w:sz w:val="16"/>
              </w:rPr>
              <w:t>126.550.142,00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6"/>
                <w:sz w:val="16"/>
              </w:rPr>
              <w:t>3</w:t>
            </w:r>
            <w:r>
              <w:rPr>
                <w:rFonts w:ascii="Trebuchet MS"/>
                <w:spacing w:val="-7"/>
                <w:sz w:val="16"/>
              </w:rPr>
              <w:t> </w:t>
            </w:r>
            <w:r>
              <w:rPr>
                <w:rFonts w:ascii="Trebuchet MS"/>
                <w:spacing w:val="-6"/>
                <w:sz w:val="16"/>
              </w:rPr>
              <w:t>GASTOS</w:t>
            </w:r>
            <w:r>
              <w:rPr>
                <w:rFonts w:ascii="Trebuchet MS"/>
                <w:spacing w:val="-10"/>
                <w:sz w:val="16"/>
              </w:rPr>
              <w:t> </w:t>
            </w:r>
            <w:r>
              <w:rPr>
                <w:rFonts w:ascii="Trebuchet MS"/>
                <w:spacing w:val="-6"/>
                <w:sz w:val="16"/>
              </w:rPr>
              <w:t>FINANCIEROS.</w:t>
            </w:r>
          </w:p>
        </w:tc>
        <w:tc>
          <w:tcPr>
            <w:tcW w:w="1206" w:type="dxa"/>
          </w:tcPr>
          <w:p>
            <w:pPr>
              <w:pStyle w:val="TableParagraph"/>
              <w:spacing w:line="181" w:lineRule="exact" w:before="17"/>
              <w:ind w:right="12"/>
              <w:rPr>
                <w:rFonts w:ascii="Trebuchet MS"/>
                <w:sz w:val="16"/>
              </w:rPr>
            </w:pPr>
            <w:r>
              <w:rPr>
                <w:rFonts w:ascii="Trebuchet MS"/>
                <w:spacing w:val="-2"/>
                <w:sz w:val="16"/>
              </w:rPr>
              <w:t>1.393.352,53</w:t>
            </w:r>
          </w:p>
        </w:tc>
        <w:tc>
          <w:tcPr>
            <w:tcW w:w="1414" w:type="dxa"/>
          </w:tcPr>
          <w:p>
            <w:pPr>
              <w:pStyle w:val="TableParagraph"/>
              <w:spacing w:line="181" w:lineRule="exact" w:before="17"/>
              <w:ind w:right="12"/>
              <w:rPr>
                <w:rFonts w:ascii="Trebuchet MS"/>
                <w:sz w:val="16"/>
              </w:rPr>
            </w:pPr>
            <w:r>
              <w:rPr>
                <w:rFonts w:ascii="Trebuchet MS"/>
                <w:spacing w:val="-2"/>
                <w:sz w:val="16"/>
              </w:rPr>
              <w:t>16.500,00</w:t>
            </w:r>
          </w:p>
        </w:tc>
        <w:tc>
          <w:tcPr>
            <w:tcW w:w="1233" w:type="dxa"/>
          </w:tcPr>
          <w:p>
            <w:pPr>
              <w:pStyle w:val="TableParagraph"/>
              <w:spacing w:line="181" w:lineRule="exact" w:before="17"/>
              <w:ind w:right="12"/>
              <w:rPr>
                <w:rFonts w:ascii="Trebuchet MS"/>
                <w:sz w:val="16"/>
              </w:rPr>
            </w:pPr>
            <w:r>
              <w:rPr>
                <w:rFonts w:ascii="Trebuchet MS"/>
                <w:spacing w:val="-2"/>
                <w:sz w:val="16"/>
              </w:rPr>
              <w:t>3.800,00</w:t>
            </w:r>
          </w:p>
        </w:tc>
        <w:tc>
          <w:tcPr>
            <w:tcW w:w="1025" w:type="dxa"/>
          </w:tcPr>
          <w:p>
            <w:pPr>
              <w:pStyle w:val="TableParagraph"/>
              <w:spacing w:line="181" w:lineRule="exact" w:before="17"/>
              <w:ind w:right="11"/>
              <w:rPr>
                <w:rFonts w:ascii="Trebuchet MS"/>
                <w:sz w:val="16"/>
              </w:rPr>
            </w:pPr>
            <w:r>
              <w:rPr>
                <w:rFonts w:ascii="Trebuchet MS"/>
                <w:spacing w:val="-2"/>
                <w:sz w:val="16"/>
              </w:rPr>
              <w:t>81.350,00</w:t>
            </w:r>
          </w:p>
        </w:tc>
        <w:tc>
          <w:tcPr>
            <w:tcW w:w="1115" w:type="dxa"/>
          </w:tcPr>
          <w:p>
            <w:pPr>
              <w:pStyle w:val="TableParagraph"/>
              <w:spacing w:line="181" w:lineRule="exact" w:before="17"/>
              <w:ind w:right="10"/>
              <w:rPr>
                <w:rFonts w:ascii="Trebuchet MS"/>
                <w:sz w:val="16"/>
              </w:rPr>
            </w:pPr>
            <w:r>
              <w:rPr>
                <w:rFonts w:ascii="Trebuchet MS"/>
                <w:spacing w:val="-2"/>
                <w:sz w:val="16"/>
              </w:rPr>
              <w:t>40.000,00</w:t>
            </w:r>
          </w:p>
        </w:tc>
        <w:tc>
          <w:tcPr>
            <w:tcW w:w="1205" w:type="dxa"/>
          </w:tcPr>
          <w:p>
            <w:pPr>
              <w:pStyle w:val="TableParagraph"/>
              <w:spacing w:line="181" w:lineRule="exact" w:before="17"/>
              <w:ind w:right="8"/>
              <w:rPr>
                <w:rFonts w:ascii="Trebuchet MS"/>
                <w:sz w:val="16"/>
              </w:rPr>
            </w:pPr>
            <w:r>
              <w:rPr>
                <w:rFonts w:ascii="Trebuchet MS"/>
                <w:spacing w:val="-2"/>
                <w:sz w:val="16"/>
              </w:rPr>
              <w:t>1.535.002,53</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2"/>
                <w:sz w:val="16"/>
              </w:rPr>
              <w:t>1.535.002,53</w:t>
            </w:r>
          </w:p>
        </w:tc>
      </w:tr>
      <w:tr>
        <w:trPr>
          <w:trHeight w:val="218" w:hRule="atLeast"/>
        </w:trPr>
        <w:tc>
          <w:tcPr>
            <w:tcW w:w="3129" w:type="dxa"/>
          </w:tcPr>
          <w:p>
            <w:pPr>
              <w:pStyle w:val="TableParagraph"/>
              <w:spacing w:line="181" w:lineRule="exact" w:before="17"/>
              <w:ind w:left="63"/>
              <w:jc w:val="left"/>
              <w:rPr>
                <w:rFonts w:ascii="Trebuchet MS"/>
                <w:sz w:val="16"/>
              </w:rPr>
            </w:pPr>
            <w:r>
              <w:rPr>
                <w:rFonts w:ascii="Trebuchet MS"/>
                <w:w w:val="90"/>
                <w:sz w:val="16"/>
              </w:rPr>
              <w:t>4</w:t>
            </w:r>
            <w:r>
              <w:rPr>
                <w:rFonts w:ascii="Trebuchet MS"/>
                <w:spacing w:val="18"/>
                <w:sz w:val="16"/>
              </w:rPr>
              <w:t> </w:t>
            </w:r>
            <w:r>
              <w:rPr>
                <w:rFonts w:ascii="Trebuchet MS"/>
                <w:w w:val="90"/>
                <w:sz w:val="16"/>
              </w:rPr>
              <w:t>TRANSFERENCIAS</w:t>
            </w:r>
            <w:r>
              <w:rPr>
                <w:rFonts w:ascii="Trebuchet MS"/>
                <w:spacing w:val="15"/>
                <w:sz w:val="16"/>
              </w:rPr>
              <w:t> </w:t>
            </w:r>
            <w:r>
              <w:rPr>
                <w:rFonts w:ascii="Trebuchet MS"/>
                <w:spacing w:val="-2"/>
                <w:w w:val="90"/>
                <w:sz w:val="16"/>
              </w:rPr>
              <w:t>CORRIENTES.</w:t>
            </w:r>
          </w:p>
        </w:tc>
        <w:tc>
          <w:tcPr>
            <w:tcW w:w="1206" w:type="dxa"/>
          </w:tcPr>
          <w:p>
            <w:pPr>
              <w:pStyle w:val="TableParagraph"/>
              <w:spacing w:line="181" w:lineRule="exact" w:before="17"/>
              <w:ind w:right="13"/>
              <w:rPr>
                <w:rFonts w:ascii="Trebuchet MS"/>
                <w:sz w:val="16"/>
              </w:rPr>
            </w:pPr>
            <w:r>
              <w:rPr>
                <w:rFonts w:ascii="Trebuchet MS"/>
                <w:spacing w:val="-2"/>
                <w:sz w:val="16"/>
              </w:rPr>
              <w:t>35.292.114,28</w:t>
            </w:r>
          </w:p>
        </w:tc>
        <w:tc>
          <w:tcPr>
            <w:tcW w:w="1414" w:type="dxa"/>
          </w:tcPr>
          <w:p>
            <w:pPr>
              <w:pStyle w:val="TableParagraph"/>
              <w:spacing w:line="181" w:lineRule="exact" w:before="17"/>
              <w:ind w:right="12"/>
              <w:rPr>
                <w:rFonts w:ascii="Trebuchet MS"/>
                <w:sz w:val="16"/>
              </w:rPr>
            </w:pPr>
            <w:r>
              <w:rPr>
                <w:rFonts w:ascii="Trebuchet MS"/>
                <w:spacing w:val="-2"/>
                <w:sz w:val="16"/>
              </w:rPr>
              <w:t>584.715,34</w:t>
            </w:r>
          </w:p>
        </w:tc>
        <w:tc>
          <w:tcPr>
            <w:tcW w:w="1233" w:type="dxa"/>
          </w:tcPr>
          <w:p>
            <w:pPr>
              <w:pStyle w:val="TableParagraph"/>
              <w:spacing w:line="181" w:lineRule="exact" w:before="17"/>
              <w:ind w:right="11"/>
              <w:rPr>
                <w:rFonts w:ascii="Trebuchet MS"/>
                <w:sz w:val="16"/>
              </w:rPr>
            </w:pPr>
            <w:r>
              <w:rPr>
                <w:rFonts w:ascii="Trebuchet MS"/>
                <w:spacing w:val="-2"/>
                <w:sz w:val="16"/>
              </w:rPr>
              <w:t>2.000,00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9"/>
              <w:rPr>
                <w:rFonts w:ascii="Trebuchet MS"/>
                <w:sz w:val="16"/>
              </w:rPr>
            </w:pPr>
            <w:r>
              <w:rPr>
                <w:rFonts w:ascii="Trebuchet MS"/>
                <w:spacing w:val="-2"/>
                <w:sz w:val="16"/>
              </w:rPr>
              <w:t>35.878.829,62</w:t>
            </w:r>
          </w:p>
        </w:tc>
        <w:tc>
          <w:tcPr>
            <w:tcW w:w="1205" w:type="dxa"/>
          </w:tcPr>
          <w:p>
            <w:pPr>
              <w:pStyle w:val="TableParagraph"/>
              <w:spacing w:line="181" w:lineRule="exact" w:before="17"/>
              <w:ind w:right="7"/>
              <w:rPr>
                <w:rFonts w:ascii="Trebuchet MS"/>
                <w:sz w:val="16"/>
              </w:rPr>
            </w:pPr>
            <w:r>
              <w:rPr>
                <w:rFonts w:ascii="Trebuchet MS"/>
                <w:spacing w:val="-2"/>
                <w:sz w:val="16"/>
              </w:rPr>
              <w:t>23.847.693,20</w:t>
            </w:r>
          </w:p>
        </w:tc>
        <w:tc>
          <w:tcPr>
            <w:tcW w:w="1205" w:type="dxa"/>
          </w:tcPr>
          <w:p>
            <w:pPr>
              <w:pStyle w:val="TableParagraph"/>
              <w:spacing w:line="181" w:lineRule="exact" w:before="17"/>
              <w:ind w:right="6"/>
              <w:rPr>
                <w:rFonts w:ascii="Trebuchet MS"/>
                <w:sz w:val="16"/>
              </w:rPr>
            </w:pPr>
            <w:r>
              <w:rPr>
                <w:rFonts w:ascii="Trebuchet MS"/>
                <w:spacing w:val="-2"/>
                <w:sz w:val="16"/>
              </w:rPr>
              <w:t>12.031.136,42</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4"/>
                <w:sz w:val="16"/>
              </w:rPr>
              <w:t>5</w:t>
            </w:r>
            <w:r>
              <w:rPr>
                <w:rFonts w:ascii="Trebuchet MS"/>
                <w:spacing w:val="-9"/>
                <w:sz w:val="16"/>
              </w:rPr>
              <w:t> </w:t>
            </w:r>
            <w:r>
              <w:rPr>
                <w:rFonts w:ascii="Trebuchet MS"/>
                <w:spacing w:val="-4"/>
                <w:sz w:val="16"/>
              </w:rPr>
              <w:t>FONDO</w:t>
            </w:r>
            <w:r>
              <w:rPr>
                <w:rFonts w:ascii="Trebuchet MS"/>
                <w:spacing w:val="-9"/>
                <w:sz w:val="16"/>
              </w:rPr>
              <w:t> </w:t>
            </w:r>
            <w:r>
              <w:rPr>
                <w:rFonts w:ascii="Trebuchet MS"/>
                <w:spacing w:val="-4"/>
                <w:sz w:val="16"/>
              </w:rPr>
              <w:t>DE</w:t>
            </w:r>
            <w:r>
              <w:rPr>
                <w:rFonts w:ascii="Trebuchet MS"/>
                <w:spacing w:val="-8"/>
                <w:sz w:val="16"/>
              </w:rPr>
              <w:t> </w:t>
            </w:r>
            <w:r>
              <w:rPr>
                <w:rFonts w:ascii="Trebuchet MS"/>
                <w:spacing w:val="-4"/>
                <w:sz w:val="16"/>
              </w:rPr>
              <w:t>CONTINGENCIA</w:t>
            </w:r>
          </w:p>
        </w:tc>
        <w:tc>
          <w:tcPr>
            <w:tcW w:w="1206" w:type="dxa"/>
          </w:tcPr>
          <w:p>
            <w:pPr>
              <w:pStyle w:val="TableParagraph"/>
              <w:spacing w:line="181" w:lineRule="exact" w:before="17"/>
              <w:ind w:right="13"/>
              <w:rPr>
                <w:rFonts w:ascii="Trebuchet MS"/>
                <w:sz w:val="16"/>
              </w:rPr>
            </w:pPr>
            <w:r>
              <w:rPr>
                <w:rFonts w:ascii="Trebuchet MS"/>
                <w:spacing w:val="-2"/>
                <w:sz w:val="16"/>
              </w:rPr>
              <w:t>1.500.000,00</w:t>
            </w:r>
          </w:p>
        </w:tc>
        <w:tc>
          <w:tcPr>
            <w:tcW w:w="1414" w:type="dxa"/>
          </w:tcPr>
          <w:p>
            <w:pPr>
              <w:pStyle w:val="TableParagraph"/>
              <w:spacing w:line="181" w:lineRule="exact" w:before="17"/>
              <w:ind w:right="13"/>
              <w:rPr>
                <w:rFonts w:ascii="Trebuchet MS"/>
                <w:sz w:val="16"/>
              </w:rPr>
            </w:pPr>
            <w:r>
              <w:rPr>
                <w:rFonts w:ascii="Trebuchet MS"/>
                <w:spacing w:val="-2"/>
                <w:sz w:val="16"/>
              </w:rPr>
              <w:t>90.000,00</w:t>
            </w:r>
          </w:p>
        </w:tc>
        <w:tc>
          <w:tcPr>
            <w:tcW w:w="1233" w:type="dxa"/>
          </w:tcPr>
          <w:p>
            <w:pPr>
              <w:pStyle w:val="TableParagraph"/>
              <w:spacing w:line="181" w:lineRule="exact" w:before="17"/>
              <w:ind w:right="11"/>
              <w:rPr>
                <w:rFonts w:ascii="Trebuchet MS"/>
                <w:sz w:val="16"/>
              </w:rPr>
            </w:pPr>
            <w:r>
              <w:rPr>
                <w:rFonts w:ascii="Trebuchet MS"/>
                <w:spacing w:val="-2"/>
                <w:sz w:val="16"/>
              </w:rPr>
              <w:t>20.000,00</w:t>
            </w:r>
          </w:p>
        </w:tc>
        <w:tc>
          <w:tcPr>
            <w:tcW w:w="1025" w:type="dxa"/>
          </w:tcPr>
          <w:p>
            <w:pPr>
              <w:pStyle w:val="TableParagraph"/>
              <w:spacing w:line="181" w:lineRule="exact" w:before="17"/>
              <w:ind w:right="11"/>
              <w:rPr>
                <w:rFonts w:ascii="Trebuchet MS"/>
                <w:sz w:val="16"/>
              </w:rPr>
            </w:pPr>
            <w:r>
              <w:rPr>
                <w:rFonts w:ascii="Trebuchet MS"/>
                <w:spacing w:val="-2"/>
                <w:sz w:val="16"/>
              </w:rPr>
              <w:t>162.402,43</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2"/>
                <w:sz w:val="16"/>
              </w:rPr>
              <w:t>1.772.402,43</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2"/>
                <w:sz w:val="16"/>
              </w:rPr>
              <w:t>1.772.402,43</w:t>
            </w:r>
          </w:p>
        </w:tc>
      </w:tr>
      <w:tr>
        <w:trPr>
          <w:trHeight w:val="218" w:hRule="atLeast"/>
        </w:trPr>
        <w:tc>
          <w:tcPr>
            <w:tcW w:w="3129" w:type="dxa"/>
            <w:shd w:val="clear" w:color="auto" w:fill="F2F2F2"/>
          </w:tcPr>
          <w:p>
            <w:pPr>
              <w:pStyle w:val="TableParagraph"/>
              <w:spacing w:line="183" w:lineRule="exact" w:before="15"/>
              <w:ind w:left="976"/>
              <w:jc w:val="left"/>
              <w:rPr>
                <w:rFonts w:ascii="Calibri"/>
                <w:b/>
                <w:sz w:val="16"/>
              </w:rPr>
            </w:pPr>
            <w:r>
              <w:rPr>
                <w:rFonts w:ascii="Calibri"/>
                <w:b/>
                <w:sz w:val="16"/>
              </w:rPr>
              <w:t>Gastos</w:t>
            </w:r>
            <w:r>
              <w:rPr>
                <w:rFonts w:ascii="Calibri"/>
                <w:b/>
                <w:spacing w:val="4"/>
                <w:sz w:val="16"/>
              </w:rPr>
              <w:t> </w:t>
            </w:r>
            <w:r>
              <w:rPr>
                <w:rFonts w:ascii="Calibri"/>
                <w:b/>
                <w:spacing w:val="-2"/>
                <w:sz w:val="16"/>
              </w:rPr>
              <w:t>Corrientes</w:t>
            </w:r>
          </w:p>
        </w:tc>
        <w:tc>
          <w:tcPr>
            <w:tcW w:w="1206" w:type="dxa"/>
            <w:shd w:val="clear" w:color="auto" w:fill="F2F2F2"/>
          </w:tcPr>
          <w:p>
            <w:pPr>
              <w:pStyle w:val="TableParagraph"/>
              <w:spacing w:line="183" w:lineRule="exact" w:before="15"/>
              <w:ind w:right="13"/>
              <w:rPr>
                <w:rFonts w:ascii="Calibri"/>
                <w:b/>
                <w:sz w:val="16"/>
              </w:rPr>
            </w:pPr>
            <w:r>
              <w:rPr>
                <w:rFonts w:ascii="Calibri"/>
                <w:b/>
                <w:spacing w:val="-2"/>
                <w:sz w:val="16"/>
              </w:rPr>
              <w:t>182.905.657,59</w:t>
            </w:r>
          </w:p>
        </w:tc>
        <w:tc>
          <w:tcPr>
            <w:tcW w:w="1414" w:type="dxa"/>
            <w:shd w:val="clear" w:color="auto" w:fill="F2F2F2"/>
          </w:tcPr>
          <w:p>
            <w:pPr>
              <w:pStyle w:val="TableParagraph"/>
              <w:spacing w:line="183" w:lineRule="exact" w:before="15"/>
              <w:ind w:right="12"/>
              <w:rPr>
                <w:rFonts w:ascii="Calibri"/>
                <w:b/>
                <w:sz w:val="16"/>
              </w:rPr>
            </w:pPr>
            <w:r>
              <w:rPr>
                <w:rFonts w:ascii="Calibri"/>
                <w:b/>
                <w:spacing w:val="-2"/>
                <w:sz w:val="16"/>
              </w:rPr>
              <w:t>9.764.844,19</w:t>
            </w:r>
          </w:p>
        </w:tc>
        <w:tc>
          <w:tcPr>
            <w:tcW w:w="1233" w:type="dxa"/>
            <w:shd w:val="clear" w:color="auto" w:fill="F2F2F2"/>
          </w:tcPr>
          <w:p>
            <w:pPr>
              <w:pStyle w:val="TableParagraph"/>
              <w:spacing w:line="183" w:lineRule="exact" w:before="15"/>
              <w:ind w:right="12"/>
              <w:rPr>
                <w:rFonts w:ascii="Calibri"/>
                <w:b/>
                <w:sz w:val="16"/>
              </w:rPr>
            </w:pPr>
            <w:r>
              <w:rPr>
                <w:rFonts w:ascii="Calibri"/>
                <w:b/>
                <w:spacing w:val="-2"/>
                <w:sz w:val="16"/>
              </w:rPr>
              <w:t>3.991.569,79</w:t>
            </w:r>
          </w:p>
        </w:tc>
        <w:tc>
          <w:tcPr>
            <w:tcW w:w="1025" w:type="dxa"/>
            <w:shd w:val="clear" w:color="auto" w:fill="F2F2F2"/>
          </w:tcPr>
          <w:p>
            <w:pPr>
              <w:pStyle w:val="TableParagraph"/>
              <w:spacing w:line="183" w:lineRule="exact" w:before="15"/>
              <w:ind w:right="11"/>
              <w:rPr>
                <w:rFonts w:ascii="Calibri"/>
                <w:b/>
                <w:sz w:val="16"/>
              </w:rPr>
            </w:pPr>
            <w:r>
              <w:rPr>
                <w:rFonts w:ascii="Calibri"/>
                <w:b/>
                <w:spacing w:val="-2"/>
                <w:sz w:val="16"/>
              </w:rPr>
              <w:t>8.321.493,66</w:t>
            </w:r>
          </w:p>
        </w:tc>
        <w:tc>
          <w:tcPr>
            <w:tcW w:w="1115" w:type="dxa"/>
            <w:shd w:val="clear" w:color="auto" w:fill="F2F2F2"/>
          </w:tcPr>
          <w:p>
            <w:pPr>
              <w:pStyle w:val="TableParagraph"/>
              <w:spacing w:line="183" w:lineRule="exact" w:before="15"/>
              <w:ind w:right="10"/>
              <w:rPr>
                <w:rFonts w:ascii="Calibri"/>
                <w:b/>
                <w:sz w:val="16"/>
              </w:rPr>
            </w:pPr>
            <w:r>
              <w:rPr>
                <w:rFonts w:ascii="Calibri"/>
                <w:b/>
                <w:spacing w:val="-2"/>
                <w:sz w:val="16"/>
              </w:rPr>
              <w:t>32.524.902,89</w:t>
            </w:r>
          </w:p>
        </w:tc>
        <w:tc>
          <w:tcPr>
            <w:tcW w:w="1205" w:type="dxa"/>
            <w:shd w:val="clear" w:color="auto" w:fill="F2F2F2"/>
          </w:tcPr>
          <w:p>
            <w:pPr>
              <w:pStyle w:val="TableParagraph"/>
              <w:spacing w:line="183" w:lineRule="exact" w:before="15"/>
              <w:ind w:right="9"/>
              <w:rPr>
                <w:rFonts w:ascii="Calibri"/>
                <w:b/>
                <w:sz w:val="16"/>
              </w:rPr>
            </w:pPr>
            <w:r>
              <w:rPr>
                <w:rFonts w:ascii="Calibri"/>
                <w:b/>
                <w:spacing w:val="-2"/>
                <w:sz w:val="16"/>
              </w:rPr>
              <w:t>237.508.468,12</w:t>
            </w:r>
          </w:p>
        </w:tc>
        <w:tc>
          <w:tcPr>
            <w:tcW w:w="1205" w:type="dxa"/>
            <w:shd w:val="clear" w:color="auto" w:fill="F2F2F2"/>
          </w:tcPr>
          <w:p>
            <w:pPr>
              <w:pStyle w:val="TableParagraph"/>
              <w:spacing w:line="183" w:lineRule="exact" w:before="15"/>
              <w:ind w:right="7"/>
              <w:rPr>
                <w:rFonts w:ascii="Calibri"/>
                <w:b/>
                <w:sz w:val="16"/>
              </w:rPr>
            </w:pPr>
            <w:r>
              <w:rPr>
                <w:rFonts w:ascii="Calibri"/>
                <w:b/>
                <w:spacing w:val="-2"/>
                <w:sz w:val="16"/>
              </w:rPr>
              <w:t>24.207.412,74</w:t>
            </w:r>
          </w:p>
        </w:tc>
        <w:tc>
          <w:tcPr>
            <w:tcW w:w="1205" w:type="dxa"/>
            <w:shd w:val="clear" w:color="auto" w:fill="F2F2F2"/>
          </w:tcPr>
          <w:p>
            <w:pPr>
              <w:pStyle w:val="TableParagraph"/>
              <w:spacing w:line="183" w:lineRule="exact" w:before="15"/>
              <w:ind w:right="6"/>
              <w:rPr>
                <w:rFonts w:ascii="Calibri"/>
                <w:b/>
                <w:sz w:val="16"/>
              </w:rPr>
            </w:pPr>
            <w:r>
              <w:rPr>
                <w:rFonts w:ascii="Calibri"/>
                <w:b/>
                <w:spacing w:val="-2"/>
                <w:sz w:val="16"/>
              </w:rPr>
              <w:t>213.301.055,38</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4"/>
                <w:sz w:val="16"/>
              </w:rPr>
              <w:t>6</w:t>
            </w:r>
            <w:r>
              <w:rPr>
                <w:rFonts w:ascii="Trebuchet MS"/>
                <w:spacing w:val="-7"/>
                <w:sz w:val="16"/>
              </w:rPr>
              <w:t> </w:t>
            </w:r>
            <w:r>
              <w:rPr>
                <w:rFonts w:ascii="Trebuchet MS"/>
                <w:spacing w:val="-4"/>
                <w:sz w:val="16"/>
              </w:rPr>
              <w:t>INVERSIONES</w:t>
            </w:r>
            <w:r>
              <w:rPr>
                <w:rFonts w:ascii="Trebuchet MS"/>
                <w:spacing w:val="-7"/>
                <w:sz w:val="16"/>
              </w:rPr>
              <w:t> </w:t>
            </w:r>
            <w:r>
              <w:rPr>
                <w:rFonts w:ascii="Trebuchet MS"/>
                <w:spacing w:val="-4"/>
                <w:sz w:val="16"/>
              </w:rPr>
              <w:t>REALES.</w:t>
            </w:r>
          </w:p>
        </w:tc>
        <w:tc>
          <w:tcPr>
            <w:tcW w:w="1206" w:type="dxa"/>
          </w:tcPr>
          <w:p>
            <w:pPr>
              <w:pStyle w:val="TableParagraph"/>
              <w:spacing w:line="181" w:lineRule="exact" w:before="17"/>
              <w:ind w:right="13"/>
              <w:rPr>
                <w:rFonts w:ascii="Trebuchet MS"/>
                <w:sz w:val="16"/>
              </w:rPr>
            </w:pPr>
            <w:r>
              <w:rPr>
                <w:rFonts w:ascii="Trebuchet MS"/>
                <w:spacing w:val="-2"/>
                <w:sz w:val="16"/>
              </w:rPr>
              <w:t>26.403.904,37</w:t>
            </w:r>
          </w:p>
        </w:tc>
        <w:tc>
          <w:tcPr>
            <w:tcW w:w="1414" w:type="dxa"/>
          </w:tcPr>
          <w:p>
            <w:pPr>
              <w:pStyle w:val="TableParagraph"/>
              <w:spacing w:line="181" w:lineRule="exact" w:before="17"/>
              <w:ind w:right="12"/>
              <w:rPr>
                <w:rFonts w:ascii="Trebuchet MS"/>
                <w:sz w:val="16"/>
              </w:rPr>
            </w:pPr>
            <w:r>
              <w:rPr>
                <w:rFonts w:ascii="Trebuchet MS"/>
                <w:spacing w:val="-2"/>
                <w:sz w:val="16"/>
              </w:rPr>
              <w:t>1.285.000,00</w:t>
            </w:r>
          </w:p>
        </w:tc>
        <w:tc>
          <w:tcPr>
            <w:tcW w:w="1233" w:type="dxa"/>
          </w:tcPr>
          <w:p>
            <w:pPr>
              <w:pStyle w:val="TableParagraph"/>
              <w:spacing w:line="181" w:lineRule="exact" w:before="17"/>
              <w:ind w:right="11"/>
              <w:rPr>
                <w:rFonts w:ascii="Trebuchet MS"/>
                <w:sz w:val="16"/>
              </w:rPr>
            </w:pPr>
            <w:r>
              <w:rPr>
                <w:rFonts w:ascii="Trebuchet MS"/>
                <w:spacing w:val="-2"/>
                <w:sz w:val="16"/>
              </w:rPr>
              <w:t>116.000,00</w:t>
            </w:r>
          </w:p>
        </w:tc>
        <w:tc>
          <w:tcPr>
            <w:tcW w:w="1025" w:type="dxa"/>
          </w:tcPr>
          <w:p>
            <w:pPr>
              <w:pStyle w:val="TableParagraph"/>
              <w:spacing w:line="181" w:lineRule="exact" w:before="17"/>
              <w:ind w:right="12"/>
              <w:rPr>
                <w:rFonts w:ascii="Trebuchet MS"/>
                <w:sz w:val="16"/>
              </w:rPr>
            </w:pPr>
            <w:r>
              <w:rPr>
                <w:rFonts w:ascii="Trebuchet MS"/>
                <w:spacing w:val="-2"/>
                <w:sz w:val="16"/>
              </w:rPr>
              <w:t>73.066,16</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9"/>
              <w:rPr>
                <w:rFonts w:ascii="Trebuchet MS"/>
                <w:sz w:val="16"/>
              </w:rPr>
            </w:pPr>
            <w:r>
              <w:rPr>
                <w:rFonts w:ascii="Trebuchet MS"/>
                <w:spacing w:val="-2"/>
                <w:sz w:val="16"/>
              </w:rPr>
              <w:t>27.877.970,53</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2"/>
                <w:sz w:val="16"/>
              </w:rPr>
              <w:t>27.877.970,53</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w w:val="90"/>
                <w:sz w:val="16"/>
              </w:rPr>
              <w:t>7</w:t>
            </w:r>
            <w:r>
              <w:rPr>
                <w:rFonts w:ascii="Trebuchet MS"/>
                <w:spacing w:val="11"/>
                <w:sz w:val="16"/>
              </w:rPr>
              <w:t> </w:t>
            </w:r>
            <w:r>
              <w:rPr>
                <w:rFonts w:ascii="Trebuchet MS"/>
                <w:w w:val="90"/>
                <w:sz w:val="16"/>
              </w:rPr>
              <w:t>TRANSFERENCIAS</w:t>
            </w:r>
            <w:r>
              <w:rPr>
                <w:rFonts w:ascii="Trebuchet MS"/>
                <w:spacing w:val="9"/>
                <w:sz w:val="16"/>
              </w:rPr>
              <w:t> </w:t>
            </w:r>
            <w:r>
              <w:rPr>
                <w:rFonts w:ascii="Trebuchet MS"/>
                <w:w w:val="90"/>
                <w:sz w:val="16"/>
              </w:rPr>
              <w:t>DE</w:t>
            </w:r>
            <w:r>
              <w:rPr>
                <w:rFonts w:ascii="Trebuchet MS"/>
                <w:spacing w:val="15"/>
                <w:sz w:val="16"/>
              </w:rPr>
              <w:t> </w:t>
            </w:r>
            <w:r>
              <w:rPr>
                <w:rFonts w:ascii="Trebuchet MS"/>
                <w:spacing w:val="-2"/>
                <w:w w:val="90"/>
                <w:sz w:val="16"/>
              </w:rPr>
              <w:t>CAPITAL.</w:t>
            </w:r>
          </w:p>
        </w:tc>
        <w:tc>
          <w:tcPr>
            <w:tcW w:w="1206" w:type="dxa"/>
          </w:tcPr>
          <w:p>
            <w:pPr>
              <w:pStyle w:val="TableParagraph"/>
              <w:spacing w:line="181" w:lineRule="exact" w:before="17"/>
              <w:ind w:right="12"/>
              <w:rPr>
                <w:rFonts w:ascii="Trebuchet MS"/>
                <w:sz w:val="16"/>
              </w:rPr>
            </w:pPr>
            <w:r>
              <w:rPr>
                <w:rFonts w:ascii="Trebuchet MS"/>
                <w:spacing w:val="-2"/>
                <w:sz w:val="16"/>
              </w:rPr>
              <w:t>7.408.158,86</w:t>
            </w:r>
          </w:p>
        </w:tc>
        <w:tc>
          <w:tcPr>
            <w:tcW w:w="1414" w:type="dxa"/>
          </w:tcPr>
          <w:p>
            <w:pPr>
              <w:pStyle w:val="TableParagraph"/>
              <w:spacing w:line="181" w:lineRule="exact" w:before="17"/>
              <w:ind w:right="13"/>
              <w:rPr>
                <w:rFonts w:ascii="Trebuchet MS"/>
                <w:sz w:val="16"/>
              </w:rPr>
            </w:pPr>
            <w:r>
              <w:rPr>
                <w:rFonts w:ascii="Trebuchet MS"/>
                <w:spacing w:val="-4"/>
                <w:sz w:val="16"/>
              </w:rPr>
              <w:t>0,00</w:t>
            </w:r>
          </w:p>
        </w:tc>
        <w:tc>
          <w:tcPr>
            <w:tcW w:w="1233" w:type="dxa"/>
          </w:tcPr>
          <w:p>
            <w:pPr>
              <w:pStyle w:val="TableParagraph"/>
              <w:spacing w:line="181" w:lineRule="exact" w:before="17"/>
              <w:ind w:right="12"/>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2"/>
                <w:sz w:val="16"/>
              </w:rPr>
              <w:t>7.408.158,86</w:t>
            </w:r>
          </w:p>
        </w:tc>
        <w:tc>
          <w:tcPr>
            <w:tcW w:w="1205" w:type="dxa"/>
          </w:tcPr>
          <w:p>
            <w:pPr>
              <w:pStyle w:val="TableParagraph"/>
              <w:spacing w:line="181" w:lineRule="exact" w:before="17"/>
              <w:ind w:right="7"/>
              <w:rPr>
                <w:rFonts w:ascii="Trebuchet MS"/>
                <w:sz w:val="16"/>
              </w:rPr>
            </w:pPr>
            <w:r>
              <w:rPr>
                <w:rFonts w:ascii="Trebuchet MS"/>
                <w:spacing w:val="-2"/>
                <w:sz w:val="16"/>
              </w:rPr>
              <w:t>6.752.334,37</w:t>
            </w:r>
          </w:p>
        </w:tc>
        <w:tc>
          <w:tcPr>
            <w:tcW w:w="1205" w:type="dxa"/>
          </w:tcPr>
          <w:p>
            <w:pPr>
              <w:pStyle w:val="TableParagraph"/>
              <w:spacing w:line="181" w:lineRule="exact" w:before="17"/>
              <w:ind w:right="6"/>
              <w:rPr>
                <w:rFonts w:ascii="Trebuchet MS"/>
                <w:sz w:val="16"/>
              </w:rPr>
            </w:pPr>
            <w:r>
              <w:rPr>
                <w:rFonts w:ascii="Trebuchet MS"/>
                <w:spacing w:val="-2"/>
                <w:sz w:val="16"/>
              </w:rPr>
              <w:t>655.824,49</w:t>
            </w:r>
          </w:p>
        </w:tc>
      </w:tr>
      <w:tr>
        <w:trPr>
          <w:trHeight w:val="218" w:hRule="atLeast"/>
        </w:trPr>
        <w:tc>
          <w:tcPr>
            <w:tcW w:w="3129" w:type="dxa"/>
            <w:shd w:val="clear" w:color="auto" w:fill="F2F2F2"/>
          </w:tcPr>
          <w:p>
            <w:pPr>
              <w:pStyle w:val="TableParagraph"/>
              <w:spacing w:line="183" w:lineRule="exact" w:before="15"/>
              <w:ind w:left="971"/>
              <w:jc w:val="left"/>
              <w:rPr>
                <w:rFonts w:ascii="Calibri"/>
                <w:b/>
                <w:sz w:val="16"/>
              </w:rPr>
            </w:pPr>
            <w:r>
              <w:rPr>
                <w:rFonts w:ascii="Calibri"/>
                <w:b/>
                <w:sz w:val="16"/>
              </w:rPr>
              <w:t>Gastos</w:t>
            </w:r>
            <w:r>
              <w:rPr>
                <w:rFonts w:ascii="Calibri"/>
                <w:b/>
                <w:spacing w:val="2"/>
                <w:sz w:val="16"/>
              </w:rPr>
              <w:t> </w:t>
            </w:r>
            <w:r>
              <w:rPr>
                <w:rFonts w:ascii="Calibri"/>
                <w:b/>
                <w:sz w:val="16"/>
              </w:rPr>
              <w:t>de</w:t>
            </w:r>
            <w:r>
              <w:rPr>
                <w:rFonts w:ascii="Calibri"/>
                <w:b/>
                <w:spacing w:val="2"/>
                <w:sz w:val="16"/>
              </w:rPr>
              <w:t> </w:t>
            </w:r>
            <w:r>
              <w:rPr>
                <w:rFonts w:ascii="Calibri"/>
                <w:b/>
                <w:spacing w:val="-2"/>
                <w:sz w:val="16"/>
              </w:rPr>
              <w:t>Capital</w:t>
            </w:r>
          </w:p>
        </w:tc>
        <w:tc>
          <w:tcPr>
            <w:tcW w:w="1206" w:type="dxa"/>
            <w:shd w:val="clear" w:color="auto" w:fill="F2F2F2"/>
          </w:tcPr>
          <w:p>
            <w:pPr>
              <w:pStyle w:val="TableParagraph"/>
              <w:spacing w:line="183" w:lineRule="exact" w:before="15"/>
              <w:ind w:right="13"/>
              <w:rPr>
                <w:rFonts w:ascii="Calibri"/>
                <w:b/>
                <w:sz w:val="16"/>
              </w:rPr>
            </w:pPr>
            <w:r>
              <w:rPr>
                <w:rFonts w:ascii="Calibri"/>
                <w:b/>
                <w:spacing w:val="-2"/>
                <w:sz w:val="16"/>
              </w:rPr>
              <w:t>33.812.063,23</w:t>
            </w:r>
          </w:p>
        </w:tc>
        <w:tc>
          <w:tcPr>
            <w:tcW w:w="1414" w:type="dxa"/>
            <w:shd w:val="clear" w:color="auto" w:fill="F2F2F2"/>
          </w:tcPr>
          <w:p>
            <w:pPr>
              <w:pStyle w:val="TableParagraph"/>
              <w:spacing w:line="183" w:lineRule="exact" w:before="15"/>
              <w:ind w:right="12"/>
              <w:rPr>
                <w:rFonts w:ascii="Calibri"/>
                <w:b/>
                <w:sz w:val="16"/>
              </w:rPr>
            </w:pPr>
            <w:r>
              <w:rPr>
                <w:rFonts w:ascii="Calibri"/>
                <w:b/>
                <w:spacing w:val="-2"/>
                <w:sz w:val="16"/>
              </w:rPr>
              <w:t>1.285.000,00</w:t>
            </w:r>
          </w:p>
        </w:tc>
        <w:tc>
          <w:tcPr>
            <w:tcW w:w="1233" w:type="dxa"/>
            <w:shd w:val="clear" w:color="auto" w:fill="F2F2F2"/>
          </w:tcPr>
          <w:p>
            <w:pPr>
              <w:pStyle w:val="TableParagraph"/>
              <w:spacing w:line="183" w:lineRule="exact" w:before="15"/>
              <w:ind w:right="12"/>
              <w:rPr>
                <w:rFonts w:ascii="Calibri"/>
                <w:b/>
                <w:sz w:val="16"/>
              </w:rPr>
            </w:pPr>
            <w:r>
              <w:rPr>
                <w:rFonts w:ascii="Calibri"/>
                <w:b/>
                <w:spacing w:val="-2"/>
                <w:sz w:val="16"/>
              </w:rPr>
              <w:t>116.000,00</w:t>
            </w:r>
          </w:p>
        </w:tc>
        <w:tc>
          <w:tcPr>
            <w:tcW w:w="1025" w:type="dxa"/>
            <w:shd w:val="clear" w:color="auto" w:fill="F2F2F2"/>
          </w:tcPr>
          <w:p>
            <w:pPr>
              <w:pStyle w:val="TableParagraph"/>
              <w:spacing w:line="183" w:lineRule="exact" w:before="15"/>
              <w:ind w:right="12"/>
              <w:rPr>
                <w:rFonts w:ascii="Calibri"/>
                <w:b/>
                <w:sz w:val="16"/>
              </w:rPr>
            </w:pPr>
            <w:r>
              <w:rPr>
                <w:rFonts w:ascii="Calibri"/>
                <w:b/>
                <w:spacing w:val="-2"/>
                <w:sz w:val="16"/>
              </w:rPr>
              <w:t>73.066,16</w:t>
            </w:r>
          </w:p>
        </w:tc>
        <w:tc>
          <w:tcPr>
            <w:tcW w:w="1115" w:type="dxa"/>
            <w:shd w:val="clear" w:color="auto" w:fill="F2F2F2"/>
          </w:tcPr>
          <w:p>
            <w:pPr>
              <w:pStyle w:val="TableParagraph"/>
              <w:spacing w:line="183" w:lineRule="exact" w:before="15"/>
              <w:ind w:right="10"/>
              <w:rPr>
                <w:rFonts w:ascii="Calibri"/>
                <w:b/>
                <w:sz w:val="16"/>
              </w:rPr>
            </w:pPr>
            <w:r>
              <w:rPr>
                <w:rFonts w:ascii="Calibri"/>
                <w:b/>
                <w:spacing w:val="-4"/>
                <w:sz w:val="16"/>
              </w:rPr>
              <w:t>0,00</w:t>
            </w:r>
          </w:p>
        </w:tc>
        <w:tc>
          <w:tcPr>
            <w:tcW w:w="1205" w:type="dxa"/>
            <w:shd w:val="clear" w:color="auto" w:fill="F2F2F2"/>
          </w:tcPr>
          <w:p>
            <w:pPr>
              <w:pStyle w:val="TableParagraph"/>
              <w:spacing w:line="183" w:lineRule="exact" w:before="15"/>
              <w:ind w:right="9"/>
              <w:rPr>
                <w:rFonts w:ascii="Calibri"/>
                <w:b/>
                <w:sz w:val="16"/>
              </w:rPr>
            </w:pPr>
            <w:r>
              <w:rPr>
                <w:rFonts w:ascii="Calibri"/>
                <w:b/>
                <w:spacing w:val="-2"/>
                <w:sz w:val="16"/>
              </w:rPr>
              <w:t>35.286.129,39</w:t>
            </w:r>
          </w:p>
        </w:tc>
        <w:tc>
          <w:tcPr>
            <w:tcW w:w="1205" w:type="dxa"/>
            <w:shd w:val="clear" w:color="auto" w:fill="F2F2F2"/>
          </w:tcPr>
          <w:p>
            <w:pPr>
              <w:pStyle w:val="TableParagraph"/>
              <w:spacing w:line="183" w:lineRule="exact" w:before="15"/>
              <w:ind w:right="7"/>
              <w:rPr>
                <w:rFonts w:ascii="Calibri"/>
                <w:b/>
                <w:sz w:val="16"/>
              </w:rPr>
            </w:pPr>
            <w:r>
              <w:rPr>
                <w:rFonts w:ascii="Calibri"/>
                <w:b/>
                <w:spacing w:val="-2"/>
                <w:sz w:val="16"/>
              </w:rPr>
              <w:t>6.752.334,37</w:t>
            </w:r>
          </w:p>
        </w:tc>
        <w:tc>
          <w:tcPr>
            <w:tcW w:w="1205" w:type="dxa"/>
            <w:shd w:val="clear" w:color="auto" w:fill="F2F2F2"/>
          </w:tcPr>
          <w:p>
            <w:pPr>
              <w:pStyle w:val="TableParagraph"/>
              <w:spacing w:line="183" w:lineRule="exact" w:before="15"/>
              <w:ind w:right="6"/>
              <w:rPr>
                <w:rFonts w:ascii="Calibri"/>
                <w:b/>
                <w:sz w:val="16"/>
              </w:rPr>
            </w:pPr>
            <w:r>
              <w:rPr>
                <w:rFonts w:ascii="Calibri"/>
                <w:b/>
                <w:spacing w:val="-2"/>
                <w:sz w:val="16"/>
              </w:rPr>
              <w:t>28.533.795,02</w:t>
            </w:r>
          </w:p>
        </w:tc>
      </w:tr>
      <w:tr>
        <w:trPr>
          <w:trHeight w:val="218" w:hRule="atLeast"/>
        </w:trPr>
        <w:tc>
          <w:tcPr>
            <w:tcW w:w="3129" w:type="dxa"/>
            <w:shd w:val="clear" w:color="auto" w:fill="F2F2F2"/>
          </w:tcPr>
          <w:p>
            <w:pPr>
              <w:pStyle w:val="TableParagraph"/>
              <w:spacing w:line="183" w:lineRule="exact" w:before="15"/>
              <w:ind w:left="1030"/>
              <w:jc w:val="left"/>
              <w:rPr>
                <w:rFonts w:ascii="Calibri"/>
                <w:b/>
                <w:sz w:val="16"/>
              </w:rPr>
            </w:pPr>
            <w:r>
              <w:rPr>
                <w:rFonts w:ascii="Calibri"/>
                <w:b/>
                <w:sz w:val="16"/>
              </w:rPr>
              <w:t>Total</w:t>
            </w:r>
            <w:r>
              <w:rPr>
                <w:rFonts w:ascii="Calibri"/>
                <w:b/>
                <w:spacing w:val="-1"/>
                <w:sz w:val="16"/>
              </w:rPr>
              <w:t> </w:t>
            </w:r>
            <w:r>
              <w:rPr>
                <w:rFonts w:ascii="Calibri"/>
                <w:b/>
                <w:sz w:val="16"/>
              </w:rPr>
              <w:t>Op.</w:t>
            </w:r>
            <w:r>
              <w:rPr>
                <w:rFonts w:ascii="Calibri"/>
                <w:b/>
                <w:spacing w:val="3"/>
                <w:sz w:val="16"/>
              </w:rPr>
              <w:t> </w:t>
            </w:r>
            <w:r>
              <w:rPr>
                <w:rFonts w:ascii="Calibri"/>
                <w:b/>
                <w:sz w:val="16"/>
              </w:rPr>
              <w:t>No</w:t>
            </w:r>
            <w:r>
              <w:rPr>
                <w:rFonts w:ascii="Calibri"/>
                <w:b/>
                <w:spacing w:val="1"/>
                <w:sz w:val="16"/>
              </w:rPr>
              <w:t> </w:t>
            </w:r>
            <w:r>
              <w:rPr>
                <w:rFonts w:ascii="Calibri"/>
                <w:b/>
                <w:spacing w:val="-5"/>
                <w:sz w:val="16"/>
              </w:rPr>
              <w:t>Fin</w:t>
            </w:r>
          </w:p>
        </w:tc>
        <w:tc>
          <w:tcPr>
            <w:tcW w:w="1206" w:type="dxa"/>
            <w:shd w:val="clear" w:color="auto" w:fill="F2F2F2"/>
          </w:tcPr>
          <w:p>
            <w:pPr>
              <w:pStyle w:val="TableParagraph"/>
              <w:spacing w:line="183" w:lineRule="exact" w:before="15"/>
              <w:ind w:right="13"/>
              <w:rPr>
                <w:rFonts w:ascii="Calibri"/>
                <w:b/>
                <w:sz w:val="16"/>
              </w:rPr>
            </w:pPr>
            <w:r>
              <w:rPr>
                <w:rFonts w:ascii="Calibri"/>
                <w:b/>
                <w:spacing w:val="-2"/>
                <w:sz w:val="16"/>
              </w:rPr>
              <w:t>216.717.720,82</w:t>
            </w:r>
          </w:p>
        </w:tc>
        <w:tc>
          <w:tcPr>
            <w:tcW w:w="1414" w:type="dxa"/>
            <w:shd w:val="clear" w:color="auto" w:fill="F2F2F2"/>
          </w:tcPr>
          <w:p>
            <w:pPr>
              <w:pStyle w:val="TableParagraph"/>
              <w:spacing w:line="183" w:lineRule="exact" w:before="15"/>
              <w:ind w:right="13"/>
              <w:rPr>
                <w:rFonts w:ascii="Calibri"/>
                <w:b/>
                <w:sz w:val="16"/>
              </w:rPr>
            </w:pPr>
            <w:r>
              <w:rPr>
                <w:rFonts w:ascii="Calibri"/>
                <w:b/>
                <w:spacing w:val="-2"/>
                <w:sz w:val="16"/>
              </w:rPr>
              <w:t>11.049.844,19</w:t>
            </w:r>
          </w:p>
        </w:tc>
        <w:tc>
          <w:tcPr>
            <w:tcW w:w="1233" w:type="dxa"/>
            <w:shd w:val="clear" w:color="auto" w:fill="F2F2F2"/>
          </w:tcPr>
          <w:p>
            <w:pPr>
              <w:pStyle w:val="TableParagraph"/>
              <w:spacing w:line="183" w:lineRule="exact" w:before="15"/>
              <w:ind w:right="12"/>
              <w:rPr>
                <w:rFonts w:ascii="Calibri"/>
                <w:b/>
                <w:sz w:val="16"/>
              </w:rPr>
            </w:pPr>
            <w:r>
              <w:rPr>
                <w:rFonts w:ascii="Calibri"/>
                <w:b/>
                <w:spacing w:val="-2"/>
                <w:sz w:val="16"/>
              </w:rPr>
              <w:t>4.107.569,79</w:t>
            </w:r>
          </w:p>
        </w:tc>
        <w:tc>
          <w:tcPr>
            <w:tcW w:w="1025" w:type="dxa"/>
            <w:shd w:val="clear" w:color="auto" w:fill="F2F2F2"/>
          </w:tcPr>
          <w:p>
            <w:pPr>
              <w:pStyle w:val="TableParagraph"/>
              <w:spacing w:line="183" w:lineRule="exact" w:before="15"/>
              <w:ind w:right="11"/>
              <w:rPr>
                <w:rFonts w:ascii="Calibri"/>
                <w:b/>
                <w:sz w:val="16"/>
              </w:rPr>
            </w:pPr>
            <w:r>
              <w:rPr>
                <w:rFonts w:ascii="Calibri"/>
                <w:b/>
                <w:spacing w:val="-2"/>
                <w:sz w:val="16"/>
              </w:rPr>
              <w:t>8.394.559,82</w:t>
            </w:r>
          </w:p>
        </w:tc>
        <w:tc>
          <w:tcPr>
            <w:tcW w:w="1115" w:type="dxa"/>
            <w:shd w:val="clear" w:color="auto" w:fill="F2F2F2"/>
          </w:tcPr>
          <w:p>
            <w:pPr>
              <w:pStyle w:val="TableParagraph"/>
              <w:spacing w:line="183" w:lineRule="exact" w:before="15"/>
              <w:ind w:right="10"/>
              <w:rPr>
                <w:rFonts w:ascii="Calibri"/>
                <w:b/>
                <w:sz w:val="16"/>
              </w:rPr>
            </w:pPr>
            <w:r>
              <w:rPr>
                <w:rFonts w:ascii="Calibri"/>
                <w:b/>
                <w:spacing w:val="-2"/>
                <w:sz w:val="16"/>
              </w:rPr>
              <w:t>32.524.902,89</w:t>
            </w:r>
          </w:p>
        </w:tc>
        <w:tc>
          <w:tcPr>
            <w:tcW w:w="1205" w:type="dxa"/>
            <w:shd w:val="clear" w:color="auto" w:fill="F2F2F2"/>
          </w:tcPr>
          <w:p>
            <w:pPr>
              <w:pStyle w:val="TableParagraph"/>
              <w:spacing w:line="183" w:lineRule="exact" w:before="15"/>
              <w:ind w:right="9"/>
              <w:rPr>
                <w:rFonts w:ascii="Calibri"/>
                <w:b/>
                <w:sz w:val="16"/>
              </w:rPr>
            </w:pPr>
            <w:r>
              <w:rPr>
                <w:rFonts w:ascii="Calibri"/>
                <w:b/>
                <w:spacing w:val="-2"/>
                <w:sz w:val="16"/>
              </w:rPr>
              <w:t>272.794.597,51</w:t>
            </w:r>
          </w:p>
        </w:tc>
        <w:tc>
          <w:tcPr>
            <w:tcW w:w="1205" w:type="dxa"/>
            <w:shd w:val="clear" w:color="auto" w:fill="F2F2F2"/>
          </w:tcPr>
          <w:p>
            <w:pPr>
              <w:pStyle w:val="TableParagraph"/>
              <w:spacing w:line="183" w:lineRule="exact" w:before="15"/>
              <w:ind w:right="7"/>
              <w:rPr>
                <w:rFonts w:ascii="Calibri"/>
                <w:b/>
                <w:sz w:val="16"/>
              </w:rPr>
            </w:pPr>
            <w:r>
              <w:rPr>
                <w:rFonts w:ascii="Calibri"/>
                <w:b/>
                <w:spacing w:val="-2"/>
                <w:sz w:val="16"/>
              </w:rPr>
              <w:t>30.959.747,11</w:t>
            </w:r>
          </w:p>
        </w:tc>
        <w:tc>
          <w:tcPr>
            <w:tcW w:w="1205" w:type="dxa"/>
            <w:shd w:val="clear" w:color="auto" w:fill="F2F2F2"/>
          </w:tcPr>
          <w:p>
            <w:pPr>
              <w:pStyle w:val="TableParagraph"/>
              <w:spacing w:line="183" w:lineRule="exact" w:before="15"/>
              <w:ind w:right="6"/>
              <w:rPr>
                <w:rFonts w:ascii="Calibri"/>
                <w:b/>
                <w:sz w:val="16"/>
              </w:rPr>
            </w:pPr>
            <w:r>
              <w:rPr>
                <w:rFonts w:ascii="Calibri"/>
                <w:b/>
                <w:spacing w:val="-2"/>
                <w:sz w:val="16"/>
              </w:rPr>
              <w:t>241.834.850,40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w w:val="90"/>
                <w:sz w:val="16"/>
              </w:rPr>
              <w:t>8</w:t>
            </w:r>
            <w:r>
              <w:rPr>
                <w:rFonts w:ascii="Trebuchet MS"/>
                <w:spacing w:val="3"/>
                <w:sz w:val="16"/>
              </w:rPr>
              <w:t> </w:t>
            </w:r>
            <w:r>
              <w:rPr>
                <w:rFonts w:ascii="Trebuchet MS"/>
                <w:w w:val="90"/>
                <w:sz w:val="16"/>
              </w:rPr>
              <w:t>ACTIVOS</w:t>
            </w:r>
            <w:r>
              <w:rPr>
                <w:rFonts w:ascii="Trebuchet MS"/>
                <w:spacing w:val="1"/>
                <w:sz w:val="16"/>
              </w:rPr>
              <w:t> </w:t>
            </w:r>
            <w:r>
              <w:rPr>
                <w:rFonts w:ascii="Trebuchet MS"/>
                <w:spacing w:val="-2"/>
                <w:w w:val="90"/>
                <w:sz w:val="16"/>
              </w:rPr>
              <w:t>FINANCIEROS.</w:t>
            </w:r>
          </w:p>
        </w:tc>
        <w:tc>
          <w:tcPr>
            <w:tcW w:w="1206" w:type="dxa"/>
          </w:tcPr>
          <w:p>
            <w:pPr>
              <w:pStyle w:val="TableParagraph"/>
              <w:spacing w:line="181" w:lineRule="exact" w:before="17"/>
              <w:ind w:right="12"/>
              <w:rPr>
                <w:rFonts w:ascii="Trebuchet MS"/>
                <w:sz w:val="16"/>
              </w:rPr>
            </w:pPr>
            <w:r>
              <w:rPr>
                <w:rFonts w:ascii="Trebuchet MS"/>
                <w:spacing w:val="-4"/>
                <w:sz w:val="16"/>
              </w:rPr>
              <w:t>0,00</w:t>
            </w:r>
          </w:p>
        </w:tc>
        <w:tc>
          <w:tcPr>
            <w:tcW w:w="1414" w:type="dxa"/>
          </w:tcPr>
          <w:p>
            <w:pPr>
              <w:pStyle w:val="TableParagraph"/>
              <w:spacing w:line="181" w:lineRule="exact" w:before="17"/>
              <w:ind w:right="13"/>
              <w:rPr>
                <w:rFonts w:ascii="Trebuchet MS"/>
                <w:sz w:val="16"/>
              </w:rPr>
            </w:pPr>
            <w:r>
              <w:rPr>
                <w:rFonts w:ascii="Trebuchet MS"/>
                <w:spacing w:val="-4"/>
                <w:sz w:val="16"/>
              </w:rPr>
              <w:t>0,00</w:t>
            </w:r>
          </w:p>
        </w:tc>
        <w:tc>
          <w:tcPr>
            <w:tcW w:w="1233" w:type="dxa"/>
          </w:tcPr>
          <w:p>
            <w:pPr>
              <w:pStyle w:val="TableParagraph"/>
              <w:spacing w:line="181" w:lineRule="exact" w:before="17"/>
              <w:ind w:right="11"/>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4"/>
                <w:sz w:val="16"/>
              </w:rPr>
              <w:t>0,00</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6"/>
              <w:rPr>
                <w:rFonts w:ascii="Trebuchet MS"/>
                <w:sz w:val="16"/>
              </w:rPr>
            </w:pPr>
            <w:r>
              <w:rPr>
                <w:rFonts w:ascii="Trebuchet MS"/>
                <w:spacing w:val="-4"/>
                <w:sz w:val="16"/>
              </w:rPr>
              <w:t>0,00</w:t>
            </w:r>
          </w:p>
        </w:tc>
      </w:tr>
      <w:tr>
        <w:trPr>
          <w:trHeight w:val="218" w:hRule="atLeast"/>
        </w:trPr>
        <w:tc>
          <w:tcPr>
            <w:tcW w:w="3129" w:type="dxa"/>
          </w:tcPr>
          <w:p>
            <w:pPr>
              <w:pStyle w:val="TableParagraph"/>
              <w:spacing w:line="181" w:lineRule="exact" w:before="17"/>
              <w:ind w:left="28"/>
              <w:jc w:val="left"/>
              <w:rPr>
                <w:rFonts w:ascii="Trebuchet MS"/>
                <w:sz w:val="16"/>
              </w:rPr>
            </w:pPr>
            <w:r>
              <w:rPr>
                <w:rFonts w:ascii="Trebuchet MS"/>
                <w:spacing w:val="-4"/>
                <w:sz w:val="16"/>
              </w:rPr>
              <w:t>9</w:t>
            </w:r>
            <w:r>
              <w:rPr>
                <w:rFonts w:ascii="Trebuchet MS"/>
                <w:spacing w:val="-10"/>
                <w:sz w:val="16"/>
              </w:rPr>
              <w:t> </w:t>
            </w:r>
            <w:r>
              <w:rPr>
                <w:rFonts w:ascii="Trebuchet MS"/>
                <w:spacing w:val="-4"/>
                <w:sz w:val="16"/>
              </w:rPr>
              <w:t>PASIVOS</w:t>
            </w:r>
            <w:r>
              <w:rPr>
                <w:rFonts w:ascii="Trebuchet MS"/>
                <w:spacing w:val="-9"/>
                <w:sz w:val="16"/>
              </w:rPr>
              <w:t> </w:t>
            </w:r>
            <w:r>
              <w:rPr>
                <w:rFonts w:ascii="Trebuchet MS"/>
                <w:spacing w:val="-4"/>
                <w:sz w:val="16"/>
              </w:rPr>
              <w:t>FINANCIEROS.</w:t>
            </w:r>
          </w:p>
        </w:tc>
        <w:tc>
          <w:tcPr>
            <w:tcW w:w="1206" w:type="dxa"/>
          </w:tcPr>
          <w:p>
            <w:pPr>
              <w:pStyle w:val="TableParagraph"/>
              <w:spacing w:line="181" w:lineRule="exact" w:before="17"/>
              <w:ind w:right="13"/>
              <w:rPr>
                <w:rFonts w:ascii="Trebuchet MS"/>
                <w:sz w:val="16"/>
              </w:rPr>
            </w:pPr>
            <w:r>
              <w:rPr>
                <w:rFonts w:ascii="Trebuchet MS"/>
                <w:spacing w:val="-4"/>
                <w:sz w:val="16"/>
              </w:rPr>
              <w:t>0,00</w:t>
            </w:r>
          </w:p>
        </w:tc>
        <w:tc>
          <w:tcPr>
            <w:tcW w:w="1414" w:type="dxa"/>
          </w:tcPr>
          <w:p>
            <w:pPr>
              <w:pStyle w:val="TableParagraph"/>
              <w:spacing w:line="181" w:lineRule="exact" w:before="17"/>
              <w:ind w:right="12"/>
              <w:rPr>
                <w:rFonts w:ascii="Trebuchet MS"/>
                <w:sz w:val="16"/>
              </w:rPr>
            </w:pPr>
            <w:r>
              <w:rPr>
                <w:rFonts w:ascii="Trebuchet MS"/>
                <w:spacing w:val="-4"/>
                <w:sz w:val="16"/>
              </w:rPr>
              <w:t>0,00</w:t>
            </w:r>
          </w:p>
        </w:tc>
        <w:tc>
          <w:tcPr>
            <w:tcW w:w="1233" w:type="dxa"/>
          </w:tcPr>
          <w:p>
            <w:pPr>
              <w:pStyle w:val="TableParagraph"/>
              <w:spacing w:line="181" w:lineRule="exact" w:before="17"/>
              <w:ind w:right="11"/>
              <w:rPr>
                <w:rFonts w:ascii="Trebuchet MS"/>
                <w:sz w:val="16"/>
              </w:rPr>
            </w:pPr>
            <w:r>
              <w:rPr>
                <w:rFonts w:ascii="Trebuchet MS"/>
                <w:spacing w:val="-4"/>
                <w:sz w:val="16"/>
              </w:rPr>
              <w:t>0,00</w:t>
            </w:r>
          </w:p>
        </w:tc>
        <w:tc>
          <w:tcPr>
            <w:tcW w:w="1025" w:type="dxa"/>
          </w:tcPr>
          <w:p>
            <w:pPr>
              <w:pStyle w:val="TableParagraph"/>
              <w:spacing w:line="181" w:lineRule="exact" w:before="17"/>
              <w:ind w:right="11"/>
              <w:rPr>
                <w:rFonts w:ascii="Trebuchet MS"/>
                <w:sz w:val="16"/>
              </w:rPr>
            </w:pPr>
            <w:r>
              <w:rPr>
                <w:rFonts w:ascii="Trebuchet MS"/>
                <w:spacing w:val="-4"/>
                <w:sz w:val="16"/>
              </w:rPr>
              <w:t>0,00</w:t>
            </w:r>
          </w:p>
        </w:tc>
        <w:tc>
          <w:tcPr>
            <w:tcW w:w="1115" w:type="dxa"/>
          </w:tcPr>
          <w:p>
            <w:pPr>
              <w:pStyle w:val="TableParagraph"/>
              <w:spacing w:line="181" w:lineRule="exact" w:before="17"/>
              <w:ind w:right="10"/>
              <w:rPr>
                <w:rFonts w:ascii="Trebuchet MS"/>
                <w:sz w:val="16"/>
              </w:rPr>
            </w:pPr>
            <w:r>
              <w:rPr>
                <w:rFonts w:ascii="Trebuchet MS"/>
                <w:spacing w:val="-4"/>
                <w:sz w:val="16"/>
              </w:rPr>
              <w:t>0,00</w:t>
            </w:r>
          </w:p>
        </w:tc>
        <w:tc>
          <w:tcPr>
            <w:tcW w:w="1205" w:type="dxa"/>
          </w:tcPr>
          <w:p>
            <w:pPr>
              <w:pStyle w:val="TableParagraph"/>
              <w:spacing w:line="181" w:lineRule="exact" w:before="17"/>
              <w:ind w:right="8"/>
              <w:rPr>
                <w:rFonts w:ascii="Trebuchet MS"/>
                <w:sz w:val="16"/>
              </w:rPr>
            </w:pPr>
            <w:r>
              <w:rPr>
                <w:rFonts w:ascii="Trebuchet MS"/>
                <w:spacing w:val="-4"/>
                <w:sz w:val="16"/>
              </w:rPr>
              <w:t>0,00</w:t>
            </w:r>
          </w:p>
        </w:tc>
        <w:tc>
          <w:tcPr>
            <w:tcW w:w="1205" w:type="dxa"/>
          </w:tcPr>
          <w:p>
            <w:pPr>
              <w:pStyle w:val="TableParagraph"/>
              <w:spacing w:line="181" w:lineRule="exact" w:before="17"/>
              <w:ind w:right="7"/>
              <w:rPr>
                <w:rFonts w:ascii="Trebuchet MS"/>
                <w:sz w:val="16"/>
              </w:rPr>
            </w:pPr>
            <w:r>
              <w:rPr>
                <w:rFonts w:ascii="Trebuchet MS"/>
                <w:spacing w:val="-4"/>
                <w:sz w:val="16"/>
              </w:rPr>
              <w:t>0,00</w:t>
            </w:r>
          </w:p>
        </w:tc>
        <w:tc>
          <w:tcPr>
            <w:tcW w:w="1205" w:type="dxa"/>
          </w:tcPr>
          <w:p>
            <w:pPr>
              <w:pStyle w:val="TableParagraph"/>
              <w:spacing w:line="181" w:lineRule="exact" w:before="17"/>
              <w:ind w:right="5"/>
              <w:rPr>
                <w:rFonts w:ascii="Trebuchet MS"/>
                <w:sz w:val="16"/>
              </w:rPr>
            </w:pPr>
            <w:r>
              <w:rPr>
                <w:rFonts w:ascii="Trebuchet MS"/>
                <w:spacing w:val="-4"/>
                <w:sz w:val="16"/>
              </w:rPr>
              <w:t>0,00</w:t>
            </w:r>
          </w:p>
        </w:tc>
      </w:tr>
      <w:tr>
        <w:trPr>
          <w:trHeight w:val="218" w:hRule="atLeast"/>
        </w:trPr>
        <w:tc>
          <w:tcPr>
            <w:tcW w:w="3129" w:type="dxa"/>
          </w:tcPr>
          <w:p>
            <w:pPr>
              <w:pStyle w:val="TableParagraph"/>
              <w:spacing w:line="183" w:lineRule="exact" w:before="15"/>
              <w:ind w:left="925"/>
              <w:jc w:val="left"/>
              <w:rPr>
                <w:rFonts w:ascii="Calibri"/>
                <w:b/>
                <w:sz w:val="16"/>
              </w:rPr>
            </w:pPr>
            <w:r>
              <w:rPr>
                <w:rFonts w:ascii="Calibri"/>
                <w:b/>
                <w:sz w:val="16"/>
              </w:rPr>
              <w:t>Gastos</w:t>
            </w:r>
            <w:r>
              <w:rPr>
                <w:rFonts w:ascii="Calibri"/>
                <w:b/>
                <w:spacing w:val="4"/>
                <w:sz w:val="16"/>
              </w:rPr>
              <w:t> </w:t>
            </w:r>
            <w:r>
              <w:rPr>
                <w:rFonts w:ascii="Calibri"/>
                <w:b/>
                <w:spacing w:val="-2"/>
                <w:sz w:val="16"/>
              </w:rPr>
              <w:t>Financieros</w:t>
            </w:r>
          </w:p>
        </w:tc>
        <w:tc>
          <w:tcPr>
            <w:tcW w:w="1206" w:type="dxa"/>
          </w:tcPr>
          <w:p>
            <w:pPr>
              <w:pStyle w:val="TableParagraph"/>
              <w:spacing w:line="183" w:lineRule="exact" w:before="15"/>
              <w:ind w:right="13"/>
              <w:rPr>
                <w:rFonts w:ascii="Calibri"/>
                <w:b/>
                <w:sz w:val="16"/>
              </w:rPr>
            </w:pPr>
            <w:r>
              <w:rPr>
                <w:rFonts w:ascii="Calibri"/>
                <w:b/>
                <w:spacing w:val="-4"/>
                <w:sz w:val="16"/>
              </w:rPr>
              <w:t>0,00</w:t>
            </w:r>
          </w:p>
        </w:tc>
        <w:tc>
          <w:tcPr>
            <w:tcW w:w="1414" w:type="dxa"/>
          </w:tcPr>
          <w:p>
            <w:pPr>
              <w:pStyle w:val="TableParagraph"/>
              <w:spacing w:line="183" w:lineRule="exact" w:before="15"/>
              <w:ind w:right="13"/>
              <w:rPr>
                <w:rFonts w:ascii="Calibri"/>
                <w:b/>
                <w:sz w:val="16"/>
              </w:rPr>
            </w:pPr>
            <w:r>
              <w:rPr>
                <w:rFonts w:ascii="Calibri"/>
                <w:b/>
                <w:spacing w:val="-4"/>
                <w:sz w:val="16"/>
              </w:rPr>
              <w:t>0,00</w:t>
            </w:r>
          </w:p>
        </w:tc>
        <w:tc>
          <w:tcPr>
            <w:tcW w:w="1233" w:type="dxa"/>
          </w:tcPr>
          <w:p>
            <w:pPr>
              <w:pStyle w:val="TableParagraph"/>
              <w:spacing w:line="183" w:lineRule="exact" w:before="15"/>
              <w:ind w:right="12"/>
              <w:rPr>
                <w:rFonts w:ascii="Calibri"/>
                <w:b/>
                <w:sz w:val="16"/>
              </w:rPr>
            </w:pPr>
            <w:r>
              <w:rPr>
                <w:rFonts w:ascii="Calibri"/>
                <w:b/>
                <w:spacing w:val="-4"/>
                <w:sz w:val="16"/>
              </w:rPr>
              <w:t>0,00</w:t>
            </w:r>
          </w:p>
        </w:tc>
        <w:tc>
          <w:tcPr>
            <w:tcW w:w="1025" w:type="dxa"/>
          </w:tcPr>
          <w:p>
            <w:pPr>
              <w:pStyle w:val="TableParagraph"/>
              <w:spacing w:line="183" w:lineRule="exact" w:before="15"/>
              <w:ind w:right="11"/>
              <w:rPr>
                <w:rFonts w:ascii="Calibri"/>
                <w:b/>
                <w:sz w:val="16"/>
              </w:rPr>
            </w:pPr>
            <w:r>
              <w:rPr>
                <w:rFonts w:ascii="Calibri"/>
                <w:b/>
                <w:spacing w:val="-4"/>
                <w:sz w:val="16"/>
              </w:rPr>
              <w:t>0,00</w:t>
            </w:r>
          </w:p>
        </w:tc>
        <w:tc>
          <w:tcPr>
            <w:tcW w:w="1115" w:type="dxa"/>
          </w:tcPr>
          <w:p>
            <w:pPr>
              <w:pStyle w:val="TableParagraph"/>
              <w:spacing w:line="183" w:lineRule="exact" w:before="15"/>
              <w:ind w:right="10"/>
              <w:rPr>
                <w:rFonts w:ascii="Calibri"/>
                <w:b/>
                <w:sz w:val="16"/>
              </w:rPr>
            </w:pPr>
            <w:r>
              <w:rPr>
                <w:rFonts w:ascii="Calibri"/>
                <w:b/>
                <w:spacing w:val="-4"/>
                <w:sz w:val="16"/>
              </w:rPr>
              <w:t>0,00</w:t>
            </w:r>
          </w:p>
        </w:tc>
        <w:tc>
          <w:tcPr>
            <w:tcW w:w="1205" w:type="dxa"/>
          </w:tcPr>
          <w:p>
            <w:pPr>
              <w:pStyle w:val="TableParagraph"/>
              <w:spacing w:line="183" w:lineRule="exact" w:before="15"/>
              <w:ind w:right="9"/>
              <w:rPr>
                <w:rFonts w:ascii="Calibri"/>
                <w:b/>
                <w:sz w:val="16"/>
              </w:rPr>
            </w:pPr>
            <w:r>
              <w:rPr>
                <w:rFonts w:ascii="Calibri"/>
                <w:b/>
                <w:spacing w:val="-4"/>
                <w:sz w:val="16"/>
              </w:rPr>
              <w:t>0,00</w:t>
            </w:r>
          </w:p>
        </w:tc>
        <w:tc>
          <w:tcPr>
            <w:tcW w:w="1205" w:type="dxa"/>
          </w:tcPr>
          <w:p>
            <w:pPr>
              <w:pStyle w:val="TableParagraph"/>
              <w:spacing w:line="183" w:lineRule="exact" w:before="15"/>
              <w:ind w:right="8"/>
              <w:rPr>
                <w:rFonts w:ascii="Calibri"/>
                <w:b/>
                <w:sz w:val="16"/>
              </w:rPr>
            </w:pPr>
            <w:r>
              <w:rPr>
                <w:rFonts w:ascii="Calibri"/>
                <w:b/>
                <w:spacing w:val="-4"/>
                <w:sz w:val="16"/>
              </w:rPr>
              <w:t>0,00</w:t>
            </w:r>
          </w:p>
        </w:tc>
        <w:tc>
          <w:tcPr>
            <w:tcW w:w="1205" w:type="dxa"/>
          </w:tcPr>
          <w:p>
            <w:pPr>
              <w:pStyle w:val="TableParagraph"/>
              <w:spacing w:line="183" w:lineRule="exact" w:before="15"/>
              <w:ind w:right="6"/>
              <w:rPr>
                <w:rFonts w:ascii="Calibri"/>
                <w:b/>
                <w:sz w:val="16"/>
              </w:rPr>
            </w:pPr>
            <w:r>
              <w:rPr>
                <w:rFonts w:ascii="Calibri"/>
                <w:b/>
                <w:spacing w:val="-4"/>
                <w:sz w:val="16"/>
              </w:rPr>
              <w:t>0,00</w:t>
            </w:r>
          </w:p>
        </w:tc>
      </w:tr>
      <w:tr>
        <w:trPr>
          <w:trHeight w:val="218" w:hRule="atLeast"/>
        </w:trPr>
        <w:tc>
          <w:tcPr>
            <w:tcW w:w="3129" w:type="dxa"/>
            <w:shd w:val="clear" w:color="auto" w:fill="702FA0"/>
          </w:tcPr>
          <w:p>
            <w:pPr>
              <w:pStyle w:val="TableParagraph"/>
              <w:spacing w:line="183" w:lineRule="exact" w:before="15"/>
              <w:ind w:left="30"/>
              <w:jc w:val="center"/>
              <w:rPr>
                <w:rFonts w:ascii="Calibri"/>
                <w:b/>
                <w:sz w:val="16"/>
              </w:rPr>
            </w:pPr>
            <w:r>
              <w:rPr>
                <w:rFonts w:ascii="Calibri"/>
                <w:b/>
                <w:color w:val="FFFFFF"/>
                <w:spacing w:val="-2"/>
                <w:sz w:val="16"/>
              </w:rPr>
              <w:t>Total</w:t>
            </w:r>
          </w:p>
        </w:tc>
        <w:tc>
          <w:tcPr>
            <w:tcW w:w="1206" w:type="dxa"/>
            <w:shd w:val="clear" w:color="auto" w:fill="702FA0"/>
          </w:tcPr>
          <w:p>
            <w:pPr>
              <w:pStyle w:val="TableParagraph"/>
              <w:spacing w:line="183" w:lineRule="exact" w:before="15"/>
              <w:ind w:right="13"/>
              <w:rPr>
                <w:rFonts w:ascii="Calibri"/>
                <w:b/>
                <w:sz w:val="16"/>
              </w:rPr>
            </w:pPr>
            <w:r>
              <w:rPr>
                <w:rFonts w:ascii="Calibri"/>
                <w:b/>
                <w:color w:val="FFFFFF"/>
                <w:spacing w:val="-2"/>
                <w:sz w:val="16"/>
              </w:rPr>
              <w:t>216.717.720,82</w:t>
            </w:r>
          </w:p>
        </w:tc>
        <w:tc>
          <w:tcPr>
            <w:tcW w:w="1414" w:type="dxa"/>
            <w:shd w:val="clear" w:color="auto" w:fill="702FA0"/>
          </w:tcPr>
          <w:p>
            <w:pPr>
              <w:pStyle w:val="TableParagraph"/>
              <w:spacing w:line="183" w:lineRule="exact" w:before="15"/>
              <w:ind w:right="13"/>
              <w:rPr>
                <w:rFonts w:ascii="Calibri"/>
                <w:b/>
                <w:sz w:val="16"/>
              </w:rPr>
            </w:pPr>
            <w:r>
              <w:rPr>
                <w:rFonts w:ascii="Calibri"/>
                <w:b/>
                <w:color w:val="FFFFFF"/>
                <w:spacing w:val="-2"/>
                <w:sz w:val="16"/>
              </w:rPr>
              <w:t>11.049.844,19</w:t>
            </w:r>
          </w:p>
        </w:tc>
        <w:tc>
          <w:tcPr>
            <w:tcW w:w="1233" w:type="dxa"/>
            <w:shd w:val="clear" w:color="auto" w:fill="702FA0"/>
          </w:tcPr>
          <w:p>
            <w:pPr>
              <w:pStyle w:val="TableParagraph"/>
              <w:spacing w:line="183" w:lineRule="exact" w:before="15"/>
              <w:ind w:right="12"/>
              <w:rPr>
                <w:rFonts w:ascii="Calibri"/>
                <w:b/>
                <w:sz w:val="16"/>
              </w:rPr>
            </w:pPr>
            <w:r>
              <w:rPr>
                <w:rFonts w:ascii="Calibri"/>
                <w:b/>
                <w:color w:val="FFFFFF"/>
                <w:spacing w:val="-2"/>
                <w:sz w:val="16"/>
              </w:rPr>
              <w:t>4.107.569,79</w:t>
            </w:r>
          </w:p>
        </w:tc>
        <w:tc>
          <w:tcPr>
            <w:tcW w:w="1025" w:type="dxa"/>
            <w:shd w:val="clear" w:color="auto" w:fill="702FA0"/>
          </w:tcPr>
          <w:p>
            <w:pPr>
              <w:pStyle w:val="TableParagraph"/>
              <w:spacing w:line="183" w:lineRule="exact" w:before="15"/>
              <w:ind w:right="12"/>
              <w:rPr>
                <w:rFonts w:ascii="Calibri"/>
                <w:b/>
                <w:sz w:val="16"/>
              </w:rPr>
            </w:pPr>
            <w:r>
              <w:rPr>
                <w:rFonts w:ascii="Calibri"/>
                <w:b/>
                <w:color w:val="FFFFFF"/>
                <w:spacing w:val="-2"/>
                <w:sz w:val="16"/>
              </w:rPr>
              <w:t>8.394.559,82</w:t>
            </w:r>
          </w:p>
        </w:tc>
        <w:tc>
          <w:tcPr>
            <w:tcW w:w="1115" w:type="dxa"/>
            <w:shd w:val="clear" w:color="auto" w:fill="702FA0"/>
          </w:tcPr>
          <w:p>
            <w:pPr>
              <w:pStyle w:val="TableParagraph"/>
              <w:spacing w:line="183" w:lineRule="exact" w:before="15"/>
              <w:ind w:right="10"/>
              <w:rPr>
                <w:rFonts w:ascii="Calibri"/>
                <w:b/>
                <w:sz w:val="16"/>
              </w:rPr>
            </w:pPr>
            <w:r>
              <w:rPr>
                <w:rFonts w:ascii="Calibri"/>
                <w:b/>
                <w:color w:val="FFFFFF"/>
                <w:spacing w:val="-2"/>
                <w:sz w:val="16"/>
              </w:rPr>
              <w:t>32.524.902,89</w:t>
            </w:r>
          </w:p>
        </w:tc>
        <w:tc>
          <w:tcPr>
            <w:tcW w:w="1205" w:type="dxa"/>
            <w:shd w:val="clear" w:color="auto" w:fill="702FA0"/>
          </w:tcPr>
          <w:p>
            <w:pPr>
              <w:pStyle w:val="TableParagraph"/>
              <w:spacing w:line="183" w:lineRule="exact" w:before="15"/>
              <w:ind w:right="9"/>
              <w:rPr>
                <w:rFonts w:ascii="Calibri"/>
                <w:b/>
                <w:sz w:val="16"/>
              </w:rPr>
            </w:pPr>
            <w:r>
              <w:rPr>
                <w:rFonts w:ascii="Calibri"/>
                <w:b/>
                <w:color w:val="FFFFFF"/>
                <w:spacing w:val="-2"/>
                <w:sz w:val="16"/>
              </w:rPr>
              <w:t>272.794.597,51</w:t>
            </w:r>
          </w:p>
        </w:tc>
        <w:tc>
          <w:tcPr>
            <w:tcW w:w="1205" w:type="dxa"/>
            <w:shd w:val="clear" w:color="auto" w:fill="702FA0"/>
          </w:tcPr>
          <w:p>
            <w:pPr>
              <w:pStyle w:val="TableParagraph"/>
              <w:spacing w:line="183" w:lineRule="exact" w:before="15"/>
              <w:ind w:right="7"/>
              <w:rPr>
                <w:rFonts w:ascii="Calibri"/>
                <w:b/>
                <w:sz w:val="16"/>
              </w:rPr>
            </w:pPr>
            <w:r>
              <w:rPr>
                <w:rFonts w:ascii="Calibri"/>
                <w:b/>
                <w:color w:val="FFFFFF"/>
                <w:spacing w:val="-2"/>
                <w:sz w:val="16"/>
              </w:rPr>
              <w:t>30.959.747,11</w:t>
            </w:r>
          </w:p>
        </w:tc>
        <w:tc>
          <w:tcPr>
            <w:tcW w:w="1205" w:type="dxa"/>
            <w:shd w:val="clear" w:color="auto" w:fill="702FA0"/>
          </w:tcPr>
          <w:p>
            <w:pPr>
              <w:pStyle w:val="TableParagraph"/>
              <w:spacing w:line="183" w:lineRule="exact" w:before="15"/>
              <w:ind w:right="6"/>
              <w:rPr>
                <w:rFonts w:ascii="Calibri"/>
                <w:b/>
                <w:sz w:val="16"/>
              </w:rPr>
            </w:pPr>
            <w:r>
              <w:rPr>
                <w:rFonts w:ascii="Calibri"/>
                <w:b/>
                <w:color w:val="FFFFFF"/>
                <w:spacing w:val="-2"/>
                <w:sz w:val="16"/>
              </w:rPr>
              <w:t>241.834.850,40</w:t>
            </w:r>
          </w:p>
        </w:tc>
      </w:tr>
    </w:tbl>
    <w:p>
      <w:pPr>
        <w:pStyle w:val="TableParagraph"/>
        <w:spacing w:after="0" w:line="183" w:lineRule="exact"/>
        <w:rPr>
          <w:rFonts w:ascii="Calibri"/>
          <w:b/>
          <w:sz w:val="16"/>
        </w:rPr>
        <w:sectPr>
          <w:headerReference w:type="default" r:id="rId92"/>
          <w:footerReference w:type="default" r:id="rId93"/>
          <w:pgSz w:w="16840" w:h="11910" w:orient="landscape"/>
          <w:pgMar w:header="240" w:footer="1200" w:top="900" w:bottom="1400" w:left="425" w:right="425"/>
        </w:sectPr>
      </w:pPr>
    </w:p>
    <w:p>
      <w:pPr>
        <w:spacing w:line="412" w:lineRule="auto" w:before="86"/>
        <w:ind w:left="1602" w:right="1679" w:firstLine="0"/>
        <w:jc w:val="center"/>
        <w:rPr>
          <w:rFonts w:ascii="Calibri"/>
          <w:b/>
          <w:sz w:val="14"/>
        </w:rPr>
      </w:pPr>
      <w:r>
        <w:rPr>
          <w:rFonts w:ascii="Calibri"/>
          <w:b/>
          <w:w w:val="125"/>
          <w:sz w:val="14"/>
        </w:rPr>
        <w:t>DESGLOSE</w:t>
      </w:r>
      <w:r>
        <w:rPr>
          <w:rFonts w:ascii="Calibri"/>
          <w:b/>
          <w:spacing w:val="-5"/>
          <w:w w:val="125"/>
          <w:sz w:val="14"/>
        </w:rPr>
        <w:t> </w:t>
      </w:r>
      <w:r>
        <w:rPr>
          <w:rFonts w:ascii="Calibri"/>
          <w:b/>
          <w:w w:val="125"/>
          <w:sz w:val="14"/>
        </w:rPr>
        <w:t>DE</w:t>
      </w:r>
      <w:r>
        <w:rPr>
          <w:rFonts w:ascii="Calibri"/>
          <w:b/>
          <w:spacing w:val="-5"/>
          <w:w w:val="125"/>
          <w:sz w:val="14"/>
        </w:rPr>
        <w:t> </w:t>
      </w:r>
      <w:r>
        <w:rPr>
          <w:rFonts w:ascii="Calibri"/>
          <w:b/>
          <w:w w:val="125"/>
          <w:sz w:val="14"/>
        </w:rPr>
        <w:t>LAS</w:t>
      </w:r>
      <w:r>
        <w:rPr>
          <w:rFonts w:ascii="Calibri"/>
          <w:b/>
          <w:spacing w:val="-5"/>
          <w:w w:val="125"/>
          <w:sz w:val="14"/>
        </w:rPr>
        <w:t> </w:t>
      </w:r>
      <w:r>
        <w:rPr>
          <w:rFonts w:ascii="Calibri"/>
          <w:b/>
          <w:w w:val="125"/>
          <w:sz w:val="14"/>
        </w:rPr>
        <w:t>OPERACIONES</w:t>
      </w:r>
      <w:r>
        <w:rPr>
          <w:rFonts w:ascii="Calibri"/>
          <w:b/>
          <w:spacing w:val="-5"/>
          <w:w w:val="125"/>
          <w:sz w:val="14"/>
        </w:rPr>
        <w:t> </w:t>
      </w:r>
      <w:r>
        <w:rPr>
          <w:rFonts w:ascii="Calibri"/>
          <w:b/>
          <w:w w:val="125"/>
          <w:sz w:val="14"/>
        </w:rPr>
        <w:t>INTERNAS</w:t>
      </w:r>
      <w:r>
        <w:rPr>
          <w:rFonts w:ascii="Calibri"/>
          <w:b/>
          <w:spacing w:val="-5"/>
          <w:w w:val="125"/>
          <w:sz w:val="14"/>
        </w:rPr>
        <w:t> </w:t>
      </w:r>
      <w:r>
        <w:rPr>
          <w:rFonts w:ascii="Calibri"/>
          <w:b/>
          <w:w w:val="125"/>
          <w:sz w:val="14"/>
        </w:rPr>
        <w:t>OBJETO</w:t>
      </w:r>
      <w:r>
        <w:rPr>
          <w:rFonts w:ascii="Calibri"/>
          <w:b/>
          <w:spacing w:val="-5"/>
          <w:w w:val="125"/>
          <w:sz w:val="14"/>
        </w:rPr>
        <w:t> </w:t>
      </w:r>
      <w:r>
        <w:rPr>
          <w:rFonts w:ascii="Calibri"/>
          <w:b/>
          <w:w w:val="125"/>
          <w:sz w:val="14"/>
        </w:rPr>
        <w:t>DE</w:t>
      </w:r>
      <w:r>
        <w:rPr>
          <w:rFonts w:ascii="Calibri"/>
          <w:b/>
          <w:spacing w:val="-5"/>
          <w:w w:val="125"/>
          <w:sz w:val="14"/>
        </w:rPr>
        <w:t> </w:t>
      </w:r>
      <w:r>
        <w:rPr>
          <w:rFonts w:ascii="Calibri"/>
          <w:b/>
          <w:w w:val="125"/>
          <w:sz w:val="14"/>
        </w:rPr>
        <w:t>ELIMINACION</w:t>
      </w:r>
      <w:r>
        <w:rPr>
          <w:rFonts w:ascii="Calibri"/>
          <w:b/>
          <w:spacing w:val="-4"/>
          <w:w w:val="125"/>
          <w:sz w:val="14"/>
        </w:rPr>
        <w:t> </w:t>
      </w:r>
      <w:r>
        <w:rPr>
          <w:rFonts w:ascii="Calibri"/>
          <w:b/>
          <w:w w:val="125"/>
          <w:sz w:val="14"/>
        </w:rPr>
        <w:t>EN</w:t>
      </w:r>
      <w:r>
        <w:rPr>
          <w:rFonts w:ascii="Calibri"/>
          <w:b/>
          <w:spacing w:val="-5"/>
          <w:w w:val="125"/>
          <w:sz w:val="14"/>
        </w:rPr>
        <w:t> </w:t>
      </w:r>
      <w:r>
        <w:rPr>
          <w:rFonts w:ascii="Calibri"/>
          <w:b/>
          <w:w w:val="125"/>
          <w:sz w:val="14"/>
        </w:rPr>
        <w:t>EL</w:t>
      </w:r>
      <w:r>
        <w:rPr>
          <w:rFonts w:ascii="Calibri"/>
          <w:b/>
          <w:spacing w:val="-4"/>
          <w:w w:val="125"/>
          <w:sz w:val="14"/>
        </w:rPr>
        <w:t> </w:t>
      </w:r>
      <w:r>
        <w:rPr>
          <w:rFonts w:ascii="Calibri"/>
          <w:b/>
          <w:w w:val="125"/>
          <w:sz w:val="14"/>
        </w:rPr>
        <w:t>PROCESO</w:t>
      </w:r>
      <w:r>
        <w:rPr>
          <w:rFonts w:ascii="Calibri"/>
          <w:b/>
          <w:spacing w:val="-5"/>
          <w:w w:val="125"/>
          <w:sz w:val="14"/>
        </w:rPr>
        <w:t> </w:t>
      </w:r>
      <w:r>
        <w:rPr>
          <w:rFonts w:ascii="Calibri"/>
          <w:b/>
          <w:w w:val="125"/>
          <w:sz w:val="14"/>
        </w:rPr>
        <w:t>DE</w:t>
      </w:r>
      <w:r>
        <w:rPr>
          <w:rFonts w:ascii="Calibri"/>
          <w:b/>
          <w:spacing w:val="-5"/>
          <w:w w:val="125"/>
          <w:sz w:val="14"/>
        </w:rPr>
        <w:t> </w:t>
      </w:r>
      <w:r>
        <w:rPr>
          <w:rFonts w:ascii="Calibri"/>
          <w:b/>
          <w:w w:val="125"/>
          <w:sz w:val="14"/>
        </w:rPr>
        <w:t>CONSOLIDACION</w:t>
      </w:r>
      <w:r>
        <w:rPr>
          <w:rFonts w:ascii="Calibri"/>
          <w:b/>
          <w:spacing w:val="-5"/>
          <w:w w:val="125"/>
          <w:sz w:val="14"/>
        </w:rPr>
        <w:t> </w:t>
      </w:r>
      <w:r>
        <w:rPr>
          <w:rFonts w:ascii="Calibri"/>
          <w:b/>
          <w:w w:val="125"/>
          <w:sz w:val="14"/>
        </w:rPr>
        <w:t>DE</w:t>
      </w:r>
      <w:r>
        <w:rPr>
          <w:rFonts w:ascii="Calibri"/>
          <w:b/>
          <w:spacing w:val="-5"/>
          <w:w w:val="125"/>
          <w:sz w:val="14"/>
        </w:rPr>
        <w:t> </w:t>
      </w:r>
      <w:r>
        <w:rPr>
          <w:rFonts w:ascii="Calibri"/>
          <w:b/>
          <w:w w:val="125"/>
          <w:sz w:val="14"/>
        </w:rPr>
        <w:t>LOS</w:t>
      </w:r>
      <w:r>
        <w:rPr>
          <w:rFonts w:ascii="Calibri"/>
          <w:b/>
          <w:spacing w:val="-5"/>
          <w:w w:val="125"/>
          <w:sz w:val="14"/>
        </w:rPr>
        <w:t> </w:t>
      </w:r>
      <w:r>
        <w:rPr>
          <w:rFonts w:ascii="Calibri"/>
          <w:b/>
          <w:w w:val="125"/>
          <w:sz w:val="14"/>
        </w:rPr>
        <w:t>PRESUPUESTOS</w:t>
      </w:r>
      <w:r>
        <w:rPr>
          <w:rFonts w:ascii="Calibri"/>
          <w:b/>
          <w:spacing w:val="-5"/>
          <w:w w:val="125"/>
          <w:sz w:val="14"/>
        </w:rPr>
        <w:t> </w:t>
      </w:r>
      <w:r>
        <w:rPr>
          <w:rFonts w:ascii="Calibri"/>
          <w:b/>
          <w:w w:val="125"/>
          <w:sz w:val="14"/>
        </w:rPr>
        <w:t>DE</w:t>
      </w:r>
      <w:r>
        <w:rPr>
          <w:rFonts w:ascii="Calibri"/>
          <w:b/>
          <w:spacing w:val="-5"/>
          <w:w w:val="125"/>
          <w:sz w:val="14"/>
        </w:rPr>
        <w:t> </w:t>
      </w:r>
      <w:r>
        <w:rPr>
          <w:rFonts w:ascii="Calibri"/>
          <w:b/>
          <w:w w:val="125"/>
          <w:sz w:val="14"/>
        </w:rPr>
        <w:t>LA</w:t>
      </w:r>
      <w:r>
        <w:rPr>
          <w:rFonts w:ascii="Calibri"/>
          <w:b/>
          <w:spacing w:val="-9"/>
          <w:w w:val="125"/>
          <w:sz w:val="14"/>
        </w:rPr>
        <w:t> </w:t>
      </w:r>
      <w:r>
        <w:rPr>
          <w:rFonts w:ascii="Calibri"/>
          <w:b/>
          <w:w w:val="125"/>
          <w:sz w:val="14"/>
        </w:rPr>
        <w:t>ENTIDAD,</w:t>
      </w:r>
      <w:r>
        <w:rPr>
          <w:rFonts w:ascii="Calibri"/>
          <w:b/>
          <w:spacing w:val="-6"/>
          <w:w w:val="125"/>
          <w:sz w:val="14"/>
        </w:rPr>
        <w:t> </w:t>
      </w:r>
      <w:r>
        <w:rPr>
          <w:rFonts w:ascii="Calibri"/>
          <w:b/>
          <w:w w:val="125"/>
          <w:sz w:val="14"/>
        </w:rPr>
        <w:t>ORGANISMOS</w:t>
      </w:r>
      <w:r>
        <w:rPr>
          <w:rFonts w:ascii="Calibri"/>
          <w:b/>
          <w:spacing w:val="-5"/>
          <w:w w:val="125"/>
          <w:sz w:val="14"/>
        </w:rPr>
        <w:t> </w:t>
      </w:r>
      <w:r>
        <w:rPr>
          <w:rFonts w:ascii="Calibri"/>
          <w:b/>
          <w:w w:val="125"/>
          <w:sz w:val="14"/>
        </w:rPr>
        <w:t>AUTONOMOS</w:t>
      </w:r>
      <w:r>
        <w:rPr>
          <w:rFonts w:ascii="Calibri"/>
          <w:b/>
          <w:w w:val="130"/>
          <w:sz w:val="14"/>
        </w:rPr>
        <w:t> Y PLANES DE PREVISION DE LAS SOCIEDADES</w:t>
      </w:r>
    </w:p>
    <w:p>
      <w:pPr>
        <w:spacing w:before="2"/>
        <w:ind w:left="1604" w:right="1679" w:firstLine="0"/>
        <w:jc w:val="center"/>
        <w:rPr>
          <w:rFonts w:ascii="Calibri"/>
          <w:b/>
          <w:sz w:val="14"/>
        </w:rPr>
      </w:pPr>
      <w:r>
        <w:rPr>
          <w:rFonts w:ascii="Calibri"/>
          <w:b/>
          <w:spacing w:val="2"/>
          <w:w w:val="125"/>
          <w:sz w:val="14"/>
        </w:rPr>
        <w:t>EJERCICIO</w:t>
      </w:r>
      <w:r>
        <w:rPr>
          <w:rFonts w:ascii="Calibri"/>
          <w:b/>
          <w:spacing w:val="24"/>
          <w:w w:val="125"/>
          <w:sz w:val="14"/>
        </w:rPr>
        <w:t> </w:t>
      </w:r>
      <w:r>
        <w:rPr>
          <w:rFonts w:ascii="Calibri"/>
          <w:b/>
          <w:spacing w:val="-4"/>
          <w:w w:val="125"/>
          <w:sz w:val="14"/>
        </w:rPr>
        <w:t>2024</w:t>
      </w:r>
    </w:p>
    <w:p>
      <w:pPr>
        <w:pStyle w:val="BodyText"/>
        <w:spacing w:before="22"/>
        <w:rPr>
          <w:rFonts w:ascii="Calibri"/>
          <w:b/>
          <w:sz w:val="14"/>
        </w:rPr>
      </w:pPr>
    </w:p>
    <w:p>
      <w:pPr>
        <w:pStyle w:val="ListParagraph"/>
        <w:numPr>
          <w:ilvl w:val="0"/>
          <w:numId w:val="15"/>
        </w:numPr>
        <w:tabs>
          <w:tab w:pos="1728" w:val="left" w:leader="none"/>
        </w:tabs>
        <w:spacing w:line="240" w:lineRule="auto" w:before="0" w:after="0"/>
        <w:ind w:left="1728" w:right="0" w:hanging="186"/>
        <w:jc w:val="left"/>
        <w:rPr>
          <w:rFonts w:ascii="Calibri"/>
          <w:b/>
          <w:sz w:val="14"/>
        </w:rPr>
      </w:pPr>
      <w:r>
        <w:rPr>
          <w:rFonts w:ascii="Calibri"/>
          <w:b/>
          <w:w w:val="125"/>
          <w:sz w:val="14"/>
        </w:rPr>
        <w:t>EN</w:t>
      </w:r>
      <w:r>
        <w:rPr>
          <w:rFonts w:ascii="Calibri"/>
          <w:b/>
          <w:spacing w:val="-5"/>
          <w:w w:val="125"/>
          <w:sz w:val="14"/>
        </w:rPr>
        <w:t> </w:t>
      </w:r>
      <w:r>
        <w:rPr>
          <w:rFonts w:ascii="Calibri"/>
          <w:b/>
          <w:spacing w:val="-2"/>
          <w:w w:val="125"/>
          <w:sz w:val="14"/>
        </w:rPr>
        <w:t>INGRESOS:</w:t>
      </w:r>
    </w:p>
    <w:p>
      <w:pPr>
        <w:pStyle w:val="BodyText"/>
        <w:rPr>
          <w:rFonts w:ascii="Calibri"/>
          <w:b/>
          <w:sz w:val="14"/>
        </w:rPr>
      </w:pPr>
    </w:p>
    <w:tbl>
      <w:tblPr>
        <w:tblW w:w="0" w:type="auto"/>
        <w:jc w:val="left"/>
        <w:tblInd w:w="1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3"/>
        <w:gridCol w:w="662"/>
        <w:gridCol w:w="3258"/>
        <w:gridCol w:w="6127"/>
      </w:tblGrid>
      <w:tr>
        <w:trPr>
          <w:trHeight w:val="159" w:hRule="atLeast"/>
        </w:trPr>
        <w:tc>
          <w:tcPr>
            <w:tcW w:w="1293" w:type="dxa"/>
            <w:shd w:val="clear" w:color="auto" w:fill="702FA0"/>
          </w:tcPr>
          <w:p>
            <w:pPr>
              <w:pStyle w:val="TableParagraph"/>
              <w:spacing w:line="139" w:lineRule="exact"/>
              <w:ind w:left="28"/>
              <w:jc w:val="left"/>
              <w:rPr>
                <w:rFonts w:ascii="Calibri"/>
                <w:b/>
                <w:sz w:val="14"/>
              </w:rPr>
            </w:pPr>
            <w:r>
              <w:rPr>
                <w:rFonts w:ascii="Calibri"/>
                <w:b/>
                <w:color w:val="FFFFFF"/>
                <w:spacing w:val="-2"/>
                <w:w w:val="120"/>
                <w:sz w:val="14"/>
                <w:u w:val="single" w:color="FFFFFF"/>
              </w:rPr>
              <w:t>ENTIDAD</w:t>
            </w:r>
          </w:p>
        </w:tc>
        <w:tc>
          <w:tcPr>
            <w:tcW w:w="662" w:type="dxa"/>
            <w:shd w:val="clear" w:color="auto" w:fill="702FA0"/>
          </w:tcPr>
          <w:p>
            <w:pPr>
              <w:pStyle w:val="TableParagraph"/>
              <w:spacing w:line="139" w:lineRule="exact"/>
              <w:ind w:left="29"/>
              <w:jc w:val="center"/>
              <w:rPr>
                <w:rFonts w:ascii="Calibri"/>
                <w:b/>
                <w:sz w:val="14"/>
              </w:rPr>
            </w:pPr>
            <w:r>
              <w:rPr>
                <w:rFonts w:ascii="Calibri"/>
                <w:b/>
                <w:color w:val="FFFFFF"/>
                <w:spacing w:val="-5"/>
                <w:w w:val="130"/>
                <w:sz w:val="14"/>
                <w:u w:val="single" w:color="FFFFFF"/>
              </w:rPr>
              <w:t>CAP</w:t>
            </w:r>
          </w:p>
        </w:tc>
        <w:tc>
          <w:tcPr>
            <w:tcW w:w="3258" w:type="dxa"/>
            <w:shd w:val="clear" w:color="auto" w:fill="702FA0"/>
          </w:tcPr>
          <w:p>
            <w:pPr>
              <w:pStyle w:val="TableParagraph"/>
              <w:spacing w:line="139" w:lineRule="exact"/>
              <w:ind w:left="27"/>
              <w:jc w:val="left"/>
              <w:rPr>
                <w:rFonts w:ascii="Calibri"/>
                <w:b/>
                <w:sz w:val="14"/>
              </w:rPr>
            </w:pPr>
            <w:r>
              <w:rPr>
                <w:rFonts w:ascii="Calibri"/>
                <w:b/>
                <w:color w:val="FFFFFF"/>
                <w:spacing w:val="-2"/>
                <w:w w:val="125"/>
                <w:sz w:val="14"/>
                <w:u w:val="single" w:color="FFFFFF"/>
              </w:rPr>
              <w:t>CONCEPTO</w:t>
            </w:r>
          </w:p>
        </w:tc>
        <w:tc>
          <w:tcPr>
            <w:tcW w:w="6127" w:type="dxa"/>
            <w:shd w:val="clear" w:color="auto" w:fill="702FA0"/>
          </w:tcPr>
          <w:p>
            <w:pPr>
              <w:pStyle w:val="TableParagraph"/>
              <w:spacing w:line="139" w:lineRule="exact"/>
              <w:ind w:right="14"/>
              <w:rPr>
                <w:rFonts w:ascii="Calibri"/>
                <w:b/>
                <w:sz w:val="14"/>
              </w:rPr>
            </w:pPr>
            <w:r>
              <w:rPr>
                <w:rFonts w:ascii="Calibri"/>
                <w:b/>
                <w:color w:val="FFFFFF"/>
                <w:spacing w:val="-2"/>
                <w:w w:val="120"/>
                <w:sz w:val="14"/>
                <w:u w:val="single" w:color="FFFFFF"/>
              </w:rPr>
              <w:t>IMPORTE</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G.URBANISMO</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3</w:t>
            </w:r>
          </w:p>
        </w:tc>
        <w:tc>
          <w:tcPr>
            <w:tcW w:w="3258" w:type="dxa"/>
          </w:tcPr>
          <w:p>
            <w:pPr>
              <w:pStyle w:val="TableParagraph"/>
              <w:spacing w:line="139" w:lineRule="exact"/>
              <w:ind w:left="27"/>
              <w:jc w:val="left"/>
              <w:rPr>
                <w:rFonts w:ascii="Trebuchet MS"/>
                <w:sz w:val="14"/>
              </w:rPr>
            </w:pPr>
            <w:r>
              <w:rPr>
                <w:rFonts w:ascii="Trebuchet MS"/>
                <w:w w:val="115"/>
                <w:sz w:val="14"/>
              </w:rPr>
              <w:t>AYUNTAMIENTO</w:t>
            </w:r>
            <w:r>
              <w:rPr>
                <w:rFonts w:ascii="Trebuchet MS"/>
                <w:spacing w:val="8"/>
                <w:w w:val="115"/>
                <w:sz w:val="14"/>
              </w:rPr>
              <w:t> </w:t>
            </w:r>
            <w:r>
              <w:rPr>
                <w:rFonts w:ascii="Trebuchet MS"/>
                <w:w w:val="115"/>
                <w:sz w:val="14"/>
              </w:rPr>
              <w:t>(PREST.</w:t>
            </w:r>
            <w:r>
              <w:rPr>
                <w:rFonts w:ascii="Trebuchet MS"/>
                <w:spacing w:val="8"/>
                <w:w w:val="115"/>
                <w:sz w:val="14"/>
              </w:rPr>
              <w:t> </w:t>
            </w:r>
            <w:r>
              <w:rPr>
                <w:rFonts w:ascii="Trebuchet MS"/>
                <w:w w:val="115"/>
                <w:sz w:val="14"/>
              </w:rPr>
              <w:t>SERVICIOS</w:t>
            </w:r>
            <w:r>
              <w:rPr>
                <w:rFonts w:ascii="Trebuchet MS"/>
                <w:spacing w:val="8"/>
                <w:w w:val="115"/>
                <w:sz w:val="14"/>
              </w:rPr>
              <w:t> </w:t>
            </w:r>
            <w:r>
              <w:rPr>
                <w:rFonts w:ascii="Trebuchet MS"/>
                <w:spacing w:val="-4"/>
                <w:w w:val="115"/>
                <w:sz w:val="14"/>
              </w:rPr>
              <w:t>ICIO)</w:t>
            </w:r>
          </w:p>
        </w:tc>
        <w:tc>
          <w:tcPr>
            <w:tcW w:w="6127" w:type="dxa"/>
          </w:tcPr>
          <w:p>
            <w:pPr>
              <w:pStyle w:val="TableParagraph"/>
              <w:spacing w:line="139" w:lineRule="exact"/>
              <w:ind w:right="14"/>
              <w:rPr>
                <w:rFonts w:ascii="Trebuchet MS"/>
                <w:sz w:val="14"/>
              </w:rPr>
            </w:pPr>
            <w:r>
              <w:rPr>
                <w:rFonts w:ascii="Trebuchet MS"/>
                <w:spacing w:val="-2"/>
                <w:sz w:val="14"/>
              </w:rPr>
              <w:t>280.000,00</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z w:val="14"/>
              </w:rPr>
              <w:t>G.</w:t>
            </w:r>
            <w:r>
              <w:rPr>
                <w:rFonts w:ascii="Trebuchet MS"/>
                <w:spacing w:val="1"/>
                <w:sz w:val="14"/>
              </w:rPr>
              <w:t> </w:t>
            </w:r>
            <w:r>
              <w:rPr>
                <w:rFonts w:ascii="Trebuchet MS"/>
                <w:spacing w:val="-2"/>
                <w:sz w:val="14"/>
              </w:rPr>
              <w:t>URBANISMO</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4</w:t>
            </w:r>
          </w:p>
        </w:tc>
        <w:tc>
          <w:tcPr>
            <w:tcW w:w="3258" w:type="dxa"/>
          </w:tcPr>
          <w:p>
            <w:pPr>
              <w:pStyle w:val="TableParagraph"/>
              <w:spacing w:line="139" w:lineRule="exact"/>
              <w:ind w:left="27"/>
              <w:jc w:val="left"/>
              <w:rPr>
                <w:rFonts w:ascii="Trebuchet MS"/>
                <w:sz w:val="14"/>
              </w:rPr>
            </w:pPr>
            <w:r>
              <w:rPr>
                <w:rFonts w:ascii="Trebuchet MS"/>
                <w:spacing w:val="6"/>
                <w:w w:val="105"/>
                <w:sz w:val="14"/>
              </w:rPr>
              <w:t>AYUNTAMIENTO</w:t>
            </w:r>
            <w:r>
              <w:rPr>
                <w:rFonts w:ascii="Trebuchet MS"/>
                <w:spacing w:val="21"/>
                <w:w w:val="105"/>
                <w:sz w:val="14"/>
              </w:rPr>
              <w:t> </w:t>
            </w:r>
            <w:r>
              <w:rPr>
                <w:rFonts w:ascii="Trebuchet MS"/>
                <w:spacing w:val="-2"/>
                <w:w w:val="105"/>
                <w:sz w:val="14"/>
              </w:rPr>
              <w:t>(Transferencia)</w:t>
            </w:r>
          </w:p>
        </w:tc>
        <w:tc>
          <w:tcPr>
            <w:tcW w:w="6127" w:type="dxa"/>
          </w:tcPr>
          <w:p>
            <w:pPr>
              <w:pStyle w:val="TableParagraph"/>
              <w:spacing w:line="139" w:lineRule="exact"/>
              <w:ind w:right="16"/>
              <w:rPr>
                <w:rFonts w:ascii="Trebuchet MS"/>
                <w:sz w:val="14"/>
              </w:rPr>
            </w:pPr>
            <w:r>
              <w:rPr>
                <w:rFonts w:ascii="Trebuchet MS"/>
                <w:spacing w:val="-2"/>
                <w:sz w:val="14"/>
              </w:rPr>
              <w:t>6.994.559,82</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MUVISA</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4</w:t>
            </w:r>
          </w:p>
        </w:tc>
        <w:tc>
          <w:tcPr>
            <w:tcW w:w="3258" w:type="dxa"/>
          </w:tcPr>
          <w:p>
            <w:pPr>
              <w:pStyle w:val="TableParagraph"/>
              <w:spacing w:line="139" w:lineRule="exact"/>
              <w:ind w:left="27"/>
              <w:jc w:val="left"/>
              <w:rPr>
                <w:rFonts w:ascii="Trebuchet MS" w:hAnsi="Trebuchet MS"/>
                <w:sz w:val="14"/>
              </w:rPr>
            </w:pPr>
            <w:r>
              <w:rPr>
                <w:rFonts w:ascii="Trebuchet MS" w:hAnsi="Trebuchet MS"/>
                <w:w w:val="110"/>
                <w:sz w:val="14"/>
              </w:rPr>
              <w:t>AYUNTAMIENTO</w:t>
            </w:r>
            <w:r>
              <w:rPr>
                <w:rFonts w:ascii="Trebuchet MS" w:hAnsi="Trebuchet MS"/>
                <w:spacing w:val="11"/>
                <w:w w:val="110"/>
                <w:sz w:val="14"/>
              </w:rPr>
              <w:t> </w:t>
            </w:r>
            <w:r>
              <w:rPr>
                <w:rFonts w:ascii="Trebuchet MS" w:hAnsi="Trebuchet MS"/>
                <w:w w:val="110"/>
                <w:sz w:val="14"/>
              </w:rPr>
              <w:t>(Aportación</w:t>
            </w:r>
            <w:r>
              <w:rPr>
                <w:rFonts w:ascii="Trebuchet MS" w:hAnsi="Trebuchet MS"/>
                <w:spacing w:val="-12"/>
                <w:w w:val="110"/>
                <w:sz w:val="14"/>
              </w:rPr>
              <w:t> </w:t>
            </w:r>
            <w:r>
              <w:rPr>
                <w:rFonts w:ascii="Trebuchet MS" w:hAnsi="Trebuchet MS"/>
                <w:spacing w:val="-5"/>
                <w:w w:val="110"/>
                <w:sz w:val="14"/>
              </w:rPr>
              <w:t>SP)</w:t>
            </w:r>
          </w:p>
        </w:tc>
        <w:tc>
          <w:tcPr>
            <w:tcW w:w="6127" w:type="dxa"/>
          </w:tcPr>
          <w:p>
            <w:pPr>
              <w:pStyle w:val="TableParagraph"/>
              <w:spacing w:line="139" w:lineRule="exact"/>
              <w:ind w:right="16"/>
              <w:rPr>
                <w:rFonts w:ascii="Trebuchet MS"/>
                <w:sz w:val="14"/>
              </w:rPr>
            </w:pPr>
            <w:r>
              <w:rPr>
                <w:rFonts w:ascii="Trebuchet MS"/>
                <w:spacing w:val="-2"/>
                <w:sz w:val="14"/>
              </w:rPr>
              <w:t>2.450.440,34</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MUVISA</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4</w:t>
            </w:r>
          </w:p>
        </w:tc>
        <w:tc>
          <w:tcPr>
            <w:tcW w:w="3258" w:type="dxa"/>
          </w:tcPr>
          <w:p>
            <w:pPr>
              <w:pStyle w:val="TableParagraph"/>
              <w:spacing w:line="139" w:lineRule="exact"/>
              <w:ind w:left="27"/>
              <w:jc w:val="left"/>
              <w:rPr>
                <w:rFonts w:ascii="Trebuchet MS"/>
                <w:sz w:val="14"/>
              </w:rPr>
            </w:pPr>
            <w:r>
              <w:rPr>
                <w:rFonts w:ascii="Trebuchet MS"/>
                <w:spacing w:val="2"/>
                <w:w w:val="110"/>
                <w:sz w:val="14"/>
              </w:rPr>
              <w:t>AYUNTAMIENTO</w:t>
            </w:r>
            <w:r>
              <w:rPr>
                <w:rFonts w:ascii="Trebuchet MS"/>
                <w:spacing w:val="17"/>
                <w:w w:val="110"/>
                <w:sz w:val="14"/>
              </w:rPr>
              <w:t> </w:t>
            </w:r>
            <w:r>
              <w:rPr>
                <w:rFonts w:ascii="Trebuchet MS"/>
                <w:spacing w:val="-2"/>
                <w:w w:val="110"/>
                <w:sz w:val="14"/>
              </w:rPr>
              <w:t>(Encomiendas)</w:t>
            </w:r>
          </w:p>
        </w:tc>
        <w:tc>
          <w:tcPr>
            <w:tcW w:w="6127" w:type="dxa"/>
          </w:tcPr>
          <w:p>
            <w:pPr>
              <w:pStyle w:val="TableParagraph"/>
              <w:spacing w:line="139" w:lineRule="exact"/>
              <w:ind w:right="16"/>
              <w:rPr>
                <w:rFonts w:ascii="Trebuchet MS"/>
                <w:sz w:val="14"/>
              </w:rPr>
            </w:pPr>
            <w:r>
              <w:rPr>
                <w:rFonts w:ascii="Trebuchet MS"/>
                <w:spacing w:val="-2"/>
                <w:sz w:val="14"/>
              </w:rPr>
              <w:t>1.025.044,22</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MUVISA</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4</w:t>
            </w:r>
          </w:p>
        </w:tc>
        <w:tc>
          <w:tcPr>
            <w:tcW w:w="3258" w:type="dxa"/>
          </w:tcPr>
          <w:p>
            <w:pPr>
              <w:pStyle w:val="TableParagraph"/>
              <w:spacing w:line="139" w:lineRule="exact"/>
              <w:ind w:left="27" w:right="-15"/>
              <w:jc w:val="left"/>
              <w:rPr>
                <w:rFonts w:ascii="Trebuchet MS"/>
                <w:sz w:val="14"/>
              </w:rPr>
            </w:pPr>
            <w:r>
              <w:rPr>
                <w:rFonts w:ascii="Trebuchet MS"/>
                <w:w w:val="105"/>
                <w:sz w:val="14"/>
              </w:rPr>
              <w:t>AYUNTAMIENTO</w:t>
            </w:r>
            <w:r>
              <w:rPr>
                <w:rFonts w:ascii="Trebuchet MS"/>
                <w:spacing w:val="28"/>
                <w:w w:val="105"/>
                <w:sz w:val="14"/>
              </w:rPr>
              <w:t> </w:t>
            </w:r>
            <w:r>
              <w:rPr>
                <w:rFonts w:ascii="Trebuchet MS"/>
                <w:w w:val="105"/>
                <w:sz w:val="14"/>
              </w:rPr>
              <w:t>(Encomiendas</w:t>
            </w:r>
            <w:r>
              <w:rPr>
                <w:rFonts w:ascii="Trebuchet MS"/>
                <w:spacing w:val="29"/>
                <w:w w:val="105"/>
                <w:sz w:val="14"/>
              </w:rPr>
              <w:t> </w:t>
            </w:r>
            <w:r>
              <w:rPr>
                <w:rFonts w:ascii="Trebuchet MS"/>
                <w:w w:val="105"/>
                <w:sz w:val="14"/>
              </w:rPr>
              <w:t>BSCV/</w:t>
            </w:r>
            <w:r>
              <w:rPr>
                <w:rFonts w:ascii="Trebuchet MS"/>
                <w:spacing w:val="29"/>
                <w:w w:val="105"/>
                <w:sz w:val="14"/>
              </w:rPr>
              <w:t> </w:t>
            </w:r>
            <w:r>
              <w:rPr>
                <w:rFonts w:ascii="Trebuchet MS"/>
                <w:w w:val="105"/>
                <w:sz w:val="14"/>
              </w:rPr>
              <w:t>Ayudas</w:t>
            </w:r>
            <w:r>
              <w:rPr>
                <w:rFonts w:ascii="Trebuchet MS"/>
                <w:spacing w:val="28"/>
                <w:w w:val="105"/>
                <w:sz w:val="14"/>
              </w:rPr>
              <w:t> </w:t>
            </w:r>
            <w:r>
              <w:rPr>
                <w:rFonts w:ascii="Trebuchet MS"/>
                <w:spacing w:val="-5"/>
                <w:w w:val="105"/>
                <w:sz w:val="14"/>
              </w:rPr>
              <w:t>al</w:t>
            </w:r>
          </w:p>
        </w:tc>
        <w:tc>
          <w:tcPr>
            <w:tcW w:w="6127" w:type="dxa"/>
          </w:tcPr>
          <w:p>
            <w:pPr>
              <w:pStyle w:val="TableParagraph"/>
              <w:spacing w:line="139" w:lineRule="exact"/>
              <w:ind w:right="15"/>
              <w:rPr>
                <w:rFonts w:ascii="Trebuchet MS"/>
                <w:sz w:val="14"/>
              </w:rPr>
            </w:pPr>
            <w:r>
              <w:rPr>
                <w:rFonts w:ascii="Trebuchet MS"/>
                <w:spacing w:val="-2"/>
                <w:sz w:val="14"/>
              </w:rPr>
              <w:t>98.758,38</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z w:val="14"/>
              </w:rPr>
              <w:t>O.A.</w:t>
            </w:r>
            <w:r>
              <w:rPr>
                <w:rFonts w:ascii="Trebuchet MS"/>
                <w:spacing w:val="2"/>
                <w:sz w:val="14"/>
              </w:rPr>
              <w:t> </w:t>
            </w:r>
            <w:r>
              <w:rPr>
                <w:rFonts w:ascii="Trebuchet MS"/>
                <w:spacing w:val="-4"/>
                <w:sz w:val="14"/>
              </w:rPr>
              <w:t>A.M.</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4</w:t>
            </w:r>
          </w:p>
        </w:tc>
        <w:tc>
          <w:tcPr>
            <w:tcW w:w="3258" w:type="dxa"/>
          </w:tcPr>
          <w:p>
            <w:pPr>
              <w:pStyle w:val="TableParagraph"/>
              <w:spacing w:line="139" w:lineRule="exact"/>
              <w:ind w:left="27"/>
              <w:jc w:val="left"/>
              <w:rPr>
                <w:rFonts w:ascii="Trebuchet MS"/>
                <w:sz w:val="14"/>
              </w:rPr>
            </w:pPr>
            <w:r>
              <w:rPr>
                <w:rFonts w:ascii="Trebuchet MS"/>
                <w:spacing w:val="6"/>
                <w:w w:val="105"/>
                <w:sz w:val="14"/>
              </w:rPr>
              <w:t>AYUNTAMIENTO</w:t>
            </w:r>
            <w:r>
              <w:rPr>
                <w:rFonts w:ascii="Trebuchet MS"/>
                <w:spacing w:val="21"/>
                <w:w w:val="105"/>
                <w:sz w:val="14"/>
              </w:rPr>
              <w:t> </w:t>
            </w:r>
            <w:r>
              <w:rPr>
                <w:rFonts w:ascii="Trebuchet MS"/>
                <w:spacing w:val="-2"/>
                <w:w w:val="105"/>
                <w:sz w:val="14"/>
              </w:rPr>
              <w:t>(Transferencia)</w:t>
            </w:r>
          </w:p>
        </w:tc>
        <w:tc>
          <w:tcPr>
            <w:tcW w:w="6127" w:type="dxa"/>
          </w:tcPr>
          <w:p>
            <w:pPr>
              <w:pStyle w:val="TableParagraph"/>
              <w:spacing w:line="139" w:lineRule="exact"/>
              <w:ind w:right="16"/>
              <w:rPr>
                <w:rFonts w:ascii="Trebuchet MS"/>
                <w:sz w:val="14"/>
              </w:rPr>
            </w:pPr>
            <w:r>
              <w:rPr>
                <w:rFonts w:ascii="Trebuchet MS"/>
                <w:spacing w:val="-2"/>
                <w:sz w:val="14"/>
              </w:rPr>
              <w:t>3.923.069,79</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z w:val="14"/>
              </w:rPr>
              <w:t>O.A.</w:t>
            </w:r>
            <w:r>
              <w:rPr>
                <w:rFonts w:ascii="Trebuchet MS"/>
                <w:spacing w:val="2"/>
                <w:sz w:val="14"/>
              </w:rPr>
              <w:t> </w:t>
            </w:r>
            <w:r>
              <w:rPr>
                <w:rFonts w:ascii="Trebuchet MS"/>
                <w:spacing w:val="-5"/>
                <w:sz w:val="14"/>
              </w:rPr>
              <w:t>D.</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4</w:t>
            </w:r>
          </w:p>
        </w:tc>
        <w:tc>
          <w:tcPr>
            <w:tcW w:w="3258" w:type="dxa"/>
          </w:tcPr>
          <w:p>
            <w:pPr>
              <w:pStyle w:val="TableParagraph"/>
              <w:spacing w:line="139" w:lineRule="exact"/>
              <w:ind w:left="27"/>
              <w:jc w:val="left"/>
              <w:rPr>
                <w:rFonts w:ascii="Trebuchet MS"/>
                <w:sz w:val="14"/>
              </w:rPr>
            </w:pPr>
            <w:r>
              <w:rPr>
                <w:rFonts w:ascii="Trebuchet MS"/>
                <w:spacing w:val="6"/>
                <w:w w:val="105"/>
                <w:sz w:val="14"/>
              </w:rPr>
              <w:t>AYUNTAMIENTO</w:t>
            </w:r>
            <w:r>
              <w:rPr>
                <w:rFonts w:ascii="Trebuchet MS"/>
                <w:spacing w:val="21"/>
                <w:w w:val="105"/>
                <w:sz w:val="14"/>
              </w:rPr>
              <w:t> </w:t>
            </w:r>
            <w:r>
              <w:rPr>
                <w:rFonts w:ascii="Trebuchet MS"/>
                <w:spacing w:val="-2"/>
                <w:w w:val="105"/>
                <w:sz w:val="14"/>
              </w:rPr>
              <w:t>(Transferencia)</w:t>
            </w:r>
          </w:p>
        </w:tc>
        <w:tc>
          <w:tcPr>
            <w:tcW w:w="6127" w:type="dxa"/>
          </w:tcPr>
          <w:p>
            <w:pPr>
              <w:pStyle w:val="TableParagraph"/>
              <w:spacing w:line="139" w:lineRule="exact"/>
              <w:ind w:right="16"/>
              <w:rPr>
                <w:rFonts w:ascii="Trebuchet MS"/>
                <w:sz w:val="14"/>
              </w:rPr>
            </w:pPr>
            <w:r>
              <w:rPr>
                <w:rFonts w:ascii="Trebuchet MS"/>
                <w:spacing w:val="-2"/>
                <w:sz w:val="14"/>
              </w:rPr>
              <w:t>9.435.540,19</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z w:val="14"/>
              </w:rPr>
              <w:t>O.A.</w:t>
            </w:r>
            <w:r>
              <w:rPr>
                <w:rFonts w:ascii="Trebuchet MS"/>
                <w:spacing w:val="2"/>
                <w:sz w:val="14"/>
              </w:rPr>
              <w:t> </w:t>
            </w:r>
            <w:r>
              <w:rPr>
                <w:rFonts w:ascii="Trebuchet MS"/>
                <w:spacing w:val="-5"/>
                <w:sz w:val="14"/>
              </w:rPr>
              <w:t>D.</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7</w:t>
            </w:r>
          </w:p>
        </w:tc>
        <w:tc>
          <w:tcPr>
            <w:tcW w:w="3258" w:type="dxa"/>
          </w:tcPr>
          <w:p>
            <w:pPr>
              <w:pStyle w:val="TableParagraph"/>
              <w:spacing w:line="139" w:lineRule="exact"/>
              <w:ind w:left="27"/>
              <w:jc w:val="left"/>
              <w:rPr>
                <w:rFonts w:ascii="Trebuchet MS"/>
                <w:sz w:val="14"/>
              </w:rPr>
            </w:pPr>
            <w:r>
              <w:rPr>
                <w:rFonts w:ascii="Trebuchet MS"/>
                <w:spacing w:val="6"/>
                <w:w w:val="105"/>
                <w:sz w:val="14"/>
              </w:rPr>
              <w:t>AYUNTAMIENTO</w:t>
            </w:r>
            <w:r>
              <w:rPr>
                <w:rFonts w:ascii="Trebuchet MS"/>
                <w:spacing w:val="21"/>
                <w:w w:val="105"/>
                <w:sz w:val="14"/>
              </w:rPr>
              <w:t> </w:t>
            </w:r>
            <w:r>
              <w:rPr>
                <w:rFonts w:ascii="Trebuchet MS"/>
                <w:spacing w:val="-2"/>
                <w:w w:val="105"/>
                <w:sz w:val="14"/>
              </w:rPr>
              <w:t>(Transferencia)</w:t>
            </w:r>
          </w:p>
        </w:tc>
        <w:tc>
          <w:tcPr>
            <w:tcW w:w="6127" w:type="dxa"/>
          </w:tcPr>
          <w:p>
            <w:pPr>
              <w:pStyle w:val="TableParagraph"/>
              <w:spacing w:line="139" w:lineRule="exact"/>
              <w:ind w:right="16"/>
              <w:rPr>
                <w:rFonts w:ascii="Trebuchet MS"/>
                <w:sz w:val="14"/>
              </w:rPr>
            </w:pPr>
            <w:r>
              <w:rPr>
                <w:rFonts w:ascii="Trebuchet MS"/>
                <w:spacing w:val="-2"/>
                <w:sz w:val="14"/>
              </w:rPr>
              <w:t>1.285.000,00</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MUVISA</w:t>
            </w:r>
          </w:p>
        </w:tc>
        <w:tc>
          <w:tcPr>
            <w:tcW w:w="662" w:type="dxa"/>
          </w:tcPr>
          <w:p>
            <w:pPr>
              <w:pStyle w:val="TableParagraph"/>
              <w:spacing w:line="139" w:lineRule="exact"/>
              <w:ind w:left="29" w:right="3"/>
              <w:jc w:val="center"/>
              <w:rPr>
                <w:rFonts w:ascii="Trebuchet MS"/>
                <w:sz w:val="14"/>
              </w:rPr>
            </w:pPr>
            <w:r>
              <w:rPr>
                <w:rFonts w:ascii="Trebuchet MS"/>
                <w:spacing w:val="-10"/>
                <w:w w:val="110"/>
                <w:sz w:val="14"/>
              </w:rPr>
              <w:t>7</w:t>
            </w:r>
          </w:p>
        </w:tc>
        <w:tc>
          <w:tcPr>
            <w:tcW w:w="3258" w:type="dxa"/>
          </w:tcPr>
          <w:p>
            <w:pPr>
              <w:pStyle w:val="TableParagraph"/>
              <w:spacing w:line="139" w:lineRule="exact"/>
              <w:ind w:left="27"/>
              <w:jc w:val="left"/>
              <w:rPr>
                <w:rFonts w:ascii="Trebuchet MS"/>
                <w:sz w:val="14"/>
              </w:rPr>
            </w:pPr>
            <w:r>
              <w:rPr>
                <w:rFonts w:ascii="Trebuchet MS"/>
                <w:spacing w:val="2"/>
                <w:w w:val="110"/>
                <w:sz w:val="14"/>
              </w:rPr>
              <w:t>AYUNTAMIENTO</w:t>
            </w:r>
            <w:r>
              <w:rPr>
                <w:rFonts w:ascii="Trebuchet MS"/>
                <w:spacing w:val="17"/>
                <w:w w:val="110"/>
                <w:sz w:val="14"/>
              </w:rPr>
              <w:t> </w:t>
            </w:r>
            <w:r>
              <w:rPr>
                <w:rFonts w:ascii="Trebuchet MS"/>
                <w:spacing w:val="-2"/>
                <w:w w:val="110"/>
                <w:sz w:val="14"/>
              </w:rPr>
              <w:t>(Encomiendas)</w:t>
            </w:r>
          </w:p>
        </w:tc>
        <w:tc>
          <w:tcPr>
            <w:tcW w:w="6127" w:type="dxa"/>
          </w:tcPr>
          <w:p>
            <w:pPr>
              <w:pStyle w:val="TableParagraph"/>
              <w:spacing w:line="139" w:lineRule="exact"/>
              <w:ind w:right="16"/>
              <w:rPr>
                <w:rFonts w:ascii="Trebuchet MS"/>
                <w:sz w:val="14"/>
              </w:rPr>
            </w:pPr>
            <w:r>
              <w:rPr>
                <w:rFonts w:ascii="Trebuchet MS"/>
                <w:spacing w:val="-2"/>
                <w:sz w:val="14"/>
              </w:rPr>
              <w:t>5.467.334,37</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spacing w:line="139" w:lineRule="exact"/>
              <w:ind w:left="27"/>
              <w:jc w:val="left"/>
              <w:rPr>
                <w:rFonts w:ascii="Calibri"/>
                <w:b/>
                <w:sz w:val="14"/>
              </w:rPr>
            </w:pPr>
            <w:r>
              <w:rPr>
                <w:rFonts w:ascii="Calibri"/>
                <w:b/>
                <w:color w:val="FFFFFF"/>
                <w:spacing w:val="-2"/>
                <w:w w:val="125"/>
                <w:sz w:val="14"/>
              </w:rPr>
              <w:t>TOTAL</w:t>
            </w:r>
          </w:p>
        </w:tc>
        <w:tc>
          <w:tcPr>
            <w:tcW w:w="6127" w:type="dxa"/>
            <w:shd w:val="clear" w:color="auto" w:fill="702FA0"/>
          </w:tcPr>
          <w:p>
            <w:pPr>
              <w:pStyle w:val="TableParagraph"/>
              <w:spacing w:line="139" w:lineRule="exact"/>
              <w:ind w:right="14"/>
              <w:rPr>
                <w:rFonts w:ascii="Calibri"/>
                <w:b/>
                <w:sz w:val="14"/>
              </w:rPr>
            </w:pPr>
            <w:r>
              <w:rPr>
                <w:rFonts w:ascii="Calibri"/>
                <w:b/>
                <w:color w:val="FFFFFF"/>
                <w:spacing w:val="-2"/>
                <w:w w:val="110"/>
                <w:sz w:val="14"/>
              </w:rPr>
              <w:t>30.959.747,11</w:t>
            </w:r>
          </w:p>
        </w:tc>
      </w:tr>
    </w:tbl>
    <w:p>
      <w:pPr>
        <w:pStyle w:val="BodyText"/>
        <w:rPr>
          <w:rFonts w:ascii="Calibri"/>
          <w:b/>
          <w:sz w:val="14"/>
        </w:rPr>
      </w:pPr>
    </w:p>
    <w:p>
      <w:pPr>
        <w:pStyle w:val="ListParagraph"/>
        <w:numPr>
          <w:ilvl w:val="0"/>
          <w:numId w:val="15"/>
        </w:numPr>
        <w:tabs>
          <w:tab w:pos="1733" w:val="left" w:leader="none"/>
        </w:tabs>
        <w:spacing w:line="240" w:lineRule="auto" w:before="1" w:after="0"/>
        <w:ind w:left="1733" w:right="0" w:hanging="191"/>
        <w:jc w:val="left"/>
        <w:rPr>
          <w:rFonts w:ascii="Calibri"/>
          <w:b/>
          <w:sz w:val="14"/>
        </w:rPr>
      </w:pPr>
      <w:r>
        <w:rPr>
          <w:rFonts w:ascii="Calibri"/>
          <w:b/>
          <w:w w:val="125"/>
          <w:sz w:val="14"/>
        </w:rPr>
        <w:t>EN</w:t>
      </w:r>
      <w:r>
        <w:rPr>
          <w:rFonts w:ascii="Calibri"/>
          <w:b/>
          <w:spacing w:val="-5"/>
          <w:w w:val="125"/>
          <w:sz w:val="14"/>
        </w:rPr>
        <w:t> </w:t>
      </w:r>
      <w:r>
        <w:rPr>
          <w:rFonts w:ascii="Calibri"/>
          <w:b/>
          <w:spacing w:val="-2"/>
          <w:w w:val="125"/>
          <w:sz w:val="14"/>
        </w:rPr>
        <w:t>GASTOS:</w:t>
      </w:r>
    </w:p>
    <w:p>
      <w:pPr>
        <w:pStyle w:val="BodyText"/>
        <w:spacing w:before="6"/>
        <w:rPr>
          <w:rFonts w:ascii="Calibri"/>
          <w:b/>
          <w:sz w:val="14"/>
        </w:rPr>
      </w:pPr>
    </w:p>
    <w:p>
      <w:pPr>
        <w:spacing w:before="1"/>
        <w:ind w:left="1542" w:right="0" w:firstLine="0"/>
        <w:jc w:val="left"/>
        <w:rPr>
          <w:rFonts w:ascii="Calibri"/>
          <w:b/>
          <w:sz w:val="14"/>
        </w:rPr>
      </w:pPr>
      <w:r>
        <w:rPr>
          <w:rFonts w:ascii="Calibri"/>
          <w:b/>
          <w:w w:val="125"/>
          <w:sz w:val="14"/>
          <w:u w:val="single"/>
        </w:rPr>
        <w:t>B.1.-</w:t>
      </w:r>
      <w:r>
        <w:rPr>
          <w:rFonts w:ascii="Calibri"/>
          <w:b/>
          <w:spacing w:val="-9"/>
          <w:w w:val="125"/>
          <w:sz w:val="14"/>
          <w:u w:val="single"/>
        </w:rPr>
        <w:t> </w:t>
      </w:r>
      <w:r>
        <w:rPr>
          <w:rFonts w:ascii="Calibri"/>
          <w:b/>
          <w:w w:val="125"/>
          <w:sz w:val="14"/>
          <w:u w:val="single"/>
        </w:rPr>
        <w:t>CLASIFICACION</w:t>
      </w:r>
      <w:r>
        <w:rPr>
          <w:rFonts w:ascii="Calibri"/>
          <w:b/>
          <w:spacing w:val="-6"/>
          <w:w w:val="125"/>
          <w:sz w:val="14"/>
          <w:u w:val="single"/>
        </w:rPr>
        <w:t> </w:t>
      </w:r>
      <w:r>
        <w:rPr>
          <w:rFonts w:ascii="Calibri"/>
          <w:b/>
          <w:w w:val="125"/>
          <w:sz w:val="14"/>
          <w:u w:val="single"/>
        </w:rPr>
        <w:t>POR</w:t>
      </w:r>
      <w:r>
        <w:rPr>
          <w:rFonts w:ascii="Calibri"/>
          <w:b/>
          <w:spacing w:val="-7"/>
          <w:w w:val="125"/>
          <w:sz w:val="14"/>
          <w:u w:val="single"/>
        </w:rPr>
        <w:t> </w:t>
      </w:r>
      <w:r>
        <w:rPr>
          <w:rFonts w:ascii="Calibri"/>
          <w:b/>
          <w:spacing w:val="-2"/>
          <w:w w:val="125"/>
          <w:sz w:val="14"/>
          <w:u w:val="single"/>
        </w:rPr>
        <w:t>PROGRAMAS</w:t>
      </w:r>
    </w:p>
    <w:tbl>
      <w:tblPr>
        <w:tblW w:w="0" w:type="auto"/>
        <w:jc w:val="left"/>
        <w:tblInd w:w="1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3"/>
        <w:gridCol w:w="662"/>
        <w:gridCol w:w="3258"/>
        <w:gridCol w:w="6127"/>
        <w:gridCol w:w="1543"/>
      </w:tblGrid>
      <w:tr>
        <w:trPr>
          <w:trHeight w:val="159" w:hRule="atLeast"/>
        </w:trPr>
        <w:tc>
          <w:tcPr>
            <w:tcW w:w="1293" w:type="dxa"/>
            <w:shd w:val="clear" w:color="auto" w:fill="702FA0"/>
          </w:tcPr>
          <w:p>
            <w:pPr>
              <w:pStyle w:val="TableParagraph"/>
              <w:spacing w:line="139" w:lineRule="exact"/>
              <w:ind w:left="28"/>
              <w:jc w:val="left"/>
              <w:rPr>
                <w:rFonts w:ascii="Trebuchet MS"/>
                <w:sz w:val="14"/>
              </w:rPr>
            </w:pPr>
            <w:r>
              <w:rPr>
                <w:rFonts w:ascii="Trebuchet MS"/>
                <w:color w:val="FFFFFF"/>
                <w:spacing w:val="-2"/>
                <w:w w:val="115"/>
                <w:sz w:val="14"/>
                <w:u w:val="single" w:color="FFFFFF"/>
              </w:rPr>
              <w:t>ENTIDAD</w:t>
            </w:r>
          </w:p>
        </w:tc>
        <w:tc>
          <w:tcPr>
            <w:tcW w:w="662" w:type="dxa"/>
            <w:shd w:val="clear" w:color="auto" w:fill="702FA0"/>
          </w:tcPr>
          <w:p>
            <w:pPr>
              <w:pStyle w:val="TableParagraph"/>
              <w:spacing w:line="139" w:lineRule="exact"/>
              <w:ind w:left="107"/>
              <w:jc w:val="left"/>
              <w:rPr>
                <w:rFonts w:ascii="Trebuchet MS"/>
                <w:sz w:val="14"/>
              </w:rPr>
            </w:pPr>
            <w:r>
              <w:rPr>
                <w:rFonts w:ascii="Trebuchet MS"/>
                <w:color w:val="FFFFFF"/>
                <w:spacing w:val="-2"/>
                <w:w w:val="110"/>
                <w:sz w:val="14"/>
                <w:u w:val="single" w:color="FFFFFF"/>
              </w:rPr>
              <w:t>PROG.</w:t>
            </w:r>
          </w:p>
        </w:tc>
        <w:tc>
          <w:tcPr>
            <w:tcW w:w="3258" w:type="dxa"/>
            <w:shd w:val="clear" w:color="auto" w:fill="702FA0"/>
          </w:tcPr>
          <w:p>
            <w:pPr>
              <w:pStyle w:val="TableParagraph"/>
              <w:spacing w:line="139" w:lineRule="exact"/>
              <w:ind w:left="27"/>
              <w:jc w:val="left"/>
              <w:rPr>
                <w:rFonts w:ascii="Trebuchet MS"/>
                <w:sz w:val="14"/>
              </w:rPr>
            </w:pPr>
            <w:r>
              <w:rPr>
                <w:rFonts w:ascii="Trebuchet MS"/>
                <w:color w:val="FFFFFF"/>
                <w:spacing w:val="-4"/>
                <w:w w:val="120"/>
                <w:sz w:val="14"/>
                <w:u w:val="single" w:color="FFFFFF"/>
              </w:rPr>
              <w:t>ECON</w:t>
            </w:r>
          </w:p>
        </w:tc>
        <w:tc>
          <w:tcPr>
            <w:tcW w:w="6127" w:type="dxa"/>
            <w:shd w:val="clear" w:color="auto" w:fill="702FA0"/>
          </w:tcPr>
          <w:p>
            <w:pPr>
              <w:pStyle w:val="TableParagraph"/>
              <w:spacing w:line="139" w:lineRule="exact"/>
              <w:ind w:left="27"/>
              <w:jc w:val="left"/>
              <w:rPr>
                <w:rFonts w:ascii="Trebuchet MS"/>
                <w:sz w:val="14"/>
              </w:rPr>
            </w:pPr>
            <w:r>
              <w:rPr>
                <w:rFonts w:ascii="Trebuchet MS"/>
                <w:color w:val="FFFFFF"/>
                <w:spacing w:val="-2"/>
                <w:w w:val="120"/>
                <w:sz w:val="14"/>
                <w:u w:val="single" w:color="FFFFFF"/>
              </w:rPr>
              <w:t>CONCEPTO</w:t>
            </w:r>
          </w:p>
        </w:tc>
        <w:tc>
          <w:tcPr>
            <w:tcW w:w="1543" w:type="dxa"/>
            <w:shd w:val="clear" w:color="auto" w:fill="702FA0"/>
          </w:tcPr>
          <w:p>
            <w:pPr>
              <w:pStyle w:val="TableParagraph"/>
              <w:spacing w:line="139" w:lineRule="exact"/>
              <w:ind w:right="15"/>
              <w:rPr>
                <w:rFonts w:ascii="Trebuchet MS"/>
                <w:sz w:val="14"/>
              </w:rPr>
            </w:pPr>
            <w:r>
              <w:rPr>
                <w:rFonts w:ascii="Trebuchet MS"/>
                <w:color w:val="FFFFFF"/>
                <w:spacing w:val="-2"/>
                <w:w w:val="115"/>
                <w:sz w:val="14"/>
                <w:u w:val="single" w:color="FFFFFF"/>
              </w:rPr>
              <w:t>IMPORTE</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AYUNTAMIENTO</w:t>
            </w:r>
          </w:p>
        </w:tc>
        <w:tc>
          <w:tcPr>
            <w:tcW w:w="662" w:type="dxa"/>
          </w:tcPr>
          <w:p>
            <w:pPr>
              <w:pStyle w:val="TableParagraph"/>
              <w:spacing w:line="139" w:lineRule="exact"/>
              <w:ind w:left="29" w:right="4"/>
              <w:jc w:val="center"/>
              <w:rPr>
                <w:rFonts w:ascii="Trebuchet MS"/>
                <w:sz w:val="14"/>
              </w:rPr>
            </w:pPr>
            <w:r>
              <w:rPr>
                <w:rFonts w:ascii="Trebuchet MS"/>
                <w:spacing w:val="-5"/>
                <w:w w:val="110"/>
                <w:sz w:val="14"/>
              </w:rPr>
              <w:t>15</w:t>
            </w:r>
          </w:p>
        </w:tc>
        <w:tc>
          <w:tcPr>
            <w:tcW w:w="3258" w:type="dxa"/>
          </w:tcPr>
          <w:p>
            <w:pPr>
              <w:pStyle w:val="TableParagraph"/>
              <w:spacing w:line="139" w:lineRule="exact"/>
              <w:ind w:left="27"/>
              <w:jc w:val="left"/>
              <w:rPr>
                <w:rFonts w:ascii="Trebuchet MS"/>
                <w:sz w:val="14"/>
              </w:rPr>
            </w:pPr>
            <w:r>
              <w:rPr>
                <w:rFonts w:ascii="Trebuchet MS"/>
                <w:spacing w:val="-10"/>
                <w:w w:val="110"/>
                <w:sz w:val="14"/>
              </w:rPr>
              <w:t>4</w:t>
            </w:r>
          </w:p>
        </w:tc>
        <w:tc>
          <w:tcPr>
            <w:tcW w:w="6127" w:type="dxa"/>
          </w:tcPr>
          <w:p>
            <w:pPr>
              <w:pStyle w:val="TableParagraph"/>
              <w:spacing w:line="139" w:lineRule="exact"/>
              <w:ind w:left="27"/>
              <w:jc w:val="left"/>
              <w:rPr>
                <w:rFonts w:ascii="Trebuchet MS" w:hAnsi="Trebuchet MS"/>
                <w:sz w:val="14"/>
              </w:rPr>
            </w:pPr>
            <w:r>
              <w:rPr>
                <w:rFonts w:ascii="Trebuchet MS" w:hAnsi="Trebuchet MS"/>
                <w:w w:val="105"/>
                <w:sz w:val="14"/>
              </w:rPr>
              <w:t>G.URBANISMO</w:t>
            </w:r>
            <w:r>
              <w:rPr>
                <w:rFonts w:ascii="Trebuchet MS" w:hAnsi="Trebuchet MS"/>
                <w:spacing w:val="22"/>
                <w:w w:val="105"/>
                <w:sz w:val="14"/>
              </w:rPr>
              <w:t> </w:t>
            </w:r>
            <w:r>
              <w:rPr>
                <w:rFonts w:ascii="Trebuchet MS" w:hAnsi="Trebuchet MS"/>
                <w:w w:val="105"/>
                <w:sz w:val="14"/>
              </w:rPr>
              <w:t>(Aportación</w:t>
            </w:r>
            <w:r>
              <w:rPr>
                <w:rFonts w:ascii="Trebuchet MS" w:hAnsi="Trebuchet MS"/>
                <w:spacing w:val="26"/>
                <w:w w:val="105"/>
                <w:sz w:val="14"/>
              </w:rPr>
              <w:t> </w:t>
            </w:r>
            <w:r>
              <w:rPr>
                <w:rFonts w:ascii="Trebuchet MS" w:hAnsi="Trebuchet MS"/>
                <w:spacing w:val="-2"/>
                <w:w w:val="105"/>
                <w:sz w:val="14"/>
              </w:rPr>
              <w:t>Ayuntamiento)</w:t>
            </w:r>
          </w:p>
        </w:tc>
        <w:tc>
          <w:tcPr>
            <w:tcW w:w="1543" w:type="dxa"/>
          </w:tcPr>
          <w:p>
            <w:pPr>
              <w:pStyle w:val="TableParagraph"/>
              <w:spacing w:line="139" w:lineRule="exact"/>
              <w:ind w:right="16"/>
              <w:rPr>
                <w:rFonts w:ascii="Trebuchet MS"/>
                <w:sz w:val="14"/>
              </w:rPr>
            </w:pPr>
            <w:r>
              <w:rPr>
                <w:rFonts w:ascii="Trebuchet MS"/>
                <w:spacing w:val="-2"/>
                <w:sz w:val="14"/>
              </w:rPr>
              <w:t>6.994.559,82</w:t>
            </w:r>
          </w:p>
        </w:tc>
      </w:tr>
      <w:tr>
        <w:trPr>
          <w:trHeight w:val="159" w:hRule="atLeast"/>
        </w:trPr>
        <w:tc>
          <w:tcPr>
            <w:tcW w:w="1293" w:type="dxa"/>
          </w:tcPr>
          <w:p>
            <w:pPr>
              <w:pStyle w:val="TableParagraph"/>
              <w:jc w:val="left"/>
              <w:rPr>
                <w:rFonts w:ascii="Times New Roman"/>
                <w:sz w:val="10"/>
              </w:rPr>
            </w:pPr>
          </w:p>
        </w:tc>
        <w:tc>
          <w:tcPr>
            <w:tcW w:w="662" w:type="dxa"/>
          </w:tcPr>
          <w:p>
            <w:pPr>
              <w:pStyle w:val="TableParagraph"/>
              <w:jc w:val="left"/>
              <w:rPr>
                <w:rFonts w:ascii="Times New Roman"/>
                <w:sz w:val="10"/>
              </w:rPr>
            </w:pPr>
          </w:p>
        </w:tc>
        <w:tc>
          <w:tcPr>
            <w:tcW w:w="3258" w:type="dxa"/>
          </w:tcPr>
          <w:p>
            <w:pPr>
              <w:pStyle w:val="TableParagraph"/>
              <w:spacing w:line="139" w:lineRule="exact"/>
              <w:ind w:left="27"/>
              <w:jc w:val="left"/>
              <w:rPr>
                <w:rFonts w:ascii="Trebuchet MS"/>
                <w:sz w:val="14"/>
              </w:rPr>
            </w:pPr>
            <w:r>
              <w:rPr>
                <w:rFonts w:ascii="Trebuchet MS"/>
                <w:spacing w:val="-10"/>
                <w:w w:val="110"/>
                <w:sz w:val="14"/>
              </w:rPr>
              <w:t>2</w:t>
            </w:r>
          </w:p>
        </w:tc>
        <w:tc>
          <w:tcPr>
            <w:tcW w:w="6127" w:type="dxa"/>
          </w:tcPr>
          <w:p>
            <w:pPr>
              <w:pStyle w:val="TableParagraph"/>
              <w:spacing w:line="139" w:lineRule="exact"/>
              <w:ind w:left="27"/>
              <w:jc w:val="left"/>
              <w:rPr>
                <w:rFonts w:ascii="Trebuchet MS"/>
                <w:sz w:val="14"/>
              </w:rPr>
            </w:pPr>
            <w:r>
              <w:rPr>
                <w:rFonts w:ascii="Trebuchet MS"/>
                <w:w w:val="110"/>
                <w:sz w:val="14"/>
              </w:rPr>
              <w:t>MUVISA</w:t>
            </w:r>
            <w:r>
              <w:rPr>
                <w:rFonts w:ascii="Trebuchet MS"/>
                <w:spacing w:val="69"/>
                <w:w w:val="150"/>
                <w:sz w:val="14"/>
              </w:rPr>
              <w:t> </w:t>
            </w:r>
            <w:r>
              <w:rPr>
                <w:rFonts w:ascii="Trebuchet MS"/>
                <w:w w:val="110"/>
                <w:sz w:val="14"/>
              </w:rPr>
              <w:t>GESTION</w:t>
            </w:r>
            <w:r>
              <w:rPr>
                <w:rFonts w:ascii="Trebuchet MS"/>
                <w:spacing w:val="22"/>
                <w:w w:val="110"/>
                <w:sz w:val="14"/>
              </w:rPr>
              <w:t> </w:t>
            </w:r>
            <w:r>
              <w:rPr>
                <w:rFonts w:ascii="Trebuchet MS"/>
                <w:spacing w:val="-2"/>
                <w:w w:val="110"/>
                <w:sz w:val="14"/>
              </w:rPr>
              <w:t>(Encomiendas)</w:t>
            </w:r>
          </w:p>
        </w:tc>
        <w:tc>
          <w:tcPr>
            <w:tcW w:w="1543" w:type="dxa"/>
          </w:tcPr>
          <w:p>
            <w:pPr>
              <w:pStyle w:val="TableParagraph"/>
              <w:spacing w:line="139" w:lineRule="exact"/>
              <w:ind w:right="15"/>
              <w:rPr>
                <w:rFonts w:ascii="Trebuchet MS"/>
                <w:sz w:val="14"/>
              </w:rPr>
            </w:pPr>
            <w:r>
              <w:rPr>
                <w:rFonts w:ascii="Trebuchet MS"/>
                <w:spacing w:val="-2"/>
                <w:sz w:val="14"/>
              </w:rPr>
              <w:t>73.198,97</w:t>
            </w:r>
          </w:p>
        </w:tc>
      </w:tr>
      <w:tr>
        <w:trPr>
          <w:trHeight w:val="159" w:hRule="atLeast"/>
        </w:trPr>
        <w:tc>
          <w:tcPr>
            <w:tcW w:w="1293" w:type="dxa"/>
          </w:tcPr>
          <w:p>
            <w:pPr>
              <w:pStyle w:val="TableParagraph"/>
              <w:jc w:val="left"/>
              <w:rPr>
                <w:rFonts w:ascii="Times New Roman"/>
                <w:sz w:val="10"/>
              </w:rPr>
            </w:pPr>
          </w:p>
        </w:tc>
        <w:tc>
          <w:tcPr>
            <w:tcW w:w="662" w:type="dxa"/>
          </w:tcPr>
          <w:p>
            <w:pPr>
              <w:pStyle w:val="TableParagraph"/>
              <w:jc w:val="left"/>
              <w:rPr>
                <w:rFonts w:ascii="Times New Roman"/>
                <w:sz w:val="10"/>
              </w:rPr>
            </w:pPr>
          </w:p>
        </w:tc>
        <w:tc>
          <w:tcPr>
            <w:tcW w:w="3258" w:type="dxa"/>
          </w:tcPr>
          <w:p>
            <w:pPr>
              <w:pStyle w:val="TableParagraph"/>
              <w:spacing w:line="139" w:lineRule="exact"/>
              <w:ind w:left="27"/>
              <w:jc w:val="left"/>
              <w:rPr>
                <w:rFonts w:ascii="Trebuchet MS"/>
                <w:sz w:val="14"/>
              </w:rPr>
            </w:pPr>
            <w:r>
              <w:rPr>
                <w:rFonts w:ascii="Trebuchet MS"/>
                <w:spacing w:val="-10"/>
                <w:w w:val="110"/>
                <w:sz w:val="14"/>
              </w:rPr>
              <w:t>4</w:t>
            </w:r>
          </w:p>
        </w:tc>
        <w:tc>
          <w:tcPr>
            <w:tcW w:w="6127" w:type="dxa"/>
          </w:tcPr>
          <w:p>
            <w:pPr>
              <w:pStyle w:val="TableParagraph"/>
              <w:spacing w:line="139" w:lineRule="exact"/>
              <w:ind w:left="27"/>
              <w:jc w:val="left"/>
              <w:rPr>
                <w:rFonts w:ascii="Trebuchet MS" w:hAnsi="Trebuchet MS"/>
                <w:sz w:val="14"/>
              </w:rPr>
            </w:pPr>
            <w:r>
              <w:rPr>
                <w:rFonts w:ascii="Trebuchet MS" w:hAnsi="Trebuchet MS"/>
                <w:w w:val="105"/>
                <w:sz w:val="14"/>
              </w:rPr>
              <w:t>MUVISA</w:t>
            </w:r>
            <w:r>
              <w:rPr>
                <w:rFonts w:ascii="Trebuchet MS" w:hAnsi="Trebuchet MS"/>
                <w:spacing w:val="3"/>
                <w:w w:val="105"/>
                <w:sz w:val="14"/>
              </w:rPr>
              <w:t> </w:t>
            </w:r>
            <w:r>
              <w:rPr>
                <w:rFonts w:ascii="Trebuchet MS" w:hAnsi="Trebuchet MS"/>
                <w:w w:val="105"/>
                <w:sz w:val="14"/>
              </w:rPr>
              <w:t>(Aportación</w:t>
            </w:r>
            <w:r>
              <w:rPr>
                <w:rFonts w:ascii="Trebuchet MS" w:hAnsi="Trebuchet MS"/>
                <w:spacing w:val="7"/>
                <w:w w:val="105"/>
                <w:sz w:val="14"/>
              </w:rPr>
              <w:t> </w:t>
            </w:r>
            <w:r>
              <w:rPr>
                <w:rFonts w:ascii="Trebuchet MS" w:hAnsi="Trebuchet MS"/>
                <w:spacing w:val="-2"/>
                <w:w w:val="105"/>
                <w:sz w:val="14"/>
              </w:rPr>
              <w:t>Ayuntamiento)</w:t>
            </w:r>
          </w:p>
        </w:tc>
        <w:tc>
          <w:tcPr>
            <w:tcW w:w="1543" w:type="dxa"/>
          </w:tcPr>
          <w:p>
            <w:pPr>
              <w:pStyle w:val="TableParagraph"/>
              <w:spacing w:line="139" w:lineRule="exact"/>
              <w:ind w:right="16"/>
              <w:rPr>
                <w:rFonts w:ascii="Trebuchet MS"/>
                <w:sz w:val="14"/>
              </w:rPr>
            </w:pPr>
            <w:r>
              <w:rPr>
                <w:rFonts w:ascii="Trebuchet MS"/>
                <w:spacing w:val="-2"/>
                <w:sz w:val="14"/>
              </w:rPr>
              <w:t>2.450.440,34</w:t>
            </w:r>
          </w:p>
        </w:tc>
      </w:tr>
      <w:tr>
        <w:trPr>
          <w:trHeight w:val="159" w:hRule="atLeast"/>
        </w:trPr>
        <w:tc>
          <w:tcPr>
            <w:tcW w:w="1293" w:type="dxa"/>
          </w:tcPr>
          <w:p>
            <w:pPr>
              <w:pStyle w:val="TableParagraph"/>
              <w:jc w:val="left"/>
              <w:rPr>
                <w:rFonts w:ascii="Times New Roman"/>
                <w:sz w:val="10"/>
              </w:rPr>
            </w:pPr>
          </w:p>
        </w:tc>
        <w:tc>
          <w:tcPr>
            <w:tcW w:w="662" w:type="dxa"/>
          </w:tcPr>
          <w:p>
            <w:pPr>
              <w:pStyle w:val="TableParagraph"/>
              <w:jc w:val="left"/>
              <w:rPr>
                <w:rFonts w:ascii="Times New Roman"/>
                <w:sz w:val="10"/>
              </w:rPr>
            </w:pPr>
          </w:p>
        </w:tc>
        <w:tc>
          <w:tcPr>
            <w:tcW w:w="3258" w:type="dxa"/>
          </w:tcPr>
          <w:p>
            <w:pPr>
              <w:pStyle w:val="TableParagraph"/>
              <w:spacing w:line="139" w:lineRule="exact"/>
              <w:ind w:left="27"/>
              <w:jc w:val="left"/>
              <w:rPr>
                <w:rFonts w:ascii="Trebuchet MS"/>
                <w:sz w:val="14"/>
              </w:rPr>
            </w:pPr>
            <w:r>
              <w:rPr>
                <w:rFonts w:ascii="Trebuchet MS"/>
                <w:spacing w:val="-10"/>
                <w:w w:val="110"/>
                <w:sz w:val="14"/>
              </w:rPr>
              <w:t>7</w:t>
            </w:r>
          </w:p>
        </w:tc>
        <w:tc>
          <w:tcPr>
            <w:tcW w:w="6127" w:type="dxa"/>
          </w:tcPr>
          <w:p>
            <w:pPr>
              <w:pStyle w:val="TableParagraph"/>
              <w:spacing w:line="139" w:lineRule="exact"/>
              <w:ind w:left="27"/>
              <w:jc w:val="left"/>
              <w:rPr>
                <w:rFonts w:ascii="Trebuchet MS"/>
                <w:sz w:val="14"/>
              </w:rPr>
            </w:pPr>
            <w:r>
              <w:rPr>
                <w:rFonts w:ascii="Trebuchet MS"/>
                <w:w w:val="110"/>
                <w:sz w:val="14"/>
              </w:rPr>
              <w:t>MUVISA</w:t>
            </w:r>
            <w:r>
              <w:rPr>
                <w:rFonts w:ascii="Trebuchet MS"/>
                <w:spacing w:val="-10"/>
                <w:w w:val="110"/>
                <w:sz w:val="14"/>
              </w:rPr>
              <w:t> </w:t>
            </w:r>
            <w:r>
              <w:rPr>
                <w:rFonts w:ascii="Trebuchet MS"/>
                <w:w w:val="110"/>
                <w:sz w:val="14"/>
              </w:rPr>
              <w:t>(Encomiendas</w:t>
            </w:r>
            <w:r>
              <w:rPr>
                <w:rFonts w:ascii="Trebuchet MS"/>
                <w:spacing w:val="-8"/>
                <w:w w:val="110"/>
                <w:sz w:val="14"/>
              </w:rPr>
              <w:t> </w:t>
            </w:r>
            <w:r>
              <w:rPr>
                <w:rFonts w:ascii="Trebuchet MS"/>
                <w:spacing w:val="-2"/>
                <w:w w:val="110"/>
                <w:sz w:val="14"/>
              </w:rPr>
              <w:t>ARRUs)</w:t>
            </w:r>
          </w:p>
        </w:tc>
        <w:tc>
          <w:tcPr>
            <w:tcW w:w="1543" w:type="dxa"/>
          </w:tcPr>
          <w:p>
            <w:pPr>
              <w:pStyle w:val="TableParagraph"/>
              <w:spacing w:line="139" w:lineRule="exact"/>
              <w:ind w:right="16"/>
              <w:rPr>
                <w:rFonts w:ascii="Trebuchet MS"/>
                <w:sz w:val="14"/>
              </w:rPr>
            </w:pPr>
            <w:r>
              <w:rPr>
                <w:rFonts w:ascii="Trebuchet MS"/>
                <w:spacing w:val="-2"/>
                <w:sz w:val="14"/>
              </w:rPr>
              <w:t>5.307.334,37</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jc w:val="left"/>
              <w:rPr>
                <w:rFonts w:ascii="Times New Roman"/>
                <w:sz w:val="10"/>
              </w:rPr>
            </w:pPr>
          </w:p>
        </w:tc>
        <w:tc>
          <w:tcPr>
            <w:tcW w:w="6127" w:type="dxa"/>
            <w:shd w:val="clear" w:color="auto" w:fill="702FA0"/>
          </w:tcPr>
          <w:p>
            <w:pPr>
              <w:pStyle w:val="TableParagraph"/>
              <w:jc w:val="left"/>
              <w:rPr>
                <w:rFonts w:ascii="Times New Roman"/>
                <w:sz w:val="10"/>
              </w:rPr>
            </w:pPr>
          </w:p>
        </w:tc>
        <w:tc>
          <w:tcPr>
            <w:tcW w:w="1543" w:type="dxa"/>
            <w:shd w:val="clear" w:color="auto" w:fill="702FA0"/>
          </w:tcPr>
          <w:p>
            <w:pPr>
              <w:pStyle w:val="TableParagraph"/>
              <w:spacing w:line="139" w:lineRule="exact"/>
              <w:ind w:right="15"/>
              <w:rPr>
                <w:rFonts w:ascii="Trebuchet MS"/>
                <w:sz w:val="14"/>
              </w:rPr>
            </w:pPr>
            <w:r>
              <w:rPr>
                <w:rFonts w:ascii="Trebuchet MS"/>
                <w:color w:val="FFFFFF"/>
                <w:spacing w:val="-2"/>
                <w:sz w:val="14"/>
                <w:u w:val="single" w:color="FFFFFF"/>
              </w:rPr>
              <w:t>14.825.533,50</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AYUNTAMIENTO</w:t>
            </w:r>
          </w:p>
        </w:tc>
        <w:tc>
          <w:tcPr>
            <w:tcW w:w="662" w:type="dxa"/>
          </w:tcPr>
          <w:p>
            <w:pPr>
              <w:pStyle w:val="TableParagraph"/>
              <w:spacing w:line="139" w:lineRule="exact"/>
              <w:ind w:right="14"/>
              <w:rPr>
                <w:rFonts w:ascii="Trebuchet MS"/>
                <w:sz w:val="14"/>
              </w:rPr>
            </w:pPr>
            <w:r>
              <w:rPr>
                <w:rFonts w:ascii="Trebuchet MS"/>
                <w:spacing w:val="-5"/>
                <w:w w:val="110"/>
                <w:sz w:val="14"/>
              </w:rPr>
              <w:t>23</w:t>
            </w:r>
          </w:p>
        </w:tc>
        <w:tc>
          <w:tcPr>
            <w:tcW w:w="3258" w:type="dxa"/>
          </w:tcPr>
          <w:p>
            <w:pPr>
              <w:pStyle w:val="TableParagraph"/>
              <w:spacing w:line="139" w:lineRule="exact"/>
              <w:ind w:left="27"/>
              <w:jc w:val="left"/>
              <w:rPr>
                <w:rFonts w:ascii="Trebuchet MS"/>
                <w:sz w:val="14"/>
              </w:rPr>
            </w:pPr>
            <w:r>
              <w:rPr>
                <w:rFonts w:ascii="Trebuchet MS"/>
                <w:spacing w:val="-10"/>
                <w:w w:val="110"/>
                <w:sz w:val="14"/>
              </w:rPr>
              <w:t>4</w:t>
            </w:r>
          </w:p>
        </w:tc>
        <w:tc>
          <w:tcPr>
            <w:tcW w:w="6127" w:type="dxa"/>
          </w:tcPr>
          <w:p>
            <w:pPr>
              <w:pStyle w:val="TableParagraph"/>
              <w:spacing w:line="139" w:lineRule="exact"/>
              <w:ind w:left="27"/>
              <w:jc w:val="left"/>
              <w:rPr>
                <w:rFonts w:ascii="Trebuchet MS" w:hAnsi="Trebuchet MS"/>
                <w:sz w:val="14"/>
              </w:rPr>
            </w:pPr>
            <w:r>
              <w:rPr>
                <w:rFonts w:ascii="Trebuchet MS" w:hAnsi="Trebuchet MS"/>
                <w:w w:val="105"/>
                <w:sz w:val="14"/>
              </w:rPr>
              <w:t>MUVISA</w:t>
            </w:r>
            <w:r>
              <w:rPr>
                <w:rFonts w:ascii="Trebuchet MS" w:hAnsi="Trebuchet MS"/>
                <w:spacing w:val="6"/>
                <w:w w:val="105"/>
                <w:sz w:val="14"/>
              </w:rPr>
              <w:t> </w:t>
            </w:r>
            <w:r>
              <w:rPr>
                <w:rFonts w:ascii="Trebuchet MS" w:hAnsi="Trebuchet MS"/>
                <w:w w:val="105"/>
                <w:sz w:val="14"/>
              </w:rPr>
              <w:t>(Gastos</w:t>
            </w:r>
            <w:r>
              <w:rPr>
                <w:rFonts w:ascii="Trebuchet MS" w:hAnsi="Trebuchet MS"/>
                <w:spacing w:val="8"/>
                <w:w w:val="105"/>
                <w:sz w:val="14"/>
              </w:rPr>
              <w:t> </w:t>
            </w:r>
            <w:r>
              <w:rPr>
                <w:rFonts w:ascii="Trebuchet MS" w:hAnsi="Trebuchet MS"/>
                <w:w w:val="105"/>
                <w:sz w:val="14"/>
              </w:rPr>
              <w:t>gestión</w:t>
            </w:r>
            <w:r>
              <w:rPr>
                <w:rFonts w:ascii="Trebuchet MS" w:hAnsi="Trebuchet MS"/>
                <w:spacing w:val="11"/>
                <w:w w:val="105"/>
                <w:sz w:val="14"/>
              </w:rPr>
              <w:t> </w:t>
            </w:r>
            <w:r>
              <w:rPr>
                <w:rFonts w:ascii="Trebuchet MS" w:hAnsi="Trebuchet MS"/>
                <w:w w:val="105"/>
                <w:sz w:val="14"/>
              </w:rPr>
              <w:t>de</w:t>
            </w:r>
            <w:r>
              <w:rPr>
                <w:rFonts w:ascii="Trebuchet MS" w:hAnsi="Trebuchet MS"/>
                <w:spacing w:val="10"/>
                <w:w w:val="105"/>
                <w:sz w:val="14"/>
              </w:rPr>
              <w:t> </w:t>
            </w:r>
            <w:r>
              <w:rPr>
                <w:rFonts w:ascii="Trebuchet MS" w:hAnsi="Trebuchet MS"/>
                <w:spacing w:val="-2"/>
                <w:w w:val="105"/>
                <w:sz w:val="14"/>
              </w:rPr>
              <w:t>encomiendas)</w:t>
            </w:r>
          </w:p>
        </w:tc>
        <w:tc>
          <w:tcPr>
            <w:tcW w:w="1543" w:type="dxa"/>
          </w:tcPr>
          <w:p>
            <w:pPr>
              <w:pStyle w:val="TableParagraph"/>
              <w:spacing w:line="139" w:lineRule="exact"/>
              <w:ind w:right="15"/>
              <w:rPr>
                <w:rFonts w:ascii="Trebuchet MS"/>
                <w:sz w:val="14"/>
              </w:rPr>
            </w:pPr>
            <w:r>
              <w:rPr>
                <w:rFonts w:ascii="Trebuchet MS"/>
                <w:spacing w:val="-2"/>
                <w:sz w:val="14"/>
              </w:rPr>
              <w:t>945.324,68</w:t>
            </w:r>
          </w:p>
        </w:tc>
      </w:tr>
      <w:tr>
        <w:trPr>
          <w:trHeight w:val="159" w:hRule="atLeast"/>
        </w:trPr>
        <w:tc>
          <w:tcPr>
            <w:tcW w:w="1293" w:type="dxa"/>
          </w:tcPr>
          <w:p>
            <w:pPr>
              <w:pStyle w:val="TableParagraph"/>
              <w:jc w:val="left"/>
              <w:rPr>
                <w:rFonts w:ascii="Times New Roman"/>
                <w:sz w:val="10"/>
              </w:rPr>
            </w:pPr>
          </w:p>
        </w:tc>
        <w:tc>
          <w:tcPr>
            <w:tcW w:w="662" w:type="dxa"/>
          </w:tcPr>
          <w:p>
            <w:pPr>
              <w:pStyle w:val="TableParagraph"/>
              <w:jc w:val="left"/>
              <w:rPr>
                <w:rFonts w:ascii="Times New Roman"/>
                <w:sz w:val="10"/>
              </w:rPr>
            </w:pPr>
          </w:p>
        </w:tc>
        <w:tc>
          <w:tcPr>
            <w:tcW w:w="3258" w:type="dxa"/>
          </w:tcPr>
          <w:p>
            <w:pPr>
              <w:pStyle w:val="TableParagraph"/>
              <w:jc w:val="left"/>
              <w:rPr>
                <w:rFonts w:ascii="Times New Roman"/>
                <w:sz w:val="10"/>
              </w:rPr>
            </w:pPr>
          </w:p>
        </w:tc>
        <w:tc>
          <w:tcPr>
            <w:tcW w:w="6127" w:type="dxa"/>
          </w:tcPr>
          <w:p>
            <w:pPr>
              <w:pStyle w:val="TableParagraph"/>
              <w:spacing w:line="139" w:lineRule="exact"/>
              <w:ind w:left="27"/>
              <w:jc w:val="left"/>
              <w:rPr>
                <w:rFonts w:ascii="Trebuchet MS"/>
                <w:sz w:val="14"/>
              </w:rPr>
            </w:pPr>
            <w:r>
              <w:rPr>
                <w:rFonts w:ascii="Trebuchet MS"/>
                <w:sz w:val="14"/>
              </w:rPr>
              <w:t>MUVISA</w:t>
            </w:r>
            <w:r>
              <w:rPr>
                <w:rFonts w:ascii="Trebuchet MS"/>
                <w:spacing w:val="11"/>
                <w:sz w:val="14"/>
              </w:rPr>
              <w:t> </w:t>
            </w:r>
            <w:r>
              <w:rPr>
                <w:rFonts w:ascii="Trebuchet MS"/>
                <w:sz w:val="14"/>
              </w:rPr>
              <w:t>(Ayudas</w:t>
            </w:r>
            <w:r>
              <w:rPr>
                <w:rFonts w:ascii="Trebuchet MS"/>
                <w:spacing w:val="12"/>
                <w:sz w:val="14"/>
              </w:rPr>
              <w:t> </w:t>
            </w:r>
            <w:r>
              <w:rPr>
                <w:rFonts w:ascii="Trebuchet MS"/>
                <w:sz w:val="14"/>
              </w:rPr>
              <w:t>alquiler</w:t>
            </w:r>
            <w:r>
              <w:rPr>
                <w:rFonts w:ascii="Trebuchet MS"/>
                <w:spacing w:val="14"/>
                <w:sz w:val="14"/>
              </w:rPr>
              <w:t> </w:t>
            </w:r>
            <w:r>
              <w:rPr>
                <w:rFonts w:ascii="Trebuchet MS"/>
                <w:sz w:val="14"/>
              </w:rPr>
              <w:t>viviendas</w:t>
            </w:r>
            <w:r>
              <w:rPr>
                <w:rFonts w:ascii="Trebuchet MS"/>
                <w:spacing w:val="13"/>
                <w:sz w:val="14"/>
              </w:rPr>
              <w:t> </w:t>
            </w:r>
            <w:r>
              <w:rPr>
                <w:rFonts w:ascii="Trebuchet MS"/>
                <w:sz w:val="14"/>
              </w:rPr>
              <w:t>y</w:t>
            </w:r>
            <w:r>
              <w:rPr>
                <w:rFonts w:ascii="Trebuchet MS"/>
                <w:spacing w:val="8"/>
                <w:sz w:val="14"/>
              </w:rPr>
              <w:t> </w:t>
            </w:r>
            <w:r>
              <w:rPr>
                <w:rFonts w:ascii="Trebuchet MS"/>
                <w:sz w:val="14"/>
              </w:rPr>
              <w:t>alojam.</w:t>
            </w:r>
            <w:r>
              <w:rPr>
                <w:rFonts w:ascii="Trebuchet MS"/>
                <w:spacing w:val="12"/>
                <w:sz w:val="14"/>
              </w:rPr>
              <w:t> </w:t>
            </w:r>
            <w:r>
              <w:rPr>
                <w:rFonts w:ascii="Trebuchet MS"/>
                <w:spacing w:val="-2"/>
                <w:sz w:val="14"/>
              </w:rPr>
              <w:t>Alternativos</w:t>
            </w:r>
          </w:p>
        </w:tc>
        <w:tc>
          <w:tcPr>
            <w:tcW w:w="1543" w:type="dxa"/>
          </w:tcPr>
          <w:p>
            <w:pPr>
              <w:pStyle w:val="TableParagraph"/>
              <w:spacing w:line="139" w:lineRule="exact"/>
              <w:ind w:right="15"/>
              <w:rPr>
                <w:rFonts w:ascii="Trebuchet MS"/>
                <w:sz w:val="14"/>
              </w:rPr>
            </w:pPr>
            <w:r>
              <w:rPr>
                <w:rFonts w:ascii="Trebuchet MS"/>
                <w:spacing w:val="-2"/>
                <w:sz w:val="14"/>
              </w:rPr>
              <w:t>98.758,38</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jc w:val="left"/>
              <w:rPr>
                <w:rFonts w:ascii="Times New Roman"/>
                <w:sz w:val="10"/>
              </w:rPr>
            </w:pPr>
          </w:p>
        </w:tc>
        <w:tc>
          <w:tcPr>
            <w:tcW w:w="6127" w:type="dxa"/>
            <w:shd w:val="clear" w:color="auto" w:fill="702FA0"/>
          </w:tcPr>
          <w:p>
            <w:pPr>
              <w:pStyle w:val="TableParagraph"/>
              <w:jc w:val="left"/>
              <w:rPr>
                <w:rFonts w:ascii="Times New Roman"/>
                <w:sz w:val="10"/>
              </w:rPr>
            </w:pPr>
          </w:p>
        </w:tc>
        <w:tc>
          <w:tcPr>
            <w:tcW w:w="1543" w:type="dxa"/>
            <w:shd w:val="clear" w:color="auto" w:fill="702FA0"/>
          </w:tcPr>
          <w:p>
            <w:pPr>
              <w:pStyle w:val="TableParagraph"/>
              <w:spacing w:line="139" w:lineRule="exact"/>
              <w:ind w:right="16"/>
              <w:rPr>
                <w:rFonts w:ascii="Trebuchet MS"/>
                <w:sz w:val="14"/>
              </w:rPr>
            </w:pPr>
            <w:r>
              <w:rPr>
                <w:rFonts w:ascii="Trebuchet MS"/>
                <w:color w:val="FFFFFF"/>
                <w:spacing w:val="-2"/>
                <w:sz w:val="14"/>
                <w:u w:val="single" w:color="FFFFFF"/>
              </w:rPr>
              <w:t>1.044.083,06</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AYUNTAMIENTO</w:t>
            </w:r>
          </w:p>
        </w:tc>
        <w:tc>
          <w:tcPr>
            <w:tcW w:w="662" w:type="dxa"/>
          </w:tcPr>
          <w:p>
            <w:pPr>
              <w:pStyle w:val="TableParagraph"/>
              <w:spacing w:line="139" w:lineRule="exact"/>
              <w:ind w:left="29" w:right="4"/>
              <w:jc w:val="center"/>
              <w:rPr>
                <w:rFonts w:ascii="Trebuchet MS"/>
                <w:sz w:val="14"/>
              </w:rPr>
            </w:pPr>
            <w:r>
              <w:rPr>
                <w:rFonts w:ascii="Trebuchet MS"/>
                <w:spacing w:val="-5"/>
                <w:w w:val="110"/>
                <w:sz w:val="14"/>
              </w:rPr>
              <w:t>33</w:t>
            </w:r>
          </w:p>
        </w:tc>
        <w:tc>
          <w:tcPr>
            <w:tcW w:w="3258" w:type="dxa"/>
          </w:tcPr>
          <w:p>
            <w:pPr>
              <w:pStyle w:val="TableParagraph"/>
              <w:spacing w:line="139" w:lineRule="exact"/>
              <w:ind w:left="27"/>
              <w:jc w:val="left"/>
              <w:rPr>
                <w:rFonts w:ascii="Trebuchet MS"/>
                <w:sz w:val="14"/>
              </w:rPr>
            </w:pPr>
            <w:r>
              <w:rPr>
                <w:rFonts w:ascii="Trebuchet MS"/>
                <w:spacing w:val="-10"/>
                <w:w w:val="110"/>
                <w:sz w:val="14"/>
              </w:rPr>
              <w:t>4</w:t>
            </w:r>
          </w:p>
        </w:tc>
        <w:tc>
          <w:tcPr>
            <w:tcW w:w="6127" w:type="dxa"/>
          </w:tcPr>
          <w:p>
            <w:pPr>
              <w:pStyle w:val="TableParagraph"/>
              <w:spacing w:line="139" w:lineRule="exact"/>
              <w:ind w:left="27"/>
              <w:jc w:val="left"/>
              <w:rPr>
                <w:rFonts w:ascii="Trebuchet MS" w:hAnsi="Trebuchet MS"/>
                <w:sz w:val="14"/>
              </w:rPr>
            </w:pPr>
            <w:r>
              <w:rPr>
                <w:rFonts w:ascii="Trebuchet MS" w:hAnsi="Trebuchet MS"/>
                <w:w w:val="105"/>
                <w:sz w:val="14"/>
              </w:rPr>
              <w:t>OAAM</w:t>
            </w:r>
            <w:r>
              <w:rPr>
                <w:rFonts w:ascii="Trebuchet MS" w:hAnsi="Trebuchet MS"/>
                <w:spacing w:val="-4"/>
                <w:w w:val="105"/>
                <w:sz w:val="14"/>
              </w:rPr>
              <w:t> </w:t>
            </w:r>
            <w:r>
              <w:rPr>
                <w:rFonts w:ascii="Trebuchet MS" w:hAnsi="Trebuchet MS"/>
                <w:w w:val="105"/>
                <w:sz w:val="14"/>
              </w:rPr>
              <w:t>(Aportación</w:t>
            </w:r>
            <w:r>
              <w:rPr>
                <w:rFonts w:ascii="Trebuchet MS" w:hAnsi="Trebuchet MS"/>
                <w:spacing w:val="-3"/>
                <w:w w:val="105"/>
                <w:sz w:val="14"/>
              </w:rPr>
              <w:t> </w:t>
            </w:r>
            <w:r>
              <w:rPr>
                <w:rFonts w:ascii="Trebuchet MS" w:hAnsi="Trebuchet MS"/>
                <w:spacing w:val="-2"/>
                <w:w w:val="105"/>
                <w:sz w:val="14"/>
              </w:rPr>
              <w:t>Ayuntamiento)</w:t>
            </w:r>
          </w:p>
        </w:tc>
        <w:tc>
          <w:tcPr>
            <w:tcW w:w="1543" w:type="dxa"/>
          </w:tcPr>
          <w:p>
            <w:pPr>
              <w:pStyle w:val="TableParagraph"/>
              <w:spacing w:line="139" w:lineRule="exact"/>
              <w:ind w:right="16"/>
              <w:rPr>
                <w:rFonts w:ascii="Trebuchet MS"/>
                <w:sz w:val="14"/>
              </w:rPr>
            </w:pPr>
            <w:r>
              <w:rPr>
                <w:rFonts w:ascii="Trebuchet MS"/>
                <w:spacing w:val="-2"/>
                <w:sz w:val="14"/>
              </w:rPr>
              <w:t>3.923.069,79</w:t>
            </w:r>
          </w:p>
        </w:tc>
      </w:tr>
      <w:tr>
        <w:trPr>
          <w:trHeight w:val="159" w:hRule="atLeast"/>
        </w:trPr>
        <w:tc>
          <w:tcPr>
            <w:tcW w:w="1293" w:type="dxa"/>
          </w:tcPr>
          <w:p>
            <w:pPr>
              <w:pStyle w:val="TableParagraph"/>
              <w:jc w:val="left"/>
              <w:rPr>
                <w:rFonts w:ascii="Times New Roman"/>
                <w:sz w:val="10"/>
              </w:rPr>
            </w:pPr>
          </w:p>
        </w:tc>
        <w:tc>
          <w:tcPr>
            <w:tcW w:w="662" w:type="dxa"/>
          </w:tcPr>
          <w:p>
            <w:pPr>
              <w:pStyle w:val="TableParagraph"/>
              <w:jc w:val="left"/>
              <w:rPr>
                <w:rFonts w:ascii="Times New Roman"/>
                <w:sz w:val="10"/>
              </w:rPr>
            </w:pPr>
          </w:p>
        </w:tc>
        <w:tc>
          <w:tcPr>
            <w:tcW w:w="3258" w:type="dxa"/>
          </w:tcPr>
          <w:p>
            <w:pPr>
              <w:pStyle w:val="TableParagraph"/>
              <w:spacing w:line="139" w:lineRule="exact"/>
              <w:ind w:left="27"/>
              <w:jc w:val="left"/>
              <w:rPr>
                <w:rFonts w:ascii="Trebuchet MS"/>
                <w:sz w:val="14"/>
              </w:rPr>
            </w:pPr>
            <w:r>
              <w:rPr>
                <w:rFonts w:ascii="Trebuchet MS"/>
                <w:spacing w:val="-10"/>
                <w:w w:val="110"/>
                <w:sz w:val="14"/>
              </w:rPr>
              <w:t>7</w:t>
            </w:r>
          </w:p>
        </w:tc>
        <w:tc>
          <w:tcPr>
            <w:tcW w:w="6127" w:type="dxa"/>
          </w:tcPr>
          <w:p>
            <w:pPr>
              <w:pStyle w:val="TableParagraph"/>
              <w:spacing w:line="139" w:lineRule="exact"/>
              <w:ind w:left="27"/>
              <w:jc w:val="left"/>
              <w:rPr>
                <w:rFonts w:ascii="Trebuchet MS"/>
                <w:sz w:val="14"/>
              </w:rPr>
            </w:pPr>
            <w:r>
              <w:rPr>
                <w:rFonts w:ascii="Trebuchet MS"/>
                <w:spacing w:val="-2"/>
                <w:w w:val="115"/>
                <w:sz w:val="14"/>
              </w:rPr>
              <w:t>MUVISA</w:t>
            </w:r>
          </w:p>
        </w:tc>
        <w:tc>
          <w:tcPr>
            <w:tcW w:w="1543" w:type="dxa"/>
          </w:tcPr>
          <w:p>
            <w:pPr>
              <w:pStyle w:val="TableParagraph"/>
              <w:spacing w:line="139" w:lineRule="exact"/>
              <w:ind w:right="15"/>
              <w:rPr>
                <w:rFonts w:ascii="Trebuchet MS"/>
                <w:sz w:val="14"/>
              </w:rPr>
            </w:pPr>
            <w:r>
              <w:rPr>
                <w:rFonts w:ascii="Trebuchet MS"/>
                <w:spacing w:val="-2"/>
                <w:sz w:val="14"/>
              </w:rPr>
              <w:t>160.000,00</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jc w:val="left"/>
              <w:rPr>
                <w:rFonts w:ascii="Times New Roman"/>
                <w:sz w:val="10"/>
              </w:rPr>
            </w:pPr>
          </w:p>
        </w:tc>
        <w:tc>
          <w:tcPr>
            <w:tcW w:w="6127" w:type="dxa"/>
            <w:shd w:val="clear" w:color="auto" w:fill="702FA0"/>
          </w:tcPr>
          <w:p>
            <w:pPr>
              <w:pStyle w:val="TableParagraph"/>
              <w:jc w:val="left"/>
              <w:rPr>
                <w:rFonts w:ascii="Times New Roman"/>
                <w:sz w:val="10"/>
              </w:rPr>
            </w:pPr>
          </w:p>
        </w:tc>
        <w:tc>
          <w:tcPr>
            <w:tcW w:w="1543" w:type="dxa"/>
            <w:shd w:val="clear" w:color="auto" w:fill="702FA0"/>
          </w:tcPr>
          <w:p>
            <w:pPr>
              <w:pStyle w:val="TableParagraph"/>
              <w:spacing w:line="139" w:lineRule="exact"/>
              <w:ind w:right="16"/>
              <w:rPr>
                <w:rFonts w:ascii="Trebuchet MS"/>
                <w:sz w:val="14"/>
              </w:rPr>
            </w:pPr>
            <w:r>
              <w:rPr>
                <w:rFonts w:ascii="Trebuchet MS"/>
                <w:color w:val="FFFFFF"/>
                <w:spacing w:val="-2"/>
                <w:sz w:val="14"/>
                <w:u w:val="single" w:color="FFFFFF"/>
              </w:rPr>
              <w:t>4.083.069,79</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AYUNTAMIENTO</w:t>
            </w:r>
          </w:p>
        </w:tc>
        <w:tc>
          <w:tcPr>
            <w:tcW w:w="662" w:type="dxa"/>
          </w:tcPr>
          <w:p>
            <w:pPr>
              <w:pStyle w:val="TableParagraph"/>
              <w:spacing w:line="139" w:lineRule="exact"/>
              <w:ind w:left="29" w:right="4"/>
              <w:jc w:val="center"/>
              <w:rPr>
                <w:rFonts w:ascii="Trebuchet MS"/>
                <w:sz w:val="14"/>
              </w:rPr>
            </w:pPr>
            <w:r>
              <w:rPr>
                <w:rFonts w:ascii="Trebuchet MS"/>
                <w:spacing w:val="-5"/>
                <w:w w:val="110"/>
                <w:sz w:val="14"/>
              </w:rPr>
              <w:t>34</w:t>
            </w:r>
          </w:p>
        </w:tc>
        <w:tc>
          <w:tcPr>
            <w:tcW w:w="3258" w:type="dxa"/>
          </w:tcPr>
          <w:p>
            <w:pPr>
              <w:pStyle w:val="TableParagraph"/>
              <w:spacing w:line="139" w:lineRule="exact"/>
              <w:ind w:left="27"/>
              <w:jc w:val="left"/>
              <w:rPr>
                <w:rFonts w:ascii="Trebuchet MS"/>
                <w:sz w:val="14"/>
              </w:rPr>
            </w:pPr>
            <w:r>
              <w:rPr>
                <w:rFonts w:ascii="Trebuchet MS"/>
                <w:spacing w:val="-10"/>
                <w:w w:val="110"/>
                <w:sz w:val="14"/>
              </w:rPr>
              <w:t>4</w:t>
            </w:r>
          </w:p>
        </w:tc>
        <w:tc>
          <w:tcPr>
            <w:tcW w:w="6127" w:type="dxa"/>
          </w:tcPr>
          <w:p>
            <w:pPr>
              <w:pStyle w:val="TableParagraph"/>
              <w:spacing w:line="139" w:lineRule="exact"/>
              <w:ind w:left="27"/>
              <w:jc w:val="left"/>
              <w:rPr>
                <w:rFonts w:ascii="Trebuchet MS" w:hAnsi="Trebuchet MS"/>
                <w:sz w:val="14"/>
              </w:rPr>
            </w:pPr>
            <w:r>
              <w:rPr>
                <w:rFonts w:ascii="Trebuchet MS" w:hAnsi="Trebuchet MS"/>
                <w:sz w:val="14"/>
              </w:rPr>
              <w:t>O.A.D. (Aportación</w:t>
            </w:r>
            <w:r>
              <w:rPr>
                <w:rFonts w:ascii="Trebuchet MS" w:hAnsi="Trebuchet MS"/>
                <w:spacing w:val="1"/>
                <w:sz w:val="14"/>
              </w:rPr>
              <w:t> </w:t>
            </w:r>
            <w:r>
              <w:rPr>
                <w:rFonts w:ascii="Trebuchet MS" w:hAnsi="Trebuchet MS"/>
                <w:spacing w:val="-2"/>
                <w:sz w:val="14"/>
              </w:rPr>
              <w:t>Ayuntamiento)</w:t>
            </w:r>
          </w:p>
        </w:tc>
        <w:tc>
          <w:tcPr>
            <w:tcW w:w="1543" w:type="dxa"/>
          </w:tcPr>
          <w:p>
            <w:pPr>
              <w:pStyle w:val="TableParagraph"/>
              <w:spacing w:line="139" w:lineRule="exact"/>
              <w:ind w:right="16"/>
              <w:rPr>
                <w:rFonts w:ascii="Trebuchet MS"/>
                <w:sz w:val="14"/>
              </w:rPr>
            </w:pPr>
            <w:r>
              <w:rPr>
                <w:rFonts w:ascii="Trebuchet MS"/>
                <w:spacing w:val="-2"/>
                <w:sz w:val="14"/>
              </w:rPr>
              <w:t>9.435.540,19</w:t>
            </w:r>
          </w:p>
        </w:tc>
      </w:tr>
      <w:tr>
        <w:trPr>
          <w:trHeight w:val="159" w:hRule="atLeast"/>
        </w:trPr>
        <w:tc>
          <w:tcPr>
            <w:tcW w:w="1293" w:type="dxa"/>
          </w:tcPr>
          <w:p>
            <w:pPr>
              <w:pStyle w:val="TableParagraph"/>
              <w:jc w:val="left"/>
              <w:rPr>
                <w:rFonts w:ascii="Times New Roman"/>
                <w:sz w:val="10"/>
              </w:rPr>
            </w:pPr>
          </w:p>
        </w:tc>
        <w:tc>
          <w:tcPr>
            <w:tcW w:w="662" w:type="dxa"/>
          </w:tcPr>
          <w:p>
            <w:pPr>
              <w:pStyle w:val="TableParagraph"/>
              <w:jc w:val="left"/>
              <w:rPr>
                <w:rFonts w:ascii="Times New Roman"/>
                <w:sz w:val="10"/>
              </w:rPr>
            </w:pPr>
          </w:p>
        </w:tc>
        <w:tc>
          <w:tcPr>
            <w:tcW w:w="3258" w:type="dxa"/>
          </w:tcPr>
          <w:p>
            <w:pPr>
              <w:pStyle w:val="TableParagraph"/>
              <w:spacing w:line="139" w:lineRule="exact"/>
              <w:ind w:left="27"/>
              <w:jc w:val="left"/>
              <w:rPr>
                <w:rFonts w:ascii="Trebuchet MS"/>
                <w:sz w:val="14"/>
              </w:rPr>
            </w:pPr>
            <w:r>
              <w:rPr>
                <w:rFonts w:ascii="Trebuchet MS"/>
                <w:spacing w:val="-10"/>
                <w:w w:val="110"/>
                <w:sz w:val="14"/>
              </w:rPr>
              <w:t>7</w:t>
            </w:r>
          </w:p>
        </w:tc>
        <w:tc>
          <w:tcPr>
            <w:tcW w:w="6127" w:type="dxa"/>
          </w:tcPr>
          <w:p>
            <w:pPr>
              <w:pStyle w:val="TableParagraph"/>
              <w:spacing w:line="139" w:lineRule="exact"/>
              <w:ind w:left="27"/>
              <w:jc w:val="left"/>
              <w:rPr>
                <w:rFonts w:ascii="Trebuchet MS" w:hAnsi="Trebuchet MS"/>
                <w:sz w:val="14"/>
              </w:rPr>
            </w:pPr>
            <w:r>
              <w:rPr>
                <w:rFonts w:ascii="Trebuchet MS" w:hAnsi="Trebuchet MS"/>
                <w:sz w:val="14"/>
              </w:rPr>
              <w:t>O.A.D. (Aportación</w:t>
            </w:r>
            <w:r>
              <w:rPr>
                <w:rFonts w:ascii="Trebuchet MS" w:hAnsi="Trebuchet MS"/>
                <w:spacing w:val="1"/>
                <w:sz w:val="14"/>
              </w:rPr>
              <w:t> </w:t>
            </w:r>
            <w:r>
              <w:rPr>
                <w:rFonts w:ascii="Trebuchet MS" w:hAnsi="Trebuchet MS"/>
                <w:spacing w:val="-2"/>
                <w:sz w:val="14"/>
              </w:rPr>
              <w:t>Ayuntamiento)</w:t>
            </w:r>
          </w:p>
        </w:tc>
        <w:tc>
          <w:tcPr>
            <w:tcW w:w="1543" w:type="dxa"/>
          </w:tcPr>
          <w:p>
            <w:pPr>
              <w:pStyle w:val="TableParagraph"/>
              <w:spacing w:line="139" w:lineRule="exact"/>
              <w:ind w:right="16"/>
              <w:rPr>
                <w:rFonts w:ascii="Trebuchet MS"/>
                <w:sz w:val="14"/>
              </w:rPr>
            </w:pPr>
            <w:r>
              <w:rPr>
                <w:rFonts w:ascii="Trebuchet MS"/>
                <w:spacing w:val="-2"/>
                <w:sz w:val="14"/>
              </w:rPr>
              <w:t>1.285.000,00</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jc w:val="left"/>
              <w:rPr>
                <w:rFonts w:ascii="Times New Roman"/>
                <w:sz w:val="10"/>
              </w:rPr>
            </w:pPr>
          </w:p>
        </w:tc>
        <w:tc>
          <w:tcPr>
            <w:tcW w:w="6127" w:type="dxa"/>
            <w:shd w:val="clear" w:color="auto" w:fill="702FA0"/>
          </w:tcPr>
          <w:p>
            <w:pPr>
              <w:pStyle w:val="TableParagraph"/>
              <w:jc w:val="left"/>
              <w:rPr>
                <w:rFonts w:ascii="Times New Roman"/>
                <w:sz w:val="10"/>
              </w:rPr>
            </w:pPr>
          </w:p>
        </w:tc>
        <w:tc>
          <w:tcPr>
            <w:tcW w:w="1543" w:type="dxa"/>
            <w:shd w:val="clear" w:color="auto" w:fill="702FA0"/>
          </w:tcPr>
          <w:p>
            <w:pPr>
              <w:pStyle w:val="TableParagraph"/>
              <w:spacing w:line="139" w:lineRule="exact"/>
              <w:ind w:right="15"/>
              <w:rPr>
                <w:rFonts w:ascii="Trebuchet MS"/>
                <w:sz w:val="14"/>
              </w:rPr>
            </w:pPr>
            <w:r>
              <w:rPr>
                <w:rFonts w:ascii="Trebuchet MS"/>
                <w:color w:val="FFFFFF"/>
                <w:spacing w:val="-2"/>
                <w:sz w:val="14"/>
                <w:u w:val="single" w:color="FFFFFF"/>
              </w:rPr>
              <w:t>10.720.540,19</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AYUNTAMIENTO</w:t>
            </w:r>
          </w:p>
        </w:tc>
        <w:tc>
          <w:tcPr>
            <w:tcW w:w="662" w:type="dxa"/>
          </w:tcPr>
          <w:p>
            <w:pPr>
              <w:pStyle w:val="TableParagraph"/>
              <w:spacing w:line="139" w:lineRule="exact"/>
              <w:ind w:left="29" w:right="4"/>
              <w:jc w:val="center"/>
              <w:rPr>
                <w:rFonts w:ascii="Trebuchet MS"/>
                <w:sz w:val="14"/>
              </w:rPr>
            </w:pPr>
            <w:r>
              <w:rPr>
                <w:rFonts w:ascii="Trebuchet MS"/>
                <w:spacing w:val="-5"/>
                <w:w w:val="110"/>
                <w:sz w:val="14"/>
              </w:rPr>
              <w:t>41</w:t>
            </w:r>
          </w:p>
        </w:tc>
        <w:tc>
          <w:tcPr>
            <w:tcW w:w="3258" w:type="dxa"/>
          </w:tcPr>
          <w:p>
            <w:pPr>
              <w:pStyle w:val="TableParagraph"/>
              <w:spacing w:line="139" w:lineRule="exact"/>
              <w:ind w:left="27"/>
              <w:jc w:val="left"/>
              <w:rPr>
                <w:rFonts w:ascii="Trebuchet MS"/>
                <w:sz w:val="14"/>
              </w:rPr>
            </w:pPr>
            <w:r>
              <w:rPr>
                <w:rFonts w:ascii="Trebuchet MS"/>
                <w:spacing w:val="-10"/>
                <w:w w:val="110"/>
                <w:sz w:val="14"/>
              </w:rPr>
              <w:t>2</w:t>
            </w:r>
          </w:p>
        </w:tc>
        <w:tc>
          <w:tcPr>
            <w:tcW w:w="6127" w:type="dxa"/>
          </w:tcPr>
          <w:p>
            <w:pPr>
              <w:pStyle w:val="TableParagraph"/>
              <w:spacing w:line="139" w:lineRule="exact"/>
              <w:ind w:left="27"/>
              <w:jc w:val="left"/>
              <w:rPr>
                <w:rFonts w:ascii="Trebuchet MS" w:hAnsi="Trebuchet MS"/>
                <w:sz w:val="14"/>
              </w:rPr>
            </w:pPr>
            <w:r>
              <w:rPr>
                <w:rFonts w:ascii="Trebuchet MS" w:hAnsi="Trebuchet MS"/>
                <w:w w:val="105"/>
                <w:sz w:val="14"/>
              </w:rPr>
              <w:t>MUVISA</w:t>
            </w:r>
            <w:r>
              <w:rPr>
                <w:rFonts w:ascii="Trebuchet MS" w:hAnsi="Trebuchet MS"/>
                <w:spacing w:val="2"/>
                <w:w w:val="105"/>
                <w:sz w:val="14"/>
              </w:rPr>
              <w:t> </w:t>
            </w:r>
            <w:r>
              <w:rPr>
                <w:rFonts w:ascii="Trebuchet MS" w:hAnsi="Trebuchet MS"/>
                <w:w w:val="105"/>
                <w:sz w:val="14"/>
              </w:rPr>
              <w:t>(gastos</w:t>
            </w:r>
            <w:r>
              <w:rPr>
                <w:rFonts w:ascii="Trebuchet MS" w:hAnsi="Trebuchet MS"/>
                <w:spacing w:val="4"/>
                <w:w w:val="105"/>
                <w:sz w:val="14"/>
              </w:rPr>
              <w:t> </w:t>
            </w:r>
            <w:r>
              <w:rPr>
                <w:rFonts w:ascii="Trebuchet MS" w:hAnsi="Trebuchet MS"/>
                <w:w w:val="105"/>
                <w:sz w:val="14"/>
              </w:rPr>
              <w:t>por</w:t>
            </w:r>
            <w:r>
              <w:rPr>
                <w:rFonts w:ascii="Trebuchet MS" w:hAnsi="Trebuchet MS"/>
                <w:spacing w:val="4"/>
                <w:w w:val="105"/>
                <w:sz w:val="14"/>
              </w:rPr>
              <w:t> </w:t>
            </w:r>
            <w:r>
              <w:rPr>
                <w:rFonts w:ascii="Trebuchet MS" w:hAnsi="Trebuchet MS"/>
                <w:w w:val="105"/>
                <w:sz w:val="14"/>
              </w:rPr>
              <w:t>encomiendas</w:t>
            </w:r>
            <w:r>
              <w:rPr>
                <w:rFonts w:ascii="Trebuchet MS" w:hAnsi="Trebuchet MS"/>
                <w:spacing w:val="5"/>
                <w:w w:val="105"/>
                <w:sz w:val="14"/>
              </w:rPr>
              <w:t> </w:t>
            </w:r>
            <w:r>
              <w:rPr>
                <w:rFonts w:ascii="Trebuchet MS" w:hAnsi="Trebuchet MS"/>
                <w:w w:val="105"/>
                <w:sz w:val="14"/>
              </w:rPr>
              <w:t>de</w:t>
            </w:r>
            <w:r>
              <w:rPr>
                <w:rFonts w:ascii="Trebuchet MS" w:hAnsi="Trebuchet MS"/>
                <w:spacing w:val="4"/>
                <w:w w:val="105"/>
                <w:sz w:val="14"/>
              </w:rPr>
              <w:t> </w:t>
            </w:r>
            <w:r>
              <w:rPr>
                <w:rFonts w:ascii="Trebuchet MS" w:hAnsi="Trebuchet MS"/>
                <w:spacing w:val="-2"/>
                <w:w w:val="105"/>
                <w:sz w:val="14"/>
              </w:rPr>
              <w:t>gestión)</w:t>
            </w:r>
          </w:p>
        </w:tc>
        <w:tc>
          <w:tcPr>
            <w:tcW w:w="1543" w:type="dxa"/>
          </w:tcPr>
          <w:p>
            <w:pPr>
              <w:pStyle w:val="TableParagraph"/>
              <w:spacing w:line="139" w:lineRule="exact"/>
              <w:ind w:right="15"/>
              <w:rPr>
                <w:rFonts w:ascii="Trebuchet MS"/>
                <w:sz w:val="14"/>
              </w:rPr>
            </w:pPr>
            <w:r>
              <w:rPr>
                <w:rFonts w:ascii="Trebuchet MS"/>
                <w:spacing w:val="-2"/>
                <w:sz w:val="14"/>
              </w:rPr>
              <w:t>6.520,57</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jc w:val="left"/>
              <w:rPr>
                <w:rFonts w:ascii="Times New Roman"/>
                <w:sz w:val="10"/>
              </w:rPr>
            </w:pPr>
          </w:p>
        </w:tc>
        <w:tc>
          <w:tcPr>
            <w:tcW w:w="6127" w:type="dxa"/>
            <w:shd w:val="clear" w:color="auto" w:fill="702FA0"/>
          </w:tcPr>
          <w:p>
            <w:pPr>
              <w:pStyle w:val="TableParagraph"/>
              <w:jc w:val="left"/>
              <w:rPr>
                <w:rFonts w:ascii="Times New Roman"/>
                <w:sz w:val="10"/>
              </w:rPr>
            </w:pPr>
          </w:p>
        </w:tc>
        <w:tc>
          <w:tcPr>
            <w:tcW w:w="1543" w:type="dxa"/>
            <w:shd w:val="clear" w:color="auto" w:fill="702FA0"/>
          </w:tcPr>
          <w:p>
            <w:pPr>
              <w:pStyle w:val="TableParagraph"/>
              <w:spacing w:line="139" w:lineRule="exact"/>
              <w:ind w:right="15"/>
              <w:rPr>
                <w:rFonts w:ascii="Trebuchet MS"/>
                <w:sz w:val="14"/>
              </w:rPr>
            </w:pPr>
            <w:r>
              <w:rPr>
                <w:rFonts w:ascii="Trebuchet MS"/>
                <w:color w:val="FFFFFF"/>
                <w:spacing w:val="-2"/>
                <w:sz w:val="14"/>
                <w:u w:val="single" w:color="FFFFFF"/>
              </w:rPr>
              <w:t>6.520,57</w:t>
            </w:r>
          </w:p>
        </w:tc>
      </w:tr>
      <w:tr>
        <w:trPr>
          <w:trHeight w:val="159" w:hRule="atLeast"/>
        </w:trPr>
        <w:tc>
          <w:tcPr>
            <w:tcW w:w="1293" w:type="dxa"/>
          </w:tcPr>
          <w:p>
            <w:pPr>
              <w:pStyle w:val="TableParagraph"/>
              <w:spacing w:line="139" w:lineRule="exact"/>
              <w:ind w:left="28"/>
              <w:jc w:val="left"/>
              <w:rPr>
                <w:rFonts w:ascii="Trebuchet MS"/>
                <w:sz w:val="14"/>
              </w:rPr>
            </w:pPr>
            <w:r>
              <w:rPr>
                <w:rFonts w:ascii="Trebuchet MS"/>
                <w:spacing w:val="-2"/>
                <w:w w:val="115"/>
                <w:sz w:val="14"/>
              </w:rPr>
              <w:t>AYUNTAMIENTO</w:t>
            </w:r>
          </w:p>
        </w:tc>
        <w:tc>
          <w:tcPr>
            <w:tcW w:w="662" w:type="dxa"/>
          </w:tcPr>
          <w:p>
            <w:pPr>
              <w:pStyle w:val="TableParagraph"/>
              <w:spacing w:line="139" w:lineRule="exact"/>
              <w:ind w:left="29" w:right="4"/>
              <w:jc w:val="center"/>
              <w:rPr>
                <w:rFonts w:ascii="Trebuchet MS"/>
                <w:sz w:val="14"/>
              </w:rPr>
            </w:pPr>
            <w:r>
              <w:rPr>
                <w:rFonts w:ascii="Trebuchet MS"/>
                <w:spacing w:val="-5"/>
                <w:w w:val="110"/>
                <w:sz w:val="14"/>
              </w:rPr>
              <w:t>93</w:t>
            </w:r>
          </w:p>
        </w:tc>
        <w:tc>
          <w:tcPr>
            <w:tcW w:w="3258" w:type="dxa"/>
          </w:tcPr>
          <w:p>
            <w:pPr>
              <w:pStyle w:val="TableParagraph"/>
              <w:spacing w:line="139" w:lineRule="exact"/>
              <w:ind w:left="27"/>
              <w:jc w:val="left"/>
              <w:rPr>
                <w:rFonts w:ascii="Trebuchet MS"/>
                <w:sz w:val="14"/>
              </w:rPr>
            </w:pPr>
            <w:r>
              <w:rPr>
                <w:rFonts w:ascii="Trebuchet MS"/>
                <w:spacing w:val="-10"/>
                <w:w w:val="110"/>
                <w:sz w:val="14"/>
              </w:rPr>
              <w:t>2</w:t>
            </w:r>
          </w:p>
        </w:tc>
        <w:tc>
          <w:tcPr>
            <w:tcW w:w="6127" w:type="dxa"/>
          </w:tcPr>
          <w:p>
            <w:pPr>
              <w:pStyle w:val="TableParagraph"/>
              <w:spacing w:line="139" w:lineRule="exact"/>
              <w:ind w:left="27"/>
              <w:jc w:val="left"/>
              <w:rPr>
                <w:rFonts w:ascii="Trebuchet MS" w:hAnsi="Trebuchet MS"/>
                <w:sz w:val="14"/>
              </w:rPr>
            </w:pPr>
            <w:r>
              <w:rPr>
                <w:rFonts w:ascii="Trebuchet MS" w:hAnsi="Trebuchet MS"/>
                <w:w w:val="105"/>
                <w:sz w:val="14"/>
              </w:rPr>
              <w:t>GERENCIA</w:t>
            </w:r>
            <w:r>
              <w:rPr>
                <w:rFonts w:ascii="Trebuchet MS" w:hAnsi="Trebuchet MS"/>
                <w:spacing w:val="15"/>
                <w:w w:val="105"/>
                <w:sz w:val="14"/>
              </w:rPr>
              <w:t> </w:t>
            </w:r>
            <w:r>
              <w:rPr>
                <w:rFonts w:ascii="Trebuchet MS" w:hAnsi="Trebuchet MS"/>
                <w:w w:val="105"/>
                <w:sz w:val="14"/>
              </w:rPr>
              <w:t>(Servicio</w:t>
            </w:r>
            <w:r>
              <w:rPr>
                <w:rFonts w:ascii="Trebuchet MS" w:hAnsi="Trebuchet MS"/>
                <w:spacing w:val="18"/>
                <w:w w:val="105"/>
                <w:sz w:val="14"/>
              </w:rPr>
              <w:t> </w:t>
            </w:r>
            <w:r>
              <w:rPr>
                <w:rFonts w:ascii="Trebuchet MS" w:hAnsi="Trebuchet MS"/>
                <w:w w:val="105"/>
                <w:sz w:val="14"/>
              </w:rPr>
              <w:t>Gestión</w:t>
            </w:r>
            <w:r>
              <w:rPr>
                <w:rFonts w:ascii="Trebuchet MS" w:hAnsi="Trebuchet MS"/>
                <w:spacing w:val="20"/>
                <w:w w:val="105"/>
                <w:sz w:val="14"/>
              </w:rPr>
              <w:t> </w:t>
            </w:r>
            <w:r>
              <w:rPr>
                <w:rFonts w:ascii="Trebuchet MS" w:hAnsi="Trebuchet MS"/>
                <w:spacing w:val="-4"/>
                <w:w w:val="105"/>
                <w:sz w:val="14"/>
              </w:rPr>
              <w:t>ICIO)</w:t>
            </w:r>
          </w:p>
        </w:tc>
        <w:tc>
          <w:tcPr>
            <w:tcW w:w="1543" w:type="dxa"/>
          </w:tcPr>
          <w:p>
            <w:pPr>
              <w:pStyle w:val="TableParagraph"/>
              <w:spacing w:line="139" w:lineRule="exact"/>
              <w:ind w:right="15"/>
              <w:rPr>
                <w:rFonts w:ascii="Trebuchet MS"/>
                <w:sz w:val="14"/>
              </w:rPr>
            </w:pPr>
            <w:r>
              <w:rPr>
                <w:rFonts w:ascii="Trebuchet MS"/>
                <w:spacing w:val="-2"/>
                <w:sz w:val="14"/>
              </w:rPr>
              <w:t>280.000,00</w:t>
            </w:r>
          </w:p>
        </w:tc>
      </w:tr>
      <w:tr>
        <w:trPr>
          <w:trHeight w:val="159" w:hRule="atLeast"/>
        </w:trPr>
        <w:tc>
          <w:tcPr>
            <w:tcW w:w="1293" w:type="dxa"/>
            <w:shd w:val="clear" w:color="auto" w:fill="702FA0"/>
          </w:tcPr>
          <w:p>
            <w:pPr>
              <w:pStyle w:val="TableParagraph"/>
              <w:jc w:val="left"/>
              <w:rPr>
                <w:rFonts w:ascii="Times New Roman"/>
                <w:sz w:val="10"/>
              </w:rPr>
            </w:pPr>
          </w:p>
        </w:tc>
        <w:tc>
          <w:tcPr>
            <w:tcW w:w="662" w:type="dxa"/>
            <w:shd w:val="clear" w:color="auto" w:fill="702FA0"/>
          </w:tcPr>
          <w:p>
            <w:pPr>
              <w:pStyle w:val="TableParagraph"/>
              <w:jc w:val="left"/>
              <w:rPr>
                <w:rFonts w:ascii="Times New Roman"/>
                <w:sz w:val="10"/>
              </w:rPr>
            </w:pPr>
          </w:p>
        </w:tc>
        <w:tc>
          <w:tcPr>
            <w:tcW w:w="3258" w:type="dxa"/>
            <w:shd w:val="clear" w:color="auto" w:fill="702FA0"/>
          </w:tcPr>
          <w:p>
            <w:pPr>
              <w:pStyle w:val="TableParagraph"/>
              <w:jc w:val="left"/>
              <w:rPr>
                <w:rFonts w:ascii="Times New Roman"/>
                <w:sz w:val="10"/>
              </w:rPr>
            </w:pPr>
          </w:p>
        </w:tc>
        <w:tc>
          <w:tcPr>
            <w:tcW w:w="6127" w:type="dxa"/>
            <w:shd w:val="clear" w:color="auto" w:fill="702FA0"/>
          </w:tcPr>
          <w:p>
            <w:pPr>
              <w:pStyle w:val="TableParagraph"/>
              <w:jc w:val="left"/>
              <w:rPr>
                <w:rFonts w:ascii="Times New Roman"/>
                <w:sz w:val="10"/>
              </w:rPr>
            </w:pPr>
          </w:p>
        </w:tc>
        <w:tc>
          <w:tcPr>
            <w:tcW w:w="1543" w:type="dxa"/>
            <w:shd w:val="clear" w:color="auto" w:fill="702FA0"/>
          </w:tcPr>
          <w:p>
            <w:pPr>
              <w:pStyle w:val="TableParagraph"/>
              <w:spacing w:line="139" w:lineRule="exact"/>
              <w:ind w:right="15"/>
              <w:rPr>
                <w:rFonts w:ascii="Trebuchet MS"/>
                <w:sz w:val="14"/>
              </w:rPr>
            </w:pPr>
            <w:r>
              <w:rPr>
                <w:rFonts w:ascii="Trebuchet MS"/>
                <w:color w:val="FFFFFF"/>
                <w:spacing w:val="-2"/>
                <w:sz w:val="14"/>
                <w:u w:val="single" w:color="FFFFFF"/>
              </w:rPr>
              <w:t>280.000,00</w:t>
            </w:r>
          </w:p>
        </w:tc>
      </w:tr>
    </w:tbl>
    <w:p>
      <w:pPr>
        <w:pStyle w:val="BodyText"/>
        <w:rPr>
          <w:rFonts w:ascii="Calibri"/>
          <w:b/>
          <w:sz w:val="14"/>
        </w:rPr>
      </w:pPr>
    </w:p>
    <w:p>
      <w:pPr>
        <w:pStyle w:val="BodyText"/>
        <w:spacing w:before="3"/>
        <w:rPr>
          <w:rFonts w:ascii="Calibri"/>
          <w:b/>
          <w:sz w:val="14"/>
        </w:rPr>
      </w:pPr>
    </w:p>
    <w:p>
      <w:pPr>
        <w:tabs>
          <w:tab w:pos="13445" w:val="left" w:leader="none"/>
        </w:tabs>
        <w:spacing w:before="1"/>
        <w:ind w:left="6754" w:right="0" w:firstLine="0"/>
        <w:jc w:val="left"/>
        <w:rPr>
          <w:rFonts w:ascii="Calibri"/>
          <w:b/>
          <w:sz w:val="14"/>
        </w:rPr>
      </w:pPr>
      <w:r>
        <w:rPr>
          <w:rFonts w:ascii="Calibri"/>
          <w:b/>
          <w:spacing w:val="-2"/>
          <w:w w:val="120"/>
          <w:sz w:val="14"/>
        </w:rPr>
        <w:t>TOTAL</w:t>
      </w:r>
      <w:r>
        <w:rPr>
          <w:rFonts w:ascii="Calibri"/>
          <w:b/>
          <w:sz w:val="14"/>
        </w:rPr>
        <w:tab/>
      </w:r>
      <w:r>
        <w:rPr>
          <w:rFonts w:ascii="Calibri"/>
          <w:b/>
          <w:spacing w:val="-2"/>
          <w:w w:val="120"/>
          <w:sz w:val="14"/>
        </w:rPr>
        <w:t>30.959.747,11</w:t>
      </w:r>
    </w:p>
    <w:p>
      <w:pPr>
        <w:spacing w:after="0"/>
        <w:jc w:val="left"/>
        <w:rPr>
          <w:rFonts w:ascii="Calibri"/>
          <w:b/>
          <w:sz w:val="14"/>
        </w:rPr>
        <w:sectPr>
          <w:headerReference w:type="default" r:id="rId94"/>
          <w:footerReference w:type="default" r:id="rId95"/>
          <w:pgSz w:w="16840" w:h="11910" w:orient="landscape"/>
          <w:pgMar w:header="240" w:footer="1200" w:top="900" w:bottom="1400" w:left="425" w:right="425"/>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5"/>
        <w:rPr>
          <w:rFonts w:ascii="Calibri"/>
          <w:b/>
          <w:sz w:val="20"/>
        </w:rPr>
      </w:pPr>
    </w:p>
    <w:p>
      <w:pPr>
        <w:spacing w:before="0"/>
        <w:ind w:left="919" w:right="917" w:firstLine="0"/>
        <w:jc w:val="center"/>
        <w:rPr>
          <w:rFonts w:ascii="Calibri"/>
          <w:b/>
          <w:sz w:val="20"/>
        </w:rPr>
      </w:pPr>
      <w:r>
        <w:rPr>
          <w:rFonts w:ascii="Calibri"/>
          <w:b/>
          <w:sz w:val="20"/>
        </w:rPr>
        <w:t>ANEXO</w:t>
      </w:r>
      <w:r>
        <w:rPr>
          <w:rFonts w:ascii="Calibri"/>
          <w:b/>
          <w:spacing w:val="-3"/>
          <w:sz w:val="20"/>
        </w:rPr>
        <w:t> </w:t>
      </w:r>
      <w:r>
        <w:rPr>
          <w:rFonts w:ascii="Calibri"/>
          <w:b/>
          <w:spacing w:val="-5"/>
          <w:sz w:val="20"/>
        </w:rPr>
        <w:t>II</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96"/>
          <w:footerReference w:type="default" r:id="rId97"/>
          <w:pgSz w:w="11910" w:h="16840"/>
          <w:pgMar w:header="240" w:footer="0" w:top="2000" w:bottom="28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0" simplePos="0" relativeHeight="15774720">
                <wp:simplePos x="0" y="0"/>
                <wp:positionH relativeFrom="page">
                  <wp:posOffset>1299583</wp:posOffset>
                </wp:positionH>
                <wp:positionV relativeFrom="page">
                  <wp:posOffset>9070071</wp:posOffset>
                </wp:positionV>
                <wp:extent cx="4829175" cy="5715"/>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15774720" id="docshape207"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rPr>
          <w:rFonts w:ascii="Arial"/>
          <w:i/>
          <w:sz w:val="20"/>
        </w:rPr>
      </w:pPr>
    </w:p>
    <w:p>
      <w:pPr>
        <w:pStyle w:val="BodyText"/>
        <w:rPr>
          <w:rFonts w:ascii="Arial"/>
          <w:i/>
          <w:sz w:val="20"/>
        </w:rPr>
      </w:pPr>
    </w:p>
    <w:p>
      <w:pPr>
        <w:pStyle w:val="BodyText"/>
        <w:spacing w:before="105"/>
        <w:rPr>
          <w:rFonts w:ascii="Arial"/>
          <w:i/>
          <w:sz w:val="20"/>
        </w:rPr>
      </w:pPr>
    </w:p>
    <w:tbl>
      <w:tblPr>
        <w:tblW w:w="0" w:type="auto"/>
        <w:jc w:val="left"/>
        <w:tblInd w:w="1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5"/>
        <w:gridCol w:w="5394"/>
      </w:tblGrid>
      <w:tr>
        <w:trPr>
          <w:trHeight w:val="2770" w:hRule="atLeast"/>
        </w:trPr>
        <w:tc>
          <w:tcPr>
            <w:tcW w:w="2815" w:type="dxa"/>
          </w:tcPr>
          <w:p>
            <w:pPr>
              <w:pStyle w:val="TableParagraph"/>
              <w:spacing w:before="8"/>
              <w:jc w:val="left"/>
              <w:rPr>
                <w:rFonts w:ascii="Arial"/>
                <w:i/>
                <w:sz w:val="8"/>
              </w:rPr>
            </w:pPr>
          </w:p>
          <w:p>
            <w:pPr>
              <w:pStyle w:val="TableParagraph"/>
              <w:ind w:left="588"/>
              <w:jc w:val="left"/>
              <w:rPr>
                <w:rFonts w:ascii="Arial"/>
                <w:sz w:val="20"/>
              </w:rPr>
            </w:pPr>
            <w:r>
              <w:rPr>
                <w:rFonts w:ascii="Arial"/>
                <w:sz w:val="20"/>
              </w:rPr>
              <w:drawing>
                <wp:inline distT="0" distB="0" distL="0" distR="0">
                  <wp:extent cx="1027928" cy="906684"/>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100" cstate="print"/>
                          <a:stretch>
                            <a:fillRect/>
                          </a:stretch>
                        </pic:blipFill>
                        <pic:spPr>
                          <a:xfrm>
                            <a:off x="0" y="0"/>
                            <a:ext cx="1027928" cy="906684"/>
                          </a:xfrm>
                          <a:prstGeom prst="rect">
                            <a:avLst/>
                          </a:prstGeom>
                        </pic:spPr>
                      </pic:pic>
                    </a:graphicData>
                  </a:graphic>
                </wp:inline>
              </w:drawing>
            </w:r>
            <w:r>
              <w:rPr>
                <w:rFonts w:ascii="Arial"/>
                <w:sz w:val="20"/>
              </w:rPr>
            </w:r>
          </w:p>
          <w:p>
            <w:pPr>
              <w:pStyle w:val="TableParagraph"/>
              <w:spacing w:before="207"/>
              <w:jc w:val="left"/>
              <w:rPr>
                <w:rFonts w:ascii="Arial"/>
                <w:i/>
                <w:sz w:val="20"/>
              </w:rPr>
            </w:pPr>
          </w:p>
          <w:p>
            <w:pPr>
              <w:pStyle w:val="TableParagraph"/>
              <w:ind w:left="888"/>
              <w:jc w:val="left"/>
              <w:rPr>
                <w:rFonts w:ascii="Arial"/>
                <w:sz w:val="20"/>
              </w:rPr>
            </w:pPr>
            <w:r>
              <w:rPr>
                <w:rFonts w:ascii="Arial"/>
                <w:sz w:val="20"/>
              </w:rPr>
              <w:drawing>
                <wp:inline distT="0" distB="0" distL="0" distR="0">
                  <wp:extent cx="632555" cy="317658"/>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101" cstate="print"/>
                          <a:stretch>
                            <a:fillRect/>
                          </a:stretch>
                        </pic:blipFill>
                        <pic:spPr>
                          <a:xfrm>
                            <a:off x="0" y="0"/>
                            <a:ext cx="632555" cy="317658"/>
                          </a:xfrm>
                          <a:prstGeom prst="rect">
                            <a:avLst/>
                          </a:prstGeom>
                        </pic:spPr>
                      </pic:pic>
                    </a:graphicData>
                  </a:graphic>
                </wp:inline>
              </w:drawing>
            </w:r>
            <w:r>
              <w:rPr>
                <w:rFonts w:ascii="Arial"/>
                <w:sz w:val="20"/>
              </w:rPr>
            </w:r>
          </w:p>
        </w:tc>
        <w:tc>
          <w:tcPr>
            <w:tcW w:w="5394" w:type="dxa"/>
          </w:tcPr>
          <w:p>
            <w:pPr>
              <w:pStyle w:val="TableParagraph"/>
              <w:spacing w:before="248"/>
              <w:ind w:left="2959" w:firstLine="319"/>
              <w:jc w:val="left"/>
              <w:rPr>
                <w:rFonts w:ascii="Arial" w:hAnsi="Arial"/>
                <w:b/>
                <w:sz w:val="22"/>
              </w:rPr>
            </w:pPr>
            <w:r>
              <w:rPr>
                <w:rFonts w:ascii="Arial" w:hAnsi="Arial"/>
                <w:b/>
                <w:sz w:val="22"/>
              </w:rPr>
              <w:t>Área</w:t>
            </w:r>
            <w:r>
              <w:rPr>
                <w:rFonts w:ascii="Arial" w:hAnsi="Arial"/>
                <w:b/>
                <w:spacing w:val="-16"/>
                <w:sz w:val="22"/>
              </w:rPr>
              <w:t> </w:t>
            </w:r>
            <w:r>
              <w:rPr>
                <w:rFonts w:ascii="Arial" w:hAnsi="Arial"/>
                <w:b/>
                <w:sz w:val="22"/>
              </w:rPr>
              <w:t>de</w:t>
            </w:r>
            <w:r>
              <w:rPr>
                <w:rFonts w:ascii="Arial" w:hAnsi="Arial"/>
                <w:b/>
                <w:spacing w:val="-13"/>
                <w:sz w:val="22"/>
              </w:rPr>
              <w:t> </w:t>
            </w:r>
            <w:r>
              <w:rPr>
                <w:rFonts w:ascii="Arial" w:hAnsi="Arial"/>
                <w:b/>
                <w:sz w:val="22"/>
              </w:rPr>
              <w:t>Hacienda</w:t>
            </w:r>
            <w:r>
              <w:rPr>
                <w:rFonts w:ascii="Arial" w:hAnsi="Arial"/>
                <w:b/>
                <w:spacing w:val="-16"/>
                <w:sz w:val="22"/>
              </w:rPr>
              <w:t> </w:t>
            </w:r>
            <w:r>
              <w:rPr>
                <w:rFonts w:ascii="Arial" w:hAnsi="Arial"/>
                <w:b/>
                <w:sz w:val="22"/>
              </w:rPr>
              <w:t>y Servicios</w:t>
            </w:r>
            <w:r>
              <w:rPr>
                <w:rFonts w:ascii="Arial" w:hAnsi="Arial"/>
                <w:b/>
                <w:spacing w:val="-11"/>
                <w:sz w:val="22"/>
              </w:rPr>
              <w:t> </w:t>
            </w:r>
            <w:r>
              <w:rPr>
                <w:rFonts w:ascii="Arial" w:hAnsi="Arial"/>
                <w:b/>
                <w:spacing w:val="-2"/>
                <w:sz w:val="22"/>
              </w:rPr>
              <w:t>Económicos</w:t>
            </w:r>
          </w:p>
          <w:p>
            <w:pPr>
              <w:pStyle w:val="TableParagraph"/>
              <w:spacing w:before="252"/>
              <w:ind w:left="3361"/>
              <w:jc w:val="left"/>
              <w:rPr>
                <w:sz w:val="22"/>
              </w:rPr>
            </w:pPr>
            <w:r>
              <w:rPr>
                <w:sz w:val="22"/>
              </w:rPr>
              <w:t>Servicio</w:t>
            </w:r>
            <w:r>
              <w:rPr>
                <w:spacing w:val="-7"/>
                <w:sz w:val="22"/>
              </w:rPr>
              <w:t> </w:t>
            </w:r>
            <w:r>
              <w:rPr>
                <w:sz w:val="22"/>
              </w:rPr>
              <w:t>de</w:t>
            </w:r>
            <w:r>
              <w:rPr>
                <w:spacing w:val="-7"/>
                <w:sz w:val="22"/>
              </w:rPr>
              <w:t> </w:t>
            </w:r>
            <w:r>
              <w:rPr>
                <w:spacing w:val="-2"/>
                <w:sz w:val="22"/>
              </w:rPr>
              <w:t>Tributos</w:t>
            </w:r>
          </w:p>
        </w:tc>
      </w:tr>
    </w:tbl>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1"/>
        <w:rPr>
          <w:rFonts w:ascii="Arial"/>
          <w:i/>
          <w:sz w:val="20"/>
        </w:rPr>
      </w:pPr>
      <w:r>
        <w:rPr>
          <w:rFonts w:ascii="Arial"/>
          <w:i/>
          <w:sz w:val="20"/>
        </w:rPr>
        <mc:AlternateContent>
          <mc:Choice Requires="wps">
            <w:drawing>
              <wp:anchor distT="0" distB="0" distL="0" distR="0" allowOverlap="1" layoutInCell="1" locked="0" behindDoc="1" simplePos="0" relativeHeight="487633408">
                <wp:simplePos x="0" y="0"/>
                <wp:positionH relativeFrom="page">
                  <wp:posOffset>1296803</wp:posOffset>
                </wp:positionH>
                <wp:positionV relativeFrom="paragraph">
                  <wp:posOffset>203373</wp:posOffset>
                </wp:positionV>
                <wp:extent cx="5310505" cy="1306830"/>
                <wp:effectExtent l="0" t="0" r="0" b="0"/>
                <wp:wrapTopAndBottom/>
                <wp:docPr id="347" name="Textbox 347"/>
                <wp:cNvGraphicFramePr>
                  <a:graphicFrameLocks/>
                </wp:cNvGraphicFramePr>
                <a:graphic>
                  <a:graphicData uri="http://schemas.microsoft.com/office/word/2010/wordprocessingShape">
                    <wps:wsp>
                      <wps:cNvPr id="347" name="Textbox 347"/>
                      <wps:cNvSpPr txBox="1"/>
                      <wps:spPr>
                        <a:xfrm>
                          <a:off x="0" y="0"/>
                          <a:ext cx="5310505" cy="1306830"/>
                        </a:xfrm>
                        <a:prstGeom prst="rect">
                          <a:avLst/>
                        </a:prstGeom>
                        <a:solidFill>
                          <a:srgbClr val="CCFFCC"/>
                        </a:solidFill>
                        <a:ln w="5560">
                          <a:solidFill>
                            <a:srgbClr val="000000"/>
                          </a:solidFill>
                          <a:prstDash val="solid"/>
                        </a:ln>
                      </wps:spPr>
                      <wps:txbx>
                        <w:txbxContent>
                          <w:p>
                            <w:pPr>
                              <w:spacing w:line="240" w:lineRule="auto" w:before="271"/>
                              <w:ind w:left="1659" w:right="1658" w:firstLine="0"/>
                              <w:jc w:val="center"/>
                              <w:rPr>
                                <w:rFonts w:ascii="Arial"/>
                                <w:b/>
                                <w:color w:val="000000"/>
                                <w:sz w:val="29"/>
                              </w:rPr>
                            </w:pPr>
                            <w:r>
                              <w:rPr>
                                <w:rFonts w:ascii="Arial"/>
                                <w:b/>
                                <w:color w:val="000000"/>
                                <w:sz w:val="29"/>
                              </w:rPr>
                              <w:t>INFORME</w:t>
                            </w:r>
                            <w:r>
                              <w:rPr>
                                <w:rFonts w:ascii="Arial"/>
                                <w:b/>
                                <w:color w:val="000000"/>
                                <w:spacing w:val="-2"/>
                                <w:sz w:val="29"/>
                              </w:rPr>
                              <w:t> </w:t>
                            </w:r>
                            <w:r>
                              <w:rPr>
                                <w:rFonts w:ascii="Arial"/>
                                <w:b/>
                                <w:color w:val="000000"/>
                                <w:sz w:val="29"/>
                              </w:rPr>
                              <w:t>SOBRE</w:t>
                            </w:r>
                            <w:r>
                              <w:rPr>
                                <w:rFonts w:ascii="Arial"/>
                                <w:b/>
                                <w:color w:val="000000"/>
                                <w:spacing w:val="-2"/>
                                <w:sz w:val="29"/>
                              </w:rPr>
                              <w:t> </w:t>
                            </w:r>
                            <w:r>
                              <w:rPr>
                                <w:rFonts w:ascii="Arial"/>
                                <w:b/>
                                <w:color w:val="000000"/>
                                <w:sz w:val="29"/>
                              </w:rPr>
                              <w:t>PREVISIONES DE INGRESOS PARA EL PRESUPUESTO 2024.</w:t>
                            </w:r>
                          </w:p>
                          <w:p>
                            <w:pPr>
                              <w:spacing w:before="256"/>
                              <w:ind w:left="1659" w:right="1660" w:firstLine="0"/>
                              <w:jc w:val="center"/>
                              <w:rPr>
                                <w:rFonts w:ascii="Arial"/>
                                <w:b/>
                                <w:color w:val="000000"/>
                                <w:sz w:val="22"/>
                              </w:rPr>
                            </w:pPr>
                            <w:r>
                              <w:rPr>
                                <w:rFonts w:ascii="Arial"/>
                                <w:b/>
                                <w:color w:val="000000"/>
                                <w:sz w:val="22"/>
                              </w:rPr>
                              <w:t>SERVICIO</w:t>
                            </w:r>
                            <w:r>
                              <w:rPr>
                                <w:rFonts w:ascii="Arial"/>
                                <w:b/>
                                <w:color w:val="000000"/>
                                <w:spacing w:val="-12"/>
                                <w:sz w:val="22"/>
                              </w:rPr>
                              <w:t> </w:t>
                            </w:r>
                            <w:r>
                              <w:rPr>
                                <w:rFonts w:ascii="Arial"/>
                                <w:b/>
                                <w:color w:val="000000"/>
                                <w:sz w:val="22"/>
                              </w:rPr>
                              <w:t>DE</w:t>
                            </w:r>
                            <w:r>
                              <w:rPr>
                                <w:rFonts w:ascii="Arial"/>
                                <w:b/>
                                <w:color w:val="000000"/>
                                <w:spacing w:val="-13"/>
                                <w:sz w:val="22"/>
                              </w:rPr>
                              <w:t> </w:t>
                            </w:r>
                            <w:r>
                              <w:rPr>
                                <w:rFonts w:ascii="Arial"/>
                                <w:b/>
                                <w:color w:val="000000"/>
                                <w:spacing w:val="-2"/>
                                <w:sz w:val="22"/>
                              </w:rPr>
                              <w:t>TRIBUTOS</w:t>
                            </w:r>
                          </w:p>
                        </w:txbxContent>
                      </wps:txbx>
                      <wps:bodyPr wrap="square" lIns="0" tIns="0" rIns="0" bIns="0" rtlCol="0">
                        <a:noAutofit/>
                      </wps:bodyPr>
                    </wps:wsp>
                  </a:graphicData>
                </a:graphic>
              </wp:anchor>
            </w:drawing>
          </mc:Choice>
          <mc:Fallback>
            <w:pict>
              <v:shape style="position:absolute;margin-left:102.110519pt;margin-top:16.01368pt;width:418.15pt;height:102.9pt;mso-position-horizontal-relative:page;mso-position-vertical-relative:paragraph;z-index:-15683072;mso-wrap-distance-left:0;mso-wrap-distance-right:0" type="#_x0000_t202" id="docshape208" filled="true" fillcolor="#ccffcc" stroked="true" strokeweight=".437813pt" strokecolor="#000000">
                <v:textbox inset="0,0,0,0">
                  <w:txbxContent>
                    <w:p>
                      <w:pPr>
                        <w:spacing w:line="240" w:lineRule="auto" w:before="271"/>
                        <w:ind w:left="1659" w:right="1658" w:firstLine="0"/>
                        <w:jc w:val="center"/>
                        <w:rPr>
                          <w:rFonts w:ascii="Arial"/>
                          <w:b/>
                          <w:color w:val="000000"/>
                          <w:sz w:val="29"/>
                        </w:rPr>
                      </w:pPr>
                      <w:r>
                        <w:rPr>
                          <w:rFonts w:ascii="Arial"/>
                          <w:b/>
                          <w:color w:val="000000"/>
                          <w:sz w:val="29"/>
                        </w:rPr>
                        <w:t>INFORME</w:t>
                      </w:r>
                      <w:r>
                        <w:rPr>
                          <w:rFonts w:ascii="Arial"/>
                          <w:b/>
                          <w:color w:val="000000"/>
                          <w:spacing w:val="-2"/>
                          <w:sz w:val="29"/>
                        </w:rPr>
                        <w:t> </w:t>
                      </w:r>
                      <w:r>
                        <w:rPr>
                          <w:rFonts w:ascii="Arial"/>
                          <w:b/>
                          <w:color w:val="000000"/>
                          <w:sz w:val="29"/>
                        </w:rPr>
                        <w:t>SOBRE</w:t>
                      </w:r>
                      <w:r>
                        <w:rPr>
                          <w:rFonts w:ascii="Arial"/>
                          <w:b/>
                          <w:color w:val="000000"/>
                          <w:spacing w:val="-2"/>
                          <w:sz w:val="29"/>
                        </w:rPr>
                        <w:t> </w:t>
                      </w:r>
                      <w:r>
                        <w:rPr>
                          <w:rFonts w:ascii="Arial"/>
                          <w:b/>
                          <w:color w:val="000000"/>
                          <w:sz w:val="29"/>
                        </w:rPr>
                        <w:t>PREVISIONES DE INGRESOS PARA EL PRESUPUESTO 2024.</w:t>
                      </w:r>
                    </w:p>
                    <w:p>
                      <w:pPr>
                        <w:spacing w:before="256"/>
                        <w:ind w:left="1659" w:right="1660" w:firstLine="0"/>
                        <w:jc w:val="center"/>
                        <w:rPr>
                          <w:rFonts w:ascii="Arial"/>
                          <w:b/>
                          <w:color w:val="000000"/>
                          <w:sz w:val="22"/>
                        </w:rPr>
                      </w:pPr>
                      <w:r>
                        <w:rPr>
                          <w:rFonts w:ascii="Arial"/>
                          <w:b/>
                          <w:color w:val="000000"/>
                          <w:sz w:val="22"/>
                        </w:rPr>
                        <w:t>SERVICIO</w:t>
                      </w:r>
                      <w:r>
                        <w:rPr>
                          <w:rFonts w:ascii="Arial"/>
                          <w:b/>
                          <w:color w:val="000000"/>
                          <w:spacing w:val="-12"/>
                          <w:sz w:val="22"/>
                        </w:rPr>
                        <w:t> </w:t>
                      </w:r>
                      <w:r>
                        <w:rPr>
                          <w:rFonts w:ascii="Arial"/>
                          <w:b/>
                          <w:color w:val="000000"/>
                          <w:sz w:val="22"/>
                        </w:rPr>
                        <w:t>DE</w:t>
                      </w:r>
                      <w:r>
                        <w:rPr>
                          <w:rFonts w:ascii="Arial"/>
                          <w:b/>
                          <w:color w:val="000000"/>
                          <w:spacing w:val="-13"/>
                          <w:sz w:val="22"/>
                        </w:rPr>
                        <w:t> </w:t>
                      </w:r>
                      <w:r>
                        <w:rPr>
                          <w:rFonts w:ascii="Arial"/>
                          <w:b/>
                          <w:color w:val="000000"/>
                          <w:spacing w:val="-2"/>
                          <w:sz w:val="22"/>
                        </w:rPr>
                        <w:t>TRIBUTOS</w:t>
                      </w:r>
                    </w:p>
                  </w:txbxContent>
                </v:textbox>
                <v:fill type="solid"/>
                <v:stroke dashstyle="solid"/>
                <w10:wrap type="topAndBottom"/>
              </v:shape>
            </w:pict>
          </mc:Fallback>
        </mc:AlternateContent>
      </w:r>
    </w:p>
    <w:p>
      <w:pPr>
        <w:pStyle w:val="BodyText"/>
        <w:rPr>
          <w:rFonts w:ascii="Arial"/>
          <w:i/>
          <w:sz w:val="25"/>
        </w:rPr>
      </w:pPr>
    </w:p>
    <w:p>
      <w:pPr>
        <w:pStyle w:val="BodyText"/>
        <w:spacing w:before="241"/>
        <w:rPr>
          <w:rFonts w:ascii="Arial"/>
          <w:i/>
          <w:sz w:val="25"/>
        </w:rPr>
      </w:pPr>
    </w:p>
    <w:p>
      <w:pPr>
        <w:spacing w:before="0"/>
        <w:ind w:left="1647" w:right="0" w:firstLine="0"/>
        <w:jc w:val="left"/>
        <w:rPr>
          <w:rFonts w:ascii="Arial" w:hAnsi="Arial"/>
          <w:b/>
          <w:sz w:val="25"/>
        </w:rPr>
      </w:pPr>
      <w:r>
        <w:rPr>
          <w:rFonts w:ascii="Arial" w:hAnsi="Arial"/>
          <w:b/>
          <w:spacing w:val="-2"/>
          <w:sz w:val="25"/>
        </w:rPr>
        <w:t>Índice:</w:t>
      </w:r>
    </w:p>
    <w:p>
      <w:pPr>
        <w:pStyle w:val="BodyText"/>
        <w:spacing w:before="5" w:after="1"/>
        <w:rPr>
          <w:rFonts w:ascii="Arial"/>
          <w:b/>
          <w:sz w:val="9"/>
        </w:rPr>
      </w:pPr>
    </w:p>
    <w:tbl>
      <w:tblPr>
        <w:tblW w:w="0" w:type="auto"/>
        <w:jc w:val="left"/>
        <w:tblInd w:w="1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5"/>
        <w:gridCol w:w="6970"/>
        <w:gridCol w:w="661"/>
      </w:tblGrid>
      <w:tr>
        <w:trPr>
          <w:trHeight w:val="471" w:hRule="atLeast"/>
        </w:trPr>
        <w:tc>
          <w:tcPr>
            <w:tcW w:w="525" w:type="dxa"/>
          </w:tcPr>
          <w:p>
            <w:pPr>
              <w:pStyle w:val="TableParagraph"/>
              <w:spacing w:line="252" w:lineRule="exact"/>
              <w:ind w:left="6" w:right="6"/>
              <w:jc w:val="center"/>
              <w:rPr>
                <w:sz w:val="22"/>
              </w:rPr>
            </w:pPr>
            <w:r>
              <w:rPr>
                <w:spacing w:val="-10"/>
                <w:sz w:val="22"/>
              </w:rPr>
              <w:t>I</w:t>
            </w:r>
          </w:p>
        </w:tc>
        <w:tc>
          <w:tcPr>
            <w:tcW w:w="6970" w:type="dxa"/>
          </w:tcPr>
          <w:p>
            <w:pPr>
              <w:pStyle w:val="TableParagraph"/>
              <w:spacing w:before="55"/>
              <w:ind w:left="100"/>
              <w:jc w:val="left"/>
              <w:rPr>
                <w:sz w:val="22"/>
              </w:rPr>
            </w:pPr>
            <w:r>
              <w:rPr>
                <w:spacing w:val="-2"/>
                <w:sz w:val="22"/>
              </w:rPr>
              <w:t>Introducción.</w:t>
            </w:r>
          </w:p>
        </w:tc>
        <w:tc>
          <w:tcPr>
            <w:tcW w:w="661" w:type="dxa"/>
          </w:tcPr>
          <w:p>
            <w:pPr>
              <w:pStyle w:val="TableParagraph"/>
              <w:spacing w:line="252" w:lineRule="exact"/>
              <w:ind w:left="4"/>
              <w:jc w:val="center"/>
              <w:rPr>
                <w:sz w:val="22"/>
              </w:rPr>
            </w:pPr>
            <w:r>
              <w:rPr>
                <w:spacing w:val="-10"/>
                <w:sz w:val="22"/>
              </w:rPr>
              <w:t>2</w:t>
            </w:r>
          </w:p>
        </w:tc>
      </w:tr>
      <w:tr>
        <w:trPr>
          <w:trHeight w:val="970" w:hRule="atLeast"/>
        </w:trPr>
        <w:tc>
          <w:tcPr>
            <w:tcW w:w="525" w:type="dxa"/>
          </w:tcPr>
          <w:p>
            <w:pPr>
              <w:pStyle w:val="TableParagraph"/>
              <w:spacing w:before="248"/>
              <w:ind w:left="6" w:right="6"/>
              <w:jc w:val="center"/>
              <w:rPr>
                <w:sz w:val="22"/>
              </w:rPr>
            </w:pPr>
            <w:r>
              <w:rPr>
                <w:spacing w:val="-5"/>
                <w:sz w:val="22"/>
              </w:rPr>
              <w:t>II</w:t>
            </w:r>
          </w:p>
        </w:tc>
        <w:tc>
          <w:tcPr>
            <w:tcW w:w="6970" w:type="dxa"/>
          </w:tcPr>
          <w:p>
            <w:pPr>
              <w:pStyle w:val="TableParagraph"/>
              <w:ind w:left="100" w:right="198"/>
              <w:jc w:val="both"/>
              <w:rPr>
                <w:sz w:val="22"/>
              </w:rPr>
            </w:pPr>
            <w:r>
              <w:rPr>
                <w:sz w:val="22"/>
              </w:rPr>
              <w:t>Comparativa</w:t>
            </w:r>
            <w:r>
              <w:rPr>
                <w:spacing w:val="-5"/>
                <w:sz w:val="22"/>
              </w:rPr>
              <w:t> </w:t>
            </w:r>
            <w:r>
              <w:rPr>
                <w:sz w:val="22"/>
              </w:rPr>
              <w:t>de</w:t>
            </w:r>
            <w:r>
              <w:rPr>
                <w:spacing w:val="-5"/>
                <w:sz w:val="22"/>
              </w:rPr>
              <w:t> </w:t>
            </w:r>
            <w:r>
              <w:rPr>
                <w:sz w:val="22"/>
              </w:rPr>
              <w:t>la</w:t>
            </w:r>
            <w:r>
              <w:rPr>
                <w:spacing w:val="-10"/>
                <w:sz w:val="22"/>
              </w:rPr>
              <w:t> </w:t>
            </w:r>
            <w:r>
              <w:rPr>
                <w:sz w:val="22"/>
              </w:rPr>
              <w:t>estimación</w:t>
            </w:r>
            <w:r>
              <w:rPr>
                <w:spacing w:val="-10"/>
                <w:sz w:val="22"/>
              </w:rPr>
              <w:t> </w:t>
            </w:r>
            <w:r>
              <w:rPr>
                <w:sz w:val="22"/>
              </w:rPr>
              <w:t>de</w:t>
            </w:r>
            <w:r>
              <w:rPr>
                <w:spacing w:val="-7"/>
                <w:sz w:val="22"/>
              </w:rPr>
              <w:t> </w:t>
            </w:r>
            <w:r>
              <w:rPr>
                <w:sz w:val="22"/>
              </w:rPr>
              <w:t>ingresos</w:t>
            </w:r>
            <w:r>
              <w:rPr>
                <w:spacing w:val="-6"/>
                <w:sz w:val="22"/>
              </w:rPr>
              <w:t> </w:t>
            </w:r>
            <w:r>
              <w:rPr>
                <w:sz w:val="22"/>
              </w:rPr>
              <w:t>para</w:t>
            </w:r>
            <w:r>
              <w:rPr>
                <w:spacing w:val="-5"/>
                <w:sz w:val="22"/>
              </w:rPr>
              <w:t> </w:t>
            </w:r>
            <w:r>
              <w:rPr>
                <w:sz w:val="22"/>
              </w:rPr>
              <w:t>el</w:t>
            </w:r>
            <w:r>
              <w:rPr>
                <w:spacing w:val="-7"/>
                <w:sz w:val="22"/>
              </w:rPr>
              <w:t> </w:t>
            </w:r>
            <w:r>
              <w:rPr>
                <w:sz w:val="22"/>
              </w:rPr>
              <w:t>Presupuesto</w:t>
            </w:r>
            <w:r>
              <w:rPr>
                <w:spacing w:val="-5"/>
                <w:sz w:val="22"/>
              </w:rPr>
              <w:t> </w:t>
            </w:r>
            <w:r>
              <w:rPr>
                <w:sz w:val="22"/>
              </w:rPr>
              <w:t>2024 con</w:t>
            </w:r>
            <w:r>
              <w:rPr>
                <w:spacing w:val="-7"/>
                <w:sz w:val="22"/>
              </w:rPr>
              <w:t> </w:t>
            </w:r>
            <w:r>
              <w:rPr>
                <w:sz w:val="22"/>
              </w:rPr>
              <w:t>las</w:t>
            </w:r>
            <w:r>
              <w:rPr>
                <w:spacing w:val="-8"/>
                <w:sz w:val="22"/>
              </w:rPr>
              <w:t> </w:t>
            </w:r>
            <w:r>
              <w:rPr>
                <w:sz w:val="22"/>
              </w:rPr>
              <w:t>previsiones</w:t>
            </w:r>
            <w:r>
              <w:rPr>
                <w:spacing w:val="-8"/>
                <w:sz w:val="22"/>
              </w:rPr>
              <w:t> </w:t>
            </w:r>
            <w:r>
              <w:rPr>
                <w:sz w:val="22"/>
              </w:rPr>
              <w:t>de</w:t>
            </w:r>
            <w:r>
              <w:rPr>
                <w:spacing w:val="-7"/>
                <w:sz w:val="22"/>
              </w:rPr>
              <w:t> </w:t>
            </w:r>
            <w:r>
              <w:rPr>
                <w:sz w:val="22"/>
              </w:rPr>
              <w:t>ingresos</w:t>
            </w:r>
            <w:r>
              <w:rPr>
                <w:spacing w:val="-8"/>
                <w:sz w:val="22"/>
              </w:rPr>
              <w:t> </w:t>
            </w:r>
            <w:r>
              <w:rPr>
                <w:sz w:val="22"/>
              </w:rPr>
              <w:t>para</w:t>
            </w:r>
            <w:r>
              <w:rPr>
                <w:spacing w:val="-7"/>
                <w:sz w:val="22"/>
              </w:rPr>
              <w:t> </w:t>
            </w:r>
            <w:r>
              <w:rPr>
                <w:sz w:val="22"/>
              </w:rPr>
              <w:t>2024</w:t>
            </w:r>
            <w:r>
              <w:rPr>
                <w:spacing w:val="-11"/>
                <w:sz w:val="22"/>
              </w:rPr>
              <w:t> </w:t>
            </w:r>
            <w:r>
              <w:rPr>
                <w:sz w:val="22"/>
              </w:rPr>
              <w:t>del</w:t>
            </w:r>
            <w:r>
              <w:rPr>
                <w:spacing w:val="-12"/>
                <w:sz w:val="22"/>
              </w:rPr>
              <w:t> </w:t>
            </w:r>
            <w:r>
              <w:rPr>
                <w:sz w:val="22"/>
              </w:rPr>
              <w:t>Marco</w:t>
            </w:r>
            <w:r>
              <w:rPr>
                <w:spacing w:val="-7"/>
                <w:sz w:val="22"/>
              </w:rPr>
              <w:t> </w:t>
            </w:r>
            <w:r>
              <w:rPr>
                <w:sz w:val="22"/>
              </w:rPr>
              <w:t>Presupuestario 2024 - 2026.</w:t>
            </w:r>
          </w:p>
        </w:tc>
        <w:tc>
          <w:tcPr>
            <w:tcW w:w="661" w:type="dxa"/>
          </w:tcPr>
          <w:p>
            <w:pPr>
              <w:pStyle w:val="TableParagraph"/>
              <w:spacing w:before="248"/>
              <w:ind w:left="4"/>
              <w:jc w:val="center"/>
              <w:rPr>
                <w:sz w:val="22"/>
              </w:rPr>
            </w:pPr>
            <w:r>
              <w:rPr>
                <w:spacing w:val="-5"/>
                <w:sz w:val="22"/>
              </w:rPr>
              <w:t>13</w:t>
            </w:r>
          </w:p>
        </w:tc>
      </w:tr>
      <w:tr>
        <w:trPr>
          <w:trHeight w:val="721" w:hRule="atLeast"/>
        </w:trPr>
        <w:tc>
          <w:tcPr>
            <w:tcW w:w="525" w:type="dxa"/>
          </w:tcPr>
          <w:p>
            <w:pPr>
              <w:pStyle w:val="TableParagraph"/>
              <w:spacing w:before="125"/>
              <w:ind w:left="6" w:right="6"/>
              <w:jc w:val="center"/>
              <w:rPr>
                <w:sz w:val="22"/>
              </w:rPr>
            </w:pPr>
            <w:r>
              <w:rPr>
                <w:spacing w:val="-5"/>
                <w:sz w:val="22"/>
              </w:rPr>
              <w:t>III</w:t>
            </w:r>
          </w:p>
        </w:tc>
        <w:tc>
          <w:tcPr>
            <w:tcW w:w="6970" w:type="dxa"/>
          </w:tcPr>
          <w:p>
            <w:pPr>
              <w:pStyle w:val="TableParagraph"/>
              <w:ind w:left="100"/>
              <w:jc w:val="left"/>
              <w:rPr>
                <w:sz w:val="22"/>
              </w:rPr>
            </w:pPr>
            <w:r>
              <w:rPr>
                <w:sz w:val="22"/>
              </w:rPr>
              <w:t>Comparativa</w:t>
            </w:r>
            <w:r>
              <w:rPr>
                <w:spacing w:val="-7"/>
                <w:sz w:val="22"/>
              </w:rPr>
              <w:t> </w:t>
            </w:r>
            <w:r>
              <w:rPr>
                <w:sz w:val="22"/>
              </w:rPr>
              <w:t>de</w:t>
            </w:r>
            <w:r>
              <w:rPr>
                <w:spacing w:val="-7"/>
                <w:sz w:val="22"/>
              </w:rPr>
              <w:t> </w:t>
            </w:r>
            <w:r>
              <w:rPr>
                <w:sz w:val="22"/>
              </w:rPr>
              <w:t>la</w:t>
            </w:r>
            <w:r>
              <w:rPr>
                <w:spacing w:val="-11"/>
                <w:sz w:val="22"/>
              </w:rPr>
              <w:t> </w:t>
            </w:r>
            <w:r>
              <w:rPr>
                <w:sz w:val="22"/>
              </w:rPr>
              <w:t>estimación</w:t>
            </w:r>
            <w:r>
              <w:rPr>
                <w:spacing w:val="-11"/>
                <w:sz w:val="22"/>
              </w:rPr>
              <w:t> </w:t>
            </w:r>
            <w:r>
              <w:rPr>
                <w:sz w:val="22"/>
              </w:rPr>
              <w:t>de</w:t>
            </w:r>
            <w:r>
              <w:rPr>
                <w:spacing w:val="-7"/>
                <w:sz w:val="22"/>
              </w:rPr>
              <w:t> </w:t>
            </w:r>
            <w:r>
              <w:rPr>
                <w:sz w:val="22"/>
              </w:rPr>
              <w:t>ingresos</w:t>
            </w:r>
            <w:r>
              <w:rPr>
                <w:spacing w:val="-8"/>
                <w:sz w:val="22"/>
              </w:rPr>
              <w:t> </w:t>
            </w:r>
            <w:r>
              <w:rPr>
                <w:sz w:val="22"/>
              </w:rPr>
              <w:t>para</w:t>
            </w:r>
            <w:r>
              <w:rPr>
                <w:spacing w:val="-7"/>
                <w:sz w:val="22"/>
              </w:rPr>
              <w:t> </w:t>
            </w:r>
            <w:r>
              <w:rPr>
                <w:sz w:val="22"/>
              </w:rPr>
              <w:t>el</w:t>
            </w:r>
            <w:r>
              <w:rPr>
                <w:spacing w:val="-9"/>
                <w:sz w:val="22"/>
              </w:rPr>
              <w:t> </w:t>
            </w:r>
            <w:r>
              <w:rPr>
                <w:sz w:val="22"/>
              </w:rPr>
              <w:t>Presupuesto</w:t>
            </w:r>
            <w:r>
              <w:rPr>
                <w:spacing w:val="-7"/>
                <w:sz w:val="22"/>
              </w:rPr>
              <w:t> </w:t>
            </w:r>
            <w:r>
              <w:rPr>
                <w:sz w:val="22"/>
              </w:rPr>
              <w:t>2024 con el Presupuesto 2023.</w:t>
            </w:r>
          </w:p>
        </w:tc>
        <w:tc>
          <w:tcPr>
            <w:tcW w:w="661" w:type="dxa"/>
          </w:tcPr>
          <w:p>
            <w:pPr>
              <w:pStyle w:val="TableParagraph"/>
              <w:spacing w:before="125"/>
              <w:ind w:left="4"/>
              <w:jc w:val="center"/>
              <w:rPr>
                <w:sz w:val="22"/>
              </w:rPr>
            </w:pPr>
            <w:r>
              <w:rPr>
                <w:spacing w:val="-5"/>
                <w:sz w:val="22"/>
              </w:rPr>
              <w:t>16</w:t>
            </w:r>
          </w:p>
        </w:tc>
      </w:tr>
      <w:tr>
        <w:trPr>
          <w:trHeight w:val="471" w:hRule="atLeast"/>
        </w:trPr>
        <w:tc>
          <w:tcPr>
            <w:tcW w:w="525" w:type="dxa"/>
          </w:tcPr>
          <w:p>
            <w:pPr>
              <w:pStyle w:val="TableParagraph"/>
              <w:spacing w:line="252" w:lineRule="exact"/>
              <w:ind w:left="6"/>
              <w:jc w:val="center"/>
              <w:rPr>
                <w:sz w:val="22"/>
              </w:rPr>
            </w:pPr>
            <w:r>
              <w:rPr>
                <w:spacing w:val="-5"/>
                <w:sz w:val="22"/>
              </w:rPr>
              <w:t>IV</w:t>
            </w:r>
          </w:p>
        </w:tc>
        <w:tc>
          <w:tcPr>
            <w:tcW w:w="6970" w:type="dxa"/>
          </w:tcPr>
          <w:p>
            <w:pPr>
              <w:pStyle w:val="TableParagraph"/>
              <w:spacing w:line="252" w:lineRule="exact"/>
              <w:ind w:left="100"/>
              <w:jc w:val="left"/>
              <w:rPr>
                <w:sz w:val="22"/>
              </w:rPr>
            </w:pPr>
            <w:r>
              <w:rPr>
                <w:sz w:val="22"/>
              </w:rPr>
              <w:t>Estimación</w:t>
            </w:r>
            <w:r>
              <w:rPr>
                <w:spacing w:val="-8"/>
                <w:sz w:val="22"/>
              </w:rPr>
              <w:t> </w:t>
            </w:r>
            <w:r>
              <w:rPr>
                <w:sz w:val="22"/>
              </w:rPr>
              <w:t>de</w:t>
            </w:r>
            <w:r>
              <w:rPr>
                <w:spacing w:val="-8"/>
                <w:sz w:val="22"/>
              </w:rPr>
              <w:t> </w:t>
            </w:r>
            <w:r>
              <w:rPr>
                <w:sz w:val="22"/>
              </w:rPr>
              <w:t>ingresos</w:t>
            </w:r>
            <w:r>
              <w:rPr>
                <w:spacing w:val="-8"/>
                <w:sz w:val="22"/>
              </w:rPr>
              <w:t> </w:t>
            </w:r>
            <w:r>
              <w:rPr>
                <w:sz w:val="22"/>
              </w:rPr>
              <w:t>2024</w:t>
            </w:r>
            <w:r>
              <w:rPr>
                <w:spacing w:val="-8"/>
                <w:sz w:val="22"/>
              </w:rPr>
              <w:t> </w:t>
            </w:r>
            <w:r>
              <w:rPr>
                <w:sz w:val="22"/>
              </w:rPr>
              <w:t>derivados</w:t>
            </w:r>
            <w:r>
              <w:rPr>
                <w:spacing w:val="-12"/>
                <w:sz w:val="22"/>
              </w:rPr>
              <w:t> </w:t>
            </w:r>
            <w:r>
              <w:rPr>
                <w:sz w:val="22"/>
              </w:rPr>
              <w:t>de</w:t>
            </w:r>
            <w:r>
              <w:rPr>
                <w:spacing w:val="-8"/>
                <w:sz w:val="22"/>
              </w:rPr>
              <w:t> </w:t>
            </w:r>
            <w:r>
              <w:rPr>
                <w:sz w:val="22"/>
              </w:rPr>
              <w:t>la</w:t>
            </w:r>
            <w:r>
              <w:rPr>
                <w:spacing w:val="-12"/>
                <w:sz w:val="22"/>
              </w:rPr>
              <w:t> </w:t>
            </w:r>
            <w:r>
              <w:rPr>
                <w:sz w:val="22"/>
              </w:rPr>
              <w:t>Gestión</w:t>
            </w:r>
            <w:r>
              <w:rPr>
                <w:spacing w:val="-7"/>
                <w:sz w:val="22"/>
              </w:rPr>
              <w:t> </w:t>
            </w:r>
            <w:r>
              <w:rPr>
                <w:spacing w:val="-2"/>
                <w:sz w:val="22"/>
              </w:rPr>
              <w:t>Tributaria.</w:t>
            </w:r>
          </w:p>
        </w:tc>
        <w:tc>
          <w:tcPr>
            <w:tcW w:w="661" w:type="dxa"/>
          </w:tcPr>
          <w:p>
            <w:pPr>
              <w:pStyle w:val="TableParagraph"/>
              <w:spacing w:line="252" w:lineRule="exact"/>
              <w:ind w:left="4"/>
              <w:jc w:val="center"/>
              <w:rPr>
                <w:sz w:val="22"/>
              </w:rPr>
            </w:pPr>
            <w:r>
              <w:rPr>
                <w:spacing w:val="-5"/>
                <w:sz w:val="22"/>
              </w:rPr>
              <w:t>22</w:t>
            </w:r>
          </w:p>
        </w:tc>
      </w:tr>
      <w:tr>
        <w:trPr>
          <w:trHeight w:val="471" w:hRule="atLeast"/>
        </w:trPr>
        <w:tc>
          <w:tcPr>
            <w:tcW w:w="525" w:type="dxa"/>
          </w:tcPr>
          <w:p>
            <w:pPr>
              <w:pStyle w:val="TableParagraph"/>
              <w:spacing w:line="252" w:lineRule="exact"/>
              <w:ind w:left="6"/>
              <w:jc w:val="center"/>
              <w:rPr>
                <w:sz w:val="22"/>
              </w:rPr>
            </w:pPr>
            <w:r>
              <w:rPr>
                <w:spacing w:val="-10"/>
                <w:sz w:val="22"/>
              </w:rPr>
              <w:t>V</w:t>
            </w:r>
          </w:p>
        </w:tc>
        <w:tc>
          <w:tcPr>
            <w:tcW w:w="6970" w:type="dxa"/>
          </w:tcPr>
          <w:p>
            <w:pPr>
              <w:pStyle w:val="TableParagraph"/>
              <w:spacing w:line="252" w:lineRule="exact"/>
              <w:ind w:left="100"/>
              <w:jc w:val="left"/>
              <w:rPr>
                <w:sz w:val="22"/>
              </w:rPr>
            </w:pPr>
            <w:r>
              <w:rPr>
                <w:sz w:val="22"/>
              </w:rPr>
              <w:t>Estimación</w:t>
            </w:r>
            <w:r>
              <w:rPr>
                <w:spacing w:val="-9"/>
                <w:sz w:val="22"/>
              </w:rPr>
              <w:t> </w:t>
            </w:r>
            <w:r>
              <w:rPr>
                <w:sz w:val="22"/>
              </w:rPr>
              <w:t>de</w:t>
            </w:r>
            <w:r>
              <w:rPr>
                <w:spacing w:val="-9"/>
                <w:sz w:val="22"/>
              </w:rPr>
              <w:t> </w:t>
            </w:r>
            <w:r>
              <w:rPr>
                <w:sz w:val="22"/>
              </w:rPr>
              <w:t>ingresos</w:t>
            </w:r>
            <w:r>
              <w:rPr>
                <w:spacing w:val="-10"/>
                <w:sz w:val="22"/>
              </w:rPr>
              <w:t> </w:t>
            </w:r>
            <w:r>
              <w:rPr>
                <w:sz w:val="22"/>
              </w:rPr>
              <w:t>2024</w:t>
            </w:r>
            <w:r>
              <w:rPr>
                <w:spacing w:val="-9"/>
                <w:sz w:val="22"/>
              </w:rPr>
              <w:t> </w:t>
            </w:r>
            <w:r>
              <w:rPr>
                <w:sz w:val="22"/>
              </w:rPr>
              <w:t>derivados</w:t>
            </w:r>
            <w:r>
              <w:rPr>
                <w:spacing w:val="-13"/>
                <w:sz w:val="22"/>
              </w:rPr>
              <w:t> </w:t>
            </w:r>
            <w:r>
              <w:rPr>
                <w:sz w:val="22"/>
              </w:rPr>
              <w:t>de</w:t>
            </w:r>
            <w:r>
              <w:rPr>
                <w:spacing w:val="-8"/>
                <w:sz w:val="22"/>
              </w:rPr>
              <w:t> </w:t>
            </w:r>
            <w:r>
              <w:rPr>
                <w:sz w:val="22"/>
              </w:rPr>
              <w:t>la</w:t>
            </w:r>
            <w:r>
              <w:rPr>
                <w:spacing w:val="-9"/>
                <w:sz w:val="22"/>
              </w:rPr>
              <w:t> </w:t>
            </w:r>
            <w:r>
              <w:rPr>
                <w:sz w:val="22"/>
              </w:rPr>
              <w:t>Inspección</w:t>
            </w:r>
            <w:r>
              <w:rPr>
                <w:spacing w:val="-9"/>
                <w:sz w:val="22"/>
              </w:rPr>
              <w:t> </w:t>
            </w:r>
            <w:r>
              <w:rPr>
                <w:spacing w:val="-2"/>
                <w:sz w:val="22"/>
              </w:rPr>
              <w:t>Tributaria.</w:t>
            </w:r>
          </w:p>
        </w:tc>
        <w:tc>
          <w:tcPr>
            <w:tcW w:w="661" w:type="dxa"/>
          </w:tcPr>
          <w:p>
            <w:pPr>
              <w:pStyle w:val="TableParagraph"/>
              <w:spacing w:line="252" w:lineRule="exact"/>
              <w:ind w:left="4"/>
              <w:jc w:val="center"/>
              <w:rPr>
                <w:sz w:val="22"/>
              </w:rPr>
            </w:pPr>
            <w:r>
              <w:rPr>
                <w:spacing w:val="-5"/>
                <w:sz w:val="22"/>
              </w:rPr>
              <w:t>41</w:t>
            </w:r>
          </w:p>
        </w:tc>
      </w:tr>
      <w:tr>
        <w:trPr>
          <w:trHeight w:val="467" w:hRule="atLeast"/>
        </w:trPr>
        <w:tc>
          <w:tcPr>
            <w:tcW w:w="525" w:type="dxa"/>
          </w:tcPr>
          <w:p>
            <w:pPr>
              <w:pStyle w:val="TableParagraph"/>
              <w:spacing w:line="252" w:lineRule="exact"/>
              <w:ind w:left="6" w:right="2"/>
              <w:jc w:val="center"/>
              <w:rPr>
                <w:sz w:val="22"/>
              </w:rPr>
            </w:pPr>
            <w:r>
              <w:rPr>
                <w:spacing w:val="-5"/>
                <w:sz w:val="22"/>
              </w:rPr>
              <w:t>VI</w:t>
            </w:r>
          </w:p>
        </w:tc>
        <w:tc>
          <w:tcPr>
            <w:tcW w:w="6970" w:type="dxa"/>
          </w:tcPr>
          <w:p>
            <w:pPr>
              <w:pStyle w:val="TableParagraph"/>
              <w:spacing w:line="252" w:lineRule="exact"/>
              <w:ind w:left="100"/>
              <w:jc w:val="left"/>
              <w:rPr>
                <w:sz w:val="22"/>
              </w:rPr>
            </w:pPr>
            <w:r>
              <w:rPr>
                <w:sz w:val="22"/>
              </w:rPr>
              <w:t>Resumen</w:t>
            </w:r>
            <w:r>
              <w:rPr>
                <w:spacing w:val="-7"/>
                <w:sz w:val="22"/>
              </w:rPr>
              <w:t> </w:t>
            </w:r>
            <w:r>
              <w:rPr>
                <w:sz w:val="22"/>
              </w:rPr>
              <w:t>de</w:t>
            </w:r>
            <w:r>
              <w:rPr>
                <w:spacing w:val="-7"/>
                <w:sz w:val="22"/>
              </w:rPr>
              <w:t> </w:t>
            </w:r>
            <w:r>
              <w:rPr>
                <w:sz w:val="22"/>
              </w:rPr>
              <w:t>la</w:t>
            </w:r>
            <w:r>
              <w:rPr>
                <w:spacing w:val="-7"/>
                <w:sz w:val="22"/>
              </w:rPr>
              <w:t> </w:t>
            </w:r>
            <w:r>
              <w:rPr>
                <w:sz w:val="22"/>
              </w:rPr>
              <w:t>estimación</w:t>
            </w:r>
            <w:r>
              <w:rPr>
                <w:spacing w:val="-7"/>
                <w:sz w:val="22"/>
              </w:rPr>
              <w:t> </w:t>
            </w:r>
            <w:r>
              <w:rPr>
                <w:sz w:val="22"/>
              </w:rPr>
              <w:t>de</w:t>
            </w:r>
            <w:r>
              <w:rPr>
                <w:spacing w:val="-11"/>
                <w:sz w:val="22"/>
              </w:rPr>
              <w:t> </w:t>
            </w:r>
            <w:r>
              <w:rPr>
                <w:sz w:val="22"/>
              </w:rPr>
              <w:t>ingresos</w:t>
            </w:r>
            <w:r>
              <w:rPr>
                <w:spacing w:val="-8"/>
                <w:sz w:val="22"/>
              </w:rPr>
              <w:t> </w:t>
            </w:r>
            <w:r>
              <w:rPr>
                <w:sz w:val="22"/>
              </w:rPr>
              <w:t>2024</w:t>
            </w:r>
            <w:r>
              <w:rPr>
                <w:spacing w:val="-15"/>
                <w:sz w:val="22"/>
              </w:rPr>
              <w:t> </w:t>
            </w:r>
            <w:r>
              <w:rPr>
                <w:sz w:val="22"/>
              </w:rPr>
              <w:t>del</w:t>
            </w:r>
            <w:r>
              <w:rPr>
                <w:spacing w:val="-8"/>
                <w:sz w:val="22"/>
              </w:rPr>
              <w:t> </w:t>
            </w:r>
            <w:r>
              <w:rPr>
                <w:sz w:val="22"/>
              </w:rPr>
              <w:t>Servicio</w:t>
            </w:r>
            <w:r>
              <w:rPr>
                <w:spacing w:val="-7"/>
                <w:sz w:val="22"/>
              </w:rPr>
              <w:t> </w:t>
            </w:r>
            <w:r>
              <w:rPr>
                <w:sz w:val="22"/>
              </w:rPr>
              <w:t>de</w:t>
            </w:r>
            <w:r>
              <w:rPr>
                <w:spacing w:val="-11"/>
                <w:sz w:val="22"/>
              </w:rPr>
              <w:t> </w:t>
            </w:r>
            <w:r>
              <w:rPr>
                <w:spacing w:val="-2"/>
                <w:sz w:val="22"/>
              </w:rPr>
              <w:t>Tributos.</w:t>
            </w:r>
          </w:p>
        </w:tc>
        <w:tc>
          <w:tcPr>
            <w:tcW w:w="661" w:type="dxa"/>
          </w:tcPr>
          <w:p>
            <w:pPr>
              <w:pStyle w:val="TableParagraph"/>
              <w:spacing w:line="252" w:lineRule="exact"/>
              <w:ind w:left="4"/>
              <w:jc w:val="center"/>
              <w:rPr>
                <w:sz w:val="22"/>
              </w:rPr>
            </w:pPr>
            <w:r>
              <w:rPr>
                <w:spacing w:val="-5"/>
                <w:sz w:val="22"/>
              </w:rPr>
              <w:t>61</w:t>
            </w:r>
          </w:p>
        </w:tc>
      </w:tr>
      <w:tr>
        <w:trPr>
          <w:trHeight w:val="471" w:hRule="atLeast"/>
        </w:trPr>
        <w:tc>
          <w:tcPr>
            <w:tcW w:w="525" w:type="dxa"/>
          </w:tcPr>
          <w:p>
            <w:pPr>
              <w:pStyle w:val="TableParagraph"/>
              <w:spacing w:line="252" w:lineRule="exact"/>
              <w:ind w:left="6" w:right="2"/>
              <w:jc w:val="center"/>
              <w:rPr>
                <w:sz w:val="22"/>
              </w:rPr>
            </w:pPr>
            <w:r>
              <w:rPr>
                <w:spacing w:val="-5"/>
                <w:sz w:val="22"/>
              </w:rPr>
              <w:t>VII</w:t>
            </w:r>
          </w:p>
        </w:tc>
        <w:tc>
          <w:tcPr>
            <w:tcW w:w="6970" w:type="dxa"/>
          </w:tcPr>
          <w:p>
            <w:pPr>
              <w:pStyle w:val="TableParagraph"/>
              <w:spacing w:line="252" w:lineRule="exact"/>
              <w:ind w:left="100"/>
              <w:jc w:val="left"/>
              <w:rPr>
                <w:sz w:val="22"/>
              </w:rPr>
            </w:pPr>
            <w:r>
              <w:rPr>
                <w:spacing w:val="-2"/>
                <w:sz w:val="22"/>
              </w:rPr>
              <w:t>Conclusiones</w:t>
            </w:r>
          </w:p>
        </w:tc>
        <w:tc>
          <w:tcPr>
            <w:tcW w:w="661" w:type="dxa"/>
          </w:tcPr>
          <w:p>
            <w:pPr>
              <w:pStyle w:val="TableParagraph"/>
              <w:spacing w:line="252" w:lineRule="exact"/>
              <w:ind w:left="4"/>
              <w:jc w:val="center"/>
              <w:rPr>
                <w:sz w:val="22"/>
              </w:rPr>
            </w:pPr>
            <w:r>
              <w:rPr>
                <w:spacing w:val="-5"/>
                <w:sz w:val="22"/>
              </w:rPr>
              <w:t>62</w:t>
            </w:r>
          </w:p>
        </w:tc>
      </w:tr>
      <w:tr>
        <w:trPr>
          <w:trHeight w:val="467" w:hRule="atLeast"/>
        </w:trPr>
        <w:tc>
          <w:tcPr>
            <w:tcW w:w="525" w:type="dxa"/>
          </w:tcPr>
          <w:p>
            <w:pPr>
              <w:pStyle w:val="TableParagraph"/>
              <w:spacing w:line="252" w:lineRule="exact"/>
              <w:ind w:left="6" w:right="2"/>
              <w:jc w:val="center"/>
              <w:rPr>
                <w:sz w:val="22"/>
              </w:rPr>
            </w:pPr>
            <w:r>
              <w:rPr>
                <w:spacing w:val="-4"/>
                <w:sz w:val="22"/>
              </w:rPr>
              <w:t>VIII</w:t>
            </w:r>
          </w:p>
        </w:tc>
        <w:tc>
          <w:tcPr>
            <w:tcW w:w="6970" w:type="dxa"/>
          </w:tcPr>
          <w:p>
            <w:pPr>
              <w:pStyle w:val="TableParagraph"/>
              <w:spacing w:line="252" w:lineRule="exact"/>
              <w:ind w:left="100"/>
              <w:jc w:val="left"/>
              <w:rPr>
                <w:sz w:val="22"/>
              </w:rPr>
            </w:pPr>
            <w:r>
              <w:rPr>
                <w:spacing w:val="-2"/>
                <w:sz w:val="22"/>
              </w:rPr>
              <w:t>Anexos</w:t>
            </w:r>
          </w:p>
        </w:tc>
        <w:tc>
          <w:tcPr>
            <w:tcW w:w="661" w:type="dxa"/>
          </w:tcPr>
          <w:p>
            <w:pPr>
              <w:pStyle w:val="TableParagraph"/>
              <w:spacing w:line="252" w:lineRule="exact"/>
              <w:ind w:left="4"/>
              <w:jc w:val="center"/>
              <w:rPr>
                <w:sz w:val="22"/>
              </w:rPr>
            </w:pPr>
            <w:r>
              <w:rPr>
                <w:spacing w:val="-5"/>
                <w:sz w:val="22"/>
              </w:rPr>
              <w:t>63</w:t>
            </w:r>
          </w:p>
        </w:tc>
      </w:tr>
    </w:tbl>
    <w:p>
      <w:pPr>
        <w:pStyle w:val="TableParagraph"/>
        <w:spacing w:after="0" w:line="252" w:lineRule="exact"/>
        <w:jc w:val="center"/>
        <w:rPr>
          <w:sz w:val="22"/>
        </w:rPr>
        <w:sectPr>
          <w:headerReference w:type="default" r:id="rId98"/>
          <w:footerReference w:type="default" r:id="rId99"/>
          <w:pgSz w:w="11900" w:h="16840"/>
          <w:pgMar w:header="240" w:footer="2348" w:top="920" w:bottom="2540" w:left="425" w:right="425"/>
        </w:sectPr>
      </w:pPr>
    </w:p>
    <w:p>
      <w:pPr>
        <w:spacing w:line="28" w:lineRule="exact" w:before="0"/>
        <w:ind w:left="543" w:right="0" w:firstLine="0"/>
        <w:jc w:val="center"/>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33376">
                <wp:simplePos x="0" y="0"/>
                <wp:positionH relativeFrom="page">
                  <wp:posOffset>317500</wp:posOffset>
                </wp:positionH>
                <wp:positionV relativeFrom="page">
                  <wp:posOffset>9842500</wp:posOffset>
                </wp:positionV>
                <wp:extent cx="762000" cy="95885"/>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83104" id="docshape214"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8"/>
        <w:rPr>
          <w:rFonts w:ascii="Arial"/>
          <w:i/>
          <w:sz w:val="18"/>
        </w:rPr>
      </w:pPr>
    </w:p>
    <w:p>
      <w:pPr>
        <w:pStyle w:val="Heading2"/>
        <w:tabs>
          <w:tab w:pos="8900" w:val="left" w:leader="none"/>
        </w:tabs>
      </w:pPr>
      <w:r>
        <w:rPr>
          <w:spacing w:val="-55"/>
          <w:u w:val="single"/>
        </w:rPr>
        <w:t> </w:t>
      </w:r>
      <w:r>
        <w:rPr>
          <w:u w:val="single"/>
        </w:rPr>
        <w:t>I.- </w:t>
      </w:r>
      <w:r>
        <w:rPr>
          <w:spacing w:val="-2"/>
          <w:u w:val="single"/>
        </w:rPr>
        <w:t>Introducción:</w:t>
      </w:r>
      <w:r>
        <w:rPr>
          <w:u w:val="single"/>
        </w:rPr>
        <w:tab/>
      </w:r>
    </w:p>
    <w:p>
      <w:pPr>
        <w:pStyle w:val="BodyText"/>
        <w:spacing w:before="244"/>
        <w:ind w:left="1647" w:right="1095" w:firstLine="647"/>
        <w:jc w:val="both"/>
      </w:pPr>
      <w:r>
        <w:rPr/>
        <w:t>Las estimaciones de ingresos para el presupuesto de 2024 se han elaborado en</w:t>
      </w:r>
      <w:r>
        <w:rPr>
          <w:spacing w:val="-13"/>
        </w:rPr>
        <w:t> </w:t>
      </w:r>
      <w:r>
        <w:rPr/>
        <w:t>un</w:t>
      </w:r>
      <w:r>
        <w:rPr>
          <w:spacing w:val="-13"/>
        </w:rPr>
        <w:t> </w:t>
      </w:r>
      <w:r>
        <w:rPr/>
        <w:t>marco</w:t>
      </w:r>
      <w:r>
        <w:rPr>
          <w:spacing w:val="-13"/>
        </w:rPr>
        <w:t> </w:t>
      </w:r>
      <w:r>
        <w:rPr/>
        <w:t>de</w:t>
      </w:r>
      <w:r>
        <w:rPr>
          <w:spacing w:val="-13"/>
        </w:rPr>
        <w:t> </w:t>
      </w:r>
      <w:r>
        <w:rPr/>
        <w:t>incertidumbre</w:t>
      </w:r>
      <w:r>
        <w:rPr>
          <w:spacing w:val="-13"/>
        </w:rPr>
        <w:t> </w:t>
      </w:r>
      <w:r>
        <w:rPr/>
        <w:t>económica</w:t>
      </w:r>
      <w:r>
        <w:rPr>
          <w:spacing w:val="-14"/>
        </w:rPr>
        <w:t> </w:t>
      </w:r>
      <w:r>
        <w:rPr/>
        <w:t>importante,</w:t>
      </w:r>
      <w:r>
        <w:rPr>
          <w:spacing w:val="-13"/>
        </w:rPr>
        <w:t> </w:t>
      </w:r>
      <w:r>
        <w:rPr/>
        <w:t>dado</w:t>
      </w:r>
      <w:r>
        <w:rPr>
          <w:spacing w:val="-13"/>
        </w:rPr>
        <w:t> </w:t>
      </w:r>
      <w:r>
        <w:rPr/>
        <w:t>los</w:t>
      </w:r>
      <w:r>
        <w:rPr>
          <w:spacing w:val="-14"/>
        </w:rPr>
        <w:t> </w:t>
      </w:r>
      <w:r>
        <w:rPr/>
        <w:t>efectos</w:t>
      </w:r>
      <w:r>
        <w:rPr>
          <w:spacing w:val="-15"/>
        </w:rPr>
        <w:t> </w:t>
      </w:r>
      <w:r>
        <w:rPr/>
        <w:t>económicos</w:t>
      </w:r>
      <w:r>
        <w:rPr>
          <w:spacing w:val="-14"/>
        </w:rPr>
        <w:t> </w:t>
      </w:r>
      <w:r>
        <w:rPr/>
        <w:t>de la</w:t>
      </w:r>
      <w:r>
        <w:rPr>
          <w:spacing w:val="-12"/>
        </w:rPr>
        <w:t> </w:t>
      </w:r>
      <w:r>
        <w:rPr/>
        <w:t>pandemia</w:t>
      </w:r>
      <w:r>
        <w:rPr>
          <w:spacing w:val="-12"/>
        </w:rPr>
        <w:t> </w:t>
      </w:r>
      <w:r>
        <w:rPr/>
        <w:t>del</w:t>
      </w:r>
      <w:r>
        <w:rPr>
          <w:spacing w:val="-13"/>
        </w:rPr>
        <w:t> </w:t>
      </w:r>
      <w:r>
        <w:rPr/>
        <w:t>Covid19</w:t>
      </w:r>
      <w:r>
        <w:rPr>
          <w:spacing w:val="-14"/>
        </w:rPr>
        <w:t> </w:t>
      </w:r>
      <w:r>
        <w:rPr/>
        <w:t>que</w:t>
      </w:r>
      <w:r>
        <w:rPr>
          <w:spacing w:val="-12"/>
        </w:rPr>
        <w:t> </w:t>
      </w:r>
      <w:r>
        <w:rPr/>
        <w:t>aún</w:t>
      </w:r>
      <w:r>
        <w:rPr>
          <w:spacing w:val="-12"/>
        </w:rPr>
        <w:t> </w:t>
      </w:r>
      <w:r>
        <w:rPr/>
        <w:t>perduran,</w:t>
      </w:r>
      <w:r>
        <w:rPr>
          <w:spacing w:val="-13"/>
        </w:rPr>
        <w:t> </w:t>
      </w:r>
      <w:r>
        <w:rPr/>
        <w:t>a</w:t>
      </w:r>
      <w:r>
        <w:rPr>
          <w:spacing w:val="-16"/>
        </w:rPr>
        <w:t> </w:t>
      </w:r>
      <w:r>
        <w:rPr/>
        <w:t>los</w:t>
      </w:r>
      <w:r>
        <w:rPr>
          <w:spacing w:val="-12"/>
        </w:rPr>
        <w:t> </w:t>
      </w:r>
      <w:r>
        <w:rPr/>
        <w:t>efectos</w:t>
      </w:r>
      <w:r>
        <w:rPr>
          <w:spacing w:val="-14"/>
        </w:rPr>
        <w:t> </w:t>
      </w:r>
      <w:r>
        <w:rPr/>
        <w:t>de</w:t>
      </w:r>
      <w:r>
        <w:rPr>
          <w:spacing w:val="-12"/>
        </w:rPr>
        <w:t> </w:t>
      </w:r>
      <w:r>
        <w:rPr/>
        <w:t>la</w:t>
      </w:r>
      <w:r>
        <w:rPr>
          <w:spacing w:val="-12"/>
        </w:rPr>
        <w:t> </w:t>
      </w:r>
      <w:r>
        <w:rPr/>
        <w:t>guerra</w:t>
      </w:r>
      <w:r>
        <w:rPr>
          <w:spacing w:val="-12"/>
        </w:rPr>
        <w:t> </w:t>
      </w:r>
      <w:r>
        <w:rPr/>
        <w:t>de</w:t>
      </w:r>
      <w:r>
        <w:rPr>
          <w:spacing w:val="-12"/>
        </w:rPr>
        <w:t> </w:t>
      </w:r>
      <w:r>
        <w:rPr/>
        <w:t>Ucrania</w:t>
      </w:r>
      <w:r>
        <w:rPr>
          <w:spacing w:val="-14"/>
        </w:rPr>
        <w:t> </w:t>
      </w:r>
      <w:r>
        <w:rPr/>
        <w:t>y</w:t>
      </w:r>
      <w:r>
        <w:rPr>
          <w:spacing w:val="-13"/>
        </w:rPr>
        <w:t> </w:t>
      </w:r>
      <w:r>
        <w:rPr/>
        <w:t>del reciente</w:t>
      </w:r>
      <w:r>
        <w:rPr>
          <w:spacing w:val="-9"/>
        </w:rPr>
        <w:t> </w:t>
      </w:r>
      <w:r>
        <w:rPr/>
        <w:t>conflicto</w:t>
      </w:r>
      <w:r>
        <w:rPr>
          <w:spacing w:val="-9"/>
        </w:rPr>
        <w:t> </w:t>
      </w:r>
      <w:r>
        <w:rPr/>
        <w:t>en</w:t>
      </w:r>
      <w:r>
        <w:rPr>
          <w:spacing w:val="-9"/>
        </w:rPr>
        <w:t> </w:t>
      </w:r>
      <w:r>
        <w:rPr/>
        <w:t>Israel</w:t>
      </w:r>
      <w:r>
        <w:rPr>
          <w:spacing w:val="-11"/>
        </w:rPr>
        <w:t> </w:t>
      </w:r>
      <w:r>
        <w:rPr/>
        <w:t>y</w:t>
      </w:r>
      <w:r>
        <w:rPr>
          <w:spacing w:val="-9"/>
        </w:rPr>
        <w:t> </w:t>
      </w:r>
      <w:r>
        <w:rPr/>
        <w:t>los</w:t>
      </w:r>
      <w:r>
        <w:rPr>
          <w:spacing w:val="-9"/>
        </w:rPr>
        <w:t> </w:t>
      </w:r>
      <w:r>
        <w:rPr/>
        <w:t>derivados</w:t>
      </w:r>
      <w:r>
        <w:rPr>
          <w:spacing w:val="-14"/>
        </w:rPr>
        <w:t> </w:t>
      </w:r>
      <w:r>
        <w:rPr/>
        <w:t>del</w:t>
      </w:r>
      <w:r>
        <w:rPr>
          <w:spacing w:val="-14"/>
        </w:rPr>
        <w:t> </w:t>
      </w:r>
      <w:r>
        <w:rPr/>
        <w:t>incremento</w:t>
      </w:r>
      <w:r>
        <w:rPr>
          <w:spacing w:val="-9"/>
        </w:rPr>
        <w:t> </w:t>
      </w:r>
      <w:r>
        <w:rPr/>
        <w:t>generalizado</w:t>
      </w:r>
      <w:r>
        <w:rPr>
          <w:spacing w:val="-13"/>
        </w:rPr>
        <w:t> </w:t>
      </w:r>
      <w:r>
        <w:rPr/>
        <w:t>de</w:t>
      </w:r>
      <w:r>
        <w:rPr>
          <w:spacing w:val="-9"/>
        </w:rPr>
        <w:t> </w:t>
      </w:r>
      <w:r>
        <w:rPr/>
        <w:t>los</w:t>
      </w:r>
      <w:r>
        <w:rPr>
          <w:spacing w:val="-9"/>
        </w:rPr>
        <w:t> </w:t>
      </w:r>
      <w:r>
        <w:rPr/>
        <w:t>precios.</w:t>
      </w:r>
    </w:p>
    <w:p>
      <w:pPr>
        <w:pStyle w:val="BodyText"/>
        <w:spacing w:line="237" w:lineRule="auto" w:before="251"/>
        <w:ind w:left="1647" w:right="1090" w:firstLine="647"/>
        <w:jc w:val="both"/>
      </w:pPr>
      <w:r>
        <w:rPr/>
        <w:t>No</w:t>
      </w:r>
      <w:r>
        <w:rPr>
          <w:spacing w:val="-8"/>
        </w:rPr>
        <w:t> </w:t>
      </w:r>
      <w:r>
        <w:rPr/>
        <w:t>obstante,</w:t>
      </w:r>
      <w:r>
        <w:rPr>
          <w:spacing w:val="-8"/>
        </w:rPr>
        <w:t> </w:t>
      </w:r>
      <w:r>
        <w:rPr/>
        <w:t>hemos</w:t>
      </w:r>
      <w:r>
        <w:rPr>
          <w:spacing w:val="-8"/>
        </w:rPr>
        <w:t> </w:t>
      </w:r>
      <w:r>
        <w:rPr/>
        <w:t>hecho</w:t>
      </w:r>
      <w:r>
        <w:rPr>
          <w:spacing w:val="-8"/>
        </w:rPr>
        <w:t> </w:t>
      </w:r>
      <w:r>
        <w:rPr/>
        <w:t>las</w:t>
      </w:r>
      <w:r>
        <w:rPr>
          <w:spacing w:val="-8"/>
        </w:rPr>
        <w:t> </w:t>
      </w:r>
      <w:r>
        <w:rPr/>
        <w:t>previsiones</w:t>
      </w:r>
      <w:r>
        <w:rPr>
          <w:spacing w:val="-8"/>
        </w:rPr>
        <w:t> </w:t>
      </w:r>
      <w:r>
        <w:rPr/>
        <w:t>a</w:t>
      </w:r>
      <w:r>
        <w:rPr>
          <w:spacing w:val="-8"/>
        </w:rPr>
        <w:t> </w:t>
      </w:r>
      <w:r>
        <w:rPr/>
        <w:t>partir</w:t>
      </w:r>
      <w:r>
        <w:rPr>
          <w:spacing w:val="-8"/>
        </w:rPr>
        <w:t> </w:t>
      </w:r>
      <w:r>
        <w:rPr/>
        <w:t>de</w:t>
      </w:r>
      <w:r>
        <w:rPr>
          <w:spacing w:val="-8"/>
        </w:rPr>
        <w:t> </w:t>
      </w:r>
      <w:r>
        <w:rPr/>
        <w:t>las</w:t>
      </w:r>
      <w:r>
        <w:rPr>
          <w:spacing w:val="-8"/>
        </w:rPr>
        <w:t> </w:t>
      </w:r>
      <w:r>
        <w:rPr/>
        <w:t>cifras</w:t>
      </w:r>
      <w:r>
        <w:rPr>
          <w:spacing w:val="-8"/>
        </w:rPr>
        <w:t> </w:t>
      </w:r>
      <w:r>
        <w:rPr/>
        <w:t>estimadas</w:t>
      </w:r>
      <w:r>
        <w:rPr>
          <w:spacing w:val="-8"/>
        </w:rPr>
        <w:t> </w:t>
      </w:r>
      <w:r>
        <w:rPr/>
        <w:t>en</w:t>
      </w:r>
      <w:r>
        <w:rPr>
          <w:spacing w:val="-8"/>
        </w:rPr>
        <w:t> </w:t>
      </w:r>
      <w:r>
        <w:rPr/>
        <w:t>el Marco</w:t>
      </w:r>
      <w:r>
        <w:rPr>
          <w:spacing w:val="-16"/>
        </w:rPr>
        <w:t> </w:t>
      </w:r>
      <w:r>
        <w:rPr/>
        <w:t>Presupuestario</w:t>
      </w:r>
      <w:r>
        <w:rPr>
          <w:spacing w:val="-15"/>
        </w:rPr>
        <w:t> </w:t>
      </w:r>
      <w:r>
        <w:rPr/>
        <w:t>para</w:t>
      </w:r>
      <w:r>
        <w:rPr>
          <w:spacing w:val="-15"/>
        </w:rPr>
        <w:t> </w:t>
      </w:r>
      <w:r>
        <w:rPr/>
        <w:t>el</w:t>
      </w:r>
      <w:r>
        <w:rPr>
          <w:spacing w:val="-16"/>
        </w:rPr>
        <w:t> </w:t>
      </w:r>
      <w:r>
        <w:rPr/>
        <w:t>periodo</w:t>
      </w:r>
      <w:r>
        <w:rPr>
          <w:spacing w:val="-15"/>
        </w:rPr>
        <w:t> </w:t>
      </w:r>
      <w:r>
        <w:rPr/>
        <w:t>2024</w:t>
      </w:r>
      <w:r>
        <w:rPr>
          <w:spacing w:val="-15"/>
        </w:rPr>
        <w:t> </w:t>
      </w:r>
      <w:r>
        <w:rPr/>
        <w:t>a</w:t>
      </w:r>
      <w:r>
        <w:rPr>
          <w:spacing w:val="-15"/>
        </w:rPr>
        <w:t> </w:t>
      </w:r>
      <w:r>
        <w:rPr/>
        <w:t>2026</w:t>
      </w:r>
      <w:r>
        <w:rPr>
          <w:spacing w:val="-16"/>
        </w:rPr>
        <w:t> </w:t>
      </w:r>
      <w:r>
        <w:rPr/>
        <w:t>(MP,</w:t>
      </w:r>
      <w:r>
        <w:rPr>
          <w:spacing w:val="-15"/>
        </w:rPr>
        <w:t> </w:t>
      </w:r>
      <w:r>
        <w:rPr/>
        <w:t>en</w:t>
      </w:r>
      <w:r>
        <w:rPr>
          <w:spacing w:val="-15"/>
        </w:rPr>
        <w:t> </w:t>
      </w:r>
      <w:r>
        <w:rPr/>
        <w:t>adelante),</w:t>
      </w:r>
      <w:r>
        <w:rPr>
          <w:spacing w:val="-16"/>
        </w:rPr>
        <w:t> </w:t>
      </w:r>
      <w:r>
        <w:rPr/>
        <w:t>contrastándolas con</w:t>
      </w:r>
      <w:r>
        <w:rPr>
          <w:spacing w:val="-8"/>
        </w:rPr>
        <w:t> </w:t>
      </w:r>
      <w:r>
        <w:rPr/>
        <w:t>las</w:t>
      </w:r>
      <w:r>
        <w:rPr>
          <w:spacing w:val="-8"/>
        </w:rPr>
        <w:t> </w:t>
      </w:r>
      <w:r>
        <w:rPr/>
        <w:t>cifras</w:t>
      </w:r>
      <w:r>
        <w:rPr>
          <w:spacing w:val="-13"/>
        </w:rPr>
        <w:t> </w:t>
      </w:r>
      <w:r>
        <w:rPr/>
        <w:t>del</w:t>
      </w:r>
      <w:r>
        <w:rPr>
          <w:spacing w:val="-9"/>
        </w:rPr>
        <w:t> </w:t>
      </w:r>
      <w:r>
        <w:rPr/>
        <w:t>cierre</w:t>
      </w:r>
      <w:r>
        <w:rPr>
          <w:spacing w:val="-12"/>
        </w:rPr>
        <w:t> </w:t>
      </w:r>
      <w:r>
        <w:rPr/>
        <w:t>del</w:t>
      </w:r>
      <w:r>
        <w:rPr>
          <w:spacing w:val="-13"/>
        </w:rPr>
        <w:t> </w:t>
      </w:r>
      <w:r>
        <w:rPr/>
        <w:t>ejercicio</w:t>
      </w:r>
      <w:r>
        <w:rPr>
          <w:spacing w:val="-12"/>
        </w:rPr>
        <w:t> </w:t>
      </w:r>
      <w:r>
        <w:rPr/>
        <w:t>2022</w:t>
      </w:r>
      <w:r>
        <w:rPr>
          <w:spacing w:val="-12"/>
        </w:rPr>
        <w:t> </w:t>
      </w:r>
      <w:r>
        <w:rPr/>
        <w:t>y</w:t>
      </w:r>
      <w:r>
        <w:rPr>
          <w:spacing w:val="-8"/>
        </w:rPr>
        <w:t> </w:t>
      </w:r>
      <w:r>
        <w:rPr/>
        <w:t>las</w:t>
      </w:r>
      <w:r>
        <w:rPr>
          <w:spacing w:val="-13"/>
        </w:rPr>
        <w:t> </w:t>
      </w:r>
      <w:r>
        <w:rPr/>
        <w:t>previsiones</w:t>
      </w:r>
      <w:r>
        <w:rPr>
          <w:spacing w:val="-8"/>
        </w:rPr>
        <w:t> </w:t>
      </w:r>
      <w:r>
        <w:rPr/>
        <w:t>de</w:t>
      </w:r>
      <w:r>
        <w:rPr>
          <w:spacing w:val="-8"/>
        </w:rPr>
        <w:t> </w:t>
      </w:r>
      <w:r>
        <w:rPr/>
        <w:t>cierre</w:t>
      </w:r>
      <w:r>
        <w:rPr>
          <w:spacing w:val="-12"/>
        </w:rPr>
        <w:t> </w:t>
      </w:r>
      <w:r>
        <w:rPr/>
        <w:t>de</w:t>
      </w:r>
      <w:r>
        <w:rPr>
          <w:spacing w:val="-12"/>
        </w:rPr>
        <w:t> </w:t>
      </w:r>
      <w:r>
        <w:rPr/>
        <w:t>2023,</w:t>
      </w:r>
      <w:r>
        <w:rPr>
          <w:spacing w:val="-12"/>
        </w:rPr>
        <w:t> </w:t>
      </w:r>
      <w:r>
        <w:rPr/>
        <w:t>al</w:t>
      </w:r>
      <w:r>
        <w:rPr>
          <w:spacing w:val="-13"/>
        </w:rPr>
        <w:t> </w:t>
      </w:r>
      <w:r>
        <w:rPr/>
        <w:t>objeto de poder hacer unas estimaciones más ajustadas.</w:t>
      </w:r>
    </w:p>
    <w:p>
      <w:pPr>
        <w:pStyle w:val="BodyText"/>
      </w:pPr>
    </w:p>
    <w:p>
      <w:pPr>
        <w:pStyle w:val="BodyText"/>
        <w:ind w:left="1647" w:right="1092" w:firstLine="647"/>
        <w:jc w:val="both"/>
      </w:pPr>
      <w:r>
        <w:rPr/>
        <w:t>Los ingresos municipales son más inelásticos que los del Estado y los de la Comunidad</w:t>
      </w:r>
      <w:r>
        <w:rPr>
          <w:spacing w:val="-13"/>
        </w:rPr>
        <w:t> </w:t>
      </w:r>
      <w:r>
        <w:rPr/>
        <w:t>Autónoma,</w:t>
      </w:r>
      <w:r>
        <w:rPr>
          <w:spacing w:val="-13"/>
        </w:rPr>
        <w:t> </w:t>
      </w:r>
      <w:r>
        <w:rPr/>
        <w:t>pero</w:t>
      </w:r>
      <w:r>
        <w:rPr>
          <w:spacing w:val="-14"/>
        </w:rPr>
        <w:t> </w:t>
      </w:r>
      <w:r>
        <w:rPr/>
        <w:t>aun</w:t>
      </w:r>
      <w:r>
        <w:rPr>
          <w:spacing w:val="-13"/>
        </w:rPr>
        <w:t> </w:t>
      </w:r>
      <w:r>
        <w:rPr/>
        <w:t>así</w:t>
      </w:r>
      <w:r>
        <w:rPr>
          <w:spacing w:val="-13"/>
        </w:rPr>
        <w:t> </w:t>
      </w:r>
      <w:r>
        <w:rPr/>
        <w:t>hay</w:t>
      </w:r>
      <w:r>
        <w:rPr>
          <w:spacing w:val="-14"/>
        </w:rPr>
        <w:t> </w:t>
      </w:r>
      <w:r>
        <w:rPr/>
        <w:t>varios</w:t>
      </w:r>
      <w:r>
        <w:rPr>
          <w:spacing w:val="-14"/>
        </w:rPr>
        <w:t> </w:t>
      </w:r>
      <w:r>
        <w:rPr/>
        <w:t>tributos</w:t>
      </w:r>
      <w:r>
        <w:rPr>
          <w:spacing w:val="-14"/>
        </w:rPr>
        <w:t> </w:t>
      </w:r>
      <w:r>
        <w:rPr/>
        <w:t>que</w:t>
      </w:r>
      <w:r>
        <w:rPr>
          <w:spacing w:val="-13"/>
        </w:rPr>
        <w:t> </w:t>
      </w:r>
      <w:r>
        <w:rPr/>
        <w:t>se</w:t>
      </w:r>
      <w:r>
        <w:rPr>
          <w:spacing w:val="-14"/>
        </w:rPr>
        <w:t> </w:t>
      </w:r>
      <w:r>
        <w:rPr/>
        <w:t>han</w:t>
      </w:r>
      <w:r>
        <w:rPr>
          <w:spacing w:val="-13"/>
        </w:rPr>
        <w:t> </w:t>
      </w:r>
      <w:r>
        <w:rPr/>
        <w:t>visto</w:t>
      </w:r>
      <w:r>
        <w:rPr>
          <w:spacing w:val="-14"/>
        </w:rPr>
        <w:t> </w:t>
      </w:r>
      <w:r>
        <w:rPr/>
        <w:t>afectados</w:t>
      </w:r>
      <w:r>
        <w:rPr>
          <w:spacing w:val="-14"/>
        </w:rPr>
        <w:t> </w:t>
      </w:r>
      <w:r>
        <w:rPr/>
        <w:t>por la crisis del covid19 (IAE, Plusvalía, Tasa Recogida de Basura, Tasa ocupación con mesas y sillas…), impacto que se analizará más adelante.</w:t>
      </w:r>
    </w:p>
    <w:p>
      <w:pPr>
        <w:pStyle w:val="BodyText"/>
        <w:spacing w:before="249"/>
        <w:ind w:left="1647" w:right="1092" w:firstLine="647"/>
        <w:jc w:val="both"/>
      </w:pPr>
      <w:r>
        <w:rPr/>
        <w:t>A</w:t>
      </w:r>
      <w:r>
        <w:rPr>
          <w:spacing w:val="-11"/>
        </w:rPr>
        <w:t> </w:t>
      </w:r>
      <w:r>
        <w:rPr/>
        <w:t>pesar</w:t>
      </w:r>
      <w:r>
        <w:rPr>
          <w:spacing w:val="-8"/>
        </w:rPr>
        <w:t> </w:t>
      </w:r>
      <w:r>
        <w:rPr/>
        <w:t>de</w:t>
      </w:r>
      <w:r>
        <w:rPr>
          <w:spacing w:val="-9"/>
        </w:rPr>
        <w:t> </w:t>
      </w:r>
      <w:r>
        <w:rPr/>
        <w:t>que</w:t>
      </w:r>
      <w:r>
        <w:rPr>
          <w:spacing w:val="-9"/>
        </w:rPr>
        <w:t> </w:t>
      </w:r>
      <w:r>
        <w:rPr/>
        <w:t>las</w:t>
      </w:r>
      <w:r>
        <w:rPr>
          <w:spacing w:val="-9"/>
        </w:rPr>
        <w:t> </w:t>
      </w:r>
      <w:r>
        <w:rPr/>
        <w:t>previsiones</w:t>
      </w:r>
      <w:r>
        <w:rPr>
          <w:spacing w:val="-9"/>
        </w:rPr>
        <w:t> </w:t>
      </w:r>
      <w:r>
        <w:rPr/>
        <w:t>para</w:t>
      </w:r>
      <w:r>
        <w:rPr>
          <w:spacing w:val="-9"/>
        </w:rPr>
        <w:t> </w:t>
      </w:r>
      <w:r>
        <w:rPr/>
        <w:t>el</w:t>
      </w:r>
      <w:r>
        <w:rPr>
          <w:spacing w:val="-10"/>
        </w:rPr>
        <w:t> </w:t>
      </w:r>
      <w:r>
        <w:rPr/>
        <w:t>ejercicio</w:t>
      </w:r>
      <w:r>
        <w:rPr>
          <w:spacing w:val="-9"/>
        </w:rPr>
        <w:t> </w:t>
      </w:r>
      <w:r>
        <w:rPr/>
        <w:t>2024</w:t>
      </w:r>
      <w:r>
        <w:rPr>
          <w:spacing w:val="-9"/>
        </w:rPr>
        <w:t> </w:t>
      </w:r>
      <w:r>
        <w:rPr/>
        <w:t>del</w:t>
      </w:r>
      <w:r>
        <w:rPr>
          <w:spacing w:val="-10"/>
        </w:rPr>
        <w:t> </w:t>
      </w:r>
      <w:r>
        <w:rPr/>
        <w:t>Marco</w:t>
      </w:r>
      <w:r>
        <w:rPr>
          <w:spacing w:val="-9"/>
        </w:rPr>
        <w:t> </w:t>
      </w:r>
      <w:r>
        <w:rPr/>
        <w:t>Presupuestario 2024 – 2026 (MP, en adelante) se elaboraron en el mes de febrero de 2023, se considera que la precisión de la estimación será mejor si se tienen en cuenta los </w:t>
      </w:r>
      <w:r>
        <w:rPr>
          <w:spacing w:val="-2"/>
        </w:rPr>
        <w:t>resultados</w:t>
      </w:r>
      <w:r>
        <w:rPr>
          <w:spacing w:val="-11"/>
        </w:rPr>
        <w:t> </w:t>
      </w:r>
      <w:r>
        <w:rPr>
          <w:spacing w:val="-2"/>
        </w:rPr>
        <w:t>del</w:t>
      </w:r>
      <w:r>
        <w:rPr>
          <w:spacing w:val="-8"/>
        </w:rPr>
        <w:t> </w:t>
      </w:r>
      <w:r>
        <w:rPr>
          <w:spacing w:val="-2"/>
        </w:rPr>
        <w:t>cierre</w:t>
      </w:r>
      <w:r>
        <w:rPr>
          <w:spacing w:val="-11"/>
        </w:rPr>
        <w:t> </w:t>
      </w:r>
      <w:r>
        <w:rPr>
          <w:spacing w:val="-2"/>
        </w:rPr>
        <w:t>definitivo</w:t>
      </w:r>
      <w:r>
        <w:rPr>
          <w:spacing w:val="-11"/>
        </w:rPr>
        <w:t> </w:t>
      </w:r>
      <w:r>
        <w:rPr>
          <w:spacing w:val="-2"/>
        </w:rPr>
        <w:t>del</w:t>
      </w:r>
      <w:r>
        <w:rPr>
          <w:spacing w:val="-8"/>
        </w:rPr>
        <w:t> </w:t>
      </w:r>
      <w:r>
        <w:rPr>
          <w:spacing w:val="-2"/>
        </w:rPr>
        <w:t>ejercicio</w:t>
      </w:r>
      <w:r>
        <w:rPr>
          <w:spacing w:val="-5"/>
        </w:rPr>
        <w:t> </w:t>
      </w:r>
      <w:r>
        <w:rPr>
          <w:spacing w:val="-2"/>
        </w:rPr>
        <w:t>2022,</w:t>
      </w:r>
      <w:r>
        <w:rPr>
          <w:spacing w:val="-7"/>
        </w:rPr>
        <w:t> </w:t>
      </w:r>
      <w:r>
        <w:rPr>
          <w:spacing w:val="-2"/>
        </w:rPr>
        <w:t>que</w:t>
      </w:r>
      <w:r>
        <w:rPr>
          <w:spacing w:val="-11"/>
        </w:rPr>
        <w:t> </w:t>
      </w:r>
      <w:r>
        <w:rPr>
          <w:spacing w:val="-2"/>
        </w:rPr>
        <w:t>en</w:t>
      </w:r>
      <w:r>
        <w:rPr>
          <w:spacing w:val="-5"/>
        </w:rPr>
        <w:t> </w:t>
      </w:r>
      <w:r>
        <w:rPr>
          <w:spacing w:val="-2"/>
        </w:rPr>
        <w:t>aquellas</w:t>
      </w:r>
      <w:r>
        <w:rPr>
          <w:spacing w:val="-7"/>
        </w:rPr>
        <w:t> </w:t>
      </w:r>
      <w:r>
        <w:rPr>
          <w:spacing w:val="-2"/>
        </w:rPr>
        <w:t>fechas</w:t>
      </w:r>
      <w:r>
        <w:rPr>
          <w:spacing w:val="-12"/>
        </w:rPr>
        <w:t> </w:t>
      </w:r>
      <w:r>
        <w:rPr>
          <w:spacing w:val="-2"/>
        </w:rPr>
        <w:t>aún</w:t>
      </w:r>
      <w:r>
        <w:rPr>
          <w:spacing w:val="-5"/>
        </w:rPr>
        <w:t> </w:t>
      </w:r>
      <w:r>
        <w:rPr>
          <w:spacing w:val="-2"/>
        </w:rPr>
        <w:t>no</w:t>
      </w:r>
      <w:r>
        <w:rPr>
          <w:spacing w:val="-6"/>
        </w:rPr>
        <w:t> </w:t>
      </w:r>
      <w:r>
        <w:rPr>
          <w:spacing w:val="-2"/>
        </w:rPr>
        <w:t>estaba </w:t>
      </w:r>
      <w:r>
        <w:rPr/>
        <w:t>disponible, junto con las</w:t>
      </w:r>
      <w:r>
        <w:rPr>
          <w:spacing w:val="-1"/>
        </w:rPr>
        <w:t> </w:t>
      </w:r>
      <w:r>
        <w:rPr/>
        <w:t>previsiones de liquidación de ingresos a 31 de diciembre de 2023, por ello se han utilizado estos datos para mejorar la previsión de ingresos del ejercicio 2024.</w:t>
      </w:r>
    </w:p>
    <w:p>
      <w:pPr>
        <w:pStyle w:val="BodyText"/>
        <w:spacing w:line="237" w:lineRule="auto" w:before="245"/>
        <w:ind w:left="1647" w:right="1096" w:firstLine="647"/>
        <w:jc w:val="both"/>
      </w:pPr>
      <w:r>
        <w:rPr>
          <w:spacing w:val="-2"/>
        </w:rPr>
        <w:t>El</w:t>
      </w:r>
      <w:r>
        <w:rPr>
          <w:spacing w:val="-8"/>
        </w:rPr>
        <w:t> </w:t>
      </w:r>
      <w:r>
        <w:rPr>
          <w:spacing w:val="-2"/>
        </w:rPr>
        <w:t>informe</w:t>
      </w:r>
      <w:r>
        <w:rPr>
          <w:spacing w:val="-11"/>
        </w:rPr>
        <w:t> </w:t>
      </w:r>
      <w:r>
        <w:rPr>
          <w:spacing w:val="-2"/>
        </w:rPr>
        <w:t>del</w:t>
      </w:r>
      <w:r>
        <w:rPr>
          <w:spacing w:val="-14"/>
        </w:rPr>
        <w:t> </w:t>
      </w:r>
      <w:r>
        <w:rPr>
          <w:spacing w:val="-2"/>
        </w:rPr>
        <w:t>Servicio</w:t>
      </w:r>
      <w:r>
        <w:rPr>
          <w:spacing w:val="-11"/>
        </w:rPr>
        <w:t> </w:t>
      </w:r>
      <w:r>
        <w:rPr>
          <w:spacing w:val="-2"/>
        </w:rPr>
        <w:t>de</w:t>
      </w:r>
      <w:r>
        <w:rPr>
          <w:spacing w:val="-11"/>
        </w:rPr>
        <w:t> </w:t>
      </w:r>
      <w:r>
        <w:rPr>
          <w:spacing w:val="-2"/>
        </w:rPr>
        <w:t>Tributos</w:t>
      </w:r>
      <w:r>
        <w:rPr>
          <w:spacing w:val="-9"/>
        </w:rPr>
        <w:t> </w:t>
      </w:r>
      <w:r>
        <w:rPr>
          <w:spacing w:val="-2"/>
        </w:rPr>
        <w:t>sobre</w:t>
      </w:r>
      <w:r>
        <w:rPr>
          <w:spacing w:val="-11"/>
        </w:rPr>
        <w:t> </w:t>
      </w:r>
      <w:r>
        <w:rPr>
          <w:spacing w:val="-2"/>
        </w:rPr>
        <w:t>la</w:t>
      </w:r>
      <w:r>
        <w:rPr>
          <w:spacing w:val="-11"/>
        </w:rPr>
        <w:t> </w:t>
      </w:r>
      <w:r>
        <w:rPr>
          <w:spacing w:val="-2"/>
        </w:rPr>
        <w:t>estimación</w:t>
      </w:r>
      <w:r>
        <w:rPr>
          <w:spacing w:val="-11"/>
        </w:rPr>
        <w:t> </w:t>
      </w:r>
      <w:r>
        <w:rPr>
          <w:spacing w:val="-2"/>
        </w:rPr>
        <w:t>de</w:t>
      </w:r>
      <w:r>
        <w:rPr>
          <w:spacing w:val="-6"/>
        </w:rPr>
        <w:t> </w:t>
      </w:r>
      <w:r>
        <w:rPr>
          <w:spacing w:val="-2"/>
        </w:rPr>
        <w:t>ingresos</w:t>
      </w:r>
      <w:r>
        <w:rPr>
          <w:spacing w:val="-11"/>
        </w:rPr>
        <w:t> </w:t>
      </w:r>
      <w:r>
        <w:rPr>
          <w:spacing w:val="-2"/>
        </w:rPr>
        <w:t>se</w:t>
      </w:r>
      <w:r>
        <w:rPr>
          <w:spacing w:val="-11"/>
        </w:rPr>
        <w:t> </w:t>
      </w:r>
      <w:r>
        <w:rPr>
          <w:spacing w:val="-2"/>
        </w:rPr>
        <w:t>ha</w:t>
      </w:r>
      <w:r>
        <w:rPr>
          <w:spacing w:val="-11"/>
        </w:rPr>
        <w:t> </w:t>
      </w:r>
      <w:r>
        <w:rPr>
          <w:spacing w:val="-2"/>
        </w:rPr>
        <w:t>basado </w:t>
      </w:r>
      <w:r>
        <w:rPr/>
        <w:t>en las siguientes premisas:</w:t>
      </w:r>
    </w:p>
    <w:p>
      <w:pPr>
        <w:pStyle w:val="BodyText"/>
        <w:spacing w:before="250"/>
        <w:ind w:left="1647" w:right="1090" w:firstLine="647"/>
        <w:jc w:val="both"/>
      </w:pPr>
      <w:r>
        <w:rPr>
          <w:spacing w:val="-2"/>
        </w:rPr>
        <w:t>La</w:t>
      </w:r>
      <w:r>
        <w:rPr>
          <w:spacing w:val="-7"/>
        </w:rPr>
        <w:t> </w:t>
      </w:r>
      <w:r>
        <w:rPr>
          <w:spacing w:val="-2"/>
        </w:rPr>
        <w:t>primera</w:t>
      </w:r>
      <w:r>
        <w:rPr>
          <w:spacing w:val="-7"/>
        </w:rPr>
        <w:t> </w:t>
      </w:r>
      <w:r>
        <w:rPr>
          <w:spacing w:val="-2"/>
        </w:rPr>
        <w:t>premisa</w:t>
      </w:r>
      <w:r>
        <w:rPr>
          <w:spacing w:val="-12"/>
        </w:rPr>
        <w:t> </w:t>
      </w:r>
      <w:r>
        <w:rPr>
          <w:spacing w:val="-2"/>
        </w:rPr>
        <w:t>parte</w:t>
      </w:r>
      <w:r>
        <w:rPr>
          <w:spacing w:val="-7"/>
        </w:rPr>
        <w:t> </w:t>
      </w:r>
      <w:r>
        <w:rPr>
          <w:spacing w:val="-2"/>
        </w:rPr>
        <w:t>de</w:t>
      </w:r>
      <w:r>
        <w:rPr>
          <w:spacing w:val="-7"/>
        </w:rPr>
        <w:t> </w:t>
      </w:r>
      <w:r>
        <w:rPr>
          <w:spacing w:val="-2"/>
        </w:rPr>
        <w:t>que</w:t>
      </w:r>
      <w:r>
        <w:rPr>
          <w:spacing w:val="-7"/>
        </w:rPr>
        <w:t> </w:t>
      </w:r>
      <w:r>
        <w:rPr>
          <w:spacing w:val="-2"/>
        </w:rPr>
        <w:t>como</w:t>
      </w:r>
      <w:r>
        <w:rPr>
          <w:spacing w:val="-7"/>
        </w:rPr>
        <w:t> </w:t>
      </w:r>
      <w:r>
        <w:rPr>
          <w:spacing w:val="-2"/>
        </w:rPr>
        <w:t>ya</w:t>
      </w:r>
      <w:r>
        <w:rPr>
          <w:spacing w:val="-7"/>
        </w:rPr>
        <w:t> </w:t>
      </w:r>
      <w:r>
        <w:rPr>
          <w:spacing w:val="-2"/>
        </w:rPr>
        <w:t>se</w:t>
      </w:r>
      <w:r>
        <w:rPr>
          <w:spacing w:val="-12"/>
        </w:rPr>
        <w:t> </w:t>
      </w:r>
      <w:r>
        <w:rPr>
          <w:spacing w:val="-2"/>
        </w:rPr>
        <w:t>efectuaron</w:t>
      </w:r>
      <w:r>
        <w:rPr>
          <w:spacing w:val="-13"/>
        </w:rPr>
        <w:t> </w:t>
      </w:r>
      <w:r>
        <w:rPr>
          <w:spacing w:val="-2"/>
        </w:rPr>
        <w:t>previsiones</w:t>
      </w:r>
      <w:r>
        <w:rPr>
          <w:spacing w:val="-8"/>
        </w:rPr>
        <w:t> </w:t>
      </w:r>
      <w:r>
        <w:rPr>
          <w:spacing w:val="-2"/>
        </w:rPr>
        <w:t>de</w:t>
      </w:r>
      <w:r>
        <w:rPr>
          <w:spacing w:val="-7"/>
        </w:rPr>
        <w:t> </w:t>
      </w:r>
      <w:r>
        <w:rPr>
          <w:spacing w:val="-2"/>
        </w:rPr>
        <w:t>ingresos </w:t>
      </w:r>
      <w:r>
        <w:rPr/>
        <w:t>para</w:t>
      </w:r>
      <w:r>
        <w:rPr>
          <w:spacing w:val="-16"/>
        </w:rPr>
        <w:t> </w:t>
      </w:r>
      <w:r>
        <w:rPr/>
        <w:t>el</w:t>
      </w:r>
      <w:r>
        <w:rPr>
          <w:spacing w:val="-15"/>
        </w:rPr>
        <w:t> </w:t>
      </w:r>
      <w:r>
        <w:rPr/>
        <w:t>ejercicio</w:t>
      </w:r>
      <w:r>
        <w:rPr>
          <w:spacing w:val="-14"/>
        </w:rPr>
        <w:t> </w:t>
      </w:r>
      <w:r>
        <w:rPr/>
        <w:t>2024</w:t>
      </w:r>
      <w:r>
        <w:rPr>
          <w:spacing w:val="-12"/>
        </w:rPr>
        <w:t> </w:t>
      </w:r>
      <w:r>
        <w:rPr/>
        <w:t>en</w:t>
      </w:r>
      <w:r>
        <w:rPr>
          <w:spacing w:val="-16"/>
        </w:rPr>
        <w:t> </w:t>
      </w:r>
      <w:r>
        <w:rPr/>
        <w:t>el</w:t>
      </w:r>
      <w:r>
        <w:rPr>
          <w:spacing w:val="-13"/>
        </w:rPr>
        <w:t> </w:t>
      </w:r>
      <w:r>
        <w:rPr/>
        <w:t>MP,</w:t>
      </w:r>
      <w:r>
        <w:rPr>
          <w:spacing w:val="-13"/>
        </w:rPr>
        <w:t> </w:t>
      </w:r>
      <w:r>
        <w:rPr/>
        <w:t>las</w:t>
      </w:r>
      <w:r>
        <w:rPr>
          <w:spacing w:val="-16"/>
        </w:rPr>
        <w:t> </w:t>
      </w:r>
      <w:r>
        <w:rPr/>
        <w:t>mismas</w:t>
      </w:r>
      <w:r>
        <w:rPr>
          <w:spacing w:val="-13"/>
        </w:rPr>
        <w:t> </w:t>
      </w:r>
      <w:r>
        <w:rPr/>
        <w:t>tan</w:t>
      </w:r>
      <w:r>
        <w:rPr>
          <w:spacing w:val="-13"/>
        </w:rPr>
        <w:t> </w:t>
      </w:r>
      <w:r>
        <w:rPr/>
        <w:t>sólo</w:t>
      </w:r>
      <w:r>
        <w:rPr>
          <w:spacing w:val="-13"/>
        </w:rPr>
        <w:t> </w:t>
      </w:r>
      <w:r>
        <w:rPr/>
        <w:t>deben</w:t>
      </w:r>
      <w:r>
        <w:rPr>
          <w:spacing w:val="-13"/>
        </w:rPr>
        <w:t> </w:t>
      </w:r>
      <w:r>
        <w:rPr/>
        <w:t>ser</w:t>
      </w:r>
      <w:r>
        <w:rPr>
          <w:spacing w:val="-15"/>
        </w:rPr>
        <w:t> </w:t>
      </w:r>
      <w:r>
        <w:rPr/>
        <w:t>actualizadas</w:t>
      </w:r>
      <w:r>
        <w:rPr>
          <w:spacing w:val="-14"/>
        </w:rPr>
        <w:t> </w:t>
      </w:r>
      <w:r>
        <w:rPr/>
        <w:t>en</w:t>
      </w:r>
      <w:r>
        <w:rPr>
          <w:spacing w:val="-13"/>
        </w:rPr>
        <w:t> </w:t>
      </w:r>
      <w:r>
        <w:rPr/>
        <w:t>función de las desviaciones producidas entre las cifras del cierre del ejercicio 2022 y de las estimaciones de cierre a 31 de diciembre de 2023.</w:t>
      </w:r>
    </w:p>
    <w:p>
      <w:pPr>
        <w:pStyle w:val="BodyText"/>
        <w:spacing w:line="237" w:lineRule="auto" w:before="251"/>
        <w:ind w:left="1647" w:right="1094" w:firstLine="647"/>
        <w:jc w:val="both"/>
      </w:pPr>
      <w:r>
        <w:rPr/>
        <w:t>En</w:t>
      </w:r>
      <w:r>
        <w:rPr>
          <w:spacing w:val="-5"/>
        </w:rPr>
        <w:t> </w:t>
      </w:r>
      <w:r>
        <w:rPr/>
        <w:t>segundo</w:t>
      </w:r>
      <w:r>
        <w:rPr>
          <w:spacing w:val="-5"/>
        </w:rPr>
        <w:t> </w:t>
      </w:r>
      <w:r>
        <w:rPr/>
        <w:t>lugar,</w:t>
      </w:r>
      <w:r>
        <w:rPr>
          <w:spacing w:val="-6"/>
        </w:rPr>
        <w:t> </w:t>
      </w:r>
      <w:r>
        <w:rPr/>
        <w:t>se</w:t>
      </w:r>
      <w:r>
        <w:rPr>
          <w:spacing w:val="-6"/>
        </w:rPr>
        <w:t> </w:t>
      </w:r>
      <w:r>
        <w:rPr/>
        <w:t>ha</w:t>
      </w:r>
      <w:r>
        <w:rPr>
          <w:spacing w:val="-5"/>
        </w:rPr>
        <w:t> </w:t>
      </w:r>
      <w:r>
        <w:rPr/>
        <w:t>tenido</w:t>
      </w:r>
      <w:r>
        <w:rPr>
          <w:spacing w:val="-5"/>
        </w:rPr>
        <w:t> </w:t>
      </w:r>
      <w:r>
        <w:rPr/>
        <w:t>en</w:t>
      </w:r>
      <w:r>
        <w:rPr>
          <w:spacing w:val="-5"/>
        </w:rPr>
        <w:t> </w:t>
      </w:r>
      <w:r>
        <w:rPr/>
        <w:t>cuenta</w:t>
      </w:r>
      <w:r>
        <w:rPr>
          <w:spacing w:val="-6"/>
        </w:rPr>
        <w:t> </w:t>
      </w:r>
      <w:r>
        <w:rPr/>
        <w:t>la</w:t>
      </w:r>
      <w:r>
        <w:rPr>
          <w:spacing w:val="-6"/>
        </w:rPr>
        <w:t> </w:t>
      </w:r>
      <w:r>
        <w:rPr/>
        <w:t>jurisprudencia</w:t>
      </w:r>
      <w:r>
        <w:rPr>
          <w:spacing w:val="-6"/>
        </w:rPr>
        <w:t> </w:t>
      </w:r>
      <w:r>
        <w:rPr/>
        <w:t>más</w:t>
      </w:r>
      <w:r>
        <w:rPr>
          <w:spacing w:val="-6"/>
        </w:rPr>
        <w:t> </w:t>
      </w:r>
      <w:r>
        <w:rPr/>
        <w:t>relevante</w:t>
      </w:r>
      <w:r>
        <w:rPr>
          <w:spacing w:val="-6"/>
        </w:rPr>
        <w:t> </w:t>
      </w:r>
      <w:r>
        <w:rPr/>
        <w:t>y</w:t>
      </w:r>
      <w:r>
        <w:rPr>
          <w:spacing w:val="-6"/>
        </w:rPr>
        <w:t> </w:t>
      </w:r>
      <w:r>
        <w:rPr/>
        <w:t>las modificaciones legales con efectos en los tributos locales:</w:t>
      </w:r>
    </w:p>
    <w:p>
      <w:pPr>
        <w:spacing w:line="240" w:lineRule="auto" w:before="250"/>
        <w:ind w:left="1647" w:right="1093" w:firstLine="647"/>
        <w:jc w:val="both"/>
        <w:rPr>
          <w:sz w:val="22"/>
        </w:rPr>
      </w:pPr>
      <w:r>
        <w:rPr>
          <w:sz w:val="22"/>
        </w:rPr>
        <w:t>En</w:t>
      </w:r>
      <w:r>
        <w:rPr>
          <w:spacing w:val="-16"/>
          <w:sz w:val="22"/>
        </w:rPr>
        <w:t> </w:t>
      </w:r>
      <w:r>
        <w:rPr>
          <w:sz w:val="22"/>
        </w:rPr>
        <w:t>cuanto</w:t>
      </w:r>
      <w:r>
        <w:rPr>
          <w:spacing w:val="-15"/>
          <w:sz w:val="22"/>
        </w:rPr>
        <w:t> </w:t>
      </w:r>
      <w:r>
        <w:rPr>
          <w:sz w:val="22"/>
        </w:rPr>
        <w:t>a</w:t>
      </w:r>
      <w:r>
        <w:rPr>
          <w:spacing w:val="-15"/>
          <w:sz w:val="22"/>
        </w:rPr>
        <w:t> </w:t>
      </w:r>
      <w:r>
        <w:rPr>
          <w:sz w:val="22"/>
        </w:rPr>
        <w:t>la</w:t>
      </w:r>
      <w:r>
        <w:rPr>
          <w:spacing w:val="-16"/>
          <w:sz w:val="22"/>
        </w:rPr>
        <w:t> </w:t>
      </w:r>
      <w:r>
        <w:rPr>
          <w:sz w:val="22"/>
        </w:rPr>
        <w:t>jurisprudencia</w:t>
      </w:r>
      <w:r>
        <w:rPr>
          <w:spacing w:val="-15"/>
          <w:sz w:val="22"/>
        </w:rPr>
        <w:t> </w:t>
      </w:r>
      <w:r>
        <w:rPr>
          <w:sz w:val="22"/>
        </w:rPr>
        <w:t>relevante,</w:t>
      </w:r>
      <w:r>
        <w:rPr>
          <w:spacing w:val="-15"/>
          <w:sz w:val="22"/>
        </w:rPr>
        <w:t> </w:t>
      </w:r>
      <w:r>
        <w:rPr>
          <w:sz w:val="22"/>
        </w:rPr>
        <w:t>tenemos</w:t>
      </w:r>
      <w:r>
        <w:rPr>
          <w:spacing w:val="-15"/>
          <w:sz w:val="22"/>
        </w:rPr>
        <w:t> </w:t>
      </w:r>
      <w:r>
        <w:rPr>
          <w:sz w:val="22"/>
        </w:rPr>
        <w:t>que</w:t>
      </w:r>
      <w:r>
        <w:rPr>
          <w:spacing w:val="-16"/>
          <w:sz w:val="22"/>
        </w:rPr>
        <w:t> </w:t>
      </w:r>
      <w:r>
        <w:rPr>
          <w:sz w:val="22"/>
        </w:rPr>
        <w:t>destacar</w:t>
      </w:r>
      <w:r>
        <w:rPr>
          <w:spacing w:val="-15"/>
          <w:sz w:val="22"/>
        </w:rPr>
        <w:t> </w:t>
      </w:r>
      <w:r>
        <w:rPr>
          <w:sz w:val="22"/>
        </w:rPr>
        <w:t>la</w:t>
      </w:r>
      <w:r>
        <w:rPr>
          <w:spacing w:val="-15"/>
          <w:sz w:val="22"/>
        </w:rPr>
        <w:t> </w:t>
      </w:r>
      <w:r>
        <w:rPr>
          <w:rFonts w:ascii="Arial" w:hAnsi="Arial"/>
          <w:b/>
          <w:sz w:val="22"/>
        </w:rPr>
        <w:t>Sentencia</w:t>
      </w:r>
      <w:r>
        <w:rPr>
          <w:rFonts w:ascii="Arial" w:hAnsi="Arial"/>
          <w:b/>
          <w:spacing w:val="-16"/>
          <w:sz w:val="22"/>
        </w:rPr>
        <w:t> </w:t>
      </w:r>
      <w:r>
        <w:rPr>
          <w:rFonts w:ascii="Arial" w:hAnsi="Arial"/>
          <w:b/>
          <w:sz w:val="22"/>
        </w:rPr>
        <w:t>del Tribunal Constitucional 182/2021, de 26 de octubre de 2021, </w:t>
      </w:r>
      <w:r>
        <w:rPr>
          <w:sz w:val="22"/>
        </w:rPr>
        <w:t>que declara inconstitucional</w:t>
      </w:r>
      <w:r>
        <w:rPr>
          <w:spacing w:val="-15"/>
          <w:sz w:val="22"/>
        </w:rPr>
        <w:t> </w:t>
      </w:r>
      <w:r>
        <w:rPr>
          <w:sz w:val="22"/>
        </w:rPr>
        <w:t>y</w:t>
      </w:r>
      <w:r>
        <w:rPr>
          <w:spacing w:val="-9"/>
          <w:sz w:val="22"/>
        </w:rPr>
        <w:t> </w:t>
      </w:r>
      <w:r>
        <w:rPr>
          <w:sz w:val="22"/>
        </w:rPr>
        <w:t>nulos</w:t>
      </w:r>
      <w:r>
        <w:rPr>
          <w:spacing w:val="-9"/>
          <w:sz w:val="22"/>
        </w:rPr>
        <w:t> </w:t>
      </w:r>
      <w:r>
        <w:rPr>
          <w:sz w:val="22"/>
        </w:rPr>
        <w:t>los</w:t>
      </w:r>
      <w:r>
        <w:rPr>
          <w:spacing w:val="-14"/>
          <w:sz w:val="22"/>
        </w:rPr>
        <w:t> </w:t>
      </w:r>
      <w:r>
        <w:rPr>
          <w:sz w:val="22"/>
        </w:rPr>
        <w:t>artículo</w:t>
      </w:r>
      <w:r>
        <w:rPr>
          <w:spacing w:val="-9"/>
          <w:sz w:val="22"/>
        </w:rPr>
        <w:t> </w:t>
      </w:r>
      <w:r>
        <w:rPr>
          <w:sz w:val="22"/>
        </w:rPr>
        <w:t>107.1,</w:t>
      </w:r>
      <w:r>
        <w:rPr>
          <w:spacing w:val="-13"/>
          <w:sz w:val="22"/>
        </w:rPr>
        <w:t> </w:t>
      </w:r>
      <w:r>
        <w:rPr>
          <w:sz w:val="22"/>
        </w:rPr>
        <w:t>107.2</w:t>
      </w:r>
      <w:r>
        <w:rPr>
          <w:spacing w:val="-9"/>
          <w:sz w:val="22"/>
        </w:rPr>
        <w:t> </w:t>
      </w:r>
      <w:r>
        <w:rPr>
          <w:sz w:val="22"/>
        </w:rPr>
        <w:t>a)</w:t>
      </w:r>
      <w:r>
        <w:rPr>
          <w:spacing w:val="-12"/>
          <w:sz w:val="22"/>
        </w:rPr>
        <w:t> </w:t>
      </w:r>
      <w:r>
        <w:rPr>
          <w:sz w:val="22"/>
        </w:rPr>
        <w:t>y</w:t>
      </w:r>
      <w:r>
        <w:rPr>
          <w:spacing w:val="-9"/>
          <w:sz w:val="22"/>
        </w:rPr>
        <w:t> </w:t>
      </w:r>
      <w:r>
        <w:rPr>
          <w:sz w:val="22"/>
        </w:rPr>
        <w:t>110.4</w:t>
      </w:r>
      <w:r>
        <w:rPr>
          <w:spacing w:val="-16"/>
          <w:sz w:val="22"/>
        </w:rPr>
        <w:t> </w:t>
      </w:r>
      <w:r>
        <w:rPr>
          <w:sz w:val="22"/>
        </w:rPr>
        <w:t>del</w:t>
      </w:r>
      <w:r>
        <w:rPr>
          <w:spacing w:val="-13"/>
          <w:sz w:val="22"/>
        </w:rPr>
        <w:t> </w:t>
      </w:r>
      <w:r>
        <w:rPr>
          <w:rFonts w:ascii="Arial" w:hAnsi="Arial"/>
          <w:b/>
          <w:sz w:val="22"/>
        </w:rPr>
        <w:t>Texto</w:t>
      </w:r>
      <w:r>
        <w:rPr>
          <w:rFonts w:ascii="Arial" w:hAnsi="Arial"/>
          <w:b/>
          <w:spacing w:val="-12"/>
          <w:sz w:val="22"/>
        </w:rPr>
        <w:t> </w:t>
      </w:r>
      <w:r>
        <w:rPr>
          <w:rFonts w:ascii="Arial" w:hAnsi="Arial"/>
          <w:b/>
          <w:sz w:val="22"/>
        </w:rPr>
        <w:t>Refundido</w:t>
      </w:r>
      <w:r>
        <w:rPr>
          <w:rFonts w:ascii="Arial" w:hAnsi="Arial"/>
          <w:b/>
          <w:spacing w:val="-12"/>
          <w:sz w:val="22"/>
        </w:rPr>
        <w:t> </w:t>
      </w:r>
      <w:r>
        <w:rPr>
          <w:rFonts w:ascii="Arial" w:hAnsi="Arial"/>
          <w:b/>
          <w:sz w:val="22"/>
        </w:rPr>
        <w:t>de</w:t>
      </w:r>
      <w:r>
        <w:rPr>
          <w:rFonts w:ascii="Arial" w:hAnsi="Arial"/>
          <w:b/>
          <w:spacing w:val="-9"/>
          <w:sz w:val="22"/>
        </w:rPr>
        <w:t> </w:t>
      </w:r>
      <w:r>
        <w:rPr>
          <w:rFonts w:ascii="Arial" w:hAnsi="Arial"/>
          <w:b/>
          <w:sz w:val="22"/>
        </w:rPr>
        <w:t>la Ley Reguladora de las Haciendas Locales, aprobado por Real Decreto Legislativo 2/2004, de 5 de marzo (TR LRHL, en adelante) </w:t>
      </w:r>
      <w:r>
        <w:rPr>
          <w:sz w:val="22"/>
        </w:rPr>
        <w:t>que regulan el cálculo de la base imponible y por tanto impide liquidar el impuesto desde la fecha en la que se dicta la Sentencia, el 26 de octubre de 2021.</w:t>
      </w:r>
    </w:p>
    <w:p>
      <w:pPr>
        <w:pStyle w:val="BodyText"/>
        <w:spacing w:before="243"/>
        <w:ind w:left="1647" w:right="1090" w:firstLine="647"/>
        <w:jc w:val="both"/>
      </w:pPr>
      <w:r>
        <w:rPr/>
        <mc:AlternateContent>
          <mc:Choice Requires="wps">
            <w:drawing>
              <wp:anchor distT="0" distB="0" distL="0" distR="0" allowOverlap="1" layoutInCell="1" locked="0" behindDoc="0" simplePos="0" relativeHeight="15776256">
                <wp:simplePos x="0" y="0"/>
                <wp:positionH relativeFrom="page">
                  <wp:posOffset>1299583</wp:posOffset>
                </wp:positionH>
                <wp:positionV relativeFrom="paragraph">
                  <wp:posOffset>1394889</wp:posOffset>
                </wp:positionV>
                <wp:extent cx="4829175" cy="5715"/>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109.833817pt;width:380.240405pt;height:.437813pt;mso-position-horizontal-relative:page;mso-position-vertical-relative:paragraph;z-index:15776256" id="docshape215" filled="true" fillcolor="#000000" stroked="false">
                <v:fill type="solid"/>
                <w10:wrap type="none"/>
              </v:rect>
            </w:pict>
          </mc:Fallback>
        </mc:AlternateContent>
      </w:r>
      <w:r>
        <w:rPr/>
        <w:t>Para evitar el importante efecto que dicha Sentencia tiene en las Haciendas </w:t>
      </w:r>
      <w:r>
        <w:rPr>
          <w:spacing w:val="-2"/>
        </w:rPr>
        <w:t>Locales</w:t>
      </w:r>
      <w:r>
        <w:rPr>
          <w:spacing w:val="-7"/>
        </w:rPr>
        <w:t> </w:t>
      </w:r>
      <w:r>
        <w:rPr>
          <w:spacing w:val="-2"/>
        </w:rPr>
        <w:t>el</w:t>
      </w:r>
      <w:r>
        <w:rPr>
          <w:spacing w:val="-12"/>
        </w:rPr>
        <w:t> </w:t>
      </w:r>
      <w:r>
        <w:rPr>
          <w:spacing w:val="-2"/>
        </w:rPr>
        <w:t>Gobierno</w:t>
      </w:r>
      <w:r>
        <w:rPr>
          <w:spacing w:val="-6"/>
        </w:rPr>
        <w:t> </w:t>
      </w:r>
      <w:r>
        <w:rPr>
          <w:spacing w:val="-2"/>
        </w:rPr>
        <w:t>ha</w:t>
      </w:r>
      <w:r>
        <w:rPr>
          <w:spacing w:val="-6"/>
        </w:rPr>
        <w:t> </w:t>
      </w:r>
      <w:r>
        <w:rPr>
          <w:spacing w:val="-2"/>
        </w:rPr>
        <w:t>dictado</w:t>
      </w:r>
      <w:r>
        <w:rPr>
          <w:spacing w:val="-8"/>
        </w:rPr>
        <w:t> </w:t>
      </w:r>
      <w:r>
        <w:rPr>
          <w:spacing w:val="-2"/>
        </w:rPr>
        <w:t>por</w:t>
      </w:r>
      <w:r>
        <w:rPr>
          <w:spacing w:val="-6"/>
        </w:rPr>
        <w:t> </w:t>
      </w:r>
      <w:r>
        <w:rPr>
          <w:spacing w:val="-2"/>
        </w:rPr>
        <w:t>motivos</w:t>
      </w:r>
      <w:r>
        <w:rPr>
          <w:spacing w:val="-7"/>
        </w:rPr>
        <w:t> </w:t>
      </w:r>
      <w:r>
        <w:rPr>
          <w:spacing w:val="-2"/>
        </w:rPr>
        <w:t>de</w:t>
      </w:r>
      <w:r>
        <w:rPr>
          <w:spacing w:val="-11"/>
        </w:rPr>
        <w:t> </w:t>
      </w:r>
      <w:r>
        <w:rPr>
          <w:spacing w:val="-2"/>
        </w:rPr>
        <w:t>urgencia,</w:t>
      </w:r>
      <w:r>
        <w:rPr>
          <w:spacing w:val="-14"/>
        </w:rPr>
        <w:t> </w:t>
      </w:r>
      <w:r>
        <w:rPr>
          <w:spacing w:val="-2"/>
        </w:rPr>
        <w:t>el</w:t>
      </w:r>
      <w:r>
        <w:rPr>
          <w:spacing w:val="-7"/>
        </w:rPr>
        <w:t> </w:t>
      </w:r>
      <w:r>
        <w:rPr>
          <w:rFonts w:ascii="Arial" w:hAnsi="Arial"/>
          <w:b/>
          <w:spacing w:val="-2"/>
        </w:rPr>
        <w:t>Real</w:t>
      </w:r>
      <w:r>
        <w:rPr>
          <w:rFonts w:ascii="Arial" w:hAnsi="Arial"/>
          <w:b/>
          <w:spacing w:val="-7"/>
        </w:rPr>
        <w:t> </w:t>
      </w:r>
      <w:r>
        <w:rPr>
          <w:rFonts w:ascii="Arial" w:hAnsi="Arial"/>
          <w:b/>
          <w:spacing w:val="-2"/>
        </w:rPr>
        <w:t>Decreto-Ley</w:t>
      </w:r>
      <w:r>
        <w:rPr>
          <w:rFonts w:ascii="Arial" w:hAnsi="Arial"/>
          <w:b/>
          <w:spacing w:val="-11"/>
        </w:rPr>
        <w:t> </w:t>
      </w:r>
      <w:r>
        <w:rPr>
          <w:rFonts w:ascii="Arial" w:hAnsi="Arial"/>
          <w:b/>
          <w:spacing w:val="-2"/>
        </w:rPr>
        <w:t>26/2021</w:t>
      </w:r>
      <w:r>
        <w:rPr>
          <w:spacing w:val="-2"/>
        </w:rPr>
        <w:t>, </w:t>
      </w:r>
      <w:r>
        <w:rPr/>
        <w:t>que modifica los artículos declarados nulos y establece un nuevo método de cálculo de la base imponible del IIVTNU que ha entrado en vigor el 10 de noviembre y que resuelve, el vacío normativo que se generó tras la sentencia. La declaración de inconstitucionalidad</w:t>
      </w:r>
      <w:r>
        <w:rPr>
          <w:spacing w:val="21"/>
        </w:rPr>
        <w:t> </w:t>
      </w:r>
      <w:r>
        <w:rPr/>
        <w:t>y la delimitación de efectos</w:t>
      </w:r>
      <w:r>
        <w:rPr>
          <w:spacing w:val="20"/>
        </w:rPr>
        <w:t> </w:t>
      </w:r>
      <w:r>
        <w:rPr/>
        <w:t>que hace</w:t>
      </w:r>
      <w:r>
        <w:rPr>
          <w:spacing w:val="21"/>
        </w:rPr>
        <w:t> </w:t>
      </w:r>
      <w:r>
        <w:rPr/>
        <w:t>la Sentencia del Tribunal</w:t>
      </w:r>
    </w:p>
    <w:p>
      <w:pPr>
        <w:pStyle w:val="BodyText"/>
        <w:spacing w:after="0"/>
        <w:jc w:val="both"/>
        <w:sectPr>
          <w:headerReference w:type="default" r:id="rId102"/>
          <w:footerReference w:type="default" r:id="rId103"/>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6"/>
        <w:jc w:val="both"/>
      </w:pPr>
      <w:r>
        <w:rPr/>
        <w:t>Constitucional tienen un impacto importante, aún en fase de evaluación, en los ingresos a liquidar por las entidades locales.</w:t>
      </w:r>
    </w:p>
    <w:p>
      <w:pPr>
        <w:pStyle w:val="BodyText"/>
        <w:spacing w:before="252"/>
        <w:ind w:left="1647" w:right="1093" w:firstLine="643"/>
        <w:jc w:val="both"/>
      </w:pPr>
      <w:r>
        <w:rPr/>
        <w:t>Esta última sentencia sucede a otras dos, la Sentencia del Tribunal Constitucional </w:t>
      </w:r>
      <w:r>
        <w:rPr>
          <w:rFonts w:ascii="Arial" w:hAnsi="Arial"/>
          <w:b/>
        </w:rPr>
        <w:t>59/2017 </w:t>
      </w:r>
      <w:r>
        <w:rPr/>
        <w:t>sobre la inconstitucionalidad del IIVTNU, en cuanto gravan situaciones de inexistencia de incremento de valor y a la </w:t>
      </w:r>
      <w:r>
        <w:rPr>
          <w:rFonts w:ascii="Arial" w:hAnsi="Arial"/>
          <w:b/>
        </w:rPr>
        <w:t>Sentencia del Tribunal Constitucional</w:t>
      </w:r>
      <w:r>
        <w:rPr>
          <w:rFonts w:ascii="Arial" w:hAnsi="Arial"/>
          <w:b/>
          <w:spacing w:val="-11"/>
        </w:rPr>
        <w:t> </w:t>
      </w:r>
      <w:r>
        <w:rPr>
          <w:rFonts w:ascii="Arial" w:hAnsi="Arial"/>
          <w:b/>
        </w:rPr>
        <w:t>126/2019</w:t>
      </w:r>
      <w:r>
        <w:rPr>
          <w:rFonts w:ascii="Arial" w:hAnsi="Arial"/>
          <w:b/>
          <w:spacing w:val="-12"/>
        </w:rPr>
        <w:t> </w:t>
      </w:r>
      <w:r>
        <w:rPr/>
        <w:t>de</w:t>
      </w:r>
      <w:r>
        <w:rPr>
          <w:spacing w:val="-15"/>
        </w:rPr>
        <w:t> </w:t>
      </w:r>
      <w:r>
        <w:rPr/>
        <w:t>31</w:t>
      </w:r>
      <w:r>
        <w:rPr>
          <w:spacing w:val="-11"/>
        </w:rPr>
        <w:t> </w:t>
      </w:r>
      <w:r>
        <w:rPr/>
        <w:t>de</w:t>
      </w:r>
      <w:r>
        <w:rPr>
          <w:spacing w:val="-15"/>
        </w:rPr>
        <w:t> </w:t>
      </w:r>
      <w:r>
        <w:rPr/>
        <w:t>octubre</w:t>
      </w:r>
      <w:r>
        <w:rPr>
          <w:spacing w:val="-11"/>
        </w:rPr>
        <w:t> </w:t>
      </w:r>
      <w:r>
        <w:rPr/>
        <w:t>de</w:t>
      </w:r>
      <w:r>
        <w:rPr>
          <w:spacing w:val="-15"/>
        </w:rPr>
        <w:t> </w:t>
      </w:r>
      <w:r>
        <w:rPr/>
        <w:t>2019,</w:t>
      </w:r>
      <w:r>
        <w:rPr>
          <w:spacing w:val="-15"/>
        </w:rPr>
        <w:t> </w:t>
      </w:r>
      <w:r>
        <w:rPr/>
        <w:t>que</w:t>
      </w:r>
      <w:r>
        <w:rPr>
          <w:spacing w:val="-11"/>
        </w:rPr>
        <w:t> </w:t>
      </w:r>
      <w:r>
        <w:rPr/>
        <w:t>consideraba</w:t>
      </w:r>
      <w:r>
        <w:rPr>
          <w:spacing w:val="-11"/>
        </w:rPr>
        <w:t> </w:t>
      </w:r>
      <w:r>
        <w:rPr/>
        <w:t>inconstitucional el tributo si la cuota era superior al incremento de capacidad económica, por ser confiscatorio. Estas sentencias ya han tenido una importante incidencia en las liquidaciones del Impuesto sobre el Incremento de Valor de los Terrenos de todo el país,</w:t>
      </w:r>
      <w:r>
        <w:rPr>
          <w:spacing w:val="-14"/>
        </w:rPr>
        <w:t> </w:t>
      </w:r>
      <w:r>
        <w:rPr/>
        <w:t>sobre</w:t>
      </w:r>
      <w:r>
        <w:rPr>
          <w:spacing w:val="-14"/>
        </w:rPr>
        <w:t> </w:t>
      </w:r>
      <w:r>
        <w:rPr/>
        <w:t>todo</w:t>
      </w:r>
      <w:r>
        <w:rPr>
          <w:spacing w:val="-15"/>
        </w:rPr>
        <w:t> </w:t>
      </w:r>
      <w:r>
        <w:rPr/>
        <w:t>de</w:t>
      </w:r>
      <w:r>
        <w:rPr>
          <w:spacing w:val="-14"/>
        </w:rPr>
        <w:t> </w:t>
      </w:r>
      <w:r>
        <w:rPr/>
        <w:t>las</w:t>
      </w:r>
      <w:r>
        <w:rPr>
          <w:spacing w:val="-15"/>
        </w:rPr>
        <w:t> </w:t>
      </w:r>
      <w:r>
        <w:rPr/>
        <w:t>transmisiones</w:t>
      </w:r>
      <w:r>
        <w:rPr>
          <w:spacing w:val="-15"/>
        </w:rPr>
        <w:t> </w:t>
      </w:r>
      <w:r>
        <w:rPr/>
        <w:t>operadas</w:t>
      </w:r>
      <w:r>
        <w:rPr>
          <w:spacing w:val="-15"/>
        </w:rPr>
        <w:t> </w:t>
      </w:r>
      <w:r>
        <w:rPr/>
        <w:t>durante</w:t>
      </w:r>
      <w:r>
        <w:rPr>
          <w:spacing w:val="-14"/>
        </w:rPr>
        <w:t> </w:t>
      </w:r>
      <w:r>
        <w:rPr/>
        <w:t>la</w:t>
      </w:r>
      <w:r>
        <w:rPr>
          <w:spacing w:val="-14"/>
        </w:rPr>
        <w:t> </w:t>
      </w:r>
      <w:r>
        <w:rPr/>
        <w:t>crisis,</w:t>
      </w:r>
      <w:r>
        <w:rPr>
          <w:spacing w:val="-14"/>
        </w:rPr>
        <w:t> </w:t>
      </w:r>
      <w:r>
        <w:rPr/>
        <w:t>afectando</w:t>
      </w:r>
      <w:r>
        <w:rPr>
          <w:spacing w:val="-14"/>
        </w:rPr>
        <w:t> </w:t>
      </w:r>
      <w:r>
        <w:rPr/>
        <w:t>al</w:t>
      </w:r>
      <w:r>
        <w:rPr>
          <w:spacing w:val="-15"/>
        </w:rPr>
        <w:t> </w:t>
      </w:r>
      <w:r>
        <w:rPr/>
        <w:t>volumen de trabajo del Servicio de Tributos y también al volumen de Derechos Reconocidos.</w:t>
      </w:r>
    </w:p>
    <w:p>
      <w:pPr>
        <w:pStyle w:val="BodyText"/>
        <w:spacing w:line="237" w:lineRule="auto" w:before="242"/>
        <w:ind w:left="1647" w:right="1092" w:firstLine="647"/>
        <w:jc w:val="both"/>
      </w:pPr>
      <w:r>
        <w:rPr/>
        <w:t>También</w:t>
      </w:r>
      <w:r>
        <w:rPr>
          <w:spacing w:val="-14"/>
        </w:rPr>
        <w:t> </w:t>
      </w:r>
      <w:r>
        <w:rPr/>
        <w:t>han</w:t>
      </w:r>
      <w:r>
        <w:rPr>
          <w:spacing w:val="-13"/>
        </w:rPr>
        <w:t> </w:t>
      </w:r>
      <w:r>
        <w:rPr/>
        <w:t>sido</w:t>
      </w:r>
      <w:r>
        <w:rPr>
          <w:spacing w:val="-13"/>
        </w:rPr>
        <w:t> </w:t>
      </w:r>
      <w:r>
        <w:rPr/>
        <w:t>relevantes</w:t>
      </w:r>
      <w:r>
        <w:rPr>
          <w:spacing w:val="-14"/>
        </w:rPr>
        <w:t> </w:t>
      </w:r>
      <w:r>
        <w:rPr/>
        <w:t>para</w:t>
      </w:r>
      <w:r>
        <w:rPr>
          <w:spacing w:val="-13"/>
        </w:rPr>
        <w:t> </w:t>
      </w:r>
      <w:r>
        <w:rPr/>
        <w:t>la</w:t>
      </w:r>
      <w:r>
        <w:rPr>
          <w:spacing w:val="-13"/>
        </w:rPr>
        <w:t> </w:t>
      </w:r>
      <w:r>
        <w:rPr/>
        <w:t>tributación</w:t>
      </w:r>
      <w:r>
        <w:rPr>
          <w:spacing w:val="-13"/>
        </w:rPr>
        <w:t> </w:t>
      </w:r>
      <w:r>
        <w:rPr/>
        <w:t>local</w:t>
      </w:r>
      <w:r>
        <w:rPr>
          <w:spacing w:val="-14"/>
        </w:rPr>
        <w:t> </w:t>
      </w:r>
      <w:r>
        <w:rPr/>
        <w:t>las</w:t>
      </w:r>
      <w:r>
        <w:rPr>
          <w:spacing w:val="-14"/>
        </w:rPr>
        <w:t> </w:t>
      </w:r>
      <w:r>
        <w:rPr/>
        <w:t>nuevas</w:t>
      </w:r>
      <w:r>
        <w:rPr>
          <w:spacing w:val="-14"/>
        </w:rPr>
        <w:t> </w:t>
      </w:r>
      <w:r>
        <w:rPr/>
        <w:t>Sentencias</w:t>
      </w:r>
      <w:r>
        <w:rPr>
          <w:spacing w:val="-16"/>
        </w:rPr>
        <w:t> </w:t>
      </w:r>
      <w:r>
        <w:rPr/>
        <w:t>del Tribunal Supremo dictadas tras la implantación del nuevo recurso de casación por razones</w:t>
      </w:r>
      <w:r>
        <w:rPr>
          <w:spacing w:val="-8"/>
        </w:rPr>
        <w:t> </w:t>
      </w:r>
      <w:r>
        <w:rPr/>
        <w:t>de</w:t>
      </w:r>
      <w:r>
        <w:rPr>
          <w:spacing w:val="-8"/>
        </w:rPr>
        <w:t> </w:t>
      </w:r>
      <w:r>
        <w:rPr/>
        <w:t>interés</w:t>
      </w:r>
      <w:r>
        <w:rPr>
          <w:spacing w:val="-8"/>
        </w:rPr>
        <w:t> </w:t>
      </w:r>
      <w:r>
        <w:rPr/>
        <w:t>casacional,</w:t>
      </w:r>
      <w:r>
        <w:rPr>
          <w:spacing w:val="-8"/>
        </w:rPr>
        <w:t> </w:t>
      </w:r>
      <w:r>
        <w:rPr/>
        <w:t>tras</w:t>
      </w:r>
      <w:r>
        <w:rPr>
          <w:spacing w:val="-8"/>
        </w:rPr>
        <w:t> </w:t>
      </w:r>
      <w:r>
        <w:rPr/>
        <w:t>la</w:t>
      </w:r>
      <w:r>
        <w:rPr>
          <w:spacing w:val="-8"/>
        </w:rPr>
        <w:t> </w:t>
      </w:r>
      <w:r>
        <w:rPr/>
        <w:t>entrada</w:t>
      </w:r>
      <w:r>
        <w:rPr>
          <w:spacing w:val="-12"/>
        </w:rPr>
        <w:t> </w:t>
      </w:r>
      <w:r>
        <w:rPr/>
        <w:t>en</w:t>
      </w:r>
      <w:r>
        <w:rPr>
          <w:spacing w:val="-8"/>
        </w:rPr>
        <w:t> </w:t>
      </w:r>
      <w:r>
        <w:rPr/>
        <w:t>vigor</w:t>
      </w:r>
      <w:r>
        <w:rPr>
          <w:spacing w:val="-7"/>
        </w:rPr>
        <w:t> </w:t>
      </w:r>
      <w:r>
        <w:rPr/>
        <w:t>de</w:t>
      </w:r>
      <w:r>
        <w:rPr>
          <w:spacing w:val="-8"/>
        </w:rPr>
        <w:t> </w:t>
      </w:r>
      <w:r>
        <w:rPr/>
        <w:t>la</w:t>
      </w:r>
      <w:r>
        <w:rPr>
          <w:spacing w:val="-14"/>
        </w:rPr>
        <w:t> </w:t>
      </w:r>
      <w:r>
        <w:rPr>
          <w:rFonts w:ascii="Arial" w:hAnsi="Arial"/>
          <w:b/>
        </w:rPr>
        <w:t>Ley</w:t>
      </w:r>
      <w:r>
        <w:rPr>
          <w:rFonts w:ascii="Arial" w:hAnsi="Arial"/>
          <w:b/>
          <w:spacing w:val="-12"/>
        </w:rPr>
        <w:t> </w:t>
      </w:r>
      <w:r>
        <w:rPr>
          <w:rFonts w:ascii="Arial" w:hAnsi="Arial"/>
          <w:b/>
        </w:rPr>
        <w:t>Orgánica</w:t>
      </w:r>
      <w:r>
        <w:rPr>
          <w:rFonts w:ascii="Arial" w:hAnsi="Arial"/>
          <w:b/>
          <w:spacing w:val="-8"/>
        </w:rPr>
        <w:t> </w:t>
      </w:r>
      <w:r>
        <w:rPr>
          <w:rFonts w:ascii="Arial" w:hAnsi="Arial"/>
          <w:b/>
        </w:rPr>
        <w:t>7/2015,</w:t>
      </w:r>
      <w:r>
        <w:rPr>
          <w:rFonts w:ascii="Arial" w:hAnsi="Arial"/>
          <w:b/>
          <w:spacing w:val="-12"/>
        </w:rPr>
        <w:t> </w:t>
      </w:r>
      <w:r>
        <w:rPr>
          <w:rFonts w:ascii="Arial" w:hAnsi="Arial"/>
          <w:b/>
        </w:rPr>
        <w:t>de 21 de julio</w:t>
      </w:r>
      <w:r>
        <w:rPr/>
        <w:t>, que modificó el régimen del recurso de casación y que ha supuesto un avance para obtener criterios jurídicos sobre asuntos relativos a los tributos locales que hasta la citada reforma era muy difícil que pudieran ser objeto de pronunciamientos del Tribunal Supremo. El nuevo recurso de casación por interés casacional,</w:t>
      </w:r>
      <w:r>
        <w:rPr>
          <w:spacing w:val="-16"/>
        </w:rPr>
        <w:t> </w:t>
      </w:r>
      <w:r>
        <w:rPr/>
        <w:t>que</w:t>
      </w:r>
      <w:r>
        <w:rPr>
          <w:spacing w:val="-15"/>
        </w:rPr>
        <w:t> </w:t>
      </w:r>
      <w:r>
        <w:rPr/>
        <w:t>suprime</w:t>
      </w:r>
      <w:r>
        <w:rPr>
          <w:spacing w:val="-15"/>
        </w:rPr>
        <w:t> </w:t>
      </w:r>
      <w:r>
        <w:rPr/>
        <w:t>el</w:t>
      </w:r>
      <w:r>
        <w:rPr>
          <w:spacing w:val="-16"/>
        </w:rPr>
        <w:t> </w:t>
      </w:r>
      <w:r>
        <w:rPr/>
        <w:t>de</w:t>
      </w:r>
      <w:r>
        <w:rPr>
          <w:spacing w:val="-15"/>
        </w:rPr>
        <w:t> </w:t>
      </w:r>
      <w:r>
        <w:rPr/>
        <w:t>unificación</w:t>
      </w:r>
      <w:r>
        <w:rPr>
          <w:spacing w:val="-13"/>
        </w:rPr>
        <w:t> </w:t>
      </w:r>
      <w:r>
        <w:rPr/>
        <w:t>de</w:t>
      </w:r>
      <w:r>
        <w:rPr>
          <w:spacing w:val="-16"/>
        </w:rPr>
        <w:t> </w:t>
      </w:r>
      <w:r>
        <w:rPr/>
        <w:t>doctrina</w:t>
      </w:r>
      <w:r>
        <w:rPr>
          <w:spacing w:val="-12"/>
        </w:rPr>
        <w:t> </w:t>
      </w:r>
      <w:r>
        <w:rPr/>
        <w:t>y</w:t>
      </w:r>
      <w:r>
        <w:rPr>
          <w:spacing w:val="-16"/>
        </w:rPr>
        <w:t> </w:t>
      </w:r>
      <w:r>
        <w:rPr/>
        <w:t>el</w:t>
      </w:r>
      <w:r>
        <w:rPr>
          <w:spacing w:val="-13"/>
        </w:rPr>
        <w:t> </w:t>
      </w:r>
      <w:r>
        <w:rPr/>
        <w:t>de</w:t>
      </w:r>
      <w:r>
        <w:rPr>
          <w:spacing w:val="-16"/>
        </w:rPr>
        <w:t> </w:t>
      </w:r>
      <w:r>
        <w:rPr/>
        <w:t>interés</w:t>
      </w:r>
      <w:r>
        <w:rPr>
          <w:spacing w:val="-13"/>
        </w:rPr>
        <w:t> </w:t>
      </w:r>
      <w:r>
        <w:rPr/>
        <w:t>de</w:t>
      </w:r>
      <w:r>
        <w:rPr>
          <w:spacing w:val="-16"/>
        </w:rPr>
        <w:t> </w:t>
      </w:r>
      <w:r>
        <w:rPr/>
        <w:t>la</w:t>
      </w:r>
      <w:r>
        <w:rPr>
          <w:spacing w:val="-12"/>
        </w:rPr>
        <w:t> </w:t>
      </w:r>
      <w:r>
        <w:rPr/>
        <w:t>Ley,</w:t>
      </w:r>
      <w:r>
        <w:rPr>
          <w:spacing w:val="-13"/>
        </w:rPr>
        <w:t> </w:t>
      </w:r>
      <w:r>
        <w:rPr/>
        <w:t>facilitará la unificación de la jurisprudencia y potenciará la función aclaratoria del Tribunal Supremo evitando la litigiosidad continua.</w:t>
      </w:r>
    </w:p>
    <w:p>
      <w:pPr>
        <w:pStyle w:val="BodyText"/>
        <w:spacing w:before="8"/>
      </w:pPr>
    </w:p>
    <w:p>
      <w:pPr>
        <w:pStyle w:val="BodyText"/>
        <w:ind w:left="1647" w:right="1090" w:firstLine="647"/>
        <w:jc w:val="both"/>
      </w:pPr>
      <w:r>
        <w:rPr/>
        <w:t>Entre ellas destacamos las relativas al propio IIVTNU (STS 4574/2023, de 6/11/2023; STS 1.127/2018 de 2 julio 2018; STS 1.163/2018 de 9 de julio; STS 1.715/2018</w:t>
      </w:r>
      <w:r>
        <w:rPr>
          <w:spacing w:val="-16"/>
        </w:rPr>
        <w:t> </w:t>
      </w:r>
      <w:r>
        <w:rPr/>
        <w:t>de</w:t>
      </w:r>
      <w:r>
        <w:rPr>
          <w:spacing w:val="-15"/>
        </w:rPr>
        <w:t> </w:t>
      </w:r>
      <w:r>
        <w:rPr/>
        <w:t>3</w:t>
      </w:r>
      <w:r>
        <w:rPr>
          <w:spacing w:val="-14"/>
        </w:rPr>
        <w:t> </w:t>
      </w:r>
      <w:r>
        <w:rPr/>
        <w:t>de</w:t>
      </w:r>
      <w:r>
        <w:rPr>
          <w:spacing w:val="-14"/>
        </w:rPr>
        <w:t> </w:t>
      </w:r>
      <w:r>
        <w:rPr/>
        <w:t>diciembre</w:t>
      </w:r>
      <w:r>
        <w:rPr>
          <w:spacing w:val="-14"/>
        </w:rPr>
        <w:t> </w:t>
      </w:r>
      <w:r>
        <w:rPr/>
        <w:t>de</w:t>
      </w:r>
      <w:r>
        <w:rPr>
          <w:spacing w:val="-14"/>
        </w:rPr>
        <w:t> </w:t>
      </w:r>
      <w:r>
        <w:rPr/>
        <w:t>2018;</w:t>
      </w:r>
      <w:r>
        <w:rPr>
          <w:spacing w:val="-14"/>
        </w:rPr>
        <w:t> </w:t>
      </w:r>
      <w:r>
        <w:rPr/>
        <w:t>STS</w:t>
      </w:r>
      <w:r>
        <w:rPr>
          <w:spacing w:val="-15"/>
        </w:rPr>
        <w:t> </w:t>
      </w:r>
      <w:r>
        <w:rPr/>
        <w:t>1.617/2018,</w:t>
      </w:r>
      <w:r>
        <w:rPr>
          <w:spacing w:val="-14"/>
        </w:rPr>
        <w:t> </w:t>
      </w:r>
      <w:r>
        <w:rPr/>
        <w:t>de</w:t>
      </w:r>
      <w:r>
        <w:rPr>
          <w:spacing w:val="-14"/>
        </w:rPr>
        <w:t> </w:t>
      </w:r>
      <w:r>
        <w:rPr/>
        <w:t>14</w:t>
      </w:r>
      <w:r>
        <w:rPr>
          <w:spacing w:val="-14"/>
        </w:rPr>
        <w:t> </w:t>
      </w:r>
      <w:r>
        <w:rPr/>
        <w:t>de</w:t>
      </w:r>
      <w:r>
        <w:rPr>
          <w:spacing w:val="-14"/>
        </w:rPr>
        <w:t> </w:t>
      </w:r>
      <w:r>
        <w:rPr/>
        <w:t>noviembre</w:t>
      </w:r>
      <w:r>
        <w:rPr>
          <w:spacing w:val="-14"/>
        </w:rPr>
        <w:t> </w:t>
      </w:r>
      <w:r>
        <w:rPr/>
        <w:t>de</w:t>
      </w:r>
      <w:r>
        <w:rPr>
          <w:spacing w:val="-16"/>
        </w:rPr>
        <w:t> </w:t>
      </w:r>
      <w:r>
        <w:rPr/>
        <w:t>2018; STS</w:t>
      </w:r>
      <w:r>
        <w:rPr>
          <w:spacing w:val="-16"/>
        </w:rPr>
        <w:t> </w:t>
      </w:r>
      <w:r>
        <w:rPr/>
        <w:t>291/2019</w:t>
      </w:r>
      <w:r>
        <w:rPr>
          <w:spacing w:val="-15"/>
        </w:rPr>
        <w:t> </w:t>
      </w:r>
      <w:r>
        <w:rPr/>
        <w:t>de</w:t>
      </w:r>
      <w:r>
        <w:rPr>
          <w:spacing w:val="-15"/>
        </w:rPr>
        <w:t> </w:t>
      </w:r>
      <w:r>
        <w:rPr/>
        <w:t>6</w:t>
      </w:r>
      <w:r>
        <w:rPr>
          <w:spacing w:val="-16"/>
        </w:rPr>
        <w:t> </w:t>
      </w:r>
      <w:r>
        <w:rPr/>
        <w:t>de</w:t>
      </w:r>
      <w:r>
        <w:rPr>
          <w:spacing w:val="-15"/>
        </w:rPr>
        <w:t> </w:t>
      </w:r>
      <w:r>
        <w:rPr/>
        <w:t>marzo</w:t>
      </w:r>
      <w:r>
        <w:rPr>
          <w:spacing w:val="-15"/>
        </w:rPr>
        <w:t> </w:t>
      </w:r>
      <w:r>
        <w:rPr/>
        <w:t>de</w:t>
      </w:r>
      <w:r>
        <w:rPr>
          <w:spacing w:val="-15"/>
        </w:rPr>
        <w:t> </w:t>
      </w:r>
      <w:r>
        <w:rPr/>
        <w:t>2019;</w:t>
      </w:r>
      <w:r>
        <w:rPr>
          <w:spacing w:val="-16"/>
        </w:rPr>
        <w:t> </w:t>
      </w:r>
      <w:r>
        <w:rPr/>
        <w:t>STS</w:t>
      </w:r>
      <w:r>
        <w:rPr>
          <w:spacing w:val="-15"/>
        </w:rPr>
        <w:t> </w:t>
      </w:r>
      <w:r>
        <w:rPr/>
        <w:t>18</w:t>
      </w:r>
      <w:r>
        <w:rPr>
          <w:spacing w:val="-15"/>
        </w:rPr>
        <w:t> </w:t>
      </w:r>
      <w:r>
        <w:rPr/>
        <w:t>mayo</w:t>
      </w:r>
      <w:r>
        <w:rPr>
          <w:spacing w:val="-16"/>
        </w:rPr>
        <w:t> </w:t>
      </w:r>
      <w:r>
        <w:rPr/>
        <w:t>2020;</w:t>
      </w:r>
      <w:r>
        <w:rPr>
          <w:spacing w:val="-15"/>
        </w:rPr>
        <w:t> </w:t>
      </w:r>
      <w:r>
        <w:rPr/>
        <w:t>STS</w:t>
      </w:r>
      <w:r>
        <w:rPr>
          <w:spacing w:val="-15"/>
        </w:rPr>
        <w:t> </w:t>
      </w:r>
      <w:r>
        <w:rPr/>
        <w:t>10</w:t>
      </w:r>
      <w:r>
        <w:rPr>
          <w:spacing w:val="-15"/>
        </w:rPr>
        <w:t> </w:t>
      </w:r>
      <w:r>
        <w:rPr/>
        <w:t>noviembre</w:t>
      </w:r>
      <w:r>
        <w:rPr>
          <w:spacing w:val="-16"/>
        </w:rPr>
        <w:t> </w:t>
      </w:r>
      <w:r>
        <w:rPr/>
        <w:t>2020…) y</w:t>
      </w:r>
      <w:r>
        <w:rPr>
          <w:spacing w:val="-7"/>
        </w:rPr>
        <w:t> </w:t>
      </w:r>
      <w:r>
        <w:rPr/>
        <w:t>las</w:t>
      </w:r>
      <w:r>
        <w:rPr>
          <w:spacing w:val="-7"/>
        </w:rPr>
        <w:t> </w:t>
      </w:r>
      <w:r>
        <w:rPr/>
        <w:t>relativas</w:t>
      </w:r>
      <w:r>
        <w:rPr>
          <w:spacing w:val="-7"/>
        </w:rPr>
        <w:t> </w:t>
      </w:r>
      <w:r>
        <w:rPr/>
        <w:t>al</w:t>
      </w:r>
      <w:r>
        <w:rPr>
          <w:spacing w:val="-9"/>
        </w:rPr>
        <w:t> </w:t>
      </w:r>
      <w:r>
        <w:rPr/>
        <w:t>IBI</w:t>
      </w:r>
      <w:r>
        <w:rPr>
          <w:spacing w:val="-7"/>
        </w:rPr>
        <w:t> </w:t>
      </w:r>
      <w:r>
        <w:rPr/>
        <w:t>(ATS</w:t>
      </w:r>
      <w:r>
        <w:rPr>
          <w:spacing w:val="-9"/>
        </w:rPr>
        <w:t> </w:t>
      </w:r>
      <w:r>
        <w:rPr/>
        <w:t>14607/2023</w:t>
      </w:r>
      <w:r>
        <w:rPr>
          <w:spacing w:val="-7"/>
        </w:rPr>
        <w:t> </w:t>
      </w:r>
      <w:r>
        <w:rPr/>
        <w:t>de</w:t>
      </w:r>
      <w:r>
        <w:rPr>
          <w:spacing w:val="-7"/>
        </w:rPr>
        <w:t> </w:t>
      </w:r>
      <w:r>
        <w:rPr/>
        <w:t>2/11/2023)</w:t>
      </w:r>
      <w:r>
        <w:rPr>
          <w:spacing w:val="-6"/>
        </w:rPr>
        <w:t> </w:t>
      </w:r>
      <w:r>
        <w:rPr/>
        <w:t>y</w:t>
      </w:r>
      <w:r>
        <w:rPr>
          <w:spacing w:val="-7"/>
        </w:rPr>
        <w:t> </w:t>
      </w:r>
      <w:r>
        <w:rPr/>
        <w:t>del</w:t>
      </w:r>
      <w:r>
        <w:rPr>
          <w:spacing w:val="-10"/>
        </w:rPr>
        <w:t> </w:t>
      </w:r>
      <w:r>
        <w:rPr/>
        <w:t>IAE</w:t>
      </w:r>
      <w:r>
        <w:rPr>
          <w:spacing w:val="-9"/>
        </w:rPr>
        <w:t> </w:t>
      </w:r>
      <w:r>
        <w:rPr/>
        <w:t>(STS</w:t>
      </w:r>
      <w:r>
        <w:rPr>
          <w:spacing w:val="-9"/>
        </w:rPr>
        <w:t> </w:t>
      </w:r>
      <w:r>
        <w:rPr/>
        <w:t>1.995/2017</w:t>
      </w:r>
      <w:r>
        <w:rPr>
          <w:spacing w:val="-7"/>
        </w:rPr>
        <w:t> </w:t>
      </w:r>
      <w:r>
        <w:rPr/>
        <w:t>de</w:t>
      </w:r>
      <w:r>
        <w:rPr>
          <w:spacing w:val="-7"/>
        </w:rPr>
        <w:t> </w:t>
      </w:r>
      <w:r>
        <w:rPr/>
        <w:t>18 de</w:t>
      </w:r>
      <w:r>
        <w:rPr>
          <w:spacing w:val="-9"/>
        </w:rPr>
        <w:t> </w:t>
      </w:r>
      <w:r>
        <w:rPr/>
        <w:t>diciembre</w:t>
      </w:r>
      <w:r>
        <w:rPr>
          <w:spacing w:val="-9"/>
        </w:rPr>
        <w:t> </w:t>
      </w:r>
      <w:r>
        <w:rPr/>
        <w:t>de</w:t>
      </w:r>
      <w:r>
        <w:rPr>
          <w:spacing w:val="-12"/>
        </w:rPr>
        <w:t> </w:t>
      </w:r>
      <w:r>
        <w:rPr/>
        <w:t>2017;</w:t>
      </w:r>
      <w:r>
        <w:rPr>
          <w:spacing w:val="-9"/>
        </w:rPr>
        <w:t> </w:t>
      </w:r>
      <w:r>
        <w:rPr/>
        <w:t>STS</w:t>
      </w:r>
      <w:r>
        <w:rPr>
          <w:spacing w:val="-11"/>
        </w:rPr>
        <w:t> </w:t>
      </w:r>
      <w:r>
        <w:rPr/>
        <w:t>356/2018,</w:t>
      </w:r>
      <w:r>
        <w:rPr>
          <w:spacing w:val="-9"/>
        </w:rPr>
        <w:t> </w:t>
      </w:r>
      <w:r>
        <w:rPr/>
        <w:t>de</w:t>
      </w:r>
      <w:r>
        <w:rPr>
          <w:spacing w:val="-12"/>
        </w:rPr>
        <w:t> </w:t>
      </w:r>
      <w:r>
        <w:rPr/>
        <w:t>fecha</w:t>
      </w:r>
      <w:r>
        <w:rPr>
          <w:spacing w:val="-9"/>
        </w:rPr>
        <w:t> </w:t>
      </w:r>
      <w:r>
        <w:rPr/>
        <w:t>6</w:t>
      </w:r>
      <w:r>
        <w:rPr>
          <w:spacing w:val="-9"/>
        </w:rPr>
        <w:t> </w:t>
      </w:r>
      <w:r>
        <w:rPr/>
        <w:t>de</w:t>
      </w:r>
      <w:r>
        <w:rPr>
          <w:spacing w:val="-9"/>
        </w:rPr>
        <w:t> </w:t>
      </w:r>
      <w:r>
        <w:rPr/>
        <w:t>marzo</w:t>
      </w:r>
      <w:r>
        <w:rPr>
          <w:spacing w:val="-12"/>
        </w:rPr>
        <w:t> </w:t>
      </w:r>
      <w:r>
        <w:rPr/>
        <w:t>de</w:t>
      </w:r>
      <w:r>
        <w:rPr>
          <w:spacing w:val="-9"/>
        </w:rPr>
        <w:t> </w:t>
      </w:r>
      <w:r>
        <w:rPr/>
        <w:t>2018;</w:t>
      </w:r>
      <w:r>
        <w:rPr>
          <w:spacing w:val="-9"/>
        </w:rPr>
        <w:t> </w:t>
      </w:r>
      <w:r>
        <w:rPr/>
        <w:t>STS</w:t>
      </w:r>
      <w:r>
        <w:rPr>
          <w:spacing w:val="-11"/>
        </w:rPr>
        <w:t> </w:t>
      </w:r>
      <w:r>
        <w:rPr/>
        <w:t>1.134/2018, </w:t>
      </w:r>
      <w:r>
        <w:rPr>
          <w:spacing w:val="-2"/>
        </w:rPr>
        <w:t>de</w:t>
      </w:r>
      <w:r>
        <w:rPr>
          <w:spacing w:val="-8"/>
        </w:rPr>
        <w:t> </w:t>
      </w:r>
      <w:r>
        <w:rPr>
          <w:spacing w:val="-2"/>
        </w:rPr>
        <w:t>3</w:t>
      </w:r>
      <w:r>
        <w:rPr>
          <w:spacing w:val="-13"/>
        </w:rPr>
        <w:t> </w:t>
      </w:r>
      <w:r>
        <w:rPr>
          <w:spacing w:val="-2"/>
        </w:rPr>
        <w:t>de</w:t>
      </w:r>
      <w:r>
        <w:rPr>
          <w:spacing w:val="-8"/>
        </w:rPr>
        <w:t> </w:t>
      </w:r>
      <w:r>
        <w:rPr>
          <w:spacing w:val="-2"/>
        </w:rPr>
        <w:t>julio</w:t>
      </w:r>
      <w:r>
        <w:rPr>
          <w:spacing w:val="-13"/>
        </w:rPr>
        <w:t> </w:t>
      </w:r>
      <w:r>
        <w:rPr>
          <w:spacing w:val="-2"/>
        </w:rPr>
        <w:t>de</w:t>
      </w:r>
      <w:r>
        <w:rPr>
          <w:spacing w:val="-13"/>
        </w:rPr>
        <w:t> </w:t>
      </w:r>
      <w:r>
        <w:rPr>
          <w:spacing w:val="-2"/>
        </w:rPr>
        <w:t>2018…),</w:t>
      </w:r>
      <w:r>
        <w:rPr>
          <w:spacing w:val="-13"/>
        </w:rPr>
        <w:t> </w:t>
      </w:r>
      <w:r>
        <w:rPr>
          <w:spacing w:val="-2"/>
        </w:rPr>
        <w:t>etc.,</w:t>
      </w:r>
      <w:r>
        <w:rPr>
          <w:spacing w:val="-13"/>
        </w:rPr>
        <w:t> </w:t>
      </w:r>
      <w:r>
        <w:rPr>
          <w:spacing w:val="-2"/>
        </w:rPr>
        <w:t>que</w:t>
      </w:r>
      <w:r>
        <w:rPr>
          <w:spacing w:val="-8"/>
        </w:rPr>
        <w:t> </w:t>
      </w:r>
      <w:r>
        <w:rPr>
          <w:spacing w:val="-2"/>
        </w:rPr>
        <w:t>ya</w:t>
      </w:r>
      <w:r>
        <w:rPr>
          <w:spacing w:val="-8"/>
        </w:rPr>
        <w:t> </w:t>
      </w:r>
      <w:r>
        <w:rPr>
          <w:spacing w:val="-2"/>
        </w:rPr>
        <w:t>están</w:t>
      </w:r>
      <w:r>
        <w:rPr>
          <w:spacing w:val="-8"/>
        </w:rPr>
        <w:t> </w:t>
      </w:r>
      <w:r>
        <w:rPr>
          <w:spacing w:val="-2"/>
        </w:rPr>
        <w:t>teniendo</w:t>
      </w:r>
      <w:r>
        <w:rPr>
          <w:spacing w:val="-8"/>
        </w:rPr>
        <w:t> </w:t>
      </w:r>
      <w:r>
        <w:rPr>
          <w:spacing w:val="-2"/>
        </w:rPr>
        <w:t>impacto</w:t>
      </w:r>
      <w:r>
        <w:rPr>
          <w:spacing w:val="-13"/>
        </w:rPr>
        <w:t> </w:t>
      </w:r>
      <w:r>
        <w:rPr>
          <w:spacing w:val="-2"/>
        </w:rPr>
        <w:t>en</w:t>
      </w:r>
      <w:r>
        <w:rPr>
          <w:spacing w:val="-8"/>
        </w:rPr>
        <w:t> </w:t>
      </w:r>
      <w:r>
        <w:rPr>
          <w:spacing w:val="-2"/>
        </w:rPr>
        <w:t>la</w:t>
      </w:r>
      <w:r>
        <w:rPr>
          <w:spacing w:val="-8"/>
        </w:rPr>
        <w:t> </w:t>
      </w:r>
      <w:r>
        <w:rPr>
          <w:spacing w:val="-2"/>
        </w:rPr>
        <w:t>gestión,</w:t>
      </w:r>
      <w:r>
        <w:rPr>
          <w:spacing w:val="-13"/>
        </w:rPr>
        <w:t> </w:t>
      </w:r>
      <w:r>
        <w:rPr>
          <w:spacing w:val="-2"/>
        </w:rPr>
        <w:t>recaudación </w:t>
      </w:r>
      <w:r>
        <w:rPr/>
        <w:t>e inspección de los tributos locales.</w:t>
      </w:r>
    </w:p>
    <w:p>
      <w:pPr>
        <w:pStyle w:val="BodyText"/>
        <w:spacing w:line="237" w:lineRule="auto" w:before="246"/>
        <w:ind w:left="1647" w:right="1095" w:firstLine="643"/>
        <w:jc w:val="both"/>
      </w:pPr>
      <w:r>
        <w:rPr>
          <w:spacing w:val="-2"/>
        </w:rPr>
        <w:t>En</w:t>
      </w:r>
      <w:r>
        <w:rPr>
          <w:spacing w:val="-6"/>
        </w:rPr>
        <w:t> </w:t>
      </w:r>
      <w:r>
        <w:rPr>
          <w:spacing w:val="-2"/>
        </w:rPr>
        <w:t>cuanto</w:t>
      </w:r>
      <w:r>
        <w:rPr>
          <w:spacing w:val="-6"/>
        </w:rPr>
        <w:t> </w:t>
      </w:r>
      <w:r>
        <w:rPr>
          <w:spacing w:val="-2"/>
        </w:rPr>
        <w:t>a</w:t>
      </w:r>
      <w:r>
        <w:rPr>
          <w:spacing w:val="-6"/>
        </w:rPr>
        <w:t> </w:t>
      </w:r>
      <w:r>
        <w:rPr>
          <w:spacing w:val="-2"/>
        </w:rPr>
        <w:t>las</w:t>
      </w:r>
      <w:r>
        <w:rPr>
          <w:spacing w:val="-7"/>
        </w:rPr>
        <w:t> </w:t>
      </w:r>
      <w:r>
        <w:rPr>
          <w:spacing w:val="-2"/>
        </w:rPr>
        <w:t>modificaciones</w:t>
      </w:r>
      <w:r>
        <w:rPr>
          <w:spacing w:val="-7"/>
        </w:rPr>
        <w:t> </w:t>
      </w:r>
      <w:r>
        <w:rPr>
          <w:spacing w:val="-2"/>
        </w:rPr>
        <w:t>legislativas</w:t>
      </w:r>
      <w:r>
        <w:rPr>
          <w:spacing w:val="-7"/>
        </w:rPr>
        <w:t> </w:t>
      </w:r>
      <w:r>
        <w:rPr>
          <w:spacing w:val="-2"/>
        </w:rPr>
        <w:t>con</w:t>
      </w:r>
      <w:r>
        <w:rPr>
          <w:spacing w:val="-6"/>
        </w:rPr>
        <w:t> </w:t>
      </w:r>
      <w:r>
        <w:rPr>
          <w:spacing w:val="-2"/>
        </w:rPr>
        <w:t>mayor</w:t>
      </w:r>
      <w:r>
        <w:rPr>
          <w:spacing w:val="-6"/>
        </w:rPr>
        <w:t> </w:t>
      </w:r>
      <w:r>
        <w:rPr>
          <w:spacing w:val="-2"/>
        </w:rPr>
        <w:t>incidencia</w:t>
      </w:r>
      <w:r>
        <w:rPr>
          <w:spacing w:val="-6"/>
        </w:rPr>
        <w:t> </w:t>
      </w:r>
      <w:r>
        <w:rPr>
          <w:spacing w:val="-2"/>
        </w:rPr>
        <w:t>en</w:t>
      </w:r>
      <w:r>
        <w:rPr>
          <w:spacing w:val="-6"/>
        </w:rPr>
        <w:t> </w:t>
      </w:r>
      <w:r>
        <w:rPr>
          <w:spacing w:val="-2"/>
        </w:rPr>
        <w:t>la</w:t>
      </w:r>
      <w:r>
        <w:rPr>
          <w:spacing w:val="-6"/>
        </w:rPr>
        <w:t> </w:t>
      </w:r>
      <w:r>
        <w:rPr>
          <w:spacing w:val="-2"/>
        </w:rPr>
        <w:t>Hacienda </w:t>
      </w:r>
      <w:r>
        <w:rPr/>
        <w:t>Local, destacamos:</w:t>
      </w:r>
    </w:p>
    <w:p>
      <w:pPr>
        <w:spacing w:line="237" w:lineRule="auto" w:before="221"/>
        <w:ind w:left="1647" w:right="1093" w:firstLine="0"/>
        <w:jc w:val="both"/>
        <w:rPr>
          <w:sz w:val="22"/>
        </w:rPr>
      </w:pPr>
      <w:r>
        <w:rPr>
          <w:rFonts w:ascii="Arial" w:hAnsi="Arial"/>
          <w:b/>
          <w:sz w:val="22"/>
          <w:u w:val="single"/>
        </w:rPr>
        <w:t>1.- Ley 7/2022, de 8 de abril, de residuos y suelos contaminados para una</w:t>
      </w:r>
      <w:r>
        <w:rPr>
          <w:rFonts w:ascii="Arial" w:hAnsi="Arial"/>
          <w:b/>
          <w:sz w:val="22"/>
        </w:rPr>
        <w:t> </w:t>
      </w:r>
      <w:r>
        <w:rPr>
          <w:rFonts w:ascii="Arial" w:hAnsi="Arial"/>
          <w:b/>
          <w:sz w:val="22"/>
          <w:u w:val="single"/>
        </w:rPr>
        <w:t>economía circular (Ley de residuos, en adelante)</w:t>
      </w:r>
      <w:r>
        <w:rPr>
          <w:sz w:val="22"/>
        </w:rPr>
        <w:t>, que establece un plazo de 3 años, hasta el 10 de abril de 2025 para que los Ayuntamientos establezcan con carácter obligatorio una tasa o una prestación patrimonial de carácter público no tributaria,</w:t>
      </w:r>
      <w:r>
        <w:rPr>
          <w:spacing w:val="-16"/>
          <w:sz w:val="22"/>
        </w:rPr>
        <w:t> </w:t>
      </w:r>
      <w:r>
        <w:rPr>
          <w:sz w:val="22"/>
        </w:rPr>
        <w:t>por</w:t>
      </w:r>
      <w:r>
        <w:rPr>
          <w:spacing w:val="-15"/>
          <w:sz w:val="22"/>
        </w:rPr>
        <w:t> </w:t>
      </w:r>
      <w:r>
        <w:rPr>
          <w:sz w:val="22"/>
        </w:rPr>
        <w:t>la</w:t>
      </w:r>
      <w:r>
        <w:rPr>
          <w:spacing w:val="-15"/>
          <w:sz w:val="22"/>
        </w:rPr>
        <w:t> </w:t>
      </w:r>
      <w:r>
        <w:rPr>
          <w:sz w:val="22"/>
        </w:rPr>
        <w:t>recogida</w:t>
      </w:r>
      <w:r>
        <w:rPr>
          <w:spacing w:val="-16"/>
          <w:sz w:val="22"/>
        </w:rPr>
        <w:t> </w:t>
      </w:r>
      <w:r>
        <w:rPr>
          <w:sz w:val="22"/>
        </w:rPr>
        <w:t>de</w:t>
      </w:r>
      <w:r>
        <w:rPr>
          <w:spacing w:val="-15"/>
          <w:sz w:val="22"/>
        </w:rPr>
        <w:t> </w:t>
      </w:r>
      <w:r>
        <w:rPr>
          <w:sz w:val="22"/>
        </w:rPr>
        <w:t>residuos</w:t>
      </w:r>
      <w:r>
        <w:rPr>
          <w:spacing w:val="-15"/>
          <w:sz w:val="22"/>
        </w:rPr>
        <w:t> </w:t>
      </w:r>
      <w:r>
        <w:rPr>
          <w:sz w:val="22"/>
        </w:rPr>
        <w:t>sólidos</w:t>
      </w:r>
      <w:r>
        <w:rPr>
          <w:spacing w:val="-15"/>
          <w:sz w:val="22"/>
        </w:rPr>
        <w:t> </w:t>
      </w:r>
      <w:r>
        <w:rPr>
          <w:sz w:val="22"/>
        </w:rPr>
        <w:t>que</w:t>
      </w:r>
      <w:r>
        <w:rPr>
          <w:spacing w:val="-16"/>
          <w:sz w:val="22"/>
        </w:rPr>
        <w:t> </w:t>
      </w:r>
      <w:r>
        <w:rPr>
          <w:sz w:val="22"/>
        </w:rPr>
        <w:t>permita,</w:t>
      </w:r>
      <w:r>
        <w:rPr>
          <w:spacing w:val="-15"/>
          <w:sz w:val="22"/>
        </w:rPr>
        <w:t> </w:t>
      </w:r>
      <w:r>
        <w:rPr>
          <w:sz w:val="22"/>
        </w:rPr>
        <w:t>además,</w:t>
      </w:r>
      <w:r>
        <w:rPr>
          <w:spacing w:val="-15"/>
          <w:sz w:val="22"/>
        </w:rPr>
        <w:t> </w:t>
      </w:r>
      <w:r>
        <w:rPr>
          <w:sz w:val="22"/>
        </w:rPr>
        <w:t>implantar</w:t>
      </w:r>
      <w:r>
        <w:rPr>
          <w:spacing w:val="-16"/>
          <w:sz w:val="22"/>
        </w:rPr>
        <w:t> </w:t>
      </w:r>
      <w:r>
        <w:rPr>
          <w:sz w:val="22"/>
        </w:rPr>
        <w:t>sistemas de pago en función de la cantidad de residuos generados por cada sujeto pasivo.</w:t>
      </w:r>
    </w:p>
    <w:p>
      <w:pPr>
        <w:pStyle w:val="Heading6"/>
        <w:spacing w:before="225"/>
        <w:ind w:right="1097"/>
        <w:jc w:val="both"/>
      </w:pPr>
      <w:r>
        <w:rPr>
          <w:u w:val="single"/>
        </w:rPr>
        <w:t>2.-</w:t>
      </w:r>
      <w:r>
        <w:rPr>
          <w:spacing w:val="-7"/>
          <w:u w:val="single"/>
        </w:rPr>
        <w:t> </w:t>
      </w:r>
      <w:r>
        <w:rPr>
          <w:u w:val="single"/>
        </w:rPr>
        <w:t>El</w:t>
      </w:r>
      <w:r>
        <w:rPr>
          <w:spacing w:val="-7"/>
          <w:u w:val="single"/>
        </w:rPr>
        <w:t> </w:t>
      </w:r>
      <w:r>
        <w:rPr>
          <w:u w:val="single"/>
        </w:rPr>
        <w:t>Real</w:t>
      </w:r>
      <w:r>
        <w:rPr>
          <w:spacing w:val="-7"/>
          <w:u w:val="single"/>
        </w:rPr>
        <w:t> </w:t>
      </w:r>
      <w:r>
        <w:rPr>
          <w:u w:val="single"/>
        </w:rPr>
        <w:t>Decreto-Ley</w:t>
      </w:r>
      <w:r>
        <w:rPr>
          <w:spacing w:val="-11"/>
          <w:u w:val="single"/>
        </w:rPr>
        <w:t> </w:t>
      </w:r>
      <w:r>
        <w:rPr>
          <w:u w:val="single"/>
        </w:rPr>
        <w:t>26/2021,</w:t>
      </w:r>
      <w:r>
        <w:rPr>
          <w:spacing w:val="-7"/>
          <w:u w:val="single"/>
        </w:rPr>
        <w:t> </w:t>
      </w:r>
      <w:r>
        <w:rPr>
          <w:u w:val="single"/>
        </w:rPr>
        <w:t>de</w:t>
      </w:r>
      <w:r>
        <w:rPr>
          <w:spacing w:val="-7"/>
          <w:u w:val="single"/>
        </w:rPr>
        <w:t> </w:t>
      </w:r>
      <w:r>
        <w:rPr>
          <w:u w:val="single"/>
        </w:rPr>
        <w:t>8</w:t>
      </w:r>
      <w:r>
        <w:rPr>
          <w:spacing w:val="-7"/>
          <w:u w:val="single"/>
        </w:rPr>
        <w:t> </w:t>
      </w:r>
      <w:r>
        <w:rPr>
          <w:u w:val="single"/>
        </w:rPr>
        <w:t>de</w:t>
      </w:r>
      <w:r>
        <w:rPr>
          <w:spacing w:val="-7"/>
          <w:u w:val="single"/>
        </w:rPr>
        <w:t> </w:t>
      </w:r>
      <w:r>
        <w:rPr>
          <w:u w:val="single"/>
        </w:rPr>
        <w:t>noviembre,</w:t>
      </w:r>
      <w:r>
        <w:rPr>
          <w:spacing w:val="-7"/>
          <w:u w:val="single"/>
        </w:rPr>
        <w:t> </w:t>
      </w:r>
      <w:r>
        <w:rPr>
          <w:u w:val="single"/>
        </w:rPr>
        <w:t>por</w:t>
      </w:r>
      <w:r>
        <w:rPr>
          <w:spacing w:val="-9"/>
          <w:u w:val="single"/>
        </w:rPr>
        <w:t> </w:t>
      </w:r>
      <w:r>
        <w:rPr>
          <w:u w:val="single"/>
        </w:rPr>
        <w:t>el</w:t>
      </w:r>
      <w:r>
        <w:rPr>
          <w:spacing w:val="-7"/>
          <w:u w:val="single"/>
        </w:rPr>
        <w:t> </w:t>
      </w:r>
      <w:r>
        <w:rPr>
          <w:u w:val="single"/>
        </w:rPr>
        <w:t>que</w:t>
      </w:r>
      <w:r>
        <w:rPr>
          <w:spacing w:val="-7"/>
          <w:u w:val="single"/>
        </w:rPr>
        <w:t> </w:t>
      </w:r>
      <w:r>
        <w:rPr>
          <w:u w:val="single"/>
        </w:rPr>
        <w:t>se</w:t>
      </w:r>
      <w:r>
        <w:rPr>
          <w:spacing w:val="-7"/>
          <w:u w:val="single"/>
        </w:rPr>
        <w:t> </w:t>
      </w:r>
      <w:r>
        <w:rPr>
          <w:u w:val="single"/>
        </w:rPr>
        <w:t>adapta</w:t>
      </w:r>
      <w:r>
        <w:rPr>
          <w:spacing w:val="-7"/>
          <w:u w:val="single"/>
        </w:rPr>
        <w:t> </w:t>
      </w:r>
      <w:r>
        <w:rPr>
          <w:u w:val="single"/>
        </w:rPr>
        <w:t>el</w:t>
      </w:r>
      <w:r>
        <w:rPr>
          <w:spacing w:val="-7"/>
          <w:u w:val="single"/>
        </w:rPr>
        <w:t> </w:t>
      </w:r>
      <w:r>
        <w:rPr>
          <w:u w:val="single"/>
        </w:rPr>
        <w:t>texto</w:t>
      </w:r>
      <w:r>
        <w:rPr/>
        <w:t> </w:t>
      </w:r>
      <w:r>
        <w:rPr>
          <w:u w:val="single"/>
        </w:rPr>
        <w:t>refundido de la Ley Reguladora de las Haciendas Locales a la reciente</w:t>
      </w:r>
      <w:r>
        <w:rPr/>
        <w:t> </w:t>
      </w:r>
      <w:r>
        <w:rPr>
          <w:u w:val="single"/>
        </w:rPr>
        <w:t>jurisprudencia del Tribunal Constitucional respecto al IIVTNU.</w:t>
      </w:r>
    </w:p>
    <w:p>
      <w:pPr>
        <w:pStyle w:val="BodyText"/>
        <w:spacing w:before="213"/>
        <w:ind w:left="1647" w:right="1093"/>
        <w:jc w:val="both"/>
      </w:pPr>
      <w:r>
        <w:rPr/>
        <w:t>El</w:t>
      </w:r>
      <w:r>
        <w:rPr>
          <w:spacing w:val="-10"/>
        </w:rPr>
        <w:t> </w:t>
      </w:r>
      <w:r>
        <w:rPr/>
        <w:t>nuevo</w:t>
      </w:r>
      <w:r>
        <w:rPr>
          <w:spacing w:val="-9"/>
        </w:rPr>
        <w:t> </w:t>
      </w:r>
      <w:r>
        <w:rPr/>
        <w:t>Real</w:t>
      </w:r>
      <w:r>
        <w:rPr>
          <w:spacing w:val="-10"/>
        </w:rPr>
        <w:t> </w:t>
      </w:r>
      <w:r>
        <w:rPr/>
        <w:t>Decreto-Ley</w:t>
      </w:r>
      <w:r>
        <w:rPr>
          <w:spacing w:val="-10"/>
        </w:rPr>
        <w:t> </w:t>
      </w:r>
      <w:r>
        <w:rPr/>
        <w:t>26/2021</w:t>
      </w:r>
      <w:r>
        <w:rPr>
          <w:spacing w:val="-9"/>
        </w:rPr>
        <w:t> </w:t>
      </w:r>
      <w:r>
        <w:rPr/>
        <w:t>es</w:t>
      </w:r>
      <w:r>
        <w:rPr>
          <w:spacing w:val="-9"/>
        </w:rPr>
        <w:t> </w:t>
      </w:r>
      <w:r>
        <w:rPr/>
        <w:t>de</w:t>
      </w:r>
      <w:r>
        <w:rPr>
          <w:spacing w:val="-9"/>
        </w:rPr>
        <w:t> </w:t>
      </w:r>
      <w:r>
        <w:rPr/>
        <w:t>aplicación</w:t>
      </w:r>
      <w:r>
        <w:rPr>
          <w:spacing w:val="-9"/>
        </w:rPr>
        <w:t> </w:t>
      </w:r>
      <w:r>
        <w:rPr/>
        <w:t>sólo</w:t>
      </w:r>
      <w:r>
        <w:rPr>
          <w:spacing w:val="-9"/>
        </w:rPr>
        <w:t> </w:t>
      </w:r>
      <w:r>
        <w:rPr/>
        <w:t>a</w:t>
      </w:r>
      <w:r>
        <w:rPr>
          <w:spacing w:val="-9"/>
        </w:rPr>
        <w:t> </w:t>
      </w:r>
      <w:r>
        <w:rPr/>
        <w:t>partir</w:t>
      </w:r>
      <w:r>
        <w:rPr>
          <w:spacing w:val="-8"/>
        </w:rPr>
        <w:t> </w:t>
      </w:r>
      <w:r>
        <w:rPr/>
        <w:t>del</w:t>
      </w:r>
      <w:r>
        <w:rPr>
          <w:spacing w:val="-10"/>
        </w:rPr>
        <w:t> </w:t>
      </w:r>
      <w:r>
        <w:rPr/>
        <w:t>10</w:t>
      </w:r>
      <w:r>
        <w:rPr>
          <w:spacing w:val="-9"/>
        </w:rPr>
        <w:t> </w:t>
      </w:r>
      <w:r>
        <w:rPr/>
        <w:t>de</w:t>
      </w:r>
      <w:r>
        <w:rPr>
          <w:spacing w:val="-9"/>
        </w:rPr>
        <w:t> </w:t>
      </w:r>
      <w:r>
        <w:rPr/>
        <w:t>noviembre de 2021, por lo que el impacto en las liquidaciones pendientes de efectuar y en la resolución</w:t>
      </w:r>
      <w:r>
        <w:rPr>
          <w:spacing w:val="35"/>
        </w:rPr>
        <w:t> </w:t>
      </w:r>
      <w:r>
        <w:rPr/>
        <w:t>de</w:t>
      </w:r>
      <w:r>
        <w:rPr>
          <w:spacing w:val="35"/>
        </w:rPr>
        <w:t> </w:t>
      </w:r>
      <w:r>
        <w:rPr/>
        <w:t>los</w:t>
      </w:r>
      <w:r>
        <w:rPr>
          <w:spacing w:val="38"/>
        </w:rPr>
        <w:t> </w:t>
      </w:r>
      <w:r>
        <w:rPr/>
        <w:t>recursos</w:t>
      </w:r>
      <w:r>
        <w:rPr>
          <w:spacing w:val="34"/>
        </w:rPr>
        <w:t> </w:t>
      </w:r>
      <w:r>
        <w:rPr/>
        <w:t>pendientes,</w:t>
      </w:r>
      <w:r>
        <w:rPr>
          <w:spacing w:val="35"/>
        </w:rPr>
        <w:t> </w:t>
      </w:r>
      <w:r>
        <w:rPr/>
        <w:t>es</w:t>
      </w:r>
      <w:r>
        <w:rPr>
          <w:spacing w:val="34"/>
        </w:rPr>
        <w:t> </w:t>
      </w:r>
      <w:r>
        <w:rPr/>
        <w:t>total,</w:t>
      </w:r>
      <w:r>
        <w:rPr>
          <w:spacing w:val="39"/>
        </w:rPr>
        <w:t> </w:t>
      </w:r>
      <w:r>
        <w:rPr/>
        <w:t>por</w:t>
      </w:r>
      <w:r>
        <w:rPr>
          <w:spacing w:val="40"/>
        </w:rPr>
        <w:t> </w:t>
      </w:r>
      <w:r>
        <w:rPr/>
        <w:t>lo</w:t>
      </w:r>
      <w:r>
        <w:rPr>
          <w:spacing w:val="35"/>
        </w:rPr>
        <w:t> </w:t>
      </w:r>
      <w:r>
        <w:rPr/>
        <w:t>que</w:t>
      </w:r>
      <w:r>
        <w:rPr>
          <w:spacing w:val="35"/>
        </w:rPr>
        <w:t> </w:t>
      </w:r>
      <w:r>
        <w:rPr/>
        <w:t>se</w:t>
      </w:r>
      <w:r>
        <w:rPr>
          <w:spacing w:val="35"/>
        </w:rPr>
        <w:t> </w:t>
      </w:r>
      <w:r>
        <w:rPr/>
        <w:t>dejarán</w:t>
      </w:r>
      <w:r>
        <w:rPr>
          <w:spacing w:val="39"/>
        </w:rPr>
        <w:t> </w:t>
      </w:r>
      <w:r>
        <w:rPr/>
        <w:t>de</w:t>
      </w:r>
      <w:r>
        <w:rPr>
          <w:spacing w:val="39"/>
        </w:rPr>
        <w:t> </w:t>
      </w:r>
      <w:r>
        <w:rPr/>
        <w:t>liquidar</w:t>
      </w:r>
    </w:p>
    <w:p>
      <w:pPr>
        <w:pStyle w:val="BodyText"/>
        <w:spacing w:after="0"/>
        <w:jc w:val="both"/>
        <w:sectPr>
          <w:headerReference w:type="default" r:id="rId104"/>
          <w:footerReference w:type="default" r:id="rId105"/>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3"/>
        <w:jc w:val="both"/>
      </w:pPr>
      <w:r>
        <w:rPr/>
        <w:t>importantes cantidades y por otra parte, implicará devolución de cantidades </w:t>
      </w:r>
      <w:r>
        <w:rPr>
          <w:spacing w:val="-2"/>
        </w:rPr>
        <w:t>ingresadas.</w:t>
      </w:r>
    </w:p>
    <w:p>
      <w:pPr>
        <w:pStyle w:val="BodyText"/>
        <w:spacing w:before="217"/>
        <w:ind w:left="1647" w:right="1095"/>
        <w:jc w:val="both"/>
      </w:pPr>
      <w:r>
        <w:rPr>
          <w:rFonts w:ascii="Arial" w:hAnsi="Arial"/>
          <w:b/>
          <w:u w:val="single"/>
        </w:rPr>
        <w:t>3.- La Ley 11/2021, de 9 de julio, de medidas de prevención y lucha contra el</w:t>
      </w:r>
      <w:r>
        <w:rPr>
          <w:rFonts w:ascii="Arial" w:hAnsi="Arial"/>
          <w:b/>
        </w:rPr>
        <w:t> </w:t>
      </w:r>
      <w:r>
        <w:rPr>
          <w:rFonts w:ascii="Arial" w:hAnsi="Arial"/>
          <w:b/>
          <w:u w:val="single"/>
        </w:rPr>
        <w:t>fraude fiscal,</w:t>
      </w:r>
      <w:r>
        <w:rPr>
          <w:rFonts w:ascii="Arial" w:hAnsi="Arial"/>
          <w:b/>
        </w:rPr>
        <w:t> </w:t>
      </w:r>
      <w:r>
        <w:rPr/>
        <w:t>que introduce importantes cambios en la Ley General Tributaria (reducción</w:t>
      </w:r>
      <w:r>
        <w:rPr>
          <w:spacing w:val="-16"/>
        </w:rPr>
        <w:t> </w:t>
      </w:r>
      <w:r>
        <w:rPr/>
        <w:t>recargos</w:t>
      </w:r>
      <w:r>
        <w:rPr>
          <w:spacing w:val="-15"/>
        </w:rPr>
        <w:t> </w:t>
      </w:r>
      <w:r>
        <w:rPr/>
        <w:t>de</w:t>
      </w:r>
      <w:r>
        <w:rPr>
          <w:spacing w:val="-15"/>
        </w:rPr>
        <w:t> </w:t>
      </w:r>
      <w:r>
        <w:rPr/>
        <w:t>extemporaneidad,</w:t>
      </w:r>
      <w:r>
        <w:rPr>
          <w:spacing w:val="-16"/>
        </w:rPr>
        <w:t> </w:t>
      </w:r>
      <w:r>
        <w:rPr/>
        <w:t>reducción</w:t>
      </w:r>
      <w:r>
        <w:rPr>
          <w:spacing w:val="-15"/>
        </w:rPr>
        <w:t> </w:t>
      </w:r>
      <w:r>
        <w:rPr/>
        <w:t>sanciones,</w:t>
      </w:r>
      <w:r>
        <w:rPr>
          <w:spacing w:val="-15"/>
        </w:rPr>
        <w:t> </w:t>
      </w:r>
      <w:r>
        <w:rPr/>
        <w:t>actas</w:t>
      </w:r>
      <w:r>
        <w:rPr>
          <w:spacing w:val="-15"/>
        </w:rPr>
        <w:t> </w:t>
      </w:r>
      <w:r>
        <w:rPr/>
        <w:t>disconformidad, procedimiento</w:t>
      </w:r>
      <w:r>
        <w:rPr>
          <w:spacing w:val="-13"/>
        </w:rPr>
        <w:t> </w:t>
      </w:r>
      <w:r>
        <w:rPr/>
        <w:t>sancionador…),</w:t>
      </w:r>
      <w:r>
        <w:rPr>
          <w:spacing w:val="-10"/>
        </w:rPr>
        <w:t> </w:t>
      </w:r>
      <w:r>
        <w:rPr/>
        <w:t>en</w:t>
      </w:r>
      <w:r>
        <w:rPr>
          <w:spacing w:val="-9"/>
        </w:rPr>
        <w:t> </w:t>
      </w:r>
      <w:r>
        <w:rPr/>
        <w:t>el</w:t>
      </w:r>
      <w:r>
        <w:rPr>
          <w:spacing w:val="-14"/>
        </w:rPr>
        <w:t> </w:t>
      </w:r>
      <w:r>
        <w:rPr/>
        <w:t>TR</w:t>
      </w:r>
      <w:r>
        <w:rPr>
          <w:spacing w:val="-14"/>
        </w:rPr>
        <w:t> </w:t>
      </w:r>
      <w:r>
        <w:rPr/>
        <w:t>LRHL</w:t>
      </w:r>
      <w:r>
        <w:rPr>
          <w:spacing w:val="-15"/>
        </w:rPr>
        <w:t> </w:t>
      </w:r>
      <w:r>
        <w:rPr/>
        <w:t>(IAE..),</w:t>
      </w:r>
      <w:r>
        <w:rPr>
          <w:spacing w:val="-14"/>
        </w:rPr>
        <w:t> </w:t>
      </w:r>
      <w:r>
        <w:rPr/>
        <w:t>en</w:t>
      </w:r>
      <w:r>
        <w:rPr>
          <w:spacing w:val="-13"/>
        </w:rPr>
        <w:t> </w:t>
      </w:r>
      <w:r>
        <w:rPr/>
        <w:t>el</w:t>
      </w:r>
      <w:r>
        <w:rPr>
          <w:spacing w:val="-14"/>
        </w:rPr>
        <w:t> </w:t>
      </w:r>
      <w:r>
        <w:rPr/>
        <w:t>Texto</w:t>
      </w:r>
      <w:r>
        <w:rPr>
          <w:spacing w:val="-13"/>
        </w:rPr>
        <w:t> </w:t>
      </w:r>
      <w:r>
        <w:rPr/>
        <w:t>Refundido</w:t>
      </w:r>
      <w:r>
        <w:rPr>
          <w:spacing w:val="-13"/>
        </w:rPr>
        <w:t> </w:t>
      </w:r>
      <w:r>
        <w:rPr/>
        <w:t>de</w:t>
      </w:r>
      <w:r>
        <w:rPr>
          <w:spacing w:val="-13"/>
        </w:rPr>
        <w:t> </w:t>
      </w:r>
      <w:r>
        <w:rPr/>
        <w:t>la</w:t>
      </w:r>
      <w:r>
        <w:rPr>
          <w:spacing w:val="-9"/>
        </w:rPr>
        <w:t> </w:t>
      </w:r>
      <w:r>
        <w:rPr/>
        <w:t>Ley del Catastro (nuevo régimen de comunicaciones, valor de referencia y efectos del procedimiento de subsanación</w:t>
      </w:r>
      <w:r>
        <w:rPr>
          <w:spacing w:val="-3"/>
        </w:rPr>
        <w:t> </w:t>
      </w:r>
      <w:r>
        <w:rPr/>
        <w:t>de discrepancias), además de modificar</w:t>
      </w:r>
      <w:r>
        <w:rPr>
          <w:spacing w:val="-3"/>
        </w:rPr>
        <w:t> </w:t>
      </w:r>
      <w:r>
        <w:rPr/>
        <w:t>otros</w:t>
      </w:r>
      <w:r>
        <w:rPr>
          <w:spacing w:val="-3"/>
        </w:rPr>
        <w:t> </w:t>
      </w:r>
      <w:r>
        <w:rPr/>
        <w:t>tributos y algunos los procedimientos de aplicación de los tributos, con el fin de mejorar la justicia fiscal, favorecer la regularización voluntaria y disminuir la conflictividad </w:t>
      </w:r>
      <w:r>
        <w:rPr>
          <w:spacing w:val="-2"/>
        </w:rPr>
        <w:t>tributaria.</w:t>
      </w:r>
    </w:p>
    <w:p>
      <w:pPr>
        <w:pStyle w:val="BodyText"/>
        <w:spacing w:line="237" w:lineRule="auto" w:before="212"/>
        <w:ind w:left="1647" w:right="1093"/>
        <w:jc w:val="both"/>
      </w:pPr>
      <w:r>
        <w:rPr/>
        <w:t>Asimismo, es necesario tener en cuenta el impacto que otras modificaciones legislativas anteriores han tenido en la Hacienda Local:</w:t>
      </w:r>
    </w:p>
    <w:p>
      <w:pPr>
        <w:spacing w:line="240" w:lineRule="auto" w:before="219"/>
        <w:ind w:left="1647" w:right="1095" w:firstLine="0"/>
        <w:jc w:val="both"/>
        <w:rPr>
          <w:sz w:val="22"/>
        </w:rPr>
      </w:pPr>
      <w:r>
        <w:rPr>
          <w:rFonts w:ascii="Arial" w:hAnsi="Arial"/>
          <w:b/>
          <w:sz w:val="22"/>
        </w:rPr>
        <w:t>4.- </w:t>
      </w:r>
      <w:r>
        <w:rPr>
          <w:rFonts w:ascii="Arial" w:hAnsi="Arial"/>
          <w:b/>
          <w:sz w:val="22"/>
          <w:u w:val="single"/>
        </w:rPr>
        <w:t>El Real Decreto-ley 21/2018, de 14 de diciembre, de medidas urgentes en</w:t>
      </w:r>
      <w:r>
        <w:rPr>
          <w:rFonts w:ascii="Arial" w:hAnsi="Arial"/>
          <w:b/>
          <w:sz w:val="22"/>
        </w:rPr>
        <w:t> </w:t>
      </w:r>
      <w:r>
        <w:rPr>
          <w:rFonts w:ascii="Arial" w:hAnsi="Arial"/>
          <w:b/>
          <w:sz w:val="22"/>
          <w:u w:val="single"/>
        </w:rPr>
        <w:t>materia</w:t>
      </w:r>
      <w:r>
        <w:rPr>
          <w:rFonts w:ascii="Arial" w:hAnsi="Arial"/>
          <w:b/>
          <w:spacing w:val="-16"/>
          <w:sz w:val="22"/>
          <w:u w:val="single"/>
        </w:rPr>
        <w:t> </w:t>
      </w:r>
      <w:r>
        <w:rPr>
          <w:rFonts w:ascii="Arial" w:hAnsi="Arial"/>
          <w:b/>
          <w:sz w:val="22"/>
          <w:u w:val="single"/>
        </w:rPr>
        <w:t>de</w:t>
      </w:r>
      <w:r>
        <w:rPr>
          <w:rFonts w:ascii="Arial" w:hAnsi="Arial"/>
          <w:b/>
          <w:spacing w:val="-15"/>
          <w:sz w:val="22"/>
          <w:u w:val="single"/>
        </w:rPr>
        <w:t> </w:t>
      </w:r>
      <w:r>
        <w:rPr>
          <w:rFonts w:ascii="Arial" w:hAnsi="Arial"/>
          <w:b/>
          <w:sz w:val="22"/>
          <w:u w:val="single"/>
        </w:rPr>
        <w:t>vivienda</w:t>
      </w:r>
      <w:r>
        <w:rPr>
          <w:rFonts w:ascii="Arial" w:hAnsi="Arial"/>
          <w:b/>
          <w:spacing w:val="-15"/>
          <w:sz w:val="22"/>
          <w:u w:val="single"/>
        </w:rPr>
        <w:t> </w:t>
      </w:r>
      <w:r>
        <w:rPr>
          <w:rFonts w:ascii="Arial" w:hAnsi="Arial"/>
          <w:b/>
          <w:sz w:val="22"/>
          <w:u w:val="single"/>
        </w:rPr>
        <w:t>y</w:t>
      </w:r>
      <w:r>
        <w:rPr>
          <w:rFonts w:ascii="Arial" w:hAnsi="Arial"/>
          <w:b/>
          <w:spacing w:val="-16"/>
          <w:sz w:val="22"/>
          <w:u w:val="single"/>
        </w:rPr>
        <w:t> </w:t>
      </w:r>
      <w:r>
        <w:rPr>
          <w:rFonts w:ascii="Arial" w:hAnsi="Arial"/>
          <w:b/>
          <w:sz w:val="22"/>
          <w:u w:val="single"/>
        </w:rPr>
        <w:t>alquiler</w:t>
      </w:r>
      <w:r>
        <w:rPr>
          <w:rFonts w:ascii="Arial" w:hAnsi="Arial"/>
          <w:b/>
          <w:spacing w:val="-15"/>
          <w:sz w:val="22"/>
        </w:rPr>
        <w:t> </w:t>
      </w:r>
      <w:r>
        <w:rPr>
          <w:sz w:val="22"/>
        </w:rPr>
        <w:t>que</w:t>
      </w:r>
      <w:r>
        <w:rPr>
          <w:spacing w:val="-15"/>
          <w:sz w:val="22"/>
        </w:rPr>
        <w:t> </w:t>
      </w:r>
      <w:r>
        <w:rPr>
          <w:sz w:val="22"/>
        </w:rPr>
        <w:t>resuelve</w:t>
      </w:r>
      <w:r>
        <w:rPr>
          <w:spacing w:val="-15"/>
          <w:sz w:val="22"/>
        </w:rPr>
        <w:t> </w:t>
      </w:r>
      <w:r>
        <w:rPr>
          <w:sz w:val="22"/>
        </w:rPr>
        <w:t>el</w:t>
      </w:r>
      <w:r>
        <w:rPr>
          <w:spacing w:val="-16"/>
          <w:sz w:val="22"/>
        </w:rPr>
        <w:t> </w:t>
      </w:r>
      <w:r>
        <w:rPr>
          <w:sz w:val="22"/>
        </w:rPr>
        <w:t>vacío</w:t>
      </w:r>
      <w:r>
        <w:rPr>
          <w:spacing w:val="-15"/>
          <w:sz w:val="22"/>
        </w:rPr>
        <w:t> </w:t>
      </w:r>
      <w:r>
        <w:rPr>
          <w:sz w:val="22"/>
        </w:rPr>
        <w:t>legal</w:t>
      </w:r>
      <w:r>
        <w:rPr>
          <w:spacing w:val="-15"/>
          <w:sz w:val="22"/>
        </w:rPr>
        <w:t> </w:t>
      </w:r>
      <w:r>
        <w:rPr>
          <w:sz w:val="22"/>
        </w:rPr>
        <w:t>existente</w:t>
      </w:r>
      <w:r>
        <w:rPr>
          <w:spacing w:val="-16"/>
          <w:sz w:val="22"/>
        </w:rPr>
        <w:t> </w:t>
      </w:r>
      <w:r>
        <w:rPr>
          <w:sz w:val="22"/>
        </w:rPr>
        <w:t>sobre</w:t>
      </w:r>
      <w:r>
        <w:rPr>
          <w:spacing w:val="-15"/>
          <w:sz w:val="22"/>
        </w:rPr>
        <w:t> </w:t>
      </w:r>
      <w:r>
        <w:rPr>
          <w:sz w:val="22"/>
        </w:rPr>
        <w:t>el</w:t>
      </w:r>
      <w:r>
        <w:rPr>
          <w:spacing w:val="-15"/>
          <w:sz w:val="22"/>
        </w:rPr>
        <w:t> </w:t>
      </w:r>
      <w:r>
        <w:rPr>
          <w:sz w:val="22"/>
        </w:rPr>
        <w:t>concepto de viviendas desocupadas a efectos de posibles recargos en el IBI.</w:t>
      </w:r>
    </w:p>
    <w:p>
      <w:pPr>
        <w:pStyle w:val="Heading6"/>
        <w:spacing w:before="213"/>
        <w:jc w:val="both"/>
      </w:pPr>
      <w:r>
        <w:rPr>
          <w:u w:val="single"/>
        </w:rPr>
        <w:t>5.-</w:t>
      </w:r>
      <w:r>
        <w:rPr>
          <w:spacing w:val="-5"/>
          <w:u w:val="single"/>
        </w:rPr>
        <w:t> </w:t>
      </w:r>
      <w:r>
        <w:rPr>
          <w:u w:val="single"/>
        </w:rPr>
        <w:t>La</w:t>
      </w:r>
      <w:r>
        <w:rPr>
          <w:spacing w:val="-9"/>
          <w:u w:val="single"/>
        </w:rPr>
        <w:t> </w:t>
      </w:r>
      <w:r>
        <w:rPr>
          <w:u w:val="single"/>
        </w:rPr>
        <w:t>Ley</w:t>
      </w:r>
      <w:r>
        <w:rPr>
          <w:spacing w:val="-10"/>
          <w:u w:val="single"/>
        </w:rPr>
        <w:t> </w:t>
      </w:r>
      <w:r>
        <w:rPr>
          <w:u w:val="single"/>
        </w:rPr>
        <w:t>9/2017</w:t>
      </w:r>
      <w:r>
        <w:rPr>
          <w:spacing w:val="-4"/>
          <w:u w:val="single"/>
        </w:rPr>
        <w:t> </w:t>
      </w:r>
      <w:r>
        <w:rPr>
          <w:u w:val="single"/>
        </w:rPr>
        <w:t>de</w:t>
      </w:r>
      <w:r>
        <w:rPr>
          <w:spacing w:val="-5"/>
          <w:u w:val="single"/>
        </w:rPr>
        <w:t> </w:t>
      </w:r>
      <w:r>
        <w:rPr>
          <w:u w:val="single"/>
        </w:rPr>
        <w:t>Contratos</w:t>
      </w:r>
      <w:r>
        <w:rPr>
          <w:spacing w:val="-9"/>
          <w:u w:val="single"/>
        </w:rPr>
        <w:t> </w:t>
      </w:r>
      <w:r>
        <w:rPr>
          <w:u w:val="single"/>
        </w:rPr>
        <w:t>del</w:t>
      </w:r>
      <w:r>
        <w:rPr>
          <w:spacing w:val="-6"/>
          <w:u w:val="single"/>
        </w:rPr>
        <w:t> </w:t>
      </w:r>
      <w:r>
        <w:rPr>
          <w:u w:val="single"/>
        </w:rPr>
        <w:t>Sector</w:t>
      </w:r>
      <w:r>
        <w:rPr>
          <w:spacing w:val="-7"/>
          <w:u w:val="single"/>
        </w:rPr>
        <w:t> </w:t>
      </w:r>
      <w:r>
        <w:rPr>
          <w:spacing w:val="-2"/>
          <w:u w:val="single"/>
        </w:rPr>
        <w:t>Público</w:t>
      </w:r>
    </w:p>
    <w:p>
      <w:pPr>
        <w:spacing w:line="240" w:lineRule="auto" w:before="220"/>
        <w:ind w:left="1647" w:right="1093" w:firstLine="0"/>
        <w:jc w:val="both"/>
        <w:rPr>
          <w:sz w:val="22"/>
        </w:rPr>
      </w:pPr>
      <w:r>
        <w:rPr>
          <w:rFonts w:ascii="Arial" w:hAnsi="Arial"/>
          <w:b/>
          <w:sz w:val="22"/>
        </w:rPr>
        <w:t>La Ley 9/2017, de 8 de noviembre, de Contratos del Sector Público</w:t>
      </w:r>
      <w:r>
        <w:rPr>
          <w:sz w:val="22"/>
        </w:rPr>
        <w:t>, (LCSP, en adelante)</w:t>
      </w:r>
      <w:r>
        <w:rPr>
          <w:spacing w:val="-9"/>
          <w:sz w:val="22"/>
        </w:rPr>
        <w:t> </w:t>
      </w:r>
      <w:r>
        <w:rPr>
          <w:sz w:val="22"/>
        </w:rPr>
        <w:t>por</w:t>
      </w:r>
      <w:r>
        <w:rPr>
          <w:spacing w:val="-9"/>
          <w:sz w:val="22"/>
        </w:rPr>
        <w:t> </w:t>
      </w:r>
      <w:r>
        <w:rPr>
          <w:sz w:val="22"/>
        </w:rPr>
        <w:t>la</w:t>
      </w:r>
      <w:r>
        <w:rPr>
          <w:spacing w:val="-9"/>
          <w:sz w:val="22"/>
        </w:rPr>
        <w:t> </w:t>
      </w:r>
      <w:r>
        <w:rPr>
          <w:sz w:val="22"/>
        </w:rPr>
        <w:t>que</w:t>
      </w:r>
      <w:r>
        <w:rPr>
          <w:spacing w:val="-9"/>
          <w:sz w:val="22"/>
        </w:rPr>
        <w:t> </w:t>
      </w:r>
      <w:r>
        <w:rPr>
          <w:sz w:val="22"/>
        </w:rPr>
        <w:t>se</w:t>
      </w:r>
      <w:r>
        <w:rPr>
          <w:spacing w:val="-9"/>
          <w:sz w:val="22"/>
        </w:rPr>
        <w:t> </w:t>
      </w:r>
      <w:r>
        <w:rPr>
          <w:sz w:val="22"/>
        </w:rPr>
        <w:t>transponen</w:t>
      </w:r>
      <w:r>
        <w:rPr>
          <w:spacing w:val="-9"/>
          <w:sz w:val="22"/>
        </w:rPr>
        <w:t> </w:t>
      </w:r>
      <w:r>
        <w:rPr>
          <w:sz w:val="22"/>
        </w:rPr>
        <w:t>al</w:t>
      </w:r>
      <w:r>
        <w:rPr>
          <w:spacing w:val="-10"/>
          <w:sz w:val="22"/>
        </w:rPr>
        <w:t> </w:t>
      </w:r>
      <w:r>
        <w:rPr>
          <w:sz w:val="22"/>
        </w:rPr>
        <w:t>ordenamiento</w:t>
      </w:r>
      <w:r>
        <w:rPr>
          <w:spacing w:val="-9"/>
          <w:sz w:val="22"/>
        </w:rPr>
        <w:t> </w:t>
      </w:r>
      <w:r>
        <w:rPr>
          <w:sz w:val="22"/>
        </w:rPr>
        <w:t>jurídico</w:t>
      </w:r>
      <w:r>
        <w:rPr>
          <w:spacing w:val="-9"/>
          <w:sz w:val="22"/>
        </w:rPr>
        <w:t> </w:t>
      </w:r>
      <w:r>
        <w:rPr>
          <w:sz w:val="22"/>
        </w:rPr>
        <w:t>español</w:t>
      </w:r>
      <w:r>
        <w:rPr>
          <w:spacing w:val="-10"/>
          <w:sz w:val="22"/>
        </w:rPr>
        <w:t> </w:t>
      </w:r>
      <w:r>
        <w:rPr>
          <w:sz w:val="22"/>
        </w:rPr>
        <w:t>las</w:t>
      </w:r>
      <w:r>
        <w:rPr>
          <w:spacing w:val="-9"/>
          <w:sz w:val="22"/>
        </w:rPr>
        <w:t> </w:t>
      </w:r>
      <w:r>
        <w:rPr>
          <w:sz w:val="22"/>
        </w:rPr>
        <w:t>Directivas</w:t>
      </w:r>
      <w:r>
        <w:rPr>
          <w:spacing w:val="-9"/>
          <w:sz w:val="22"/>
        </w:rPr>
        <w:t> </w:t>
      </w:r>
      <w:r>
        <w:rPr>
          <w:sz w:val="22"/>
        </w:rPr>
        <w:t>del Parlamento Europeo y del Consejo, 2014/23/UE y 2014/24/UE, de 26 de febrero de 2014, </w:t>
      </w:r>
      <w:r>
        <w:rPr>
          <w:rFonts w:ascii="Arial" w:hAnsi="Arial"/>
          <w:b/>
          <w:sz w:val="22"/>
        </w:rPr>
        <w:t>en vigor</w:t>
      </w:r>
      <w:r>
        <w:rPr>
          <w:sz w:val="22"/>
        </w:rPr>
        <w:t>, salvo excepciones, </w:t>
      </w:r>
      <w:r>
        <w:rPr>
          <w:rFonts w:ascii="Arial" w:hAnsi="Arial"/>
          <w:b/>
          <w:sz w:val="22"/>
        </w:rPr>
        <w:t>el 9 de marzo de 2018 </w:t>
      </w:r>
      <w:r>
        <w:rPr>
          <w:sz w:val="22"/>
        </w:rPr>
        <w:t>(cuatro meses desde su publicación</w:t>
      </w:r>
      <w:r>
        <w:rPr>
          <w:spacing w:val="-5"/>
          <w:sz w:val="22"/>
        </w:rPr>
        <w:t> </w:t>
      </w:r>
      <w:r>
        <w:rPr>
          <w:sz w:val="22"/>
        </w:rPr>
        <w:t>en</w:t>
      </w:r>
      <w:r>
        <w:rPr>
          <w:spacing w:val="-5"/>
          <w:sz w:val="22"/>
        </w:rPr>
        <w:t> </w:t>
      </w:r>
      <w:r>
        <w:rPr>
          <w:sz w:val="22"/>
        </w:rPr>
        <w:t>el</w:t>
      </w:r>
      <w:r>
        <w:rPr>
          <w:spacing w:val="-7"/>
          <w:sz w:val="22"/>
        </w:rPr>
        <w:t> </w:t>
      </w:r>
      <w:r>
        <w:rPr>
          <w:sz w:val="22"/>
        </w:rPr>
        <w:t>BOE,</w:t>
      </w:r>
      <w:r>
        <w:rPr>
          <w:spacing w:val="-7"/>
          <w:sz w:val="22"/>
        </w:rPr>
        <w:t> </w:t>
      </w:r>
      <w:r>
        <w:rPr>
          <w:sz w:val="22"/>
        </w:rPr>
        <w:t>-disp.</w:t>
      </w:r>
      <w:r>
        <w:rPr>
          <w:spacing w:val="-6"/>
          <w:sz w:val="22"/>
        </w:rPr>
        <w:t> </w:t>
      </w:r>
      <w:r>
        <w:rPr>
          <w:sz w:val="22"/>
        </w:rPr>
        <w:t>final</w:t>
      </w:r>
      <w:r>
        <w:rPr>
          <w:spacing w:val="-10"/>
          <w:sz w:val="22"/>
        </w:rPr>
        <w:t> </w:t>
      </w:r>
      <w:r>
        <w:rPr>
          <w:sz w:val="22"/>
        </w:rPr>
        <w:t>16.ª-),</w:t>
      </w:r>
      <w:r>
        <w:rPr>
          <w:spacing w:val="-10"/>
          <w:sz w:val="22"/>
        </w:rPr>
        <w:t> </w:t>
      </w:r>
      <w:r>
        <w:rPr>
          <w:sz w:val="22"/>
        </w:rPr>
        <w:t>introduce</w:t>
      </w:r>
      <w:r>
        <w:rPr>
          <w:spacing w:val="-5"/>
          <w:sz w:val="22"/>
        </w:rPr>
        <w:t> </w:t>
      </w:r>
      <w:r>
        <w:rPr>
          <w:sz w:val="22"/>
        </w:rPr>
        <w:t>una</w:t>
      </w:r>
      <w:r>
        <w:rPr>
          <w:spacing w:val="-10"/>
          <w:sz w:val="22"/>
        </w:rPr>
        <w:t> </w:t>
      </w:r>
      <w:r>
        <w:rPr>
          <w:sz w:val="22"/>
        </w:rPr>
        <w:t>serie</w:t>
      </w:r>
      <w:r>
        <w:rPr>
          <w:spacing w:val="-10"/>
          <w:sz w:val="22"/>
        </w:rPr>
        <w:t> </w:t>
      </w:r>
      <w:r>
        <w:rPr>
          <w:sz w:val="22"/>
        </w:rPr>
        <w:t>de</w:t>
      </w:r>
      <w:r>
        <w:rPr>
          <w:spacing w:val="-5"/>
          <w:sz w:val="22"/>
        </w:rPr>
        <w:t> </w:t>
      </w:r>
      <w:r>
        <w:rPr>
          <w:sz w:val="22"/>
        </w:rPr>
        <w:t>novedades</w:t>
      </w:r>
      <w:r>
        <w:rPr>
          <w:spacing w:val="-6"/>
          <w:sz w:val="22"/>
        </w:rPr>
        <w:t> </w:t>
      </w:r>
      <w:r>
        <w:rPr>
          <w:sz w:val="22"/>
        </w:rPr>
        <w:t>tributarias que concretamente se regulan en las </w:t>
      </w:r>
      <w:r>
        <w:rPr>
          <w:rFonts w:ascii="Arial" w:hAnsi="Arial"/>
          <w:b/>
          <w:sz w:val="22"/>
        </w:rPr>
        <w:t>disposiciones finales novena, undécima y duodécima </w:t>
      </w:r>
      <w:r>
        <w:rPr>
          <w:sz w:val="22"/>
        </w:rPr>
        <w:t>de la ley que introducen </w:t>
      </w:r>
      <w:r>
        <w:rPr>
          <w:rFonts w:ascii="Arial" w:hAnsi="Arial"/>
          <w:b/>
          <w:sz w:val="22"/>
        </w:rPr>
        <w:t>modificaciones, </w:t>
      </w:r>
      <w:r>
        <w:rPr>
          <w:sz w:val="22"/>
        </w:rPr>
        <w:t>respectivamente en la Ley 8/1989,</w:t>
      </w:r>
      <w:r>
        <w:rPr>
          <w:spacing w:val="-8"/>
          <w:sz w:val="22"/>
        </w:rPr>
        <w:t> </w:t>
      </w:r>
      <w:r>
        <w:rPr>
          <w:sz w:val="22"/>
        </w:rPr>
        <w:t>de</w:t>
      </w:r>
      <w:r>
        <w:rPr>
          <w:spacing w:val="-8"/>
          <w:sz w:val="22"/>
        </w:rPr>
        <w:t> </w:t>
      </w:r>
      <w:r>
        <w:rPr>
          <w:sz w:val="22"/>
        </w:rPr>
        <w:t>13</w:t>
      </w:r>
      <w:r>
        <w:rPr>
          <w:spacing w:val="-3"/>
          <w:sz w:val="22"/>
        </w:rPr>
        <w:t> </w:t>
      </w:r>
      <w:r>
        <w:rPr>
          <w:sz w:val="22"/>
        </w:rPr>
        <w:t>de</w:t>
      </w:r>
      <w:r>
        <w:rPr>
          <w:spacing w:val="-3"/>
          <w:sz w:val="22"/>
        </w:rPr>
        <w:t> </w:t>
      </w:r>
      <w:r>
        <w:rPr>
          <w:sz w:val="22"/>
        </w:rPr>
        <w:t>abril,</w:t>
      </w:r>
      <w:r>
        <w:rPr>
          <w:spacing w:val="-9"/>
          <w:sz w:val="22"/>
        </w:rPr>
        <w:t> </w:t>
      </w:r>
      <w:r>
        <w:rPr>
          <w:rFonts w:ascii="Arial" w:hAnsi="Arial"/>
          <w:b/>
          <w:sz w:val="22"/>
        </w:rPr>
        <w:t>de</w:t>
      </w:r>
      <w:r>
        <w:rPr>
          <w:rFonts w:ascii="Arial" w:hAnsi="Arial"/>
          <w:b/>
          <w:spacing w:val="-8"/>
          <w:sz w:val="22"/>
        </w:rPr>
        <w:t> </w:t>
      </w:r>
      <w:r>
        <w:rPr>
          <w:rFonts w:ascii="Arial" w:hAnsi="Arial"/>
          <w:b/>
          <w:sz w:val="22"/>
        </w:rPr>
        <w:t>Tasas</w:t>
      </w:r>
      <w:r>
        <w:rPr>
          <w:rFonts w:ascii="Arial" w:hAnsi="Arial"/>
          <w:b/>
          <w:spacing w:val="-3"/>
          <w:sz w:val="22"/>
        </w:rPr>
        <w:t> </w:t>
      </w:r>
      <w:r>
        <w:rPr>
          <w:rFonts w:ascii="Arial" w:hAnsi="Arial"/>
          <w:b/>
          <w:sz w:val="22"/>
        </w:rPr>
        <w:t>y</w:t>
      </w:r>
      <w:r>
        <w:rPr>
          <w:rFonts w:ascii="Arial" w:hAnsi="Arial"/>
          <w:b/>
          <w:spacing w:val="-8"/>
          <w:sz w:val="22"/>
        </w:rPr>
        <w:t> </w:t>
      </w:r>
      <w:r>
        <w:rPr>
          <w:rFonts w:ascii="Arial" w:hAnsi="Arial"/>
          <w:b/>
          <w:sz w:val="22"/>
        </w:rPr>
        <w:t>Precios</w:t>
      </w:r>
      <w:r>
        <w:rPr>
          <w:rFonts w:ascii="Arial" w:hAnsi="Arial"/>
          <w:b/>
          <w:spacing w:val="-3"/>
          <w:sz w:val="22"/>
        </w:rPr>
        <w:t> </w:t>
      </w:r>
      <w:r>
        <w:rPr>
          <w:rFonts w:ascii="Arial" w:hAnsi="Arial"/>
          <w:b/>
          <w:sz w:val="22"/>
        </w:rPr>
        <w:t>Públicos</w:t>
      </w:r>
      <w:r>
        <w:rPr>
          <w:rFonts w:ascii="Arial" w:hAnsi="Arial"/>
          <w:b/>
          <w:spacing w:val="-9"/>
          <w:sz w:val="22"/>
        </w:rPr>
        <w:t> </w:t>
      </w:r>
      <w:r>
        <w:rPr>
          <w:sz w:val="22"/>
        </w:rPr>
        <w:t>(art.</w:t>
      </w:r>
      <w:r>
        <w:rPr>
          <w:spacing w:val="-4"/>
          <w:sz w:val="22"/>
        </w:rPr>
        <w:t> </w:t>
      </w:r>
      <w:r>
        <w:rPr>
          <w:sz w:val="22"/>
        </w:rPr>
        <w:t>2</w:t>
      </w:r>
      <w:r>
        <w:rPr>
          <w:spacing w:val="-8"/>
          <w:sz w:val="22"/>
        </w:rPr>
        <w:t> </w:t>
      </w:r>
      <w:r>
        <w:rPr>
          <w:sz w:val="22"/>
        </w:rPr>
        <w:t>c);</w:t>
      </w:r>
      <w:r>
        <w:rPr>
          <w:spacing w:val="-8"/>
          <w:sz w:val="22"/>
        </w:rPr>
        <w:t> </w:t>
      </w:r>
      <w:r>
        <w:rPr>
          <w:sz w:val="22"/>
        </w:rPr>
        <w:t>en</w:t>
      </w:r>
      <w:r>
        <w:rPr>
          <w:spacing w:val="-3"/>
          <w:sz w:val="22"/>
        </w:rPr>
        <w:t> </w:t>
      </w:r>
      <w:r>
        <w:rPr>
          <w:sz w:val="22"/>
        </w:rPr>
        <w:t>la</w:t>
      </w:r>
      <w:r>
        <w:rPr>
          <w:spacing w:val="-8"/>
          <w:sz w:val="22"/>
        </w:rPr>
        <w:t> </w:t>
      </w:r>
      <w:r>
        <w:rPr>
          <w:rFonts w:ascii="Arial" w:hAnsi="Arial"/>
          <w:b/>
          <w:sz w:val="22"/>
        </w:rPr>
        <w:t>Ley</w:t>
      </w:r>
      <w:r>
        <w:rPr>
          <w:rFonts w:ascii="Arial" w:hAnsi="Arial"/>
          <w:b/>
          <w:spacing w:val="-8"/>
          <w:sz w:val="22"/>
        </w:rPr>
        <w:t> </w:t>
      </w:r>
      <w:r>
        <w:rPr>
          <w:rFonts w:ascii="Arial" w:hAnsi="Arial"/>
          <w:b/>
          <w:sz w:val="22"/>
        </w:rPr>
        <w:t>58/2003,</w:t>
      </w:r>
      <w:r>
        <w:rPr>
          <w:rFonts w:ascii="Arial" w:hAnsi="Arial"/>
          <w:b/>
          <w:spacing w:val="-4"/>
          <w:sz w:val="22"/>
        </w:rPr>
        <w:t> </w:t>
      </w:r>
      <w:r>
        <w:rPr>
          <w:rFonts w:ascii="Arial" w:hAnsi="Arial"/>
          <w:b/>
          <w:sz w:val="22"/>
        </w:rPr>
        <w:t>de 17 de diciembre, General Tributaria </w:t>
      </w:r>
      <w:r>
        <w:rPr>
          <w:sz w:val="22"/>
        </w:rPr>
        <w:t>(disp. adic. primera);</w:t>
      </w:r>
      <w:r>
        <w:rPr>
          <w:spacing w:val="40"/>
          <w:sz w:val="22"/>
        </w:rPr>
        <w:t> </w:t>
      </w:r>
      <w:r>
        <w:rPr>
          <w:rFonts w:ascii="Arial" w:hAnsi="Arial"/>
          <w:b/>
          <w:sz w:val="22"/>
        </w:rPr>
        <w:t>y </w:t>
      </w:r>
      <w:r>
        <w:rPr>
          <w:sz w:val="22"/>
        </w:rPr>
        <w:t>en el Real Decreto Legislativo</w:t>
      </w:r>
      <w:r>
        <w:rPr>
          <w:spacing w:val="-8"/>
          <w:sz w:val="22"/>
        </w:rPr>
        <w:t> </w:t>
      </w:r>
      <w:r>
        <w:rPr>
          <w:sz w:val="22"/>
        </w:rPr>
        <w:t>2/2004,</w:t>
      </w:r>
      <w:r>
        <w:rPr>
          <w:spacing w:val="-8"/>
          <w:sz w:val="22"/>
        </w:rPr>
        <w:t> </w:t>
      </w:r>
      <w:r>
        <w:rPr>
          <w:sz w:val="22"/>
        </w:rPr>
        <w:t>de</w:t>
      </w:r>
      <w:r>
        <w:rPr>
          <w:spacing w:val="-8"/>
          <w:sz w:val="22"/>
        </w:rPr>
        <w:t> </w:t>
      </w:r>
      <w:r>
        <w:rPr>
          <w:sz w:val="22"/>
        </w:rPr>
        <w:t>5</w:t>
      </w:r>
      <w:r>
        <w:rPr>
          <w:spacing w:val="-12"/>
          <w:sz w:val="22"/>
        </w:rPr>
        <w:t> </w:t>
      </w:r>
      <w:r>
        <w:rPr>
          <w:sz w:val="22"/>
        </w:rPr>
        <w:t>de</w:t>
      </w:r>
      <w:r>
        <w:rPr>
          <w:spacing w:val="-8"/>
          <w:sz w:val="22"/>
        </w:rPr>
        <w:t> </w:t>
      </w:r>
      <w:r>
        <w:rPr>
          <w:sz w:val="22"/>
        </w:rPr>
        <w:t>marzo,</w:t>
      </w:r>
      <w:r>
        <w:rPr>
          <w:spacing w:val="-8"/>
          <w:sz w:val="22"/>
        </w:rPr>
        <w:t> </w:t>
      </w:r>
      <w:r>
        <w:rPr>
          <w:sz w:val="22"/>
        </w:rPr>
        <w:t>por</w:t>
      </w:r>
      <w:r>
        <w:rPr>
          <w:spacing w:val="-7"/>
          <w:sz w:val="22"/>
        </w:rPr>
        <w:t> </w:t>
      </w:r>
      <w:r>
        <w:rPr>
          <w:sz w:val="22"/>
        </w:rPr>
        <w:t>el</w:t>
      </w:r>
      <w:r>
        <w:rPr>
          <w:spacing w:val="-9"/>
          <w:sz w:val="22"/>
        </w:rPr>
        <w:t> </w:t>
      </w:r>
      <w:r>
        <w:rPr>
          <w:sz w:val="22"/>
        </w:rPr>
        <w:t>que</w:t>
      </w:r>
      <w:r>
        <w:rPr>
          <w:spacing w:val="-12"/>
          <w:sz w:val="22"/>
        </w:rPr>
        <w:t> </w:t>
      </w:r>
      <w:r>
        <w:rPr>
          <w:sz w:val="22"/>
        </w:rPr>
        <w:t>se</w:t>
      </w:r>
      <w:r>
        <w:rPr>
          <w:spacing w:val="-8"/>
          <w:sz w:val="22"/>
        </w:rPr>
        <w:t> </w:t>
      </w:r>
      <w:r>
        <w:rPr>
          <w:sz w:val="22"/>
        </w:rPr>
        <w:t>regula</w:t>
      </w:r>
      <w:r>
        <w:rPr>
          <w:spacing w:val="-8"/>
          <w:sz w:val="22"/>
        </w:rPr>
        <w:t> </w:t>
      </w:r>
      <w:r>
        <w:rPr>
          <w:sz w:val="22"/>
        </w:rPr>
        <w:t>el</w:t>
      </w:r>
      <w:r>
        <w:rPr>
          <w:spacing w:val="-15"/>
          <w:sz w:val="22"/>
        </w:rPr>
        <w:t> </w:t>
      </w:r>
      <w:r>
        <w:rPr>
          <w:rFonts w:ascii="Arial" w:hAnsi="Arial"/>
          <w:b/>
          <w:sz w:val="22"/>
        </w:rPr>
        <w:t>Texto</w:t>
      </w:r>
      <w:r>
        <w:rPr>
          <w:rFonts w:ascii="Arial" w:hAnsi="Arial"/>
          <w:b/>
          <w:spacing w:val="-6"/>
          <w:sz w:val="22"/>
        </w:rPr>
        <w:t> </w:t>
      </w:r>
      <w:r>
        <w:rPr>
          <w:rFonts w:ascii="Arial" w:hAnsi="Arial"/>
          <w:b/>
          <w:sz w:val="22"/>
        </w:rPr>
        <w:t>Refundido</w:t>
      </w:r>
      <w:r>
        <w:rPr>
          <w:rFonts w:ascii="Arial" w:hAnsi="Arial"/>
          <w:b/>
          <w:spacing w:val="-6"/>
          <w:sz w:val="22"/>
        </w:rPr>
        <w:t> </w:t>
      </w:r>
      <w:r>
        <w:rPr>
          <w:rFonts w:ascii="Arial" w:hAnsi="Arial"/>
          <w:b/>
          <w:sz w:val="22"/>
        </w:rPr>
        <w:t>de</w:t>
      </w:r>
      <w:r>
        <w:rPr>
          <w:rFonts w:ascii="Arial" w:hAnsi="Arial"/>
          <w:b/>
          <w:spacing w:val="-8"/>
          <w:sz w:val="22"/>
        </w:rPr>
        <w:t> </w:t>
      </w:r>
      <w:r>
        <w:rPr>
          <w:rFonts w:ascii="Arial" w:hAnsi="Arial"/>
          <w:b/>
          <w:sz w:val="22"/>
        </w:rPr>
        <w:t>la</w:t>
      </w:r>
      <w:r>
        <w:rPr>
          <w:rFonts w:ascii="Arial" w:hAnsi="Arial"/>
          <w:b/>
          <w:spacing w:val="-8"/>
          <w:sz w:val="22"/>
        </w:rPr>
        <w:t> </w:t>
      </w:r>
      <w:r>
        <w:rPr>
          <w:rFonts w:ascii="Arial" w:hAnsi="Arial"/>
          <w:b/>
          <w:sz w:val="22"/>
        </w:rPr>
        <w:t>Ley </w:t>
      </w:r>
      <w:r>
        <w:rPr>
          <w:rFonts w:ascii="Arial" w:hAnsi="Arial"/>
          <w:b/>
          <w:spacing w:val="-2"/>
          <w:sz w:val="22"/>
        </w:rPr>
        <w:t>Reguladora</w:t>
      </w:r>
      <w:r>
        <w:rPr>
          <w:rFonts w:ascii="Arial" w:hAnsi="Arial"/>
          <w:b/>
          <w:spacing w:val="-10"/>
          <w:sz w:val="22"/>
        </w:rPr>
        <w:t> </w:t>
      </w:r>
      <w:r>
        <w:rPr>
          <w:rFonts w:ascii="Arial" w:hAnsi="Arial"/>
          <w:b/>
          <w:spacing w:val="-2"/>
          <w:sz w:val="22"/>
        </w:rPr>
        <w:t>de</w:t>
      </w:r>
      <w:r>
        <w:rPr>
          <w:rFonts w:ascii="Arial" w:hAnsi="Arial"/>
          <w:b/>
          <w:spacing w:val="-4"/>
          <w:sz w:val="22"/>
        </w:rPr>
        <w:t> </w:t>
      </w:r>
      <w:r>
        <w:rPr>
          <w:rFonts w:ascii="Arial" w:hAnsi="Arial"/>
          <w:b/>
          <w:spacing w:val="-2"/>
          <w:sz w:val="22"/>
        </w:rPr>
        <w:t>las</w:t>
      </w:r>
      <w:r>
        <w:rPr>
          <w:rFonts w:ascii="Arial" w:hAnsi="Arial"/>
          <w:b/>
          <w:spacing w:val="-4"/>
          <w:sz w:val="22"/>
        </w:rPr>
        <w:t> </w:t>
      </w:r>
      <w:r>
        <w:rPr>
          <w:rFonts w:ascii="Arial" w:hAnsi="Arial"/>
          <w:b/>
          <w:spacing w:val="-2"/>
          <w:sz w:val="22"/>
        </w:rPr>
        <w:t>Haciendas</w:t>
      </w:r>
      <w:r>
        <w:rPr>
          <w:rFonts w:ascii="Arial" w:hAnsi="Arial"/>
          <w:b/>
          <w:spacing w:val="-10"/>
          <w:sz w:val="22"/>
        </w:rPr>
        <w:t> </w:t>
      </w:r>
      <w:r>
        <w:rPr>
          <w:rFonts w:ascii="Arial" w:hAnsi="Arial"/>
          <w:b/>
          <w:spacing w:val="-2"/>
          <w:sz w:val="22"/>
        </w:rPr>
        <w:t>Locales</w:t>
      </w:r>
      <w:r>
        <w:rPr>
          <w:rFonts w:ascii="Arial" w:hAnsi="Arial"/>
          <w:b/>
          <w:spacing w:val="-12"/>
          <w:sz w:val="22"/>
        </w:rPr>
        <w:t> </w:t>
      </w:r>
      <w:r>
        <w:rPr>
          <w:spacing w:val="-2"/>
          <w:sz w:val="22"/>
        </w:rPr>
        <w:t>(art.</w:t>
      </w:r>
      <w:r>
        <w:rPr>
          <w:spacing w:val="-5"/>
          <w:sz w:val="22"/>
        </w:rPr>
        <w:t> </w:t>
      </w:r>
      <w:r>
        <w:rPr>
          <w:spacing w:val="-2"/>
          <w:sz w:val="22"/>
        </w:rPr>
        <w:t>20.6),</w:t>
      </w:r>
      <w:r>
        <w:rPr>
          <w:spacing w:val="-5"/>
          <w:sz w:val="22"/>
        </w:rPr>
        <w:t> </w:t>
      </w:r>
      <w:r>
        <w:rPr>
          <w:spacing w:val="-2"/>
          <w:sz w:val="22"/>
        </w:rPr>
        <w:t>para</w:t>
      </w:r>
      <w:r>
        <w:rPr>
          <w:spacing w:val="-4"/>
          <w:sz w:val="22"/>
        </w:rPr>
        <w:t> </w:t>
      </w:r>
      <w:r>
        <w:rPr>
          <w:spacing w:val="-2"/>
          <w:sz w:val="22"/>
        </w:rPr>
        <w:t>clarificar</w:t>
      </w:r>
      <w:r>
        <w:rPr>
          <w:spacing w:val="-4"/>
          <w:sz w:val="22"/>
        </w:rPr>
        <w:t> </w:t>
      </w:r>
      <w:r>
        <w:rPr>
          <w:spacing w:val="-2"/>
          <w:sz w:val="22"/>
        </w:rPr>
        <w:t>la</w:t>
      </w:r>
      <w:r>
        <w:rPr>
          <w:spacing w:val="-10"/>
          <w:sz w:val="22"/>
        </w:rPr>
        <w:t> </w:t>
      </w:r>
      <w:r>
        <w:rPr>
          <w:spacing w:val="-2"/>
          <w:sz w:val="22"/>
        </w:rPr>
        <w:t>naturaleza</w:t>
      </w:r>
      <w:r>
        <w:rPr>
          <w:spacing w:val="-4"/>
          <w:sz w:val="22"/>
        </w:rPr>
        <w:t> </w:t>
      </w:r>
      <w:r>
        <w:rPr>
          <w:spacing w:val="-2"/>
          <w:sz w:val="22"/>
        </w:rPr>
        <w:t>jurídica </w:t>
      </w:r>
      <w:r>
        <w:rPr>
          <w:sz w:val="22"/>
        </w:rPr>
        <w:t>de</w:t>
      </w:r>
      <w:r>
        <w:rPr>
          <w:spacing w:val="-4"/>
          <w:sz w:val="22"/>
        </w:rPr>
        <w:t> </w:t>
      </w:r>
      <w:r>
        <w:rPr>
          <w:sz w:val="22"/>
        </w:rPr>
        <w:t>las</w:t>
      </w:r>
      <w:r>
        <w:rPr>
          <w:spacing w:val="-5"/>
          <w:sz w:val="22"/>
        </w:rPr>
        <w:t> </w:t>
      </w:r>
      <w:r>
        <w:rPr>
          <w:sz w:val="22"/>
        </w:rPr>
        <w:t>tarifas</w:t>
      </w:r>
      <w:r>
        <w:rPr>
          <w:spacing w:val="-5"/>
          <w:sz w:val="22"/>
        </w:rPr>
        <w:t> </w:t>
      </w:r>
      <w:r>
        <w:rPr>
          <w:sz w:val="22"/>
        </w:rPr>
        <w:t>que</w:t>
      </w:r>
      <w:r>
        <w:rPr>
          <w:spacing w:val="-9"/>
          <w:sz w:val="22"/>
        </w:rPr>
        <w:t> </w:t>
      </w:r>
      <w:r>
        <w:rPr>
          <w:sz w:val="22"/>
        </w:rPr>
        <w:t>abonan</w:t>
      </w:r>
      <w:r>
        <w:rPr>
          <w:spacing w:val="-4"/>
          <w:sz w:val="22"/>
        </w:rPr>
        <w:t> </w:t>
      </w:r>
      <w:r>
        <w:rPr>
          <w:sz w:val="22"/>
        </w:rPr>
        <w:t>los</w:t>
      </w:r>
      <w:r>
        <w:rPr>
          <w:spacing w:val="-5"/>
          <w:sz w:val="22"/>
        </w:rPr>
        <w:t> </w:t>
      </w:r>
      <w:r>
        <w:rPr>
          <w:sz w:val="22"/>
        </w:rPr>
        <w:t>usuarios</w:t>
      </w:r>
      <w:r>
        <w:rPr>
          <w:spacing w:val="-5"/>
          <w:sz w:val="22"/>
        </w:rPr>
        <w:t> </w:t>
      </w:r>
      <w:r>
        <w:rPr>
          <w:sz w:val="22"/>
        </w:rPr>
        <w:t>por</w:t>
      </w:r>
      <w:r>
        <w:rPr>
          <w:spacing w:val="-4"/>
          <w:sz w:val="22"/>
        </w:rPr>
        <w:t> </w:t>
      </w:r>
      <w:r>
        <w:rPr>
          <w:sz w:val="22"/>
        </w:rPr>
        <w:t>la</w:t>
      </w:r>
      <w:r>
        <w:rPr>
          <w:spacing w:val="-4"/>
          <w:sz w:val="22"/>
        </w:rPr>
        <w:t> </w:t>
      </w:r>
      <w:r>
        <w:rPr>
          <w:sz w:val="22"/>
        </w:rPr>
        <w:t>utilización</w:t>
      </w:r>
      <w:r>
        <w:rPr>
          <w:spacing w:val="-4"/>
          <w:sz w:val="22"/>
        </w:rPr>
        <w:t> </w:t>
      </w:r>
      <w:r>
        <w:rPr>
          <w:sz w:val="22"/>
        </w:rPr>
        <w:t>de</w:t>
      </w:r>
      <w:r>
        <w:rPr>
          <w:spacing w:val="-4"/>
          <w:sz w:val="22"/>
        </w:rPr>
        <w:t> </w:t>
      </w:r>
      <w:r>
        <w:rPr>
          <w:sz w:val="22"/>
        </w:rPr>
        <w:t>las</w:t>
      </w:r>
      <w:r>
        <w:rPr>
          <w:spacing w:val="-5"/>
          <w:sz w:val="22"/>
        </w:rPr>
        <w:t> </w:t>
      </w:r>
      <w:r>
        <w:rPr>
          <w:sz w:val="22"/>
        </w:rPr>
        <w:t>obras</w:t>
      </w:r>
      <w:r>
        <w:rPr>
          <w:spacing w:val="-5"/>
          <w:sz w:val="22"/>
        </w:rPr>
        <w:t> </w:t>
      </w:r>
      <w:r>
        <w:rPr>
          <w:sz w:val="22"/>
        </w:rPr>
        <w:t>o</w:t>
      </w:r>
      <w:r>
        <w:rPr>
          <w:spacing w:val="-4"/>
          <w:sz w:val="22"/>
        </w:rPr>
        <w:t> </w:t>
      </w:r>
      <w:r>
        <w:rPr>
          <w:sz w:val="22"/>
        </w:rPr>
        <w:t>la</w:t>
      </w:r>
      <w:r>
        <w:rPr>
          <w:spacing w:val="-4"/>
          <w:sz w:val="22"/>
        </w:rPr>
        <w:t> </w:t>
      </w:r>
      <w:r>
        <w:rPr>
          <w:sz w:val="22"/>
        </w:rPr>
        <w:t>recepción</w:t>
      </w:r>
      <w:r>
        <w:rPr>
          <w:spacing w:val="-4"/>
          <w:sz w:val="22"/>
        </w:rPr>
        <w:t> </w:t>
      </w:r>
      <w:r>
        <w:rPr>
          <w:sz w:val="22"/>
        </w:rPr>
        <w:t>de los</w:t>
      </w:r>
      <w:r>
        <w:rPr>
          <w:spacing w:val="-5"/>
          <w:sz w:val="22"/>
        </w:rPr>
        <w:t> </w:t>
      </w:r>
      <w:r>
        <w:rPr>
          <w:sz w:val="22"/>
        </w:rPr>
        <w:t>servicios,</w:t>
      </w:r>
      <w:r>
        <w:rPr>
          <w:spacing w:val="-5"/>
          <w:sz w:val="22"/>
        </w:rPr>
        <w:t> </w:t>
      </w:r>
      <w:r>
        <w:rPr>
          <w:sz w:val="22"/>
        </w:rPr>
        <w:t>tanto</w:t>
      </w:r>
      <w:r>
        <w:rPr>
          <w:spacing w:val="-4"/>
          <w:sz w:val="22"/>
        </w:rPr>
        <w:t> </w:t>
      </w:r>
      <w:r>
        <w:rPr>
          <w:sz w:val="22"/>
        </w:rPr>
        <w:t>en</w:t>
      </w:r>
      <w:r>
        <w:rPr>
          <w:spacing w:val="-4"/>
          <w:sz w:val="22"/>
        </w:rPr>
        <w:t> </w:t>
      </w:r>
      <w:r>
        <w:rPr>
          <w:sz w:val="22"/>
        </w:rPr>
        <w:t>los</w:t>
      </w:r>
      <w:r>
        <w:rPr>
          <w:spacing w:val="-8"/>
          <w:sz w:val="22"/>
        </w:rPr>
        <w:t> </w:t>
      </w:r>
      <w:r>
        <w:rPr>
          <w:sz w:val="22"/>
        </w:rPr>
        <w:t>supuestos</w:t>
      </w:r>
      <w:r>
        <w:rPr>
          <w:spacing w:val="-5"/>
          <w:sz w:val="22"/>
        </w:rPr>
        <w:t> </w:t>
      </w:r>
      <w:r>
        <w:rPr>
          <w:sz w:val="22"/>
        </w:rPr>
        <w:t>de</w:t>
      </w:r>
      <w:r>
        <w:rPr>
          <w:spacing w:val="-4"/>
          <w:sz w:val="22"/>
        </w:rPr>
        <w:t> </w:t>
      </w:r>
      <w:r>
        <w:rPr>
          <w:sz w:val="22"/>
        </w:rPr>
        <w:t>gestión</w:t>
      </w:r>
      <w:r>
        <w:rPr>
          <w:spacing w:val="-4"/>
          <w:sz w:val="22"/>
        </w:rPr>
        <w:t> </w:t>
      </w:r>
      <w:r>
        <w:rPr>
          <w:sz w:val="22"/>
        </w:rPr>
        <w:t>directa</w:t>
      </w:r>
      <w:r>
        <w:rPr>
          <w:spacing w:val="-8"/>
          <w:sz w:val="22"/>
        </w:rPr>
        <w:t> </w:t>
      </w:r>
      <w:r>
        <w:rPr>
          <w:sz w:val="22"/>
        </w:rPr>
        <w:t>de</w:t>
      </w:r>
      <w:r>
        <w:rPr>
          <w:spacing w:val="-4"/>
          <w:sz w:val="22"/>
        </w:rPr>
        <w:t> </w:t>
      </w:r>
      <w:r>
        <w:rPr>
          <w:sz w:val="22"/>
        </w:rPr>
        <w:t>estos</w:t>
      </w:r>
      <w:r>
        <w:rPr>
          <w:spacing w:val="-8"/>
          <w:sz w:val="22"/>
        </w:rPr>
        <w:t> </w:t>
      </w:r>
      <w:r>
        <w:rPr>
          <w:sz w:val="22"/>
        </w:rPr>
        <w:t>(a</w:t>
      </w:r>
      <w:r>
        <w:rPr>
          <w:spacing w:val="-4"/>
          <w:sz w:val="22"/>
        </w:rPr>
        <w:t> </w:t>
      </w:r>
      <w:r>
        <w:rPr>
          <w:sz w:val="22"/>
        </w:rPr>
        <w:t>través</w:t>
      </w:r>
      <w:r>
        <w:rPr>
          <w:spacing w:val="-5"/>
          <w:sz w:val="22"/>
        </w:rPr>
        <w:t> </w:t>
      </w:r>
      <w:r>
        <w:rPr>
          <w:sz w:val="22"/>
        </w:rPr>
        <w:t>de</w:t>
      </w:r>
      <w:r>
        <w:rPr>
          <w:spacing w:val="-8"/>
          <w:sz w:val="22"/>
        </w:rPr>
        <w:t> </w:t>
      </w:r>
      <w:r>
        <w:rPr>
          <w:sz w:val="22"/>
        </w:rPr>
        <w:t>la</w:t>
      </w:r>
      <w:r>
        <w:rPr>
          <w:spacing w:val="-4"/>
          <w:sz w:val="22"/>
        </w:rPr>
        <w:t> </w:t>
      </w:r>
      <w:r>
        <w:rPr>
          <w:sz w:val="22"/>
        </w:rPr>
        <w:t>propia Administración),</w:t>
      </w:r>
      <w:r>
        <w:rPr>
          <w:spacing w:val="-4"/>
          <w:sz w:val="22"/>
        </w:rPr>
        <w:t> </w:t>
      </w:r>
      <w:r>
        <w:rPr>
          <w:sz w:val="22"/>
        </w:rPr>
        <w:t>como</w:t>
      </w:r>
      <w:r>
        <w:rPr>
          <w:spacing w:val="-6"/>
          <w:sz w:val="22"/>
        </w:rPr>
        <w:t> </w:t>
      </w:r>
      <w:r>
        <w:rPr>
          <w:sz w:val="22"/>
        </w:rPr>
        <w:t>en</w:t>
      </w:r>
      <w:r>
        <w:rPr>
          <w:spacing w:val="-3"/>
          <w:sz w:val="22"/>
        </w:rPr>
        <w:t> </w:t>
      </w:r>
      <w:r>
        <w:rPr>
          <w:sz w:val="22"/>
        </w:rPr>
        <w:t>los</w:t>
      </w:r>
      <w:r>
        <w:rPr>
          <w:spacing w:val="-4"/>
          <w:sz w:val="22"/>
        </w:rPr>
        <w:t> </w:t>
      </w:r>
      <w:r>
        <w:rPr>
          <w:sz w:val="22"/>
        </w:rPr>
        <w:t>casos</w:t>
      </w:r>
      <w:r>
        <w:rPr>
          <w:spacing w:val="-4"/>
          <w:sz w:val="22"/>
        </w:rPr>
        <w:t> </w:t>
      </w:r>
      <w:r>
        <w:rPr>
          <w:sz w:val="22"/>
        </w:rPr>
        <w:t>de</w:t>
      </w:r>
      <w:r>
        <w:rPr>
          <w:spacing w:val="-3"/>
          <w:sz w:val="22"/>
        </w:rPr>
        <w:t> </w:t>
      </w:r>
      <w:r>
        <w:rPr>
          <w:sz w:val="22"/>
        </w:rPr>
        <w:t>gestión</w:t>
      </w:r>
      <w:r>
        <w:rPr>
          <w:spacing w:val="-3"/>
          <w:sz w:val="22"/>
        </w:rPr>
        <w:t> </w:t>
      </w:r>
      <w:r>
        <w:rPr>
          <w:sz w:val="22"/>
        </w:rPr>
        <w:t>indirecta</w:t>
      </w:r>
      <w:r>
        <w:rPr>
          <w:spacing w:val="-6"/>
          <w:sz w:val="22"/>
        </w:rPr>
        <w:t> </w:t>
      </w:r>
      <w:r>
        <w:rPr>
          <w:sz w:val="22"/>
        </w:rPr>
        <w:t>(a</w:t>
      </w:r>
      <w:r>
        <w:rPr>
          <w:spacing w:val="-6"/>
          <w:sz w:val="22"/>
        </w:rPr>
        <w:t> </w:t>
      </w:r>
      <w:r>
        <w:rPr>
          <w:sz w:val="22"/>
        </w:rPr>
        <w:t>través</w:t>
      </w:r>
      <w:r>
        <w:rPr>
          <w:spacing w:val="-7"/>
          <w:sz w:val="22"/>
        </w:rPr>
        <w:t> </w:t>
      </w:r>
      <w:r>
        <w:rPr>
          <w:sz w:val="22"/>
        </w:rPr>
        <w:t>de</w:t>
      </w:r>
      <w:r>
        <w:rPr>
          <w:spacing w:val="-6"/>
          <w:sz w:val="22"/>
        </w:rPr>
        <w:t> </w:t>
      </w:r>
      <w:r>
        <w:rPr>
          <w:sz w:val="22"/>
        </w:rPr>
        <w:t>concesionarios), como prestaciones patrimoniales de carácter público no tributario.</w:t>
      </w:r>
    </w:p>
    <w:p>
      <w:pPr>
        <w:pStyle w:val="Heading6"/>
        <w:spacing w:before="198"/>
        <w:jc w:val="both"/>
      </w:pPr>
      <w:r>
        <w:rPr>
          <w:u w:val="single"/>
        </w:rPr>
        <w:t>6.-</w:t>
      </w:r>
      <w:r>
        <w:rPr>
          <w:spacing w:val="-5"/>
          <w:u w:val="single"/>
        </w:rPr>
        <w:t> </w:t>
      </w:r>
      <w:r>
        <w:rPr>
          <w:u w:val="single"/>
        </w:rPr>
        <w:t>La</w:t>
      </w:r>
      <w:r>
        <w:rPr>
          <w:spacing w:val="-9"/>
          <w:u w:val="single"/>
        </w:rPr>
        <w:t> </w:t>
      </w:r>
      <w:r>
        <w:rPr>
          <w:u w:val="single"/>
        </w:rPr>
        <w:t>Reforma</w:t>
      </w:r>
      <w:r>
        <w:rPr>
          <w:spacing w:val="-4"/>
          <w:u w:val="single"/>
        </w:rPr>
        <w:t> </w:t>
      </w:r>
      <w:r>
        <w:rPr>
          <w:u w:val="single"/>
        </w:rPr>
        <w:t>de</w:t>
      </w:r>
      <w:r>
        <w:rPr>
          <w:spacing w:val="-5"/>
          <w:u w:val="single"/>
        </w:rPr>
        <w:t> </w:t>
      </w:r>
      <w:r>
        <w:rPr>
          <w:u w:val="single"/>
        </w:rPr>
        <w:t>la</w:t>
      </w:r>
      <w:r>
        <w:rPr>
          <w:spacing w:val="-9"/>
          <w:u w:val="single"/>
        </w:rPr>
        <w:t> </w:t>
      </w:r>
      <w:r>
        <w:rPr>
          <w:u w:val="single"/>
        </w:rPr>
        <w:t>Ley</w:t>
      </w:r>
      <w:r>
        <w:rPr>
          <w:spacing w:val="-9"/>
          <w:u w:val="single"/>
        </w:rPr>
        <w:t> </w:t>
      </w:r>
      <w:r>
        <w:rPr>
          <w:u w:val="single"/>
        </w:rPr>
        <w:t>General</w:t>
      </w:r>
      <w:r>
        <w:rPr>
          <w:spacing w:val="-5"/>
          <w:u w:val="single"/>
        </w:rPr>
        <w:t> </w:t>
      </w:r>
      <w:r>
        <w:rPr>
          <w:u w:val="single"/>
        </w:rPr>
        <w:t>Tributaria</w:t>
      </w:r>
      <w:r>
        <w:rPr>
          <w:spacing w:val="-4"/>
          <w:u w:val="single"/>
        </w:rPr>
        <w:t> </w:t>
      </w:r>
      <w:r>
        <w:rPr>
          <w:u w:val="single"/>
        </w:rPr>
        <w:t>por</w:t>
      </w:r>
      <w:r>
        <w:rPr>
          <w:spacing w:val="-7"/>
          <w:u w:val="single"/>
        </w:rPr>
        <w:t> </w:t>
      </w:r>
      <w:r>
        <w:rPr>
          <w:u w:val="single"/>
        </w:rPr>
        <w:t>Ley</w:t>
      </w:r>
      <w:r>
        <w:rPr>
          <w:spacing w:val="-9"/>
          <w:u w:val="single"/>
        </w:rPr>
        <w:t> </w:t>
      </w:r>
      <w:r>
        <w:rPr>
          <w:spacing w:val="-2"/>
          <w:u w:val="single"/>
        </w:rPr>
        <w:t>34/2015.</w:t>
      </w:r>
    </w:p>
    <w:p>
      <w:pPr>
        <w:spacing w:line="237" w:lineRule="auto" w:before="222"/>
        <w:ind w:left="1647" w:right="1097" w:firstLine="0"/>
        <w:jc w:val="both"/>
        <w:rPr>
          <w:sz w:val="22"/>
        </w:rPr>
      </w:pPr>
      <w:r>
        <w:rPr>
          <w:sz w:val="22"/>
        </w:rPr>
        <w:t>La reforma de la Ley General Tributaria efectuada por la Ley 34/2015, de 21 de septiembre tenía como objetivos </w:t>
      </w:r>
      <w:r>
        <w:rPr>
          <w:rFonts w:ascii="Arial" w:hAnsi="Arial"/>
          <w:b/>
          <w:sz w:val="22"/>
        </w:rPr>
        <w:t>reducir la litigiosidad, prevenir el fraude fiscal</w:t>
      </w:r>
      <w:r>
        <w:rPr>
          <w:sz w:val="22"/>
        </w:rPr>
        <w:t>, incentivando el cumplimiento voluntario de las obligaciones tributarias e incrementar la </w:t>
      </w:r>
      <w:r>
        <w:rPr>
          <w:rFonts w:ascii="Arial" w:hAnsi="Arial"/>
          <w:b/>
          <w:sz w:val="22"/>
        </w:rPr>
        <w:t>eficacia de la actuación administrativa </w:t>
      </w:r>
      <w:r>
        <w:rPr>
          <w:sz w:val="22"/>
        </w:rPr>
        <w:t>en la aplicación de los tributos.</w:t>
      </w:r>
    </w:p>
    <w:p>
      <w:pPr>
        <w:pStyle w:val="BodyText"/>
        <w:spacing w:line="237" w:lineRule="auto" w:before="224"/>
        <w:ind w:left="1647" w:right="1095"/>
        <w:jc w:val="both"/>
      </w:pPr>
      <w:r>
        <w:rPr>
          <w:rFonts w:ascii="Arial" w:hAnsi="Arial"/>
          <w:b/>
        </w:rPr>
        <w:t>Se introducen modificaciones que regulan mejor aspectos como: </w:t>
      </w:r>
      <w:r>
        <w:rPr/>
        <w:t>el derecho a comprobar e investigar; la prescripción en tributos de cobro periódico por recibo (art 67</w:t>
      </w:r>
      <w:r>
        <w:rPr>
          <w:spacing w:val="-1"/>
        </w:rPr>
        <w:t> </w:t>
      </w:r>
      <w:r>
        <w:rPr/>
        <w:t>LGT);</w:t>
      </w:r>
      <w:r>
        <w:rPr>
          <w:spacing w:val="-2"/>
        </w:rPr>
        <w:t> </w:t>
      </w:r>
      <w:r>
        <w:rPr/>
        <w:t>la</w:t>
      </w:r>
      <w:r>
        <w:rPr>
          <w:spacing w:val="-1"/>
        </w:rPr>
        <w:t> </w:t>
      </w:r>
      <w:r>
        <w:rPr/>
        <w:t>prescripción</w:t>
      </w:r>
      <w:r>
        <w:rPr>
          <w:spacing w:val="-1"/>
        </w:rPr>
        <w:t> </w:t>
      </w:r>
      <w:r>
        <w:rPr/>
        <w:t>de</w:t>
      </w:r>
      <w:r>
        <w:rPr>
          <w:spacing w:val="-1"/>
        </w:rPr>
        <w:t> </w:t>
      </w:r>
      <w:r>
        <w:rPr/>
        <w:t>las</w:t>
      </w:r>
      <w:r>
        <w:rPr>
          <w:spacing w:val="-2"/>
        </w:rPr>
        <w:t> </w:t>
      </w:r>
      <w:r>
        <w:rPr/>
        <w:t>obligaciones</w:t>
      </w:r>
      <w:r>
        <w:rPr>
          <w:spacing w:val="-2"/>
        </w:rPr>
        <w:t> </w:t>
      </w:r>
      <w:r>
        <w:rPr/>
        <w:t>tributarias</w:t>
      </w:r>
      <w:r>
        <w:rPr>
          <w:spacing w:val="-6"/>
        </w:rPr>
        <w:t> </w:t>
      </w:r>
      <w:r>
        <w:rPr/>
        <w:t>conexas;</w:t>
      </w:r>
      <w:r>
        <w:rPr>
          <w:spacing w:val="-6"/>
        </w:rPr>
        <w:t> </w:t>
      </w:r>
      <w:r>
        <w:rPr/>
        <w:t>la</w:t>
      </w:r>
      <w:r>
        <w:rPr>
          <w:spacing w:val="-1"/>
        </w:rPr>
        <w:t> </w:t>
      </w:r>
      <w:r>
        <w:rPr/>
        <w:t>publicación</w:t>
      </w:r>
      <w:r>
        <w:rPr>
          <w:spacing w:val="-1"/>
        </w:rPr>
        <w:t> </w:t>
      </w:r>
      <w:r>
        <w:rPr/>
        <w:t>de</w:t>
      </w:r>
      <w:r>
        <w:rPr>
          <w:spacing w:val="-5"/>
        </w:rPr>
        <w:t> </w:t>
      </w:r>
      <w:r>
        <w:rPr/>
        <w:t>los datos de defraudadores; el procedimiento de comprobación y compensación; la tasación pericial contradictoria y suspensión del plazo sancionador; el plazo de las actuaciones</w:t>
      </w:r>
      <w:r>
        <w:rPr>
          <w:spacing w:val="-14"/>
        </w:rPr>
        <w:t> </w:t>
      </w:r>
      <w:r>
        <w:rPr/>
        <w:t>inspectoras</w:t>
      </w:r>
      <w:r>
        <w:rPr>
          <w:spacing w:val="-13"/>
        </w:rPr>
        <w:t> </w:t>
      </w:r>
      <w:r>
        <w:rPr/>
        <w:t>(art.</w:t>
      </w:r>
      <w:r>
        <w:rPr>
          <w:spacing w:val="-12"/>
        </w:rPr>
        <w:t> </w:t>
      </w:r>
      <w:r>
        <w:rPr/>
        <w:t>15</w:t>
      </w:r>
      <w:r>
        <w:rPr>
          <w:spacing w:val="-12"/>
        </w:rPr>
        <w:t> </w:t>
      </w:r>
      <w:r>
        <w:rPr/>
        <w:t>LGT);</w:t>
      </w:r>
      <w:r>
        <w:rPr>
          <w:spacing w:val="-12"/>
        </w:rPr>
        <w:t> </w:t>
      </w:r>
      <w:r>
        <w:rPr/>
        <w:t>el</w:t>
      </w:r>
      <w:r>
        <w:rPr>
          <w:spacing w:val="-13"/>
        </w:rPr>
        <w:t> </w:t>
      </w:r>
      <w:r>
        <w:rPr/>
        <w:t>delito</w:t>
      </w:r>
      <w:r>
        <w:rPr>
          <w:spacing w:val="-12"/>
        </w:rPr>
        <w:t> </w:t>
      </w:r>
      <w:r>
        <w:rPr/>
        <w:t>fiscal;</w:t>
      </w:r>
      <w:r>
        <w:rPr>
          <w:spacing w:val="-12"/>
        </w:rPr>
        <w:t> </w:t>
      </w:r>
      <w:r>
        <w:rPr/>
        <w:t>la</w:t>
      </w:r>
      <w:r>
        <w:rPr>
          <w:spacing w:val="-12"/>
        </w:rPr>
        <w:t> </w:t>
      </w:r>
      <w:r>
        <w:rPr/>
        <w:t>revocación</w:t>
      </w:r>
      <w:r>
        <w:rPr>
          <w:spacing w:val="-12"/>
        </w:rPr>
        <w:t> </w:t>
      </w:r>
      <w:r>
        <w:rPr/>
        <w:t>del</w:t>
      </w:r>
      <w:r>
        <w:rPr>
          <w:spacing w:val="-13"/>
        </w:rPr>
        <w:t> </w:t>
      </w:r>
      <w:r>
        <w:rPr/>
        <w:t>NIF.</w:t>
      </w:r>
      <w:r>
        <w:rPr>
          <w:spacing w:val="-16"/>
        </w:rPr>
        <w:t> </w:t>
      </w:r>
      <w:r>
        <w:rPr/>
        <w:t>Por</w:t>
      </w:r>
      <w:r>
        <w:rPr>
          <w:spacing w:val="-10"/>
        </w:rPr>
        <w:t> </w:t>
      </w:r>
      <w:r>
        <w:rPr/>
        <w:t>lo</w:t>
      </w:r>
      <w:r>
        <w:rPr>
          <w:spacing w:val="-12"/>
        </w:rPr>
        <w:t> </w:t>
      </w:r>
      <w:r>
        <w:rPr/>
        <w:t>que</w:t>
      </w:r>
    </w:p>
    <w:p>
      <w:pPr>
        <w:pStyle w:val="BodyText"/>
        <w:spacing w:after="0" w:line="237" w:lineRule="auto"/>
        <w:jc w:val="both"/>
        <w:sectPr>
          <w:headerReference w:type="default" r:id="rId106"/>
          <w:footerReference w:type="default" r:id="rId107"/>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8"/>
      </w:pPr>
      <w:r>
        <w:rPr/>
        <w:t>ha tenido efectos positivos en la aplicación de los tributos locales, esencialmente en el procedimiento inspector.</w:t>
      </w:r>
    </w:p>
    <w:p>
      <w:pPr>
        <w:pStyle w:val="Heading6"/>
        <w:spacing w:before="217"/>
        <w:ind w:right="1098"/>
        <w:rPr>
          <w:rFonts w:ascii="Arial MT"/>
          <w:b w:val="0"/>
        </w:rPr>
      </w:pPr>
      <w:r>
        <w:rPr>
          <w:u w:val="single"/>
        </w:rPr>
        <w:t>7.- La Ley 13/2015, de 24 de junio, de Reforma de la Ley Hipotecaria y del texto</w:t>
      </w:r>
      <w:r>
        <w:rPr/>
        <w:t> </w:t>
      </w:r>
      <w:r>
        <w:rPr>
          <w:u w:val="single"/>
        </w:rPr>
        <w:t>refundido de la Ley del Catastro Inmobiliario</w:t>
      </w:r>
      <w:r>
        <w:rPr/>
        <w:t> </w:t>
      </w:r>
      <w:r>
        <w:rPr>
          <w:rFonts w:ascii="Arial MT"/>
          <w:b w:val="0"/>
        </w:rPr>
        <w:t>que introduce:</w:t>
      </w:r>
    </w:p>
    <w:p>
      <w:pPr>
        <w:pStyle w:val="BodyText"/>
        <w:spacing w:before="216"/>
        <w:ind w:left="2291" w:right="1096"/>
        <w:jc w:val="both"/>
      </w:pPr>
      <w:r>
        <w:rPr/>
        <w:t>a.- Modificación del</w:t>
      </w:r>
      <w:r>
        <w:rPr>
          <w:spacing w:val="-1"/>
        </w:rPr>
        <w:t> </w:t>
      </w:r>
      <w:r>
        <w:rPr/>
        <w:t>artículo 7 (Bienes inmuebles urbanos</w:t>
      </w:r>
      <w:r>
        <w:rPr>
          <w:spacing w:val="-1"/>
        </w:rPr>
        <w:t> </w:t>
      </w:r>
      <w:r>
        <w:rPr/>
        <w:t>y</w:t>
      </w:r>
      <w:r>
        <w:rPr>
          <w:spacing w:val="-1"/>
        </w:rPr>
        <w:t> </w:t>
      </w:r>
      <w:r>
        <w:rPr/>
        <w:t>rústicos) del</w:t>
      </w:r>
      <w:r>
        <w:rPr>
          <w:spacing w:val="-1"/>
        </w:rPr>
        <w:t> </w:t>
      </w:r>
      <w:r>
        <w:rPr/>
        <w:t>Texto Refundido de la Ley del Catastro Inmobiliario, aprobado por Real Decreto Legislativo 1/2004, de 5 de marzo (TR LCI, en adelante), que aclara la naturaleza urbana del suelo urbanizable.</w:t>
      </w:r>
    </w:p>
    <w:p>
      <w:pPr>
        <w:pStyle w:val="BodyText"/>
        <w:spacing w:before="214"/>
        <w:ind w:left="2291" w:right="1094"/>
        <w:jc w:val="both"/>
      </w:pPr>
      <w:r>
        <w:rPr/>
        <w:t>b.-</w:t>
      </w:r>
      <w:r>
        <w:rPr>
          <w:spacing w:val="-14"/>
        </w:rPr>
        <w:t> </w:t>
      </w:r>
      <w:r>
        <w:rPr/>
        <w:t>Modificación</w:t>
      </w:r>
      <w:r>
        <w:rPr>
          <w:spacing w:val="-14"/>
        </w:rPr>
        <w:t> </w:t>
      </w:r>
      <w:r>
        <w:rPr/>
        <w:t>de</w:t>
      </w:r>
      <w:r>
        <w:rPr>
          <w:spacing w:val="-14"/>
        </w:rPr>
        <w:t> </w:t>
      </w:r>
      <w:r>
        <w:rPr/>
        <w:t>la</w:t>
      </w:r>
      <w:r>
        <w:rPr>
          <w:spacing w:val="-14"/>
        </w:rPr>
        <w:t> </w:t>
      </w:r>
      <w:r>
        <w:rPr/>
        <w:t>Disposición</w:t>
      </w:r>
      <w:r>
        <w:rPr>
          <w:spacing w:val="-14"/>
        </w:rPr>
        <w:t> </w:t>
      </w:r>
      <w:r>
        <w:rPr/>
        <w:t>Transitoria</w:t>
      </w:r>
      <w:r>
        <w:rPr>
          <w:spacing w:val="-14"/>
        </w:rPr>
        <w:t> </w:t>
      </w:r>
      <w:r>
        <w:rPr/>
        <w:t>séptima</w:t>
      </w:r>
      <w:r>
        <w:rPr>
          <w:spacing w:val="-14"/>
        </w:rPr>
        <w:t> </w:t>
      </w:r>
      <w:r>
        <w:rPr/>
        <w:t>del</w:t>
      </w:r>
      <w:r>
        <w:rPr>
          <w:spacing w:val="-15"/>
        </w:rPr>
        <w:t> </w:t>
      </w:r>
      <w:r>
        <w:rPr/>
        <w:t>TR</w:t>
      </w:r>
      <w:r>
        <w:rPr>
          <w:spacing w:val="-15"/>
        </w:rPr>
        <w:t> </w:t>
      </w:r>
      <w:r>
        <w:rPr/>
        <w:t>LCI</w:t>
      </w:r>
      <w:r>
        <w:rPr>
          <w:spacing w:val="-14"/>
        </w:rPr>
        <w:t> </w:t>
      </w:r>
      <w:r>
        <w:rPr/>
        <w:t>sobre</w:t>
      </w:r>
      <w:r>
        <w:rPr>
          <w:spacing w:val="-14"/>
        </w:rPr>
        <w:t> </w:t>
      </w:r>
      <w:r>
        <w:rPr/>
        <w:t>régimen transitorio</w:t>
      </w:r>
      <w:r>
        <w:rPr>
          <w:spacing w:val="-3"/>
        </w:rPr>
        <w:t> </w:t>
      </w:r>
      <w:r>
        <w:rPr/>
        <w:t>para</w:t>
      </w:r>
      <w:r>
        <w:rPr>
          <w:spacing w:val="-3"/>
        </w:rPr>
        <w:t> </w:t>
      </w:r>
      <w:r>
        <w:rPr/>
        <w:t>la</w:t>
      </w:r>
      <w:r>
        <w:rPr>
          <w:spacing w:val="-3"/>
        </w:rPr>
        <w:t> </w:t>
      </w:r>
      <w:r>
        <w:rPr/>
        <w:t>aplicación</w:t>
      </w:r>
      <w:r>
        <w:rPr>
          <w:spacing w:val="-3"/>
        </w:rPr>
        <w:t> </w:t>
      </w:r>
      <w:r>
        <w:rPr/>
        <w:t>de</w:t>
      </w:r>
      <w:r>
        <w:rPr>
          <w:spacing w:val="-3"/>
        </w:rPr>
        <w:t> </w:t>
      </w:r>
      <w:r>
        <w:rPr/>
        <w:t>la</w:t>
      </w:r>
      <w:r>
        <w:rPr>
          <w:spacing w:val="-3"/>
        </w:rPr>
        <w:t> </w:t>
      </w:r>
      <w:r>
        <w:rPr/>
        <w:t>modificación</w:t>
      </w:r>
      <w:r>
        <w:rPr>
          <w:spacing w:val="-3"/>
        </w:rPr>
        <w:t> </w:t>
      </w:r>
      <w:r>
        <w:rPr/>
        <w:t>de</w:t>
      </w:r>
      <w:r>
        <w:rPr>
          <w:spacing w:val="-3"/>
        </w:rPr>
        <w:t> </w:t>
      </w:r>
      <w:r>
        <w:rPr/>
        <w:t>la</w:t>
      </w:r>
      <w:r>
        <w:rPr>
          <w:spacing w:val="-3"/>
        </w:rPr>
        <w:t> </w:t>
      </w:r>
      <w:r>
        <w:rPr/>
        <w:t>letra</w:t>
      </w:r>
      <w:r>
        <w:rPr>
          <w:spacing w:val="-3"/>
        </w:rPr>
        <w:t> </w:t>
      </w:r>
      <w:r>
        <w:rPr/>
        <w:t>b)</w:t>
      </w:r>
      <w:r>
        <w:rPr>
          <w:spacing w:val="-3"/>
        </w:rPr>
        <w:t> </w:t>
      </w:r>
      <w:r>
        <w:rPr/>
        <w:t>del</w:t>
      </w:r>
      <w:r>
        <w:rPr>
          <w:spacing w:val="-5"/>
        </w:rPr>
        <w:t> </w:t>
      </w:r>
      <w:r>
        <w:rPr/>
        <w:t>apartado</w:t>
      </w:r>
      <w:r>
        <w:rPr>
          <w:spacing w:val="-3"/>
        </w:rPr>
        <w:t> </w:t>
      </w:r>
      <w:r>
        <w:rPr/>
        <w:t>2</w:t>
      </w:r>
      <w:r>
        <w:rPr>
          <w:spacing w:val="-3"/>
        </w:rPr>
        <w:t> </w:t>
      </w:r>
      <w:r>
        <w:rPr/>
        <w:t>del art. 7 TR LCI, sobre el suelo urbanizable.</w:t>
      </w:r>
    </w:p>
    <w:p>
      <w:pPr>
        <w:pStyle w:val="BodyText"/>
        <w:spacing w:before="217"/>
        <w:ind w:left="2291" w:right="1097"/>
        <w:jc w:val="both"/>
      </w:pPr>
      <w:r>
        <w:rPr/>
        <w:t>c.- Mejora de la utilización de la referencia catastral en los Registros de la Propiedad (art. 3.1 TR LCI), incluyendo el código registral cuando esté coordinado con el Registro de la Propiedad.</w:t>
      </w:r>
    </w:p>
    <w:p>
      <w:pPr>
        <w:pStyle w:val="BodyText"/>
        <w:spacing w:before="213"/>
        <w:ind w:left="2291"/>
        <w:jc w:val="both"/>
      </w:pPr>
      <w:r>
        <w:rPr/>
        <w:t>d.-</w:t>
      </w:r>
      <w:r>
        <w:rPr>
          <w:spacing w:val="-9"/>
        </w:rPr>
        <w:t> </w:t>
      </w:r>
      <w:r>
        <w:rPr/>
        <w:t>Nuevo</w:t>
      </w:r>
      <w:r>
        <w:rPr>
          <w:spacing w:val="-13"/>
        </w:rPr>
        <w:t> </w:t>
      </w:r>
      <w:r>
        <w:rPr/>
        <w:t>apartado</w:t>
      </w:r>
      <w:r>
        <w:rPr>
          <w:spacing w:val="-9"/>
        </w:rPr>
        <w:t> </w:t>
      </w:r>
      <w:r>
        <w:rPr/>
        <w:t>de</w:t>
      </w:r>
      <w:r>
        <w:rPr>
          <w:spacing w:val="-8"/>
        </w:rPr>
        <w:t> </w:t>
      </w:r>
      <w:r>
        <w:rPr/>
        <w:t>incorporación</w:t>
      </w:r>
      <w:r>
        <w:rPr>
          <w:spacing w:val="-9"/>
        </w:rPr>
        <w:t> </w:t>
      </w:r>
      <w:r>
        <w:rPr/>
        <w:t>de</w:t>
      </w:r>
      <w:r>
        <w:rPr>
          <w:spacing w:val="-8"/>
        </w:rPr>
        <w:t> </w:t>
      </w:r>
      <w:r>
        <w:rPr/>
        <w:t>fincas</w:t>
      </w:r>
      <w:r>
        <w:rPr>
          <w:spacing w:val="-10"/>
        </w:rPr>
        <w:t> </w:t>
      </w:r>
      <w:r>
        <w:rPr/>
        <w:t>coordinadas</w:t>
      </w:r>
      <w:r>
        <w:rPr>
          <w:spacing w:val="-9"/>
        </w:rPr>
        <w:t> </w:t>
      </w:r>
      <w:r>
        <w:rPr/>
        <w:t>(art.</w:t>
      </w:r>
      <w:r>
        <w:rPr>
          <w:spacing w:val="-10"/>
        </w:rPr>
        <w:t> </w:t>
      </w:r>
      <w:r>
        <w:rPr/>
        <w:t>11.3</w:t>
      </w:r>
      <w:r>
        <w:rPr>
          <w:spacing w:val="-8"/>
        </w:rPr>
        <w:t> </w:t>
      </w:r>
      <w:r>
        <w:rPr/>
        <w:t>TR</w:t>
      </w:r>
      <w:r>
        <w:rPr>
          <w:spacing w:val="-14"/>
        </w:rPr>
        <w:t> </w:t>
      </w:r>
      <w:r>
        <w:rPr>
          <w:spacing w:val="-2"/>
        </w:rPr>
        <w:t>LCI).</w:t>
      </w:r>
    </w:p>
    <w:p>
      <w:pPr>
        <w:pStyle w:val="BodyText"/>
        <w:spacing w:line="237" w:lineRule="auto" w:before="222"/>
        <w:ind w:left="2291" w:right="1097"/>
        <w:jc w:val="both"/>
      </w:pPr>
      <w:r>
        <w:rPr/>
        <w:t>e.- Procedimiento de incorporación mediante declaraciones, comunicaciones (art. 13 TR LCI)</w:t>
      </w:r>
    </w:p>
    <w:p>
      <w:pPr>
        <w:pStyle w:val="BodyText"/>
        <w:spacing w:line="444" w:lineRule="auto" w:before="220"/>
        <w:ind w:left="2291" w:right="1487"/>
      </w:pPr>
      <w:r>
        <w:rPr/>
        <w:t>f.-</w:t>
      </w:r>
      <w:r>
        <w:rPr>
          <w:spacing w:val="-5"/>
        </w:rPr>
        <w:t> </w:t>
      </w:r>
      <w:r>
        <w:rPr/>
        <w:t>Reglas</w:t>
      </w:r>
      <w:r>
        <w:rPr>
          <w:spacing w:val="-6"/>
        </w:rPr>
        <w:t> </w:t>
      </w:r>
      <w:r>
        <w:rPr/>
        <w:t>comunes</w:t>
      </w:r>
      <w:r>
        <w:rPr>
          <w:spacing w:val="-9"/>
        </w:rPr>
        <w:t> </w:t>
      </w:r>
      <w:r>
        <w:rPr/>
        <w:t>a</w:t>
      </w:r>
      <w:r>
        <w:rPr>
          <w:spacing w:val="-5"/>
        </w:rPr>
        <w:t> </w:t>
      </w:r>
      <w:r>
        <w:rPr/>
        <w:t>las</w:t>
      </w:r>
      <w:r>
        <w:rPr>
          <w:spacing w:val="-6"/>
        </w:rPr>
        <w:t> </w:t>
      </w:r>
      <w:r>
        <w:rPr/>
        <w:t>declaraciones</w:t>
      </w:r>
      <w:r>
        <w:rPr>
          <w:spacing w:val="-9"/>
        </w:rPr>
        <w:t> </w:t>
      </w:r>
      <w:r>
        <w:rPr/>
        <w:t>y</w:t>
      </w:r>
      <w:r>
        <w:rPr>
          <w:spacing w:val="-6"/>
        </w:rPr>
        <w:t> </w:t>
      </w:r>
      <w:r>
        <w:rPr/>
        <w:t>comunicaciones</w:t>
      </w:r>
      <w:r>
        <w:rPr>
          <w:spacing w:val="-6"/>
        </w:rPr>
        <w:t> </w:t>
      </w:r>
      <w:r>
        <w:rPr/>
        <w:t>(art.</w:t>
      </w:r>
      <w:r>
        <w:rPr>
          <w:spacing w:val="-9"/>
        </w:rPr>
        <w:t> </w:t>
      </w:r>
      <w:r>
        <w:rPr/>
        <w:t>16</w:t>
      </w:r>
      <w:r>
        <w:rPr>
          <w:spacing w:val="-5"/>
        </w:rPr>
        <w:t> </w:t>
      </w:r>
      <w:r>
        <w:rPr/>
        <w:t>TR</w:t>
      </w:r>
      <w:r>
        <w:rPr>
          <w:spacing w:val="-7"/>
        </w:rPr>
        <w:t> </w:t>
      </w:r>
      <w:r>
        <w:rPr/>
        <w:t>LCI). g.- Modificación del</w:t>
      </w:r>
      <w:r>
        <w:rPr>
          <w:spacing w:val="-5"/>
        </w:rPr>
        <w:t> </w:t>
      </w:r>
      <w:r>
        <w:rPr/>
        <w:t>art. 24 TR</w:t>
      </w:r>
      <w:r>
        <w:rPr>
          <w:spacing w:val="-1"/>
        </w:rPr>
        <w:t> </w:t>
      </w:r>
      <w:r>
        <w:rPr/>
        <w:t>LCI</w:t>
      </w:r>
      <w:r>
        <w:rPr>
          <w:spacing w:val="-4"/>
        </w:rPr>
        <w:t> </w:t>
      </w:r>
      <w:r>
        <w:rPr/>
        <w:t>sobre determinación</w:t>
      </w:r>
      <w:r>
        <w:rPr>
          <w:spacing w:val="-4"/>
        </w:rPr>
        <w:t> </w:t>
      </w:r>
      <w:r>
        <w:rPr/>
        <w:t>del</w:t>
      </w:r>
      <w:r>
        <w:rPr>
          <w:spacing w:val="-1"/>
        </w:rPr>
        <w:t> </w:t>
      </w:r>
      <w:r>
        <w:rPr/>
        <w:t>valor</w:t>
      </w:r>
      <w:r>
        <w:rPr>
          <w:spacing w:val="-3"/>
        </w:rPr>
        <w:t> </w:t>
      </w:r>
      <w:r>
        <w:rPr/>
        <w:t>catastral.</w:t>
      </w:r>
    </w:p>
    <w:p>
      <w:pPr>
        <w:pStyle w:val="BodyText"/>
        <w:spacing w:line="237" w:lineRule="auto" w:before="7"/>
        <w:ind w:left="2291" w:right="1098"/>
      </w:pPr>
      <w:r>
        <w:rPr/>
        <w:t>h) Modificación del procedimiento simplificado de valoración colectiva (art. 30 TR LCI)</w:t>
      </w:r>
    </w:p>
    <w:p>
      <w:pPr>
        <w:pStyle w:val="BodyText"/>
        <w:spacing w:before="219"/>
        <w:ind w:left="1647" w:right="1090" w:firstLine="643"/>
        <w:jc w:val="both"/>
      </w:pPr>
      <w:r>
        <w:rPr/>
        <w:t>También se introdujo una nueva regulación del suelo urbanizable, mediante la Ley</w:t>
      </w:r>
      <w:r>
        <w:rPr>
          <w:spacing w:val="-7"/>
        </w:rPr>
        <w:t> </w:t>
      </w:r>
      <w:r>
        <w:rPr/>
        <w:t>13/2015,</w:t>
      </w:r>
      <w:r>
        <w:rPr>
          <w:spacing w:val="-7"/>
        </w:rPr>
        <w:t> </w:t>
      </w:r>
      <w:r>
        <w:rPr/>
        <w:t>de</w:t>
      </w:r>
      <w:r>
        <w:rPr>
          <w:spacing w:val="-7"/>
        </w:rPr>
        <w:t> </w:t>
      </w:r>
      <w:r>
        <w:rPr/>
        <w:t>24</w:t>
      </w:r>
      <w:r>
        <w:rPr>
          <w:spacing w:val="-7"/>
        </w:rPr>
        <w:t> </w:t>
      </w:r>
      <w:r>
        <w:rPr/>
        <w:t>de</w:t>
      </w:r>
      <w:r>
        <w:rPr>
          <w:spacing w:val="-7"/>
        </w:rPr>
        <w:t> </w:t>
      </w:r>
      <w:r>
        <w:rPr/>
        <w:t>junio,</w:t>
      </w:r>
      <w:r>
        <w:rPr>
          <w:spacing w:val="-7"/>
        </w:rPr>
        <w:t> </w:t>
      </w:r>
      <w:r>
        <w:rPr/>
        <w:t>de</w:t>
      </w:r>
      <w:r>
        <w:rPr>
          <w:spacing w:val="-11"/>
        </w:rPr>
        <w:t> </w:t>
      </w:r>
      <w:r>
        <w:rPr/>
        <w:t>reforma</w:t>
      </w:r>
      <w:r>
        <w:rPr>
          <w:spacing w:val="-7"/>
        </w:rPr>
        <w:t> </w:t>
      </w:r>
      <w:r>
        <w:rPr/>
        <w:t>de</w:t>
      </w:r>
      <w:r>
        <w:rPr>
          <w:spacing w:val="-7"/>
        </w:rPr>
        <w:t> </w:t>
      </w:r>
      <w:r>
        <w:rPr/>
        <w:t>la</w:t>
      </w:r>
      <w:r>
        <w:rPr>
          <w:spacing w:val="-11"/>
        </w:rPr>
        <w:t> </w:t>
      </w:r>
      <w:r>
        <w:rPr/>
        <w:t>Ley</w:t>
      </w:r>
      <w:r>
        <w:rPr>
          <w:spacing w:val="-7"/>
        </w:rPr>
        <w:t> </w:t>
      </w:r>
      <w:r>
        <w:rPr/>
        <w:t>Hipotecaria</w:t>
      </w:r>
      <w:r>
        <w:rPr>
          <w:spacing w:val="-7"/>
        </w:rPr>
        <w:t> </w:t>
      </w:r>
      <w:r>
        <w:rPr/>
        <w:t>y</w:t>
      </w:r>
      <w:r>
        <w:rPr>
          <w:spacing w:val="-12"/>
        </w:rPr>
        <w:t> </w:t>
      </w:r>
      <w:r>
        <w:rPr/>
        <w:t>de</w:t>
      </w:r>
      <w:r>
        <w:rPr>
          <w:spacing w:val="-7"/>
        </w:rPr>
        <w:t> </w:t>
      </w:r>
      <w:r>
        <w:rPr/>
        <w:t>la</w:t>
      </w:r>
      <w:r>
        <w:rPr>
          <w:spacing w:val="-7"/>
        </w:rPr>
        <w:t> </w:t>
      </w:r>
      <w:r>
        <w:rPr/>
        <w:t>Ley</w:t>
      </w:r>
      <w:r>
        <w:rPr>
          <w:spacing w:val="-7"/>
        </w:rPr>
        <w:t> </w:t>
      </w:r>
      <w:r>
        <w:rPr/>
        <w:t>del</w:t>
      </w:r>
      <w:r>
        <w:rPr>
          <w:spacing w:val="-8"/>
        </w:rPr>
        <w:t> </w:t>
      </w:r>
      <w:r>
        <w:rPr/>
        <w:t>Catastro </w:t>
      </w:r>
      <w:r>
        <w:rPr>
          <w:spacing w:val="-2"/>
        </w:rPr>
        <w:t>Inmobiliario.</w:t>
      </w:r>
    </w:p>
    <w:p>
      <w:pPr>
        <w:pStyle w:val="BodyText"/>
        <w:spacing w:before="213"/>
        <w:ind w:left="1647" w:right="1098" w:firstLine="643"/>
        <w:jc w:val="both"/>
      </w:pPr>
      <w:r>
        <w:rPr/>
        <w:t>La motivación del cambio se explica en su preámbulo concretamente, en el párrafo segundo del epígrafe V de aquél, se especifica:</w:t>
      </w:r>
    </w:p>
    <w:p>
      <w:pPr>
        <w:spacing w:line="240" w:lineRule="auto" w:before="217"/>
        <w:ind w:left="2295" w:right="1091" w:firstLine="0"/>
        <w:jc w:val="both"/>
        <w:rPr>
          <w:rFonts w:ascii="Arial" w:hAnsi="Arial"/>
          <w:i/>
          <w:sz w:val="22"/>
        </w:rPr>
      </w:pPr>
      <w:r>
        <w:rPr>
          <w:rFonts w:ascii="Arial" w:hAnsi="Arial"/>
          <w:i/>
          <w:sz w:val="22"/>
        </w:rPr>
        <w:t>“Se recoge el reciente criterio jurisprudencial que considera que los suelos urbanizables</w:t>
      </w:r>
      <w:r>
        <w:rPr>
          <w:rFonts w:ascii="Arial" w:hAnsi="Arial"/>
          <w:i/>
          <w:spacing w:val="-3"/>
          <w:sz w:val="22"/>
        </w:rPr>
        <w:t> </w:t>
      </w:r>
      <w:r>
        <w:rPr>
          <w:rFonts w:ascii="Arial" w:hAnsi="Arial"/>
          <w:i/>
          <w:sz w:val="22"/>
        </w:rPr>
        <w:t>sin</w:t>
      </w:r>
      <w:r>
        <w:rPr>
          <w:rFonts w:ascii="Arial" w:hAnsi="Arial"/>
          <w:i/>
          <w:spacing w:val="-2"/>
          <w:sz w:val="22"/>
        </w:rPr>
        <w:t> </w:t>
      </w:r>
      <w:r>
        <w:rPr>
          <w:rFonts w:ascii="Arial" w:hAnsi="Arial"/>
          <w:i/>
          <w:sz w:val="22"/>
        </w:rPr>
        <w:t>planeamiento</w:t>
      </w:r>
      <w:r>
        <w:rPr>
          <w:rFonts w:ascii="Arial" w:hAnsi="Arial"/>
          <w:i/>
          <w:spacing w:val="-2"/>
          <w:sz w:val="22"/>
        </w:rPr>
        <w:t> </w:t>
      </w:r>
      <w:r>
        <w:rPr>
          <w:rFonts w:ascii="Arial" w:hAnsi="Arial"/>
          <w:i/>
          <w:sz w:val="22"/>
        </w:rPr>
        <w:t>de</w:t>
      </w:r>
      <w:r>
        <w:rPr>
          <w:rFonts w:ascii="Arial" w:hAnsi="Arial"/>
          <w:i/>
          <w:spacing w:val="-2"/>
          <w:sz w:val="22"/>
        </w:rPr>
        <w:t> </w:t>
      </w:r>
      <w:r>
        <w:rPr>
          <w:rFonts w:ascii="Arial" w:hAnsi="Arial"/>
          <w:i/>
          <w:sz w:val="22"/>
        </w:rPr>
        <w:t>desarrollo</w:t>
      </w:r>
      <w:r>
        <w:rPr>
          <w:rFonts w:ascii="Arial" w:hAnsi="Arial"/>
          <w:i/>
          <w:spacing w:val="-7"/>
          <w:sz w:val="22"/>
        </w:rPr>
        <w:t> </w:t>
      </w:r>
      <w:r>
        <w:rPr>
          <w:rFonts w:ascii="Arial" w:hAnsi="Arial"/>
          <w:i/>
          <w:sz w:val="22"/>
        </w:rPr>
        <w:t>detallado</w:t>
      </w:r>
      <w:r>
        <w:rPr>
          <w:rFonts w:ascii="Arial" w:hAnsi="Arial"/>
          <w:i/>
          <w:spacing w:val="-2"/>
          <w:sz w:val="22"/>
        </w:rPr>
        <w:t> </w:t>
      </w:r>
      <w:r>
        <w:rPr>
          <w:rFonts w:ascii="Arial" w:hAnsi="Arial"/>
          <w:i/>
          <w:sz w:val="22"/>
        </w:rPr>
        <w:t>o</w:t>
      </w:r>
      <w:r>
        <w:rPr>
          <w:rFonts w:ascii="Arial" w:hAnsi="Arial"/>
          <w:i/>
          <w:spacing w:val="-2"/>
          <w:sz w:val="22"/>
        </w:rPr>
        <w:t> </w:t>
      </w:r>
      <w:r>
        <w:rPr>
          <w:rFonts w:ascii="Arial" w:hAnsi="Arial"/>
          <w:i/>
          <w:sz w:val="22"/>
        </w:rPr>
        <w:t>pormenorizado</w:t>
      </w:r>
      <w:r>
        <w:rPr>
          <w:rFonts w:ascii="Arial" w:hAnsi="Arial"/>
          <w:i/>
          <w:spacing w:val="-2"/>
          <w:sz w:val="22"/>
        </w:rPr>
        <w:t> </w:t>
      </w:r>
      <w:r>
        <w:rPr>
          <w:rFonts w:ascii="Arial" w:hAnsi="Arial"/>
          <w:i/>
          <w:sz w:val="22"/>
        </w:rPr>
        <w:t>deben ser clasificados como bienes inmuebles de naturaleza rústica y se aprueban nuevos criterios para su valoración teniendo en cuenta sus circunstancias de localización. Para agilizar y regular el cambio de clasificación de estos suelos urbanizables se adapta el régimen transitorio de la Ley y se modifica el procedimiento</w:t>
      </w:r>
      <w:r>
        <w:rPr>
          <w:rFonts w:ascii="Arial" w:hAnsi="Arial"/>
          <w:i/>
          <w:spacing w:val="-7"/>
          <w:sz w:val="22"/>
        </w:rPr>
        <w:t> </w:t>
      </w:r>
      <w:r>
        <w:rPr>
          <w:rFonts w:ascii="Arial" w:hAnsi="Arial"/>
          <w:i/>
          <w:sz w:val="22"/>
        </w:rPr>
        <w:t>simplificado</w:t>
      </w:r>
      <w:r>
        <w:rPr>
          <w:rFonts w:ascii="Arial" w:hAnsi="Arial"/>
          <w:i/>
          <w:spacing w:val="-7"/>
          <w:sz w:val="22"/>
        </w:rPr>
        <w:t> </w:t>
      </w:r>
      <w:r>
        <w:rPr>
          <w:rFonts w:ascii="Arial" w:hAnsi="Arial"/>
          <w:i/>
          <w:sz w:val="22"/>
        </w:rPr>
        <w:t>de</w:t>
      </w:r>
      <w:r>
        <w:rPr>
          <w:rFonts w:ascii="Arial" w:hAnsi="Arial"/>
          <w:i/>
          <w:spacing w:val="-7"/>
          <w:sz w:val="22"/>
        </w:rPr>
        <w:t> </w:t>
      </w:r>
      <w:r>
        <w:rPr>
          <w:rFonts w:ascii="Arial" w:hAnsi="Arial"/>
          <w:i/>
          <w:sz w:val="22"/>
        </w:rPr>
        <w:t>valoración</w:t>
      </w:r>
      <w:r>
        <w:rPr>
          <w:rFonts w:ascii="Arial" w:hAnsi="Arial"/>
          <w:i/>
          <w:spacing w:val="-3"/>
          <w:sz w:val="22"/>
        </w:rPr>
        <w:t> </w:t>
      </w:r>
      <w:r>
        <w:rPr>
          <w:rFonts w:ascii="Arial" w:hAnsi="Arial"/>
          <w:i/>
          <w:sz w:val="22"/>
        </w:rPr>
        <w:t>colectiva,</w:t>
      </w:r>
      <w:r>
        <w:rPr>
          <w:rFonts w:ascii="Arial" w:hAnsi="Arial"/>
          <w:i/>
          <w:spacing w:val="-4"/>
          <w:sz w:val="22"/>
        </w:rPr>
        <w:t> </w:t>
      </w:r>
      <w:r>
        <w:rPr>
          <w:rFonts w:ascii="Arial" w:hAnsi="Arial"/>
          <w:i/>
          <w:sz w:val="22"/>
        </w:rPr>
        <w:t>lo</w:t>
      </w:r>
      <w:r>
        <w:rPr>
          <w:rFonts w:ascii="Arial" w:hAnsi="Arial"/>
          <w:i/>
          <w:spacing w:val="-7"/>
          <w:sz w:val="22"/>
        </w:rPr>
        <w:t> </w:t>
      </w:r>
      <w:r>
        <w:rPr>
          <w:rFonts w:ascii="Arial" w:hAnsi="Arial"/>
          <w:i/>
          <w:sz w:val="22"/>
        </w:rPr>
        <w:t>que</w:t>
      </w:r>
      <w:r>
        <w:rPr>
          <w:rFonts w:ascii="Arial" w:hAnsi="Arial"/>
          <w:i/>
          <w:spacing w:val="-7"/>
          <w:sz w:val="22"/>
        </w:rPr>
        <w:t> </w:t>
      </w:r>
      <w:r>
        <w:rPr>
          <w:rFonts w:ascii="Arial" w:hAnsi="Arial"/>
          <w:i/>
          <w:sz w:val="22"/>
        </w:rPr>
        <w:t>también</w:t>
      </w:r>
      <w:r>
        <w:rPr>
          <w:rFonts w:ascii="Arial" w:hAnsi="Arial"/>
          <w:i/>
          <w:spacing w:val="-3"/>
          <w:sz w:val="22"/>
        </w:rPr>
        <w:t> </w:t>
      </w:r>
      <w:r>
        <w:rPr>
          <w:rFonts w:ascii="Arial" w:hAnsi="Arial"/>
          <w:i/>
          <w:sz w:val="22"/>
        </w:rPr>
        <w:t>permitirá</w:t>
      </w:r>
      <w:r>
        <w:rPr>
          <w:rFonts w:ascii="Arial" w:hAnsi="Arial"/>
          <w:i/>
          <w:spacing w:val="-3"/>
          <w:sz w:val="22"/>
        </w:rPr>
        <w:t> </w:t>
      </w:r>
      <w:r>
        <w:rPr>
          <w:rFonts w:ascii="Arial" w:hAnsi="Arial"/>
          <w:i/>
          <w:sz w:val="22"/>
        </w:rPr>
        <w:t>en lo</w:t>
      </w:r>
      <w:r>
        <w:rPr>
          <w:rFonts w:ascii="Arial" w:hAnsi="Arial"/>
          <w:i/>
          <w:spacing w:val="-14"/>
          <w:sz w:val="22"/>
        </w:rPr>
        <w:t> </w:t>
      </w:r>
      <w:r>
        <w:rPr>
          <w:rFonts w:ascii="Arial" w:hAnsi="Arial"/>
          <w:i/>
          <w:sz w:val="22"/>
        </w:rPr>
        <w:t>sucesivo</w:t>
      </w:r>
      <w:r>
        <w:rPr>
          <w:rFonts w:ascii="Arial" w:hAnsi="Arial"/>
          <w:i/>
          <w:spacing w:val="-14"/>
          <w:sz w:val="22"/>
        </w:rPr>
        <w:t> </w:t>
      </w:r>
      <w:r>
        <w:rPr>
          <w:rFonts w:ascii="Arial" w:hAnsi="Arial"/>
          <w:i/>
          <w:sz w:val="22"/>
        </w:rPr>
        <w:t>adaptar</w:t>
      </w:r>
      <w:r>
        <w:rPr>
          <w:rFonts w:ascii="Arial" w:hAnsi="Arial"/>
          <w:i/>
          <w:spacing w:val="-14"/>
          <w:sz w:val="22"/>
        </w:rPr>
        <w:t> </w:t>
      </w:r>
      <w:r>
        <w:rPr>
          <w:rFonts w:ascii="Arial" w:hAnsi="Arial"/>
          <w:i/>
          <w:sz w:val="22"/>
        </w:rPr>
        <w:t>con</w:t>
      </w:r>
      <w:r>
        <w:rPr>
          <w:rFonts w:ascii="Arial" w:hAnsi="Arial"/>
          <w:i/>
          <w:spacing w:val="-14"/>
          <w:sz w:val="22"/>
        </w:rPr>
        <w:t> </w:t>
      </w:r>
      <w:r>
        <w:rPr>
          <w:rFonts w:ascii="Arial" w:hAnsi="Arial"/>
          <w:i/>
          <w:sz w:val="22"/>
        </w:rPr>
        <w:t>mayor</w:t>
      </w:r>
      <w:r>
        <w:rPr>
          <w:rFonts w:ascii="Arial" w:hAnsi="Arial"/>
          <w:i/>
          <w:spacing w:val="-14"/>
          <w:sz w:val="22"/>
        </w:rPr>
        <w:t> </w:t>
      </w:r>
      <w:r>
        <w:rPr>
          <w:rFonts w:ascii="Arial" w:hAnsi="Arial"/>
          <w:i/>
          <w:sz w:val="22"/>
        </w:rPr>
        <w:t>agilidad</w:t>
      </w:r>
      <w:r>
        <w:rPr>
          <w:rFonts w:ascii="Arial" w:hAnsi="Arial"/>
          <w:i/>
          <w:spacing w:val="-14"/>
          <w:sz w:val="22"/>
        </w:rPr>
        <w:t> </w:t>
      </w:r>
      <w:r>
        <w:rPr>
          <w:rFonts w:ascii="Arial" w:hAnsi="Arial"/>
          <w:i/>
          <w:sz w:val="22"/>
        </w:rPr>
        <w:t>los</w:t>
      </w:r>
      <w:r>
        <w:rPr>
          <w:rFonts w:ascii="Arial" w:hAnsi="Arial"/>
          <w:i/>
          <w:spacing w:val="-15"/>
          <w:sz w:val="22"/>
        </w:rPr>
        <w:t> </w:t>
      </w:r>
      <w:r>
        <w:rPr>
          <w:rFonts w:ascii="Arial" w:hAnsi="Arial"/>
          <w:i/>
          <w:sz w:val="22"/>
        </w:rPr>
        <w:t>criterios</w:t>
      </w:r>
      <w:r>
        <w:rPr>
          <w:rFonts w:ascii="Arial" w:hAnsi="Arial"/>
          <w:i/>
          <w:spacing w:val="-15"/>
          <w:sz w:val="22"/>
        </w:rPr>
        <w:t> </w:t>
      </w:r>
      <w:r>
        <w:rPr>
          <w:rFonts w:ascii="Arial" w:hAnsi="Arial"/>
          <w:i/>
          <w:sz w:val="22"/>
        </w:rPr>
        <w:t>de</w:t>
      </w:r>
      <w:r>
        <w:rPr>
          <w:rFonts w:ascii="Arial" w:hAnsi="Arial"/>
          <w:i/>
          <w:spacing w:val="-14"/>
          <w:sz w:val="22"/>
        </w:rPr>
        <w:t> </w:t>
      </w:r>
      <w:r>
        <w:rPr>
          <w:rFonts w:ascii="Arial" w:hAnsi="Arial"/>
          <w:i/>
          <w:sz w:val="22"/>
        </w:rPr>
        <w:t>valoración</w:t>
      </w:r>
      <w:r>
        <w:rPr>
          <w:rFonts w:ascii="Arial" w:hAnsi="Arial"/>
          <w:i/>
          <w:spacing w:val="-14"/>
          <w:sz w:val="22"/>
        </w:rPr>
        <w:t> </w:t>
      </w:r>
      <w:r>
        <w:rPr>
          <w:rFonts w:ascii="Arial" w:hAnsi="Arial"/>
          <w:i/>
          <w:sz w:val="22"/>
        </w:rPr>
        <w:t>contenidos</w:t>
      </w:r>
      <w:r>
        <w:rPr>
          <w:rFonts w:ascii="Arial" w:hAnsi="Arial"/>
          <w:i/>
          <w:spacing w:val="-15"/>
          <w:sz w:val="22"/>
        </w:rPr>
        <w:t> </w:t>
      </w:r>
      <w:r>
        <w:rPr>
          <w:rFonts w:ascii="Arial" w:hAnsi="Arial"/>
          <w:i/>
          <w:sz w:val="22"/>
        </w:rPr>
        <w:t>en las Ponencias de valores catastrales a los cambios en las circunstancias urbanísticas de los inmuebles, sin necesidad de aprobar nuevas Ponencias.”</w:t>
      </w:r>
    </w:p>
    <w:p>
      <w:pPr>
        <w:pStyle w:val="BodyText"/>
        <w:spacing w:line="237" w:lineRule="auto" w:before="244"/>
        <w:ind w:left="1647" w:right="1098" w:firstLine="643"/>
        <w:jc w:val="both"/>
      </w:pPr>
      <w:r>
        <w:rPr/>
        <w:t>Y en razón a ello, el texto legal en cuestión introduce en la Ley del Catastro Inmobiliario, entre otras, las modificaciones siguientes:</w:t>
      </w:r>
    </w:p>
    <w:p>
      <w:pPr>
        <w:pStyle w:val="BodyText"/>
        <w:spacing w:before="219"/>
        <w:ind w:left="2352"/>
      </w:pPr>
      <w:r>
        <w:rPr/>
        <w:t>1ª.</w:t>
      </w:r>
      <w:r>
        <w:rPr>
          <w:spacing w:val="-8"/>
        </w:rPr>
        <w:t> </w:t>
      </w:r>
      <w:r>
        <w:rPr/>
        <w:t>Se</w:t>
      </w:r>
      <w:r>
        <w:rPr>
          <w:spacing w:val="-7"/>
        </w:rPr>
        <w:t> </w:t>
      </w:r>
      <w:r>
        <w:rPr/>
        <w:t>considera</w:t>
      </w:r>
      <w:r>
        <w:rPr>
          <w:spacing w:val="-6"/>
        </w:rPr>
        <w:t> </w:t>
      </w:r>
      <w:r>
        <w:rPr/>
        <w:t>suelo</w:t>
      </w:r>
      <w:r>
        <w:rPr>
          <w:spacing w:val="-7"/>
        </w:rPr>
        <w:t> </w:t>
      </w:r>
      <w:r>
        <w:rPr/>
        <w:t>urbano</w:t>
      </w:r>
      <w:r>
        <w:rPr>
          <w:spacing w:val="-11"/>
        </w:rPr>
        <w:t> </w:t>
      </w:r>
      <w:r>
        <w:rPr/>
        <w:t>(art.</w:t>
      </w:r>
      <w:r>
        <w:rPr>
          <w:spacing w:val="-7"/>
        </w:rPr>
        <w:t> </w:t>
      </w:r>
      <w:r>
        <w:rPr/>
        <w:t>7.2.b)</w:t>
      </w:r>
      <w:r>
        <w:rPr>
          <w:spacing w:val="-7"/>
        </w:rPr>
        <w:t> </w:t>
      </w:r>
      <w:r>
        <w:rPr/>
        <w:t>TR</w:t>
      </w:r>
      <w:r>
        <w:rPr>
          <w:spacing w:val="-12"/>
        </w:rPr>
        <w:t> </w:t>
      </w:r>
      <w:r>
        <w:rPr>
          <w:spacing w:val="-2"/>
        </w:rPr>
        <w:t>LCI):</w:t>
      </w:r>
    </w:p>
    <w:p>
      <w:pPr>
        <w:pStyle w:val="BodyText"/>
        <w:spacing w:after="0"/>
        <w:sectPr>
          <w:headerReference w:type="default" r:id="rId108"/>
          <w:footerReference w:type="default" r:id="rId109"/>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spacing w:line="240" w:lineRule="auto" w:before="221"/>
        <w:ind w:left="2291" w:right="1095" w:firstLine="0"/>
        <w:jc w:val="both"/>
        <w:rPr>
          <w:rFonts w:ascii="Arial" w:hAnsi="Arial"/>
          <w:i/>
          <w:sz w:val="22"/>
        </w:rPr>
      </w:pPr>
      <w:r>
        <w:rPr>
          <w:rFonts w:ascii="Arial" w:hAnsi="Arial"/>
          <w:i/>
          <w:sz w:val="22"/>
        </w:rPr>
        <w:t>“Los</w:t>
      </w:r>
      <w:r>
        <w:rPr>
          <w:rFonts w:ascii="Arial" w:hAnsi="Arial"/>
          <w:i/>
          <w:spacing w:val="-1"/>
          <w:sz w:val="22"/>
        </w:rPr>
        <w:t> </w:t>
      </w:r>
      <w:r>
        <w:rPr>
          <w:rFonts w:ascii="Arial" w:hAnsi="Arial"/>
          <w:i/>
          <w:sz w:val="22"/>
        </w:rPr>
        <w:t>terrenos</w:t>
      </w:r>
      <w:r>
        <w:rPr>
          <w:rFonts w:ascii="Arial" w:hAnsi="Arial"/>
          <w:i/>
          <w:spacing w:val="-1"/>
          <w:sz w:val="22"/>
        </w:rPr>
        <w:t> </w:t>
      </w:r>
      <w:r>
        <w:rPr>
          <w:rFonts w:ascii="Arial" w:hAnsi="Arial"/>
          <w:i/>
          <w:sz w:val="22"/>
        </w:rPr>
        <w:t>que tengan la consideración de</w:t>
      </w:r>
      <w:r>
        <w:rPr>
          <w:rFonts w:ascii="Arial" w:hAnsi="Arial"/>
          <w:i/>
          <w:spacing w:val="-4"/>
          <w:sz w:val="22"/>
        </w:rPr>
        <w:t> </w:t>
      </w:r>
      <w:r>
        <w:rPr>
          <w:rFonts w:ascii="Arial" w:hAnsi="Arial"/>
          <w:i/>
          <w:sz w:val="22"/>
        </w:rPr>
        <w:t>urbanizables</w:t>
      </w:r>
      <w:r>
        <w:rPr>
          <w:rFonts w:ascii="Arial" w:hAnsi="Arial"/>
          <w:i/>
          <w:spacing w:val="-1"/>
          <w:sz w:val="22"/>
        </w:rPr>
        <w:t> </w:t>
      </w:r>
      <w:r>
        <w:rPr>
          <w:rFonts w:ascii="Arial" w:hAnsi="Arial"/>
          <w:i/>
          <w:sz w:val="22"/>
        </w:rPr>
        <w:t>o</w:t>
      </w:r>
      <w:r>
        <w:rPr>
          <w:rFonts w:ascii="Arial" w:hAnsi="Arial"/>
          <w:i/>
          <w:spacing w:val="-4"/>
          <w:sz w:val="22"/>
        </w:rPr>
        <w:t> </w:t>
      </w:r>
      <w:r>
        <w:rPr>
          <w:rFonts w:ascii="Arial" w:hAnsi="Arial"/>
          <w:i/>
          <w:sz w:val="22"/>
        </w:rPr>
        <w:t>aquellos</w:t>
      </w:r>
      <w:r>
        <w:rPr>
          <w:rFonts w:ascii="Arial" w:hAnsi="Arial"/>
          <w:i/>
          <w:spacing w:val="-1"/>
          <w:sz w:val="22"/>
        </w:rPr>
        <w:t> </w:t>
      </w:r>
      <w:r>
        <w:rPr>
          <w:rFonts w:ascii="Arial" w:hAnsi="Arial"/>
          <w:i/>
          <w:sz w:val="22"/>
        </w:rPr>
        <w:t>para los que</w:t>
      </w:r>
      <w:r>
        <w:rPr>
          <w:rFonts w:ascii="Arial" w:hAnsi="Arial"/>
          <w:i/>
          <w:spacing w:val="-3"/>
          <w:sz w:val="22"/>
        </w:rPr>
        <w:t> </w:t>
      </w:r>
      <w:r>
        <w:rPr>
          <w:rFonts w:ascii="Arial" w:hAnsi="Arial"/>
          <w:i/>
          <w:sz w:val="22"/>
        </w:rPr>
        <w:t>los</w:t>
      </w:r>
      <w:r>
        <w:rPr>
          <w:rFonts w:ascii="Arial" w:hAnsi="Arial"/>
          <w:i/>
          <w:spacing w:val="-7"/>
          <w:sz w:val="22"/>
        </w:rPr>
        <w:t> </w:t>
      </w:r>
      <w:r>
        <w:rPr>
          <w:rFonts w:ascii="Arial" w:hAnsi="Arial"/>
          <w:i/>
          <w:sz w:val="22"/>
        </w:rPr>
        <w:t>instrumentos</w:t>
      </w:r>
      <w:r>
        <w:rPr>
          <w:rFonts w:ascii="Arial" w:hAnsi="Arial"/>
          <w:i/>
          <w:spacing w:val="-4"/>
          <w:sz w:val="22"/>
        </w:rPr>
        <w:t> </w:t>
      </w:r>
      <w:r>
        <w:rPr>
          <w:rFonts w:ascii="Arial" w:hAnsi="Arial"/>
          <w:i/>
          <w:sz w:val="22"/>
        </w:rPr>
        <w:t>de</w:t>
      </w:r>
      <w:r>
        <w:rPr>
          <w:rFonts w:ascii="Arial" w:hAnsi="Arial"/>
          <w:i/>
          <w:spacing w:val="-6"/>
          <w:sz w:val="22"/>
        </w:rPr>
        <w:t> </w:t>
      </w:r>
      <w:r>
        <w:rPr>
          <w:rFonts w:ascii="Arial" w:hAnsi="Arial"/>
          <w:i/>
          <w:sz w:val="22"/>
        </w:rPr>
        <w:t>ordenación</w:t>
      </w:r>
      <w:r>
        <w:rPr>
          <w:rFonts w:ascii="Arial" w:hAnsi="Arial"/>
          <w:i/>
          <w:spacing w:val="-3"/>
          <w:sz w:val="22"/>
        </w:rPr>
        <w:t> </w:t>
      </w:r>
      <w:r>
        <w:rPr>
          <w:rFonts w:ascii="Arial" w:hAnsi="Arial"/>
          <w:i/>
          <w:sz w:val="22"/>
        </w:rPr>
        <w:t>territorial</w:t>
      </w:r>
      <w:r>
        <w:rPr>
          <w:rFonts w:ascii="Arial" w:hAnsi="Arial"/>
          <w:i/>
          <w:spacing w:val="-8"/>
          <w:sz w:val="22"/>
        </w:rPr>
        <w:t> </w:t>
      </w:r>
      <w:r>
        <w:rPr>
          <w:rFonts w:ascii="Arial" w:hAnsi="Arial"/>
          <w:i/>
          <w:sz w:val="22"/>
        </w:rPr>
        <w:t>y</w:t>
      </w:r>
      <w:r>
        <w:rPr>
          <w:rFonts w:ascii="Arial" w:hAnsi="Arial"/>
          <w:i/>
          <w:spacing w:val="-4"/>
          <w:sz w:val="22"/>
        </w:rPr>
        <w:t> </w:t>
      </w:r>
      <w:r>
        <w:rPr>
          <w:rFonts w:ascii="Arial" w:hAnsi="Arial"/>
          <w:i/>
          <w:sz w:val="22"/>
        </w:rPr>
        <w:t>urbanística</w:t>
      </w:r>
      <w:r>
        <w:rPr>
          <w:rFonts w:ascii="Arial" w:hAnsi="Arial"/>
          <w:i/>
          <w:spacing w:val="-6"/>
          <w:sz w:val="22"/>
        </w:rPr>
        <w:t> </w:t>
      </w:r>
      <w:r>
        <w:rPr>
          <w:rFonts w:ascii="Arial" w:hAnsi="Arial"/>
          <w:i/>
          <w:sz w:val="22"/>
        </w:rPr>
        <w:t>aprobados</w:t>
      </w:r>
      <w:r>
        <w:rPr>
          <w:rFonts w:ascii="Arial" w:hAnsi="Arial"/>
          <w:i/>
          <w:spacing w:val="-7"/>
          <w:sz w:val="22"/>
        </w:rPr>
        <w:t> </w:t>
      </w:r>
      <w:r>
        <w:rPr>
          <w:rFonts w:ascii="Arial" w:hAnsi="Arial"/>
          <w:i/>
          <w:sz w:val="22"/>
        </w:rPr>
        <w:t>prevean o</w:t>
      </w:r>
      <w:r>
        <w:rPr>
          <w:rFonts w:ascii="Arial" w:hAnsi="Arial"/>
          <w:i/>
          <w:spacing w:val="-10"/>
          <w:sz w:val="22"/>
        </w:rPr>
        <w:t> </w:t>
      </w:r>
      <w:r>
        <w:rPr>
          <w:rFonts w:ascii="Arial" w:hAnsi="Arial"/>
          <w:i/>
          <w:sz w:val="22"/>
        </w:rPr>
        <w:t>permitan</w:t>
      </w:r>
      <w:r>
        <w:rPr>
          <w:rFonts w:ascii="Arial" w:hAnsi="Arial"/>
          <w:i/>
          <w:spacing w:val="-10"/>
          <w:sz w:val="22"/>
        </w:rPr>
        <w:t> </w:t>
      </w:r>
      <w:r>
        <w:rPr>
          <w:rFonts w:ascii="Arial" w:hAnsi="Arial"/>
          <w:i/>
          <w:sz w:val="22"/>
        </w:rPr>
        <w:t>su</w:t>
      </w:r>
      <w:r>
        <w:rPr>
          <w:rFonts w:ascii="Arial" w:hAnsi="Arial"/>
          <w:i/>
          <w:spacing w:val="-13"/>
          <w:sz w:val="22"/>
        </w:rPr>
        <w:t> </w:t>
      </w:r>
      <w:r>
        <w:rPr>
          <w:rFonts w:ascii="Arial" w:hAnsi="Arial"/>
          <w:i/>
          <w:sz w:val="22"/>
        </w:rPr>
        <w:t>paso</w:t>
      </w:r>
      <w:r>
        <w:rPr>
          <w:rFonts w:ascii="Arial" w:hAnsi="Arial"/>
          <w:i/>
          <w:spacing w:val="-10"/>
          <w:sz w:val="22"/>
        </w:rPr>
        <w:t> </w:t>
      </w:r>
      <w:r>
        <w:rPr>
          <w:rFonts w:ascii="Arial" w:hAnsi="Arial"/>
          <w:i/>
          <w:sz w:val="22"/>
        </w:rPr>
        <w:t>a</w:t>
      </w:r>
      <w:r>
        <w:rPr>
          <w:rFonts w:ascii="Arial" w:hAnsi="Arial"/>
          <w:i/>
          <w:spacing w:val="-13"/>
          <w:sz w:val="22"/>
        </w:rPr>
        <w:t> </w:t>
      </w:r>
      <w:r>
        <w:rPr>
          <w:rFonts w:ascii="Arial" w:hAnsi="Arial"/>
          <w:i/>
          <w:sz w:val="22"/>
        </w:rPr>
        <w:t>la</w:t>
      </w:r>
      <w:r>
        <w:rPr>
          <w:rFonts w:ascii="Arial" w:hAnsi="Arial"/>
          <w:i/>
          <w:spacing w:val="-10"/>
          <w:sz w:val="22"/>
        </w:rPr>
        <w:t> </w:t>
      </w:r>
      <w:r>
        <w:rPr>
          <w:rFonts w:ascii="Arial" w:hAnsi="Arial"/>
          <w:i/>
          <w:sz w:val="22"/>
        </w:rPr>
        <w:t>situación</w:t>
      </w:r>
      <w:r>
        <w:rPr>
          <w:rFonts w:ascii="Arial" w:hAnsi="Arial"/>
          <w:i/>
          <w:spacing w:val="-10"/>
          <w:sz w:val="22"/>
        </w:rPr>
        <w:t> </w:t>
      </w:r>
      <w:r>
        <w:rPr>
          <w:rFonts w:ascii="Arial" w:hAnsi="Arial"/>
          <w:i/>
          <w:sz w:val="22"/>
        </w:rPr>
        <w:t>de</w:t>
      </w:r>
      <w:r>
        <w:rPr>
          <w:rFonts w:ascii="Arial" w:hAnsi="Arial"/>
          <w:i/>
          <w:spacing w:val="-10"/>
          <w:sz w:val="22"/>
        </w:rPr>
        <w:t> </w:t>
      </w:r>
      <w:r>
        <w:rPr>
          <w:rFonts w:ascii="Arial" w:hAnsi="Arial"/>
          <w:i/>
          <w:sz w:val="22"/>
        </w:rPr>
        <w:t>suelo</w:t>
      </w:r>
      <w:r>
        <w:rPr>
          <w:rFonts w:ascii="Arial" w:hAnsi="Arial"/>
          <w:i/>
          <w:spacing w:val="-10"/>
          <w:sz w:val="22"/>
        </w:rPr>
        <w:t> </w:t>
      </w:r>
      <w:r>
        <w:rPr>
          <w:rFonts w:ascii="Arial" w:hAnsi="Arial"/>
          <w:i/>
          <w:sz w:val="22"/>
        </w:rPr>
        <w:t>urbanizado,</w:t>
      </w:r>
      <w:r>
        <w:rPr>
          <w:rFonts w:ascii="Arial" w:hAnsi="Arial"/>
          <w:i/>
          <w:spacing w:val="-10"/>
          <w:sz w:val="22"/>
        </w:rPr>
        <w:t> </w:t>
      </w:r>
      <w:r>
        <w:rPr>
          <w:rFonts w:ascii="Arial" w:hAnsi="Arial"/>
          <w:i/>
          <w:sz w:val="22"/>
        </w:rPr>
        <w:t>siempre</w:t>
      </w:r>
      <w:r>
        <w:rPr>
          <w:rFonts w:ascii="Arial" w:hAnsi="Arial"/>
          <w:i/>
          <w:spacing w:val="-13"/>
          <w:sz w:val="22"/>
        </w:rPr>
        <w:t> </w:t>
      </w:r>
      <w:r>
        <w:rPr>
          <w:rFonts w:ascii="Arial" w:hAnsi="Arial"/>
          <w:i/>
          <w:sz w:val="22"/>
        </w:rPr>
        <w:t>que</w:t>
      </w:r>
      <w:r>
        <w:rPr>
          <w:rFonts w:ascii="Arial" w:hAnsi="Arial"/>
          <w:i/>
          <w:spacing w:val="-10"/>
          <w:sz w:val="22"/>
        </w:rPr>
        <w:t> </w:t>
      </w:r>
      <w:r>
        <w:rPr>
          <w:rFonts w:ascii="Arial" w:hAnsi="Arial"/>
          <w:i/>
          <w:sz w:val="22"/>
        </w:rPr>
        <w:t>se</w:t>
      </w:r>
      <w:r>
        <w:rPr>
          <w:rFonts w:ascii="Arial" w:hAnsi="Arial"/>
          <w:i/>
          <w:spacing w:val="-10"/>
          <w:sz w:val="22"/>
        </w:rPr>
        <w:t> </w:t>
      </w:r>
      <w:r>
        <w:rPr>
          <w:rFonts w:ascii="Arial" w:hAnsi="Arial"/>
          <w:i/>
          <w:sz w:val="22"/>
        </w:rPr>
        <w:t>incluyan en</w:t>
      </w:r>
      <w:r>
        <w:rPr>
          <w:rFonts w:ascii="Arial" w:hAnsi="Arial"/>
          <w:i/>
          <w:spacing w:val="-10"/>
          <w:sz w:val="22"/>
        </w:rPr>
        <w:t> </w:t>
      </w:r>
      <w:r>
        <w:rPr>
          <w:rFonts w:ascii="Arial" w:hAnsi="Arial"/>
          <w:i/>
          <w:sz w:val="22"/>
        </w:rPr>
        <w:t>sectores</w:t>
      </w:r>
      <w:r>
        <w:rPr>
          <w:rFonts w:ascii="Arial" w:hAnsi="Arial"/>
          <w:i/>
          <w:spacing w:val="-10"/>
          <w:sz w:val="22"/>
        </w:rPr>
        <w:t> </w:t>
      </w:r>
      <w:r>
        <w:rPr>
          <w:rFonts w:ascii="Arial" w:hAnsi="Arial"/>
          <w:i/>
          <w:sz w:val="22"/>
        </w:rPr>
        <w:t>o</w:t>
      </w:r>
      <w:r>
        <w:rPr>
          <w:rFonts w:ascii="Arial" w:hAnsi="Arial"/>
          <w:i/>
          <w:spacing w:val="-10"/>
          <w:sz w:val="22"/>
        </w:rPr>
        <w:t> </w:t>
      </w:r>
      <w:r>
        <w:rPr>
          <w:rFonts w:ascii="Arial" w:hAnsi="Arial"/>
          <w:i/>
          <w:sz w:val="22"/>
        </w:rPr>
        <w:t>ámbitos</w:t>
      </w:r>
      <w:r>
        <w:rPr>
          <w:rFonts w:ascii="Arial" w:hAnsi="Arial"/>
          <w:i/>
          <w:spacing w:val="-10"/>
          <w:sz w:val="22"/>
        </w:rPr>
        <w:t> </w:t>
      </w:r>
      <w:r>
        <w:rPr>
          <w:rFonts w:ascii="Arial" w:hAnsi="Arial"/>
          <w:i/>
          <w:sz w:val="22"/>
        </w:rPr>
        <w:t>espaciales</w:t>
      </w:r>
      <w:r>
        <w:rPr>
          <w:rFonts w:ascii="Arial" w:hAnsi="Arial"/>
          <w:i/>
          <w:spacing w:val="-10"/>
          <w:sz w:val="22"/>
        </w:rPr>
        <w:t> </w:t>
      </w:r>
      <w:r>
        <w:rPr>
          <w:rFonts w:ascii="Arial" w:hAnsi="Arial"/>
          <w:i/>
          <w:sz w:val="22"/>
        </w:rPr>
        <w:t>delimitados</w:t>
      </w:r>
      <w:r>
        <w:rPr>
          <w:rFonts w:ascii="Arial" w:hAnsi="Arial"/>
          <w:i/>
          <w:spacing w:val="-15"/>
          <w:sz w:val="22"/>
        </w:rPr>
        <w:t> </w:t>
      </w:r>
      <w:r>
        <w:rPr>
          <w:rFonts w:ascii="Arial" w:hAnsi="Arial"/>
          <w:i/>
          <w:sz w:val="22"/>
        </w:rPr>
        <w:t>y</w:t>
      </w:r>
      <w:r>
        <w:rPr>
          <w:rFonts w:ascii="Arial" w:hAnsi="Arial"/>
          <w:i/>
          <w:spacing w:val="-10"/>
          <w:sz w:val="22"/>
        </w:rPr>
        <w:t> </w:t>
      </w:r>
      <w:r>
        <w:rPr>
          <w:rFonts w:ascii="Arial" w:hAnsi="Arial"/>
          <w:i/>
          <w:sz w:val="22"/>
        </w:rPr>
        <w:t>se</w:t>
      </w:r>
      <w:r>
        <w:rPr>
          <w:rFonts w:ascii="Arial" w:hAnsi="Arial"/>
          <w:i/>
          <w:spacing w:val="-10"/>
          <w:sz w:val="22"/>
        </w:rPr>
        <w:t> </w:t>
      </w:r>
      <w:r>
        <w:rPr>
          <w:rFonts w:ascii="Arial" w:hAnsi="Arial"/>
          <w:i/>
          <w:sz w:val="22"/>
        </w:rPr>
        <w:t>hayan</w:t>
      </w:r>
      <w:r>
        <w:rPr>
          <w:rFonts w:ascii="Arial" w:hAnsi="Arial"/>
          <w:i/>
          <w:spacing w:val="-14"/>
          <w:sz w:val="22"/>
        </w:rPr>
        <w:t> </w:t>
      </w:r>
      <w:r>
        <w:rPr>
          <w:rFonts w:ascii="Arial" w:hAnsi="Arial"/>
          <w:i/>
          <w:sz w:val="22"/>
        </w:rPr>
        <w:t>establecido</w:t>
      </w:r>
      <w:r>
        <w:rPr>
          <w:rFonts w:ascii="Arial" w:hAnsi="Arial"/>
          <w:i/>
          <w:spacing w:val="-14"/>
          <w:sz w:val="22"/>
        </w:rPr>
        <w:t> </w:t>
      </w:r>
      <w:r>
        <w:rPr>
          <w:rFonts w:ascii="Arial" w:hAnsi="Arial"/>
          <w:i/>
          <w:sz w:val="22"/>
        </w:rPr>
        <w:t>para</w:t>
      </w:r>
      <w:r>
        <w:rPr>
          <w:rFonts w:ascii="Arial" w:hAnsi="Arial"/>
          <w:i/>
          <w:spacing w:val="-10"/>
          <w:sz w:val="22"/>
        </w:rPr>
        <w:t> </w:t>
      </w:r>
      <w:r>
        <w:rPr>
          <w:rFonts w:ascii="Arial" w:hAnsi="Arial"/>
          <w:i/>
          <w:sz w:val="22"/>
        </w:rPr>
        <w:t>ellos las</w:t>
      </w:r>
      <w:r>
        <w:rPr>
          <w:rFonts w:ascii="Arial" w:hAnsi="Arial"/>
          <w:i/>
          <w:spacing w:val="-10"/>
          <w:sz w:val="22"/>
        </w:rPr>
        <w:t> </w:t>
      </w:r>
      <w:r>
        <w:rPr>
          <w:rFonts w:ascii="Arial" w:hAnsi="Arial"/>
          <w:i/>
          <w:sz w:val="22"/>
        </w:rPr>
        <w:t>determinaciones</w:t>
      </w:r>
      <w:r>
        <w:rPr>
          <w:rFonts w:ascii="Arial" w:hAnsi="Arial"/>
          <w:i/>
          <w:spacing w:val="-10"/>
          <w:sz w:val="22"/>
        </w:rPr>
        <w:t> </w:t>
      </w:r>
      <w:r>
        <w:rPr>
          <w:rFonts w:ascii="Arial" w:hAnsi="Arial"/>
          <w:i/>
          <w:sz w:val="22"/>
        </w:rPr>
        <w:t>de</w:t>
      </w:r>
      <w:r>
        <w:rPr>
          <w:rFonts w:ascii="Arial" w:hAnsi="Arial"/>
          <w:i/>
          <w:spacing w:val="-10"/>
          <w:sz w:val="22"/>
        </w:rPr>
        <w:t> </w:t>
      </w:r>
      <w:r>
        <w:rPr>
          <w:rFonts w:ascii="Arial" w:hAnsi="Arial"/>
          <w:i/>
          <w:sz w:val="22"/>
        </w:rPr>
        <w:t>ordenación</w:t>
      </w:r>
      <w:r>
        <w:rPr>
          <w:rFonts w:ascii="Arial" w:hAnsi="Arial"/>
          <w:i/>
          <w:spacing w:val="-10"/>
          <w:sz w:val="22"/>
        </w:rPr>
        <w:t> </w:t>
      </w:r>
      <w:r>
        <w:rPr>
          <w:rFonts w:ascii="Arial" w:hAnsi="Arial"/>
          <w:i/>
          <w:sz w:val="22"/>
        </w:rPr>
        <w:t>detallada</w:t>
      </w:r>
      <w:r>
        <w:rPr>
          <w:rFonts w:ascii="Arial" w:hAnsi="Arial"/>
          <w:i/>
          <w:spacing w:val="-14"/>
          <w:sz w:val="22"/>
        </w:rPr>
        <w:t> </w:t>
      </w:r>
      <w:r>
        <w:rPr>
          <w:rFonts w:ascii="Arial" w:hAnsi="Arial"/>
          <w:i/>
          <w:sz w:val="22"/>
        </w:rPr>
        <w:t>o</w:t>
      </w:r>
      <w:r>
        <w:rPr>
          <w:rFonts w:ascii="Arial" w:hAnsi="Arial"/>
          <w:i/>
          <w:spacing w:val="-10"/>
          <w:sz w:val="22"/>
        </w:rPr>
        <w:t> </w:t>
      </w:r>
      <w:r>
        <w:rPr>
          <w:rFonts w:ascii="Arial" w:hAnsi="Arial"/>
          <w:i/>
          <w:sz w:val="22"/>
        </w:rPr>
        <w:t>pormenorizada,</w:t>
      </w:r>
      <w:r>
        <w:rPr>
          <w:rFonts w:ascii="Arial" w:hAnsi="Arial"/>
          <w:i/>
          <w:spacing w:val="-10"/>
          <w:sz w:val="22"/>
        </w:rPr>
        <w:t> </w:t>
      </w:r>
      <w:r>
        <w:rPr>
          <w:rFonts w:ascii="Arial" w:hAnsi="Arial"/>
          <w:i/>
          <w:sz w:val="22"/>
        </w:rPr>
        <w:t>de</w:t>
      </w:r>
      <w:r>
        <w:rPr>
          <w:rFonts w:ascii="Arial" w:hAnsi="Arial"/>
          <w:i/>
          <w:spacing w:val="-10"/>
          <w:sz w:val="22"/>
        </w:rPr>
        <w:t> </w:t>
      </w:r>
      <w:r>
        <w:rPr>
          <w:rFonts w:ascii="Arial" w:hAnsi="Arial"/>
          <w:i/>
          <w:sz w:val="22"/>
        </w:rPr>
        <w:t>acuerdo</w:t>
      </w:r>
      <w:r>
        <w:rPr>
          <w:rFonts w:ascii="Arial" w:hAnsi="Arial"/>
          <w:i/>
          <w:spacing w:val="-10"/>
          <w:sz w:val="22"/>
        </w:rPr>
        <w:t> </w:t>
      </w:r>
      <w:r>
        <w:rPr>
          <w:rFonts w:ascii="Arial" w:hAnsi="Arial"/>
          <w:i/>
          <w:sz w:val="22"/>
        </w:rPr>
        <w:t>con la legislación urbanística aplicable».”</w:t>
      </w:r>
    </w:p>
    <w:p>
      <w:pPr>
        <w:pStyle w:val="BodyText"/>
        <w:spacing w:before="212"/>
        <w:ind w:left="1647" w:right="1098" w:firstLine="643"/>
      </w:pPr>
      <w:r>
        <w:rPr/>
        <w:t>Esta nueva regulación ha implicado una disminución del suelo urbano en el</w:t>
      </w:r>
      <w:r>
        <w:rPr>
          <w:spacing w:val="80"/>
        </w:rPr>
        <w:t> </w:t>
      </w:r>
      <w:r>
        <w:rPr/>
        <w:t>municipio que debe tenerse en cuenta en la previsión de ingresos.</w:t>
      </w:r>
    </w:p>
    <w:p>
      <w:pPr>
        <w:spacing w:line="240" w:lineRule="auto" w:before="216"/>
        <w:ind w:left="1647" w:right="1093" w:firstLine="0"/>
        <w:jc w:val="both"/>
        <w:rPr>
          <w:sz w:val="22"/>
        </w:rPr>
      </w:pPr>
      <w:r>
        <w:rPr>
          <w:rFonts w:ascii="Arial" w:hAnsi="Arial"/>
          <w:b/>
          <w:sz w:val="22"/>
          <w:u w:val="single"/>
        </w:rPr>
        <w:t>8.-</w:t>
      </w:r>
      <w:r>
        <w:rPr>
          <w:rFonts w:ascii="Arial" w:hAnsi="Arial"/>
          <w:b/>
          <w:spacing w:val="-4"/>
          <w:sz w:val="22"/>
          <w:u w:val="single"/>
        </w:rPr>
        <w:t> </w:t>
      </w:r>
      <w:r>
        <w:rPr>
          <w:rFonts w:ascii="Arial" w:hAnsi="Arial"/>
          <w:b/>
          <w:sz w:val="22"/>
          <w:u w:val="single"/>
        </w:rPr>
        <w:t>La</w:t>
      </w:r>
      <w:r>
        <w:rPr>
          <w:rFonts w:ascii="Arial" w:hAnsi="Arial"/>
          <w:b/>
          <w:spacing w:val="-4"/>
          <w:sz w:val="22"/>
          <w:u w:val="single"/>
        </w:rPr>
        <w:t> </w:t>
      </w:r>
      <w:r>
        <w:rPr>
          <w:rFonts w:ascii="Arial" w:hAnsi="Arial"/>
          <w:b/>
          <w:sz w:val="22"/>
          <w:u w:val="single"/>
        </w:rPr>
        <w:t>Ley</w:t>
      </w:r>
      <w:r>
        <w:rPr>
          <w:rFonts w:ascii="Arial" w:hAnsi="Arial"/>
          <w:b/>
          <w:spacing w:val="-4"/>
          <w:sz w:val="22"/>
          <w:u w:val="single"/>
        </w:rPr>
        <w:t> </w:t>
      </w:r>
      <w:r>
        <w:rPr>
          <w:rFonts w:ascii="Arial" w:hAnsi="Arial"/>
          <w:b/>
          <w:sz w:val="22"/>
          <w:u w:val="single"/>
        </w:rPr>
        <w:t>15/2014,</w:t>
      </w:r>
      <w:r>
        <w:rPr>
          <w:rFonts w:ascii="Arial" w:hAnsi="Arial"/>
          <w:b/>
          <w:spacing w:val="-5"/>
          <w:sz w:val="22"/>
          <w:u w:val="single"/>
        </w:rPr>
        <w:t> </w:t>
      </w:r>
      <w:r>
        <w:rPr>
          <w:rFonts w:ascii="Arial" w:hAnsi="Arial"/>
          <w:b/>
          <w:sz w:val="22"/>
          <w:u w:val="single"/>
        </w:rPr>
        <w:t>de</w:t>
      </w:r>
      <w:r>
        <w:rPr>
          <w:rFonts w:ascii="Arial" w:hAnsi="Arial"/>
          <w:b/>
          <w:spacing w:val="-4"/>
          <w:sz w:val="22"/>
          <w:u w:val="single"/>
        </w:rPr>
        <w:t> </w:t>
      </w:r>
      <w:r>
        <w:rPr>
          <w:rFonts w:ascii="Arial" w:hAnsi="Arial"/>
          <w:b/>
          <w:sz w:val="22"/>
          <w:u w:val="single"/>
        </w:rPr>
        <w:t>16</w:t>
      </w:r>
      <w:r>
        <w:rPr>
          <w:rFonts w:ascii="Arial" w:hAnsi="Arial"/>
          <w:b/>
          <w:spacing w:val="-4"/>
          <w:sz w:val="22"/>
          <w:u w:val="single"/>
        </w:rPr>
        <w:t> </w:t>
      </w:r>
      <w:r>
        <w:rPr>
          <w:rFonts w:ascii="Arial" w:hAnsi="Arial"/>
          <w:b/>
          <w:sz w:val="22"/>
          <w:u w:val="single"/>
        </w:rPr>
        <w:t>de</w:t>
      </w:r>
      <w:r>
        <w:rPr>
          <w:rFonts w:ascii="Arial" w:hAnsi="Arial"/>
          <w:b/>
          <w:spacing w:val="-4"/>
          <w:sz w:val="22"/>
          <w:u w:val="single"/>
        </w:rPr>
        <w:t> </w:t>
      </w:r>
      <w:r>
        <w:rPr>
          <w:rFonts w:ascii="Arial" w:hAnsi="Arial"/>
          <w:b/>
          <w:sz w:val="22"/>
          <w:u w:val="single"/>
        </w:rPr>
        <w:t>septiembre,</w:t>
      </w:r>
      <w:r>
        <w:rPr>
          <w:rFonts w:ascii="Arial" w:hAnsi="Arial"/>
          <w:b/>
          <w:spacing w:val="-5"/>
          <w:sz w:val="22"/>
          <w:u w:val="single"/>
        </w:rPr>
        <w:t> </w:t>
      </w:r>
      <w:r>
        <w:rPr>
          <w:rFonts w:ascii="Arial" w:hAnsi="Arial"/>
          <w:b/>
          <w:sz w:val="22"/>
          <w:u w:val="single"/>
        </w:rPr>
        <w:t>de racionalización</w:t>
      </w:r>
      <w:r>
        <w:rPr>
          <w:rFonts w:ascii="Arial" w:hAnsi="Arial"/>
          <w:b/>
          <w:spacing w:val="-3"/>
          <w:sz w:val="22"/>
          <w:u w:val="single"/>
        </w:rPr>
        <w:t> </w:t>
      </w:r>
      <w:r>
        <w:rPr>
          <w:rFonts w:ascii="Arial" w:hAnsi="Arial"/>
          <w:b/>
          <w:sz w:val="22"/>
          <w:u w:val="single"/>
        </w:rPr>
        <w:t>del Sector</w:t>
      </w:r>
      <w:r>
        <w:rPr>
          <w:rFonts w:ascii="Arial" w:hAnsi="Arial"/>
          <w:b/>
          <w:spacing w:val="-3"/>
          <w:sz w:val="22"/>
          <w:u w:val="single"/>
        </w:rPr>
        <w:t> </w:t>
      </w:r>
      <w:r>
        <w:rPr>
          <w:rFonts w:ascii="Arial" w:hAnsi="Arial"/>
          <w:b/>
          <w:sz w:val="22"/>
          <w:u w:val="single"/>
        </w:rPr>
        <w:t>Público</w:t>
      </w:r>
      <w:r>
        <w:rPr>
          <w:rFonts w:ascii="Arial" w:hAnsi="Arial"/>
          <w:b/>
          <w:spacing w:val="-3"/>
          <w:sz w:val="22"/>
          <w:u w:val="single"/>
        </w:rPr>
        <w:t> </w:t>
      </w:r>
      <w:r>
        <w:rPr>
          <w:rFonts w:ascii="Arial" w:hAnsi="Arial"/>
          <w:b/>
          <w:sz w:val="22"/>
          <w:u w:val="single"/>
        </w:rPr>
        <w:t>y</w:t>
      </w:r>
      <w:r>
        <w:rPr>
          <w:rFonts w:ascii="Arial" w:hAnsi="Arial"/>
          <w:b/>
          <w:sz w:val="22"/>
        </w:rPr>
        <w:t> </w:t>
      </w:r>
      <w:r>
        <w:rPr>
          <w:rFonts w:ascii="Arial" w:hAnsi="Arial"/>
          <w:b/>
          <w:sz w:val="22"/>
          <w:u w:val="single"/>
        </w:rPr>
        <w:t>otras medidas de reforma administrativa</w:t>
      </w:r>
      <w:r>
        <w:rPr>
          <w:rFonts w:ascii="Arial" w:hAnsi="Arial"/>
          <w:b/>
          <w:sz w:val="22"/>
        </w:rPr>
        <w:t>, </w:t>
      </w:r>
      <w:r>
        <w:rPr>
          <w:sz w:val="22"/>
        </w:rPr>
        <w:t>que da una nueva regulación a las notificaciones catastrales derivadas de la valoración colectiva de carácter general y parcial, aplicable a partir del 1 de junio de 2015.</w:t>
      </w:r>
    </w:p>
    <w:p>
      <w:pPr>
        <w:spacing w:line="240" w:lineRule="auto" w:before="214"/>
        <w:ind w:left="1647" w:right="1092" w:firstLine="0"/>
        <w:jc w:val="both"/>
        <w:rPr>
          <w:sz w:val="22"/>
        </w:rPr>
      </w:pPr>
      <w:r>
        <w:rPr>
          <w:rFonts w:ascii="Arial" w:hAnsi="Arial"/>
          <w:b/>
          <w:sz w:val="22"/>
          <w:u w:val="single"/>
        </w:rPr>
        <w:t>9.- El Real Decreto-ley 8/2013, de 28 de junio, de medidas urgentes contra la</w:t>
      </w:r>
      <w:r>
        <w:rPr>
          <w:rFonts w:ascii="Arial" w:hAnsi="Arial"/>
          <w:b/>
          <w:sz w:val="22"/>
        </w:rPr>
        <w:t> </w:t>
      </w:r>
      <w:r>
        <w:rPr>
          <w:rFonts w:ascii="Arial" w:hAnsi="Arial"/>
          <w:b/>
          <w:sz w:val="22"/>
          <w:u w:val="single"/>
        </w:rPr>
        <w:t>morosidad</w:t>
      </w:r>
      <w:r>
        <w:rPr>
          <w:rFonts w:ascii="Arial" w:hAnsi="Arial"/>
          <w:b/>
          <w:spacing w:val="-16"/>
          <w:sz w:val="22"/>
          <w:u w:val="single"/>
        </w:rPr>
        <w:t> </w:t>
      </w:r>
      <w:r>
        <w:rPr>
          <w:rFonts w:ascii="Arial" w:hAnsi="Arial"/>
          <w:b/>
          <w:sz w:val="22"/>
          <w:u w:val="single"/>
        </w:rPr>
        <w:t>de</w:t>
      </w:r>
      <w:r>
        <w:rPr>
          <w:rFonts w:ascii="Arial" w:hAnsi="Arial"/>
          <w:b/>
          <w:spacing w:val="-15"/>
          <w:sz w:val="22"/>
          <w:u w:val="single"/>
        </w:rPr>
        <w:t> </w:t>
      </w:r>
      <w:r>
        <w:rPr>
          <w:rFonts w:ascii="Arial" w:hAnsi="Arial"/>
          <w:b/>
          <w:sz w:val="22"/>
          <w:u w:val="single"/>
        </w:rPr>
        <w:t>las</w:t>
      </w:r>
      <w:r>
        <w:rPr>
          <w:rFonts w:ascii="Arial" w:hAnsi="Arial"/>
          <w:b/>
          <w:spacing w:val="-14"/>
          <w:sz w:val="22"/>
          <w:u w:val="single"/>
        </w:rPr>
        <w:t> </w:t>
      </w:r>
      <w:r>
        <w:rPr>
          <w:rFonts w:ascii="Arial" w:hAnsi="Arial"/>
          <w:b/>
          <w:sz w:val="22"/>
          <w:u w:val="single"/>
        </w:rPr>
        <w:t>Administraciones</w:t>
      </w:r>
      <w:r>
        <w:rPr>
          <w:rFonts w:ascii="Arial" w:hAnsi="Arial"/>
          <w:b/>
          <w:spacing w:val="-14"/>
          <w:sz w:val="22"/>
          <w:u w:val="single"/>
        </w:rPr>
        <w:t> </w:t>
      </w:r>
      <w:r>
        <w:rPr>
          <w:rFonts w:ascii="Arial" w:hAnsi="Arial"/>
          <w:b/>
          <w:sz w:val="22"/>
          <w:u w:val="single"/>
        </w:rPr>
        <w:t>Públicas</w:t>
      </w:r>
      <w:r>
        <w:rPr>
          <w:rFonts w:ascii="Arial" w:hAnsi="Arial"/>
          <w:b/>
          <w:spacing w:val="-14"/>
          <w:sz w:val="22"/>
          <w:u w:val="single"/>
        </w:rPr>
        <w:t> </w:t>
      </w:r>
      <w:r>
        <w:rPr>
          <w:rFonts w:ascii="Arial" w:hAnsi="Arial"/>
          <w:b/>
          <w:sz w:val="22"/>
          <w:u w:val="single"/>
        </w:rPr>
        <w:t>y</w:t>
      </w:r>
      <w:r>
        <w:rPr>
          <w:rFonts w:ascii="Arial" w:hAnsi="Arial"/>
          <w:b/>
          <w:spacing w:val="-16"/>
          <w:sz w:val="22"/>
          <w:u w:val="single"/>
        </w:rPr>
        <w:t> </w:t>
      </w:r>
      <w:r>
        <w:rPr>
          <w:rFonts w:ascii="Arial" w:hAnsi="Arial"/>
          <w:b/>
          <w:sz w:val="22"/>
          <w:u w:val="single"/>
        </w:rPr>
        <w:t>de</w:t>
      </w:r>
      <w:r>
        <w:rPr>
          <w:rFonts w:ascii="Arial" w:hAnsi="Arial"/>
          <w:b/>
          <w:spacing w:val="-13"/>
          <w:sz w:val="22"/>
          <w:u w:val="single"/>
        </w:rPr>
        <w:t> </w:t>
      </w:r>
      <w:r>
        <w:rPr>
          <w:rFonts w:ascii="Arial" w:hAnsi="Arial"/>
          <w:b/>
          <w:sz w:val="22"/>
          <w:u w:val="single"/>
        </w:rPr>
        <w:t>apoyo</w:t>
      </w:r>
      <w:r>
        <w:rPr>
          <w:rFonts w:ascii="Arial" w:hAnsi="Arial"/>
          <w:b/>
          <w:spacing w:val="-13"/>
          <w:sz w:val="22"/>
          <w:u w:val="single"/>
        </w:rPr>
        <w:t> </w:t>
      </w:r>
      <w:r>
        <w:rPr>
          <w:rFonts w:ascii="Arial" w:hAnsi="Arial"/>
          <w:b/>
          <w:sz w:val="22"/>
          <w:u w:val="single"/>
        </w:rPr>
        <w:t>a</w:t>
      </w:r>
      <w:r>
        <w:rPr>
          <w:rFonts w:ascii="Arial" w:hAnsi="Arial"/>
          <w:b/>
          <w:spacing w:val="-14"/>
          <w:sz w:val="22"/>
          <w:u w:val="single"/>
        </w:rPr>
        <w:t> </w:t>
      </w:r>
      <w:r>
        <w:rPr>
          <w:rFonts w:ascii="Arial" w:hAnsi="Arial"/>
          <w:b/>
          <w:sz w:val="22"/>
          <w:u w:val="single"/>
        </w:rPr>
        <w:t>entidades</w:t>
      </w:r>
      <w:r>
        <w:rPr>
          <w:rFonts w:ascii="Arial" w:hAnsi="Arial"/>
          <w:b/>
          <w:spacing w:val="-14"/>
          <w:sz w:val="22"/>
          <w:u w:val="single"/>
        </w:rPr>
        <w:t> </w:t>
      </w:r>
      <w:r>
        <w:rPr>
          <w:rFonts w:ascii="Arial" w:hAnsi="Arial"/>
          <w:b/>
          <w:sz w:val="22"/>
          <w:u w:val="single"/>
        </w:rPr>
        <w:t>locales</w:t>
      </w:r>
      <w:r>
        <w:rPr>
          <w:rFonts w:ascii="Arial" w:hAnsi="Arial"/>
          <w:b/>
          <w:spacing w:val="-14"/>
          <w:sz w:val="22"/>
          <w:u w:val="single"/>
        </w:rPr>
        <w:t> </w:t>
      </w:r>
      <w:r>
        <w:rPr>
          <w:rFonts w:ascii="Arial" w:hAnsi="Arial"/>
          <w:b/>
          <w:sz w:val="22"/>
          <w:u w:val="single"/>
        </w:rPr>
        <w:t>con</w:t>
      </w:r>
      <w:r>
        <w:rPr>
          <w:rFonts w:ascii="Arial" w:hAnsi="Arial"/>
          <w:b/>
          <w:sz w:val="22"/>
        </w:rPr>
        <w:t> </w:t>
      </w:r>
      <w:r>
        <w:rPr>
          <w:rFonts w:ascii="Arial" w:hAnsi="Arial"/>
          <w:b/>
          <w:sz w:val="22"/>
          <w:u w:val="single"/>
        </w:rPr>
        <w:t>problemas</w:t>
      </w:r>
      <w:r>
        <w:rPr>
          <w:rFonts w:ascii="Arial" w:hAnsi="Arial"/>
          <w:b/>
          <w:spacing w:val="-4"/>
          <w:sz w:val="22"/>
          <w:u w:val="single"/>
        </w:rPr>
        <w:t> </w:t>
      </w:r>
      <w:r>
        <w:rPr>
          <w:rFonts w:ascii="Arial" w:hAnsi="Arial"/>
          <w:b/>
          <w:sz w:val="22"/>
          <w:u w:val="single"/>
        </w:rPr>
        <w:t>financieros</w:t>
      </w:r>
      <w:r>
        <w:rPr>
          <w:rFonts w:ascii="Arial" w:hAnsi="Arial"/>
          <w:b/>
          <w:sz w:val="22"/>
        </w:rPr>
        <w:t>,</w:t>
      </w:r>
      <w:r>
        <w:rPr>
          <w:rFonts w:ascii="Arial" w:hAnsi="Arial"/>
          <w:b/>
          <w:spacing w:val="-5"/>
          <w:sz w:val="22"/>
        </w:rPr>
        <w:t> </w:t>
      </w:r>
      <w:r>
        <w:rPr>
          <w:sz w:val="22"/>
        </w:rPr>
        <w:t>que</w:t>
      </w:r>
      <w:r>
        <w:rPr>
          <w:spacing w:val="-4"/>
          <w:sz w:val="22"/>
        </w:rPr>
        <w:t> </w:t>
      </w:r>
      <w:r>
        <w:rPr>
          <w:sz w:val="22"/>
        </w:rPr>
        <w:t>permitió</w:t>
      </w:r>
      <w:r>
        <w:rPr>
          <w:spacing w:val="-5"/>
          <w:sz w:val="22"/>
        </w:rPr>
        <w:t> </w:t>
      </w:r>
      <w:r>
        <w:rPr>
          <w:sz w:val="22"/>
        </w:rPr>
        <w:t>aplicar</w:t>
      </w:r>
      <w:r>
        <w:rPr>
          <w:spacing w:val="-8"/>
          <w:sz w:val="22"/>
        </w:rPr>
        <w:t> </w:t>
      </w:r>
      <w:r>
        <w:rPr>
          <w:sz w:val="22"/>
        </w:rPr>
        <w:t>de</w:t>
      </w:r>
      <w:r>
        <w:rPr>
          <w:spacing w:val="-1"/>
          <w:sz w:val="22"/>
        </w:rPr>
        <w:t> </w:t>
      </w:r>
      <w:r>
        <w:rPr>
          <w:sz w:val="22"/>
        </w:rPr>
        <w:t>oficio</w:t>
      </w:r>
      <w:r>
        <w:rPr>
          <w:spacing w:val="-4"/>
          <w:sz w:val="22"/>
        </w:rPr>
        <w:t> </w:t>
      </w:r>
      <w:r>
        <w:rPr>
          <w:sz w:val="22"/>
        </w:rPr>
        <w:t>los</w:t>
      </w:r>
      <w:r>
        <w:rPr>
          <w:spacing w:val="-5"/>
          <w:sz w:val="22"/>
        </w:rPr>
        <w:t> </w:t>
      </w:r>
      <w:r>
        <w:rPr>
          <w:sz w:val="22"/>
        </w:rPr>
        <w:t>coeficientes</w:t>
      </w:r>
      <w:r>
        <w:rPr>
          <w:spacing w:val="-2"/>
          <w:sz w:val="22"/>
        </w:rPr>
        <w:t> </w:t>
      </w:r>
      <w:r>
        <w:rPr>
          <w:sz w:val="22"/>
        </w:rPr>
        <w:t>previstos</w:t>
      </w:r>
      <w:r>
        <w:rPr>
          <w:spacing w:val="-5"/>
          <w:sz w:val="22"/>
        </w:rPr>
        <w:t> </w:t>
      </w:r>
      <w:r>
        <w:rPr>
          <w:sz w:val="22"/>
        </w:rPr>
        <w:t>en</w:t>
      </w:r>
      <w:r>
        <w:rPr>
          <w:spacing w:val="-4"/>
          <w:sz w:val="22"/>
        </w:rPr>
        <w:t> </w:t>
      </w:r>
      <w:r>
        <w:rPr>
          <w:sz w:val="22"/>
        </w:rPr>
        <w:t>el apartado</w:t>
      </w:r>
      <w:r>
        <w:rPr>
          <w:spacing w:val="-9"/>
          <w:sz w:val="22"/>
        </w:rPr>
        <w:t> </w:t>
      </w:r>
      <w:r>
        <w:rPr>
          <w:sz w:val="22"/>
        </w:rPr>
        <w:t>2</w:t>
      </w:r>
      <w:r>
        <w:rPr>
          <w:spacing w:val="-9"/>
          <w:sz w:val="22"/>
        </w:rPr>
        <w:t> </w:t>
      </w:r>
      <w:r>
        <w:rPr>
          <w:sz w:val="22"/>
        </w:rPr>
        <w:t>del</w:t>
      </w:r>
      <w:r>
        <w:rPr>
          <w:spacing w:val="-9"/>
          <w:sz w:val="22"/>
        </w:rPr>
        <w:t> </w:t>
      </w:r>
      <w:r>
        <w:rPr>
          <w:sz w:val="22"/>
        </w:rPr>
        <w:t>art.</w:t>
      </w:r>
      <w:r>
        <w:rPr>
          <w:spacing w:val="-9"/>
          <w:sz w:val="22"/>
        </w:rPr>
        <w:t> </w:t>
      </w:r>
      <w:r>
        <w:rPr>
          <w:sz w:val="22"/>
        </w:rPr>
        <w:t>32</w:t>
      </w:r>
      <w:r>
        <w:rPr>
          <w:spacing w:val="-9"/>
          <w:sz w:val="22"/>
        </w:rPr>
        <w:t> </w:t>
      </w:r>
      <w:r>
        <w:rPr>
          <w:sz w:val="22"/>
        </w:rPr>
        <w:t>del</w:t>
      </w:r>
      <w:r>
        <w:rPr>
          <w:spacing w:val="-9"/>
          <w:sz w:val="22"/>
        </w:rPr>
        <w:t> </w:t>
      </w:r>
      <w:r>
        <w:rPr>
          <w:sz w:val="22"/>
        </w:rPr>
        <w:t>TR</w:t>
      </w:r>
      <w:r>
        <w:rPr>
          <w:spacing w:val="-9"/>
          <w:sz w:val="22"/>
        </w:rPr>
        <w:t> </w:t>
      </w:r>
      <w:r>
        <w:rPr>
          <w:sz w:val="22"/>
        </w:rPr>
        <w:t>LCI</w:t>
      </w:r>
      <w:r>
        <w:rPr>
          <w:spacing w:val="-9"/>
          <w:sz w:val="22"/>
        </w:rPr>
        <w:t> </w:t>
      </w:r>
      <w:r>
        <w:rPr>
          <w:sz w:val="22"/>
        </w:rPr>
        <w:t>cuando</w:t>
      </w:r>
      <w:r>
        <w:rPr>
          <w:spacing w:val="-9"/>
          <w:sz w:val="22"/>
        </w:rPr>
        <w:t> </w:t>
      </w:r>
      <w:r>
        <w:rPr>
          <w:sz w:val="22"/>
        </w:rPr>
        <w:t>se</w:t>
      </w:r>
      <w:r>
        <w:rPr>
          <w:spacing w:val="-9"/>
          <w:sz w:val="22"/>
        </w:rPr>
        <w:t> </w:t>
      </w:r>
      <w:r>
        <w:rPr>
          <w:sz w:val="22"/>
        </w:rPr>
        <w:t>trate</w:t>
      </w:r>
      <w:r>
        <w:rPr>
          <w:spacing w:val="-9"/>
          <w:sz w:val="22"/>
        </w:rPr>
        <w:t> </w:t>
      </w:r>
      <w:r>
        <w:rPr>
          <w:sz w:val="22"/>
        </w:rPr>
        <w:t>de</w:t>
      </w:r>
      <w:r>
        <w:rPr>
          <w:spacing w:val="-9"/>
          <w:sz w:val="22"/>
        </w:rPr>
        <w:t> </w:t>
      </w:r>
      <w:r>
        <w:rPr>
          <w:sz w:val="22"/>
        </w:rPr>
        <w:t>municipios</w:t>
      </w:r>
      <w:r>
        <w:rPr>
          <w:spacing w:val="-9"/>
          <w:sz w:val="22"/>
        </w:rPr>
        <w:t> </w:t>
      </w:r>
      <w:r>
        <w:rPr>
          <w:sz w:val="22"/>
        </w:rPr>
        <w:t>que</w:t>
      </w:r>
      <w:r>
        <w:rPr>
          <w:spacing w:val="-9"/>
          <w:sz w:val="22"/>
        </w:rPr>
        <w:t> </w:t>
      </w:r>
      <w:r>
        <w:rPr>
          <w:sz w:val="22"/>
        </w:rPr>
        <w:t>hayan</w:t>
      </w:r>
      <w:r>
        <w:rPr>
          <w:spacing w:val="-9"/>
          <w:sz w:val="22"/>
        </w:rPr>
        <w:t> </w:t>
      </w:r>
      <w:r>
        <w:rPr>
          <w:sz w:val="22"/>
        </w:rPr>
        <w:t>sido</w:t>
      </w:r>
      <w:r>
        <w:rPr>
          <w:spacing w:val="-9"/>
          <w:sz w:val="22"/>
        </w:rPr>
        <w:t> </w:t>
      </w:r>
      <w:r>
        <w:rPr>
          <w:sz w:val="22"/>
        </w:rPr>
        <w:t>objeto de un procedimiento de valoración colectiva de carácter general para los bienes inmuebles urbanos como consecuencia de una ponencia de valores aprobada con anterioridad al año 2003, caso de La Laguna</w:t>
      </w:r>
    </w:p>
    <w:p>
      <w:pPr>
        <w:pStyle w:val="Heading6"/>
        <w:spacing w:before="212"/>
        <w:ind w:right="1095"/>
        <w:jc w:val="both"/>
        <w:rPr>
          <w:rFonts w:ascii="Arial MT" w:hAnsi="Arial MT"/>
          <w:b w:val="0"/>
        </w:rPr>
      </w:pPr>
      <w:r>
        <w:rPr>
          <w:u w:val="single"/>
        </w:rPr>
        <w:t>10.-</w:t>
      </w:r>
      <w:r>
        <w:rPr>
          <w:spacing w:val="-7"/>
          <w:u w:val="single"/>
        </w:rPr>
        <w:t> </w:t>
      </w:r>
      <w:r>
        <w:rPr>
          <w:u w:val="single"/>
        </w:rPr>
        <w:t>La</w:t>
      </w:r>
      <w:r>
        <w:rPr>
          <w:spacing w:val="-8"/>
          <w:u w:val="single"/>
        </w:rPr>
        <w:t> </w:t>
      </w:r>
      <w:r>
        <w:rPr>
          <w:u w:val="single"/>
        </w:rPr>
        <w:t>Ley</w:t>
      </w:r>
      <w:r>
        <w:rPr>
          <w:spacing w:val="-12"/>
          <w:u w:val="single"/>
        </w:rPr>
        <w:t> </w:t>
      </w:r>
      <w:r>
        <w:rPr>
          <w:u w:val="single"/>
        </w:rPr>
        <w:t>16/2012,</w:t>
      </w:r>
      <w:r>
        <w:rPr>
          <w:spacing w:val="-12"/>
          <w:u w:val="single"/>
        </w:rPr>
        <w:t> </w:t>
      </w:r>
      <w:r>
        <w:rPr>
          <w:u w:val="single"/>
        </w:rPr>
        <w:t>de</w:t>
      </w:r>
      <w:r>
        <w:rPr>
          <w:spacing w:val="-8"/>
          <w:u w:val="single"/>
        </w:rPr>
        <w:t> </w:t>
      </w:r>
      <w:r>
        <w:rPr>
          <w:u w:val="single"/>
        </w:rPr>
        <w:t>27</w:t>
      </w:r>
      <w:r>
        <w:rPr>
          <w:spacing w:val="-12"/>
          <w:u w:val="single"/>
        </w:rPr>
        <w:t> </w:t>
      </w:r>
      <w:r>
        <w:rPr>
          <w:u w:val="single"/>
        </w:rPr>
        <w:t>de</w:t>
      </w:r>
      <w:r>
        <w:rPr>
          <w:spacing w:val="-8"/>
          <w:u w:val="single"/>
        </w:rPr>
        <w:t> </w:t>
      </w:r>
      <w:r>
        <w:rPr>
          <w:u w:val="single"/>
        </w:rPr>
        <w:t>diciembre,</w:t>
      </w:r>
      <w:r>
        <w:rPr>
          <w:spacing w:val="-12"/>
          <w:u w:val="single"/>
        </w:rPr>
        <w:t> </w:t>
      </w:r>
      <w:r>
        <w:rPr>
          <w:u w:val="single"/>
        </w:rPr>
        <w:t>por</w:t>
      </w:r>
      <w:r>
        <w:rPr>
          <w:spacing w:val="-10"/>
          <w:u w:val="single"/>
        </w:rPr>
        <w:t> </w:t>
      </w:r>
      <w:r>
        <w:rPr>
          <w:u w:val="single"/>
        </w:rPr>
        <w:t>la</w:t>
      </w:r>
      <w:r>
        <w:rPr>
          <w:spacing w:val="-8"/>
          <w:u w:val="single"/>
        </w:rPr>
        <w:t> </w:t>
      </w:r>
      <w:r>
        <w:rPr>
          <w:u w:val="single"/>
        </w:rPr>
        <w:t>que</w:t>
      </w:r>
      <w:r>
        <w:rPr>
          <w:spacing w:val="-8"/>
          <w:u w:val="single"/>
        </w:rPr>
        <w:t> </w:t>
      </w:r>
      <w:r>
        <w:rPr>
          <w:u w:val="single"/>
        </w:rPr>
        <w:t>se</w:t>
      </w:r>
      <w:r>
        <w:rPr>
          <w:spacing w:val="-8"/>
          <w:u w:val="single"/>
        </w:rPr>
        <w:t> </w:t>
      </w:r>
      <w:r>
        <w:rPr>
          <w:u w:val="single"/>
        </w:rPr>
        <w:t>adoptan</w:t>
      </w:r>
      <w:r>
        <w:rPr>
          <w:spacing w:val="-11"/>
          <w:u w:val="single"/>
        </w:rPr>
        <w:t> </w:t>
      </w:r>
      <w:r>
        <w:rPr>
          <w:u w:val="single"/>
        </w:rPr>
        <w:t>diversas</w:t>
      </w:r>
      <w:r>
        <w:rPr>
          <w:spacing w:val="-12"/>
          <w:u w:val="single"/>
        </w:rPr>
        <w:t> </w:t>
      </w:r>
      <w:r>
        <w:rPr>
          <w:u w:val="single"/>
        </w:rPr>
        <w:t>medidas</w:t>
      </w:r>
      <w:r>
        <w:rPr/>
        <w:t> </w:t>
      </w:r>
      <w:r>
        <w:rPr>
          <w:u w:val="single"/>
        </w:rPr>
        <w:t>tributarias</w:t>
      </w:r>
      <w:r>
        <w:rPr>
          <w:spacing w:val="-4"/>
          <w:u w:val="single"/>
        </w:rPr>
        <w:t> </w:t>
      </w:r>
      <w:r>
        <w:rPr>
          <w:u w:val="single"/>
        </w:rPr>
        <w:t>dirigidas</w:t>
      </w:r>
      <w:r>
        <w:rPr>
          <w:spacing w:val="-4"/>
          <w:u w:val="single"/>
        </w:rPr>
        <w:t> </w:t>
      </w:r>
      <w:r>
        <w:rPr>
          <w:u w:val="single"/>
        </w:rPr>
        <w:t>a</w:t>
      </w:r>
      <w:r>
        <w:rPr>
          <w:spacing w:val="-4"/>
          <w:u w:val="single"/>
        </w:rPr>
        <w:t> </w:t>
      </w:r>
      <w:r>
        <w:rPr>
          <w:u w:val="single"/>
        </w:rPr>
        <w:t>la</w:t>
      </w:r>
      <w:r>
        <w:rPr>
          <w:spacing w:val="-4"/>
          <w:u w:val="single"/>
        </w:rPr>
        <w:t> </w:t>
      </w:r>
      <w:r>
        <w:rPr>
          <w:u w:val="single"/>
        </w:rPr>
        <w:t>consolidación</w:t>
      </w:r>
      <w:r>
        <w:rPr>
          <w:spacing w:val="-3"/>
          <w:u w:val="single"/>
        </w:rPr>
        <w:t> </w:t>
      </w:r>
      <w:r>
        <w:rPr>
          <w:u w:val="single"/>
        </w:rPr>
        <w:t>de</w:t>
      </w:r>
      <w:r>
        <w:rPr>
          <w:spacing w:val="-4"/>
          <w:u w:val="single"/>
        </w:rPr>
        <w:t> </w:t>
      </w:r>
      <w:r>
        <w:rPr>
          <w:u w:val="single"/>
        </w:rPr>
        <w:t>las</w:t>
      </w:r>
      <w:r>
        <w:rPr>
          <w:spacing w:val="-4"/>
          <w:u w:val="single"/>
        </w:rPr>
        <w:t> </w:t>
      </w:r>
      <w:r>
        <w:rPr>
          <w:u w:val="single"/>
        </w:rPr>
        <w:t>finanzas</w:t>
      </w:r>
      <w:r>
        <w:rPr>
          <w:spacing w:val="-4"/>
          <w:u w:val="single"/>
        </w:rPr>
        <w:t> </w:t>
      </w:r>
      <w:r>
        <w:rPr>
          <w:u w:val="single"/>
        </w:rPr>
        <w:t>públicas</w:t>
      </w:r>
      <w:r>
        <w:rPr>
          <w:spacing w:val="-4"/>
          <w:u w:val="single"/>
        </w:rPr>
        <w:t> </w:t>
      </w:r>
      <w:r>
        <w:rPr>
          <w:u w:val="single"/>
        </w:rPr>
        <w:t>y</w:t>
      </w:r>
      <w:r>
        <w:rPr>
          <w:spacing w:val="40"/>
          <w:u w:val="single"/>
        </w:rPr>
        <w:t> </w:t>
      </w:r>
      <w:r>
        <w:rPr>
          <w:u w:val="single"/>
        </w:rPr>
        <w:t>al</w:t>
      </w:r>
      <w:r>
        <w:rPr>
          <w:spacing w:val="-5"/>
          <w:u w:val="single"/>
        </w:rPr>
        <w:t> </w:t>
      </w:r>
      <w:r>
        <w:rPr>
          <w:u w:val="single"/>
        </w:rPr>
        <w:t>impulso</w:t>
      </w:r>
      <w:r>
        <w:rPr>
          <w:spacing w:val="-3"/>
          <w:u w:val="single"/>
        </w:rPr>
        <w:t> </w:t>
      </w:r>
      <w:r>
        <w:rPr>
          <w:u w:val="single"/>
        </w:rPr>
        <w:t>de</w:t>
      </w:r>
      <w:r>
        <w:rPr/>
        <w:t> </w:t>
      </w:r>
      <w:r>
        <w:rPr>
          <w:u w:val="single"/>
        </w:rPr>
        <w:t>la actividad económica</w:t>
      </w:r>
      <w:r>
        <w:rPr>
          <w:rFonts w:ascii="Arial MT" w:hAnsi="Arial MT"/>
          <w:b w:val="0"/>
        </w:rPr>
        <w:t>:</w:t>
      </w:r>
    </w:p>
    <w:p>
      <w:pPr>
        <w:pStyle w:val="ListParagraph"/>
        <w:numPr>
          <w:ilvl w:val="0"/>
          <w:numId w:val="16"/>
        </w:numPr>
        <w:tabs>
          <w:tab w:pos="2552" w:val="left" w:leader="none"/>
        </w:tabs>
        <w:spacing w:line="240" w:lineRule="auto" w:before="213" w:after="0"/>
        <w:ind w:left="2291" w:right="1097" w:firstLine="0"/>
        <w:jc w:val="both"/>
        <w:rPr>
          <w:sz w:val="22"/>
        </w:rPr>
      </w:pPr>
      <w:r>
        <w:rPr>
          <w:sz w:val="22"/>
        </w:rPr>
        <w:t>Nuevo</w:t>
      </w:r>
      <w:r>
        <w:rPr>
          <w:spacing w:val="-4"/>
          <w:sz w:val="22"/>
        </w:rPr>
        <w:t> </w:t>
      </w:r>
      <w:r>
        <w:rPr>
          <w:sz w:val="22"/>
        </w:rPr>
        <w:t>artículo</w:t>
      </w:r>
      <w:r>
        <w:rPr>
          <w:spacing w:val="-4"/>
          <w:sz w:val="22"/>
        </w:rPr>
        <w:t> </w:t>
      </w:r>
      <w:r>
        <w:rPr>
          <w:sz w:val="22"/>
        </w:rPr>
        <w:t>32.2</w:t>
      </w:r>
      <w:r>
        <w:rPr>
          <w:spacing w:val="-4"/>
          <w:sz w:val="22"/>
        </w:rPr>
        <w:t> </w:t>
      </w:r>
      <w:r>
        <w:rPr>
          <w:sz w:val="22"/>
        </w:rPr>
        <w:t>del</w:t>
      </w:r>
      <w:r>
        <w:rPr>
          <w:spacing w:val="-6"/>
          <w:sz w:val="22"/>
        </w:rPr>
        <w:t> </w:t>
      </w:r>
      <w:r>
        <w:rPr>
          <w:sz w:val="22"/>
        </w:rPr>
        <w:t>Texto</w:t>
      </w:r>
      <w:r>
        <w:rPr>
          <w:spacing w:val="-1"/>
          <w:sz w:val="22"/>
        </w:rPr>
        <w:t> </w:t>
      </w:r>
      <w:r>
        <w:rPr>
          <w:sz w:val="22"/>
        </w:rPr>
        <w:t>Refundido</w:t>
      </w:r>
      <w:r>
        <w:rPr>
          <w:spacing w:val="-4"/>
          <w:sz w:val="22"/>
        </w:rPr>
        <w:t> </w:t>
      </w:r>
      <w:r>
        <w:rPr>
          <w:sz w:val="22"/>
        </w:rPr>
        <w:t>de</w:t>
      </w:r>
      <w:r>
        <w:rPr>
          <w:spacing w:val="-1"/>
          <w:sz w:val="22"/>
        </w:rPr>
        <w:t> </w:t>
      </w:r>
      <w:r>
        <w:rPr>
          <w:sz w:val="22"/>
        </w:rPr>
        <w:t>la</w:t>
      </w:r>
      <w:r>
        <w:rPr>
          <w:spacing w:val="-1"/>
          <w:sz w:val="22"/>
        </w:rPr>
        <w:t> </w:t>
      </w:r>
      <w:r>
        <w:rPr>
          <w:sz w:val="22"/>
        </w:rPr>
        <w:t>Ley</w:t>
      </w:r>
      <w:r>
        <w:rPr>
          <w:spacing w:val="-2"/>
          <w:sz w:val="22"/>
        </w:rPr>
        <w:t> </w:t>
      </w:r>
      <w:r>
        <w:rPr>
          <w:sz w:val="22"/>
        </w:rPr>
        <w:t>del</w:t>
      </w:r>
      <w:r>
        <w:rPr>
          <w:spacing w:val="-2"/>
          <w:sz w:val="22"/>
        </w:rPr>
        <w:t> </w:t>
      </w:r>
      <w:r>
        <w:rPr>
          <w:sz w:val="22"/>
        </w:rPr>
        <w:t>Catastro</w:t>
      </w:r>
      <w:r>
        <w:rPr>
          <w:spacing w:val="-1"/>
          <w:sz w:val="22"/>
        </w:rPr>
        <w:t> </w:t>
      </w:r>
      <w:r>
        <w:rPr>
          <w:sz w:val="22"/>
        </w:rPr>
        <w:t>Inmobiliario, que permite que los municipios que reúnan determinados requisitos, y que necesiten</w:t>
      </w:r>
      <w:r>
        <w:rPr>
          <w:spacing w:val="-10"/>
          <w:sz w:val="22"/>
        </w:rPr>
        <w:t> </w:t>
      </w:r>
      <w:r>
        <w:rPr>
          <w:rFonts w:ascii="Arial" w:hAnsi="Arial"/>
          <w:b/>
          <w:sz w:val="22"/>
        </w:rPr>
        <w:t>actualizar</w:t>
      </w:r>
      <w:r>
        <w:rPr>
          <w:rFonts w:ascii="Arial" w:hAnsi="Arial"/>
          <w:b/>
          <w:spacing w:val="-8"/>
          <w:sz w:val="22"/>
        </w:rPr>
        <w:t> </w:t>
      </w:r>
      <w:r>
        <w:rPr>
          <w:rFonts w:ascii="Arial" w:hAnsi="Arial"/>
          <w:b/>
          <w:sz w:val="22"/>
        </w:rPr>
        <w:t>los</w:t>
      </w:r>
      <w:r>
        <w:rPr>
          <w:rFonts w:ascii="Arial" w:hAnsi="Arial"/>
          <w:b/>
          <w:spacing w:val="-10"/>
          <w:sz w:val="22"/>
        </w:rPr>
        <w:t> </w:t>
      </w:r>
      <w:r>
        <w:rPr>
          <w:rFonts w:ascii="Arial" w:hAnsi="Arial"/>
          <w:b/>
          <w:sz w:val="22"/>
        </w:rPr>
        <w:t>valores</w:t>
      </w:r>
      <w:r>
        <w:rPr>
          <w:rFonts w:ascii="Arial" w:hAnsi="Arial"/>
          <w:b/>
          <w:spacing w:val="-10"/>
          <w:sz w:val="22"/>
        </w:rPr>
        <w:t> </w:t>
      </w:r>
      <w:r>
        <w:rPr>
          <w:rFonts w:ascii="Arial" w:hAnsi="Arial"/>
          <w:b/>
          <w:sz w:val="22"/>
        </w:rPr>
        <w:t>catastrales</w:t>
      </w:r>
      <w:r>
        <w:rPr>
          <w:rFonts w:ascii="Arial" w:hAnsi="Arial"/>
          <w:b/>
          <w:spacing w:val="-14"/>
          <w:sz w:val="22"/>
        </w:rPr>
        <w:t> </w:t>
      </w:r>
      <w:r>
        <w:rPr>
          <w:sz w:val="22"/>
        </w:rPr>
        <w:t>de</w:t>
      </w:r>
      <w:r>
        <w:rPr>
          <w:spacing w:val="-5"/>
          <w:sz w:val="22"/>
        </w:rPr>
        <w:t> </w:t>
      </w:r>
      <w:r>
        <w:rPr>
          <w:sz w:val="22"/>
        </w:rPr>
        <w:t>los</w:t>
      </w:r>
      <w:r>
        <w:rPr>
          <w:spacing w:val="-6"/>
          <w:sz w:val="22"/>
        </w:rPr>
        <w:t> </w:t>
      </w:r>
      <w:r>
        <w:rPr>
          <w:sz w:val="22"/>
        </w:rPr>
        <w:t>inmuebles</w:t>
      </w:r>
      <w:r>
        <w:rPr>
          <w:spacing w:val="-10"/>
          <w:sz w:val="22"/>
        </w:rPr>
        <w:t> </w:t>
      </w:r>
      <w:r>
        <w:rPr>
          <w:sz w:val="22"/>
        </w:rPr>
        <w:t>urbanos</w:t>
      </w:r>
      <w:r>
        <w:rPr>
          <w:spacing w:val="-10"/>
          <w:sz w:val="22"/>
        </w:rPr>
        <w:t> </w:t>
      </w:r>
      <w:r>
        <w:rPr>
          <w:sz w:val="22"/>
        </w:rPr>
        <w:t>al</w:t>
      </w:r>
      <w:r>
        <w:rPr>
          <w:spacing w:val="-7"/>
          <w:sz w:val="22"/>
        </w:rPr>
        <w:t> </w:t>
      </w:r>
      <w:r>
        <w:rPr>
          <w:sz w:val="22"/>
        </w:rPr>
        <w:t>alza o</w:t>
      </w:r>
      <w:r>
        <w:rPr>
          <w:spacing w:val="-16"/>
          <w:sz w:val="22"/>
        </w:rPr>
        <w:t> </w:t>
      </w:r>
      <w:r>
        <w:rPr>
          <w:sz w:val="22"/>
        </w:rPr>
        <w:t>a</w:t>
      </w:r>
      <w:r>
        <w:rPr>
          <w:spacing w:val="-14"/>
          <w:sz w:val="22"/>
        </w:rPr>
        <w:t> </w:t>
      </w:r>
      <w:r>
        <w:rPr>
          <w:sz w:val="22"/>
        </w:rPr>
        <w:t>la</w:t>
      </w:r>
      <w:r>
        <w:rPr>
          <w:spacing w:val="-14"/>
          <w:sz w:val="22"/>
        </w:rPr>
        <w:t> </w:t>
      </w:r>
      <w:r>
        <w:rPr>
          <w:sz w:val="22"/>
        </w:rPr>
        <w:t>baja,</w:t>
      </w:r>
      <w:r>
        <w:rPr>
          <w:spacing w:val="-15"/>
          <w:sz w:val="22"/>
        </w:rPr>
        <w:t> </w:t>
      </w:r>
      <w:r>
        <w:rPr>
          <w:sz w:val="22"/>
        </w:rPr>
        <w:t>puedan</w:t>
      </w:r>
      <w:r>
        <w:rPr>
          <w:spacing w:val="-16"/>
          <w:sz w:val="22"/>
        </w:rPr>
        <w:t> </w:t>
      </w:r>
      <w:r>
        <w:rPr>
          <w:sz w:val="22"/>
        </w:rPr>
        <w:t>solicitar</w:t>
      </w:r>
      <w:r>
        <w:rPr>
          <w:spacing w:val="-12"/>
          <w:sz w:val="22"/>
        </w:rPr>
        <w:t> </w:t>
      </w:r>
      <w:r>
        <w:rPr>
          <w:sz w:val="22"/>
        </w:rPr>
        <w:t>la</w:t>
      </w:r>
      <w:r>
        <w:rPr>
          <w:spacing w:val="-14"/>
          <w:sz w:val="22"/>
        </w:rPr>
        <w:t> </w:t>
      </w:r>
      <w:r>
        <w:rPr>
          <w:sz w:val="22"/>
        </w:rPr>
        <w:t>aplicación</w:t>
      </w:r>
      <w:r>
        <w:rPr>
          <w:spacing w:val="-14"/>
          <w:sz w:val="22"/>
        </w:rPr>
        <w:t> </w:t>
      </w:r>
      <w:r>
        <w:rPr>
          <w:sz w:val="22"/>
        </w:rPr>
        <w:t>de</w:t>
      </w:r>
      <w:r>
        <w:rPr>
          <w:spacing w:val="-14"/>
          <w:sz w:val="22"/>
        </w:rPr>
        <w:t> </w:t>
      </w:r>
      <w:r>
        <w:rPr>
          <w:sz w:val="22"/>
        </w:rPr>
        <w:t>coeficientes</w:t>
      </w:r>
      <w:r>
        <w:rPr>
          <w:spacing w:val="-15"/>
          <w:sz w:val="22"/>
        </w:rPr>
        <w:t> </w:t>
      </w:r>
      <w:r>
        <w:rPr>
          <w:sz w:val="22"/>
        </w:rPr>
        <w:t>que</w:t>
      </w:r>
      <w:r>
        <w:rPr>
          <w:spacing w:val="-16"/>
          <w:sz w:val="22"/>
        </w:rPr>
        <w:t> </w:t>
      </w:r>
      <w:r>
        <w:rPr>
          <w:sz w:val="22"/>
        </w:rPr>
        <w:t>definirán</w:t>
      </w:r>
      <w:r>
        <w:rPr>
          <w:spacing w:val="-13"/>
          <w:sz w:val="22"/>
        </w:rPr>
        <w:t> </w:t>
      </w:r>
      <w:r>
        <w:rPr>
          <w:sz w:val="22"/>
        </w:rPr>
        <w:t>las</w:t>
      </w:r>
      <w:r>
        <w:rPr>
          <w:spacing w:val="-15"/>
          <w:sz w:val="22"/>
        </w:rPr>
        <w:t> </w:t>
      </w:r>
      <w:r>
        <w:rPr>
          <w:sz w:val="22"/>
        </w:rPr>
        <w:t>Leyes </w:t>
      </w:r>
      <w:r>
        <w:rPr>
          <w:spacing w:val="-2"/>
          <w:sz w:val="22"/>
        </w:rPr>
        <w:t>de</w:t>
      </w:r>
      <w:r>
        <w:rPr>
          <w:spacing w:val="-6"/>
          <w:sz w:val="22"/>
        </w:rPr>
        <w:t> </w:t>
      </w:r>
      <w:r>
        <w:rPr>
          <w:spacing w:val="-2"/>
          <w:sz w:val="22"/>
        </w:rPr>
        <w:t>Presupuestos</w:t>
      </w:r>
      <w:r>
        <w:rPr>
          <w:spacing w:val="-8"/>
          <w:sz w:val="22"/>
        </w:rPr>
        <w:t> </w:t>
      </w:r>
      <w:r>
        <w:rPr>
          <w:spacing w:val="-2"/>
          <w:sz w:val="22"/>
        </w:rPr>
        <w:t>Generales</w:t>
      </w:r>
      <w:r>
        <w:rPr>
          <w:spacing w:val="-8"/>
          <w:sz w:val="22"/>
        </w:rPr>
        <w:t> </w:t>
      </w:r>
      <w:r>
        <w:rPr>
          <w:spacing w:val="-2"/>
          <w:sz w:val="22"/>
        </w:rPr>
        <w:t>del</w:t>
      </w:r>
      <w:r>
        <w:rPr>
          <w:spacing w:val="-9"/>
          <w:sz w:val="22"/>
        </w:rPr>
        <w:t> </w:t>
      </w:r>
      <w:r>
        <w:rPr>
          <w:spacing w:val="-2"/>
          <w:sz w:val="22"/>
        </w:rPr>
        <w:t>Estado</w:t>
      </w:r>
      <w:r>
        <w:rPr>
          <w:spacing w:val="-9"/>
          <w:sz w:val="22"/>
        </w:rPr>
        <w:t> </w:t>
      </w:r>
      <w:r>
        <w:rPr>
          <w:spacing w:val="-2"/>
          <w:sz w:val="22"/>
        </w:rPr>
        <w:t>y</w:t>
      </w:r>
      <w:r>
        <w:rPr>
          <w:spacing w:val="-8"/>
          <w:sz w:val="22"/>
        </w:rPr>
        <w:t> </w:t>
      </w:r>
      <w:r>
        <w:rPr>
          <w:spacing w:val="-2"/>
          <w:sz w:val="22"/>
        </w:rPr>
        <w:t>que</w:t>
      </w:r>
      <w:r>
        <w:rPr>
          <w:spacing w:val="-12"/>
          <w:sz w:val="22"/>
        </w:rPr>
        <w:t> </w:t>
      </w:r>
      <w:r>
        <w:rPr>
          <w:spacing w:val="-2"/>
          <w:sz w:val="22"/>
        </w:rPr>
        <w:t>para</w:t>
      </w:r>
      <w:r>
        <w:rPr>
          <w:spacing w:val="-6"/>
          <w:sz w:val="22"/>
        </w:rPr>
        <w:t> </w:t>
      </w:r>
      <w:r>
        <w:rPr>
          <w:spacing w:val="-2"/>
          <w:sz w:val="22"/>
        </w:rPr>
        <w:t>el</w:t>
      </w:r>
      <w:r>
        <w:rPr>
          <w:spacing w:val="-9"/>
          <w:sz w:val="22"/>
        </w:rPr>
        <w:t> </w:t>
      </w:r>
      <w:r>
        <w:rPr>
          <w:spacing w:val="-2"/>
          <w:sz w:val="22"/>
        </w:rPr>
        <w:t>municipio</w:t>
      </w:r>
      <w:r>
        <w:rPr>
          <w:spacing w:val="-6"/>
          <w:sz w:val="22"/>
        </w:rPr>
        <w:t> </w:t>
      </w:r>
      <w:r>
        <w:rPr>
          <w:spacing w:val="-2"/>
          <w:sz w:val="22"/>
        </w:rPr>
        <w:t>de</w:t>
      </w:r>
      <w:r>
        <w:rPr>
          <w:spacing w:val="-6"/>
          <w:sz w:val="22"/>
        </w:rPr>
        <w:t> </w:t>
      </w:r>
      <w:r>
        <w:rPr>
          <w:spacing w:val="-2"/>
          <w:sz w:val="22"/>
        </w:rPr>
        <w:t>San</w:t>
      </w:r>
      <w:r>
        <w:rPr>
          <w:spacing w:val="-6"/>
          <w:sz w:val="22"/>
        </w:rPr>
        <w:t> </w:t>
      </w:r>
      <w:r>
        <w:rPr>
          <w:spacing w:val="-2"/>
          <w:sz w:val="22"/>
        </w:rPr>
        <w:t>Cristóbal </w:t>
      </w:r>
      <w:r>
        <w:rPr>
          <w:sz w:val="22"/>
        </w:rPr>
        <w:t>de La Laguna se estableció en un 6% de actualización del valor para 2014. También se aplicó en 2013.</w:t>
      </w:r>
    </w:p>
    <w:p>
      <w:pPr>
        <w:pStyle w:val="ListParagraph"/>
        <w:numPr>
          <w:ilvl w:val="0"/>
          <w:numId w:val="16"/>
        </w:numPr>
        <w:tabs>
          <w:tab w:pos="2578" w:val="left" w:leader="none"/>
        </w:tabs>
        <w:spacing w:line="237" w:lineRule="auto" w:before="215" w:after="0"/>
        <w:ind w:left="2291" w:right="1098" w:firstLine="0"/>
        <w:jc w:val="both"/>
        <w:rPr>
          <w:sz w:val="22"/>
        </w:rPr>
      </w:pPr>
      <w:r>
        <w:rPr>
          <w:rFonts w:ascii="Arial" w:hAnsi="Arial"/>
          <w:b/>
          <w:sz w:val="22"/>
        </w:rPr>
        <w:t>Procedimiento regularización catastral</w:t>
      </w:r>
      <w:r>
        <w:rPr>
          <w:sz w:val="22"/>
        </w:rPr>
        <w:t>, con efectos 1 enero de 2013 y hasta 2016 (Nueva disposición adicional tercera del TR LCI).</w:t>
      </w:r>
    </w:p>
    <w:p>
      <w:pPr>
        <w:pStyle w:val="ListParagraph"/>
        <w:numPr>
          <w:ilvl w:val="0"/>
          <w:numId w:val="16"/>
        </w:numPr>
        <w:tabs>
          <w:tab w:pos="2579" w:val="left" w:leader="none"/>
        </w:tabs>
        <w:spacing w:line="240" w:lineRule="auto" w:before="219" w:after="0"/>
        <w:ind w:left="2291" w:right="1097" w:firstLine="0"/>
        <w:jc w:val="both"/>
        <w:rPr>
          <w:sz w:val="22"/>
        </w:rPr>
      </w:pPr>
      <w:r>
        <w:rPr>
          <w:sz w:val="22"/>
        </w:rPr>
        <w:t>modificación del artículo 254.5 de la </w:t>
      </w:r>
      <w:r>
        <w:rPr>
          <w:rFonts w:ascii="Arial" w:hAnsi="Arial"/>
          <w:b/>
          <w:sz w:val="22"/>
        </w:rPr>
        <w:t>Ley Hipotecaria </w:t>
      </w:r>
      <w:r>
        <w:rPr>
          <w:sz w:val="22"/>
        </w:rPr>
        <w:t>introducida por la disposición final cuarta de la Ley 16/2012, de 27 de diciembre, con efectos desde el 1 de enero de 2013 y que mejora la gestión del IBI y el IIVTNU.</w:t>
      </w:r>
    </w:p>
    <w:p>
      <w:pPr>
        <w:pStyle w:val="ListParagraph"/>
        <w:numPr>
          <w:ilvl w:val="0"/>
          <w:numId w:val="16"/>
        </w:numPr>
        <w:tabs>
          <w:tab w:pos="2543" w:val="left" w:leader="none"/>
        </w:tabs>
        <w:spacing w:line="240" w:lineRule="auto" w:before="213" w:after="0"/>
        <w:ind w:left="2291" w:right="1093" w:firstLine="0"/>
        <w:jc w:val="both"/>
        <w:rPr>
          <w:sz w:val="22"/>
        </w:rPr>
      </w:pPr>
      <w:r>
        <w:rPr>
          <w:sz w:val="22"/>
        </w:rPr>
        <w:t>Mejora</w:t>
      </w:r>
      <w:r>
        <w:rPr>
          <w:spacing w:val="-14"/>
          <w:sz w:val="22"/>
        </w:rPr>
        <w:t> </w:t>
      </w:r>
      <w:r>
        <w:rPr>
          <w:sz w:val="22"/>
        </w:rPr>
        <w:t>de</w:t>
      </w:r>
      <w:r>
        <w:rPr>
          <w:spacing w:val="-14"/>
          <w:sz w:val="22"/>
        </w:rPr>
        <w:t> </w:t>
      </w:r>
      <w:r>
        <w:rPr>
          <w:sz w:val="22"/>
        </w:rPr>
        <w:t>la</w:t>
      </w:r>
      <w:r>
        <w:rPr>
          <w:spacing w:val="-11"/>
          <w:sz w:val="22"/>
        </w:rPr>
        <w:t> </w:t>
      </w:r>
      <w:r>
        <w:rPr>
          <w:sz w:val="22"/>
        </w:rPr>
        <w:t>eficacia</w:t>
      </w:r>
      <w:r>
        <w:rPr>
          <w:spacing w:val="-11"/>
          <w:sz w:val="22"/>
        </w:rPr>
        <w:t> </w:t>
      </w:r>
      <w:r>
        <w:rPr>
          <w:sz w:val="22"/>
        </w:rPr>
        <w:t>de</w:t>
      </w:r>
      <w:r>
        <w:rPr>
          <w:spacing w:val="-11"/>
          <w:sz w:val="22"/>
        </w:rPr>
        <w:t> </w:t>
      </w:r>
      <w:r>
        <w:rPr>
          <w:sz w:val="22"/>
        </w:rPr>
        <w:t>las</w:t>
      </w:r>
      <w:r>
        <w:rPr>
          <w:spacing w:val="-15"/>
          <w:sz w:val="22"/>
        </w:rPr>
        <w:t> </w:t>
      </w:r>
      <w:r>
        <w:rPr>
          <w:sz w:val="22"/>
        </w:rPr>
        <w:t>actuaciones</w:t>
      </w:r>
      <w:r>
        <w:rPr>
          <w:spacing w:val="-11"/>
          <w:sz w:val="22"/>
        </w:rPr>
        <w:t> </w:t>
      </w:r>
      <w:r>
        <w:rPr>
          <w:sz w:val="22"/>
        </w:rPr>
        <w:t>inspectoras</w:t>
      </w:r>
      <w:r>
        <w:rPr>
          <w:spacing w:val="-15"/>
          <w:sz w:val="22"/>
        </w:rPr>
        <w:t> </w:t>
      </w:r>
      <w:r>
        <w:rPr>
          <w:sz w:val="22"/>
        </w:rPr>
        <w:t>catastrales</w:t>
      </w:r>
      <w:r>
        <w:rPr>
          <w:spacing w:val="-15"/>
          <w:sz w:val="22"/>
        </w:rPr>
        <w:t> </w:t>
      </w:r>
      <w:r>
        <w:rPr>
          <w:sz w:val="22"/>
        </w:rPr>
        <w:t>(art.</w:t>
      </w:r>
      <w:r>
        <w:rPr>
          <w:spacing w:val="-11"/>
          <w:sz w:val="22"/>
        </w:rPr>
        <w:t> </w:t>
      </w:r>
      <w:r>
        <w:rPr>
          <w:sz w:val="22"/>
        </w:rPr>
        <w:t>20.3</w:t>
      </w:r>
      <w:r>
        <w:rPr>
          <w:spacing w:val="-14"/>
          <w:sz w:val="22"/>
        </w:rPr>
        <w:t> </w:t>
      </w:r>
      <w:r>
        <w:rPr>
          <w:sz w:val="22"/>
        </w:rPr>
        <w:t>TR LCI) facilitando la gestión de los expedientes.</w:t>
      </w:r>
    </w:p>
    <w:p>
      <w:pPr>
        <w:pStyle w:val="ListParagraph"/>
        <w:numPr>
          <w:ilvl w:val="0"/>
          <w:numId w:val="16"/>
        </w:numPr>
        <w:tabs>
          <w:tab w:pos="2591" w:val="left" w:leader="none"/>
        </w:tabs>
        <w:spacing w:line="240" w:lineRule="auto" w:before="217" w:after="0"/>
        <w:ind w:left="2291" w:right="1098" w:firstLine="0"/>
        <w:jc w:val="both"/>
        <w:rPr>
          <w:sz w:val="22"/>
        </w:rPr>
      </w:pPr>
      <w:r>
        <w:rPr>
          <w:sz w:val="22"/>
        </w:rPr>
        <w:t>Plazo para solicitar la aplicación de los coeficientes de actualización de valores catastrales.</w:t>
      </w:r>
    </w:p>
    <w:p>
      <w:pPr>
        <w:pStyle w:val="Heading6"/>
        <w:spacing w:before="216"/>
        <w:jc w:val="both"/>
        <w:rPr>
          <w:rFonts w:ascii="Arial MT" w:hAnsi="Arial MT"/>
          <w:b w:val="0"/>
        </w:rPr>
      </w:pPr>
      <w:r>
        <w:rPr>
          <w:u w:val="single"/>
        </w:rPr>
        <w:t>11.-</w:t>
      </w:r>
      <w:r>
        <w:rPr>
          <w:spacing w:val="-7"/>
          <w:u w:val="single"/>
        </w:rPr>
        <w:t> </w:t>
      </w:r>
      <w:r>
        <w:rPr>
          <w:u w:val="single"/>
        </w:rPr>
        <w:t>La</w:t>
      </w:r>
      <w:r>
        <w:rPr>
          <w:spacing w:val="-6"/>
          <w:u w:val="single"/>
        </w:rPr>
        <w:t> </w:t>
      </w:r>
      <w:r>
        <w:rPr>
          <w:u w:val="single"/>
        </w:rPr>
        <w:t>Ley</w:t>
      </w:r>
      <w:r>
        <w:rPr>
          <w:spacing w:val="-10"/>
          <w:u w:val="single"/>
        </w:rPr>
        <w:t> </w:t>
      </w:r>
      <w:r>
        <w:rPr>
          <w:u w:val="single"/>
        </w:rPr>
        <w:t>2/2011,</w:t>
      </w:r>
      <w:r>
        <w:rPr>
          <w:spacing w:val="-7"/>
          <w:u w:val="single"/>
        </w:rPr>
        <w:t> </w:t>
      </w:r>
      <w:r>
        <w:rPr>
          <w:u w:val="single"/>
        </w:rPr>
        <w:t>de</w:t>
      </w:r>
      <w:r>
        <w:rPr>
          <w:spacing w:val="-6"/>
          <w:u w:val="single"/>
        </w:rPr>
        <w:t> </w:t>
      </w:r>
      <w:r>
        <w:rPr>
          <w:u w:val="single"/>
        </w:rPr>
        <w:t>4</w:t>
      </w:r>
      <w:r>
        <w:rPr>
          <w:spacing w:val="-10"/>
          <w:u w:val="single"/>
        </w:rPr>
        <w:t> </w:t>
      </w:r>
      <w:r>
        <w:rPr>
          <w:u w:val="single"/>
        </w:rPr>
        <w:t>de</w:t>
      </w:r>
      <w:r>
        <w:rPr>
          <w:spacing w:val="-6"/>
          <w:u w:val="single"/>
        </w:rPr>
        <w:t> </w:t>
      </w:r>
      <w:r>
        <w:rPr>
          <w:u w:val="single"/>
        </w:rPr>
        <w:t>marzo,</w:t>
      </w:r>
      <w:r>
        <w:rPr>
          <w:spacing w:val="-7"/>
          <w:u w:val="single"/>
        </w:rPr>
        <w:t> </w:t>
      </w:r>
      <w:r>
        <w:rPr>
          <w:u w:val="single"/>
        </w:rPr>
        <w:t>de</w:t>
      </w:r>
      <w:r>
        <w:rPr>
          <w:spacing w:val="-6"/>
          <w:u w:val="single"/>
        </w:rPr>
        <w:t> </w:t>
      </w:r>
      <w:r>
        <w:rPr>
          <w:u w:val="single"/>
        </w:rPr>
        <w:t>Economía</w:t>
      </w:r>
      <w:r>
        <w:rPr>
          <w:spacing w:val="-6"/>
          <w:u w:val="single"/>
        </w:rPr>
        <w:t> </w:t>
      </w:r>
      <w:r>
        <w:rPr>
          <w:u w:val="single"/>
        </w:rPr>
        <w:t>Sostenible</w:t>
      </w:r>
      <w:r>
        <w:rPr>
          <w:rFonts w:ascii="Arial MT" w:hAnsi="Arial MT"/>
          <w:b w:val="0"/>
        </w:rPr>
        <w:t>,</w:t>
      </w:r>
      <w:r>
        <w:rPr>
          <w:rFonts w:ascii="Arial MT" w:hAnsi="Arial MT"/>
          <w:b w:val="0"/>
          <w:spacing w:val="-7"/>
        </w:rPr>
        <w:t> </w:t>
      </w:r>
      <w:r>
        <w:rPr>
          <w:rFonts w:ascii="Arial MT" w:hAnsi="Arial MT"/>
          <w:b w:val="0"/>
          <w:spacing w:val="-4"/>
        </w:rPr>
        <w:t>que:</w:t>
      </w:r>
    </w:p>
    <w:p>
      <w:pPr>
        <w:pStyle w:val="ListParagraph"/>
        <w:numPr>
          <w:ilvl w:val="0"/>
          <w:numId w:val="17"/>
        </w:numPr>
        <w:tabs>
          <w:tab w:pos="2565" w:val="left" w:leader="none"/>
        </w:tabs>
        <w:spacing w:line="237" w:lineRule="auto" w:before="222" w:after="0"/>
        <w:ind w:left="2291" w:right="1096" w:firstLine="0"/>
        <w:jc w:val="both"/>
        <w:rPr>
          <w:sz w:val="22"/>
        </w:rPr>
      </w:pPr>
      <w:r>
        <w:rPr>
          <w:sz w:val="22"/>
        </w:rPr>
        <w:t>en su artículo 46 establece los principios rectores de la actividad catastral, con el fin de mejorar la eficiencia, transparencia, seguridad jurídica, calidad e</w:t>
      </w:r>
    </w:p>
    <w:p>
      <w:pPr>
        <w:pStyle w:val="ListParagraph"/>
        <w:spacing w:after="0" w:line="237" w:lineRule="auto"/>
        <w:jc w:val="both"/>
        <w:rPr>
          <w:sz w:val="22"/>
        </w:rPr>
        <w:sectPr>
          <w:headerReference w:type="default" r:id="rId110"/>
          <w:footerReference w:type="default" r:id="rId111"/>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2291" w:right="1095"/>
        <w:jc w:val="both"/>
      </w:pPr>
      <w:r>
        <w:rPr/>
        <w:t>interoperabilidad e impulso de la administración electrónica y la productividad </w:t>
      </w:r>
      <w:r>
        <w:rPr>
          <w:spacing w:val="-2"/>
        </w:rPr>
        <w:t>que</w:t>
      </w:r>
      <w:r>
        <w:rPr>
          <w:spacing w:val="-6"/>
        </w:rPr>
        <w:t> </w:t>
      </w:r>
      <w:r>
        <w:rPr>
          <w:spacing w:val="-2"/>
        </w:rPr>
        <w:t>facilita</w:t>
      </w:r>
      <w:r>
        <w:rPr>
          <w:spacing w:val="-6"/>
        </w:rPr>
        <w:t> </w:t>
      </w:r>
      <w:r>
        <w:rPr>
          <w:spacing w:val="-2"/>
        </w:rPr>
        <w:t>la</w:t>
      </w:r>
      <w:r>
        <w:rPr>
          <w:spacing w:val="-6"/>
        </w:rPr>
        <w:t> </w:t>
      </w:r>
      <w:r>
        <w:rPr>
          <w:spacing w:val="-2"/>
        </w:rPr>
        <w:t>transmisión</w:t>
      </w:r>
      <w:r>
        <w:rPr>
          <w:spacing w:val="-7"/>
        </w:rPr>
        <w:t> </w:t>
      </w:r>
      <w:r>
        <w:rPr>
          <w:spacing w:val="-2"/>
        </w:rPr>
        <w:t>de</w:t>
      </w:r>
      <w:r>
        <w:rPr>
          <w:spacing w:val="-6"/>
        </w:rPr>
        <w:t> </w:t>
      </w:r>
      <w:r>
        <w:rPr>
          <w:spacing w:val="-2"/>
        </w:rPr>
        <w:t>información</w:t>
      </w:r>
      <w:r>
        <w:rPr>
          <w:spacing w:val="-6"/>
        </w:rPr>
        <w:t> </w:t>
      </w:r>
      <w:r>
        <w:rPr>
          <w:spacing w:val="-2"/>
        </w:rPr>
        <w:t>de</w:t>
      </w:r>
      <w:r>
        <w:rPr>
          <w:spacing w:val="-12"/>
        </w:rPr>
        <w:t> </w:t>
      </w:r>
      <w:r>
        <w:rPr>
          <w:spacing w:val="-2"/>
        </w:rPr>
        <w:t>los</w:t>
      </w:r>
      <w:r>
        <w:rPr>
          <w:spacing w:val="-8"/>
        </w:rPr>
        <w:t> </w:t>
      </w:r>
      <w:r>
        <w:rPr>
          <w:spacing w:val="-2"/>
        </w:rPr>
        <w:t>Notarios</w:t>
      </w:r>
      <w:r>
        <w:rPr>
          <w:spacing w:val="-8"/>
        </w:rPr>
        <w:t> </w:t>
      </w:r>
      <w:r>
        <w:rPr>
          <w:spacing w:val="-2"/>
        </w:rPr>
        <w:t>y</w:t>
      </w:r>
      <w:r>
        <w:rPr>
          <w:spacing w:val="-8"/>
        </w:rPr>
        <w:t> </w:t>
      </w:r>
      <w:r>
        <w:rPr>
          <w:spacing w:val="-2"/>
        </w:rPr>
        <w:t>Registros</w:t>
      </w:r>
      <w:r>
        <w:rPr>
          <w:spacing w:val="-8"/>
        </w:rPr>
        <w:t> </w:t>
      </w:r>
      <w:r>
        <w:rPr>
          <w:spacing w:val="-2"/>
        </w:rPr>
        <w:t>al</w:t>
      </w:r>
      <w:r>
        <w:rPr>
          <w:spacing w:val="-9"/>
        </w:rPr>
        <w:t> </w:t>
      </w:r>
      <w:r>
        <w:rPr>
          <w:spacing w:val="-2"/>
        </w:rPr>
        <w:t>Catastro; </w:t>
      </w:r>
      <w:r>
        <w:rPr/>
        <w:t>mejora de la información catastral al alcance de los ciudadanos, mejora de la conciliación de la información catastral con la realidad inmobiliaria, mejora del intercambio de información con las AAPP y mejora</w:t>
      </w:r>
      <w:r>
        <w:rPr>
          <w:spacing w:val="-1"/>
        </w:rPr>
        <w:t> </w:t>
      </w:r>
      <w:r>
        <w:rPr/>
        <w:t>del acceso a la</w:t>
      </w:r>
      <w:r>
        <w:rPr>
          <w:spacing w:val="-1"/>
        </w:rPr>
        <w:t> </w:t>
      </w:r>
      <w:r>
        <w:rPr/>
        <w:t>cartografía </w:t>
      </w:r>
      <w:r>
        <w:rPr>
          <w:spacing w:val="-2"/>
        </w:rPr>
        <w:t>catastral.</w:t>
      </w:r>
    </w:p>
    <w:p>
      <w:pPr>
        <w:pStyle w:val="ListParagraph"/>
        <w:numPr>
          <w:ilvl w:val="0"/>
          <w:numId w:val="17"/>
        </w:numPr>
        <w:tabs>
          <w:tab w:pos="2552" w:val="left" w:leader="none"/>
        </w:tabs>
        <w:spacing w:line="240" w:lineRule="auto" w:before="212" w:after="0"/>
        <w:ind w:left="2291" w:right="1097" w:firstLine="0"/>
        <w:jc w:val="both"/>
        <w:rPr>
          <w:sz w:val="22"/>
        </w:rPr>
      </w:pPr>
      <w:r>
        <w:rPr>
          <w:sz w:val="22"/>
        </w:rPr>
        <w:t>Asimismo,</w:t>
      </w:r>
      <w:r>
        <w:rPr>
          <w:spacing w:val="-4"/>
          <w:sz w:val="22"/>
        </w:rPr>
        <w:t> </w:t>
      </w:r>
      <w:r>
        <w:rPr>
          <w:sz w:val="22"/>
        </w:rPr>
        <w:t>esta</w:t>
      </w:r>
      <w:r>
        <w:rPr>
          <w:spacing w:val="-3"/>
          <w:sz w:val="22"/>
        </w:rPr>
        <w:t> </w:t>
      </w:r>
      <w:r>
        <w:rPr>
          <w:sz w:val="22"/>
        </w:rPr>
        <w:t>Ley</w:t>
      </w:r>
      <w:r>
        <w:rPr>
          <w:spacing w:val="-4"/>
          <w:sz w:val="22"/>
        </w:rPr>
        <w:t> </w:t>
      </w:r>
      <w:r>
        <w:rPr>
          <w:sz w:val="22"/>
        </w:rPr>
        <w:t>deroga el</w:t>
      </w:r>
      <w:r>
        <w:rPr>
          <w:spacing w:val="-5"/>
          <w:sz w:val="22"/>
        </w:rPr>
        <w:t> </w:t>
      </w:r>
      <w:r>
        <w:rPr>
          <w:sz w:val="22"/>
        </w:rPr>
        <w:t>apartado</w:t>
      </w:r>
      <w:r>
        <w:rPr>
          <w:spacing w:val="-3"/>
          <w:sz w:val="22"/>
        </w:rPr>
        <w:t> </w:t>
      </w:r>
      <w:r>
        <w:rPr>
          <w:sz w:val="22"/>
        </w:rPr>
        <w:t>6 del art.</w:t>
      </w:r>
      <w:r>
        <w:rPr>
          <w:spacing w:val="-4"/>
          <w:sz w:val="22"/>
        </w:rPr>
        <w:t> </w:t>
      </w:r>
      <w:r>
        <w:rPr>
          <w:sz w:val="22"/>
        </w:rPr>
        <w:t>12</w:t>
      </w:r>
      <w:r>
        <w:rPr>
          <w:spacing w:val="-3"/>
          <w:sz w:val="22"/>
        </w:rPr>
        <w:t> </w:t>
      </w:r>
      <w:r>
        <w:rPr>
          <w:sz w:val="22"/>
        </w:rPr>
        <w:t>TR LCI</w:t>
      </w:r>
      <w:r>
        <w:rPr>
          <w:spacing w:val="-4"/>
          <w:sz w:val="22"/>
        </w:rPr>
        <w:t> </w:t>
      </w:r>
      <w:r>
        <w:rPr>
          <w:sz w:val="22"/>
        </w:rPr>
        <w:t>que</w:t>
      </w:r>
      <w:r>
        <w:rPr>
          <w:spacing w:val="-3"/>
          <w:sz w:val="22"/>
        </w:rPr>
        <w:t> </w:t>
      </w:r>
      <w:r>
        <w:rPr>
          <w:sz w:val="22"/>
        </w:rPr>
        <w:t>permitía</w:t>
      </w:r>
      <w:r>
        <w:rPr>
          <w:spacing w:val="-3"/>
          <w:sz w:val="22"/>
        </w:rPr>
        <w:t> </w:t>
      </w:r>
      <w:r>
        <w:rPr>
          <w:sz w:val="22"/>
        </w:rPr>
        <w:t>en los</w:t>
      </w:r>
      <w:r>
        <w:rPr>
          <w:spacing w:val="-1"/>
          <w:sz w:val="22"/>
        </w:rPr>
        <w:t> </w:t>
      </w:r>
      <w:r>
        <w:rPr>
          <w:sz w:val="22"/>
        </w:rPr>
        <w:t>procedimientos</w:t>
      </w:r>
      <w:r>
        <w:rPr>
          <w:spacing w:val="-5"/>
          <w:sz w:val="22"/>
        </w:rPr>
        <w:t> </w:t>
      </w:r>
      <w:r>
        <w:rPr>
          <w:sz w:val="22"/>
        </w:rPr>
        <w:t>de incorporación de inmuebles</w:t>
      </w:r>
      <w:r>
        <w:rPr>
          <w:spacing w:val="-1"/>
          <w:sz w:val="22"/>
        </w:rPr>
        <w:t> </w:t>
      </w:r>
      <w:r>
        <w:rPr>
          <w:sz w:val="22"/>
        </w:rPr>
        <w:t>entenderse</w:t>
      </w:r>
      <w:r>
        <w:rPr>
          <w:spacing w:val="-4"/>
          <w:sz w:val="22"/>
        </w:rPr>
        <w:t> </w:t>
      </w:r>
      <w:r>
        <w:rPr>
          <w:sz w:val="22"/>
        </w:rPr>
        <w:t>exclusivamente con el propietario, concesionarios, usufructuarios, etc.</w:t>
      </w:r>
    </w:p>
    <w:p>
      <w:pPr>
        <w:pStyle w:val="ListParagraph"/>
        <w:numPr>
          <w:ilvl w:val="0"/>
          <w:numId w:val="17"/>
        </w:numPr>
        <w:tabs>
          <w:tab w:pos="2588" w:val="left" w:leader="none"/>
        </w:tabs>
        <w:spacing w:line="237" w:lineRule="auto" w:before="219" w:after="0"/>
        <w:ind w:left="2291" w:right="1100" w:firstLine="0"/>
        <w:jc w:val="both"/>
        <w:rPr>
          <w:sz w:val="22"/>
        </w:rPr>
      </w:pPr>
      <w:r>
        <w:rPr>
          <w:sz w:val="22"/>
        </w:rPr>
        <w:t>Aclara las comunicaciones notariales y los actos de planeamiento y de gestión urbanística (art. 14.a) y c) del TR LCI).</w:t>
      </w:r>
    </w:p>
    <w:p>
      <w:pPr>
        <w:pStyle w:val="ListParagraph"/>
        <w:numPr>
          <w:ilvl w:val="0"/>
          <w:numId w:val="17"/>
        </w:numPr>
        <w:tabs>
          <w:tab w:pos="2661" w:val="left" w:leader="none"/>
        </w:tabs>
        <w:spacing w:line="237" w:lineRule="auto" w:before="222" w:after="0"/>
        <w:ind w:left="2291" w:right="1098" w:firstLine="0"/>
        <w:jc w:val="both"/>
        <w:rPr>
          <w:sz w:val="22"/>
        </w:rPr>
      </w:pPr>
      <w:r>
        <w:rPr>
          <w:sz w:val="22"/>
        </w:rPr>
        <w:t>Modificación del procedimiento de subsanación de discrepancias y rectificación (art. 18 TR LCI).</w:t>
      </w:r>
    </w:p>
    <w:p>
      <w:pPr>
        <w:spacing w:line="240" w:lineRule="auto" w:before="219"/>
        <w:ind w:left="1647" w:right="1094" w:firstLine="0"/>
        <w:jc w:val="both"/>
        <w:rPr>
          <w:sz w:val="22"/>
        </w:rPr>
      </w:pPr>
      <w:r>
        <w:rPr>
          <w:rFonts w:ascii="Arial" w:hAnsi="Arial"/>
          <w:b/>
          <w:sz w:val="22"/>
          <w:u w:val="single"/>
        </w:rPr>
        <w:t>12.- El Real Decreto Ley 20/2011</w:t>
      </w:r>
      <w:r>
        <w:rPr>
          <w:sz w:val="22"/>
          <w:u w:val="single"/>
        </w:rPr>
        <w:t>, </w:t>
      </w:r>
      <w:r>
        <w:rPr>
          <w:rFonts w:ascii="Arial" w:hAnsi="Arial"/>
          <w:b/>
          <w:sz w:val="22"/>
          <w:u w:val="single"/>
        </w:rPr>
        <w:t>de medidas urgentes de carácter fiscal,</w:t>
      </w:r>
      <w:r>
        <w:rPr>
          <w:rFonts w:ascii="Arial" w:hAnsi="Arial"/>
          <w:b/>
          <w:sz w:val="22"/>
        </w:rPr>
        <w:t> </w:t>
      </w:r>
      <w:r>
        <w:rPr>
          <w:rFonts w:ascii="Arial" w:hAnsi="Arial"/>
          <w:b/>
          <w:sz w:val="22"/>
          <w:u w:val="single"/>
        </w:rPr>
        <w:t>presupuestario</w:t>
      </w:r>
      <w:r>
        <w:rPr>
          <w:rFonts w:ascii="Arial" w:hAnsi="Arial"/>
          <w:b/>
          <w:sz w:val="22"/>
        </w:rPr>
        <w:t> </w:t>
      </w:r>
      <w:r>
        <w:rPr>
          <w:sz w:val="22"/>
        </w:rPr>
        <w:t>cuyo artículo 8 afectó a la previsión de ingresos del IBI Urbano al establecer coeficientes de actualización del IBI.</w:t>
      </w:r>
    </w:p>
    <w:p>
      <w:pPr>
        <w:pStyle w:val="BodyText"/>
        <w:spacing w:before="213"/>
        <w:ind w:left="1647" w:right="1092" w:firstLine="643"/>
        <w:jc w:val="both"/>
      </w:pPr>
      <w:r>
        <w:rPr/>
        <w:t>En julio de 2015 se inició el procedimiento de regularización catastral en el municipio</w:t>
      </w:r>
      <w:r>
        <w:rPr>
          <w:spacing w:val="-2"/>
        </w:rPr>
        <w:t> </w:t>
      </w:r>
      <w:r>
        <w:rPr/>
        <w:t>de</w:t>
      </w:r>
      <w:r>
        <w:rPr>
          <w:spacing w:val="-2"/>
        </w:rPr>
        <w:t> </w:t>
      </w:r>
      <w:r>
        <w:rPr/>
        <w:t>La</w:t>
      </w:r>
      <w:r>
        <w:rPr>
          <w:spacing w:val="-2"/>
        </w:rPr>
        <w:t> </w:t>
      </w:r>
      <w:r>
        <w:rPr/>
        <w:t>Laguna.</w:t>
      </w:r>
      <w:r>
        <w:rPr>
          <w:spacing w:val="-3"/>
        </w:rPr>
        <w:t> </w:t>
      </w:r>
      <w:r>
        <w:rPr/>
        <w:t>El</w:t>
      </w:r>
      <w:r>
        <w:rPr>
          <w:spacing w:val="-4"/>
        </w:rPr>
        <w:t> </w:t>
      </w:r>
      <w:r>
        <w:rPr>
          <w:rFonts w:ascii="Arial" w:hAnsi="Arial"/>
          <w:b/>
        </w:rPr>
        <w:t>procedimiento</w:t>
      </w:r>
      <w:r>
        <w:rPr>
          <w:rFonts w:ascii="Arial" w:hAnsi="Arial"/>
          <w:b/>
          <w:spacing w:val="-1"/>
        </w:rPr>
        <w:t> </w:t>
      </w:r>
      <w:r>
        <w:rPr>
          <w:rFonts w:ascii="Arial" w:hAnsi="Arial"/>
          <w:b/>
        </w:rPr>
        <w:t>de</w:t>
      </w:r>
      <w:r>
        <w:rPr>
          <w:rFonts w:ascii="Arial" w:hAnsi="Arial"/>
          <w:b/>
          <w:spacing w:val="-2"/>
        </w:rPr>
        <w:t> </w:t>
      </w:r>
      <w:r>
        <w:rPr>
          <w:rFonts w:ascii="Arial" w:hAnsi="Arial"/>
          <w:b/>
        </w:rPr>
        <w:t>regularización</w:t>
      </w:r>
      <w:r>
        <w:rPr>
          <w:rFonts w:ascii="Arial" w:hAnsi="Arial"/>
          <w:b/>
          <w:spacing w:val="-1"/>
        </w:rPr>
        <w:t> </w:t>
      </w:r>
      <w:r>
        <w:rPr>
          <w:rFonts w:ascii="Arial" w:hAnsi="Arial"/>
          <w:b/>
        </w:rPr>
        <w:t>catastral</w:t>
      </w:r>
      <w:r>
        <w:rPr>
          <w:rFonts w:ascii="Arial" w:hAnsi="Arial"/>
          <w:b/>
          <w:spacing w:val="-4"/>
        </w:rPr>
        <w:t> </w:t>
      </w:r>
      <w:r>
        <w:rPr/>
        <w:t>regulado</w:t>
      </w:r>
      <w:r>
        <w:rPr>
          <w:spacing w:val="-2"/>
        </w:rPr>
        <w:t> </w:t>
      </w:r>
      <w:r>
        <w:rPr/>
        <w:t>en la Disposición Adicional Tercera del Real</w:t>
      </w:r>
      <w:r>
        <w:rPr>
          <w:spacing w:val="-2"/>
        </w:rPr>
        <w:t> </w:t>
      </w:r>
      <w:r>
        <w:rPr/>
        <w:t>Decreto</w:t>
      </w:r>
      <w:r>
        <w:rPr>
          <w:spacing w:val="-1"/>
        </w:rPr>
        <w:t> </w:t>
      </w:r>
      <w:r>
        <w:rPr/>
        <w:t>Legislativo</w:t>
      </w:r>
      <w:r>
        <w:rPr>
          <w:spacing w:val="-1"/>
        </w:rPr>
        <w:t> </w:t>
      </w:r>
      <w:r>
        <w:rPr/>
        <w:t>1/2004, de 5</w:t>
      </w:r>
      <w:r>
        <w:rPr>
          <w:spacing w:val="-1"/>
        </w:rPr>
        <w:t> </w:t>
      </w:r>
      <w:r>
        <w:rPr/>
        <w:t>de</w:t>
      </w:r>
      <w:r>
        <w:rPr>
          <w:spacing w:val="-1"/>
        </w:rPr>
        <w:t> </w:t>
      </w:r>
      <w:r>
        <w:rPr/>
        <w:t>marzo, que aprueba el texto refundido de la Ley del</w:t>
      </w:r>
      <w:r>
        <w:rPr>
          <w:spacing w:val="-1"/>
        </w:rPr>
        <w:t> </w:t>
      </w:r>
      <w:r>
        <w:rPr/>
        <w:t>Catastro Inmobiliario establece que: «1. Sin perjuicio de lo establecido en el artículo 11 de este Texto Refundido, la incorporación</w:t>
      </w:r>
      <w:r>
        <w:rPr>
          <w:spacing w:val="-14"/>
        </w:rPr>
        <w:t> </w:t>
      </w:r>
      <w:r>
        <w:rPr/>
        <w:t>al</w:t>
      </w:r>
      <w:r>
        <w:rPr>
          <w:spacing w:val="-15"/>
        </w:rPr>
        <w:t> </w:t>
      </w:r>
      <w:r>
        <w:rPr/>
        <w:t>Catastro</w:t>
      </w:r>
      <w:r>
        <w:rPr>
          <w:spacing w:val="-14"/>
        </w:rPr>
        <w:t> </w:t>
      </w:r>
      <w:r>
        <w:rPr/>
        <w:t>Inmobiliario</w:t>
      </w:r>
      <w:r>
        <w:rPr>
          <w:spacing w:val="-14"/>
        </w:rPr>
        <w:t> </w:t>
      </w:r>
      <w:r>
        <w:rPr/>
        <w:t>de</w:t>
      </w:r>
      <w:r>
        <w:rPr>
          <w:spacing w:val="-14"/>
        </w:rPr>
        <w:t> </w:t>
      </w:r>
      <w:r>
        <w:rPr/>
        <w:t>los</w:t>
      </w:r>
      <w:r>
        <w:rPr>
          <w:spacing w:val="-15"/>
        </w:rPr>
        <w:t> </w:t>
      </w:r>
      <w:r>
        <w:rPr/>
        <w:t>bienes</w:t>
      </w:r>
      <w:r>
        <w:rPr>
          <w:spacing w:val="-15"/>
        </w:rPr>
        <w:t> </w:t>
      </w:r>
      <w:r>
        <w:rPr/>
        <w:t>inmuebles</w:t>
      </w:r>
      <w:r>
        <w:rPr>
          <w:spacing w:val="-15"/>
        </w:rPr>
        <w:t> </w:t>
      </w:r>
      <w:r>
        <w:rPr/>
        <w:t>urbanos</w:t>
      </w:r>
      <w:r>
        <w:rPr>
          <w:spacing w:val="-15"/>
        </w:rPr>
        <w:t> </w:t>
      </w:r>
      <w:r>
        <w:rPr/>
        <w:t>y</w:t>
      </w:r>
      <w:r>
        <w:rPr>
          <w:spacing w:val="-15"/>
        </w:rPr>
        <w:t> </w:t>
      </w:r>
      <w:r>
        <w:rPr/>
        <w:t>de</w:t>
      </w:r>
      <w:r>
        <w:rPr>
          <w:spacing w:val="-14"/>
        </w:rPr>
        <w:t> </w:t>
      </w:r>
      <w:r>
        <w:rPr/>
        <w:t>los</w:t>
      </w:r>
      <w:r>
        <w:rPr>
          <w:spacing w:val="-15"/>
        </w:rPr>
        <w:t> </w:t>
      </w:r>
      <w:r>
        <w:rPr/>
        <w:t>bienes inmuebles rústicos con construcción, así como de las alteraciones de sus características, podrá realizarse mediante el procedimiento de regularización catastral”. Dicho artículo 11 TR LCI establece que la incorporación de bienes y sus alteraciones se hace por alguno de los siguientes procedimientos: declaraciones, comunicaciones,</w:t>
      </w:r>
      <w:r>
        <w:rPr>
          <w:spacing w:val="-9"/>
        </w:rPr>
        <w:t> </w:t>
      </w:r>
      <w:r>
        <w:rPr/>
        <w:t>subsanación</w:t>
      </w:r>
      <w:r>
        <w:rPr>
          <w:spacing w:val="-8"/>
        </w:rPr>
        <w:t> </w:t>
      </w:r>
      <w:r>
        <w:rPr/>
        <w:t>de</w:t>
      </w:r>
      <w:r>
        <w:rPr>
          <w:spacing w:val="-8"/>
        </w:rPr>
        <w:t> </w:t>
      </w:r>
      <w:r>
        <w:rPr/>
        <w:t>discrepancias</w:t>
      </w:r>
      <w:r>
        <w:rPr>
          <w:spacing w:val="-9"/>
        </w:rPr>
        <w:t> </w:t>
      </w:r>
      <w:r>
        <w:rPr/>
        <w:t>y</w:t>
      </w:r>
      <w:r>
        <w:rPr>
          <w:spacing w:val="-9"/>
        </w:rPr>
        <w:t> </w:t>
      </w:r>
      <w:r>
        <w:rPr/>
        <w:t>rectificaciones,</w:t>
      </w:r>
      <w:r>
        <w:rPr>
          <w:spacing w:val="-9"/>
        </w:rPr>
        <w:t> </w:t>
      </w:r>
      <w:r>
        <w:rPr/>
        <w:t>inspección</w:t>
      </w:r>
      <w:r>
        <w:rPr>
          <w:spacing w:val="-8"/>
        </w:rPr>
        <w:t> </w:t>
      </w:r>
      <w:r>
        <w:rPr/>
        <w:t>catastral y</w:t>
      </w:r>
      <w:r>
        <w:rPr>
          <w:spacing w:val="-6"/>
        </w:rPr>
        <w:t> </w:t>
      </w:r>
      <w:r>
        <w:rPr/>
        <w:t>valoración,</w:t>
      </w:r>
      <w:r>
        <w:rPr>
          <w:spacing w:val="-6"/>
        </w:rPr>
        <w:t> </w:t>
      </w:r>
      <w:r>
        <w:rPr/>
        <w:t>por</w:t>
      </w:r>
      <w:r>
        <w:rPr>
          <w:spacing w:val="-5"/>
        </w:rPr>
        <w:t> </w:t>
      </w:r>
      <w:r>
        <w:rPr/>
        <w:t>lo</w:t>
      </w:r>
      <w:r>
        <w:rPr>
          <w:spacing w:val="-5"/>
        </w:rPr>
        <w:t> </w:t>
      </w:r>
      <w:r>
        <w:rPr/>
        <w:t>que</w:t>
      </w:r>
      <w:r>
        <w:rPr>
          <w:spacing w:val="-5"/>
        </w:rPr>
        <w:t> </w:t>
      </w:r>
      <w:r>
        <w:rPr/>
        <w:t>la</w:t>
      </w:r>
      <w:r>
        <w:rPr>
          <w:spacing w:val="-5"/>
        </w:rPr>
        <w:t> </w:t>
      </w:r>
      <w:r>
        <w:rPr/>
        <w:t>regularización</w:t>
      </w:r>
      <w:r>
        <w:rPr>
          <w:spacing w:val="-5"/>
        </w:rPr>
        <w:t> </w:t>
      </w:r>
      <w:r>
        <w:rPr/>
        <w:t>catastral</w:t>
      </w:r>
      <w:r>
        <w:rPr>
          <w:spacing w:val="-7"/>
        </w:rPr>
        <w:t> </w:t>
      </w:r>
      <w:r>
        <w:rPr/>
        <w:t>es</w:t>
      </w:r>
      <w:r>
        <w:rPr>
          <w:spacing w:val="-6"/>
        </w:rPr>
        <w:t> </w:t>
      </w:r>
      <w:r>
        <w:rPr/>
        <w:t>un</w:t>
      </w:r>
      <w:r>
        <w:rPr>
          <w:spacing w:val="-7"/>
        </w:rPr>
        <w:t> </w:t>
      </w:r>
      <w:r>
        <w:rPr>
          <w:rFonts w:ascii="Arial" w:hAnsi="Arial"/>
          <w:b/>
        </w:rPr>
        <w:t>procedimiento</w:t>
      </w:r>
      <w:r>
        <w:rPr>
          <w:rFonts w:ascii="Arial" w:hAnsi="Arial"/>
          <w:b/>
          <w:spacing w:val="-4"/>
        </w:rPr>
        <w:t> </w:t>
      </w:r>
      <w:r>
        <w:rPr>
          <w:rFonts w:ascii="Arial" w:hAnsi="Arial"/>
          <w:b/>
        </w:rPr>
        <w:t>excepcional limitado en el tiempo, según la Disposición Adicional que aquí se considera</w:t>
      </w:r>
      <w:r>
        <w:rPr/>
        <w:t>.</w:t>
      </w:r>
    </w:p>
    <w:p>
      <w:pPr>
        <w:pStyle w:val="BodyText"/>
        <w:spacing w:before="205"/>
        <w:ind w:left="1647" w:right="1089" w:firstLine="643"/>
        <w:jc w:val="both"/>
      </w:pPr>
      <w:r>
        <w:rPr/>
        <w:t>Se trataba de un procedimiento que se iniciaba de oficio en los supuestos de incumplimiento de la obligación de declarar de forma completa y correcta las circunstancias</w:t>
      </w:r>
      <w:r>
        <w:rPr>
          <w:spacing w:val="-5"/>
        </w:rPr>
        <w:t> </w:t>
      </w:r>
      <w:r>
        <w:rPr/>
        <w:t>determinantes</w:t>
      </w:r>
      <w:r>
        <w:rPr>
          <w:spacing w:val="-1"/>
        </w:rPr>
        <w:t> </w:t>
      </w:r>
      <w:r>
        <w:rPr/>
        <w:t>de</w:t>
      </w:r>
      <w:r>
        <w:rPr>
          <w:spacing w:val="-4"/>
        </w:rPr>
        <w:t> </w:t>
      </w:r>
      <w:r>
        <w:rPr/>
        <w:t>un alta o</w:t>
      </w:r>
      <w:r>
        <w:rPr>
          <w:spacing w:val="-4"/>
        </w:rPr>
        <w:t> </w:t>
      </w:r>
      <w:r>
        <w:rPr/>
        <w:t>modificación.</w:t>
      </w:r>
      <w:r>
        <w:rPr>
          <w:spacing w:val="-1"/>
        </w:rPr>
        <w:t> </w:t>
      </w:r>
      <w:r>
        <w:rPr/>
        <w:t>En lo</w:t>
      </w:r>
      <w:r>
        <w:rPr>
          <w:spacing w:val="-4"/>
        </w:rPr>
        <w:t> </w:t>
      </w:r>
      <w:r>
        <w:rPr/>
        <w:t>no previsto en la citada </w:t>
      </w:r>
      <w:r>
        <w:rPr>
          <w:spacing w:val="-2"/>
        </w:rPr>
        <w:t>Disposición</w:t>
      </w:r>
      <w:r>
        <w:rPr>
          <w:spacing w:val="-6"/>
        </w:rPr>
        <w:t> </w:t>
      </w:r>
      <w:r>
        <w:rPr>
          <w:spacing w:val="-2"/>
        </w:rPr>
        <w:t>Adicional</w:t>
      </w:r>
      <w:r>
        <w:rPr>
          <w:spacing w:val="-8"/>
        </w:rPr>
        <w:t> </w:t>
      </w:r>
      <w:r>
        <w:rPr>
          <w:spacing w:val="-2"/>
        </w:rPr>
        <w:t>se</w:t>
      </w:r>
      <w:r>
        <w:rPr>
          <w:spacing w:val="-6"/>
        </w:rPr>
        <w:t> </w:t>
      </w:r>
      <w:r>
        <w:rPr>
          <w:spacing w:val="-2"/>
        </w:rPr>
        <w:t>aplicaba</w:t>
      </w:r>
      <w:r>
        <w:rPr>
          <w:spacing w:val="-12"/>
        </w:rPr>
        <w:t> </w:t>
      </w:r>
      <w:r>
        <w:rPr>
          <w:spacing w:val="-2"/>
        </w:rPr>
        <w:t>el</w:t>
      </w:r>
      <w:r>
        <w:rPr>
          <w:spacing w:val="-8"/>
        </w:rPr>
        <w:t> </w:t>
      </w:r>
      <w:r>
        <w:rPr>
          <w:spacing w:val="-2"/>
        </w:rPr>
        <w:t>régimen</w:t>
      </w:r>
      <w:r>
        <w:rPr>
          <w:spacing w:val="-12"/>
        </w:rPr>
        <w:t> </w:t>
      </w:r>
      <w:r>
        <w:rPr>
          <w:spacing w:val="-2"/>
        </w:rPr>
        <w:t>regulado</w:t>
      </w:r>
      <w:r>
        <w:rPr>
          <w:spacing w:val="-12"/>
        </w:rPr>
        <w:t> </w:t>
      </w:r>
      <w:r>
        <w:rPr>
          <w:spacing w:val="-2"/>
        </w:rPr>
        <w:t>en</w:t>
      </w:r>
      <w:r>
        <w:rPr>
          <w:spacing w:val="-6"/>
        </w:rPr>
        <w:t> </w:t>
      </w:r>
      <w:r>
        <w:rPr>
          <w:spacing w:val="-2"/>
        </w:rPr>
        <w:t>los</w:t>
      </w:r>
      <w:r>
        <w:rPr>
          <w:spacing w:val="-7"/>
        </w:rPr>
        <w:t> </w:t>
      </w:r>
      <w:r>
        <w:rPr>
          <w:spacing w:val="-2"/>
        </w:rPr>
        <w:t>artículos</w:t>
      </w:r>
      <w:r>
        <w:rPr>
          <w:spacing w:val="-12"/>
        </w:rPr>
        <w:t> </w:t>
      </w:r>
      <w:r>
        <w:rPr>
          <w:spacing w:val="-2"/>
        </w:rPr>
        <w:t>11</w:t>
      </w:r>
      <w:r>
        <w:rPr>
          <w:spacing w:val="-6"/>
        </w:rPr>
        <w:t> </w:t>
      </w:r>
      <w:r>
        <w:rPr>
          <w:spacing w:val="-2"/>
        </w:rPr>
        <w:t>y</w:t>
      </w:r>
      <w:r>
        <w:rPr>
          <w:spacing w:val="-12"/>
        </w:rPr>
        <w:t> </w:t>
      </w:r>
      <w:r>
        <w:rPr>
          <w:spacing w:val="-2"/>
        </w:rPr>
        <w:t>12</w:t>
      </w:r>
      <w:r>
        <w:rPr>
          <w:spacing w:val="-12"/>
        </w:rPr>
        <w:t> </w:t>
      </w:r>
      <w:r>
        <w:rPr>
          <w:spacing w:val="-2"/>
        </w:rPr>
        <w:t>del</w:t>
      </w:r>
      <w:r>
        <w:rPr>
          <w:spacing w:val="-13"/>
        </w:rPr>
        <w:t> </w:t>
      </w:r>
      <w:r>
        <w:rPr>
          <w:spacing w:val="-2"/>
        </w:rPr>
        <w:t>Texto </w:t>
      </w:r>
      <w:r>
        <w:rPr/>
        <w:t>Refundido.</w:t>
      </w:r>
      <w:r>
        <w:rPr>
          <w:spacing w:val="-5"/>
        </w:rPr>
        <w:t> </w:t>
      </w:r>
      <w:r>
        <w:rPr/>
        <w:t>El</w:t>
      </w:r>
      <w:r>
        <w:rPr>
          <w:spacing w:val="-6"/>
        </w:rPr>
        <w:t> </w:t>
      </w:r>
      <w:r>
        <w:rPr/>
        <w:t>procedimiento</w:t>
      </w:r>
      <w:r>
        <w:rPr>
          <w:spacing w:val="-4"/>
        </w:rPr>
        <w:t> </w:t>
      </w:r>
      <w:r>
        <w:rPr/>
        <w:t>se</w:t>
      </w:r>
      <w:r>
        <w:rPr>
          <w:spacing w:val="-9"/>
        </w:rPr>
        <w:t> </w:t>
      </w:r>
      <w:r>
        <w:rPr/>
        <w:t>aplica</w:t>
      </w:r>
      <w:r>
        <w:rPr>
          <w:spacing w:val="-4"/>
        </w:rPr>
        <w:t> </w:t>
      </w:r>
      <w:r>
        <w:rPr/>
        <w:t>en</w:t>
      </w:r>
      <w:r>
        <w:rPr>
          <w:spacing w:val="-9"/>
        </w:rPr>
        <w:t> </w:t>
      </w:r>
      <w:r>
        <w:rPr/>
        <w:t>aquellos</w:t>
      </w:r>
      <w:r>
        <w:rPr>
          <w:spacing w:val="-5"/>
        </w:rPr>
        <w:t> </w:t>
      </w:r>
      <w:r>
        <w:rPr/>
        <w:t>municipios</w:t>
      </w:r>
      <w:r>
        <w:rPr>
          <w:spacing w:val="-5"/>
        </w:rPr>
        <w:t> </w:t>
      </w:r>
      <w:r>
        <w:rPr/>
        <w:t>y</w:t>
      </w:r>
      <w:r>
        <w:rPr>
          <w:spacing w:val="-9"/>
        </w:rPr>
        <w:t> </w:t>
      </w:r>
      <w:r>
        <w:rPr/>
        <w:t>durante</w:t>
      </w:r>
      <w:r>
        <w:rPr>
          <w:spacing w:val="-4"/>
        </w:rPr>
        <w:t> </w:t>
      </w:r>
      <w:r>
        <w:rPr/>
        <w:t>el</w:t>
      </w:r>
      <w:r>
        <w:rPr>
          <w:spacing w:val="-6"/>
        </w:rPr>
        <w:t> </w:t>
      </w:r>
      <w:r>
        <w:rPr/>
        <w:t>tiempo</w:t>
      </w:r>
      <w:r>
        <w:rPr>
          <w:spacing w:val="-4"/>
        </w:rPr>
        <w:t> </w:t>
      </w:r>
      <w:r>
        <w:rPr/>
        <w:t>que se</w:t>
      </w:r>
      <w:r>
        <w:rPr>
          <w:spacing w:val="-1"/>
        </w:rPr>
        <w:t> </w:t>
      </w:r>
      <w:r>
        <w:rPr/>
        <w:t>determine</w:t>
      </w:r>
      <w:r>
        <w:rPr>
          <w:spacing w:val="-1"/>
        </w:rPr>
        <w:t> </w:t>
      </w:r>
      <w:r>
        <w:rPr/>
        <w:t>mediante</w:t>
      </w:r>
      <w:r>
        <w:rPr>
          <w:spacing w:val="-1"/>
        </w:rPr>
        <w:t> </w:t>
      </w:r>
      <w:r>
        <w:rPr/>
        <w:t>resolución</w:t>
      </w:r>
      <w:r>
        <w:rPr>
          <w:spacing w:val="-1"/>
        </w:rPr>
        <w:t> </w:t>
      </w:r>
      <w:r>
        <w:rPr/>
        <w:t>de</w:t>
      </w:r>
      <w:r>
        <w:rPr>
          <w:spacing w:val="-1"/>
        </w:rPr>
        <w:t> </w:t>
      </w:r>
      <w:r>
        <w:rPr/>
        <w:t>la</w:t>
      </w:r>
      <w:r>
        <w:rPr>
          <w:spacing w:val="-1"/>
        </w:rPr>
        <w:t> </w:t>
      </w:r>
      <w:r>
        <w:rPr/>
        <w:t>Dirección</w:t>
      </w:r>
      <w:r>
        <w:rPr>
          <w:spacing w:val="-1"/>
        </w:rPr>
        <w:t> </w:t>
      </w:r>
      <w:r>
        <w:rPr/>
        <w:t>General</w:t>
      </w:r>
      <w:r>
        <w:rPr>
          <w:spacing w:val="-2"/>
        </w:rPr>
        <w:t> </w:t>
      </w:r>
      <w:r>
        <w:rPr/>
        <w:t>del</w:t>
      </w:r>
      <w:r>
        <w:rPr>
          <w:spacing w:val="-2"/>
        </w:rPr>
        <w:t> </w:t>
      </w:r>
      <w:r>
        <w:rPr/>
        <w:t>Catastro,</w:t>
      </w:r>
      <w:r>
        <w:rPr>
          <w:spacing w:val="-2"/>
        </w:rPr>
        <w:t> </w:t>
      </w:r>
      <w:r>
        <w:rPr/>
        <w:t>publicada</w:t>
      </w:r>
      <w:r>
        <w:rPr>
          <w:spacing w:val="-1"/>
        </w:rPr>
        <w:t> </w:t>
      </w:r>
      <w:r>
        <w:rPr/>
        <w:t>en el BOE. Se trata de un plazo excluyente, de modo que las declaraciones que se presenten</w:t>
      </w:r>
      <w:r>
        <w:rPr>
          <w:spacing w:val="-10"/>
        </w:rPr>
        <w:t> </w:t>
      </w:r>
      <w:r>
        <w:rPr/>
        <w:t>fuera</w:t>
      </w:r>
      <w:r>
        <w:rPr>
          <w:spacing w:val="-14"/>
        </w:rPr>
        <w:t> </w:t>
      </w:r>
      <w:r>
        <w:rPr/>
        <w:t>de</w:t>
      </w:r>
      <w:r>
        <w:rPr>
          <w:spacing w:val="-14"/>
        </w:rPr>
        <w:t> </w:t>
      </w:r>
      <w:r>
        <w:rPr/>
        <w:t>plazo</w:t>
      </w:r>
      <w:r>
        <w:rPr>
          <w:spacing w:val="-14"/>
        </w:rPr>
        <w:t> </w:t>
      </w:r>
      <w:r>
        <w:rPr/>
        <w:t>no</w:t>
      </w:r>
      <w:r>
        <w:rPr>
          <w:spacing w:val="-10"/>
        </w:rPr>
        <w:t> </w:t>
      </w:r>
      <w:r>
        <w:rPr/>
        <w:t>se</w:t>
      </w:r>
      <w:r>
        <w:rPr>
          <w:spacing w:val="-10"/>
        </w:rPr>
        <w:t> </w:t>
      </w:r>
      <w:r>
        <w:rPr/>
        <w:t>tramitarán</w:t>
      </w:r>
      <w:r>
        <w:rPr>
          <w:spacing w:val="-14"/>
        </w:rPr>
        <w:t> </w:t>
      </w:r>
      <w:r>
        <w:rPr/>
        <w:t>según</w:t>
      </w:r>
      <w:r>
        <w:rPr>
          <w:spacing w:val="-10"/>
        </w:rPr>
        <w:t> </w:t>
      </w:r>
      <w:r>
        <w:rPr/>
        <w:t>el</w:t>
      </w:r>
      <w:r>
        <w:rPr>
          <w:spacing w:val="-15"/>
        </w:rPr>
        <w:t> </w:t>
      </w:r>
      <w:r>
        <w:rPr/>
        <w:t>procedimiento</w:t>
      </w:r>
      <w:r>
        <w:rPr>
          <w:spacing w:val="-14"/>
        </w:rPr>
        <w:t> </w:t>
      </w:r>
      <w:r>
        <w:rPr/>
        <w:t>de</w:t>
      </w:r>
      <w:r>
        <w:rPr>
          <w:spacing w:val="-14"/>
        </w:rPr>
        <w:t> </w:t>
      </w:r>
      <w:r>
        <w:rPr/>
        <w:t>incorporación</w:t>
      </w:r>
      <w:r>
        <w:rPr>
          <w:spacing w:val="-10"/>
        </w:rPr>
        <w:t> </w:t>
      </w:r>
      <w:r>
        <w:rPr/>
        <w:t>de declaraciones</w:t>
      </w:r>
      <w:r>
        <w:rPr>
          <w:spacing w:val="-5"/>
        </w:rPr>
        <w:t> </w:t>
      </w:r>
      <w:r>
        <w:rPr/>
        <w:t>del</w:t>
      </w:r>
      <w:r>
        <w:rPr>
          <w:spacing w:val="-6"/>
        </w:rPr>
        <w:t> </w:t>
      </w:r>
      <w:r>
        <w:rPr/>
        <w:t>artículo</w:t>
      </w:r>
      <w:r>
        <w:rPr>
          <w:spacing w:val="-4"/>
        </w:rPr>
        <w:t> </w:t>
      </w:r>
      <w:r>
        <w:rPr/>
        <w:t>13,</w:t>
      </w:r>
      <w:r>
        <w:rPr>
          <w:spacing w:val="-5"/>
        </w:rPr>
        <w:t> </w:t>
      </w:r>
      <w:r>
        <w:rPr/>
        <w:t>sin</w:t>
      </w:r>
      <w:r>
        <w:rPr>
          <w:spacing w:val="-4"/>
        </w:rPr>
        <w:t> </w:t>
      </w:r>
      <w:r>
        <w:rPr/>
        <w:t>perjuicio</w:t>
      </w:r>
      <w:r>
        <w:rPr>
          <w:spacing w:val="-4"/>
        </w:rPr>
        <w:t> </w:t>
      </w:r>
      <w:r>
        <w:rPr/>
        <w:t>de</w:t>
      </w:r>
      <w:r>
        <w:rPr>
          <w:spacing w:val="-9"/>
        </w:rPr>
        <w:t> </w:t>
      </w:r>
      <w:r>
        <w:rPr/>
        <w:t>que</w:t>
      </w:r>
      <w:r>
        <w:rPr>
          <w:spacing w:val="-4"/>
        </w:rPr>
        <w:t> </w:t>
      </w:r>
      <w:r>
        <w:rPr/>
        <w:t>la</w:t>
      </w:r>
      <w:r>
        <w:rPr>
          <w:spacing w:val="-4"/>
        </w:rPr>
        <w:t> </w:t>
      </w:r>
      <w:r>
        <w:rPr/>
        <w:t>información</w:t>
      </w:r>
      <w:r>
        <w:rPr>
          <w:spacing w:val="-4"/>
        </w:rPr>
        <w:t> </w:t>
      </w:r>
      <w:r>
        <w:rPr/>
        <w:t>y</w:t>
      </w:r>
      <w:r>
        <w:rPr>
          <w:spacing w:val="-5"/>
        </w:rPr>
        <w:t> </w:t>
      </w:r>
      <w:r>
        <w:rPr/>
        <w:t>documentación</w:t>
      </w:r>
      <w:r>
        <w:rPr>
          <w:spacing w:val="-4"/>
        </w:rPr>
        <w:t> </w:t>
      </w:r>
      <w:r>
        <w:rPr/>
        <w:t>así recibida</w:t>
      </w:r>
      <w:r>
        <w:rPr>
          <w:spacing w:val="-2"/>
        </w:rPr>
        <w:t> </w:t>
      </w:r>
      <w:r>
        <w:rPr/>
        <w:t>se</w:t>
      </w:r>
      <w:r>
        <w:rPr>
          <w:spacing w:val="-5"/>
        </w:rPr>
        <w:t> </w:t>
      </w:r>
      <w:r>
        <w:rPr/>
        <w:t>entiendan</w:t>
      </w:r>
      <w:r>
        <w:rPr>
          <w:spacing w:val="-5"/>
        </w:rPr>
        <w:t> </w:t>
      </w:r>
      <w:r>
        <w:rPr/>
        <w:t>aportadas</w:t>
      </w:r>
      <w:r>
        <w:rPr>
          <w:spacing w:val="-2"/>
        </w:rPr>
        <w:t> </w:t>
      </w:r>
      <w:r>
        <w:rPr/>
        <w:t>en</w:t>
      </w:r>
      <w:r>
        <w:rPr>
          <w:spacing w:val="-2"/>
        </w:rPr>
        <w:t> </w:t>
      </w:r>
      <w:r>
        <w:rPr/>
        <w:t>cumplimiento</w:t>
      </w:r>
      <w:r>
        <w:rPr>
          <w:spacing w:val="-2"/>
        </w:rPr>
        <w:t> </w:t>
      </w:r>
      <w:r>
        <w:rPr/>
        <w:t>del</w:t>
      </w:r>
      <w:r>
        <w:rPr>
          <w:spacing w:val="-7"/>
        </w:rPr>
        <w:t> </w:t>
      </w:r>
      <w:r>
        <w:rPr/>
        <w:t>deber</w:t>
      </w:r>
      <w:r>
        <w:rPr>
          <w:spacing w:val="-1"/>
        </w:rPr>
        <w:t> </w:t>
      </w:r>
      <w:r>
        <w:rPr/>
        <w:t>de</w:t>
      </w:r>
      <w:r>
        <w:rPr>
          <w:spacing w:val="-5"/>
        </w:rPr>
        <w:t> </w:t>
      </w:r>
      <w:r>
        <w:rPr/>
        <w:t>colaboración</w:t>
      </w:r>
      <w:r>
        <w:rPr>
          <w:spacing w:val="-5"/>
        </w:rPr>
        <w:t> </w:t>
      </w:r>
      <w:r>
        <w:rPr/>
        <w:t>regulado en el artículo 36 y de que se tengan en cuenta a efectos de la regularización.</w:t>
      </w:r>
    </w:p>
    <w:p>
      <w:pPr>
        <w:pStyle w:val="BodyText"/>
        <w:spacing w:before="203"/>
        <w:ind w:left="1647" w:right="1093" w:firstLine="643"/>
        <w:jc w:val="both"/>
      </w:pPr>
      <w:r>
        <w:rPr/>
        <w:t>Además se tendrán en cuenta las modificaciones en las ordenanzas fiscales que se aprobaron a raíz</w:t>
      </w:r>
      <w:r>
        <w:rPr>
          <w:spacing w:val="-1"/>
        </w:rPr>
        <w:t> </w:t>
      </w:r>
      <w:r>
        <w:rPr/>
        <w:t>de la crisis</w:t>
      </w:r>
      <w:r>
        <w:rPr>
          <w:spacing w:val="-1"/>
        </w:rPr>
        <w:t> </w:t>
      </w:r>
      <w:r>
        <w:rPr/>
        <w:t>del</w:t>
      </w:r>
      <w:r>
        <w:rPr>
          <w:spacing w:val="-1"/>
        </w:rPr>
        <w:t> </w:t>
      </w:r>
      <w:r>
        <w:rPr/>
        <w:t>Covid19</w:t>
      </w:r>
      <w:r>
        <w:rPr>
          <w:spacing w:val="-1"/>
        </w:rPr>
        <w:t> </w:t>
      </w:r>
      <w:r>
        <w:rPr/>
        <w:t>y</w:t>
      </w:r>
      <w:r>
        <w:rPr>
          <w:spacing w:val="-1"/>
        </w:rPr>
        <w:t> </w:t>
      </w:r>
      <w:r>
        <w:rPr/>
        <w:t>que transitoriamente establecieron beneficios fiscales como medida para compensar los efectos económicos derivados de</w:t>
      </w:r>
      <w:r>
        <w:rPr>
          <w:spacing w:val="-16"/>
        </w:rPr>
        <w:t> </w:t>
      </w:r>
      <w:r>
        <w:rPr/>
        <w:t>las</w:t>
      </w:r>
      <w:r>
        <w:rPr>
          <w:spacing w:val="-15"/>
        </w:rPr>
        <w:t> </w:t>
      </w:r>
      <w:r>
        <w:rPr/>
        <w:t>medidas</w:t>
      </w:r>
      <w:r>
        <w:rPr>
          <w:spacing w:val="-15"/>
        </w:rPr>
        <w:t> </w:t>
      </w:r>
      <w:r>
        <w:rPr/>
        <w:t>adoptadas.</w:t>
      </w:r>
      <w:r>
        <w:rPr>
          <w:spacing w:val="-16"/>
        </w:rPr>
        <w:t> </w:t>
      </w:r>
      <w:r>
        <w:rPr/>
        <w:t>Las</w:t>
      </w:r>
      <w:r>
        <w:rPr>
          <w:spacing w:val="-15"/>
        </w:rPr>
        <w:t> </w:t>
      </w:r>
      <w:r>
        <w:rPr/>
        <w:t>modificaciones</w:t>
      </w:r>
      <w:r>
        <w:rPr>
          <w:spacing w:val="-15"/>
        </w:rPr>
        <w:t> </w:t>
      </w:r>
      <w:r>
        <w:rPr/>
        <w:t>de</w:t>
      </w:r>
      <w:r>
        <w:rPr>
          <w:spacing w:val="-15"/>
        </w:rPr>
        <w:t> </w:t>
      </w:r>
      <w:r>
        <w:rPr/>
        <w:t>las</w:t>
      </w:r>
      <w:r>
        <w:rPr>
          <w:spacing w:val="-16"/>
        </w:rPr>
        <w:t> </w:t>
      </w:r>
      <w:r>
        <w:rPr/>
        <w:t>ordenanzas</w:t>
      </w:r>
      <w:r>
        <w:rPr>
          <w:spacing w:val="-15"/>
        </w:rPr>
        <w:t> </w:t>
      </w:r>
      <w:r>
        <w:rPr/>
        <w:t>fiscales</w:t>
      </w:r>
      <w:r>
        <w:rPr>
          <w:spacing w:val="-15"/>
        </w:rPr>
        <w:t> </w:t>
      </w:r>
      <w:r>
        <w:rPr/>
        <w:t>se</w:t>
      </w:r>
      <w:r>
        <w:rPr>
          <w:spacing w:val="-16"/>
        </w:rPr>
        <w:t> </w:t>
      </w:r>
      <w:r>
        <w:rPr/>
        <w:t>analizará en</w:t>
      </w:r>
      <w:r>
        <w:rPr>
          <w:spacing w:val="64"/>
        </w:rPr>
        <w:t> </w:t>
      </w:r>
      <w:r>
        <w:rPr/>
        <w:t>el</w:t>
      </w:r>
      <w:r>
        <w:rPr>
          <w:spacing w:val="63"/>
        </w:rPr>
        <w:t> </w:t>
      </w:r>
      <w:r>
        <w:rPr/>
        <w:t>apartado</w:t>
      </w:r>
      <w:r>
        <w:rPr>
          <w:spacing w:val="64"/>
        </w:rPr>
        <w:t> </w:t>
      </w:r>
      <w:r>
        <w:rPr/>
        <w:t>de</w:t>
      </w:r>
      <w:r>
        <w:rPr>
          <w:spacing w:val="64"/>
        </w:rPr>
        <w:t> </w:t>
      </w:r>
      <w:r>
        <w:rPr/>
        <w:t>cada</w:t>
      </w:r>
      <w:r>
        <w:rPr>
          <w:spacing w:val="64"/>
        </w:rPr>
        <w:t> </w:t>
      </w:r>
      <w:r>
        <w:rPr/>
        <w:t>uno</w:t>
      </w:r>
      <w:r>
        <w:rPr>
          <w:spacing w:val="64"/>
        </w:rPr>
        <w:t> </w:t>
      </w:r>
      <w:r>
        <w:rPr/>
        <w:t>de</w:t>
      </w:r>
      <w:r>
        <w:rPr>
          <w:spacing w:val="60"/>
        </w:rPr>
        <w:t> </w:t>
      </w:r>
      <w:r>
        <w:rPr/>
        <w:t>los</w:t>
      </w:r>
      <w:r>
        <w:rPr>
          <w:spacing w:val="64"/>
        </w:rPr>
        <w:t> </w:t>
      </w:r>
      <w:r>
        <w:rPr/>
        <w:t>tributos</w:t>
      </w:r>
      <w:r>
        <w:rPr>
          <w:spacing w:val="64"/>
        </w:rPr>
        <w:t> </w:t>
      </w:r>
      <w:r>
        <w:rPr/>
        <w:t>afectados</w:t>
      </w:r>
      <w:r>
        <w:rPr>
          <w:spacing w:val="64"/>
        </w:rPr>
        <w:t> </w:t>
      </w:r>
      <w:r>
        <w:rPr/>
        <w:t>(Impuesto</w:t>
      </w:r>
      <w:r>
        <w:rPr>
          <w:spacing w:val="64"/>
        </w:rPr>
        <w:t> </w:t>
      </w:r>
      <w:r>
        <w:rPr/>
        <w:t>sobre</w:t>
      </w:r>
      <w:r>
        <w:rPr>
          <w:spacing w:val="60"/>
        </w:rPr>
        <w:t> </w:t>
      </w:r>
      <w:r>
        <w:rPr/>
        <w:t>Bienes</w:t>
      </w:r>
    </w:p>
    <w:p>
      <w:pPr>
        <w:pStyle w:val="BodyText"/>
        <w:spacing w:after="0"/>
        <w:jc w:val="both"/>
        <w:sectPr>
          <w:headerReference w:type="default" r:id="rId112"/>
          <w:footerReference w:type="default" r:id="rId113"/>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37472">
                <wp:simplePos x="0" y="0"/>
                <wp:positionH relativeFrom="page">
                  <wp:posOffset>317500</wp:posOffset>
                </wp:positionH>
                <wp:positionV relativeFrom="page">
                  <wp:posOffset>9842500</wp:posOffset>
                </wp:positionV>
                <wp:extent cx="762000" cy="95885"/>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79008" id="docshape256"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37984">
            <wp:simplePos x="0" y="0"/>
            <wp:positionH relativeFrom="page">
              <wp:posOffset>6445250</wp:posOffset>
            </wp:positionH>
            <wp:positionV relativeFrom="page">
              <wp:posOffset>9836150</wp:posOffset>
            </wp:positionV>
            <wp:extent cx="571500" cy="571500"/>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8"/>
      </w:pPr>
      <w:r>
        <w:rPr/>
        <w:t>Inmuebles</w:t>
      </w:r>
      <w:r>
        <w:rPr>
          <w:spacing w:val="30"/>
        </w:rPr>
        <w:t> </w:t>
      </w:r>
      <w:r>
        <w:rPr/>
        <w:t>Urbanos,</w:t>
      </w:r>
      <w:r>
        <w:rPr>
          <w:spacing w:val="30"/>
        </w:rPr>
        <w:t> </w:t>
      </w:r>
      <w:r>
        <w:rPr/>
        <w:t>Tasa</w:t>
      </w:r>
      <w:r>
        <w:rPr>
          <w:spacing w:val="35"/>
        </w:rPr>
        <w:t> </w:t>
      </w:r>
      <w:r>
        <w:rPr/>
        <w:t>de</w:t>
      </w:r>
      <w:r>
        <w:rPr>
          <w:spacing w:val="35"/>
        </w:rPr>
        <w:t> </w:t>
      </w:r>
      <w:r>
        <w:rPr/>
        <w:t>Recogida</w:t>
      </w:r>
      <w:r>
        <w:rPr>
          <w:spacing w:val="35"/>
        </w:rPr>
        <w:t> </w:t>
      </w:r>
      <w:r>
        <w:rPr/>
        <w:t>de</w:t>
      </w:r>
      <w:r>
        <w:rPr>
          <w:spacing w:val="26"/>
        </w:rPr>
        <w:t> </w:t>
      </w:r>
      <w:r>
        <w:rPr/>
        <w:t>Basura,</w:t>
      </w:r>
      <w:r>
        <w:rPr>
          <w:spacing w:val="34"/>
        </w:rPr>
        <w:t> </w:t>
      </w:r>
      <w:r>
        <w:rPr/>
        <w:t>Tasa</w:t>
      </w:r>
      <w:r>
        <w:rPr>
          <w:spacing w:val="30"/>
        </w:rPr>
        <w:t> </w:t>
      </w:r>
      <w:r>
        <w:rPr/>
        <w:t>Mesas</w:t>
      </w:r>
      <w:r>
        <w:rPr>
          <w:spacing w:val="34"/>
        </w:rPr>
        <w:t> </w:t>
      </w:r>
      <w:r>
        <w:rPr/>
        <w:t>y</w:t>
      </w:r>
      <w:r>
        <w:rPr>
          <w:spacing w:val="30"/>
        </w:rPr>
        <w:t> </w:t>
      </w:r>
      <w:r>
        <w:rPr/>
        <w:t>Sillas,</w:t>
      </w:r>
      <w:r>
        <w:rPr>
          <w:spacing w:val="34"/>
        </w:rPr>
        <w:t> </w:t>
      </w:r>
      <w:r>
        <w:rPr/>
        <w:t>Tasa</w:t>
      </w:r>
      <w:r>
        <w:rPr>
          <w:spacing w:val="31"/>
        </w:rPr>
        <w:t> </w:t>
      </w:r>
      <w:r>
        <w:rPr/>
        <w:t>de quioscos, Tasa expedición de documentos,..)</w:t>
      </w:r>
    </w:p>
    <w:p>
      <w:pPr>
        <w:pStyle w:val="BodyText"/>
        <w:spacing w:before="217"/>
        <w:ind w:left="2291"/>
      </w:pPr>
      <w:r>
        <w:rPr/>
        <w:t>El</w:t>
      </w:r>
      <w:r>
        <w:rPr>
          <w:spacing w:val="-7"/>
        </w:rPr>
        <w:t> </w:t>
      </w:r>
      <w:r>
        <w:rPr/>
        <w:t>informe</w:t>
      </w:r>
      <w:r>
        <w:rPr>
          <w:spacing w:val="-5"/>
        </w:rPr>
        <w:t> </w:t>
      </w:r>
      <w:r>
        <w:rPr/>
        <w:t>se</w:t>
      </w:r>
      <w:r>
        <w:rPr>
          <w:spacing w:val="-10"/>
        </w:rPr>
        <w:t> </w:t>
      </w:r>
      <w:r>
        <w:rPr/>
        <w:t>ha</w:t>
      </w:r>
      <w:r>
        <w:rPr>
          <w:spacing w:val="-5"/>
        </w:rPr>
        <w:t> </w:t>
      </w:r>
      <w:r>
        <w:rPr/>
        <w:t>dividido</w:t>
      </w:r>
      <w:r>
        <w:rPr>
          <w:spacing w:val="-9"/>
        </w:rPr>
        <w:t> </w:t>
      </w:r>
      <w:r>
        <w:rPr/>
        <w:t>en</w:t>
      </w:r>
      <w:r>
        <w:rPr>
          <w:spacing w:val="-5"/>
        </w:rPr>
        <w:t> </w:t>
      </w:r>
      <w:r>
        <w:rPr/>
        <w:t>varios</w:t>
      </w:r>
      <w:r>
        <w:rPr>
          <w:spacing w:val="-6"/>
        </w:rPr>
        <w:t> </w:t>
      </w:r>
      <w:r>
        <w:rPr>
          <w:spacing w:val="-2"/>
        </w:rPr>
        <w:t>epígrafes:</w:t>
      </w:r>
    </w:p>
    <w:p>
      <w:pPr>
        <w:pStyle w:val="BodyText"/>
        <w:spacing w:line="237" w:lineRule="auto" w:before="221"/>
        <w:ind w:left="1647" w:right="1095" w:firstLine="643"/>
        <w:jc w:val="both"/>
      </w:pPr>
      <w:r>
        <w:rPr/>
        <w:t>En el </w:t>
      </w:r>
      <w:r>
        <w:rPr>
          <w:rFonts w:ascii="Arial" w:hAnsi="Arial"/>
          <w:b/>
          <w:u w:val="single"/>
        </w:rPr>
        <w:t>epígrafe II</w:t>
      </w:r>
      <w:r>
        <w:rPr>
          <w:rFonts w:ascii="Arial" w:hAnsi="Arial"/>
          <w:b/>
        </w:rPr>
        <w:t> </w:t>
      </w:r>
      <w:r>
        <w:rPr/>
        <w:t>se comparan las previsiones de ingresos del ejercicio 2024 con las cifras estimadas para el ejercicio 2024 efectuadas en el MP, que pone de manifiesto</w:t>
      </w:r>
      <w:r>
        <w:rPr>
          <w:spacing w:val="-1"/>
        </w:rPr>
        <w:t> </w:t>
      </w:r>
      <w:r>
        <w:rPr/>
        <w:t>que</w:t>
      </w:r>
      <w:r>
        <w:rPr>
          <w:spacing w:val="-1"/>
        </w:rPr>
        <w:t> </w:t>
      </w:r>
      <w:r>
        <w:rPr/>
        <w:t>las</w:t>
      </w:r>
      <w:r>
        <w:rPr>
          <w:spacing w:val="-2"/>
        </w:rPr>
        <w:t> </w:t>
      </w:r>
      <w:r>
        <w:rPr/>
        <w:t>previsiones</w:t>
      </w:r>
      <w:r>
        <w:rPr>
          <w:spacing w:val="-2"/>
        </w:rPr>
        <w:t> </w:t>
      </w:r>
      <w:r>
        <w:rPr/>
        <w:t>de ingresos</w:t>
      </w:r>
      <w:r>
        <w:rPr>
          <w:spacing w:val="-2"/>
        </w:rPr>
        <w:t> </w:t>
      </w:r>
      <w:r>
        <w:rPr/>
        <w:t>del Presupuesto son</w:t>
      </w:r>
      <w:r>
        <w:rPr>
          <w:spacing w:val="-1"/>
        </w:rPr>
        <w:t> </w:t>
      </w:r>
      <w:r>
        <w:rPr/>
        <w:t>un</w:t>
      </w:r>
      <w:r>
        <w:rPr>
          <w:spacing w:val="-3"/>
        </w:rPr>
        <w:t> </w:t>
      </w:r>
      <w:r>
        <w:rPr>
          <w:rFonts w:ascii="Arial" w:hAnsi="Arial"/>
          <w:b/>
        </w:rPr>
        <w:t>3,84%</w:t>
      </w:r>
      <w:r>
        <w:rPr>
          <w:rFonts w:ascii="Arial" w:hAnsi="Arial"/>
          <w:b/>
          <w:spacing w:val="-3"/>
        </w:rPr>
        <w:t> </w:t>
      </w:r>
      <w:r>
        <w:rPr>
          <w:rFonts w:ascii="Arial" w:hAnsi="Arial"/>
          <w:b/>
        </w:rPr>
        <w:t>inferiores </w:t>
      </w:r>
      <w:r>
        <w:rPr/>
        <w:t>a las del MP para 2024.</w:t>
      </w:r>
    </w:p>
    <w:p>
      <w:pPr>
        <w:pStyle w:val="BodyText"/>
        <w:spacing w:before="223"/>
        <w:ind w:left="1647" w:right="1092" w:firstLine="643"/>
        <w:jc w:val="both"/>
        <w:rPr>
          <w:rFonts w:ascii="Arial" w:hAnsi="Arial"/>
          <w:b/>
        </w:rPr>
      </w:pPr>
      <w:r>
        <w:rPr>
          <w:spacing w:val="-2"/>
        </w:rPr>
        <w:t>En</w:t>
      </w:r>
      <w:r>
        <w:rPr>
          <w:spacing w:val="-6"/>
        </w:rPr>
        <w:t> </w:t>
      </w:r>
      <w:r>
        <w:rPr>
          <w:spacing w:val="-2"/>
        </w:rPr>
        <w:t>el</w:t>
      </w:r>
      <w:r>
        <w:rPr>
          <w:spacing w:val="-8"/>
        </w:rPr>
        <w:t> </w:t>
      </w:r>
      <w:r>
        <w:rPr>
          <w:rFonts w:ascii="Arial" w:hAnsi="Arial"/>
          <w:b/>
          <w:spacing w:val="-2"/>
          <w:u w:val="single"/>
        </w:rPr>
        <w:t>epígrafe</w:t>
      </w:r>
      <w:r>
        <w:rPr>
          <w:rFonts w:ascii="Arial" w:hAnsi="Arial"/>
          <w:b/>
          <w:spacing w:val="-6"/>
          <w:u w:val="single"/>
        </w:rPr>
        <w:t> </w:t>
      </w:r>
      <w:r>
        <w:rPr>
          <w:rFonts w:ascii="Arial" w:hAnsi="Arial"/>
          <w:b/>
          <w:spacing w:val="-2"/>
          <w:u w:val="single"/>
        </w:rPr>
        <w:t>III</w:t>
      </w:r>
      <w:r>
        <w:rPr>
          <w:rFonts w:ascii="Arial" w:hAnsi="Arial"/>
          <w:b/>
          <w:spacing w:val="-7"/>
        </w:rPr>
        <w:t> </w:t>
      </w:r>
      <w:r>
        <w:rPr>
          <w:spacing w:val="-2"/>
        </w:rPr>
        <w:t>se</w:t>
      </w:r>
      <w:r>
        <w:rPr>
          <w:spacing w:val="-12"/>
        </w:rPr>
        <w:t> </w:t>
      </w:r>
      <w:r>
        <w:rPr>
          <w:spacing w:val="-2"/>
        </w:rPr>
        <w:t>comparan</w:t>
      </w:r>
      <w:r>
        <w:rPr>
          <w:spacing w:val="-6"/>
        </w:rPr>
        <w:t> </w:t>
      </w:r>
      <w:r>
        <w:rPr>
          <w:spacing w:val="-2"/>
        </w:rPr>
        <w:t>las</w:t>
      </w:r>
      <w:r>
        <w:rPr>
          <w:spacing w:val="-12"/>
        </w:rPr>
        <w:t> </w:t>
      </w:r>
      <w:r>
        <w:rPr>
          <w:spacing w:val="-2"/>
        </w:rPr>
        <w:t>previsiones</w:t>
      </w:r>
      <w:r>
        <w:rPr>
          <w:spacing w:val="-13"/>
        </w:rPr>
        <w:t> </w:t>
      </w:r>
      <w:r>
        <w:rPr>
          <w:spacing w:val="-2"/>
        </w:rPr>
        <w:t>de</w:t>
      </w:r>
      <w:r>
        <w:rPr>
          <w:spacing w:val="-6"/>
        </w:rPr>
        <w:t> </w:t>
      </w:r>
      <w:r>
        <w:rPr>
          <w:spacing w:val="-2"/>
        </w:rPr>
        <w:t>ingresos</w:t>
      </w:r>
      <w:r>
        <w:rPr>
          <w:spacing w:val="-7"/>
        </w:rPr>
        <w:t> </w:t>
      </w:r>
      <w:r>
        <w:rPr>
          <w:spacing w:val="-2"/>
        </w:rPr>
        <w:t>para</w:t>
      </w:r>
      <w:r>
        <w:rPr>
          <w:spacing w:val="-6"/>
        </w:rPr>
        <w:t> </w:t>
      </w:r>
      <w:r>
        <w:rPr>
          <w:spacing w:val="-2"/>
        </w:rPr>
        <w:t>el</w:t>
      </w:r>
      <w:r>
        <w:rPr>
          <w:spacing w:val="-8"/>
        </w:rPr>
        <w:t> </w:t>
      </w:r>
      <w:r>
        <w:rPr>
          <w:spacing w:val="-2"/>
        </w:rPr>
        <w:t>ejercicio</w:t>
      </w:r>
      <w:r>
        <w:rPr>
          <w:spacing w:val="-6"/>
        </w:rPr>
        <w:t> </w:t>
      </w:r>
      <w:r>
        <w:rPr>
          <w:spacing w:val="-2"/>
        </w:rPr>
        <w:t>2024 </w:t>
      </w:r>
      <w:r>
        <w:rPr/>
        <w:t>con las que se proyectaron para el 2023, para evaluar la bondad de las previsiones efectuadas. El resultado es una </w:t>
      </w:r>
      <w:r>
        <w:rPr>
          <w:rFonts w:ascii="Arial" w:hAnsi="Arial"/>
          <w:b/>
        </w:rPr>
        <w:t>disminución del 1,98%.</w:t>
      </w:r>
    </w:p>
    <w:p>
      <w:pPr>
        <w:pStyle w:val="BodyText"/>
        <w:spacing w:before="213"/>
        <w:ind w:left="1647" w:right="1097" w:firstLine="643"/>
        <w:jc w:val="both"/>
      </w:pPr>
      <w:r>
        <w:rPr/>
        <w:t>En el </w:t>
      </w:r>
      <w:r>
        <w:rPr>
          <w:rFonts w:ascii="Arial" w:hAnsi="Arial"/>
          <w:b/>
          <w:u w:val="single"/>
        </w:rPr>
        <w:t>epígrafe IV</w:t>
      </w:r>
      <w:r>
        <w:rPr>
          <w:rFonts w:ascii="Arial" w:hAnsi="Arial"/>
          <w:b/>
        </w:rPr>
        <w:t> </w:t>
      </w:r>
      <w:r>
        <w:rPr/>
        <w:t>se resumen las estimaciones de ingresos que derivan de la Gestión</w:t>
      </w:r>
      <w:r>
        <w:rPr>
          <w:spacing w:val="-16"/>
        </w:rPr>
        <w:t> </w:t>
      </w:r>
      <w:r>
        <w:rPr/>
        <w:t>Tributaria</w:t>
      </w:r>
      <w:r>
        <w:rPr>
          <w:spacing w:val="-15"/>
        </w:rPr>
        <w:t> </w:t>
      </w:r>
      <w:r>
        <w:rPr/>
        <w:t>y</w:t>
      </w:r>
      <w:r>
        <w:rPr>
          <w:spacing w:val="-15"/>
        </w:rPr>
        <w:t> </w:t>
      </w:r>
      <w:r>
        <w:rPr/>
        <w:t>se</w:t>
      </w:r>
      <w:r>
        <w:rPr>
          <w:spacing w:val="-16"/>
        </w:rPr>
        <w:t> </w:t>
      </w:r>
      <w:r>
        <w:rPr/>
        <w:t>realizan</w:t>
      </w:r>
      <w:r>
        <w:rPr>
          <w:spacing w:val="-15"/>
        </w:rPr>
        <w:t> </w:t>
      </w:r>
      <w:r>
        <w:rPr/>
        <w:t>estimaciones</w:t>
      </w:r>
      <w:r>
        <w:rPr>
          <w:spacing w:val="-15"/>
        </w:rPr>
        <w:t> </w:t>
      </w:r>
      <w:r>
        <w:rPr/>
        <w:t>para</w:t>
      </w:r>
      <w:r>
        <w:rPr>
          <w:spacing w:val="-13"/>
        </w:rPr>
        <w:t> </w:t>
      </w:r>
      <w:r>
        <w:rPr/>
        <w:t>cada</w:t>
      </w:r>
      <w:r>
        <w:rPr>
          <w:spacing w:val="-13"/>
        </w:rPr>
        <w:t> </w:t>
      </w:r>
      <w:r>
        <w:rPr/>
        <w:t>concepto</w:t>
      </w:r>
      <w:r>
        <w:rPr>
          <w:spacing w:val="-13"/>
        </w:rPr>
        <w:t> </w:t>
      </w:r>
      <w:r>
        <w:rPr/>
        <w:t>tributario,</w:t>
      </w:r>
      <w:r>
        <w:rPr>
          <w:spacing w:val="-13"/>
        </w:rPr>
        <w:t> </w:t>
      </w:r>
      <w:r>
        <w:rPr/>
        <w:t>de</w:t>
      </w:r>
      <w:r>
        <w:rPr>
          <w:spacing w:val="-13"/>
        </w:rPr>
        <w:t> </w:t>
      </w:r>
      <w:r>
        <w:rPr/>
        <w:t>los</w:t>
      </w:r>
      <w:r>
        <w:rPr>
          <w:spacing w:val="-16"/>
        </w:rPr>
        <w:t> </w:t>
      </w:r>
      <w:r>
        <w:rPr/>
        <w:t>que se</w:t>
      </w:r>
      <w:r>
        <w:rPr>
          <w:spacing w:val="-11"/>
        </w:rPr>
        <w:t> </w:t>
      </w:r>
      <w:r>
        <w:rPr/>
        <w:t>gestionan</w:t>
      </w:r>
      <w:r>
        <w:rPr>
          <w:spacing w:val="-11"/>
        </w:rPr>
        <w:t> </w:t>
      </w:r>
      <w:r>
        <w:rPr/>
        <w:t>en</w:t>
      </w:r>
      <w:r>
        <w:rPr>
          <w:spacing w:val="-14"/>
        </w:rPr>
        <w:t> </w:t>
      </w:r>
      <w:r>
        <w:rPr/>
        <w:t>la</w:t>
      </w:r>
      <w:r>
        <w:rPr>
          <w:spacing w:val="-11"/>
        </w:rPr>
        <w:t> </w:t>
      </w:r>
      <w:r>
        <w:rPr/>
        <w:t>sección,</w:t>
      </w:r>
      <w:r>
        <w:rPr>
          <w:spacing w:val="-11"/>
        </w:rPr>
        <w:t> </w:t>
      </w:r>
      <w:r>
        <w:rPr/>
        <w:t>conforme</w:t>
      </w:r>
      <w:r>
        <w:rPr>
          <w:spacing w:val="-14"/>
        </w:rPr>
        <w:t> </w:t>
      </w:r>
      <w:r>
        <w:rPr/>
        <w:t>a</w:t>
      </w:r>
      <w:r>
        <w:rPr>
          <w:spacing w:val="-11"/>
        </w:rPr>
        <w:t> </w:t>
      </w:r>
      <w:r>
        <w:rPr/>
        <w:t>la</w:t>
      </w:r>
      <w:r>
        <w:rPr>
          <w:spacing w:val="-11"/>
        </w:rPr>
        <w:t> </w:t>
      </w:r>
      <w:r>
        <w:rPr/>
        <w:t>clasificación</w:t>
      </w:r>
      <w:r>
        <w:rPr>
          <w:spacing w:val="-11"/>
        </w:rPr>
        <w:t> </w:t>
      </w:r>
      <w:r>
        <w:rPr/>
        <w:t>presupuestaria.</w:t>
      </w:r>
      <w:r>
        <w:rPr>
          <w:spacing w:val="-13"/>
        </w:rPr>
        <w:t> </w:t>
      </w:r>
      <w:r>
        <w:rPr/>
        <w:t>Se</w:t>
      </w:r>
      <w:r>
        <w:rPr>
          <w:spacing w:val="-14"/>
        </w:rPr>
        <w:t> </w:t>
      </w:r>
      <w:r>
        <w:rPr/>
        <w:t>mantiene</w:t>
      </w:r>
      <w:r>
        <w:rPr>
          <w:spacing w:val="-11"/>
        </w:rPr>
        <w:t> </w:t>
      </w:r>
      <w:r>
        <w:rPr/>
        <w:t>la misma metodología para cada uno de los tributos, se inicia con el análisis del estado de</w:t>
      </w:r>
      <w:r>
        <w:rPr>
          <w:spacing w:val="-10"/>
        </w:rPr>
        <w:t> </w:t>
      </w:r>
      <w:r>
        <w:rPr/>
        <w:t>ejecución</w:t>
      </w:r>
      <w:r>
        <w:rPr>
          <w:spacing w:val="-10"/>
        </w:rPr>
        <w:t> </w:t>
      </w:r>
      <w:r>
        <w:rPr/>
        <w:t>presupuestaria</w:t>
      </w:r>
      <w:r>
        <w:rPr>
          <w:spacing w:val="-10"/>
        </w:rPr>
        <w:t> </w:t>
      </w:r>
      <w:r>
        <w:rPr/>
        <w:t>de</w:t>
      </w:r>
      <w:r>
        <w:rPr>
          <w:spacing w:val="-10"/>
        </w:rPr>
        <w:t> </w:t>
      </w:r>
      <w:r>
        <w:rPr/>
        <w:t>2023</w:t>
      </w:r>
      <w:r>
        <w:rPr>
          <w:spacing w:val="-10"/>
        </w:rPr>
        <w:t> </w:t>
      </w:r>
      <w:r>
        <w:rPr/>
        <w:t>y</w:t>
      </w:r>
      <w:r>
        <w:rPr>
          <w:spacing w:val="-10"/>
        </w:rPr>
        <w:t> </w:t>
      </w:r>
      <w:r>
        <w:rPr/>
        <w:t>nivel</w:t>
      </w:r>
      <w:r>
        <w:rPr>
          <w:spacing w:val="-11"/>
        </w:rPr>
        <w:t> </w:t>
      </w:r>
      <w:r>
        <w:rPr/>
        <w:t>de</w:t>
      </w:r>
      <w:r>
        <w:rPr>
          <w:spacing w:val="-10"/>
        </w:rPr>
        <w:t> </w:t>
      </w:r>
      <w:r>
        <w:rPr/>
        <w:t>cumplimiento</w:t>
      </w:r>
      <w:r>
        <w:rPr>
          <w:spacing w:val="-10"/>
        </w:rPr>
        <w:t> </w:t>
      </w:r>
      <w:r>
        <w:rPr/>
        <w:t>de</w:t>
      </w:r>
      <w:r>
        <w:rPr>
          <w:spacing w:val="-10"/>
        </w:rPr>
        <w:t> </w:t>
      </w:r>
      <w:r>
        <w:rPr/>
        <w:t>las</w:t>
      </w:r>
      <w:r>
        <w:rPr>
          <w:spacing w:val="-10"/>
        </w:rPr>
        <w:t> </w:t>
      </w:r>
      <w:r>
        <w:rPr/>
        <w:t>estimaciones</w:t>
      </w:r>
      <w:r>
        <w:rPr>
          <w:spacing w:val="-10"/>
        </w:rPr>
        <w:t> </w:t>
      </w:r>
      <w:r>
        <w:rPr/>
        <w:t>que se efectuaron en el presupuesto de 2023 y en el MP.</w:t>
      </w:r>
    </w:p>
    <w:p>
      <w:pPr>
        <w:pStyle w:val="BodyText"/>
        <w:spacing w:before="211"/>
        <w:ind w:left="1647" w:right="1097" w:firstLine="643"/>
        <w:jc w:val="both"/>
      </w:pPr>
      <w:r>
        <w:rPr/>
        <w:t>Las</w:t>
      </w:r>
      <w:r>
        <w:rPr>
          <w:spacing w:val="-16"/>
        </w:rPr>
        <w:t> </w:t>
      </w:r>
      <w:r>
        <w:rPr/>
        <w:t>previsiones</w:t>
      </w:r>
      <w:r>
        <w:rPr>
          <w:spacing w:val="-15"/>
        </w:rPr>
        <w:t> </w:t>
      </w:r>
      <w:r>
        <w:rPr/>
        <w:t>del</w:t>
      </w:r>
      <w:r>
        <w:rPr>
          <w:spacing w:val="-15"/>
        </w:rPr>
        <w:t> </w:t>
      </w:r>
      <w:r>
        <w:rPr/>
        <w:t>MP</w:t>
      </w:r>
      <w:r>
        <w:rPr>
          <w:spacing w:val="-16"/>
        </w:rPr>
        <w:t> </w:t>
      </w:r>
      <w:r>
        <w:rPr/>
        <w:t>partían</w:t>
      </w:r>
      <w:r>
        <w:rPr>
          <w:spacing w:val="-15"/>
        </w:rPr>
        <w:t> </w:t>
      </w:r>
      <w:r>
        <w:rPr/>
        <w:t>de</w:t>
      </w:r>
      <w:r>
        <w:rPr>
          <w:spacing w:val="-15"/>
        </w:rPr>
        <w:t> </w:t>
      </w:r>
      <w:r>
        <w:rPr/>
        <w:t>la</w:t>
      </w:r>
      <w:r>
        <w:rPr>
          <w:spacing w:val="-15"/>
        </w:rPr>
        <w:t> </w:t>
      </w:r>
      <w:r>
        <w:rPr/>
        <w:t>media</w:t>
      </w:r>
      <w:r>
        <w:rPr>
          <w:spacing w:val="-16"/>
        </w:rPr>
        <w:t> </w:t>
      </w:r>
      <w:r>
        <w:rPr/>
        <w:t>de</w:t>
      </w:r>
      <w:r>
        <w:rPr>
          <w:spacing w:val="-15"/>
        </w:rPr>
        <w:t> </w:t>
      </w:r>
      <w:r>
        <w:rPr/>
        <w:t>incremento</w:t>
      </w:r>
      <w:r>
        <w:rPr>
          <w:spacing w:val="-15"/>
        </w:rPr>
        <w:t> </w:t>
      </w:r>
      <w:r>
        <w:rPr/>
        <w:t>de</w:t>
      </w:r>
      <w:r>
        <w:rPr>
          <w:spacing w:val="-16"/>
        </w:rPr>
        <w:t> </w:t>
      </w:r>
      <w:r>
        <w:rPr/>
        <w:t>los</w:t>
      </w:r>
      <w:r>
        <w:rPr>
          <w:spacing w:val="-15"/>
        </w:rPr>
        <w:t> </w:t>
      </w:r>
      <w:r>
        <w:rPr/>
        <w:t>ejercicios</w:t>
      </w:r>
      <w:r>
        <w:rPr>
          <w:spacing w:val="-15"/>
        </w:rPr>
        <w:t> </w:t>
      </w:r>
      <w:r>
        <w:rPr/>
        <w:t>2006 a 2021, teniendo en cuenta, además factores tales como la situación económica, la disponibilidad de recursos humanos, económicos y materiales para la Sección de Gestión Tributaria, a estas previsiones ahora se le añaden las consideraciones derivadas de los resultados finales del ejercicio 2022.</w:t>
      </w:r>
    </w:p>
    <w:p>
      <w:pPr>
        <w:pStyle w:val="BodyText"/>
        <w:spacing w:before="215"/>
        <w:ind w:left="1647" w:right="1091" w:firstLine="643"/>
        <w:jc w:val="both"/>
      </w:pPr>
      <w:r>
        <w:rPr/>
        <w:t>En el </w:t>
      </w:r>
      <w:r>
        <w:rPr>
          <w:rFonts w:ascii="Arial" w:hAnsi="Arial"/>
          <w:b/>
          <w:u w:val="single"/>
        </w:rPr>
        <w:t>epígrafe V</w:t>
      </w:r>
      <w:r>
        <w:rPr>
          <w:rFonts w:ascii="Arial" w:hAnsi="Arial"/>
          <w:b/>
        </w:rPr>
        <w:t> </w:t>
      </w:r>
      <w:r>
        <w:rPr/>
        <w:t>se analizan los ingresos derivados de la Sección de Inspección.</w:t>
      </w:r>
      <w:r>
        <w:rPr>
          <w:spacing w:val="-1"/>
        </w:rPr>
        <w:t> </w:t>
      </w:r>
      <w:r>
        <w:rPr/>
        <w:t>Hay</w:t>
      </w:r>
      <w:r>
        <w:rPr>
          <w:spacing w:val="-1"/>
        </w:rPr>
        <w:t> </w:t>
      </w:r>
      <w:r>
        <w:rPr/>
        <w:t>que</w:t>
      </w:r>
      <w:r>
        <w:rPr>
          <w:spacing w:val="-1"/>
        </w:rPr>
        <w:t> </w:t>
      </w:r>
      <w:r>
        <w:rPr/>
        <w:t>señalar que</w:t>
      </w:r>
      <w:r>
        <w:rPr>
          <w:spacing w:val="-1"/>
        </w:rPr>
        <w:t> </w:t>
      </w:r>
      <w:r>
        <w:rPr/>
        <w:t>se</w:t>
      </w:r>
      <w:r>
        <w:rPr>
          <w:spacing w:val="-4"/>
        </w:rPr>
        <w:t> </w:t>
      </w:r>
      <w:r>
        <w:rPr/>
        <w:t>han</w:t>
      </w:r>
      <w:r>
        <w:rPr>
          <w:spacing w:val="-1"/>
        </w:rPr>
        <w:t> </w:t>
      </w:r>
      <w:r>
        <w:rPr/>
        <w:t>elaborado</w:t>
      </w:r>
      <w:r>
        <w:rPr>
          <w:spacing w:val="-1"/>
        </w:rPr>
        <w:t> </w:t>
      </w:r>
      <w:r>
        <w:rPr/>
        <w:t>unas</w:t>
      </w:r>
      <w:r>
        <w:rPr>
          <w:spacing w:val="-1"/>
        </w:rPr>
        <w:t> </w:t>
      </w:r>
      <w:r>
        <w:rPr/>
        <w:t>previsiones</w:t>
      </w:r>
      <w:r>
        <w:rPr>
          <w:spacing w:val="-1"/>
        </w:rPr>
        <w:t> </w:t>
      </w:r>
      <w:r>
        <w:rPr/>
        <w:t>para</w:t>
      </w:r>
      <w:r>
        <w:rPr>
          <w:spacing w:val="-1"/>
        </w:rPr>
        <w:t> </w:t>
      </w:r>
      <w:r>
        <w:rPr/>
        <w:t>el</w:t>
      </w:r>
      <w:r>
        <w:rPr>
          <w:spacing w:val="-1"/>
        </w:rPr>
        <w:t> </w:t>
      </w:r>
      <w:r>
        <w:rPr/>
        <w:t>ejercicio 2024</w:t>
      </w:r>
      <w:r>
        <w:rPr>
          <w:spacing w:val="-3"/>
        </w:rPr>
        <w:t> </w:t>
      </w:r>
      <w:r>
        <w:rPr/>
        <w:t>basadas</w:t>
      </w:r>
      <w:r>
        <w:rPr>
          <w:spacing w:val="-4"/>
        </w:rPr>
        <w:t> </w:t>
      </w:r>
      <w:r>
        <w:rPr/>
        <w:t>en</w:t>
      </w:r>
      <w:r>
        <w:rPr>
          <w:spacing w:val="-3"/>
        </w:rPr>
        <w:t> </w:t>
      </w:r>
      <w:r>
        <w:rPr/>
        <w:t>los</w:t>
      </w:r>
      <w:r>
        <w:rPr>
          <w:spacing w:val="-4"/>
        </w:rPr>
        <w:t> </w:t>
      </w:r>
      <w:r>
        <w:rPr/>
        <w:t>resultados</w:t>
      </w:r>
      <w:r>
        <w:rPr>
          <w:spacing w:val="-4"/>
        </w:rPr>
        <w:t> </w:t>
      </w:r>
      <w:r>
        <w:rPr/>
        <w:t>del</w:t>
      </w:r>
      <w:r>
        <w:rPr>
          <w:spacing w:val="-5"/>
        </w:rPr>
        <w:t> </w:t>
      </w:r>
      <w:r>
        <w:rPr/>
        <w:t>plan</w:t>
      </w:r>
      <w:r>
        <w:rPr>
          <w:spacing w:val="-3"/>
        </w:rPr>
        <w:t> </w:t>
      </w:r>
      <w:r>
        <w:rPr/>
        <w:t>de</w:t>
      </w:r>
      <w:r>
        <w:rPr>
          <w:spacing w:val="-3"/>
        </w:rPr>
        <w:t> </w:t>
      </w:r>
      <w:r>
        <w:rPr/>
        <w:t>inspección</w:t>
      </w:r>
      <w:r>
        <w:rPr>
          <w:spacing w:val="-3"/>
        </w:rPr>
        <w:t> </w:t>
      </w:r>
      <w:r>
        <w:rPr/>
        <w:t>de</w:t>
      </w:r>
      <w:r>
        <w:rPr>
          <w:spacing w:val="-3"/>
        </w:rPr>
        <w:t> </w:t>
      </w:r>
      <w:r>
        <w:rPr/>
        <w:t>los</w:t>
      </w:r>
      <w:r>
        <w:rPr>
          <w:spacing w:val="-4"/>
        </w:rPr>
        <w:t> </w:t>
      </w:r>
      <w:r>
        <w:rPr/>
        <w:t>ejercicios</w:t>
      </w:r>
      <w:r>
        <w:rPr>
          <w:spacing w:val="-4"/>
        </w:rPr>
        <w:t> </w:t>
      </w:r>
      <w:r>
        <w:rPr/>
        <w:t>2010</w:t>
      </w:r>
      <w:r>
        <w:rPr>
          <w:spacing w:val="-3"/>
        </w:rPr>
        <w:t> </w:t>
      </w:r>
      <w:r>
        <w:rPr/>
        <w:t>a</w:t>
      </w:r>
      <w:r>
        <w:rPr>
          <w:spacing w:val="-3"/>
        </w:rPr>
        <w:t> </w:t>
      </w:r>
      <w:r>
        <w:rPr/>
        <w:t>2022, que se obtuvieron siguiendo una metodología que comenzó a aplicarse a finales de 2009.</w:t>
      </w:r>
      <w:r>
        <w:rPr>
          <w:spacing w:val="40"/>
        </w:rPr>
        <w:t> </w:t>
      </w:r>
      <w:r>
        <w:rPr/>
        <w:t>Por tanto las estimaciones de ingresos derivadas de la inspección se siguen basando en la misma metodología que parte de la estimación del grado de defraudación fiscal y a partir de dicha estimación, teniendo en cuenta los recursos disponibles</w:t>
      </w:r>
      <w:r>
        <w:rPr>
          <w:spacing w:val="-10"/>
        </w:rPr>
        <w:t> </w:t>
      </w:r>
      <w:r>
        <w:rPr/>
        <w:t>de</w:t>
      </w:r>
      <w:r>
        <w:rPr>
          <w:spacing w:val="-10"/>
        </w:rPr>
        <w:t> </w:t>
      </w:r>
      <w:r>
        <w:rPr/>
        <w:t>la</w:t>
      </w:r>
      <w:r>
        <w:rPr>
          <w:spacing w:val="-10"/>
        </w:rPr>
        <w:t> </w:t>
      </w:r>
      <w:r>
        <w:rPr/>
        <w:t>Sección,</w:t>
      </w:r>
      <w:r>
        <w:rPr>
          <w:spacing w:val="-10"/>
        </w:rPr>
        <w:t> </w:t>
      </w:r>
      <w:r>
        <w:rPr/>
        <w:t>se</w:t>
      </w:r>
      <w:r>
        <w:rPr>
          <w:spacing w:val="-10"/>
        </w:rPr>
        <w:t> </w:t>
      </w:r>
      <w:r>
        <w:rPr/>
        <w:t>plantean</w:t>
      </w:r>
      <w:r>
        <w:rPr>
          <w:spacing w:val="-10"/>
        </w:rPr>
        <w:t> </w:t>
      </w:r>
      <w:r>
        <w:rPr/>
        <w:t>unos</w:t>
      </w:r>
      <w:r>
        <w:rPr>
          <w:spacing w:val="-10"/>
        </w:rPr>
        <w:t> </w:t>
      </w:r>
      <w:r>
        <w:rPr/>
        <w:t>objetivos</w:t>
      </w:r>
      <w:r>
        <w:rPr>
          <w:spacing w:val="-10"/>
        </w:rPr>
        <w:t> </w:t>
      </w:r>
      <w:r>
        <w:rPr/>
        <w:t>de</w:t>
      </w:r>
      <w:r>
        <w:rPr>
          <w:spacing w:val="-10"/>
        </w:rPr>
        <w:t> </w:t>
      </w:r>
      <w:r>
        <w:rPr/>
        <w:t>inspección</w:t>
      </w:r>
      <w:r>
        <w:rPr>
          <w:spacing w:val="-10"/>
        </w:rPr>
        <w:t> </w:t>
      </w:r>
      <w:r>
        <w:rPr/>
        <w:t>para</w:t>
      </w:r>
      <w:r>
        <w:rPr>
          <w:spacing w:val="-10"/>
        </w:rPr>
        <w:t> </w:t>
      </w:r>
      <w:r>
        <w:rPr/>
        <w:t>cada</w:t>
      </w:r>
      <w:r>
        <w:rPr>
          <w:spacing w:val="-14"/>
        </w:rPr>
        <w:t> </w:t>
      </w:r>
      <w:r>
        <w:rPr/>
        <w:t>tributo, estimando el impacto de la Sentencia del Tribunal Constitucional 182/2021 en el IIVTNU.</w:t>
      </w:r>
      <w:r>
        <w:rPr>
          <w:spacing w:val="-2"/>
        </w:rPr>
        <w:t> </w:t>
      </w:r>
      <w:r>
        <w:rPr/>
        <w:t>Los</w:t>
      </w:r>
      <w:r>
        <w:rPr>
          <w:spacing w:val="-5"/>
        </w:rPr>
        <w:t> </w:t>
      </w:r>
      <w:r>
        <w:rPr/>
        <w:t>resultados</w:t>
      </w:r>
      <w:r>
        <w:rPr>
          <w:spacing w:val="-2"/>
        </w:rPr>
        <w:t> </w:t>
      </w:r>
      <w:r>
        <w:rPr/>
        <w:t>obtenidos</w:t>
      </w:r>
      <w:r>
        <w:rPr>
          <w:spacing w:val="-2"/>
        </w:rPr>
        <w:t> </w:t>
      </w:r>
      <w:r>
        <w:rPr/>
        <w:t>en</w:t>
      </w:r>
      <w:r>
        <w:rPr>
          <w:spacing w:val="-1"/>
        </w:rPr>
        <w:t> </w:t>
      </w:r>
      <w:r>
        <w:rPr/>
        <w:t>la</w:t>
      </w:r>
      <w:r>
        <w:rPr>
          <w:spacing w:val="-1"/>
        </w:rPr>
        <w:t> </w:t>
      </w:r>
      <w:r>
        <w:rPr/>
        <w:t>ejecución</w:t>
      </w:r>
      <w:r>
        <w:rPr>
          <w:spacing w:val="-1"/>
        </w:rPr>
        <w:t> </w:t>
      </w:r>
      <w:r>
        <w:rPr/>
        <w:t>del</w:t>
      </w:r>
      <w:r>
        <w:rPr>
          <w:spacing w:val="-2"/>
        </w:rPr>
        <w:t> </w:t>
      </w:r>
      <w:r>
        <w:rPr/>
        <w:t>plan</w:t>
      </w:r>
      <w:r>
        <w:rPr>
          <w:spacing w:val="-1"/>
        </w:rPr>
        <w:t> </w:t>
      </w:r>
      <w:r>
        <w:rPr/>
        <w:t>de</w:t>
      </w:r>
      <w:r>
        <w:rPr>
          <w:spacing w:val="-1"/>
        </w:rPr>
        <w:t> </w:t>
      </w:r>
      <w:r>
        <w:rPr/>
        <w:t>inspección</w:t>
      </w:r>
      <w:r>
        <w:rPr>
          <w:spacing w:val="-5"/>
        </w:rPr>
        <w:t> </w:t>
      </w:r>
      <w:r>
        <w:rPr/>
        <w:t>para</w:t>
      </w:r>
      <w:r>
        <w:rPr>
          <w:spacing w:val="-5"/>
        </w:rPr>
        <w:t> </w:t>
      </w:r>
      <w:r>
        <w:rPr/>
        <w:t>2010</w:t>
      </w:r>
      <w:r>
        <w:rPr>
          <w:spacing w:val="-1"/>
        </w:rPr>
        <w:t> </w:t>
      </w:r>
      <w:r>
        <w:rPr/>
        <w:t>a 2022 nos permiten concluir que la metodología utilizada ha sido efectiva.</w:t>
      </w:r>
    </w:p>
    <w:p>
      <w:pPr>
        <w:pStyle w:val="BodyText"/>
        <w:spacing w:before="203"/>
        <w:ind w:left="1647" w:right="1098" w:firstLine="643"/>
        <w:jc w:val="both"/>
      </w:pPr>
      <w:r>
        <w:rPr/>
        <w:t>El informe finaliza con un cuadro resumen de los ingresos estimados para el ejercicio 2024 (</w:t>
      </w:r>
      <w:r>
        <w:rPr>
          <w:rFonts w:ascii="Arial" w:hAnsi="Arial"/>
          <w:b/>
          <w:u w:val="single"/>
        </w:rPr>
        <w:t>Epígrafe VI</w:t>
      </w:r>
      <w:r>
        <w:rPr/>
        <w:t>) y las principales conclusiones que se pueden obtener (</w:t>
      </w:r>
      <w:r>
        <w:rPr>
          <w:rFonts w:ascii="Arial" w:hAnsi="Arial"/>
          <w:b/>
          <w:u w:val="single"/>
        </w:rPr>
        <w:t>Epígrafe VII</w:t>
      </w:r>
      <w:r>
        <w:rPr/>
        <w:t>).</w:t>
      </w:r>
    </w:p>
    <w:p>
      <w:pPr>
        <w:pStyle w:val="BodyText"/>
        <w:spacing w:before="217"/>
        <w:ind w:left="1647" w:right="1097" w:firstLine="643"/>
        <w:jc w:val="both"/>
      </w:pPr>
      <w:r>
        <w:rPr/>
        <w:t>Se ha de aclarar que para todo lo no especificado en el presente informe se remite</w:t>
      </w:r>
      <w:r>
        <w:rPr>
          <w:spacing w:val="-4"/>
        </w:rPr>
        <w:t> </w:t>
      </w:r>
      <w:r>
        <w:rPr/>
        <w:t>a las</w:t>
      </w:r>
      <w:r>
        <w:rPr>
          <w:spacing w:val="-5"/>
        </w:rPr>
        <w:t> </w:t>
      </w:r>
      <w:r>
        <w:rPr/>
        <w:t>estimaciones</w:t>
      </w:r>
      <w:r>
        <w:rPr>
          <w:spacing w:val="-5"/>
        </w:rPr>
        <w:t> </w:t>
      </w:r>
      <w:r>
        <w:rPr/>
        <w:t>efectuadas</w:t>
      </w:r>
      <w:r>
        <w:rPr>
          <w:spacing w:val="-6"/>
        </w:rPr>
        <w:t> </w:t>
      </w:r>
      <w:r>
        <w:rPr/>
        <w:t>en el</w:t>
      </w:r>
      <w:r>
        <w:rPr>
          <w:spacing w:val="-6"/>
        </w:rPr>
        <w:t> </w:t>
      </w:r>
      <w:r>
        <w:rPr/>
        <w:t>Marco Presupuestario</w:t>
      </w:r>
      <w:r>
        <w:rPr>
          <w:spacing w:val="-4"/>
        </w:rPr>
        <w:t> </w:t>
      </w:r>
      <w:r>
        <w:rPr/>
        <w:t>2024</w:t>
      </w:r>
      <w:r>
        <w:rPr>
          <w:spacing w:val="-4"/>
        </w:rPr>
        <w:t> </w:t>
      </w:r>
      <w:r>
        <w:rPr/>
        <w:t>a</w:t>
      </w:r>
      <w:r>
        <w:rPr>
          <w:spacing w:val="-4"/>
        </w:rPr>
        <w:t> </w:t>
      </w:r>
      <w:r>
        <w:rPr/>
        <w:t>2026</w:t>
      </w:r>
      <w:r>
        <w:rPr>
          <w:spacing w:val="-4"/>
        </w:rPr>
        <w:t> </w:t>
      </w:r>
      <w:r>
        <w:rPr/>
        <w:t>con</w:t>
      </w:r>
      <w:r>
        <w:rPr>
          <w:spacing w:val="-4"/>
        </w:rPr>
        <w:t> </w:t>
      </w:r>
      <w:r>
        <w:rPr/>
        <w:t>el fin de no ser reiterativos con lo ya expuesto en el mismo.</w:t>
      </w:r>
    </w:p>
    <w:p>
      <w:pPr>
        <w:pStyle w:val="BodyText"/>
        <w:spacing w:before="213"/>
        <w:ind w:left="1647" w:right="1095" w:firstLine="643"/>
        <w:jc w:val="both"/>
      </w:pPr>
      <w:r>
        <w:rPr/>
        <mc:AlternateContent>
          <mc:Choice Requires="wps">
            <w:drawing>
              <wp:anchor distT="0" distB="0" distL="0" distR="0" allowOverlap="1" layoutInCell="1" locked="0" behindDoc="0" simplePos="0" relativeHeight="15780864">
                <wp:simplePos x="0" y="0"/>
                <wp:positionH relativeFrom="page">
                  <wp:posOffset>1299583</wp:posOffset>
                </wp:positionH>
                <wp:positionV relativeFrom="paragraph">
                  <wp:posOffset>1134158</wp:posOffset>
                </wp:positionV>
                <wp:extent cx="4829175" cy="5715"/>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89.303787pt;width:380.240405pt;height:.437813pt;mso-position-horizontal-relative:page;mso-position-vertical-relative:paragraph;z-index:15780864" id="docshape257" filled="true" fillcolor="#000000" stroked="false">
                <v:fill type="solid"/>
                <w10:wrap type="none"/>
              </v:rect>
            </w:pict>
          </mc:Fallback>
        </mc:AlternateContent>
      </w:r>
      <w:r>
        <w:rPr/>
        <w:t>Hay</w:t>
      </w:r>
      <w:r>
        <w:rPr>
          <w:spacing w:val="-2"/>
        </w:rPr>
        <w:t> </w:t>
      </w:r>
      <w:r>
        <w:rPr/>
        <w:t>que</w:t>
      </w:r>
      <w:r>
        <w:rPr>
          <w:spacing w:val="-5"/>
        </w:rPr>
        <w:t> </w:t>
      </w:r>
      <w:r>
        <w:rPr/>
        <w:t>destacar que</w:t>
      </w:r>
      <w:r>
        <w:rPr>
          <w:spacing w:val="-1"/>
        </w:rPr>
        <w:t> </w:t>
      </w:r>
      <w:r>
        <w:rPr/>
        <w:t>los</w:t>
      </w:r>
      <w:r>
        <w:rPr>
          <w:spacing w:val="-6"/>
        </w:rPr>
        <w:t> </w:t>
      </w:r>
      <w:r>
        <w:rPr/>
        <w:t>resultados</w:t>
      </w:r>
      <w:r>
        <w:rPr>
          <w:spacing w:val="-6"/>
        </w:rPr>
        <w:t> </w:t>
      </w:r>
      <w:r>
        <w:rPr/>
        <w:t>obtenidos</w:t>
      </w:r>
      <w:r>
        <w:rPr>
          <w:spacing w:val="-2"/>
        </w:rPr>
        <w:t> </w:t>
      </w:r>
      <w:r>
        <w:rPr/>
        <w:t>en</w:t>
      </w:r>
      <w:r>
        <w:rPr>
          <w:spacing w:val="-1"/>
        </w:rPr>
        <w:t> </w:t>
      </w:r>
      <w:r>
        <w:rPr/>
        <w:t>el</w:t>
      </w:r>
      <w:r>
        <w:rPr>
          <w:spacing w:val="-7"/>
        </w:rPr>
        <w:t> </w:t>
      </w:r>
      <w:r>
        <w:rPr/>
        <w:t>Capítulo</w:t>
      </w:r>
      <w:r>
        <w:rPr>
          <w:spacing w:val="-1"/>
        </w:rPr>
        <w:t> </w:t>
      </w:r>
      <w:r>
        <w:rPr/>
        <w:t>I</w:t>
      </w:r>
      <w:r>
        <w:rPr>
          <w:spacing w:val="-6"/>
        </w:rPr>
        <w:t> </w:t>
      </w:r>
      <w:r>
        <w:rPr/>
        <w:t>(Impuestos) en el</w:t>
      </w:r>
      <w:r>
        <w:rPr>
          <w:spacing w:val="-13"/>
        </w:rPr>
        <w:t> </w:t>
      </w:r>
      <w:r>
        <w:rPr/>
        <w:t>año</w:t>
      </w:r>
      <w:r>
        <w:rPr>
          <w:spacing w:val="-12"/>
        </w:rPr>
        <w:t> </w:t>
      </w:r>
      <w:r>
        <w:rPr/>
        <w:t>2022,</w:t>
      </w:r>
      <w:r>
        <w:rPr>
          <w:spacing w:val="-12"/>
        </w:rPr>
        <w:t> </w:t>
      </w:r>
      <w:r>
        <w:rPr/>
        <w:t>último</w:t>
      </w:r>
      <w:r>
        <w:rPr>
          <w:spacing w:val="-12"/>
        </w:rPr>
        <w:t> </w:t>
      </w:r>
      <w:r>
        <w:rPr/>
        <w:t>año</w:t>
      </w:r>
      <w:r>
        <w:rPr>
          <w:spacing w:val="-12"/>
        </w:rPr>
        <w:t> </w:t>
      </w:r>
      <w:r>
        <w:rPr/>
        <w:t>con</w:t>
      </w:r>
      <w:r>
        <w:rPr>
          <w:spacing w:val="-13"/>
        </w:rPr>
        <w:t> </w:t>
      </w:r>
      <w:r>
        <w:rPr/>
        <w:t>cifras</w:t>
      </w:r>
      <w:r>
        <w:rPr>
          <w:spacing w:val="-13"/>
        </w:rPr>
        <w:t> </w:t>
      </w:r>
      <w:r>
        <w:rPr/>
        <w:t>definitivas,</w:t>
      </w:r>
      <w:r>
        <w:rPr>
          <w:spacing w:val="-12"/>
        </w:rPr>
        <w:t> </w:t>
      </w:r>
      <w:r>
        <w:rPr/>
        <w:t>son</w:t>
      </w:r>
      <w:r>
        <w:rPr>
          <w:spacing w:val="-12"/>
        </w:rPr>
        <w:t> </w:t>
      </w:r>
      <w:r>
        <w:rPr/>
        <w:t>un</w:t>
      </w:r>
      <w:r>
        <w:rPr>
          <w:spacing w:val="-14"/>
        </w:rPr>
        <w:t> </w:t>
      </w:r>
      <w:r>
        <w:rPr/>
        <w:t>8,07</w:t>
      </w:r>
      <w:r>
        <w:rPr>
          <w:spacing w:val="-12"/>
        </w:rPr>
        <w:t> </w:t>
      </w:r>
      <w:r>
        <w:rPr/>
        <w:t>%</w:t>
      </w:r>
      <w:r>
        <w:rPr>
          <w:spacing w:val="-15"/>
        </w:rPr>
        <w:t> </w:t>
      </w:r>
      <w:r>
        <w:rPr/>
        <w:t>menores</w:t>
      </w:r>
      <w:r>
        <w:rPr>
          <w:spacing w:val="-13"/>
        </w:rPr>
        <w:t> </w:t>
      </w:r>
      <w:r>
        <w:rPr/>
        <w:t>que</w:t>
      </w:r>
      <w:r>
        <w:rPr>
          <w:spacing w:val="-12"/>
        </w:rPr>
        <w:t> </w:t>
      </w:r>
      <w:r>
        <w:rPr/>
        <w:t>los</w:t>
      </w:r>
      <w:r>
        <w:rPr>
          <w:spacing w:val="-13"/>
        </w:rPr>
        <w:t> </w:t>
      </w:r>
      <w:r>
        <w:rPr/>
        <w:t>de</w:t>
      </w:r>
      <w:r>
        <w:rPr>
          <w:spacing w:val="-12"/>
        </w:rPr>
        <w:t> </w:t>
      </w:r>
      <w:r>
        <w:rPr/>
        <w:t>2021:</w:t>
      </w:r>
    </w:p>
    <w:p>
      <w:pPr>
        <w:pStyle w:val="BodyText"/>
        <w:spacing w:after="0"/>
        <w:jc w:val="both"/>
        <w:sectPr>
          <w:headerReference w:type="default" r:id="rId114"/>
          <w:footerReference w:type="default" r:id="rId115"/>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0" simplePos="0" relativeHeight="15781888">
                <wp:simplePos x="0" y="0"/>
                <wp:positionH relativeFrom="page">
                  <wp:posOffset>1299583</wp:posOffset>
                </wp:positionH>
                <wp:positionV relativeFrom="page">
                  <wp:posOffset>9070071</wp:posOffset>
                </wp:positionV>
                <wp:extent cx="4829175" cy="5715"/>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15781888" id="docshape263"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rPr>
          <w:rFonts w:ascii="Arial"/>
          <w:i/>
          <w:sz w:val="20"/>
        </w:rPr>
      </w:pPr>
    </w:p>
    <w:p>
      <w:pPr>
        <w:pStyle w:val="BodyText"/>
        <w:spacing w:before="11"/>
        <w:rPr>
          <w:rFonts w:ascii="Arial"/>
          <w:i/>
          <w:sz w:val="20"/>
        </w:rPr>
      </w:pPr>
    </w:p>
    <w:tbl>
      <w:tblPr>
        <w:tblW w:w="0" w:type="auto"/>
        <w:jc w:val="left"/>
        <w:tblInd w:w="1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3"/>
        <w:gridCol w:w="1262"/>
        <w:gridCol w:w="1432"/>
        <w:gridCol w:w="1444"/>
        <w:gridCol w:w="1327"/>
        <w:gridCol w:w="1258"/>
      </w:tblGrid>
      <w:tr>
        <w:trPr>
          <w:trHeight w:val="890" w:hRule="atLeast"/>
        </w:trPr>
        <w:tc>
          <w:tcPr>
            <w:tcW w:w="7986" w:type="dxa"/>
            <w:gridSpan w:val="6"/>
            <w:tcBorders>
              <w:left w:val="single" w:sz="4" w:space="0" w:color="000000"/>
              <w:right w:val="single" w:sz="12" w:space="0" w:color="000000"/>
            </w:tcBorders>
            <w:shd w:val="clear" w:color="auto" w:fill="CCFFCC"/>
          </w:tcPr>
          <w:p>
            <w:pPr>
              <w:pStyle w:val="TableParagraph"/>
              <w:spacing w:before="24"/>
              <w:ind w:left="45"/>
              <w:jc w:val="left"/>
              <w:rPr>
                <w:rFonts w:ascii="Arial"/>
                <w:b/>
                <w:sz w:val="22"/>
              </w:rPr>
            </w:pPr>
            <w:r>
              <w:rPr>
                <w:rFonts w:ascii="Arial"/>
                <w:b/>
                <w:spacing w:val="-9"/>
                <w:sz w:val="22"/>
              </w:rPr>
              <w:t>Cuadro</w:t>
            </w:r>
            <w:r>
              <w:rPr>
                <w:rFonts w:ascii="Arial"/>
                <w:b/>
                <w:spacing w:val="3"/>
                <w:sz w:val="22"/>
              </w:rPr>
              <w:t> </w:t>
            </w:r>
            <w:r>
              <w:rPr>
                <w:rFonts w:ascii="Arial"/>
                <w:b/>
                <w:spacing w:val="-10"/>
                <w:sz w:val="22"/>
              </w:rPr>
              <w:t>1</w:t>
            </w:r>
          </w:p>
          <w:p>
            <w:pPr>
              <w:pStyle w:val="TableParagraph"/>
              <w:spacing w:before="50"/>
              <w:ind w:left="45"/>
              <w:jc w:val="left"/>
              <w:rPr>
                <w:rFonts w:ascii="Arial" w:hAnsi="Arial"/>
                <w:b/>
                <w:sz w:val="22"/>
              </w:rPr>
            </w:pPr>
            <w:r>
              <w:rPr>
                <w:rFonts w:ascii="Arial" w:hAnsi="Arial"/>
                <w:b/>
                <w:spacing w:val="-10"/>
                <w:sz w:val="22"/>
              </w:rPr>
              <w:t>COMPARATIVA</w:t>
            </w:r>
            <w:r>
              <w:rPr>
                <w:rFonts w:ascii="Arial" w:hAnsi="Arial"/>
                <w:b/>
                <w:spacing w:val="-17"/>
                <w:sz w:val="22"/>
              </w:rPr>
              <w:t> </w:t>
            </w:r>
            <w:r>
              <w:rPr>
                <w:rFonts w:ascii="Arial" w:hAnsi="Arial"/>
                <w:b/>
                <w:spacing w:val="-10"/>
                <w:sz w:val="22"/>
              </w:rPr>
              <w:t>EJECUCIÓN</w:t>
            </w:r>
            <w:r>
              <w:rPr>
                <w:rFonts w:ascii="Arial" w:hAnsi="Arial"/>
                <w:b/>
                <w:spacing w:val="-3"/>
                <w:sz w:val="22"/>
              </w:rPr>
              <w:t> </w:t>
            </w:r>
            <w:r>
              <w:rPr>
                <w:rFonts w:ascii="Arial" w:hAnsi="Arial"/>
                <w:b/>
                <w:spacing w:val="-10"/>
                <w:sz w:val="22"/>
              </w:rPr>
              <w:t>PRESUPUESTO</w:t>
            </w:r>
            <w:r>
              <w:rPr>
                <w:rFonts w:ascii="Arial" w:hAnsi="Arial"/>
                <w:b/>
                <w:spacing w:val="9"/>
                <w:sz w:val="22"/>
              </w:rPr>
              <w:t> </w:t>
            </w:r>
            <w:r>
              <w:rPr>
                <w:rFonts w:ascii="Arial" w:hAnsi="Arial"/>
                <w:b/>
                <w:spacing w:val="-10"/>
                <w:sz w:val="22"/>
              </w:rPr>
              <w:t>INGRESOS</w:t>
            </w:r>
            <w:r>
              <w:rPr>
                <w:rFonts w:ascii="Arial" w:hAnsi="Arial"/>
                <w:b/>
                <w:sz w:val="22"/>
              </w:rPr>
              <w:t> </w:t>
            </w:r>
            <w:r>
              <w:rPr>
                <w:rFonts w:ascii="Arial" w:hAnsi="Arial"/>
                <w:b/>
                <w:spacing w:val="-10"/>
                <w:sz w:val="22"/>
              </w:rPr>
              <w:t>2022</w:t>
            </w:r>
            <w:r>
              <w:rPr>
                <w:rFonts w:ascii="Arial" w:hAnsi="Arial"/>
                <w:b/>
                <w:spacing w:val="2"/>
                <w:sz w:val="22"/>
              </w:rPr>
              <w:t> </w:t>
            </w:r>
            <w:r>
              <w:rPr>
                <w:rFonts w:ascii="Arial" w:hAnsi="Arial"/>
                <w:b/>
                <w:spacing w:val="-10"/>
                <w:sz w:val="22"/>
              </w:rPr>
              <w:t>-</w:t>
            </w:r>
            <w:r>
              <w:rPr>
                <w:rFonts w:ascii="Arial" w:hAnsi="Arial"/>
                <w:b/>
                <w:spacing w:val="5"/>
                <w:sz w:val="22"/>
              </w:rPr>
              <w:t> </w:t>
            </w:r>
            <w:r>
              <w:rPr>
                <w:rFonts w:ascii="Arial" w:hAnsi="Arial"/>
                <w:b/>
                <w:spacing w:val="-10"/>
                <w:sz w:val="22"/>
              </w:rPr>
              <w:t>2021</w:t>
            </w:r>
          </w:p>
        </w:tc>
      </w:tr>
      <w:tr>
        <w:trPr>
          <w:trHeight w:val="567" w:hRule="atLeast"/>
        </w:trPr>
        <w:tc>
          <w:tcPr>
            <w:tcW w:w="1263" w:type="dxa"/>
            <w:tcBorders>
              <w:left w:val="single" w:sz="4" w:space="0" w:color="000000"/>
            </w:tcBorders>
          </w:tcPr>
          <w:p>
            <w:pPr>
              <w:pStyle w:val="TableParagraph"/>
              <w:spacing w:before="161"/>
              <w:ind w:left="29"/>
              <w:jc w:val="center"/>
              <w:rPr>
                <w:rFonts w:ascii="Arial"/>
                <w:b/>
                <w:sz w:val="22"/>
              </w:rPr>
            </w:pPr>
            <w:r>
              <w:rPr>
                <w:rFonts w:ascii="Arial"/>
                <w:b/>
                <w:spacing w:val="-2"/>
                <w:sz w:val="22"/>
              </w:rPr>
              <w:t>Partida</w:t>
            </w:r>
          </w:p>
        </w:tc>
        <w:tc>
          <w:tcPr>
            <w:tcW w:w="1262" w:type="dxa"/>
          </w:tcPr>
          <w:p>
            <w:pPr>
              <w:pStyle w:val="TableParagraph"/>
              <w:spacing w:before="161"/>
              <w:ind w:left="158"/>
              <w:jc w:val="left"/>
              <w:rPr>
                <w:rFonts w:ascii="Arial"/>
                <w:b/>
                <w:sz w:val="22"/>
              </w:rPr>
            </w:pPr>
            <w:r>
              <w:rPr>
                <w:rFonts w:ascii="Arial"/>
                <w:b/>
                <w:spacing w:val="-2"/>
                <w:sz w:val="22"/>
              </w:rPr>
              <w:t>Concepto</w:t>
            </w:r>
          </w:p>
        </w:tc>
        <w:tc>
          <w:tcPr>
            <w:tcW w:w="1432" w:type="dxa"/>
          </w:tcPr>
          <w:p>
            <w:pPr>
              <w:pStyle w:val="TableParagraph"/>
              <w:spacing w:before="161"/>
              <w:ind w:left="232"/>
              <w:jc w:val="left"/>
              <w:rPr>
                <w:rFonts w:ascii="Arial"/>
                <w:b/>
                <w:sz w:val="22"/>
              </w:rPr>
            </w:pPr>
            <w:r>
              <w:rPr>
                <w:rFonts w:ascii="Arial"/>
                <w:b/>
                <w:spacing w:val="-13"/>
                <w:sz w:val="22"/>
              </w:rPr>
              <w:t>DRN</w:t>
            </w:r>
            <w:r>
              <w:rPr>
                <w:rFonts w:ascii="Arial"/>
                <w:b/>
                <w:spacing w:val="1"/>
                <w:sz w:val="22"/>
              </w:rPr>
              <w:t> </w:t>
            </w:r>
            <w:r>
              <w:rPr>
                <w:rFonts w:ascii="Arial"/>
                <w:b/>
                <w:spacing w:val="-4"/>
                <w:sz w:val="22"/>
              </w:rPr>
              <w:t>2021</w:t>
            </w:r>
          </w:p>
        </w:tc>
        <w:tc>
          <w:tcPr>
            <w:tcW w:w="1444" w:type="dxa"/>
          </w:tcPr>
          <w:p>
            <w:pPr>
              <w:pStyle w:val="TableParagraph"/>
              <w:spacing w:before="161"/>
              <w:ind w:left="240"/>
              <w:jc w:val="left"/>
              <w:rPr>
                <w:rFonts w:ascii="Arial"/>
                <w:b/>
                <w:sz w:val="22"/>
              </w:rPr>
            </w:pPr>
            <w:r>
              <w:rPr>
                <w:rFonts w:ascii="Arial"/>
                <w:b/>
                <w:spacing w:val="-10"/>
                <w:sz w:val="22"/>
              </w:rPr>
              <w:t>DRN</w:t>
            </w:r>
            <w:r>
              <w:rPr>
                <w:rFonts w:ascii="Arial"/>
                <w:b/>
                <w:spacing w:val="-4"/>
                <w:sz w:val="22"/>
              </w:rPr>
              <w:t> 2022</w:t>
            </w:r>
          </w:p>
        </w:tc>
        <w:tc>
          <w:tcPr>
            <w:tcW w:w="1327" w:type="dxa"/>
          </w:tcPr>
          <w:p>
            <w:pPr>
              <w:pStyle w:val="TableParagraph"/>
              <w:spacing w:before="12"/>
              <w:ind w:left="167"/>
              <w:jc w:val="left"/>
              <w:rPr>
                <w:rFonts w:ascii="Arial"/>
                <w:b/>
                <w:sz w:val="22"/>
              </w:rPr>
            </w:pPr>
            <w:r>
              <w:rPr>
                <w:rFonts w:ascii="Arial"/>
                <w:b/>
                <w:spacing w:val="-2"/>
                <w:sz w:val="22"/>
              </w:rPr>
              <w:t>Diferencia</w:t>
            </w:r>
          </w:p>
          <w:p>
            <w:pPr>
              <w:pStyle w:val="TableParagraph"/>
              <w:spacing w:line="242" w:lineRule="exact" w:before="40"/>
              <w:ind w:left="280"/>
              <w:jc w:val="left"/>
              <w:rPr>
                <w:rFonts w:ascii="Arial"/>
                <w:b/>
                <w:sz w:val="22"/>
              </w:rPr>
            </w:pPr>
            <w:r>
              <w:rPr>
                <w:rFonts w:ascii="Arial"/>
                <w:b/>
                <w:spacing w:val="-8"/>
                <w:sz w:val="22"/>
              </w:rPr>
              <w:t>2022-</w:t>
            </w:r>
            <w:r>
              <w:rPr>
                <w:rFonts w:ascii="Arial"/>
                <w:b/>
                <w:spacing w:val="-5"/>
                <w:sz w:val="22"/>
              </w:rPr>
              <w:t>21</w:t>
            </w:r>
          </w:p>
        </w:tc>
        <w:tc>
          <w:tcPr>
            <w:tcW w:w="1258" w:type="dxa"/>
            <w:tcBorders>
              <w:right w:val="single" w:sz="12" w:space="0" w:color="000000"/>
            </w:tcBorders>
          </w:tcPr>
          <w:p>
            <w:pPr>
              <w:pStyle w:val="TableParagraph"/>
              <w:spacing w:before="161"/>
              <w:ind w:left="42" w:right="14"/>
              <w:jc w:val="center"/>
              <w:rPr>
                <w:rFonts w:ascii="Arial"/>
                <w:b/>
                <w:sz w:val="22"/>
              </w:rPr>
            </w:pPr>
            <w:r>
              <w:rPr>
                <w:rFonts w:ascii="Arial"/>
                <w:b/>
                <w:spacing w:val="-7"/>
                <w:sz w:val="22"/>
              </w:rPr>
              <w:t>%Var</w:t>
            </w:r>
            <w:r>
              <w:rPr>
                <w:rFonts w:ascii="Arial"/>
                <w:b/>
                <w:spacing w:val="-8"/>
                <w:sz w:val="22"/>
              </w:rPr>
              <w:t> </w:t>
            </w:r>
            <w:r>
              <w:rPr>
                <w:rFonts w:ascii="Arial"/>
                <w:b/>
                <w:spacing w:val="-2"/>
                <w:sz w:val="22"/>
              </w:rPr>
              <w:t>22/21</w:t>
            </w:r>
          </w:p>
        </w:tc>
      </w:tr>
      <w:tr>
        <w:trPr>
          <w:trHeight w:val="265" w:hRule="atLeast"/>
        </w:trPr>
        <w:tc>
          <w:tcPr>
            <w:tcW w:w="1263" w:type="dxa"/>
            <w:tcBorders>
              <w:left w:val="single" w:sz="4" w:space="0" w:color="000000"/>
            </w:tcBorders>
          </w:tcPr>
          <w:p>
            <w:pPr>
              <w:pStyle w:val="TableParagraph"/>
              <w:spacing w:line="233" w:lineRule="exact" w:before="11"/>
              <w:ind w:left="29" w:right="4"/>
              <w:jc w:val="center"/>
              <w:rPr>
                <w:sz w:val="22"/>
              </w:rPr>
            </w:pPr>
            <w:r>
              <w:rPr>
                <w:spacing w:val="-2"/>
                <w:sz w:val="22"/>
              </w:rPr>
              <w:t>11.200</w:t>
            </w:r>
          </w:p>
        </w:tc>
        <w:tc>
          <w:tcPr>
            <w:tcW w:w="1262" w:type="dxa"/>
          </w:tcPr>
          <w:p>
            <w:pPr>
              <w:pStyle w:val="TableParagraph"/>
              <w:spacing w:line="233" w:lineRule="exact" w:before="11"/>
              <w:ind w:left="40"/>
              <w:jc w:val="left"/>
              <w:rPr>
                <w:sz w:val="22"/>
              </w:rPr>
            </w:pPr>
            <w:r>
              <w:rPr>
                <w:sz w:val="22"/>
              </w:rPr>
              <w:t>IBI</w:t>
            </w:r>
            <w:r>
              <w:rPr>
                <w:spacing w:val="-6"/>
                <w:sz w:val="22"/>
              </w:rPr>
              <w:t> </w:t>
            </w:r>
            <w:r>
              <w:rPr>
                <w:spacing w:val="-10"/>
                <w:sz w:val="22"/>
              </w:rPr>
              <w:t>R</w:t>
            </w:r>
          </w:p>
        </w:tc>
        <w:tc>
          <w:tcPr>
            <w:tcW w:w="1432" w:type="dxa"/>
          </w:tcPr>
          <w:p>
            <w:pPr>
              <w:pStyle w:val="TableParagraph"/>
              <w:spacing w:line="233" w:lineRule="exact" w:before="11"/>
              <w:ind w:right="15"/>
              <w:rPr>
                <w:sz w:val="22"/>
              </w:rPr>
            </w:pPr>
            <w:r>
              <w:rPr>
                <w:spacing w:val="-2"/>
                <w:sz w:val="22"/>
              </w:rPr>
              <w:t>104.808</w:t>
            </w:r>
          </w:p>
        </w:tc>
        <w:tc>
          <w:tcPr>
            <w:tcW w:w="1444" w:type="dxa"/>
          </w:tcPr>
          <w:p>
            <w:pPr>
              <w:pStyle w:val="TableParagraph"/>
              <w:spacing w:line="233" w:lineRule="exact" w:before="11"/>
              <w:ind w:right="14"/>
              <w:rPr>
                <w:sz w:val="22"/>
              </w:rPr>
            </w:pPr>
            <w:r>
              <w:rPr>
                <w:spacing w:val="-2"/>
                <w:sz w:val="22"/>
              </w:rPr>
              <w:t>115.311</w:t>
            </w:r>
          </w:p>
        </w:tc>
        <w:tc>
          <w:tcPr>
            <w:tcW w:w="1327" w:type="dxa"/>
          </w:tcPr>
          <w:p>
            <w:pPr>
              <w:pStyle w:val="TableParagraph"/>
              <w:spacing w:line="233" w:lineRule="exact" w:before="11"/>
              <w:ind w:right="19"/>
              <w:rPr>
                <w:sz w:val="22"/>
              </w:rPr>
            </w:pPr>
            <w:r>
              <w:rPr>
                <w:spacing w:val="-2"/>
                <w:sz w:val="22"/>
              </w:rPr>
              <w:t>10.503</w:t>
            </w:r>
          </w:p>
        </w:tc>
        <w:tc>
          <w:tcPr>
            <w:tcW w:w="1258" w:type="dxa"/>
            <w:tcBorders>
              <w:right w:val="single" w:sz="12" w:space="0" w:color="000000"/>
            </w:tcBorders>
          </w:tcPr>
          <w:p>
            <w:pPr>
              <w:pStyle w:val="TableParagraph"/>
              <w:spacing w:line="233" w:lineRule="exact" w:before="11"/>
              <w:ind w:left="42"/>
              <w:jc w:val="center"/>
              <w:rPr>
                <w:sz w:val="22"/>
              </w:rPr>
            </w:pPr>
            <w:r>
              <w:rPr>
                <w:spacing w:val="-2"/>
                <w:sz w:val="22"/>
              </w:rPr>
              <w:t>10,02</w:t>
            </w:r>
          </w:p>
        </w:tc>
      </w:tr>
      <w:tr>
        <w:trPr>
          <w:trHeight w:val="265" w:hRule="atLeast"/>
        </w:trPr>
        <w:tc>
          <w:tcPr>
            <w:tcW w:w="1263" w:type="dxa"/>
            <w:tcBorders>
              <w:left w:val="single" w:sz="4" w:space="0" w:color="000000"/>
            </w:tcBorders>
          </w:tcPr>
          <w:p>
            <w:pPr>
              <w:pStyle w:val="TableParagraph"/>
              <w:spacing w:line="233" w:lineRule="exact" w:before="12"/>
              <w:ind w:left="29" w:right="4"/>
              <w:jc w:val="center"/>
              <w:rPr>
                <w:sz w:val="22"/>
              </w:rPr>
            </w:pPr>
            <w:r>
              <w:rPr>
                <w:spacing w:val="-2"/>
                <w:sz w:val="22"/>
              </w:rPr>
              <w:t>11.300*</w:t>
            </w:r>
          </w:p>
        </w:tc>
        <w:tc>
          <w:tcPr>
            <w:tcW w:w="1262" w:type="dxa"/>
          </w:tcPr>
          <w:p>
            <w:pPr>
              <w:pStyle w:val="TableParagraph"/>
              <w:spacing w:line="233" w:lineRule="exact" w:before="12"/>
              <w:ind w:left="40"/>
              <w:jc w:val="left"/>
              <w:rPr>
                <w:sz w:val="22"/>
              </w:rPr>
            </w:pPr>
            <w:r>
              <w:rPr>
                <w:sz w:val="22"/>
              </w:rPr>
              <w:t>IBI</w:t>
            </w:r>
            <w:r>
              <w:rPr>
                <w:spacing w:val="-6"/>
                <w:sz w:val="22"/>
              </w:rPr>
              <w:t> </w:t>
            </w:r>
            <w:r>
              <w:rPr>
                <w:spacing w:val="-10"/>
                <w:sz w:val="22"/>
              </w:rPr>
              <w:t>U</w:t>
            </w:r>
          </w:p>
        </w:tc>
        <w:tc>
          <w:tcPr>
            <w:tcW w:w="1432" w:type="dxa"/>
          </w:tcPr>
          <w:p>
            <w:pPr>
              <w:pStyle w:val="TableParagraph"/>
              <w:spacing w:line="233" w:lineRule="exact" w:before="12"/>
              <w:ind w:right="15"/>
              <w:rPr>
                <w:sz w:val="22"/>
              </w:rPr>
            </w:pPr>
            <w:r>
              <w:rPr>
                <w:spacing w:val="-2"/>
                <w:sz w:val="22"/>
              </w:rPr>
              <w:t>31.111.874</w:t>
            </w:r>
          </w:p>
        </w:tc>
        <w:tc>
          <w:tcPr>
            <w:tcW w:w="1444" w:type="dxa"/>
          </w:tcPr>
          <w:p>
            <w:pPr>
              <w:pStyle w:val="TableParagraph"/>
              <w:spacing w:line="233" w:lineRule="exact" w:before="12"/>
              <w:ind w:right="14"/>
              <w:rPr>
                <w:sz w:val="22"/>
              </w:rPr>
            </w:pPr>
            <w:r>
              <w:rPr>
                <w:spacing w:val="-2"/>
                <w:sz w:val="22"/>
              </w:rPr>
              <w:t>30.804.387</w:t>
            </w:r>
          </w:p>
        </w:tc>
        <w:tc>
          <w:tcPr>
            <w:tcW w:w="1327" w:type="dxa"/>
          </w:tcPr>
          <w:p>
            <w:pPr>
              <w:pStyle w:val="TableParagraph"/>
              <w:spacing w:line="233" w:lineRule="exact" w:before="12"/>
              <w:ind w:right="19"/>
              <w:rPr>
                <w:sz w:val="22"/>
              </w:rPr>
            </w:pPr>
            <w:r>
              <w:rPr>
                <w:sz w:val="22"/>
              </w:rPr>
              <w:t>-</w:t>
            </w:r>
            <w:r>
              <w:rPr>
                <w:spacing w:val="-2"/>
                <w:sz w:val="22"/>
              </w:rPr>
              <w:t>307.487</w:t>
            </w:r>
          </w:p>
        </w:tc>
        <w:tc>
          <w:tcPr>
            <w:tcW w:w="1258" w:type="dxa"/>
            <w:tcBorders>
              <w:right w:val="single" w:sz="12" w:space="0" w:color="000000"/>
            </w:tcBorders>
          </w:tcPr>
          <w:p>
            <w:pPr>
              <w:pStyle w:val="TableParagraph"/>
              <w:spacing w:line="233" w:lineRule="exact" w:before="12"/>
              <w:ind w:left="42" w:right="1"/>
              <w:jc w:val="center"/>
              <w:rPr>
                <w:sz w:val="22"/>
              </w:rPr>
            </w:pPr>
            <w:r>
              <w:rPr>
                <w:sz w:val="22"/>
              </w:rPr>
              <w:t>-</w:t>
            </w:r>
            <w:r>
              <w:rPr>
                <w:spacing w:val="-4"/>
                <w:sz w:val="22"/>
              </w:rPr>
              <w:t>0,99</w:t>
            </w:r>
          </w:p>
        </w:tc>
      </w:tr>
      <w:tr>
        <w:trPr>
          <w:trHeight w:val="265" w:hRule="atLeast"/>
        </w:trPr>
        <w:tc>
          <w:tcPr>
            <w:tcW w:w="1263" w:type="dxa"/>
            <w:tcBorders>
              <w:left w:val="single" w:sz="4" w:space="0" w:color="000000"/>
            </w:tcBorders>
          </w:tcPr>
          <w:p>
            <w:pPr>
              <w:pStyle w:val="TableParagraph"/>
              <w:spacing w:line="233" w:lineRule="exact" w:before="12"/>
              <w:ind w:left="29" w:right="4"/>
              <w:jc w:val="center"/>
              <w:rPr>
                <w:sz w:val="22"/>
              </w:rPr>
            </w:pPr>
            <w:r>
              <w:rPr>
                <w:spacing w:val="-2"/>
                <w:sz w:val="22"/>
              </w:rPr>
              <w:t>11.500</w:t>
            </w:r>
          </w:p>
        </w:tc>
        <w:tc>
          <w:tcPr>
            <w:tcW w:w="1262" w:type="dxa"/>
          </w:tcPr>
          <w:p>
            <w:pPr>
              <w:pStyle w:val="TableParagraph"/>
              <w:spacing w:line="233" w:lineRule="exact" w:before="12"/>
              <w:ind w:left="40"/>
              <w:jc w:val="left"/>
              <w:rPr>
                <w:sz w:val="22"/>
              </w:rPr>
            </w:pPr>
            <w:r>
              <w:rPr>
                <w:spacing w:val="-4"/>
                <w:sz w:val="22"/>
              </w:rPr>
              <w:t>IVTM</w:t>
            </w:r>
          </w:p>
        </w:tc>
        <w:tc>
          <w:tcPr>
            <w:tcW w:w="1432" w:type="dxa"/>
          </w:tcPr>
          <w:p>
            <w:pPr>
              <w:pStyle w:val="TableParagraph"/>
              <w:spacing w:line="233" w:lineRule="exact" w:before="12"/>
              <w:ind w:right="15"/>
              <w:rPr>
                <w:sz w:val="22"/>
              </w:rPr>
            </w:pPr>
            <w:r>
              <w:rPr>
                <w:spacing w:val="-2"/>
                <w:sz w:val="22"/>
              </w:rPr>
              <w:t>6.828.231</w:t>
            </w:r>
          </w:p>
        </w:tc>
        <w:tc>
          <w:tcPr>
            <w:tcW w:w="1444" w:type="dxa"/>
          </w:tcPr>
          <w:p>
            <w:pPr>
              <w:pStyle w:val="TableParagraph"/>
              <w:spacing w:line="233" w:lineRule="exact" w:before="12"/>
              <w:ind w:right="14"/>
              <w:rPr>
                <w:sz w:val="22"/>
              </w:rPr>
            </w:pPr>
            <w:r>
              <w:rPr>
                <w:spacing w:val="-2"/>
                <w:sz w:val="22"/>
              </w:rPr>
              <w:t>6.757.745</w:t>
            </w:r>
          </w:p>
        </w:tc>
        <w:tc>
          <w:tcPr>
            <w:tcW w:w="1327" w:type="dxa"/>
          </w:tcPr>
          <w:p>
            <w:pPr>
              <w:pStyle w:val="TableParagraph"/>
              <w:spacing w:line="233" w:lineRule="exact" w:before="12"/>
              <w:ind w:right="19"/>
              <w:rPr>
                <w:sz w:val="22"/>
              </w:rPr>
            </w:pPr>
            <w:r>
              <w:rPr>
                <w:sz w:val="22"/>
              </w:rPr>
              <w:t>-</w:t>
            </w:r>
            <w:r>
              <w:rPr>
                <w:spacing w:val="-2"/>
                <w:sz w:val="22"/>
              </w:rPr>
              <w:t>70.486</w:t>
            </w:r>
          </w:p>
        </w:tc>
        <w:tc>
          <w:tcPr>
            <w:tcW w:w="1258" w:type="dxa"/>
            <w:tcBorders>
              <w:right w:val="single" w:sz="12" w:space="0" w:color="000000"/>
            </w:tcBorders>
          </w:tcPr>
          <w:p>
            <w:pPr>
              <w:pStyle w:val="TableParagraph"/>
              <w:spacing w:line="233" w:lineRule="exact" w:before="12"/>
              <w:ind w:left="42" w:right="1"/>
              <w:jc w:val="center"/>
              <w:rPr>
                <w:sz w:val="22"/>
              </w:rPr>
            </w:pPr>
            <w:r>
              <w:rPr>
                <w:sz w:val="22"/>
              </w:rPr>
              <w:t>-</w:t>
            </w:r>
            <w:r>
              <w:rPr>
                <w:spacing w:val="-4"/>
                <w:sz w:val="22"/>
              </w:rPr>
              <w:t>1,03</w:t>
            </w:r>
          </w:p>
        </w:tc>
      </w:tr>
      <w:tr>
        <w:trPr>
          <w:trHeight w:val="265" w:hRule="atLeast"/>
        </w:trPr>
        <w:tc>
          <w:tcPr>
            <w:tcW w:w="1263" w:type="dxa"/>
            <w:tcBorders>
              <w:left w:val="single" w:sz="4" w:space="0" w:color="000000"/>
            </w:tcBorders>
          </w:tcPr>
          <w:p>
            <w:pPr>
              <w:pStyle w:val="TableParagraph"/>
              <w:spacing w:line="233" w:lineRule="exact" w:before="12"/>
              <w:ind w:left="29" w:right="4"/>
              <w:jc w:val="center"/>
              <w:rPr>
                <w:sz w:val="22"/>
              </w:rPr>
            </w:pPr>
            <w:r>
              <w:rPr>
                <w:spacing w:val="-2"/>
                <w:sz w:val="22"/>
              </w:rPr>
              <w:t>11.600</w:t>
            </w:r>
          </w:p>
        </w:tc>
        <w:tc>
          <w:tcPr>
            <w:tcW w:w="1262" w:type="dxa"/>
          </w:tcPr>
          <w:p>
            <w:pPr>
              <w:pStyle w:val="TableParagraph"/>
              <w:spacing w:line="233" w:lineRule="exact" w:before="12"/>
              <w:ind w:left="40"/>
              <w:jc w:val="left"/>
              <w:rPr>
                <w:sz w:val="22"/>
              </w:rPr>
            </w:pPr>
            <w:r>
              <w:rPr>
                <w:spacing w:val="-2"/>
                <w:sz w:val="22"/>
              </w:rPr>
              <w:t>IIVTNU</w:t>
            </w:r>
          </w:p>
        </w:tc>
        <w:tc>
          <w:tcPr>
            <w:tcW w:w="1432" w:type="dxa"/>
          </w:tcPr>
          <w:p>
            <w:pPr>
              <w:pStyle w:val="TableParagraph"/>
              <w:spacing w:line="233" w:lineRule="exact" w:before="12"/>
              <w:ind w:right="15"/>
              <w:rPr>
                <w:sz w:val="22"/>
              </w:rPr>
            </w:pPr>
            <w:r>
              <w:rPr>
                <w:spacing w:val="-2"/>
                <w:sz w:val="22"/>
              </w:rPr>
              <w:t>7.412.698</w:t>
            </w:r>
          </w:p>
        </w:tc>
        <w:tc>
          <w:tcPr>
            <w:tcW w:w="1444" w:type="dxa"/>
          </w:tcPr>
          <w:p>
            <w:pPr>
              <w:pStyle w:val="TableParagraph"/>
              <w:spacing w:line="233" w:lineRule="exact" w:before="12"/>
              <w:ind w:right="14"/>
              <w:rPr>
                <w:sz w:val="22"/>
              </w:rPr>
            </w:pPr>
            <w:r>
              <w:rPr>
                <w:spacing w:val="-2"/>
                <w:sz w:val="22"/>
              </w:rPr>
              <w:t>2.693.891</w:t>
            </w:r>
          </w:p>
        </w:tc>
        <w:tc>
          <w:tcPr>
            <w:tcW w:w="1327" w:type="dxa"/>
          </w:tcPr>
          <w:p>
            <w:pPr>
              <w:pStyle w:val="TableParagraph"/>
              <w:spacing w:line="233" w:lineRule="exact" w:before="12"/>
              <w:ind w:right="19"/>
              <w:rPr>
                <w:sz w:val="22"/>
              </w:rPr>
            </w:pPr>
            <w:r>
              <w:rPr>
                <w:sz w:val="22"/>
              </w:rPr>
              <w:t>-</w:t>
            </w:r>
            <w:r>
              <w:rPr>
                <w:spacing w:val="-2"/>
                <w:sz w:val="22"/>
              </w:rPr>
              <w:t>4.718.807</w:t>
            </w:r>
          </w:p>
        </w:tc>
        <w:tc>
          <w:tcPr>
            <w:tcW w:w="1258" w:type="dxa"/>
            <w:tcBorders>
              <w:right w:val="single" w:sz="12" w:space="0" w:color="000000"/>
            </w:tcBorders>
          </w:tcPr>
          <w:p>
            <w:pPr>
              <w:pStyle w:val="TableParagraph"/>
              <w:spacing w:line="233" w:lineRule="exact" w:before="12"/>
              <w:ind w:left="42" w:right="9"/>
              <w:jc w:val="center"/>
              <w:rPr>
                <w:sz w:val="22"/>
              </w:rPr>
            </w:pPr>
            <w:r>
              <w:rPr>
                <w:sz w:val="22"/>
              </w:rPr>
              <w:t>-</w:t>
            </w:r>
            <w:r>
              <w:rPr>
                <w:spacing w:val="-2"/>
                <w:sz w:val="22"/>
              </w:rPr>
              <w:t>63,66</w:t>
            </w:r>
          </w:p>
        </w:tc>
      </w:tr>
      <w:tr>
        <w:trPr>
          <w:trHeight w:val="265" w:hRule="atLeast"/>
        </w:trPr>
        <w:tc>
          <w:tcPr>
            <w:tcW w:w="1263" w:type="dxa"/>
            <w:tcBorders>
              <w:left w:val="single" w:sz="4" w:space="0" w:color="000000"/>
            </w:tcBorders>
          </w:tcPr>
          <w:p>
            <w:pPr>
              <w:pStyle w:val="TableParagraph"/>
              <w:spacing w:line="233" w:lineRule="exact" w:before="12"/>
              <w:ind w:left="29" w:right="4"/>
              <w:jc w:val="center"/>
              <w:rPr>
                <w:sz w:val="22"/>
              </w:rPr>
            </w:pPr>
            <w:r>
              <w:rPr>
                <w:spacing w:val="-2"/>
                <w:sz w:val="22"/>
              </w:rPr>
              <w:t>13.000</w:t>
            </w:r>
          </w:p>
        </w:tc>
        <w:tc>
          <w:tcPr>
            <w:tcW w:w="1262" w:type="dxa"/>
          </w:tcPr>
          <w:p>
            <w:pPr>
              <w:pStyle w:val="TableParagraph"/>
              <w:spacing w:line="233" w:lineRule="exact" w:before="12"/>
              <w:ind w:left="40"/>
              <w:jc w:val="left"/>
              <w:rPr>
                <w:sz w:val="22"/>
              </w:rPr>
            </w:pPr>
            <w:r>
              <w:rPr>
                <w:spacing w:val="-5"/>
                <w:sz w:val="22"/>
              </w:rPr>
              <w:t>IAE</w:t>
            </w:r>
          </w:p>
        </w:tc>
        <w:tc>
          <w:tcPr>
            <w:tcW w:w="1432" w:type="dxa"/>
          </w:tcPr>
          <w:p>
            <w:pPr>
              <w:pStyle w:val="TableParagraph"/>
              <w:spacing w:line="233" w:lineRule="exact" w:before="12"/>
              <w:ind w:right="15"/>
              <w:rPr>
                <w:sz w:val="22"/>
              </w:rPr>
            </w:pPr>
            <w:r>
              <w:rPr>
                <w:spacing w:val="-2"/>
                <w:sz w:val="22"/>
              </w:rPr>
              <w:t>7.797.546</w:t>
            </w:r>
          </w:p>
        </w:tc>
        <w:tc>
          <w:tcPr>
            <w:tcW w:w="1444" w:type="dxa"/>
          </w:tcPr>
          <w:p>
            <w:pPr>
              <w:pStyle w:val="TableParagraph"/>
              <w:spacing w:line="233" w:lineRule="exact" w:before="12"/>
              <w:ind w:right="14"/>
              <w:rPr>
                <w:sz w:val="22"/>
              </w:rPr>
            </w:pPr>
            <w:r>
              <w:rPr>
                <w:spacing w:val="-2"/>
                <w:sz w:val="22"/>
              </w:rPr>
              <w:t>8.586.709</w:t>
            </w:r>
          </w:p>
        </w:tc>
        <w:tc>
          <w:tcPr>
            <w:tcW w:w="1327" w:type="dxa"/>
          </w:tcPr>
          <w:p>
            <w:pPr>
              <w:pStyle w:val="TableParagraph"/>
              <w:spacing w:line="233" w:lineRule="exact" w:before="12"/>
              <w:ind w:right="19"/>
              <w:rPr>
                <w:sz w:val="22"/>
              </w:rPr>
            </w:pPr>
            <w:r>
              <w:rPr>
                <w:spacing w:val="-2"/>
                <w:sz w:val="22"/>
              </w:rPr>
              <w:t>789.163</w:t>
            </w:r>
          </w:p>
        </w:tc>
        <w:tc>
          <w:tcPr>
            <w:tcW w:w="1258" w:type="dxa"/>
            <w:tcBorders>
              <w:right w:val="single" w:sz="12" w:space="0" w:color="000000"/>
            </w:tcBorders>
          </w:tcPr>
          <w:p>
            <w:pPr>
              <w:pStyle w:val="TableParagraph"/>
              <w:spacing w:line="233" w:lineRule="exact" w:before="12"/>
              <w:ind w:left="42"/>
              <w:jc w:val="center"/>
              <w:rPr>
                <w:sz w:val="22"/>
              </w:rPr>
            </w:pPr>
            <w:r>
              <w:rPr>
                <w:spacing w:val="-2"/>
                <w:sz w:val="22"/>
              </w:rPr>
              <w:t>10,12</w:t>
            </w:r>
          </w:p>
        </w:tc>
      </w:tr>
      <w:tr>
        <w:trPr>
          <w:trHeight w:val="275" w:hRule="atLeast"/>
        </w:trPr>
        <w:tc>
          <w:tcPr>
            <w:tcW w:w="1263" w:type="dxa"/>
            <w:tcBorders>
              <w:left w:val="single" w:sz="4" w:space="0" w:color="000000"/>
            </w:tcBorders>
          </w:tcPr>
          <w:p>
            <w:pPr>
              <w:pStyle w:val="TableParagraph"/>
              <w:jc w:val="left"/>
              <w:rPr>
                <w:rFonts w:ascii="Times New Roman"/>
                <w:sz w:val="18"/>
              </w:rPr>
            </w:pPr>
          </w:p>
        </w:tc>
        <w:tc>
          <w:tcPr>
            <w:tcW w:w="1262" w:type="dxa"/>
          </w:tcPr>
          <w:p>
            <w:pPr>
              <w:pStyle w:val="TableParagraph"/>
              <w:spacing w:line="239" w:lineRule="exact" w:before="16"/>
              <w:ind w:left="40"/>
              <w:jc w:val="left"/>
              <w:rPr>
                <w:rFonts w:ascii="Arial"/>
                <w:b/>
                <w:sz w:val="22"/>
              </w:rPr>
            </w:pPr>
            <w:r>
              <w:rPr>
                <w:rFonts w:ascii="Arial"/>
                <w:b/>
                <w:spacing w:val="-4"/>
                <w:sz w:val="22"/>
              </w:rPr>
              <w:t>Total</w:t>
            </w:r>
            <w:r>
              <w:rPr>
                <w:rFonts w:ascii="Arial"/>
                <w:b/>
                <w:spacing w:val="-12"/>
                <w:sz w:val="22"/>
              </w:rPr>
              <w:t> </w:t>
            </w:r>
            <w:r>
              <w:rPr>
                <w:rFonts w:ascii="Arial"/>
                <w:b/>
                <w:spacing w:val="-4"/>
                <w:sz w:val="22"/>
              </w:rPr>
              <w:t>Cap</w:t>
            </w:r>
            <w:r>
              <w:rPr>
                <w:rFonts w:ascii="Arial"/>
                <w:b/>
                <w:spacing w:val="-11"/>
                <w:sz w:val="22"/>
              </w:rPr>
              <w:t> </w:t>
            </w:r>
            <w:r>
              <w:rPr>
                <w:rFonts w:ascii="Arial"/>
                <w:b/>
                <w:spacing w:val="-10"/>
                <w:sz w:val="22"/>
              </w:rPr>
              <w:t>I</w:t>
            </w:r>
          </w:p>
        </w:tc>
        <w:tc>
          <w:tcPr>
            <w:tcW w:w="1432" w:type="dxa"/>
          </w:tcPr>
          <w:p>
            <w:pPr>
              <w:pStyle w:val="TableParagraph"/>
              <w:spacing w:line="239" w:lineRule="exact" w:before="16"/>
              <w:ind w:right="15"/>
              <w:rPr>
                <w:rFonts w:ascii="Arial"/>
                <w:b/>
                <w:sz w:val="22"/>
              </w:rPr>
            </w:pPr>
            <w:r>
              <w:rPr>
                <w:rFonts w:ascii="Arial"/>
                <w:b/>
                <w:spacing w:val="-2"/>
                <w:sz w:val="22"/>
              </w:rPr>
              <w:t>53.255.157</w:t>
            </w:r>
          </w:p>
        </w:tc>
        <w:tc>
          <w:tcPr>
            <w:tcW w:w="1444" w:type="dxa"/>
          </w:tcPr>
          <w:p>
            <w:pPr>
              <w:pStyle w:val="TableParagraph"/>
              <w:spacing w:line="239" w:lineRule="exact" w:before="16"/>
              <w:ind w:right="14"/>
              <w:rPr>
                <w:rFonts w:ascii="Arial"/>
                <w:b/>
                <w:sz w:val="22"/>
              </w:rPr>
            </w:pPr>
            <w:r>
              <w:rPr>
                <w:rFonts w:ascii="Arial"/>
                <w:b/>
                <w:spacing w:val="-2"/>
                <w:sz w:val="22"/>
              </w:rPr>
              <w:t>48.958.043</w:t>
            </w:r>
          </w:p>
        </w:tc>
        <w:tc>
          <w:tcPr>
            <w:tcW w:w="1327" w:type="dxa"/>
          </w:tcPr>
          <w:p>
            <w:pPr>
              <w:pStyle w:val="TableParagraph"/>
              <w:spacing w:line="239" w:lineRule="exact" w:before="16"/>
              <w:ind w:right="19"/>
              <w:rPr>
                <w:rFonts w:ascii="Arial"/>
                <w:b/>
                <w:sz w:val="22"/>
              </w:rPr>
            </w:pPr>
            <w:r>
              <w:rPr>
                <w:rFonts w:ascii="Arial"/>
                <w:b/>
                <w:sz w:val="22"/>
              </w:rPr>
              <w:t>-</w:t>
            </w:r>
            <w:r>
              <w:rPr>
                <w:rFonts w:ascii="Arial"/>
                <w:b/>
                <w:spacing w:val="-2"/>
                <w:sz w:val="22"/>
              </w:rPr>
              <w:t>4.297.114</w:t>
            </w:r>
          </w:p>
        </w:tc>
        <w:tc>
          <w:tcPr>
            <w:tcW w:w="1258" w:type="dxa"/>
            <w:tcBorders>
              <w:right w:val="single" w:sz="12" w:space="0" w:color="000000"/>
            </w:tcBorders>
          </w:tcPr>
          <w:p>
            <w:pPr>
              <w:pStyle w:val="TableParagraph"/>
              <w:spacing w:line="239" w:lineRule="exact" w:before="16"/>
              <w:ind w:left="42" w:right="1"/>
              <w:jc w:val="center"/>
              <w:rPr>
                <w:rFonts w:ascii="Arial"/>
                <w:b/>
                <w:sz w:val="22"/>
              </w:rPr>
            </w:pPr>
            <w:r>
              <w:rPr>
                <w:rFonts w:ascii="Arial"/>
                <w:b/>
                <w:sz w:val="22"/>
              </w:rPr>
              <w:t>-</w:t>
            </w:r>
            <w:r>
              <w:rPr>
                <w:rFonts w:ascii="Arial"/>
                <w:b/>
                <w:spacing w:val="-4"/>
                <w:sz w:val="22"/>
              </w:rPr>
              <w:t>8,07</w:t>
            </w:r>
          </w:p>
        </w:tc>
      </w:tr>
      <w:tr>
        <w:trPr>
          <w:trHeight w:val="265" w:hRule="atLeast"/>
        </w:trPr>
        <w:tc>
          <w:tcPr>
            <w:tcW w:w="2525" w:type="dxa"/>
            <w:gridSpan w:val="2"/>
            <w:tcBorders>
              <w:left w:val="single" w:sz="4" w:space="0" w:color="000000"/>
              <w:bottom w:val="single" w:sz="6" w:space="0" w:color="D3D3D3"/>
              <w:right w:val="single" w:sz="6" w:space="0" w:color="D3D3D3"/>
            </w:tcBorders>
          </w:tcPr>
          <w:p>
            <w:pPr>
              <w:pStyle w:val="TableParagraph"/>
              <w:spacing w:line="193" w:lineRule="exact" w:before="52"/>
              <w:ind w:left="45"/>
              <w:jc w:val="left"/>
              <w:rPr>
                <w:sz w:val="19"/>
              </w:rPr>
            </w:pPr>
            <w:r>
              <w:rPr>
                <w:spacing w:val="-8"/>
                <w:sz w:val="19"/>
              </w:rPr>
              <w:t>(*)</w:t>
            </w:r>
            <w:r>
              <w:rPr>
                <w:spacing w:val="3"/>
                <w:sz w:val="19"/>
              </w:rPr>
              <w:t> </w:t>
            </w:r>
            <w:r>
              <w:rPr>
                <w:spacing w:val="-8"/>
                <w:sz w:val="19"/>
              </w:rPr>
              <w:t>Contiene</w:t>
            </w:r>
            <w:r>
              <w:rPr>
                <w:spacing w:val="-1"/>
                <w:sz w:val="19"/>
              </w:rPr>
              <w:t> </w:t>
            </w:r>
            <w:r>
              <w:rPr>
                <w:spacing w:val="-8"/>
                <w:sz w:val="19"/>
              </w:rPr>
              <w:t>11.400</w:t>
            </w:r>
          </w:p>
        </w:tc>
        <w:tc>
          <w:tcPr>
            <w:tcW w:w="1432" w:type="dxa"/>
            <w:tcBorders>
              <w:left w:val="single" w:sz="6" w:space="0" w:color="D3D3D3"/>
              <w:bottom w:val="single" w:sz="6" w:space="0" w:color="D3D3D3"/>
              <w:right w:val="single" w:sz="6" w:space="0" w:color="D3D3D3"/>
            </w:tcBorders>
          </w:tcPr>
          <w:p>
            <w:pPr>
              <w:pStyle w:val="TableParagraph"/>
              <w:jc w:val="left"/>
              <w:rPr>
                <w:rFonts w:ascii="Times New Roman"/>
                <w:sz w:val="18"/>
              </w:rPr>
            </w:pPr>
          </w:p>
        </w:tc>
        <w:tc>
          <w:tcPr>
            <w:tcW w:w="1444" w:type="dxa"/>
            <w:tcBorders>
              <w:left w:val="single" w:sz="6" w:space="0" w:color="D3D3D3"/>
              <w:bottom w:val="single" w:sz="6" w:space="0" w:color="D3D3D3"/>
              <w:right w:val="single" w:sz="6" w:space="0" w:color="D3D3D3"/>
            </w:tcBorders>
          </w:tcPr>
          <w:p>
            <w:pPr>
              <w:pStyle w:val="TableParagraph"/>
              <w:jc w:val="left"/>
              <w:rPr>
                <w:rFonts w:ascii="Times New Roman"/>
                <w:sz w:val="18"/>
              </w:rPr>
            </w:pPr>
          </w:p>
        </w:tc>
        <w:tc>
          <w:tcPr>
            <w:tcW w:w="1327" w:type="dxa"/>
            <w:tcBorders>
              <w:left w:val="single" w:sz="6" w:space="0" w:color="D3D3D3"/>
              <w:bottom w:val="single" w:sz="6" w:space="0" w:color="D3D3D3"/>
              <w:right w:val="single" w:sz="6" w:space="0" w:color="D3D3D3"/>
            </w:tcBorders>
          </w:tcPr>
          <w:p>
            <w:pPr>
              <w:pStyle w:val="TableParagraph"/>
              <w:jc w:val="left"/>
              <w:rPr>
                <w:rFonts w:ascii="Times New Roman"/>
                <w:sz w:val="18"/>
              </w:rPr>
            </w:pPr>
          </w:p>
        </w:tc>
        <w:tc>
          <w:tcPr>
            <w:tcW w:w="1258" w:type="dxa"/>
            <w:tcBorders>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65" w:hRule="atLeast"/>
        </w:trPr>
        <w:tc>
          <w:tcPr>
            <w:tcW w:w="3957" w:type="dxa"/>
            <w:gridSpan w:val="3"/>
            <w:tcBorders>
              <w:top w:val="single" w:sz="6" w:space="0" w:color="D3D3D3"/>
              <w:left w:val="single" w:sz="4" w:space="0" w:color="000000"/>
              <w:bottom w:val="single" w:sz="6" w:space="0" w:color="D3D3D3"/>
              <w:right w:val="single" w:sz="6" w:space="0" w:color="D3D3D3"/>
            </w:tcBorders>
          </w:tcPr>
          <w:p>
            <w:pPr>
              <w:pStyle w:val="TableParagraph"/>
              <w:spacing w:line="193" w:lineRule="exact" w:before="52"/>
              <w:ind w:left="45"/>
              <w:jc w:val="left"/>
              <w:rPr>
                <w:sz w:val="19"/>
              </w:rPr>
            </w:pPr>
            <w:r>
              <w:rPr>
                <w:spacing w:val="-10"/>
                <w:sz w:val="19"/>
              </w:rPr>
              <w:t>Fuente:</w:t>
            </w:r>
            <w:r>
              <w:rPr>
                <w:spacing w:val="4"/>
                <w:sz w:val="19"/>
              </w:rPr>
              <w:t> </w:t>
            </w:r>
            <w:r>
              <w:rPr>
                <w:spacing w:val="-10"/>
                <w:sz w:val="19"/>
              </w:rPr>
              <w:t>Presupuesto</w:t>
            </w:r>
            <w:r>
              <w:rPr>
                <w:spacing w:val="-1"/>
                <w:sz w:val="19"/>
              </w:rPr>
              <w:t> </w:t>
            </w:r>
            <w:r>
              <w:rPr>
                <w:spacing w:val="-10"/>
                <w:sz w:val="19"/>
              </w:rPr>
              <w:t>Municipal,</w:t>
            </w:r>
            <w:r>
              <w:rPr>
                <w:spacing w:val="5"/>
                <w:sz w:val="19"/>
              </w:rPr>
              <w:t> </w:t>
            </w:r>
            <w:r>
              <w:rPr>
                <w:spacing w:val="-10"/>
                <w:sz w:val="19"/>
              </w:rPr>
              <w:t>Contabilidad.</w:t>
            </w:r>
          </w:p>
        </w:tc>
        <w:tc>
          <w:tcPr>
            <w:tcW w:w="1444"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327"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258" w:type="dxa"/>
            <w:tcBorders>
              <w:top w:val="single" w:sz="6" w:space="0" w:color="D3D3D3"/>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65" w:hRule="atLeast"/>
        </w:trPr>
        <w:tc>
          <w:tcPr>
            <w:tcW w:w="2525" w:type="dxa"/>
            <w:gridSpan w:val="2"/>
            <w:tcBorders>
              <w:top w:val="single" w:sz="6" w:space="0" w:color="D3D3D3"/>
              <w:left w:val="single" w:sz="4" w:space="0" w:color="000000"/>
              <w:bottom w:val="single" w:sz="12" w:space="0" w:color="000000"/>
              <w:right w:val="single" w:sz="6" w:space="0" w:color="D3D3D3"/>
            </w:tcBorders>
          </w:tcPr>
          <w:p>
            <w:pPr>
              <w:pStyle w:val="TableParagraph"/>
              <w:spacing w:line="194" w:lineRule="exact" w:before="52"/>
              <w:ind w:left="45"/>
              <w:jc w:val="left"/>
              <w:rPr>
                <w:sz w:val="19"/>
              </w:rPr>
            </w:pPr>
            <w:r>
              <w:rPr>
                <w:w w:val="90"/>
                <w:sz w:val="19"/>
              </w:rPr>
              <w:t>Elaboración</w:t>
            </w:r>
            <w:r>
              <w:rPr>
                <w:spacing w:val="4"/>
                <w:sz w:val="19"/>
              </w:rPr>
              <w:t> </w:t>
            </w:r>
            <w:r>
              <w:rPr>
                <w:spacing w:val="-2"/>
                <w:sz w:val="19"/>
              </w:rPr>
              <w:t>propia.</w:t>
            </w:r>
          </w:p>
        </w:tc>
        <w:tc>
          <w:tcPr>
            <w:tcW w:w="143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444"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327"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258" w:type="dxa"/>
            <w:tcBorders>
              <w:top w:val="single" w:sz="6" w:space="0" w:color="D3D3D3"/>
              <w:left w:val="single" w:sz="6" w:space="0" w:color="D3D3D3"/>
              <w:bottom w:val="single" w:sz="12" w:space="0" w:color="000000"/>
              <w:right w:val="single" w:sz="12" w:space="0" w:color="000000"/>
            </w:tcBorders>
          </w:tcPr>
          <w:p>
            <w:pPr>
              <w:pStyle w:val="TableParagraph"/>
              <w:jc w:val="left"/>
              <w:rPr>
                <w:rFonts w:ascii="Times New Roman"/>
                <w:sz w:val="18"/>
              </w:rPr>
            </w:pPr>
          </w:p>
        </w:tc>
      </w:tr>
    </w:tbl>
    <w:p>
      <w:pPr>
        <w:pStyle w:val="BodyText"/>
        <w:spacing w:line="237" w:lineRule="auto" w:before="227"/>
        <w:ind w:left="1647" w:right="1093" w:firstLine="643"/>
        <w:jc w:val="both"/>
      </w:pPr>
      <w:r>
        <w:rPr/>
        <w:t>En el cuadro 1 podemos observar una disminución de los Derechos Reconocidos Netos 2022 respecto al ejercicio anterior de 4.297.114 euros, lo que supone una caída del 8,07%. La disminución se explica por el menor importe de liquidaciones de IIVTNU (-63,66%) respecto a las del año anterior debido al impacto de</w:t>
      </w:r>
      <w:r>
        <w:rPr>
          <w:spacing w:val="-5"/>
        </w:rPr>
        <w:t> </w:t>
      </w:r>
      <w:r>
        <w:rPr/>
        <w:t>la</w:t>
      </w:r>
      <w:r>
        <w:rPr>
          <w:spacing w:val="-10"/>
        </w:rPr>
        <w:t> </w:t>
      </w:r>
      <w:r>
        <w:rPr/>
        <w:t>Sentencia</w:t>
      </w:r>
      <w:r>
        <w:rPr>
          <w:spacing w:val="-10"/>
        </w:rPr>
        <w:t> </w:t>
      </w:r>
      <w:r>
        <w:rPr/>
        <w:t>del</w:t>
      </w:r>
      <w:r>
        <w:rPr>
          <w:spacing w:val="-11"/>
        </w:rPr>
        <w:t> </w:t>
      </w:r>
      <w:r>
        <w:rPr/>
        <w:t>Tribunal</w:t>
      </w:r>
      <w:r>
        <w:rPr>
          <w:spacing w:val="-11"/>
        </w:rPr>
        <w:t> </w:t>
      </w:r>
      <w:r>
        <w:rPr/>
        <w:t>Constitucional</w:t>
      </w:r>
      <w:r>
        <w:rPr>
          <w:spacing w:val="-7"/>
        </w:rPr>
        <w:t> </w:t>
      </w:r>
      <w:r>
        <w:rPr/>
        <w:t>que</w:t>
      </w:r>
      <w:r>
        <w:rPr>
          <w:spacing w:val="-5"/>
        </w:rPr>
        <w:t> </w:t>
      </w:r>
      <w:r>
        <w:rPr/>
        <w:t>declaró</w:t>
      </w:r>
      <w:r>
        <w:rPr>
          <w:spacing w:val="-5"/>
        </w:rPr>
        <w:t> </w:t>
      </w:r>
      <w:r>
        <w:rPr/>
        <w:t>inconstitucional</w:t>
      </w:r>
      <w:r>
        <w:rPr>
          <w:spacing w:val="-7"/>
        </w:rPr>
        <w:t> </w:t>
      </w:r>
      <w:r>
        <w:rPr/>
        <w:t>el</w:t>
      </w:r>
      <w:r>
        <w:rPr>
          <w:spacing w:val="-11"/>
        </w:rPr>
        <w:t> </w:t>
      </w:r>
      <w:r>
        <w:rPr/>
        <w:t>IIVTNU</w:t>
      </w:r>
      <w:r>
        <w:rPr>
          <w:spacing w:val="-7"/>
        </w:rPr>
        <w:t> </w:t>
      </w:r>
      <w:r>
        <w:rPr/>
        <w:t>y</w:t>
      </w:r>
      <w:r>
        <w:rPr>
          <w:spacing w:val="-10"/>
        </w:rPr>
        <w:t> </w:t>
      </w:r>
      <w:r>
        <w:rPr/>
        <w:t>la nueva regulación del impuesto,</w:t>
      </w:r>
      <w:r>
        <w:rPr>
          <w:spacing w:val="-1"/>
        </w:rPr>
        <w:t> </w:t>
      </w:r>
      <w:r>
        <w:rPr/>
        <w:t>además se dio un ligero descenso del</w:t>
      </w:r>
      <w:r>
        <w:rPr>
          <w:spacing w:val="-1"/>
        </w:rPr>
        <w:t> </w:t>
      </w:r>
      <w:r>
        <w:rPr/>
        <w:t>IBI urbano del 0,99%</w:t>
      </w:r>
      <w:r>
        <w:rPr>
          <w:spacing w:val="-16"/>
        </w:rPr>
        <w:t> </w:t>
      </w:r>
      <w:r>
        <w:rPr/>
        <w:t>y</w:t>
      </w:r>
      <w:r>
        <w:rPr>
          <w:spacing w:val="-15"/>
        </w:rPr>
        <w:t> </w:t>
      </w:r>
      <w:r>
        <w:rPr/>
        <w:t>del</w:t>
      </w:r>
      <w:r>
        <w:rPr>
          <w:spacing w:val="-15"/>
        </w:rPr>
        <w:t> </w:t>
      </w:r>
      <w:r>
        <w:rPr/>
        <w:t>Impuesto</w:t>
      </w:r>
      <w:r>
        <w:rPr>
          <w:spacing w:val="-14"/>
        </w:rPr>
        <w:t> </w:t>
      </w:r>
      <w:r>
        <w:rPr/>
        <w:t>sobre</w:t>
      </w:r>
      <w:r>
        <w:rPr>
          <w:spacing w:val="-14"/>
        </w:rPr>
        <w:t> </w:t>
      </w:r>
      <w:r>
        <w:rPr/>
        <w:t>Vehículos</w:t>
      </w:r>
      <w:r>
        <w:rPr>
          <w:spacing w:val="-15"/>
        </w:rPr>
        <w:t> </w:t>
      </w:r>
      <w:r>
        <w:rPr/>
        <w:t>de</w:t>
      </w:r>
      <w:r>
        <w:rPr>
          <w:spacing w:val="-16"/>
        </w:rPr>
        <w:t> </w:t>
      </w:r>
      <w:r>
        <w:rPr/>
        <w:t>Tracción</w:t>
      </w:r>
      <w:r>
        <w:rPr>
          <w:spacing w:val="-13"/>
        </w:rPr>
        <w:t> </w:t>
      </w:r>
      <w:r>
        <w:rPr/>
        <w:t>Mecánica</w:t>
      </w:r>
      <w:r>
        <w:rPr>
          <w:spacing w:val="-14"/>
        </w:rPr>
        <w:t> </w:t>
      </w:r>
      <w:r>
        <w:rPr/>
        <w:t>que</w:t>
      </w:r>
      <w:r>
        <w:rPr>
          <w:spacing w:val="-14"/>
        </w:rPr>
        <w:t> </w:t>
      </w:r>
      <w:r>
        <w:rPr/>
        <w:t>disminuyó</w:t>
      </w:r>
      <w:r>
        <w:rPr>
          <w:spacing w:val="-14"/>
        </w:rPr>
        <w:t> </w:t>
      </w:r>
      <w:r>
        <w:rPr/>
        <w:t>un</w:t>
      </w:r>
      <w:r>
        <w:rPr>
          <w:spacing w:val="-14"/>
        </w:rPr>
        <w:t> </w:t>
      </w:r>
      <w:r>
        <w:rPr/>
        <w:t>1,03% respecto a 2021.</w:t>
      </w:r>
    </w:p>
    <w:p>
      <w:pPr>
        <w:spacing w:line="237" w:lineRule="auto" w:before="229"/>
        <w:ind w:left="1647" w:right="1094" w:firstLine="643"/>
        <w:jc w:val="both"/>
        <w:rPr>
          <w:sz w:val="22"/>
        </w:rPr>
      </w:pPr>
      <w:r>
        <w:rPr>
          <w:rFonts w:ascii="Arial" w:hAnsi="Arial"/>
          <w:b/>
          <w:sz w:val="22"/>
        </w:rPr>
        <w:t>El mayor incremento absoluto se obtiene en 2022 en el IAE con un aumento</w:t>
      </w:r>
      <w:r>
        <w:rPr>
          <w:rFonts w:ascii="Arial" w:hAnsi="Arial"/>
          <w:b/>
          <w:spacing w:val="-14"/>
          <w:sz w:val="22"/>
        </w:rPr>
        <w:t> </w:t>
      </w:r>
      <w:r>
        <w:rPr>
          <w:rFonts w:ascii="Arial" w:hAnsi="Arial"/>
          <w:b/>
          <w:sz w:val="22"/>
        </w:rPr>
        <w:t>de</w:t>
      </w:r>
      <w:r>
        <w:rPr>
          <w:rFonts w:ascii="Arial" w:hAnsi="Arial"/>
          <w:b/>
          <w:spacing w:val="-15"/>
          <w:sz w:val="22"/>
        </w:rPr>
        <w:t> </w:t>
      </w:r>
      <w:r>
        <w:rPr>
          <w:rFonts w:ascii="Arial" w:hAnsi="Arial"/>
          <w:b/>
          <w:sz w:val="22"/>
        </w:rPr>
        <w:t>789.163</w:t>
      </w:r>
      <w:r>
        <w:rPr>
          <w:rFonts w:ascii="Arial" w:hAnsi="Arial"/>
          <w:b/>
          <w:spacing w:val="-14"/>
          <w:sz w:val="22"/>
        </w:rPr>
        <w:t> </w:t>
      </w:r>
      <w:r>
        <w:rPr>
          <w:rFonts w:ascii="Arial" w:hAnsi="Arial"/>
          <w:b/>
          <w:sz w:val="22"/>
        </w:rPr>
        <w:t>€,</w:t>
      </w:r>
      <w:r>
        <w:rPr>
          <w:rFonts w:ascii="Arial" w:hAnsi="Arial"/>
          <w:b/>
          <w:spacing w:val="-10"/>
          <w:sz w:val="22"/>
        </w:rPr>
        <w:t> </w:t>
      </w:r>
      <w:r>
        <w:rPr>
          <w:rFonts w:ascii="Arial" w:hAnsi="Arial"/>
          <w:b/>
          <w:sz w:val="22"/>
        </w:rPr>
        <w:t>lo</w:t>
      </w:r>
      <w:r>
        <w:rPr>
          <w:rFonts w:ascii="Arial" w:hAnsi="Arial"/>
          <w:b/>
          <w:spacing w:val="-13"/>
          <w:sz w:val="22"/>
        </w:rPr>
        <w:t> </w:t>
      </w:r>
      <w:r>
        <w:rPr>
          <w:rFonts w:ascii="Arial" w:hAnsi="Arial"/>
          <w:b/>
          <w:sz w:val="22"/>
        </w:rPr>
        <w:t>que</w:t>
      </w:r>
      <w:r>
        <w:rPr>
          <w:rFonts w:ascii="Arial" w:hAnsi="Arial"/>
          <w:b/>
          <w:spacing w:val="-11"/>
          <w:sz w:val="22"/>
        </w:rPr>
        <w:t> </w:t>
      </w:r>
      <w:r>
        <w:rPr>
          <w:rFonts w:ascii="Arial" w:hAnsi="Arial"/>
          <w:b/>
          <w:sz w:val="22"/>
        </w:rPr>
        <w:t>representa</w:t>
      </w:r>
      <w:r>
        <w:rPr>
          <w:rFonts w:ascii="Arial" w:hAnsi="Arial"/>
          <w:b/>
          <w:spacing w:val="-16"/>
          <w:sz w:val="22"/>
        </w:rPr>
        <w:t> </w:t>
      </w:r>
      <w:r>
        <w:rPr>
          <w:rFonts w:ascii="Arial" w:hAnsi="Arial"/>
          <w:b/>
          <w:sz w:val="22"/>
        </w:rPr>
        <w:t>un</w:t>
      </w:r>
      <w:r>
        <w:rPr>
          <w:rFonts w:ascii="Arial" w:hAnsi="Arial"/>
          <w:b/>
          <w:spacing w:val="-8"/>
          <w:sz w:val="22"/>
        </w:rPr>
        <w:t> </w:t>
      </w:r>
      <w:r>
        <w:rPr>
          <w:rFonts w:ascii="Arial" w:hAnsi="Arial"/>
          <w:b/>
          <w:sz w:val="22"/>
        </w:rPr>
        <w:t>aumento</w:t>
      </w:r>
      <w:r>
        <w:rPr>
          <w:rFonts w:ascii="Arial" w:hAnsi="Arial"/>
          <w:b/>
          <w:spacing w:val="-13"/>
          <w:sz w:val="22"/>
        </w:rPr>
        <w:t> </w:t>
      </w:r>
      <w:r>
        <w:rPr>
          <w:rFonts w:ascii="Arial" w:hAnsi="Arial"/>
          <w:b/>
          <w:sz w:val="22"/>
        </w:rPr>
        <w:t>del</w:t>
      </w:r>
      <w:r>
        <w:rPr>
          <w:rFonts w:ascii="Arial" w:hAnsi="Arial"/>
          <w:b/>
          <w:spacing w:val="-15"/>
          <w:sz w:val="22"/>
        </w:rPr>
        <w:t> </w:t>
      </w:r>
      <w:r>
        <w:rPr>
          <w:rFonts w:ascii="Arial" w:hAnsi="Arial"/>
          <w:b/>
          <w:sz w:val="22"/>
        </w:rPr>
        <w:t>10,12%,</w:t>
      </w:r>
      <w:r>
        <w:rPr>
          <w:rFonts w:ascii="Arial" w:hAnsi="Arial"/>
          <w:b/>
          <w:spacing w:val="-10"/>
          <w:sz w:val="22"/>
        </w:rPr>
        <w:t> </w:t>
      </w:r>
      <w:r>
        <w:rPr>
          <w:sz w:val="22"/>
        </w:rPr>
        <w:t>por</w:t>
      </w:r>
      <w:r>
        <w:rPr>
          <w:spacing w:val="-9"/>
          <w:sz w:val="22"/>
        </w:rPr>
        <w:t> </w:t>
      </w:r>
      <w:r>
        <w:rPr>
          <w:sz w:val="22"/>
        </w:rPr>
        <w:t>el</w:t>
      </w:r>
      <w:r>
        <w:rPr>
          <w:spacing w:val="-15"/>
          <w:sz w:val="22"/>
        </w:rPr>
        <w:t> </w:t>
      </w:r>
      <w:r>
        <w:rPr>
          <w:sz w:val="22"/>
        </w:rPr>
        <w:t>despegue de</w:t>
      </w:r>
      <w:r>
        <w:rPr>
          <w:spacing w:val="-3"/>
          <w:sz w:val="22"/>
        </w:rPr>
        <w:t> </w:t>
      </w:r>
      <w:r>
        <w:rPr>
          <w:sz w:val="22"/>
        </w:rPr>
        <w:t>la</w:t>
      </w:r>
      <w:r>
        <w:rPr>
          <w:spacing w:val="-3"/>
          <w:sz w:val="22"/>
        </w:rPr>
        <w:t> </w:t>
      </w:r>
      <w:r>
        <w:rPr>
          <w:sz w:val="22"/>
        </w:rPr>
        <w:t>actividad</w:t>
      </w:r>
      <w:r>
        <w:rPr>
          <w:spacing w:val="-3"/>
          <w:sz w:val="22"/>
        </w:rPr>
        <w:t> </w:t>
      </w:r>
      <w:r>
        <w:rPr>
          <w:sz w:val="22"/>
        </w:rPr>
        <w:t>económica</w:t>
      </w:r>
      <w:r>
        <w:rPr>
          <w:rFonts w:ascii="Arial" w:hAnsi="Arial"/>
          <w:b/>
          <w:sz w:val="22"/>
        </w:rPr>
        <w:t>.</w:t>
      </w:r>
      <w:r>
        <w:rPr>
          <w:rFonts w:ascii="Arial" w:hAnsi="Arial"/>
          <w:b/>
          <w:spacing w:val="-3"/>
          <w:sz w:val="22"/>
        </w:rPr>
        <w:t> </w:t>
      </w:r>
      <w:r>
        <w:rPr>
          <w:rFonts w:ascii="Arial" w:hAnsi="Arial"/>
          <w:b/>
          <w:sz w:val="22"/>
        </w:rPr>
        <w:t>El</w:t>
      </w:r>
      <w:r>
        <w:rPr>
          <w:rFonts w:ascii="Arial" w:hAnsi="Arial"/>
          <w:b/>
          <w:spacing w:val="-3"/>
          <w:sz w:val="22"/>
        </w:rPr>
        <w:t> </w:t>
      </w:r>
      <w:r>
        <w:rPr>
          <w:rFonts w:ascii="Arial" w:hAnsi="Arial"/>
          <w:b/>
          <w:sz w:val="22"/>
        </w:rPr>
        <w:t>Impuesto</w:t>
      </w:r>
      <w:r>
        <w:rPr>
          <w:rFonts w:ascii="Arial" w:hAnsi="Arial"/>
          <w:b/>
          <w:spacing w:val="-2"/>
          <w:sz w:val="22"/>
        </w:rPr>
        <w:t> </w:t>
      </w:r>
      <w:r>
        <w:rPr>
          <w:rFonts w:ascii="Arial" w:hAnsi="Arial"/>
          <w:b/>
          <w:sz w:val="22"/>
        </w:rPr>
        <w:t>sobre</w:t>
      </w:r>
      <w:r>
        <w:rPr>
          <w:rFonts w:ascii="Arial" w:hAnsi="Arial"/>
          <w:b/>
          <w:spacing w:val="-3"/>
          <w:sz w:val="22"/>
        </w:rPr>
        <w:t> </w:t>
      </w:r>
      <w:r>
        <w:rPr>
          <w:rFonts w:ascii="Arial" w:hAnsi="Arial"/>
          <w:b/>
          <w:sz w:val="22"/>
        </w:rPr>
        <w:t>bienes</w:t>
      </w:r>
      <w:r>
        <w:rPr>
          <w:rFonts w:ascii="Arial" w:hAnsi="Arial"/>
          <w:b/>
          <w:spacing w:val="-3"/>
          <w:sz w:val="22"/>
        </w:rPr>
        <w:t> </w:t>
      </w:r>
      <w:r>
        <w:rPr>
          <w:rFonts w:ascii="Arial" w:hAnsi="Arial"/>
          <w:b/>
          <w:sz w:val="22"/>
        </w:rPr>
        <w:t>inmuebles</w:t>
      </w:r>
      <w:r>
        <w:rPr>
          <w:rFonts w:ascii="Arial" w:hAnsi="Arial"/>
          <w:b/>
          <w:spacing w:val="-3"/>
          <w:sz w:val="22"/>
        </w:rPr>
        <w:t> </w:t>
      </w:r>
      <w:r>
        <w:rPr>
          <w:rFonts w:ascii="Arial" w:hAnsi="Arial"/>
          <w:b/>
          <w:sz w:val="22"/>
        </w:rPr>
        <w:t>rústicos</w:t>
      </w:r>
      <w:r>
        <w:rPr>
          <w:rFonts w:ascii="Arial" w:hAnsi="Arial"/>
          <w:b/>
          <w:spacing w:val="-3"/>
          <w:sz w:val="22"/>
        </w:rPr>
        <w:t> </w:t>
      </w:r>
      <w:r>
        <w:rPr>
          <w:rFonts w:ascii="Arial" w:hAnsi="Arial"/>
          <w:b/>
          <w:sz w:val="22"/>
        </w:rPr>
        <w:t>también aumenta un 10,02 %, </w:t>
      </w:r>
      <w:r>
        <w:rPr>
          <w:sz w:val="22"/>
        </w:rPr>
        <w:t>pero es poco significativo en términos absolutos.</w:t>
      </w:r>
    </w:p>
    <w:p>
      <w:pPr>
        <w:pStyle w:val="BodyText"/>
      </w:pPr>
    </w:p>
    <w:p>
      <w:pPr>
        <w:pStyle w:val="BodyText"/>
        <w:ind w:left="1647" w:right="1097" w:firstLine="643"/>
        <w:jc w:val="both"/>
      </w:pPr>
      <w:r>
        <w:rPr/>
        <w:t>La comparativa resulta aún mucho más significativa si se realiza con los ingresos del ejercicio 2008.</w:t>
      </w:r>
    </w:p>
    <w:p>
      <w:pPr>
        <w:pStyle w:val="BodyText"/>
        <w:spacing w:before="3" w:after="1"/>
        <w:rPr>
          <w:sz w:val="18"/>
        </w:rPr>
      </w:pPr>
    </w:p>
    <w:tbl>
      <w:tblPr>
        <w:tblW w:w="0" w:type="auto"/>
        <w:jc w:val="left"/>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1"/>
        <w:gridCol w:w="1212"/>
        <w:gridCol w:w="1372"/>
        <w:gridCol w:w="1494"/>
        <w:gridCol w:w="1564"/>
        <w:gridCol w:w="1207"/>
      </w:tblGrid>
      <w:tr>
        <w:trPr>
          <w:trHeight w:val="857" w:hRule="atLeast"/>
        </w:trPr>
        <w:tc>
          <w:tcPr>
            <w:tcW w:w="8060" w:type="dxa"/>
            <w:gridSpan w:val="6"/>
            <w:tcBorders>
              <w:bottom w:val="single" w:sz="6" w:space="0" w:color="000000"/>
              <w:right w:val="single" w:sz="12" w:space="0" w:color="000000"/>
            </w:tcBorders>
            <w:shd w:val="clear" w:color="auto" w:fill="CCFFCC"/>
          </w:tcPr>
          <w:p>
            <w:pPr>
              <w:pStyle w:val="TableParagraph"/>
              <w:spacing w:before="21"/>
              <w:ind w:left="40"/>
              <w:jc w:val="left"/>
              <w:rPr>
                <w:rFonts w:ascii="Arial"/>
                <w:b/>
                <w:sz w:val="21"/>
              </w:rPr>
            </w:pPr>
            <w:r>
              <w:rPr>
                <w:rFonts w:ascii="Arial"/>
                <w:b/>
                <w:spacing w:val="-6"/>
                <w:sz w:val="21"/>
              </w:rPr>
              <w:t>Cuadro </w:t>
            </w:r>
            <w:r>
              <w:rPr>
                <w:rFonts w:ascii="Arial"/>
                <w:b/>
                <w:spacing w:val="-10"/>
                <w:sz w:val="21"/>
              </w:rPr>
              <w:t>2</w:t>
            </w:r>
          </w:p>
          <w:p>
            <w:pPr>
              <w:pStyle w:val="TableParagraph"/>
              <w:spacing w:before="52"/>
              <w:ind w:left="40"/>
              <w:jc w:val="left"/>
              <w:rPr>
                <w:rFonts w:ascii="Arial" w:hAnsi="Arial"/>
                <w:b/>
                <w:sz w:val="21"/>
              </w:rPr>
            </w:pPr>
            <w:r>
              <w:rPr>
                <w:rFonts w:ascii="Arial" w:hAnsi="Arial"/>
                <w:b/>
                <w:spacing w:val="-8"/>
                <w:sz w:val="21"/>
              </w:rPr>
              <w:t>COMPARATIVA</w:t>
            </w:r>
            <w:r>
              <w:rPr>
                <w:rFonts w:ascii="Arial" w:hAnsi="Arial"/>
                <w:b/>
                <w:spacing w:val="-12"/>
                <w:sz w:val="21"/>
              </w:rPr>
              <w:t> </w:t>
            </w:r>
            <w:r>
              <w:rPr>
                <w:rFonts w:ascii="Arial" w:hAnsi="Arial"/>
                <w:b/>
                <w:spacing w:val="-8"/>
                <w:sz w:val="21"/>
              </w:rPr>
              <w:t>EJECUCIÓN</w:t>
            </w:r>
            <w:r>
              <w:rPr>
                <w:rFonts w:ascii="Arial" w:hAnsi="Arial"/>
                <w:b/>
                <w:spacing w:val="-5"/>
                <w:sz w:val="21"/>
              </w:rPr>
              <w:t> </w:t>
            </w:r>
            <w:r>
              <w:rPr>
                <w:rFonts w:ascii="Arial" w:hAnsi="Arial"/>
                <w:b/>
                <w:spacing w:val="-8"/>
                <w:sz w:val="21"/>
              </w:rPr>
              <w:t>PRESUPUESTO</w:t>
            </w:r>
            <w:r>
              <w:rPr>
                <w:rFonts w:ascii="Arial" w:hAnsi="Arial"/>
                <w:b/>
                <w:spacing w:val="6"/>
                <w:sz w:val="21"/>
              </w:rPr>
              <w:t> </w:t>
            </w:r>
            <w:r>
              <w:rPr>
                <w:rFonts w:ascii="Arial" w:hAnsi="Arial"/>
                <w:b/>
                <w:spacing w:val="-8"/>
                <w:sz w:val="21"/>
              </w:rPr>
              <w:t>INGRESOS</w:t>
            </w:r>
            <w:r>
              <w:rPr>
                <w:rFonts w:ascii="Arial" w:hAnsi="Arial"/>
                <w:b/>
                <w:spacing w:val="-6"/>
                <w:sz w:val="21"/>
              </w:rPr>
              <w:t> </w:t>
            </w:r>
            <w:r>
              <w:rPr>
                <w:rFonts w:ascii="Arial" w:hAnsi="Arial"/>
                <w:b/>
                <w:spacing w:val="-8"/>
                <w:sz w:val="21"/>
              </w:rPr>
              <w:t>2022</w:t>
            </w:r>
            <w:r>
              <w:rPr>
                <w:rFonts w:ascii="Arial" w:hAnsi="Arial"/>
                <w:b/>
                <w:spacing w:val="-1"/>
                <w:sz w:val="21"/>
              </w:rPr>
              <w:t> </w:t>
            </w:r>
            <w:r>
              <w:rPr>
                <w:rFonts w:ascii="Arial" w:hAnsi="Arial"/>
                <w:b/>
                <w:spacing w:val="-8"/>
                <w:sz w:val="21"/>
              </w:rPr>
              <w:t>-2008</w:t>
            </w:r>
          </w:p>
        </w:tc>
      </w:tr>
      <w:tr>
        <w:trPr>
          <w:trHeight w:val="544" w:hRule="atLeast"/>
        </w:trPr>
        <w:tc>
          <w:tcPr>
            <w:tcW w:w="1211" w:type="dxa"/>
            <w:tcBorders>
              <w:top w:val="single" w:sz="6" w:space="0" w:color="000000"/>
              <w:bottom w:val="single" w:sz="6" w:space="0" w:color="000000"/>
              <w:right w:val="single" w:sz="6" w:space="0" w:color="000000"/>
            </w:tcBorders>
          </w:tcPr>
          <w:p>
            <w:pPr>
              <w:pStyle w:val="TableParagraph"/>
              <w:spacing w:before="151"/>
              <w:ind w:left="25" w:right="1"/>
              <w:jc w:val="center"/>
              <w:rPr>
                <w:rFonts w:ascii="Arial"/>
                <w:b/>
                <w:sz w:val="21"/>
              </w:rPr>
            </w:pPr>
            <w:r>
              <w:rPr>
                <w:rFonts w:ascii="Arial"/>
                <w:b/>
                <w:spacing w:val="-2"/>
                <w:sz w:val="21"/>
              </w:rPr>
              <w:t>Partida</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before="151"/>
              <w:ind w:left="149"/>
              <w:jc w:val="left"/>
              <w:rPr>
                <w:rFonts w:ascii="Arial"/>
                <w:b/>
                <w:sz w:val="21"/>
              </w:rPr>
            </w:pPr>
            <w:r>
              <w:rPr>
                <w:rFonts w:ascii="Arial"/>
                <w:b/>
                <w:spacing w:val="-2"/>
                <w:sz w:val="21"/>
              </w:rPr>
              <w:t>Concepto</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before="151"/>
              <w:ind w:left="220"/>
              <w:jc w:val="left"/>
              <w:rPr>
                <w:rFonts w:ascii="Arial"/>
                <w:b/>
                <w:sz w:val="21"/>
              </w:rPr>
            </w:pPr>
            <w:r>
              <w:rPr>
                <w:rFonts w:ascii="Arial"/>
                <w:b/>
                <w:spacing w:val="-8"/>
                <w:sz w:val="21"/>
              </w:rPr>
              <w:t>DRN</w:t>
            </w:r>
            <w:r>
              <w:rPr>
                <w:rFonts w:ascii="Arial"/>
                <w:b/>
                <w:spacing w:val="-6"/>
                <w:sz w:val="21"/>
              </w:rPr>
              <w:t> </w:t>
            </w:r>
            <w:r>
              <w:rPr>
                <w:rFonts w:ascii="Arial"/>
                <w:b/>
                <w:spacing w:val="-4"/>
                <w:sz w:val="21"/>
              </w:rPr>
              <w:t>2008</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before="151"/>
              <w:ind w:left="280"/>
              <w:jc w:val="left"/>
              <w:rPr>
                <w:rFonts w:ascii="Arial"/>
                <w:b/>
                <w:sz w:val="21"/>
              </w:rPr>
            </w:pPr>
            <w:r>
              <w:rPr>
                <w:rFonts w:ascii="Arial"/>
                <w:b/>
                <w:spacing w:val="-8"/>
                <w:sz w:val="21"/>
              </w:rPr>
              <w:t>DRN</w:t>
            </w:r>
            <w:r>
              <w:rPr>
                <w:rFonts w:ascii="Arial"/>
                <w:b/>
                <w:spacing w:val="-6"/>
                <w:sz w:val="21"/>
              </w:rPr>
              <w:t> </w:t>
            </w:r>
            <w:r>
              <w:rPr>
                <w:rFonts w:ascii="Arial"/>
                <w:b/>
                <w:spacing w:val="-4"/>
                <w:sz w:val="21"/>
              </w:rPr>
              <w:t>2022</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before="11"/>
              <w:ind w:left="300"/>
              <w:jc w:val="left"/>
              <w:rPr>
                <w:rFonts w:ascii="Arial"/>
                <w:b/>
                <w:sz w:val="21"/>
              </w:rPr>
            </w:pPr>
            <w:r>
              <w:rPr>
                <w:rFonts w:ascii="Arial"/>
                <w:b/>
                <w:spacing w:val="-2"/>
                <w:sz w:val="21"/>
              </w:rPr>
              <w:t>Diferencia</w:t>
            </w:r>
          </w:p>
          <w:p>
            <w:pPr>
              <w:pStyle w:val="TableParagraph"/>
              <w:spacing w:line="233" w:lineRule="exact" w:before="39"/>
              <w:ind w:left="410"/>
              <w:jc w:val="left"/>
              <w:rPr>
                <w:rFonts w:ascii="Arial"/>
                <w:b/>
                <w:sz w:val="21"/>
              </w:rPr>
            </w:pPr>
            <w:r>
              <w:rPr>
                <w:rFonts w:ascii="Arial"/>
                <w:b/>
                <w:spacing w:val="-6"/>
                <w:sz w:val="21"/>
              </w:rPr>
              <w:t>2021-</w:t>
            </w:r>
            <w:r>
              <w:rPr>
                <w:rFonts w:ascii="Arial"/>
                <w:b/>
                <w:spacing w:val="-5"/>
                <w:sz w:val="21"/>
              </w:rPr>
              <w:t>08</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before="151"/>
              <w:ind w:left="44" w:right="9"/>
              <w:jc w:val="center"/>
              <w:rPr>
                <w:rFonts w:ascii="Arial"/>
                <w:b/>
                <w:sz w:val="21"/>
              </w:rPr>
            </w:pPr>
            <w:r>
              <w:rPr>
                <w:rFonts w:ascii="Arial"/>
                <w:b/>
                <w:spacing w:val="-7"/>
                <w:sz w:val="21"/>
              </w:rPr>
              <w:t>%Var</w:t>
            </w:r>
            <w:r>
              <w:rPr>
                <w:rFonts w:ascii="Arial"/>
                <w:b/>
                <w:spacing w:val="-8"/>
                <w:sz w:val="21"/>
              </w:rPr>
              <w:t> </w:t>
            </w:r>
            <w:r>
              <w:rPr>
                <w:rFonts w:ascii="Arial"/>
                <w:b/>
                <w:spacing w:val="-2"/>
                <w:sz w:val="21"/>
              </w:rPr>
              <w:t>21/08</w:t>
            </w:r>
          </w:p>
        </w:tc>
      </w:tr>
      <w:tr>
        <w:trPr>
          <w:trHeight w:val="252" w:hRule="atLeast"/>
        </w:trPr>
        <w:tc>
          <w:tcPr>
            <w:tcW w:w="1211" w:type="dxa"/>
            <w:tcBorders>
              <w:top w:val="single" w:sz="6" w:space="0" w:color="000000"/>
              <w:bottom w:val="single" w:sz="6" w:space="0" w:color="000000"/>
              <w:right w:val="single" w:sz="6" w:space="0" w:color="000000"/>
            </w:tcBorders>
          </w:tcPr>
          <w:p>
            <w:pPr>
              <w:pStyle w:val="TableParagraph"/>
              <w:spacing w:line="225" w:lineRule="exact" w:before="8"/>
              <w:ind w:left="25" w:right="1"/>
              <w:jc w:val="center"/>
              <w:rPr>
                <w:sz w:val="21"/>
              </w:rPr>
            </w:pPr>
            <w:r>
              <w:rPr>
                <w:spacing w:val="-2"/>
                <w:sz w:val="21"/>
              </w:rPr>
              <w:t>11.200</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40"/>
              <w:jc w:val="left"/>
              <w:rPr>
                <w:sz w:val="21"/>
              </w:rPr>
            </w:pPr>
            <w:r>
              <w:rPr>
                <w:sz w:val="21"/>
              </w:rPr>
              <w:t>IBI</w:t>
            </w:r>
            <w:r>
              <w:rPr>
                <w:spacing w:val="-7"/>
                <w:sz w:val="21"/>
              </w:rPr>
              <w:t> </w:t>
            </w:r>
            <w:r>
              <w:rPr>
                <w:spacing w:val="-10"/>
                <w:sz w:val="21"/>
              </w:rPr>
              <w:t>R</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right="15"/>
              <w:rPr>
                <w:sz w:val="21"/>
              </w:rPr>
            </w:pPr>
            <w:r>
              <w:rPr>
                <w:spacing w:val="-2"/>
                <w:sz w:val="21"/>
              </w:rPr>
              <w:t>58.391</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right="12"/>
              <w:rPr>
                <w:sz w:val="21"/>
              </w:rPr>
            </w:pPr>
            <w:r>
              <w:rPr>
                <w:spacing w:val="-2"/>
                <w:sz w:val="21"/>
              </w:rPr>
              <w:t>115.311</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right="12"/>
              <w:rPr>
                <w:sz w:val="21"/>
              </w:rPr>
            </w:pPr>
            <w:r>
              <w:rPr>
                <w:spacing w:val="-2"/>
                <w:sz w:val="21"/>
              </w:rPr>
              <w:t>56.920</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line="225" w:lineRule="exact" w:before="8"/>
              <w:ind w:left="44"/>
              <w:jc w:val="center"/>
              <w:rPr>
                <w:sz w:val="21"/>
              </w:rPr>
            </w:pPr>
            <w:r>
              <w:rPr>
                <w:spacing w:val="-2"/>
                <w:sz w:val="21"/>
              </w:rPr>
              <w:t>97,48</w:t>
            </w:r>
          </w:p>
        </w:tc>
      </w:tr>
      <w:tr>
        <w:trPr>
          <w:trHeight w:val="255" w:hRule="atLeast"/>
        </w:trPr>
        <w:tc>
          <w:tcPr>
            <w:tcW w:w="1211" w:type="dxa"/>
            <w:tcBorders>
              <w:top w:val="single" w:sz="6" w:space="0" w:color="000000"/>
              <w:bottom w:val="single" w:sz="6" w:space="0" w:color="000000"/>
              <w:right w:val="single" w:sz="6" w:space="0" w:color="000000"/>
            </w:tcBorders>
          </w:tcPr>
          <w:p>
            <w:pPr>
              <w:pStyle w:val="TableParagraph"/>
              <w:spacing w:line="223" w:lineRule="exact" w:before="11"/>
              <w:ind w:left="25"/>
              <w:jc w:val="center"/>
              <w:rPr>
                <w:sz w:val="21"/>
              </w:rPr>
            </w:pPr>
            <w:r>
              <w:rPr>
                <w:spacing w:val="-2"/>
                <w:sz w:val="21"/>
              </w:rPr>
              <w:t>11.300*</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11"/>
              <w:ind w:left="40"/>
              <w:jc w:val="left"/>
              <w:rPr>
                <w:sz w:val="21"/>
              </w:rPr>
            </w:pPr>
            <w:r>
              <w:rPr>
                <w:sz w:val="21"/>
              </w:rPr>
              <w:t>IBI</w:t>
            </w:r>
            <w:r>
              <w:rPr>
                <w:spacing w:val="-7"/>
                <w:sz w:val="21"/>
              </w:rPr>
              <w:t> </w:t>
            </w:r>
            <w:r>
              <w:rPr>
                <w:spacing w:val="-10"/>
                <w:sz w:val="21"/>
              </w:rPr>
              <w:t>U</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11"/>
              <w:ind w:right="15"/>
              <w:rPr>
                <w:sz w:val="21"/>
              </w:rPr>
            </w:pPr>
            <w:r>
              <w:rPr>
                <w:spacing w:val="-2"/>
                <w:sz w:val="21"/>
              </w:rPr>
              <w:t>18.937.491</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11"/>
              <w:ind w:right="12"/>
              <w:rPr>
                <w:sz w:val="21"/>
              </w:rPr>
            </w:pPr>
            <w:r>
              <w:rPr>
                <w:spacing w:val="-2"/>
                <w:sz w:val="21"/>
              </w:rPr>
              <w:t>30.804.387</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11"/>
              <w:ind w:right="13"/>
              <w:rPr>
                <w:sz w:val="21"/>
              </w:rPr>
            </w:pPr>
            <w:r>
              <w:rPr>
                <w:spacing w:val="-2"/>
                <w:sz w:val="21"/>
              </w:rPr>
              <w:t>11.866.896</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line="223" w:lineRule="exact" w:before="11"/>
              <w:ind w:left="44"/>
              <w:jc w:val="center"/>
              <w:rPr>
                <w:sz w:val="21"/>
              </w:rPr>
            </w:pPr>
            <w:r>
              <w:rPr>
                <w:spacing w:val="-2"/>
                <w:sz w:val="21"/>
              </w:rPr>
              <w:t>62,66</w:t>
            </w:r>
          </w:p>
        </w:tc>
      </w:tr>
      <w:tr>
        <w:trPr>
          <w:trHeight w:val="252" w:hRule="atLeast"/>
        </w:trPr>
        <w:tc>
          <w:tcPr>
            <w:tcW w:w="1211" w:type="dxa"/>
            <w:tcBorders>
              <w:top w:val="single" w:sz="6" w:space="0" w:color="000000"/>
              <w:bottom w:val="single" w:sz="6" w:space="0" w:color="000000"/>
              <w:right w:val="single" w:sz="6" w:space="0" w:color="000000"/>
            </w:tcBorders>
          </w:tcPr>
          <w:p>
            <w:pPr>
              <w:pStyle w:val="TableParagraph"/>
              <w:spacing w:line="224" w:lineRule="exact" w:before="8"/>
              <w:ind w:left="25" w:right="1"/>
              <w:jc w:val="center"/>
              <w:rPr>
                <w:sz w:val="21"/>
              </w:rPr>
            </w:pPr>
            <w:r>
              <w:rPr>
                <w:spacing w:val="-2"/>
                <w:sz w:val="21"/>
              </w:rPr>
              <w:t>11.500</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8"/>
              <w:ind w:left="40"/>
              <w:jc w:val="left"/>
              <w:rPr>
                <w:sz w:val="21"/>
              </w:rPr>
            </w:pPr>
            <w:r>
              <w:rPr>
                <w:spacing w:val="-4"/>
                <w:sz w:val="21"/>
              </w:rPr>
              <w:t>IVTM</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8"/>
              <w:ind w:right="15"/>
              <w:rPr>
                <w:sz w:val="21"/>
              </w:rPr>
            </w:pPr>
            <w:r>
              <w:rPr>
                <w:spacing w:val="-2"/>
                <w:sz w:val="21"/>
              </w:rPr>
              <w:t>6.987.953</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8"/>
              <w:ind w:right="12"/>
              <w:rPr>
                <w:sz w:val="21"/>
              </w:rPr>
            </w:pPr>
            <w:r>
              <w:rPr>
                <w:spacing w:val="-2"/>
                <w:sz w:val="21"/>
              </w:rPr>
              <w:t>6.757.745</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8"/>
              <w:ind w:right="13"/>
              <w:rPr>
                <w:sz w:val="21"/>
              </w:rPr>
            </w:pPr>
            <w:r>
              <w:rPr>
                <w:spacing w:val="-2"/>
                <w:sz w:val="21"/>
              </w:rPr>
              <w:t>-230.208</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line="224" w:lineRule="exact" w:before="8"/>
              <w:ind w:left="44"/>
              <w:jc w:val="center"/>
              <w:rPr>
                <w:sz w:val="21"/>
              </w:rPr>
            </w:pPr>
            <w:r>
              <w:rPr>
                <w:spacing w:val="-2"/>
                <w:sz w:val="21"/>
              </w:rPr>
              <w:t>-</w:t>
            </w:r>
            <w:r>
              <w:rPr>
                <w:spacing w:val="-4"/>
                <w:sz w:val="21"/>
              </w:rPr>
              <w:t>3,29</w:t>
            </w:r>
          </w:p>
        </w:tc>
      </w:tr>
      <w:tr>
        <w:trPr>
          <w:trHeight w:val="252" w:hRule="atLeast"/>
        </w:trPr>
        <w:tc>
          <w:tcPr>
            <w:tcW w:w="1211" w:type="dxa"/>
            <w:tcBorders>
              <w:top w:val="single" w:sz="6" w:space="0" w:color="000000"/>
              <w:bottom w:val="single" w:sz="6" w:space="0" w:color="000000"/>
              <w:right w:val="single" w:sz="6" w:space="0" w:color="000000"/>
            </w:tcBorders>
          </w:tcPr>
          <w:p>
            <w:pPr>
              <w:pStyle w:val="TableParagraph"/>
              <w:spacing w:line="225" w:lineRule="exact" w:before="8"/>
              <w:ind w:left="25" w:right="1"/>
              <w:jc w:val="center"/>
              <w:rPr>
                <w:sz w:val="21"/>
              </w:rPr>
            </w:pPr>
            <w:r>
              <w:rPr>
                <w:spacing w:val="-2"/>
                <w:sz w:val="21"/>
              </w:rPr>
              <w:t>11.600</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40"/>
              <w:jc w:val="left"/>
              <w:rPr>
                <w:sz w:val="21"/>
              </w:rPr>
            </w:pPr>
            <w:r>
              <w:rPr>
                <w:spacing w:val="-2"/>
                <w:sz w:val="21"/>
              </w:rPr>
              <w:t>IIVTNU</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right="15"/>
              <w:rPr>
                <w:sz w:val="21"/>
              </w:rPr>
            </w:pPr>
            <w:r>
              <w:rPr>
                <w:spacing w:val="-2"/>
                <w:sz w:val="21"/>
              </w:rPr>
              <w:t>2.352.302</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right="12"/>
              <w:rPr>
                <w:sz w:val="21"/>
              </w:rPr>
            </w:pPr>
            <w:r>
              <w:rPr>
                <w:spacing w:val="-2"/>
                <w:sz w:val="21"/>
              </w:rPr>
              <w:t>2.693.891</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right="13"/>
              <w:rPr>
                <w:sz w:val="21"/>
              </w:rPr>
            </w:pPr>
            <w:r>
              <w:rPr>
                <w:spacing w:val="-2"/>
                <w:sz w:val="21"/>
              </w:rPr>
              <w:t>341.589</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line="225" w:lineRule="exact" w:before="8"/>
              <w:ind w:left="44"/>
              <w:jc w:val="center"/>
              <w:rPr>
                <w:sz w:val="21"/>
              </w:rPr>
            </w:pPr>
            <w:r>
              <w:rPr>
                <w:spacing w:val="-2"/>
                <w:sz w:val="21"/>
              </w:rPr>
              <w:t>14,52</w:t>
            </w:r>
          </w:p>
        </w:tc>
      </w:tr>
      <w:tr>
        <w:trPr>
          <w:trHeight w:val="255" w:hRule="atLeast"/>
        </w:trPr>
        <w:tc>
          <w:tcPr>
            <w:tcW w:w="1211" w:type="dxa"/>
            <w:tcBorders>
              <w:top w:val="single" w:sz="6" w:space="0" w:color="000000"/>
              <w:bottom w:val="single" w:sz="6" w:space="0" w:color="000000"/>
              <w:right w:val="single" w:sz="6" w:space="0" w:color="000000"/>
            </w:tcBorders>
          </w:tcPr>
          <w:p>
            <w:pPr>
              <w:pStyle w:val="TableParagraph"/>
              <w:spacing w:line="224" w:lineRule="exact" w:before="11"/>
              <w:ind w:left="25" w:right="1"/>
              <w:jc w:val="center"/>
              <w:rPr>
                <w:sz w:val="21"/>
              </w:rPr>
            </w:pPr>
            <w:r>
              <w:rPr>
                <w:spacing w:val="-2"/>
                <w:sz w:val="21"/>
              </w:rPr>
              <w:t>13.000</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11"/>
              <w:ind w:left="40"/>
              <w:jc w:val="left"/>
              <w:rPr>
                <w:sz w:val="21"/>
              </w:rPr>
            </w:pPr>
            <w:r>
              <w:rPr>
                <w:spacing w:val="-5"/>
                <w:sz w:val="21"/>
              </w:rPr>
              <w:t>IAE</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11"/>
              <w:ind w:right="15"/>
              <w:rPr>
                <w:sz w:val="21"/>
              </w:rPr>
            </w:pPr>
            <w:r>
              <w:rPr>
                <w:spacing w:val="-2"/>
                <w:sz w:val="21"/>
              </w:rPr>
              <w:t>5.957.097</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11"/>
              <w:ind w:right="12"/>
              <w:rPr>
                <w:sz w:val="21"/>
              </w:rPr>
            </w:pPr>
            <w:r>
              <w:rPr>
                <w:spacing w:val="-2"/>
                <w:sz w:val="21"/>
              </w:rPr>
              <w:t>8.586.709</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11"/>
              <w:ind w:right="13"/>
              <w:rPr>
                <w:sz w:val="21"/>
              </w:rPr>
            </w:pPr>
            <w:r>
              <w:rPr>
                <w:spacing w:val="-2"/>
                <w:sz w:val="21"/>
              </w:rPr>
              <w:t>2.629.613</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line="224" w:lineRule="exact" w:before="11"/>
              <w:ind w:left="44"/>
              <w:jc w:val="center"/>
              <w:rPr>
                <w:sz w:val="21"/>
              </w:rPr>
            </w:pPr>
            <w:r>
              <w:rPr>
                <w:spacing w:val="-2"/>
                <w:sz w:val="21"/>
              </w:rPr>
              <w:t>44,14</w:t>
            </w:r>
          </w:p>
        </w:tc>
      </w:tr>
      <w:tr>
        <w:trPr>
          <w:trHeight w:val="262" w:hRule="atLeast"/>
        </w:trPr>
        <w:tc>
          <w:tcPr>
            <w:tcW w:w="1211" w:type="dxa"/>
            <w:tcBorders>
              <w:top w:val="single" w:sz="6" w:space="0" w:color="000000"/>
              <w:bottom w:val="single" w:sz="6" w:space="0" w:color="000000"/>
              <w:right w:val="single" w:sz="6" w:space="0" w:color="000000"/>
            </w:tcBorders>
          </w:tcPr>
          <w:p>
            <w:pPr>
              <w:pStyle w:val="TableParagraph"/>
              <w:jc w:val="left"/>
              <w:rPr>
                <w:rFonts w:ascii="Times New Roman"/>
                <w:sz w:val="18"/>
              </w:rPr>
            </w:pP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before="8"/>
              <w:ind w:left="40"/>
              <w:jc w:val="left"/>
              <w:rPr>
                <w:rFonts w:ascii="Arial"/>
                <w:b/>
                <w:sz w:val="21"/>
              </w:rPr>
            </w:pPr>
            <w:r>
              <w:rPr>
                <w:rFonts w:ascii="Arial"/>
                <w:b/>
                <w:spacing w:val="-4"/>
                <w:sz w:val="21"/>
              </w:rPr>
              <w:t>Total</w:t>
            </w:r>
            <w:r>
              <w:rPr>
                <w:rFonts w:ascii="Arial"/>
                <w:b/>
                <w:spacing w:val="-8"/>
                <w:sz w:val="21"/>
              </w:rPr>
              <w:t> </w:t>
            </w:r>
            <w:r>
              <w:rPr>
                <w:rFonts w:ascii="Arial"/>
                <w:b/>
                <w:spacing w:val="-4"/>
                <w:sz w:val="21"/>
              </w:rPr>
              <w:t>Cap</w:t>
            </w:r>
            <w:r>
              <w:rPr>
                <w:rFonts w:ascii="Arial"/>
                <w:b/>
                <w:spacing w:val="-5"/>
                <w:sz w:val="21"/>
              </w:rPr>
              <w:t> </w:t>
            </w:r>
            <w:r>
              <w:rPr>
                <w:rFonts w:ascii="Arial"/>
                <w:b/>
                <w:spacing w:val="-10"/>
                <w:sz w:val="21"/>
              </w:rPr>
              <w:t>I</w:t>
            </w:r>
          </w:p>
        </w:tc>
        <w:tc>
          <w:tcPr>
            <w:tcW w:w="1372"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before="8"/>
              <w:ind w:right="15"/>
              <w:rPr>
                <w:rFonts w:ascii="Arial"/>
                <w:b/>
                <w:sz w:val="21"/>
              </w:rPr>
            </w:pPr>
            <w:r>
              <w:rPr>
                <w:rFonts w:ascii="Arial"/>
                <w:b/>
                <w:spacing w:val="-2"/>
                <w:sz w:val="21"/>
              </w:rPr>
              <w:t>34.293.233</w:t>
            </w:r>
          </w:p>
        </w:tc>
        <w:tc>
          <w:tcPr>
            <w:tcW w:w="1494"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before="8"/>
              <w:ind w:right="12"/>
              <w:rPr>
                <w:rFonts w:ascii="Arial"/>
                <w:b/>
                <w:sz w:val="21"/>
              </w:rPr>
            </w:pPr>
            <w:r>
              <w:rPr>
                <w:rFonts w:ascii="Arial"/>
                <w:b/>
                <w:spacing w:val="-2"/>
                <w:sz w:val="21"/>
              </w:rPr>
              <w:t>48.958.043</w:t>
            </w:r>
          </w:p>
        </w:tc>
        <w:tc>
          <w:tcPr>
            <w:tcW w:w="1564" w:type="dxa"/>
            <w:tcBorders>
              <w:top w:val="single" w:sz="6" w:space="0" w:color="000000"/>
              <w:left w:val="single" w:sz="6" w:space="0" w:color="000000"/>
              <w:bottom w:val="single" w:sz="6" w:space="0" w:color="000000"/>
              <w:right w:val="single" w:sz="6" w:space="0" w:color="000000"/>
            </w:tcBorders>
          </w:tcPr>
          <w:p>
            <w:pPr>
              <w:pStyle w:val="TableParagraph"/>
              <w:spacing w:line="234" w:lineRule="exact" w:before="8"/>
              <w:ind w:right="13"/>
              <w:rPr>
                <w:rFonts w:ascii="Arial"/>
                <w:b/>
                <w:sz w:val="21"/>
              </w:rPr>
            </w:pPr>
            <w:r>
              <w:rPr>
                <w:rFonts w:ascii="Arial"/>
                <w:b/>
                <w:spacing w:val="-2"/>
                <w:sz w:val="21"/>
              </w:rPr>
              <w:t>14.664.809</w:t>
            </w:r>
          </w:p>
        </w:tc>
        <w:tc>
          <w:tcPr>
            <w:tcW w:w="1207" w:type="dxa"/>
            <w:tcBorders>
              <w:top w:val="single" w:sz="6" w:space="0" w:color="000000"/>
              <w:left w:val="single" w:sz="6" w:space="0" w:color="000000"/>
              <w:bottom w:val="single" w:sz="6" w:space="0" w:color="000000"/>
              <w:right w:val="single" w:sz="12" w:space="0" w:color="000000"/>
            </w:tcBorders>
          </w:tcPr>
          <w:p>
            <w:pPr>
              <w:pStyle w:val="TableParagraph"/>
              <w:spacing w:line="234" w:lineRule="exact" w:before="8"/>
              <w:ind w:left="44"/>
              <w:jc w:val="center"/>
              <w:rPr>
                <w:rFonts w:ascii="Arial"/>
                <w:b/>
                <w:sz w:val="21"/>
              </w:rPr>
            </w:pPr>
            <w:r>
              <w:rPr>
                <w:rFonts w:ascii="Arial"/>
                <w:b/>
                <w:spacing w:val="-2"/>
                <w:sz w:val="21"/>
              </w:rPr>
              <w:t>42,76</w:t>
            </w:r>
          </w:p>
        </w:tc>
      </w:tr>
      <w:tr>
        <w:trPr>
          <w:trHeight w:val="255" w:hRule="atLeast"/>
        </w:trPr>
        <w:tc>
          <w:tcPr>
            <w:tcW w:w="2423" w:type="dxa"/>
            <w:gridSpan w:val="2"/>
            <w:tcBorders>
              <w:top w:val="single" w:sz="6" w:space="0" w:color="000000"/>
              <w:bottom w:val="single" w:sz="6" w:space="0" w:color="D3D3D3"/>
              <w:right w:val="single" w:sz="6" w:space="0" w:color="D3D3D3"/>
            </w:tcBorders>
          </w:tcPr>
          <w:p>
            <w:pPr>
              <w:pStyle w:val="TableParagraph"/>
              <w:spacing w:line="183" w:lineRule="exact" w:before="52"/>
              <w:ind w:left="40"/>
              <w:jc w:val="left"/>
              <w:rPr>
                <w:sz w:val="18"/>
              </w:rPr>
            </w:pPr>
            <w:r>
              <w:rPr>
                <w:spacing w:val="-6"/>
                <w:sz w:val="18"/>
              </w:rPr>
              <w:t>(*)</w:t>
            </w:r>
            <w:r>
              <w:rPr>
                <w:spacing w:val="3"/>
                <w:sz w:val="18"/>
              </w:rPr>
              <w:t> </w:t>
            </w:r>
            <w:r>
              <w:rPr>
                <w:spacing w:val="-6"/>
                <w:sz w:val="18"/>
              </w:rPr>
              <w:t>Contiene 11.400</w:t>
            </w:r>
          </w:p>
        </w:tc>
        <w:tc>
          <w:tcPr>
            <w:tcW w:w="137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494"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564"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207" w:type="dxa"/>
            <w:tcBorders>
              <w:top w:val="single" w:sz="6" w:space="0" w:color="000000"/>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52" w:hRule="atLeast"/>
        </w:trPr>
        <w:tc>
          <w:tcPr>
            <w:tcW w:w="3795" w:type="dxa"/>
            <w:gridSpan w:val="3"/>
            <w:tcBorders>
              <w:top w:val="single" w:sz="6" w:space="0" w:color="D3D3D3"/>
              <w:bottom w:val="single" w:sz="6" w:space="0" w:color="D3D3D3"/>
              <w:right w:val="single" w:sz="6" w:space="0" w:color="D3D3D3"/>
            </w:tcBorders>
          </w:tcPr>
          <w:p>
            <w:pPr>
              <w:pStyle w:val="TableParagraph"/>
              <w:spacing w:line="183" w:lineRule="exact" w:before="49"/>
              <w:ind w:left="40"/>
              <w:jc w:val="left"/>
              <w:rPr>
                <w:sz w:val="18"/>
              </w:rPr>
            </w:pPr>
            <w:r>
              <w:rPr>
                <w:spacing w:val="-8"/>
                <w:sz w:val="18"/>
              </w:rPr>
              <w:t>Fuente:</w:t>
            </w:r>
            <w:r>
              <w:rPr>
                <w:spacing w:val="-1"/>
                <w:sz w:val="18"/>
              </w:rPr>
              <w:t> </w:t>
            </w:r>
            <w:r>
              <w:rPr>
                <w:spacing w:val="-8"/>
                <w:sz w:val="18"/>
              </w:rPr>
              <w:t>Presupuesto</w:t>
            </w:r>
            <w:r>
              <w:rPr>
                <w:spacing w:val="-6"/>
                <w:sz w:val="18"/>
              </w:rPr>
              <w:t> </w:t>
            </w:r>
            <w:r>
              <w:rPr>
                <w:spacing w:val="-8"/>
                <w:sz w:val="18"/>
              </w:rPr>
              <w:t>Municipal,</w:t>
            </w:r>
            <w:r>
              <w:rPr>
                <w:spacing w:val="1"/>
                <w:sz w:val="18"/>
              </w:rPr>
              <w:t> </w:t>
            </w:r>
            <w:r>
              <w:rPr>
                <w:spacing w:val="-8"/>
                <w:sz w:val="18"/>
              </w:rPr>
              <w:t>Contabilidad.</w:t>
            </w:r>
          </w:p>
        </w:tc>
        <w:tc>
          <w:tcPr>
            <w:tcW w:w="1494"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564"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207" w:type="dxa"/>
            <w:tcBorders>
              <w:top w:val="single" w:sz="6" w:space="0" w:color="D3D3D3"/>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52" w:hRule="atLeast"/>
        </w:trPr>
        <w:tc>
          <w:tcPr>
            <w:tcW w:w="2423" w:type="dxa"/>
            <w:gridSpan w:val="2"/>
            <w:tcBorders>
              <w:top w:val="single" w:sz="6" w:space="0" w:color="D3D3D3"/>
              <w:bottom w:val="single" w:sz="12" w:space="0" w:color="000000"/>
              <w:right w:val="single" w:sz="6" w:space="0" w:color="D3D3D3"/>
            </w:tcBorders>
          </w:tcPr>
          <w:p>
            <w:pPr>
              <w:pStyle w:val="TableParagraph"/>
              <w:spacing w:line="184" w:lineRule="exact" w:before="48"/>
              <w:ind w:left="40"/>
              <w:jc w:val="left"/>
              <w:rPr>
                <w:sz w:val="18"/>
              </w:rPr>
            </w:pPr>
            <w:r>
              <w:rPr>
                <w:spacing w:val="-8"/>
                <w:sz w:val="18"/>
              </w:rPr>
              <w:t>Elaboración</w:t>
            </w:r>
            <w:r>
              <w:rPr>
                <w:spacing w:val="8"/>
                <w:sz w:val="18"/>
              </w:rPr>
              <w:t> </w:t>
            </w:r>
            <w:r>
              <w:rPr>
                <w:spacing w:val="-2"/>
                <w:sz w:val="18"/>
              </w:rPr>
              <w:t>propia.</w:t>
            </w:r>
          </w:p>
        </w:tc>
        <w:tc>
          <w:tcPr>
            <w:tcW w:w="137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494"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564"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207" w:type="dxa"/>
            <w:tcBorders>
              <w:top w:val="single" w:sz="6" w:space="0" w:color="D3D3D3"/>
              <w:left w:val="single" w:sz="6" w:space="0" w:color="D3D3D3"/>
              <w:bottom w:val="single" w:sz="12" w:space="0" w:color="000000"/>
              <w:right w:val="single" w:sz="12" w:space="0" w:color="000000"/>
            </w:tcBorders>
          </w:tcPr>
          <w:p>
            <w:pPr>
              <w:pStyle w:val="TableParagraph"/>
              <w:jc w:val="left"/>
              <w:rPr>
                <w:rFonts w:ascii="Times New Roman"/>
                <w:sz w:val="18"/>
              </w:rPr>
            </w:pPr>
          </w:p>
        </w:tc>
      </w:tr>
    </w:tbl>
    <w:p>
      <w:pPr>
        <w:pStyle w:val="TableParagraph"/>
        <w:spacing w:after="0"/>
        <w:jc w:val="left"/>
        <w:rPr>
          <w:rFonts w:ascii="Times New Roman"/>
          <w:sz w:val="18"/>
        </w:rPr>
        <w:sectPr>
          <w:headerReference w:type="default" r:id="rId116"/>
          <w:footerReference w:type="default" r:id="rId117"/>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5" w:firstLine="643"/>
        <w:jc w:val="both"/>
      </w:pPr>
      <w:r>
        <w:rPr/>
        <w:t>Si</w:t>
      </w:r>
      <w:r>
        <w:rPr>
          <w:spacing w:val="-2"/>
        </w:rPr>
        <w:t> </w:t>
      </w:r>
      <w:r>
        <w:rPr/>
        <w:t>tenemos</w:t>
      </w:r>
      <w:r>
        <w:rPr>
          <w:spacing w:val="-2"/>
        </w:rPr>
        <w:t> </w:t>
      </w:r>
      <w:r>
        <w:rPr/>
        <w:t>en</w:t>
      </w:r>
      <w:r>
        <w:rPr>
          <w:spacing w:val="-1"/>
        </w:rPr>
        <w:t> </w:t>
      </w:r>
      <w:r>
        <w:rPr/>
        <w:t>cuenta</w:t>
      </w:r>
      <w:r>
        <w:rPr>
          <w:spacing w:val="-1"/>
        </w:rPr>
        <w:t> </w:t>
      </w:r>
      <w:r>
        <w:rPr/>
        <w:t>la</w:t>
      </w:r>
      <w:r>
        <w:rPr>
          <w:spacing w:val="-1"/>
        </w:rPr>
        <w:t> </w:t>
      </w:r>
      <w:r>
        <w:rPr/>
        <w:t>variación</w:t>
      </w:r>
      <w:r>
        <w:rPr>
          <w:spacing w:val="-1"/>
        </w:rPr>
        <w:t> </w:t>
      </w:r>
      <w:r>
        <w:rPr/>
        <w:t>con</w:t>
      </w:r>
      <w:r>
        <w:rPr>
          <w:spacing w:val="-1"/>
        </w:rPr>
        <w:t> </w:t>
      </w:r>
      <w:r>
        <w:rPr/>
        <w:t>respecto</w:t>
      </w:r>
      <w:r>
        <w:rPr>
          <w:spacing w:val="-1"/>
        </w:rPr>
        <w:t> </w:t>
      </w:r>
      <w:r>
        <w:rPr/>
        <w:t>al</w:t>
      </w:r>
      <w:r>
        <w:rPr>
          <w:spacing w:val="-2"/>
        </w:rPr>
        <w:t> </w:t>
      </w:r>
      <w:r>
        <w:rPr/>
        <w:t>ejercicio</w:t>
      </w:r>
      <w:r>
        <w:rPr>
          <w:spacing w:val="-1"/>
        </w:rPr>
        <w:t> </w:t>
      </w:r>
      <w:r>
        <w:rPr/>
        <w:t>2008,</w:t>
      </w:r>
      <w:r>
        <w:rPr>
          <w:spacing w:val="-2"/>
        </w:rPr>
        <w:t> </w:t>
      </w:r>
      <w:r>
        <w:rPr/>
        <w:t>año</w:t>
      </w:r>
      <w:r>
        <w:rPr>
          <w:spacing w:val="-1"/>
        </w:rPr>
        <w:t> </w:t>
      </w:r>
      <w:r>
        <w:rPr/>
        <w:t>de</w:t>
      </w:r>
      <w:r>
        <w:rPr>
          <w:spacing w:val="-1"/>
        </w:rPr>
        <w:t> </w:t>
      </w:r>
      <w:r>
        <w:rPr/>
        <w:t>inicio de</w:t>
      </w:r>
      <w:r>
        <w:rPr>
          <w:spacing w:val="-1"/>
        </w:rPr>
        <w:t> </w:t>
      </w:r>
      <w:r>
        <w:rPr/>
        <w:t>la</w:t>
      </w:r>
      <w:r>
        <w:rPr>
          <w:spacing w:val="-5"/>
        </w:rPr>
        <w:t> </w:t>
      </w:r>
      <w:r>
        <w:rPr/>
        <w:t>anterior crisis</w:t>
      </w:r>
      <w:r>
        <w:rPr>
          <w:spacing w:val="-2"/>
        </w:rPr>
        <w:t> </w:t>
      </w:r>
      <w:r>
        <w:rPr/>
        <w:t>económica,</w:t>
      </w:r>
      <w:r>
        <w:rPr>
          <w:spacing w:val="-5"/>
        </w:rPr>
        <w:t> </w:t>
      </w:r>
      <w:r>
        <w:rPr/>
        <w:t>como</w:t>
      </w:r>
      <w:r>
        <w:rPr>
          <w:spacing w:val="-4"/>
        </w:rPr>
        <w:t> </w:t>
      </w:r>
      <w:r>
        <w:rPr/>
        <w:t>podremos</w:t>
      </w:r>
      <w:r>
        <w:rPr>
          <w:spacing w:val="-2"/>
        </w:rPr>
        <w:t> </w:t>
      </w:r>
      <w:r>
        <w:rPr/>
        <w:t>observar</w:t>
      </w:r>
      <w:r>
        <w:rPr>
          <w:spacing w:val="-4"/>
        </w:rPr>
        <w:t> </w:t>
      </w:r>
      <w:r>
        <w:rPr/>
        <w:t>en</w:t>
      </w:r>
      <w:r>
        <w:rPr>
          <w:spacing w:val="-4"/>
        </w:rPr>
        <w:t> </w:t>
      </w:r>
      <w:r>
        <w:rPr/>
        <w:t>el</w:t>
      </w:r>
      <w:r>
        <w:rPr>
          <w:spacing w:val="-2"/>
        </w:rPr>
        <w:t> </w:t>
      </w:r>
      <w:r>
        <w:rPr/>
        <w:t>Cuadro</w:t>
      </w:r>
      <w:r>
        <w:rPr>
          <w:spacing w:val="-4"/>
        </w:rPr>
        <w:t> </w:t>
      </w:r>
      <w:r>
        <w:rPr/>
        <w:t>2,</w:t>
      </w:r>
      <w:r>
        <w:rPr>
          <w:spacing w:val="-2"/>
        </w:rPr>
        <w:t> </w:t>
      </w:r>
      <w:r>
        <w:rPr/>
        <w:t>el</w:t>
      </w:r>
      <w:r>
        <w:rPr>
          <w:spacing w:val="-6"/>
        </w:rPr>
        <w:t> </w:t>
      </w:r>
      <w:r>
        <w:rPr/>
        <w:t>aumento </w:t>
      </w:r>
      <w:r>
        <w:rPr>
          <w:spacing w:val="-2"/>
        </w:rPr>
        <w:t>es</w:t>
      </w:r>
      <w:r>
        <w:rPr>
          <w:spacing w:val="-14"/>
        </w:rPr>
        <w:t> </w:t>
      </w:r>
      <w:r>
        <w:rPr>
          <w:spacing w:val="-2"/>
        </w:rPr>
        <w:t>de</w:t>
      </w:r>
      <w:r>
        <w:rPr>
          <w:spacing w:val="-13"/>
        </w:rPr>
        <w:t> </w:t>
      </w:r>
      <w:r>
        <w:rPr>
          <w:spacing w:val="-2"/>
        </w:rPr>
        <w:t>un</w:t>
      </w:r>
      <w:r>
        <w:rPr>
          <w:spacing w:val="-13"/>
        </w:rPr>
        <w:t> </w:t>
      </w:r>
      <w:r>
        <w:rPr>
          <w:spacing w:val="-2"/>
        </w:rPr>
        <w:t>42,76</w:t>
      </w:r>
      <w:r>
        <w:rPr>
          <w:spacing w:val="-14"/>
        </w:rPr>
        <w:t> </w:t>
      </w:r>
      <w:r>
        <w:rPr>
          <w:spacing w:val="-2"/>
        </w:rPr>
        <w:t>%</w:t>
      </w:r>
      <w:r>
        <w:rPr>
          <w:spacing w:val="-15"/>
        </w:rPr>
        <w:t> </w:t>
      </w:r>
      <w:r>
        <w:rPr>
          <w:spacing w:val="-2"/>
        </w:rPr>
        <w:t>en</w:t>
      </w:r>
      <w:r>
        <w:rPr>
          <w:spacing w:val="-13"/>
        </w:rPr>
        <w:t> </w:t>
      </w:r>
      <w:r>
        <w:rPr>
          <w:spacing w:val="-2"/>
        </w:rPr>
        <w:t>términos</w:t>
      </w:r>
      <w:r>
        <w:rPr>
          <w:spacing w:val="-13"/>
        </w:rPr>
        <w:t> </w:t>
      </w:r>
      <w:r>
        <w:rPr>
          <w:spacing w:val="-2"/>
        </w:rPr>
        <w:t>relativos</w:t>
      </w:r>
      <w:r>
        <w:rPr>
          <w:spacing w:val="-13"/>
        </w:rPr>
        <w:t> </w:t>
      </w:r>
      <w:r>
        <w:rPr>
          <w:spacing w:val="-2"/>
        </w:rPr>
        <w:t>y</w:t>
      </w:r>
      <w:r>
        <w:rPr>
          <w:spacing w:val="-14"/>
        </w:rPr>
        <w:t> </w:t>
      </w:r>
      <w:r>
        <w:rPr>
          <w:spacing w:val="-2"/>
        </w:rPr>
        <w:t>de</w:t>
      </w:r>
      <w:r>
        <w:rPr>
          <w:spacing w:val="-14"/>
        </w:rPr>
        <w:t> </w:t>
      </w:r>
      <w:r>
        <w:rPr>
          <w:spacing w:val="-2"/>
        </w:rPr>
        <w:t>14.664.809</w:t>
      </w:r>
      <w:r>
        <w:rPr>
          <w:spacing w:val="-13"/>
        </w:rPr>
        <w:t> </w:t>
      </w:r>
      <w:r>
        <w:rPr>
          <w:spacing w:val="-2"/>
        </w:rPr>
        <w:t>€</w:t>
      </w:r>
      <w:r>
        <w:rPr>
          <w:spacing w:val="-13"/>
        </w:rPr>
        <w:t> </w:t>
      </w:r>
      <w:r>
        <w:rPr>
          <w:spacing w:val="-2"/>
        </w:rPr>
        <w:t>euros</w:t>
      </w:r>
      <w:r>
        <w:rPr>
          <w:spacing w:val="-14"/>
        </w:rPr>
        <w:t> </w:t>
      </w:r>
      <w:r>
        <w:rPr>
          <w:spacing w:val="-2"/>
        </w:rPr>
        <w:t>en</w:t>
      </w:r>
      <w:r>
        <w:rPr>
          <w:spacing w:val="-13"/>
        </w:rPr>
        <w:t> </w:t>
      </w:r>
      <w:r>
        <w:rPr>
          <w:spacing w:val="-2"/>
        </w:rPr>
        <w:t>términos</w:t>
      </w:r>
      <w:r>
        <w:rPr>
          <w:spacing w:val="-13"/>
        </w:rPr>
        <w:t> </w:t>
      </w:r>
      <w:r>
        <w:rPr>
          <w:spacing w:val="-2"/>
        </w:rPr>
        <w:t>absolutos.</w:t>
      </w:r>
    </w:p>
    <w:p>
      <w:pPr>
        <w:spacing w:line="240" w:lineRule="auto" w:before="218"/>
        <w:ind w:left="1647" w:right="1092" w:firstLine="643"/>
        <w:jc w:val="both"/>
        <w:rPr>
          <w:sz w:val="22"/>
        </w:rPr>
      </w:pPr>
      <w:r>
        <w:rPr>
          <w:sz w:val="22"/>
        </w:rPr>
        <w:t>Lo destacable del incremento de los ingresos liquidados por impuestos desde 2008 es que </w:t>
      </w:r>
      <w:r>
        <w:rPr>
          <w:rFonts w:ascii="Arial" w:hAnsi="Arial"/>
          <w:b/>
          <w:sz w:val="22"/>
        </w:rPr>
        <w:t>se ha logrado prácticamente manteniendo los tipos impositivos, e incluso con algunas bonificaciones para compensar las dificultades derivadas del Covid19,</w:t>
      </w:r>
      <w:r>
        <w:rPr>
          <w:rFonts w:ascii="Arial" w:hAnsi="Arial"/>
          <w:b/>
          <w:spacing w:val="-1"/>
          <w:sz w:val="22"/>
        </w:rPr>
        <w:t> </w:t>
      </w:r>
      <w:r>
        <w:rPr>
          <w:rFonts w:ascii="Arial" w:hAnsi="Arial"/>
          <w:b/>
          <w:sz w:val="22"/>
        </w:rPr>
        <w:t>es decir,</w:t>
      </w:r>
      <w:r>
        <w:rPr>
          <w:rFonts w:ascii="Arial" w:hAnsi="Arial"/>
          <w:b/>
          <w:spacing w:val="-1"/>
          <w:sz w:val="22"/>
        </w:rPr>
        <w:t> </w:t>
      </w:r>
      <w:r>
        <w:rPr>
          <w:rFonts w:ascii="Arial" w:hAnsi="Arial"/>
          <w:b/>
          <w:sz w:val="22"/>
        </w:rPr>
        <w:t>se ha logrado como consecuencia del crecimiento de las bases imponibles </w:t>
      </w:r>
      <w:r>
        <w:rPr>
          <w:sz w:val="22"/>
        </w:rPr>
        <w:t>por aumento del número de unidades (IBI, IAE, TEV..), por el aumento del valor catastral por las medidas estatales anteriormente comentadas (recargo de tipos, actualización valor catastral, regularización catastral..) y por la incidencia de las</w:t>
      </w:r>
      <w:r>
        <w:rPr>
          <w:spacing w:val="-1"/>
          <w:sz w:val="22"/>
        </w:rPr>
        <w:t> </w:t>
      </w:r>
      <w:r>
        <w:rPr>
          <w:sz w:val="22"/>
        </w:rPr>
        <w:t>altas en los</w:t>
      </w:r>
      <w:r>
        <w:rPr>
          <w:spacing w:val="-1"/>
          <w:sz w:val="22"/>
        </w:rPr>
        <w:t> </w:t>
      </w:r>
      <w:r>
        <w:rPr>
          <w:sz w:val="22"/>
        </w:rPr>
        <w:t>padrones, incorporadas</w:t>
      </w:r>
      <w:r>
        <w:rPr>
          <w:spacing w:val="-1"/>
          <w:sz w:val="22"/>
        </w:rPr>
        <w:t> </w:t>
      </w:r>
      <w:r>
        <w:rPr>
          <w:sz w:val="22"/>
        </w:rPr>
        <w:t>en una parte importante, por la inspección tributaria a los distintos padrones.</w:t>
      </w:r>
    </w:p>
    <w:p>
      <w:pPr>
        <w:pStyle w:val="BodyText"/>
        <w:spacing w:before="205"/>
        <w:ind w:left="1647" w:right="1093" w:firstLine="643"/>
        <w:jc w:val="both"/>
      </w:pPr>
      <w:r>
        <w:rPr/>
        <w:t>Este importante incremento de ingresos respecto al ejercicio 2008, en los impuestos, ha permitido al Ayuntamiento de San Cristóbal de La Laguna compensar la disminución de transferencias recibidas por la participación en los tributos del Estado, por la participación en ingresos del REF y la menor liquidación del Impuesto sobre</w:t>
      </w:r>
      <w:r>
        <w:rPr>
          <w:spacing w:val="-16"/>
        </w:rPr>
        <w:t> </w:t>
      </w:r>
      <w:r>
        <w:rPr/>
        <w:t>Construcciones,</w:t>
      </w:r>
      <w:r>
        <w:rPr>
          <w:spacing w:val="-15"/>
        </w:rPr>
        <w:t> </w:t>
      </w:r>
      <w:r>
        <w:rPr/>
        <w:t>Instalaciones</w:t>
      </w:r>
      <w:r>
        <w:rPr>
          <w:spacing w:val="-15"/>
        </w:rPr>
        <w:t> </w:t>
      </w:r>
      <w:r>
        <w:rPr/>
        <w:t>y</w:t>
      </w:r>
      <w:r>
        <w:rPr>
          <w:spacing w:val="-16"/>
        </w:rPr>
        <w:t> </w:t>
      </w:r>
      <w:r>
        <w:rPr/>
        <w:t>Obras</w:t>
      </w:r>
      <w:r>
        <w:rPr>
          <w:spacing w:val="-15"/>
        </w:rPr>
        <w:t> </w:t>
      </w:r>
      <w:r>
        <w:rPr/>
        <w:t>(ICIO)</w:t>
      </w:r>
      <w:r>
        <w:rPr>
          <w:spacing w:val="-15"/>
        </w:rPr>
        <w:t> </w:t>
      </w:r>
      <w:r>
        <w:rPr/>
        <w:t>como</w:t>
      </w:r>
      <w:r>
        <w:rPr>
          <w:spacing w:val="-15"/>
        </w:rPr>
        <w:t> </w:t>
      </w:r>
      <w:r>
        <w:rPr/>
        <w:t>consecuencia</w:t>
      </w:r>
      <w:r>
        <w:rPr>
          <w:spacing w:val="-16"/>
        </w:rPr>
        <w:t> </w:t>
      </w:r>
      <w:r>
        <w:rPr/>
        <w:t>de</w:t>
      </w:r>
      <w:r>
        <w:rPr>
          <w:spacing w:val="-15"/>
        </w:rPr>
        <w:t> </w:t>
      </w:r>
      <w:r>
        <w:rPr/>
        <w:t>la</w:t>
      </w:r>
      <w:r>
        <w:rPr>
          <w:spacing w:val="-14"/>
        </w:rPr>
        <w:t> </w:t>
      </w:r>
      <w:r>
        <w:rPr/>
        <w:t>crisis</w:t>
      </w:r>
      <w:r>
        <w:rPr>
          <w:spacing w:val="-16"/>
        </w:rPr>
        <w:t> </w:t>
      </w:r>
      <w:r>
        <w:rPr/>
        <w:t>de </w:t>
      </w:r>
      <w:r>
        <w:rPr>
          <w:spacing w:val="-2"/>
        </w:rPr>
        <w:t>2008.</w:t>
      </w:r>
    </w:p>
    <w:p>
      <w:pPr>
        <w:pStyle w:val="Heading6"/>
        <w:spacing w:before="212"/>
        <w:ind w:right="1096" w:firstLine="643"/>
        <w:jc w:val="both"/>
      </w:pPr>
      <w:r>
        <w:rPr/>
        <w:t>En</w:t>
      </w:r>
      <w:r>
        <w:rPr>
          <w:spacing w:val="-8"/>
        </w:rPr>
        <w:t> </w:t>
      </w:r>
      <w:r>
        <w:rPr/>
        <w:t>cuanto</w:t>
      </w:r>
      <w:r>
        <w:rPr>
          <w:spacing w:val="-9"/>
        </w:rPr>
        <w:t> </w:t>
      </w:r>
      <w:r>
        <w:rPr/>
        <w:t>a</w:t>
      </w:r>
      <w:r>
        <w:rPr>
          <w:spacing w:val="-10"/>
        </w:rPr>
        <w:t> </w:t>
      </w:r>
      <w:r>
        <w:rPr/>
        <w:t>las</w:t>
      </w:r>
      <w:r>
        <w:rPr>
          <w:spacing w:val="-10"/>
        </w:rPr>
        <w:t> </w:t>
      </w:r>
      <w:r>
        <w:rPr/>
        <w:t>variaciones</w:t>
      </w:r>
      <w:r>
        <w:rPr>
          <w:spacing w:val="-13"/>
        </w:rPr>
        <w:t> </w:t>
      </w:r>
      <w:r>
        <w:rPr/>
        <w:t>de</w:t>
      </w:r>
      <w:r>
        <w:rPr>
          <w:spacing w:val="-10"/>
        </w:rPr>
        <w:t> </w:t>
      </w:r>
      <w:r>
        <w:rPr/>
        <w:t>2008</w:t>
      </w:r>
      <w:r>
        <w:rPr>
          <w:spacing w:val="-13"/>
        </w:rPr>
        <w:t> </w:t>
      </w:r>
      <w:r>
        <w:rPr/>
        <w:t>a</w:t>
      </w:r>
      <w:r>
        <w:rPr>
          <w:spacing w:val="-10"/>
        </w:rPr>
        <w:t> </w:t>
      </w:r>
      <w:r>
        <w:rPr/>
        <w:t>2022,</w:t>
      </w:r>
      <w:r>
        <w:rPr>
          <w:spacing w:val="-10"/>
        </w:rPr>
        <w:t> </w:t>
      </w:r>
      <w:r>
        <w:rPr/>
        <w:t>destaca</w:t>
      </w:r>
      <w:r>
        <w:rPr>
          <w:spacing w:val="-13"/>
        </w:rPr>
        <w:t> </w:t>
      </w:r>
      <w:r>
        <w:rPr/>
        <w:t>el</w:t>
      </w:r>
      <w:r>
        <w:rPr>
          <w:spacing w:val="-10"/>
        </w:rPr>
        <w:t> </w:t>
      </w:r>
      <w:r>
        <w:rPr/>
        <w:t>aumento</w:t>
      </w:r>
      <w:r>
        <w:rPr>
          <w:spacing w:val="-12"/>
        </w:rPr>
        <w:t> </w:t>
      </w:r>
      <w:r>
        <w:rPr/>
        <w:t>de</w:t>
      </w:r>
      <w:r>
        <w:rPr>
          <w:spacing w:val="-11"/>
        </w:rPr>
        <w:t> </w:t>
      </w:r>
      <w:r>
        <w:rPr/>
        <w:t>casi</w:t>
      </w:r>
      <w:r>
        <w:rPr>
          <w:spacing w:val="-10"/>
        </w:rPr>
        <w:t> </w:t>
      </w:r>
      <w:r>
        <w:rPr/>
        <w:t>12 millones de euros en el IBI Urbano, el aumento de 0,3 millones de euros en el IIVTNU</w:t>
      </w:r>
      <w:r>
        <w:rPr>
          <w:spacing w:val="-6"/>
        </w:rPr>
        <w:t> </w:t>
      </w:r>
      <w:r>
        <w:rPr/>
        <w:t>y</w:t>
      </w:r>
      <w:r>
        <w:rPr>
          <w:spacing w:val="-8"/>
        </w:rPr>
        <w:t> </w:t>
      </w:r>
      <w:r>
        <w:rPr/>
        <w:t>el</w:t>
      </w:r>
      <w:r>
        <w:rPr>
          <w:spacing w:val="-8"/>
        </w:rPr>
        <w:t> </w:t>
      </w:r>
      <w:r>
        <w:rPr/>
        <w:t>aumento</w:t>
      </w:r>
      <w:r>
        <w:rPr>
          <w:spacing w:val="-6"/>
        </w:rPr>
        <w:t> </w:t>
      </w:r>
      <w:r>
        <w:rPr/>
        <w:t>de</w:t>
      </w:r>
      <w:r>
        <w:rPr>
          <w:spacing w:val="-9"/>
        </w:rPr>
        <w:t> </w:t>
      </w:r>
      <w:r>
        <w:rPr/>
        <w:t>2,6</w:t>
      </w:r>
      <w:r>
        <w:rPr>
          <w:spacing w:val="-8"/>
        </w:rPr>
        <w:t> </w:t>
      </w:r>
      <w:r>
        <w:rPr/>
        <w:t>millones</w:t>
      </w:r>
      <w:r>
        <w:rPr>
          <w:spacing w:val="-8"/>
        </w:rPr>
        <w:t> </w:t>
      </w:r>
      <w:r>
        <w:rPr/>
        <w:t>de</w:t>
      </w:r>
      <w:r>
        <w:rPr>
          <w:spacing w:val="-8"/>
        </w:rPr>
        <w:t> </w:t>
      </w:r>
      <w:r>
        <w:rPr/>
        <w:t>euros</w:t>
      </w:r>
      <w:r>
        <w:rPr>
          <w:spacing w:val="-4"/>
        </w:rPr>
        <w:t> </w:t>
      </w:r>
      <w:r>
        <w:rPr/>
        <w:t>en</w:t>
      </w:r>
      <w:r>
        <w:rPr>
          <w:spacing w:val="-6"/>
        </w:rPr>
        <w:t> </w:t>
      </w:r>
      <w:r>
        <w:rPr/>
        <w:t>el</w:t>
      </w:r>
      <w:r>
        <w:rPr>
          <w:spacing w:val="-5"/>
        </w:rPr>
        <w:t> </w:t>
      </w:r>
      <w:r>
        <w:rPr/>
        <w:t>IAE,</w:t>
      </w:r>
      <w:r>
        <w:rPr>
          <w:spacing w:val="-8"/>
        </w:rPr>
        <w:t> </w:t>
      </w:r>
      <w:r>
        <w:rPr/>
        <w:t>lo</w:t>
      </w:r>
      <w:r>
        <w:rPr>
          <w:spacing w:val="-6"/>
        </w:rPr>
        <w:t> </w:t>
      </w:r>
      <w:r>
        <w:rPr/>
        <w:t>que</w:t>
      </w:r>
      <w:r>
        <w:rPr>
          <w:spacing w:val="-8"/>
        </w:rPr>
        <w:t> </w:t>
      </w:r>
      <w:r>
        <w:rPr/>
        <w:t>da</w:t>
      </w:r>
      <w:r>
        <w:rPr>
          <w:spacing w:val="-8"/>
        </w:rPr>
        <w:t> </w:t>
      </w:r>
      <w:r>
        <w:rPr/>
        <w:t>una</w:t>
      </w:r>
      <w:r>
        <w:rPr>
          <w:spacing w:val="-4"/>
        </w:rPr>
        <w:t> </w:t>
      </w:r>
      <w:r>
        <w:rPr/>
        <w:t>mejora</w:t>
      </w:r>
      <w:r>
        <w:rPr>
          <w:spacing w:val="-4"/>
        </w:rPr>
        <w:t> </w:t>
      </w:r>
      <w:r>
        <w:rPr/>
        <w:t>de </w:t>
      </w:r>
      <w:r>
        <w:rPr>
          <w:spacing w:val="-2"/>
        </w:rPr>
        <w:t>los</w:t>
      </w:r>
      <w:r>
        <w:rPr>
          <w:spacing w:val="-6"/>
        </w:rPr>
        <w:t> </w:t>
      </w:r>
      <w:r>
        <w:rPr>
          <w:spacing w:val="-2"/>
        </w:rPr>
        <w:t>derechos</w:t>
      </w:r>
      <w:r>
        <w:rPr>
          <w:spacing w:val="-6"/>
        </w:rPr>
        <w:t> </w:t>
      </w:r>
      <w:r>
        <w:rPr>
          <w:spacing w:val="-2"/>
        </w:rPr>
        <w:t>reconocidos,</w:t>
      </w:r>
      <w:r>
        <w:rPr>
          <w:spacing w:val="-7"/>
        </w:rPr>
        <w:t> </w:t>
      </w:r>
      <w:r>
        <w:rPr>
          <w:spacing w:val="-2"/>
        </w:rPr>
        <w:t>comparándolo</w:t>
      </w:r>
      <w:r>
        <w:rPr>
          <w:spacing w:val="-5"/>
        </w:rPr>
        <w:t> </w:t>
      </w:r>
      <w:r>
        <w:rPr>
          <w:spacing w:val="-2"/>
        </w:rPr>
        <w:t>con</w:t>
      </w:r>
      <w:r>
        <w:rPr>
          <w:spacing w:val="-5"/>
        </w:rPr>
        <w:t> </w:t>
      </w:r>
      <w:r>
        <w:rPr>
          <w:spacing w:val="-2"/>
        </w:rPr>
        <w:t>el</w:t>
      </w:r>
      <w:r>
        <w:rPr>
          <w:spacing w:val="-7"/>
        </w:rPr>
        <w:t> </w:t>
      </w:r>
      <w:r>
        <w:rPr>
          <w:spacing w:val="-2"/>
        </w:rPr>
        <w:t>ejercicio</w:t>
      </w:r>
      <w:r>
        <w:rPr>
          <w:spacing w:val="-5"/>
        </w:rPr>
        <w:t> </w:t>
      </w:r>
      <w:r>
        <w:rPr>
          <w:spacing w:val="-2"/>
        </w:rPr>
        <w:t>del</w:t>
      </w:r>
      <w:r>
        <w:rPr>
          <w:spacing w:val="-7"/>
        </w:rPr>
        <w:t> </w:t>
      </w:r>
      <w:r>
        <w:rPr>
          <w:spacing w:val="-2"/>
        </w:rPr>
        <w:t>inicio</w:t>
      </w:r>
      <w:r>
        <w:rPr>
          <w:spacing w:val="-9"/>
        </w:rPr>
        <w:t> </w:t>
      </w:r>
      <w:r>
        <w:rPr>
          <w:spacing w:val="-2"/>
        </w:rPr>
        <w:t>de</w:t>
      </w:r>
      <w:r>
        <w:rPr>
          <w:spacing w:val="-6"/>
        </w:rPr>
        <w:t> </w:t>
      </w:r>
      <w:r>
        <w:rPr>
          <w:spacing w:val="-2"/>
        </w:rPr>
        <w:t>la</w:t>
      </w:r>
      <w:r>
        <w:rPr>
          <w:spacing w:val="-7"/>
        </w:rPr>
        <w:t> </w:t>
      </w:r>
      <w:r>
        <w:rPr>
          <w:spacing w:val="-2"/>
        </w:rPr>
        <w:t>anterior </w:t>
      </w:r>
      <w:r>
        <w:rPr/>
        <w:t>crisis económica, de 18,9 millones de euros, lo que supone un aumento porcentual de un 55,29 %.</w:t>
      </w:r>
    </w:p>
    <w:p>
      <w:pPr>
        <w:spacing w:line="240" w:lineRule="auto" w:before="211"/>
        <w:ind w:left="1647" w:right="1091" w:firstLine="643"/>
        <w:jc w:val="both"/>
        <w:rPr>
          <w:rFonts w:ascii="Arial" w:hAnsi="Arial"/>
          <w:b/>
          <w:sz w:val="22"/>
        </w:rPr>
      </w:pPr>
      <w:r>
        <w:rPr>
          <w:rFonts w:ascii="Arial" w:hAnsi="Arial"/>
          <w:b/>
          <w:sz w:val="22"/>
        </w:rPr>
        <w:t>Las</w:t>
      </w:r>
      <w:r>
        <w:rPr>
          <w:rFonts w:ascii="Arial" w:hAnsi="Arial"/>
          <w:b/>
          <w:spacing w:val="-4"/>
          <w:sz w:val="22"/>
        </w:rPr>
        <w:t> </w:t>
      </w:r>
      <w:r>
        <w:rPr>
          <w:rFonts w:ascii="Arial" w:hAnsi="Arial"/>
          <w:b/>
          <w:sz w:val="22"/>
        </w:rPr>
        <w:t>cifras</w:t>
      </w:r>
      <w:r>
        <w:rPr>
          <w:rFonts w:ascii="Arial" w:hAnsi="Arial"/>
          <w:b/>
          <w:spacing w:val="-4"/>
          <w:sz w:val="22"/>
        </w:rPr>
        <w:t> </w:t>
      </w:r>
      <w:r>
        <w:rPr>
          <w:rFonts w:ascii="Arial" w:hAnsi="Arial"/>
          <w:b/>
          <w:sz w:val="22"/>
        </w:rPr>
        <w:t>respecto</w:t>
      </w:r>
      <w:r>
        <w:rPr>
          <w:rFonts w:ascii="Arial" w:hAnsi="Arial"/>
          <w:b/>
          <w:spacing w:val="-3"/>
          <w:sz w:val="22"/>
        </w:rPr>
        <w:t> </w:t>
      </w:r>
      <w:r>
        <w:rPr>
          <w:rFonts w:ascii="Arial" w:hAnsi="Arial"/>
          <w:b/>
          <w:sz w:val="22"/>
        </w:rPr>
        <w:t>a</w:t>
      </w:r>
      <w:r>
        <w:rPr>
          <w:rFonts w:ascii="Arial" w:hAnsi="Arial"/>
          <w:b/>
          <w:spacing w:val="-4"/>
          <w:sz w:val="22"/>
        </w:rPr>
        <w:t> </w:t>
      </w:r>
      <w:r>
        <w:rPr>
          <w:rFonts w:ascii="Arial" w:hAnsi="Arial"/>
          <w:b/>
          <w:sz w:val="22"/>
        </w:rPr>
        <w:t>2008</w:t>
      </w:r>
      <w:r>
        <w:rPr>
          <w:rFonts w:ascii="Arial" w:hAnsi="Arial"/>
          <w:b/>
          <w:spacing w:val="-5"/>
          <w:sz w:val="22"/>
        </w:rPr>
        <w:t> </w:t>
      </w:r>
      <w:r>
        <w:rPr>
          <w:rFonts w:ascii="Arial" w:hAnsi="Arial"/>
          <w:b/>
          <w:sz w:val="22"/>
        </w:rPr>
        <w:t>en</w:t>
      </w:r>
      <w:r>
        <w:rPr>
          <w:rFonts w:ascii="Arial" w:hAnsi="Arial"/>
          <w:b/>
          <w:spacing w:val="-3"/>
          <w:sz w:val="22"/>
        </w:rPr>
        <w:t> </w:t>
      </w:r>
      <w:r>
        <w:rPr>
          <w:rFonts w:ascii="Arial" w:hAnsi="Arial"/>
          <w:b/>
          <w:sz w:val="22"/>
        </w:rPr>
        <w:t>el</w:t>
      </w:r>
      <w:r>
        <w:rPr>
          <w:rFonts w:ascii="Arial" w:hAnsi="Arial"/>
          <w:b/>
          <w:spacing w:val="-5"/>
          <w:sz w:val="22"/>
        </w:rPr>
        <w:t> </w:t>
      </w:r>
      <w:r>
        <w:rPr>
          <w:rFonts w:ascii="Arial" w:hAnsi="Arial"/>
          <w:b/>
          <w:sz w:val="22"/>
        </w:rPr>
        <w:t>IIVTNU</w:t>
      </w:r>
      <w:r>
        <w:rPr>
          <w:rFonts w:ascii="Arial" w:hAnsi="Arial"/>
          <w:b/>
          <w:spacing w:val="-6"/>
          <w:sz w:val="22"/>
        </w:rPr>
        <w:t> </w:t>
      </w:r>
      <w:r>
        <w:rPr>
          <w:rFonts w:ascii="Arial" w:hAnsi="Arial"/>
          <w:b/>
          <w:sz w:val="22"/>
        </w:rPr>
        <w:t>suponen</w:t>
      </w:r>
      <w:r>
        <w:rPr>
          <w:rFonts w:ascii="Arial" w:hAnsi="Arial"/>
          <w:b/>
          <w:spacing w:val="-3"/>
          <w:sz w:val="22"/>
        </w:rPr>
        <w:t> </w:t>
      </w:r>
      <w:r>
        <w:rPr>
          <w:rFonts w:ascii="Arial" w:hAnsi="Arial"/>
          <w:b/>
          <w:sz w:val="22"/>
        </w:rPr>
        <w:t>un</w:t>
      </w:r>
      <w:r>
        <w:rPr>
          <w:rFonts w:ascii="Arial" w:hAnsi="Arial"/>
          <w:b/>
          <w:spacing w:val="-3"/>
          <w:sz w:val="22"/>
        </w:rPr>
        <w:t> </w:t>
      </w:r>
      <w:r>
        <w:rPr>
          <w:rFonts w:ascii="Arial" w:hAnsi="Arial"/>
          <w:b/>
          <w:sz w:val="22"/>
        </w:rPr>
        <w:t>aumento</w:t>
      </w:r>
      <w:r>
        <w:rPr>
          <w:rFonts w:ascii="Arial" w:hAnsi="Arial"/>
          <w:b/>
          <w:spacing w:val="-8"/>
          <w:sz w:val="22"/>
        </w:rPr>
        <w:t> </w:t>
      </w:r>
      <w:r>
        <w:rPr>
          <w:rFonts w:ascii="Arial" w:hAnsi="Arial"/>
          <w:b/>
          <w:sz w:val="22"/>
        </w:rPr>
        <w:t>del</w:t>
      </w:r>
      <w:r>
        <w:rPr>
          <w:rFonts w:ascii="Arial" w:hAnsi="Arial"/>
          <w:b/>
          <w:spacing w:val="-5"/>
          <w:sz w:val="22"/>
        </w:rPr>
        <w:t> </w:t>
      </w:r>
      <w:r>
        <w:rPr>
          <w:rFonts w:ascii="Arial" w:hAnsi="Arial"/>
          <w:b/>
          <w:sz w:val="22"/>
        </w:rPr>
        <w:t>14,52</w:t>
      </w:r>
      <w:r>
        <w:rPr>
          <w:rFonts w:ascii="Arial" w:hAnsi="Arial"/>
          <w:b/>
          <w:spacing w:val="-4"/>
          <w:sz w:val="22"/>
        </w:rPr>
        <w:t> </w:t>
      </w:r>
      <w:r>
        <w:rPr>
          <w:rFonts w:ascii="Arial" w:hAnsi="Arial"/>
          <w:b/>
          <w:sz w:val="22"/>
        </w:rPr>
        <w:t>%, le</w:t>
      </w:r>
      <w:r>
        <w:rPr>
          <w:rFonts w:ascii="Arial" w:hAnsi="Arial"/>
          <w:b/>
          <w:spacing w:val="-8"/>
          <w:sz w:val="22"/>
        </w:rPr>
        <w:t> </w:t>
      </w:r>
      <w:r>
        <w:rPr>
          <w:rFonts w:ascii="Arial" w:hAnsi="Arial"/>
          <w:b/>
          <w:sz w:val="22"/>
        </w:rPr>
        <w:t>sigue</w:t>
      </w:r>
      <w:r>
        <w:rPr>
          <w:rFonts w:ascii="Arial" w:hAnsi="Arial"/>
          <w:b/>
          <w:spacing w:val="-13"/>
          <w:sz w:val="22"/>
        </w:rPr>
        <w:t> </w:t>
      </w:r>
      <w:r>
        <w:rPr>
          <w:rFonts w:ascii="Arial" w:hAnsi="Arial"/>
          <w:b/>
          <w:sz w:val="22"/>
        </w:rPr>
        <w:t>el</w:t>
      </w:r>
      <w:r>
        <w:rPr>
          <w:rFonts w:ascii="Arial" w:hAnsi="Arial"/>
          <w:b/>
          <w:spacing w:val="-8"/>
          <w:sz w:val="22"/>
        </w:rPr>
        <w:t> </w:t>
      </w:r>
      <w:r>
        <w:rPr>
          <w:rFonts w:ascii="Arial" w:hAnsi="Arial"/>
          <w:b/>
          <w:sz w:val="22"/>
        </w:rPr>
        <w:t>IBI</w:t>
      </w:r>
      <w:r>
        <w:rPr>
          <w:rFonts w:ascii="Arial" w:hAnsi="Arial"/>
          <w:b/>
          <w:spacing w:val="-8"/>
          <w:sz w:val="22"/>
        </w:rPr>
        <w:t> </w:t>
      </w:r>
      <w:r>
        <w:rPr>
          <w:rFonts w:ascii="Arial" w:hAnsi="Arial"/>
          <w:b/>
          <w:sz w:val="22"/>
        </w:rPr>
        <w:t>Rústico</w:t>
      </w:r>
      <w:r>
        <w:rPr>
          <w:rFonts w:ascii="Arial" w:hAnsi="Arial"/>
          <w:b/>
          <w:spacing w:val="-7"/>
          <w:sz w:val="22"/>
        </w:rPr>
        <w:t> </w:t>
      </w:r>
      <w:r>
        <w:rPr>
          <w:rFonts w:ascii="Arial" w:hAnsi="Arial"/>
          <w:b/>
          <w:sz w:val="22"/>
        </w:rPr>
        <w:t>con</w:t>
      </w:r>
      <w:r>
        <w:rPr>
          <w:rFonts w:ascii="Arial" w:hAnsi="Arial"/>
          <w:b/>
          <w:spacing w:val="-11"/>
          <w:sz w:val="22"/>
        </w:rPr>
        <w:t> </w:t>
      </w:r>
      <w:r>
        <w:rPr>
          <w:rFonts w:ascii="Arial" w:hAnsi="Arial"/>
          <w:b/>
          <w:sz w:val="22"/>
        </w:rPr>
        <w:t>un</w:t>
      </w:r>
      <w:r>
        <w:rPr>
          <w:rFonts w:ascii="Arial" w:hAnsi="Arial"/>
          <w:b/>
          <w:spacing w:val="-7"/>
          <w:sz w:val="22"/>
        </w:rPr>
        <w:t> </w:t>
      </w:r>
      <w:r>
        <w:rPr>
          <w:rFonts w:ascii="Arial" w:hAnsi="Arial"/>
          <w:b/>
          <w:sz w:val="22"/>
        </w:rPr>
        <w:t>97,48%.</w:t>
      </w:r>
      <w:r>
        <w:rPr>
          <w:rFonts w:ascii="Arial" w:hAnsi="Arial"/>
          <w:b/>
          <w:spacing w:val="-8"/>
          <w:sz w:val="22"/>
        </w:rPr>
        <w:t> </w:t>
      </w:r>
      <w:r>
        <w:rPr>
          <w:rFonts w:ascii="Arial" w:hAnsi="Arial"/>
          <w:b/>
          <w:sz w:val="22"/>
        </w:rPr>
        <w:t>El</w:t>
      </w:r>
      <w:r>
        <w:rPr>
          <w:rFonts w:ascii="Arial" w:hAnsi="Arial"/>
          <w:b/>
          <w:spacing w:val="-9"/>
          <w:sz w:val="22"/>
        </w:rPr>
        <w:t> </w:t>
      </w:r>
      <w:r>
        <w:rPr>
          <w:rFonts w:ascii="Arial" w:hAnsi="Arial"/>
          <w:b/>
          <w:sz w:val="22"/>
        </w:rPr>
        <w:t>IBI</w:t>
      </w:r>
      <w:r>
        <w:rPr>
          <w:rFonts w:ascii="Arial" w:hAnsi="Arial"/>
          <w:b/>
          <w:spacing w:val="-8"/>
          <w:sz w:val="22"/>
        </w:rPr>
        <w:t> </w:t>
      </w:r>
      <w:r>
        <w:rPr>
          <w:rFonts w:ascii="Arial" w:hAnsi="Arial"/>
          <w:b/>
          <w:sz w:val="22"/>
        </w:rPr>
        <w:t>Urbano</w:t>
      </w:r>
      <w:r>
        <w:rPr>
          <w:rFonts w:ascii="Arial" w:hAnsi="Arial"/>
          <w:b/>
          <w:spacing w:val="-11"/>
          <w:sz w:val="22"/>
        </w:rPr>
        <w:t> </w:t>
      </w:r>
      <w:r>
        <w:rPr>
          <w:rFonts w:ascii="Arial" w:hAnsi="Arial"/>
          <w:b/>
          <w:sz w:val="22"/>
        </w:rPr>
        <w:t>ha</w:t>
      </w:r>
      <w:r>
        <w:rPr>
          <w:rFonts w:ascii="Arial" w:hAnsi="Arial"/>
          <w:b/>
          <w:spacing w:val="-12"/>
          <w:sz w:val="22"/>
        </w:rPr>
        <w:t> </w:t>
      </w:r>
      <w:r>
        <w:rPr>
          <w:rFonts w:ascii="Arial" w:hAnsi="Arial"/>
          <w:b/>
          <w:sz w:val="22"/>
        </w:rPr>
        <w:t>aumentado</w:t>
      </w:r>
      <w:r>
        <w:rPr>
          <w:rFonts w:ascii="Arial" w:hAnsi="Arial"/>
          <w:b/>
          <w:spacing w:val="-11"/>
          <w:sz w:val="22"/>
        </w:rPr>
        <w:t> </w:t>
      </w:r>
      <w:r>
        <w:rPr>
          <w:rFonts w:ascii="Arial" w:hAnsi="Arial"/>
          <w:b/>
          <w:sz w:val="22"/>
        </w:rPr>
        <w:t>un</w:t>
      </w:r>
      <w:r>
        <w:rPr>
          <w:rFonts w:ascii="Arial" w:hAnsi="Arial"/>
          <w:b/>
          <w:spacing w:val="-11"/>
          <w:sz w:val="22"/>
        </w:rPr>
        <w:t> </w:t>
      </w:r>
      <w:r>
        <w:rPr>
          <w:rFonts w:ascii="Arial" w:hAnsi="Arial"/>
          <w:b/>
          <w:sz w:val="22"/>
        </w:rPr>
        <w:t>62,66</w:t>
      </w:r>
      <w:r>
        <w:rPr>
          <w:rFonts w:ascii="Arial" w:hAnsi="Arial"/>
          <w:b/>
          <w:spacing w:val="-12"/>
          <w:sz w:val="22"/>
        </w:rPr>
        <w:t> </w:t>
      </w:r>
      <w:r>
        <w:rPr>
          <w:rFonts w:ascii="Arial" w:hAnsi="Arial"/>
          <w:b/>
          <w:sz w:val="22"/>
        </w:rPr>
        <w:t>%</w:t>
      </w:r>
      <w:r>
        <w:rPr>
          <w:rFonts w:ascii="Arial" w:hAnsi="Arial"/>
          <w:b/>
          <w:spacing w:val="-15"/>
          <w:sz w:val="22"/>
        </w:rPr>
        <w:t> </w:t>
      </w:r>
      <w:r>
        <w:rPr>
          <w:rFonts w:ascii="Arial" w:hAnsi="Arial"/>
          <w:b/>
          <w:sz w:val="22"/>
        </w:rPr>
        <w:t>es el que más ha aumentado en términos absolutos (11,9 millones de euros). El IVTM es el único impuesto en el que disminuyen los ingresos, un – 3,29 % respecto</w:t>
      </w:r>
      <w:r>
        <w:rPr>
          <w:rFonts w:ascii="Arial" w:hAnsi="Arial"/>
          <w:b/>
          <w:spacing w:val="-16"/>
          <w:sz w:val="22"/>
        </w:rPr>
        <w:t> </w:t>
      </w:r>
      <w:r>
        <w:rPr>
          <w:rFonts w:ascii="Arial" w:hAnsi="Arial"/>
          <w:b/>
          <w:sz w:val="22"/>
        </w:rPr>
        <w:t>al</w:t>
      </w:r>
      <w:r>
        <w:rPr>
          <w:rFonts w:ascii="Arial" w:hAnsi="Arial"/>
          <w:b/>
          <w:spacing w:val="-13"/>
          <w:sz w:val="22"/>
        </w:rPr>
        <w:t> </w:t>
      </w:r>
      <w:r>
        <w:rPr>
          <w:rFonts w:ascii="Arial" w:hAnsi="Arial"/>
          <w:b/>
          <w:sz w:val="22"/>
        </w:rPr>
        <w:t>2008,</w:t>
      </w:r>
      <w:r>
        <w:rPr>
          <w:rFonts w:ascii="Arial" w:hAnsi="Arial"/>
          <w:b/>
          <w:spacing w:val="-16"/>
          <w:sz w:val="22"/>
        </w:rPr>
        <w:t> </w:t>
      </w:r>
      <w:r>
        <w:rPr>
          <w:rFonts w:ascii="Arial" w:hAnsi="Arial"/>
          <w:b/>
          <w:sz w:val="22"/>
        </w:rPr>
        <w:t>por</w:t>
      </w:r>
      <w:r>
        <w:rPr>
          <w:rFonts w:ascii="Arial" w:hAnsi="Arial"/>
          <w:b/>
          <w:spacing w:val="-15"/>
          <w:sz w:val="22"/>
        </w:rPr>
        <w:t> </w:t>
      </w:r>
      <w:r>
        <w:rPr>
          <w:rFonts w:ascii="Arial" w:hAnsi="Arial"/>
          <w:b/>
          <w:sz w:val="22"/>
        </w:rPr>
        <w:t>el</w:t>
      </w:r>
      <w:r>
        <w:rPr>
          <w:rFonts w:ascii="Arial" w:hAnsi="Arial"/>
          <w:b/>
          <w:spacing w:val="-13"/>
          <w:sz w:val="22"/>
        </w:rPr>
        <w:t> </w:t>
      </w:r>
      <w:r>
        <w:rPr>
          <w:rFonts w:ascii="Arial" w:hAnsi="Arial"/>
          <w:b/>
          <w:sz w:val="22"/>
        </w:rPr>
        <w:t>envejecimiento</w:t>
      </w:r>
      <w:r>
        <w:rPr>
          <w:rFonts w:ascii="Arial" w:hAnsi="Arial"/>
          <w:b/>
          <w:spacing w:val="-12"/>
          <w:sz w:val="22"/>
        </w:rPr>
        <w:t> </w:t>
      </w:r>
      <w:r>
        <w:rPr>
          <w:rFonts w:ascii="Arial" w:hAnsi="Arial"/>
          <w:b/>
          <w:sz w:val="22"/>
        </w:rPr>
        <w:t>del</w:t>
      </w:r>
      <w:r>
        <w:rPr>
          <w:rFonts w:ascii="Arial" w:hAnsi="Arial"/>
          <w:b/>
          <w:spacing w:val="-16"/>
          <w:sz w:val="22"/>
        </w:rPr>
        <w:t> </w:t>
      </w:r>
      <w:r>
        <w:rPr>
          <w:rFonts w:ascii="Arial" w:hAnsi="Arial"/>
          <w:b/>
          <w:sz w:val="22"/>
        </w:rPr>
        <w:t>parque</w:t>
      </w:r>
      <w:r>
        <w:rPr>
          <w:rFonts w:ascii="Arial" w:hAnsi="Arial"/>
          <w:b/>
          <w:spacing w:val="-12"/>
          <w:sz w:val="22"/>
        </w:rPr>
        <w:t> </w:t>
      </w:r>
      <w:r>
        <w:rPr>
          <w:rFonts w:ascii="Arial" w:hAnsi="Arial"/>
          <w:b/>
          <w:sz w:val="22"/>
        </w:rPr>
        <w:t>móvil,</w:t>
      </w:r>
      <w:r>
        <w:rPr>
          <w:rFonts w:ascii="Arial" w:hAnsi="Arial"/>
          <w:b/>
          <w:spacing w:val="-13"/>
          <w:sz w:val="22"/>
        </w:rPr>
        <w:t> </w:t>
      </w:r>
      <w:r>
        <w:rPr>
          <w:rFonts w:ascii="Arial" w:hAnsi="Arial"/>
          <w:b/>
          <w:sz w:val="22"/>
        </w:rPr>
        <w:t>la</w:t>
      </w:r>
      <w:r>
        <w:rPr>
          <w:rFonts w:ascii="Arial" w:hAnsi="Arial"/>
          <w:b/>
          <w:spacing w:val="-13"/>
          <w:sz w:val="22"/>
        </w:rPr>
        <w:t> </w:t>
      </w:r>
      <w:r>
        <w:rPr>
          <w:rFonts w:ascii="Arial" w:hAnsi="Arial"/>
          <w:b/>
          <w:sz w:val="22"/>
        </w:rPr>
        <w:t>menor</w:t>
      </w:r>
      <w:r>
        <w:rPr>
          <w:rFonts w:ascii="Arial" w:hAnsi="Arial"/>
          <w:b/>
          <w:spacing w:val="-16"/>
          <w:sz w:val="22"/>
        </w:rPr>
        <w:t> </w:t>
      </w:r>
      <w:r>
        <w:rPr>
          <w:rFonts w:ascii="Arial" w:hAnsi="Arial"/>
          <w:b/>
          <w:sz w:val="22"/>
        </w:rPr>
        <w:t>matriculación de</w:t>
      </w:r>
      <w:r>
        <w:rPr>
          <w:rFonts w:ascii="Arial" w:hAnsi="Arial"/>
          <w:b/>
          <w:spacing w:val="-8"/>
          <w:sz w:val="22"/>
        </w:rPr>
        <w:t> </w:t>
      </w:r>
      <w:r>
        <w:rPr>
          <w:rFonts w:ascii="Arial" w:hAnsi="Arial"/>
          <w:b/>
          <w:sz w:val="22"/>
        </w:rPr>
        <w:t>vehículos</w:t>
      </w:r>
      <w:r>
        <w:rPr>
          <w:rFonts w:ascii="Arial" w:hAnsi="Arial"/>
          <w:b/>
          <w:spacing w:val="-8"/>
          <w:sz w:val="22"/>
        </w:rPr>
        <w:t> </w:t>
      </w:r>
      <w:r>
        <w:rPr>
          <w:rFonts w:ascii="Arial" w:hAnsi="Arial"/>
          <w:b/>
          <w:sz w:val="22"/>
        </w:rPr>
        <w:t>y</w:t>
      </w:r>
      <w:r>
        <w:rPr>
          <w:rFonts w:ascii="Arial" w:hAnsi="Arial"/>
          <w:b/>
          <w:spacing w:val="-12"/>
          <w:sz w:val="22"/>
        </w:rPr>
        <w:t> </w:t>
      </w:r>
      <w:r>
        <w:rPr>
          <w:rFonts w:ascii="Arial" w:hAnsi="Arial"/>
          <w:b/>
          <w:sz w:val="22"/>
        </w:rPr>
        <w:t>el</w:t>
      </w:r>
      <w:r>
        <w:rPr>
          <w:rFonts w:ascii="Arial" w:hAnsi="Arial"/>
          <w:b/>
          <w:spacing w:val="-8"/>
          <w:sz w:val="22"/>
        </w:rPr>
        <w:t> </w:t>
      </w:r>
      <w:r>
        <w:rPr>
          <w:rFonts w:ascii="Arial" w:hAnsi="Arial"/>
          <w:b/>
          <w:sz w:val="22"/>
        </w:rPr>
        <w:t>efecto</w:t>
      </w:r>
      <w:r>
        <w:rPr>
          <w:rFonts w:ascii="Arial" w:hAnsi="Arial"/>
          <w:b/>
          <w:spacing w:val="-6"/>
          <w:sz w:val="22"/>
        </w:rPr>
        <w:t> </w:t>
      </w:r>
      <w:r>
        <w:rPr>
          <w:rFonts w:ascii="Arial" w:hAnsi="Arial"/>
          <w:b/>
          <w:sz w:val="22"/>
        </w:rPr>
        <w:t>de</w:t>
      </w:r>
      <w:r>
        <w:rPr>
          <w:rFonts w:ascii="Arial" w:hAnsi="Arial"/>
          <w:b/>
          <w:spacing w:val="-8"/>
          <w:sz w:val="22"/>
        </w:rPr>
        <w:t> </w:t>
      </w:r>
      <w:r>
        <w:rPr>
          <w:rFonts w:ascii="Arial" w:hAnsi="Arial"/>
          <w:b/>
          <w:sz w:val="22"/>
        </w:rPr>
        <w:t>la</w:t>
      </w:r>
      <w:r>
        <w:rPr>
          <w:rFonts w:ascii="Arial" w:hAnsi="Arial"/>
          <w:b/>
          <w:spacing w:val="-12"/>
          <w:sz w:val="22"/>
        </w:rPr>
        <w:t> </w:t>
      </w:r>
      <w:r>
        <w:rPr>
          <w:rFonts w:ascii="Arial" w:hAnsi="Arial"/>
          <w:b/>
          <w:sz w:val="22"/>
        </w:rPr>
        <w:t>bonificación</w:t>
      </w:r>
      <w:r>
        <w:rPr>
          <w:rFonts w:ascii="Arial" w:hAnsi="Arial"/>
          <w:b/>
          <w:spacing w:val="-11"/>
          <w:sz w:val="22"/>
        </w:rPr>
        <w:t> </w:t>
      </w:r>
      <w:r>
        <w:rPr>
          <w:rFonts w:ascii="Arial" w:hAnsi="Arial"/>
          <w:b/>
          <w:sz w:val="22"/>
        </w:rPr>
        <w:t>de</w:t>
      </w:r>
      <w:r>
        <w:rPr>
          <w:rFonts w:ascii="Arial" w:hAnsi="Arial"/>
          <w:b/>
          <w:spacing w:val="-8"/>
          <w:sz w:val="22"/>
        </w:rPr>
        <w:t> </w:t>
      </w:r>
      <w:r>
        <w:rPr>
          <w:rFonts w:ascii="Arial" w:hAnsi="Arial"/>
          <w:b/>
          <w:sz w:val="22"/>
        </w:rPr>
        <w:t>más</w:t>
      </w:r>
      <w:r>
        <w:rPr>
          <w:rFonts w:ascii="Arial" w:hAnsi="Arial"/>
          <w:b/>
          <w:spacing w:val="-8"/>
          <w:sz w:val="22"/>
        </w:rPr>
        <w:t> </w:t>
      </w:r>
      <w:r>
        <w:rPr>
          <w:rFonts w:ascii="Arial" w:hAnsi="Arial"/>
          <w:b/>
          <w:sz w:val="22"/>
        </w:rPr>
        <w:t>de</w:t>
      </w:r>
      <w:r>
        <w:rPr>
          <w:rFonts w:ascii="Arial" w:hAnsi="Arial"/>
          <w:b/>
          <w:spacing w:val="-8"/>
          <w:sz w:val="22"/>
        </w:rPr>
        <w:t> </w:t>
      </w:r>
      <w:r>
        <w:rPr>
          <w:rFonts w:ascii="Arial" w:hAnsi="Arial"/>
          <w:b/>
          <w:sz w:val="22"/>
        </w:rPr>
        <w:t>25</w:t>
      </w:r>
      <w:r>
        <w:rPr>
          <w:rFonts w:ascii="Arial" w:hAnsi="Arial"/>
          <w:b/>
          <w:spacing w:val="-8"/>
          <w:sz w:val="22"/>
        </w:rPr>
        <w:t> </w:t>
      </w:r>
      <w:r>
        <w:rPr>
          <w:rFonts w:ascii="Arial" w:hAnsi="Arial"/>
          <w:b/>
          <w:sz w:val="22"/>
        </w:rPr>
        <w:t>años.</w:t>
      </w:r>
      <w:r>
        <w:rPr>
          <w:rFonts w:ascii="Arial" w:hAnsi="Arial"/>
          <w:b/>
          <w:spacing w:val="-8"/>
          <w:sz w:val="22"/>
        </w:rPr>
        <w:t> </w:t>
      </w:r>
      <w:r>
        <w:rPr>
          <w:rFonts w:ascii="Arial" w:hAnsi="Arial"/>
          <w:b/>
          <w:sz w:val="22"/>
        </w:rPr>
        <w:t>El</w:t>
      </w:r>
      <w:r>
        <w:rPr>
          <w:rFonts w:ascii="Arial" w:hAnsi="Arial"/>
          <w:b/>
          <w:spacing w:val="-8"/>
          <w:sz w:val="22"/>
        </w:rPr>
        <w:t> </w:t>
      </w:r>
      <w:r>
        <w:rPr>
          <w:rFonts w:ascii="Arial" w:hAnsi="Arial"/>
          <w:b/>
          <w:sz w:val="22"/>
        </w:rPr>
        <w:t>envejecimiento del</w:t>
      </w:r>
      <w:r>
        <w:rPr>
          <w:rFonts w:ascii="Arial" w:hAnsi="Arial"/>
          <w:b/>
          <w:spacing w:val="-13"/>
          <w:sz w:val="22"/>
        </w:rPr>
        <w:t> </w:t>
      </w:r>
      <w:r>
        <w:rPr>
          <w:rFonts w:ascii="Arial" w:hAnsi="Arial"/>
          <w:b/>
          <w:sz w:val="22"/>
        </w:rPr>
        <w:t>parque</w:t>
      </w:r>
      <w:r>
        <w:rPr>
          <w:rFonts w:ascii="Arial" w:hAnsi="Arial"/>
          <w:b/>
          <w:spacing w:val="-9"/>
          <w:sz w:val="22"/>
        </w:rPr>
        <w:t> </w:t>
      </w:r>
      <w:r>
        <w:rPr>
          <w:rFonts w:ascii="Arial" w:hAnsi="Arial"/>
          <w:b/>
          <w:sz w:val="22"/>
        </w:rPr>
        <w:t>móvil</w:t>
      </w:r>
      <w:r>
        <w:rPr>
          <w:rFonts w:ascii="Arial" w:hAnsi="Arial"/>
          <w:b/>
          <w:spacing w:val="-13"/>
          <w:sz w:val="22"/>
        </w:rPr>
        <w:t> </w:t>
      </w:r>
      <w:r>
        <w:rPr>
          <w:rFonts w:ascii="Arial" w:hAnsi="Arial"/>
          <w:b/>
          <w:sz w:val="22"/>
        </w:rPr>
        <w:t>hace</w:t>
      </w:r>
      <w:r>
        <w:rPr>
          <w:rFonts w:ascii="Arial" w:hAnsi="Arial"/>
          <w:b/>
          <w:spacing w:val="-13"/>
          <w:sz w:val="22"/>
        </w:rPr>
        <w:t> </w:t>
      </w:r>
      <w:r>
        <w:rPr>
          <w:rFonts w:ascii="Arial" w:hAnsi="Arial"/>
          <w:b/>
          <w:sz w:val="22"/>
        </w:rPr>
        <w:t>que</w:t>
      </w:r>
      <w:r>
        <w:rPr>
          <w:rFonts w:ascii="Arial" w:hAnsi="Arial"/>
          <w:b/>
          <w:spacing w:val="-13"/>
          <w:sz w:val="22"/>
        </w:rPr>
        <w:t> </w:t>
      </w:r>
      <w:r>
        <w:rPr>
          <w:rFonts w:ascii="Arial" w:hAnsi="Arial"/>
          <w:b/>
          <w:sz w:val="22"/>
        </w:rPr>
        <w:t>entren</w:t>
      </w:r>
      <w:r>
        <w:rPr>
          <w:rFonts w:ascii="Arial" w:hAnsi="Arial"/>
          <w:b/>
          <w:spacing w:val="-12"/>
          <w:sz w:val="22"/>
        </w:rPr>
        <w:t> </w:t>
      </w:r>
      <w:r>
        <w:rPr>
          <w:rFonts w:ascii="Arial" w:hAnsi="Arial"/>
          <w:b/>
          <w:sz w:val="22"/>
        </w:rPr>
        <w:t>muchos</w:t>
      </w:r>
      <w:r>
        <w:rPr>
          <w:rFonts w:ascii="Arial" w:hAnsi="Arial"/>
          <w:b/>
          <w:spacing w:val="-13"/>
          <w:sz w:val="22"/>
        </w:rPr>
        <w:t> </w:t>
      </w:r>
      <w:r>
        <w:rPr>
          <w:rFonts w:ascii="Arial" w:hAnsi="Arial"/>
          <w:b/>
          <w:sz w:val="22"/>
        </w:rPr>
        <w:t>vehículos</w:t>
      </w:r>
      <w:r>
        <w:rPr>
          <w:rFonts w:ascii="Arial" w:hAnsi="Arial"/>
          <w:b/>
          <w:spacing w:val="-13"/>
          <w:sz w:val="22"/>
        </w:rPr>
        <w:t> </w:t>
      </w:r>
      <w:r>
        <w:rPr>
          <w:rFonts w:ascii="Arial" w:hAnsi="Arial"/>
          <w:b/>
          <w:sz w:val="22"/>
        </w:rPr>
        <w:t>cada</w:t>
      </w:r>
      <w:r>
        <w:rPr>
          <w:rFonts w:ascii="Arial" w:hAnsi="Arial"/>
          <w:b/>
          <w:spacing w:val="-13"/>
          <w:sz w:val="22"/>
        </w:rPr>
        <w:t> </w:t>
      </w:r>
      <w:r>
        <w:rPr>
          <w:rFonts w:ascii="Arial" w:hAnsi="Arial"/>
          <w:b/>
          <w:sz w:val="22"/>
        </w:rPr>
        <w:t>año</w:t>
      </w:r>
      <w:r>
        <w:rPr>
          <w:rFonts w:ascii="Arial" w:hAnsi="Arial"/>
          <w:b/>
          <w:spacing w:val="-12"/>
          <w:sz w:val="22"/>
        </w:rPr>
        <w:t> </w:t>
      </w:r>
      <w:r>
        <w:rPr>
          <w:rFonts w:ascii="Arial" w:hAnsi="Arial"/>
          <w:b/>
          <w:sz w:val="22"/>
        </w:rPr>
        <w:t>en</w:t>
      </w:r>
      <w:r>
        <w:rPr>
          <w:rFonts w:ascii="Arial" w:hAnsi="Arial"/>
          <w:b/>
          <w:spacing w:val="-8"/>
          <w:sz w:val="22"/>
        </w:rPr>
        <w:t> </w:t>
      </w:r>
      <w:r>
        <w:rPr>
          <w:rFonts w:ascii="Arial" w:hAnsi="Arial"/>
          <w:b/>
          <w:sz w:val="22"/>
        </w:rPr>
        <w:t>la</w:t>
      </w:r>
      <w:r>
        <w:rPr>
          <w:rFonts w:ascii="Arial" w:hAnsi="Arial"/>
          <w:b/>
          <w:spacing w:val="-13"/>
          <w:sz w:val="22"/>
        </w:rPr>
        <w:t> </w:t>
      </w:r>
      <w:r>
        <w:rPr>
          <w:rFonts w:ascii="Arial" w:hAnsi="Arial"/>
          <w:b/>
          <w:sz w:val="22"/>
        </w:rPr>
        <w:t>bonificación del 100% en el IVTM para vehículos de más de 25 años.</w:t>
      </w:r>
    </w:p>
    <w:p>
      <w:pPr>
        <w:spacing w:after="0" w:line="240" w:lineRule="auto"/>
        <w:jc w:val="both"/>
        <w:rPr>
          <w:rFonts w:ascii="Arial" w:hAnsi="Arial"/>
          <w:b/>
          <w:sz w:val="22"/>
        </w:rPr>
        <w:sectPr>
          <w:headerReference w:type="default" r:id="rId118"/>
          <w:footerReference w:type="default" r:id="rId119"/>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2291"/>
      </w:pPr>
      <w:r>
        <w:rPr/>
        <w:t>Gráfico</w:t>
      </w:r>
      <w:r>
        <w:rPr>
          <w:spacing w:val="-5"/>
        </w:rPr>
        <w:t> </w:t>
      </w:r>
      <w:r>
        <w:rPr/>
        <w:t>1.-</w:t>
      </w:r>
      <w:r>
        <w:rPr>
          <w:spacing w:val="53"/>
        </w:rPr>
        <w:t> </w:t>
      </w:r>
      <w:r>
        <w:rPr/>
        <w:t>DRN</w:t>
      </w:r>
      <w:r>
        <w:rPr>
          <w:spacing w:val="-5"/>
        </w:rPr>
        <w:t> </w:t>
      </w:r>
      <w:r>
        <w:rPr/>
        <w:t>de</w:t>
      </w:r>
      <w:r>
        <w:rPr>
          <w:spacing w:val="-3"/>
        </w:rPr>
        <w:t> </w:t>
      </w:r>
      <w:r>
        <w:rPr/>
        <w:t>2008</w:t>
      </w:r>
      <w:r>
        <w:rPr>
          <w:spacing w:val="-4"/>
        </w:rPr>
        <w:t> </w:t>
      </w:r>
      <w:r>
        <w:rPr/>
        <w:t>a</w:t>
      </w:r>
      <w:r>
        <w:rPr>
          <w:spacing w:val="-8"/>
        </w:rPr>
        <w:t> </w:t>
      </w:r>
      <w:r>
        <w:rPr/>
        <w:t>2022</w:t>
      </w:r>
      <w:r>
        <w:rPr>
          <w:spacing w:val="-3"/>
        </w:rPr>
        <w:t> </w:t>
      </w:r>
      <w:r>
        <w:rPr/>
        <w:t>es</w:t>
      </w:r>
      <w:r>
        <w:rPr>
          <w:spacing w:val="-8"/>
        </w:rPr>
        <w:t> </w:t>
      </w:r>
      <w:r>
        <w:rPr/>
        <w:t>el</w:t>
      </w:r>
      <w:r>
        <w:rPr>
          <w:spacing w:val="-5"/>
        </w:rPr>
        <w:t> </w:t>
      </w:r>
      <w:r>
        <w:rPr>
          <w:spacing w:val="-2"/>
        </w:rPr>
        <w:t>siguiente:</w:t>
      </w:r>
    </w:p>
    <w:p>
      <w:pPr>
        <w:pStyle w:val="BodyText"/>
        <w:spacing w:before="7"/>
        <w:rPr>
          <w:sz w:val="20"/>
        </w:rPr>
      </w:pPr>
      <w:r>
        <w:rPr>
          <w:sz w:val="20"/>
        </w:rPr>
        <mc:AlternateContent>
          <mc:Choice Requires="wps">
            <w:drawing>
              <wp:anchor distT="0" distB="0" distL="0" distR="0" allowOverlap="1" layoutInCell="1" locked="0" behindDoc="1" simplePos="0" relativeHeight="487642624">
                <wp:simplePos x="0" y="0"/>
                <wp:positionH relativeFrom="page">
                  <wp:posOffset>1342675</wp:posOffset>
                </wp:positionH>
                <wp:positionV relativeFrom="paragraph">
                  <wp:posOffset>166672</wp:posOffset>
                </wp:positionV>
                <wp:extent cx="5274310" cy="2260600"/>
                <wp:effectExtent l="0" t="0" r="0" b="0"/>
                <wp:wrapTopAndBottom/>
                <wp:docPr id="437" name="Group 437"/>
                <wp:cNvGraphicFramePr>
                  <a:graphicFrameLocks/>
                </wp:cNvGraphicFramePr>
                <a:graphic>
                  <a:graphicData uri="http://schemas.microsoft.com/office/word/2010/wordprocessingGroup">
                    <wpg:wgp>
                      <wpg:cNvPr id="437" name="Group 437"/>
                      <wpg:cNvGrpSpPr/>
                      <wpg:grpSpPr>
                        <a:xfrm>
                          <a:off x="0" y="0"/>
                          <a:ext cx="5274310" cy="2260600"/>
                          <a:chExt cx="5274310" cy="2260600"/>
                        </a:xfrm>
                      </wpg:grpSpPr>
                      <pic:pic>
                        <pic:nvPicPr>
                          <pic:cNvPr id="438" name="Image 438"/>
                          <pic:cNvPicPr/>
                        </pic:nvPicPr>
                        <pic:blipFill>
                          <a:blip r:embed="rId122" cstate="print"/>
                          <a:stretch>
                            <a:fillRect/>
                          </a:stretch>
                        </pic:blipFill>
                        <pic:spPr>
                          <a:xfrm>
                            <a:off x="1216298" y="165416"/>
                            <a:ext cx="2435377" cy="1804292"/>
                          </a:xfrm>
                          <a:prstGeom prst="rect">
                            <a:avLst/>
                          </a:prstGeom>
                        </pic:spPr>
                      </pic:pic>
                      <wps:wsp>
                        <wps:cNvPr id="439" name="Graphic 439"/>
                        <wps:cNvSpPr/>
                        <wps:spPr>
                          <a:xfrm>
                            <a:off x="1205178" y="212678"/>
                            <a:ext cx="2377440" cy="1765935"/>
                          </a:xfrm>
                          <a:custGeom>
                            <a:avLst/>
                            <a:gdLst/>
                            <a:ahLst/>
                            <a:cxnLst/>
                            <a:rect l="l" t="t" r="r" b="b"/>
                            <a:pathLst>
                              <a:path w="2377440" h="1765935">
                                <a:moveTo>
                                  <a:pt x="19460" y="1745909"/>
                                </a:moveTo>
                                <a:lnTo>
                                  <a:pt x="0" y="1745909"/>
                                </a:lnTo>
                              </a:path>
                              <a:path w="2377440" h="1765935">
                                <a:moveTo>
                                  <a:pt x="19460" y="1529061"/>
                                </a:moveTo>
                                <a:lnTo>
                                  <a:pt x="0" y="1529061"/>
                                </a:lnTo>
                              </a:path>
                              <a:path w="2377440" h="1765935">
                                <a:moveTo>
                                  <a:pt x="19460" y="1309432"/>
                                </a:moveTo>
                                <a:lnTo>
                                  <a:pt x="0" y="1309432"/>
                                </a:lnTo>
                              </a:path>
                              <a:path w="2377440" h="1765935">
                                <a:moveTo>
                                  <a:pt x="19460" y="1095363"/>
                                </a:moveTo>
                                <a:lnTo>
                                  <a:pt x="0" y="1095363"/>
                                </a:lnTo>
                              </a:path>
                              <a:path w="2377440" h="1765935">
                                <a:moveTo>
                                  <a:pt x="19460" y="875735"/>
                                </a:moveTo>
                                <a:lnTo>
                                  <a:pt x="0" y="875735"/>
                                </a:lnTo>
                              </a:path>
                              <a:path w="2377440" h="1765935">
                                <a:moveTo>
                                  <a:pt x="19460" y="656106"/>
                                </a:moveTo>
                                <a:lnTo>
                                  <a:pt x="0" y="656106"/>
                                </a:lnTo>
                              </a:path>
                              <a:path w="2377440" h="1765935">
                                <a:moveTo>
                                  <a:pt x="19460" y="436477"/>
                                </a:moveTo>
                                <a:lnTo>
                                  <a:pt x="0" y="436477"/>
                                </a:lnTo>
                              </a:path>
                              <a:path w="2377440" h="1765935">
                                <a:moveTo>
                                  <a:pt x="19460" y="219628"/>
                                </a:moveTo>
                                <a:lnTo>
                                  <a:pt x="0" y="219628"/>
                                </a:lnTo>
                              </a:path>
                              <a:path w="2377440" h="1765935">
                                <a:moveTo>
                                  <a:pt x="19460" y="0"/>
                                </a:moveTo>
                                <a:lnTo>
                                  <a:pt x="0" y="0"/>
                                </a:lnTo>
                              </a:path>
                              <a:path w="2377440" h="1765935">
                                <a:moveTo>
                                  <a:pt x="19460" y="1745909"/>
                                </a:moveTo>
                                <a:lnTo>
                                  <a:pt x="19460" y="1765370"/>
                                </a:lnTo>
                              </a:path>
                              <a:path w="2377440" h="1765935">
                                <a:moveTo>
                                  <a:pt x="608844" y="1745909"/>
                                </a:moveTo>
                                <a:lnTo>
                                  <a:pt x="608844" y="1765370"/>
                                </a:lnTo>
                              </a:path>
                              <a:path w="2377440" h="1765935">
                                <a:moveTo>
                                  <a:pt x="1198227" y="1745909"/>
                                </a:moveTo>
                                <a:lnTo>
                                  <a:pt x="1198227" y="1765370"/>
                                </a:lnTo>
                              </a:path>
                              <a:path w="2377440" h="1765935">
                                <a:moveTo>
                                  <a:pt x="1787611" y="1745909"/>
                                </a:moveTo>
                                <a:lnTo>
                                  <a:pt x="1787611" y="1765370"/>
                                </a:lnTo>
                              </a:path>
                              <a:path w="2377440" h="1765935">
                                <a:moveTo>
                                  <a:pt x="2376995" y="1745909"/>
                                </a:moveTo>
                                <a:lnTo>
                                  <a:pt x="2376995" y="1765370"/>
                                </a:lnTo>
                              </a:path>
                            </a:pathLst>
                          </a:custGeom>
                          <a:ln w="2780">
                            <a:solidFill>
                              <a:srgbClr val="000000"/>
                            </a:solidFill>
                            <a:prstDash val="solid"/>
                          </a:ln>
                        </wps:spPr>
                        <wps:bodyPr wrap="square" lIns="0" tIns="0" rIns="0" bIns="0" rtlCol="0">
                          <a:prstTxWarp prst="textNoShape">
                            <a:avLst/>
                          </a:prstTxWarp>
                          <a:noAutofit/>
                        </wps:bodyPr>
                      </wps:wsp>
                      <wps:wsp>
                        <wps:cNvPr id="440" name="Graphic 440"/>
                        <wps:cNvSpPr/>
                        <wps:spPr>
                          <a:xfrm>
                            <a:off x="4085373" y="638035"/>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9999FF"/>
                          </a:solidFill>
                        </wps:spPr>
                        <wps:bodyPr wrap="square" lIns="0" tIns="0" rIns="0" bIns="0" rtlCol="0">
                          <a:prstTxWarp prst="textNoShape">
                            <a:avLst/>
                          </a:prstTxWarp>
                          <a:noAutofit/>
                        </wps:bodyPr>
                      </wps:wsp>
                      <wps:wsp>
                        <wps:cNvPr id="441" name="Graphic 441"/>
                        <wps:cNvSpPr/>
                        <wps:spPr>
                          <a:xfrm>
                            <a:off x="4085373" y="638035"/>
                            <a:ext cx="31115" cy="27940"/>
                          </a:xfrm>
                          <a:custGeom>
                            <a:avLst/>
                            <a:gdLst/>
                            <a:ahLst/>
                            <a:cxnLst/>
                            <a:rect l="l" t="t" r="r" b="b"/>
                            <a:pathLst>
                              <a:path w="31115" h="27940">
                                <a:moveTo>
                                  <a:pt x="0" y="0"/>
                                </a:moveTo>
                                <a:lnTo>
                                  <a:pt x="30581" y="0"/>
                                </a:lnTo>
                                <a:lnTo>
                                  <a:pt x="30581" y="27801"/>
                                </a:lnTo>
                                <a:lnTo>
                                  <a:pt x="0" y="2780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42" name="Graphic 442"/>
                        <wps:cNvSpPr/>
                        <wps:spPr>
                          <a:xfrm>
                            <a:off x="4382845" y="638035"/>
                            <a:ext cx="27940" cy="27940"/>
                          </a:xfrm>
                          <a:custGeom>
                            <a:avLst/>
                            <a:gdLst/>
                            <a:ahLst/>
                            <a:cxnLst/>
                            <a:rect l="l" t="t" r="r" b="b"/>
                            <a:pathLst>
                              <a:path w="27940" h="27940">
                                <a:moveTo>
                                  <a:pt x="27801" y="0"/>
                                </a:moveTo>
                                <a:lnTo>
                                  <a:pt x="0" y="0"/>
                                </a:lnTo>
                                <a:lnTo>
                                  <a:pt x="0" y="27801"/>
                                </a:lnTo>
                                <a:lnTo>
                                  <a:pt x="27801" y="27801"/>
                                </a:lnTo>
                                <a:lnTo>
                                  <a:pt x="27801" y="0"/>
                                </a:lnTo>
                                <a:close/>
                              </a:path>
                            </a:pathLst>
                          </a:custGeom>
                          <a:solidFill>
                            <a:srgbClr val="993366"/>
                          </a:solidFill>
                        </wps:spPr>
                        <wps:bodyPr wrap="square" lIns="0" tIns="0" rIns="0" bIns="0" rtlCol="0">
                          <a:prstTxWarp prst="textNoShape">
                            <a:avLst/>
                          </a:prstTxWarp>
                          <a:noAutofit/>
                        </wps:bodyPr>
                      </wps:wsp>
                      <wps:wsp>
                        <wps:cNvPr id="443" name="Graphic 443"/>
                        <wps:cNvSpPr/>
                        <wps:spPr>
                          <a:xfrm>
                            <a:off x="4382845" y="638035"/>
                            <a:ext cx="27940" cy="27940"/>
                          </a:xfrm>
                          <a:custGeom>
                            <a:avLst/>
                            <a:gdLst/>
                            <a:ahLst/>
                            <a:cxnLst/>
                            <a:rect l="l" t="t" r="r" b="b"/>
                            <a:pathLst>
                              <a:path w="27940" h="27940">
                                <a:moveTo>
                                  <a:pt x="0" y="0"/>
                                </a:moveTo>
                                <a:lnTo>
                                  <a:pt x="27801" y="0"/>
                                </a:lnTo>
                                <a:lnTo>
                                  <a:pt x="27801" y="27801"/>
                                </a:lnTo>
                                <a:lnTo>
                                  <a:pt x="0" y="2780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44" name="Graphic 444"/>
                        <wps:cNvSpPr/>
                        <wps:spPr>
                          <a:xfrm>
                            <a:off x="4085373" y="804842"/>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99CC00"/>
                          </a:solidFill>
                        </wps:spPr>
                        <wps:bodyPr wrap="square" lIns="0" tIns="0" rIns="0" bIns="0" rtlCol="0">
                          <a:prstTxWarp prst="textNoShape">
                            <a:avLst/>
                          </a:prstTxWarp>
                          <a:noAutofit/>
                        </wps:bodyPr>
                      </wps:wsp>
                      <wps:wsp>
                        <wps:cNvPr id="445" name="Graphic 445"/>
                        <wps:cNvSpPr/>
                        <wps:spPr>
                          <a:xfrm>
                            <a:off x="4085373" y="804842"/>
                            <a:ext cx="31115" cy="27940"/>
                          </a:xfrm>
                          <a:custGeom>
                            <a:avLst/>
                            <a:gdLst/>
                            <a:ahLst/>
                            <a:cxnLst/>
                            <a:rect l="l" t="t" r="r" b="b"/>
                            <a:pathLst>
                              <a:path w="31115" h="27940">
                                <a:moveTo>
                                  <a:pt x="0" y="0"/>
                                </a:moveTo>
                                <a:lnTo>
                                  <a:pt x="30581" y="0"/>
                                </a:lnTo>
                                <a:lnTo>
                                  <a:pt x="30581" y="27801"/>
                                </a:lnTo>
                                <a:lnTo>
                                  <a:pt x="0" y="2780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46" name="Graphic 446"/>
                        <wps:cNvSpPr/>
                        <wps:spPr>
                          <a:xfrm>
                            <a:off x="4382845" y="804842"/>
                            <a:ext cx="27940" cy="27940"/>
                          </a:xfrm>
                          <a:custGeom>
                            <a:avLst/>
                            <a:gdLst/>
                            <a:ahLst/>
                            <a:cxnLst/>
                            <a:rect l="l" t="t" r="r" b="b"/>
                            <a:pathLst>
                              <a:path w="27940" h="27940">
                                <a:moveTo>
                                  <a:pt x="27801" y="0"/>
                                </a:moveTo>
                                <a:lnTo>
                                  <a:pt x="0" y="0"/>
                                </a:lnTo>
                                <a:lnTo>
                                  <a:pt x="0" y="27801"/>
                                </a:lnTo>
                                <a:lnTo>
                                  <a:pt x="27801" y="27801"/>
                                </a:lnTo>
                                <a:lnTo>
                                  <a:pt x="27801" y="0"/>
                                </a:lnTo>
                                <a:close/>
                              </a:path>
                            </a:pathLst>
                          </a:custGeom>
                          <a:solidFill>
                            <a:srgbClr val="685084"/>
                          </a:solidFill>
                        </wps:spPr>
                        <wps:bodyPr wrap="square" lIns="0" tIns="0" rIns="0" bIns="0" rtlCol="0">
                          <a:prstTxWarp prst="textNoShape">
                            <a:avLst/>
                          </a:prstTxWarp>
                          <a:noAutofit/>
                        </wps:bodyPr>
                      </wps:wsp>
                      <wps:wsp>
                        <wps:cNvPr id="447" name="Graphic 447"/>
                        <wps:cNvSpPr/>
                        <wps:spPr>
                          <a:xfrm>
                            <a:off x="4085373" y="966088"/>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3B8CA2"/>
                          </a:solidFill>
                        </wps:spPr>
                        <wps:bodyPr wrap="square" lIns="0" tIns="0" rIns="0" bIns="0" rtlCol="0">
                          <a:prstTxWarp prst="textNoShape">
                            <a:avLst/>
                          </a:prstTxWarp>
                          <a:noAutofit/>
                        </wps:bodyPr>
                      </wps:wsp>
                      <wps:wsp>
                        <wps:cNvPr id="448" name="Graphic 448"/>
                        <wps:cNvSpPr/>
                        <wps:spPr>
                          <a:xfrm>
                            <a:off x="4382845" y="966088"/>
                            <a:ext cx="27940" cy="31115"/>
                          </a:xfrm>
                          <a:custGeom>
                            <a:avLst/>
                            <a:gdLst/>
                            <a:ahLst/>
                            <a:cxnLst/>
                            <a:rect l="l" t="t" r="r" b="b"/>
                            <a:pathLst>
                              <a:path w="27940" h="31115">
                                <a:moveTo>
                                  <a:pt x="27801" y="0"/>
                                </a:moveTo>
                                <a:lnTo>
                                  <a:pt x="0" y="0"/>
                                </a:lnTo>
                                <a:lnTo>
                                  <a:pt x="0" y="30581"/>
                                </a:lnTo>
                                <a:lnTo>
                                  <a:pt x="27801" y="30581"/>
                                </a:lnTo>
                                <a:lnTo>
                                  <a:pt x="27801" y="0"/>
                                </a:lnTo>
                                <a:close/>
                              </a:path>
                            </a:pathLst>
                          </a:custGeom>
                          <a:solidFill>
                            <a:srgbClr val="FF7F7F"/>
                          </a:solidFill>
                        </wps:spPr>
                        <wps:bodyPr wrap="square" lIns="0" tIns="0" rIns="0" bIns="0" rtlCol="0">
                          <a:prstTxWarp prst="textNoShape">
                            <a:avLst/>
                          </a:prstTxWarp>
                          <a:noAutofit/>
                        </wps:bodyPr>
                      </wps:wsp>
                      <wps:wsp>
                        <wps:cNvPr id="449" name="Graphic 449"/>
                        <wps:cNvSpPr/>
                        <wps:spPr>
                          <a:xfrm>
                            <a:off x="4382845" y="966088"/>
                            <a:ext cx="27940" cy="31115"/>
                          </a:xfrm>
                          <a:custGeom>
                            <a:avLst/>
                            <a:gdLst/>
                            <a:ahLst/>
                            <a:cxnLst/>
                            <a:rect l="l" t="t" r="r" b="b"/>
                            <a:pathLst>
                              <a:path w="27940" h="31115">
                                <a:moveTo>
                                  <a:pt x="0" y="0"/>
                                </a:moveTo>
                                <a:lnTo>
                                  <a:pt x="27801" y="0"/>
                                </a:lnTo>
                                <a:lnTo>
                                  <a:pt x="27801" y="30581"/>
                                </a:lnTo>
                                <a:lnTo>
                                  <a:pt x="0" y="3058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50" name="Graphic 450"/>
                        <wps:cNvSpPr/>
                        <wps:spPr>
                          <a:xfrm>
                            <a:off x="4085373" y="1132895"/>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0066CC"/>
                          </a:solidFill>
                        </wps:spPr>
                        <wps:bodyPr wrap="square" lIns="0" tIns="0" rIns="0" bIns="0" rtlCol="0">
                          <a:prstTxWarp prst="textNoShape">
                            <a:avLst/>
                          </a:prstTxWarp>
                          <a:noAutofit/>
                        </wps:bodyPr>
                      </wps:wsp>
                      <wps:wsp>
                        <wps:cNvPr id="451" name="Graphic 451"/>
                        <wps:cNvSpPr/>
                        <wps:spPr>
                          <a:xfrm>
                            <a:off x="4085373" y="1132895"/>
                            <a:ext cx="31115" cy="31115"/>
                          </a:xfrm>
                          <a:custGeom>
                            <a:avLst/>
                            <a:gdLst/>
                            <a:ahLst/>
                            <a:cxnLst/>
                            <a:rect l="l" t="t" r="r" b="b"/>
                            <a:pathLst>
                              <a:path w="31115" h="31115">
                                <a:moveTo>
                                  <a:pt x="0" y="0"/>
                                </a:moveTo>
                                <a:lnTo>
                                  <a:pt x="30581" y="0"/>
                                </a:lnTo>
                                <a:lnTo>
                                  <a:pt x="30581" y="30581"/>
                                </a:lnTo>
                                <a:lnTo>
                                  <a:pt x="0" y="3058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52" name="Graphic 452"/>
                        <wps:cNvSpPr/>
                        <wps:spPr>
                          <a:xfrm>
                            <a:off x="4382845" y="1132895"/>
                            <a:ext cx="27940" cy="31115"/>
                          </a:xfrm>
                          <a:custGeom>
                            <a:avLst/>
                            <a:gdLst/>
                            <a:ahLst/>
                            <a:cxnLst/>
                            <a:rect l="l" t="t" r="r" b="b"/>
                            <a:pathLst>
                              <a:path w="27940" h="31115">
                                <a:moveTo>
                                  <a:pt x="27801" y="0"/>
                                </a:moveTo>
                                <a:lnTo>
                                  <a:pt x="0" y="0"/>
                                </a:lnTo>
                                <a:lnTo>
                                  <a:pt x="0" y="30581"/>
                                </a:lnTo>
                                <a:lnTo>
                                  <a:pt x="27801" y="30581"/>
                                </a:lnTo>
                                <a:lnTo>
                                  <a:pt x="27801" y="0"/>
                                </a:lnTo>
                                <a:close/>
                              </a:path>
                            </a:pathLst>
                          </a:custGeom>
                          <a:solidFill>
                            <a:srgbClr val="CCCCFF"/>
                          </a:solidFill>
                        </wps:spPr>
                        <wps:bodyPr wrap="square" lIns="0" tIns="0" rIns="0" bIns="0" rtlCol="0">
                          <a:prstTxWarp prst="textNoShape">
                            <a:avLst/>
                          </a:prstTxWarp>
                          <a:noAutofit/>
                        </wps:bodyPr>
                      </wps:wsp>
                      <wps:wsp>
                        <wps:cNvPr id="453" name="Graphic 453"/>
                        <wps:cNvSpPr/>
                        <wps:spPr>
                          <a:xfrm>
                            <a:off x="4382845" y="1132895"/>
                            <a:ext cx="27940" cy="31115"/>
                          </a:xfrm>
                          <a:custGeom>
                            <a:avLst/>
                            <a:gdLst/>
                            <a:ahLst/>
                            <a:cxnLst/>
                            <a:rect l="l" t="t" r="r" b="b"/>
                            <a:pathLst>
                              <a:path w="27940" h="31115">
                                <a:moveTo>
                                  <a:pt x="0" y="0"/>
                                </a:moveTo>
                                <a:lnTo>
                                  <a:pt x="27801" y="0"/>
                                </a:lnTo>
                                <a:lnTo>
                                  <a:pt x="27801" y="30581"/>
                                </a:lnTo>
                                <a:lnTo>
                                  <a:pt x="0" y="3058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54" name="Graphic 454"/>
                        <wps:cNvSpPr/>
                        <wps:spPr>
                          <a:xfrm>
                            <a:off x="4085373" y="1296921"/>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00008F"/>
                          </a:solidFill>
                        </wps:spPr>
                        <wps:bodyPr wrap="square" lIns="0" tIns="0" rIns="0" bIns="0" rtlCol="0">
                          <a:prstTxWarp prst="textNoShape">
                            <a:avLst/>
                          </a:prstTxWarp>
                          <a:noAutofit/>
                        </wps:bodyPr>
                      </wps:wsp>
                      <wps:wsp>
                        <wps:cNvPr id="455" name="Graphic 455"/>
                        <wps:cNvSpPr/>
                        <wps:spPr>
                          <a:xfrm>
                            <a:off x="4085373" y="1296921"/>
                            <a:ext cx="31115" cy="31115"/>
                          </a:xfrm>
                          <a:custGeom>
                            <a:avLst/>
                            <a:gdLst/>
                            <a:ahLst/>
                            <a:cxnLst/>
                            <a:rect l="l" t="t" r="r" b="b"/>
                            <a:pathLst>
                              <a:path w="31115" h="31115">
                                <a:moveTo>
                                  <a:pt x="0" y="0"/>
                                </a:moveTo>
                                <a:lnTo>
                                  <a:pt x="30581" y="0"/>
                                </a:lnTo>
                                <a:lnTo>
                                  <a:pt x="30581" y="30581"/>
                                </a:lnTo>
                                <a:lnTo>
                                  <a:pt x="0" y="3058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56" name="Graphic 456"/>
                        <wps:cNvSpPr/>
                        <wps:spPr>
                          <a:xfrm>
                            <a:off x="4382845" y="1296921"/>
                            <a:ext cx="27940" cy="31115"/>
                          </a:xfrm>
                          <a:custGeom>
                            <a:avLst/>
                            <a:gdLst/>
                            <a:ahLst/>
                            <a:cxnLst/>
                            <a:rect l="l" t="t" r="r" b="b"/>
                            <a:pathLst>
                              <a:path w="27940" h="31115">
                                <a:moveTo>
                                  <a:pt x="27801" y="0"/>
                                </a:moveTo>
                                <a:lnTo>
                                  <a:pt x="0" y="0"/>
                                </a:lnTo>
                                <a:lnTo>
                                  <a:pt x="0" y="30581"/>
                                </a:lnTo>
                                <a:lnTo>
                                  <a:pt x="27801" y="30581"/>
                                </a:lnTo>
                                <a:lnTo>
                                  <a:pt x="27801" y="0"/>
                                </a:lnTo>
                                <a:close/>
                              </a:path>
                            </a:pathLst>
                          </a:custGeom>
                          <a:solidFill>
                            <a:srgbClr val="F10783"/>
                          </a:solidFill>
                        </wps:spPr>
                        <wps:bodyPr wrap="square" lIns="0" tIns="0" rIns="0" bIns="0" rtlCol="0">
                          <a:prstTxWarp prst="textNoShape">
                            <a:avLst/>
                          </a:prstTxWarp>
                          <a:noAutofit/>
                        </wps:bodyPr>
                      </wps:wsp>
                      <wps:wsp>
                        <wps:cNvPr id="457" name="Graphic 457"/>
                        <wps:cNvSpPr/>
                        <wps:spPr>
                          <a:xfrm>
                            <a:off x="4382845" y="1296921"/>
                            <a:ext cx="27940" cy="31115"/>
                          </a:xfrm>
                          <a:custGeom>
                            <a:avLst/>
                            <a:gdLst/>
                            <a:ahLst/>
                            <a:cxnLst/>
                            <a:rect l="l" t="t" r="r" b="b"/>
                            <a:pathLst>
                              <a:path w="27940" h="31115">
                                <a:moveTo>
                                  <a:pt x="0" y="0"/>
                                </a:moveTo>
                                <a:lnTo>
                                  <a:pt x="27801" y="0"/>
                                </a:lnTo>
                                <a:lnTo>
                                  <a:pt x="27801" y="30581"/>
                                </a:lnTo>
                                <a:lnTo>
                                  <a:pt x="0" y="3058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58" name="Graphic 458"/>
                        <wps:cNvSpPr/>
                        <wps:spPr>
                          <a:xfrm>
                            <a:off x="4085373" y="1463728"/>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FBF204"/>
                          </a:solidFill>
                        </wps:spPr>
                        <wps:bodyPr wrap="square" lIns="0" tIns="0" rIns="0" bIns="0" rtlCol="0">
                          <a:prstTxWarp prst="textNoShape">
                            <a:avLst/>
                          </a:prstTxWarp>
                          <a:noAutofit/>
                        </wps:bodyPr>
                      </wps:wsp>
                      <wps:wsp>
                        <wps:cNvPr id="459" name="Graphic 459"/>
                        <wps:cNvSpPr/>
                        <wps:spPr>
                          <a:xfrm>
                            <a:off x="4085373" y="1463728"/>
                            <a:ext cx="31115" cy="27940"/>
                          </a:xfrm>
                          <a:custGeom>
                            <a:avLst/>
                            <a:gdLst/>
                            <a:ahLst/>
                            <a:cxnLst/>
                            <a:rect l="l" t="t" r="r" b="b"/>
                            <a:pathLst>
                              <a:path w="31115" h="27940">
                                <a:moveTo>
                                  <a:pt x="0" y="0"/>
                                </a:moveTo>
                                <a:lnTo>
                                  <a:pt x="30581" y="0"/>
                                </a:lnTo>
                                <a:lnTo>
                                  <a:pt x="30581" y="27801"/>
                                </a:lnTo>
                                <a:lnTo>
                                  <a:pt x="0" y="2780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60" name="Graphic 460"/>
                        <wps:cNvSpPr/>
                        <wps:spPr>
                          <a:xfrm>
                            <a:off x="4382845" y="1463728"/>
                            <a:ext cx="27940" cy="27940"/>
                          </a:xfrm>
                          <a:custGeom>
                            <a:avLst/>
                            <a:gdLst/>
                            <a:ahLst/>
                            <a:cxnLst/>
                            <a:rect l="l" t="t" r="r" b="b"/>
                            <a:pathLst>
                              <a:path w="27940" h="27940">
                                <a:moveTo>
                                  <a:pt x="27801" y="0"/>
                                </a:moveTo>
                                <a:lnTo>
                                  <a:pt x="0" y="0"/>
                                </a:lnTo>
                                <a:lnTo>
                                  <a:pt x="0" y="27801"/>
                                </a:lnTo>
                                <a:lnTo>
                                  <a:pt x="27801" y="27801"/>
                                </a:lnTo>
                                <a:lnTo>
                                  <a:pt x="27801" y="0"/>
                                </a:lnTo>
                                <a:close/>
                              </a:path>
                            </a:pathLst>
                          </a:custGeom>
                          <a:solidFill>
                            <a:srgbClr val="00FFFF"/>
                          </a:solidFill>
                        </wps:spPr>
                        <wps:bodyPr wrap="square" lIns="0" tIns="0" rIns="0" bIns="0" rtlCol="0">
                          <a:prstTxWarp prst="textNoShape">
                            <a:avLst/>
                          </a:prstTxWarp>
                          <a:noAutofit/>
                        </wps:bodyPr>
                      </wps:wsp>
                      <wps:wsp>
                        <wps:cNvPr id="461" name="Graphic 461"/>
                        <wps:cNvSpPr/>
                        <wps:spPr>
                          <a:xfrm>
                            <a:off x="4382845" y="1463728"/>
                            <a:ext cx="27940" cy="27940"/>
                          </a:xfrm>
                          <a:custGeom>
                            <a:avLst/>
                            <a:gdLst/>
                            <a:ahLst/>
                            <a:cxnLst/>
                            <a:rect l="l" t="t" r="r" b="b"/>
                            <a:pathLst>
                              <a:path w="27940" h="27940">
                                <a:moveTo>
                                  <a:pt x="0" y="0"/>
                                </a:moveTo>
                                <a:lnTo>
                                  <a:pt x="27801" y="0"/>
                                </a:lnTo>
                                <a:lnTo>
                                  <a:pt x="27801" y="27801"/>
                                </a:lnTo>
                                <a:lnTo>
                                  <a:pt x="0" y="27801"/>
                                </a:lnTo>
                                <a:lnTo>
                                  <a:pt x="0" y="0"/>
                                </a:lnTo>
                                <a:close/>
                              </a:path>
                            </a:pathLst>
                          </a:custGeom>
                          <a:ln w="5559">
                            <a:solidFill>
                              <a:srgbClr val="000000"/>
                            </a:solidFill>
                            <a:prstDash val="solid"/>
                          </a:ln>
                        </wps:spPr>
                        <wps:bodyPr wrap="square" lIns="0" tIns="0" rIns="0" bIns="0" rtlCol="0">
                          <a:prstTxWarp prst="textNoShape">
                            <a:avLst/>
                          </a:prstTxWarp>
                          <a:noAutofit/>
                        </wps:bodyPr>
                      </wps:wsp>
                      <wps:wsp>
                        <wps:cNvPr id="462" name="Graphic 462"/>
                        <wps:cNvSpPr/>
                        <wps:spPr>
                          <a:xfrm>
                            <a:off x="4085373" y="1627755"/>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A9B9D6"/>
                          </a:solidFill>
                        </wps:spPr>
                        <wps:bodyPr wrap="square" lIns="0" tIns="0" rIns="0" bIns="0" rtlCol="0">
                          <a:prstTxWarp prst="textNoShape">
                            <a:avLst/>
                          </a:prstTxWarp>
                          <a:noAutofit/>
                        </wps:bodyPr>
                      </wps:wsp>
                      <wps:wsp>
                        <wps:cNvPr id="463" name="Graphic 463"/>
                        <wps:cNvSpPr/>
                        <wps:spPr>
                          <a:xfrm>
                            <a:off x="4382845" y="1627755"/>
                            <a:ext cx="27940" cy="31115"/>
                          </a:xfrm>
                          <a:custGeom>
                            <a:avLst/>
                            <a:gdLst/>
                            <a:ahLst/>
                            <a:cxnLst/>
                            <a:rect l="l" t="t" r="r" b="b"/>
                            <a:pathLst>
                              <a:path w="27940" h="31115">
                                <a:moveTo>
                                  <a:pt x="27801" y="0"/>
                                </a:moveTo>
                                <a:lnTo>
                                  <a:pt x="0" y="0"/>
                                </a:lnTo>
                                <a:lnTo>
                                  <a:pt x="0" y="30581"/>
                                </a:lnTo>
                                <a:lnTo>
                                  <a:pt x="27801" y="30581"/>
                                </a:lnTo>
                                <a:lnTo>
                                  <a:pt x="27801" y="0"/>
                                </a:lnTo>
                                <a:close/>
                              </a:path>
                            </a:pathLst>
                          </a:custGeom>
                          <a:solidFill>
                            <a:srgbClr val="D8A9A8"/>
                          </a:solidFill>
                        </wps:spPr>
                        <wps:bodyPr wrap="square" lIns="0" tIns="0" rIns="0" bIns="0" rtlCol="0">
                          <a:prstTxWarp prst="textNoShape">
                            <a:avLst/>
                          </a:prstTxWarp>
                          <a:noAutofit/>
                        </wps:bodyPr>
                      </wps:wsp>
                      <wps:wsp>
                        <wps:cNvPr id="464" name="Graphic 464"/>
                        <wps:cNvSpPr/>
                        <wps:spPr>
                          <a:xfrm>
                            <a:off x="4085373" y="1791781"/>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C5D5AB"/>
                          </a:solidFill>
                        </wps:spPr>
                        <wps:bodyPr wrap="square" lIns="0" tIns="0" rIns="0" bIns="0" rtlCol="0">
                          <a:prstTxWarp prst="textNoShape">
                            <a:avLst/>
                          </a:prstTxWarp>
                          <a:noAutofit/>
                        </wps:bodyPr>
                      </wps:wsp>
                      <wps:wsp>
                        <wps:cNvPr id="465" name="Graphic 465"/>
                        <wps:cNvSpPr/>
                        <wps:spPr>
                          <a:xfrm>
                            <a:off x="1390" y="1390"/>
                            <a:ext cx="5271135" cy="2258060"/>
                          </a:xfrm>
                          <a:custGeom>
                            <a:avLst/>
                            <a:gdLst/>
                            <a:ahLst/>
                            <a:cxnLst/>
                            <a:rect l="l" t="t" r="r" b="b"/>
                            <a:pathLst>
                              <a:path w="5271135" h="2258060">
                                <a:moveTo>
                                  <a:pt x="0" y="0"/>
                                </a:moveTo>
                                <a:lnTo>
                                  <a:pt x="5271090" y="0"/>
                                </a:lnTo>
                                <a:lnTo>
                                  <a:pt x="5271090" y="2257450"/>
                                </a:lnTo>
                                <a:lnTo>
                                  <a:pt x="0" y="2257450"/>
                                </a:lnTo>
                                <a:lnTo>
                                  <a:pt x="0" y="0"/>
                                </a:lnTo>
                                <a:close/>
                              </a:path>
                            </a:pathLst>
                          </a:custGeom>
                          <a:ln w="2780">
                            <a:solidFill>
                              <a:srgbClr val="000000"/>
                            </a:solidFill>
                            <a:prstDash val="solid"/>
                          </a:ln>
                        </wps:spPr>
                        <wps:bodyPr wrap="square" lIns="0" tIns="0" rIns="0" bIns="0" rtlCol="0">
                          <a:prstTxWarp prst="textNoShape">
                            <a:avLst/>
                          </a:prstTxWarp>
                          <a:noAutofit/>
                        </wps:bodyPr>
                      </wps:wsp>
                      <wps:wsp>
                        <wps:cNvPr id="466" name="Textbox 466"/>
                        <wps:cNvSpPr txBox="1"/>
                        <wps:spPr>
                          <a:xfrm>
                            <a:off x="1839043" y="81569"/>
                            <a:ext cx="1330325" cy="83185"/>
                          </a:xfrm>
                          <a:prstGeom prst="rect">
                            <a:avLst/>
                          </a:prstGeom>
                        </wps:spPr>
                        <wps:txbx>
                          <w:txbxContent>
                            <w:p>
                              <w:pPr>
                                <w:spacing w:before="2"/>
                                <w:ind w:left="0" w:right="0" w:firstLine="0"/>
                                <w:jc w:val="left"/>
                                <w:rPr>
                                  <w:rFonts w:ascii="Arial" w:hAnsi="Arial"/>
                                  <w:b/>
                                  <w:sz w:val="11"/>
                                </w:rPr>
                              </w:pPr>
                              <w:r>
                                <w:rPr>
                                  <w:rFonts w:ascii="Arial" w:hAnsi="Arial"/>
                                  <w:b/>
                                  <w:w w:val="105"/>
                                  <w:sz w:val="11"/>
                                </w:rPr>
                                <w:t>Gráfico</w:t>
                              </w:r>
                              <w:r>
                                <w:rPr>
                                  <w:rFonts w:ascii="Arial" w:hAnsi="Arial"/>
                                  <w:b/>
                                  <w:spacing w:val="-4"/>
                                  <w:w w:val="105"/>
                                  <w:sz w:val="11"/>
                                </w:rPr>
                                <w:t> </w:t>
                              </w:r>
                              <w:r>
                                <w:rPr>
                                  <w:rFonts w:ascii="Arial" w:hAnsi="Arial"/>
                                  <w:b/>
                                  <w:w w:val="105"/>
                                  <w:sz w:val="11"/>
                                </w:rPr>
                                <w:t>1.-</w:t>
                              </w:r>
                              <w:r>
                                <w:rPr>
                                  <w:rFonts w:ascii="Arial" w:hAnsi="Arial"/>
                                  <w:b/>
                                  <w:spacing w:val="-8"/>
                                  <w:w w:val="105"/>
                                  <w:sz w:val="11"/>
                                </w:rPr>
                                <w:t> </w:t>
                              </w:r>
                              <w:r>
                                <w:rPr>
                                  <w:rFonts w:ascii="Arial" w:hAnsi="Arial"/>
                                  <w:b/>
                                  <w:w w:val="105"/>
                                  <w:sz w:val="11"/>
                                </w:rPr>
                                <w:t>Evolución</w:t>
                              </w:r>
                              <w:r>
                                <w:rPr>
                                  <w:rFonts w:ascii="Arial" w:hAnsi="Arial"/>
                                  <w:b/>
                                  <w:spacing w:val="13"/>
                                  <w:w w:val="105"/>
                                  <w:sz w:val="11"/>
                                </w:rPr>
                                <w:t> </w:t>
                              </w:r>
                              <w:r>
                                <w:rPr>
                                  <w:rFonts w:ascii="Arial" w:hAnsi="Arial"/>
                                  <w:b/>
                                  <w:w w:val="105"/>
                                  <w:sz w:val="11"/>
                                </w:rPr>
                                <w:t>DRN</w:t>
                              </w:r>
                              <w:r>
                                <w:rPr>
                                  <w:rFonts w:ascii="Arial" w:hAnsi="Arial"/>
                                  <w:b/>
                                  <w:spacing w:val="-2"/>
                                  <w:w w:val="105"/>
                                  <w:sz w:val="11"/>
                                </w:rPr>
                                <w:t> </w:t>
                              </w:r>
                              <w:r>
                                <w:rPr>
                                  <w:rFonts w:ascii="Arial" w:hAnsi="Arial"/>
                                  <w:b/>
                                  <w:w w:val="105"/>
                                  <w:sz w:val="11"/>
                                </w:rPr>
                                <w:t>2008-</w:t>
                              </w:r>
                              <w:r>
                                <w:rPr>
                                  <w:rFonts w:ascii="Arial" w:hAnsi="Arial"/>
                                  <w:b/>
                                  <w:spacing w:val="2"/>
                                  <w:w w:val="105"/>
                                  <w:sz w:val="11"/>
                                </w:rPr>
                                <w:t> </w:t>
                              </w:r>
                              <w:r>
                                <w:rPr>
                                  <w:rFonts w:ascii="Arial" w:hAnsi="Arial"/>
                                  <w:b/>
                                  <w:spacing w:val="-4"/>
                                  <w:w w:val="105"/>
                                  <w:sz w:val="11"/>
                                </w:rPr>
                                <w:t>2022</w:t>
                              </w:r>
                            </w:p>
                          </w:txbxContent>
                        </wps:txbx>
                        <wps:bodyPr wrap="square" lIns="0" tIns="0" rIns="0" bIns="0" rtlCol="0">
                          <a:noAutofit/>
                        </wps:bodyPr>
                      </wps:wsp>
                      <wps:wsp>
                        <wps:cNvPr id="467" name="Textbox 467"/>
                        <wps:cNvSpPr txBox="1"/>
                        <wps:spPr>
                          <a:xfrm>
                            <a:off x="854884" y="180607"/>
                            <a:ext cx="331470" cy="1816735"/>
                          </a:xfrm>
                          <a:prstGeom prst="rect">
                            <a:avLst/>
                          </a:prstGeom>
                        </wps:spPr>
                        <wps:txbx>
                          <w:txbxContent>
                            <w:p>
                              <w:pPr>
                                <w:spacing w:line="111" w:lineRule="exact" w:before="0"/>
                                <w:ind w:left="0" w:right="0" w:firstLine="0"/>
                                <w:jc w:val="left"/>
                                <w:rPr>
                                  <w:sz w:val="10"/>
                                </w:rPr>
                              </w:pPr>
                              <w:r>
                                <w:rPr>
                                  <w:spacing w:val="-2"/>
                                  <w:sz w:val="10"/>
                                </w:rPr>
                                <w:t>40.000.000</w:t>
                              </w:r>
                            </w:p>
                            <w:p>
                              <w:pPr>
                                <w:spacing w:line="240" w:lineRule="auto" w:before="111"/>
                                <w:rPr>
                                  <w:sz w:val="10"/>
                                </w:rPr>
                              </w:pPr>
                            </w:p>
                            <w:p>
                              <w:pPr>
                                <w:spacing w:before="0"/>
                                <w:ind w:left="0" w:right="22" w:firstLine="0"/>
                                <w:jc w:val="right"/>
                                <w:rPr>
                                  <w:sz w:val="10"/>
                                </w:rPr>
                              </w:pPr>
                              <w:r>
                                <w:rPr>
                                  <w:spacing w:val="-2"/>
                                  <w:sz w:val="10"/>
                                </w:rPr>
                                <w:t>35.000.000</w:t>
                              </w:r>
                            </w:p>
                            <w:p>
                              <w:pPr>
                                <w:spacing w:line="240" w:lineRule="auto" w:before="0"/>
                                <w:rPr>
                                  <w:sz w:val="10"/>
                                </w:rPr>
                              </w:pPr>
                            </w:p>
                            <w:p>
                              <w:pPr>
                                <w:spacing w:line="240" w:lineRule="auto" w:before="1"/>
                                <w:rPr>
                                  <w:sz w:val="10"/>
                                </w:rPr>
                              </w:pPr>
                            </w:p>
                            <w:p>
                              <w:pPr>
                                <w:spacing w:before="0"/>
                                <w:ind w:left="0" w:right="22" w:firstLine="0"/>
                                <w:jc w:val="right"/>
                                <w:rPr>
                                  <w:sz w:val="10"/>
                                </w:rPr>
                              </w:pPr>
                              <w:r>
                                <w:rPr>
                                  <w:spacing w:val="-2"/>
                                  <w:sz w:val="10"/>
                                </w:rPr>
                                <w:t>30.000.000</w:t>
                              </w:r>
                            </w:p>
                            <w:p>
                              <w:pPr>
                                <w:spacing w:line="240" w:lineRule="auto" w:before="111"/>
                                <w:rPr>
                                  <w:sz w:val="10"/>
                                </w:rPr>
                              </w:pPr>
                            </w:p>
                            <w:p>
                              <w:pPr>
                                <w:spacing w:before="1"/>
                                <w:ind w:left="0" w:right="22" w:firstLine="0"/>
                                <w:jc w:val="right"/>
                                <w:rPr>
                                  <w:sz w:val="10"/>
                                </w:rPr>
                              </w:pPr>
                              <w:r>
                                <w:rPr>
                                  <w:spacing w:val="-2"/>
                                  <w:sz w:val="10"/>
                                </w:rPr>
                                <w:t>25.000.000</w:t>
                              </w:r>
                            </w:p>
                            <w:p>
                              <w:pPr>
                                <w:spacing w:line="240" w:lineRule="auto" w:before="0"/>
                                <w:rPr>
                                  <w:sz w:val="10"/>
                                </w:rPr>
                              </w:pPr>
                            </w:p>
                            <w:p>
                              <w:pPr>
                                <w:spacing w:line="240" w:lineRule="auto" w:before="0"/>
                                <w:rPr>
                                  <w:sz w:val="10"/>
                                </w:rPr>
                              </w:pPr>
                            </w:p>
                            <w:p>
                              <w:pPr>
                                <w:spacing w:before="1"/>
                                <w:ind w:left="0" w:right="22" w:firstLine="0"/>
                                <w:jc w:val="right"/>
                                <w:rPr>
                                  <w:sz w:val="10"/>
                                </w:rPr>
                              </w:pPr>
                              <w:r>
                                <w:rPr>
                                  <w:spacing w:val="-2"/>
                                  <w:sz w:val="10"/>
                                </w:rPr>
                                <w:t>20.000.000</w:t>
                              </w:r>
                            </w:p>
                            <w:p>
                              <w:pPr>
                                <w:spacing w:line="240" w:lineRule="auto" w:before="111"/>
                                <w:rPr>
                                  <w:sz w:val="10"/>
                                </w:rPr>
                              </w:pPr>
                            </w:p>
                            <w:p>
                              <w:pPr>
                                <w:spacing w:before="0"/>
                                <w:ind w:left="0" w:right="22" w:firstLine="0"/>
                                <w:jc w:val="right"/>
                                <w:rPr>
                                  <w:sz w:val="10"/>
                                </w:rPr>
                              </w:pPr>
                              <w:r>
                                <w:rPr>
                                  <w:spacing w:val="-2"/>
                                  <w:sz w:val="10"/>
                                </w:rPr>
                                <w:t>15.000.000</w:t>
                              </w:r>
                            </w:p>
                            <w:p>
                              <w:pPr>
                                <w:spacing w:line="240" w:lineRule="auto" w:before="0"/>
                                <w:rPr>
                                  <w:sz w:val="10"/>
                                </w:rPr>
                              </w:pPr>
                            </w:p>
                            <w:p>
                              <w:pPr>
                                <w:spacing w:line="240" w:lineRule="auto" w:before="1"/>
                                <w:rPr>
                                  <w:sz w:val="10"/>
                                </w:rPr>
                              </w:pPr>
                            </w:p>
                            <w:p>
                              <w:pPr>
                                <w:spacing w:before="0"/>
                                <w:ind w:left="0" w:right="22" w:firstLine="0"/>
                                <w:jc w:val="right"/>
                                <w:rPr>
                                  <w:sz w:val="10"/>
                                </w:rPr>
                              </w:pPr>
                              <w:r>
                                <w:rPr>
                                  <w:spacing w:val="-2"/>
                                  <w:sz w:val="10"/>
                                </w:rPr>
                                <w:t>10.000.000</w:t>
                              </w:r>
                            </w:p>
                            <w:p>
                              <w:pPr>
                                <w:spacing w:line="240" w:lineRule="auto" w:before="111"/>
                                <w:rPr>
                                  <w:sz w:val="10"/>
                                </w:rPr>
                              </w:pPr>
                            </w:p>
                            <w:p>
                              <w:pPr>
                                <w:spacing w:before="0"/>
                                <w:ind w:left="0" w:right="18" w:firstLine="0"/>
                                <w:jc w:val="right"/>
                                <w:rPr>
                                  <w:sz w:val="10"/>
                                </w:rPr>
                              </w:pPr>
                              <w:r>
                                <w:rPr>
                                  <w:spacing w:val="-2"/>
                                  <w:sz w:val="10"/>
                                </w:rPr>
                                <w:t>5.000.000</w:t>
                              </w:r>
                            </w:p>
                            <w:p>
                              <w:pPr>
                                <w:spacing w:line="240" w:lineRule="auto" w:before="0"/>
                                <w:rPr>
                                  <w:sz w:val="10"/>
                                </w:rPr>
                              </w:pPr>
                            </w:p>
                            <w:p>
                              <w:pPr>
                                <w:spacing w:line="240" w:lineRule="auto" w:before="1"/>
                                <w:rPr>
                                  <w:sz w:val="10"/>
                                </w:rPr>
                              </w:pPr>
                            </w:p>
                            <w:p>
                              <w:pPr>
                                <w:spacing w:before="0"/>
                                <w:ind w:left="0" w:right="22" w:firstLine="0"/>
                                <w:jc w:val="right"/>
                                <w:rPr>
                                  <w:sz w:val="10"/>
                                </w:rPr>
                              </w:pPr>
                              <w:r>
                                <w:rPr>
                                  <w:spacing w:val="-10"/>
                                  <w:sz w:val="10"/>
                                </w:rPr>
                                <w:t>0</w:t>
                              </w:r>
                            </w:p>
                          </w:txbxContent>
                        </wps:txbx>
                        <wps:bodyPr wrap="square" lIns="0" tIns="0" rIns="0" bIns="0" rtlCol="0">
                          <a:noAutofit/>
                        </wps:bodyPr>
                      </wps:wsp>
                      <wps:wsp>
                        <wps:cNvPr id="468" name="Textbox 468"/>
                        <wps:cNvSpPr txBox="1"/>
                        <wps:spPr>
                          <a:xfrm>
                            <a:off x="1449828" y="1998800"/>
                            <a:ext cx="155575" cy="70485"/>
                          </a:xfrm>
                          <a:prstGeom prst="rect">
                            <a:avLst/>
                          </a:prstGeom>
                        </wps:spPr>
                        <wps:txbx>
                          <w:txbxContent>
                            <w:p>
                              <w:pPr>
                                <w:spacing w:line="111" w:lineRule="exact" w:before="0"/>
                                <w:ind w:left="0" w:right="0" w:firstLine="0"/>
                                <w:jc w:val="left"/>
                                <w:rPr>
                                  <w:sz w:val="10"/>
                                </w:rPr>
                              </w:pPr>
                              <w:r>
                                <w:rPr>
                                  <w:sz w:val="10"/>
                                </w:rPr>
                                <w:t>IBI </w:t>
                              </w:r>
                              <w:r>
                                <w:rPr>
                                  <w:spacing w:val="-10"/>
                                  <w:sz w:val="10"/>
                                </w:rPr>
                                <w:t>U</w:t>
                              </w:r>
                            </w:p>
                          </w:txbxContent>
                        </wps:txbx>
                        <wps:bodyPr wrap="square" lIns="0" tIns="0" rIns="0" bIns="0" rtlCol="0">
                          <a:noAutofit/>
                        </wps:bodyPr>
                      </wps:wsp>
                      <wps:wsp>
                        <wps:cNvPr id="469" name="Textbox 469"/>
                        <wps:cNvSpPr txBox="1"/>
                        <wps:spPr>
                          <a:xfrm>
                            <a:off x="2033651" y="1998800"/>
                            <a:ext cx="165735" cy="70485"/>
                          </a:xfrm>
                          <a:prstGeom prst="rect">
                            <a:avLst/>
                          </a:prstGeom>
                        </wps:spPr>
                        <wps:txbx>
                          <w:txbxContent>
                            <w:p>
                              <w:pPr>
                                <w:spacing w:line="111" w:lineRule="exact" w:before="0"/>
                                <w:ind w:left="0" w:right="0" w:firstLine="0"/>
                                <w:jc w:val="left"/>
                                <w:rPr>
                                  <w:sz w:val="10"/>
                                </w:rPr>
                              </w:pPr>
                              <w:r>
                                <w:rPr>
                                  <w:spacing w:val="-4"/>
                                  <w:sz w:val="10"/>
                                </w:rPr>
                                <w:t>IVTM</w:t>
                              </w:r>
                            </w:p>
                          </w:txbxContent>
                        </wps:txbx>
                        <wps:bodyPr wrap="square" lIns="0" tIns="0" rIns="0" bIns="0" rtlCol="0">
                          <a:noAutofit/>
                        </wps:bodyPr>
                      </wps:wsp>
                      <wps:wsp>
                        <wps:cNvPr id="470" name="Textbox 470"/>
                        <wps:cNvSpPr txBox="1"/>
                        <wps:spPr>
                          <a:xfrm>
                            <a:off x="2595233" y="1998800"/>
                            <a:ext cx="222250" cy="70485"/>
                          </a:xfrm>
                          <a:prstGeom prst="rect">
                            <a:avLst/>
                          </a:prstGeom>
                        </wps:spPr>
                        <wps:txbx>
                          <w:txbxContent>
                            <w:p>
                              <w:pPr>
                                <w:spacing w:line="111" w:lineRule="exact" w:before="0"/>
                                <w:ind w:left="0" w:right="0" w:firstLine="0"/>
                                <w:jc w:val="left"/>
                                <w:rPr>
                                  <w:sz w:val="10"/>
                                </w:rPr>
                              </w:pPr>
                              <w:r>
                                <w:rPr>
                                  <w:spacing w:val="-2"/>
                                  <w:sz w:val="10"/>
                                </w:rPr>
                                <w:t>IIVTNU</w:t>
                              </w:r>
                            </w:p>
                          </w:txbxContent>
                        </wps:txbx>
                        <wps:bodyPr wrap="square" lIns="0" tIns="0" rIns="0" bIns="0" rtlCol="0">
                          <a:noAutofit/>
                        </wps:bodyPr>
                      </wps:wsp>
                      <wps:wsp>
                        <wps:cNvPr id="471" name="Textbox 471"/>
                        <wps:cNvSpPr txBox="1"/>
                        <wps:spPr>
                          <a:xfrm>
                            <a:off x="3237439" y="1998800"/>
                            <a:ext cx="116205" cy="70485"/>
                          </a:xfrm>
                          <a:prstGeom prst="rect">
                            <a:avLst/>
                          </a:prstGeom>
                        </wps:spPr>
                        <wps:txbx>
                          <w:txbxContent>
                            <w:p>
                              <w:pPr>
                                <w:spacing w:line="111" w:lineRule="exact" w:before="0"/>
                                <w:ind w:left="0" w:right="0" w:firstLine="0"/>
                                <w:jc w:val="left"/>
                                <w:rPr>
                                  <w:sz w:val="10"/>
                                </w:rPr>
                              </w:pPr>
                              <w:r>
                                <w:rPr>
                                  <w:spacing w:val="-5"/>
                                  <w:sz w:val="10"/>
                                </w:rPr>
                                <w:t>IAE</w:t>
                              </w:r>
                            </w:p>
                          </w:txbxContent>
                        </wps:txbx>
                        <wps:bodyPr wrap="square" lIns="0" tIns="0" rIns="0" bIns="0" rtlCol="0">
                          <a:noAutofit/>
                        </wps:bodyPr>
                      </wps:wsp>
                      <wps:wsp>
                        <wps:cNvPr id="472" name="Textbox 472"/>
                        <wps:cNvSpPr txBox="1"/>
                        <wps:spPr>
                          <a:xfrm>
                            <a:off x="4026991" y="571312"/>
                            <a:ext cx="598170" cy="1318260"/>
                          </a:xfrm>
                          <a:prstGeom prst="rect">
                            <a:avLst/>
                          </a:prstGeom>
                          <a:ln w="2780">
                            <a:solidFill>
                              <a:srgbClr val="000000"/>
                            </a:solidFill>
                            <a:prstDash val="solid"/>
                          </a:ln>
                        </wps:spPr>
                        <wps:txbx>
                          <w:txbxContent>
                            <w:p>
                              <w:pPr>
                                <w:tabs>
                                  <w:tab w:pos="628" w:val="left" w:leader="none"/>
                                </w:tabs>
                                <w:spacing w:before="75"/>
                                <w:ind w:left="159" w:right="0" w:firstLine="0"/>
                                <w:jc w:val="left"/>
                                <w:rPr>
                                  <w:sz w:val="9"/>
                                </w:rPr>
                              </w:pPr>
                              <w:r>
                                <w:rPr>
                                  <w:spacing w:val="-4"/>
                                  <w:w w:val="105"/>
                                  <w:sz w:val="9"/>
                                </w:rPr>
                                <w:t>2008</w:t>
                              </w:r>
                              <w:r>
                                <w:rPr>
                                  <w:sz w:val="9"/>
                                </w:rPr>
                                <w:tab/>
                              </w:r>
                              <w:r>
                                <w:rPr>
                                  <w:spacing w:val="-4"/>
                                  <w:w w:val="105"/>
                                  <w:sz w:val="9"/>
                                </w:rPr>
                                <w:t>2009</w:t>
                              </w:r>
                            </w:p>
                            <w:p>
                              <w:pPr>
                                <w:spacing w:line="240" w:lineRule="auto" w:before="51"/>
                                <w:rPr>
                                  <w:sz w:val="9"/>
                                </w:rPr>
                              </w:pPr>
                            </w:p>
                            <w:p>
                              <w:pPr>
                                <w:tabs>
                                  <w:tab w:pos="628" w:val="left" w:leader="none"/>
                                </w:tabs>
                                <w:spacing w:before="0"/>
                                <w:ind w:left="159" w:right="0" w:firstLine="0"/>
                                <w:jc w:val="left"/>
                                <w:rPr>
                                  <w:sz w:val="9"/>
                                </w:rPr>
                              </w:pPr>
                              <w:r>
                                <w:rPr>
                                  <w:spacing w:val="-4"/>
                                  <w:w w:val="105"/>
                                  <w:sz w:val="9"/>
                                </w:rPr>
                                <w:t>2010</w:t>
                              </w:r>
                              <w:r>
                                <w:rPr>
                                  <w:sz w:val="9"/>
                                </w:rPr>
                                <w:tab/>
                              </w:r>
                              <w:r>
                                <w:rPr>
                                  <w:spacing w:val="-4"/>
                                  <w:w w:val="105"/>
                                  <w:sz w:val="9"/>
                                </w:rPr>
                                <w:t>2011</w:t>
                              </w:r>
                            </w:p>
                            <w:p>
                              <w:pPr>
                                <w:spacing w:line="240" w:lineRule="auto" w:before="52"/>
                                <w:rPr>
                                  <w:sz w:val="9"/>
                                </w:rPr>
                              </w:pPr>
                            </w:p>
                            <w:p>
                              <w:pPr>
                                <w:tabs>
                                  <w:tab w:pos="628" w:val="left" w:leader="none"/>
                                </w:tabs>
                                <w:spacing w:before="0"/>
                                <w:ind w:left="159" w:right="0" w:firstLine="0"/>
                                <w:jc w:val="left"/>
                                <w:rPr>
                                  <w:sz w:val="9"/>
                                </w:rPr>
                              </w:pPr>
                              <w:r>
                                <w:rPr>
                                  <w:spacing w:val="-4"/>
                                  <w:w w:val="105"/>
                                  <w:sz w:val="9"/>
                                </w:rPr>
                                <w:t>2012</w:t>
                              </w:r>
                              <w:r>
                                <w:rPr>
                                  <w:sz w:val="9"/>
                                </w:rPr>
                                <w:tab/>
                              </w:r>
                              <w:r>
                                <w:rPr>
                                  <w:spacing w:val="-4"/>
                                  <w:w w:val="105"/>
                                  <w:sz w:val="9"/>
                                </w:rPr>
                                <w:t>2013</w:t>
                              </w:r>
                            </w:p>
                            <w:p>
                              <w:pPr>
                                <w:spacing w:line="240" w:lineRule="auto" w:before="55"/>
                                <w:rPr>
                                  <w:sz w:val="9"/>
                                </w:rPr>
                              </w:pPr>
                            </w:p>
                            <w:p>
                              <w:pPr>
                                <w:tabs>
                                  <w:tab w:pos="628" w:val="left" w:leader="none"/>
                                </w:tabs>
                                <w:spacing w:before="0"/>
                                <w:ind w:left="159" w:right="0" w:firstLine="0"/>
                                <w:jc w:val="left"/>
                                <w:rPr>
                                  <w:sz w:val="9"/>
                                </w:rPr>
                              </w:pPr>
                              <w:r>
                                <w:rPr>
                                  <w:spacing w:val="-4"/>
                                  <w:w w:val="105"/>
                                  <w:sz w:val="9"/>
                                </w:rPr>
                                <w:t>2014</w:t>
                              </w:r>
                              <w:r>
                                <w:rPr>
                                  <w:sz w:val="9"/>
                                </w:rPr>
                                <w:tab/>
                              </w:r>
                              <w:r>
                                <w:rPr>
                                  <w:spacing w:val="-4"/>
                                  <w:w w:val="105"/>
                                  <w:sz w:val="9"/>
                                </w:rPr>
                                <w:t>2015</w:t>
                              </w:r>
                            </w:p>
                            <w:p>
                              <w:pPr>
                                <w:spacing w:line="240" w:lineRule="auto" w:before="52"/>
                                <w:rPr>
                                  <w:sz w:val="9"/>
                                </w:rPr>
                              </w:pPr>
                            </w:p>
                            <w:p>
                              <w:pPr>
                                <w:tabs>
                                  <w:tab w:pos="628" w:val="left" w:leader="none"/>
                                </w:tabs>
                                <w:spacing w:before="0"/>
                                <w:ind w:left="159" w:right="0" w:firstLine="0"/>
                                <w:jc w:val="left"/>
                                <w:rPr>
                                  <w:sz w:val="9"/>
                                </w:rPr>
                              </w:pPr>
                              <w:r>
                                <w:rPr>
                                  <w:spacing w:val="-4"/>
                                  <w:w w:val="105"/>
                                  <w:sz w:val="9"/>
                                </w:rPr>
                                <w:t>2016</w:t>
                              </w:r>
                              <w:r>
                                <w:rPr>
                                  <w:sz w:val="9"/>
                                </w:rPr>
                                <w:tab/>
                              </w:r>
                              <w:r>
                                <w:rPr>
                                  <w:spacing w:val="-4"/>
                                  <w:w w:val="105"/>
                                  <w:sz w:val="9"/>
                                </w:rPr>
                                <w:t>2017</w:t>
                              </w:r>
                            </w:p>
                            <w:p>
                              <w:pPr>
                                <w:spacing w:line="240" w:lineRule="auto" w:before="51"/>
                                <w:rPr>
                                  <w:sz w:val="9"/>
                                </w:rPr>
                              </w:pPr>
                            </w:p>
                            <w:p>
                              <w:pPr>
                                <w:tabs>
                                  <w:tab w:pos="628" w:val="left" w:leader="none"/>
                                </w:tabs>
                                <w:spacing w:before="0"/>
                                <w:ind w:left="159" w:right="0" w:firstLine="0"/>
                                <w:jc w:val="left"/>
                                <w:rPr>
                                  <w:sz w:val="9"/>
                                </w:rPr>
                              </w:pPr>
                              <w:r>
                                <w:rPr>
                                  <w:spacing w:val="-2"/>
                                  <w:w w:val="105"/>
                                  <w:sz w:val="9"/>
                                </w:rPr>
                                <w:t>2.018</w:t>
                              </w:r>
                              <w:r>
                                <w:rPr>
                                  <w:sz w:val="9"/>
                                </w:rPr>
                                <w:tab/>
                              </w:r>
                              <w:r>
                                <w:rPr>
                                  <w:spacing w:val="-2"/>
                                  <w:w w:val="105"/>
                                  <w:sz w:val="9"/>
                                </w:rPr>
                                <w:t>2.019</w:t>
                              </w:r>
                            </w:p>
                            <w:p>
                              <w:pPr>
                                <w:spacing w:line="240" w:lineRule="auto" w:before="56"/>
                                <w:rPr>
                                  <w:sz w:val="9"/>
                                </w:rPr>
                              </w:pPr>
                            </w:p>
                            <w:p>
                              <w:pPr>
                                <w:tabs>
                                  <w:tab w:pos="628" w:val="left" w:leader="none"/>
                                </w:tabs>
                                <w:spacing w:before="0"/>
                                <w:ind w:left="159" w:right="0" w:firstLine="0"/>
                                <w:jc w:val="left"/>
                                <w:rPr>
                                  <w:sz w:val="9"/>
                                </w:rPr>
                              </w:pPr>
                              <w:r>
                                <w:rPr>
                                  <w:spacing w:val="-4"/>
                                  <w:w w:val="105"/>
                                  <w:sz w:val="9"/>
                                </w:rPr>
                                <w:t>2020</w:t>
                              </w:r>
                              <w:r>
                                <w:rPr>
                                  <w:sz w:val="9"/>
                                </w:rPr>
                                <w:tab/>
                              </w:r>
                              <w:r>
                                <w:rPr>
                                  <w:spacing w:val="-4"/>
                                  <w:w w:val="105"/>
                                  <w:sz w:val="9"/>
                                </w:rPr>
                                <w:t>2021</w:t>
                              </w:r>
                            </w:p>
                            <w:p>
                              <w:pPr>
                                <w:spacing w:line="240" w:lineRule="auto" w:before="51"/>
                                <w:rPr>
                                  <w:sz w:val="9"/>
                                </w:rPr>
                              </w:pPr>
                            </w:p>
                            <w:p>
                              <w:pPr>
                                <w:spacing w:before="0"/>
                                <w:ind w:left="159" w:right="0" w:firstLine="0"/>
                                <w:jc w:val="left"/>
                                <w:rPr>
                                  <w:sz w:val="9"/>
                                </w:rPr>
                              </w:pPr>
                              <w:r>
                                <w:rPr>
                                  <w:spacing w:val="-2"/>
                                  <w:w w:val="105"/>
                                  <w:sz w:val="9"/>
                                </w:rPr>
                                <w:t>2.022</w:t>
                              </w:r>
                            </w:p>
                          </w:txbxContent>
                        </wps:txbx>
                        <wps:bodyPr wrap="square" lIns="0" tIns="0" rIns="0" bIns="0" rtlCol="0">
                          <a:noAutofit/>
                        </wps:bodyPr>
                      </wps:wsp>
                    </wpg:wgp>
                  </a:graphicData>
                </a:graphic>
              </wp:anchor>
            </w:drawing>
          </mc:Choice>
          <mc:Fallback>
            <w:pict>
              <v:group style="position:absolute;margin-left:105.722473pt;margin-top:13.123842pt;width:415.3pt;height:178pt;mso-position-horizontal-relative:page;mso-position-vertical-relative:paragraph;z-index:-15673856;mso-wrap-distance-left:0;mso-wrap-distance-right:0" id="docshapegroup278" coordorigin="2114,262" coordsize="8306,3560">
                <v:shape style="position:absolute;left:4029;top:522;width:3836;height:2842" type="#_x0000_t75" id="docshape279" stroked="false">
                  <v:imagedata r:id="rId122" o:title=""/>
                </v:shape>
                <v:shape style="position:absolute;left:4012;top:597;width:3744;height:2781" id="docshape280" coordorigin="4012,597" coordsize="3744,2781" path="m4043,3347l4012,3347m4043,3005l4012,3005m4043,2660l4012,2660m4043,2322l4012,2322m4043,1977l4012,1977m4043,1631l4012,1631m4043,1285l4012,1285m4043,943l4012,943m4043,597l4012,597m4043,3347l4043,3378m4971,3347l4971,3378m5899,3347l5899,3378m6828,3347l6828,3378m7756,3347l7756,3378e" filled="false" stroked="true" strokeweight=".218906pt" strokecolor="#000000">
                  <v:path arrowok="t"/>
                  <v:stroke dashstyle="solid"/>
                </v:shape>
                <v:rect style="position:absolute;left:8548;top:1267;width:49;height:44" id="docshape281" filled="true" fillcolor="#9999ff" stroked="false">
                  <v:fill type="solid"/>
                </v:rect>
                <v:rect style="position:absolute;left:8548;top:1267;width:49;height:44" id="docshape282" filled="false" stroked="true" strokeweight=".437722pt" strokecolor="#000000">
                  <v:stroke dashstyle="solid"/>
                </v:rect>
                <v:rect style="position:absolute;left:9016;top:1267;width:44;height:44" id="docshape283" filled="true" fillcolor="#993366" stroked="false">
                  <v:fill type="solid"/>
                </v:rect>
                <v:rect style="position:absolute;left:9016;top:1267;width:44;height:44" id="docshape284" filled="false" stroked="true" strokeweight=".437722pt" strokecolor="#000000">
                  <v:stroke dashstyle="solid"/>
                </v:rect>
                <v:rect style="position:absolute;left:8548;top:1529;width:49;height:44" id="docshape285" filled="true" fillcolor="#99cc00" stroked="false">
                  <v:fill type="solid"/>
                </v:rect>
                <v:rect style="position:absolute;left:8548;top:1529;width:49;height:44" id="docshape286" filled="false" stroked="true" strokeweight=".437722pt" strokecolor="#000000">
                  <v:stroke dashstyle="solid"/>
                </v:rect>
                <v:rect style="position:absolute;left:9016;top:1529;width:44;height:44" id="docshape287" filled="true" fillcolor="#685084" stroked="false">
                  <v:fill type="solid"/>
                </v:rect>
                <v:rect style="position:absolute;left:8548;top:1783;width:49;height:49" id="docshape288" filled="true" fillcolor="#3b8ca2" stroked="false">
                  <v:fill type="solid"/>
                </v:rect>
                <v:rect style="position:absolute;left:9016;top:1783;width:44;height:49" id="docshape289" filled="true" fillcolor="#ff7f7f" stroked="false">
                  <v:fill type="solid"/>
                </v:rect>
                <v:rect style="position:absolute;left:9016;top:1783;width:44;height:49" id="docshape290" filled="false" stroked="true" strokeweight=".437722pt" strokecolor="#000000">
                  <v:stroke dashstyle="solid"/>
                </v:rect>
                <v:rect style="position:absolute;left:8548;top:2046;width:49;height:49" id="docshape291" filled="true" fillcolor="#0066cc" stroked="false">
                  <v:fill type="solid"/>
                </v:rect>
                <v:rect style="position:absolute;left:8548;top:2046;width:49;height:49" id="docshape292" filled="false" stroked="true" strokeweight=".437722pt" strokecolor="#000000">
                  <v:stroke dashstyle="solid"/>
                </v:rect>
                <v:rect style="position:absolute;left:9016;top:2046;width:44;height:49" id="docshape293" filled="true" fillcolor="#ccccff" stroked="false">
                  <v:fill type="solid"/>
                </v:rect>
                <v:rect style="position:absolute;left:9016;top:2046;width:44;height:49" id="docshape294" filled="false" stroked="true" strokeweight=".437722pt" strokecolor="#000000">
                  <v:stroke dashstyle="solid"/>
                </v:rect>
                <v:rect style="position:absolute;left:8548;top:2304;width:49;height:49" id="docshape295" filled="true" fillcolor="#00008f" stroked="false">
                  <v:fill type="solid"/>
                </v:rect>
                <v:rect style="position:absolute;left:8548;top:2304;width:49;height:49" id="docshape296" filled="false" stroked="true" strokeweight=".437722pt" strokecolor="#000000">
                  <v:stroke dashstyle="solid"/>
                </v:rect>
                <v:rect style="position:absolute;left:9016;top:2304;width:44;height:49" id="docshape297" filled="true" fillcolor="#f10783" stroked="false">
                  <v:fill type="solid"/>
                </v:rect>
                <v:rect style="position:absolute;left:9016;top:2304;width:44;height:49" id="docshape298" filled="false" stroked="true" strokeweight=".437722pt" strokecolor="#000000">
                  <v:stroke dashstyle="solid"/>
                </v:rect>
                <v:rect style="position:absolute;left:8548;top:2567;width:49;height:44" id="docshape299" filled="true" fillcolor="#fbf204" stroked="false">
                  <v:fill type="solid"/>
                </v:rect>
                <v:rect style="position:absolute;left:8548;top:2567;width:49;height:44" id="docshape300" filled="false" stroked="true" strokeweight=".437722pt" strokecolor="#000000">
                  <v:stroke dashstyle="solid"/>
                </v:rect>
                <v:rect style="position:absolute;left:9016;top:2567;width:44;height:44" id="docshape301" filled="true" fillcolor="#00ffff" stroked="false">
                  <v:fill type="solid"/>
                </v:rect>
                <v:rect style="position:absolute;left:9016;top:2567;width:44;height:44" id="docshape302" filled="false" stroked="true" strokeweight=".437722pt" strokecolor="#000000">
                  <v:stroke dashstyle="solid"/>
                </v:rect>
                <v:rect style="position:absolute;left:8548;top:2825;width:49;height:49" id="docshape303" filled="true" fillcolor="#a9b9d6" stroked="false">
                  <v:fill type="solid"/>
                </v:rect>
                <v:rect style="position:absolute;left:9016;top:2825;width:44;height:49" id="docshape304" filled="true" fillcolor="#d8a9a8" stroked="false">
                  <v:fill type="solid"/>
                </v:rect>
                <v:rect style="position:absolute;left:8548;top:3084;width:49;height:44" id="docshape305" filled="true" fillcolor="#c5d5ab" stroked="false">
                  <v:fill type="solid"/>
                </v:rect>
                <v:rect style="position:absolute;left:2116;top:264;width:8301;height:3556" id="docshape306" filled="false" stroked="true" strokeweight=".218906pt" strokecolor="#000000">
                  <v:stroke dashstyle="solid"/>
                </v:rect>
                <v:shape style="position:absolute;left:5010;top:390;width:2095;height:131" type="#_x0000_t202" id="docshape307" filled="false" stroked="false">
                  <v:textbox inset="0,0,0,0">
                    <w:txbxContent>
                      <w:p>
                        <w:pPr>
                          <w:spacing w:before="2"/>
                          <w:ind w:left="0" w:right="0" w:firstLine="0"/>
                          <w:jc w:val="left"/>
                          <w:rPr>
                            <w:rFonts w:ascii="Arial" w:hAnsi="Arial"/>
                            <w:b/>
                            <w:sz w:val="11"/>
                          </w:rPr>
                        </w:pPr>
                        <w:r>
                          <w:rPr>
                            <w:rFonts w:ascii="Arial" w:hAnsi="Arial"/>
                            <w:b/>
                            <w:w w:val="105"/>
                            <w:sz w:val="11"/>
                          </w:rPr>
                          <w:t>Gráfico</w:t>
                        </w:r>
                        <w:r>
                          <w:rPr>
                            <w:rFonts w:ascii="Arial" w:hAnsi="Arial"/>
                            <w:b/>
                            <w:spacing w:val="-4"/>
                            <w:w w:val="105"/>
                            <w:sz w:val="11"/>
                          </w:rPr>
                          <w:t> </w:t>
                        </w:r>
                        <w:r>
                          <w:rPr>
                            <w:rFonts w:ascii="Arial" w:hAnsi="Arial"/>
                            <w:b/>
                            <w:w w:val="105"/>
                            <w:sz w:val="11"/>
                          </w:rPr>
                          <w:t>1.-</w:t>
                        </w:r>
                        <w:r>
                          <w:rPr>
                            <w:rFonts w:ascii="Arial" w:hAnsi="Arial"/>
                            <w:b/>
                            <w:spacing w:val="-8"/>
                            <w:w w:val="105"/>
                            <w:sz w:val="11"/>
                          </w:rPr>
                          <w:t> </w:t>
                        </w:r>
                        <w:r>
                          <w:rPr>
                            <w:rFonts w:ascii="Arial" w:hAnsi="Arial"/>
                            <w:b/>
                            <w:w w:val="105"/>
                            <w:sz w:val="11"/>
                          </w:rPr>
                          <w:t>Evolución</w:t>
                        </w:r>
                        <w:r>
                          <w:rPr>
                            <w:rFonts w:ascii="Arial" w:hAnsi="Arial"/>
                            <w:b/>
                            <w:spacing w:val="13"/>
                            <w:w w:val="105"/>
                            <w:sz w:val="11"/>
                          </w:rPr>
                          <w:t> </w:t>
                        </w:r>
                        <w:r>
                          <w:rPr>
                            <w:rFonts w:ascii="Arial" w:hAnsi="Arial"/>
                            <w:b/>
                            <w:w w:val="105"/>
                            <w:sz w:val="11"/>
                          </w:rPr>
                          <w:t>DRN</w:t>
                        </w:r>
                        <w:r>
                          <w:rPr>
                            <w:rFonts w:ascii="Arial" w:hAnsi="Arial"/>
                            <w:b/>
                            <w:spacing w:val="-2"/>
                            <w:w w:val="105"/>
                            <w:sz w:val="11"/>
                          </w:rPr>
                          <w:t> </w:t>
                        </w:r>
                        <w:r>
                          <w:rPr>
                            <w:rFonts w:ascii="Arial" w:hAnsi="Arial"/>
                            <w:b/>
                            <w:w w:val="105"/>
                            <w:sz w:val="11"/>
                          </w:rPr>
                          <w:t>2008-</w:t>
                        </w:r>
                        <w:r>
                          <w:rPr>
                            <w:rFonts w:ascii="Arial" w:hAnsi="Arial"/>
                            <w:b/>
                            <w:spacing w:val="2"/>
                            <w:w w:val="105"/>
                            <w:sz w:val="11"/>
                          </w:rPr>
                          <w:t> </w:t>
                        </w:r>
                        <w:r>
                          <w:rPr>
                            <w:rFonts w:ascii="Arial" w:hAnsi="Arial"/>
                            <w:b/>
                            <w:spacing w:val="-4"/>
                            <w:w w:val="105"/>
                            <w:sz w:val="11"/>
                          </w:rPr>
                          <w:t>2022</w:t>
                        </w:r>
                      </w:p>
                    </w:txbxContent>
                  </v:textbox>
                  <w10:wrap type="none"/>
                </v:shape>
                <v:shape style="position:absolute;left:3460;top:546;width:522;height:2861" type="#_x0000_t202" id="docshape308" filled="false" stroked="false">
                  <v:textbox inset="0,0,0,0">
                    <w:txbxContent>
                      <w:p>
                        <w:pPr>
                          <w:spacing w:line="111" w:lineRule="exact" w:before="0"/>
                          <w:ind w:left="0" w:right="0" w:firstLine="0"/>
                          <w:jc w:val="left"/>
                          <w:rPr>
                            <w:sz w:val="10"/>
                          </w:rPr>
                        </w:pPr>
                        <w:r>
                          <w:rPr>
                            <w:spacing w:val="-2"/>
                            <w:sz w:val="10"/>
                          </w:rPr>
                          <w:t>40.000.000</w:t>
                        </w:r>
                      </w:p>
                      <w:p>
                        <w:pPr>
                          <w:spacing w:line="240" w:lineRule="auto" w:before="111"/>
                          <w:rPr>
                            <w:sz w:val="10"/>
                          </w:rPr>
                        </w:pPr>
                      </w:p>
                      <w:p>
                        <w:pPr>
                          <w:spacing w:before="0"/>
                          <w:ind w:left="0" w:right="22" w:firstLine="0"/>
                          <w:jc w:val="right"/>
                          <w:rPr>
                            <w:sz w:val="10"/>
                          </w:rPr>
                        </w:pPr>
                        <w:r>
                          <w:rPr>
                            <w:spacing w:val="-2"/>
                            <w:sz w:val="10"/>
                          </w:rPr>
                          <w:t>35.000.000</w:t>
                        </w:r>
                      </w:p>
                      <w:p>
                        <w:pPr>
                          <w:spacing w:line="240" w:lineRule="auto" w:before="0"/>
                          <w:rPr>
                            <w:sz w:val="10"/>
                          </w:rPr>
                        </w:pPr>
                      </w:p>
                      <w:p>
                        <w:pPr>
                          <w:spacing w:line="240" w:lineRule="auto" w:before="1"/>
                          <w:rPr>
                            <w:sz w:val="10"/>
                          </w:rPr>
                        </w:pPr>
                      </w:p>
                      <w:p>
                        <w:pPr>
                          <w:spacing w:before="0"/>
                          <w:ind w:left="0" w:right="22" w:firstLine="0"/>
                          <w:jc w:val="right"/>
                          <w:rPr>
                            <w:sz w:val="10"/>
                          </w:rPr>
                        </w:pPr>
                        <w:r>
                          <w:rPr>
                            <w:spacing w:val="-2"/>
                            <w:sz w:val="10"/>
                          </w:rPr>
                          <w:t>30.000.000</w:t>
                        </w:r>
                      </w:p>
                      <w:p>
                        <w:pPr>
                          <w:spacing w:line="240" w:lineRule="auto" w:before="111"/>
                          <w:rPr>
                            <w:sz w:val="10"/>
                          </w:rPr>
                        </w:pPr>
                      </w:p>
                      <w:p>
                        <w:pPr>
                          <w:spacing w:before="1"/>
                          <w:ind w:left="0" w:right="22" w:firstLine="0"/>
                          <w:jc w:val="right"/>
                          <w:rPr>
                            <w:sz w:val="10"/>
                          </w:rPr>
                        </w:pPr>
                        <w:r>
                          <w:rPr>
                            <w:spacing w:val="-2"/>
                            <w:sz w:val="10"/>
                          </w:rPr>
                          <w:t>25.000.000</w:t>
                        </w:r>
                      </w:p>
                      <w:p>
                        <w:pPr>
                          <w:spacing w:line="240" w:lineRule="auto" w:before="0"/>
                          <w:rPr>
                            <w:sz w:val="10"/>
                          </w:rPr>
                        </w:pPr>
                      </w:p>
                      <w:p>
                        <w:pPr>
                          <w:spacing w:line="240" w:lineRule="auto" w:before="0"/>
                          <w:rPr>
                            <w:sz w:val="10"/>
                          </w:rPr>
                        </w:pPr>
                      </w:p>
                      <w:p>
                        <w:pPr>
                          <w:spacing w:before="1"/>
                          <w:ind w:left="0" w:right="22" w:firstLine="0"/>
                          <w:jc w:val="right"/>
                          <w:rPr>
                            <w:sz w:val="10"/>
                          </w:rPr>
                        </w:pPr>
                        <w:r>
                          <w:rPr>
                            <w:spacing w:val="-2"/>
                            <w:sz w:val="10"/>
                          </w:rPr>
                          <w:t>20.000.000</w:t>
                        </w:r>
                      </w:p>
                      <w:p>
                        <w:pPr>
                          <w:spacing w:line="240" w:lineRule="auto" w:before="111"/>
                          <w:rPr>
                            <w:sz w:val="10"/>
                          </w:rPr>
                        </w:pPr>
                      </w:p>
                      <w:p>
                        <w:pPr>
                          <w:spacing w:before="0"/>
                          <w:ind w:left="0" w:right="22" w:firstLine="0"/>
                          <w:jc w:val="right"/>
                          <w:rPr>
                            <w:sz w:val="10"/>
                          </w:rPr>
                        </w:pPr>
                        <w:r>
                          <w:rPr>
                            <w:spacing w:val="-2"/>
                            <w:sz w:val="10"/>
                          </w:rPr>
                          <w:t>15.000.000</w:t>
                        </w:r>
                      </w:p>
                      <w:p>
                        <w:pPr>
                          <w:spacing w:line="240" w:lineRule="auto" w:before="0"/>
                          <w:rPr>
                            <w:sz w:val="10"/>
                          </w:rPr>
                        </w:pPr>
                      </w:p>
                      <w:p>
                        <w:pPr>
                          <w:spacing w:line="240" w:lineRule="auto" w:before="1"/>
                          <w:rPr>
                            <w:sz w:val="10"/>
                          </w:rPr>
                        </w:pPr>
                      </w:p>
                      <w:p>
                        <w:pPr>
                          <w:spacing w:before="0"/>
                          <w:ind w:left="0" w:right="22" w:firstLine="0"/>
                          <w:jc w:val="right"/>
                          <w:rPr>
                            <w:sz w:val="10"/>
                          </w:rPr>
                        </w:pPr>
                        <w:r>
                          <w:rPr>
                            <w:spacing w:val="-2"/>
                            <w:sz w:val="10"/>
                          </w:rPr>
                          <w:t>10.000.000</w:t>
                        </w:r>
                      </w:p>
                      <w:p>
                        <w:pPr>
                          <w:spacing w:line="240" w:lineRule="auto" w:before="111"/>
                          <w:rPr>
                            <w:sz w:val="10"/>
                          </w:rPr>
                        </w:pPr>
                      </w:p>
                      <w:p>
                        <w:pPr>
                          <w:spacing w:before="0"/>
                          <w:ind w:left="0" w:right="18" w:firstLine="0"/>
                          <w:jc w:val="right"/>
                          <w:rPr>
                            <w:sz w:val="10"/>
                          </w:rPr>
                        </w:pPr>
                        <w:r>
                          <w:rPr>
                            <w:spacing w:val="-2"/>
                            <w:sz w:val="10"/>
                          </w:rPr>
                          <w:t>5.000.000</w:t>
                        </w:r>
                      </w:p>
                      <w:p>
                        <w:pPr>
                          <w:spacing w:line="240" w:lineRule="auto" w:before="0"/>
                          <w:rPr>
                            <w:sz w:val="10"/>
                          </w:rPr>
                        </w:pPr>
                      </w:p>
                      <w:p>
                        <w:pPr>
                          <w:spacing w:line="240" w:lineRule="auto" w:before="1"/>
                          <w:rPr>
                            <w:sz w:val="10"/>
                          </w:rPr>
                        </w:pPr>
                      </w:p>
                      <w:p>
                        <w:pPr>
                          <w:spacing w:before="0"/>
                          <w:ind w:left="0" w:right="22" w:firstLine="0"/>
                          <w:jc w:val="right"/>
                          <w:rPr>
                            <w:sz w:val="10"/>
                          </w:rPr>
                        </w:pPr>
                        <w:r>
                          <w:rPr>
                            <w:spacing w:val="-10"/>
                            <w:sz w:val="10"/>
                          </w:rPr>
                          <w:t>0</w:t>
                        </w:r>
                      </w:p>
                    </w:txbxContent>
                  </v:textbox>
                  <w10:wrap type="none"/>
                </v:shape>
                <v:shape style="position:absolute;left:4397;top:3410;width:245;height:111" type="#_x0000_t202" id="docshape309" filled="false" stroked="false">
                  <v:textbox inset="0,0,0,0">
                    <w:txbxContent>
                      <w:p>
                        <w:pPr>
                          <w:spacing w:line="111" w:lineRule="exact" w:before="0"/>
                          <w:ind w:left="0" w:right="0" w:firstLine="0"/>
                          <w:jc w:val="left"/>
                          <w:rPr>
                            <w:sz w:val="10"/>
                          </w:rPr>
                        </w:pPr>
                        <w:r>
                          <w:rPr>
                            <w:sz w:val="10"/>
                          </w:rPr>
                          <w:t>IBI </w:t>
                        </w:r>
                        <w:r>
                          <w:rPr>
                            <w:spacing w:val="-10"/>
                            <w:sz w:val="10"/>
                          </w:rPr>
                          <w:t>U</w:t>
                        </w:r>
                      </w:p>
                    </w:txbxContent>
                  </v:textbox>
                  <w10:wrap type="none"/>
                </v:shape>
                <v:shape style="position:absolute;left:5317;top:3410;width:261;height:111" type="#_x0000_t202" id="docshape310" filled="false" stroked="false">
                  <v:textbox inset="0,0,0,0">
                    <w:txbxContent>
                      <w:p>
                        <w:pPr>
                          <w:spacing w:line="111" w:lineRule="exact" w:before="0"/>
                          <w:ind w:left="0" w:right="0" w:firstLine="0"/>
                          <w:jc w:val="left"/>
                          <w:rPr>
                            <w:sz w:val="10"/>
                          </w:rPr>
                        </w:pPr>
                        <w:r>
                          <w:rPr>
                            <w:spacing w:val="-4"/>
                            <w:sz w:val="10"/>
                          </w:rPr>
                          <w:t>IVTM</w:t>
                        </w:r>
                      </w:p>
                    </w:txbxContent>
                  </v:textbox>
                  <w10:wrap type="none"/>
                </v:shape>
                <v:shape style="position:absolute;left:6201;top:3410;width:350;height:111" type="#_x0000_t202" id="docshape311" filled="false" stroked="false">
                  <v:textbox inset="0,0,0,0">
                    <w:txbxContent>
                      <w:p>
                        <w:pPr>
                          <w:spacing w:line="111" w:lineRule="exact" w:before="0"/>
                          <w:ind w:left="0" w:right="0" w:firstLine="0"/>
                          <w:jc w:val="left"/>
                          <w:rPr>
                            <w:sz w:val="10"/>
                          </w:rPr>
                        </w:pPr>
                        <w:r>
                          <w:rPr>
                            <w:spacing w:val="-2"/>
                            <w:sz w:val="10"/>
                          </w:rPr>
                          <w:t>IIVTNU</w:t>
                        </w:r>
                      </w:p>
                    </w:txbxContent>
                  </v:textbox>
                  <w10:wrap type="none"/>
                </v:shape>
                <v:shape style="position:absolute;left:7212;top:3410;width:183;height:111" type="#_x0000_t202" id="docshape312" filled="false" stroked="false">
                  <v:textbox inset="0,0,0,0">
                    <w:txbxContent>
                      <w:p>
                        <w:pPr>
                          <w:spacing w:line="111" w:lineRule="exact" w:before="0"/>
                          <w:ind w:left="0" w:right="0" w:firstLine="0"/>
                          <w:jc w:val="left"/>
                          <w:rPr>
                            <w:sz w:val="10"/>
                          </w:rPr>
                        </w:pPr>
                        <w:r>
                          <w:rPr>
                            <w:spacing w:val="-5"/>
                            <w:sz w:val="10"/>
                          </w:rPr>
                          <w:t>IAE</w:t>
                        </w:r>
                      </w:p>
                    </w:txbxContent>
                  </v:textbox>
                  <w10:wrap type="none"/>
                </v:shape>
                <v:shape style="position:absolute;left:8456;top:1162;width:942;height:2076" type="#_x0000_t202" id="docshape313" filled="false" stroked="true" strokeweight=".218906pt" strokecolor="#000000">
                  <v:textbox inset="0,0,0,0">
                    <w:txbxContent>
                      <w:p>
                        <w:pPr>
                          <w:tabs>
                            <w:tab w:pos="628" w:val="left" w:leader="none"/>
                          </w:tabs>
                          <w:spacing w:before="75"/>
                          <w:ind w:left="159" w:right="0" w:firstLine="0"/>
                          <w:jc w:val="left"/>
                          <w:rPr>
                            <w:sz w:val="9"/>
                          </w:rPr>
                        </w:pPr>
                        <w:r>
                          <w:rPr>
                            <w:spacing w:val="-4"/>
                            <w:w w:val="105"/>
                            <w:sz w:val="9"/>
                          </w:rPr>
                          <w:t>2008</w:t>
                        </w:r>
                        <w:r>
                          <w:rPr>
                            <w:sz w:val="9"/>
                          </w:rPr>
                          <w:tab/>
                        </w:r>
                        <w:r>
                          <w:rPr>
                            <w:spacing w:val="-4"/>
                            <w:w w:val="105"/>
                            <w:sz w:val="9"/>
                          </w:rPr>
                          <w:t>2009</w:t>
                        </w:r>
                      </w:p>
                      <w:p>
                        <w:pPr>
                          <w:spacing w:line="240" w:lineRule="auto" w:before="51"/>
                          <w:rPr>
                            <w:sz w:val="9"/>
                          </w:rPr>
                        </w:pPr>
                      </w:p>
                      <w:p>
                        <w:pPr>
                          <w:tabs>
                            <w:tab w:pos="628" w:val="left" w:leader="none"/>
                          </w:tabs>
                          <w:spacing w:before="0"/>
                          <w:ind w:left="159" w:right="0" w:firstLine="0"/>
                          <w:jc w:val="left"/>
                          <w:rPr>
                            <w:sz w:val="9"/>
                          </w:rPr>
                        </w:pPr>
                        <w:r>
                          <w:rPr>
                            <w:spacing w:val="-4"/>
                            <w:w w:val="105"/>
                            <w:sz w:val="9"/>
                          </w:rPr>
                          <w:t>2010</w:t>
                        </w:r>
                        <w:r>
                          <w:rPr>
                            <w:sz w:val="9"/>
                          </w:rPr>
                          <w:tab/>
                        </w:r>
                        <w:r>
                          <w:rPr>
                            <w:spacing w:val="-4"/>
                            <w:w w:val="105"/>
                            <w:sz w:val="9"/>
                          </w:rPr>
                          <w:t>2011</w:t>
                        </w:r>
                      </w:p>
                      <w:p>
                        <w:pPr>
                          <w:spacing w:line="240" w:lineRule="auto" w:before="52"/>
                          <w:rPr>
                            <w:sz w:val="9"/>
                          </w:rPr>
                        </w:pPr>
                      </w:p>
                      <w:p>
                        <w:pPr>
                          <w:tabs>
                            <w:tab w:pos="628" w:val="left" w:leader="none"/>
                          </w:tabs>
                          <w:spacing w:before="0"/>
                          <w:ind w:left="159" w:right="0" w:firstLine="0"/>
                          <w:jc w:val="left"/>
                          <w:rPr>
                            <w:sz w:val="9"/>
                          </w:rPr>
                        </w:pPr>
                        <w:r>
                          <w:rPr>
                            <w:spacing w:val="-4"/>
                            <w:w w:val="105"/>
                            <w:sz w:val="9"/>
                          </w:rPr>
                          <w:t>2012</w:t>
                        </w:r>
                        <w:r>
                          <w:rPr>
                            <w:sz w:val="9"/>
                          </w:rPr>
                          <w:tab/>
                        </w:r>
                        <w:r>
                          <w:rPr>
                            <w:spacing w:val="-4"/>
                            <w:w w:val="105"/>
                            <w:sz w:val="9"/>
                          </w:rPr>
                          <w:t>2013</w:t>
                        </w:r>
                      </w:p>
                      <w:p>
                        <w:pPr>
                          <w:spacing w:line="240" w:lineRule="auto" w:before="55"/>
                          <w:rPr>
                            <w:sz w:val="9"/>
                          </w:rPr>
                        </w:pPr>
                      </w:p>
                      <w:p>
                        <w:pPr>
                          <w:tabs>
                            <w:tab w:pos="628" w:val="left" w:leader="none"/>
                          </w:tabs>
                          <w:spacing w:before="0"/>
                          <w:ind w:left="159" w:right="0" w:firstLine="0"/>
                          <w:jc w:val="left"/>
                          <w:rPr>
                            <w:sz w:val="9"/>
                          </w:rPr>
                        </w:pPr>
                        <w:r>
                          <w:rPr>
                            <w:spacing w:val="-4"/>
                            <w:w w:val="105"/>
                            <w:sz w:val="9"/>
                          </w:rPr>
                          <w:t>2014</w:t>
                        </w:r>
                        <w:r>
                          <w:rPr>
                            <w:sz w:val="9"/>
                          </w:rPr>
                          <w:tab/>
                        </w:r>
                        <w:r>
                          <w:rPr>
                            <w:spacing w:val="-4"/>
                            <w:w w:val="105"/>
                            <w:sz w:val="9"/>
                          </w:rPr>
                          <w:t>2015</w:t>
                        </w:r>
                      </w:p>
                      <w:p>
                        <w:pPr>
                          <w:spacing w:line="240" w:lineRule="auto" w:before="52"/>
                          <w:rPr>
                            <w:sz w:val="9"/>
                          </w:rPr>
                        </w:pPr>
                      </w:p>
                      <w:p>
                        <w:pPr>
                          <w:tabs>
                            <w:tab w:pos="628" w:val="left" w:leader="none"/>
                          </w:tabs>
                          <w:spacing w:before="0"/>
                          <w:ind w:left="159" w:right="0" w:firstLine="0"/>
                          <w:jc w:val="left"/>
                          <w:rPr>
                            <w:sz w:val="9"/>
                          </w:rPr>
                        </w:pPr>
                        <w:r>
                          <w:rPr>
                            <w:spacing w:val="-4"/>
                            <w:w w:val="105"/>
                            <w:sz w:val="9"/>
                          </w:rPr>
                          <w:t>2016</w:t>
                        </w:r>
                        <w:r>
                          <w:rPr>
                            <w:sz w:val="9"/>
                          </w:rPr>
                          <w:tab/>
                        </w:r>
                        <w:r>
                          <w:rPr>
                            <w:spacing w:val="-4"/>
                            <w:w w:val="105"/>
                            <w:sz w:val="9"/>
                          </w:rPr>
                          <w:t>2017</w:t>
                        </w:r>
                      </w:p>
                      <w:p>
                        <w:pPr>
                          <w:spacing w:line="240" w:lineRule="auto" w:before="51"/>
                          <w:rPr>
                            <w:sz w:val="9"/>
                          </w:rPr>
                        </w:pPr>
                      </w:p>
                      <w:p>
                        <w:pPr>
                          <w:tabs>
                            <w:tab w:pos="628" w:val="left" w:leader="none"/>
                          </w:tabs>
                          <w:spacing w:before="0"/>
                          <w:ind w:left="159" w:right="0" w:firstLine="0"/>
                          <w:jc w:val="left"/>
                          <w:rPr>
                            <w:sz w:val="9"/>
                          </w:rPr>
                        </w:pPr>
                        <w:r>
                          <w:rPr>
                            <w:spacing w:val="-2"/>
                            <w:w w:val="105"/>
                            <w:sz w:val="9"/>
                          </w:rPr>
                          <w:t>2.018</w:t>
                        </w:r>
                        <w:r>
                          <w:rPr>
                            <w:sz w:val="9"/>
                          </w:rPr>
                          <w:tab/>
                        </w:r>
                        <w:r>
                          <w:rPr>
                            <w:spacing w:val="-2"/>
                            <w:w w:val="105"/>
                            <w:sz w:val="9"/>
                          </w:rPr>
                          <w:t>2.019</w:t>
                        </w:r>
                      </w:p>
                      <w:p>
                        <w:pPr>
                          <w:spacing w:line="240" w:lineRule="auto" w:before="56"/>
                          <w:rPr>
                            <w:sz w:val="9"/>
                          </w:rPr>
                        </w:pPr>
                      </w:p>
                      <w:p>
                        <w:pPr>
                          <w:tabs>
                            <w:tab w:pos="628" w:val="left" w:leader="none"/>
                          </w:tabs>
                          <w:spacing w:before="0"/>
                          <w:ind w:left="159" w:right="0" w:firstLine="0"/>
                          <w:jc w:val="left"/>
                          <w:rPr>
                            <w:sz w:val="9"/>
                          </w:rPr>
                        </w:pPr>
                        <w:r>
                          <w:rPr>
                            <w:spacing w:val="-4"/>
                            <w:w w:val="105"/>
                            <w:sz w:val="9"/>
                          </w:rPr>
                          <w:t>2020</w:t>
                        </w:r>
                        <w:r>
                          <w:rPr>
                            <w:sz w:val="9"/>
                          </w:rPr>
                          <w:tab/>
                        </w:r>
                        <w:r>
                          <w:rPr>
                            <w:spacing w:val="-4"/>
                            <w:w w:val="105"/>
                            <w:sz w:val="9"/>
                          </w:rPr>
                          <w:t>2021</w:t>
                        </w:r>
                      </w:p>
                      <w:p>
                        <w:pPr>
                          <w:spacing w:line="240" w:lineRule="auto" w:before="51"/>
                          <w:rPr>
                            <w:sz w:val="9"/>
                          </w:rPr>
                        </w:pPr>
                      </w:p>
                      <w:p>
                        <w:pPr>
                          <w:spacing w:before="0"/>
                          <w:ind w:left="159" w:right="0" w:firstLine="0"/>
                          <w:jc w:val="left"/>
                          <w:rPr>
                            <w:sz w:val="9"/>
                          </w:rPr>
                        </w:pPr>
                        <w:r>
                          <w:rPr>
                            <w:spacing w:val="-2"/>
                            <w:w w:val="105"/>
                            <w:sz w:val="9"/>
                          </w:rPr>
                          <w:t>2.022</w:t>
                        </w:r>
                      </w:p>
                    </w:txbxContent>
                  </v:textbox>
                  <v:stroke dashstyle="solid"/>
                  <w10:wrap type="none"/>
                </v:shape>
                <w10:wrap type="topAndBottom"/>
              </v:group>
            </w:pict>
          </mc:Fallback>
        </mc:AlternateContent>
      </w:r>
    </w:p>
    <w:p>
      <w:pPr>
        <w:pStyle w:val="BodyText"/>
        <w:spacing w:before="22"/>
      </w:pPr>
    </w:p>
    <w:p>
      <w:pPr>
        <w:pStyle w:val="BodyText"/>
        <w:spacing w:line="237" w:lineRule="auto"/>
        <w:ind w:left="1647" w:right="1099" w:firstLine="643"/>
        <w:jc w:val="both"/>
      </w:pPr>
      <w:r>
        <w:rPr/>
        <w:t>En</w:t>
      </w:r>
      <w:r>
        <w:rPr>
          <w:spacing w:val="-16"/>
        </w:rPr>
        <w:t> </w:t>
      </w:r>
      <w:r>
        <w:rPr/>
        <w:t>todos</w:t>
      </w:r>
      <w:r>
        <w:rPr>
          <w:spacing w:val="-15"/>
        </w:rPr>
        <w:t> </w:t>
      </w:r>
      <w:r>
        <w:rPr/>
        <w:t>los</w:t>
      </w:r>
      <w:r>
        <w:rPr>
          <w:spacing w:val="-15"/>
        </w:rPr>
        <w:t> </w:t>
      </w:r>
      <w:r>
        <w:rPr/>
        <w:t>impuestos,</w:t>
      </w:r>
      <w:r>
        <w:rPr>
          <w:spacing w:val="-16"/>
        </w:rPr>
        <w:t> </w:t>
      </w:r>
      <w:r>
        <w:rPr/>
        <w:t>los</w:t>
      </w:r>
      <w:r>
        <w:rPr>
          <w:spacing w:val="-15"/>
        </w:rPr>
        <w:t> </w:t>
      </w:r>
      <w:r>
        <w:rPr/>
        <w:t>DRN</w:t>
      </w:r>
      <w:r>
        <w:rPr>
          <w:spacing w:val="-15"/>
        </w:rPr>
        <w:t> </w:t>
      </w:r>
      <w:r>
        <w:rPr/>
        <w:t>son</w:t>
      </w:r>
      <w:r>
        <w:rPr>
          <w:spacing w:val="-15"/>
        </w:rPr>
        <w:t> </w:t>
      </w:r>
      <w:r>
        <w:rPr/>
        <w:t>superiores</w:t>
      </w:r>
      <w:r>
        <w:rPr>
          <w:spacing w:val="-16"/>
        </w:rPr>
        <w:t> </w:t>
      </w:r>
      <w:r>
        <w:rPr/>
        <w:t>en</w:t>
      </w:r>
      <w:r>
        <w:rPr>
          <w:spacing w:val="-15"/>
        </w:rPr>
        <w:t> </w:t>
      </w:r>
      <w:r>
        <w:rPr/>
        <w:t>2022</w:t>
      </w:r>
      <w:r>
        <w:rPr>
          <w:spacing w:val="-15"/>
        </w:rPr>
        <w:t> </w:t>
      </w:r>
      <w:r>
        <w:rPr/>
        <w:t>frente</w:t>
      </w:r>
      <w:r>
        <w:rPr>
          <w:spacing w:val="-16"/>
        </w:rPr>
        <w:t> </w:t>
      </w:r>
      <w:r>
        <w:rPr/>
        <w:t>a</w:t>
      </w:r>
      <w:r>
        <w:rPr>
          <w:spacing w:val="-15"/>
        </w:rPr>
        <w:t> </w:t>
      </w:r>
      <w:r>
        <w:rPr/>
        <w:t>2008,</w:t>
      </w:r>
      <w:r>
        <w:rPr>
          <w:spacing w:val="-15"/>
        </w:rPr>
        <w:t> </w:t>
      </w:r>
      <w:r>
        <w:rPr/>
        <w:t>excepto en el IVTM que son inferiores.</w:t>
      </w:r>
    </w:p>
    <w:p>
      <w:pPr>
        <w:pStyle w:val="BodyText"/>
        <w:spacing w:line="237" w:lineRule="auto" w:before="221"/>
        <w:ind w:left="1647" w:right="1099" w:firstLine="643"/>
        <w:jc w:val="both"/>
      </w:pPr>
      <w:r>
        <w:rPr/>
        <w:t>Son</w:t>
      </w:r>
      <w:r>
        <w:rPr>
          <w:spacing w:val="-3"/>
        </w:rPr>
        <w:t> </w:t>
      </w:r>
      <w:r>
        <w:rPr/>
        <w:t>significativos</w:t>
      </w:r>
      <w:r>
        <w:rPr>
          <w:spacing w:val="-4"/>
        </w:rPr>
        <w:t> </w:t>
      </w:r>
      <w:r>
        <w:rPr/>
        <w:t>los</w:t>
      </w:r>
      <w:r>
        <w:rPr>
          <w:spacing w:val="-4"/>
        </w:rPr>
        <w:t> </w:t>
      </w:r>
      <w:r>
        <w:rPr/>
        <w:t>aumentos</w:t>
      </w:r>
      <w:r>
        <w:rPr>
          <w:spacing w:val="-4"/>
        </w:rPr>
        <w:t> </w:t>
      </w:r>
      <w:r>
        <w:rPr/>
        <w:t>del</w:t>
      </w:r>
      <w:r>
        <w:rPr>
          <w:spacing w:val="-5"/>
        </w:rPr>
        <w:t> </w:t>
      </w:r>
      <w:r>
        <w:rPr/>
        <w:t>IBI</w:t>
      </w:r>
      <w:r>
        <w:rPr>
          <w:spacing w:val="-5"/>
        </w:rPr>
        <w:t> </w:t>
      </w:r>
      <w:r>
        <w:rPr/>
        <w:t>y</w:t>
      </w:r>
      <w:r>
        <w:rPr>
          <w:spacing w:val="-4"/>
        </w:rPr>
        <w:t> </w:t>
      </w:r>
      <w:r>
        <w:rPr/>
        <w:t>el</w:t>
      </w:r>
      <w:r>
        <w:rPr>
          <w:spacing w:val="-5"/>
        </w:rPr>
        <w:t> </w:t>
      </w:r>
      <w:r>
        <w:rPr/>
        <w:t>IAE,</w:t>
      </w:r>
      <w:r>
        <w:rPr>
          <w:spacing w:val="-4"/>
        </w:rPr>
        <w:t> </w:t>
      </w:r>
      <w:r>
        <w:rPr/>
        <w:t>mientras</w:t>
      </w:r>
      <w:r>
        <w:rPr>
          <w:spacing w:val="-4"/>
        </w:rPr>
        <w:t> </w:t>
      </w:r>
      <w:r>
        <w:rPr/>
        <w:t>que</w:t>
      </w:r>
      <w:r>
        <w:rPr>
          <w:spacing w:val="-8"/>
        </w:rPr>
        <w:t> </w:t>
      </w:r>
      <w:r>
        <w:rPr/>
        <w:t>el</w:t>
      </w:r>
      <w:r>
        <w:rPr>
          <w:spacing w:val="-5"/>
        </w:rPr>
        <w:t> </w:t>
      </w:r>
      <w:r>
        <w:rPr/>
        <w:t>IIVTNU</w:t>
      </w:r>
      <w:r>
        <w:rPr>
          <w:spacing w:val="-5"/>
        </w:rPr>
        <w:t> </w:t>
      </w:r>
      <w:r>
        <w:rPr/>
        <w:t>vuelve a niveles de 2008.</w:t>
      </w:r>
    </w:p>
    <w:p>
      <w:pPr>
        <w:pStyle w:val="BodyText"/>
        <w:spacing w:before="220"/>
        <w:ind w:left="1647" w:right="1095" w:firstLine="643"/>
        <w:jc w:val="both"/>
      </w:pPr>
      <w:r>
        <w:rPr/>
        <w:t>El aumento de los ingresos, como se señalaba anteriormente, especialmente en el IBI, se ha producido por el aumento del número de inmuebles incorporados al padrón (Incorporación retrasada inmuebles del previo boom inmobiliario, regularización</w:t>
      </w:r>
      <w:r>
        <w:rPr>
          <w:spacing w:val="-1"/>
        </w:rPr>
        <w:t> </w:t>
      </w:r>
      <w:r>
        <w:rPr/>
        <w:t>catastral..)</w:t>
      </w:r>
      <w:r>
        <w:rPr>
          <w:spacing w:val="-1"/>
        </w:rPr>
        <w:t> </w:t>
      </w:r>
      <w:r>
        <w:rPr/>
        <w:t>y</w:t>
      </w:r>
      <w:r>
        <w:rPr>
          <w:spacing w:val="-6"/>
        </w:rPr>
        <w:t> </w:t>
      </w:r>
      <w:r>
        <w:rPr/>
        <w:t>por</w:t>
      </w:r>
      <w:r>
        <w:rPr>
          <w:spacing w:val="-5"/>
        </w:rPr>
        <w:t> </w:t>
      </w:r>
      <w:r>
        <w:rPr/>
        <w:t>el</w:t>
      </w:r>
      <w:r>
        <w:rPr>
          <w:spacing w:val="-2"/>
        </w:rPr>
        <w:t> </w:t>
      </w:r>
      <w:r>
        <w:rPr/>
        <w:t>aumento</w:t>
      </w:r>
      <w:r>
        <w:rPr>
          <w:spacing w:val="-5"/>
        </w:rPr>
        <w:t> </w:t>
      </w:r>
      <w:r>
        <w:rPr/>
        <w:t>del</w:t>
      </w:r>
      <w:r>
        <w:rPr>
          <w:spacing w:val="-2"/>
        </w:rPr>
        <w:t> </w:t>
      </w:r>
      <w:r>
        <w:rPr/>
        <w:t>valor catastral</w:t>
      </w:r>
      <w:r>
        <w:rPr>
          <w:spacing w:val="-7"/>
        </w:rPr>
        <w:t> </w:t>
      </w:r>
      <w:r>
        <w:rPr/>
        <w:t>provocado</w:t>
      </w:r>
      <w:r>
        <w:rPr>
          <w:spacing w:val="-5"/>
        </w:rPr>
        <w:t> </w:t>
      </w:r>
      <w:r>
        <w:rPr/>
        <w:t>por</w:t>
      </w:r>
      <w:r>
        <w:rPr>
          <w:spacing w:val="-5"/>
        </w:rPr>
        <w:t> </w:t>
      </w:r>
      <w:r>
        <w:rPr/>
        <w:t>medidas legislativas dictadas para la mejora de los ingresos locales (actualización de valores catastrales,</w:t>
      </w:r>
      <w:r>
        <w:rPr>
          <w:spacing w:val="-16"/>
        </w:rPr>
        <w:t> </w:t>
      </w:r>
      <w:r>
        <w:rPr/>
        <w:t>regularización</w:t>
      </w:r>
      <w:r>
        <w:rPr>
          <w:spacing w:val="-15"/>
        </w:rPr>
        <w:t> </w:t>
      </w:r>
      <w:r>
        <w:rPr/>
        <w:t>catastral,</w:t>
      </w:r>
      <w:r>
        <w:rPr>
          <w:spacing w:val="-15"/>
        </w:rPr>
        <w:t> </w:t>
      </w:r>
      <w:r>
        <w:rPr/>
        <w:t>tipos</w:t>
      </w:r>
      <w:r>
        <w:rPr>
          <w:spacing w:val="-16"/>
        </w:rPr>
        <w:t> </w:t>
      </w:r>
      <w:r>
        <w:rPr/>
        <w:t>de</w:t>
      </w:r>
      <w:r>
        <w:rPr>
          <w:spacing w:val="-15"/>
        </w:rPr>
        <w:t> </w:t>
      </w:r>
      <w:r>
        <w:rPr/>
        <w:t>gravamen</w:t>
      </w:r>
      <w:r>
        <w:rPr>
          <w:spacing w:val="-15"/>
        </w:rPr>
        <w:t> </w:t>
      </w:r>
      <w:r>
        <w:rPr/>
        <w:t>recargados</w:t>
      </w:r>
      <w:r>
        <w:rPr>
          <w:spacing w:val="-15"/>
        </w:rPr>
        <w:t> </w:t>
      </w:r>
      <w:r>
        <w:rPr/>
        <w:t>para</w:t>
      </w:r>
      <w:r>
        <w:rPr>
          <w:spacing w:val="-16"/>
        </w:rPr>
        <w:t> </w:t>
      </w:r>
      <w:r>
        <w:rPr/>
        <w:t>inmuebles</w:t>
      </w:r>
      <w:r>
        <w:rPr>
          <w:spacing w:val="-15"/>
        </w:rPr>
        <w:t> </w:t>
      </w:r>
      <w:r>
        <w:rPr/>
        <w:t>de valor catastral superior a la media;..).</w:t>
      </w:r>
    </w:p>
    <w:p>
      <w:pPr>
        <w:pStyle w:val="BodyText"/>
        <w:spacing w:before="208"/>
        <w:ind w:left="1647" w:right="1093" w:firstLine="643"/>
        <w:jc w:val="both"/>
      </w:pPr>
      <w:r>
        <w:rPr/>
        <w:t>En el IAE el aumento se debe en gran medida a las altas y variaciones detectadas</w:t>
      </w:r>
      <w:r>
        <w:rPr>
          <w:spacing w:val="-5"/>
        </w:rPr>
        <w:t> </w:t>
      </w:r>
      <w:r>
        <w:rPr/>
        <w:t>por</w:t>
      </w:r>
      <w:r>
        <w:rPr>
          <w:spacing w:val="-4"/>
        </w:rPr>
        <w:t> </w:t>
      </w:r>
      <w:r>
        <w:rPr/>
        <w:t>la</w:t>
      </w:r>
      <w:r>
        <w:rPr>
          <w:spacing w:val="-4"/>
        </w:rPr>
        <w:t> </w:t>
      </w:r>
      <w:r>
        <w:rPr/>
        <w:t>inspección</w:t>
      </w:r>
      <w:r>
        <w:rPr>
          <w:spacing w:val="-4"/>
        </w:rPr>
        <w:t> </w:t>
      </w:r>
      <w:r>
        <w:rPr/>
        <w:t>tributaria</w:t>
      </w:r>
      <w:r>
        <w:rPr>
          <w:spacing w:val="-4"/>
        </w:rPr>
        <w:t> </w:t>
      </w:r>
      <w:r>
        <w:rPr/>
        <w:t>en</w:t>
      </w:r>
      <w:r>
        <w:rPr>
          <w:spacing w:val="-4"/>
        </w:rPr>
        <w:t> </w:t>
      </w:r>
      <w:r>
        <w:rPr/>
        <w:t>los</w:t>
      </w:r>
      <w:r>
        <w:rPr>
          <w:spacing w:val="-9"/>
        </w:rPr>
        <w:t> </w:t>
      </w:r>
      <w:r>
        <w:rPr/>
        <w:t>últimos</w:t>
      </w:r>
      <w:r>
        <w:rPr>
          <w:spacing w:val="-5"/>
        </w:rPr>
        <w:t> </w:t>
      </w:r>
      <w:r>
        <w:rPr/>
        <w:t>años</w:t>
      </w:r>
      <w:r>
        <w:rPr>
          <w:spacing w:val="-5"/>
        </w:rPr>
        <w:t> </w:t>
      </w:r>
      <w:r>
        <w:rPr/>
        <w:t>y</w:t>
      </w:r>
      <w:r>
        <w:rPr>
          <w:spacing w:val="-5"/>
        </w:rPr>
        <w:t> </w:t>
      </w:r>
      <w:r>
        <w:rPr/>
        <w:t>a</w:t>
      </w:r>
      <w:r>
        <w:rPr>
          <w:spacing w:val="-4"/>
        </w:rPr>
        <w:t> </w:t>
      </w:r>
      <w:r>
        <w:rPr/>
        <w:t>la</w:t>
      </w:r>
      <w:r>
        <w:rPr>
          <w:spacing w:val="-4"/>
        </w:rPr>
        <w:t> </w:t>
      </w:r>
      <w:r>
        <w:rPr/>
        <w:t>homogeneización</w:t>
      </w:r>
      <w:r>
        <w:rPr>
          <w:spacing w:val="-4"/>
        </w:rPr>
        <w:t> </w:t>
      </w:r>
      <w:r>
        <w:rPr/>
        <w:t>de las categorías fiscales de las vías públicas municipales.</w:t>
      </w:r>
    </w:p>
    <w:p>
      <w:pPr>
        <w:pStyle w:val="BodyText"/>
        <w:spacing w:line="237" w:lineRule="auto" w:before="219"/>
        <w:ind w:left="1647" w:right="1098" w:firstLine="643"/>
        <w:jc w:val="both"/>
      </w:pPr>
      <w:r>
        <w:rPr/>
        <w:t>El reparto de los importes liquidados por impuestos en 2008 y en 2022 es el </w:t>
      </w:r>
      <w:r>
        <w:rPr>
          <w:spacing w:val="-2"/>
        </w:rPr>
        <w:t>siguiente:</w:t>
      </w:r>
    </w:p>
    <w:p>
      <w:pPr>
        <w:pStyle w:val="BodyText"/>
        <w:spacing w:after="0" w:line="237" w:lineRule="auto"/>
        <w:jc w:val="both"/>
        <w:sectPr>
          <w:headerReference w:type="default" r:id="rId120"/>
          <w:footerReference w:type="default" r:id="rId121"/>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4"/>
        <w:rPr>
          <w:rFonts w:ascii="Arial"/>
          <w:i/>
          <w:sz w:val="20"/>
        </w:rPr>
      </w:pPr>
      <w:r>
        <w:rPr>
          <w:rFonts w:ascii="Arial"/>
          <w:i/>
          <w:sz w:val="20"/>
        </w:rPr>
        <mc:AlternateContent>
          <mc:Choice Requires="wps">
            <w:drawing>
              <wp:anchor distT="0" distB="0" distL="0" distR="0" allowOverlap="1" layoutInCell="1" locked="0" behindDoc="1" simplePos="0" relativeHeight="487643648">
                <wp:simplePos x="0" y="0"/>
                <wp:positionH relativeFrom="page">
                  <wp:posOffset>1339895</wp:posOffset>
                </wp:positionH>
                <wp:positionV relativeFrom="paragraph">
                  <wp:posOffset>164617</wp:posOffset>
                </wp:positionV>
                <wp:extent cx="5276850" cy="2427605"/>
                <wp:effectExtent l="0" t="0" r="0" b="0"/>
                <wp:wrapTopAndBottom/>
                <wp:docPr id="482" name="Group 482"/>
                <wp:cNvGraphicFramePr>
                  <a:graphicFrameLocks/>
                </wp:cNvGraphicFramePr>
                <a:graphic>
                  <a:graphicData uri="http://schemas.microsoft.com/office/word/2010/wordprocessingGroup">
                    <wpg:wgp>
                      <wpg:cNvPr id="482" name="Group 482"/>
                      <wpg:cNvGrpSpPr/>
                      <wpg:grpSpPr>
                        <a:xfrm>
                          <a:off x="0" y="0"/>
                          <a:ext cx="5276850" cy="2427605"/>
                          <a:chExt cx="5276850" cy="2427605"/>
                        </a:xfrm>
                      </wpg:grpSpPr>
                      <pic:pic>
                        <pic:nvPicPr>
                          <pic:cNvPr id="483" name="Image 483"/>
                          <pic:cNvPicPr/>
                        </pic:nvPicPr>
                        <pic:blipFill>
                          <a:blip r:embed="rId125" cstate="print"/>
                          <a:stretch>
                            <a:fillRect/>
                          </a:stretch>
                        </pic:blipFill>
                        <pic:spPr>
                          <a:xfrm>
                            <a:off x="398945" y="437867"/>
                            <a:ext cx="4484319" cy="1556862"/>
                          </a:xfrm>
                          <a:prstGeom prst="rect">
                            <a:avLst/>
                          </a:prstGeom>
                        </pic:spPr>
                      </pic:pic>
                      <wps:wsp>
                        <wps:cNvPr id="484" name="Graphic 484"/>
                        <wps:cNvSpPr/>
                        <wps:spPr>
                          <a:xfrm>
                            <a:off x="1366424" y="763140"/>
                            <a:ext cx="97790" cy="41910"/>
                          </a:xfrm>
                          <a:custGeom>
                            <a:avLst/>
                            <a:gdLst/>
                            <a:ahLst/>
                            <a:cxnLst/>
                            <a:rect l="l" t="t" r="r" b="b"/>
                            <a:pathLst>
                              <a:path w="97790" h="41910">
                                <a:moveTo>
                                  <a:pt x="97303" y="41701"/>
                                </a:moveTo>
                                <a:lnTo>
                                  <a:pt x="27801" y="0"/>
                                </a:lnTo>
                                <a:lnTo>
                                  <a:pt x="0" y="0"/>
                                </a:lnTo>
                              </a:path>
                            </a:pathLst>
                          </a:custGeom>
                          <a:ln w="2780">
                            <a:solidFill>
                              <a:srgbClr val="A5A5A5"/>
                            </a:solidFill>
                            <a:prstDash val="solid"/>
                          </a:ln>
                        </wps:spPr>
                        <wps:bodyPr wrap="square" lIns="0" tIns="0" rIns="0" bIns="0" rtlCol="0">
                          <a:prstTxWarp prst="textNoShape">
                            <a:avLst/>
                          </a:prstTxWarp>
                          <a:noAutofit/>
                        </wps:bodyPr>
                      </wps:wsp>
                      <wps:wsp>
                        <wps:cNvPr id="485" name="Graphic 485"/>
                        <wps:cNvSpPr/>
                        <wps:spPr>
                          <a:xfrm>
                            <a:off x="4488489" y="532391"/>
                            <a:ext cx="78105" cy="78105"/>
                          </a:xfrm>
                          <a:custGeom>
                            <a:avLst/>
                            <a:gdLst/>
                            <a:ahLst/>
                            <a:cxnLst/>
                            <a:rect l="l" t="t" r="r" b="b"/>
                            <a:pathLst>
                              <a:path w="78105" h="78105">
                                <a:moveTo>
                                  <a:pt x="77843" y="0"/>
                                </a:moveTo>
                                <a:lnTo>
                                  <a:pt x="0" y="0"/>
                                </a:lnTo>
                                <a:lnTo>
                                  <a:pt x="0" y="77843"/>
                                </a:lnTo>
                                <a:lnTo>
                                  <a:pt x="77843" y="77843"/>
                                </a:lnTo>
                                <a:lnTo>
                                  <a:pt x="77843" y="0"/>
                                </a:lnTo>
                                <a:close/>
                              </a:path>
                            </a:pathLst>
                          </a:custGeom>
                          <a:solidFill>
                            <a:srgbClr val="4E80BC"/>
                          </a:solidFill>
                        </wps:spPr>
                        <wps:bodyPr wrap="square" lIns="0" tIns="0" rIns="0" bIns="0" rtlCol="0">
                          <a:prstTxWarp prst="textNoShape">
                            <a:avLst/>
                          </a:prstTxWarp>
                          <a:noAutofit/>
                        </wps:bodyPr>
                      </wps:wsp>
                      <wps:wsp>
                        <wps:cNvPr id="486" name="Graphic 486"/>
                        <wps:cNvSpPr/>
                        <wps:spPr>
                          <a:xfrm>
                            <a:off x="4488489" y="532391"/>
                            <a:ext cx="78105" cy="78105"/>
                          </a:xfrm>
                          <a:custGeom>
                            <a:avLst/>
                            <a:gdLst/>
                            <a:ahLst/>
                            <a:cxnLst/>
                            <a:rect l="l" t="t" r="r" b="b"/>
                            <a:pathLst>
                              <a:path w="78105" h="78105">
                                <a:moveTo>
                                  <a:pt x="0" y="0"/>
                                </a:moveTo>
                                <a:lnTo>
                                  <a:pt x="77843" y="0"/>
                                </a:lnTo>
                                <a:lnTo>
                                  <a:pt x="77843" y="77843"/>
                                </a:lnTo>
                                <a:lnTo>
                                  <a:pt x="0" y="77843"/>
                                </a:lnTo>
                                <a:lnTo>
                                  <a:pt x="0" y="0"/>
                                </a:lnTo>
                                <a:close/>
                              </a:path>
                            </a:pathLst>
                          </a:custGeom>
                          <a:ln w="11119">
                            <a:solidFill>
                              <a:srgbClr val="FFFFFF"/>
                            </a:solidFill>
                            <a:prstDash val="solid"/>
                          </a:ln>
                        </wps:spPr>
                        <wps:bodyPr wrap="square" lIns="0" tIns="0" rIns="0" bIns="0" rtlCol="0">
                          <a:prstTxWarp prst="textNoShape">
                            <a:avLst/>
                          </a:prstTxWarp>
                          <a:noAutofit/>
                        </wps:bodyPr>
                      </wps:wsp>
                      <wps:wsp>
                        <wps:cNvPr id="487" name="Graphic 487"/>
                        <wps:cNvSpPr/>
                        <wps:spPr>
                          <a:xfrm>
                            <a:off x="4488489" y="999449"/>
                            <a:ext cx="78105" cy="75565"/>
                          </a:xfrm>
                          <a:custGeom>
                            <a:avLst/>
                            <a:gdLst/>
                            <a:ahLst/>
                            <a:cxnLst/>
                            <a:rect l="l" t="t" r="r" b="b"/>
                            <a:pathLst>
                              <a:path w="78105" h="75565">
                                <a:moveTo>
                                  <a:pt x="77843" y="0"/>
                                </a:moveTo>
                                <a:lnTo>
                                  <a:pt x="0" y="0"/>
                                </a:lnTo>
                                <a:lnTo>
                                  <a:pt x="0" y="75063"/>
                                </a:lnTo>
                                <a:lnTo>
                                  <a:pt x="77843" y="75063"/>
                                </a:lnTo>
                                <a:lnTo>
                                  <a:pt x="77843" y="0"/>
                                </a:lnTo>
                                <a:close/>
                              </a:path>
                            </a:pathLst>
                          </a:custGeom>
                          <a:solidFill>
                            <a:srgbClr val="BF4F4C"/>
                          </a:solidFill>
                        </wps:spPr>
                        <wps:bodyPr wrap="square" lIns="0" tIns="0" rIns="0" bIns="0" rtlCol="0">
                          <a:prstTxWarp prst="textNoShape">
                            <a:avLst/>
                          </a:prstTxWarp>
                          <a:noAutofit/>
                        </wps:bodyPr>
                      </wps:wsp>
                      <wps:wsp>
                        <wps:cNvPr id="488" name="Graphic 488"/>
                        <wps:cNvSpPr/>
                        <wps:spPr>
                          <a:xfrm>
                            <a:off x="4488489" y="999449"/>
                            <a:ext cx="78105" cy="75565"/>
                          </a:xfrm>
                          <a:custGeom>
                            <a:avLst/>
                            <a:gdLst/>
                            <a:ahLst/>
                            <a:cxnLst/>
                            <a:rect l="l" t="t" r="r" b="b"/>
                            <a:pathLst>
                              <a:path w="78105" h="75565">
                                <a:moveTo>
                                  <a:pt x="0" y="0"/>
                                </a:moveTo>
                                <a:lnTo>
                                  <a:pt x="77843" y="0"/>
                                </a:lnTo>
                                <a:lnTo>
                                  <a:pt x="77843" y="75063"/>
                                </a:lnTo>
                                <a:lnTo>
                                  <a:pt x="0" y="75063"/>
                                </a:lnTo>
                                <a:lnTo>
                                  <a:pt x="0" y="0"/>
                                </a:lnTo>
                                <a:close/>
                              </a:path>
                            </a:pathLst>
                          </a:custGeom>
                          <a:ln w="11119">
                            <a:solidFill>
                              <a:srgbClr val="FFFFFF"/>
                            </a:solidFill>
                            <a:prstDash val="solid"/>
                          </a:ln>
                        </wps:spPr>
                        <wps:bodyPr wrap="square" lIns="0" tIns="0" rIns="0" bIns="0" rtlCol="0">
                          <a:prstTxWarp prst="textNoShape">
                            <a:avLst/>
                          </a:prstTxWarp>
                          <a:noAutofit/>
                        </wps:bodyPr>
                      </wps:wsp>
                      <wps:wsp>
                        <wps:cNvPr id="489" name="Graphic 489"/>
                        <wps:cNvSpPr/>
                        <wps:spPr>
                          <a:xfrm>
                            <a:off x="4488489" y="1466508"/>
                            <a:ext cx="78105" cy="75565"/>
                          </a:xfrm>
                          <a:custGeom>
                            <a:avLst/>
                            <a:gdLst/>
                            <a:ahLst/>
                            <a:cxnLst/>
                            <a:rect l="l" t="t" r="r" b="b"/>
                            <a:pathLst>
                              <a:path w="78105" h="75565">
                                <a:moveTo>
                                  <a:pt x="77843" y="0"/>
                                </a:moveTo>
                                <a:lnTo>
                                  <a:pt x="0" y="0"/>
                                </a:lnTo>
                                <a:lnTo>
                                  <a:pt x="0" y="75063"/>
                                </a:lnTo>
                                <a:lnTo>
                                  <a:pt x="77843" y="75063"/>
                                </a:lnTo>
                                <a:lnTo>
                                  <a:pt x="77843" y="0"/>
                                </a:lnTo>
                                <a:close/>
                              </a:path>
                            </a:pathLst>
                          </a:custGeom>
                          <a:solidFill>
                            <a:srgbClr val="9ABA58"/>
                          </a:solidFill>
                        </wps:spPr>
                        <wps:bodyPr wrap="square" lIns="0" tIns="0" rIns="0" bIns="0" rtlCol="0">
                          <a:prstTxWarp prst="textNoShape">
                            <a:avLst/>
                          </a:prstTxWarp>
                          <a:noAutofit/>
                        </wps:bodyPr>
                      </wps:wsp>
                      <wps:wsp>
                        <wps:cNvPr id="490" name="Graphic 490"/>
                        <wps:cNvSpPr/>
                        <wps:spPr>
                          <a:xfrm>
                            <a:off x="4488489" y="1466508"/>
                            <a:ext cx="78105" cy="75565"/>
                          </a:xfrm>
                          <a:custGeom>
                            <a:avLst/>
                            <a:gdLst/>
                            <a:ahLst/>
                            <a:cxnLst/>
                            <a:rect l="l" t="t" r="r" b="b"/>
                            <a:pathLst>
                              <a:path w="78105" h="75565">
                                <a:moveTo>
                                  <a:pt x="0" y="0"/>
                                </a:moveTo>
                                <a:lnTo>
                                  <a:pt x="77843" y="0"/>
                                </a:lnTo>
                                <a:lnTo>
                                  <a:pt x="77843" y="75063"/>
                                </a:lnTo>
                                <a:lnTo>
                                  <a:pt x="0" y="75063"/>
                                </a:lnTo>
                                <a:lnTo>
                                  <a:pt x="0" y="0"/>
                                </a:lnTo>
                                <a:close/>
                              </a:path>
                            </a:pathLst>
                          </a:custGeom>
                          <a:ln w="11119">
                            <a:solidFill>
                              <a:srgbClr val="FFFFFF"/>
                            </a:solidFill>
                            <a:prstDash val="solid"/>
                          </a:ln>
                        </wps:spPr>
                        <wps:bodyPr wrap="square" lIns="0" tIns="0" rIns="0" bIns="0" rtlCol="0">
                          <a:prstTxWarp prst="textNoShape">
                            <a:avLst/>
                          </a:prstTxWarp>
                          <a:noAutofit/>
                        </wps:bodyPr>
                      </wps:wsp>
                      <wps:wsp>
                        <wps:cNvPr id="491" name="Graphic 491"/>
                        <wps:cNvSpPr/>
                        <wps:spPr>
                          <a:xfrm>
                            <a:off x="4488489" y="1930787"/>
                            <a:ext cx="78105" cy="75565"/>
                          </a:xfrm>
                          <a:custGeom>
                            <a:avLst/>
                            <a:gdLst/>
                            <a:ahLst/>
                            <a:cxnLst/>
                            <a:rect l="l" t="t" r="r" b="b"/>
                            <a:pathLst>
                              <a:path w="78105" h="75565">
                                <a:moveTo>
                                  <a:pt x="77843" y="0"/>
                                </a:moveTo>
                                <a:lnTo>
                                  <a:pt x="0" y="0"/>
                                </a:lnTo>
                                <a:lnTo>
                                  <a:pt x="0" y="75063"/>
                                </a:lnTo>
                                <a:lnTo>
                                  <a:pt x="77843" y="75063"/>
                                </a:lnTo>
                                <a:lnTo>
                                  <a:pt x="77843" y="0"/>
                                </a:lnTo>
                                <a:close/>
                              </a:path>
                            </a:pathLst>
                          </a:custGeom>
                          <a:solidFill>
                            <a:srgbClr val="7F63A1"/>
                          </a:solidFill>
                        </wps:spPr>
                        <wps:bodyPr wrap="square" lIns="0" tIns="0" rIns="0" bIns="0" rtlCol="0">
                          <a:prstTxWarp prst="textNoShape">
                            <a:avLst/>
                          </a:prstTxWarp>
                          <a:noAutofit/>
                        </wps:bodyPr>
                      </wps:wsp>
                      <wps:wsp>
                        <wps:cNvPr id="492" name="Graphic 492"/>
                        <wps:cNvSpPr/>
                        <wps:spPr>
                          <a:xfrm>
                            <a:off x="4488489" y="1930787"/>
                            <a:ext cx="78105" cy="75565"/>
                          </a:xfrm>
                          <a:custGeom>
                            <a:avLst/>
                            <a:gdLst/>
                            <a:ahLst/>
                            <a:cxnLst/>
                            <a:rect l="l" t="t" r="r" b="b"/>
                            <a:pathLst>
                              <a:path w="78105" h="75565">
                                <a:moveTo>
                                  <a:pt x="0" y="0"/>
                                </a:moveTo>
                                <a:lnTo>
                                  <a:pt x="77843" y="0"/>
                                </a:lnTo>
                                <a:lnTo>
                                  <a:pt x="77843" y="75063"/>
                                </a:lnTo>
                                <a:lnTo>
                                  <a:pt x="0" y="75063"/>
                                </a:lnTo>
                                <a:lnTo>
                                  <a:pt x="0" y="0"/>
                                </a:lnTo>
                                <a:close/>
                              </a:path>
                            </a:pathLst>
                          </a:custGeom>
                          <a:ln w="11119">
                            <a:solidFill>
                              <a:srgbClr val="FFFFFF"/>
                            </a:solidFill>
                            <a:prstDash val="solid"/>
                          </a:ln>
                        </wps:spPr>
                        <wps:bodyPr wrap="square" lIns="0" tIns="0" rIns="0" bIns="0" rtlCol="0">
                          <a:prstTxWarp prst="textNoShape">
                            <a:avLst/>
                          </a:prstTxWarp>
                          <a:noAutofit/>
                        </wps:bodyPr>
                      </wps:wsp>
                      <wps:wsp>
                        <wps:cNvPr id="493" name="Graphic 493"/>
                        <wps:cNvSpPr/>
                        <wps:spPr>
                          <a:xfrm>
                            <a:off x="1390" y="1390"/>
                            <a:ext cx="5274310" cy="2424430"/>
                          </a:xfrm>
                          <a:custGeom>
                            <a:avLst/>
                            <a:gdLst/>
                            <a:ahLst/>
                            <a:cxnLst/>
                            <a:rect l="l" t="t" r="r" b="b"/>
                            <a:pathLst>
                              <a:path w="5274310" h="2424430">
                                <a:moveTo>
                                  <a:pt x="0" y="0"/>
                                </a:moveTo>
                                <a:lnTo>
                                  <a:pt x="5273870" y="0"/>
                                </a:lnTo>
                                <a:lnTo>
                                  <a:pt x="5273870" y="2424256"/>
                                </a:lnTo>
                                <a:lnTo>
                                  <a:pt x="0" y="2424256"/>
                                </a:lnTo>
                                <a:lnTo>
                                  <a:pt x="0" y="0"/>
                                </a:lnTo>
                                <a:close/>
                              </a:path>
                            </a:pathLst>
                          </a:custGeom>
                          <a:ln w="2780">
                            <a:solidFill>
                              <a:srgbClr val="D8D8D8"/>
                            </a:solidFill>
                            <a:prstDash val="solid"/>
                          </a:ln>
                        </wps:spPr>
                        <wps:bodyPr wrap="square" lIns="0" tIns="0" rIns="0" bIns="0" rtlCol="0">
                          <a:prstTxWarp prst="textNoShape">
                            <a:avLst/>
                          </a:prstTxWarp>
                          <a:noAutofit/>
                        </wps:bodyPr>
                      </wps:wsp>
                      <wps:wsp>
                        <wps:cNvPr id="494" name="Textbox 494"/>
                        <wps:cNvSpPr txBox="1"/>
                        <wps:spPr>
                          <a:xfrm>
                            <a:off x="1377545" y="97141"/>
                            <a:ext cx="1772920" cy="201930"/>
                          </a:xfrm>
                          <a:prstGeom prst="rect">
                            <a:avLst/>
                          </a:prstGeom>
                        </wps:spPr>
                        <wps:txbx>
                          <w:txbxContent>
                            <w:p>
                              <w:pPr>
                                <w:spacing w:before="0"/>
                                <w:ind w:left="0" w:right="0" w:firstLine="0"/>
                                <w:jc w:val="left"/>
                                <w:rPr>
                                  <w:rFonts w:ascii="Calibri" w:hAnsi="Calibri"/>
                                  <w:b/>
                                  <w:sz w:val="26"/>
                                </w:rPr>
                              </w:pPr>
                              <w:r>
                                <w:rPr>
                                  <w:rFonts w:ascii="Calibri" w:hAnsi="Calibri"/>
                                  <w:color w:val="585858"/>
                                  <w:sz w:val="26"/>
                                </w:rPr>
                                <w:t>Gráfico</w:t>
                              </w:r>
                              <w:r>
                                <w:rPr>
                                  <w:rFonts w:ascii="Calibri" w:hAnsi="Calibri"/>
                                  <w:color w:val="585858"/>
                                  <w:spacing w:val="-17"/>
                                  <w:sz w:val="26"/>
                                </w:rPr>
                                <w:t> </w:t>
                              </w:r>
                              <w:r>
                                <w:rPr>
                                  <w:rFonts w:ascii="Calibri" w:hAnsi="Calibri"/>
                                  <w:color w:val="585858"/>
                                  <w:sz w:val="26"/>
                                </w:rPr>
                                <w:t>2:</w:t>
                              </w:r>
                              <w:r>
                                <w:rPr>
                                  <w:rFonts w:ascii="Calibri" w:hAnsi="Calibri"/>
                                  <w:color w:val="585858"/>
                                  <w:spacing w:val="-13"/>
                                  <w:sz w:val="26"/>
                                </w:rPr>
                                <w:t> </w:t>
                              </w:r>
                              <w:r>
                                <w:rPr>
                                  <w:rFonts w:ascii="Calibri" w:hAnsi="Calibri"/>
                                  <w:b/>
                                  <w:sz w:val="26"/>
                                </w:rPr>
                                <w:t>Impuestos</w:t>
                              </w:r>
                              <w:r>
                                <w:rPr>
                                  <w:rFonts w:ascii="Calibri" w:hAnsi="Calibri"/>
                                  <w:b/>
                                  <w:spacing w:val="-10"/>
                                  <w:sz w:val="26"/>
                                </w:rPr>
                                <w:t> </w:t>
                              </w:r>
                              <w:r>
                                <w:rPr>
                                  <w:rFonts w:ascii="Calibri" w:hAnsi="Calibri"/>
                                  <w:b/>
                                  <w:spacing w:val="-4"/>
                                  <w:sz w:val="26"/>
                                </w:rPr>
                                <w:t>2008</w:t>
                              </w:r>
                            </w:p>
                          </w:txbxContent>
                        </wps:txbx>
                        <wps:bodyPr wrap="square" lIns="0" tIns="0" rIns="0" bIns="0" rtlCol="0">
                          <a:noAutofit/>
                        </wps:bodyPr>
                      </wps:wsp>
                      <wps:wsp>
                        <wps:cNvPr id="495" name="Textbox 495"/>
                        <wps:cNvSpPr txBox="1"/>
                        <wps:spPr>
                          <a:xfrm>
                            <a:off x="4608034" y="479193"/>
                            <a:ext cx="281305" cy="172085"/>
                          </a:xfrm>
                          <a:prstGeom prst="rect">
                            <a:avLst/>
                          </a:prstGeom>
                        </wps:spPr>
                        <wps:txbx>
                          <w:txbxContent>
                            <w:p>
                              <w:pPr>
                                <w:spacing w:before="1"/>
                                <w:ind w:left="0" w:right="0" w:firstLine="0"/>
                                <w:jc w:val="left"/>
                                <w:rPr>
                                  <w:rFonts w:ascii="Calibri"/>
                                  <w:sz w:val="22"/>
                                </w:rPr>
                              </w:pPr>
                              <w:r>
                                <w:rPr>
                                  <w:rFonts w:ascii="Calibri"/>
                                  <w:color w:val="585858"/>
                                  <w:sz w:val="22"/>
                                </w:rPr>
                                <w:t>IBI</w:t>
                              </w:r>
                              <w:r>
                                <w:rPr>
                                  <w:rFonts w:ascii="Calibri"/>
                                  <w:color w:val="585858"/>
                                  <w:spacing w:val="-5"/>
                                  <w:sz w:val="22"/>
                                </w:rPr>
                                <w:t> </w:t>
                              </w:r>
                              <w:r>
                                <w:rPr>
                                  <w:rFonts w:ascii="Calibri"/>
                                  <w:color w:val="585858"/>
                                  <w:spacing w:val="-10"/>
                                  <w:sz w:val="22"/>
                                </w:rPr>
                                <w:t>U</w:t>
                              </w:r>
                            </w:p>
                          </w:txbxContent>
                        </wps:txbx>
                        <wps:bodyPr wrap="square" lIns="0" tIns="0" rIns="0" bIns="0" rtlCol="0">
                          <a:noAutofit/>
                        </wps:bodyPr>
                      </wps:wsp>
                      <wps:wsp>
                        <wps:cNvPr id="496" name="Textbox 496"/>
                        <wps:cNvSpPr txBox="1"/>
                        <wps:spPr>
                          <a:xfrm>
                            <a:off x="968868" y="672812"/>
                            <a:ext cx="405765" cy="233045"/>
                          </a:xfrm>
                          <a:prstGeom prst="rect">
                            <a:avLst/>
                          </a:prstGeom>
                        </wps:spPr>
                        <wps:txbx>
                          <w:txbxContent>
                            <w:p>
                              <w:pPr>
                                <w:spacing w:line="183" w:lineRule="exact" w:before="0"/>
                                <w:ind w:left="0" w:right="18" w:firstLine="0"/>
                                <w:jc w:val="center"/>
                                <w:rPr>
                                  <w:rFonts w:ascii="Calibri"/>
                                  <w:b/>
                                  <w:sz w:val="15"/>
                                </w:rPr>
                              </w:pPr>
                              <w:r>
                                <w:rPr>
                                  <w:rFonts w:ascii="Calibri"/>
                                  <w:b/>
                                  <w:spacing w:val="-2"/>
                                  <w:sz w:val="15"/>
                                </w:rPr>
                                <w:t>2.352.302</w:t>
                              </w:r>
                            </w:p>
                            <w:p>
                              <w:pPr>
                                <w:spacing w:before="0"/>
                                <w:ind w:left="0" w:right="15" w:firstLine="0"/>
                                <w:jc w:val="center"/>
                                <w:rPr>
                                  <w:rFonts w:ascii="Calibri"/>
                                  <w:b/>
                                  <w:sz w:val="15"/>
                                </w:rPr>
                              </w:pPr>
                              <w:r>
                                <w:rPr>
                                  <w:rFonts w:ascii="Calibri"/>
                                  <w:b/>
                                  <w:spacing w:val="-5"/>
                                  <w:sz w:val="15"/>
                                </w:rPr>
                                <w:t>7%</w:t>
                              </w:r>
                            </w:p>
                          </w:txbxContent>
                        </wps:txbx>
                        <wps:bodyPr wrap="square" lIns="0" tIns="0" rIns="0" bIns="0" rtlCol="0">
                          <a:noAutofit/>
                        </wps:bodyPr>
                      </wps:wsp>
                      <wps:wsp>
                        <wps:cNvPr id="497" name="Textbox 497"/>
                        <wps:cNvSpPr txBox="1"/>
                        <wps:spPr>
                          <a:xfrm>
                            <a:off x="2083693" y="533806"/>
                            <a:ext cx="405765" cy="233045"/>
                          </a:xfrm>
                          <a:prstGeom prst="rect">
                            <a:avLst/>
                          </a:prstGeom>
                        </wps:spPr>
                        <wps:txbx>
                          <w:txbxContent>
                            <w:p>
                              <w:pPr>
                                <w:spacing w:line="183" w:lineRule="exact" w:before="0"/>
                                <w:ind w:left="0" w:right="18" w:firstLine="0"/>
                                <w:jc w:val="center"/>
                                <w:rPr>
                                  <w:rFonts w:ascii="Calibri"/>
                                  <w:b/>
                                  <w:sz w:val="15"/>
                                </w:rPr>
                              </w:pPr>
                              <w:r>
                                <w:rPr>
                                  <w:rFonts w:ascii="Calibri"/>
                                  <w:b/>
                                  <w:color w:val="FFFFFF"/>
                                  <w:spacing w:val="-2"/>
                                  <w:sz w:val="15"/>
                                </w:rPr>
                                <w:t>5.957.097</w:t>
                              </w:r>
                            </w:p>
                            <w:p>
                              <w:pPr>
                                <w:spacing w:before="0"/>
                                <w:ind w:left="0" w:right="19" w:firstLine="0"/>
                                <w:jc w:val="center"/>
                                <w:rPr>
                                  <w:rFonts w:ascii="Calibri"/>
                                  <w:b/>
                                  <w:sz w:val="15"/>
                                </w:rPr>
                              </w:pPr>
                              <w:r>
                                <w:rPr>
                                  <w:rFonts w:ascii="Calibri"/>
                                  <w:b/>
                                  <w:color w:val="FFFFFF"/>
                                  <w:spacing w:val="-5"/>
                                  <w:sz w:val="15"/>
                                </w:rPr>
                                <w:t>17%</w:t>
                              </w:r>
                            </w:p>
                          </w:txbxContent>
                        </wps:txbx>
                        <wps:bodyPr wrap="square" lIns="0" tIns="0" rIns="0" bIns="0" rtlCol="0">
                          <a:noAutofit/>
                        </wps:bodyPr>
                      </wps:wsp>
                      <wps:wsp>
                        <wps:cNvPr id="498" name="Textbox 498"/>
                        <wps:cNvSpPr txBox="1"/>
                        <wps:spPr>
                          <a:xfrm>
                            <a:off x="1477629" y="1167671"/>
                            <a:ext cx="405765" cy="229870"/>
                          </a:xfrm>
                          <a:prstGeom prst="rect">
                            <a:avLst/>
                          </a:prstGeom>
                        </wps:spPr>
                        <wps:txbx>
                          <w:txbxContent>
                            <w:p>
                              <w:pPr>
                                <w:spacing w:line="181" w:lineRule="exact" w:before="0"/>
                                <w:ind w:left="0" w:right="18" w:firstLine="0"/>
                                <w:jc w:val="center"/>
                                <w:rPr>
                                  <w:rFonts w:ascii="Calibri"/>
                                  <w:b/>
                                  <w:sz w:val="15"/>
                                </w:rPr>
                              </w:pPr>
                              <w:r>
                                <w:rPr>
                                  <w:rFonts w:ascii="Calibri"/>
                                  <w:b/>
                                  <w:color w:val="FFFFFF"/>
                                  <w:spacing w:val="-2"/>
                                  <w:sz w:val="15"/>
                                </w:rPr>
                                <w:t>6.987.953</w:t>
                              </w:r>
                            </w:p>
                            <w:p>
                              <w:pPr>
                                <w:spacing w:line="181" w:lineRule="exact" w:before="0"/>
                                <w:ind w:left="0" w:right="19" w:firstLine="0"/>
                                <w:jc w:val="center"/>
                                <w:rPr>
                                  <w:rFonts w:ascii="Calibri"/>
                                  <w:b/>
                                  <w:sz w:val="15"/>
                                </w:rPr>
                              </w:pPr>
                              <w:r>
                                <w:rPr>
                                  <w:rFonts w:ascii="Calibri"/>
                                  <w:b/>
                                  <w:color w:val="FFFFFF"/>
                                  <w:spacing w:val="-5"/>
                                  <w:sz w:val="15"/>
                                </w:rPr>
                                <w:t>21%</w:t>
                              </w:r>
                            </w:p>
                          </w:txbxContent>
                        </wps:txbx>
                        <wps:bodyPr wrap="square" lIns="0" tIns="0" rIns="0" bIns="0" rtlCol="0">
                          <a:noAutofit/>
                        </wps:bodyPr>
                      </wps:wsp>
                      <wps:wsp>
                        <wps:cNvPr id="499" name="Textbox 499"/>
                        <wps:cNvSpPr txBox="1"/>
                        <wps:spPr>
                          <a:xfrm>
                            <a:off x="3448728" y="1017545"/>
                            <a:ext cx="455930" cy="233045"/>
                          </a:xfrm>
                          <a:prstGeom prst="rect">
                            <a:avLst/>
                          </a:prstGeom>
                        </wps:spPr>
                        <wps:txbx>
                          <w:txbxContent>
                            <w:p>
                              <w:pPr>
                                <w:spacing w:line="183" w:lineRule="exact" w:before="0"/>
                                <w:ind w:left="0" w:right="18" w:firstLine="0"/>
                                <w:jc w:val="center"/>
                                <w:rPr>
                                  <w:rFonts w:ascii="Calibri"/>
                                  <w:b/>
                                  <w:sz w:val="15"/>
                                </w:rPr>
                              </w:pPr>
                              <w:r>
                                <w:rPr>
                                  <w:rFonts w:ascii="Calibri"/>
                                  <w:b/>
                                  <w:color w:val="FFFFFF"/>
                                  <w:spacing w:val="-2"/>
                                  <w:sz w:val="15"/>
                                </w:rPr>
                                <w:t>18.937.491</w:t>
                              </w:r>
                            </w:p>
                            <w:p>
                              <w:pPr>
                                <w:spacing w:before="0"/>
                                <w:ind w:left="0" w:right="19" w:firstLine="0"/>
                                <w:jc w:val="center"/>
                                <w:rPr>
                                  <w:rFonts w:ascii="Calibri"/>
                                  <w:b/>
                                  <w:sz w:val="15"/>
                                </w:rPr>
                              </w:pPr>
                              <w:r>
                                <w:rPr>
                                  <w:rFonts w:ascii="Calibri"/>
                                  <w:b/>
                                  <w:color w:val="FFFFFF"/>
                                  <w:spacing w:val="-5"/>
                                  <w:sz w:val="15"/>
                                </w:rPr>
                                <w:t>55%</w:t>
                              </w:r>
                            </w:p>
                          </w:txbxContent>
                        </wps:txbx>
                        <wps:bodyPr wrap="square" lIns="0" tIns="0" rIns="0" bIns="0" rtlCol="0">
                          <a:noAutofit/>
                        </wps:bodyPr>
                      </wps:wsp>
                      <wps:wsp>
                        <wps:cNvPr id="500" name="Textbox 500"/>
                        <wps:cNvSpPr txBox="1"/>
                        <wps:spPr>
                          <a:xfrm>
                            <a:off x="4608034" y="946252"/>
                            <a:ext cx="316865" cy="172085"/>
                          </a:xfrm>
                          <a:prstGeom prst="rect">
                            <a:avLst/>
                          </a:prstGeom>
                        </wps:spPr>
                        <wps:txbx>
                          <w:txbxContent>
                            <w:p>
                              <w:pPr>
                                <w:spacing w:before="1"/>
                                <w:ind w:left="0" w:right="0" w:firstLine="0"/>
                                <w:jc w:val="left"/>
                                <w:rPr>
                                  <w:rFonts w:ascii="Calibri"/>
                                  <w:sz w:val="22"/>
                                </w:rPr>
                              </w:pPr>
                              <w:r>
                                <w:rPr>
                                  <w:rFonts w:ascii="Calibri"/>
                                  <w:color w:val="585858"/>
                                  <w:spacing w:val="-4"/>
                                  <w:sz w:val="22"/>
                                </w:rPr>
                                <w:t>IVTM</w:t>
                              </w:r>
                            </w:p>
                          </w:txbxContent>
                        </wps:txbx>
                        <wps:bodyPr wrap="square" lIns="0" tIns="0" rIns="0" bIns="0" rtlCol="0">
                          <a:noAutofit/>
                        </wps:bodyPr>
                      </wps:wsp>
                      <wps:wsp>
                        <wps:cNvPr id="501" name="Textbox 501"/>
                        <wps:cNvSpPr txBox="1"/>
                        <wps:spPr>
                          <a:xfrm>
                            <a:off x="4608034" y="1413310"/>
                            <a:ext cx="412115" cy="172085"/>
                          </a:xfrm>
                          <a:prstGeom prst="rect">
                            <a:avLst/>
                          </a:prstGeom>
                        </wps:spPr>
                        <wps:txbx>
                          <w:txbxContent>
                            <w:p>
                              <w:pPr>
                                <w:spacing w:before="1"/>
                                <w:ind w:left="0" w:right="0" w:firstLine="0"/>
                                <w:jc w:val="left"/>
                                <w:rPr>
                                  <w:rFonts w:ascii="Calibri"/>
                                  <w:sz w:val="22"/>
                                </w:rPr>
                              </w:pPr>
                              <w:r>
                                <w:rPr>
                                  <w:rFonts w:ascii="Calibri"/>
                                  <w:color w:val="585858"/>
                                  <w:spacing w:val="-2"/>
                                  <w:sz w:val="22"/>
                                </w:rPr>
                                <w:t>IIVTNU</w:t>
                              </w:r>
                            </w:p>
                          </w:txbxContent>
                        </wps:txbx>
                        <wps:bodyPr wrap="square" lIns="0" tIns="0" rIns="0" bIns="0" rtlCol="0">
                          <a:noAutofit/>
                        </wps:bodyPr>
                      </wps:wsp>
                      <wps:wsp>
                        <wps:cNvPr id="502" name="Textbox 502"/>
                        <wps:cNvSpPr txBox="1"/>
                        <wps:spPr>
                          <a:xfrm>
                            <a:off x="4608034" y="1877589"/>
                            <a:ext cx="198755" cy="172085"/>
                          </a:xfrm>
                          <a:prstGeom prst="rect">
                            <a:avLst/>
                          </a:prstGeom>
                        </wps:spPr>
                        <wps:txbx>
                          <w:txbxContent>
                            <w:p>
                              <w:pPr>
                                <w:spacing w:before="1"/>
                                <w:ind w:left="0" w:right="0" w:firstLine="0"/>
                                <w:jc w:val="left"/>
                                <w:rPr>
                                  <w:rFonts w:ascii="Calibri"/>
                                  <w:sz w:val="22"/>
                                </w:rPr>
                              </w:pPr>
                              <w:r>
                                <w:rPr>
                                  <w:rFonts w:ascii="Calibri"/>
                                  <w:color w:val="585858"/>
                                  <w:spacing w:val="-5"/>
                                  <w:sz w:val="22"/>
                                </w:rPr>
                                <w:t>IAE</w:t>
                              </w:r>
                            </w:p>
                          </w:txbxContent>
                        </wps:txbx>
                        <wps:bodyPr wrap="square" lIns="0" tIns="0" rIns="0" bIns="0" rtlCol="0">
                          <a:noAutofit/>
                        </wps:bodyPr>
                      </wps:wsp>
                    </wpg:wgp>
                  </a:graphicData>
                </a:graphic>
              </wp:anchor>
            </w:drawing>
          </mc:Choice>
          <mc:Fallback>
            <w:pict>
              <v:group style="position:absolute;margin-left:105.503571pt;margin-top:12.961971pt;width:415.5pt;height:191.15pt;mso-position-horizontal-relative:page;mso-position-vertical-relative:paragraph;z-index:-15672832;mso-wrap-distance-left:0;mso-wrap-distance-right:0" id="docshapegroup321" coordorigin="2110,259" coordsize="8310,3823">
                <v:shape style="position:absolute;left:2738;top:948;width:7062;height:2452" type="#_x0000_t75" id="docshape322" stroked="false">
                  <v:imagedata r:id="rId125" o:title=""/>
                </v:shape>
                <v:shape style="position:absolute;left:4261;top:1461;width:154;height:66" id="docshape323" coordorigin="4262,1461" coordsize="154,66" path="m4415,1527l4306,1461,4262,1461e" filled="false" stroked="true" strokeweight=".218906pt" strokecolor="#a5a5a5">
                  <v:path arrowok="t"/>
                  <v:stroke dashstyle="solid"/>
                </v:shape>
                <v:rect style="position:absolute;left:9178;top:1097;width:123;height:123" id="docshape324" filled="true" fillcolor="#4e80bc" stroked="false">
                  <v:fill type="solid"/>
                </v:rect>
                <v:rect style="position:absolute;left:9178;top:1097;width:123;height:123" id="docshape325" filled="false" stroked="true" strokeweight=".875534pt" strokecolor="#ffffff">
                  <v:stroke dashstyle="solid"/>
                </v:rect>
                <v:rect style="position:absolute;left:9178;top:1833;width:123;height:119" id="docshape326" filled="true" fillcolor="#bf4f4c" stroked="false">
                  <v:fill type="solid"/>
                </v:rect>
                <v:rect style="position:absolute;left:9178;top:1833;width:123;height:119" id="docshape327" filled="false" stroked="true" strokeweight=".875534pt" strokecolor="#ffffff">
                  <v:stroke dashstyle="solid"/>
                </v:rect>
                <v:rect style="position:absolute;left:9178;top:2568;width:123;height:119" id="docshape328" filled="true" fillcolor="#9aba58" stroked="false">
                  <v:fill type="solid"/>
                </v:rect>
                <v:rect style="position:absolute;left:9178;top:2568;width:123;height:119" id="docshape329" filled="false" stroked="true" strokeweight=".875534pt" strokecolor="#ffffff">
                  <v:stroke dashstyle="solid"/>
                </v:rect>
                <v:rect style="position:absolute;left:9178;top:3299;width:123;height:119" id="docshape330" filled="true" fillcolor="#7f63a1" stroked="false">
                  <v:fill type="solid"/>
                </v:rect>
                <v:rect style="position:absolute;left:9178;top:3299;width:123;height:119" id="docshape331" filled="false" stroked="true" strokeweight=".875534pt" strokecolor="#ffffff">
                  <v:stroke dashstyle="solid"/>
                </v:rect>
                <v:rect style="position:absolute;left:2112;top:261;width:8306;height:3818" id="docshape332" filled="false" stroked="true" strokeweight=".218906pt" strokecolor="#d8d8d8">
                  <v:stroke dashstyle="solid"/>
                </v:rect>
                <v:shape style="position:absolute;left:4279;top:412;width:2792;height:318" type="#_x0000_t202" id="docshape333" filled="false" stroked="false">
                  <v:textbox inset="0,0,0,0">
                    <w:txbxContent>
                      <w:p>
                        <w:pPr>
                          <w:spacing w:before="0"/>
                          <w:ind w:left="0" w:right="0" w:firstLine="0"/>
                          <w:jc w:val="left"/>
                          <w:rPr>
                            <w:rFonts w:ascii="Calibri" w:hAnsi="Calibri"/>
                            <w:b/>
                            <w:sz w:val="26"/>
                          </w:rPr>
                        </w:pPr>
                        <w:r>
                          <w:rPr>
                            <w:rFonts w:ascii="Calibri" w:hAnsi="Calibri"/>
                            <w:color w:val="585858"/>
                            <w:sz w:val="26"/>
                          </w:rPr>
                          <w:t>Gráfico</w:t>
                        </w:r>
                        <w:r>
                          <w:rPr>
                            <w:rFonts w:ascii="Calibri" w:hAnsi="Calibri"/>
                            <w:color w:val="585858"/>
                            <w:spacing w:val="-17"/>
                            <w:sz w:val="26"/>
                          </w:rPr>
                          <w:t> </w:t>
                        </w:r>
                        <w:r>
                          <w:rPr>
                            <w:rFonts w:ascii="Calibri" w:hAnsi="Calibri"/>
                            <w:color w:val="585858"/>
                            <w:sz w:val="26"/>
                          </w:rPr>
                          <w:t>2:</w:t>
                        </w:r>
                        <w:r>
                          <w:rPr>
                            <w:rFonts w:ascii="Calibri" w:hAnsi="Calibri"/>
                            <w:color w:val="585858"/>
                            <w:spacing w:val="-13"/>
                            <w:sz w:val="26"/>
                          </w:rPr>
                          <w:t> </w:t>
                        </w:r>
                        <w:r>
                          <w:rPr>
                            <w:rFonts w:ascii="Calibri" w:hAnsi="Calibri"/>
                            <w:b/>
                            <w:sz w:val="26"/>
                          </w:rPr>
                          <w:t>Impuestos</w:t>
                        </w:r>
                        <w:r>
                          <w:rPr>
                            <w:rFonts w:ascii="Calibri" w:hAnsi="Calibri"/>
                            <w:b/>
                            <w:spacing w:val="-10"/>
                            <w:sz w:val="26"/>
                          </w:rPr>
                          <w:t> </w:t>
                        </w:r>
                        <w:r>
                          <w:rPr>
                            <w:rFonts w:ascii="Calibri" w:hAnsi="Calibri"/>
                            <w:b/>
                            <w:spacing w:val="-4"/>
                            <w:sz w:val="26"/>
                          </w:rPr>
                          <w:t>2008</w:t>
                        </w:r>
                      </w:p>
                    </w:txbxContent>
                  </v:textbox>
                  <w10:wrap type="none"/>
                </v:shape>
                <v:shape style="position:absolute;left:9366;top:1013;width:443;height:271" type="#_x0000_t202" id="docshape334" filled="false" stroked="false">
                  <v:textbox inset="0,0,0,0">
                    <w:txbxContent>
                      <w:p>
                        <w:pPr>
                          <w:spacing w:before="1"/>
                          <w:ind w:left="0" w:right="0" w:firstLine="0"/>
                          <w:jc w:val="left"/>
                          <w:rPr>
                            <w:rFonts w:ascii="Calibri"/>
                            <w:sz w:val="22"/>
                          </w:rPr>
                        </w:pPr>
                        <w:r>
                          <w:rPr>
                            <w:rFonts w:ascii="Calibri"/>
                            <w:color w:val="585858"/>
                            <w:sz w:val="22"/>
                          </w:rPr>
                          <w:t>IBI</w:t>
                        </w:r>
                        <w:r>
                          <w:rPr>
                            <w:rFonts w:ascii="Calibri"/>
                            <w:color w:val="585858"/>
                            <w:spacing w:val="-5"/>
                            <w:sz w:val="22"/>
                          </w:rPr>
                          <w:t> </w:t>
                        </w:r>
                        <w:r>
                          <w:rPr>
                            <w:rFonts w:ascii="Calibri"/>
                            <w:color w:val="585858"/>
                            <w:spacing w:val="-10"/>
                            <w:sz w:val="22"/>
                          </w:rPr>
                          <w:t>U</w:t>
                        </w:r>
                      </w:p>
                    </w:txbxContent>
                  </v:textbox>
                  <w10:wrap type="none"/>
                </v:shape>
                <v:shape style="position:absolute;left:3635;top:1318;width:639;height:367" type="#_x0000_t202" id="docshape335" filled="false" stroked="false">
                  <v:textbox inset="0,0,0,0">
                    <w:txbxContent>
                      <w:p>
                        <w:pPr>
                          <w:spacing w:line="183" w:lineRule="exact" w:before="0"/>
                          <w:ind w:left="0" w:right="18" w:firstLine="0"/>
                          <w:jc w:val="center"/>
                          <w:rPr>
                            <w:rFonts w:ascii="Calibri"/>
                            <w:b/>
                            <w:sz w:val="15"/>
                          </w:rPr>
                        </w:pPr>
                        <w:r>
                          <w:rPr>
                            <w:rFonts w:ascii="Calibri"/>
                            <w:b/>
                            <w:spacing w:val="-2"/>
                            <w:sz w:val="15"/>
                          </w:rPr>
                          <w:t>2.352.302</w:t>
                        </w:r>
                      </w:p>
                      <w:p>
                        <w:pPr>
                          <w:spacing w:before="0"/>
                          <w:ind w:left="0" w:right="15" w:firstLine="0"/>
                          <w:jc w:val="center"/>
                          <w:rPr>
                            <w:rFonts w:ascii="Calibri"/>
                            <w:b/>
                            <w:sz w:val="15"/>
                          </w:rPr>
                        </w:pPr>
                        <w:r>
                          <w:rPr>
                            <w:rFonts w:ascii="Calibri"/>
                            <w:b/>
                            <w:spacing w:val="-5"/>
                            <w:sz w:val="15"/>
                          </w:rPr>
                          <w:t>7%</w:t>
                        </w:r>
                      </w:p>
                    </w:txbxContent>
                  </v:textbox>
                  <w10:wrap type="none"/>
                </v:shape>
                <v:shape style="position:absolute;left:5391;top:1099;width:639;height:367" type="#_x0000_t202" id="docshape336" filled="false" stroked="false">
                  <v:textbox inset="0,0,0,0">
                    <w:txbxContent>
                      <w:p>
                        <w:pPr>
                          <w:spacing w:line="183" w:lineRule="exact" w:before="0"/>
                          <w:ind w:left="0" w:right="18" w:firstLine="0"/>
                          <w:jc w:val="center"/>
                          <w:rPr>
                            <w:rFonts w:ascii="Calibri"/>
                            <w:b/>
                            <w:sz w:val="15"/>
                          </w:rPr>
                        </w:pPr>
                        <w:r>
                          <w:rPr>
                            <w:rFonts w:ascii="Calibri"/>
                            <w:b/>
                            <w:color w:val="FFFFFF"/>
                            <w:spacing w:val="-2"/>
                            <w:sz w:val="15"/>
                          </w:rPr>
                          <w:t>5.957.097</w:t>
                        </w:r>
                      </w:p>
                      <w:p>
                        <w:pPr>
                          <w:spacing w:before="0"/>
                          <w:ind w:left="0" w:right="19" w:firstLine="0"/>
                          <w:jc w:val="center"/>
                          <w:rPr>
                            <w:rFonts w:ascii="Calibri"/>
                            <w:b/>
                            <w:sz w:val="15"/>
                          </w:rPr>
                        </w:pPr>
                        <w:r>
                          <w:rPr>
                            <w:rFonts w:ascii="Calibri"/>
                            <w:b/>
                            <w:color w:val="FFFFFF"/>
                            <w:spacing w:val="-5"/>
                            <w:sz w:val="15"/>
                          </w:rPr>
                          <w:t>17%</w:t>
                        </w:r>
                      </w:p>
                    </w:txbxContent>
                  </v:textbox>
                  <w10:wrap type="none"/>
                </v:shape>
                <v:shape style="position:absolute;left:4437;top:2098;width:639;height:362" type="#_x0000_t202" id="docshape337" filled="false" stroked="false">
                  <v:textbox inset="0,0,0,0">
                    <w:txbxContent>
                      <w:p>
                        <w:pPr>
                          <w:spacing w:line="181" w:lineRule="exact" w:before="0"/>
                          <w:ind w:left="0" w:right="18" w:firstLine="0"/>
                          <w:jc w:val="center"/>
                          <w:rPr>
                            <w:rFonts w:ascii="Calibri"/>
                            <w:b/>
                            <w:sz w:val="15"/>
                          </w:rPr>
                        </w:pPr>
                        <w:r>
                          <w:rPr>
                            <w:rFonts w:ascii="Calibri"/>
                            <w:b/>
                            <w:color w:val="FFFFFF"/>
                            <w:spacing w:val="-2"/>
                            <w:sz w:val="15"/>
                          </w:rPr>
                          <w:t>6.987.953</w:t>
                        </w:r>
                      </w:p>
                      <w:p>
                        <w:pPr>
                          <w:spacing w:line="181" w:lineRule="exact" w:before="0"/>
                          <w:ind w:left="0" w:right="19" w:firstLine="0"/>
                          <w:jc w:val="center"/>
                          <w:rPr>
                            <w:rFonts w:ascii="Calibri"/>
                            <w:b/>
                            <w:sz w:val="15"/>
                          </w:rPr>
                        </w:pPr>
                        <w:r>
                          <w:rPr>
                            <w:rFonts w:ascii="Calibri"/>
                            <w:b/>
                            <w:color w:val="FFFFFF"/>
                            <w:spacing w:val="-5"/>
                            <w:sz w:val="15"/>
                          </w:rPr>
                          <w:t>21%</w:t>
                        </w:r>
                      </w:p>
                    </w:txbxContent>
                  </v:textbox>
                  <w10:wrap type="none"/>
                </v:shape>
                <v:shape style="position:absolute;left:7541;top:1861;width:718;height:367" type="#_x0000_t202" id="docshape338" filled="false" stroked="false">
                  <v:textbox inset="0,0,0,0">
                    <w:txbxContent>
                      <w:p>
                        <w:pPr>
                          <w:spacing w:line="183" w:lineRule="exact" w:before="0"/>
                          <w:ind w:left="0" w:right="18" w:firstLine="0"/>
                          <w:jc w:val="center"/>
                          <w:rPr>
                            <w:rFonts w:ascii="Calibri"/>
                            <w:b/>
                            <w:sz w:val="15"/>
                          </w:rPr>
                        </w:pPr>
                        <w:r>
                          <w:rPr>
                            <w:rFonts w:ascii="Calibri"/>
                            <w:b/>
                            <w:color w:val="FFFFFF"/>
                            <w:spacing w:val="-2"/>
                            <w:sz w:val="15"/>
                          </w:rPr>
                          <w:t>18.937.491</w:t>
                        </w:r>
                      </w:p>
                      <w:p>
                        <w:pPr>
                          <w:spacing w:before="0"/>
                          <w:ind w:left="0" w:right="19" w:firstLine="0"/>
                          <w:jc w:val="center"/>
                          <w:rPr>
                            <w:rFonts w:ascii="Calibri"/>
                            <w:b/>
                            <w:sz w:val="15"/>
                          </w:rPr>
                        </w:pPr>
                        <w:r>
                          <w:rPr>
                            <w:rFonts w:ascii="Calibri"/>
                            <w:b/>
                            <w:color w:val="FFFFFF"/>
                            <w:spacing w:val="-5"/>
                            <w:sz w:val="15"/>
                          </w:rPr>
                          <w:t>55%</w:t>
                        </w:r>
                      </w:p>
                    </w:txbxContent>
                  </v:textbox>
                  <w10:wrap type="none"/>
                </v:shape>
                <v:shape style="position:absolute;left:9366;top:1749;width:499;height:271" type="#_x0000_t202" id="docshape339" filled="false" stroked="false">
                  <v:textbox inset="0,0,0,0">
                    <w:txbxContent>
                      <w:p>
                        <w:pPr>
                          <w:spacing w:before="1"/>
                          <w:ind w:left="0" w:right="0" w:firstLine="0"/>
                          <w:jc w:val="left"/>
                          <w:rPr>
                            <w:rFonts w:ascii="Calibri"/>
                            <w:sz w:val="22"/>
                          </w:rPr>
                        </w:pPr>
                        <w:r>
                          <w:rPr>
                            <w:rFonts w:ascii="Calibri"/>
                            <w:color w:val="585858"/>
                            <w:spacing w:val="-4"/>
                            <w:sz w:val="22"/>
                          </w:rPr>
                          <w:t>IVTM</w:t>
                        </w:r>
                      </w:p>
                    </w:txbxContent>
                  </v:textbox>
                  <w10:wrap type="none"/>
                </v:shape>
                <v:shape style="position:absolute;left:9366;top:2484;width:649;height:271" type="#_x0000_t202" id="docshape340" filled="false" stroked="false">
                  <v:textbox inset="0,0,0,0">
                    <w:txbxContent>
                      <w:p>
                        <w:pPr>
                          <w:spacing w:before="1"/>
                          <w:ind w:left="0" w:right="0" w:firstLine="0"/>
                          <w:jc w:val="left"/>
                          <w:rPr>
                            <w:rFonts w:ascii="Calibri"/>
                            <w:sz w:val="22"/>
                          </w:rPr>
                        </w:pPr>
                        <w:r>
                          <w:rPr>
                            <w:rFonts w:ascii="Calibri"/>
                            <w:color w:val="585858"/>
                            <w:spacing w:val="-2"/>
                            <w:sz w:val="22"/>
                          </w:rPr>
                          <w:t>IIVTNU</w:t>
                        </w:r>
                      </w:p>
                    </w:txbxContent>
                  </v:textbox>
                  <w10:wrap type="none"/>
                </v:shape>
                <v:shape style="position:absolute;left:9366;top:3216;width:313;height:271" type="#_x0000_t202" id="docshape341" filled="false" stroked="false">
                  <v:textbox inset="0,0,0,0">
                    <w:txbxContent>
                      <w:p>
                        <w:pPr>
                          <w:spacing w:before="1"/>
                          <w:ind w:left="0" w:right="0" w:firstLine="0"/>
                          <w:jc w:val="left"/>
                          <w:rPr>
                            <w:rFonts w:ascii="Calibri"/>
                            <w:sz w:val="22"/>
                          </w:rPr>
                        </w:pPr>
                        <w:r>
                          <w:rPr>
                            <w:rFonts w:ascii="Calibri"/>
                            <w:color w:val="585858"/>
                            <w:spacing w:val="-5"/>
                            <w:sz w:val="22"/>
                          </w:rPr>
                          <w:t>IAE</w:t>
                        </w:r>
                      </w:p>
                    </w:txbxContent>
                  </v:textbox>
                  <w10:wrap type="none"/>
                </v:shape>
                <w10:wrap type="topAndBottom"/>
              </v:group>
            </w:pict>
          </mc:Fallback>
        </mc:AlternateContent>
      </w:r>
      <w:r>
        <w:rPr>
          <w:rFonts w:ascii="Arial"/>
          <w:i/>
          <w:sz w:val="20"/>
        </w:rPr>
        <mc:AlternateContent>
          <mc:Choice Requires="wps">
            <w:drawing>
              <wp:anchor distT="0" distB="0" distL="0" distR="0" allowOverlap="1" layoutInCell="1" locked="0" behindDoc="1" simplePos="0" relativeHeight="487644160">
                <wp:simplePos x="0" y="0"/>
                <wp:positionH relativeFrom="page">
                  <wp:posOffset>1341285</wp:posOffset>
                </wp:positionH>
                <wp:positionV relativeFrom="paragraph">
                  <wp:posOffset>2787652</wp:posOffset>
                </wp:positionV>
                <wp:extent cx="5179695" cy="2508250"/>
                <wp:effectExtent l="0" t="0" r="0" b="0"/>
                <wp:wrapTopAndBottom/>
                <wp:docPr id="503" name="Group 503"/>
                <wp:cNvGraphicFramePr>
                  <a:graphicFrameLocks/>
                </wp:cNvGraphicFramePr>
                <a:graphic>
                  <a:graphicData uri="http://schemas.microsoft.com/office/word/2010/wordprocessingGroup">
                    <wpg:wgp>
                      <wpg:cNvPr id="503" name="Group 503"/>
                      <wpg:cNvGrpSpPr/>
                      <wpg:grpSpPr>
                        <a:xfrm>
                          <a:off x="0" y="0"/>
                          <a:ext cx="5179695" cy="2508250"/>
                          <a:chExt cx="5179695" cy="2508250"/>
                        </a:xfrm>
                      </wpg:grpSpPr>
                      <pic:pic>
                        <pic:nvPicPr>
                          <pic:cNvPr id="504" name="Image 504"/>
                          <pic:cNvPicPr/>
                        </pic:nvPicPr>
                        <pic:blipFill>
                          <a:blip r:embed="rId126" cstate="print"/>
                          <a:stretch>
                            <a:fillRect/>
                          </a:stretch>
                        </pic:blipFill>
                        <pic:spPr>
                          <a:xfrm>
                            <a:off x="364194" y="508759"/>
                            <a:ext cx="4020040" cy="1773710"/>
                          </a:xfrm>
                          <a:prstGeom prst="rect">
                            <a:avLst/>
                          </a:prstGeom>
                        </pic:spPr>
                      </pic:pic>
                      <wps:wsp>
                        <wps:cNvPr id="505" name="Graphic 505"/>
                        <wps:cNvSpPr/>
                        <wps:spPr>
                          <a:xfrm>
                            <a:off x="4392575" y="786770"/>
                            <a:ext cx="53340" cy="58419"/>
                          </a:xfrm>
                          <a:custGeom>
                            <a:avLst/>
                            <a:gdLst/>
                            <a:ahLst/>
                            <a:cxnLst/>
                            <a:rect l="l" t="t" r="r" b="b"/>
                            <a:pathLst>
                              <a:path w="53340" h="58419">
                                <a:moveTo>
                                  <a:pt x="52820" y="0"/>
                                </a:moveTo>
                                <a:lnTo>
                                  <a:pt x="0" y="0"/>
                                </a:lnTo>
                                <a:lnTo>
                                  <a:pt x="0" y="58382"/>
                                </a:lnTo>
                                <a:lnTo>
                                  <a:pt x="52820" y="58382"/>
                                </a:lnTo>
                                <a:lnTo>
                                  <a:pt x="52820" y="0"/>
                                </a:lnTo>
                                <a:close/>
                              </a:path>
                            </a:pathLst>
                          </a:custGeom>
                          <a:solidFill>
                            <a:srgbClr val="4E80BC"/>
                          </a:solidFill>
                        </wps:spPr>
                        <wps:bodyPr wrap="square" lIns="0" tIns="0" rIns="0" bIns="0" rtlCol="0">
                          <a:prstTxWarp prst="textNoShape">
                            <a:avLst/>
                          </a:prstTxWarp>
                          <a:noAutofit/>
                        </wps:bodyPr>
                      </wps:wsp>
                      <wps:wsp>
                        <wps:cNvPr id="506" name="Graphic 506"/>
                        <wps:cNvSpPr/>
                        <wps:spPr>
                          <a:xfrm>
                            <a:off x="4392575" y="1178766"/>
                            <a:ext cx="53340" cy="55880"/>
                          </a:xfrm>
                          <a:custGeom>
                            <a:avLst/>
                            <a:gdLst/>
                            <a:ahLst/>
                            <a:cxnLst/>
                            <a:rect l="l" t="t" r="r" b="b"/>
                            <a:pathLst>
                              <a:path w="53340" h="55880">
                                <a:moveTo>
                                  <a:pt x="52820" y="0"/>
                                </a:moveTo>
                                <a:lnTo>
                                  <a:pt x="0" y="0"/>
                                </a:lnTo>
                                <a:lnTo>
                                  <a:pt x="0" y="55602"/>
                                </a:lnTo>
                                <a:lnTo>
                                  <a:pt x="52820" y="55602"/>
                                </a:lnTo>
                                <a:lnTo>
                                  <a:pt x="52820" y="0"/>
                                </a:lnTo>
                                <a:close/>
                              </a:path>
                            </a:pathLst>
                          </a:custGeom>
                          <a:solidFill>
                            <a:srgbClr val="BF4F4C"/>
                          </a:solidFill>
                        </wps:spPr>
                        <wps:bodyPr wrap="square" lIns="0" tIns="0" rIns="0" bIns="0" rtlCol="0">
                          <a:prstTxWarp prst="textNoShape">
                            <a:avLst/>
                          </a:prstTxWarp>
                          <a:noAutofit/>
                        </wps:bodyPr>
                      </wps:wsp>
                      <wps:wsp>
                        <wps:cNvPr id="507" name="Graphic 507"/>
                        <wps:cNvSpPr/>
                        <wps:spPr>
                          <a:xfrm>
                            <a:off x="4392575" y="1573542"/>
                            <a:ext cx="53340" cy="55880"/>
                          </a:xfrm>
                          <a:custGeom>
                            <a:avLst/>
                            <a:gdLst/>
                            <a:ahLst/>
                            <a:cxnLst/>
                            <a:rect l="l" t="t" r="r" b="b"/>
                            <a:pathLst>
                              <a:path w="53340" h="55880">
                                <a:moveTo>
                                  <a:pt x="52820" y="0"/>
                                </a:moveTo>
                                <a:lnTo>
                                  <a:pt x="0" y="0"/>
                                </a:lnTo>
                                <a:lnTo>
                                  <a:pt x="0" y="55602"/>
                                </a:lnTo>
                                <a:lnTo>
                                  <a:pt x="52820" y="55602"/>
                                </a:lnTo>
                                <a:lnTo>
                                  <a:pt x="52820" y="0"/>
                                </a:lnTo>
                                <a:close/>
                              </a:path>
                            </a:pathLst>
                          </a:custGeom>
                          <a:solidFill>
                            <a:srgbClr val="9ABA58"/>
                          </a:solidFill>
                        </wps:spPr>
                        <wps:bodyPr wrap="square" lIns="0" tIns="0" rIns="0" bIns="0" rtlCol="0">
                          <a:prstTxWarp prst="textNoShape">
                            <a:avLst/>
                          </a:prstTxWarp>
                          <a:noAutofit/>
                        </wps:bodyPr>
                      </wps:wsp>
                      <wps:wsp>
                        <wps:cNvPr id="508" name="Graphic 508"/>
                        <wps:cNvSpPr/>
                        <wps:spPr>
                          <a:xfrm>
                            <a:off x="4392575" y="1965537"/>
                            <a:ext cx="53340" cy="55880"/>
                          </a:xfrm>
                          <a:custGeom>
                            <a:avLst/>
                            <a:gdLst/>
                            <a:ahLst/>
                            <a:cxnLst/>
                            <a:rect l="l" t="t" r="r" b="b"/>
                            <a:pathLst>
                              <a:path w="53340" h="55880">
                                <a:moveTo>
                                  <a:pt x="52820" y="0"/>
                                </a:moveTo>
                                <a:lnTo>
                                  <a:pt x="0" y="0"/>
                                </a:lnTo>
                                <a:lnTo>
                                  <a:pt x="0" y="55602"/>
                                </a:lnTo>
                                <a:lnTo>
                                  <a:pt x="52820" y="55602"/>
                                </a:lnTo>
                                <a:lnTo>
                                  <a:pt x="52820" y="0"/>
                                </a:lnTo>
                                <a:close/>
                              </a:path>
                            </a:pathLst>
                          </a:custGeom>
                          <a:solidFill>
                            <a:srgbClr val="7F63A1"/>
                          </a:solidFill>
                        </wps:spPr>
                        <wps:bodyPr wrap="square" lIns="0" tIns="0" rIns="0" bIns="0" rtlCol="0">
                          <a:prstTxWarp prst="textNoShape">
                            <a:avLst/>
                          </a:prstTxWarp>
                          <a:noAutofit/>
                        </wps:bodyPr>
                      </wps:wsp>
                      <wps:wsp>
                        <wps:cNvPr id="509" name="Graphic 509"/>
                        <wps:cNvSpPr/>
                        <wps:spPr>
                          <a:xfrm>
                            <a:off x="2779" y="2779"/>
                            <a:ext cx="5173980" cy="2502535"/>
                          </a:xfrm>
                          <a:custGeom>
                            <a:avLst/>
                            <a:gdLst/>
                            <a:ahLst/>
                            <a:cxnLst/>
                            <a:rect l="l" t="t" r="r" b="b"/>
                            <a:pathLst>
                              <a:path w="5173980" h="2502535">
                                <a:moveTo>
                                  <a:pt x="0" y="0"/>
                                </a:moveTo>
                                <a:lnTo>
                                  <a:pt x="5173786" y="0"/>
                                </a:lnTo>
                                <a:lnTo>
                                  <a:pt x="5173786" y="2502100"/>
                                </a:lnTo>
                                <a:lnTo>
                                  <a:pt x="0" y="2502100"/>
                                </a:lnTo>
                                <a:lnTo>
                                  <a:pt x="0" y="0"/>
                                </a:lnTo>
                                <a:close/>
                              </a:path>
                            </a:pathLst>
                          </a:custGeom>
                          <a:ln w="5559">
                            <a:solidFill>
                              <a:srgbClr val="D8D8D8"/>
                            </a:solidFill>
                            <a:prstDash val="solid"/>
                          </a:ln>
                        </wps:spPr>
                        <wps:bodyPr wrap="square" lIns="0" tIns="0" rIns="0" bIns="0" rtlCol="0">
                          <a:prstTxWarp prst="textNoShape">
                            <a:avLst/>
                          </a:prstTxWarp>
                          <a:noAutofit/>
                        </wps:bodyPr>
                      </wps:wsp>
                      <wps:wsp>
                        <wps:cNvPr id="510" name="Textbox 510"/>
                        <wps:cNvSpPr txBox="1"/>
                        <wps:spPr>
                          <a:xfrm>
                            <a:off x="1676406" y="52378"/>
                            <a:ext cx="1837055" cy="236220"/>
                          </a:xfrm>
                          <a:prstGeom prst="rect">
                            <a:avLst/>
                          </a:prstGeom>
                        </wps:spPr>
                        <wps:txbx>
                          <w:txbxContent>
                            <w:p>
                              <w:pPr>
                                <w:spacing w:before="4"/>
                                <w:ind w:left="0" w:right="0" w:firstLine="0"/>
                                <w:jc w:val="left"/>
                                <w:rPr>
                                  <w:rFonts w:ascii="Calibri" w:hAnsi="Calibri"/>
                                  <w:b/>
                                  <w:sz w:val="30"/>
                                </w:rPr>
                              </w:pPr>
                              <w:r>
                                <w:rPr>
                                  <w:rFonts w:ascii="Calibri" w:hAnsi="Calibri"/>
                                  <w:w w:val="85"/>
                                  <w:sz w:val="30"/>
                                </w:rPr>
                                <w:t>Gráfico</w:t>
                              </w:r>
                              <w:r>
                                <w:rPr>
                                  <w:rFonts w:ascii="Calibri" w:hAnsi="Calibri"/>
                                  <w:spacing w:val="3"/>
                                  <w:sz w:val="30"/>
                                </w:rPr>
                                <w:t> </w:t>
                              </w:r>
                              <w:r>
                                <w:rPr>
                                  <w:rFonts w:ascii="Calibri" w:hAnsi="Calibri"/>
                                  <w:w w:val="85"/>
                                  <w:sz w:val="30"/>
                                </w:rPr>
                                <w:t>3:</w:t>
                              </w:r>
                              <w:r>
                                <w:rPr>
                                  <w:rFonts w:ascii="Calibri" w:hAnsi="Calibri"/>
                                  <w:spacing w:val="24"/>
                                  <w:sz w:val="30"/>
                                </w:rPr>
                                <w:t> </w:t>
                              </w:r>
                              <w:r>
                                <w:rPr>
                                  <w:rFonts w:ascii="Calibri" w:hAnsi="Calibri"/>
                                  <w:b/>
                                  <w:w w:val="85"/>
                                  <w:sz w:val="30"/>
                                </w:rPr>
                                <w:t>Impuestos</w:t>
                              </w:r>
                              <w:r>
                                <w:rPr>
                                  <w:rFonts w:ascii="Calibri" w:hAnsi="Calibri"/>
                                  <w:b/>
                                  <w:spacing w:val="9"/>
                                  <w:sz w:val="30"/>
                                </w:rPr>
                                <w:t> </w:t>
                              </w:r>
                              <w:r>
                                <w:rPr>
                                  <w:rFonts w:ascii="Calibri" w:hAnsi="Calibri"/>
                                  <w:b/>
                                  <w:spacing w:val="-4"/>
                                  <w:w w:val="85"/>
                                  <w:sz w:val="30"/>
                                </w:rPr>
                                <w:t>2022</w:t>
                              </w:r>
                            </w:p>
                          </w:txbxContent>
                        </wps:txbx>
                        <wps:bodyPr wrap="square" lIns="0" tIns="0" rIns="0" bIns="0" rtlCol="0">
                          <a:noAutofit/>
                        </wps:bodyPr>
                      </wps:wsp>
                      <wps:wsp>
                        <wps:cNvPr id="511" name="Textbox 511"/>
                        <wps:cNvSpPr txBox="1"/>
                        <wps:spPr>
                          <a:xfrm>
                            <a:off x="809011" y="786239"/>
                            <a:ext cx="394970" cy="248285"/>
                          </a:xfrm>
                          <a:prstGeom prst="rect">
                            <a:avLst/>
                          </a:prstGeom>
                        </wps:spPr>
                        <wps:txbx>
                          <w:txbxContent>
                            <w:p>
                              <w:pPr>
                                <w:spacing w:line="194" w:lineRule="exact" w:before="1"/>
                                <w:ind w:left="0" w:right="18" w:firstLine="0"/>
                                <w:jc w:val="center"/>
                                <w:rPr>
                                  <w:rFonts w:ascii="Calibri"/>
                                  <w:b/>
                                  <w:sz w:val="16"/>
                                </w:rPr>
                              </w:pPr>
                              <w:r>
                                <w:rPr>
                                  <w:rFonts w:ascii="Calibri"/>
                                  <w:b/>
                                  <w:spacing w:val="-2"/>
                                  <w:w w:val="90"/>
                                  <w:sz w:val="16"/>
                                </w:rPr>
                                <w:t>2.693.891</w:t>
                              </w:r>
                            </w:p>
                            <w:p>
                              <w:pPr>
                                <w:spacing w:line="194" w:lineRule="exact" w:before="0"/>
                                <w:ind w:left="0" w:right="11" w:firstLine="0"/>
                                <w:jc w:val="center"/>
                                <w:rPr>
                                  <w:rFonts w:ascii="Calibri"/>
                                  <w:b/>
                                  <w:sz w:val="16"/>
                                </w:rPr>
                              </w:pPr>
                              <w:r>
                                <w:rPr>
                                  <w:rFonts w:ascii="Calibri"/>
                                  <w:b/>
                                  <w:spacing w:val="-5"/>
                                  <w:sz w:val="16"/>
                                </w:rPr>
                                <w:t>5%</w:t>
                              </w:r>
                            </w:p>
                          </w:txbxContent>
                        </wps:txbx>
                        <wps:bodyPr wrap="square" lIns="0" tIns="0" rIns="0" bIns="0" rtlCol="0">
                          <a:noAutofit/>
                        </wps:bodyPr>
                      </wps:wsp>
                      <wps:wsp>
                        <wps:cNvPr id="512" name="Textbox 512"/>
                        <wps:cNvSpPr txBox="1"/>
                        <wps:spPr>
                          <a:xfrm>
                            <a:off x="1809851" y="619433"/>
                            <a:ext cx="394970" cy="250825"/>
                          </a:xfrm>
                          <a:prstGeom prst="rect">
                            <a:avLst/>
                          </a:prstGeom>
                        </wps:spPr>
                        <wps:txbx>
                          <w:txbxContent>
                            <w:p>
                              <w:pPr>
                                <w:spacing w:before="1"/>
                                <w:ind w:left="0" w:right="18" w:firstLine="0"/>
                                <w:jc w:val="center"/>
                                <w:rPr>
                                  <w:rFonts w:ascii="Calibri"/>
                                  <w:b/>
                                  <w:sz w:val="16"/>
                                </w:rPr>
                              </w:pPr>
                              <w:r>
                                <w:rPr>
                                  <w:rFonts w:ascii="Calibri"/>
                                  <w:b/>
                                  <w:color w:val="FFFFFF"/>
                                  <w:spacing w:val="-2"/>
                                  <w:w w:val="90"/>
                                  <w:sz w:val="16"/>
                                </w:rPr>
                                <w:t>8.586.709</w:t>
                              </w:r>
                            </w:p>
                            <w:p>
                              <w:pPr>
                                <w:spacing w:before="2"/>
                                <w:ind w:left="0" w:right="7" w:firstLine="0"/>
                                <w:jc w:val="center"/>
                                <w:rPr>
                                  <w:rFonts w:ascii="Calibri"/>
                                  <w:b/>
                                  <w:sz w:val="16"/>
                                </w:rPr>
                              </w:pPr>
                              <w:r>
                                <w:rPr>
                                  <w:rFonts w:ascii="Calibri"/>
                                  <w:b/>
                                  <w:color w:val="FFFFFF"/>
                                  <w:spacing w:val="-5"/>
                                  <w:sz w:val="16"/>
                                </w:rPr>
                                <w:t>18%</w:t>
                              </w:r>
                            </w:p>
                          </w:txbxContent>
                        </wps:txbx>
                        <wps:bodyPr wrap="square" lIns="0" tIns="0" rIns="0" bIns="0" rtlCol="0">
                          <a:noAutofit/>
                        </wps:bodyPr>
                      </wps:wsp>
                      <wps:wsp>
                        <wps:cNvPr id="513" name="Textbox 513"/>
                        <wps:cNvSpPr txBox="1"/>
                        <wps:spPr>
                          <a:xfrm>
                            <a:off x="4467638" y="750098"/>
                            <a:ext cx="187960" cy="125730"/>
                          </a:xfrm>
                          <a:prstGeom prst="rect">
                            <a:avLst/>
                          </a:prstGeom>
                        </wps:spPr>
                        <wps:txbx>
                          <w:txbxContent>
                            <w:p>
                              <w:pPr>
                                <w:spacing w:before="1"/>
                                <w:ind w:left="0" w:right="0" w:firstLine="0"/>
                                <w:jc w:val="left"/>
                                <w:rPr>
                                  <w:rFonts w:ascii="Calibri"/>
                                  <w:sz w:val="16"/>
                                </w:rPr>
                              </w:pPr>
                              <w:r>
                                <w:rPr>
                                  <w:rFonts w:ascii="Calibri"/>
                                  <w:color w:val="585858"/>
                                  <w:w w:val="90"/>
                                  <w:sz w:val="16"/>
                                </w:rPr>
                                <w:t>IBI</w:t>
                              </w:r>
                              <w:r>
                                <w:rPr>
                                  <w:rFonts w:ascii="Calibri"/>
                                  <w:color w:val="585858"/>
                                  <w:spacing w:val="-3"/>
                                  <w:w w:val="90"/>
                                  <w:sz w:val="16"/>
                                </w:rPr>
                                <w:t> </w:t>
                              </w:r>
                              <w:r>
                                <w:rPr>
                                  <w:rFonts w:ascii="Calibri"/>
                                  <w:color w:val="585858"/>
                                  <w:spacing w:val="-10"/>
                                  <w:sz w:val="16"/>
                                </w:rPr>
                                <w:t>U</w:t>
                              </w:r>
                            </w:p>
                          </w:txbxContent>
                        </wps:txbx>
                        <wps:bodyPr wrap="square" lIns="0" tIns="0" rIns="0" bIns="0" rtlCol="0">
                          <a:noAutofit/>
                        </wps:bodyPr>
                      </wps:wsp>
                      <wps:wsp>
                        <wps:cNvPr id="514" name="Textbox 514"/>
                        <wps:cNvSpPr txBox="1"/>
                        <wps:spPr>
                          <a:xfrm>
                            <a:off x="1106483" y="1164334"/>
                            <a:ext cx="392430" cy="250825"/>
                          </a:xfrm>
                          <a:prstGeom prst="rect">
                            <a:avLst/>
                          </a:prstGeom>
                        </wps:spPr>
                        <wps:txbx>
                          <w:txbxContent>
                            <w:p>
                              <w:pPr>
                                <w:spacing w:before="1"/>
                                <w:ind w:left="-1" w:right="18" w:firstLine="0"/>
                                <w:jc w:val="center"/>
                                <w:rPr>
                                  <w:rFonts w:ascii="Calibri"/>
                                  <w:b/>
                                  <w:sz w:val="16"/>
                                </w:rPr>
                              </w:pPr>
                              <w:r>
                                <w:rPr>
                                  <w:rFonts w:ascii="Calibri"/>
                                  <w:b/>
                                  <w:color w:val="FFFFFF"/>
                                  <w:spacing w:val="-2"/>
                                  <w:w w:val="90"/>
                                  <w:sz w:val="16"/>
                                </w:rPr>
                                <w:t>6.757.745</w:t>
                              </w:r>
                            </w:p>
                            <w:p>
                              <w:pPr>
                                <w:spacing w:before="2"/>
                                <w:ind w:left="6" w:right="18" w:firstLine="0"/>
                                <w:jc w:val="center"/>
                                <w:rPr>
                                  <w:rFonts w:ascii="Calibri"/>
                                  <w:b/>
                                  <w:sz w:val="16"/>
                                </w:rPr>
                              </w:pPr>
                              <w:r>
                                <w:rPr>
                                  <w:rFonts w:ascii="Calibri"/>
                                  <w:b/>
                                  <w:color w:val="FFFFFF"/>
                                  <w:spacing w:val="-5"/>
                                  <w:sz w:val="16"/>
                                </w:rPr>
                                <w:t>14%</w:t>
                              </w:r>
                            </w:p>
                          </w:txbxContent>
                        </wps:txbx>
                        <wps:bodyPr wrap="square" lIns="0" tIns="0" rIns="0" bIns="0" rtlCol="0">
                          <a:noAutofit/>
                        </wps:bodyPr>
                      </wps:wsp>
                      <wps:wsp>
                        <wps:cNvPr id="515" name="Textbox 515"/>
                        <wps:cNvSpPr txBox="1"/>
                        <wps:spPr>
                          <a:xfrm>
                            <a:off x="4467638" y="1142093"/>
                            <a:ext cx="210185" cy="125730"/>
                          </a:xfrm>
                          <a:prstGeom prst="rect">
                            <a:avLst/>
                          </a:prstGeom>
                        </wps:spPr>
                        <wps:txbx>
                          <w:txbxContent>
                            <w:p>
                              <w:pPr>
                                <w:spacing w:before="1"/>
                                <w:ind w:left="0" w:right="0" w:firstLine="0"/>
                                <w:jc w:val="left"/>
                                <w:rPr>
                                  <w:rFonts w:ascii="Calibri"/>
                                  <w:sz w:val="16"/>
                                </w:rPr>
                              </w:pPr>
                              <w:r>
                                <w:rPr>
                                  <w:rFonts w:ascii="Calibri"/>
                                  <w:color w:val="585858"/>
                                  <w:spacing w:val="-8"/>
                                  <w:sz w:val="16"/>
                                </w:rPr>
                                <w:t>IVTM</w:t>
                              </w:r>
                            </w:p>
                          </w:txbxContent>
                        </wps:txbx>
                        <wps:bodyPr wrap="square" lIns="0" tIns="0" rIns="0" bIns="0" rtlCol="0">
                          <a:noAutofit/>
                        </wps:bodyPr>
                      </wps:wsp>
                      <wps:wsp>
                        <wps:cNvPr id="516" name="Textbox 516"/>
                        <wps:cNvSpPr txBox="1"/>
                        <wps:spPr>
                          <a:xfrm>
                            <a:off x="3166546" y="1278319"/>
                            <a:ext cx="441959" cy="248285"/>
                          </a:xfrm>
                          <a:prstGeom prst="rect">
                            <a:avLst/>
                          </a:prstGeom>
                        </wps:spPr>
                        <wps:txbx>
                          <w:txbxContent>
                            <w:p>
                              <w:pPr>
                                <w:spacing w:line="194" w:lineRule="exact" w:before="1"/>
                                <w:ind w:left="0" w:right="18" w:firstLine="0"/>
                                <w:jc w:val="center"/>
                                <w:rPr>
                                  <w:rFonts w:ascii="Calibri"/>
                                  <w:b/>
                                  <w:sz w:val="16"/>
                                </w:rPr>
                              </w:pPr>
                              <w:r>
                                <w:rPr>
                                  <w:rFonts w:ascii="Calibri"/>
                                  <w:b/>
                                  <w:color w:val="FFFFFF"/>
                                  <w:spacing w:val="-2"/>
                                  <w:w w:val="90"/>
                                  <w:sz w:val="16"/>
                                </w:rPr>
                                <w:t>30.804.387</w:t>
                              </w:r>
                            </w:p>
                            <w:p>
                              <w:pPr>
                                <w:spacing w:line="194" w:lineRule="exact" w:before="0"/>
                                <w:ind w:left="0" w:right="11" w:firstLine="0"/>
                                <w:jc w:val="center"/>
                                <w:rPr>
                                  <w:rFonts w:ascii="Calibri"/>
                                  <w:b/>
                                  <w:sz w:val="16"/>
                                </w:rPr>
                              </w:pPr>
                              <w:r>
                                <w:rPr>
                                  <w:rFonts w:ascii="Calibri"/>
                                  <w:b/>
                                  <w:color w:val="FFFFFF"/>
                                  <w:spacing w:val="-5"/>
                                  <w:sz w:val="16"/>
                                </w:rPr>
                                <w:t>63%</w:t>
                              </w:r>
                            </w:p>
                          </w:txbxContent>
                        </wps:txbx>
                        <wps:bodyPr wrap="square" lIns="0" tIns="0" rIns="0" bIns="0" rtlCol="0">
                          <a:noAutofit/>
                        </wps:bodyPr>
                      </wps:wsp>
                      <wps:wsp>
                        <wps:cNvPr id="517" name="Textbox 517"/>
                        <wps:cNvSpPr txBox="1"/>
                        <wps:spPr>
                          <a:xfrm>
                            <a:off x="4467638" y="1536869"/>
                            <a:ext cx="271780" cy="125730"/>
                          </a:xfrm>
                          <a:prstGeom prst="rect">
                            <a:avLst/>
                          </a:prstGeom>
                        </wps:spPr>
                        <wps:txbx>
                          <w:txbxContent>
                            <w:p>
                              <w:pPr>
                                <w:spacing w:before="1"/>
                                <w:ind w:left="0" w:right="0" w:firstLine="0"/>
                                <w:jc w:val="left"/>
                                <w:rPr>
                                  <w:rFonts w:ascii="Calibri"/>
                                  <w:sz w:val="16"/>
                                </w:rPr>
                              </w:pPr>
                              <w:r>
                                <w:rPr>
                                  <w:rFonts w:ascii="Calibri"/>
                                  <w:color w:val="585858"/>
                                  <w:spacing w:val="-2"/>
                                  <w:w w:val="90"/>
                                  <w:sz w:val="16"/>
                                </w:rPr>
                                <w:t>IIVTNU</w:t>
                              </w:r>
                            </w:p>
                          </w:txbxContent>
                        </wps:txbx>
                        <wps:bodyPr wrap="square" lIns="0" tIns="0" rIns="0" bIns="0" rtlCol="0">
                          <a:noAutofit/>
                        </wps:bodyPr>
                      </wps:wsp>
                      <wps:wsp>
                        <wps:cNvPr id="518" name="Textbox 518"/>
                        <wps:cNvSpPr txBox="1"/>
                        <wps:spPr>
                          <a:xfrm>
                            <a:off x="4467638" y="1928865"/>
                            <a:ext cx="135255" cy="125730"/>
                          </a:xfrm>
                          <a:prstGeom prst="rect">
                            <a:avLst/>
                          </a:prstGeom>
                        </wps:spPr>
                        <wps:txbx>
                          <w:txbxContent>
                            <w:p>
                              <w:pPr>
                                <w:spacing w:before="1"/>
                                <w:ind w:left="0" w:right="0" w:firstLine="0"/>
                                <w:jc w:val="left"/>
                                <w:rPr>
                                  <w:rFonts w:ascii="Calibri"/>
                                  <w:sz w:val="16"/>
                                </w:rPr>
                              </w:pPr>
                              <w:r>
                                <w:rPr>
                                  <w:rFonts w:ascii="Calibri"/>
                                  <w:color w:val="585858"/>
                                  <w:spacing w:val="-5"/>
                                  <w:sz w:val="16"/>
                                </w:rPr>
                                <w:t>IAE</w:t>
                              </w:r>
                            </w:p>
                          </w:txbxContent>
                        </wps:txbx>
                        <wps:bodyPr wrap="square" lIns="0" tIns="0" rIns="0" bIns="0" rtlCol="0">
                          <a:noAutofit/>
                        </wps:bodyPr>
                      </wps:wsp>
                    </wpg:wgp>
                  </a:graphicData>
                </a:graphic>
              </wp:anchor>
            </w:drawing>
          </mc:Choice>
          <mc:Fallback>
            <w:pict>
              <v:group style="position:absolute;margin-left:105.613068pt;margin-top:219.500198pt;width:407.85pt;height:197.5pt;mso-position-horizontal-relative:page;mso-position-vertical-relative:paragraph;z-index:-15672320;mso-wrap-distance-left:0;mso-wrap-distance-right:0" id="docshapegroup342" coordorigin="2112,4390" coordsize="8157,3950">
                <v:shape style="position:absolute;left:2685;top:5191;width:6331;height:2794" type="#_x0000_t75" id="docshape343" stroked="false">
                  <v:imagedata r:id="rId126" o:title=""/>
                </v:shape>
                <v:rect style="position:absolute;left:9029;top:5629;width:84;height:92" id="docshape344" filled="true" fillcolor="#4e80bc" stroked="false">
                  <v:fill type="solid"/>
                </v:rect>
                <v:rect style="position:absolute;left:9029;top:6246;width:84;height:88" id="docshape345" filled="true" fillcolor="#bf4f4c" stroked="false">
                  <v:fill type="solid"/>
                </v:rect>
                <v:rect style="position:absolute;left:9029;top:6868;width:84;height:88" id="docshape346" filled="true" fillcolor="#9aba58" stroked="false">
                  <v:fill type="solid"/>
                </v:rect>
                <v:rect style="position:absolute;left:9029;top:7485;width:84;height:88" id="docshape347" filled="true" fillcolor="#7f63a1" stroked="false">
                  <v:fill type="solid"/>
                </v:rect>
                <v:rect style="position:absolute;left:2116;top:4394;width:8148;height:3941" id="docshape348" filled="false" stroked="true" strokeweight=".437722pt" strokecolor="#d8d8d8">
                  <v:stroke dashstyle="solid"/>
                </v:rect>
                <v:shape style="position:absolute;left:4752;top:4472;width:2893;height:372" type="#_x0000_t202" id="docshape349" filled="false" stroked="false">
                  <v:textbox inset="0,0,0,0">
                    <w:txbxContent>
                      <w:p>
                        <w:pPr>
                          <w:spacing w:before="4"/>
                          <w:ind w:left="0" w:right="0" w:firstLine="0"/>
                          <w:jc w:val="left"/>
                          <w:rPr>
                            <w:rFonts w:ascii="Calibri" w:hAnsi="Calibri"/>
                            <w:b/>
                            <w:sz w:val="30"/>
                          </w:rPr>
                        </w:pPr>
                        <w:r>
                          <w:rPr>
                            <w:rFonts w:ascii="Calibri" w:hAnsi="Calibri"/>
                            <w:w w:val="85"/>
                            <w:sz w:val="30"/>
                          </w:rPr>
                          <w:t>Gráfico</w:t>
                        </w:r>
                        <w:r>
                          <w:rPr>
                            <w:rFonts w:ascii="Calibri" w:hAnsi="Calibri"/>
                            <w:spacing w:val="3"/>
                            <w:sz w:val="30"/>
                          </w:rPr>
                          <w:t> </w:t>
                        </w:r>
                        <w:r>
                          <w:rPr>
                            <w:rFonts w:ascii="Calibri" w:hAnsi="Calibri"/>
                            <w:w w:val="85"/>
                            <w:sz w:val="30"/>
                          </w:rPr>
                          <w:t>3:</w:t>
                        </w:r>
                        <w:r>
                          <w:rPr>
                            <w:rFonts w:ascii="Calibri" w:hAnsi="Calibri"/>
                            <w:spacing w:val="24"/>
                            <w:sz w:val="30"/>
                          </w:rPr>
                          <w:t> </w:t>
                        </w:r>
                        <w:r>
                          <w:rPr>
                            <w:rFonts w:ascii="Calibri" w:hAnsi="Calibri"/>
                            <w:b/>
                            <w:w w:val="85"/>
                            <w:sz w:val="30"/>
                          </w:rPr>
                          <w:t>Impuestos</w:t>
                        </w:r>
                        <w:r>
                          <w:rPr>
                            <w:rFonts w:ascii="Calibri" w:hAnsi="Calibri"/>
                            <w:b/>
                            <w:spacing w:val="9"/>
                            <w:sz w:val="30"/>
                          </w:rPr>
                          <w:t> </w:t>
                        </w:r>
                        <w:r>
                          <w:rPr>
                            <w:rFonts w:ascii="Calibri" w:hAnsi="Calibri"/>
                            <w:b/>
                            <w:spacing w:val="-4"/>
                            <w:w w:val="85"/>
                            <w:sz w:val="30"/>
                          </w:rPr>
                          <w:t>2022</w:t>
                        </w:r>
                      </w:p>
                    </w:txbxContent>
                  </v:textbox>
                  <w10:wrap type="none"/>
                </v:shape>
                <v:shape style="position:absolute;left:3386;top:5628;width:622;height:391" type="#_x0000_t202" id="docshape350" filled="false" stroked="false">
                  <v:textbox inset="0,0,0,0">
                    <w:txbxContent>
                      <w:p>
                        <w:pPr>
                          <w:spacing w:line="194" w:lineRule="exact" w:before="1"/>
                          <w:ind w:left="0" w:right="18" w:firstLine="0"/>
                          <w:jc w:val="center"/>
                          <w:rPr>
                            <w:rFonts w:ascii="Calibri"/>
                            <w:b/>
                            <w:sz w:val="16"/>
                          </w:rPr>
                        </w:pPr>
                        <w:r>
                          <w:rPr>
                            <w:rFonts w:ascii="Calibri"/>
                            <w:b/>
                            <w:spacing w:val="-2"/>
                            <w:w w:val="90"/>
                            <w:sz w:val="16"/>
                          </w:rPr>
                          <w:t>2.693.891</w:t>
                        </w:r>
                      </w:p>
                      <w:p>
                        <w:pPr>
                          <w:spacing w:line="194" w:lineRule="exact" w:before="0"/>
                          <w:ind w:left="0" w:right="11" w:firstLine="0"/>
                          <w:jc w:val="center"/>
                          <w:rPr>
                            <w:rFonts w:ascii="Calibri"/>
                            <w:b/>
                            <w:sz w:val="16"/>
                          </w:rPr>
                        </w:pPr>
                        <w:r>
                          <w:rPr>
                            <w:rFonts w:ascii="Calibri"/>
                            <w:b/>
                            <w:spacing w:val="-5"/>
                            <w:sz w:val="16"/>
                          </w:rPr>
                          <w:t>5%</w:t>
                        </w:r>
                      </w:p>
                    </w:txbxContent>
                  </v:textbox>
                  <w10:wrap type="none"/>
                </v:shape>
                <v:shape style="position:absolute;left:4962;top:5365;width:622;height:395" type="#_x0000_t202" id="docshape351" filled="false" stroked="false">
                  <v:textbox inset="0,0,0,0">
                    <w:txbxContent>
                      <w:p>
                        <w:pPr>
                          <w:spacing w:before="1"/>
                          <w:ind w:left="0" w:right="18" w:firstLine="0"/>
                          <w:jc w:val="center"/>
                          <w:rPr>
                            <w:rFonts w:ascii="Calibri"/>
                            <w:b/>
                            <w:sz w:val="16"/>
                          </w:rPr>
                        </w:pPr>
                        <w:r>
                          <w:rPr>
                            <w:rFonts w:ascii="Calibri"/>
                            <w:b/>
                            <w:color w:val="FFFFFF"/>
                            <w:spacing w:val="-2"/>
                            <w:w w:val="90"/>
                            <w:sz w:val="16"/>
                          </w:rPr>
                          <w:t>8.586.709</w:t>
                        </w:r>
                      </w:p>
                      <w:p>
                        <w:pPr>
                          <w:spacing w:before="2"/>
                          <w:ind w:left="0" w:right="7" w:firstLine="0"/>
                          <w:jc w:val="center"/>
                          <w:rPr>
                            <w:rFonts w:ascii="Calibri"/>
                            <w:b/>
                            <w:sz w:val="16"/>
                          </w:rPr>
                        </w:pPr>
                        <w:r>
                          <w:rPr>
                            <w:rFonts w:ascii="Calibri"/>
                            <w:b/>
                            <w:color w:val="FFFFFF"/>
                            <w:spacing w:val="-5"/>
                            <w:sz w:val="16"/>
                          </w:rPr>
                          <w:t>18%</w:t>
                        </w:r>
                      </w:p>
                    </w:txbxContent>
                  </v:textbox>
                  <w10:wrap type="none"/>
                </v:shape>
                <v:shape style="position:absolute;left:9147;top:5571;width:296;height:198" type="#_x0000_t202" id="docshape352" filled="false" stroked="false">
                  <v:textbox inset="0,0,0,0">
                    <w:txbxContent>
                      <w:p>
                        <w:pPr>
                          <w:spacing w:before="1"/>
                          <w:ind w:left="0" w:right="0" w:firstLine="0"/>
                          <w:jc w:val="left"/>
                          <w:rPr>
                            <w:rFonts w:ascii="Calibri"/>
                            <w:sz w:val="16"/>
                          </w:rPr>
                        </w:pPr>
                        <w:r>
                          <w:rPr>
                            <w:rFonts w:ascii="Calibri"/>
                            <w:color w:val="585858"/>
                            <w:w w:val="90"/>
                            <w:sz w:val="16"/>
                          </w:rPr>
                          <w:t>IBI</w:t>
                        </w:r>
                        <w:r>
                          <w:rPr>
                            <w:rFonts w:ascii="Calibri"/>
                            <w:color w:val="585858"/>
                            <w:spacing w:val="-3"/>
                            <w:w w:val="90"/>
                            <w:sz w:val="16"/>
                          </w:rPr>
                          <w:t> </w:t>
                        </w:r>
                        <w:r>
                          <w:rPr>
                            <w:rFonts w:ascii="Calibri"/>
                            <w:color w:val="585858"/>
                            <w:spacing w:val="-10"/>
                            <w:sz w:val="16"/>
                          </w:rPr>
                          <w:t>U</w:t>
                        </w:r>
                      </w:p>
                    </w:txbxContent>
                  </v:textbox>
                  <w10:wrap type="none"/>
                </v:shape>
                <v:shape style="position:absolute;left:3854;top:6223;width:618;height:395" type="#_x0000_t202" id="docshape353" filled="false" stroked="false">
                  <v:textbox inset="0,0,0,0">
                    <w:txbxContent>
                      <w:p>
                        <w:pPr>
                          <w:spacing w:before="1"/>
                          <w:ind w:left="-1" w:right="18" w:firstLine="0"/>
                          <w:jc w:val="center"/>
                          <w:rPr>
                            <w:rFonts w:ascii="Calibri"/>
                            <w:b/>
                            <w:sz w:val="16"/>
                          </w:rPr>
                        </w:pPr>
                        <w:r>
                          <w:rPr>
                            <w:rFonts w:ascii="Calibri"/>
                            <w:b/>
                            <w:color w:val="FFFFFF"/>
                            <w:spacing w:val="-2"/>
                            <w:w w:val="90"/>
                            <w:sz w:val="16"/>
                          </w:rPr>
                          <w:t>6.757.745</w:t>
                        </w:r>
                      </w:p>
                      <w:p>
                        <w:pPr>
                          <w:spacing w:before="2"/>
                          <w:ind w:left="6" w:right="18" w:firstLine="0"/>
                          <w:jc w:val="center"/>
                          <w:rPr>
                            <w:rFonts w:ascii="Calibri"/>
                            <w:b/>
                            <w:sz w:val="16"/>
                          </w:rPr>
                        </w:pPr>
                        <w:r>
                          <w:rPr>
                            <w:rFonts w:ascii="Calibri"/>
                            <w:b/>
                            <w:color w:val="FFFFFF"/>
                            <w:spacing w:val="-5"/>
                            <w:sz w:val="16"/>
                          </w:rPr>
                          <w:t>14%</w:t>
                        </w:r>
                      </w:p>
                    </w:txbxContent>
                  </v:textbox>
                  <w10:wrap type="none"/>
                </v:shape>
                <v:shape style="position:absolute;left:9147;top:6188;width:331;height:198" type="#_x0000_t202" id="docshape354" filled="false" stroked="false">
                  <v:textbox inset="0,0,0,0">
                    <w:txbxContent>
                      <w:p>
                        <w:pPr>
                          <w:spacing w:before="1"/>
                          <w:ind w:left="0" w:right="0" w:firstLine="0"/>
                          <w:jc w:val="left"/>
                          <w:rPr>
                            <w:rFonts w:ascii="Calibri"/>
                            <w:sz w:val="16"/>
                          </w:rPr>
                        </w:pPr>
                        <w:r>
                          <w:rPr>
                            <w:rFonts w:ascii="Calibri"/>
                            <w:color w:val="585858"/>
                            <w:spacing w:val="-8"/>
                            <w:sz w:val="16"/>
                          </w:rPr>
                          <w:t>IVTM</w:t>
                        </w:r>
                      </w:p>
                    </w:txbxContent>
                  </v:textbox>
                  <w10:wrap type="none"/>
                </v:shape>
                <v:shape style="position:absolute;left:7098;top:6403;width:696;height:391" type="#_x0000_t202" id="docshape355" filled="false" stroked="false">
                  <v:textbox inset="0,0,0,0">
                    <w:txbxContent>
                      <w:p>
                        <w:pPr>
                          <w:spacing w:line="194" w:lineRule="exact" w:before="1"/>
                          <w:ind w:left="0" w:right="18" w:firstLine="0"/>
                          <w:jc w:val="center"/>
                          <w:rPr>
                            <w:rFonts w:ascii="Calibri"/>
                            <w:b/>
                            <w:sz w:val="16"/>
                          </w:rPr>
                        </w:pPr>
                        <w:r>
                          <w:rPr>
                            <w:rFonts w:ascii="Calibri"/>
                            <w:b/>
                            <w:color w:val="FFFFFF"/>
                            <w:spacing w:val="-2"/>
                            <w:w w:val="90"/>
                            <w:sz w:val="16"/>
                          </w:rPr>
                          <w:t>30.804.387</w:t>
                        </w:r>
                      </w:p>
                      <w:p>
                        <w:pPr>
                          <w:spacing w:line="194" w:lineRule="exact" w:before="0"/>
                          <w:ind w:left="0" w:right="11" w:firstLine="0"/>
                          <w:jc w:val="center"/>
                          <w:rPr>
                            <w:rFonts w:ascii="Calibri"/>
                            <w:b/>
                            <w:sz w:val="16"/>
                          </w:rPr>
                        </w:pPr>
                        <w:r>
                          <w:rPr>
                            <w:rFonts w:ascii="Calibri"/>
                            <w:b/>
                            <w:color w:val="FFFFFF"/>
                            <w:spacing w:val="-5"/>
                            <w:sz w:val="16"/>
                          </w:rPr>
                          <w:t>63%</w:t>
                        </w:r>
                      </w:p>
                    </w:txbxContent>
                  </v:textbox>
                  <w10:wrap type="none"/>
                </v:shape>
                <v:shape style="position:absolute;left:9147;top:6810;width:428;height:198" type="#_x0000_t202" id="docshape356" filled="false" stroked="false">
                  <v:textbox inset="0,0,0,0">
                    <w:txbxContent>
                      <w:p>
                        <w:pPr>
                          <w:spacing w:before="1"/>
                          <w:ind w:left="0" w:right="0" w:firstLine="0"/>
                          <w:jc w:val="left"/>
                          <w:rPr>
                            <w:rFonts w:ascii="Calibri"/>
                            <w:sz w:val="16"/>
                          </w:rPr>
                        </w:pPr>
                        <w:r>
                          <w:rPr>
                            <w:rFonts w:ascii="Calibri"/>
                            <w:color w:val="585858"/>
                            <w:spacing w:val="-2"/>
                            <w:w w:val="90"/>
                            <w:sz w:val="16"/>
                          </w:rPr>
                          <w:t>IIVTNU</w:t>
                        </w:r>
                      </w:p>
                    </w:txbxContent>
                  </v:textbox>
                  <w10:wrap type="none"/>
                </v:shape>
                <v:shape style="position:absolute;left:9147;top:7427;width:213;height:198" type="#_x0000_t202" id="docshape357" filled="false" stroked="false">
                  <v:textbox inset="0,0,0,0">
                    <w:txbxContent>
                      <w:p>
                        <w:pPr>
                          <w:spacing w:before="1"/>
                          <w:ind w:left="0" w:right="0" w:firstLine="0"/>
                          <w:jc w:val="left"/>
                          <w:rPr>
                            <w:rFonts w:ascii="Calibri"/>
                            <w:sz w:val="16"/>
                          </w:rPr>
                        </w:pPr>
                        <w:r>
                          <w:rPr>
                            <w:rFonts w:ascii="Calibri"/>
                            <w:color w:val="585858"/>
                            <w:spacing w:val="-5"/>
                            <w:sz w:val="16"/>
                          </w:rPr>
                          <w:t>IAE</w:t>
                        </w:r>
                      </w:p>
                    </w:txbxContent>
                  </v:textbox>
                  <w10:wrap type="none"/>
                </v:shape>
                <w10:wrap type="topAndBottom"/>
              </v:group>
            </w:pict>
          </mc:Fallback>
        </mc:AlternateContent>
      </w:r>
    </w:p>
    <w:p>
      <w:pPr>
        <w:pStyle w:val="BodyText"/>
        <w:spacing w:before="54"/>
        <w:rPr>
          <w:rFonts w:ascii="Arial"/>
          <w:i/>
          <w:sz w:val="20"/>
        </w:rPr>
      </w:pPr>
    </w:p>
    <w:p>
      <w:pPr>
        <w:pStyle w:val="BodyText"/>
        <w:spacing w:before="22"/>
        <w:rPr>
          <w:rFonts w:ascii="Arial"/>
          <w:i/>
        </w:rPr>
      </w:pPr>
    </w:p>
    <w:p>
      <w:pPr>
        <w:pStyle w:val="BodyText"/>
        <w:ind w:left="1647" w:right="1098" w:firstLine="643"/>
        <w:jc w:val="both"/>
      </w:pPr>
      <w:r>
        <w:rPr/>
        <w:t>Como puede observarse, aumenta el peso relativo del IBI aumenta del 55%</w:t>
      </w:r>
      <w:r>
        <w:rPr>
          <w:spacing w:val="-2"/>
        </w:rPr>
        <w:t> </w:t>
      </w:r>
      <w:r>
        <w:rPr/>
        <w:t>al 63% y el del IAE también aumenta un punto porcentual, sin embargo disminuye el peso del IVTM (- 7 puntos) y el IIVTNU (-2 puntos).</w:t>
      </w:r>
    </w:p>
    <w:p>
      <w:pPr>
        <w:pStyle w:val="BodyText"/>
        <w:spacing w:before="217"/>
        <w:ind w:left="1647" w:right="1093" w:firstLine="643"/>
        <w:jc w:val="both"/>
      </w:pPr>
      <w:r>
        <w:rPr/>
        <w:t>En 2022 por primera vez</w:t>
      </w:r>
      <w:r>
        <w:rPr>
          <w:spacing w:val="-1"/>
        </w:rPr>
        <w:t> </w:t>
      </w:r>
      <w:r>
        <w:rPr/>
        <w:t>pierde importancia</w:t>
      </w:r>
      <w:r>
        <w:rPr>
          <w:spacing w:val="-4"/>
        </w:rPr>
        <w:t> </w:t>
      </w:r>
      <w:r>
        <w:rPr/>
        <w:t>relativa el</w:t>
      </w:r>
      <w:r>
        <w:rPr>
          <w:spacing w:val="-1"/>
        </w:rPr>
        <w:t> </w:t>
      </w:r>
      <w:r>
        <w:rPr/>
        <w:t>IIVTNU</w:t>
      </w:r>
      <w:r>
        <w:rPr>
          <w:spacing w:val="-1"/>
        </w:rPr>
        <w:t> </w:t>
      </w:r>
      <w:r>
        <w:rPr/>
        <w:t>respecto al</w:t>
      </w:r>
      <w:r>
        <w:rPr>
          <w:spacing w:val="-1"/>
        </w:rPr>
        <w:t> </w:t>
      </w:r>
      <w:r>
        <w:rPr/>
        <w:t>año 2008, por el impacto de la declaración de inconstitucionalidad y la pérdida de regularizaciones que implicó.</w:t>
      </w:r>
    </w:p>
    <w:p>
      <w:pPr>
        <w:pStyle w:val="BodyText"/>
        <w:spacing w:after="0"/>
        <w:jc w:val="both"/>
        <w:sectPr>
          <w:headerReference w:type="default" r:id="rId123"/>
          <w:footerReference w:type="default" r:id="rId124"/>
          <w:pgSz w:w="11900" w:h="16840"/>
          <w:pgMar w:header="240" w:footer="2356" w:top="920" w:bottom="2540" w:left="425" w:right="425"/>
        </w:sectPr>
      </w:pPr>
    </w:p>
    <w:p>
      <w:pPr>
        <w:spacing w:line="28" w:lineRule="exact" w:before="0"/>
        <w:ind w:left="543" w:right="0" w:firstLine="0"/>
        <w:jc w:val="center"/>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8"/>
        <w:rPr>
          <w:rFonts w:ascii="Arial"/>
          <w:i/>
          <w:sz w:val="18"/>
        </w:rPr>
      </w:pPr>
    </w:p>
    <w:p>
      <w:pPr>
        <w:pStyle w:val="Heading2"/>
        <w:tabs>
          <w:tab w:pos="2198" w:val="left" w:leader="none"/>
          <w:tab w:pos="4174" w:val="left" w:leader="none"/>
          <w:tab w:pos="4721" w:val="left" w:leader="none"/>
          <w:tab w:pos="5176" w:val="left" w:leader="none"/>
          <w:tab w:pos="6906" w:val="left" w:leader="none"/>
          <w:tab w:pos="7453" w:val="left" w:leader="none"/>
          <w:tab w:pos="8881" w:val="left" w:leader="none"/>
          <w:tab w:pos="9709" w:val="left" w:leader="none"/>
        </w:tabs>
        <w:spacing w:line="242" w:lineRule="auto"/>
        <w:ind w:left="1647" w:right="1098" w:hanging="1"/>
      </w:pPr>
      <w:r>
        <w:rPr>
          <w:spacing w:val="-4"/>
        </w:rPr>
        <w:t>II.-</w:t>
      </w:r>
      <w:r>
        <w:rPr/>
        <w:tab/>
      </w:r>
      <w:r>
        <w:rPr>
          <w:spacing w:val="-2"/>
        </w:rPr>
        <w:t>Comparativa</w:t>
      </w:r>
      <w:r>
        <w:rPr/>
        <w:tab/>
      </w:r>
      <w:r>
        <w:rPr>
          <w:spacing w:val="-6"/>
        </w:rPr>
        <w:t>de</w:t>
      </w:r>
      <w:r>
        <w:rPr/>
        <w:tab/>
      </w:r>
      <w:r>
        <w:rPr>
          <w:spacing w:val="-6"/>
        </w:rPr>
        <w:t>la</w:t>
      </w:r>
      <w:r>
        <w:rPr/>
        <w:tab/>
      </w:r>
      <w:r>
        <w:rPr>
          <w:spacing w:val="-2"/>
        </w:rPr>
        <w:t>estimación</w:t>
      </w:r>
      <w:r>
        <w:rPr/>
        <w:tab/>
      </w:r>
      <w:r>
        <w:rPr>
          <w:spacing w:val="-6"/>
        </w:rPr>
        <w:t>de</w:t>
      </w:r>
      <w:r>
        <w:rPr/>
        <w:tab/>
      </w:r>
      <w:r>
        <w:rPr>
          <w:spacing w:val="-2"/>
        </w:rPr>
        <w:t>ingresos</w:t>
      </w:r>
      <w:r>
        <w:rPr/>
        <w:tab/>
      </w:r>
      <w:r>
        <w:rPr>
          <w:spacing w:val="-4"/>
        </w:rPr>
        <w:t>para</w:t>
      </w:r>
      <w:r>
        <w:rPr/>
        <w:tab/>
      </w:r>
      <w:r>
        <w:rPr>
          <w:spacing w:val="-6"/>
        </w:rPr>
        <w:t>el </w:t>
      </w:r>
      <w:r>
        <w:rPr/>
        <w:t>Presupuesto</w:t>
      </w:r>
      <w:r>
        <w:rPr>
          <w:spacing w:val="-14"/>
        </w:rPr>
        <w:t> </w:t>
      </w:r>
      <w:r>
        <w:rPr/>
        <w:t>2024</w:t>
      </w:r>
      <w:r>
        <w:rPr>
          <w:spacing w:val="-11"/>
        </w:rPr>
        <w:t> </w:t>
      </w:r>
      <w:r>
        <w:rPr/>
        <w:t>con</w:t>
      </w:r>
      <w:r>
        <w:rPr>
          <w:spacing w:val="-14"/>
        </w:rPr>
        <w:t> </w:t>
      </w:r>
      <w:r>
        <w:rPr/>
        <w:t>las</w:t>
      </w:r>
      <w:r>
        <w:rPr>
          <w:spacing w:val="-16"/>
        </w:rPr>
        <w:t> </w:t>
      </w:r>
      <w:r>
        <w:rPr/>
        <w:t>previsiones</w:t>
      </w:r>
      <w:r>
        <w:rPr>
          <w:spacing w:val="-16"/>
        </w:rPr>
        <w:t> </w:t>
      </w:r>
      <w:r>
        <w:rPr/>
        <w:t>de</w:t>
      </w:r>
      <w:r>
        <w:rPr>
          <w:spacing w:val="-10"/>
        </w:rPr>
        <w:t> </w:t>
      </w:r>
      <w:r>
        <w:rPr/>
        <w:t>ingresos</w:t>
      </w:r>
      <w:r>
        <w:rPr>
          <w:spacing w:val="-16"/>
        </w:rPr>
        <w:t> </w:t>
      </w:r>
      <w:r>
        <w:rPr/>
        <w:t>para</w:t>
      </w:r>
      <w:r>
        <w:rPr>
          <w:spacing w:val="-11"/>
        </w:rPr>
        <w:t> </w:t>
      </w:r>
      <w:r>
        <w:rPr>
          <w:spacing w:val="-4"/>
        </w:rPr>
        <w:t>2024</w:t>
      </w:r>
    </w:p>
    <w:p>
      <w:pPr>
        <w:tabs>
          <w:tab w:pos="8900" w:val="left" w:leader="none"/>
        </w:tabs>
        <w:spacing w:before="0"/>
        <w:ind w:left="546" w:right="0" w:firstLine="0"/>
        <w:jc w:val="center"/>
        <w:rPr>
          <w:rFonts w:ascii="Arial" w:hAnsi="Arial"/>
          <w:b/>
          <w:sz w:val="29"/>
        </w:rPr>
      </w:pPr>
      <w:r>
        <w:rPr>
          <w:rFonts w:ascii="Arial" w:hAnsi="Arial"/>
          <w:b/>
          <w:spacing w:val="-54"/>
          <w:sz w:val="29"/>
          <w:u w:val="single"/>
        </w:rPr>
        <w:t> </w:t>
      </w:r>
      <w:r>
        <w:rPr>
          <w:rFonts w:ascii="Arial" w:hAnsi="Arial"/>
          <w:b/>
          <w:sz w:val="29"/>
          <w:u w:val="single"/>
        </w:rPr>
        <w:t>del</w:t>
      </w:r>
      <w:r>
        <w:rPr>
          <w:rFonts w:ascii="Arial" w:hAnsi="Arial"/>
          <w:b/>
          <w:spacing w:val="3"/>
          <w:sz w:val="29"/>
          <w:u w:val="single"/>
        </w:rPr>
        <w:t> </w:t>
      </w:r>
      <w:r>
        <w:rPr>
          <w:rFonts w:ascii="Arial" w:hAnsi="Arial"/>
          <w:b/>
          <w:sz w:val="29"/>
          <w:u w:val="single"/>
        </w:rPr>
        <w:t>Marco</w:t>
      </w:r>
      <w:r>
        <w:rPr>
          <w:rFonts w:ascii="Arial" w:hAnsi="Arial"/>
          <w:b/>
          <w:spacing w:val="2"/>
          <w:sz w:val="29"/>
          <w:u w:val="single"/>
        </w:rPr>
        <w:t> </w:t>
      </w:r>
      <w:r>
        <w:rPr>
          <w:rFonts w:ascii="Arial" w:hAnsi="Arial"/>
          <w:b/>
          <w:sz w:val="29"/>
          <w:u w:val="single"/>
        </w:rPr>
        <w:t>Presupuestario</w:t>
      </w:r>
      <w:r>
        <w:rPr>
          <w:rFonts w:ascii="Arial" w:hAnsi="Arial"/>
          <w:b/>
          <w:spacing w:val="2"/>
          <w:sz w:val="29"/>
          <w:u w:val="single"/>
        </w:rPr>
        <w:t> </w:t>
      </w:r>
      <w:r>
        <w:rPr>
          <w:rFonts w:ascii="Arial" w:hAnsi="Arial"/>
          <w:b/>
          <w:sz w:val="29"/>
          <w:u w:val="single"/>
        </w:rPr>
        <w:t>2024</w:t>
      </w:r>
      <w:r>
        <w:rPr>
          <w:rFonts w:ascii="Arial" w:hAnsi="Arial"/>
          <w:b/>
          <w:spacing w:val="1"/>
          <w:sz w:val="29"/>
          <w:u w:val="single"/>
        </w:rPr>
        <w:t> </w:t>
      </w:r>
      <w:r>
        <w:rPr>
          <w:rFonts w:ascii="Arial" w:hAnsi="Arial"/>
          <w:b/>
          <w:sz w:val="29"/>
          <w:u w:val="single"/>
        </w:rPr>
        <w:t>–</w:t>
      </w:r>
      <w:r>
        <w:rPr>
          <w:rFonts w:ascii="Arial" w:hAnsi="Arial"/>
          <w:b/>
          <w:spacing w:val="5"/>
          <w:sz w:val="29"/>
          <w:u w:val="single"/>
        </w:rPr>
        <w:t> </w:t>
      </w:r>
      <w:r>
        <w:rPr>
          <w:rFonts w:ascii="Arial" w:hAnsi="Arial"/>
          <w:b/>
          <w:spacing w:val="-2"/>
          <w:sz w:val="29"/>
          <w:u w:val="single"/>
        </w:rPr>
        <w:t>2026.</w:t>
      </w:r>
      <w:r>
        <w:rPr>
          <w:rFonts w:ascii="Arial" w:hAnsi="Arial"/>
          <w:b/>
          <w:sz w:val="29"/>
          <w:u w:val="single"/>
        </w:rPr>
        <w:tab/>
      </w:r>
    </w:p>
    <w:p>
      <w:pPr>
        <w:pStyle w:val="BodyText"/>
        <w:spacing w:before="245"/>
        <w:ind w:left="1647" w:right="1099" w:firstLine="643"/>
        <w:jc w:val="both"/>
      </w:pPr>
      <w:r>
        <w:rPr/>
        <w:t>En el presente epígrafe se comparan las estimaciones de ingresos para el Presupuesto</w:t>
      </w:r>
      <w:r>
        <w:rPr>
          <w:spacing w:val="-5"/>
        </w:rPr>
        <w:t> </w:t>
      </w:r>
      <w:r>
        <w:rPr/>
        <w:t>2024</w:t>
      </w:r>
      <w:r>
        <w:rPr>
          <w:spacing w:val="-1"/>
        </w:rPr>
        <w:t> </w:t>
      </w:r>
      <w:r>
        <w:rPr/>
        <w:t>que</w:t>
      </w:r>
      <w:r>
        <w:rPr>
          <w:spacing w:val="-1"/>
        </w:rPr>
        <w:t> </w:t>
      </w:r>
      <w:r>
        <w:rPr/>
        <w:t>se</w:t>
      </w:r>
      <w:r>
        <w:rPr>
          <w:spacing w:val="-5"/>
        </w:rPr>
        <w:t> </w:t>
      </w:r>
      <w:r>
        <w:rPr/>
        <w:t>efectúan</w:t>
      </w:r>
      <w:r>
        <w:rPr>
          <w:spacing w:val="-5"/>
        </w:rPr>
        <w:t> </w:t>
      </w:r>
      <w:r>
        <w:rPr/>
        <w:t>en</w:t>
      </w:r>
      <w:r>
        <w:rPr>
          <w:spacing w:val="-5"/>
        </w:rPr>
        <w:t> </w:t>
      </w:r>
      <w:r>
        <w:rPr/>
        <w:t>el</w:t>
      </w:r>
      <w:r>
        <w:rPr>
          <w:spacing w:val="-2"/>
        </w:rPr>
        <w:t> </w:t>
      </w:r>
      <w:r>
        <w:rPr/>
        <w:t>presente</w:t>
      </w:r>
      <w:r>
        <w:rPr>
          <w:spacing w:val="-1"/>
        </w:rPr>
        <w:t> </w:t>
      </w:r>
      <w:r>
        <w:rPr/>
        <w:t>informe,</w:t>
      </w:r>
      <w:r>
        <w:rPr>
          <w:spacing w:val="-2"/>
        </w:rPr>
        <w:t> </w:t>
      </w:r>
      <w:r>
        <w:rPr/>
        <w:t>con</w:t>
      </w:r>
      <w:r>
        <w:rPr>
          <w:spacing w:val="-5"/>
        </w:rPr>
        <w:t> </w:t>
      </w:r>
      <w:r>
        <w:rPr/>
        <w:t>las</w:t>
      </w:r>
      <w:r>
        <w:rPr>
          <w:spacing w:val="-6"/>
        </w:rPr>
        <w:t> </w:t>
      </w:r>
      <w:r>
        <w:rPr/>
        <w:t>que</w:t>
      </w:r>
      <w:r>
        <w:rPr>
          <w:spacing w:val="-5"/>
        </w:rPr>
        <w:t> </w:t>
      </w:r>
      <w:r>
        <w:rPr/>
        <w:t>se</w:t>
      </w:r>
      <w:r>
        <w:rPr>
          <w:spacing w:val="-1"/>
        </w:rPr>
        <w:t> </w:t>
      </w:r>
      <w:r>
        <w:rPr/>
        <w:t>efectuaron para el ejercicio 2024 en el Marco Presupuestario del periodo 2024 a 2026.</w:t>
      </w:r>
    </w:p>
    <w:p>
      <w:pPr>
        <w:pStyle w:val="BodyText"/>
        <w:spacing w:before="11"/>
        <w:rPr>
          <w:sz w:val="17"/>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3"/>
        <w:gridCol w:w="1380"/>
        <w:gridCol w:w="1440"/>
        <w:gridCol w:w="1392"/>
        <w:gridCol w:w="1465"/>
      </w:tblGrid>
      <w:tr>
        <w:trPr>
          <w:trHeight w:val="1072" w:hRule="atLeast"/>
        </w:trPr>
        <w:tc>
          <w:tcPr>
            <w:tcW w:w="7010" w:type="dxa"/>
            <w:gridSpan w:val="5"/>
            <w:tcBorders>
              <w:bottom w:val="single" w:sz="6" w:space="0" w:color="000000"/>
              <w:right w:val="single" w:sz="8" w:space="0" w:color="000000"/>
            </w:tcBorders>
            <w:shd w:val="clear" w:color="auto" w:fill="FFCC99"/>
          </w:tcPr>
          <w:p>
            <w:pPr>
              <w:pStyle w:val="TableParagraph"/>
              <w:spacing w:before="17"/>
              <w:ind w:left="38"/>
              <w:jc w:val="left"/>
              <w:rPr>
                <w:rFonts w:ascii="Arial"/>
                <w:b/>
                <w:sz w:val="20"/>
              </w:rPr>
            </w:pPr>
            <w:r>
              <w:rPr>
                <w:rFonts w:ascii="Arial"/>
                <w:b/>
                <w:spacing w:val="-4"/>
                <w:sz w:val="20"/>
              </w:rPr>
              <w:t>Cuadro </w:t>
            </w:r>
            <w:r>
              <w:rPr>
                <w:rFonts w:ascii="Arial"/>
                <w:b/>
                <w:spacing w:val="-10"/>
                <w:sz w:val="20"/>
              </w:rPr>
              <w:t>3</w:t>
            </w:r>
          </w:p>
          <w:p>
            <w:pPr>
              <w:pStyle w:val="TableParagraph"/>
              <w:spacing w:before="64"/>
              <w:jc w:val="left"/>
              <w:rPr>
                <w:sz w:val="20"/>
              </w:rPr>
            </w:pPr>
          </w:p>
          <w:p>
            <w:pPr>
              <w:pStyle w:val="TableParagraph"/>
              <w:ind w:left="47"/>
              <w:jc w:val="left"/>
              <w:rPr>
                <w:rFonts w:ascii="Arial"/>
                <w:b/>
                <w:sz w:val="23"/>
              </w:rPr>
            </w:pPr>
            <w:r>
              <w:rPr>
                <w:rFonts w:ascii="Arial"/>
                <w:b/>
                <w:spacing w:val="-2"/>
                <w:sz w:val="23"/>
              </w:rPr>
              <w:t>Comparativa</w:t>
            </w:r>
            <w:r>
              <w:rPr>
                <w:rFonts w:ascii="Arial"/>
                <w:b/>
                <w:spacing w:val="-8"/>
                <w:sz w:val="23"/>
              </w:rPr>
              <w:t> </w:t>
            </w:r>
            <w:r>
              <w:rPr>
                <w:rFonts w:ascii="Arial"/>
                <w:b/>
                <w:spacing w:val="-2"/>
                <w:sz w:val="23"/>
              </w:rPr>
              <w:t>ingresos</w:t>
            </w:r>
            <w:r>
              <w:rPr>
                <w:rFonts w:ascii="Arial"/>
                <w:b/>
                <w:spacing w:val="-7"/>
                <w:sz w:val="23"/>
              </w:rPr>
              <w:t> </w:t>
            </w:r>
            <w:r>
              <w:rPr>
                <w:rFonts w:ascii="Arial"/>
                <w:b/>
                <w:spacing w:val="-2"/>
                <w:sz w:val="23"/>
              </w:rPr>
              <w:t>Presupuesto</w:t>
            </w:r>
            <w:r>
              <w:rPr>
                <w:rFonts w:ascii="Arial"/>
                <w:b/>
                <w:spacing w:val="-14"/>
                <w:sz w:val="23"/>
              </w:rPr>
              <w:t> </w:t>
            </w:r>
            <w:r>
              <w:rPr>
                <w:rFonts w:ascii="Arial"/>
                <w:b/>
                <w:spacing w:val="-2"/>
                <w:sz w:val="23"/>
              </w:rPr>
              <w:t>2024</w:t>
            </w:r>
            <w:r>
              <w:rPr>
                <w:rFonts w:ascii="Arial"/>
                <w:b/>
                <w:spacing w:val="-11"/>
                <w:sz w:val="23"/>
              </w:rPr>
              <w:t> </w:t>
            </w:r>
            <w:r>
              <w:rPr>
                <w:rFonts w:ascii="Arial"/>
                <w:b/>
                <w:spacing w:val="-2"/>
                <w:sz w:val="23"/>
              </w:rPr>
              <w:t>con MP</w:t>
            </w:r>
            <w:r>
              <w:rPr>
                <w:rFonts w:ascii="Arial"/>
                <w:b/>
                <w:spacing w:val="-14"/>
                <w:sz w:val="23"/>
              </w:rPr>
              <w:t> </w:t>
            </w:r>
            <w:r>
              <w:rPr>
                <w:rFonts w:ascii="Arial"/>
                <w:b/>
                <w:spacing w:val="-4"/>
                <w:sz w:val="23"/>
              </w:rPr>
              <w:t>2024</w:t>
            </w:r>
          </w:p>
        </w:tc>
      </w:tr>
      <w:tr>
        <w:trPr>
          <w:trHeight w:val="523" w:hRule="atLeast"/>
        </w:trPr>
        <w:tc>
          <w:tcPr>
            <w:tcW w:w="1333" w:type="dxa"/>
            <w:tcBorders>
              <w:top w:val="single" w:sz="6" w:space="0" w:color="000000"/>
              <w:bottom w:val="single" w:sz="6" w:space="0" w:color="000000"/>
              <w:right w:val="single" w:sz="6" w:space="0" w:color="000000"/>
            </w:tcBorders>
          </w:tcPr>
          <w:p>
            <w:pPr>
              <w:pStyle w:val="TableParagraph"/>
              <w:spacing w:before="147"/>
              <w:ind w:left="38"/>
              <w:jc w:val="left"/>
              <w:rPr>
                <w:rFonts w:ascii="Arial" w:hAnsi="Arial"/>
                <w:b/>
                <w:sz w:val="20"/>
              </w:rPr>
            </w:pPr>
            <w:r>
              <w:rPr>
                <w:rFonts w:ascii="Arial" w:hAnsi="Arial"/>
                <w:b/>
                <w:spacing w:val="-4"/>
                <w:sz w:val="20"/>
              </w:rPr>
              <w:t>Capítulos </w:t>
            </w:r>
            <w:r>
              <w:rPr>
                <w:rFonts w:ascii="Arial" w:hAnsi="Arial"/>
                <w:b/>
                <w:spacing w:val="-5"/>
                <w:sz w:val="20"/>
              </w:rPr>
              <w:t>(*)</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before="147"/>
              <w:ind w:left="296"/>
              <w:jc w:val="left"/>
              <w:rPr>
                <w:rFonts w:ascii="Arial"/>
                <w:b/>
                <w:sz w:val="20"/>
              </w:rPr>
            </w:pPr>
            <w:r>
              <w:rPr>
                <w:rFonts w:ascii="Arial"/>
                <w:b/>
                <w:sz w:val="20"/>
              </w:rPr>
              <w:t>MP</w:t>
            </w:r>
            <w:r>
              <w:rPr>
                <w:rFonts w:ascii="Arial"/>
                <w:b/>
                <w:spacing w:val="-7"/>
                <w:sz w:val="20"/>
              </w:rPr>
              <w:t> </w:t>
            </w:r>
            <w:r>
              <w:rPr>
                <w:rFonts w:ascii="Arial"/>
                <w:b/>
                <w:spacing w:val="-4"/>
                <w:sz w:val="20"/>
              </w:rPr>
              <w:t>2024</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before="16"/>
              <w:ind w:left="13"/>
              <w:jc w:val="center"/>
              <w:rPr>
                <w:rFonts w:ascii="Arial"/>
                <w:b/>
                <w:sz w:val="20"/>
              </w:rPr>
            </w:pPr>
            <w:r>
              <w:rPr>
                <w:rFonts w:ascii="Arial"/>
                <w:b/>
                <w:spacing w:val="-2"/>
                <w:sz w:val="20"/>
              </w:rPr>
              <w:t>Presupuesto</w:t>
            </w:r>
          </w:p>
          <w:p>
            <w:pPr>
              <w:pStyle w:val="TableParagraph"/>
              <w:spacing w:line="220" w:lineRule="exact" w:before="37"/>
              <w:ind w:left="13" w:right="3"/>
              <w:jc w:val="center"/>
              <w:rPr>
                <w:rFonts w:ascii="Arial"/>
                <w:b/>
                <w:sz w:val="20"/>
              </w:rPr>
            </w:pPr>
            <w:r>
              <w:rPr>
                <w:rFonts w:ascii="Arial"/>
                <w:b/>
                <w:spacing w:val="-4"/>
                <w:sz w:val="20"/>
              </w:rPr>
              <w:t>2024</w:t>
            </w:r>
          </w:p>
        </w:tc>
        <w:tc>
          <w:tcPr>
            <w:tcW w:w="1392" w:type="dxa"/>
            <w:tcBorders>
              <w:top w:val="single" w:sz="6" w:space="0" w:color="000000"/>
              <w:left w:val="single" w:sz="6" w:space="0" w:color="000000"/>
              <w:bottom w:val="single" w:sz="6" w:space="0" w:color="000000"/>
              <w:right w:val="single" w:sz="6" w:space="0" w:color="000000"/>
            </w:tcBorders>
          </w:tcPr>
          <w:p>
            <w:pPr>
              <w:pStyle w:val="TableParagraph"/>
              <w:spacing w:before="147"/>
              <w:ind w:left="230"/>
              <w:jc w:val="left"/>
              <w:rPr>
                <w:rFonts w:ascii="Arial"/>
                <w:b/>
                <w:sz w:val="20"/>
              </w:rPr>
            </w:pPr>
            <w:r>
              <w:rPr>
                <w:rFonts w:ascii="Arial"/>
                <w:b/>
                <w:spacing w:val="-2"/>
                <w:sz w:val="20"/>
              </w:rPr>
              <w:t>Diferencia</w:t>
            </w:r>
          </w:p>
        </w:tc>
        <w:tc>
          <w:tcPr>
            <w:tcW w:w="1465" w:type="dxa"/>
            <w:tcBorders>
              <w:top w:val="single" w:sz="6" w:space="0" w:color="000000"/>
              <w:left w:val="single" w:sz="6" w:space="0" w:color="000000"/>
              <w:bottom w:val="single" w:sz="6" w:space="0" w:color="000000"/>
              <w:right w:val="single" w:sz="8" w:space="0" w:color="000000"/>
            </w:tcBorders>
          </w:tcPr>
          <w:p>
            <w:pPr>
              <w:pStyle w:val="TableParagraph"/>
              <w:spacing w:before="147"/>
              <w:ind w:left="33" w:right="28"/>
              <w:jc w:val="center"/>
              <w:rPr>
                <w:rFonts w:ascii="Arial"/>
                <w:b/>
                <w:sz w:val="20"/>
              </w:rPr>
            </w:pPr>
            <w:r>
              <w:rPr>
                <w:rFonts w:ascii="Arial"/>
                <w:b/>
                <w:sz w:val="20"/>
              </w:rPr>
              <w:t>%</w:t>
            </w:r>
            <w:r>
              <w:rPr>
                <w:rFonts w:ascii="Arial"/>
                <w:b/>
                <w:spacing w:val="-12"/>
                <w:sz w:val="20"/>
              </w:rPr>
              <w:t> </w:t>
            </w:r>
            <w:r>
              <w:rPr>
                <w:rFonts w:ascii="Arial"/>
                <w:b/>
                <w:spacing w:val="-4"/>
                <w:sz w:val="20"/>
              </w:rPr>
              <w:t>Var.</w:t>
            </w:r>
          </w:p>
        </w:tc>
      </w:tr>
      <w:tr>
        <w:trPr>
          <w:trHeight w:val="243" w:hRule="atLeast"/>
        </w:trPr>
        <w:tc>
          <w:tcPr>
            <w:tcW w:w="1333" w:type="dxa"/>
            <w:tcBorders>
              <w:top w:val="single" w:sz="6" w:space="0" w:color="000000"/>
              <w:bottom w:val="single" w:sz="6" w:space="0" w:color="000000"/>
              <w:right w:val="single" w:sz="6" w:space="0" w:color="000000"/>
            </w:tcBorders>
          </w:tcPr>
          <w:p>
            <w:pPr>
              <w:pStyle w:val="TableParagraph"/>
              <w:spacing w:line="215" w:lineRule="exact" w:before="8"/>
              <w:ind w:left="38"/>
              <w:jc w:val="left"/>
              <w:rPr>
                <w:sz w:val="20"/>
              </w:rPr>
            </w:pPr>
            <w:r>
              <w:rPr>
                <w:spacing w:val="-5"/>
                <w:sz w:val="20"/>
              </w:rPr>
              <w:t>Capítulo</w:t>
            </w:r>
            <w:r>
              <w:rPr>
                <w:spacing w:val="1"/>
                <w:sz w:val="20"/>
              </w:rPr>
              <w:t> </w:t>
            </w:r>
            <w:r>
              <w:rPr>
                <w:spacing w:val="-10"/>
                <w:sz w:val="20"/>
              </w:rPr>
              <w:t>I</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8"/>
              <w:ind w:right="12"/>
              <w:rPr>
                <w:sz w:val="20"/>
              </w:rPr>
            </w:pPr>
            <w:r>
              <w:rPr>
                <w:spacing w:val="-2"/>
                <w:sz w:val="20"/>
              </w:rPr>
              <w:t>61.506.640</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8"/>
              <w:ind w:right="11"/>
              <w:rPr>
                <w:sz w:val="20"/>
              </w:rPr>
            </w:pPr>
            <w:r>
              <w:rPr>
                <w:spacing w:val="-2"/>
                <w:sz w:val="20"/>
              </w:rPr>
              <w:t>58.175.000</w:t>
            </w:r>
          </w:p>
        </w:tc>
        <w:tc>
          <w:tcPr>
            <w:tcW w:w="139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8"/>
              <w:ind w:right="15"/>
              <w:rPr>
                <w:sz w:val="20"/>
              </w:rPr>
            </w:pPr>
            <w:r>
              <w:rPr>
                <w:sz w:val="20"/>
              </w:rPr>
              <w:t>-</w:t>
            </w:r>
            <w:r>
              <w:rPr>
                <w:spacing w:val="-2"/>
                <w:sz w:val="20"/>
              </w:rPr>
              <w:t>3.331.640</w:t>
            </w:r>
          </w:p>
        </w:tc>
        <w:tc>
          <w:tcPr>
            <w:tcW w:w="1465"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8"/>
              <w:ind w:left="33" w:right="9"/>
              <w:jc w:val="center"/>
              <w:rPr>
                <w:sz w:val="20"/>
              </w:rPr>
            </w:pPr>
            <w:r>
              <w:rPr>
                <w:sz w:val="20"/>
              </w:rPr>
              <w:t>-</w:t>
            </w:r>
            <w:r>
              <w:rPr>
                <w:spacing w:val="-4"/>
                <w:sz w:val="20"/>
              </w:rPr>
              <w:t>5,42</w:t>
            </w:r>
          </w:p>
        </w:tc>
      </w:tr>
      <w:tr>
        <w:trPr>
          <w:trHeight w:val="243" w:hRule="atLeast"/>
        </w:trPr>
        <w:tc>
          <w:tcPr>
            <w:tcW w:w="1333" w:type="dxa"/>
            <w:tcBorders>
              <w:top w:val="single" w:sz="6" w:space="0" w:color="000000"/>
              <w:bottom w:val="single" w:sz="6" w:space="0" w:color="000000"/>
              <w:right w:val="single" w:sz="6" w:space="0" w:color="000000"/>
            </w:tcBorders>
          </w:tcPr>
          <w:p>
            <w:pPr>
              <w:pStyle w:val="TableParagraph"/>
              <w:spacing w:line="211" w:lineRule="exact" w:before="12"/>
              <w:ind w:left="38"/>
              <w:jc w:val="left"/>
              <w:rPr>
                <w:sz w:val="20"/>
              </w:rPr>
            </w:pPr>
            <w:r>
              <w:rPr>
                <w:spacing w:val="-5"/>
                <w:sz w:val="20"/>
              </w:rPr>
              <w:t>Capítulo</w:t>
            </w:r>
            <w:r>
              <w:rPr>
                <w:spacing w:val="1"/>
                <w:sz w:val="20"/>
              </w:rPr>
              <w:t> </w:t>
            </w:r>
            <w:r>
              <w:rPr>
                <w:spacing w:val="-5"/>
                <w:sz w:val="20"/>
              </w:rPr>
              <w:t>III</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12"/>
              <w:ind w:right="12"/>
              <w:rPr>
                <w:sz w:val="20"/>
              </w:rPr>
            </w:pPr>
            <w:r>
              <w:rPr>
                <w:spacing w:val="-2"/>
                <w:sz w:val="20"/>
              </w:rPr>
              <w:t>15.925.000</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12"/>
              <w:ind w:right="11"/>
              <w:rPr>
                <w:sz w:val="20"/>
              </w:rPr>
            </w:pPr>
            <w:r>
              <w:rPr>
                <w:spacing w:val="-2"/>
                <w:sz w:val="20"/>
              </w:rPr>
              <w:t>16.280.500</w:t>
            </w:r>
          </w:p>
        </w:tc>
        <w:tc>
          <w:tcPr>
            <w:tcW w:w="1392"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12"/>
              <w:ind w:right="15"/>
              <w:rPr>
                <w:sz w:val="20"/>
              </w:rPr>
            </w:pPr>
            <w:r>
              <w:rPr>
                <w:spacing w:val="-2"/>
                <w:sz w:val="20"/>
              </w:rPr>
              <w:t>355.500</w:t>
            </w:r>
          </w:p>
        </w:tc>
        <w:tc>
          <w:tcPr>
            <w:tcW w:w="1465"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12"/>
              <w:ind w:left="33"/>
              <w:jc w:val="center"/>
              <w:rPr>
                <w:sz w:val="20"/>
              </w:rPr>
            </w:pPr>
            <w:r>
              <w:rPr>
                <w:spacing w:val="-4"/>
                <w:sz w:val="20"/>
              </w:rPr>
              <w:t>2,23</w:t>
            </w:r>
          </w:p>
        </w:tc>
      </w:tr>
      <w:tr>
        <w:trPr>
          <w:trHeight w:val="255" w:hRule="atLeast"/>
        </w:trPr>
        <w:tc>
          <w:tcPr>
            <w:tcW w:w="1333" w:type="dxa"/>
            <w:tcBorders>
              <w:top w:val="single" w:sz="6" w:space="0" w:color="000000"/>
              <w:bottom w:val="single" w:sz="6" w:space="0" w:color="000000"/>
              <w:right w:val="single" w:sz="6" w:space="0" w:color="000000"/>
            </w:tcBorders>
          </w:tcPr>
          <w:p>
            <w:pPr>
              <w:pStyle w:val="TableParagraph"/>
              <w:spacing w:line="219" w:lineRule="exact" w:before="16"/>
              <w:ind w:left="38"/>
              <w:jc w:val="left"/>
              <w:rPr>
                <w:rFonts w:ascii="Arial"/>
                <w:b/>
                <w:sz w:val="20"/>
              </w:rPr>
            </w:pPr>
            <w:r>
              <w:rPr>
                <w:rFonts w:ascii="Arial"/>
                <w:b/>
                <w:spacing w:val="-2"/>
                <w:sz w:val="20"/>
              </w:rPr>
              <w:t>Total</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6"/>
              <w:ind w:right="12"/>
              <w:rPr>
                <w:rFonts w:ascii="Arial"/>
                <w:b/>
                <w:sz w:val="20"/>
              </w:rPr>
            </w:pPr>
            <w:r>
              <w:rPr>
                <w:rFonts w:ascii="Arial"/>
                <w:b/>
                <w:spacing w:val="-2"/>
                <w:sz w:val="20"/>
              </w:rPr>
              <w:t>77.431.640</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6"/>
              <w:ind w:right="11"/>
              <w:rPr>
                <w:rFonts w:ascii="Arial"/>
                <w:b/>
                <w:sz w:val="20"/>
              </w:rPr>
            </w:pPr>
            <w:r>
              <w:rPr>
                <w:rFonts w:ascii="Arial"/>
                <w:b/>
                <w:spacing w:val="-2"/>
                <w:sz w:val="20"/>
              </w:rPr>
              <w:t>74.455.500</w:t>
            </w:r>
          </w:p>
        </w:tc>
        <w:tc>
          <w:tcPr>
            <w:tcW w:w="1392"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6"/>
              <w:ind w:right="15"/>
              <w:rPr>
                <w:rFonts w:ascii="Arial"/>
                <w:b/>
                <w:sz w:val="20"/>
              </w:rPr>
            </w:pPr>
            <w:r>
              <w:rPr>
                <w:rFonts w:ascii="Arial"/>
                <w:b/>
                <w:sz w:val="20"/>
              </w:rPr>
              <w:t>-</w:t>
            </w:r>
            <w:r>
              <w:rPr>
                <w:rFonts w:ascii="Arial"/>
                <w:b/>
                <w:spacing w:val="-2"/>
                <w:sz w:val="20"/>
              </w:rPr>
              <w:t>2.976.140</w:t>
            </w:r>
          </w:p>
        </w:tc>
        <w:tc>
          <w:tcPr>
            <w:tcW w:w="1465" w:type="dxa"/>
            <w:tcBorders>
              <w:top w:val="single" w:sz="6" w:space="0" w:color="000000"/>
              <w:left w:val="single" w:sz="6" w:space="0" w:color="000000"/>
              <w:bottom w:val="single" w:sz="6" w:space="0" w:color="000000"/>
              <w:right w:val="single" w:sz="8" w:space="0" w:color="000000"/>
            </w:tcBorders>
          </w:tcPr>
          <w:p>
            <w:pPr>
              <w:pStyle w:val="TableParagraph"/>
              <w:spacing w:line="223" w:lineRule="exact" w:before="12"/>
              <w:ind w:left="33" w:right="9"/>
              <w:jc w:val="center"/>
              <w:rPr>
                <w:sz w:val="20"/>
              </w:rPr>
            </w:pPr>
            <w:r>
              <w:rPr>
                <w:sz w:val="20"/>
              </w:rPr>
              <w:t>-</w:t>
            </w:r>
            <w:r>
              <w:rPr>
                <w:spacing w:val="-4"/>
                <w:sz w:val="20"/>
              </w:rPr>
              <w:t>3,84</w:t>
            </w:r>
          </w:p>
        </w:tc>
      </w:tr>
      <w:tr>
        <w:trPr>
          <w:trHeight w:val="243" w:hRule="atLeast"/>
        </w:trPr>
        <w:tc>
          <w:tcPr>
            <w:tcW w:w="1333"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380"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440"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39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465"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3" w:hRule="atLeast"/>
        </w:trPr>
        <w:tc>
          <w:tcPr>
            <w:tcW w:w="5545" w:type="dxa"/>
            <w:gridSpan w:val="4"/>
            <w:tcBorders>
              <w:top w:val="single" w:sz="6" w:space="0" w:color="D3D3D3"/>
              <w:bottom w:val="single" w:sz="6" w:space="0" w:color="D3D3D3"/>
              <w:right w:val="single" w:sz="6" w:space="0" w:color="D3D3D3"/>
            </w:tcBorders>
          </w:tcPr>
          <w:p>
            <w:pPr>
              <w:pStyle w:val="TableParagraph"/>
              <w:spacing w:line="177" w:lineRule="exact" w:before="46"/>
              <w:ind w:left="38"/>
              <w:jc w:val="left"/>
              <w:rPr>
                <w:sz w:val="17"/>
              </w:rPr>
            </w:pPr>
            <w:r>
              <w:rPr>
                <w:spacing w:val="-4"/>
                <w:sz w:val="17"/>
              </w:rPr>
              <w:t>(*)</w:t>
            </w:r>
            <w:r>
              <w:rPr>
                <w:spacing w:val="-8"/>
                <w:sz w:val="17"/>
              </w:rPr>
              <w:t> </w:t>
            </w:r>
            <w:r>
              <w:rPr>
                <w:spacing w:val="-4"/>
                <w:sz w:val="17"/>
              </w:rPr>
              <w:t>=</w:t>
            </w:r>
            <w:r>
              <w:rPr>
                <w:spacing w:val="-6"/>
                <w:sz w:val="17"/>
              </w:rPr>
              <w:t> </w:t>
            </w:r>
            <w:r>
              <w:rPr>
                <w:spacing w:val="-4"/>
                <w:sz w:val="17"/>
              </w:rPr>
              <w:t>Se</w:t>
            </w:r>
            <w:r>
              <w:rPr>
                <w:spacing w:val="-7"/>
                <w:sz w:val="17"/>
              </w:rPr>
              <w:t> </w:t>
            </w:r>
            <w:r>
              <w:rPr>
                <w:spacing w:val="-4"/>
                <w:sz w:val="17"/>
              </w:rPr>
              <w:t>incluyen</w:t>
            </w:r>
            <w:r>
              <w:rPr>
                <w:spacing w:val="-8"/>
                <w:sz w:val="17"/>
              </w:rPr>
              <w:t> </w:t>
            </w:r>
            <w:r>
              <w:rPr>
                <w:spacing w:val="-4"/>
                <w:sz w:val="17"/>
              </w:rPr>
              <w:t>sólo</w:t>
            </w:r>
            <w:r>
              <w:rPr>
                <w:spacing w:val="-8"/>
                <w:sz w:val="17"/>
              </w:rPr>
              <w:t> </w:t>
            </w:r>
            <w:r>
              <w:rPr>
                <w:spacing w:val="-4"/>
                <w:sz w:val="17"/>
              </w:rPr>
              <w:t>las</w:t>
            </w:r>
            <w:r>
              <w:rPr>
                <w:spacing w:val="-8"/>
                <w:sz w:val="17"/>
              </w:rPr>
              <w:t> </w:t>
            </w:r>
            <w:r>
              <w:rPr>
                <w:spacing w:val="-4"/>
                <w:sz w:val="17"/>
              </w:rPr>
              <w:t>partidas</w:t>
            </w:r>
            <w:r>
              <w:rPr>
                <w:spacing w:val="-8"/>
                <w:sz w:val="17"/>
              </w:rPr>
              <w:t> </w:t>
            </w:r>
            <w:r>
              <w:rPr>
                <w:spacing w:val="-4"/>
                <w:sz w:val="17"/>
              </w:rPr>
              <w:t>que</w:t>
            </w:r>
            <w:r>
              <w:rPr>
                <w:spacing w:val="-7"/>
                <w:sz w:val="17"/>
              </w:rPr>
              <w:t> </w:t>
            </w:r>
            <w:r>
              <w:rPr>
                <w:spacing w:val="-4"/>
                <w:sz w:val="17"/>
              </w:rPr>
              <w:t>dependen</w:t>
            </w:r>
            <w:r>
              <w:rPr>
                <w:spacing w:val="-8"/>
                <w:sz w:val="17"/>
              </w:rPr>
              <w:t> </w:t>
            </w:r>
            <w:r>
              <w:rPr>
                <w:spacing w:val="-4"/>
                <w:sz w:val="17"/>
              </w:rPr>
              <w:t>del</w:t>
            </w:r>
            <w:r>
              <w:rPr>
                <w:spacing w:val="-8"/>
                <w:sz w:val="17"/>
              </w:rPr>
              <w:t> </w:t>
            </w:r>
            <w:r>
              <w:rPr>
                <w:spacing w:val="-4"/>
                <w:sz w:val="17"/>
              </w:rPr>
              <w:t>Servicio</w:t>
            </w:r>
            <w:r>
              <w:rPr>
                <w:spacing w:val="-8"/>
                <w:sz w:val="17"/>
              </w:rPr>
              <w:t> </w:t>
            </w:r>
            <w:r>
              <w:rPr>
                <w:spacing w:val="-4"/>
                <w:sz w:val="17"/>
              </w:rPr>
              <w:t>de</w:t>
            </w:r>
            <w:r>
              <w:rPr>
                <w:spacing w:val="-8"/>
                <w:sz w:val="17"/>
              </w:rPr>
              <w:t> </w:t>
            </w:r>
            <w:r>
              <w:rPr>
                <w:spacing w:val="-4"/>
                <w:sz w:val="17"/>
              </w:rPr>
              <w:t>Tributos</w:t>
            </w:r>
          </w:p>
        </w:tc>
        <w:tc>
          <w:tcPr>
            <w:tcW w:w="1465"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3" w:hRule="atLeast"/>
        </w:trPr>
        <w:tc>
          <w:tcPr>
            <w:tcW w:w="5545" w:type="dxa"/>
            <w:gridSpan w:val="4"/>
            <w:tcBorders>
              <w:top w:val="single" w:sz="6" w:space="0" w:color="D3D3D3"/>
              <w:bottom w:val="single" w:sz="6" w:space="0" w:color="D3D3D3"/>
              <w:right w:val="single" w:sz="6" w:space="0" w:color="D3D3D3"/>
            </w:tcBorders>
          </w:tcPr>
          <w:p>
            <w:pPr>
              <w:pStyle w:val="TableParagraph"/>
              <w:spacing w:line="177" w:lineRule="exact" w:before="46"/>
              <w:ind w:left="38"/>
              <w:jc w:val="left"/>
              <w:rPr>
                <w:sz w:val="17"/>
              </w:rPr>
            </w:pPr>
            <w:r>
              <w:rPr>
                <w:spacing w:val="-6"/>
                <w:sz w:val="17"/>
              </w:rPr>
              <w:t>Fuente:</w:t>
            </w:r>
            <w:r>
              <w:rPr>
                <w:spacing w:val="3"/>
                <w:sz w:val="17"/>
              </w:rPr>
              <w:t> </w:t>
            </w:r>
            <w:r>
              <w:rPr>
                <w:spacing w:val="-6"/>
                <w:sz w:val="17"/>
              </w:rPr>
              <w:t>Presupuesto</w:t>
            </w:r>
            <w:r>
              <w:rPr>
                <w:spacing w:val="-4"/>
                <w:sz w:val="17"/>
              </w:rPr>
              <w:t> </w:t>
            </w:r>
            <w:r>
              <w:rPr>
                <w:spacing w:val="-6"/>
                <w:sz w:val="17"/>
              </w:rPr>
              <w:t>Municipal,</w:t>
            </w:r>
            <w:r>
              <w:rPr>
                <w:spacing w:val="3"/>
                <w:sz w:val="17"/>
              </w:rPr>
              <w:t> </w:t>
            </w:r>
            <w:r>
              <w:rPr>
                <w:spacing w:val="-6"/>
                <w:sz w:val="17"/>
              </w:rPr>
              <w:t>Contabilidad</w:t>
            </w:r>
            <w:r>
              <w:rPr>
                <w:spacing w:val="-4"/>
                <w:sz w:val="17"/>
              </w:rPr>
              <w:t> </w:t>
            </w:r>
            <w:r>
              <w:rPr>
                <w:spacing w:val="-6"/>
                <w:sz w:val="17"/>
              </w:rPr>
              <w:t>y</w:t>
            </w:r>
            <w:r>
              <w:rPr>
                <w:spacing w:val="5"/>
                <w:sz w:val="17"/>
              </w:rPr>
              <w:t> </w:t>
            </w:r>
            <w:r>
              <w:rPr>
                <w:spacing w:val="-6"/>
                <w:sz w:val="17"/>
              </w:rPr>
              <w:t>Marco</w:t>
            </w:r>
            <w:r>
              <w:rPr>
                <w:spacing w:val="-4"/>
                <w:sz w:val="17"/>
              </w:rPr>
              <w:t> </w:t>
            </w:r>
            <w:r>
              <w:rPr>
                <w:spacing w:val="-6"/>
                <w:sz w:val="17"/>
              </w:rPr>
              <w:t>Presupuestario</w:t>
            </w:r>
          </w:p>
        </w:tc>
        <w:tc>
          <w:tcPr>
            <w:tcW w:w="1465"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0" w:hRule="atLeast"/>
        </w:trPr>
        <w:tc>
          <w:tcPr>
            <w:tcW w:w="2713" w:type="dxa"/>
            <w:gridSpan w:val="2"/>
            <w:tcBorders>
              <w:top w:val="single" w:sz="6" w:space="0" w:color="D3D3D3"/>
              <w:bottom w:val="single" w:sz="12" w:space="0" w:color="000000"/>
              <w:right w:val="single" w:sz="6" w:space="0" w:color="D3D3D3"/>
            </w:tcBorders>
          </w:tcPr>
          <w:p>
            <w:pPr>
              <w:pStyle w:val="TableParagraph"/>
              <w:spacing w:line="175" w:lineRule="exact" w:before="46"/>
              <w:ind w:left="38"/>
              <w:jc w:val="left"/>
              <w:rPr>
                <w:sz w:val="17"/>
              </w:rPr>
            </w:pPr>
            <w:r>
              <w:rPr>
                <w:spacing w:val="-6"/>
                <w:sz w:val="17"/>
              </w:rPr>
              <w:t>Elaboración</w:t>
            </w:r>
            <w:r>
              <w:rPr>
                <w:spacing w:val="5"/>
                <w:sz w:val="17"/>
              </w:rPr>
              <w:t> </w:t>
            </w:r>
            <w:r>
              <w:rPr>
                <w:spacing w:val="-2"/>
                <w:sz w:val="17"/>
              </w:rPr>
              <w:t>propia.</w:t>
            </w:r>
          </w:p>
        </w:tc>
        <w:tc>
          <w:tcPr>
            <w:tcW w:w="1440"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39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465" w:type="dxa"/>
            <w:tcBorders>
              <w:top w:val="single" w:sz="6" w:space="0" w:color="D3D3D3"/>
              <w:left w:val="single" w:sz="6" w:space="0" w:color="D3D3D3"/>
              <w:bottom w:val="single" w:sz="12" w:space="0" w:color="000000"/>
              <w:right w:val="single" w:sz="8" w:space="0" w:color="000000"/>
            </w:tcBorders>
          </w:tcPr>
          <w:p>
            <w:pPr>
              <w:pStyle w:val="TableParagraph"/>
              <w:jc w:val="left"/>
              <w:rPr>
                <w:rFonts w:ascii="Times New Roman"/>
                <w:sz w:val="16"/>
              </w:rPr>
            </w:pPr>
          </w:p>
        </w:tc>
      </w:tr>
    </w:tbl>
    <w:p>
      <w:pPr>
        <w:pStyle w:val="BodyText"/>
        <w:spacing w:before="227"/>
        <w:ind w:left="1647" w:right="1097" w:firstLine="643"/>
        <w:jc w:val="both"/>
      </w:pPr>
      <w:r>
        <w:rPr/>
        <w:t>Tal y como puede observarse en el Cuadro 3, los ingresos estimados para el presupuesto</w:t>
      </w:r>
      <w:r>
        <w:rPr>
          <w:spacing w:val="-11"/>
        </w:rPr>
        <w:t> </w:t>
      </w:r>
      <w:r>
        <w:rPr/>
        <w:t>2024,</w:t>
      </w:r>
      <w:r>
        <w:rPr>
          <w:spacing w:val="-11"/>
        </w:rPr>
        <w:t> </w:t>
      </w:r>
      <w:r>
        <w:rPr/>
        <w:t>gestionados</w:t>
      </w:r>
      <w:r>
        <w:rPr>
          <w:spacing w:val="-11"/>
        </w:rPr>
        <w:t> </w:t>
      </w:r>
      <w:r>
        <w:rPr/>
        <w:t>por</w:t>
      </w:r>
      <w:r>
        <w:rPr>
          <w:spacing w:val="-10"/>
        </w:rPr>
        <w:t> </w:t>
      </w:r>
      <w:r>
        <w:rPr/>
        <w:t>el</w:t>
      </w:r>
      <w:r>
        <w:rPr>
          <w:spacing w:val="-12"/>
        </w:rPr>
        <w:t> </w:t>
      </w:r>
      <w:r>
        <w:rPr/>
        <w:t>Servicio</w:t>
      </w:r>
      <w:r>
        <w:rPr>
          <w:spacing w:val="-11"/>
        </w:rPr>
        <w:t> </w:t>
      </w:r>
      <w:r>
        <w:rPr/>
        <w:t>de</w:t>
      </w:r>
      <w:r>
        <w:rPr>
          <w:spacing w:val="-11"/>
        </w:rPr>
        <w:t> </w:t>
      </w:r>
      <w:r>
        <w:rPr/>
        <w:t>Tributos,</w:t>
      </w:r>
      <w:r>
        <w:rPr>
          <w:spacing w:val="-11"/>
        </w:rPr>
        <w:t> </w:t>
      </w:r>
      <w:r>
        <w:rPr/>
        <w:t>son</w:t>
      </w:r>
      <w:r>
        <w:rPr>
          <w:spacing w:val="-12"/>
        </w:rPr>
        <w:t> </w:t>
      </w:r>
      <w:r>
        <w:rPr/>
        <w:t>casi</w:t>
      </w:r>
      <w:r>
        <w:rPr>
          <w:spacing w:val="-12"/>
        </w:rPr>
        <w:t> </w:t>
      </w:r>
      <w:r>
        <w:rPr/>
        <w:t>3</w:t>
      </w:r>
      <w:r>
        <w:rPr>
          <w:spacing w:val="-11"/>
        </w:rPr>
        <w:t> </w:t>
      </w:r>
      <w:r>
        <w:rPr/>
        <w:t>millones</w:t>
      </w:r>
      <w:r>
        <w:rPr>
          <w:spacing w:val="-11"/>
        </w:rPr>
        <w:t> </w:t>
      </w:r>
      <w:r>
        <w:rPr/>
        <w:t>menos que en el Marco Presupuestario.</w:t>
      </w:r>
    </w:p>
    <w:p>
      <w:pPr>
        <w:pStyle w:val="Heading6"/>
        <w:spacing w:before="217"/>
        <w:ind w:right="1094" w:firstLine="643"/>
        <w:jc w:val="both"/>
      </w:pPr>
      <w:r>
        <w:rPr>
          <w:spacing w:val="-2"/>
        </w:rPr>
        <w:t>Se</w:t>
      </w:r>
      <w:r>
        <w:rPr>
          <w:spacing w:val="-6"/>
        </w:rPr>
        <w:t> </w:t>
      </w:r>
      <w:r>
        <w:rPr>
          <w:spacing w:val="-2"/>
        </w:rPr>
        <w:t>produce</w:t>
      </w:r>
      <w:r>
        <w:rPr>
          <w:spacing w:val="-11"/>
        </w:rPr>
        <w:t> </w:t>
      </w:r>
      <w:r>
        <w:rPr>
          <w:spacing w:val="-2"/>
        </w:rPr>
        <w:t>una</w:t>
      </w:r>
      <w:r>
        <w:rPr>
          <w:spacing w:val="-6"/>
        </w:rPr>
        <w:t> </w:t>
      </w:r>
      <w:r>
        <w:rPr>
          <w:spacing w:val="-2"/>
        </w:rPr>
        <w:t>reducción</w:t>
      </w:r>
      <w:r>
        <w:rPr>
          <w:spacing w:val="-10"/>
        </w:rPr>
        <w:t> </w:t>
      </w:r>
      <w:r>
        <w:rPr>
          <w:spacing w:val="-2"/>
        </w:rPr>
        <w:t>del</w:t>
      </w:r>
      <w:r>
        <w:rPr>
          <w:spacing w:val="-8"/>
        </w:rPr>
        <w:t> </w:t>
      </w:r>
      <w:r>
        <w:rPr>
          <w:spacing w:val="-2"/>
        </w:rPr>
        <w:t>-3,84%,</w:t>
      </w:r>
      <w:r>
        <w:rPr>
          <w:spacing w:val="-7"/>
        </w:rPr>
        <w:t> </w:t>
      </w:r>
      <w:r>
        <w:rPr>
          <w:spacing w:val="-2"/>
        </w:rPr>
        <w:t>debido</w:t>
      </w:r>
      <w:r>
        <w:rPr>
          <w:spacing w:val="-5"/>
        </w:rPr>
        <w:t> </w:t>
      </w:r>
      <w:r>
        <w:rPr>
          <w:spacing w:val="-2"/>
        </w:rPr>
        <w:t>fundamentalmente</w:t>
      </w:r>
      <w:r>
        <w:rPr>
          <w:spacing w:val="-6"/>
        </w:rPr>
        <w:t> </w:t>
      </w:r>
      <w:r>
        <w:rPr>
          <w:spacing w:val="-2"/>
        </w:rPr>
        <w:t>a</w:t>
      </w:r>
      <w:r>
        <w:rPr>
          <w:spacing w:val="-6"/>
        </w:rPr>
        <w:t> </w:t>
      </w:r>
      <w:r>
        <w:rPr>
          <w:spacing w:val="-2"/>
        </w:rPr>
        <w:t>la</w:t>
      </w:r>
      <w:r>
        <w:rPr>
          <w:spacing w:val="-6"/>
        </w:rPr>
        <w:t> </w:t>
      </w:r>
      <w:r>
        <w:rPr>
          <w:spacing w:val="-2"/>
        </w:rPr>
        <w:t>caída </w:t>
      </w:r>
      <w:r>
        <w:rPr/>
        <w:t>de</w:t>
      </w:r>
      <w:r>
        <w:rPr>
          <w:spacing w:val="-5"/>
        </w:rPr>
        <w:t> </w:t>
      </w:r>
      <w:r>
        <w:rPr/>
        <w:t>los</w:t>
      </w:r>
      <w:r>
        <w:rPr>
          <w:spacing w:val="-5"/>
        </w:rPr>
        <w:t> </w:t>
      </w:r>
      <w:r>
        <w:rPr/>
        <w:t>Impuestos</w:t>
      </w:r>
      <w:r>
        <w:rPr>
          <w:spacing w:val="-9"/>
        </w:rPr>
        <w:t> </w:t>
      </w:r>
      <w:r>
        <w:rPr/>
        <w:t>del</w:t>
      </w:r>
      <w:r>
        <w:rPr>
          <w:spacing w:val="-9"/>
        </w:rPr>
        <w:t> </w:t>
      </w:r>
      <w:r>
        <w:rPr/>
        <w:t>Capítulo</w:t>
      </w:r>
      <w:r>
        <w:rPr>
          <w:spacing w:val="-7"/>
        </w:rPr>
        <w:t> </w:t>
      </w:r>
      <w:r>
        <w:rPr/>
        <w:t>I,</w:t>
      </w:r>
      <w:r>
        <w:rPr>
          <w:spacing w:val="-6"/>
        </w:rPr>
        <w:t> </w:t>
      </w:r>
      <w:r>
        <w:rPr/>
        <w:t>el</w:t>
      </w:r>
      <w:r>
        <w:rPr>
          <w:spacing w:val="-9"/>
        </w:rPr>
        <w:t> </w:t>
      </w:r>
      <w:r>
        <w:rPr/>
        <w:t>IBI</w:t>
      </w:r>
      <w:r>
        <w:rPr>
          <w:spacing w:val="-6"/>
        </w:rPr>
        <w:t> </w:t>
      </w:r>
      <w:r>
        <w:rPr/>
        <w:t>y</w:t>
      </w:r>
      <w:r>
        <w:rPr>
          <w:spacing w:val="-9"/>
        </w:rPr>
        <w:t> </w:t>
      </w:r>
      <w:r>
        <w:rPr/>
        <w:t>de</w:t>
      </w:r>
      <w:r>
        <w:rPr>
          <w:spacing w:val="-5"/>
        </w:rPr>
        <w:t> </w:t>
      </w:r>
      <w:r>
        <w:rPr/>
        <w:t>la</w:t>
      </w:r>
      <w:r>
        <w:rPr>
          <w:spacing w:val="-5"/>
        </w:rPr>
        <w:t> </w:t>
      </w:r>
      <w:r>
        <w:rPr/>
        <w:t>plusvalía</w:t>
      </w:r>
      <w:r>
        <w:rPr>
          <w:spacing w:val="-5"/>
        </w:rPr>
        <w:t> </w:t>
      </w:r>
      <w:r>
        <w:rPr/>
        <w:t>(IIVTNU),</w:t>
      </w:r>
      <w:r>
        <w:rPr>
          <w:spacing w:val="-9"/>
        </w:rPr>
        <w:t> </w:t>
      </w:r>
      <w:r>
        <w:rPr/>
        <w:t>sin</w:t>
      </w:r>
      <w:r>
        <w:rPr>
          <w:spacing w:val="-7"/>
        </w:rPr>
        <w:t> </w:t>
      </w:r>
      <w:r>
        <w:rPr/>
        <w:t>embargo</w:t>
      </w:r>
      <w:r>
        <w:rPr>
          <w:spacing w:val="-5"/>
        </w:rPr>
        <w:t> </w:t>
      </w:r>
      <w:r>
        <w:rPr/>
        <w:t>las tasas tienen una subida del 2,23%, esencialmente por la Tasa de retirada de vehículos</w:t>
      </w:r>
      <w:r>
        <w:rPr>
          <w:spacing w:val="-8"/>
        </w:rPr>
        <w:t> </w:t>
      </w:r>
      <w:r>
        <w:rPr/>
        <w:t>(Grúa)</w:t>
      </w:r>
      <w:r>
        <w:rPr>
          <w:spacing w:val="-7"/>
        </w:rPr>
        <w:t> </w:t>
      </w:r>
      <w:r>
        <w:rPr/>
        <w:t>y</w:t>
      </w:r>
      <w:r>
        <w:rPr>
          <w:spacing w:val="-8"/>
        </w:rPr>
        <w:t> </w:t>
      </w:r>
      <w:r>
        <w:rPr/>
        <w:t>la</w:t>
      </w:r>
      <w:r>
        <w:rPr>
          <w:spacing w:val="-3"/>
        </w:rPr>
        <w:t> </w:t>
      </w:r>
      <w:r>
        <w:rPr/>
        <w:t>Tasa</w:t>
      </w:r>
      <w:r>
        <w:rPr>
          <w:spacing w:val="-8"/>
        </w:rPr>
        <w:t> </w:t>
      </w:r>
      <w:r>
        <w:rPr/>
        <w:t>de</w:t>
      </w:r>
      <w:r>
        <w:rPr>
          <w:spacing w:val="-3"/>
        </w:rPr>
        <w:t> </w:t>
      </w:r>
      <w:r>
        <w:rPr/>
        <w:t>ocupación</w:t>
      </w:r>
      <w:r>
        <w:rPr>
          <w:spacing w:val="-2"/>
        </w:rPr>
        <w:t> </w:t>
      </w:r>
      <w:r>
        <w:rPr/>
        <w:t>del</w:t>
      </w:r>
      <w:r>
        <w:rPr>
          <w:spacing w:val="-4"/>
        </w:rPr>
        <w:t> </w:t>
      </w:r>
      <w:r>
        <w:rPr/>
        <w:t>Camping</w:t>
      </w:r>
      <w:r>
        <w:rPr>
          <w:spacing w:val="-6"/>
        </w:rPr>
        <w:t> </w:t>
      </w:r>
      <w:r>
        <w:rPr/>
        <w:t>de</w:t>
      </w:r>
      <w:r>
        <w:rPr>
          <w:spacing w:val="-3"/>
        </w:rPr>
        <w:t> </w:t>
      </w:r>
      <w:r>
        <w:rPr/>
        <w:t>Punta</w:t>
      </w:r>
      <w:r>
        <w:rPr>
          <w:spacing w:val="-8"/>
        </w:rPr>
        <w:t> </w:t>
      </w:r>
      <w:r>
        <w:rPr/>
        <w:t>del</w:t>
      </w:r>
      <w:r>
        <w:rPr>
          <w:spacing w:val="-4"/>
        </w:rPr>
        <w:t> </w:t>
      </w:r>
      <w:r>
        <w:rPr/>
        <w:t>Hidalgo,</w:t>
      </w:r>
      <w:r>
        <w:rPr>
          <w:spacing w:val="-10"/>
        </w:rPr>
        <w:t> </w:t>
      </w:r>
      <w:r>
        <w:rPr/>
        <w:t>que llevan atraso en su formalización y se espera regularizar en 2024.</w:t>
      </w:r>
    </w:p>
    <w:p>
      <w:pPr>
        <w:pStyle w:val="BodyText"/>
        <w:spacing w:before="211"/>
        <w:ind w:left="1647" w:right="1096" w:firstLine="643"/>
        <w:jc w:val="both"/>
      </w:pPr>
      <w:r>
        <w:rPr/>
        <w:t>En cuanto a los</w:t>
      </w:r>
      <w:r>
        <w:rPr>
          <w:spacing w:val="-1"/>
        </w:rPr>
        <w:t> </w:t>
      </w:r>
      <w:r>
        <w:rPr>
          <w:rFonts w:ascii="Arial" w:hAnsi="Arial"/>
          <w:b/>
          <w:u w:val="single"/>
        </w:rPr>
        <w:t>impuestos (Capítulo I)</w:t>
      </w:r>
      <w:r>
        <w:rPr/>
        <w:t>,</w:t>
      </w:r>
      <w:r>
        <w:rPr>
          <w:spacing w:val="-1"/>
        </w:rPr>
        <w:t> </w:t>
      </w:r>
      <w:r>
        <w:rPr/>
        <w:t>el</w:t>
      </w:r>
      <w:r>
        <w:rPr>
          <w:spacing w:val="-1"/>
        </w:rPr>
        <w:t> </w:t>
      </w:r>
      <w:r>
        <w:rPr/>
        <w:t>importe previsto en el</w:t>
      </w:r>
      <w:r>
        <w:rPr>
          <w:spacing w:val="-1"/>
        </w:rPr>
        <w:t> </w:t>
      </w:r>
      <w:r>
        <w:rPr/>
        <w:t>presupuesto para</w:t>
      </w:r>
      <w:r>
        <w:rPr>
          <w:spacing w:val="-4"/>
        </w:rPr>
        <w:t> </w:t>
      </w:r>
      <w:r>
        <w:rPr/>
        <w:t>2024</w:t>
      </w:r>
      <w:r>
        <w:rPr>
          <w:spacing w:val="-4"/>
        </w:rPr>
        <w:t> </w:t>
      </w:r>
      <w:r>
        <w:rPr/>
        <w:t>se</w:t>
      </w:r>
      <w:r>
        <w:rPr>
          <w:spacing w:val="-9"/>
        </w:rPr>
        <w:t> </w:t>
      </w:r>
      <w:r>
        <w:rPr/>
        <w:t>reduce</w:t>
      </w:r>
      <w:r>
        <w:rPr>
          <w:spacing w:val="-9"/>
        </w:rPr>
        <w:t> </w:t>
      </w:r>
      <w:r>
        <w:rPr/>
        <w:t>un</w:t>
      </w:r>
      <w:r>
        <w:rPr>
          <w:spacing w:val="-5"/>
        </w:rPr>
        <w:t> </w:t>
      </w:r>
      <w:r>
        <w:rPr/>
        <w:t>5,42</w:t>
      </w:r>
      <w:r>
        <w:rPr>
          <w:spacing w:val="-5"/>
        </w:rPr>
        <w:t> </w:t>
      </w:r>
      <w:r>
        <w:rPr/>
        <w:t>%</w:t>
      </w:r>
      <w:r>
        <w:rPr>
          <w:spacing w:val="-7"/>
        </w:rPr>
        <w:t> </w:t>
      </w:r>
      <w:r>
        <w:rPr/>
        <w:t>respecto</w:t>
      </w:r>
      <w:r>
        <w:rPr>
          <w:spacing w:val="-4"/>
        </w:rPr>
        <w:t> </w:t>
      </w:r>
      <w:r>
        <w:rPr/>
        <w:t>al</w:t>
      </w:r>
      <w:r>
        <w:rPr>
          <w:spacing w:val="-6"/>
        </w:rPr>
        <w:t> </w:t>
      </w:r>
      <w:r>
        <w:rPr/>
        <w:t>previsto</w:t>
      </w:r>
      <w:r>
        <w:rPr>
          <w:spacing w:val="-4"/>
        </w:rPr>
        <w:t> </w:t>
      </w:r>
      <w:r>
        <w:rPr/>
        <w:t>en</w:t>
      </w:r>
      <w:r>
        <w:rPr>
          <w:spacing w:val="-4"/>
        </w:rPr>
        <w:t> </w:t>
      </w:r>
      <w:r>
        <w:rPr/>
        <w:t>el</w:t>
      </w:r>
      <w:r>
        <w:rPr>
          <w:spacing w:val="-10"/>
        </w:rPr>
        <w:t> </w:t>
      </w:r>
      <w:r>
        <w:rPr/>
        <w:t>Marco</w:t>
      </w:r>
      <w:r>
        <w:rPr>
          <w:spacing w:val="-4"/>
        </w:rPr>
        <w:t> </w:t>
      </w:r>
      <w:r>
        <w:rPr/>
        <w:t>Presupuestario</w:t>
      </w:r>
      <w:r>
        <w:rPr>
          <w:spacing w:val="-4"/>
        </w:rPr>
        <w:t> </w:t>
      </w:r>
      <w:r>
        <w:rPr/>
        <w:t>2024 por la caída de ingresos prevista en el IBI, a la que se une la caída del IIVTNU y el IVTM, sólo el IAE tiene un aumento del 3,06%</w:t>
      </w:r>
    </w:p>
    <w:p>
      <w:pPr>
        <w:pStyle w:val="BodyText"/>
        <w:spacing w:after="0"/>
        <w:jc w:val="both"/>
        <w:sectPr>
          <w:headerReference w:type="default" r:id="rId127"/>
          <w:footerReference w:type="default" r:id="rId128"/>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44128">
                <wp:simplePos x="0" y="0"/>
                <wp:positionH relativeFrom="page">
                  <wp:posOffset>317500</wp:posOffset>
                </wp:positionH>
                <wp:positionV relativeFrom="page">
                  <wp:posOffset>9842500</wp:posOffset>
                </wp:positionV>
                <wp:extent cx="762000" cy="95885"/>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72352" id="docshape370"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44640">
            <wp:simplePos x="0" y="0"/>
            <wp:positionH relativeFrom="page">
              <wp:posOffset>6445250</wp:posOffset>
            </wp:positionH>
            <wp:positionV relativeFrom="page">
              <wp:posOffset>9836150</wp:posOffset>
            </wp:positionV>
            <wp:extent cx="571500" cy="571500"/>
            <wp:effectExtent l="0" t="0" r="0" b="0"/>
            <wp:wrapNone/>
            <wp:docPr id="535" name="Image 535"/>
            <wp:cNvGraphicFramePr>
              <a:graphicFrameLocks/>
            </wp:cNvGraphicFramePr>
            <a:graphic>
              <a:graphicData uri="http://schemas.openxmlformats.org/drawingml/2006/picture">
                <pic:pic>
                  <pic:nvPicPr>
                    <pic:cNvPr id="535" name="Image 535"/>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8"/>
        <w:rPr>
          <w:rFonts w:ascii="Arial"/>
          <w:i/>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3"/>
        <w:gridCol w:w="1210"/>
        <w:gridCol w:w="1212"/>
        <w:gridCol w:w="1467"/>
        <w:gridCol w:w="1192"/>
        <w:gridCol w:w="1153"/>
      </w:tblGrid>
      <w:tr>
        <w:trPr>
          <w:trHeight w:val="984" w:hRule="atLeast"/>
        </w:trPr>
        <w:tc>
          <w:tcPr>
            <w:tcW w:w="7077" w:type="dxa"/>
            <w:gridSpan w:val="6"/>
            <w:tcBorders>
              <w:bottom w:val="single" w:sz="6" w:space="0" w:color="000000"/>
              <w:right w:val="single" w:sz="8" w:space="0" w:color="000000"/>
            </w:tcBorders>
            <w:shd w:val="clear" w:color="auto" w:fill="FFCC99"/>
          </w:tcPr>
          <w:p>
            <w:pPr>
              <w:pStyle w:val="TableParagraph"/>
              <w:spacing w:before="11"/>
              <w:ind w:left="47"/>
              <w:jc w:val="left"/>
              <w:rPr>
                <w:rFonts w:ascii="Arial"/>
                <w:b/>
                <w:sz w:val="23"/>
              </w:rPr>
            </w:pPr>
            <w:r>
              <w:rPr>
                <w:rFonts w:ascii="Arial"/>
                <w:b/>
                <w:w w:val="90"/>
                <w:sz w:val="23"/>
              </w:rPr>
              <w:t>Cuadro</w:t>
            </w:r>
            <w:r>
              <w:rPr>
                <w:rFonts w:ascii="Arial"/>
                <w:b/>
                <w:spacing w:val="35"/>
                <w:sz w:val="23"/>
              </w:rPr>
              <w:t> </w:t>
            </w:r>
            <w:r>
              <w:rPr>
                <w:rFonts w:ascii="Arial"/>
                <w:b/>
                <w:spacing w:val="-10"/>
                <w:sz w:val="23"/>
              </w:rPr>
              <w:t>4</w:t>
            </w:r>
          </w:p>
          <w:p>
            <w:pPr>
              <w:pStyle w:val="TableParagraph"/>
              <w:spacing w:before="154"/>
              <w:jc w:val="left"/>
              <w:rPr>
                <w:rFonts w:ascii="Arial"/>
                <w:i/>
                <w:sz w:val="23"/>
              </w:rPr>
            </w:pPr>
          </w:p>
          <w:p>
            <w:pPr>
              <w:pStyle w:val="TableParagraph"/>
              <w:ind w:left="47"/>
              <w:jc w:val="left"/>
              <w:rPr>
                <w:rFonts w:ascii="Arial"/>
                <w:b/>
                <w:sz w:val="23"/>
              </w:rPr>
            </w:pPr>
            <w:r>
              <w:rPr>
                <w:rFonts w:ascii="Arial"/>
                <w:b/>
                <w:spacing w:val="-8"/>
                <w:sz w:val="23"/>
              </w:rPr>
              <w:t>Comparativa</w:t>
            </w:r>
            <w:r>
              <w:rPr>
                <w:rFonts w:ascii="Arial"/>
                <w:b/>
                <w:spacing w:val="-2"/>
                <w:sz w:val="23"/>
              </w:rPr>
              <w:t> </w:t>
            </w:r>
            <w:r>
              <w:rPr>
                <w:rFonts w:ascii="Arial"/>
                <w:b/>
                <w:spacing w:val="-8"/>
                <w:sz w:val="23"/>
              </w:rPr>
              <w:t>Cap.I</w:t>
            </w:r>
            <w:r>
              <w:rPr>
                <w:rFonts w:ascii="Arial"/>
                <w:b/>
                <w:spacing w:val="-20"/>
                <w:sz w:val="23"/>
              </w:rPr>
              <w:t> </w:t>
            </w:r>
            <w:r>
              <w:rPr>
                <w:rFonts w:ascii="Arial"/>
                <w:b/>
                <w:spacing w:val="-8"/>
                <w:sz w:val="23"/>
              </w:rPr>
              <w:t>Ingresos</w:t>
            </w:r>
            <w:r>
              <w:rPr>
                <w:rFonts w:ascii="Arial"/>
                <w:b/>
                <w:spacing w:val="-1"/>
                <w:sz w:val="23"/>
              </w:rPr>
              <w:t> </w:t>
            </w:r>
            <w:r>
              <w:rPr>
                <w:rFonts w:ascii="Arial"/>
                <w:b/>
                <w:spacing w:val="-8"/>
                <w:sz w:val="23"/>
              </w:rPr>
              <w:t>Presupuesto</w:t>
            </w:r>
            <w:r>
              <w:rPr>
                <w:rFonts w:ascii="Arial"/>
                <w:b/>
                <w:sz w:val="23"/>
              </w:rPr>
              <w:t> </w:t>
            </w:r>
            <w:r>
              <w:rPr>
                <w:rFonts w:ascii="Arial"/>
                <w:b/>
                <w:spacing w:val="-8"/>
                <w:sz w:val="23"/>
              </w:rPr>
              <w:t>2024</w:t>
            </w:r>
            <w:r>
              <w:rPr>
                <w:rFonts w:ascii="Arial"/>
                <w:b/>
                <w:spacing w:val="-1"/>
                <w:sz w:val="23"/>
              </w:rPr>
              <w:t> </w:t>
            </w:r>
            <w:r>
              <w:rPr>
                <w:rFonts w:ascii="Arial"/>
                <w:b/>
                <w:spacing w:val="-8"/>
                <w:sz w:val="23"/>
              </w:rPr>
              <w:t>con</w:t>
            </w:r>
            <w:r>
              <w:rPr>
                <w:rFonts w:ascii="Arial"/>
                <w:b/>
                <w:spacing w:val="10"/>
                <w:sz w:val="23"/>
              </w:rPr>
              <w:t> </w:t>
            </w:r>
            <w:r>
              <w:rPr>
                <w:rFonts w:ascii="Arial"/>
                <w:b/>
                <w:spacing w:val="-8"/>
                <w:sz w:val="23"/>
              </w:rPr>
              <w:t>MP 2024</w:t>
            </w:r>
          </w:p>
        </w:tc>
      </w:tr>
      <w:tr>
        <w:trPr>
          <w:trHeight w:val="509" w:hRule="atLeast"/>
        </w:trPr>
        <w:tc>
          <w:tcPr>
            <w:tcW w:w="843" w:type="dxa"/>
            <w:tcBorders>
              <w:top w:val="single" w:sz="6" w:space="0" w:color="000000"/>
              <w:bottom w:val="single" w:sz="6" w:space="0" w:color="000000"/>
              <w:right w:val="single" w:sz="6" w:space="0" w:color="000000"/>
            </w:tcBorders>
          </w:tcPr>
          <w:p>
            <w:pPr>
              <w:pStyle w:val="TableParagraph"/>
              <w:spacing w:before="139"/>
              <w:ind w:right="154"/>
              <w:rPr>
                <w:rFonts w:ascii="Arial"/>
                <w:b/>
                <w:sz w:val="20"/>
              </w:rPr>
            </w:pPr>
            <w:r>
              <w:rPr>
                <w:rFonts w:ascii="Arial"/>
                <w:b/>
                <w:spacing w:val="-2"/>
                <w:sz w:val="20"/>
              </w:rPr>
              <w:t>Partida</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139"/>
              <w:ind w:left="33"/>
              <w:jc w:val="left"/>
              <w:rPr>
                <w:rFonts w:ascii="Arial" w:hAnsi="Arial"/>
                <w:b/>
                <w:sz w:val="20"/>
              </w:rPr>
            </w:pPr>
            <w:r>
              <w:rPr>
                <w:rFonts w:ascii="Arial" w:hAnsi="Arial"/>
                <w:b/>
                <w:spacing w:val="-2"/>
                <w:sz w:val="20"/>
              </w:rPr>
              <w:t>Capítulos</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before="139"/>
              <w:ind w:left="224"/>
              <w:jc w:val="left"/>
              <w:rPr>
                <w:rFonts w:ascii="Arial"/>
                <w:b/>
                <w:sz w:val="20"/>
              </w:rPr>
            </w:pPr>
            <w:r>
              <w:rPr>
                <w:rFonts w:ascii="Arial"/>
                <w:b/>
                <w:spacing w:val="-4"/>
                <w:sz w:val="20"/>
              </w:rPr>
              <w:t>MP</w:t>
            </w:r>
            <w:r>
              <w:rPr>
                <w:rFonts w:ascii="Arial"/>
                <w:b/>
                <w:spacing w:val="-9"/>
                <w:sz w:val="20"/>
              </w:rPr>
              <w:t> </w:t>
            </w:r>
            <w:r>
              <w:rPr>
                <w:rFonts w:ascii="Arial"/>
                <w:b/>
                <w:spacing w:val="-4"/>
                <w:sz w:val="20"/>
              </w:rPr>
              <w:t>2024</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before="12"/>
              <w:ind w:left="22"/>
              <w:jc w:val="center"/>
              <w:rPr>
                <w:rFonts w:ascii="Arial"/>
                <w:b/>
                <w:sz w:val="20"/>
              </w:rPr>
            </w:pPr>
            <w:r>
              <w:rPr>
                <w:rFonts w:ascii="Arial"/>
                <w:b/>
                <w:spacing w:val="-2"/>
                <w:sz w:val="20"/>
              </w:rPr>
              <w:t>Presupuesto</w:t>
            </w:r>
          </w:p>
          <w:p>
            <w:pPr>
              <w:pStyle w:val="TableParagraph"/>
              <w:spacing w:line="219" w:lineRule="exact" w:before="28"/>
              <w:ind w:left="22" w:right="2"/>
              <w:jc w:val="center"/>
              <w:rPr>
                <w:rFonts w:ascii="Arial"/>
                <w:b/>
                <w:sz w:val="20"/>
              </w:rPr>
            </w:pPr>
            <w:r>
              <w:rPr>
                <w:rFonts w:ascii="Arial"/>
                <w:b/>
                <w:spacing w:val="-4"/>
                <w:sz w:val="20"/>
              </w:rPr>
              <w:t>2024</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before="139"/>
              <w:ind w:left="146"/>
              <w:jc w:val="left"/>
              <w:rPr>
                <w:rFonts w:ascii="Arial"/>
                <w:b/>
                <w:sz w:val="20"/>
              </w:rPr>
            </w:pPr>
            <w:r>
              <w:rPr>
                <w:rFonts w:ascii="Arial"/>
                <w:b/>
                <w:spacing w:val="-2"/>
                <w:sz w:val="20"/>
              </w:rPr>
              <w:t>Diferencia</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before="139"/>
              <w:ind w:left="31" w:right="14"/>
              <w:jc w:val="center"/>
              <w:rPr>
                <w:rFonts w:ascii="Arial"/>
                <w:b/>
                <w:sz w:val="20"/>
              </w:rPr>
            </w:pPr>
            <w:r>
              <w:rPr>
                <w:rFonts w:ascii="Arial"/>
                <w:b/>
                <w:spacing w:val="-12"/>
                <w:sz w:val="20"/>
              </w:rPr>
              <w:t>%</w:t>
            </w:r>
            <w:r>
              <w:rPr>
                <w:rFonts w:ascii="Arial"/>
                <w:b/>
                <w:spacing w:val="-5"/>
                <w:sz w:val="20"/>
              </w:rPr>
              <w:t> </w:t>
            </w:r>
            <w:r>
              <w:rPr>
                <w:rFonts w:ascii="Arial"/>
                <w:b/>
                <w:spacing w:val="-4"/>
                <w:sz w:val="20"/>
              </w:rPr>
              <w:t>Var.</w:t>
            </w:r>
          </w:p>
        </w:tc>
      </w:tr>
      <w:tr>
        <w:trPr>
          <w:trHeight w:val="296" w:hRule="atLeast"/>
        </w:trPr>
        <w:tc>
          <w:tcPr>
            <w:tcW w:w="843" w:type="dxa"/>
            <w:tcBorders>
              <w:top w:val="single" w:sz="6" w:space="0" w:color="000000"/>
              <w:bottom w:val="single" w:sz="6" w:space="0" w:color="000000"/>
              <w:right w:val="single" w:sz="6" w:space="0" w:color="000000"/>
            </w:tcBorders>
          </w:tcPr>
          <w:p>
            <w:pPr>
              <w:pStyle w:val="TableParagraph"/>
              <w:spacing w:before="34"/>
              <w:ind w:right="106"/>
              <w:rPr>
                <w:sz w:val="20"/>
              </w:rPr>
            </w:pPr>
            <w:r>
              <w:rPr>
                <w:spacing w:val="-2"/>
                <w:sz w:val="20"/>
              </w:rPr>
              <w:t>11.200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4"/>
              <w:ind w:left="33"/>
              <w:jc w:val="left"/>
              <w:rPr>
                <w:sz w:val="20"/>
              </w:rPr>
            </w:pPr>
            <w:r>
              <w:rPr>
                <w:sz w:val="20"/>
              </w:rPr>
              <w:t>IBI</w:t>
            </w:r>
            <w:r>
              <w:rPr>
                <w:spacing w:val="-10"/>
                <w:sz w:val="20"/>
              </w:rPr>
              <w:t> R</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before="34"/>
              <w:ind w:right="10"/>
              <w:rPr>
                <w:sz w:val="20"/>
              </w:rPr>
            </w:pPr>
            <w:r>
              <w:rPr>
                <w:spacing w:val="-2"/>
                <w:sz w:val="20"/>
              </w:rPr>
              <w:t>120.000</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before="34"/>
              <w:ind w:right="10"/>
              <w:rPr>
                <w:sz w:val="20"/>
              </w:rPr>
            </w:pPr>
            <w:r>
              <w:rPr>
                <w:spacing w:val="-2"/>
                <w:sz w:val="20"/>
              </w:rPr>
              <w:t>120.000</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before="34"/>
              <w:ind w:right="12"/>
              <w:rPr>
                <w:sz w:val="20"/>
              </w:rPr>
            </w:pPr>
            <w:r>
              <w:rPr>
                <w:spacing w:val="-10"/>
                <w:sz w:val="20"/>
              </w:rPr>
              <w:t>0</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before="34"/>
              <w:ind w:left="31" w:right="9"/>
              <w:jc w:val="center"/>
              <w:rPr>
                <w:sz w:val="20"/>
              </w:rPr>
            </w:pPr>
            <w:r>
              <w:rPr>
                <w:spacing w:val="-4"/>
                <w:sz w:val="20"/>
              </w:rPr>
              <w:t>0,00</w:t>
            </w:r>
          </w:p>
        </w:tc>
      </w:tr>
      <w:tr>
        <w:trPr>
          <w:trHeight w:val="277" w:hRule="atLeast"/>
        </w:trPr>
        <w:tc>
          <w:tcPr>
            <w:tcW w:w="843" w:type="dxa"/>
            <w:tcBorders>
              <w:top w:val="single" w:sz="6" w:space="0" w:color="000000"/>
              <w:bottom w:val="single" w:sz="6" w:space="0" w:color="000000"/>
              <w:right w:val="single" w:sz="6" w:space="0" w:color="000000"/>
            </w:tcBorders>
          </w:tcPr>
          <w:p>
            <w:pPr>
              <w:pStyle w:val="TableParagraph"/>
              <w:spacing w:line="224" w:lineRule="exact" w:before="33"/>
              <w:ind w:right="106"/>
              <w:rPr>
                <w:sz w:val="20"/>
              </w:rPr>
            </w:pPr>
            <w:r>
              <w:rPr>
                <w:spacing w:val="-2"/>
                <w:sz w:val="20"/>
              </w:rPr>
              <w:t>11.300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33"/>
              <w:ind w:left="33"/>
              <w:jc w:val="left"/>
              <w:rPr>
                <w:sz w:val="20"/>
              </w:rPr>
            </w:pPr>
            <w:r>
              <w:rPr>
                <w:sz w:val="20"/>
              </w:rPr>
              <w:t>IBI</w:t>
            </w:r>
            <w:r>
              <w:rPr>
                <w:spacing w:val="-10"/>
                <w:sz w:val="20"/>
              </w:rPr>
              <w:t> U</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33"/>
              <w:ind w:right="10"/>
              <w:rPr>
                <w:sz w:val="20"/>
              </w:rPr>
            </w:pPr>
            <w:r>
              <w:rPr>
                <w:spacing w:val="-2"/>
                <w:sz w:val="20"/>
              </w:rPr>
              <w:t>38.511.640</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33"/>
              <w:ind w:right="10"/>
              <w:rPr>
                <w:sz w:val="20"/>
              </w:rPr>
            </w:pPr>
            <w:r>
              <w:rPr>
                <w:spacing w:val="-2"/>
                <w:sz w:val="20"/>
              </w:rPr>
              <w:t>35.655.000</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33"/>
              <w:ind w:right="12"/>
              <w:rPr>
                <w:sz w:val="20"/>
              </w:rPr>
            </w:pPr>
            <w:r>
              <w:rPr>
                <w:w w:val="90"/>
                <w:sz w:val="20"/>
              </w:rPr>
              <w:t>-</w:t>
            </w:r>
            <w:r>
              <w:rPr>
                <w:spacing w:val="-2"/>
                <w:sz w:val="20"/>
              </w:rPr>
              <w:t>2.856.640</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line="224" w:lineRule="exact" w:before="33"/>
              <w:ind w:left="31"/>
              <w:jc w:val="center"/>
              <w:rPr>
                <w:sz w:val="20"/>
              </w:rPr>
            </w:pPr>
            <w:r>
              <w:rPr>
                <w:w w:val="90"/>
                <w:sz w:val="20"/>
              </w:rPr>
              <w:t>-</w:t>
            </w:r>
            <w:r>
              <w:rPr>
                <w:spacing w:val="-4"/>
                <w:sz w:val="20"/>
              </w:rPr>
              <w:t>7,42</w:t>
            </w:r>
          </w:p>
        </w:tc>
      </w:tr>
      <w:tr>
        <w:trPr>
          <w:trHeight w:val="268" w:hRule="atLeast"/>
        </w:trPr>
        <w:tc>
          <w:tcPr>
            <w:tcW w:w="843" w:type="dxa"/>
            <w:tcBorders>
              <w:top w:val="single" w:sz="6" w:space="0" w:color="000000"/>
              <w:bottom w:val="single" w:sz="6" w:space="0" w:color="000000"/>
              <w:right w:val="single" w:sz="6" w:space="0" w:color="000000"/>
            </w:tcBorders>
          </w:tcPr>
          <w:p>
            <w:pPr>
              <w:pStyle w:val="TableParagraph"/>
              <w:spacing w:before="17"/>
              <w:ind w:right="106"/>
              <w:rPr>
                <w:sz w:val="20"/>
              </w:rPr>
            </w:pPr>
            <w:r>
              <w:rPr>
                <w:spacing w:val="-2"/>
                <w:sz w:val="20"/>
              </w:rPr>
              <w:t>11.500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17"/>
              <w:ind w:left="33"/>
              <w:jc w:val="left"/>
              <w:rPr>
                <w:sz w:val="20"/>
              </w:rPr>
            </w:pPr>
            <w:r>
              <w:rPr>
                <w:spacing w:val="-4"/>
                <w:sz w:val="20"/>
              </w:rPr>
              <w:t>IVTM</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before="17"/>
              <w:ind w:right="10"/>
              <w:rPr>
                <w:sz w:val="20"/>
              </w:rPr>
            </w:pPr>
            <w:r>
              <w:rPr>
                <w:spacing w:val="-2"/>
                <w:sz w:val="20"/>
              </w:rPr>
              <w:t>7.175.000</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before="17"/>
              <w:ind w:right="10"/>
              <w:rPr>
                <w:sz w:val="20"/>
              </w:rPr>
            </w:pPr>
            <w:r>
              <w:rPr>
                <w:spacing w:val="-2"/>
                <w:sz w:val="20"/>
              </w:rPr>
              <w:t>7.050.000</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before="17"/>
              <w:ind w:right="12"/>
              <w:rPr>
                <w:sz w:val="20"/>
              </w:rPr>
            </w:pPr>
            <w:r>
              <w:rPr>
                <w:w w:val="90"/>
                <w:sz w:val="20"/>
              </w:rPr>
              <w:t>-</w:t>
            </w:r>
            <w:r>
              <w:rPr>
                <w:spacing w:val="-2"/>
                <w:sz w:val="20"/>
              </w:rPr>
              <w:t>125.000</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before="17"/>
              <w:ind w:left="31"/>
              <w:jc w:val="center"/>
              <w:rPr>
                <w:sz w:val="20"/>
              </w:rPr>
            </w:pPr>
            <w:r>
              <w:rPr>
                <w:w w:val="90"/>
                <w:sz w:val="20"/>
              </w:rPr>
              <w:t>-</w:t>
            </w:r>
            <w:r>
              <w:rPr>
                <w:spacing w:val="-4"/>
                <w:sz w:val="20"/>
              </w:rPr>
              <w:t>1,74</w:t>
            </w:r>
          </w:p>
        </w:tc>
      </w:tr>
      <w:tr>
        <w:trPr>
          <w:trHeight w:val="245" w:hRule="atLeast"/>
        </w:trPr>
        <w:tc>
          <w:tcPr>
            <w:tcW w:w="843" w:type="dxa"/>
            <w:tcBorders>
              <w:top w:val="single" w:sz="6" w:space="0" w:color="000000"/>
              <w:bottom w:val="single" w:sz="6" w:space="0" w:color="000000"/>
              <w:right w:val="single" w:sz="6" w:space="0" w:color="000000"/>
            </w:tcBorders>
          </w:tcPr>
          <w:p>
            <w:pPr>
              <w:pStyle w:val="TableParagraph"/>
              <w:spacing w:line="212" w:lineRule="exact" w:before="13"/>
              <w:ind w:right="106"/>
              <w:rPr>
                <w:sz w:val="20"/>
              </w:rPr>
            </w:pPr>
            <w:r>
              <w:rPr>
                <w:spacing w:val="-2"/>
                <w:sz w:val="20"/>
              </w:rPr>
              <w:t>11.600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13"/>
              <w:ind w:left="33"/>
              <w:jc w:val="left"/>
              <w:rPr>
                <w:sz w:val="20"/>
              </w:rPr>
            </w:pPr>
            <w:r>
              <w:rPr>
                <w:spacing w:val="-2"/>
                <w:sz w:val="20"/>
              </w:rPr>
              <w:t>IIVTNU</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13"/>
              <w:ind w:right="10"/>
              <w:rPr>
                <w:sz w:val="20"/>
              </w:rPr>
            </w:pPr>
            <w:r>
              <w:rPr>
                <w:spacing w:val="-2"/>
                <w:sz w:val="20"/>
              </w:rPr>
              <w:t>5.900.000</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13"/>
              <w:ind w:right="10"/>
              <w:rPr>
                <w:sz w:val="20"/>
              </w:rPr>
            </w:pPr>
            <w:r>
              <w:rPr>
                <w:spacing w:val="-2"/>
                <w:sz w:val="20"/>
              </w:rPr>
              <w:t>5.250.000</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13"/>
              <w:ind w:right="12"/>
              <w:rPr>
                <w:sz w:val="20"/>
              </w:rPr>
            </w:pPr>
            <w:r>
              <w:rPr>
                <w:w w:val="90"/>
                <w:sz w:val="20"/>
              </w:rPr>
              <w:t>-</w:t>
            </w:r>
            <w:r>
              <w:rPr>
                <w:spacing w:val="-2"/>
                <w:sz w:val="20"/>
              </w:rPr>
              <w:t>650.000</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13"/>
              <w:ind w:left="31" w:right="5"/>
              <w:jc w:val="center"/>
              <w:rPr>
                <w:sz w:val="20"/>
              </w:rPr>
            </w:pPr>
            <w:r>
              <w:rPr>
                <w:w w:val="90"/>
                <w:sz w:val="20"/>
              </w:rPr>
              <w:t>-</w:t>
            </w:r>
            <w:r>
              <w:rPr>
                <w:spacing w:val="-2"/>
                <w:sz w:val="20"/>
              </w:rPr>
              <w:t>11,02</w:t>
            </w:r>
          </w:p>
        </w:tc>
      </w:tr>
      <w:tr>
        <w:trPr>
          <w:trHeight w:val="247" w:hRule="atLeast"/>
        </w:trPr>
        <w:tc>
          <w:tcPr>
            <w:tcW w:w="843" w:type="dxa"/>
            <w:tcBorders>
              <w:top w:val="single" w:sz="6" w:space="0" w:color="000000"/>
              <w:bottom w:val="single" w:sz="6" w:space="0" w:color="000000"/>
              <w:right w:val="single" w:sz="6" w:space="0" w:color="000000"/>
            </w:tcBorders>
          </w:tcPr>
          <w:p>
            <w:pPr>
              <w:pStyle w:val="TableParagraph"/>
              <w:spacing w:line="220" w:lineRule="exact" w:before="7"/>
              <w:ind w:right="106"/>
              <w:rPr>
                <w:sz w:val="20"/>
              </w:rPr>
            </w:pPr>
            <w:r>
              <w:rPr>
                <w:spacing w:val="-2"/>
                <w:sz w:val="20"/>
              </w:rPr>
              <w:t>13.000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7"/>
              <w:ind w:left="33"/>
              <w:jc w:val="left"/>
              <w:rPr>
                <w:sz w:val="20"/>
              </w:rPr>
            </w:pPr>
            <w:r>
              <w:rPr>
                <w:spacing w:val="-5"/>
                <w:sz w:val="20"/>
              </w:rPr>
              <w:t>IAE</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7"/>
              <w:ind w:right="10"/>
              <w:rPr>
                <w:sz w:val="20"/>
              </w:rPr>
            </w:pPr>
            <w:r>
              <w:rPr>
                <w:spacing w:val="-2"/>
                <w:sz w:val="20"/>
              </w:rPr>
              <w:t>9.800.000</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7"/>
              <w:ind w:right="10"/>
              <w:rPr>
                <w:sz w:val="20"/>
              </w:rPr>
            </w:pPr>
            <w:r>
              <w:rPr>
                <w:spacing w:val="-2"/>
                <w:sz w:val="20"/>
              </w:rPr>
              <w:t>10.100.000</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7"/>
              <w:ind w:right="11"/>
              <w:rPr>
                <w:sz w:val="20"/>
              </w:rPr>
            </w:pPr>
            <w:r>
              <w:rPr>
                <w:spacing w:val="-2"/>
                <w:sz w:val="20"/>
              </w:rPr>
              <w:t>300.000</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line="220" w:lineRule="exact" w:before="7"/>
              <w:ind w:left="31" w:right="9"/>
              <w:jc w:val="center"/>
              <w:rPr>
                <w:sz w:val="20"/>
              </w:rPr>
            </w:pPr>
            <w:r>
              <w:rPr>
                <w:spacing w:val="-4"/>
                <w:sz w:val="20"/>
              </w:rPr>
              <w:t>3,06</w:t>
            </w:r>
          </w:p>
        </w:tc>
      </w:tr>
      <w:tr>
        <w:trPr>
          <w:trHeight w:val="247" w:hRule="atLeast"/>
        </w:trPr>
        <w:tc>
          <w:tcPr>
            <w:tcW w:w="843" w:type="dxa"/>
            <w:tcBorders>
              <w:top w:val="single" w:sz="6" w:space="0" w:color="000000"/>
              <w:bottom w:val="single" w:sz="6" w:space="0" w:color="000000"/>
              <w:right w:val="single" w:sz="6" w:space="0" w:color="000000"/>
            </w:tcBorders>
          </w:tcPr>
          <w:p>
            <w:pPr>
              <w:pStyle w:val="TableParagraph"/>
              <w:jc w:val="left"/>
              <w:rPr>
                <w:rFonts w:ascii="Times New Roman"/>
                <w:sz w:val="18"/>
              </w:rPr>
            </w:pP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2"/>
              <w:ind w:left="33"/>
              <w:jc w:val="left"/>
              <w:rPr>
                <w:rFonts w:ascii="Arial"/>
                <w:b/>
                <w:sz w:val="20"/>
              </w:rPr>
            </w:pPr>
            <w:r>
              <w:rPr>
                <w:rFonts w:ascii="Arial"/>
                <w:b/>
                <w:spacing w:val="-6"/>
                <w:sz w:val="20"/>
              </w:rPr>
              <w:t>Total Cap</w:t>
            </w:r>
            <w:r>
              <w:rPr>
                <w:rFonts w:ascii="Arial"/>
                <w:b/>
                <w:spacing w:val="-3"/>
                <w:sz w:val="20"/>
              </w:rPr>
              <w:t> </w:t>
            </w:r>
            <w:r>
              <w:rPr>
                <w:rFonts w:ascii="Arial"/>
                <w:b/>
                <w:spacing w:val="-10"/>
                <w:sz w:val="20"/>
              </w:rPr>
              <w:t>I</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2"/>
              <w:ind w:right="10"/>
              <w:rPr>
                <w:rFonts w:ascii="Arial"/>
                <w:b/>
                <w:sz w:val="20"/>
              </w:rPr>
            </w:pPr>
            <w:r>
              <w:rPr>
                <w:rFonts w:ascii="Arial"/>
                <w:b/>
                <w:spacing w:val="-2"/>
                <w:sz w:val="20"/>
              </w:rPr>
              <w:t>61.506.640</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2"/>
              <w:ind w:right="10"/>
              <w:rPr>
                <w:rFonts w:ascii="Arial"/>
                <w:b/>
                <w:sz w:val="20"/>
              </w:rPr>
            </w:pPr>
            <w:r>
              <w:rPr>
                <w:rFonts w:ascii="Arial"/>
                <w:b/>
                <w:spacing w:val="-2"/>
                <w:sz w:val="20"/>
              </w:rPr>
              <w:t>58.175.000</w:t>
            </w:r>
          </w:p>
        </w:tc>
        <w:tc>
          <w:tcPr>
            <w:tcW w:w="119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2"/>
              <w:ind w:right="12"/>
              <w:rPr>
                <w:rFonts w:ascii="Arial"/>
                <w:b/>
                <w:sz w:val="20"/>
              </w:rPr>
            </w:pPr>
            <w:r>
              <w:rPr>
                <w:rFonts w:ascii="Arial"/>
                <w:b/>
                <w:w w:val="90"/>
                <w:sz w:val="20"/>
              </w:rPr>
              <w:t>-</w:t>
            </w:r>
            <w:r>
              <w:rPr>
                <w:rFonts w:ascii="Arial"/>
                <w:b/>
                <w:spacing w:val="-2"/>
                <w:sz w:val="20"/>
              </w:rPr>
              <w:t>3.331.640</w:t>
            </w:r>
          </w:p>
        </w:tc>
        <w:tc>
          <w:tcPr>
            <w:tcW w:w="1153"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12"/>
              <w:ind w:left="31"/>
              <w:jc w:val="center"/>
              <w:rPr>
                <w:rFonts w:ascii="Arial"/>
                <w:b/>
                <w:sz w:val="20"/>
              </w:rPr>
            </w:pPr>
            <w:r>
              <w:rPr>
                <w:rFonts w:ascii="Arial"/>
                <w:b/>
                <w:w w:val="90"/>
                <w:sz w:val="20"/>
              </w:rPr>
              <w:t>-</w:t>
            </w:r>
            <w:r>
              <w:rPr>
                <w:rFonts w:ascii="Arial"/>
                <w:b/>
                <w:spacing w:val="-4"/>
                <w:sz w:val="20"/>
              </w:rPr>
              <w:t>5,42</w:t>
            </w:r>
          </w:p>
        </w:tc>
      </w:tr>
      <w:tr>
        <w:trPr>
          <w:trHeight w:val="237" w:hRule="atLeast"/>
        </w:trPr>
        <w:tc>
          <w:tcPr>
            <w:tcW w:w="843"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210"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21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467"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9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53"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5" w:hRule="atLeast"/>
        </w:trPr>
        <w:tc>
          <w:tcPr>
            <w:tcW w:w="4732" w:type="dxa"/>
            <w:gridSpan w:val="4"/>
            <w:tcBorders>
              <w:top w:val="single" w:sz="6" w:space="0" w:color="D3D3D3"/>
              <w:bottom w:val="single" w:sz="6" w:space="0" w:color="D3D3D3"/>
              <w:right w:val="single" w:sz="6" w:space="0" w:color="D3D3D3"/>
            </w:tcBorders>
          </w:tcPr>
          <w:p>
            <w:pPr>
              <w:pStyle w:val="TableParagraph"/>
              <w:spacing w:line="184" w:lineRule="exact" w:before="41"/>
              <w:ind w:left="38"/>
              <w:jc w:val="left"/>
              <w:rPr>
                <w:sz w:val="17"/>
              </w:rPr>
            </w:pPr>
            <w:r>
              <w:rPr>
                <w:spacing w:val="-10"/>
                <w:sz w:val="17"/>
              </w:rPr>
              <w:t>Fuente:</w:t>
            </w:r>
            <w:r>
              <w:rPr>
                <w:spacing w:val="10"/>
                <w:sz w:val="17"/>
              </w:rPr>
              <w:t> </w:t>
            </w:r>
            <w:r>
              <w:rPr>
                <w:spacing w:val="-10"/>
                <w:sz w:val="17"/>
              </w:rPr>
              <w:t>Presupuesto</w:t>
            </w:r>
            <w:r>
              <w:rPr>
                <w:spacing w:val="2"/>
                <w:sz w:val="17"/>
              </w:rPr>
              <w:t> </w:t>
            </w:r>
            <w:r>
              <w:rPr>
                <w:spacing w:val="-10"/>
                <w:sz w:val="17"/>
              </w:rPr>
              <w:t>Municipal,</w:t>
            </w:r>
            <w:r>
              <w:rPr>
                <w:spacing w:val="15"/>
                <w:sz w:val="17"/>
              </w:rPr>
              <w:t> </w:t>
            </w:r>
            <w:r>
              <w:rPr>
                <w:spacing w:val="-10"/>
                <w:sz w:val="17"/>
              </w:rPr>
              <w:t>Contabilidad</w:t>
            </w:r>
            <w:r>
              <w:rPr>
                <w:spacing w:val="3"/>
                <w:sz w:val="17"/>
              </w:rPr>
              <w:t> </w:t>
            </w:r>
            <w:r>
              <w:rPr>
                <w:spacing w:val="-10"/>
                <w:sz w:val="17"/>
              </w:rPr>
              <w:t>y</w:t>
            </w:r>
            <w:r>
              <w:rPr>
                <w:spacing w:val="14"/>
                <w:sz w:val="17"/>
              </w:rPr>
              <w:t> </w:t>
            </w:r>
            <w:r>
              <w:rPr>
                <w:spacing w:val="-10"/>
                <w:sz w:val="17"/>
              </w:rPr>
              <w:t>MP</w:t>
            </w:r>
            <w:r>
              <w:rPr>
                <w:spacing w:val="8"/>
                <w:sz w:val="17"/>
              </w:rPr>
              <w:t> </w:t>
            </w:r>
            <w:r>
              <w:rPr>
                <w:spacing w:val="-10"/>
                <w:sz w:val="17"/>
              </w:rPr>
              <w:t>2024</w:t>
            </w:r>
            <w:r>
              <w:rPr>
                <w:spacing w:val="9"/>
                <w:sz w:val="17"/>
              </w:rPr>
              <w:t> </w:t>
            </w:r>
            <w:r>
              <w:rPr>
                <w:spacing w:val="-10"/>
                <w:sz w:val="17"/>
              </w:rPr>
              <w:t>-2026.</w:t>
            </w:r>
          </w:p>
        </w:tc>
        <w:tc>
          <w:tcPr>
            <w:tcW w:w="1192"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53"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25" w:hRule="atLeast"/>
        </w:trPr>
        <w:tc>
          <w:tcPr>
            <w:tcW w:w="2053" w:type="dxa"/>
            <w:gridSpan w:val="2"/>
            <w:tcBorders>
              <w:top w:val="single" w:sz="6" w:space="0" w:color="D3D3D3"/>
              <w:bottom w:val="single" w:sz="12" w:space="0" w:color="000000"/>
              <w:right w:val="single" w:sz="6" w:space="0" w:color="D3D3D3"/>
            </w:tcBorders>
          </w:tcPr>
          <w:p>
            <w:pPr>
              <w:pStyle w:val="TableParagraph"/>
              <w:spacing w:line="170" w:lineRule="exact" w:before="35"/>
              <w:ind w:left="38"/>
              <w:jc w:val="left"/>
              <w:rPr>
                <w:sz w:val="17"/>
              </w:rPr>
            </w:pPr>
            <w:r>
              <w:rPr>
                <w:w w:val="90"/>
                <w:sz w:val="17"/>
              </w:rPr>
              <w:t>Elaboración</w:t>
            </w:r>
            <w:r>
              <w:rPr>
                <w:spacing w:val="4"/>
                <w:sz w:val="17"/>
              </w:rPr>
              <w:t> </w:t>
            </w:r>
            <w:r>
              <w:rPr>
                <w:spacing w:val="-2"/>
                <w:sz w:val="17"/>
              </w:rPr>
              <w:t>propia.</w:t>
            </w:r>
          </w:p>
        </w:tc>
        <w:tc>
          <w:tcPr>
            <w:tcW w:w="121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467"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19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153" w:type="dxa"/>
            <w:tcBorders>
              <w:top w:val="single" w:sz="6" w:space="0" w:color="D3D3D3"/>
              <w:left w:val="single" w:sz="6" w:space="0" w:color="D3D3D3"/>
              <w:bottom w:val="single" w:sz="12" w:space="0" w:color="000000"/>
              <w:right w:val="single" w:sz="8" w:space="0" w:color="000000"/>
            </w:tcBorders>
          </w:tcPr>
          <w:p>
            <w:pPr>
              <w:pStyle w:val="TableParagraph"/>
              <w:jc w:val="left"/>
              <w:rPr>
                <w:rFonts w:ascii="Times New Roman"/>
                <w:sz w:val="16"/>
              </w:rPr>
            </w:pPr>
          </w:p>
        </w:tc>
      </w:tr>
    </w:tbl>
    <w:p>
      <w:pPr>
        <w:pStyle w:val="BodyText"/>
        <w:spacing w:before="23"/>
        <w:rPr>
          <w:rFonts w:ascii="Arial"/>
          <w:i/>
          <w:sz w:val="18"/>
        </w:rPr>
      </w:pPr>
    </w:p>
    <w:p>
      <w:pPr>
        <w:pStyle w:val="Heading6"/>
        <w:ind w:right="1095" w:firstLine="643"/>
        <w:jc w:val="both"/>
      </w:pPr>
      <w:r>
        <w:rPr/>
        <w:t>La variación de las previsiones de ingresos de los impuestos para el Presupuesto 2024 con respecto a las cifras del</w:t>
      </w:r>
      <w:r>
        <w:rPr>
          <w:spacing w:val="-1"/>
        </w:rPr>
        <w:t> </w:t>
      </w:r>
      <w:r>
        <w:rPr/>
        <w:t>MP</w:t>
      </w:r>
      <w:r>
        <w:rPr>
          <w:spacing w:val="-3"/>
        </w:rPr>
        <w:t> </w:t>
      </w:r>
      <w:r>
        <w:rPr/>
        <w:t>2024 es de una disminución del 5,42%, un total de – 3.331.640 euros, que queda explicado básicamente por la caída de ingresos del IBI Urbano (2,8 millones), por el estancamiento de los derechos reconocidos, así como la caída del IIVTNU que está siendo más elevada de lo previsto, compensado en parte, por el aumento de ingresos del IAE debido a la labor inspectora del IAE.</w:t>
      </w:r>
    </w:p>
    <w:p>
      <w:pPr>
        <w:pStyle w:val="BodyText"/>
        <w:spacing w:before="208"/>
        <w:ind w:left="1647" w:right="1092" w:firstLine="643"/>
        <w:jc w:val="both"/>
      </w:pPr>
      <w:r>
        <w:rPr/>
        <w:t>El </w:t>
      </w:r>
      <w:r>
        <w:rPr>
          <w:u w:val="single"/>
        </w:rPr>
        <w:t>IBI Urbano</w:t>
      </w:r>
      <w:r>
        <w:rPr/>
        <w:t> disminuye en 2,9 millones de euros respecto al Marco Presupuestario porque</w:t>
      </w:r>
      <w:r>
        <w:rPr>
          <w:spacing w:val="-1"/>
        </w:rPr>
        <w:t> </w:t>
      </w:r>
      <w:r>
        <w:rPr/>
        <w:t>los</w:t>
      </w:r>
      <w:r>
        <w:rPr>
          <w:spacing w:val="-1"/>
        </w:rPr>
        <w:t> </w:t>
      </w:r>
      <w:r>
        <w:rPr/>
        <w:t>incrementos</w:t>
      </w:r>
      <w:r>
        <w:rPr>
          <w:spacing w:val="-5"/>
        </w:rPr>
        <w:t> </w:t>
      </w:r>
      <w:r>
        <w:rPr/>
        <w:t>previstos</w:t>
      </w:r>
      <w:r>
        <w:rPr>
          <w:spacing w:val="-1"/>
        </w:rPr>
        <w:t> </w:t>
      </w:r>
      <w:r>
        <w:rPr/>
        <w:t>en los</w:t>
      </w:r>
      <w:r>
        <w:rPr>
          <w:spacing w:val="-5"/>
        </w:rPr>
        <w:t> </w:t>
      </w:r>
      <w:r>
        <w:rPr/>
        <w:t>últimos</w:t>
      </w:r>
      <w:r>
        <w:rPr>
          <w:spacing w:val="-1"/>
        </w:rPr>
        <w:t> </w:t>
      </w:r>
      <w:r>
        <w:rPr/>
        <w:t>años</w:t>
      </w:r>
      <w:r>
        <w:rPr>
          <w:spacing w:val="-1"/>
        </w:rPr>
        <w:t> </w:t>
      </w:r>
      <w:r>
        <w:rPr/>
        <w:t>no</w:t>
      </w:r>
      <w:r>
        <w:rPr>
          <w:spacing w:val="-4"/>
        </w:rPr>
        <w:t> </w:t>
      </w:r>
      <w:r>
        <w:rPr/>
        <w:t>se han</w:t>
      </w:r>
      <w:r>
        <w:rPr>
          <w:spacing w:val="-4"/>
        </w:rPr>
        <w:t> </w:t>
      </w:r>
      <w:r>
        <w:rPr/>
        <w:t>dado con</w:t>
      </w:r>
      <w:r>
        <w:rPr>
          <w:spacing w:val="-16"/>
        </w:rPr>
        <w:t> </w:t>
      </w:r>
      <w:r>
        <w:rPr/>
        <w:t>la</w:t>
      </w:r>
      <w:r>
        <w:rPr>
          <w:spacing w:val="-15"/>
        </w:rPr>
        <w:t> </w:t>
      </w:r>
      <w:r>
        <w:rPr/>
        <w:t>magnitud</w:t>
      </w:r>
      <w:r>
        <w:rPr>
          <w:spacing w:val="-15"/>
        </w:rPr>
        <w:t> </w:t>
      </w:r>
      <w:r>
        <w:rPr/>
        <w:t>prevista,</w:t>
      </w:r>
      <w:r>
        <w:rPr>
          <w:spacing w:val="-16"/>
        </w:rPr>
        <w:t> </w:t>
      </w:r>
      <w:r>
        <w:rPr/>
        <w:t>y</w:t>
      </w:r>
      <w:r>
        <w:rPr>
          <w:spacing w:val="-15"/>
        </w:rPr>
        <w:t> </w:t>
      </w:r>
      <w:r>
        <w:rPr/>
        <w:t>porque</w:t>
      </w:r>
      <w:r>
        <w:rPr>
          <w:spacing w:val="-15"/>
        </w:rPr>
        <w:t> </w:t>
      </w:r>
      <w:r>
        <w:rPr/>
        <w:t>ya</w:t>
      </w:r>
      <w:r>
        <w:rPr>
          <w:spacing w:val="-15"/>
        </w:rPr>
        <w:t> </w:t>
      </w:r>
      <w:r>
        <w:rPr/>
        <w:t>se</w:t>
      </w:r>
      <w:r>
        <w:rPr>
          <w:spacing w:val="-16"/>
        </w:rPr>
        <w:t> </w:t>
      </w:r>
      <w:r>
        <w:rPr/>
        <w:t>ha</w:t>
      </w:r>
      <w:r>
        <w:rPr>
          <w:spacing w:val="-15"/>
        </w:rPr>
        <w:t> </w:t>
      </w:r>
      <w:r>
        <w:rPr/>
        <w:t>consolidado</w:t>
      </w:r>
      <w:r>
        <w:rPr>
          <w:spacing w:val="-15"/>
        </w:rPr>
        <w:t> </w:t>
      </w:r>
      <w:r>
        <w:rPr/>
        <w:t>la</w:t>
      </w:r>
      <w:r>
        <w:rPr>
          <w:spacing w:val="-16"/>
        </w:rPr>
        <w:t> </w:t>
      </w:r>
      <w:r>
        <w:rPr/>
        <w:t>regularización</w:t>
      </w:r>
      <w:r>
        <w:rPr>
          <w:spacing w:val="-15"/>
        </w:rPr>
        <w:t> </w:t>
      </w:r>
      <w:r>
        <w:rPr/>
        <w:t>catastral</w:t>
      </w:r>
      <w:r>
        <w:rPr>
          <w:spacing w:val="-15"/>
        </w:rPr>
        <w:t> </w:t>
      </w:r>
      <w:r>
        <w:rPr/>
        <w:t>que finalmente</w:t>
      </w:r>
      <w:r>
        <w:rPr>
          <w:spacing w:val="-4"/>
        </w:rPr>
        <w:t> </w:t>
      </w:r>
      <w:r>
        <w:rPr/>
        <w:t>no implicó</w:t>
      </w:r>
      <w:r>
        <w:rPr>
          <w:spacing w:val="-3"/>
        </w:rPr>
        <w:t> </w:t>
      </w:r>
      <w:r>
        <w:rPr/>
        <w:t>un aumento</w:t>
      </w:r>
      <w:r>
        <w:rPr>
          <w:spacing w:val="-3"/>
        </w:rPr>
        <w:t> </w:t>
      </w:r>
      <w:r>
        <w:rPr/>
        <w:t>tan grande</w:t>
      </w:r>
      <w:r>
        <w:rPr>
          <w:spacing w:val="-3"/>
        </w:rPr>
        <w:t> </w:t>
      </w:r>
      <w:r>
        <w:rPr/>
        <w:t>de los ingresos como se preveía,</w:t>
      </w:r>
      <w:r>
        <w:rPr>
          <w:spacing w:val="-4"/>
        </w:rPr>
        <w:t> </w:t>
      </w:r>
      <w:r>
        <w:rPr/>
        <w:t>a ello hay</w:t>
      </w:r>
      <w:r>
        <w:rPr>
          <w:spacing w:val="-8"/>
        </w:rPr>
        <w:t> </w:t>
      </w:r>
      <w:r>
        <w:rPr/>
        <w:t>que</w:t>
      </w:r>
      <w:r>
        <w:rPr>
          <w:spacing w:val="-12"/>
        </w:rPr>
        <w:t> </w:t>
      </w:r>
      <w:r>
        <w:rPr/>
        <w:t>sumar</w:t>
      </w:r>
      <w:r>
        <w:rPr>
          <w:spacing w:val="-8"/>
        </w:rPr>
        <w:t> </w:t>
      </w:r>
      <w:r>
        <w:rPr/>
        <w:t>además</w:t>
      </w:r>
      <w:r>
        <w:rPr>
          <w:spacing w:val="-13"/>
        </w:rPr>
        <w:t> </w:t>
      </w:r>
      <w:r>
        <w:rPr/>
        <w:t>la</w:t>
      </w:r>
      <w:r>
        <w:rPr>
          <w:spacing w:val="-12"/>
        </w:rPr>
        <w:t> </w:t>
      </w:r>
      <w:r>
        <w:rPr/>
        <w:t>disminución</w:t>
      </w:r>
      <w:r>
        <w:rPr>
          <w:spacing w:val="-12"/>
        </w:rPr>
        <w:t> </w:t>
      </w:r>
      <w:r>
        <w:rPr/>
        <w:t>del</w:t>
      </w:r>
      <w:r>
        <w:rPr>
          <w:spacing w:val="-13"/>
        </w:rPr>
        <w:t> </w:t>
      </w:r>
      <w:r>
        <w:rPr/>
        <w:t>padrón</w:t>
      </w:r>
      <w:r>
        <w:rPr>
          <w:spacing w:val="-8"/>
        </w:rPr>
        <w:t> </w:t>
      </w:r>
      <w:r>
        <w:rPr/>
        <w:t>por</w:t>
      </w:r>
      <w:r>
        <w:rPr>
          <w:spacing w:val="-7"/>
        </w:rPr>
        <w:t> </w:t>
      </w:r>
      <w:r>
        <w:rPr/>
        <w:t>el</w:t>
      </w:r>
      <w:r>
        <w:rPr>
          <w:spacing w:val="-13"/>
        </w:rPr>
        <w:t> </w:t>
      </w:r>
      <w:r>
        <w:rPr/>
        <w:t>paso</w:t>
      </w:r>
      <w:r>
        <w:rPr>
          <w:spacing w:val="-12"/>
        </w:rPr>
        <w:t> </w:t>
      </w:r>
      <w:r>
        <w:rPr/>
        <w:t>a</w:t>
      </w:r>
      <w:r>
        <w:rPr>
          <w:spacing w:val="-8"/>
        </w:rPr>
        <w:t> </w:t>
      </w:r>
      <w:r>
        <w:rPr/>
        <w:t>suelo</w:t>
      </w:r>
      <w:r>
        <w:rPr>
          <w:spacing w:val="-16"/>
        </w:rPr>
        <w:t> </w:t>
      </w:r>
      <w:r>
        <w:rPr/>
        <w:t>rústico</w:t>
      </w:r>
      <w:r>
        <w:rPr>
          <w:spacing w:val="-11"/>
        </w:rPr>
        <w:t> </w:t>
      </w:r>
      <w:r>
        <w:rPr/>
        <w:t>del</w:t>
      </w:r>
      <w:r>
        <w:rPr>
          <w:spacing w:val="-9"/>
        </w:rPr>
        <w:t> </w:t>
      </w:r>
      <w:r>
        <w:rPr/>
        <w:t>suelo no urbanizado tras la Sentencia del Tribunal Supremo.</w:t>
      </w:r>
    </w:p>
    <w:p>
      <w:pPr>
        <w:pStyle w:val="BodyText"/>
        <w:spacing w:before="211"/>
        <w:ind w:left="2291"/>
      </w:pPr>
      <w:r>
        <w:rPr/>
        <w:t>El</w:t>
      </w:r>
      <w:r>
        <w:rPr>
          <w:spacing w:val="-6"/>
        </w:rPr>
        <w:t> </w:t>
      </w:r>
      <w:r>
        <w:rPr>
          <w:u w:val="single"/>
        </w:rPr>
        <w:t>IBI</w:t>
      </w:r>
      <w:r>
        <w:rPr>
          <w:spacing w:val="-5"/>
          <w:u w:val="single"/>
        </w:rPr>
        <w:t> </w:t>
      </w:r>
      <w:r>
        <w:rPr>
          <w:u w:val="single"/>
        </w:rPr>
        <w:t>rústico</w:t>
      </w:r>
      <w:r>
        <w:rPr>
          <w:spacing w:val="-5"/>
        </w:rPr>
        <w:t> </w:t>
      </w:r>
      <w:r>
        <w:rPr/>
        <w:t>se</w:t>
      </w:r>
      <w:r>
        <w:rPr>
          <w:spacing w:val="-4"/>
        </w:rPr>
        <w:t> </w:t>
      </w:r>
      <w:r>
        <w:rPr>
          <w:spacing w:val="-2"/>
        </w:rPr>
        <w:t>mantiene.</w:t>
      </w:r>
    </w:p>
    <w:p>
      <w:pPr>
        <w:pStyle w:val="BodyText"/>
        <w:spacing w:line="237" w:lineRule="auto" w:before="222"/>
        <w:ind w:left="1647" w:right="1095" w:firstLine="643"/>
        <w:jc w:val="both"/>
      </w:pPr>
      <w:r>
        <w:rPr/>
        <w:t>El</w:t>
      </w:r>
      <w:r>
        <w:rPr>
          <w:spacing w:val="-4"/>
        </w:rPr>
        <w:t> </w:t>
      </w:r>
      <w:r>
        <w:rPr>
          <w:u w:val="single"/>
        </w:rPr>
        <w:t>Impuesto</w:t>
      </w:r>
      <w:r>
        <w:rPr>
          <w:spacing w:val="-2"/>
          <w:u w:val="single"/>
        </w:rPr>
        <w:t> </w:t>
      </w:r>
      <w:r>
        <w:rPr>
          <w:u w:val="single"/>
        </w:rPr>
        <w:t>sobre</w:t>
      </w:r>
      <w:r>
        <w:rPr>
          <w:spacing w:val="-2"/>
          <w:u w:val="single"/>
        </w:rPr>
        <w:t> </w:t>
      </w:r>
      <w:r>
        <w:rPr>
          <w:u w:val="single"/>
        </w:rPr>
        <w:t>Vehículos</w:t>
      </w:r>
      <w:r>
        <w:rPr>
          <w:spacing w:val="-3"/>
          <w:u w:val="single"/>
        </w:rPr>
        <w:t> </w:t>
      </w:r>
      <w:r>
        <w:rPr>
          <w:u w:val="single"/>
        </w:rPr>
        <w:t>de</w:t>
      </w:r>
      <w:r>
        <w:rPr>
          <w:spacing w:val="-5"/>
          <w:u w:val="single"/>
        </w:rPr>
        <w:t> </w:t>
      </w:r>
      <w:r>
        <w:rPr>
          <w:u w:val="single"/>
        </w:rPr>
        <w:t>Tracción</w:t>
      </w:r>
      <w:r>
        <w:rPr>
          <w:spacing w:val="-6"/>
          <w:u w:val="single"/>
        </w:rPr>
        <w:t> </w:t>
      </w:r>
      <w:r>
        <w:rPr>
          <w:u w:val="single"/>
        </w:rPr>
        <w:t>Mecánica</w:t>
      </w:r>
      <w:r>
        <w:rPr>
          <w:spacing w:val="-3"/>
        </w:rPr>
        <w:t> </w:t>
      </w:r>
      <w:r>
        <w:rPr/>
        <w:t>sigue</w:t>
      </w:r>
      <w:r>
        <w:rPr>
          <w:spacing w:val="-5"/>
        </w:rPr>
        <w:t> </w:t>
      </w:r>
      <w:r>
        <w:rPr/>
        <w:t>bajando</w:t>
      </w:r>
      <w:r>
        <w:rPr>
          <w:spacing w:val="-6"/>
        </w:rPr>
        <w:t> </w:t>
      </w:r>
      <w:r>
        <w:rPr/>
        <w:t>ligeramente (-1,74%) por las</w:t>
      </w:r>
      <w:r>
        <w:rPr>
          <w:spacing w:val="-1"/>
        </w:rPr>
        <w:t> </w:t>
      </w:r>
      <w:r>
        <w:rPr/>
        <w:t>modificaciones legales</w:t>
      </w:r>
      <w:r>
        <w:rPr>
          <w:spacing w:val="-1"/>
        </w:rPr>
        <w:t> </w:t>
      </w:r>
      <w:r>
        <w:rPr/>
        <w:t>en la</w:t>
      </w:r>
      <w:r>
        <w:rPr>
          <w:spacing w:val="-4"/>
        </w:rPr>
        <w:t> </w:t>
      </w:r>
      <w:r>
        <w:rPr/>
        <w:t>tributación de los vehículos</w:t>
      </w:r>
      <w:r>
        <w:rPr>
          <w:spacing w:val="-1"/>
        </w:rPr>
        <w:t> </w:t>
      </w:r>
      <w:r>
        <w:rPr/>
        <w:t>eléctricos</w:t>
      </w:r>
      <w:r>
        <w:rPr>
          <w:spacing w:val="-1"/>
        </w:rPr>
        <w:t> </w:t>
      </w:r>
      <w:r>
        <w:rPr/>
        <w:t>y el</w:t>
      </w:r>
      <w:r>
        <w:rPr>
          <w:spacing w:val="-2"/>
        </w:rPr>
        <w:t> </w:t>
      </w:r>
      <w:r>
        <w:rPr/>
        <w:t>envejecimiento</w:t>
      </w:r>
      <w:r>
        <w:rPr>
          <w:spacing w:val="-1"/>
        </w:rPr>
        <w:t> </w:t>
      </w:r>
      <w:r>
        <w:rPr/>
        <w:t>del</w:t>
      </w:r>
      <w:r>
        <w:rPr>
          <w:spacing w:val="-2"/>
        </w:rPr>
        <w:t> </w:t>
      </w:r>
      <w:r>
        <w:rPr/>
        <w:t>parque</w:t>
      </w:r>
      <w:r>
        <w:rPr>
          <w:spacing w:val="-1"/>
        </w:rPr>
        <w:t> </w:t>
      </w:r>
      <w:r>
        <w:rPr/>
        <w:t>automovilístico.</w:t>
      </w:r>
      <w:r>
        <w:rPr>
          <w:spacing w:val="-6"/>
        </w:rPr>
        <w:t> </w:t>
      </w:r>
      <w:r>
        <w:rPr/>
        <w:t>El</w:t>
      </w:r>
      <w:r>
        <w:rPr>
          <w:spacing w:val="-2"/>
        </w:rPr>
        <w:t> </w:t>
      </w:r>
      <w:r>
        <w:rPr/>
        <w:t>incremento</w:t>
      </w:r>
      <w:r>
        <w:rPr>
          <w:spacing w:val="-5"/>
        </w:rPr>
        <w:t> </w:t>
      </w:r>
      <w:r>
        <w:rPr/>
        <w:t>del</w:t>
      </w:r>
      <w:r>
        <w:rPr>
          <w:spacing w:val="-2"/>
        </w:rPr>
        <w:t> </w:t>
      </w:r>
      <w:r>
        <w:rPr/>
        <w:t>padrón</w:t>
      </w:r>
      <w:r>
        <w:rPr>
          <w:spacing w:val="-1"/>
        </w:rPr>
        <w:t> </w:t>
      </w:r>
      <w:r>
        <w:rPr/>
        <w:t>en</w:t>
      </w:r>
      <w:r>
        <w:rPr>
          <w:spacing w:val="-1"/>
        </w:rPr>
        <w:t> </w:t>
      </w:r>
      <w:r>
        <w:rPr/>
        <w:t>los</w:t>
      </w:r>
      <w:r>
        <w:rPr>
          <w:spacing w:val="-2"/>
        </w:rPr>
        <w:t> </w:t>
      </w:r>
      <w:r>
        <w:rPr/>
        <w:t>últimos ejercicios, por nuevas matriculaciones, no compensa la salida de vehículos mayores de 25 años</w:t>
      </w:r>
      <w:r>
        <w:rPr>
          <w:spacing w:val="-5"/>
        </w:rPr>
        <w:t> </w:t>
      </w:r>
      <w:r>
        <w:rPr/>
        <w:t>del</w:t>
      </w:r>
      <w:r>
        <w:rPr>
          <w:spacing w:val="-1"/>
        </w:rPr>
        <w:t> </w:t>
      </w:r>
      <w:r>
        <w:rPr/>
        <w:t>padrón al</w:t>
      </w:r>
      <w:r>
        <w:rPr>
          <w:spacing w:val="-1"/>
        </w:rPr>
        <w:t> </w:t>
      </w:r>
      <w:r>
        <w:rPr/>
        <w:t>ser bonificados</w:t>
      </w:r>
      <w:r>
        <w:rPr>
          <w:spacing w:val="-1"/>
        </w:rPr>
        <w:t> </w:t>
      </w:r>
      <w:r>
        <w:rPr/>
        <w:t>en virtud del</w:t>
      </w:r>
      <w:r>
        <w:rPr>
          <w:spacing w:val="-1"/>
        </w:rPr>
        <w:t> </w:t>
      </w:r>
      <w:r>
        <w:rPr/>
        <w:t>artículo 5.4.a) de la ordenanza fiscal del IVTM que regula la bonificación del artículo 95.6.c) del TR LRHL.</w:t>
      </w:r>
    </w:p>
    <w:p>
      <w:pPr>
        <w:pStyle w:val="BodyText"/>
        <w:spacing w:line="237" w:lineRule="auto" w:before="227"/>
        <w:ind w:left="1647" w:right="1096" w:firstLine="643"/>
        <w:jc w:val="both"/>
      </w:pPr>
      <w:r>
        <w:rPr/>
        <w:t>En el </w:t>
      </w:r>
      <w:r>
        <w:rPr>
          <w:u w:val="single"/>
        </w:rPr>
        <w:t>Impuesto sobre el Incremento de Valor de los Terrenos de Naturaleza</w:t>
      </w:r>
      <w:r>
        <w:rPr/>
        <w:t> </w:t>
      </w:r>
      <w:r>
        <w:rPr>
          <w:u w:val="single"/>
        </w:rPr>
        <w:t>Urbana</w:t>
      </w:r>
      <w:r>
        <w:rPr/>
        <w:t> se esperan unos ingresos</w:t>
      </w:r>
      <w:r>
        <w:rPr>
          <w:spacing w:val="-1"/>
        </w:rPr>
        <w:t> </w:t>
      </w:r>
      <w:r>
        <w:rPr/>
        <w:t>inferiores</w:t>
      </w:r>
      <w:r>
        <w:rPr>
          <w:spacing w:val="-1"/>
        </w:rPr>
        <w:t> </w:t>
      </w:r>
      <w:r>
        <w:rPr/>
        <w:t>a los estimados</w:t>
      </w:r>
      <w:r>
        <w:rPr>
          <w:spacing w:val="-1"/>
        </w:rPr>
        <w:t> </w:t>
      </w:r>
      <w:r>
        <w:rPr/>
        <w:t>en el</w:t>
      </w:r>
      <w:r>
        <w:rPr>
          <w:spacing w:val="-1"/>
        </w:rPr>
        <w:t> </w:t>
      </w:r>
      <w:r>
        <w:rPr/>
        <w:t>MP 2024 debido a que</w:t>
      </w:r>
      <w:r>
        <w:rPr>
          <w:spacing w:val="-9"/>
        </w:rPr>
        <w:t> </w:t>
      </w:r>
      <w:r>
        <w:rPr/>
        <w:t>la</w:t>
      </w:r>
      <w:r>
        <w:rPr>
          <w:spacing w:val="-9"/>
        </w:rPr>
        <w:t> </w:t>
      </w:r>
      <w:r>
        <w:rPr/>
        <w:t>caída</w:t>
      </w:r>
      <w:r>
        <w:rPr>
          <w:spacing w:val="-9"/>
        </w:rPr>
        <w:t> </w:t>
      </w:r>
      <w:r>
        <w:rPr/>
        <w:t>de</w:t>
      </w:r>
      <w:r>
        <w:rPr>
          <w:spacing w:val="-9"/>
        </w:rPr>
        <w:t> </w:t>
      </w:r>
      <w:r>
        <w:rPr/>
        <w:t>la</w:t>
      </w:r>
      <w:r>
        <w:rPr>
          <w:spacing w:val="-9"/>
        </w:rPr>
        <w:t> </w:t>
      </w:r>
      <w:r>
        <w:rPr/>
        <w:t>plusvalía</w:t>
      </w:r>
      <w:r>
        <w:rPr>
          <w:spacing w:val="-9"/>
        </w:rPr>
        <w:t> </w:t>
      </w:r>
      <w:r>
        <w:rPr/>
        <w:t>es</w:t>
      </w:r>
      <w:r>
        <w:rPr>
          <w:spacing w:val="-14"/>
        </w:rPr>
        <w:t> </w:t>
      </w:r>
      <w:r>
        <w:rPr/>
        <w:t>mayor</w:t>
      </w:r>
      <w:r>
        <w:rPr>
          <w:spacing w:val="-8"/>
        </w:rPr>
        <w:t> </w:t>
      </w:r>
      <w:r>
        <w:rPr/>
        <w:t>de</w:t>
      </w:r>
      <w:r>
        <w:rPr>
          <w:spacing w:val="-13"/>
        </w:rPr>
        <w:t> </w:t>
      </w:r>
      <w:r>
        <w:rPr/>
        <w:t>la</w:t>
      </w:r>
      <w:r>
        <w:rPr>
          <w:spacing w:val="-9"/>
        </w:rPr>
        <w:t> </w:t>
      </w:r>
      <w:r>
        <w:rPr/>
        <w:t>prevista</w:t>
      </w:r>
      <w:r>
        <w:rPr>
          <w:spacing w:val="-13"/>
        </w:rPr>
        <w:t> </w:t>
      </w:r>
      <w:r>
        <w:rPr/>
        <w:t>por</w:t>
      </w:r>
      <w:r>
        <w:rPr>
          <w:spacing w:val="-8"/>
        </w:rPr>
        <w:t> </w:t>
      </w:r>
      <w:r>
        <w:rPr/>
        <w:t>los</w:t>
      </w:r>
      <w:r>
        <w:rPr>
          <w:spacing w:val="-9"/>
        </w:rPr>
        <w:t> </w:t>
      </w:r>
      <w:r>
        <w:rPr/>
        <w:t>efectos</w:t>
      </w:r>
      <w:r>
        <w:rPr>
          <w:spacing w:val="-9"/>
        </w:rPr>
        <w:t> </w:t>
      </w:r>
      <w:r>
        <w:rPr/>
        <w:t>de</w:t>
      </w:r>
      <w:r>
        <w:rPr>
          <w:spacing w:val="-13"/>
        </w:rPr>
        <w:t> </w:t>
      </w:r>
      <w:r>
        <w:rPr/>
        <w:t>la</w:t>
      </w:r>
      <w:r>
        <w:rPr>
          <w:spacing w:val="-9"/>
        </w:rPr>
        <w:t> </w:t>
      </w:r>
      <w:r>
        <w:rPr/>
        <w:t>Sentencia</w:t>
      </w:r>
      <w:r>
        <w:rPr>
          <w:spacing w:val="-9"/>
        </w:rPr>
        <w:t> </w:t>
      </w:r>
      <w:r>
        <w:rPr/>
        <w:t>del Tribunal</w:t>
      </w:r>
      <w:r>
        <w:rPr>
          <w:spacing w:val="-16"/>
        </w:rPr>
        <w:t> </w:t>
      </w:r>
      <w:r>
        <w:rPr/>
        <w:t>Constitucional</w:t>
      </w:r>
      <w:r>
        <w:rPr>
          <w:spacing w:val="-15"/>
        </w:rPr>
        <w:t> </w:t>
      </w:r>
      <w:r>
        <w:rPr/>
        <w:t>182/2021</w:t>
      </w:r>
      <w:r>
        <w:rPr>
          <w:spacing w:val="-15"/>
        </w:rPr>
        <w:t> </w:t>
      </w:r>
      <w:r>
        <w:rPr/>
        <w:t>y</w:t>
      </w:r>
      <w:r>
        <w:rPr>
          <w:spacing w:val="-16"/>
        </w:rPr>
        <w:t> </w:t>
      </w:r>
      <w:r>
        <w:rPr/>
        <w:t>el</w:t>
      </w:r>
      <w:r>
        <w:rPr>
          <w:spacing w:val="-15"/>
        </w:rPr>
        <w:t> </w:t>
      </w:r>
      <w:r>
        <w:rPr/>
        <w:t>Real</w:t>
      </w:r>
      <w:r>
        <w:rPr>
          <w:spacing w:val="-15"/>
        </w:rPr>
        <w:t> </w:t>
      </w:r>
      <w:r>
        <w:rPr/>
        <w:t>Decreto-Ley</w:t>
      </w:r>
      <w:r>
        <w:rPr>
          <w:spacing w:val="-15"/>
        </w:rPr>
        <w:t> </w:t>
      </w:r>
      <w:r>
        <w:rPr/>
        <w:t>26/2021,</w:t>
      </w:r>
      <w:r>
        <w:rPr>
          <w:spacing w:val="-16"/>
        </w:rPr>
        <w:t> </w:t>
      </w:r>
      <w:r>
        <w:rPr/>
        <w:t>a</w:t>
      </w:r>
      <w:r>
        <w:rPr>
          <w:spacing w:val="-15"/>
        </w:rPr>
        <w:t> </w:t>
      </w:r>
      <w:r>
        <w:rPr/>
        <w:t>lo</w:t>
      </w:r>
      <w:r>
        <w:rPr>
          <w:spacing w:val="-15"/>
        </w:rPr>
        <w:t> </w:t>
      </w:r>
      <w:r>
        <w:rPr/>
        <w:t>que</w:t>
      </w:r>
      <w:r>
        <w:rPr>
          <w:spacing w:val="-16"/>
        </w:rPr>
        <w:t> </w:t>
      </w:r>
      <w:r>
        <w:rPr/>
        <w:t>se</w:t>
      </w:r>
      <w:r>
        <w:rPr>
          <w:spacing w:val="-15"/>
        </w:rPr>
        <w:t> </w:t>
      </w:r>
      <w:r>
        <w:rPr/>
        <w:t>suma</w:t>
      </w:r>
      <w:r>
        <w:rPr>
          <w:spacing w:val="-15"/>
        </w:rPr>
        <w:t> </w:t>
      </w:r>
      <w:r>
        <w:rPr/>
        <w:t>que el personal del Servicio de Tributos ha sufrido mermas importantes que impiden la ejecución correcta del Presupuesto de ingresos.</w:t>
      </w:r>
    </w:p>
    <w:p>
      <w:pPr>
        <w:pStyle w:val="BodyText"/>
        <w:spacing w:line="237" w:lineRule="auto" w:before="227"/>
        <w:ind w:left="1647" w:right="1094" w:firstLine="643"/>
        <w:jc w:val="both"/>
      </w:pPr>
      <w:r>
        <w:rPr/>
        <mc:AlternateContent>
          <mc:Choice Requires="wps">
            <w:drawing>
              <wp:anchor distT="0" distB="0" distL="0" distR="0" allowOverlap="1" layoutInCell="1" locked="0" behindDoc="0" simplePos="0" relativeHeight="15787520">
                <wp:simplePos x="0" y="0"/>
                <wp:positionH relativeFrom="page">
                  <wp:posOffset>1299583</wp:posOffset>
                </wp:positionH>
                <wp:positionV relativeFrom="paragraph">
                  <wp:posOffset>952255</wp:posOffset>
                </wp:positionV>
                <wp:extent cx="4762500" cy="5715"/>
                <wp:effectExtent l="0" t="0" r="0" b="0"/>
                <wp:wrapNone/>
                <wp:docPr id="536" name="Graphic 536"/>
                <wp:cNvGraphicFramePr>
                  <a:graphicFrameLocks/>
                </wp:cNvGraphicFramePr>
                <a:graphic>
                  <a:graphicData uri="http://schemas.microsoft.com/office/word/2010/wordprocessingShape">
                    <wps:wsp>
                      <wps:cNvPr id="536" name="Graphic 536"/>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4.980782pt;width:374.986651pt;height:.437813pt;mso-position-horizontal-relative:page;mso-position-vertical-relative:paragraph;z-index:15787520" id="docshape371" filled="true" fillcolor="#000000" stroked="false">
                <v:fill type="solid"/>
                <w10:wrap type="none"/>
              </v:rect>
            </w:pict>
          </mc:Fallback>
        </mc:AlternateContent>
      </w:r>
      <w:r>
        <w:rPr/>
        <w:t>Dada la situación actual de los recursos humanos del Servicio de Tributos, se hace urgente y prioritario dotar los medios humanos del Servicio con el fin de poder lograr los objetivos previstos, cubriendo sin dilación las vacantes producidas en los últimos ejercicios.</w:t>
      </w:r>
    </w:p>
    <w:p>
      <w:pPr>
        <w:pStyle w:val="BodyText"/>
        <w:spacing w:after="0" w:line="237" w:lineRule="auto"/>
        <w:jc w:val="both"/>
        <w:sectPr>
          <w:headerReference w:type="default" r:id="rId129"/>
          <w:footerReference w:type="default" r:id="rId130"/>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7" w:firstLine="643"/>
        <w:jc w:val="both"/>
      </w:pPr>
      <w:r>
        <w:rPr/>
        <w:t>A pesar de la situación de crisis, se estima que </w:t>
      </w:r>
      <w:r>
        <w:rPr>
          <w:u w:val="single"/>
        </w:rPr>
        <w:t>el IAE</w:t>
      </w:r>
      <w:r>
        <w:rPr/>
        <w:t> aumente frente a lo previsto en el MP 2024 debido a nuevas incorporaciones al padrón derivadas de las inspecciones del IAE de los últimos años. Asimismo, se encuentra en trámite varios expedientes inspectores de elevada cuantía que se espera liquidar en 2.024.</w:t>
      </w:r>
    </w:p>
    <w:p>
      <w:pPr>
        <w:pStyle w:val="BodyText"/>
        <w:spacing w:before="214"/>
        <w:ind w:left="1647" w:right="1100" w:firstLine="643"/>
        <w:jc w:val="both"/>
      </w:pPr>
      <w:r>
        <w:rPr/>
        <w:t>Respecto</w:t>
      </w:r>
      <w:r>
        <w:rPr>
          <w:spacing w:val="-4"/>
        </w:rPr>
        <w:t> </w:t>
      </w:r>
      <w:r>
        <w:rPr/>
        <w:t>a</w:t>
      </w:r>
      <w:r>
        <w:rPr>
          <w:spacing w:val="-4"/>
        </w:rPr>
        <w:t> </w:t>
      </w:r>
      <w:r>
        <w:rPr/>
        <w:t>la</w:t>
      </w:r>
      <w:r>
        <w:rPr>
          <w:spacing w:val="-4"/>
        </w:rPr>
        <w:t> </w:t>
      </w:r>
      <w:r>
        <w:rPr/>
        <w:t>previsión</w:t>
      </w:r>
      <w:r>
        <w:rPr>
          <w:spacing w:val="-4"/>
        </w:rPr>
        <w:t> </w:t>
      </w:r>
      <w:r>
        <w:rPr/>
        <w:t>de</w:t>
      </w:r>
      <w:r>
        <w:rPr>
          <w:spacing w:val="-4"/>
        </w:rPr>
        <w:t> </w:t>
      </w:r>
      <w:r>
        <w:rPr/>
        <w:t>ingresos</w:t>
      </w:r>
      <w:r>
        <w:rPr>
          <w:spacing w:val="-5"/>
        </w:rPr>
        <w:t> </w:t>
      </w:r>
      <w:r>
        <w:rPr/>
        <w:t>del</w:t>
      </w:r>
      <w:r>
        <w:rPr>
          <w:spacing w:val="-6"/>
        </w:rPr>
        <w:t> </w:t>
      </w:r>
      <w:r>
        <w:rPr>
          <w:rFonts w:ascii="Arial" w:hAnsi="Arial"/>
          <w:b/>
        </w:rPr>
        <w:t>Capítulo</w:t>
      </w:r>
      <w:r>
        <w:rPr>
          <w:rFonts w:ascii="Arial" w:hAnsi="Arial"/>
          <w:b/>
          <w:spacing w:val="-3"/>
        </w:rPr>
        <w:t> </w:t>
      </w:r>
      <w:r>
        <w:rPr>
          <w:rFonts w:ascii="Arial" w:hAnsi="Arial"/>
          <w:b/>
        </w:rPr>
        <w:t>III</w:t>
      </w:r>
      <w:r>
        <w:rPr/>
        <w:t>,</w:t>
      </w:r>
      <w:r>
        <w:rPr>
          <w:spacing w:val="-9"/>
        </w:rPr>
        <w:t> </w:t>
      </w:r>
      <w:r>
        <w:rPr/>
        <w:t>referido</w:t>
      </w:r>
      <w:r>
        <w:rPr>
          <w:spacing w:val="-4"/>
        </w:rPr>
        <w:t> </w:t>
      </w:r>
      <w:r>
        <w:rPr/>
        <w:t>a</w:t>
      </w:r>
      <w:r>
        <w:rPr>
          <w:spacing w:val="-5"/>
        </w:rPr>
        <w:t> </w:t>
      </w:r>
      <w:r>
        <w:rPr>
          <w:u w:val="single"/>
        </w:rPr>
        <w:t>las</w:t>
      </w:r>
      <w:r>
        <w:rPr>
          <w:spacing w:val="-5"/>
          <w:u w:val="single"/>
        </w:rPr>
        <w:t> </w:t>
      </w:r>
      <w:r>
        <w:rPr>
          <w:u w:val="single"/>
        </w:rPr>
        <w:t>Tasas</w:t>
      </w:r>
      <w:r>
        <w:rPr>
          <w:spacing w:val="-6"/>
        </w:rPr>
        <w:t> </w:t>
      </w:r>
      <w:r>
        <w:rPr/>
        <w:t>se</w:t>
      </w:r>
      <w:r>
        <w:rPr>
          <w:spacing w:val="-4"/>
        </w:rPr>
        <w:t> </w:t>
      </w:r>
      <w:r>
        <w:rPr/>
        <w:t>ha de señalar lo siguiente:</w:t>
      </w:r>
    </w:p>
    <w:p>
      <w:pPr>
        <w:pStyle w:val="BodyText"/>
        <w:spacing w:before="6"/>
        <w:rPr>
          <w:sz w:val="18"/>
        </w:rPr>
      </w:pPr>
    </w:p>
    <w:tbl>
      <w:tblPr>
        <w:tblW w:w="0" w:type="auto"/>
        <w:jc w:val="left"/>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3696"/>
        <w:gridCol w:w="1023"/>
        <w:gridCol w:w="1164"/>
        <w:gridCol w:w="977"/>
        <w:gridCol w:w="686"/>
      </w:tblGrid>
      <w:tr>
        <w:trPr>
          <w:trHeight w:val="801" w:hRule="atLeast"/>
        </w:trPr>
        <w:tc>
          <w:tcPr>
            <w:tcW w:w="8233" w:type="dxa"/>
            <w:gridSpan w:val="6"/>
            <w:tcBorders>
              <w:bottom w:val="single" w:sz="6" w:space="0" w:color="000000"/>
              <w:right w:val="single" w:sz="6" w:space="0" w:color="000000"/>
            </w:tcBorders>
            <w:shd w:val="clear" w:color="auto" w:fill="FFCC99"/>
          </w:tcPr>
          <w:p>
            <w:pPr>
              <w:pStyle w:val="TableParagraph"/>
              <w:spacing w:before="5"/>
              <w:ind w:left="36"/>
              <w:jc w:val="left"/>
              <w:rPr>
                <w:rFonts w:ascii="Arial"/>
                <w:b/>
                <w:sz w:val="19"/>
              </w:rPr>
            </w:pPr>
            <w:r>
              <w:rPr>
                <w:rFonts w:ascii="Arial"/>
                <w:b/>
                <w:w w:val="90"/>
                <w:sz w:val="19"/>
              </w:rPr>
              <w:t>Cuadro</w:t>
            </w:r>
            <w:r>
              <w:rPr>
                <w:rFonts w:ascii="Arial"/>
                <w:b/>
                <w:spacing w:val="18"/>
                <w:sz w:val="19"/>
              </w:rPr>
              <w:t> </w:t>
            </w:r>
            <w:r>
              <w:rPr>
                <w:rFonts w:ascii="Arial"/>
                <w:b/>
                <w:spacing w:val="-10"/>
                <w:sz w:val="19"/>
              </w:rPr>
              <w:t>5</w:t>
            </w:r>
          </w:p>
          <w:p>
            <w:pPr>
              <w:pStyle w:val="TableParagraph"/>
              <w:spacing w:before="33"/>
              <w:ind w:left="36"/>
              <w:jc w:val="left"/>
              <w:rPr>
                <w:rFonts w:ascii="Arial" w:hAnsi="Arial"/>
                <w:b/>
                <w:sz w:val="22"/>
              </w:rPr>
            </w:pPr>
            <w:r>
              <w:rPr>
                <w:rFonts w:ascii="Arial" w:hAnsi="Arial"/>
                <w:b/>
                <w:spacing w:val="-8"/>
                <w:sz w:val="22"/>
              </w:rPr>
              <w:t>RESUMEN</w:t>
            </w:r>
            <w:r>
              <w:rPr>
                <w:rFonts w:ascii="Arial" w:hAnsi="Arial"/>
                <w:b/>
                <w:spacing w:val="-3"/>
                <w:sz w:val="22"/>
              </w:rPr>
              <w:t> </w:t>
            </w:r>
            <w:r>
              <w:rPr>
                <w:rFonts w:ascii="Arial" w:hAnsi="Arial"/>
                <w:b/>
                <w:spacing w:val="-8"/>
                <w:sz w:val="22"/>
              </w:rPr>
              <w:t>DESVIACIÓN</w:t>
            </w:r>
            <w:r>
              <w:rPr>
                <w:rFonts w:ascii="Arial" w:hAnsi="Arial"/>
                <w:b/>
                <w:sz w:val="22"/>
              </w:rPr>
              <w:t> </w:t>
            </w:r>
            <w:r>
              <w:rPr>
                <w:rFonts w:ascii="Arial" w:hAnsi="Arial"/>
                <w:b/>
                <w:spacing w:val="-8"/>
                <w:sz w:val="22"/>
              </w:rPr>
              <w:t>PRESUPUESTO</w:t>
            </w:r>
            <w:r>
              <w:rPr>
                <w:rFonts w:ascii="Arial" w:hAnsi="Arial"/>
                <w:b/>
                <w:spacing w:val="-2"/>
                <w:sz w:val="22"/>
              </w:rPr>
              <w:t> </w:t>
            </w:r>
            <w:r>
              <w:rPr>
                <w:rFonts w:ascii="Arial" w:hAnsi="Arial"/>
                <w:b/>
                <w:spacing w:val="-8"/>
                <w:sz w:val="22"/>
              </w:rPr>
              <w:t>2024</w:t>
            </w:r>
            <w:r>
              <w:rPr>
                <w:rFonts w:ascii="Arial" w:hAnsi="Arial"/>
                <w:b/>
                <w:spacing w:val="-3"/>
                <w:sz w:val="22"/>
              </w:rPr>
              <w:t> </w:t>
            </w:r>
            <w:r>
              <w:rPr>
                <w:rFonts w:ascii="Arial" w:hAnsi="Arial"/>
                <w:b/>
                <w:spacing w:val="-8"/>
                <w:sz w:val="22"/>
              </w:rPr>
              <w:t>Y</w:t>
            </w:r>
            <w:r>
              <w:rPr>
                <w:rFonts w:ascii="Arial" w:hAnsi="Arial"/>
                <w:b/>
                <w:spacing w:val="-5"/>
                <w:sz w:val="22"/>
              </w:rPr>
              <w:t> </w:t>
            </w:r>
            <w:r>
              <w:rPr>
                <w:rFonts w:ascii="Arial" w:hAnsi="Arial"/>
                <w:b/>
                <w:spacing w:val="-8"/>
                <w:sz w:val="22"/>
              </w:rPr>
              <w:t>MP</w:t>
            </w:r>
            <w:r>
              <w:rPr>
                <w:rFonts w:ascii="Arial" w:hAnsi="Arial"/>
                <w:b/>
                <w:spacing w:val="-4"/>
                <w:sz w:val="22"/>
              </w:rPr>
              <w:t> </w:t>
            </w:r>
            <w:r>
              <w:rPr>
                <w:rFonts w:ascii="Arial" w:hAnsi="Arial"/>
                <w:b/>
                <w:spacing w:val="-8"/>
                <w:sz w:val="22"/>
              </w:rPr>
              <w:t>2024</w:t>
            </w:r>
          </w:p>
          <w:p>
            <w:pPr>
              <w:pStyle w:val="TableParagraph"/>
              <w:spacing w:line="235" w:lineRule="exact" w:before="36"/>
              <w:ind w:left="36"/>
              <w:jc w:val="left"/>
              <w:rPr>
                <w:rFonts w:ascii="Arial" w:hAnsi="Arial"/>
                <w:b/>
                <w:sz w:val="22"/>
              </w:rPr>
            </w:pPr>
            <w:r>
              <w:rPr>
                <w:rFonts w:ascii="Arial" w:hAnsi="Arial"/>
                <w:b/>
                <w:spacing w:val="-2"/>
                <w:sz w:val="22"/>
              </w:rPr>
              <w:t>Capítulo</w:t>
            </w:r>
            <w:r>
              <w:rPr>
                <w:rFonts w:ascii="Arial" w:hAnsi="Arial"/>
                <w:b/>
                <w:spacing w:val="-6"/>
                <w:sz w:val="22"/>
              </w:rPr>
              <w:t> </w:t>
            </w:r>
            <w:r>
              <w:rPr>
                <w:rFonts w:ascii="Arial" w:hAnsi="Arial"/>
                <w:b/>
                <w:spacing w:val="-2"/>
                <w:sz w:val="22"/>
              </w:rPr>
              <w:t>III.</w:t>
            </w:r>
            <w:r>
              <w:rPr>
                <w:rFonts w:ascii="Arial" w:hAnsi="Arial"/>
                <w:b/>
                <w:spacing w:val="-3"/>
                <w:sz w:val="22"/>
              </w:rPr>
              <w:t> </w:t>
            </w:r>
            <w:r>
              <w:rPr>
                <w:rFonts w:ascii="Arial" w:hAnsi="Arial"/>
                <w:b/>
                <w:spacing w:val="-4"/>
                <w:sz w:val="22"/>
              </w:rPr>
              <w:t>Tasas</w:t>
            </w:r>
          </w:p>
        </w:tc>
      </w:tr>
      <w:tr>
        <w:trPr>
          <w:trHeight w:val="413" w:hRule="atLeast"/>
        </w:trPr>
        <w:tc>
          <w:tcPr>
            <w:tcW w:w="4383" w:type="dxa"/>
            <w:gridSpan w:val="2"/>
            <w:tcBorders>
              <w:top w:val="single" w:sz="6" w:space="0" w:color="000000"/>
              <w:bottom w:val="single" w:sz="6" w:space="0" w:color="000000"/>
            </w:tcBorders>
            <w:shd w:val="clear" w:color="auto" w:fill="FFFF99"/>
          </w:tcPr>
          <w:p>
            <w:pPr>
              <w:pStyle w:val="TableParagraph"/>
              <w:spacing w:line="295" w:lineRule="exact" w:before="99"/>
              <w:ind w:left="723"/>
              <w:jc w:val="center"/>
              <w:rPr>
                <w:sz w:val="27"/>
              </w:rPr>
            </w:pPr>
            <w:r>
              <w:rPr>
                <w:spacing w:val="-4"/>
                <w:sz w:val="27"/>
              </w:rPr>
              <w:t>Tasa</w:t>
            </w:r>
          </w:p>
        </w:tc>
        <w:tc>
          <w:tcPr>
            <w:tcW w:w="1023" w:type="dxa"/>
            <w:tcBorders>
              <w:top w:val="single" w:sz="6" w:space="0" w:color="000000"/>
              <w:bottom w:val="single" w:sz="6" w:space="0" w:color="000000"/>
              <w:right w:val="single" w:sz="6" w:space="0" w:color="000000"/>
            </w:tcBorders>
            <w:shd w:val="clear" w:color="auto" w:fill="FFFF99"/>
          </w:tcPr>
          <w:p>
            <w:pPr>
              <w:pStyle w:val="TableParagraph"/>
              <w:spacing w:before="119"/>
              <w:ind w:left="206"/>
              <w:jc w:val="left"/>
              <w:rPr>
                <w:rFonts w:ascii="Arial"/>
                <w:b/>
                <w:sz w:val="16"/>
              </w:rPr>
            </w:pPr>
            <w:r>
              <w:rPr>
                <w:rFonts w:ascii="Arial"/>
                <w:b/>
                <w:sz w:val="16"/>
              </w:rPr>
              <w:t>MP</w:t>
            </w:r>
            <w:r>
              <w:rPr>
                <w:rFonts w:ascii="Arial"/>
                <w:b/>
                <w:spacing w:val="-7"/>
                <w:sz w:val="16"/>
              </w:rPr>
              <w:t> </w:t>
            </w:r>
            <w:r>
              <w:rPr>
                <w:rFonts w:ascii="Arial"/>
                <w:b/>
                <w:spacing w:val="-4"/>
                <w:sz w:val="16"/>
              </w:rPr>
              <w:t>2024</w:t>
            </w:r>
          </w:p>
        </w:tc>
        <w:tc>
          <w:tcPr>
            <w:tcW w:w="1164" w:type="dxa"/>
            <w:tcBorders>
              <w:top w:val="single" w:sz="6" w:space="0" w:color="000000"/>
              <w:left w:val="single" w:sz="6" w:space="0" w:color="000000"/>
              <w:bottom w:val="single" w:sz="6" w:space="0" w:color="000000"/>
            </w:tcBorders>
            <w:shd w:val="clear" w:color="auto" w:fill="CCFFCC"/>
          </w:tcPr>
          <w:p>
            <w:pPr>
              <w:pStyle w:val="TableParagraph"/>
              <w:spacing w:before="14"/>
              <w:ind w:left="15"/>
              <w:jc w:val="center"/>
              <w:rPr>
                <w:rFonts w:ascii="Arial"/>
                <w:b/>
                <w:sz w:val="16"/>
              </w:rPr>
            </w:pPr>
            <w:r>
              <w:rPr>
                <w:rFonts w:ascii="Arial"/>
                <w:b/>
                <w:spacing w:val="-2"/>
                <w:sz w:val="16"/>
              </w:rPr>
              <w:t>Presupuesto</w:t>
            </w:r>
          </w:p>
          <w:p>
            <w:pPr>
              <w:pStyle w:val="TableParagraph"/>
              <w:spacing w:line="165" w:lineRule="exact" w:before="30"/>
              <w:ind w:left="15" w:right="4"/>
              <w:jc w:val="center"/>
              <w:rPr>
                <w:rFonts w:ascii="Arial"/>
                <w:b/>
                <w:sz w:val="16"/>
              </w:rPr>
            </w:pPr>
            <w:r>
              <w:rPr>
                <w:rFonts w:ascii="Arial"/>
                <w:b/>
                <w:spacing w:val="-4"/>
                <w:sz w:val="16"/>
              </w:rPr>
              <w:t>2024</w:t>
            </w:r>
          </w:p>
        </w:tc>
        <w:tc>
          <w:tcPr>
            <w:tcW w:w="977" w:type="dxa"/>
            <w:tcBorders>
              <w:top w:val="single" w:sz="6" w:space="0" w:color="000000"/>
              <w:bottom w:val="single" w:sz="6" w:space="0" w:color="000000"/>
              <w:right w:val="single" w:sz="6" w:space="0" w:color="000000"/>
            </w:tcBorders>
            <w:shd w:val="clear" w:color="auto" w:fill="FFFF99"/>
          </w:tcPr>
          <w:p>
            <w:pPr>
              <w:pStyle w:val="TableParagraph"/>
              <w:spacing w:before="14"/>
              <w:ind w:left="125"/>
              <w:jc w:val="left"/>
              <w:rPr>
                <w:rFonts w:ascii="Arial"/>
                <w:b/>
                <w:sz w:val="16"/>
              </w:rPr>
            </w:pPr>
            <w:r>
              <w:rPr>
                <w:rFonts w:ascii="Arial"/>
                <w:b/>
                <w:spacing w:val="-2"/>
                <w:sz w:val="16"/>
              </w:rPr>
              <w:t>Pto</w:t>
            </w:r>
            <w:r>
              <w:rPr>
                <w:rFonts w:ascii="Arial"/>
                <w:b/>
                <w:spacing w:val="-9"/>
                <w:sz w:val="16"/>
              </w:rPr>
              <w:t> </w:t>
            </w:r>
            <w:r>
              <w:rPr>
                <w:rFonts w:ascii="Arial"/>
                <w:b/>
                <w:spacing w:val="-2"/>
                <w:sz w:val="16"/>
              </w:rPr>
              <w:t>2024</w:t>
            </w:r>
            <w:r>
              <w:rPr>
                <w:rFonts w:ascii="Arial"/>
                <w:b/>
                <w:spacing w:val="-9"/>
                <w:sz w:val="16"/>
              </w:rPr>
              <w:t> </w:t>
            </w:r>
            <w:r>
              <w:rPr>
                <w:rFonts w:ascii="Arial"/>
                <w:b/>
                <w:spacing w:val="-10"/>
                <w:sz w:val="16"/>
              </w:rPr>
              <w:t>-</w:t>
            </w:r>
          </w:p>
          <w:p>
            <w:pPr>
              <w:pStyle w:val="TableParagraph"/>
              <w:spacing w:line="165" w:lineRule="exact" w:before="30"/>
              <w:ind w:left="187"/>
              <w:jc w:val="left"/>
              <w:rPr>
                <w:rFonts w:ascii="Arial"/>
                <w:b/>
                <w:sz w:val="16"/>
              </w:rPr>
            </w:pPr>
            <w:r>
              <w:rPr>
                <w:rFonts w:ascii="Arial"/>
                <w:b/>
                <w:sz w:val="16"/>
              </w:rPr>
              <w:t>MP</w:t>
            </w:r>
            <w:r>
              <w:rPr>
                <w:rFonts w:ascii="Arial"/>
                <w:b/>
                <w:spacing w:val="-11"/>
                <w:sz w:val="16"/>
              </w:rPr>
              <w:t> </w:t>
            </w:r>
            <w:r>
              <w:rPr>
                <w:rFonts w:ascii="Arial"/>
                <w:b/>
                <w:spacing w:val="-4"/>
                <w:sz w:val="16"/>
              </w:rPr>
              <w:t>2024</w:t>
            </w:r>
          </w:p>
        </w:tc>
        <w:tc>
          <w:tcPr>
            <w:tcW w:w="686"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119"/>
              <w:ind w:left="27" w:right="9"/>
              <w:jc w:val="center"/>
              <w:rPr>
                <w:rFonts w:ascii="Arial"/>
                <w:b/>
                <w:sz w:val="16"/>
              </w:rPr>
            </w:pPr>
            <w:r>
              <w:rPr>
                <w:rFonts w:ascii="Arial"/>
                <w:b/>
                <w:spacing w:val="-10"/>
                <w:sz w:val="16"/>
              </w:rPr>
              <w:t>%</w:t>
            </w:r>
          </w:p>
        </w:tc>
      </w:tr>
      <w:tr>
        <w:trPr>
          <w:trHeight w:val="241" w:hRule="atLeast"/>
        </w:trPr>
        <w:tc>
          <w:tcPr>
            <w:tcW w:w="687" w:type="dxa"/>
            <w:tcBorders>
              <w:top w:val="single" w:sz="6" w:space="0" w:color="000000"/>
            </w:tcBorders>
          </w:tcPr>
          <w:p>
            <w:pPr>
              <w:pStyle w:val="TableParagraph"/>
              <w:spacing w:before="45"/>
              <w:ind w:left="20"/>
              <w:jc w:val="center"/>
              <w:rPr>
                <w:sz w:val="15"/>
              </w:rPr>
            </w:pPr>
            <w:r>
              <w:rPr>
                <w:spacing w:val="-2"/>
                <w:sz w:val="15"/>
              </w:rPr>
              <w:t>30.200</w:t>
            </w:r>
          </w:p>
        </w:tc>
        <w:tc>
          <w:tcPr>
            <w:tcW w:w="3696" w:type="dxa"/>
            <w:tcBorders>
              <w:top w:val="single" w:sz="6" w:space="0" w:color="000000"/>
            </w:tcBorders>
          </w:tcPr>
          <w:p>
            <w:pPr>
              <w:pStyle w:val="TableParagraph"/>
              <w:spacing w:before="45"/>
              <w:ind w:left="28"/>
              <w:jc w:val="left"/>
              <w:rPr>
                <w:sz w:val="15"/>
              </w:rPr>
            </w:pPr>
            <w:r>
              <w:rPr>
                <w:w w:val="90"/>
                <w:sz w:val="15"/>
              </w:rPr>
              <w:t>Tasa</w:t>
            </w:r>
            <w:r>
              <w:rPr>
                <w:spacing w:val="7"/>
                <w:sz w:val="15"/>
              </w:rPr>
              <w:t> </w:t>
            </w:r>
            <w:r>
              <w:rPr>
                <w:w w:val="90"/>
                <w:sz w:val="15"/>
              </w:rPr>
              <w:t>Servicio</w:t>
            </w:r>
            <w:r>
              <w:rPr>
                <w:spacing w:val="1"/>
                <w:sz w:val="15"/>
              </w:rPr>
              <w:t> </w:t>
            </w:r>
            <w:r>
              <w:rPr>
                <w:w w:val="90"/>
                <w:sz w:val="15"/>
              </w:rPr>
              <w:t>Recogida</w:t>
            </w:r>
            <w:r>
              <w:rPr>
                <w:spacing w:val="7"/>
                <w:sz w:val="15"/>
              </w:rPr>
              <w:t> </w:t>
            </w:r>
            <w:r>
              <w:rPr>
                <w:w w:val="90"/>
                <w:sz w:val="15"/>
              </w:rPr>
              <w:t>de</w:t>
            </w:r>
            <w:r>
              <w:rPr>
                <w:spacing w:val="7"/>
                <w:sz w:val="15"/>
              </w:rPr>
              <w:t> </w:t>
            </w:r>
            <w:r>
              <w:rPr>
                <w:spacing w:val="-2"/>
                <w:w w:val="90"/>
                <w:sz w:val="15"/>
              </w:rPr>
              <w:t>Basura</w:t>
            </w:r>
          </w:p>
        </w:tc>
        <w:tc>
          <w:tcPr>
            <w:tcW w:w="1023" w:type="dxa"/>
            <w:tcBorders>
              <w:top w:val="single" w:sz="6" w:space="0" w:color="000000"/>
              <w:right w:val="single" w:sz="6" w:space="0" w:color="000000"/>
            </w:tcBorders>
          </w:tcPr>
          <w:p>
            <w:pPr>
              <w:pStyle w:val="TableParagraph"/>
              <w:spacing w:before="27"/>
              <w:ind w:right="10"/>
              <w:rPr>
                <w:sz w:val="16"/>
              </w:rPr>
            </w:pPr>
            <w:r>
              <w:rPr>
                <w:spacing w:val="-2"/>
                <w:sz w:val="16"/>
              </w:rPr>
              <w:t>11.550.000</w:t>
            </w:r>
          </w:p>
        </w:tc>
        <w:tc>
          <w:tcPr>
            <w:tcW w:w="1164" w:type="dxa"/>
            <w:tcBorders>
              <w:top w:val="single" w:sz="6" w:space="0" w:color="000000"/>
              <w:left w:val="single" w:sz="6" w:space="0" w:color="000000"/>
              <w:right w:val="single" w:sz="6" w:space="0" w:color="000000"/>
            </w:tcBorders>
          </w:tcPr>
          <w:p>
            <w:pPr>
              <w:pStyle w:val="TableParagraph"/>
              <w:spacing w:before="27"/>
              <w:ind w:right="5"/>
              <w:rPr>
                <w:sz w:val="16"/>
              </w:rPr>
            </w:pPr>
            <w:r>
              <w:rPr>
                <w:spacing w:val="-2"/>
                <w:sz w:val="16"/>
              </w:rPr>
              <w:t>11.100.000</w:t>
            </w:r>
          </w:p>
        </w:tc>
        <w:tc>
          <w:tcPr>
            <w:tcW w:w="977" w:type="dxa"/>
            <w:tcBorders>
              <w:top w:val="single" w:sz="6" w:space="0" w:color="000000"/>
              <w:left w:val="single" w:sz="6" w:space="0" w:color="000000"/>
              <w:right w:val="single" w:sz="6" w:space="0" w:color="000000"/>
            </w:tcBorders>
          </w:tcPr>
          <w:p>
            <w:pPr>
              <w:pStyle w:val="TableParagraph"/>
              <w:spacing w:before="27"/>
              <w:ind w:right="12"/>
              <w:rPr>
                <w:sz w:val="16"/>
              </w:rPr>
            </w:pPr>
            <w:r>
              <w:rPr>
                <w:sz w:val="16"/>
              </w:rPr>
              <w:t>-</w:t>
            </w:r>
            <w:r>
              <w:rPr>
                <w:spacing w:val="-2"/>
                <w:sz w:val="16"/>
              </w:rPr>
              <w:t>450.000</w:t>
            </w:r>
          </w:p>
        </w:tc>
        <w:tc>
          <w:tcPr>
            <w:tcW w:w="686" w:type="dxa"/>
            <w:tcBorders>
              <w:top w:val="single" w:sz="6" w:space="0" w:color="000000"/>
              <w:left w:val="single" w:sz="6" w:space="0" w:color="000000"/>
              <w:right w:val="single" w:sz="6" w:space="0" w:color="000000"/>
            </w:tcBorders>
          </w:tcPr>
          <w:p>
            <w:pPr>
              <w:pStyle w:val="TableParagraph"/>
              <w:spacing w:before="27"/>
              <w:ind w:left="27" w:right="9"/>
              <w:jc w:val="center"/>
              <w:rPr>
                <w:sz w:val="16"/>
              </w:rPr>
            </w:pPr>
            <w:r>
              <w:rPr>
                <w:spacing w:val="-4"/>
                <w:sz w:val="16"/>
              </w:rPr>
              <w:t>-3,90</w:t>
            </w:r>
          </w:p>
        </w:tc>
      </w:tr>
      <w:tr>
        <w:trPr>
          <w:trHeight w:val="227" w:hRule="atLeast"/>
        </w:trPr>
        <w:tc>
          <w:tcPr>
            <w:tcW w:w="687" w:type="dxa"/>
            <w:tcBorders>
              <w:bottom w:val="single" w:sz="6" w:space="0" w:color="000000"/>
            </w:tcBorders>
          </w:tcPr>
          <w:p>
            <w:pPr>
              <w:pStyle w:val="TableParagraph"/>
              <w:spacing w:line="160" w:lineRule="exact" w:before="47"/>
              <w:ind w:left="20"/>
              <w:jc w:val="center"/>
              <w:rPr>
                <w:sz w:val="15"/>
              </w:rPr>
            </w:pPr>
            <w:r>
              <w:rPr>
                <w:spacing w:val="-2"/>
                <w:sz w:val="15"/>
              </w:rPr>
              <w:t>30.901</w:t>
            </w:r>
          </w:p>
        </w:tc>
        <w:tc>
          <w:tcPr>
            <w:tcW w:w="3696" w:type="dxa"/>
            <w:tcBorders>
              <w:bottom w:val="single" w:sz="6" w:space="0" w:color="000000"/>
            </w:tcBorders>
          </w:tcPr>
          <w:p>
            <w:pPr>
              <w:pStyle w:val="TableParagraph"/>
              <w:spacing w:line="160" w:lineRule="exact" w:before="47"/>
              <w:ind w:left="28"/>
              <w:jc w:val="left"/>
              <w:rPr>
                <w:sz w:val="15"/>
              </w:rPr>
            </w:pPr>
            <w:r>
              <w:rPr>
                <w:w w:val="90"/>
                <w:sz w:val="15"/>
              </w:rPr>
              <w:t>Tasa</w:t>
            </w:r>
            <w:r>
              <w:rPr>
                <w:spacing w:val="9"/>
                <w:sz w:val="15"/>
              </w:rPr>
              <w:t> </w:t>
            </w:r>
            <w:r>
              <w:rPr>
                <w:w w:val="90"/>
                <w:sz w:val="15"/>
              </w:rPr>
              <w:t>Servicio</w:t>
            </w:r>
            <w:r>
              <w:rPr>
                <w:spacing w:val="3"/>
                <w:sz w:val="15"/>
              </w:rPr>
              <w:t> </w:t>
            </w:r>
            <w:r>
              <w:rPr>
                <w:spacing w:val="-2"/>
                <w:w w:val="90"/>
                <w:sz w:val="15"/>
              </w:rPr>
              <w:t>Cementerio</w:t>
            </w:r>
          </w:p>
        </w:tc>
        <w:tc>
          <w:tcPr>
            <w:tcW w:w="1023" w:type="dxa"/>
            <w:tcBorders>
              <w:bottom w:val="single" w:sz="6" w:space="0" w:color="000000"/>
              <w:right w:val="single" w:sz="6" w:space="0" w:color="000000"/>
            </w:tcBorders>
          </w:tcPr>
          <w:p>
            <w:pPr>
              <w:pStyle w:val="TableParagraph"/>
              <w:spacing w:line="173" w:lineRule="exact" w:before="34"/>
              <w:ind w:right="10"/>
              <w:rPr>
                <w:sz w:val="16"/>
              </w:rPr>
            </w:pPr>
            <w:r>
              <w:rPr>
                <w:spacing w:val="-2"/>
                <w:sz w:val="16"/>
              </w:rPr>
              <w:t>275.000</w:t>
            </w:r>
          </w:p>
        </w:tc>
        <w:tc>
          <w:tcPr>
            <w:tcW w:w="1164" w:type="dxa"/>
            <w:tcBorders>
              <w:left w:val="single" w:sz="6" w:space="0" w:color="000000"/>
              <w:bottom w:val="single" w:sz="6" w:space="0" w:color="000000"/>
              <w:right w:val="single" w:sz="6" w:space="0" w:color="000000"/>
            </w:tcBorders>
          </w:tcPr>
          <w:p>
            <w:pPr>
              <w:pStyle w:val="TableParagraph"/>
              <w:spacing w:line="173" w:lineRule="exact" w:before="34"/>
              <w:ind w:right="5"/>
              <w:rPr>
                <w:sz w:val="16"/>
              </w:rPr>
            </w:pPr>
            <w:r>
              <w:rPr>
                <w:spacing w:val="-2"/>
                <w:sz w:val="16"/>
              </w:rPr>
              <w:t>250.000</w:t>
            </w:r>
          </w:p>
        </w:tc>
        <w:tc>
          <w:tcPr>
            <w:tcW w:w="977" w:type="dxa"/>
            <w:tcBorders>
              <w:left w:val="single" w:sz="6" w:space="0" w:color="000000"/>
              <w:bottom w:val="single" w:sz="6" w:space="0" w:color="000000"/>
              <w:right w:val="single" w:sz="6" w:space="0" w:color="000000"/>
            </w:tcBorders>
          </w:tcPr>
          <w:p>
            <w:pPr>
              <w:pStyle w:val="TableParagraph"/>
              <w:spacing w:line="173" w:lineRule="exact" w:before="34"/>
              <w:ind w:right="10"/>
              <w:rPr>
                <w:sz w:val="16"/>
              </w:rPr>
            </w:pPr>
            <w:r>
              <w:rPr>
                <w:spacing w:val="-4"/>
                <w:sz w:val="16"/>
              </w:rPr>
              <w:t>-</w:t>
            </w:r>
            <w:r>
              <w:rPr>
                <w:spacing w:val="-2"/>
                <w:sz w:val="16"/>
              </w:rPr>
              <w:t>25.000</w:t>
            </w:r>
          </w:p>
        </w:tc>
        <w:tc>
          <w:tcPr>
            <w:tcW w:w="686" w:type="dxa"/>
            <w:tcBorders>
              <w:left w:val="single" w:sz="6" w:space="0" w:color="000000"/>
              <w:bottom w:val="single" w:sz="6" w:space="0" w:color="000000"/>
              <w:right w:val="single" w:sz="6" w:space="0" w:color="000000"/>
            </w:tcBorders>
          </w:tcPr>
          <w:p>
            <w:pPr>
              <w:pStyle w:val="TableParagraph"/>
              <w:spacing w:line="173" w:lineRule="exact" w:before="34"/>
              <w:ind w:left="27" w:right="9"/>
              <w:jc w:val="center"/>
              <w:rPr>
                <w:sz w:val="16"/>
              </w:rPr>
            </w:pPr>
            <w:r>
              <w:rPr>
                <w:spacing w:val="-4"/>
                <w:sz w:val="16"/>
              </w:rPr>
              <w:t>-9,09</w:t>
            </w:r>
          </w:p>
        </w:tc>
      </w:tr>
      <w:tr>
        <w:trPr>
          <w:trHeight w:val="216" w:hRule="atLeast"/>
        </w:trPr>
        <w:tc>
          <w:tcPr>
            <w:tcW w:w="687" w:type="dxa"/>
            <w:tcBorders>
              <w:top w:val="single" w:sz="6" w:space="0" w:color="000000"/>
            </w:tcBorders>
          </w:tcPr>
          <w:p>
            <w:pPr>
              <w:pStyle w:val="TableParagraph"/>
              <w:spacing w:line="168" w:lineRule="exact" w:before="28"/>
              <w:ind w:left="20"/>
              <w:jc w:val="center"/>
              <w:rPr>
                <w:sz w:val="15"/>
              </w:rPr>
            </w:pPr>
            <w:r>
              <w:rPr>
                <w:spacing w:val="-2"/>
                <w:sz w:val="15"/>
              </w:rPr>
              <w:t>30.902</w:t>
            </w:r>
          </w:p>
        </w:tc>
        <w:tc>
          <w:tcPr>
            <w:tcW w:w="3696" w:type="dxa"/>
            <w:tcBorders>
              <w:top w:val="single" w:sz="6" w:space="0" w:color="000000"/>
            </w:tcBorders>
          </w:tcPr>
          <w:p>
            <w:pPr>
              <w:pStyle w:val="TableParagraph"/>
              <w:spacing w:line="168" w:lineRule="exact" w:before="28"/>
              <w:ind w:left="28"/>
              <w:jc w:val="left"/>
              <w:rPr>
                <w:sz w:val="15"/>
              </w:rPr>
            </w:pPr>
            <w:r>
              <w:rPr>
                <w:w w:val="90"/>
                <w:sz w:val="15"/>
              </w:rPr>
              <w:t>Tasa</w:t>
            </w:r>
            <w:r>
              <w:rPr>
                <w:spacing w:val="9"/>
                <w:sz w:val="15"/>
              </w:rPr>
              <w:t> </w:t>
            </w:r>
            <w:r>
              <w:rPr>
                <w:w w:val="90"/>
                <w:sz w:val="15"/>
              </w:rPr>
              <w:t>Servicio</w:t>
            </w:r>
            <w:r>
              <w:rPr>
                <w:spacing w:val="3"/>
                <w:sz w:val="15"/>
              </w:rPr>
              <w:t> </w:t>
            </w:r>
            <w:r>
              <w:rPr>
                <w:spacing w:val="-2"/>
                <w:w w:val="90"/>
                <w:sz w:val="15"/>
              </w:rPr>
              <w:t>Mercado</w:t>
            </w:r>
          </w:p>
        </w:tc>
        <w:tc>
          <w:tcPr>
            <w:tcW w:w="1023" w:type="dxa"/>
            <w:tcBorders>
              <w:top w:val="single" w:sz="6" w:space="0" w:color="000000"/>
              <w:right w:val="single" w:sz="6" w:space="0" w:color="000000"/>
            </w:tcBorders>
          </w:tcPr>
          <w:p>
            <w:pPr>
              <w:pStyle w:val="TableParagraph"/>
              <w:spacing w:before="10"/>
              <w:ind w:right="10"/>
              <w:rPr>
                <w:sz w:val="16"/>
              </w:rPr>
            </w:pPr>
            <w:r>
              <w:rPr>
                <w:spacing w:val="-2"/>
                <w:sz w:val="16"/>
              </w:rPr>
              <w:t>220.000</w:t>
            </w:r>
          </w:p>
        </w:tc>
        <w:tc>
          <w:tcPr>
            <w:tcW w:w="1164" w:type="dxa"/>
            <w:tcBorders>
              <w:top w:val="single" w:sz="6" w:space="0" w:color="000000"/>
              <w:left w:val="single" w:sz="6" w:space="0" w:color="000000"/>
              <w:right w:val="single" w:sz="6" w:space="0" w:color="000000"/>
            </w:tcBorders>
          </w:tcPr>
          <w:p>
            <w:pPr>
              <w:pStyle w:val="TableParagraph"/>
              <w:spacing w:before="10"/>
              <w:ind w:right="5"/>
              <w:rPr>
                <w:sz w:val="16"/>
              </w:rPr>
            </w:pPr>
            <w:r>
              <w:rPr>
                <w:spacing w:val="-2"/>
                <w:sz w:val="16"/>
              </w:rPr>
              <w:t>220.000</w:t>
            </w:r>
          </w:p>
        </w:tc>
        <w:tc>
          <w:tcPr>
            <w:tcW w:w="977" w:type="dxa"/>
            <w:tcBorders>
              <w:top w:val="single" w:sz="6" w:space="0" w:color="000000"/>
              <w:left w:val="single" w:sz="6" w:space="0" w:color="000000"/>
              <w:right w:val="single" w:sz="6" w:space="0" w:color="000000"/>
            </w:tcBorders>
          </w:tcPr>
          <w:p>
            <w:pPr>
              <w:pStyle w:val="TableParagraph"/>
              <w:spacing w:before="10"/>
              <w:ind w:right="10"/>
              <w:rPr>
                <w:sz w:val="16"/>
              </w:rPr>
            </w:pPr>
            <w:r>
              <w:rPr>
                <w:spacing w:val="-10"/>
                <w:sz w:val="16"/>
              </w:rPr>
              <w:t>0</w:t>
            </w:r>
          </w:p>
        </w:tc>
        <w:tc>
          <w:tcPr>
            <w:tcW w:w="686" w:type="dxa"/>
            <w:tcBorders>
              <w:top w:val="single" w:sz="6" w:space="0" w:color="000000"/>
              <w:left w:val="single" w:sz="6" w:space="0" w:color="000000"/>
              <w:right w:val="single" w:sz="6" w:space="0" w:color="000000"/>
            </w:tcBorders>
          </w:tcPr>
          <w:p>
            <w:pPr>
              <w:pStyle w:val="TableParagraph"/>
              <w:spacing w:before="10"/>
              <w:ind w:left="27" w:right="4"/>
              <w:jc w:val="center"/>
              <w:rPr>
                <w:sz w:val="16"/>
              </w:rPr>
            </w:pPr>
            <w:r>
              <w:rPr>
                <w:spacing w:val="-4"/>
                <w:sz w:val="16"/>
              </w:rPr>
              <w:t>0,00</w:t>
            </w:r>
          </w:p>
        </w:tc>
      </w:tr>
      <w:tr>
        <w:trPr>
          <w:trHeight w:val="204" w:hRule="atLeast"/>
        </w:trPr>
        <w:tc>
          <w:tcPr>
            <w:tcW w:w="687" w:type="dxa"/>
          </w:tcPr>
          <w:p>
            <w:pPr>
              <w:pStyle w:val="TableParagraph"/>
              <w:spacing w:line="150" w:lineRule="exact" w:before="34"/>
              <w:ind w:left="20"/>
              <w:jc w:val="center"/>
              <w:rPr>
                <w:sz w:val="15"/>
              </w:rPr>
            </w:pPr>
            <w:r>
              <w:rPr>
                <w:spacing w:val="-2"/>
                <w:sz w:val="15"/>
              </w:rPr>
              <w:t>32.500</w:t>
            </w:r>
          </w:p>
        </w:tc>
        <w:tc>
          <w:tcPr>
            <w:tcW w:w="3696" w:type="dxa"/>
          </w:tcPr>
          <w:p>
            <w:pPr>
              <w:pStyle w:val="TableParagraph"/>
              <w:spacing w:line="150" w:lineRule="exact" w:before="34"/>
              <w:ind w:left="28"/>
              <w:jc w:val="left"/>
              <w:rPr>
                <w:sz w:val="15"/>
              </w:rPr>
            </w:pPr>
            <w:r>
              <w:rPr>
                <w:w w:val="90"/>
                <w:sz w:val="15"/>
              </w:rPr>
              <w:t>Tasa</w:t>
            </w:r>
            <w:r>
              <w:rPr>
                <w:spacing w:val="4"/>
                <w:sz w:val="15"/>
              </w:rPr>
              <w:t> </w:t>
            </w:r>
            <w:r>
              <w:rPr>
                <w:w w:val="90"/>
                <w:sz w:val="15"/>
              </w:rPr>
              <w:t>de</w:t>
            </w:r>
            <w:r>
              <w:rPr>
                <w:spacing w:val="5"/>
                <w:sz w:val="15"/>
              </w:rPr>
              <w:t> </w:t>
            </w:r>
            <w:r>
              <w:rPr>
                <w:w w:val="90"/>
                <w:sz w:val="15"/>
              </w:rPr>
              <w:t>Expedición</w:t>
            </w:r>
            <w:r>
              <w:rPr>
                <w:spacing w:val="-1"/>
                <w:sz w:val="15"/>
              </w:rPr>
              <w:t> </w:t>
            </w:r>
            <w:r>
              <w:rPr>
                <w:w w:val="90"/>
                <w:sz w:val="15"/>
              </w:rPr>
              <w:t>de</w:t>
            </w:r>
            <w:r>
              <w:rPr>
                <w:spacing w:val="-1"/>
                <w:sz w:val="15"/>
              </w:rPr>
              <w:t> </w:t>
            </w:r>
            <w:r>
              <w:rPr>
                <w:spacing w:val="-2"/>
                <w:w w:val="90"/>
                <w:sz w:val="15"/>
              </w:rPr>
              <w:t>Documentos</w:t>
            </w:r>
          </w:p>
        </w:tc>
        <w:tc>
          <w:tcPr>
            <w:tcW w:w="1023" w:type="dxa"/>
            <w:tcBorders>
              <w:right w:val="single" w:sz="6" w:space="0" w:color="000000"/>
            </w:tcBorders>
          </w:tcPr>
          <w:p>
            <w:pPr>
              <w:pStyle w:val="TableParagraph"/>
              <w:spacing w:line="168" w:lineRule="exact" w:before="16"/>
              <w:ind w:right="10"/>
              <w:rPr>
                <w:sz w:val="16"/>
              </w:rPr>
            </w:pPr>
            <w:r>
              <w:rPr>
                <w:spacing w:val="-2"/>
                <w:sz w:val="16"/>
              </w:rPr>
              <w:t>75.000</w:t>
            </w:r>
          </w:p>
        </w:tc>
        <w:tc>
          <w:tcPr>
            <w:tcW w:w="1164" w:type="dxa"/>
            <w:tcBorders>
              <w:left w:val="single" w:sz="6" w:space="0" w:color="000000"/>
              <w:right w:val="single" w:sz="6" w:space="0" w:color="000000"/>
            </w:tcBorders>
          </w:tcPr>
          <w:p>
            <w:pPr>
              <w:pStyle w:val="TableParagraph"/>
              <w:spacing w:line="168" w:lineRule="exact" w:before="16"/>
              <w:ind w:right="5"/>
              <w:rPr>
                <w:sz w:val="16"/>
              </w:rPr>
            </w:pPr>
            <w:r>
              <w:rPr>
                <w:spacing w:val="-2"/>
                <w:sz w:val="16"/>
              </w:rPr>
              <w:t>60.000</w:t>
            </w:r>
          </w:p>
        </w:tc>
        <w:tc>
          <w:tcPr>
            <w:tcW w:w="977" w:type="dxa"/>
            <w:tcBorders>
              <w:left w:val="single" w:sz="6" w:space="0" w:color="000000"/>
              <w:right w:val="single" w:sz="6" w:space="0" w:color="000000"/>
            </w:tcBorders>
          </w:tcPr>
          <w:p>
            <w:pPr>
              <w:pStyle w:val="TableParagraph"/>
              <w:spacing w:line="168" w:lineRule="exact" w:before="16"/>
              <w:ind w:right="10"/>
              <w:rPr>
                <w:sz w:val="16"/>
              </w:rPr>
            </w:pPr>
            <w:r>
              <w:rPr>
                <w:spacing w:val="-4"/>
                <w:sz w:val="16"/>
              </w:rPr>
              <w:t>-</w:t>
            </w:r>
            <w:r>
              <w:rPr>
                <w:spacing w:val="-2"/>
                <w:sz w:val="16"/>
              </w:rPr>
              <w:t>15.000</w:t>
            </w:r>
          </w:p>
        </w:tc>
        <w:tc>
          <w:tcPr>
            <w:tcW w:w="686" w:type="dxa"/>
            <w:tcBorders>
              <w:left w:val="single" w:sz="6" w:space="0" w:color="000000"/>
              <w:right w:val="single" w:sz="6" w:space="0" w:color="000000"/>
            </w:tcBorders>
          </w:tcPr>
          <w:p>
            <w:pPr>
              <w:pStyle w:val="TableParagraph"/>
              <w:spacing w:line="168" w:lineRule="exact" w:before="16"/>
              <w:ind w:left="27" w:right="4"/>
              <w:jc w:val="center"/>
              <w:rPr>
                <w:sz w:val="16"/>
              </w:rPr>
            </w:pPr>
            <w:r>
              <w:rPr>
                <w:spacing w:val="-4"/>
                <w:sz w:val="16"/>
              </w:rPr>
              <w:t>-20,00</w:t>
            </w:r>
          </w:p>
        </w:tc>
      </w:tr>
      <w:tr>
        <w:trPr>
          <w:trHeight w:val="204" w:hRule="atLeast"/>
        </w:trPr>
        <w:tc>
          <w:tcPr>
            <w:tcW w:w="687" w:type="dxa"/>
          </w:tcPr>
          <w:p>
            <w:pPr>
              <w:pStyle w:val="TableParagraph"/>
              <w:spacing w:line="159" w:lineRule="exact" w:before="25"/>
              <w:ind w:left="20"/>
              <w:jc w:val="center"/>
              <w:rPr>
                <w:sz w:val="15"/>
              </w:rPr>
            </w:pPr>
            <w:r>
              <w:rPr>
                <w:spacing w:val="-2"/>
                <w:sz w:val="15"/>
              </w:rPr>
              <w:t>32.600</w:t>
            </w:r>
          </w:p>
        </w:tc>
        <w:tc>
          <w:tcPr>
            <w:tcW w:w="3696" w:type="dxa"/>
          </w:tcPr>
          <w:p>
            <w:pPr>
              <w:pStyle w:val="TableParagraph"/>
              <w:spacing w:line="159" w:lineRule="exact" w:before="25"/>
              <w:ind w:left="28"/>
              <w:jc w:val="left"/>
              <w:rPr>
                <w:sz w:val="15"/>
              </w:rPr>
            </w:pPr>
            <w:r>
              <w:rPr>
                <w:w w:val="90"/>
                <w:sz w:val="15"/>
              </w:rPr>
              <w:t>Tasa</w:t>
            </w:r>
            <w:r>
              <w:rPr>
                <w:spacing w:val="7"/>
                <w:sz w:val="15"/>
              </w:rPr>
              <w:t> </w:t>
            </w:r>
            <w:r>
              <w:rPr>
                <w:w w:val="90"/>
                <w:sz w:val="15"/>
              </w:rPr>
              <w:t>Retirada</w:t>
            </w:r>
            <w:r>
              <w:rPr>
                <w:spacing w:val="1"/>
                <w:sz w:val="15"/>
              </w:rPr>
              <w:t> </w:t>
            </w:r>
            <w:r>
              <w:rPr>
                <w:w w:val="90"/>
                <w:sz w:val="15"/>
              </w:rPr>
              <w:t>de</w:t>
            </w:r>
            <w:r>
              <w:rPr>
                <w:spacing w:val="8"/>
                <w:sz w:val="15"/>
              </w:rPr>
              <w:t> </w:t>
            </w:r>
            <w:r>
              <w:rPr>
                <w:spacing w:val="-2"/>
                <w:w w:val="90"/>
                <w:sz w:val="15"/>
              </w:rPr>
              <w:t>Vehículos</w:t>
            </w:r>
          </w:p>
        </w:tc>
        <w:tc>
          <w:tcPr>
            <w:tcW w:w="1023" w:type="dxa"/>
            <w:tcBorders>
              <w:right w:val="single" w:sz="6" w:space="0" w:color="000000"/>
            </w:tcBorders>
          </w:tcPr>
          <w:p>
            <w:pPr>
              <w:pStyle w:val="TableParagraph"/>
              <w:spacing w:line="177" w:lineRule="exact" w:before="7"/>
              <w:ind w:right="10"/>
              <w:rPr>
                <w:sz w:val="16"/>
              </w:rPr>
            </w:pPr>
            <w:r>
              <w:rPr>
                <w:spacing w:val="-2"/>
                <w:sz w:val="16"/>
              </w:rPr>
              <w:t>450.000</w:t>
            </w:r>
          </w:p>
        </w:tc>
        <w:tc>
          <w:tcPr>
            <w:tcW w:w="1164" w:type="dxa"/>
            <w:tcBorders>
              <w:left w:val="single" w:sz="6" w:space="0" w:color="000000"/>
              <w:right w:val="single" w:sz="6" w:space="0" w:color="000000"/>
            </w:tcBorders>
          </w:tcPr>
          <w:p>
            <w:pPr>
              <w:pStyle w:val="TableParagraph"/>
              <w:spacing w:line="177" w:lineRule="exact" w:before="7"/>
              <w:ind w:right="5"/>
              <w:rPr>
                <w:sz w:val="16"/>
              </w:rPr>
            </w:pPr>
            <w:r>
              <w:rPr>
                <w:spacing w:val="-2"/>
                <w:sz w:val="16"/>
              </w:rPr>
              <w:t>1.300.000</w:t>
            </w:r>
          </w:p>
        </w:tc>
        <w:tc>
          <w:tcPr>
            <w:tcW w:w="977" w:type="dxa"/>
            <w:tcBorders>
              <w:left w:val="single" w:sz="6" w:space="0" w:color="000000"/>
              <w:right w:val="single" w:sz="6" w:space="0" w:color="000000"/>
            </w:tcBorders>
          </w:tcPr>
          <w:p>
            <w:pPr>
              <w:pStyle w:val="TableParagraph"/>
              <w:spacing w:line="177" w:lineRule="exact" w:before="7"/>
              <w:ind w:right="10"/>
              <w:rPr>
                <w:sz w:val="16"/>
              </w:rPr>
            </w:pPr>
            <w:r>
              <w:rPr>
                <w:spacing w:val="-2"/>
                <w:sz w:val="16"/>
              </w:rPr>
              <w:t>850.000</w:t>
            </w:r>
          </w:p>
        </w:tc>
        <w:tc>
          <w:tcPr>
            <w:tcW w:w="686" w:type="dxa"/>
            <w:tcBorders>
              <w:left w:val="single" w:sz="6" w:space="0" w:color="000000"/>
              <w:right w:val="single" w:sz="6" w:space="0" w:color="000000"/>
            </w:tcBorders>
          </w:tcPr>
          <w:p>
            <w:pPr>
              <w:pStyle w:val="TableParagraph"/>
              <w:spacing w:line="177" w:lineRule="exact" w:before="7"/>
              <w:ind w:left="27"/>
              <w:jc w:val="center"/>
              <w:rPr>
                <w:sz w:val="16"/>
              </w:rPr>
            </w:pPr>
            <w:r>
              <w:rPr>
                <w:spacing w:val="-2"/>
                <w:sz w:val="16"/>
              </w:rPr>
              <w:t>188,89</w:t>
            </w:r>
          </w:p>
        </w:tc>
      </w:tr>
      <w:tr>
        <w:trPr>
          <w:trHeight w:val="201" w:hRule="atLeast"/>
        </w:trPr>
        <w:tc>
          <w:tcPr>
            <w:tcW w:w="687" w:type="dxa"/>
            <w:tcBorders>
              <w:bottom w:val="single" w:sz="6" w:space="0" w:color="000000"/>
            </w:tcBorders>
          </w:tcPr>
          <w:p>
            <w:pPr>
              <w:pStyle w:val="TableParagraph"/>
              <w:spacing w:line="156" w:lineRule="exact" w:before="25"/>
              <w:ind w:left="20"/>
              <w:jc w:val="center"/>
              <w:rPr>
                <w:sz w:val="15"/>
              </w:rPr>
            </w:pPr>
            <w:r>
              <w:rPr>
                <w:spacing w:val="-2"/>
                <w:sz w:val="15"/>
              </w:rPr>
              <w:t>32.902</w:t>
            </w:r>
          </w:p>
        </w:tc>
        <w:tc>
          <w:tcPr>
            <w:tcW w:w="3696" w:type="dxa"/>
            <w:tcBorders>
              <w:bottom w:val="single" w:sz="6" w:space="0" w:color="000000"/>
            </w:tcBorders>
          </w:tcPr>
          <w:p>
            <w:pPr>
              <w:pStyle w:val="TableParagraph"/>
              <w:spacing w:line="156" w:lineRule="exact" w:before="25"/>
              <w:ind w:left="28"/>
              <w:jc w:val="left"/>
              <w:rPr>
                <w:sz w:val="15"/>
              </w:rPr>
            </w:pPr>
            <w:r>
              <w:rPr>
                <w:w w:val="90"/>
                <w:sz w:val="15"/>
              </w:rPr>
              <w:t>Tasa</w:t>
            </w:r>
            <w:r>
              <w:rPr>
                <w:spacing w:val="7"/>
                <w:sz w:val="15"/>
              </w:rPr>
              <w:t> </w:t>
            </w:r>
            <w:r>
              <w:rPr>
                <w:w w:val="90"/>
                <w:sz w:val="15"/>
              </w:rPr>
              <w:t>por</w:t>
            </w:r>
            <w:r>
              <w:rPr>
                <w:spacing w:val="2"/>
                <w:sz w:val="15"/>
              </w:rPr>
              <w:t> </w:t>
            </w:r>
            <w:r>
              <w:rPr>
                <w:w w:val="90"/>
                <w:sz w:val="15"/>
              </w:rPr>
              <w:t>Licencia</w:t>
            </w:r>
            <w:r>
              <w:rPr>
                <w:spacing w:val="8"/>
                <w:sz w:val="15"/>
              </w:rPr>
              <w:t> </w:t>
            </w:r>
            <w:r>
              <w:rPr>
                <w:spacing w:val="-2"/>
                <w:w w:val="90"/>
                <w:sz w:val="15"/>
              </w:rPr>
              <w:t>Autotaxi</w:t>
            </w:r>
          </w:p>
        </w:tc>
        <w:tc>
          <w:tcPr>
            <w:tcW w:w="1023" w:type="dxa"/>
            <w:tcBorders>
              <w:bottom w:val="single" w:sz="6" w:space="0" w:color="000000"/>
              <w:right w:val="single" w:sz="6" w:space="0" w:color="000000"/>
            </w:tcBorders>
          </w:tcPr>
          <w:p>
            <w:pPr>
              <w:pStyle w:val="TableParagraph"/>
              <w:spacing w:line="174" w:lineRule="exact" w:before="7"/>
              <w:ind w:right="10"/>
              <w:rPr>
                <w:sz w:val="16"/>
              </w:rPr>
            </w:pPr>
            <w:r>
              <w:rPr>
                <w:spacing w:val="-2"/>
                <w:sz w:val="16"/>
              </w:rPr>
              <w:t>50.000</w:t>
            </w:r>
          </w:p>
        </w:tc>
        <w:tc>
          <w:tcPr>
            <w:tcW w:w="1164" w:type="dxa"/>
            <w:tcBorders>
              <w:left w:val="single" w:sz="6" w:space="0" w:color="000000"/>
              <w:bottom w:val="single" w:sz="6" w:space="0" w:color="000000"/>
              <w:right w:val="single" w:sz="6" w:space="0" w:color="000000"/>
            </w:tcBorders>
          </w:tcPr>
          <w:p>
            <w:pPr>
              <w:pStyle w:val="TableParagraph"/>
              <w:spacing w:line="174" w:lineRule="exact" w:before="7"/>
              <w:ind w:right="5"/>
              <w:rPr>
                <w:sz w:val="16"/>
              </w:rPr>
            </w:pPr>
            <w:r>
              <w:rPr>
                <w:spacing w:val="-2"/>
                <w:sz w:val="16"/>
              </w:rPr>
              <w:t>1.000</w:t>
            </w:r>
          </w:p>
        </w:tc>
        <w:tc>
          <w:tcPr>
            <w:tcW w:w="977" w:type="dxa"/>
            <w:tcBorders>
              <w:left w:val="single" w:sz="6" w:space="0" w:color="000000"/>
              <w:bottom w:val="single" w:sz="6" w:space="0" w:color="000000"/>
              <w:right w:val="single" w:sz="6" w:space="0" w:color="000000"/>
            </w:tcBorders>
          </w:tcPr>
          <w:p>
            <w:pPr>
              <w:pStyle w:val="TableParagraph"/>
              <w:spacing w:line="174" w:lineRule="exact" w:before="7"/>
              <w:ind w:right="10"/>
              <w:rPr>
                <w:sz w:val="16"/>
              </w:rPr>
            </w:pPr>
            <w:r>
              <w:rPr>
                <w:spacing w:val="-4"/>
                <w:sz w:val="16"/>
              </w:rPr>
              <w:t>-</w:t>
            </w:r>
            <w:r>
              <w:rPr>
                <w:spacing w:val="-2"/>
                <w:sz w:val="16"/>
              </w:rPr>
              <w:t>49.000</w:t>
            </w:r>
          </w:p>
        </w:tc>
        <w:tc>
          <w:tcPr>
            <w:tcW w:w="686" w:type="dxa"/>
            <w:tcBorders>
              <w:left w:val="single" w:sz="6" w:space="0" w:color="000000"/>
              <w:bottom w:val="single" w:sz="6" w:space="0" w:color="000000"/>
              <w:right w:val="single" w:sz="6" w:space="0" w:color="000000"/>
            </w:tcBorders>
          </w:tcPr>
          <w:p>
            <w:pPr>
              <w:pStyle w:val="TableParagraph"/>
              <w:spacing w:line="174" w:lineRule="exact" w:before="7"/>
              <w:ind w:left="27" w:right="4"/>
              <w:jc w:val="center"/>
              <w:rPr>
                <w:sz w:val="16"/>
              </w:rPr>
            </w:pPr>
            <w:r>
              <w:rPr>
                <w:spacing w:val="-4"/>
                <w:sz w:val="16"/>
              </w:rPr>
              <w:t>-98,00</w:t>
            </w:r>
          </w:p>
        </w:tc>
      </w:tr>
      <w:tr>
        <w:trPr>
          <w:trHeight w:val="190" w:hRule="atLeast"/>
        </w:trPr>
        <w:tc>
          <w:tcPr>
            <w:tcW w:w="687" w:type="dxa"/>
            <w:tcBorders>
              <w:top w:val="single" w:sz="6" w:space="0" w:color="000000"/>
              <w:bottom w:val="single" w:sz="6" w:space="0" w:color="000000"/>
            </w:tcBorders>
          </w:tcPr>
          <w:p>
            <w:pPr>
              <w:pStyle w:val="TableParagraph"/>
              <w:spacing w:line="147" w:lineRule="exact" w:before="23"/>
              <w:ind w:left="20"/>
              <w:jc w:val="center"/>
              <w:rPr>
                <w:sz w:val="15"/>
              </w:rPr>
            </w:pPr>
            <w:r>
              <w:rPr>
                <w:spacing w:val="-2"/>
                <w:sz w:val="15"/>
              </w:rPr>
              <w:t>32.900</w:t>
            </w:r>
          </w:p>
        </w:tc>
        <w:tc>
          <w:tcPr>
            <w:tcW w:w="3696" w:type="dxa"/>
            <w:tcBorders>
              <w:top w:val="single" w:sz="6" w:space="0" w:color="000000"/>
              <w:bottom w:val="single" w:sz="6" w:space="0" w:color="000000"/>
            </w:tcBorders>
          </w:tcPr>
          <w:p>
            <w:pPr>
              <w:pStyle w:val="TableParagraph"/>
              <w:spacing w:line="147" w:lineRule="exact" w:before="23"/>
              <w:ind w:left="28"/>
              <w:jc w:val="left"/>
              <w:rPr>
                <w:sz w:val="15"/>
              </w:rPr>
            </w:pPr>
            <w:r>
              <w:rPr>
                <w:w w:val="90"/>
                <w:sz w:val="15"/>
              </w:rPr>
              <w:t>Otras</w:t>
            </w:r>
            <w:r>
              <w:rPr>
                <w:spacing w:val="4"/>
                <w:sz w:val="15"/>
              </w:rPr>
              <w:t> </w:t>
            </w:r>
            <w:r>
              <w:rPr>
                <w:spacing w:val="-2"/>
                <w:sz w:val="15"/>
              </w:rPr>
              <w:t>Tasas</w:t>
            </w:r>
          </w:p>
        </w:tc>
        <w:tc>
          <w:tcPr>
            <w:tcW w:w="1023" w:type="dxa"/>
            <w:tcBorders>
              <w:top w:val="single" w:sz="6" w:space="0" w:color="000000"/>
              <w:bottom w:val="single" w:sz="6" w:space="0" w:color="000000"/>
              <w:right w:val="single" w:sz="6" w:space="0" w:color="000000"/>
            </w:tcBorders>
          </w:tcPr>
          <w:p>
            <w:pPr>
              <w:pStyle w:val="TableParagraph"/>
              <w:spacing w:line="165" w:lineRule="exact" w:before="5"/>
              <w:ind w:right="10"/>
              <w:rPr>
                <w:sz w:val="16"/>
              </w:rPr>
            </w:pPr>
            <w:r>
              <w:rPr>
                <w:spacing w:val="-2"/>
                <w:sz w:val="16"/>
              </w:rPr>
              <w:t>11.000</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5"/>
              <w:ind w:right="5"/>
              <w:rPr>
                <w:sz w:val="16"/>
              </w:rPr>
            </w:pPr>
            <w:r>
              <w:rPr>
                <w:spacing w:val="-2"/>
                <w:sz w:val="16"/>
              </w:rPr>
              <w:t>50.000</w:t>
            </w:r>
          </w:p>
        </w:tc>
        <w:tc>
          <w:tcPr>
            <w:tcW w:w="977"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5"/>
              <w:ind w:right="10"/>
              <w:rPr>
                <w:sz w:val="16"/>
              </w:rPr>
            </w:pPr>
            <w:r>
              <w:rPr>
                <w:spacing w:val="-2"/>
                <w:sz w:val="16"/>
              </w:rPr>
              <w:t>39.000</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5"/>
              <w:ind w:left="27"/>
              <w:jc w:val="center"/>
              <w:rPr>
                <w:sz w:val="16"/>
              </w:rPr>
            </w:pPr>
            <w:r>
              <w:rPr>
                <w:spacing w:val="-2"/>
                <w:sz w:val="16"/>
              </w:rPr>
              <w:t>354,55</w:t>
            </w:r>
          </w:p>
        </w:tc>
      </w:tr>
      <w:tr>
        <w:trPr>
          <w:trHeight w:val="199" w:hRule="atLeast"/>
        </w:trPr>
        <w:tc>
          <w:tcPr>
            <w:tcW w:w="687" w:type="dxa"/>
            <w:tcBorders>
              <w:top w:val="single" w:sz="6" w:space="0" w:color="000000"/>
              <w:bottom w:val="single" w:sz="6" w:space="0" w:color="000000"/>
            </w:tcBorders>
          </w:tcPr>
          <w:p>
            <w:pPr>
              <w:pStyle w:val="TableParagraph"/>
              <w:spacing w:line="156" w:lineRule="exact" w:before="23"/>
              <w:ind w:left="20"/>
              <w:jc w:val="center"/>
              <w:rPr>
                <w:sz w:val="15"/>
              </w:rPr>
            </w:pPr>
            <w:r>
              <w:rPr>
                <w:spacing w:val="-2"/>
                <w:sz w:val="15"/>
              </w:rPr>
              <w:t>33.100</w:t>
            </w:r>
          </w:p>
        </w:tc>
        <w:tc>
          <w:tcPr>
            <w:tcW w:w="3696" w:type="dxa"/>
            <w:tcBorders>
              <w:top w:val="single" w:sz="6" w:space="0" w:color="000000"/>
              <w:bottom w:val="single" w:sz="6" w:space="0" w:color="000000"/>
            </w:tcBorders>
          </w:tcPr>
          <w:p>
            <w:pPr>
              <w:pStyle w:val="TableParagraph"/>
              <w:spacing w:line="165" w:lineRule="exact" w:before="14"/>
              <w:ind w:left="28"/>
              <w:jc w:val="left"/>
              <w:rPr>
                <w:sz w:val="15"/>
              </w:rPr>
            </w:pPr>
            <w:r>
              <w:rPr>
                <w:w w:val="90"/>
                <w:sz w:val="15"/>
              </w:rPr>
              <w:t>Tasa</w:t>
            </w:r>
            <w:r>
              <w:rPr>
                <w:spacing w:val="8"/>
                <w:sz w:val="15"/>
              </w:rPr>
              <w:t> </w:t>
            </w:r>
            <w:r>
              <w:rPr>
                <w:w w:val="90"/>
                <w:sz w:val="15"/>
              </w:rPr>
              <w:t>Entrada</w:t>
            </w:r>
            <w:r>
              <w:rPr>
                <w:spacing w:val="9"/>
                <w:sz w:val="15"/>
              </w:rPr>
              <w:t> </w:t>
            </w:r>
            <w:r>
              <w:rPr>
                <w:spacing w:val="-2"/>
                <w:w w:val="90"/>
                <w:sz w:val="15"/>
              </w:rPr>
              <w:t>Vehículos</w:t>
            </w:r>
          </w:p>
        </w:tc>
        <w:tc>
          <w:tcPr>
            <w:tcW w:w="1023" w:type="dxa"/>
            <w:tcBorders>
              <w:top w:val="single" w:sz="6" w:space="0" w:color="000000"/>
              <w:bottom w:val="single" w:sz="6" w:space="0" w:color="000000"/>
              <w:right w:val="single" w:sz="6" w:space="0" w:color="000000"/>
            </w:tcBorders>
          </w:tcPr>
          <w:p>
            <w:pPr>
              <w:pStyle w:val="TableParagraph"/>
              <w:spacing w:line="174" w:lineRule="exact" w:before="5"/>
              <w:ind w:right="10"/>
              <w:rPr>
                <w:sz w:val="16"/>
              </w:rPr>
            </w:pPr>
            <w:r>
              <w:rPr>
                <w:spacing w:val="-2"/>
                <w:sz w:val="16"/>
              </w:rPr>
              <w:t>1.500.000</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5"/>
              <w:ind w:right="5"/>
              <w:rPr>
                <w:sz w:val="16"/>
              </w:rPr>
            </w:pPr>
            <w:r>
              <w:rPr>
                <w:spacing w:val="-2"/>
                <w:sz w:val="16"/>
              </w:rPr>
              <w:t>1.400.000</w:t>
            </w:r>
          </w:p>
        </w:tc>
        <w:tc>
          <w:tcPr>
            <w:tcW w:w="977"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ind w:right="12"/>
              <w:rPr>
                <w:sz w:val="16"/>
              </w:rPr>
            </w:pPr>
            <w:r>
              <w:rPr>
                <w:sz w:val="16"/>
              </w:rPr>
              <w:t>-</w:t>
            </w:r>
            <w:r>
              <w:rPr>
                <w:spacing w:val="-2"/>
                <w:sz w:val="16"/>
              </w:rPr>
              <w:t>100.000</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5"/>
              <w:ind w:left="27" w:right="9"/>
              <w:jc w:val="center"/>
              <w:rPr>
                <w:sz w:val="16"/>
              </w:rPr>
            </w:pPr>
            <w:r>
              <w:rPr>
                <w:spacing w:val="-4"/>
                <w:sz w:val="16"/>
              </w:rPr>
              <w:t>-6,67</w:t>
            </w:r>
          </w:p>
        </w:tc>
      </w:tr>
      <w:tr>
        <w:trPr>
          <w:trHeight w:val="190" w:hRule="atLeast"/>
        </w:trPr>
        <w:tc>
          <w:tcPr>
            <w:tcW w:w="687" w:type="dxa"/>
            <w:tcBorders>
              <w:top w:val="single" w:sz="6" w:space="0" w:color="000000"/>
              <w:bottom w:val="single" w:sz="6" w:space="0" w:color="000000"/>
            </w:tcBorders>
          </w:tcPr>
          <w:p>
            <w:pPr>
              <w:pStyle w:val="TableParagraph"/>
              <w:spacing w:line="156" w:lineRule="exact" w:before="15"/>
              <w:ind w:left="20"/>
              <w:jc w:val="center"/>
              <w:rPr>
                <w:sz w:val="15"/>
              </w:rPr>
            </w:pPr>
            <w:r>
              <w:rPr>
                <w:spacing w:val="-2"/>
                <w:sz w:val="15"/>
              </w:rPr>
              <w:t>33.200</w:t>
            </w:r>
          </w:p>
        </w:tc>
        <w:tc>
          <w:tcPr>
            <w:tcW w:w="3696" w:type="dxa"/>
            <w:tcBorders>
              <w:top w:val="single" w:sz="6" w:space="0" w:color="000000"/>
              <w:bottom w:val="single" w:sz="6" w:space="0" w:color="000000"/>
            </w:tcBorders>
          </w:tcPr>
          <w:p>
            <w:pPr>
              <w:pStyle w:val="TableParagraph"/>
              <w:spacing w:line="156" w:lineRule="exact" w:before="15"/>
              <w:ind w:left="28"/>
              <w:jc w:val="left"/>
              <w:rPr>
                <w:sz w:val="15"/>
              </w:rPr>
            </w:pPr>
            <w:r>
              <w:rPr>
                <w:w w:val="90"/>
                <w:sz w:val="15"/>
              </w:rPr>
              <w:t>Tasa</w:t>
            </w:r>
            <w:r>
              <w:rPr>
                <w:spacing w:val="5"/>
                <w:sz w:val="15"/>
              </w:rPr>
              <w:t> </w:t>
            </w:r>
            <w:r>
              <w:rPr>
                <w:w w:val="90"/>
                <w:sz w:val="15"/>
              </w:rPr>
              <w:t>utilización</w:t>
            </w:r>
            <w:r>
              <w:rPr>
                <w:sz w:val="15"/>
              </w:rPr>
              <w:t> </w:t>
            </w:r>
            <w:r>
              <w:rPr>
                <w:w w:val="90"/>
                <w:sz w:val="15"/>
              </w:rPr>
              <w:t>privativa</w:t>
            </w:r>
            <w:r>
              <w:rPr>
                <w:spacing w:val="-1"/>
                <w:sz w:val="15"/>
              </w:rPr>
              <w:t> </w:t>
            </w:r>
            <w:r>
              <w:rPr>
                <w:w w:val="90"/>
                <w:sz w:val="15"/>
              </w:rPr>
              <w:t>empresas</w:t>
            </w:r>
            <w:r>
              <w:rPr>
                <w:spacing w:val="5"/>
                <w:sz w:val="15"/>
              </w:rPr>
              <w:t> </w:t>
            </w:r>
            <w:r>
              <w:rPr>
                <w:spacing w:val="-2"/>
                <w:w w:val="90"/>
                <w:sz w:val="15"/>
              </w:rPr>
              <w:t>explotadoras</w:t>
            </w:r>
          </w:p>
        </w:tc>
        <w:tc>
          <w:tcPr>
            <w:tcW w:w="1023" w:type="dxa"/>
            <w:tcBorders>
              <w:top w:val="single" w:sz="6" w:space="0" w:color="000000"/>
              <w:bottom w:val="single" w:sz="6" w:space="0" w:color="000000"/>
              <w:right w:val="single" w:sz="6" w:space="0" w:color="000000"/>
            </w:tcBorders>
          </w:tcPr>
          <w:p>
            <w:pPr>
              <w:pStyle w:val="TableParagraph"/>
              <w:spacing w:line="171" w:lineRule="exact"/>
              <w:ind w:right="10"/>
              <w:rPr>
                <w:sz w:val="16"/>
              </w:rPr>
            </w:pPr>
            <w:r>
              <w:rPr>
                <w:spacing w:val="-2"/>
                <w:sz w:val="16"/>
              </w:rPr>
              <w:t>950.000</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5"/>
              <w:rPr>
                <w:sz w:val="16"/>
              </w:rPr>
            </w:pPr>
            <w:r>
              <w:rPr>
                <w:spacing w:val="-2"/>
                <w:sz w:val="16"/>
              </w:rPr>
              <w:t>1.000.000</w:t>
            </w:r>
          </w:p>
        </w:tc>
        <w:tc>
          <w:tcPr>
            <w:tcW w:w="977"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10"/>
              <w:rPr>
                <w:sz w:val="16"/>
              </w:rPr>
            </w:pPr>
            <w:r>
              <w:rPr>
                <w:spacing w:val="-2"/>
                <w:sz w:val="16"/>
              </w:rPr>
              <w:t>50.000</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27" w:right="4"/>
              <w:jc w:val="center"/>
              <w:rPr>
                <w:sz w:val="16"/>
              </w:rPr>
            </w:pPr>
            <w:r>
              <w:rPr>
                <w:spacing w:val="-4"/>
                <w:sz w:val="16"/>
              </w:rPr>
              <w:t>5,26</w:t>
            </w:r>
          </w:p>
        </w:tc>
      </w:tr>
      <w:tr>
        <w:trPr>
          <w:trHeight w:val="176" w:hRule="atLeast"/>
        </w:trPr>
        <w:tc>
          <w:tcPr>
            <w:tcW w:w="687" w:type="dxa"/>
            <w:tcBorders>
              <w:top w:val="single" w:sz="6" w:space="0" w:color="000000"/>
            </w:tcBorders>
          </w:tcPr>
          <w:p>
            <w:pPr>
              <w:pStyle w:val="TableParagraph"/>
              <w:spacing w:line="150" w:lineRule="exact" w:before="6"/>
              <w:ind w:left="20"/>
              <w:jc w:val="center"/>
              <w:rPr>
                <w:sz w:val="15"/>
              </w:rPr>
            </w:pPr>
            <w:r>
              <w:rPr>
                <w:spacing w:val="-2"/>
                <w:sz w:val="15"/>
              </w:rPr>
              <w:t>33.300</w:t>
            </w:r>
          </w:p>
        </w:tc>
        <w:tc>
          <w:tcPr>
            <w:tcW w:w="3696" w:type="dxa"/>
            <w:tcBorders>
              <w:top w:val="single" w:sz="6" w:space="0" w:color="000000"/>
            </w:tcBorders>
          </w:tcPr>
          <w:p>
            <w:pPr>
              <w:pStyle w:val="TableParagraph"/>
              <w:spacing w:line="150" w:lineRule="exact" w:before="6"/>
              <w:ind w:left="28"/>
              <w:jc w:val="left"/>
              <w:rPr>
                <w:sz w:val="15"/>
              </w:rPr>
            </w:pPr>
            <w:r>
              <w:rPr>
                <w:w w:val="90"/>
                <w:sz w:val="15"/>
              </w:rPr>
              <w:t>Tasa</w:t>
            </w:r>
            <w:r>
              <w:rPr>
                <w:spacing w:val="6"/>
                <w:sz w:val="15"/>
              </w:rPr>
              <w:t> </w:t>
            </w:r>
            <w:r>
              <w:rPr>
                <w:w w:val="90"/>
                <w:sz w:val="15"/>
              </w:rPr>
              <w:t>utilización</w:t>
            </w:r>
            <w:r>
              <w:rPr>
                <w:sz w:val="15"/>
              </w:rPr>
              <w:t> </w:t>
            </w:r>
            <w:r>
              <w:rPr>
                <w:w w:val="90"/>
                <w:sz w:val="15"/>
              </w:rPr>
              <w:t>privativa</w:t>
            </w:r>
            <w:r>
              <w:rPr>
                <w:sz w:val="15"/>
              </w:rPr>
              <w:t> </w:t>
            </w:r>
            <w:r>
              <w:rPr>
                <w:w w:val="90"/>
                <w:sz w:val="15"/>
              </w:rPr>
              <w:t>servicio</w:t>
            </w:r>
            <w:r>
              <w:rPr>
                <w:spacing w:val="6"/>
                <w:sz w:val="15"/>
              </w:rPr>
              <w:t> </w:t>
            </w:r>
            <w:r>
              <w:rPr>
                <w:w w:val="90"/>
                <w:sz w:val="15"/>
              </w:rPr>
              <w:t>telefonía</w:t>
            </w:r>
            <w:r>
              <w:rPr>
                <w:spacing w:val="6"/>
                <w:sz w:val="15"/>
              </w:rPr>
              <w:t> </w:t>
            </w:r>
            <w:r>
              <w:rPr>
                <w:spacing w:val="-4"/>
                <w:w w:val="90"/>
                <w:sz w:val="15"/>
              </w:rPr>
              <w:t>fija</w:t>
            </w:r>
          </w:p>
        </w:tc>
        <w:tc>
          <w:tcPr>
            <w:tcW w:w="1023" w:type="dxa"/>
            <w:tcBorders>
              <w:top w:val="single" w:sz="6" w:space="0" w:color="000000"/>
              <w:right w:val="single" w:sz="6" w:space="0" w:color="000000"/>
            </w:tcBorders>
          </w:tcPr>
          <w:p>
            <w:pPr>
              <w:pStyle w:val="TableParagraph"/>
              <w:spacing w:line="156" w:lineRule="exact"/>
              <w:ind w:right="10"/>
              <w:rPr>
                <w:sz w:val="16"/>
              </w:rPr>
            </w:pPr>
            <w:r>
              <w:rPr>
                <w:spacing w:val="-10"/>
                <w:sz w:val="16"/>
              </w:rPr>
              <w:t>0</w:t>
            </w:r>
          </w:p>
        </w:tc>
        <w:tc>
          <w:tcPr>
            <w:tcW w:w="1164" w:type="dxa"/>
            <w:tcBorders>
              <w:top w:val="single" w:sz="6" w:space="0" w:color="000000"/>
              <w:left w:val="single" w:sz="6" w:space="0" w:color="000000"/>
              <w:right w:val="single" w:sz="6" w:space="0" w:color="000000"/>
            </w:tcBorders>
          </w:tcPr>
          <w:p>
            <w:pPr>
              <w:pStyle w:val="TableParagraph"/>
              <w:spacing w:line="156" w:lineRule="exact"/>
              <w:ind w:right="5"/>
              <w:rPr>
                <w:sz w:val="16"/>
              </w:rPr>
            </w:pPr>
            <w:r>
              <w:rPr>
                <w:spacing w:val="-10"/>
                <w:sz w:val="16"/>
              </w:rPr>
              <w:t>0</w:t>
            </w:r>
          </w:p>
        </w:tc>
        <w:tc>
          <w:tcPr>
            <w:tcW w:w="977" w:type="dxa"/>
            <w:tcBorders>
              <w:top w:val="single" w:sz="6" w:space="0" w:color="000000"/>
              <w:left w:val="single" w:sz="6" w:space="0" w:color="000000"/>
              <w:right w:val="single" w:sz="6" w:space="0" w:color="000000"/>
            </w:tcBorders>
          </w:tcPr>
          <w:p>
            <w:pPr>
              <w:pStyle w:val="TableParagraph"/>
              <w:spacing w:line="156" w:lineRule="exact"/>
              <w:ind w:right="10"/>
              <w:rPr>
                <w:sz w:val="16"/>
              </w:rPr>
            </w:pPr>
            <w:r>
              <w:rPr>
                <w:spacing w:val="-10"/>
                <w:sz w:val="16"/>
              </w:rPr>
              <w:t>0</w:t>
            </w:r>
          </w:p>
        </w:tc>
        <w:tc>
          <w:tcPr>
            <w:tcW w:w="686" w:type="dxa"/>
            <w:tcBorders>
              <w:top w:val="single" w:sz="6" w:space="0" w:color="000000"/>
              <w:left w:val="single" w:sz="6" w:space="0" w:color="000000"/>
              <w:right w:val="single" w:sz="6" w:space="0" w:color="000000"/>
            </w:tcBorders>
          </w:tcPr>
          <w:p>
            <w:pPr>
              <w:pStyle w:val="TableParagraph"/>
              <w:spacing w:line="156" w:lineRule="exact"/>
              <w:ind w:left="27" w:right="4"/>
              <w:jc w:val="center"/>
              <w:rPr>
                <w:sz w:val="16"/>
              </w:rPr>
            </w:pPr>
            <w:r>
              <w:rPr>
                <w:spacing w:val="-4"/>
                <w:sz w:val="16"/>
              </w:rPr>
              <w:t>0,00</w:t>
            </w:r>
          </w:p>
        </w:tc>
      </w:tr>
      <w:tr>
        <w:trPr>
          <w:trHeight w:val="235" w:hRule="atLeast"/>
        </w:trPr>
        <w:tc>
          <w:tcPr>
            <w:tcW w:w="687" w:type="dxa"/>
            <w:tcBorders>
              <w:bottom w:val="single" w:sz="6" w:space="0" w:color="000000"/>
            </w:tcBorders>
          </w:tcPr>
          <w:p>
            <w:pPr>
              <w:pStyle w:val="TableParagraph"/>
              <w:spacing w:line="151" w:lineRule="exact" w:before="65"/>
              <w:ind w:left="20"/>
              <w:jc w:val="center"/>
              <w:rPr>
                <w:sz w:val="15"/>
              </w:rPr>
            </w:pPr>
            <w:r>
              <w:rPr>
                <w:spacing w:val="-2"/>
                <w:sz w:val="15"/>
              </w:rPr>
              <w:t>33.301</w:t>
            </w:r>
          </w:p>
        </w:tc>
        <w:tc>
          <w:tcPr>
            <w:tcW w:w="3696" w:type="dxa"/>
            <w:tcBorders>
              <w:bottom w:val="single" w:sz="6" w:space="0" w:color="000000"/>
            </w:tcBorders>
          </w:tcPr>
          <w:p>
            <w:pPr>
              <w:pStyle w:val="TableParagraph"/>
              <w:spacing w:line="151" w:lineRule="exact" w:before="65"/>
              <w:ind w:left="28"/>
              <w:jc w:val="left"/>
              <w:rPr>
                <w:sz w:val="15"/>
              </w:rPr>
            </w:pPr>
            <w:r>
              <w:rPr>
                <w:w w:val="90"/>
                <w:sz w:val="15"/>
              </w:rPr>
              <w:t>Tasa</w:t>
            </w:r>
            <w:r>
              <w:rPr>
                <w:spacing w:val="4"/>
                <w:sz w:val="15"/>
              </w:rPr>
              <w:t> </w:t>
            </w:r>
            <w:r>
              <w:rPr>
                <w:w w:val="90"/>
                <w:sz w:val="15"/>
              </w:rPr>
              <w:t>u.</w:t>
            </w:r>
            <w:r>
              <w:rPr>
                <w:spacing w:val="4"/>
                <w:sz w:val="15"/>
              </w:rPr>
              <w:t> </w:t>
            </w:r>
            <w:r>
              <w:rPr>
                <w:w w:val="90"/>
                <w:sz w:val="15"/>
              </w:rPr>
              <w:t>privativa</w:t>
            </w:r>
            <w:r>
              <w:rPr>
                <w:sz w:val="15"/>
              </w:rPr>
              <w:t> </w:t>
            </w:r>
            <w:r>
              <w:rPr>
                <w:w w:val="90"/>
                <w:sz w:val="15"/>
              </w:rPr>
              <w:t>servicio</w:t>
            </w:r>
            <w:r>
              <w:rPr>
                <w:spacing w:val="5"/>
                <w:sz w:val="15"/>
              </w:rPr>
              <w:t> </w:t>
            </w:r>
            <w:r>
              <w:rPr>
                <w:w w:val="90"/>
                <w:sz w:val="15"/>
              </w:rPr>
              <w:t>telefonía</w:t>
            </w:r>
            <w:r>
              <w:rPr>
                <w:spacing w:val="-1"/>
                <w:sz w:val="15"/>
              </w:rPr>
              <w:t> </w:t>
            </w:r>
            <w:r>
              <w:rPr>
                <w:w w:val="90"/>
                <w:sz w:val="15"/>
              </w:rPr>
              <w:t>móvil</w:t>
            </w:r>
            <w:r>
              <w:rPr>
                <w:spacing w:val="3"/>
                <w:sz w:val="15"/>
              </w:rPr>
              <w:t> </w:t>
            </w:r>
            <w:r>
              <w:rPr>
                <w:spacing w:val="-2"/>
                <w:w w:val="90"/>
                <w:sz w:val="15"/>
              </w:rPr>
              <w:t>(1,4%)</w:t>
            </w:r>
          </w:p>
        </w:tc>
        <w:tc>
          <w:tcPr>
            <w:tcW w:w="1023" w:type="dxa"/>
            <w:tcBorders>
              <w:bottom w:val="single" w:sz="6" w:space="0" w:color="000000"/>
              <w:right w:val="single" w:sz="6" w:space="0" w:color="000000"/>
            </w:tcBorders>
          </w:tcPr>
          <w:p>
            <w:pPr>
              <w:pStyle w:val="TableParagraph"/>
              <w:spacing w:line="169" w:lineRule="exact" w:before="47"/>
              <w:ind w:right="10"/>
              <w:rPr>
                <w:sz w:val="16"/>
              </w:rPr>
            </w:pPr>
            <w:r>
              <w:rPr>
                <w:spacing w:val="-10"/>
                <w:sz w:val="16"/>
              </w:rPr>
              <w:t>0</w:t>
            </w:r>
          </w:p>
        </w:tc>
        <w:tc>
          <w:tcPr>
            <w:tcW w:w="1164" w:type="dxa"/>
            <w:tcBorders>
              <w:left w:val="single" w:sz="6" w:space="0" w:color="000000"/>
              <w:bottom w:val="single" w:sz="6" w:space="0" w:color="000000"/>
              <w:right w:val="single" w:sz="6" w:space="0" w:color="000000"/>
            </w:tcBorders>
          </w:tcPr>
          <w:p>
            <w:pPr>
              <w:pStyle w:val="TableParagraph"/>
              <w:spacing w:line="169" w:lineRule="exact" w:before="47"/>
              <w:ind w:right="5"/>
              <w:rPr>
                <w:sz w:val="16"/>
              </w:rPr>
            </w:pPr>
            <w:r>
              <w:rPr>
                <w:spacing w:val="-10"/>
                <w:sz w:val="16"/>
              </w:rPr>
              <w:t>0</w:t>
            </w:r>
          </w:p>
        </w:tc>
        <w:tc>
          <w:tcPr>
            <w:tcW w:w="977" w:type="dxa"/>
            <w:tcBorders>
              <w:left w:val="single" w:sz="6" w:space="0" w:color="000000"/>
              <w:bottom w:val="single" w:sz="6" w:space="0" w:color="000000"/>
              <w:right w:val="single" w:sz="6" w:space="0" w:color="000000"/>
            </w:tcBorders>
          </w:tcPr>
          <w:p>
            <w:pPr>
              <w:pStyle w:val="TableParagraph"/>
              <w:spacing w:line="169" w:lineRule="exact" w:before="47"/>
              <w:ind w:right="10"/>
              <w:rPr>
                <w:sz w:val="16"/>
              </w:rPr>
            </w:pPr>
            <w:r>
              <w:rPr>
                <w:spacing w:val="-10"/>
                <w:sz w:val="16"/>
              </w:rPr>
              <w:t>0</w:t>
            </w:r>
          </w:p>
        </w:tc>
        <w:tc>
          <w:tcPr>
            <w:tcW w:w="686" w:type="dxa"/>
            <w:tcBorders>
              <w:left w:val="single" w:sz="6" w:space="0" w:color="000000"/>
              <w:bottom w:val="single" w:sz="6" w:space="0" w:color="000000"/>
              <w:right w:val="single" w:sz="6" w:space="0" w:color="000000"/>
            </w:tcBorders>
          </w:tcPr>
          <w:p>
            <w:pPr>
              <w:pStyle w:val="TableParagraph"/>
              <w:jc w:val="left"/>
              <w:rPr>
                <w:rFonts w:ascii="Times New Roman"/>
                <w:sz w:val="16"/>
              </w:rPr>
            </w:pPr>
          </w:p>
        </w:tc>
      </w:tr>
      <w:tr>
        <w:trPr>
          <w:trHeight w:val="199" w:hRule="atLeast"/>
        </w:trPr>
        <w:tc>
          <w:tcPr>
            <w:tcW w:w="687" w:type="dxa"/>
            <w:tcBorders>
              <w:top w:val="single" w:sz="6" w:space="0" w:color="000000"/>
            </w:tcBorders>
          </w:tcPr>
          <w:p>
            <w:pPr>
              <w:pStyle w:val="TableParagraph"/>
              <w:spacing w:line="159" w:lineRule="exact" w:before="20"/>
              <w:ind w:left="20"/>
              <w:jc w:val="center"/>
              <w:rPr>
                <w:sz w:val="15"/>
              </w:rPr>
            </w:pPr>
            <w:r>
              <w:rPr>
                <w:spacing w:val="-2"/>
                <w:sz w:val="15"/>
              </w:rPr>
              <w:t>33.400</w:t>
            </w:r>
          </w:p>
        </w:tc>
        <w:tc>
          <w:tcPr>
            <w:tcW w:w="3696" w:type="dxa"/>
            <w:tcBorders>
              <w:top w:val="single" w:sz="6" w:space="0" w:color="000000"/>
            </w:tcBorders>
          </w:tcPr>
          <w:p>
            <w:pPr>
              <w:pStyle w:val="TableParagraph"/>
              <w:spacing w:line="159" w:lineRule="exact" w:before="20"/>
              <w:ind w:left="28"/>
              <w:jc w:val="left"/>
              <w:rPr>
                <w:sz w:val="15"/>
              </w:rPr>
            </w:pPr>
            <w:r>
              <w:rPr>
                <w:w w:val="90"/>
                <w:sz w:val="15"/>
              </w:rPr>
              <w:t>Tasa</w:t>
            </w:r>
            <w:r>
              <w:rPr>
                <w:spacing w:val="5"/>
                <w:sz w:val="15"/>
              </w:rPr>
              <w:t> </w:t>
            </w:r>
            <w:r>
              <w:rPr>
                <w:w w:val="90"/>
                <w:sz w:val="15"/>
              </w:rPr>
              <w:t>Apertura</w:t>
            </w:r>
            <w:r>
              <w:rPr>
                <w:sz w:val="15"/>
              </w:rPr>
              <w:t> </w:t>
            </w:r>
            <w:r>
              <w:rPr>
                <w:spacing w:val="-2"/>
                <w:w w:val="90"/>
                <w:sz w:val="15"/>
              </w:rPr>
              <w:t>Zanjas</w:t>
            </w:r>
          </w:p>
        </w:tc>
        <w:tc>
          <w:tcPr>
            <w:tcW w:w="1023" w:type="dxa"/>
            <w:tcBorders>
              <w:top w:val="single" w:sz="6" w:space="0" w:color="000000"/>
              <w:right w:val="single" w:sz="6" w:space="0" w:color="000000"/>
            </w:tcBorders>
          </w:tcPr>
          <w:p>
            <w:pPr>
              <w:pStyle w:val="TableParagraph"/>
              <w:spacing w:line="178" w:lineRule="exact" w:before="2"/>
              <w:ind w:right="10"/>
              <w:rPr>
                <w:sz w:val="16"/>
              </w:rPr>
            </w:pPr>
            <w:r>
              <w:rPr>
                <w:spacing w:val="-2"/>
                <w:sz w:val="16"/>
              </w:rPr>
              <w:t>13.000</w:t>
            </w:r>
          </w:p>
        </w:tc>
        <w:tc>
          <w:tcPr>
            <w:tcW w:w="1164" w:type="dxa"/>
            <w:tcBorders>
              <w:top w:val="single" w:sz="6" w:space="0" w:color="000000"/>
              <w:left w:val="single" w:sz="6" w:space="0" w:color="000000"/>
              <w:right w:val="single" w:sz="6" w:space="0" w:color="000000"/>
            </w:tcBorders>
          </w:tcPr>
          <w:p>
            <w:pPr>
              <w:pStyle w:val="TableParagraph"/>
              <w:spacing w:line="178" w:lineRule="exact" w:before="2"/>
              <w:ind w:right="5"/>
              <w:rPr>
                <w:sz w:val="16"/>
              </w:rPr>
            </w:pPr>
            <w:r>
              <w:rPr>
                <w:spacing w:val="-2"/>
                <w:sz w:val="16"/>
              </w:rPr>
              <w:t>5.000</w:t>
            </w:r>
          </w:p>
        </w:tc>
        <w:tc>
          <w:tcPr>
            <w:tcW w:w="977" w:type="dxa"/>
            <w:tcBorders>
              <w:top w:val="single" w:sz="6" w:space="0" w:color="000000"/>
              <w:left w:val="single" w:sz="6" w:space="0" w:color="000000"/>
              <w:right w:val="single" w:sz="6" w:space="0" w:color="000000"/>
            </w:tcBorders>
          </w:tcPr>
          <w:p>
            <w:pPr>
              <w:pStyle w:val="TableParagraph"/>
              <w:spacing w:line="178" w:lineRule="exact" w:before="2"/>
              <w:ind w:right="11"/>
              <w:rPr>
                <w:sz w:val="16"/>
              </w:rPr>
            </w:pPr>
            <w:r>
              <w:rPr>
                <w:spacing w:val="-4"/>
                <w:sz w:val="16"/>
              </w:rPr>
              <w:t>-</w:t>
            </w:r>
            <w:r>
              <w:rPr>
                <w:spacing w:val="-2"/>
                <w:sz w:val="16"/>
              </w:rPr>
              <w:t>8.000</w:t>
            </w:r>
          </w:p>
        </w:tc>
        <w:tc>
          <w:tcPr>
            <w:tcW w:w="686" w:type="dxa"/>
            <w:tcBorders>
              <w:top w:val="single" w:sz="6" w:space="0" w:color="000000"/>
              <w:left w:val="single" w:sz="6" w:space="0" w:color="000000"/>
              <w:right w:val="single" w:sz="6" w:space="0" w:color="000000"/>
            </w:tcBorders>
          </w:tcPr>
          <w:p>
            <w:pPr>
              <w:pStyle w:val="TableParagraph"/>
              <w:spacing w:line="178" w:lineRule="exact" w:before="2"/>
              <w:ind w:left="27" w:right="4"/>
              <w:jc w:val="center"/>
              <w:rPr>
                <w:sz w:val="16"/>
              </w:rPr>
            </w:pPr>
            <w:r>
              <w:rPr>
                <w:spacing w:val="-4"/>
                <w:sz w:val="16"/>
              </w:rPr>
              <w:t>-61,54</w:t>
            </w:r>
          </w:p>
        </w:tc>
      </w:tr>
      <w:tr>
        <w:trPr>
          <w:trHeight w:val="195" w:hRule="atLeast"/>
        </w:trPr>
        <w:tc>
          <w:tcPr>
            <w:tcW w:w="687" w:type="dxa"/>
          </w:tcPr>
          <w:p>
            <w:pPr>
              <w:pStyle w:val="TableParagraph"/>
              <w:spacing w:line="151" w:lineRule="exact" w:before="25"/>
              <w:ind w:left="20"/>
              <w:jc w:val="center"/>
              <w:rPr>
                <w:sz w:val="15"/>
              </w:rPr>
            </w:pPr>
            <w:r>
              <w:rPr>
                <w:spacing w:val="-2"/>
                <w:sz w:val="15"/>
              </w:rPr>
              <w:t>33.701</w:t>
            </w:r>
          </w:p>
        </w:tc>
        <w:tc>
          <w:tcPr>
            <w:tcW w:w="3696" w:type="dxa"/>
          </w:tcPr>
          <w:p>
            <w:pPr>
              <w:pStyle w:val="TableParagraph"/>
              <w:spacing w:line="151" w:lineRule="exact" w:before="25"/>
              <w:ind w:left="28"/>
              <w:jc w:val="left"/>
              <w:rPr>
                <w:sz w:val="15"/>
              </w:rPr>
            </w:pPr>
            <w:r>
              <w:rPr>
                <w:w w:val="90"/>
                <w:sz w:val="15"/>
              </w:rPr>
              <w:t>Tasa</w:t>
            </w:r>
            <w:r>
              <w:rPr>
                <w:spacing w:val="8"/>
                <w:sz w:val="15"/>
              </w:rPr>
              <w:t> </w:t>
            </w:r>
            <w:r>
              <w:rPr>
                <w:w w:val="90"/>
                <w:sz w:val="15"/>
              </w:rPr>
              <w:t>Cajeros</w:t>
            </w:r>
            <w:r>
              <w:rPr>
                <w:spacing w:val="8"/>
                <w:sz w:val="15"/>
              </w:rPr>
              <w:t> </w:t>
            </w:r>
            <w:r>
              <w:rPr>
                <w:spacing w:val="-2"/>
                <w:w w:val="90"/>
                <w:sz w:val="15"/>
              </w:rPr>
              <w:t>Automáticos</w:t>
            </w:r>
          </w:p>
        </w:tc>
        <w:tc>
          <w:tcPr>
            <w:tcW w:w="1023" w:type="dxa"/>
            <w:tcBorders>
              <w:right w:val="single" w:sz="6" w:space="0" w:color="000000"/>
            </w:tcBorders>
          </w:tcPr>
          <w:p>
            <w:pPr>
              <w:pStyle w:val="TableParagraph"/>
              <w:spacing w:line="169" w:lineRule="exact" w:before="7"/>
              <w:ind w:right="10"/>
              <w:rPr>
                <w:sz w:val="16"/>
              </w:rPr>
            </w:pPr>
            <w:r>
              <w:rPr>
                <w:spacing w:val="-2"/>
                <w:sz w:val="16"/>
              </w:rPr>
              <w:t>10.000</w:t>
            </w:r>
          </w:p>
        </w:tc>
        <w:tc>
          <w:tcPr>
            <w:tcW w:w="1164" w:type="dxa"/>
            <w:tcBorders>
              <w:left w:val="single" w:sz="6" w:space="0" w:color="000000"/>
              <w:right w:val="single" w:sz="6" w:space="0" w:color="000000"/>
            </w:tcBorders>
          </w:tcPr>
          <w:p>
            <w:pPr>
              <w:pStyle w:val="TableParagraph"/>
              <w:spacing w:line="169" w:lineRule="exact" w:before="7"/>
              <w:ind w:right="5"/>
              <w:rPr>
                <w:sz w:val="16"/>
              </w:rPr>
            </w:pPr>
            <w:r>
              <w:rPr>
                <w:spacing w:val="-2"/>
                <w:sz w:val="16"/>
              </w:rPr>
              <w:t>7.500</w:t>
            </w:r>
          </w:p>
        </w:tc>
        <w:tc>
          <w:tcPr>
            <w:tcW w:w="977" w:type="dxa"/>
            <w:tcBorders>
              <w:left w:val="single" w:sz="6" w:space="0" w:color="000000"/>
              <w:right w:val="single" w:sz="6" w:space="0" w:color="000000"/>
            </w:tcBorders>
          </w:tcPr>
          <w:p>
            <w:pPr>
              <w:pStyle w:val="TableParagraph"/>
              <w:spacing w:line="169" w:lineRule="exact" w:before="7"/>
              <w:ind w:right="11"/>
              <w:rPr>
                <w:sz w:val="16"/>
              </w:rPr>
            </w:pPr>
            <w:r>
              <w:rPr>
                <w:spacing w:val="-4"/>
                <w:sz w:val="16"/>
              </w:rPr>
              <w:t>-</w:t>
            </w:r>
            <w:r>
              <w:rPr>
                <w:spacing w:val="-2"/>
                <w:sz w:val="16"/>
              </w:rPr>
              <w:t>2.500</w:t>
            </w:r>
          </w:p>
        </w:tc>
        <w:tc>
          <w:tcPr>
            <w:tcW w:w="686" w:type="dxa"/>
            <w:tcBorders>
              <w:left w:val="single" w:sz="6" w:space="0" w:color="000000"/>
              <w:right w:val="single" w:sz="6" w:space="0" w:color="000000"/>
            </w:tcBorders>
          </w:tcPr>
          <w:p>
            <w:pPr>
              <w:pStyle w:val="TableParagraph"/>
              <w:spacing w:line="169" w:lineRule="exact" w:before="7"/>
              <w:ind w:left="27" w:right="4"/>
              <w:jc w:val="center"/>
              <w:rPr>
                <w:sz w:val="16"/>
              </w:rPr>
            </w:pPr>
            <w:r>
              <w:rPr>
                <w:spacing w:val="-4"/>
                <w:sz w:val="16"/>
              </w:rPr>
              <w:t>-25,00</w:t>
            </w:r>
          </w:p>
        </w:tc>
      </w:tr>
      <w:tr>
        <w:trPr>
          <w:trHeight w:val="195" w:hRule="atLeast"/>
        </w:trPr>
        <w:tc>
          <w:tcPr>
            <w:tcW w:w="687" w:type="dxa"/>
          </w:tcPr>
          <w:p>
            <w:pPr>
              <w:pStyle w:val="TableParagraph"/>
              <w:spacing w:line="151" w:lineRule="exact" w:before="25"/>
              <w:ind w:left="20"/>
              <w:jc w:val="center"/>
              <w:rPr>
                <w:sz w:val="15"/>
              </w:rPr>
            </w:pPr>
            <w:r>
              <w:rPr>
                <w:spacing w:val="-2"/>
                <w:sz w:val="15"/>
              </w:rPr>
              <w:t>33.800</w:t>
            </w:r>
          </w:p>
        </w:tc>
        <w:tc>
          <w:tcPr>
            <w:tcW w:w="3696" w:type="dxa"/>
          </w:tcPr>
          <w:p>
            <w:pPr>
              <w:pStyle w:val="TableParagraph"/>
              <w:spacing w:line="151" w:lineRule="exact" w:before="25"/>
              <w:ind w:left="28"/>
              <w:jc w:val="left"/>
              <w:rPr>
                <w:sz w:val="15"/>
              </w:rPr>
            </w:pPr>
            <w:r>
              <w:rPr>
                <w:w w:val="90"/>
                <w:sz w:val="15"/>
              </w:rPr>
              <w:t>Compensación</w:t>
            </w:r>
            <w:r>
              <w:rPr>
                <w:spacing w:val="2"/>
                <w:sz w:val="15"/>
              </w:rPr>
              <w:t> </w:t>
            </w:r>
            <w:r>
              <w:rPr>
                <w:w w:val="90"/>
                <w:sz w:val="15"/>
              </w:rPr>
              <w:t>Telefónica</w:t>
            </w:r>
            <w:r>
              <w:rPr>
                <w:spacing w:val="9"/>
                <w:sz w:val="15"/>
              </w:rPr>
              <w:t> </w:t>
            </w:r>
            <w:r>
              <w:rPr>
                <w:w w:val="90"/>
                <w:sz w:val="15"/>
              </w:rPr>
              <w:t>de</w:t>
            </w:r>
            <w:r>
              <w:rPr>
                <w:spacing w:val="9"/>
                <w:sz w:val="15"/>
              </w:rPr>
              <w:t> </w:t>
            </w:r>
            <w:r>
              <w:rPr>
                <w:w w:val="90"/>
                <w:sz w:val="15"/>
              </w:rPr>
              <w:t>España</w:t>
            </w:r>
            <w:r>
              <w:rPr>
                <w:spacing w:val="3"/>
                <w:sz w:val="15"/>
              </w:rPr>
              <w:t> </w:t>
            </w:r>
            <w:r>
              <w:rPr>
                <w:spacing w:val="-5"/>
                <w:w w:val="90"/>
                <w:sz w:val="15"/>
              </w:rPr>
              <w:t>SA</w:t>
            </w:r>
          </w:p>
        </w:tc>
        <w:tc>
          <w:tcPr>
            <w:tcW w:w="1023" w:type="dxa"/>
            <w:tcBorders>
              <w:right w:val="single" w:sz="6" w:space="0" w:color="000000"/>
            </w:tcBorders>
          </w:tcPr>
          <w:p>
            <w:pPr>
              <w:pStyle w:val="TableParagraph"/>
              <w:spacing w:line="169" w:lineRule="exact" w:before="7"/>
              <w:ind w:right="10"/>
              <w:rPr>
                <w:sz w:val="16"/>
              </w:rPr>
            </w:pPr>
            <w:r>
              <w:rPr>
                <w:spacing w:val="-2"/>
                <w:sz w:val="16"/>
              </w:rPr>
              <w:t>600.000</w:t>
            </w:r>
          </w:p>
        </w:tc>
        <w:tc>
          <w:tcPr>
            <w:tcW w:w="1164" w:type="dxa"/>
            <w:tcBorders>
              <w:left w:val="single" w:sz="6" w:space="0" w:color="000000"/>
              <w:right w:val="single" w:sz="6" w:space="0" w:color="000000"/>
            </w:tcBorders>
          </w:tcPr>
          <w:p>
            <w:pPr>
              <w:pStyle w:val="TableParagraph"/>
              <w:spacing w:line="169" w:lineRule="exact" w:before="7"/>
              <w:ind w:right="5"/>
              <w:rPr>
                <w:sz w:val="16"/>
              </w:rPr>
            </w:pPr>
            <w:r>
              <w:rPr>
                <w:spacing w:val="-2"/>
                <w:sz w:val="16"/>
              </w:rPr>
              <w:t>570.000</w:t>
            </w:r>
          </w:p>
        </w:tc>
        <w:tc>
          <w:tcPr>
            <w:tcW w:w="977" w:type="dxa"/>
            <w:tcBorders>
              <w:left w:val="single" w:sz="6" w:space="0" w:color="000000"/>
              <w:right w:val="single" w:sz="6" w:space="0" w:color="000000"/>
            </w:tcBorders>
          </w:tcPr>
          <w:p>
            <w:pPr>
              <w:pStyle w:val="TableParagraph"/>
              <w:spacing w:line="169" w:lineRule="exact" w:before="7"/>
              <w:ind w:right="10"/>
              <w:rPr>
                <w:sz w:val="16"/>
              </w:rPr>
            </w:pPr>
            <w:r>
              <w:rPr>
                <w:spacing w:val="-4"/>
                <w:sz w:val="16"/>
              </w:rPr>
              <w:t>-</w:t>
            </w:r>
            <w:r>
              <w:rPr>
                <w:spacing w:val="-2"/>
                <w:sz w:val="16"/>
              </w:rPr>
              <w:t>30.000</w:t>
            </w:r>
          </w:p>
        </w:tc>
        <w:tc>
          <w:tcPr>
            <w:tcW w:w="686" w:type="dxa"/>
            <w:tcBorders>
              <w:left w:val="single" w:sz="6" w:space="0" w:color="000000"/>
              <w:right w:val="single" w:sz="6" w:space="0" w:color="000000"/>
            </w:tcBorders>
          </w:tcPr>
          <w:p>
            <w:pPr>
              <w:pStyle w:val="TableParagraph"/>
              <w:spacing w:line="169" w:lineRule="exact" w:before="7"/>
              <w:ind w:left="27" w:right="9"/>
              <w:jc w:val="center"/>
              <w:rPr>
                <w:sz w:val="16"/>
              </w:rPr>
            </w:pPr>
            <w:r>
              <w:rPr>
                <w:spacing w:val="-4"/>
                <w:sz w:val="16"/>
              </w:rPr>
              <w:t>-5,00</w:t>
            </w:r>
          </w:p>
        </w:tc>
      </w:tr>
      <w:tr>
        <w:trPr>
          <w:trHeight w:val="195" w:hRule="atLeast"/>
        </w:trPr>
        <w:tc>
          <w:tcPr>
            <w:tcW w:w="687" w:type="dxa"/>
          </w:tcPr>
          <w:p>
            <w:pPr>
              <w:pStyle w:val="TableParagraph"/>
              <w:spacing w:line="160" w:lineRule="exact" w:before="16"/>
              <w:ind w:left="20"/>
              <w:jc w:val="center"/>
              <w:rPr>
                <w:sz w:val="15"/>
              </w:rPr>
            </w:pPr>
            <w:r>
              <w:rPr>
                <w:spacing w:val="-2"/>
                <w:sz w:val="15"/>
              </w:rPr>
              <w:t>33.900</w:t>
            </w:r>
          </w:p>
        </w:tc>
        <w:tc>
          <w:tcPr>
            <w:tcW w:w="3696" w:type="dxa"/>
          </w:tcPr>
          <w:p>
            <w:pPr>
              <w:pStyle w:val="TableParagraph"/>
              <w:spacing w:line="160" w:lineRule="exact" w:before="16"/>
              <w:ind w:left="28"/>
              <w:jc w:val="left"/>
              <w:rPr>
                <w:sz w:val="15"/>
              </w:rPr>
            </w:pPr>
            <w:r>
              <w:rPr>
                <w:w w:val="90"/>
                <w:sz w:val="15"/>
              </w:rPr>
              <w:t>Otras</w:t>
            </w:r>
            <w:r>
              <w:rPr>
                <w:spacing w:val="3"/>
                <w:sz w:val="15"/>
              </w:rPr>
              <w:t> </w:t>
            </w:r>
            <w:r>
              <w:rPr>
                <w:w w:val="90"/>
                <w:sz w:val="15"/>
              </w:rPr>
              <w:t>T.</w:t>
            </w:r>
            <w:r>
              <w:rPr>
                <w:spacing w:val="4"/>
                <w:sz w:val="15"/>
              </w:rPr>
              <w:t> </w:t>
            </w:r>
            <w:r>
              <w:rPr>
                <w:w w:val="90"/>
                <w:sz w:val="15"/>
              </w:rPr>
              <w:t>por</w:t>
            </w:r>
            <w:r>
              <w:rPr>
                <w:sz w:val="15"/>
              </w:rPr>
              <w:t> </w:t>
            </w:r>
            <w:r>
              <w:rPr>
                <w:w w:val="90"/>
                <w:sz w:val="15"/>
              </w:rPr>
              <w:t>Utilización</w:t>
            </w:r>
            <w:r>
              <w:rPr>
                <w:spacing w:val="-1"/>
                <w:sz w:val="15"/>
              </w:rPr>
              <w:t> </w:t>
            </w:r>
            <w:r>
              <w:rPr>
                <w:w w:val="90"/>
                <w:sz w:val="15"/>
              </w:rPr>
              <w:t>Privativa</w:t>
            </w:r>
            <w:r>
              <w:rPr>
                <w:spacing w:val="-1"/>
                <w:sz w:val="15"/>
              </w:rPr>
              <w:t> </w:t>
            </w:r>
            <w:r>
              <w:rPr>
                <w:w w:val="90"/>
                <w:sz w:val="15"/>
              </w:rPr>
              <w:t>Dominio</w:t>
            </w:r>
            <w:r>
              <w:rPr>
                <w:spacing w:val="5"/>
                <w:sz w:val="15"/>
              </w:rPr>
              <w:t> </w:t>
            </w:r>
            <w:r>
              <w:rPr>
                <w:spacing w:val="-2"/>
                <w:w w:val="90"/>
                <w:sz w:val="15"/>
              </w:rPr>
              <w:t>Público</w:t>
            </w:r>
          </w:p>
        </w:tc>
        <w:tc>
          <w:tcPr>
            <w:tcW w:w="1023" w:type="dxa"/>
            <w:tcBorders>
              <w:right w:val="single" w:sz="6" w:space="0" w:color="000000"/>
            </w:tcBorders>
          </w:tcPr>
          <w:p>
            <w:pPr>
              <w:pStyle w:val="TableParagraph"/>
              <w:spacing w:line="169" w:lineRule="exact" w:before="7"/>
              <w:ind w:right="10"/>
              <w:rPr>
                <w:sz w:val="16"/>
              </w:rPr>
            </w:pPr>
            <w:r>
              <w:rPr>
                <w:spacing w:val="-2"/>
                <w:sz w:val="16"/>
              </w:rPr>
              <w:t>70.000</w:t>
            </w:r>
          </w:p>
        </w:tc>
        <w:tc>
          <w:tcPr>
            <w:tcW w:w="1164" w:type="dxa"/>
            <w:tcBorders>
              <w:left w:val="single" w:sz="6" w:space="0" w:color="000000"/>
              <w:right w:val="single" w:sz="6" w:space="0" w:color="000000"/>
            </w:tcBorders>
          </w:tcPr>
          <w:p>
            <w:pPr>
              <w:pStyle w:val="TableParagraph"/>
              <w:spacing w:line="169" w:lineRule="exact" w:before="7"/>
              <w:ind w:right="5"/>
              <w:rPr>
                <w:sz w:val="16"/>
              </w:rPr>
            </w:pPr>
            <w:r>
              <w:rPr>
                <w:spacing w:val="-2"/>
                <w:sz w:val="16"/>
              </w:rPr>
              <w:t>75.000</w:t>
            </w:r>
          </w:p>
        </w:tc>
        <w:tc>
          <w:tcPr>
            <w:tcW w:w="977" w:type="dxa"/>
            <w:tcBorders>
              <w:left w:val="single" w:sz="6" w:space="0" w:color="000000"/>
              <w:right w:val="single" w:sz="6" w:space="0" w:color="000000"/>
            </w:tcBorders>
          </w:tcPr>
          <w:p>
            <w:pPr>
              <w:pStyle w:val="TableParagraph"/>
              <w:spacing w:line="169" w:lineRule="exact" w:before="7"/>
              <w:ind w:right="10"/>
              <w:rPr>
                <w:sz w:val="16"/>
              </w:rPr>
            </w:pPr>
            <w:r>
              <w:rPr>
                <w:spacing w:val="-2"/>
                <w:sz w:val="16"/>
              </w:rPr>
              <w:t>5.000</w:t>
            </w:r>
          </w:p>
        </w:tc>
        <w:tc>
          <w:tcPr>
            <w:tcW w:w="686" w:type="dxa"/>
            <w:tcBorders>
              <w:left w:val="single" w:sz="6" w:space="0" w:color="000000"/>
              <w:right w:val="single" w:sz="6" w:space="0" w:color="000000"/>
            </w:tcBorders>
          </w:tcPr>
          <w:p>
            <w:pPr>
              <w:pStyle w:val="TableParagraph"/>
              <w:spacing w:line="169" w:lineRule="exact" w:before="7"/>
              <w:ind w:left="27" w:right="4"/>
              <w:jc w:val="center"/>
              <w:rPr>
                <w:sz w:val="16"/>
              </w:rPr>
            </w:pPr>
            <w:r>
              <w:rPr>
                <w:spacing w:val="-4"/>
                <w:sz w:val="16"/>
              </w:rPr>
              <w:t>7,14</w:t>
            </w:r>
          </w:p>
        </w:tc>
      </w:tr>
      <w:tr>
        <w:trPr>
          <w:trHeight w:val="195" w:hRule="atLeast"/>
        </w:trPr>
        <w:tc>
          <w:tcPr>
            <w:tcW w:w="687" w:type="dxa"/>
          </w:tcPr>
          <w:p>
            <w:pPr>
              <w:pStyle w:val="TableParagraph"/>
              <w:spacing w:line="151" w:lineRule="exact" w:before="25"/>
              <w:ind w:left="20"/>
              <w:jc w:val="center"/>
              <w:rPr>
                <w:sz w:val="15"/>
              </w:rPr>
            </w:pPr>
            <w:r>
              <w:rPr>
                <w:spacing w:val="-2"/>
                <w:sz w:val="15"/>
              </w:rPr>
              <w:t>33.901</w:t>
            </w:r>
          </w:p>
        </w:tc>
        <w:tc>
          <w:tcPr>
            <w:tcW w:w="3696" w:type="dxa"/>
          </w:tcPr>
          <w:p>
            <w:pPr>
              <w:pStyle w:val="TableParagraph"/>
              <w:spacing w:line="151" w:lineRule="exact" w:before="25"/>
              <w:ind w:left="28"/>
              <w:jc w:val="left"/>
              <w:rPr>
                <w:sz w:val="15"/>
              </w:rPr>
            </w:pPr>
            <w:r>
              <w:rPr>
                <w:w w:val="90"/>
                <w:sz w:val="15"/>
              </w:rPr>
              <w:t>Tasa</w:t>
            </w:r>
            <w:r>
              <w:rPr>
                <w:spacing w:val="8"/>
                <w:sz w:val="15"/>
              </w:rPr>
              <w:t> </w:t>
            </w:r>
            <w:r>
              <w:rPr>
                <w:w w:val="90"/>
                <w:sz w:val="15"/>
              </w:rPr>
              <w:t>Ocupación</w:t>
            </w:r>
            <w:r>
              <w:rPr>
                <w:spacing w:val="1"/>
                <w:sz w:val="15"/>
              </w:rPr>
              <w:t> </w:t>
            </w:r>
            <w:r>
              <w:rPr>
                <w:w w:val="90"/>
                <w:sz w:val="15"/>
              </w:rPr>
              <w:t>Mesas</w:t>
            </w:r>
            <w:r>
              <w:rPr>
                <w:spacing w:val="7"/>
                <w:sz w:val="15"/>
              </w:rPr>
              <w:t> </w:t>
            </w:r>
            <w:r>
              <w:rPr>
                <w:w w:val="90"/>
                <w:sz w:val="15"/>
              </w:rPr>
              <w:t>y</w:t>
            </w:r>
            <w:r>
              <w:rPr>
                <w:spacing w:val="1"/>
                <w:sz w:val="15"/>
              </w:rPr>
              <w:t> </w:t>
            </w:r>
            <w:r>
              <w:rPr>
                <w:spacing w:val="-2"/>
                <w:w w:val="90"/>
                <w:sz w:val="15"/>
              </w:rPr>
              <w:t>Sillas</w:t>
            </w:r>
          </w:p>
        </w:tc>
        <w:tc>
          <w:tcPr>
            <w:tcW w:w="1023" w:type="dxa"/>
            <w:tcBorders>
              <w:right w:val="single" w:sz="6" w:space="0" w:color="000000"/>
            </w:tcBorders>
          </w:tcPr>
          <w:p>
            <w:pPr>
              <w:pStyle w:val="TableParagraph"/>
              <w:spacing w:line="169" w:lineRule="exact" w:before="6"/>
              <w:ind w:right="10"/>
              <w:rPr>
                <w:sz w:val="16"/>
              </w:rPr>
            </w:pPr>
            <w:r>
              <w:rPr>
                <w:spacing w:val="-2"/>
                <w:sz w:val="16"/>
              </w:rPr>
              <w:t>3.000</w:t>
            </w:r>
          </w:p>
        </w:tc>
        <w:tc>
          <w:tcPr>
            <w:tcW w:w="1164" w:type="dxa"/>
            <w:tcBorders>
              <w:left w:val="single" w:sz="6" w:space="0" w:color="000000"/>
              <w:right w:val="single" w:sz="6" w:space="0" w:color="000000"/>
            </w:tcBorders>
          </w:tcPr>
          <w:p>
            <w:pPr>
              <w:pStyle w:val="TableParagraph"/>
              <w:spacing w:line="169" w:lineRule="exact" w:before="6"/>
              <w:ind w:right="5"/>
              <w:rPr>
                <w:sz w:val="16"/>
              </w:rPr>
            </w:pPr>
            <w:r>
              <w:rPr>
                <w:spacing w:val="-2"/>
                <w:sz w:val="16"/>
              </w:rPr>
              <w:t>1.000</w:t>
            </w:r>
          </w:p>
        </w:tc>
        <w:tc>
          <w:tcPr>
            <w:tcW w:w="977" w:type="dxa"/>
            <w:tcBorders>
              <w:left w:val="single" w:sz="6" w:space="0" w:color="000000"/>
              <w:right w:val="single" w:sz="6" w:space="0" w:color="000000"/>
            </w:tcBorders>
          </w:tcPr>
          <w:p>
            <w:pPr>
              <w:pStyle w:val="TableParagraph"/>
              <w:spacing w:line="169" w:lineRule="exact" w:before="6"/>
              <w:ind w:right="11"/>
              <w:rPr>
                <w:sz w:val="16"/>
              </w:rPr>
            </w:pPr>
            <w:r>
              <w:rPr>
                <w:spacing w:val="-4"/>
                <w:sz w:val="16"/>
              </w:rPr>
              <w:t>-</w:t>
            </w:r>
            <w:r>
              <w:rPr>
                <w:spacing w:val="-2"/>
                <w:sz w:val="16"/>
              </w:rPr>
              <w:t>2.000</w:t>
            </w:r>
          </w:p>
        </w:tc>
        <w:tc>
          <w:tcPr>
            <w:tcW w:w="686" w:type="dxa"/>
            <w:tcBorders>
              <w:left w:val="single" w:sz="6" w:space="0" w:color="000000"/>
              <w:right w:val="single" w:sz="6" w:space="0" w:color="000000"/>
            </w:tcBorders>
          </w:tcPr>
          <w:p>
            <w:pPr>
              <w:pStyle w:val="TableParagraph"/>
              <w:spacing w:line="169" w:lineRule="exact" w:before="6"/>
              <w:ind w:left="27" w:right="4"/>
              <w:jc w:val="center"/>
              <w:rPr>
                <w:sz w:val="16"/>
              </w:rPr>
            </w:pPr>
            <w:r>
              <w:rPr>
                <w:spacing w:val="-4"/>
                <w:sz w:val="16"/>
              </w:rPr>
              <w:t>-66,67</w:t>
            </w:r>
          </w:p>
        </w:tc>
      </w:tr>
      <w:tr>
        <w:trPr>
          <w:trHeight w:val="195" w:hRule="atLeast"/>
        </w:trPr>
        <w:tc>
          <w:tcPr>
            <w:tcW w:w="687" w:type="dxa"/>
          </w:tcPr>
          <w:p>
            <w:pPr>
              <w:pStyle w:val="TableParagraph"/>
              <w:spacing w:line="151" w:lineRule="exact" w:before="25"/>
              <w:ind w:left="20"/>
              <w:jc w:val="center"/>
              <w:rPr>
                <w:sz w:val="15"/>
              </w:rPr>
            </w:pPr>
            <w:r>
              <w:rPr>
                <w:spacing w:val="-2"/>
                <w:sz w:val="15"/>
              </w:rPr>
              <w:t>33.902</w:t>
            </w:r>
          </w:p>
        </w:tc>
        <w:tc>
          <w:tcPr>
            <w:tcW w:w="3696" w:type="dxa"/>
          </w:tcPr>
          <w:p>
            <w:pPr>
              <w:pStyle w:val="TableParagraph"/>
              <w:spacing w:line="151" w:lineRule="exact" w:before="25"/>
              <w:ind w:left="28"/>
              <w:jc w:val="left"/>
              <w:rPr>
                <w:sz w:val="15"/>
              </w:rPr>
            </w:pPr>
            <w:r>
              <w:rPr>
                <w:w w:val="90"/>
                <w:sz w:val="15"/>
              </w:rPr>
              <w:t>Tasa</w:t>
            </w:r>
            <w:r>
              <w:rPr>
                <w:spacing w:val="4"/>
                <w:sz w:val="15"/>
              </w:rPr>
              <w:t> </w:t>
            </w:r>
            <w:r>
              <w:rPr>
                <w:w w:val="90"/>
                <w:sz w:val="15"/>
              </w:rPr>
              <w:t>Instalación</w:t>
            </w:r>
            <w:r>
              <w:rPr>
                <w:spacing w:val="4"/>
                <w:sz w:val="15"/>
              </w:rPr>
              <w:t> </w:t>
            </w:r>
            <w:r>
              <w:rPr>
                <w:w w:val="90"/>
                <w:sz w:val="15"/>
              </w:rPr>
              <w:t>Puestos</w:t>
            </w:r>
            <w:r>
              <w:rPr>
                <w:spacing w:val="3"/>
                <w:sz w:val="15"/>
              </w:rPr>
              <w:t> </w:t>
            </w:r>
            <w:r>
              <w:rPr>
                <w:w w:val="90"/>
                <w:sz w:val="15"/>
              </w:rPr>
              <w:t>y</w:t>
            </w:r>
            <w:r>
              <w:rPr>
                <w:spacing w:val="3"/>
                <w:sz w:val="15"/>
              </w:rPr>
              <w:t> </w:t>
            </w:r>
            <w:r>
              <w:rPr>
                <w:spacing w:val="-2"/>
                <w:w w:val="90"/>
                <w:sz w:val="15"/>
              </w:rPr>
              <w:t>Barracas</w:t>
            </w:r>
          </w:p>
        </w:tc>
        <w:tc>
          <w:tcPr>
            <w:tcW w:w="1023" w:type="dxa"/>
            <w:tcBorders>
              <w:right w:val="single" w:sz="6" w:space="0" w:color="000000"/>
            </w:tcBorders>
          </w:tcPr>
          <w:p>
            <w:pPr>
              <w:pStyle w:val="TableParagraph"/>
              <w:spacing w:line="169" w:lineRule="exact" w:before="6"/>
              <w:ind w:right="10"/>
              <w:rPr>
                <w:sz w:val="16"/>
              </w:rPr>
            </w:pPr>
            <w:r>
              <w:rPr>
                <w:spacing w:val="-2"/>
                <w:sz w:val="16"/>
              </w:rPr>
              <w:t>40.000</w:t>
            </w:r>
          </w:p>
        </w:tc>
        <w:tc>
          <w:tcPr>
            <w:tcW w:w="1164" w:type="dxa"/>
            <w:tcBorders>
              <w:left w:val="single" w:sz="6" w:space="0" w:color="000000"/>
              <w:right w:val="single" w:sz="6" w:space="0" w:color="000000"/>
            </w:tcBorders>
          </w:tcPr>
          <w:p>
            <w:pPr>
              <w:pStyle w:val="TableParagraph"/>
              <w:spacing w:line="169" w:lineRule="exact" w:before="6"/>
              <w:ind w:right="5"/>
              <w:rPr>
                <w:sz w:val="16"/>
              </w:rPr>
            </w:pPr>
            <w:r>
              <w:rPr>
                <w:spacing w:val="-2"/>
                <w:sz w:val="16"/>
              </w:rPr>
              <w:t>40.000</w:t>
            </w:r>
          </w:p>
        </w:tc>
        <w:tc>
          <w:tcPr>
            <w:tcW w:w="977" w:type="dxa"/>
            <w:tcBorders>
              <w:left w:val="single" w:sz="6" w:space="0" w:color="000000"/>
              <w:right w:val="single" w:sz="6" w:space="0" w:color="000000"/>
            </w:tcBorders>
          </w:tcPr>
          <w:p>
            <w:pPr>
              <w:pStyle w:val="TableParagraph"/>
              <w:spacing w:line="169" w:lineRule="exact" w:before="6"/>
              <w:ind w:right="10"/>
              <w:rPr>
                <w:sz w:val="16"/>
              </w:rPr>
            </w:pPr>
            <w:r>
              <w:rPr>
                <w:spacing w:val="-10"/>
                <w:sz w:val="16"/>
              </w:rPr>
              <w:t>0</w:t>
            </w:r>
          </w:p>
        </w:tc>
        <w:tc>
          <w:tcPr>
            <w:tcW w:w="686" w:type="dxa"/>
            <w:tcBorders>
              <w:left w:val="single" w:sz="6" w:space="0" w:color="000000"/>
              <w:right w:val="single" w:sz="6" w:space="0" w:color="000000"/>
            </w:tcBorders>
          </w:tcPr>
          <w:p>
            <w:pPr>
              <w:pStyle w:val="TableParagraph"/>
              <w:spacing w:line="169" w:lineRule="exact" w:before="6"/>
              <w:ind w:left="27" w:right="4"/>
              <w:jc w:val="center"/>
              <w:rPr>
                <w:sz w:val="16"/>
              </w:rPr>
            </w:pPr>
            <w:r>
              <w:rPr>
                <w:spacing w:val="-4"/>
                <w:sz w:val="16"/>
              </w:rPr>
              <w:t>0,00</w:t>
            </w:r>
          </w:p>
        </w:tc>
      </w:tr>
      <w:tr>
        <w:trPr>
          <w:trHeight w:val="195" w:hRule="atLeast"/>
        </w:trPr>
        <w:tc>
          <w:tcPr>
            <w:tcW w:w="687" w:type="dxa"/>
          </w:tcPr>
          <w:p>
            <w:pPr>
              <w:pStyle w:val="TableParagraph"/>
              <w:spacing w:line="151" w:lineRule="exact" w:before="25"/>
              <w:ind w:left="20"/>
              <w:jc w:val="center"/>
              <w:rPr>
                <w:sz w:val="15"/>
              </w:rPr>
            </w:pPr>
            <w:r>
              <w:rPr>
                <w:spacing w:val="-2"/>
                <w:sz w:val="15"/>
              </w:rPr>
              <w:t>33.903</w:t>
            </w:r>
          </w:p>
        </w:tc>
        <w:tc>
          <w:tcPr>
            <w:tcW w:w="3696" w:type="dxa"/>
          </w:tcPr>
          <w:p>
            <w:pPr>
              <w:pStyle w:val="TableParagraph"/>
              <w:spacing w:line="151" w:lineRule="exact" w:before="25"/>
              <w:ind w:left="28"/>
              <w:jc w:val="left"/>
              <w:rPr>
                <w:sz w:val="15"/>
              </w:rPr>
            </w:pPr>
            <w:r>
              <w:rPr>
                <w:w w:val="90"/>
                <w:sz w:val="15"/>
              </w:rPr>
              <w:t>Tasa</w:t>
            </w:r>
            <w:r>
              <w:rPr>
                <w:spacing w:val="2"/>
                <w:sz w:val="15"/>
              </w:rPr>
              <w:t> </w:t>
            </w:r>
            <w:r>
              <w:rPr>
                <w:w w:val="90"/>
                <w:sz w:val="15"/>
              </w:rPr>
              <w:t>Vallas</w:t>
            </w:r>
            <w:r>
              <w:rPr>
                <w:spacing w:val="2"/>
                <w:sz w:val="15"/>
              </w:rPr>
              <w:t> </w:t>
            </w:r>
            <w:r>
              <w:rPr>
                <w:spacing w:val="-2"/>
                <w:w w:val="90"/>
                <w:sz w:val="15"/>
              </w:rPr>
              <w:t>Publicitarios</w:t>
            </w:r>
          </w:p>
        </w:tc>
        <w:tc>
          <w:tcPr>
            <w:tcW w:w="1023" w:type="dxa"/>
            <w:tcBorders>
              <w:right w:val="single" w:sz="6" w:space="0" w:color="000000"/>
            </w:tcBorders>
          </w:tcPr>
          <w:p>
            <w:pPr>
              <w:pStyle w:val="TableParagraph"/>
              <w:spacing w:line="169" w:lineRule="exact" w:before="6"/>
              <w:ind w:right="10"/>
              <w:rPr>
                <w:sz w:val="16"/>
              </w:rPr>
            </w:pPr>
            <w:r>
              <w:rPr>
                <w:spacing w:val="-2"/>
                <w:sz w:val="16"/>
              </w:rPr>
              <w:t>40.000</w:t>
            </w:r>
          </w:p>
        </w:tc>
        <w:tc>
          <w:tcPr>
            <w:tcW w:w="1164" w:type="dxa"/>
            <w:tcBorders>
              <w:left w:val="single" w:sz="6" w:space="0" w:color="000000"/>
              <w:right w:val="single" w:sz="6" w:space="0" w:color="000000"/>
            </w:tcBorders>
          </w:tcPr>
          <w:p>
            <w:pPr>
              <w:pStyle w:val="TableParagraph"/>
              <w:spacing w:line="169" w:lineRule="exact" w:before="6"/>
              <w:ind w:right="5"/>
              <w:rPr>
                <w:sz w:val="16"/>
              </w:rPr>
            </w:pPr>
            <w:r>
              <w:rPr>
                <w:spacing w:val="-2"/>
                <w:sz w:val="16"/>
              </w:rPr>
              <w:t>35.000</w:t>
            </w:r>
          </w:p>
        </w:tc>
        <w:tc>
          <w:tcPr>
            <w:tcW w:w="977" w:type="dxa"/>
            <w:tcBorders>
              <w:left w:val="single" w:sz="6" w:space="0" w:color="000000"/>
              <w:right w:val="single" w:sz="6" w:space="0" w:color="000000"/>
            </w:tcBorders>
          </w:tcPr>
          <w:p>
            <w:pPr>
              <w:pStyle w:val="TableParagraph"/>
              <w:spacing w:line="169" w:lineRule="exact" w:before="6"/>
              <w:ind w:right="11"/>
              <w:rPr>
                <w:sz w:val="16"/>
              </w:rPr>
            </w:pPr>
            <w:r>
              <w:rPr>
                <w:spacing w:val="-4"/>
                <w:sz w:val="16"/>
              </w:rPr>
              <w:t>-</w:t>
            </w:r>
            <w:r>
              <w:rPr>
                <w:spacing w:val="-2"/>
                <w:sz w:val="16"/>
              </w:rPr>
              <w:t>5.000</w:t>
            </w:r>
          </w:p>
        </w:tc>
        <w:tc>
          <w:tcPr>
            <w:tcW w:w="686" w:type="dxa"/>
            <w:tcBorders>
              <w:left w:val="single" w:sz="6" w:space="0" w:color="000000"/>
              <w:right w:val="single" w:sz="6" w:space="0" w:color="000000"/>
            </w:tcBorders>
          </w:tcPr>
          <w:p>
            <w:pPr>
              <w:pStyle w:val="TableParagraph"/>
              <w:spacing w:line="169" w:lineRule="exact" w:before="6"/>
              <w:ind w:left="27" w:right="4"/>
              <w:jc w:val="center"/>
              <w:rPr>
                <w:sz w:val="16"/>
              </w:rPr>
            </w:pPr>
            <w:r>
              <w:rPr>
                <w:spacing w:val="-4"/>
                <w:sz w:val="16"/>
              </w:rPr>
              <w:t>-12,50</w:t>
            </w:r>
          </w:p>
        </w:tc>
      </w:tr>
      <w:tr>
        <w:trPr>
          <w:trHeight w:val="195" w:hRule="atLeast"/>
        </w:trPr>
        <w:tc>
          <w:tcPr>
            <w:tcW w:w="687" w:type="dxa"/>
          </w:tcPr>
          <w:p>
            <w:pPr>
              <w:pStyle w:val="TableParagraph"/>
              <w:spacing w:line="151" w:lineRule="exact" w:before="25"/>
              <w:ind w:left="20"/>
              <w:jc w:val="center"/>
              <w:rPr>
                <w:sz w:val="15"/>
              </w:rPr>
            </w:pPr>
            <w:r>
              <w:rPr>
                <w:spacing w:val="-2"/>
                <w:sz w:val="15"/>
              </w:rPr>
              <w:t>33.904</w:t>
            </w:r>
          </w:p>
        </w:tc>
        <w:tc>
          <w:tcPr>
            <w:tcW w:w="3696" w:type="dxa"/>
          </w:tcPr>
          <w:p>
            <w:pPr>
              <w:pStyle w:val="TableParagraph"/>
              <w:spacing w:line="151" w:lineRule="exact" w:before="25"/>
              <w:ind w:left="28"/>
              <w:jc w:val="left"/>
              <w:rPr>
                <w:sz w:val="15"/>
              </w:rPr>
            </w:pPr>
            <w:r>
              <w:rPr>
                <w:w w:val="90"/>
                <w:sz w:val="15"/>
              </w:rPr>
              <w:t>Tasa</w:t>
            </w:r>
            <w:r>
              <w:rPr>
                <w:spacing w:val="5"/>
                <w:sz w:val="15"/>
              </w:rPr>
              <w:t> </w:t>
            </w:r>
            <w:r>
              <w:rPr>
                <w:w w:val="90"/>
                <w:sz w:val="15"/>
              </w:rPr>
              <w:t>Ocupación</w:t>
            </w:r>
            <w:r>
              <w:rPr>
                <w:sz w:val="15"/>
              </w:rPr>
              <w:t> </w:t>
            </w:r>
            <w:r>
              <w:rPr>
                <w:w w:val="90"/>
                <w:sz w:val="15"/>
              </w:rPr>
              <w:t>Quiscos</w:t>
            </w:r>
            <w:r>
              <w:rPr>
                <w:spacing w:val="5"/>
                <w:sz w:val="15"/>
              </w:rPr>
              <w:t> </w:t>
            </w:r>
            <w:r>
              <w:rPr>
                <w:w w:val="90"/>
                <w:sz w:val="15"/>
              </w:rPr>
              <w:t>Vía</w:t>
            </w:r>
            <w:r>
              <w:rPr>
                <w:spacing w:val="6"/>
                <w:sz w:val="15"/>
              </w:rPr>
              <w:t> </w:t>
            </w:r>
            <w:r>
              <w:rPr>
                <w:spacing w:val="-2"/>
                <w:w w:val="90"/>
                <w:sz w:val="15"/>
              </w:rPr>
              <w:t>Pública</w:t>
            </w:r>
          </w:p>
        </w:tc>
        <w:tc>
          <w:tcPr>
            <w:tcW w:w="1023" w:type="dxa"/>
            <w:tcBorders>
              <w:right w:val="single" w:sz="6" w:space="0" w:color="000000"/>
            </w:tcBorders>
          </w:tcPr>
          <w:p>
            <w:pPr>
              <w:pStyle w:val="TableParagraph"/>
              <w:spacing w:line="169" w:lineRule="exact" w:before="6"/>
              <w:ind w:right="10"/>
              <w:rPr>
                <w:sz w:val="16"/>
              </w:rPr>
            </w:pPr>
            <w:r>
              <w:rPr>
                <w:spacing w:val="-2"/>
                <w:sz w:val="16"/>
              </w:rPr>
              <w:t>18.000</w:t>
            </w:r>
          </w:p>
        </w:tc>
        <w:tc>
          <w:tcPr>
            <w:tcW w:w="1164" w:type="dxa"/>
            <w:tcBorders>
              <w:left w:val="single" w:sz="6" w:space="0" w:color="000000"/>
              <w:right w:val="single" w:sz="6" w:space="0" w:color="000000"/>
            </w:tcBorders>
          </w:tcPr>
          <w:p>
            <w:pPr>
              <w:pStyle w:val="TableParagraph"/>
              <w:spacing w:line="169" w:lineRule="exact" w:before="6"/>
              <w:ind w:right="5"/>
              <w:rPr>
                <w:sz w:val="16"/>
              </w:rPr>
            </w:pPr>
            <w:r>
              <w:rPr>
                <w:spacing w:val="-2"/>
                <w:sz w:val="16"/>
              </w:rPr>
              <w:t>16.000</w:t>
            </w:r>
          </w:p>
        </w:tc>
        <w:tc>
          <w:tcPr>
            <w:tcW w:w="977" w:type="dxa"/>
            <w:tcBorders>
              <w:left w:val="single" w:sz="6" w:space="0" w:color="000000"/>
              <w:right w:val="single" w:sz="6" w:space="0" w:color="000000"/>
            </w:tcBorders>
          </w:tcPr>
          <w:p>
            <w:pPr>
              <w:pStyle w:val="TableParagraph"/>
              <w:spacing w:line="169" w:lineRule="exact" w:before="6"/>
              <w:ind w:right="11"/>
              <w:rPr>
                <w:sz w:val="16"/>
              </w:rPr>
            </w:pPr>
            <w:r>
              <w:rPr>
                <w:spacing w:val="-4"/>
                <w:sz w:val="16"/>
              </w:rPr>
              <w:t>-</w:t>
            </w:r>
            <w:r>
              <w:rPr>
                <w:spacing w:val="-2"/>
                <w:sz w:val="16"/>
              </w:rPr>
              <w:t>2.000</w:t>
            </w:r>
          </w:p>
        </w:tc>
        <w:tc>
          <w:tcPr>
            <w:tcW w:w="686" w:type="dxa"/>
            <w:tcBorders>
              <w:left w:val="single" w:sz="6" w:space="0" w:color="000000"/>
              <w:right w:val="single" w:sz="6" w:space="0" w:color="000000"/>
            </w:tcBorders>
          </w:tcPr>
          <w:p>
            <w:pPr>
              <w:pStyle w:val="TableParagraph"/>
              <w:spacing w:line="169" w:lineRule="exact" w:before="6"/>
              <w:ind w:left="27" w:right="4"/>
              <w:jc w:val="center"/>
              <w:rPr>
                <w:sz w:val="16"/>
              </w:rPr>
            </w:pPr>
            <w:r>
              <w:rPr>
                <w:spacing w:val="-4"/>
                <w:sz w:val="16"/>
              </w:rPr>
              <w:t>-11,11</w:t>
            </w:r>
          </w:p>
        </w:tc>
      </w:tr>
      <w:tr>
        <w:trPr>
          <w:trHeight w:val="199" w:hRule="atLeast"/>
        </w:trPr>
        <w:tc>
          <w:tcPr>
            <w:tcW w:w="687" w:type="dxa"/>
            <w:tcBorders>
              <w:bottom w:val="single" w:sz="6" w:space="0" w:color="000000"/>
            </w:tcBorders>
          </w:tcPr>
          <w:p>
            <w:pPr>
              <w:pStyle w:val="TableParagraph"/>
              <w:spacing w:line="155" w:lineRule="exact" w:before="25"/>
              <w:ind w:left="20"/>
              <w:jc w:val="center"/>
              <w:rPr>
                <w:sz w:val="15"/>
              </w:rPr>
            </w:pPr>
            <w:r>
              <w:rPr>
                <w:spacing w:val="-2"/>
                <w:sz w:val="15"/>
              </w:rPr>
              <w:t>33.905</w:t>
            </w:r>
          </w:p>
        </w:tc>
        <w:tc>
          <w:tcPr>
            <w:tcW w:w="3696" w:type="dxa"/>
            <w:tcBorders>
              <w:bottom w:val="single" w:sz="6" w:space="0" w:color="000000"/>
            </w:tcBorders>
          </w:tcPr>
          <w:p>
            <w:pPr>
              <w:pStyle w:val="TableParagraph"/>
              <w:spacing w:line="155" w:lineRule="exact" w:before="25"/>
              <w:ind w:left="28"/>
              <w:jc w:val="left"/>
              <w:rPr>
                <w:sz w:val="15"/>
              </w:rPr>
            </w:pPr>
            <w:r>
              <w:rPr>
                <w:w w:val="90"/>
                <w:sz w:val="15"/>
              </w:rPr>
              <w:t>Tasa</w:t>
            </w:r>
            <w:r>
              <w:rPr>
                <w:spacing w:val="6"/>
                <w:sz w:val="15"/>
              </w:rPr>
              <w:t> </w:t>
            </w:r>
            <w:r>
              <w:rPr>
                <w:w w:val="90"/>
                <w:sz w:val="15"/>
              </w:rPr>
              <w:t>Ocupación</w:t>
            </w:r>
            <w:r>
              <w:rPr>
                <w:spacing w:val="1"/>
                <w:sz w:val="15"/>
              </w:rPr>
              <w:t> </w:t>
            </w:r>
            <w:r>
              <w:rPr>
                <w:w w:val="90"/>
                <w:sz w:val="15"/>
              </w:rPr>
              <w:t>Camping</w:t>
            </w:r>
            <w:r>
              <w:rPr>
                <w:spacing w:val="7"/>
                <w:sz w:val="15"/>
              </w:rPr>
              <w:t> </w:t>
            </w:r>
            <w:r>
              <w:rPr>
                <w:w w:val="90"/>
                <w:sz w:val="15"/>
              </w:rPr>
              <w:t>Punta</w:t>
            </w:r>
            <w:r>
              <w:rPr>
                <w:spacing w:val="1"/>
                <w:sz w:val="15"/>
              </w:rPr>
              <w:t> </w:t>
            </w:r>
            <w:r>
              <w:rPr>
                <w:w w:val="90"/>
                <w:sz w:val="15"/>
              </w:rPr>
              <w:t>del</w:t>
            </w:r>
            <w:r>
              <w:rPr>
                <w:spacing w:val="4"/>
                <w:sz w:val="15"/>
              </w:rPr>
              <w:t> </w:t>
            </w:r>
            <w:r>
              <w:rPr>
                <w:spacing w:val="-2"/>
                <w:w w:val="90"/>
                <w:sz w:val="15"/>
              </w:rPr>
              <w:t>Hidalgo</w:t>
            </w:r>
          </w:p>
        </w:tc>
        <w:tc>
          <w:tcPr>
            <w:tcW w:w="1023" w:type="dxa"/>
            <w:tcBorders>
              <w:bottom w:val="single" w:sz="6" w:space="0" w:color="000000"/>
              <w:right w:val="single" w:sz="6" w:space="0" w:color="000000"/>
            </w:tcBorders>
          </w:tcPr>
          <w:p>
            <w:pPr>
              <w:pStyle w:val="TableParagraph"/>
              <w:spacing w:line="173" w:lineRule="exact" w:before="6"/>
              <w:ind w:right="10"/>
              <w:rPr>
                <w:sz w:val="16"/>
              </w:rPr>
            </w:pPr>
            <w:r>
              <w:rPr>
                <w:spacing w:val="-2"/>
                <w:sz w:val="16"/>
              </w:rPr>
              <w:t>50.000</w:t>
            </w:r>
          </w:p>
        </w:tc>
        <w:tc>
          <w:tcPr>
            <w:tcW w:w="1164" w:type="dxa"/>
            <w:tcBorders>
              <w:left w:val="single" w:sz="6" w:space="0" w:color="000000"/>
              <w:bottom w:val="single" w:sz="6" w:space="0" w:color="000000"/>
              <w:right w:val="single" w:sz="6" w:space="0" w:color="000000"/>
            </w:tcBorders>
          </w:tcPr>
          <w:p>
            <w:pPr>
              <w:pStyle w:val="TableParagraph"/>
              <w:spacing w:line="173" w:lineRule="exact" w:before="6"/>
              <w:ind w:right="5"/>
              <w:rPr>
                <w:sz w:val="16"/>
              </w:rPr>
            </w:pPr>
            <w:r>
              <w:rPr>
                <w:spacing w:val="-2"/>
                <w:sz w:val="16"/>
              </w:rPr>
              <w:t>150.000</w:t>
            </w:r>
          </w:p>
        </w:tc>
        <w:tc>
          <w:tcPr>
            <w:tcW w:w="977" w:type="dxa"/>
            <w:tcBorders>
              <w:left w:val="single" w:sz="6" w:space="0" w:color="000000"/>
              <w:bottom w:val="single" w:sz="6" w:space="0" w:color="000000"/>
              <w:right w:val="single" w:sz="6" w:space="0" w:color="000000"/>
            </w:tcBorders>
          </w:tcPr>
          <w:p>
            <w:pPr>
              <w:pStyle w:val="TableParagraph"/>
              <w:spacing w:line="173" w:lineRule="exact" w:before="6"/>
              <w:ind w:right="10"/>
              <w:rPr>
                <w:sz w:val="16"/>
              </w:rPr>
            </w:pPr>
            <w:r>
              <w:rPr>
                <w:spacing w:val="-2"/>
                <w:sz w:val="16"/>
              </w:rPr>
              <w:t>100.000</w:t>
            </w:r>
          </w:p>
        </w:tc>
        <w:tc>
          <w:tcPr>
            <w:tcW w:w="686" w:type="dxa"/>
            <w:tcBorders>
              <w:left w:val="single" w:sz="6" w:space="0" w:color="000000"/>
              <w:bottom w:val="single" w:sz="6" w:space="0" w:color="000000"/>
              <w:right w:val="single" w:sz="6" w:space="0" w:color="000000"/>
            </w:tcBorders>
          </w:tcPr>
          <w:p>
            <w:pPr>
              <w:pStyle w:val="TableParagraph"/>
              <w:spacing w:line="173" w:lineRule="exact" w:before="6"/>
              <w:ind w:left="27"/>
              <w:jc w:val="center"/>
              <w:rPr>
                <w:sz w:val="16"/>
              </w:rPr>
            </w:pPr>
            <w:r>
              <w:rPr>
                <w:spacing w:val="-2"/>
                <w:sz w:val="16"/>
              </w:rPr>
              <w:t>200,00</w:t>
            </w:r>
          </w:p>
        </w:tc>
      </w:tr>
      <w:tr>
        <w:trPr>
          <w:trHeight w:val="203" w:hRule="atLeast"/>
        </w:trPr>
        <w:tc>
          <w:tcPr>
            <w:tcW w:w="687" w:type="dxa"/>
            <w:tcBorders>
              <w:top w:val="single" w:sz="6" w:space="0" w:color="000000"/>
              <w:bottom w:val="single" w:sz="8" w:space="0" w:color="000000"/>
            </w:tcBorders>
            <w:shd w:val="clear" w:color="auto" w:fill="FFFF00"/>
          </w:tcPr>
          <w:p>
            <w:pPr>
              <w:pStyle w:val="TableParagraph"/>
              <w:jc w:val="left"/>
              <w:rPr>
                <w:rFonts w:ascii="Times New Roman"/>
                <w:sz w:val="14"/>
              </w:rPr>
            </w:pPr>
          </w:p>
        </w:tc>
        <w:tc>
          <w:tcPr>
            <w:tcW w:w="3696" w:type="dxa"/>
            <w:tcBorders>
              <w:top w:val="single" w:sz="6" w:space="0" w:color="000000"/>
              <w:bottom w:val="single" w:sz="8" w:space="0" w:color="000000"/>
            </w:tcBorders>
            <w:shd w:val="clear" w:color="auto" w:fill="FFFF00"/>
          </w:tcPr>
          <w:p>
            <w:pPr>
              <w:pStyle w:val="TableParagraph"/>
              <w:spacing w:line="141" w:lineRule="exact" w:before="43"/>
              <w:ind w:left="28"/>
              <w:jc w:val="left"/>
              <w:rPr>
                <w:rFonts w:ascii="Arial" w:hAnsi="Arial"/>
                <w:b/>
                <w:sz w:val="14"/>
              </w:rPr>
            </w:pPr>
            <w:r>
              <w:rPr>
                <w:rFonts w:ascii="Arial" w:hAnsi="Arial"/>
                <w:b/>
                <w:w w:val="90"/>
                <w:sz w:val="14"/>
              </w:rPr>
              <w:t>Capítulo</w:t>
            </w:r>
            <w:r>
              <w:rPr>
                <w:rFonts w:ascii="Arial" w:hAnsi="Arial"/>
                <w:b/>
                <w:spacing w:val="-5"/>
                <w:w w:val="90"/>
                <w:sz w:val="14"/>
              </w:rPr>
              <w:t> </w:t>
            </w:r>
            <w:r>
              <w:rPr>
                <w:rFonts w:ascii="Arial" w:hAnsi="Arial"/>
                <w:b/>
                <w:spacing w:val="-5"/>
                <w:sz w:val="14"/>
              </w:rPr>
              <w:t>III</w:t>
            </w:r>
          </w:p>
        </w:tc>
        <w:tc>
          <w:tcPr>
            <w:tcW w:w="1023" w:type="dxa"/>
            <w:tcBorders>
              <w:top w:val="single" w:sz="6" w:space="0" w:color="000000"/>
              <w:bottom w:val="single" w:sz="8" w:space="0" w:color="000000"/>
              <w:right w:val="single" w:sz="6" w:space="0" w:color="000000"/>
            </w:tcBorders>
            <w:shd w:val="clear" w:color="auto" w:fill="FFFF00"/>
          </w:tcPr>
          <w:p>
            <w:pPr>
              <w:pStyle w:val="TableParagraph"/>
              <w:spacing w:line="168" w:lineRule="exact" w:before="15"/>
              <w:ind w:right="10"/>
              <w:rPr>
                <w:rFonts w:ascii="Arial"/>
                <w:b/>
                <w:sz w:val="16"/>
              </w:rPr>
            </w:pPr>
            <w:r>
              <w:rPr>
                <w:rFonts w:ascii="Arial"/>
                <w:b/>
                <w:spacing w:val="-2"/>
                <w:sz w:val="16"/>
              </w:rPr>
              <w:t>15.925.000</w:t>
            </w:r>
          </w:p>
        </w:tc>
        <w:tc>
          <w:tcPr>
            <w:tcW w:w="1164" w:type="dxa"/>
            <w:tcBorders>
              <w:top w:val="single" w:sz="6" w:space="0" w:color="000000"/>
              <w:left w:val="single" w:sz="6" w:space="0" w:color="000000"/>
              <w:bottom w:val="single" w:sz="8" w:space="0" w:color="000000"/>
            </w:tcBorders>
            <w:shd w:val="clear" w:color="auto" w:fill="FFFF00"/>
          </w:tcPr>
          <w:p>
            <w:pPr>
              <w:pStyle w:val="TableParagraph"/>
              <w:spacing w:line="168" w:lineRule="exact" w:before="15"/>
              <w:ind w:right="8"/>
              <w:rPr>
                <w:rFonts w:ascii="Arial"/>
                <w:b/>
                <w:sz w:val="16"/>
              </w:rPr>
            </w:pPr>
            <w:r>
              <w:rPr>
                <w:rFonts w:ascii="Arial"/>
                <w:b/>
                <w:spacing w:val="-2"/>
                <w:sz w:val="16"/>
              </w:rPr>
              <w:t>16.280.500</w:t>
            </w:r>
          </w:p>
        </w:tc>
        <w:tc>
          <w:tcPr>
            <w:tcW w:w="977" w:type="dxa"/>
            <w:tcBorders>
              <w:top w:val="single" w:sz="6" w:space="0" w:color="000000"/>
              <w:bottom w:val="single" w:sz="8" w:space="0" w:color="000000"/>
              <w:right w:val="single" w:sz="6" w:space="0" w:color="000000"/>
            </w:tcBorders>
            <w:shd w:val="clear" w:color="auto" w:fill="FFFF00"/>
          </w:tcPr>
          <w:p>
            <w:pPr>
              <w:pStyle w:val="TableParagraph"/>
              <w:spacing w:line="168" w:lineRule="exact" w:before="15"/>
              <w:ind w:right="10"/>
              <w:rPr>
                <w:rFonts w:ascii="Arial"/>
                <w:b/>
                <w:sz w:val="16"/>
              </w:rPr>
            </w:pPr>
            <w:r>
              <w:rPr>
                <w:rFonts w:ascii="Arial"/>
                <w:b/>
                <w:spacing w:val="-2"/>
                <w:sz w:val="16"/>
              </w:rPr>
              <w:t>355.500</w:t>
            </w:r>
          </w:p>
        </w:tc>
        <w:tc>
          <w:tcPr>
            <w:tcW w:w="686" w:type="dxa"/>
            <w:tcBorders>
              <w:top w:val="single" w:sz="6" w:space="0" w:color="000000"/>
              <w:left w:val="single" w:sz="6" w:space="0" w:color="000000"/>
              <w:bottom w:val="single" w:sz="8" w:space="0" w:color="000000"/>
              <w:right w:val="single" w:sz="6" w:space="0" w:color="000000"/>
            </w:tcBorders>
            <w:shd w:val="clear" w:color="auto" w:fill="FFFF00"/>
          </w:tcPr>
          <w:p>
            <w:pPr>
              <w:pStyle w:val="TableParagraph"/>
              <w:spacing w:line="168" w:lineRule="exact" w:before="15"/>
              <w:ind w:left="27" w:right="4"/>
              <w:jc w:val="center"/>
              <w:rPr>
                <w:rFonts w:ascii="Arial"/>
                <w:b/>
                <w:sz w:val="16"/>
              </w:rPr>
            </w:pPr>
            <w:r>
              <w:rPr>
                <w:rFonts w:ascii="Arial"/>
                <w:b/>
                <w:spacing w:val="-4"/>
                <w:sz w:val="16"/>
              </w:rPr>
              <w:t>2,23</w:t>
            </w:r>
          </w:p>
        </w:tc>
      </w:tr>
      <w:tr>
        <w:trPr>
          <w:trHeight w:val="194" w:hRule="atLeast"/>
        </w:trPr>
        <w:tc>
          <w:tcPr>
            <w:tcW w:w="687" w:type="dxa"/>
            <w:tcBorders>
              <w:top w:val="single" w:sz="8" w:space="0" w:color="000000"/>
              <w:bottom w:val="single" w:sz="4" w:space="0" w:color="D3D3D3"/>
              <w:right w:val="single" w:sz="4" w:space="0" w:color="D3D3D3"/>
            </w:tcBorders>
          </w:tcPr>
          <w:p>
            <w:pPr>
              <w:pStyle w:val="TableParagraph"/>
              <w:jc w:val="left"/>
              <w:rPr>
                <w:rFonts w:ascii="Times New Roman"/>
                <w:sz w:val="12"/>
              </w:rPr>
            </w:pPr>
          </w:p>
        </w:tc>
        <w:tc>
          <w:tcPr>
            <w:tcW w:w="3696" w:type="dxa"/>
            <w:tcBorders>
              <w:top w:val="single" w:sz="8" w:space="0" w:color="000000"/>
              <w:left w:val="single" w:sz="4" w:space="0" w:color="D3D3D3"/>
              <w:bottom w:val="single" w:sz="4" w:space="0" w:color="D3D3D3"/>
              <w:right w:val="single" w:sz="4" w:space="0" w:color="D3D3D3"/>
            </w:tcBorders>
          </w:tcPr>
          <w:p>
            <w:pPr>
              <w:pStyle w:val="TableParagraph"/>
              <w:jc w:val="left"/>
              <w:rPr>
                <w:rFonts w:ascii="Times New Roman"/>
                <w:sz w:val="12"/>
              </w:rPr>
            </w:pPr>
          </w:p>
        </w:tc>
        <w:tc>
          <w:tcPr>
            <w:tcW w:w="1023" w:type="dxa"/>
            <w:tcBorders>
              <w:top w:val="single" w:sz="8" w:space="0" w:color="000000"/>
              <w:left w:val="single" w:sz="4" w:space="0" w:color="D3D3D3"/>
              <w:bottom w:val="single" w:sz="4" w:space="0" w:color="D3D3D3"/>
              <w:right w:val="single" w:sz="6" w:space="0" w:color="D3D3D3"/>
            </w:tcBorders>
          </w:tcPr>
          <w:p>
            <w:pPr>
              <w:pStyle w:val="TableParagraph"/>
              <w:jc w:val="left"/>
              <w:rPr>
                <w:rFonts w:ascii="Times New Roman"/>
                <w:sz w:val="12"/>
              </w:rPr>
            </w:pPr>
          </w:p>
        </w:tc>
        <w:tc>
          <w:tcPr>
            <w:tcW w:w="1164" w:type="dxa"/>
            <w:tcBorders>
              <w:top w:val="single" w:sz="8" w:space="0" w:color="000000"/>
              <w:left w:val="single" w:sz="6" w:space="0" w:color="D3D3D3"/>
              <w:bottom w:val="single" w:sz="4" w:space="0" w:color="D3D3D3"/>
              <w:right w:val="single" w:sz="4" w:space="0" w:color="D3D3D3"/>
            </w:tcBorders>
          </w:tcPr>
          <w:p>
            <w:pPr>
              <w:pStyle w:val="TableParagraph"/>
              <w:jc w:val="left"/>
              <w:rPr>
                <w:rFonts w:ascii="Times New Roman"/>
                <w:sz w:val="12"/>
              </w:rPr>
            </w:pPr>
          </w:p>
        </w:tc>
        <w:tc>
          <w:tcPr>
            <w:tcW w:w="977" w:type="dxa"/>
            <w:tcBorders>
              <w:top w:val="single" w:sz="8" w:space="0" w:color="000000"/>
              <w:left w:val="single" w:sz="4" w:space="0" w:color="D3D3D3"/>
              <w:bottom w:val="single" w:sz="4" w:space="0" w:color="D3D3D3"/>
              <w:right w:val="single" w:sz="6" w:space="0" w:color="D3D3D3"/>
            </w:tcBorders>
          </w:tcPr>
          <w:p>
            <w:pPr>
              <w:pStyle w:val="TableParagraph"/>
              <w:jc w:val="left"/>
              <w:rPr>
                <w:rFonts w:ascii="Times New Roman"/>
                <w:sz w:val="12"/>
              </w:rPr>
            </w:pPr>
          </w:p>
        </w:tc>
        <w:tc>
          <w:tcPr>
            <w:tcW w:w="686" w:type="dxa"/>
            <w:tcBorders>
              <w:top w:val="single" w:sz="8" w:space="0" w:color="000000"/>
              <w:left w:val="single" w:sz="6" w:space="0" w:color="D3D3D3"/>
              <w:bottom w:val="single" w:sz="4" w:space="0" w:color="D3D3D3"/>
              <w:right w:val="single" w:sz="6" w:space="0" w:color="000000"/>
            </w:tcBorders>
          </w:tcPr>
          <w:p>
            <w:pPr>
              <w:pStyle w:val="TableParagraph"/>
              <w:jc w:val="left"/>
              <w:rPr>
                <w:rFonts w:ascii="Times New Roman"/>
                <w:sz w:val="12"/>
              </w:rPr>
            </w:pPr>
          </w:p>
        </w:tc>
      </w:tr>
      <w:tr>
        <w:trPr>
          <w:trHeight w:val="195" w:hRule="atLeast"/>
        </w:trPr>
        <w:tc>
          <w:tcPr>
            <w:tcW w:w="4383" w:type="dxa"/>
            <w:gridSpan w:val="2"/>
            <w:tcBorders>
              <w:top w:val="single" w:sz="4" w:space="0" w:color="D3D3D3"/>
              <w:bottom w:val="single" w:sz="4" w:space="0" w:color="D3D3D3"/>
              <w:right w:val="single" w:sz="4" w:space="0" w:color="D3D3D3"/>
            </w:tcBorders>
          </w:tcPr>
          <w:p>
            <w:pPr>
              <w:pStyle w:val="TableParagraph"/>
              <w:spacing w:line="150" w:lineRule="exact" w:before="25"/>
              <w:ind w:left="27"/>
              <w:jc w:val="left"/>
              <w:rPr>
                <w:rFonts w:ascii="Verdana"/>
                <w:sz w:val="14"/>
              </w:rPr>
            </w:pPr>
            <w:r>
              <w:rPr>
                <w:rFonts w:ascii="Verdana"/>
                <w:spacing w:val="-4"/>
                <w:sz w:val="14"/>
              </w:rPr>
              <w:t>(*)</w:t>
            </w:r>
            <w:r>
              <w:rPr>
                <w:rFonts w:ascii="Verdana"/>
                <w:spacing w:val="-1"/>
                <w:sz w:val="14"/>
              </w:rPr>
              <w:t> </w:t>
            </w:r>
            <w:r>
              <w:rPr>
                <w:rFonts w:ascii="Verdana"/>
                <w:spacing w:val="-4"/>
                <w:sz w:val="14"/>
              </w:rPr>
              <w:t>Incluye</w:t>
            </w:r>
            <w:r>
              <w:rPr>
                <w:rFonts w:ascii="Verdana"/>
                <w:spacing w:val="-2"/>
                <w:sz w:val="14"/>
              </w:rPr>
              <w:t> </w:t>
            </w:r>
            <w:r>
              <w:rPr>
                <w:rFonts w:ascii="Verdana"/>
                <w:spacing w:val="-4"/>
                <w:sz w:val="14"/>
              </w:rPr>
              <w:t>Sanciones</w:t>
            </w:r>
          </w:p>
        </w:tc>
        <w:tc>
          <w:tcPr>
            <w:tcW w:w="1023" w:type="dxa"/>
            <w:tcBorders>
              <w:top w:val="single" w:sz="4" w:space="0" w:color="D3D3D3"/>
              <w:left w:val="single" w:sz="4" w:space="0" w:color="D3D3D3"/>
              <w:bottom w:val="single" w:sz="4" w:space="0" w:color="D3D3D3"/>
              <w:right w:val="single" w:sz="6" w:space="0" w:color="D3D3D3"/>
            </w:tcBorders>
          </w:tcPr>
          <w:p>
            <w:pPr>
              <w:pStyle w:val="TableParagraph"/>
              <w:jc w:val="left"/>
              <w:rPr>
                <w:rFonts w:ascii="Times New Roman"/>
                <w:sz w:val="12"/>
              </w:rPr>
            </w:pPr>
          </w:p>
        </w:tc>
        <w:tc>
          <w:tcPr>
            <w:tcW w:w="1164" w:type="dxa"/>
            <w:tcBorders>
              <w:top w:val="single" w:sz="4" w:space="0" w:color="D3D3D3"/>
              <w:left w:val="single" w:sz="6" w:space="0" w:color="D3D3D3"/>
              <w:bottom w:val="single" w:sz="4" w:space="0" w:color="D3D3D3"/>
              <w:right w:val="single" w:sz="4" w:space="0" w:color="D3D3D3"/>
            </w:tcBorders>
          </w:tcPr>
          <w:p>
            <w:pPr>
              <w:pStyle w:val="TableParagraph"/>
              <w:jc w:val="left"/>
              <w:rPr>
                <w:rFonts w:ascii="Times New Roman"/>
                <w:sz w:val="12"/>
              </w:rPr>
            </w:pPr>
          </w:p>
        </w:tc>
        <w:tc>
          <w:tcPr>
            <w:tcW w:w="977" w:type="dxa"/>
            <w:tcBorders>
              <w:top w:val="single" w:sz="4" w:space="0" w:color="D3D3D3"/>
              <w:left w:val="single" w:sz="4" w:space="0" w:color="D3D3D3"/>
              <w:bottom w:val="single" w:sz="4" w:space="0" w:color="D3D3D3"/>
              <w:right w:val="single" w:sz="6" w:space="0" w:color="D3D3D3"/>
            </w:tcBorders>
          </w:tcPr>
          <w:p>
            <w:pPr>
              <w:pStyle w:val="TableParagraph"/>
              <w:jc w:val="left"/>
              <w:rPr>
                <w:rFonts w:ascii="Times New Roman"/>
                <w:sz w:val="12"/>
              </w:rPr>
            </w:pPr>
          </w:p>
        </w:tc>
        <w:tc>
          <w:tcPr>
            <w:tcW w:w="686" w:type="dxa"/>
            <w:tcBorders>
              <w:top w:val="single" w:sz="4" w:space="0" w:color="D3D3D3"/>
              <w:left w:val="single" w:sz="6" w:space="0" w:color="D3D3D3"/>
              <w:bottom w:val="single" w:sz="4" w:space="0" w:color="D3D3D3"/>
              <w:right w:val="single" w:sz="6" w:space="0" w:color="000000"/>
            </w:tcBorders>
          </w:tcPr>
          <w:p>
            <w:pPr>
              <w:pStyle w:val="TableParagraph"/>
              <w:jc w:val="left"/>
              <w:rPr>
                <w:rFonts w:ascii="Times New Roman"/>
                <w:sz w:val="12"/>
              </w:rPr>
            </w:pPr>
          </w:p>
        </w:tc>
      </w:tr>
      <w:tr>
        <w:trPr>
          <w:trHeight w:val="195" w:hRule="atLeast"/>
        </w:trPr>
        <w:tc>
          <w:tcPr>
            <w:tcW w:w="6570" w:type="dxa"/>
            <w:gridSpan w:val="4"/>
            <w:tcBorders>
              <w:top w:val="single" w:sz="4" w:space="0" w:color="D3D3D3"/>
              <w:bottom w:val="single" w:sz="8" w:space="0" w:color="000000"/>
              <w:right w:val="single" w:sz="4" w:space="0" w:color="D3D3D3"/>
            </w:tcBorders>
          </w:tcPr>
          <w:p>
            <w:pPr>
              <w:pStyle w:val="TableParagraph"/>
              <w:spacing w:line="150" w:lineRule="exact" w:before="25"/>
              <w:ind w:left="27"/>
              <w:jc w:val="left"/>
              <w:rPr>
                <w:rFonts w:ascii="Verdana" w:hAnsi="Verdana"/>
                <w:sz w:val="14"/>
              </w:rPr>
            </w:pPr>
            <w:r>
              <w:rPr>
                <w:rFonts w:ascii="Verdana" w:hAnsi="Verdana"/>
                <w:w w:val="90"/>
                <w:sz w:val="14"/>
              </w:rPr>
              <w:t>Fuente:</w:t>
            </w:r>
            <w:r>
              <w:rPr>
                <w:rFonts w:ascii="Verdana" w:hAnsi="Verdana"/>
                <w:spacing w:val="18"/>
                <w:sz w:val="14"/>
              </w:rPr>
              <w:t> </w:t>
            </w:r>
            <w:r>
              <w:rPr>
                <w:rFonts w:ascii="Verdana" w:hAnsi="Verdana"/>
                <w:w w:val="90"/>
                <w:sz w:val="14"/>
              </w:rPr>
              <w:t>Presupuesto</w:t>
            </w:r>
            <w:r>
              <w:rPr>
                <w:rFonts w:ascii="Verdana" w:hAnsi="Verdana"/>
                <w:spacing w:val="9"/>
                <w:sz w:val="14"/>
              </w:rPr>
              <w:t> </w:t>
            </w:r>
            <w:r>
              <w:rPr>
                <w:rFonts w:ascii="Verdana" w:hAnsi="Verdana"/>
                <w:w w:val="90"/>
                <w:sz w:val="14"/>
              </w:rPr>
              <w:t>Municipal.</w:t>
            </w:r>
            <w:r>
              <w:rPr>
                <w:rFonts w:ascii="Verdana" w:hAnsi="Verdana"/>
                <w:spacing w:val="10"/>
                <w:sz w:val="14"/>
              </w:rPr>
              <w:t> </w:t>
            </w:r>
            <w:r>
              <w:rPr>
                <w:rFonts w:ascii="Verdana" w:hAnsi="Verdana"/>
                <w:w w:val="90"/>
                <w:sz w:val="14"/>
              </w:rPr>
              <w:t>Contabilidad</w:t>
            </w:r>
            <w:r>
              <w:rPr>
                <w:rFonts w:ascii="Verdana" w:hAnsi="Verdana"/>
                <w:spacing w:val="18"/>
                <w:sz w:val="14"/>
              </w:rPr>
              <w:t> </w:t>
            </w:r>
            <w:r>
              <w:rPr>
                <w:rFonts w:ascii="Verdana" w:hAnsi="Verdana"/>
                <w:w w:val="90"/>
                <w:sz w:val="14"/>
              </w:rPr>
              <w:t>y</w:t>
            </w:r>
            <w:r>
              <w:rPr>
                <w:rFonts w:ascii="Verdana" w:hAnsi="Verdana"/>
                <w:spacing w:val="12"/>
                <w:sz w:val="14"/>
              </w:rPr>
              <w:t> </w:t>
            </w:r>
            <w:r>
              <w:rPr>
                <w:rFonts w:ascii="Verdana" w:hAnsi="Verdana"/>
                <w:w w:val="90"/>
                <w:sz w:val="14"/>
              </w:rPr>
              <w:t>MP</w:t>
            </w:r>
            <w:r>
              <w:rPr>
                <w:rFonts w:ascii="Verdana" w:hAnsi="Verdana"/>
                <w:spacing w:val="10"/>
                <w:sz w:val="14"/>
              </w:rPr>
              <w:t> </w:t>
            </w:r>
            <w:r>
              <w:rPr>
                <w:rFonts w:ascii="Verdana" w:hAnsi="Verdana"/>
                <w:w w:val="90"/>
                <w:sz w:val="14"/>
              </w:rPr>
              <w:t>2024</w:t>
            </w:r>
            <w:r>
              <w:rPr>
                <w:rFonts w:ascii="Verdana" w:hAnsi="Verdana"/>
                <w:spacing w:val="15"/>
                <w:sz w:val="14"/>
              </w:rPr>
              <w:t> </w:t>
            </w:r>
            <w:r>
              <w:rPr>
                <w:rFonts w:ascii="Verdana" w:hAnsi="Verdana"/>
                <w:w w:val="90"/>
                <w:sz w:val="14"/>
              </w:rPr>
              <w:t>-</w:t>
            </w:r>
            <w:r>
              <w:rPr>
                <w:rFonts w:ascii="Verdana" w:hAnsi="Verdana"/>
                <w:spacing w:val="19"/>
                <w:sz w:val="14"/>
              </w:rPr>
              <w:t> </w:t>
            </w:r>
            <w:r>
              <w:rPr>
                <w:rFonts w:ascii="Verdana" w:hAnsi="Verdana"/>
                <w:w w:val="90"/>
                <w:sz w:val="14"/>
              </w:rPr>
              <w:t>2026.</w:t>
            </w:r>
            <w:r>
              <w:rPr>
                <w:rFonts w:ascii="Verdana" w:hAnsi="Verdana"/>
                <w:spacing w:val="10"/>
                <w:sz w:val="14"/>
              </w:rPr>
              <w:t> </w:t>
            </w:r>
            <w:r>
              <w:rPr>
                <w:rFonts w:ascii="Verdana" w:hAnsi="Verdana"/>
                <w:w w:val="90"/>
                <w:sz w:val="14"/>
              </w:rPr>
              <w:t>Elaboración</w:t>
            </w:r>
            <w:r>
              <w:rPr>
                <w:rFonts w:ascii="Verdana" w:hAnsi="Verdana"/>
                <w:spacing w:val="17"/>
                <w:sz w:val="14"/>
              </w:rPr>
              <w:t> </w:t>
            </w:r>
            <w:r>
              <w:rPr>
                <w:rFonts w:ascii="Verdana" w:hAnsi="Verdana"/>
                <w:spacing w:val="-2"/>
                <w:w w:val="90"/>
                <w:sz w:val="14"/>
              </w:rPr>
              <w:t>propia.</w:t>
            </w:r>
          </w:p>
        </w:tc>
        <w:tc>
          <w:tcPr>
            <w:tcW w:w="977" w:type="dxa"/>
            <w:tcBorders>
              <w:top w:val="single" w:sz="4" w:space="0" w:color="D3D3D3"/>
              <w:left w:val="single" w:sz="4" w:space="0" w:color="D3D3D3"/>
              <w:bottom w:val="single" w:sz="8" w:space="0" w:color="000000"/>
              <w:right w:val="single" w:sz="6" w:space="0" w:color="D3D3D3"/>
            </w:tcBorders>
          </w:tcPr>
          <w:p>
            <w:pPr>
              <w:pStyle w:val="TableParagraph"/>
              <w:jc w:val="left"/>
              <w:rPr>
                <w:rFonts w:ascii="Times New Roman"/>
                <w:sz w:val="12"/>
              </w:rPr>
            </w:pPr>
          </w:p>
        </w:tc>
        <w:tc>
          <w:tcPr>
            <w:tcW w:w="686" w:type="dxa"/>
            <w:tcBorders>
              <w:top w:val="single" w:sz="4" w:space="0" w:color="D3D3D3"/>
              <w:left w:val="single" w:sz="6" w:space="0" w:color="D3D3D3"/>
              <w:bottom w:val="single" w:sz="8" w:space="0" w:color="000000"/>
              <w:right w:val="single" w:sz="6" w:space="0" w:color="000000"/>
            </w:tcBorders>
          </w:tcPr>
          <w:p>
            <w:pPr>
              <w:pStyle w:val="TableParagraph"/>
              <w:jc w:val="left"/>
              <w:rPr>
                <w:rFonts w:ascii="Times New Roman"/>
                <w:sz w:val="12"/>
              </w:rPr>
            </w:pPr>
          </w:p>
        </w:tc>
      </w:tr>
    </w:tbl>
    <w:p>
      <w:pPr>
        <w:pStyle w:val="BodyText"/>
        <w:spacing w:before="241"/>
        <w:ind w:left="1647" w:right="1099" w:firstLine="643"/>
        <w:jc w:val="both"/>
      </w:pPr>
      <w:r>
        <w:rPr/>
        <w:t>Se estima un aumento de un 2,23% respecto a los ingresos de tasas previsto en</w:t>
      </w:r>
      <w:r>
        <w:rPr>
          <w:spacing w:val="-1"/>
        </w:rPr>
        <w:t> </w:t>
      </w:r>
      <w:r>
        <w:rPr/>
        <w:t>el</w:t>
      </w:r>
      <w:r>
        <w:rPr>
          <w:spacing w:val="-6"/>
        </w:rPr>
        <w:t> </w:t>
      </w:r>
      <w:r>
        <w:rPr/>
        <w:t>MP</w:t>
      </w:r>
      <w:r>
        <w:rPr>
          <w:spacing w:val="-3"/>
        </w:rPr>
        <w:t> </w:t>
      </w:r>
      <w:r>
        <w:rPr/>
        <w:t>2024,</w:t>
      </w:r>
      <w:r>
        <w:rPr>
          <w:spacing w:val="-1"/>
        </w:rPr>
        <w:t> </w:t>
      </w:r>
      <w:r>
        <w:rPr/>
        <w:t>se</w:t>
      </w:r>
      <w:r>
        <w:rPr>
          <w:spacing w:val="-1"/>
        </w:rPr>
        <w:t> </w:t>
      </w:r>
      <w:r>
        <w:rPr/>
        <w:t>debe</w:t>
      </w:r>
      <w:r>
        <w:rPr>
          <w:spacing w:val="-5"/>
        </w:rPr>
        <w:t> </w:t>
      </w:r>
      <w:r>
        <w:rPr/>
        <w:t>esencialmente</w:t>
      </w:r>
      <w:r>
        <w:rPr>
          <w:spacing w:val="-6"/>
        </w:rPr>
        <w:t> </w:t>
      </w:r>
      <w:r>
        <w:rPr/>
        <w:t>a</w:t>
      </w:r>
      <w:r>
        <w:rPr>
          <w:spacing w:val="-1"/>
        </w:rPr>
        <w:t> </w:t>
      </w:r>
      <w:r>
        <w:rPr/>
        <w:t>la</w:t>
      </w:r>
      <w:r>
        <w:rPr>
          <w:spacing w:val="-5"/>
        </w:rPr>
        <w:t> </w:t>
      </w:r>
      <w:r>
        <w:rPr/>
        <w:t>desaparición</w:t>
      </w:r>
      <w:r>
        <w:rPr>
          <w:spacing w:val="-5"/>
        </w:rPr>
        <w:t> </w:t>
      </w:r>
      <w:r>
        <w:rPr/>
        <w:t>de</w:t>
      </w:r>
      <w:r>
        <w:rPr>
          <w:spacing w:val="-5"/>
        </w:rPr>
        <w:t> </w:t>
      </w:r>
      <w:r>
        <w:rPr/>
        <w:t>la</w:t>
      </w:r>
      <w:r>
        <w:rPr>
          <w:spacing w:val="-5"/>
        </w:rPr>
        <w:t> </w:t>
      </w:r>
      <w:r>
        <w:rPr/>
        <w:t>reducción</w:t>
      </w:r>
      <w:r>
        <w:rPr>
          <w:spacing w:val="-3"/>
        </w:rPr>
        <w:t> </w:t>
      </w:r>
      <w:r>
        <w:rPr/>
        <w:t>temporal</w:t>
      </w:r>
      <w:r>
        <w:rPr>
          <w:spacing w:val="-3"/>
        </w:rPr>
        <w:t> </w:t>
      </w:r>
      <w:r>
        <w:rPr/>
        <w:t>de la Tasa de Basuras para las Pymes como medida compensatoria del Covid19 y las mayores</w:t>
      </w:r>
      <w:r>
        <w:rPr>
          <w:spacing w:val="-15"/>
        </w:rPr>
        <w:t> </w:t>
      </w:r>
      <w:r>
        <w:rPr/>
        <w:t>previsiones</w:t>
      </w:r>
      <w:r>
        <w:rPr>
          <w:spacing w:val="-11"/>
        </w:rPr>
        <w:t> </w:t>
      </w:r>
      <w:r>
        <w:rPr/>
        <w:t>de</w:t>
      </w:r>
      <w:r>
        <w:rPr>
          <w:spacing w:val="-14"/>
        </w:rPr>
        <w:t> </w:t>
      </w:r>
      <w:r>
        <w:rPr/>
        <w:t>ingresos</w:t>
      </w:r>
      <w:r>
        <w:rPr>
          <w:spacing w:val="-11"/>
        </w:rPr>
        <w:t> </w:t>
      </w:r>
      <w:r>
        <w:rPr/>
        <w:t>en</w:t>
      </w:r>
      <w:r>
        <w:rPr>
          <w:spacing w:val="-14"/>
        </w:rPr>
        <w:t> </w:t>
      </w:r>
      <w:r>
        <w:rPr/>
        <w:t>la</w:t>
      </w:r>
      <w:r>
        <w:rPr>
          <w:spacing w:val="-11"/>
        </w:rPr>
        <w:t> </w:t>
      </w:r>
      <w:r>
        <w:rPr/>
        <w:t>Tasa</w:t>
      </w:r>
      <w:r>
        <w:rPr>
          <w:spacing w:val="-11"/>
        </w:rPr>
        <w:t> </w:t>
      </w:r>
      <w:r>
        <w:rPr/>
        <w:t>de</w:t>
      </w:r>
      <w:r>
        <w:rPr>
          <w:spacing w:val="-11"/>
        </w:rPr>
        <w:t> </w:t>
      </w:r>
      <w:r>
        <w:rPr/>
        <w:t>retirada</w:t>
      </w:r>
      <w:r>
        <w:rPr>
          <w:spacing w:val="-11"/>
        </w:rPr>
        <w:t> </w:t>
      </w:r>
      <w:r>
        <w:rPr/>
        <w:t>de</w:t>
      </w:r>
      <w:r>
        <w:rPr>
          <w:spacing w:val="-11"/>
        </w:rPr>
        <w:t> </w:t>
      </w:r>
      <w:r>
        <w:rPr/>
        <w:t>vehículos</w:t>
      </w:r>
      <w:r>
        <w:rPr>
          <w:spacing w:val="-11"/>
        </w:rPr>
        <w:t> </w:t>
      </w:r>
      <w:r>
        <w:rPr/>
        <w:t>(Grúa</w:t>
      </w:r>
      <w:r>
        <w:rPr>
          <w:spacing w:val="-14"/>
        </w:rPr>
        <w:t> </w:t>
      </w:r>
      <w:r>
        <w:rPr/>
        <w:t>municipal) y la Tasa de Ocupación del Camping de la Punta del Hidalgo por el retraso en la formalización de ingresos de 2019 a 2023.</w:t>
      </w:r>
    </w:p>
    <w:p>
      <w:pPr>
        <w:spacing w:line="240" w:lineRule="auto" w:before="212"/>
        <w:ind w:left="1647" w:right="1094" w:firstLine="643"/>
        <w:jc w:val="both"/>
        <w:rPr>
          <w:sz w:val="22"/>
        </w:rPr>
      </w:pPr>
      <w:r>
        <w:rPr>
          <w:sz w:val="22"/>
        </w:rPr>
        <w:t>Hay</w:t>
      </w:r>
      <w:r>
        <w:rPr>
          <w:spacing w:val="-1"/>
          <w:sz w:val="22"/>
        </w:rPr>
        <w:t> </w:t>
      </w:r>
      <w:r>
        <w:rPr>
          <w:sz w:val="22"/>
        </w:rPr>
        <w:t>que resaltar nuevamente que el</w:t>
      </w:r>
      <w:r>
        <w:rPr>
          <w:spacing w:val="-1"/>
          <w:sz w:val="22"/>
        </w:rPr>
        <w:t> </w:t>
      </w:r>
      <w:r>
        <w:rPr>
          <w:sz w:val="22"/>
        </w:rPr>
        <w:t>logro de</w:t>
      </w:r>
      <w:r>
        <w:rPr>
          <w:spacing w:val="-4"/>
          <w:sz w:val="22"/>
        </w:rPr>
        <w:t> </w:t>
      </w:r>
      <w:r>
        <w:rPr>
          <w:sz w:val="22"/>
        </w:rPr>
        <w:t>los</w:t>
      </w:r>
      <w:r>
        <w:rPr>
          <w:spacing w:val="-1"/>
          <w:sz w:val="22"/>
        </w:rPr>
        <w:t> </w:t>
      </w:r>
      <w:r>
        <w:rPr>
          <w:sz w:val="22"/>
        </w:rPr>
        <w:t>objetivos</w:t>
      </w:r>
      <w:r>
        <w:rPr>
          <w:spacing w:val="-1"/>
          <w:sz w:val="22"/>
        </w:rPr>
        <w:t> </w:t>
      </w:r>
      <w:r>
        <w:rPr>
          <w:sz w:val="22"/>
        </w:rPr>
        <w:t>del</w:t>
      </w:r>
      <w:r>
        <w:rPr>
          <w:spacing w:val="-1"/>
          <w:sz w:val="22"/>
        </w:rPr>
        <w:t> </w:t>
      </w:r>
      <w:r>
        <w:rPr>
          <w:sz w:val="22"/>
        </w:rPr>
        <w:t>Presupuesto de 2024 volverá a exigir la </w:t>
      </w:r>
      <w:r>
        <w:rPr>
          <w:rFonts w:ascii="Arial" w:hAnsi="Arial"/>
          <w:b/>
          <w:sz w:val="22"/>
        </w:rPr>
        <w:t>máxima implicación de la organización, dotando de los recursos humanos necesarios al Servicio de Tributos</w:t>
      </w:r>
      <w:r>
        <w:rPr>
          <w:sz w:val="22"/>
        </w:rPr>
        <w:t>, dadas las múltiples vacantes</w:t>
      </w:r>
      <w:r>
        <w:rPr>
          <w:spacing w:val="-14"/>
          <w:sz w:val="22"/>
        </w:rPr>
        <w:t> </w:t>
      </w:r>
      <w:r>
        <w:rPr>
          <w:sz w:val="22"/>
        </w:rPr>
        <w:t>producidas</w:t>
      </w:r>
      <w:r>
        <w:rPr>
          <w:spacing w:val="-14"/>
          <w:sz w:val="22"/>
        </w:rPr>
        <w:t> </w:t>
      </w:r>
      <w:r>
        <w:rPr>
          <w:sz w:val="22"/>
        </w:rPr>
        <w:t>en</w:t>
      </w:r>
      <w:r>
        <w:rPr>
          <w:spacing w:val="-13"/>
          <w:sz w:val="22"/>
        </w:rPr>
        <w:t> </w:t>
      </w:r>
      <w:r>
        <w:rPr>
          <w:sz w:val="22"/>
        </w:rPr>
        <w:t>los</w:t>
      </w:r>
      <w:r>
        <w:rPr>
          <w:spacing w:val="-14"/>
          <w:sz w:val="22"/>
        </w:rPr>
        <w:t> </w:t>
      </w:r>
      <w:r>
        <w:rPr>
          <w:sz w:val="22"/>
        </w:rPr>
        <w:t>últimos</w:t>
      </w:r>
      <w:r>
        <w:rPr>
          <w:spacing w:val="-14"/>
          <w:sz w:val="22"/>
        </w:rPr>
        <w:t> </w:t>
      </w:r>
      <w:r>
        <w:rPr>
          <w:sz w:val="22"/>
        </w:rPr>
        <w:t>meses</w:t>
      </w:r>
      <w:r>
        <w:rPr>
          <w:spacing w:val="-14"/>
          <w:sz w:val="22"/>
        </w:rPr>
        <w:t> </w:t>
      </w:r>
      <w:r>
        <w:rPr>
          <w:sz w:val="22"/>
        </w:rPr>
        <w:t>y</w:t>
      </w:r>
      <w:r>
        <w:rPr>
          <w:spacing w:val="-14"/>
          <w:sz w:val="22"/>
        </w:rPr>
        <w:t> </w:t>
      </w:r>
      <w:r>
        <w:rPr>
          <w:sz w:val="22"/>
        </w:rPr>
        <w:t>que</w:t>
      </w:r>
      <w:r>
        <w:rPr>
          <w:spacing w:val="-13"/>
          <w:sz w:val="22"/>
        </w:rPr>
        <w:t> </w:t>
      </w:r>
      <w:r>
        <w:rPr>
          <w:sz w:val="22"/>
        </w:rPr>
        <w:t>de</w:t>
      </w:r>
      <w:r>
        <w:rPr>
          <w:spacing w:val="-13"/>
          <w:sz w:val="22"/>
        </w:rPr>
        <w:t> </w:t>
      </w:r>
      <w:r>
        <w:rPr>
          <w:sz w:val="22"/>
        </w:rPr>
        <w:t>no</w:t>
      </w:r>
      <w:r>
        <w:rPr>
          <w:spacing w:val="-16"/>
          <w:sz w:val="22"/>
        </w:rPr>
        <w:t> </w:t>
      </w:r>
      <w:r>
        <w:rPr>
          <w:sz w:val="22"/>
        </w:rPr>
        <w:t>cubrirse</w:t>
      </w:r>
      <w:r>
        <w:rPr>
          <w:spacing w:val="-12"/>
          <w:sz w:val="22"/>
        </w:rPr>
        <w:t> </w:t>
      </w:r>
      <w:r>
        <w:rPr>
          <w:sz w:val="22"/>
        </w:rPr>
        <w:t>imposibilitarán</w:t>
      </w:r>
      <w:r>
        <w:rPr>
          <w:spacing w:val="-13"/>
          <w:sz w:val="22"/>
        </w:rPr>
        <w:t> </w:t>
      </w:r>
      <w:r>
        <w:rPr>
          <w:sz w:val="22"/>
        </w:rPr>
        <w:t>el</w:t>
      </w:r>
      <w:r>
        <w:rPr>
          <w:spacing w:val="-14"/>
          <w:sz w:val="22"/>
        </w:rPr>
        <w:t> </w:t>
      </w:r>
      <w:r>
        <w:rPr>
          <w:sz w:val="22"/>
        </w:rPr>
        <w:t>logro de los objetivos.</w:t>
      </w:r>
    </w:p>
    <w:p>
      <w:pPr>
        <w:pStyle w:val="BodyText"/>
        <w:spacing w:before="215"/>
        <w:ind w:left="1647" w:right="1097" w:firstLine="643"/>
        <w:jc w:val="both"/>
      </w:pPr>
      <w:r>
        <w:rPr/>
        <mc:AlternateContent>
          <mc:Choice Requires="wps">
            <w:drawing>
              <wp:anchor distT="0" distB="0" distL="0" distR="0" allowOverlap="1" layoutInCell="1" locked="0" behindDoc="0" simplePos="0" relativeHeight="15788544">
                <wp:simplePos x="0" y="0"/>
                <wp:positionH relativeFrom="page">
                  <wp:posOffset>1299583</wp:posOffset>
                </wp:positionH>
                <wp:positionV relativeFrom="paragraph">
                  <wp:posOffset>982003</wp:posOffset>
                </wp:positionV>
                <wp:extent cx="4762500" cy="5715"/>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7.32312pt;width:374.986651pt;height:.437813pt;mso-position-horizontal-relative:page;mso-position-vertical-relative:paragraph;z-index:15788544" id="docshape377" filled="true" fillcolor="#000000" stroked="false">
                <v:fill type="solid"/>
                <w10:wrap type="none"/>
              </v:rect>
            </w:pict>
          </mc:Fallback>
        </mc:AlternateContent>
      </w:r>
      <w:r>
        <w:rPr/>
        <w:t>Asimismo, se exigirá un refuerzo de los medios informáticos que permitan su adecuación a los</w:t>
      </w:r>
      <w:r>
        <w:rPr>
          <w:spacing w:val="-1"/>
        </w:rPr>
        <w:t> </w:t>
      </w:r>
      <w:r>
        <w:rPr/>
        <w:t>requerimientos de la Administración electrónica y a la vez permitan mejorar la productividad del trabajo, tanto presencial como no presencial.</w:t>
      </w:r>
    </w:p>
    <w:p>
      <w:pPr>
        <w:pStyle w:val="BodyText"/>
        <w:spacing w:after="0"/>
        <w:jc w:val="both"/>
        <w:sectPr>
          <w:headerReference w:type="default" r:id="rId131"/>
          <w:footerReference w:type="default" r:id="rId132"/>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47200">
                <wp:simplePos x="0" y="0"/>
                <wp:positionH relativeFrom="page">
                  <wp:posOffset>317500</wp:posOffset>
                </wp:positionH>
                <wp:positionV relativeFrom="page">
                  <wp:posOffset>9842500</wp:posOffset>
                </wp:positionV>
                <wp:extent cx="762000" cy="95885"/>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69280" id="docshape383"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47712">
            <wp:simplePos x="0" y="0"/>
            <wp:positionH relativeFrom="page">
              <wp:posOffset>6445250</wp:posOffset>
            </wp:positionH>
            <wp:positionV relativeFrom="page">
              <wp:posOffset>9836150</wp:posOffset>
            </wp:positionV>
            <wp:extent cx="571500" cy="571500"/>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790592">
                <wp:simplePos x="0" y="0"/>
                <wp:positionH relativeFrom="page">
                  <wp:posOffset>1299583</wp:posOffset>
                </wp:positionH>
                <wp:positionV relativeFrom="page">
                  <wp:posOffset>9070071</wp:posOffset>
                </wp:positionV>
                <wp:extent cx="4762500" cy="5715"/>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790592" id="docshape384"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8"/>
        <w:rPr>
          <w:rFonts w:ascii="Arial"/>
          <w:i/>
          <w:sz w:val="18"/>
        </w:rPr>
      </w:pPr>
    </w:p>
    <w:p>
      <w:pPr>
        <w:pStyle w:val="Heading2"/>
        <w:tabs>
          <w:tab w:pos="2291" w:val="left" w:leader="none"/>
          <w:tab w:pos="4363" w:val="left" w:leader="none"/>
          <w:tab w:pos="5002" w:val="left" w:leader="none"/>
          <w:tab w:pos="5545" w:val="left" w:leader="none"/>
          <w:tab w:pos="7371" w:val="left" w:leader="none"/>
          <w:tab w:pos="8010" w:val="left" w:leader="none"/>
          <w:tab w:pos="9526" w:val="left" w:leader="none"/>
        </w:tabs>
        <w:spacing w:line="242" w:lineRule="auto"/>
        <w:ind w:left="1647" w:right="1098"/>
        <w:jc w:val="left"/>
      </w:pPr>
      <w:r>
        <w:rPr>
          <w:spacing w:val="-4"/>
        </w:rPr>
        <w:t>III.</w:t>
      </w:r>
      <w:r>
        <w:rPr/>
        <w:tab/>
      </w:r>
      <w:r>
        <w:rPr>
          <w:spacing w:val="-2"/>
        </w:rPr>
        <w:t>Comparativa</w:t>
      </w:r>
      <w:r>
        <w:rPr/>
        <w:tab/>
      </w:r>
      <w:r>
        <w:rPr>
          <w:spacing w:val="-6"/>
        </w:rPr>
        <w:t>de</w:t>
      </w:r>
      <w:r>
        <w:rPr/>
        <w:tab/>
      </w:r>
      <w:r>
        <w:rPr>
          <w:spacing w:val="-6"/>
        </w:rPr>
        <w:t>la</w:t>
      </w:r>
      <w:r>
        <w:rPr/>
        <w:tab/>
      </w:r>
      <w:r>
        <w:rPr>
          <w:spacing w:val="-2"/>
        </w:rPr>
        <w:t>estimación</w:t>
      </w:r>
      <w:r>
        <w:rPr/>
        <w:tab/>
      </w:r>
      <w:r>
        <w:rPr>
          <w:spacing w:val="-6"/>
        </w:rPr>
        <w:t>de</w:t>
      </w:r>
      <w:r>
        <w:rPr/>
        <w:tab/>
      </w:r>
      <w:r>
        <w:rPr>
          <w:spacing w:val="-2"/>
        </w:rPr>
        <w:t>ingresos</w:t>
      </w:r>
      <w:r>
        <w:rPr/>
        <w:tab/>
      </w:r>
      <w:r>
        <w:rPr>
          <w:spacing w:val="-4"/>
        </w:rPr>
        <w:t>de</w:t>
      </w:r>
      <w:r>
        <w:rPr>
          <w:spacing w:val="-4"/>
        </w:rPr>
        <w:t>l</w:t>
      </w:r>
      <w:r>
        <w:rPr>
          <w:spacing w:val="-4"/>
        </w:rPr>
        <w:t> </w:t>
      </w:r>
      <w:r>
        <w:rPr/>
        <w:t>Presupuesto</w:t>
      </w:r>
      <w:r>
        <w:rPr>
          <w:spacing w:val="73"/>
          <w:w w:val="150"/>
        </w:rPr>
        <w:t> </w:t>
      </w:r>
      <w:r>
        <w:rPr/>
        <w:t>2024</w:t>
      </w:r>
      <w:r>
        <w:rPr>
          <w:spacing w:val="77"/>
          <w:w w:val="150"/>
        </w:rPr>
        <w:t> </w:t>
      </w:r>
      <w:r>
        <w:rPr/>
        <w:t>con</w:t>
      </w:r>
      <w:r>
        <w:rPr>
          <w:spacing w:val="74"/>
          <w:w w:val="150"/>
        </w:rPr>
        <w:t> </w:t>
      </w:r>
      <w:r>
        <w:rPr/>
        <w:t>el</w:t>
      </w:r>
      <w:r>
        <w:rPr>
          <w:spacing w:val="76"/>
          <w:w w:val="150"/>
        </w:rPr>
        <w:t> </w:t>
      </w:r>
      <w:r>
        <w:rPr/>
        <w:t>de</w:t>
      </w:r>
      <w:r>
        <w:rPr>
          <w:spacing w:val="73"/>
          <w:w w:val="150"/>
        </w:rPr>
        <w:t> </w:t>
      </w:r>
      <w:r>
        <w:rPr/>
        <w:t>2023</w:t>
      </w:r>
      <w:r>
        <w:rPr>
          <w:spacing w:val="77"/>
          <w:w w:val="150"/>
        </w:rPr>
        <w:t> </w:t>
      </w:r>
      <w:r>
        <w:rPr/>
        <w:t>y</w:t>
      </w:r>
      <w:r>
        <w:rPr>
          <w:spacing w:val="73"/>
          <w:w w:val="150"/>
        </w:rPr>
        <w:t> </w:t>
      </w:r>
      <w:r>
        <w:rPr/>
        <w:t>diagnóstico</w:t>
      </w:r>
      <w:r>
        <w:rPr>
          <w:spacing w:val="74"/>
          <w:w w:val="150"/>
        </w:rPr>
        <w:t> </w:t>
      </w:r>
      <w:r>
        <w:rPr/>
        <w:t>de</w:t>
      </w:r>
      <w:r>
        <w:rPr>
          <w:spacing w:val="73"/>
          <w:w w:val="150"/>
        </w:rPr>
        <w:t> </w:t>
      </w:r>
      <w:r>
        <w:rPr>
          <w:spacing w:val="-5"/>
        </w:rPr>
        <w:t>la</w:t>
      </w:r>
    </w:p>
    <w:p>
      <w:pPr>
        <w:tabs>
          <w:tab w:pos="9974" w:val="left" w:leader="none"/>
        </w:tabs>
        <w:spacing w:before="0"/>
        <w:ind w:left="1621" w:right="0" w:firstLine="0"/>
        <w:jc w:val="left"/>
        <w:rPr>
          <w:rFonts w:ascii="Arial" w:hAnsi="Arial"/>
          <w:b/>
          <w:sz w:val="29"/>
        </w:rPr>
      </w:pPr>
      <w:r>
        <w:rPr>
          <w:rFonts w:ascii="Arial" w:hAnsi="Arial"/>
          <w:b/>
          <w:spacing w:val="-54"/>
          <w:sz w:val="29"/>
          <w:u w:val="single"/>
        </w:rPr>
        <w:t> </w:t>
      </w:r>
      <w:r>
        <w:rPr>
          <w:rFonts w:ascii="Arial" w:hAnsi="Arial"/>
          <w:b/>
          <w:sz w:val="29"/>
          <w:u w:val="single"/>
        </w:rPr>
        <w:t>ejecución</w:t>
      </w:r>
      <w:r>
        <w:rPr>
          <w:rFonts w:ascii="Arial" w:hAnsi="Arial"/>
          <w:b/>
          <w:spacing w:val="7"/>
          <w:sz w:val="29"/>
          <w:u w:val="single"/>
        </w:rPr>
        <w:t> </w:t>
      </w:r>
      <w:r>
        <w:rPr>
          <w:rFonts w:ascii="Arial" w:hAnsi="Arial"/>
          <w:b/>
          <w:sz w:val="29"/>
          <w:u w:val="single"/>
        </w:rPr>
        <w:t>de</w:t>
      </w:r>
      <w:r>
        <w:rPr>
          <w:rFonts w:ascii="Arial" w:hAnsi="Arial"/>
          <w:b/>
          <w:spacing w:val="1"/>
          <w:sz w:val="29"/>
          <w:u w:val="single"/>
        </w:rPr>
        <w:t> </w:t>
      </w:r>
      <w:r>
        <w:rPr>
          <w:rFonts w:ascii="Arial" w:hAnsi="Arial"/>
          <w:b/>
          <w:sz w:val="29"/>
          <w:u w:val="single"/>
        </w:rPr>
        <w:t>ingresos</w:t>
      </w:r>
      <w:r>
        <w:rPr>
          <w:rFonts w:ascii="Arial" w:hAnsi="Arial"/>
          <w:b/>
          <w:spacing w:val="2"/>
          <w:sz w:val="29"/>
          <w:u w:val="single"/>
        </w:rPr>
        <w:t> </w:t>
      </w:r>
      <w:r>
        <w:rPr>
          <w:rFonts w:ascii="Arial" w:hAnsi="Arial"/>
          <w:b/>
          <w:sz w:val="29"/>
          <w:u w:val="single"/>
        </w:rPr>
        <w:t>de</w:t>
      </w:r>
      <w:r>
        <w:rPr>
          <w:rFonts w:ascii="Arial" w:hAnsi="Arial"/>
          <w:b/>
          <w:spacing w:val="6"/>
          <w:sz w:val="29"/>
          <w:u w:val="single"/>
        </w:rPr>
        <w:t> </w:t>
      </w:r>
      <w:r>
        <w:rPr>
          <w:rFonts w:ascii="Arial" w:hAnsi="Arial"/>
          <w:b/>
          <w:spacing w:val="-4"/>
          <w:sz w:val="29"/>
          <w:u w:val="single"/>
        </w:rPr>
        <w:t>2023.</w:t>
      </w:r>
      <w:r>
        <w:rPr>
          <w:rFonts w:ascii="Arial" w:hAnsi="Arial"/>
          <w:b/>
          <w:sz w:val="29"/>
          <w:u w:val="single"/>
        </w:rPr>
        <w:tab/>
      </w:r>
    </w:p>
    <w:p>
      <w:pPr>
        <w:pStyle w:val="Heading6"/>
        <w:spacing w:line="237" w:lineRule="auto" w:before="247"/>
        <w:ind w:right="1098"/>
      </w:pPr>
      <w:r>
        <w:rPr>
          <w:u w:val="single"/>
        </w:rPr>
        <w:t>III. A.- Comparativa de la estimación de ingresos del Presupuesto 2024 con el</w:t>
      </w:r>
      <w:r>
        <w:rPr/>
        <w:t> </w:t>
      </w:r>
      <w:r>
        <w:rPr>
          <w:u w:val="single"/>
        </w:rPr>
        <w:t>Presupuesto de 2023.</w:t>
      </w:r>
    </w:p>
    <w:p>
      <w:pPr>
        <w:pStyle w:val="BodyText"/>
        <w:spacing w:before="219"/>
        <w:ind w:left="1647" w:right="1098" w:firstLine="643"/>
        <w:jc w:val="both"/>
      </w:pPr>
      <w:r>
        <w:rPr/>
        <w:t>En</w:t>
      </w:r>
      <w:r>
        <w:rPr>
          <w:spacing w:val="-9"/>
        </w:rPr>
        <w:t> </w:t>
      </w:r>
      <w:r>
        <w:rPr/>
        <w:t>el</w:t>
      </w:r>
      <w:r>
        <w:rPr>
          <w:spacing w:val="-10"/>
        </w:rPr>
        <w:t> </w:t>
      </w:r>
      <w:r>
        <w:rPr/>
        <w:t>cuadro</w:t>
      </w:r>
      <w:r>
        <w:rPr>
          <w:spacing w:val="-9"/>
        </w:rPr>
        <w:t> </w:t>
      </w:r>
      <w:r>
        <w:rPr/>
        <w:t>6</w:t>
      </w:r>
      <w:r>
        <w:rPr>
          <w:spacing w:val="-9"/>
        </w:rPr>
        <w:t> </w:t>
      </w:r>
      <w:r>
        <w:rPr/>
        <w:t>siguiente</w:t>
      </w:r>
      <w:r>
        <w:rPr>
          <w:spacing w:val="-9"/>
        </w:rPr>
        <w:t> </w:t>
      </w:r>
      <w:r>
        <w:rPr/>
        <w:t>pueden</w:t>
      </w:r>
      <w:r>
        <w:rPr>
          <w:spacing w:val="-9"/>
        </w:rPr>
        <w:t> </w:t>
      </w:r>
      <w:r>
        <w:rPr/>
        <w:t>observarse</w:t>
      </w:r>
      <w:r>
        <w:rPr>
          <w:spacing w:val="-9"/>
        </w:rPr>
        <w:t> </w:t>
      </w:r>
      <w:r>
        <w:rPr/>
        <w:t>las</w:t>
      </w:r>
      <w:r>
        <w:rPr>
          <w:spacing w:val="-9"/>
        </w:rPr>
        <w:t> </w:t>
      </w:r>
      <w:r>
        <w:rPr/>
        <w:t>variaciones</w:t>
      </w:r>
      <w:r>
        <w:rPr>
          <w:spacing w:val="-9"/>
        </w:rPr>
        <w:t> </w:t>
      </w:r>
      <w:r>
        <w:rPr/>
        <w:t>por</w:t>
      </w:r>
      <w:r>
        <w:rPr>
          <w:spacing w:val="-9"/>
        </w:rPr>
        <w:t> </w:t>
      </w:r>
      <w:r>
        <w:rPr/>
        <w:t>Capítulos</w:t>
      </w:r>
      <w:r>
        <w:rPr>
          <w:spacing w:val="-9"/>
        </w:rPr>
        <w:t> </w:t>
      </w:r>
      <w:r>
        <w:rPr/>
        <w:t>de</w:t>
      </w:r>
      <w:r>
        <w:rPr>
          <w:spacing w:val="-9"/>
        </w:rPr>
        <w:t> </w:t>
      </w:r>
      <w:r>
        <w:rPr/>
        <w:t>la estimación de ingresos del Presupuesto 2024 con respecto a las estimaciones del Presupuesto 2023.</w:t>
      </w:r>
    </w:p>
    <w:p>
      <w:pPr>
        <w:pStyle w:val="BodyText"/>
        <w:rPr>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6"/>
        <w:gridCol w:w="1712"/>
        <w:gridCol w:w="1864"/>
        <w:gridCol w:w="1182"/>
        <w:gridCol w:w="1311"/>
      </w:tblGrid>
      <w:tr>
        <w:trPr>
          <w:trHeight w:val="1326" w:hRule="atLeast"/>
        </w:trPr>
        <w:tc>
          <w:tcPr>
            <w:tcW w:w="7525" w:type="dxa"/>
            <w:gridSpan w:val="5"/>
            <w:tcBorders>
              <w:bottom w:val="single" w:sz="6" w:space="0" w:color="000000"/>
              <w:right w:val="single" w:sz="8" w:space="0" w:color="000000"/>
            </w:tcBorders>
            <w:shd w:val="clear" w:color="auto" w:fill="FFCC99"/>
          </w:tcPr>
          <w:p>
            <w:pPr>
              <w:pStyle w:val="TableParagraph"/>
              <w:spacing w:before="11"/>
              <w:ind w:left="47"/>
              <w:jc w:val="left"/>
              <w:rPr>
                <w:rFonts w:ascii="Arial"/>
                <w:b/>
                <w:sz w:val="23"/>
              </w:rPr>
            </w:pPr>
            <w:r>
              <w:rPr>
                <w:rFonts w:ascii="Arial"/>
                <w:b/>
                <w:w w:val="90"/>
                <w:sz w:val="23"/>
              </w:rPr>
              <w:t>Cuadro</w:t>
            </w:r>
            <w:r>
              <w:rPr>
                <w:rFonts w:ascii="Arial"/>
                <w:b/>
                <w:spacing w:val="35"/>
                <w:sz w:val="23"/>
              </w:rPr>
              <w:t> </w:t>
            </w:r>
            <w:r>
              <w:rPr>
                <w:rFonts w:ascii="Arial"/>
                <w:b/>
                <w:spacing w:val="-10"/>
                <w:sz w:val="23"/>
              </w:rPr>
              <w:t>6</w:t>
            </w:r>
          </w:p>
          <w:p>
            <w:pPr>
              <w:pStyle w:val="TableParagraph"/>
              <w:spacing w:before="14"/>
              <w:jc w:val="left"/>
              <w:rPr>
                <w:sz w:val="23"/>
              </w:rPr>
            </w:pPr>
          </w:p>
          <w:p>
            <w:pPr>
              <w:pStyle w:val="TableParagraph"/>
              <w:ind w:left="47"/>
              <w:jc w:val="left"/>
              <w:rPr>
                <w:rFonts w:ascii="Arial"/>
                <w:b/>
                <w:sz w:val="23"/>
              </w:rPr>
            </w:pPr>
            <w:r>
              <w:rPr>
                <w:rFonts w:ascii="Arial"/>
                <w:b/>
                <w:spacing w:val="-6"/>
                <w:sz w:val="23"/>
              </w:rPr>
              <w:t>Comparativa</w:t>
            </w:r>
            <w:r>
              <w:rPr>
                <w:rFonts w:ascii="Arial"/>
                <w:b/>
                <w:spacing w:val="-10"/>
                <w:sz w:val="23"/>
              </w:rPr>
              <w:t> </w:t>
            </w:r>
            <w:r>
              <w:rPr>
                <w:rFonts w:ascii="Arial"/>
                <w:b/>
                <w:spacing w:val="-6"/>
                <w:sz w:val="23"/>
              </w:rPr>
              <w:t>de</w:t>
            </w:r>
            <w:r>
              <w:rPr>
                <w:rFonts w:ascii="Arial"/>
                <w:b/>
                <w:spacing w:val="-9"/>
                <w:sz w:val="23"/>
              </w:rPr>
              <w:t> </w:t>
            </w:r>
            <w:r>
              <w:rPr>
                <w:rFonts w:ascii="Arial"/>
                <w:b/>
                <w:spacing w:val="-6"/>
                <w:sz w:val="23"/>
              </w:rPr>
              <w:t>ingresos</w:t>
            </w:r>
            <w:r>
              <w:rPr>
                <w:rFonts w:ascii="Arial"/>
                <w:b/>
                <w:spacing w:val="-9"/>
                <w:sz w:val="23"/>
              </w:rPr>
              <w:t> </w:t>
            </w:r>
            <w:r>
              <w:rPr>
                <w:rFonts w:ascii="Arial"/>
                <w:b/>
                <w:spacing w:val="-6"/>
                <w:sz w:val="23"/>
              </w:rPr>
              <w:t>de</w:t>
            </w:r>
            <w:r>
              <w:rPr>
                <w:rFonts w:ascii="Arial"/>
                <w:b/>
                <w:spacing w:val="-10"/>
                <w:sz w:val="23"/>
              </w:rPr>
              <w:t> </w:t>
            </w:r>
            <w:r>
              <w:rPr>
                <w:rFonts w:ascii="Arial"/>
                <w:b/>
                <w:spacing w:val="-6"/>
                <w:sz w:val="23"/>
              </w:rPr>
              <w:t>los</w:t>
            </w:r>
            <w:r>
              <w:rPr>
                <w:rFonts w:ascii="Arial"/>
                <w:b/>
                <w:spacing w:val="-9"/>
                <w:sz w:val="23"/>
              </w:rPr>
              <w:t> </w:t>
            </w:r>
            <w:r>
              <w:rPr>
                <w:rFonts w:ascii="Arial"/>
                <w:b/>
                <w:spacing w:val="-6"/>
                <w:sz w:val="23"/>
              </w:rPr>
              <w:t>Presupuestos</w:t>
            </w:r>
            <w:r>
              <w:rPr>
                <w:rFonts w:ascii="Arial"/>
                <w:b/>
                <w:spacing w:val="-9"/>
                <w:sz w:val="23"/>
              </w:rPr>
              <w:t> </w:t>
            </w:r>
            <w:r>
              <w:rPr>
                <w:rFonts w:ascii="Arial"/>
                <w:b/>
                <w:spacing w:val="-6"/>
                <w:sz w:val="23"/>
              </w:rPr>
              <w:t>2024</w:t>
            </w:r>
            <w:r>
              <w:rPr>
                <w:rFonts w:ascii="Arial"/>
                <w:b/>
                <w:spacing w:val="-10"/>
                <w:sz w:val="23"/>
              </w:rPr>
              <w:t> </w:t>
            </w:r>
            <w:r>
              <w:rPr>
                <w:rFonts w:ascii="Arial"/>
                <w:b/>
                <w:spacing w:val="-6"/>
                <w:sz w:val="23"/>
              </w:rPr>
              <w:t>con</w:t>
            </w:r>
            <w:r>
              <w:rPr>
                <w:rFonts w:ascii="Arial"/>
                <w:b/>
                <w:spacing w:val="-3"/>
                <w:sz w:val="23"/>
              </w:rPr>
              <w:t> </w:t>
            </w:r>
            <w:r>
              <w:rPr>
                <w:rFonts w:ascii="Arial"/>
                <w:b/>
                <w:spacing w:val="-6"/>
                <w:sz w:val="23"/>
              </w:rPr>
              <w:t>2023</w:t>
            </w:r>
          </w:p>
        </w:tc>
      </w:tr>
      <w:tr>
        <w:trPr>
          <w:trHeight w:val="268" w:hRule="atLeast"/>
        </w:trPr>
        <w:tc>
          <w:tcPr>
            <w:tcW w:w="1456" w:type="dxa"/>
            <w:tcBorders>
              <w:top w:val="single" w:sz="6" w:space="0" w:color="000000"/>
              <w:bottom w:val="single" w:sz="6" w:space="0" w:color="000000"/>
              <w:right w:val="single" w:sz="6" w:space="0" w:color="000000"/>
            </w:tcBorders>
          </w:tcPr>
          <w:p>
            <w:pPr>
              <w:pStyle w:val="TableParagraph"/>
              <w:spacing w:line="229" w:lineRule="exact" w:before="19"/>
              <w:ind w:left="38"/>
              <w:jc w:val="left"/>
              <w:rPr>
                <w:rFonts w:ascii="Arial" w:hAnsi="Arial"/>
                <w:b/>
                <w:sz w:val="17"/>
              </w:rPr>
            </w:pPr>
            <w:r>
              <w:rPr>
                <w:rFonts w:ascii="Arial" w:hAnsi="Arial"/>
                <w:b/>
                <w:spacing w:val="-8"/>
                <w:position w:val="1"/>
                <w:sz w:val="20"/>
              </w:rPr>
              <w:t>Capítulos</w:t>
            </w:r>
            <w:r>
              <w:rPr>
                <w:rFonts w:ascii="Arial" w:hAnsi="Arial"/>
                <w:b/>
                <w:spacing w:val="2"/>
                <w:position w:val="1"/>
                <w:sz w:val="20"/>
              </w:rPr>
              <w:t> </w:t>
            </w:r>
            <w:r>
              <w:rPr>
                <w:rFonts w:ascii="Arial" w:hAnsi="Arial"/>
                <w:b/>
                <w:spacing w:val="-5"/>
                <w:sz w:val="17"/>
              </w:rPr>
              <w:t>(*)</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20"/>
              <w:ind w:right="31"/>
              <w:rPr>
                <w:rFonts w:ascii="Arial"/>
                <w:b/>
                <w:sz w:val="20"/>
              </w:rPr>
            </w:pPr>
            <w:r>
              <w:rPr>
                <w:rFonts w:ascii="Arial"/>
                <w:b/>
                <w:w w:val="90"/>
                <w:sz w:val="20"/>
              </w:rPr>
              <w:t>Presupuesto</w:t>
            </w:r>
            <w:r>
              <w:rPr>
                <w:rFonts w:ascii="Arial"/>
                <w:b/>
                <w:spacing w:val="34"/>
                <w:sz w:val="20"/>
              </w:rPr>
              <w:t> </w:t>
            </w:r>
            <w:r>
              <w:rPr>
                <w:rFonts w:ascii="Arial"/>
                <w:b/>
                <w:spacing w:val="-4"/>
                <w:sz w:val="20"/>
              </w:rPr>
              <w:t>2023</w:t>
            </w:r>
          </w:p>
        </w:tc>
        <w:tc>
          <w:tcPr>
            <w:tcW w:w="1864"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20"/>
              <w:ind w:left="129"/>
              <w:jc w:val="left"/>
              <w:rPr>
                <w:rFonts w:ascii="Arial"/>
                <w:b/>
                <w:sz w:val="20"/>
              </w:rPr>
            </w:pPr>
            <w:r>
              <w:rPr>
                <w:rFonts w:ascii="Arial"/>
                <w:b/>
                <w:w w:val="90"/>
                <w:sz w:val="20"/>
              </w:rPr>
              <w:t>Presupuesto</w:t>
            </w:r>
            <w:r>
              <w:rPr>
                <w:rFonts w:ascii="Arial"/>
                <w:b/>
                <w:spacing w:val="33"/>
                <w:sz w:val="20"/>
              </w:rPr>
              <w:t> </w:t>
            </w:r>
            <w:r>
              <w:rPr>
                <w:rFonts w:ascii="Arial"/>
                <w:b/>
                <w:spacing w:val="-4"/>
                <w:w w:val="95"/>
                <w:sz w:val="20"/>
              </w:rPr>
              <w:t>2024</w:t>
            </w:r>
          </w:p>
        </w:tc>
        <w:tc>
          <w:tcPr>
            <w:tcW w:w="1182"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20"/>
              <w:ind w:left="148"/>
              <w:jc w:val="left"/>
              <w:rPr>
                <w:rFonts w:ascii="Arial"/>
                <w:b/>
                <w:sz w:val="20"/>
              </w:rPr>
            </w:pPr>
            <w:r>
              <w:rPr>
                <w:rFonts w:ascii="Arial"/>
                <w:b/>
                <w:spacing w:val="-2"/>
                <w:sz w:val="20"/>
              </w:rPr>
              <w:t>Diferencia</w:t>
            </w:r>
          </w:p>
        </w:tc>
        <w:tc>
          <w:tcPr>
            <w:tcW w:w="1311" w:type="dxa"/>
            <w:tcBorders>
              <w:top w:val="single" w:sz="6" w:space="0" w:color="000000"/>
              <w:left w:val="single" w:sz="6" w:space="0" w:color="000000"/>
              <w:bottom w:val="single" w:sz="6" w:space="0" w:color="000000"/>
              <w:right w:val="single" w:sz="8" w:space="0" w:color="000000"/>
            </w:tcBorders>
          </w:tcPr>
          <w:p>
            <w:pPr>
              <w:pStyle w:val="TableParagraph"/>
              <w:spacing w:line="228" w:lineRule="exact" w:before="20"/>
              <w:ind w:left="37" w:right="5"/>
              <w:jc w:val="center"/>
              <w:rPr>
                <w:rFonts w:ascii="Arial"/>
                <w:b/>
                <w:sz w:val="20"/>
              </w:rPr>
            </w:pPr>
            <w:r>
              <w:rPr>
                <w:rFonts w:ascii="Arial"/>
                <w:b/>
                <w:spacing w:val="-12"/>
                <w:sz w:val="20"/>
              </w:rPr>
              <w:t>%</w:t>
            </w:r>
            <w:r>
              <w:rPr>
                <w:rFonts w:ascii="Arial"/>
                <w:b/>
                <w:spacing w:val="-4"/>
                <w:sz w:val="20"/>
              </w:rPr>
              <w:t> Var.</w:t>
            </w:r>
          </w:p>
        </w:tc>
      </w:tr>
      <w:tr>
        <w:trPr>
          <w:trHeight w:val="235" w:hRule="atLeast"/>
        </w:trPr>
        <w:tc>
          <w:tcPr>
            <w:tcW w:w="1456" w:type="dxa"/>
            <w:tcBorders>
              <w:top w:val="single" w:sz="6" w:space="0" w:color="000000"/>
              <w:bottom w:val="single" w:sz="6" w:space="0" w:color="000000"/>
              <w:right w:val="single" w:sz="6" w:space="0" w:color="000000"/>
            </w:tcBorders>
          </w:tcPr>
          <w:p>
            <w:pPr>
              <w:pStyle w:val="TableParagraph"/>
              <w:spacing w:line="212" w:lineRule="exact" w:before="4"/>
              <w:ind w:left="38"/>
              <w:jc w:val="left"/>
              <w:rPr>
                <w:sz w:val="20"/>
              </w:rPr>
            </w:pPr>
            <w:r>
              <w:rPr>
                <w:spacing w:val="-8"/>
                <w:sz w:val="20"/>
              </w:rPr>
              <w:t>Capítulo</w:t>
            </w:r>
            <w:r>
              <w:rPr>
                <w:spacing w:val="-1"/>
                <w:sz w:val="20"/>
              </w:rPr>
              <w:t> </w:t>
            </w:r>
            <w:r>
              <w:rPr>
                <w:spacing w:val="-10"/>
                <w:sz w:val="20"/>
              </w:rPr>
              <w:t>I</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right="10"/>
              <w:rPr>
                <w:sz w:val="20"/>
              </w:rPr>
            </w:pPr>
            <w:r>
              <w:rPr>
                <w:spacing w:val="-2"/>
                <w:sz w:val="20"/>
              </w:rPr>
              <w:t>60.075.000</w:t>
            </w:r>
          </w:p>
        </w:tc>
        <w:tc>
          <w:tcPr>
            <w:tcW w:w="1864"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right="13"/>
              <w:rPr>
                <w:sz w:val="20"/>
              </w:rPr>
            </w:pPr>
            <w:r>
              <w:rPr>
                <w:spacing w:val="-2"/>
                <w:sz w:val="20"/>
              </w:rPr>
              <w:t>58.175.000</w:t>
            </w:r>
          </w:p>
        </w:tc>
        <w:tc>
          <w:tcPr>
            <w:tcW w:w="1182"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right="13"/>
              <w:rPr>
                <w:sz w:val="20"/>
              </w:rPr>
            </w:pPr>
            <w:r>
              <w:rPr>
                <w:w w:val="90"/>
                <w:sz w:val="20"/>
              </w:rPr>
              <w:t>-</w:t>
            </w:r>
            <w:r>
              <w:rPr>
                <w:spacing w:val="-2"/>
                <w:sz w:val="20"/>
              </w:rPr>
              <w:t>1.900.000</w:t>
            </w:r>
          </w:p>
        </w:tc>
        <w:tc>
          <w:tcPr>
            <w:tcW w:w="1311"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4"/>
              <w:ind w:left="37" w:right="9"/>
              <w:jc w:val="center"/>
              <w:rPr>
                <w:sz w:val="20"/>
              </w:rPr>
            </w:pPr>
            <w:r>
              <w:rPr>
                <w:w w:val="90"/>
                <w:sz w:val="20"/>
              </w:rPr>
              <w:t>-</w:t>
            </w:r>
            <w:r>
              <w:rPr>
                <w:spacing w:val="-4"/>
                <w:sz w:val="20"/>
              </w:rPr>
              <w:t>3,16</w:t>
            </w:r>
          </w:p>
        </w:tc>
      </w:tr>
      <w:tr>
        <w:trPr>
          <w:trHeight w:val="277" w:hRule="atLeast"/>
        </w:trPr>
        <w:tc>
          <w:tcPr>
            <w:tcW w:w="1456" w:type="dxa"/>
            <w:tcBorders>
              <w:top w:val="single" w:sz="6" w:space="0" w:color="000000"/>
              <w:bottom w:val="single" w:sz="6" w:space="0" w:color="000000"/>
              <w:right w:val="single" w:sz="6" w:space="0" w:color="000000"/>
            </w:tcBorders>
          </w:tcPr>
          <w:p>
            <w:pPr>
              <w:pStyle w:val="TableParagraph"/>
              <w:spacing w:line="220" w:lineRule="exact" w:before="38"/>
              <w:ind w:left="38"/>
              <w:jc w:val="left"/>
              <w:rPr>
                <w:sz w:val="20"/>
              </w:rPr>
            </w:pPr>
            <w:r>
              <w:rPr>
                <w:spacing w:val="-8"/>
                <w:sz w:val="20"/>
              </w:rPr>
              <w:t>Capítulo</w:t>
            </w:r>
            <w:r>
              <w:rPr>
                <w:spacing w:val="-1"/>
                <w:sz w:val="20"/>
              </w:rPr>
              <w:t> </w:t>
            </w:r>
            <w:r>
              <w:rPr>
                <w:spacing w:val="-5"/>
                <w:sz w:val="20"/>
              </w:rPr>
              <w:t>III</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38"/>
              <w:ind w:right="10"/>
              <w:rPr>
                <w:sz w:val="20"/>
              </w:rPr>
            </w:pPr>
            <w:r>
              <w:rPr>
                <w:spacing w:val="-2"/>
                <w:sz w:val="20"/>
              </w:rPr>
              <w:t>15.885.000</w:t>
            </w:r>
          </w:p>
        </w:tc>
        <w:tc>
          <w:tcPr>
            <w:tcW w:w="1864"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38"/>
              <w:ind w:right="13"/>
              <w:rPr>
                <w:sz w:val="20"/>
              </w:rPr>
            </w:pPr>
            <w:r>
              <w:rPr>
                <w:spacing w:val="-2"/>
                <w:sz w:val="20"/>
              </w:rPr>
              <w:t>16.280.500</w:t>
            </w:r>
          </w:p>
        </w:tc>
        <w:tc>
          <w:tcPr>
            <w:tcW w:w="11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38"/>
              <w:ind w:right="13"/>
              <w:rPr>
                <w:sz w:val="20"/>
              </w:rPr>
            </w:pPr>
            <w:r>
              <w:rPr>
                <w:spacing w:val="-2"/>
                <w:sz w:val="20"/>
              </w:rPr>
              <w:t>395.500</w:t>
            </w:r>
          </w:p>
        </w:tc>
        <w:tc>
          <w:tcPr>
            <w:tcW w:w="1311" w:type="dxa"/>
            <w:tcBorders>
              <w:top w:val="single" w:sz="6" w:space="0" w:color="000000"/>
              <w:left w:val="single" w:sz="6" w:space="0" w:color="000000"/>
              <w:bottom w:val="single" w:sz="6" w:space="0" w:color="000000"/>
              <w:right w:val="single" w:sz="8" w:space="0" w:color="000000"/>
            </w:tcBorders>
          </w:tcPr>
          <w:p>
            <w:pPr>
              <w:pStyle w:val="TableParagraph"/>
              <w:spacing w:line="220" w:lineRule="exact" w:before="38"/>
              <w:ind w:left="37"/>
              <w:jc w:val="center"/>
              <w:rPr>
                <w:sz w:val="20"/>
              </w:rPr>
            </w:pPr>
            <w:r>
              <w:rPr>
                <w:spacing w:val="-4"/>
                <w:sz w:val="20"/>
              </w:rPr>
              <w:t>2,49</w:t>
            </w:r>
          </w:p>
        </w:tc>
      </w:tr>
      <w:tr>
        <w:trPr>
          <w:trHeight w:val="247" w:hRule="atLeast"/>
        </w:trPr>
        <w:tc>
          <w:tcPr>
            <w:tcW w:w="1456" w:type="dxa"/>
            <w:tcBorders>
              <w:top w:val="single" w:sz="6" w:space="0" w:color="000000"/>
              <w:bottom w:val="single" w:sz="6" w:space="0" w:color="000000"/>
              <w:right w:val="single" w:sz="6" w:space="0" w:color="000000"/>
            </w:tcBorders>
          </w:tcPr>
          <w:p>
            <w:pPr>
              <w:pStyle w:val="TableParagraph"/>
              <w:spacing w:line="219" w:lineRule="exact" w:before="8"/>
              <w:ind w:left="38"/>
              <w:jc w:val="left"/>
              <w:rPr>
                <w:rFonts w:ascii="Arial"/>
                <w:b/>
                <w:sz w:val="20"/>
              </w:rPr>
            </w:pPr>
            <w:r>
              <w:rPr>
                <w:rFonts w:ascii="Arial"/>
                <w:b/>
                <w:spacing w:val="-2"/>
                <w:sz w:val="20"/>
              </w:rPr>
              <w:t>Total</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8"/>
              <w:ind w:right="10"/>
              <w:rPr>
                <w:rFonts w:ascii="Arial"/>
                <w:b/>
                <w:sz w:val="20"/>
              </w:rPr>
            </w:pPr>
            <w:r>
              <w:rPr>
                <w:rFonts w:ascii="Arial"/>
                <w:b/>
                <w:spacing w:val="-2"/>
                <w:sz w:val="20"/>
              </w:rPr>
              <w:t>75.960.000</w:t>
            </w:r>
          </w:p>
        </w:tc>
        <w:tc>
          <w:tcPr>
            <w:tcW w:w="1864"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8"/>
              <w:ind w:right="13"/>
              <w:rPr>
                <w:rFonts w:ascii="Arial"/>
                <w:b/>
                <w:sz w:val="20"/>
              </w:rPr>
            </w:pPr>
            <w:r>
              <w:rPr>
                <w:rFonts w:ascii="Arial"/>
                <w:b/>
                <w:spacing w:val="-2"/>
                <w:sz w:val="20"/>
              </w:rPr>
              <w:t>74.455.500</w:t>
            </w:r>
          </w:p>
        </w:tc>
        <w:tc>
          <w:tcPr>
            <w:tcW w:w="1182"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8"/>
              <w:ind w:right="13"/>
              <w:rPr>
                <w:rFonts w:ascii="Arial"/>
                <w:b/>
                <w:sz w:val="20"/>
              </w:rPr>
            </w:pPr>
            <w:r>
              <w:rPr>
                <w:rFonts w:ascii="Arial"/>
                <w:b/>
                <w:w w:val="90"/>
                <w:sz w:val="20"/>
              </w:rPr>
              <w:t>-</w:t>
            </w:r>
            <w:r>
              <w:rPr>
                <w:rFonts w:ascii="Arial"/>
                <w:b/>
                <w:spacing w:val="-2"/>
                <w:sz w:val="20"/>
              </w:rPr>
              <w:t>1.504.500</w:t>
            </w:r>
          </w:p>
        </w:tc>
        <w:tc>
          <w:tcPr>
            <w:tcW w:w="1311" w:type="dxa"/>
            <w:tcBorders>
              <w:top w:val="single" w:sz="6" w:space="0" w:color="000000"/>
              <w:left w:val="single" w:sz="6" w:space="0" w:color="000000"/>
              <w:bottom w:val="single" w:sz="6" w:space="0" w:color="000000"/>
              <w:right w:val="single" w:sz="8" w:space="0" w:color="000000"/>
            </w:tcBorders>
          </w:tcPr>
          <w:p>
            <w:pPr>
              <w:pStyle w:val="TableParagraph"/>
              <w:spacing w:line="219" w:lineRule="exact" w:before="8"/>
              <w:ind w:left="37" w:right="9"/>
              <w:jc w:val="center"/>
              <w:rPr>
                <w:rFonts w:ascii="Arial"/>
                <w:b/>
                <w:sz w:val="20"/>
              </w:rPr>
            </w:pPr>
            <w:r>
              <w:rPr>
                <w:rFonts w:ascii="Arial"/>
                <w:b/>
                <w:w w:val="90"/>
                <w:sz w:val="20"/>
              </w:rPr>
              <w:t>-</w:t>
            </w:r>
            <w:r>
              <w:rPr>
                <w:rFonts w:ascii="Arial"/>
                <w:b/>
                <w:spacing w:val="-4"/>
                <w:sz w:val="20"/>
              </w:rPr>
              <w:t>1,98</w:t>
            </w:r>
          </w:p>
        </w:tc>
      </w:tr>
      <w:tr>
        <w:trPr>
          <w:trHeight w:val="247" w:hRule="atLeast"/>
        </w:trPr>
        <w:tc>
          <w:tcPr>
            <w:tcW w:w="1456" w:type="dxa"/>
            <w:tcBorders>
              <w:top w:val="single" w:sz="6" w:space="0" w:color="000000"/>
              <w:bottom w:val="single" w:sz="6" w:space="0" w:color="D3D3D3"/>
              <w:right w:val="single" w:sz="6" w:space="0" w:color="D3D3D3"/>
            </w:tcBorders>
          </w:tcPr>
          <w:p>
            <w:pPr>
              <w:pStyle w:val="TableParagraph"/>
              <w:jc w:val="left"/>
              <w:rPr>
                <w:rFonts w:ascii="Times New Roman"/>
                <w:sz w:val="18"/>
              </w:rPr>
            </w:pPr>
          </w:p>
        </w:tc>
        <w:tc>
          <w:tcPr>
            <w:tcW w:w="171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864"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18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311"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8"/>
              </w:rPr>
            </w:pPr>
          </w:p>
        </w:tc>
      </w:tr>
      <w:tr>
        <w:trPr>
          <w:trHeight w:val="235" w:hRule="atLeast"/>
        </w:trPr>
        <w:tc>
          <w:tcPr>
            <w:tcW w:w="6214" w:type="dxa"/>
            <w:gridSpan w:val="4"/>
            <w:tcBorders>
              <w:top w:val="single" w:sz="6" w:space="0" w:color="D3D3D3"/>
              <w:bottom w:val="single" w:sz="6" w:space="0" w:color="D3D3D3"/>
              <w:right w:val="single" w:sz="6" w:space="0" w:color="D3D3D3"/>
            </w:tcBorders>
          </w:tcPr>
          <w:p>
            <w:pPr>
              <w:pStyle w:val="TableParagraph"/>
              <w:spacing w:line="175" w:lineRule="exact" w:before="41"/>
              <w:ind w:left="38"/>
              <w:jc w:val="left"/>
              <w:rPr>
                <w:sz w:val="17"/>
              </w:rPr>
            </w:pPr>
            <w:r>
              <w:rPr>
                <w:spacing w:val="-8"/>
                <w:sz w:val="17"/>
              </w:rPr>
              <w:t>(*)</w:t>
            </w:r>
            <w:r>
              <w:rPr>
                <w:spacing w:val="7"/>
                <w:sz w:val="17"/>
              </w:rPr>
              <w:t> </w:t>
            </w:r>
            <w:r>
              <w:rPr>
                <w:spacing w:val="-8"/>
                <w:sz w:val="17"/>
              </w:rPr>
              <w:t>=</w:t>
            </w:r>
            <w:r>
              <w:rPr>
                <w:spacing w:val="1"/>
                <w:sz w:val="17"/>
              </w:rPr>
              <w:t> </w:t>
            </w:r>
            <w:r>
              <w:rPr>
                <w:spacing w:val="-8"/>
                <w:sz w:val="17"/>
              </w:rPr>
              <w:t>Se</w:t>
            </w:r>
            <w:r>
              <w:rPr>
                <w:spacing w:val="-4"/>
                <w:sz w:val="17"/>
              </w:rPr>
              <w:t> </w:t>
            </w:r>
            <w:r>
              <w:rPr>
                <w:spacing w:val="-8"/>
                <w:sz w:val="17"/>
              </w:rPr>
              <w:t>incluyen</w:t>
            </w:r>
            <w:r>
              <w:rPr>
                <w:spacing w:val="2"/>
                <w:sz w:val="17"/>
              </w:rPr>
              <w:t> </w:t>
            </w:r>
            <w:r>
              <w:rPr>
                <w:spacing w:val="-8"/>
                <w:sz w:val="17"/>
              </w:rPr>
              <w:t>sólo</w:t>
            </w:r>
            <w:r>
              <w:rPr>
                <w:spacing w:val="-3"/>
                <w:sz w:val="17"/>
              </w:rPr>
              <w:t> </w:t>
            </w:r>
            <w:r>
              <w:rPr>
                <w:spacing w:val="-8"/>
                <w:sz w:val="17"/>
              </w:rPr>
              <w:t>las</w:t>
            </w:r>
            <w:r>
              <w:rPr>
                <w:spacing w:val="-4"/>
                <w:sz w:val="17"/>
              </w:rPr>
              <w:t> </w:t>
            </w:r>
            <w:r>
              <w:rPr>
                <w:spacing w:val="-8"/>
                <w:sz w:val="17"/>
              </w:rPr>
              <w:t>partidas</w:t>
            </w:r>
            <w:r>
              <w:rPr>
                <w:spacing w:val="-3"/>
                <w:sz w:val="17"/>
              </w:rPr>
              <w:t> </w:t>
            </w:r>
            <w:r>
              <w:rPr>
                <w:spacing w:val="-8"/>
                <w:sz w:val="17"/>
              </w:rPr>
              <w:t>que</w:t>
            </w:r>
            <w:r>
              <w:rPr>
                <w:spacing w:val="-3"/>
                <w:sz w:val="17"/>
              </w:rPr>
              <w:t> </w:t>
            </w:r>
            <w:r>
              <w:rPr>
                <w:spacing w:val="-8"/>
                <w:sz w:val="17"/>
              </w:rPr>
              <w:t>dependen</w:t>
            </w:r>
            <w:r>
              <w:rPr>
                <w:spacing w:val="2"/>
                <w:sz w:val="17"/>
              </w:rPr>
              <w:t> </w:t>
            </w:r>
            <w:r>
              <w:rPr>
                <w:spacing w:val="-8"/>
                <w:sz w:val="17"/>
              </w:rPr>
              <w:t>del</w:t>
            </w:r>
            <w:r>
              <w:rPr>
                <w:spacing w:val="-7"/>
                <w:sz w:val="17"/>
              </w:rPr>
              <w:t> </w:t>
            </w:r>
            <w:r>
              <w:rPr>
                <w:spacing w:val="-8"/>
                <w:sz w:val="17"/>
              </w:rPr>
              <w:t>Servicio</w:t>
            </w:r>
            <w:r>
              <w:rPr>
                <w:spacing w:val="-3"/>
                <w:sz w:val="17"/>
              </w:rPr>
              <w:t> </w:t>
            </w:r>
            <w:r>
              <w:rPr>
                <w:spacing w:val="-8"/>
                <w:sz w:val="17"/>
              </w:rPr>
              <w:t>de</w:t>
            </w:r>
            <w:r>
              <w:rPr>
                <w:spacing w:val="-4"/>
                <w:sz w:val="17"/>
              </w:rPr>
              <w:t> </w:t>
            </w:r>
            <w:r>
              <w:rPr>
                <w:spacing w:val="-8"/>
                <w:sz w:val="17"/>
              </w:rPr>
              <w:t>Tributos</w:t>
            </w:r>
          </w:p>
        </w:tc>
        <w:tc>
          <w:tcPr>
            <w:tcW w:w="1311"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37" w:hRule="atLeast"/>
        </w:trPr>
        <w:tc>
          <w:tcPr>
            <w:tcW w:w="3168" w:type="dxa"/>
            <w:gridSpan w:val="2"/>
            <w:tcBorders>
              <w:top w:val="single" w:sz="6" w:space="0" w:color="D3D3D3"/>
              <w:bottom w:val="single" w:sz="6" w:space="0" w:color="D3D3D3"/>
              <w:right w:val="single" w:sz="6" w:space="0" w:color="D3D3D3"/>
            </w:tcBorders>
          </w:tcPr>
          <w:p>
            <w:pPr>
              <w:pStyle w:val="TableParagraph"/>
              <w:spacing w:line="174" w:lineRule="exact" w:before="44"/>
              <w:ind w:left="38" w:right="-15"/>
              <w:jc w:val="left"/>
              <w:rPr>
                <w:sz w:val="17"/>
              </w:rPr>
            </w:pPr>
            <w:r>
              <w:rPr>
                <w:spacing w:val="-10"/>
                <w:sz w:val="17"/>
              </w:rPr>
              <w:t>Fuente:</w:t>
            </w:r>
            <w:r>
              <w:rPr>
                <w:spacing w:val="12"/>
                <w:sz w:val="17"/>
              </w:rPr>
              <w:t> </w:t>
            </w:r>
            <w:r>
              <w:rPr>
                <w:spacing w:val="-10"/>
                <w:sz w:val="17"/>
              </w:rPr>
              <w:t>Presupuesto</w:t>
            </w:r>
            <w:r>
              <w:rPr>
                <w:spacing w:val="12"/>
                <w:sz w:val="17"/>
              </w:rPr>
              <w:t> </w:t>
            </w:r>
            <w:r>
              <w:rPr>
                <w:spacing w:val="-10"/>
                <w:sz w:val="17"/>
              </w:rPr>
              <w:t>Municipal,</w:t>
            </w:r>
            <w:r>
              <w:rPr>
                <w:spacing w:val="13"/>
                <w:sz w:val="17"/>
              </w:rPr>
              <w:t> </w:t>
            </w:r>
            <w:r>
              <w:rPr>
                <w:spacing w:val="-10"/>
                <w:sz w:val="17"/>
              </w:rPr>
              <w:t>Contabilidad.</w:t>
            </w:r>
          </w:p>
        </w:tc>
        <w:tc>
          <w:tcPr>
            <w:tcW w:w="1864"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82"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6"/>
              </w:rPr>
            </w:pPr>
          </w:p>
        </w:tc>
        <w:tc>
          <w:tcPr>
            <w:tcW w:w="1311"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4" w:hRule="atLeast"/>
        </w:trPr>
        <w:tc>
          <w:tcPr>
            <w:tcW w:w="1456" w:type="dxa"/>
            <w:tcBorders>
              <w:top w:val="single" w:sz="6" w:space="0" w:color="D3D3D3"/>
              <w:bottom w:val="single" w:sz="12" w:space="0" w:color="000000"/>
              <w:right w:val="single" w:sz="6" w:space="0" w:color="D3D3D3"/>
            </w:tcBorders>
          </w:tcPr>
          <w:p>
            <w:pPr>
              <w:pStyle w:val="TableParagraph"/>
              <w:spacing w:line="184" w:lineRule="exact" w:before="41"/>
              <w:ind w:left="38"/>
              <w:jc w:val="left"/>
              <w:rPr>
                <w:sz w:val="17"/>
              </w:rPr>
            </w:pPr>
            <w:r>
              <w:rPr>
                <w:w w:val="90"/>
                <w:sz w:val="17"/>
              </w:rPr>
              <w:t>Elaboración</w:t>
            </w:r>
            <w:r>
              <w:rPr>
                <w:spacing w:val="-1"/>
                <w:sz w:val="17"/>
              </w:rPr>
              <w:t> </w:t>
            </w:r>
            <w:r>
              <w:rPr>
                <w:spacing w:val="-2"/>
                <w:sz w:val="17"/>
              </w:rPr>
              <w:t>propia.</w:t>
            </w:r>
          </w:p>
        </w:tc>
        <w:tc>
          <w:tcPr>
            <w:tcW w:w="171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864"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182"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6"/>
              </w:rPr>
            </w:pPr>
          </w:p>
        </w:tc>
        <w:tc>
          <w:tcPr>
            <w:tcW w:w="1311" w:type="dxa"/>
            <w:tcBorders>
              <w:top w:val="single" w:sz="6" w:space="0" w:color="D3D3D3"/>
              <w:left w:val="single" w:sz="6" w:space="0" w:color="D3D3D3"/>
              <w:bottom w:val="single" w:sz="12" w:space="0" w:color="000000"/>
              <w:right w:val="single" w:sz="8" w:space="0" w:color="000000"/>
            </w:tcBorders>
          </w:tcPr>
          <w:p>
            <w:pPr>
              <w:pStyle w:val="TableParagraph"/>
              <w:jc w:val="left"/>
              <w:rPr>
                <w:rFonts w:ascii="Times New Roman"/>
                <w:sz w:val="16"/>
              </w:rPr>
            </w:pPr>
          </w:p>
        </w:tc>
      </w:tr>
    </w:tbl>
    <w:p>
      <w:pPr>
        <w:spacing w:line="240" w:lineRule="auto" w:before="229"/>
        <w:ind w:left="1647" w:right="1099" w:firstLine="643"/>
        <w:jc w:val="both"/>
        <w:rPr>
          <w:rFonts w:ascii="Arial" w:hAnsi="Arial"/>
          <w:b/>
          <w:sz w:val="22"/>
        </w:rPr>
      </w:pPr>
      <w:r>
        <w:rPr>
          <w:rFonts w:ascii="Arial" w:hAnsi="Arial"/>
          <w:b/>
          <w:sz w:val="22"/>
        </w:rPr>
        <w:t>La</w:t>
      </w:r>
      <w:r>
        <w:rPr>
          <w:rFonts w:ascii="Arial" w:hAnsi="Arial"/>
          <w:b/>
          <w:spacing w:val="-9"/>
          <w:sz w:val="22"/>
        </w:rPr>
        <w:t> </w:t>
      </w:r>
      <w:r>
        <w:rPr>
          <w:rFonts w:ascii="Arial" w:hAnsi="Arial"/>
          <w:b/>
          <w:sz w:val="22"/>
        </w:rPr>
        <w:t>previsión</w:t>
      </w:r>
      <w:r>
        <w:rPr>
          <w:rFonts w:ascii="Arial" w:hAnsi="Arial"/>
          <w:b/>
          <w:spacing w:val="-11"/>
          <w:sz w:val="22"/>
        </w:rPr>
        <w:t> </w:t>
      </w:r>
      <w:r>
        <w:rPr>
          <w:rFonts w:ascii="Arial" w:hAnsi="Arial"/>
          <w:b/>
          <w:sz w:val="22"/>
        </w:rPr>
        <w:t>de</w:t>
      </w:r>
      <w:r>
        <w:rPr>
          <w:rFonts w:ascii="Arial" w:hAnsi="Arial"/>
          <w:b/>
          <w:spacing w:val="-9"/>
          <w:sz w:val="22"/>
        </w:rPr>
        <w:t> </w:t>
      </w:r>
      <w:r>
        <w:rPr>
          <w:rFonts w:ascii="Arial" w:hAnsi="Arial"/>
          <w:b/>
          <w:sz w:val="22"/>
        </w:rPr>
        <w:t>ingresos</w:t>
      </w:r>
      <w:r>
        <w:rPr>
          <w:rFonts w:ascii="Arial" w:hAnsi="Arial"/>
          <w:b/>
          <w:spacing w:val="-9"/>
          <w:sz w:val="22"/>
        </w:rPr>
        <w:t> </w:t>
      </w:r>
      <w:r>
        <w:rPr>
          <w:rFonts w:ascii="Arial" w:hAnsi="Arial"/>
          <w:b/>
          <w:sz w:val="22"/>
        </w:rPr>
        <w:t>para</w:t>
      </w:r>
      <w:r>
        <w:rPr>
          <w:rFonts w:ascii="Arial" w:hAnsi="Arial"/>
          <w:b/>
          <w:spacing w:val="-9"/>
          <w:sz w:val="22"/>
        </w:rPr>
        <w:t> </w:t>
      </w:r>
      <w:r>
        <w:rPr>
          <w:rFonts w:ascii="Arial" w:hAnsi="Arial"/>
          <w:b/>
          <w:sz w:val="22"/>
        </w:rPr>
        <w:t>el</w:t>
      </w:r>
      <w:r>
        <w:rPr>
          <w:rFonts w:ascii="Arial" w:hAnsi="Arial"/>
          <w:b/>
          <w:spacing w:val="-12"/>
          <w:sz w:val="22"/>
        </w:rPr>
        <w:t> </w:t>
      </w:r>
      <w:r>
        <w:rPr>
          <w:rFonts w:ascii="Arial" w:hAnsi="Arial"/>
          <w:b/>
          <w:sz w:val="22"/>
        </w:rPr>
        <w:t>presupuesto</w:t>
      </w:r>
      <w:r>
        <w:rPr>
          <w:rFonts w:ascii="Arial" w:hAnsi="Arial"/>
          <w:b/>
          <w:spacing w:val="-7"/>
          <w:sz w:val="22"/>
        </w:rPr>
        <w:t> </w:t>
      </w:r>
      <w:r>
        <w:rPr>
          <w:rFonts w:ascii="Arial" w:hAnsi="Arial"/>
          <w:b/>
          <w:sz w:val="22"/>
        </w:rPr>
        <w:t>2024</w:t>
      </w:r>
      <w:r>
        <w:rPr>
          <w:rFonts w:ascii="Arial" w:hAnsi="Arial"/>
          <w:b/>
          <w:spacing w:val="-9"/>
          <w:sz w:val="22"/>
        </w:rPr>
        <w:t> </w:t>
      </w:r>
      <w:r>
        <w:rPr>
          <w:rFonts w:ascii="Arial" w:hAnsi="Arial"/>
          <w:b/>
          <w:sz w:val="22"/>
        </w:rPr>
        <w:t>es</w:t>
      </w:r>
      <w:r>
        <w:rPr>
          <w:rFonts w:ascii="Arial" w:hAnsi="Arial"/>
          <w:b/>
          <w:spacing w:val="-9"/>
          <w:sz w:val="22"/>
        </w:rPr>
        <w:t> </w:t>
      </w:r>
      <w:r>
        <w:rPr>
          <w:rFonts w:ascii="Arial" w:hAnsi="Arial"/>
          <w:b/>
          <w:sz w:val="22"/>
        </w:rPr>
        <w:t>un</w:t>
      </w:r>
      <w:r>
        <w:rPr>
          <w:rFonts w:ascii="Arial" w:hAnsi="Arial"/>
          <w:b/>
          <w:spacing w:val="-8"/>
          <w:sz w:val="22"/>
        </w:rPr>
        <w:t> </w:t>
      </w:r>
      <w:r>
        <w:rPr>
          <w:rFonts w:ascii="Arial" w:hAnsi="Arial"/>
          <w:b/>
          <w:sz w:val="22"/>
        </w:rPr>
        <w:t>1,98</w:t>
      </w:r>
      <w:r>
        <w:rPr>
          <w:rFonts w:ascii="Arial" w:hAnsi="Arial"/>
          <w:b/>
          <w:spacing w:val="-9"/>
          <w:sz w:val="22"/>
        </w:rPr>
        <w:t> </w:t>
      </w:r>
      <w:r>
        <w:rPr>
          <w:rFonts w:ascii="Arial" w:hAnsi="Arial"/>
          <w:b/>
          <w:sz w:val="22"/>
        </w:rPr>
        <w:t>%</w:t>
      </w:r>
      <w:r>
        <w:rPr>
          <w:rFonts w:ascii="Arial" w:hAnsi="Arial"/>
          <w:b/>
          <w:spacing w:val="-15"/>
          <w:sz w:val="22"/>
        </w:rPr>
        <w:t> </w:t>
      </w:r>
      <w:r>
        <w:rPr>
          <w:rFonts w:ascii="Arial" w:hAnsi="Arial"/>
          <w:b/>
          <w:sz w:val="22"/>
        </w:rPr>
        <w:t>inferior</w:t>
      </w:r>
      <w:r>
        <w:rPr>
          <w:rFonts w:ascii="Arial" w:hAnsi="Arial"/>
          <w:b/>
          <w:spacing w:val="-11"/>
          <w:sz w:val="22"/>
        </w:rPr>
        <w:t> </w:t>
      </w:r>
      <w:r>
        <w:rPr>
          <w:rFonts w:ascii="Arial" w:hAnsi="Arial"/>
          <w:b/>
          <w:sz w:val="22"/>
        </w:rPr>
        <w:t>al de 2023, lo que supone una diferencia absoluta de -1.504.500 €, siguiendo una ligera tendencia a la baja.</w:t>
      </w:r>
    </w:p>
    <w:p>
      <w:pPr>
        <w:pStyle w:val="BodyText"/>
        <w:spacing w:before="213"/>
        <w:ind w:left="1647" w:right="1094" w:firstLine="643"/>
        <w:jc w:val="both"/>
      </w:pPr>
      <w:r>
        <w:rPr/>
        <w:t>Los</w:t>
      </w:r>
      <w:r>
        <w:rPr>
          <w:spacing w:val="-6"/>
        </w:rPr>
        <w:t> </w:t>
      </w:r>
      <w:r>
        <w:rPr/>
        <w:t>ingresos</w:t>
      </w:r>
      <w:r>
        <w:rPr>
          <w:spacing w:val="-10"/>
        </w:rPr>
        <w:t> </w:t>
      </w:r>
      <w:r>
        <w:rPr/>
        <w:t>del</w:t>
      </w:r>
      <w:r>
        <w:rPr>
          <w:spacing w:val="-7"/>
        </w:rPr>
        <w:t> </w:t>
      </w:r>
      <w:r>
        <w:rPr/>
        <w:t>Capítulo</w:t>
      </w:r>
      <w:r>
        <w:rPr>
          <w:spacing w:val="-10"/>
        </w:rPr>
        <w:t> </w:t>
      </w:r>
      <w:r>
        <w:rPr/>
        <w:t>I</w:t>
      </w:r>
      <w:r>
        <w:rPr>
          <w:spacing w:val="-10"/>
        </w:rPr>
        <w:t> </w:t>
      </w:r>
      <w:r>
        <w:rPr/>
        <w:t>(Impuestos)</w:t>
      </w:r>
      <w:r>
        <w:rPr>
          <w:spacing w:val="-6"/>
        </w:rPr>
        <w:t> </w:t>
      </w:r>
      <w:r>
        <w:rPr/>
        <w:t>disminuye</w:t>
      </w:r>
      <w:r>
        <w:rPr>
          <w:spacing w:val="-5"/>
        </w:rPr>
        <w:t> </w:t>
      </w:r>
      <w:r>
        <w:rPr/>
        <w:t>en</w:t>
      </w:r>
      <w:r>
        <w:rPr>
          <w:spacing w:val="-5"/>
        </w:rPr>
        <w:t> </w:t>
      </w:r>
      <w:r>
        <w:rPr/>
        <w:t>1,9</w:t>
      </w:r>
      <w:r>
        <w:rPr>
          <w:spacing w:val="-10"/>
        </w:rPr>
        <w:t> </w:t>
      </w:r>
      <w:r>
        <w:rPr/>
        <w:t>millones</w:t>
      </w:r>
      <w:r>
        <w:rPr>
          <w:spacing w:val="-10"/>
        </w:rPr>
        <w:t> </w:t>
      </w:r>
      <w:r>
        <w:rPr/>
        <w:t>de</w:t>
      </w:r>
      <w:r>
        <w:rPr>
          <w:spacing w:val="-10"/>
        </w:rPr>
        <w:t> </w:t>
      </w:r>
      <w:r>
        <w:rPr/>
        <w:t>euros</w:t>
      </w:r>
      <w:r>
        <w:rPr>
          <w:spacing w:val="-10"/>
        </w:rPr>
        <w:t> </w:t>
      </w:r>
      <w:r>
        <w:rPr/>
        <w:t>por la caída de 1 millón de euros en IBI, la caída de 100.000 </w:t>
      </w:r>
      <w:r>
        <w:rPr>
          <w:w w:val="95"/>
        </w:rPr>
        <w:t>€ </w:t>
      </w:r>
      <w:r>
        <w:rPr/>
        <w:t>en el IVTM y la caída de</w:t>
      </w:r>
    </w:p>
    <w:p>
      <w:pPr>
        <w:pStyle w:val="BodyText"/>
        <w:spacing w:line="251" w:lineRule="exact"/>
        <w:ind w:left="1647"/>
      </w:pPr>
      <w:r>
        <w:rPr>
          <w:w w:val="90"/>
        </w:rPr>
        <w:t>800.000</w:t>
      </w:r>
      <w:r>
        <w:rPr>
          <w:spacing w:val="1"/>
        </w:rPr>
        <w:t> </w:t>
      </w:r>
      <w:r>
        <w:rPr>
          <w:w w:val="90"/>
        </w:rPr>
        <w:t>€</w:t>
      </w:r>
      <w:r>
        <w:rPr>
          <w:spacing w:val="6"/>
        </w:rPr>
        <w:t> </w:t>
      </w:r>
      <w:r>
        <w:rPr>
          <w:w w:val="90"/>
        </w:rPr>
        <w:t>en</w:t>
      </w:r>
      <w:r>
        <w:rPr>
          <w:spacing w:val="7"/>
        </w:rPr>
        <w:t> </w:t>
      </w:r>
      <w:r>
        <w:rPr>
          <w:spacing w:val="-2"/>
          <w:w w:val="90"/>
        </w:rPr>
        <w:t>IIVTNU.</w:t>
      </w:r>
    </w:p>
    <w:p>
      <w:pPr>
        <w:pStyle w:val="BodyText"/>
        <w:spacing w:before="220"/>
        <w:ind w:left="1647" w:right="1098" w:firstLine="643"/>
        <w:jc w:val="both"/>
      </w:pPr>
      <w:r>
        <w:rPr/>
        <w:t>La previsión de ingresos de las Tasas es 2,49% mayor que la prevista en el </w:t>
      </w:r>
      <w:r>
        <w:rPr>
          <w:spacing w:val="-2"/>
        </w:rPr>
        <w:t>presupuesto</w:t>
      </w:r>
      <w:r>
        <w:rPr>
          <w:spacing w:val="-11"/>
        </w:rPr>
        <w:t> </w:t>
      </w:r>
      <w:r>
        <w:rPr>
          <w:spacing w:val="-2"/>
        </w:rPr>
        <w:t>de</w:t>
      </w:r>
      <w:r>
        <w:rPr>
          <w:spacing w:val="-5"/>
        </w:rPr>
        <w:t> </w:t>
      </w:r>
      <w:r>
        <w:rPr>
          <w:spacing w:val="-2"/>
        </w:rPr>
        <w:t>2023,</w:t>
      </w:r>
      <w:r>
        <w:rPr>
          <w:spacing w:val="-11"/>
        </w:rPr>
        <w:t> </w:t>
      </w:r>
      <w:r>
        <w:rPr>
          <w:spacing w:val="-2"/>
        </w:rPr>
        <w:t>siendo</w:t>
      </w:r>
      <w:r>
        <w:rPr>
          <w:spacing w:val="-11"/>
        </w:rPr>
        <w:t> </w:t>
      </w:r>
      <w:r>
        <w:rPr>
          <w:spacing w:val="-2"/>
        </w:rPr>
        <w:t>el</w:t>
      </w:r>
      <w:r>
        <w:rPr>
          <w:spacing w:val="-12"/>
        </w:rPr>
        <w:t> </w:t>
      </w:r>
      <w:r>
        <w:rPr>
          <w:spacing w:val="-2"/>
        </w:rPr>
        <w:t>resultado</w:t>
      </w:r>
      <w:r>
        <w:rPr>
          <w:spacing w:val="-11"/>
        </w:rPr>
        <w:t> </w:t>
      </w:r>
      <w:r>
        <w:rPr>
          <w:spacing w:val="-2"/>
        </w:rPr>
        <w:t>de</w:t>
      </w:r>
      <w:r>
        <w:rPr>
          <w:spacing w:val="-13"/>
        </w:rPr>
        <w:t> </w:t>
      </w:r>
      <w:r>
        <w:rPr>
          <w:spacing w:val="-2"/>
        </w:rPr>
        <w:t>mayores</w:t>
      </w:r>
      <w:r>
        <w:rPr>
          <w:spacing w:val="-7"/>
        </w:rPr>
        <w:t> </w:t>
      </w:r>
      <w:r>
        <w:rPr>
          <w:spacing w:val="-2"/>
        </w:rPr>
        <w:t>ingresos</w:t>
      </w:r>
      <w:r>
        <w:rPr>
          <w:spacing w:val="-7"/>
        </w:rPr>
        <w:t> </w:t>
      </w:r>
      <w:r>
        <w:rPr>
          <w:spacing w:val="-2"/>
        </w:rPr>
        <w:t>en</w:t>
      </w:r>
      <w:r>
        <w:rPr>
          <w:spacing w:val="-11"/>
        </w:rPr>
        <w:t> </w:t>
      </w:r>
      <w:r>
        <w:rPr>
          <w:spacing w:val="-2"/>
        </w:rPr>
        <w:t>las</w:t>
      </w:r>
      <w:r>
        <w:rPr>
          <w:spacing w:val="-11"/>
        </w:rPr>
        <w:t> </w:t>
      </w:r>
      <w:r>
        <w:rPr>
          <w:spacing w:val="-2"/>
        </w:rPr>
        <w:t>tasas</w:t>
      </w:r>
      <w:r>
        <w:rPr>
          <w:spacing w:val="-11"/>
        </w:rPr>
        <w:t> </w:t>
      </w:r>
      <w:r>
        <w:rPr>
          <w:spacing w:val="-2"/>
        </w:rPr>
        <w:t>con</w:t>
      </w:r>
      <w:r>
        <w:rPr>
          <w:spacing w:val="-11"/>
        </w:rPr>
        <w:t> </w:t>
      </w:r>
      <w:r>
        <w:rPr>
          <w:spacing w:val="-2"/>
        </w:rPr>
        <w:t>retraso </w:t>
      </w:r>
      <w:r>
        <w:rPr/>
        <w:t>en la formalización de los ingresos de 2019 a 2023 (Grúa, Tasa Camping).</w:t>
      </w:r>
    </w:p>
    <w:p>
      <w:pPr>
        <w:pStyle w:val="BodyText"/>
        <w:spacing w:after="0"/>
        <w:jc w:val="both"/>
        <w:sectPr>
          <w:headerReference w:type="default" r:id="rId133"/>
          <w:footerReference w:type="default" r:id="rId134"/>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drawing>
          <wp:anchor distT="0" distB="0" distL="0" distR="0" allowOverlap="1" layoutInCell="1" locked="0" behindDoc="1" simplePos="0" relativeHeight="468149248">
            <wp:simplePos x="0" y="0"/>
            <wp:positionH relativeFrom="page">
              <wp:posOffset>6445250</wp:posOffset>
            </wp:positionH>
            <wp:positionV relativeFrom="page">
              <wp:posOffset>9836150</wp:posOffset>
            </wp:positionV>
            <wp:extent cx="571500" cy="571500"/>
            <wp:effectExtent l="0" t="0" r="0" b="0"/>
            <wp:wrapNone/>
            <wp:docPr id="560" name="Image 560"/>
            <wp:cNvGraphicFramePr>
              <a:graphicFrameLocks/>
            </wp:cNvGraphicFramePr>
            <a:graphic>
              <a:graphicData uri="http://schemas.openxmlformats.org/drawingml/2006/picture">
                <pic:pic>
                  <pic:nvPicPr>
                    <pic:cNvPr id="560" name="Image 560"/>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0"/>
        <w:rPr>
          <w:rFonts w:ascii="Arial"/>
          <w:i/>
          <w:sz w:val="18"/>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3732"/>
        <w:gridCol w:w="972"/>
        <w:gridCol w:w="972"/>
        <w:gridCol w:w="988"/>
        <w:gridCol w:w="898"/>
      </w:tblGrid>
      <w:tr>
        <w:trPr>
          <w:trHeight w:val="668" w:hRule="atLeast"/>
        </w:trPr>
        <w:tc>
          <w:tcPr>
            <w:tcW w:w="8248" w:type="dxa"/>
            <w:gridSpan w:val="6"/>
            <w:tcBorders>
              <w:bottom w:val="single" w:sz="6" w:space="0" w:color="000000"/>
              <w:right w:val="single" w:sz="8" w:space="0" w:color="000000"/>
            </w:tcBorders>
            <w:shd w:val="clear" w:color="auto" w:fill="FFCC99"/>
          </w:tcPr>
          <w:p>
            <w:pPr>
              <w:pStyle w:val="TableParagraph"/>
              <w:spacing w:before="5"/>
              <w:ind w:left="38"/>
              <w:jc w:val="left"/>
              <w:rPr>
                <w:rFonts w:ascii="Arial"/>
                <w:b/>
                <w:sz w:val="19"/>
              </w:rPr>
            </w:pPr>
            <w:r>
              <w:rPr>
                <w:rFonts w:ascii="Arial"/>
                <w:b/>
                <w:w w:val="90"/>
                <w:sz w:val="19"/>
              </w:rPr>
              <w:t>Cuadro</w:t>
            </w:r>
            <w:r>
              <w:rPr>
                <w:rFonts w:ascii="Arial"/>
                <w:b/>
                <w:spacing w:val="20"/>
                <w:sz w:val="19"/>
              </w:rPr>
              <w:t> </w:t>
            </w:r>
            <w:r>
              <w:rPr>
                <w:rFonts w:ascii="Arial"/>
                <w:b/>
                <w:spacing w:val="-10"/>
                <w:sz w:val="19"/>
              </w:rPr>
              <w:t>7</w:t>
            </w:r>
          </w:p>
          <w:p>
            <w:pPr>
              <w:pStyle w:val="TableParagraph"/>
              <w:spacing w:before="5"/>
              <w:jc w:val="left"/>
              <w:rPr>
                <w:rFonts w:ascii="Arial"/>
                <w:i/>
                <w:sz w:val="19"/>
              </w:rPr>
            </w:pPr>
          </w:p>
          <w:p>
            <w:pPr>
              <w:pStyle w:val="TableParagraph"/>
              <w:spacing w:line="201" w:lineRule="exact"/>
              <w:ind w:left="38"/>
              <w:jc w:val="left"/>
              <w:rPr>
                <w:rFonts w:ascii="Arial"/>
                <w:b/>
                <w:sz w:val="19"/>
              </w:rPr>
            </w:pPr>
            <w:r>
              <w:rPr>
                <w:rFonts w:ascii="Arial"/>
                <w:b/>
                <w:w w:val="90"/>
                <w:sz w:val="19"/>
              </w:rPr>
              <w:t>Comparativa</w:t>
            </w:r>
            <w:r>
              <w:rPr>
                <w:rFonts w:ascii="Arial"/>
                <w:b/>
                <w:spacing w:val="21"/>
                <w:sz w:val="19"/>
              </w:rPr>
              <w:t> </w:t>
            </w:r>
            <w:r>
              <w:rPr>
                <w:rFonts w:ascii="Arial"/>
                <w:b/>
                <w:w w:val="90"/>
                <w:sz w:val="19"/>
              </w:rPr>
              <w:t>Presupuesto</w:t>
            </w:r>
            <w:r>
              <w:rPr>
                <w:rFonts w:ascii="Arial"/>
                <w:b/>
                <w:spacing w:val="22"/>
                <w:sz w:val="19"/>
              </w:rPr>
              <w:t> </w:t>
            </w:r>
            <w:r>
              <w:rPr>
                <w:rFonts w:ascii="Arial"/>
                <w:b/>
                <w:w w:val="90"/>
                <w:sz w:val="19"/>
              </w:rPr>
              <w:t>2024</w:t>
            </w:r>
            <w:r>
              <w:rPr>
                <w:rFonts w:ascii="Arial"/>
                <w:b/>
                <w:spacing w:val="24"/>
                <w:sz w:val="19"/>
              </w:rPr>
              <w:t> </w:t>
            </w:r>
            <w:r>
              <w:rPr>
                <w:rFonts w:ascii="Arial"/>
                <w:b/>
                <w:w w:val="90"/>
                <w:sz w:val="19"/>
              </w:rPr>
              <w:t>con</w:t>
            </w:r>
            <w:r>
              <w:rPr>
                <w:rFonts w:ascii="Arial"/>
                <w:b/>
                <w:spacing w:val="35"/>
                <w:sz w:val="19"/>
              </w:rPr>
              <w:t> </w:t>
            </w:r>
            <w:r>
              <w:rPr>
                <w:rFonts w:ascii="Arial"/>
                <w:b/>
                <w:w w:val="90"/>
                <w:sz w:val="19"/>
              </w:rPr>
              <w:t>Presupuesto</w:t>
            </w:r>
            <w:r>
              <w:rPr>
                <w:rFonts w:ascii="Arial"/>
                <w:b/>
                <w:spacing w:val="20"/>
                <w:sz w:val="19"/>
              </w:rPr>
              <w:t> </w:t>
            </w:r>
            <w:r>
              <w:rPr>
                <w:rFonts w:ascii="Arial"/>
                <w:b/>
                <w:spacing w:val="-4"/>
                <w:w w:val="90"/>
                <w:sz w:val="19"/>
              </w:rPr>
              <w:t>2023</w:t>
            </w:r>
          </w:p>
        </w:tc>
      </w:tr>
      <w:tr>
        <w:trPr>
          <w:trHeight w:val="396" w:hRule="atLeast"/>
        </w:trPr>
        <w:tc>
          <w:tcPr>
            <w:tcW w:w="686" w:type="dxa"/>
            <w:tcBorders>
              <w:top w:val="single" w:sz="6" w:space="0" w:color="000000"/>
              <w:right w:val="single" w:sz="6" w:space="0" w:color="000000"/>
            </w:tcBorders>
          </w:tcPr>
          <w:p>
            <w:pPr>
              <w:pStyle w:val="TableParagraph"/>
              <w:jc w:val="left"/>
              <w:rPr>
                <w:rFonts w:ascii="Times New Roman"/>
                <w:sz w:val="16"/>
              </w:rPr>
            </w:pPr>
          </w:p>
        </w:tc>
        <w:tc>
          <w:tcPr>
            <w:tcW w:w="3732" w:type="dxa"/>
            <w:tcBorders>
              <w:top w:val="single" w:sz="6" w:space="0" w:color="000000"/>
              <w:left w:val="single" w:sz="6" w:space="0" w:color="000000"/>
            </w:tcBorders>
          </w:tcPr>
          <w:p>
            <w:pPr>
              <w:pStyle w:val="TableParagraph"/>
              <w:spacing w:before="23"/>
              <w:jc w:val="left"/>
              <w:rPr>
                <w:rFonts w:ascii="Arial"/>
                <w:i/>
                <w:sz w:val="16"/>
              </w:rPr>
            </w:pPr>
          </w:p>
          <w:p>
            <w:pPr>
              <w:pStyle w:val="TableParagraph"/>
              <w:spacing w:line="169" w:lineRule="exact"/>
              <w:ind w:left="41" w:right="28"/>
              <w:jc w:val="center"/>
              <w:rPr>
                <w:rFonts w:ascii="Arial"/>
                <w:b/>
                <w:sz w:val="16"/>
              </w:rPr>
            </w:pPr>
            <w:r>
              <w:rPr>
                <w:rFonts w:ascii="Arial"/>
                <w:b/>
                <w:spacing w:val="-2"/>
                <w:sz w:val="16"/>
              </w:rPr>
              <w:t>TRIBUTO</w:t>
            </w:r>
          </w:p>
        </w:tc>
        <w:tc>
          <w:tcPr>
            <w:tcW w:w="972" w:type="dxa"/>
            <w:tcBorders>
              <w:top w:val="single" w:sz="6" w:space="0" w:color="000000"/>
            </w:tcBorders>
            <w:shd w:val="clear" w:color="auto" w:fill="CCFFCC"/>
          </w:tcPr>
          <w:p>
            <w:pPr>
              <w:pStyle w:val="TableParagraph"/>
              <w:spacing w:before="111"/>
              <w:ind w:left="178"/>
              <w:jc w:val="left"/>
              <w:rPr>
                <w:rFonts w:ascii="Arial"/>
                <w:b/>
                <w:sz w:val="16"/>
              </w:rPr>
            </w:pPr>
            <w:r>
              <w:rPr>
                <w:rFonts w:ascii="Arial"/>
                <w:b/>
                <w:spacing w:val="-2"/>
                <w:sz w:val="16"/>
              </w:rPr>
              <w:t>Pto</w:t>
            </w:r>
            <w:r>
              <w:rPr>
                <w:rFonts w:ascii="Arial"/>
                <w:b/>
                <w:spacing w:val="-6"/>
                <w:sz w:val="16"/>
              </w:rPr>
              <w:t> </w:t>
            </w:r>
            <w:r>
              <w:rPr>
                <w:rFonts w:ascii="Arial"/>
                <w:b/>
                <w:spacing w:val="-4"/>
                <w:sz w:val="16"/>
              </w:rPr>
              <w:t>2023</w:t>
            </w:r>
          </w:p>
        </w:tc>
        <w:tc>
          <w:tcPr>
            <w:tcW w:w="972" w:type="dxa"/>
            <w:tcBorders>
              <w:top w:val="single" w:sz="6" w:space="0" w:color="000000"/>
            </w:tcBorders>
            <w:shd w:val="clear" w:color="auto" w:fill="FFFF99"/>
          </w:tcPr>
          <w:p>
            <w:pPr>
              <w:pStyle w:val="TableParagraph"/>
              <w:spacing w:before="111"/>
              <w:ind w:left="178"/>
              <w:jc w:val="left"/>
              <w:rPr>
                <w:rFonts w:ascii="Arial"/>
                <w:b/>
                <w:sz w:val="16"/>
              </w:rPr>
            </w:pPr>
            <w:r>
              <w:rPr>
                <w:rFonts w:ascii="Arial"/>
                <w:b/>
                <w:spacing w:val="-2"/>
                <w:sz w:val="16"/>
              </w:rPr>
              <w:t>Pto</w:t>
            </w:r>
            <w:r>
              <w:rPr>
                <w:rFonts w:ascii="Arial"/>
                <w:b/>
                <w:spacing w:val="-6"/>
                <w:sz w:val="16"/>
              </w:rPr>
              <w:t> </w:t>
            </w:r>
            <w:r>
              <w:rPr>
                <w:rFonts w:ascii="Arial"/>
                <w:b/>
                <w:spacing w:val="-4"/>
                <w:sz w:val="16"/>
              </w:rPr>
              <w:t>2024</w:t>
            </w:r>
          </w:p>
        </w:tc>
        <w:tc>
          <w:tcPr>
            <w:tcW w:w="988" w:type="dxa"/>
            <w:tcBorders>
              <w:top w:val="single" w:sz="6" w:space="0" w:color="000000"/>
              <w:right w:val="single" w:sz="6" w:space="0" w:color="000000"/>
            </w:tcBorders>
          </w:tcPr>
          <w:p>
            <w:pPr>
              <w:pStyle w:val="TableParagraph"/>
              <w:spacing w:before="6"/>
              <w:ind w:left="134"/>
              <w:jc w:val="left"/>
              <w:rPr>
                <w:rFonts w:ascii="Arial"/>
                <w:b/>
                <w:sz w:val="16"/>
              </w:rPr>
            </w:pPr>
            <w:r>
              <w:rPr>
                <w:rFonts w:ascii="Arial"/>
                <w:b/>
                <w:spacing w:val="-2"/>
                <w:sz w:val="16"/>
              </w:rPr>
              <w:t>Diferencia</w:t>
            </w:r>
          </w:p>
          <w:p>
            <w:pPr>
              <w:pStyle w:val="TableParagraph"/>
              <w:spacing w:line="160" w:lineRule="exact" w:before="26"/>
              <w:ind w:left="134"/>
              <w:jc w:val="left"/>
              <w:rPr>
                <w:rFonts w:ascii="Arial"/>
                <w:b/>
                <w:sz w:val="16"/>
              </w:rPr>
            </w:pPr>
            <w:r>
              <w:rPr>
                <w:rFonts w:ascii="Arial"/>
                <w:b/>
                <w:spacing w:val="-6"/>
                <w:sz w:val="16"/>
              </w:rPr>
              <w:t>2024-</w:t>
            </w:r>
            <w:r>
              <w:rPr>
                <w:rFonts w:ascii="Arial"/>
                <w:b/>
                <w:spacing w:val="-4"/>
                <w:sz w:val="16"/>
              </w:rPr>
              <w:t>2023</w:t>
            </w:r>
          </w:p>
        </w:tc>
        <w:tc>
          <w:tcPr>
            <w:tcW w:w="898" w:type="dxa"/>
            <w:tcBorders>
              <w:top w:val="single" w:sz="6" w:space="0" w:color="000000"/>
              <w:left w:val="single" w:sz="6" w:space="0" w:color="000000"/>
              <w:right w:val="single" w:sz="8" w:space="0" w:color="000000"/>
            </w:tcBorders>
          </w:tcPr>
          <w:p>
            <w:pPr>
              <w:pStyle w:val="TableParagraph"/>
              <w:spacing w:before="6"/>
              <w:ind w:left="40"/>
              <w:jc w:val="center"/>
              <w:rPr>
                <w:rFonts w:ascii="Arial"/>
                <w:b/>
                <w:sz w:val="16"/>
              </w:rPr>
            </w:pPr>
            <w:r>
              <w:rPr>
                <w:rFonts w:ascii="Arial"/>
                <w:b/>
                <w:spacing w:val="-10"/>
                <w:sz w:val="16"/>
              </w:rPr>
              <w:t>%</w:t>
            </w:r>
          </w:p>
          <w:p>
            <w:pPr>
              <w:pStyle w:val="TableParagraph"/>
              <w:spacing w:line="160" w:lineRule="exact" w:before="26"/>
              <w:ind w:left="40" w:right="12"/>
              <w:jc w:val="center"/>
              <w:rPr>
                <w:rFonts w:ascii="Arial" w:hAnsi="Arial"/>
                <w:b/>
                <w:sz w:val="16"/>
              </w:rPr>
            </w:pPr>
            <w:r>
              <w:rPr>
                <w:rFonts w:ascii="Arial" w:hAnsi="Arial"/>
                <w:b/>
                <w:spacing w:val="-2"/>
                <w:sz w:val="16"/>
              </w:rPr>
              <w:t>Variación</w:t>
            </w:r>
          </w:p>
        </w:tc>
      </w:tr>
      <w:tr>
        <w:trPr>
          <w:trHeight w:val="218" w:hRule="atLeast"/>
        </w:trPr>
        <w:tc>
          <w:tcPr>
            <w:tcW w:w="686" w:type="dxa"/>
            <w:tcBorders>
              <w:bottom w:val="single" w:sz="6" w:space="0" w:color="000000"/>
              <w:right w:val="single" w:sz="6" w:space="0" w:color="000000"/>
            </w:tcBorders>
          </w:tcPr>
          <w:p>
            <w:pPr>
              <w:pStyle w:val="TableParagraph"/>
              <w:spacing w:line="156" w:lineRule="exact" w:before="42"/>
              <w:ind w:left="25"/>
              <w:jc w:val="center"/>
              <w:rPr>
                <w:rFonts w:ascii="Verdana"/>
                <w:sz w:val="14"/>
              </w:rPr>
            </w:pPr>
            <w:r>
              <w:rPr>
                <w:rFonts w:ascii="Verdana"/>
                <w:spacing w:val="-2"/>
                <w:sz w:val="14"/>
              </w:rPr>
              <w:t>11.200</w:t>
            </w:r>
          </w:p>
        </w:tc>
        <w:tc>
          <w:tcPr>
            <w:tcW w:w="3732" w:type="dxa"/>
            <w:tcBorders>
              <w:left w:val="single" w:sz="6" w:space="0" w:color="000000"/>
              <w:bottom w:val="single" w:sz="6" w:space="0" w:color="000000"/>
            </w:tcBorders>
          </w:tcPr>
          <w:p>
            <w:pPr>
              <w:pStyle w:val="TableParagraph"/>
              <w:spacing w:line="142" w:lineRule="exact" w:before="56"/>
              <w:ind w:left="28"/>
              <w:jc w:val="left"/>
              <w:rPr>
                <w:rFonts w:ascii="Arial"/>
                <w:b/>
                <w:sz w:val="14"/>
              </w:rPr>
            </w:pPr>
            <w:r>
              <w:rPr>
                <w:rFonts w:ascii="Arial"/>
                <w:b/>
                <w:w w:val="90"/>
                <w:sz w:val="14"/>
              </w:rPr>
              <w:t>IBI</w:t>
            </w:r>
            <w:r>
              <w:rPr>
                <w:rFonts w:ascii="Arial"/>
                <w:b/>
                <w:spacing w:val="-6"/>
                <w:w w:val="90"/>
                <w:sz w:val="14"/>
              </w:rPr>
              <w:t> </w:t>
            </w:r>
            <w:r>
              <w:rPr>
                <w:rFonts w:ascii="Arial"/>
                <w:b/>
                <w:spacing w:val="-2"/>
                <w:w w:val="95"/>
                <w:sz w:val="14"/>
              </w:rPr>
              <w:t>RUSTICA</w:t>
            </w:r>
          </w:p>
        </w:tc>
        <w:tc>
          <w:tcPr>
            <w:tcW w:w="972" w:type="dxa"/>
            <w:tcBorders>
              <w:bottom w:val="single" w:sz="6" w:space="0" w:color="000000"/>
              <w:right w:val="single" w:sz="6" w:space="0" w:color="000000"/>
            </w:tcBorders>
          </w:tcPr>
          <w:p>
            <w:pPr>
              <w:pStyle w:val="TableParagraph"/>
              <w:spacing w:line="174" w:lineRule="exact" w:before="24"/>
              <w:ind w:right="6"/>
              <w:rPr>
                <w:sz w:val="16"/>
              </w:rPr>
            </w:pPr>
            <w:r>
              <w:rPr>
                <w:spacing w:val="-2"/>
                <w:sz w:val="16"/>
              </w:rPr>
              <w:t>120.000</w:t>
            </w:r>
          </w:p>
        </w:tc>
        <w:tc>
          <w:tcPr>
            <w:tcW w:w="972" w:type="dxa"/>
            <w:tcBorders>
              <w:left w:val="single" w:sz="6" w:space="0" w:color="000000"/>
              <w:bottom w:val="single" w:sz="6" w:space="0" w:color="000000"/>
              <w:right w:val="single" w:sz="6" w:space="0" w:color="000000"/>
            </w:tcBorders>
          </w:tcPr>
          <w:p>
            <w:pPr>
              <w:pStyle w:val="TableParagraph"/>
              <w:spacing w:line="174" w:lineRule="exact" w:before="24"/>
              <w:ind w:right="6"/>
              <w:rPr>
                <w:sz w:val="16"/>
              </w:rPr>
            </w:pPr>
            <w:r>
              <w:rPr>
                <w:spacing w:val="-2"/>
                <w:sz w:val="16"/>
              </w:rPr>
              <w:t>120.000</w:t>
            </w:r>
          </w:p>
        </w:tc>
        <w:tc>
          <w:tcPr>
            <w:tcW w:w="988" w:type="dxa"/>
            <w:tcBorders>
              <w:left w:val="single" w:sz="6" w:space="0" w:color="000000"/>
              <w:bottom w:val="single" w:sz="6" w:space="0" w:color="000000"/>
              <w:right w:val="single" w:sz="6" w:space="0" w:color="000000"/>
            </w:tcBorders>
          </w:tcPr>
          <w:p>
            <w:pPr>
              <w:pStyle w:val="TableParagraph"/>
              <w:spacing w:line="174" w:lineRule="exact" w:before="24"/>
              <w:ind w:right="8"/>
              <w:rPr>
                <w:sz w:val="16"/>
              </w:rPr>
            </w:pPr>
            <w:r>
              <w:rPr>
                <w:spacing w:val="-10"/>
                <w:sz w:val="16"/>
              </w:rPr>
              <w:t>0</w:t>
            </w:r>
          </w:p>
        </w:tc>
        <w:tc>
          <w:tcPr>
            <w:tcW w:w="898" w:type="dxa"/>
            <w:tcBorders>
              <w:left w:val="single" w:sz="6" w:space="0" w:color="000000"/>
              <w:bottom w:val="single" w:sz="6" w:space="0" w:color="000000"/>
              <w:right w:val="single" w:sz="8" w:space="0" w:color="000000"/>
            </w:tcBorders>
          </w:tcPr>
          <w:p>
            <w:pPr>
              <w:pStyle w:val="TableParagraph"/>
              <w:spacing w:line="174" w:lineRule="exact" w:before="24"/>
              <w:rPr>
                <w:sz w:val="16"/>
              </w:rPr>
            </w:pPr>
            <w:r>
              <w:rPr>
                <w:spacing w:val="-4"/>
                <w:sz w:val="16"/>
              </w:rPr>
              <w:t>0,00</w:t>
            </w:r>
          </w:p>
        </w:tc>
      </w:tr>
      <w:tr>
        <w:trPr>
          <w:trHeight w:val="190" w:hRule="atLeast"/>
        </w:trPr>
        <w:tc>
          <w:tcPr>
            <w:tcW w:w="686" w:type="dxa"/>
            <w:tcBorders>
              <w:top w:val="single" w:sz="6" w:space="0" w:color="000000"/>
              <w:bottom w:val="single" w:sz="6" w:space="0" w:color="D3D3D3"/>
              <w:right w:val="single" w:sz="6" w:space="0" w:color="000000"/>
            </w:tcBorders>
          </w:tcPr>
          <w:p>
            <w:pPr>
              <w:pStyle w:val="TableParagraph"/>
              <w:jc w:val="left"/>
              <w:rPr>
                <w:rFonts w:ascii="Times New Roman"/>
                <w:sz w:val="12"/>
              </w:rPr>
            </w:pPr>
          </w:p>
        </w:tc>
        <w:tc>
          <w:tcPr>
            <w:tcW w:w="3732" w:type="dxa"/>
            <w:tcBorders>
              <w:top w:val="single" w:sz="6" w:space="0" w:color="000000"/>
              <w:left w:val="single" w:sz="6" w:space="0" w:color="000000"/>
              <w:bottom w:val="single" w:sz="6" w:space="0" w:color="000000"/>
            </w:tcBorders>
          </w:tcPr>
          <w:p>
            <w:pPr>
              <w:pStyle w:val="TableParagraph"/>
              <w:spacing w:line="151" w:lineRule="exact" w:before="19"/>
              <w:ind w:left="22" w:right="50"/>
              <w:jc w:val="center"/>
              <w:rPr>
                <w:rFonts w:ascii="Verdana"/>
                <w:sz w:val="14"/>
              </w:rPr>
            </w:pPr>
            <w:r>
              <w:rPr>
                <w:rFonts w:ascii="Verdana"/>
                <w:spacing w:val="-2"/>
                <w:sz w:val="14"/>
              </w:rPr>
              <w:t>URBANA</w:t>
            </w:r>
          </w:p>
        </w:tc>
        <w:tc>
          <w:tcPr>
            <w:tcW w:w="972" w:type="dxa"/>
            <w:tcBorders>
              <w:top w:val="single" w:sz="6" w:space="0" w:color="000000"/>
              <w:bottom w:val="single" w:sz="6" w:space="0" w:color="000000"/>
              <w:right w:val="single" w:sz="6" w:space="0" w:color="000000"/>
            </w:tcBorders>
          </w:tcPr>
          <w:p>
            <w:pPr>
              <w:pStyle w:val="TableParagraph"/>
              <w:spacing w:line="165" w:lineRule="exact" w:before="5"/>
              <w:ind w:right="6"/>
              <w:rPr>
                <w:sz w:val="16"/>
              </w:rPr>
            </w:pPr>
            <w:r>
              <w:rPr>
                <w:spacing w:val="-2"/>
                <w:sz w:val="16"/>
              </w:rPr>
              <w:t>35.500.000</w:t>
            </w:r>
          </w:p>
        </w:tc>
        <w:tc>
          <w:tcPr>
            <w:tcW w:w="972"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5"/>
              <w:ind w:right="6"/>
              <w:rPr>
                <w:sz w:val="16"/>
              </w:rPr>
            </w:pPr>
            <w:r>
              <w:rPr>
                <w:spacing w:val="-2"/>
                <w:sz w:val="16"/>
              </w:rPr>
              <w:t>34.500.000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2"/>
                <w:sz w:val="16"/>
              </w:rPr>
              <w:t>-1.000.000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2"/>
                <w:sz w:val="16"/>
              </w:rPr>
              <w:t>-</w:t>
            </w:r>
            <w:r>
              <w:rPr>
                <w:spacing w:val="-4"/>
                <w:sz w:val="16"/>
              </w:rPr>
              <w:t>2,82</w:t>
            </w:r>
          </w:p>
        </w:tc>
      </w:tr>
      <w:tr>
        <w:trPr>
          <w:trHeight w:val="222" w:hRule="atLeast"/>
        </w:trPr>
        <w:tc>
          <w:tcPr>
            <w:tcW w:w="686" w:type="dxa"/>
            <w:tcBorders>
              <w:top w:val="single" w:sz="6" w:space="0" w:color="D3D3D3"/>
              <w:bottom w:val="single" w:sz="6" w:space="0" w:color="000000"/>
              <w:right w:val="single" w:sz="6" w:space="0" w:color="000000"/>
            </w:tcBorders>
          </w:tcPr>
          <w:p>
            <w:pPr>
              <w:pStyle w:val="TableParagraph"/>
              <w:jc w:val="left"/>
              <w:rPr>
                <w:rFonts w:ascii="Times New Roman"/>
                <w:sz w:val="14"/>
              </w:rPr>
            </w:pPr>
          </w:p>
        </w:tc>
        <w:tc>
          <w:tcPr>
            <w:tcW w:w="3732" w:type="dxa"/>
            <w:tcBorders>
              <w:top w:val="single" w:sz="6" w:space="0" w:color="000000"/>
              <w:left w:val="single" w:sz="6" w:space="0" w:color="000000"/>
              <w:bottom w:val="single" w:sz="6" w:space="0" w:color="000000"/>
            </w:tcBorders>
          </w:tcPr>
          <w:p>
            <w:pPr>
              <w:pStyle w:val="TableParagraph"/>
              <w:spacing w:line="156" w:lineRule="exact" w:before="46"/>
              <w:ind w:left="50" w:right="28"/>
              <w:jc w:val="center"/>
              <w:rPr>
                <w:rFonts w:ascii="Verdana"/>
                <w:sz w:val="14"/>
              </w:rPr>
            </w:pPr>
            <w:r>
              <w:rPr>
                <w:rFonts w:ascii="Verdana"/>
                <w:spacing w:val="-2"/>
                <w:sz w:val="14"/>
              </w:rPr>
              <w:t>BICEs</w:t>
            </w:r>
          </w:p>
        </w:tc>
        <w:tc>
          <w:tcPr>
            <w:tcW w:w="972" w:type="dxa"/>
            <w:tcBorders>
              <w:top w:val="single" w:sz="6" w:space="0" w:color="000000"/>
              <w:bottom w:val="single" w:sz="6" w:space="0" w:color="000000"/>
              <w:right w:val="single" w:sz="6" w:space="0" w:color="000000"/>
            </w:tcBorders>
          </w:tcPr>
          <w:p>
            <w:pPr>
              <w:pStyle w:val="TableParagraph"/>
              <w:spacing w:line="174" w:lineRule="exact" w:before="28"/>
              <w:ind w:right="6"/>
              <w:rPr>
                <w:sz w:val="16"/>
              </w:rPr>
            </w:pPr>
            <w:r>
              <w:rPr>
                <w:spacing w:val="-2"/>
                <w:sz w:val="16"/>
              </w:rPr>
              <w:t>1.155.000</w:t>
            </w:r>
          </w:p>
        </w:tc>
        <w:tc>
          <w:tcPr>
            <w:tcW w:w="972"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28"/>
              <w:ind w:right="6"/>
              <w:rPr>
                <w:sz w:val="16"/>
              </w:rPr>
            </w:pPr>
            <w:r>
              <w:rPr>
                <w:spacing w:val="-2"/>
                <w:sz w:val="16"/>
              </w:rPr>
              <w:t>1.155.000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28"/>
              <w:ind w:right="8"/>
              <w:rPr>
                <w:sz w:val="16"/>
              </w:rPr>
            </w:pPr>
            <w:r>
              <w:rPr>
                <w:spacing w:val="-10"/>
                <w:sz w:val="16"/>
              </w:rPr>
              <w:t>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28"/>
              <w:rPr>
                <w:sz w:val="16"/>
              </w:rPr>
            </w:pPr>
            <w:r>
              <w:rPr>
                <w:spacing w:val="-4"/>
                <w:sz w:val="16"/>
              </w:rPr>
              <w:t>0,00</w:t>
            </w:r>
          </w:p>
        </w:tc>
      </w:tr>
      <w:tr>
        <w:trPr>
          <w:trHeight w:val="198" w:hRule="atLeast"/>
        </w:trPr>
        <w:tc>
          <w:tcPr>
            <w:tcW w:w="686" w:type="dxa"/>
            <w:tcBorders>
              <w:top w:val="single" w:sz="6" w:space="0" w:color="000000"/>
              <w:bottom w:val="single" w:sz="6" w:space="0" w:color="000000"/>
              <w:right w:val="single" w:sz="6" w:space="0" w:color="000000"/>
            </w:tcBorders>
          </w:tcPr>
          <w:p>
            <w:pPr>
              <w:pStyle w:val="TableParagraph"/>
              <w:spacing w:line="156" w:lineRule="exact" w:before="23"/>
              <w:ind w:left="25"/>
              <w:jc w:val="center"/>
              <w:rPr>
                <w:rFonts w:ascii="Verdana"/>
                <w:sz w:val="14"/>
              </w:rPr>
            </w:pPr>
            <w:r>
              <w:rPr>
                <w:rFonts w:ascii="Verdana"/>
                <w:spacing w:val="-2"/>
                <w:sz w:val="14"/>
              </w:rPr>
              <w:t>11.300</w:t>
            </w:r>
          </w:p>
        </w:tc>
        <w:tc>
          <w:tcPr>
            <w:tcW w:w="3732" w:type="dxa"/>
            <w:tcBorders>
              <w:top w:val="single" w:sz="6" w:space="0" w:color="000000"/>
              <w:left w:val="single" w:sz="6" w:space="0" w:color="000000"/>
              <w:bottom w:val="single" w:sz="6" w:space="0" w:color="000000"/>
            </w:tcBorders>
          </w:tcPr>
          <w:p>
            <w:pPr>
              <w:pStyle w:val="TableParagraph"/>
              <w:spacing w:line="142" w:lineRule="exact" w:before="37"/>
              <w:ind w:left="28"/>
              <w:jc w:val="left"/>
              <w:rPr>
                <w:rFonts w:ascii="Arial"/>
                <w:b/>
                <w:sz w:val="14"/>
              </w:rPr>
            </w:pPr>
            <w:r>
              <w:rPr>
                <w:rFonts w:ascii="Arial"/>
                <w:b/>
                <w:w w:val="90"/>
                <w:sz w:val="14"/>
              </w:rPr>
              <w:t>IBI</w:t>
            </w:r>
            <w:r>
              <w:rPr>
                <w:rFonts w:ascii="Arial"/>
                <w:b/>
                <w:spacing w:val="-3"/>
                <w:w w:val="90"/>
                <w:sz w:val="14"/>
              </w:rPr>
              <w:t> </w:t>
            </w:r>
            <w:r>
              <w:rPr>
                <w:rFonts w:ascii="Arial"/>
                <w:b/>
                <w:w w:val="90"/>
                <w:sz w:val="14"/>
              </w:rPr>
              <w:t>URBANA</w:t>
            </w:r>
            <w:r>
              <w:rPr>
                <w:rFonts w:ascii="Arial"/>
                <w:b/>
                <w:spacing w:val="-7"/>
                <w:w w:val="90"/>
                <w:sz w:val="14"/>
              </w:rPr>
              <w:t> </w:t>
            </w:r>
            <w:r>
              <w:rPr>
                <w:rFonts w:ascii="Arial"/>
                <w:b/>
                <w:w w:val="90"/>
                <w:sz w:val="14"/>
              </w:rPr>
              <w:t>(Con</w:t>
            </w:r>
            <w:r>
              <w:rPr>
                <w:rFonts w:ascii="Arial"/>
                <w:b/>
                <w:spacing w:val="-2"/>
                <w:sz w:val="14"/>
              </w:rPr>
              <w:t> </w:t>
            </w:r>
            <w:r>
              <w:rPr>
                <w:rFonts w:ascii="Arial"/>
                <w:b/>
                <w:spacing w:val="-2"/>
                <w:w w:val="90"/>
                <w:sz w:val="14"/>
              </w:rPr>
              <w:t>BICEs)</w:t>
            </w:r>
          </w:p>
        </w:tc>
        <w:tc>
          <w:tcPr>
            <w:tcW w:w="972" w:type="dxa"/>
            <w:tcBorders>
              <w:top w:val="single" w:sz="6" w:space="0" w:color="000000"/>
              <w:bottom w:val="single" w:sz="6" w:space="0" w:color="000000"/>
              <w:right w:val="single" w:sz="6" w:space="0" w:color="000000"/>
            </w:tcBorders>
          </w:tcPr>
          <w:p>
            <w:pPr>
              <w:pStyle w:val="TableParagraph"/>
              <w:spacing w:line="165" w:lineRule="exact" w:before="14"/>
              <w:ind w:right="6"/>
              <w:rPr>
                <w:rFonts w:ascii="Arial"/>
                <w:b/>
                <w:sz w:val="16"/>
              </w:rPr>
            </w:pPr>
            <w:r>
              <w:rPr>
                <w:rFonts w:ascii="Arial"/>
                <w:b/>
                <w:spacing w:val="-2"/>
                <w:sz w:val="16"/>
              </w:rPr>
              <w:t>36.655.000</w:t>
            </w:r>
          </w:p>
        </w:tc>
        <w:tc>
          <w:tcPr>
            <w:tcW w:w="972"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14"/>
              <w:ind w:right="6"/>
              <w:rPr>
                <w:rFonts w:ascii="Arial"/>
                <w:b/>
                <w:sz w:val="16"/>
              </w:rPr>
            </w:pPr>
            <w:r>
              <w:rPr>
                <w:rFonts w:ascii="Arial"/>
                <w:b/>
                <w:spacing w:val="-2"/>
                <w:sz w:val="16"/>
              </w:rPr>
              <w:t>35.655.000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14"/>
              <w:ind w:right="8"/>
              <w:rPr>
                <w:rFonts w:ascii="Arial"/>
                <w:b/>
                <w:sz w:val="16"/>
              </w:rPr>
            </w:pPr>
            <w:r>
              <w:rPr>
                <w:rFonts w:ascii="Arial"/>
                <w:b/>
                <w:spacing w:val="-2"/>
                <w:sz w:val="16"/>
              </w:rPr>
              <w:t>-1.000.000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14"/>
              <w:rPr>
                <w:rFonts w:ascii="Arial"/>
                <w:b/>
                <w:sz w:val="16"/>
              </w:rPr>
            </w:pPr>
            <w:r>
              <w:rPr>
                <w:rFonts w:ascii="Arial"/>
                <w:b/>
                <w:spacing w:val="-2"/>
                <w:sz w:val="16"/>
              </w:rPr>
              <w:t>-</w:t>
            </w:r>
            <w:r>
              <w:rPr>
                <w:rFonts w:ascii="Arial"/>
                <w:b/>
                <w:spacing w:val="-4"/>
                <w:sz w:val="16"/>
              </w:rPr>
              <w:t>2,73</w:t>
            </w:r>
          </w:p>
        </w:tc>
      </w:tr>
      <w:tr>
        <w:trPr>
          <w:trHeight w:val="198"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28"/>
              <w:ind w:left="25"/>
              <w:jc w:val="center"/>
              <w:rPr>
                <w:rFonts w:ascii="Verdana"/>
                <w:sz w:val="14"/>
              </w:rPr>
            </w:pPr>
            <w:r>
              <w:rPr>
                <w:rFonts w:ascii="Verdana"/>
                <w:spacing w:val="-2"/>
                <w:sz w:val="14"/>
              </w:rPr>
              <w:t>11.500</w:t>
            </w:r>
          </w:p>
        </w:tc>
        <w:tc>
          <w:tcPr>
            <w:tcW w:w="3732" w:type="dxa"/>
            <w:tcBorders>
              <w:top w:val="single" w:sz="6" w:space="0" w:color="000000"/>
              <w:left w:val="single" w:sz="6" w:space="0" w:color="000000"/>
              <w:bottom w:val="single" w:sz="6" w:space="0" w:color="000000"/>
            </w:tcBorders>
          </w:tcPr>
          <w:p>
            <w:pPr>
              <w:pStyle w:val="TableParagraph"/>
              <w:spacing w:line="133" w:lineRule="exact" w:before="46"/>
              <w:ind w:left="28"/>
              <w:jc w:val="left"/>
              <w:rPr>
                <w:rFonts w:ascii="Arial" w:hAnsi="Arial"/>
                <w:b/>
                <w:sz w:val="14"/>
              </w:rPr>
            </w:pPr>
            <w:r>
              <w:rPr>
                <w:rFonts w:ascii="Arial" w:hAnsi="Arial"/>
                <w:b/>
                <w:spacing w:val="-2"/>
                <w:w w:val="90"/>
                <w:sz w:val="14"/>
              </w:rPr>
              <w:t>IVTM</w:t>
            </w:r>
            <w:r>
              <w:rPr>
                <w:rFonts w:ascii="Arial" w:hAnsi="Arial"/>
                <w:b/>
                <w:spacing w:val="-4"/>
                <w:sz w:val="14"/>
              </w:rPr>
              <w:t> </w:t>
            </w:r>
            <w:r>
              <w:rPr>
                <w:rFonts w:ascii="Arial" w:hAnsi="Arial"/>
                <w:b/>
                <w:spacing w:val="-2"/>
                <w:sz w:val="14"/>
              </w:rPr>
              <w:t>(Vehículos)</w:t>
            </w:r>
          </w:p>
        </w:tc>
        <w:tc>
          <w:tcPr>
            <w:tcW w:w="972" w:type="dxa"/>
            <w:tcBorders>
              <w:top w:val="single" w:sz="6" w:space="0" w:color="000000"/>
              <w:bottom w:val="single" w:sz="6" w:space="0" w:color="000000"/>
              <w:right w:val="single" w:sz="6" w:space="0" w:color="000000"/>
            </w:tcBorders>
          </w:tcPr>
          <w:p>
            <w:pPr>
              <w:pStyle w:val="TableParagraph"/>
              <w:spacing w:line="164" w:lineRule="exact" w:before="14"/>
              <w:ind w:right="6"/>
              <w:rPr>
                <w:sz w:val="16"/>
              </w:rPr>
            </w:pPr>
            <w:r>
              <w:rPr>
                <w:spacing w:val="-2"/>
                <w:sz w:val="16"/>
              </w:rPr>
              <w:t>7.150.000</w:t>
            </w:r>
          </w:p>
        </w:tc>
        <w:tc>
          <w:tcPr>
            <w:tcW w:w="972"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before="14"/>
              <w:ind w:right="6"/>
              <w:rPr>
                <w:sz w:val="16"/>
              </w:rPr>
            </w:pPr>
            <w:r>
              <w:rPr>
                <w:spacing w:val="-2"/>
                <w:sz w:val="16"/>
              </w:rPr>
              <w:t>7.050.000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before="14"/>
              <w:ind w:right="8"/>
              <w:rPr>
                <w:sz w:val="16"/>
              </w:rPr>
            </w:pPr>
            <w:r>
              <w:rPr>
                <w:spacing w:val="-2"/>
                <w:sz w:val="16"/>
              </w:rPr>
              <w:t>-100.000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4" w:lineRule="exact" w:before="14"/>
              <w:rPr>
                <w:sz w:val="16"/>
              </w:rPr>
            </w:pPr>
            <w:r>
              <w:rPr>
                <w:spacing w:val="-2"/>
                <w:sz w:val="16"/>
              </w:rPr>
              <w:t>-</w:t>
            </w:r>
            <w:r>
              <w:rPr>
                <w:spacing w:val="-4"/>
                <w:sz w:val="16"/>
              </w:rPr>
              <w:t>1,40</w:t>
            </w:r>
          </w:p>
        </w:tc>
      </w:tr>
      <w:tr>
        <w:trPr>
          <w:trHeight w:val="190" w:hRule="atLeast"/>
        </w:trPr>
        <w:tc>
          <w:tcPr>
            <w:tcW w:w="686" w:type="dxa"/>
            <w:tcBorders>
              <w:top w:val="single" w:sz="6" w:space="0" w:color="000000"/>
              <w:right w:val="single" w:sz="6" w:space="0" w:color="000000"/>
            </w:tcBorders>
          </w:tcPr>
          <w:p>
            <w:pPr>
              <w:pStyle w:val="TableParagraph"/>
              <w:spacing w:line="151" w:lineRule="exact" w:before="20"/>
              <w:ind w:left="25"/>
              <w:jc w:val="center"/>
              <w:rPr>
                <w:rFonts w:ascii="Verdana"/>
                <w:sz w:val="14"/>
              </w:rPr>
            </w:pPr>
            <w:r>
              <w:rPr>
                <w:rFonts w:ascii="Verdana"/>
                <w:spacing w:val="-2"/>
                <w:sz w:val="14"/>
              </w:rPr>
              <w:t>11.600</w:t>
            </w:r>
          </w:p>
        </w:tc>
        <w:tc>
          <w:tcPr>
            <w:tcW w:w="3732" w:type="dxa"/>
            <w:tcBorders>
              <w:top w:val="single" w:sz="6" w:space="0" w:color="000000"/>
              <w:left w:val="single" w:sz="6" w:space="0" w:color="000000"/>
            </w:tcBorders>
          </w:tcPr>
          <w:p>
            <w:pPr>
              <w:pStyle w:val="TableParagraph"/>
              <w:spacing w:line="133" w:lineRule="exact" w:before="38"/>
              <w:ind w:left="28"/>
              <w:jc w:val="left"/>
              <w:rPr>
                <w:rFonts w:ascii="Arial" w:hAnsi="Arial"/>
                <w:b/>
                <w:sz w:val="14"/>
              </w:rPr>
            </w:pPr>
            <w:r>
              <w:rPr>
                <w:rFonts w:ascii="Arial" w:hAnsi="Arial"/>
                <w:b/>
                <w:spacing w:val="-2"/>
                <w:w w:val="90"/>
                <w:sz w:val="14"/>
              </w:rPr>
              <w:t>IIVTNU</w:t>
            </w:r>
            <w:r>
              <w:rPr>
                <w:rFonts w:ascii="Arial" w:hAnsi="Arial"/>
                <w:b/>
                <w:sz w:val="14"/>
              </w:rPr>
              <w:t> </w:t>
            </w:r>
            <w:r>
              <w:rPr>
                <w:rFonts w:ascii="Arial" w:hAnsi="Arial"/>
                <w:b/>
                <w:spacing w:val="-2"/>
                <w:sz w:val="14"/>
              </w:rPr>
              <w:t>(Plusvalía)</w:t>
            </w:r>
          </w:p>
        </w:tc>
        <w:tc>
          <w:tcPr>
            <w:tcW w:w="972" w:type="dxa"/>
            <w:tcBorders>
              <w:top w:val="single" w:sz="6" w:space="0" w:color="000000"/>
              <w:right w:val="single" w:sz="6" w:space="0" w:color="000000"/>
            </w:tcBorders>
          </w:tcPr>
          <w:p>
            <w:pPr>
              <w:pStyle w:val="TableParagraph"/>
              <w:spacing w:line="169" w:lineRule="exact" w:before="2"/>
              <w:ind w:right="6"/>
              <w:rPr>
                <w:sz w:val="16"/>
              </w:rPr>
            </w:pPr>
            <w:r>
              <w:rPr>
                <w:spacing w:val="-2"/>
                <w:sz w:val="16"/>
              </w:rPr>
              <w:t>6.050.000</w:t>
            </w:r>
          </w:p>
        </w:tc>
        <w:tc>
          <w:tcPr>
            <w:tcW w:w="972" w:type="dxa"/>
            <w:tcBorders>
              <w:top w:val="single" w:sz="6" w:space="0" w:color="000000"/>
              <w:left w:val="single" w:sz="6" w:space="0" w:color="000000"/>
              <w:right w:val="single" w:sz="6" w:space="0" w:color="000000"/>
            </w:tcBorders>
          </w:tcPr>
          <w:p>
            <w:pPr>
              <w:pStyle w:val="TableParagraph"/>
              <w:spacing w:line="169" w:lineRule="exact" w:before="2"/>
              <w:ind w:right="6"/>
              <w:rPr>
                <w:sz w:val="16"/>
              </w:rPr>
            </w:pPr>
            <w:r>
              <w:rPr>
                <w:spacing w:val="-2"/>
                <w:sz w:val="16"/>
              </w:rPr>
              <w:t>5.250.000</w:t>
            </w:r>
          </w:p>
        </w:tc>
        <w:tc>
          <w:tcPr>
            <w:tcW w:w="988" w:type="dxa"/>
            <w:tcBorders>
              <w:top w:val="single" w:sz="6" w:space="0" w:color="000000"/>
              <w:left w:val="single" w:sz="6" w:space="0" w:color="000000"/>
              <w:right w:val="single" w:sz="6" w:space="0" w:color="000000"/>
            </w:tcBorders>
          </w:tcPr>
          <w:p>
            <w:pPr>
              <w:pStyle w:val="TableParagraph"/>
              <w:spacing w:line="169" w:lineRule="exact" w:before="2"/>
              <w:ind w:right="8"/>
              <w:rPr>
                <w:sz w:val="16"/>
              </w:rPr>
            </w:pPr>
            <w:r>
              <w:rPr>
                <w:spacing w:val="-2"/>
                <w:sz w:val="16"/>
              </w:rPr>
              <w:t>-800.000</w:t>
            </w:r>
          </w:p>
        </w:tc>
        <w:tc>
          <w:tcPr>
            <w:tcW w:w="898" w:type="dxa"/>
            <w:tcBorders>
              <w:top w:val="single" w:sz="6" w:space="0" w:color="000000"/>
              <w:left w:val="single" w:sz="6" w:space="0" w:color="000000"/>
              <w:right w:val="single" w:sz="8" w:space="0" w:color="000000"/>
            </w:tcBorders>
          </w:tcPr>
          <w:p>
            <w:pPr>
              <w:pStyle w:val="TableParagraph"/>
              <w:spacing w:line="169" w:lineRule="exact" w:before="2"/>
              <w:rPr>
                <w:sz w:val="16"/>
              </w:rPr>
            </w:pPr>
            <w:r>
              <w:rPr>
                <w:spacing w:val="-2"/>
                <w:sz w:val="16"/>
              </w:rPr>
              <w:t>-13,22</w:t>
            </w:r>
          </w:p>
        </w:tc>
      </w:tr>
      <w:tr>
        <w:trPr>
          <w:trHeight w:val="195" w:hRule="atLeast"/>
        </w:trPr>
        <w:tc>
          <w:tcPr>
            <w:tcW w:w="686" w:type="dxa"/>
            <w:tcBorders>
              <w:right w:val="single" w:sz="6" w:space="0" w:color="000000"/>
            </w:tcBorders>
          </w:tcPr>
          <w:p>
            <w:pPr>
              <w:pStyle w:val="TableParagraph"/>
              <w:spacing w:line="151" w:lineRule="exact" w:before="25"/>
              <w:ind w:left="25"/>
              <w:jc w:val="center"/>
              <w:rPr>
                <w:rFonts w:ascii="Verdana"/>
                <w:sz w:val="14"/>
              </w:rPr>
            </w:pPr>
            <w:r>
              <w:rPr>
                <w:rFonts w:ascii="Verdana"/>
                <w:spacing w:val="-2"/>
                <w:sz w:val="14"/>
              </w:rPr>
              <w:t>13.000</w:t>
            </w:r>
          </w:p>
        </w:tc>
        <w:tc>
          <w:tcPr>
            <w:tcW w:w="3732" w:type="dxa"/>
            <w:tcBorders>
              <w:left w:val="single" w:sz="6" w:space="0" w:color="000000"/>
            </w:tcBorders>
          </w:tcPr>
          <w:p>
            <w:pPr>
              <w:pStyle w:val="TableParagraph"/>
              <w:spacing w:line="132" w:lineRule="exact" w:before="43"/>
              <w:ind w:left="28"/>
              <w:jc w:val="left"/>
              <w:rPr>
                <w:rFonts w:ascii="Arial"/>
                <w:b/>
                <w:sz w:val="14"/>
              </w:rPr>
            </w:pPr>
            <w:r>
              <w:rPr>
                <w:rFonts w:ascii="Arial"/>
                <w:b/>
                <w:spacing w:val="-5"/>
                <w:sz w:val="14"/>
              </w:rPr>
              <w:t>IAE</w:t>
            </w:r>
          </w:p>
        </w:tc>
        <w:tc>
          <w:tcPr>
            <w:tcW w:w="972" w:type="dxa"/>
            <w:tcBorders>
              <w:right w:val="single" w:sz="6" w:space="0" w:color="000000"/>
            </w:tcBorders>
          </w:tcPr>
          <w:p>
            <w:pPr>
              <w:pStyle w:val="TableParagraph"/>
              <w:spacing w:line="169" w:lineRule="exact" w:before="7"/>
              <w:ind w:right="6"/>
              <w:rPr>
                <w:sz w:val="16"/>
              </w:rPr>
            </w:pPr>
            <w:r>
              <w:rPr>
                <w:spacing w:val="-2"/>
                <w:sz w:val="16"/>
              </w:rPr>
              <w:t>10.100.000</w:t>
            </w:r>
          </w:p>
        </w:tc>
        <w:tc>
          <w:tcPr>
            <w:tcW w:w="972" w:type="dxa"/>
            <w:tcBorders>
              <w:left w:val="single" w:sz="6" w:space="0" w:color="000000"/>
              <w:right w:val="single" w:sz="6" w:space="0" w:color="000000"/>
            </w:tcBorders>
          </w:tcPr>
          <w:p>
            <w:pPr>
              <w:pStyle w:val="TableParagraph"/>
              <w:spacing w:line="169" w:lineRule="exact" w:before="7"/>
              <w:ind w:right="6"/>
              <w:rPr>
                <w:sz w:val="16"/>
              </w:rPr>
            </w:pPr>
            <w:r>
              <w:rPr>
                <w:spacing w:val="-2"/>
                <w:sz w:val="16"/>
              </w:rPr>
              <w:t>10.100.000</w:t>
            </w:r>
          </w:p>
        </w:tc>
        <w:tc>
          <w:tcPr>
            <w:tcW w:w="988" w:type="dxa"/>
            <w:tcBorders>
              <w:left w:val="single" w:sz="6" w:space="0" w:color="000000"/>
              <w:right w:val="single" w:sz="6" w:space="0" w:color="000000"/>
            </w:tcBorders>
          </w:tcPr>
          <w:p>
            <w:pPr>
              <w:pStyle w:val="TableParagraph"/>
              <w:spacing w:line="169" w:lineRule="exact" w:before="7"/>
              <w:ind w:right="8"/>
              <w:rPr>
                <w:sz w:val="16"/>
              </w:rPr>
            </w:pPr>
            <w:r>
              <w:rPr>
                <w:spacing w:val="-10"/>
                <w:sz w:val="16"/>
              </w:rPr>
              <w:t>0</w:t>
            </w:r>
          </w:p>
        </w:tc>
        <w:tc>
          <w:tcPr>
            <w:tcW w:w="898" w:type="dxa"/>
            <w:tcBorders>
              <w:left w:val="single" w:sz="6" w:space="0" w:color="000000"/>
              <w:right w:val="single" w:sz="8" w:space="0" w:color="000000"/>
            </w:tcBorders>
          </w:tcPr>
          <w:p>
            <w:pPr>
              <w:pStyle w:val="TableParagraph"/>
              <w:spacing w:line="169" w:lineRule="exact" w:before="7"/>
              <w:rPr>
                <w:sz w:val="16"/>
              </w:rPr>
            </w:pPr>
            <w:r>
              <w:rPr>
                <w:spacing w:val="-4"/>
                <w:sz w:val="16"/>
              </w:rPr>
              <w:t>0,00</w:t>
            </w:r>
          </w:p>
        </w:tc>
      </w:tr>
      <w:tr>
        <w:trPr>
          <w:trHeight w:val="209" w:hRule="atLeast"/>
        </w:trPr>
        <w:tc>
          <w:tcPr>
            <w:tcW w:w="686" w:type="dxa"/>
            <w:tcBorders>
              <w:bottom w:val="single" w:sz="6" w:space="0" w:color="000000"/>
              <w:right w:val="single" w:sz="6" w:space="0" w:color="000000"/>
            </w:tcBorders>
            <w:shd w:val="clear" w:color="auto" w:fill="FFCC99"/>
          </w:tcPr>
          <w:p>
            <w:pPr>
              <w:pStyle w:val="TableParagraph"/>
              <w:jc w:val="left"/>
              <w:rPr>
                <w:rFonts w:ascii="Times New Roman"/>
                <w:sz w:val="14"/>
              </w:rPr>
            </w:pPr>
          </w:p>
        </w:tc>
        <w:tc>
          <w:tcPr>
            <w:tcW w:w="3732" w:type="dxa"/>
            <w:tcBorders>
              <w:left w:val="single" w:sz="6" w:space="0" w:color="000000"/>
              <w:bottom w:val="single" w:sz="6" w:space="0" w:color="000000"/>
            </w:tcBorders>
            <w:shd w:val="clear" w:color="auto" w:fill="FFCC99"/>
          </w:tcPr>
          <w:p>
            <w:pPr>
              <w:pStyle w:val="TableParagraph"/>
              <w:spacing w:line="147" w:lineRule="exact" w:before="43"/>
              <w:ind w:left="28"/>
              <w:jc w:val="left"/>
              <w:rPr>
                <w:rFonts w:ascii="Arial" w:hAnsi="Arial"/>
                <w:b/>
                <w:sz w:val="14"/>
              </w:rPr>
            </w:pPr>
            <w:r>
              <w:rPr>
                <w:rFonts w:ascii="Arial" w:hAnsi="Arial"/>
                <w:b/>
                <w:spacing w:val="-2"/>
                <w:w w:val="90"/>
                <w:sz w:val="14"/>
              </w:rPr>
              <w:t>Capítulo</w:t>
            </w:r>
            <w:r>
              <w:rPr>
                <w:rFonts w:ascii="Arial" w:hAnsi="Arial"/>
                <w:b/>
                <w:spacing w:val="4"/>
                <w:sz w:val="14"/>
              </w:rPr>
              <w:t> </w:t>
            </w:r>
            <w:r>
              <w:rPr>
                <w:rFonts w:ascii="Arial" w:hAnsi="Arial"/>
                <w:b/>
                <w:spacing w:val="-10"/>
                <w:sz w:val="14"/>
              </w:rPr>
              <w:t>I</w:t>
            </w:r>
          </w:p>
        </w:tc>
        <w:tc>
          <w:tcPr>
            <w:tcW w:w="972" w:type="dxa"/>
            <w:tcBorders>
              <w:bottom w:val="single" w:sz="6" w:space="0" w:color="000000"/>
            </w:tcBorders>
            <w:shd w:val="clear" w:color="auto" w:fill="FFCC99"/>
          </w:tcPr>
          <w:p>
            <w:pPr>
              <w:pStyle w:val="TableParagraph"/>
              <w:spacing w:line="174" w:lineRule="exact" w:before="16"/>
              <w:ind w:right="8"/>
              <w:rPr>
                <w:rFonts w:ascii="Arial"/>
                <w:b/>
                <w:sz w:val="16"/>
              </w:rPr>
            </w:pPr>
            <w:r>
              <w:rPr>
                <w:rFonts w:ascii="Arial"/>
                <w:b/>
                <w:spacing w:val="-2"/>
                <w:sz w:val="16"/>
              </w:rPr>
              <w:t>60.075.000</w:t>
            </w:r>
          </w:p>
        </w:tc>
        <w:tc>
          <w:tcPr>
            <w:tcW w:w="972" w:type="dxa"/>
            <w:tcBorders>
              <w:bottom w:val="single" w:sz="6" w:space="0" w:color="000000"/>
            </w:tcBorders>
            <w:shd w:val="clear" w:color="auto" w:fill="FFCC99"/>
          </w:tcPr>
          <w:p>
            <w:pPr>
              <w:pStyle w:val="TableParagraph"/>
              <w:spacing w:line="174" w:lineRule="exact" w:before="16"/>
              <w:ind w:right="8"/>
              <w:rPr>
                <w:rFonts w:ascii="Arial"/>
                <w:b/>
                <w:sz w:val="16"/>
              </w:rPr>
            </w:pPr>
            <w:r>
              <w:rPr>
                <w:rFonts w:ascii="Arial"/>
                <w:b/>
                <w:spacing w:val="-2"/>
                <w:sz w:val="16"/>
              </w:rPr>
              <w:t>58.175.000</w:t>
            </w:r>
          </w:p>
        </w:tc>
        <w:tc>
          <w:tcPr>
            <w:tcW w:w="988" w:type="dxa"/>
            <w:tcBorders>
              <w:bottom w:val="single" w:sz="6" w:space="0" w:color="000000"/>
              <w:right w:val="single" w:sz="6" w:space="0" w:color="000000"/>
            </w:tcBorders>
            <w:shd w:val="clear" w:color="auto" w:fill="FFCC99"/>
          </w:tcPr>
          <w:p>
            <w:pPr>
              <w:pStyle w:val="TableParagraph"/>
              <w:spacing w:line="174" w:lineRule="exact" w:before="16"/>
              <w:ind w:right="8"/>
              <w:rPr>
                <w:rFonts w:ascii="Arial"/>
                <w:b/>
                <w:sz w:val="16"/>
              </w:rPr>
            </w:pPr>
            <w:r>
              <w:rPr>
                <w:rFonts w:ascii="Arial"/>
                <w:b/>
                <w:spacing w:val="-2"/>
                <w:sz w:val="16"/>
              </w:rPr>
              <w:t>-1.900.000</w:t>
            </w:r>
          </w:p>
        </w:tc>
        <w:tc>
          <w:tcPr>
            <w:tcW w:w="898" w:type="dxa"/>
            <w:tcBorders>
              <w:left w:val="single" w:sz="6" w:space="0" w:color="000000"/>
              <w:bottom w:val="single" w:sz="6" w:space="0" w:color="000000"/>
              <w:right w:val="single" w:sz="8" w:space="0" w:color="000000"/>
            </w:tcBorders>
            <w:shd w:val="clear" w:color="auto" w:fill="FFCC99"/>
          </w:tcPr>
          <w:p>
            <w:pPr>
              <w:pStyle w:val="TableParagraph"/>
              <w:spacing w:line="174" w:lineRule="exact" w:before="16"/>
              <w:rPr>
                <w:rFonts w:ascii="Arial"/>
                <w:b/>
                <w:sz w:val="16"/>
              </w:rPr>
            </w:pPr>
            <w:r>
              <w:rPr>
                <w:rFonts w:ascii="Arial"/>
                <w:b/>
                <w:spacing w:val="-2"/>
                <w:sz w:val="16"/>
              </w:rPr>
              <w:t>-</w:t>
            </w:r>
            <w:r>
              <w:rPr>
                <w:rFonts w:ascii="Arial"/>
                <w:b/>
                <w:spacing w:val="-4"/>
                <w:sz w:val="16"/>
              </w:rPr>
              <w:t>3,16</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47" w:lineRule="exact" w:before="23"/>
              <w:ind w:left="25"/>
              <w:jc w:val="center"/>
              <w:rPr>
                <w:rFonts w:ascii="Verdana"/>
                <w:sz w:val="14"/>
              </w:rPr>
            </w:pPr>
            <w:r>
              <w:rPr>
                <w:rFonts w:ascii="Verdana"/>
                <w:spacing w:val="-2"/>
                <w:sz w:val="14"/>
              </w:rPr>
              <w:t>30.200</w:t>
            </w:r>
          </w:p>
        </w:tc>
        <w:tc>
          <w:tcPr>
            <w:tcW w:w="3732" w:type="dxa"/>
            <w:tcBorders>
              <w:top w:val="single" w:sz="6" w:space="0" w:color="000000"/>
              <w:left w:val="single" w:sz="6" w:space="0" w:color="000000"/>
              <w:bottom w:val="single" w:sz="6" w:space="0" w:color="000000"/>
            </w:tcBorders>
          </w:tcPr>
          <w:p>
            <w:pPr>
              <w:pStyle w:val="TableParagraph"/>
              <w:spacing w:line="137" w:lineRule="exact" w:before="33"/>
              <w:ind w:left="28"/>
              <w:jc w:val="left"/>
              <w:rPr>
                <w:sz w:val="14"/>
              </w:rPr>
            </w:pPr>
            <w:r>
              <w:rPr>
                <w:w w:val="90"/>
                <w:sz w:val="14"/>
              </w:rPr>
              <w:t>Tasa</w:t>
            </w:r>
            <w:r>
              <w:rPr>
                <w:spacing w:val="-6"/>
                <w:w w:val="90"/>
                <w:sz w:val="14"/>
              </w:rPr>
              <w:t> </w:t>
            </w:r>
            <w:r>
              <w:rPr>
                <w:w w:val="90"/>
                <w:sz w:val="14"/>
              </w:rPr>
              <w:t>Servicio</w:t>
            </w:r>
            <w:r>
              <w:rPr>
                <w:spacing w:val="-2"/>
                <w:w w:val="90"/>
                <w:sz w:val="14"/>
              </w:rPr>
              <w:t> </w:t>
            </w:r>
            <w:r>
              <w:rPr>
                <w:w w:val="90"/>
                <w:sz w:val="14"/>
              </w:rPr>
              <w:t>Recogida</w:t>
            </w:r>
            <w:r>
              <w:rPr>
                <w:spacing w:val="-2"/>
                <w:w w:val="90"/>
                <w:sz w:val="14"/>
              </w:rPr>
              <w:t> </w:t>
            </w:r>
            <w:r>
              <w:rPr>
                <w:w w:val="90"/>
                <w:sz w:val="14"/>
              </w:rPr>
              <w:t>de</w:t>
            </w:r>
            <w:r>
              <w:rPr>
                <w:spacing w:val="-2"/>
                <w:w w:val="90"/>
                <w:sz w:val="14"/>
              </w:rPr>
              <w:t> Basura</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11.100.000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11.100.000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10"/>
                <w:sz w:val="16"/>
              </w:rPr>
              <w:t>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4"/>
                <w:sz w:val="16"/>
              </w:rPr>
              <w:t>0,00</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19"/>
              <w:ind w:left="25"/>
              <w:jc w:val="center"/>
              <w:rPr>
                <w:rFonts w:ascii="Verdana"/>
                <w:sz w:val="14"/>
              </w:rPr>
            </w:pPr>
            <w:r>
              <w:rPr>
                <w:rFonts w:ascii="Verdana"/>
                <w:spacing w:val="-2"/>
                <w:sz w:val="14"/>
              </w:rPr>
              <w:t>30.901</w:t>
            </w:r>
          </w:p>
        </w:tc>
        <w:tc>
          <w:tcPr>
            <w:tcW w:w="3732" w:type="dxa"/>
            <w:tcBorders>
              <w:top w:val="single" w:sz="6" w:space="0" w:color="000000"/>
              <w:left w:val="single" w:sz="6" w:space="0" w:color="000000"/>
              <w:bottom w:val="single" w:sz="6" w:space="0" w:color="000000"/>
            </w:tcBorders>
          </w:tcPr>
          <w:p>
            <w:pPr>
              <w:pStyle w:val="TableParagraph"/>
              <w:spacing w:line="151" w:lineRule="exact" w:before="19"/>
              <w:ind w:left="28"/>
              <w:jc w:val="left"/>
              <w:rPr>
                <w:rFonts w:ascii="Verdana"/>
                <w:sz w:val="14"/>
              </w:rPr>
            </w:pPr>
            <w:r>
              <w:rPr>
                <w:rFonts w:ascii="Verdana"/>
                <w:w w:val="90"/>
                <w:sz w:val="14"/>
              </w:rPr>
              <w:t>Tasa</w:t>
            </w:r>
            <w:r>
              <w:rPr>
                <w:rFonts w:ascii="Verdana"/>
                <w:spacing w:val="4"/>
                <w:sz w:val="14"/>
              </w:rPr>
              <w:t> </w:t>
            </w:r>
            <w:r>
              <w:rPr>
                <w:rFonts w:ascii="Verdana"/>
                <w:w w:val="90"/>
                <w:sz w:val="14"/>
              </w:rPr>
              <w:t>Servicio</w:t>
            </w:r>
            <w:r>
              <w:rPr>
                <w:rFonts w:ascii="Verdana"/>
                <w:spacing w:val="10"/>
                <w:sz w:val="14"/>
              </w:rPr>
              <w:t> </w:t>
            </w:r>
            <w:r>
              <w:rPr>
                <w:rFonts w:ascii="Verdana"/>
                <w:spacing w:val="-2"/>
                <w:w w:val="90"/>
                <w:sz w:val="14"/>
              </w:rPr>
              <w:t>Cementerio</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275.000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250.000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2"/>
                <w:sz w:val="16"/>
              </w:rPr>
              <w:t>-25.000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2"/>
                <w:sz w:val="16"/>
              </w:rPr>
              <w:t>-</w:t>
            </w:r>
            <w:r>
              <w:rPr>
                <w:spacing w:val="-4"/>
                <w:sz w:val="16"/>
              </w:rPr>
              <w:t>9,09</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19"/>
              <w:ind w:left="25"/>
              <w:jc w:val="center"/>
              <w:rPr>
                <w:rFonts w:ascii="Verdana"/>
                <w:sz w:val="14"/>
              </w:rPr>
            </w:pPr>
            <w:r>
              <w:rPr>
                <w:rFonts w:ascii="Verdana"/>
                <w:spacing w:val="-2"/>
                <w:sz w:val="14"/>
              </w:rPr>
              <w:t>30.902</w:t>
            </w:r>
          </w:p>
        </w:tc>
        <w:tc>
          <w:tcPr>
            <w:tcW w:w="3732" w:type="dxa"/>
            <w:tcBorders>
              <w:top w:val="single" w:sz="6" w:space="0" w:color="000000"/>
              <w:left w:val="single" w:sz="6" w:space="0" w:color="000000"/>
              <w:bottom w:val="single" w:sz="6" w:space="0" w:color="000000"/>
            </w:tcBorders>
          </w:tcPr>
          <w:p>
            <w:pPr>
              <w:pStyle w:val="TableParagraph"/>
              <w:spacing w:line="151" w:lineRule="exact" w:before="19"/>
              <w:ind w:left="28"/>
              <w:jc w:val="left"/>
              <w:rPr>
                <w:rFonts w:ascii="Verdana"/>
                <w:sz w:val="14"/>
              </w:rPr>
            </w:pPr>
            <w:r>
              <w:rPr>
                <w:rFonts w:ascii="Verdana"/>
                <w:w w:val="90"/>
                <w:sz w:val="14"/>
              </w:rPr>
              <w:t>Tasa</w:t>
            </w:r>
            <w:r>
              <w:rPr>
                <w:rFonts w:ascii="Verdana"/>
                <w:spacing w:val="4"/>
                <w:sz w:val="14"/>
              </w:rPr>
              <w:t> </w:t>
            </w:r>
            <w:r>
              <w:rPr>
                <w:rFonts w:ascii="Verdana"/>
                <w:w w:val="90"/>
                <w:sz w:val="14"/>
              </w:rPr>
              <w:t>Servicio</w:t>
            </w:r>
            <w:r>
              <w:rPr>
                <w:rFonts w:ascii="Verdana"/>
                <w:spacing w:val="10"/>
                <w:sz w:val="14"/>
              </w:rPr>
              <w:t> </w:t>
            </w:r>
            <w:r>
              <w:rPr>
                <w:rFonts w:ascii="Verdana"/>
                <w:spacing w:val="-2"/>
                <w:w w:val="90"/>
                <w:sz w:val="14"/>
              </w:rPr>
              <w:t>Mercado</w:t>
            </w:r>
          </w:p>
        </w:tc>
        <w:tc>
          <w:tcPr>
            <w:tcW w:w="972" w:type="dxa"/>
            <w:tcBorders>
              <w:top w:val="single" w:sz="6" w:space="0" w:color="000000"/>
              <w:bottom w:val="single" w:sz="6" w:space="0" w:color="000000"/>
            </w:tcBorders>
          </w:tcPr>
          <w:p>
            <w:pPr>
              <w:pStyle w:val="TableParagraph"/>
              <w:spacing w:line="164" w:lineRule="exact" w:before="6"/>
              <w:ind w:right="8"/>
              <w:rPr>
                <w:sz w:val="16"/>
              </w:rPr>
            </w:pPr>
            <w:r>
              <w:rPr>
                <w:spacing w:val="-2"/>
                <w:sz w:val="16"/>
              </w:rPr>
              <w:t>220.000</w:t>
            </w:r>
          </w:p>
        </w:tc>
        <w:tc>
          <w:tcPr>
            <w:tcW w:w="972" w:type="dxa"/>
            <w:tcBorders>
              <w:top w:val="single" w:sz="6" w:space="0" w:color="000000"/>
              <w:bottom w:val="single" w:sz="6" w:space="0" w:color="000000"/>
            </w:tcBorders>
          </w:tcPr>
          <w:p>
            <w:pPr>
              <w:pStyle w:val="TableParagraph"/>
              <w:spacing w:line="164" w:lineRule="exact" w:before="6"/>
              <w:ind w:right="8"/>
              <w:rPr>
                <w:sz w:val="16"/>
              </w:rPr>
            </w:pPr>
            <w:r>
              <w:rPr>
                <w:spacing w:val="-2"/>
                <w:sz w:val="16"/>
              </w:rPr>
              <w:t>220.000</w:t>
            </w:r>
          </w:p>
        </w:tc>
        <w:tc>
          <w:tcPr>
            <w:tcW w:w="988" w:type="dxa"/>
            <w:tcBorders>
              <w:top w:val="single" w:sz="6" w:space="0" w:color="000000"/>
              <w:bottom w:val="single" w:sz="6" w:space="0" w:color="000000"/>
              <w:right w:val="single" w:sz="6" w:space="0" w:color="000000"/>
            </w:tcBorders>
          </w:tcPr>
          <w:p>
            <w:pPr>
              <w:pStyle w:val="TableParagraph"/>
              <w:spacing w:line="164" w:lineRule="exact" w:before="6"/>
              <w:ind w:right="8"/>
              <w:rPr>
                <w:sz w:val="16"/>
              </w:rPr>
            </w:pPr>
            <w:r>
              <w:rPr>
                <w:spacing w:val="-10"/>
                <w:sz w:val="16"/>
              </w:rPr>
              <w:t>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4" w:lineRule="exact" w:before="6"/>
              <w:rPr>
                <w:sz w:val="16"/>
              </w:rPr>
            </w:pPr>
            <w:r>
              <w:rPr>
                <w:spacing w:val="-4"/>
                <w:sz w:val="16"/>
              </w:rPr>
              <w:t>0,00</w:t>
            </w:r>
          </w:p>
        </w:tc>
      </w:tr>
      <w:tr>
        <w:trPr>
          <w:trHeight w:val="190" w:hRule="atLeast"/>
        </w:trPr>
        <w:tc>
          <w:tcPr>
            <w:tcW w:w="686" w:type="dxa"/>
            <w:tcBorders>
              <w:top w:val="single" w:sz="6" w:space="0" w:color="000000"/>
              <w:right w:val="single" w:sz="6" w:space="0" w:color="000000"/>
            </w:tcBorders>
          </w:tcPr>
          <w:p>
            <w:pPr>
              <w:pStyle w:val="TableParagraph"/>
              <w:spacing w:line="151" w:lineRule="exact" w:before="20"/>
              <w:ind w:left="25"/>
              <w:jc w:val="center"/>
              <w:rPr>
                <w:rFonts w:ascii="Verdana"/>
                <w:sz w:val="14"/>
              </w:rPr>
            </w:pPr>
            <w:r>
              <w:rPr>
                <w:rFonts w:ascii="Verdana"/>
                <w:spacing w:val="-2"/>
                <w:sz w:val="14"/>
              </w:rPr>
              <w:t>32.500</w:t>
            </w:r>
          </w:p>
        </w:tc>
        <w:tc>
          <w:tcPr>
            <w:tcW w:w="3732" w:type="dxa"/>
            <w:tcBorders>
              <w:top w:val="single" w:sz="6" w:space="0" w:color="000000"/>
              <w:left w:val="single" w:sz="6" w:space="0" w:color="000000"/>
            </w:tcBorders>
          </w:tcPr>
          <w:p>
            <w:pPr>
              <w:pStyle w:val="TableParagraph"/>
              <w:spacing w:line="151" w:lineRule="exact" w:before="20"/>
              <w:ind w:left="28"/>
              <w:jc w:val="left"/>
              <w:rPr>
                <w:rFonts w:ascii="Verdana" w:hAnsi="Verdana"/>
                <w:sz w:val="14"/>
              </w:rPr>
            </w:pPr>
            <w:r>
              <w:rPr>
                <w:rFonts w:ascii="Verdana" w:hAnsi="Verdana"/>
                <w:spacing w:val="-6"/>
                <w:sz w:val="14"/>
              </w:rPr>
              <w:t>Tasa</w:t>
            </w:r>
            <w:r>
              <w:rPr>
                <w:rFonts w:ascii="Verdana" w:hAnsi="Verdana"/>
                <w:spacing w:val="-3"/>
                <w:sz w:val="14"/>
              </w:rPr>
              <w:t> </w:t>
            </w:r>
            <w:r>
              <w:rPr>
                <w:rFonts w:ascii="Verdana" w:hAnsi="Verdana"/>
                <w:spacing w:val="-6"/>
                <w:sz w:val="14"/>
              </w:rPr>
              <w:t>de</w:t>
            </w:r>
            <w:r>
              <w:rPr>
                <w:rFonts w:ascii="Verdana" w:hAnsi="Verdana"/>
                <w:sz w:val="14"/>
              </w:rPr>
              <w:t> </w:t>
            </w:r>
            <w:r>
              <w:rPr>
                <w:rFonts w:ascii="Verdana" w:hAnsi="Verdana"/>
                <w:spacing w:val="-6"/>
                <w:sz w:val="14"/>
              </w:rPr>
              <w:t>Expedición</w:t>
            </w:r>
            <w:r>
              <w:rPr>
                <w:rFonts w:ascii="Verdana" w:hAnsi="Verdana"/>
                <w:spacing w:val="3"/>
                <w:sz w:val="14"/>
              </w:rPr>
              <w:t> </w:t>
            </w:r>
            <w:r>
              <w:rPr>
                <w:rFonts w:ascii="Verdana" w:hAnsi="Verdana"/>
                <w:spacing w:val="-6"/>
                <w:sz w:val="14"/>
              </w:rPr>
              <w:t>de</w:t>
            </w:r>
            <w:r>
              <w:rPr>
                <w:rFonts w:ascii="Verdana" w:hAnsi="Verdana"/>
                <w:spacing w:val="-1"/>
                <w:sz w:val="14"/>
              </w:rPr>
              <w:t> </w:t>
            </w:r>
            <w:r>
              <w:rPr>
                <w:rFonts w:ascii="Verdana" w:hAnsi="Verdana"/>
                <w:spacing w:val="-6"/>
                <w:sz w:val="14"/>
              </w:rPr>
              <w:t>Documentos</w:t>
            </w:r>
          </w:p>
        </w:tc>
        <w:tc>
          <w:tcPr>
            <w:tcW w:w="972" w:type="dxa"/>
            <w:tcBorders>
              <w:top w:val="single" w:sz="6" w:space="0" w:color="000000"/>
            </w:tcBorders>
          </w:tcPr>
          <w:p>
            <w:pPr>
              <w:pStyle w:val="TableParagraph"/>
              <w:spacing w:line="169" w:lineRule="exact" w:before="2"/>
              <w:ind w:right="8"/>
              <w:rPr>
                <w:sz w:val="16"/>
              </w:rPr>
            </w:pPr>
            <w:r>
              <w:rPr>
                <w:spacing w:val="-2"/>
                <w:sz w:val="16"/>
              </w:rPr>
              <w:t>85.000</w:t>
            </w:r>
          </w:p>
        </w:tc>
        <w:tc>
          <w:tcPr>
            <w:tcW w:w="972" w:type="dxa"/>
            <w:tcBorders>
              <w:top w:val="single" w:sz="6" w:space="0" w:color="000000"/>
            </w:tcBorders>
          </w:tcPr>
          <w:p>
            <w:pPr>
              <w:pStyle w:val="TableParagraph"/>
              <w:spacing w:line="169" w:lineRule="exact" w:before="2"/>
              <w:ind w:right="8"/>
              <w:rPr>
                <w:sz w:val="16"/>
              </w:rPr>
            </w:pPr>
            <w:r>
              <w:rPr>
                <w:spacing w:val="-2"/>
                <w:sz w:val="16"/>
              </w:rPr>
              <w:t>60.000</w:t>
            </w:r>
          </w:p>
        </w:tc>
        <w:tc>
          <w:tcPr>
            <w:tcW w:w="988" w:type="dxa"/>
            <w:tcBorders>
              <w:top w:val="single" w:sz="6" w:space="0" w:color="000000"/>
              <w:right w:val="single" w:sz="6" w:space="0" w:color="000000"/>
            </w:tcBorders>
          </w:tcPr>
          <w:p>
            <w:pPr>
              <w:pStyle w:val="TableParagraph"/>
              <w:spacing w:line="169" w:lineRule="exact" w:before="2"/>
              <w:ind w:right="8"/>
              <w:rPr>
                <w:sz w:val="16"/>
              </w:rPr>
            </w:pPr>
            <w:r>
              <w:rPr>
                <w:spacing w:val="-2"/>
                <w:sz w:val="16"/>
              </w:rPr>
              <w:t>-25.000</w:t>
            </w:r>
          </w:p>
        </w:tc>
        <w:tc>
          <w:tcPr>
            <w:tcW w:w="898" w:type="dxa"/>
            <w:tcBorders>
              <w:top w:val="single" w:sz="6" w:space="0" w:color="000000"/>
              <w:left w:val="single" w:sz="6" w:space="0" w:color="000000"/>
              <w:right w:val="single" w:sz="8" w:space="0" w:color="000000"/>
            </w:tcBorders>
          </w:tcPr>
          <w:p>
            <w:pPr>
              <w:pStyle w:val="TableParagraph"/>
              <w:spacing w:line="169" w:lineRule="exact" w:before="2"/>
              <w:rPr>
                <w:sz w:val="16"/>
              </w:rPr>
            </w:pPr>
            <w:r>
              <w:rPr>
                <w:spacing w:val="-2"/>
                <w:sz w:val="16"/>
              </w:rPr>
              <w:t>-29,41</w:t>
            </w:r>
          </w:p>
        </w:tc>
      </w:tr>
      <w:tr>
        <w:trPr>
          <w:trHeight w:val="195" w:hRule="atLeast"/>
        </w:trPr>
        <w:tc>
          <w:tcPr>
            <w:tcW w:w="686" w:type="dxa"/>
            <w:tcBorders>
              <w:right w:val="single" w:sz="6" w:space="0" w:color="000000"/>
            </w:tcBorders>
          </w:tcPr>
          <w:p>
            <w:pPr>
              <w:pStyle w:val="TableParagraph"/>
              <w:spacing w:line="151" w:lineRule="exact" w:before="25"/>
              <w:ind w:left="25"/>
              <w:jc w:val="center"/>
              <w:rPr>
                <w:rFonts w:ascii="Verdana"/>
                <w:sz w:val="14"/>
              </w:rPr>
            </w:pPr>
            <w:r>
              <w:rPr>
                <w:rFonts w:ascii="Verdana"/>
                <w:spacing w:val="-2"/>
                <w:sz w:val="14"/>
              </w:rPr>
              <w:t>32.600</w:t>
            </w:r>
          </w:p>
        </w:tc>
        <w:tc>
          <w:tcPr>
            <w:tcW w:w="3732" w:type="dxa"/>
            <w:tcBorders>
              <w:left w:val="single" w:sz="6" w:space="0" w:color="000000"/>
            </w:tcBorders>
          </w:tcPr>
          <w:p>
            <w:pPr>
              <w:pStyle w:val="TableParagraph"/>
              <w:spacing w:line="151" w:lineRule="exact" w:before="25"/>
              <w:ind w:left="28"/>
              <w:jc w:val="left"/>
              <w:rPr>
                <w:rFonts w:ascii="Verdana" w:hAnsi="Verdana"/>
                <w:sz w:val="14"/>
              </w:rPr>
            </w:pPr>
            <w:r>
              <w:rPr>
                <w:rFonts w:ascii="Verdana" w:hAnsi="Verdana"/>
                <w:spacing w:val="-6"/>
                <w:sz w:val="14"/>
              </w:rPr>
              <w:t>Tasa Retirada</w:t>
            </w:r>
            <w:r>
              <w:rPr>
                <w:rFonts w:ascii="Verdana" w:hAnsi="Verdana"/>
                <w:spacing w:val="-1"/>
                <w:sz w:val="14"/>
              </w:rPr>
              <w:t> </w:t>
            </w:r>
            <w:r>
              <w:rPr>
                <w:rFonts w:ascii="Verdana" w:hAnsi="Verdana"/>
                <w:spacing w:val="-6"/>
                <w:sz w:val="14"/>
              </w:rPr>
              <w:t>de</w:t>
            </w:r>
            <w:r>
              <w:rPr>
                <w:rFonts w:ascii="Verdana" w:hAnsi="Verdana"/>
                <w:spacing w:val="-4"/>
                <w:sz w:val="14"/>
              </w:rPr>
              <w:t> </w:t>
            </w:r>
            <w:r>
              <w:rPr>
                <w:rFonts w:ascii="Verdana" w:hAnsi="Verdana"/>
                <w:spacing w:val="-6"/>
                <w:sz w:val="14"/>
              </w:rPr>
              <w:t>Vehículos</w:t>
            </w:r>
          </w:p>
        </w:tc>
        <w:tc>
          <w:tcPr>
            <w:tcW w:w="972" w:type="dxa"/>
          </w:tcPr>
          <w:p>
            <w:pPr>
              <w:pStyle w:val="TableParagraph"/>
              <w:spacing w:line="169" w:lineRule="exact" w:before="7"/>
              <w:ind w:right="8"/>
              <w:rPr>
                <w:sz w:val="16"/>
              </w:rPr>
            </w:pPr>
            <w:r>
              <w:rPr>
                <w:spacing w:val="-2"/>
                <w:sz w:val="16"/>
              </w:rPr>
              <w:t>1.000.000</w:t>
            </w:r>
          </w:p>
        </w:tc>
        <w:tc>
          <w:tcPr>
            <w:tcW w:w="972" w:type="dxa"/>
          </w:tcPr>
          <w:p>
            <w:pPr>
              <w:pStyle w:val="TableParagraph"/>
              <w:spacing w:line="169" w:lineRule="exact" w:before="7"/>
              <w:ind w:right="8"/>
              <w:rPr>
                <w:sz w:val="16"/>
              </w:rPr>
            </w:pPr>
            <w:r>
              <w:rPr>
                <w:spacing w:val="-2"/>
                <w:sz w:val="16"/>
              </w:rPr>
              <w:t>1.300.000</w:t>
            </w:r>
          </w:p>
        </w:tc>
        <w:tc>
          <w:tcPr>
            <w:tcW w:w="988" w:type="dxa"/>
            <w:tcBorders>
              <w:right w:val="single" w:sz="6" w:space="0" w:color="000000"/>
            </w:tcBorders>
          </w:tcPr>
          <w:p>
            <w:pPr>
              <w:pStyle w:val="TableParagraph"/>
              <w:spacing w:line="169" w:lineRule="exact" w:before="7"/>
              <w:ind w:right="8"/>
              <w:rPr>
                <w:sz w:val="16"/>
              </w:rPr>
            </w:pPr>
            <w:r>
              <w:rPr>
                <w:spacing w:val="-2"/>
                <w:sz w:val="16"/>
              </w:rPr>
              <w:t>300.000</w:t>
            </w:r>
          </w:p>
        </w:tc>
        <w:tc>
          <w:tcPr>
            <w:tcW w:w="898" w:type="dxa"/>
            <w:tcBorders>
              <w:left w:val="single" w:sz="6" w:space="0" w:color="000000"/>
              <w:right w:val="single" w:sz="8" w:space="0" w:color="000000"/>
            </w:tcBorders>
          </w:tcPr>
          <w:p>
            <w:pPr>
              <w:pStyle w:val="TableParagraph"/>
              <w:spacing w:line="169" w:lineRule="exact" w:before="7"/>
              <w:rPr>
                <w:sz w:val="16"/>
              </w:rPr>
            </w:pPr>
            <w:r>
              <w:rPr>
                <w:spacing w:val="-2"/>
                <w:sz w:val="16"/>
              </w:rPr>
              <w:t>30,00</w:t>
            </w:r>
          </w:p>
        </w:tc>
      </w:tr>
      <w:tr>
        <w:trPr>
          <w:trHeight w:val="195" w:hRule="atLeast"/>
        </w:trPr>
        <w:tc>
          <w:tcPr>
            <w:tcW w:w="686" w:type="dxa"/>
            <w:tcBorders>
              <w:right w:val="single" w:sz="6" w:space="0" w:color="000000"/>
            </w:tcBorders>
          </w:tcPr>
          <w:p>
            <w:pPr>
              <w:pStyle w:val="TableParagraph"/>
              <w:spacing w:line="150" w:lineRule="exact" w:before="25"/>
              <w:ind w:left="25"/>
              <w:jc w:val="center"/>
              <w:rPr>
                <w:rFonts w:ascii="Verdana"/>
                <w:sz w:val="14"/>
              </w:rPr>
            </w:pPr>
            <w:r>
              <w:rPr>
                <w:rFonts w:ascii="Verdana"/>
                <w:spacing w:val="-2"/>
                <w:sz w:val="14"/>
              </w:rPr>
              <w:t>32.902</w:t>
            </w:r>
          </w:p>
        </w:tc>
        <w:tc>
          <w:tcPr>
            <w:tcW w:w="3732" w:type="dxa"/>
            <w:tcBorders>
              <w:left w:val="single" w:sz="6" w:space="0" w:color="000000"/>
            </w:tcBorders>
          </w:tcPr>
          <w:p>
            <w:pPr>
              <w:pStyle w:val="TableParagraph"/>
              <w:spacing w:line="150" w:lineRule="exact" w:before="25"/>
              <w:ind w:left="28"/>
              <w:jc w:val="left"/>
              <w:rPr>
                <w:rFonts w:ascii="Verdana"/>
                <w:sz w:val="14"/>
              </w:rPr>
            </w:pPr>
            <w:r>
              <w:rPr>
                <w:rFonts w:ascii="Verdana"/>
                <w:w w:val="90"/>
                <w:sz w:val="14"/>
              </w:rPr>
              <w:t>Tasa</w:t>
            </w:r>
            <w:r>
              <w:rPr>
                <w:rFonts w:ascii="Verdana"/>
                <w:spacing w:val="3"/>
                <w:sz w:val="14"/>
              </w:rPr>
              <w:t> </w:t>
            </w:r>
            <w:r>
              <w:rPr>
                <w:rFonts w:ascii="Verdana"/>
                <w:w w:val="90"/>
                <w:sz w:val="14"/>
              </w:rPr>
              <w:t>por</w:t>
            </w:r>
            <w:r>
              <w:rPr>
                <w:rFonts w:ascii="Verdana"/>
                <w:spacing w:val="4"/>
                <w:sz w:val="14"/>
              </w:rPr>
              <w:t> </w:t>
            </w:r>
            <w:r>
              <w:rPr>
                <w:rFonts w:ascii="Verdana"/>
                <w:w w:val="90"/>
                <w:sz w:val="14"/>
              </w:rPr>
              <w:t>Licencia</w:t>
            </w:r>
            <w:r>
              <w:rPr>
                <w:rFonts w:ascii="Verdana"/>
                <w:spacing w:val="3"/>
                <w:sz w:val="14"/>
              </w:rPr>
              <w:t> </w:t>
            </w:r>
            <w:r>
              <w:rPr>
                <w:rFonts w:ascii="Verdana"/>
                <w:spacing w:val="-2"/>
                <w:w w:val="90"/>
                <w:sz w:val="14"/>
              </w:rPr>
              <w:t>Autotaxi</w:t>
            </w:r>
          </w:p>
        </w:tc>
        <w:tc>
          <w:tcPr>
            <w:tcW w:w="972" w:type="dxa"/>
          </w:tcPr>
          <w:p>
            <w:pPr>
              <w:pStyle w:val="TableParagraph"/>
              <w:spacing w:line="168" w:lineRule="exact" w:before="7"/>
              <w:ind w:right="8"/>
              <w:rPr>
                <w:sz w:val="16"/>
              </w:rPr>
            </w:pPr>
            <w:r>
              <w:rPr>
                <w:spacing w:val="-2"/>
                <w:sz w:val="16"/>
              </w:rPr>
              <w:t>50.000</w:t>
            </w:r>
          </w:p>
        </w:tc>
        <w:tc>
          <w:tcPr>
            <w:tcW w:w="972" w:type="dxa"/>
          </w:tcPr>
          <w:p>
            <w:pPr>
              <w:pStyle w:val="TableParagraph"/>
              <w:spacing w:line="168" w:lineRule="exact" w:before="7"/>
              <w:ind w:right="8"/>
              <w:rPr>
                <w:sz w:val="16"/>
              </w:rPr>
            </w:pPr>
            <w:r>
              <w:rPr>
                <w:spacing w:val="-2"/>
                <w:sz w:val="16"/>
              </w:rPr>
              <w:t>1.000</w:t>
            </w:r>
          </w:p>
        </w:tc>
        <w:tc>
          <w:tcPr>
            <w:tcW w:w="988" w:type="dxa"/>
            <w:tcBorders>
              <w:right w:val="single" w:sz="6" w:space="0" w:color="000000"/>
            </w:tcBorders>
          </w:tcPr>
          <w:p>
            <w:pPr>
              <w:pStyle w:val="TableParagraph"/>
              <w:spacing w:line="168" w:lineRule="exact" w:before="7"/>
              <w:ind w:right="8"/>
              <w:rPr>
                <w:sz w:val="16"/>
              </w:rPr>
            </w:pPr>
            <w:r>
              <w:rPr>
                <w:spacing w:val="-2"/>
                <w:sz w:val="16"/>
              </w:rPr>
              <w:t>-49.000</w:t>
            </w:r>
          </w:p>
        </w:tc>
        <w:tc>
          <w:tcPr>
            <w:tcW w:w="898" w:type="dxa"/>
            <w:tcBorders>
              <w:left w:val="single" w:sz="6" w:space="0" w:color="000000"/>
              <w:right w:val="single" w:sz="8" w:space="0" w:color="000000"/>
            </w:tcBorders>
          </w:tcPr>
          <w:p>
            <w:pPr>
              <w:pStyle w:val="TableParagraph"/>
              <w:spacing w:line="168" w:lineRule="exact" w:before="7"/>
              <w:rPr>
                <w:sz w:val="16"/>
              </w:rPr>
            </w:pPr>
            <w:r>
              <w:rPr>
                <w:spacing w:val="-2"/>
                <w:sz w:val="16"/>
              </w:rPr>
              <w:t>-98,00</w:t>
            </w:r>
          </w:p>
        </w:tc>
      </w:tr>
      <w:tr>
        <w:trPr>
          <w:trHeight w:val="192" w:hRule="atLeast"/>
        </w:trPr>
        <w:tc>
          <w:tcPr>
            <w:tcW w:w="686" w:type="dxa"/>
            <w:tcBorders>
              <w:bottom w:val="single" w:sz="6" w:space="0" w:color="000000"/>
              <w:right w:val="single" w:sz="6" w:space="0" w:color="000000"/>
            </w:tcBorders>
          </w:tcPr>
          <w:p>
            <w:pPr>
              <w:pStyle w:val="TableParagraph"/>
              <w:spacing w:line="147" w:lineRule="exact" w:before="25"/>
              <w:ind w:left="25"/>
              <w:jc w:val="center"/>
              <w:rPr>
                <w:rFonts w:ascii="Verdana"/>
                <w:sz w:val="14"/>
              </w:rPr>
            </w:pPr>
            <w:r>
              <w:rPr>
                <w:rFonts w:ascii="Verdana"/>
                <w:spacing w:val="-2"/>
                <w:sz w:val="14"/>
              </w:rPr>
              <w:t>32.900</w:t>
            </w:r>
          </w:p>
        </w:tc>
        <w:tc>
          <w:tcPr>
            <w:tcW w:w="3732" w:type="dxa"/>
            <w:tcBorders>
              <w:left w:val="single" w:sz="6" w:space="0" w:color="000000"/>
              <w:bottom w:val="single" w:sz="6" w:space="0" w:color="000000"/>
            </w:tcBorders>
          </w:tcPr>
          <w:p>
            <w:pPr>
              <w:pStyle w:val="TableParagraph"/>
              <w:spacing w:line="147" w:lineRule="exact" w:before="25"/>
              <w:ind w:left="28"/>
              <w:jc w:val="left"/>
              <w:rPr>
                <w:rFonts w:ascii="Verdana"/>
                <w:sz w:val="14"/>
              </w:rPr>
            </w:pPr>
            <w:r>
              <w:rPr>
                <w:rFonts w:ascii="Verdana"/>
                <w:spacing w:val="-6"/>
                <w:sz w:val="14"/>
              </w:rPr>
              <w:t>Otras</w:t>
            </w:r>
            <w:r>
              <w:rPr>
                <w:rFonts w:ascii="Verdana"/>
                <w:spacing w:val="-4"/>
                <w:sz w:val="14"/>
              </w:rPr>
              <w:t> </w:t>
            </w:r>
            <w:r>
              <w:rPr>
                <w:rFonts w:ascii="Verdana"/>
                <w:spacing w:val="-2"/>
                <w:sz w:val="14"/>
              </w:rPr>
              <w:t>Tasas</w:t>
            </w:r>
          </w:p>
        </w:tc>
        <w:tc>
          <w:tcPr>
            <w:tcW w:w="972" w:type="dxa"/>
            <w:tcBorders>
              <w:bottom w:val="single" w:sz="6" w:space="0" w:color="000000"/>
            </w:tcBorders>
          </w:tcPr>
          <w:p>
            <w:pPr>
              <w:pStyle w:val="TableParagraph"/>
              <w:spacing w:line="166" w:lineRule="exact" w:before="7"/>
              <w:ind w:right="8"/>
              <w:rPr>
                <w:sz w:val="16"/>
              </w:rPr>
            </w:pPr>
            <w:r>
              <w:rPr>
                <w:spacing w:val="-2"/>
                <w:sz w:val="16"/>
              </w:rPr>
              <w:t>11.000</w:t>
            </w:r>
          </w:p>
        </w:tc>
        <w:tc>
          <w:tcPr>
            <w:tcW w:w="972" w:type="dxa"/>
            <w:tcBorders>
              <w:bottom w:val="single" w:sz="6" w:space="0" w:color="000000"/>
            </w:tcBorders>
          </w:tcPr>
          <w:p>
            <w:pPr>
              <w:pStyle w:val="TableParagraph"/>
              <w:spacing w:line="166" w:lineRule="exact" w:before="7"/>
              <w:ind w:right="8"/>
              <w:rPr>
                <w:sz w:val="16"/>
              </w:rPr>
            </w:pPr>
            <w:r>
              <w:rPr>
                <w:spacing w:val="-2"/>
                <w:sz w:val="16"/>
              </w:rPr>
              <w:t>50.000</w:t>
            </w:r>
          </w:p>
        </w:tc>
        <w:tc>
          <w:tcPr>
            <w:tcW w:w="988" w:type="dxa"/>
            <w:tcBorders>
              <w:bottom w:val="single" w:sz="6" w:space="0" w:color="000000"/>
              <w:right w:val="single" w:sz="6" w:space="0" w:color="000000"/>
            </w:tcBorders>
          </w:tcPr>
          <w:p>
            <w:pPr>
              <w:pStyle w:val="TableParagraph"/>
              <w:spacing w:line="166" w:lineRule="exact" w:before="7"/>
              <w:ind w:right="8"/>
              <w:rPr>
                <w:sz w:val="16"/>
              </w:rPr>
            </w:pPr>
            <w:r>
              <w:rPr>
                <w:spacing w:val="-2"/>
                <w:sz w:val="16"/>
              </w:rPr>
              <w:t>39.000</w:t>
            </w:r>
          </w:p>
        </w:tc>
        <w:tc>
          <w:tcPr>
            <w:tcW w:w="898" w:type="dxa"/>
            <w:tcBorders>
              <w:left w:val="single" w:sz="6" w:space="0" w:color="000000"/>
              <w:bottom w:val="single" w:sz="6" w:space="0" w:color="000000"/>
              <w:right w:val="single" w:sz="8" w:space="0" w:color="000000"/>
            </w:tcBorders>
          </w:tcPr>
          <w:p>
            <w:pPr>
              <w:pStyle w:val="TableParagraph"/>
              <w:spacing w:line="166" w:lineRule="exact" w:before="7"/>
              <w:rPr>
                <w:sz w:val="16"/>
              </w:rPr>
            </w:pPr>
            <w:r>
              <w:rPr>
                <w:spacing w:val="-2"/>
                <w:sz w:val="16"/>
              </w:rPr>
              <w:t>354,55</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47" w:lineRule="exact" w:before="23"/>
              <w:ind w:left="25"/>
              <w:jc w:val="center"/>
              <w:rPr>
                <w:rFonts w:ascii="Verdana"/>
                <w:sz w:val="14"/>
              </w:rPr>
            </w:pPr>
            <w:r>
              <w:rPr>
                <w:rFonts w:ascii="Verdana"/>
                <w:spacing w:val="-2"/>
                <w:sz w:val="14"/>
              </w:rPr>
              <w:t>33.100</w:t>
            </w:r>
          </w:p>
        </w:tc>
        <w:tc>
          <w:tcPr>
            <w:tcW w:w="3732" w:type="dxa"/>
            <w:tcBorders>
              <w:top w:val="single" w:sz="6" w:space="0" w:color="000000"/>
              <w:left w:val="single" w:sz="6" w:space="0" w:color="000000"/>
              <w:bottom w:val="single" w:sz="6" w:space="0" w:color="000000"/>
            </w:tcBorders>
          </w:tcPr>
          <w:p>
            <w:pPr>
              <w:pStyle w:val="TableParagraph"/>
              <w:spacing w:line="156" w:lineRule="exact" w:before="14"/>
              <w:ind w:left="28"/>
              <w:jc w:val="left"/>
              <w:rPr>
                <w:rFonts w:ascii="Verdana" w:hAnsi="Verdana"/>
                <w:sz w:val="14"/>
              </w:rPr>
            </w:pPr>
            <w:r>
              <w:rPr>
                <w:rFonts w:ascii="Verdana" w:hAnsi="Verdana"/>
                <w:w w:val="90"/>
                <w:sz w:val="14"/>
              </w:rPr>
              <w:t>Tasa</w:t>
            </w:r>
            <w:r>
              <w:rPr>
                <w:rFonts w:ascii="Verdana" w:hAnsi="Verdana"/>
                <w:spacing w:val="6"/>
                <w:sz w:val="14"/>
              </w:rPr>
              <w:t> </w:t>
            </w:r>
            <w:r>
              <w:rPr>
                <w:rFonts w:ascii="Verdana" w:hAnsi="Verdana"/>
                <w:w w:val="90"/>
                <w:sz w:val="14"/>
              </w:rPr>
              <w:t>Entrada</w:t>
            </w:r>
            <w:r>
              <w:rPr>
                <w:rFonts w:ascii="Verdana" w:hAnsi="Verdana"/>
                <w:spacing w:val="6"/>
                <w:sz w:val="14"/>
              </w:rPr>
              <w:t> </w:t>
            </w:r>
            <w:r>
              <w:rPr>
                <w:rFonts w:ascii="Verdana" w:hAnsi="Verdana"/>
                <w:spacing w:val="-2"/>
                <w:w w:val="90"/>
                <w:sz w:val="14"/>
              </w:rPr>
              <w:t>Vehículos</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1.450.000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1.400.000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2"/>
                <w:sz w:val="16"/>
              </w:rPr>
              <w:t>-50.000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2"/>
                <w:sz w:val="16"/>
              </w:rPr>
              <w:t>-</w:t>
            </w:r>
            <w:r>
              <w:rPr>
                <w:spacing w:val="-4"/>
                <w:sz w:val="16"/>
              </w:rPr>
              <w:t>3,45</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47" w:lineRule="exact" w:before="23"/>
              <w:ind w:left="25"/>
              <w:jc w:val="center"/>
              <w:rPr>
                <w:rFonts w:ascii="Verdana"/>
                <w:sz w:val="14"/>
              </w:rPr>
            </w:pPr>
            <w:r>
              <w:rPr>
                <w:rFonts w:ascii="Verdana"/>
                <w:spacing w:val="-2"/>
                <w:sz w:val="14"/>
              </w:rPr>
              <w:t>33.200</w:t>
            </w:r>
          </w:p>
        </w:tc>
        <w:tc>
          <w:tcPr>
            <w:tcW w:w="3732" w:type="dxa"/>
            <w:tcBorders>
              <w:top w:val="single" w:sz="6" w:space="0" w:color="000000"/>
              <w:left w:val="single" w:sz="6" w:space="0" w:color="000000"/>
              <w:bottom w:val="single" w:sz="6" w:space="0" w:color="000000"/>
            </w:tcBorders>
          </w:tcPr>
          <w:p>
            <w:pPr>
              <w:pStyle w:val="TableParagraph"/>
              <w:spacing w:line="156" w:lineRule="exact" w:before="15"/>
              <w:ind w:left="28"/>
              <w:jc w:val="left"/>
              <w:rPr>
                <w:rFonts w:ascii="Verdana" w:hAnsi="Verdana"/>
                <w:sz w:val="14"/>
              </w:rPr>
            </w:pPr>
            <w:r>
              <w:rPr>
                <w:rFonts w:ascii="Verdana" w:hAnsi="Verdana"/>
                <w:w w:val="90"/>
                <w:sz w:val="14"/>
              </w:rPr>
              <w:t>Tasa</w:t>
            </w:r>
            <w:r>
              <w:rPr>
                <w:rFonts w:ascii="Verdana" w:hAnsi="Verdana"/>
                <w:spacing w:val="11"/>
                <w:sz w:val="14"/>
              </w:rPr>
              <w:t> </w:t>
            </w:r>
            <w:r>
              <w:rPr>
                <w:rFonts w:ascii="Verdana" w:hAnsi="Verdana"/>
                <w:w w:val="90"/>
                <w:sz w:val="14"/>
              </w:rPr>
              <w:t>utilización</w:t>
            </w:r>
            <w:r>
              <w:rPr>
                <w:rFonts w:ascii="Verdana" w:hAnsi="Verdana"/>
                <w:spacing w:val="18"/>
                <w:sz w:val="14"/>
              </w:rPr>
              <w:t> </w:t>
            </w:r>
            <w:r>
              <w:rPr>
                <w:rFonts w:ascii="Verdana" w:hAnsi="Verdana"/>
                <w:w w:val="90"/>
                <w:sz w:val="14"/>
              </w:rPr>
              <w:t>privativa</w:t>
            </w:r>
            <w:r>
              <w:rPr>
                <w:rFonts w:ascii="Verdana" w:hAnsi="Verdana"/>
                <w:spacing w:val="11"/>
                <w:sz w:val="14"/>
              </w:rPr>
              <w:t> </w:t>
            </w:r>
            <w:r>
              <w:rPr>
                <w:rFonts w:ascii="Verdana" w:hAnsi="Verdana"/>
                <w:w w:val="90"/>
                <w:sz w:val="14"/>
              </w:rPr>
              <w:t>empresas</w:t>
            </w:r>
            <w:r>
              <w:rPr>
                <w:rFonts w:ascii="Verdana" w:hAnsi="Verdana"/>
                <w:spacing w:val="19"/>
                <w:sz w:val="14"/>
              </w:rPr>
              <w:t> </w:t>
            </w:r>
            <w:r>
              <w:rPr>
                <w:rFonts w:ascii="Verdana" w:hAnsi="Verdana"/>
                <w:spacing w:val="-2"/>
                <w:w w:val="90"/>
                <w:sz w:val="14"/>
              </w:rPr>
              <w:t>explotadoras</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900.000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1.000.000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2"/>
                <w:sz w:val="16"/>
              </w:rPr>
              <w:t>100.000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2"/>
                <w:sz w:val="16"/>
              </w:rPr>
              <w:t>11,11</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19"/>
              <w:ind w:left="25"/>
              <w:jc w:val="center"/>
              <w:rPr>
                <w:rFonts w:ascii="Verdana"/>
                <w:sz w:val="14"/>
              </w:rPr>
            </w:pPr>
            <w:r>
              <w:rPr>
                <w:rFonts w:ascii="Verdana"/>
                <w:spacing w:val="-2"/>
                <w:sz w:val="14"/>
              </w:rPr>
              <w:t>33.300</w:t>
            </w:r>
          </w:p>
        </w:tc>
        <w:tc>
          <w:tcPr>
            <w:tcW w:w="3732" w:type="dxa"/>
            <w:tcBorders>
              <w:top w:val="single" w:sz="6" w:space="0" w:color="000000"/>
              <w:left w:val="single" w:sz="6" w:space="0" w:color="000000"/>
              <w:bottom w:val="single" w:sz="6" w:space="0" w:color="000000"/>
            </w:tcBorders>
          </w:tcPr>
          <w:p>
            <w:pPr>
              <w:pStyle w:val="TableParagraph"/>
              <w:spacing w:line="155" w:lineRule="exact" w:before="15"/>
              <w:ind w:left="28"/>
              <w:jc w:val="left"/>
              <w:rPr>
                <w:rFonts w:ascii="Verdana" w:hAnsi="Verdana"/>
                <w:sz w:val="14"/>
              </w:rPr>
            </w:pPr>
            <w:r>
              <w:rPr>
                <w:rFonts w:ascii="Verdana" w:hAnsi="Verdana"/>
                <w:w w:val="90"/>
                <w:sz w:val="14"/>
              </w:rPr>
              <w:t>Tasa</w:t>
            </w:r>
            <w:r>
              <w:rPr>
                <w:rFonts w:ascii="Verdana" w:hAnsi="Verdana"/>
                <w:spacing w:val="11"/>
                <w:sz w:val="14"/>
              </w:rPr>
              <w:t> </w:t>
            </w:r>
            <w:r>
              <w:rPr>
                <w:rFonts w:ascii="Verdana" w:hAnsi="Verdana"/>
                <w:w w:val="90"/>
                <w:sz w:val="14"/>
              </w:rPr>
              <w:t>utilización</w:t>
            </w:r>
            <w:r>
              <w:rPr>
                <w:rFonts w:ascii="Verdana" w:hAnsi="Verdana"/>
                <w:spacing w:val="19"/>
                <w:sz w:val="14"/>
              </w:rPr>
              <w:t> </w:t>
            </w:r>
            <w:r>
              <w:rPr>
                <w:rFonts w:ascii="Verdana" w:hAnsi="Verdana"/>
                <w:w w:val="90"/>
                <w:sz w:val="14"/>
              </w:rPr>
              <w:t>privativa</w:t>
            </w:r>
            <w:r>
              <w:rPr>
                <w:rFonts w:ascii="Verdana" w:hAnsi="Verdana"/>
                <w:spacing w:val="12"/>
                <w:sz w:val="14"/>
              </w:rPr>
              <w:t> </w:t>
            </w:r>
            <w:r>
              <w:rPr>
                <w:rFonts w:ascii="Verdana" w:hAnsi="Verdana"/>
                <w:w w:val="90"/>
                <w:sz w:val="14"/>
              </w:rPr>
              <w:t>servicio</w:t>
            </w:r>
            <w:r>
              <w:rPr>
                <w:rFonts w:ascii="Verdana" w:hAnsi="Verdana"/>
                <w:spacing w:val="10"/>
                <w:sz w:val="14"/>
              </w:rPr>
              <w:t> </w:t>
            </w:r>
            <w:r>
              <w:rPr>
                <w:rFonts w:ascii="Verdana" w:hAnsi="Verdana"/>
                <w:spacing w:val="-2"/>
                <w:w w:val="90"/>
                <w:sz w:val="14"/>
              </w:rPr>
              <w:t>telefonía</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10"/>
                <w:sz w:val="16"/>
              </w:rPr>
              <w:t>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10"/>
                <w:sz w:val="16"/>
              </w:rPr>
              <w:t>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10"/>
                <w:sz w:val="16"/>
              </w:rPr>
              <w:t>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4"/>
                <w:sz w:val="16"/>
              </w:rPr>
              <w:t>0,00</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19"/>
              <w:ind w:left="25"/>
              <w:jc w:val="center"/>
              <w:rPr>
                <w:rFonts w:ascii="Verdana"/>
                <w:sz w:val="14"/>
              </w:rPr>
            </w:pPr>
            <w:r>
              <w:rPr>
                <w:rFonts w:ascii="Verdana"/>
                <w:spacing w:val="-2"/>
                <w:sz w:val="14"/>
              </w:rPr>
              <w:t>33.301</w:t>
            </w:r>
          </w:p>
        </w:tc>
        <w:tc>
          <w:tcPr>
            <w:tcW w:w="3732" w:type="dxa"/>
            <w:tcBorders>
              <w:top w:val="single" w:sz="6" w:space="0" w:color="000000"/>
              <w:left w:val="single" w:sz="6" w:space="0" w:color="000000"/>
              <w:bottom w:val="single" w:sz="6" w:space="0" w:color="000000"/>
            </w:tcBorders>
          </w:tcPr>
          <w:p>
            <w:pPr>
              <w:pStyle w:val="TableParagraph"/>
              <w:spacing w:line="159" w:lineRule="exact" w:before="11"/>
              <w:ind w:left="28"/>
              <w:jc w:val="left"/>
              <w:rPr>
                <w:rFonts w:ascii="Verdana" w:hAnsi="Verdana"/>
                <w:sz w:val="14"/>
              </w:rPr>
            </w:pPr>
            <w:r>
              <w:rPr>
                <w:rFonts w:ascii="Verdana" w:hAnsi="Verdana"/>
                <w:w w:val="90"/>
                <w:sz w:val="14"/>
              </w:rPr>
              <w:t>Tasa</w:t>
            </w:r>
            <w:r>
              <w:rPr>
                <w:rFonts w:ascii="Verdana" w:hAnsi="Verdana"/>
                <w:spacing w:val="4"/>
                <w:sz w:val="14"/>
              </w:rPr>
              <w:t> </w:t>
            </w:r>
            <w:r>
              <w:rPr>
                <w:rFonts w:ascii="Verdana" w:hAnsi="Verdana"/>
                <w:w w:val="90"/>
                <w:sz w:val="14"/>
              </w:rPr>
              <w:t>u.</w:t>
            </w:r>
            <w:r>
              <w:rPr>
                <w:rFonts w:ascii="Verdana" w:hAnsi="Verdana"/>
                <w:spacing w:val="6"/>
                <w:sz w:val="14"/>
              </w:rPr>
              <w:t> </w:t>
            </w:r>
            <w:r>
              <w:rPr>
                <w:rFonts w:ascii="Verdana" w:hAnsi="Verdana"/>
                <w:w w:val="90"/>
                <w:sz w:val="14"/>
              </w:rPr>
              <w:t>privativa</w:t>
            </w:r>
            <w:r>
              <w:rPr>
                <w:rFonts w:ascii="Verdana" w:hAnsi="Verdana"/>
                <w:spacing w:val="6"/>
                <w:sz w:val="14"/>
              </w:rPr>
              <w:t> </w:t>
            </w:r>
            <w:r>
              <w:rPr>
                <w:rFonts w:ascii="Verdana" w:hAnsi="Verdana"/>
                <w:w w:val="90"/>
                <w:sz w:val="14"/>
              </w:rPr>
              <w:t>servicio</w:t>
            </w:r>
            <w:r>
              <w:rPr>
                <w:rFonts w:ascii="Verdana" w:hAnsi="Verdana"/>
                <w:spacing w:val="12"/>
                <w:sz w:val="14"/>
              </w:rPr>
              <w:t> </w:t>
            </w:r>
            <w:r>
              <w:rPr>
                <w:rFonts w:ascii="Verdana" w:hAnsi="Verdana"/>
                <w:w w:val="90"/>
                <w:sz w:val="14"/>
              </w:rPr>
              <w:t>telefonía</w:t>
            </w:r>
            <w:r>
              <w:rPr>
                <w:rFonts w:ascii="Verdana" w:hAnsi="Verdana"/>
                <w:spacing w:val="6"/>
                <w:sz w:val="14"/>
              </w:rPr>
              <w:t> </w:t>
            </w:r>
            <w:r>
              <w:rPr>
                <w:rFonts w:ascii="Verdana" w:hAnsi="Verdana"/>
                <w:w w:val="90"/>
                <w:sz w:val="14"/>
              </w:rPr>
              <w:t>móvil</w:t>
            </w:r>
            <w:r>
              <w:rPr>
                <w:rFonts w:ascii="Verdana" w:hAnsi="Verdana"/>
                <w:spacing w:val="17"/>
                <w:sz w:val="14"/>
              </w:rPr>
              <w:t> </w:t>
            </w:r>
            <w:r>
              <w:rPr>
                <w:rFonts w:ascii="Verdana" w:hAnsi="Verdana"/>
                <w:spacing w:val="-2"/>
                <w:w w:val="90"/>
                <w:sz w:val="14"/>
              </w:rPr>
              <w:t>(1,4%)</w:t>
            </w:r>
          </w:p>
        </w:tc>
        <w:tc>
          <w:tcPr>
            <w:tcW w:w="972" w:type="dxa"/>
            <w:tcBorders>
              <w:top w:val="single" w:sz="6" w:space="0" w:color="000000"/>
              <w:bottom w:val="single" w:sz="6" w:space="0" w:color="000000"/>
            </w:tcBorders>
          </w:tcPr>
          <w:p>
            <w:pPr>
              <w:pStyle w:val="TableParagraph"/>
              <w:spacing w:line="164" w:lineRule="exact" w:before="6"/>
              <w:ind w:right="8"/>
              <w:rPr>
                <w:sz w:val="16"/>
              </w:rPr>
            </w:pPr>
            <w:r>
              <w:rPr>
                <w:spacing w:val="-10"/>
                <w:sz w:val="16"/>
              </w:rPr>
              <w:t>0</w:t>
            </w:r>
          </w:p>
        </w:tc>
        <w:tc>
          <w:tcPr>
            <w:tcW w:w="972" w:type="dxa"/>
            <w:tcBorders>
              <w:top w:val="single" w:sz="6" w:space="0" w:color="000000"/>
              <w:bottom w:val="single" w:sz="6" w:space="0" w:color="000000"/>
            </w:tcBorders>
          </w:tcPr>
          <w:p>
            <w:pPr>
              <w:pStyle w:val="TableParagraph"/>
              <w:spacing w:line="164" w:lineRule="exact" w:before="6"/>
              <w:ind w:right="8"/>
              <w:rPr>
                <w:sz w:val="16"/>
              </w:rPr>
            </w:pPr>
            <w:r>
              <w:rPr>
                <w:spacing w:val="-10"/>
                <w:sz w:val="16"/>
              </w:rPr>
              <w:t>0</w:t>
            </w:r>
          </w:p>
        </w:tc>
        <w:tc>
          <w:tcPr>
            <w:tcW w:w="988" w:type="dxa"/>
            <w:tcBorders>
              <w:top w:val="single" w:sz="6" w:space="0" w:color="000000"/>
              <w:bottom w:val="single" w:sz="6" w:space="0" w:color="000000"/>
              <w:right w:val="single" w:sz="6" w:space="0" w:color="000000"/>
            </w:tcBorders>
          </w:tcPr>
          <w:p>
            <w:pPr>
              <w:pStyle w:val="TableParagraph"/>
              <w:spacing w:line="164" w:lineRule="exact" w:before="6"/>
              <w:ind w:right="8"/>
              <w:rPr>
                <w:sz w:val="16"/>
              </w:rPr>
            </w:pPr>
            <w:r>
              <w:rPr>
                <w:spacing w:val="-10"/>
                <w:sz w:val="16"/>
              </w:rPr>
              <w:t>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4" w:lineRule="exact" w:before="6"/>
              <w:rPr>
                <w:sz w:val="16"/>
              </w:rPr>
            </w:pPr>
            <w:r>
              <w:rPr>
                <w:spacing w:val="-4"/>
                <w:sz w:val="16"/>
              </w:rPr>
              <w:t>0,00</w:t>
            </w:r>
          </w:p>
        </w:tc>
      </w:tr>
      <w:tr>
        <w:trPr>
          <w:trHeight w:val="190" w:hRule="atLeast"/>
        </w:trPr>
        <w:tc>
          <w:tcPr>
            <w:tcW w:w="686" w:type="dxa"/>
            <w:tcBorders>
              <w:top w:val="single" w:sz="6" w:space="0" w:color="000000"/>
              <w:right w:val="single" w:sz="6" w:space="0" w:color="000000"/>
            </w:tcBorders>
          </w:tcPr>
          <w:p>
            <w:pPr>
              <w:pStyle w:val="TableParagraph"/>
              <w:spacing w:line="151" w:lineRule="exact" w:before="20"/>
              <w:ind w:left="25"/>
              <w:jc w:val="center"/>
              <w:rPr>
                <w:rFonts w:ascii="Verdana"/>
                <w:sz w:val="14"/>
              </w:rPr>
            </w:pPr>
            <w:r>
              <w:rPr>
                <w:rFonts w:ascii="Verdana"/>
                <w:spacing w:val="-2"/>
                <w:sz w:val="14"/>
              </w:rPr>
              <w:t>33.400</w:t>
            </w:r>
          </w:p>
        </w:tc>
        <w:tc>
          <w:tcPr>
            <w:tcW w:w="3732" w:type="dxa"/>
            <w:tcBorders>
              <w:top w:val="single" w:sz="6" w:space="0" w:color="000000"/>
              <w:left w:val="single" w:sz="6" w:space="0" w:color="000000"/>
            </w:tcBorders>
          </w:tcPr>
          <w:p>
            <w:pPr>
              <w:pStyle w:val="TableParagraph"/>
              <w:spacing w:line="151" w:lineRule="exact" w:before="20"/>
              <w:ind w:left="28"/>
              <w:jc w:val="left"/>
              <w:rPr>
                <w:rFonts w:ascii="Verdana"/>
                <w:sz w:val="14"/>
              </w:rPr>
            </w:pPr>
            <w:r>
              <w:rPr>
                <w:rFonts w:ascii="Verdana"/>
                <w:w w:val="90"/>
                <w:sz w:val="14"/>
              </w:rPr>
              <w:t>Tasa</w:t>
            </w:r>
            <w:r>
              <w:rPr>
                <w:rFonts w:ascii="Verdana"/>
                <w:spacing w:val="6"/>
                <w:sz w:val="14"/>
              </w:rPr>
              <w:t> </w:t>
            </w:r>
            <w:r>
              <w:rPr>
                <w:rFonts w:ascii="Verdana"/>
                <w:w w:val="90"/>
                <w:sz w:val="14"/>
              </w:rPr>
              <w:t>Apertura</w:t>
            </w:r>
            <w:r>
              <w:rPr>
                <w:rFonts w:ascii="Verdana"/>
                <w:spacing w:val="7"/>
                <w:sz w:val="14"/>
              </w:rPr>
              <w:t> </w:t>
            </w:r>
            <w:r>
              <w:rPr>
                <w:rFonts w:ascii="Verdana"/>
                <w:spacing w:val="-2"/>
                <w:w w:val="90"/>
                <w:sz w:val="14"/>
              </w:rPr>
              <w:t>Zanjas</w:t>
            </w:r>
          </w:p>
        </w:tc>
        <w:tc>
          <w:tcPr>
            <w:tcW w:w="972" w:type="dxa"/>
            <w:tcBorders>
              <w:top w:val="single" w:sz="6" w:space="0" w:color="000000"/>
            </w:tcBorders>
          </w:tcPr>
          <w:p>
            <w:pPr>
              <w:pStyle w:val="TableParagraph"/>
              <w:spacing w:line="169" w:lineRule="exact" w:before="2"/>
              <w:ind w:right="8"/>
              <w:rPr>
                <w:sz w:val="16"/>
              </w:rPr>
            </w:pPr>
            <w:r>
              <w:rPr>
                <w:spacing w:val="-2"/>
                <w:sz w:val="16"/>
              </w:rPr>
              <w:t>14.000</w:t>
            </w:r>
          </w:p>
        </w:tc>
        <w:tc>
          <w:tcPr>
            <w:tcW w:w="972" w:type="dxa"/>
            <w:tcBorders>
              <w:top w:val="single" w:sz="6" w:space="0" w:color="000000"/>
            </w:tcBorders>
          </w:tcPr>
          <w:p>
            <w:pPr>
              <w:pStyle w:val="TableParagraph"/>
              <w:spacing w:line="169" w:lineRule="exact" w:before="2"/>
              <w:ind w:right="8"/>
              <w:rPr>
                <w:sz w:val="16"/>
              </w:rPr>
            </w:pPr>
            <w:r>
              <w:rPr>
                <w:spacing w:val="-2"/>
                <w:sz w:val="16"/>
              </w:rPr>
              <w:t>5.000</w:t>
            </w:r>
          </w:p>
        </w:tc>
        <w:tc>
          <w:tcPr>
            <w:tcW w:w="988" w:type="dxa"/>
            <w:tcBorders>
              <w:top w:val="single" w:sz="6" w:space="0" w:color="000000"/>
              <w:right w:val="single" w:sz="6" w:space="0" w:color="000000"/>
            </w:tcBorders>
          </w:tcPr>
          <w:p>
            <w:pPr>
              <w:pStyle w:val="TableParagraph"/>
              <w:spacing w:line="169" w:lineRule="exact" w:before="2"/>
              <w:ind w:right="8"/>
              <w:rPr>
                <w:sz w:val="16"/>
              </w:rPr>
            </w:pPr>
            <w:r>
              <w:rPr>
                <w:sz w:val="16"/>
              </w:rPr>
              <w:t>-</w:t>
            </w:r>
            <w:r>
              <w:rPr>
                <w:spacing w:val="-2"/>
                <w:sz w:val="16"/>
              </w:rPr>
              <w:t>9.000</w:t>
            </w:r>
          </w:p>
        </w:tc>
        <w:tc>
          <w:tcPr>
            <w:tcW w:w="898" w:type="dxa"/>
            <w:tcBorders>
              <w:top w:val="single" w:sz="6" w:space="0" w:color="000000"/>
              <w:left w:val="single" w:sz="6" w:space="0" w:color="000000"/>
              <w:right w:val="single" w:sz="8" w:space="0" w:color="000000"/>
            </w:tcBorders>
          </w:tcPr>
          <w:p>
            <w:pPr>
              <w:pStyle w:val="TableParagraph"/>
              <w:spacing w:line="169" w:lineRule="exact" w:before="2"/>
              <w:rPr>
                <w:sz w:val="16"/>
              </w:rPr>
            </w:pPr>
            <w:r>
              <w:rPr>
                <w:spacing w:val="-2"/>
                <w:sz w:val="16"/>
              </w:rPr>
              <w:t>-64,29</w:t>
            </w:r>
          </w:p>
        </w:tc>
      </w:tr>
      <w:tr>
        <w:trPr>
          <w:trHeight w:val="195" w:hRule="atLeast"/>
        </w:trPr>
        <w:tc>
          <w:tcPr>
            <w:tcW w:w="686" w:type="dxa"/>
            <w:tcBorders>
              <w:right w:val="single" w:sz="6" w:space="0" w:color="000000"/>
            </w:tcBorders>
          </w:tcPr>
          <w:p>
            <w:pPr>
              <w:pStyle w:val="TableParagraph"/>
              <w:spacing w:line="151" w:lineRule="exact" w:before="25"/>
              <w:ind w:left="25"/>
              <w:jc w:val="center"/>
              <w:rPr>
                <w:rFonts w:ascii="Verdana"/>
                <w:sz w:val="14"/>
              </w:rPr>
            </w:pPr>
            <w:r>
              <w:rPr>
                <w:rFonts w:ascii="Verdana"/>
                <w:spacing w:val="-2"/>
                <w:sz w:val="14"/>
              </w:rPr>
              <w:t>33.701</w:t>
            </w:r>
          </w:p>
        </w:tc>
        <w:tc>
          <w:tcPr>
            <w:tcW w:w="3732" w:type="dxa"/>
            <w:tcBorders>
              <w:left w:val="single" w:sz="6" w:space="0" w:color="000000"/>
            </w:tcBorders>
          </w:tcPr>
          <w:p>
            <w:pPr>
              <w:pStyle w:val="TableParagraph"/>
              <w:spacing w:line="151" w:lineRule="exact" w:before="25"/>
              <w:ind w:left="28"/>
              <w:jc w:val="left"/>
              <w:rPr>
                <w:rFonts w:ascii="Verdana" w:hAnsi="Verdana"/>
                <w:sz w:val="14"/>
              </w:rPr>
            </w:pPr>
            <w:r>
              <w:rPr>
                <w:rFonts w:ascii="Verdana" w:hAnsi="Verdana"/>
                <w:w w:val="90"/>
                <w:sz w:val="14"/>
              </w:rPr>
              <w:t>Tasa</w:t>
            </w:r>
            <w:r>
              <w:rPr>
                <w:rFonts w:ascii="Verdana" w:hAnsi="Verdana"/>
                <w:sz w:val="14"/>
              </w:rPr>
              <w:t> </w:t>
            </w:r>
            <w:r>
              <w:rPr>
                <w:rFonts w:ascii="Verdana" w:hAnsi="Verdana"/>
                <w:w w:val="90"/>
                <w:sz w:val="14"/>
              </w:rPr>
              <w:t>Cajeros</w:t>
            </w:r>
            <w:r>
              <w:rPr>
                <w:rFonts w:ascii="Verdana" w:hAnsi="Verdana"/>
                <w:spacing w:val="7"/>
                <w:sz w:val="14"/>
              </w:rPr>
              <w:t> </w:t>
            </w:r>
            <w:r>
              <w:rPr>
                <w:rFonts w:ascii="Verdana" w:hAnsi="Verdana"/>
                <w:spacing w:val="-2"/>
                <w:w w:val="90"/>
                <w:sz w:val="14"/>
              </w:rPr>
              <w:t>Automáticos</w:t>
            </w:r>
          </w:p>
        </w:tc>
        <w:tc>
          <w:tcPr>
            <w:tcW w:w="972" w:type="dxa"/>
          </w:tcPr>
          <w:p>
            <w:pPr>
              <w:pStyle w:val="TableParagraph"/>
              <w:spacing w:line="169" w:lineRule="exact" w:before="7"/>
              <w:ind w:right="8"/>
              <w:rPr>
                <w:sz w:val="16"/>
              </w:rPr>
            </w:pPr>
            <w:r>
              <w:rPr>
                <w:spacing w:val="-2"/>
                <w:sz w:val="16"/>
              </w:rPr>
              <w:t>10.000</w:t>
            </w:r>
          </w:p>
        </w:tc>
        <w:tc>
          <w:tcPr>
            <w:tcW w:w="972" w:type="dxa"/>
          </w:tcPr>
          <w:p>
            <w:pPr>
              <w:pStyle w:val="TableParagraph"/>
              <w:spacing w:line="169" w:lineRule="exact" w:before="7"/>
              <w:ind w:right="8"/>
              <w:rPr>
                <w:sz w:val="16"/>
              </w:rPr>
            </w:pPr>
            <w:r>
              <w:rPr>
                <w:spacing w:val="-2"/>
                <w:sz w:val="16"/>
              </w:rPr>
              <w:t>7.500</w:t>
            </w:r>
          </w:p>
        </w:tc>
        <w:tc>
          <w:tcPr>
            <w:tcW w:w="988" w:type="dxa"/>
            <w:tcBorders>
              <w:right w:val="single" w:sz="6" w:space="0" w:color="000000"/>
            </w:tcBorders>
          </w:tcPr>
          <w:p>
            <w:pPr>
              <w:pStyle w:val="TableParagraph"/>
              <w:spacing w:line="169" w:lineRule="exact" w:before="7"/>
              <w:ind w:right="8"/>
              <w:rPr>
                <w:sz w:val="16"/>
              </w:rPr>
            </w:pPr>
            <w:r>
              <w:rPr>
                <w:sz w:val="16"/>
              </w:rPr>
              <w:t>-</w:t>
            </w:r>
            <w:r>
              <w:rPr>
                <w:spacing w:val="-2"/>
                <w:sz w:val="16"/>
              </w:rPr>
              <w:t>2.500</w:t>
            </w:r>
          </w:p>
        </w:tc>
        <w:tc>
          <w:tcPr>
            <w:tcW w:w="898" w:type="dxa"/>
            <w:tcBorders>
              <w:left w:val="single" w:sz="6" w:space="0" w:color="000000"/>
              <w:right w:val="single" w:sz="8" w:space="0" w:color="000000"/>
            </w:tcBorders>
          </w:tcPr>
          <w:p>
            <w:pPr>
              <w:pStyle w:val="TableParagraph"/>
              <w:spacing w:line="169" w:lineRule="exact" w:before="7"/>
              <w:rPr>
                <w:sz w:val="16"/>
              </w:rPr>
            </w:pPr>
            <w:r>
              <w:rPr>
                <w:spacing w:val="-2"/>
                <w:sz w:val="16"/>
              </w:rPr>
              <w:t>-25,00</w:t>
            </w:r>
          </w:p>
        </w:tc>
      </w:tr>
      <w:tr>
        <w:trPr>
          <w:trHeight w:val="195" w:hRule="atLeast"/>
        </w:trPr>
        <w:tc>
          <w:tcPr>
            <w:tcW w:w="686" w:type="dxa"/>
            <w:tcBorders>
              <w:right w:val="single" w:sz="6" w:space="0" w:color="000000"/>
            </w:tcBorders>
          </w:tcPr>
          <w:p>
            <w:pPr>
              <w:pStyle w:val="TableParagraph"/>
              <w:spacing w:line="150" w:lineRule="exact" w:before="25"/>
              <w:ind w:left="25"/>
              <w:jc w:val="center"/>
              <w:rPr>
                <w:rFonts w:ascii="Verdana"/>
                <w:sz w:val="14"/>
              </w:rPr>
            </w:pPr>
            <w:r>
              <w:rPr>
                <w:rFonts w:ascii="Verdana"/>
                <w:spacing w:val="-2"/>
                <w:sz w:val="14"/>
              </w:rPr>
              <w:t>33.800</w:t>
            </w:r>
          </w:p>
        </w:tc>
        <w:tc>
          <w:tcPr>
            <w:tcW w:w="3732" w:type="dxa"/>
            <w:tcBorders>
              <w:left w:val="single" w:sz="6" w:space="0" w:color="000000"/>
            </w:tcBorders>
          </w:tcPr>
          <w:p>
            <w:pPr>
              <w:pStyle w:val="TableParagraph"/>
              <w:spacing w:line="159" w:lineRule="exact" w:before="16"/>
              <w:ind w:left="28"/>
              <w:jc w:val="left"/>
              <w:rPr>
                <w:rFonts w:ascii="Verdana" w:hAnsi="Verdana"/>
                <w:sz w:val="14"/>
              </w:rPr>
            </w:pPr>
            <w:r>
              <w:rPr>
                <w:rFonts w:ascii="Verdana" w:hAnsi="Verdana"/>
                <w:w w:val="90"/>
                <w:sz w:val="14"/>
              </w:rPr>
              <w:t>Compensación</w:t>
            </w:r>
            <w:r>
              <w:rPr>
                <w:rFonts w:ascii="Verdana" w:hAnsi="Verdana"/>
                <w:spacing w:val="19"/>
                <w:sz w:val="14"/>
              </w:rPr>
              <w:t> </w:t>
            </w:r>
            <w:r>
              <w:rPr>
                <w:rFonts w:ascii="Verdana" w:hAnsi="Verdana"/>
                <w:w w:val="90"/>
                <w:sz w:val="14"/>
              </w:rPr>
              <w:t>Telefónica</w:t>
            </w:r>
            <w:r>
              <w:rPr>
                <w:rFonts w:ascii="Verdana" w:hAnsi="Verdana"/>
                <w:spacing w:val="13"/>
                <w:sz w:val="14"/>
              </w:rPr>
              <w:t> </w:t>
            </w:r>
            <w:r>
              <w:rPr>
                <w:rFonts w:ascii="Verdana" w:hAnsi="Verdana"/>
                <w:w w:val="90"/>
                <w:sz w:val="14"/>
              </w:rPr>
              <w:t>de</w:t>
            </w:r>
            <w:r>
              <w:rPr>
                <w:rFonts w:ascii="Verdana" w:hAnsi="Verdana"/>
                <w:spacing w:val="14"/>
                <w:sz w:val="14"/>
              </w:rPr>
              <w:t> </w:t>
            </w:r>
            <w:r>
              <w:rPr>
                <w:rFonts w:ascii="Verdana" w:hAnsi="Verdana"/>
                <w:w w:val="90"/>
                <w:sz w:val="14"/>
              </w:rPr>
              <w:t>España</w:t>
            </w:r>
            <w:r>
              <w:rPr>
                <w:rFonts w:ascii="Verdana" w:hAnsi="Verdana"/>
                <w:spacing w:val="13"/>
                <w:sz w:val="14"/>
              </w:rPr>
              <w:t> </w:t>
            </w:r>
            <w:r>
              <w:rPr>
                <w:rFonts w:ascii="Verdana" w:hAnsi="Verdana"/>
                <w:spacing w:val="-5"/>
                <w:w w:val="90"/>
                <w:sz w:val="14"/>
              </w:rPr>
              <w:t>SA</w:t>
            </w:r>
          </w:p>
        </w:tc>
        <w:tc>
          <w:tcPr>
            <w:tcW w:w="972" w:type="dxa"/>
          </w:tcPr>
          <w:p>
            <w:pPr>
              <w:pStyle w:val="TableParagraph"/>
              <w:spacing w:line="168" w:lineRule="exact" w:before="7"/>
              <w:ind w:right="8"/>
              <w:rPr>
                <w:sz w:val="16"/>
              </w:rPr>
            </w:pPr>
            <w:r>
              <w:rPr>
                <w:spacing w:val="-2"/>
                <w:sz w:val="16"/>
              </w:rPr>
              <w:t>570.000</w:t>
            </w:r>
          </w:p>
        </w:tc>
        <w:tc>
          <w:tcPr>
            <w:tcW w:w="972" w:type="dxa"/>
          </w:tcPr>
          <w:p>
            <w:pPr>
              <w:pStyle w:val="TableParagraph"/>
              <w:spacing w:line="168" w:lineRule="exact" w:before="7"/>
              <w:ind w:right="8"/>
              <w:rPr>
                <w:sz w:val="16"/>
              </w:rPr>
            </w:pPr>
            <w:r>
              <w:rPr>
                <w:spacing w:val="-2"/>
                <w:sz w:val="16"/>
              </w:rPr>
              <w:t>570.000</w:t>
            </w:r>
          </w:p>
        </w:tc>
        <w:tc>
          <w:tcPr>
            <w:tcW w:w="988" w:type="dxa"/>
            <w:tcBorders>
              <w:right w:val="single" w:sz="6" w:space="0" w:color="000000"/>
            </w:tcBorders>
          </w:tcPr>
          <w:p>
            <w:pPr>
              <w:pStyle w:val="TableParagraph"/>
              <w:spacing w:line="168" w:lineRule="exact" w:before="7"/>
              <w:ind w:right="8"/>
              <w:rPr>
                <w:sz w:val="16"/>
              </w:rPr>
            </w:pPr>
            <w:r>
              <w:rPr>
                <w:spacing w:val="-10"/>
                <w:sz w:val="16"/>
              </w:rPr>
              <w:t>0</w:t>
            </w:r>
          </w:p>
        </w:tc>
        <w:tc>
          <w:tcPr>
            <w:tcW w:w="898" w:type="dxa"/>
            <w:tcBorders>
              <w:left w:val="single" w:sz="6" w:space="0" w:color="000000"/>
              <w:right w:val="single" w:sz="8" w:space="0" w:color="000000"/>
            </w:tcBorders>
          </w:tcPr>
          <w:p>
            <w:pPr>
              <w:pStyle w:val="TableParagraph"/>
              <w:spacing w:line="168" w:lineRule="exact" w:before="7"/>
              <w:rPr>
                <w:sz w:val="16"/>
              </w:rPr>
            </w:pPr>
            <w:r>
              <w:rPr>
                <w:spacing w:val="-4"/>
                <w:sz w:val="16"/>
              </w:rPr>
              <w:t>0,00</w:t>
            </w:r>
          </w:p>
        </w:tc>
      </w:tr>
      <w:tr>
        <w:trPr>
          <w:trHeight w:val="192" w:hRule="atLeast"/>
        </w:trPr>
        <w:tc>
          <w:tcPr>
            <w:tcW w:w="686" w:type="dxa"/>
            <w:tcBorders>
              <w:bottom w:val="single" w:sz="6" w:space="0" w:color="000000"/>
              <w:right w:val="single" w:sz="6" w:space="0" w:color="000000"/>
            </w:tcBorders>
          </w:tcPr>
          <w:p>
            <w:pPr>
              <w:pStyle w:val="TableParagraph"/>
              <w:spacing w:line="156" w:lineRule="exact" w:before="16"/>
              <w:ind w:left="25"/>
              <w:jc w:val="center"/>
              <w:rPr>
                <w:rFonts w:ascii="Verdana"/>
                <w:sz w:val="14"/>
              </w:rPr>
            </w:pPr>
            <w:r>
              <w:rPr>
                <w:rFonts w:ascii="Verdana"/>
                <w:spacing w:val="-2"/>
                <w:sz w:val="14"/>
              </w:rPr>
              <w:t>33.900</w:t>
            </w:r>
          </w:p>
        </w:tc>
        <w:tc>
          <w:tcPr>
            <w:tcW w:w="3732" w:type="dxa"/>
            <w:tcBorders>
              <w:left w:val="single" w:sz="6" w:space="0" w:color="000000"/>
              <w:bottom w:val="single" w:sz="6" w:space="0" w:color="000000"/>
            </w:tcBorders>
          </w:tcPr>
          <w:p>
            <w:pPr>
              <w:pStyle w:val="TableParagraph"/>
              <w:spacing w:line="156" w:lineRule="exact" w:before="16"/>
              <w:ind w:left="28"/>
              <w:jc w:val="left"/>
              <w:rPr>
                <w:rFonts w:ascii="Verdana" w:hAnsi="Verdana"/>
                <w:sz w:val="14"/>
              </w:rPr>
            </w:pPr>
            <w:r>
              <w:rPr>
                <w:rFonts w:ascii="Verdana" w:hAnsi="Verdana"/>
                <w:w w:val="90"/>
                <w:sz w:val="14"/>
              </w:rPr>
              <w:t>Otras</w:t>
            </w:r>
            <w:r>
              <w:rPr>
                <w:rFonts w:ascii="Verdana" w:hAnsi="Verdana"/>
                <w:spacing w:val="13"/>
                <w:sz w:val="14"/>
              </w:rPr>
              <w:t> </w:t>
            </w:r>
            <w:r>
              <w:rPr>
                <w:rFonts w:ascii="Verdana" w:hAnsi="Verdana"/>
                <w:w w:val="90"/>
                <w:sz w:val="14"/>
              </w:rPr>
              <w:t>Tasas</w:t>
            </w:r>
            <w:r>
              <w:rPr>
                <w:rFonts w:ascii="Verdana" w:hAnsi="Verdana"/>
                <w:spacing w:val="13"/>
                <w:sz w:val="14"/>
              </w:rPr>
              <w:t> </w:t>
            </w:r>
            <w:r>
              <w:rPr>
                <w:rFonts w:ascii="Verdana" w:hAnsi="Verdana"/>
                <w:w w:val="90"/>
                <w:sz w:val="14"/>
              </w:rPr>
              <w:t>por</w:t>
            </w:r>
            <w:r>
              <w:rPr>
                <w:rFonts w:ascii="Verdana" w:hAnsi="Verdana"/>
                <w:spacing w:val="8"/>
                <w:sz w:val="14"/>
              </w:rPr>
              <w:t> </w:t>
            </w:r>
            <w:r>
              <w:rPr>
                <w:rFonts w:ascii="Verdana" w:hAnsi="Verdana"/>
                <w:w w:val="90"/>
                <w:sz w:val="14"/>
              </w:rPr>
              <w:t>Utilización</w:t>
            </w:r>
            <w:r>
              <w:rPr>
                <w:rFonts w:ascii="Verdana" w:hAnsi="Verdana"/>
                <w:spacing w:val="12"/>
                <w:sz w:val="14"/>
              </w:rPr>
              <w:t> </w:t>
            </w:r>
            <w:r>
              <w:rPr>
                <w:rFonts w:ascii="Verdana" w:hAnsi="Verdana"/>
                <w:w w:val="90"/>
                <w:sz w:val="14"/>
              </w:rPr>
              <w:t>Privativa</w:t>
            </w:r>
            <w:r>
              <w:rPr>
                <w:rFonts w:ascii="Verdana" w:hAnsi="Verdana"/>
                <w:spacing w:val="6"/>
                <w:sz w:val="14"/>
              </w:rPr>
              <w:t> </w:t>
            </w:r>
            <w:r>
              <w:rPr>
                <w:rFonts w:ascii="Verdana" w:hAnsi="Verdana"/>
                <w:w w:val="90"/>
                <w:sz w:val="14"/>
              </w:rPr>
              <w:t>Dominio</w:t>
            </w:r>
            <w:r>
              <w:rPr>
                <w:rFonts w:ascii="Verdana" w:hAnsi="Verdana"/>
                <w:spacing w:val="4"/>
                <w:sz w:val="14"/>
              </w:rPr>
              <w:t> </w:t>
            </w:r>
            <w:r>
              <w:rPr>
                <w:rFonts w:ascii="Verdana" w:hAnsi="Verdana"/>
                <w:spacing w:val="-2"/>
                <w:w w:val="90"/>
                <w:sz w:val="14"/>
              </w:rPr>
              <w:t>Público</w:t>
            </w:r>
          </w:p>
        </w:tc>
        <w:tc>
          <w:tcPr>
            <w:tcW w:w="972" w:type="dxa"/>
            <w:tcBorders>
              <w:bottom w:val="single" w:sz="6" w:space="0" w:color="000000"/>
            </w:tcBorders>
          </w:tcPr>
          <w:p>
            <w:pPr>
              <w:pStyle w:val="TableParagraph"/>
              <w:spacing w:line="166" w:lineRule="exact" w:before="7"/>
              <w:ind w:right="8"/>
              <w:rPr>
                <w:sz w:val="16"/>
              </w:rPr>
            </w:pPr>
            <w:r>
              <w:rPr>
                <w:spacing w:val="-2"/>
                <w:sz w:val="16"/>
              </w:rPr>
              <w:t>70.000</w:t>
            </w:r>
          </w:p>
        </w:tc>
        <w:tc>
          <w:tcPr>
            <w:tcW w:w="972" w:type="dxa"/>
            <w:tcBorders>
              <w:bottom w:val="single" w:sz="6" w:space="0" w:color="000000"/>
            </w:tcBorders>
          </w:tcPr>
          <w:p>
            <w:pPr>
              <w:pStyle w:val="TableParagraph"/>
              <w:spacing w:line="166" w:lineRule="exact" w:before="7"/>
              <w:ind w:right="8"/>
              <w:rPr>
                <w:sz w:val="16"/>
              </w:rPr>
            </w:pPr>
            <w:r>
              <w:rPr>
                <w:spacing w:val="-2"/>
                <w:sz w:val="16"/>
              </w:rPr>
              <w:t>75.000</w:t>
            </w:r>
          </w:p>
        </w:tc>
        <w:tc>
          <w:tcPr>
            <w:tcW w:w="988" w:type="dxa"/>
            <w:tcBorders>
              <w:bottom w:val="single" w:sz="6" w:space="0" w:color="000000"/>
              <w:right w:val="single" w:sz="6" w:space="0" w:color="000000"/>
            </w:tcBorders>
          </w:tcPr>
          <w:p>
            <w:pPr>
              <w:pStyle w:val="TableParagraph"/>
              <w:spacing w:line="166" w:lineRule="exact" w:before="7"/>
              <w:ind w:right="8"/>
              <w:rPr>
                <w:sz w:val="16"/>
              </w:rPr>
            </w:pPr>
            <w:r>
              <w:rPr>
                <w:spacing w:val="-2"/>
                <w:sz w:val="16"/>
              </w:rPr>
              <w:t>5.000</w:t>
            </w:r>
          </w:p>
        </w:tc>
        <w:tc>
          <w:tcPr>
            <w:tcW w:w="898" w:type="dxa"/>
            <w:tcBorders>
              <w:left w:val="single" w:sz="6" w:space="0" w:color="000000"/>
              <w:bottom w:val="single" w:sz="6" w:space="0" w:color="000000"/>
              <w:right w:val="single" w:sz="8" w:space="0" w:color="000000"/>
            </w:tcBorders>
          </w:tcPr>
          <w:p>
            <w:pPr>
              <w:pStyle w:val="TableParagraph"/>
              <w:spacing w:line="166" w:lineRule="exact" w:before="7"/>
              <w:rPr>
                <w:sz w:val="16"/>
              </w:rPr>
            </w:pPr>
            <w:r>
              <w:rPr>
                <w:spacing w:val="-4"/>
                <w:sz w:val="16"/>
              </w:rPr>
              <w:t>7,14</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47" w:lineRule="exact" w:before="23"/>
              <w:ind w:left="25"/>
              <w:jc w:val="center"/>
              <w:rPr>
                <w:rFonts w:ascii="Verdana"/>
                <w:sz w:val="14"/>
              </w:rPr>
            </w:pPr>
            <w:r>
              <w:rPr>
                <w:rFonts w:ascii="Verdana"/>
                <w:spacing w:val="-2"/>
                <w:sz w:val="14"/>
              </w:rPr>
              <w:t>33.901</w:t>
            </w:r>
          </w:p>
        </w:tc>
        <w:tc>
          <w:tcPr>
            <w:tcW w:w="3732" w:type="dxa"/>
            <w:tcBorders>
              <w:top w:val="single" w:sz="6" w:space="0" w:color="000000"/>
              <w:left w:val="single" w:sz="6" w:space="0" w:color="000000"/>
              <w:bottom w:val="single" w:sz="6" w:space="0" w:color="000000"/>
            </w:tcBorders>
          </w:tcPr>
          <w:p>
            <w:pPr>
              <w:pStyle w:val="TableParagraph"/>
              <w:spacing w:line="147" w:lineRule="exact" w:before="23"/>
              <w:ind w:left="28"/>
              <w:jc w:val="left"/>
              <w:rPr>
                <w:rFonts w:ascii="Verdana" w:hAnsi="Verdana"/>
                <w:sz w:val="14"/>
              </w:rPr>
            </w:pPr>
            <w:r>
              <w:rPr>
                <w:rFonts w:ascii="Verdana" w:hAnsi="Verdana"/>
                <w:spacing w:val="-6"/>
                <w:sz w:val="14"/>
              </w:rPr>
              <w:t>Tasa</w:t>
            </w:r>
            <w:r>
              <w:rPr>
                <w:rFonts w:ascii="Verdana" w:hAnsi="Verdana"/>
                <w:spacing w:val="-7"/>
                <w:sz w:val="14"/>
              </w:rPr>
              <w:t> </w:t>
            </w:r>
            <w:r>
              <w:rPr>
                <w:rFonts w:ascii="Verdana" w:hAnsi="Verdana"/>
                <w:spacing w:val="-6"/>
                <w:sz w:val="14"/>
              </w:rPr>
              <w:t>Ocupación Mesas</w:t>
            </w:r>
            <w:r>
              <w:rPr>
                <w:rFonts w:ascii="Verdana" w:hAnsi="Verdana"/>
                <w:spacing w:val="-4"/>
                <w:sz w:val="14"/>
              </w:rPr>
              <w:t> </w:t>
            </w:r>
            <w:r>
              <w:rPr>
                <w:rFonts w:ascii="Verdana" w:hAnsi="Verdana"/>
                <w:spacing w:val="-6"/>
                <w:sz w:val="14"/>
              </w:rPr>
              <w:t>y Sillas</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10"/>
                <w:sz w:val="16"/>
              </w:rPr>
              <w:t>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1.000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2"/>
                <w:sz w:val="16"/>
              </w:rPr>
              <w:t>1.000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4"/>
                <w:sz w:val="16"/>
              </w:rPr>
              <w:t>0,00</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47" w:lineRule="exact" w:before="23"/>
              <w:ind w:left="25"/>
              <w:jc w:val="center"/>
              <w:rPr>
                <w:rFonts w:ascii="Verdana"/>
                <w:sz w:val="14"/>
              </w:rPr>
            </w:pPr>
            <w:r>
              <w:rPr>
                <w:rFonts w:ascii="Verdana"/>
                <w:spacing w:val="-2"/>
                <w:sz w:val="14"/>
              </w:rPr>
              <w:t>33.902</w:t>
            </w:r>
          </w:p>
        </w:tc>
        <w:tc>
          <w:tcPr>
            <w:tcW w:w="3732" w:type="dxa"/>
            <w:tcBorders>
              <w:top w:val="single" w:sz="6" w:space="0" w:color="000000"/>
              <w:left w:val="single" w:sz="6" w:space="0" w:color="000000"/>
              <w:bottom w:val="single" w:sz="6" w:space="0" w:color="000000"/>
            </w:tcBorders>
          </w:tcPr>
          <w:p>
            <w:pPr>
              <w:pStyle w:val="TableParagraph"/>
              <w:spacing w:line="147" w:lineRule="exact" w:before="23"/>
              <w:ind w:left="28"/>
              <w:jc w:val="left"/>
              <w:rPr>
                <w:rFonts w:ascii="Verdana" w:hAnsi="Verdana"/>
                <w:sz w:val="14"/>
              </w:rPr>
            </w:pPr>
            <w:r>
              <w:rPr>
                <w:rFonts w:ascii="Verdana" w:hAnsi="Verdana"/>
                <w:w w:val="90"/>
                <w:sz w:val="14"/>
              </w:rPr>
              <w:t>Tasa</w:t>
            </w:r>
            <w:r>
              <w:rPr>
                <w:rFonts w:ascii="Verdana" w:hAnsi="Verdana"/>
                <w:spacing w:val="6"/>
                <w:sz w:val="14"/>
              </w:rPr>
              <w:t> </w:t>
            </w:r>
            <w:r>
              <w:rPr>
                <w:rFonts w:ascii="Verdana" w:hAnsi="Verdana"/>
                <w:w w:val="90"/>
                <w:sz w:val="14"/>
              </w:rPr>
              <w:t>Instalación</w:t>
            </w:r>
            <w:r>
              <w:rPr>
                <w:rFonts w:ascii="Verdana" w:hAnsi="Verdana"/>
                <w:spacing w:val="13"/>
                <w:sz w:val="14"/>
              </w:rPr>
              <w:t> </w:t>
            </w:r>
            <w:r>
              <w:rPr>
                <w:rFonts w:ascii="Verdana" w:hAnsi="Verdana"/>
                <w:w w:val="90"/>
                <w:sz w:val="14"/>
              </w:rPr>
              <w:t>Puestos</w:t>
            </w:r>
            <w:r>
              <w:rPr>
                <w:rFonts w:ascii="Verdana" w:hAnsi="Verdana"/>
                <w:spacing w:val="8"/>
                <w:sz w:val="14"/>
              </w:rPr>
              <w:t> </w:t>
            </w:r>
            <w:r>
              <w:rPr>
                <w:rFonts w:ascii="Verdana" w:hAnsi="Verdana"/>
                <w:w w:val="90"/>
                <w:sz w:val="14"/>
              </w:rPr>
              <w:t>y</w:t>
            </w:r>
            <w:r>
              <w:rPr>
                <w:rFonts w:ascii="Verdana" w:hAnsi="Verdana"/>
                <w:spacing w:val="8"/>
                <w:sz w:val="14"/>
              </w:rPr>
              <w:t> </w:t>
            </w:r>
            <w:r>
              <w:rPr>
                <w:rFonts w:ascii="Verdana" w:hAnsi="Verdana"/>
                <w:spacing w:val="-2"/>
                <w:w w:val="90"/>
                <w:sz w:val="14"/>
              </w:rPr>
              <w:t>Barracas</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40.000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40.000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pacing w:val="-10"/>
                <w:sz w:val="16"/>
              </w:rPr>
              <w:t>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4"/>
                <w:sz w:val="16"/>
              </w:rPr>
              <w:t>0,00</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19"/>
              <w:ind w:left="25"/>
              <w:jc w:val="center"/>
              <w:rPr>
                <w:rFonts w:ascii="Verdana"/>
                <w:sz w:val="14"/>
              </w:rPr>
            </w:pPr>
            <w:r>
              <w:rPr>
                <w:rFonts w:ascii="Verdana"/>
                <w:spacing w:val="-2"/>
                <w:sz w:val="14"/>
              </w:rPr>
              <w:t>33.903</w:t>
            </w:r>
          </w:p>
        </w:tc>
        <w:tc>
          <w:tcPr>
            <w:tcW w:w="3732" w:type="dxa"/>
            <w:tcBorders>
              <w:top w:val="single" w:sz="6" w:space="0" w:color="000000"/>
              <w:left w:val="single" w:sz="6" w:space="0" w:color="000000"/>
              <w:bottom w:val="single" w:sz="6" w:space="0" w:color="000000"/>
            </w:tcBorders>
          </w:tcPr>
          <w:p>
            <w:pPr>
              <w:pStyle w:val="TableParagraph"/>
              <w:spacing w:line="151" w:lineRule="exact" w:before="19"/>
              <w:ind w:left="28"/>
              <w:jc w:val="left"/>
              <w:rPr>
                <w:rFonts w:ascii="Verdana"/>
                <w:sz w:val="14"/>
              </w:rPr>
            </w:pPr>
            <w:r>
              <w:rPr>
                <w:rFonts w:ascii="Verdana"/>
                <w:spacing w:val="-6"/>
                <w:sz w:val="14"/>
              </w:rPr>
              <w:t>Tasa</w:t>
            </w:r>
            <w:r>
              <w:rPr>
                <w:rFonts w:ascii="Verdana"/>
                <w:spacing w:val="-4"/>
                <w:sz w:val="14"/>
              </w:rPr>
              <w:t> </w:t>
            </w:r>
            <w:r>
              <w:rPr>
                <w:rFonts w:ascii="Verdana"/>
                <w:spacing w:val="-6"/>
                <w:sz w:val="14"/>
              </w:rPr>
              <w:t>Vallas</w:t>
            </w:r>
            <w:r>
              <w:rPr>
                <w:rFonts w:ascii="Verdana"/>
                <w:spacing w:val="3"/>
                <w:sz w:val="14"/>
              </w:rPr>
              <w:t> </w:t>
            </w:r>
            <w:r>
              <w:rPr>
                <w:rFonts w:ascii="Verdana"/>
                <w:spacing w:val="-6"/>
                <w:sz w:val="14"/>
              </w:rPr>
              <w:t>Publicitarios</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40.000</w:t>
            </w:r>
          </w:p>
        </w:tc>
        <w:tc>
          <w:tcPr>
            <w:tcW w:w="972" w:type="dxa"/>
            <w:tcBorders>
              <w:top w:val="single" w:sz="6" w:space="0" w:color="000000"/>
              <w:bottom w:val="single" w:sz="6" w:space="0" w:color="000000"/>
            </w:tcBorders>
          </w:tcPr>
          <w:p>
            <w:pPr>
              <w:pStyle w:val="TableParagraph"/>
              <w:spacing w:line="165" w:lineRule="exact" w:before="5"/>
              <w:ind w:right="8"/>
              <w:rPr>
                <w:sz w:val="16"/>
              </w:rPr>
            </w:pPr>
            <w:r>
              <w:rPr>
                <w:spacing w:val="-2"/>
                <w:sz w:val="16"/>
              </w:rPr>
              <w:t>35.000</w:t>
            </w:r>
          </w:p>
        </w:tc>
        <w:tc>
          <w:tcPr>
            <w:tcW w:w="988" w:type="dxa"/>
            <w:tcBorders>
              <w:top w:val="single" w:sz="6" w:space="0" w:color="000000"/>
              <w:bottom w:val="single" w:sz="6" w:space="0" w:color="000000"/>
              <w:right w:val="single" w:sz="6" w:space="0" w:color="000000"/>
            </w:tcBorders>
          </w:tcPr>
          <w:p>
            <w:pPr>
              <w:pStyle w:val="TableParagraph"/>
              <w:spacing w:line="165" w:lineRule="exact" w:before="5"/>
              <w:ind w:right="8"/>
              <w:rPr>
                <w:sz w:val="16"/>
              </w:rPr>
            </w:pPr>
            <w:r>
              <w:rPr>
                <w:sz w:val="16"/>
              </w:rPr>
              <w:t>-</w:t>
            </w:r>
            <w:r>
              <w:rPr>
                <w:spacing w:val="-2"/>
                <w:sz w:val="16"/>
              </w:rPr>
              <w:t>5.000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5" w:lineRule="exact" w:before="5"/>
              <w:rPr>
                <w:sz w:val="16"/>
              </w:rPr>
            </w:pPr>
            <w:r>
              <w:rPr>
                <w:spacing w:val="-2"/>
                <w:sz w:val="16"/>
              </w:rPr>
              <w:t>-12,50</w:t>
            </w:r>
          </w:p>
        </w:tc>
      </w:tr>
      <w:tr>
        <w:trPr>
          <w:trHeight w:val="190" w:hRule="atLeast"/>
        </w:trPr>
        <w:tc>
          <w:tcPr>
            <w:tcW w:w="686" w:type="dxa"/>
            <w:tcBorders>
              <w:top w:val="single" w:sz="6" w:space="0" w:color="000000"/>
              <w:bottom w:val="single" w:sz="6" w:space="0" w:color="000000"/>
              <w:right w:val="single" w:sz="6" w:space="0" w:color="000000"/>
            </w:tcBorders>
          </w:tcPr>
          <w:p>
            <w:pPr>
              <w:pStyle w:val="TableParagraph"/>
              <w:spacing w:line="151" w:lineRule="exact" w:before="19"/>
              <w:ind w:left="25"/>
              <w:jc w:val="center"/>
              <w:rPr>
                <w:rFonts w:ascii="Verdana"/>
                <w:sz w:val="14"/>
              </w:rPr>
            </w:pPr>
            <w:r>
              <w:rPr>
                <w:rFonts w:ascii="Verdana"/>
                <w:spacing w:val="-2"/>
                <w:sz w:val="14"/>
              </w:rPr>
              <w:t>33.904</w:t>
            </w:r>
          </w:p>
        </w:tc>
        <w:tc>
          <w:tcPr>
            <w:tcW w:w="3732" w:type="dxa"/>
            <w:tcBorders>
              <w:top w:val="single" w:sz="6" w:space="0" w:color="000000"/>
              <w:left w:val="single" w:sz="6" w:space="0" w:color="000000"/>
              <w:bottom w:val="single" w:sz="6" w:space="0" w:color="000000"/>
            </w:tcBorders>
          </w:tcPr>
          <w:p>
            <w:pPr>
              <w:pStyle w:val="TableParagraph"/>
              <w:spacing w:line="151" w:lineRule="exact" w:before="19"/>
              <w:ind w:left="28"/>
              <w:jc w:val="left"/>
              <w:rPr>
                <w:rFonts w:ascii="Verdana" w:hAnsi="Verdana"/>
                <w:sz w:val="14"/>
              </w:rPr>
            </w:pPr>
            <w:r>
              <w:rPr>
                <w:rFonts w:ascii="Verdana" w:hAnsi="Verdana"/>
                <w:w w:val="90"/>
                <w:sz w:val="14"/>
              </w:rPr>
              <w:t>Tasa</w:t>
            </w:r>
            <w:r>
              <w:rPr>
                <w:rFonts w:ascii="Verdana" w:hAnsi="Verdana"/>
                <w:spacing w:val="6"/>
                <w:sz w:val="14"/>
              </w:rPr>
              <w:t> </w:t>
            </w:r>
            <w:r>
              <w:rPr>
                <w:rFonts w:ascii="Verdana" w:hAnsi="Verdana"/>
                <w:w w:val="90"/>
                <w:sz w:val="14"/>
              </w:rPr>
              <w:t>Ocupación</w:t>
            </w:r>
            <w:r>
              <w:rPr>
                <w:rFonts w:ascii="Verdana" w:hAnsi="Verdana"/>
                <w:spacing w:val="12"/>
                <w:sz w:val="14"/>
              </w:rPr>
              <w:t> </w:t>
            </w:r>
            <w:r>
              <w:rPr>
                <w:rFonts w:ascii="Verdana" w:hAnsi="Verdana"/>
                <w:w w:val="90"/>
                <w:sz w:val="14"/>
              </w:rPr>
              <w:t>Quiscos</w:t>
            </w:r>
            <w:r>
              <w:rPr>
                <w:rFonts w:ascii="Verdana" w:hAnsi="Verdana"/>
                <w:spacing w:val="9"/>
                <w:sz w:val="14"/>
              </w:rPr>
              <w:t> </w:t>
            </w:r>
            <w:r>
              <w:rPr>
                <w:rFonts w:ascii="Verdana" w:hAnsi="Verdana"/>
                <w:w w:val="90"/>
                <w:sz w:val="14"/>
              </w:rPr>
              <w:t>Vía</w:t>
            </w:r>
            <w:r>
              <w:rPr>
                <w:rFonts w:ascii="Verdana" w:hAnsi="Verdana"/>
                <w:spacing w:val="11"/>
                <w:sz w:val="14"/>
              </w:rPr>
              <w:t> </w:t>
            </w:r>
            <w:r>
              <w:rPr>
                <w:rFonts w:ascii="Verdana" w:hAnsi="Verdana"/>
                <w:spacing w:val="-2"/>
                <w:w w:val="90"/>
                <w:sz w:val="14"/>
              </w:rPr>
              <w:t>Pública</w:t>
            </w:r>
          </w:p>
        </w:tc>
        <w:tc>
          <w:tcPr>
            <w:tcW w:w="972" w:type="dxa"/>
            <w:tcBorders>
              <w:top w:val="single" w:sz="6" w:space="0" w:color="000000"/>
              <w:bottom w:val="single" w:sz="6" w:space="0" w:color="000000"/>
            </w:tcBorders>
          </w:tcPr>
          <w:p>
            <w:pPr>
              <w:pStyle w:val="TableParagraph"/>
              <w:spacing w:line="164" w:lineRule="exact" w:before="6"/>
              <w:ind w:right="8"/>
              <w:rPr>
                <w:sz w:val="16"/>
              </w:rPr>
            </w:pPr>
            <w:r>
              <w:rPr>
                <w:spacing w:val="-10"/>
                <w:sz w:val="16"/>
              </w:rPr>
              <w:t>0</w:t>
            </w:r>
          </w:p>
        </w:tc>
        <w:tc>
          <w:tcPr>
            <w:tcW w:w="972" w:type="dxa"/>
            <w:tcBorders>
              <w:top w:val="single" w:sz="6" w:space="0" w:color="000000"/>
              <w:bottom w:val="single" w:sz="6" w:space="0" w:color="000000"/>
            </w:tcBorders>
          </w:tcPr>
          <w:p>
            <w:pPr>
              <w:pStyle w:val="TableParagraph"/>
              <w:spacing w:line="164" w:lineRule="exact" w:before="6"/>
              <w:ind w:right="8"/>
              <w:rPr>
                <w:sz w:val="16"/>
              </w:rPr>
            </w:pPr>
            <w:r>
              <w:rPr>
                <w:spacing w:val="-2"/>
                <w:sz w:val="16"/>
              </w:rPr>
              <w:t>16.000</w:t>
            </w:r>
          </w:p>
        </w:tc>
        <w:tc>
          <w:tcPr>
            <w:tcW w:w="988" w:type="dxa"/>
            <w:tcBorders>
              <w:top w:val="single" w:sz="6" w:space="0" w:color="000000"/>
              <w:bottom w:val="single" w:sz="6" w:space="0" w:color="000000"/>
              <w:right w:val="single" w:sz="6" w:space="0" w:color="000000"/>
            </w:tcBorders>
          </w:tcPr>
          <w:p>
            <w:pPr>
              <w:pStyle w:val="TableParagraph"/>
              <w:spacing w:line="164" w:lineRule="exact" w:before="6"/>
              <w:ind w:right="8"/>
              <w:rPr>
                <w:sz w:val="16"/>
              </w:rPr>
            </w:pPr>
            <w:r>
              <w:rPr>
                <w:spacing w:val="-2"/>
                <w:sz w:val="16"/>
              </w:rPr>
              <w:t>16.000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64" w:lineRule="exact" w:before="6"/>
              <w:rPr>
                <w:sz w:val="16"/>
              </w:rPr>
            </w:pPr>
            <w:r>
              <w:rPr>
                <w:spacing w:val="-4"/>
                <w:sz w:val="16"/>
              </w:rPr>
              <w:t>0,00</w:t>
            </w:r>
          </w:p>
        </w:tc>
      </w:tr>
      <w:tr>
        <w:trPr>
          <w:trHeight w:val="194" w:hRule="atLeast"/>
        </w:trPr>
        <w:tc>
          <w:tcPr>
            <w:tcW w:w="686" w:type="dxa"/>
            <w:tcBorders>
              <w:top w:val="single" w:sz="6" w:space="0" w:color="000000"/>
              <w:bottom w:val="single" w:sz="6" w:space="0" w:color="000000"/>
              <w:right w:val="single" w:sz="6" w:space="0" w:color="000000"/>
            </w:tcBorders>
          </w:tcPr>
          <w:p>
            <w:pPr>
              <w:pStyle w:val="TableParagraph"/>
              <w:spacing w:line="155" w:lineRule="exact" w:before="20"/>
              <w:ind w:left="25"/>
              <w:jc w:val="center"/>
              <w:rPr>
                <w:rFonts w:ascii="Verdana"/>
                <w:sz w:val="14"/>
              </w:rPr>
            </w:pPr>
            <w:r>
              <w:rPr>
                <w:rFonts w:ascii="Verdana"/>
                <w:spacing w:val="-2"/>
                <w:sz w:val="14"/>
              </w:rPr>
              <w:t>33.905</w:t>
            </w:r>
          </w:p>
        </w:tc>
        <w:tc>
          <w:tcPr>
            <w:tcW w:w="3732" w:type="dxa"/>
            <w:tcBorders>
              <w:top w:val="single" w:sz="6" w:space="0" w:color="000000"/>
              <w:left w:val="single" w:sz="6" w:space="0" w:color="000000"/>
              <w:bottom w:val="single" w:sz="6" w:space="0" w:color="000000"/>
            </w:tcBorders>
          </w:tcPr>
          <w:p>
            <w:pPr>
              <w:pStyle w:val="TableParagraph"/>
              <w:spacing w:line="155" w:lineRule="exact" w:before="20"/>
              <w:ind w:left="28"/>
              <w:jc w:val="left"/>
              <w:rPr>
                <w:rFonts w:ascii="Verdana" w:hAnsi="Verdana"/>
                <w:sz w:val="14"/>
              </w:rPr>
            </w:pPr>
            <w:r>
              <w:rPr>
                <w:rFonts w:ascii="Verdana" w:hAnsi="Verdana"/>
                <w:w w:val="90"/>
                <w:sz w:val="14"/>
              </w:rPr>
              <w:t>Tasa</w:t>
            </w:r>
            <w:r>
              <w:rPr>
                <w:rFonts w:ascii="Verdana" w:hAnsi="Verdana"/>
                <w:spacing w:val="8"/>
                <w:sz w:val="14"/>
              </w:rPr>
              <w:t> </w:t>
            </w:r>
            <w:r>
              <w:rPr>
                <w:rFonts w:ascii="Verdana" w:hAnsi="Verdana"/>
                <w:w w:val="90"/>
                <w:sz w:val="14"/>
              </w:rPr>
              <w:t>Ocupación</w:t>
            </w:r>
            <w:r>
              <w:rPr>
                <w:rFonts w:ascii="Verdana" w:hAnsi="Verdana"/>
                <w:spacing w:val="14"/>
                <w:sz w:val="14"/>
              </w:rPr>
              <w:t> </w:t>
            </w:r>
            <w:r>
              <w:rPr>
                <w:rFonts w:ascii="Verdana" w:hAnsi="Verdana"/>
                <w:w w:val="90"/>
                <w:sz w:val="14"/>
              </w:rPr>
              <w:t>Camping</w:t>
            </w:r>
            <w:r>
              <w:rPr>
                <w:rFonts w:ascii="Verdana" w:hAnsi="Verdana"/>
                <w:spacing w:val="16"/>
                <w:sz w:val="14"/>
              </w:rPr>
              <w:t> </w:t>
            </w:r>
            <w:r>
              <w:rPr>
                <w:rFonts w:ascii="Verdana" w:hAnsi="Verdana"/>
                <w:w w:val="90"/>
                <w:sz w:val="14"/>
              </w:rPr>
              <w:t>Punta</w:t>
            </w:r>
            <w:r>
              <w:rPr>
                <w:rFonts w:ascii="Verdana" w:hAnsi="Verdana"/>
                <w:spacing w:val="8"/>
                <w:sz w:val="14"/>
              </w:rPr>
              <w:t> </w:t>
            </w:r>
            <w:r>
              <w:rPr>
                <w:rFonts w:ascii="Verdana" w:hAnsi="Verdana"/>
                <w:w w:val="90"/>
                <w:sz w:val="14"/>
              </w:rPr>
              <w:t>del</w:t>
            </w:r>
            <w:r>
              <w:rPr>
                <w:rFonts w:ascii="Verdana" w:hAnsi="Verdana"/>
                <w:spacing w:val="12"/>
                <w:sz w:val="14"/>
              </w:rPr>
              <w:t> </w:t>
            </w:r>
            <w:r>
              <w:rPr>
                <w:rFonts w:ascii="Verdana" w:hAnsi="Verdana"/>
                <w:spacing w:val="-2"/>
                <w:w w:val="90"/>
                <w:sz w:val="14"/>
              </w:rPr>
              <w:t>Hidalgo</w:t>
            </w:r>
          </w:p>
        </w:tc>
        <w:tc>
          <w:tcPr>
            <w:tcW w:w="972" w:type="dxa"/>
            <w:tcBorders>
              <w:top w:val="single" w:sz="6" w:space="0" w:color="000000"/>
              <w:bottom w:val="single" w:sz="6" w:space="0" w:color="000000"/>
            </w:tcBorders>
          </w:tcPr>
          <w:p>
            <w:pPr>
              <w:pStyle w:val="TableParagraph"/>
              <w:spacing w:line="173" w:lineRule="exact" w:before="2"/>
              <w:ind w:right="8"/>
              <w:rPr>
                <w:sz w:val="16"/>
              </w:rPr>
            </w:pPr>
            <w:r>
              <w:rPr>
                <w:spacing w:val="-2"/>
                <w:sz w:val="16"/>
              </w:rPr>
              <w:t>50.000</w:t>
            </w:r>
          </w:p>
        </w:tc>
        <w:tc>
          <w:tcPr>
            <w:tcW w:w="972" w:type="dxa"/>
            <w:tcBorders>
              <w:top w:val="single" w:sz="6" w:space="0" w:color="000000"/>
              <w:bottom w:val="single" w:sz="6" w:space="0" w:color="000000"/>
            </w:tcBorders>
          </w:tcPr>
          <w:p>
            <w:pPr>
              <w:pStyle w:val="TableParagraph"/>
              <w:spacing w:line="173" w:lineRule="exact" w:before="2"/>
              <w:ind w:right="8"/>
              <w:rPr>
                <w:sz w:val="16"/>
              </w:rPr>
            </w:pPr>
            <w:r>
              <w:rPr>
                <w:spacing w:val="-2"/>
                <w:sz w:val="16"/>
              </w:rPr>
              <w:t>150.000</w:t>
            </w:r>
          </w:p>
        </w:tc>
        <w:tc>
          <w:tcPr>
            <w:tcW w:w="988" w:type="dxa"/>
            <w:tcBorders>
              <w:top w:val="single" w:sz="6" w:space="0" w:color="000000"/>
              <w:bottom w:val="single" w:sz="6" w:space="0" w:color="000000"/>
              <w:right w:val="single" w:sz="6" w:space="0" w:color="000000"/>
            </w:tcBorders>
          </w:tcPr>
          <w:p>
            <w:pPr>
              <w:pStyle w:val="TableParagraph"/>
              <w:spacing w:line="173" w:lineRule="exact" w:before="2"/>
              <w:ind w:right="8"/>
              <w:rPr>
                <w:sz w:val="16"/>
              </w:rPr>
            </w:pPr>
            <w:r>
              <w:rPr>
                <w:spacing w:val="-2"/>
                <w:sz w:val="16"/>
              </w:rPr>
              <w:t>100.000</w:t>
            </w:r>
          </w:p>
        </w:tc>
        <w:tc>
          <w:tcPr>
            <w:tcW w:w="898" w:type="dxa"/>
            <w:tcBorders>
              <w:top w:val="single" w:sz="6" w:space="0" w:color="000000"/>
              <w:left w:val="single" w:sz="6" w:space="0" w:color="000000"/>
              <w:bottom w:val="single" w:sz="6" w:space="0" w:color="000000"/>
              <w:right w:val="single" w:sz="8" w:space="0" w:color="000000"/>
            </w:tcBorders>
          </w:tcPr>
          <w:p>
            <w:pPr>
              <w:pStyle w:val="TableParagraph"/>
              <w:spacing w:line="173" w:lineRule="exact" w:before="2"/>
              <w:rPr>
                <w:sz w:val="16"/>
              </w:rPr>
            </w:pPr>
            <w:r>
              <w:rPr>
                <w:spacing w:val="-2"/>
                <w:sz w:val="16"/>
              </w:rPr>
              <w:t>200,00</w:t>
            </w:r>
          </w:p>
        </w:tc>
      </w:tr>
      <w:tr>
        <w:trPr>
          <w:trHeight w:val="203" w:hRule="atLeast"/>
        </w:trPr>
        <w:tc>
          <w:tcPr>
            <w:tcW w:w="686" w:type="dxa"/>
            <w:tcBorders>
              <w:top w:val="single" w:sz="6" w:space="0" w:color="000000"/>
              <w:bottom w:val="single" w:sz="8" w:space="0" w:color="000000"/>
              <w:right w:val="single" w:sz="6" w:space="0" w:color="000000"/>
            </w:tcBorders>
            <w:shd w:val="clear" w:color="auto" w:fill="FFCC99"/>
          </w:tcPr>
          <w:p>
            <w:pPr>
              <w:pStyle w:val="TableParagraph"/>
              <w:jc w:val="left"/>
              <w:rPr>
                <w:rFonts w:ascii="Times New Roman"/>
                <w:sz w:val="14"/>
              </w:rPr>
            </w:pPr>
          </w:p>
        </w:tc>
        <w:tc>
          <w:tcPr>
            <w:tcW w:w="3732" w:type="dxa"/>
            <w:tcBorders>
              <w:top w:val="single" w:sz="6" w:space="0" w:color="000000"/>
              <w:left w:val="single" w:sz="6" w:space="0" w:color="000000"/>
              <w:bottom w:val="single" w:sz="8" w:space="0" w:color="000000"/>
            </w:tcBorders>
            <w:shd w:val="clear" w:color="auto" w:fill="FFCC99"/>
          </w:tcPr>
          <w:p>
            <w:pPr>
              <w:pStyle w:val="TableParagraph"/>
              <w:spacing w:line="141" w:lineRule="exact" w:before="43"/>
              <w:ind w:left="28"/>
              <w:jc w:val="left"/>
              <w:rPr>
                <w:rFonts w:ascii="Arial" w:hAnsi="Arial"/>
                <w:b/>
                <w:sz w:val="14"/>
              </w:rPr>
            </w:pPr>
            <w:r>
              <w:rPr>
                <w:rFonts w:ascii="Arial" w:hAnsi="Arial"/>
                <w:b/>
                <w:spacing w:val="-2"/>
                <w:w w:val="90"/>
                <w:sz w:val="14"/>
              </w:rPr>
              <w:t>Capítulo</w:t>
            </w:r>
            <w:r>
              <w:rPr>
                <w:rFonts w:ascii="Arial" w:hAnsi="Arial"/>
                <w:b/>
                <w:spacing w:val="4"/>
                <w:sz w:val="14"/>
              </w:rPr>
              <w:t> </w:t>
            </w:r>
            <w:r>
              <w:rPr>
                <w:rFonts w:ascii="Arial" w:hAnsi="Arial"/>
                <w:b/>
                <w:spacing w:val="-5"/>
                <w:sz w:val="14"/>
              </w:rPr>
              <w:t>III</w:t>
            </w:r>
          </w:p>
        </w:tc>
        <w:tc>
          <w:tcPr>
            <w:tcW w:w="972" w:type="dxa"/>
            <w:tcBorders>
              <w:top w:val="single" w:sz="6" w:space="0" w:color="000000"/>
              <w:bottom w:val="single" w:sz="8" w:space="0" w:color="000000"/>
            </w:tcBorders>
            <w:shd w:val="clear" w:color="auto" w:fill="FFCC99"/>
          </w:tcPr>
          <w:p>
            <w:pPr>
              <w:pStyle w:val="TableParagraph"/>
              <w:spacing w:line="168" w:lineRule="exact" w:before="15"/>
              <w:ind w:right="8"/>
              <w:rPr>
                <w:rFonts w:ascii="Arial"/>
                <w:b/>
                <w:sz w:val="16"/>
              </w:rPr>
            </w:pPr>
            <w:r>
              <w:rPr>
                <w:rFonts w:ascii="Arial"/>
                <w:b/>
                <w:spacing w:val="-2"/>
                <w:sz w:val="16"/>
              </w:rPr>
              <w:t>15.885.000</w:t>
            </w:r>
          </w:p>
        </w:tc>
        <w:tc>
          <w:tcPr>
            <w:tcW w:w="972" w:type="dxa"/>
            <w:tcBorders>
              <w:top w:val="single" w:sz="6" w:space="0" w:color="000000"/>
              <w:bottom w:val="single" w:sz="8" w:space="0" w:color="000000"/>
            </w:tcBorders>
            <w:shd w:val="clear" w:color="auto" w:fill="FFCC99"/>
          </w:tcPr>
          <w:p>
            <w:pPr>
              <w:pStyle w:val="TableParagraph"/>
              <w:spacing w:line="168" w:lineRule="exact" w:before="15"/>
              <w:ind w:right="8"/>
              <w:rPr>
                <w:rFonts w:ascii="Arial"/>
                <w:b/>
                <w:sz w:val="16"/>
              </w:rPr>
            </w:pPr>
            <w:r>
              <w:rPr>
                <w:rFonts w:ascii="Arial"/>
                <w:b/>
                <w:spacing w:val="-2"/>
                <w:sz w:val="16"/>
              </w:rPr>
              <w:t>16.280.500</w:t>
            </w:r>
          </w:p>
        </w:tc>
        <w:tc>
          <w:tcPr>
            <w:tcW w:w="988" w:type="dxa"/>
            <w:tcBorders>
              <w:top w:val="single" w:sz="6" w:space="0" w:color="000000"/>
              <w:bottom w:val="single" w:sz="8" w:space="0" w:color="000000"/>
              <w:right w:val="single" w:sz="6" w:space="0" w:color="000000"/>
            </w:tcBorders>
            <w:shd w:val="clear" w:color="auto" w:fill="FFCC99"/>
          </w:tcPr>
          <w:p>
            <w:pPr>
              <w:pStyle w:val="TableParagraph"/>
              <w:spacing w:line="168" w:lineRule="exact" w:before="15"/>
              <w:ind w:right="8"/>
              <w:rPr>
                <w:rFonts w:ascii="Arial"/>
                <w:b/>
                <w:sz w:val="16"/>
              </w:rPr>
            </w:pPr>
            <w:r>
              <w:rPr>
                <w:rFonts w:ascii="Arial"/>
                <w:b/>
                <w:spacing w:val="-2"/>
                <w:sz w:val="16"/>
              </w:rPr>
              <w:t>395.500</w:t>
            </w:r>
          </w:p>
        </w:tc>
        <w:tc>
          <w:tcPr>
            <w:tcW w:w="898" w:type="dxa"/>
            <w:tcBorders>
              <w:top w:val="single" w:sz="6" w:space="0" w:color="000000"/>
              <w:left w:val="single" w:sz="6" w:space="0" w:color="000000"/>
              <w:bottom w:val="single" w:sz="8" w:space="0" w:color="000000"/>
              <w:right w:val="single" w:sz="8" w:space="0" w:color="000000"/>
            </w:tcBorders>
            <w:shd w:val="clear" w:color="auto" w:fill="FFCC99"/>
          </w:tcPr>
          <w:p>
            <w:pPr>
              <w:pStyle w:val="TableParagraph"/>
              <w:spacing w:line="168" w:lineRule="exact" w:before="15"/>
              <w:rPr>
                <w:rFonts w:ascii="Arial"/>
                <w:b/>
                <w:sz w:val="16"/>
              </w:rPr>
            </w:pPr>
            <w:r>
              <w:rPr>
                <w:rFonts w:ascii="Arial"/>
                <w:b/>
                <w:spacing w:val="-4"/>
                <w:sz w:val="16"/>
              </w:rPr>
              <w:t>2,49</w:t>
            </w:r>
          </w:p>
        </w:tc>
      </w:tr>
      <w:tr>
        <w:trPr>
          <w:trHeight w:val="203" w:hRule="atLeast"/>
        </w:trPr>
        <w:tc>
          <w:tcPr>
            <w:tcW w:w="686" w:type="dxa"/>
            <w:tcBorders>
              <w:top w:val="single" w:sz="8" w:space="0" w:color="000000"/>
              <w:bottom w:val="single" w:sz="8" w:space="0" w:color="000000"/>
              <w:right w:val="single" w:sz="6" w:space="0" w:color="000000"/>
            </w:tcBorders>
          </w:tcPr>
          <w:p>
            <w:pPr>
              <w:pStyle w:val="TableParagraph"/>
              <w:jc w:val="left"/>
              <w:rPr>
                <w:rFonts w:ascii="Times New Roman"/>
                <w:sz w:val="14"/>
              </w:rPr>
            </w:pPr>
          </w:p>
        </w:tc>
        <w:tc>
          <w:tcPr>
            <w:tcW w:w="3732" w:type="dxa"/>
            <w:tcBorders>
              <w:top w:val="single" w:sz="8" w:space="0" w:color="000000"/>
              <w:left w:val="single" w:sz="6" w:space="0" w:color="000000"/>
              <w:bottom w:val="single" w:sz="8" w:space="0" w:color="000000"/>
            </w:tcBorders>
          </w:tcPr>
          <w:p>
            <w:pPr>
              <w:pStyle w:val="TableParagraph"/>
              <w:spacing w:line="168" w:lineRule="exact" w:before="15"/>
              <w:ind w:left="28"/>
              <w:jc w:val="left"/>
              <w:rPr>
                <w:rFonts w:ascii="Arial"/>
                <w:b/>
                <w:sz w:val="16"/>
              </w:rPr>
            </w:pPr>
            <w:r>
              <w:rPr>
                <w:rFonts w:ascii="Arial"/>
                <w:b/>
                <w:spacing w:val="-2"/>
                <w:sz w:val="16"/>
              </w:rPr>
              <w:t>TOTAL</w:t>
            </w:r>
          </w:p>
        </w:tc>
        <w:tc>
          <w:tcPr>
            <w:tcW w:w="972" w:type="dxa"/>
            <w:tcBorders>
              <w:top w:val="single" w:sz="8" w:space="0" w:color="000000"/>
              <w:bottom w:val="single" w:sz="8" w:space="0" w:color="000000"/>
            </w:tcBorders>
            <w:shd w:val="clear" w:color="auto" w:fill="CCFFCC"/>
          </w:tcPr>
          <w:p>
            <w:pPr>
              <w:pStyle w:val="TableParagraph"/>
              <w:spacing w:line="168" w:lineRule="exact" w:before="15"/>
              <w:ind w:right="8"/>
              <w:rPr>
                <w:rFonts w:ascii="Arial"/>
                <w:b/>
                <w:sz w:val="16"/>
              </w:rPr>
            </w:pPr>
            <w:r>
              <w:rPr>
                <w:rFonts w:ascii="Arial"/>
                <w:b/>
                <w:spacing w:val="-2"/>
                <w:sz w:val="16"/>
              </w:rPr>
              <w:t>75.960.000</w:t>
            </w:r>
          </w:p>
        </w:tc>
        <w:tc>
          <w:tcPr>
            <w:tcW w:w="972" w:type="dxa"/>
            <w:tcBorders>
              <w:top w:val="single" w:sz="8" w:space="0" w:color="000000"/>
              <w:bottom w:val="single" w:sz="8" w:space="0" w:color="000000"/>
            </w:tcBorders>
          </w:tcPr>
          <w:p>
            <w:pPr>
              <w:pStyle w:val="TableParagraph"/>
              <w:spacing w:line="168" w:lineRule="exact" w:before="15"/>
              <w:ind w:right="8"/>
              <w:rPr>
                <w:rFonts w:ascii="Arial"/>
                <w:b/>
                <w:sz w:val="16"/>
              </w:rPr>
            </w:pPr>
            <w:r>
              <w:rPr>
                <w:rFonts w:ascii="Arial"/>
                <w:b/>
                <w:spacing w:val="-2"/>
                <w:sz w:val="16"/>
              </w:rPr>
              <w:t>74.455.500</w:t>
            </w:r>
          </w:p>
        </w:tc>
        <w:tc>
          <w:tcPr>
            <w:tcW w:w="988" w:type="dxa"/>
            <w:tcBorders>
              <w:top w:val="single" w:sz="8" w:space="0" w:color="000000"/>
              <w:bottom w:val="single" w:sz="8" w:space="0" w:color="000000"/>
              <w:right w:val="single" w:sz="6" w:space="0" w:color="000000"/>
            </w:tcBorders>
          </w:tcPr>
          <w:p>
            <w:pPr>
              <w:pStyle w:val="TableParagraph"/>
              <w:spacing w:line="168" w:lineRule="exact" w:before="15"/>
              <w:ind w:right="8"/>
              <w:rPr>
                <w:rFonts w:ascii="Arial"/>
                <w:b/>
                <w:sz w:val="16"/>
              </w:rPr>
            </w:pPr>
            <w:r>
              <w:rPr>
                <w:rFonts w:ascii="Arial"/>
                <w:b/>
                <w:spacing w:val="-2"/>
                <w:sz w:val="16"/>
              </w:rPr>
              <w:t>-1.504.500</w:t>
            </w:r>
          </w:p>
        </w:tc>
        <w:tc>
          <w:tcPr>
            <w:tcW w:w="898" w:type="dxa"/>
            <w:tcBorders>
              <w:top w:val="single" w:sz="8" w:space="0" w:color="000000"/>
              <w:left w:val="single" w:sz="6" w:space="0" w:color="000000"/>
              <w:bottom w:val="single" w:sz="8" w:space="0" w:color="000000"/>
              <w:right w:val="single" w:sz="8" w:space="0" w:color="000000"/>
            </w:tcBorders>
          </w:tcPr>
          <w:p>
            <w:pPr>
              <w:pStyle w:val="TableParagraph"/>
              <w:spacing w:line="168" w:lineRule="exact" w:before="15"/>
              <w:rPr>
                <w:rFonts w:ascii="Arial"/>
                <w:b/>
                <w:sz w:val="16"/>
              </w:rPr>
            </w:pPr>
            <w:r>
              <w:rPr>
                <w:rFonts w:ascii="Arial"/>
                <w:b/>
                <w:spacing w:val="-2"/>
                <w:sz w:val="16"/>
              </w:rPr>
              <w:t>-</w:t>
            </w:r>
            <w:r>
              <w:rPr>
                <w:rFonts w:ascii="Arial"/>
                <w:b/>
                <w:spacing w:val="-4"/>
                <w:sz w:val="16"/>
              </w:rPr>
              <w:t>1,98</w:t>
            </w:r>
          </w:p>
        </w:tc>
      </w:tr>
      <w:tr>
        <w:trPr>
          <w:trHeight w:val="190" w:hRule="atLeast"/>
        </w:trPr>
        <w:tc>
          <w:tcPr>
            <w:tcW w:w="686" w:type="dxa"/>
            <w:tcBorders>
              <w:top w:val="single" w:sz="8" w:space="0" w:color="000000"/>
              <w:bottom w:val="single" w:sz="4" w:space="0" w:color="D3D3D3"/>
              <w:right w:val="single" w:sz="6" w:space="0" w:color="D3D3D3"/>
            </w:tcBorders>
          </w:tcPr>
          <w:p>
            <w:pPr>
              <w:pStyle w:val="TableParagraph"/>
              <w:jc w:val="left"/>
              <w:rPr>
                <w:rFonts w:ascii="Times New Roman"/>
                <w:sz w:val="12"/>
              </w:rPr>
            </w:pPr>
          </w:p>
        </w:tc>
        <w:tc>
          <w:tcPr>
            <w:tcW w:w="3732" w:type="dxa"/>
            <w:tcBorders>
              <w:top w:val="single" w:sz="8" w:space="0" w:color="000000"/>
              <w:left w:val="single" w:sz="6" w:space="0" w:color="D3D3D3"/>
              <w:bottom w:val="single" w:sz="4" w:space="0" w:color="D3D3D3"/>
              <w:right w:val="single" w:sz="4" w:space="0" w:color="D3D3D3"/>
            </w:tcBorders>
          </w:tcPr>
          <w:p>
            <w:pPr>
              <w:pStyle w:val="TableParagraph"/>
              <w:jc w:val="left"/>
              <w:rPr>
                <w:rFonts w:ascii="Times New Roman"/>
                <w:sz w:val="12"/>
              </w:rPr>
            </w:pPr>
          </w:p>
        </w:tc>
        <w:tc>
          <w:tcPr>
            <w:tcW w:w="972" w:type="dxa"/>
            <w:tcBorders>
              <w:top w:val="single" w:sz="8" w:space="0" w:color="000000"/>
              <w:left w:val="single" w:sz="4" w:space="0" w:color="D3D3D3"/>
              <w:bottom w:val="single" w:sz="4" w:space="0" w:color="D3D3D3"/>
              <w:right w:val="single" w:sz="4" w:space="0" w:color="D3D3D3"/>
            </w:tcBorders>
          </w:tcPr>
          <w:p>
            <w:pPr>
              <w:pStyle w:val="TableParagraph"/>
              <w:jc w:val="left"/>
              <w:rPr>
                <w:rFonts w:ascii="Times New Roman"/>
                <w:sz w:val="12"/>
              </w:rPr>
            </w:pPr>
          </w:p>
        </w:tc>
        <w:tc>
          <w:tcPr>
            <w:tcW w:w="972" w:type="dxa"/>
            <w:tcBorders>
              <w:top w:val="single" w:sz="8" w:space="0" w:color="000000"/>
              <w:left w:val="single" w:sz="4" w:space="0" w:color="D3D3D3"/>
              <w:bottom w:val="single" w:sz="4" w:space="0" w:color="D3D3D3"/>
              <w:right w:val="single" w:sz="4" w:space="0" w:color="D3D3D3"/>
            </w:tcBorders>
          </w:tcPr>
          <w:p>
            <w:pPr>
              <w:pStyle w:val="TableParagraph"/>
              <w:jc w:val="left"/>
              <w:rPr>
                <w:rFonts w:ascii="Times New Roman"/>
                <w:sz w:val="12"/>
              </w:rPr>
            </w:pPr>
          </w:p>
        </w:tc>
        <w:tc>
          <w:tcPr>
            <w:tcW w:w="988" w:type="dxa"/>
            <w:tcBorders>
              <w:top w:val="single" w:sz="8" w:space="0" w:color="000000"/>
              <w:left w:val="single" w:sz="4" w:space="0" w:color="D3D3D3"/>
              <w:bottom w:val="single" w:sz="4" w:space="0" w:color="D3D3D3"/>
              <w:right w:val="single" w:sz="6" w:space="0" w:color="D3D3D3"/>
            </w:tcBorders>
          </w:tcPr>
          <w:p>
            <w:pPr>
              <w:pStyle w:val="TableParagraph"/>
              <w:jc w:val="left"/>
              <w:rPr>
                <w:rFonts w:ascii="Times New Roman"/>
                <w:sz w:val="12"/>
              </w:rPr>
            </w:pPr>
          </w:p>
        </w:tc>
        <w:tc>
          <w:tcPr>
            <w:tcW w:w="898" w:type="dxa"/>
            <w:tcBorders>
              <w:top w:val="single" w:sz="8" w:space="0" w:color="000000"/>
              <w:left w:val="single" w:sz="6" w:space="0" w:color="D3D3D3"/>
              <w:bottom w:val="single" w:sz="4" w:space="0" w:color="D3D3D3"/>
              <w:right w:val="single" w:sz="8" w:space="0" w:color="000000"/>
            </w:tcBorders>
          </w:tcPr>
          <w:p>
            <w:pPr>
              <w:pStyle w:val="TableParagraph"/>
              <w:jc w:val="left"/>
              <w:rPr>
                <w:rFonts w:ascii="Times New Roman"/>
                <w:sz w:val="12"/>
              </w:rPr>
            </w:pPr>
          </w:p>
        </w:tc>
      </w:tr>
      <w:tr>
        <w:trPr>
          <w:trHeight w:val="195" w:hRule="atLeast"/>
        </w:trPr>
        <w:tc>
          <w:tcPr>
            <w:tcW w:w="686" w:type="dxa"/>
            <w:tcBorders>
              <w:top w:val="single" w:sz="4" w:space="0" w:color="D3D3D3"/>
              <w:bottom w:val="single" w:sz="4" w:space="0" w:color="D3D3D3"/>
              <w:right w:val="single" w:sz="6" w:space="0" w:color="D3D3D3"/>
            </w:tcBorders>
          </w:tcPr>
          <w:p>
            <w:pPr>
              <w:pStyle w:val="TableParagraph"/>
              <w:jc w:val="left"/>
              <w:rPr>
                <w:rFonts w:ascii="Times New Roman"/>
                <w:sz w:val="12"/>
              </w:rPr>
            </w:pPr>
          </w:p>
        </w:tc>
        <w:tc>
          <w:tcPr>
            <w:tcW w:w="3732" w:type="dxa"/>
            <w:tcBorders>
              <w:top w:val="single" w:sz="4" w:space="0" w:color="D3D3D3"/>
              <w:left w:val="single" w:sz="6" w:space="0" w:color="D3D3D3"/>
              <w:bottom w:val="single" w:sz="4" w:space="0" w:color="D3D3D3"/>
              <w:right w:val="single" w:sz="4" w:space="0" w:color="D3D3D3"/>
            </w:tcBorders>
          </w:tcPr>
          <w:p>
            <w:pPr>
              <w:pStyle w:val="TableParagraph"/>
              <w:jc w:val="left"/>
              <w:rPr>
                <w:rFonts w:ascii="Times New Roman"/>
                <w:sz w:val="12"/>
              </w:rPr>
            </w:pPr>
          </w:p>
        </w:tc>
        <w:tc>
          <w:tcPr>
            <w:tcW w:w="972" w:type="dxa"/>
            <w:tcBorders>
              <w:top w:val="single" w:sz="4" w:space="0" w:color="D3D3D3"/>
              <w:left w:val="single" w:sz="4" w:space="0" w:color="D3D3D3"/>
              <w:bottom w:val="single" w:sz="4" w:space="0" w:color="D3D3D3"/>
              <w:right w:val="single" w:sz="4" w:space="0" w:color="D3D3D3"/>
            </w:tcBorders>
          </w:tcPr>
          <w:p>
            <w:pPr>
              <w:pStyle w:val="TableParagraph"/>
              <w:jc w:val="left"/>
              <w:rPr>
                <w:rFonts w:ascii="Times New Roman"/>
                <w:sz w:val="12"/>
              </w:rPr>
            </w:pPr>
          </w:p>
        </w:tc>
        <w:tc>
          <w:tcPr>
            <w:tcW w:w="972" w:type="dxa"/>
            <w:tcBorders>
              <w:top w:val="single" w:sz="4" w:space="0" w:color="D3D3D3"/>
              <w:left w:val="single" w:sz="4" w:space="0" w:color="D3D3D3"/>
              <w:bottom w:val="single" w:sz="4" w:space="0" w:color="D3D3D3"/>
              <w:right w:val="single" w:sz="4" w:space="0" w:color="D3D3D3"/>
            </w:tcBorders>
          </w:tcPr>
          <w:p>
            <w:pPr>
              <w:pStyle w:val="TableParagraph"/>
              <w:jc w:val="left"/>
              <w:rPr>
                <w:rFonts w:ascii="Times New Roman"/>
                <w:sz w:val="12"/>
              </w:rPr>
            </w:pPr>
          </w:p>
        </w:tc>
        <w:tc>
          <w:tcPr>
            <w:tcW w:w="988" w:type="dxa"/>
            <w:tcBorders>
              <w:top w:val="single" w:sz="4" w:space="0" w:color="D3D3D3"/>
              <w:left w:val="single" w:sz="4" w:space="0" w:color="D3D3D3"/>
              <w:bottom w:val="single" w:sz="4" w:space="0" w:color="D3D3D3"/>
              <w:right w:val="single" w:sz="6" w:space="0" w:color="D3D3D3"/>
            </w:tcBorders>
          </w:tcPr>
          <w:p>
            <w:pPr>
              <w:pStyle w:val="TableParagraph"/>
              <w:jc w:val="left"/>
              <w:rPr>
                <w:rFonts w:ascii="Times New Roman"/>
                <w:sz w:val="12"/>
              </w:rPr>
            </w:pPr>
          </w:p>
        </w:tc>
        <w:tc>
          <w:tcPr>
            <w:tcW w:w="898" w:type="dxa"/>
            <w:tcBorders>
              <w:top w:val="single" w:sz="4" w:space="0" w:color="D3D3D3"/>
              <w:left w:val="single" w:sz="6" w:space="0" w:color="D3D3D3"/>
              <w:bottom w:val="single" w:sz="4" w:space="0" w:color="D3D3D3"/>
              <w:right w:val="single" w:sz="8" w:space="0" w:color="000000"/>
            </w:tcBorders>
          </w:tcPr>
          <w:p>
            <w:pPr>
              <w:pStyle w:val="TableParagraph"/>
              <w:jc w:val="left"/>
              <w:rPr>
                <w:rFonts w:ascii="Times New Roman"/>
                <w:sz w:val="12"/>
              </w:rPr>
            </w:pPr>
          </w:p>
        </w:tc>
      </w:tr>
      <w:tr>
        <w:trPr>
          <w:trHeight w:val="195" w:hRule="atLeast"/>
        </w:trPr>
        <w:tc>
          <w:tcPr>
            <w:tcW w:w="4418" w:type="dxa"/>
            <w:gridSpan w:val="2"/>
            <w:tcBorders>
              <w:top w:val="single" w:sz="4" w:space="0" w:color="D3D3D3"/>
              <w:bottom w:val="single" w:sz="8" w:space="0" w:color="000000"/>
              <w:right w:val="single" w:sz="4" w:space="0" w:color="D3D3D3"/>
            </w:tcBorders>
          </w:tcPr>
          <w:p>
            <w:pPr>
              <w:pStyle w:val="TableParagraph"/>
              <w:spacing w:line="150" w:lineRule="exact" w:before="25"/>
              <w:ind w:left="30"/>
              <w:jc w:val="left"/>
              <w:rPr>
                <w:rFonts w:ascii="Verdana" w:hAnsi="Verdana"/>
                <w:sz w:val="14"/>
              </w:rPr>
            </w:pPr>
            <w:r>
              <w:rPr>
                <w:rFonts w:ascii="Verdana" w:hAnsi="Verdana"/>
                <w:w w:val="90"/>
                <w:sz w:val="14"/>
              </w:rPr>
              <w:t>Fuente:</w:t>
            </w:r>
            <w:r>
              <w:rPr>
                <w:rFonts w:ascii="Verdana" w:hAnsi="Verdana"/>
                <w:spacing w:val="20"/>
                <w:sz w:val="14"/>
              </w:rPr>
              <w:t> </w:t>
            </w:r>
            <w:r>
              <w:rPr>
                <w:rFonts w:ascii="Verdana" w:hAnsi="Verdana"/>
                <w:w w:val="90"/>
                <w:sz w:val="14"/>
              </w:rPr>
              <w:t>Elaboración</w:t>
            </w:r>
            <w:r>
              <w:rPr>
                <w:rFonts w:ascii="Verdana" w:hAnsi="Verdana"/>
                <w:spacing w:val="19"/>
                <w:sz w:val="14"/>
              </w:rPr>
              <w:t> </w:t>
            </w:r>
            <w:r>
              <w:rPr>
                <w:rFonts w:ascii="Verdana" w:hAnsi="Verdana"/>
                <w:spacing w:val="-2"/>
                <w:w w:val="90"/>
                <w:sz w:val="14"/>
              </w:rPr>
              <w:t>propia.</w:t>
            </w:r>
          </w:p>
        </w:tc>
        <w:tc>
          <w:tcPr>
            <w:tcW w:w="972" w:type="dxa"/>
            <w:tcBorders>
              <w:top w:val="single" w:sz="4" w:space="0" w:color="D3D3D3"/>
              <w:left w:val="single" w:sz="4" w:space="0" w:color="D3D3D3"/>
              <w:bottom w:val="single" w:sz="8" w:space="0" w:color="000000"/>
              <w:right w:val="single" w:sz="4" w:space="0" w:color="D3D3D3"/>
            </w:tcBorders>
          </w:tcPr>
          <w:p>
            <w:pPr>
              <w:pStyle w:val="TableParagraph"/>
              <w:jc w:val="left"/>
              <w:rPr>
                <w:rFonts w:ascii="Times New Roman"/>
                <w:sz w:val="12"/>
              </w:rPr>
            </w:pPr>
          </w:p>
        </w:tc>
        <w:tc>
          <w:tcPr>
            <w:tcW w:w="972" w:type="dxa"/>
            <w:tcBorders>
              <w:top w:val="single" w:sz="4" w:space="0" w:color="D3D3D3"/>
              <w:left w:val="single" w:sz="4" w:space="0" w:color="D3D3D3"/>
              <w:bottom w:val="single" w:sz="8" w:space="0" w:color="000000"/>
              <w:right w:val="single" w:sz="4" w:space="0" w:color="D3D3D3"/>
            </w:tcBorders>
          </w:tcPr>
          <w:p>
            <w:pPr>
              <w:pStyle w:val="TableParagraph"/>
              <w:jc w:val="left"/>
              <w:rPr>
                <w:rFonts w:ascii="Times New Roman"/>
                <w:sz w:val="12"/>
              </w:rPr>
            </w:pPr>
          </w:p>
        </w:tc>
        <w:tc>
          <w:tcPr>
            <w:tcW w:w="988" w:type="dxa"/>
            <w:tcBorders>
              <w:top w:val="single" w:sz="4" w:space="0" w:color="D3D3D3"/>
              <w:left w:val="single" w:sz="4" w:space="0" w:color="D3D3D3"/>
              <w:bottom w:val="single" w:sz="8" w:space="0" w:color="000000"/>
              <w:right w:val="single" w:sz="6" w:space="0" w:color="D3D3D3"/>
            </w:tcBorders>
          </w:tcPr>
          <w:p>
            <w:pPr>
              <w:pStyle w:val="TableParagraph"/>
              <w:jc w:val="left"/>
              <w:rPr>
                <w:rFonts w:ascii="Times New Roman"/>
                <w:sz w:val="12"/>
              </w:rPr>
            </w:pPr>
          </w:p>
        </w:tc>
        <w:tc>
          <w:tcPr>
            <w:tcW w:w="898" w:type="dxa"/>
            <w:tcBorders>
              <w:top w:val="single" w:sz="4" w:space="0" w:color="D3D3D3"/>
              <w:left w:val="single" w:sz="6" w:space="0" w:color="D3D3D3"/>
              <w:bottom w:val="single" w:sz="8" w:space="0" w:color="000000"/>
              <w:right w:val="single" w:sz="8" w:space="0" w:color="000000"/>
            </w:tcBorders>
          </w:tcPr>
          <w:p>
            <w:pPr>
              <w:pStyle w:val="TableParagraph"/>
              <w:jc w:val="left"/>
              <w:rPr>
                <w:rFonts w:ascii="Times New Roman"/>
                <w:sz w:val="12"/>
              </w:rPr>
            </w:pPr>
          </w:p>
        </w:tc>
      </w:tr>
    </w:tbl>
    <w:p>
      <w:pPr>
        <w:pStyle w:val="BodyText"/>
        <w:spacing w:before="39"/>
        <w:rPr>
          <w:rFonts w:ascii="Arial"/>
          <w:i/>
          <w:sz w:val="18"/>
        </w:rPr>
      </w:pPr>
    </w:p>
    <w:p>
      <w:pPr>
        <w:pStyle w:val="BodyText"/>
        <w:ind w:left="1647" w:right="1100" w:firstLine="643"/>
        <w:jc w:val="both"/>
      </w:pPr>
      <w:r>
        <w:rPr/>
        <w:t>El</w:t>
      </w:r>
      <w:r>
        <w:rPr>
          <w:spacing w:val="-6"/>
        </w:rPr>
        <w:t> </w:t>
      </w:r>
      <w:r>
        <w:rPr/>
        <w:t>la</w:t>
      </w:r>
      <w:r>
        <w:rPr>
          <w:spacing w:val="-4"/>
        </w:rPr>
        <w:t> </w:t>
      </w:r>
      <w:r>
        <w:rPr/>
        <w:t>caída</w:t>
      </w:r>
      <w:r>
        <w:rPr>
          <w:spacing w:val="-8"/>
        </w:rPr>
        <w:t> </w:t>
      </w:r>
      <w:r>
        <w:rPr/>
        <w:t>de</w:t>
      </w:r>
      <w:r>
        <w:rPr>
          <w:spacing w:val="-8"/>
        </w:rPr>
        <w:t> </w:t>
      </w:r>
      <w:r>
        <w:rPr/>
        <w:t>ingresos</w:t>
      </w:r>
      <w:r>
        <w:rPr>
          <w:spacing w:val="-5"/>
        </w:rPr>
        <w:t> </w:t>
      </w:r>
      <w:r>
        <w:rPr/>
        <w:t>en</w:t>
      </w:r>
      <w:r>
        <w:rPr>
          <w:spacing w:val="-8"/>
        </w:rPr>
        <w:t> </w:t>
      </w:r>
      <w:r>
        <w:rPr/>
        <w:t>el</w:t>
      </w:r>
      <w:r>
        <w:rPr>
          <w:spacing w:val="-6"/>
        </w:rPr>
        <w:t> </w:t>
      </w:r>
      <w:r>
        <w:rPr/>
        <w:t>capítulo</w:t>
      </w:r>
      <w:r>
        <w:rPr>
          <w:spacing w:val="-8"/>
        </w:rPr>
        <w:t> </w:t>
      </w:r>
      <w:r>
        <w:rPr/>
        <w:t>I</w:t>
      </w:r>
      <w:r>
        <w:rPr>
          <w:spacing w:val="-5"/>
        </w:rPr>
        <w:t> </w:t>
      </w:r>
      <w:r>
        <w:rPr/>
        <w:t>se</w:t>
      </w:r>
      <w:r>
        <w:rPr>
          <w:spacing w:val="-8"/>
        </w:rPr>
        <w:t> </w:t>
      </w:r>
      <w:r>
        <w:rPr/>
        <w:t>debe</w:t>
      </w:r>
      <w:r>
        <w:rPr>
          <w:spacing w:val="-5"/>
        </w:rPr>
        <w:t> </w:t>
      </w:r>
      <w:r>
        <w:rPr/>
        <w:t>a</w:t>
      </w:r>
      <w:r>
        <w:rPr>
          <w:spacing w:val="-4"/>
        </w:rPr>
        <w:t> </w:t>
      </w:r>
      <w:r>
        <w:rPr/>
        <w:t>la</w:t>
      </w:r>
      <w:r>
        <w:rPr>
          <w:spacing w:val="-8"/>
        </w:rPr>
        <w:t> </w:t>
      </w:r>
      <w:r>
        <w:rPr/>
        <w:t>disminución</w:t>
      </w:r>
      <w:r>
        <w:rPr>
          <w:spacing w:val="-4"/>
        </w:rPr>
        <w:t> </w:t>
      </w:r>
      <w:r>
        <w:rPr/>
        <w:t>en</w:t>
      </w:r>
      <w:r>
        <w:rPr>
          <w:spacing w:val="-4"/>
        </w:rPr>
        <w:t> </w:t>
      </w:r>
      <w:r>
        <w:rPr/>
        <w:t>el</w:t>
      </w:r>
      <w:r>
        <w:rPr>
          <w:spacing w:val="-10"/>
        </w:rPr>
        <w:t> </w:t>
      </w:r>
      <w:r>
        <w:rPr/>
        <w:t>IBI,</w:t>
      </w:r>
      <w:r>
        <w:rPr>
          <w:spacing w:val="-5"/>
        </w:rPr>
        <w:t> </w:t>
      </w:r>
      <w:r>
        <w:rPr/>
        <w:t>IVTM y de la plusvalía.</w:t>
      </w:r>
    </w:p>
    <w:p>
      <w:pPr>
        <w:pStyle w:val="BodyText"/>
        <w:spacing w:before="216"/>
        <w:ind w:left="1647" w:right="1094" w:firstLine="643"/>
        <w:jc w:val="both"/>
      </w:pPr>
      <w:r>
        <w:rPr/>
        <w:t>Las liquidaciones</w:t>
      </w:r>
      <w:r>
        <w:rPr>
          <w:spacing w:val="-2"/>
        </w:rPr>
        <w:t> </w:t>
      </w:r>
      <w:r>
        <w:rPr/>
        <w:t>de IIVTNU se</w:t>
      </w:r>
      <w:r>
        <w:rPr>
          <w:spacing w:val="-1"/>
        </w:rPr>
        <w:t> </w:t>
      </w:r>
      <w:r>
        <w:rPr/>
        <w:t>prevé que disminuyan,</w:t>
      </w:r>
      <w:r>
        <w:rPr>
          <w:spacing w:val="-1"/>
        </w:rPr>
        <w:t> </w:t>
      </w:r>
      <w:r>
        <w:rPr/>
        <w:t>por la STC 182/2021</w:t>
      </w:r>
      <w:r>
        <w:rPr>
          <w:spacing w:val="-1"/>
        </w:rPr>
        <w:t> </w:t>
      </w:r>
      <w:r>
        <w:rPr/>
        <w:t>y la nueva regulación del IIVTNU aprobada por el Real Decreto-Ley 26/2021, y por la </w:t>
      </w:r>
      <w:r>
        <w:rPr>
          <w:spacing w:val="-2"/>
        </w:rPr>
        <w:t>infradotación</w:t>
      </w:r>
      <w:r>
        <w:rPr>
          <w:spacing w:val="-7"/>
        </w:rPr>
        <w:t> </w:t>
      </w:r>
      <w:r>
        <w:rPr>
          <w:spacing w:val="-2"/>
        </w:rPr>
        <w:t>de</w:t>
      </w:r>
      <w:r>
        <w:rPr>
          <w:spacing w:val="-12"/>
        </w:rPr>
        <w:t> </w:t>
      </w:r>
      <w:r>
        <w:rPr>
          <w:spacing w:val="-2"/>
        </w:rPr>
        <w:t>los</w:t>
      </w:r>
      <w:r>
        <w:rPr>
          <w:spacing w:val="-8"/>
        </w:rPr>
        <w:t> </w:t>
      </w:r>
      <w:r>
        <w:rPr>
          <w:spacing w:val="-2"/>
        </w:rPr>
        <w:t>RR.HH</w:t>
      </w:r>
      <w:r>
        <w:rPr>
          <w:spacing w:val="-8"/>
        </w:rPr>
        <w:t> </w:t>
      </w:r>
      <w:r>
        <w:rPr>
          <w:spacing w:val="-2"/>
        </w:rPr>
        <w:t>del</w:t>
      </w:r>
      <w:r>
        <w:rPr>
          <w:spacing w:val="-9"/>
        </w:rPr>
        <w:t> </w:t>
      </w:r>
      <w:r>
        <w:rPr>
          <w:spacing w:val="-2"/>
        </w:rPr>
        <w:t>Servicio</w:t>
      </w:r>
      <w:r>
        <w:rPr>
          <w:spacing w:val="-7"/>
        </w:rPr>
        <w:t> </w:t>
      </w:r>
      <w:r>
        <w:rPr>
          <w:spacing w:val="-2"/>
        </w:rPr>
        <w:t>de</w:t>
      </w:r>
      <w:r>
        <w:rPr>
          <w:spacing w:val="-7"/>
        </w:rPr>
        <w:t> </w:t>
      </w:r>
      <w:r>
        <w:rPr>
          <w:spacing w:val="-2"/>
        </w:rPr>
        <w:t>Tributos</w:t>
      </w:r>
      <w:r>
        <w:rPr>
          <w:spacing w:val="-8"/>
        </w:rPr>
        <w:t> </w:t>
      </w:r>
      <w:r>
        <w:rPr>
          <w:spacing w:val="-2"/>
        </w:rPr>
        <w:t>que</w:t>
      </w:r>
      <w:r>
        <w:rPr>
          <w:spacing w:val="-7"/>
        </w:rPr>
        <w:t> </w:t>
      </w:r>
      <w:r>
        <w:rPr>
          <w:spacing w:val="-2"/>
        </w:rPr>
        <w:t>está</w:t>
      </w:r>
      <w:r>
        <w:rPr>
          <w:spacing w:val="-12"/>
        </w:rPr>
        <w:t> </w:t>
      </w:r>
      <w:r>
        <w:rPr>
          <w:spacing w:val="-2"/>
        </w:rPr>
        <w:t>afectando</w:t>
      </w:r>
      <w:r>
        <w:rPr>
          <w:spacing w:val="-12"/>
        </w:rPr>
        <w:t> </w:t>
      </w:r>
      <w:r>
        <w:rPr>
          <w:spacing w:val="-2"/>
        </w:rPr>
        <w:t>a</w:t>
      </w:r>
      <w:r>
        <w:rPr>
          <w:spacing w:val="-7"/>
        </w:rPr>
        <w:t> </w:t>
      </w:r>
      <w:r>
        <w:rPr>
          <w:spacing w:val="-2"/>
        </w:rPr>
        <w:t>la</w:t>
      </w:r>
      <w:r>
        <w:rPr>
          <w:spacing w:val="-12"/>
        </w:rPr>
        <w:t> </w:t>
      </w:r>
      <w:r>
        <w:rPr>
          <w:spacing w:val="-2"/>
        </w:rPr>
        <w:t>generación </w:t>
      </w:r>
      <w:r>
        <w:rPr/>
        <w:t>de ingresos por el retraso en la tramitación de los expedientes.</w:t>
      </w:r>
    </w:p>
    <w:p>
      <w:pPr>
        <w:pStyle w:val="BodyText"/>
        <w:spacing w:before="214"/>
        <w:ind w:left="1647" w:right="1093" w:firstLine="643"/>
        <w:jc w:val="both"/>
      </w:pPr>
      <w:r>
        <w:rPr/>
        <mc:AlternateContent>
          <mc:Choice Requires="wps">
            <w:drawing>
              <wp:anchor distT="0" distB="0" distL="0" distR="0" allowOverlap="1" layoutInCell="1" locked="0" behindDoc="0" simplePos="0" relativeHeight="15792128">
                <wp:simplePos x="0" y="0"/>
                <wp:positionH relativeFrom="page">
                  <wp:posOffset>1299583</wp:posOffset>
                </wp:positionH>
                <wp:positionV relativeFrom="paragraph">
                  <wp:posOffset>1993670</wp:posOffset>
                </wp:positionV>
                <wp:extent cx="4762500" cy="5715"/>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156.981964pt;width:374.986651pt;height:.437813pt;mso-position-horizontal-relative:page;mso-position-vertical-relative:paragraph;z-index:15792128" id="docshape390" filled="true" fillcolor="#000000" stroked="false">
                <v:fill type="solid"/>
                <w10:wrap type="none"/>
              </v:rect>
            </w:pict>
          </mc:Fallback>
        </mc:AlternateContent>
      </w:r>
      <w:r>
        <w:rPr/>
        <w:t>Además,</w:t>
      </w:r>
      <w:r>
        <w:rPr>
          <w:spacing w:val="-8"/>
        </w:rPr>
        <w:t> </w:t>
      </w:r>
      <w:r>
        <w:rPr/>
        <w:t>alcanzar</w:t>
      </w:r>
      <w:r>
        <w:rPr>
          <w:spacing w:val="-8"/>
        </w:rPr>
        <w:t> </w:t>
      </w:r>
      <w:r>
        <w:rPr/>
        <w:t>las</w:t>
      </w:r>
      <w:r>
        <w:rPr>
          <w:spacing w:val="-8"/>
        </w:rPr>
        <w:t> </w:t>
      </w:r>
      <w:r>
        <w:rPr/>
        <w:t>cifras</w:t>
      </w:r>
      <w:r>
        <w:rPr>
          <w:spacing w:val="-8"/>
        </w:rPr>
        <w:t> </w:t>
      </w:r>
      <w:r>
        <w:rPr/>
        <w:t>previstas</w:t>
      </w:r>
      <w:r>
        <w:rPr>
          <w:spacing w:val="-8"/>
        </w:rPr>
        <w:t> </w:t>
      </w:r>
      <w:r>
        <w:rPr/>
        <w:t>para</w:t>
      </w:r>
      <w:r>
        <w:rPr>
          <w:spacing w:val="-8"/>
        </w:rPr>
        <w:t> </w:t>
      </w:r>
      <w:r>
        <w:rPr/>
        <w:t>2024,</w:t>
      </w:r>
      <w:r>
        <w:rPr>
          <w:spacing w:val="-8"/>
        </w:rPr>
        <w:t> </w:t>
      </w:r>
      <w:r>
        <w:rPr/>
        <w:t>no</w:t>
      </w:r>
      <w:r>
        <w:rPr>
          <w:spacing w:val="-8"/>
        </w:rPr>
        <w:t> </w:t>
      </w:r>
      <w:r>
        <w:rPr/>
        <w:t>será</w:t>
      </w:r>
      <w:r>
        <w:rPr>
          <w:spacing w:val="-8"/>
        </w:rPr>
        <w:t> </w:t>
      </w:r>
      <w:r>
        <w:rPr/>
        <w:t>sencillo,</w:t>
      </w:r>
      <w:r>
        <w:rPr>
          <w:spacing w:val="-8"/>
        </w:rPr>
        <w:t> </w:t>
      </w:r>
      <w:r>
        <w:rPr/>
        <w:t>por</w:t>
      </w:r>
      <w:r>
        <w:rPr>
          <w:spacing w:val="-8"/>
        </w:rPr>
        <w:t> </w:t>
      </w:r>
      <w:r>
        <w:rPr/>
        <w:t>lo</w:t>
      </w:r>
      <w:r>
        <w:rPr>
          <w:spacing w:val="-8"/>
        </w:rPr>
        <w:t> </w:t>
      </w:r>
      <w:r>
        <w:rPr/>
        <w:t>que</w:t>
      </w:r>
      <w:r>
        <w:rPr>
          <w:spacing w:val="-8"/>
        </w:rPr>
        <w:t> </w:t>
      </w:r>
      <w:r>
        <w:rPr/>
        <w:t>se requerirá el máximo apoyo de la organización, dotando al Servicio de los recursos humanos</w:t>
      </w:r>
      <w:r>
        <w:rPr>
          <w:spacing w:val="-14"/>
        </w:rPr>
        <w:t> </w:t>
      </w:r>
      <w:r>
        <w:rPr/>
        <w:t>necesarios</w:t>
      </w:r>
      <w:r>
        <w:rPr>
          <w:spacing w:val="-9"/>
        </w:rPr>
        <w:t> </w:t>
      </w:r>
      <w:r>
        <w:rPr/>
        <w:t>y</w:t>
      </w:r>
      <w:r>
        <w:rPr>
          <w:spacing w:val="-9"/>
        </w:rPr>
        <w:t> </w:t>
      </w:r>
      <w:r>
        <w:rPr/>
        <w:t>de</w:t>
      </w:r>
      <w:r>
        <w:rPr>
          <w:spacing w:val="-9"/>
        </w:rPr>
        <w:t> </w:t>
      </w:r>
      <w:r>
        <w:rPr/>
        <w:t>los</w:t>
      </w:r>
      <w:r>
        <w:rPr>
          <w:spacing w:val="-14"/>
        </w:rPr>
        <w:t> </w:t>
      </w:r>
      <w:r>
        <w:rPr/>
        <w:t>medios</w:t>
      </w:r>
      <w:r>
        <w:rPr>
          <w:spacing w:val="-14"/>
        </w:rPr>
        <w:t> </w:t>
      </w:r>
      <w:r>
        <w:rPr/>
        <w:t>informáticos</w:t>
      </w:r>
      <w:r>
        <w:rPr>
          <w:spacing w:val="-9"/>
        </w:rPr>
        <w:t> </w:t>
      </w:r>
      <w:r>
        <w:rPr/>
        <w:t>que</w:t>
      </w:r>
      <w:r>
        <w:rPr>
          <w:spacing w:val="-9"/>
        </w:rPr>
        <w:t> </w:t>
      </w:r>
      <w:r>
        <w:rPr/>
        <w:t>permitan</w:t>
      </w:r>
      <w:r>
        <w:rPr>
          <w:spacing w:val="-13"/>
        </w:rPr>
        <w:t> </w:t>
      </w:r>
      <w:r>
        <w:rPr/>
        <w:t>compensar</w:t>
      </w:r>
      <w:r>
        <w:rPr>
          <w:spacing w:val="-9"/>
        </w:rPr>
        <w:t> </w:t>
      </w:r>
      <w:r>
        <w:rPr/>
        <w:t>la</w:t>
      </w:r>
      <w:r>
        <w:rPr>
          <w:spacing w:val="-13"/>
        </w:rPr>
        <w:t> </w:t>
      </w:r>
      <w:r>
        <w:rPr/>
        <w:t>pérdida de recursos humanos de los últimos años y mejorar la prestación de los servicios. Asimismo,</w:t>
      </w:r>
      <w:r>
        <w:rPr>
          <w:spacing w:val="-4"/>
        </w:rPr>
        <w:t> </w:t>
      </w:r>
      <w:r>
        <w:rPr/>
        <w:t>deberá</w:t>
      </w:r>
      <w:r>
        <w:rPr>
          <w:spacing w:val="-7"/>
        </w:rPr>
        <w:t> </w:t>
      </w:r>
      <w:r>
        <w:rPr/>
        <w:t>evitarse</w:t>
      </w:r>
      <w:r>
        <w:rPr>
          <w:spacing w:val="-7"/>
        </w:rPr>
        <w:t> </w:t>
      </w:r>
      <w:r>
        <w:rPr/>
        <w:t>para</w:t>
      </w:r>
      <w:r>
        <w:rPr>
          <w:spacing w:val="-6"/>
        </w:rPr>
        <w:t> </w:t>
      </w:r>
      <w:r>
        <w:rPr/>
        <w:t>2024</w:t>
      </w:r>
      <w:r>
        <w:rPr>
          <w:spacing w:val="-3"/>
        </w:rPr>
        <w:t> </w:t>
      </w:r>
      <w:r>
        <w:rPr/>
        <w:t>la</w:t>
      </w:r>
      <w:r>
        <w:rPr>
          <w:spacing w:val="-3"/>
        </w:rPr>
        <w:t> </w:t>
      </w:r>
      <w:r>
        <w:rPr/>
        <w:t>necesidad</w:t>
      </w:r>
      <w:r>
        <w:rPr>
          <w:spacing w:val="-4"/>
        </w:rPr>
        <w:t> </w:t>
      </w:r>
      <w:r>
        <w:rPr/>
        <w:t>recurrente</w:t>
      </w:r>
      <w:r>
        <w:rPr>
          <w:spacing w:val="-7"/>
        </w:rPr>
        <w:t> </w:t>
      </w:r>
      <w:r>
        <w:rPr/>
        <w:t>de</w:t>
      </w:r>
      <w:r>
        <w:rPr>
          <w:spacing w:val="-6"/>
        </w:rPr>
        <w:t> </w:t>
      </w:r>
      <w:r>
        <w:rPr/>
        <w:t>contar</w:t>
      </w:r>
      <w:r>
        <w:rPr>
          <w:spacing w:val="-2"/>
        </w:rPr>
        <w:t> </w:t>
      </w:r>
      <w:r>
        <w:rPr/>
        <w:t>con</w:t>
      </w:r>
      <w:r>
        <w:rPr>
          <w:spacing w:val="-3"/>
        </w:rPr>
        <w:t> </w:t>
      </w:r>
      <w:r>
        <w:rPr/>
        <w:t>servicios extraordinarios para el logro de los objetivos fijados.</w:t>
      </w:r>
    </w:p>
    <w:p>
      <w:pPr>
        <w:pStyle w:val="BodyText"/>
        <w:spacing w:after="0"/>
        <w:jc w:val="both"/>
        <w:sectPr>
          <w:headerReference w:type="default" r:id="rId135"/>
          <w:footerReference w:type="default" r:id="rId136"/>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Heading6"/>
        <w:numPr>
          <w:ilvl w:val="0"/>
          <w:numId w:val="18"/>
        </w:numPr>
        <w:tabs>
          <w:tab w:pos="1890" w:val="left" w:leader="none"/>
        </w:tabs>
        <w:spacing w:line="240" w:lineRule="auto" w:before="221" w:after="0"/>
        <w:ind w:left="1890" w:right="0" w:hanging="243"/>
        <w:jc w:val="left"/>
        <w:rPr>
          <w:u w:val="single"/>
        </w:rPr>
      </w:pPr>
      <w:r>
        <w:rPr>
          <w:spacing w:val="-8"/>
          <w:u w:val="single"/>
        </w:rPr>
        <w:t> </w:t>
      </w:r>
      <w:r>
        <w:rPr>
          <w:u w:val="single"/>
        </w:rPr>
        <w:t>B.-</w:t>
      </w:r>
      <w:r>
        <w:rPr>
          <w:spacing w:val="-6"/>
          <w:u w:val="single"/>
        </w:rPr>
        <w:t> </w:t>
      </w:r>
      <w:r>
        <w:rPr>
          <w:u w:val="single"/>
        </w:rPr>
        <w:t>Diagnóstico</w:t>
      </w:r>
      <w:r>
        <w:rPr>
          <w:spacing w:val="-8"/>
          <w:u w:val="single"/>
        </w:rPr>
        <w:t> </w:t>
      </w:r>
      <w:r>
        <w:rPr>
          <w:u w:val="single"/>
        </w:rPr>
        <w:t>de</w:t>
      </w:r>
      <w:r>
        <w:rPr>
          <w:spacing w:val="-7"/>
          <w:u w:val="single"/>
        </w:rPr>
        <w:t> </w:t>
      </w:r>
      <w:r>
        <w:rPr>
          <w:u w:val="single"/>
        </w:rPr>
        <w:t>la</w:t>
      </w:r>
      <w:r>
        <w:rPr>
          <w:spacing w:val="-6"/>
          <w:u w:val="single"/>
        </w:rPr>
        <w:t> </w:t>
      </w:r>
      <w:r>
        <w:rPr>
          <w:u w:val="single"/>
        </w:rPr>
        <w:t>ejecución</w:t>
      </w:r>
      <w:r>
        <w:rPr>
          <w:spacing w:val="-5"/>
          <w:u w:val="single"/>
        </w:rPr>
        <w:t> </w:t>
      </w:r>
      <w:r>
        <w:rPr>
          <w:u w:val="single"/>
        </w:rPr>
        <w:t>de</w:t>
      </w:r>
      <w:r>
        <w:rPr>
          <w:spacing w:val="-10"/>
          <w:u w:val="single"/>
        </w:rPr>
        <w:t> </w:t>
      </w:r>
      <w:r>
        <w:rPr>
          <w:u w:val="single"/>
        </w:rPr>
        <w:t>ingresos</w:t>
      </w:r>
      <w:r>
        <w:rPr>
          <w:spacing w:val="-7"/>
          <w:u w:val="single"/>
        </w:rPr>
        <w:t> </w:t>
      </w:r>
      <w:r>
        <w:rPr>
          <w:u w:val="single"/>
        </w:rPr>
        <w:t>en</w:t>
      </w:r>
      <w:r>
        <w:rPr>
          <w:spacing w:val="-5"/>
          <w:u w:val="single"/>
        </w:rPr>
        <w:t> </w:t>
      </w:r>
      <w:r>
        <w:rPr>
          <w:spacing w:val="-2"/>
          <w:u w:val="single"/>
        </w:rPr>
        <w:t>2023.</w:t>
      </w:r>
    </w:p>
    <w:p>
      <w:pPr>
        <w:spacing w:line="237" w:lineRule="auto" w:before="222"/>
        <w:ind w:left="1647" w:right="1098" w:firstLine="0"/>
        <w:jc w:val="left"/>
        <w:rPr>
          <w:rFonts w:ascii="Arial" w:hAnsi="Arial"/>
          <w:b/>
          <w:sz w:val="22"/>
        </w:rPr>
      </w:pPr>
      <w:r>
        <w:rPr>
          <w:rFonts w:ascii="Arial" w:hAnsi="Arial"/>
          <w:b/>
          <w:sz w:val="22"/>
          <w:u w:val="single"/>
        </w:rPr>
        <w:t>B.1.-</w:t>
      </w:r>
      <w:r>
        <w:rPr>
          <w:rFonts w:ascii="Arial" w:hAnsi="Arial"/>
          <w:b/>
          <w:spacing w:val="-5"/>
          <w:sz w:val="22"/>
          <w:u w:val="single"/>
        </w:rPr>
        <w:t> </w:t>
      </w:r>
      <w:r>
        <w:rPr>
          <w:rFonts w:ascii="Arial" w:hAnsi="Arial"/>
          <w:b/>
          <w:sz w:val="22"/>
          <w:u w:val="single"/>
        </w:rPr>
        <w:t>Comparativa</w:t>
      </w:r>
      <w:r>
        <w:rPr>
          <w:rFonts w:ascii="Arial" w:hAnsi="Arial"/>
          <w:b/>
          <w:spacing w:val="-9"/>
          <w:sz w:val="22"/>
          <w:u w:val="single"/>
        </w:rPr>
        <w:t> </w:t>
      </w:r>
      <w:r>
        <w:rPr>
          <w:rFonts w:ascii="Arial" w:hAnsi="Arial"/>
          <w:b/>
          <w:sz w:val="22"/>
          <w:u w:val="single"/>
        </w:rPr>
        <w:t>con</w:t>
      </w:r>
      <w:r>
        <w:rPr>
          <w:rFonts w:ascii="Arial" w:hAnsi="Arial"/>
          <w:b/>
          <w:spacing w:val="-4"/>
          <w:sz w:val="22"/>
          <w:u w:val="single"/>
        </w:rPr>
        <w:t> </w:t>
      </w:r>
      <w:r>
        <w:rPr>
          <w:rFonts w:ascii="Arial" w:hAnsi="Arial"/>
          <w:b/>
          <w:sz w:val="22"/>
          <w:u w:val="single"/>
        </w:rPr>
        <w:t>la</w:t>
      </w:r>
      <w:r>
        <w:rPr>
          <w:rFonts w:ascii="Arial" w:hAnsi="Arial"/>
          <w:b/>
          <w:spacing w:val="-9"/>
          <w:sz w:val="22"/>
          <w:u w:val="single"/>
        </w:rPr>
        <w:t> </w:t>
      </w:r>
      <w:r>
        <w:rPr>
          <w:rFonts w:ascii="Arial" w:hAnsi="Arial"/>
          <w:b/>
          <w:sz w:val="22"/>
          <w:u w:val="single"/>
        </w:rPr>
        <w:t>previsión</w:t>
      </w:r>
      <w:r>
        <w:rPr>
          <w:rFonts w:ascii="Arial" w:hAnsi="Arial"/>
          <w:b/>
          <w:spacing w:val="-8"/>
          <w:sz w:val="22"/>
          <w:u w:val="single"/>
        </w:rPr>
        <w:t> </w:t>
      </w:r>
      <w:r>
        <w:rPr>
          <w:rFonts w:ascii="Arial" w:hAnsi="Arial"/>
          <w:b/>
          <w:sz w:val="22"/>
          <w:u w:val="single"/>
        </w:rPr>
        <w:t>de</w:t>
      </w:r>
      <w:r>
        <w:rPr>
          <w:rFonts w:ascii="Arial" w:hAnsi="Arial"/>
          <w:b/>
          <w:spacing w:val="-9"/>
          <w:sz w:val="22"/>
          <w:u w:val="single"/>
        </w:rPr>
        <w:t> </w:t>
      </w:r>
      <w:r>
        <w:rPr>
          <w:rFonts w:ascii="Arial" w:hAnsi="Arial"/>
          <w:b/>
          <w:sz w:val="22"/>
          <w:u w:val="single"/>
        </w:rPr>
        <w:t>liquidación</w:t>
      </w:r>
      <w:r>
        <w:rPr>
          <w:rFonts w:ascii="Arial" w:hAnsi="Arial"/>
          <w:b/>
          <w:spacing w:val="-8"/>
          <w:sz w:val="22"/>
          <w:u w:val="single"/>
        </w:rPr>
        <w:t> </w:t>
      </w:r>
      <w:r>
        <w:rPr>
          <w:rFonts w:ascii="Arial" w:hAnsi="Arial"/>
          <w:b/>
          <w:sz w:val="22"/>
          <w:u w:val="single"/>
        </w:rPr>
        <w:t>de</w:t>
      </w:r>
      <w:r>
        <w:rPr>
          <w:rFonts w:ascii="Arial" w:hAnsi="Arial"/>
          <w:b/>
          <w:spacing w:val="-5"/>
          <w:sz w:val="22"/>
          <w:u w:val="single"/>
        </w:rPr>
        <w:t> </w:t>
      </w:r>
      <w:r>
        <w:rPr>
          <w:rFonts w:ascii="Arial" w:hAnsi="Arial"/>
          <w:b/>
          <w:sz w:val="22"/>
          <w:u w:val="single"/>
        </w:rPr>
        <w:t>ingresos</w:t>
      </w:r>
      <w:r>
        <w:rPr>
          <w:rFonts w:ascii="Arial" w:hAnsi="Arial"/>
          <w:b/>
          <w:spacing w:val="-5"/>
          <w:sz w:val="22"/>
          <w:u w:val="single"/>
        </w:rPr>
        <w:t> </w:t>
      </w:r>
      <w:r>
        <w:rPr>
          <w:rFonts w:ascii="Arial" w:hAnsi="Arial"/>
          <w:b/>
          <w:sz w:val="22"/>
          <w:u w:val="single"/>
        </w:rPr>
        <w:t>a</w:t>
      </w:r>
      <w:r>
        <w:rPr>
          <w:rFonts w:ascii="Arial" w:hAnsi="Arial"/>
          <w:b/>
          <w:spacing w:val="-9"/>
          <w:sz w:val="22"/>
          <w:u w:val="single"/>
        </w:rPr>
        <w:t> </w:t>
      </w:r>
      <w:r>
        <w:rPr>
          <w:rFonts w:ascii="Arial" w:hAnsi="Arial"/>
          <w:b/>
          <w:sz w:val="22"/>
          <w:u w:val="single"/>
        </w:rPr>
        <w:t>31</w:t>
      </w:r>
      <w:r>
        <w:rPr>
          <w:rFonts w:ascii="Arial" w:hAnsi="Arial"/>
          <w:b/>
          <w:spacing w:val="-9"/>
          <w:sz w:val="22"/>
          <w:u w:val="single"/>
        </w:rPr>
        <w:t> </w:t>
      </w:r>
      <w:r>
        <w:rPr>
          <w:rFonts w:ascii="Arial" w:hAnsi="Arial"/>
          <w:b/>
          <w:sz w:val="22"/>
          <w:u w:val="single"/>
        </w:rPr>
        <w:t>de</w:t>
      </w:r>
      <w:r>
        <w:rPr>
          <w:rFonts w:ascii="Arial" w:hAnsi="Arial"/>
          <w:b/>
          <w:spacing w:val="-9"/>
          <w:sz w:val="22"/>
          <w:u w:val="single"/>
        </w:rPr>
        <w:t> </w:t>
      </w:r>
      <w:r>
        <w:rPr>
          <w:rFonts w:ascii="Arial" w:hAnsi="Arial"/>
          <w:b/>
          <w:sz w:val="22"/>
          <w:u w:val="single"/>
        </w:rPr>
        <w:t>diciembre</w:t>
      </w:r>
      <w:r>
        <w:rPr>
          <w:rFonts w:ascii="Arial" w:hAnsi="Arial"/>
          <w:b/>
          <w:sz w:val="22"/>
        </w:rPr>
        <w:t> </w:t>
      </w:r>
      <w:r>
        <w:rPr>
          <w:rFonts w:ascii="Arial" w:hAnsi="Arial"/>
          <w:b/>
          <w:sz w:val="22"/>
          <w:u w:val="single"/>
        </w:rPr>
        <w:t>de 2023 con las cifras del Marco Presupuestario 2023.</w:t>
      </w:r>
    </w:p>
    <w:p>
      <w:pPr>
        <w:pStyle w:val="BodyText"/>
        <w:spacing w:before="219"/>
        <w:ind w:left="1647" w:right="1095" w:firstLine="643"/>
        <w:jc w:val="both"/>
      </w:pPr>
      <w:r>
        <w:rPr/>
        <w:t>A continuación, en el Cuadro 8 se incluye el resumen de la ejecución prevista del presupuesto de ingresos a 31 de diciembre de 2023, analizando las diferencias con respecto a las estimaciones efectuadas para el cierre del ejercicio en el Marco Presupuestario 2023 – 2025 que incluía</w:t>
      </w:r>
      <w:r>
        <w:rPr>
          <w:spacing w:val="-4"/>
        </w:rPr>
        <w:t> </w:t>
      </w:r>
      <w:r>
        <w:rPr/>
        <w:t>al</w:t>
      </w:r>
      <w:r>
        <w:rPr>
          <w:spacing w:val="-1"/>
        </w:rPr>
        <w:t> </w:t>
      </w:r>
      <w:r>
        <w:rPr/>
        <w:t>ejercicio 2023</w:t>
      </w:r>
      <w:r>
        <w:rPr>
          <w:spacing w:val="-4"/>
        </w:rPr>
        <w:t> </w:t>
      </w:r>
      <w:r>
        <w:rPr/>
        <w:t>y</w:t>
      </w:r>
      <w:r>
        <w:rPr>
          <w:spacing w:val="-1"/>
        </w:rPr>
        <w:t> </w:t>
      </w:r>
      <w:r>
        <w:rPr/>
        <w:t>fue</w:t>
      </w:r>
      <w:r>
        <w:rPr>
          <w:spacing w:val="-4"/>
        </w:rPr>
        <w:t> </w:t>
      </w:r>
      <w:r>
        <w:rPr/>
        <w:t>aprobado en mayo</w:t>
      </w:r>
      <w:r>
        <w:rPr>
          <w:spacing w:val="-4"/>
        </w:rPr>
        <w:t> </w:t>
      </w:r>
      <w:r>
        <w:rPr/>
        <w:t>de </w:t>
      </w:r>
      <w:r>
        <w:rPr>
          <w:spacing w:val="-2"/>
        </w:rPr>
        <w:t>2022.</w:t>
      </w:r>
    </w:p>
    <w:p>
      <w:pPr>
        <w:pStyle w:val="BodyText"/>
        <w:rPr>
          <w:sz w:val="18"/>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6"/>
        <w:gridCol w:w="3812"/>
        <w:gridCol w:w="1091"/>
        <w:gridCol w:w="1298"/>
        <w:gridCol w:w="1349"/>
      </w:tblGrid>
      <w:tr>
        <w:trPr>
          <w:trHeight w:val="901" w:hRule="atLeast"/>
        </w:trPr>
        <w:tc>
          <w:tcPr>
            <w:tcW w:w="8276" w:type="dxa"/>
            <w:gridSpan w:val="5"/>
            <w:tcBorders>
              <w:bottom w:val="single" w:sz="6" w:space="0" w:color="000000"/>
              <w:right w:val="single" w:sz="8" w:space="0" w:color="000000"/>
            </w:tcBorders>
            <w:shd w:val="clear" w:color="auto" w:fill="CC99FF"/>
          </w:tcPr>
          <w:p>
            <w:pPr>
              <w:pStyle w:val="TableParagraph"/>
              <w:spacing w:before="8"/>
              <w:ind w:left="43"/>
              <w:jc w:val="left"/>
              <w:rPr>
                <w:rFonts w:ascii="Arial"/>
                <w:b/>
                <w:sz w:val="21"/>
              </w:rPr>
            </w:pPr>
            <w:r>
              <w:rPr>
                <w:rFonts w:ascii="Arial"/>
                <w:b/>
                <w:color w:val="00008F"/>
                <w:spacing w:val="-6"/>
                <w:sz w:val="21"/>
              </w:rPr>
              <w:t>Cuadro</w:t>
            </w:r>
            <w:r>
              <w:rPr>
                <w:rFonts w:ascii="Arial"/>
                <w:b/>
                <w:color w:val="00008F"/>
                <w:spacing w:val="-7"/>
                <w:sz w:val="21"/>
              </w:rPr>
              <w:t> </w:t>
            </w:r>
            <w:r>
              <w:rPr>
                <w:rFonts w:ascii="Arial"/>
                <w:b/>
                <w:color w:val="00008F"/>
                <w:spacing w:val="-10"/>
                <w:sz w:val="21"/>
              </w:rPr>
              <w:t>8</w:t>
            </w:r>
          </w:p>
          <w:p>
            <w:pPr>
              <w:pStyle w:val="TableParagraph"/>
              <w:spacing w:before="36"/>
              <w:ind w:left="43"/>
              <w:jc w:val="left"/>
              <w:rPr>
                <w:rFonts w:ascii="Arial" w:hAnsi="Arial"/>
                <w:b/>
                <w:sz w:val="25"/>
              </w:rPr>
            </w:pPr>
            <w:r>
              <w:rPr>
                <w:rFonts w:ascii="Arial" w:hAnsi="Arial"/>
                <w:b/>
                <w:color w:val="00008F"/>
                <w:w w:val="90"/>
                <w:sz w:val="25"/>
              </w:rPr>
              <w:t>RESUMEN</w:t>
            </w:r>
            <w:r>
              <w:rPr>
                <w:rFonts w:ascii="Arial" w:hAnsi="Arial"/>
                <w:b/>
                <w:color w:val="00008F"/>
                <w:spacing w:val="36"/>
                <w:sz w:val="25"/>
              </w:rPr>
              <w:t> </w:t>
            </w:r>
            <w:r>
              <w:rPr>
                <w:rFonts w:ascii="Arial" w:hAnsi="Arial"/>
                <w:b/>
                <w:color w:val="00008F"/>
                <w:w w:val="90"/>
                <w:sz w:val="25"/>
              </w:rPr>
              <w:t>DESVIACIÓN</w:t>
            </w:r>
            <w:r>
              <w:rPr>
                <w:rFonts w:ascii="Arial" w:hAnsi="Arial"/>
                <w:b/>
                <w:color w:val="00008F"/>
                <w:spacing w:val="36"/>
                <w:sz w:val="25"/>
              </w:rPr>
              <w:t> </w:t>
            </w:r>
            <w:r>
              <w:rPr>
                <w:rFonts w:ascii="Arial" w:hAnsi="Arial"/>
                <w:b/>
                <w:color w:val="00008F"/>
                <w:w w:val="90"/>
                <w:sz w:val="25"/>
              </w:rPr>
              <w:t>PREVISIÓN</w:t>
            </w:r>
            <w:r>
              <w:rPr>
                <w:rFonts w:ascii="Arial" w:hAnsi="Arial"/>
                <w:b/>
                <w:color w:val="00008F"/>
                <w:spacing w:val="31"/>
                <w:sz w:val="25"/>
              </w:rPr>
              <w:t> </w:t>
            </w:r>
            <w:r>
              <w:rPr>
                <w:rFonts w:ascii="Arial" w:hAnsi="Arial"/>
                <w:b/>
                <w:color w:val="00008F"/>
                <w:w w:val="90"/>
                <w:sz w:val="25"/>
              </w:rPr>
              <w:t>MP</w:t>
            </w:r>
            <w:r>
              <w:rPr>
                <w:rFonts w:ascii="Arial" w:hAnsi="Arial"/>
                <w:b/>
                <w:color w:val="00008F"/>
                <w:spacing w:val="24"/>
                <w:sz w:val="25"/>
              </w:rPr>
              <w:t> </w:t>
            </w:r>
            <w:r>
              <w:rPr>
                <w:rFonts w:ascii="Arial" w:hAnsi="Arial"/>
                <w:b/>
                <w:color w:val="00008F"/>
                <w:w w:val="90"/>
                <w:sz w:val="25"/>
              </w:rPr>
              <w:t>2023</w:t>
            </w:r>
            <w:r>
              <w:rPr>
                <w:rFonts w:ascii="Arial" w:hAnsi="Arial"/>
                <w:b/>
                <w:color w:val="00008F"/>
                <w:spacing w:val="29"/>
                <w:sz w:val="25"/>
              </w:rPr>
              <w:t> </w:t>
            </w:r>
            <w:r>
              <w:rPr>
                <w:rFonts w:ascii="Arial" w:hAnsi="Arial"/>
                <w:b/>
                <w:color w:val="00008F"/>
                <w:w w:val="90"/>
                <w:sz w:val="25"/>
              </w:rPr>
              <w:t>Y</w:t>
            </w:r>
            <w:r>
              <w:rPr>
                <w:rFonts w:ascii="Arial" w:hAnsi="Arial"/>
                <w:b/>
                <w:color w:val="00008F"/>
                <w:spacing w:val="24"/>
                <w:sz w:val="25"/>
              </w:rPr>
              <w:t> </w:t>
            </w:r>
            <w:r>
              <w:rPr>
                <w:rFonts w:ascii="Arial" w:hAnsi="Arial"/>
                <w:b/>
                <w:color w:val="00008F"/>
                <w:w w:val="90"/>
                <w:sz w:val="25"/>
              </w:rPr>
              <w:t>EJECUCIÓN</w:t>
            </w:r>
            <w:r>
              <w:rPr>
                <w:rFonts w:ascii="Arial" w:hAnsi="Arial"/>
                <w:b/>
                <w:color w:val="00008F"/>
                <w:spacing w:val="36"/>
                <w:sz w:val="25"/>
              </w:rPr>
              <w:t> </w:t>
            </w:r>
            <w:r>
              <w:rPr>
                <w:rFonts w:ascii="Arial" w:hAnsi="Arial"/>
                <w:b/>
                <w:color w:val="00008F"/>
                <w:spacing w:val="-2"/>
                <w:w w:val="90"/>
                <w:sz w:val="25"/>
              </w:rPr>
              <w:t>2023.</w:t>
            </w:r>
          </w:p>
        </w:tc>
      </w:tr>
      <w:tr>
        <w:trPr>
          <w:trHeight w:val="308" w:hRule="atLeast"/>
        </w:trPr>
        <w:tc>
          <w:tcPr>
            <w:tcW w:w="726" w:type="dxa"/>
            <w:tcBorders>
              <w:top w:val="single" w:sz="6" w:space="0" w:color="000000"/>
              <w:bottom w:val="single" w:sz="6" w:space="0" w:color="000000"/>
              <w:right w:val="single" w:sz="4" w:space="0" w:color="D3D3D3"/>
            </w:tcBorders>
          </w:tcPr>
          <w:p>
            <w:pPr>
              <w:pStyle w:val="TableParagraph"/>
              <w:jc w:val="left"/>
              <w:rPr>
                <w:rFonts w:ascii="Times New Roman"/>
                <w:sz w:val="16"/>
              </w:rPr>
            </w:pPr>
          </w:p>
        </w:tc>
        <w:tc>
          <w:tcPr>
            <w:tcW w:w="3812" w:type="dxa"/>
            <w:tcBorders>
              <w:top w:val="single" w:sz="6" w:space="0" w:color="000000"/>
              <w:left w:val="single" w:sz="4" w:space="0" w:color="D3D3D3"/>
              <w:bottom w:val="single" w:sz="6" w:space="0" w:color="000000"/>
              <w:right w:val="single" w:sz="6" w:space="0" w:color="000000"/>
            </w:tcBorders>
          </w:tcPr>
          <w:p>
            <w:pPr>
              <w:pStyle w:val="TableParagraph"/>
              <w:jc w:val="left"/>
              <w:rPr>
                <w:rFonts w:ascii="Times New Roman"/>
                <w:sz w:val="16"/>
              </w:rPr>
            </w:pP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before="13"/>
              <w:ind w:left="19"/>
              <w:jc w:val="center"/>
              <w:rPr>
                <w:rFonts w:ascii="Arial"/>
                <w:b/>
                <w:sz w:val="25"/>
              </w:rPr>
            </w:pPr>
            <w:r>
              <w:rPr>
                <w:rFonts w:ascii="Arial"/>
                <w:b/>
                <w:color w:val="00008F"/>
                <w:spacing w:val="-5"/>
                <w:sz w:val="25"/>
              </w:rPr>
              <w:t>MP</w:t>
            </w:r>
          </w:p>
        </w:tc>
        <w:tc>
          <w:tcPr>
            <w:tcW w:w="1298" w:type="dxa"/>
            <w:tcBorders>
              <w:top w:val="single" w:sz="6" w:space="0" w:color="000000"/>
              <w:left w:val="single" w:sz="6" w:space="0" w:color="000000"/>
              <w:bottom w:val="single" w:sz="6" w:space="0" w:color="000000"/>
            </w:tcBorders>
          </w:tcPr>
          <w:p>
            <w:pPr>
              <w:pStyle w:val="TableParagraph"/>
              <w:spacing w:line="276" w:lineRule="exact" w:before="13"/>
              <w:ind w:left="59"/>
              <w:jc w:val="left"/>
              <w:rPr>
                <w:rFonts w:ascii="Arial" w:hAnsi="Arial"/>
                <w:b/>
                <w:sz w:val="25"/>
              </w:rPr>
            </w:pPr>
            <w:r>
              <w:rPr>
                <w:rFonts w:ascii="Arial" w:hAnsi="Arial"/>
                <w:b/>
                <w:color w:val="00008F"/>
                <w:spacing w:val="-2"/>
                <w:sz w:val="25"/>
              </w:rPr>
              <w:t>Ejecución</w:t>
            </w:r>
          </w:p>
        </w:tc>
        <w:tc>
          <w:tcPr>
            <w:tcW w:w="1349" w:type="dxa"/>
            <w:tcBorders>
              <w:top w:val="single" w:sz="6" w:space="0" w:color="000000"/>
              <w:bottom w:val="single" w:sz="6" w:space="0" w:color="000000"/>
              <w:right w:val="single" w:sz="8" w:space="0" w:color="000000"/>
            </w:tcBorders>
            <w:shd w:val="clear" w:color="auto" w:fill="CCFFFF"/>
          </w:tcPr>
          <w:p>
            <w:pPr>
              <w:pStyle w:val="TableParagraph"/>
              <w:spacing w:line="276" w:lineRule="exact" w:before="13"/>
              <w:ind w:right="27"/>
              <w:rPr>
                <w:rFonts w:ascii="Arial" w:hAnsi="Arial"/>
                <w:b/>
                <w:sz w:val="25"/>
              </w:rPr>
            </w:pPr>
            <w:r>
              <w:rPr>
                <w:rFonts w:ascii="Arial" w:hAnsi="Arial"/>
                <w:b/>
                <w:color w:val="00008F"/>
                <w:spacing w:val="-4"/>
                <w:sz w:val="25"/>
              </w:rPr>
              <w:t>Desviación</w:t>
            </w:r>
          </w:p>
        </w:tc>
      </w:tr>
      <w:tr>
        <w:trPr>
          <w:trHeight w:val="229" w:hRule="atLeast"/>
        </w:trPr>
        <w:tc>
          <w:tcPr>
            <w:tcW w:w="726" w:type="dxa"/>
            <w:tcBorders>
              <w:top w:val="single" w:sz="6" w:space="0" w:color="000000"/>
              <w:bottom w:val="single" w:sz="8" w:space="0" w:color="000000"/>
            </w:tcBorders>
          </w:tcPr>
          <w:p>
            <w:pPr>
              <w:pStyle w:val="TableParagraph"/>
              <w:jc w:val="left"/>
              <w:rPr>
                <w:rFonts w:ascii="Times New Roman"/>
                <w:sz w:val="16"/>
              </w:rPr>
            </w:pPr>
          </w:p>
        </w:tc>
        <w:tc>
          <w:tcPr>
            <w:tcW w:w="3812" w:type="dxa"/>
            <w:tcBorders>
              <w:top w:val="single" w:sz="6" w:space="0" w:color="000000"/>
              <w:bottom w:val="single" w:sz="8" w:space="0" w:color="000000"/>
              <w:right w:val="single" w:sz="6" w:space="0" w:color="000000"/>
            </w:tcBorders>
          </w:tcPr>
          <w:p>
            <w:pPr>
              <w:pStyle w:val="TableParagraph"/>
              <w:spacing w:line="200" w:lineRule="exact" w:before="9"/>
              <w:ind w:left="17"/>
              <w:jc w:val="center"/>
              <w:rPr>
                <w:rFonts w:ascii="Arial"/>
                <w:b/>
                <w:sz w:val="18"/>
              </w:rPr>
            </w:pPr>
            <w:r>
              <w:rPr>
                <w:rFonts w:ascii="Arial"/>
                <w:b/>
                <w:spacing w:val="-2"/>
                <w:sz w:val="18"/>
              </w:rPr>
              <w:t>TRIBUTO</w:t>
            </w:r>
          </w:p>
        </w:tc>
        <w:tc>
          <w:tcPr>
            <w:tcW w:w="1091" w:type="dxa"/>
            <w:tcBorders>
              <w:top w:val="single" w:sz="6" w:space="0" w:color="000000"/>
              <w:left w:val="single" w:sz="6" w:space="0" w:color="000000"/>
              <w:bottom w:val="single" w:sz="8" w:space="0" w:color="000000"/>
              <w:right w:val="single" w:sz="6" w:space="0" w:color="000000"/>
            </w:tcBorders>
          </w:tcPr>
          <w:p>
            <w:pPr>
              <w:pStyle w:val="TableParagraph"/>
              <w:spacing w:line="200" w:lineRule="exact" w:before="9"/>
              <w:ind w:left="362"/>
              <w:jc w:val="left"/>
              <w:rPr>
                <w:rFonts w:ascii="Arial"/>
                <w:b/>
                <w:sz w:val="18"/>
              </w:rPr>
            </w:pPr>
            <w:r>
              <w:rPr>
                <w:rFonts w:ascii="Arial"/>
                <w:b/>
                <w:spacing w:val="-4"/>
                <w:sz w:val="18"/>
              </w:rPr>
              <w:t>2023</w:t>
            </w:r>
          </w:p>
        </w:tc>
        <w:tc>
          <w:tcPr>
            <w:tcW w:w="1298" w:type="dxa"/>
            <w:tcBorders>
              <w:top w:val="single" w:sz="6" w:space="0" w:color="000000"/>
              <w:left w:val="single" w:sz="6" w:space="0" w:color="000000"/>
              <w:bottom w:val="single" w:sz="8" w:space="0" w:color="000000"/>
            </w:tcBorders>
          </w:tcPr>
          <w:p>
            <w:pPr>
              <w:pStyle w:val="TableParagraph"/>
              <w:spacing w:line="206" w:lineRule="exact" w:before="3"/>
              <w:ind w:left="142"/>
              <w:jc w:val="left"/>
              <w:rPr>
                <w:rFonts w:ascii="Arial"/>
                <w:b/>
                <w:sz w:val="15"/>
              </w:rPr>
            </w:pPr>
            <w:r>
              <w:rPr>
                <w:rFonts w:ascii="Arial"/>
                <w:b/>
                <w:spacing w:val="-4"/>
                <w:position w:val="1"/>
                <w:sz w:val="18"/>
              </w:rPr>
              <w:t>DRN</w:t>
            </w:r>
            <w:r>
              <w:rPr>
                <w:rFonts w:ascii="Arial"/>
                <w:b/>
                <w:spacing w:val="-9"/>
                <w:position w:val="1"/>
                <w:sz w:val="18"/>
              </w:rPr>
              <w:t> </w:t>
            </w:r>
            <w:r>
              <w:rPr>
                <w:rFonts w:ascii="Arial"/>
                <w:b/>
                <w:spacing w:val="-4"/>
                <w:position w:val="1"/>
                <w:sz w:val="18"/>
              </w:rPr>
              <w:t>2023</w:t>
            </w:r>
            <w:r>
              <w:rPr>
                <w:rFonts w:ascii="Arial"/>
                <w:b/>
                <w:spacing w:val="-8"/>
                <w:position w:val="1"/>
                <w:sz w:val="18"/>
              </w:rPr>
              <w:t> </w:t>
            </w:r>
            <w:r>
              <w:rPr>
                <w:rFonts w:ascii="Arial"/>
                <w:b/>
                <w:spacing w:val="-5"/>
                <w:sz w:val="15"/>
              </w:rPr>
              <w:t>(*)</w:t>
            </w:r>
          </w:p>
        </w:tc>
        <w:tc>
          <w:tcPr>
            <w:tcW w:w="1349" w:type="dxa"/>
            <w:tcBorders>
              <w:top w:val="single" w:sz="6" w:space="0" w:color="000000"/>
              <w:bottom w:val="single" w:sz="8" w:space="0" w:color="000000"/>
              <w:right w:val="single" w:sz="8" w:space="0" w:color="000000"/>
            </w:tcBorders>
            <w:shd w:val="clear" w:color="auto" w:fill="CCFFFF"/>
          </w:tcPr>
          <w:p>
            <w:pPr>
              <w:pStyle w:val="TableParagraph"/>
              <w:ind w:left="287"/>
              <w:jc w:val="left"/>
              <w:rPr>
                <w:rFonts w:ascii="Arial"/>
                <w:b/>
                <w:sz w:val="18"/>
              </w:rPr>
            </w:pPr>
            <w:r>
              <w:rPr>
                <w:rFonts w:ascii="Arial"/>
                <w:b/>
                <w:sz w:val="18"/>
              </w:rPr>
              <w:t>DR</w:t>
            </w:r>
            <w:r>
              <w:rPr>
                <w:rFonts w:ascii="Arial"/>
                <w:b/>
                <w:spacing w:val="-10"/>
                <w:sz w:val="18"/>
              </w:rPr>
              <w:t> </w:t>
            </w:r>
            <w:r>
              <w:rPr>
                <w:rFonts w:ascii="Arial"/>
                <w:b/>
                <w:sz w:val="18"/>
              </w:rPr>
              <w:t>-</w:t>
            </w:r>
            <w:r>
              <w:rPr>
                <w:rFonts w:ascii="Arial"/>
                <w:b/>
                <w:spacing w:val="-5"/>
                <w:sz w:val="18"/>
              </w:rPr>
              <w:t> </w:t>
            </w:r>
            <w:r>
              <w:rPr>
                <w:rFonts w:ascii="Arial"/>
                <w:b/>
                <w:spacing w:val="-4"/>
                <w:sz w:val="18"/>
              </w:rPr>
              <w:t>Prev</w:t>
            </w:r>
          </w:p>
        </w:tc>
      </w:tr>
      <w:tr>
        <w:trPr>
          <w:trHeight w:val="217" w:hRule="atLeast"/>
        </w:trPr>
        <w:tc>
          <w:tcPr>
            <w:tcW w:w="726" w:type="dxa"/>
            <w:tcBorders>
              <w:top w:val="single" w:sz="8" w:space="0" w:color="000000"/>
              <w:bottom w:val="single" w:sz="6" w:space="0" w:color="000000"/>
            </w:tcBorders>
          </w:tcPr>
          <w:p>
            <w:pPr>
              <w:pStyle w:val="TableParagraph"/>
              <w:spacing w:line="161" w:lineRule="exact" w:before="36"/>
              <w:ind w:left="19"/>
              <w:jc w:val="center"/>
              <w:rPr>
                <w:rFonts w:ascii="Verdana"/>
                <w:sz w:val="15"/>
              </w:rPr>
            </w:pPr>
            <w:r>
              <w:rPr>
                <w:rFonts w:ascii="Verdana"/>
                <w:spacing w:val="-2"/>
                <w:sz w:val="15"/>
              </w:rPr>
              <w:t>11.200</w:t>
            </w:r>
          </w:p>
        </w:tc>
        <w:tc>
          <w:tcPr>
            <w:tcW w:w="3812" w:type="dxa"/>
            <w:tcBorders>
              <w:top w:val="single" w:sz="8" w:space="0" w:color="000000"/>
              <w:bottom w:val="single" w:sz="6" w:space="0" w:color="000000"/>
              <w:right w:val="single" w:sz="6" w:space="0" w:color="000000"/>
            </w:tcBorders>
          </w:tcPr>
          <w:p>
            <w:pPr>
              <w:pStyle w:val="TableParagraph"/>
              <w:spacing w:line="142" w:lineRule="exact" w:before="55"/>
              <w:ind w:left="35"/>
              <w:jc w:val="left"/>
              <w:rPr>
                <w:rFonts w:ascii="Arial"/>
                <w:b/>
                <w:sz w:val="15"/>
              </w:rPr>
            </w:pPr>
            <w:r>
              <w:rPr>
                <w:rFonts w:ascii="Arial"/>
                <w:b/>
                <w:spacing w:val="-4"/>
                <w:sz w:val="15"/>
              </w:rPr>
              <w:t>IBI </w:t>
            </w:r>
            <w:r>
              <w:rPr>
                <w:rFonts w:ascii="Arial"/>
                <w:b/>
                <w:spacing w:val="-2"/>
                <w:sz w:val="15"/>
              </w:rPr>
              <w:t>RUSTICA</w:t>
            </w:r>
          </w:p>
        </w:tc>
        <w:tc>
          <w:tcPr>
            <w:tcW w:w="1091" w:type="dxa"/>
            <w:tcBorders>
              <w:top w:val="single" w:sz="8" w:space="0" w:color="000000"/>
              <w:left w:val="single" w:sz="6" w:space="0" w:color="000000"/>
              <w:bottom w:val="single" w:sz="6" w:space="0" w:color="000000"/>
              <w:right w:val="single" w:sz="6" w:space="0" w:color="000000"/>
            </w:tcBorders>
          </w:tcPr>
          <w:p>
            <w:pPr>
              <w:pStyle w:val="TableParagraph"/>
              <w:spacing w:line="192" w:lineRule="exact" w:before="5"/>
              <w:ind w:right="11"/>
              <w:rPr>
                <w:sz w:val="18"/>
              </w:rPr>
            </w:pPr>
            <w:r>
              <w:rPr>
                <w:spacing w:val="-2"/>
                <w:sz w:val="18"/>
              </w:rPr>
              <w:t>120.000</w:t>
            </w:r>
          </w:p>
        </w:tc>
        <w:tc>
          <w:tcPr>
            <w:tcW w:w="1298" w:type="dxa"/>
            <w:tcBorders>
              <w:top w:val="single" w:sz="8" w:space="0" w:color="000000"/>
              <w:left w:val="single" w:sz="6" w:space="0" w:color="000000"/>
              <w:bottom w:val="single" w:sz="6" w:space="0" w:color="000000"/>
            </w:tcBorders>
          </w:tcPr>
          <w:p>
            <w:pPr>
              <w:pStyle w:val="TableParagraph"/>
              <w:spacing w:line="192" w:lineRule="exact" w:before="5"/>
              <w:ind w:right="11"/>
              <w:rPr>
                <w:sz w:val="18"/>
              </w:rPr>
            </w:pPr>
            <w:r>
              <w:rPr>
                <w:spacing w:val="-2"/>
                <w:sz w:val="18"/>
              </w:rPr>
              <w:t>115.000</w:t>
            </w:r>
          </w:p>
        </w:tc>
        <w:tc>
          <w:tcPr>
            <w:tcW w:w="1349" w:type="dxa"/>
            <w:tcBorders>
              <w:top w:val="single" w:sz="8" w:space="0" w:color="000000"/>
              <w:bottom w:val="single" w:sz="6" w:space="0" w:color="000000"/>
              <w:right w:val="single" w:sz="8" w:space="0" w:color="000000"/>
            </w:tcBorders>
          </w:tcPr>
          <w:p>
            <w:pPr>
              <w:pStyle w:val="TableParagraph"/>
              <w:spacing w:line="192" w:lineRule="exact" w:before="5"/>
              <w:ind w:right="7"/>
              <w:rPr>
                <w:sz w:val="18"/>
              </w:rPr>
            </w:pPr>
            <w:r>
              <w:rPr>
                <w:sz w:val="18"/>
              </w:rPr>
              <w:t>-</w:t>
            </w:r>
            <w:r>
              <w:rPr>
                <w:spacing w:val="-2"/>
                <w:sz w:val="18"/>
              </w:rPr>
              <w:t>5.000</w:t>
            </w:r>
          </w:p>
        </w:tc>
      </w:tr>
      <w:tr>
        <w:trPr>
          <w:trHeight w:val="216" w:hRule="atLeast"/>
        </w:trPr>
        <w:tc>
          <w:tcPr>
            <w:tcW w:w="726" w:type="dxa"/>
            <w:tcBorders>
              <w:top w:val="single" w:sz="6" w:space="0" w:color="000000"/>
              <w:bottom w:val="single" w:sz="6" w:space="0" w:color="D3D3D3"/>
            </w:tcBorders>
          </w:tcPr>
          <w:p>
            <w:pPr>
              <w:pStyle w:val="TableParagraph"/>
              <w:jc w:val="left"/>
              <w:rPr>
                <w:rFonts w:ascii="Times New Roman"/>
                <w:sz w:val="14"/>
              </w:rPr>
            </w:pPr>
          </w:p>
        </w:tc>
        <w:tc>
          <w:tcPr>
            <w:tcW w:w="3812"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1" w:lineRule="exact" w:before="5"/>
              <w:ind w:right="11"/>
              <w:rPr>
                <w:sz w:val="18"/>
              </w:rPr>
            </w:pPr>
            <w:r>
              <w:rPr>
                <w:spacing w:val="-2"/>
                <w:sz w:val="18"/>
              </w:rPr>
              <w:t>37.335.920</w:t>
            </w:r>
          </w:p>
        </w:tc>
        <w:tc>
          <w:tcPr>
            <w:tcW w:w="1298" w:type="dxa"/>
            <w:tcBorders>
              <w:top w:val="single" w:sz="6" w:space="0" w:color="000000"/>
              <w:left w:val="single" w:sz="6" w:space="0" w:color="000000"/>
              <w:bottom w:val="single" w:sz="6" w:space="0" w:color="000000"/>
            </w:tcBorders>
          </w:tcPr>
          <w:p>
            <w:pPr>
              <w:pStyle w:val="TableParagraph"/>
              <w:spacing w:line="191" w:lineRule="exact" w:before="5"/>
              <w:ind w:right="11"/>
              <w:rPr>
                <w:sz w:val="18"/>
              </w:rPr>
            </w:pPr>
            <w:r>
              <w:rPr>
                <w:spacing w:val="-2"/>
                <w:sz w:val="18"/>
              </w:rPr>
              <w:t>32.000.000</w:t>
            </w:r>
          </w:p>
        </w:tc>
        <w:tc>
          <w:tcPr>
            <w:tcW w:w="1349" w:type="dxa"/>
            <w:tcBorders>
              <w:top w:val="single" w:sz="6" w:space="0" w:color="000000"/>
              <w:bottom w:val="single" w:sz="6" w:space="0" w:color="000000"/>
              <w:right w:val="single" w:sz="8" w:space="0" w:color="000000"/>
            </w:tcBorders>
          </w:tcPr>
          <w:p>
            <w:pPr>
              <w:pStyle w:val="TableParagraph"/>
              <w:spacing w:line="191" w:lineRule="exact" w:before="5"/>
              <w:ind w:right="7"/>
              <w:rPr>
                <w:sz w:val="18"/>
              </w:rPr>
            </w:pPr>
            <w:r>
              <w:rPr>
                <w:sz w:val="18"/>
              </w:rPr>
              <w:t>-</w:t>
            </w:r>
            <w:r>
              <w:rPr>
                <w:spacing w:val="-2"/>
                <w:sz w:val="18"/>
              </w:rPr>
              <w:t>5.335.920</w:t>
            </w:r>
          </w:p>
        </w:tc>
      </w:tr>
      <w:tr>
        <w:trPr>
          <w:trHeight w:val="214" w:hRule="atLeast"/>
        </w:trPr>
        <w:tc>
          <w:tcPr>
            <w:tcW w:w="726" w:type="dxa"/>
            <w:tcBorders>
              <w:top w:val="single" w:sz="6" w:space="0" w:color="D3D3D3"/>
              <w:bottom w:val="single" w:sz="6" w:space="0" w:color="000000"/>
            </w:tcBorders>
          </w:tcPr>
          <w:p>
            <w:pPr>
              <w:pStyle w:val="TableParagraph"/>
              <w:jc w:val="left"/>
              <w:rPr>
                <w:rFonts w:ascii="Times New Roman"/>
                <w:sz w:val="14"/>
              </w:rPr>
            </w:pPr>
          </w:p>
        </w:tc>
        <w:tc>
          <w:tcPr>
            <w:tcW w:w="3812"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89" w:lineRule="exact" w:before="5"/>
              <w:ind w:right="11"/>
              <w:rPr>
                <w:sz w:val="18"/>
              </w:rPr>
            </w:pPr>
            <w:r>
              <w:rPr>
                <w:spacing w:val="-2"/>
                <w:sz w:val="18"/>
              </w:rPr>
              <w:t>1.164.080</w:t>
            </w:r>
          </w:p>
        </w:tc>
        <w:tc>
          <w:tcPr>
            <w:tcW w:w="1298" w:type="dxa"/>
            <w:tcBorders>
              <w:top w:val="single" w:sz="6" w:space="0" w:color="000000"/>
              <w:left w:val="single" w:sz="6" w:space="0" w:color="000000"/>
              <w:bottom w:val="single" w:sz="6" w:space="0" w:color="000000"/>
            </w:tcBorders>
          </w:tcPr>
          <w:p>
            <w:pPr>
              <w:pStyle w:val="TableParagraph"/>
              <w:spacing w:line="189" w:lineRule="exact" w:before="5"/>
              <w:ind w:right="11"/>
              <w:rPr>
                <w:sz w:val="18"/>
              </w:rPr>
            </w:pPr>
            <w:r>
              <w:rPr>
                <w:spacing w:val="-2"/>
                <w:sz w:val="18"/>
              </w:rPr>
              <w:t>1.076.000</w:t>
            </w:r>
          </w:p>
        </w:tc>
        <w:tc>
          <w:tcPr>
            <w:tcW w:w="1349" w:type="dxa"/>
            <w:tcBorders>
              <w:top w:val="single" w:sz="6" w:space="0" w:color="000000"/>
              <w:bottom w:val="single" w:sz="6" w:space="0" w:color="000000"/>
              <w:right w:val="single" w:sz="8" w:space="0" w:color="000000"/>
            </w:tcBorders>
          </w:tcPr>
          <w:p>
            <w:pPr>
              <w:pStyle w:val="TableParagraph"/>
              <w:spacing w:line="189" w:lineRule="exact" w:before="5"/>
              <w:ind w:right="7"/>
              <w:rPr>
                <w:sz w:val="18"/>
              </w:rPr>
            </w:pPr>
            <w:r>
              <w:rPr>
                <w:sz w:val="18"/>
              </w:rPr>
              <w:t>-</w:t>
            </w:r>
            <w:r>
              <w:rPr>
                <w:spacing w:val="-2"/>
                <w:sz w:val="18"/>
              </w:rPr>
              <w:t>88.080</w:t>
            </w:r>
          </w:p>
        </w:tc>
      </w:tr>
      <w:tr>
        <w:trPr>
          <w:trHeight w:val="225" w:hRule="atLeast"/>
        </w:trPr>
        <w:tc>
          <w:tcPr>
            <w:tcW w:w="726" w:type="dxa"/>
            <w:tcBorders>
              <w:top w:val="single" w:sz="6" w:space="0" w:color="000000"/>
              <w:bottom w:val="single" w:sz="6" w:space="0" w:color="000000"/>
            </w:tcBorders>
          </w:tcPr>
          <w:p>
            <w:pPr>
              <w:pStyle w:val="TableParagraph"/>
              <w:spacing w:line="166" w:lineRule="exact" w:before="39"/>
              <w:ind w:left="19"/>
              <w:jc w:val="center"/>
              <w:rPr>
                <w:rFonts w:ascii="Verdana"/>
                <w:sz w:val="15"/>
              </w:rPr>
            </w:pPr>
            <w:r>
              <w:rPr>
                <w:rFonts w:ascii="Verdana"/>
                <w:spacing w:val="-2"/>
                <w:sz w:val="15"/>
              </w:rPr>
              <w:t>11.300</w:t>
            </w:r>
          </w:p>
        </w:tc>
        <w:tc>
          <w:tcPr>
            <w:tcW w:w="3812" w:type="dxa"/>
            <w:tcBorders>
              <w:top w:val="single" w:sz="6" w:space="0" w:color="000000"/>
              <w:bottom w:val="single" w:sz="6" w:space="0" w:color="000000"/>
              <w:right w:val="single" w:sz="6" w:space="0" w:color="000000"/>
            </w:tcBorders>
          </w:tcPr>
          <w:p>
            <w:pPr>
              <w:pStyle w:val="TableParagraph"/>
              <w:spacing w:line="152" w:lineRule="exact" w:before="54"/>
              <w:ind w:left="35"/>
              <w:jc w:val="left"/>
              <w:rPr>
                <w:rFonts w:ascii="Arial"/>
                <w:b/>
                <w:sz w:val="15"/>
              </w:rPr>
            </w:pPr>
            <w:r>
              <w:rPr>
                <w:rFonts w:ascii="Arial"/>
                <w:b/>
                <w:spacing w:val="-6"/>
                <w:sz w:val="15"/>
              </w:rPr>
              <w:t>IBI</w:t>
            </w:r>
            <w:r>
              <w:rPr>
                <w:rFonts w:ascii="Arial"/>
                <w:b/>
                <w:sz w:val="15"/>
              </w:rPr>
              <w:t> </w:t>
            </w:r>
            <w:r>
              <w:rPr>
                <w:rFonts w:ascii="Arial"/>
                <w:b/>
                <w:spacing w:val="-6"/>
                <w:sz w:val="15"/>
              </w:rPr>
              <w:t>URBANA</w:t>
            </w:r>
            <w:r>
              <w:rPr>
                <w:rFonts w:ascii="Arial"/>
                <w:b/>
                <w:spacing w:val="-3"/>
                <w:sz w:val="15"/>
              </w:rPr>
              <w:t> </w:t>
            </w:r>
            <w:r>
              <w:rPr>
                <w:rFonts w:ascii="Arial"/>
                <w:b/>
                <w:spacing w:val="-6"/>
                <w:sz w:val="15"/>
              </w:rPr>
              <w:t>(Con</w:t>
            </w:r>
            <w:r>
              <w:rPr>
                <w:rFonts w:ascii="Arial"/>
                <w:b/>
                <w:spacing w:val="4"/>
                <w:sz w:val="15"/>
              </w:rPr>
              <w:t> </w:t>
            </w:r>
            <w:r>
              <w:rPr>
                <w:rFonts w:ascii="Arial"/>
                <w:b/>
                <w:spacing w:val="-6"/>
                <w:sz w:val="15"/>
              </w:rPr>
              <w:t>BICEs)</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7" w:lineRule="exact" w:before="8"/>
              <w:ind w:right="11"/>
              <w:rPr>
                <w:rFonts w:ascii="Arial"/>
                <w:b/>
                <w:sz w:val="18"/>
              </w:rPr>
            </w:pPr>
            <w:r>
              <w:rPr>
                <w:rFonts w:ascii="Arial"/>
                <w:b/>
                <w:spacing w:val="-2"/>
                <w:sz w:val="18"/>
              </w:rPr>
              <w:t>38.500.000</w:t>
            </w:r>
          </w:p>
        </w:tc>
        <w:tc>
          <w:tcPr>
            <w:tcW w:w="1298" w:type="dxa"/>
            <w:tcBorders>
              <w:top w:val="single" w:sz="6" w:space="0" w:color="000000"/>
              <w:left w:val="single" w:sz="6" w:space="0" w:color="000000"/>
              <w:bottom w:val="single" w:sz="6" w:space="0" w:color="000000"/>
            </w:tcBorders>
          </w:tcPr>
          <w:p>
            <w:pPr>
              <w:pStyle w:val="TableParagraph"/>
              <w:spacing w:line="197" w:lineRule="exact" w:before="8"/>
              <w:ind w:right="11"/>
              <w:rPr>
                <w:rFonts w:ascii="Arial"/>
                <w:b/>
                <w:sz w:val="18"/>
              </w:rPr>
            </w:pPr>
            <w:r>
              <w:rPr>
                <w:rFonts w:ascii="Arial"/>
                <w:b/>
                <w:spacing w:val="-2"/>
                <w:sz w:val="18"/>
              </w:rPr>
              <w:t>33.076.000</w:t>
            </w:r>
          </w:p>
        </w:tc>
        <w:tc>
          <w:tcPr>
            <w:tcW w:w="1349" w:type="dxa"/>
            <w:tcBorders>
              <w:top w:val="single" w:sz="6" w:space="0" w:color="000000"/>
              <w:bottom w:val="single" w:sz="6" w:space="0" w:color="000000"/>
              <w:right w:val="single" w:sz="8" w:space="0" w:color="000000"/>
            </w:tcBorders>
          </w:tcPr>
          <w:p>
            <w:pPr>
              <w:pStyle w:val="TableParagraph"/>
              <w:spacing w:line="197" w:lineRule="exact" w:before="8"/>
              <w:ind w:right="7"/>
              <w:rPr>
                <w:rFonts w:ascii="Arial"/>
                <w:b/>
                <w:sz w:val="18"/>
              </w:rPr>
            </w:pPr>
            <w:r>
              <w:rPr>
                <w:rFonts w:ascii="Arial"/>
                <w:b/>
                <w:sz w:val="18"/>
              </w:rPr>
              <w:t>-</w:t>
            </w:r>
            <w:r>
              <w:rPr>
                <w:rFonts w:ascii="Arial"/>
                <w:b/>
                <w:spacing w:val="-2"/>
                <w:sz w:val="18"/>
              </w:rPr>
              <w:t>5.424.000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5"/>
              <w:ind w:left="19"/>
              <w:jc w:val="center"/>
              <w:rPr>
                <w:rFonts w:ascii="Verdana"/>
                <w:sz w:val="15"/>
              </w:rPr>
            </w:pPr>
            <w:r>
              <w:rPr>
                <w:rFonts w:ascii="Verdana"/>
                <w:spacing w:val="-2"/>
                <w:sz w:val="15"/>
              </w:rPr>
              <w:t>11.500</w:t>
            </w:r>
          </w:p>
        </w:tc>
        <w:tc>
          <w:tcPr>
            <w:tcW w:w="3812" w:type="dxa"/>
            <w:tcBorders>
              <w:top w:val="single" w:sz="6" w:space="0" w:color="000000"/>
              <w:bottom w:val="single" w:sz="6" w:space="0" w:color="000000"/>
              <w:right w:val="single" w:sz="6" w:space="0" w:color="000000"/>
            </w:tcBorders>
          </w:tcPr>
          <w:p>
            <w:pPr>
              <w:pStyle w:val="TableParagraph"/>
              <w:spacing w:line="142" w:lineRule="exact" w:before="54"/>
              <w:ind w:left="35"/>
              <w:jc w:val="left"/>
              <w:rPr>
                <w:rFonts w:ascii="Arial"/>
                <w:b/>
                <w:sz w:val="15"/>
              </w:rPr>
            </w:pPr>
            <w:r>
              <w:rPr>
                <w:rFonts w:ascii="Arial"/>
                <w:b/>
                <w:spacing w:val="-4"/>
                <w:sz w:val="15"/>
              </w:rPr>
              <w:t>IVTM</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7.150.000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2"/>
                <w:sz w:val="18"/>
              </w:rPr>
              <w:t>6.900.000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250.000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6"/>
              <w:ind w:left="19"/>
              <w:jc w:val="center"/>
              <w:rPr>
                <w:rFonts w:ascii="Verdana"/>
                <w:sz w:val="15"/>
              </w:rPr>
            </w:pPr>
            <w:r>
              <w:rPr>
                <w:rFonts w:ascii="Verdana"/>
                <w:spacing w:val="-2"/>
                <w:sz w:val="15"/>
              </w:rPr>
              <w:t>11.600</w:t>
            </w:r>
          </w:p>
        </w:tc>
        <w:tc>
          <w:tcPr>
            <w:tcW w:w="3812" w:type="dxa"/>
            <w:tcBorders>
              <w:top w:val="single" w:sz="6" w:space="0" w:color="000000"/>
              <w:bottom w:val="single" w:sz="6" w:space="0" w:color="000000"/>
              <w:right w:val="single" w:sz="6" w:space="0" w:color="000000"/>
            </w:tcBorders>
          </w:tcPr>
          <w:p>
            <w:pPr>
              <w:pStyle w:val="TableParagraph"/>
              <w:spacing w:line="146" w:lineRule="exact" w:before="50"/>
              <w:ind w:left="35"/>
              <w:jc w:val="left"/>
              <w:rPr>
                <w:rFonts w:ascii="Arial"/>
                <w:b/>
                <w:sz w:val="15"/>
              </w:rPr>
            </w:pPr>
            <w:r>
              <w:rPr>
                <w:rFonts w:ascii="Arial"/>
                <w:b/>
                <w:spacing w:val="-2"/>
                <w:sz w:val="15"/>
              </w:rPr>
              <w:t>IIVTNU</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5.550.000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2"/>
                <w:sz w:val="18"/>
              </w:rPr>
              <w:t>3.700.000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1.850.000</w:t>
            </w:r>
          </w:p>
        </w:tc>
      </w:tr>
      <w:tr>
        <w:trPr>
          <w:trHeight w:val="216" w:hRule="atLeast"/>
        </w:trPr>
        <w:tc>
          <w:tcPr>
            <w:tcW w:w="726" w:type="dxa"/>
            <w:tcBorders>
              <w:top w:val="single" w:sz="6" w:space="0" w:color="000000"/>
            </w:tcBorders>
          </w:tcPr>
          <w:p>
            <w:pPr>
              <w:pStyle w:val="TableParagraph"/>
              <w:spacing w:line="160" w:lineRule="exact" w:before="36"/>
              <w:ind w:left="19"/>
              <w:jc w:val="center"/>
              <w:rPr>
                <w:rFonts w:ascii="Verdana"/>
                <w:sz w:val="15"/>
              </w:rPr>
            </w:pPr>
            <w:r>
              <w:rPr>
                <w:rFonts w:ascii="Verdana"/>
                <w:spacing w:val="-2"/>
                <w:sz w:val="15"/>
              </w:rPr>
              <w:t>13.000</w:t>
            </w:r>
          </w:p>
        </w:tc>
        <w:tc>
          <w:tcPr>
            <w:tcW w:w="3812" w:type="dxa"/>
            <w:tcBorders>
              <w:top w:val="single" w:sz="6" w:space="0" w:color="000000"/>
              <w:right w:val="single" w:sz="6" w:space="0" w:color="000000"/>
            </w:tcBorders>
          </w:tcPr>
          <w:p>
            <w:pPr>
              <w:pStyle w:val="TableParagraph"/>
              <w:spacing w:line="146" w:lineRule="exact" w:before="51"/>
              <w:ind w:left="35"/>
              <w:jc w:val="left"/>
              <w:rPr>
                <w:rFonts w:ascii="Arial"/>
                <w:b/>
                <w:sz w:val="15"/>
              </w:rPr>
            </w:pPr>
            <w:r>
              <w:rPr>
                <w:rFonts w:ascii="Arial"/>
                <w:b/>
                <w:spacing w:val="-5"/>
                <w:sz w:val="15"/>
              </w:rPr>
              <w:t>IAE</w:t>
            </w:r>
          </w:p>
        </w:tc>
        <w:tc>
          <w:tcPr>
            <w:tcW w:w="1091" w:type="dxa"/>
            <w:tcBorders>
              <w:top w:val="single" w:sz="6" w:space="0" w:color="000000"/>
              <w:left w:val="single" w:sz="6" w:space="0" w:color="000000"/>
              <w:right w:val="single" w:sz="6" w:space="0" w:color="000000"/>
            </w:tcBorders>
          </w:tcPr>
          <w:p>
            <w:pPr>
              <w:pStyle w:val="TableParagraph"/>
              <w:spacing w:line="192" w:lineRule="exact" w:before="5"/>
              <w:ind w:right="11"/>
              <w:rPr>
                <w:sz w:val="18"/>
              </w:rPr>
            </w:pPr>
            <w:r>
              <w:rPr>
                <w:spacing w:val="-2"/>
                <w:sz w:val="18"/>
              </w:rPr>
              <w:t>9.150.000</w:t>
            </w:r>
          </w:p>
        </w:tc>
        <w:tc>
          <w:tcPr>
            <w:tcW w:w="1298" w:type="dxa"/>
            <w:tcBorders>
              <w:top w:val="single" w:sz="6" w:space="0" w:color="000000"/>
              <w:left w:val="single" w:sz="6" w:space="0" w:color="000000"/>
            </w:tcBorders>
          </w:tcPr>
          <w:p>
            <w:pPr>
              <w:pStyle w:val="TableParagraph"/>
              <w:spacing w:line="192" w:lineRule="exact" w:before="5"/>
              <w:ind w:right="11"/>
              <w:rPr>
                <w:sz w:val="18"/>
              </w:rPr>
            </w:pPr>
            <w:r>
              <w:rPr>
                <w:spacing w:val="-2"/>
                <w:sz w:val="18"/>
              </w:rPr>
              <w:t>8.500.000</w:t>
            </w:r>
          </w:p>
        </w:tc>
        <w:tc>
          <w:tcPr>
            <w:tcW w:w="1349" w:type="dxa"/>
            <w:tcBorders>
              <w:top w:val="single" w:sz="6" w:space="0" w:color="000000"/>
              <w:right w:val="single" w:sz="8" w:space="0" w:color="000000"/>
            </w:tcBorders>
          </w:tcPr>
          <w:p>
            <w:pPr>
              <w:pStyle w:val="TableParagraph"/>
              <w:spacing w:line="192" w:lineRule="exact" w:before="5"/>
              <w:ind w:right="7"/>
              <w:rPr>
                <w:sz w:val="18"/>
              </w:rPr>
            </w:pPr>
            <w:r>
              <w:rPr>
                <w:sz w:val="18"/>
              </w:rPr>
              <w:t>-</w:t>
            </w:r>
            <w:r>
              <w:rPr>
                <w:spacing w:val="-2"/>
                <w:sz w:val="18"/>
              </w:rPr>
              <w:t>650.000</w:t>
            </w:r>
          </w:p>
        </w:tc>
      </w:tr>
      <w:tr>
        <w:trPr>
          <w:trHeight w:val="230" w:hRule="atLeast"/>
        </w:trPr>
        <w:tc>
          <w:tcPr>
            <w:tcW w:w="726" w:type="dxa"/>
            <w:shd w:val="clear" w:color="auto" w:fill="FFCC99"/>
          </w:tcPr>
          <w:p>
            <w:pPr>
              <w:pStyle w:val="TableParagraph"/>
              <w:jc w:val="left"/>
              <w:rPr>
                <w:rFonts w:ascii="Times New Roman"/>
                <w:sz w:val="16"/>
              </w:rPr>
            </w:pPr>
          </w:p>
        </w:tc>
        <w:tc>
          <w:tcPr>
            <w:tcW w:w="3812" w:type="dxa"/>
            <w:tcBorders>
              <w:right w:val="single" w:sz="6" w:space="0" w:color="000000"/>
            </w:tcBorders>
            <w:shd w:val="clear" w:color="auto" w:fill="FFCC99"/>
          </w:tcPr>
          <w:p>
            <w:pPr>
              <w:pStyle w:val="TableParagraph"/>
              <w:spacing w:line="154" w:lineRule="exact" w:before="56"/>
              <w:ind w:left="35"/>
              <w:jc w:val="left"/>
              <w:rPr>
                <w:rFonts w:ascii="Arial" w:hAnsi="Arial"/>
                <w:b/>
                <w:sz w:val="15"/>
              </w:rPr>
            </w:pPr>
            <w:r>
              <w:rPr>
                <w:rFonts w:ascii="Arial" w:hAnsi="Arial"/>
                <w:b/>
                <w:spacing w:val="-5"/>
                <w:sz w:val="15"/>
              </w:rPr>
              <w:t>Capítulo</w:t>
            </w:r>
            <w:r>
              <w:rPr>
                <w:rFonts w:ascii="Arial" w:hAnsi="Arial"/>
                <w:b/>
                <w:spacing w:val="3"/>
                <w:sz w:val="15"/>
              </w:rPr>
              <w:t> </w:t>
            </w:r>
            <w:r>
              <w:rPr>
                <w:rFonts w:ascii="Arial" w:hAnsi="Arial"/>
                <w:b/>
                <w:spacing w:val="-10"/>
                <w:sz w:val="15"/>
              </w:rPr>
              <w:t>I</w:t>
            </w:r>
          </w:p>
        </w:tc>
        <w:tc>
          <w:tcPr>
            <w:tcW w:w="1091" w:type="dxa"/>
            <w:tcBorders>
              <w:left w:val="single" w:sz="6" w:space="0" w:color="000000"/>
              <w:right w:val="single" w:sz="6" w:space="0" w:color="000000"/>
            </w:tcBorders>
            <w:shd w:val="clear" w:color="auto" w:fill="FFCC99"/>
          </w:tcPr>
          <w:p>
            <w:pPr>
              <w:pStyle w:val="TableParagraph"/>
              <w:spacing w:line="196" w:lineRule="exact" w:before="15"/>
              <w:ind w:right="11"/>
              <w:rPr>
                <w:rFonts w:ascii="Arial"/>
                <w:b/>
                <w:sz w:val="18"/>
              </w:rPr>
            </w:pPr>
            <w:r>
              <w:rPr>
                <w:rFonts w:ascii="Arial"/>
                <w:b/>
                <w:spacing w:val="-2"/>
                <w:sz w:val="18"/>
              </w:rPr>
              <w:t>60.470.000</w:t>
            </w:r>
          </w:p>
        </w:tc>
        <w:tc>
          <w:tcPr>
            <w:tcW w:w="1298" w:type="dxa"/>
            <w:tcBorders>
              <w:left w:val="single" w:sz="6" w:space="0" w:color="000000"/>
            </w:tcBorders>
            <w:shd w:val="clear" w:color="auto" w:fill="FFCC99"/>
          </w:tcPr>
          <w:p>
            <w:pPr>
              <w:pStyle w:val="TableParagraph"/>
              <w:spacing w:line="196" w:lineRule="exact" w:before="15"/>
              <w:ind w:right="11"/>
              <w:rPr>
                <w:rFonts w:ascii="Arial"/>
                <w:b/>
                <w:sz w:val="18"/>
              </w:rPr>
            </w:pPr>
            <w:r>
              <w:rPr>
                <w:rFonts w:ascii="Arial"/>
                <w:b/>
                <w:spacing w:val="-2"/>
                <w:sz w:val="18"/>
              </w:rPr>
              <w:t>52.291.000</w:t>
            </w:r>
          </w:p>
        </w:tc>
        <w:tc>
          <w:tcPr>
            <w:tcW w:w="1349" w:type="dxa"/>
            <w:tcBorders>
              <w:right w:val="single" w:sz="8" w:space="0" w:color="000000"/>
            </w:tcBorders>
            <w:shd w:val="clear" w:color="auto" w:fill="FFCC99"/>
          </w:tcPr>
          <w:p>
            <w:pPr>
              <w:pStyle w:val="TableParagraph"/>
              <w:spacing w:line="196" w:lineRule="exact" w:before="15"/>
              <w:ind w:right="7"/>
              <w:rPr>
                <w:rFonts w:ascii="Arial"/>
                <w:b/>
                <w:sz w:val="18"/>
              </w:rPr>
            </w:pPr>
            <w:r>
              <w:rPr>
                <w:rFonts w:ascii="Arial"/>
                <w:b/>
                <w:sz w:val="18"/>
              </w:rPr>
              <w:t>-</w:t>
            </w:r>
            <w:r>
              <w:rPr>
                <w:rFonts w:ascii="Arial"/>
                <w:b/>
                <w:spacing w:val="-2"/>
                <w:sz w:val="18"/>
              </w:rPr>
              <w:t>8.179.000</w:t>
            </w:r>
          </w:p>
        </w:tc>
      </w:tr>
      <w:tr>
        <w:trPr>
          <w:trHeight w:val="219" w:hRule="atLeast"/>
        </w:trPr>
        <w:tc>
          <w:tcPr>
            <w:tcW w:w="726" w:type="dxa"/>
            <w:tcBorders>
              <w:bottom w:val="single" w:sz="6" w:space="0" w:color="000000"/>
            </w:tcBorders>
          </w:tcPr>
          <w:p>
            <w:pPr>
              <w:pStyle w:val="TableParagraph"/>
              <w:spacing w:line="157" w:lineRule="exact" w:before="42"/>
              <w:ind w:left="19"/>
              <w:jc w:val="center"/>
              <w:rPr>
                <w:rFonts w:ascii="Verdana"/>
                <w:sz w:val="15"/>
              </w:rPr>
            </w:pPr>
            <w:r>
              <w:rPr>
                <w:rFonts w:ascii="Verdana"/>
                <w:spacing w:val="-2"/>
                <w:sz w:val="15"/>
              </w:rPr>
              <w:t>30.200</w:t>
            </w:r>
          </w:p>
        </w:tc>
        <w:tc>
          <w:tcPr>
            <w:tcW w:w="3812" w:type="dxa"/>
            <w:tcBorders>
              <w:bottom w:val="single" w:sz="6" w:space="0" w:color="000000"/>
              <w:right w:val="single" w:sz="6" w:space="0" w:color="000000"/>
            </w:tcBorders>
          </w:tcPr>
          <w:p>
            <w:pPr>
              <w:pStyle w:val="TableParagraph"/>
              <w:spacing w:line="147" w:lineRule="exact" w:before="52"/>
              <w:ind w:left="35"/>
              <w:jc w:val="left"/>
              <w:rPr>
                <w:sz w:val="15"/>
              </w:rPr>
            </w:pPr>
            <w:r>
              <w:rPr>
                <w:spacing w:val="-4"/>
                <w:sz w:val="15"/>
              </w:rPr>
              <w:t>Tasa</w:t>
            </w:r>
            <w:r>
              <w:rPr>
                <w:spacing w:val="-6"/>
                <w:sz w:val="15"/>
              </w:rPr>
              <w:t> </w:t>
            </w:r>
            <w:r>
              <w:rPr>
                <w:spacing w:val="-4"/>
                <w:sz w:val="15"/>
              </w:rPr>
              <w:t>Servicio</w:t>
            </w:r>
            <w:r>
              <w:rPr>
                <w:sz w:val="15"/>
              </w:rPr>
              <w:t> </w:t>
            </w:r>
            <w:r>
              <w:rPr>
                <w:spacing w:val="-4"/>
                <w:sz w:val="15"/>
              </w:rPr>
              <w:t>Recogida</w:t>
            </w:r>
            <w:r>
              <w:rPr>
                <w:spacing w:val="-6"/>
                <w:sz w:val="15"/>
              </w:rPr>
              <w:t> </w:t>
            </w:r>
            <w:r>
              <w:rPr>
                <w:spacing w:val="-4"/>
                <w:sz w:val="15"/>
              </w:rPr>
              <w:t>de</w:t>
            </w:r>
            <w:r>
              <w:rPr>
                <w:sz w:val="15"/>
              </w:rPr>
              <w:t> </w:t>
            </w:r>
            <w:r>
              <w:rPr>
                <w:spacing w:val="-4"/>
                <w:sz w:val="15"/>
              </w:rPr>
              <w:t>Basura</w:t>
            </w:r>
          </w:p>
        </w:tc>
        <w:tc>
          <w:tcPr>
            <w:tcW w:w="1091" w:type="dxa"/>
            <w:tcBorders>
              <w:left w:val="single" w:sz="6" w:space="0" w:color="000000"/>
              <w:bottom w:val="single" w:sz="6" w:space="0" w:color="000000"/>
              <w:right w:val="single" w:sz="6" w:space="0" w:color="000000"/>
            </w:tcBorders>
          </w:tcPr>
          <w:p>
            <w:pPr>
              <w:pStyle w:val="TableParagraph"/>
              <w:spacing w:line="193" w:lineRule="exact" w:before="6"/>
              <w:ind w:right="11"/>
              <w:rPr>
                <w:sz w:val="18"/>
              </w:rPr>
            </w:pPr>
            <w:r>
              <w:rPr>
                <w:spacing w:val="-2"/>
                <w:sz w:val="18"/>
              </w:rPr>
              <w:t>11.200.000</w:t>
            </w:r>
          </w:p>
        </w:tc>
        <w:tc>
          <w:tcPr>
            <w:tcW w:w="1298" w:type="dxa"/>
            <w:tcBorders>
              <w:left w:val="single" w:sz="6" w:space="0" w:color="000000"/>
              <w:bottom w:val="single" w:sz="6" w:space="0" w:color="000000"/>
            </w:tcBorders>
          </w:tcPr>
          <w:p>
            <w:pPr>
              <w:pStyle w:val="TableParagraph"/>
              <w:spacing w:line="193" w:lineRule="exact" w:before="6"/>
              <w:ind w:right="11"/>
              <w:rPr>
                <w:sz w:val="18"/>
              </w:rPr>
            </w:pPr>
            <w:r>
              <w:rPr>
                <w:spacing w:val="-2"/>
                <w:sz w:val="18"/>
              </w:rPr>
              <w:t>10.800.000</w:t>
            </w:r>
          </w:p>
        </w:tc>
        <w:tc>
          <w:tcPr>
            <w:tcW w:w="1349" w:type="dxa"/>
            <w:tcBorders>
              <w:bottom w:val="single" w:sz="6" w:space="0" w:color="000000"/>
              <w:right w:val="single" w:sz="8" w:space="0" w:color="000000"/>
            </w:tcBorders>
          </w:tcPr>
          <w:p>
            <w:pPr>
              <w:pStyle w:val="TableParagraph"/>
              <w:spacing w:line="193" w:lineRule="exact" w:before="6"/>
              <w:ind w:right="7"/>
              <w:rPr>
                <w:sz w:val="18"/>
              </w:rPr>
            </w:pPr>
            <w:r>
              <w:rPr>
                <w:sz w:val="18"/>
              </w:rPr>
              <w:t>-</w:t>
            </w:r>
            <w:r>
              <w:rPr>
                <w:spacing w:val="-2"/>
                <w:sz w:val="18"/>
              </w:rPr>
              <w:t>400.000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5"/>
              <w:ind w:left="19"/>
              <w:jc w:val="center"/>
              <w:rPr>
                <w:rFonts w:ascii="Verdana"/>
                <w:sz w:val="15"/>
              </w:rPr>
            </w:pPr>
            <w:r>
              <w:rPr>
                <w:rFonts w:ascii="Verdana"/>
                <w:spacing w:val="-2"/>
                <w:sz w:val="15"/>
              </w:rPr>
              <w:t>30.901</w:t>
            </w:r>
          </w:p>
        </w:tc>
        <w:tc>
          <w:tcPr>
            <w:tcW w:w="3812" w:type="dxa"/>
            <w:tcBorders>
              <w:top w:val="single" w:sz="6" w:space="0" w:color="000000"/>
              <w:bottom w:val="single" w:sz="6" w:space="0" w:color="000000"/>
              <w:right w:val="single" w:sz="6" w:space="0" w:color="000000"/>
            </w:tcBorders>
          </w:tcPr>
          <w:p>
            <w:pPr>
              <w:pStyle w:val="TableParagraph"/>
              <w:spacing w:line="170" w:lineRule="exact" w:before="26"/>
              <w:ind w:left="35"/>
              <w:jc w:val="left"/>
              <w:rPr>
                <w:rFonts w:ascii="Verdana"/>
                <w:sz w:val="15"/>
              </w:rPr>
            </w:pPr>
            <w:r>
              <w:rPr>
                <w:rFonts w:ascii="Verdana"/>
                <w:spacing w:val="-2"/>
                <w:sz w:val="15"/>
              </w:rPr>
              <w:t>Tasa</w:t>
            </w:r>
            <w:r>
              <w:rPr>
                <w:rFonts w:ascii="Verdana"/>
                <w:spacing w:val="-1"/>
                <w:sz w:val="15"/>
              </w:rPr>
              <w:t> </w:t>
            </w:r>
            <w:r>
              <w:rPr>
                <w:rFonts w:ascii="Verdana"/>
                <w:spacing w:val="-2"/>
                <w:sz w:val="15"/>
              </w:rPr>
              <w:t>Servicio</w:t>
            </w:r>
            <w:r>
              <w:rPr>
                <w:rFonts w:ascii="Verdana"/>
                <w:spacing w:val="-6"/>
                <w:sz w:val="15"/>
              </w:rPr>
              <w:t> </w:t>
            </w:r>
            <w:r>
              <w:rPr>
                <w:rFonts w:ascii="Verdana"/>
                <w:spacing w:val="-2"/>
                <w:sz w:val="15"/>
              </w:rPr>
              <w:t>Cementerio</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275.000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2"/>
                <w:sz w:val="18"/>
              </w:rPr>
              <w:t>210.000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65.000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6"/>
              <w:ind w:left="19"/>
              <w:jc w:val="center"/>
              <w:rPr>
                <w:rFonts w:ascii="Verdana"/>
                <w:sz w:val="15"/>
              </w:rPr>
            </w:pPr>
            <w:r>
              <w:rPr>
                <w:rFonts w:ascii="Verdana"/>
                <w:spacing w:val="-2"/>
                <w:sz w:val="15"/>
              </w:rPr>
              <w:t>30.902</w:t>
            </w:r>
          </w:p>
        </w:tc>
        <w:tc>
          <w:tcPr>
            <w:tcW w:w="3812" w:type="dxa"/>
            <w:tcBorders>
              <w:top w:val="single" w:sz="6" w:space="0" w:color="000000"/>
              <w:bottom w:val="single" w:sz="6" w:space="0" w:color="000000"/>
              <w:right w:val="single" w:sz="6" w:space="0" w:color="000000"/>
            </w:tcBorders>
          </w:tcPr>
          <w:p>
            <w:pPr>
              <w:pStyle w:val="TableParagraph"/>
              <w:spacing w:line="169" w:lineRule="exact" w:before="27"/>
              <w:ind w:left="35"/>
              <w:jc w:val="left"/>
              <w:rPr>
                <w:rFonts w:ascii="Verdana"/>
                <w:sz w:val="15"/>
              </w:rPr>
            </w:pPr>
            <w:r>
              <w:rPr>
                <w:rFonts w:ascii="Verdana"/>
                <w:spacing w:val="-2"/>
                <w:sz w:val="15"/>
              </w:rPr>
              <w:t>Tasa</w:t>
            </w:r>
            <w:r>
              <w:rPr>
                <w:rFonts w:ascii="Verdana"/>
                <w:spacing w:val="-1"/>
                <w:sz w:val="15"/>
              </w:rPr>
              <w:t> </w:t>
            </w:r>
            <w:r>
              <w:rPr>
                <w:rFonts w:ascii="Verdana"/>
                <w:spacing w:val="-2"/>
                <w:sz w:val="15"/>
              </w:rPr>
              <w:t>Servicio</w:t>
            </w:r>
            <w:r>
              <w:rPr>
                <w:rFonts w:ascii="Verdana"/>
                <w:spacing w:val="-6"/>
                <w:sz w:val="15"/>
              </w:rPr>
              <w:t> </w:t>
            </w:r>
            <w:r>
              <w:rPr>
                <w:rFonts w:ascii="Verdana"/>
                <w:spacing w:val="-2"/>
                <w:sz w:val="15"/>
              </w:rPr>
              <w:t>Mercado</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5"/>
              <w:ind w:right="11"/>
              <w:rPr>
                <w:sz w:val="18"/>
              </w:rPr>
            </w:pPr>
            <w:r>
              <w:rPr>
                <w:spacing w:val="-2"/>
                <w:sz w:val="18"/>
              </w:rPr>
              <w:t>220.000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5"/>
              <w:ind w:right="11"/>
              <w:rPr>
                <w:sz w:val="18"/>
              </w:rPr>
            </w:pPr>
            <w:r>
              <w:rPr>
                <w:spacing w:val="-10"/>
                <w:sz w:val="18"/>
              </w:rPr>
              <w:t>0</w:t>
            </w:r>
          </w:p>
        </w:tc>
        <w:tc>
          <w:tcPr>
            <w:tcW w:w="1349" w:type="dxa"/>
            <w:tcBorders>
              <w:top w:val="single" w:sz="6" w:space="0" w:color="000000"/>
              <w:bottom w:val="single" w:sz="6" w:space="0" w:color="000000"/>
              <w:right w:val="single" w:sz="8" w:space="0" w:color="000000"/>
            </w:tcBorders>
          </w:tcPr>
          <w:p>
            <w:pPr>
              <w:pStyle w:val="TableParagraph"/>
              <w:spacing w:line="192" w:lineRule="exact" w:before="5"/>
              <w:ind w:right="7"/>
              <w:rPr>
                <w:sz w:val="18"/>
              </w:rPr>
            </w:pPr>
            <w:r>
              <w:rPr>
                <w:sz w:val="18"/>
              </w:rPr>
              <w:t>-</w:t>
            </w:r>
            <w:r>
              <w:rPr>
                <w:spacing w:val="-2"/>
                <w:sz w:val="18"/>
              </w:rPr>
              <w:t>220.000</w:t>
            </w:r>
          </w:p>
        </w:tc>
      </w:tr>
      <w:tr>
        <w:trPr>
          <w:trHeight w:val="216" w:hRule="atLeast"/>
        </w:trPr>
        <w:tc>
          <w:tcPr>
            <w:tcW w:w="726" w:type="dxa"/>
            <w:tcBorders>
              <w:top w:val="single" w:sz="6" w:space="0" w:color="000000"/>
            </w:tcBorders>
          </w:tcPr>
          <w:p>
            <w:pPr>
              <w:pStyle w:val="TableParagraph"/>
              <w:spacing w:line="160" w:lineRule="exact" w:before="36"/>
              <w:ind w:left="19"/>
              <w:jc w:val="center"/>
              <w:rPr>
                <w:rFonts w:ascii="Verdana"/>
                <w:sz w:val="15"/>
              </w:rPr>
            </w:pPr>
            <w:r>
              <w:rPr>
                <w:rFonts w:ascii="Verdana"/>
                <w:spacing w:val="-2"/>
                <w:sz w:val="15"/>
              </w:rPr>
              <w:t>32.500</w:t>
            </w:r>
          </w:p>
        </w:tc>
        <w:tc>
          <w:tcPr>
            <w:tcW w:w="3812" w:type="dxa"/>
            <w:tcBorders>
              <w:top w:val="single" w:sz="6" w:space="0" w:color="000000"/>
              <w:right w:val="single" w:sz="6" w:space="0" w:color="000000"/>
            </w:tcBorders>
          </w:tcPr>
          <w:p>
            <w:pPr>
              <w:pStyle w:val="TableParagraph"/>
              <w:spacing w:line="169" w:lineRule="exact" w:before="27"/>
              <w:ind w:left="35"/>
              <w:jc w:val="left"/>
              <w:rPr>
                <w:rFonts w:ascii="Verdana" w:hAnsi="Verdana"/>
                <w:sz w:val="15"/>
              </w:rPr>
            </w:pPr>
            <w:r>
              <w:rPr>
                <w:rFonts w:ascii="Verdana" w:hAnsi="Verdana"/>
                <w:sz w:val="15"/>
              </w:rPr>
              <w:t>Tasa</w:t>
            </w:r>
            <w:r>
              <w:rPr>
                <w:rFonts w:ascii="Verdana" w:hAnsi="Verdana"/>
                <w:spacing w:val="-8"/>
                <w:sz w:val="15"/>
              </w:rPr>
              <w:t> </w:t>
            </w:r>
            <w:r>
              <w:rPr>
                <w:rFonts w:ascii="Verdana" w:hAnsi="Verdana"/>
                <w:sz w:val="15"/>
              </w:rPr>
              <w:t>de</w:t>
            </w:r>
            <w:r>
              <w:rPr>
                <w:rFonts w:ascii="Verdana" w:hAnsi="Verdana"/>
                <w:spacing w:val="-7"/>
                <w:sz w:val="15"/>
              </w:rPr>
              <w:t> </w:t>
            </w:r>
            <w:r>
              <w:rPr>
                <w:rFonts w:ascii="Verdana" w:hAnsi="Verdana"/>
                <w:sz w:val="15"/>
              </w:rPr>
              <w:t>Expedición</w:t>
            </w:r>
            <w:r>
              <w:rPr>
                <w:rFonts w:ascii="Verdana" w:hAnsi="Verdana"/>
                <w:spacing w:val="-8"/>
                <w:sz w:val="15"/>
              </w:rPr>
              <w:t> </w:t>
            </w:r>
            <w:r>
              <w:rPr>
                <w:rFonts w:ascii="Verdana" w:hAnsi="Verdana"/>
                <w:sz w:val="15"/>
              </w:rPr>
              <w:t>de</w:t>
            </w:r>
            <w:r>
              <w:rPr>
                <w:rFonts w:ascii="Verdana" w:hAnsi="Verdana"/>
                <w:spacing w:val="-7"/>
                <w:sz w:val="15"/>
              </w:rPr>
              <w:t> </w:t>
            </w:r>
            <w:r>
              <w:rPr>
                <w:rFonts w:ascii="Verdana" w:hAnsi="Verdana"/>
                <w:spacing w:val="-2"/>
                <w:sz w:val="15"/>
              </w:rPr>
              <w:t>Documentos</w:t>
            </w:r>
          </w:p>
        </w:tc>
        <w:tc>
          <w:tcPr>
            <w:tcW w:w="1091" w:type="dxa"/>
            <w:tcBorders>
              <w:top w:val="single" w:sz="6" w:space="0" w:color="000000"/>
              <w:left w:val="single" w:sz="6" w:space="0" w:color="000000"/>
              <w:right w:val="single" w:sz="6" w:space="0" w:color="000000"/>
            </w:tcBorders>
          </w:tcPr>
          <w:p>
            <w:pPr>
              <w:pStyle w:val="TableParagraph"/>
              <w:spacing w:line="192" w:lineRule="exact" w:before="5"/>
              <w:ind w:right="11"/>
              <w:rPr>
                <w:sz w:val="18"/>
              </w:rPr>
            </w:pPr>
            <w:r>
              <w:rPr>
                <w:spacing w:val="-2"/>
                <w:sz w:val="18"/>
              </w:rPr>
              <w:t>75.000</w:t>
            </w:r>
          </w:p>
        </w:tc>
        <w:tc>
          <w:tcPr>
            <w:tcW w:w="1298" w:type="dxa"/>
            <w:tcBorders>
              <w:top w:val="single" w:sz="6" w:space="0" w:color="000000"/>
              <w:left w:val="single" w:sz="6" w:space="0" w:color="000000"/>
            </w:tcBorders>
          </w:tcPr>
          <w:p>
            <w:pPr>
              <w:pStyle w:val="TableParagraph"/>
              <w:spacing w:line="192" w:lineRule="exact" w:before="5"/>
              <w:ind w:right="11"/>
              <w:rPr>
                <w:sz w:val="18"/>
              </w:rPr>
            </w:pPr>
            <w:r>
              <w:rPr>
                <w:spacing w:val="-2"/>
                <w:sz w:val="18"/>
              </w:rPr>
              <w:t>15.000</w:t>
            </w:r>
          </w:p>
        </w:tc>
        <w:tc>
          <w:tcPr>
            <w:tcW w:w="1349" w:type="dxa"/>
            <w:tcBorders>
              <w:top w:val="single" w:sz="6" w:space="0" w:color="000000"/>
              <w:right w:val="single" w:sz="8" w:space="0" w:color="000000"/>
            </w:tcBorders>
          </w:tcPr>
          <w:p>
            <w:pPr>
              <w:pStyle w:val="TableParagraph"/>
              <w:spacing w:line="192" w:lineRule="exact" w:before="5"/>
              <w:ind w:right="7"/>
              <w:rPr>
                <w:sz w:val="18"/>
              </w:rPr>
            </w:pPr>
            <w:r>
              <w:rPr>
                <w:sz w:val="18"/>
              </w:rPr>
              <w:t>-</w:t>
            </w:r>
            <w:r>
              <w:rPr>
                <w:spacing w:val="-2"/>
                <w:sz w:val="18"/>
              </w:rPr>
              <w:t>60.000</w:t>
            </w:r>
          </w:p>
        </w:tc>
      </w:tr>
      <w:tr>
        <w:trPr>
          <w:trHeight w:val="218" w:hRule="atLeast"/>
        </w:trPr>
        <w:tc>
          <w:tcPr>
            <w:tcW w:w="726" w:type="dxa"/>
            <w:tcBorders>
              <w:bottom w:val="single" w:sz="6" w:space="0" w:color="000000"/>
            </w:tcBorders>
          </w:tcPr>
          <w:p>
            <w:pPr>
              <w:pStyle w:val="TableParagraph"/>
              <w:spacing w:line="157" w:lineRule="exact" w:before="41"/>
              <w:ind w:left="19"/>
              <w:jc w:val="center"/>
              <w:rPr>
                <w:rFonts w:ascii="Verdana"/>
                <w:sz w:val="15"/>
              </w:rPr>
            </w:pPr>
            <w:r>
              <w:rPr>
                <w:rFonts w:ascii="Verdana"/>
                <w:spacing w:val="-2"/>
                <w:sz w:val="15"/>
              </w:rPr>
              <w:t>32.600</w:t>
            </w:r>
          </w:p>
        </w:tc>
        <w:tc>
          <w:tcPr>
            <w:tcW w:w="3812" w:type="dxa"/>
            <w:tcBorders>
              <w:bottom w:val="single" w:sz="6" w:space="0" w:color="000000"/>
              <w:right w:val="single" w:sz="6" w:space="0" w:color="000000"/>
            </w:tcBorders>
          </w:tcPr>
          <w:p>
            <w:pPr>
              <w:pStyle w:val="TableParagraph"/>
              <w:spacing w:line="166" w:lineRule="exact" w:before="33"/>
              <w:ind w:left="35"/>
              <w:jc w:val="left"/>
              <w:rPr>
                <w:rFonts w:ascii="Verdana" w:hAnsi="Verdana"/>
                <w:sz w:val="15"/>
              </w:rPr>
            </w:pPr>
            <w:r>
              <w:rPr>
                <w:rFonts w:ascii="Verdana" w:hAnsi="Verdana"/>
                <w:sz w:val="15"/>
              </w:rPr>
              <w:t>Tasa</w:t>
            </w:r>
            <w:r>
              <w:rPr>
                <w:rFonts w:ascii="Verdana" w:hAnsi="Verdana"/>
                <w:spacing w:val="-11"/>
                <w:sz w:val="15"/>
              </w:rPr>
              <w:t> </w:t>
            </w:r>
            <w:r>
              <w:rPr>
                <w:rFonts w:ascii="Verdana" w:hAnsi="Verdana"/>
                <w:sz w:val="15"/>
              </w:rPr>
              <w:t>Retirada</w:t>
            </w:r>
            <w:r>
              <w:rPr>
                <w:rFonts w:ascii="Verdana" w:hAnsi="Verdana"/>
                <w:spacing w:val="-13"/>
                <w:sz w:val="15"/>
              </w:rPr>
              <w:t> </w:t>
            </w:r>
            <w:r>
              <w:rPr>
                <w:rFonts w:ascii="Verdana" w:hAnsi="Verdana"/>
                <w:sz w:val="15"/>
              </w:rPr>
              <w:t>de</w:t>
            </w:r>
            <w:r>
              <w:rPr>
                <w:rFonts w:ascii="Verdana" w:hAnsi="Verdana"/>
                <w:spacing w:val="-10"/>
                <w:sz w:val="15"/>
              </w:rPr>
              <w:t> </w:t>
            </w:r>
            <w:r>
              <w:rPr>
                <w:rFonts w:ascii="Verdana" w:hAnsi="Verdana"/>
                <w:spacing w:val="-2"/>
                <w:sz w:val="15"/>
              </w:rPr>
              <w:t>Vehículos</w:t>
            </w:r>
          </w:p>
        </w:tc>
        <w:tc>
          <w:tcPr>
            <w:tcW w:w="1091" w:type="dxa"/>
            <w:tcBorders>
              <w:left w:val="single" w:sz="6" w:space="0" w:color="000000"/>
              <w:bottom w:val="single" w:sz="6" w:space="0" w:color="000000"/>
              <w:right w:val="single" w:sz="6" w:space="0" w:color="000000"/>
            </w:tcBorders>
          </w:tcPr>
          <w:p>
            <w:pPr>
              <w:pStyle w:val="TableParagraph"/>
              <w:spacing w:line="189" w:lineRule="exact" w:before="10"/>
              <w:ind w:right="11"/>
              <w:rPr>
                <w:sz w:val="18"/>
              </w:rPr>
            </w:pPr>
            <w:r>
              <w:rPr>
                <w:spacing w:val="-2"/>
                <w:sz w:val="18"/>
              </w:rPr>
              <w:t>450.000</w:t>
            </w:r>
          </w:p>
        </w:tc>
        <w:tc>
          <w:tcPr>
            <w:tcW w:w="1298" w:type="dxa"/>
            <w:tcBorders>
              <w:left w:val="single" w:sz="6" w:space="0" w:color="000000"/>
              <w:bottom w:val="single" w:sz="6" w:space="0" w:color="000000"/>
            </w:tcBorders>
          </w:tcPr>
          <w:p>
            <w:pPr>
              <w:pStyle w:val="TableParagraph"/>
              <w:spacing w:line="189" w:lineRule="exact" w:before="10"/>
              <w:ind w:right="11"/>
              <w:rPr>
                <w:sz w:val="18"/>
              </w:rPr>
            </w:pPr>
            <w:r>
              <w:rPr>
                <w:spacing w:val="-2"/>
                <w:sz w:val="18"/>
              </w:rPr>
              <w:t>5.900</w:t>
            </w:r>
          </w:p>
        </w:tc>
        <w:tc>
          <w:tcPr>
            <w:tcW w:w="1349" w:type="dxa"/>
            <w:tcBorders>
              <w:bottom w:val="single" w:sz="6" w:space="0" w:color="000000"/>
              <w:right w:val="single" w:sz="8" w:space="0" w:color="000000"/>
            </w:tcBorders>
          </w:tcPr>
          <w:p>
            <w:pPr>
              <w:pStyle w:val="TableParagraph"/>
              <w:spacing w:line="189" w:lineRule="exact" w:before="10"/>
              <w:ind w:right="7"/>
              <w:rPr>
                <w:sz w:val="18"/>
              </w:rPr>
            </w:pPr>
            <w:r>
              <w:rPr>
                <w:sz w:val="18"/>
              </w:rPr>
              <w:t>-</w:t>
            </w:r>
            <w:r>
              <w:rPr>
                <w:spacing w:val="-2"/>
                <w:sz w:val="18"/>
              </w:rPr>
              <w:t>444.100</w:t>
            </w:r>
          </w:p>
        </w:tc>
      </w:tr>
      <w:tr>
        <w:trPr>
          <w:trHeight w:val="216" w:hRule="atLeast"/>
        </w:trPr>
        <w:tc>
          <w:tcPr>
            <w:tcW w:w="726" w:type="dxa"/>
            <w:tcBorders>
              <w:top w:val="single" w:sz="6" w:space="0" w:color="000000"/>
              <w:bottom w:val="single" w:sz="6" w:space="0" w:color="000000"/>
            </w:tcBorders>
          </w:tcPr>
          <w:p>
            <w:pPr>
              <w:pStyle w:val="TableParagraph"/>
              <w:spacing w:line="157" w:lineRule="exact" w:before="39"/>
              <w:ind w:left="19"/>
              <w:jc w:val="center"/>
              <w:rPr>
                <w:rFonts w:ascii="Verdana"/>
                <w:sz w:val="15"/>
              </w:rPr>
            </w:pPr>
            <w:r>
              <w:rPr>
                <w:rFonts w:ascii="Verdana"/>
                <w:spacing w:val="-2"/>
                <w:sz w:val="15"/>
              </w:rPr>
              <w:t>32.902</w:t>
            </w:r>
          </w:p>
        </w:tc>
        <w:tc>
          <w:tcPr>
            <w:tcW w:w="3812" w:type="dxa"/>
            <w:tcBorders>
              <w:top w:val="single" w:sz="6" w:space="0" w:color="000000"/>
              <w:bottom w:val="single" w:sz="6" w:space="0" w:color="000000"/>
              <w:right w:val="single" w:sz="6" w:space="0" w:color="000000"/>
            </w:tcBorders>
          </w:tcPr>
          <w:p>
            <w:pPr>
              <w:pStyle w:val="TableParagraph"/>
              <w:spacing w:line="170" w:lineRule="exact" w:before="26"/>
              <w:ind w:left="35"/>
              <w:jc w:val="left"/>
              <w:rPr>
                <w:rFonts w:ascii="Verdana"/>
                <w:sz w:val="15"/>
              </w:rPr>
            </w:pPr>
            <w:r>
              <w:rPr>
                <w:rFonts w:ascii="Verdana"/>
                <w:sz w:val="15"/>
              </w:rPr>
              <w:t>Tasa</w:t>
            </w:r>
            <w:r>
              <w:rPr>
                <w:rFonts w:ascii="Verdana"/>
                <w:spacing w:val="-14"/>
                <w:sz w:val="15"/>
              </w:rPr>
              <w:t> </w:t>
            </w:r>
            <w:r>
              <w:rPr>
                <w:rFonts w:ascii="Verdana"/>
                <w:sz w:val="15"/>
              </w:rPr>
              <w:t>por</w:t>
            </w:r>
            <w:r>
              <w:rPr>
                <w:rFonts w:ascii="Verdana"/>
                <w:spacing w:val="-13"/>
                <w:sz w:val="15"/>
              </w:rPr>
              <w:t> </w:t>
            </w:r>
            <w:r>
              <w:rPr>
                <w:rFonts w:ascii="Verdana"/>
                <w:sz w:val="15"/>
              </w:rPr>
              <w:t>Licencia</w:t>
            </w:r>
            <w:r>
              <w:rPr>
                <w:rFonts w:ascii="Verdana"/>
                <w:spacing w:val="-11"/>
                <w:sz w:val="15"/>
              </w:rPr>
              <w:t> </w:t>
            </w:r>
            <w:r>
              <w:rPr>
                <w:rFonts w:ascii="Verdana"/>
                <w:spacing w:val="-2"/>
                <w:sz w:val="15"/>
              </w:rPr>
              <w:t>Autotaxi</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50.000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2"/>
                <w:sz w:val="18"/>
              </w:rPr>
              <w:t>35.000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15.000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6"/>
              <w:ind w:left="19"/>
              <w:jc w:val="center"/>
              <w:rPr>
                <w:rFonts w:ascii="Verdana"/>
                <w:sz w:val="15"/>
              </w:rPr>
            </w:pPr>
            <w:r>
              <w:rPr>
                <w:rFonts w:ascii="Verdana"/>
                <w:spacing w:val="-2"/>
                <w:sz w:val="15"/>
              </w:rPr>
              <w:t>32.900</w:t>
            </w:r>
          </w:p>
        </w:tc>
        <w:tc>
          <w:tcPr>
            <w:tcW w:w="3812" w:type="dxa"/>
            <w:tcBorders>
              <w:top w:val="single" w:sz="6" w:space="0" w:color="000000"/>
              <w:bottom w:val="single" w:sz="6" w:space="0" w:color="000000"/>
              <w:right w:val="single" w:sz="6" w:space="0" w:color="000000"/>
            </w:tcBorders>
          </w:tcPr>
          <w:p>
            <w:pPr>
              <w:pStyle w:val="TableParagraph"/>
              <w:spacing w:line="170" w:lineRule="exact" w:before="27"/>
              <w:ind w:left="35"/>
              <w:jc w:val="left"/>
              <w:rPr>
                <w:rFonts w:ascii="Verdana"/>
                <w:sz w:val="15"/>
              </w:rPr>
            </w:pPr>
            <w:r>
              <w:rPr>
                <w:rFonts w:ascii="Verdana"/>
                <w:spacing w:val="-2"/>
                <w:sz w:val="15"/>
              </w:rPr>
              <w:t>Otras</w:t>
            </w:r>
            <w:r>
              <w:rPr>
                <w:rFonts w:ascii="Verdana"/>
                <w:spacing w:val="-5"/>
                <w:sz w:val="15"/>
              </w:rPr>
              <w:t> </w:t>
            </w:r>
            <w:r>
              <w:rPr>
                <w:rFonts w:ascii="Verdana"/>
                <w:spacing w:val="-2"/>
                <w:sz w:val="15"/>
              </w:rPr>
              <w:t>Tasas</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11.000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10"/>
                <w:sz w:val="18"/>
              </w:rPr>
              <w:t>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11.000</w:t>
            </w:r>
          </w:p>
        </w:tc>
      </w:tr>
      <w:tr>
        <w:trPr>
          <w:trHeight w:val="196" w:hRule="atLeast"/>
        </w:trPr>
        <w:tc>
          <w:tcPr>
            <w:tcW w:w="726" w:type="dxa"/>
            <w:tcBorders>
              <w:top w:val="single" w:sz="6" w:space="0" w:color="000000"/>
              <w:bottom w:val="single" w:sz="6" w:space="0" w:color="000000"/>
            </w:tcBorders>
          </w:tcPr>
          <w:p>
            <w:pPr>
              <w:pStyle w:val="TableParagraph"/>
              <w:spacing w:line="158" w:lineRule="exact" w:before="18"/>
              <w:ind w:left="19"/>
              <w:jc w:val="center"/>
              <w:rPr>
                <w:rFonts w:ascii="Verdana"/>
                <w:sz w:val="15"/>
              </w:rPr>
            </w:pPr>
            <w:r>
              <w:rPr>
                <w:rFonts w:ascii="Verdana"/>
                <w:spacing w:val="-2"/>
                <w:sz w:val="15"/>
              </w:rPr>
              <w:t>33.100</w:t>
            </w:r>
          </w:p>
        </w:tc>
        <w:tc>
          <w:tcPr>
            <w:tcW w:w="3812" w:type="dxa"/>
            <w:tcBorders>
              <w:top w:val="single" w:sz="6" w:space="0" w:color="000000"/>
              <w:bottom w:val="single" w:sz="6" w:space="0" w:color="000000"/>
              <w:right w:val="single" w:sz="6" w:space="0" w:color="000000"/>
            </w:tcBorders>
          </w:tcPr>
          <w:p>
            <w:pPr>
              <w:pStyle w:val="TableParagraph"/>
              <w:spacing w:line="166" w:lineRule="exact" w:before="10"/>
              <w:ind w:left="35"/>
              <w:jc w:val="left"/>
              <w:rPr>
                <w:rFonts w:ascii="Verdana" w:hAnsi="Verdana"/>
                <w:sz w:val="15"/>
              </w:rPr>
            </w:pPr>
            <w:r>
              <w:rPr>
                <w:rFonts w:ascii="Verdana" w:hAnsi="Verdana"/>
                <w:sz w:val="15"/>
              </w:rPr>
              <w:t>Tasa</w:t>
            </w:r>
            <w:r>
              <w:rPr>
                <w:rFonts w:ascii="Verdana" w:hAnsi="Verdana"/>
                <w:spacing w:val="-13"/>
                <w:sz w:val="15"/>
              </w:rPr>
              <w:t> </w:t>
            </w:r>
            <w:r>
              <w:rPr>
                <w:rFonts w:ascii="Verdana" w:hAnsi="Verdana"/>
                <w:sz w:val="15"/>
              </w:rPr>
              <w:t>Entrada</w:t>
            </w:r>
            <w:r>
              <w:rPr>
                <w:rFonts w:ascii="Verdana" w:hAnsi="Verdana"/>
                <w:spacing w:val="-13"/>
                <w:sz w:val="15"/>
              </w:rPr>
              <w:t> </w:t>
            </w:r>
            <w:r>
              <w:rPr>
                <w:rFonts w:ascii="Verdana" w:hAnsi="Verdana"/>
                <w:spacing w:val="-2"/>
                <w:sz w:val="15"/>
              </w:rPr>
              <w:t>Vehículos</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76" w:lineRule="exact"/>
              <w:ind w:right="11"/>
              <w:rPr>
                <w:sz w:val="18"/>
              </w:rPr>
            </w:pPr>
            <w:r>
              <w:rPr>
                <w:spacing w:val="-2"/>
                <w:sz w:val="18"/>
              </w:rPr>
              <w:t>1.500.000</w:t>
            </w:r>
          </w:p>
        </w:tc>
        <w:tc>
          <w:tcPr>
            <w:tcW w:w="1298" w:type="dxa"/>
            <w:tcBorders>
              <w:top w:val="single" w:sz="6" w:space="0" w:color="000000"/>
              <w:left w:val="single" w:sz="6" w:space="0" w:color="000000"/>
              <w:bottom w:val="single" w:sz="6" w:space="0" w:color="000000"/>
            </w:tcBorders>
          </w:tcPr>
          <w:p>
            <w:pPr>
              <w:pStyle w:val="TableParagraph"/>
              <w:spacing w:line="176" w:lineRule="exact"/>
              <w:ind w:right="11"/>
              <w:rPr>
                <w:sz w:val="18"/>
              </w:rPr>
            </w:pPr>
            <w:r>
              <w:rPr>
                <w:spacing w:val="-2"/>
                <w:sz w:val="18"/>
              </w:rPr>
              <w:t>1.100.000</w:t>
            </w:r>
          </w:p>
        </w:tc>
        <w:tc>
          <w:tcPr>
            <w:tcW w:w="1349" w:type="dxa"/>
            <w:tcBorders>
              <w:top w:val="single" w:sz="6" w:space="0" w:color="000000"/>
              <w:bottom w:val="single" w:sz="6" w:space="0" w:color="000000"/>
              <w:right w:val="single" w:sz="8" w:space="0" w:color="000000"/>
            </w:tcBorders>
          </w:tcPr>
          <w:p>
            <w:pPr>
              <w:pStyle w:val="TableParagraph"/>
              <w:spacing w:line="176" w:lineRule="exact"/>
              <w:ind w:right="7"/>
              <w:rPr>
                <w:sz w:val="18"/>
              </w:rPr>
            </w:pPr>
            <w:r>
              <w:rPr>
                <w:sz w:val="18"/>
              </w:rPr>
              <w:t>-</w:t>
            </w:r>
            <w:r>
              <w:rPr>
                <w:spacing w:val="-2"/>
                <w:sz w:val="18"/>
              </w:rPr>
              <w:t>400.000</w:t>
            </w:r>
          </w:p>
        </w:tc>
      </w:tr>
      <w:tr>
        <w:trPr>
          <w:trHeight w:val="246" w:hRule="atLeast"/>
        </w:trPr>
        <w:tc>
          <w:tcPr>
            <w:tcW w:w="726" w:type="dxa"/>
            <w:tcBorders>
              <w:top w:val="single" w:sz="6" w:space="0" w:color="000000"/>
            </w:tcBorders>
          </w:tcPr>
          <w:p>
            <w:pPr>
              <w:pStyle w:val="TableParagraph"/>
              <w:spacing w:line="160" w:lineRule="exact" w:before="65"/>
              <w:ind w:left="19"/>
              <w:jc w:val="center"/>
              <w:rPr>
                <w:rFonts w:ascii="Verdana"/>
                <w:sz w:val="15"/>
              </w:rPr>
            </w:pPr>
            <w:r>
              <w:rPr>
                <w:rFonts w:ascii="Verdana"/>
                <w:spacing w:val="-2"/>
                <w:sz w:val="15"/>
              </w:rPr>
              <w:t>33.200</w:t>
            </w:r>
          </w:p>
        </w:tc>
        <w:tc>
          <w:tcPr>
            <w:tcW w:w="3812" w:type="dxa"/>
            <w:tcBorders>
              <w:top w:val="single" w:sz="6" w:space="0" w:color="000000"/>
              <w:right w:val="single" w:sz="6" w:space="0" w:color="000000"/>
            </w:tcBorders>
          </w:tcPr>
          <w:p>
            <w:pPr>
              <w:pStyle w:val="TableParagraph"/>
              <w:spacing w:before="39"/>
              <w:ind w:left="35"/>
              <w:jc w:val="left"/>
              <w:rPr>
                <w:rFonts w:ascii="Verdana"/>
                <w:sz w:val="15"/>
              </w:rPr>
            </w:pPr>
            <w:r>
              <w:rPr>
                <w:rFonts w:ascii="Verdana"/>
                <w:spacing w:val="-2"/>
                <w:sz w:val="15"/>
              </w:rPr>
              <w:t>Tasa</w:t>
            </w:r>
            <w:r>
              <w:rPr>
                <w:rFonts w:ascii="Verdana"/>
                <w:spacing w:val="-5"/>
                <w:sz w:val="15"/>
              </w:rPr>
              <w:t> </w:t>
            </w:r>
            <w:r>
              <w:rPr>
                <w:rFonts w:ascii="Verdana"/>
                <w:spacing w:val="-2"/>
                <w:sz w:val="15"/>
              </w:rPr>
              <w:t>U.</w:t>
            </w:r>
            <w:r>
              <w:rPr>
                <w:rFonts w:ascii="Verdana"/>
                <w:spacing w:val="-4"/>
                <w:sz w:val="15"/>
              </w:rPr>
              <w:t> </w:t>
            </w:r>
            <w:r>
              <w:rPr>
                <w:rFonts w:ascii="Verdana"/>
                <w:spacing w:val="-2"/>
                <w:sz w:val="15"/>
              </w:rPr>
              <w:t>Privativa</w:t>
            </w:r>
            <w:r>
              <w:rPr>
                <w:rFonts w:ascii="Verdana"/>
                <w:spacing w:val="-5"/>
                <w:sz w:val="15"/>
              </w:rPr>
              <w:t> </w:t>
            </w:r>
            <w:r>
              <w:rPr>
                <w:rFonts w:ascii="Verdana"/>
                <w:spacing w:val="-2"/>
                <w:sz w:val="15"/>
              </w:rPr>
              <w:t>empresas</w:t>
            </w:r>
            <w:r>
              <w:rPr>
                <w:rFonts w:ascii="Verdana"/>
                <w:spacing w:val="-1"/>
                <w:sz w:val="15"/>
              </w:rPr>
              <w:t> </w:t>
            </w:r>
            <w:r>
              <w:rPr>
                <w:rFonts w:ascii="Verdana"/>
                <w:spacing w:val="-2"/>
                <w:sz w:val="15"/>
              </w:rPr>
              <w:t>explotadoras</w:t>
            </w:r>
          </w:p>
        </w:tc>
        <w:tc>
          <w:tcPr>
            <w:tcW w:w="1091" w:type="dxa"/>
            <w:tcBorders>
              <w:top w:val="single" w:sz="6" w:space="0" w:color="000000"/>
              <w:left w:val="single" w:sz="6" w:space="0" w:color="000000"/>
              <w:right w:val="single" w:sz="6" w:space="0" w:color="000000"/>
            </w:tcBorders>
          </w:tcPr>
          <w:p>
            <w:pPr>
              <w:pStyle w:val="TableParagraph"/>
              <w:spacing w:line="191" w:lineRule="exact" w:before="34"/>
              <w:ind w:right="11"/>
              <w:rPr>
                <w:sz w:val="18"/>
              </w:rPr>
            </w:pPr>
            <w:r>
              <w:rPr>
                <w:spacing w:val="-2"/>
                <w:sz w:val="18"/>
              </w:rPr>
              <w:t>1.000.000</w:t>
            </w:r>
          </w:p>
        </w:tc>
        <w:tc>
          <w:tcPr>
            <w:tcW w:w="1298" w:type="dxa"/>
            <w:tcBorders>
              <w:top w:val="single" w:sz="6" w:space="0" w:color="000000"/>
              <w:left w:val="single" w:sz="6" w:space="0" w:color="000000"/>
            </w:tcBorders>
          </w:tcPr>
          <w:p>
            <w:pPr>
              <w:pStyle w:val="TableParagraph"/>
              <w:spacing w:line="191" w:lineRule="exact" w:before="34"/>
              <w:ind w:right="11"/>
              <w:rPr>
                <w:sz w:val="18"/>
              </w:rPr>
            </w:pPr>
            <w:r>
              <w:rPr>
                <w:spacing w:val="-2"/>
                <w:sz w:val="18"/>
              </w:rPr>
              <w:t>1.100.000</w:t>
            </w:r>
          </w:p>
        </w:tc>
        <w:tc>
          <w:tcPr>
            <w:tcW w:w="1349" w:type="dxa"/>
            <w:tcBorders>
              <w:top w:val="single" w:sz="6" w:space="0" w:color="000000"/>
              <w:right w:val="single" w:sz="8" w:space="0" w:color="000000"/>
            </w:tcBorders>
          </w:tcPr>
          <w:p>
            <w:pPr>
              <w:pStyle w:val="TableParagraph"/>
              <w:spacing w:line="191" w:lineRule="exact" w:before="34"/>
              <w:ind w:right="6"/>
              <w:rPr>
                <w:sz w:val="18"/>
              </w:rPr>
            </w:pPr>
            <w:r>
              <w:rPr>
                <w:spacing w:val="-2"/>
                <w:sz w:val="18"/>
              </w:rPr>
              <w:t>100.000</w:t>
            </w:r>
          </w:p>
        </w:tc>
      </w:tr>
      <w:tr>
        <w:trPr>
          <w:trHeight w:val="239" w:hRule="atLeast"/>
        </w:trPr>
        <w:tc>
          <w:tcPr>
            <w:tcW w:w="726" w:type="dxa"/>
          </w:tcPr>
          <w:p>
            <w:pPr>
              <w:pStyle w:val="TableParagraph"/>
              <w:spacing w:line="160" w:lineRule="exact" w:before="59"/>
              <w:ind w:left="19"/>
              <w:jc w:val="center"/>
              <w:rPr>
                <w:rFonts w:ascii="Verdana"/>
                <w:sz w:val="15"/>
              </w:rPr>
            </w:pPr>
            <w:r>
              <w:rPr>
                <w:rFonts w:ascii="Verdana"/>
                <w:spacing w:val="-2"/>
                <w:sz w:val="15"/>
              </w:rPr>
              <w:t>33.300</w:t>
            </w:r>
          </w:p>
        </w:tc>
        <w:tc>
          <w:tcPr>
            <w:tcW w:w="3812" w:type="dxa"/>
            <w:tcBorders>
              <w:right w:val="single" w:sz="6" w:space="0" w:color="000000"/>
            </w:tcBorders>
          </w:tcPr>
          <w:p>
            <w:pPr>
              <w:pStyle w:val="TableParagraph"/>
              <w:spacing w:line="169" w:lineRule="exact" w:before="50"/>
              <w:ind w:left="35"/>
              <w:jc w:val="left"/>
              <w:rPr>
                <w:rFonts w:ascii="Verdana" w:hAnsi="Verdana"/>
                <w:sz w:val="15"/>
              </w:rPr>
            </w:pPr>
            <w:r>
              <w:rPr>
                <w:rFonts w:ascii="Verdana" w:hAnsi="Verdana"/>
                <w:sz w:val="15"/>
              </w:rPr>
              <w:t>Tasa</w:t>
            </w:r>
            <w:r>
              <w:rPr>
                <w:rFonts w:ascii="Verdana" w:hAnsi="Verdana"/>
                <w:spacing w:val="-13"/>
                <w:sz w:val="15"/>
              </w:rPr>
              <w:t> </w:t>
            </w:r>
            <w:r>
              <w:rPr>
                <w:rFonts w:ascii="Verdana" w:hAnsi="Verdana"/>
                <w:sz w:val="15"/>
              </w:rPr>
              <w:t>utilización</w:t>
            </w:r>
            <w:r>
              <w:rPr>
                <w:rFonts w:ascii="Verdana" w:hAnsi="Verdana"/>
                <w:spacing w:val="-8"/>
                <w:sz w:val="15"/>
              </w:rPr>
              <w:t> </w:t>
            </w:r>
            <w:r>
              <w:rPr>
                <w:rFonts w:ascii="Verdana" w:hAnsi="Verdana"/>
                <w:sz w:val="15"/>
              </w:rPr>
              <w:t>privativa</w:t>
            </w:r>
            <w:r>
              <w:rPr>
                <w:rFonts w:ascii="Verdana" w:hAnsi="Verdana"/>
                <w:spacing w:val="-13"/>
                <w:sz w:val="15"/>
              </w:rPr>
              <w:t> </w:t>
            </w:r>
            <w:r>
              <w:rPr>
                <w:rFonts w:ascii="Verdana" w:hAnsi="Verdana"/>
                <w:sz w:val="15"/>
              </w:rPr>
              <w:t>servicio</w:t>
            </w:r>
            <w:r>
              <w:rPr>
                <w:rFonts w:ascii="Verdana" w:hAnsi="Verdana"/>
                <w:spacing w:val="-12"/>
                <w:sz w:val="15"/>
              </w:rPr>
              <w:t> </w:t>
            </w:r>
            <w:r>
              <w:rPr>
                <w:rFonts w:ascii="Verdana" w:hAnsi="Verdana"/>
                <w:spacing w:val="-2"/>
                <w:sz w:val="15"/>
              </w:rPr>
              <w:t>telefonía</w:t>
            </w:r>
          </w:p>
        </w:tc>
        <w:tc>
          <w:tcPr>
            <w:tcW w:w="1091" w:type="dxa"/>
            <w:tcBorders>
              <w:left w:val="single" w:sz="6" w:space="0" w:color="000000"/>
              <w:right w:val="single" w:sz="6" w:space="0" w:color="000000"/>
            </w:tcBorders>
          </w:tcPr>
          <w:p>
            <w:pPr>
              <w:pStyle w:val="TableParagraph"/>
              <w:spacing w:line="191" w:lineRule="exact" w:before="28"/>
              <w:ind w:right="11"/>
              <w:rPr>
                <w:sz w:val="18"/>
              </w:rPr>
            </w:pPr>
            <w:r>
              <w:rPr>
                <w:spacing w:val="-10"/>
                <w:sz w:val="18"/>
              </w:rPr>
              <w:t>0</w:t>
            </w:r>
          </w:p>
        </w:tc>
        <w:tc>
          <w:tcPr>
            <w:tcW w:w="1298" w:type="dxa"/>
            <w:tcBorders>
              <w:left w:val="single" w:sz="6" w:space="0" w:color="000000"/>
            </w:tcBorders>
          </w:tcPr>
          <w:p>
            <w:pPr>
              <w:pStyle w:val="TableParagraph"/>
              <w:spacing w:line="191" w:lineRule="exact" w:before="28"/>
              <w:ind w:right="11"/>
              <w:rPr>
                <w:sz w:val="18"/>
              </w:rPr>
            </w:pPr>
            <w:r>
              <w:rPr>
                <w:spacing w:val="-10"/>
                <w:sz w:val="18"/>
              </w:rPr>
              <w:t>0</w:t>
            </w:r>
          </w:p>
        </w:tc>
        <w:tc>
          <w:tcPr>
            <w:tcW w:w="1349" w:type="dxa"/>
            <w:tcBorders>
              <w:right w:val="single" w:sz="8" w:space="0" w:color="000000"/>
            </w:tcBorders>
          </w:tcPr>
          <w:p>
            <w:pPr>
              <w:pStyle w:val="TableParagraph"/>
              <w:spacing w:line="191" w:lineRule="exact" w:before="28"/>
              <w:ind w:right="6"/>
              <w:rPr>
                <w:sz w:val="18"/>
              </w:rPr>
            </w:pPr>
            <w:r>
              <w:rPr>
                <w:spacing w:val="-10"/>
                <w:sz w:val="18"/>
              </w:rPr>
              <w:t>0</w:t>
            </w:r>
          </w:p>
        </w:tc>
      </w:tr>
      <w:tr>
        <w:trPr>
          <w:trHeight w:val="239" w:hRule="atLeast"/>
        </w:trPr>
        <w:tc>
          <w:tcPr>
            <w:tcW w:w="726" w:type="dxa"/>
          </w:tcPr>
          <w:p>
            <w:pPr>
              <w:pStyle w:val="TableParagraph"/>
              <w:spacing w:line="160" w:lineRule="exact" w:before="59"/>
              <w:ind w:left="19"/>
              <w:jc w:val="center"/>
              <w:rPr>
                <w:rFonts w:ascii="Verdana"/>
                <w:sz w:val="15"/>
              </w:rPr>
            </w:pPr>
            <w:r>
              <w:rPr>
                <w:rFonts w:ascii="Verdana"/>
                <w:spacing w:val="-2"/>
                <w:sz w:val="15"/>
              </w:rPr>
              <w:t>33.301</w:t>
            </w:r>
          </w:p>
        </w:tc>
        <w:tc>
          <w:tcPr>
            <w:tcW w:w="3812" w:type="dxa"/>
            <w:tcBorders>
              <w:right w:val="single" w:sz="6" w:space="0" w:color="000000"/>
            </w:tcBorders>
          </w:tcPr>
          <w:p>
            <w:pPr>
              <w:pStyle w:val="TableParagraph"/>
              <w:spacing w:line="169" w:lineRule="exact" w:before="50"/>
              <w:ind w:left="35"/>
              <w:jc w:val="left"/>
              <w:rPr>
                <w:rFonts w:ascii="Verdana" w:hAnsi="Verdana"/>
                <w:sz w:val="15"/>
              </w:rPr>
            </w:pPr>
            <w:r>
              <w:rPr>
                <w:rFonts w:ascii="Verdana" w:hAnsi="Verdana"/>
                <w:sz w:val="15"/>
              </w:rPr>
              <w:t>Tasa</w:t>
            </w:r>
            <w:r>
              <w:rPr>
                <w:rFonts w:ascii="Verdana" w:hAnsi="Verdana"/>
                <w:spacing w:val="-13"/>
                <w:sz w:val="15"/>
              </w:rPr>
              <w:t> </w:t>
            </w:r>
            <w:r>
              <w:rPr>
                <w:rFonts w:ascii="Verdana" w:hAnsi="Verdana"/>
                <w:sz w:val="15"/>
              </w:rPr>
              <w:t>:P:</w:t>
            </w:r>
            <w:r>
              <w:rPr>
                <w:rFonts w:ascii="Verdana" w:hAnsi="Verdana"/>
                <w:spacing w:val="-12"/>
                <w:sz w:val="15"/>
              </w:rPr>
              <w:t> </w:t>
            </w:r>
            <w:r>
              <w:rPr>
                <w:rFonts w:ascii="Verdana" w:hAnsi="Verdana"/>
                <w:sz w:val="15"/>
              </w:rPr>
              <w:t>servicio</w:t>
            </w:r>
            <w:r>
              <w:rPr>
                <w:rFonts w:ascii="Verdana" w:hAnsi="Verdana"/>
                <w:spacing w:val="-13"/>
                <w:sz w:val="15"/>
              </w:rPr>
              <w:t> </w:t>
            </w:r>
            <w:r>
              <w:rPr>
                <w:rFonts w:ascii="Verdana" w:hAnsi="Verdana"/>
                <w:sz w:val="15"/>
              </w:rPr>
              <w:t>telefonía</w:t>
            </w:r>
            <w:r>
              <w:rPr>
                <w:rFonts w:ascii="Verdana" w:hAnsi="Verdana"/>
                <w:spacing w:val="-12"/>
                <w:sz w:val="15"/>
              </w:rPr>
              <w:t> </w:t>
            </w:r>
            <w:r>
              <w:rPr>
                <w:rFonts w:ascii="Verdana" w:hAnsi="Verdana"/>
                <w:spacing w:val="-2"/>
                <w:sz w:val="15"/>
              </w:rPr>
              <w:t>(1,4%)</w:t>
            </w:r>
          </w:p>
        </w:tc>
        <w:tc>
          <w:tcPr>
            <w:tcW w:w="1091" w:type="dxa"/>
            <w:tcBorders>
              <w:left w:val="single" w:sz="6" w:space="0" w:color="000000"/>
              <w:right w:val="single" w:sz="6" w:space="0" w:color="000000"/>
            </w:tcBorders>
          </w:tcPr>
          <w:p>
            <w:pPr>
              <w:pStyle w:val="TableParagraph"/>
              <w:spacing w:line="191" w:lineRule="exact" w:before="28"/>
              <w:ind w:right="11"/>
              <w:rPr>
                <w:sz w:val="18"/>
              </w:rPr>
            </w:pPr>
            <w:r>
              <w:rPr>
                <w:spacing w:val="-10"/>
                <w:sz w:val="18"/>
              </w:rPr>
              <w:t>0</w:t>
            </w:r>
          </w:p>
        </w:tc>
        <w:tc>
          <w:tcPr>
            <w:tcW w:w="1298" w:type="dxa"/>
            <w:tcBorders>
              <w:left w:val="single" w:sz="6" w:space="0" w:color="000000"/>
            </w:tcBorders>
          </w:tcPr>
          <w:p>
            <w:pPr>
              <w:pStyle w:val="TableParagraph"/>
              <w:spacing w:line="191" w:lineRule="exact" w:before="28"/>
              <w:ind w:right="11"/>
              <w:rPr>
                <w:sz w:val="18"/>
              </w:rPr>
            </w:pPr>
            <w:r>
              <w:rPr>
                <w:spacing w:val="-10"/>
                <w:sz w:val="18"/>
              </w:rPr>
              <w:t>0</w:t>
            </w:r>
          </w:p>
        </w:tc>
        <w:tc>
          <w:tcPr>
            <w:tcW w:w="1349" w:type="dxa"/>
            <w:tcBorders>
              <w:right w:val="single" w:sz="8" w:space="0" w:color="000000"/>
            </w:tcBorders>
          </w:tcPr>
          <w:p>
            <w:pPr>
              <w:pStyle w:val="TableParagraph"/>
              <w:spacing w:line="191" w:lineRule="exact" w:before="28"/>
              <w:ind w:right="6"/>
              <w:rPr>
                <w:sz w:val="18"/>
              </w:rPr>
            </w:pPr>
            <w:r>
              <w:rPr>
                <w:spacing w:val="-10"/>
                <w:sz w:val="18"/>
              </w:rPr>
              <w:t>0</w:t>
            </w:r>
          </w:p>
        </w:tc>
      </w:tr>
      <w:tr>
        <w:trPr>
          <w:trHeight w:val="218" w:hRule="atLeast"/>
        </w:trPr>
        <w:tc>
          <w:tcPr>
            <w:tcW w:w="726" w:type="dxa"/>
            <w:tcBorders>
              <w:bottom w:val="single" w:sz="6" w:space="0" w:color="000000"/>
            </w:tcBorders>
          </w:tcPr>
          <w:p>
            <w:pPr>
              <w:pStyle w:val="TableParagraph"/>
              <w:spacing w:line="157" w:lineRule="exact" w:before="41"/>
              <w:ind w:left="19"/>
              <w:jc w:val="center"/>
              <w:rPr>
                <w:rFonts w:ascii="Verdana"/>
                <w:sz w:val="15"/>
              </w:rPr>
            </w:pPr>
            <w:r>
              <w:rPr>
                <w:rFonts w:ascii="Verdana"/>
                <w:spacing w:val="-2"/>
                <w:sz w:val="15"/>
              </w:rPr>
              <w:t>33.400</w:t>
            </w:r>
          </w:p>
        </w:tc>
        <w:tc>
          <w:tcPr>
            <w:tcW w:w="3812" w:type="dxa"/>
            <w:tcBorders>
              <w:bottom w:val="single" w:sz="6" w:space="0" w:color="000000"/>
              <w:right w:val="single" w:sz="6" w:space="0" w:color="000000"/>
            </w:tcBorders>
          </w:tcPr>
          <w:p>
            <w:pPr>
              <w:pStyle w:val="TableParagraph"/>
              <w:spacing w:line="166" w:lineRule="exact" w:before="33"/>
              <w:ind w:left="35"/>
              <w:jc w:val="left"/>
              <w:rPr>
                <w:rFonts w:ascii="Verdana"/>
                <w:sz w:val="15"/>
              </w:rPr>
            </w:pPr>
            <w:r>
              <w:rPr>
                <w:rFonts w:ascii="Verdana"/>
                <w:spacing w:val="-2"/>
                <w:sz w:val="15"/>
              </w:rPr>
              <w:t>Tasa Apertura</w:t>
            </w:r>
            <w:r>
              <w:rPr>
                <w:rFonts w:ascii="Verdana"/>
                <w:spacing w:val="-6"/>
                <w:sz w:val="15"/>
              </w:rPr>
              <w:t> </w:t>
            </w:r>
            <w:r>
              <w:rPr>
                <w:rFonts w:ascii="Verdana"/>
                <w:spacing w:val="-2"/>
                <w:sz w:val="15"/>
              </w:rPr>
              <w:t>Zanjas</w:t>
            </w:r>
          </w:p>
        </w:tc>
        <w:tc>
          <w:tcPr>
            <w:tcW w:w="1091" w:type="dxa"/>
            <w:tcBorders>
              <w:left w:val="single" w:sz="6" w:space="0" w:color="000000"/>
              <w:bottom w:val="single" w:sz="6" w:space="0" w:color="000000"/>
              <w:right w:val="single" w:sz="6" w:space="0" w:color="000000"/>
            </w:tcBorders>
          </w:tcPr>
          <w:p>
            <w:pPr>
              <w:pStyle w:val="TableParagraph"/>
              <w:spacing w:line="193" w:lineRule="exact" w:before="6"/>
              <w:ind w:right="11"/>
              <w:rPr>
                <w:sz w:val="18"/>
              </w:rPr>
            </w:pPr>
            <w:r>
              <w:rPr>
                <w:spacing w:val="-2"/>
                <w:sz w:val="18"/>
              </w:rPr>
              <w:t>13.000</w:t>
            </w:r>
          </w:p>
        </w:tc>
        <w:tc>
          <w:tcPr>
            <w:tcW w:w="1298" w:type="dxa"/>
            <w:tcBorders>
              <w:left w:val="single" w:sz="6" w:space="0" w:color="000000"/>
              <w:bottom w:val="single" w:sz="6" w:space="0" w:color="000000"/>
            </w:tcBorders>
          </w:tcPr>
          <w:p>
            <w:pPr>
              <w:pStyle w:val="TableParagraph"/>
              <w:spacing w:line="193" w:lineRule="exact" w:before="6"/>
              <w:ind w:right="11"/>
              <w:rPr>
                <w:sz w:val="18"/>
              </w:rPr>
            </w:pPr>
            <w:r>
              <w:rPr>
                <w:spacing w:val="-2"/>
                <w:sz w:val="18"/>
              </w:rPr>
              <w:t>5.000</w:t>
            </w:r>
          </w:p>
        </w:tc>
        <w:tc>
          <w:tcPr>
            <w:tcW w:w="1349" w:type="dxa"/>
            <w:tcBorders>
              <w:bottom w:val="single" w:sz="6" w:space="0" w:color="000000"/>
              <w:right w:val="single" w:sz="8" w:space="0" w:color="000000"/>
            </w:tcBorders>
          </w:tcPr>
          <w:p>
            <w:pPr>
              <w:pStyle w:val="TableParagraph"/>
              <w:spacing w:line="193" w:lineRule="exact" w:before="6"/>
              <w:ind w:right="7"/>
              <w:rPr>
                <w:sz w:val="18"/>
              </w:rPr>
            </w:pPr>
            <w:r>
              <w:rPr>
                <w:sz w:val="18"/>
              </w:rPr>
              <w:t>-</w:t>
            </w:r>
            <w:r>
              <w:rPr>
                <w:spacing w:val="-2"/>
                <w:sz w:val="18"/>
              </w:rPr>
              <w:t>8.000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5"/>
              <w:ind w:left="19"/>
              <w:jc w:val="center"/>
              <w:rPr>
                <w:rFonts w:ascii="Verdana"/>
                <w:sz w:val="15"/>
              </w:rPr>
            </w:pPr>
            <w:r>
              <w:rPr>
                <w:rFonts w:ascii="Verdana"/>
                <w:spacing w:val="-2"/>
                <w:sz w:val="15"/>
              </w:rPr>
              <w:t>33.701</w:t>
            </w:r>
          </w:p>
        </w:tc>
        <w:tc>
          <w:tcPr>
            <w:tcW w:w="3812" w:type="dxa"/>
            <w:tcBorders>
              <w:top w:val="single" w:sz="6" w:space="0" w:color="000000"/>
              <w:bottom w:val="single" w:sz="6" w:space="0" w:color="000000"/>
              <w:right w:val="single" w:sz="6" w:space="0" w:color="000000"/>
            </w:tcBorders>
          </w:tcPr>
          <w:p>
            <w:pPr>
              <w:pStyle w:val="TableParagraph"/>
              <w:spacing w:line="170" w:lineRule="exact" w:before="26"/>
              <w:ind w:left="35"/>
              <w:jc w:val="left"/>
              <w:rPr>
                <w:rFonts w:ascii="Verdana" w:hAnsi="Verdana"/>
                <w:sz w:val="15"/>
              </w:rPr>
            </w:pPr>
            <w:r>
              <w:rPr>
                <w:rFonts w:ascii="Verdana" w:hAnsi="Verdana"/>
                <w:spacing w:val="-2"/>
                <w:sz w:val="15"/>
              </w:rPr>
              <w:t>Tasa</w:t>
            </w:r>
            <w:r>
              <w:rPr>
                <w:rFonts w:ascii="Verdana" w:hAnsi="Verdana"/>
                <w:spacing w:val="-8"/>
                <w:sz w:val="15"/>
              </w:rPr>
              <w:t> </w:t>
            </w:r>
            <w:r>
              <w:rPr>
                <w:rFonts w:ascii="Verdana" w:hAnsi="Verdana"/>
                <w:spacing w:val="-2"/>
                <w:sz w:val="15"/>
              </w:rPr>
              <w:t>Cajeros</w:t>
            </w:r>
            <w:r>
              <w:rPr>
                <w:rFonts w:ascii="Verdana" w:hAnsi="Verdana"/>
                <w:spacing w:val="-5"/>
                <w:sz w:val="15"/>
              </w:rPr>
              <w:t> </w:t>
            </w:r>
            <w:r>
              <w:rPr>
                <w:rFonts w:ascii="Verdana" w:hAnsi="Verdana"/>
                <w:spacing w:val="-2"/>
                <w:sz w:val="15"/>
              </w:rPr>
              <w:t>Automáticos</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10.000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2"/>
                <w:sz w:val="18"/>
              </w:rPr>
              <w:t>8.500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1.500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6"/>
              <w:ind w:left="19"/>
              <w:jc w:val="center"/>
              <w:rPr>
                <w:rFonts w:ascii="Verdana"/>
                <w:sz w:val="15"/>
              </w:rPr>
            </w:pPr>
            <w:r>
              <w:rPr>
                <w:rFonts w:ascii="Verdana"/>
                <w:spacing w:val="-2"/>
                <w:sz w:val="15"/>
              </w:rPr>
              <w:t>33.800</w:t>
            </w:r>
          </w:p>
        </w:tc>
        <w:tc>
          <w:tcPr>
            <w:tcW w:w="3812" w:type="dxa"/>
            <w:tcBorders>
              <w:top w:val="single" w:sz="6" w:space="0" w:color="000000"/>
              <w:bottom w:val="single" w:sz="6" w:space="0" w:color="000000"/>
              <w:right w:val="single" w:sz="6" w:space="0" w:color="000000"/>
            </w:tcBorders>
          </w:tcPr>
          <w:p>
            <w:pPr>
              <w:pStyle w:val="TableParagraph"/>
              <w:spacing w:line="169" w:lineRule="exact" w:before="27"/>
              <w:ind w:left="35"/>
              <w:jc w:val="left"/>
              <w:rPr>
                <w:rFonts w:ascii="Verdana" w:hAnsi="Verdana"/>
                <w:sz w:val="15"/>
              </w:rPr>
            </w:pPr>
            <w:r>
              <w:rPr>
                <w:rFonts w:ascii="Verdana" w:hAnsi="Verdana"/>
                <w:sz w:val="15"/>
              </w:rPr>
              <w:t>Compensación</w:t>
            </w:r>
            <w:r>
              <w:rPr>
                <w:rFonts w:ascii="Verdana" w:hAnsi="Verdana"/>
                <w:spacing w:val="-14"/>
                <w:sz w:val="15"/>
              </w:rPr>
              <w:t> </w:t>
            </w:r>
            <w:r>
              <w:rPr>
                <w:rFonts w:ascii="Verdana" w:hAnsi="Verdana"/>
                <w:sz w:val="15"/>
              </w:rPr>
              <w:t>Telefónica</w:t>
            </w:r>
            <w:r>
              <w:rPr>
                <w:rFonts w:ascii="Verdana" w:hAnsi="Verdana"/>
                <w:spacing w:val="-13"/>
                <w:sz w:val="15"/>
              </w:rPr>
              <w:t> </w:t>
            </w:r>
            <w:r>
              <w:rPr>
                <w:rFonts w:ascii="Verdana" w:hAnsi="Verdana"/>
                <w:sz w:val="15"/>
              </w:rPr>
              <w:t>de</w:t>
            </w:r>
            <w:r>
              <w:rPr>
                <w:rFonts w:ascii="Verdana" w:hAnsi="Verdana"/>
                <w:spacing w:val="-13"/>
                <w:sz w:val="15"/>
              </w:rPr>
              <w:t> </w:t>
            </w:r>
            <w:r>
              <w:rPr>
                <w:rFonts w:ascii="Verdana" w:hAnsi="Verdana"/>
                <w:sz w:val="15"/>
              </w:rPr>
              <w:t>España</w:t>
            </w:r>
            <w:r>
              <w:rPr>
                <w:rFonts w:ascii="Verdana" w:hAnsi="Verdana"/>
                <w:spacing w:val="-13"/>
                <w:sz w:val="15"/>
              </w:rPr>
              <w:t> </w:t>
            </w:r>
            <w:r>
              <w:rPr>
                <w:rFonts w:ascii="Verdana" w:hAnsi="Verdana"/>
                <w:spacing w:val="-5"/>
                <w:sz w:val="15"/>
              </w:rPr>
              <w:t>SA</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5"/>
              <w:ind w:right="11"/>
              <w:rPr>
                <w:sz w:val="18"/>
              </w:rPr>
            </w:pPr>
            <w:r>
              <w:rPr>
                <w:spacing w:val="-2"/>
                <w:sz w:val="18"/>
              </w:rPr>
              <w:t>600.000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5"/>
              <w:ind w:right="11"/>
              <w:rPr>
                <w:sz w:val="18"/>
              </w:rPr>
            </w:pPr>
            <w:r>
              <w:rPr>
                <w:spacing w:val="-2"/>
                <w:sz w:val="18"/>
              </w:rPr>
              <w:t>500.000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5"/>
              <w:ind w:right="7"/>
              <w:rPr>
                <w:sz w:val="18"/>
              </w:rPr>
            </w:pPr>
            <w:r>
              <w:rPr>
                <w:sz w:val="18"/>
              </w:rPr>
              <w:t>-</w:t>
            </w:r>
            <w:r>
              <w:rPr>
                <w:spacing w:val="-2"/>
                <w:sz w:val="18"/>
              </w:rPr>
              <w:t>100.000</w:t>
            </w:r>
          </w:p>
        </w:tc>
      </w:tr>
      <w:tr>
        <w:trPr>
          <w:trHeight w:val="261" w:hRule="atLeast"/>
        </w:trPr>
        <w:tc>
          <w:tcPr>
            <w:tcW w:w="726" w:type="dxa"/>
            <w:tcBorders>
              <w:top w:val="single" w:sz="6" w:space="0" w:color="000000"/>
              <w:bottom w:val="single" w:sz="6" w:space="0" w:color="000000"/>
            </w:tcBorders>
          </w:tcPr>
          <w:p>
            <w:pPr>
              <w:pStyle w:val="TableParagraph"/>
              <w:spacing w:before="45"/>
              <w:ind w:left="19"/>
              <w:jc w:val="center"/>
              <w:rPr>
                <w:rFonts w:ascii="Verdana"/>
                <w:sz w:val="15"/>
              </w:rPr>
            </w:pPr>
            <w:r>
              <w:rPr>
                <w:rFonts w:ascii="Verdana"/>
                <w:spacing w:val="-2"/>
                <w:sz w:val="15"/>
              </w:rPr>
              <w:t>33.900</w:t>
            </w:r>
          </w:p>
        </w:tc>
        <w:tc>
          <w:tcPr>
            <w:tcW w:w="3812" w:type="dxa"/>
            <w:tcBorders>
              <w:top w:val="single" w:sz="6" w:space="0" w:color="000000"/>
              <w:bottom w:val="single" w:sz="6" w:space="0" w:color="000000"/>
              <w:right w:val="single" w:sz="6" w:space="0" w:color="000000"/>
            </w:tcBorders>
          </w:tcPr>
          <w:p>
            <w:pPr>
              <w:pStyle w:val="TableParagraph"/>
              <w:spacing w:before="45"/>
              <w:ind w:left="35"/>
              <w:jc w:val="left"/>
              <w:rPr>
                <w:rFonts w:ascii="Verdana" w:hAnsi="Verdana"/>
                <w:sz w:val="15"/>
              </w:rPr>
            </w:pPr>
            <w:r>
              <w:rPr>
                <w:rFonts w:ascii="Verdana" w:hAnsi="Verdana"/>
                <w:sz w:val="15"/>
              </w:rPr>
              <w:t>O.</w:t>
            </w:r>
            <w:r>
              <w:rPr>
                <w:rFonts w:ascii="Verdana" w:hAnsi="Verdana"/>
                <w:spacing w:val="-14"/>
                <w:sz w:val="15"/>
              </w:rPr>
              <w:t> </w:t>
            </w:r>
            <w:r>
              <w:rPr>
                <w:rFonts w:ascii="Verdana" w:hAnsi="Verdana"/>
                <w:sz w:val="15"/>
              </w:rPr>
              <w:t>Tasas</w:t>
            </w:r>
            <w:r>
              <w:rPr>
                <w:rFonts w:ascii="Verdana" w:hAnsi="Verdana"/>
                <w:spacing w:val="-13"/>
                <w:sz w:val="15"/>
              </w:rPr>
              <w:t> </w:t>
            </w:r>
            <w:r>
              <w:rPr>
                <w:rFonts w:ascii="Verdana" w:hAnsi="Verdana"/>
                <w:sz w:val="15"/>
              </w:rPr>
              <w:t>Utilización</w:t>
            </w:r>
            <w:r>
              <w:rPr>
                <w:rFonts w:ascii="Verdana" w:hAnsi="Verdana"/>
                <w:spacing w:val="-13"/>
                <w:sz w:val="15"/>
              </w:rPr>
              <w:t> </w:t>
            </w:r>
            <w:r>
              <w:rPr>
                <w:rFonts w:ascii="Verdana" w:hAnsi="Verdana"/>
                <w:sz w:val="15"/>
              </w:rPr>
              <w:t>Privativa</w:t>
            </w:r>
            <w:r>
              <w:rPr>
                <w:rFonts w:ascii="Verdana" w:hAnsi="Verdana"/>
                <w:spacing w:val="-12"/>
                <w:sz w:val="15"/>
              </w:rPr>
              <w:t> </w:t>
            </w:r>
            <w:r>
              <w:rPr>
                <w:rFonts w:ascii="Verdana" w:hAnsi="Verdana"/>
                <w:sz w:val="15"/>
              </w:rPr>
              <w:t>Dominio</w:t>
            </w:r>
            <w:r>
              <w:rPr>
                <w:rFonts w:ascii="Verdana" w:hAnsi="Verdana"/>
                <w:spacing w:val="-13"/>
                <w:sz w:val="15"/>
              </w:rPr>
              <w:t> </w:t>
            </w:r>
            <w:r>
              <w:rPr>
                <w:rFonts w:ascii="Verdana" w:hAnsi="Verdana"/>
                <w:spacing w:val="-2"/>
                <w:sz w:val="15"/>
              </w:rPr>
              <w:t>Público</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22"/>
              <w:ind w:right="11"/>
              <w:rPr>
                <w:sz w:val="18"/>
              </w:rPr>
            </w:pPr>
            <w:r>
              <w:rPr>
                <w:spacing w:val="-2"/>
                <w:sz w:val="18"/>
              </w:rPr>
              <w:t>70.000</w:t>
            </w:r>
          </w:p>
        </w:tc>
        <w:tc>
          <w:tcPr>
            <w:tcW w:w="1298" w:type="dxa"/>
            <w:tcBorders>
              <w:top w:val="single" w:sz="6" w:space="0" w:color="000000"/>
              <w:left w:val="single" w:sz="6" w:space="0" w:color="000000"/>
              <w:bottom w:val="single" w:sz="6" w:space="0" w:color="000000"/>
            </w:tcBorders>
          </w:tcPr>
          <w:p>
            <w:pPr>
              <w:pStyle w:val="TableParagraph"/>
              <w:spacing w:line="193" w:lineRule="exact" w:before="49"/>
              <w:ind w:right="11"/>
              <w:rPr>
                <w:sz w:val="18"/>
              </w:rPr>
            </w:pPr>
            <w:r>
              <w:rPr>
                <w:spacing w:val="-2"/>
                <w:sz w:val="18"/>
              </w:rPr>
              <w:t>75.000</w:t>
            </w:r>
          </w:p>
        </w:tc>
        <w:tc>
          <w:tcPr>
            <w:tcW w:w="1349" w:type="dxa"/>
            <w:tcBorders>
              <w:top w:val="single" w:sz="6" w:space="0" w:color="000000"/>
              <w:bottom w:val="single" w:sz="6" w:space="0" w:color="000000"/>
              <w:right w:val="single" w:sz="8" w:space="0" w:color="000000"/>
            </w:tcBorders>
          </w:tcPr>
          <w:p>
            <w:pPr>
              <w:pStyle w:val="TableParagraph"/>
              <w:spacing w:line="193" w:lineRule="exact" w:before="49"/>
              <w:ind w:right="6"/>
              <w:rPr>
                <w:sz w:val="18"/>
              </w:rPr>
            </w:pPr>
            <w:r>
              <w:rPr>
                <w:spacing w:val="-2"/>
                <w:sz w:val="18"/>
              </w:rPr>
              <w:t>5.000</w:t>
            </w:r>
          </w:p>
        </w:tc>
      </w:tr>
      <w:tr>
        <w:trPr>
          <w:trHeight w:val="216" w:hRule="atLeast"/>
        </w:trPr>
        <w:tc>
          <w:tcPr>
            <w:tcW w:w="726" w:type="dxa"/>
            <w:tcBorders>
              <w:top w:val="single" w:sz="6" w:space="0" w:color="000000"/>
              <w:bottom w:val="single" w:sz="6" w:space="0" w:color="000000"/>
            </w:tcBorders>
          </w:tcPr>
          <w:p>
            <w:pPr>
              <w:pStyle w:val="TableParagraph"/>
              <w:spacing w:line="161" w:lineRule="exact" w:before="35"/>
              <w:ind w:left="19"/>
              <w:jc w:val="center"/>
              <w:rPr>
                <w:rFonts w:ascii="Verdana"/>
                <w:sz w:val="15"/>
              </w:rPr>
            </w:pPr>
            <w:r>
              <w:rPr>
                <w:rFonts w:ascii="Verdana"/>
                <w:spacing w:val="-2"/>
                <w:sz w:val="15"/>
              </w:rPr>
              <w:t>33.901</w:t>
            </w:r>
          </w:p>
        </w:tc>
        <w:tc>
          <w:tcPr>
            <w:tcW w:w="3812" w:type="dxa"/>
            <w:tcBorders>
              <w:top w:val="single" w:sz="6" w:space="0" w:color="000000"/>
              <w:bottom w:val="single" w:sz="6" w:space="0" w:color="000000"/>
              <w:right w:val="single" w:sz="6" w:space="0" w:color="000000"/>
            </w:tcBorders>
          </w:tcPr>
          <w:p>
            <w:pPr>
              <w:pStyle w:val="TableParagraph"/>
              <w:spacing w:line="170" w:lineRule="exact" w:before="27"/>
              <w:ind w:left="35"/>
              <w:jc w:val="left"/>
              <w:rPr>
                <w:rFonts w:ascii="Verdana" w:hAnsi="Verdana"/>
                <w:sz w:val="15"/>
              </w:rPr>
            </w:pPr>
            <w:r>
              <w:rPr>
                <w:rFonts w:ascii="Verdana" w:hAnsi="Verdana"/>
                <w:spacing w:val="-2"/>
                <w:sz w:val="15"/>
              </w:rPr>
              <w:t>Tasa</w:t>
            </w:r>
            <w:r>
              <w:rPr>
                <w:rFonts w:ascii="Verdana" w:hAnsi="Verdana"/>
                <w:spacing w:val="-5"/>
                <w:sz w:val="15"/>
              </w:rPr>
              <w:t> </w:t>
            </w:r>
            <w:r>
              <w:rPr>
                <w:rFonts w:ascii="Verdana" w:hAnsi="Verdana"/>
                <w:spacing w:val="-2"/>
                <w:sz w:val="15"/>
              </w:rPr>
              <w:t>Ocupación</w:t>
            </w:r>
            <w:r>
              <w:rPr>
                <w:rFonts w:ascii="Verdana" w:hAnsi="Verdana"/>
                <w:spacing w:val="-1"/>
                <w:sz w:val="15"/>
              </w:rPr>
              <w:t> </w:t>
            </w:r>
            <w:r>
              <w:rPr>
                <w:rFonts w:ascii="Verdana" w:hAnsi="Verdana"/>
                <w:spacing w:val="-2"/>
                <w:sz w:val="15"/>
              </w:rPr>
              <w:t>Mesas y</w:t>
            </w:r>
            <w:r>
              <w:rPr>
                <w:rFonts w:ascii="Verdana" w:hAnsi="Verdana"/>
                <w:spacing w:val="-8"/>
                <w:sz w:val="15"/>
              </w:rPr>
              <w:t> </w:t>
            </w:r>
            <w:r>
              <w:rPr>
                <w:rFonts w:ascii="Verdana" w:hAnsi="Verdana"/>
                <w:spacing w:val="-2"/>
                <w:sz w:val="15"/>
              </w:rPr>
              <w:t>Sillas</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4"/>
              <w:ind w:right="11"/>
              <w:rPr>
                <w:sz w:val="18"/>
              </w:rPr>
            </w:pPr>
            <w:r>
              <w:rPr>
                <w:spacing w:val="-2"/>
                <w:sz w:val="18"/>
              </w:rPr>
              <w:t>3.000</w:t>
            </w:r>
          </w:p>
        </w:tc>
        <w:tc>
          <w:tcPr>
            <w:tcW w:w="1298" w:type="dxa"/>
            <w:tcBorders>
              <w:top w:val="single" w:sz="6" w:space="0" w:color="000000"/>
              <w:left w:val="single" w:sz="6" w:space="0" w:color="000000"/>
              <w:bottom w:val="single" w:sz="6" w:space="0" w:color="000000"/>
            </w:tcBorders>
          </w:tcPr>
          <w:p>
            <w:pPr>
              <w:pStyle w:val="TableParagraph"/>
              <w:spacing w:line="192" w:lineRule="exact" w:before="4"/>
              <w:ind w:right="11"/>
              <w:rPr>
                <w:sz w:val="18"/>
              </w:rPr>
            </w:pPr>
            <w:r>
              <w:rPr>
                <w:spacing w:val="-2"/>
                <w:sz w:val="18"/>
              </w:rPr>
              <w:t>1.000</w:t>
            </w:r>
          </w:p>
        </w:tc>
        <w:tc>
          <w:tcPr>
            <w:tcW w:w="1349" w:type="dxa"/>
            <w:tcBorders>
              <w:top w:val="single" w:sz="6" w:space="0" w:color="000000"/>
              <w:bottom w:val="single" w:sz="6" w:space="0" w:color="000000"/>
              <w:right w:val="single" w:sz="8" w:space="0" w:color="000000"/>
            </w:tcBorders>
          </w:tcPr>
          <w:p>
            <w:pPr>
              <w:pStyle w:val="TableParagraph"/>
              <w:spacing w:line="192" w:lineRule="exact" w:before="4"/>
              <w:ind w:right="7"/>
              <w:rPr>
                <w:sz w:val="18"/>
              </w:rPr>
            </w:pPr>
            <w:r>
              <w:rPr>
                <w:sz w:val="18"/>
              </w:rPr>
              <w:t>-</w:t>
            </w:r>
            <w:r>
              <w:rPr>
                <w:spacing w:val="-2"/>
                <w:sz w:val="18"/>
              </w:rPr>
              <w:t>2.000</w:t>
            </w:r>
          </w:p>
        </w:tc>
      </w:tr>
      <w:tr>
        <w:trPr>
          <w:trHeight w:val="216" w:hRule="atLeast"/>
        </w:trPr>
        <w:tc>
          <w:tcPr>
            <w:tcW w:w="726" w:type="dxa"/>
            <w:tcBorders>
              <w:top w:val="single" w:sz="6" w:space="0" w:color="000000"/>
              <w:bottom w:val="single" w:sz="6" w:space="0" w:color="000000"/>
            </w:tcBorders>
          </w:tcPr>
          <w:p>
            <w:pPr>
              <w:pStyle w:val="TableParagraph"/>
              <w:spacing w:line="160" w:lineRule="exact" w:before="36"/>
              <w:ind w:left="19"/>
              <w:jc w:val="center"/>
              <w:rPr>
                <w:rFonts w:ascii="Verdana"/>
                <w:sz w:val="15"/>
              </w:rPr>
            </w:pPr>
            <w:r>
              <w:rPr>
                <w:rFonts w:ascii="Verdana"/>
                <w:spacing w:val="-2"/>
                <w:sz w:val="15"/>
              </w:rPr>
              <w:t>33.902</w:t>
            </w:r>
          </w:p>
        </w:tc>
        <w:tc>
          <w:tcPr>
            <w:tcW w:w="3812" w:type="dxa"/>
            <w:tcBorders>
              <w:top w:val="single" w:sz="6" w:space="0" w:color="000000"/>
              <w:bottom w:val="single" w:sz="6" w:space="0" w:color="000000"/>
              <w:right w:val="single" w:sz="6" w:space="0" w:color="000000"/>
            </w:tcBorders>
          </w:tcPr>
          <w:p>
            <w:pPr>
              <w:pStyle w:val="TableParagraph"/>
              <w:spacing w:line="169" w:lineRule="exact" w:before="27"/>
              <w:ind w:left="35"/>
              <w:jc w:val="left"/>
              <w:rPr>
                <w:rFonts w:ascii="Verdana" w:hAnsi="Verdana"/>
                <w:sz w:val="15"/>
              </w:rPr>
            </w:pPr>
            <w:r>
              <w:rPr>
                <w:rFonts w:ascii="Verdana" w:hAnsi="Verdana"/>
                <w:sz w:val="15"/>
              </w:rPr>
              <w:t>Tasa</w:t>
            </w:r>
            <w:r>
              <w:rPr>
                <w:rFonts w:ascii="Verdana" w:hAnsi="Verdana"/>
                <w:spacing w:val="-12"/>
                <w:sz w:val="15"/>
              </w:rPr>
              <w:t> </w:t>
            </w:r>
            <w:r>
              <w:rPr>
                <w:rFonts w:ascii="Verdana" w:hAnsi="Verdana"/>
                <w:sz w:val="15"/>
              </w:rPr>
              <w:t>Instalación</w:t>
            </w:r>
            <w:r>
              <w:rPr>
                <w:rFonts w:ascii="Verdana" w:hAnsi="Verdana"/>
                <w:spacing w:val="-7"/>
                <w:sz w:val="15"/>
              </w:rPr>
              <w:t> </w:t>
            </w:r>
            <w:r>
              <w:rPr>
                <w:rFonts w:ascii="Verdana" w:hAnsi="Verdana"/>
                <w:sz w:val="15"/>
              </w:rPr>
              <w:t>Puestos</w:t>
            </w:r>
            <w:r>
              <w:rPr>
                <w:rFonts w:ascii="Verdana" w:hAnsi="Verdana"/>
                <w:spacing w:val="-12"/>
                <w:sz w:val="15"/>
              </w:rPr>
              <w:t> </w:t>
            </w:r>
            <w:r>
              <w:rPr>
                <w:rFonts w:ascii="Verdana" w:hAnsi="Verdana"/>
                <w:sz w:val="15"/>
              </w:rPr>
              <w:t>y</w:t>
            </w:r>
            <w:r>
              <w:rPr>
                <w:rFonts w:ascii="Verdana" w:hAnsi="Verdana"/>
                <w:spacing w:val="-10"/>
                <w:sz w:val="15"/>
              </w:rPr>
              <w:t> </w:t>
            </w:r>
            <w:r>
              <w:rPr>
                <w:rFonts w:ascii="Verdana" w:hAnsi="Verdana"/>
                <w:spacing w:val="-2"/>
                <w:sz w:val="15"/>
              </w:rPr>
              <w:t>Barracas</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191" w:lineRule="exact" w:before="5"/>
              <w:ind w:right="11"/>
              <w:rPr>
                <w:sz w:val="18"/>
              </w:rPr>
            </w:pPr>
            <w:r>
              <w:rPr>
                <w:spacing w:val="-2"/>
                <w:sz w:val="18"/>
              </w:rPr>
              <w:t>40.000</w:t>
            </w:r>
          </w:p>
        </w:tc>
        <w:tc>
          <w:tcPr>
            <w:tcW w:w="1298" w:type="dxa"/>
            <w:tcBorders>
              <w:top w:val="single" w:sz="6" w:space="0" w:color="000000"/>
              <w:left w:val="single" w:sz="6" w:space="0" w:color="000000"/>
              <w:bottom w:val="single" w:sz="6" w:space="0" w:color="000000"/>
            </w:tcBorders>
          </w:tcPr>
          <w:p>
            <w:pPr>
              <w:pStyle w:val="TableParagraph"/>
              <w:spacing w:line="191" w:lineRule="exact" w:before="5"/>
              <w:ind w:right="11"/>
              <w:rPr>
                <w:sz w:val="18"/>
              </w:rPr>
            </w:pPr>
            <w:r>
              <w:rPr>
                <w:spacing w:val="-2"/>
                <w:sz w:val="18"/>
              </w:rPr>
              <w:t>10.000</w:t>
            </w:r>
          </w:p>
        </w:tc>
        <w:tc>
          <w:tcPr>
            <w:tcW w:w="1349" w:type="dxa"/>
            <w:tcBorders>
              <w:top w:val="single" w:sz="6" w:space="0" w:color="000000"/>
              <w:bottom w:val="single" w:sz="6" w:space="0" w:color="000000"/>
              <w:right w:val="single" w:sz="8" w:space="0" w:color="000000"/>
            </w:tcBorders>
          </w:tcPr>
          <w:p>
            <w:pPr>
              <w:pStyle w:val="TableParagraph"/>
              <w:spacing w:line="191" w:lineRule="exact" w:before="5"/>
              <w:ind w:right="7"/>
              <w:rPr>
                <w:sz w:val="18"/>
              </w:rPr>
            </w:pPr>
            <w:r>
              <w:rPr>
                <w:sz w:val="18"/>
              </w:rPr>
              <w:t>-</w:t>
            </w:r>
            <w:r>
              <w:rPr>
                <w:spacing w:val="-2"/>
                <w:sz w:val="18"/>
              </w:rPr>
              <w:t>30.000</w:t>
            </w:r>
          </w:p>
        </w:tc>
      </w:tr>
      <w:tr>
        <w:trPr>
          <w:trHeight w:val="216" w:hRule="atLeast"/>
        </w:trPr>
        <w:tc>
          <w:tcPr>
            <w:tcW w:w="726" w:type="dxa"/>
            <w:tcBorders>
              <w:top w:val="single" w:sz="6" w:space="0" w:color="000000"/>
            </w:tcBorders>
          </w:tcPr>
          <w:p>
            <w:pPr>
              <w:pStyle w:val="TableParagraph"/>
              <w:spacing w:line="160" w:lineRule="exact" w:before="36"/>
              <w:ind w:left="19"/>
              <w:jc w:val="center"/>
              <w:rPr>
                <w:rFonts w:ascii="Verdana"/>
                <w:sz w:val="15"/>
              </w:rPr>
            </w:pPr>
            <w:r>
              <w:rPr>
                <w:rFonts w:ascii="Verdana"/>
                <w:spacing w:val="-2"/>
                <w:sz w:val="15"/>
              </w:rPr>
              <w:t>33.903</w:t>
            </w:r>
          </w:p>
        </w:tc>
        <w:tc>
          <w:tcPr>
            <w:tcW w:w="3812" w:type="dxa"/>
            <w:tcBorders>
              <w:top w:val="single" w:sz="6" w:space="0" w:color="000000"/>
              <w:right w:val="single" w:sz="6" w:space="0" w:color="000000"/>
            </w:tcBorders>
          </w:tcPr>
          <w:p>
            <w:pPr>
              <w:pStyle w:val="TableParagraph"/>
              <w:spacing w:line="169" w:lineRule="exact" w:before="28"/>
              <w:ind w:left="35"/>
              <w:jc w:val="left"/>
              <w:rPr>
                <w:rFonts w:ascii="Verdana"/>
                <w:sz w:val="15"/>
              </w:rPr>
            </w:pPr>
            <w:r>
              <w:rPr>
                <w:rFonts w:ascii="Verdana"/>
                <w:sz w:val="15"/>
              </w:rPr>
              <w:t>Tasa</w:t>
            </w:r>
            <w:r>
              <w:rPr>
                <w:rFonts w:ascii="Verdana"/>
                <w:spacing w:val="-12"/>
                <w:sz w:val="15"/>
              </w:rPr>
              <w:t> </w:t>
            </w:r>
            <w:r>
              <w:rPr>
                <w:rFonts w:ascii="Verdana"/>
                <w:sz w:val="15"/>
              </w:rPr>
              <w:t>Vallas</w:t>
            </w:r>
            <w:r>
              <w:rPr>
                <w:rFonts w:ascii="Verdana"/>
                <w:spacing w:val="-9"/>
                <w:sz w:val="15"/>
              </w:rPr>
              <w:t> </w:t>
            </w:r>
            <w:r>
              <w:rPr>
                <w:rFonts w:ascii="Verdana"/>
                <w:spacing w:val="-2"/>
                <w:sz w:val="15"/>
              </w:rPr>
              <w:t>Publicitarios</w:t>
            </w:r>
          </w:p>
        </w:tc>
        <w:tc>
          <w:tcPr>
            <w:tcW w:w="1091" w:type="dxa"/>
            <w:tcBorders>
              <w:top w:val="single" w:sz="6" w:space="0" w:color="000000"/>
              <w:left w:val="single" w:sz="6" w:space="0" w:color="000000"/>
              <w:right w:val="single" w:sz="6" w:space="0" w:color="000000"/>
            </w:tcBorders>
          </w:tcPr>
          <w:p>
            <w:pPr>
              <w:pStyle w:val="TableParagraph"/>
              <w:spacing w:line="191" w:lineRule="exact" w:before="5"/>
              <w:ind w:right="11"/>
              <w:rPr>
                <w:sz w:val="18"/>
              </w:rPr>
            </w:pPr>
            <w:r>
              <w:rPr>
                <w:spacing w:val="-2"/>
                <w:sz w:val="18"/>
              </w:rPr>
              <w:t>40.000</w:t>
            </w:r>
          </w:p>
        </w:tc>
        <w:tc>
          <w:tcPr>
            <w:tcW w:w="1298" w:type="dxa"/>
            <w:tcBorders>
              <w:top w:val="single" w:sz="6" w:space="0" w:color="000000"/>
              <w:left w:val="single" w:sz="6" w:space="0" w:color="000000"/>
            </w:tcBorders>
          </w:tcPr>
          <w:p>
            <w:pPr>
              <w:pStyle w:val="TableParagraph"/>
              <w:spacing w:line="191" w:lineRule="exact" w:before="5"/>
              <w:ind w:right="11"/>
              <w:rPr>
                <w:sz w:val="18"/>
              </w:rPr>
            </w:pPr>
            <w:r>
              <w:rPr>
                <w:spacing w:val="-2"/>
                <w:sz w:val="18"/>
              </w:rPr>
              <w:t>33.000</w:t>
            </w:r>
          </w:p>
        </w:tc>
        <w:tc>
          <w:tcPr>
            <w:tcW w:w="1349" w:type="dxa"/>
            <w:tcBorders>
              <w:top w:val="single" w:sz="6" w:space="0" w:color="000000"/>
              <w:right w:val="single" w:sz="8" w:space="0" w:color="000000"/>
            </w:tcBorders>
          </w:tcPr>
          <w:p>
            <w:pPr>
              <w:pStyle w:val="TableParagraph"/>
              <w:spacing w:line="191" w:lineRule="exact" w:before="5"/>
              <w:ind w:right="7"/>
              <w:rPr>
                <w:sz w:val="18"/>
              </w:rPr>
            </w:pPr>
            <w:r>
              <w:rPr>
                <w:sz w:val="18"/>
              </w:rPr>
              <w:t>-</w:t>
            </w:r>
            <w:r>
              <w:rPr>
                <w:spacing w:val="-2"/>
                <w:sz w:val="18"/>
              </w:rPr>
              <w:t>7.000</w:t>
            </w:r>
          </w:p>
        </w:tc>
      </w:tr>
      <w:tr>
        <w:trPr>
          <w:trHeight w:val="218" w:hRule="atLeast"/>
        </w:trPr>
        <w:tc>
          <w:tcPr>
            <w:tcW w:w="726" w:type="dxa"/>
            <w:tcBorders>
              <w:bottom w:val="single" w:sz="6" w:space="0" w:color="000000"/>
            </w:tcBorders>
          </w:tcPr>
          <w:p>
            <w:pPr>
              <w:pStyle w:val="TableParagraph"/>
              <w:spacing w:line="157" w:lineRule="exact" w:before="42"/>
              <w:ind w:left="19"/>
              <w:jc w:val="center"/>
              <w:rPr>
                <w:rFonts w:ascii="Verdana"/>
                <w:sz w:val="15"/>
              </w:rPr>
            </w:pPr>
            <w:r>
              <w:rPr>
                <w:rFonts w:ascii="Verdana"/>
                <w:spacing w:val="-2"/>
                <w:sz w:val="15"/>
              </w:rPr>
              <w:t>33.904</w:t>
            </w:r>
          </w:p>
        </w:tc>
        <w:tc>
          <w:tcPr>
            <w:tcW w:w="3812" w:type="dxa"/>
            <w:tcBorders>
              <w:bottom w:val="single" w:sz="6" w:space="0" w:color="000000"/>
              <w:right w:val="single" w:sz="6" w:space="0" w:color="000000"/>
            </w:tcBorders>
          </w:tcPr>
          <w:p>
            <w:pPr>
              <w:pStyle w:val="TableParagraph"/>
              <w:spacing w:line="166" w:lineRule="exact" w:before="33"/>
              <w:ind w:left="35"/>
              <w:jc w:val="left"/>
              <w:rPr>
                <w:rFonts w:ascii="Verdana" w:hAnsi="Verdana"/>
                <w:sz w:val="15"/>
              </w:rPr>
            </w:pPr>
            <w:r>
              <w:rPr>
                <w:rFonts w:ascii="Verdana" w:hAnsi="Verdana"/>
                <w:sz w:val="15"/>
              </w:rPr>
              <w:t>Tasa</w:t>
            </w:r>
            <w:r>
              <w:rPr>
                <w:rFonts w:ascii="Verdana" w:hAnsi="Verdana"/>
                <w:spacing w:val="-12"/>
                <w:sz w:val="15"/>
              </w:rPr>
              <w:t> </w:t>
            </w:r>
            <w:r>
              <w:rPr>
                <w:rFonts w:ascii="Verdana" w:hAnsi="Verdana"/>
                <w:sz w:val="15"/>
              </w:rPr>
              <w:t>Ocupación</w:t>
            </w:r>
            <w:r>
              <w:rPr>
                <w:rFonts w:ascii="Verdana" w:hAnsi="Verdana"/>
                <w:spacing w:val="-8"/>
                <w:sz w:val="15"/>
              </w:rPr>
              <w:t> </w:t>
            </w:r>
            <w:r>
              <w:rPr>
                <w:rFonts w:ascii="Verdana" w:hAnsi="Verdana"/>
                <w:sz w:val="15"/>
              </w:rPr>
              <w:t>Quiscos</w:t>
            </w:r>
            <w:r>
              <w:rPr>
                <w:rFonts w:ascii="Verdana" w:hAnsi="Verdana"/>
                <w:spacing w:val="-13"/>
                <w:sz w:val="15"/>
              </w:rPr>
              <w:t> </w:t>
            </w:r>
            <w:r>
              <w:rPr>
                <w:rFonts w:ascii="Verdana" w:hAnsi="Verdana"/>
                <w:sz w:val="15"/>
              </w:rPr>
              <w:t>Vía</w:t>
            </w:r>
            <w:r>
              <w:rPr>
                <w:rFonts w:ascii="Verdana" w:hAnsi="Verdana"/>
                <w:spacing w:val="-11"/>
                <w:sz w:val="15"/>
              </w:rPr>
              <w:t> </w:t>
            </w:r>
            <w:r>
              <w:rPr>
                <w:rFonts w:ascii="Verdana" w:hAnsi="Verdana"/>
                <w:spacing w:val="-2"/>
                <w:sz w:val="15"/>
              </w:rPr>
              <w:t>Pública</w:t>
            </w:r>
          </w:p>
        </w:tc>
        <w:tc>
          <w:tcPr>
            <w:tcW w:w="1091" w:type="dxa"/>
            <w:tcBorders>
              <w:left w:val="single" w:sz="6" w:space="0" w:color="000000"/>
              <w:bottom w:val="single" w:sz="6" w:space="0" w:color="000000"/>
              <w:right w:val="single" w:sz="6" w:space="0" w:color="000000"/>
            </w:tcBorders>
          </w:tcPr>
          <w:p>
            <w:pPr>
              <w:pStyle w:val="TableParagraph"/>
              <w:spacing w:line="193" w:lineRule="exact" w:before="6"/>
              <w:ind w:right="11"/>
              <w:rPr>
                <w:sz w:val="18"/>
              </w:rPr>
            </w:pPr>
            <w:r>
              <w:rPr>
                <w:spacing w:val="-2"/>
                <w:sz w:val="18"/>
              </w:rPr>
              <w:t>18.000</w:t>
            </w:r>
          </w:p>
        </w:tc>
        <w:tc>
          <w:tcPr>
            <w:tcW w:w="1298" w:type="dxa"/>
            <w:tcBorders>
              <w:left w:val="single" w:sz="6" w:space="0" w:color="000000"/>
              <w:bottom w:val="single" w:sz="6" w:space="0" w:color="000000"/>
            </w:tcBorders>
          </w:tcPr>
          <w:p>
            <w:pPr>
              <w:pStyle w:val="TableParagraph"/>
              <w:spacing w:line="193" w:lineRule="exact" w:before="6"/>
              <w:ind w:right="11"/>
              <w:rPr>
                <w:sz w:val="18"/>
              </w:rPr>
            </w:pPr>
            <w:r>
              <w:rPr>
                <w:spacing w:val="-2"/>
                <w:sz w:val="18"/>
              </w:rPr>
              <w:t>16.500</w:t>
            </w:r>
          </w:p>
        </w:tc>
        <w:tc>
          <w:tcPr>
            <w:tcW w:w="1349" w:type="dxa"/>
            <w:tcBorders>
              <w:bottom w:val="single" w:sz="6" w:space="0" w:color="000000"/>
              <w:right w:val="single" w:sz="8" w:space="0" w:color="000000"/>
            </w:tcBorders>
          </w:tcPr>
          <w:p>
            <w:pPr>
              <w:pStyle w:val="TableParagraph"/>
              <w:spacing w:line="193" w:lineRule="exact" w:before="6"/>
              <w:ind w:right="7"/>
              <w:rPr>
                <w:sz w:val="18"/>
              </w:rPr>
            </w:pPr>
            <w:r>
              <w:rPr>
                <w:sz w:val="18"/>
              </w:rPr>
              <w:t>-</w:t>
            </w:r>
            <w:r>
              <w:rPr>
                <w:spacing w:val="-2"/>
                <w:sz w:val="18"/>
              </w:rPr>
              <w:t>1.500</w:t>
            </w:r>
          </w:p>
        </w:tc>
      </w:tr>
      <w:tr>
        <w:trPr>
          <w:trHeight w:val="220" w:hRule="atLeast"/>
        </w:trPr>
        <w:tc>
          <w:tcPr>
            <w:tcW w:w="726" w:type="dxa"/>
            <w:tcBorders>
              <w:top w:val="single" w:sz="6" w:space="0" w:color="000000"/>
              <w:bottom w:val="single" w:sz="8" w:space="0" w:color="000000"/>
            </w:tcBorders>
          </w:tcPr>
          <w:p>
            <w:pPr>
              <w:pStyle w:val="TableParagraph"/>
              <w:spacing w:line="165" w:lineRule="exact" w:before="35"/>
              <w:ind w:left="19"/>
              <w:jc w:val="center"/>
              <w:rPr>
                <w:rFonts w:ascii="Verdana"/>
                <w:sz w:val="15"/>
              </w:rPr>
            </w:pPr>
            <w:r>
              <w:rPr>
                <w:rFonts w:ascii="Verdana"/>
                <w:spacing w:val="-2"/>
                <w:sz w:val="15"/>
              </w:rPr>
              <w:t>33.905</w:t>
            </w:r>
          </w:p>
        </w:tc>
        <w:tc>
          <w:tcPr>
            <w:tcW w:w="3812" w:type="dxa"/>
            <w:tcBorders>
              <w:top w:val="single" w:sz="6" w:space="0" w:color="000000"/>
              <w:bottom w:val="single" w:sz="8" w:space="0" w:color="000000"/>
              <w:right w:val="single" w:sz="6" w:space="0" w:color="000000"/>
            </w:tcBorders>
          </w:tcPr>
          <w:p>
            <w:pPr>
              <w:pStyle w:val="TableParagraph"/>
              <w:spacing w:line="182" w:lineRule="exact" w:before="18"/>
              <w:ind w:left="35"/>
              <w:jc w:val="left"/>
              <w:rPr>
                <w:rFonts w:ascii="Verdana" w:hAnsi="Verdana"/>
                <w:sz w:val="15"/>
              </w:rPr>
            </w:pPr>
            <w:r>
              <w:rPr>
                <w:rFonts w:ascii="Verdana" w:hAnsi="Verdana"/>
                <w:sz w:val="15"/>
              </w:rPr>
              <w:t>Tasa</w:t>
            </w:r>
            <w:r>
              <w:rPr>
                <w:rFonts w:ascii="Verdana" w:hAnsi="Verdana"/>
                <w:spacing w:val="-11"/>
                <w:sz w:val="15"/>
              </w:rPr>
              <w:t> </w:t>
            </w:r>
            <w:r>
              <w:rPr>
                <w:rFonts w:ascii="Verdana" w:hAnsi="Verdana"/>
                <w:sz w:val="15"/>
              </w:rPr>
              <w:t>Ocupación</w:t>
            </w:r>
            <w:r>
              <w:rPr>
                <w:rFonts w:ascii="Verdana" w:hAnsi="Verdana"/>
                <w:spacing w:val="-6"/>
                <w:sz w:val="15"/>
              </w:rPr>
              <w:t> </w:t>
            </w:r>
            <w:r>
              <w:rPr>
                <w:rFonts w:ascii="Verdana" w:hAnsi="Verdana"/>
                <w:sz w:val="15"/>
              </w:rPr>
              <w:t>Camping</w:t>
            </w:r>
            <w:r>
              <w:rPr>
                <w:rFonts w:ascii="Verdana" w:hAnsi="Verdana"/>
                <w:spacing w:val="-9"/>
                <w:sz w:val="15"/>
              </w:rPr>
              <w:t> </w:t>
            </w:r>
            <w:r>
              <w:rPr>
                <w:rFonts w:ascii="Verdana" w:hAnsi="Verdana"/>
                <w:sz w:val="15"/>
              </w:rPr>
              <w:t>Punta</w:t>
            </w:r>
            <w:r>
              <w:rPr>
                <w:rFonts w:ascii="Verdana" w:hAnsi="Verdana"/>
                <w:spacing w:val="-10"/>
                <w:sz w:val="15"/>
              </w:rPr>
              <w:t> </w:t>
            </w:r>
            <w:r>
              <w:rPr>
                <w:rFonts w:ascii="Verdana" w:hAnsi="Verdana"/>
                <w:sz w:val="15"/>
              </w:rPr>
              <w:t>del</w:t>
            </w:r>
            <w:r>
              <w:rPr>
                <w:rFonts w:ascii="Verdana" w:hAnsi="Verdana"/>
                <w:spacing w:val="-10"/>
                <w:sz w:val="15"/>
              </w:rPr>
              <w:t> </w:t>
            </w:r>
            <w:r>
              <w:rPr>
                <w:rFonts w:ascii="Verdana" w:hAnsi="Verdana"/>
                <w:spacing w:val="-2"/>
                <w:sz w:val="15"/>
              </w:rPr>
              <w:t>Hidalgo</w:t>
            </w:r>
          </w:p>
        </w:tc>
        <w:tc>
          <w:tcPr>
            <w:tcW w:w="1091" w:type="dxa"/>
            <w:tcBorders>
              <w:top w:val="single" w:sz="6" w:space="0" w:color="000000"/>
              <w:left w:val="single" w:sz="6" w:space="0" w:color="000000"/>
              <w:bottom w:val="single" w:sz="8" w:space="0" w:color="000000"/>
              <w:right w:val="single" w:sz="6" w:space="0" w:color="000000"/>
            </w:tcBorders>
          </w:tcPr>
          <w:p>
            <w:pPr>
              <w:pStyle w:val="TableParagraph"/>
              <w:spacing w:line="196" w:lineRule="exact" w:before="4"/>
              <w:ind w:right="11"/>
              <w:rPr>
                <w:sz w:val="18"/>
              </w:rPr>
            </w:pPr>
            <w:r>
              <w:rPr>
                <w:spacing w:val="-2"/>
                <w:sz w:val="18"/>
              </w:rPr>
              <w:t>50.000</w:t>
            </w:r>
          </w:p>
        </w:tc>
        <w:tc>
          <w:tcPr>
            <w:tcW w:w="1298" w:type="dxa"/>
            <w:tcBorders>
              <w:top w:val="single" w:sz="6" w:space="0" w:color="000000"/>
              <w:left w:val="single" w:sz="6" w:space="0" w:color="000000"/>
              <w:bottom w:val="single" w:sz="8" w:space="0" w:color="000000"/>
            </w:tcBorders>
          </w:tcPr>
          <w:p>
            <w:pPr>
              <w:pStyle w:val="TableParagraph"/>
              <w:spacing w:line="196" w:lineRule="exact" w:before="4"/>
              <w:ind w:right="11"/>
              <w:rPr>
                <w:sz w:val="18"/>
              </w:rPr>
            </w:pPr>
            <w:r>
              <w:rPr>
                <w:spacing w:val="-10"/>
                <w:sz w:val="18"/>
              </w:rPr>
              <w:t>0</w:t>
            </w:r>
          </w:p>
        </w:tc>
        <w:tc>
          <w:tcPr>
            <w:tcW w:w="1349" w:type="dxa"/>
            <w:tcBorders>
              <w:top w:val="single" w:sz="6" w:space="0" w:color="000000"/>
              <w:bottom w:val="single" w:sz="8" w:space="0" w:color="000000"/>
              <w:right w:val="single" w:sz="8" w:space="0" w:color="000000"/>
            </w:tcBorders>
          </w:tcPr>
          <w:p>
            <w:pPr>
              <w:pStyle w:val="TableParagraph"/>
              <w:spacing w:line="196" w:lineRule="exact" w:before="4"/>
              <w:ind w:right="7"/>
              <w:rPr>
                <w:sz w:val="18"/>
              </w:rPr>
            </w:pPr>
            <w:r>
              <w:rPr>
                <w:sz w:val="18"/>
              </w:rPr>
              <w:t>-</w:t>
            </w:r>
            <w:r>
              <w:rPr>
                <w:spacing w:val="-2"/>
                <w:sz w:val="18"/>
              </w:rPr>
              <w:t>50.000</w:t>
            </w:r>
          </w:p>
        </w:tc>
      </w:tr>
      <w:tr>
        <w:trPr>
          <w:trHeight w:val="229" w:hRule="atLeast"/>
        </w:trPr>
        <w:tc>
          <w:tcPr>
            <w:tcW w:w="726" w:type="dxa"/>
            <w:tcBorders>
              <w:top w:val="single" w:sz="8" w:space="0" w:color="000000"/>
              <w:bottom w:val="single" w:sz="8" w:space="0" w:color="000000"/>
            </w:tcBorders>
            <w:shd w:val="clear" w:color="auto" w:fill="FFCC99"/>
          </w:tcPr>
          <w:p>
            <w:pPr>
              <w:pStyle w:val="TableParagraph"/>
              <w:jc w:val="left"/>
              <w:rPr>
                <w:rFonts w:ascii="Times New Roman"/>
                <w:sz w:val="16"/>
              </w:rPr>
            </w:pPr>
          </w:p>
        </w:tc>
        <w:tc>
          <w:tcPr>
            <w:tcW w:w="3812" w:type="dxa"/>
            <w:tcBorders>
              <w:top w:val="single" w:sz="8" w:space="0" w:color="000000"/>
              <w:bottom w:val="single" w:sz="8" w:space="0" w:color="000000"/>
              <w:right w:val="single" w:sz="6" w:space="0" w:color="000000"/>
            </w:tcBorders>
            <w:shd w:val="clear" w:color="auto" w:fill="FFCC99"/>
          </w:tcPr>
          <w:p>
            <w:pPr>
              <w:pStyle w:val="TableParagraph"/>
              <w:spacing w:line="154" w:lineRule="exact" w:before="55"/>
              <w:ind w:left="35"/>
              <w:jc w:val="left"/>
              <w:rPr>
                <w:rFonts w:ascii="Arial" w:hAnsi="Arial"/>
                <w:b/>
                <w:sz w:val="15"/>
              </w:rPr>
            </w:pPr>
            <w:r>
              <w:rPr>
                <w:rFonts w:ascii="Arial" w:hAnsi="Arial"/>
                <w:b/>
                <w:spacing w:val="-5"/>
                <w:sz w:val="15"/>
              </w:rPr>
              <w:t>Capítulo</w:t>
            </w:r>
            <w:r>
              <w:rPr>
                <w:rFonts w:ascii="Arial" w:hAnsi="Arial"/>
                <w:b/>
                <w:spacing w:val="3"/>
                <w:sz w:val="15"/>
              </w:rPr>
              <w:t> </w:t>
            </w:r>
            <w:r>
              <w:rPr>
                <w:rFonts w:ascii="Arial" w:hAnsi="Arial"/>
                <w:b/>
                <w:spacing w:val="-5"/>
                <w:sz w:val="15"/>
              </w:rPr>
              <w:t>III</w:t>
            </w:r>
          </w:p>
        </w:tc>
        <w:tc>
          <w:tcPr>
            <w:tcW w:w="1091" w:type="dxa"/>
            <w:tcBorders>
              <w:top w:val="single" w:sz="8" w:space="0" w:color="000000"/>
              <w:left w:val="single" w:sz="6" w:space="0" w:color="000000"/>
              <w:bottom w:val="single" w:sz="8" w:space="0" w:color="000000"/>
              <w:right w:val="single" w:sz="6" w:space="0" w:color="000000"/>
            </w:tcBorders>
            <w:shd w:val="clear" w:color="auto" w:fill="FFCC99"/>
          </w:tcPr>
          <w:p>
            <w:pPr>
              <w:pStyle w:val="TableParagraph"/>
              <w:spacing w:line="200" w:lineRule="exact" w:before="9"/>
              <w:ind w:right="11"/>
              <w:rPr>
                <w:rFonts w:ascii="Arial"/>
                <w:b/>
                <w:sz w:val="18"/>
              </w:rPr>
            </w:pPr>
            <w:r>
              <w:rPr>
                <w:rFonts w:ascii="Arial"/>
                <w:b/>
                <w:spacing w:val="-2"/>
                <w:sz w:val="18"/>
              </w:rPr>
              <w:t>15.625.000</w:t>
            </w:r>
          </w:p>
        </w:tc>
        <w:tc>
          <w:tcPr>
            <w:tcW w:w="1298" w:type="dxa"/>
            <w:tcBorders>
              <w:top w:val="single" w:sz="8" w:space="0" w:color="000000"/>
              <w:left w:val="single" w:sz="6" w:space="0" w:color="000000"/>
              <w:bottom w:val="single" w:sz="8" w:space="0" w:color="000000"/>
            </w:tcBorders>
            <w:shd w:val="clear" w:color="auto" w:fill="FFCC99"/>
          </w:tcPr>
          <w:p>
            <w:pPr>
              <w:pStyle w:val="TableParagraph"/>
              <w:spacing w:line="200" w:lineRule="exact" w:before="9"/>
              <w:ind w:right="11"/>
              <w:rPr>
                <w:rFonts w:ascii="Arial"/>
                <w:b/>
                <w:sz w:val="18"/>
              </w:rPr>
            </w:pPr>
            <w:r>
              <w:rPr>
                <w:rFonts w:ascii="Arial"/>
                <w:b/>
                <w:spacing w:val="-2"/>
                <w:sz w:val="18"/>
              </w:rPr>
              <w:t>13.914.900</w:t>
            </w:r>
          </w:p>
        </w:tc>
        <w:tc>
          <w:tcPr>
            <w:tcW w:w="1349" w:type="dxa"/>
            <w:tcBorders>
              <w:top w:val="single" w:sz="8" w:space="0" w:color="000000"/>
              <w:bottom w:val="single" w:sz="8" w:space="0" w:color="000000"/>
              <w:right w:val="single" w:sz="8" w:space="0" w:color="000000"/>
            </w:tcBorders>
            <w:shd w:val="clear" w:color="auto" w:fill="FFCC99"/>
          </w:tcPr>
          <w:p>
            <w:pPr>
              <w:pStyle w:val="TableParagraph"/>
              <w:spacing w:line="200" w:lineRule="exact" w:before="9"/>
              <w:ind w:right="7"/>
              <w:rPr>
                <w:rFonts w:ascii="Arial"/>
                <w:b/>
                <w:sz w:val="18"/>
              </w:rPr>
            </w:pPr>
            <w:r>
              <w:rPr>
                <w:rFonts w:ascii="Arial"/>
                <w:b/>
                <w:sz w:val="18"/>
              </w:rPr>
              <w:t>-</w:t>
            </w:r>
            <w:r>
              <w:rPr>
                <w:rFonts w:ascii="Arial"/>
                <w:b/>
                <w:spacing w:val="-2"/>
                <w:sz w:val="18"/>
              </w:rPr>
              <w:t>1.710.100</w:t>
            </w:r>
          </w:p>
        </w:tc>
      </w:tr>
      <w:tr>
        <w:trPr>
          <w:trHeight w:val="229" w:hRule="atLeast"/>
        </w:trPr>
        <w:tc>
          <w:tcPr>
            <w:tcW w:w="726" w:type="dxa"/>
            <w:tcBorders>
              <w:top w:val="single" w:sz="8" w:space="0" w:color="000000"/>
              <w:bottom w:val="single" w:sz="8" w:space="0" w:color="000000"/>
            </w:tcBorders>
          </w:tcPr>
          <w:p>
            <w:pPr>
              <w:pStyle w:val="TableParagraph"/>
              <w:jc w:val="left"/>
              <w:rPr>
                <w:rFonts w:ascii="Times New Roman"/>
                <w:sz w:val="16"/>
              </w:rPr>
            </w:pPr>
          </w:p>
        </w:tc>
        <w:tc>
          <w:tcPr>
            <w:tcW w:w="3812" w:type="dxa"/>
            <w:tcBorders>
              <w:top w:val="single" w:sz="8" w:space="0" w:color="000000"/>
              <w:bottom w:val="single" w:sz="8" w:space="0" w:color="000000"/>
              <w:right w:val="single" w:sz="6" w:space="0" w:color="000000"/>
            </w:tcBorders>
          </w:tcPr>
          <w:p>
            <w:pPr>
              <w:pStyle w:val="TableParagraph"/>
              <w:spacing w:line="200" w:lineRule="exact" w:before="9"/>
              <w:ind w:left="35"/>
              <w:jc w:val="left"/>
              <w:rPr>
                <w:rFonts w:ascii="Arial"/>
                <w:b/>
                <w:sz w:val="18"/>
              </w:rPr>
            </w:pPr>
            <w:r>
              <w:rPr>
                <w:rFonts w:ascii="Arial"/>
                <w:b/>
                <w:spacing w:val="-2"/>
                <w:sz w:val="18"/>
              </w:rPr>
              <w:t>TOTAL</w:t>
            </w:r>
          </w:p>
        </w:tc>
        <w:tc>
          <w:tcPr>
            <w:tcW w:w="1091"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before="9"/>
              <w:ind w:right="11"/>
              <w:rPr>
                <w:rFonts w:ascii="Arial"/>
                <w:b/>
                <w:sz w:val="18"/>
              </w:rPr>
            </w:pPr>
            <w:r>
              <w:rPr>
                <w:rFonts w:ascii="Arial"/>
                <w:b/>
                <w:spacing w:val="-2"/>
                <w:sz w:val="18"/>
              </w:rPr>
              <w:t>76.095.000</w:t>
            </w:r>
          </w:p>
        </w:tc>
        <w:tc>
          <w:tcPr>
            <w:tcW w:w="1298" w:type="dxa"/>
            <w:tcBorders>
              <w:top w:val="single" w:sz="8" w:space="0" w:color="000000"/>
              <w:left w:val="single" w:sz="6" w:space="0" w:color="000000"/>
              <w:bottom w:val="single" w:sz="8" w:space="0" w:color="000000"/>
            </w:tcBorders>
          </w:tcPr>
          <w:p>
            <w:pPr>
              <w:pStyle w:val="TableParagraph"/>
              <w:spacing w:line="200" w:lineRule="exact" w:before="9"/>
              <w:ind w:right="11"/>
              <w:rPr>
                <w:rFonts w:ascii="Arial"/>
                <w:b/>
                <w:sz w:val="18"/>
              </w:rPr>
            </w:pPr>
            <w:r>
              <w:rPr>
                <w:rFonts w:ascii="Arial"/>
                <w:b/>
                <w:spacing w:val="-2"/>
                <w:sz w:val="18"/>
              </w:rPr>
              <w:t>66.205.900</w:t>
            </w:r>
          </w:p>
        </w:tc>
        <w:tc>
          <w:tcPr>
            <w:tcW w:w="1349" w:type="dxa"/>
            <w:tcBorders>
              <w:top w:val="single" w:sz="8" w:space="0" w:color="000000"/>
              <w:bottom w:val="single" w:sz="8" w:space="0" w:color="000000"/>
              <w:right w:val="single" w:sz="8" w:space="0" w:color="000000"/>
            </w:tcBorders>
          </w:tcPr>
          <w:p>
            <w:pPr>
              <w:pStyle w:val="TableParagraph"/>
              <w:spacing w:line="200" w:lineRule="exact" w:before="9"/>
              <w:ind w:right="7"/>
              <w:rPr>
                <w:rFonts w:ascii="Arial"/>
                <w:b/>
                <w:sz w:val="18"/>
              </w:rPr>
            </w:pPr>
            <w:r>
              <w:rPr>
                <w:rFonts w:ascii="Arial"/>
                <w:b/>
                <w:sz w:val="18"/>
              </w:rPr>
              <w:t>-</w:t>
            </w:r>
            <w:r>
              <w:rPr>
                <w:rFonts w:ascii="Arial"/>
                <w:b/>
                <w:spacing w:val="-2"/>
                <w:sz w:val="18"/>
              </w:rPr>
              <w:t>9.889.100</w:t>
            </w:r>
          </w:p>
        </w:tc>
      </w:tr>
      <w:tr>
        <w:trPr>
          <w:trHeight w:val="178" w:hRule="atLeast"/>
        </w:trPr>
        <w:tc>
          <w:tcPr>
            <w:tcW w:w="726" w:type="dxa"/>
            <w:tcBorders>
              <w:top w:val="single" w:sz="8" w:space="0" w:color="000000"/>
              <w:bottom w:val="single" w:sz="6" w:space="0" w:color="D3D3D3"/>
              <w:right w:val="single" w:sz="4" w:space="0" w:color="D3D3D3"/>
            </w:tcBorders>
          </w:tcPr>
          <w:p>
            <w:pPr>
              <w:pStyle w:val="TableParagraph"/>
              <w:jc w:val="left"/>
              <w:rPr>
                <w:rFonts w:ascii="Times New Roman"/>
                <w:sz w:val="12"/>
              </w:rPr>
            </w:pPr>
          </w:p>
        </w:tc>
        <w:tc>
          <w:tcPr>
            <w:tcW w:w="3812" w:type="dxa"/>
            <w:tcBorders>
              <w:top w:val="single" w:sz="8" w:space="0" w:color="000000"/>
              <w:left w:val="single" w:sz="4" w:space="0" w:color="D3D3D3"/>
              <w:bottom w:val="single" w:sz="6" w:space="0" w:color="D3D3D3"/>
              <w:right w:val="single" w:sz="6" w:space="0" w:color="D3D3D3"/>
            </w:tcBorders>
          </w:tcPr>
          <w:p>
            <w:pPr>
              <w:pStyle w:val="TableParagraph"/>
              <w:jc w:val="left"/>
              <w:rPr>
                <w:rFonts w:ascii="Times New Roman"/>
                <w:sz w:val="12"/>
              </w:rPr>
            </w:pPr>
          </w:p>
        </w:tc>
        <w:tc>
          <w:tcPr>
            <w:tcW w:w="1091"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12"/>
              </w:rPr>
            </w:pPr>
          </w:p>
        </w:tc>
        <w:tc>
          <w:tcPr>
            <w:tcW w:w="1298" w:type="dxa"/>
            <w:tcBorders>
              <w:top w:val="single" w:sz="8" w:space="0" w:color="000000"/>
              <w:left w:val="single" w:sz="6" w:space="0" w:color="D3D3D3"/>
              <w:bottom w:val="single" w:sz="6" w:space="0" w:color="D3D3D3"/>
              <w:right w:val="single" w:sz="4" w:space="0" w:color="D3D3D3"/>
            </w:tcBorders>
          </w:tcPr>
          <w:p>
            <w:pPr>
              <w:pStyle w:val="TableParagraph"/>
              <w:jc w:val="left"/>
              <w:rPr>
                <w:rFonts w:ascii="Times New Roman"/>
                <w:sz w:val="12"/>
              </w:rPr>
            </w:pPr>
          </w:p>
        </w:tc>
        <w:tc>
          <w:tcPr>
            <w:tcW w:w="1349" w:type="dxa"/>
            <w:tcBorders>
              <w:top w:val="single" w:sz="8" w:space="0" w:color="000000"/>
              <w:left w:val="single" w:sz="4" w:space="0" w:color="D3D3D3"/>
              <w:bottom w:val="single" w:sz="6" w:space="0" w:color="D3D3D3"/>
              <w:right w:val="single" w:sz="8" w:space="0" w:color="000000"/>
            </w:tcBorders>
          </w:tcPr>
          <w:p>
            <w:pPr>
              <w:pStyle w:val="TableParagraph"/>
              <w:jc w:val="left"/>
              <w:rPr>
                <w:rFonts w:ascii="Times New Roman"/>
                <w:sz w:val="12"/>
              </w:rPr>
            </w:pPr>
          </w:p>
        </w:tc>
      </w:tr>
      <w:tr>
        <w:trPr>
          <w:trHeight w:val="180" w:hRule="atLeast"/>
        </w:trPr>
        <w:tc>
          <w:tcPr>
            <w:tcW w:w="4538" w:type="dxa"/>
            <w:gridSpan w:val="2"/>
            <w:tcBorders>
              <w:top w:val="single" w:sz="6" w:space="0" w:color="D3D3D3"/>
              <w:bottom w:val="single" w:sz="6" w:space="0" w:color="D3D3D3"/>
              <w:right w:val="single" w:sz="6" w:space="0" w:color="D3D3D3"/>
            </w:tcBorders>
          </w:tcPr>
          <w:p>
            <w:pPr>
              <w:pStyle w:val="TableParagraph"/>
              <w:spacing w:line="152" w:lineRule="exact" w:before="9"/>
              <w:ind w:left="34"/>
              <w:jc w:val="left"/>
              <w:rPr>
                <w:rFonts w:ascii="Verdana" w:hAnsi="Verdana"/>
                <w:sz w:val="15"/>
              </w:rPr>
            </w:pPr>
            <w:r>
              <w:rPr>
                <w:rFonts w:ascii="Verdana" w:hAnsi="Verdana"/>
                <w:sz w:val="15"/>
              </w:rPr>
              <w:t>(*)</w:t>
            </w:r>
            <w:r>
              <w:rPr>
                <w:rFonts w:ascii="Verdana" w:hAnsi="Verdana"/>
                <w:spacing w:val="-8"/>
                <w:sz w:val="15"/>
              </w:rPr>
              <w:t> </w:t>
            </w:r>
            <w:r>
              <w:rPr>
                <w:rFonts w:ascii="Verdana" w:hAnsi="Verdana"/>
                <w:sz w:val="15"/>
              </w:rPr>
              <w:t>Previsión</w:t>
            </w:r>
            <w:r>
              <w:rPr>
                <w:rFonts w:ascii="Verdana" w:hAnsi="Verdana"/>
                <w:spacing w:val="-8"/>
                <w:sz w:val="15"/>
              </w:rPr>
              <w:t> </w:t>
            </w:r>
            <w:r>
              <w:rPr>
                <w:rFonts w:ascii="Verdana" w:hAnsi="Verdana"/>
                <w:sz w:val="15"/>
              </w:rPr>
              <w:t>a</w:t>
            </w:r>
            <w:r>
              <w:rPr>
                <w:rFonts w:ascii="Verdana" w:hAnsi="Verdana"/>
                <w:spacing w:val="-9"/>
                <w:sz w:val="15"/>
              </w:rPr>
              <w:t> </w:t>
            </w:r>
            <w:r>
              <w:rPr>
                <w:rFonts w:ascii="Verdana" w:hAnsi="Verdana"/>
                <w:spacing w:val="-2"/>
                <w:sz w:val="15"/>
              </w:rPr>
              <w:t>31/12/2023</w:t>
            </w:r>
          </w:p>
        </w:tc>
        <w:tc>
          <w:tcPr>
            <w:tcW w:w="1091"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2"/>
              </w:rPr>
            </w:pPr>
          </w:p>
        </w:tc>
        <w:tc>
          <w:tcPr>
            <w:tcW w:w="1298" w:type="dxa"/>
            <w:tcBorders>
              <w:top w:val="single" w:sz="6" w:space="0" w:color="D3D3D3"/>
              <w:left w:val="single" w:sz="6" w:space="0" w:color="D3D3D3"/>
              <w:bottom w:val="single" w:sz="6" w:space="0" w:color="D3D3D3"/>
              <w:right w:val="single" w:sz="4" w:space="0" w:color="D3D3D3"/>
            </w:tcBorders>
          </w:tcPr>
          <w:p>
            <w:pPr>
              <w:pStyle w:val="TableParagraph"/>
              <w:jc w:val="left"/>
              <w:rPr>
                <w:rFonts w:ascii="Times New Roman"/>
                <w:sz w:val="12"/>
              </w:rPr>
            </w:pPr>
          </w:p>
        </w:tc>
        <w:tc>
          <w:tcPr>
            <w:tcW w:w="1349" w:type="dxa"/>
            <w:tcBorders>
              <w:top w:val="single" w:sz="6" w:space="0" w:color="D3D3D3"/>
              <w:left w:val="single" w:sz="4" w:space="0" w:color="D3D3D3"/>
              <w:bottom w:val="single" w:sz="6" w:space="0" w:color="D3D3D3"/>
              <w:right w:val="single" w:sz="8" w:space="0" w:color="000000"/>
            </w:tcBorders>
          </w:tcPr>
          <w:p>
            <w:pPr>
              <w:pStyle w:val="TableParagraph"/>
              <w:jc w:val="left"/>
              <w:rPr>
                <w:rFonts w:ascii="Times New Roman"/>
                <w:sz w:val="12"/>
              </w:rPr>
            </w:pPr>
          </w:p>
        </w:tc>
      </w:tr>
      <w:tr>
        <w:trPr>
          <w:trHeight w:val="181" w:hRule="atLeast"/>
        </w:trPr>
        <w:tc>
          <w:tcPr>
            <w:tcW w:w="6927" w:type="dxa"/>
            <w:gridSpan w:val="4"/>
            <w:tcBorders>
              <w:top w:val="single" w:sz="6" w:space="0" w:color="D3D3D3"/>
              <w:bottom w:val="single" w:sz="8" w:space="0" w:color="000000"/>
              <w:right w:val="single" w:sz="4" w:space="0" w:color="D3D3D3"/>
            </w:tcBorders>
          </w:tcPr>
          <w:p>
            <w:pPr>
              <w:pStyle w:val="TableParagraph"/>
              <w:spacing w:line="151" w:lineRule="exact" w:before="10"/>
              <w:ind w:left="34"/>
              <w:jc w:val="left"/>
              <w:rPr>
                <w:rFonts w:ascii="Verdana" w:hAnsi="Verdana"/>
                <w:sz w:val="15"/>
              </w:rPr>
            </w:pPr>
            <w:r>
              <w:rPr>
                <w:rFonts w:ascii="Verdana" w:hAnsi="Verdana"/>
                <w:sz w:val="15"/>
              </w:rPr>
              <w:t>Fuente:</w:t>
            </w:r>
            <w:r>
              <w:rPr>
                <w:rFonts w:ascii="Verdana" w:hAnsi="Verdana"/>
                <w:spacing w:val="-10"/>
                <w:sz w:val="15"/>
              </w:rPr>
              <w:t> </w:t>
            </w:r>
            <w:r>
              <w:rPr>
                <w:rFonts w:ascii="Verdana" w:hAnsi="Verdana"/>
                <w:sz w:val="15"/>
              </w:rPr>
              <w:t>Presupuesto</w:t>
            </w:r>
            <w:r>
              <w:rPr>
                <w:rFonts w:ascii="Verdana" w:hAnsi="Verdana"/>
                <w:spacing w:val="-10"/>
                <w:sz w:val="15"/>
              </w:rPr>
              <w:t> </w:t>
            </w:r>
            <w:r>
              <w:rPr>
                <w:rFonts w:ascii="Verdana" w:hAnsi="Verdana"/>
                <w:sz w:val="15"/>
              </w:rPr>
              <w:t>Municipal.</w:t>
            </w:r>
            <w:r>
              <w:rPr>
                <w:rFonts w:ascii="Verdana" w:hAnsi="Verdana"/>
                <w:spacing w:val="-9"/>
                <w:sz w:val="15"/>
              </w:rPr>
              <w:t> </w:t>
            </w:r>
            <w:r>
              <w:rPr>
                <w:rFonts w:ascii="Verdana" w:hAnsi="Verdana"/>
                <w:sz w:val="15"/>
              </w:rPr>
              <w:t>Contabilidad</w:t>
            </w:r>
            <w:r>
              <w:rPr>
                <w:rFonts w:ascii="Verdana" w:hAnsi="Verdana"/>
                <w:spacing w:val="-7"/>
                <w:sz w:val="15"/>
              </w:rPr>
              <w:t> </w:t>
            </w:r>
            <w:r>
              <w:rPr>
                <w:rFonts w:ascii="Verdana" w:hAnsi="Verdana"/>
                <w:sz w:val="15"/>
              </w:rPr>
              <w:t>y</w:t>
            </w:r>
            <w:r>
              <w:rPr>
                <w:rFonts w:ascii="Verdana" w:hAnsi="Verdana"/>
                <w:spacing w:val="-9"/>
                <w:sz w:val="15"/>
              </w:rPr>
              <w:t> </w:t>
            </w:r>
            <w:r>
              <w:rPr>
                <w:rFonts w:ascii="Verdana" w:hAnsi="Verdana"/>
                <w:sz w:val="15"/>
              </w:rPr>
              <w:t>MP</w:t>
            </w:r>
            <w:r>
              <w:rPr>
                <w:rFonts w:ascii="Verdana" w:hAnsi="Verdana"/>
                <w:spacing w:val="-12"/>
                <w:sz w:val="15"/>
              </w:rPr>
              <w:t> </w:t>
            </w:r>
            <w:r>
              <w:rPr>
                <w:rFonts w:ascii="Verdana" w:hAnsi="Verdana"/>
                <w:sz w:val="15"/>
              </w:rPr>
              <w:t>2023</w:t>
            </w:r>
            <w:r>
              <w:rPr>
                <w:rFonts w:ascii="Verdana" w:hAnsi="Verdana"/>
                <w:spacing w:val="-9"/>
                <w:sz w:val="15"/>
              </w:rPr>
              <w:t> </w:t>
            </w:r>
            <w:r>
              <w:rPr>
                <w:rFonts w:ascii="Verdana" w:hAnsi="Verdana"/>
                <w:sz w:val="15"/>
              </w:rPr>
              <w:t>-</w:t>
            </w:r>
            <w:r>
              <w:rPr>
                <w:rFonts w:ascii="Verdana" w:hAnsi="Verdana"/>
                <w:spacing w:val="-6"/>
                <w:sz w:val="15"/>
              </w:rPr>
              <w:t> </w:t>
            </w:r>
            <w:r>
              <w:rPr>
                <w:rFonts w:ascii="Verdana" w:hAnsi="Verdana"/>
                <w:sz w:val="15"/>
              </w:rPr>
              <w:t>2025.</w:t>
            </w:r>
            <w:r>
              <w:rPr>
                <w:rFonts w:ascii="Verdana" w:hAnsi="Verdana"/>
                <w:spacing w:val="-9"/>
                <w:sz w:val="15"/>
              </w:rPr>
              <w:t> </w:t>
            </w:r>
            <w:r>
              <w:rPr>
                <w:rFonts w:ascii="Verdana" w:hAnsi="Verdana"/>
                <w:sz w:val="15"/>
              </w:rPr>
              <w:t>Elaboración</w:t>
            </w:r>
            <w:r>
              <w:rPr>
                <w:rFonts w:ascii="Verdana" w:hAnsi="Verdana"/>
                <w:spacing w:val="-10"/>
                <w:sz w:val="15"/>
              </w:rPr>
              <w:t> </w:t>
            </w:r>
            <w:r>
              <w:rPr>
                <w:rFonts w:ascii="Verdana" w:hAnsi="Verdana"/>
                <w:spacing w:val="-2"/>
                <w:sz w:val="15"/>
              </w:rPr>
              <w:t>propia.</w:t>
            </w:r>
          </w:p>
        </w:tc>
        <w:tc>
          <w:tcPr>
            <w:tcW w:w="1349"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2"/>
              </w:rPr>
            </w:pPr>
          </w:p>
        </w:tc>
      </w:tr>
    </w:tbl>
    <w:p>
      <w:pPr>
        <w:pStyle w:val="BodyText"/>
        <w:spacing w:before="247"/>
      </w:pPr>
    </w:p>
    <w:p>
      <w:pPr>
        <w:pStyle w:val="BodyText"/>
        <w:spacing w:line="237" w:lineRule="auto"/>
        <w:ind w:left="1647" w:right="1098" w:firstLine="643"/>
        <w:jc w:val="both"/>
      </w:pPr>
      <w:r>
        <w:rPr/>
        <w:t>En el MP se estimaban unos ingresos totales de 76.095.000 euros a 31 de diciembre</w:t>
      </w:r>
      <w:r>
        <w:rPr>
          <w:spacing w:val="-4"/>
        </w:rPr>
        <w:t> </w:t>
      </w:r>
      <w:r>
        <w:rPr/>
        <w:t>de</w:t>
      </w:r>
      <w:r>
        <w:rPr>
          <w:spacing w:val="-4"/>
        </w:rPr>
        <w:t> </w:t>
      </w:r>
      <w:r>
        <w:rPr/>
        <w:t>2023 y</w:t>
      </w:r>
      <w:r>
        <w:rPr>
          <w:spacing w:val="-5"/>
        </w:rPr>
        <w:t> </w:t>
      </w:r>
      <w:r>
        <w:rPr/>
        <w:t>el</w:t>
      </w:r>
      <w:r>
        <w:rPr>
          <w:spacing w:val="-5"/>
        </w:rPr>
        <w:t> </w:t>
      </w:r>
      <w:r>
        <w:rPr/>
        <w:t>resultado</w:t>
      </w:r>
      <w:r>
        <w:rPr>
          <w:spacing w:val="-4"/>
        </w:rPr>
        <w:t> </w:t>
      </w:r>
      <w:r>
        <w:rPr/>
        <w:t>final</w:t>
      </w:r>
      <w:r>
        <w:rPr>
          <w:spacing w:val="-5"/>
        </w:rPr>
        <w:t> </w:t>
      </w:r>
      <w:r>
        <w:rPr/>
        <w:t>estimado será</w:t>
      </w:r>
      <w:r>
        <w:rPr>
          <w:spacing w:val="-4"/>
        </w:rPr>
        <w:t> </w:t>
      </w:r>
      <w:r>
        <w:rPr/>
        <w:t>de</w:t>
      </w:r>
      <w:r>
        <w:rPr>
          <w:spacing w:val="-5"/>
        </w:rPr>
        <w:t> </w:t>
      </w:r>
      <w:r>
        <w:rPr/>
        <w:t>66.205.900 euros,</w:t>
      </w:r>
      <w:r>
        <w:rPr>
          <w:spacing w:val="-5"/>
        </w:rPr>
        <w:t> </w:t>
      </w:r>
      <w:r>
        <w:rPr/>
        <w:t>lo</w:t>
      </w:r>
      <w:r>
        <w:rPr>
          <w:spacing w:val="-4"/>
        </w:rPr>
        <w:t> </w:t>
      </w:r>
      <w:r>
        <w:rPr/>
        <w:t>que</w:t>
      </w:r>
      <w:r>
        <w:rPr>
          <w:spacing w:val="-4"/>
        </w:rPr>
        <w:t> </w:t>
      </w:r>
      <w:r>
        <w:rPr/>
        <w:t>nos</w:t>
      </w:r>
    </w:p>
    <w:p>
      <w:pPr>
        <w:pStyle w:val="BodyText"/>
        <w:spacing w:after="0" w:line="237" w:lineRule="auto"/>
        <w:jc w:val="both"/>
        <w:sectPr>
          <w:headerReference w:type="default" r:id="rId137"/>
          <w:footerReference w:type="default" r:id="rId138"/>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3"/>
        <w:jc w:val="both"/>
      </w:pPr>
      <w:r>
        <w:rPr/>
        <w:t>da</w:t>
      </w:r>
      <w:r>
        <w:rPr>
          <w:spacing w:val="-16"/>
        </w:rPr>
        <w:t> </w:t>
      </w:r>
      <w:r>
        <w:rPr/>
        <w:t>una</w:t>
      </w:r>
      <w:r>
        <w:rPr>
          <w:spacing w:val="-15"/>
        </w:rPr>
        <w:t> </w:t>
      </w:r>
      <w:r>
        <w:rPr/>
        <w:t>diferencia</w:t>
      </w:r>
      <w:r>
        <w:rPr>
          <w:spacing w:val="-15"/>
        </w:rPr>
        <w:t> </w:t>
      </w:r>
      <w:r>
        <w:rPr/>
        <w:t>a</w:t>
      </w:r>
      <w:r>
        <w:rPr>
          <w:spacing w:val="-16"/>
        </w:rPr>
        <w:t> </w:t>
      </w:r>
      <w:r>
        <w:rPr/>
        <w:t>la</w:t>
      </w:r>
      <w:r>
        <w:rPr>
          <w:spacing w:val="-15"/>
        </w:rPr>
        <w:t> </w:t>
      </w:r>
      <w:r>
        <w:rPr/>
        <w:t>baja</w:t>
      </w:r>
      <w:r>
        <w:rPr>
          <w:spacing w:val="-15"/>
        </w:rPr>
        <w:t> </w:t>
      </w:r>
      <w:r>
        <w:rPr/>
        <w:t>de</w:t>
      </w:r>
      <w:r>
        <w:rPr>
          <w:spacing w:val="-15"/>
        </w:rPr>
        <w:t> </w:t>
      </w:r>
      <w:r>
        <w:rPr/>
        <w:t>9,9</w:t>
      </w:r>
      <w:r>
        <w:rPr>
          <w:spacing w:val="-16"/>
        </w:rPr>
        <w:t> </w:t>
      </w:r>
      <w:r>
        <w:rPr/>
        <w:t>millones</w:t>
      </w:r>
      <w:r>
        <w:rPr>
          <w:spacing w:val="-15"/>
        </w:rPr>
        <w:t> </w:t>
      </w:r>
      <w:r>
        <w:rPr/>
        <w:t>de</w:t>
      </w:r>
      <w:r>
        <w:rPr>
          <w:spacing w:val="-15"/>
        </w:rPr>
        <w:t> </w:t>
      </w:r>
      <w:r>
        <w:rPr/>
        <w:t>euros,</w:t>
      </w:r>
      <w:r>
        <w:rPr>
          <w:spacing w:val="-16"/>
        </w:rPr>
        <w:t> </w:t>
      </w:r>
      <w:r>
        <w:rPr/>
        <w:t>un</w:t>
      </w:r>
      <w:r>
        <w:rPr>
          <w:spacing w:val="-15"/>
        </w:rPr>
        <w:t> </w:t>
      </w:r>
      <w:r>
        <w:rPr/>
        <w:t>12,99</w:t>
      </w:r>
      <w:r>
        <w:rPr>
          <w:spacing w:val="-15"/>
        </w:rPr>
        <w:t> </w:t>
      </w:r>
      <w:r>
        <w:rPr/>
        <w:t>%</w:t>
      </w:r>
      <w:r>
        <w:rPr>
          <w:spacing w:val="-15"/>
        </w:rPr>
        <w:t> </w:t>
      </w:r>
      <w:r>
        <w:rPr/>
        <w:t>menos</w:t>
      </w:r>
      <w:r>
        <w:rPr>
          <w:spacing w:val="-16"/>
        </w:rPr>
        <w:t> </w:t>
      </w:r>
      <w:r>
        <w:rPr/>
        <w:t>de</w:t>
      </w:r>
      <w:r>
        <w:rPr>
          <w:spacing w:val="-15"/>
        </w:rPr>
        <w:t> </w:t>
      </w:r>
      <w:r>
        <w:rPr/>
        <w:t>los</w:t>
      </w:r>
      <w:r>
        <w:rPr>
          <w:spacing w:val="-15"/>
        </w:rPr>
        <w:t> </w:t>
      </w:r>
      <w:r>
        <w:rPr/>
        <w:t>ingresos previstos en el MP. Es decir, se prevé ejecutar un 87 % de los ingresos previstos en el MP 2023-2025 para el ejercicio 2023.</w:t>
      </w:r>
    </w:p>
    <w:p>
      <w:pPr>
        <w:pStyle w:val="BodyText"/>
        <w:spacing w:line="237" w:lineRule="auto" w:before="220"/>
        <w:ind w:left="1647" w:right="1095" w:firstLine="643"/>
        <w:jc w:val="both"/>
      </w:pPr>
      <w:r>
        <w:rPr/>
        <w:t>Hay unas menores previsiones de ejecución de ingresos en el IBI urbano (Reducción temporal tipo de gravamen, caída en las liquidaciones trimestrales, pase a rústico del suelo urbanizable no desarrollado, sobreestimación regularización catastral, exención IBI de la ULL, bajada tipo gravamen, bonificación energía fotovoltaica, …), también cae el IAE, IIVTNU y vehículos. Asimismo, hay menores ingresos ejecutados previsiblemente a final de 2023 en la Tasa de Recogida de Basura, Tasa de vados, Tasa de retirada de vehículos, Tasa grúa, Tasa Servicio Cementerio y la tasa del mercado, que no se ha implantado.</w:t>
      </w:r>
    </w:p>
    <w:p>
      <w:pPr>
        <w:pStyle w:val="BodyText"/>
        <w:spacing w:before="227"/>
        <w:ind w:left="1647" w:right="1092" w:firstLine="643"/>
        <w:jc w:val="both"/>
      </w:pPr>
      <w:r>
        <w:rPr/>
        <w:t>Hay que tener en cuenta que la infradotación de recursos humanos en el Servicio</w:t>
      </w:r>
      <w:r>
        <w:rPr>
          <w:spacing w:val="-4"/>
        </w:rPr>
        <w:t> </w:t>
      </w:r>
      <w:r>
        <w:rPr/>
        <w:t>de</w:t>
      </w:r>
      <w:r>
        <w:rPr>
          <w:spacing w:val="-9"/>
        </w:rPr>
        <w:t> </w:t>
      </w:r>
      <w:r>
        <w:rPr/>
        <w:t>Tributos</w:t>
      </w:r>
      <w:r>
        <w:rPr>
          <w:spacing w:val="-9"/>
        </w:rPr>
        <w:t> </w:t>
      </w:r>
      <w:r>
        <w:rPr/>
        <w:t>está</w:t>
      </w:r>
      <w:r>
        <w:rPr>
          <w:spacing w:val="-9"/>
        </w:rPr>
        <w:t> </w:t>
      </w:r>
      <w:r>
        <w:rPr/>
        <w:t>teniendo,</w:t>
      </w:r>
      <w:r>
        <w:rPr>
          <w:spacing w:val="-9"/>
        </w:rPr>
        <w:t> </w:t>
      </w:r>
      <w:r>
        <w:rPr/>
        <w:t>desde</w:t>
      </w:r>
      <w:r>
        <w:rPr>
          <w:spacing w:val="-9"/>
        </w:rPr>
        <w:t> </w:t>
      </w:r>
      <w:r>
        <w:rPr/>
        <w:t>hace</w:t>
      </w:r>
      <w:r>
        <w:rPr>
          <w:spacing w:val="-4"/>
        </w:rPr>
        <w:t> </w:t>
      </w:r>
      <w:r>
        <w:rPr/>
        <w:t>unos</w:t>
      </w:r>
      <w:r>
        <w:rPr>
          <w:spacing w:val="-9"/>
        </w:rPr>
        <w:t> </w:t>
      </w:r>
      <w:r>
        <w:rPr/>
        <w:t>años,</w:t>
      </w:r>
      <w:r>
        <w:rPr>
          <w:spacing w:val="-5"/>
        </w:rPr>
        <w:t> </w:t>
      </w:r>
      <w:r>
        <w:rPr/>
        <w:t>un</w:t>
      </w:r>
      <w:r>
        <w:rPr>
          <w:spacing w:val="-4"/>
        </w:rPr>
        <w:t> </w:t>
      </w:r>
      <w:r>
        <w:rPr/>
        <w:t>impacto</w:t>
      </w:r>
      <w:r>
        <w:rPr>
          <w:spacing w:val="-9"/>
        </w:rPr>
        <w:t> </w:t>
      </w:r>
      <w:r>
        <w:rPr/>
        <w:t>directo</w:t>
      </w:r>
      <w:r>
        <w:rPr>
          <w:spacing w:val="-9"/>
        </w:rPr>
        <w:t> </w:t>
      </w:r>
      <w:r>
        <w:rPr/>
        <w:t>en</w:t>
      </w:r>
      <w:r>
        <w:rPr>
          <w:spacing w:val="-9"/>
        </w:rPr>
        <w:t> </w:t>
      </w:r>
      <w:r>
        <w:rPr/>
        <w:t>esta menor liquidación de ingresos.</w:t>
      </w:r>
    </w:p>
    <w:p>
      <w:pPr>
        <w:pStyle w:val="Heading6"/>
        <w:spacing w:before="213"/>
        <w:ind w:right="1099"/>
        <w:jc w:val="both"/>
      </w:pPr>
      <w:r>
        <w:rPr>
          <w:u w:val="single"/>
        </w:rPr>
        <w:t>B.2.-</w:t>
      </w:r>
      <w:r>
        <w:rPr>
          <w:spacing w:val="-16"/>
          <w:u w:val="single"/>
        </w:rPr>
        <w:t> </w:t>
      </w:r>
      <w:r>
        <w:rPr>
          <w:u w:val="single"/>
        </w:rPr>
        <w:t>Comparativa</w:t>
      </w:r>
      <w:r>
        <w:rPr>
          <w:spacing w:val="-15"/>
          <w:u w:val="single"/>
        </w:rPr>
        <w:t> </w:t>
      </w:r>
      <w:r>
        <w:rPr>
          <w:u w:val="single"/>
        </w:rPr>
        <w:t>con</w:t>
      </w:r>
      <w:r>
        <w:rPr>
          <w:spacing w:val="-15"/>
          <w:u w:val="single"/>
        </w:rPr>
        <w:t> </w:t>
      </w:r>
      <w:r>
        <w:rPr>
          <w:u w:val="single"/>
        </w:rPr>
        <w:t>las</w:t>
      </w:r>
      <w:r>
        <w:rPr>
          <w:spacing w:val="-15"/>
          <w:u w:val="single"/>
        </w:rPr>
        <w:t> </w:t>
      </w:r>
      <w:r>
        <w:rPr>
          <w:u w:val="single"/>
        </w:rPr>
        <w:t>estimaciones</w:t>
      </w:r>
      <w:r>
        <w:rPr>
          <w:spacing w:val="-15"/>
          <w:u w:val="single"/>
        </w:rPr>
        <w:t> </w:t>
      </w:r>
      <w:r>
        <w:rPr>
          <w:u w:val="single"/>
        </w:rPr>
        <w:t>de</w:t>
      </w:r>
      <w:r>
        <w:rPr>
          <w:spacing w:val="-16"/>
          <w:u w:val="single"/>
        </w:rPr>
        <w:t> </w:t>
      </w:r>
      <w:r>
        <w:rPr>
          <w:u w:val="single"/>
        </w:rPr>
        <w:t>cierre</w:t>
      </w:r>
      <w:r>
        <w:rPr>
          <w:spacing w:val="-15"/>
          <w:u w:val="single"/>
        </w:rPr>
        <w:t> </w:t>
      </w:r>
      <w:r>
        <w:rPr>
          <w:u w:val="single"/>
        </w:rPr>
        <w:t>del</w:t>
      </w:r>
      <w:r>
        <w:rPr>
          <w:spacing w:val="-14"/>
          <w:u w:val="single"/>
        </w:rPr>
        <w:t> </w:t>
      </w:r>
      <w:r>
        <w:rPr>
          <w:u w:val="single"/>
        </w:rPr>
        <w:t>Presupuesto</w:t>
      </w:r>
      <w:r>
        <w:rPr>
          <w:spacing w:val="-14"/>
          <w:u w:val="single"/>
        </w:rPr>
        <w:t> </w:t>
      </w:r>
      <w:r>
        <w:rPr>
          <w:u w:val="single"/>
        </w:rPr>
        <w:t>2023.</w:t>
      </w:r>
      <w:r>
        <w:rPr>
          <w:spacing w:val="-15"/>
          <w:u w:val="single"/>
        </w:rPr>
        <w:t> </w:t>
      </w:r>
      <w:r>
        <w:rPr>
          <w:u w:val="single"/>
        </w:rPr>
        <w:t>Análisis</w:t>
      </w:r>
      <w:r>
        <w:rPr/>
        <w:t> </w:t>
      </w:r>
      <w:r>
        <w:rPr>
          <w:u w:val="single"/>
        </w:rPr>
        <w:t>por Capítulos.</w:t>
      </w:r>
    </w:p>
    <w:p>
      <w:pPr>
        <w:pStyle w:val="BodyText"/>
        <w:spacing w:before="216"/>
        <w:ind w:left="1647" w:right="1097" w:firstLine="643"/>
        <w:jc w:val="both"/>
      </w:pPr>
      <w:r>
        <w:rPr/>
        <w:t>A continuación, detallamos por capítulos la diferencia entre lo que se estima que será liquidado a 31 de diciembre de 2023 con las previsiones del Presupuesto </w:t>
      </w:r>
      <w:r>
        <w:rPr>
          <w:spacing w:val="-2"/>
        </w:rPr>
        <w:t>2023.</w:t>
      </w:r>
    </w:p>
    <w:p>
      <w:pPr>
        <w:spacing w:line="237" w:lineRule="auto" w:before="220"/>
        <w:ind w:left="1647" w:right="1098" w:firstLine="643"/>
        <w:jc w:val="both"/>
        <w:rPr>
          <w:sz w:val="22"/>
        </w:rPr>
      </w:pPr>
      <w:r>
        <w:rPr>
          <w:sz w:val="22"/>
        </w:rPr>
        <w:t>En el</w:t>
      </w:r>
      <w:r>
        <w:rPr>
          <w:spacing w:val="-2"/>
          <w:sz w:val="22"/>
        </w:rPr>
        <w:t> </w:t>
      </w:r>
      <w:r>
        <w:rPr>
          <w:sz w:val="22"/>
        </w:rPr>
        <w:t>Cuadro 9 siguiente puede</w:t>
      </w:r>
      <w:r>
        <w:rPr>
          <w:spacing w:val="-4"/>
          <w:sz w:val="22"/>
        </w:rPr>
        <w:t> </w:t>
      </w:r>
      <w:r>
        <w:rPr>
          <w:sz w:val="22"/>
        </w:rPr>
        <w:t>observarse cómo</w:t>
      </w:r>
      <w:r>
        <w:rPr>
          <w:spacing w:val="-1"/>
          <w:sz w:val="22"/>
        </w:rPr>
        <w:t> </w:t>
      </w:r>
      <w:r>
        <w:rPr>
          <w:rFonts w:ascii="Arial" w:hAnsi="Arial"/>
          <w:b/>
          <w:sz w:val="22"/>
        </w:rPr>
        <w:t>el</w:t>
      </w:r>
      <w:r>
        <w:rPr>
          <w:rFonts w:ascii="Arial" w:hAnsi="Arial"/>
          <w:b/>
          <w:spacing w:val="-5"/>
          <w:sz w:val="22"/>
        </w:rPr>
        <w:t> </w:t>
      </w:r>
      <w:r>
        <w:rPr>
          <w:rFonts w:ascii="Arial" w:hAnsi="Arial"/>
          <w:b/>
          <w:sz w:val="22"/>
        </w:rPr>
        <w:t>grado</w:t>
      </w:r>
      <w:r>
        <w:rPr>
          <w:rFonts w:ascii="Arial" w:hAnsi="Arial"/>
          <w:b/>
          <w:spacing w:val="-3"/>
          <w:sz w:val="22"/>
        </w:rPr>
        <w:t> </w:t>
      </w:r>
      <w:r>
        <w:rPr>
          <w:rFonts w:ascii="Arial" w:hAnsi="Arial"/>
          <w:b/>
          <w:sz w:val="22"/>
        </w:rPr>
        <w:t>de ejecución</w:t>
      </w:r>
      <w:r>
        <w:rPr>
          <w:rFonts w:ascii="Arial" w:hAnsi="Arial"/>
          <w:b/>
          <w:spacing w:val="-3"/>
          <w:sz w:val="22"/>
        </w:rPr>
        <w:t> </w:t>
      </w:r>
      <w:r>
        <w:rPr>
          <w:rFonts w:ascii="Arial" w:hAnsi="Arial"/>
          <w:b/>
          <w:sz w:val="22"/>
        </w:rPr>
        <w:t>a 31 de diciembre de 2023 </w:t>
      </w:r>
      <w:r>
        <w:rPr>
          <w:sz w:val="22"/>
        </w:rPr>
        <w:t>será </w:t>
      </w:r>
      <w:r>
        <w:rPr>
          <w:rFonts w:ascii="Arial" w:hAnsi="Arial"/>
          <w:b/>
          <w:sz w:val="22"/>
        </w:rPr>
        <w:t>el 87,16 % </w:t>
      </w:r>
      <w:r>
        <w:rPr>
          <w:sz w:val="22"/>
        </w:rPr>
        <w:t>del objetivo del presupuesto 2023. El total previsto</w:t>
      </w:r>
      <w:r>
        <w:rPr>
          <w:spacing w:val="-1"/>
          <w:sz w:val="22"/>
        </w:rPr>
        <w:t> </w:t>
      </w:r>
      <w:r>
        <w:rPr>
          <w:rFonts w:ascii="Arial" w:hAnsi="Arial"/>
          <w:b/>
          <w:sz w:val="22"/>
        </w:rPr>
        <w:t>será</w:t>
      </w:r>
      <w:r>
        <w:rPr>
          <w:rFonts w:ascii="Arial" w:hAnsi="Arial"/>
          <w:b/>
          <w:spacing w:val="-1"/>
          <w:sz w:val="22"/>
        </w:rPr>
        <w:t> </w:t>
      </w:r>
      <w:r>
        <w:rPr>
          <w:rFonts w:ascii="Arial" w:hAnsi="Arial"/>
          <w:b/>
          <w:sz w:val="22"/>
        </w:rPr>
        <w:t>un 12,84</w:t>
      </w:r>
      <w:r>
        <w:rPr>
          <w:rFonts w:ascii="Arial" w:hAnsi="Arial"/>
          <w:b/>
          <w:spacing w:val="-1"/>
          <w:sz w:val="22"/>
        </w:rPr>
        <w:t> </w:t>
      </w:r>
      <w:r>
        <w:rPr>
          <w:rFonts w:ascii="Arial" w:hAnsi="Arial"/>
          <w:b/>
          <w:sz w:val="22"/>
        </w:rPr>
        <w:t>%</w:t>
      </w:r>
      <w:r>
        <w:rPr>
          <w:rFonts w:ascii="Arial" w:hAnsi="Arial"/>
          <w:b/>
          <w:spacing w:val="-7"/>
          <w:sz w:val="22"/>
        </w:rPr>
        <w:t> </w:t>
      </w:r>
      <w:r>
        <w:rPr>
          <w:rFonts w:ascii="Arial" w:hAnsi="Arial"/>
          <w:b/>
          <w:sz w:val="22"/>
        </w:rPr>
        <w:t>inferior</w:t>
      </w:r>
      <w:r>
        <w:rPr>
          <w:rFonts w:ascii="Arial" w:hAnsi="Arial"/>
          <w:b/>
          <w:spacing w:val="-4"/>
          <w:sz w:val="22"/>
        </w:rPr>
        <w:t> </w:t>
      </w:r>
      <w:r>
        <w:rPr>
          <w:rFonts w:ascii="Arial" w:hAnsi="Arial"/>
          <w:b/>
          <w:sz w:val="22"/>
        </w:rPr>
        <w:t>a</w:t>
      </w:r>
      <w:r>
        <w:rPr>
          <w:rFonts w:ascii="Arial" w:hAnsi="Arial"/>
          <w:b/>
          <w:spacing w:val="-1"/>
          <w:sz w:val="22"/>
        </w:rPr>
        <w:t> </w:t>
      </w:r>
      <w:r>
        <w:rPr>
          <w:rFonts w:ascii="Arial" w:hAnsi="Arial"/>
          <w:b/>
          <w:sz w:val="22"/>
        </w:rPr>
        <w:t>las</w:t>
      </w:r>
      <w:r>
        <w:rPr>
          <w:rFonts w:ascii="Arial" w:hAnsi="Arial"/>
          <w:b/>
          <w:spacing w:val="-1"/>
          <w:sz w:val="22"/>
        </w:rPr>
        <w:t> </w:t>
      </w:r>
      <w:r>
        <w:rPr>
          <w:rFonts w:ascii="Arial" w:hAnsi="Arial"/>
          <w:b/>
          <w:sz w:val="22"/>
        </w:rPr>
        <w:t>previsiones</w:t>
      </w:r>
      <w:r>
        <w:rPr>
          <w:rFonts w:ascii="Arial" w:hAnsi="Arial"/>
          <w:b/>
          <w:spacing w:val="-1"/>
          <w:sz w:val="22"/>
        </w:rPr>
        <w:t> </w:t>
      </w:r>
      <w:r>
        <w:rPr>
          <w:sz w:val="22"/>
        </w:rPr>
        <w:t>efectuadas</w:t>
      </w:r>
      <w:r>
        <w:rPr>
          <w:spacing w:val="-2"/>
          <w:sz w:val="22"/>
        </w:rPr>
        <w:t> </w:t>
      </w:r>
      <w:r>
        <w:rPr>
          <w:sz w:val="22"/>
        </w:rPr>
        <w:t>para</w:t>
      </w:r>
      <w:r>
        <w:rPr>
          <w:spacing w:val="-1"/>
          <w:sz w:val="22"/>
        </w:rPr>
        <w:t> </w:t>
      </w:r>
      <w:r>
        <w:rPr>
          <w:sz w:val="22"/>
        </w:rPr>
        <w:t>el</w:t>
      </w:r>
      <w:r>
        <w:rPr>
          <w:spacing w:val="-2"/>
          <w:sz w:val="22"/>
        </w:rPr>
        <w:t> </w:t>
      </w:r>
      <w:r>
        <w:rPr>
          <w:sz w:val="22"/>
        </w:rPr>
        <w:t>presupuesto de 2023.</w:t>
      </w:r>
    </w:p>
    <w:p>
      <w:pPr>
        <w:spacing w:line="240" w:lineRule="auto" w:before="222"/>
        <w:ind w:left="1647" w:right="1099" w:firstLine="643"/>
        <w:jc w:val="both"/>
        <w:rPr>
          <w:rFonts w:ascii="Arial" w:hAnsi="Arial"/>
          <w:b/>
          <w:sz w:val="22"/>
        </w:rPr>
      </w:pPr>
      <w:r>
        <w:rPr>
          <w:sz w:val="22"/>
        </w:rPr>
        <w:t>En cuanto al</w:t>
      </w:r>
      <w:r>
        <w:rPr>
          <w:spacing w:val="-1"/>
          <w:sz w:val="22"/>
        </w:rPr>
        <w:t> </w:t>
      </w:r>
      <w:r>
        <w:rPr>
          <w:sz w:val="22"/>
        </w:rPr>
        <w:t>grado de ejecución de </w:t>
      </w:r>
      <w:r>
        <w:rPr>
          <w:rFonts w:ascii="Arial" w:hAnsi="Arial"/>
          <w:b/>
          <w:sz w:val="22"/>
        </w:rPr>
        <w:t>los ingresos</w:t>
      </w:r>
      <w:r>
        <w:rPr>
          <w:rFonts w:ascii="Arial" w:hAnsi="Arial"/>
          <w:b/>
          <w:spacing w:val="-1"/>
          <w:sz w:val="22"/>
        </w:rPr>
        <w:t> </w:t>
      </w:r>
      <w:r>
        <w:rPr>
          <w:rFonts w:ascii="Arial" w:hAnsi="Arial"/>
          <w:b/>
          <w:sz w:val="22"/>
        </w:rPr>
        <w:t>por Impuestos será de 7,8 millones</w:t>
      </w:r>
      <w:r>
        <w:rPr>
          <w:rFonts w:ascii="Arial" w:hAnsi="Arial"/>
          <w:b/>
          <w:spacing w:val="-16"/>
          <w:sz w:val="22"/>
        </w:rPr>
        <w:t> </w:t>
      </w:r>
      <w:r>
        <w:rPr>
          <w:rFonts w:ascii="Arial" w:hAnsi="Arial"/>
          <w:b/>
          <w:sz w:val="22"/>
        </w:rPr>
        <w:t>de</w:t>
      </w:r>
      <w:r>
        <w:rPr>
          <w:rFonts w:ascii="Arial" w:hAnsi="Arial"/>
          <w:b/>
          <w:spacing w:val="-14"/>
          <w:sz w:val="22"/>
        </w:rPr>
        <w:t> </w:t>
      </w:r>
      <w:r>
        <w:rPr>
          <w:rFonts w:ascii="Arial" w:hAnsi="Arial"/>
          <w:b/>
          <w:sz w:val="22"/>
        </w:rPr>
        <w:t>euros</w:t>
      </w:r>
      <w:r>
        <w:rPr>
          <w:rFonts w:ascii="Arial" w:hAnsi="Arial"/>
          <w:b/>
          <w:spacing w:val="-12"/>
          <w:sz w:val="22"/>
        </w:rPr>
        <w:t> </w:t>
      </w:r>
      <w:r>
        <w:rPr>
          <w:rFonts w:ascii="Arial" w:hAnsi="Arial"/>
          <w:b/>
          <w:sz w:val="22"/>
        </w:rPr>
        <w:t>menos</w:t>
      </w:r>
      <w:r>
        <w:rPr>
          <w:rFonts w:ascii="Arial" w:hAnsi="Arial"/>
          <w:b/>
          <w:spacing w:val="-13"/>
          <w:sz w:val="22"/>
        </w:rPr>
        <w:t> </w:t>
      </w:r>
      <w:r>
        <w:rPr>
          <w:rFonts w:ascii="Arial" w:hAnsi="Arial"/>
          <w:b/>
          <w:sz w:val="22"/>
        </w:rPr>
        <w:t>y</w:t>
      </w:r>
      <w:r>
        <w:rPr>
          <w:rFonts w:ascii="Arial" w:hAnsi="Arial"/>
          <w:b/>
          <w:spacing w:val="-16"/>
          <w:sz w:val="22"/>
        </w:rPr>
        <w:t> </w:t>
      </w:r>
      <w:r>
        <w:rPr>
          <w:rFonts w:ascii="Arial" w:hAnsi="Arial"/>
          <w:b/>
          <w:sz w:val="22"/>
        </w:rPr>
        <w:t>en</w:t>
      </w:r>
      <w:r>
        <w:rPr>
          <w:rFonts w:ascii="Arial" w:hAnsi="Arial"/>
          <w:b/>
          <w:spacing w:val="-13"/>
          <w:sz w:val="22"/>
        </w:rPr>
        <w:t> </w:t>
      </w:r>
      <w:r>
        <w:rPr>
          <w:rFonts w:ascii="Arial" w:hAnsi="Arial"/>
          <w:b/>
          <w:sz w:val="22"/>
        </w:rPr>
        <w:t>tasas</w:t>
      </w:r>
      <w:r>
        <w:rPr>
          <w:rFonts w:ascii="Arial" w:hAnsi="Arial"/>
          <w:b/>
          <w:spacing w:val="-13"/>
          <w:sz w:val="22"/>
        </w:rPr>
        <w:t> </w:t>
      </w:r>
      <w:r>
        <w:rPr>
          <w:rFonts w:ascii="Arial" w:hAnsi="Arial"/>
          <w:b/>
          <w:sz w:val="22"/>
        </w:rPr>
        <w:t>será</w:t>
      </w:r>
      <w:r>
        <w:rPr>
          <w:rFonts w:ascii="Arial" w:hAnsi="Arial"/>
          <w:b/>
          <w:spacing w:val="-13"/>
          <w:sz w:val="22"/>
        </w:rPr>
        <w:t> </w:t>
      </w:r>
      <w:r>
        <w:rPr>
          <w:rFonts w:ascii="Arial" w:hAnsi="Arial"/>
          <w:b/>
          <w:sz w:val="22"/>
        </w:rPr>
        <w:t>de</w:t>
      </w:r>
      <w:r>
        <w:rPr>
          <w:rFonts w:ascii="Arial" w:hAnsi="Arial"/>
          <w:b/>
          <w:spacing w:val="-13"/>
          <w:sz w:val="22"/>
        </w:rPr>
        <w:t> </w:t>
      </w:r>
      <w:r>
        <w:rPr>
          <w:rFonts w:ascii="Arial" w:hAnsi="Arial"/>
          <w:b/>
          <w:sz w:val="22"/>
        </w:rPr>
        <w:t>1,9</w:t>
      </w:r>
      <w:r>
        <w:rPr>
          <w:rFonts w:ascii="Arial" w:hAnsi="Arial"/>
          <w:b/>
          <w:spacing w:val="-13"/>
          <w:sz w:val="22"/>
        </w:rPr>
        <w:t> </w:t>
      </w:r>
      <w:r>
        <w:rPr>
          <w:rFonts w:ascii="Arial" w:hAnsi="Arial"/>
          <w:b/>
          <w:sz w:val="22"/>
        </w:rPr>
        <w:t>€</w:t>
      </w:r>
      <w:r>
        <w:rPr>
          <w:rFonts w:ascii="Arial" w:hAnsi="Arial"/>
          <w:b/>
          <w:spacing w:val="-13"/>
          <w:sz w:val="22"/>
        </w:rPr>
        <w:t> </w:t>
      </w:r>
      <w:r>
        <w:rPr>
          <w:rFonts w:ascii="Arial" w:hAnsi="Arial"/>
          <w:b/>
          <w:sz w:val="22"/>
        </w:rPr>
        <w:t>menos.</w:t>
      </w:r>
      <w:r>
        <w:rPr>
          <w:rFonts w:ascii="Arial" w:hAnsi="Arial"/>
          <w:b/>
          <w:spacing w:val="-16"/>
          <w:sz w:val="22"/>
        </w:rPr>
        <w:t> </w:t>
      </w:r>
      <w:r>
        <w:rPr>
          <w:rFonts w:ascii="Arial" w:hAnsi="Arial"/>
          <w:b/>
          <w:sz w:val="22"/>
        </w:rPr>
        <w:t>La</w:t>
      </w:r>
      <w:r>
        <w:rPr>
          <w:rFonts w:ascii="Arial" w:hAnsi="Arial"/>
          <w:b/>
          <w:spacing w:val="-12"/>
          <w:sz w:val="22"/>
        </w:rPr>
        <w:t> </w:t>
      </w:r>
      <w:r>
        <w:rPr>
          <w:rFonts w:ascii="Arial" w:hAnsi="Arial"/>
          <w:b/>
          <w:sz w:val="22"/>
        </w:rPr>
        <w:t>desviación</w:t>
      </w:r>
      <w:r>
        <w:rPr>
          <w:rFonts w:ascii="Arial" w:hAnsi="Arial"/>
          <w:b/>
          <w:spacing w:val="-15"/>
          <w:sz w:val="22"/>
        </w:rPr>
        <w:t> </w:t>
      </w:r>
      <w:r>
        <w:rPr>
          <w:rFonts w:ascii="Arial" w:hAnsi="Arial"/>
          <w:b/>
          <w:sz w:val="22"/>
        </w:rPr>
        <w:t>negativa se debe esencialmente</w:t>
      </w:r>
      <w:r>
        <w:rPr>
          <w:rFonts w:ascii="Arial" w:hAnsi="Arial"/>
          <w:b/>
          <w:spacing w:val="-4"/>
          <w:sz w:val="22"/>
        </w:rPr>
        <w:t> </w:t>
      </w:r>
      <w:r>
        <w:rPr>
          <w:rFonts w:ascii="Arial" w:hAnsi="Arial"/>
          <w:b/>
          <w:sz w:val="22"/>
        </w:rPr>
        <w:t>a la menor</w:t>
      </w:r>
      <w:r>
        <w:rPr>
          <w:rFonts w:ascii="Arial" w:hAnsi="Arial"/>
          <w:b/>
          <w:spacing w:val="-3"/>
          <w:sz w:val="22"/>
        </w:rPr>
        <w:t> </w:t>
      </w:r>
      <w:r>
        <w:rPr>
          <w:rFonts w:ascii="Arial" w:hAnsi="Arial"/>
          <w:b/>
          <w:sz w:val="22"/>
        </w:rPr>
        <w:t>liquidación</w:t>
      </w:r>
      <w:r>
        <w:rPr>
          <w:rFonts w:ascii="Arial" w:hAnsi="Arial"/>
          <w:b/>
          <w:spacing w:val="-3"/>
          <w:sz w:val="22"/>
        </w:rPr>
        <w:t> </w:t>
      </w:r>
      <w:r>
        <w:rPr>
          <w:rFonts w:ascii="Arial" w:hAnsi="Arial"/>
          <w:b/>
          <w:sz w:val="22"/>
        </w:rPr>
        <w:t>del IBI</w:t>
      </w:r>
      <w:r>
        <w:rPr>
          <w:rFonts w:ascii="Arial" w:hAnsi="Arial"/>
          <w:b/>
          <w:spacing w:val="-1"/>
          <w:sz w:val="22"/>
        </w:rPr>
        <w:t> </w:t>
      </w:r>
      <w:r>
        <w:rPr>
          <w:rFonts w:ascii="Arial" w:hAnsi="Arial"/>
          <w:b/>
          <w:sz w:val="22"/>
        </w:rPr>
        <w:t>Urbano,</w:t>
      </w:r>
      <w:r>
        <w:rPr>
          <w:rFonts w:ascii="Arial" w:hAnsi="Arial"/>
          <w:b/>
          <w:spacing w:val="-1"/>
          <w:sz w:val="22"/>
        </w:rPr>
        <w:t> </w:t>
      </w:r>
      <w:r>
        <w:rPr>
          <w:rFonts w:ascii="Arial" w:hAnsi="Arial"/>
          <w:b/>
          <w:sz w:val="22"/>
        </w:rPr>
        <w:t>IIVTNU</w:t>
      </w:r>
      <w:r>
        <w:rPr>
          <w:rFonts w:ascii="Arial" w:hAnsi="Arial"/>
          <w:b/>
          <w:spacing w:val="-2"/>
          <w:sz w:val="22"/>
        </w:rPr>
        <w:t> </w:t>
      </w:r>
      <w:r>
        <w:rPr>
          <w:rFonts w:ascii="Arial" w:hAnsi="Arial"/>
          <w:b/>
          <w:sz w:val="22"/>
        </w:rPr>
        <w:t>y</w:t>
      </w:r>
      <w:r>
        <w:rPr>
          <w:rFonts w:ascii="Arial" w:hAnsi="Arial"/>
          <w:b/>
          <w:spacing w:val="-4"/>
          <w:sz w:val="22"/>
        </w:rPr>
        <w:t> </w:t>
      </w:r>
      <w:r>
        <w:rPr>
          <w:rFonts w:ascii="Arial" w:hAnsi="Arial"/>
          <w:b/>
          <w:sz w:val="22"/>
        </w:rPr>
        <w:t>el IAE,</w:t>
      </w:r>
      <w:r>
        <w:rPr>
          <w:rFonts w:ascii="Arial" w:hAnsi="Arial"/>
          <w:b/>
          <w:spacing w:val="-1"/>
          <w:sz w:val="22"/>
        </w:rPr>
        <w:t> </w:t>
      </w:r>
      <w:r>
        <w:rPr>
          <w:rFonts w:ascii="Arial" w:hAnsi="Arial"/>
          <w:b/>
          <w:sz w:val="22"/>
        </w:rPr>
        <w:t>y en</w:t>
      </w:r>
      <w:r>
        <w:rPr>
          <w:rFonts w:ascii="Arial" w:hAnsi="Arial"/>
          <w:b/>
          <w:spacing w:val="-6"/>
          <w:sz w:val="22"/>
        </w:rPr>
        <w:t> </w:t>
      </w:r>
      <w:r>
        <w:rPr>
          <w:rFonts w:ascii="Arial" w:hAnsi="Arial"/>
          <w:b/>
          <w:sz w:val="22"/>
        </w:rPr>
        <w:t>las</w:t>
      </w:r>
      <w:r>
        <w:rPr>
          <w:rFonts w:ascii="Arial" w:hAnsi="Arial"/>
          <w:b/>
          <w:spacing w:val="-8"/>
          <w:sz w:val="22"/>
        </w:rPr>
        <w:t> </w:t>
      </w:r>
      <w:r>
        <w:rPr>
          <w:rFonts w:ascii="Arial" w:hAnsi="Arial"/>
          <w:b/>
          <w:sz w:val="22"/>
        </w:rPr>
        <w:t>tasas,</w:t>
      </w:r>
      <w:r>
        <w:rPr>
          <w:rFonts w:ascii="Arial" w:hAnsi="Arial"/>
          <w:b/>
          <w:spacing w:val="-11"/>
          <w:sz w:val="22"/>
        </w:rPr>
        <w:t> </w:t>
      </w:r>
      <w:r>
        <w:rPr>
          <w:rFonts w:ascii="Arial" w:hAnsi="Arial"/>
          <w:b/>
          <w:sz w:val="22"/>
        </w:rPr>
        <w:t>destaca</w:t>
      </w:r>
      <w:r>
        <w:rPr>
          <w:rFonts w:ascii="Arial" w:hAnsi="Arial"/>
          <w:b/>
          <w:spacing w:val="-8"/>
          <w:sz w:val="22"/>
        </w:rPr>
        <w:t> </w:t>
      </w:r>
      <w:r>
        <w:rPr>
          <w:rFonts w:ascii="Arial" w:hAnsi="Arial"/>
          <w:b/>
          <w:sz w:val="22"/>
        </w:rPr>
        <w:t>la</w:t>
      </w:r>
      <w:r>
        <w:rPr>
          <w:rFonts w:ascii="Arial" w:hAnsi="Arial"/>
          <w:b/>
          <w:spacing w:val="-11"/>
          <w:sz w:val="22"/>
        </w:rPr>
        <w:t> </w:t>
      </w:r>
      <w:r>
        <w:rPr>
          <w:rFonts w:ascii="Arial" w:hAnsi="Arial"/>
          <w:b/>
          <w:sz w:val="22"/>
        </w:rPr>
        <w:t>caída</w:t>
      </w:r>
      <w:r>
        <w:rPr>
          <w:rFonts w:ascii="Arial" w:hAnsi="Arial"/>
          <w:b/>
          <w:spacing w:val="-8"/>
          <w:sz w:val="22"/>
        </w:rPr>
        <w:t> </w:t>
      </w:r>
      <w:r>
        <w:rPr>
          <w:rFonts w:ascii="Arial" w:hAnsi="Arial"/>
          <w:b/>
          <w:sz w:val="22"/>
        </w:rPr>
        <w:t>de</w:t>
      </w:r>
      <w:r>
        <w:rPr>
          <w:rFonts w:ascii="Arial" w:hAnsi="Arial"/>
          <w:b/>
          <w:spacing w:val="-9"/>
          <w:sz w:val="22"/>
        </w:rPr>
        <w:t> </w:t>
      </w:r>
      <w:r>
        <w:rPr>
          <w:rFonts w:ascii="Arial" w:hAnsi="Arial"/>
          <w:b/>
          <w:sz w:val="22"/>
        </w:rPr>
        <w:t>la</w:t>
      </w:r>
      <w:r>
        <w:rPr>
          <w:rFonts w:ascii="Arial" w:hAnsi="Arial"/>
          <w:b/>
          <w:spacing w:val="-11"/>
          <w:sz w:val="22"/>
        </w:rPr>
        <w:t> </w:t>
      </w:r>
      <w:r>
        <w:rPr>
          <w:rFonts w:ascii="Arial" w:hAnsi="Arial"/>
          <w:b/>
          <w:sz w:val="22"/>
        </w:rPr>
        <w:t>tasa</w:t>
      </w:r>
      <w:r>
        <w:rPr>
          <w:rFonts w:ascii="Arial" w:hAnsi="Arial"/>
          <w:b/>
          <w:spacing w:val="-11"/>
          <w:sz w:val="22"/>
        </w:rPr>
        <w:t> </w:t>
      </w:r>
      <w:r>
        <w:rPr>
          <w:rFonts w:ascii="Arial" w:hAnsi="Arial"/>
          <w:b/>
          <w:sz w:val="22"/>
        </w:rPr>
        <w:t>de</w:t>
      </w:r>
      <w:r>
        <w:rPr>
          <w:rFonts w:ascii="Arial" w:hAnsi="Arial"/>
          <w:b/>
          <w:spacing w:val="-11"/>
          <w:sz w:val="22"/>
        </w:rPr>
        <w:t> </w:t>
      </w:r>
      <w:r>
        <w:rPr>
          <w:rFonts w:ascii="Arial" w:hAnsi="Arial"/>
          <w:b/>
          <w:sz w:val="22"/>
        </w:rPr>
        <w:t>recogida</w:t>
      </w:r>
      <w:r>
        <w:rPr>
          <w:rFonts w:ascii="Arial" w:hAnsi="Arial"/>
          <w:b/>
          <w:spacing w:val="-8"/>
          <w:sz w:val="22"/>
        </w:rPr>
        <w:t> </w:t>
      </w:r>
      <w:r>
        <w:rPr>
          <w:rFonts w:ascii="Arial" w:hAnsi="Arial"/>
          <w:b/>
          <w:sz w:val="22"/>
        </w:rPr>
        <w:t>de</w:t>
      </w:r>
      <w:r>
        <w:rPr>
          <w:rFonts w:ascii="Arial" w:hAnsi="Arial"/>
          <w:b/>
          <w:spacing w:val="-11"/>
          <w:sz w:val="22"/>
        </w:rPr>
        <w:t> </w:t>
      </w:r>
      <w:r>
        <w:rPr>
          <w:rFonts w:ascii="Arial" w:hAnsi="Arial"/>
          <w:b/>
          <w:sz w:val="22"/>
        </w:rPr>
        <w:t>basura,</w:t>
      </w:r>
      <w:r>
        <w:rPr>
          <w:rFonts w:ascii="Arial" w:hAnsi="Arial"/>
          <w:b/>
          <w:spacing w:val="-9"/>
          <w:sz w:val="22"/>
        </w:rPr>
        <w:t> </w:t>
      </w:r>
      <w:r>
        <w:rPr>
          <w:rFonts w:ascii="Arial" w:hAnsi="Arial"/>
          <w:b/>
          <w:sz w:val="22"/>
        </w:rPr>
        <w:t>la</w:t>
      </w:r>
      <w:r>
        <w:rPr>
          <w:rFonts w:ascii="Arial" w:hAnsi="Arial"/>
          <w:b/>
          <w:spacing w:val="-8"/>
          <w:sz w:val="22"/>
        </w:rPr>
        <w:t> </w:t>
      </w:r>
      <w:r>
        <w:rPr>
          <w:rFonts w:ascii="Arial" w:hAnsi="Arial"/>
          <w:b/>
          <w:sz w:val="22"/>
        </w:rPr>
        <w:t>tasa</w:t>
      </w:r>
      <w:r>
        <w:rPr>
          <w:rFonts w:ascii="Arial" w:hAnsi="Arial"/>
          <w:b/>
          <w:spacing w:val="-8"/>
          <w:sz w:val="22"/>
        </w:rPr>
        <w:t> </w:t>
      </w:r>
      <w:r>
        <w:rPr>
          <w:rFonts w:ascii="Arial" w:hAnsi="Arial"/>
          <w:b/>
          <w:sz w:val="22"/>
        </w:rPr>
        <w:t>de</w:t>
      </w:r>
      <w:r>
        <w:rPr>
          <w:rFonts w:ascii="Arial" w:hAnsi="Arial"/>
          <w:b/>
          <w:spacing w:val="-8"/>
          <w:sz w:val="22"/>
        </w:rPr>
        <w:t> </w:t>
      </w:r>
      <w:r>
        <w:rPr>
          <w:rFonts w:ascii="Arial" w:hAnsi="Arial"/>
          <w:b/>
          <w:sz w:val="22"/>
        </w:rPr>
        <w:t>vados, la tasa de la grúa y la tasa del servicio de mercado.</w:t>
      </w:r>
    </w:p>
    <w:p>
      <w:pPr>
        <w:pStyle w:val="BodyText"/>
        <w:spacing w:before="11"/>
        <w:rPr>
          <w:rFonts w:ascii="Arial"/>
          <w:b/>
          <w:sz w:val="17"/>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
        <w:gridCol w:w="2772"/>
        <w:gridCol w:w="1215"/>
        <w:gridCol w:w="1170"/>
        <w:gridCol w:w="1207"/>
        <w:gridCol w:w="965"/>
      </w:tblGrid>
      <w:tr>
        <w:trPr>
          <w:trHeight w:val="901" w:hRule="atLeast"/>
        </w:trPr>
        <w:tc>
          <w:tcPr>
            <w:tcW w:w="8264" w:type="dxa"/>
            <w:gridSpan w:val="6"/>
            <w:tcBorders>
              <w:bottom w:val="single" w:sz="6" w:space="0" w:color="000000"/>
              <w:right w:val="single" w:sz="8" w:space="0" w:color="000000"/>
            </w:tcBorders>
            <w:shd w:val="clear" w:color="auto" w:fill="CCFFFF"/>
          </w:tcPr>
          <w:p>
            <w:pPr>
              <w:pStyle w:val="TableParagraph"/>
              <w:spacing w:before="5"/>
              <w:ind w:left="34"/>
              <w:jc w:val="left"/>
              <w:rPr>
                <w:rFonts w:ascii="Arial"/>
                <w:b/>
                <w:sz w:val="18"/>
              </w:rPr>
            </w:pPr>
            <w:r>
              <w:rPr>
                <w:rFonts w:ascii="Arial"/>
                <w:b/>
                <w:w w:val="90"/>
                <w:sz w:val="18"/>
              </w:rPr>
              <w:t>Cuadro</w:t>
            </w:r>
            <w:r>
              <w:rPr>
                <w:rFonts w:ascii="Arial"/>
                <w:b/>
                <w:spacing w:val="6"/>
                <w:sz w:val="18"/>
              </w:rPr>
              <w:t> </w:t>
            </w:r>
            <w:r>
              <w:rPr>
                <w:rFonts w:ascii="Arial"/>
                <w:b/>
                <w:spacing w:val="-10"/>
                <w:sz w:val="18"/>
              </w:rPr>
              <w:t>9</w:t>
            </w:r>
          </w:p>
          <w:p>
            <w:pPr>
              <w:pStyle w:val="TableParagraph"/>
              <w:spacing w:before="46"/>
              <w:jc w:val="left"/>
              <w:rPr>
                <w:rFonts w:ascii="Arial"/>
                <w:b/>
                <w:sz w:val="18"/>
              </w:rPr>
            </w:pPr>
          </w:p>
          <w:p>
            <w:pPr>
              <w:pStyle w:val="TableParagraph"/>
              <w:ind w:left="34"/>
              <w:jc w:val="left"/>
              <w:rPr>
                <w:rFonts w:ascii="Arial" w:hAnsi="Arial"/>
                <w:b/>
                <w:sz w:val="18"/>
              </w:rPr>
            </w:pPr>
            <w:r>
              <w:rPr>
                <w:rFonts w:ascii="Arial" w:hAnsi="Arial"/>
                <w:b/>
                <w:w w:val="90"/>
                <w:sz w:val="18"/>
              </w:rPr>
              <w:t>Diagnóstico</w:t>
            </w:r>
            <w:r>
              <w:rPr>
                <w:rFonts w:ascii="Arial" w:hAnsi="Arial"/>
                <w:b/>
                <w:spacing w:val="4"/>
                <w:sz w:val="18"/>
              </w:rPr>
              <w:t> </w:t>
            </w:r>
            <w:r>
              <w:rPr>
                <w:rFonts w:ascii="Arial" w:hAnsi="Arial"/>
                <w:b/>
                <w:w w:val="90"/>
                <w:sz w:val="18"/>
              </w:rPr>
              <w:t>de</w:t>
            </w:r>
            <w:r>
              <w:rPr>
                <w:rFonts w:ascii="Arial" w:hAnsi="Arial"/>
                <w:b/>
                <w:spacing w:val="5"/>
                <w:sz w:val="18"/>
              </w:rPr>
              <w:t> </w:t>
            </w:r>
            <w:r>
              <w:rPr>
                <w:rFonts w:ascii="Arial" w:hAnsi="Arial"/>
                <w:b/>
                <w:w w:val="90"/>
                <w:sz w:val="18"/>
              </w:rPr>
              <w:t>la</w:t>
            </w:r>
            <w:r>
              <w:rPr>
                <w:rFonts w:ascii="Arial" w:hAnsi="Arial"/>
                <w:b/>
                <w:spacing w:val="5"/>
                <w:sz w:val="18"/>
              </w:rPr>
              <w:t> </w:t>
            </w:r>
            <w:r>
              <w:rPr>
                <w:rFonts w:ascii="Arial" w:hAnsi="Arial"/>
                <w:b/>
                <w:w w:val="90"/>
                <w:sz w:val="18"/>
              </w:rPr>
              <w:t>previsión</w:t>
            </w:r>
            <w:r>
              <w:rPr>
                <w:rFonts w:ascii="Arial" w:hAnsi="Arial"/>
                <w:b/>
                <w:spacing w:val="-1"/>
                <w:sz w:val="18"/>
              </w:rPr>
              <w:t> </w:t>
            </w:r>
            <w:r>
              <w:rPr>
                <w:rFonts w:ascii="Arial" w:hAnsi="Arial"/>
                <w:b/>
                <w:w w:val="90"/>
                <w:sz w:val="18"/>
              </w:rPr>
              <w:t>de</w:t>
            </w:r>
            <w:r>
              <w:rPr>
                <w:rFonts w:ascii="Arial" w:hAnsi="Arial"/>
                <w:b/>
                <w:spacing w:val="5"/>
                <w:sz w:val="18"/>
              </w:rPr>
              <w:t> </w:t>
            </w:r>
            <w:r>
              <w:rPr>
                <w:rFonts w:ascii="Arial" w:hAnsi="Arial"/>
                <w:b/>
                <w:w w:val="90"/>
                <w:sz w:val="18"/>
              </w:rPr>
              <w:t>ejecución</w:t>
            </w:r>
            <w:r>
              <w:rPr>
                <w:rFonts w:ascii="Arial" w:hAnsi="Arial"/>
                <w:b/>
                <w:spacing w:val="4"/>
                <w:sz w:val="18"/>
              </w:rPr>
              <w:t> </w:t>
            </w:r>
            <w:r>
              <w:rPr>
                <w:rFonts w:ascii="Arial" w:hAnsi="Arial"/>
                <w:b/>
                <w:w w:val="90"/>
                <w:sz w:val="18"/>
              </w:rPr>
              <w:t>de</w:t>
            </w:r>
            <w:r>
              <w:rPr>
                <w:rFonts w:ascii="Arial" w:hAnsi="Arial"/>
                <w:b/>
                <w:spacing w:val="5"/>
                <w:sz w:val="18"/>
              </w:rPr>
              <w:t> </w:t>
            </w:r>
            <w:r>
              <w:rPr>
                <w:rFonts w:ascii="Arial" w:hAnsi="Arial"/>
                <w:b/>
                <w:w w:val="90"/>
                <w:sz w:val="18"/>
              </w:rPr>
              <w:t>ingresos</w:t>
            </w:r>
            <w:r>
              <w:rPr>
                <w:rFonts w:ascii="Arial" w:hAnsi="Arial"/>
                <w:b/>
                <w:sz w:val="18"/>
              </w:rPr>
              <w:t> </w:t>
            </w:r>
            <w:r>
              <w:rPr>
                <w:rFonts w:ascii="Arial" w:hAnsi="Arial"/>
                <w:b/>
                <w:spacing w:val="-2"/>
                <w:w w:val="90"/>
                <w:sz w:val="18"/>
              </w:rPr>
              <w:t>2023.</w:t>
            </w:r>
          </w:p>
        </w:tc>
      </w:tr>
      <w:tr>
        <w:trPr>
          <w:trHeight w:val="685" w:hRule="atLeast"/>
        </w:trPr>
        <w:tc>
          <w:tcPr>
            <w:tcW w:w="935" w:type="dxa"/>
            <w:tcBorders>
              <w:top w:val="single" w:sz="6" w:space="0" w:color="000000"/>
              <w:bottom w:val="single" w:sz="6" w:space="0" w:color="000000"/>
              <w:right w:val="single" w:sz="6" w:space="0" w:color="000000"/>
            </w:tcBorders>
          </w:tcPr>
          <w:p>
            <w:pPr>
              <w:pStyle w:val="TableParagraph"/>
              <w:jc w:val="left"/>
              <w:rPr>
                <w:rFonts w:ascii="Times New Roman"/>
                <w:sz w:val="18"/>
              </w:rPr>
            </w:pPr>
          </w:p>
        </w:tc>
        <w:tc>
          <w:tcPr>
            <w:tcW w:w="2772" w:type="dxa"/>
            <w:tcBorders>
              <w:top w:val="single" w:sz="6" w:space="0" w:color="000000"/>
              <w:left w:val="single" w:sz="6" w:space="0" w:color="000000"/>
              <w:bottom w:val="single" w:sz="6" w:space="0" w:color="000000"/>
            </w:tcBorders>
          </w:tcPr>
          <w:p>
            <w:pPr>
              <w:pStyle w:val="TableParagraph"/>
              <w:spacing w:before="33"/>
              <w:jc w:val="left"/>
              <w:rPr>
                <w:rFonts w:ascii="Arial"/>
                <w:b/>
                <w:sz w:val="18"/>
              </w:rPr>
            </w:pPr>
          </w:p>
          <w:p>
            <w:pPr>
              <w:pStyle w:val="TableParagraph"/>
              <w:ind w:left="12"/>
              <w:jc w:val="center"/>
              <w:rPr>
                <w:rFonts w:ascii="Arial"/>
                <w:b/>
                <w:sz w:val="18"/>
              </w:rPr>
            </w:pPr>
            <w:r>
              <w:rPr>
                <w:rFonts w:ascii="Arial"/>
                <w:b/>
                <w:spacing w:val="-2"/>
                <w:sz w:val="18"/>
              </w:rPr>
              <w:t>Concepto</w:t>
            </w:r>
          </w:p>
        </w:tc>
        <w:tc>
          <w:tcPr>
            <w:tcW w:w="1215" w:type="dxa"/>
            <w:tcBorders>
              <w:top w:val="single" w:sz="6" w:space="0" w:color="000000"/>
              <w:bottom w:val="single" w:sz="6" w:space="0" w:color="000000"/>
              <w:right w:val="single" w:sz="6" w:space="0" w:color="000000"/>
            </w:tcBorders>
          </w:tcPr>
          <w:p>
            <w:pPr>
              <w:pStyle w:val="TableParagraph"/>
              <w:spacing w:line="273" w:lineRule="auto" w:before="4"/>
              <w:ind w:left="425" w:hanging="324"/>
              <w:jc w:val="left"/>
              <w:rPr>
                <w:rFonts w:ascii="Arial"/>
                <w:b/>
                <w:sz w:val="18"/>
              </w:rPr>
            </w:pPr>
            <w:r>
              <w:rPr>
                <w:rFonts w:ascii="Arial"/>
                <w:b/>
                <w:spacing w:val="-2"/>
                <w:w w:val="90"/>
                <w:sz w:val="18"/>
              </w:rPr>
              <w:t>Presupuesto </w:t>
            </w:r>
            <w:r>
              <w:rPr>
                <w:rFonts w:ascii="Arial"/>
                <w:b/>
                <w:spacing w:val="-4"/>
                <w:sz w:val="18"/>
              </w:rPr>
              <w:t>2023</w:t>
            </w:r>
          </w:p>
          <w:p>
            <w:pPr>
              <w:pStyle w:val="TableParagraph"/>
              <w:spacing w:line="189" w:lineRule="exact"/>
              <w:ind w:left="171"/>
              <w:jc w:val="left"/>
              <w:rPr>
                <w:rFonts w:ascii="Arial"/>
                <w:b/>
                <w:sz w:val="18"/>
              </w:rPr>
            </w:pPr>
            <w:r>
              <w:rPr>
                <w:rFonts w:ascii="Arial"/>
                <w:b/>
                <w:spacing w:val="-2"/>
                <w:sz w:val="18"/>
              </w:rPr>
              <w:t>(Objetivos)</w:t>
            </w:r>
          </w:p>
        </w:tc>
        <w:tc>
          <w:tcPr>
            <w:tcW w:w="1170" w:type="dxa"/>
            <w:tcBorders>
              <w:top w:val="single" w:sz="6" w:space="0" w:color="000000"/>
              <w:left w:val="single" w:sz="6" w:space="0" w:color="000000"/>
              <w:bottom w:val="single" w:sz="6" w:space="0" w:color="000000"/>
            </w:tcBorders>
          </w:tcPr>
          <w:p>
            <w:pPr>
              <w:pStyle w:val="TableParagraph"/>
              <w:spacing w:before="4"/>
              <w:ind w:left="24"/>
              <w:jc w:val="center"/>
              <w:rPr>
                <w:rFonts w:ascii="Arial"/>
                <w:b/>
                <w:sz w:val="18"/>
              </w:rPr>
            </w:pPr>
            <w:r>
              <w:rPr>
                <w:rFonts w:ascii="Arial"/>
                <w:b/>
                <w:spacing w:val="-5"/>
                <w:sz w:val="18"/>
              </w:rPr>
              <w:t>DRN</w:t>
            </w:r>
          </w:p>
          <w:p>
            <w:pPr>
              <w:pStyle w:val="TableParagraph"/>
              <w:spacing w:line="230" w:lineRule="atLeast"/>
              <w:ind w:left="166" w:right="141" w:firstLine="9"/>
              <w:jc w:val="center"/>
              <w:rPr>
                <w:rFonts w:ascii="Arial" w:hAnsi="Arial"/>
                <w:b/>
                <w:sz w:val="18"/>
              </w:rPr>
            </w:pPr>
            <w:r>
              <w:rPr>
                <w:rFonts w:ascii="Arial" w:hAnsi="Arial"/>
                <w:b/>
                <w:spacing w:val="-2"/>
                <w:sz w:val="18"/>
              </w:rPr>
              <w:t>previsión </w:t>
            </w:r>
            <w:r>
              <w:rPr>
                <w:rFonts w:ascii="Arial" w:hAnsi="Arial"/>
                <w:b/>
                <w:spacing w:val="-2"/>
                <w:w w:val="90"/>
                <w:sz w:val="18"/>
              </w:rPr>
              <w:t>31/12/2023</w:t>
            </w:r>
          </w:p>
        </w:tc>
        <w:tc>
          <w:tcPr>
            <w:tcW w:w="1207" w:type="dxa"/>
            <w:tcBorders>
              <w:top w:val="single" w:sz="6" w:space="0" w:color="000000"/>
              <w:bottom w:val="single" w:sz="6" w:space="0" w:color="000000"/>
              <w:right w:val="single" w:sz="6" w:space="0" w:color="000000"/>
            </w:tcBorders>
          </w:tcPr>
          <w:p>
            <w:pPr>
              <w:pStyle w:val="TableParagraph"/>
              <w:spacing w:before="33"/>
              <w:jc w:val="left"/>
              <w:rPr>
                <w:rFonts w:ascii="Arial"/>
                <w:b/>
                <w:sz w:val="18"/>
              </w:rPr>
            </w:pPr>
          </w:p>
          <w:p>
            <w:pPr>
              <w:pStyle w:val="TableParagraph"/>
              <w:ind w:left="207"/>
              <w:jc w:val="left"/>
              <w:rPr>
                <w:rFonts w:ascii="Arial"/>
                <w:b/>
                <w:sz w:val="18"/>
              </w:rPr>
            </w:pPr>
            <w:r>
              <w:rPr>
                <w:rFonts w:ascii="Arial"/>
                <w:b/>
                <w:spacing w:val="-2"/>
                <w:sz w:val="18"/>
              </w:rPr>
              <w:t>Diferencia</w:t>
            </w:r>
          </w:p>
        </w:tc>
        <w:tc>
          <w:tcPr>
            <w:tcW w:w="965" w:type="dxa"/>
            <w:tcBorders>
              <w:top w:val="single" w:sz="6" w:space="0" w:color="000000"/>
              <w:left w:val="single" w:sz="6" w:space="0" w:color="000000"/>
              <w:bottom w:val="single" w:sz="6" w:space="0" w:color="000000"/>
              <w:right w:val="single" w:sz="8" w:space="0" w:color="000000"/>
            </w:tcBorders>
          </w:tcPr>
          <w:p>
            <w:pPr>
              <w:pStyle w:val="TableParagraph"/>
              <w:spacing w:before="33"/>
              <w:jc w:val="left"/>
              <w:rPr>
                <w:rFonts w:ascii="Arial"/>
                <w:b/>
                <w:sz w:val="18"/>
              </w:rPr>
            </w:pPr>
          </w:p>
          <w:p>
            <w:pPr>
              <w:pStyle w:val="TableParagraph"/>
              <w:ind w:left="36" w:right="16"/>
              <w:jc w:val="center"/>
              <w:rPr>
                <w:rFonts w:ascii="Arial"/>
                <w:b/>
                <w:sz w:val="18"/>
              </w:rPr>
            </w:pPr>
            <w:r>
              <w:rPr>
                <w:rFonts w:ascii="Arial"/>
                <w:b/>
                <w:spacing w:val="-13"/>
                <w:sz w:val="18"/>
              </w:rPr>
              <w:t>%</w:t>
            </w:r>
            <w:r>
              <w:rPr>
                <w:rFonts w:ascii="Arial"/>
                <w:b/>
                <w:spacing w:val="-7"/>
                <w:sz w:val="18"/>
              </w:rPr>
              <w:t> </w:t>
            </w:r>
            <w:r>
              <w:rPr>
                <w:rFonts w:ascii="Arial"/>
                <w:b/>
                <w:spacing w:val="-4"/>
                <w:sz w:val="18"/>
              </w:rPr>
              <w:t>Var.</w:t>
            </w:r>
          </w:p>
        </w:tc>
      </w:tr>
      <w:tr>
        <w:trPr>
          <w:trHeight w:val="211" w:hRule="atLeast"/>
        </w:trPr>
        <w:tc>
          <w:tcPr>
            <w:tcW w:w="935" w:type="dxa"/>
            <w:tcBorders>
              <w:top w:val="single" w:sz="6" w:space="0" w:color="000000"/>
              <w:right w:val="single" w:sz="6" w:space="0" w:color="000000"/>
            </w:tcBorders>
          </w:tcPr>
          <w:p>
            <w:pPr>
              <w:pStyle w:val="TableParagraph"/>
              <w:spacing w:line="187" w:lineRule="exact" w:before="4"/>
              <w:ind w:left="34"/>
              <w:jc w:val="left"/>
              <w:rPr>
                <w:sz w:val="18"/>
              </w:rPr>
            </w:pPr>
            <w:r>
              <w:rPr>
                <w:w w:val="90"/>
                <w:sz w:val="18"/>
              </w:rPr>
              <w:t>Capítulo</w:t>
            </w:r>
            <w:r>
              <w:rPr>
                <w:spacing w:val="4"/>
                <w:sz w:val="18"/>
              </w:rPr>
              <w:t> </w:t>
            </w:r>
            <w:r>
              <w:rPr>
                <w:spacing w:val="-10"/>
                <w:sz w:val="18"/>
              </w:rPr>
              <w:t>I</w:t>
            </w:r>
          </w:p>
        </w:tc>
        <w:tc>
          <w:tcPr>
            <w:tcW w:w="2772" w:type="dxa"/>
            <w:tcBorders>
              <w:top w:val="single" w:sz="6" w:space="0" w:color="000000"/>
              <w:left w:val="single" w:sz="6" w:space="0" w:color="000000"/>
            </w:tcBorders>
          </w:tcPr>
          <w:p>
            <w:pPr>
              <w:pStyle w:val="TableParagraph"/>
              <w:spacing w:line="187" w:lineRule="exact" w:before="4"/>
              <w:ind w:left="29"/>
              <w:jc w:val="left"/>
              <w:rPr>
                <w:sz w:val="18"/>
              </w:rPr>
            </w:pPr>
            <w:r>
              <w:rPr>
                <w:spacing w:val="-2"/>
                <w:sz w:val="18"/>
              </w:rPr>
              <w:t>Impuestos</w:t>
            </w:r>
          </w:p>
        </w:tc>
        <w:tc>
          <w:tcPr>
            <w:tcW w:w="1215" w:type="dxa"/>
            <w:tcBorders>
              <w:top w:val="single" w:sz="6" w:space="0" w:color="000000"/>
              <w:right w:val="single" w:sz="6" w:space="0" w:color="000000"/>
            </w:tcBorders>
          </w:tcPr>
          <w:p>
            <w:pPr>
              <w:pStyle w:val="TableParagraph"/>
              <w:spacing w:line="187" w:lineRule="exact" w:before="4"/>
              <w:ind w:right="7"/>
              <w:rPr>
                <w:sz w:val="18"/>
              </w:rPr>
            </w:pPr>
            <w:r>
              <w:rPr>
                <w:spacing w:val="-2"/>
                <w:sz w:val="18"/>
              </w:rPr>
              <w:t>60.075.000</w:t>
            </w:r>
          </w:p>
        </w:tc>
        <w:tc>
          <w:tcPr>
            <w:tcW w:w="1170" w:type="dxa"/>
            <w:tcBorders>
              <w:top w:val="single" w:sz="6" w:space="0" w:color="000000"/>
              <w:left w:val="single" w:sz="6" w:space="0" w:color="000000"/>
            </w:tcBorders>
          </w:tcPr>
          <w:p>
            <w:pPr>
              <w:pStyle w:val="TableParagraph"/>
              <w:spacing w:line="187" w:lineRule="exact" w:before="4"/>
              <w:ind w:right="10"/>
              <w:rPr>
                <w:sz w:val="18"/>
              </w:rPr>
            </w:pPr>
            <w:r>
              <w:rPr>
                <w:spacing w:val="-2"/>
                <w:sz w:val="18"/>
              </w:rPr>
              <w:t>52.291.000</w:t>
            </w:r>
          </w:p>
        </w:tc>
        <w:tc>
          <w:tcPr>
            <w:tcW w:w="1207" w:type="dxa"/>
            <w:tcBorders>
              <w:top w:val="single" w:sz="6" w:space="0" w:color="000000"/>
              <w:right w:val="single" w:sz="6" w:space="0" w:color="000000"/>
            </w:tcBorders>
          </w:tcPr>
          <w:p>
            <w:pPr>
              <w:pStyle w:val="TableParagraph"/>
              <w:spacing w:line="187" w:lineRule="exact" w:before="4"/>
              <w:ind w:right="6"/>
              <w:rPr>
                <w:sz w:val="18"/>
              </w:rPr>
            </w:pPr>
            <w:r>
              <w:rPr>
                <w:w w:val="90"/>
                <w:sz w:val="18"/>
              </w:rPr>
              <w:t>-</w:t>
            </w:r>
            <w:r>
              <w:rPr>
                <w:spacing w:val="-2"/>
                <w:sz w:val="18"/>
              </w:rPr>
              <w:t>7.784.000</w:t>
            </w:r>
          </w:p>
        </w:tc>
        <w:tc>
          <w:tcPr>
            <w:tcW w:w="965" w:type="dxa"/>
            <w:tcBorders>
              <w:top w:val="single" w:sz="6" w:space="0" w:color="000000"/>
              <w:left w:val="single" w:sz="6" w:space="0" w:color="000000"/>
              <w:right w:val="single" w:sz="8" w:space="0" w:color="000000"/>
            </w:tcBorders>
          </w:tcPr>
          <w:p>
            <w:pPr>
              <w:pStyle w:val="TableParagraph"/>
              <w:spacing w:line="187" w:lineRule="exact" w:before="4"/>
              <w:ind w:left="36"/>
              <w:jc w:val="center"/>
              <w:rPr>
                <w:sz w:val="18"/>
              </w:rPr>
            </w:pPr>
            <w:r>
              <w:rPr>
                <w:w w:val="90"/>
                <w:sz w:val="18"/>
              </w:rPr>
              <w:t>-</w:t>
            </w:r>
            <w:r>
              <w:rPr>
                <w:spacing w:val="-2"/>
                <w:sz w:val="18"/>
              </w:rPr>
              <w:t>12,96</w:t>
            </w:r>
          </w:p>
        </w:tc>
      </w:tr>
      <w:tr>
        <w:trPr>
          <w:trHeight w:val="213" w:hRule="atLeast"/>
        </w:trPr>
        <w:tc>
          <w:tcPr>
            <w:tcW w:w="935" w:type="dxa"/>
            <w:tcBorders>
              <w:bottom w:val="single" w:sz="6" w:space="0" w:color="000000"/>
              <w:right w:val="single" w:sz="6" w:space="0" w:color="000000"/>
            </w:tcBorders>
          </w:tcPr>
          <w:p>
            <w:pPr>
              <w:pStyle w:val="TableParagraph"/>
              <w:spacing w:line="187" w:lineRule="exact" w:before="6"/>
              <w:ind w:left="34"/>
              <w:jc w:val="left"/>
              <w:rPr>
                <w:sz w:val="18"/>
              </w:rPr>
            </w:pPr>
            <w:r>
              <w:rPr>
                <w:w w:val="90"/>
                <w:sz w:val="18"/>
              </w:rPr>
              <w:t>Capítulo</w:t>
            </w:r>
            <w:r>
              <w:rPr>
                <w:spacing w:val="4"/>
                <w:sz w:val="18"/>
              </w:rPr>
              <w:t> </w:t>
            </w:r>
            <w:r>
              <w:rPr>
                <w:spacing w:val="-5"/>
                <w:sz w:val="18"/>
              </w:rPr>
              <w:t>III</w:t>
            </w:r>
          </w:p>
        </w:tc>
        <w:tc>
          <w:tcPr>
            <w:tcW w:w="2772" w:type="dxa"/>
            <w:tcBorders>
              <w:left w:val="single" w:sz="6" w:space="0" w:color="000000"/>
              <w:bottom w:val="single" w:sz="6" w:space="0" w:color="000000"/>
            </w:tcBorders>
          </w:tcPr>
          <w:p>
            <w:pPr>
              <w:pStyle w:val="TableParagraph"/>
              <w:spacing w:line="187" w:lineRule="exact" w:before="6"/>
              <w:ind w:left="29"/>
              <w:jc w:val="left"/>
              <w:rPr>
                <w:sz w:val="18"/>
              </w:rPr>
            </w:pPr>
            <w:r>
              <w:rPr>
                <w:spacing w:val="-2"/>
                <w:sz w:val="18"/>
              </w:rPr>
              <w:t>Tasas</w:t>
            </w:r>
          </w:p>
        </w:tc>
        <w:tc>
          <w:tcPr>
            <w:tcW w:w="1215" w:type="dxa"/>
            <w:tcBorders>
              <w:bottom w:val="single" w:sz="6" w:space="0" w:color="000000"/>
              <w:right w:val="single" w:sz="6" w:space="0" w:color="000000"/>
            </w:tcBorders>
          </w:tcPr>
          <w:p>
            <w:pPr>
              <w:pStyle w:val="TableParagraph"/>
              <w:spacing w:line="187" w:lineRule="exact" w:before="6"/>
              <w:ind w:right="7"/>
              <w:rPr>
                <w:sz w:val="18"/>
              </w:rPr>
            </w:pPr>
            <w:r>
              <w:rPr>
                <w:spacing w:val="-2"/>
                <w:sz w:val="18"/>
              </w:rPr>
              <w:t>15.885.000</w:t>
            </w:r>
          </w:p>
        </w:tc>
        <w:tc>
          <w:tcPr>
            <w:tcW w:w="1170" w:type="dxa"/>
            <w:tcBorders>
              <w:left w:val="single" w:sz="6" w:space="0" w:color="000000"/>
              <w:bottom w:val="single" w:sz="6" w:space="0" w:color="000000"/>
            </w:tcBorders>
          </w:tcPr>
          <w:p>
            <w:pPr>
              <w:pStyle w:val="TableParagraph"/>
              <w:spacing w:line="187" w:lineRule="exact" w:before="6"/>
              <w:ind w:right="10"/>
              <w:rPr>
                <w:sz w:val="18"/>
              </w:rPr>
            </w:pPr>
            <w:r>
              <w:rPr>
                <w:spacing w:val="-2"/>
                <w:sz w:val="18"/>
              </w:rPr>
              <w:t>13.914.900</w:t>
            </w:r>
          </w:p>
        </w:tc>
        <w:tc>
          <w:tcPr>
            <w:tcW w:w="1207" w:type="dxa"/>
            <w:tcBorders>
              <w:bottom w:val="single" w:sz="6" w:space="0" w:color="000000"/>
              <w:right w:val="single" w:sz="6" w:space="0" w:color="000000"/>
            </w:tcBorders>
          </w:tcPr>
          <w:p>
            <w:pPr>
              <w:pStyle w:val="TableParagraph"/>
              <w:spacing w:line="187" w:lineRule="exact" w:before="6"/>
              <w:ind w:right="6"/>
              <w:rPr>
                <w:sz w:val="18"/>
              </w:rPr>
            </w:pPr>
            <w:r>
              <w:rPr>
                <w:w w:val="90"/>
                <w:sz w:val="18"/>
              </w:rPr>
              <w:t>-</w:t>
            </w:r>
            <w:r>
              <w:rPr>
                <w:spacing w:val="-2"/>
                <w:sz w:val="18"/>
              </w:rPr>
              <w:t>1.970.100</w:t>
            </w:r>
          </w:p>
        </w:tc>
        <w:tc>
          <w:tcPr>
            <w:tcW w:w="965" w:type="dxa"/>
            <w:tcBorders>
              <w:left w:val="single" w:sz="6" w:space="0" w:color="000000"/>
              <w:bottom w:val="single" w:sz="6" w:space="0" w:color="000000"/>
              <w:right w:val="single" w:sz="8" w:space="0" w:color="000000"/>
            </w:tcBorders>
          </w:tcPr>
          <w:p>
            <w:pPr>
              <w:pStyle w:val="TableParagraph"/>
              <w:spacing w:line="187" w:lineRule="exact" w:before="6"/>
              <w:ind w:left="36"/>
              <w:jc w:val="center"/>
              <w:rPr>
                <w:sz w:val="18"/>
              </w:rPr>
            </w:pPr>
            <w:r>
              <w:rPr>
                <w:w w:val="90"/>
                <w:sz w:val="18"/>
              </w:rPr>
              <w:t>-</w:t>
            </w:r>
            <w:r>
              <w:rPr>
                <w:spacing w:val="-2"/>
                <w:sz w:val="18"/>
              </w:rPr>
              <w:t>12,40</w:t>
            </w:r>
          </w:p>
        </w:tc>
      </w:tr>
      <w:tr>
        <w:trPr>
          <w:trHeight w:val="208" w:hRule="atLeast"/>
        </w:trPr>
        <w:tc>
          <w:tcPr>
            <w:tcW w:w="935" w:type="dxa"/>
            <w:tcBorders>
              <w:top w:val="single" w:sz="6" w:space="0" w:color="000000"/>
              <w:bottom w:val="single" w:sz="6" w:space="0" w:color="000000"/>
              <w:right w:val="single" w:sz="6" w:space="0" w:color="000000"/>
            </w:tcBorders>
          </w:tcPr>
          <w:p>
            <w:pPr>
              <w:pStyle w:val="TableParagraph"/>
              <w:spacing w:line="184" w:lineRule="exact" w:before="5"/>
              <w:ind w:left="34"/>
              <w:jc w:val="left"/>
              <w:rPr>
                <w:sz w:val="18"/>
              </w:rPr>
            </w:pPr>
            <w:r>
              <w:rPr>
                <w:spacing w:val="-2"/>
                <w:sz w:val="18"/>
              </w:rPr>
              <w:t>Total</w:t>
            </w:r>
          </w:p>
        </w:tc>
        <w:tc>
          <w:tcPr>
            <w:tcW w:w="2772"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1215" w:type="dxa"/>
            <w:tcBorders>
              <w:top w:val="single" w:sz="6" w:space="0" w:color="000000"/>
              <w:bottom w:val="single" w:sz="6" w:space="0" w:color="000000"/>
              <w:right w:val="single" w:sz="6" w:space="0" w:color="000000"/>
            </w:tcBorders>
          </w:tcPr>
          <w:p>
            <w:pPr>
              <w:pStyle w:val="TableParagraph"/>
              <w:spacing w:line="184" w:lineRule="exact" w:before="5"/>
              <w:ind w:right="7"/>
              <w:rPr>
                <w:sz w:val="18"/>
              </w:rPr>
            </w:pPr>
            <w:r>
              <w:rPr>
                <w:spacing w:val="-2"/>
                <w:sz w:val="18"/>
              </w:rPr>
              <w:t>75.960.000</w:t>
            </w:r>
          </w:p>
        </w:tc>
        <w:tc>
          <w:tcPr>
            <w:tcW w:w="1170" w:type="dxa"/>
            <w:tcBorders>
              <w:top w:val="single" w:sz="6" w:space="0" w:color="000000"/>
              <w:left w:val="single" w:sz="6" w:space="0" w:color="000000"/>
              <w:bottom w:val="single" w:sz="6" w:space="0" w:color="000000"/>
            </w:tcBorders>
          </w:tcPr>
          <w:p>
            <w:pPr>
              <w:pStyle w:val="TableParagraph"/>
              <w:spacing w:line="184" w:lineRule="exact" w:before="5"/>
              <w:ind w:right="10"/>
              <w:rPr>
                <w:sz w:val="18"/>
              </w:rPr>
            </w:pPr>
            <w:r>
              <w:rPr>
                <w:spacing w:val="-2"/>
                <w:sz w:val="18"/>
              </w:rPr>
              <w:t>66.205.900</w:t>
            </w:r>
          </w:p>
        </w:tc>
        <w:tc>
          <w:tcPr>
            <w:tcW w:w="1207" w:type="dxa"/>
            <w:tcBorders>
              <w:top w:val="single" w:sz="6" w:space="0" w:color="000000"/>
              <w:bottom w:val="single" w:sz="6" w:space="0" w:color="000000"/>
              <w:right w:val="single" w:sz="6" w:space="0" w:color="000000"/>
            </w:tcBorders>
          </w:tcPr>
          <w:p>
            <w:pPr>
              <w:pStyle w:val="TableParagraph"/>
              <w:spacing w:line="184" w:lineRule="exact" w:before="5"/>
              <w:ind w:right="6"/>
              <w:rPr>
                <w:sz w:val="18"/>
              </w:rPr>
            </w:pPr>
            <w:r>
              <w:rPr>
                <w:w w:val="90"/>
                <w:sz w:val="18"/>
              </w:rPr>
              <w:t>-</w:t>
            </w:r>
            <w:r>
              <w:rPr>
                <w:spacing w:val="-2"/>
                <w:sz w:val="18"/>
              </w:rPr>
              <w:t>9.754.100</w:t>
            </w:r>
          </w:p>
        </w:tc>
        <w:tc>
          <w:tcPr>
            <w:tcW w:w="965" w:type="dxa"/>
            <w:tcBorders>
              <w:top w:val="single" w:sz="6" w:space="0" w:color="000000"/>
              <w:left w:val="single" w:sz="6" w:space="0" w:color="000000"/>
              <w:bottom w:val="single" w:sz="6" w:space="0" w:color="000000"/>
              <w:right w:val="single" w:sz="8" w:space="0" w:color="000000"/>
            </w:tcBorders>
          </w:tcPr>
          <w:p>
            <w:pPr>
              <w:pStyle w:val="TableParagraph"/>
              <w:spacing w:line="184" w:lineRule="exact" w:before="5"/>
              <w:ind w:left="36"/>
              <w:jc w:val="center"/>
              <w:rPr>
                <w:sz w:val="18"/>
              </w:rPr>
            </w:pPr>
            <w:r>
              <w:rPr>
                <w:w w:val="90"/>
                <w:sz w:val="18"/>
              </w:rPr>
              <w:t>-</w:t>
            </w:r>
            <w:r>
              <w:rPr>
                <w:spacing w:val="-2"/>
                <w:sz w:val="18"/>
              </w:rPr>
              <w:t>12,84</w:t>
            </w:r>
          </w:p>
        </w:tc>
      </w:tr>
      <w:tr>
        <w:trPr>
          <w:trHeight w:val="208" w:hRule="atLeast"/>
        </w:trPr>
        <w:tc>
          <w:tcPr>
            <w:tcW w:w="935"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2772"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1215"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1170"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1207"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65"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4"/>
              </w:rPr>
            </w:pPr>
          </w:p>
        </w:tc>
      </w:tr>
      <w:tr>
        <w:trPr>
          <w:trHeight w:val="211" w:hRule="atLeast"/>
        </w:trPr>
        <w:tc>
          <w:tcPr>
            <w:tcW w:w="4922" w:type="dxa"/>
            <w:gridSpan w:val="3"/>
            <w:tcBorders>
              <w:top w:val="single" w:sz="6" w:space="0" w:color="000000"/>
              <w:bottom w:val="single" w:sz="4" w:space="0" w:color="D3D3D3"/>
              <w:right w:val="single" w:sz="6" w:space="0" w:color="D3D3D3"/>
            </w:tcBorders>
          </w:tcPr>
          <w:p>
            <w:pPr>
              <w:pStyle w:val="TableParagraph"/>
              <w:spacing w:line="150" w:lineRule="exact" w:before="41"/>
              <w:ind w:left="34"/>
              <w:jc w:val="left"/>
              <w:rPr>
                <w:sz w:val="15"/>
              </w:rPr>
            </w:pPr>
            <w:r>
              <w:rPr>
                <w:spacing w:val="-6"/>
                <w:sz w:val="15"/>
              </w:rPr>
              <w:t>(*)</w:t>
            </w:r>
            <w:r>
              <w:rPr>
                <w:spacing w:val="2"/>
                <w:sz w:val="15"/>
              </w:rPr>
              <w:t> </w:t>
            </w:r>
            <w:r>
              <w:rPr>
                <w:spacing w:val="-6"/>
                <w:sz w:val="15"/>
              </w:rPr>
              <w:t>Sólo</w:t>
            </w:r>
            <w:r>
              <w:rPr>
                <w:spacing w:val="-4"/>
                <w:sz w:val="15"/>
              </w:rPr>
              <w:t> </w:t>
            </w:r>
            <w:r>
              <w:rPr>
                <w:spacing w:val="-6"/>
                <w:sz w:val="15"/>
              </w:rPr>
              <w:t>se</w:t>
            </w:r>
            <w:r>
              <w:rPr>
                <w:spacing w:val="-4"/>
                <w:sz w:val="15"/>
              </w:rPr>
              <w:t> </w:t>
            </w:r>
            <w:r>
              <w:rPr>
                <w:spacing w:val="-6"/>
                <w:sz w:val="15"/>
              </w:rPr>
              <w:t>incluyen</w:t>
            </w:r>
            <w:r>
              <w:rPr>
                <w:spacing w:val="-4"/>
                <w:sz w:val="15"/>
              </w:rPr>
              <w:t> </w:t>
            </w:r>
            <w:r>
              <w:rPr>
                <w:spacing w:val="-6"/>
                <w:sz w:val="15"/>
              </w:rPr>
              <w:t>los</w:t>
            </w:r>
            <w:r>
              <w:rPr>
                <w:spacing w:val="-4"/>
                <w:sz w:val="15"/>
              </w:rPr>
              <w:t> </w:t>
            </w:r>
            <w:r>
              <w:rPr>
                <w:spacing w:val="-6"/>
                <w:sz w:val="15"/>
              </w:rPr>
              <w:t>conceptos</w:t>
            </w:r>
            <w:r>
              <w:rPr>
                <w:spacing w:val="-4"/>
                <w:sz w:val="15"/>
              </w:rPr>
              <w:t> </w:t>
            </w:r>
            <w:r>
              <w:rPr>
                <w:spacing w:val="-6"/>
                <w:sz w:val="15"/>
              </w:rPr>
              <w:t>gestionados</w:t>
            </w:r>
            <w:r>
              <w:rPr>
                <w:spacing w:val="-4"/>
                <w:sz w:val="15"/>
              </w:rPr>
              <w:t> </w:t>
            </w:r>
            <w:r>
              <w:rPr>
                <w:spacing w:val="-6"/>
                <w:sz w:val="15"/>
              </w:rPr>
              <w:t>por</w:t>
            </w:r>
            <w:r>
              <w:rPr>
                <w:spacing w:val="2"/>
                <w:sz w:val="15"/>
              </w:rPr>
              <w:t> </w:t>
            </w:r>
            <w:r>
              <w:rPr>
                <w:spacing w:val="-6"/>
                <w:sz w:val="15"/>
              </w:rPr>
              <w:t>el</w:t>
            </w:r>
            <w:r>
              <w:rPr>
                <w:spacing w:val="-4"/>
                <w:sz w:val="15"/>
              </w:rPr>
              <w:t> </w:t>
            </w:r>
            <w:r>
              <w:rPr>
                <w:spacing w:val="-6"/>
                <w:sz w:val="15"/>
              </w:rPr>
              <w:t>Servicio</w:t>
            </w:r>
          </w:p>
        </w:tc>
        <w:tc>
          <w:tcPr>
            <w:tcW w:w="1170" w:type="dxa"/>
            <w:tcBorders>
              <w:top w:val="single" w:sz="6" w:space="0" w:color="000000"/>
              <w:left w:val="single" w:sz="6" w:space="0" w:color="D3D3D3"/>
              <w:bottom w:val="single" w:sz="4" w:space="0" w:color="D3D3D3"/>
              <w:right w:val="single" w:sz="4" w:space="0" w:color="D3D3D3"/>
            </w:tcBorders>
          </w:tcPr>
          <w:p>
            <w:pPr>
              <w:pStyle w:val="TableParagraph"/>
              <w:jc w:val="left"/>
              <w:rPr>
                <w:rFonts w:ascii="Times New Roman"/>
                <w:sz w:val="14"/>
              </w:rPr>
            </w:pPr>
          </w:p>
        </w:tc>
        <w:tc>
          <w:tcPr>
            <w:tcW w:w="1207" w:type="dxa"/>
            <w:tcBorders>
              <w:top w:val="single" w:sz="6" w:space="0" w:color="000000"/>
              <w:left w:val="single" w:sz="4" w:space="0" w:color="D3D3D3"/>
              <w:bottom w:val="single" w:sz="4" w:space="0" w:color="D3D3D3"/>
              <w:right w:val="single" w:sz="6" w:space="0" w:color="D3D3D3"/>
            </w:tcBorders>
          </w:tcPr>
          <w:p>
            <w:pPr>
              <w:pStyle w:val="TableParagraph"/>
              <w:jc w:val="left"/>
              <w:rPr>
                <w:rFonts w:ascii="Times New Roman"/>
                <w:sz w:val="14"/>
              </w:rPr>
            </w:pPr>
          </w:p>
        </w:tc>
        <w:tc>
          <w:tcPr>
            <w:tcW w:w="965" w:type="dxa"/>
            <w:tcBorders>
              <w:top w:val="single" w:sz="6" w:space="0" w:color="000000"/>
              <w:left w:val="single" w:sz="6" w:space="0" w:color="D3D3D3"/>
              <w:bottom w:val="single" w:sz="4" w:space="0" w:color="D3D3D3"/>
              <w:right w:val="single" w:sz="8" w:space="0" w:color="000000"/>
            </w:tcBorders>
          </w:tcPr>
          <w:p>
            <w:pPr>
              <w:pStyle w:val="TableParagraph"/>
              <w:jc w:val="left"/>
              <w:rPr>
                <w:rFonts w:ascii="Times New Roman"/>
                <w:sz w:val="14"/>
              </w:rPr>
            </w:pPr>
          </w:p>
        </w:tc>
      </w:tr>
      <w:tr>
        <w:trPr>
          <w:trHeight w:val="213" w:hRule="atLeast"/>
        </w:trPr>
        <w:tc>
          <w:tcPr>
            <w:tcW w:w="3707" w:type="dxa"/>
            <w:gridSpan w:val="2"/>
            <w:tcBorders>
              <w:top w:val="single" w:sz="4" w:space="0" w:color="D3D3D3"/>
              <w:bottom w:val="single" w:sz="6" w:space="0" w:color="D3D3D3"/>
              <w:right w:val="single" w:sz="4" w:space="0" w:color="D3D3D3"/>
            </w:tcBorders>
          </w:tcPr>
          <w:p>
            <w:pPr>
              <w:pStyle w:val="TableParagraph"/>
              <w:spacing w:line="146" w:lineRule="exact" w:before="47"/>
              <w:ind w:left="34"/>
              <w:jc w:val="left"/>
              <w:rPr>
                <w:sz w:val="15"/>
              </w:rPr>
            </w:pPr>
            <w:r>
              <w:rPr>
                <w:spacing w:val="-8"/>
                <w:sz w:val="15"/>
              </w:rPr>
              <w:t>Fuente:</w:t>
            </w:r>
            <w:r>
              <w:rPr>
                <w:spacing w:val="10"/>
                <w:sz w:val="15"/>
              </w:rPr>
              <w:t> </w:t>
            </w:r>
            <w:r>
              <w:rPr>
                <w:spacing w:val="-8"/>
                <w:sz w:val="15"/>
              </w:rPr>
              <w:t>Presupuesto</w:t>
            </w:r>
            <w:r>
              <w:rPr>
                <w:spacing w:val="5"/>
                <w:sz w:val="15"/>
              </w:rPr>
              <w:t> </w:t>
            </w:r>
            <w:r>
              <w:rPr>
                <w:spacing w:val="-8"/>
                <w:sz w:val="15"/>
              </w:rPr>
              <w:t>Municipal,</w:t>
            </w:r>
            <w:r>
              <w:rPr>
                <w:spacing w:val="11"/>
                <w:sz w:val="15"/>
              </w:rPr>
              <w:t> </w:t>
            </w:r>
            <w:r>
              <w:rPr>
                <w:spacing w:val="-8"/>
                <w:sz w:val="15"/>
              </w:rPr>
              <w:t>Contabilidad.</w:t>
            </w:r>
          </w:p>
        </w:tc>
        <w:tc>
          <w:tcPr>
            <w:tcW w:w="1215" w:type="dxa"/>
            <w:tcBorders>
              <w:top w:val="single" w:sz="4" w:space="0" w:color="D3D3D3"/>
              <w:left w:val="single" w:sz="4" w:space="0" w:color="D3D3D3"/>
              <w:bottom w:val="single" w:sz="6" w:space="0" w:color="D3D3D3"/>
              <w:right w:val="single" w:sz="6" w:space="0" w:color="D3D3D3"/>
            </w:tcBorders>
          </w:tcPr>
          <w:p>
            <w:pPr>
              <w:pStyle w:val="TableParagraph"/>
              <w:jc w:val="left"/>
              <w:rPr>
                <w:rFonts w:ascii="Times New Roman"/>
                <w:sz w:val="14"/>
              </w:rPr>
            </w:pPr>
          </w:p>
        </w:tc>
        <w:tc>
          <w:tcPr>
            <w:tcW w:w="1170" w:type="dxa"/>
            <w:tcBorders>
              <w:top w:val="single" w:sz="4" w:space="0" w:color="D3D3D3"/>
              <w:left w:val="single" w:sz="6" w:space="0" w:color="D3D3D3"/>
              <w:bottom w:val="single" w:sz="6" w:space="0" w:color="D3D3D3"/>
              <w:right w:val="single" w:sz="4" w:space="0" w:color="D3D3D3"/>
            </w:tcBorders>
          </w:tcPr>
          <w:p>
            <w:pPr>
              <w:pStyle w:val="TableParagraph"/>
              <w:jc w:val="left"/>
              <w:rPr>
                <w:rFonts w:ascii="Times New Roman"/>
                <w:sz w:val="14"/>
              </w:rPr>
            </w:pPr>
          </w:p>
        </w:tc>
        <w:tc>
          <w:tcPr>
            <w:tcW w:w="1207" w:type="dxa"/>
            <w:tcBorders>
              <w:top w:val="single" w:sz="4" w:space="0" w:color="D3D3D3"/>
              <w:left w:val="single" w:sz="4" w:space="0" w:color="D3D3D3"/>
              <w:bottom w:val="single" w:sz="6" w:space="0" w:color="D3D3D3"/>
              <w:right w:val="single" w:sz="6" w:space="0" w:color="D3D3D3"/>
            </w:tcBorders>
          </w:tcPr>
          <w:p>
            <w:pPr>
              <w:pStyle w:val="TableParagraph"/>
              <w:jc w:val="left"/>
              <w:rPr>
                <w:rFonts w:ascii="Times New Roman"/>
                <w:sz w:val="14"/>
              </w:rPr>
            </w:pPr>
          </w:p>
        </w:tc>
        <w:tc>
          <w:tcPr>
            <w:tcW w:w="965" w:type="dxa"/>
            <w:tcBorders>
              <w:top w:val="single" w:sz="4" w:space="0" w:color="D3D3D3"/>
              <w:left w:val="single" w:sz="6" w:space="0" w:color="D3D3D3"/>
              <w:bottom w:val="single" w:sz="6" w:space="0" w:color="D3D3D3"/>
              <w:right w:val="single" w:sz="8" w:space="0" w:color="000000"/>
            </w:tcBorders>
          </w:tcPr>
          <w:p>
            <w:pPr>
              <w:pStyle w:val="TableParagraph"/>
              <w:jc w:val="left"/>
              <w:rPr>
                <w:rFonts w:ascii="Times New Roman"/>
                <w:sz w:val="14"/>
              </w:rPr>
            </w:pPr>
          </w:p>
        </w:tc>
      </w:tr>
      <w:tr>
        <w:trPr>
          <w:trHeight w:val="212" w:hRule="atLeast"/>
        </w:trPr>
        <w:tc>
          <w:tcPr>
            <w:tcW w:w="3707" w:type="dxa"/>
            <w:gridSpan w:val="2"/>
            <w:tcBorders>
              <w:top w:val="single" w:sz="6" w:space="0" w:color="D3D3D3"/>
              <w:bottom w:val="single" w:sz="8" w:space="0" w:color="000000"/>
              <w:right w:val="single" w:sz="4" w:space="0" w:color="D3D3D3"/>
            </w:tcBorders>
          </w:tcPr>
          <w:p>
            <w:pPr>
              <w:pStyle w:val="TableParagraph"/>
              <w:spacing w:line="150" w:lineRule="exact" w:before="42"/>
              <w:ind w:left="34"/>
              <w:jc w:val="left"/>
              <w:rPr>
                <w:sz w:val="15"/>
              </w:rPr>
            </w:pPr>
            <w:r>
              <w:rPr>
                <w:spacing w:val="-7"/>
                <w:sz w:val="15"/>
              </w:rPr>
              <w:t>Elaboración</w:t>
            </w:r>
            <w:r>
              <w:rPr>
                <w:spacing w:val="8"/>
                <w:sz w:val="15"/>
              </w:rPr>
              <w:t> </w:t>
            </w:r>
            <w:r>
              <w:rPr>
                <w:spacing w:val="-2"/>
                <w:sz w:val="15"/>
              </w:rPr>
              <w:t>propia.</w:t>
            </w:r>
          </w:p>
        </w:tc>
        <w:tc>
          <w:tcPr>
            <w:tcW w:w="1215" w:type="dxa"/>
            <w:tcBorders>
              <w:top w:val="single" w:sz="6" w:space="0" w:color="D3D3D3"/>
              <w:left w:val="single" w:sz="4" w:space="0" w:color="D3D3D3"/>
              <w:bottom w:val="single" w:sz="8" w:space="0" w:color="000000"/>
              <w:right w:val="single" w:sz="6" w:space="0" w:color="D3D3D3"/>
            </w:tcBorders>
          </w:tcPr>
          <w:p>
            <w:pPr>
              <w:pStyle w:val="TableParagraph"/>
              <w:jc w:val="left"/>
              <w:rPr>
                <w:rFonts w:ascii="Times New Roman"/>
                <w:sz w:val="14"/>
              </w:rPr>
            </w:pPr>
          </w:p>
        </w:tc>
        <w:tc>
          <w:tcPr>
            <w:tcW w:w="1170" w:type="dxa"/>
            <w:tcBorders>
              <w:top w:val="single" w:sz="6" w:space="0" w:color="D3D3D3"/>
              <w:left w:val="single" w:sz="6" w:space="0" w:color="D3D3D3"/>
              <w:bottom w:val="single" w:sz="8" w:space="0" w:color="000000"/>
              <w:right w:val="single" w:sz="4" w:space="0" w:color="D3D3D3"/>
            </w:tcBorders>
          </w:tcPr>
          <w:p>
            <w:pPr>
              <w:pStyle w:val="TableParagraph"/>
              <w:jc w:val="left"/>
              <w:rPr>
                <w:rFonts w:ascii="Times New Roman"/>
                <w:sz w:val="14"/>
              </w:rPr>
            </w:pPr>
          </w:p>
        </w:tc>
        <w:tc>
          <w:tcPr>
            <w:tcW w:w="1207" w:type="dxa"/>
            <w:tcBorders>
              <w:top w:val="single" w:sz="6" w:space="0" w:color="D3D3D3"/>
              <w:left w:val="single" w:sz="4" w:space="0" w:color="D3D3D3"/>
              <w:bottom w:val="single" w:sz="8" w:space="0" w:color="000000"/>
              <w:right w:val="single" w:sz="6" w:space="0" w:color="D3D3D3"/>
            </w:tcBorders>
          </w:tcPr>
          <w:p>
            <w:pPr>
              <w:pStyle w:val="TableParagraph"/>
              <w:jc w:val="left"/>
              <w:rPr>
                <w:rFonts w:ascii="Times New Roman"/>
                <w:sz w:val="14"/>
              </w:rPr>
            </w:pPr>
          </w:p>
        </w:tc>
        <w:tc>
          <w:tcPr>
            <w:tcW w:w="965" w:type="dxa"/>
            <w:tcBorders>
              <w:top w:val="single" w:sz="6" w:space="0" w:color="D3D3D3"/>
              <w:left w:val="single" w:sz="6" w:space="0" w:color="D3D3D3"/>
              <w:bottom w:val="single" w:sz="8" w:space="0" w:color="000000"/>
              <w:right w:val="single" w:sz="8" w:space="0" w:color="000000"/>
            </w:tcBorders>
          </w:tcPr>
          <w:p>
            <w:pPr>
              <w:pStyle w:val="TableParagraph"/>
              <w:jc w:val="left"/>
              <w:rPr>
                <w:rFonts w:ascii="Times New Roman"/>
                <w:sz w:val="14"/>
              </w:rPr>
            </w:pPr>
          </w:p>
        </w:tc>
      </w:tr>
    </w:tbl>
    <w:p>
      <w:pPr>
        <w:pStyle w:val="BodyText"/>
        <w:spacing w:before="230"/>
        <w:ind w:left="1647" w:right="1098" w:firstLine="643"/>
        <w:jc w:val="both"/>
      </w:pPr>
      <w:r>
        <w:rPr/>
        <w:t>La</w:t>
      </w:r>
      <w:r>
        <w:rPr>
          <w:spacing w:val="-16"/>
        </w:rPr>
        <w:t> </w:t>
      </w:r>
      <w:r>
        <w:rPr/>
        <w:t>diferencia</w:t>
      </w:r>
      <w:r>
        <w:rPr>
          <w:spacing w:val="-15"/>
        </w:rPr>
        <w:t> </w:t>
      </w:r>
      <w:r>
        <w:rPr/>
        <w:t>negativa</w:t>
      </w:r>
      <w:r>
        <w:rPr>
          <w:spacing w:val="-15"/>
        </w:rPr>
        <w:t> </w:t>
      </w:r>
      <w:r>
        <w:rPr/>
        <w:t>de</w:t>
      </w:r>
      <w:r>
        <w:rPr>
          <w:spacing w:val="-16"/>
        </w:rPr>
        <w:t> </w:t>
      </w:r>
      <w:r>
        <w:rPr/>
        <w:t>liquidación</w:t>
      </w:r>
      <w:r>
        <w:rPr>
          <w:spacing w:val="-15"/>
        </w:rPr>
        <w:t> </w:t>
      </w:r>
      <w:r>
        <w:rPr/>
        <w:t>(-</w:t>
      </w:r>
      <w:r>
        <w:rPr>
          <w:spacing w:val="-15"/>
        </w:rPr>
        <w:t> </w:t>
      </w:r>
      <w:r>
        <w:rPr/>
        <w:t>12,84%)</w:t>
      </w:r>
      <w:r>
        <w:rPr>
          <w:spacing w:val="-15"/>
        </w:rPr>
        <w:t> </w:t>
      </w:r>
      <w:r>
        <w:rPr/>
        <w:t>se</w:t>
      </w:r>
      <w:r>
        <w:rPr>
          <w:spacing w:val="-16"/>
        </w:rPr>
        <w:t> </w:t>
      </w:r>
      <w:r>
        <w:rPr/>
        <w:t>produce</w:t>
      </w:r>
      <w:r>
        <w:rPr>
          <w:spacing w:val="-15"/>
        </w:rPr>
        <w:t> </w:t>
      </w:r>
      <w:r>
        <w:rPr/>
        <w:t>como</w:t>
      </w:r>
      <w:r>
        <w:rPr>
          <w:spacing w:val="-15"/>
        </w:rPr>
        <w:t> </w:t>
      </w:r>
      <w:r>
        <w:rPr/>
        <w:t>consecuencia de</w:t>
      </w:r>
      <w:r>
        <w:rPr>
          <w:spacing w:val="-13"/>
        </w:rPr>
        <w:t> </w:t>
      </w:r>
      <w:r>
        <w:rPr/>
        <w:t>una</w:t>
      </w:r>
      <w:r>
        <w:rPr>
          <w:spacing w:val="-12"/>
        </w:rPr>
        <w:t> </w:t>
      </w:r>
      <w:r>
        <w:rPr/>
        <w:t>previsión</w:t>
      </w:r>
      <w:r>
        <w:rPr>
          <w:spacing w:val="-12"/>
        </w:rPr>
        <w:t> </w:t>
      </w:r>
      <w:r>
        <w:rPr/>
        <w:t>de</w:t>
      </w:r>
      <w:r>
        <w:rPr>
          <w:spacing w:val="-12"/>
        </w:rPr>
        <w:t> </w:t>
      </w:r>
      <w:r>
        <w:rPr/>
        <w:t>menor</w:t>
      </w:r>
      <w:r>
        <w:rPr>
          <w:spacing w:val="-11"/>
        </w:rPr>
        <w:t> </w:t>
      </w:r>
      <w:r>
        <w:rPr/>
        <w:t>liquidación</w:t>
      </w:r>
      <w:r>
        <w:rPr>
          <w:spacing w:val="-12"/>
        </w:rPr>
        <w:t> </w:t>
      </w:r>
      <w:r>
        <w:rPr/>
        <w:t>de</w:t>
      </w:r>
      <w:r>
        <w:rPr>
          <w:spacing w:val="-14"/>
        </w:rPr>
        <w:t> </w:t>
      </w:r>
      <w:r>
        <w:rPr/>
        <w:t>7,8</w:t>
      </w:r>
      <w:r>
        <w:rPr>
          <w:spacing w:val="-16"/>
        </w:rPr>
        <w:t> </w:t>
      </w:r>
      <w:r>
        <w:rPr/>
        <w:t>millones</w:t>
      </w:r>
      <w:r>
        <w:rPr>
          <w:spacing w:val="-12"/>
        </w:rPr>
        <w:t> </w:t>
      </w:r>
      <w:r>
        <w:rPr/>
        <w:t>de</w:t>
      </w:r>
      <w:r>
        <w:rPr>
          <w:spacing w:val="-12"/>
        </w:rPr>
        <w:t> </w:t>
      </w:r>
      <w:r>
        <w:rPr/>
        <w:t>euros</w:t>
      </w:r>
      <w:r>
        <w:rPr>
          <w:spacing w:val="-13"/>
        </w:rPr>
        <w:t> </w:t>
      </w:r>
      <w:r>
        <w:rPr/>
        <w:t>en</w:t>
      </w:r>
      <w:r>
        <w:rPr>
          <w:spacing w:val="-12"/>
        </w:rPr>
        <w:t> </w:t>
      </w:r>
      <w:r>
        <w:rPr/>
        <w:t>Impuestos</w:t>
      </w:r>
      <w:r>
        <w:rPr>
          <w:spacing w:val="-13"/>
        </w:rPr>
        <w:t> </w:t>
      </w:r>
      <w:r>
        <w:rPr/>
        <w:t>y</w:t>
      </w:r>
      <w:r>
        <w:rPr>
          <w:spacing w:val="-13"/>
        </w:rPr>
        <w:t> </w:t>
      </w:r>
      <w:r>
        <w:rPr/>
        <w:t>menos 1,9 millones de euros en Tasas.</w:t>
      </w:r>
    </w:p>
    <w:p>
      <w:pPr>
        <w:pStyle w:val="BodyText"/>
        <w:spacing w:after="0"/>
        <w:jc w:val="both"/>
        <w:sectPr>
          <w:headerReference w:type="default" r:id="rId139"/>
          <w:footerReference w:type="default" r:id="rId140"/>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51808">
                <wp:simplePos x="0" y="0"/>
                <wp:positionH relativeFrom="page">
                  <wp:posOffset>317500</wp:posOffset>
                </wp:positionH>
                <wp:positionV relativeFrom="page">
                  <wp:posOffset>9842500</wp:posOffset>
                </wp:positionV>
                <wp:extent cx="762000" cy="95885"/>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64672" id="docshape409"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52320">
            <wp:simplePos x="0" y="0"/>
            <wp:positionH relativeFrom="page">
              <wp:posOffset>6445250</wp:posOffset>
            </wp:positionH>
            <wp:positionV relativeFrom="page">
              <wp:posOffset>9836150</wp:posOffset>
            </wp:positionV>
            <wp:extent cx="571500" cy="571500"/>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4" w:firstLine="643"/>
        <w:jc w:val="both"/>
      </w:pPr>
      <w:r>
        <w:rPr/>
        <w:t>Estos</w:t>
      </w:r>
      <w:r>
        <w:rPr>
          <w:spacing w:val="-10"/>
        </w:rPr>
        <w:t> </w:t>
      </w:r>
      <w:r>
        <w:rPr/>
        <w:t>resultados,</w:t>
      </w:r>
      <w:r>
        <w:rPr>
          <w:spacing w:val="-13"/>
        </w:rPr>
        <w:t> </w:t>
      </w:r>
      <w:r>
        <w:rPr/>
        <w:t>si</w:t>
      </w:r>
      <w:r>
        <w:rPr>
          <w:spacing w:val="-11"/>
        </w:rPr>
        <w:t> </w:t>
      </w:r>
      <w:r>
        <w:rPr/>
        <w:t>no</w:t>
      </w:r>
      <w:r>
        <w:rPr>
          <w:spacing w:val="-10"/>
        </w:rPr>
        <w:t> </w:t>
      </w:r>
      <w:r>
        <w:rPr/>
        <w:t>se</w:t>
      </w:r>
      <w:r>
        <w:rPr>
          <w:spacing w:val="-13"/>
        </w:rPr>
        <w:t> </w:t>
      </w:r>
      <w:r>
        <w:rPr/>
        <w:t>dotan</w:t>
      </w:r>
      <w:r>
        <w:rPr>
          <w:spacing w:val="-11"/>
        </w:rPr>
        <w:t> </w:t>
      </w:r>
      <w:r>
        <w:rPr/>
        <w:t>los</w:t>
      </w:r>
      <w:r>
        <w:rPr>
          <w:spacing w:val="-14"/>
        </w:rPr>
        <w:t> </w:t>
      </w:r>
      <w:r>
        <w:rPr/>
        <w:t>recursos</w:t>
      </w:r>
      <w:r>
        <w:rPr>
          <w:spacing w:val="-14"/>
        </w:rPr>
        <w:t> </w:t>
      </w:r>
      <w:r>
        <w:rPr/>
        <w:t>humanos</w:t>
      </w:r>
      <w:r>
        <w:rPr>
          <w:spacing w:val="-14"/>
        </w:rPr>
        <w:t> </w:t>
      </w:r>
      <w:r>
        <w:rPr/>
        <w:t>perdidos</w:t>
      </w:r>
      <w:r>
        <w:rPr>
          <w:spacing w:val="-15"/>
        </w:rPr>
        <w:t> </w:t>
      </w:r>
      <w:r>
        <w:rPr/>
        <w:t>y</w:t>
      </w:r>
      <w:r>
        <w:rPr>
          <w:spacing w:val="-10"/>
        </w:rPr>
        <w:t> </w:t>
      </w:r>
      <w:r>
        <w:rPr/>
        <w:t>no</w:t>
      </w:r>
      <w:r>
        <w:rPr>
          <w:spacing w:val="-10"/>
        </w:rPr>
        <w:t> </w:t>
      </w:r>
      <w:r>
        <w:rPr/>
        <w:t>se</w:t>
      </w:r>
      <w:r>
        <w:rPr>
          <w:spacing w:val="-13"/>
        </w:rPr>
        <w:t> </w:t>
      </w:r>
      <w:r>
        <w:rPr/>
        <w:t>invierte en</w:t>
      </w:r>
      <w:r>
        <w:rPr>
          <w:spacing w:val="-10"/>
        </w:rPr>
        <w:t> </w:t>
      </w:r>
      <w:r>
        <w:rPr/>
        <w:t>la</w:t>
      </w:r>
      <w:r>
        <w:rPr>
          <w:spacing w:val="-10"/>
        </w:rPr>
        <w:t> </w:t>
      </w:r>
      <w:r>
        <w:rPr/>
        <w:t>modernización</w:t>
      </w:r>
      <w:r>
        <w:rPr>
          <w:spacing w:val="-10"/>
        </w:rPr>
        <w:t> </w:t>
      </w:r>
      <w:r>
        <w:rPr/>
        <w:t>técnica</w:t>
      </w:r>
      <w:r>
        <w:rPr>
          <w:spacing w:val="-10"/>
        </w:rPr>
        <w:t> </w:t>
      </w:r>
      <w:r>
        <w:rPr/>
        <w:t>y</w:t>
      </w:r>
      <w:r>
        <w:rPr>
          <w:spacing w:val="-14"/>
        </w:rPr>
        <w:t> </w:t>
      </w:r>
      <w:r>
        <w:rPr/>
        <w:t>organizativa</w:t>
      </w:r>
      <w:r>
        <w:rPr>
          <w:spacing w:val="-10"/>
        </w:rPr>
        <w:t> </w:t>
      </w:r>
      <w:r>
        <w:rPr/>
        <w:t>en</w:t>
      </w:r>
      <w:r>
        <w:rPr>
          <w:spacing w:val="-13"/>
        </w:rPr>
        <w:t> </w:t>
      </w:r>
      <w:r>
        <w:rPr/>
        <w:t>el</w:t>
      </w:r>
      <w:r>
        <w:rPr>
          <w:spacing w:val="-11"/>
        </w:rPr>
        <w:t> </w:t>
      </w:r>
      <w:r>
        <w:rPr/>
        <w:t>Servicio</w:t>
      </w:r>
      <w:r>
        <w:rPr>
          <w:spacing w:val="-10"/>
        </w:rPr>
        <w:t> </w:t>
      </w:r>
      <w:r>
        <w:rPr/>
        <w:t>de</w:t>
      </w:r>
      <w:r>
        <w:rPr>
          <w:spacing w:val="-13"/>
        </w:rPr>
        <w:t> </w:t>
      </w:r>
      <w:r>
        <w:rPr/>
        <w:t>Tributos</w:t>
      </w:r>
      <w:r>
        <w:rPr>
          <w:spacing w:val="-10"/>
        </w:rPr>
        <w:t> </w:t>
      </w:r>
      <w:r>
        <w:rPr/>
        <w:t>no</w:t>
      </w:r>
      <w:r>
        <w:rPr>
          <w:spacing w:val="-10"/>
        </w:rPr>
        <w:t> </w:t>
      </w:r>
      <w:r>
        <w:rPr/>
        <w:t>será</w:t>
      </w:r>
      <w:r>
        <w:rPr>
          <w:spacing w:val="-10"/>
        </w:rPr>
        <w:t> </w:t>
      </w:r>
      <w:r>
        <w:rPr/>
        <w:t>viable</w:t>
      </w:r>
      <w:r>
        <w:rPr>
          <w:spacing w:val="-13"/>
        </w:rPr>
        <w:t> </w:t>
      </w:r>
      <w:r>
        <w:rPr/>
        <w:t>su recuperación a corto plazo.</w:t>
      </w:r>
    </w:p>
    <w:p>
      <w:pPr>
        <w:pStyle w:val="Heading6"/>
        <w:spacing w:line="237" w:lineRule="auto" w:before="220"/>
        <w:ind w:right="1098"/>
      </w:pPr>
      <w:r>
        <w:rPr>
          <w:u w:val="single"/>
        </w:rPr>
        <w:t>B.3.-</w:t>
      </w:r>
      <w:r>
        <w:rPr>
          <w:spacing w:val="40"/>
          <w:u w:val="single"/>
        </w:rPr>
        <w:t> </w:t>
      </w:r>
      <w:r>
        <w:rPr>
          <w:u w:val="single"/>
        </w:rPr>
        <w:t>Comparativa</w:t>
      </w:r>
      <w:r>
        <w:rPr>
          <w:spacing w:val="40"/>
          <w:u w:val="single"/>
        </w:rPr>
        <w:t> </w:t>
      </w:r>
      <w:r>
        <w:rPr>
          <w:u w:val="single"/>
        </w:rPr>
        <w:t>con</w:t>
      </w:r>
      <w:r>
        <w:rPr>
          <w:spacing w:val="40"/>
          <w:u w:val="single"/>
        </w:rPr>
        <w:t> </w:t>
      </w:r>
      <w:r>
        <w:rPr>
          <w:u w:val="single"/>
        </w:rPr>
        <w:t>las</w:t>
      </w:r>
      <w:r>
        <w:rPr>
          <w:spacing w:val="40"/>
          <w:u w:val="single"/>
        </w:rPr>
        <w:t> </w:t>
      </w:r>
      <w:r>
        <w:rPr>
          <w:u w:val="single"/>
        </w:rPr>
        <w:t>estimaciones</w:t>
      </w:r>
      <w:r>
        <w:rPr>
          <w:spacing w:val="40"/>
          <w:u w:val="single"/>
        </w:rPr>
        <w:t> </w:t>
      </w:r>
      <w:r>
        <w:rPr>
          <w:u w:val="single"/>
        </w:rPr>
        <w:t>del</w:t>
      </w:r>
      <w:r>
        <w:rPr>
          <w:spacing w:val="40"/>
          <w:u w:val="single"/>
        </w:rPr>
        <w:t> </w:t>
      </w:r>
      <w:r>
        <w:rPr>
          <w:u w:val="single"/>
        </w:rPr>
        <w:t>Presupuesto</w:t>
      </w:r>
      <w:r>
        <w:rPr>
          <w:spacing w:val="40"/>
          <w:u w:val="single"/>
        </w:rPr>
        <w:t> </w:t>
      </w:r>
      <w:r>
        <w:rPr>
          <w:u w:val="single"/>
        </w:rPr>
        <w:t>2023.</w:t>
      </w:r>
      <w:r>
        <w:rPr>
          <w:spacing w:val="40"/>
          <w:u w:val="single"/>
        </w:rPr>
        <w:t> </w:t>
      </w:r>
      <w:r>
        <w:rPr>
          <w:u w:val="single"/>
        </w:rPr>
        <w:t>Análisis</w:t>
      </w:r>
      <w:r>
        <w:rPr>
          <w:spacing w:val="40"/>
          <w:u w:val="single"/>
        </w:rPr>
        <w:t> </w:t>
      </w:r>
      <w:r>
        <w:rPr>
          <w:u w:val="single"/>
        </w:rPr>
        <w:t>por</w:t>
      </w:r>
      <w:r>
        <w:rPr/>
        <w:t> </w:t>
      </w:r>
      <w:r>
        <w:rPr>
          <w:spacing w:val="-2"/>
          <w:u w:val="single"/>
        </w:rPr>
        <w:t>tributos.</w:t>
      </w:r>
    </w:p>
    <w:p>
      <w:pPr>
        <w:pStyle w:val="BodyText"/>
        <w:spacing w:before="219"/>
        <w:ind w:left="1647" w:right="1095" w:firstLine="643"/>
        <w:jc w:val="both"/>
      </w:pPr>
      <w:r>
        <w:rPr/>
        <w:t>A continuación, se detalla el resultado previsible de la liquidación a 31 de diciembre de 2023 con las cifras previstas en el Presupuesto de 2023 para cada </w:t>
      </w:r>
      <w:r>
        <w:rPr>
          <w:spacing w:val="-2"/>
        </w:rPr>
        <w:t>impuesto.</w:t>
      </w:r>
    </w:p>
    <w:p>
      <w:pPr>
        <w:pStyle w:val="BodyText"/>
        <w:spacing w:before="213"/>
        <w:ind w:left="1647" w:right="1101" w:firstLine="643"/>
        <w:jc w:val="both"/>
      </w:pPr>
      <w:r>
        <w:rPr/>
        <w:t>En</w:t>
      </w:r>
      <w:r>
        <w:rPr>
          <w:spacing w:val="-16"/>
        </w:rPr>
        <w:t> </w:t>
      </w:r>
      <w:r>
        <w:rPr/>
        <w:t>el</w:t>
      </w:r>
      <w:r>
        <w:rPr>
          <w:spacing w:val="-15"/>
        </w:rPr>
        <w:t> </w:t>
      </w:r>
      <w:r>
        <w:rPr/>
        <w:t>Capítulo</w:t>
      </w:r>
      <w:r>
        <w:rPr>
          <w:spacing w:val="-15"/>
        </w:rPr>
        <w:t> </w:t>
      </w:r>
      <w:r>
        <w:rPr/>
        <w:t>I</w:t>
      </w:r>
      <w:r>
        <w:rPr>
          <w:spacing w:val="-16"/>
        </w:rPr>
        <w:t> </w:t>
      </w:r>
      <w:r>
        <w:rPr/>
        <w:t>se</w:t>
      </w:r>
      <w:r>
        <w:rPr>
          <w:spacing w:val="-15"/>
        </w:rPr>
        <w:t> </w:t>
      </w:r>
      <w:r>
        <w:rPr/>
        <w:t>prevé</w:t>
      </w:r>
      <w:r>
        <w:rPr>
          <w:spacing w:val="-15"/>
        </w:rPr>
        <w:t> </w:t>
      </w:r>
      <w:r>
        <w:rPr/>
        <w:t>conseguir</w:t>
      </w:r>
      <w:r>
        <w:rPr>
          <w:spacing w:val="-15"/>
        </w:rPr>
        <w:t> </w:t>
      </w:r>
      <w:r>
        <w:rPr/>
        <w:t>un</w:t>
      </w:r>
      <w:r>
        <w:rPr>
          <w:spacing w:val="-16"/>
        </w:rPr>
        <w:t> </w:t>
      </w:r>
      <w:r>
        <w:rPr/>
        <w:t>87%</w:t>
      </w:r>
      <w:r>
        <w:rPr>
          <w:spacing w:val="-15"/>
        </w:rPr>
        <w:t> </w:t>
      </w:r>
      <w:r>
        <w:rPr/>
        <w:t>del</w:t>
      </w:r>
      <w:r>
        <w:rPr>
          <w:spacing w:val="-15"/>
        </w:rPr>
        <w:t> </w:t>
      </w:r>
      <w:r>
        <w:rPr/>
        <w:t>objetivo</w:t>
      </w:r>
      <w:r>
        <w:rPr>
          <w:spacing w:val="-13"/>
        </w:rPr>
        <w:t> </w:t>
      </w:r>
      <w:r>
        <w:rPr/>
        <w:t>fijado,</w:t>
      </w:r>
      <w:r>
        <w:rPr>
          <w:spacing w:val="-13"/>
        </w:rPr>
        <w:t> </w:t>
      </w:r>
      <w:r>
        <w:rPr/>
        <w:t>lo</w:t>
      </w:r>
      <w:r>
        <w:rPr>
          <w:spacing w:val="-15"/>
        </w:rPr>
        <w:t> </w:t>
      </w:r>
      <w:r>
        <w:rPr/>
        <w:t>que</w:t>
      </w:r>
      <w:r>
        <w:rPr>
          <w:spacing w:val="-16"/>
        </w:rPr>
        <w:t> </w:t>
      </w:r>
      <w:r>
        <w:rPr/>
        <w:t>representa un total de 7,8 millones de euros menos de lo previsto.</w:t>
      </w:r>
    </w:p>
    <w:p>
      <w:pPr>
        <w:pStyle w:val="BodyText"/>
        <w:spacing w:before="5" w:after="1"/>
        <w:rPr>
          <w:sz w:val="18"/>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0"/>
        <w:gridCol w:w="2792"/>
        <w:gridCol w:w="1221"/>
        <w:gridCol w:w="1178"/>
        <w:gridCol w:w="1212"/>
        <w:gridCol w:w="971"/>
      </w:tblGrid>
      <w:tr>
        <w:trPr>
          <w:trHeight w:val="908" w:hRule="atLeast"/>
        </w:trPr>
        <w:tc>
          <w:tcPr>
            <w:tcW w:w="8314" w:type="dxa"/>
            <w:gridSpan w:val="6"/>
            <w:tcBorders>
              <w:right w:val="single" w:sz="8" w:space="0" w:color="000000"/>
            </w:tcBorders>
            <w:shd w:val="clear" w:color="auto" w:fill="CCFFFF"/>
          </w:tcPr>
          <w:p>
            <w:pPr>
              <w:pStyle w:val="TableParagraph"/>
              <w:spacing w:before="5"/>
              <w:ind w:left="34"/>
              <w:jc w:val="left"/>
              <w:rPr>
                <w:rFonts w:ascii="Arial"/>
                <w:b/>
                <w:sz w:val="18"/>
              </w:rPr>
            </w:pPr>
            <w:r>
              <w:rPr>
                <w:rFonts w:ascii="Arial"/>
                <w:b/>
                <w:spacing w:val="-8"/>
                <w:sz w:val="18"/>
              </w:rPr>
              <w:t>Cuadro</w:t>
            </w:r>
            <w:r>
              <w:rPr>
                <w:rFonts w:ascii="Arial"/>
                <w:b/>
                <w:spacing w:val="-2"/>
                <w:sz w:val="18"/>
              </w:rPr>
              <w:t> </w:t>
            </w:r>
            <w:r>
              <w:rPr>
                <w:rFonts w:ascii="Arial"/>
                <w:b/>
                <w:spacing w:val="-5"/>
                <w:sz w:val="18"/>
              </w:rPr>
              <w:t>10</w:t>
            </w:r>
          </w:p>
          <w:p>
            <w:pPr>
              <w:pStyle w:val="TableParagraph"/>
              <w:spacing w:before="46"/>
              <w:jc w:val="left"/>
              <w:rPr>
                <w:sz w:val="18"/>
              </w:rPr>
            </w:pPr>
          </w:p>
          <w:p>
            <w:pPr>
              <w:pStyle w:val="TableParagraph"/>
              <w:ind w:left="34"/>
              <w:jc w:val="left"/>
              <w:rPr>
                <w:rFonts w:ascii="Arial" w:hAnsi="Arial"/>
                <w:b/>
                <w:sz w:val="18"/>
              </w:rPr>
            </w:pPr>
            <w:r>
              <w:rPr>
                <w:rFonts w:ascii="Arial" w:hAnsi="Arial"/>
                <w:b/>
                <w:spacing w:val="-6"/>
                <w:sz w:val="18"/>
              </w:rPr>
              <w:t>Diagnóstico</w:t>
            </w:r>
            <w:r>
              <w:rPr>
                <w:rFonts w:ascii="Arial" w:hAnsi="Arial"/>
                <w:b/>
                <w:spacing w:val="-7"/>
                <w:sz w:val="18"/>
              </w:rPr>
              <w:t> </w:t>
            </w:r>
            <w:r>
              <w:rPr>
                <w:rFonts w:ascii="Arial" w:hAnsi="Arial"/>
                <w:b/>
                <w:spacing w:val="-6"/>
                <w:sz w:val="18"/>
              </w:rPr>
              <w:t>de la</w:t>
            </w:r>
            <w:r>
              <w:rPr>
                <w:rFonts w:ascii="Arial" w:hAnsi="Arial"/>
                <w:b/>
                <w:spacing w:val="-7"/>
                <w:sz w:val="18"/>
              </w:rPr>
              <w:t> </w:t>
            </w:r>
            <w:r>
              <w:rPr>
                <w:rFonts w:ascii="Arial" w:hAnsi="Arial"/>
                <w:b/>
                <w:spacing w:val="-6"/>
                <w:sz w:val="18"/>
              </w:rPr>
              <w:t>previsión</w:t>
            </w:r>
            <w:r>
              <w:rPr>
                <w:rFonts w:ascii="Arial" w:hAnsi="Arial"/>
                <w:b/>
                <w:spacing w:val="17"/>
                <w:sz w:val="18"/>
              </w:rPr>
              <w:t> </w:t>
            </w:r>
            <w:r>
              <w:rPr>
                <w:rFonts w:ascii="Arial" w:hAnsi="Arial"/>
                <w:b/>
                <w:spacing w:val="-6"/>
                <w:sz w:val="18"/>
              </w:rPr>
              <w:t>de ejecución</w:t>
            </w:r>
            <w:r>
              <w:rPr>
                <w:rFonts w:ascii="Arial" w:hAnsi="Arial"/>
                <w:b/>
                <w:spacing w:val="-7"/>
                <w:sz w:val="18"/>
              </w:rPr>
              <w:t> </w:t>
            </w:r>
            <w:r>
              <w:rPr>
                <w:rFonts w:ascii="Arial" w:hAnsi="Arial"/>
                <w:b/>
                <w:spacing w:val="-6"/>
                <w:sz w:val="18"/>
              </w:rPr>
              <w:t>de ingresos</w:t>
            </w:r>
            <w:r>
              <w:rPr>
                <w:rFonts w:ascii="Arial" w:hAnsi="Arial"/>
                <w:b/>
                <w:spacing w:val="-7"/>
                <w:sz w:val="18"/>
              </w:rPr>
              <w:t> </w:t>
            </w:r>
            <w:r>
              <w:rPr>
                <w:rFonts w:ascii="Arial" w:hAnsi="Arial"/>
                <w:b/>
                <w:spacing w:val="-6"/>
                <w:sz w:val="18"/>
              </w:rPr>
              <w:t>2023:</w:t>
            </w:r>
            <w:r>
              <w:rPr>
                <w:rFonts w:ascii="Arial" w:hAnsi="Arial"/>
                <w:b/>
                <w:spacing w:val="-1"/>
                <w:sz w:val="18"/>
              </w:rPr>
              <w:t> </w:t>
            </w:r>
            <w:r>
              <w:rPr>
                <w:rFonts w:ascii="Arial" w:hAnsi="Arial"/>
                <w:b/>
                <w:spacing w:val="-6"/>
                <w:sz w:val="18"/>
              </w:rPr>
              <w:t>Capítulo</w:t>
            </w:r>
            <w:r>
              <w:rPr>
                <w:rFonts w:ascii="Arial" w:hAnsi="Arial"/>
                <w:b/>
                <w:spacing w:val="-7"/>
                <w:sz w:val="18"/>
              </w:rPr>
              <w:t> </w:t>
            </w:r>
            <w:r>
              <w:rPr>
                <w:rFonts w:ascii="Arial" w:hAnsi="Arial"/>
                <w:b/>
                <w:spacing w:val="-10"/>
                <w:sz w:val="18"/>
              </w:rPr>
              <w:t>I</w:t>
            </w:r>
          </w:p>
        </w:tc>
      </w:tr>
      <w:tr>
        <w:trPr>
          <w:trHeight w:val="691" w:hRule="atLeast"/>
        </w:trPr>
        <w:tc>
          <w:tcPr>
            <w:tcW w:w="940" w:type="dxa"/>
            <w:tcBorders>
              <w:bottom w:val="single" w:sz="6" w:space="0" w:color="000000"/>
              <w:right w:val="single" w:sz="6" w:space="0" w:color="000000"/>
            </w:tcBorders>
          </w:tcPr>
          <w:p>
            <w:pPr>
              <w:pStyle w:val="TableParagraph"/>
              <w:spacing w:before="35"/>
              <w:jc w:val="left"/>
              <w:rPr>
                <w:sz w:val="18"/>
              </w:rPr>
            </w:pPr>
          </w:p>
          <w:p>
            <w:pPr>
              <w:pStyle w:val="TableParagraph"/>
              <w:ind w:right="170"/>
              <w:rPr>
                <w:rFonts w:ascii="Arial"/>
                <w:b/>
                <w:sz w:val="18"/>
              </w:rPr>
            </w:pPr>
            <w:r>
              <w:rPr>
                <w:rFonts w:ascii="Arial"/>
                <w:b/>
                <w:spacing w:val="-2"/>
                <w:sz w:val="18"/>
              </w:rPr>
              <w:t>Partida</w:t>
            </w:r>
          </w:p>
        </w:tc>
        <w:tc>
          <w:tcPr>
            <w:tcW w:w="2792" w:type="dxa"/>
            <w:tcBorders>
              <w:left w:val="single" w:sz="6" w:space="0" w:color="000000"/>
              <w:bottom w:val="single" w:sz="6" w:space="0" w:color="000000"/>
              <w:right w:val="single" w:sz="6" w:space="0" w:color="000000"/>
            </w:tcBorders>
          </w:tcPr>
          <w:p>
            <w:pPr>
              <w:pStyle w:val="TableParagraph"/>
              <w:spacing w:before="35"/>
              <w:jc w:val="left"/>
              <w:rPr>
                <w:sz w:val="18"/>
              </w:rPr>
            </w:pPr>
          </w:p>
          <w:p>
            <w:pPr>
              <w:pStyle w:val="TableParagraph"/>
              <w:ind w:left="15"/>
              <w:jc w:val="center"/>
              <w:rPr>
                <w:rFonts w:ascii="Arial"/>
                <w:b/>
                <w:sz w:val="18"/>
              </w:rPr>
            </w:pPr>
            <w:r>
              <w:rPr>
                <w:rFonts w:ascii="Arial"/>
                <w:b/>
                <w:spacing w:val="-2"/>
                <w:sz w:val="18"/>
              </w:rPr>
              <w:t>Concepto</w:t>
            </w:r>
          </w:p>
        </w:tc>
        <w:tc>
          <w:tcPr>
            <w:tcW w:w="1221" w:type="dxa"/>
            <w:tcBorders>
              <w:left w:val="single" w:sz="6" w:space="0" w:color="000000"/>
              <w:bottom w:val="single" w:sz="6" w:space="0" w:color="000000"/>
              <w:right w:val="single" w:sz="6" w:space="0" w:color="000000"/>
            </w:tcBorders>
          </w:tcPr>
          <w:p>
            <w:pPr>
              <w:pStyle w:val="TableParagraph"/>
              <w:spacing w:line="273" w:lineRule="auto" w:before="6"/>
              <w:ind w:left="424" w:hanging="324"/>
              <w:jc w:val="left"/>
              <w:rPr>
                <w:rFonts w:ascii="Arial"/>
                <w:b/>
                <w:sz w:val="18"/>
              </w:rPr>
            </w:pPr>
            <w:r>
              <w:rPr>
                <w:rFonts w:ascii="Arial"/>
                <w:b/>
                <w:spacing w:val="-2"/>
                <w:w w:val="90"/>
                <w:sz w:val="18"/>
              </w:rPr>
              <w:t>Presupuesto </w:t>
            </w:r>
            <w:r>
              <w:rPr>
                <w:rFonts w:ascii="Arial"/>
                <w:b/>
                <w:spacing w:val="-4"/>
                <w:sz w:val="18"/>
              </w:rPr>
              <w:t>2023</w:t>
            </w:r>
          </w:p>
          <w:p>
            <w:pPr>
              <w:pStyle w:val="TableParagraph"/>
              <w:spacing w:line="193" w:lineRule="exact" w:before="1"/>
              <w:ind w:left="165"/>
              <w:jc w:val="left"/>
              <w:rPr>
                <w:rFonts w:ascii="Arial"/>
                <w:b/>
                <w:sz w:val="18"/>
              </w:rPr>
            </w:pPr>
            <w:r>
              <w:rPr>
                <w:rFonts w:ascii="Arial"/>
                <w:b/>
                <w:spacing w:val="-2"/>
                <w:sz w:val="18"/>
              </w:rPr>
              <w:t>(Objetivos)</w:t>
            </w:r>
          </w:p>
        </w:tc>
        <w:tc>
          <w:tcPr>
            <w:tcW w:w="1178" w:type="dxa"/>
            <w:tcBorders>
              <w:left w:val="single" w:sz="6" w:space="0" w:color="000000"/>
              <w:bottom w:val="single" w:sz="6" w:space="0" w:color="000000"/>
              <w:right w:val="single" w:sz="6" w:space="0" w:color="000000"/>
            </w:tcBorders>
          </w:tcPr>
          <w:p>
            <w:pPr>
              <w:pStyle w:val="TableParagraph"/>
              <w:spacing w:before="6"/>
              <w:ind w:left="27"/>
              <w:jc w:val="center"/>
              <w:rPr>
                <w:rFonts w:ascii="Arial"/>
                <w:b/>
                <w:sz w:val="18"/>
              </w:rPr>
            </w:pPr>
            <w:r>
              <w:rPr>
                <w:rFonts w:ascii="Arial"/>
                <w:b/>
                <w:spacing w:val="-5"/>
                <w:sz w:val="18"/>
              </w:rPr>
              <w:t>DRN</w:t>
            </w:r>
          </w:p>
          <w:p>
            <w:pPr>
              <w:pStyle w:val="TableParagraph"/>
              <w:spacing w:line="230" w:lineRule="atLeast"/>
              <w:ind w:left="170" w:right="143" w:firstLine="5"/>
              <w:jc w:val="center"/>
              <w:rPr>
                <w:rFonts w:ascii="Arial" w:hAnsi="Arial"/>
                <w:b/>
                <w:sz w:val="18"/>
              </w:rPr>
            </w:pPr>
            <w:r>
              <w:rPr>
                <w:rFonts w:ascii="Arial" w:hAnsi="Arial"/>
                <w:b/>
                <w:spacing w:val="-2"/>
                <w:sz w:val="18"/>
              </w:rPr>
              <w:t>previsión </w:t>
            </w:r>
            <w:r>
              <w:rPr>
                <w:rFonts w:ascii="Arial" w:hAnsi="Arial"/>
                <w:b/>
                <w:spacing w:val="-8"/>
                <w:sz w:val="18"/>
              </w:rPr>
              <w:t>31/12/2023</w:t>
            </w:r>
          </w:p>
        </w:tc>
        <w:tc>
          <w:tcPr>
            <w:tcW w:w="1212" w:type="dxa"/>
            <w:tcBorders>
              <w:left w:val="single" w:sz="6" w:space="0" w:color="000000"/>
              <w:bottom w:val="single" w:sz="6" w:space="0" w:color="000000"/>
            </w:tcBorders>
          </w:tcPr>
          <w:p>
            <w:pPr>
              <w:pStyle w:val="TableParagraph"/>
              <w:spacing w:before="35"/>
              <w:jc w:val="left"/>
              <w:rPr>
                <w:sz w:val="18"/>
              </w:rPr>
            </w:pPr>
          </w:p>
          <w:p>
            <w:pPr>
              <w:pStyle w:val="TableParagraph"/>
              <w:ind w:left="205"/>
              <w:jc w:val="left"/>
              <w:rPr>
                <w:rFonts w:ascii="Arial"/>
                <w:b/>
                <w:sz w:val="18"/>
              </w:rPr>
            </w:pPr>
            <w:r>
              <w:rPr>
                <w:rFonts w:ascii="Arial"/>
                <w:b/>
                <w:spacing w:val="-2"/>
                <w:sz w:val="18"/>
              </w:rPr>
              <w:t>Diferencia</w:t>
            </w:r>
          </w:p>
        </w:tc>
        <w:tc>
          <w:tcPr>
            <w:tcW w:w="971" w:type="dxa"/>
            <w:tcBorders>
              <w:bottom w:val="single" w:sz="6" w:space="0" w:color="000000"/>
              <w:right w:val="single" w:sz="8" w:space="0" w:color="000000"/>
            </w:tcBorders>
          </w:tcPr>
          <w:p>
            <w:pPr>
              <w:pStyle w:val="TableParagraph"/>
              <w:spacing w:before="35"/>
              <w:jc w:val="left"/>
              <w:rPr>
                <w:sz w:val="18"/>
              </w:rPr>
            </w:pPr>
          </w:p>
          <w:p>
            <w:pPr>
              <w:pStyle w:val="TableParagraph"/>
              <w:ind w:left="234"/>
              <w:jc w:val="left"/>
              <w:rPr>
                <w:rFonts w:ascii="Arial"/>
                <w:b/>
                <w:sz w:val="18"/>
              </w:rPr>
            </w:pPr>
            <w:r>
              <w:rPr>
                <w:rFonts w:ascii="Arial"/>
                <w:b/>
                <w:spacing w:val="-11"/>
                <w:sz w:val="18"/>
              </w:rPr>
              <w:t>%</w:t>
            </w:r>
            <w:r>
              <w:rPr>
                <w:rFonts w:ascii="Arial"/>
                <w:b/>
                <w:spacing w:val="-8"/>
                <w:sz w:val="18"/>
              </w:rPr>
              <w:t> </w:t>
            </w:r>
            <w:r>
              <w:rPr>
                <w:rFonts w:ascii="Arial"/>
                <w:b/>
                <w:spacing w:val="-4"/>
                <w:sz w:val="18"/>
              </w:rPr>
              <w:t>Var.</w:t>
            </w:r>
          </w:p>
        </w:tc>
      </w:tr>
      <w:tr>
        <w:trPr>
          <w:trHeight w:val="220" w:hRule="atLeast"/>
        </w:trPr>
        <w:tc>
          <w:tcPr>
            <w:tcW w:w="940" w:type="dxa"/>
            <w:tcBorders>
              <w:top w:val="single" w:sz="6" w:space="0" w:color="000000"/>
              <w:bottom w:val="single" w:sz="6" w:space="0" w:color="000000"/>
              <w:right w:val="single" w:sz="6" w:space="0" w:color="000000"/>
            </w:tcBorders>
          </w:tcPr>
          <w:p>
            <w:pPr>
              <w:pStyle w:val="TableParagraph"/>
              <w:spacing w:line="187" w:lineRule="exact" w:before="13"/>
              <w:ind w:right="188"/>
              <w:rPr>
                <w:sz w:val="18"/>
              </w:rPr>
            </w:pPr>
            <w:r>
              <w:rPr>
                <w:spacing w:val="-2"/>
                <w:sz w:val="18"/>
              </w:rPr>
              <w:t>11.200</w:t>
            </w:r>
          </w:p>
        </w:tc>
        <w:tc>
          <w:tcPr>
            <w:tcW w:w="2792"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13"/>
              <w:ind w:left="33"/>
              <w:jc w:val="left"/>
              <w:rPr>
                <w:sz w:val="18"/>
              </w:rPr>
            </w:pPr>
            <w:r>
              <w:rPr>
                <w:sz w:val="18"/>
              </w:rPr>
              <w:t>IBI</w:t>
            </w:r>
            <w:r>
              <w:rPr>
                <w:spacing w:val="-10"/>
                <w:sz w:val="18"/>
              </w:rPr>
              <w:t> R</w:t>
            </w:r>
          </w:p>
        </w:tc>
        <w:tc>
          <w:tcPr>
            <w:tcW w:w="1221"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13"/>
              <w:ind w:right="7"/>
              <w:rPr>
                <w:sz w:val="18"/>
              </w:rPr>
            </w:pPr>
            <w:r>
              <w:rPr>
                <w:spacing w:val="-2"/>
                <w:sz w:val="18"/>
              </w:rPr>
              <w:t>120.000</w:t>
            </w:r>
          </w:p>
        </w:tc>
        <w:tc>
          <w:tcPr>
            <w:tcW w:w="1178"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13"/>
              <w:ind w:right="7"/>
              <w:rPr>
                <w:sz w:val="18"/>
              </w:rPr>
            </w:pPr>
            <w:r>
              <w:rPr>
                <w:spacing w:val="-2"/>
                <w:sz w:val="18"/>
              </w:rPr>
              <w:t>115.000</w:t>
            </w:r>
          </w:p>
        </w:tc>
        <w:tc>
          <w:tcPr>
            <w:tcW w:w="1212" w:type="dxa"/>
            <w:tcBorders>
              <w:top w:val="single" w:sz="6" w:space="0" w:color="000000"/>
              <w:left w:val="single" w:sz="6" w:space="0" w:color="000000"/>
              <w:bottom w:val="single" w:sz="6" w:space="0" w:color="000000"/>
            </w:tcBorders>
          </w:tcPr>
          <w:p>
            <w:pPr>
              <w:pStyle w:val="TableParagraph"/>
              <w:spacing w:line="187" w:lineRule="exact" w:before="13"/>
              <w:ind w:right="9"/>
              <w:rPr>
                <w:sz w:val="18"/>
              </w:rPr>
            </w:pPr>
            <w:r>
              <w:rPr>
                <w:w w:val="90"/>
                <w:sz w:val="18"/>
              </w:rPr>
              <w:t>-</w:t>
            </w:r>
            <w:r>
              <w:rPr>
                <w:spacing w:val="-2"/>
                <w:sz w:val="18"/>
              </w:rPr>
              <w:t>5.000</w:t>
            </w:r>
          </w:p>
        </w:tc>
        <w:tc>
          <w:tcPr>
            <w:tcW w:w="971" w:type="dxa"/>
            <w:tcBorders>
              <w:top w:val="single" w:sz="6" w:space="0" w:color="000000"/>
              <w:bottom w:val="single" w:sz="6" w:space="0" w:color="000000"/>
              <w:right w:val="single" w:sz="8" w:space="0" w:color="000000"/>
            </w:tcBorders>
          </w:tcPr>
          <w:p>
            <w:pPr>
              <w:pStyle w:val="TableParagraph"/>
              <w:spacing w:line="187" w:lineRule="exact" w:before="13"/>
              <w:rPr>
                <w:sz w:val="18"/>
              </w:rPr>
            </w:pPr>
            <w:r>
              <w:rPr>
                <w:w w:val="90"/>
                <w:sz w:val="18"/>
              </w:rPr>
              <w:t>-</w:t>
            </w:r>
            <w:r>
              <w:rPr>
                <w:spacing w:val="-4"/>
                <w:sz w:val="18"/>
              </w:rPr>
              <w:t>4,17</w:t>
            </w:r>
          </w:p>
        </w:tc>
      </w:tr>
      <w:tr>
        <w:trPr>
          <w:trHeight w:val="209" w:hRule="atLeast"/>
        </w:trPr>
        <w:tc>
          <w:tcPr>
            <w:tcW w:w="940" w:type="dxa"/>
            <w:tcBorders>
              <w:top w:val="single" w:sz="6" w:space="0" w:color="000000"/>
              <w:bottom w:val="single" w:sz="6" w:space="0" w:color="000000"/>
              <w:right w:val="single" w:sz="6" w:space="0" w:color="000000"/>
            </w:tcBorders>
          </w:tcPr>
          <w:p>
            <w:pPr>
              <w:pStyle w:val="TableParagraph"/>
              <w:spacing w:line="184" w:lineRule="exact" w:before="5"/>
              <w:ind w:right="188"/>
              <w:rPr>
                <w:sz w:val="18"/>
              </w:rPr>
            </w:pPr>
            <w:r>
              <w:rPr>
                <w:spacing w:val="-2"/>
                <w:sz w:val="18"/>
              </w:rPr>
              <w:t>11.300</w:t>
            </w:r>
          </w:p>
        </w:tc>
        <w:tc>
          <w:tcPr>
            <w:tcW w:w="2792" w:type="dxa"/>
            <w:tcBorders>
              <w:top w:val="single" w:sz="6" w:space="0" w:color="000000"/>
              <w:left w:val="single" w:sz="6" w:space="0" w:color="000000"/>
              <w:bottom w:val="single" w:sz="6" w:space="0" w:color="000000"/>
              <w:right w:val="single" w:sz="6" w:space="0" w:color="000000"/>
            </w:tcBorders>
          </w:tcPr>
          <w:p>
            <w:pPr>
              <w:pStyle w:val="TableParagraph"/>
              <w:spacing w:line="184" w:lineRule="exact" w:before="5"/>
              <w:ind w:left="33"/>
              <w:jc w:val="left"/>
              <w:rPr>
                <w:sz w:val="18"/>
              </w:rPr>
            </w:pPr>
            <w:r>
              <w:rPr>
                <w:spacing w:val="-6"/>
                <w:sz w:val="18"/>
              </w:rPr>
              <w:t>IBI</w:t>
            </w:r>
            <w:r>
              <w:rPr>
                <w:spacing w:val="3"/>
                <w:sz w:val="18"/>
              </w:rPr>
              <w:t> </w:t>
            </w:r>
            <w:r>
              <w:rPr>
                <w:spacing w:val="-6"/>
                <w:sz w:val="18"/>
              </w:rPr>
              <w:t>U</w:t>
            </w:r>
            <w:r>
              <w:rPr>
                <w:spacing w:val="-11"/>
                <w:sz w:val="18"/>
              </w:rPr>
              <w:t> </w:t>
            </w:r>
            <w:r>
              <w:rPr>
                <w:spacing w:val="-6"/>
                <w:sz w:val="18"/>
              </w:rPr>
              <w:t>(Con</w:t>
            </w:r>
            <w:r>
              <w:rPr>
                <w:spacing w:val="-9"/>
                <w:sz w:val="18"/>
              </w:rPr>
              <w:t> </w:t>
            </w:r>
            <w:r>
              <w:rPr>
                <w:spacing w:val="-6"/>
                <w:sz w:val="18"/>
              </w:rPr>
              <w:t>BICEs)</w:t>
            </w:r>
          </w:p>
        </w:tc>
        <w:tc>
          <w:tcPr>
            <w:tcW w:w="1221" w:type="dxa"/>
            <w:tcBorders>
              <w:top w:val="single" w:sz="6" w:space="0" w:color="000000"/>
              <w:left w:val="single" w:sz="6" w:space="0" w:color="000000"/>
              <w:bottom w:val="single" w:sz="6" w:space="0" w:color="000000"/>
              <w:right w:val="single" w:sz="6" w:space="0" w:color="000000"/>
            </w:tcBorders>
          </w:tcPr>
          <w:p>
            <w:pPr>
              <w:pStyle w:val="TableParagraph"/>
              <w:spacing w:line="184" w:lineRule="exact" w:before="5"/>
              <w:ind w:right="7"/>
              <w:rPr>
                <w:sz w:val="18"/>
              </w:rPr>
            </w:pPr>
            <w:r>
              <w:rPr>
                <w:spacing w:val="-2"/>
                <w:sz w:val="18"/>
              </w:rPr>
              <w:t>36.655.000</w:t>
            </w:r>
          </w:p>
        </w:tc>
        <w:tc>
          <w:tcPr>
            <w:tcW w:w="1178" w:type="dxa"/>
            <w:tcBorders>
              <w:top w:val="single" w:sz="6" w:space="0" w:color="000000"/>
              <w:left w:val="single" w:sz="6" w:space="0" w:color="000000"/>
              <w:bottom w:val="single" w:sz="6" w:space="0" w:color="000000"/>
              <w:right w:val="single" w:sz="6" w:space="0" w:color="000000"/>
            </w:tcBorders>
          </w:tcPr>
          <w:p>
            <w:pPr>
              <w:pStyle w:val="TableParagraph"/>
              <w:spacing w:line="184" w:lineRule="exact" w:before="5"/>
              <w:ind w:right="7"/>
              <w:rPr>
                <w:sz w:val="18"/>
              </w:rPr>
            </w:pPr>
            <w:r>
              <w:rPr>
                <w:spacing w:val="-2"/>
                <w:sz w:val="18"/>
              </w:rPr>
              <w:t>33.076.000</w:t>
            </w:r>
          </w:p>
        </w:tc>
        <w:tc>
          <w:tcPr>
            <w:tcW w:w="1212" w:type="dxa"/>
            <w:tcBorders>
              <w:top w:val="single" w:sz="6" w:space="0" w:color="000000"/>
              <w:left w:val="single" w:sz="6" w:space="0" w:color="000000"/>
              <w:bottom w:val="single" w:sz="6" w:space="0" w:color="000000"/>
            </w:tcBorders>
          </w:tcPr>
          <w:p>
            <w:pPr>
              <w:pStyle w:val="TableParagraph"/>
              <w:spacing w:line="184" w:lineRule="exact" w:before="5"/>
              <w:ind w:right="9"/>
              <w:rPr>
                <w:sz w:val="18"/>
              </w:rPr>
            </w:pPr>
            <w:r>
              <w:rPr>
                <w:w w:val="90"/>
                <w:sz w:val="18"/>
              </w:rPr>
              <w:t>-</w:t>
            </w:r>
            <w:r>
              <w:rPr>
                <w:spacing w:val="-2"/>
                <w:sz w:val="18"/>
              </w:rPr>
              <w:t>3.579.000</w:t>
            </w:r>
          </w:p>
        </w:tc>
        <w:tc>
          <w:tcPr>
            <w:tcW w:w="971" w:type="dxa"/>
            <w:tcBorders>
              <w:top w:val="single" w:sz="6" w:space="0" w:color="000000"/>
              <w:bottom w:val="single" w:sz="6" w:space="0" w:color="000000"/>
              <w:right w:val="single" w:sz="8" w:space="0" w:color="000000"/>
            </w:tcBorders>
          </w:tcPr>
          <w:p>
            <w:pPr>
              <w:pStyle w:val="TableParagraph"/>
              <w:spacing w:line="184" w:lineRule="exact" w:before="5"/>
              <w:rPr>
                <w:sz w:val="18"/>
              </w:rPr>
            </w:pPr>
            <w:r>
              <w:rPr>
                <w:w w:val="90"/>
                <w:sz w:val="18"/>
              </w:rPr>
              <w:t>-</w:t>
            </w:r>
            <w:r>
              <w:rPr>
                <w:spacing w:val="-4"/>
                <w:sz w:val="18"/>
              </w:rPr>
              <w:t>9,76</w:t>
            </w:r>
          </w:p>
        </w:tc>
      </w:tr>
      <w:tr>
        <w:trPr>
          <w:trHeight w:val="211" w:hRule="atLeast"/>
        </w:trPr>
        <w:tc>
          <w:tcPr>
            <w:tcW w:w="940" w:type="dxa"/>
            <w:tcBorders>
              <w:top w:val="single" w:sz="6" w:space="0" w:color="000000"/>
              <w:bottom w:val="single" w:sz="6" w:space="0" w:color="000000"/>
              <w:right w:val="single" w:sz="6" w:space="0" w:color="000000"/>
            </w:tcBorders>
          </w:tcPr>
          <w:p>
            <w:pPr>
              <w:pStyle w:val="TableParagraph"/>
              <w:spacing w:line="187" w:lineRule="exact" w:before="4"/>
              <w:ind w:right="188"/>
              <w:rPr>
                <w:sz w:val="18"/>
              </w:rPr>
            </w:pPr>
            <w:r>
              <w:rPr>
                <w:spacing w:val="-2"/>
                <w:sz w:val="18"/>
              </w:rPr>
              <w:t>11.500</w:t>
            </w:r>
          </w:p>
        </w:tc>
        <w:tc>
          <w:tcPr>
            <w:tcW w:w="2792"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4"/>
              <w:ind w:left="33"/>
              <w:jc w:val="left"/>
              <w:rPr>
                <w:sz w:val="18"/>
              </w:rPr>
            </w:pPr>
            <w:r>
              <w:rPr>
                <w:spacing w:val="-4"/>
                <w:sz w:val="18"/>
              </w:rPr>
              <w:t>IVTM</w:t>
            </w:r>
          </w:p>
        </w:tc>
        <w:tc>
          <w:tcPr>
            <w:tcW w:w="1221"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4"/>
              <w:ind w:right="7"/>
              <w:rPr>
                <w:sz w:val="18"/>
              </w:rPr>
            </w:pPr>
            <w:r>
              <w:rPr>
                <w:spacing w:val="-2"/>
                <w:sz w:val="18"/>
              </w:rPr>
              <w:t>7.150.000</w:t>
            </w:r>
          </w:p>
        </w:tc>
        <w:tc>
          <w:tcPr>
            <w:tcW w:w="1178"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4"/>
              <w:ind w:right="7"/>
              <w:rPr>
                <w:sz w:val="18"/>
              </w:rPr>
            </w:pPr>
            <w:r>
              <w:rPr>
                <w:spacing w:val="-2"/>
                <w:sz w:val="18"/>
              </w:rPr>
              <w:t>6.900.000</w:t>
            </w:r>
          </w:p>
        </w:tc>
        <w:tc>
          <w:tcPr>
            <w:tcW w:w="1212" w:type="dxa"/>
            <w:tcBorders>
              <w:top w:val="single" w:sz="6" w:space="0" w:color="000000"/>
              <w:left w:val="single" w:sz="6" w:space="0" w:color="000000"/>
              <w:bottom w:val="single" w:sz="6" w:space="0" w:color="000000"/>
            </w:tcBorders>
          </w:tcPr>
          <w:p>
            <w:pPr>
              <w:pStyle w:val="TableParagraph"/>
              <w:spacing w:line="187" w:lineRule="exact" w:before="4"/>
              <w:ind w:right="9"/>
              <w:rPr>
                <w:sz w:val="18"/>
              </w:rPr>
            </w:pPr>
            <w:r>
              <w:rPr>
                <w:w w:val="90"/>
                <w:sz w:val="18"/>
              </w:rPr>
              <w:t>-</w:t>
            </w:r>
            <w:r>
              <w:rPr>
                <w:spacing w:val="-2"/>
                <w:sz w:val="18"/>
              </w:rPr>
              <w:t>250.000</w:t>
            </w:r>
          </w:p>
        </w:tc>
        <w:tc>
          <w:tcPr>
            <w:tcW w:w="971" w:type="dxa"/>
            <w:tcBorders>
              <w:top w:val="single" w:sz="6" w:space="0" w:color="000000"/>
              <w:bottom w:val="single" w:sz="6" w:space="0" w:color="000000"/>
              <w:right w:val="single" w:sz="8" w:space="0" w:color="000000"/>
            </w:tcBorders>
          </w:tcPr>
          <w:p>
            <w:pPr>
              <w:pStyle w:val="TableParagraph"/>
              <w:spacing w:line="187" w:lineRule="exact" w:before="4"/>
              <w:rPr>
                <w:sz w:val="18"/>
              </w:rPr>
            </w:pPr>
            <w:r>
              <w:rPr>
                <w:w w:val="90"/>
                <w:sz w:val="18"/>
              </w:rPr>
              <w:t>-</w:t>
            </w:r>
            <w:r>
              <w:rPr>
                <w:spacing w:val="-4"/>
                <w:sz w:val="18"/>
              </w:rPr>
              <w:t>3,50</w:t>
            </w:r>
          </w:p>
        </w:tc>
      </w:tr>
      <w:tr>
        <w:trPr>
          <w:trHeight w:val="218" w:hRule="atLeast"/>
        </w:trPr>
        <w:tc>
          <w:tcPr>
            <w:tcW w:w="940" w:type="dxa"/>
            <w:tcBorders>
              <w:top w:val="single" w:sz="6" w:space="0" w:color="000000"/>
              <w:bottom w:val="single" w:sz="6" w:space="0" w:color="000000"/>
              <w:right w:val="single" w:sz="6" w:space="0" w:color="000000"/>
            </w:tcBorders>
          </w:tcPr>
          <w:p>
            <w:pPr>
              <w:pStyle w:val="TableParagraph"/>
              <w:spacing w:line="193" w:lineRule="exact" w:before="5"/>
              <w:ind w:right="188"/>
              <w:rPr>
                <w:sz w:val="18"/>
              </w:rPr>
            </w:pPr>
            <w:r>
              <w:rPr>
                <w:spacing w:val="-2"/>
                <w:sz w:val="18"/>
              </w:rPr>
              <w:t>11.600</w:t>
            </w:r>
          </w:p>
        </w:tc>
        <w:tc>
          <w:tcPr>
            <w:tcW w:w="2792"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5"/>
              <w:ind w:left="33"/>
              <w:jc w:val="left"/>
              <w:rPr>
                <w:sz w:val="18"/>
              </w:rPr>
            </w:pPr>
            <w:r>
              <w:rPr>
                <w:spacing w:val="-2"/>
                <w:sz w:val="18"/>
              </w:rPr>
              <w:t>IIVTNU</w:t>
            </w:r>
          </w:p>
        </w:tc>
        <w:tc>
          <w:tcPr>
            <w:tcW w:w="1221"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5"/>
              <w:ind w:right="7"/>
              <w:rPr>
                <w:sz w:val="18"/>
              </w:rPr>
            </w:pPr>
            <w:r>
              <w:rPr>
                <w:spacing w:val="-2"/>
                <w:sz w:val="18"/>
              </w:rPr>
              <w:t>6.050.000</w:t>
            </w:r>
          </w:p>
        </w:tc>
        <w:tc>
          <w:tcPr>
            <w:tcW w:w="1178"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5"/>
              <w:ind w:right="7"/>
              <w:rPr>
                <w:sz w:val="18"/>
              </w:rPr>
            </w:pPr>
            <w:r>
              <w:rPr>
                <w:spacing w:val="-2"/>
                <w:sz w:val="18"/>
              </w:rPr>
              <w:t>3.700.000</w:t>
            </w:r>
          </w:p>
        </w:tc>
        <w:tc>
          <w:tcPr>
            <w:tcW w:w="1212" w:type="dxa"/>
            <w:tcBorders>
              <w:top w:val="single" w:sz="6" w:space="0" w:color="000000"/>
              <w:left w:val="single" w:sz="6" w:space="0" w:color="000000"/>
              <w:bottom w:val="single" w:sz="6" w:space="0" w:color="000000"/>
            </w:tcBorders>
          </w:tcPr>
          <w:p>
            <w:pPr>
              <w:pStyle w:val="TableParagraph"/>
              <w:spacing w:line="193" w:lineRule="exact" w:before="5"/>
              <w:ind w:right="9"/>
              <w:rPr>
                <w:sz w:val="18"/>
              </w:rPr>
            </w:pPr>
            <w:r>
              <w:rPr>
                <w:w w:val="90"/>
                <w:sz w:val="18"/>
              </w:rPr>
              <w:t>-</w:t>
            </w:r>
            <w:r>
              <w:rPr>
                <w:spacing w:val="-2"/>
                <w:sz w:val="18"/>
              </w:rPr>
              <w:t>2.350.000</w:t>
            </w:r>
          </w:p>
        </w:tc>
        <w:tc>
          <w:tcPr>
            <w:tcW w:w="971" w:type="dxa"/>
            <w:tcBorders>
              <w:top w:val="single" w:sz="6" w:space="0" w:color="000000"/>
              <w:bottom w:val="single" w:sz="6" w:space="0" w:color="000000"/>
              <w:right w:val="single" w:sz="8" w:space="0" w:color="000000"/>
            </w:tcBorders>
          </w:tcPr>
          <w:p>
            <w:pPr>
              <w:pStyle w:val="TableParagraph"/>
              <w:spacing w:line="193" w:lineRule="exact" w:before="5"/>
              <w:rPr>
                <w:sz w:val="18"/>
              </w:rPr>
            </w:pPr>
            <w:r>
              <w:rPr>
                <w:w w:val="90"/>
                <w:sz w:val="18"/>
              </w:rPr>
              <w:t>-</w:t>
            </w:r>
            <w:r>
              <w:rPr>
                <w:spacing w:val="-2"/>
                <w:sz w:val="18"/>
              </w:rPr>
              <w:t>38,84</w:t>
            </w:r>
          </w:p>
        </w:tc>
      </w:tr>
      <w:tr>
        <w:trPr>
          <w:trHeight w:val="215" w:hRule="atLeast"/>
        </w:trPr>
        <w:tc>
          <w:tcPr>
            <w:tcW w:w="940" w:type="dxa"/>
            <w:tcBorders>
              <w:top w:val="single" w:sz="6" w:space="0" w:color="000000"/>
              <w:bottom w:val="single" w:sz="8" w:space="0" w:color="000000"/>
              <w:right w:val="single" w:sz="6" w:space="0" w:color="000000"/>
            </w:tcBorders>
          </w:tcPr>
          <w:p>
            <w:pPr>
              <w:pStyle w:val="TableParagraph"/>
              <w:spacing w:line="191" w:lineRule="exact" w:before="4"/>
              <w:ind w:right="188"/>
              <w:rPr>
                <w:sz w:val="18"/>
              </w:rPr>
            </w:pPr>
            <w:r>
              <w:rPr>
                <w:spacing w:val="-2"/>
                <w:sz w:val="18"/>
              </w:rPr>
              <w:t>13.000</w:t>
            </w:r>
          </w:p>
        </w:tc>
        <w:tc>
          <w:tcPr>
            <w:tcW w:w="2792" w:type="dxa"/>
            <w:tcBorders>
              <w:top w:val="single" w:sz="6" w:space="0" w:color="000000"/>
              <w:left w:val="single" w:sz="6" w:space="0" w:color="000000"/>
              <w:bottom w:val="single" w:sz="8" w:space="0" w:color="000000"/>
              <w:right w:val="single" w:sz="6" w:space="0" w:color="000000"/>
            </w:tcBorders>
          </w:tcPr>
          <w:p>
            <w:pPr>
              <w:pStyle w:val="TableParagraph"/>
              <w:spacing w:line="191" w:lineRule="exact" w:before="4"/>
              <w:ind w:left="33"/>
              <w:jc w:val="left"/>
              <w:rPr>
                <w:sz w:val="18"/>
              </w:rPr>
            </w:pPr>
            <w:r>
              <w:rPr>
                <w:spacing w:val="-5"/>
                <w:sz w:val="18"/>
              </w:rPr>
              <w:t>IAE</w:t>
            </w:r>
          </w:p>
        </w:tc>
        <w:tc>
          <w:tcPr>
            <w:tcW w:w="1221" w:type="dxa"/>
            <w:tcBorders>
              <w:top w:val="single" w:sz="6" w:space="0" w:color="000000"/>
              <w:left w:val="single" w:sz="6" w:space="0" w:color="000000"/>
              <w:bottom w:val="single" w:sz="8" w:space="0" w:color="000000"/>
              <w:right w:val="single" w:sz="6" w:space="0" w:color="000000"/>
            </w:tcBorders>
          </w:tcPr>
          <w:p>
            <w:pPr>
              <w:pStyle w:val="TableParagraph"/>
              <w:spacing w:line="191" w:lineRule="exact" w:before="4"/>
              <w:ind w:right="7"/>
              <w:rPr>
                <w:sz w:val="18"/>
              </w:rPr>
            </w:pPr>
            <w:r>
              <w:rPr>
                <w:spacing w:val="-2"/>
                <w:sz w:val="18"/>
              </w:rPr>
              <w:t>10.100.000</w:t>
            </w:r>
          </w:p>
        </w:tc>
        <w:tc>
          <w:tcPr>
            <w:tcW w:w="1178" w:type="dxa"/>
            <w:tcBorders>
              <w:top w:val="single" w:sz="6" w:space="0" w:color="000000"/>
              <w:left w:val="single" w:sz="6" w:space="0" w:color="000000"/>
              <w:bottom w:val="single" w:sz="8" w:space="0" w:color="000000"/>
              <w:right w:val="single" w:sz="6" w:space="0" w:color="000000"/>
            </w:tcBorders>
          </w:tcPr>
          <w:p>
            <w:pPr>
              <w:pStyle w:val="TableParagraph"/>
              <w:spacing w:line="191" w:lineRule="exact" w:before="4"/>
              <w:ind w:right="7"/>
              <w:rPr>
                <w:sz w:val="18"/>
              </w:rPr>
            </w:pPr>
            <w:r>
              <w:rPr>
                <w:spacing w:val="-2"/>
                <w:sz w:val="18"/>
              </w:rPr>
              <w:t>8.500.000</w:t>
            </w:r>
          </w:p>
        </w:tc>
        <w:tc>
          <w:tcPr>
            <w:tcW w:w="1212" w:type="dxa"/>
            <w:tcBorders>
              <w:top w:val="single" w:sz="6" w:space="0" w:color="000000"/>
              <w:left w:val="single" w:sz="6" w:space="0" w:color="000000"/>
              <w:bottom w:val="single" w:sz="8" w:space="0" w:color="000000"/>
            </w:tcBorders>
          </w:tcPr>
          <w:p>
            <w:pPr>
              <w:pStyle w:val="TableParagraph"/>
              <w:spacing w:line="191" w:lineRule="exact" w:before="4"/>
              <w:ind w:right="9"/>
              <w:rPr>
                <w:sz w:val="18"/>
              </w:rPr>
            </w:pPr>
            <w:r>
              <w:rPr>
                <w:w w:val="90"/>
                <w:sz w:val="18"/>
              </w:rPr>
              <w:t>-</w:t>
            </w:r>
            <w:r>
              <w:rPr>
                <w:spacing w:val="-2"/>
                <w:sz w:val="18"/>
              </w:rPr>
              <w:t>1.600.000</w:t>
            </w:r>
          </w:p>
        </w:tc>
        <w:tc>
          <w:tcPr>
            <w:tcW w:w="971" w:type="dxa"/>
            <w:tcBorders>
              <w:top w:val="single" w:sz="6" w:space="0" w:color="000000"/>
              <w:bottom w:val="single" w:sz="8" w:space="0" w:color="000000"/>
              <w:right w:val="single" w:sz="8" w:space="0" w:color="000000"/>
            </w:tcBorders>
          </w:tcPr>
          <w:p>
            <w:pPr>
              <w:pStyle w:val="TableParagraph"/>
              <w:spacing w:line="191" w:lineRule="exact" w:before="4"/>
              <w:rPr>
                <w:sz w:val="18"/>
              </w:rPr>
            </w:pPr>
            <w:r>
              <w:rPr>
                <w:w w:val="90"/>
                <w:sz w:val="18"/>
              </w:rPr>
              <w:t>-</w:t>
            </w:r>
            <w:r>
              <w:rPr>
                <w:spacing w:val="-2"/>
                <w:sz w:val="18"/>
              </w:rPr>
              <w:t>15,84</w:t>
            </w:r>
          </w:p>
        </w:tc>
      </w:tr>
      <w:tr>
        <w:trPr>
          <w:trHeight w:val="220" w:hRule="atLeast"/>
        </w:trPr>
        <w:tc>
          <w:tcPr>
            <w:tcW w:w="940" w:type="dxa"/>
            <w:tcBorders>
              <w:top w:val="single" w:sz="8" w:space="0" w:color="000000"/>
              <w:bottom w:val="single" w:sz="8" w:space="0" w:color="000000"/>
              <w:right w:val="single" w:sz="6" w:space="0" w:color="D3D3D3"/>
            </w:tcBorders>
          </w:tcPr>
          <w:p>
            <w:pPr>
              <w:pStyle w:val="TableParagraph"/>
              <w:spacing w:line="196" w:lineRule="exact" w:before="5"/>
              <w:ind w:left="34"/>
              <w:jc w:val="left"/>
              <w:rPr>
                <w:rFonts w:ascii="Arial"/>
                <w:b/>
                <w:sz w:val="18"/>
              </w:rPr>
            </w:pPr>
            <w:r>
              <w:rPr>
                <w:rFonts w:ascii="Arial"/>
                <w:b/>
                <w:spacing w:val="-2"/>
                <w:sz w:val="18"/>
              </w:rPr>
              <w:t>Total</w:t>
            </w:r>
          </w:p>
        </w:tc>
        <w:tc>
          <w:tcPr>
            <w:tcW w:w="2792" w:type="dxa"/>
            <w:tcBorders>
              <w:top w:val="single" w:sz="8" w:space="0" w:color="000000"/>
              <w:left w:val="single" w:sz="6" w:space="0" w:color="D3D3D3"/>
              <w:bottom w:val="single" w:sz="8" w:space="0" w:color="000000"/>
              <w:right w:val="single" w:sz="6" w:space="0" w:color="000000"/>
            </w:tcBorders>
          </w:tcPr>
          <w:p>
            <w:pPr>
              <w:pStyle w:val="TableParagraph"/>
              <w:jc w:val="left"/>
              <w:rPr>
                <w:rFonts w:ascii="Times New Roman"/>
                <w:sz w:val="14"/>
              </w:rPr>
            </w:pPr>
          </w:p>
        </w:tc>
        <w:tc>
          <w:tcPr>
            <w:tcW w:w="1221" w:type="dxa"/>
            <w:tcBorders>
              <w:top w:val="single" w:sz="8" w:space="0" w:color="000000"/>
              <w:left w:val="single" w:sz="6" w:space="0" w:color="000000"/>
              <w:bottom w:val="single" w:sz="8" w:space="0" w:color="000000"/>
              <w:right w:val="single" w:sz="6" w:space="0" w:color="000000"/>
            </w:tcBorders>
          </w:tcPr>
          <w:p>
            <w:pPr>
              <w:pStyle w:val="TableParagraph"/>
              <w:spacing w:line="196" w:lineRule="exact" w:before="5"/>
              <w:ind w:right="7"/>
              <w:rPr>
                <w:rFonts w:ascii="Arial"/>
                <w:b/>
                <w:sz w:val="18"/>
              </w:rPr>
            </w:pPr>
            <w:r>
              <w:rPr>
                <w:rFonts w:ascii="Arial"/>
                <w:b/>
                <w:spacing w:val="-2"/>
                <w:sz w:val="18"/>
              </w:rPr>
              <w:t>60.075.000</w:t>
            </w:r>
          </w:p>
        </w:tc>
        <w:tc>
          <w:tcPr>
            <w:tcW w:w="1178" w:type="dxa"/>
            <w:tcBorders>
              <w:top w:val="single" w:sz="8" w:space="0" w:color="000000"/>
              <w:left w:val="single" w:sz="6" w:space="0" w:color="000000"/>
              <w:bottom w:val="single" w:sz="8" w:space="0" w:color="000000"/>
              <w:right w:val="single" w:sz="6" w:space="0" w:color="000000"/>
            </w:tcBorders>
          </w:tcPr>
          <w:p>
            <w:pPr>
              <w:pStyle w:val="TableParagraph"/>
              <w:spacing w:line="196" w:lineRule="exact" w:before="5"/>
              <w:ind w:right="7"/>
              <w:rPr>
                <w:rFonts w:ascii="Arial"/>
                <w:b/>
                <w:sz w:val="18"/>
              </w:rPr>
            </w:pPr>
            <w:r>
              <w:rPr>
                <w:rFonts w:ascii="Arial"/>
                <w:b/>
                <w:spacing w:val="-2"/>
                <w:sz w:val="18"/>
              </w:rPr>
              <w:t>52.291.000</w:t>
            </w:r>
          </w:p>
        </w:tc>
        <w:tc>
          <w:tcPr>
            <w:tcW w:w="1212" w:type="dxa"/>
            <w:tcBorders>
              <w:top w:val="single" w:sz="8" w:space="0" w:color="000000"/>
              <w:left w:val="single" w:sz="6" w:space="0" w:color="000000"/>
              <w:bottom w:val="single" w:sz="8" w:space="0" w:color="000000"/>
            </w:tcBorders>
          </w:tcPr>
          <w:p>
            <w:pPr>
              <w:pStyle w:val="TableParagraph"/>
              <w:spacing w:line="196" w:lineRule="exact" w:before="5"/>
              <w:ind w:right="9"/>
              <w:rPr>
                <w:rFonts w:ascii="Arial"/>
                <w:b/>
                <w:sz w:val="18"/>
              </w:rPr>
            </w:pPr>
            <w:r>
              <w:rPr>
                <w:rFonts w:ascii="Arial"/>
                <w:b/>
                <w:w w:val="90"/>
                <w:sz w:val="18"/>
              </w:rPr>
              <w:t>-</w:t>
            </w:r>
            <w:r>
              <w:rPr>
                <w:rFonts w:ascii="Arial"/>
                <w:b/>
                <w:spacing w:val="-2"/>
                <w:sz w:val="18"/>
              </w:rPr>
              <w:t>7.784.000</w:t>
            </w:r>
          </w:p>
        </w:tc>
        <w:tc>
          <w:tcPr>
            <w:tcW w:w="971" w:type="dxa"/>
            <w:tcBorders>
              <w:top w:val="single" w:sz="8" w:space="0" w:color="000000"/>
              <w:bottom w:val="single" w:sz="8" w:space="0" w:color="000000"/>
              <w:right w:val="single" w:sz="8" w:space="0" w:color="000000"/>
            </w:tcBorders>
          </w:tcPr>
          <w:p>
            <w:pPr>
              <w:pStyle w:val="TableParagraph"/>
              <w:spacing w:line="196" w:lineRule="exact" w:before="5"/>
              <w:rPr>
                <w:rFonts w:ascii="Arial"/>
                <w:b/>
                <w:sz w:val="18"/>
              </w:rPr>
            </w:pPr>
            <w:r>
              <w:rPr>
                <w:rFonts w:ascii="Arial"/>
                <w:b/>
                <w:w w:val="90"/>
                <w:sz w:val="18"/>
              </w:rPr>
              <w:t>-</w:t>
            </w:r>
            <w:r>
              <w:rPr>
                <w:rFonts w:ascii="Arial"/>
                <w:b/>
                <w:spacing w:val="-2"/>
                <w:sz w:val="18"/>
              </w:rPr>
              <w:t>12,96</w:t>
            </w:r>
          </w:p>
        </w:tc>
      </w:tr>
      <w:tr>
        <w:trPr>
          <w:trHeight w:val="213" w:hRule="atLeast"/>
        </w:trPr>
        <w:tc>
          <w:tcPr>
            <w:tcW w:w="940" w:type="dxa"/>
            <w:tcBorders>
              <w:top w:val="single" w:sz="8" w:space="0" w:color="000000"/>
              <w:bottom w:val="single" w:sz="6" w:space="0" w:color="D3D3D3"/>
              <w:right w:val="single" w:sz="6" w:space="0" w:color="D3D3D3"/>
            </w:tcBorders>
          </w:tcPr>
          <w:p>
            <w:pPr>
              <w:pStyle w:val="TableParagraph"/>
              <w:jc w:val="left"/>
              <w:rPr>
                <w:rFonts w:ascii="Times New Roman"/>
                <w:sz w:val="14"/>
              </w:rPr>
            </w:pPr>
          </w:p>
        </w:tc>
        <w:tc>
          <w:tcPr>
            <w:tcW w:w="2792"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14"/>
              </w:rPr>
            </w:pPr>
          </w:p>
        </w:tc>
        <w:tc>
          <w:tcPr>
            <w:tcW w:w="1221"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14"/>
              </w:rPr>
            </w:pPr>
          </w:p>
        </w:tc>
        <w:tc>
          <w:tcPr>
            <w:tcW w:w="1178"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14"/>
              </w:rPr>
            </w:pPr>
          </w:p>
        </w:tc>
        <w:tc>
          <w:tcPr>
            <w:tcW w:w="1212" w:type="dxa"/>
            <w:tcBorders>
              <w:top w:val="single" w:sz="8" w:space="0" w:color="000000"/>
              <w:left w:val="single" w:sz="6" w:space="0" w:color="D3D3D3"/>
              <w:bottom w:val="single" w:sz="6" w:space="0" w:color="D3D3D3"/>
              <w:right w:val="single" w:sz="4" w:space="0" w:color="D3D3D3"/>
            </w:tcBorders>
          </w:tcPr>
          <w:p>
            <w:pPr>
              <w:pStyle w:val="TableParagraph"/>
              <w:jc w:val="left"/>
              <w:rPr>
                <w:rFonts w:ascii="Times New Roman"/>
                <w:sz w:val="14"/>
              </w:rPr>
            </w:pPr>
          </w:p>
        </w:tc>
        <w:tc>
          <w:tcPr>
            <w:tcW w:w="971" w:type="dxa"/>
            <w:tcBorders>
              <w:top w:val="single" w:sz="8" w:space="0" w:color="000000"/>
              <w:left w:val="single" w:sz="4" w:space="0" w:color="D3D3D3"/>
              <w:bottom w:val="single" w:sz="6" w:space="0" w:color="D3D3D3"/>
              <w:right w:val="single" w:sz="8" w:space="0" w:color="000000"/>
            </w:tcBorders>
          </w:tcPr>
          <w:p>
            <w:pPr>
              <w:pStyle w:val="TableParagraph"/>
              <w:jc w:val="left"/>
              <w:rPr>
                <w:rFonts w:ascii="Times New Roman"/>
                <w:sz w:val="14"/>
              </w:rPr>
            </w:pPr>
          </w:p>
        </w:tc>
      </w:tr>
      <w:tr>
        <w:trPr>
          <w:trHeight w:val="211" w:hRule="atLeast"/>
        </w:trPr>
        <w:tc>
          <w:tcPr>
            <w:tcW w:w="4953" w:type="dxa"/>
            <w:gridSpan w:val="3"/>
            <w:tcBorders>
              <w:top w:val="single" w:sz="6" w:space="0" w:color="D3D3D3"/>
              <w:bottom w:val="single" w:sz="4" w:space="0" w:color="D3D3D3"/>
              <w:right w:val="single" w:sz="6" w:space="0" w:color="D3D3D3"/>
            </w:tcBorders>
          </w:tcPr>
          <w:p>
            <w:pPr>
              <w:pStyle w:val="TableParagraph"/>
              <w:spacing w:line="150" w:lineRule="exact" w:before="41"/>
              <w:ind w:left="34"/>
              <w:jc w:val="left"/>
              <w:rPr>
                <w:sz w:val="15"/>
              </w:rPr>
            </w:pPr>
            <w:r>
              <w:rPr>
                <w:spacing w:val="-6"/>
                <w:sz w:val="15"/>
              </w:rPr>
              <w:t>Fuente:</w:t>
            </w:r>
            <w:r>
              <w:rPr>
                <w:sz w:val="15"/>
              </w:rPr>
              <w:t> </w:t>
            </w:r>
            <w:r>
              <w:rPr>
                <w:spacing w:val="-6"/>
                <w:sz w:val="15"/>
              </w:rPr>
              <w:t>Presupuesto</w:t>
            </w:r>
            <w:r>
              <w:rPr>
                <w:spacing w:val="-4"/>
                <w:sz w:val="15"/>
              </w:rPr>
              <w:t> </w:t>
            </w:r>
            <w:r>
              <w:rPr>
                <w:spacing w:val="-6"/>
                <w:sz w:val="15"/>
              </w:rPr>
              <w:t>Municipal,</w:t>
            </w:r>
            <w:r>
              <w:rPr>
                <w:spacing w:val="1"/>
                <w:sz w:val="15"/>
              </w:rPr>
              <w:t> </w:t>
            </w:r>
            <w:r>
              <w:rPr>
                <w:spacing w:val="-6"/>
                <w:sz w:val="15"/>
              </w:rPr>
              <w:t>Contabilidad</w:t>
            </w:r>
            <w:r>
              <w:rPr>
                <w:spacing w:val="-4"/>
                <w:sz w:val="15"/>
              </w:rPr>
              <w:t> </w:t>
            </w:r>
            <w:r>
              <w:rPr>
                <w:spacing w:val="-6"/>
                <w:sz w:val="15"/>
              </w:rPr>
              <w:t>y</w:t>
            </w:r>
            <w:r>
              <w:rPr>
                <w:spacing w:val="4"/>
                <w:sz w:val="15"/>
              </w:rPr>
              <w:t> </w:t>
            </w:r>
            <w:r>
              <w:rPr>
                <w:spacing w:val="-6"/>
                <w:sz w:val="15"/>
              </w:rPr>
              <w:t>Aplicativo</w:t>
            </w:r>
            <w:r>
              <w:rPr>
                <w:spacing w:val="-4"/>
                <w:sz w:val="15"/>
              </w:rPr>
              <w:t> </w:t>
            </w:r>
            <w:r>
              <w:rPr>
                <w:spacing w:val="-6"/>
                <w:sz w:val="15"/>
              </w:rPr>
              <w:t>ST</w:t>
            </w:r>
          </w:p>
        </w:tc>
        <w:tc>
          <w:tcPr>
            <w:tcW w:w="1178"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14"/>
              </w:rPr>
            </w:pPr>
          </w:p>
        </w:tc>
        <w:tc>
          <w:tcPr>
            <w:tcW w:w="1212" w:type="dxa"/>
            <w:tcBorders>
              <w:top w:val="single" w:sz="6" w:space="0" w:color="D3D3D3"/>
              <w:left w:val="single" w:sz="6" w:space="0" w:color="D3D3D3"/>
              <w:bottom w:val="single" w:sz="4" w:space="0" w:color="D3D3D3"/>
              <w:right w:val="single" w:sz="4" w:space="0" w:color="D3D3D3"/>
            </w:tcBorders>
          </w:tcPr>
          <w:p>
            <w:pPr>
              <w:pStyle w:val="TableParagraph"/>
              <w:jc w:val="left"/>
              <w:rPr>
                <w:rFonts w:ascii="Times New Roman"/>
                <w:sz w:val="14"/>
              </w:rPr>
            </w:pPr>
          </w:p>
        </w:tc>
        <w:tc>
          <w:tcPr>
            <w:tcW w:w="971" w:type="dxa"/>
            <w:tcBorders>
              <w:top w:val="single" w:sz="6" w:space="0" w:color="D3D3D3"/>
              <w:left w:val="single" w:sz="4" w:space="0" w:color="D3D3D3"/>
              <w:bottom w:val="single" w:sz="4" w:space="0" w:color="D3D3D3"/>
              <w:right w:val="single" w:sz="8" w:space="0" w:color="000000"/>
            </w:tcBorders>
          </w:tcPr>
          <w:p>
            <w:pPr>
              <w:pStyle w:val="TableParagraph"/>
              <w:jc w:val="left"/>
              <w:rPr>
                <w:rFonts w:ascii="Times New Roman"/>
                <w:sz w:val="14"/>
              </w:rPr>
            </w:pPr>
          </w:p>
        </w:tc>
      </w:tr>
      <w:tr>
        <w:trPr>
          <w:trHeight w:val="217" w:hRule="atLeast"/>
        </w:trPr>
        <w:tc>
          <w:tcPr>
            <w:tcW w:w="3732" w:type="dxa"/>
            <w:gridSpan w:val="2"/>
            <w:tcBorders>
              <w:top w:val="single" w:sz="4" w:space="0" w:color="D3D3D3"/>
              <w:bottom w:val="single" w:sz="8" w:space="0" w:color="000000"/>
              <w:right w:val="single" w:sz="6" w:space="0" w:color="D3D3D3"/>
            </w:tcBorders>
          </w:tcPr>
          <w:p>
            <w:pPr>
              <w:pStyle w:val="TableParagraph"/>
              <w:spacing w:line="150" w:lineRule="exact" w:before="47"/>
              <w:ind w:left="34"/>
              <w:jc w:val="left"/>
              <w:rPr>
                <w:sz w:val="15"/>
              </w:rPr>
            </w:pPr>
            <w:r>
              <w:rPr>
                <w:spacing w:val="-6"/>
                <w:sz w:val="15"/>
              </w:rPr>
              <w:t>Elaboración</w:t>
            </w:r>
            <w:r>
              <w:rPr>
                <w:spacing w:val="5"/>
                <w:sz w:val="15"/>
              </w:rPr>
              <w:t> </w:t>
            </w:r>
            <w:r>
              <w:rPr>
                <w:spacing w:val="-2"/>
                <w:sz w:val="15"/>
              </w:rPr>
              <w:t>propia.</w:t>
            </w:r>
          </w:p>
        </w:tc>
        <w:tc>
          <w:tcPr>
            <w:tcW w:w="1221" w:type="dxa"/>
            <w:tcBorders>
              <w:top w:val="single" w:sz="4" w:space="0" w:color="D3D3D3"/>
              <w:left w:val="single" w:sz="6" w:space="0" w:color="D3D3D3"/>
              <w:bottom w:val="single" w:sz="8" w:space="0" w:color="000000"/>
              <w:right w:val="single" w:sz="6" w:space="0" w:color="D3D3D3"/>
            </w:tcBorders>
          </w:tcPr>
          <w:p>
            <w:pPr>
              <w:pStyle w:val="TableParagraph"/>
              <w:jc w:val="left"/>
              <w:rPr>
                <w:rFonts w:ascii="Times New Roman"/>
                <w:sz w:val="14"/>
              </w:rPr>
            </w:pPr>
          </w:p>
        </w:tc>
        <w:tc>
          <w:tcPr>
            <w:tcW w:w="1178" w:type="dxa"/>
            <w:tcBorders>
              <w:top w:val="single" w:sz="4" w:space="0" w:color="D3D3D3"/>
              <w:left w:val="single" w:sz="6" w:space="0" w:color="D3D3D3"/>
              <w:bottom w:val="single" w:sz="8" w:space="0" w:color="000000"/>
              <w:right w:val="single" w:sz="6" w:space="0" w:color="D3D3D3"/>
            </w:tcBorders>
          </w:tcPr>
          <w:p>
            <w:pPr>
              <w:pStyle w:val="TableParagraph"/>
              <w:jc w:val="left"/>
              <w:rPr>
                <w:rFonts w:ascii="Times New Roman"/>
                <w:sz w:val="14"/>
              </w:rPr>
            </w:pPr>
          </w:p>
        </w:tc>
        <w:tc>
          <w:tcPr>
            <w:tcW w:w="1212" w:type="dxa"/>
            <w:tcBorders>
              <w:top w:val="single" w:sz="4" w:space="0" w:color="D3D3D3"/>
              <w:left w:val="single" w:sz="6" w:space="0" w:color="D3D3D3"/>
              <w:bottom w:val="single" w:sz="8" w:space="0" w:color="000000"/>
              <w:right w:val="single" w:sz="4" w:space="0" w:color="D3D3D3"/>
            </w:tcBorders>
          </w:tcPr>
          <w:p>
            <w:pPr>
              <w:pStyle w:val="TableParagraph"/>
              <w:jc w:val="left"/>
              <w:rPr>
                <w:rFonts w:ascii="Times New Roman"/>
                <w:sz w:val="14"/>
              </w:rPr>
            </w:pPr>
          </w:p>
        </w:tc>
        <w:tc>
          <w:tcPr>
            <w:tcW w:w="971" w:type="dxa"/>
            <w:tcBorders>
              <w:top w:val="single" w:sz="4" w:space="0" w:color="D3D3D3"/>
              <w:left w:val="single" w:sz="4" w:space="0" w:color="D3D3D3"/>
              <w:bottom w:val="single" w:sz="8" w:space="0" w:color="000000"/>
              <w:right w:val="single" w:sz="8" w:space="0" w:color="000000"/>
            </w:tcBorders>
          </w:tcPr>
          <w:p>
            <w:pPr>
              <w:pStyle w:val="TableParagraph"/>
              <w:jc w:val="left"/>
              <w:rPr>
                <w:rFonts w:ascii="Times New Roman"/>
                <w:sz w:val="14"/>
              </w:rPr>
            </w:pPr>
          </w:p>
        </w:tc>
      </w:tr>
    </w:tbl>
    <w:p>
      <w:pPr>
        <w:pStyle w:val="BodyText"/>
        <w:spacing w:before="235"/>
        <w:ind w:left="1647" w:right="1096" w:firstLine="643"/>
        <w:jc w:val="both"/>
      </w:pPr>
      <w:r>
        <w:rPr/>
        <w:t>La disminución de la liquidación del Capítulo I frente a lo previsto en el presupuesto</w:t>
      </w:r>
      <w:r>
        <w:rPr>
          <w:spacing w:val="-12"/>
        </w:rPr>
        <w:t> </w:t>
      </w:r>
      <w:r>
        <w:rPr/>
        <w:t>es</w:t>
      </w:r>
      <w:r>
        <w:rPr>
          <w:spacing w:val="-9"/>
        </w:rPr>
        <w:t> </w:t>
      </w:r>
      <w:r>
        <w:rPr/>
        <w:t>de</w:t>
      </w:r>
      <w:r>
        <w:rPr>
          <w:spacing w:val="-12"/>
        </w:rPr>
        <w:t> </w:t>
      </w:r>
      <w:r>
        <w:rPr/>
        <w:t>un</w:t>
      </w:r>
      <w:r>
        <w:rPr>
          <w:spacing w:val="-13"/>
        </w:rPr>
        <w:t> </w:t>
      </w:r>
      <w:r>
        <w:rPr/>
        <w:t>12,96%,</w:t>
      </w:r>
      <w:r>
        <w:rPr>
          <w:spacing w:val="-9"/>
        </w:rPr>
        <w:t> </w:t>
      </w:r>
      <w:r>
        <w:rPr/>
        <w:t>ascendiendo</w:t>
      </w:r>
      <w:r>
        <w:rPr>
          <w:spacing w:val="-12"/>
        </w:rPr>
        <w:t> </w:t>
      </w:r>
      <w:r>
        <w:rPr/>
        <w:t>el</w:t>
      </w:r>
      <w:r>
        <w:rPr>
          <w:spacing w:val="-9"/>
        </w:rPr>
        <w:t> </w:t>
      </w:r>
      <w:r>
        <w:rPr/>
        <w:t>importe</w:t>
      </w:r>
      <w:r>
        <w:rPr>
          <w:spacing w:val="-9"/>
        </w:rPr>
        <w:t> </w:t>
      </w:r>
      <w:r>
        <w:rPr/>
        <w:t>negativo</w:t>
      </w:r>
      <w:r>
        <w:rPr>
          <w:spacing w:val="-12"/>
        </w:rPr>
        <w:t> </w:t>
      </w:r>
      <w:r>
        <w:rPr/>
        <w:t>a</w:t>
      </w:r>
      <w:r>
        <w:rPr>
          <w:spacing w:val="-10"/>
        </w:rPr>
        <w:t> </w:t>
      </w:r>
      <w:r>
        <w:rPr/>
        <w:t>7,8</w:t>
      </w:r>
      <w:r>
        <w:rPr>
          <w:spacing w:val="-13"/>
        </w:rPr>
        <w:t> </w:t>
      </w:r>
      <w:r>
        <w:rPr/>
        <w:t>millones</w:t>
      </w:r>
      <w:r>
        <w:rPr>
          <w:spacing w:val="-13"/>
        </w:rPr>
        <w:t> </w:t>
      </w:r>
      <w:r>
        <w:rPr/>
        <w:t>€,</w:t>
      </w:r>
      <w:r>
        <w:rPr>
          <w:spacing w:val="-9"/>
        </w:rPr>
        <w:t> </w:t>
      </w:r>
      <w:r>
        <w:rPr/>
        <w:t>que se deben a:</w:t>
      </w:r>
    </w:p>
    <w:p>
      <w:pPr>
        <w:pStyle w:val="BodyText"/>
        <w:spacing w:before="213"/>
        <w:ind w:left="2291" w:right="1097"/>
        <w:jc w:val="both"/>
      </w:pPr>
      <w:r>
        <w:rPr/>
        <w:t>a.-</w:t>
      </w:r>
      <w:r>
        <w:rPr>
          <w:spacing w:val="-8"/>
        </w:rPr>
        <w:t> </w:t>
      </w:r>
      <w:r>
        <w:rPr/>
        <w:t>Una</w:t>
      </w:r>
      <w:r>
        <w:rPr>
          <w:spacing w:val="-9"/>
        </w:rPr>
        <w:t> </w:t>
      </w:r>
      <w:r>
        <w:rPr/>
        <w:t>menor</w:t>
      </w:r>
      <w:r>
        <w:rPr>
          <w:spacing w:val="-8"/>
        </w:rPr>
        <w:t> </w:t>
      </w:r>
      <w:r>
        <w:rPr/>
        <w:t>liquidación</w:t>
      </w:r>
      <w:r>
        <w:rPr>
          <w:spacing w:val="-9"/>
        </w:rPr>
        <w:t> </w:t>
      </w:r>
      <w:r>
        <w:rPr/>
        <w:t>de</w:t>
      </w:r>
      <w:r>
        <w:rPr>
          <w:spacing w:val="-10"/>
        </w:rPr>
        <w:t> </w:t>
      </w:r>
      <w:r>
        <w:rPr/>
        <w:t>IBI</w:t>
      </w:r>
      <w:r>
        <w:rPr>
          <w:spacing w:val="-9"/>
        </w:rPr>
        <w:t> </w:t>
      </w:r>
      <w:r>
        <w:rPr/>
        <w:t>de</w:t>
      </w:r>
      <w:r>
        <w:rPr>
          <w:spacing w:val="-9"/>
        </w:rPr>
        <w:t> </w:t>
      </w:r>
      <w:r>
        <w:rPr/>
        <w:t>3,6</w:t>
      </w:r>
      <w:r>
        <w:rPr>
          <w:spacing w:val="-9"/>
        </w:rPr>
        <w:t> </w:t>
      </w:r>
      <w:r>
        <w:rPr/>
        <w:t>millones</w:t>
      </w:r>
      <w:r>
        <w:rPr>
          <w:spacing w:val="-9"/>
        </w:rPr>
        <w:t> </w:t>
      </w:r>
      <w:r>
        <w:rPr/>
        <w:t>de</w:t>
      </w:r>
      <w:r>
        <w:rPr>
          <w:spacing w:val="-10"/>
        </w:rPr>
        <w:t> </w:t>
      </w:r>
      <w:r>
        <w:rPr/>
        <w:t>euros,</w:t>
      </w:r>
      <w:r>
        <w:rPr>
          <w:spacing w:val="-9"/>
        </w:rPr>
        <w:t> </w:t>
      </w:r>
      <w:r>
        <w:rPr/>
        <w:t>lo</w:t>
      </w:r>
      <w:r>
        <w:rPr>
          <w:spacing w:val="-12"/>
        </w:rPr>
        <w:t> </w:t>
      </w:r>
      <w:r>
        <w:rPr/>
        <w:t>que</w:t>
      </w:r>
      <w:r>
        <w:rPr>
          <w:spacing w:val="-9"/>
        </w:rPr>
        <w:t> </w:t>
      </w:r>
      <w:r>
        <w:rPr/>
        <w:t>representa</w:t>
      </w:r>
      <w:r>
        <w:rPr>
          <w:spacing w:val="-9"/>
        </w:rPr>
        <w:t> </w:t>
      </w:r>
      <w:r>
        <w:rPr/>
        <w:t>un 10% de menos, consecuencia de una menor liquidación del padrón del IBI de 2023, debido a varios factores: la reducción del tipo de gravamen (medida Covid19), efecto del pase a rústico del suelo urbanizable no desarrollado, a la sobreestimación del incremento de ingresos anual derivado de las regularizaciones catastrales, además</w:t>
      </w:r>
      <w:r>
        <w:rPr>
          <w:spacing w:val="-2"/>
        </w:rPr>
        <w:t> </w:t>
      </w:r>
      <w:r>
        <w:rPr/>
        <w:t>de</w:t>
      </w:r>
      <w:r>
        <w:rPr>
          <w:spacing w:val="-1"/>
        </w:rPr>
        <w:t> </w:t>
      </w:r>
      <w:r>
        <w:rPr/>
        <w:t>por la infradotación</w:t>
      </w:r>
      <w:r>
        <w:rPr>
          <w:spacing w:val="-1"/>
        </w:rPr>
        <w:t> </w:t>
      </w:r>
      <w:r>
        <w:rPr/>
        <w:t>de</w:t>
      </w:r>
      <w:r>
        <w:rPr>
          <w:spacing w:val="-1"/>
        </w:rPr>
        <w:t> </w:t>
      </w:r>
      <w:r>
        <w:rPr/>
        <w:t>personal</w:t>
      </w:r>
      <w:r>
        <w:rPr>
          <w:spacing w:val="-2"/>
        </w:rPr>
        <w:t> </w:t>
      </w:r>
      <w:r>
        <w:rPr/>
        <w:t>en el Servicio de Tributos fundamentalmente en el equipo catastral (jubilación, enfermedad larga duración, traslados,..).</w:t>
      </w:r>
    </w:p>
    <w:p>
      <w:pPr>
        <w:pStyle w:val="BodyText"/>
        <w:spacing w:before="209"/>
        <w:ind w:left="2291" w:right="1099"/>
        <w:jc w:val="both"/>
      </w:pPr>
      <w:r>
        <w:rPr/>
        <w:t>b.- Unas liquidaciones de IIVTNU de un 38,8 % menos de lo previsto, lo que supone 2.350.000 </w:t>
      </w:r>
      <w:r>
        <w:rPr>
          <w:w w:val="95"/>
        </w:rPr>
        <w:t>€</w:t>
      </w:r>
      <w:r>
        <w:rPr>
          <w:w w:val="95"/>
        </w:rPr>
        <w:t> </w:t>
      </w:r>
      <w:r>
        <w:rPr/>
        <w:t>menos sobre la previsión. Fundamentalmente por el impacto negativo de la nueva regulación de las plusvalías tras la nueva regulación</w:t>
      </w:r>
      <w:r>
        <w:rPr>
          <w:spacing w:val="-10"/>
        </w:rPr>
        <w:t> </w:t>
      </w:r>
      <w:r>
        <w:rPr/>
        <w:t>tras</w:t>
      </w:r>
      <w:r>
        <w:rPr>
          <w:spacing w:val="-10"/>
        </w:rPr>
        <w:t> </w:t>
      </w:r>
      <w:r>
        <w:rPr/>
        <w:t>la</w:t>
      </w:r>
      <w:r>
        <w:rPr>
          <w:spacing w:val="-6"/>
        </w:rPr>
        <w:t> </w:t>
      </w:r>
      <w:r>
        <w:rPr/>
        <w:t>STC</w:t>
      </w:r>
      <w:r>
        <w:rPr>
          <w:spacing w:val="-10"/>
        </w:rPr>
        <w:t> </w:t>
      </w:r>
      <w:r>
        <w:rPr/>
        <w:t>182/2021</w:t>
      </w:r>
      <w:r>
        <w:rPr>
          <w:spacing w:val="-5"/>
        </w:rPr>
        <w:t> </w:t>
      </w:r>
      <w:r>
        <w:rPr/>
        <w:t>que</w:t>
      </w:r>
      <w:r>
        <w:rPr>
          <w:spacing w:val="-5"/>
        </w:rPr>
        <w:t> </w:t>
      </w:r>
      <w:r>
        <w:rPr/>
        <w:t>ha</w:t>
      </w:r>
      <w:r>
        <w:rPr>
          <w:spacing w:val="-5"/>
        </w:rPr>
        <w:t> </w:t>
      </w:r>
      <w:r>
        <w:rPr/>
        <w:t>anulado</w:t>
      </w:r>
      <w:r>
        <w:rPr>
          <w:spacing w:val="-5"/>
        </w:rPr>
        <w:t> </w:t>
      </w:r>
      <w:r>
        <w:rPr/>
        <w:t>la</w:t>
      </w:r>
      <w:r>
        <w:rPr>
          <w:spacing w:val="-5"/>
        </w:rPr>
        <w:t> </w:t>
      </w:r>
      <w:r>
        <w:rPr/>
        <w:t>base</w:t>
      </w:r>
      <w:r>
        <w:rPr>
          <w:spacing w:val="-5"/>
        </w:rPr>
        <w:t> </w:t>
      </w:r>
      <w:r>
        <w:rPr/>
        <w:t>imponible</w:t>
      </w:r>
      <w:r>
        <w:rPr>
          <w:spacing w:val="-10"/>
        </w:rPr>
        <w:t> </w:t>
      </w:r>
      <w:r>
        <w:rPr/>
        <w:t>del</w:t>
      </w:r>
      <w:r>
        <w:rPr>
          <w:spacing w:val="-7"/>
        </w:rPr>
        <w:t> </w:t>
      </w:r>
      <w:r>
        <w:rPr/>
        <w:t>tributo</w:t>
      </w:r>
      <w:r>
        <w:rPr>
          <w:spacing w:val="-10"/>
        </w:rPr>
        <w:t> </w:t>
      </w:r>
      <w:r>
        <w:rPr/>
        <w:t>y ha impedido liquidar plusvalías por la Inspección</w:t>
      </w:r>
    </w:p>
    <w:p>
      <w:pPr>
        <w:pStyle w:val="BodyText"/>
        <w:spacing w:before="215"/>
        <w:ind w:left="2291" w:right="1097"/>
        <w:jc w:val="both"/>
      </w:pPr>
      <w:r>
        <w:rPr/>
        <mc:AlternateContent>
          <mc:Choice Requires="wps">
            <w:drawing>
              <wp:anchor distT="0" distB="0" distL="0" distR="0" allowOverlap="1" layoutInCell="1" locked="0" behindDoc="0" simplePos="0" relativeHeight="15795200">
                <wp:simplePos x="0" y="0"/>
                <wp:positionH relativeFrom="page">
                  <wp:posOffset>1299583</wp:posOffset>
                </wp:positionH>
                <wp:positionV relativeFrom="paragraph">
                  <wp:posOffset>826635</wp:posOffset>
                </wp:positionV>
                <wp:extent cx="4762500" cy="5715"/>
                <wp:effectExtent l="0" t="0" r="0" b="0"/>
                <wp:wrapNone/>
                <wp:docPr id="587" name="Graphic 587"/>
                <wp:cNvGraphicFramePr>
                  <a:graphicFrameLocks/>
                </wp:cNvGraphicFramePr>
                <a:graphic>
                  <a:graphicData uri="http://schemas.microsoft.com/office/word/2010/wordprocessingShape">
                    <wps:wsp>
                      <wps:cNvPr id="587" name="Graphic 58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65.089378pt;width:374.986651pt;height:.437813pt;mso-position-horizontal-relative:page;mso-position-vertical-relative:paragraph;z-index:15795200" id="docshape410" filled="true" fillcolor="#000000" stroked="false">
                <v:fill type="solid"/>
                <w10:wrap type="none"/>
              </v:rect>
            </w:pict>
          </mc:Fallback>
        </mc:AlternateContent>
      </w:r>
      <w:r>
        <w:rPr/>
        <w:t>c.-</w:t>
      </w:r>
      <w:r>
        <w:rPr>
          <w:spacing w:val="-2"/>
        </w:rPr>
        <w:t> </w:t>
      </w:r>
      <w:r>
        <w:rPr/>
        <w:t>En</w:t>
      </w:r>
      <w:r>
        <w:rPr>
          <w:spacing w:val="-3"/>
        </w:rPr>
        <w:t> </w:t>
      </w:r>
      <w:r>
        <w:rPr/>
        <w:t>IAE</w:t>
      </w:r>
      <w:r>
        <w:rPr>
          <w:spacing w:val="-4"/>
        </w:rPr>
        <w:t> </w:t>
      </w:r>
      <w:r>
        <w:rPr/>
        <w:t>también</w:t>
      </w:r>
      <w:r>
        <w:rPr>
          <w:spacing w:val="-6"/>
        </w:rPr>
        <w:t> </w:t>
      </w:r>
      <w:r>
        <w:rPr/>
        <w:t>se</w:t>
      </w:r>
      <w:r>
        <w:rPr>
          <w:spacing w:val="-6"/>
        </w:rPr>
        <w:t> </w:t>
      </w:r>
      <w:r>
        <w:rPr/>
        <w:t>espera</w:t>
      </w:r>
      <w:r>
        <w:rPr>
          <w:spacing w:val="-6"/>
        </w:rPr>
        <w:t> </w:t>
      </w:r>
      <w:r>
        <w:rPr/>
        <w:t>que</w:t>
      </w:r>
      <w:r>
        <w:rPr>
          <w:spacing w:val="-6"/>
        </w:rPr>
        <w:t> </w:t>
      </w:r>
      <w:r>
        <w:rPr/>
        <w:t>se</w:t>
      </w:r>
      <w:r>
        <w:rPr>
          <w:spacing w:val="-3"/>
        </w:rPr>
        <w:t> </w:t>
      </w:r>
      <w:r>
        <w:rPr/>
        <w:t>liquide</w:t>
      </w:r>
      <w:r>
        <w:rPr>
          <w:spacing w:val="-6"/>
        </w:rPr>
        <w:t> </w:t>
      </w:r>
      <w:r>
        <w:rPr/>
        <w:t>1.600.000</w:t>
      </w:r>
      <w:r>
        <w:rPr>
          <w:spacing w:val="-3"/>
        </w:rPr>
        <w:t> </w:t>
      </w:r>
      <w:r>
        <w:rPr>
          <w:w w:val="95"/>
        </w:rPr>
        <w:t>€</w:t>
      </w:r>
      <w:r>
        <w:rPr>
          <w:spacing w:val="-3"/>
          <w:w w:val="95"/>
        </w:rPr>
        <w:t> </w:t>
      </w:r>
      <w:r>
        <w:rPr/>
        <w:t>menos</w:t>
      </w:r>
      <w:r>
        <w:rPr>
          <w:spacing w:val="-7"/>
        </w:rPr>
        <w:t> </w:t>
      </w:r>
      <w:r>
        <w:rPr/>
        <w:t>de</w:t>
      </w:r>
      <w:r>
        <w:rPr>
          <w:spacing w:val="-3"/>
        </w:rPr>
        <w:t> </w:t>
      </w:r>
      <w:r>
        <w:rPr/>
        <w:t>lo</w:t>
      </w:r>
      <w:r>
        <w:rPr>
          <w:spacing w:val="-6"/>
        </w:rPr>
        <w:t> </w:t>
      </w:r>
      <w:r>
        <w:rPr/>
        <w:t>previsto por la extensión de las actuaciones inspectoras de grandes contribuyentes al primer trimestre de 2024.</w:t>
      </w:r>
    </w:p>
    <w:p>
      <w:pPr>
        <w:pStyle w:val="BodyText"/>
        <w:spacing w:after="0"/>
        <w:jc w:val="both"/>
        <w:sectPr>
          <w:headerReference w:type="default" r:id="rId141"/>
          <w:footerReference w:type="default" r:id="rId142"/>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9" w:firstLine="643"/>
        <w:jc w:val="both"/>
      </w:pPr>
      <w:r>
        <w:rPr/>
        <w:t>El detalle de la ejecución estimada a 31 de diciembre de 2023 podemos verla en el cuadro 11 siguiente:</w:t>
      </w:r>
    </w:p>
    <w:p>
      <w:pPr>
        <w:pStyle w:val="BodyText"/>
        <w:spacing w:before="6"/>
        <w:rPr>
          <w:sz w:val="18"/>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2745"/>
        <w:gridCol w:w="1196"/>
        <w:gridCol w:w="1163"/>
        <w:gridCol w:w="1193"/>
        <w:gridCol w:w="954"/>
      </w:tblGrid>
      <w:tr>
        <w:trPr>
          <w:trHeight w:val="1232" w:hRule="atLeast"/>
        </w:trPr>
        <w:tc>
          <w:tcPr>
            <w:tcW w:w="8177" w:type="dxa"/>
            <w:gridSpan w:val="6"/>
            <w:tcBorders>
              <w:bottom w:val="single" w:sz="8" w:space="0" w:color="000000"/>
              <w:right w:val="single" w:sz="8" w:space="0" w:color="000000"/>
            </w:tcBorders>
            <w:shd w:val="clear" w:color="auto" w:fill="CCFFFF"/>
          </w:tcPr>
          <w:p>
            <w:pPr>
              <w:pStyle w:val="TableParagraph"/>
              <w:spacing w:before="48"/>
              <w:ind w:left="43"/>
              <w:jc w:val="left"/>
              <w:rPr>
                <w:rFonts w:ascii="Arial"/>
                <w:b/>
                <w:sz w:val="20"/>
              </w:rPr>
            </w:pPr>
            <w:r>
              <w:rPr>
                <w:rFonts w:ascii="Arial"/>
                <w:b/>
                <w:spacing w:val="-5"/>
                <w:sz w:val="20"/>
              </w:rPr>
              <w:t>Cuadro</w:t>
            </w:r>
            <w:r>
              <w:rPr>
                <w:rFonts w:ascii="Arial"/>
                <w:b/>
                <w:spacing w:val="-7"/>
                <w:sz w:val="20"/>
              </w:rPr>
              <w:t> </w:t>
            </w:r>
            <w:r>
              <w:rPr>
                <w:rFonts w:ascii="Arial"/>
                <w:b/>
                <w:spacing w:val="-5"/>
                <w:sz w:val="20"/>
              </w:rPr>
              <w:t>11</w:t>
            </w:r>
          </w:p>
          <w:p>
            <w:pPr>
              <w:pStyle w:val="TableParagraph"/>
              <w:spacing w:before="128"/>
              <w:jc w:val="left"/>
              <w:rPr>
                <w:sz w:val="20"/>
              </w:rPr>
            </w:pPr>
          </w:p>
          <w:p>
            <w:pPr>
              <w:pStyle w:val="TableParagraph"/>
              <w:ind w:left="43"/>
              <w:jc w:val="left"/>
              <w:rPr>
                <w:rFonts w:ascii="Arial" w:hAnsi="Arial"/>
                <w:b/>
                <w:sz w:val="24"/>
              </w:rPr>
            </w:pPr>
            <w:r>
              <w:rPr>
                <w:rFonts w:ascii="Arial" w:hAnsi="Arial"/>
                <w:b/>
                <w:w w:val="90"/>
                <w:sz w:val="24"/>
              </w:rPr>
              <w:t>Ingresos</w:t>
            </w:r>
            <w:r>
              <w:rPr>
                <w:rFonts w:ascii="Arial" w:hAnsi="Arial"/>
                <w:b/>
                <w:spacing w:val="34"/>
                <w:sz w:val="24"/>
              </w:rPr>
              <w:t> </w:t>
            </w:r>
            <w:r>
              <w:rPr>
                <w:rFonts w:ascii="Arial" w:hAnsi="Arial"/>
                <w:b/>
                <w:w w:val="90"/>
                <w:sz w:val="24"/>
              </w:rPr>
              <w:t>Presupuesto</w:t>
            </w:r>
            <w:r>
              <w:rPr>
                <w:rFonts w:ascii="Arial" w:hAnsi="Arial"/>
                <w:b/>
                <w:spacing w:val="42"/>
                <w:sz w:val="24"/>
              </w:rPr>
              <w:t> </w:t>
            </w:r>
            <w:r>
              <w:rPr>
                <w:rFonts w:ascii="Arial" w:hAnsi="Arial"/>
                <w:b/>
                <w:w w:val="90"/>
                <w:sz w:val="24"/>
              </w:rPr>
              <w:t>2023</w:t>
            </w:r>
            <w:r>
              <w:rPr>
                <w:rFonts w:ascii="Arial" w:hAnsi="Arial"/>
                <w:b/>
                <w:spacing w:val="28"/>
                <w:sz w:val="24"/>
              </w:rPr>
              <w:t> </w:t>
            </w:r>
            <w:r>
              <w:rPr>
                <w:rFonts w:ascii="Arial" w:hAnsi="Arial"/>
                <w:b/>
                <w:w w:val="90"/>
                <w:sz w:val="24"/>
              </w:rPr>
              <w:t>-</w:t>
            </w:r>
            <w:r>
              <w:rPr>
                <w:rFonts w:ascii="Arial" w:hAnsi="Arial"/>
                <w:b/>
                <w:spacing w:val="38"/>
                <w:sz w:val="24"/>
              </w:rPr>
              <w:t> </w:t>
            </w:r>
            <w:r>
              <w:rPr>
                <w:rFonts w:ascii="Arial" w:hAnsi="Arial"/>
                <w:b/>
                <w:w w:val="90"/>
                <w:sz w:val="24"/>
              </w:rPr>
              <w:t>Ejecución</w:t>
            </w:r>
            <w:r>
              <w:rPr>
                <w:rFonts w:ascii="Arial" w:hAnsi="Arial"/>
                <w:b/>
                <w:spacing w:val="42"/>
                <w:sz w:val="24"/>
              </w:rPr>
              <w:t> </w:t>
            </w:r>
            <w:r>
              <w:rPr>
                <w:rFonts w:ascii="Arial" w:hAnsi="Arial"/>
                <w:b/>
                <w:w w:val="90"/>
                <w:sz w:val="24"/>
              </w:rPr>
              <w:t>Presupuesto</w:t>
            </w:r>
            <w:r>
              <w:rPr>
                <w:rFonts w:ascii="Arial" w:hAnsi="Arial"/>
                <w:b/>
                <w:spacing w:val="42"/>
                <w:sz w:val="24"/>
              </w:rPr>
              <w:t> </w:t>
            </w:r>
            <w:r>
              <w:rPr>
                <w:rFonts w:ascii="Arial" w:hAnsi="Arial"/>
                <w:b/>
                <w:spacing w:val="-4"/>
                <w:w w:val="90"/>
                <w:sz w:val="24"/>
              </w:rPr>
              <w:t>2023</w:t>
            </w:r>
          </w:p>
        </w:tc>
      </w:tr>
      <w:tr>
        <w:trPr>
          <w:trHeight w:val="217" w:hRule="atLeast"/>
        </w:trPr>
        <w:tc>
          <w:tcPr>
            <w:tcW w:w="926" w:type="dxa"/>
            <w:tcBorders>
              <w:top w:val="single" w:sz="8" w:space="0" w:color="000000"/>
              <w:bottom w:val="single" w:sz="6" w:space="0" w:color="000000"/>
              <w:right w:val="single" w:sz="6" w:space="0" w:color="D3D3D3"/>
            </w:tcBorders>
          </w:tcPr>
          <w:p>
            <w:pPr>
              <w:pStyle w:val="TableParagraph"/>
              <w:jc w:val="left"/>
              <w:rPr>
                <w:rFonts w:ascii="Times New Roman"/>
                <w:sz w:val="14"/>
              </w:rPr>
            </w:pPr>
          </w:p>
        </w:tc>
        <w:tc>
          <w:tcPr>
            <w:tcW w:w="2745" w:type="dxa"/>
            <w:tcBorders>
              <w:top w:val="single" w:sz="8" w:space="0" w:color="000000"/>
              <w:left w:val="single" w:sz="6" w:space="0" w:color="D3D3D3"/>
              <w:bottom w:val="single" w:sz="6" w:space="0" w:color="000000"/>
              <w:right w:val="single" w:sz="6" w:space="0" w:color="000000"/>
            </w:tcBorders>
          </w:tcPr>
          <w:p>
            <w:pPr>
              <w:pStyle w:val="TableParagraph"/>
              <w:jc w:val="left"/>
              <w:rPr>
                <w:rFonts w:ascii="Times New Roman"/>
                <w:sz w:val="14"/>
              </w:rPr>
            </w:pPr>
          </w:p>
        </w:tc>
        <w:tc>
          <w:tcPr>
            <w:tcW w:w="4506" w:type="dxa"/>
            <w:gridSpan w:val="4"/>
            <w:tcBorders>
              <w:top w:val="single" w:sz="8" w:space="0" w:color="000000"/>
              <w:left w:val="single" w:sz="6" w:space="0" w:color="000000"/>
              <w:bottom w:val="single" w:sz="6" w:space="0" w:color="000000"/>
              <w:right w:val="single" w:sz="8" w:space="0" w:color="000000"/>
            </w:tcBorders>
            <w:shd w:val="clear" w:color="auto" w:fill="CCFFCC"/>
          </w:tcPr>
          <w:p>
            <w:pPr>
              <w:pStyle w:val="TableParagraph"/>
              <w:spacing w:line="183" w:lineRule="exact" w:before="14"/>
              <w:ind w:left="29"/>
              <w:jc w:val="left"/>
              <w:rPr>
                <w:rFonts w:ascii="Arial"/>
                <w:b/>
                <w:sz w:val="17"/>
              </w:rPr>
            </w:pPr>
            <w:r>
              <w:rPr>
                <w:rFonts w:ascii="Arial"/>
                <w:b/>
                <w:spacing w:val="-4"/>
                <w:sz w:val="17"/>
              </w:rPr>
              <w:t>PRESUPUESTO</w:t>
            </w:r>
            <w:r>
              <w:rPr>
                <w:rFonts w:ascii="Arial"/>
                <w:b/>
                <w:spacing w:val="1"/>
                <w:sz w:val="17"/>
              </w:rPr>
              <w:t> </w:t>
            </w:r>
            <w:r>
              <w:rPr>
                <w:rFonts w:ascii="Arial"/>
                <w:b/>
                <w:spacing w:val="-4"/>
                <w:sz w:val="17"/>
              </w:rPr>
              <w:t>2023</w:t>
            </w:r>
          </w:p>
        </w:tc>
      </w:tr>
      <w:tr>
        <w:trPr>
          <w:trHeight w:val="680" w:hRule="atLeast"/>
        </w:trPr>
        <w:tc>
          <w:tcPr>
            <w:tcW w:w="926" w:type="dxa"/>
            <w:tcBorders>
              <w:top w:val="single" w:sz="6" w:space="0" w:color="000000"/>
              <w:bottom w:val="single" w:sz="8" w:space="0" w:color="000000"/>
              <w:right w:val="single" w:sz="6" w:space="0" w:color="000000"/>
            </w:tcBorders>
          </w:tcPr>
          <w:p>
            <w:pPr>
              <w:pStyle w:val="TableParagraph"/>
              <w:jc w:val="left"/>
              <w:rPr>
                <w:rFonts w:ascii="Times New Roman"/>
                <w:sz w:val="16"/>
              </w:rPr>
            </w:pPr>
          </w:p>
        </w:tc>
        <w:tc>
          <w:tcPr>
            <w:tcW w:w="2745" w:type="dxa"/>
            <w:tcBorders>
              <w:top w:val="single" w:sz="6" w:space="0" w:color="000000"/>
              <w:left w:val="single" w:sz="6" w:space="0" w:color="000000"/>
              <w:bottom w:val="single" w:sz="8" w:space="0" w:color="000000"/>
              <w:right w:val="single" w:sz="6" w:space="0" w:color="000000"/>
            </w:tcBorders>
          </w:tcPr>
          <w:p>
            <w:pPr>
              <w:pStyle w:val="TableParagraph"/>
              <w:spacing w:before="50"/>
              <w:jc w:val="left"/>
              <w:rPr>
                <w:sz w:val="17"/>
              </w:rPr>
            </w:pPr>
          </w:p>
          <w:p>
            <w:pPr>
              <w:pStyle w:val="TableParagraph"/>
              <w:ind w:left="43" w:right="23"/>
              <w:jc w:val="center"/>
              <w:rPr>
                <w:rFonts w:ascii="Arial"/>
                <w:b/>
                <w:sz w:val="17"/>
              </w:rPr>
            </w:pPr>
            <w:r>
              <w:rPr>
                <w:rFonts w:ascii="Arial"/>
                <w:b/>
                <w:spacing w:val="-2"/>
                <w:sz w:val="17"/>
              </w:rPr>
              <w:t>TRIBUTO</w:t>
            </w:r>
          </w:p>
        </w:tc>
        <w:tc>
          <w:tcPr>
            <w:tcW w:w="1196" w:type="dxa"/>
            <w:tcBorders>
              <w:top w:val="single" w:sz="6" w:space="0" w:color="000000"/>
              <w:left w:val="single" w:sz="6" w:space="0" w:color="000000"/>
              <w:bottom w:val="single" w:sz="8" w:space="0" w:color="000000"/>
            </w:tcBorders>
            <w:shd w:val="clear" w:color="auto" w:fill="CCFFCC"/>
          </w:tcPr>
          <w:p>
            <w:pPr>
              <w:pStyle w:val="TableParagraph"/>
              <w:spacing w:before="50"/>
              <w:jc w:val="left"/>
              <w:rPr>
                <w:sz w:val="17"/>
              </w:rPr>
            </w:pPr>
          </w:p>
          <w:p>
            <w:pPr>
              <w:pStyle w:val="TableParagraph"/>
              <w:ind w:left="213"/>
              <w:jc w:val="left"/>
              <w:rPr>
                <w:rFonts w:ascii="Arial"/>
                <w:b/>
                <w:sz w:val="17"/>
              </w:rPr>
            </w:pPr>
            <w:r>
              <w:rPr>
                <w:rFonts w:ascii="Arial"/>
                <w:b/>
                <w:sz w:val="17"/>
              </w:rPr>
              <w:t>PTO</w:t>
            </w:r>
            <w:r>
              <w:rPr>
                <w:rFonts w:ascii="Arial"/>
                <w:b/>
                <w:spacing w:val="4"/>
                <w:sz w:val="17"/>
              </w:rPr>
              <w:t> </w:t>
            </w:r>
            <w:r>
              <w:rPr>
                <w:rFonts w:ascii="Arial"/>
                <w:b/>
                <w:spacing w:val="-4"/>
                <w:sz w:val="17"/>
              </w:rPr>
              <w:t>2023</w:t>
            </w:r>
          </w:p>
        </w:tc>
        <w:tc>
          <w:tcPr>
            <w:tcW w:w="1163" w:type="dxa"/>
            <w:tcBorders>
              <w:top w:val="single" w:sz="6" w:space="0" w:color="000000"/>
              <w:bottom w:val="single" w:sz="8" w:space="0" w:color="000000"/>
            </w:tcBorders>
            <w:shd w:val="clear" w:color="auto" w:fill="FFFF99"/>
          </w:tcPr>
          <w:p>
            <w:pPr>
              <w:pStyle w:val="TableParagraph"/>
              <w:spacing w:before="50"/>
              <w:jc w:val="left"/>
              <w:rPr>
                <w:sz w:val="17"/>
              </w:rPr>
            </w:pPr>
          </w:p>
          <w:p>
            <w:pPr>
              <w:pStyle w:val="TableParagraph"/>
              <w:ind w:right="41"/>
              <w:rPr>
                <w:rFonts w:ascii="Arial"/>
                <w:b/>
                <w:sz w:val="17"/>
              </w:rPr>
            </w:pPr>
            <w:r>
              <w:rPr>
                <w:rFonts w:ascii="Arial"/>
                <w:b/>
                <w:spacing w:val="-2"/>
                <w:sz w:val="17"/>
              </w:rPr>
              <w:t>Ej</w:t>
            </w:r>
            <w:r>
              <w:rPr>
                <w:rFonts w:ascii="Arial"/>
                <w:b/>
                <w:spacing w:val="-9"/>
                <w:sz w:val="17"/>
              </w:rPr>
              <w:t> </w:t>
            </w:r>
            <w:r>
              <w:rPr>
                <w:rFonts w:ascii="Arial"/>
                <w:b/>
                <w:spacing w:val="-2"/>
                <w:sz w:val="17"/>
              </w:rPr>
              <w:t>31/12/2023</w:t>
            </w:r>
          </w:p>
        </w:tc>
        <w:tc>
          <w:tcPr>
            <w:tcW w:w="1193" w:type="dxa"/>
            <w:tcBorders>
              <w:top w:val="single" w:sz="6" w:space="0" w:color="000000"/>
              <w:bottom w:val="single" w:sz="8" w:space="0" w:color="000000"/>
              <w:right w:val="single" w:sz="6" w:space="0" w:color="000000"/>
            </w:tcBorders>
          </w:tcPr>
          <w:p>
            <w:pPr>
              <w:pStyle w:val="TableParagraph"/>
              <w:spacing w:line="285" w:lineRule="auto" w:before="14"/>
              <w:ind w:left="146" w:right="120" w:hanging="4"/>
              <w:jc w:val="center"/>
              <w:rPr>
                <w:rFonts w:ascii="Arial"/>
                <w:b/>
                <w:sz w:val="17"/>
              </w:rPr>
            </w:pPr>
            <w:r>
              <w:rPr>
                <w:rFonts w:ascii="Arial"/>
                <w:b/>
                <w:spacing w:val="-2"/>
                <w:sz w:val="17"/>
              </w:rPr>
              <w:t>Diferencia </w:t>
            </w:r>
            <w:r>
              <w:rPr>
                <w:rFonts w:ascii="Arial"/>
                <w:b/>
                <w:sz w:val="17"/>
              </w:rPr>
              <w:t>2023</w:t>
            </w:r>
            <w:r>
              <w:rPr>
                <w:rFonts w:ascii="Arial"/>
                <w:b/>
                <w:spacing w:val="-12"/>
                <w:sz w:val="17"/>
              </w:rPr>
              <w:t> </w:t>
            </w:r>
            <w:r>
              <w:rPr>
                <w:rFonts w:ascii="Arial"/>
                <w:b/>
                <w:sz w:val="17"/>
              </w:rPr>
              <w:t>-</w:t>
            </w:r>
            <w:r>
              <w:rPr>
                <w:rFonts w:ascii="Arial"/>
                <w:b/>
                <w:spacing w:val="18"/>
                <w:sz w:val="17"/>
              </w:rPr>
              <w:t> </w:t>
            </w:r>
            <w:r>
              <w:rPr>
                <w:rFonts w:ascii="Arial"/>
                <w:b/>
                <w:sz w:val="17"/>
              </w:rPr>
              <w:t>Ejec</w:t>
            </w:r>
          </w:p>
          <w:p>
            <w:pPr>
              <w:pStyle w:val="TableParagraph"/>
              <w:spacing w:line="181" w:lineRule="exact"/>
              <w:ind w:left="33"/>
              <w:jc w:val="center"/>
              <w:rPr>
                <w:rFonts w:ascii="Arial"/>
                <w:b/>
                <w:sz w:val="17"/>
              </w:rPr>
            </w:pPr>
            <w:r>
              <w:rPr>
                <w:rFonts w:ascii="Arial"/>
                <w:b/>
                <w:spacing w:val="-4"/>
                <w:sz w:val="17"/>
              </w:rPr>
              <w:t>2023</w:t>
            </w:r>
          </w:p>
        </w:tc>
        <w:tc>
          <w:tcPr>
            <w:tcW w:w="954" w:type="dxa"/>
            <w:tcBorders>
              <w:top w:val="single" w:sz="6" w:space="0" w:color="000000"/>
              <w:left w:val="single" w:sz="6" w:space="0" w:color="000000"/>
              <w:bottom w:val="single" w:sz="8" w:space="0" w:color="000000"/>
              <w:right w:val="single" w:sz="8" w:space="0" w:color="000000"/>
            </w:tcBorders>
          </w:tcPr>
          <w:p>
            <w:pPr>
              <w:pStyle w:val="TableParagraph"/>
              <w:spacing w:before="50"/>
              <w:jc w:val="left"/>
              <w:rPr>
                <w:sz w:val="17"/>
              </w:rPr>
            </w:pPr>
          </w:p>
          <w:p>
            <w:pPr>
              <w:pStyle w:val="TableParagraph"/>
              <w:ind w:left="30"/>
              <w:jc w:val="center"/>
              <w:rPr>
                <w:rFonts w:ascii="Arial"/>
                <w:b/>
                <w:sz w:val="17"/>
              </w:rPr>
            </w:pPr>
            <w:r>
              <w:rPr>
                <w:rFonts w:ascii="Arial"/>
                <w:b/>
                <w:spacing w:val="-10"/>
                <w:sz w:val="17"/>
              </w:rPr>
              <w:t>%</w:t>
            </w:r>
          </w:p>
        </w:tc>
      </w:tr>
      <w:tr>
        <w:trPr>
          <w:trHeight w:val="217" w:hRule="atLeast"/>
        </w:trPr>
        <w:tc>
          <w:tcPr>
            <w:tcW w:w="926" w:type="dxa"/>
            <w:tcBorders>
              <w:top w:val="single" w:sz="8" w:space="0" w:color="000000"/>
              <w:bottom w:val="single" w:sz="6" w:space="0" w:color="000000"/>
              <w:right w:val="single" w:sz="6" w:space="0" w:color="000000"/>
            </w:tcBorders>
          </w:tcPr>
          <w:p>
            <w:pPr>
              <w:pStyle w:val="TableParagraph"/>
              <w:spacing w:line="165" w:lineRule="exact" w:before="32"/>
              <w:ind w:left="28"/>
              <w:jc w:val="center"/>
              <w:rPr>
                <w:rFonts w:ascii="Verdana"/>
                <w:sz w:val="15"/>
              </w:rPr>
            </w:pPr>
            <w:r>
              <w:rPr>
                <w:rFonts w:ascii="Verdana"/>
                <w:spacing w:val="-2"/>
                <w:sz w:val="15"/>
              </w:rPr>
              <w:t>11.200</w:t>
            </w:r>
          </w:p>
        </w:tc>
        <w:tc>
          <w:tcPr>
            <w:tcW w:w="2745" w:type="dxa"/>
            <w:tcBorders>
              <w:top w:val="single" w:sz="8" w:space="0" w:color="000000"/>
              <w:left w:val="single" w:sz="6" w:space="0" w:color="000000"/>
              <w:bottom w:val="single" w:sz="6" w:space="0" w:color="000000"/>
              <w:right w:val="single" w:sz="6" w:space="0" w:color="000000"/>
            </w:tcBorders>
          </w:tcPr>
          <w:p>
            <w:pPr>
              <w:pStyle w:val="TableParagraph"/>
              <w:spacing w:line="146" w:lineRule="exact" w:before="50"/>
              <w:ind w:left="29"/>
              <w:jc w:val="left"/>
              <w:rPr>
                <w:rFonts w:ascii="Arial"/>
                <w:b/>
                <w:sz w:val="15"/>
              </w:rPr>
            </w:pPr>
            <w:r>
              <w:rPr>
                <w:rFonts w:ascii="Arial"/>
                <w:b/>
                <w:w w:val="90"/>
                <w:sz w:val="15"/>
              </w:rPr>
              <w:t>IBI</w:t>
            </w:r>
            <w:r>
              <w:rPr>
                <w:rFonts w:ascii="Arial"/>
                <w:b/>
                <w:spacing w:val="-3"/>
                <w:w w:val="90"/>
                <w:sz w:val="15"/>
              </w:rPr>
              <w:t> </w:t>
            </w:r>
            <w:r>
              <w:rPr>
                <w:rFonts w:ascii="Arial"/>
                <w:b/>
                <w:spacing w:val="-2"/>
                <w:w w:val="95"/>
                <w:sz w:val="15"/>
              </w:rPr>
              <w:t>RUSTICA</w:t>
            </w:r>
          </w:p>
        </w:tc>
        <w:tc>
          <w:tcPr>
            <w:tcW w:w="1196" w:type="dxa"/>
            <w:tcBorders>
              <w:top w:val="single" w:sz="8" w:space="0" w:color="000000"/>
              <w:left w:val="single" w:sz="6" w:space="0" w:color="000000"/>
              <w:bottom w:val="single" w:sz="6" w:space="0" w:color="000000"/>
            </w:tcBorders>
          </w:tcPr>
          <w:p>
            <w:pPr>
              <w:pStyle w:val="TableParagraph"/>
              <w:spacing w:line="174" w:lineRule="exact" w:before="23"/>
              <w:ind w:right="3"/>
              <w:rPr>
                <w:sz w:val="17"/>
              </w:rPr>
            </w:pPr>
            <w:r>
              <w:rPr>
                <w:spacing w:val="-2"/>
                <w:sz w:val="17"/>
              </w:rPr>
              <w:t>120.000</w:t>
            </w:r>
          </w:p>
        </w:tc>
        <w:tc>
          <w:tcPr>
            <w:tcW w:w="1163" w:type="dxa"/>
            <w:tcBorders>
              <w:top w:val="single" w:sz="8" w:space="0" w:color="000000"/>
              <w:bottom w:val="single" w:sz="6" w:space="0" w:color="000000"/>
            </w:tcBorders>
          </w:tcPr>
          <w:p>
            <w:pPr>
              <w:pStyle w:val="TableParagraph"/>
              <w:spacing w:line="174" w:lineRule="exact" w:before="23"/>
              <w:ind w:right="6"/>
              <w:rPr>
                <w:sz w:val="17"/>
              </w:rPr>
            </w:pPr>
            <w:r>
              <w:rPr>
                <w:spacing w:val="-2"/>
                <w:sz w:val="17"/>
              </w:rPr>
              <w:t>115.000</w:t>
            </w:r>
          </w:p>
        </w:tc>
        <w:tc>
          <w:tcPr>
            <w:tcW w:w="1193" w:type="dxa"/>
            <w:tcBorders>
              <w:top w:val="single" w:sz="8" w:space="0" w:color="000000"/>
              <w:bottom w:val="single" w:sz="6" w:space="0" w:color="000000"/>
              <w:right w:val="single" w:sz="6" w:space="0" w:color="000000"/>
            </w:tcBorders>
          </w:tcPr>
          <w:p>
            <w:pPr>
              <w:pStyle w:val="TableParagraph"/>
              <w:spacing w:line="174" w:lineRule="exact" w:before="23"/>
              <w:ind w:right="6"/>
              <w:rPr>
                <w:sz w:val="17"/>
              </w:rPr>
            </w:pPr>
            <w:r>
              <w:rPr>
                <w:spacing w:val="-2"/>
                <w:sz w:val="17"/>
              </w:rPr>
              <w:t>-5.000</w:t>
            </w:r>
          </w:p>
        </w:tc>
        <w:tc>
          <w:tcPr>
            <w:tcW w:w="954" w:type="dxa"/>
            <w:tcBorders>
              <w:top w:val="single" w:sz="8" w:space="0" w:color="000000"/>
              <w:left w:val="single" w:sz="6" w:space="0" w:color="000000"/>
              <w:bottom w:val="single" w:sz="6" w:space="0" w:color="000000"/>
              <w:right w:val="single" w:sz="8" w:space="0" w:color="000000"/>
            </w:tcBorders>
          </w:tcPr>
          <w:p>
            <w:pPr>
              <w:pStyle w:val="TableParagraph"/>
              <w:spacing w:line="174" w:lineRule="exact" w:before="23"/>
              <w:ind w:right="1"/>
              <w:rPr>
                <w:sz w:val="17"/>
              </w:rPr>
            </w:pPr>
            <w:r>
              <w:rPr>
                <w:spacing w:val="-2"/>
                <w:sz w:val="17"/>
              </w:rPr>
              <w:t>-</w:t>
            </w:r>
            <w:r>
              <w:rPr>
                <w:spacing w:val="-4"/>
                <w:sz w:val="17"/>
              </w:rPr>
              <w:t>4,17</w:t>
            </w:r>
          </w:p>
        </w:tc>
      </w:tr>
      <w:tr>
        <w:trPr>
          <w:trHeight w:val="208" w:hRule="atLeast"/>
        </w:trPr>
        <w:tc>
          <w:tcPr>
            <w:tcW w:w="926" w:type="dxa"/>
            <w:tcBorders>
              <w:top w:val="single" w:sz="6" w:space="0" w:color="000000"/>
              <w:right w:val="single" w:sz="6" w:space="0" w:color="000000"/>
            </w:tcBorders>
          </w:tcPr>
          <w:p>
            <w:pPr>
              <w:pStyle w:val="TableParagraph"/>
              <w:jc w:val="left"/>
              <w:rPr>
                <w:rFonts w:ascii="Times New Roman"/>
                <w:sz w:val="14"/>
              </w:rPr>
            </w:pPr>
          </w:p>
        </w:tc>
        <w:tc>
          <w:tcPr>
            <w:tcW w:w="2745" w:type="dxa"/>
            <w:tcBorders>
              <w:top w:val="single" w:sz="6" w:space="0" w:color="000000"/>
              <w:left w:val="single" w:sz="6" w:space="0" w:color="000000"/>
              <w:right w:val="single" w:sz="6" w:space="0" w:color="000000"/>
            </w:tcBorders>
          </w:tcPr>
          <w:p>
            <w:pPr>
              <w:pStyle w:val="TableParagraph"/>
              <w:spacing w:line="165" w:lineRule="exact" w:before="23"/>
              <w:ind w:left="21" w:right="44"/>
              <w:jc w:val="center"/>
              <w:rPr>
                <w:rFonts w:ascii="Verdana"/>
                <w:sz w:val="15"/>
              </w:rPr>
            </w:pPr>
            <w:r>
              <w:rPr>
                <w:rFonts w:ascii="Verdana"/>
                <w:spacing w:val="-2"/>
                <w:sz w:val="15"/>
              </w:rPr>
              <w:t>URBANA</w:t>
            </w:r>
          </w:p>
        </w:tc>
        <w:tc>
          <w:tcPr>
            <w:tcW w:w="1196" w:type="dxa"/>
            <w:tcBorders>
              <w:top w:val="single" w:sz="6" w:space="0" w:color="000000"/>
              <w:left w:val="single" w:sz="6" w:space="0" w:color="000000"/>
            </w:tcBorders>
          </w:tcPr>
          <w:p>
            <w:pPr>
              <w:pStyle w:val="TableParagraph"/>
              <w:spacing w:line="174" w:lineRule="exact" w:before="14"/>
              <w:ind w:right="3"/>
              <w:rPr>
                <w:sz w:val="17"/>
              </w:rPr>
            </w:pPr>
            <w:r>
              <w:rPr>
                <w:spacing w:val="-2"/>
                <w:sz w:val="17"/>
              </w:rPr>
              <w:t>35.500.000</w:t>
            </w:r>
          </w:p>
        </w:tc>
        <w:tc>
          <w:tcPr>
            <w:tcW w:w="1163" w:type="dxa"/>
            <w:tcBorders>
              <w:top w:val="single" w:sz="6" w:space="0" w:color="000000"/>
            </w:tcBorders>
          </w:tcPr>
          <w:p>
            <w:pPr>
              <w:pStyle w:val="TableParagraph"/>
              <w:spacing w:line="174" w:lineRule="exact" w:before="14"/>
              <w:ind w:right="6"/>
              <w:rPr>
                <w:sz w:val="17"/>
              </w:rPr>
            </w:pPr>
            <w:r>
              <w:rPr>
                <w:spacing w:val="-2"/>
                <w:sz w:val="17"/>
              </w:rPr>
              <w:t>32.000.000</w:t>
            </w:r>
          </w:p>
        </w:tc>
        <w:tc>
          <w:tcPr>
            <w:tcW w:w="1193" w:type="dxa"/>
            <w:tcBorders>
              <w:top w:val="single" w:sz="6" w:space="0" w:color="000000"/>
              <w:right w:val="single" w:sz="6" w:space="0" w:color="000000"/>
            </w:tcBorders>
          </w:tcPr>
          <w:p>
            <w:pPr>
              <w:pStyle w:val="TableParagraph"/>
              <w:spacing w:line="174" w:lineRule="exact" w:before="14"/>
              <w:ind w:right="6"/>
              <w:rPr>
                <w:sz w:val="17"/>
              </w:rPr>
            </w:pPr>
            <w:r>
              <w:rPr>
                <w:sz w:val="17"/>
              </w:rPr>
              <w:t>-</w:t>
            </w:r>
            <w:r>
              <w:rPr>
                <w:spacing w:val="-2"/>
                <w:sz w:val="17"/>
              </w:rPr>
              <w:t>3.500.000</w:t>
            </w:r>
          </w:p>
        </w:tc>
        <w:tc>
          <w:tcPr>
            <w:tcW w:w="954" w:type="dxa"/>
            <w:tcBorders>
              <w:top w:val="single" w:sz="6" w:space="0" w:color="000000"/>
              <w:left w:val="single" w:sz="6" w:space="0" w:color="000000"/>
              <w:right w:val="single" w:sz="8" w:space="0" w:color="000000"/>
            </w:tcBorders>
          </w:tcPr>
          <w:p>
            <w:pPr>
              <w:pStyle w:val="TableParagraph"/>
              <w:spacing w:line="174" w:lineRule="exact" w:before="14"/>
              <w:ind w:right="1"/>
              <w:rPr>
                <w:sz w:val="17"/>
              </w:rPr>
            </w:pPr>
            <w:r>
              <w:rPr>
                <w:spacing w:val="-2"/>
                <w:sz w:val="17"/>
              </w:rPr>
              <w:t>-</w:t>
            </w:r>
            <w:r>
              <w:rPr>
                <w:spacing w:val="-4"/>
                <w:sz w:val="17"/>
              </w:rPr>
              <w:t>9,86</w:t>
            </w:r>
          </w:p>
        </w:tc>
      </w:tr>
      <w:tr>
        <w:trPr>
          <w:trHeight w:val="210" w:hRule="atLeast"/>
        </w:trPr>
        <w:tc>
          <w:tcPr>
            <w:tcW w:w="926" w:type="dxa"/>
            <w:tcBorders>
              <w:bottom w:val="single" w:sz="6" w:space="0" w:color="000000"/>
              <w:right w:val="single" w:sz="6" w:space="0" w:color="000000"/>
            </w:tcBorders>
          </w:tcPr>
          <w:p>
            <w:pPr>
              <w:pStyle w:val="TableParagraph"/>
              <w:jc w:val="left"/>
              <w:rPr>
                <w:rFonts w:ascii="Times New Roman"/>
                <w:sz w:val="14"/>
              </w:rPr>
            </w:pPr>
          </w:p>
        </w:tc>
        <w:tc>
          <w:tcPr>
            <w:tcW w:w="2745" w:type="dxa"/>
            <w:tcBorders>
              <w:left w:val="single" w:sz="6" w:space="0" w:color="000000"/>
              <w:bottom w:val="single" w:sz="6" w:space="0" w:color="000000"/>
              <w:right w:val="single" w:sz="6" w:space="0" w:color="000000"/>
            </w:tcBorders>
          </w:tcPr>
          <w:p>
            <w:pPr>
              <w:pStyle w:val="TableParagraph"/>
              <w:spacing w:line="162" w:lineRule="exact" w:before="28"/>
              <w:ind w:left="44" w:right="23"/>
              <w:jc w:val="center"/>
              <w:rPr>
                <w:rFonts w:ascii="Verdana"/>
                <w:sz w:val="15"/>
              </w:rPr>
            </w:pPr>
            <w:r>
              <w:rPr>
                <w:rFonts w:ascii="Verdana"/>
                <w:spacing w:val="-2"/>
                <w:sz w:val="15"/>
              </w:rPr>
              <w:t>BICEs</w:t>
            </w:r>
          </w:p>
        </w:tc>
        <w:tc>
          <w:tcPr>
            <w:tcW w:w="1196" w:type="dxa"/>
            <w:tcBorders>
              <w:left w:val="single" w:sz="6" w:space="0" w:color="000000"/>
              <w:bottom w:val="single" w:sz="6" w:space="0" w:color="000000"/>
            </w:tcBorders>
          </w:tcPr>
          <w:p>
            <w:pPr>
              <w:pStyle w:val="TableParagraph"/>
              <w:spacing w:line="171" w:lineRule="exact" w:before="19"/>
              <w:ind w:right="3"/>
              <w:rPr>
                <w:sz w:val="17"/>
              </w:rPr>
            </w:pPr>
            <w:r>
              <w:rPr>
                <w:spacing w:val="-2"/>
                <w:sz w:val="17"/>
              </w:rPr>
              <w:t>1.155.000</w:t>
            </w:r>
          </w:p>
        </w:tc>
        <w:tc>
          <w:tcPr>
            <w:tcW w:w="1163" w:type="dxa"/>
            <w:tcBorders>
              <w:bottom w:val="single" w:sz="6" w:space="0" w:color="000000"/>
            </w:tcBorders>
          </w:tcPr>
          <w:p>
            <w:pPr>
              <w:pStyle w:val="TableParagraph"/>
              <w:spacing w:line="171" w:lineRule="exact" w:before="19"/>
              <w:ind w:right="6"/>
              <w:rPr>
                <w:sz w:val="17"/>
              </w:rPr>
            </w:pPr>
            <w:r>
              <w:rPr>
                <w:spacing w:val="-2"/>
                <w:sz w:val="17"/>
              </w:rPr>
              <w:t>1.076.000</w:t>
            </w:r>
          </w:p>
        </w:tc>
        <w:tc>
          <w:tcPr>
            <w:tcW w:w="1193" w:type="dxa"/>
            <w:tcBorders>
              <w:bottom w:val="single" w:sz="6" w:space="0" w:color="000000"/>
              <w:right w:val="single" w:sz="6" w:space="0" w:color="000000"/>
            </w:tcBorders>
          </w:tcPr>
          <w:p>
            <w:pPr>
              <w:pStyle w:val="TableParagraph"/>
              <w:spacing w:line="171" w:lineRule="exact" w:before="19"/>
              <w:ind w:right="6"/>
              <w:rPr>
                <w:sz w:val="17"/>
              </w:rPr>
            </w:pPr>
            <w:r>
              <w:rPr>
                <w:spacing w:val="-2"/>
                <w:sz w:val="17"/>
              </w:rPr>
              <w:t>-79.000</w:t>
            </w:r>
          </w:p>
        </w:tc>
        <w:tc>
          <w:tcPr>
            <w:tcW w:w="954" w:type="dxa"/>
            <w:tcBorders>
              <w:left w:val="single" w:sz="6" w:space="0" w:color="000000"/>
              <w:bottom w:val="single" w:sz="6" w:space="0" w:color="000000"/>
              <w:right w:val="single" w:sz="8" w:space="0" w:color="000000"/>
            </w:tcBorders>
          </w:tcPr>
          <w:p>
            <w:pPr>
              <w:pStyle w:val="TableParagraph"/>
              <w:spacing w:line="171" w:lineRule="exact" w:before="19"/>
              <w:ind w:right="1"/>
              <w:rPr>
                <w:sz w:val="17"/>
              </w:rPr>
            </w:pPr>
            <w:r>
              <w:rPr>
                <w:spacing w:val="-2"/>
                <w:sz w:val="17"/>
              </w:rPr>
              <w:t>-</w:t>
            </w:r>
            <w:r>
              <w:rPr>
                <w:spacing w:val="-4"/>
                <w:sz w:val="17"/>
              </w:rPr>
              <w:t>6,84</w:t>
            </w:r>
          </w:p>
        </w:tc>
      </w:tr>
      <w:tr>
        <w:trPr>
          <w:trHeight w:val="216" w:hRule="atLeast"/>
        </w:trPr>
        <w:tc>
          <w:tcPr>
            <w:tcW w:w="926" w:type="dxa"/>
            <w:tcBorders>
              <w:top w:val="single" w:sz="6" w:space="0" w:color="000000"/>
              <w:bottom w:val="single" w:sz="6" w:space="0" w:color="000000"/>
              <w:right w:val="single" w:sz="6" w:space="0" w:color="000000"/>
            </w:tcBorders>
          </w:tcPr>
          <w:p>
            <w:pPr>
              <w:pStyle w:val="TableParagraph"/>
              <w:spacing w:line="174" w:lineRule="exact" w:before="22"/>
              <w:ind w:left="28" w:right="6"/>
              <w:jc w:val="center"/>
              <w:rPr>
                <w:rFonts w:ascii="Verdana"/>
                <w:b/>
                <w:sz w:val="15"/>
              </w:rPr>
            </w:pPr>
            <w:r>
              <w:rPr>
                <w:rFonts w:ascii="Verdana"/>
                <w:b/>
                <w:spacing w:val="-2"/>
                <w:sz w:val="15"/>
              </w:rPr>
              <w:t>11.300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41"/>
              <w:ind w:left="29"/>
              <w:jc w:val="left"/>
              <w:rPr>
                <w:rFonts w:ascii="Arial"/>
                <w:b/>
                <w:sz w:val="15"/>
              </w:rPr>
            </w:pPr>
            <w:r>
              <w:rPr>
                <w:rFonts w:ascii="Arial"/>
                <w:b/>
                <w:w w:val="90"/>
                <w:sz w:val="15"/>
              </w:rPr>
              <w:t>IBI</w:t>
            </w:r>
            <w:r>
              <w:rPr>
                <w:rFonts w:ascii="Arial"/>
                <w:b/>
                <w:spacing w:val="-4"/>
                <w:sz w:val="15"/>
              </w:rPr>
              <w:t> </w:t>
            </w:r>
            <w:r>
              <w:rPr>
                <w:rFonts w:ascii="Arial"/>
                <w:b/>
                <w:w w:val="90"/>
                <w:sz w:val="15"/>
              </w:rPr>
              <w:t>URBANA</w:t>
            </w:r>
            <w:r>
              <w:rPr>
                <w:rFonts w:ascii="Arial"/>
                <w:b/>
                <w:spacing w:val="-2"/>
                <w:w w:val="90"/>
                <w:sz w:val="15"/>
              </w:rPr>
              <w:t> </w:t>
            </w:r>
            <w:r>
              <w:rPr>
                <w:rFonts w:ascii="Arial"/>
                <w:b/>
                <w:w w:val="90"/>
                <w:sz w:val="15"/>
              </w:rPr>
              <w:t>(Con</w:t>
            </w:r>
            <w:r>
              <w:rPr>
                <w:rFonts w:ascii="Arial"/>
                <w:b/>
                <w:spacing w:val="2"/>
                <w:sz w:val="15"/>
              </w:rPr>
              <w:t> </w:t>
            </w:r>
            <w:r>
              <w:rPr>
                <w:rFonts w:ascii="Arial"/>
                <w:b/>
                <w:spacing w:val="-2"/>
                <w:w w:val="90"/>
                <w:sz w:val="15"/>
              </w:rPr>
              <w:t>BICEs)</w:t>
            </w:r>
          </w:p>
        </w:tc>
        <w:tc>
          <w:tcPr>
            <w:tcW w:w="1196" w:type="dxa"/>
            <w:tcBorders>
              <w:top w:val="single" w:sz="6" w:space="0" w:color="000000"/>
              <w:left w:val="single" w:sz="6" w:space="0" w:color="000000"/>
              <w:bottom w:val="single" w:sz="6" w:space="0" w:color="000000"/>
            </w:tcBorders>
          </w:tcPr>
          <w:p>
            <w:pPr>
              <w:pStyle w:val="TableParagraph"/>
              <w:spacing w:line="183" w:lineRule="exact" w:before="13"/>
              <w:ind w:right="3"/>
              <w:rPr>
                <w:rFonts w:ascii="Arial"/>
                <w:b/>
                <w:sz w:val="17"/>
              </w:rPr>
            </w:pPr>
            <w:r>
              <w:rPr>
                <w:rFonts w:ascii="Arial"/>
                <w:b/>
                <w:spacing w:val="-2"/>
                <w:sz w:val="17"/>
              </w:rPr>
              <w:t>36.655.000</w:t>
            </w:r>
          </w:p>
        </w:tc>
        <w:tc>
          <w:tcPr>
            <w:tcW w:w="1163" w:type="dxa"/>
            <w:tcBorders>
              <w:top w:val="single" w:sz="6" w:space="0" w:color="000000"/>
              <w:bottom w:val="single" w:sz="6" w:space="0" w:color="000000"/>
            </w:tcBorders>
          </w:tcPr>
          <w:p>
            <w:pPr>
              <w:pStyle w:val="TableParagraph"/>
              <w:spacing w:line="183" w:lineRule="exact" w:before="13"/>
              <w:ind w:right="6"/>
              <w:rPr>
                <w:rFonts w:ascii="Arial"/>
                <w:b/>
                <w:sz w:val="17"/>
              </w:rPr>
            </w:pPr>
            <w:r>
              <w:rPr>
                <w:rFonts w:ascii="Arial"/>
                <w:b/>
                <w:spacing w:val="-2"/>
                <w:sz w:val="17"/>
              </w:rPr>
              <w:t>33.076.000</w:t>
            </w:r>
          </w:p>
        </w:tc>
        <w:tc>
          <w:tcPr>
            <w:tcW w:w="1193" w:type="dxa"/>
            <w:tcBorders>
              <w:top w:val="single" w:sz="6" w:space="0" w:color="000000"/>
              <w:bottom w:val="single" w:sz="6" w:space="0" w:color="000000"/>
              <w:right w:val="single" w:sz="6" w:space="0" w:color="000000"/>
            </w:tcBorders>
          </w:tcPr>
          <w:p>
            <w:pPr>
              <w:pStyle w:val="TableParagraph"/>
              <w:spacing w:line="183" w:lineRule="exact" w:before="13"/>
              <w:ind w:right="6"/>
              <w:rPr>
                <w:rFonts w:ascii="Arial"/>
                <w:b/>
                <w:sz w:val="17"/>
              </w:rPr>
            </w:pPr>
            <w:r>
              <w:rPr>
                <w:rFonts w:ascii="Arial"/>
                <w:b/>
                <w:sz w:val="17"/>
              </w:rPr>
              <w:t>-</w:t>
            </w:r>
            <w:r>
              <w:rPr>
                <w:rFonts w:ascii="Arial"/>
                <w:b/>
                <w:spacing w:val="-2"/>
                <w:sz w:val="17"/>
              </w:rPr>
              <w:t>3.579.000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83" w:lineRule="exact" w:before="13"/>
              <w:ind w:right="1"/>
              <w:rPr>
                <w:rFonts w:ascii="Arial"/>
                <w:b/>
                <w:sz w:val="17"/>
              </w:rPr>
            </w:pPr>
            <w:r>
              <w:rPr>
                <w:rFonts w:ascii="Arial"/>
                <w:b/>
                <w:spacing w:val="-2"/>
                <w:sz w:val="17"/>
              </w:rPr>
              <w:t>-</w:t>
            </w:r>
            <w:r>
              <w:rPr>
                <w:rFonts w:ascii="Arial"/>
                <w:b/>
                <w:spacing w:val="-4"/>
                <w:sz w:val="17"/>
              </w:rPr>
              <w:t>9,76</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2"/>
              <w:ind w:left="28"/>
              <w:jc w:val="center"/>
              <w:rPr>
                <w:rFonts w:ascii="Verdana"/>
                <w:sz w:val="15"/>
              </w:rPr>
            </w:pPr>
            <w:r>
              <w:rPr>
                <w:rFonts w:ascii="Verdana"/>
                <w:spacing w:val="-2"/>
                <w:sz w:val="15"/>
              </w:rPr>
              <w:t>11.500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46" w:lineRule="exact" w:before="41"/>
              <w:ind w:left="29"/>
              <w:jc w:val="left"/>
              <w:rPr>
                <w:rFonts w:ascii="Arial"/>
                <w:b/>
                <w:sz w:val="15"/>
              </w:rPr>
            </w:pPr>
            <w:r>
              <w:rPr>
                <w:rFonts w:ascii="Arial"/>
                <w:b/>
                <w:spacing w:val="-4"/>
                <w:sz w:val="15"/>
              </w:rPr>
              <w:t>IVTM</w:t>
            </w:r>
          </w:p>
        </w:tc>
        <w:tc>
          <w:tcPr>
            <w:tcW w:w="1196" w:type="dxa"/>
            <w:tcBorders>
              <w:top w:val="single" w:sz="6" w:space="0" w:color="000000"/>
              <w:left w:val="single" w:sz="6" w:space="0" w:color="000000"/>
              <w:bottom w:val="single" w:sz="6" w:space="0" w:color="000000"/>
            </w:tcBorders>
          </w:tcPr>
          <w:p>
            <w:pPr>
              <w:pStyle w:val="TableParagraph"/>
              <w:spacing w:line="174" w:lineRule="exact" w:before="14"/>
              <w:ind w:right="3"/>
              <w:rPr>
                <w:sz w:val="17"/>
              </w:rPr>
            </w:pPr>
            <w:r>
              <w:rPr>
                <w:spacing w:val="-2"/>
                <w:sz w:val="17"/>
              </w:rPr>
              <w:t>7.150.000</w:t>
            </w:r>
          </w:p>
        </w:tc>
        <w:tc>
          <w:tcPr>
            <w:tcW w:w="1163" w:type="dxa"/>
            <w:tcBorders>
              <w:top w:val="single" w:sz="6" w:space="0" w:color="000000"/>
              <w:bottom w:val="single" w:sz="6" w:space="0" w:color="000000"/>
            </w:tcBorders>
          </w:tcPr>
          <w:p>
            <w:pPr>
              <w:pStyle w:val="TableParagraph"/>
              <w:spacing w:line="174" w:lineRule="exact" w:before="14"/>
              <w:ind w:right="6"/>
              <w:rPr>
                <w:sz w:val="17"/>
              </w:rPr>
            </w:pPr>
            <w:r>
              <w:rPr>
                <w:spacing w:val="-2"/>
                <w:sz w:val="17"/>
              </w:rPr>
              <w:t>6.900.000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4"/>
              <w:ind w:right="6"/>
              <w:rPr>
                <w:sz w:val="17"/>
              </w:rPr>
            </w:pPr>
            <w:r>
              <w:rPr>
                <w:spacing w:val="-2"/>
                <w:sz w:val="17"/>
              </w:rPr>
              <w:t>-250.000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ind w:right="1"/>
              <w:rPr>
                <w:sz w:val="17"/>
              </w:rPr>
            </w:pPr>
            <w:r>
              <w:rPr>
                <w:spacing w:val="-2"/>
                <w:sz w:val="17"/>
              </w:rPr>
              <w:t>-</w:t>
            </w:r>
            <w:r>
              <w:rPr>
                <w:spacing w:val="-4"/>
                <w:sz w:val="17"/>
              </w:rPr>
              <w:t>3,50</w:t>
            </w:r>
          </w:p>
        </w:tc>
      </w:tr>
      <w:tr>
        <w:trPr>
          <w:trHeight w:val="208" w:hRule="atLeast"/>
        </w:trPr>
        <w:tc>
          <w:tcPr>
            <w:tcW w:w="926" w:type="dxa"/>
            <w:tcBorders>
              <w:top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11.600</w:t>
            </w:r>
          </w:p>
        </w:tc>
        <w:tc>
          <w:tcPr>
            <w:tcW w:w="2745" w:type="dxa"/>
            <w:tcBorders>
              <w:top w:val="single" w:sz="6" w:space="0" w:color="000000"/>
              <w:left w:val="single" w:sz="6" w:space="0" w:color="000000"/>
              <w:right w:val="single" w:sz="6" w:space="0" w:color="000000"/>
            </w:tcBorders>
          </w:tcPr>
          <w:p>
            <w:pPr>
              <w:pStyle w:val="TableParagraph"/>
              <w:spacing w:line="146" w:lineRule="exact" w:before="42"/>
              <w:ind w:left="29"/>
              <w:jc w:val="left"/>
              <w:rPr>
                <w:rFonts w:ascii="Arial"/>
                <w:b/>
                <w:sz w:val="15"/>
              </w:rPr>
            </w:pPr>
            <w:r>
              <w:rPr>
                <w:rFonts w:ascii="Arial"/>
                <w:b/>
                <w:spacing w:val="-2"/>
                <w:sz w:val="15"/>
              </w:rPr>
              <w:t>IIVTNU</w:t>
            </w:r>
          </w:p>
        </w:tc>
        <w:tc>
          <w:tcPr>
            <w:tcW w:w="1196" w:type="dxa"/>
            <w:tcBorders>
              <w:top w:val="single" w:sz="6" w:space="0" w:color="000000"/>
              <w:left w:val="single" w:sz="6" w:space="0" w:color="000000"/>
            </w:tcBorders>
          </w:tcPr>
          <w:p>
            <w:pPr>
              <w:pStyle w:val="TableParagraph"/>
              <w:spacing w:line="173" w:lineRule="exact" w:before="14"/>
              <w:ind w:right="3"/>
              <w:rPr>
                <w:sz w:val="17"/>
              </w:rPr>
            </w:pPr>
            <w:r>
              <w:rPr>
                <w:spacing w:val="-2"/>
                <w:sz w:val="17"/>
              </w:rPr>
              <w:t>6.050.000</w:t>
            </w:r>
          </w:p>
        </w:tc>
        <w:tc>
          <w:tcPr>
            <w:tcW w:w="1163" w:type="dxa"/>
            <w:tcBorders>
              <w:top w:val="single" w:sz="6" w:space="0" w:color="000000"/>
            </w:tcBorders>
          </w:tcPr>
          <w:p>
            <w:pPr>
              <w:pStyle w:val="TableParagraph"/>
              <w:spacing w:line="173" w:lineRule="exact" w:before="14"/>
              <w:ind w:right="6"/>
              <w:rPr>
                <w:sz w:val="17"/>
              </w:rPr>
            </w:pPr>
            <w:r>
              <w:rPr>
                <w:spacing w:val="-2"/>
                <w:sz w:val="17"/>
              </w:rPr>
              <w:t>3.700.000</w:t>
            </w:r>
          </w:p>
        </w:tc>
        <w:tc>
          <w:tcPr>
            <w:tcW w:w="1193" w:type="dxa"/>
            <w:tcBorders>
              <w:top w:val="single" w:sz="6" w:space="0" w:color="000000"/>
              <w:right w:val="single" w:sz="6" w:space="0" w:color="000000"/>
            </w:tcBorders>
          </w:tcPr>
          <w:p>
            <w:pPr>
              <w:pStyle w:val="TableParagraph"/>
              <w:spacing w:line="173" w:lineRule="exact" w:before="14"/>
              <w:ind w:right="6"/>
              <w:rPr>
                <w:sz w:val="17"/>
              </w:rPr>
            </w:pPr>
            <w:r>
              <w:rPr>
                <w:sz w:val="17"/>
              </w:rPr>
              <w:t>-</w:t>
            </w:r>
            <w:r>
              <w:rPr>
                <w:spacing w:val="-2"/>
                <w:sz w:val="17"/>
              </w:rPr>
              <w:t>2.350.000</w:t>
            </w:r>
          </w:p>
        </w:tc>
        <w:tc>
          <w:tcPr>
            <w:tcW w:w="954" w:type="dxa"/>
            <w:tcBorders>
              <w:top w:val="single" w:sz="6" w:space="0" w:color="000000"/>
              <w:left w:val="single" w:sz="6" w:space="0" w:color="000000"/>
              <w:right w:val="single" w:sz="8" w:space="0" w:color="000000"/>
            </w:tcBorders>
          </w:tcPr>
          <w:p>
            <w:pPr>
              <w:pStyle w:val="TableParagraph"/>
              <w:spacing w:line="173" w:lineRule="exact" w:before="14"/>
              <w:ind w:right="1"/>
              <w:rPr>
                <w:sz w:val="17"/>
              </w:rPr>
            </w:pPr>
            <w:r>
              <w:rPr>
                <w:spacing w:val="-2"/>
                <w:sz w:val="17"/>
              </w:rPr>
              <w:t>-38,84</w:t>
            </w:r>
          </w:p>
        </w:tc>
      </w:tr>
      <w:tr>
        <w:trPr>
          <w:trHeight w:val="216" w:hRule="atLeast"/>
        </w:trPr>
        <w:tc>
          <w:tcPr>
            <w:tcW w:w="926" w:type="dxa"/>
            <w:tcBorders>
              <w:bottom w:val="single" w:sz="6" w:space="0" w:color="000000"/>
              <w:right w:val="single" w:sz="6" w:space="0" w:color="000000"/>
            </w:tcBorders>
          </w:tcPr>
          <w:p>
            <w:pPr>
              <w:pStyle w:val="TableParagraph"/>
              <w:spacing w:line="172" w:lineRule="exact" w:before="24"/>
              <w:ind w:left="28"/>
              <w:jc w:val="center"/>
              <w:rPr>
                <w:rFonts w:ascii="Verdana"/>
                <w:sz w:val="15"/>
              </w:rPr>
            </w:pPr>
            <w:r>
              <w:rPr>
                <w:rFonts w:ascii="Verdana"/>
                <w:spacing w:val="-2"/>
                <w:sz w:val="15"/>
              </w:rPr>
              <w:t>13.000</w:t>
            </w:r>
          </w:p>
        </w:tc>
        <w:tc>
          <w:tcPr>
            <w:tcW w:w="2745" w:type="dxa"/>
            <w:tcBorders>
              <w:left w:val="single" w:sz="6" w:space="0" w:color="000000"/>
              <w:bottom w:val="single" w:sz="6" w:space="0" w:color="000000"/>
              <w:right w:val="single" w:sz="6" w:space="0" w:color="000000"/>
            </w:tcBorders>
          </w:tcPr>
          <w:p>
            <w:pPr>
              <w:pStyle w:val="TableParagraph"/>
              <w:spacing w:line="153" w:lineRule="exact" w:before="43"/>
              <w:ind w:left="29"/>
              <w:jc w:val="left"/>
              <w:rPr>
                <w:rFonts w:ascii="Arial"/>
                <w:b/>
                <w:sz w:val="15"/>
              </w:rPr>
            </w:pPr>
            <w:r>
              <w:rPr>
                <w:rFonts w:ascii="Arial"/>
                <w:b/>
                <w:spacing w:val="-5"/>
                <w:sz w:val="15"/>
              </w:rPr>
              <w:t>IAE</w:t>
            </w:r>
          </w:p>
        </w:tc>
        <w:tc>
          <w:tcPr>
            <w:tcW w:w="1196" w:type="dxa"/>
            <w:tcBorders>
              <w:left w:val="single" w:sz="6" w:space="0" w:color="000000"/>
              <w:bottom w:val="single" w:sz="6" w:space="0" w:color="000000"/>
            </w:tcBorders>
          </w:tcPr>
          <w:p>
            <w:pPr>
              <w:pStyle w:val="TableParagraph"/>
              <w:spacing w:line="181" w:lineRule="exact" w:before="15"/>
              <w:ind w:right="3"/>
              <w:rPr>
                <w:sz w:val="17"/>
              </w:rPr>
            </w:pPr>
            <w:r>
              <w:rPr>
                <w:spacing w:val="-2"/>
                <w:sz w:val="17"/>
              </w:rPr>
              <w:t>10.100.000</w:t>
            </w:r>
          </w:p>
        </w:tc>
        <w:tc>
          <w:tcPr>
            <w:tcW w:w="1163" w:type="dxa"/>
            <w:tcBorders>
              <w:bottom w:val="single" w:sz="8" w:space="0" w:color="000000"/>
            </w:tcBorders>
          </w:tcPr>
          <w:p>
            <w:pPr>
              <w:pStyle w:val="TableParagraph"/>
              <w:spacing w:line="181" w:lineRule="exact" w:before="15"/>
              <w:ind w:right="6"/>
              <w:rPr>
                <w:sz w:val="17"/>
              </w:rPr>
            </w:pPr>
            <w:r>
              <w:rPr>
                <w:spacing w:val="-2"/>
                <w:sz w:val="17"/>
              </w:rPr>
              <w:t>8.500.000</w:t>
            </w:r>
          </w:p>
        </w:tc>
        <w:tc>
          <w:tcPr>
            <w:tcW w:w="1193" w:type="dxa"/>
            <w:tcBorders>
              <w:bottom w:val="single" w:sz="6" w:space="0" w:color="000000"/>
              <w:right w:val="single" w:sz="6" w:space="0" w:color="000000"/>
            </w:tcBorders>
          </w:tcPr>
          <w:p>
            <w:pPr>
              <w:pStyle w:val="TableParagraph"/>
              <w:spacing w:line="181" w:lineRule="exact" w:before="15"/>
              <w:ind w:right="6"/>
              <w:rPr>
                <w:sz w:val="17"/>
              </w:rPr>
            </w:pPr>
            <w:r>
              <w:rPr>
                <w:sz w:val="17"/>
              </w:rPr>
              <w:t>-</w:t>
            </w:r>
            <w:r>
              <w:rPr>
                <w:spacing w:val="-2"/>
                <w:sz w:val="17"/>
              </w:rPr>
              <w:t>1.600.000</w:t>
            </w:r>
          </w:p>
        </w:tc>
        <w:tc>
          <w:tcPr>
            <w:tcW w:w="954" w:type="dxa"/>
            <w:tcBorders>
              <w:left w:val="single" w:sz="6" w:space="0" w:color="000000"/>
              <w:bottom w:val="single" w:sz="6" w:space="0" w:color="000000"/>
              <w:right w:val="single" w:sz="8" w:space="0" w:color="000000"/>
            </w:tcBorders>
          </w:tcPr>
          <w:p>
            <w:pPr>
              <w:pStyle w:val="TableParagraph"/>
              <w:spacing w:line="181" w:lineRule="exact" w:before="15"/>
              <w:ind w:right="1"/>
              <w:rPr>
                <w:sz w:val="17"/>
              </w:rPr>
            </w:pPr>
            <w:r>
              <w:rPr>
                <w:spacing w:val="-2"/>
                <w:sz w:val="17"/>
              </w:rPr>
              <w:t>-15,84</w:t>
            </w:r>
          </w:p>
        </w:tc>
      </w:tr>
      <w:tr>
        <w:trPr>
          <w:trHeight w:val="213" w:hRule="atLeast"/>
        </w:trPr>
        <w:tc>
          <w:tcPr>
            <w:tcW w:w="926" w:type="dxa"/>
            <w:tcBorders>
              <w:top w:val="single" w:sz="6" w:space="0" w:color="000000"/>
              <w:bottom w:val="single" w:sz="6" w:space="0" w:color="000000"/>
              <w:right w:val="single" w:sz="6" w:space="0" w:color="000000"/>
            </w:tcBorders>
            <w:shd w:val="clear" w:color="auto" w:fill="FFCC99"/>
          </w:tcPr>
          <w:p>
            <w:pPr>
              <w:pStyle w:val="TableParagraph"/>
              <w:jc w:val="left"/>
              <w:rPr>
                <w:rFonts w:ascii="Times New Roman"/>
                <w:sz w:val="14"/>
              </w:rPr>
            </w:pPr>
          </w:p>
        </w:tc>
        <w:tc>
          <w:tcPr>
            <w:tcW w:w="2745" w:type="dxa"/>
            <w:tcBorders>
              <w:top w:val="single" w:sz="6" w:space="0" w:color="000000"/>
              <w:left w:val="single" w:sz="6" w:space="0" w:color="000000"/>
              <w:bottom w:val="single" w:sz="6" w:space="0" w:color="000000"/>
              <w:right w:val="single" w:sz="6" w:space="0" w:color="000000"/>
            </w:tcBorders>
            <w:shd w:val="clear" w:color="auto" w:fill="FFCC99"/>
          </w:tcPr>
          <w:p>
            <w:pPr>
              <w:pStyle w:val="TableParagraph"/>
              <w:spacing w:line="155" w:lineRule="exact" w:before="38"/>
              <w:ind w:left="29"/>
              <w:jc w:val="left"/>
              <w:rPr>
                <w:rFonts w:ascii="Arial" w:hAnsi="Arial"/>
                <w:b/>
                <w:sz w:val="15"/>
              </w:rPr>
            </w:pPr>
            <w:r>
              <w:rPr>
                <w:rFonts w:ascii="Arial" w:hAnsi="Arial"/>
                <w:b/>
                <w:w w:val="90"/>
                <w:sz w:val="15"/>
              </w:rPr>
              <w:t>Capítulo</w:t>
            </w:r>
            <w:r>
              <w:rPr>
                <w:rFonts w:ascii="Arial" w:hAnsi="Arial"/>
                <w:b/>
                <w:spacing w:val="-5"/>
                <w:sz w:val="15"/>
              </w:rPr>
              <w:t> </w:t>
            </w:r>
            <w:r>
              <w:rPr>
                <w:rFonts w:ascii="Arial" w:hAnsi="Arial"/>
                <w:b/>
                <w:spacing w:val="-12"/>
                <w:sz w:val="15"/>
              </w:rPr>
              <w:t>I</w:t>
            </w:r>
          </w:p>
        </w:tc>
        <w:tc>
          <w:tcPr>
            <w:tcW w:w="1196" w:type="dxa"/>
            <w:tcBorders>
              <w:top w:val="single" w:sz="6" w:space="0" w:color="000000"/>
              <w:left w:val="single" w:sz="6" w:space="0" w:color="000000"/>
              <w:bottom w:val="single" w:sz="6" w:space="0" w:color="000000"/>
            </w:tcBorders>
            <w:shd w:val="clear" w:color="auto" w:fill="FFCC99"/>
          </w:tcPr>
          <w:p>
            <w:pPr>
              <w:pStyle w:val="TableParagraph"/>
              <w:spacing w:line="183" w:lineRule="exact" w:before="11"/>
              <w:ind w:right="3"/>
              <w:rPr>
                <w:rFonts w:ascii="Arial"/>
                <w:b/>
                <w:sz w:val="17"/>
              </w:rPr>
            </w:pPr>
            <w:r>
              <w:rPr>
                <w:rFonts w:ascii="Arial"/>
                <w:b/>
                <w:spacing w:val="-2"/>
                <w:sz w:val="17"/>
              </w:rPr>
              <w:t>60.075.000</w:t>
            </w:r>
          </w:p>
        </w:tc>
        <w:tc>
          <w:tcPr>
            <w:tcW w:w="1163" w:type="dxa"/>
            <w:tcBorders>
              <w:top w:val="single" w:sz="8" w:space="0" w:color="000000"/>
              <w:bottom w:val="single" w:sz="6" w:space="0" w:color="000000"/>
            </w:tcBorders>
            <w:shd w:val="clear" w:color="auto" w:fill="FFCC99"/>
          </w:tcPr>
          <w:p>
            <w:pPr>
              <w:pStyle w:val="TableParagraph"/>
              <w:spacing w:line="183" w:lineRule="exact" w:before="11"/>
              <w:ind w:right="6"/>
              <w:rPr>
                <w:rFonts w:ascii="Arial"/>
                <w:b/>
                <w:sz w:val="17"/>
              </w:rPr>
            </w:pPr>
            <w:r>
              <w:rPr>
                <w:rFonts w:ascii="Arial"/>
                <w:b/>
                <w:spacing w:val="-2"/>
                <w:sz w:val="17"/>
              </w:rPr>
              <w:t>52.291.000</w:t>
            </w:r>
          </w:p>
        </w:tc>
        <w:tc>
          <w:tcPr>
            <w:tcW w:w="1193" w:type="dxa"/>
            <w:tcBorders>
              <w:top w:val="single" w:sz="6" w:space="0" w:color="000000"/>
              <w:bottom w:val="single" w:sz="6" w:space="0" w:color="000000"/>
              <w:right w:val="single" w:sz="6" w:space="0" w:color="000000"/>
            </w:tcBorders>
            <w:shd w:val="clear" w:color="auto" w:fill="FFCC99"/>
          </w:tcPr>
          <w:p>
            <w:pPr>
              <w:pStyle w:val="TableParagraph"/>
              <w:spacing w:line="183" w:lineRule="exact" w:before="11"/>
              <w:ind w:right="6"/>
              <w:rPr>
                <w:rFonts w:ascii="Arial"/>
                <w:b/>
                <w:sz w:val="17"/>
              </w:rPr>
            </w:pPr>
            <w:r>
              <w:rPr>
                <w:rFonts w:ascii="Arial"/>
                <w:b/>
                <w:sz w:val="17"/>
              </w:rPr>
              <w:t>-</w:t>
            </w:r>
            <w:r>
              <w:rPr>
                <w:rFonts w:ascii="Arial"/>
                <w:b/>
                <w:spacing w:val="-2"/>
                <w:sz w:val="17"/>
              </w:rPr>
              <w:t>7.784.000</w:t>
            </w:r>
          </w:p>
        </w:tc>
        <w:tc>
          <w:tcPr>
            <w:tcW w:w="954" w:type="dxa"/>
            <w:tcBorders>
              <w:top w:val="single" w:sz="6" w:space="0" w:color="000000"/>
              <w:left w:val="single" w:sz="6" w:space="0" w:color="000000"/>
              <w:bottom w:val="single" w:sz="6" w:space="0" w:color="000000"/>
              <w:right w:val="single" w:sz="8" w:space="0" w:color="000000"/>
            </w:tcBorders>
            <w:shd w:val="clear" w:color="auto" w:fill="FFCC99"/>
          </w:tcPr>
          <w:p>
            <w:pPr>
              <w:pStyle w:val="TableParagraph"/>
              <w:spacing w:line="183" w:lineRule="exact" w:before="11"/>
              <w:ind w:right="1"/>
              <w:rPr>
                <w:rFonts w:ascii="Arial"/>
                <w:b/>
                <w:sz w:val="17"/>
              </w:rPr>
            </w:pPr>
            <w:r>
              <w:rPr>
                <w:rFonts w:ascii="Arial"/>
                <w:b/>
                <w:spacing w:val="-2"/>
                <w:sz w:val="17"/>
              </w:rPr>
              <w:t>-12,96</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30.200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46" w:lineRule="exact" w:before="41"/>
              <w:ind w:left="29"/>
              <w:jc w:val="left"/>
              <w:rPr>
                <w:sz w:val="15"/>
              </w:rPr>
            </w:pPr>
            <w:r>
              <w:rPr>
                <w:w w:val="90"/>
                <w:sz w:val="15"/>
              </w:rPr>
              <w:t>Tasa</w:t>
            </w:r>
            <w:r>
              <w:rPr>
                <w:spacing w:val="-2"/>
                <w:sz w:val="15"/>
              </w:rPr>
              <w:t> </w:t>
            </w:r>
            <w:r>
              <w:rPr>
                <w:w w:val="90"/>
                <w:sz w:val="15"/>
              </w:rPr>
              <w:t>Servicio</w:t>
            </w:r>
            <w:r>
              <w:rPr>
                <w:spacing w:val="-2"/>
                <w:sz w:val="15"/>
              </w:rPr>
              <w:t> </w:t>
            </w:r>
            <w:r>
              <w:rPr>
                <w:w w:val="90"/>
                <w:sz w:val="15"/>
              </w:rPr>
              <w:t>Recogida</w:t>
            </w:r>
            <w:r>
              <w:rPr>
                <w:spacing w:val="-2"/>
                <w:sz w:val="15"/>
              </w:rPr>
              <w:t> </w:t>
            </w:r>
            <w:r>
              <w:rPr>
                <w:w w:val="90"/>
                <w:sz w:val="15"/>
              </w:rPr>
              <w:t>de</w:t>
            </w:r>
            <w:r>
              <w:rPr>
                <w:spacing w:val="-2"/>
                <w:w w:val="90"/>
                <w:sz w:val="15"/>
              </w:rPr>
              <w:t> Basura</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rPr>
                <w:sz w:val="17"/>
              </w:rPr>
            </w:pPr>
            <w:r>
              <w:rPr>
                <w:spacing w:val="-2"/>
                <w:sz w:val="17"/>
              </w:rPr>
              <w:t>11.100.000</w:t>
            </w:r>
          </w:p>
        </w:tc>
        <w:tc>
          <w:tcPr>
            <w:tcW w:w="1163" w:type="dxa"/>
            <w:tcBorders>
              <w:top w:val="single" w:sz="6" w:space="0" w:color="000000"/>
              <w:left w:val="single" w:sz="8" w:space="0" w:color="000000"/>
              <w:bottom w:val="single" w:sz="6" w:space="0" w:color="000000"/>
            </w:tcBorders>
          </w:tcPr>
          <w:p>
            <w:pPr>
              <w:pStyle w:val="TableParagraph"/>
              <w:spacing w:line="174" w:lineRule="exact" w:before="14"/>
              <w:ind w:right="6"/>
              <w:rPr>
                <w:sz w:val="17"/>
              </w:rPr>
            </w:pPr>
            <w:r>
              <w:rPr>
                <w:spacing w:val="-2"/>
                <w:sz w:val="17"/>
              </w:rPr>
              <w:t>10.800.000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4"/>
              <w:ind w:right="6"/>
              <w:rPr>
                <w:sz w:val="17"/>
              </w:rPr>
            </w:pPr>
            <w:r>
              <w:rPr>
                <w:spacing w:val="-2"/>
                <w:sz w:val="17"/>
              </w:rPr>
              <w:t>-300.000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ind w:right="1"/>
              <w:rPr>
                <w:sz w:val="17"/>
              </w:rPr>
            </w:pPr>
            <w:r>
              <w:rPr>
                <w:spacing w:val="-2"/>
                <w:sz w:val="17"/>
              </w:rPr>
              <w:t>-</w:t>
            </w:r>
            <w:r>
              <w:rPr>
                <w:spacing w:val="-4"/>
                <w:sz w:val="17"/>
              </w:rPr>
              <w:t>2,70</w:t>
            </w:r>
          </w:p>
        </w:tc>
      </w:tr>
      <w:tr>
        <w:trPr>
          <w:trHeight w:val="207" w:hRule="atLeast"/>
        </w:trPr>
        <w:tc>
          <w:tcPr>
            <w:tcW w:w="926" w:type="dxa"/>
            <w:tcBorders>
              <w:top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30.901</w:t>
            </w:r>
          </w:p>
        </w:tc>
        <w:tc>
          <w:tcPr>
            <w:tcW w:w="2745" w:type="dxa"/>
            <w:tcBorders>
              <w:top w:val="single" w:sz="6" w:space="0" w:color="000000"/>
              <w:left w:val="single" w:sz="6" w:space="0" w:color="000000"/>
              <w:right w:val="single" w:sz="6" w:space="0" w:color="000000"/>
            </w:tcBorders>
          </w:tcPr>
          <w:p>
            <w:pPr>
              <w:pStyle w:val="TableParagraph"/>
              <w:spacing w:line="165" w:lineRule="exact" w:before="23"/>
              <w:ind w:left="29"/>
              <w:jc w:val="left"/>
              <w:rPr>
                <w:rFonts w:ascii="Verdana"/>
                <w:sz w:val="15"/>
              </w:rPr>
            </w:pPr>
            <w:r>
              <w:rPr>
                <w:rFonts w:ascii="Verdana"/>
                <w:spacing w:val="-6"/>
                <w:sz w:val="15"/>
              </w:rPr>
              <w:t>Tasa</w:t>
            </w:r>
            <w:r>
              <w:rPr>
                <w:rFonts w:ascii="Verdana"/>
                <w:spacing w:val="1"/>
                <w:sz w:val="15"/>
              </w:rPr>
              <w:t> </w:t>
            </w:r>
            <w:r>
              <w:rPr>
                <w:rFonts w:ascii="Verdana"/>
                <w:spacing w:val="-6"/>
                <w:sz w:val="15"/>
              </w:rPr>
              <w:t>Servicio</w:t>
            </w:r>
            <w:r>
              <w:rPr>
                <w:rFonts w:ascii="Verdana"/>
                <w:sz w:val="15"/>
              </w:rPr>
              <w:t> </w:t>
            </w:r>
            <w:r>
              <w:rPr>
                <w:rFonts w:ascii="Verdana"/>
                <w:spacing w:val="-6"/>
                <w:sz w:val="15"/>
              </w:rPr>
              <w:t>Cementerio</w:t>
            </w:r>
          </w:p>
        </w:tc>
        <w:tc>
          <w:tcPr>
            <w:tcW w:w="1196" w:type="dxa"/>
            <w:tcBorders>
              <w:top w:val="single" w:sz="6" w:space="0" w:color="000000"/>
              <w:left w:val="single" w:sz="6" w:space="0" w:color="000000"/>
              <w:right w:val="single" w:sz="8" w:space="0" w:color="000000"/>
            </w:tcBorders>
          </w:tcPr>
          <w:p>
            <w:pPr>
              <w:pStyle w:val="TableParagraph"/>
              <w:spacing w:line="173" w:lineRule="exact" w:before="14"/>
              <w:rPr>
                <w:sz w:val="17"/>
              </w:rPr>
            </w:pPr>
            <w:r>
              <w:rPr>
                <w:spacing w:val="-2"/>
                <w:sz w:val="17"/>
              </w:rPr>
              <w:t>275.000</w:t>
            </w:r>
          </w:p>
        </w:tc>
        <w:tc>
          <w:tcPr>
            <w:tcW w:w="1163" w:type="dxa"/>
            <w:tcBorders>
              <w:top w:val="single" w:sz="6" w:space="0" w:color="000000"/>
              <w:left w:val="single" w:sz="8" w:space="0" w:color="000000"/>
            </w:tcBorders>
          </w:tcPr>
          <w:p>
            <w:pPr>
              <w:pStyle w:val="TableParagraph"/>
              <w:spacing w:line="173" w:lineRule="exact" w:before="14"/>
              <w:ind w:right="6"/>
              <w:rPr>
                <w:sz w:val="17"/>
              </w:rPr>
            </w:pPr>
            <w:r>
              <w:rPr>
                <w:spacing w:val="-2"/>
                <w:sz w:val="17"/>
              </w:rPr>
              <w:t>210.000</w:t>
            </w:r>
          </w:p>
        </w:tc>
        <w:tc>
          <w:tcPr>
            <w:tcW w:w="1193" w:type="dxa"/>
            <w:tcBorders>
              <w:top w:val="single" w:sz="6" w:space="0" w:color="000000"/>
              <w:right w:val="single" w:sz="6" w:space="0" w:color="000000"/>
            </w:tcBorders>
          </w:tcPr>
          <w:p>
            <w:pPr>
              <w:pStyle w:val="TableParagraph"/>
              <w:spacing w:line="173" w:lineRule="exact" w:before="14"/>
              <w:ind w:right="6"/>
              <w:rPr>
                <w:sz w:val="17"/>
              </w:rPr>
            </w:pPr>
            <w:r>
              <w:rPr>
                <w:spacing w:val="-2"/>
                <w:sz w:val="17"/>
              </w:rPr>
              <w:t>-65.000</w:t>
            </w:r>
          </w:p>
        </w:tc>
        <w:tc>
          <w:tcPr>
            <w:tcW w:w="954" w:type="dxa"/>
            <w:tcBorders>
              <w:top w:val="single" w:sz="6" w:space="0" w:color="000000"/>
              <w:left w:val="single" w:sz="6" w:space="0" w:color="000000"/>
              <w:right w:val="single" w:sz="8" w:space="0" w:color="000000"/>
            </w:tcBorders>
          </w:tcPr>
          <w:p>
            <w:pPr>
              <w:pStyle w:val="TableParagraph"/>
              <w:spacing w:line="173" w:lineRule="exact" w:before="14"/>
              <w:ind w:right="1"/>
              <w:rPr>
                <w:sz w:val="17"/>
              </w:rPr>
            </w:pPr>
            <w:r>
              <w:rPr>
                <w:spacing w:val="-2"/>
                <w:sz w:val="17"/>
              </w:rPr>
              <w:t>-23,64</w:t>
            </w:r>
          </w:p>
        </w:tc>
      </w:tr>
      <w:tr>
        <w:trPr>
          <w:trHeight w:val="210" w:hRule="atLeast"/>
        </w:trPr>
        <w:tc>
          <w:tcPr>
            <w:tcW w:w="926" w:type="dxa"/>
            <w:tcBorders>
              <w:bottom w:val="single" w:sz="6" w:space="0" w:color="000000"/>
              <w:right w:val="single" w:sz="6" w:space="0" w:color="000000"/>
            </w:tcBorders>
          </w:tcPr>
          <w:p>
            <w:pPr>
              <w:pStyle w:val="TableParagraph"/>
              <w:spacing w:line="166" w:lineRule="exact" w:before="24"/>
              <w:ind w:left="28"/>
              <w:jc w:val="center"/>
              <w:rPr>
                <w:rFonts w:ascii="Verdana"/>
                <w:sz w:val="15"/>
              </w:rPr>
            </w:pPr>
            <w:r>
              <w:rPr>
                <w:rFonts w:ascii="Verdana"/>
                <w:spacing w:val="-2"/>
                <w:sz w:val="15"/>
              </w:rPr>
              <w:t>30.902</w:t>
            </w:r>
          </w:p>
        </w:tc>
        <w:tc>
          <w:tcPr>
            <w:tcW w:w="2745" w:type="dxa"/>
            <w:tcBorders>
              <w:left w:val="single" w:sz="6" w:space="0" w:color="000000"/>
              <w:bottom w:val="single" w:sz="6" w:space="0" w:color="000000"/>
              <w:right w:val="single" w:sz="6" w:space="0" w:color="000000"/>
            </w:tcBorders>
          </w:tcPr>
          <w:p>
            <w:pPr>
              <w:pStyle w:val="TableParagraph"/>
              <w:spacing w:line="166" w:lineRule="exact" w:before="24"/>
              <w:ind w:left="29"/>
              <w:jc w:val="left"/>
              <w:rPr>
                <w:rFonts w:ascii="Verdana"/>
                <w:sz w:val="15"/>
              </w:rPr>
            </w:pPr>
            <w:r>
              <w:rPr>
                <w:rFonts w:ascii="Verdana"/>
                <w:spacing w:val="-6"/>
                <w:sz w:val="15"/>
              </w:rPr>
              <w:t>Tasa</w:t>
            </w:r>
            <w:r>
              <w:rPr>
                <w:rFonts w:ascii="Verdana"/>
                <w:spacing w:val="1"/>
                <w:sz w:val="15"/>
              </w:rPr>
              <w:t> </w:t>
            </w:r>
            <w:r>
              <w:rPr>
                <w:rFonts w:ascii="Verdana"/>
                <w:spacing w:val="-6"/>
                <w:sz w:val="15"/>
              </w:rPr>
              <w:t>Servicio</w:t>
            </w:r>
            <w:r>
              <w:rPr>
                <w:rFonts w:ascii="Verdana"/>
                <w:sz w:val="15"/>
              </w:rPr>
              <w:t> </w:t>
            </w:r>
            <w:r>
              <w:rPr>
                <w:rFonts w:ascii="Verdana"/>
                <w:spacing w:val="-6"/>
                <w:sz w:val="15"/>
              </w:rPr>
              <w:t>Mercado</w:t>
            </w:r>
          </w:p>
        </w:tc>
        <w:tc>
          <w:tcPr>
            <w:tcW w:w="1196" w:type="dxa"/>
            <w:tcBorders>
              <w:left w:val="single" w:sz="6" w:space="0" w:color="000000"/>
              <w:bottom w:val="single" w:sz="6" w:space="0" w:color="000000"/>
              <w:right w:val="single" w:sz="8" w:space="0" w:color="000000"/>
            </w:tcBorders>
          </w:tcPr>
          <w:p>
            <w:pPr>
              <w:pStyle w:val="TableParagraph"/>
              <w:spacing w:line="174" w:lineRule="exact" w:before="15"/>
              <w:rPr>
                <w:sz w:val="17"/>
              </w:rPr>
            </w:pPr>
            <w:r>
              <w:rPr>
                <w:spacing w:val="-2"/>
                <w:sz w:val="17"/>
              </w:rPr>
              <w:t>220.000</w:t>
            </w:r>
          </w:p>
        </w:tc>
        <w:tc>
          <w:tcPr>
            <w:tcW w:w="1163" w:type="dxa"/>
            <w:tcBorders>
              <w:left w:val="single" w:sz="8" w:space="0" w:color="000000"/>
              <w:bottom w:val="single" w:sz="6" w:space="0" w:color="000000"/>
            </w:tcBorders>
          </w:tcPr>
          <w:p>
            <w:pPr>
              <w:pStyle w:val="TableParagraph"/>
              <w:spacing w:line="174" w:lineRule="exact" w:before="15"/>
              <w:ind w:right="6"/>
              <w:rPr>
                <w:sz w:val="17"/>
              </w:rPr>
            </w:pPr>
            <w:r>
              <w:rPr>
                <w:spacing w:val="-10"/>
                <w:sz w:val="17"/>
              </w:rPr>
              <w:t>0</w:t>
            </w:r>
          </w:p>
        </w:tc>
        <w:tc>
          <w:tcPr>
            <w:tcW w:w="1193" w:type="dxa"/>
            <w:tcBorders>
              <w:bottom w:val="single" w:sz="6" w:space="0" w:color="000000"/>
              <w:right w:val="single" w:sz="6" w:space="0" w:color="000000"/>
            </w:tcBorders>
          </w:tcPr>
          <w:p>
            <w:pPr>
              <w:pStyle w:val="TableParagraph"/>
              <w:spacing w:line="174" w:lineRule="exact" w:before="15"/>
              <w:ind w:right="6"/>
              <w:rPr>
                <w:sz w:val="17"/>
              </w:rPr>
            </w:pPr>
            <w:r>
              <w:rPr>
                <w:spacing w:val="-2"/>
                <w:sz w:val="17"/>
              </w:rPr>
              <w:t>-220.000</w:t>
            </w:r>
          </w:p>
        </w:tc>
        <w:tc>
          <w:tcPr>
            <w:tcW w:w="954" w:type="dxa"/>
            <w:tcBorders>
              <w:left w:val="single" w:sz="6" w:space="0" w:color="000000"/>
              <w:bottom w:val="single" w:sz="6" w:space="0" w:color="000000"/>
              <w:right w:val="single" w:sz="8" w:space="0" w:color="000000"/>
            </w:tcBorders>
          </w:tcPr>
          <w:p>
            <w:pPr>
              <w:pStyle w:val="TableParagraph"/>
              <w:spacing w:line="174" w:lineRule="exact" w:before="15"/>
              <w:ind w:right="1"/>
              <w:rPr>
                <w:sz w:val="17"/>
              </w:rPr>
            </w:pPr>
            <w:r>
              <w:rPr>
                <w:spacing w:val="-2"/>
                <w:sz w:val="17"/>
              </w:rPr>
              <w:t>-100,00</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2"/>
              <w:ind w:left="28"/>
              <w:jc w:val="center"/>
              <w:rPr>
                <w:rFonts w:ascii="Verdana"/>
                <w:sz w:val="15"/>
              </w:rPr>
            </w:pPr>
            <w:r>
              <w:rPr>
                <w:rFonts w:ascii="Verdana"/>
                <w:spacing w:val="-2"/>
                <w:sz w:val="15"/>
              </w:rPr>
              <w:t>32.500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2"/>
              <w:ind w:left="29"/>
              <w:jc w:val="left"/>
              <w:rPr>
                <w:rFonts w:ascii="Verdana" w:hAnsi="Verdana"/>
                <w:sz w:val="15"/>
              </w:rPr>
            </w:pPr>
            <w:r>
              <w:rPr>
                <w:rFonts w:ascii="Verdana" w:hAnsi="Verdana"/>
                <w:spacing w:val="-4"/>
                <w:sz w:val="15"/>
              </w:rPr>
              <w:t>Tasa</w:t>
            </w:r>
            <w:r>
              <w:rPr>
                <w:rFonts w:ascii="Verdana" w:hAnsi="Verdana"/>
                <w:spacing w:val="-10"/>
                <w:sz w:val="15"/>
              </w:rPr>
              <w:t> </w:t>
            </w:r>
            <w:r>
              <w:rPr>
                <w:rFonts w:ascii="Verdana" w:hAnsi="Verdana"/>
                <w:spacing w:val="-4"/>
                <w:sz w:val="15"/>
              </w:rPr>
              <w:t>de</w:t>
            </w:r>
            <w:r>
              <w:rPr>
                <w:rFonts w:ascii="Verdana" w:hAnsi="Verdana"/>
                <w:spacing w:val="-5"/>
                <w:sz w:val="15"/>
              </w:rPr>
              <w:t> </w:t>
            </w:r>
            <w:r>
              <w:rPr>
                <w:rFonts w:ascii="Verdana" w:hAnsi="Verdana"/>
                <w:spacing w:val="-4"/>
                <w:sz w:val="15"/>
              </w:rPr>
              <w:t>Expedición</w:t>
            </w:r>
            <w:r>
              <w:rPr>
                <w:rFonts w:ascii="Verdana" w:hAnsi="Verdana"/>
                <w:spacing w:val="-5"/>
                <w:sz w:val="15"/>
              </w:rPr>
              <w:t> </w:t>
            </w:r>
            <w:r>
              <w:rPr>
                <w:rFonts w:ascii="Verdana" w:hAnsi="Verdana"/>
                <w:spacing w:val="-4"/>
                <w:sz w:val="15"/>
              </w:rPr>
              <w:t>de</w:t>
            </w:r>
            <w:r>
              <w:rPr>
                <w:rFonts w:ascii="Verdana" w:hAnsi="Verdana"/>
                <w:spacing w:val="-5"/>
                <w:sz w:val="15"/>
              </w:rPr>
              <w:t> </w:t>
            </w:r>
            <w:r>
              <w:rPr>
                <w:rFonts w:ascii="Verdana" w:hAnsi="Verdana"/>
                <w:spacing w:val="-4"/>
                <w:sz w:val="15"/>
              </w:rPr>
              <w:t>Documentos</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rPr>
                <w:sz w:val="17"/>
              </w:rPr>
            </w:pPr>
            <w:r>
              <w:rPr>
                <w:spacing w:val="-2"/>
                <w:sz w:val="17"/>
              </w:rPr>
              <w:t>85.000</w:t>
            </w:r>
          </w:p>
        </w:tc>
        <w:tc>
          <w:tcPr>
            <w:tcW w:w="1163" w:type="dxa"/>
            <w:tcBorders>
              <w:top w:val="single" w:sz="6" w:space="0" w:color="000000"/>
              <w:left w:val="single" w:sz="8" w:space="0" w:color="000000"/>
              <w:bottom w:val="single" w:sz="6" w:space="0" w:color="000000"/>
            </w:tcBorders>
          </w:tcPr>
          <w:p>
            <w:pPr>
              <w:pStyle w:val="TableParagraph"/>
              <w:spacing w:line="174" w:lineRule="exact" w:before="14"/>
              <w:ind w:right="6"/>
              <w:rPr>
                <w:sz w:val="17"/>
              </w:rPr>
            </w:pPr>
            <w:r>
              <w:rPr>
                <w:spacing w:val="-2"/>
                <w:sz w:val="17"/>
              </w:rPr>
              <w:t>15.000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4"/>
              <w:ind w:right="6"/>
              <w:rPr>
                <w:sz w:val="17"/>
              </w:rPr>
            </w:pPr>
            <w:r>
              <w:rPr>
                <w:spacing w:val="-2"/>
                <w:sz w:val="17"/>
              </w:rPr>
              <w:t>-70.000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ind w:right="1"/>
              <w:rPr>
                <w:sz w:val="17"/>
              </w:rPr>
            </w:pPr>
            <w:r>
              <w:rPr>
                <w:spacing w:val="-2"/>
                <w:sz w:val="17"/>
              </w:rPr>
              <w:t>-82,35</w:t>
            </w:r>
          </w:p>
        </w:tc>
      </w:tr>
      <w:tr>
        <w:trPr>
          <w:trHeight w:val="207" w:hRule="atLeast"/>
        </w:trPr>
        <w:tc>
          <w:tcPr>
            <w:tcW w:w="926" w:type="dxa"/>
            <w:tcBorders>
              <w:top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32.600</w:t>
            </w:r>
          </w:p>
        </w:tc>
        <w:tc>
          <w:tcPr>
            <w:tcW w:w="2745" w:type="dxa"/>
            <w:tcBorders>
              <w:top w:val="single" w:sz="6" w:space="0" w:color="000000"/>
              <w:left w:val="single" w:sz="6" w:space="0" w:color="000000"/>
              <w:right w:val="single" w:sz="6" w:space="0" w:color="000000"/>
            </w:tcBorders>
          </w:tcPr>
          <w:p>
            <w:pPr>
              <w:pStyle w:val="TableParagraph"/>
              <w:spacing w:line="165" w:lineRule="exact" w:before="23"/>
              <w:ind w:left="29"/>
              <w:jc w:val="left"/>
              <w:rPr>
                <w:rFonts w:ascii="Verdana" w:hAnsi="Verdana"/>
                <w:sz w:val="15"/>
              </w:rPr>
            </w:pPr>
            <w:r>
              <w:rPr>
                <w:rFonts w:ascii="Verdana" w:hAnsi="Verdana"/>
                <w:spacing w:val="-6"/>
                <w:sz w:val="15"/>
              </w:rPr>
              <w:t>Tasa</w:t>
            </w:r>
            <w:r>
              <w:rPr>
                <w:rFonts w:ascii="Verdana" w:hAnsi="Verdana"/>
                <w:spacing w:val="-3"/>
                <w:sz w:val="15"/>
              </w:rPr>
              <w:t> </w:t>
            </w:r>
            <w:r>
              <w:rPr>
                <w:rFonts w:ascii="Verdana" w:hAnsi="Verdana"/>
                <w:spacing w:val="-6"/>
                <w:sz w:val="15"/>
              </w:rPr>
              <w:t>Retirada</w:t>
            </w:r>
            <w:r>
              <w:rPr>
                <w:rFonts w:ascii="Verdana" w:hAnsi="Verdana"/>
                <w:spacing w:val="3"/>
                <w:sz w:val="15"/>
              </w:rPr>
              <w:t> </w:t>
            </w:r>
            <w:r>
              <w:rPr>
                <w:rFonts w:ascii="Verdana" w:hAnsi="Verdana"/>
                <w:spacing w:val="-6"/>
                <w:sz w:val="15"/>
              </w:rPr>
              <w:t>de</w:t>
            </w:r>
            <w:r>
              <w:rPr>
                <w:rFonts w:ascii="Verdana" w:hAnsi="Verdana"/>
                <w:spacing w:val="-1"/>
                <w:sz w:val="15"/>
              </w:rPr>
              <w:t> </w:t>
            </w:r>
            <w:r>
              <w:rPr>
                <w:rFonts w:ascii="Verdana" w:hAnsi="Verdana"/>
                <w:spacing w:val="-6"/>
                <w:sz w:val="15"/>
              </w:rPr>
              <w:t>Vehículos</w:t>
            </w:r>
          </w:p>
        </w:tc>
        <w:tc>
          <w:tcPr>
            <w:tcW w:w="1196" w:type="dxa"/>
            <w:tcBorders>
              <w:top w:val="single" w:sz="6" w:space="0" w:color="000000"/>
              <w:left w:val="single" w:sz="6" w:space="0" w:color="000000"/>
              <w:right w:val="single" w:sz="8" w:space="0" w:color="000000"/>
            </w:tcBorders>
          </w:tcPr>
          <w:p>
            <w:pPr>
              <w:pStyle w:val="TableParagraph"/>
              <w:spacing w:line="173" w:lineRule="exact" w:before="14"/>
              <w:rPr>
                <w:sz w:val="17"/>
              </w:rPr>
            </w:pPr>
            <w:r>
              <w:rPr>
                <w:spacing w:val="-2"/>
                <w:sz w:val="17"/>
              </w:rPr>
              <w:t>1.000.000</w:t>
            </w:r>
          </w:p>
        </w:tc>
        <w:tc>
          <w:tcPr>
            <w:tcW w:w="1163" w:type="dxa"/>
            <w:tcBorders>
              <w:top w:val="single" w:sz="6" w:space="0" w:color="000000"/>
              <w:left w:val="single" w:sz="8" w:space="0" w:color="000000"/>
            </w:tcBorders>
          </w:tcPr>
          <w:p>
            <w:pPr>
              <w:pStyle w:val="TableParagraph"/>
              <w:spacing w:line="173" w:lineRule="exact" w:before="14"/>
              <w:ind w:right="6"/>
              <w:rPr>
                <w:sz w:val="17"/>
              </w:rPr>
            </w:pPr>
            <w:r>
              <w:rPr>
                <w:spacing w:val="-2"/>
                <w:sz w:val="17"/>
              </w:rPr>
              <w:t>5.900</w:t>
            </w:r>
          </w:p>
        </w:tc>
        <w:tc>
          <w:tcPr>
            <w:tcW w:w="1193" w:type="dxa"/>
            <w:tcBorders>
              <w:top w:val="single" w:sz="6" w:space="0" w:color="000000"/>
              <w:right w:val="single" w:sz="6" w:space="0" w:color="000000"/>
            </w:tcBorders>
          </w:tcPr>
          <w:p>
            <w:pPr>
              <w:pStyle w:val="TableParagraph"/>
              <w:spacing w:line="173" w:lineRule="exact" w:before="14"/>
              <w:ind w:right="6"/>
              <w:rPr>
                <w:sz w:val="17"/>
              </w:rPr>
            </w:pPr>
            <w:r>
              <w:rPr>
                <w:spacing w:val="-2"/>
                <w:sz w:val="17"/>
              </w:rPr>
              <w:t>-994.100</w:t>
            </w:r>
          </w:p>
        </w:tc>
        <w:tc>
          <w:tcPr>
            <w:tcW w:w="954" w:type="dxa"/>
            <w:tcBorders>
              <w:top w:val="single" w:sz="6" w:space="0" w:color="000000"/>
              <w:left w:val="single" w:sz="6" w:space="0" w:color="000000"/>
              <w:right w:val="single" w:sz="8" w:space="0" w:color="000000"/>
            </w:tcBorders>
          </w:tcPr>
          <w:p>
            <w:pPr>
              <w:pStyle w:val="TableParagraph"/>
              <w:spacing w:line="173" w:lineRule="exact" w:before="14"/>
              <w:ind w:right="1"/>
              <w:rPr>
                <w:sz w:val="17"/>
              </w:rPr>
            </w:pPr>
            <w:r>
              <w:rPr>
                <w:spacing w:val="-2"/>
                <w:sz w:val="17"/>
              </w:rPr>
              <w:t>-99,41</w:t>
            </w:r>
          </w:p>
        </w:tc>
      </w:tr>
      <w:tr>
        <w:trPr>
          <w:trHeight w:val="210" w:hRule="atLeast"/>
        </w:trPr>
        <w:tc>
          <w:tcPr>
            <w:tcW w:w="926" w:type="dxa"/>
            <w:tcBorders>
              <w:bottom w:val="single" w:sz="6" w:space="0" w:color="000000"/>
              <w:right w:val="single" w:sz="6" w:space="0" w:color="000000"/>
            </w:tcBorders>
          </w:tcPr>
          <w:p>
            <w:pPr>
              <w:pStyle w:val="TableParagraph"/>
              <w:spacing w:line="166" w:lineRule="exact" w:before="24"/>
              <w:ind w:left="28"/>
              <w:jc w:val="center"/>
              <w:rPr>
                <w:rFonts w:ascii="Verdana"/>
                <w:sz w:val="15"/>
              </w:rPr>
            </w:pPr>
            <w:r>
              <w:rPr>
                <w:rFonts w:ascii="Verdana"/>
                <w:spacing w:val="-2"/>
                <w:sz w:val="15"/>
              </w:rPr>
              <w:t>32.902</w:t>
            </w:r>
          </w:p>
        </w:tc>
        <w:tc>
          <w:tcPr>
            <w:tcW w:w="2745" w:type="dxa"/>
            <w:tcBorders>
              <w:left w:val="single" w:sz="6" w:space="0" w:color="000000"/>
              <w:bottom w:val="single" w:sz="6" w:space="0" w:color="000000"/>
              <w:right w:val="single" w:sz="6" w:space="0" w:color="000000"/>
            </w:tcBorders>
          </w:tcPr>
          <w:p>
            <w:pPr>
              <w:pStyle w:val="TableParagraph"/>
              <w:spacing w:line="166" w:lineRule="exact" w:before="24"/>
              <w:ind w:left="29"/>
              <w:jc w:val="left"/>
              <w:rPr>
                <w:rFonts w:ascii="Verdana"/>
                <w:sz w:val="15"/>
              </w:rPr>
            </w:pPr>
            <w:r>
              <w:rPr>
                <w:rFonts w:ascii="Verdana"/>
                <w:spacing w:val="-6"/>
                <w:sz w:val="15"/>
              </w:rPr>
              <w:t>Tasa</w:t>
            </w:r>
            <w:r>
              <w:rPr>
                <w:rFonts w:ascii="Verdana"/>
                <w:spacing w:val="-3"/>
                <w:sz w:val="15"/>
              </w:rPr>
              <w:t> </w:t>
            </w:r>
            <w:r>
              <w:rPr>
                <w:rFonts w:ascii="Verdana"/>
                <w:spacing w:val="-6"/>
                <w:sz w:val="15"/>
              </w:rPr>
              <w:t>por</w:t>
            </w:r>
            <w:r>
              <w:rPr>
                <w:rFonts w:ascii="Verdana"/>
                <w:sz w:val="15"/>
              </w:rPr>
              <w:t> </w:t>
            </w:r>
            <w:r>
              <w:rPr>
                <w:rFonts w:ascii="Verdana"/>
                <w:spacing w:val="-6"/>
                <w:sz w:val="15"/>
              </w:rPr>
              <w:t>Licencia</w:t>
            </w:r>
            <w:r>
              <w:rPr>
                <w:rFonts w:ascii="Verdana"/>
                <w:spacing w:val="2"/>
                <w:sz w:val="15"/>
              </w:rPr>
              <w:t> </w:t>
            </w:r>
            <w:r>
              <w:rPr>
                <w:rFonts w:ascii="Verdana"/>
                <w:spacing w:val="-6"/>
                <w:sz w:val="15"/>
              </w:rPr>
              <w:t>Autotaxi</w:t>
            </w:r>
          </w:p>
        </w:tc>
        <w:tc>
          <w:tcPr>
            <w:tcW w:w="1196" w:type="dxa"/>
            <w:tcBorders>
              <w:left w:val="single" w:sz="6" w:space="0" w:color="000000"/>
              <w:bottom w:val="single" w:sz="6" w:space="0" w:color="000000"/>
              <w:right w:val="single" w:sz="8" w:space="0" w:color="000000"/>
            </w:tcBorders>
          </w:tcPr>
          <w:p>
            <w:pPr>
              <w:pStyle w:val="TableParagraph"/>
              <w:spacing w:line="175" w:lineRule="exact" w:before="15"/>
              <w:rPr>
                <w:sz w:val="17"/>
              </w:rPr>
            </w:pPr>
            <w:r>
              <w:rPr>
                <w:spacing w:val="-2"/>
                <w:sz w:val="17"/>
              </w:rPr>
              <w:t>50.000</w:t>
            </w:r>
          </w:p>
        </w:tc>
        <w:tc>
          <w:tcPr>
            <w:tcW w:w="1163" w:type="dxa"/>
            <w:tcBorders>
              <w:left w:val="single" w:sz="8" w:space="0" w:color="000000"/>
              <w:bottom w:val="single" w:sz="6" w:space="0" w:color="000000"/>
            </w:tcBorders>
          </w:tcPr>
          <w:p>
            <w:pPr>
              <w:pStyle w:val="TableParagraph"/>
              <w:spacing w:line="175" w:lineRule="exact" w:before="15"/>
              <w:ind w:right="6"/>
              <w:rPr>
                <w:sz w:val="17"/>
              </w:rPr>
            </w:pPr>
            <w:r>
              <w:rPr>
                <w:spacing w:val="-2"/>
                <w:sz w:val="17"/>
              </w:rPr>
              <w:t>35.000</w:t>
            </w:r>
          </w:p>
        </w:tc>
        <w:tc>
          <w:tcPr>
            <w:tcW w:w="1193" w:type="dxa"/>
            <w:tcBorders>
              <w:bottom w:val="single" w:sz="6" w:space="0" w:color="000000"/>
              <w:right w:val="single" w:sz="6" w:space="0" w:color="000000"/>
            </w:tcBorders>
          </w:tcPr>
          <w:p>
            <w:pPr>
              <w:pStyle w:val="TableParagraph"/>
              <w:spacing w:line="175" w:lineRule="exact" w:before="15"/>
              <w:ind w:right="6"/>
              <w:rPr>
                <w:sz w:val="17"/>
              </w:rPr>
            </w:pPr>
            <w:r>
              <w:rPr>
                <w:spacing w:val="-2"/>
                <w:sz w:val="17"/>
              </w:rPr>
              <w:t>-15.000</w:t>
            </w:r>
          </w:p>
        </w:tc>
        <w:tc>
          <w:tcPr>
            <w:tcW w:w="954" w:type="dxa"/>
            <w:tcBorders>
              <w:left w:val="single" w:sz="6" w:space="0" w:color="000000"/>
              <w:bottom w:val="single" w:sz="6" w:space="0" w:color="000000"/>
              <w:right w:val="single" w:sz="8" w:space="0" w:color="000000"/>
            </w:tcBorders>
          </w:tcPr>
          <w:p>
            <w:pPr>
              <w:pStyle w:val="TableParagraph"/>
              <w:spacing w:line="175" w:lineRule="exact" w:before="15"/>
              <w:ind w:right="1"/>
              <w:rPr>
                <w:sz w:val="17"/>
              </w:rPr>
            </w:pPr>
            <w:r>
              <w:rPr>
                <w:spacing w:val="-2"/>
                <w:sz w:val="17"/>
              </w:rPr>
              <w:t>-30,00</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2"/>
              <w:ind w:left="28"/>
              <w:jc w:val="center"/>
              <w:rPr>
                <w:rFonts w:ascii="Verdana"/>
                <w:sz w:val="15"/>
              </w:rPr>
            </w:pPr>
            <w:r>
              <w:rPr>
                <w:rFonts w:ascii="Verdana"/>
                <w:spacing w:val="-2"/>
                <w:sz w:val="15"/>
              </w:rPr>
              <w:t>32.900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2"/>
              <w:ind w:left="29"/>
              <w:jc w:val="left"/>
              <w:rPr>
                <w:rFonts w:ascii="Verdana"/>
                <w:sz w:val="15"/>
              </w:rPr>
            </w:pPr>
            <w:r>
              <w:rPr>
                <w:rFonts w:ascii="Verdana"/>
                <w:spacing w:val="-6"/>
                <w:sz w:val="15"/>
              </w:rPr>
              <w:t>Otras</w:t>
            </w:r>
            <w:r>
              <w:rPr>
                <w:rFonts w:ascii="Verdana"/>
                <w:spacing w:val="-4"/>
                <w:sz w:val="15"/>
              </w:rPr>
              <w:t> </w:t>
            </w:r>
            <w:r>
              <w:rPr>
                <w:rFonts w:ascii="Verdana"/>
                <w:spacing w:val="-2"/>
                <w:sz w:val="15"/>
              </w:rPr>
              <w:t>Tasas</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rPr>
                <w:sz w:val="17"/>
              </w:rPr>
            </w:pPr>
            <w:r>
              <w:rPr>
                <w:spacing w:val="-2"/>
                <w:sz w:val="17"/>
              </w:rPr>
              <w:t>11.000</w:t>
            </w:r>
          </w:p>
        </w:tc>
        <w:tc>
          <w:tcPr>
            <w:tcW w:w="1163" w:type="dxa"/>
            <w:tcBorders>
              <w:top w:val="single" w:sz="6" w:space="0" w:color="000000"/>
              <w:left w:val="single" w:sz="8" w:space="0" w:color="000000"/>
              <w:bottom w:val="single" w:sz="6" w:space="0" w:color="000000"/>
            </w:tcBorders>
          </w:tcPr>
          <w:p>
            <w:pPr>
              <w:pStyle w:val="TableParagraph"/>
              <w:spacing w:line="174" w:lineRule="exact" w:before="13"/>
              <w:ind w:right="6"/>
              <w:rPr>
                <w:sz w:val="17"/>
              </w:rPr>
            </w:pPr>
            <w:r>
              <w:rPr>
                <w:spacing w:val="-10"/>
                <w:sz w:val="17"/>
              </w:rPr>
              <w:t>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3"/>
              <w:ind w:right="6"/>
              <w:rPr>
                <w:sz w:val="17"/>
              </w:rPr>
            </w:pPr>
            <w:r>
              <w:rPr>
                <w:spacing w:val="-2"/>
                <w:sz w:val="17"/>
              </w:rPr>
              <w:t>-11.000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ind w:right="1"/>
              <w:rPr>
                <w:sz w:val="17"/>
              </w:rPr>
            </w:pPr>
            <w:r>
              <w:rPr>
                <w:spacing w:val="-2"/>
                <w:sz w:val="17"/>
              </w:rPr>
              <w:t>-100,00</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33.100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14"/>
              <w:ind w:left="29"/>
              <w:jc w:val="left"/>
              <w:rPr>
                <w:rFonts w:ascii="Verdana" w:hAnsi="Verdana"/>
                <w:sz w:val="15"/>
              </w:rPr>
            </w:pPr>
            <w:r>
              <w:rPr>
                <w:rFonts w:ascii="Verdana" w:hAnsi="Verdana"/>
                <w:spacing w:val="-6"/>
                <w:sz w:val="15"/>
              </w:rPr>
              <w:t>Tasa</w:t>
            </w:r>
            <w:r>
              <w:rPr>
                <w:rFonts w:ascii="Verdana" w:hAnsi="Verdana"/>
                <w:spacing w:val="-2"/>
                <w:sz w:val="15"/>
              </w:rPr>
              <w:t> </w:t>
            </w:r>
            <w:r>
              <w:rPr>
                <w:rFonts w:ascii="Verdana" w:hAnsi="Verdana"/>
                <w:spacing w:val="-6"/>
                <w:sz w:val="15"/>
              </w:rPr>
              <w:t>Entrada</w:t>
            </w:r>
            <w:r>
              <w:rPr>
                <w:rFonts w:ascii="Verdana" w:hAnsi="Verdana"/>
                <w:spacing w:val="-1"/>
                <w:sz w:val="15"/>
              </w:rPr>
              <w:t> </w:t>
            </w:r>
            <w:r>
              <w:rPr>
                <w:rFonts w:ascii="Verdana" w:hAnsi="Verdana"/>
                <w:spacing w:val="-6"/>
                <w:sz w:val="15"/>
              </w:rPr>
              <w:t>Vehículos</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3" w:lineRule="exact" w:before="14"/>
              <w:rPr>
                <w:sz w:val="17"/>
              </w:rPr>
            </w:pPr>
            <w:r>
              <w:rPr>
                <w:spacing w:val="-2"/>
                <w:sz w:val="17"/>
              </w:rPr>
              <w:t>1.450.000</w:t>
            </w:r>
          </w:p>
        </w:tc>
        <w:tc>
          <w:tcPr>
            <w:tcW w:w="1163" w:type="dxa"/>
            <w:tcBorders>
              <w:top w:val="single" w:sz="6" w:space="0" w:color="000000"/>
              <w:left w:val="single" w:sz="8" w:space="0" w:color="000000"/>
              <w:bottom w:val="single" w:sz="6" w:space="0" w:color="000000"/>
            </w:tcBorders>
          </w:tcPr>
          <w:p>
            <w:pPr>
              <w:pStyle w:val="TableParagraph"/>
              <w:spacing w:line="173" w:lineRule="exact" w:before="14"/>
              <w:ind w:right="6"/>
              <w:rPr>
                <w:sz w:val="17"/>
              </w:rPr>
            </w:pPr>
            <w:r>
              <w:rPr>
                <w:spacing w:val="-2"/>
                <w:sz w:val="17"/>
              </w:rPr>
              <w:t>1.100.000</w:t>
            </w:r>
          </w:p>
        </w:tc>
        <w:tc>
          <w:tcPr>
            <w:tcW w:w="1193" w:type="dxa"/>
            <w:tcBorders>
              <w:top w:val="single" w:sz="6" w:space="0" w:color="000000"/>
              <w:bottom w:val="single" w:sz="6" w:space="0" w:color="000000"/>
              <w:right w:val="single" w:sz="6" w:space="0" w:color="000000"/>
            </w:tcBorders>
          </w:tcPr>
          <w:p>
            <w:pPr>
              <w:pStyle w:val="TableParagraph"/>
              <w:spacing w:line="173" w:lineRule="exact" w:before="14"/>
              <w:ind w:right="6"/>
              <w:rPr>
                <w:sz w:val="17"/>
              </w:rPr>
            </w:pPr>
            <w:r>
              <w:rPr>
                <w:spacing w:val="-2"/>
                <w:sz w:val="17"/>
              </w:rPr>
              <w:t>-350.000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3" w:lineRule="exact" w:before="14"/>
              <w:ind w:right="1"/>
              <w:rPr>
                <w:sz w:val="17"/>
              </w:rPr>
            </w:pPr>
            <w:r>
              <w:rPr>
                <w:spacing w:val="-2"/>
                <w:sz w:val="17"/>
              </w:rPr>
              <w:t>-24,14</w:t>
            </w:r>
          </w:p>
        </w:tc>
      </w:tr>
      <w:tr>
        <w:trPr>
          <w:trHeight w:val="205" w:hRule="atLeast"/>
        </w:trPr>
        <w:tc>
          <w:tcPr>
            <w:tcW w:w="926" w:type="dxa"/>
            <w:tcBorders>
              <w:top w:val="single" w:sz="6" w:space="0" w:color="000000"/>
              <w:bottom w:val="single" w:sz="6" w:space="0" w:color="000000"/>
              <w:right w:val="single" w:sz="6" w:space="0" w:color="000000"/>
            </w:tcBorders>
          </w:tcPr>
          <w:p>
            <w:pPr>
              <w:pStyle w:val="TableParagraph"/>
              <w:spacing w:line="162" w:lineRule="exact" w:before="23"/>
              <w:ind w:left="28"/>
              <w:jc w:val="center"/>
              <w:rPr>
                <w:rFonts w:ascii="Verdana"/>
                <w:sz w:val="15"/>
              </w:rPr>
            </w:pPr>
            <w:r>
              <w:rPr>
                <w:rFonts w:ascii="Verdana"/>
                <w:spacing w:val="-2"/>
                <w:sz w:val="15"/>
              </w:rPr>
              <w:t>33.200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4"/>
              <w:ind w:left="29"/>
              <w:jc w:val="left"/>
              <w:rPr>
                <w:rFonts w:ascii="Verdana"/>
                <w:sz w:val="15"/>
              </w:rPr>
            </w:pPr>
            <w:r>
              <w:rPr>
                <w:rFonts w:ascii="Verdana"/>
                <w:spacing w:val="-6"/>
                <w:sz w:val="15"/>
              </w:rPr>
              <w:t>Tasa</w:t>
            </w:r>
            <w:r>
              <w:rPr>
                <w:rFonts w:ascii="Verdana"/>
                <w:spacing w:val="-8"/>
                <w:sz w:val="15"/>
              </w:rPr>
              <w:t> </w:t>
            </w:r>
            <w:r>
              <w:rPr>
                <w:rFonts w:ascii="Verdana"/>
                <w:spacing w:val="-6"/>
                <w:sz w:val="15"/>
              </w:rPr>
              <w:t>U.P.</w:t>
            </w:r>
            <w:r>
              <w:rPr>
                <w:rFonts w:ascii="Verdana"/>
                <w:spacing w:val="-5"/>
                <w:sz w:val="15"/>
              </w:rPr>
              <w:t> </w:t>
            </w:r>
            <w:r>
              <w:rPr>
                <w:rFonts w:ascii="Verdana"/>
                <w:spacing w:val="-6"/>
                <w:sz w:val="15"/>
              </w:rPr>
              <w:t>empresas</w:t>
            </w:r>
            <w:r>
              <w:rPr>
                <w:rFonts w:ascii="Verdana"/>
                <w:spacing w:val="-1"/>
                <w:sz w:val="15"/>
              </w:rPr>
              <w:t> </w:t>
            </w:r>
            <w:r>
              <w:rPr>
                <w:rFonts w:ascii="Verdana"/>
                <w:spacing w:val="-6"/>
                <w:sz w:val="15"/>
              </w:rPr>
              <w:t>explotadoras</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1" w:lineRule="exact" w:before="15"/>
              <w:rPr>
                <w:sz w:val="17"/>
              </w:rPr>
            </w:pPr>
            <w:r>
              <w:rPr>
                <w:spacing w:val="-2"/>
                <w:sz w:val="17"/>
              </w:rPr>
              <w:t>900.000</w:t>
            </w:r>
          </w:p>
        </w:tc>
        <w:tc>
          <w:tcPr>
            <w:tcW w:w="1163" w:type="dxa"/>
            <w:tcBorders>
              <w:top w:val="single" w:sz="6" w:space="0" w:color="000000"/>
              <w:left w:val="single" w:sz="8" w:space="0" w:color="000000"/>
              <w:bottom w:val="single" w:sz="6" w:space="0" w:color="000000"/>
            </w:tcBorders>
          </w:tcPr>
          <w:p>
            <w:pPr>
              <w:pStyle w:val="TableParagraph"/>
              <w:spacing w:line="171" w:lineRule="exact" w:before="15"/>
              <w:ind w:right="6"/>
              <w:rPr>
                <w:sz w:val="17"/>
              </w:rPr>
            </w:pPr>
            <w:r>
              <w:rPr>
                <w:spacing w:val="-2"/>
                <w:sz w:val="17"/>
              </w:rPr>
              <w:t>1.100.000</w:t>
            </w:r>
          </w:p>
        </w:tc>
        <w:tc>
          <w:tcPr>
            <w:tcW w:w="1193" w:type="dxa"/>
            <w:tcBorders>
              <w:top w:val="single" w:sz="6" w:space="0" w:color="000000"/>
              <w:bottom w:val="single" w:sz="6" w:space="0" w:color="000000"/>
              <w:right w:val="single" w:sz="6" w:space="0" w:color="000000"/>
            </w:tcBorders>
          </w:tcPr>
          <w:p>
            <w:pPr>
              <w:pStyle w:val="TableParagraph"/>
              <w:spacing w:line="171" w:lineRule="exact" w:before="15"/>
              <w:ind w:right="6"/>
              <w:rPr>
                <w:sz w:val="17"/>
              </w:rPr>
            </w:pPr>
            <w:r>
              <w:rPr>
                <w:spacing w:val="-2"/>
                <w:sz w:val="17"/>
              </w:rPr>
              <w:t>200.000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1" w:lineRule="exact" w:before="15"/>
              <w:rPr>
                <w:sz w:val="17"/>
              </w:rPr>
            </w:pPr>
            <w:r>
              <w:rPr>
                <w:spacing w:val="-2"/>
                <w:sz w:val="17"/>
              </w:rPr>
              <w:t>22,22</w:t>
            </w:r>
          </w:p>
        </w:tc>
      </w:tr>
      <w:tr>
        <w:trPr>
          <w:trHeight w:val="251" w:hRule="atLeast"/>
        </w:trPr>
        <w:tc>
          <w:tcPr>
            <w:tcW w:w="926" w:type="dxa"/>
            <w:tcBorders>
              <w:top w:val="single" w:sz="6" w:space="0" w:color="000000"/>
              <w:bottom w:val="single" w:sz="6" w:space="0" w:color="000000"/>
              <w:right w:val="single" w:sz="6" w:space="0" w:color="000000"/>
            </w:tcBorders>
          </w:tcPr>
          <w:p>
            <w:pPr>
              <w:pStyle w:val="TableParagraph"/>
              <w:spacing w:line="166" w:lineRule="exact" w:before="65"/>
              <w:ind w:left="28"/>
              <w:jc w:val="center"/>
              <w:rPr>
                <w:rFonts w:ascii="Verdana"/>
                <w:sz w:val="15"/>
              </w:rPr>
            </w:pPr>
            <w:r>
              <w:rPr>
                <w:rFonts w:ascii="Verdana"/>
                <w:spacing w:val="-2"/>
                <w:sz w:val="15"/>
              </w:rPr>
              <w:t>33.300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75" w:lineRule="exact" w:before="57"/>
              <w:ind w:left="29"/>
              <w:jc w:val="left"/>
              <w:rPr>
                <w:rFonts w:ascii="Verdana" w:hAnsi="Verdana"/>
                <w:sz w:val="15"/>
              </w:rPr>
            </w:pPr>
            <w:r>
              <w:rPr>
                <w:rFonts w:ascii="Verdana" w:hAnsi="Verdana"/>
                <w:spacing w:val="-6"/>
                <w:sz w:val="15"/>
              </w:rPr>
              <w:t>Tasa</w:t>
            </w:r>
            <w:r>
              <w:rPr>
                <w:rFonts w:ascii="Verdana" w:hAnsi="Verdana"/>
                <w:spacing w:val="-5"/>
                <w:sz w:val="15"/>
              </w:rPr>
              <w:t> </w:t>
            </w:r>
            <w:r>
              <w:rPr>
                <w:rFonts w:ascii="Verdana" w:hAnsi="Verdana"/>
                <w:spacing w:val="-6"/>
                <w:sz w:val="15"/>
              </w:rPr>
              <w:t>U.P.</w:t>
            </w:r>
            <w:r>
              <w:rPr>
                <w:rFonts w:ascii="Verdana" w:hAnsi="Verdana"/>
                <w:sz w:val="15"/>
              </w:rPr>
              <w:t> </w:t>
            </w:r>
            <w:r>
              <w:rPr>
                <w:rFonts w:ascii="Verdana" w:hAnsi="Verdana"/>
                <w:spacing w:val="-6"/>
                <w:sz w:val="15"/>
              </w:rPr>
              <w:t>servicio</w:t>
            </w:r>
            <w:r>
              <w:rPr>
                <w:rFonts w:ascii="Verdana" w:hAnsi="Verdana"/>
                <w:spacing w:val="-1"/>
                <w:sz w:val="15"/>
              </w:rPr>
              <w:t> </w:t>
            </w:r>
            <w:r>
              <w:rPr>
                <w:rFonts w:ascii="Verdana" w:hAnsi="Verdana"/>
                <w:spacing w:val="-6"/>
                <w:sz w:val="15"/>
              </w:rPr>
              <w:t>telefonía</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5" w:lineRule="exact" w:before="57"/>
              <w:rPr>
                <w:sz w:val="17"/>
              </w:rPr>
            </w:pPr>
            <w:r>
              <w:rPr>
                <w:spacing w:val="-10"/>
                <w:sz w:val="17"/>
              </w:rPr>
              <w:t>0</w:t>
            </w:r>
          </w:p>
        </w:tc>
        <w:tc>
          <w:tcPr>
            <w:tcW w:w="1163" w:type="dxa"/>
            <w:tcBorders>
              <w:top w:val="single" w:sz="6" w:space="0" w:color="000000"/>
              <w:left w:val="single" w:sz="8" w:space="0" w:color="000000"/>
              <w:bottom w:val="single" w:sz="6" w:space="0" w:color="000000"/>
            </w:tcBorders>
          </w:tcPr>
          <w:p>
            <w:pPr>
              <w:pStyle w:val="TableParagraph"/>
              <w:spacing w:line="175" w:lineRule="exact" w:before="57"/>
              <w:ind w:right="6"/>
              <w:rPr>
                <w:sz w:val="17"/>
              </w:rPr>
            </w:pPr>
            <w:r>
              <w:rPr>
                <w:spacing w:val="-10"/>
                <w:sz w:val="17"/>
              </w:rPr>
              <w:t>0</w:t>
            </w:r>
          </w:p>
        </w:tc>
        <w:tc>
          <w:tcPr>
            <w:tcW w:w="1193" w:type="dxa"/>
            <w:tcBorders>
              <w:top w:val="single" w:sz="6" w:space="0" w:color="000000"/>
              <w:bottom w:val="single" w:sz="6" w:space="0" w:color="000000"/>
              <w:right w:val="single" w:sz="6" w:space="0" w:color="000000"/>
            </w:tcBorders>
          </w:tcPr>
          <w:p>
            <w:pPr>
              <w:pStyle w:val="TableParagraph"/>
              <w:spacing w:line="175" w:lineRule="exact" w:before="57"/>
              <w:ind w:right="6"/>
              <w:rPr>
                <w:sz w:val="17"/>
              </w:rPr>
            </w:pPr>
            <w:r>
              <w:rPr>
                <w:spacing w:val="-10"/>
                <w:sz w:val="17"/>
              </w:rPr>
              <w:t>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5" w:lineRule="exact" w:before="57"/>
              <w:rPr>
                <w:sz w:val="17"/>
              </w:rPr>
            </w:pPr>
            <w:r>
              <w:rPr>
                <w:spacing w:val="-4"/>
                <w:sz w:val="17"/>
              </w:rPr>
              <w:t>0,00</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2"/>
              <w:ind w:left="28"/>
              <w:jc w:val="center"/>
              <w:rPr>
                <w:rFonts w:ascii="Verdana"/>
                <w:sz w:val="15"/>
              </w:rPr>
            </w:pPr>
            <w:r>
              <w:rPr>
                <w:rFonts w:ascii="Verdana"/>
                <w:spacing w:val="-2"/>
                <w:sz w:val="15"/>
              </w:rPr>
              <w:t>33.301</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13"/>
              <w:ind w:left="29"/>
              <w:jc w:val="left"/>
              <w:rPr>
                <w:rFonts w:ascii="Verdana" w:hAnsi="Verdana"/>
                <w:sz w:val="15"/>
              </w:rPr>
            </w:pPr>
            <w:r>
              <w:rPr>
                <w:rFonts w:ascii="Verdana" w:hAnsi="Verdana"/>
                <w:spacing w:val="-6"/>
                <w:sz w:val="15"/>
              </w:rPr>
              <w:t>Tasa</w:t>
            </w:r>
            <w:r>
              <w:rPr>
                <w:rFonts w:ascii="Verdana" w:hAnsi="Verdana"/>
                <w:spacing w:val="-1"/>
                <w:sz w:val="15"/>
              </w:rPr>
              <w:t> </w:t>
            </w:r>
            <w:r>
              <w:rPr>
                <w:rFonts w:ascii="Verdana" w:hAnsi="Verdana"/>
                <w:spacing w:val="-6"/>
                <w:sz w:val="15"/>
              </w:rPr>
              <w:t>U.P</w:t>
            </w:r>
            <w:r>
              <w:rPr>
                <w:rFonts w:ascii="Verdana" w:hAnsi="Verdana"/>
                <w:spacing w:val="3"/>
                <w:sz w:val="15"/>
              </w:rPr>
              <w:t> </w:t>
            </w:r>
            <w:r>
              <w:rPr>
                <w:rFonts w:ascii="Verdana" w:hAnsi="Verdana"/>
                <w:spacing w:val="-6"/>
                <w:sz w:val="15"/>
              </w:rPr>
              <w:t>servicio</w:t>
            </w:r>
            <w:r>
              <w:rPr>
                <w:rFonts w:ascii="Verdana" w:hAnsi="Verdana"/>
                <w:spacing w:val="-2"/>
                <w:sz w:val="15"/>
              </w:rPr>
              <w:t> </w:t>
            </w:r>
            <w:r>
              <w:rPr>
                <w:rFonts w:ascii="Verdana" w:hAnsi="Verdana"/>
                <w:spacing w:val="-6"/>
                <w:sz w:val="15"/>
              </w:rPr>
              <w:t>telefonía</w:t>
            </w:r>
            <w:r>
              <w:rPr>
                <w:rFonts w:ascii="Verdana" w:hAnsi="Verdana"/>
                <w:spacing w:val="4"/>
                <w:sz w:val="15"/>
              </w:rPr>
              <w:t> </w:t>
            </w:r>
            <w:r>
              <w:rPr>
                <w:rFonts w:ascii="Verdana" w:hAnsi="Verdana"/>
                <w:spacing w:val="-6"/>
                <w:sz w:val="15"/>
              </w:rPr>
              <w:t>(1,4%)</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rPr>
                <w:sz w:val="17"/>
              </w:rPr>
            </w:pPr>
            <w:r>
              <w:rPr>
                <w:spacing w:val="-10"/>
                <w:sz w:val="17"/>
              </w:rPr>
              <w:t>0</w:t>
            </w:r>
          </w:p>
        </w:tc>
        <w:tc>
          <w:tcPr>
            <w:tcW w:w="1163" w:type="dxa"/>
            <w:tcBorders>
              <w:top w:val="single" w:sz="6" w:space="0" w:color="000000"/>
              <w:left w:val="single" w:sz="8" w:space="0" w:color="000000"/>
              <w:bottom w:val="single" w:sz="6" w:space="0" w:color="000000"/>
            </w:tcBorders>
          </w:tcPr>
          <w:p>
            <w:pPr>
              <w:pStyle w:val="TableParagraph"/>
              <w:spacing w:line="174" w:lineRule="exact" w:before="13"/>
              <w:ind w:right="6"/>
              <w:rPr>
                <w:sz w:val="17"/>
              </w:rPr>
            </w:pPr>
            <w:r>
              <w:rPr>
                <w:spacing w:val="-10"/>
                <w:sz w:val="17"/>
              </w:rPr>
              <w:t>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3"/>
              <w:ind w:right="6"/>
              <w:rPr>
                <w:sz w:val="17"/>
              </w:rPr>
            </w:pPr>
            <w:r>
              <w:rPr>
                <w:spacing w:val="-10"/>
                <w:sz w:val="17"/>
              </w:rPr>
              <w:t>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rPr>
                <w:sz w:val="17"/>
              </w:rPr>
            </w:pPr>
            <w:r>
              <w:rPr>
                <w:spacing w:val="-4"/>
                <w:sz w:val="17"/>
              </w:rPr>
              <w:t>0,00</w:t>
            </w:r>
          </w:p>
        </w:tc>
      </w:tr>
      <w:tr>
        <w:trPr>
          <w:trHeight w:val="208" w:hRule="atLeast"/>
        </w:trPr>
        <w:tc>
          <w:tcPr>
            <w:tcW w:w="926" w:type="dxa"/>
            <w:tcBorders>
              <w:top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33.400</w:t>
            </w:r>
          </w:p>
        </w:tc>
        <w:tc>
          <w:tcPr>
            <w:tcW w:w="2745" w:type="dxa"/>
            <w:tcBorders>
              <w:top w:val="single" w:sz="6" w:space="0" w:color="000000"/>
              <w:left w:val="single" w:sz="6" w:space="0" w:color="000000"/>
              <w:right w:val="single" w:sz="6" w:space="0" w:color="000000"/>
            </w:tcBorders>
          </w:tcPr>
          <w:p>
            <w:pPr>
              <w:pStyle w:val="TableParagraph"/>
              <w:spacing w:line="165" w:lineRule="exact" w:before="23"/>
              <w:ind w:left="29"/>
              <w:jc w:val="left"/>
              <w:rPr>
                <w:rFonts w:ascii="Verdana"/>
                <w:sz w:val="15"/>
              </w:rPr>
            </w:pPr>
            <w:r>
              <w:rPr>
                <w:rFonts w:ascii="Verdana"/>
                <w:spacing w:val="-6"/>
                <w:sz w:val="15"/>
              </w:rPr>
              <w:t>Tasa</w:t>
            </w:r>
            <w:r>
              <w:rPr>
                <w:rFonts w:ascii="Verdana"/>
                <w:spacing w:val="-2"/>
                <w:sz w:val="15"/>
              </w:rPr>
              <w:t> </w:t>
            </w:r>
            <w:r>
              <w:rPr>
                <w:rFonts w:ascii="Verdana"/>
                <w:spacing w:val="-6"/>
                <w:sz w:val="15"/>
              </w:rPr>
              <w:t>Apertura</w:t>
            </w:r>
            <w:r>
              <w:rPr>
                <w:rFonts w:ascii="Verdana"/>
                <w:spacing w:val="-2"/>
                <w:sz w:val="15"/>
              </w:rPr>
              <w:t> </w:t>
            </w:r>
            <w:r>
              <w:rPr>
                <w:rFonts w:ascii="Verdana"/>
                <w:spacing w:val="-6"/>
                <w:sz w:val="15"/>
              </w:rPr>
              <w:t>Zanjas</w:t>
            </w:r>
          </w:p>
        </w:tc>
        <w:tc>
          <w:tcPr>
            <w:tcW w:w="1196" w:type="dxa"/>
            <w:tcBorders>
              <w:top w:val="single" w:sz="6" w:space="0" w:color="000000"/>
              <w:left w:val="single" w:sz="6" w:space="0" w:color="000000"/>
              <w:right w:val="single" w:sz="8" w:space="0" w:color="000000"/>
            </w:tcBorders>
          </w:tcPr>
          <w:p>
            <w:pPr>
              <w:pStyle w:val="TableParagraph"/>
              <w:spacing w:line="174" w:lineRule="exact" w:before="14"/>
              <w:rPr>
                <w:sz w:val="17"/>
              </w:rPr>
            </w:pPr>
            <w:r>
              <w:rPr>
                <w:spacing w:val="-2"/>
                <w:sz w:val="17"/>
              </w:rPr>
              <w:t>14.000</w:t>
            </w:r>
          </w:p>
        </w:tc>
        <w:tc>
          <w:tcPr>
            <w:tcW w:w="1163" w:type="dxa"/>
            <w:tcBorders>
              <w:top w:val="single" w:sz="6" w:space="0" w:color="000000"/>
              <w:left w:val="single" w:sz="8" w:space="0" w:color="000000"/>
            </w:tcBorders>
          </w:tcPr>
          <w:p>
            <w:pPr>
              <w:pStyle w:val="TableParagraph"/>
              <w:spacing w:line="174" w:lineRule="exact" w:before="14"/>
              <w:ind w:right="6"/>
              <w:rPr>
                <w:sz w:val="17"/>
              </w:rPr>
            </w:pPr>
            <w:r>
              <w:rPr>
                <w:spacing w:val="-2"/>
                <w:sz w:val="17"/>
              </w:rPr>
              <w:t>5.000</w:t>
            </w:r>
          </w:p>
        </w:tc>
        <w:tc>
          <w:tcPr>
            <w:tcW w:w="1193" w:type="dxa"/>
            <w:tcBorders>
              <w:top w:val="single" w:sz="6" w:space="0" w:color="000000"/>
              <w:right w:val="single" w:sz="6" w:space="0" w:color="000000"/>
            </w:tcBorders>
          </w:tcPr>
          <w:p>
            <w:pPr>
              <w:pStyle w:val="TableParagraph"/>
              <w:spacing w:line="174" w:lineRule="exact" w:before="14"/>
              <w:ind w:right="6"/>
              <w:rPr>
                <w:sz w:val="17"/>
              </w:rPr>
            </w:pPr>
            <w:r>
              <w:rPr>
                <w:spacing w:val="-2"/>
                <w:sz w:val="17"/>
              </w:rPr>
              <w:t>-9.000</w:t>
            </w:r>
          </w:p>
        </w:tc>
        <w:tc>
          <w:tcPr>
            <w:tcW w:w="954" w:type="dxa"/>
            <w:tcBorders>
              <w:top w:val="single" w:sz="6" w:space="0" w:color="000000"/>
              <w:left w:val="single" w:sz="6" w:space="0" w:color="000000"/>
              <w:right w:val="single" w:sz="8" w:space="0" w:color="000000"/>
            </w:tcBorders>
          </w:tcPr>
          <w:p>
            <w:pPr>
              <w:pStyle w:val="TableParagraph"/>
              <w:spacing w:line="174" w:lineRule="exact" w:before="14"/>
              <w:ind w:right="1"/>
              <w:rPr>
                <w:sz w:val="17"/>
              </w:rPr>
            </w:pPr>
            <w:r>
              <w:rPr>
                <w:spacing w:val="-2"/>
                <w:sz w:val="17"/>
              </w:rPr>
              <w:t>-64,29</w:t>
            </w:r>
          </w:p>
        </w:tc>
      </w:tr>
      <w:tr>
        <w:trPr>
          <w:trHeight w:val="210" w:hRule="atLeast"/>
        </w:trPr>
        <w:tc>
          <w:tcPr>
            <w:tcW w:w="926" w:type="dxa"/>
            <w:tcBorders>
              <w:bottom w:val="single" w:sz="6" w:space="0" w:color="000000"/>
              <w:right w:val="single" w:sz="6" w:space="0" w:color="000000"/>
            </w:tcBorders>
          </w:tcPr>
          <w:p>
            <w:pPr>
              <w:pStyle w:val="TableParagraph"/>
              <w:spacing w:line="162" w:lineRule="exact" w:before="28"/>
              <w:ind w:left="28"/>
              <w:jc w:val="center"/>
              <w:rPr>
                <w:rFonts w:ascii="Verdana"/>
                <w:sz w:val="15"/>
              </w:rPr>
            </w:pPr>
            <w:r>
              <w:rPr>
                <w:rFonts w:ascii="Verdana"/>
                <w:spacing w:val="-2"/>
                <w:sz w:val="15"/>
              </w:rPr>
              <w:t>33.701</w:t>
            </w:r>
          </w:p>
        </w:tc>
        <w:tc>
          <w:tcPr>
            <w:tcW w:w="2745" w:type="dxa"/>
            <w:tcBorders>
              <w:left w:val="single" w:sz="6" w:space="0" w:color="000000"/>
              <w:bottom w:val="single" w:sz="6" w:space="0" w:color="000000"/>
              <w:right w:val="single" w:sz="6" w:space="0" w:color="000000"/>
            </w:tcBorders>
          </w:tcPr>
          <w:p>
            <w:pPr>
              <w:pStyle w:val="TableParagraph"/>
              <w:spacing w:line="162" w:lineRule="exact" w:before="28"/>
              <w:ind w:left="29"/>
              <w:jc w:val="left"/>
              <w:rPr>
                <w:rFonts w:ascii="Verdana" w:hAnsi="Verdana"/>
                <w:sz w:val="15"/>
              </w:rPr>
            </w:pPr>
            <w:r>
              <w:rPr>
                <w:rFonts w:ascii="Verdana" w:hAnsi="Verdana"/>
                <w:spacing w:val="-6"/>
                <w:sz w:val="15"/>
              </w:rPr>
              <w:t>Tasa</w:t>
            </w:r>
            <w:r>
              <w:rPr>
                <w:rFonts w:ascii="Verdana" w:hAnsi="Verdana"/>
                <w:spacing w:val="-7"/>
                <w:sz w:val="15"/>
              </w:rPr>
              <w:t> </w:t>
            </w:r>
            <w:r>
              <w:rPr>
                <w:rFonts w:ascii="Verdana" w:hAnsi="Verdana"/>
                <w:spacing w:val="-6"/>
                <w:sz w:val="15"/>
              </w:rPr>
              <w:t>Cajeros</w:t>
            </w:r>
            <w:r>
              <w:rPr>
                <w:rFonts w:ascii="Verdana" w:hAnsi="Verdana"/>
                <w:sz w:val="15"/>
              </w:rPr>
              <w:t> </w:t>
            </w:r>
            <w:r>
              <w:rPr>
                <w:rFonts w:ascii="Verdana" w:hAnsi="Verdana"/>
                <w:spacing w:val="-6"/>
                <w:sz w:val="15"/>
              </w:rPr>
              <w:t>Automáticos</w:t>
            </w:r>
          </w:p>
        </w:tc>
        <w:tc>
          <w:tcPr>
            <w:tcW w:w="1196" w:type="dxa"/>
            <w:tcBorders>
              <w:left w:val="single" w:sz="6" w:space="0" w:color="000000"/>
              <w:bottom w:val="single" w:sz="6" w:space="0" w:color="000000"/>
              <w:right w:val="single" w:sz="8" w:space="0" w:color="000000"/>
            </w:tcBorders>
          </w:tcPr>
          <w:p>
            <w:pPr>
              <w:pStyle w:val="TableParagraph"/>
              <w:spacing w:line="171" w:lineRule="exact" w:before="19"/>
              <w:rPr>
                <w:sz w:val="17"/>
              </w:rPr>
            </w:pPr>
            <w:r>
              <w:rPr>
                <w:spacing w:val="-2"/>
                <w:sz w:val="17"/>
              </w:rPr>
              <w:t>10.000</w:t>
            </w:r>
          </w:p>
        </w:tc>
        <w:tc>
          <w:tcPr>
            <w:tcW w:w="1163" w:type="dxa"/>
            <w:tcBorders>
              <w:left w:val="single" w:sz="8" w:space="0" w:color="000000"/>
              <w:bottom w:val="single" w:sz="6" w:space="0" w:color="000000"/>
            </w:tcBorders>
          </w:tcPr>
          <w:p>
            <w:pPr>
              <w:pStyle w:val="TableParagraph"/>
              <w:spacing w:line="171" w:lineRule="exact" w:before="19"/>
              <w:ind w:right="6"/>
              <w:rPr>
                <w:sz w:val="17"/>
              </w:rPr>
            </w:pPr>
            <w:r>
              <w:rPr>
                <w:spacing w:val="-2"/>
                <w:sz w:val="17"/>
              </w:rPr>
              <w:t>8.500</w:t>
            </w:r>
          </w:p>
        </w:tc>
        <w:tc>
          <w:tcPr>
            <w:tcW w:w="1193" w:type="dxa"/>
            <w:tcBorders>
              <w:bottom w:val="single" w:sz="6" w:space="0" w:color="000000"/>
              <w:right w:val="single" w:sz="6" w:space="0" w:color="000000"/>
            </w:tcBorders>
          </w:tcPr>
          <w:p>
            <w:pPr>
              <w:pStyle w:val="TableParagraph"/>
              <w:spacing w:line="171" w:lineRule="exact" w:before="19"/>
              <w:ind w:right="6"/>
              <w:rPr>
                <w:sz w:val="17"/>
              </w:rPr>
            </w:pPr>
            <w:r>
              <w:rPr>
                <w:spacing w:val="-2"/>
                <w:sz w:val="17"/>
              </w:rPr>
              <w:t>-1.500</w:t>
            </w:r>
          </w:p>
        </w:tc>
        <w:tc>
          <w:tcPr>
            <w:tcW w:w="954" w:type="dxa"/>
            <w:tcBorders>
              <w:left w:val="single" w:sz="6" w:space="0" w:color="000000"/>
              <w:bottom w:val="single" w:sz="6" w:space="0" w:color="000000"/>
              <w:right w:val="single" w:sz="8" w:space="0" w:color="000000"/>
            </w:tcBorders>
          </w:tcPr>
          <w:p>
            <w:pPr>
              <w:pStyle w:val="TableParagraph"/>
              <w:spacing w:line="171" w:lineRule="exact" w:before="19"/>
              <w:ind w:right="1"/>
              <w:rPr>
                <w:sz w:val="17"/>
              </w:rPr>
            </w:pPr>
            <w:r>
              <w:rPr>
                <w:spacing w:val="-2"/>
                <w:sz w:val="17"/>
              </w:rPr>
              <w:t>-15,00</w:t>
            </w:r>
          </w:p>
        </w:tc>
      </w:tr>
      <w:tr>
        <w:trPr>
          <w:trHeight w:val="251" w:hRule="atLeast"/>
        </w:trPr>
        <w:tc>
          <w:tcPr>
            <w:tcW w:w="926" w:type="dxa"/>
            <w:tcBorders>
              <w:top w:val="single" w:sz="6" w:space="0" w:color="000000"/>
              <w:bottom w:val="single" w:sz="6" w:space="0" w:color="000000"/>
              <w:right w:val="single" w:sz="6" w:space="0" w:color="000000"/>
            </w:tcBorders>
          </w:tcPr>
          <w:p>
            <w:pPr>
              <w:pStyle w:val="TableParagraph"/>
              <w:spacing w:line="166" w:lineRule="exact" w:before="65"/>
              <w:ind w:left="28"/>
              <w:jc w:val="center"/>
              <w:rPr>
                <w:rFonts w:ascii="Verdana"/>
                <w:sz w:val="15"/>
              </w:rPr>
            </w:pPr>
            <w:r>
              <w:rPr>
                <w:rFonts w:ascii="Verdana"/>
                <w:spacing w:val="-2"/>
                <w:sz w:val="15"/>
              </w:rPr>
              <w:t>33.800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75" w:lineRule="exact" w:before="57"/>
              <w:ind w:left="29"/>
              <w:jc w:val="left"/>
              <w:rPr>
                <w:rFonts w:ascii="Verdana" w:hAnsi="Verdana"/>
                <w:sz w:val="15"/>
              </w:rPr>
            </w:pPr>
            <w:r>
              <w:rPr>
                <w:rFonts w:ascii="Verdana" w:hAnsi="Verdana"/>
                <w:w w:val="90"/>
                <w:sz w:val="15"/>
              </w:rPr>
              <w:t>Compensación</w:t>
            </w:r>
            <w:r>
              <w:rPr>
                <w:rFonts w:ascii="Verdana" w:hAnsi="Verdana"/>
                <w:spacing w:val="35"/>
                <w:sz w:val="15"/>
              </w:rPr>
              <w:t> </w:t>
            </w:r>
            <w:r>
              <w:rPr>
                <w:rFonts w:ascii="Verdana" w:hAnsi="Verdana"/>
                <w:w w:val="90"/>
                <w:sz w:val="15"/>
              </w:rPr>
              <w:t>Telefónica</w:t>
            </w:r>
            <w:r>
              <w:rPr>
                <w:rFonts w:ascii="Verdana" w:hAnsi="Verdana"/>
                <w:spacing w:val="29"/>
                <w:sz w:val="15"/>
              </w:rPr>
              <w:t> </w:t>
            </w:r>
            <w:r>
              <w:rPr>
                <w:rFonts w:ascii="Verdana" w:hAnsi="Verdana"/>
                <w:spacing w:val="-5"/>
                <w:w w:val="90"/>
                <w:sz w:val="15"/>
              </w:rPr>
              <w:t>SA</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5" w:lineRule="exact" w:before="57"/>
              <w:rPr>
                <w:sz w:val="17"/>
              </w:rPr>
            </w:pPr>
            <w:r>
              <w:rPr>
                <w:spacing w:val="-2"/>
                <w:sz w:val="17"/>
              </w:rPr>
              <w:t>570.000</w:t>
            </w:r>
          </w:p>
        </w:tc>
        <w:tc>
          <w:tcPr>
            <w:tcW w:w="1163" w:type="dxa"/>
            <w:tcBorders>
              <w:top w:val="single" w:sz="6" w:space="0" w:color="000000"/>
              <w:left w:val="single" w:sz="8" w:space="0" w:color="000000"/>
              <w:bottom w:val="single" w:sz="6" w:space="0" w:color="000000"/>
            </w:tcBorders>
          </w:tcPr>
          <w:p>
            <w:pPr>
              <w:pStyle w:val="TableParagraph"/>
              <w:spacing w:line="175" w:lineRule="exact" w:before="57"/>
              <w:ind w:right="6"/>
              <w:rPr>
                <w:sz w:val="17"/>
              </w:rPr>
            </w:pPr>
            <w:r>
              <w:rPr>
                <w:spacing w:val="-2"/>
                <w:sz w:val="17"/>
              </w:rPr>
              <w:t>500.000</w:t>
            </w:r>
          </w:p>
        </w:tc>
        <w:tc>
          <w:tcPr>
            <w:tcW w:w="1193" w:type="dxa"/>
            <w:tcBorders>
              <w:top w:val="single" w:sz="6" w:space="0" w:color="000000"/>
              <w:bottom w:val="single" w:sz="6" w:space="0" w:color="000000"/>
              <w:right w:val="single" w:sz="6" w:space="0" w:color="000000"/>
            </w:tcBorders>
          </w:tcPr>
          <w:p>
            <w:pPr>
              <w:pStyle w:val="TableParagraph"/>
              <w:spacing w:line="175" w:lineRule="exact" w:before="57"/>
              <w:ind w:right="6"/>
              <w:rPr>
                <w:sz w:val="17"/>
              </w:rPr>
            </w:pPr>
            <w:r>
              <w:rPr>
                <w:spacing w:val="-2"/>
                <w:sz w:val="17"/>
              </w:rPr>
              <w:t>-70.000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5" w:lineRule="exact" w:before="57"/>
              <w:ind w:right="1"/>
              <w:rPr>
                <w:sz w:val="17"/>
              </w:rPr>
            </w:pPr>
            <w:r>
              <w:rPr>
                <w:spacing w:val="-2"/>
                <w:sz w:val="17"/>
              </w:rPr>
              <w:t>-12,28</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74" w:lineRule="exact" w:before="13"/>
              <w:ind w:left="28"/>
              <w:jc w:val="center"/>
              <w:rPr>
                <w:rFonts w:ascii="Verdana"/>
                <w:sz w:val="15"/>
              </w:rPr>
            </w:pPr>
            <w:r>
              <w:rPr>
                <w:rFonts w:ascii="Verdana"/>
                <w:spacing w:val="-2"/>
                <w:sz w:val="15"/>
              </w:rPr>
              <w:t>33.900</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74" w:lineRule="exact" w:before="13"/>
              <w:ind w:left="29" w:right="-15"/>
              <w:jc w:val="left"/>
              <w:rPr>
                <w:rFonts w:ascii="Verdana" w:hAnsi="Verdana"/>
                <w:sz w:val="15"/>
              </w:rPr>
            </w:pPr>
            <w:r>
              <w:rPr>
                <w:rFonts w:ascii="Verdana" w:hAnsi="Verdana"/>
                <w:spacing w:val="-6"/>
                <w:sz w:val="15"/>
              </w:rPr>
              <w:t>Otras</w:t>
            </w:r>
            <w:r>
              <w:rPr>
                <w:rFonts w:ascii="Verdana" w:hAnsi="Verdana"/>
                <w:spacing w:val="-4"/>
                <w:sz w:val="15"/>
              </w:rPr>
              <w:t> </w:t>
            </w:r>
            <w:r>
              <w:rPr>
                <w:rFonts w:ascii="Verdana" w:hAnsi="Verdana"/>
                <w:spacing w:val="-6"/>
                <w:sz w:val="15"/>
              </w:rPr>
              <w:t>Tasas</w:t>
            </w:r>
            <w:r>
              <w:rPr>
                <w:rFonts w:ascii="Verdana" w:hAnsi="Verdana"/>
                <w:spacing w:val="-3"/>
                <w:sz w:val="15"/>
              </w:rPr>
              <w:t> </w:t>
            </w:r>
            <w:r>
              <w:rPr>
                <w:rFonts w:ascii="Verdana" w:hAnsi="Verdana"/>
                <w:spacing w:val="-6"/>
                <w:sz w:val="15"/>
              </w:rPr>
              <w:t>por</w:t>
            </w:r>
            <w:r>
              <w:rPr>
                <w:rFonts w:ascii="Verdana" w:hAnsi="Verdana"/>
                <w:spacing w:val="-3"/>
                <w:sz w:val="15"/>
              </w:rPr>
              <w:t> </w:t>
            </w:r>
            <w:r>
              <w:rPr>
                <w:rFonts w:ascii="Verdana" w:hAnsi="Verdana"/>
                <w:spacing w:val="-6"/>
                <w:sz w:val="15"/>
              </w:rPr>
              <w:t>U.</w:t>
            </w:r>
            <w:r>
              <w:rPr>
                <w:rFonts w:ascii="Verdana" w:hAnsi="Verdana"/>
                <w:spacing w:val="-2"/>
                <w:sz w:val="15"/>
              </w:rPr>
              <w:t> </w:t>
            </w:r>
            <w:r>
              <w:rPr>
                <w:rFonts w:ascii="Verdana" w:hAnsi="Verdana"/>
                <w:spacing w:val="-6"/>
                <w:sz w:val="15"/>
              </w:rPr>
              <w:t>P.</w:t>
            </w:r>
            <w:r>
              <w:rPr>
                <w:rFonts w:ascii="Verdana" w:hAnsi="Verdana"/>
                <w:spacing w:val="-2"/>
                <w:sz w:val="15"/>
              </w:rPr>
              <w:t> </w:t>
            </w:r>
            <w:r>
              <w:rPr>
                <w:rFonts w:ascii="Verdana" w:hAnsi="Verdana"/>
                <w:spacing w:val="-6"/>
                <w:sz w:val="15"/>
              </w:rPr>
              <w:t>Dominio</w:t>
            </w:r>
            <w:r>
              <w:rPr>
                <w:rFonts w:ascii="Verdana" w:hAnsi="Verdana"/>
                <w:spacing w:val="-3"/>
                <w:sz w:val="15"/>
              </w:rPr>
              <w:t> </w:t>
            </w:r>
            <w:r>
              <w:rPr>
                <w:rFonts w:ascii="Verdana" w:hAnsi="Verdana"/>
                <w:spacing w:val="-6"/>
                <w:sz w:val="15"/>
              </w:rPr>
              <w:t>Público</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rPr>
                <w:sz w:val="17"/>
              </w:rPr>
            </w:pPr>
            <w:r>
              <w:rPr>
                <w:spacing w:val="-2"/>
                <w:sz w:val="17"/>
              </w:rPr>
              <w:t>70.000</w:t>
            </w:r>
          </w:p>
        </w:tc>
        <w:tc>
          <w:tcPr>
            <w:tcW w:w="1163" w:type="dxa"/>
            <w:tcBorders>
              <w:top w:val="single" w:sz="6" w:space="0" w:color="000000"/>
              <w:left w:val="single" w:sz="8" w:space="0" w:color="000000"/>
              <w:bottom w:val="single" w:sz="6" w:space="0" w:color="000000"/>
            </w:tcBorders>
          </w:tcPr>
          <w:p>
            <w:pPr>
              <w:pStyle w:val="TableParagraph"/>
              <w:spacing w:line="174" w:lineRule="exact" w:before="13"/>
              <w:ind w:right="6"/>
              <w:rPr>
                <w:sz w:val="17"/>
              </w:rPr>
            </w:pPr>
            <w:r>
              <w:rPr>
                <w:spacing w:val="-2"/>
                <w:sz w:val="17"/>
              </w:rPr>
              <w:t>75.000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3"/>
              <w:ind w:right="6"/>
              <w:rPr>
                <w:sz w:val="17"/>
              </w:rPr>
            </w:pPr>
            <w:r>
              <w:rPr>
                <w:spacing w:val="-2"/>
                <w:sz w:val="17"/>
              </w:rPr>
              <w:t>5.000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rPr>
                <w:sz w:val="17"/>
              </w:rPr>
            </w:pPr>
            <w:r>
              <w:rPr>
                <w:spacing w:val="-4"/>
                <w:sz w:val="17"/>
              </w:rPr>
              <w:t>7,14</w:t>
            </w:r>
          </w:p>
        </w:tc>
      </w:tr>
      <w:tr>
        <w:trPr>
          <w:trHeight w:val="207" w:hRule="atLeast"/>
        </w:trPr>
        <w:tc>
          <w:tcPr>
            <w:tcW w:w="926" w:type="dxa"/>
            <w:tcBorders>
              <w:top w:val="single" w:sz="6"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33.901</w:t>
            </w:r>
          </w:p>
        </w:tc>
        <w:tc>
          <w:tcPr>
            <w:tcW w:w="2745" w:type="dxa"/>
            <w:tcBorders>
              <w:top w:val="single" w:sz="6" w:space="0" w:color="000000"/>
              <w:left w:val="single" w:sz="6" w:space="0" w:color="000000"/>
              <w:right w:val="single" w:sz="6" w:space="0" w:color="000000"/>
            </w:tcBorders>
          </w:tcPr>
          <w:p>
            <w:pPr>
              <w:pStyle w:val="TableParagraph"/>
              <w:spacing w:line="165" w:lineRule="exact" w:before="23"/>
              <w:ind w:left="29"/>
              <w:jc w:val="left"/>
              <w:rPr>
                <w:rFonts w:ascii="Verdana" w:hAnsi="Verdana"/>
                <w:sz w:val="15"/>
              </w:rPr>
            </w:pPr>
            <w:r>
              <w:rPr>
                <w:rFonts w:ascii="Verdana" w:hAnsi="Verdana"/>
                <w:spacing w:val="-6"/>
                <w:sz w:val="15"/>
              </w:rPr>
              <w:t>Tasa</w:t>
            </w:r>
            <w:r>
              <w:rPr>
                <w:rFonts w:ascii="Verdana" w:hAnsi="Verdana"/>
                <w:spacing w:val="-7"/>
                <w:sz w:val="15"/>
              </w:rPr>
              <w:t> </w:t>
            </w:r>
            <w:r>
              <w:rPr>
                <w:rFonts w:ascii="Verdana" w:hAnsi="Verdana"/>
                <w:spacing w:val="-6"/>
                <w:sz w:val="15"/>
              </w:rPr>
              <w:t>Ocupación</w:t>
            </w:r>
            <w:r>
              <w:rPr>
                <w:rFonts w:ascii="Verdana" w:hAnsi="Verdana"/>
                <w:spacing w:val="-1"/>
                <w:sz w:val="15"/>
              </w:rPr>
              <w:t> </w:t>
            </w:r>
            <w:r>
              <w:rPr>
                <w:rFonts w:ascii="Verdana" w:hAnsi="Verdana"/>
                <w:spacing w:val="-6"/>
                <w:sz w:val="15"/>
              </w:rPr>
              <w:t>Mesas</w:t>
            </w:r>
            <w:r>
              <w:rPr>
                <w:rFonts w:ascii="Verdana" w:hAnsi="Verdana"/>
                <w:spacing w:val="1"/>
                <w:sz w:val="15"/>
              </w:rPr>
              <w:t> </w:t>
            </w:r>
            <w:r>
              <w:rPr>
                <w:rFonts w:ascii="Verdana" w:hAnsi="Verdana"/>
                <w:spacing w:val="-6"/>
                <w:sz w:val="15"/>
              </w:rPr>
              <w:t>y</w:t>
            </w:r>
            <w:r>
              <w:rPr>
                <w:rFonts w:ascii="Verdana" w:hAnsi="Verdana"/>
                <w:spacing w:val="-5"/>
                <w:sz w:val="15"/>
              </w:rPr>
              <w:t> </w:t>
            </w:r>
            <w:r>
              <w:rPr>
                <w:rFonts w:ascii="Verdana" w:hAnsi="Verdana"/>
                <w:spacing w:val="-6"/>
                <w:sz w:val="15"/>
              </w:rPr>
              <w:t>Sillas</w:t>
            </w:r>
          </w:p>
        </w:tc>
        <w:tc>
          <w:tcPr>
            <w:tcW w:w="1196" w:type="dxa"/>
            <w:tcBorders>
              <w:top w:val="single" w:sz="6" w:space="0" w:color="000000"/>
              <w:left w:val="single" w:sz="6" w:space="0" w:color="000000"/>
              <w:right w:val="single" w:sz="8" w:space="0" w:color="000000"/>
            </w:tcBorders>
          </w:tcPr>
          <w:p>
            <w:pPr>
              <w:pStyle w:val="TableParagraph"/>
              <w:spacing w:line="174" w:lineRule="exact" w:before="14"/>
              <w:rPr>
                <w:sz w:val="17"/>
              </w:rPr>
            </w:pPr>
            <w:r>
              <w:rPr>
                <w:spacing w:val="-10"/>
                <w:sz w:val="17"/>
              </w:rPr>
              <w:t>0</w:t>
            </w:r>
          </w:p>
        </w:tc>
        <w:tc>
          <w:tcPr>
            <w:tcW w:w="1163" w:type="dxa"/>
            <w:tcBorders>
              <w:top w:val="single" w:sz="6" w:space="0" w:color="000000"/>
              <w:left w:val="single" w:sz="8" w:space="0" w:color="000000"/>
            </w:tcBorders>
          </w:tcPr>
          <w:p>
            <w:pPr>
              <w:pStyle w:val="TableParagraph"/>
              <w:spacing w:line="174" w:lineRule="exact" w:before="14"/>
              <w:ind w:right="6"/>
              <w:rPr>
                <w:sz w:val="17"/>
              </w:rPr>
            </w:pPr>
            <w:r>
              <w:rPr>
                <w:spacing w:val="-2"/>
                <w:sz w:val="17"/>
              </w:rPr>
              <w:t>1.000</w:t>
            </w:r>
          </w:p>
        </w:tc>
        <w:tc>
          <w:tcPr>
            <w:tcW w:w="1193" w:type="dxa"/>
            <w:tcBorders>
              <w:top w:val="single" w:sz="6" w:space="0" w:color="000000"/>
              <w:right w:val="single" w:sz="6" w:space="0" w:color="000000"/>
            </w:tcBorders>
          </w:tcPr>
          <w:p>
            <w:pPr>
              <w:pStyle w:val="TableParagraph"/>
              <w:spacing w:line="174" w:lineRule="exact" w:before="14"/>
              <w:ind w:right="6"/>
              <w:rPr>
                <w:sz w:val="17"/>
              </w:rPr>
            </w:pPr>
            <w:r>
              <w:rPr>
                <w:spacing w:val="-2"/>
                <w:sz w:val="17"/>
              </w:rPr>
              <w:t>1.000</w:t>
            </w:r>
          </w:p>
        </w:tc>
        <w:tc>
          <w:tcPr>
            <w:tcW w:w="954" w:type="dxa"/>
            <w:tcBorders>
              <w:top w:val="single" w:sz="6" w:space="0" w:color="000000"/>
              <w:left w:val="single" w:sz="6" w:space="0" w:color="000000"/>
              <w:right w:val="single" w:sz="8" w:space="0" w:color="000000"/>
            </w:tcBorders>
          </w:tcPr>
          <w:p>
            <w:pPr>
              <w:pStyle w:val="TableParagraph"/>
              <w:spacing w:line="174" w:lineRule="exact" w:before="14"/>
              <w:rPr>
                <w:sz w:val="17"/>
              </w:rPr>
            </w:pPr>
            <w:r>
              <w:rPr>
                <w:spacing w:val="-4"/>
                <w:sz w:val="17"/>
              </w:rPr>
              <w:t>0,00</w:t>
            </w:r>
          </w:p>
        </w:tc>
      </w:tr>
      <w:tr>
        <w:trPr>
          <w:trHeight w:val="210" w:hRule="atLeast"/>
        </w:trPr>
        <w:tc>
          <w:tcPr>
            <w:tcW w:w="926" w:type="dxa"/>
            <w:tcBorders>
              <w:bottom w:val="single" w:sz="6" w:space="0" w:color="000000"/>
              <w:right w:val="single" w:sz="6" w:space="0" w:color="000000"/>
            </w:tcBorders>
          </w:tcPr>
          <w:p>
            <w:pPr>
              <w:pStyle w:val="TableParagraph"/>
              <w:spacing w:line="162" w:lineRule="exact" w:before="28"/>
              <w:ind w:left="28"/>
              <w:jc w:val="center"/>
              <w:rPr>
                <w:rFonts w:ascii="Verdana"/>
                <w:sz w:val="15"/>
              </w:rPr>
            </w:pPr>
            <w:r>
              <w:rPr>
                <w:rFonts w:ascii="Verdana"/>
                <w:spacing w:val="-2"/>
                <w:sz w:val="15"/>
              </w:rPr>
              <w:t>33.902</w:t>
            </w:r>
          </w:p>
        </w:tc>
        <w:tc>
          <w:tcPr>
            <w:tcW w:w="2745" w:type="dxa"/>
            <w:tcBorders>
              <w:left w:val="single" w:sz="6" w:space="0" w:color="000000"/>
              <w:bottom w:val="single" w:sz="6" w:space="0" w:color="000000"/>
              <w:right w:val="single" w:sz="6" w:space="0" w:color="000000"/>
            </w:tcBorders>
          </w:tcPr>
          <w:p>
            <w:pPr>
              <w:pStyle w:val="TableParagraph"/>
              <w:spacing w:line="162" w:lineRule="exact" w:before="28"/>
              <w:ind w:left="29"/>
              <w:jc w:val="left"/>
              <w:rPr>
                <w:rFonts w:ascii="Verdana" w:hAnsi="Verdana"/>
                <w:sz w:val="15"/>
              </w:rPr>
            </w:pPr>
            <w:r>
              <w:rPr>
                <w:rFonts w:ascii="Verdana" w:hAnsi="Verdana"/>
                <w:spacing w:val="-4"/>
                <w:sz w:val="15"/>
              </w:rPr>
              <w:t>Tasa</w:t>
            </w:r>
            <w:r>
              <w:rPr>
                <w:rFonts w:ascii="Verdana" w:hAnsi="Verdana"/>
                <w:spacing w:val="-10"/>
                <w:sz w:val="15"/>
              </w:rPr>
              <w:t> </w:t>
            </w:r>
            <w:r>
              <w:rPr>
                <w:rFonts w:ascii="Verdana" w:hAnsi="Verdana"/>
                <w:spacing w:val="-4"/>
                <w:sz w:val="15"/>
              </w:rPr>
              <w:t>Instalación</w:t>
            </w:r>
            <w:r>
              <w:rPr>
                <w:rFonts w:ascii="Verdana" w:hAnsi="Verdana"/>
                <w:spacing w:val="-8"/>
                <w:sz w:val="15"/>
              </w:rPr>
              <w:t> </w:t>
            </w:r>
            <w:r>
              <w:rPr>
                <w:rFonts w:ascii="Verdana" w:hAnsi="Verdana"/>
                <w:spacing w:val="-4"/>
                <w:sz w:val="15"/>
              </w:rPr>
              <w:t>Puestos</w:t>
            </w:r>
            <w:r>
              <w:rPr>
                <w:rFonts w:ascii="Verdana" w:hAnsi="Verdana"/>
                <w:spacing w:val="-5"/>
                <w:sz w:val="15"/>
              </w:rPr>
              <w:t> </w:t>
            </w:r>
            <w:r>
              <w:rPr>
                <w:rFonts w:ascii="Verdana" w:hAnsi="Verdana"/>
                <w:spacing w:val="-4"/>
                <w:sz w:val="15"/>
              </w:rPr>
              <w:t>y</w:t>
            </w:r>
            <w:r>
              <w:rPr>
                <w:rFonts w:ascii="Verdana" w:hAnsi="Verdana"/>
                <w:spacing w:val="-9"/>
                <w:sz w:val="15"/>
              </w:rPr>
              <w:t> </w:t>
            </w:r>
            <w:r>
              <w:rPr>
                <w:rFonts w:ascii="Verdana" w:hAnsi="Verdana"/>
                <w:spacing w:val="-4"/>
                <w:sz w:val="15"/>
              </w:rPr>
              <w:t>Barracas</w:t>
            </w:r>
          </w:p>
        </w:tc>
        <w:tc>
          <w:tcPr>
            <w:tcW w:w="1196" w:type="dxa"/>
            <w:tcBorders>
              <w:left w:val="single" w:sz="6" w:space="0" w:color="000000"/>
              <w:bottom w:val="single" w:sz="6" w:space="0" w:color="000000"/>
              <w:right w:val="single" w:sz="8" w:space="0" w:color="000000"/>
            </w:tcBorders>
          </w:tcPr>
          <w:p>
            <w:pPr>
              <w:pStyle w:val="TableParagraph"/>
              <w:spacing w:line="175" w:lineRule="exact" w:before="15"/>
              <w:rPr>
                <w:sz w:val="17"/>
              </w:rPr>
            </w:pPr>
            <w:r>
              <w:rPr>
                <w:spacing w:val="-2"/>
                <w:sz w:val="17"/>
              </w:rPr>
              <w:t>40.000</w:t>
            </w:r>
          </w:p>
        </w:tc>
        <w:tc>
          <w:tcPr>
            <w:tcW w:w="1163" w:type="dxa"/>
            <w:tcBorders>
              <w:left w:val="single" w:sz="8" w:space="0" w:color="000000"/>
              <w:bottom w:val="single" w:sz="6" w:space="0" w:color="000000"/>
            </w:tcBorders>
          </w:tcPr>
          <w:p>
            <w:pPr>
              <w:pStyle w:val="TableParagraph"/>
              <w:spacing w:line="175" w:lineRule="exact" w:before="15"/>
              <w:ind w:right="6"/>
              <w:rPr>
                <w:sz w:val="17"/>
              </w:rPr>
            </w:pPr>
            <w:r>
              <w:rPr>
                <w:spacing w:val="-2"/>
                <w:sz w:val="17"/>
              </w:rPr>
              <w:t>10.000</w:t>
            </w:r>
          </w:p>
        </w:tc>
        <w:tc>
          <w:tcPr>
            <w:tcW w:w="1193" w:type="dxa"/>
            <w:tcBorders>
              <w:bottom w:val="single" w:sz="6" w:space="0" w:color="000000"/>
              <w:right w:val="single" w:sz="6" w:space="0" w:color="000000"/>
            </w:tcBorders>
          </w:tcPr>
          <w:p>
            <w:pPr>
              <w:pStyle w:val="TableParagraph"/>
              <w:spacing w:line="175" w:lineRule="exact" w:before="15"/>
              <w:ind w:right="6"/>
              <w:rPr>
                <w:sz w:val="17"/>
              </w:rPr>
            </w:pPr>
            <w:r>
              <w:rPr>
                <w:spacing w:val="-2"/>
                <w:sz w:val="17"/>
              </w:rPr>
              <w:t>-30.000</w:t>
            </w:r>
          </w:p>
        </w:tc>
        <w:tc>
          <w:tcPr>
            <w:tcW w:w="954" w:type="dxa"/>
            <w:tcBorders>
              <w:left w:val="single" w:sz="6" w:space="0" w:color="000000"/>
              <w:bottom w:val="single" w:sz="6" w:space="0" w:color="000000"/>
              <w:right w:val="single" w:sz="8" w:space="0" w:color="000000"/>
            </w:tcBorders>
          </w:tcPr>
          <w:p>
            <w:pPr>
              <w:pStyle w:val="TableParagraph"/>
              <w:spacing w:line="175" w:lineRule="exact" w:before="15"/>
              <w:rPr>
                <w:sz w:val="17"/>
              </w:rPr>
            </w:pPr>
            <w:r>
              <w:rPr>
                <w:spacing w:val="-2"/>
                <w:sz w:val="17"/>
              </w:rPr>
              <w:t>100,00</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6" w:lineRule="exact" w:before="22"/>
              <w:ind w:left="28"/>
              <w:jc w:val="center"/>
              <w:rPr>
                <w:rFonts w:ascii="Verdana"/>
                <w:sz w:val="15"/>
              </w:rPr>
            </w:pPr>
            <w:r>
              <w:rPr>
                <w:rFonts w:ascii="Verdana"/>
                <w:spacing w:val="-2"/>
                <w:sz w:val="15"/>
              </w:rPr>
              <w:t>33.903</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66" w:lineRule="exact" w:before="22"/>
              <w:ind w:left="29"/>
              <w:jc w:val="left"/>
              <w:rPr>
                <w:rFonts w:ascii="Verdana"/>
                <w:sz w:val="15"/>
              </w:rPr>
            </w:pPr>
            <w:r>
              <w:rPr>
                <w:rFonts w:ascii="Verdana"/>
                <w:spacing w:val="-4"/>
                <w:sz w:val="15"/>
              </w:rPr>
              <w:t>Tasa</w:t>
            </w:r>
            <w:r>
              <w:rPr>
                <w:rFonts w:ascii="Verdana"/>
                <w:spacing w:val="-10"/>
                <w:sz w:val="15"/>
              </w:rPr>
              <w:t> </w:t>
            </w:r>
            <w:r>
              <w:rPr>
                <w:rFonts w:ascii="Verdana"/>
                <w:spacing w:val="-4"/>
                <w:sz w:val="15"/>
              </w:rPr>
              <w:t>Vallas</w:t>
            </w:r>
            <w:r>
              <w:rPr>
                <w:rFonts w:ascii="Verdana"/>
                <w:spacing w:val="-5"/>
                <w:sz w:val="15"/>
              </w:rPr>
              <w:t> </w:t>
            </w:r>
            <w:r>
              <w:rPr>
                <w:rFonts w:ascii="Verdana"/>
                <w:spacing w:val="-4"/>
                <w:sz w:val="15"/>
              </w:rPr>
              <w:t>Publicitarios</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rPr>
                <w:sz w:val="17"/>
              </w:rPr>
            </w:pPr>
            <w:r>
              <w:rPr>
                <w:spacing w:val="-2"/>
                <w:sz w:val="17"/>
              </w:rPr>
              <w:t>40.000</w:t>
            </w:r>
          </w:p>
        </w:tc>
        <w:tc>
          <w:tcPr>
            <w:tcW w:w="1163" w:type="dxa"/>
            <w:tcBorders>
              <w:top w:val="single" w:sz="6" w:space="0" w:color="000000"/>
              <w:left w:val="single" w:sz="8" w:space="0" w:color="000000"/>
              <w:bottom w:val="single" w:sz="6" w:space="0" w:color="000000"/>
            </w:tcBorders>
          </w:tcPr>
          <w:p>
            <w:pPr>
              <w:pStyle w:val="TableParagraph"/>
              <w:spacing w:line="174" w:lineRule="exact" w:before="13"/>
              <w:ind w:right="6"/>
              <w:rPr>
                <w:sz w:val="17"/>
              </w:rPr>
            </w:pPr>
            <w:r>
              <w:rPr>
                <w:spacing w:val="-2"/>
                <w:sz w:val="17"/>
              </w:rPr>
              <w:t>33.000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3"/>
              <w:ind w:right="6"/>
              <w:rPr>
                <w:sz w:val="17"/>
              </w:rPr>
            </w:pPr>
            <w:r>
              <w:rPr>
                <w:spacing w:val="-2"/>
                <w:sz w:val="17"/>
              </w:rPr>
              <w:t>-7.000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3"/>
              <w:ind w:right="1"/>
              <w:rPr>
                <w:sz w:val="17"/>
              </w:rPr>
            </w:pPr>
            <w:r>
              <w:rPr>
                <w:spacing w:val="-2"/>
                <w:sz w:val="17"/>
              </w:rPr>
              <w:t>-17,50</w:t>
            </w:r>
          </w:p>
        </w:tc>
      </w:tr>
      <w:tr>
        <w:trPr>
          <w:trHeight w:val="207" w:hRule="atLeast"/>
        </w:trPr>
        <w:tc>
          <w:tcPr>
            <w:tcW w:w="926" w:type="dxa"/>
            <w:tcBorders>
              <w:top w:val="single" w:sz="6" w:space="0" w:color="000000"/>
              <w:bottom w:val="single" w:sz="6" w:space="0" w:color="000000"/>
              <w:right w:val="single" w:sz="6" w:space="0" w:color="000000"/>
            </w:tcBorders>
          </w:tcPr>
          <w:p>
            <w:pPr>
              <w:pStyle w:val="TableParagraph"/>
              <w:spacing w:line="165" w:lineRule="exact" w:before="22"/>
              <w:ind w:left="28"/>
              <w:jc w:val="center"/>
              <w:rPr>
                <w:rFonts w:ascii="Verdana"/>
                <w:sz w:val="15"/>
              </w:rPr>
            </w:pPr>
            <w:r>
              <w:rPr>
                <w:rFonts w:ascii="Verdana"/>
                <w:spacing w:val="-2"/>
                <w:sz w:val="15"/>
              </w:rPr>
              <w:t>33.904</w:t>
            </w:r>
          </w:p>
        </w:tc>
        <w:tc>
          <w:tcPr>
            <w:tcW w:w="2745"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2"/>
              <w:ind w:left="29"/>
              <w:jc w:val="left"/>
              <w:rPr>
                <w:rFonts w:ascii="Verdana" w:hAnsi="Verdana"/>
                <w:sz w:val="15"/>
              </w:rPr>
            </w:pPr>
            <w:r>
              <w:rPr>
                <w:rFonts w:ascii="Verdana" w:hAnsi="Verdana"/>
                <w:spacing w:val="-6"/>
                <w:sz w:val="15"/>
              </w:rPr>
              <w:t>Tasa</w:t>
            </w:r>
            <w:r>
              <w:rPr>
                <w:rFonts w:ascii="Verdana" w:hAnsi="Verdana"/>
                <w:spacing w:val="-2"/>
                <w:sz w:val="15"/>
              </w:rPr>
              <w:t> </w:t>
            </w:r>
            <w:r>
              <w:rPr>
                <w:rFonts w:ascii="Verdana" w:hAnsi="Verdana"/>
                <w:spacing w:val="-6"/>
                <w:sz w:val="15"/>
              </w:rPr>
              <w:t>Ocupación</w:t>
            </w:r>
            <w:r>
              <w:rPr>
                <w:rFonts w:ascii="Verdana" w:hAnsi="Verdana"/>
                <w:spacing w:val="4"/>
                <w:sz w:val="15"/>
              </w:rPr>
              <w:t> </w:t>
            </w:r>
            <w:r>
              <w:rPr>
                <w:rFonts w:ascii="Verdana" w:hAnsi="Verdana"/>
                <w:spacing w:val="-6"/>
                <w:sz w:val="15"/>
              </w:rPr>
              <w:t>Quiscos</w:t>
            </w:r>
            <w:r>
              <w:rPr>
                <w:rFonts w:ascii="Verdana" w:hAnsi="Verdana"/>
                <w:spacing w:val="1"/>
                <w:sz w:val="15"/>
              </w:rPr>
              <w:t> </w:t>
            </w:r>
            <w:r>
              <w:rPr>
                <w:rFonts w:ascii="Verdana" w:hAnsi="Verdana"/>
                <w:spacing w:val="-6"/>
                <w:sz w:val="15"/>
              </w:rPr>
              <w:t>Vía</w:t>
            </w:r>
            <w:r>
              <w:rPr>
                <w:rFonts w:ascii="Verdana" w:hAnsi="Verdana"/>
                <w:spacing w:val="-1"/>
                <w:sz w:val="15"/>
              </w:rPr>
              <w:t> </w:t>
            </w:r>
            <w:r>
              <w:rPr>
                <w:rFonts w:ascii="Verdana" w:hAnsi="Verdana"/>
                <w:spacing w:val="-6"/>
                <w:sz w:val="15"/>
              </w:rPr>
              <w:t>Pública</w:t>
            </w:r>
          </w:p>
        </w:tc>
        <w:tc>
          <w:tcPr>
            <w:tcW w:w="1196"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rPr>
                <w:sz w:val="17"/>
              </w:rPr>
            </w:pPr>
            <w:r>
              <w:rPr>
                <w:spacing w:val="-10"/>
                <w:sz w:val="17"/>
              </w:rPr>
              <w:t>0</w:t>
            </w:r>
          </w:p>
        </w:tc>
        <w:tc>
          <w:tcPr>
            <w:tcW w:w="1163" w:type="dxa"/>
            <w:tcBorders>
              <w:top w:val="single" w:sz="6" w:space="0" w:color="000000"/>
              <w:left w:val="single" w:sz="8" w:space="0" w:color="000000"/>
              <w:bottom w:val="single" w:sz="6" w:space="0" w:color="000000"/>
            </w:tcBorders>
          </w:tcPr>
          <w:p>
            <w:pPr>
              <w:pStyle w:val="TableParagraph"/>
              <w:spacing w:line="174" w:lineRule="exact" w:before="14"/>
              <w:ind w:right="6"/>
              <w:rPr>
                <w:sz w:val="17"/>
              </w:rPr>
            </w:pPr>
            <w:r>
              <w:rPr>
                <w:spacing w:val="-2"/>
                <w:sz w:val="17"/>
              </w:rPr>
              <w:t>16.500</w:t>
            </w:r>
          </w:p>
        </w:tc>
        <w:tc>
          <w:tcPr>
            <w:tcW w:w="1193" w:type="dxa"/>
            <w:tcBorders>
              <w:top w:val="single" w:sz="6" w:space="0" w:color="000000"/>
              <w:bottom w:val="single" w:sz="6" w:space="0" w:color="000000"/>
              <w:right w:val="single" w:sz="6" w:space="0" w:color="000000"/>
            </w:tcBorders>
          </w:tcPr>
          <w:p>
            <w:pPr>
              <w:pStyle w:val="TableParagraph"/>
              <w:spacing w:line="174" w:lineRule="exact" w:before="14"/>
              <w:ind w:right="6"/>
              <w:rPr>
                <w:sz w:val="17"/>
              </w:rPr>
            </w:pPr>
            <w:r>
              <w:rPr>
                <w:spacing w:val="-2"/>
                <w:sz w:val="17"/>
              </w:rPr>
              <w:t>16.500</w:t>
            </w:r>
          </w:p>
        </w:tc>
        <w:tc>
          <w:tcPr>
            <w:tcW w:w="954" w:type="dxa"/>
            <w:tcBorders>
              <w:top w:val="single" w:sz="6" w:space="0" w:color="000000"/>
              <w:left w:val="single" w:sz="6" w:space="0" w:color="000000"/>
              <w:bottom w:val="single" w:sz="6" w:space="0" w:color="000000"/>
              <w:right w:val="single" w:sz="8" w:space="0" w:color="000000"/>
            </w:tcBorders>
          </w:tcPr>
          <w:p>
            <w:pPr>
              <w:pStyle w:val="TableParagraph"/>
              <w:spacing w:line="174" w:lineRule="exact" w:before="14"/>
              <w:rPr>
                <w:sz w:val="17"/>
              </w:rPr>
            </w:pPr>
            <w:r>
              <w:rPr>
                <w:spacing w:val="-4"/>
                <w:sz w:val="17"/>
              </w:rPr>
              <w:t>0,00</w:t>
            </w:r>
          </w:p>
        </w:tc>
      </w:tr>
      <w:tr>
        <w:trPr>
          <w:trHeight w:val="207" w:hRule="atLeast"/>
        </w:trPr>
        <w:tc>
          <w:tcPr>
            <w:tcW w:w="926" w:type="dxa"/>
            <w:tcBorders>
              <w:top w:val="single" w:sz="6" w:space="0" w:color="000000"/>
              <w:bottom w:val="single" w:sz="8" w:space="0" w:color="000000"/>
              <w:right w:val="single" w:sz="6" w:space="0" w:color="000000"/>
            </w:tcBorders>
          </w:tcPr>
          <w:p>
            <w:pPr>
              <w:pStyle w:val="TableParagraph"/>
              <w:spacing w:line="165" w:lineRule="exact" w:before="23"/>
              <w:ind w:left="28"/>
              <w:jc w:val="center"/>
              <w:rPr>
                <w:rFonts w:ascii="Verdana"/>
                <w:sz w:val="15"/>
              </w:rPr>
            </w:pPr>
            <w:r>
              <w:rPr>
                <w:rFonts w:ascii="Verdana"/>
                <w:spacing w:val="-2"/>
                <w:sz w:val="15"/>
              </w:rPr>
              <w:t>33.905</w:t>
            </w:r>
          </w:p>
        </w:tc>
        <w:tc>
          <w:tcPr>
            <w:tcW w:w="2745" w:type="dxa"/>
            <w:tcBorders>
              <w:top w:val="single" w:sz="6" w:space="0" w:color="000000"/>
              <w:left w:val="single" w:sz="6" w:space="0" w:color="000000"/>
              <w:bottom w:val="single" w:sz="8" w:space="0" w:color="000000"/>
              <w:right w:val="single" w:sz="6" w:space="0" w:color="000000"/>
            </w:tcBorders>
          </w:tcPr>
          <w:p>
            <w:pPr>
              <w:pStyle w:val="TableParagraph"/>
              <w:spacing w:line="165" w:lineRule="exact" w:before="23"/>
              <w:ind w:left="29"/>
              <w:jc w:val="left"/>
              <w:rPr>
                <w:rFonts w:ascii="Verdana" w:hAnsi="Verdana"/>
                <w:sz w:val="15"/>
              </w:rPr>
            </w:pPr>
            <w:r>
              <w:rPr>
                <w:rFonts w:ascii="Verdana" w:hAnsi="Verdana"/>
                <w:spacing w:val="-4"/>
                <w:sz w:val="15"/>
              </w:rPr>
              <w:t>Tasa</w:t>
            </w:r>
            <w:r>
              <w:rPr>
                <w:rFonts w:ascii="Verdana" w:hAnsi="Verdana"/>
                <w:spacing w:val="-10"/>
                <w:sz w:val="15"/>
              </w:rPr>
              <w:t> </w:t>
            </w:r>
            <w:r>
              <w:rPr>
                <w:rFonts w:ascii="Verdana" w:hAnsi="Verdana"/>
                <w:spacing w:val="-4"/>
                <w:sz w:val="15"/>
              </w:rPr>
              <w:t>Ocupación</w:t>
            </w:r>
            <w:r>
              <w:rPr>
                <w:rFonts w:ascii="Verdana" w:hAnsi="Verdana"/>
                <w:spacing w:val="-9"/>
                <w:sz w:val="15"/>
              </w:rPr>
              <w:t> </w:t>
            </w:r>
            <w:r>
              <w:rPr>
                <w:rFonts w:ascii="Verdana" w:hAnsi="Verdana"/>
                <w:spacing w:val="-4"/>
                <w:sz w:val="15"/>
              </w:rPr>
              <w:t>Camping</w:t>
            </w:r>
            <w:r>
              <w:rPr>
                <w:rFonts w:ascii="Verdana" w:hAnsi="Verdana"/>
                <w:spacing w:val="-9"/>
                <w:sz w:val="15"/>
              </w:rPr>
              <w:t> </w:t>
            </w:r>
            <w:r>
              <w:rPr>
                <w:rFonts w:ascii="Verdana" w:hAnsi="Verdana"/>
                <w:spacing w:val="-4"/>
                <w:sz w:val="15"/>
              </w:rPr>
              <w:t>Punta</w:t>
            </w:r>
            <w:r>
              <w:rPr>
                <w:rFonts w:ascii="Verdana" w:hAnsi="Verdana"/>
                <w:spacing w:val="-9"/>
                <w:sz w:val="15"/>
              </w:rPr>
              <w:t> </w:t>
            </w:r>
            <w:r>
              <w:rPr>
                <w:rFonts w:ascii="Verdana" w:hAnsi="Verdana"/>
                <w:spacing w:val="-4"/>
                <w:sz w:val="15"/>
              </w:rPr>
              <w:t>del</w:t>
            </w:r>
            <w:r>
              <w:rPr>
                <w:rFonts w:ascii="Verdana" w:hAnsi="Verdana"/>
                <w:spacing w:val="-6"/>
                <w:sz w:val="15"/>
              </w:rPr>
              <w:t> </w:t>
            </w:r>
            <w:r>
              <w:rPr>
                <w:rFonts w:ascii="Verdana" w:hAnsi="Verdana"/>
                <w:spacing w:val="-10"/>
                <w:sz w:val="15"/>
              </w:rPr>
              <w:t>H</w:t>
            </w:r>
          </w:p>
        </w:tc>
        <w:tc>
          <w:tcPr>
            <w:tcW w:w="1196" w:type="dxa"/>
            <w:tcBorders>
              <w:top w:val="single" w:sz="6" w:space="0" w:color="000000"/>
              <w:left w:val="single" w:sz="6" w:space="0" w:color="000000"/>
              <w:bottom w:val="single" w:sz="8" w:space="0" w:color="000000"/>
              <w:right w:val="single" w:sz="8" w:space="0" w:color="000000"/>
            </w:tcBorders>
          </w:tcPr>
          <w:p>
            <w:pPr>
              <w:pStyle w:val="TableParagraph"/>
              <w:spacing w:line="173" w:lineRule="exact" w:before="14"/>
              <w:rPr>
                <w:sz w:val="17"/>
              </w:rPr>
            </w:pPr>
            <w:r>
              <w:rPr>
                <w:spacing w:val="-2"/>
                <w:sz w:val="17"/>
              </w:rPr>
              <w:t>50.000</w:t>
            </w:r>
          </w:p>
        </w:tc>
        <w:tc>
          <w:tcPr>
            <w:tcW w:w="1163" w:type="dxa"/>
            <w:tcBorders>
              <w:top w:val="single" w:sz="6" w:space="0" w:color="000000"/>
              <w:left w:val="single" w:sz="8" w:space="0" w:color="000000"/>
              <w:bottom w:val="single" w:sz="8" w:space="0" w:color="000000"/>
            </w:tcBorders>
          </w:tcPr>
          <w:p>
            <w:pPr>
              <w:pStyle w:val="TableParagraph"/>
              <w:spacing w:line="173" w:lineRule="exact" w:before="14"/>
              <w:ind w:right="6"/>
              <w:rPr>
                <w:sz w:val="17"/>
              </w:rPr>
            </w:pPr>
            <w:r>
              <w:rPr>
                <w:spacing w:val="-10"/>
                <w:sz w:val="17"/>
              </w:rPr>
              <w:t>0</w:t>
            </w:r>
          </w:p>
        </w:tc>
        <w:tc>
          <w:tcPr>
            <w:tcW w:w="1193" w:type="dxa"/>
            <w:tcBorders>
              <w:top w:val="single" w:sz="6" w:space="0" w:color="000000"/>
              <w:bottom w:val="single" w:sz="8" w:space="0" w:color="000000"/>
              <w:right w:val="single" w:sz="6" w:space="0" w:color="000000"/>
            </w:tcBorders>
          </w:tcPr>
          <w:p>
            <w:pPr>
              <w:pStyle w:val="TableParagraph"/>
              <w:spacing w:line="173" w:lineRule="exact" w:before="14"/>
              <w:ind w:right="6"/>
              <w:rPr>
                <w:sz w:val="17"/>
              </w:rPr>
            </w:pPr>
            <w:r>
              <w:rPr>
                <w:spacing w:val="-2"/>
                <w:sz w:val="17"/>
              </w:rPr>
              <w:t>-50.000</w:t>
            </w:r>
          </w:p>
        </w:tc>
        <w:tc>
          <w:tcPr>
            <w:tcW w:w="954" w:type="dxa"/>
            <w:tcBorders>
              <w:top w:val="single" w:sz="6" w:space="0" w:color="000000"/>
              <w:left w:val="single" w:sz="6" w:space="0" w:color="000000"/>
              <w:bottom w:val="single" w:sz="8" w:space="0" w:color="000000"/>
              <w:right w:val="single" w:sz="8" w:space="0" w:color="000000"/>
            </w:tcBorders>
          </w:tcPr>
          <w:p>
            <w:pPr>
              <w:pStyle w:val="TableParagraph"/>
              <w:spacing w:line="173" w:lineRule="exact" w:before="14"/>
              <w:ind w:right="1"/>
              <w:rPr>
                <w:sz w:val="17"/>
              </w:rPr>
            </w:pPr>
            <w:r>
              <w:rPr>
                <w:spacing w:val="-2"/>
                <w:sz w:val="17"/>
              </w:rPr>
              <w:t>-100,00</w:t>
            </w:r>
          </w:p>
        </w:tc>
      </w:tr>
      <w:tr>
        <w:trPr>
          <w:trHeight w:val="220" w:hRule="atLeast"/>
        </w:trPr>
        <w:tc>
          <w:tcPr>
            <w:tcW w:w="926" w:type="dxa"/>
            <w:tcBorders>
              <w:top w:val="single" w:sz="8" w:space="0" w:color="000000"/>
              <w:bottom w:val="single" w:sz="8" w:space="0" w:color="000000"/>
              <w:right w:val="single" w:sz="6" w:space="0" w:color="000000"/>
            </w:tcBorders>
            <w:shd w:val="clear" w:color="auto" w:fill="FFCC99"/>
          </w:tcPr>
          <w:p>
            <w:pPr>
              <w:pStyle w:val="TableParagraph"/>
              <w:jc w:val="left"/>
              <w:rPr>
                <w:rFonts w:ascii="Times New Roman"/>
                <w:sz w:val="14"/>
              </w:rPr>
            </w:pPr>
          </w:p>
        </w:tc>
        <w:tc>
          <w:tcPr>
            <w:tcW w:w="2745" w:type="dxa"/>
            <w:tcBorders>
              <w:top w:val="single" w:sz="8" w:space="0" w:color="000000"/>
              <w:left w:val="single" w:sz="6" w:space="0" w:color="000000"/>
              <w:bottom w:val="single" w:sz="8" w:space="0" w:color="000000"/>
              <w:right w:val="single" w:sz="6" w:space="0" w:color="000000"/>
            </w:tcBorders>
            <w:shd w:val="clear" w:color="auto" w:fill="FFCC99"/>
          </w:tcPr>
          <w:p>
            <w:pPr>
              <w:pStyle w:val="TableParagraph"/>
              <w:spacing w:line="159" w:lineRule="exact" w:before="42"/>
              <w:ind w:left="29"/>
              <w:jc w:val="left"/>
              <w:rPr>
                <w:rFonts w:ascii="Arial" w:hAnsi="Arial"/>
                <w:b/>
                <w:sz w:val="15"/>
              </w:rPr>
            </w:pPr>
            <w:r>
              <w:rPr>
                <w:rFonts w:ascii="Arial" w:hAnsi="Arial"/>
                <w:b/>
                <w:w w:val="90"/>
                <w:sz w:val="15"/>
              </w:rPr>
              <w:t>Capítulo</w:t>
            </w:r>
            <w:r>
              <w:rPr>
                <w:rFonts w:ascii="Arial" w:hAnsi="Arial"/>
                <w:b/>
                <w:spacing w:val="-5"/>
                <w:sz w:val="15"/>
              </w:rPr>
              <w:t> III</w:t>
            </w:r>
          </w:p>
        </w:tc>
        <w:tc>
          <w:tcPr>
            <w:tcW w:w="1196" w:type="dxa"/>
            <w:tcBorders>
              <w:top w:val="single" w:sz="8" w:space="0" w:color="000000"/>
              <w:left w:val="single" w:sz="6" w:space="0" w:color="000000"/>
              <w:bottom w:val="single" w:sz="8" w:space="0" w:color="000000"/>
            </w:tcBorders>
            <w:shd w:val="clear" w:color="auto" w:fill="FFCC99"/>
          </w:tcPr>
          <w:p>
            <w:pPr>
              <w:pStyle w:val="TableParagraph"/>
              <w:spacing w:line="186" w:lineRule="exact" w:before="14"/>
              <w:ind w:right="3"/>
              <w:rPr>
                <w:rFonts w:ascii="Arial"/>
                <w:b/>
                <w:sz w:val="17"/>
              </w:rPr>
            </w:pPr>
            <w:r>
              <w:rPr>
                <w:rFonts w:ascii="Arial"/>
                <w:b/>
                <w:spacing w:val="-2"/>
                <w:sz w:val="17"/>
              </w:rPr>
              <w:t>15.885.000</w:t>
            </w:r>
          </w:p>
        </w:tc>
        <w:tc>
          <w:tcPr>
            <w:tcW w:w="1163" w:type="dxa"/>
            <w:tcBorders>
              <w:top w:val="single" w:sz="8" w:space="0" w:color="000000"/>
              <w:bottom w:val="single" w:sz="8" w:space="0" w:color="000000"/>
            </w:tcBorders>
            <w:shd w:val="clear" w:color="auto" w:fill="FFCC99"/>
          </w:tcPr>
          <w:p>
            <w:pPr>
              <w:pStyle w:val="TableParagraph"/>
              <w:spacing w:line="186" w:lineRule="exact" w:before="14"/>
              <w:ind w:right="6"/>
              <w:rPr>
                <w:rFonts w:ascii="Arial"/>
                <w:b/>
                <w:sz w:val="17"/>
              </w:rPr>
            </w:pPr>
            <w:r>
              <w:rPr>
                <w:rFonts w:ascii="Arial"/>
                <w:b/>
                <w:spacing w:val="-2"/>
                <w:sz w:val="17"/>
              </w:rPr>
              <w:t>13.914.900</w:t>
            </w:r>
          </w:p>
        </w:tc>
        <w:tc>
          <w:tcPr>
            <w:tcW w:w="1193" w:type="dxa"/>
            <w:tcBorders>
              <w:top w:val="single" w:sz="8" w:space="0" w:color="000000"/>
              <w:bottom w:val="single" w:sz="8" w:space="0" w:color="000000"/>
              <w:right w:val="single" w:sz="6" w:space="0" w:color="000000"/>
            </w:tcBorders>
            <w:shd w:val="clear" w:color="auto" w:fill="FFCC99"/>
          </w:tcPr>
          <w:p>
            <w:pPr>
              <w:pStyle w:val="TableParagraph"/>
              <w:spacing w:line="186" w:lineRule="exact" w:before="14"/>
              <w:ind w:right="6"/>
              <w:rPr>
                <w:rFonts w:ascii="Arial"/>
                <w:b/>
                <w:sz w:val="17"/>
              </w:rPr>
            </w:pPr>
            <w:r>
              <w:rPr>
                <w:rFonts w:ascii="Arial"/>
                <w:b/>
                <w:sz w:val="17"/>
              </w:rPr>
              <w:t>-</w:t>
            </w:r>
            <w:r>
              <w:rPr>
                <w:rFonts w:ascii="Arial"/>
                <w:b/>
                <w:spacing w:val="-2"/>
                <w:sz w:val="17"/>
              </w:rPr>
              <w:t>1.970.100</w:t>
            </w:r>
          </w:p>
        </w:tc>
        <w:tc>
          <w:tcPr>
            <w:tcW w:w="954" w:type="dxa"/>
            <w:tcBorders>
              <w:top w:val="single" w:sz="8" w:space="0" w:color="000000"/>
              <w:left w:val="single" w:sz="6" w:space="0" w:color="000000"/>
              <w:bottom w:val="single" w:sz="8" w:space="0" w:color="000000"/>
              <w:right w:val="single" w:sz="8" w:space="0" w:color="000000"/>
            </w:tcBorders>
            <w:shd w:val="clear" w:color="auto" w:fill="FFCC99"/>
          </w:tcPr>
          <w:p>
            <w:pPr>
              <w:pStyle w:val="TableParagraph"/>
              <w:spacing w:line="186" w:lineRule="exact" w:before="14"/>
              <w:ind w:right="1"/>
              <w:rPr>
                <w:rFonts w:ascii="Arial"/>
                <w:b/>
                <w:sz w:val="17"/>
              </w:rPr>
            </w:pPr>
            <w:r>
              <w:rPr>
                <w:rFonts w:ascii="Arial"/>
                <w:b/>
                <w:spacing w:val="-2"/>
                <w:sz w:val="17"/>
              </w:rPr>
              <w:t>-12,40</w:t>
            </w:r>
          </w:p>
        </w:tc>
      </w:tr>
      <w:tr>
        <w:trPr>
          <w:trHeight w:val="220" w:hRule="atLeast"/>
        </w:trPr>
        <w:tc>
          <w:tcPr>
            <w:tcW w:w="926" w:type="dxa"/>
            <w:tcBorders>
              <w:top w:val="single" w:sz="8" w:space="0" w:color="000000"/>
              <w:bottom w:val="single" w:sz="8" w:space="0" w:color="000000"/>
              <w:right w:val="single" w:sz="6" w:space="0" w:color="000000"/>
            </w:tcBorders>
          </w:tcPr>
          <w:p>
            <w:pPr>
              <w:pStyle w:val="TableParagraph"/>
              <w:jc w:val="left"/>
              <w:rPr>
                <w:rFonts w:ascii="Times New Roman"/>
                <w:sz w:val="14"/>
              </w:rPr>
            </w:pPr>
          </w:p>
        </w:tc>
        <w:tc>
          <w:tcPr>
            <w:tcW w:w="2745" w:type="dxa"/>
            <w:tcBorders>
              <w:top w:val="single" w:sz="8" w:space="0" w:color="000000"/>
              <w:left w:val="single" w:sz="6" w:space="0" w:color="000000"/>
              <w:bottom w:val="single" w:sz="8" w:space="0" w:color="000000"/>
              <w:right w:val="single" w:sz="6" w:space="0" w:color="000000"/>
            </w:tcBorders>
          </w:tcPr>
          <w:p>
            <w:pPr>
              <w:pStyle w:val="TableParagraph"/>
              <w:spacing w:line="186" w:lineRule="exact" w:before="14"/>
              <w:ind w:left="29"/>
              <w:jc w:val="left"/>
              <w:rPr>
                <w:rFonts w:ascii="Arial"/>
                <w:b/>
                <w:sz w:val="17"/>
              </w:rPr>
            </w:pPr>
            <w:r>
              <w:rPr>
                <w:rFonts w:ascii="Arial"/>
                <w:b/>
                <w:spacing w:val="-2"/>
                <w:sz w:val="17"/>
              </w:rPr>
              <w:t>TOTAL</w:t>
            </w:r>
          </w:p>
        </w:tc>
        <w:tc>
          <w:tcPr>
            <w:tcW w:w="1196" w:type="dxa"/>
            <w:tcBorders>
              <w:top w:val="single" w:sz="8" w:space="0" w:color="000000"/>
              <w:left w:val="single" w:sz="6" w:space="0" w:color="000000"/>
              <w:bottom w:val="single" w:sz="8" w:space="0" w:color="000000"/>
            </w:tcBorders>
          </w:tcPr>
          <w:p>
            <w:pPr>
              <w:pStyle w:val="TableParagraph"/>
              <w:spacing w:line="186" w:lineRule="exact" w:before="14"/>
              <w:ind w:right="3"/>
              <w:rPr>
                <w:rFonts w:ascii="Arial"/>
                <w:b/>
                <w:sz w:val="17"/>
              </w:rPr>
            </w:pPr>
            <w:r>
              <w:rPr>
                <w:rFonts w:ascii="Arial"/>
                <w:b/>
                <w:spacing w:val="-2"/>
                <w:sz w:val="17"/>
              </w:rPr>
              <w:t>75.960.000</w:t>
            </w:r>
          </w:p>
        </w:tc>
        <w:tc>
          <w:tcPr>
            <w:tcW w:w="1163" w:type="dxa"/>
            <w:tcBorders>
              <w:top w:val="single" w:sz="8" w:space="0" w:color="000000"/>
              <w:bottom w:val="single" w:sz="8" w:space="0" w:color="000000"/>
            </w:tcBorders>
          </w:tcPr>
          <w:p>
            <w:pPr>
              <w:pStyle w:val="TableParagraph"/>
              <w:spacing w:line="186" w:lineRule="exact" w:before="14"/>
              <w:ind w:right="6"/>
              <w:rPr>
                <w:rFonts w:ascii="Arial"/>
                <w:b/>
                <w:sz w:val="17"/>
              </w:rPr>
            </w:pPr>
            <w:r>
              <w:rPr>
                <w:rFonts w:ascii="Arial"/>
                <w:b/>
                <w:spacing w:val="-2"/>
                <w:sz w:val="17"/>
              </w:rPr>
              <w:t>66.205.900</w:t>
            </w:r>
          </w:p>
        </w:tc>
        <w:tc>
          <w:tcPr>
            <w:tcW w:w="1193" w:type="dxa"/>
            <w:tcBorders>
              <w:top w:val="single" w:sz="8" w:space="0" w:color="000000"/>
              <w:bottom w:val="single" w:sz="8" w:space="0" w:color="000000"/>
              <w:right w:val="single" w:sz="6" w:space="0" w:color="000000"/>
            </w:tcBorders>
          </w:tcPr>
          <w:p>
            <w:pPr>
              <w:pStyle w:val="TableParagraph"/>
              <w:spacing w:line="186" w:lineRule="exact" w:before="14"/>
              <w:ind w:right="6"/>
              <w:rPr>
                <w:rFonts w:ascii="Arial"/>
                <w:b/>
                <w:sz w:val="17"/>
              </w:rPr>
            </w:pPr>
            <w:r>
              <w:rPr>
                <w:rFonts w:ascii="Arial"/>
                <w:b/>
                <w:sz w:val="17"/>
              </w:rPr>
              <w:t>-</w:t>
            </w:r>
            <w:r>
              <w:rPr>
                <w:rFonts w:ascii="Arial"/>
                <w:b/>
                <w:spacing w:val="-2"/>
                <w:sz w:val="17"/>
              </w:rPr>
              <w:t>9.754.100</w:t>
            </w:r>
          </w:p>
        </w:tc>
        <w:tc>
          <w:tcPr>
            <w:tcW w:w="954" w:type="dxa"/>
            <w:tcBorders>
              <w:top w:val="single" w:sz="8" w:space="0" w:color="000000"/>
              <w:left w:val="single" w:sz="6" w:space="0" w:color="000000"/>
              <w:bottom w:val="single" w:sz="8" w:space="0" w:color="000000"/>
              <w:right w:val="single" w:sz="8" w:space="0" w:color="000000"/>
            </w:tcBorders>
          </w:tcPr>
          <w:p>
            <w:pPr>
              <w:pStyle w:val="TableParagraph"/>
              <w:spacing w:line="186" w:lineRule="exact" w:before="14"/>
              <w:ind w:right="1"/>
              <w:rPr>
                <w:rFonts w:ascii="Arial"/>
                <w:b/>
                <w:sz w:val="17"/>
              </w:rPr>
            </w:pPr>
            <w:r>
              <w:rPr>
                <w:rFonts w:ascii="Arial"/>
                <w:b/>
                <w:spacing w:val="-2"/>
                <w:sz w:val="17"/>
              </w:rPr>
              <w:t>-12,84</w:t>
            </w:r>
          </w:p>
        </w:tc>
      </w:tr>
      <w:tr>
        <w:trPr>
          <w:trHeight w:val="207" w:hRule="atLeast"/>
        </w:trPr>
        <w:tc>
          <w:tcPr>
            <w:tcW w:w="926" w:type="dxa"/>
            <w:tcBorders>
              <w:top w:val="single" w:sz="8" w:space="0" w:color="000000"/>
              <w:bottom w:val="single" w:sz="6" w:space="0" w:color="D3D3D3"/>
              <w:right w:val="single" w:sz="6" w:space="0" w:color="D3D3D3"/>
            </w:tcBorders>
          </w:tcPr>
          <w:p>
            <w:pPr>
              <w:pStyle w:val="TableParagraph"/>
              <w:jc w:val="left"/>
              <w:rPr>
                <w:rFonts w:ascii="Times New Roman"/>
                <w:sz w:val="14"/>
              </w:rPr>
            </w:pPr>
          </w:p>
        </w:tc>
        <w:tc>
          <w:tcPr>
            <w:tcW w:w="2745"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14"/>
              </w:rPr>
            </w:pPr>
          </w:p>
        </w:tc>
        <w:tc>
          <w:tcPr>
            <w:tcW w:w="1196" w:type="dxa"/>
            <w:tcBorders>
              <w:top w:val="single" w:sz="8" w:space="0" w:color="000000"/>
              <w:left w:val="single" w:sz="6" w:space="0" w:color="D3D3D3"/>
              <w:bottom w:val="single" w:sz="6" w:space="0" w:color="D3D3D3"/>
              <w:right w:val="single" w:sz="4" w:space="0" w:color="D3D3D3"/>
            </w:tcBorders>
          </w:tcPr>
          <w:p>
            <w:pPr>
              <w:pStyle w:val="TableParagraph"/>
              <w:jc w:val="left"/>
              <w:rPr>
                <w:rFonts w:ascii="Times New Roman"/>
                <w:sz w:val="14"/>
              </w:rPr>
            </w:pPr>
          </w:p>
        </w:tc>
        <w:tc>
          <w:tcPr>
            <w:tcW w:w="1163" w:type="dxa"/>
            <w:tcBorders>
              <w:top w:val="single" w:sz="8" w:space="0" w:color="000000"/>
              <w:left w:val="single" w:sz="4" w:space="0" w:color="D3D3D3"/>
              <w:bottom w:val="single" w:sz="6" w:space="0" w:color="D3D3D3"/>
              <w:right w:val="single" w:sz="4" w:space="0" w:color="D3D3D3"/>
            </w:tcBorders>
          </w:tcPr>
          <w:p>
            <w:pPr>
              <w:pStyle w:val="TableParagraph"/>
              <w:jc w:val="left"/>
              <w:rPr>
                <w:rFonts w:ascii="Times New Roman"/>
                <w:sz w:val="14"/>
              </w:rPr>
            </w:pPr>
          </w:p>
        </w:tc>
        <w:tc>
          <w:tcPr>
            <w:tcW w:w="1193" w:type="dxa"/>
            <w:tcBorders>
              <w:top w:val="single" w:sz="8" w:space="0" w:color="000000"/>
              <w:left w:val="single" w:sz="4" w:space="0" w:color="D3D3D3"/>
              <w:bottom w:val="single" w:sz="6" w:space="0" w:color="D3D3D3"/>
              <w:right w:val="single" w:sz="6" w:space="0" w:color="D3D3D3"/>
            </w:tcBorders>
          </w:tcPr>
          <w:p>
            <w:pPr>
              <w:pStyle w:val="TableParagraph"/>
              <w:jc w:val="left"/>
              <w:rPr>
                <w:rFonts w:ascii="Times New Roman"/>
                <w:sz w:val="14"/>
              </w:rPr>
            </w:pPr>
          </w:p>
        </w:tc>
        <w:tc>
          <w:tcPr>
            <w:tcW w:w="954" w:type="dxa"/>
            <w:tcBorders>
              <w:top w:val="single" w:sz="8" w:space="0" w:color="000000"/>
              <w:left w:val="single" w:sz="6" w:space="0" w:color="D3D3D3"/>
              <w:bottom w:val="single" w:sz="6" w:space="0" w:color="D3D3D3"/>
              <w:right w:val="single" w:sz="8" w:space="0" w:color="000000"/>
            </w:tcBorders>
          </w:tcPr>
          <w:p>
            <w:pPr>
              <w:pStyle w:val="TableParagraph"/>
              <w:jc w:val="left"/>
              <w:rPr>
                <w:rFonts w:ascii="Times New Roman"/>
                <w:sz w:val="14"/>
              </w:rPr>
            </w:pPr>
          </w:p>
        </w:tc>
      </w:tr>
      <w:tr>
        <w:trPr>
          <w:trHeight w:val="207" w:hRule="atLeast"/>
        </w:trPr>
        <w:tc>
          <w:tcPr>
            <w:tcW w:w="3671" w:type="dxa"/>
            <w:gridSpan w:val="2"/>
            <w:tcBorders>
              <w:top w:val="single" w:sz="6" w:space="0" w:color="D3D3D3"/>
              <w:bottom w:val="single" w:sz="4" w:space="0" w:color="D3D3D3"/>
              <w:right w:val="single" w:sz="6" w:space="0" w:color="D3D3D3"/>
            </w:tcBorders>
          </w:tcPr>
          <w:p>
            <w:pPr>
              <w:pStyle w:val="TableParagraph"/>
              <w:spacing w:line="165" w:lineRule="exact" w:before="23"/>
              <w:ind w:left="34"/>
              <w:jc w:val="left"/>
              <w:rPr>
                <w:rFonts w:ascii="Verdana"/>
                <w:sz w:val="15"/>
              </w:rPr>
            </w:pPr>
            <w:r>
              <w:rPr>
                <w:rFonts w:ascii="Verdana"/>
                <w:spacing w:val="-6"/>
                <w:sz w:val="15"/>
              </w:rPr>
              <w:t>Cifras</w:t>
            </w:r>
            <w:r>
              <w:rPr>
                <w:rFonts w:ascii="Verdana"/>
                <w:spacing w:val="12"/>
                <w:sz w:val="15"/>
              </w:rPr>
              <w:t> </w:t>
            </w:r>
            <w:r>
              <w:rPr>
                <w:rFonts w:ascii="Verdana"/>
                <w:spacing w:val="-6"/>
                <w:sz w:val="15"/>
              </w:rPr>
              <w:t>provisionales</w:t>
            </w:r>
            <w:r>
              <w:rPr>
                <w:rFonts w:ascii="Verdana"/>
                <w:spacing w:val="6"/>
                <w:sz w:val="15"/>
              </w:rPr>
              <w:t> </w:t>
            </w:r>
            <w:r>
              <w:rPr>
                <w:rFonts w:ascii="Verdana"/>
                <w:spacing w:val="-6"/>
                <w:sz w:val="15"/>
              </w:rPr>
              <w:t>31/12/2023</w:t>
            </w:r>
          </w:p>
        </w:tc>
        <w:tc>
          <w:tcPr>
            <w:tcW w:w="1196" w:type="dxa"/>
            <w:tcBorders>
              <w:top w:val="single" w:sz="6" w:space="0" w:color="D3D3D3"/>
              <w:left w:val="single" w:sz="6" w:space="0" w:color="D3D3D3"/>
              <w:bottom w:val="single" w:sz="4" w:space="0" w:color="D3D3D3"/>
              <w:right w:val="single" w:sz="4" w:space="0" w:color="D3D3D3"/>
            </w:tcBorders>
          </w:tcPr>
          <w:p>
            <w:pPr>
              <w:pStyle w:val="TableParagraph"/>
              <w:jc w:val="left"/>
              <w:rPr>
                <w:rFonts w:ascii="Times New Roman"/>
                <w:sz w:val="14"/>
              </w:rPr>
            </w:pPr>
          </w:p>
        </w:tc>
        <w:tc>
          <w:tcPr>
            <w:tcW w:w="1163" w:type="dxa"/>
            <w:tcBorders>
              <w:top w:val="single" w:sz="6" w:space="0" w:color="D3D3D3"/>
              <w:left w:val="single" w:sz="4" w:space="0" w:color="D3D3D3"/>
              <w:bottom w:val="single" w:sz="4" w:space="0" w:color="D3D3D3"/>
              <w:right w:val="single" w:sz="4" w:space="0" w:color="D3D3D3"/>
            </w:tcBorders>
          </w:tcPr>
          <w:p>
            <w:pPr>
              <w:pStyle w:val="TableParagraph"/>
              <w:jc w:val="left"/>
              <w:rPr>
                <w:rFonts w:ascii="Times New Roman"/>
                <w:sz w:val="14"/>
              </w:rPr>
            </w:pPr>
          </w:p>
        </w:tc>
        <w:tc>
          <w:tcPr>
            <w:tcW w:w="1193" w:type="dxa"/>
            <w:tcBorders>
              <w:top w:val="single" w:sz="6" w:space="0" w:color="D3D3D3"/>
              <w:left w:val="single" w:sz="4" w:space="0" w:color="D3D3D3"/>
              <w:bottom w:val="single" w:sz="4" w:space="0" w:color="D3D3D3"/>
              <w:right w:val="single" w:sz="6" w:space="0" w:color="D3D3D3"/>
            </w:tcBorders>
          </w:tcPr>
          <w:p>
            <w:pPr>
              <w:pStyle w:val="TableParagraph"/>
              <w:jc w:val="left"/>
              <w:rPr>
                <w:rFonts w:ascii="Times New Roman"/>
                <w:sz w:val="14"/>
              </w:rPr>
            </w:pPr>
          </w:p>
        </w:tc>
        <w:tc>
          <w:tcPr>
            <w:tcW w:w="954" w:type="dxa"/>
            <w:tcBorders>
              <w:top w:val="single" w:sz="6" w:space="0" w:color="D3D3D3"/>
              <w:left w:val="single" w:sz="6" w:space="0" w:color="D3D3D3"/>
              <w:bottom w:val="single" w:sz="4" w:space="0" w:color="D3D3D3"/>
              <w:right w:val="single" w:sz="8" w:space="0" w:color="000000"/>
            </w:tcBorders>
          </w:tcPr>
          <w:p>
            <w:pPr>
              <w:pStyle w:val="TableParagraph"/>
              <w:jc w:val="left"/>
              <w:rPr>
                <w:rFonts w:ascii="Times New Roman"/>
                <w:sz w:val="14"/>
              </w:rPr>
            </w:pPr>
          </w:p>
        </w:tc>
      </w:tr>
      <w:tr>
        <w:trPr>
          <w:trHeight w:val="213" w:hRule="atLeast"/>
        </w:trPr>
        <w:tc>
          <w:tcPr>
            <w:tcW w:w="4867" w:type="dxa"/>
            <w:gridSpan w:val="3"/>
            <w:tcBorders>
              <w:top w:val="single" w:sz="4" w:space="0" w:color="D3D3D3"/>
              <w:bottom w:val="single" w:sz="8" w:space="0" w:color="000000"/>
              <w:right w:val="single" w:sz="4" w:space="0" w:color="D3D3D3"/>
            </w:tcBorders>
          </w:tcPr>
          <w:p>
            <w:pPr>
              <w:pStyle w:val="TableParagraph"/>
              <w:spacing w:line="178" w:lineRule="exact" w:before="15"/>
              <w:ind w:left="34"/>
              <w:jc w:val="left"/>
              <w:rPr>
                <w:sz w:val="17"/>
              </w:rPr>
            </w:pPr>
            <w:r>
              <w:rPr>
                <w:spacing w:val="-4"/>
                <w:sz w:val="17"/>
              </w:rPr>
              <w:t>Fuente:</w:t>
            </w:r>
            <w:r>
              <w:rPr>
                <w:spacing w:val="4"/>
                <w:sz w:val="17"/>
              </w:rPr>
              <w:t> </w:t>
            </w:r>
            <w:r>
              <w:rPr>
                <w:spacing w:val="-4"/>
                <w:sz w:val="17"/>
              </w:rPr>
              <w:t>Contabilidad</w:t>
            </w:r>
            <w:r>
              <w:rPr>
                <w:spacing w:val="-2"/>
                <w:sz w:val="17"/>
              </w:rPr>
              <w:t> </w:t>
            </w:r>
            <w:r>
              <w:rPr>
                <w:spacing w:val="-4"/>
                <w:sz w:val="17"/>
              </w:rPr>
              <w:t>Muncipal.</w:t>
            </w:r>
            <w:r>
              <w:rPr>
                <w:spacing w:val="5"/>
                <w:sz w:val="17"/>
              </w:rPr>
              <w:t> </w:t>
            </w:r>
            <w:r>
              <w:rPr>
                <w:spacing w:val="-4"/>
                <w:sz w:val="17"/>
              </w:rPr>
              <w:t>Elaboración</w:t>
            </w:r>
            <w:r>
              <w:rPr>
                <w:spacing w:val="-6"/>
                <w:sz w:val="17"/>
              </w:rPr>
              <w:t> </w:t>
            </w:r>
            <w:r>
              <w:rPr>
                <w:spacing w:val="-4"/>
                <w:sz w:val="17"/>
              </w:rPr>
              <w:t>propia.</w:t>
            </w:r>
          </w:p>
        </w:tc>
        <w:tc>
          <w:tcPr>
            <w:tcW w:w="1163" w:type="dxa"/>
            <w:tcBorders>
              <w:top w:val="single" w:sz="4" w:space="0" w:color="D3D3D3"/>
              <w:left w:val="single" w:sz="4" w:space="0" w:color="D3D3D3"/>
              <w:bottom w:val="single" w:sz="8" w:space="0" w:color="000000"/>
              <w:right w:val="single" w:sz="4" w:space="0" w:color="D3D3D3"/>
            </w:tcBorders>
          </w:tcPr>
          <w:p>
            <w:pPr>
              <w:pStyle w:val="TableParagraph"/>
              <w:jc w:val="left"/>
              <w:rPr>
                <w:rFonts w:ascii="Times New Roman"/>
                <w:sz w:val="14"/>
              </w:rPr>
            </w:pPr>
          </w:p>
        </w:tc>
        <w:tc>
          <w:tcPr>
            <w:tcW w:w="1193" w:type="dxa"/>
            <w:tcBorders>
              <w:top w:val="single" w:sz="4" w:space="0" w:color="D3D3D3"/>
              <w:left w:val="single" w:sz="4" w:space="0" w:color="D3D3D3"/>
              <w:bottom w:val="single" w:sz="8" w:space="0" w:color="000000"/>
              <w:right w:val="single" w:sz="6" w:space="0" w:color="D3D3D3"/>
            </w:tcBorders>
          </w:tcPr>
          <w:p>
            <w:pPr>
              <w:pStyle w:val="TableParagraph"/>
              <w:jc w:val="left"/>
              <w:rPr>
                <w:rFonts w:ascii="Times New Roman"/>
                <w:sz w:val="14"/>
              </w:rPr>
            </w:pPr>
          </w:p>
        </w:tc>
        <w:tc>
          <w:tcPr>
            <w:tcW w:w="954" w:type="dxa"/>
            <w:tcBorders>
              <w:top w:val="single" w:sz="4" w:space="0" w:color="D3D3D3"/>
              <w:left w:val="single" w:sz="6" w:space="0" w:color="D3D3D3"/>
              <w:bottom w:val="single" w:sz="8" w:space="0" w:color="000000"/>
              <w:right w:val="single" w:sz="8" w:space="0" w:color="000000"/>
            </w:tcBorders>
          </w:tcPr>
          <w:p>
            <w:pPr>
              <w:pStyle w:val="TableParagraph"/>
              <w:jc w:val="left"/>
              <w:rPr>
                <w:rFonts w:ascii="Times New Roman"/>
                <w:sz w:val="14"/>
              </w:rPr>
            </w:pPr>
          </w:p>
        </w:tc>
      </w:tr>
    </w:tbl>
    <w:p>
      <w:pPr>
        <w:pStyle w:val="BodyText"/>
        <w:spacing w:line="237" w:lineRule="auto" w:before="251"/>
        <w:ind w:left="1647" w:right="1092" w:firstLine="643"/>
        <w:jc w:val="both"/>
      </w:pPr>
      <w:r>
        <w:rPr/>
        <w:t>En las tasas destaca la menor ejecución de ingresos en la tasa de la retirada de</w:t>
      </w:r>
      <w:r>
        <w:rPr>
          <w:spacing w:val="-8"/>
        </w:rPr>
        <w:t> </w:t>
      </w:r>
      <w:r>
        <w:rPr/>
        <w:t>vehículos</w:t>
      </w:r>
      <w:r>
        <w:rPr>
          <w:spacing w:val="-13"/>
        </w:rPr>
        <w:t> </w:t>
      </w:r>
      <w:r>
        <w:rPr/>
        <w:t>(Grúa),</w:t>
      </w:r>
      <w:r>
        <w:rPr>
          <w:spacing w:val="-8"/>
        </w:rPr>
        <w:t> </w:t>
      </w:r>
      <w:r>
        <w:rPr/>
        <w:t>la</w:t>
      </w:r>
      <w:r>
        <w:rPr>
          <w:spacing w:val="-12"/>
        </w:rPr>
        <w:t> </w:t>
      </w:r>
      <w:r>
        <w:rPr/>
        <w:t>Tasa</w:t>
      </w:r>
      <w:r>
        <w:rPr>
          <w:spacing w:val="-8"/>
        </w:rPr>
        <w:t> </w:t>
      </w:r>
      <w:r>
        <w:rPr/>
        <w:t>de</w:t>
      </w:r>
      <w:r>
        <w:rPr>
          <w:spacing w:val="-9"/>
        </w:rPr>
        <w:t> </w:t>
      </w:r>
      <w:r>
        <w:rPr/>
        <w:t>entrada</w:t>
      </w:r>
      <w:r>
        <w:rPr>
          <w:spacing w:val="-12"/>
        </w:rPr>
        <w:t> </w:t>
      </w:r>
      <w:r>
        <w:rPr/>
        <w:t>de</w:t>
      </w:r>
      <w:r>
        <w:rPr>
          <w:spacing w:val="-8"/>
        </w:rPr>
        <w:t> </w:t>
      </w:r>
      <w:r>
        <w:rPr/>
        <w:t>vehículos,</w:t>
      </w:r>
      <w:r>
        <w:rPr>
          <w:spacing w:val="-8"/>
        </w:rPr>
        <w:t> </w:t>
      </w:r>
      <w:r>
        <w:rPr/>
        <w:t>tasa</w:t>
      </w:r>
      <w:r>
        <w:rPr>
          <w:spacing w:val="-13"/>
        </w:rPr>
        <w:t> </w:t>
      </w:r>
      <w:r>
        <w:rPr/>
        <w:t>del</w:t>
      </w:r>
      <w:r>
        <w:rPr>
          <w:spacing w:val="-9"/>
        </w:rPr>
        <w:t> </w:t>
      </w:r>
      <w:r>
        <w:rPr/>
        <w:t>servicio</w:t>
      </w:r>
      <w:r>
        <w:rPr>
          <w:spacing w:val="-12"/>
        </w:rPr>
        <w:t> </w:t>
      </w:r>
      <w:r>
        <w:rPr/>
        <w:t>de</w:t>
      </w:r>
      <w:r>
        <w:rPr>
          <w:spacing w:val="-8"/>
        </w:rPr>
        <w:t> </w:t>
      </w:r>
      <w:r>
        <w:rPr/>
        <w:t>recogida</w:t>
      </w:r>
      <w:r>
        <w:rPr>
          <w:spacing w:val="-8"/>
        </w:rPr>
        <w:t> </w:t>
      </w:r>
      <w:r>
        <w:rPr/>
        <w:t>de basura, consecuencia de la reducción de la actividad, en las tasas de ocupación del dominio público y en la tasa del servicio de mercado municipal.</w:t>
      </w:r>
    </w:p>
    <w:p>
      <w:pPr>
        <w:pStyle w:val="BodyText"/>
        <w:spacing w:before="222"/>
        <w:ind w:left="1647" w:right="1096" w:firstLine="643"/>
        <w:jc w:val="both"/>
      </w:pPr>
      <w:r>
        <w:rPr>
          <w:spacing w:val="-2"/>
        </w:rPr>
        <w:t>Asimismo,</w:t>
      </w:r>
      <w:r>
        <w:rPr>
          <w:spacing w:val="-6"/>
        </w:rPr>
        <w:t> </w:t>
      </w:r>
      <w:r>
        <w:rPr>
          <w:spacing w:val="-2"/>
        </w:rPr>
        <w:t>también</w:t>
      </w:r>
      <w:r>
        <w:rPr>
          <w:spacing w:val="-9"/>
        </w:rPr>
        <w:t> </w:t>
      </w:r>
      <w:r>
        <w:rPr>
          <w:spacing w:val="-2"/>
        </w:rPr>
        <w:t>desaparecen</w:t>
      </w:r>
      <w:r>
        <w:rPr>
          <w:spacing w:val="-9"/>
        </w:rPr>
        <w:t> </w:t>
      </w:r>
      <w:r>
        <w:rPr>
          <w:spacing w:val="-2"/>
        </w:rPr>
        <w:t>los</w:t>
      </w:r>
      <w:r>
        <w:rPr>
          <w:spacing w:val="-4"/>
        </w:rPr>
        <w:t> </w:t>
      </w:r>
      <w:r>
        <w:rPr>
          <w:spacing w:val="-2"/>
        </w:rPr>
        <w:t>ingresos</w:t>
      </w:r>
      <w:r>
        <w:rPr>
          <w:spacing w:val="-14"/>
        </w:rPr>
        <w:t> </w:t>
      </w:r>
      <w:r>
        <w:rPr>
          <w:spacing w:val="-2"/>
        </w:rPr>
        <w:t>de</w:t>
      </w:r>
      <w:r>
        <w:rPr>
          <w:spacing w:val="-3"/>
        </w:rPr>
        <w:t> </w:t>
      </w:r>
      <w:r>
        <w:rPr>
          <w:spacing w:val="-2"/>
        </w:rPr>
        <w:t>la</w:t>
      </w:r>
      <w:r>
        <w:rPr>
          <w:spacing w:val="-9"/>
        </w:rPr>
        <w:t> </w:t>
      </w:r>
      <w:r>
        <w:rPr>
          <w:spacing w:val="-2"/>
        </w:rPr>
        <w:t>Tasa</w:t>
      </w:r>
      <w:r>
        <w:rPr>
          <w:spacing w:val="-9"/>
        </w:rPr>
        <w:t> </w:t>
      </w:r>
      <w:r>
        <w:rPr>
          <w:spacing w:val="-2"/>
        </w:rPr>
        <w:t>por</w:t>
      </w:r>
      <w:r>
        <w:rPr>
          <w:spacing w:val="-8"/>
        </w:rPr>
        <w:t> </w:t>
      </w:r>
      <w:r>
        <w:rPr>
          <w:spacing w:val="-2"/>
        </w:rPr>
        <w:t>Utilización</w:t>
      </w:r>
      <w:r>
        <w:rPr>
          <w:spacing w:val="-9"/>
        </w:rPr>
        <w:t> </w:t>
      </w:r>
      <w:r>
        <w:rPr>
          <w:spacing w:val="-2"/>
        </w:rPr>
        <w:t>privativa </w:t>
      </w:r>
      <w:r>
        <w:rPr/>
        <w:t>del</w:t>
      </w:r>
      <w:r>
        <w:rPr>
          <w:spacing w:val="-6"/>
        </w:rPr>
        <w:t> </w:t>
      </w:r>
      <w:r>
        <w:rPr/>
        <w:t>Dominio</w:t>
      </w:r>
      <w:r>
        <w:rPr>
          <w:spacing w:val="-4"/>
        </w:rPr>
        <w:t> </w:t>
      </w:r>
      <w:r>
        <w:rPr/>
        <w:t>Público</w:t>
      </w:r>
      <w:r>
        <w:rPr>
          <w:spacing w:val="-4"/>
        </w:rPr>
        <w:t> </w:t>
      </w:r>
      <w:r>
        <w:rPr/>
        <w:t>Local</w:t>
      </w:r>
      <w:r>
        <w:rPr>
          <w:spacing w:val="-6"/>
        </w:rPr>
        <w:t> </w:t>
      </w:r>
      <w:r>
        <w:rPr/>
        <w:t>por</w:t>
      </w:r>
      <w:r>
        <w:rPr>
          <w:spacing w:val="-5"/>
        </w:rPr>
        <w:t> </w:t>
      </w:r>
      <w:r>
        <w:rPr/>
        <w:t>el</w:t>
      </w:r>
      <w:r>
        <w:rPr>
          <w:spacing w:val="-6"/>
        </w:rPr>
        <w:t> </w:t>
      </w:r>
      <w:r>
        <w:rPr/>
        <w:t>desuso</w:t>
      </w:r>
      <w:r>
        <w:rPr>
          <w:spacing w:val="-8"/>
        </w:rPr>
        <w:t> </w:t>
      </w:r>
      <w:r>
        <w:rPr/>
        <w:t>de</w:t>
      </w:r>
      <w:r>
        <w:rPr>
          <w:spacing w:val="-5"/>
        </w:rPr>
        <w:t> </w:t>
      </w:r>
      <w:r>
        <w:rPr/>
        <w:t>las</w:t>
      </w:r>
      <w:r>
        <w:rPr>
          <w:spacing w:val="-5"/>
        </w:rPr>
        <w:t> </w:t>
      </w:r>
      <w:r>
        <w:rPr/>
        <w:t>cabinas</w:t>
      </w:r>
      <w:r>
        <w:rPr>
          <w:spacing w:val="-5"/>
        </w:rPr>
        <w:t> </w:t>
      </w:r>
      <w:r>
        <w:rPr/>
        <w:t>telefónicas</w:t>
      </w:r>
      <w:r>
        <w:rPr>
          <w:spacing w:val="-9"/>
        </w:rPr>
        <w:t> </w:t>
      </w:r>
      <w:r>
        <w:rPr/>
        <w:t>(33.300)</w:t>
      </w:r>
      <w:r>
        <w:rPr>
          <w:spacing w:val="-4"/>
        </w:rPr>
        <w:t> </w:t>
      </w:r>
      <w:r>
        <w:rPr/>
        <w:t>debido</w:t>
      </w:r>
      <w:r>
        <w:rPr>
          <w:spacing w:val="-4"/>
        </w:rPr>
        <w:t> </w:t>
      </w:r>
      <w:r>
        <w:rPr/>
        <w:t>al cambio tecnológico.</w:t>
      </w:r>
    </w:p>
    <w:p>
      <w:pPr>
        <w:pStyle w:val="BodyText"/>
        <w:spacing w:after="0"/>
        <w:jc w:val="both"/>
        <w:sectPr>
          <w:headerReference w:type="default" r:id="rId143"/>
          <w:footerReference w:type="default" r:id="rId144"/>
          <w:pgSz w:w="11900" w:h="16840"/>
          <w:pgMar w:header="240" w:footer="2356" w:top="920" w:bottom="2540" w:left="425" w:right="425"/>
        </w:sectPr>
      </w:pPr>
    </w:p>
    <w:p>
      <w:pPr>
        <w:spacing w:line="28" w:lineRule="exact" w:before="0"/>
        <w:ind w:left="543" w:right="0" w:firstLine="0"/>
        <w:jc w:val="center"/>
        <w:rPr>
          <w:rFonts w:ascii="Arial" w:hAnsi="Arial"/>
          <w:i/>
          <w:sz w:val="18"/>
        </w:rPr>
      </w:pPr>
      <w:r>
        <w:rPr>
          <w:rFonts w:ascii="Arial" w:hAnsi="Arial"/>
          <w:i/>
          <w:sz w:val="18"/>
        </w:rPr>
        <mc:AlternateContent>
          <mc:Choice Requires="wps">
            <w:drawing>
              <wp:anchor distT="0" distB="0" distL="0" distR="0" allowOverlap="1" layoutInCell="1" locked="0" behindDoc="0" simplePos="0" relativeHeight="15796736">
                <wp:simplePos x="0" y="0"/>
                <wp:positionH relativeFrom="page">
                  <wp:posOffset>1299583</wp:posOffset>
                </wp:positionH>
                <wp:positionV relativeFrom="page">
                  <wp:posOffset>9070071</wp:posOffset>
                </wp:positionV>
                <wp:extent cx="4762500" cy="5715"/>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796736" id="docshape422"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8"/>
        <w:rPr>
          <w:rFonts w:ascii="Arial"/>
          <w:i/>
          <w:sz w:val="18"/>
        </w:rPr>
      </w:pPr>
    </w:p>
    <w:p>
      <w:pPr>
        <w:pStyle w:val="Heading2"/>
        <w:tabs>
          <w:tab w:pos="1244" w:val="left" w:leader="none"/>
          <w:tab w:pos="3044" w:val="left" w:leader="none"/>
          <w:tab w:pos="3622" w:val="left" w:leader="none"/>
          <w:tab w:pos="5076" w:val="left" w:leader="none"/>
          <w:tab w:pos="6697" w:val="left" w:leader="none"/>
          <w:tab w:pos="7279" w:val="left" w:leader="none"/>
          <w:tab w:pos="7765" w:val="left" w:leader="none"/>
        </w:tabs>
        <w:ind w:left="548"/>
      </w:pPr>
      <w:r>
        <w:rPr>
          <w:spacing w:val="-4"/>
        </w:rPr>
        <w:t>IV.-</w:t>
      </w:r>
      <w:r>
        <w:rPr/>
        <w:tab/>
      </w:r>
      <w:r>
        <w:rPr>
          <w:spacing w:val="-2"/>
        </w:rPr>
        <w:t>Estimación</w:t>
      </w:r>
      <w:r>
        <w:rPr/>
        <w:tab/>
      </w:r>
      <w:r>
        <w:rPr>
          <w:spacing w:val="-5"/>
        </w:rPr>
        <w:t>de</w:t>
      </w:r>
      <w:r>
        <w:rPr/>
        <w:tab/>
      </w:r>
      <w:r>
        <w:rPr>
          <w:spacing w:val="-2"/>
        </w:rPr>
        <w:t>ingresos</w:t>
      </w:r>
      <w:r>
        <w:rPr/>
        <w:tab/>
      </w:r>
      <w:r>
        <w:rPr>
          <w:spacing w:val="-2"/>
        </w:rPr>
        <w:t>derivados</w:t>
      </w:r>
      <w:r>
        <w:rPr/>
        <w:tab/>
      </w:r>
      <w:r>
        <w:rPr>
          <w:spacing w:val="-5"/>
        </w:rPr>
        <w:t>de</w:t>
      </w:r>
      <w:r>
        <w:rPr/>
        <w:tab/>
      </w:r>
      <w:r>
        <w:rPr>
          <w:spacing w:val="-5"/>
        </w:rPr>
        <w:t>la</w:t>
      </w:r>
      <w:r>
        <w:rPr/>
        <w:tab/>
      </w:r>
      <w:r>
        <w:rPr>
          <w:spacing w:val="-2"/>
        </w:rPr>
        <w:t>Gestión</w:t>
      </w:r>
    </w:p>
    <w:p>
      <w:pPr>
        <w:tabs>
          <w:tab w:pos="8900" w:val="left" w:leader="none"/>
        </w:tabs>
        <w:spacing w:before="3"/>
        <w:ind w:left="546" w:right="0" w:firstLine="0"/>
        <w:jc w:val="center"/>
        <w:rPr>
          <w:rFonts w:ascii="Arial"/>
          <w:b/>
          <w:sz w:val="29"/>
        </w:rPr>
      </w:pPr>
      <w:r>
        <w:rPr>
          <w:rFonts w:ascii="Arial"/>
          <w:b/>
          <w:spacing w:val="-56"/>
          <w:sz w:val="29"/>
          <w:u w:val="single"/>
        </w:rPr>
        <w:t> </w:t>
      </w:r>
      <w:r>
        <w:rPr>
          <w:rFonts w:ascii="Arial"/>
          <w:b/>
          <w:spacing w:val="-2"/>
          <w:sz w:val="29"/>
          <w:u w:val="single"/>
        </w:rPr>
        <w:t>Tributaria.</w:t>
      </w:r>
      <w:r>
        <w:rPr>
          <w:rFonts w:ascii="Arial"/>
          <w:b/>
          <w:sz w:val="29"/>
          <w:u w:val="single"/>
        </w:rPr>
        <w:tab/>
      </w:r>
    </w:p>
    <w:p>
      <w:pPr>
        <w:pStyle w:val="BodyText"/>
        <w:spacing w:line="237" w:lineRule="auto" w:before="247"/>
        <w:ind w:left="1647" w:right="1098" w:firstLine="643"/>
      </w:pPr>
      <w:r>
        <w:rPr/>
        <w:t>A</w:t>
      </w:r>
      <w:r>
        <w:rPr>
          <w:spacing w:val="40"/>
        </w:rPr>
        <w:t> </w:t>
      </w:r>
      <w:r>
        <w:rPr/>
        <w:t>continuación,</w:t>
      </w:r>
      <w:r>
        <w:rPr>
          <w:spacing w:val="40"/>
        </w:rPr>
        <w:t> </w:t>
      </w:r>
      <w:r>
        <w:rPr/>
        <w:t>analizaremos</w:t>
      </w:r>
      <w:r>
        <w:rPr>
          <w:spacing w:val="40"/>
        </w:rPr>
        <w:t> </w:t>
      </w:r>
      <w:r>
        <w:rPr/>
        <w:t>con</w:t>
      </w:r>
      <w:r>
        <w:rPr>
          <w:spacing w:val="40"/>
        </w:rPr>
        <w:t> </w:t>
      </w:r>
      <w:r>
        <w:rPr/>
        <w:t>un</w:t>
      </w:r>
      <w:r>
        <w:rPr>
          <w:spacing w:val="40"/>
        </w:rPr>
        <w:t> </w:t>
      </w:r>
      <w:r>
        <w:rPr/>
        <w:t>mayor</w:t>
      </w:r>
      <w:r>
        <w:rPr>
          <w:spacing w:val="40"/>
        </w:rPr>
        <w:t> </w:t>
      </w:r>
      <w:r>
        <w:rPr/>
        <w:t>grado</w:t>
      </w:r>
      <w:r>
        <w:rPr>
          <w:spacing w:val="40"/>
        </w:rPr>
        <w:t> </w:t>
      </w:r>
      <w:r>
        <w:rPr/>
        <w:t>de</w:t>
      </w:r>
      <w:r>
        <w:rPr>
          <w:spacing w:val="40"/>
        </w:rPr>
        <w:t> </w:t>
      </w:r>
      <w:r>
        <w:rPr/>
        <w:t>detalle</w:t>
      </w:r>
      <w:r>
        <w:rPr>
          <w:spacing w:val="40"/>
        </w:rPr>
        <w:t> </w:t>
      </w:r>
      <w:r>
        <w:rPr/>
        <w:t>los</w:t>
      </w:r>
      <w:r>
        <w:rPr>
          <w:spacing w:val="40"/>
        </w:rPr>
        <w:t> </w:t>
      </w:r>
      <w:r>
        <w:rPr/>
        <w:t>ingresos derivados de la actividad de la Sección de Gestión Tributaria.</w:t>
      </w:r>
    </w:p>
    <w:p>
      <w:pPr>
        <w:pStyle w:val="Heading6"/>
        <w:numPr>
          <w:ilvl w:val="0"/>
          <w:numId w:val="18"/>
        </w:numPr>
        <w:tabs>
          <w:tab w:pos="1912" w:val="left" w:leader="none"/>
        </w:tabs>
        <w:spacing w:line="240" w:lineRule="auto" w:before="250" w:after="0"/>
        <w:ind w:left="1647" w:right="1100" w:firstLine="0"/>
        <w:jc w:val="left"/>
        <w:rPr>
          <w:u w:val="single"/>
        </w:rPr>
      </w:pPr>
      <w:r>
        <w:rPr>
          <w:spacing w:val="-2"/>
          <w:u w:val="single"/>
        </w:rPr>
        <w:t> </w:t>
      </w:r>
      <w:r>
        <w:rPr>
          <w:u w:val="single"/>
        </w:rPr>
        <w:t>A.- Comparativa</w:t>
      </w:r>
      <w:r>
        <w:rPr>
          <w:spacing w:val="-5"/>
          <w:u w:val="single"/>
        </w:rPr>
        <w:t> </w:t>
      </w:r>
      <w:r>
        <w:rPr>
          <w:u w:val="single"/>
        </w:rPr>
        <w:t>del</w:t>
      </w:r>
      <w:r>
        <w:rPr>
          <w:spacing w:val="-6"/>
          <w:u w:val="single"/>
        </w:rPr>
        <w:t> </w:t>
      </w:r>
      <w:r>
        <w:rPr>
          <w:u w:val="single"/>
        </w:rPr>
        <w:t>Presupuesto</w:t>
      </w:r>
      <w:r>
        <w:rPr>
          <w:spacing w:val="-4"/>
          <w:u w:val="single"/>
        </w:rPr>
        <w:t> </w:t>
      </w:r>
      <w:r>
        <w:rPr>
          <w:u w:val="single"/>
        </w:rPr>
        <w:t>2024</w:t>
      </w:r>
      <w:r>
        <w:rPr>
          <w:spacing w:val="-9"/>
          <w:u w:val="single"/>
        </w:rPr>
        <w:t> </w:t>
      </w:r>
      <w:r>
        <w:rPr>
          <w:u w:val="single"/>
        </w:rPr>
        <w:t>con</w:t>
      </w:r>
      <w:r>
        <w:rPr>
          <w:spacing w:val="-4"/>
          <w:u w:val="single"/>
        </w:rPr>
        <w:t> </w:t>
      </w:r>
      <w:r>
        <w:rPr>
          <w:u w:val="single"/>
        </w:rPr>
        <w:t>la</w:t>
      </w:r>
      <w:r>
        <w:rPr>
          <w:spacing w:val="-5"/>
          <w:u w:val="single"/>
        </w:rPr>
        <w:t> </w:t>
      </w:r>
      <w:r>
        <w:rPr>
          <w:u w:val="single"/>
        </w:rPr>
        <w:t>estimación</w:t>
      </w:r>
      <w:r>
        <w:rPr>
          <w:spacing w:val="-7"/>
          <w:u w:val="single"/>
        </w:rPr>
        <w:t> </w:t>
      </w:r>
      <w:r>
        <w:rPr>
          <w:u w:val="single"/>
        </w:rPr>
        <w:t>de</w:t>
      </w:r>
      <w:r>
        <w:rPr>
          <w:spacing w:val="-1"/>
          <w:u w:val="single"/>
        </w:rPr>
        <w:t> </w:t>
      </w:r>
      <w:r>
        <w:rPr>
          <w:u w:val="single"/>
        </w:rPr>
        <w:t>ingresos</w:t>
      </w:r>
      <w:r>
        <w:rPr>
          <w:spacing w:val="-5"/>
          <w:u w:val="single"/>
        </w:rPr>
        <w:t> </w:t>
      </w:r>
      <w:r>
        <w:rPr>
          <w:u w:val="single"/>
        </w:rPr>
        <w:t>del</w:t>
      </w:r>
      <w:r>
        <w:rPr>
          <w:spacing w:val="-6"/>
          <w:u w:val="single"/>
        </w:rPr>
        <w:t> </w:t>
      </w:r>
      <w:r>
        <w:rPr>
          <w:u w:val="single"/>
        </w:rPr>
        <w:t>MP</w:t>
      </w:r>
      <w:r>
        <w:rPr/>
        <w:t> </w:t>
      </w:r>
      <w:r>
        <w:rPr>
          <w:spacing w:val="-2"/>
          <w:u w:val="single"/>
        </w:rPr>
        <w:t>2024.</w:t>
      </w:r>
    </w:p>
    <w:p>
      <w:pPr>
        <w:pStyle w:val="BodyText"/>
        <w:spacing w:before="251"/>
        <w:ind w:left="1647" w:right="1097" w:firstLine="643"/>
        <w:jc w:val="both"/>
      </w:pPr>
      <w:r>
        <w:rPr/>
        <w:t>En el siguiente cuadro se hace</w:t>
      </w:r>
      <w:r>
        <w:rPr>
          <w:spacing w:val="-3"/>
        </w:rPr>
        <w:t> </w:t>
      </w:r>
      <w:r>
        <w:rPr/>
        <w:t>un resumen de la estimación de ingresos</w:t>
      </w:r>
      <w:r>
        <w:rPr>
          <w:spacing w:val="-4"/>
        </w:rPr>
        <w:t> </w:t>
      </w:r>
      <w:r>
        <w:rPr/>
        <w:t>de la Sección</w:t>
      </w:r>
      <w:r>
        <w:rPr>
          <w:spacing w:val="-16"/>
        </w:rPr>
        <w:t> </w:t>
      </w:r>
      <w:r>
        <w:rPr/>
        <w:t>de</w:t>
      </w:r>
      <w:r>
        <w:rPr>
          <w:spacing w:val="-15"/>
        </w:rPr>
        <w:t> </w:t>
      </w:r>
      <w:r>
        <w:rPr/>
        <w:t>Gestión</w:t>
      </w:r>
      <w:r>
        <w:rPr>
          <w:spacing w:val="-15"/>
        </w:rPr>
        <w:t> </w:t>
      </w:r>
      <w:r>
        <w:rPr/>
        <w:t>Tributaria</w:t>
      </w:r>
      <w:r>
        <w:rPr>
          <w:spacing w:val="-16"/>
        </w:rPr>
        <w:t> </w:t>
      </w:r>
      <w:r>
        <w:rPr/>
        <w:t>para</w:t>
      </w:r>
      <w:r>
        <w:rPr>
          <w:spacing w:val="-15"/>
        </w:rPr>
        <w:t> </w:t>
      </w:r>
      <w:r>
        <w:rPr/>
        <w:t>el</w:t>
      </w:r>
      <w:r>
        <w:rPr>
          <w:spacing w:val="-15"/>
        </w:rPr>
        <w:t> </w:t>
      </w:r>
      <w:r>
        <w:rPr/>
        <w:t>ejercicio</w:t>
      </w:r>
      <w:r>
        <w:rPr>
          <w:spacing w:val="-15"/>
        </w:rPr>
        <w:t> </w:t>
      </w:r>
      <w:r>
        <w:rPr/>
        <w:t>2024</w:t>
      </w:r>
      <w:r>
        <w:rPr>
          <w:spacing w:val="-16"/>
        </w:rPr>
        <w:t> </w:t>
      </w:r>
      <w:r>
        <w:rPr/>
        <w:t>comparándolo</w:t>
      </w:r>
      <w:r>
        <w:rPr>
          <w:spacing w:val="-15"/>
        </w:rPr>
        <w:t> </w:t>
      </w:r>
      <w:r>
        <w:rPr/>
        <w:t>con</w:t>
      </w:r>
      <w:r>
        <w:rPr>
          <w:spacing w:val="-15"/>
        </w:rPr>
        <w:t> </w:t>
      </w:r>
      <w:r>
        <w:rPr/>
        <w:t>la</w:t>
      </w:r>
      <w:r>
        <w:rPr>
          <w:spacing w:val="-16"/>
        </w:rPr>
        <w:t> </w:t>
      </w:r>
      <w:r>
        <w:rPr/>
        <w:t>previsión</w:t>
      </w:r>
      <w:r>
        <w:rPr>
          <w:spacing w:val="-15"/>
        </w:rPr>
        <w:t> </w:t>
      </w:r>
      <w:r>
        <w:rPr/>
        <w:t>del MP para 2024.</w:t>
      </w:r>
    </w:p>
    <w:p>
      <w:pPr>
        <w:pStyle w:val="BodyText"/>
        <w:spacing w:before="248"/>
        <w:ind w:left="1647" w:right="1095" w:firstLine="643"/>
        <w:jc w:val="both"/>
      </w:pPr>
      <w:r>
        <w:rPr/>
        <w:t>Los ingresos gestionados por la Sección de Gestión Tributaria disminuyen frente al MP 2023 en 3,3 millones de euros. Las variaciones se centran en una reducción del IBI, IVTM, IIVTNU y la Tasa de Recogida de Basura.</w:t>
      </w:r>
    </w:p>
    <w:p>
      <w:pPr>
        <w:pStyle w:val="BodyText"/>
        <w:spacing w:before="14" w:after="1"/>
        <w:rPr>
          <w:sz w:val="20"/>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2"/>
        <w:gridCol w:w="3546"/>
        <w:gridCol w:w="1121"/>
        <w:gridCol w:w="1239"/>
        <w:gridCol w:w="1103"/>
      </w:tblGrid>
      <w:tr>
        <w:trPr>
          <w:trHeight w:val="765" w:hRule="atLeast"/>
        </w:trPr>
        <w:tc>
          <w:tcPr>
            <w:tcW w:w="7651" w:type="dxa"/>
            <w:gridSpan w:val="5"/>
            <w:tcBorders>
              <w:bottom w:val="single" w:sz="6" w:space="0" w:color="000000"/>
              <w:right w:val="single" w:sz="8" w:space="0" w:color="000000"/>
            </w:tcBorders>
            <w:shd w:val="clear" w:color="auto" w:fill="CC99FF"/>
          </w:tcPr>
          <w:p>
            <w:pPr>
              <w:pStyle w:val="TableParagraph"/>
              <w:spacing w:before="5"/>
              <w:ind w:left="38"/>
              <w:jc w:val="left"/>
              <w:rPr>
                <w:rFonts w:ascii="Arial"/>
                <w:b/>
                <w:sz w:val="19"/>
              </w:rPr>
            </w:pPr>
            <w:r>
              <w:rPr>
                <w:rFonts w:ascii="Arial"/>
                <w:b/>
                <w:color w:val="00008F"/>
                <w:spacing w:val="-5"/>
                <w:sz w:val="19"/>
              </w:rPr>
              <w:t>Cuadro</w:t>
            </w:r>
            <w:r>
              <w:rPr>
                <w:rFonts w:ascii="Arial"/>
                <w:b/>
                <w:color w:val="00008F"/>
                <w:spacing w:val="-6"/>
                <w:sz w:val="19"/>
              </w:rPr>
              <w:t> </w:t>
            </w:r>
            <w:r>
              <w:rPr>
                <w:rFonts w:ascii="Arial"/>
                <w:b/>
                <w:color w:val="00008F"/>
                <w:spacing w:val="-5"/>
                <w:sz w:val="19"/>
              </w:rPr>
              <w:t>12</w:t>
            </w:r>
          </w:p>
          <w:p>
            <w:pPr>
              <w:pStyle w:val="TableParagraph"/>
              <w:spacing w:before="22"/>
              <w:ind w:left="38"/>
              <w:jc w:val="left"/>
              <w:rPr>
                <w:rFonts w:ascii="Arial" w:hAnsi="Arial"/>
                <w:b/>
                <w:sz w:val="19"/>
              </w:rPr>
            </w:pPr>
            <w:r>
              <w:rPr>
                <w:rFonts w:ascii="Arial" w:hAnsi="Arial"/>
                <w:b/>
                <w:color w:val="00008F"/>
                <w:spacing w:val="-10"/>
                <w:sz w:val="19"/>
              </w:rPr>
              <w:t>RESUMEN</w:t>
            </w:r>
            <w:r>
              <w:rPr>
                <w:rFonts w:ascii="Arial" w:hAnsi="Arial"/>
                <w:b/>
                <w:color w:val="00008F"/>
                <w:spacing w:val="11"/>
                <w:sz w:val="19"/>
              </w:rPr>
              <w:t> </w:t>
            </w:r>
            <w:r>
              <w:rPr>
                <w:rFonts w:ascii="Arial" w:hAnsi="Arial"/>
                <w:b/>
                <w:color w:val="00008F"/>
                <w:spacing w:val="-10"/>
                <w:sz w:val="19"/>
              </w:rPr>
              <w:t>PREVISION</w:t>
            </w:r>
            <w:r>
              <w:rPr>
                <w:rFonts w:ascii="Arial" w:hAnsi="Arial"/>
                <w:b/>
                <w:color w:val="00008F"/>
                <w:spacing w:val="11"/>
                <w:sz w:val="19"/>
              </w:rPr>
              <w:t> </w:t>
            </w:r>
            <w:r>
              <w:rPr>
                <w:rFonts w:ascii="Arial" w:hAnsi="Arial"/>
                <w:b/>
                <w:color w:val="00008F"/>
                <w:spacing w:val="-10"/>
                <w:sz w:val="19"/>
              </w:rPr>
              <w:t>INGRESOS</w:t>
            </w:r>
            <w:r>
              <w:rPr>
                <w:rFonts w:ascii="Arial" w:hAnsi="Arial"/>
                <w:b/>
                <w:color w:val="00008F"/>
                <w:spacing w:val="7"/>
                <w:sz w:val="19"/>
              </w:rPr>
              <w:t> </w:t>
            </w:r>
            <w:r>
              <w:rPr>
                <w:rFonts w:ascii="Arial" w:hAnsi="Arial"/>
                <w:b/>
                <w:color w:val="00008F"/>
                <w:spacing w:val="-10"/>
                <w:sz w:val="19"/>
              </w:rPr>
              <w:t>GESTIÓN</w:t>
            </w:r>
            <w:r>
              <w:rPr>
                <w:rFonts w:ascii="Arial" w:hAnsi="Arial"/>
                <w:b/>
                <w:color w:val="00008F"/>
                <w:spacing w:val="11"/>
                <w:sz w:val="19"/>
              </w:rPr>
              <w:t> </w:t>
            </w:r>
            <w:r>
              <w:rPr>
                <w:rFonts w:ascii="Arial" w:hAnsi="Arial"/>
                <w:b/>
                <w:color w:val="00008F"/>
                <w:spacing w:val="-10"/>
                <w:sz w:val="19"/>
              </w:rPr>
              <w:t>TRIBUTARIA</w:t>
            </w:r>
            <w:r>
              <w:rPr>
                <w:rFonts w:ascii="Arial" w:hAnsi="Arial"/>
                <w:b/>
                <w:color w:val="00008F"/>
                <w:spacing w:val="17"/>
                <w:sz w:val="19"/>
              </w:rPr>
              <w:t> </w:t>
            </w:r>
            <w:r>
              <w:rPr>
                <w:rFonts w:ascii="Arial" w:hAnsi="Arial"/>
                <w:b/>
                <w:color w:val="00008F"/>
                <w:spacing w:val="-10"/>
                <w:sz w:val="19"/>
              </w:rPr>
              <w:t>PRESUPUESTO</w:t>
            </w:r>
            <w:r>
              <w:rPr>
                <w:rFonts w:ascii="Arial" w:hAnsi="Arial"/>
                <w:b/>
                <w:color w:val="00008F"/>
                <w:spacing w:val="10"/>
                <w:sz w:val="19"/>
              </w:rPr>
              <w:t> </w:t>
            </w:r>
            <w:r>
              <w:rPr>
                <w:rFonts w:ascii="Arial" w:hAnsi="Arial"/>
                <w:b/>
                <w:color w:val="00008F"/>
                <w:spacing w:val="-10"/>
                <w:sz w:val="19"/>
              </w:rPr>
              <w:t>2024</w:t>
            </w:r>
          </w:p>
        </w:tc>
      </w:tr>
      <w:tr>
        <w:trPr>
          <w:trHeight w:val="269" w:hRule="atLeast"/>
        </w:trPr>
        <w:tc>
          <w:tcPr>
            <w:tcW w:w="4188" w:type="dxa"/>
            <w:gridSpan w:val="2"/>
            <w:tcBorders>
              <w:top w:val="single" w:sz="6" w:space="0" w:color="000000"/>
              <w:bottom w:val="single" w:sz="6" w:space="0" w:color="000000"/>
              <w:right w:val="single" w:sz="6" w:space="0" w:color="000000"/>
            </w:tcBorders>
            <w:shd w:val="clear" w:color="auto" w:fill="FFFF99"/>
          </w:tcPr>
          <w:p>
            <w:pPr>
              <w:pStyle w:val="TableParagraph"/>
              <w:jc w:val="left"/>
              <w:rPr>
                <w:rFonts w:ascii="Times New Roman"/>
                <w:sz w:val="16"/>
              </w:rPr>
            </w:pPr>
          </w:p>
        </w:tc>
        <w:tc>
          <w:tcPr>
            <w:tcW w:w="1121" w:type="dxa"/>
            <w:tcBorders>
              <w:top w:val="single" w:sz="6" w:space="0" w:color="000000"/>
              <w:left w:val="single" w:sz="6" w:space="0" w:color="000000"/>
              <w:bottom w:val="single" w:sz="6" w:space="0" w:color="000000"/>
            </w:tcBorders>
            <w:shd w:val="clear" w:color="auto" w:fill="CCFFFF"/>
          </w:tcPr>
          <w:p>
            <w:pPr>
              <w:pStyle w:val="TableParagraph"/>
              <w:spacing w:line="215" w:lineRule="exact" w:before="34"/>
              <w:ind w:left="204"/>
              <w:jc w:val="left"/>
              <w:rPr>
                <w:rFonts w:ascii="Arial"/>
                <w:b/>
                <w:sz w:val="19"/>
              </w:rPr>
            </w:pPr>
            <w:r>
              <w:rPr>
                <w:rFonts w:ascii="Arial"/>
                <w:b/>
                <w:color w:val="00008F"/>
                <w:w w:val="90"/>
                <w:sz w:val="19"/>
              </w:rPr>
              <w:t>MP</w:t>
            </w:r>
            <w:r>
              <w:rPr>
                <w:rFonts w:ascii="Arial"/>
                <w:b/>
                <w:color w:val="00008F"/>
                <w:spacing w:val="-2"/>
                <w:sz w:val="19"/>
              </w:rPr>
              <w:t> </w:t>
            </w:r>
            <w:r>
              <w:rPr>
                <w:rFonts w:ascii="Arial"/>
                <w:b/>
                <w:color w:val="00008F"/>
                <w:spacing w:val="-4"/>
                <w:sz w:val="19"/>
              </w:rPr>
              <w:t>2024</w:t>
            </w:r>
          </w:p>
        </w:tc>
        <w:tc>
          <w:tcPr>
            <w:tcW w:w="1239" w:type="dxa"/>
            <w:tcBorders>
              <w:top w:val="single" w:sz="6" w:space="0" w:color="000000"/>
              <w:bottom w:val="single" w:sz="6" w:space="0" w:color="000000"/>
              <w:right w:val="single" w:sz="6" w:space="0" w:color="000000"/>
            </w:tcBorders>
            <w:shd w:val="clear" w:color="auto" w:fill="CCFFCC"/>
          </w:tcPr>
          <w:p>
            <w:pPr>
              <w:pStyle w:val="TableParagraph"/>
              <w:spacing w:line="215" w:lineRule="exact" w:before="34"/>
              <w:ind w:left="119"/>
              <w:jc w:val="left"/>
              <w:rPr>
                <w:rFonts w:ascii="Arial"/>
                <w:b/>
                <w:sz w:val="19"/>
              </w:rPr>
            </w:pPr>
            <w:r>
              <w:rPr>
                <w:rFonts w:ascii="Arial"/>
                <w:b/>
                <w:w w:val="90"/>
                <w:sz w:val="19"/>
              </w:rPr>
              <w:t>Presu.</w:t>
            </w:r>
            <w:r>
              <w:rPr>
                <w:rFonts w:ascii="Arial"/>
                <w:b/>
                <w:spacing w:val="20"/>
                <w:sz w:val="19"/>
              </w:rPr>
              <w:t> </w:t>
            </w:r>
            <w:r>
              <w:rPr>
                <w:rFonts w:ascii="Arial"/>
                <w:b/>
                <w:spacing w:val="-4"/>
                <w:sz w:val="19"/>
              </w:rPr>
              <w:t>2024</w:t>
            </w:r>
          </w:p>
        </w:tc>
        <w:tc>
          <w:tcPr>
            <w:tcW w:w="1103" w:type="dxa"/>
            <w:tcBorders>
              <w:top w:val="single" w:sz="6" w:space="0" w:color="000000"/>
              <w:left w:val="single" w:sz="6" w:space="0" w:color="000000"/>
              <w:bottom w:val="single" w:sz="6" w:space="0" w:color="000000"/>
              <w:right w:val="single" w:sz="8" w:space="0" w:color="000000"/>
            </w:tcBorders>
            <w:shd w:val="clear" w:color="auto" w:fill="99CCFF"/>
          </w:tcPr>
          <w:p>
            <w:pPr>
              <w:pStyle w:val="TableParagraph"/>
              <w:spacing w:line="215" w:lineRule="exact" w:before="34"/>
              <w:ind w:left="112"/>
              <w:jc w:val="left"/>
              <w:rPr>
                <w:rFonts w:ascii="Arial"/>
                <w:b/>
                <w:sz w:val="19"/>
              </w:rPr>
            </w:pPr>
            <w:r>
              <w:rPr>
                <w:rFonts w:ascii="Arial"/>
                <w:b/>
                <w:color w:val="00008F"/>
                <w:spacing w:val="-2"/>
                <w:sz w:val="19"/>
              </w:rPr>
              <w:t>Diferencia</w:t>
            </w:r>
          </w:p>
        </w:tc>
      </w:tr>
      <w:tr>
        <w:trPr>
          <w:trHeight w:val="207" w:hRule="atLeast"/>
        </w:trPr>
        <w:tc>
          <w:tcPr>
            <w:tcW w:w="642"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73" w:lineRule="exact" w:before="14"/>
              <w:ind w:left="21" w:right="5"/>
              <w:jc w:val="center"/>
              <w:rPr>
                <w:rFonts w:ascii="Arial"/>
                <w:b/>
                <w:sz w:val="16"/>
              </w:rPr>
            </w:pPr>
            <w:r>
              <w:rPr>
                <w:rFonts w:ascii="Arial"/>
                <w:b/>
                <w:spacing w:val="-2"/>
                <w:sz w:val="16"/>
              </w:rPr>
              <w:t>TRIBUTO</w:t>
            </w:r>
          </w:p>
        </w:tc>
        <w:tc>
          <w:tcPr>
            <w:tcW w:w="1121" w:type="dxa"/>
            <w:tcBorders>
              <w:top w:val="single" w:sz="6" w:space="0" w:color="000000"/>
              <w:left w:val="single" w:sz="6" w:space="0" w:color="000000"/>
              <w:bottom w:val="single" w:sz="6" w:space="0" w:color="000000"/>
            </w:tcBorders>
          </w:tcPr>
          <w:p>
            <w:pPr>
              <w:pStyle w:val="TableParagraph"/>
              <w:spacing w:line="173" w:lineRule="exact" w:before="14"/>
              <w:ind w:left="274"/>
              <w:jc w:val="left"/>
              <w:rPr>
                <w:rFonts w:ascii="Arial" w:hAnsi="Arial"/>
                <w:b/>
                <w:sz w:val="16"/>
              </w:rPr>
            </w:pPr>
            <w:r>
              <w:rPr>
                <w:rFonts w:ascii="Arial" w:hAnsi="Arial"/>
                <w:b/>
                <w:spacing w:val="-2"/>
                <w:sz w:val="16"/>
              </w:rPr>
              <w:t>Gestión</w:t>
            </w:r>
          </w:p>
        </w:tc>
        <w:tc>
          <w:tcPr>
            <w:tcW w:w="1239" w:type="dxa"/>
            <w:tcBorders>
              <w:top w:val="single" w:sz="6" w:space="0" w:color="000000"/>
              <w:bottom w:val="single" w:sz="6" w:space="0" w:color="000000"/>
              <w:right w:val="single" w:sz="6" w:space="0" w:color="000000"/>
            </w:tcBorders>
          </w:tcPr>
          <w:p>
            <w:pPr>
              <w:pStyle w:val="TableParagraph"/>
              <w:spacing w:line="173" w:lineRule="exact" w:before="14"/>
              <w:ind w:left="338"/>
              <w:jc w:val="left"/>
              <w:rPr>
                <w:rFonts w:ascii="Arial" w:hAnsi="Arial"/>
                <w:b/>
                <w:sz w:val="16"/>
              </w:rPr>
            </w:pPr>
            <w:r>
              <w:rPr>
                <w:rFonts w:ascii="Arial" w:hAnsi="Arial"/>
                <w:b/>
                <w:spacing w:val="-2"/>
                <w:sz w:val="16"/>
              </w:rPr>
              <w:t>Gestión</w:t>
            </w:r>
          </w:p>
        </w:tc>
        <w:tc>
          <w:tcPr>
            <w:tcW w:w="1103" w:type="dxa"/>
            <w:tcBorders>
              <w:top w:val="single" w:sz="6" w:space="0" w:color="000000"/>
              <w:left w:val="single" w:sz="6" w:space="0" w:color="000000"/>
              <w:bottom w:val="single" w:sz="6" w:space="0" w:color="000000"/>
              <w:right w:val="single" w:sz="8" w:space="0" w:color="000000"/>
            </w:tcBorders>
          </w:tcPr>
          <w:p>
            <w:pPr>
              <w:pStyle w:val="TableParagraph"/>
              <w:spacing w:line="173" w:lineRule="exact" w:before="14"/>
              <w:ind w:left="265"/>
              <w:jc w:val="left"/>
              <w:rPr>
                <w:rFonts w:ascii="Arial" w:hAnsi="Arial"/>
                <w:b/>
                <w:sz w:val="16"/>
              </w:rPr>
            </w:pPr>
            <w:r>
              <w:rPr>
                <w:rFonts w:ascii="Arial" w:hAnsi="Arial"/>
                <w:b/>
                <w:spacing w:val="-2"/>
                <w:sz w:val="16"/>
              </w:rPr>
              <w:t>Gestión</w:t>
            </w:r>
          </w:p>
        </w:tc>
      </w:tr>
      <w:tr>
        <w:trPr>
          <w:trHeight w:val="199" w:hRule="atLeast"/>
        </w:trPr>
        <w:tc>
          <w:tcPr>
            <w:tcW w:w="642" w:type="dxa"/>
            <w:tcBorders>
              <w:top w:val="single" w:sz="6" w:space="0" w:color="000000"/>
              <w:right w:val="single" w:sz="6" w:space="0" w:color="000000"/>
            </w:tcBorders>
          </w:tcPr>
          <w:p>
            <w:pPr>
              <w:pStyle w:val="TableParagraph"/>
              <w:spacing w:line="151" w:lineRule="exact" w:before="29"/>
              <w:ind w:left="18"/>
              <w:jc w:val="center"/>
              <w:rPr>
                <w:rFonts w:ascii="Verdana"/>
                <w:sz w:val="14"/>
              </w:rPr>
            </w:pPr>
            <w:r>
              <w:rPr>
                <w:rFonts w:ascii="Verdana"/>
                <w:spacing w:val="-2"/>
                <w:sz w:val="14"/>
              </w:rPr>
              <w:t>11.200</w:t>
            </w:r>
          </w:p>
        </w:tc>
        <w:tc>
          <w:tcPr>
            <w:tcW w:w="3546" w:type="dxa"/>
            <w:tcBorders>
              <w:top w:val="single" w:sz="6" w:space="0" w:color="000000"/>
              <w:left w:val="single" w:sz="6" w:space="0" w:color="000000"/>
              <w:right w:val="single" w:sz="6" w:space="0" w:color="000000"/>
            </w:tcBorders>
          </w:tcPr>
          <w:p>
            <w:pPr>
              <w:pStyle w:val="TableParagraph"/>
              <w:spacing w:line="132" w:lineRule="exact" w:before="47"/>
              <w:ind w:left="29"/>
              <w:jc w:val="left"/>
              <w:rPr>
                <w:rFonts w:ascii="Arial"/>
                <w:b/>
                <w:sz w:val="14"/>
              </w:rPr>
            </w:pPr>
            <w:r>
              <w:rPr>
                <w:rFonts w:ascii="Arial"/>
                <w:b/>
                <w:spacing w:val="-6"/>
                <w:sz w:val="14"/>
              </w:rPr>
              <w:t>IBI</w:t>
            </w:r>
            <w:r>
              <w:rPr>
                <w:rFonts w:ascii="Arial"/>
                <w:b/>
                <w:spacing w:val="-4"/>
                <w:sz w:val="14"/>
              </w:rPr>
              <w:t> </w:t>
            </w:r>
            <w:r>
              <w:rPr>
                <w:rFonts w:ascii="Arial"/>
                <w:b/>
                <w:spacing w:val="-2"/>
                <w:sz w:val="14"/>
              </w:rPr>
              <w:t>RUSTICA</w:t>
            </w:r>
          </w:p>
        </w:tc>
        <w:tc>
          <w:tcPr>
            <w:tcW w:w="1121" w:type="dxa"/>
            <w:tcBorders>
              <w:top w:val="single" w:sz="6" w:space="0" w:color="000000"/>
              <w:left w:val="single" w:sz="6" w:space="0" w:color="000000"/>
            </w:tcBorders>
          </w:tcPr>
          <w:p>
            <w:pPr>
              <w:pStyle w:val="TableParagraph"/>
              <w:spacing w:line="173" w:lineRule="exact" w:before="6"/>
              <w:ind w:right="9"/>
              <w:rPr>
                <w:sz w:val="16"/>
              </w:rPr>
            </w:pPr>
            <w:r>
              <w:rPr>
                <w:spacing w:val="-2"/>
                <w:sz w:val="16"/>
              </w:rPr>
              <w:t>120.000</w:t>
            </w:r>
          </w:p>
        </w:tc>
        <w:tc>
          <w:tcPr>
            <w:tcW w:w="1239" w:type="dxa"/>
            <w:tcBorders>
              <w:top w:val="single" w:sz="6" w:space="0" w:color="000000"/>
            </w:tcBorders>
          </w:tcPr>
          <w:p>
            <w:pPr>
              <w:pStyle w:val="TableParagraph"/>
              <w:spacing w:line="173" w:lineRule="exact" w:before="6"/>
              <w:ind w:right="9"/>
              <w:rPr>
                <w:sz w:val="16"/>
              </w:rPr>
            </w:pPr>
            <w:r>
              <w:rPr>
                <w:spacing w:val="-2"/>
                <w:sz w:val="16"/>
              </w:rPr>
              <w:t>120.000</w:t>
            </w:r>
          </w:p>
        </w:tc>
        <w:tc>
          <w:tcPr>
            <w:tcW w:w="1103" w:type="dxa"/>
            <w:tcBorders>
              <w:top w:val="single" w:sz="6" w:space="0" w:color="000000"/>
              <w:right w:val="single" w:sz="8" w:space="0" w:color="000000"/>
            </w:tcBorders>
          </w:tcPr>
          <w:p>
            <w:pPr>
              <w:pStyle w:val="TableParagraph"/>
              <w:spacing w:line="173" w:lineRule="exact" w:before="6"/>
              <w:ind w:right="1"/>
              <w:rPr>
                <w:sz w:val="16"/>
              </w:rPr>
            </w:pPr>
            <w:r>
              <w:rPr>
                <w:spacing w:val="-10"/>
                <w:sz w:val="16"/>
              </w:rPr>
              <w:t>0</w:t>
            </w:r>
          </w:p>
        </w:tc>
      </w:tr>
      <w:tr>
        <w:trPr>
          <w:trHeight w:val="199" w:hRule="atLeast"/>
        </w:trPr>
        <w:tc>
          <w:tcPr>
            <w:tcW w:w="642" w:type="dxa"/>
            <w:tcBorders>
              <w:bottom w:val="single" w:sz="4" w:space="0" w:color="D3D3D3"/>
              <w:right w:val="single" w:sz="6" w:space="0" w:color="000000"/>
            </w:tcBorders>
          </w:tcPr>
          <w:p>
            <w:pPr>
              <w:pStyle w:val="TableParagraph"/>
              <w:jc w:val="left"/>
              <w:rPr>
                <w:rFonts w:ascii="Times New Roman"/>
                <w:sz w:val="12"/>
              </w:rPr>
            </w:pPr>
          </w:p>
        </w:tc>
        <w:tc>
          <w:tcPr>
            <w:tcW w:w="3546" w:type="dxa"/>
            <w:tcBorders>
              <w:left w:val="single" w:sz="6" w:space="0" w:color="000000"/>
              <w:right w:val="single" w:sz="6" w:space="0" w:color="000000"/>
            </w:tcBorders>
          </w:tcPr>
          <w:p>
            <w:pPr>
              <w:pStyle w:val="TableParagraph"/>
              <w:spacing w:line="132" w:lineRule="exact" w:before="48"/>
              <w:ind w:left="21"/>
              <w:jc w:val="center"/>
              <w:rPr>
                <w:sz w:val="14"/>
              </w:rPr>
            </w:pPr>
            <w:r>
              <w:rPr>
                <w:spacing w:val="-2"/>
                <w:sz w:val="14"/>
              </w:rPr>
              <w:t>Urbana</w:t>
            </w:r>
          </w:p>
        </w:tc>
        <w:tc>
          <w:tcPr>
            <w:tcW w:w="1121" w:type="dxa"/>
            <w:tcBorders>
              <w:left w:val="single" w:sz="6" w:space="0" w:color="000000"/>
            </w:tcBorders>
          </w:tcPr>
          <w:p>
            <w:pPr>
              <w:pStyle w:val="TableParagraph"/>
              <w:spacing w:line="173" w:lineRule="exact" w:before="7"/>
              <w:ind w:right="9"/>
              <w:rPr>
                <w:sz w:val="16"/>
              </w:rPr>
            </w:pPr>
            <w:r>
              <w:rPr>
                <w:spacing w:val="-2"/>
                <w:sz w:val="16"/>
              </w:rPr>
              <w:t>37.035.920</w:t>
            </w:r>
          </w:p>
        </w:tc>
        <w:tc>
          <w:tcPr>
            <w:tcW w:w="1239" w:type="dxa"/>
          </w:tcPr>
          <w:p>
            <w:pPr>
              <w:pStyle w:val="TableParagraph"/>
              <w:spacing w:line="173" w:lineRule="exact" w:before="7"/>
              <w:ind w:right="9"/>
              <w:rPr>
                <w:sz w:val="16"/>
              </w:rPr>
            </w:pPr>
            <w:r>
              <w:rPr>
                <w:spacing w:val="-2"/>
                <w:sz w:val="16"/>
              </w:rPr>
              <w:t>34.200.000</w:t>
            </w:r>
          </w:p>
        </w:tc>
        <w:tc>
          <w:tcPr>
            <w:tcW w:w="1103" w:type="dxa"/>
            <w:tcBorders>
              <w:right w:val="single" w:sz="8" w:space="0" w:color="000000"/>
            </w:tcBorders>
          </w:tcPr>
          <w:p>
            <w:pPr>
              <w:pStyle w:val="TableParagraph"/>
              <w:spacing w:line="173" w:lineRule="exact" w:before="7"/>
              <w:rPr>
                <w:sz w:val="16"/>
              </w:rPr>
            </w:pPr>
            <w:r>
              <w:rPr>
                <w:spacing w:val="-2"/>
                <w:sz w:val="16"/>
              </w:rPr>
              <w:t>-2.835.920</w:t>
            </w:r>
          </w:p>
        </w:tc>
      </w:tr>
      <w:tr>
        <w:trPr>
          <w:trHeight w:val="197" w:hRule="atLeast"/>
        </w:trPr>
        <w:tc>
          <w:tcPr>
            <w:tcW w:w="642" w:type="dxa"/>
            <w:tcBorders>
              <w:top w:val="single" w:sz="4" w:space="0" w:color="D3D3D3"/>
              <w:bottom w:val="single" w:sz="6" w:space="0" w:color="000000"/>
              <w:right w:val="single" w:sz="6" w:space="0" w:color="000000"/>
            </w:tcBorders>
          </w:tcPr>
          <w:p>
            <w:pPr>
              <w:pStyle w:val="TableParagraph"/>
              <w:jc w:val="left"/>
              <w:rPr>
                <w:rFonts w:ascii="Times New Roman"/>
                <w:sz w:val="12"/>
              </w:rPr>
            </w:pPr>
          </w:p>
        </w:tc>
        <w:tc>
          <w:tcPr>
            <w:tcW w:w="3546" w:type="dxa"/>
            <w:tcBorders>
              <w:left w:val="single" w:sz="6" w:space="0" w:color="000000"/>
              <w:bottom w:val="single" w:sz="6" w:space="0" w:color="000000"/>
              <w:right w:val="single" w:sz="6" w:space="0" w:color="000000"/>
            </w:tcBorders>
          </w:tcPr>
          <w:p>
            <w:pPr>
              <w:pStyle w:val="TableParagraph"/>
              <w:spacing w:line="129" w:lineRule="exact" w:before="48"/>
              <w:ind w:left="21" w:right="1"/>
              <w:jc w:val="center"/>
              <w:rPr>
                <w:sz w:val="14"/>
              </w:rPr>
            </w:pPr>
            <w:r>
              <w:rPr>
                <w:spacing w:val="-4"/>
                <w:sz w:val="14"/>
              </w:rPr>
              <w:t>Bice</w:t>
            </w:r>
          </w:p>
        </w:tc>
        <w:tc>
          <w:tcPr>
            <w:tcW w:w="1121" w:type="dxa"/>
            <w:tcBorders>
              <w:left w:val="single" w:sz="6" w:space="0" w:color="000000"/>
              <w:bottom w:val="single" w:sz="6" w:space="0" w:color="000000"/>
            </w:tcBorders>
          </w:tcPr>
          <w:p>
            <w:pPr>
              <w:pStyle w:val="TableParagraph"/>
              <w:spacing w:line="170" w:lineRule="exact" w:before="7"/>
              <w:ind w:right="9"/>
              <w:rPr>
                <w:sz w:val="16"/>
              </w:rPr>
            </w:pPr>
            <w:r>
              <w:rPr>
                <w:spacing w:val="-2"/>
                <w:sz w:val="16"/>
              </w:rPr>
              <w:t>1.175.720</w:t>
            </w:r>
          </w:p>
        </w:tc>
        <w:tc>
          <w:tcPr>
            <w:tcW w:w="1239" w:type="dxa"/>
            <w:tcBorders>
              <w:bottom w:val="single" w:sz="6" w:space="0" w:color="000000"/>
            </w:tcBorders>
          </w:tcPr>
          <w:p>
            <w:pPr>
              <w:pStyle w:val="TableParagraph"/>
              <w:spacing w:line="170" w:lineRule="exact" w:before="7"/>
              <w:ind w:right="9"/>
              <w:rPr>
                <w:sz w:val="16"/>
              </w:rPr>
            </w:pPr>
            <w:r>
              <w:rPr>
                <w:spacing w:val="-2"/>
                <w:sz w:val="16"/>
              </w:rPr>
              <w:t>1.155.000</w:t>
            </w:r>
          </w:p>
        </w:tc>
        <w:tc>
          <w:tcPr>
            <w:tcW w:w="1103" w:type="dxa"/>
            <w:tcBorders>
              <w:bottom w:val="single" w:sz="6" w:space="0" w:color="000000"/>
              <w:right w:val="single" w:sz="8" w:space="0" w:color="000000"/>
            </w:tcBorders>
          </w:tcPr>
          <w:p>
            <w:pPr>
              <w:pStyle w:val="TableParagraph"/>
              <w:spacing w:line="170" w:lineRule="exact" w:before="7"/>
              <w:ind w:right="1"/>
              <w:rPr>
                <w:sz w:val="16"/>
              </w:rPr>
            </w:pPr>
            <w:r>
              <w:rPr>
                <w:sz w:val="16"/>
              </w:rPr>
              <w:t>-</w:t>
            </w:r>
            <w:r>
              <w:rPr>
                <w:spacing w:val="-2"/>
                <w:sz w:val="16"/>
              </w:rPr>
              <w:t>20.720</w:t>
            </w:r>
          </w:p>
        </w:tc>
      </w:tr>
      <w:tr>
        <w:trPr>
          <w:trHeight w:val="203" w:hRule="atLeast"/>
        </w:trPr>
        <w:tc>
          <w:tcPr>
            <w:tcW w:w="642" w:type="dxa"/>
            <w:tcBorders>
              <w:top w:val="single" w:sz="6" w:space="0" w:color="000000"/>
              <w:bottom w:val="single" w:sz="6" w:space="0" w:color="000000"/>
              <w:right w:val="single" w:sz="6" w:space="0" w:color="000000"/>
            </w:tcBorders>
          </w:tcPr>
          <w:p>
            <w:pPr>
              <w:pStyle w:val="TableParagraph"/>
              <w:spacing w:line="155" w:lineRule="exact" w:before="28"/>
              <w:ind w:left="18"/>
              <w:jc w:val="center"/>
              <w:rPr>
                <w:rFonts w:ascii="Verdana"/>
                <w:sz w:val="14"/>
              </w:rPr>
            </w:pPr>
            <w:r>
              <w:rPr>
                <w:rFonts w:ascii="Verdana"/>
                <w:spacing w:val="-2"/>
                <w:sz w:val="14"/>
              </w:rPr>
              <w:t>11.300</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37" w:lineRule="exact" w:before="46"/>
              <w:ind w:left="29"/>
              <w:jc w:val="left"/>
              <w:rPr>
                <w:rFonts w:ascii="Arial"/>
                <w:b/>
                <w:sz w:val="14"/>
              </w:rPr>
            </w:pPr>
            <w:r>
              <w:rPr>
                <w:rFonts w:ascii="Arial"/>
                <w:b/>
                <w:spacing w:val="-8"/>
                <w:sz w:val="14"/>
              </w:rPr>
              <w:t>IBI</w:t>
            </w:r>
            <w:r>
              <w:rPr>
                <w:rFonts w:ascii="Arial"/>
                <w:b/>
                <w:spacing w:val="2"/>
                <w:sz w:val="14"/>
              </w:rPr>
              <w:t> </w:t>
            </w:r>
            <w:r>
              <w:rPr>
                <w:rFonts w:ascii="Arial"/>
                <w:b/>
                <w:spacing w:val="-8"/>
                <w:sz w:val="14"/>
              </w:rPr>
              <w:t>URBANA</w:t>
            </w:r>
            <w:r>
              <w:rPr>
                <w:rFonts w:ascii="Arial"/>
                <w:b/>
                <w:spacing w:val="-7"/>
                <w:sz w:val="14"/>
              </w:rPr>
              <w:t> </w:t>
            </w:r>
            <w:r>
              <w:rPr>
                <w:rFonts w:ascii="Arial"/>
                <w:b/>
                <w:spacing w:val="-8"/>
                <w:sz w:val="14"/>
              </w:rPr>
              <w:t>(Con</w:t>
            </w:r>
            <w:r>
              <w:rPr>
                <w:rFonts w:ascii="Arial"/>
                <w:b/>
                <w:spacing w:val="1"/>
                <w:sz w:val="14"/>
              </w:rPr>
              <w:t> </w:t>
            </w:r>
            <w:r>
              <w:rPr>
                <w:rFonts w:ascii="Arial"/>
                <w:b/>
                <w:spacing w:val="-8"/>
                <w:sz w:val="14"/>
              </w:rPr>
              <w:t>BICEs)</w:t>
            </w:r>
          </w:p>
        </w:tc>
        <w:tc>
          <w:tcPr>
            <w:tcW w:w="1121" w:type="dxa"/>
            <w:tcBorders>
              <w:top w:val="single" w:sz="6" w:space="0" w:color="000000"/>
              <w:left w:val="single" w:sz="6" w:space="0" w:color="000000"/>
              <w:bottom w:val="single" w:sz="6" w:space="0" w:color="000000"/>
            </w:tcBorders>
          </w:tcPr>
          <w:p>
            <w:pPr>
              <w:pStyle w:val="TableParagraph"/>
              <w:spacing w:line="169" w:lineRule="exact" w:before="14"/>
              <w:ind w:right="9"/>
              <w:rPr>
                <w:rFonts w:ascii="Arial"/>
                <w:b/>
                <w:sz w:val="16"/>
              </w:rPr>
            </w:pPr>
            <w:r>
              <w:rPr>
                <w:rFonts w:ascii="Arial"/>
                <w:b/>
                <w:spacing w:val="-2"/>
                <w:sz w:val="16"/>
              </w:rPr>
              <w:t>38.211.640</w:t>
            </w:r>
          </w:p>
        </w:tc>
        <w:tc>
          <w:tcPr>
            <w:tcW w:w="1239" w:type="dxa"/>
            <w:tcBorders>
              <w:top w:val="single" w:sz="6" w:space="0" w:color="000000"/>
              <w:bottom w:val="single" w:sz="6" w:space="0" w:color="000000"/>
            </w:tcBorders>
          </w:tcPr>
          <w:p>
            <w:pPr>
              <w:pStyle w:val="TableParagraph"/>
              <w:spacing w:line="169" w:lineRule="exact" w:before="14"/>
              <w:ind w:right="9"/>
              <w:rPr>
                <w:rFonts w:ascii="Arial"/>
                <w:b/>
                <w:sz w:val="16"/>
              </w:rPr>
            </w:pPr>
            <w:r>
              <w:rPr>
                <w:rFonts w:ascii="Arial"/>
                <w:b/>
                <w:spacing w:val="-2"/>
                <w:sz w:val="16"/>
              </w:rPr>
              <w:t>35.355.000</w:t>
            </w:r>
          </w:p>
        </w:tc>
        <w:tc>
          <w:tcPr>
            <w:tcW w:w="1103" w:type="dxa"/>
            <w:tcBorders>
              <w:top w:val="single" w:sz="6" w:space="0" w:color="000000"/>
              <w:bottom w:val="single" w:sz="6" w:space="0" w:color="000000"/>
              <w:right w:val="single" w:sz="8" w:space="0" w:color="000000"/>
            </w:tcBorders>
          </w:tcPr>
          <w:p>
            <w:pPr>
              <w:pStyle w:val="TableParagraph"/>
              <w:spacing w:line="178" w:lineRule="exact" w:before="5"/>
              <w:rPr>
                <w:sz w:val="16"/>
              </w:rPr>
            </w:pPr>
            <w:r>
              <w:rPr>
                <w:spacing w:val="-2"/>
                <w:sz w:val="16"/>
              </w:rPr>
              <w:t>-2.856.640</w:t>
            </w:r>
          </w:p>
        </w:tc>
      </w:tr>
      <w:tr>
        <w:trPr>
          <w:trHeight w:val="195" w:hRule="atLeast"/>
        </w:trPr>
        <w:tc>
          <w:tcPr>
            <w:tcW w:w="642" w:type="dxa"/>
            <w:tcBorders>
              <w:top w:val="single" w:sz="6" w:space="0" w:color="000000"/>
              <w:right w:val="single" w:sz="6" w:space="0" w:color="000000"/>
            </w:tcBorders>
          </w:tcPr>
          <w:p>
            <w:pPr>
              <w:pStyle w:val="TableParagraph"/>
              <w:spacing w:line="151" w:lineRule="exact" w:before="24"/>
              <w:ind w:left="18"/>
              <w:jc w:val="center"/>
              <w:rPr>
                <w:rFonts w:ascii="Verdana"/>
                <w:sz w:val="14"/>
              </w:rPr>
            </w:pPr>
            <w:r>
              <w:rPr>
                <w:rFonts w:ascii="Verdana"/>
                <w:spacing w:val="-2"/>
                <w:sz w:val="14"/>
              </w:rPr>
              <w:t>11.500</w:t>
            </w:r>
          </w:p>
        </w:tc>
        <w:tc>
          <w:tcPr>
            <w:tcW w:w="3546" w:type="dxa"/>
            <w:tcBorders>
              <w:top w:val="single" w:sz="6" w:space="0" w:color="000000"/>
              <w:left w:val="single" w:sz="6" w:space="0" w:color="000000"/>
              <w:right w:val="single" w:sz="6" w:space="0" w:color="000000"/>
            </w:tcBorders>
          </w:tcPr>
          <w:p>
            <w:pPr>
              <w:pStyle w:val="TableParagraph"/>
              <w:spacing w:line="133" w:lineRule="exact" w:before="42"/>
              <w:ind w:left="29"/>
              <w:jc w:val="left"/>
              <w:rPr>
                <w:rFonts w:ascii="Arial"/>
                <w:b/>
                <w:sz w:val="14"/>
              </w:rPr>
            </w:pPr>
            <w:r>
              <w:rPr>
                <w:rFonts w:ascii="Arial"/>
                <w:b/>
                <w:spacing w:val="-4"/>
                <w:sz w:val="14"/>
              </w:rPr>
              <w:t>IVTM</w:t>
            </w:r>
          </w:p>
        </w:tc>
        <w:tc>
          <w:tcPr>
            <w:tcW w:w="1121" w:type="dxa"/>
            <w:tcBorders>
              <w:top w:val="single" w:sz="6" w:space="0" w:color="000000"/>
              <w:left w:val="single" w:sz="6" w:space="0" w:color="000000"/>
            </w:tcBorders>
          </w:tcPr>
          <w:p>
            <w:pPr>
              <w:pStyle w:val="TableParagraph"/>
              <w:spacing w:line="169" w:lineRule="exact" w:before="6"/>
              <w:ind w:right="9"/>
              <w:rPr>
                <w:sz w:val="16"/>
              </w:rPr>
            </w:pPr>
            <w:r>
              <w:rPr>
                <w:spacing w:val="-2"/>
                <w:sz w:val="16"/>
              </w:rPr>
              <w:t>7.175.000</w:t>
            </w:r>
          </w:p>
        </w:tc>
        <w:tc>
          <w:tcPr>
            <w:tcW w:w="1239" w:type="dxa"/>
            <w:tcBorders>
              <w:top w:val="single" w:sz="6" w:space="0" w:color="000000"/>
            </w:tcBorders>
          </w:tcPr>
          <w:p>
            <w:pPr>
              <w:pStyle w:val="TableParagraph"/>
              <w:spacing w:line="169" w:lineRule="exact" w:before="6"/>
              <w:ind w:right="9"/>
              <w:rPr>
                <w:sz w:val="16"/>
              </w:rPr>
            </w:pPr>
            <w:r>
              <w:rPr>
                <w:spacing w:val="-2"/>
                <w:sz w:val="16"/>
              </w:rPr>
              <w:t>7.050.000</w:t>
            </w:r>
          </w:p>
        </w:tc>
        <w:tc>
          <w:tcPr>
            <w:tcW w:w="1103" w:type="dxa"/>
            <w:tcBorders>
              <w:top w:val="single" w:sz="6" w:space="0" w:color="000000"/>
              <w:right w:val="single" w:sz="8" w:space="0" w:color="000000"/>
            </w:tcBorders>
          </w:tcPr>
          <w:p>
            <w:pPr>
              <w:pStyle w:val="TableParagraph"/>
              <w:spacing w:line="169" w:lineRule="exact" w:before="6"/>
              <w:ind w:right="1"/>
              <w:rPr>
                <w:sz w:val="16"/>
              </w:rPr>
            </w:pPr>
            <w:r>
              <w:rPr>
                <w:sz w:val="16"/>
              </w:rPr>
              <w:t>-</w:t>
            </w:r>
            <w:r>
              <w:rPr>
                <w:spacing w:val="-2"/>
                <w:sz w:val="16"/>
              </w:rPr>
              <w:t>125.000</w:t>
            </w:r>
          </w:p>
        </w:tc>
      </w:tr>
      <w:tr>
        <w:trPr>
          <w:trHeight w:val="199" w:hRule="atLeast"/>
        </w:trPr>
        <w:tc>
          <w:tcPr>
            <w:tcW w:w="642" w:type="dxa"/>
            <w:tcBorders>
              <w:right w:val="single" w:sz="6" w:space="0" w:color="000000"/>
            </w:tcBorders>
          </w:tcPr>
          <w:p>
            <w:pPr>
              <w:pStyle w:val="TableParagraph"/>
              <w:spacing w:line="151" w:lineRule="exact" w:before="29"/>
              <w:ind w:left="18"/>
              <w:jc w:val="center"/>
              <w:rPr>
                <w:rFonts w:ascii="Verdana"/>
                <w:sz w:val="14"/>
              </w:rPr>
            </w:pPr>
            <w:r>
              <w:rPr>
                <w:rFonts w:ascii="Verdana"/>
                <w:spacing w:val="-2"/>
                <w:sz w:val="14"/>
              </w:rPr>
              <w:t>11.600</w:t>
            </w:r>
          </w:p>
        </w:tc>
        <w:tc>
          <w:tcPr>
            <w:tcW w:w="3546" w:type="dxa"/>
            <w:tcBorders>
              <w:left w:val="single" w:sz="6" w:space="0" w:color="000000"/>
              <w:right w:val="single" w:sz="6" w:space="0" w:color="000000"/>
            </w:tcBorders>
          </w:tcPr>
          <w:p>
            <w:pPr>
              <w:pStyle w:val="TableParagraph"/>
              <w:spacing w:line="132" w:lineRule="exact" w:before="47"/>
              <w:ind w:left="29"/>
              <w:jc w:val="left"/>
              <w:rPr>
                <w:rFonts w:ascii="Arial"/>
                <w:b/>
                <w:sz w:val="14"/>
              </w:rPr>
            </w:pPr>
            <w:r>
              <w:rPr>
                <w:rFonts w:ascii="Arial"/>
                <w:b/>
                <w:spacing w:val="-2"/>
                <w:sz w:val="14"/>
              </w:rPr>
              <w:t>IIVTNU</w:t>
            </w:r>
          </w:p>
        </w:tc>
        <w:tc>
          <w:tcPr>
            <w:tcW w:w="1121" w:type="dxa"/>
            <w:tcBorders>
              <w:left w:val="single" w:sz="6" w:space="0" w:color="000000"/>
            </w:tcBorders>
          </w:tcPr>
          <w:p>
            <w:pPr>
              <w:pStyle w:val="TableParagraph"/>
              <w:spacing w:line="173" w:lineRule="exact" w:before="6"/>
              <w:ind w:right="9"/>
              <w:rPr>
                <w:sz w:val="16"/>
              </w:rPr>
            </w:pPr>
            <w:r>
              <w:rPr>
                <w:spacing w:val="-2"/>
                <w:sz w:val="16"/>
              </w:rPr>
              <w:t>5.500.000</w:t>
            </w:r>
          </w:p>
        </w:tc>
        <w:tc>
          <w:tcPr>
            <w:tcW w:w="1239" w:type="dxa"/>
          </w:tcPr>
          <w:p>
            <w:pPr>
              <w:pStyle w:val="TableParagraph"/>
              <w:spacing w:line="173" w:lineRule="exact" w:before="6"/>
              <w:ind w:right="9"/>
              <w:rPr>
                <w:sz w:val="16"/>
              </w:rPr>
            </w:pPr>
            <w:r>
              <w:rPr>
                <w:spacing w:val="-2"/>
                <w:sz w:val="16"/>
              </w:rPr>
              <w:t>4.750.000</w:t>
            </w:r>
          </w:p>
        </w:tc>
        <w:tc>
          <w:tcPr>
            <w:tcW w:w="1103" w:type="dxa"/>
            <w:tcBorders>
              <w:right w:val="single" w:sz="8" w:space="0" w:color="000000"/>
            </w:tcBorders>
          </w:tcPr>
          <w:p>
            <w:pPr>
              <w:pStyle w:val="TableParagraph"/>
              <w:spacing w:line="173" w:lineRule="exact" w:before="6"/>
              <w:ind w:right="1"/>
              <w:rPr>
                <w:sz w:val="16"/>
              </w:rPr>
            </w:pPr>
            <w:r>
              <w:rPr>
                <w:sz w:val="16"/>
              </w:rPr>
              <w:t>-</w:t>
            </w:r>
            <w:r>
              <w:rPr>
                <w:spacing w:val="-2"/>
                <w:sz w:val="16"/>
              </w:rPr>
              <w:t>750.000</w:t>
            </w:r>
          </w:p>
        </w:tc>
      </w:tr>
      <w:tr>
        <w:trPr>
          <w:trHeight w:val="199" w:hRule="atLeast"/>
        </w:trPr>
        <w:tc>
          <w:tcPr>
            <w:tcW w:w="642" w:type="dxa"/>
            <w:tcBorders>
              <w:right w:val="single" w:sz="6" w:space="0" w:color="000000"/>
            </w:tcBorders>
          </w:tcPr>
          <w:p>
            <w:pPr>
              <w:pStyle w:val="TableParagraph"/>
              <w:spacing w:line="150" w:lineRule="exact" w:before="29"/>
              <w:ind w:left="18"/>
              <w:jc w:val="center"/>
              <w:rPr>
                <w:rFonts w:ascii="Verdana"/>
                <w:sz w:val="14"/>
              </w:rPr>
            </w:pPr>
            <w:r>
              <w:rPr>
                <w:rFonts w:ascii="Verdana"/>
                <w:spacing w:val="-2"/>
                <w:sz w:val="14"/>
              </w:rPr>
              <w:t>13.000</w:t>
            </w:r>
          </w:p>
        </w:tc>
        <w:tc>
          <w:tcPr>
            <w:tcW w:w="3546" w:type="dxa"/>
            <w:tcBorders>
              <w:left w:val="single" w:sz="6" w:space="0" w:color="000000"/>
              <w:right w:val="single" w:sz="6" w:space="0" w:color="000000"/>
            </w:tcBorders>
          </w:tcPr>
          <w:p>
            <w:pPr>
              <w:pStyle w:val="TableParagraph"/>
              <w:spacing w:line="132" w:lineRule="exact" w:before="48"/>
              <w:ind w:left="29"/>
              <w:jc w:val="left"/>
              <w:rPr>
                <w:rFonts w:ascii="Arial"/>
                <w:b/>
                <w:sz w:val="14"/>
              </w:rPr>
            </w:pPr>
            <w:r>
              <w:rPr>
                <w:rFonts w:ascii="Arial"/>
                <w:b/>
                <w:spacing w:val="-5"/>
                <w:sz w:val="14"/>
              </w:rPr>
              <w:t>IAE</w:t>
            </w:r>
          </w:p>
        </w:tc>
        <w:tc>
          <w:tcPr>
            <w:tcW w:w="1121" w:type="dxa"/>
            <w:tcBorders>
              <w:left w:val="single" w:sz="6" w:space="0" w:color="000000"/>
            </w:tcBorders>
          </w:tcPr>
          <w:p>
            <w:pPr>
              <w:pStyle w:val="TableParagraph"/>
              <w:spacing w:line="173" w:lineRule="exact" w:before="7"/>
              <w:ind w:right="9"/>
              <w:rPr>
                <w:sz w:val="16"/>
              </w:rPr>
            </w:pPr>
            <w:r>
              <w:rPr>
                <w:spacing w:val="-2"/>
                <w:sz w:val="16"/>
              </w:rPr>
              <w:t>9.500.000</w:t>
            </w:r>
          </w:p>
        </w:tc>
        <w:tc>
          <w:tcPr>
            <w:tcW w:w="1239" w:type="dxa"/>
          </w:tcPr>
          <w:p>
            <w:pPr>
              <w:pStyle w:val="TableParagraph"/>
              <w:spacing w:line="173" w:lineRule="exact" w:before="7"/>
              <w:ind w:right="9"/>
              <w:rPr>
                <w:sz w:val="16"/>
              </w:rPr>
            </w:pPr>
            <w:r>
              <w:rPr>
                <w:spacing w:val="-2"/>
                <w:sz w:val="16"/>
              </w:rPr>
              <w:t>9.600.000</w:t>
            </w:r>
          </w:p>
        </w:tc>
        <w:tc>
          <w:tcPr>
            <w:tcW w:w="1103" w:type="dxa"/>
            <w:tcBorders>
              <w:right w:val="single" w:sz="8" w:space="0" w:color="000000"/>
            </w:tcBorders>
          </w:tcPr>
          <w:p>
            <w:pPr>
              <w:pStyle w:val="TableParagraph"/>
              <w:spacing w:line="173" w:lineRule="exact" w:before="7"/>
              <w:ind w:right="1"/>
              <w:rPr>
                <w:sz w:val="16"/>
              </w:rPr>
            </w:pPr>
            <w:r>
              <w:rPr>
                <w:spacing w:val="-2"/>
                <w:sz w:val="16"/>
              </w:rPr>
              <w:t>100.000</w:t>
            </w:r>
          </w:p>
        </w:tc>
      </w:tr>
      <w:tr>
        <w:trPr>
          <w:trHeight w:val="205" w:hRule="atLeast"/>
        </w:trPr>
        <w:tc>
          <w:tcPr>
            <w:tcW w:w="642" w:type="dxa"/>
            <w:tcBorders>
              <w:bottom w:val="single" w:sz="6" w:space="0" w:color="000000"/>
              <w:right w:val="single" w:sz="6" w:space="0" w:color="000000"/>
            </w:tcBorders>
            <w:shd w:val="clear" w:color="auto" w:fill="FFCC99"/>
          </w:tcPr>
          <w:p>
            <w:pPr>
              <w:pStyle w:val="TableParagraph"/>
              <w:jc w:val="left"/>
              <w:rPr>
                <w:rFonts w:ascii="Times New Roman"/>
                <w:sz w:val="14"/>
              </w:rPr>
            </w:pPr>
          </w:p>
        </w:tc>
        <w:tc>
          <w:tcPr>
            <w:tcW w:w="3546" w:type="dxa"/>
            <w:tcBorders>
              <w:left w:val="single" w:sz="6" w:space="0" w:color="000000"/>
              <w:bottom w:val="single" w:sz="6" w:space="0" w:color="000000"/>
              <w:right w:val="single" w:sz="6" w:space="0" w:color="000000"/>
            </w:tcBorders>
            <w:shd w:val="clear" w:color="auto" w:fill="FFCC99"/>
          </w:tcPr>
          <w:p>
            <w:pPr>
              <w:pStyle w:val="TableParagraph"/>
              <w:spacing w:line="138" w:lineRule="exact" w:before="48"/>
              <w:ind w:left="29"/>
              <w:jc w:val="left"/>
              <w:rPr>
                <w:rFonts w:ascii="Arial" w:hAnsi="Arial"/>
                <w:b/>
                <w:sz w:val="14"/>
              </w:rPr>
            </w:pPr>
            <w:r>
              <w:rPr>
                <w:rFonts w:ascii="Arial" w:hAnsi="Arial"/>
                <w:b/>
                <w:spacing w:val="-7"/>
                <w:sz w:val="14"/>
              </w:rPr>
              <w:t>Capítulo</w:t>
            </w:r>
            <w:r>
              <w:rPr>
                <w:rFonts w:ascii="Arial" w:hAnsi="Arial"/>
                <w:b/>
                <w:spacing w:val="2"/>
                <w:sz w:val="14"/>
              </w:rPr>
              <w:t> </w:t>
            </w:r>
            <w:r>
              <w:rPr>
                <w:rFonts w:ascii="Arial" w:hAnsi="Arial"/>
                <w:b/>
                <w:spacing w:val="-10"/>
                <w:sz w:val="14"/>
              </w:rPr>
              <w:t>I</w:t>
            </w:r>
          </w:p>
        </w:tc>
        <w:tc>
          <w:tcPr>
            <w:tcW w:w="1121" w:type="dxa"/>
            <w:tcBorders>
              <w:left w:val="single" w:sz="6" w:space="0" w:color="000000"/>
              <w:bottom w:val="single" w:sz="6" w:space="0" w:color="000000"/>
            </w:tcBorders>
            <w:shd w:val="clear" w:color="auto" w:fill="FFCC99"/>
          </w:tcPr>
          <w:p>
            <w:pPr>
              <w:pStyle w:val="TableParagraph"/>
              <w:spacing w:line="170" w:lineRule="exact" w:before="16"/>
              <w:ind w:right="9"/>
              <w:rPr>
                <w:rFonts w:ascii="Arial"/>
                <w:b/>
                <w:sz w:val="16"/>
              </w:rPr>
            </w:pPr>
            <w:r>
              <w:rPr>
                <w:rFonts w:ascii="Arial"/>
                <w:b/>
                <w:spacing w:val="-2"/>
                <w:sz w:val="16"/>
              </w:rPr>
              <w:t>60.506.640</w:t>
            </w:r>
          </w:p>
        </w:tc>
        <w:tc>
          <w:tcPr>
            <w:tcW w:w="1239" w:type="dxa"/>
            <w:tcBorders>
              <w:bottom w:val="single" w:sz="6" w:space="0" w:color="000000"/>
            </w:tcBorders>
            <w:shd w:val="clear" w:color="auto" w:fill="FFCC99"/>
          </w:tcPr>
          <w:p>
            <w:pPr>
              <w:pStyle w:val="TableParagraph"/>
              <w:spacing w:line="170" w:lineRule="exact" w:before="16"/>
              <w:ind w:right="9"/>
              <w:rPr>
                <w:rFonts w:ascii="Arial"/>
                <w:b/>
                <w:sz w:val="16"/>
              </w:rPr>
            </w:pPr>
            <w:r>
              <w:rPr>
                <w:rFonts w:ascii="Arial"/>
                <w:b/>
                <w:spacing w:val="-2"/>
                <w:sz w:val="16"/>
              </w:rPr>
              <w:t>56.875.000</w:t>
            </w:r>
          </w:p>
        </w:tc>
        <w:tc>
          <w:tcPr>
            <w:tcW w:w="1103" w:type="dxa"/>
            <w:tcBorders>
              <w:bottom w:val="single" w:sz="6" w:space="0" w:color="000000"/>
              <w:right w:val="single" w:sz="8" w:space="0" w:color="000000"/>
            </w:tcBorders>
            <w:shd w:val="clear" w:color="auto" w:fill="FFCC99"/>
          </w:tcPr>
          <w:p>
            <w:pPr>
              <w:pStyle w:val="TableParagraph"/>
              <w:spacing w:line="170" w:lineRule="exact" w:before="16"/>
              <w:rPr>
                <w:rFonts w:ascii="Arial"/>
                <w:b/>
                <w:sz w:val="16"/>
              </w:rPr>
            </w:pPr>
            <w:r>
              <w:rPr>
                <w:rFonts w:ascii="Arial"/>
                <w:b/>
                <w:spacing w:val="-2"/>
                <w:sz w:val="16"/>
              </w:rPr>
              <w:t>-3.631.640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47" w:lineRule="exact" w:before="28"/>
              <w:ind w:left="18"/>
              <w:jc w:val="center"/>
              <w:rPr>
                <w:rFonts w:ascii="Verdana"/>
                <w:sz w:val="14"/>
              </w:rPr>
            </w:pPr>
            <w:r>
              <w:rPr>
                <w:rFonts w:ascii="Verdana"/>
                <w:spacing w:val="-2"/>
                <w:sz w:val="14"/>
              </w:rPr>
              <w:t>30.200</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33" w:lineRule="exact" w:before="42"/>
              <w:ind w:left="29"/>
              <w:jc w:val="left"/>
              <w:rPr>
                <w:sz w:val="14"/>
              </w:rPr>
            </w:pPr>
            <w:r>
              <w:rPr>
                <w:spacing w:val="-8"/>
                <w:sz w:val="14"/>
              </w:rPr>
              <w:t>Tasa</w:t>
            </w:r>
            <w:r>
              <w:rPr>
                <w:spacing w:val="4"/>
                <w:sz w:val="14"/>
              </w:rPr>
              <w:t> </w:t>
            </w:r>
            <w:r>
              <w:rPr>
                <w:spacing w:val="-8"/>
                <w:sz w:val="14"/>
              </w:rPr>
              <w:t>Servicio</w:t>
            </w:r>
            <w:r>
              <w:rPr>
                <w:spacing w:val="9"/>
                <w:sz w:val="14"/>
              </w:rPr>
              <w:t> </w:t>
            </w:r>
            <w:r>
              <w:rPr>
                <w:spacing w:val="-8"/>
                <w:sz w:val="14"/>
              </w:rPr>
              <w:t>Recogida</w:t>
            </w:r>
            <w:r>
              <w:rPr>
                <w:spacing w:val="4"/>
                <w:sz w:val="14"/>
              </w:rPr>
              <w:t> </w:t>
            </w:r>
            <w:r>
              <w:rPr>
                <w:spacing w:val="-8"/>
                <w:sz w:val="14"/>
              </w:rPr>
              <w:t>de</w:t>
            </w:r>
            <w:r>
              <w:rPr>
                <w:spacing w:val="4"/>
                <w:sz w:val="14"/>
              </w:rPr>
              <w:t> </w:t>
            </w:r>
            <w:r>
              <w:rPr>
                <w:spacing w:val="-8"/>
                <w:sz w:val="14"/>
              </w:rPr>
              <w:t>Basura</w:t>
            </w:r>
          </w:p>
        </w:tc>
        <w:tc>
          <w:tcPr>
            <w:tcW w:w="1121" w:type="dxa"/>
            <w:tcBorders>
              <w:top w:val="single" w:sz="6" w:space="0" w:color="000000"/>
              <w:left w:val="single" w:sz="6" w:space="0" w:color="000000"/>
              <w:bottom w:val="single" w:sz="6" w:space="0" w:color="000000"/>
            </w:tcBorders>
          </w:tcPr>
          <w:p>
            <w:pPr>
              <w:pStyle w:val="TableParagraph"/>
              <w:spacing w:line="169" w:lineRule="exact" w:before="5"/>
              <w:ind w:right="9"/>
              <w:rPr>
                <w:sz w:val="16"/>
              </w:rPr>
            </w:pPr>
            <w:r>
              <w:rPr>
                <w:spacing w:val="-2"/>
                <w:sz w:val="16"/>
              </w:rPr>
              <w:t>11.500.000</w:t>
            </w:r>
          </w:p>
        </w:tc>
        <w:tc>
          <w:tcPr>
            <w:tcW w:w="1239" w:type="dxa"/>
            <w:tcBorders>
              <w:top w:val="single" w:sz="6" w:space="0" w:color="000000"/>
              <w:bottom w:val="single" w:sz="6" w:space="0" w:color="000000"/>
            </w:tcBorders>
          </w:tcPr>
          <w:p>
            <w:pPr>
              <w:pStyle w:val="TableParagraph"/>
              <w:spacing w:line="169" w:lineRule="exact" w:before="5"/>
              <w:ind w:right="9"/>
              <w:rPr>
                <w:sz w:val="16"/>
              </w:rPr>
            </w:pPr>
            <w:r>
              <w:rPr>
                <w:spacing w:val="-2"/>
                <w:sz w:val="16"/>
              </w:rPr>
              <w:t>11.050.000</w:t>
            </w:r>
          </w:p>
        </w:tc>
        <w:tc>
          <w:tcPr>
            <w:tcW w:w="1103" w:type="dxa"/>
            <w:tcBorders>
              <w:top w:val="single" w:sz="6" w:space="0" w:color="000000"/>
              <w:bottom w:val="single" w:sz="6" w:space="0" w:color="000000"/>
              <w:right w:val="single" w:sz="8" w:space="0" w:color="000000"/>
            </w:tcBorders>
          </w:tcPr>
          <w:p>
            <w:pPr>
              <w:pStyle w:val="TableParagraph"/>
              <w:spacing w:line="169" w:lineRule="exact" w:before="5"/>
              <w:ind w:right="1"/>
              <w:rPr>
                <w:sz w:val="16"/>
              </w:rPr>
            </w:pPr>
            <w:r>
              <w:rPr>
                <w:sz w:val="16"/>
              </w:rPr>
              <w:t>-</w:t>
            </w:r>
            <w:r>
              <w:rPr>
                <w:spacing w:val="-2"/>
                <w:sz w:val="16"/>
              </w:rPr>
              <w:t>450.000</w:t>
            </w:r>
          </w:p>
        </w:tc>
      </w:tr>
      <w:tr>
        <w:trPr>
          <w:trHeight w:val="195" w:hRule="atLeast"/>
        </w:trPr>
        <w:tc>
          <w:tcPr>
            <w:tcW w:w="642" w:type="dxa"/>
            <w:tcBorders>
              <w:top w:val="single" w:sz="6" w:space="0" w:color="000000"/>
              <w:right w:val="single" w:sz="6" w:space="0" w:color="000000"/>
            </w:tcBorders>
          </w:tcPr>
          <w:p>
            <w:pPr>
              <w:pStyle w:val="TableParagraph"/>
              <w:spacing w:line="151" w:lineRule="exact" w:before="24"/>
              <w:ind w:left="18"/>
              <w:jc w:val="center"/>
              <w:rPr>
                <w:rFonts w:ascii="Verdana"/>
                <w:sz w:val="14"/>
              </w:rPr>
            </w:pPr>
            <w:r>
              <w:rPr>
                <w:rFonts w:ascii="Verdana"/>
                <w:spacing w:val="-2"/>
                <w:sz w:val="14"/>
              </w:rPr>
              <w:t>30.901</w:t>
            </w:r>
          </w:p>
        </w:tc>
        <w:tc>
          <w:tcPr>
            <w:tcW w:w="3546" w:type="dxa"/>
            <w:tcBorders>
              <w:top w:val="single" w:sz="6" w:space="0" w:color="000000"/>
              <w:left w:val="single" w:sz="6" w:space="0" w:color="000000"/>
              <w:right w:val="single" w:sz="6" w:space="0" w:color="000000"/>
            </w:tcBorders>
          </w:tcPr>
          <w:p>
            <w:pPr>
              <w:pStyle w:val="TableParagraph"/>
              <w:spacing w:line="151" w:lineRule="exact" w:before="24"/>
              <w:ind w:left="29"/>
              <w:jc w:val="left"/>
              <w:rPr>
                <w:rFonts w:ascii="Verdana"/>
                <w:sz w:val="14"/>
              </w:rPr>
            </w:pPr>
            <w:r>
              <w:rPr>
                <w:rFonts w:ascii="Verdana"/>
                <w:spacing w:val="-4"/>
                <w:sz w:val="14"/>
              </w:rPr>
              <w:t>Tasa Servicio</w:t>
            </w:r>
            <w:r>
              <w:rPr>
                <w:rFonts w:ascii="Verdana"/>
                <w:spacing w:val="-8"/>
                <w:sz w:val="14"/>
              </w:rPr>
              <w:t> </w:t>
            </w:r>
            <w:r>
              <w:rPr>
                <w:rFonts w:ascii="Verdana"/>
                <w:spacing w:val="-4"/>
                <w:sz w:val="14"/>
              </w:rPr>
              <w:t>Cementerio</w:t>
            </w:r>
          </w:p>
        </w:tc>
        <w:tc>
          <w:tcPr>
            <w:tcW w:w="1121" w:type="dxa"/>
            <w:tcBorders>
              <w:top w:val="single" w:sz="6" w:space="0" w:color="000000"/>
              <w:left w:val="single" w:sz="6" w:space="0" w:color="000000"/>
            </w:tcBorders>
          </w:tcPr>
          <w:p>
            <w:pPr>
              <w:pStyle w:val="TableParagraph"/>
              <w:spacing w:line="169" w:lineRule="exact" w:before="6"/>
              <w:ind w:right="9"/>
              <w:rPr>
                <w:sz w:val="16"/>
              </w:rPr>
            </w:pPr>
            <w:r>
              <w:rPr>
                <w:spacing w:val="-2"/>
                <w:sz w:val="16"/>
              </w:rPr>
              <w:t>275.000</w:t>
            </w:r>
          </w:p>
        </w:tc>
        <w:tc>
          <w:tcPr>
            <w:tcW w:w="1239" w:type="dxa"/>
            <w:tcBorders>
              <w:top w:val="single" w:sz="6" w:space="0" w:color="000000"/>
            </w:tcBorders>
          </w:tcPr>
          <w:p>
            <w:pPr>
              <w:pStyle w:val="TableParagraph"/>
              <w:spacing w:line="169" w:lineRule="exact" w:before="6"/>
              <w:ind w:right="9"/>
              <w:rPr>
                <w:sz w:val="16"/>
              </w:rPr>
            </w:pPr>
            <w:r>
              <w:rPr>
                <w:spacing w:val="-2"/>
                <w:sz w:val="16"/>
              </w:rPr>
              <w:t>250.000</w:t>
            </w:r>
          </w:p>
        </w:tc>
        <w:tc>
          <w:tcPr>
            <w:tcW w:w="1103" w:type="dxa"/>
            <w:tcBorders>
              <w:top w:val="single" w:sz="6" w:space="0" w:color="000000"/>
              <w:right w:val="single" w:sz="8" w:space="0" w:color="000000"/>
            </w:tcBorders>
          </w:tcPr>
          <w:p>
            <w:pPr>
              <w:pStyle w:val="TableParagraph"/>
              <w:spacing w:line="169" w:lineRule="exact" w:before="6"/>
              <w:ind w:right="1"/>
              <w:rPr>
                <w:sz w:val="16"/>
              </w:rPr>
            </w:pPr>
            <w:r>
              <w:rPr>
                <w:sz w:val="16"/>
              </w:rPr>
              <w:t>-</w:t>
            </w:r>
            <w:r>
              <w:rPr>
                <w:spacing w:val="-2"/>
                <w:sz w:val="16"/>
              </w:rPr>
              <w:t>25.000</w:t>
            </w:r>
          </w:p>
        </w:tc>
      </w:tr>
      <w:tr>
        <w:trPr>
          <w:trHeight w:val="199" w:hRule="atLeast"/>
        </w:trPr>
        <w:tc>
          <w:tcPr>
            <w:tcW w:w="642" w:type="dxa"/>
            <w:tcBorders>
              <w:right w:val="single" w:sz="6" w:space="0" w:color="000000"/>
            </w:tcBorders>
          </w:tcPr>
          <w:p>
            <w:pPr>
              <w:pStyle w:val="TableParagraph"/>
              <w:spacing w:line="151" w:lineRule="exact" w:before="29"/>
              <w:ind w:left="18"/>
              <w:jc w:val="center"/>
              <w:rPr>
                <w:rFonts w:ascii="Verdana"/>
                <w:sz w:val="14"/>
              </w:rPr>
            </w:pPr>
            <w:r>
              <w:rPr>
                <w:rFonts w:ascii="Verdana"/>
                <w:spacing w:val="-2"/>
                <w:sz w:val="14"/>
              </w:rPr>
              <w:t>30.902</w:t>
            </w:r>
          </w:p>
        </w:tc>
        <w:tc>
          <w:tcPr>
            <w:tcW w:w="3546" w:type="dxa"/>
            <w:tcBorders>
              <w:left w:val="single" w:sz="6" w:space="0" w:color="000000"/>
              <w:right w:val="single" w:sz="6" w:space="0" w:color="000000"/>
            </w:tcBorders>
          </w:tcPr>
          <w:p>
            <w:pPr>
              <w:pStyle w:val="TableParagraph"/>
              <w:spacing w:line="151" w:lineRule="exact" w:before="29"/>
              <w:ind w:left="29"/>
              <w:jc w:val="left"/>
              <w:rPr>
                <w:rFonts w:ascii="Verdana"/>
                <w:sz w:val="14"/>
              </w:rPr>
            </w:pPr>
            <w:r>
              <w:rPr>
                <w:rFonts w:ascii="Verdana"/>
                <w:spacing w:val="-4"/>
                <w:sz w:val="14"/>
              </w:rPr>
              <w:t>Tasa Servicio</w:t>
            </w:r>
            <w:r>
              <w:rPr>
                <w:rFonts w:ascii="Verdana"/>
                <w:spacing w:val="-8"/>
                <w:sz w:val="14"/>
              </w:rPr>
              <w:t> </w:t>
            </w:r>
            <w:r>
              <w:rPr>
                <w:rFonts w:ascii="Verdana"/>
                <w:spacing w:val="-4"/>
                <w:sz w:val="14"/>
              </w:rPr>
              <w:t>Mercado</w:t>
            </w:r>
          </w:p>
        </w:tc>
        <w:tc>
          <w:tcPr>
            <w:tcW w:w="1121" w:type="dxa"/>
            <w:tcBorders>
              <w:left w:val="single" w:sz="6" w:space="0" w:color="000000"/>
            </w:tcBorders>
          </w:tcPr>
          <w:p>
            <w:pPr>
              <w:pStyle w:val="TableParagraph"/>
              <w:spacing w:line="173" w:lineRule="exact" w:before="6"/>
              <w:ind w:right="9"/>
              <w:rPr>
                <w:sz w:val="16"/>
              </w:rPr>
            </w:pPr>
            <w:r>
              <w:rPr>
                <w:spacing w:val="-2"/>
                <w:sz w:val="16"/>
              </w:rPr>
              <w:t>220.000</w:t>
            </w:r>
          </w:p>
        </w:tc>
        <w:tc>
          <w:tcPr>
            <w:tcW w:w="1239" w:type="dxa"/>
          </w:tcPr>
          <w:p>
            <w:pPr>
              <w:pStyle w:val="TableParagraph"/>
              <w:spacing w:line="173" w:lineRule="exact" w:before="6"/>
              <w:ind w:right="9"/>
              <w:rPr>
                <w:sz w:val="16"/>
              </w:rPr>
            </w:pPr>
            <w:r>
              <w:rPr>
                <w:spacing w:val="-2"/>
                <w:sz w:val="16"/>
              </w:rPr>
              <w:t>220.000</w:t>
            </w:r>
          </w:p>
        </w:tc>
        <w:tc>
          <w:tcPr>
            <w:tcW w:w="1103" w:type="dxa"/>
            <w:tcBorders>
              <w:right w:val="single" w:sz="8" w:space="0" w:color="000000"/>
            </w:tcBorders>
          </w:tcPr>
          <w:p>
            <w:pPr>
              <w:pStyle w:val="TableParagraph"/>
              <w:spacing w:line="173" w:lineRule="exact" w:before="6"/>
              <w:ind w:right="1"/>
              <w:rPr>
                <w:sz w:val="16"/>
              </w:rPr>
            </w:pPr>
            <w:r>
              <w:rPr>
                <w:spacing w:val="-10"/>
                <w:sz w:val="16"/>
              </w:rPr>
              <w:t>0</w:t>
            </w:r>
          </w:p>
        </w:tc>
      </w:tr>
      <w:tr>
        <w:trPr>
          <w:trHeight w:val="199" w:hRule="atLeast"/>
        </w:trPr>
        <w:tc>
          <w:tcPr>
            <w:tcW w:w="642" w:type="dxa"/>
            <w:tcBorders>
              <w:right w:val="single" w:sz="6" w:space="0" w:color="000000"/>
            </w:tcBorders>
          </w:tcPr>
          <w:p>
            <w:pPr>
              <w:pStyle w:val="TableParagraph"/>
              <w:spacing w:line="150" w:lineRule="exact" w:before="29"/>
              <w:ind w:left="18"/>
              <w:jc w:val="center"/>
              <w:rPr>
                <w:rFonts w:ascii="Verdana"/>
                <w:sz w:val="14"/>
              </w:rPr>
            </w:pPr>
            <w:r>
              <w:rPr>
                <w:rFonts w:ascii="Verdana"/>
                <w:spacing w:val="-2"/>
                <w:sz w:val="14"/>
              </w:rPr>
              <w:t>32.500</w:t>
            </w:r>
          </w:p>
        </w:tc>
        <w:tc>
          <w:tcPr>
            <w:tcW w:w="3546" w:type="dxa"/>
            <w:tcBorders>
              <w:left w:val="single" w:sz="6" w:space="0" w:color="000000"/>
              <w:right w:val="single" w:sz="6" w:space="0" w:color="000000"/>
            </w:tcBorders>
          </w:tcPr>
          <w:p>
            <w:pPr>
              <w:pStyle w:val="TableParagraph"/>
              <w:spacing w:line="150" w:lineRule="exact" w:before="29"/>
              <w:ind w:left="29"/>
              <w:jc w:val="left"/>
              <w:rPr>
                <w:rFonts w:ascii="Verdana" w:hAnsi="Verdana"/>
                <w:sz w:val="14"/>
              </w:rPr>
            </w:pPr>
            <w:r>
              <w:rPr>
                <w:rFonts w:ascii="Verdana" w:hAnsi="Verdana"/>
                <w:spacing w:val="-4"/>
                <w:sz w:val="14"/>
              </w:rPr>
              <w:t>Tasa</w:t>
            </w:r>
            <w:r>
              <w:rPr>
                <w:rFonts w:ascii="Verdana" w:hAnsi="Verdana"/>
                <w:spacing w:val="-3"/>
                <w:sz w:val="14"/>
              </w:rPr>
              <w:t> </w:t>
            </w:r>
            <w:r>
              <w:rPr>
                <w:rFonts w:ascii="Verdana" w:hAnsi="Verdana"/>
                <w:spacing w:val="-4"/>
                <w:sz w:val="14"/>
              </w:rPr>
              <w:t>de</w:t>
            </w:r>
            <w:r>
              <w:rPr>
                <w:rFonts w:ascii="Verdana" w:hAnsi="Verdana"/>
                <w:spacing w:val="-6"/>
                <w:sz w:val="14"/>
              </w:rPr>
              <w:t> </w:t>
            </w:r>
            <w:r>
              <w:rPr>
                <w:rFonts w:ascii="Verdana" w:hAnsi="Verdana"/>
                <w:spacing w:val="-4"/>
                <w:sz w:val="14"/>
              </w:rPr>
              <w:t>Expedición</w:t>
            </w:r>
            <w:r>
              <w:rPr>
                <w:rFonts w:ascii="Verdana" w:hAnsi="Verdana"/>
                <w:spacing w:val="3"/>
                <w:sz w:val="14"/>
              </w:rPr>
              <w:t> </w:t>
            </w:r>
            <w:r>
              <w:rPr>
                <w:rFonts w:ascii="Verdana" w:hAnsi="Verdana"/>
                <w:spacing w:val="-4"/>
                <w:sz w:val="14"/>
              </w:rPr>
              <w:t>de</w:t>
            </w:r>
            <w:r>
              <w:rPr>
                <w:rFonts w:ascii="Verdana" w:hAnsi="Verdana"/>
                <w:spacing w:val="-1"/>
                <w:sz w:val="14"/>
              </w:rPr>
              <w:t> </w:t>
            </w:r>
            <w:r>
              <w:rPr>
                <w:rFonts w:ascii="Verdana" w:hAnsi="Verdana"/>
                <w:spacing w:val="-4"/>
                <w:sz w:val="14"/>
              </w:rPr>
              <w:t>Documentos</w:t>
            </w:r>
          </w:p>
        </w:tc>
        <w:tc>
          <w:tcPr>
            <w:tcW w:w="1121" w:type="dxa"/>
            <w:tcBorders>
              <w:left w:val="single" w:sz="6" w:space="0" w:color="000000"/>
            </w:tcBorders>
          </w:tcPr>
          <w:p>
            <w:pPr>
              <w:pStyle w:val="TableParagraph"/>
              <w:spacing w:line="173" w:lineRule="exact" w:before="7"/>
              <w:ind w:right="9"/>
              <w:rPr>
                <w:sz w:val="16"/>
              </w:rPr>
            </w:pPr>
            <w:r>
              <w:rPr>
                <w:spacing w:val="-2"/>
                <w:sz w:val="16"/>
              </w:rPr>
              <w:t>75.000</w:t>
            </w:r>
          </w:p>
        </w:tc>
        <w:tc>
          <w:tcPr>
            <w:tcW w:w="1239" w:type="dxa"/>
          </w:tcPr>
          <w:p>
            <w:pPr>
              <w:pStyle w:val="TableParagraph"/>
              <w:spacing w:line="173" w:lineRule="exact" w:before="7"/>
              <w:ind w:right="9"/>
              <w:rPr>
                <w:sz w:val="16"/>
              </w:rPr>
            </w:pPr>
            <w:r>
              <w:rPr>
                <w:spacing w:val="-2"/>
                <w:sz w:val="16"/>
              </w:rPr>
              <w:t>60.000</w:t>
            </w:r>
          </w:p>
        </w:tc>
        <w:tc>
          <w:tcPr>
            <w:tcW w:w="1103" w:type="dxa"/>
            <w:tcBorders>
              <w:right w:val="single" w:sz="8" w:space="0" w:color="000000"/>
            </w:tcBorders>
          </w:tcPr>
          <w:p>
            <w:pPr>
              <w:pStyle w:val="TableParagraph"/>
              <w:spacing w:line="173" w:lineRule="exact" w:before="7"/>
              <w:ind w:right="1"/>
              <w:rPr>
                <w:sz w:val="16"/>
              </w:rPr>
            </w:pPr>
            <w:r>
              <w:rPr>
                <w:sz w:val="16"/>
              </w:rPr>
              <w:t>-</w:t>
            </w:r>
            <w:r>
              <w:rPr>
                <w:spacing w:val="-2"/>
                <w:sz w:val="16"/>
              </w:rPr>
              <w:t>15.000</w:t>
            </w:r>
          </w:p>
        </w:tc>
      </w:tr>
      <w:tr>
        <w:trPr>
          <w:trHeight w:val="197" w:hRule="atLeast"/>
        </w:trPr>
        <w:tc>
          <w:tcPr>
            <w:tcW w:w="642" w:type="dxa"/>
            <w:tcBorders>
              <w:bottom w:val="single" w:sz="6" w:space="0" w:color="000000"/>
              <w:right w:val="single" w:sz="6" w:space="0" w:color="000000"/>
            </w:tcBorders>
          </w:tcPr>
          <w:p>
            <w:pPr>
              <w:pStyle w:val="TableParagraph"/>
              <w:spacing w:line="147" w:lineRule="exact" w:before="30"/>
              <w:ind w:left="18"/>
              <w:jc w:val="center"/>
              <w:rPr>
                <w:rFonts w:ascii="Verdana"/>
                <w:sz w:val="14"/>
              </w:rPr>
            </w:pPr>
            <w:r>
              <w:rPr>
                <w:rFonts w:ascii="Verdana"/>
                <w:spacing w:val="-2"/>
                <w:sz w:val="14"/>
              </w:rPr>
              <w:t>32.600</w:t>
            </w:r>
          </w:p>
        </w:tc>
        <w:tc>
          <w:tcPr>
            <w:tcW w:w="3546" w:type="dxa"/>
            <w:tcBorders>
              <w:left w:val="single" w:sz="6" w:space="0" w:color="000000"/>
              <w:bottom w:val="single" w:sz="6" w:space="0" w:color="000000"/>
              <w:right w:val="single" w:sz="6" w:space="0" w:color="000000"/>
            </w:tcBorders>
          </w:tcPr>
          <w:p>
            <w:pPr>
              <w:pStyle w:val="TableParagraph"/>
              <w:spacing w:line="147" w:lineRule="exact" w:before="30"/>
              <w:ind w:left="29"/>
              <w:jc w:val="left"/>
              <w:rPr>
                <w:rFonts w:ascii="Verdana" w:hAnsi="Verdana"/>
                <w:sz w:val="14"/>
              </w:rPr>
            </w:pPr>
            <w:r>
              <w:rPr>
                <w:rFonts w:ascii="Verdana" w:hAnsi="Verdana"/>
                <w:spacing w:val="-4"/>
                <w:sz w:val="14"/>
              </w:rPr>
              <w:t>Tasa</w:t>
            </w:r>
            <w:r>
              <w:rPr>
                <w:rFonts w:ascii="Verdana" w:hAnsi="Verdana"/>
                <w:spacing w:val="-5"/>
                <w:sz w:val="14"/>
              </w:rPr>
              <w:t> </w:t>
            </w:r>
            <w:r>
              <w:rPr>
                <w:rFonts w:ascii="Verdana" w:hAnsi="Verdana"/>
                <w:spacing w:val="-4"/>
                <w:sz w:val="14"/>
              </w:rPr>
              <w:t>Retirada de</w:t>
            </w:r>
            <w:r>
              <w:rPr>
                <w:rFonts w:ascii="Verdana" w:hAnsi="Verdana"/>
                <w:spacing w:val="-3"/>
                <w:sz w:val="14"/>
              </w:rPr>
              <w:t> </w:t>
            </w:r>
            <w:r>
              <w:rPr>
                <w:rFonts w:ascii="Verdana" w:hAnsi="Verdana"/>
                <w:spacing w:val="-4"/>
                <w:sz w:val="14"/>
              </w:rPr>
              <w:t>Vehículos</w:t>
            </w:r>
          </w:p>
        </w:tc>
        <w:tc>
          <w:tcPr>
            <w:tcW w:w="1121" w:type="dxa"/>
            <w:tcBorders>
              <w:left w:val="single" w:sz="6" w:space="0" w:color="000000"/>
              <w:bottom w:val="single" w:sz="6" w:space="0" w:color="000000"/>
            </w:tcBorders>
          </w:tcPr>
          <w:p>
            <w:pPr>
              <w:pStyle w:val="TableParagraph"/>
              <w:spacing w:line="170" w:lineRule="exact" w:before="7"/>
              <w:ind w:right="9"/>
              <w:rPr>
                <w:sz w:val="16"/>
              </w:rPr>
            </w:pPr>
            <w:r>
              <w:rPr>
                <w:spacing w:val="-2"/>
                <w:sz w:val="16"/>
              </w:rPr>
              <w:t>450.000</w:t>
            </w:r>
          </w:p>
        </w:tc>
        <w:tc>
          <w:tcPr>
            <w:tcW w:w="1239" w:type="dxa"/>
            <w:tcBorders>
              <w:bottom w:val="single" w:sz="6" w:space="0" w:color="000000"/>
            </w:tcBorders>
          </w:tcPr>
          <w:p>
            <w:pPr>
              <w:pStyle w:val="TableParagraph"/>
              <w:spacing w:line="170" w:lineRule="exact" w:before="7"/>
              <w:ind w:right="9"/>
              <w:rPr>
                <w:sz w:val="16"/>
              </w:rPr>
            </w:pPr>
            <w:r>
              <w:rPr>
                <w:spacing w:val="-2"/>
                <w:sz w:val="16"/>
              </w:rPr>
              <w:t>1.300.000</w:t>
            </w:r>
          </w:p>
        </w:tc>
        <w:tc>
          <w:tcPr>
            <w:tcW w:w="1103" w:type="dxa"/>
            <w:tcBorders>
              <w:bottom w:val="single" w:sz="6" w:space="0" w:color="000000"/>
              <w:right w:val="single" w:sz="8" w:space="0" w:color="000000"/>
            </w:tcBorders>
          </w:tcPr>
          <w:p>
            <w:pPr>
              <w:pStyle w:val="TableParagraph"/>
              <w:spacing w:line="170" w:lineRule="exact" w:before="7"/>
              <w:ind w:right="1"/>
              <w:rPr>
                <w:sz w:val="16"/>
              </w:rPr>
            </w:pPr>
            <w:r>
              <w:rPr>
                <w:spacing w:val="-2"/>
                <w:sz w:val="16"/>
              </w:rPr>
              <w:t>850.000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47" w:lineRule="exact" w:before="28"/>
              <w:ind w:left="18"/>
              <w:jc w:val="center"/>
              <w:rPr>
                <w:rFonts w:ascii="Verdana"/>
                <w:sz w:val="14"/>
              </w:rPr>
            </w:pPr>
            <w:r>
              <w:rPr>
                <w:rFonts w:ascii="Verdana"/>
                <w:spacing w:val="-2"/>
                <w:sz w:val="14"/>
              </w:rPr>
              <w:t>32.902</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47" w:lineRule="exact" w:before="28"/>
              <w:ind w:left="29"/>
              <w:jc w:val="left"/>
              <w:rPr>
                <w:rFonts w:ascii="Verdana"/>
                <w:sz w:val="14"/>
              </w:rPr>
            </w:pPr>
            <w:r>
              <w:rPr>
                <w:rFonts w:ascii="Verdana"/>
                <w:spacing w:val="-4"/>
                <w:sz w:val="14"/>
              </w:rPr>
              <w:t>Tasa</w:t>
            </w:r>
            <w:r>
              <w:rPr>
                <w:rFonts w:ascii="Verdana"/>
                <w:spacing w:val="-5"/>
                <w:sz w:val="14"/>
              </w:rPr>
              <w:t> </w:t>
            </w:r>
            <w:r>
              <w:rPr>
                <w:rFonts w:ascii="Verdana"/>
                <w:spacing w:val="-4"/>
                <w:sz w:val="14"/>
              </w:rPr>
              <w:t>por</w:t>
            </w:r>
            <w:r>
              <w:rPr>
                <w:rFonts w:ascii="Verdana"/>
                <w:spacing w:val="-3"/>
                <w:sz w:val="14"/>
              </w:rPr>
              <w:t> </w:t>
            </w:r>
            <w:r>
              <w:rPr>
                <w:rFonts w:ascii="Verdana"/>
                <w:spacing w:val="-4"/>
                <w:sz w:val="14"/>
              </w:rPr>
              <w:t>Licencia</w:t>
            </w:r>
            <w:r>
              <w:rPr>
                <w:rFonts w:ascii="Verdana"/>
                <w:spacing w:val="-8"/>
                <w:sz w:val="14"/>
              </w:rPr>
              <w:t> </w:t>
            </w:r>
            <w:r>
              <w:rPr>
                <w:rFonts w:ascii="Verdana"/>
                <w:spacing w:val="-4"/>
                <w:sz w:val="14"/>
              </w:rPr>
              <w:t>Autotaxi</w:t>
            </w:r>
          </w:p>
        </w:tc>
        <w:tc>
          <w:tcPr>
            <w:tcW w:w="1121" w:type="dxa"/>
            <w:tcBorders>
              <w:top w:val="single" w:sz="6" w:space="0" w:color="000000"/>
              <w:left w:val="single" w:sz="6" w:space="0" w:color="000000"/>
              <w:bottom w:val="single" w:sz="6" w:space="0" w:color="000000"/>
            </w:tcBorders>
          </w:tcPr>
          <w:p>
            <w:pPr>
              <w:pStyle w:val="TableParagraph"/>
              <w:spacing w:line="169" w:lineRule="exact" w:before="5"/>
              <w:ind w:right="9"/>
              <w:rPr>
                <w:sz w:val="16"/>
              </w:rPr>
            </w:pPr>
            <w:r>
              <w:rPr>
                <w:spacing w:val="-2"/>
                <w:sz w:val="16"/>
              </w:rPr>
              <w:t>50.000</w:t>
            </w:r>
          </w:p>
        </w:tc>
        <w:tc>
          <w:tcPr>
            <w:tcW w:w="1239" w:type="dxa"/>
            <w:tcBorders>
              <w:top w:val="single" w:sz="6" w:space="0" w:color="000000"/>
              <w:bottom w:val="single" w:sz="6" w:space="0" w:color="000000"/>
            </w:tcBorders>
          </w:tcPr>
          <w:p>
            <w:pPr>
              <w:pStyle w:val="TableParagraph"/>
              <w:spacing w:line="169" w:lineRule="exact" w:before="5"/>
              <w:ind w:right="9"/>
              <w:rPr>
                <w:sz w:val="16"/>
              </w:rPr>
            </w:pPr>
            <w:r>
              <w:rPr>
                <w:spacing w:val="-2"/>
                <w:sz w:val="16"/>
              </w:rPr>
              <w:t>1.000</w:t>
            </w:r>
          </w:p>
        </w:tc>
        <w:tc>
          <w:tcPr>
            <w:tcW w:w="1103" w:type="dxa"/>
            <w:tcBorders>
              <w:top w:val="single" w:sz="6" w:space="0" w:color="000000"/>
              <w:bottom w:val="single" w:sz="6" w:space="0" w:color="000000"/>
              <w:right w:val="single" w:sz="8" w:space="0" w:color="000000"/>
            </w:tcBorders>
          </w:tcPr>
          <w:p>
            <w:pPr>
              <w:pStyle w:val="TableParagraph"/>
              <w:spacing w:line="169" w:lineRule="exact" w:before="5"/>
              <w:ind w:right="1"/>
              <w:rPr>
                <w:sz w:val="16"/>
              </w:rPr>
            </w:pPr>
            <w:r>
              <w:rPr>
                <w:sz w:val="16"/>
              </w:rPr>
              <w:t>-</w:t>
            </w:r>
            <w:r>
              <w:rPr>
                <w:spacing w:val="-2"/>
                <w:sz w:val="16"/>
              </w:rPr>
              <w:t>49.000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46" w:lineRule="exact" w:before="28"/>
              <w:ind w:left="18"/>
              <w:jc w:val="center"/>
              <w:rPr>
                <w:rFonts w:ascii="Verdana"/>
                <w:sz w:val="14"/>
              </w:rPr>
            </w:pPr>
            <w:r>
              <w:rPr>
                <w:rFonts w:ascii="Verdana"/>
                <w:spacing w:val="-2"/>
                <w:sz w:val="14"/>
              </w:rPr>
              <w:t>32.900</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46" w:lineRule="exact" w:before="28"/>
              <w:ind w:left="29"/>
              <w:jc w:val="left"/>
              <w:rPr>
                <w:rFonts w:ascii="Verdana"/>
                <w:sz w:val="14"/>
              </w:rPr>
            </w:pPr>
            <w:r>
              <w:rPr>
                <w:rFonts w:ascii="Verdana"/>
                <w:spacing w:val="-4"/>
                <w:sz w:val="14"/>
              </w:rPr>
              <w:t>Otras</w:t>
            </w:r>
            <w:r>
              <w:rPr>
                <w:rFonts w:ascii="Verdana"/>
                <w:spacing w:val="-8"/>
                <w:sz w:val="14"/>
              </w:rPr>
              <w:t> </w:t>
            </w:r>
            <w:r>
              <w:rPr>
                <w:rFonts w:ascii="Verdana"/>
                <w:spacing w:val="-2"/>
                <w:sz w:val="14"/>
              </w:rPr>
              <w:t>Tasas</w:t>
            </w:r>
          </w:p>
        </w:tc>
        <w:tc>
          <w:tcPr>
            <w:tcW w:w="1121" w:type="dxa"/>
            <w:tcBorders>
              <w:top w:val="single" w:sz="6" w:space="0" w:color="000000"/>
              <w:left w:val="single" w:sz="6" w:space="0" w:color="000000"/>
              <w:bottom w:val="single" w:sz="6" w:space="0" w:color="000000"/>
            </w:tcBorders>
          </w:tcPr>
          <w:p>
            <w:pPr>
              <w:pStyle w:val="TableParagraph"/>
              <w:spacing w:line="169" w:lineRule="exact" w:before="6"/>
              <w:ind w:right="9"/>
              <w:rPr>
                <w:sz w:val="16"/>
              </w:rPr>
            </w:pPr>
            <w:r>
              <w:rPr>
                <w:spacing w:val="-2"/>
                <w:sz w:val="16"/>
              </w:rPr>
              <w:t>11.000</w:t>
            </w:r>
          </w:p>
        </w:tc>
        <w:tc>
          <w:tcPr>
            <w:tcW w:w="1239" w:type="dxa"/>
            <w:tcBorders>
              <w:top w:val="single" w:sz="6" w:space="0" w:color="000000"/>
              <w:bottom w:val="single" w:sz="6" w:space="0" w:color="000000"/>
            </w:tcBorders>
          </w:tcPr>
          <w:p>
            <w:pPr>
              <w:pStyle w:val="TableParagraph"/>
              <w:spacing w:line="169" w:lineRule="exact" w:before="6"/>
              <w:ind w:right="9"/>
              <w:rPr>
                <w:sz w:val="16"/>
              </w:rPr>
            </w:pPr>
            <w:r>
              <w:rPr>
                <w:spacing w:val="-2"/>
                <w:sz w:val="16"/>
              </w:rPr>
              <w:t>50.000</w:t>
            </w:r>
          </w:p>
        </w:tc>
        <w:tc>
          <w:tcPr>
            <w:tcW w:w="1103" w:type="dxa"/>
            <w:tcBorders>
              <w:top w:val="single" w:sz="6" w:space="0" w:color="000000"/>
              <w:bottom w:val="single" w:sz="6" w:space="0" w:color="000000"/>
              <w:right w:val="single" w:sz="8" w:space="0" w:color="000000"/>
            </w:tcBorders>
          </w:tcPr>
          <w:p>
            <w:pPr>
              <w:pStyle w:val="TableParagraph"/>
              <w:spacing w:line="169" w:lineRule="exact" w:before="6"/>
              <w:ind w:right="1"/>
              <w:rPr>
                <w:sz w:val="16"/>
              </w:rPr>
            </w:pPr>
            <w:r>
              <w:rPr>
                <w:spacing w:val="-2"/>
                <w:sz w:val="16"/>
              </w:rPr>
              <w:t>39.000</w:t>
            </w:r>
          </w:p>
        </w:tc>
      </w:tr>
      <w:tr>
        <w:trPr>
          <w:trHeight w:val="195" w:hRule="atLeast"/>
        </w:trPr>
        <w:tc>
          <w:tcPr>
            <w:tcW w:w="642" w:type="dxa"/>
            <w:tcBorders>
              <w:top w:val="single" w:sz="6" w:space="0" w:color="000000"/>
              <w:right w:val="single" w:sz="6" w:space="0" w:color="000000"/>
            </w:tcBorders>
          </w:tcPr>
          <w:p>
            <w:pPr>
              <w:pStyle w:val="TableParagraph"/>
              <w:spacing w:line="151" w:lineRule="exact" w:before="24"/>
              <w:ind w:left="18"/>
              <w:jc w:val="center"/>
              <w:rPr>
                <w:rFonts w:ascii="Verdana"/>
                <w:sz w:val="14"/>
              </w:rPr>
            </w:pPr>
            <w:r>
              <w:rPr>
                <w:rFonts w:ascii="Verdana"/>
                <w:spacing w:val="-2"/>
                <w:sz w:val="14"/>
              </w:rPr>
              <w:t>33.100</w:t>
            </w:r>
          </w:p>
        </w:tc>
        <w:tc>
          <w:tcPr>
            <w:tcW w:w="3546" w:type="dxa"/>
            <w:tcBorders>
              <w:top w:val="single" w:sz="6" w:space="0" w:color="000000"/>
              <w:left w:val="single" w:sz="6" w:space="0" w:color="000000"/>
              <w:right w:val="single" w:sz="6" w:space="0" w:color="000000"/>
            </w:tcBorders>
          </w:tcPr>
          <w:p>
            <w:pPr>
              <w:pStyle w:val="TableParagraph"/>
              <w:spacing w:line="159" w:lineRule="exact" w:before="15"/>
              <w:ind w:left="29"/>
              <w:jc w:val="left"/>
              <w:rPr>
                <w:rFonts w:ascii="Verdana" w:hAnsi="Verdana"/>
                <w:sz w:val="14"/>
              </w:rPr>
            </w:pPr>
            <w:r>
              <w:rPr>
                <w:rFonts w:ascii="Verdana" w:hAnsi="Verdana"/>
                <w:spacing w:val="-4"/>
                <w:sz w:val="14"/>
              </w:rPr>
              <w:t>Tasa</w:t>
            </w:r>
            <w:r>
              <w:rPr>
                <w:rFonts w:ascii="Verdana" w:hAnsi="Verdana"/>
                <w:spacing w:val="-5"/>
                <w:sz w:val="14"/>
              </w:rPr>
              <w:t> </w:t>
            </w:r>
            <w:r>
              <w:rPr>
                <w:rFonts w:ascii="Verdana" w:hAnsi="Verdana"/>
                <w:spacing w:val="-4"/>
                <w:sz w:val="14"/>
              </w:rPr>
              <w:t>Entrada</w:t>
            </w:r>
            <w:r>
              <w:rPr>
                <w:rFonts w:ascii="Verdana" w:hAnsi="Verdana"/>
                <w:spacing w:val="-5"/>
                <w:sz w:val="14"/>
              </w:rPr>
              <w:t> </w:t>
            </w:r>
            <w:r>
              <w:rPr>
                <w:rFonts w:ascii="Verdana" w:hAnsi="Verdana"/>
                <w:spacing w:val="-4"/>
                <w:sz w:val="14"/>
              </w:rPr>
              <w:t>Vehículos</w:t>
            </w:r>
          </w:p>
        </w:tc>
        <w:tc>
          <w:tcPr>
            <w:tcW w:w="1121" w:type="dxa"/>
            <w:tcBorders>
              <w:top w:val="single" w:sz="6" w:space="0" w:color="000000"/>
              <w:left w:val="single" w:sz="6" w:space="0" w:color="000000"/>
            </w:tcBorders>
          </w:tcPr>
          <w:p>
            <w:pPr>
              <w:pStyle w:val="TableParagraph"/>
              <w:spacing w:line="173" w:lineRule="exact" w:before="2"/>
              <w:ind w:right="9"/>
              <w:rPr>
                <w:sz w:val="16"/>
              </w:rPr>
            </w:pPr>
            <w:r>
              <w:rPr>
                <w:spacing w:val="-2"/>
                <w:sz w:val="16"/>
              </w:rPr>
              <w:t>1.400.000</w:t>
            </w:r>
          </w:p>
        </w:tc>
        <w:tc>
          <w:tcPr>
            <w:tcW w:w="1239" w:type="dxa"/>
            <w:tcBorders>
              <w:top w:val="single" w:sz="6" w:space="0" w:color="000000"/>
            </w:tcBorders>
          </w:tcPr>
          <w:p>
            <w:pPr>
              <w:pStyle w:val="TableParagraph"/>
              <w:spacing w:line="173" w:lineRule="exact" w:before="2"/>
              <w:ind w:right="9"/>
              <w:rPr>
                <w:sz w:val="16"/>
              </w:rPr>
            </w:pPr>
            <w:r>
              <w:rPr>
                <w:spacing w:val="-2"/>
                <w:sz w:val="16"/>
              </w:rPr>
              <w:t>1.250.000</w:t>
            </w:r>
          </w:p>
        </w:tc>
        <w:tc>
          <w:tcPr>
            <w:tcW w:w="1103" w:type="dxa"/>
            <w:tcBorders>
              <w:top w:val="single" w:sz="6" w:space="0" w:color="000000"/>
              <w:right w:val="single" w:sz="8" w:space="0" w:color="000000"/>
            </w:tcBorders>
          </w:tcPr>
          <w:p>
            <w:pPr>
              <w:pStyle w:val="TableParagraph"/>
              <w:spacing w:line="173" w:lineRule="exact" w:before="2"/>
              <w:ind w:right="1"/>
              <w:rPr>
                <w:sz w:val="16"/>
              </w:rPr>
            </w:pPr>
            <w:r>
              <w:rPr>
                <w:sz w:val="16"/>
              </w:rPr>
              <w:t>-</w:t>
            </w:r>
            <w:r>
              <w:rPr>
                <w:spacing w:val="-2"/>
                <w:sz w:val="16"/>
              </w:rPr>
              <w:t>150.000</w:t>
            </w:r>
          </w:p>
        </w:tc>
      </w:tr>
      <w:tr>
        <w:trPr>
          <w:trHeight w:val="222" w:hRule="atLeast"/>
        </w:trPr>
        <w:tc>
          <w:tcPr>
            <w:tcW w:w="642" w:type="dxa"/>
            <w:tcBorders>
              <w:bottom w:val="single" w:sz="6" w:space="0" w:color="000000"/>
              <w:right w:val="single" w:sz="6" w:space="0" w:color="000000"/>
            </w:tcBorders>
          </w:tcPr>
          <w:p>
            <w:pPr>
              <w:pStyle w:val="TableParagraph"/>
              <w:spacing w:line="147" w:lineRule="exact" w:before="55"/>
              <w:ind w:left="18"/>
              <w:jc w:val="center"/>
              <w:rPr>
                <w:rFonts w:ascii="Verdana"/>
                <w:sz w:val="14"/>
              </w:rPr>
            </w:pPr>
            <w:r>
              <w:rPr>
                <w:rFonts w:ascii="Verdana"/>
                <w:spacing w:val="-2"/>
                <w:sz w:val="14"/>
              </w:rPr>
              <w:t>33.200</w:t>
            </w:r>
          </w:p>
        </w:tc>
        <w:tc>
          <w:tcPr>
            <w:tcW w:w="3546" w:type="dxa"/>
            <w:tcBorders>
              <w:left w:val="single" w:sz="6" w:space="0" w:color="000000"/>
              <w:bottom w:val="single" w:sz="6" w:space="0" w:color="000000"/>
              <w:right w:val="single" w:sz="6" w:space="0" w:color="000000"/>
            </w:tcBorders>
          </w:tcPr>
          <w:p>
            <w:pPr>
              <w:pStyle w:val="TableParagraph"/>
              <w:spacing w:before="29"/>
              <w:ind w:left="29"/>
              <w:jc w:val="left"/>
              <w:rPr>
                <w:rFonts w:ascii="Verdana" w:hAnsi="Verdana"/>
                <w:sz w:val="14"/>
              </w:rPr>
            </w:pPr>
            <w:r>
              <w:rPr>
                <w:rFonts w:ascii="Verdana" w:hAnsi="Verdana"/>
                <w:spacing w:val="-4"/>
                <w:sz w:val="14"/>
              </w:rPr>
              <w:t>Tasa</w:t>
            </w:r>
            <w:r>
              <w:rPr>
                <w:rFonts w:ascii="Verdana" w:hAnsi="Verdana"/>
                <w:spacing w:val="-1"/>
                <w:sz w:val="14"/>
              </w:rPr>
              <w:t> </w:t>
            </w:r>
            <w:r>
              <w:rPr>
                <w:rFonts w:ascii="Verdana" w:hAnsi="Verdana"/>
                <w:spacing w:val="-4"/>
                <w:sz w:val="14"/>
              </w:rPr>
              <w:t>utilización</w:t>
            </w:r>
            <w:r>
              <w:rPr>
                <w:rFonts w:ascii="Verdana" w:hAnsi="Verdana"/>
                <w:sz w:val="14"/>
              </w:rPr>
              <w:t> </w:t>
            </w:r>
            <w:r>
              <w:rPr>
                <w:rFonts w:ascii="Verdana" w:hAnsi="Verdana"/>
                <w:spacing w:val="-4"/>
                <w:sz w:val="14"/>
              </w:rPr>
              <w:t>privativa</w:t>
            </w:r>
            <w:r>
              <w:rPr>
                <w:rFonts w:ascii="Verdana" w:hAnsi="Verdana"/>
                <w:sz w:val="14"/>
              </w:rPr>
              <w:t> </w:t>
            </w:r>
            <w:r>
              <w:rPr>
                <w:rFonts w:ascii="Verdana" w:hAnsi="Verdana"/>
                <w:spacing w:val="-4"/>
                <w:sz w:val="14"/>
              </w:rPr>
              <w:t>empresas</w:t>
            </w:r>
            <w:r>
              <w:rPr>
                <w:rFonts w:ascii="Verdana" w:hAnsi="Verdana"/>
                <w:spacing w:val="2"/>
                <w:sz w:val="14"/>
              </w:rPr>
              <w:t> </w:t>
            </w:r>
            <w:r>
              <w:rPr>
                <w:rFonts w:ascii="Verdana" w:hAnsi="Verdana"/>
                <w:spacing w:val="-4"/>
                <w:sz w:val="14"/>
              </w:rPr>
              <w:t>explotadoras</w:t>
            </w:r>
          </w:p>
        </w:tc>
        <w:tc>
          <w:tcPr>
            <w:tcW w:w="1121" w:type="dxa"/>
            <w:tcBorders>
              <w:left w:val="single" w:sz="6" w:space="0" w:color="000000"/>
              <w:bottom w:val="single" w:sz="6" w:space="0" w:color="000000"/>
            </w:tcBorders>
          </w:tcPr>
          <w:p>
            <w:pPr>
              <w:pStyle w:val="TableParagraph"/>
              <w:spacing w:line="170" w:lineRule="exact" w:before="33"/>
              <w:ind w:right="9"/>
              <w:rPr>
                <w:sz w:val="16"/>
              </w:rPr>
            </w:pPr>
            <w:r>
              <w:rPr>
                <w:spacing w:val="-2"/>
                <w:sz w:val="16"/>
              </w:rPr>
              <w:t>900.000</w:t>
            </w:r>
          </w:p>
        </w:tc>
        <w:tc>
          <w:tcPr>
            <w:tcW w:w="1239" w:type="dxa"/>
            <w:tcBorders>
              <w:bottom w:val="single" w:sz="6" w:space="0" w:color="000000"/>
            </w:tcBorders>
          </w:tcPr>
          <w:p>
            <w:pPr>
              <w:pStyle w:val="TableParagraph"/>
              <w:spacing w:line="170" w:lineRule="exact" w:before="33"/>
              <w:ind w:right="9"/>
              <w:rPr>
                <w:sz w:val="16"/>
              </w:rPr>
            </w:pPr>
            <w:r>
              <w:rPr>
                <w:spacing w:val="-2"/>
                <w:sz w:val="16"/>
              </w:rPr>
              <w:t>950.000</w:t>
            </w:r>
          </w:p>
        </w:tc>
        <w:tc>
          <w:tcPr>
            <w:tcW w:w="1103" w:type="dxa"/>
            <w:tcBorders>
              <w:bottom w:val="single" w:sz="6" w:space="0" w:color="000000"/>
              <w:right w:val="single" w:sz="8" w:space="0" w:color="000000"/>
            </w:tcBorders>
          </w:tcPr>
          <w:p>
            <w:pPr>
              <w:pStyle w:val="TableParagraph"/>
              <w:spacing w:line="170" w:lineRule="exact" w:before="33"/>
              <w:ind w:right="1"/>
              <w:rPr>
                <w:sz w:val="16"/>
              </w:rPr>
            </w:pPr>
            <w:r>
              <w:rPr>
                <w:spacing w:val="-2"/>
                <w:sz w:val="16"/>
              </w:rPr>
              <w:t>50.000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47" w:lineRule="exact" w:before="28"/>
              <w:ind w:left="18"/>
              <w:jc w:val="center"/>
              <w:rPr>
                <w:rFonts w:ascii="Verdana"/>
                <w:sz w:val="14"/>
              </w:rPr>
            </w:pPr>
            <w:r>
              <w:rPr>
                <w:rFonts w:ascii="Verdana"/>
                <w:spacing w:val="-2"/>
                <w:sz w:val="14"/>
              </w:rPr>
              <w:t>33.300</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19"/>
              <w:ind w:left="29"/>
              <w:jc w:val="left"/>
              <w:rPr>
                <w:rFonts w:ascii="Verdana" w:hAnsi="Verdana"/>
                <w:sz w:val="14"/>
              </w:rPr>
            </w:pPr>
            <w:r>
              <w:rPr>
                <w:rFonts w:ascii="Verdana" w:hAnsi="Verdana"/>
                <w:spacing w:val="-4"/>
                <w:sz w:val="14"/>
              </w:rPr>
              <w:t>Tasa</w:t>
            </w:r>
            <w:r>
              <w:rPr>
                <w:rFonts w:ascii="Verdana" w:hAnsi="Verdana"/>
                <w:spacing w:val="2"/>
                <w:sz w:val="14"/>
              </w:rPr>
              <w:t> </w:t>
            </w:r>
            <w:r>
              <w:rPr>
                <w:rFonts w:ascii="Verdana" w:hAnsi="Verdana"/>
                <w:spacing w:val="-4"/>
                <w:sz w:val="14"/>
              </w:rPr>
              <w:t>utilización</w:t>
            </w:r>
            <w:r>
              <w:rPr>
                <w:rFonts w:ascii="Verdana" w:hAnsi="Verdana"/>
                <w:spacing w:val="2"/>
                <w:sz w:val="14"/>
              </w:rPr>
              <w:t> </w:t>
            </w:r>
            <w:r>
              <w:rPr>
                <w:rFonts w:ascii="Verdana" w:hAnsi="Verdana"/>
                <w:spacing w:val="-4"/>
                <w:sz w:val="14"/>
              </w:rPr>
              <w:t>privativa</w:t>
            </w:r>
            <w:r>
              <w:rPr>
                <w:rFonts w:ascii="Verdana" w:hAnsi="Verdana"/>
                <w:spacing w:val="2"/>
                <w:sz w:val="14"/>
              </w:rPr>
              <w:t> </w:t>
            </w:r>
            <w:r>
              <w:rPr>
                <w:rFonts w:ascii="Verdana" w:hAnsi="Verdana"/>
                <w:spacing w:val="-4"/>
                <w:sz w:val="14"/>
              </w:rPr>
              <w:t>servicio</w:t>
            </w:r>
            <w:r>
              <w:rPr>
                <w:rFonts w:ascii="Verdana" w:hAnsi="Verdana"/>
                <w:spacing w:val="1"/>
                <w:sz w:val="14"/>
              </w:rPr>
              <w:t> </w:t>
            </w:r>
            <w:r>
              <w:rPr>
                <w:rFonts w:ascii="Verdana" w:hAnsi="Verdana"/>
                <w:spacing w:val="-4"/>
                <w:sz w:val="14"/>
              </w:rPr>
              <w:t>telefonía</w:t>
            </w:r>
          </w:p>
        </w:tc>
        <w:tc>
          <w:tcPr>
            <w:tcW w:w="1121" w:type="dxa"/>
            <w:tcBorders>
              <w:top w:val="single" w:sz="6" w:space="0" w:color="000000"/>
              <w:left w:val="single" w:sz="6" w:space="0" w:color="000000"/>
              <w:bottom w:val="single" w:sz="6" w:space="0" w:color="000000"/>
            </w:tcBorders>
          </w:tcPr>
          <w:p>
            <w:pPr>
              <w:pStyle w:val="TableParagraph"/>
              <w:spacing w:line="169" w:lineRule="exact" w:before="5"/>
              <w:ind w:right="9"/>
              <w:rPr>
                <w:sz w:val="16"/>
              </w:rPr>
            </w:pPr>
            <w:r>
              <w:rPr>
                <w:spacing w:val="-10"/>
                <w:sz w:val="16"/>
              </w:rPr>
              <w:t>0</w:t>
            </w:r>
          </w:p>
        </w:tc>
        <w:tc>
          <w:tcPr>
            <w:tcW w:w="1239" w:type="dxa"/>
            <w:tcBorders>
              <w:top w:val="single" w:sz="6" w:space="0" w:color="000000"/>
              <w:bottom w:val="single" w:sz="6" w:space="0" w:color="000000"/>
            </w:tcBorders>
          </w:tcPr>
          <w:p>
            <w:pPr>
              <w:pStyle w:val="TableParagraph"/>
              <w:spacing w:line="169" w:lineRule="exact" w:before="5"/>
              <w:ind w:right="9"/>
              <w:rPr>
                <w:sz w:val="16"/>
              </w:rPr>
            </w:pPr>
            <w:r>
              <w:rPr>
                <w:spacing w:val="-10"/>
                <w:sz w:val="16"/>
              </w:rPr>
              <w:t>0</w:t>
            </w:r>
          </w:p>
        </w:tc>
        <w:tc>
          <w:tcPr>
            <w:tcW w:w="1103" w:type="dxa"/>
            <w:tcBorders>
              <w:top w:val="single" w:sz="6" w:space="0" w:color="000000"/>
              <w:bottom w:val="single" w:sz="6" w:space="0" w:color="000000"/>
              <w:right w:val="single" w:sz="8" w:space="0" w:color="000000"/>
            </w:tcBorders>
          </w:tcPr>
          <w:p>
            <w:pPr>
              <w:pStyle w:val="TableParagraph"/>
              <w:spacing w:line="169" w:lineRule="exact" w:before="5"/>
              <w:ind w:right="1"/>
              <w:rPr>
                <w:sz w:val="16"/>
              </w:rPr>
            </w:pPr>
            <w:r>
              <w:rPr>
                <w:spacing w:val="-10"/>
                <w:sz w:val="16"/>
              </w:rPr>
              <w:t>0</w:t>
            </w:r>
          </w:p>
        </w:tc>
      </w:tr>
      <w:tr>
        <w:trPr>
          <w:trHeight w:val="212" w:hRule="atLeast"/>
        </w:trPr>
        <w:tc>
          <w:tcPr>
            <w:tcW w:w="642" w:type="dxa"/>
            <w:tcBorders>
              <w:top w:val="single" w:sz="6" w:space="0" w:color="000000"/>
              <w:right w:val="single" w:sz="6" w:space="0" w:color="000000"/>
            </w:tcBorders>
          </w:tcPr>
          <w:p>
            <w:pPr>
              <w:pStyle w:val="TableParagraph"/>
              <w:spacing w:line="151" w:lineRule="exact" w:before="41"/>
              <w:ind w:left="18"/>
              <w:jc w:val="center"/>
              <w:rPr>
                <w:rFonts w:ascii="Verdana"/>
                <w:sz w:val="14"/>
              </w:rPr>
            </w:pPr>
            <w:r>
              <w:rPr>
                <w:rFonts w:ascii="Verdana"/>
                <w:spacing w:val="-2"/>
                <w:sz w:val="14"/>
              </w:rPr>
              <w:t>33.301</w:t>
            </w:r>
          </w:p>
        </w:tc>
        <w:tc>
          <w:tcPr>
            <w:tcW w:w="3546" w:type="dxa"/>
            <w:tcBorders>
              <w:top w:val="single" w:sz="6" w:space="0" w:color="000000"/>
              <w:left w:val="single" w:sz="6" w:space="0" w:color="000000"/>
              <w:right w:val="single" w:sz="6" w:space="0" w:color="000000"/>
            </w:tcBorders>
          </w:tcPr>
          <w:p>
            <w:pPr>
              <w:pStyle w:val="TableParagraph"/>
              <w:spacing w:line="160" w:lineRule="exact" w:before="32"/>
              <w:ind w:left="29"/>
              <w:jc w:val="left"/>
              <w:rPr>
                <w:rFonts w:ascii="Verdana" w:hAnsi="Verdana"/>
                <w:sz w:val="14"/>
              </w:rPr>
            </w:pPr>
            <w:r>
              <w:rPr>
                <w:rFonts w:ascii="Verdana" w:hAnsi="Verdana"/>
                <w:spacing w:val="-4"/>
                <w:sz w:val="14"/>
              </w:rPr>
              <w:t>Tasa</w:t>
            </w:r>
            <w:r>
              <w:rPr>
                <w:rFonts w:ascii="Verdana" w:hAnsi="Verdana"/>
                <w:spacing w:val="2"/>
                <w:sz w:val="14"/>
              </w:rPr>
              <w:t> </w:t>
            </w:r>
            <w:r>
              <w:rPr>
                <w:rFonts w:ascii="Verdana" w:hAnsi="Verdana"/>
                <w:spacing w:val="-4"/>
                <w:sz w:val="14"/>
              </w:rPr>
              <w:t>utilización</w:t>
            </w:r>
            <w:r>
              <w:rPr>
                <w:rFonts w:ascii="Verdana" w:hAnsi="Verdana"/>
                <w:spacing w:val="3"/>
                <w:sz w:val="14"/>
              </w:rPr>
              <w:t> </w:t>
            </w:r>
            <w:r>
              <w:rPr>
                <w:rFonts w:ascii="Verdana" w:hAnsi="Verdana"/>
                <w:spacing w:val="-4"/>
                <w:sz w:val="14"/>
              </w:rPr>
              <w:t>privativa</w:t>
            </w:r>
            <w:r>
              <w:rPr>
                <w:rFonts w:ascii="Verdana" w:hAnsi="Verdana"/>
                <w:spacing w:val="3"/>
                <w:sz w:val="14"/>
              </w:rPr>
              <w:t> </w:t>
            </w:r>
            <w:r>
              <w:rPr>
                <w:rFonts w:ascii="Verdana" w:hAnsi="Verdana"/>
                <w:spacing w:val="-4"/>
                <w:sz w:val="14"/>
              </w:rPr>
              <w:t>servicio</w:t>
            </w:r>
            <w:r>
              <w:rPr>
                <w:rFonts w:ascii="Verdana" w:hAnsi="Verdana"/>
                <w:spacing w:val="2"/>
                <w:sz w:val="14"/>
              </w:rPr>
              <w:t> </w:t>
            </w:r>
            <w:r>
              <w:rPr>
                <w:rFonts w:ascii="Verdana" w:hAnsi="Verdana"/>
                <w:spacing w:val="-4"/>
                <w:sz w:val="14"/>
              </w:rPr>
              <w:t>telefonía</w:t>
            </w:r>
            <w:r>
              <w:rPr>
                <w:rFonts w:ascii="Verdana" w:hAnsi="Verdana"/>
                <w:spacing w:val="-2"/>
                <w:sz w:val="14"/>
              </w:rPr>
              <w:t> </w:t>
            </w:r>
            <w:r>
              <w:rPr>
                <w:rFonts w:ascii="Verdana" w:hAnsi="Verdana"/>
                <w:spacing w:val="-4"/>
                <w:sz w:val="14"/>
              </w:rPr>
              <w:t>(1,4%)</w:t>
            </w:r>
          </w:p>
        </w:tc>
        <w:tc>
          <w:tcPr>
            <w:tcW w:w="1121" w:type="dxa"/>
            <w:tcBorders>
              <w:top w:val="single" w:sz="6" w:space="0" w:color="000000"/>
              <w:left w:val="single" w:sz="6" w:space="0" w:color="000000"/>
            </w:tcBorders>
          </w:tcPr>
          <w:p>
            <w:pPr>
              <w:pStyle w:val="TableParagraph"/>
              <w:spacing w:line="169" w:lineRule="exact" w:before="23"/>
              <w:ind w:right="9"/>
              <w:rPr>
                <w:sz w:val="16"/>
              </w:rPr>
            </w:pPr>
            <w:r>
              <w:rPr>
                <w:spacing w:val="-10"/>
                <w:sz w:val="16"/>
              </w:rPr>
              <w:t>0</w:t>
            </w:r>
          </w:p>
        </w:tc>
        <w:tc>
          <w:tcPr>
            <w:tcW w:w="1239" w:type="dxa"/>
            <w:tcBorders>
              <w:top w:val="single" w:sz="6" w:space="0" w:color="000000"/>
            </w:tcBorders>
          </w:tcPr>
          <w:p>
            <w:pPr>
              <w:pStyle w:val="TableParagraph"/>
              <w:spacing w:line="169" w:lineRule="exact" w:before="23"/>
              <w:ind w:right="9"/>
              <w:rPr>
                <w:sz w:val="16"/>
              </w:rPr>
            </w:pPr>
            <w:r>
              <w:rPr>
                <w:spacing w:val="-10"/>
                <w:sz w:val="16"/>
              </w:rPr>
              <w:t>0</w:t>
            </w:r>
          </w:p>
        </w:tc>
        <w:tc>
          <w:tcPr>
            <w:tcW w:w="1103" w:type="dxa"/>
            <w:tcBorders>
              <w:top w:val="single" w:sz="6" w:space="0" w:color="000000"/>
              <w:right w:val="single" w:sz="8" w:space="0" w:color="000000"/>
            </w:tcBorders>
          </w:tcPr>
          <w:p>
            <w:pPr>
              <w:pStyle w:val="TableParagraph"/>
              <w:spacing w:line="169" w:lineRule="exact" w:before="23"/>
              <w:ind w:right="1"/>
              <w:rPr>
                <w:sz w:val="16"/>
              </w:rPr>
            </w:pPr>
            <w:r>
              <w:rPr>
                <w:spacing w:val="-10"/>
                <w:sz w:val="16"/>
              </w:rPr>
              <w:t>0</w:t>
            </w:r>
          </w:p>
        </w:tc>
      </w:tr>
      <w:tr>
        <w:trPr>
          <w:trHeight w:val="199" w:hRule="atLeast"/>
        </w:trPr>
        <w:tc>
          <w:tcPr>
            <w:tcW w:w="642" w:type="dxa"/>
            <w:tcBorders>
              <w:right w:val="single" w:sz="6" w:space="0" w:color="000000"/>
            </w:tcBorders>
          </w:tcPr>
          <w:p>
            <w:pPr>
              <w:pStyle w:val="TableParagraph"/>
              <w:spacing w:line="150" w:lineRule="exact" w:before="29"/>
              <w:ind w:left="18"/>
              <w:jc w:val="center"/>
              <w:rPr>
                <w:rFonts w:ascii="Verdana"/>
                <w:sz w:val="14"/>
              </w:rPr>
            </w:pPr>
            <w:r>
              <w:rPr>
                <w:rFonts w:ascii="Verdana"/>
                <w:spacing w:val="-2"/>
                <w:sz w:val="14"/>
              </w:rPr>
              <w:t>33.400</w:t>
            </w:r>
          </w:p>
        </w:tc>
        <w:tc>
          <w:tcPr>
            <w:tcW w:w="3546" w:type="dxa"/>
            <w:tcBorders>
              <w:left w:val="single" w:sz="6" w:space="0" w:color="000000"/>
              <w:right w:val="single" w:sz="6" w:space="0" w:color="000000"/>
            </w:tcBorders>
          </w:tcPr>
          <w:p>
            <w:pPr>
              <w:pStyle w:val="TableParagraph"/>
              <w:spacing w:line="150" w:lineRule="exact" w:before="29"/>
              <w:ind w:left="29"/>
              <w:jc w:val="left"/>
              <w:rPr>
                <w:rFonts w:ascii="Verdana"/>
                <w:sz w:val="14"/>
              </w:rPr>
            </w:pPr>
            <w:r>
              <w:rPr>
                <w:rFonts w:ascii="Verdana"/>
                <w:spacing w:val="-4"/>
                <w:sz w:val="14"/>
              </w:rPr>
              <w:t>Tasa</w:t>
            </w:r>
            <w:r>
              <w:rPr>
                <w:rFonts w:ascii="Verdana"/>
                <w:spacing w:val="-6"/>
                <w:sz w:val="14"/>
              </w:rPr>
              <w:t> </w:t>
            </w:r>
            <w:r>
              <w:rPr>
                <w:rFonts w:ascii="Verdana"/>
                <w:spacing w:val="-4"/>
                <w:sz w:val="14"/>
              </w:rPr>
              <w:t>Apertura</w:t>
            </w:r>
            <w:r>
              <w:rPr>
                <w:rFonts w:ascii="Verdana"/>
                <w:spacing w:val="-6"/>
                <w:sz w:val="14"/>
              </w:rPr>
              <w:t> </w:t>
            </w:r>
            <w:r>
              <w:rPr>
                <w:rFonts w:ascii="Verdana"/>
                <w:spacing w:val="-4"/>
                <w:sz w:val="14"/>
              </w:rPr>
              <w:t>Zanjas</w:t>
            </w:r>
          </w:p>
        </w:tc>
        <w:tc>
          <w:tcPr>
            <w:tcW w:w="1121" w:type="dxa"/>
            <w:tcBorders>
              <w:left w:val="single" w:sz="6" w:space="0" w:color="000000"/>
            </w:tcBorders>
          </w:tcPr>
          <w:p>
            <w:pPr>
              <w:pStyle w:val="TableParagraph"/>
              <w:spacing w:line="173" w:lineRule="exact" w:before="7"/>
              <w:ind w:right="9"/>
              <w:rPr>
                <w:sz w:val="16"/>
              </w:rPr>
            </w:pPr>
            <w:r>
              <w:rPr>
                <w:spacing w:val="-2"/>
                <w:sz w:val="16"/>
              </w:rPr>
              <w:t>13.000</w:t>
            </w:r>
          </w:p>
        </w:tc>
        <w:tc>
          <w:tcPr>
            <w:tcW w:w="1239" w:type="dxa"/>
          </w:tcPr>
          <w:p>
            <w:pPr>
              <w:pStyle w:val="TableParagraph"/>
              <w:spacing w:line="173" w:lineRule="exact" w:before="7"/>
              <w:ind w:right="9"/>
              <w:rPr>
                <w:sz w:val="16"/>
              </w:rPr>
            </w:pPr>
            <w:r>
              <w:rPr>
                <w:spacing w:val="-2"/>
                <w:sz w:val="16"/>
              </w:rPr>
              <w:t>5.000</w:t>
            </w:r>
          </w:p>
        </w:tc>
        <w:tc>
          <w:tcPr>
            <w:tcW w:w="1103" w:type="dxa"/>
            <w:tcBorders>
              <w:right w:val="single" w:sz="8" w:space="0" w:color="000000"/>
            </w:tcBorders>
          </w:tcPr>
          <w:p>
            <w:pPr>
              <w:pStyle w:val="TableParagraph"/>
              <w:spacing w:line="173" w:lineRule="exact" w:before="7"/>
              <w:ind w:right="1"/>
              <w:rPr>
                <w:sz w:val="16"/>
              </w:rPr>
            </w:pPr>
            <w:r>
              <w:rPr>
                <w:spacing w:val="-2"/>
                <w:sz w:val="16"/>
              </w:rPr>
              <w:t>-</w:t>
            </w:r>
            <w:r>
              <w:rPr>
                <w:spacing w:val="-4"/>
                <w:sz w:val="16"/>
              </w:rPr>
              <w:t>8.000</w:t>
            </w:r>
          </w:p>
        </w:tc>
      </w:tr>
      <w:tr>
        <w:trPr>
          <w:trHeight w:val="197" w:hRule="atLeast"/>
        </w:trPr>
        <w:tc>
          <w:tcPr>
            <w:tcW w:w="642" w:type="dxa"/>
            <w:tcBorders>
              <w:bottom w:val="single" w:sz="6" w:space="0" w:color="000000"/>
              <w:right w:val="single" w:sz="6" w:space="0" w:color="000000"/>
            </w:tcBorders>
          </w:tcPr>
          <w:p>
            <w:pPr>
              <w:pStyle w:val="TableParagraph"/>
              <w:spacing w:line="147" w:lineRule="exact" w:before="29"/>
              <w:ind w:left="18"/>
              <w:jc w:val="center"/>
              <w:rPr>
                <w:rFonts w:ascii="Verdana"/>
                <w:sz w:val="14"/>
              </w:rPr>
            </w:pPr>
            <w:r>
              <w:rPr>
                <w:rFonts w:ascii="Verdana"/>
                <w:spacing w:val="-2"/>
                <w:sz w:val="14"/>
              </w:rPr>
              <w:t>33.701</w:t>
            </w:r>
          </w:p>
        </w:tc>
        <w:tc>
          <w:tcPr>
            <w:tcW w:w="3546" w:type="dxa"/>
            <w:tcBorders>
              <w:left w:val="single" w:sz="6" w:space="0" w:color="000000"/>
              <w:bottom w:val="single" w:sz="6" w:space="0" w:color="000000"/>
              <w:right w:val="single" w:sz="6" w:space="0" w:color="000000"/>
            </w:tcBorders>
          </w:tcPr>
          <w:p>
            <w:pPr>
              <w:pStyle w:val="TableParagraph"/>
              <w:spacing w:line="147" w:lineRule="exact" w:before="29"/>
              <w:ind w:left="29"/>
              <w:jc w:val="left"/>
              <w:rPr>
                <w:rFonts w:ascii="Verdana" w:hAnsi="Verdana"/>
                <w:sz w:val="14"/>
              </w:rPr>
            </w:pPr>
            <w:r>
              <w:rPr>
                <w:rFonts w:ascii="Verdana" w:hAnsi="Verdana"/>
                <w:spacing w:val="-6"/>
                <w:sz w:val="14"/>
              </w:rPr>
              <w:t>Tasa</w:t>
            </w:r>
            <w:r>
              <w:rPr>
                <w:rFonts w:ascii="Verdana" w:hAnsi="Verdana"/>
                <w:spacing w:val="-1"/>
                <w:sz w:val="14"/>
              </w:rPr>
              <w:t> </w:t>
            </w:r>
            <w:r>
              <w:rPr>
                <w:rFonts w:ascii="Verdana" w:hAnsi="Verdana"/>
                <w:spacing w:val="-6"/>
                <w:sz w:val="14"/>
              </w:rPr>
              <w:t>Cajeros</w:t>
            </w:r>
            <w:r>
              <w:rPr>
                <w:rFonts w:ascii="Verdana" w:hAnsi="Verdana"/>
                <w:spacing w:val="3"/>
                <w:sz w:val="14"/>
              </w:rPr>
              <w:t> </w:t>
            </w:r>
            <w:r>
              <w:rPr>
                <w:rFonts w:ascii="Verdana" w:hAnsi="Verdana"/>
                <w:spacing w:val="-6"/>
                <w:sz w:val="14"/>
              </w:rPr>
              <w:t>Automáticos</w:t>
            </w:r>
          </w:p>
        </w:tc>
        <w:tc>
          <w:tcPr>
            <w:tcW w:w="1121" w:type="dxa"/>
            <w:tcBorders>
              <w:left w:val="single" w:sz="6" w:space="0" w:color="000000"/>
              <w:bottom w:val="single" w:sz="6" w:space="0" w:color="000000"/>
            </w:tcBorders>
          </w:tcPr>
          <w:p>
            <w:pPr>
              <w:pStyle w:val="TableParagraph"/>
              <w:spacing w:line="170" w:lineRule="exact" w:before="7"/>
              <w:ind w:right="9"/>
              <w:rPr>
                <w:sz w:val="16"/>
              </w:rPr>
            </w:pPr>
            <w:r>
              <w:rPr>
                <w:spacing w:val="-2"/>
                <w:sz w:val="16"/>
              </w:rPr>
              <w:t>10.000</w:t>
            </w:r>
          </w:p>
        </w:tc>
        <w:tc>
          <w:tcPr>
            <w:tcW w:w="1239" w:type="dxa"/>
            <w:tcBorders>
              <w:bottom w:val="single" w:sz="6" w:space="0" w:color="000000"/>
            </w:tcBorders>
          </w:tcPr>
          <w:p>
            <w:pPr>
              <w:pStyle w:val="TableParagraph"/>
              <w:spacing w:line="170" w:lineRule="exact" w:before="7"/>
              <w:ind w:right="9"/>
              <w:rPr>
                <w:sz w:val="16"/>
              </w:rPr>
            </w:pPr>
            <w:r>
              <w:rPr>
                <w:spacing w:val="-2"/>
                <w:sz w:val="16"/>
              </w:rPr>
              <w:t>7.500</w:t>
            </w:r>
          </w:p>
        </w:tc>
        <w:tc>
          <w:tcPr>
            <w:tcW w:w="1103" w:type="dxa"/>
            <w:tcBorders>
              <w:bottom w:val="single" w:sz="6" w:space="0" w:color="000000"/>
              <w:right w:val="single" w:sz="8" w:space="0" w:color="000000"/>
            </w:tcBorders>
          </w:tcPr>
          <w:p>
            <w:pPr>
              <w:pStyle w:val="TableParagraph"/>
              <w:spacing w:line="170" w:lineRule="exact" w:before="7"/>
              <w:ind w:right="1"/>
              <w:rPr>
                <w:sz w:val="16"/>
              </w:rPr>
            </w:pPr>
            <w:r>
              <w:rPr>
                <w:spacing w:val="-2"/>
                <w:sz w:val="16"/>
              </w:rPr>
              <w:t>-</w:t>
            </w:r>
            <w:r>
              <w:rPr>
                <w:spacing w:val="-4"/>
                <w:sz w:val="16"/>
              </w:rPr>
              <w:t>2.500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47" w:lineRule="exact" w:before="27"/>
              <w:ind w:left="18"/>
              <w:jc w:val="center"/>
              <w:rPr>
                <w:rFonts w:ascii="Verdana"/>
                <w:sz w:val="14"/>
              </w:rPr>
            </w:pPr>
            <w:r>
              <w:rPr>
                <w:rFonts w:ascii="Verdana"/>
                <w:spacing w:val="-2"/>
                <w:sz w:val="14"/>
              </w:rPr>
              <w:t>33.800</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19"/>
              <w:ind w:left="29"/>
              <w:jc w:val="left"/>
              <w:rPr>
                <w:rFonts w:ascii="Verdana" w:hAnsi="Verdana"/>
                <w:sz w:val="14"/>
              </w:rPr>
            </w:pPr>
            <w:r>
              <w:rPr>
                <w:rFonts w:ascii="Verdana" w:hAnsi="Verdana"/>
                <w:spacing w:val="-4"/>
                <w:sz w:val="14"/>
              </w:rPr>
              <w:t>Compensación</w:t>
            </w:r>
            <w:r>
              <w:rPr>
                <w:rFonts w:ascii="Verdana" w:hAnsi="Verdana"/>
                <w:spacing w:val="1"/>
                <w:sz w:val="14"/>
              </w:rPr>
              <w:t> </w:t>
            </w:r>
            <w:r>
              <w:rPr>
                <w:rFonts w:ascii="Verdana" w:hAnsi="Verdana"/>
                <w:spacing w:val="-4"/>
                <w:sz w:val="14"/>
              </w:rPr>
              <w:t>Telefónica</w:t>
            </w:r>
            <w:r>
              <w:rPr>
                <w:rFonts w:ascii="Verdana" w:hAnsi="Verdana"/>
                <w:spacing w:val="-3"/>
                <w:sz w:val="14"/>
              </w:rPr>
              <w:t> </w:t>
            </w:r>
            <w:r>
              <w:rPr>
                <w:rFonts w:ascii="Verdana" w:hAnsi="Verdana"/>
                <w:spacing w:val="-4"/>
                <w:sz w:val="14"/>
              </w:rPr>
              <w:t>de</w:t>
            </w:r>
            <w:r>
              <w:rPr>
                <w:rFonts w:ascii="Verdana" w:hAnsi="Verdana"/>
                <w:spacing w:val="-7"/>
                <w:sz w:val="14"/>
              </w:rPr>
              <w:t> </w:t>
            </w:r>
            <w:r>
              <w:rPr>
                <w:rFonts w:ascii="Verdana" w:hAnsi="Verdana"/>
                <w:spacing w:val="-4"/>
                <w:sz w:val="14"/>
              </w:rPr>
              <w:t>España</w:t>
            </w:r>
            <w:r>
              <w:rPr>
                <w:rFonts w:ascii="Verdana" w:hAnsi="Verdana"/>
                <w:spacing w:val="-3"/>
                <w:sz w:val="14"/>
              </w:rPr>
              <w:t> </w:t>
            </w:r>
            <w:r>
              <w:rPr>
                <w:rFonts w:ascii="Verdana" w:hAnsi="Verdana"/>
                <w:spacing w:val="-7"/>
                <w:sz w:val="14"/>
              </w:rPr>
              <w:t>SA</w:t>
            </w:r>
          </w:p>
        </w:tc>
        <w:tc>
          <w:tcPr>
            <w:tcW w:w="1121" w:type="dxa"/>
            <w:tcBorders>
              <w:top w:val="single" w:sz="6" w:space="0" w:color="000000"/>
              <w:left w:val="single" w:sz="6" w:space="0" w:color="000000"/>
              <w:bottom w:val="single" w:sz="6" w:space="0" w:color="000000"/>
            </w:tcBorders>
          </w:tcPr>
          <w:p>
            <w:pPr>
              <w:pStyle w:val="TableParagraph"/>
              <w:spacing w:line="170" w:lineRule="exact" w:before="5"/>
              <w:ind w:right="9"/>
              <w:rPr>
                <w:sz w:val="16"/>
              </w:rPr>
            </w:pPr>
            <w:r>
              <w:rPr>
                <w:spacing w:val="-2"/>
                <w:sz w:val="16"/>
              </w:rPr>
              <w:t>600.000</w:t>
            </w:r>
          </w:p>
        </w:tc>
        <w:tc>
          <w:tcPr>
            <w:tcW w:w="1239" w:type="dxa"/>
            <w:tcBorders>
              <w:top w:val="single" w:sz="6" w:space="0" w:color="000000"/>
              <w:bottom w:val="single" w:sz="6" w:space="0" w:color="000000"/>
            </w:tcBorders>
          </w:tcPr>
          <w:p>
            <w:pPr>
              <w:pStyle w:val="TableParagraph"/>
              <w:spacing w:line="170" w:lineRule="exact" w:before="5"/>
              <w:ind w:right="9"/>
              <w:rPr>
                <w:sz w:val="16"/>
              </w:rPr>
            </w:pPr>
            <w:r>
              <w:rPr>
                <w:spacing w:val="-2"/>
                <w:sz w:val="16"/>
              </w:rPr>
              <w:t>570.000</w:t>
            </w:r>
          </w:p>
        </w:tc>
        <w:tc>
          <w:tcPr>
            <w:tcW w:w="1103" w:type="dxa"/>
            <w:tcBorders>
              <w:top w:val="single" w:sz="6" w:space="0" w:color="000000"/>
              <w:bottom w:val="single" w:sz="6" w:space="0" w:color="000000"/>
              <w:right w:val="single" w:sz="8" w:space="0" w:color="000000"/>
            </w:tcBorders>
          </w:tcPr>
          <w:p>
            <w:pPr>
              <w:pStyle w:val="TableParagraph"/>
              <w:spacing w:line="170" w:lineRule="exact" w:before="5"/>
              <w:ind w:right="1"/>
              <w:rPr>
                <w:sz w:val="16"/>
              </w:rPr>
            </w:pPr>
            <w:r>
              <w:rPr>
                <w:sz w:val="16"/>
              </w:rPr>
              <w:t>-</w:t>
            </w:r>
            <w:r>
              <w:rPr>
                <w:spacing w:val="-2"/>
                <w:sz w:val="16"/>
              </w:rPr>
              <w:t>30.000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55" w:lineRule="exact" w:before="19"/>
              <w:ind w:left="18"/>
              <w:jc w:val="center"/>
              <w:rPr>
                <w:rFonts w:ascii="Verdana"/>
                <w:sz w:val="14"/>
              </w:rPr>
            </w:pPr>
            <w:r>
              <w:rPr>
                <w:rFonts w:ascii="Verdana"/>
                <w:spacing w:val="-2"/>
                <w:sz w:val="14"/>
              </w:rPr>
              <w:t>33.900</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before="19"/>
              <w:ind w:left="29" w:right="-58"/>
              <w:jc w:val="left"/>
              <w:rPr>
                <w:rFonts w:ascii="Verdana" w:hAnsi="Verdana"/>
                <w:sz w:val="14"/>
              </w:rPr>
            </w:pPr>
            <w:r>
              <w:rPr>
                <w:rFonts w:ascii="Verdana" w:hAnsi="Verdana"/>
                <w:spacing w:val="-4"/>
                <w:sz w:val="14"/>
              </w:rPr>
              <w:t>Otras</w:t>
            </w:r>
            <w:r>
              <w:rPr>
                <w:rFonts w:ascii="Verdana" w:hAnsi="Verdana"/>
                <w:spacing w:val="-2"/>
                <w:sz w:val="14"/>
              </w:rPr>
              <w:t> </w:t>
            </w:r>
            <w:r>
              <w:rPr>
                <w:rFonts w:ascii="Verdana" w:hAnsi="Verdana"/>
                <w:spacing w:val="-4"/>
                <w:sz w:val="14"/>
              </w:rPr>
              <w:t>Tasas</w:t>
            </w:r>
            <w:r>
              <w:rPr>
                <w:rFonts w:ascii="Verdana" w:hAnsi="Verdana"/>
                <w:spacing w:val="-2"/>
                <w:sz w:val="14"/>
              </w:rPr>
              <w:t> </w:t>
            </w:r>
            <w:r>
              <w:rPr>
                <w:rFonts w:ascii="Verdana" w:hAnsi="Verdana"/>
                <w:spacing w:val="-4"/>
                <w:sz w:val="14"/>
              </w:rPr>
              <w:t>por</w:t>
            </w:r>
            <w:r>
              <w:rPr>
                <w:rFonts w:ascii="Verdana" w:hAnsi="Verdana"/>
                <w:spacing w:val="-6"/>
                <w:sz w:val="14"/>
              </w:rPr>
              <w:t> </w:t>
            </w:r>
            <w:r>
              <w:rPr>
                <w:rFonts w:ascii="Verdana" w:hAnsi="Verdana"/>
                <w:spacing w:val="-4"/>
                <w:sz w:val="14"/>
              </w:rPr>
              <w:t>Utilización</w:t>
            </w:r>
            <w:r>
              <w:rPr>
                <w:rFonts w:ascii="Verdana" w:hAnsi="Verdana"/>
                <w:spacing w:val="1"/>
                <w:sz w:val="14"/>
              </w:rPr>
              <w:t> </w:t>
            </w:r>
            <w:r>
              <w:rPr>
                <w:rFonts w:ascii="Verdana" w:hAnsi="Verdana"/>
                <w:spacing w:val="-4"/>
                <w:sz w:val="14"/>
              </w:rPr>
              <w:t>Privativa Dominio Público</w:t>
            </w:r>
          </w:p>
        </w:tc>
        <w:tc>
          <w:tcPr>
            <w:tcW w:w="1121" w:type="dxa"/>
            <w:tcBorders>
              <w:top w:val="single" w:sz="6" w:space="0" w:color="000000"/>
              <w:left w:val="single" w:sz="6" w:space="0" w:color="000000"/>
              <w:bottom w:val="single" w:sz="6" w:space="0" w:color="000000"/>
            </w:tcBorders>
          </w:tcPr>
          <w:p>
            <w:pPr>
              <w:pStyle w:val="TableParagraph"/>
              <w:spacing w:line="169" w:lineRule="exact" w:before="5"/>
              <w:ind w:right="9"/>
              <w:rPr>
                <w:sz w:val="16"/>
              </w:rPr>
            </w:pPr>
            <w:r>
              <w:rPr>
                <w:spacing w:val="-2"/>
                <w:sz w:val="16"/>
              </w:rPr>
              <w:t>70.000</w:t>
            </w:r>
          </w:p>
        </w:tc>
        <w:tc>
          <w:tcPr>
            <w:tcW w:w="1239" w:type="dxa"/>
            <w:tcBorders>
              <w:top w:val="single" w:sz="6" w:space="0" w:color="000000"/>
              <w:bottom w:val="single" w:sz="6" w:space="0" w:color="000000"/>
            </w:tcBorders>
          </w:tcPr>
          <w:p>
            <w:pPr>
              <w:pStyle w:val="TableParagraph"/>
              <w:spacing w:line="169" w:lineRule="exact" w:before="5"/>
              <w:ind w:right="9"/>
              <w:rPr>
                <w:sz w:val="16"/>
              </w:rPr>
            </w:pPr>
            <w:r>
              <w:rPr>
                <w:spacing w:val="-2"/>
                <w:sz w:val="16"/>
              </w:rPr>
              <w:t>75.000</w:t>
            </w:r>
          </w:p>
        </w:tc>
        <w:tc>
          <w:tcPr>
            <w:tcW w:w="1103" w:type="dxa"/>
            <w:tcBorders>
              <w:top w:val="single" w:sz="6" w:space="0" w:color="000000"/>
              <w:bottom w:val="single" w:sz="6" w:space="0" w:color="000000"/>
              <w:right w:val="single" w:sz="8" w:space="0" w:color="000000"/>
            </w:tcBorders>
          </w:tcPr>
          <w:p>
            <w:pPr>
              <w:pStyle w:val="TableParagraph"/>
              <w:spacing w:line="169" w:lineRule="exact" w:before="5"/>
              <w:ind w:right="1"/>
              <w:rPr>
                <w:sz w:val="16"/>
              </w:rPr>
            </w:pPr>
            <w:r>
              <w:rPr>
                <w:spacing w:val="-2"/>
                <w:sz w:val="16"/>
              </w:rPr>
              <w:t>5.000</w:t>
            </w:r>
          </w:p>
        </w:tc>
      </w:tr>
      <w:tr>
        <w:trPr>
          <w:trHeight w:val="194" w:hRule="atLeast"/>
        </w:trPr>
        <w:tc>
          <w:tcPr>
            <w:tcW w:w="642" w:type="dxa"/>
            <w:tcBorders>
              <w:top w:val="single" w:sz="6" w:space="0" w:color="000000"/>
              <w:bottom w:val="single" w:sz="6" w:space="0" w:color="000000"/>
              <w:right w:val="single" w:sz="6" w:space="0" w:color="000000"/>
            </w:tcBorders>
          </w:tcPr>
          <w:p>
            <w:pPr>
              <w:pStyle w:val="TableParagraph"/>
              <w:spacing w:line="151" w:lineRule="exact" w:before="24"/>
              <w:ind w:left="18"/>
              <w:jc w:val="center"/>
              <w:rPr>
                <w:rFonts w:ascii="Verdana"/>
                <w:sz w:val="14"/>
              </w:rPr>
            </w:pPr>
            <w:r>
              <w:rPr>
                <w:rFonts w:ascii="Verdana"/>
                <w:spacing w:val="-2"/>
                <w:sz w:val="14"/>
              </w:rPr>
              <w:t>33.901</w:t>
            </w:r>
          </w:p>
        </w:tc>
        <w:tc>
          <w:tcPr>
            <w:tcW w:w="3546"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24"/>
              <w:ind w:left="29"/>
              <w:jc w:val="left"/>
              <w:rPr>
                <w:rFonts w:ascii="Verdana" w:hAnsi="Verdana"/>
                <w:sz w:val="14"/>
              </w:rPr>
            </w:pPr>
            <w:r>
              <w:rPr>
                <w:rFonts w:ascii="Verdana" w:hAnsi="Verdana"/>
                <w:spacing w:val="-4"/>
                <w:sz w:val="14"/>
              </w:rPr>
              <w:t>Tasa</w:t>
            </w:r>
            <w:r>
              <w:rPr>
                <w:rFonts w:ascii="Verdana" w:hAnsi="Verdana"/>
                <w:spacing w:val="-7"/>
                <w:sz w:val="14"/>
              </w:rPr>
              <w:t> </w:t>
            </w:r>
            <w:r>
              <w:rPr>
                <w:rFonts w:ascii="Verdana" w:hAnsi="Verdana"/>
                <w:spacing w:val="-4"/>
                <w:sz w:val="14"/>
              </w:rPr>
              <w:t>Ocupación</w:t>
            </w:r>
            <w:r>
              <w:rPr>
                <w:rFonts w:ascii="Verdana" w:hAnsi="Verdana"/>
                <w:spacing w:val="-7"/>
                <w:sz w:val="14"/>
              </w:rPr>
              <w:t> </w:t>
            </w:r>
            <w:r>
              <w:rPr>
                <w:rFonts w:ascii="Verdana" w:hAnsi="Verdana"/>
                <w:spacing w:val="-4"/>
                <w:sz w:val="14"/>
              </w:rPr>
              <w:t>Mesas</w:t>
            </w:r>
            <w:r>
              <w:rPr>
                <w:rFonts w:ascii="Verdana" w:hAnsi="Verdana"/>
                <w:spacing w:val="-5"/>
                <w:sz w:val="14"/>
              </w:rPr>
              <w:t> </w:t>
            </w:r>
            <w:r>
              <w:rPr>
                <w:rFonts w:ascii="Verdana" w:hAnsi="Verdana"/>
                <w:spacing w:val="-4"/>
                <w:sz w:val="14"/>
              </w:rPr>
              <w:t>y</w:t>
            </w:r>
            <w:r>
              <w:rPr>
                <w:rFonts w:ascii="Verdana" w:hAnsi="Verdana"/>
                <w:spacing w:val="-6"/>
                <w:sz w:val="14"/>
              </w:rPr>
              <w:t> </w:t>
            </w:r>
            <w:r>
              <w:rPr>
                <w:rFonts w:ascii="Verdana" w:hAnsi="Verdana"/>
                <w:spacing w:val="-4"/>
                <w:sz w:val="14"/>
              </w:rPr>
              <w:t>Sillas</w:t>
            </w:r>
          </w:p>
        </w:tc>
        <w:tc>
          <w:tcPr>
            <w:tcW w:w="1121" w:type="dxa"/>
            <w:tcBorders>
              <w:top w:val="single" w:sz="6" w:space="0" w:color="000000"/>
              <w:left w:val="single" w:sz="6" w:space="0" w:color="000000"/>
              <w:bottom w:val="single" w:sz="6" w:space="0" w:color="000000"/>
            </w:tcBorders>
          </w:tcPr>
          <w:p>
            <w:pPr>
              <w:pStyle w:val="TableParagraph"/>
              <w:spacing w:line="169" w:lineRule="exact" w:before="6"/>
              <w:ind w:right="9"/>
              <w:rPr>
                <w:sz w:val="16"/>
              </w:rPr>
            </w:pPr>
            <w:r>
              <w:rPr>
                <w:spacing w:val="-2"/>
                <w:sz w:val="16"/>
              </w:rPr>
              <w:t>3.000</w:t>
            </w:r>
          </w:p>
        </w:tc>
        <w:tc>
          <w:tcPr>
            <w:tcW w:w="1239" w:type="dxa"/>
            <w:tcBorders>
              <w:top w:val="single" w:sz="6" w:space="0" w:color="000000"/>
              <w:bottom w:val="single" w:sz="6" w:space="0" w:color="000000"/>
            </w:tcBorders>
          </w:tcPr>
          <w:p>
            <w:pPr>
              <w:pStyle w:val="TableParagraph"/>
              <w:spacing w:line="169" w:lineRule="exact" w:before="6"/>
              <w:ind w:right="9"/>
              <w:rPr>
                <w:sz w:val="16"/>
              </w:rPr>
            </w:pPr>
            <w:r>
              <w:rPr>
                <w:spacing w:val="-2"/>
                <w:sz w:val="16"/>
              </w:rPr>
              <w:t>1.000</w:t>
            </w:r>
          </w:p>
        </w:tc>
        <w:tc>
          <w:tcPr>
            <w:tcW w:w="1103" w:type="dxa"/>
            <w:tcBorders>
              <w:top w:val="single" w:sz="6" w:space="0" w:color="000000"/>
              <w:bottom w:val="single" w:sz="6" w:space="0" w:color="000000"/>
              <w:right w:val="single" w:sz="8" w:space="0" w:color="000000"/>
            </w:tcBorders>
          </w:tcPr>
          <w:p>
            <w:pPr>
              <w:pStyle w:val="TableParagraph"/>
              <w:spacing w:line="169" w:lineRule="exact" w:before="6"/>
              <w:ind w:right="1"/>
              <w:rPr>
                <w:sz w:val="16"/>
              </w:rPr>
            </w:pPr>
            <w:r>
              <w:rPr>
                <w:spacing w:val="-2"/>
                <w:sz w:val="16"/>
              </w:rPr>
              <w:t>-</w:t>
            </w:r>
            <w:r>
              <w:rPr>
                <w:spacing w:val="-4"/>
                <w:sz w:val="16"/>
              </w:rPr>
              <w:t>2.000</w:t>
            </w:r>
          </w:p>
        </w:tc>
      </w:tr>
      <w:tr>
        <w:trPr>
          <w:trHeight w:val="195" w:hRule="atLeast"/>
        </w:trPr>
        <w:tc>
          <w:tcPr>
            <w:tcW w:w="642" w:type="dxa"/>
            <w:tcBorders>
              <w:top w:val="single" w:sz="6" w:space="0" w:color="000000"/>
              <w:right w:val="single" w:sz="6" w:space="0" w:color="000000"/>
            </w:tcBorders>
          </w:tcPr>
          <w:p>
            <w:pPr>
              <w:pStyle w:val="TableParagraph"/>
              <w:spacing w:line="151" w:lineRule="exact" w:before="24"/>
              <w:ind w:left="18"/>
              <w:jc w:val="center"/>
              <w:rPr>
                <w:rFonts w:ascii="Verdana"/>
                <w:sz w:val="14"/>
              </w:rPr>
            </w:pPr>
            <w:r>
              <w:rPr>
                <w:rFonts w:ascii="Verdana"/>
                <w:spacing w:val="-2"/>
                <w:sz w:val="14"/>
              </w:rPr>
              <w:t>33.902</w:t>
            </w:r>
          </w:p>
        </w:tc>
        <w:tc>
          <w:tcPr>
            <w:tcW w:w="3546" w:type="dxa"/>
            <w:tcBorders>
              <w:top w:val="single" w:sz="6" w:space="0" w:color="000000"/>
              <w:left w:val="single" w:sz="6" w:space="0" w:color="000000"/>
              <w:right w:val="single" w:sz="6" w:space="0" w:color="000000"/>
            </w:tcBorders>
          </w:tcPr>
          <w:p>
            <w:pPr>
              <w:pStyle w:val="TableParagraph"/>
              <w:spacing w:line="151" w:lineRule="exact" w:before="24"/>
              <w:ind w:left="29"/>
              <w:jc w:val="left"/>
              <w:rPr>
                <w:rFonts w:ascii="Verdana" w:hAnsi="Verdana"/>
                <w:sz w:val="14"/>
              </w:rPr>
            </w:pPr>
            <w:r>
              <w:rPr>
                <w:rFonts w:ascii="Verdana" w:hAnsi="Verdana"/>
                <w:spacing w:val="-4"/>
                <w:sz w:val="14"/>
              </w:rPr>
              <w:t>Tasa</w:t>
            </w:r>
            <w:r>
              <w:rPr>
                <w:rFonts w:ascii="Verdana" w:hAnsi="Verdana"/>
                <w:spacing w:val="-3"/>
                <w:sz w:val="14"/>
              </w:rPr>
              <w:t> </w:t>
            </w:r>
            <w:r>
              <w:rPr>
                <w:rFonts w:ascii="Verdana" w:hAnsi="Verdana"/>
                <w:spacing w:val="-4"/>
                <w:sz w:val="14"/>
              </w:rPr>
              <w:t>Instalación</w:t>
            </w:r>
            <w:r>
              <w:rPr>
                <w:rFonts w:ascii="Verdana" w:hAnsi="Verdana"/>
                <w:spacing w:val="2"/>
                <w:sz w:val="14"/>
              </w:rPr>
              <w:t> </w:t>
            </w:r>
            <w:r>
              <w:rPr>
                <w:rFonts w:ascii="Verdana" w:hAnsi="Verdana"/>
                <w:spacing w:val="-4"/>
                <w:sz w:val="14"/>
              </w:rPr>
              <w:t>Puestos</w:t>
            </w:r>
            <w:r>
              <w:rPr>
                <w:rFonts w:ascii="Verdana" w:hAnsi="Verdana"/>
                <w:spacing w:val="-1"/>
                <w:sz w:val="14"/>
              </w:rPr>
              <w:t> </w:t>
            </w:r>
            <w:r>
              <w:rPr>
                <w:rFonts w:ascii="Verdana" w:hAnsi="Verdana"/>
                <w:spacing w:val="-4"/>
                <w:sz w:val="14"/>
              </w:rPr>
              <w:t>y</w:t>
            </w:r>
            <w:r>
              <w:rPr>
                <w:rFonts w:ascii="Verdana" w:hAnsi="Verdana"/>
                <w:spacing w:val="-1"/>
                <w:sz w:val="14"/>
              </w:rPr>
              <w:t> </w:t>
            </w:r>
            <w:r>
              <w:rPr>
                <w:rFonts w:ascii="Verdana" w:hAnsi="Verdana"/>
                <w:spacing w:val="-4"/>
                <w:sz w:val="14"/>
              </w:rPr>
              <w:t>Barracas</w:t>
            </w:r>
          </w:p>
        </w:tc>
        <w:tc>
          <w:tcPr>
            <w:tcW w:w="1121" w:type="dxa"/>
            <w:tcBorders>
              <w:top w:val="single" w:sz="6" w:space="0" w:color="000000"/>
              <w:left w:val="single" w:sz="6" w:space="0" w:color="000000"/>
            </w:tcBorders>
          </w:tcPr>
          <w:p>
            <w:pPr>
              <w:pStyle w:val="TableParagraph"/>
              <w:spacing w:line="173" w:lineRule="exact" w:before="2"/>
              <w:ind w:right="9"/>
              <w:rPr>
                <w:sz w:val="16"/>
              </w:rPr>
            </w:pPr>
            <w:r>
              <w:rPr>
                <w:spacing w:val="-2"/>
                <w:sz w:val="16"/>
              </w:rPr>
              <w:t>40.000</w:t>
            </w:r>
          </w:p>
        </w:tc>
        <w:tc>
          <w:tcPr>
            <w:tcW w:w="1239" w:type="dxa"/>
            <w:tcBorders>
              <w:top w:val="single" w:sz="6" w:space="0" w:color="000000"/>
            </w:tcBorders>
          </w:tcPr>
          <w:p>
            <w:pPr>
              <w:pStyle w:val="TableParagraph"/>
              <w:spacing w:line="173" w:lineRule="exact" w:before="2"/>
              <w:ind w:right="9"/>
              <w:rPr>
                <w:sz w:val="16"/>
              </w:rPr>
            </w:pPr>
            <w:r>
              <w:rPr>
                <w:spacing w:val="-2"/>
                <w:sz w:val="16"/>
              </w:rPr>
              <w:t>40.000</w:t>
            </w:r>
          </w:p>
        </w:tc>
        <w:tc>
          <w:tcPr>
            <w:tcW w:w="1103" w:type="dxa"/>
            <w:tcBorders>
              <w:top w:val="single" w:sz="6" w:space="0" w:color="000000"/>
              <w:right w:val="single" w:sz="8" w:space="0" w:color="000000"/>
            </w:tcBorders>
          </w:tcPr>
          <w:p>
            <w:pPr>
              <w:pStyle w:val="TableParagraph"/>
              <w:spacing w:line="173" w:lineRule="exact" w:before="2"/>
              <w:ind w:right="1"/>
              <w:rPr>
                <w:sz w:val="16"/>
              </w:rPr>
            </w:pPr>
            <w:r>
              <w:rPr>
                <w:spacing w:val="-10"/>
                <w:sz w:val="16"/>
              </w:rPr>
              <w:t>0</w:t>
            </w:r>
          </w:p>
        </w:tc>
      </w:tr>
      <w:tr>
        <w:trPr>
          <w:trHeight w:val="199" w:hRule="atLeast"/>
        </w:trPr>
        <w:tc>
          <w:tcPr>
            <w:tcW w:w="642" w:type="dxa"/>
            <w:tcBorders>
              <w:right w:val="single" w:sz="6" w:space="0" w:color="000000"/>
            </w:tcBorders>
          </w:tcPr>
          <w:p>
            <w:pPr>
              <w:pStyle w:val="TableParagraph"/>
              <w:spacing w:line="150" w:lineRule="exact" w:before="29"/>
              <w:ind w:left="18"/>
              <w:jc w:val="center"/>
              <w:rPr>
                <w:rFonts w:ascii="Verdana"/>
                <w:sz w:val="14"/>
              </w:rPr>
            </w:pPr>
            <w:r>
              <w:rPr>
                <w:rFonts w:ascii="Verdana"/>
                <w:spacing w:val="-2"/>
                <w:sz w:val="14"/>
              </w:rPr>
              <w:t>33.903</w:t>
            </w:r>
          </w:p>
        </w:tc>
        <w:tc>
          <w:tcPr>
            <w:tcW w:w="3546" w:type="dxa"/>
            <w:tcBorders>
              <w:left w:val="single" w:sz="6" w:space="0" w:color="000000"/>
              <w:right w:val="single" w:sz="6" w:space="0" w:color="000000"/>
            </w:tcBorders>
          </w:tcPr>
          <w:p>
            <w:pPr>
              <w:pStyle w:val="TableParagraph"/>
              <w:spacing w:line="150" w:lineRule="exact" w:before="29"/>
              <w:ind w:left="29"/>
              <w:jc w:val="left"/>
              <w:rPr>
                <w:rFonts w:ascii="Verdana"/>
                <w:sz w:val="14"/>
              </w:rPr>
            </w:pPr>
            <w:r>
              <w:rPr>
                <w:rFonts w:ascii="Verdana"/>
                <w:spacing w:val="-4"/>
                <w:sz w:val="14"/>
              </w:rPr>
              <w:t>Tasa</w:t>
            </w:r>
            <w:r>
              <w:rPr>
                <w:rFonts w:ascii="Verdana"/>
                <w:spacing w:val="-5"/>
                <w:sz w:val="14"/>
              </w:rPr>
              <w:t> </w:t>
            </w:r>
            <w:r>
              <w:rPr>
                <w:rFonts w:ascii="Verdana"/>
                <w:spacing w:val="-4"/>
                <w:sz w:val="14"/>
              </w:rPr>
              <w:t>Vallas</w:t>
            </w:r>
            <w:r>
              <w:rPr>
                <w:rFonts w:ascii="Verdana"/>
                <w:spacing w:val="-3"/>
                <w:sz w:val="14"/>
              </w:rPr>
              <w:t> </w:t>
            </w:r>
            <w:r>
              <w:rPr>
                <w:rFonts w:ascii="Verdana"/>
                <w:spacing w:val="-4"/>
                <w:sz w:val="14"/>
              </w:rPr>
              <w:t>Publicitarios</w:t>
            </w:r>
          </w:p>
        </w:tc>
        <w:tc>
          <w:tcPr>
            <w:tcW w:w="1121" w:type="dxa"/>
            <w:tcBorders>
              <w:left w:val="single" w:sz="6" w:space="0" w:color="000000"/>
            </w:tcBorders>
          </w:tcPr>
          <w:p>
            <w:pPr>
              <w:pStyle w:val="TableParagraph"/>
              <w:spacing w:line="173" w:lineRule="exact" w:before="7"/>
              <w:ind w:right="9"/>
              <w:rPr>
                <w:sz w:val="16"/>
              </w:rPr>
            </w:pPr>
            <w:r>
              <w:rPr>
                <w:spacing w:val="-2"/>
                <w:sz w:val="16"/>
              </w:rPr>
              <w:t>40.000</w:t>
            </w:r>
          </w:p>
        </w:tc>
        <w:tc>
          <w:tcPr>
            <w:tcW w:w="1239" w:type="dxa"/>
          </w:tcPr>
          <w:p>
            <w:pPr>
              <w:pStyle w:val="TableParagraph"/>
              <w:spacing w:line="173" w:lineRule="exact" w:before="7"/>
              <w:ind w:right="9"/>
              <w:rPr>
                <w:sz w:val="16"/>
              </w:rPr>
            </w:pPr>
            <w:r>
              <w:rPr>
                <w:spacing w:val="-2"/>
                <w:sz w:val="16"/>
              </w:rPr>
              <w:t>35.000</w:t>
            </w:r>
          </w:p>
        </w:tc>
        <w:tc>
          <w:tcPr>
            <w:tcW w:w="1103" w:type="dxa"/>
            <w:tcBorders>
              <w:right w:val="single" w:sz="8" w:space="0" w:color="000000"/>
            </w:tcBorders>
          </w:tcPr>
          <w:p>
            <w:pPr>
              <w:pStyle w:val="TableParagraph"/>
              <w:spacing w:line="173" w:lineRule="exact" w:before="7"/>
              <w:ind w:right="1"/>
              <w:rPr>
                <w:sz w:val="16"/>
              </w:rPr>
            </w:pPr>
            <w:r>
              <w:rPr>
                <w:spacing w:val="-2"/>
                <w:sz w:val="16"/>
              </w:rPr>
              <w:t>-</w:t>
            </w:r>
            <w:r>
              <w:rPr>
                <w:spacing w:val="-4"/>
                <w:sz w:val="16"/>
              </w:rPr>
              <w:t>5.000</w:t>
            </w:r>
          </w:p>
        </w:tc>
      </w:tr>
      <w:tr>
        <w:trPr>
          <w:trHeight w:val="197" w:hRule="atLeast"/>
        </w:trPr>
        <w:tc>
          <w:tcPr>
            <w:tcW w:w="642" w:type="dxa"/>
            <w:tcBorders>
              <w:bottom w:val="single" w:sz="6" w:space="0" w:color="000000"/>
              <w:right w:val="single" w:sz="6" w:space="0" w:color="000000"/>
            </w:tcBorders>
          </w:tcPr>
          <w:p>
            <w:pPr>
              <w:pStyle w:val="TableParagraph"/>
              <w:spacing w:line="147" w:lineRule="exact" w:before="30"/>
              <w:ind w:left="18"/>
              <w:jc w:val="center"/>
              <w:rPr>
                <w:rFonts w:ascii="Verdana"/>
                <w:sz w:val="14"/>
              </w:rPr>
            </w:pPr>
            <w:r>
              <w:rPr>
                <w:rFonts w:ascii="Verdana"/>
                <w:spacing w:val="-2"/>
                <w:sz w:val="14"/>
              </w:rPr>
              <w:t>33.904</w:t>
            </w:r>
          </w:p>
        </w:tc>
        <w:tc>
          <w:tcPr>
            <w:tcW w:w="3546" w:type="dxa"/>
            <w:tcBorders>
              <w:left w:val="single" w:sz="6" w:space="0" w:color="000000"/>
              <w:bottom w:val="single" w:sz="6" w:space="0" w:color="000000"/>
              <w:right w:val="single" w:sz="6" w:space="0" w:color="000000"/>
            </w:tcBorders>
          </w:tcPr>
          <w:p>
            <w:pPr>
              <w:pStyle w:val="TableParagraph"/>
              <w:spacing w:line="147" w:lineRule="exact" w:before="30"/>
              <w:ind w:left="29"/>
              <w:jc w:val="left"/>
              <w:rPr>
                <w:rFonts w:ascii="Verdana" w:hAnsi="Verdana"/>
                <w:sz w:val="14"/>
              </w:rPr>
            </w:pPr>
            <w:r>
              <w:rPr>
                <w:rFonts w:ascii="Verdana" w:hAnsi="Verdana"/>
                <w:spacing w:val="-4"/>
                <w:sz w:val="14"/>
              </w:rPr>
              <w:t>Tasa Ocupación</w:t>
            </w:r>
            <w:r>
              <w:rPr>
                <w:rFonts w:ascii="Verdana" w:hAnsi="Verdana"/>
                <w:spacing w:val="-3"/>
                <w:sz w:val="14"/>
              </w:rPr>
              <w:t> </w:t>
            </w:r>
            <w:r>
              <w:rPr>
                <w:rFonts w:ascii="Verdana" w:hAnsi="Verdana"/>
                <w:spacing w:val="-4"/>
                <w:sz w:val="14"/>
              </w:rPr>
              <w:t>Quiscos</w:t>
            </w:r>
            <w:r>
              <w:rPr>
                <w:rFonts w:ascii="Verdana" w:hAnsi="Verdana"/>
                <w:spacing w:val="-2"/>
                <w:sz w:val="14"/>
              </w:rPr>
              <w:t> </w:t>
            </w:r>
            <w:r>
              <w:rPr>
                <w:rFonts w:ascii="Verdana" w:hAnsi="Verdana"/>
                <w:spacing w:val="-4"/>
                <w:sz w:val="14"/>
              </w:rPr>
              <w:t>Vía</w:t>
            </w:r>
            <w:r>
              <w:rPr>
                <w:rFonts w:ascii="Verdana" w:hAnsi="Verdana"/>
                <w:spacing w:val="-7"/>
                <w:sz w:val="14"/>
              </w:rPr>
              <w:t> </w:t>
            </w:r>
            <w:r>
              <w:rPr>
                <w:rFonts w:ascii="Verdana" w:hAnsi="Verdana"/>
                <w:spacing w:val="-4"/>
                <w:sz w:val="14"/>
              </w:rPr>
              <w:t>Pública</w:t>
            </w:r>
          </w:p>
        </w:tc>
        <w:tc>
          <w:tcPr>
            <w:tcW w:w="1121" w:type="dxa"/>
            <w:tcBorders>
              <w:left w:val="single" w:sz="6" w:space="0" w:color="000000"/>
              <w:bottom w:val="single" w:sz="6" w:space="0" w:color="000000"/>
            </w:tcBorders>
          </w:tcPr>
          <w:p>
            <w:pPr>
              <w:pStyle w:val="TableParagraph"/>
              <w:spacing w:line="170" w:lineRule="exact" w:before="7"/>
              <w:ind w:right="9"/>
              <w:rPr>
                <w:sz w:val="16"/>
              </w:rPr>
            </w:pPr>
            <w:r>
              <w:rPr>
                <w:spacing w:val="-2"/>
                <w:sz w:val="16"/>
              </w:rPr>
              <w:t>18.000</w:t>
            </w:r>
          </w:p>
        </w:tc>
        <w:tc>
          <w:tcPr>
            <w:tcW w:w="1239" w:type="dxa"/>
            <w:tcBorders>
              <w:bottom w:val="single" w:sz="6" w:space="0" w:color="000000"/>
            </w:tcBorders>
          </w:tcPr>
          <w:p>
            <w:pPr>
              <w:pStyle w:val="TableParagraph"/>
              <w:spacing w:line="170" w:lineRule="exact" w:before="7"/>
              <w:ind w:right="9"/>
              <w:rPr>
                <w:sz w:val="16"/>
              </w:rPr>
            </w:pPr>
            <w:r>
              <w:rPr>
                <w:spacing w:val="-2"/>
                <w:sz w:val="16"/>
              </w:rPr>
              <w:t>16.000</w:t>
            </w:r>
          </w:p>
        </w:tc>
        <w:tc>
          <w:tcPr>
            <w:tcW w:w="1103" w:type="dxa"/>
            <w:tcBorders>
              <w:bottom w:val="single" w:sz="6" w:space="0" w:color="000000"/>
              <w:right w:val="single" w:sz="8" w:space="0" w:color="000000"/>
            </w:tcBorders>
          </w:tcPr>
          <w:p>
            <w:pPr>
              <w:pStyle w:val="TableParagraph"/>
              <w:spacing w:line="170" w:lineRule="exact" w:before="7"/>
              <w:ind w:right="1"/>
              <w:rPr>
                <w:sz w:val="16"/>
              </w:rPr>
            </w:pPr>
            <w:r>
              <w:rPr>
                <w:spacing w:val="-2"/>
                <w:sz w:val="16"/>
              </w:rPr>
              <w:t>-</w:t>
            </w:r>
            <w:r>
              <w:rPr>
                <w:spacing w:val="-4"/>
                <w:sz w:val="16"/>
              </w:rPr>
              <w:t>2.000</w:t>
            </w:r>
          </w:p>
        </w:tc>
      </w:tr>
      <w:tr>
        <w:trPr>
          <w:trHeight w:val="198" w:hRule="atLeast"/>
        </w:trPr>
        <w:tc>
          <w:tcPr>
            <w:tcW w:w="642" w:type="dxa"/>
            <w:tcBorders>
              <w:top w:val="single" w:sz="6" w:space="0" w:color="000000"/>
              <w:bottom w:val="single" w:sz="8" w:space="0" w:color="000000"/>
              <w:right w:val="single" w:sz="6" w:space="0" w:color="000000"/>
            </w:tcBorders>
          </w:tcPr>
          <w:p>
            <w:pPr>
              <w:pStyle w:val="TableParagraph"/>
              <w:spacing w:line="150" w:lineRule="exact" w:before="28"/>
              <w:ind w:left="18"/>
              <w:jc w:val="center"/>
              <w:rPr>
                <w:rFonts w:ascii="Verdana"/>
                <w:sz w:val="14"/>
              </w:rPr>
            </w:pPr>
            <w:r>
              <w:rPr>
                <w:rFonts w:ascii="Verdana"/>
                <w:spacing w:val="-2"/>
                <w:sz w:val="14"/>
              </w:rPr>
              <w:t>33.905</w:t>
            </w:r>
          </w:p>
        </w:tc>
        <w:tc>
          <w:tcPr>
            <w:tcW w:w="3546" w:type="dxa"/>
            <w:tcBorders>
              <w:top w:val="single" w:sz="6" w:space="0" w:color="000000"/>
              <w:left w:val="single" w:sz="6" w:space="0" w:color="000000"/>
              <w:bottom w:val="single" w:sz="8" w:space="0" w:color="000000"/>
              <w:right w:val="single" w:sz="6" w:space="0" w:color="000000"/>
            </w:tcBorders>
          </w:tcPr>
          <w:p>
            <w:pPr>
              <w:pStyle w:val="TableParagraph"/>
              <w:spacing w:line="150" w:lineRule="exact" w:before="28"/>
              <w:ind w:left="29"/>
              <w:jc w:val="left"/>
              <w:rPr>
                <w:rFonts w:ascii="Verdana" w:hAnsi="Verdana"/>
                <w:sz w:val="14"/>
              </w:rPr>
            </w:pPr>
            <w:r>
              <w:rPr>
                <w:rFonts w:ascii="Verdana" w:hAnsi="Verdana"/>
                <w:spacing w:val="-4"/>
                <w:sz w:val="14"/>
              </w:rPr>
              <w:t>Tasa</w:t>
            </w:r>
            <w:r>
              <w:rPr>
                <w:rFonts w:ascii="Verdana" w:hAnsi="Verdana"/>
                <w:spacing w:val="-3"/>
                <w:sz w:val="14"/>
              </w:rPr>
              <w:t> </w:t>
            </w:r>
            <w:r>
              <w:rPr>
                <w:rFonts w:ascii="Verdana" w:hAnsi="Verdana"/>
                <w:spacing w:val="-4"/>
                <w:sz w:val="14"/>
              </w:rPr>
              <w:t>Ocupación</w:t>
            </w:r>
            <w:r>
              <w:rPr>
                <w:rFonts w:ascii="Verdana" w:hAnsi="Verdana"/>
                <w:spacing w:val="-2"/>
                <w:sz w:val="14"/>
              </w:rPr>
              <w:t> </w:t>
            </w:r>
            <w:r>
              <w:rPr>
                <w:rFonts w:ascii="Verdana" w:hAnsi="Verdana"/>
                <w:spacing w:val="-4"/>
                <w:sz w:val="14"/>
              </w:rPr>
              <w:t>Camping</w:t>
            </w:r>
            <w:r>
              <w:rPr>
                <w:rFonts w:ascii="Verdana" w:hAnsi="Verdana"/>
                <w:spacing w:val="3"/>
                <w:sz w:val="14"/>
              </w:rPr>
              <w:t> </w:t>
            </w:r>
            <w:r>
              <w:rPr>
                <w:rFonts w:ascii="Verdana" w:hAnsi="Verdana"/>
                <w:spacing w:val="-4"/>
                <w:sz w:val="14"/>
              </w:rPr>
              <w:t>Punta</w:t>
            </w:r>
            <w:r>
              <w:rPr>
                <w:rFonts w:ascii="Verdana" w:hAnsi="Verdana"/>
                <w:spacing w:val="-6"/>
                <w:sz w:val="14"/>
              </w:rPr>
              <w:t> </w:t>
            </w:r>
            <w:r>
              <w:rPr>
                <w:rFonts w:ascii="Verdana" w:hAnsi="Verdana"/>
                <w:spacing w:val="-4"/>
                <w:sz w:val="14"/>
              </w:rPr>
              <w:t>del</w:t>
            </w:r>
            <w:r>
              <w:rPr>
                <w:rFonts w:ascii="Verdana" w:hAnsi="Verdana"/>
                <w:spacing w:val="1"/>
                <w:sz w:val="14"/>
              </w:rPr>
              <w:t> </w:t>
            </w:r>
            <w:r>
              <w:rPr>
                <w:rFonts w:ascii="Verdana" w:hAnsi="Verdana"/>
                <w:spacing w:val="-4"/>
                <w:sz w:val="14"/>
              </w:rPr>
              <w:t>Hidalgo</w:t>
            </w:r>
          </w:p>
        </w:tc>
        <w:tc>
          <w:tcPr>
            <w:tcW w:w="1121" w:type="dxa"/>
            <w:tcBorders>
              <w:top w:val="single" w:sz="6" w:space="0" w:color="000000"/>
              <w:left w:val="single" w:sz="6" w:space="0" w:color="000000"/>
              <w:bottom w:val="single" w:sz="8" w:space="0" w:color="000000"/>
            </w:tcBorders>
          </w:tcPr>
          <w:p>
            <w:pPr>
              <w:pStyle w:val="TableParagraph"/>
              <w:spacing w:line="173" w:lineRule="exact" w:before="5"/>
              <w:ind w:right="9"/>
              <w:rPr>
                <w:sz w:val="16"/>
              </w:rPr>
            </w:pPr>
            <w:r>
              <w:rPr>
                <w:spacing w:val="-2"/>
                <w:sz w:val="16"/>
              </w:rPr>
              <w:t>50.000</w:t>
            </w:r>
          </w:p>
        </w:tc>
        <w:tc>
          <w:tcPr>
            <w:tcW w:w="1239" w:type="dxa"/>
            <w:tcBorders>
              <w:top w:val="single" w:sz="6" w:space="0" w:color="000000"/>
              <w:bottom w:val="single" w:sz="8" w:space="0" w:color="000000"/>
            </w:tcBorders>
          </w:tcPr>
          <w:p>
            <w:pPr>
              <w:pStyle w:val="TableParagraph"/>
              <w:spacing w:line="173" w:lineRule="exact" w:before="5"/>
              <w:ind w:right="9"/>
              <w:rPr>
                <w:sz w:val="16"/>
              </w:rPr>
            </w:pPr>
            <w:r>
              <w:rPr>
                <w:spacing w:val="-2"/>
                <w:sz w:val="16"/>
              </w:rPr>
              <w:t>150.000</w:t>
            </w:r>
          </w:p>
        </w:tc>
        <w:tc>
          <w:tcPr>
            <w:tcW w:w="1103" w:type="dxa"/>
            <w:tcBorders>
              <w:top w:val="single" w:sz="6" w:space="0" w:color="000000"/>
              <w:bottom w:val="single" w:sz="8" w:space="0" w:color="000000"/>
              <w:right w:val="single" w:sz="8" w:space="0" w:color="000000"/>
            </w:tcBorders>
          </w:tcPr>
          <w:p>
            <w:pPr>
              <w:pStyle w:val="TableParagraph"/>
              <w:spacing w:line="173" w:lineRule="exact" w:before="5"/>
              <w:ind w:right="1"/>
              <w:rPr>
                <w:sz w:val="16"/>
              </w:rPr>
            </w:pPr>
            <w:r>
              <w:rPr>
                <w:spacing w:val="-2"/>
                <w:sz w:val="16"/>
              </w:rPr>
              <w:t>100.000</w:t>
            </w:r>
          </w:p>
        </w:tc>
      </w:tr>
      <w:tr>
        <w:trPr>
          <w:trHeight w:val="207" w:hRule="atLeast"/>
        </w:trPr>
        <w:tc>
          <w:tcPr>
            <w:tcW w:w="642" w:type="dxa"/>
            <w:tcBorders>
              <w:top w:val="single" w:sz="8" w:space="0" w:color="000000"/>
              <w:bottom w:val="single" w:sz="6" w:space="0" w:color="000000"/>
              <w:right w:val="single" w:sz="6" w:space="0" w:color="000000"/>
            </w:tcBorders>
            <w:shd w:val="clear" w:color="auto" w:fill="FFCC99"/>
          </w:tcPr>
          <w:p>
            <w:pPr>
              <w:pStyle w:val="TableParagraph"/>
              <w:jc w:val="left"/>
              <w:rPr>
                <w:rFonts w:ascii="Times New Roman"/>
                <w:sz w:val="14"/>
              </w:rPr>
            </w:pPr>
          </w:p>
        </w:tc>
        <w:tc>
          <w:tcPr>
            <w:tcW w:w="3546" w:type="dxa"/>
            <w:tcBorders>
              <w:top w:val="single" w:sz="8" w:space="0" w:color="000000"/>
              <w:left w:val="single" w:sz="6" w:space="0" w:color="000000"/>
              <w:bottom w:val="single" w:sz="6" w:space="0" w:color="000000"/>
              <w:right w:val="single" w:sz="6" w:space="0" w:color="000000"/>
            </w:tcBorders>
            <w:shd w:val="clear" w:color="auto" w:fill="FFCC99"/>
          </w:tcPr>
          <w:p>
            <w:pPr>
              <w:pStyle w:val="TableParagraph"/>
              <w:spacing w:line="145" w:lineRule="exact" w:before="42"/>
              <w:ind w:left="29"/>
              <w:jc w:val="left"/>
              <w:rPr>
                <w:rFonts w:ascii="Arial" w:hAnsi="Arial"/>
                <w:b/>
                <w:sz w:val="14"/>
              </w:rPr>
            </w:pPr>
            <w:r>
              <w:rPr>
                <w:rFonts w:ascii="Arial" w:hAnsi="Arial"/>
                <w:b/>
                <w:spacing w:val="-7"/>
                <w:sz w:val="14"/>
              </w:rPr>
              <w:t>Capítulo</w:t>
            </w:r>
            <w:r>
              <w:rPr>
                <w:rFonts w:ascii="Arial" w:hAnsi="Arial"/>
                <w:b/>
                <w:spacing w:val="2"/>
                <w:sz w:val="14"/>
              </w:rPr>
              <w:t> </w:t>
            </w:r>
            <w:r>
              <w:rPr>
                <w:rFonts w:ascii="Arial" w:hAnsi="Arial"/>
                <w:b/>
                <w:spacing w:val="-5"/>
                <w:sz w:val="14"/>
              </w:rPr>
              <w:t>III</w:t>
            </w:r>
          </w:p>
        </w:tc>
        <w:tc>
          <w:tcPr>
            <w:tcW w:w="1121" w:type="dxa"/>
            <w:tcBorders>
              <w:top w:val="single" w:sz="8" w:space="0" w:color="000000"/>
              <w:left w:val="single" w:sz="6" w:space="0" w:color="000000"/>
              <w:bottom w:val="single" w:sz="6" w:space="0" w:color="000000"/>
            </w:tcBorders>
            <w:shd w:val="clear" w:color="auto" w:fill="FFCC99"/>
          </w:tcPr>
          <w:p>
            <w:pPr>
              <w:pStyle w:val="TableParagraph"/>
              <w:spacing w:line="173" w:lineRule="exact" w:before="15"/>
              <w:ind w:right="9"/>
              <w:rPr>
                <w:rFonts w:ascii="Arial"/>
                <w:b/>
                <w:sz w:val="16"/>
              </w:rPr>
            </w:pPr>
            <w:r>
              <w:rPr>
                <w:rFonts w:ascii="Arial"/>
                <w:b/>
                <w:spacing w:val="-2"/>
                <w:sz w:val="16"/>
              </w:rPr>
              <w:t>15.725.000</w:t>
            </w:r>
          </w:p>
        </w:tc>
        <w:tc>
          <w:tcPr>
            <w:tcW w:w="1239" w:type="dxa"/>
            <w:tcBorders>
              <w:top w:val="single" w:sz="8" w:space="0" w:color="000000"/>
              <w:bottom w:val="single" w:sz="6" w:space="0" w:color="000000"/>
            </w:tcBorders>
            <w:shd w:val="clear" w:color="auto" w:fill="FFCC99"/>
          </w:tcPr>
          <w:p>
            <w:pPr>
              <w:pStyle w:val="TableParagraph"/>
              <w:spacing w:line="173" w:lineRule="exact" w:before="15"/>
              <w:ind w:right="9"/>
              <w:rPr>
                <w:rFonts w:ascii="Arial"/>
                <w:b/>
                <w:sz w:val="16"/>
              </w:rPr>
            </w:pPr>
            <w:r>
              <w:rPr>
                <w:rFonts w:ascii="Arial"/>
                <w:b/>
                <w:spacing w:val="-2"/>
                <w:sz w:val="16"/>
              </w:rPr>
              <w:t>16.030.500</w:t>
            </w:r>
          </w:p>
        </w:tc>
        <w:tc>
          <w:tcPr>
            <w:tcW w:w="1103" w:type="dxa"/>
            <w:tcBorders>
              <w:top w:val="single" w:sz="8" w:space="0" w:color="000000"/>
              <w:bottom w:val="single" w:sz="6" w:space="0" w:color="000000"/>
              <w:right w:val="single" w:sz="8" w:space="0" w:color="000000"/>
            </w:tcBorders>
            <w:shd w:val="clear" w:color="auto" w:fill="FFCC99"/>
          </w:tcPr>
          <w:p>
            <w:pPr>
              <w:pStyle w:val="TableParagraph"/>
              <w:spacing w:line="173" w:lineRule="exact" w:before="15"/>
              <w:ind w:right="1"/>
              <w:rPr>
                <w:rFonts w:ascii="Arial"/>
                <w:b/>
                <w:sz w:val="16"/>
              </w:rPr>
            </w:pPr>
            <w:r>
              <w:rPr>
                <w:rFonts w:ascii="Arial"/>
                <w:b/>
                <w:spacing w:val="-2"/>
                <w:sz w:val="16"/>
              </w:rPr>
              <w:t>305.500</w:t>
            </w:r>
          </w:p>
        </w:tc>
      </w:tr>
      <w:tr>
        <w:trPr>
          <w:trHeight w:val="207" w:hRule="atLeast"/>
        </w:trPr>
        <w:tc>
          <w:tcPr>
            <w:tcW w:w="642" w:type="dxa"/>
            <w:tcBorders>
              <w:top w:val="single" w:sz="6" w:space="0" w:color="000000"/>
              <w:bottom w:val="single" w:sz="8" w:space="0" w:color="000000"/>
              <w:right w:val="single" w:sz="6" w:space="0" w:color="000000"/>
            </w:tcBorders>
          </w:tcPr>
          <w:p>
            <w:pPr>
              <w:pStyle w:val="TableParagraph"/>
              <w:jc w:val="left"/>
              <w:rPr>
                <w:rFonts w:ascii="Times New Roman"/>
                <w:sz w:val="14"/>
              </w:rPr>
            </w:pPr>
          </w:p>
        </w:tc>
        <w:tc>
          <w:tcPr>
            <w:tcW w:w="3546" w:type="dxa"/>
            <w:tcBorders>
              <w:top w:val="single" w:sz="6" w:space="0" w:color="000000"/>
              <w:left w:val="single" w:sz="6" w:space="0" w:color="000000"/>
              <w:bottom w:val="single" w:sz="8" w:space="0" w:color="000000"/>
              <w:right w:val="single" w:sz="8" w:space="0" w:color="000000"/>
            </w:tcBorders>
          </w:tcPr>
          <w:p>
            <w:pPr>
              <w:pStyle w:val="TableParagraph"/>
              <w:spacing w:line="173" w:lineRule="exact" w:before="15"/>
              <w:ind w:left="29"/>
              <w:jc w:val="left"/>
              <w:rPr>
                <w:rFonts w:ascii="Arial"/>
                <w:b/>
                <w:sz w:val="16"/>
              </w:rPr>
            </w:pPr>
            <w:r>
              <w:rPr>
                <w:rFonts w:ascii="Arial"/>
                <w:b/>
                <w:spacing w:val="-2"/>
                <w:sz w:val="16"/>
              </w:rPr>
              <w:t>TOTAL</w:t>
            </w:r>
          </w:p>
        </w:tc>
        <w:tc>
          <w:tcPr>
            <w:tcW w:w="1121" w:type="dxa"/>
            <w:tcBorders>
              <w:top w:val="single" w:sz="6" w:space="0" w:color="000000"/>
              <w:left w:val="single" w:sz="8" w:space="0" w:color="000000"/>
              <w:bottom w:val="single" w:sz="8" w:space="0" w:color="000000"/>
            </w:tcBorders>
          </w:tcPr>
          <w:p>
            <w:pPr>
              <w:pStyle w:val="TableParagraph"/>
              <w:spacing w:line="173" w:lineRule="exact" w:before="15"/>
              <w:ind w:right="9"/>
              <w:rPr>
                <w:rFonts w:ascii="Arial"/>
                <w:b/>
                <w:sz w:val="16"/>
              </w:rPr>
            </w:pPr>
            <w:r>
              <w:rPr>
                <w:rFonts w:ascii="Arial"/>
                <w:b/>
                <w:spacing w:val="-2"/>
                <w:sz w:val="16"/>
              </w:rPr>
              <w:t>76.231.640</w:t>
            </w:r>
          </w:p>
        </w:tc>
        <w:tc>
          <w:tcPr>
            <w:tcW w:w="1239" w:type="dxa"/>
            <w:tcBorders>
              <w:top w:val="single" w:sz="6" w:space="0" w:color="000000"/>
              <w:bottom w:val="single" w:sz="8" w:space="0" w:color="000000"/>
            </w:tcBorders>
          </w:tcPr>
          <w:p>
            <w:pPr>
              <w:pStyle w:val="TableParagraph"/>
              <w:spacing w:line="173" w:lineRule="exact" w:before="15"/>
              <w:ind w:right="9"/>
              <w:rPr>
                <w:rFonts w:ascii="Arial"/>
                <w:b/>
                <w:sz w:val="16"/>
              </w:rPr>
            </w:pPr>
            <w:r>
              <w:rPr>
                <w:rFonts w:ascii="Arial"/>
                <w:b/>
                <w:spacing w:val="-2"/>
                <w:sz w:val="16"/>
              </w:rPr>
              <w:t>72.905.500</w:t>
            </w:r>
          </w:p>
        </w:tc>
        <w:tc>
          <w:tcPr>
            <w:tcW w:w="1103" w:type="dxa"/>
            <w:tcBorders>
              <w:top w:val="single" w:sz="6" w:space="0" w:color="000000"/>
              <w:bottom w:val="single" w:sz="8" w:space="0" w:color="000000"/>
              <w:right w:val="single" w:sz="8" w:space="0" w:color="000000"/>
            </w:tcBorders>
          </w:tcPr>
          <w:p>
            <w:pPr>
              <w:pStyle w:val="TableParagraph"/>
              <w:spacing w:line="173" w:lineRule="exact" w:before="15"/>
              <w:rPr>
                <w:rFonts w:ascii="Arial"/>
                <w:b/>
                <w:sz w:val="16"/>
              </w:rPr>
            </w:pPr>
            <w:r>
              <w:rPr>
                <w:rFonts w:ascii="Arial"/>
                <w:b/>
                <w:spacing w:val="-2"/>
                <w:sz w:val="16"/>
              </w:rPr>
              <w:t>-3.326.140</w:t>
            </w:r>
          </w:p>
        </w:tc>
      </w:tr>
      <w:tr>
        <w:trPr>
          <w:trHeight w:val="169" w:hRule="atLeast"/>
        </w:trPr>
        <w:tc>
          <w:tcPr>
            <w:tcW w:w="642" w:type="dxa"/>
            <w:tcBorders>
              <w:top w:val="single" w:sz="8" w:space="0" w:color="000000"/>
              <w:bottom w:val="single" w:sz="6" w:space="0" w:color="D3D3D3"/>
              <w:right w:val="single" w:sz="6" w:space="0" w:color="D3D3D3"/>
            </w:tcBorders>
          </w:tcPr>
          <w:p>
            <w:pPr>
              <w:pStyle w:val="TableParagraph"/>
              <w:jc w:val="left"/>
              <w:rPr>
                <w:rFonts w:ascii="Times New Roman"/>
                <w:sz w:val="10"/>
              </w:rPr>
            </w:pPr>
          </w:p>
        </w:tc>
        <w:tc>
          <w:tcPr>
            <w:tcW w:w="3546"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10"/>
              </w:rPr>
            </w:pPr>
          </w:p>
        </w:tc>
        <w:tc>
          <w:tcPr>
            <w:tcW w:w="1121" w:type="dxa"/>
            <w:tcBorders>
              <w:top w:val="single" w:sz="8" w:space="0" w:color="000000"/>
              <w:left w:val="single" w:sz="6" w:space="0" w:color="D3D3D3"/>
              <w:bottom w:val="single" w:sz="6" w:space="0" w:color="D3D3D3"/>
              <w:right w:val="single" w:sz="4" w:space="0" w:color="D3D3D3"/>
            </w:tcBorders>
          </w:tcPr>
          <w:p>
            <w:pPr>
              <w:pStyle w:val="TableParagraph"/>
              <w:jc w:val="left"/>
              <w:rPr>
                <w:rFonts w:ascii="Times New Roman"/>
                <w:sz w:val="10"/>
              </w:rPr>
            </w:pPr>
          </w:p>
        </w:tc>
        <w:tc>
          <w:tcPr>
            <w:tcW w:w="1239" w:type="dxa"/>
            <w:tcBorders>
              <w:top w:val="single" w:sz="8" w:space="0" w:color="000000"/>
              <w:left w:val="single" w:sz="4" w:space="0" w:color="D3D3D3"/>
              <w:bottom w:val="single" w:sz="6" w:space="0" w:color="D3D3D3"/>
              <w:right w:val="single" w:sz="4" w:space="0" w:color="D3D3D3"/>
            </w:tcBorders>
          </w:tcPr>
          <w:p>
            <w:pPr>
              <w:pStyle w:val="TableParagraph"/>
              <w:jc w:val="left"/>
              <w:rPr>
                <w:rFonts w:ascii="Times New Roman"/>
                <w:sz w:val="10"/>
              </w:rPr>
            </w:pPr>
          </w:p>
        </w:tc>
        <w:tc>
          <w:tcPr>
            <w:tcW w:w="1103" w:type="dxa"/>
            <w:tcBorders>
              <w:top w:val="single" w:sz="8" w:space="0" w:color="000000"/>
              <w:left w:val="single" w:sz="4" w:space="0" w:color="D3D3D3"/>
              <w:bottom w:val="single" w:sz="6" w:space="0" w:color="D3D3D3"/>
              <w:right w:val="single" w:sz="8" w:space="0" w:color="000000"/>
            </w:tcBorders>
          </w:tcPr>
          <w:p>
            <w:pPr>
              <w:pStyle w:val="TableParagraph"/>
              <w:jc w:val="left"/>
              <w:rPr>
                <w:rFonts w:ascii="Times New Roman"/>
                <w:sz w:val="10"/>
              </w:rPr>
            </w:pPr>
          </w:p>
        </w:tc>
      </w:tr>
      <w:tr>
        <w:trPr>
          <w:trHeight w:val="171" w:hRule="atLeast"/>
        </w:trPr>
        <w:tc>
          <w:tcPr>
            <w:tcW w:w="5309" w:type="dxa"/>
            <w:gridSpan w:val="3"/>
            <w:tcBorders>
              <w:top w:val="single" w:sz="6" w:space="0" w:color="D3D3D3"/>
              <w:bottom w:val="single" w:sz="8" w:space="0" w:color="000000"/>
              <w:right w:val="single" w:sz="4" w:space="0" w:color="D3D3D3"/>
            </w:tcBorders>
          </w:tcPr>
          <w:p>
            <w:pPr>
              <w:pStyle w:val="TableParagraph"/>
              <w:spacing w:line="150" w:lineRule="exact" w:before="1"/>
              <w:ind w:left="30"/>
              <w:jc w:val="left"/>
              <w:rPr>
                <w:rFonts w:ascii="Verdana" w:hAnsi="Verdana"/>
                <w:sz w:val="14"/>
              </w:rPr>
            </w:pPr>
            <w:r>
              <w:rPr>
                <w:rFonts w:ascii="Verdana" w:hAnsi="Verdana"/>
                <w:spacing w:val="-4"/>
                <w:sz w:val="14"/>
              </w:rPr>
              <w:t>Fuente:</w:t>
            </w:r>
            <w:r>
              <w:rPr>
                <w:rFonts w:ascii="Verdana" w:hAnsi="Verdana"/>
                <w:spacing w:val="4"/>
                <w:sz w:val="14"/>
              </w:rPr>
              <w:t> </w:t>
            </w:r>
            <w:r>
              <w:rPr>
                <w:rFonts w:ascii="Verdana" w:hAnsi="Verdana"/>
                <w:spacing w:val="-4"/>
                <w:sz w:val="14"/>
              </w:rPr>
              <w:t>Contabilidad</w:t>
            </w:r>
            <w:r>
              <w:rPr>
                <w:rFonts w:ascii="Verdana" w:hAnsi="Verdana"/>
                <w:spacing w:val="4"/>
                <w:sz w:val="14"/>
              </w:rPr>
              <w:t> </w:t>
            </w:r>
            <w:r>
              <w:rPr>
                <w:rFonts w:ascii="Verdana" w:hAnsi="Verdana"/>
                <w:spacing w:val="-4"/>
                <w:sz w:val="14"/>
              </w:rPr>
              <w:t>municipal.</w:t>
            </w:r>
            <w:r>
              <w:rPr>
                <w:rFonts w:ascii="Verdana" w:hAnsi="Verdana"/>
                <w:spacing w:val="-1"/>
                <w:sz w:val="14"/>
              </w:rPr>
              <w:t> </w:t>
            </w:r>
            <w:r>
              <w:rPr>
                <w:rFonts w:ascii="Verdana" w:hAnsi="Verdana"/>
                <w:spacing w:val="-4"/>
                <w:sz w:val="14"/>
              </w:rPr>
              <w:t>MP</w:t>
            </w:r>
            <w:r>
              <w:rPr>
                <w:rFonts w:ascii="Verdana" w:hAnsi="Verdana"/>
                <w:spacing w:val="-3"/>
                <w:sz w:val="14"/>
              </w:rPr>
              <w:t> </w:t>
            </w:r>
            <w:r>
              <w:rPr>
                <w:rFonts w:ascii="Verdana" w:hAnsi="Verdana"/>
                <w:spacing w:val="-4"/>
                <w:sz w:val="14"/>
              </w:rPr>
              <w:t>2024</w:t>
            </w:r>
            <w:r>
              <w:rPr>
                <w:rFonts w:ascii="Verdana" w:hAnsi="Verdana"/>
                <w:spacing w:val="6"/>
                <w:sz w:val="14"/>
              </w:rPr>
              <w:t> </w:t>
            </w:r>
            <w:r>
              <w:rPr>
                <w:rFonts w:ascii="Verdana" w:hAnsi="Verdana"/>
                <w:spacing w:val="-4"/>
                <w:sz w:val="14"/>
              </w:rPr>
              <w:t>-</w:t>
            </w:r>
            <w:r>
              <w:rPr>
                <w:rFonts w:ascii="Verdana" w:hAnsi="Verdana"/>
                <w:spacing w:val="5"/>
                <w:sz w:val="14"/>
              </w:rPr>
              <w:t> </w:t>
            </w:r>
            <w:r>
              <w:rPr>
                <w:rFonts w:ascii="Verdana" w:hAnsi="Verdana"/>
                <w:spacing w:val="-4"/>
                <w:sz w:val="14"/>
              </w:rPr>
              <w:t>2026.</w:t>
            </w:r>
            <w:r>
              <w:rPr>
                <w:rFonts w:ascii="Verdana" w:hAnsi="Verdana"/>
                <w:spacing w:val="-2"/>
                <w:sz w:val="14"/>
              </w:rPr>
              <w:t> </w:t>
            </w:r>
            <w:r>
              <w:rPr>
                <w:rFonts w:ascii="Verdana" w:hAnsi="Verdana"/>
                <w:spacing w:val="-4"/>
                <w:sz w:val="14"/>
              </w:rPr>
              <w:t>Elaboración</w:t>
            </w:r>
            <w:r>
              <w:rPr>
                <w:rFonts w:ascii="Verdana" w:hAnsi="Verdana"/>
                <w:spacing w:val="3"/>
                <w:sz w:val="14"/>
              </w:rPr>
              <w:t> </w:t>
            </w:r>
            <w:r>
              <w:rPr>
                <w:rFonts w:ascii="Verdana" w:hAnsi="Verdana"/>
                <w:spacing w:val="-4"/>
                <w:sz w:val="14"/>
              </w:rPr>
              <w:t>propia.</w:t>
            </w:r>
          </w:p>
        </w:tc>
        <w:tc>
          <w:tcPr>
            <w:tcW w:w="1239" w:type="dxa"/>
            <w:tcBorders>
              <w:top w:val="single" w:sz="6" w:space="0" w:color="D3D3D3"/>
              <w:left w:val="single" w:sz="4" w:space="0" w:color="D3D3D3"/>
              <w:bottom w:val="single" w:sz="8" w:space="0" w:color="000000"/>
              <w:right w:val="single" w:sz="4" w:space="0" w:color="D3D3D3"/>
            </w:tcBorders>
          </w:tcPr>
          <w:p>
            <w:pPr>
              <w:pStyle w:val="TableParagraph"/>
              <w:jc w:val="left"/>
              <w:rPr>
                <w:rFonts w:ascii="Times New Roman"/>
                <w:sz w:val="10"/>
              </w:rPr>
            </w:pPr>
          </w:p>
        </w:tc>
        <w:tc>
          <w:tcPr>
            <w:tcW w:w="1103"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0"/>
              </w:rPr>
            </w:pPr>
          </w:p>
        </w:tc>
      </w:tr>
    </w:tbl>
    <w:p>
      <w:pPr>
        <w:pStyle w:val="TableParagraph"/>
        <w:spacing w:after="0"/>
        <w:jc w:val="left"/>
        <w:rPr>
          <w:rFonts w:ascii="Times New Roman"/>
          <w:sz w:val="10"/>
        </w:rPr>
        <w:sectPr>
          <w:headerReference w:type="default" r:id="rId145"/>
          <w:footerReference w:type="default" r:id="rId146"/>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55392">
                <wp:simplePos x="0" y="0"/>
                <wp:positionH relativeFrom="page">
                  <wp:posOffset>317500</wp:posOffset>
                </wp:positionH>
                <wp:positionV relativeFrom="page">
                  <wp:posOffset>9842500</wp:posOffset>
                </wp:positionV>
                <wp:extent cx="762000" cy="9588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61088" id="docshape428"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55904">
            <wp:simplePos x="0" y="0"/>
            <wp:positionH relativeFrom="page">
              <wp:posOffset>6445250</wp:posOffset>
            </wp:positionH>
            <wp:positionV relativeFrom="page">
              <wp:posOffset>9836150</wp:posOffset>
            </wp:positionV>
            <wp:extent cx="571500" cy="571500"/>
            <wp:effectExtent l="0" t="0" r="0" b="0"/>
            <wp:wrapNone/>
            <wp:docPr id="611" name="Image 611"/>
            <wp:cNvGraphicFramePr>
              <a:graphicFrameLocks/>
            </wp:cNvGraphicFramePr>
            <a:graphic>
              <a:graphicData uri="http://schemas.openxmlformats.org/drawingml/2006/picture">
                <pic:pic>
                  <pic:nvPicPr>
                    <pic:cNvPr id="611" name="Image 611"/>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798784">
                <wp:simplePos x="0" y="0"/>
                <wp:positionH relativeFrom="page">
                  <wp:posOffset>1299583</wp:posOffset>
                </wp:positionH>
                <wp:positionV relativeFrom="page">
                  <wp:posOffset>9070071</wp:posOffset>
                </wp:positionV>
                <wp:extent cx="4762500" cy="5715"/>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798784" id="docshape429"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102" w:firstLine="643"/>
        <w:jc w:val="both"/>
      </w:pPr>
      <w:r>
        <w:rPr/>
        <w:t>La diferencia entre lo estimado para Gestión Tributaria en el Capítulo I en el presupuesto de</w:t>
      </w:r>
      <w:r>
        <w:rPr>
          <w:spacing w:val="-4"/>
        </w:rPr>
        <w:t> </w:t>
      </w:r>
      <w:r>
        <w:rPr/>
        <w:t>2024 y lo que se estimó</w:t>
      </w:r>
      <w:r>
        <w:rPr>
          <w:spacing w:val="-4"/>
        </w:rPr>
        <w:t> </w:t>
      </w:r>
      <w:r>
        <w:rPr/>
        <w:t>en el</w:t>
      </w:r>
      <w:r>
        <w:rPr>
          <w:spacing w:val="-5"/>
        </w:rPr>
        <w:t> </w:t>
      </w:r>
      <w:r>
        <w:rPr/>
        <w:t>MP</w:t>
      </w:r>
      <w:r>
        <w:rPr>
          <w:spacing w:val="-2"/>
        </w:rPr>
        <w:t> </w:t>
      </w:r>
      <w:r>
        <w:rPr/>
        <w:t>2024 es</w:t>
      </w:r>
      <w:r>
        <w:rPr>
          <w:spacing w:val="-4"/>
        </w:rPr>
        <w:t> </w:t>
      </w:r>
      <w:r>
        <w:rPr/>
        <w:t>de -3,6 millones</w:t>
      </w:r>
      <w:r>
        <w:rPr>
          <w:spacing w:val="-4"/>
        </w:rPr>
        <w:t> </w:t>
      </w:r>
      <w:r>
        <w:rPr/>
        <w:t>de euros.</w:t>
      </w:r>
    </w:p>
    <w:p>
      <w:pPr>
        <w:pStyle w:val="BodyText"/>
        <w:spacing w:before="217"/>
        <w:ind w:left="1647" w:right="1093" w:firstLine="643"/>
        <w:jc w:val="both"/>
      </w:pPr>
      <w:r>
        <w:rPr/>
        <w:t>La</w:t>
      </w:r>
      <w:r>
        <w:rPr>
          <w:spacing w:val="-4"/>
        </w:rPr>
        <w:t> </w:t>
      </w:r>
      <w:r>
        <w:rPr/>
        <w:t>diferencia</w:t>
      </w:r>
      <w:r>
        <w:rPr>
          <w:spacing w:val="-8"/>
        </w:rPr>
        <w:t> </w:t>
      </w:r>
      <w:r>
        <w:rPr/>
        <w:t>en</w:t>
      </w:r>
      <w:r>
        <w:rPr>
          <w:spacing w:val="-8"/>
        </w:rPr>
        <w:t> </w:t>
      </w:r>
      <w:r>
        <w:rPr/>
        <w:t>la</w:t>
      </w:r>
      <w:r>
        <w:rPr>
          <w:spacing w:val="-4"/>
        </w:rPr>
        <w:t> </w:t>
      </w:r>
      <w:r>
        <w:rPr/>
        <w:t>estimación</w:t>
      </w:r>
      <w:r>
        <w:rPr>
          <w:spacing w:val="-8"/>
        </w:rPr>
        <w:t> </w:t>
      </w:r>
      <w:r>
        <w:rPr/>
        <w:t>del</w:t>
      </w:r>
      <w:r>
        <w:rPr>
          <w:spacing w:val="-9"/>
        </w:rPr>
        <w:t> </w:t>
      </w:r>
      <w:r>
        <w:rPr/>
        <w:t>IBI</w:t>
      </w:r>
      <w:r>
        <w:rPr>
          <w:spacing w:val="-5"/>
        </w:rPr>
        <w:t> </w:t>
      </w:r>
      <w:r>
        <w:rPr/>
        <w:t>para</w:t>
      </w:r>
      <w:r>
        <w:rPr>
          <w:spacing w:val="-8"/>
        </w:rPr>
        <w:t> </w:t>
      </w:r>
      <w:r>
        <w:rPr/>
        <w:t>2024</w:t>
      </w:r>
      <w:r>
        <w:rPr>
          <w:spacing w:val="-4"/>
        </w:rPr>
        <w:t> </w:t>
      </w:r>
      <w:r>
        <w:rPr/>
        <w:t>con</w:t>
      </w:r>
      <w:r>
        <w:rPr>
          <w:spacing w:val="-8"/>
        </w:rPr>
        <w:t> </w:t>
      </w:r>
      <w:r>
        <w:rPr/>
        <w:t>respecto</w:t>
      </w:r>
      <w:r>
        <w:rPr>
          <w:spacing w:val="-8"/>
        </w:rPr>
        <w:t> </w:t>
      </w:r>
      <w:r>
        <w:rPr/>
        <w:t>a</w:t>
      </w:r>
      <w:r>
        <w:rPr>
          <w:spacing w:val="-4"/>
        </w:rPr>
        <w:t> </w:t>
      </w:r>
      <w:r>
        <w:rPr/>
        <w:t>la</w:t>
      </w:r>
      <w:r>
        <w:rPr>
          <w:spacing w:val="-8"/>
        </w:rPr>
        <w:t> </w:t>
      </w:r>
      <w:r>
        <w:rPr/>
        <w:t>efectuada</w:t>
      </w:r>
      <w:r>
        <w:rPr>
          <w:spacing w:val="-8"/>
        </w:rPr>
        <w:t> </w:t>
      </w:r>
      <w:r>
        <w:rPr/>
        <w:t>en el</w:t>
      </w:r>
      <w:r>
        <w:rPr>
          <w:spacing w:val="-9"/>
        </w:rPr>
        <w:t> </w:t>
      </w:r>
      <w:r>
        <w:rPr/>
        <w:t>MP</w:t>
      </w:r>
      <w:r>
        <w:rPr>
          <w:spacing w:val="-10"/>
        </w:rPr>
        <w:t> </w:t>
      </w:r>
      <w:r>
        <w:rPr/>
        <w:t>2024</w:t>
      </w:r>
      <w:r>
        <w:rPr>
          <w:spacing w:val="-8"/>
        </w:rPr>
        <w:t> </w:t>
      </w:r>
      <w:r>
        <w:rPr/>
        <w:t>es</w:t>
      </w:r>
      <w:r>
        <w:rPr>
          <w:spacing w:val="-13"/>
        </w:rPr>
        <w:t> </w:t>
      </w:r>
      <w:r>
        <w:rPr/>
        <w:t>de</w:t>
      </w:r>
      <w:r>
        <w:rPr>
          <w:spacing w:val="-12"/>
        </w:rPr>
        <w:t> </w:t>
      </w:r>
      <w:r>
        <w:rPr/>
        <w:t>2,8</w:t>
      </w:r>
      <w:r>
        <w:rPr>
          <w:spacing w:val="-12"/>
        </w:rPr>
        <w:t> </w:t>
      </w:r>
      <w:r>
        <w:rPr/>
        <w:t>millones</w:t>
      </w:r>
      <w:r>
        <w:rPr>
          <w:spacing w:val="-13"/>
        </w:rPr>
        <w:t> </w:t>
      </w:r>
      <w:r>
        <w:rPr/>
        <w:t>de</w:t>
      </w:r>
      <w:r>
        <w:rPr>
          <w:spacing w:val="-8"/>
        </w:rPr>
        <w:t> </w:t>
      </w:r>
      <w:r>
        <w:rPr/>
        <w:t>euros</w:t>
      </w:r>
      <w:r>
        <w:rPr>
          <w:spacing w:val="-13"/>
        </w:rPr>
        <w:t> </w:t>
      </w:r>
      <w:r>
        <w:rPr/>
        <w:t>menos,</w:t>
      </w:r>
      <w:r>
        <w:rPr>
          <w:spacing w:val="-8"/>
        </w:rPr>
        <w:t> </w:t>
      </w:r>
      <w:r>
        <w:rPr/>
        <w:t>lo</w:t>
      </w:r>
      <w:r>
        <w:rPr>
          <w:spacing w:val="-8"/>
        </w:rPr>
        <w:t> </w:t>
      </w:r>
      <w:r>
        <w:rPr/>
        <w:t>que</w:t>
      </w:r>
      <w:r>
        <w:rPr>
          <w:spacing w:val="-10"/>
        </w:rPr>
        <w:t> </w:t>
      </w:r>
      <w:r>
        <w:rPr/>
        <w:t>representa</w:t>
      </w:r>
      <w:r>
        <w:rPr>
          <w:spacing w:val="-12"/>
        </w:rPr>
        <w:t> </w:t>
      </w:r>
      <w:r>
        <w:rPr/>
        <w:t>una</w:t>
      </w:r>
      <w:r>
        <w:rPr>
          <w:spacing w:val="-12"/>
        </w:rPr>
        <w:t> </w:t>
      </w:r>
      <w:r>
        <w:rPr/>
        <w:t>disminución</w:t>
      </w:r>
      <w:r>
        <w:rPr>
          <w:spacing w:val="-12"/>
        </w:rPr>
        <w:t> </w:t>
      </w:r>
      <w:r>
        <w:rPr/>
        <w:t>del 7,47 %. Este ajuste a la baja se justifica por la disminución de los incrementos de padrón,</w:t>
      </w:r>
      <w:r>
        <w:rPr>
          <w:spacing w:val="-9"/>
        </w:rPr>
        <w:t> </w:t>
      </w:r>
      <w:r>
        <w:rPr/>
        <w:t>que</w:t>
      </w:r>
      <w:r>
        <w:rPr>
          <w:spacing w:val="-5"/>
        </w:rPr>
        <w:t> </w:t>
      </w:r>
      <w:r>
        <w:rPr/>
        <w:t>han</w:t>
      </w:r>
      <w:r>
        <w:rPr>
          <w:spacing w:val="-5"/>
        </w:rPr>
        <w:t> </w:t>
      </w:r>
      <w:r>
        <w:rPr/>
        <w:t>resultado</w:t>
      </w:r>
      <w:r>
        <w:rPr>
          <w:spacing w:val="-9"/>
        </w:rPr>
        <w:t> </w:t>
      </w:r>
      <w:r>
        <w:rPr/>
        <w:t>menores</w:t>
      </w:r>
      <w:r>
        <w:rPr>
          <w:spacing w:val="-6"/>
        </w:rPr>
        <w:t> </w:t>
      </w:r>
      <w:r>
        <w:rPr/>
        <w:t>de</w:t>
      </w:r>
      <w:r>
        <w:rPr>
          <w:spacing w:val="-5"/>
        </w:rPr>
        <w:t> </w:t>
      </w:r>
      <w:r>
        <w:rPr/>
        <w:t>lo</w:t>
      </w:r>
      <w:r>
        <w:rPr>
          <w:spacing w:val="-5"/>
        </w:rPr>
        <w:t> </w:t>
      </w:r>
      <w:r>
        <w:rPr/>
        <w:t>previsto</w:t>
      </w:r>
      <w:r>
        <w:rPr>
          <w:spacing w:val="-5"/>
        </w:rPr>
        <w:t> </w:t>
      </w:r>
      <w:r>
        <w:rPr/>
        <w:t>en</w:t>
      </w:r>
      <w:r>
        <w:rPr>
          <w:spacing w:val="-5"/>
        </w:rPr>
        <w:t> </w:t>
      </w:r>
      <w:r>
        <w:rPr/>
        <w:t>los</w:t>
      </w:r>
      <w:r>
        <w:rPr>
          <w:spacing w:val="-6"/>
        </w:rPr>
        <w:t> </w:t>
      </w:r>
      <w:r>
        <w:rPr/>
        <w:t>últimos</w:t>
      </w:r>
      <w:r>
        <w:rPr>
          <w:spacing w:val="-6"/>
        </w:rPr>
        <w:t> </w:t>
      </w:r>
      <w:r>
        <w:rPr/>
        <w:t>ejercicios,</w:t>
      </w:r>
      <w:r>
        <w:rPr>
          <w:spacing w:val="-6"/>
        </w:rPr>
        <w:t> </w:t>
      </w:r>
      <w:r>
        <w:rPr/>
        <w:t>por</w:t>
      </w:r>
      <w:r>
        <w:rPr>
          <w:spacing w:val="-5"/>
        </w:rPr>
        <w:t> </w:t>
      </w:r>
      <w:r>
        <w:rPr/>
        <w:t>lo</w:t>
      </w:r>
      <w:r>
        <w:rPr>
          <w:spacing w:val="-5"/>
        </w:rPr>
        <w:t> </w:t>
      </w:r>
      <w:r>
        <w:rPr/>
        <w:t>que se ha de realizar un ajuste a la baja.</w:t>
      </w:r>
    </w:p>
    <w:p>
      <w:pPr>
        <w:pStyle w:val="BodyText"/>
        <w:spacing w:line="237" w:lineRule="auto" w:before="217"/>
        <w:ind w:left="1647" w:right="1095" w:firstLine="643"/>
        <w:jc w:val="both"/>
      </w:pPr>
      <w:r>
        <w:rPr/>
        <w:t>Asimismo, en el Impuesto sobre el Incremento de Valor de los Terrenos de Naturaleza Urbana la previsión disminuye en 750.000 euros con respecto a lo estimado en el MP 2024 porque en 2024 debido a la menor liquidación del impuesto con el nuevo método de cálculo.</w:t>
      </w:r>
    </w:p>
    <w:p>
      <w:pPr>
        <w:pStyle w:val="BodyText"/>
        <w:spacing w:line="237" w:lineRule="auto" w:before="224"/>
        <w:ind w:left="1647" w:right="1092" w:firstLine="643"/>
        <w:jc w:val="both"/>
      </w:pPr>
      <w:r>
        <w:rPr/>
        <w:t>En</w:t>
      </w:r>
      <w:r>
        <w:rPr>
          <w:spacing w:val="-4"/>
        </w:rPr>
        <w:t> </w:t>
      </w:r>
      <w:r>
        <w:rPr/>
        <w:t>las</w:t>
      </w:r>
      <w:r>
        <w:rPr>
          <w:spacing w:val="-5"/>
        </w:rPr>
        <w:t> </w:t>
      </w:r>
      <w:r>
        <w:rPr/>
        <w:t>Tasas</w:t>
      </w:r>
      <w:r>
        <w:rPr>
          <w:spacing w:val="-9"/>
        </w:rPr>
        <w:t> </w:t>
      </w:r>
      <w:r>
        <w:rPr/>
        <w:t>(Capítulo</w:t>
      </w:r>
      <w:r>
        <w:rPr>
          <w:spacing w:val="-4"/>
        </w:rPr>
        <w:t> </w:t>
      </w:r>
      <w:r>
        <w:rPr/>
        <w:t>III)</w:t>
      </w:r>
      <w:r>
        <w:rPr>
          <w:spacing w:val="-4"/>
        </w:rPr>
        <w:t> </w:t>
      </w:r>
      <w:r>
        <w:rPr/>
        <w:t>se</w:t>
      </w:r>
      <w:r>
        <w:rPr>
          <w:spacing w:val="-9"/>
        </w:rPr>
        <w:t> </w:t>
      </w:r>
      <w:r>
        <w:rPr/>
        <w:t>prevé</w:t>
      </w:r>
      <w:r>
        <w:rPr>
          <w:spacing w:val="-4"/>
        </w:rPr>
        <w:t> </w:t>
      </w:r>
      <w:r>
        <w:rPr/>
        <w:t>un</w:t>
      </w:r>
      <w:r>
        <w:rPr>
          <w:spacing w:val="-9"/>
        </w:rPr>
        <w:t> </w:t>
      </w:r>
      <w:r>
        <w:rPr/>
        <w:t>aumento</w:t>
      </w:r>
      <w:r>
        <w:rPr>
          <w:spacing w:val="-5"/>
        </w:rPr>
        <w:t> </w:t>
      </w:r>
      <w:r>
        <w:rPr/>
        <w:t>de</w:t>
      </w:r>
      <w:r>
        <w:rPr>
          <w:spacing w:val="-4"/>
        </w:rPr>
        <w:t> </w:t>
      </w:r>
      <w:r>
        <w:rPr/>
        <w:t>la</w:t>
      </w:r>
      <w:r>
        <w:rPr>
          <w:spacing w:val="-9"/>
        </w:rPr>
        <w:t> </w:t>
      </w:r>
      <w:r>
        <w:rPr/>
        <w:t>liquidación</w:t>
      </w:r>
      <w:r>
        <w:rPr>
          <w:spacing w:val="-9"/>
        </w:rPr>
        <w:t> </w:t>
      </w:r>
      <w:r>
        <w:rPr/>
        <w:t>de</w:t>
      </w:r>
      <w:r>
        <w:rPr>
          <w:spacing w:val="-4"/>
        </w:rPr>
        <w:t> </w:t>
      </w:r>
      <w:r>
        <w:rPr/>
        <w:t>la</w:t>
      </w:r>
      <w:r>
        <w:rPr>
          <w:spacing w:val="-4"/>
        </w:rPr>
        <w:t> </w:t>
      </w:r>
      <w:r>
        <w:rPr/>
        <w:t>Tasa</w:t>
      </w:r>
      <w:r>
        <w:rPr>
          <w:spacing w:val="-4"/>
        </w:rPr>
        <w:t> </w:t>
      </w:r>
      <w:r>
        <w:rPr/>
        <w:t>de </w:t>
      </w:r>
      <w:r>
        <w:rPr>
          <w:spacing w:val="-2"/>
        </w:rPr>
        <w:t>Retirada</w:t>
      </w:r>
      <w:r>
        <w:rPr>
          <w:spacing w:val="-10"/>
        </w:rPr>
        <w:t> </w:t>
      </w:r>
      <w:r>
        <w:rPr>
          <w:spacing w:val="-2"/>
        </w:rPr>
        <w:t>de</w:t>
      </w:r>
      <w:r>
        <w:rPr>
          <w:spacing w:val="-10"/>
        </w:rPr>
        <w:t> </w:t>
      </w:r>
      <w:r>
        <w:rPr>
          <w:spacing w:val="-2"/>
        </w:rPr>
        <w:t>Vehículos</w:t>
      </w:r>
      <w:r>
        <w:rPr>
          <w:spacing w:val="-10"/>
        </w:rPr>
        <w:t> </w:t>
      </w:r>
      <w:r>
        <w:rPr>
          <w:spacing w:val="-2"/>
        </w:rPr>
        <w:t>(Grúa</w:t>
      </w:r>
      <w:r>
        <w:rPr>
          <w:spacing w:val="-10"/>
        </w:rPr>
        <w:t> </w:t>
      </w:r>
      <w:r>
        <w:rPr>
          <w:spacing w:val="-2"/>
        </w:rPr>
        <w:t>Municipal)</w:t>
      </w:r>
      <w:r>
        <w:rPr>
          <w:spacing w:val="-5"/>
        </w:rPr>
        <w:t> </w:t>
      </w:r>
      <w:r>
        <w:rPr>
          <w:spacing w:val="-2"/>
        </w:rPr>
        <w:t>por</w:t>
      </w:r>
      <w:r>
        <w:rPr>
          <w:spacing w:val="-9"/>
        </w:rPr>
        <w:t> </w:t>
      </w:r>
      <w:r>
        <w:rPr>
          <w:spacing w:val="-2"/>
        </w:rPr>
        <w:t>falta</w:t>
      </w:r>
      <w:r>
        <w:rPr>
          <w:spacing w:val="-5"/>
        </w:rPr>
        <w:t> </w:t>
      </w:r>
      <w:r>
        <w:rPr>
          <w:spacing w:val="-2"/>
        </w:rPr>
        <w:t>de</w:t>
      </w:r>
      <w:r>
        <w:rPr>
          <w:spacing w:val="-10"/>
        </w:rPr>
        <w:t> </w:t>
      </w:r>
      <w:r>
        <w:rPr>
          <w:spacing w:val="-2"/>
        </w:rPr>
        <w:t>formalización</w:t>
      </w:r>
      <w:r>
        <w:rPr>
          <w:spacing w:val="-10"/>
        </w:rPr>
        <w:t> </w:t>
      </w:r>
      <w:r>
        <w:rPr>
          <w:spacing w:val="-2"/>
        </w:rPr>
        <w:t>de</w:t>
      </w:r>
      <w:r>
        <w:rPr>
          <w:spacing w:val="-10"/>
        </w:rPr>
        <w:t> </w:t>
      </w:r>
      <w:r>
        <w:rPr>
          <w:spacing w:val="-2"/>
        </w:rPr>
        <w:t>ingresos</w:t>
      </w:r>
      <w:r>
        <w:rPr>
          <w:spacing w:val="-12"/>
        </w:rPr>
        <w:t> </w:t>
      </w:r>
      <w:r>
        <w:rPr>
          <w:spacing w:val="-2"/>
        </w:rPr>
        <w:t>de</w:t>
      </w:r>
      <w:r>
        <w:rPr>
          <w:spacing w:val="-5"/>
        </w:rPr>
        <w:t> </w:t>
      </w:r>
      <w:r>
        <w:rPr>
          <w:spacing w:val="-2"/>
        </w:rPr>
        <w:t>varios </w:t>
      </w:r>
      <w:r>
        <w:rPr/>
        <w:t>años,</w:t>
      </w:r>
      <w:r>
        <w:rPr>
          <w:spacing w:val="-16"/>
        </w:rPr>
        <w:t> </w:t>
      </w:r>
      <w:r>
        <w:rPr/>
        <w:t>sin</w:t>
      </w:r>
      <w:r>
        <w:rPr>
          <w:spacing w:val="-15"/>
        </w:rPr>
        <w:t> </w:t>
      </w:r>
      <w:r>
        <w:rPr/>
        <w:t>embargo</w:t>
      </w:r>
      <w:r>
        <w:rPr>
          <w:spacing w:val="-15"/>
        </w:rPr>
        <w:t> </w:t>
      </w:r>
      <w:r>
        <w:rPr/>
        <w:t>se</w:t>
      </w:r>
      <w:r>
        <w:rPr>
          <w:spacing w:val="-16"/>
        </w:rPr>
        <w:t> </w:t>
      </w:r>
      <w:r>
        <w:rPr/>
        <w:t>espera</w:t>
      </w:r>
      <w:r>
        <w:rPr>
          <w:spacing w:val="-15"/>
        </w:rPr>
        <w:t> </w:t>
      </w:r>
      <w:r>
        <w:rPr/>
        <w:t>una</w:t>
      </w:r>
      <w:r>
        <w:rPr>
          <w:spacing w:val="-15"/>
        </w:rPr>
        <w:t> </w:t>
      </w:r>
      <w:r>
        <w:rPr/>
        <w:t>menor</w:t>
      </w:r>
      <w:r>
        <w:rPr>
          <w:spacing w:val="-15"/>
        </w:rPr>
        <w:t> </w:t>
      </w:r>
      <w:r>
        <w:rPr/>
        <w:t>liquidación</w:t>
      </w:r>
      <w:r>
        <w:rPr>
          <w:spacing w:val="-16"/>
        </w:rPr>
        <w:t> </w:t>
      </w:r>
      <w:r>
        <w:rPr/>
        <w:t>de</w:t>
      </w:r>
      <w:r>
        <w:rPr>
          <w:spacing w:val="-15"/>
        </w:rPr>
        <w:t> </w:t>
      </w:r>
      <w:r>
        <w:rPr/>
        <w:t>la</w:t>
      </w:r>
      <w:r>
        <w:rPr>
          <w:spacing w:val="-15"/>
        </w:rPr>
        <w:t> </w:t>
      </w:r>
      <w:r>
        <w:rPr/>
        <w:t>Tasa</w:t>
      </w:r>
      <w:r>
        <w:rPr>
          <w:spacing w:val="-16"/>
        </w:rPr>
        <w:t> </w:t>
      </w:r>
      <w:r>
        <w:rPr/>
        <w:t>del</w:t>
      </w:r>
      <w:r>
        <w:rPr>
          <w:spacing w:val="-15"/>
        </w:rPr>
        <w:t> </w:t>
      </w:r>
      <w:r>
        <w:rPr/>
        <w:t>servicio</w:t>
      </w:r>
      <w:r>
        <w:rPr>
          <w:spacing w:val="-15"/>
        </w:rPr>
        <w:t> </w:t>
      </w:r>
      <w:r>
        <w:rPr/>
        <w:t>de</w:t>
      </w:r>
      <w:r>
        <w:rPr>
          <w:spacing w:val="-15"/>
        </w:rPr>
        <w:t> </w:t>
      </w:r>
      <w:r>
        <w:rPr/>
        <w:t>recogida de Basura y la Tasa de entrada de vehículos.</w:t>
      </w:r>
    </w:p>
    <w:p>
      <w:pPr>
        <w:pStyle w:val="BodyText"/>
        <w:spacing w:line="237" w:lineRule="auto" w:before="224"/>
        <w:ind w:left="1647" w:right="1098" w:firstLine="643"/>
        <w:jc w:val="both"/>
      </w:pPr>
      <w:r>
        <w:rPr/>
        <w:t>En el conjunto, la diferencia entre el presupuesto 2024 de ingresos derivados de gestión</w:t>
      </w:r>
      <w:r>
        <w:rPr>
          <w:spacing w:val="-2"/>
        </w:rPr>
        <w:t> </w:t>
      </w:r>
      <w:r>
        <w:rPr/>
        <w:t>tributaria y el</w:t>
      </w:r>
      <w:r>
        <w:rPr>
          <w:spacing w:val="-3"/>
        </w:rPr>
        <w:t> </w:t>
      </w:r>
      <w:r>
        <w:rPr/>
        <w:t>MP 2024</w:t>
      </w:r>
      <w:r>
        <w:rPr>
          <w:spacing w:val="-2"/>
        </w:rPr>
        <w:t> </w:t>
      </w:r>
      <w:r>
        <w:rPr/>
        <w:t>es de</w:t>
      </w:r>
      <w:r>
        <w:rPr>
          <w:spacing w:val="-2"/>
        </w:rPr>
        <w:t> </w:t>
      </w:r>
      <w:r>
        <w:rPr/>
        <w:t>-3.326.140 €.</w:t>
      </w:r>
    </w:p>
    <w:p>
      <w:pPr>
        <w:pStyle w:val="BodyText"/>
        <w:spacing w:after="0" w:line="237" w:lineRule="auto"/>
        <w:jc w:val="both"/>
        <w:sectPr>
          <w:headerReference w:type="default" r:id="rId147"/>
          <w:footerReference w:type="default" r:id="rId148"/>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Heading6"/>
        <w:spacing w:before="221"/>
        <w:ind w:right="1098"/>
      </w:pPr>
      <w:r>
        <w:rPr>
          <w:u w:val="single"/>
        </w:rPr>
        <w:t>IV. B.-</w:t>
      </w:r>
      <w:r>
        <w:rPr>
          <w:spacing w:val="25"/>
          <w:u w:val="single"/>
        </w:rPr>
        <w:t> </w:t>
      </w:r>
      <w:r>
        <w:rPr>
          <w:u w:val="single"/>
        </w:rPr>
        <w:t>Diagnóstico de la ejecución de ingresos 2023 derivados de la Gestión</w:t>
      </w:r>
      <w:r>
        <w:rPr>
          <w:spacing w:val="80"/>
        </w:rPr>
        <w:t> </w:t>
      </w:r>
      <w:r>
        <w:rPr>
          <w:spacing w:val="-2"/>
          <w:u w:val="single"/>
        </w:rPr>
        <w:t>Tributaria</w:t>
      </w:r>
    </w:p>
    <w:p>
      <w:pPr>
        <w:pStyle w:val="BodyText"/>
        <w:rPr>
          <w:rFonts w:ascii="Arial"/>
          <w:b/>
        </w:rPr>
      </w:pPr>
    </w:p>
    <w:p>
      <w:pPr>
        <w:pStyle w:val="BodyText"/>
        <w:spacing w:line="237" w:lineRule="auto" w:before="1"/>
        <w:ind w:left="1647" w:right="1097" w:firstLine="367"/>
        <w:jc w:val="both"/>
      </w:pPr>
      <w:r>
        <w:rPr/>
        <w:t>Los ingresos liquidados por la Gestión Tributaria se prevé que sean un 9,92% menos</w:t>
      </w:r>
      <w:r>
        <w:rPr>
          <w:spacing w:val="-12"/>
        </w:rPr>
        <w:t> </w:t>
      </w:r>
      <w:r>
        <w:rPr/>
        <w:t>de</w:t>
      </w:r>
      <w:r>
        <w:rPr>
          <w:spacing w:val="-11"/>
        </w:rPr>
        <w:t> </w:t>
      </w:r>
      <w:r>
        <w:rPr/>
        <w:t>lo</w:t>
      </w:r>
      <w:r>
        <w:rPr>
          <w:spacing w:val="-11"/>
        </w:rPr>
        <w:t> </w:t>
      </w:r>
      <w:r>
        <w:rPr/>
        <w:t>previsto</w:t>
      </w:r>
      <w:r>
        <w:rPr>
          <w:spacing w:val="-11"/>
        </w:rPr>
        <w:t> </w:t>
      </w:r>
      <w:r>
        <w:rPr/>
        <w:t>para</w:t>
      </w:r>
      <w:r>
        <w:rPr>
          <w:spacing w:val="-11"/>
        </w:rPr>
        <w:t> </w:t>
      </w:r>
      <w:r>
        <w:rPr/>
        <w:t>2023,</w:t>
      </w:r>
      <w:r>
        <w:rPr>
          <w:spacing w:val="-12"/>
        </w:rPr>
        <w:t> </w:t>
      </w:r>
      <w:r>
        <w:rPr/>
        <w:t>lo</w:t>
      </w:r>
      <w:r>
        <w:rPr>
          <w:spacing w:val="-11"/>
        </w:rPr>
        <w:t> </w:t>
      </w:r>
      <w:r>
        <w:rPr/>
        <w:t>que</w:t>
      </w:r>
      <w:r>
        <w:rPr>
          <w:spacing w:val="-11"/>
        </w:rPr>
        <w:t> </w:t>
      </w:r>
      <w:r>
        <w:rPr/>
        <w:t>supone</w:t>
      </w:r>
      <w:r>
        <w:rPr>
          <w:spacing w:val="-11"/>
        </w:rPr>
        <w:t> </w:t>
      </w:r>
      <w:r>
        <w:rPr/>
        <w:t>una</w:t>
      </w:r>
      <w:r>
        <w:rPr>
          <w:spacing w:val="-11"/>
        </w:rPr>
        <w:t> </w:t>
      </w:r>
      <w:r>
        <w:rPr/>
        <w:t>menor</w:t>
      </w:r>
      <w:r>
        <w:rPr>
          <w:spacing w:val="-11"/>
        </w:rPr>
        <w:t> </w:t>
      </w:r>
      <w:r>
        <w:rPr/>
        <w:t>liquidación</w:t>
      </w:r>
      <w:r>
        <w:rPr>
          <w:spacing w:val="-11"/>
        </w:rPr>
        <w:t> </w:t>
      </w:r>
      <w:r>
        <w:rPr/>
        <w:t>de</w:t>
      </w:r>
      <w:r>
        <w:rPr>
          <w:spacing w:val="-12"/>
        </w:rPr>
        <w:t> </w:t>
      </w:r>
      <w:r>
        <w:rPr/>
        <w:t>7.234.100</w:t>
      </w:r>
      <w:r>
        <w:rPr>
          <w:spacing w:val="-15"/>
        </w:rPr>
        <w:t> </w:t>
      </w:r>
      <w:r>
        <w:rPr>
          <w:w w:val="95"/>
        </w:rPr>
        <w:t>€ </w:t>
      </w:r>
      <w:r>
        <w:rPr/>
        <w:t>con</w:t>
      </w:r>
      <w:r>
        <w:rPr>
          <w:spacing w:val="-10"/>
        </w:rPr>
        <w:t> </w:t>
      </w:r>
      <w:r>
        <w:rPr/>
        <w:t>respecto</w:t>
      </w:r>
      <w:r>
        <w:rPr>
          <w:spacing w:val="-14"/>
        </w:rPr>
        <w:t> </w:t>
      </w:r>
      <w:r>
        <w:rPr/>
        <w:t>a</w:t>
      </w:r>
      <w:r>
        <w:rPr>
          <w:spacing w:val="-10"/>
        </w:rPr>
        <w:t> </w:t>
      </w:r>
      <w:r>
        <w:rPr/>
        <w:t>los</w:t>
      </w:r>
      <w:r>
        <w:rPr>
          <w:spacing w:val="-15"/>
        </w:rPr>
        <w:t> </w:t>
      </w:r>
      <w:r>
        <w:rPr/>
        <w:t>ingresos</w:t>
      </w:r>
      <w:r>
        <w:rPr>
          <w:spacing w:val="-15"/>
        </w:rPr>
        <w:t> </w:t>
      </w:r>
      <w:r>
        <w:rPr/>
        <w:t>previstos</w:t>
      </w:r>
      <w:r>
        <w:rPr>
          <w:spacing w:val="-15"/>
        </w:rPr>
        <w:t> </w:t>
      </w:r>
      <w:r>
        <w:rPr/>
        <w:t>en</w:t>
      </w:r>
      <w:r>
        <w:rPr>
          <w:spacing w:val="-14"/>
        </w:rPr>
        <w:t> </w:t>
      </w:r>
      <w:r>
        <w:rPr/>
        <w:t>2023,</w:t>
      </w:r>
      <w:r>
        <w:rPr>
          <w:spacing w:val="-14"/>
        </w:rPr>
        <w:t> </w:t>
      </w:r>
      <w:r>
        <w:rPr/>
        <w:t>esencialmente</w:t>
      </w:r>
      <w:r>
        <w:rPr>
          <w:spacing w:val="-14"/>
        </w:rPr>
        <w:t> </w:t>
      </w:r>
      <w:r>
        <w:rPr/>
        <w:t>por</w:t>
      </w:r>
      <w:r>
        <w:rPr>
          <w:spacing w:val="-13"/>
        </w:rPr>
        <w:t> </w:t>
      </w:r>
      <w:r>
        <w:rPr/>
        <w:t>la</w:t>
      </w:r>
      <w:r>
        <w:rPr>
          <w:spacing w:val="-14"/>
        </w:rPr>
        <w:t> </w:t>
      </w:r>
      <w:r>
        <w:rPr/>
        <w:t>menor</w:t>
      </w:r>
      <w:r>
        <w:rPr>
          <w:spacing w:val="-9"/>
        </w:rPr>
        <w:t> </w:t>
      </w:r>
      <w:r>
        <w:rPr/>
        <w:t>liquidación de IBI, del IIVTNU, y varias tasas.</w:t>
      </w:r>
    </w:p>
    <w:p>
      <w:pPr>
        <w:pStyle w:val="BodyText"/>
        <w:spacing w:before="18" w:after="1"/>
        <w:rPr>
          <w:sz w:val="20"/>
        </w:rPr>
      </w:pPr>
    </w:p>
    <w:tbl>
      <w:tblPr>
        <w:tblW w:w="0" w:type="auto"/>
        <w:jc w:val="left"/>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2"/>
        <w:gridCol w:w="3038"/>
        <w:gridCol w:w="1139"/>
        <w:gridCol w:w="1211"/>
        <w:gridCol w:w="1051"/>
        <w:gridCol w:w="1247"/>
      </w:tblGrid>
      <w:tr>
        <w:trPr>
          <w:trHeight w:val="782" w:hRule="atLeast"/>
        </w:trPr>
        <w:tc>
          <w:tcPr>
            <w:tcW w:w="8208" w:type="dxa"/>
            <w:gridSpan w:val="6"/>
            <w:tcBorders>
              <w:bottom w:val="single" w:sz="6" w:space="0" w:color="000000"/>
              <w:right w:val="single" w:sz="6" w:space="0" w:color="000000"/>
            </w:tcBorders>
            <w:shd w:val="clear" w:color="auto" w:fill="CC99FF"/>
          </w:tcPr>
          <w:p>
            <w:pPr>
              <w:pStyle w:val="TableParagraph"/>
              <w:spacing w:before="75"/>
              <w:ind w:left="32"/>
              <w:jc w:val="left"/>
              <w:rPr>
                <w:rFonts w:ascii="Arial"/>
                <w:b/>
                <w:sz w:val="18"/>
              </w:rPr>
            </w:pPr>
            <w:r>
              <w:rPr>
                <w:rFonts w:ascii="Arial"/>
                <w:b/>
                <w:color w:val="00008F"/>
                <w:spacing w:val="-5"/>
                <w:sz w:val="18"/>
              </w:rPr>
              <w:t>Cuadro</w:t>
            </w:r>
            <w:r>
              <w:rPr>
                <w:rFonts w:ascii="Arial"/>
                <w:b/>
                <w:color w:val="00008F"/>
                <w:spacing w:val="-3"/>
                <w:sz w:val="18"/>
              </w:rPr>
              <w:t> </w:t>
            </w:r>
            <w:r>
              <w:rPr>
                <w:rFonts w:ascii="Arial"/>
                <w:b/>
                <w:color w:val="00008F"/>
                <w:spacing w:val="-5"/>
                <w:sz w:val="18"/>
              </w:rPr>
              <w:t>13</w:t>
            </w:r>
          </w:p>
          <w:p>
            <w:pPr>
              <w:pStyle w:val="TableParagraph"/>
              <w:spacing w:before="69"/>
              <w:ind w:left="32"/>
              <w:jc w:val="left"/>
              <w:rPr>
                <w:rFonts w:ascii="Arial" w:hAnsi="Arial"/>
                <w:b/>
                <w:sz w:val="18"/>
              </w:rPr>
            </w:pPr>
            <w:r>
              <w:rPr>
                <w:rFonts w:ascii="Arial" w:hAnsi="Arial"/>
                <w:b/>
                <w:color w:val="00008F"/>
                <w:w w:val="90"/>
                <w:sz w:val="18"/>
              </w:rPr>
              <w:t>RESUMEN</w:t>
            </w:r>
            <w:r>
              <w:rPr>
                <w:rFonts w:ascii="Arial" w:hAnsi="Arial"/>
                <w:b/>
                <w:color w:val="00008F"/>
                <w:spacing w:val="26"/>
                <w:sz w:val="18"/>
              </w:rPr>
              <w:t> </w:t>
            </w:r>
            <w:r>
              <w:rPr>
                <w:rFonts w:ascii="Arial" w:hAnsi="Arial"/>
                <w:b/>
                <w:color w:val="00008F"/>
                <w:w w:val="90"/>
                <w:sz w:val="18"/>
              </w:rPr>
              <w:t>EJECUCIÓN</w:t>
            </w:r>
            <w:r>
              <w:rPr>
                <w:rFonts w:ascii="Arial" w:hAnsi="Arial"/>
                <w:b/>
                <w:color w:val="00008F"/>
                <w:spacing w:val="26"/>
                <w:sz w:val="18"/>
              </w:rPr>
              <w:t> </w:t>
            </w:r>
            <w:r>
              <w:rPr>
                <w:rFonts w:ascii="Arial" w:hAnsi="Arial"/>
                <w:b/>
                <w:color w:val="00008F"/>
                <w:w w:val="90"/>
                <w:sz w:val="18"/>
              </w:rPr>
              <w:t>PREVISIBLE</w:t>
            </w:r>
            <w:r>
              <w:rPr>
                <w:rFonts w:ascii="Arial" w:hAnsi="Arial"/>
                <w:b/>
                <w:color w:val="00008F"/>
                <w:spacing w:val="14"/>
                <w:sz w:val="18"/>
              </w:rPr>
              <w:t> </w:t>
            </w:r>
            <w:r>
              <w:rPr>
                <w:rFonts w:ascii="Arial" w:hAnsi="Arial"/>
                <w:b/>
                <w:color w:val="00008F"/>
                <w:w w:val="90"/>
                <w:sz w:val="18"/>
              </w:rPr>
              <w:t>PRESUPUESTOS</w:t>
            </w:r>
            <w:r>
              <w:rPr>
                <w:rFonts w:ascii="Arial" w:hAnsi="Arial"/>
                <w:b/>
                <w:color w:val="00008F"/>
                <w:spacing w:val="13"/>
                <w:sz w:val="18"/>
              </w:rPr>
              <w:t> </w:t>
            </w:r>
            <w:r>
              <w:rPr>
                <w:rFonts w:ascii="Arial" w:hAnsi="Arial"/>
                <w:b/>
                <w:color w:val="00008F"/>
                <w:w w:val="90"/>
                <w:sz w:val="18"/>
              </w:rPr>
              <w:t>2023</w:t>
            </w:r>
            <w:r>
              <w:rPr>
                <w:rFonts w:ascii="Arial" w:hAnsi="Arial"/>
                <w:b/>
                <w:color w:val="00008F"/>
                <w:spacing w:val="22"/>
                <w:sz w:val="18"/>
              </w:rPr>
              <w:t> </w:t>
            </w:r>
            <w:r>
              <w:rPr>
                <w:rFonts w:ascii="Arial" w:hAnsi="Arial"/>
                <w:b/>
                <w:color w:val="00008F"/>
                <w:w w:val="90"/>
                <w:sz w:val="18"/>
              </w:rPr>
              <w:t>-</w:t>
            </w:r>
            <w:r>
              <w:rPr>
                <w:rFonts w:ascii="Arial" w:hAnsi="Arial"/>
                <w:b/>
                <w:color w:val="00008F"/>
                <w:spacing w:val="26"/>
                <w:sz w:val="18"/>
              </w:rPr>
              <w:t> </w:t>
            </w:r>
            <w:r>
              <w:rPr>
                <w:rFonts w:ascii="Arial" w:hAnsi="Arial"/>
                <w:b/>
                <w:color w:val="00008F"/>
                <w:w w:val="90"/>
                <w:sz w:val="18"/>
              </w:rPr>
              <w:t>GESTIÓN</w:t>
            </w:r>
            <w:r>
              <w:rPr>
                <w:rFonts w:ascii="Arial" w:hAnsi="Arial"/>
                <w:b/>
                <w:color w:val="00008F"/>
                <w:spacing w:val="26"/>
                <w:sz w:val="18"/>
              </w:rPr>
              <w:t> </w:t>
            </w:r>
            <w:r>
              <w:rPr>
                <w:rFonts w:ascii="Arial" w:hAnsi="Arial"/>
                <w:b/>
                <w:color w:val="00008F"/>
                <w:spacing w:val="-2"/>
                <w:w w:val="90"/>
                <w:sz w:val="18"/>
              </w:rPr>
              <w:t>TRIBUTARIA</w:t>
            </w:r>
          </w:p>
        </w:tc>
      </w:tr>
      <w:tr>
        <w:trPr>
          <w:trHeight w:val="252" w:hRule="atLeast"/>
        </w:trPr>
        <w:tc>
          <w:tcPr>
            <w:tcW w:w="3560" w:type="dxa"/>
            <w:gridSpan w:val="2"/>
            <w:tcBorders>
              <w:top w:val="single" w:sz="6" w:space="0" w:color="000000"/>
              <w:bottom w:val="single" w:sz="6" w:space="0" w:color="000000"/>
              <w:right w:val="single" w:sz="6" w:space="0" w:color="000000"/>
            </w:tcBorders>
            <w:shd w:val="clear" w:color="auto" w:fill="FFFF99"/>
          </w:tcPr>
          <w:p>
            <w:pPr>
              <w:pStyle w:val="TableParagraph"/>
              <w:jc w:val="left"/>
              <w:rPr>
                <w:rFonts w:ascii="Times New Roman"/>
                <w:sz w:val="16"/>
              </w:rPr>
            </w:pPr>
          </w:p>
        </w:tc>
        <w:tc>
          <w:tcPr>
            <w:tcW w:w="1139"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30" w:lineRule="exact" w:before="2"/>
              <w:ind w:left="33"/>
              <w:jc w:val="left"/>
              <w:rPr>
                <w:sz w:val="21"/>
              </w:rPr>
            </w:pPr>
            <w:r>
              <w:rPr>
                <w:color w:val="00008F"/>
                <w:spacing w:val="-2"/>
                <w:sz w:val="21"/>
              </w:rPr>
              <w:t>Previsión</w:t>
            </w:r>
          </w:p>
        </w:tc>
        <w:tc>
          <w:tcPr>
            <w:tcW w:w="1211" w:type="dxa"/>
            <w:tcBorders>
              <w:top w:val="single" w:sz="6" w:space="0" w:color="000000"/>
              <w:left w:val="single" w:sz="6" w:space="0" w:color="000000"/>
              <w:bottom w:val="single" w:sz="6" w:space="0" w:color="000000"/>
            </w:tcBorders>
            <w:shd w:val="clear" w:color="auto" w:fill="FFCC99"/>
          </w:tcPr>
          <w:p>
            <w:pPr>
              <w:pStyle w:val="TableParagraph"/>
              <w:spacing w:line="230" w:lineRule="exact" w:before="2"/>
              <w:ind w:left="142"/>
              <w:jc w:val="left"/>
              <w:rPr>
                <w:sz w:val="21"/>
              </w:rPr>
            </w:pPr>
            <w:r>
              <w:rPr>
                <w:color w:val="00008F"/>
                <w:spacing w:val="-2"/>
                <w:sz w:val="21"/>
              </w:rPr>
              <w:t>Ejecución</w:t>
            </w:r>
          </w:p>
        </w:tc>
        <w:tc>
          <w:tcPr>
            <w:tcW w:w="1051" w:type="dxa"/>
            <w:tcBorders>
              <w:top w:val="single" w:sz="6" w:space="0" w:color="000000"/>
              <w:bottom w:val="single" w:sz="6" w:space="0" w:color="000000"/>
            </w:tcBorders>
            <w:shd w:val="clear" w:color="auto" w:fill="CCFFFF"/>
          </w:tcPr>
          <w:p>
            <w:pPr>
              <w:pStyle w:val="TableParagraph"/>
              <w:spacing w:line="197" w:lineRule="exact" w:before="35"/>
              <w:ind w:left="98"/>
              <w:jc w:val="left"/>
              <w:rPr>
                <w:rFonts w:ascii="Arial"/>
                <w:b/>
                <w:sz w:val="18"/>
              </w:rPr>
            </w:pPr>
            <w:r>
              <w:rPr>
                <w:rFonts w:ascii="Arial"/>
                <w:b/>
                <w:color w:val="00008F"/>
                <w:spacing w:val="-2"/>
                <w:sz w:val="18"/>
              </w:rPr>
              <w:t>Diferencia</w:t>
            </w:r>
          </w:p>
        </w:tc>
        <w:tc>
          <w:tcPr>
            <w:tcW w:w="1247" w:type="dxa"/>
            <w:tcBorders>
              <w:top w:val="single" w:sz="6" w:space="0" w:color="000000"/>
              <w:bottom w:val="single" w:sz="6" w:space="0" w:color="000000"/>
              <w:right w:val="single" w:sz="6" w:space="0" w:color="000000"/>
            </w:tcBorders>
            <w:shd w:val="clear" w:color="auto" w:fill="CCFFFF"/>
          </w:tcPr>
          <w:p>
            <w:pPr>
              <w:pStyle w:val="TableParagraph"/>
              <w:spacing w:line="197" w:lineRule="exact" w:before="35"/>
              <w:ind w:left="20" w:right="6"/>
              <w:jc w:val="center"/>
              <w:rPr>
                <w:rFonts w:ascii="Arial"/>
                <w:b/>
                <w:sz w:val="18"/>
              </w:rPr>
            </w:pPr>
            <w:r>
              <w:rPr>
                <w:rFonts w:ascii="Arial"/>
                <w:b/>
                <w:color w:val="00008F"/>
                <w:spacing w:val="-2"/>
                <w:sz w:val="18"/>
              </w:rPr>
              <w:t>Diferencia</w:t>
            </w:r>
          </w:p>
        </w:tc>
      </w:tr>
      <w:tr>
        <w:trPr>
          <w:trHeight w:val="193" w:hRule="atLeast"/>
        </w:trPr>
        <w:tc>
          <w:tcPr>
            <w:tcW w:w="522" w:type="dxa"/>
            <w:tcBorders>
              <w:top w:val="single" w:sz="6" w:space="0" w:color="000000"/>
              <w:bottom w:val="single" w:sz="6" w:space="0" w:color="000000"/>
            </w:tcBorders>
          </w:tcPr>
          <w:p>
            <w:pPr>
              <w:pStyle w:val="TableParagraph"/>
              <w:jc w:val="left"/>
              <w:rPr>
                <w:rFonts w:ascii="Times New Roman"/>
                <w:sz w:val="12"/>
              </w:rPr>
            </w:pPr>
          </w:p>
        </w:tc>
        <w:tc>
          <w:tcPr>
            <w:tcW w:w="3038" w:type="dxa"/>
            <w:tcBorders>
              <w:top w:val="single" w:sz="6" w:space="0" w:color="000000"/>
              <w:bottom w:val="single" w:sz="6" w:space="0" w:color="000000"/>
              <w:right w:val="single" w:sz="6" w:space="0" w:color="000000"/>
            </w:tcBorders>
          </w:tcPr>
          <w:p>
            <w:pPr>
              <w:pStyle w:val="TableParagraph"/>
              <w:spacing w:line="159" w:lineRule="exact" w:before="14"/>
              <w:ind w:left="6"/>
              <w:jc w:val="center"/>
              <w:rPr>
                <w:rFonts w:ascii="Arial"/>
                <w:b/>
                <w:sz w:val="15"/>
              </w:rPr>
            </w:pPr>
            <w:r>
              <w:rPr>
                <w:rFonts w:ascii="Arial"/>
                <w:b/>
                <w:spacing w:val="-2"/>
                <w:sz w:val="15"/>
              </w:rPr>
              <w:t>TRIBUTO</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9" w:lineRule="exact" w:before="14"/>
              <w:ind w:left="5"/>
              <w:jc w:val="center"/>
              <w:rPr>
                <w:rFonts w:ascii="Arial"/>
                <w:b/>
                <w:sz w:val="15"/>
              </w:rPr>
            </w:pPr>
            <w:r>
              <w:rPr>
                <w:rFonts w:ascii="Arial"/>
                <w:b/>
                <w:spacing w:val="-4"/>
                <w:sz w:val="15"/>
              </w:rPr>
              <w:t>2023</w:t>
            </w:r>
          </w:p>
        </w:tc>
        <w:tc>
          <w:tcPr>
            <w:tcW w:w="1211" w:type="dxa"/>
            <w:tcBorders>
              <w:top w:val="single" w:sz="6" w:space="0" w:color="000000"/>
              <w:left w:val="single" w:sz="6" w:space="0" w:color="000000"/>
              <w:bottom w:val="single" w:sz="6" w:space="0" w:color="000000"/>
            </w:tcBorders>
          </w:tcPr>
          <w:p>
            <w:pPr>
              <w:pStyle w:val="TableParagraph"/>
              <w:spacing w:line="159" w:lineRule="exact" w:before="14"/>
              <w:ind w:right="48"/>
              <w:rPr>
                <w:rFonts w:ascii="Arial"/>
                <w:b/>
                <w:sz w:val="15"/>
              </w:rPr>
            </w:pPr>
            <w:r>
              <w:rPr>
                <w:rFonts w:ascii="Arial"/>
                <w:b/>
                <w:spacing w:val="-4"/>
                <w:sz w:val="15"/>
              </w:rPr>
              <w:t>DRN</w:t>
            </w:r>
            <w:r>
              <w:rPr>
                <w:rFonts w:ascii="Arial"/>
                <w:b/>
                <w:spacing w:val="-3"/>
                <w:sz w:val="15"/>
              </w:rPr>
              <w:t> </w:t>
            </w:r>
            <w:r>
              <w:rPr>
                <w:rFonts w:ascii="Arial"/>
                <w:b/>
                <w:spacing w:val="-2"/>
                <w:sz w:val="15"/>
              </w:rPr>
              <w:t>31/12/2023</w:t>
            </w:r>
          </w:p>
        </w:tc>
        <w:tc>
          <w:tcPr>
            <w:tcW w:w="1051" w:type="dxa"/>
            <w:tcBorders>
              <w:top w:val="single" w:sz="6" w:space="0" w:color="000000"/>
              <w:bottom w:val="single" w:sz="6" w:space="0" w:color="000000"/>
            </w:tcBorders>
            <w:shd w:val="clear" w:color="auto" w:fill="CCFFFF"/>
          </w:tcPr>
          <w:p>
            <w:pPr>
              <w:pStyle w:val="TableParagraph"/>
              <w:spacing w:line="159" w:lineRule="exact" w:before="14"/>
              <w:ind w:left="190"/>
              <w:jc w:val="left"/>
              <w:rPr>
                <w:rFonts w:ascii="Arial"/>
                <w:b/>
                <w:sz w:val="15"/>
              </w:rPr>
            </w:pPr>
            <w:r>
              <w:rPr>
                <w:rFonts w:ascii="Arial"/>
                <w:b/>
                <w:sz w:val="15"/>
              </w:rPr>
              <w:t>DR</w:t>
            </w:r>
            <w:r>
              <w:rPr>
                <w:rFonts w:ascii="Arial"/>
                <w:b/>
                <w:spacing w:val="-6"/>
                <w:sz w:val="15"/>
              </w:rPr>
              <w:t> </w:t>
            </w:r>
            <w:r>
              <w:rPr>
                <w:rFonts w:ascii="Arial"/>
                <w:b/>
                <w:sz w:val="15"/>
              </w:rPr>
              <w:t>-</w:t>
            </w:r>
            <w:r>
              <w:rPr>
                <w:rFonts w:ascii="Arial"/>
                <w:b/>
                <w:spacing w:val="-1"/>
                <w:sz w:val="15"/>
              </w:rPr>
              <w:t> </w:t>
            </w:r>
            <w:r>
              <w:rPr>
                <w:rFonts w:ascii="Arial"/>
                <w:b/>
                <w:spacing w:val="-4"/>
                <w:sz w:val="15"/>
              </w:rPr>
              <w:t>Prev</w:t>
            </w:r>
          </w:p>
        </w:tc>
        <w:tc>
          <w:tcPr>
            <w:tcW w:w="1247" w:type="dxa"/>
            <w:tcBorders>
              <w:top w:val="single" w:sz="6" w:space="0" w:color="000000"/>
              <w:bottom w:val="single" w:sz="6" w:space="0" w:color="000000"/>
              <w:right w:val="single" w:sz="6" w:space="0" w:color="000000"/>
            </w:tcBorders>
            <w:shd w:val="clear" w:color="auto" w:fill="CCFFFF"/>
          </w:tcPr>
          <w:p>
            <w:pPr>
              <w:pStyle w:val="TableParagraph"/>
              <w:spacing w:line="159" w:lineRule="exact" w:before="14"/>
              <w:ind w:left="20" w:right="17"/>
              <w:jc w:val="center"/>
              <w:rPr>
                <w:rFonts w:ascii="Arial"/>
                <w:b/>
                <w:sz w:val="15"/>
              </w:rPr>
            </w:pPr>
            <w:r>
              <w:rPr>
                <w:rFonts w:ascii="Arial"/>
                <w:b/>
                <w:spacing w:val="-10"/>
                <w:sz w:val="15"/>
              </w:rPr>
              <w:t>%</w:t>
            </w:r>
          </w:p>
        </w:tc>
      </w:tr>
      <w:tr>
        <w:trPr>
          <w:trHeight w:val="186" w:hRule="atLeast"/>
        </w:trPr>
        <w:tc>
          <w:tcPr>
            <w:tcW w:w="522" w:type="dxa"/>
            <w:tcBorders>
              <w:top w:val="single" w:sz="6" w:space="0" w:color="000000"/>
              <w:bottom w:val="single" w:sz="6" w:space="0" w:color="000000"/>
            </w:tcBorders>
          </w:tcPr>
          <w:p>
            <w:pPr>
              <w:pStyle w:val="TableParagraph"/>
              <w:spacing w:line="132" w:lineRule="exact" w:before="34"/>
              <w:ind w:left="21"/>
              <w:jc w:val="center"/>
              <w:rPr>
                <w:rFonts w:ascii="Verdana"/>
                <w:sz w:val="13"/>
              </w:rPr>
            </w:pPr>
            <w:r>
              <w:rPr>
                <w:rFonts w:ascii="Verdana"/>
                <w:spacing w:val="-2"/>
                <w:sz w:val="13"/>
              </w:rPr>
              <w:t>11.200</w:t>
            </w:r>
          </w:p>
        </w:tc>
        <w:tc>
          <w:tcPr>
            <w:tcW w:w="3038" w:type="dxa"/>
            <w:tcBorders>
              <w:top w:val="single" w:sz="6" w:space="0" w:color="000000"/>
              <w:bottom w:val="single" w:sz="6" w:space="0" w:color="000000"/>
              <w:right w:val="single" w:sz="6" w:space="0" w:color="000000"/>
            </w:tcBorders>
          </w:tcPr>
          <w:p>
            <w:pPr>
              <w:pStyle w:val="TableParagraph"/>
              <w:spacing w:line="119" w:lineRule="exact" w:before="48"/>
              <w:ind w:left="31"/>
              <w:jc w:val="left"/>
              <w:rPr>
                <w:rFonts w:ascii="Arial"/>
                <w:b/>
                <w:sz w:val="13"/>
              </w:rPr>
            </w:pPr>
            <w:r>
              <w:rPr>
                <w:rFonts w:ascii="Arial"/>
                <w:b/>
                <w:spacing w:val="-5"/>
                <w:sz w:val="13"/>
              </w:rPr>
              <w:t>IBI</w:t>
            </w:r>
            <w:r>
              <w:rPr>
                <w:rFonts w:ascii="Arial"/>
                <w:b/>
                <w:spacing w:val="-6"/>
                <w:sz w:val="13"/>
              </w:rPr>
              <w:t> </w:t>
            </w:r>
            <w:r>
              <w:rPr>
                <w:rFonts w:ascii="Arial"/>
                <w:b/>
                <w:spacing w:val="-2"/>
                <w:sz w:val="13"/>
              </w:rPr>
              <w:t>RUSTICA</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before="11"/>
              <w:ind w:right="12"/>
              <w:rPr>
                <w:sz w:val="15"/>
              </w:rPr>
            </w:pPr>
            <w:r>
              <w:rPr>
                <w:spacing w:val="-2"/>
                <w:sz w:val="15"/>
              </w:rPr>
              <w:t>120.000</w:t>
            </w:r>
          </w:p>
        </w:tc>
        <w:tc>
          <w:tcPr>
            <w:tcW w:w="1211" w:type="dxa"/>
            <w:tcBorders>
              <w:top w:val="single" w:sz="6" w:space="0" w:color="000000"/>
              <w:left w:val="single" w:sz="6" w:space="0" w:color="000000"/>
              <w:bottom w:val="single" w:sz="6" w:space="0" w:color="000000"/>
            </w:tcBorders>
          </w:tcPr>
          <w:p>
            <w:pPr>
              <w:pStyle w:val="TableParagraph"/>
              <w:spacing w:line="155" w:lineRule="exact" w:before="11"/>
              <w:ind w:right="13"/>
              <w:rPr>
                <w:sz w:val="15"/>
              </w:rPr>
            </w:pPr>
            <w:r>
              <w:rPr>
                <w:spacing w:val="-2"/>
                <w:sz w:val="15"/>
              </w:rPr>
              <w:t>115.000</w:t>
            </w:r>
          </w:p>
        </w:tc>
        <w:tc>
          <w:tcPr>
            <w:tcW w:w="1051" w:type="dxa"/>
            <w:tcBorders>
              <w:top w:val="single" w:sz="6" w:space="0" w:color="000000"/>
              <w:bottom w:val="single" w:sz="6" w:space="0" w:color="000000"/>
            </w:tcBorders>
          </w:tcPr>
          <w:p>
            <w:pPr>
              <w:pStyle w:val="TableParagraph"/>
              <w:spacing w:line="155" w:lineRule="exact" w:before="11"/>
              <w:ind w:right="13"/>
              <w:rPr>
                <w:sz w:val="15"/>
              </w:rPr>
            </w:pPr>
            <w:r>
              <w:rPr>
                <w:sz w:val="15"/>
              </w:rPr>
              <w:t>-</w:t>
            </w:r>
            <w:r>
              <w:rPr>
                <w:spacing w:val="-2"/>
                <w:sz w:val="15"/>
              </w:rPr>
              <w:t>5.000</w:t>
            </w:r>
          </w:p>
        </w:tc>
        <w:tc>
          <w:tcPr>
            <w:tcW w:w="1247" w:type="dxa"/>
            <w:tcBorders>
              <w:top w:val="single" w:sz="6" w:space="0" w:color="000000"/>
              <w:bottom w:val="single" w:sz="6" w:space="0" w:color="000000"/>
              <w:right w:val="single" w:sz="6" w:space="0" w:color="000000"/>
            </w:tcBorders>
          </w:tcPr>
          <w:p>
            <w:pPr>
              <w:pStyle w:val="TableParagraph"/>
              <w:spacing w:line="155" w:lineRule="exact" w:before="11"/>
              <w:ind w:left="20" w:right="9"/>
              <w:jc w:val="center"/>
              <w:rPr>
                <w:sz w:val="15"/>
              </w:rPr>
            </w:pPr>
            <w:r>
              <w:rPr>
                <w:sz w:val="15"/>
              </w:rPr>
              <w:t>-</w:t>
            </w:r>
            <w:r>
              <w:rPr>
                <w:spacing w:val="-4"/>
                <w:sz w:val="15"/>
              </w:rPr>
              <w:t>4,17</w:t>
            </w:r>
          </w:p>
        </w:tc>
      </w:tr>
      <w:tr>
        <w:trPr>
          <w:trHeight w:val="190" w:hRule="atLeast"/>
        </w:trPr>
        <w:tc>
          <w:tcPr>
            <w:tcW w:w="522" w:type="dxa"/>
            <w:tcBorders>
              <w:top w:val="single" w:sz="6" w:space="0" w:color="000000"/>
            </w:tcBorders>
          </w:tcPr>
          <w:p>
            <w:pPr>
              <w:pStyle w:val="TableParagraph"/>
              <w:spacing w:line="141" w:lineRule="exact" w:before="30"/>
              <w:ind w:left="21"/>
              <w:jc w:val="center"/>
              <w:rPr>
                <w:rFonts w:ascii="Verdana"/>
                <w:sz w:val="13"/>
              </w:rPr>
            </w:pPr>
            <w:r>
              <w:rPr>
                <w:rFonts w:ascii="Verdana"/>
                <w:spacing w:val="-2"/>
                <w:sz w:val="13"/>
              </w:rPr>
              <w:t>11.300</w:t>
            </w:r>
          </w:p>
        </w:tc>
        <w:tc>
          <w:tcPr>
            <w:tcW w:w="3038" w:type="dxa"/>
            <w:tcBorders>
              <w:top w:val="single" w:sz="6" w:space="0" w:color="000000"/>
              <w:right w:val="single" w:sz="6" w:space="0" w:color="000000"/>
            </w:tcBorders>
          </w:tcPr>
          <w:p>
            <w:pPr>
              <w:pStyle w:val="TableParagraph"/>
              <w:spacing w:line="128" w:lineRule="exact" w:before="43"/>
              <w:ind w:left="31"/>
              <w:jc w:val="left"/>
              <w:rPr>
                <w:rFonts w:ascii="Arial"/>
                <w:b/>
                <w:sz w:val="13"/>
              </w:rPr>
            </w:pPr>
            <w:r>
              <w:rPr>
                <w:rFonts w:ascii="Arial"/>
                <w:b/>
                <w:spacing w:val="-6"/>
                <w:sz w:val="13"/>
              </w:rPr>
              <w:t>IBI URBANA</w:t>
            </w:r>
            <w:r>
              <w:rPr>
                <w:rFonts w:ascii="Arial"/>
                <w:b/>
                <w:spacing w:val="-9"/>
                <w:sz w:val="13"/>
              </w:rPr>
              <w:t> </w:t>
            </w:r>
            <w:r>
              <w:rPr>
                <w:rFonts w:ascii="Arial"/>
                <w:b/>
                <w:spacing w:val="-6"/>
                <w:sz w:val="13"/>
              </w:rPr>
              <w:t>(Con</w:t>
            </w:r>
            <w:r>
              <w:rPr>
                <w:rFonts w:ascii="Arial"/>
                <w:b/>
                <w:spacing w:val="-1"/>
                <w:sz w:val="13"/>
              </w:rPr>
              <w:t> </w:t>
            </w:r>
            <w:r>
              <w:rPr>
                <w:rFonts w:ascii="Arial"/>
                <w:b/>
                <w:spacing w:val="-6"/>
                <w:sz w:val="13"/>
              </w:rPr>
              <w:t>BICEs)</w:t>
            </w:r>
          </w:p>
        </w:tc>
        <w:tc>
          <w:tcPr>
            <w:tcW w:w="1139" w:type="dxa"/>
            <w:tcBorders>
              <w:top w:val="single" w:sz="6" w:space="0" w:color="000000"/>
              <w:left w:val="single" w:sz="6" w:space="0" w:color="000000"/>
              <w:right w:val="single" w:sz="6" w:space="0" w:color="000000"/>
            </w:tcBorders>
          </w:tcPr>
          <w:p>
            <w:pPr>
              <w:pStyle w:val="TableParagraph"/>
              <w:spacing w:line="159" w:lineRule="exact" w:before="11"/>
              <w:ind w:right="12"/>
              <w:rPr>
                <w:rFonts w:ascii="Arial"/>
                <w:b/>
                <w:sz w:val="15"/>
              </w:rPr>
            </w:pPr>
            <w:r>
              <w:rPr>
                <w:rFonts w:ascii="Arial"/>
                <w:b/>
                <w:spacing w:val="-2"/>
                <w:sz w:val="15"/>
              </w:rPr>
              <w:t>36.355.000</w:t>
            </w:r>
          </w:p>
        </w:tc>
        <w:tc>
          <w:tcPr>
            <w:tcW w:w="1211" w:type="dxa"/>
            <w:tcBorders>
              <w:top w:val="single" w:sz="6" w:space="0" w:color="000000"/>
              <w:left w:val="single" w:sz="6" w:space="0" w:color="000000"/>
            </w:tcBorders>
          </w:tcPr>
          <w:p>
            <w:pPr>
              <w:pStyle w:val="TableParagraph"/>
              <w:spacing w:line="141" w:lineRule="exact" w:before="30"/>
              <w:ind w:right="14"/>
              <w:rPr>
                <w:rFonts w:ascii="Verdana"/>
                <w:b/>
                <w:sz w:val="13"/>
              </w:rPr>
            </w:pPr>
            <w:r>
              <w:rPr>
                <w:rFonts w:ascii="Verdana"/>
                <w:b/>
                <w:spacing w:val="-2"/>
                <w:sz w:val="13"/>
              </w:rPr>
              <w:t>32.876.000</w:t>
            </w:r>
          </w:p>
        </w:tc>
        <w:tc>
          <w:tcPr>
            <w:tcW w:w="1051" w:type="dxa"/>
            <w:tcBorders>
              <w:top w:val="single" w:sz="6" w:space="0" w:color="000000"/>
            </w:tcBorders>
          </w:tcPr>
          <w:p>
            <w:pPr>
              <w:pStyle w:val="TableParagraph"/>
              <w:spacing w:line="159" w:lineRule="exact" w:before="11"/>
              <w:ind w:right="13"/>
              <w:rPr>
                <w:rFonts w:ascii="Arial"/>
                <w:b/>
                <w:sz w:val="15"/>
              </w:rPr>
            </w:pPr>
            <w:r>
              <w:rPr>
                <w:rFonts w:ascii="Arial"/>
                <w:b/>
                <w:sz w:val="15"/>
              </w:rPr>
              <w:t>-</w:t>
            </w:r>
            <w:r>
              <w:rPr>
                <w:rFonts w:ascii="Arial"/>
                <w:b/>
                <w:spacing w:val="-2"/>
                <w:sz w:val="15"/>
              </w:rPr>
              <w:t>3.479.000</w:t>
            </w:r>
          </w:p>
        </w:tc>
        <w:tc>
          <w:tcPr>
            <w:tcW w:w="1247" w:type="dxa"/>
            <w:tcBorders>
              <w:top w:val="single" w:sz="6" w:space="0" w:color="000000"/>
              <w:right w:val="single" w:sz="6" w:space="0" w:color="000000"/>
            </w:tcBorders>
          </w:tcPr>
          <w:p>
            <w:pPr>
              <w:pStyle w:val="TableParagraph"/>
              <w:spacing w:line="159" w:lineRule="exact" w:before="11"/>
              <w:ind w:left="20" w:right="9"/>
              <w:jc w:val="center"/>
              <w:rPr>
                <w:rFonts w:ascii="Arial"/>
                <w:b/>
                <w:sz w:val="15"/>
              </w:rPr>
            </w:pPr>
            <w:r>
              <w:rPr>
                <w:rFonts w:ascii="Arial"/>
                <w:b/>
                <w:sz w:val="15"/>
              </w:rPr>
              <w:t>-</w:t>
            </w:r>
            <w:r>
              <w:rPr>
                <w:rFonts w:ascii="Arial"/>
                <w:b/>
                <w:spacing w:val="-4"/>
                <w:sz w:val="15"/>
              </w:rPr>
              <w:t>9,57</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11.500</w:t>
            </w:r>
          </w:p>
        </w:tc>
        <w:tc>
          <w:tcPr>
            <w:tcW w:w="3038" w:type="dxa"/>
            <w:tcBorders>
              <w:right w:val="single" w:sz="6" w:space="0" w:color="000000"/>
            </w:tcBorders>
          </w:tcPr>
          <w:p>
            <w:pPr>
              <w:pStyle w:val="TableParagraph"/>
              <w:spacing w:line="123" w:lineRule="exact" w:before="44"/>
              <w:ind w:left="31"/>
              <w:jc w:val="left"/>
              <w:rPr>
                <w:rFonts w:ascii="Arial"/>
                <w:b/>
                <w:sz w:val="13"/>
              </w:rPr>
            </w:pPr>
            <w:r>
              <w:rPr>
                <w:rFonts w:ascii="Arial"/>
                <w:b/>
                <w:spacing w:val="-4"/>
                <w:sz w:val="13"/>
              </w:rPr>
              <w:t>IVTM</w:t>
            </w:r>
          </w:p>
        </w:tc>
        <w:tc>
          <w:tcPr>
            <w:tcW w:w="1139" w:type="dxa"/>
            <w:tcBorders>
              <w:left w:val="single" w:sz="6" w:space="0" w:color="000000"/>
              <w:right w:val="single" w:sz="6" w:space="0" w:color="D3D3D3"/>
            </w:tcBorders>
          </w:tcPr>
          <w:p>
            <w:pPr>
              <w:pStyle w:val="TableParagraph"/>
              <w:spacing w:line="155" w:lineRule="exact" w:before="12"/>
              <w:ind w:right="12"/>
              <w:rPr>
                <w:sz w:val="15"/>
              </w:rPr>
            </w:pPr>
            <w:r>
              <w:rPr>
                <w:spacing w:val="-2"/>
                <w:sz w:val="15"/>
              </w:rPr>
              <w:t>7.150.000</w:t>
            </w:r>
          </w:p>
        </w:tc>
        <w:tc>
          <w:tcPr>
            <w:tcW w:w="1211" w:type="dxa"/>
            <w:tcBorders>
              <w:left w:val="single" w:sz="6" w:space="0" w:color="D3D3D3"/>
            </w:tcBorders>
          </w:tcPr>
          <w:p>
            <w:pPr>
              <w:pStyle w:val="TableParagraph"/>
              <w:spacing w:line="132" w:lineRule="exact" w:before="35"/>
              <w:ind w:right="15"/>
              <w:rPr>
                <w:rFonts w:ascii="Verdana"/>
                <w:sz w:val="13"/>
              </w:rPr>
            </w:pPr>
            <w:r>
              <w:rPr>
                <w:rFonts w:ascii="Verdana"/>
                <w:spacing w:val="-2"/>
                <w:sz w:val="13"/>
              </w:rPr>
              <w:t>6.900.000</w:t>
            </w:r>
          </w:p>
        </w:tc>
        <w:tc>
          <w:tcPr>
            <w:tcW w:w="1051" w:type="dxa"/>
          </w:tcPr>
          <w:p>
            <w:pPr>
              <w:pStyle w:val="TableParagraph"/>
              <w:spacing w:line="155" w:lineRule="exact" w:before="12"/>
              <w:ind w:right="13"/>
              <w:rPr>
                <w:sz w:val="15"/>
              </w:rPr>
            </w:pPr>
            <w:r>
              <w:rPr>
                <w:sz w:val="15"/>
              </w:rPr>
              <w:t>-</w:t>
            </w:r>
            <w:r>
              <w:rPr>
                <w:spacing w:val="-2"/>
                <w:sz w:val="15"/>
              </w:rPr>
              <w:t>250.000</w:t>
            </w:r>
          </w:p>
        </w:tc>
        <w:tc>
          <w:tcPr>
            <w:tcW w:w="1247" w:type="dxa"/>
            <w:tcBorders>
              <w:right w:val="single" w:sz="6" w:space="0" w:color="000000"/>
            </w:tcBorders>
          </w:tcPr>
          <w:p>
            <w:pPr>
              <w:pStyle w:val="TableParagraph"/>
              <w:spacing w:line="155" w:lineRule="exact" w:before="12"/>
              <w:ind w:left="20" w:right="9"/>
              <w:jc w:val="center"/>
              <w:rPr>
                <w:sz w:val="15"/>
              </w:rPr>
            </w:pPr>
            <w:r>
              <w:rPr>
                <w:sz w:val="15"/>
              </w:rPr>
              <w:t>-</w:t>
            </w:r>
            <w:r>
              <w:rPr>
                <w:spacing w:val="-4"/>
                <w:sz w:val="15"/>
              </w:rPr>
              <w:t>3,50</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11.600</w:t>
            </w:r>
          </w:p>
        </w:tc>
        <w:tc>
          <w:tcPr>
            <w:tcW w:w="3038" w:type="dxa"/>
            <w:tcBorders>
              <w:right w:val="single" w:sz="6" w:space="0" w:color="000000"/>
            </w:tcBorders>
          </w:tcPr>
          <w:p>
            <w:pPr>
              <w:pStyle w:val="TableParagraph"/>
              <w:spacing w:line="123" w:lineRule="exact" w:before="44"/>
              <w:ind w:left="31"/>
              <w:jc w:val="left"/>
              <w:rPr>
                <w:rFonts w:ascii="Arial"/>
                <w:b/>
                <w:sz w:val="13"/>
              </w:rPr>
            </w:pPr>
            <w:r>
              <w:rPr>
                <w:rFonts w:ascii="Arial"/>
                <w:b/>
                <w:spacing w:val="-2"/>
                <w:sz w:val="13"/>
              </w:rPr>
              <w:t>IIVTNU</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5.550.000</w:t>
            </w:r>
          </w:p>
        </w:tc>
        <w:tc>
          <w:tcPr>
            <w:tcW w:w="1211" w:type="dxa"/>
            <w:tcBorders>
              <w:left w:val="single" w:sz="6" w:space="0" w:color="000000"/>
            </w:tcBorders>
          </w:tcPr>
          <w:p>
            <w:pPr>
              <w:pStyle w:val="TableParagraph"/>
              <w:spacing w:line="132" w:lineRule="exact" w:before="35"/>
              <w:ind w:right="15"/>
              <w:rPr>
                <w:rFonts w:ascii="Verdana"/>
                <w:sz w:val="13"/>
              </w:rPr>
            </w:pPr>
            <w:r>
              <w:rPr>
                <w:rFonts w:ascii="Verdana"/>
                <w:spacing w:val="-2"/>
                <w:sz w:val="13"/>
              </w:rPr>
              <w:t>3.520.000</w:t>
            </w:r>
          </w:p>
        </w:tc>
        <w:tc>
          <w:tcPr>
            <w:tcW w:w="1051" w:type="dxa"/>
          </w:tcPr>
          <w:p>
            <w:pPr>
              <w:pStyle w:val="TableParagraph"/>
              <w:spacing w:line="155" w:lineRule="exact" w:before="12"/>
              <w:ind w:right="13"/>
              <w:rPr>
                <w:sz w:val="15"/>
              </w:rPr>
            </w:pPr>
            <w:r>
              <w:rPr>
                <w:sz w:val="15"/>
              </w:rPr>
              <w:t>-</w:t>
            </w:r>
            <w:r>
              <w:rPr>
                <w:spacing w:val="-2"/>
                <w:sz w:val="15"/>
              </w:rPr>
              <w:t>2.030.000</w:t>
            </w:r>
          </w:p>
        </w:tc>
        <w:tc>
          <w:tcPr>
            <w:tcW w:w="1247" w:type="dxa"/>
            <w:tcBorders>
              <w:right w:val="single" w:sz="6" w:space="0" w:color="000000"/>
            </w:tcBorders>
          </w:tcPr>
          <w:p>
            <w:pPr>
              <w:pStyle w:val="TableParagraph"/>
              <w:spacing w:line="155" w:lineRule="exact" w:before="12"/>
              <w:ind w:left="20" w:right="5"/>
              <w:jc w:val="center"/>
              <w:rPr>
                <w:sz w:val="15"/>
              </w:rPr>
            </w:pPr>
            <w:r>
              <w:rPr>
                <w:sz w:val="15"/>
              </w:rPr>
              <w:t>-</w:t>
            </w:r>
            <w:r>
              <w:rPr>
                <w:spacing w:val="-2"/>
                <w:sz w:val="15"/>
              </w:rPr>
              <w:t>36,58</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13.000</w:t>
            </w:r>
          </w:p>
        </w:tc>
        <w:tc>
          <w:tcPr>
            <w:tcW w:w="3038" w:type="dxa"/>
            <w:tcBorders>
              <w:right w:val="single" w:sz="6" w:space="0" w:color="000000"/>
            </w:tcBorders>
          </w:tcPr>
          <w:p>
            <w:pPr>
              <w:pStyle w:val="TableParagraph"/>
              <w:spacing w:line="123" w:lineRule="exact" w:before="44"/>
              <w:ind w:left="31"/>
              <w:jc w:val="left"/>
              <w:rPr>
                <w:rFonts w:ascii="Arial"/>
                <w:b/>
                <w:sz w:val="13"/>
              </w:rPr>
            </w:pPr>
            <w:r>
              <w:rPr>
                <w:rFonts w:ascii="Arial"/>
                <w:b/>
                <w:spacing w:val="-5"/>
                <w:sz w:val="13"/>
              </w:rPr>
              <w:t>IAE</w:t>
            </w:r>
          </w:p>
        </w:tc>
        <w:tc>
          <w:tcPr>
            <w:tcW w:w="1139" w:type="dxa"/>
            <w:tcBorders>
              <w:left w:val="single" w:sz="6" w:space="0" w:color="000000"/>
              <w:right w:val="single" w:sz="6" w:space="0" w:color="D3D3D3"/>
            </w:tcBorders>
          </w:tcPr>
          <w:p>
            <w:pPr>
              <w:pStyle w:val="TableParagraph"/>
              <w:spacing w:line="155" w:lineRule="exact" w:before="12"/>
              <w:ind w:right="12"/>
              <w:rPr>
                <w:sz w:val="15"/>
              </w:rPr>
            </w:pPr>
            <w:r>
              <w:rPr>
                <w:spacing w:val="-2"/>
                <w:sz w:val="15"/>
              </w:rPr>
              <w:t>8.100.000</w:t>
            </w:r>
          </w:p>
        </w:tc>
        <w:tc>
          <w:tcPr>
            <w:tcW w:w="1211" w:type="dxa"/>
            <w:tcBorders>
              <w:left w:val="single" w:sz="6" w:space="0" w:color="D3D3D3"/>
            </w:tcBorders>
          </w:tcPr>
          <w:p>
            <w:pPr>
              <w:pStyle w:val="TableParagraph"/>
              <w:spacing w:line="132" w:lineRule="exact" w:before="35"/>
              <w:ind w:right="15"/>
              <w:rPr>
                <w:rFonts w:ascii="Verdana"/>
                <w:sz w:val="13"/>
              </w:rPr>
            </w:pPr>
            <w:r>
              <w:rPr>
                <w:rFonts w:ascii="Verdana"/>
                <w:spacing w:val="-2"/>
                <w:sz w:val="13"/>
              </w:rPr>
              <w:t>8.400.000</w:t>
            </w:r>
          </w:p>
        </w:tc>
        <w:tc>
          <w:tcPr>
            <w:tcW w:w="1051" w:type="dxa"/>
          </w:tcPr>
          <w:p>
            <w:pPr>
              <w:pStyle w:val="TableParagraph"/>
              <w:spacing w:line="155" w:lineRule="exact" w:before="12"/>
              <w:ind w:right="13"/>
              <w:rPr>
                <w:sz w:val="15"/>
              </w:rPr>
            </w:pPr>
            <w:r>
              <w:rPr>
                <w:spacing w:val="-2"/>
                <w:sz w:val="15"/>
              </w:rPr>
              <w:t>300.000</w:t>
            </w:r>
          </w:p>
        </w:tc>
        <w:tc>
          <w:tcPr>
            <w:tcW w:w="1247" w:type="dxa"/>
            <w:tcBorders>
              <w:right w:val="single" w:sz="6" w:space="0" w:color="000000"/>
            </w:tcBorders>
          </w:tcPr>
          <w:p>
            <w:pPr>
              <w:pStyle w:val="TableParagraph"/>
              <w:spacing w:line="155" w:lineRule="exact" w:before="12"/>
              <w:ind w:left="20"/>
              <w:jc w:val="center"/>
              <w:rPr>
                <w:sz w:val="15"/>
              </w:rPr>
            </w:pPr>
            <w:r>
              <w:rPr>
                <w:spacing w:val="-4"/>
                <w:sz w:val="15"/>
              </w:rPr>
              <w:t>3,70</w:t>
            </w:r>
          </w:p>
        </w:tc>
      </w:tr>
      <w:tr>
        <w:trPr>
          <w:trHeight w:val="195" w:hRule="atLeast"/>
        </w:trPr>
        <w:tc>
          <w:tcPr>
            <w:tcW w:w="522" w:type="dxa"/>
            <w:shd w:val="clear" w:color="auto" w:fill="FFCC99"/>
          </w:tcPr>
          <w:p>
            <w:pPr>
              <w:pStyle w:val="TableParagraph"/>
              <w:jc w:val="left"/>
              <w:rPr>
                <w:rFonts w:ascii="Times New Roman"/>
                <w:sz w:val="12"/>
              </w:rPr>
            </w:pPr>
          </w:p>
        </w:tc>
        <w:tc>
          <w:tcPr>
            <w:tcW w:w="3038" w:type="dxa"/>
            <w:tcBorders>
              <w:right w:val="single" w:sz="6" w:space="0" w:color="000000"/>
            </w:tcBorders>
            <w:shd w:val="clear" w:color="auto" w:fill="FFCC99"/>
          </w:tcPr>
          <w:p>
            <w:pPr>
              <w:pStyle w:val="TableParagraph"/>
              <w:spacing w:line="132" w:lineRule="exact" w:before="44"/>
              <w:ind w:left="31"/>
              <w:jc w:val="left"/>
              <w:rPr>
                <w:rFonts w:ascii="Arial" w:hAnsi="Arial"/>
                <w:b/>
                <w:sz w:val="13"/>
              </w:rPr>
            </w:pPr>
            <w:r>
              <w:rPr>
                <w:rFonts w:ascii="Arial" w:hAnsi="Arial"/>
                <w:b/>
                <w:spacing w:val="-6"/>
                <w:sz w:val="13"/>
              </w:rPr>
              <w:t>Capítulo</w:t>
            </w:r>
            <w:r>
              <w:rPr>
                <w:rFonts w:ascii="Arial" w:hAnsi="Arial"/>
                <w:b/>
                <w:spacing w:val="-1"/>
                <w:sz w:val="13"/>
              </w:rPr>
              <w:t> </w:t>
            </w:r>
            <w:r>
              <w:rPr>
                <w:rFonts w:ascii="Arial" w:hAnsi="Arial"/>
                <w:b/>
                <w:spacing w:val="-10"/>
                <w:sz w:val="13"/>
              </w:rPr>
              <w:t>I</w:t>
            </w:r>
          </w:p>
        </w:tc>
        <w:tc>
          <w:tcPr>
            <w:tcW w:w="1139" w:type="dxa"/>
            <w:tcBorders>
              <w:left w:val="single" w:sz="6" w:space="0" w:color="000000"/>
              <w:right w:val="single" w:sz="6" w:space="0" w:color="000000"/>
            </w:tcBorders>
            <w:shd w:val="clear" w:color="auto" w:fill="FFCC99"/>
          </w:tcPr>
          <w:p>
            <w:pPr>
              <w:pStyle w:val="TableParagraph"/>
              <w:spacing w:line="159" w:lineRule="exact" w:before="16"/>
              <w:ind w:right="12"/>
              <w:rPr>
                <w:rFonts w:ascii="Arial"/>
                <w:b/>
                <w:sz w:val="15"/>
              </w:rPr>
            </w:pPr>
            <w:r>
              <w:rPr>
                <w:rFonts w:ascii="Arial"/>
                <w:b/>
                <w:spacing w:val="-2"/>
                <w:sz w:val="15"/>
              </w:rPr>
              <w:t>57.275.000</w:t>
            </w:r>
          </w:p>
        </w:tc>
        <w:tc>
          <w:tcPr>
            <w:tcW w:w="1211" w:type="dxa"/>
            <w:tcBorders>
              <w:left w:val="single" w:sz="6" w:space="0" w:color="000000"/>
            </w:tcBorders>
            <w:shd w:val="clear" w:color="auto" w:fill="FFCC99"/>
          </w:tcPr>
          <w:p>
            <w:pPr>
              <w:pStyle w:val="TableParagraph"/>
              <w:spacing w:line="159" w:lineRule="exact" w:before="16"/>
              <w:ind w:right="13"/>
              <w:rPr>
                <w:rFonts w:ascii="Arial"/>
                <w:b/>
                <w:sz w:val="15"/>
              </w:rPr>
            </w:pPr>
            <w:r>
              <w:rPr>
                <w:rFonts w:ascii="Arial"/>
                <w:b/>
                <w:spacing w:val="-2"/>
                <w:sz w:val="15"/>
              </w:rPr>
              <w:t>51.811.000</w:t>
            </w:r>
          </w:p>
        </w:tc>
        <w:tc>
          <w:tcPr>
            <w:tcW w:w="1051" w:type="dxa"/>
            <w:shd w:val="clear" w:color="auto" w:fill="FFCC99"/>
          </w:tcPr>
          <w:p>
            <w:pPr>
              <w:pStyle w:val="TableParagraph"/>
              <w:spacing w:line="159" w:lineRule="exact" w:before="16"/>
              <w:ind w:right="13"/>
              <w:rPr>
                <w:rFonts w:ascii="Arial"/>
                <w:b/>
                <w:sz w:val="15"/>
              </w:rPr>
            </w:pPr>
            <w:r>
              <w:rPr>
                <w:rFonts w:ascii="Arial"/>
                <w:b/>
                <w:sz w:val="15"/>
              </w:rPr>
              <w:t>-</w:t>
            </w:r>
            <w:r>
              <w:rPr>
                <w:rFonts w:ascii="Arial"/>
                <w:b/>
                <w:spacing w:val="-2"/>
                <w:sz w:val="15"/>
              </w:rPr>
              <w:t>5.464.000</w:t>
            </w:r>
          </w:p>
        </w:tc>
        <w:tc>
          <w:tcPr>
            <w:tcW w:w="1247" w:type="dxa"/>
            <w:tcBorders>
              <w:right w:val="single" w:sz="6" w:space="0" w:color="000000"/>
            </w:tcBorders>
            <w:shd w:val="clear" w:color="auto" w:fill="FFCC99"/>
          </w:tcPr>
          <w:p>
            <w:pPr>
              <w:pStyle w:val="TableParagraph"/>
              <w:spacing w:line="159" w:lineRule="exact" w:before="16"/>
              <w:ind w:left="20" w:right="9"/>
              <w:jc w:val="center"/>
              <w:rPr>
                <w:rFonts w:ascii="Arial"/>
                <w:b/>
                <w:sz w:val="15"/>
              </w:rPr>
            </w:pPr>
            <w:r>
              <w:rPr>
                <w:rFonts w:ascii="Arial"/>
                <w:b/>
                <w:sz w:val="15"/>
              </w:rPr>
              <w:t>-</w:t>
            </w:r>
            <w:r>
              <w:rPr>
                <w:rFonts w:ascii="Arial"/>
                <w:b/>
                <w:spacing w:val="-4"/>
                <w:sz w:val="15"/>
              </w:rPr>
              <w:t>9,54</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30.200</w:t>
            </w:r>
          </w:p>
        </w:tc>
        <w:tc>
          <w:tcPr>
            <w:tcW w:w="3038" w:type="dxa"/>
            <w:tcBorders>
              <w:right w:val="single" w:sz="6" w:space="0" w:color="000000"/>
            </w:tcBorders>
          </w:tcPr>
          <w:p>
            <w:pPr>
              <w:pStyle w:val="TableParagraph"/>
              <w:spacing w:line="127" w:lineRule="exact" w:before="40"/>
              <w:ind w:left="31"/>
              <w:jc w:val="left"/>
              <w:rPr>
                <w:sz w:val="13"/>
              </w:rPr>
            </w:pPr>
            <w:r>
              <w:rPr>
                <w:spacing w:val="-6"/>
                <w:sz w:val="13"/>
              </w:rPr>
              <w:t>Tasa</w:t>
            </w:r>
            <w:r>
              <w:rPr>
                <w:sz w:val="13"/>
              </w:rPr>
              <w:t> </w:t>
            </w:r>
            <w:r>
              <w:rPr>
                <w:spacing w:val="-6"/>
                <w:sz w:val="13"/>
              </w:rPr>
              <w:t>Servicio</w:t>
            </w:r>
            <w:r>
              <w:rPr>
                <w:spacing w:val="1"/>
                <w:sz w:val="13"/>
              </w:rPr>
              <w:t> </w:t>
            </w:r>
            <w:r>
              <w:rPr>
                <w:spacing w:val="-6"/>
                <w:sz w:val="13"/>
              </w:rPr>
              <w:t>Recogida</w:t>
            </w:r>
            <w:r>
              <w:rPr>
                <w:spacing w:val="1"/>
                <w:sz w:val="13"/>
              </w:rPr>
              <w:t> </w:t>
            </w:r>
            <w:r>
              <w:rPr>
                <w:spacing w:val="-6"/>
                <w:sz w:val="13"/>
              </w:rPr>
              <w:t>de</w:t>
            </w:r>
            <w:r>
              <w:rPr>
                <w:spacing w:val="2"/>
                <w:sz w:val="13"/>
              </w:rPr>
              <w:t> </w:t>
            </w:r>
            <w:r>
              <w:rPr>
                <w:spacing w:val="-6"/>
                <w:sz w:val="13"/>
              </w:rPr>
              <w:t>Basura</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11.050.000</w:t>
            </w:r>
          </w:p>
        </w:tc>
        <w:tc>
          <w:tcPr>
            <w:tcW w:w="1211" w:type="dxa"/>
            <w:tcBorders>
              <w:left w:val="single" w:sz="6" w:space="0" w:color="000000"/>
            </w:tcBorders>
          </w:tcPr>
          <w:p>
            <w:pPr>
              <w:pStyle w:val="TableParagraph"/>
              <w:spacing w:line="155" w:lineRule="exact" w:before="12"/>
              <w:ind w:right="13"/>
              <w:rPr>
                <w:sz w:val="15"/>
              </w:rPr>
            </w:pPr>
            <w:r>
              <w:rPr>
                <w:spacing w:val="-2"/>
                <w:sz w:val="15"/>
              </w:rPr>
              <w:t>10.750.000</w:t>
            </w:r>
          </w:p>
        </w:tc>
        <w:tc>
          <w:tcPr>
            <w:tcW w:w="1051" w:type="dxa"/>
          </w:tcPr>
          <w:p>
            <w:pPr>
              <w:pStyle w:val="TableParagraph"/>
              <w:spacing w:line="155" w:lineRule="exact" w:before="12"/>
              <w:ind w:right="13"/>
              <w:rPr>
                <w:sz w:val="15"/>
              </w:rPr>
            </w:pPr>
            <w:r>
              <w:rPr>
                <w:sz w:val="15"/>
              </w:rPr>
              <w:t>-</w:t>
            </w:r>
            <w:r>
              <w:rPr>
                <w:spacing w:val="-2"/>
                <w:sz w:val="15"/>
              </w:rPr>
              <w:t>300.000</w:t>
            </w:r>
          </w:p>
        </w:tc>
        <w:tc>
          <w:tcPr>
            <w:tcW w:w="1247" w:type="dxa"/>
            <w:tcBorders>
              <w:right w:val="single" w:sz="6" w:space="0" w:color="000000"/>
            </w:tcBorders>
          </w:tcPr>
          <w:p>
            <w:pPr>
              <w:pStyle w:val="TableParagraph"/>
              <w:spacing w:line="155" w:lineRule="exact" w:before="12"/>
              <w:ind w:left="20" w:right="9"/>
              <w:jc w:val="center"/>
              <w:rPr>
                <w:sz w:val="15"/>
              </w:rPr>
            </w:pPr>
            <w:r>
              <w:rPr>
                <w:sz w:val="15"/>
              </w:rPr>
              <w:t>-</w:t>
            </w:r>
            <w:r>
              <w:rPr>
                <w:spacing w:val="-4"/>
                <w:sz w:val="15"/>
              </w:rPr>
              <w:t>2,71</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30.901</w:t>
            </w:r>
          </w:p>
        </w:tc>
        <w:tc>
          <w:tcPr>
            <w:tcW w:w="3038" w:type="dxa"/>
            <w:tcBorders>
              <w:right w:val="single" w:sz="6" w:space="0" w:color="000000"/>
            </w:tcBorders>
          </w:tcPr>
          <w:p>
            <w:pPr>
              <w:pStyle w:val="TableParagraph"/>
              <w:spacing w:line="132" w:lineRule="exact" w:before="35"/>
              <w:ind w:left="31"/>
              <w:jc w:val="left"/>
              <w:rPr>
                <w:rFonts w:ascii="Verdana"/>
                <w:sz w:val="13"/>
              </w:rPr>
            </w:pPr>
            <w:r>
              <w:rPr>
                <w:rFonts w:ascii="Verdana"/>
                <w:spacing w:val="-4"/>
                <w:sz w:val="13"/>
              </w:rPr>
              <w:t>Tasa</w:t>
            </w:r>
            <w:r>
              <w:rPr>
                <w:rFonts w:ascii="Verdana"/>
                <w:spacing w:val="1"/>
                <w:sz w:val="13"/>
              </w:rPr>
              <w:t> </w:t>
            </w:r>
            <w:r>
              <w:rPr>
                <w:rFonts w:ascii="Verdana"/>
                <w:spacing w:val="-4"/>
                <w:sz w:val="13"/>
              </w:rPr>
              <w:t>Servicio</w:t>
            </w:r>
            <w:r>
              <w:rPr>
                <w:rFonts w:ascii="Verdana"/>
                <w:spacing w:val="1"/>
                <w:sz w:val="13"/>
              </w:rPr>
              <w:t> </w:t>
            </w:r>
            <w:r>
              <w:rPr>
                <w:rFonts w:ascii="Verdana"/>
                <w:spacing w:val="-4"/>
                <w:sz w:val="13"/>
              </w:rPr>
              <w:t>Cementerio</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275.000</w:t>
            </w:r>
          </w:p>
        </w:tc>
        <w:tc>
          <w:tcPr>
            <w:tcW w:w="1211" w:type="dxa"/>
            <w:tcBorders>
              <w:left w:val="single" w:sz="6" w:space="0" w:color="000000"/>
            </w:tcBorders>
          </w:tcPr>
          <w:p>
            <w:pPr>
              <w:pStyle w:val="TableParagraph"/>
              <w:spacing w:line="155" w:lineRule="exact" w:before="12"/>
              <w:ind w:right="13"/>
              <w:rPr>
                <w:sz w:val="15"/>
              </w:rPr>
            </w:pPr>
            <w:r>
              <w:rPr>
                <w:spacing w:val="-2"/>
                <w:sz w:val="15"/>
              </w:rPr>
              <w:t>210.000</w:t>
            </w:r>
          </w:p>
        </w:tc>
        <w:tc>
          <w:tcPr>
            <w:tcW w:w="1051" w:type="dxa"/>
          </w:tcPr>
          <w:p>
            <w:pPr>
              <w:pStyle w:val="TableParagraph"/>
              <w:spacing w:line="155" w:lineRule="exact" w:before="12"/>
              <w:ind w:right="13"/>
              <w:rPr>
                <w:sz w:val="15"/>
              </w:rPr>
            </w:pPr>
            <w:r>
              <w:rPr>
                <w:sz w:val="15"/>
              </w:rPr>
              <w:t>-</w:t>
            </w:r>
            <w:r>
              <w:rPr>
                <w:spacing w:val="-2"/>
                <w:sz w:val="15"/>
              </w:rPr>
              <w:t>65.000</w:t>
            </w:r>
          </w:p>
        </w:tc>
        <w:tc>
          <w:tcPr>
            <w:tcW w:w="1247" w:type="dxa"/>
            <w:tcBorders>
              <w:right w:val="single" w:sz="6" w:space="0" w:color="000000"/>
            </w:tcBorders>
          </w:tcPr>
          <w:p>
            <w:pPr>
              <w:pStyle w:val="TableParagraph"/>
              <w:spacing w:line="155" w:lineRule="exact" w:before="12"/>
              <w:ind w:left="20" w:right="5"/>
              <w:jc w:val="center"/>
              <w:rPr>
                <w:sz w:val="15"/>
              </w:rPr>
            </w:pPr>
            <w:r>
              <w:rPr>
                <w:sz w:val="15"/>
              </w:rPr>
              <w:t>-</w:t>
            </w:r>
            <w:r>
              <w:rPr>
                <w:spacing w:val="-2"/>
                <w:sz w:val="15"/>
              </w:rPr>
              <w:t>23,64</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30.902</w:t>
            </w:r>
          </w:p>
        </w:tc>
        <w:tc>
          <w:tcPr>
            <w:tcW w:w="3038" w:type="dxa"/>
            <w:tcBorders>
              <w:right w:val="single" w:sz="6" w:space="0" w:color="000000"/>
            </w:tcBorders>
          </w:tcPr>
          <w:p>
            <w:pPr>
              <w:pStyle w:val="TableParagraph"/>
              <w:spacing w:line="132" w:lineRule="exact" w:before="35"/>
              <w:ind w:left="31"/>
              <w:jc w:val="left"/>
              <w:rPr>
                <w:rFonts w:ascii="Verdana"/>
                <w:sz w:val="13"/>
              </w:rPr>
            </w:pPr>
            <w:r>
              <w:rPr>
                <w:rFonts w:ascii="Verdana"/>
                <w:spacing w:val="-4"/>
                <w:sz w:val="13"/>
              </w:rPr>
              <w:t>Tasa</w:t>
            </w:r>
            <w:r>
              <w:rPr>
                <w:rFonts w:ascii="Verdana"/>
                <w:spacing w:val="1"/>
                <w:sz w:val="13"/>
              </w:rPr>
              <w:t> </w:t>
            </w:r>
            <w:r>
              <w:rPr>
                <w:rFonts w:ascii="Verdana"/>
                <w:spacing w:val="-4"/>
                <w:sz w:val="13"/>
              </w:rPr>
              <w:t>Servicio</w:t>
            </w:r>
            <w:r>
              <w:rPr>
                <w:rFonts w:ascii="Verdana"/>
                <w:spacing w:val="1"/>
                <w:sz w:val="13"/>
              </w:rPr>
              <w:t> </w:t>
            </w:r>
            <w:r>
              <w:rPr>
                <w:rFonts w:ascii="Verdana"/>
                <w:spacing w:val="-4"/>
                <w:sz w:val="13"/>
              </w:rPr>
              <w:t>Mercado</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220.000</w:t>
            </w:r>
          </w:p>
        </w:tc>
        <w:tc>
          <w:tcPr>
            <w:tcW w:w="1211" w:type="dxa"/>
            <w:tcBorders>
              <w:left w:val="single" w:sz="6" w:space="0" w:color="000000"/>
            </w:tcBorders>
          </w:tcPr>
          <w:p>
            <w:pPr>
              <w:pStyle w:val="TableParagraph"/>
              <w:spacing w:line="155" w:lineRule="exact" w:before="12"/>
              <w:ind w:right="13"/>
              <w:rPr>
                <w:sz w:val="15"/>
              </w:rPr>
            </w:pPr>
            <w:r>
              <w:rPr>
                <w:spacing w:val="-10"/>
                <w:sz w:val="15"/>
              </w:rPr>
              <w:t>0</w:t>
            </w:r>
          </w:p>
        </w:tc>
        <w:tc>
          <w:tcPr>
            <w:tcW w:w="1051" w:type="dxa"/>
          </w:tcPr>
          <w:p>
            <w:pPr>
              <w:pStyle w:val="TableParagraph"/>
              <w:spacing w:line="155" w:lineRule="exact" w:before="12"/>
              <w:ind w:right="13"/>
              <w:rPr>
                <w:sz w:val="15"/>
              </w:rPr>
            </w:pPr>
            <w:r>
              <w:rPr>
                <w:sz w:val="15"/>
              </w:rPr>
              <w:t>-</w:t>
            </w:r>
            <w:r>
              <w:rPr>
                <w:spacing w:val="-2"/>
                <w:sz w:val="15"/>
              </w:rPr>
              <w:t>220.000</w:t>
            </w:r>
          </w:p>
        </w:tc>
        <w:tc>
          <w:tcPr>
            <w:tcW w:w="1247" w:type="dxa"/>
            <w:tcBorders>
              <w:right w:val="single" w:sz="6" w:space="0" w:color="000000"/>
            </w:tcBorders>
          </w:tcPr>
          <w:p>
            <w:pPr>
              <w:pStyle w:val="TableParagraph"/>
              <w:spacing w:line="155" w:lineRule="exact" w:before="12"/>
              <w:ind w:left="20" w:right="14"/>
              <w:jc w:val="center"/>
              <w:rPr>
                <w:sz w:val="15"/>
              </w:rPr>
            </w:pPr>
            <w:r>
              <w:rPr>
                <w:sz w:val="15"/>
              </w:rPr>
              <w:t>-</w:t>
            </w:r>
            <w:r>
              <w:rPr>
                <w:spacing w:val="-2"/>
                <w:sz w:val="15"/>
              </w:rPr>
              <w:t>100,00</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32.500</w:t>
            </w:r>
          </w:p>
        </w:tc>
        <w:tc>
          <w:tcPr>
            <w:tcW w:w="3038" w:type="dxa"/>
            <w:tcBorders>
              <w:right w:val="single" w:sz="6" w:space="0" w:color="000000"/>
            </w:tcBorders>
          </w:tcPr>
          <w:p>
            <w:pPr>
              <w:pStyle w:val="TableParagraph"/>
              <w:spacing w:line="132" w:lineRule="exact" w:before="35"/>
              <w:ind w:left="31"/>
              <w:jc w:val="left"/>
              <w:rPr>
                <w:rFonts w:ascii="Verdana" w:hAnsi="Verdana"/>
                <w:sz w:val="13"/>
              </w:rPr>
            </w:pPr>
            <w:r>
              <w:rPr>
                <w:rFonts w:ascii="Verdana" w:hAnsi="Verdana"/>
                <w:spacing w:val="-2"/>
                <w:sz w:val="13"/>
              </w:rPr>
              <w:t>Tasa</w:t>
            </w:r>
            <w:r>
              <w:rPr>
                <w:rFonts w:ascii="Verdana" w:hAnsi="Verdana"/>
                <w:spacing w:val="-7"/>
                <w:sz w:val="13"/>
              </w:rPr>
              <w:t> </w:t>
            </w:r>
            <w:r>
              <w:rPr>
                <w:rFonts w:ascii="Verdana" w:hAnsi="Verdana"/>
                <w:spacing w:val="-2"/>
                <w:sz w:val="13"/>
              </w:rPr>
              <w:t>de</w:t>
            </w:r>
            <w:r>
              <w:rPr>
                <w:rFonts w:ascii="Verdana" w:hAnsi="Verdana"/>
                <w:spacing w:val="-7"/>
                <w:sz w:val="13"/>
              </w:rPr>
              <w:t> </w:t>
            </w:r>
            <w:r>
              <w:rPr>
                <w:rFonts w:ascii="Verdana" w:hAnsi="Verdana"/>
                <w:spacing w:val="-2"/>
                <w:sz w:val="13"/>
              </w:rPr>
              <w:t>Expedición</w:t>
            </w:r>
            <w:r>
              <w:rPr>
                <w:rFonts w:ascii="Verdana" w:hAnsi="Verdana"/>
                <w:spacing w:val="-3"/>
                <w:sz w:val="13"/>
              </w:rPr>
              <w:t> </w:t>
            </w:r>
            <w:r>
              <w:rPr>
                <w:rFonts w:ascii="Verdana" w:hAnsi="Verdana"/>
                <w:spacing w:val="-2"/>
                <w:sz w:val="13"/>
              </w:rPr>
              <w:t>de</w:t>
            </w:r>
            <w:r>
              <w:rPr>
                <w:rFonts w:ascii="Verdana" w:hAnsi="Verdana"/>
                <w:spacing w:val="-6"/>
                <w:sz w:val="13"/>
              </w:rPr>
              <w:t> </w:t>
            </w:r>
            <w:r>
              <w:rPr>
                <w:rFonts w:ascii="Verdana" w:hAnsi="Verdana"/>
                <w:spacing w:val="-2"/>
                <w:sz w:val="13"/>
              </w:rPr>
              <w:t>Documentos</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85.000</w:t>
            </w:r>
          </w:p>
        </w:tc>
        <w:tc>
          <w:tcPr>
            <w:tcW w:w="1211" w:type="dxa"/>
            <w:tcBorders>
              <w:left w:val="single" w:sz="6" w:space="0" w:color="000000"/>
            </w:tcBorders>
          </w:tcPr>
          <w:p>
            <w:pPr>
              <w:pStyle w:val="TableParagraph"/>
              <w:spacing w:line="155" w:lineRule="exact" w:before="12"/>
              <w:ind w:right="13"/>
              <w:rPr>
                <w:sz w:val="15"/>
              </w:rPr>
            </w:pPr>
            <w:r>
              <w:rPr>
                <w:spacing w:val="-2"/>
                <w:sz w:val="15"/>
              </w:rPr>
              <w:t>15.000</w:t>
            </w:r>
          </w:p>
        </w:tc>
        <w:tc>
          <w:tcPr>
            <w:tcW w:w="1051" w:type="dxa"/>
          </w:tcPr>
          <w:p>
            <w:pPr>
              <w:pStyle w:val="TableParagraph"/>
              <w:spacing w:line="155" w:lineRule="exact" w:before="12"/>
              <w:ind w:right="13"/>
              <w:rPr>
                <w:sz w:val="15"/>
              </w:rPr>
            </w:pPr>
            <w:r>
              <w:rPr>
                <w:sz w:val="15"/>
              </w:rPr>
              <w:t>-</w:t>
            </w:r>
            <w:r>
              <w:rPr>
                <w:spacing w:val="-2"/>
                <w:sz w:val="15"/>
              </w:rPr>
              <w:t>70.000</w:t>
            </w:r>
          </w:p>
        </w:tc>
        <w:tc>
          <w:tcPr>
            <w:tcW w:w="1247" w:type="dxa"/>
            <w:tcBorders>
              <w:right w:val="single" w:sz="6" w:space="0" w:color="000000"/>
            </w:tcBorders>
          </w:tcPr>
          <w:p>
            <w:pPr>
              <w:pStyle w:val="TableParagraph"/>
              <w:spacing w:line="155" w:lineRule="exact" w:before="12"/>
              <w:ind w:left="20" w:right="5"/>
              <w:jc w:val="center"/>
              <w:rPr>
                <w:sz w:val="15"/>
              </w:rPr>
            </w:pPr>
            <w:r>
              <w:rPr>
                <w:sz w:val="15"/>
              </w:rPr>
              <w:t>-</w:t>
            </w:r>
            <w:r>
              <w:rPr>
                <w:spacing w:val="-2"/>
                <w:sz w:val="15"/>
              </w:rPr>
              <w:t>82,35</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32.600</w:t>
            </w:r>
          </w:p>
        </w:tc>
        <w:tc>
          <w:tcPr>
            <w:tcW w:w="3038" w:type="dxa"/>
            <w:tcBorders>
              <w:right w:val="single" w:sz="6" w:space="0" w:color="000000"/>
            </w:tcBorders>
          </w:tcPr>
          <w:p>
            <w:pPr>
              <w:pStyle w:val="TableParagraph"/>
              <w:spacing w:line="132" w:lineRule="exact" w:before="35"/>
              <w:ind w:left="31"/>
              <w:jc w:val="left"/>
              <w:rPr>
                <w:rFonts w:ascii="Verdana" w:hAnsi="Verdana"/>
                <w:sz w:val="13"/>
              </w:rPr>
            </w:pPr>
            <w:r>
              <w:rPr>
                <w:rFonts w:ascii="Verdana" w:hAnsi="Verdana"/>
                <w:spacing w:val="-2"/>
                <w:sz w:val="13"/>
              </w:rPr>
              <w:t>Tasa</w:t>
            </w:r>
            <w:r>
              <w:rPr>
                <w:rFonts w:ascii="Verdana" w:hAnsi="Verdana"/>
                <w:spacing w:val="-9"/>
                <w:sz w:val="13"/>
              </w:rPr>
              <w:t> </w:t>
            </w:r>
            <w:r>
              <w:rPr>
                <w:rFonts w:ascii="Verdana" w:hAnsi="Verdana"/>
                <w:spacing w:val="-2"/>
                <w:sz w:val="13"/>
              </w:rPr>
              <w:t>Retirada</w:t>
            </w:r>
            <w:r>
              <w:rPr>
                <w:rFonts w:ascii="Verdana" w:hAnsi="Verdana"/>
                <w:spacing w:val="-8"/>
                <w:sz w:val="13"/>
              </w:rPr>
              <w:t> </w:t>
            </w:r>
            <w:r>
              <w:rPr>
                <w:rFonts w:ascii="Verdana" w:hAnsi="Verdana"/>
                <w:spacing w:val="-2"/>
                <w:sz w:val="13"/>
              </w:rPr>
              <w:t>de</w:t>
            </w:r>
            <w:r>
              <w:rPr>
                <w:rFonts w:ascii="Verdana" w:hAnsi="Verdana"/>
                <w:spacing w:val="-8"/>
                <w:sz w:val="13"/>
              </w:rPr>
              <w:t> </w:t>
            </w:r>
            <w:r>
              <w:rPr>
                <w:rFonts w:ascii="Verdana" w:hAnsi="Verdana"/>
                <w:spacing w:val="-2"/>
                <w:sz w:val="13"/>
              </w:rPr>
              <w:t>Vehículos</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1.000.000</w:t>
            </w:r>
          </w:p>
        </w:tc>
        <w:tc>
          <w:tcPr>
            <w:tcW w:w="1211" w:type="dxa"/>
            <w:tcBorders>
              <w:left w:val="single" w:sz="6" w:space="0" w:color="000000"/>
            </w:tcBorders>
          </w:tcPr>
          <w:p>
            <w:pPr>
              <w:pStyle w:val="TableParagraph"/>
              <w:spacing w:line="155" w:lineRule="exact" w:before="12"/>
              <w:ind w:right="13"/>
              <w:rPr>
                <w:sz w:val="15"/>
              </w:rPr>
            </w:pPr>
            <w:r>
              <w:rPr>
                <w:spacing w:val="-2"/>
                <w:sz w:val="15"/>
              </w:rPr>
              <w:t>5.900</w:t>
            </w:r>
          </w:p>
        </w:tc>
        <w:tc>
          <w:tcPr>
            <w:tcW w:w="1051" w:type="dxa"/>
          </w:tcPr>
          <w:p>
            <w:pPr>
              <w:pStyle w:val="TableParagraph"/>
              <w:spacing w:line="155" w:lineRule="exact" w:before="12"/>
              <w:ind w:right="13"/>
              <w:rPr>
                <w:sz w:val="15"/>
              </w:rPr>
            </w:pPr>
            <w:r>
              <w:rPr>
                <w:sz w:val="15"/>
              </w:rPr>
              <w:t>-</w:t>
            </w:r>
            <w:r>
              <w:rPr>
                <w:spacing w:val="-2"/>
                <w:sz w:val="15"/>
              </w:rPr>
              <w:t>994.100</w:t>
            </w:r>
          </w:p>
        </w:tc>
        <w:tc>
          <w:tcPr>
            <w:tcW w:w="1247" w:type="dxa"/>
            <w:tcBorders>
              <w:right w:val="single" w:sz="6" w:space="0" w:color="000000"/>
            </w:tcBorders>
          </w:tcPr>
          <w:p>
            <w:pPr>
              <w:pStyle w:val="TableParagraph"/>
              <w:spacing w:line="155" w:lineRule="exact" w:before="12"/>
              <w:ind w:left="20" w:right="5"/>
              <w:jc w:val="center"/>
              <w:rPr>
                <w:sz w:val="15"/>
              </w:rPr>
            </w:pPr>
            <w:r>
              <w:rPr>
                <w:sz w:val="15"/>
              </w:rPr>
              <w:t>-</w:t>
            </w:r>
            <w:r>
              <w:rPr>
                <w:spacing w:val="-2"/>
                <w:sz w:val="15"/>
              </w:rPr>
              <w:t>99,41</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32.902</w:t>
            </w:r>
          </w:p>
        </w:tc>
        <w:tc>
          <w:tcPr>
            <w:tcW w:w="3038" w:type="dxa"/>
            <w:tcBorders>
              <w:right w:val="single" w:sz="6" w:space="0" w:color="000000"/>
            </w:tcBorders>
          </w:tcPr>
          <w:p>
            <w:pPr>
              <w:pStyle w:val="TableParagraph"/>
              <w:spacing w:line="132" w:lineRule="exact" w:before="35"/>
              <w:ind w:left="31"/>
              <w:jc w:val="left"/>
              <w:rPr>
                <w:rFonts w:ascii="Verdana"/>
                <w:sz w:val="13"/>
              </w:rPr>
            </w:pPr>
            <w:r>
              <w:rPr>
                <w:rFonts w:ascii="Verdana"/>
                <w:spacing w:val="-2"/>
                <w:sz w:val="13"/>
              </w:rPr>
              <w:t>Tasa</w:t>
            </w:r>
            <w:r>
              <w:rPr>
                <w:rFonts w:ascii="Verdana"/>
                <w:spacing w:val="-9"/>
                <w:sz w:val="13"/>
              </w:rPr>
              <w:t> </w:t>
            </w:r>
            <w:r>
              <w:rPr>
                <w:rFonts w:ascii="Verdana"/>
                <w:spacing w:val="-2"/>
                <w:sz w:val="13"/>
              </w:rPr>
              <w:t>por</w:t>
            </w:r>
            <w:r>
              <w:rPr>
                <w:rFonts w:ascii="Verdana"/>
                <w:spacing w:val="-9"/>
                <w:sz w:val="13"/>
              </w:rPr>
              <w:t> </w:t>
            </w:r>
            <w:r>
              <w:rPr>
                <w:rFonts w:ascii="Verdana"/>
                <w:spacing w:val="-2"/>
                <w:sz w:val="13"/>
              </w:rPr>
              <w:t>Licencia</w:t>
            </w:r>
            <w:r>
              <w:rPr>
                <w:rFonts w:ascii="Verdana"/>
                <w:spacing w:val="-9"/>
                <w:sz w:val="13"/>
              </w:rPr>
              <w:t> </w:t>
            </w:r>
            <w:r>
              <w:rPr>
                <w:rFonts w:ascii="Verdana"/>
                <w:spacing w:val="-2"/>
                <w:sz w:val="13"/>
              </w:rPr>
              <w:t>Autotaxi</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50.000</w:t>
            </w:r>
          </w:p>
        </w:tc>
        <w:tc>
          <w:tcPr>
            <w:tcW w:w="1211" w:type="dxa"/>
            <w:tcBorders>
              <w:left w:val="single" w:sz="6" w:space="0" w:color="000000"/>
            </w:tcBorders>
          </w:tcPr>
          <w:p>
            <w:pPr>
              <w:pStyle w:val="TableParagraph"/>
              <w:spacing w:line="155" w:lineRule="exact" w:before="12"/>
              <w:ind w:right="13"/>
              <w:rPr>
                <w:sz w:val="15"/>
              </w:rPr>
            </w:pPr>
            <w:r>
              <w:rPr>
                <w:spacing w:val="-2"/>
                <w:sz w:val="15"/>
              </w:rPr>
              <w:t>35.000</w:t>
            </w:r>
          </w:p>
        </w:tc>
        <w:tc>
          <w:tcPr>
            <w:tcW w:w="1051" w:type="dxa"/>
          </w:tcPr>
          <w:p>
            <w:pPr>
              <w:pStyle w:val="TableParagraph"/>
              <w:spacing w:line="155" w:lineRule="exact" w:before="12"/>
              <w:ind w:right="13"/>
              <w:rPr>
                <w:sz w:val="15"/>
              </w:rPr>
            </w:pPr>
            <w:r>
              <w:rPr>
                <w:sz w:val="15"/>
              </w:rPr>
              <w:t>-</w:t>
            </w:r>
            <w:r>
              <w:rPr>
                <w:spacing w:val="-2"/>
                <w:sz w:val="15"/>
              </w:rPr>
              <w:t>15.000</w:t>
            </w:r>
          </w:p>
        </w:tc>
        <w:tc>
          <w:tcPr>
            <w:tcW w:w="1247" w:type="dxa"/>
            <w:tcBorders>
              <w:right w:val="single" w:sz="6" w:space="0" w:color="000000"/>
            </w:tcBorders>
          </w:tcPr>
          <w:p>
            <w:pPr>
              <w:pStyle w:val="TableParagraph"/>
              <w:spacing w:line="155" w:lineRule="exact" w:before="12"/>
              <w:ind w:left="20" w:right="5"/>
              <w:jc w:val="center"/>
              <w:rPr>
                <w:sz w:val="15"/>
              </w:rPr>
            </w:pPr>
            <w:r>
              <w:rPr>
                <w:sz w:val="15"/>
              </w:rPr>
              <w:t>-</w:t>
            </w:r>
            <w:r>
              <w:rPr>
                <w:spacing w:val="-2"/>
                <w:sz w:val="15"/>
              </w:rPr>
              <w:t>30,00</w:t>
            </w:r>
          </w:p>
        </w:tc>
      </w:tr>
      <w:tr>
        <w:trPr>
          <w:trHeight w:val="187" w:hRule="atLeast"/>
        </w:trPr>
        <w:tc>
          <w:tcPr>
            <w:tcW w:w="522" w:type="dxa"/>
          </w:tcPr>
          <w:p>
            <w:pPr>
              <w:pStyle w:val="TableParagraph"/>
              <w:spacing w:line="132" w:lineRule="exact" w:before="35"/>
              <w:ind w:left="21"/>
              <w:jc w:val="center"/>
              <w:rPr>
                <w:rFonts w:ascii="Verdana"/>
                <w:sz w:val="13"/>
              </w:rPr>
            </w:pPr>
            <w:r>
              <w:rPr>
                <w:rFonts w:ascii="Verdana"/>
                <w:spacing w:val="-2"/>
                <w:sz w:val="13"/>
              </w:rPr>
              <w:t>32.900</w:t>
            </w:r>
          </w:p>
        </w:tc>
        <w:tc>
          <w:tcPr>
            <w:tcW w:w="3038" w:type="dxa"/>
            <w:tcBorders>
              <w:right w:val="single" w:sz="6" w:space="0" w:color="000000"/>
            </w:tcBorders>
          </w:tcPr>
          <w:p>
            <w:pPr>
              <w:pStyle w:val="TableParagraph"/>
              <w:spacing w:line="132" w:lineRule="exact" w:before="35"/>
              <w:ind w:left="31"/>
              <w:jc w:val="left"/>
              <w:rPr>
                <w:rFonts w:ascii="Verdana"/>
                <w:sz w:val="13"/>
              </w:rPr>
            </w:pPr>
            <w:r>
              <w:rPr>
                <w:rFonts w:ascii="Verdana"/>
                <w:spacing w:val="-4"/>
                <w:sz w:val="13"/>
              </w:rPr>
              <w:t>Otras</w:t>
            </w:r>
            <w:r>
              <w:rPr>
                <w:rFonts w:ascii="Verdana"/>
                <w:spacing w:val="-3"/>
                <w:sz w:val="13"/>
              </w:rPr>
              <w:t> </w:t>
            </w:r>
            <w:r>
              <w:rPr>
                <w:rFonts w:ascii="Verdana"/>
                <w:spacing w:val="-2"/>
                <w:sz w:val="13"/>
              </w:rPr>
              <w:t>Tasas</w:t>
            </w:r>
          </w:p>
        </w:tc>
        <w:tc>
          <w:tcPr>
            <w:tcW w:w="1139" w:type="dxa"/>
            <w:tcBorders>
              <w:left w:val="single" w:sz="6" w:space="0" w:color="000000"/>
              <w:right w:val="single" w:sz="6" w:space="0" w:color="000000"/>
            </w:tcBorders>
          </w:tcPr>
          <w:p>
            <w:pPr>
              <w:pStyle w:val="TableParagraph"/>
              <w:spacing w:line="155" w:lineRule="exact" w:before="12"/>
              <w:ind w:right="12"/>
              <w:rPr>
                <w:sz w:val="15"/>
              </w:rPr>
            </w:pPr>
            <w:r>
              <w:rPr>
                <w:spacing w:val="-2"/>
                <w:sz w:val="15"/>
              </w:rPr>
              <w:t>11.000</w:t>
            </w:r>
          </w:p>
        </w:tc>
        <w:tc>
          <w:tcPr>
            <w:tcW w:w="1211" w:type="dxa"/>
            <w:tcBorders>
              <w:left w:val="single" w:sz="6" w:space="0" w:color="000000"/>
            </w:tcBorders>
          </w:tcPr>
          <w:p>
            <w:pPr>
              <w:pStyle w:val="TableParagraph"/>
              <w:spacing w:line="155" w:lineRule="exact" w:before="12"/>
              <w:ind w:right="13"/>
              <w:rPr>
                <w:sz w:val="15"/>
              </w:rPr>
            </w:pPr>
            <w:r>
              <w:rPr>
                <w:spacing w:val="-10"/>
                <w:sz w:val="15"/>
              </w:rPr>
              <w:t>0</w:t>
            </w:r>
          </w:p>
        </w:tc>
        <w:tc>
          <w:tcPr>
            <w:tcW w:w="1051" w:type="dxa"/>
          </w:tcPr>
          <w:p>
            <w:pPr>
              <w:pStyle w:val="TableParagraph"/>
              <w:spacing w:line="155" w:lineRule="exact" w:before="12"/>
              <w:ind w:right="13"/>
              <w:rPr>
                <w:sz w:val="15"/>
              </w:rPr>
            </w:pPr>
            <w:r>
              <w:rPr>
                <w:sz w:val="15"/>
              </w:rPr>
              <w:t>-</w:t>
            </w:r>
            <w:r>
              <w:rPr>
                <w:spacing w:val="-2"/>
                <w:sz w:val="15"/>
              </w:rPr>
              <w:t>11.000</w:t>
            </w:r>
          </w:p>
        </w:tc>
        <w:tc>
          <w:tcPr>
            <w:tcW w:w="1247" w:type="dxa"/>
            <w:tcBorders>
              <w:right w:val="single" w:sz="6" w:space="0" w:color="000000"/>
            </w:tcBorders>
          </w:tcPr>
          <w:p>
            <w:pPr>
              <w:pStyle w:val="TableParagraph"/>
              <w:spacing w:line="155" w:lineRule="exact" w:before="12"/>
              <w:ind w:left="20" w:right="14"/>
              <w:jc w:val="center"/>
              <w:rPr>
                <w:sz w:val="15"/>
              </w:rPr>
            </w:pPr>
            <w:r>
              <w:rPr>
                <w:sz w:val="15"/>
              </w:rPr>
              <w:t>-</w:t>
            </w:r>
            <w:r>
              <w:rPr>
                <w:spacing w:val="-2"/>
                <w:sz w:val="15"/>
              </w:rPr>
              <w:t>100,00</w:t>
            </w:r>
          </w:p>
        </w:tc>
      </w:tr>
      <w:tr>
        <w:trPr>
          <w:trHeight w:val="201" w:hRule="atLeast"/>
        </w:trPr>
        <w:tc>
          <w:tcPr>
            <w:tcW w:w="522" w:type="dxa"/>
            <w:tcBorders>
              <w:bottom w:val="single" w:sz="6" w:space="0" w:color="000000"/>
            </w:tcBorders>
          </w:tcPr>
          <w:p>
            <w:pPr>
              <w:pStyle w:val="TableParagraph"/>
              <w:spacing w:line="133" w:lineRule="exact" w:before="48"/>
              <w:ind w:left="21"/>
              <w:jc w:val="center"/>
              <w:rPr>
                <w:rFonts w:ascii="Verdana"/>
                <w:sz w:val="13"/>
              </w:rPr>
            </w:pPr>
            <w:r>
              <w:rPr>
                <w:rFonts w:ascii="Verdana"/>
                <w:spacing w:val="-2"/>
                <w:sz w:val="13"/>
              </w:rPr>
              <w:t>33.100</w:t>
            </w:r>
          </w:p>
        </w:tc>
        <w:tc>
          <w:tcPr>
            <w:tcW w:w="3038" w:type="dxa"/>
            <w:tcBorders>
              <w:bottom w:val="single" w:sz="6" w:space="0" w:color="000000"/>
              <w:right w:val="single" w:sz="6" w:space="0" w:color="000000"/>
            </w:tcBorders>
          </w:tcPr>
          <w:p>
            <w:pPr>
              <w:pStyle w:val="TableParagraph"/>
              <w:spacing w:line="142" w:lineRule="exact" w:before="39"/>
              <w:ind w:left="31"/>
              <w:jc w:val="left"/>
              <w:rPr>
                <w:rFonts w:ascii="Verdana" w:hAnsi="Verdana"/>
                <w:sz w:val="13"/>
              </w:rPr>
            </w:pPr>
            <w:r>
              <w:rPr>
                <w:rFonts w:ascii="Verdana" w:hAnsi="Verdana"/>
                <w:spacing w:val="-4"/>
                <w:sz w:val="13"/>
              </w:rPr>
              <w:t>Tasa</w:t>
            </w:r>
            <w:r>
              <w:rPr>
                <w:rFonts w:ascii="Verdana" w:hAnsi="Verdana"/>
                <w:spacing w:val="1"/>
                <w:sz w:val="13"/>
              </w:rPr>
              <w:t> </w:t>
            </w:r>
            <w:r>
              <w:rPr>
                <w:rFonts w:ascii="Verdana" w:hAnsi="Verdana"/>
                <w:spacing w:val="-4"/>
                <w:sz w:val="13"/>
              </w:rPr>
              <w:t>Entrada</w:t>
            </w:r>
            <w:r>
              <w:rPr>
                <w:rFonts w:ascii="Verdana" w:hAnsi="Verdana"/>
                <w:sz w:val="13"/>
              </w:rPr>
              <w:t> </w:t>
            </w:r>
            <w:r>
              <w:rPr>
                <w:rFonts w:ascii="Verdana" w:hAnsi="Verdana"/>
                <w:spacing w:val="-4"/>
                <w:sz w:val="13"/>
              </w:rPr>
              <w:t>Vehículos</w:t>
            </w:r>
          </w:p>
        </w:tc>
        <w:tc>
          <w:tcPr>
            <w:tcW w:w="1139" w:type="dxa"/>
            <w:tcBorders>
              <w:left w:val="single" w:sz="6" w:space="0" w:color="000000"/>
              <w:bottom w:val="single" w:sz="6" w:space="0" w:color="000000"/>
              <w:right w:val="single" w:sz="6" w:space="0" w:color="000000"/>
            </w:tcBorders>
          </w:tcPr>
          <w:p>
            <w:pPr>
              <w:pStyle w:val="TableParagraph"/>
              <w:spacing w:line="152" w:lineRule="exact" w:before="29"/>
              <w:ind w:right="12"/>
              <w:rPr>
                <w:sz w:val="15"/>
              </w:rPr>
            </w:pPr>
            <w:r>
              <w:rPr>
                <w:spacing w:val="-2"/>
                <w:sz w:val="15"/>
              </w:rPr>
              <w:t>1.300.000</w:t>
            </w:r>
          </w:p>
        </w:tc>
        <w:tc>
          <w:tcPr>
            <w:tcW w:w="1211" w:type="dxa"/>
            <w:tcBorders>
              <w:left w:val="single" w:sz="6" w:space="0" w:color="000000"/>
              <w:bottom w:val="single" w:sz="6" w:space="0" w:color="000000"/>
            </w:tcBorders>
          </w:tcPr>
          <w:p>
            <w:pPr>
              <w:pStyle w:val="TableParagraph"/>
              <w:spacing w:line="152" w:lineRule="exact" w:before="29"/>
              <w:ind w:right="13"/>
              <w:rPr>
                <w:sz w:val="15"/>
              </w:rPr>
            </w:pPr>
            <w:r>
              <w:rPr>
                <w:spacing w:val="-2"/>
                <w:sz w:val="15"/>
              </w:rPr>
              <w:t>1.100.000</w:t>
            </w:r>
          </w:p>
        </w:tc>
        <w:tc>
          <w:tcPr>
            <w:tcW w:w="1051" w:type="dxa"/>
            <w:tcBorders>
              <w:bottom w:val="single" w:sz="6" w:space="0" w:color="000000"/>
            </w:tcBorders>
          </w:tcPr>
          <w:p>
            <w:pPr>
              <w:pStyle w:val="TableParagraph"/>
              <w:spacing w:line="152" w:lineRule="exact" w:before="29"/>
              <w:ind w:right="13"/>
              <w:rPr>
                <w:sz w:val="15"/>
              </w:rPr>
            </w:pPr>
            <w:r>
              <w:rPr>
                <w:sz w:val="15"/>
              </w:rPr>
              <w:t>-</w:t>
            </w:r>
            <w:r>
              <w:rPr>
                <w:spacing w:val="-2"/>
                <w:sz w:val="15"/>
              </w:rPr>
              <w:t>200.000</w:t>
            </w:r>
          </w:p>
        </w:tc>
        <w:tc>
          <w:tcPr>
            <w:tcW w:w="1247" w:type="dxa"/>
            <w:tcBorders>
              <w:bottom w:val="single" w:sz="6" w:space="0" w:color="000000"/>
              <w:right w:val="single" w:sz="6" w:space="0" w:color="000000"/>
            </w:tcBorders>
          </w:tcPr>
          <w:p>
            <w:pPr>
              <w:pStyle w:val="TableParagraph"/>
              <w:spacing w:line="152" w:lineRule="exact" w:before="29"/>
              <w:ind w:left="20" w:right="5"/>
              <w:jc w:val="center"/>
              <w:rPr>
                <w:sz w:val="15"/>
              </w:rPr>
            </w:pPr>
            <w:r>
              <w:rPr>
                <w:sz w:val="15"/>
              </w:rPr>
              <w:t>-</w:t>
            </w:r>
            <w:r>
              <w:rPr>
                <w:spacing w:val="-2"/>
                <w:sz w:val="15"/>
              </w:rPr>
              <w:t>15,38</w:t>
            </w:r>
          </w:p>
        </w:tc>
      </w:tr>
      <w:tr>
        <w:trPr>
          <w:trHeight w:val="207" w:hRule="atLeast"/>
        </w:trPr>
        <w:tc>
          <w:tcPr>
            <w:tcW w:w="522" w:type="dxa"/>
            <w:tcBorders>
              <w:top w:val="single" w:sz="6" w:space="0" w:color="000000"/>
            </w:tcBorders>
          </w:tcPr>
          <w:p>
            <w:pPr>
              <w:pStyle w:val="TableParagraph"/>
              <w:spacing w:line="132" w:lineRule="exact" w:before="55"/>
              <w:ind w:left="21"/>
              <w:jc w:val="center"/>
              <w:rPr>
                <w:rFonts w:ascii="Verdana"/>
                <w:sz w:val="13"/>
              </w:rPr>
            </w:pPr>
            <w:r>
              <w:rPr>
                <w:rFonts w:ascii="Verdana"/>
                <w:spacing w:val="-2"/>
                <w:sz w:val="13"/>
              </w:rPr>
              <w:t>33.200</w:t>
            </w:r>
          </w:p>
        </w:tc>
        <w:tc>
          <w:tcPr>
            <w:tcW w:w="3038" w:type="dxa"/>
            <w:tcBorders>
              <w:top w:val="single" w:sz="6" w:space="0" w:color="000000"/>
              <w:right w:val="single" w:sz="6" w:space="0" w:color="000000"/>
            </w:tcBorders>
          </w:tcPr>
          <w:p>
            <w:pPr>
              <w:pStyle w:val="TableParagraph"/>
              <w:spacing w:before="29"/>
              <w:ind w:left="31"/>
              <w:jc w:val="left"/>
              <w:rPr>
                <w:rFonts w:ascii="Verdana"/>
                <w:sz w:val="13"/>
              </w:rPr>
            </w:pPr>
            <w:r>
              <w:rPr>
                <w:rFonts w:ascii="Verdana"/>
                <w:spacing w:val="-2"/>
                <w:sz w:val="13"/>
              </w:rPr>
              <w:t>Tasa</w:t>
            </w:r>
            <w:r>
              <w:rPr>
                <w:rFonts w:ascii="Verdana"/>
                <w:spacing w:val="-9"/>
                <w:sz w:val="13"/>
              </w:rPr>
              <w:t> </w:t>
            </w:r>
            <w:r>
              <w:rPr>
                <w:rFonts w:ascii="Verdana"/>
                <w:spacing w:val="-2"/>
                <w:sz w:val="13"/>
              </w:rPr>
              <w:t>u.</w:t>
            </w:r>
            <w:r>
              <w:rPr>
                <w:rFonts w:ascii="Verdana"/>
                <w:spacing w:val="-9"/>
                <w:sz w:val="13"/>
              </w:rPr>
              <w:t> </w:t>
            </w:r>
            <w:r>
              <w:rPr>
                <w:rFonts w:ascii="Verdana"/>
                <w:spacing w:val="-2"/>
                <w:sz w:val="13"/>
              </w:rPr>
              <w:t>privativa</w:t>
            </w:r>
            <w:r>
              <w:rPr>
                <w:rFonts w:ascii="Verdana"/>
                <w:spacing w:val="-8"/>
                <w:sz w:val="13"/>
              </w:rPr>
              <w:t> </w:t>
            </w:r>
            <w:r>
              <w:rPr>
                <w:rFonts w:ascii="Verdana"/>
                <w:spacing w:val="-2"/>
                <w:sz w:val="13"/>
              </w:rPr>
              <w:t>empresas</w:t>
            </w:r>
            <w:r>
              <w:rPr>
                <w:rFonts w:ascii="Verdana"/>
                <w:spacing w:val="-7"/>
                <w:sz w:val="13"/>
              </w:rPr>
              <w:t> </w:t>
            </w:r>
            <w:r>
              <w:rPr>
                <w:rFonts w:ascii="Verdana"/>
                <w:spacing w:val="-2"/>
                <w:sz w:val="13"/>
              </w:rPr>
              <w:t>explotadoras</w:t>
            </w:r>
          </w:p>
        </w:tc>
        <w:tc>
          <w:tcPr>
            <w:tcW w:w="1139" w:type="dxa"/>
            <w:tcBorders>
              <w:top w:val="single" w:sz="6" w:space="0" w:color="000000"/>
              <w:left w:val="single" w:sz="6" w:space="0" w:color="000000"/>
              <w:right w:val="single" w:sz="6" w:space="0" w:color="000000"/>
            </w:tcBorders>
          </w:tcPr>
          <w:p>
            <w:pPr>
              <w:pStyle w:val="TableParagraph"/>
              <w:spacing w:line="155" w:lineRule="exact" w:before="32"/>
              <w:ind w:right="12"/>
              <w:rPr>
                <w:sz w:val="15"/>
              </w:rPr>
            </w:pPr>
            <w:r>
              <w:rPr>
                <w:spacing w:val="-2"/>
                <w:sz w:val="15"/>
              </w:rPr>
              <w:t>850.000</w:t>
            </w:r>
          </w:p>
        </w:tc>
        <w:tc>
          <w:tcPr>
            <w:tcW w:w="1211" w:type="dxa"/>
            <w:tcBorders>
              <w:top w:val="single" w:sz="6" w:space="0" w:color="000000"/>
              <w:left w:val="single" w:sz="6" w:space="0" w:color="000000"/>
            </w:tcBorders>
          </w:tcPr>
          <w:p>
            <w:pPr>
              <w:pStyle w:val="TableParagraph"/>
              <w:spacing w:line="155" w:lineRule="exact" w:before="32"/>
              <w:ind w:right="13"/>
              <w:rPr>
                <w:sz w:val="15"/>
              </w:rPr>
            </w:pPr>
            <w:r>
              <w:rPr>
                <w:spacing w:val="-2"/>
                <w:sz w:val="15"/>
              </w:rPr>
              <w:t>1.100.000</w:t>
            </w:r>
          </w:p>
        </w:tc>
        <w:tc>
          <w:tcPr>
            <w:tcW w:w="1051" w:type="dxa"/>
            <w:tcBorders>
              <w:top w:val="single" w:sz="6" w:space="0" w:color="000000"/>
            </w:tcBorders>
          </w:tcPr>
          <w:p>
            <w:pPr>
              <w:pStyle w:val="TableParagraph"/>
              <w:spacing w:line="155" w:lineRule="exact" w:before="32"/>
              <w:ind w:right="13"/>
              <w:rPr>
                <w:sz w:val="15"/>
              </w:rPr>
            </w:pPr>
            <w:r>
              <w:rPr>
                <w:spacing w:val="-2"/>
                <w:sz w:val="15"/>
              </w:rPr>
              <w:t>250.000</w:t>
            </w:r>
          </w:p>
        </w:tc>
        <w:tc>
          <w:tcPr>
            <w:tcW w:w="1247" w:type="dxa"/>
            <w:tcBorders>
              <w:top w:val="single" w:sz="6" w:space="0" w:color="000000"/>
              <w:right w:val="single" w:sz="6" w:space="0" w:color="000000"/>
            </w:tcBorders>
          </w:tcPr>
          <w:p>
            <w:pPr>
              <w:pStyle w:val="TableParagraph"/>
              <w:spacing w:line="155" w:lineRule="exact" w:before="32"/>
              <w:ind w:left="20" w:right="13"/>
              <w:jc w:val="center"/>
              <w:rPr>
                <w:sz w:val="15"/>
              </w:rPr>
            </w:pPr>
            <w:r>
              <w:rPr>
                <w:spacing w:val="-2"/>
                <w:sz w:val="15"/>
              </w:rPr>
              <w:t>29,41</w:t>
            </w:r>
          </w:p>
        </w:tc>
      </w:tr>
      <w:tr>
        <w:trPr>
          <w:trHeight w:val="226" w:hRule="atLeast"/>
        </w:trPr>
        <w:tc>
          <w:tcPr>
            <w:tcW w:w="522" w:type="dxa"/>
          </w:tcPr>
          <w:p>
            <w:pPr>
              <w:pStyle w:val="TableParagraph"/>
              <w:spacing w:line="132" w:lineRule="exact" w:before="74"/>
              <w:ind w:left="21"/>
              <w:jc w:val="center"/>
              <w:rPr>
                <w:rFonts w:ascii="Verdana"/>
                <w:sz w:val="13"/>
              </w:rPr>
            </w:pPr>
            <w:r>
              <w:rPr>
                <w:rFonts w:ascii="Verdana"/>
                <w:spacing w:val="-2"/>
                <w:sz w:val="13"/>
              </w:rPr>
              <w:t>33.300</w:t>
            </w:r>
          </w:p>
        </w:tc>
        <w:tc>
          <w:tcPr>
            <w:tcW w:w="3038" w:type="dxa"/>
            <w:tcBorders>
              <w:right w:val="single" w:sz="6" w:space="0" w:color="000000"/>
            </w:tcBorders>
          </w:tcPr>
          <w:p>
            <w:pPr>
              <w:pStyle w:val="TableParagraph"/>
              <w:spacing w:line="141" w:lineRule="exact" w:before="66"/>
              <w:ind w:left="31"/>
              <w:jc w:val="left"/>
              <w:rPr>
                <w:rFonts w:ascii="Verdana" w:hAnsi="Verdana"/>
                <w:sz w:val="13"/>
              </w:rPr>
            </w:pPr>
            <w:r>
              <w:rPr>
                <w:rFonts w:ascii="Verdana" w:hAnsi="Verdana"/>
                <w:spacing w:val="-2"/>
                <w:sz w:val="13"/>
              </w:rPr>
              <w:t>Tasa</w:t>
            </w:r>
            <w:r>
              <w:rPr>
                <w:rFonts w:ascii="Verdana" w:hAnsi="Verdana"/>
                <w:spacing w:val="-6"/>
                <w:sz w:val="13"/>
              </w:rPr>
              <w:t> </w:t>
            </w:r>
            <w:r>
              <w:rPr>
                <w:rFonts w:ascii="Verdana" w:hAnsi="Verdana"/>
                <w:spacing w:val="-2"/>
                <w:sz w:val="13"/>
              </w:rPr>
              <w:t>utilización</w:t>
            </w:r>
            <w:r>
              <w:rPr>
                <w:rFonts w:ascii="Verdana" w:hAnsi="Verdana"/>
                <w:spacing w:val="-5"/>
                <w:sz w:val="13"/>
              </w:rPr>
              <w:t> </w:t>
            </w:r>
            <w:r>
              <w:rPr>
                <w:rFonts w:ascii="Verdana" w:hAnsi="Verdana"/>
                <w:spacing w:val="-2"/>
                <w:sz w:val="13"/>
              </w:rPr>
              <w:t>privativa</w:t>
            </w:r>
            <w:r>
              <w:rPr>
                <w:rFonts w:ascii="Verdana" w:hAnsi="Verdana"/>
                <w:spacing w:val="-5"/>
                <w:sz w:val="13"/>
              </w:rPr>
              <w:t> </w:t>
            </w:r>
            <w:r>
              <w:rPr>
                <w:rFonts w:ascii="Verdana" w:hAnsi="Verdana"/>
                <w:spacing w:val="-2"/>
                <w:sz w:val="13"/>
              </w:rPr>
              <w:t>servicio</w:t>
            </w:r>
            <w:r>
              <w:rPr>
                <w:rFonts w:ascii="Verdana" w:hAnsi="Verdana"/>
                <w:spacing w:val="-6"/>
                <w:sz w:val="13"/>
              </w:rPr>
              <w:t> </w:t>
            </w:r>
            <w:r>
              <w:rPr>
                <w:rFonts w:ascii="Verdana" w:hAnsi="Verdana"/>
                <w:spacing w:val="-2"/>
                <w:sz w:val="13"/>
              </w:rPr>
              <w:t>telefonía</w:t>
            </w:r>
          </w:p>
        </w:tc>
        <w:tc>
          <w:tcPr>
            <w:tcW w:w="1139" w:type="dxa"/>
            <w:tcBorders>
              <w:left w:val="single" w:sz="6" w:space="0" w:color="000000"/>
              <w:right w:val="single" w:sz="6" w:space="0" w:color="000000"/>
            </w:tcBorders>
          </w:tcPr>
          <w:p>
            <w:pPr>
              <w:pStyle w:val="TableParagraph"/>
              <w:spacing w:line="155" w:lineRule="exact" w:before="51"/>
              <w:ind w:right="12"/>
              <w:rPr>
                <w:sz w:val="15"/>
              </w:rPr>
            </w:pPr>
            <w:r>
              <w:rPr>
                <w:spacing w:val="-10"/>
                <w:sz w:val="15"/>
              </w:rPr>
              <w:t>0</w:t>
            </w:r>
          </w:p>
        </w:tc>
        <w:tc>
          <w:tcPr>
            <w:tcW w:w="1211" w:type="dxa"/>
            <w:tcBorders>
              <w:left w:val="single" w:sz="6" w:space="0" w:color="000000"/>
            </w:tcBorders>
          </w:tcPr>
          <w:p>
            <w:pPr>
              <w:pStyle w:val="TableParagraph"/>
              <w:spacing w:line="155" w:lineRule="exact" w:before="51"/>
              <w:ind w:right="13"/>
              <w:rPr>
                <w:sz w:val="15"/>
              </w:rPr>
            </w:pPr>
            <w:r>
              <w:rPr>
                <w:spacing w:val="-10"/>
                <w:sz w:val="15"/>
              </w:rPr>
              <w:t>0</w:t>
            </w:r>
          </w:p>
        </w:tc>
        <w:tc>
          <w:tcPr>
            <w:tcW w:w="1051" w:type="dxa"/>
          </w:tcPr>
          <w:p>
            <w:pPr>
              <w:pStyle w:val="TableParagraph"/>
              <w:spacing w:line="155" w:lineRule="exact" w:before="51"/>
              <w:ind w:right="13"/>
              <w:rPr>
                <w:sz w:val="15"/>
              </w:rPr>
            </w:pPr>
            <w:r>
              <w:rPr>
                <w:spacing w:val="-10"/>
                <w:sz w:val="15"/>
              </w:rPr>
              <w:t>0</w:t>
            </w:r>
          </w:p>
        </w:tc>
        <w:tc>
          <w:tcPr>
            <w:tcW w:w="1247" w:type="dxa"/>
            <w:tcBorders>
              <w:right w:val="single" w:sz="6" w:space="0" w:color="000000"/>
            </w:tcBorders>
          </w:tcPr>
          <w:p>
            <w:pPr>
              <w:pStyle w:val="TableParagraph"/>
              <w:spacing w:line="155" w:lineRule="exact" w:before="51"/>
              <w:ind w:left="20"/>
              <w:jc w:val="center"/>
              <w:rPr>
                <w:sz w:val="15"/>
              </w:rPr>
            </w:pPr>
            <w:r>
              <w:rPr>
                <w:spacing w:val="-4"/>
                <w:sz w:val="15"/>
              </w:rPr>
              <w:t>0,00</w:t>
            </w:r>
          </w:p>
        </w:tc>
      </w:tr>
      <w:tr>
        <w:trPr>
          <w:trHeight w:val="201" w:hRule="atLeast"/>
        </w:trPr>
        <w:tc>
          <w:tcPr>
            <w:tcW w:w="522" w:type="dxa"/>
            <w:tcBorders>
              <w:bottom w:val="single" w:sz="6" w:space="0" w:color="000000"/>
            </w:tcBorders>
          </w:tcPr>
          <w:p>
            <w:pPr>
              <w:pStyle w:val="TableParagraph"/>
              <w:spacing w:line="133" w:lineRule="exact" w:before="48"/>
              <w:ind w:left="21"/>
              <w:jc w:val="center"/>
              <w:rPr>
                <w:rFonts w:ascii="Verdana"/>
                <w:sz w:val="13"/>
              </w:rPr>
            </w:pPr>
            <w:r>
              <w:rPr>
                <w:rFonts w:ascii="Verdana"/>
                <w:spacing w:val="-2"/>
                <w:sz w:val="13"/>
              </w:rPr>
              <w:t>33.301</w:t>
            </w:r>
          </w:p>
        </w:tc>
        <w:tc>
          <w:tcPr>
            <w:tcW w:w="3038" w:type="dxa"/>
            <w:tcBorders>
              <w:bottom w:val="single" w:sz="6" w:space="0" w:color="000000"/>
              <w:right w:val="single" w:sz="6" w:space="0" w:color="000000"/>
            </w:tcBorders>
          </w:tcPr>
          <w:p>
            <w:pPr>
              <w:pStyle w:val="TableParagraph"/>
              <w:spacing w:line="142" w:lineRule="exact" w:before="39"/>
              <w:ind w:left="31"/>
              <w:jc w:val="left"/>
              <w:rPr>
                <w:rFonts w:ascii="Verdana" w:hAnsi="Verdana"/>
                <w:sz w:val="13"/>
              </w:rPr>
            </w:pPr>
            <w:r>
              <w:rPr>
                <w:rFonts w:ascii="Verdana" w:hAnsi="Verdana"/>
                <w:spacing w:val="-2"/>
                <w:sz w:val="13"/>
              </w:rPr>
              <w:t>Tasa</w:t>
            </w:r>
            <w:r>
              <w:rPr>
                <w:rFonts w:ascii="Verdana" w:hAnsi="Verdana"/>
                <w:spacing w:val="-7"/>
                <w:sz w:val="13"/>
              </w:rPr>
              <w:t> </w:t>
            </w:r>
            <w:r>
              <w:rPr>
                <w:rFonts w:ascii="Verdana" w:hAnsi="Verdana"/>
                <w:spacing w:val="-2"/>
                <w:sz w:val="13"/>
              </w:rPr>
              <w:t>u.</w:t>
            </w:r>
            <w:r>
              <w:rPr>
                <w:rFonts w:ascii="Verdana" w:hAnsi="Verdana"/>
                <w:spacing w:val="-8"/>
                <w:sz w:val="13"/>
              </w:rPr>
              <w:t> </w:t>
            </w:r>
            <w:r>
              <w:rPr>
                <w:rFonts w:ascii="Verdana" w:hAnsi="Verdana"/>
                <w:spacing w:val="-2"/>
                <w:sz w:val="13"/>
              </w:rPr>
              <w:t>privativa</w:t>
            </w:r>
            <w:r>
              <w:rPr>
                <w:rFonts w:ascii="Verdana" w:hAnsi="Verdana"/>
                <w:spacing w:val="-6"/>
                <w:sz w:val="13"/>
              </w:rPr>
              <w:t> </w:t>
            </w:r>
            <w:r>
              <w:rPr>
                <w:rFonts w:ascii="Verdana" w:hAnsi="Verdana"/>
                <w:spacing w:val="-2"/>
                <w:sz w:val="13"/>
              </w:rPr>
              <w:t>telefonía</w:t>
            </w:r>
            <w:r>
              <w:rPr>
                <w:rFonts w:ascii="Verdana" w:hAnsi="Verdana"/>
                <w:spacing w:val="-7"/>
                <w:sz w:val="13"/>
              </w:rPr>
              <w:t> </w:t>
            </w:r>
            <w:r>
              <w:rPr>
                <w:rFonts w:ascii="Verdana" w:hAnsi="Verdana"/>
                <w:spacing w:val="-2"/>
                <w:sz w:val="13"/>
              </w:rPr>
              <w:t>móvil</w:t>
            </w:r>
            <w:r>
              <w:rPr>
                <w:rFonts w:ascii="Verdana" w:hAnsi="Verdana"/>
                <w:spacing w:val="-5"/>
                <w:sz w:val="13"/>
              </w:rPr>
              <w:t> </w:t>
            </w:r>
            <w:r>
              <w:rPr>
                <w:rFonts w:ascii="Verdana" w:hAnsi="Verdana"/>
                <w:spacing w:val="-2"/>
                <w:sz w:val="13"/>
              </w:rPr>
              <w:t>(1,4%)</w:t>
            </w:r>
          </w:p>
        </w:tc>
        <w:tc>
          <w:tcPr>
            <w:tcW w:w="1139" w:type="dxa"/>
            <w:tcBorders>
              <w:left w:val="single" w:sz="6" w:space="0" w:color="000000"/>
              <w:bottom w:val="single" w:sz="6" w:space="0" w:color="000000"/>
              <w:right w:val="single" w:sz="6" w:space="0" w:color="000000"/>
            </w:tcBorders>
          </w:tcPr>
          <w:p>
            <w:pPr>
              <w:pStyle w:val="TableParagraph"/>
              <w:spacing w:line="152" w:lineRule="exact" w:before="29"/>
              <w:ind w:right="12"/>
              <w:rPr>
                <w:sz w:val="15"/>
              </w:rPr>
            </w:pPr>
            <w:r>
              <w:rPr>
                <w:spacing w:val="-10"/>
                <w:sz w:val="15"/>
              </w:rPr>
              <w:t>0</w:t>
            </w:r>
          </w:p>
        </w:tc>
        <w:tc>
          <w:tcPr>
            <w:tcW w:w="1211" w:type="dxa"/>
            <w:tcBorders>
              <w:left w:val="single" w:sz="6" w:space="0" w:color="000000"/>
              <w:bottom w:val="single" w:sz="6" w:space="0" w:color="000000"/>
            </w:tcBorders>
          </w:tcPr>
          <w:p>
            <w:pPr>
              <w:pStyle w:val="TableParagraph"/>
              <w:spacing w:line="152" w:lineRule="exact" w:before="29"/>
              <w:ind w:right="13"/>
              <w:rPr>
                <w:sz w:val="15"/>
              </w:rPr>
            </w:pPr>
            <w:r>
              <w:rPr>
                <w:spacing w:val="-10"/>
                <w:sz w:val="15"/>
              </w:rPr>
              <w:t>0</w:t>
            </w:r>
          </w:p>
        </w:tc>
        <w:tc>
          <w:tcPr>
            <w:tcW w:w="1051" w:type="dxa"/>
            <w:tcBorders>
              <w:bottom w:val="single" w:sz="6" w:space="0" w:color="000000"/>
            </w:tcBorders>
          </w:tcPr>
          <w:p>
            <w:pPr>
              <w:pStyle w:val="TableParagraph"/>
              <w:spacing w:line="152" w:lineRule="exact" w:before="29"/>
              <w:ind w:right="13"/>
              <w:rPr>
                <w:sz w:val="15"/>
              </w:rPr>
            </w:pPr>
            <w:r>
              <w:rPr>
                <w:spacing w:val="-10"/>
                <w:sz w:val="15"/>
              </w:rPr>
              <w:t>0</w:t>
            </w:r>
          </w:p>
        </w:tc>
        <w:tc>
          <w:tcPr>
            <w:tcW w:w="1247" w:type="dxa"/>
            <w:tcBorders>
              <w:bottom w:val="single" w:sz="6" w:space="0" w:color="000000"/>
              <w:right w:val="single" w:sz="6" w:space="0" w:color="000000"/>
            </w:tcBorders>
          </w:tcPr>
          <w:p>
            <w:pPr>
              <w:pStyle w:val="TableParagraph"/>
              <w:spacing w:line="152" w:lineRule="exact" w:before="29"/>
              <w:ind w:left="20"/>
              <w:jc w:val="center"/>
              <w:rPr>
                <w:sz w:val="15"/>
              </w:rPr>
            </w:pPr>
            <w:r>
              <w:rPr>
                <w:spacing w:val="-4"/>
                <w:sz w:val="15"/>
              </w:rPr>
              <w:t>0,00</w:t>
            </w:r>
          </w:p>
        </w:tc>
      </w:tr>
      <w:tr>
        <w:trPr>
          <w:trHeight w:val="182" w:hRule="atLeast"/>
        </w:trPr>
        <w:tc>
          <w:tcPr>
            <w:tcW w:w="522" w:type="dxa"/>
            <w:tcBorders>
              <w:top w:val="single" w:sz="6" w:space="0" w:color="000000"/>
              <w:bottom w:val="single" w:sz="6" w:space="0" w:color="000000"/>
            </w:tcBorders>
          </w:tcPr>
          <w:p>
            <w:pPr>
              <w:pStyle w:val="TableParagraph"/>
              <w:spacing w:line="133" w:lineRule="exact" w:before="29"/>
              <w:ind w:left="21"/>
              <w:jc w:val="center"/>
              <w:rPr>
                <w:rFonts w:ascii="Verdana"/>
                <w:sz w:val="13"/>
              </w:rPr>
            </w:pPr>
            <w:r>
              <w:rPr>
                <w:rFonts w:ascii="Verdana"/>
                <w:spacing w:val="-2"/>
                <w:sz w:val="13"/>
              </w:rPr>
              <w:t>33.400</w:t>
            </w:r>
          </w:p>
        </w:tc>
        <w:tc>
          <w:tcPr>
            <w:tcW w:w="3038" w:type="dxa"/>
            <w:tcBorders>
              <w:top w:val="single" w:sz="6" w:space="0" w:color="000000"/>
              <w:bottom w:val="single" w:sz="6" w:space="0" w:color="000000"/>
              <w:right w:val="single" w:sz="6" w:space="0" w:color="000000"/>
            </w:tcBorders>
          </w:tcPr>
          <w:p>
            <w:pPr>
              <w:pStyle w:val="TableParagraph"/>
              <w:spacing w:line="133" w:lineRule="exact" w:before="29"/>
              <w:ind w:left="31"/>
              <w:jc w:val="left"/>
              <w:rPr>
                <w:rFonts w:ascii="Verdana"/>
                <w:sz w:val="13"/>
              </w:rPr>
            </w:pPr>
            <w:r>
              <w:rPr>
                <w:rFonts w:ascii="Verdana"/>
                <w:spacing w:val="-4"/>
                <w:sz w:val="13"/>
              </w:rPr>
              <w:t>Tasa</w:t>
            </w:r>
            <w:r>
              <w:rPr>
                <w:rFonts w:ascii="Verdana"/>
                <w:spacing w:val="1"/>
                <w:sz w:val="13"/>
              </w:rPr>
              <w:t> </w:t>
            </w:r>
            <w:r>
              <w:rPr>
                <w:rFonts w:ascii="Verdana"/>
                <w:spacing w:val="-4"/>
                <w:sz w:val="13"/>
              </w:rPr>
              <w:t>Apertura</w:t>
            </w:r>
            <w:r>
              <w:rPr>
                <w:rFonts w:ascii="Verdana"/>
                <w:spacing w:val="2"/>
                <w:sz w:val="13"/>
              </w:rPr>
              <w:t> </w:t>
            </w:r>
            <w:r>
              <w:rPr>
                <w:rFonts w:ascii="Verdana"/>
                <w:spacing w:val="-4"/>
                <w:sz w:val="13"/>
              </w:rPr>
              <w:t>Zanjas</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2" w:lineRule="exact" w:before="10"/>
              <w:ind w:right="12"/>
              <w:rPr>
                <w:sz w:val="15"/>
              </w:rPr>
            </w:pPr>
            <w:r>
              <w:rPr>
                <w:spacing w:val="-2"/>
                <w:sz w:val="15"/>
              </w:rPr>
              <w:t>14.000</w:t>
            </w:r>
          </w:p>
        </w:tc>
        <w:tc>
          <w:tcPr>
            <w:tcW w:w="1211" w:type="dxa"/>
            <w:tcBorders>
              <w:top w:val="single" w:sz="6" w:space="0" w:color="000000"/>
              <w:left w:val="single" w:sz="6" w:space="0" w:color="000000"/>
              <w:bottom w:val="single" w:sz="6" w:space="0" w:color="000000"/>
            </w:tcBorders>
          </w:tcPr>
          <w:p>
            <w:pPr>
              <w:pStyle w:val="TableParagraph"/>
              <w:spacing w:line="152" w:lineRule="exact" w:before="10"/>
              <w:ind w:right="13"/>
              <w:rPr>
                <w:sz w:val="15"/>
              </w:rPr>
            </w:pPr>
            <w:r>
              <w:rPr>
                <w:spacing w:val="-2"/>
                <w:sz w:val="15"/>
              </w:rPr>
              <w:t>5.000</w:t>
            </w:r>
          </w:p>
        </w:tc>
        <w:tc>
          <w:tcPr>
            <w:tcW w:w="1051" w:type="dxa"/>
            <w:tcBorders>
              <w:top w:val="single" w:sz="6" w:space="0" w:color="000000"/>
              <w:bottom w:val="single" w:sz="6" w:space="0" w:color="000000"/>
            </w:tcBorders>
          </w:tcPr>
          <w:p>
            <w:pPr>
              <w:pStyle w:val="TableParagraph"/>
              <w:spacing w:line="152" w:lineRule="exact" w:before="10"/>
              <w:ind w:right="13"/>
              <w:rPr>
                <w:sz w:val="15"/>
              </w:rPr>
            </w:pPr>
            <w:r>
              <w:rPr>
                <w:sz w:val="15"/>
              </w:rPr>
              <w:t>-</w:t>
            </w:r>
            <w:r>
              <w:rPr>
                <w:spacing w:val="-2"/>
                <w:sz w:val="15"/>
              </w:rPr>
              <w:t>9.000</w:t>
            </w:r>
          </w:p>
        </w:tc>
        <w:tc>
          <w:tcPr>
            <w:tcW w:w="1247" w:type="dxa"/>
            <w:tcBorders>
              <w:top w:val="single" w:sz="6" w:space="0" w:color="000000"/>
              <w:bottom w:val="single" w:sz="6" w:space="0" w:color="000000"/>
              <w:right w:val="single" w:sz="6" w:space="0" w:color="000000"/>
            </w:tcBorders>
          </w:tcPr>
          <w:p>
            <w:pPr>
              <w:pStyle w:val="TableParagraph"/>
              <w:spacing w:line="152" w:lineRule="exact" w:before="10"/>
              <w:ind w:left="20" w:right="5"/>
              <w:jc w:val="center"/>
              <w:rPr>
                <w:sz w:val="15"/>
              </w:rPr>
            </w:pPr>
            <w:r>
              <w:rPr>
                <w:sz w:val="15"/>
              </w:rPr>
              <w:t>-</w:t>
            </w:r>
            <w:r>
              <w:rPr>
                <w:spacing w:val="-2"/>
                <w:sz w:val="15"/>
              </w:rPr>
              <w:t>64,29</w:t>
            </w:r>
          </w:p>
        </w:tc>
      </w:tr>
      <w:tr>
        <w:trPr>
          <w:trHeight w:val="182" w:hRule="atLeast"/>
        </w:trPr>
        <w:tc>
          <w:tcPr>
            <w:tcW w:w="522" w:type="dxa"/>
            <w:tcBorders>
              <w:top w:val="single" w:sz="6" w:space="0" w:color="000000"/>
              <w:bottom w:val="single" w:sz="6" w:space="0" w:color="000000"/>
            </w:tcBorders>
          </w:tcPr>
          <w:p>
            <w:pPr>
              <w:pStyle w:val="TableParagraph"/>
              <w:spacing w:line="133" w:lineRule="exact" w:before="29"/>
              <w:ind w:left="21"/>
              <w:jc w:val="center"/>
              <w:rPr>
                <w:rFonts w:ascii="Verdana"/>
                <w:sz w:val="13"/>
              </w:rPr>
            </w:pPr>
            <w:r>
              <w:rPr>
                <w:rFonts w:ascii="Verdana"/>
                <w:spacing w:val="-2"/>
                <w:sz w:val="13"/>
              </w:rPr>
              <w:t>33.701</w:t>
            </w:r>
          </w:p>
        </w:tc>
        <w:tc>
          <w:tcPr>
            <w:tcW w:w="3038" w:type="dxa"/>
            <w:tcBorders>
              <w:top w:val="single" w:sz="6" w:space="0" w:color="000000"/>
              <w:bottom w:val="single" w:sz="6" w:space="0" w:color="000000"/>
              <w:right w:val="single" w:sz="6" w:space="0" w:color="000000"/>
            </w:tcBorders>
          </w:tcPr>
          <w:p>
            <w:pPr>
              <w:pStyle w:val="TableParagraph"/>
              <w:spacing w:line="133" w:lineRule="exact" w:before="29"/>
              <w:ind w:left="31"/>
              <w:jc w:val="left"/>
              <w:rPr>
                <w:rFonts w:ascii="Verdana" w:hAnsi="Verdana"/>
                <w:sz w:val="13"/>
              </w:rPr>
            </w:pPr>
            <w:r>
              <w:rPr>
                <w:rFonts w:ascii="Verdana" w:hAnsi="Verdana"/>
                <w:spacing w:val="-4"/>
                <w:sz w:val="13"/>
              </w:rPr>
              <w:t>Tasa</w:t>
            </w:r>
            <w:r>
              <w:rPr>
                <w:rFonts w:ascii="Verdana" w:hAnsi="Verdana"/>
                <w:spacing w:val="-5"/>
                <w:sz w:val="13"/>
              </w:rPr>
              <w:t> </w:t>
            </w:r>
            <w:r>
              <w:rPr>
                <w:rFonts w:ascii="Verdana" w:hAnsi="Verdana"/>
                <w:spacing w:val="-4"/>
                <w:sz w:val="13"/>
              </w:rPr>
              <w:t>Cajeros</w:t>
            </w:r>
            <w:r>
              <w:rPr>
                <w:rFonts w:ascii="Verdana" w:hAnsi="Verdana"/>
                <w:spacing w:val="1"/>
                <w:sz w:val="13"/>
              </w:rPr>
              <w:t> </w:t>
            </w:r>
            <w:r>
              <w:rPr>
                <w:rFonts w:ascii="Verdana" w:hAnsi="Verdana"/>
                <w:spacing w:val="-4"/>
                <w:sz w:val="13"/>
              </w:rPr>
              <w:t>Automáticos</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2" w:lineRule="exact" w:before="10"/>
              <w:ind w:right="12"/>
              <w:rPr>
                <w:sz w:val="15"/>
              </w:rPr>
            </w:pPr>
            <w:r>
              <w:rPr>
                <w:spacing w:val="-2"/>
                <w:sz w:val="15"/>
              </w:rPr>
              <w:t>10.000</w:t>
            </w:r>
          </w:p>
        </w:tc>
        <w:tc>
          <w:tcPr>
            <w:tcW w:w="1211" w:type="dxa"/>
            <w:tcBorders>
              <w:top w:val="single" w:sz="6" w:space="0" w:color="000000"/>
              <w:left w:val="single" w:sz="6" w:space="0" w:color="000000"/>
              <w:bottom w:val="single" w:sz="6" w:space="0" w:color="000000"/>
            </w:tcBorders>
          </w:tcPr>
          <w:p>
            <w:pPr>
              <w:pStyle w:val="TableParagraph"/>
              <w:spacing w:line="152" w:lineRule="exact" w:before="10"/>
              <w:ind w:right="13"/>
              <w:rPr>
                <w:sz w:val="15"/>
              </w:rPr>
            </w:pPr>
            <w:r>
              <w:rPr>
                <w:spacing w:val="-2"/>
                <w:sz w:val="15"/>
              </w:rPr>
              <w:t>8.500</w:t>
            </w:r>
          </w:p>
        </w:tc>
        <w:tc>
          <w:tcPr>
            <w:tcW w:w="1051" w:type="dxa"/>
            <w:tcBorders>
              <w:top w:val="single" w:sz="6" w:space="0" w:color="000000"/>
              <w:bottom w:val="single" w:sz="6" w:space="0" w:color="000000"/>
            </w:tcBorders>
          </w:tcPr>
          <w:p>
            <w:pPr>
              <w:pStyle w:val="TableParagraph"/>
              <w:spacing w:line="152" w:lineRule="exact" w:before="10"/>
              <w:ind w:right="13"/>
              <w:rPr>
                <w:sz w:val="15"/>
              </w:rPr>
            </w:pPr>
            <w:r>
              <w:rPr>
                <w:sz w:val="15"/>
              </w:rPr>
              <w:t>-</w:t>
            </w:r>
            <w:r>
              <w:rPr>
                <w:spacing w:val="-2"/>
                <w:sz w:val="15"/>
              </w:rPr>
              <w:t>1.500</w:t>
            </w:r>
          </w:p>
        </w:tc>
        <w:tc>
          <w:tcPr>
            <w:tcW w:w="1247" w:type="dxa"/>
            <w:tcBorders>
              <w:top w:val="single" w:sz="6" w:space="0" w:color="000000"/>
              <w:bottom w:val="single" w:sz="6" w:space="0" w:color="000000"/>
              <w:right w:val="single" w:sz="6" w:space="0" w:color="000000"/>
            </w:tcBorders>
          </w:tcPr>
          <w:p>
            <w:pPr>
              <w:pStyle w:val="TableParagraph"/>
              <w:spacing w:line="152" w:lineRule="exact" w:before="10"/>
              <w:ind w:left="20" w:right="5"/>
              <w:jc w:val="center"/>
              <w:rPr>
                <w:sz w:val="15"/>
              </w:rPr>
            </w:pPr>
            <w:r>
              <w:rPr>
                <w:sz w:val="15"/>
              </w:rPr>
              <w:t>-</w:t>
            </w:r>
            <w:r>
              <w:rPr>
                <w:spacing w:val="-2"/>
                <w:sz w:val="15"/>
              </w:rPr>
              <w:t>15,00</w:t>
            </w:r>
          </w:p>
        </w:tc>
      </w:tr>
      <w:tr>
        <w:trPr>
          <w:trHeight w:val="190" w:hRule="atLeast"/>
        </w:trPr>
        <w:tc>
          <w:tcPr>
            <w:tcW w:w="522" w:type="dxa"/>
            <w:tcBorders>
              <w:top w:val="single" w:sz="6" w:space="0" w:color="000000"/>
              <w:bottom w:val="single" w:sz="6" w:space="0" w:color="000000"/>
            </w:tcBorders>
          </w:tcPr>
          <w:p>
            <w:pPr>
              <w:pStyle w:val="TableParagraph"/>
              <w:spacing w:line="132" w:lineRule="exact" w:before="38"/>
              <w:ind w:left="21"/>
              <w:jc w:val="center"/>
              <w:rPr>
                <w:rFonts w:ascii="Verdana"/>
                <w:sz w:val="13"/>
              </w:rPr>
            </w:pPr>
            <w:r>
              <w:rPr>
                <w:rFonts w:ascii="Verdana"/>
                <w:spacing w:val="-2"/>
                <w:sz w:val="13"/>
              </w:rPr>
              <w:t>33.800</w:t>
            </w:r>
          </w:p>
        </w:tc>
        <w:tc>
          <w:tcPr>
            <w:tcW w:w="3038" w:type="dxa"/>
            <w:tcBorders>
              <w:top w:val="single" w:sz="6" w:space="0" w:color="000000"/>
              <w:bottom w:val="single" w:sz="6" w:space="0" w:color="000000"/>
              <w:right w:val="single" w:sz="6" w:space="0" w:color="000000"/>
            </w:tcBorders>
          </w:tcPr>
          <w:p>
            <w:pPr>
              <w:pStyle w:val="TableParagraph"/>
              <w:spacing w:line="141" w:lineRule="exact" w:before="29"/>
              <w:ind w:left="31"/>
              <w:jc w:val="left"/>
              <w:rPr>
                <w:rFonts w:ascii="Verdana" w:hAnsi="Verdana"/>
                <w:sz w:val="13"/>
              </w:rPr>
            </w:pPr>
            <w:r>
              <w:rPr>
                <w:rFonts w:ascii="Verdana" w:hAnsi="Verdana"/>
                <w:spacing w:val="-4"/>
                <w:sz w:val="13"/>
              </w:rPr>
              <w:t>Compensación</w:t>
            </w:r>
            <w:r>
              <w:rPr>
                <w:rFonts w:ascii="Verdana" w:hAnsi="Verdana"/>
                <w:spacing w:val="8"/>
                <w:sz w:val="13"/>
              </w:rPr>
              <w:t> </w:t>
            </w:r>
            <w:r>
              <w:rPr>
                <w:rFonts w:ascii="Verdana" w:hAnsi="Verdana"/>
                <w:spacing w:val="-4"/>
                <w:sz w:val="13"/>
              </w:rPr>
              <w:t>Telefónica</w:t>
            </w:r>
            <w:r>
              <w:rPr>
                <w:rFonts w:ascii="Verdana" w:hAnsi="Verdana"/>
                <w:spacing w:val="5"/>
                <w:sz w:val="13"/>
              </w:rPr>
              <w:t> </w:t>
            </w:r>
            <w:r>
              <w:rPr>
                <w:rFonts w:ascii="Verdana" w:hAnsi="Verdana"/>
                <w:spacing w:val="-4"/>
                <w:sz w:val="13"/>
              </w:rPr>
              <w:t>de</w:t>
            </w:r>
            <w:r>
              <w:rPr>
                <w:rFonts w:ascii="Verdana" w:hAnsi="Verdana"/>
                <w:spacing w:val="4"/>
                <w:sz w:val="13"/>
              </w:rPr>
              <w:t> </w:t>
            </w:r>
            <w:r>
              <w:rPr>
                <w:rFonts w:ascii="Verdana" w:hAnsi="Verdana"/>
                <w:spacing w:val="-4"/>
                <w:sz w:val="13"/>
              </w:rPr>
              <w:t>España</w:t>
            </w:r>
            <w:r>
              <w:rPr>
                <w:rFonts w:ascii="Verdana" w:hAnsi="Verdana"/>
                <w:spacing w:val="4"/>
                <w:sz w:val="13"/>
              </w:rPr>
              <w:t> </w:t>
            </w:r>
            <w:r>
              <w:rPr>
                <w:rFonts w:ascii="Verdana" w:hAnsi="Verdana"/>
                <w:spacing w:val="-5"/>
                <w:sz w:val="13"/>
              </w:rPr>
              <w:t>SA</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19"/>
              <w:ind w:right="12"/>
              <w:rPr>
                <w:sz w:val="15"/>
              </w:rPr>
            </w:pPr>
            <w:r>
              <w:rPr>
                <w:spacing w:val="-2"/>
                <w:sz w:val="15"/>
              </w:rPr>
              <w:t>570.000</w:t>
            </w:r>
          </w:p>
        </w:tc>
        <w:tc>
          <w:tcPr>
            <w:tcW w:w="1211" w:type="dxa"/>
            <w:tcBorders>
              <w:top w:val="single" w:sz="6" w:space="0" w:color="000000"/>
              <w:left w:val="single" w:sz="6" w:space="0" w:color="000000"/>
              <w:bottom w:val="single" w:sz="6" w:space="0" w:color="000000"/>
            </w:tcBorders>
          </w:tcPr>
          <w:p>
            <w:pPr>
              <w:pStyle w:val="TableParagraph"/>
              <w:spacing w:line="151" w:lineRule="exact" w:before="19"/>
              <w:ind w:right="13"/>
              <w:rPr>
                <w:sz w:val="15"/>
              </w:rPr>
            </w:pPr>
            <w:r>
              <w:rPr>
                <w:spacing w:val="-2"/>
                <w:sz w:val="15"/>
              </w:rPr>
              <w:t>500.000</w:t>
            </w:r>
          </w:p>
        </w:tc>
        <w:tc>
          <w:tcPr>
            <w:tcW w:w="1051" w:type="dxa"/>
            <w:tcBorders>
              <w:top w:val="single" w:sz="6" w:space="0" w:color="000000"/>
              <w:bottom w:val="single" w:sz="6" w:space="0" w:color="000000"/>
            </w:tcBorders>
          </w:tcPr>
          <w:p>
            <w:pPr>
              <w:pStyle w:val="TableParagraph"/>
              <w:spacing w:line="151" w:lineRule="exact" w:before="19"/>
              <w:ind w:right="13"/>
              <w:rPr>
                <w:sz w:val="15"/>
              </w:rPr>
            </w:pPr>
            <w:r>
              <w:rPr>
                <w:sz w:val="15"/>
              </w:rPr>
              <w:t>-</w:t>
            </w:r>
            <w:r>
              <w:rPr>
                <w:spacing w:val="-2"/>
                <w:sz w:val="15"/>
              </w:rPr>
              <w:t>70.000</w:t>
            </w:r>
          </w:p>
        </w:tc>
        <w:tc>
          <w:tcPr>
            <w:tcW w:w="1247" w:type="dxa"/>
            <w:tcBorders>
              <w:top w:val="single" w:sz="6" w:space="0" w:color="000000"/>
              <w:bottom w:val="single" w:sz="6" w:space="0" w:color="000000"/>
              <w:right w:val="single" w:sz="6" w:space="0" w:color="000000"/>
            </w:tcBorders>
          </w:tcPr>
          <w:p>
            <w:pPr>
              <w:pStyle w:val="TableParagraph"/>
              <w:spacing w:line="151" w:lineRule="exact" w:before="19"/>
              <w:ind w:left="20" w:right="5"/>
              <w:jc w:val="center"/>
              <w:rPr>
                <w:sz w:val="15"/>
              </w:rPr>
            </w:pPr>
            <w:r>
              <w:rPr>
                <w:sz w:val="15"/>
              </w:rPr>
              <w:t>-</w:t>
            </w:r>
            <w:r>
              <w:rPr>
                <w:spacing w:val="-2"/>
                <w:sz w:val="15"/>
              </w:rPr>
              <w:t>12,28</w:t>
            </w:r>
          </w:p>
        </w:tc>
      </w:tr>
      <w:tr>
        <w:trPr>
          <w:trHeight w:val="182" w:hRule="atLeast"/>
        </w:trPr>
        <w:tc>
          <w:tcPr>
            <w:tcW w:w="522" w:type="dxa"/>
            <w:tcBorders>
              <w:top w:val="single" w:sz="6" w:space="0" w:color="000000"/>
              <w:bottom w:val="single" w:sz="6" w:space="0" w:color="000000"/>
            </w:tcBorders>
          </w:tcPr>
          <w:p>
            <w:pPr>
              <w:pStyle w:val="TableParagraph"/>
              <w:spacing w:line="141" w:lineRule="exact" w:before="20"/>
              <w:ind w:left="21"/>
              <w:jc w:val="center"/>
              <w:rPr>
                <w:rFonts w:ascii="Verdana"/>
                <w:sz w:val="13"/>
              </w:rPr>
            </w:pPr>
            <w:r>
              <w:rPr>
                <w:rFonts w:ascii="Verdana"/>
                <w:spacing w:val="-2"/>
                <w:sz w:val="13"/>
              </w:rPr>
              <w:t>33.900</w:t>
            </w:r>
          </w:p>
        </w:tc>
        <w:tc>
          <w:tcPr>
            <w:tcW w:w="3038" w:type="dxa"/>
            <w:tcBorders>
              <w:top w:val="single" w:sz="6" w:space="0" w:color="000000"/>
              <w:bottom w:val="single" w:sz="6" w:space="0" w:color="000000"/>
              <w:right w:val="single" w:sz="6" w:space="0" w:color="000000"/>
            </w:tcBorders>
          </w:tcPr>
          <w:p>
            <w:pPr>
              <w:pStyle w:val="TableParagraph"/>
              <w:spacing w:line="141" w:lineRule="exact" w:before="20"/>
              <w:ind w:left="31" w:right="-58"/>
              <w:jc w:val="left"/>
              <w:rPr>
                <w:rFonts w:ascii="Verdana" w:hAnsi="Verdana"/>
                <w:sz w:val="13"/>
              </w:rPr>
            </w:pPr>
            <w:r>
              <w:rPr>
                <w:rFonts w:ascii="Verdana" w:hAnsi="Verdana"/>
                <w:spacing w:val="-2"/>
                <w:sz w:val="13"/>
              </w:rPr>
              <w:t>Otras</w:t>
            </w:r>
            <w:r>
              <w:rPr>
                <w:rFonts w:ascii="Verdana" w:hAnsi="Verdana"/>
                <w:spacing w:val="-8"/>
                <w:sz w:val="13"/>
              </w:rPr>
              <w:t> </w:t>
            </w:r>
            <w:r>
              <w:rPr>
                <w:rFonts w:ascii="Verdana" w:hAnsi="Verdana"/>
                <w:spacing w:val="-2"/>
                <w:sz w:val="13"/>
              </w:rPr>
              <w:t>Tasas</w:t>
            </w:r>
            <w:r>
              <w:rPr>
                <w:rFonts w:ascii="Verdana" w:hAnsi="Verdana"/>
                <w:spacing w:val="-8"/>
                <w:sz w:val="13"/>
              </w:rPr>
              <w:t> </w:t>
            </w:r>
            <w:r>
              <w:rPr>
                <w:rFonts w:ascii="Verdana" w:hAnsi="Verdana"/>
                <w:spacing w:val="-2"/>
                <w:sz w:val="13"/>
              </w:rPr>
              <w:t>por</w:t>
            </w:r>
            <w:r>
              <w:rPr>
                <w:rFonts w:ascii="Verdana" w:hAnsi="Verdana"/>
                <w:spacing w:val="-8"/>
                <w:sz w:val="13"/>
              </w:rPr>
              <w:t> </w:t>
            </w:r>
            <w:r>
              <w:rPr>
                <w:rFonts w:ascii="Verdana" w:hAnsi="Verdana"/>
                <w:spacing w:val="-2"/>
                <w:sz w:val="13"/>
              </w:rPr>
              <w:t>Utilización</w:t>
            </w:r>
            <w:r>
              <w:rPr>
                <w:rFonts w:ascii="Verdana" w:hAnsi="Verdana"/>
                <w:spacing w:val="-8"/>
                <w:sz w:val="13"/>
              </w:rPr>
              <w:t> </w:t>
            </w:r>
            <w:r>
              <w:rPr>
                <w:rFonts w:ascii="Verdana" w:hAnsi="Verdana"/>
                <w:spacing w:val="-2"/>
                <w:sz w:val="13"/>
              </w:rPr>
              <w:t>Privativa</w:t>
            </w:r>
            <w:r>
              <w:rPr>
                <w:rFonts w:ascii="Verdana" w:hAnsi="Verdana"/>
                <w:spacing w:val="-9"/>
                <w:sz w:val="13"/>
              </w:rPr>
              <w:t> </w:t>
            </w:r>
            <w:r>
              <w:rPr>
                <w:rFonts w:ascii="Verdana" w:hAnsi="Verdana"/>
                <w:spacing w:val="-2"/>
                <w:sz w:val="13"/>
              </w:rPr>
              <w:t>Dominio</w:t>
            </w:r>
            <w:r>
              <w:rPr>
                <w:rFonts w:ascii="Verdana" w:hAnsi="Verdana"/>
                <w:spacing w:val="-9"/>
                <w:sz w:val="13"/>
              </w:rPr>
              <w:t> </w:t>
            </w:r>
            <w:r>
              <w:rPr>
                <w:rFonts w:ascii="Verdana" w:hAnsi="Verdana"/>
                <w:spacing w:val="-5"/>
                <w:sz w:val="13"/>
              </w:rPr>
              <w:t>Pú</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10"/>
              <w:ind w:right="12"/>
              <w:rPr>
                <w:sz w:val="15"/>
              </w:rPr>
            </w:pPr>
            <w:r>
              <w:rPr>
                <w:spacing w:val="-2"/>
                <w:sz w:val="15"/>
              </w:rPr>
              <w:t>70.000</w:t>
            </w:r>
          </w:p>
        </w:tc>
        <w:tc>
          <w:tcPr>
            <w:tcW w:w="1211" w:type="dxa"/>
            <w:tcBorders>
              <w:top w:val="single" w:sz="6" w:space="0" w:color="000000"/>
              <w:left w:val="single" w:sz="6" w:space="0" w:color="000000"/>
              <w:bottom w:val="single" w:sz="6" w:space="0" w:color="000000"/>
            </w:tcBorders>
          </w:tcPr>
          <w:p>
            <w:pPr>
              <w:pStyle w:val="TableParagraph"/>
              <w:spacing w:line="151" w:lineRule="exact" w:before="10"/>
              <w:ind w:right="13"/>
              <w:rPr>
                <w:sz w:val="15"/>
              </w:rPr>
            </w:pPr>
            <w:r>
              <w:rPr>
                <w:spacing w:val="-2"/>
                <w:sz w:val="15"/>
              </w:rPr>
              <w:t>75.000</w:t>
            </w:r>
          </w:p>
        </w:tc>
        <w:tc>
          <w:tcPr>
            <w:tcW w:w="1051" w:type="dxa"/>
            <w:tcBorders>
              <w:top w:val="single" w:sz="6" w:space="0" w:color="000000"/>
              <w:bottom w:val="single" w:sz="6" w:space="0" w:color="000000"/>
            </w:tcBorders>
          </w:tcPr>
          <w:p>
            <w:pPr>
              <w:pStyle w:val="TableParagraph"/>
              <w:spacing w:line="151" w:lineRule="exact" w:before="10"/>
              <w:ind w:right="13"/>
              <w:rPr>
                <w:sz w:val="15"/>
              </w:rPr>
            </w:pPr>
            <w:r>
              <w:rPr>
                <w:spacing w:val="-2"/>
                <w:sz w:val="15"/>
              </w:rPr>
              <w:t>5.000</w:t>
            </w:r>
          </w:p>
        </w:tc>
        <w:tc>
          <w:tcPr>
            <w:tcW w:w="1247" w:type="dxa"/>
            <w:tcBorders>
              <w:top w:val="single" w:sz="6" w:space="0" w:color="000000"/>
              <w:bottom w:val="single" w:sz="6" w:space="0" w:color="000000"/>
              <w:right w:val="single" w:sz="6" w:space="0" w:color="000000"/>
            </w:tcBorders>
          </w:tcPr>
          <w:p>
            <w:pPr>
              <w:pStyle w:val="TableParagraph"/>
              <w:spacing w:line="151" w:lineRule="exact" w:before="10"/>
              <w:ind w:left="20"/>
              <w:jc w:val="center"/>
              <w:rPr>
                <w:sz w:val="15"/>
              </w:rPr>
            </w:pPr>
            <w:r>
              <w:rPr>
                <w:spacing w:val="-4"/>
                <w:sz w:val="15"/>
              </w:rPr>
              <w:t>7,14</w:t>
            </w:r>
          </w:p>
        </w:tc>
      </w:tr>
      <w:tr>
        <w:trPr>
          <w:trHeight w:val="182" w:hRule="atLeast"/>
        </w:trPr>
        <w:tc>
          <w:tcPr>
            <w:tcW w:w="522" w:type="dxa"/>
            <w:tcBorders>
              <w:top w:val="single" w:sz="6" w:space="0" w:color="000000"/>
              <w:bottom w:val="single" w:sz="6" w:space="0" w:color="000000"/>
            </w:tcBorders>
          </w:tcPr>
          <w:p>
            <w:pPr>
              <w:pStyle w:val="TableParagraph"/>
              <w:spacing w:line="132" w:lineRule="exact" w:before="29"/>
              <w:ind w:left="21"/>
              <w:jc w:val="center"/>
              <w:rPr>
                <w:rFonts w:ascii="Verdana"/>
                <w:sz w:val="13"/>
              </w:rPr>
            </w:pPr>
            <w:r>
              <w:rPr>
                <w:rFonts w:ascii="Verdana"/>
                <w:spacing w:val="-2"/>
                <w:sz w:val="13"/>
              </w:rPr>
              <w:t>33.901</w:t>
            </w:r>
          </w:p>
        </w:tc>
        <w:tc>
          <w:tcPr>
            <w:tcW w:w="3038" w:type="dxa"/>
            <w:tcBorders>
              <w:top w:val="single" w:sz="6" w:space="0" w:color="000000"/>
              <w:bottom w:val="single" w:sz="6" w:space="0" w:color="000000"/>
              <w:right w:val="single" w:sz="6" w:space="0" w:color="000000"/>
            </w:tcBorders>
          </w:tcPr>
          <w:p>
            <w:pPr>
              <w:pStyle w:val="TableParagraph"/>
              <w:spacing w:line="132" w:lineRule="exact" w:before="29"/>
              <w:ind w:left="31"/>
              <w:jc w:val="left"/>
              <w:rPr>
                <w:rFonts w:ascii="Verdana" w:hAnsi="Verdana"/>
                <w:sz w:val="13"/>
              </w:rPr>
            </w:pPr>
            <w:r>
              <w:rPr>
                <w:rFonts w:ascii="Verdana" w:hAnsi="Verdana"/>
                <w:spacing w:val="-4"/>
                <w:sz w:val="13"/>
              </w:rPr>
              <w:t>Tasa</w:t>
            </w:r>
            <w:r>
              <w:rPr>
                <w:rFonts w:ascii="Verdana" w:hAnsi="Verdana"/>
                <w:spacing w:val="-3"/>
                <w:sz w:val="13"/>
              </w:rPr>
              <w:t> </w:t>
            </w:r>
            <w:r>
              <w:rPr>
                <w:rFonts w:ascii="Verdana" w:hAnsi="Verdana"/>
                <w:spacing w:val="-4"/>
                <w:sz w:val="13"/>
              </w:rPr>
              <w:t>Ocupación</w:t>
            </w:r>
            <w:r>
              <w:rPr>
                <w:rFonts w:ascii="Verdana" w:hAnsi="Verdana"/>
                <w:spacing w:val="1"/>
                <w:sz w:val="13"/>
              </w:rPr>
              <w:t> </w:t>
            </w:r>
            <w:r>
              <w:rPr>
                <w:rFonts w:ascii="Verdana" w:hAnsi="Verdana"/>
                <w:spacing w:val="-4"/>
                <w:sz w:val="13"/>
              </w:rPr>
              <w:t>Mesas</w:t>
            </w:r>
            <w:r>
              <w:rPr>
                <w:rFonts w:ascii="Verdana" w:hAnsi="Verdana"/>
                <w:spacing w:val="3"/>
                <w:sz w:val="13"/>
              </w:rPr>
              <w:t> </w:t>
            </w:r>
            <w:r>
              <w:rPr>
                <w:rFonts w:ascii="Verdana" w:hAnsi="Verdana"/>
                <w:spacing w:val="-4"/>
                <w:sz w:val="13"/>
              </w:rPr>
              <w:t>y</w:t>
            </w:r>
            <w:r>
              <w:rPr>
                <w:rFonts w:ascii="Verdana" w:hAnsi="Verdana"/>
                <w:spacing w:val="-2"/>
                <w:sz w:val="13"/>
              </w:rPr>
              <w:t> </w:t>
            </w:r>
            <w:r>
              <w:rPr>
                <w:rFonts w:ascii="Verdana" w:hAnsi="Verdana"/>
                <w:spacing w:val="-4"/>
                <w:sz w:val="13"/>
              </w:rPr>
              <w:t>Sillas</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10"/>
              <w:ind w:right="12"/>
              <w:rPr>
                <w:sz w:val="15"/>
              </w:rPr>
            </w:pPr>
            <w:r>
              <w:rPr>
                <w:spacing w:val="-10"/>
                <w:sz w:val="15"/>
              </w:rPr>
              <w:t>0</w:t>
            </w:r>
          </w:p>
        </w:tc>
        <w:tc>
          <w:tcPr>
            <w:tcW w:w="1211" w:type="dxa"/>
            <w:tcBorders>
              <w:top w:val="single" w:sz="6" w:space="0" w:color="000000"/>
              <w:left w:val="single" w:sz="6" w:space="0" w:color="000000"/>
              <w:bottom w:val="single" w:sz="6" w:space="0" w:color="000000"/>
            </w:tcBorders>
          </w:tcPr>
          <w:p>
            <w:pPr>
              <w:pStyle w:val="TableParagraph"/>
              <w:spacing w:line="151" w:lineRule="exact" w:before="10"/>
              <w:ind w:right="13"/>
              <w:rPr>
                <w:sz w:val="15"/>
              </w:rPr>
            </w:pPr>
            <w:r>
              <w:rPr>
                <w:spacing w:val="-2"/>
                <w:sz w:val="15"/>
              </w:rPr>
              <w:t>1.000</w:t>
            </w:r>
          </w:p>
        </w:tc>
        <w:tc>
          <w:tcPr>
            <w:tcW w:w="1051" w:type="dxa"/>
            <w:tcBorders>
              <w:top w:val="single" w:sz="6" w:space="0" w:color="000000"/>
              <w:bottom w:val="single" w:sz="6" w:space="0" w:color="000000"/>
            </w:tcBorders>
          </w:tcPr>
          <w:p>
            <w:pPr>
              <w:pStyle w:val="TableParagraph"/>
              <w:spacing w:line="151" w:lineRule="exact" w:before="10"/>
              <w:ind w:right="13"/>
              <w:rPr>
                <w:sz w:val="15"/>
              </w:rPr>
            </w:pPr>
            <w:r>
              <w:rPr>
                <w:spacing w:val="-2"/>
                <w:sz w:val="15"/>
              </w:rPr>
              <w:t>1.000</w:t>
            </w:r>
          </w:p>
        </w:tc>
        <w:tc>
          <w:tcPr>
            <w:tcW w:w="1247" w:type="dxa"/>
            <w:tcBorders>
              <w:top w:val="single" w:sz="6" w:space="0" w:color="000000"/>
              <w:bottom w:val="single" w:sz="6" w:space="0" w:color="000000"/>
              <w:right w:val="single" w:sz="6" w:space="0" w:color="000000"/>
            </w:tcBorders>
          </w:tcPr>
          <w:p>
            <w:pPr>
              <w:pStyle w:val="TableParagraph"/>
              <w:spacing w:line="151" w:lineRule="exact" w:before="10"/>
              <w:ind w:left="20"/>
              <w:jc w:val="center"/>
              <w:rPr>
                <w:sz w:val="15"/>
              </w:rPr>
            </w:pPr>
            <w:r>
              <w:rPr>
                <w:spacing w:val="-4"/>
                <w:sz w:val="15"/>
              </w:rPr>
              <w:t>0,00</w:t>
            </w:r>
          </w:p>
        </w:tc>
      </w:tr>
      <w:tr>
        <w:trPr>
          <w:trHeight w:val="182" w:hRule="atLeast"/>
        </w:trPr>
        <w:tc>
          <w:tcPr>
            <w:tcW w:w="522" w:type="dxa"/>
            <w:tcBorders>
              <w:top w:val="single" w:sz="6" w:space="0" w:color="000000"/>
              <w:bottom w:val="single" w:sz="6" w:space="0" w:color="D3D3D3"/>
            </w:tcBorders>
          </w:tcPr>
          <w:p>
            <w:pPr>
              <w:pStyle w:val="TableParagraph"/>
              <w:spacing w:line="133" w:lineRule="exact" w:before="29"/>
              <w:ind w:left="21"/>
              <w:jc w:val="center"/>
              <w:rPr>
                <w:rFonts w:ascii="Verdana"/>
                <w:sz w:val="13"/>
              </w:rPr>
            </w:pPr>
            <w:r>
              <w:rPr>
                <w:rFonts w:ascii="Verdana"/>
                <w:spacing w:val="-2"/>
                <w:sz w:val="13"/>
              </w:rPr>
              <w:t>33.902</w:t>
            </w:r>
          </w:p>
        </w:tc>
        <w:tc>
          <w:tcPr>
            <w:tcW w:w="3038" w:type="dxa"/>
            <w:tcBorders>
              <w:top w:val="single" w:sz="6" w:space="0" w:color="000000"/>
              <w:bottom w:val="single" w:sz="6" w:space="0" w:color="000000"/>
              <w:right w:val="single" w:sz="6" w:space="0" w:color="000000"/>
            </w:tcBorders>
          </w:tcPr>
          <w:p>
            <w:pPr>
              <w:pStyle w:val="TableParagraph"/>
              <w:spacing w:line="133" w:lineRule="exact" w:before="29"/>
              <w:ind w:left="31"/>
              <w:jc w:val="left"/>
              <w:rPr>
                <w:rFonts w:ascii="Verdana" w:hAnsi="Verdana"/>
                <w:sz w:val="13"/>
              </w:rPr>
            </w:pPr>
            <w:r>
              <w:rPr>
                <w:rFonts w:ascii="Verdana" w:hAnsi="Verdana"/>
                <w:spacing w:val="-2"/>
                <w:sz w:val="13"/>
              </w:rPr>
              <w:t>Tasa</w:t>
            </w:r>
            <w:r>
              <w:rPr>
                <w:rFonts w:ascii="Verdana" w:hAnsi="Verdana"/>
                <w:spacing w:val="-9"/>
                <w:sz w:val="13"/>
              </w:rPr>
              <w:t> </w:t>
            </w:r>
            <w:r>
              <w:rPr>
                <w:rFonts w:ascii="Verdana" w:hAnsi="Verdana"/>
                <w:spacing w:val="-2"/>
                <w:sz w:val="13"/>
              </w:rPr>
              <w:t>Instalación</w:t>
            </w:r>
            <w:r>
              <w:rPr>
                <w:rFonts w:ascii="Verdana" w:hAnsi="Verdana"/>
                <w:spacing w:val="-4"/>
                <w:sz w:val="13"/>
              </w:rPr>
              <w:t> </w:t>
            </w:r>
            <w:r>
              <w:rPr>
                <w:rFonts w:ascii="Verdana" w:hAnsi="Verdana"/>
                <w:spacing w:val="-2"/>
                <w:sz w:val="13"/>
              </w:rPr>
              <w:t>Puestos</w:t>
            </w:r>
            <w:r>
              <w:rPr>
                <w:rFonts w:ascii="Verdana" w:hAnsi="Verdana"/>
                <w:spacing w:val="-7"/>
                <w:sz w:val="13"/>
              </w:rPr>
              <w:t> </w:t>
            </w:r>
            <w:r>
              <w:rPr>
                <w:rFonts w:ascii="Verdana" w:hAnsi="Verdana"/>
                <w:spacing w:val="-2"/>
                <w:sz w:val="13"/>
              </w:rPr>
              <w:t>y</w:t>
            </w:r>
            <w:r>
              <w:rPr>
                <w:rFonts w:ascii="Verdana" w:hAnsi="Verdana"/>
                <w:spacing w:val="-7"/>
                <w:sz w:val="13"/>
              </w:rPr>
              <w:t> </w:t>
            </w:r>
            <w:r>
              <w:rPr>
                <w:rFonts w:ascii="Verdana" w:hAnsi="Verdana"/>
                <w:spacing w:val="-2"/>
                <w:sz w:val="13"/>
              </w:rPr>
              <w:t>Barracas</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10"/>
              <w:ind w:right="12"/>
              <w:rPr>
                <w:sz w:val="15"/>
              </w:rPr>
            </w:pPr>
            <w:r>
              <w:rPr>
                <w:spacing w:val="-2"/>
                <w:sz w:val="15"/>
              </w:rPr>
              <w:t>40.000</w:t>
            </w:r>
          </w:p>
        </w:tc>
        <w:tc>
          <w:tcPr>
            <w:tcW w:w="1211" w:type="dxa"/>
            <w:tcBorders>
              <w:top w:val="single" w:sz="6" w:space="0" w:color="000000"/>
              <w:left w:val="single" w:sz="6" w:space="0" w:color="000000"/>
              <w:bottom w:val="single" w:sz="6" w:space="0" w:color="000000"/>
            </w:tcBorders>
          </w:tcPr>
          <w:p>
            <w:pPr>
              <w:pStyle w:val="TableParagraph"/>
              <w:spacing w:line="151" w:lineRule="exact" w:before="10"/>
              <w:ind w:right="13"/>
              <w:rPr>
                <w:sz w:val="15"/>
              </w:rPr>
            </w:pPr>
            <w:r>
              <w:rPr>
                <w:spacing w:val="-2"/>
                <w:sz w:val="15"/>
              </w:rPr>
              <w:t>10.000</w:t>
            </w:r>
          </w:p>
        </w:tc>
        <w:tc>
          <w:tcPr>
            <w:tcW w:w="1051" w:type="dxa"/>
            <w:tcBorders>
              <w:top w:val="single" w:sz="6" w:space="0" w:color="000000"/>
              <w:bottom w:val="single" w:sz="6" w:space="0" w:color="000000"/>
            </w:tcBorders>
          </w:tcPr>
          <w:p>
            <w:pPr>
              <w:pStyle w:val="TableParagraph"/>
              <w:spacing w:line="151" w:lineRule="exact" w:before="10"/>
              <w:ind w:right="13"/>
              <w:rPr>
                <w:sz w:val="15"/>
              </w:rPr>
            </w:pPr>
            <w:r>
              <w:rPr>
                <w:sz w:val="15"/>
              </w:rPr>
              <w:t>-</w:t>
            </w:r>
            <w:r>
              <w:rPr>
                <w:spacing w:val="-2"/>
                <w:sz w:val="15"/>
              </w:rPr>
              <w:t>30.000</w:t>
            </w:r>
          </w:p>
        </w:tc>
        <w:tc>
          <w:tcPr>
            <w:tcW w:w="1247" w:type="dxa"/>
            <w:tcBorders>
              <w:top w:val="single" w:sz="6" w:space="0" w:color="000000"/>
              <w:bottom w:val="single" w:sz="6" w:space="0" w:color="000000"/>
              <w:right w:val="single" w:sz="6" w:space="0" w:color="000000"/>
            </w:tcBorders>
          </w:tcPr>
          <w:p>
            <w:pPr>
              <w:pStyle w:val="TableParagraph"/>
              <w:spacing w:line="151" w:lineRule="exact" w:before="10"/>
              <w:ind w:left="20" w:right="5"/>
              <w:jc w:val="center"/>
              <w:rPr>
                <w:sz w:val="15"/>
              </w:rPr>
            </w:pPr>
            <w:r>
              <w:rPr>
                <w:sz w:val="15"/>
              </w:rPr>
              <w:t>-</w:t>
            </w:r>
            <w:r>
              <w:rPr>
                <w:spacing w:val="-2"/>
                <w:sz w:val="15"/>
              </w:rPr>
              <w:t>75,00</w:t>
            </w:r>
          </w:p>
        </w:tc>
      </w:tr>
      <w:tr>
        <w:trPr>
          <w:trHeight w:val="182" w:hRule="atLeast"/>
        </w:trPr>
        <w:tc>
          <w:tcPr>
            <w:tcW w:w="522" w:type="dxa"/>
            <w:tcBorders>
              <w:top w:val="single" w:sz="6" w:space="0" w:color="D3D3D3"/>
              <w:bottom w:val="single" w:sz="6" w:space="0" w:color="D3D3D3"/>
            </w:tcBorders>
          </w:tcPr>
          <w:p>
            <w:pPr>
              <w:pStyle w:val="TableParagraph"/>
              <w:spacing w:line="133" w:lineRule="exact" w:before="29"/>
              <w:ind w:left="21"/>
              <w:jc w:val="center"/>
              <w:rPr>
                <w:rFonts w:ascii="Verdana"/>
                <w:sz w:val="13"/>
              </w:rPr>
            </w:pPr>
            <w:r>
              <w:rPr>
                <w:rFonts w:ascii="Verdana"/>
                <w:spacing w:val="-2"/>
                <w:sz w:val="13"/>
              </w:rPr>
              <w:t>33.903</w:t>
            </w:r>
          </w:p>
        </w:tc>
        <w:tc>
          <w:tcPr>
            <w:tcW w:w="3038" w:type="dxa"/>
            <w:tcBorders>
              <w:top w:val="single" w:sz="6" w:space="0" w:color="000000"/>
              <w:bottom w:val="single" w:sz="6" w:space="0" w:color="000000"/>
              <w:right w:val="single" w:sz="6" w:space="0" w:color="000000"/>
            </w:tcBorders>
          </w:tcPr>
          <w:p>
            <w:pPr>
              <w:pStyle w:val="TableParagraph"/>
              <w:spacing w:line="133" w:lineRule="exact" w:before="29"/>
              <w:ind w:left="31"/>
              <w:jc w:val="left"/>
              <w:rPr>
                <w:rFonts w:ascii="Verdana"/>
                <w:sz w:val="13"/>
              </w:rPr>
            </w:pPr>
            <w:r>
              <w:rPr>
                <w:rFonts w:ascii="Verdana"/>
                <w:spacing w:val="-2"/>
                <w:sz w:val="13"/>
              </w:rPr>
              <w:t>Tasa</w:t>
            </w:r>
            <w:r>
              <w:rPr>
                <w:rFonts w:ascii="Verdana"/>
                <w:spacing w:val="-9"/>
                <w:sz w:val="13"/>
              </w:rPr>
              <w:t> </w:t>
            </w:r>
            <w:r>
              <w:rPr>
                <w:rFonts w:ascii="Verdana"/>
                <w:spacing w:val="-2"/>
                <w:sz w:val="13"/>
              </w:rPr>
              <w:t>Vallas</w:t>
            </w:r>
            <w:r>
              <w:rPr>
                <w:rFonts w:ascii="Verdana"/>
                <w:spacing w:val="-5"/>
                <w:sz w:val="13"/>
              </w:rPr>
              <w:t> </w:t>
            </w:r>
            <w:r>
              <w:rPr>
                <w:rFonts w:ascii="Verdana"/>
                <w:spacing w:val="-2"/>
                <w:sz w:val="13"/>
              </w:rPr>
              <w:t>Publicitarios</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10"/>
              <w:ind w:right="12"/>
              <w:rPr>
                <w:sz w:val="15"/>
              </w:rPr>
            </w:pPr>
            <w:r>
              <w:rPr>
                <w:spacing w:val="-2"/>
                <w:sz w:val="15"/>
              </w:rPr>
              <w:t>40.000</w:t>
            </w:r>
          </w:p>
        </w:tc>
        <w:tc>
          <w:tcPr>
            <w:tcW w:w="1211" w:type="dxa"/>
            <w:tcBorders>
              <w:top w:val="single" w:sz="6" w:space="0" w:color="000000"/>
              <w:left w:val="single" w:sz="6" w:space="0" w:color="000000"/>
              <w:bottom w:val="single" w:sz="6" w:space="0" w:color="000000"/>
            </w:tcBorders>
          </w:tcPr>
          <w:p>
            <w:pPr>
              <w:pStyle w:val="TableParagraph"/>
              <w:spacing w:line="151" w:lineRule="exact" w:before="10"/>
              <w:ind w:right="13"/>
              <w:rPr>
                <w:sz w:val="15"/>
              </w:rPr>
            </w:pPr>
            <w:r>
              <w:rPr>
                <w:spacing w:val="-2"/>
                <w:sz w:val="15"/>
              </w:rPr>
              <w:t>33.000</w:t>
            </w:r>
          </w:p>
        </w:tc>
        <w:tc>
          <w:tcPr>
            <w:tcW w:w="1051" w:type="dxa"/>
            <w:tcBorders>
              <w:top w:val="single" w:sz="6" w:space="0" w:color="000000"/>
              <w:bottom w:val="single" w:sz="6" w:space="0" w:color="000000"/>
            </w:tcBorders>
          </w:tcPr>
          <w:p>
            <w:pPr>
              <w:pStyle w:val="TableParagraph"/>
              <w:spacing w:line="151" w:lineRule="exact" w:before="10"/>
              <w:ind w:right="13"/>
              <w:rPr>
                <w:sz w:val="15"/>
              </w:rPr>
            </w:pPr>
            <w:r>
              <w:rPr>
                <w:sz w:val="15"/>
              </w:rPr>
              <w:t>-</w:t>
            </w:r>
            <w:r>
              <w:rPr>
                <w:spacing w:val="-2"/>
                <w:sz w:val="15"/>
              </w:rPr>
              <w:t>7.000</w:t>
            </w:r>
          </w:p>
        </w:tc>
        <w:tc>
          <w:tcPr>
            <w:tcW w:w="1247" w:type="dxa"/>
            <w:tcBorders>
              <w:top w:val="single" w:sz="6" w:space="0" w:color="000000"/>
              <w:bottom w:val="single" w:sz="6" w:space="0" w:color="000000"/>
              <w:right w:val="single" w:sz="6" w:space="0" w:color="000000"/>
            </w:tcBorders>
          </w:tcPr>
          <w:p>
            <w:pPr>
              <w:pStyle w:val="TableParagraph"/>
              <w:spacing w:line="151" w:lineRule="exact" w:before="10"/>
              <w:ind w:left="20" w:right="5"/>
              <w:jc w:val="center"/>
              <w:rPr>
                <w:sz w:val="15"/>
              </w:rPr>
            </w:pPr>
            <w:r>
              <w:rPr>
                <w:sz w:val="15"/>
              </w:rPr>
              <w:t>-</w:t>
            </w:r>
            <w:r>
              <w:rPr>
                <w:spacing w:val="-2"/>
                <w:sz w:val="15"/>
              </w:rPr>
              <w:t>17,50</w:t>
            </w:r>
          </w:p>
        </w:tc>
      </w:tr>
      <w:tr>
        <w:trPr>
          <w:trHeight w:val="182" w:hRule="atLeast"/>
        </w:trPr>
        <w:tc>
          <w:tcPr>
            <w:tcW w:w="522" w:type="dxa"/>
            <w:tcBorders>
              <w:top w:val="single" w:sz="6" w:space="0" w:color="D3D3D3"/>
              <w:bottom w:val="single" w:sz="6" w:space="0" w:color="D3D3D3"/>
            </w:tcBorders>
          </w:tcPr>
          <w:p>
            <w:pPr>
              <w:pStyle w:val="TableParagraph"/>
              <w:spacing w:line="133" w:lineRule="exact" w:before="29"/>
              <w:ind w:left="21"/>
              <w:jc w:val="center"/>
              <w:rPr>
                <w:rFonts w:ascii="Verdana"/>
                <w:sz w:val="13"/>
              </w:rPr>
            </w:pPr>
            <w:r>
              <w:rPr>
                <w:rFonts w:ascii="Verdana"/>
                <w:spacing w:val="-2"/>
                <w:sz w:val="13"/>
              </w:rPr>
              <w:t>33.904</w:t>
            </w:r>
          </w:p>
        </w:tc>
        <w:tc>
          <w:tcPr>
            <w:tcW w:w="3038" w:type="dxa"/>
            <w:tcBorders>
              <w:top w:val="single" w:sz="6" w:space="0" w:color="000000"/>
              <w:bottom w:val="single" w:sz="6" w:space="0" w:color="000000"/>
              <w:right w:val="single" w:sz="6" w:space="0" w:color="000000"/>
            </w:tcBorders>
          </w:tcPr>
          <w:p>
            <w:pPr>
              <w:pStyle w:val="TableParagraph"/>
              <w:spacing w:line="133" w:lineRule="exact" w:before="29"/>
              <w:ind w:left="31"/>
              <w:jc w:val="left"/>
              <w:rPr>
                <w:rFonts w:ascii="Verdana" w:hAnsi="Verdana"/>
                <w:sz w:val="13"/>
              </w:rPr>
            </w:pPr>
            <w:r>
              <w:rPr>
                <w:rFonts w:ascii="Verdana" w:hAnsi="Verdana"/>
                <w:spacing w:val="-2"/>
                <w:sz w:val="13"/>
              </w:rPr>
              <w:t>Tasa</w:t>
            </w:r>
            <w:r>
              <w:rPr>
                <w:rFonts w:ascii="Verdana" w:hAnsi="Verdana"/>
                <w:spacing w:val="-10"/>
                <w:sz w:val="13"/>
              </w:rPr>
              <w:t> </w:t>
            </w:r>
            <w:r>
              <w:rPr>
                <w:rFonts w:ascii="Verdana" w:hAnsi="Verdana"/>
                <w:spacing w:val="-2"/>
                <w:sz w:val="13"/>
              </w:rPr>
              <w:t>Ocupación</w:t>
            </w:r>
            <w:r>
              <w:rPr>
                <w:rFonts w:ascii="Verdana" w:hAnsi="Verdana"/>
                <w:spacing w:val="-6"/>
                <w:sz w:val="13"/>
              </w:rPr>
              <w:t> </w:t>
            </w:r>
            <w:r>
              <w:rPr>
                <w:rFonts w:ascii="Verdana" w:hAnsi="Verdana"/>
                <w:spacing w:val="-2"/>
                <w:sz w:val="13"/>
              </w:rPr>
              <w:t>Quiscos</w:t>
            </w:r>
            <w:r>
              <w:rPr>
                <w:rFonts w:ascii="Verdana" w:hAnsi="Verdana"/>
                <w:spacing w:val="-8"/>
                <w:sz w:val="13"/>
              </w:rPr>
              <w:t> </w:t>
            </w:r>
            <w:r>
              <w:rPr>
                <w:rFonts w:ascii="Verdana" w:hAnsi="Verdana"/>
                <w:spacing w:val="-2"/>
                <w:sz w:val="13"/>
              </w:rPr>
              <w:t>Vía</w:t>
            </w:r>
            <w:r>
              <w:rPr>
                <w:rFonts w:ascii="Verdana" w:hAnsi="Verdana"/>
                <w:spacing w:val="-10"/>
                <w:sz w:val="13"/>
              </w:rPr>
              <w:t> </w:t>
            </w:r>
            <w:r>
              <w:rPr>
                <w:rFonts w:ascii="Verdana" w:hAnsi="Verdana"/>
                <w:spacing w:val="-2"/>
                <w:sz w:val="13"/>
              </w:rPr>
              <w:t>Pública</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before="10"/>
              <w:ind w:right="12"/>
              <w:rPr>
                <w:sz w:val="15"/>
              </w:rPr>
            </w:pPr>
            <w:r>
              <w:rPr>
                <w:spacing w:val="-10"/>
                <w:sz w:val="15"/>
              </w:rPr>
              <w:t>0</w:t>
            </w:r>
          </w:p>
        </w:tc>
        <w:tc>
          <w:tcPr>
            <w:tcW w:w="1211" w:type="dxa"/>
            <w:tcBorders>
              <w:top w:val="single" w:sz="6" w:space="0" w:color="000000"/>
              <w:left w:val="single" w:sz="6" w:space="0" w:color="000000"/>
              <w:bottom w:val="single" w:sz="6" w:space="0" w:color="000000"/>
            </w:tcBorders>
          </w:tcPr>
          <w:p>
            <w:pPr>
              <w:pStyle w:val="TableParagraph"/>
              <w:spacing w:line="151" w:lineRule="exact" w:before="10"/>
              <w:ind w:right="13"/>
              <w:rPr>
                <w:sz w:val="15"/>
              </w:rPr>
            </w:pPr>
            <w:r>
              <w:rPr>
                <w:spacing w:val="-2"/>
                <w:sz w:val="15"/>
              </w:rPr>
              <w:t>16.500</w:t>
            </w:r>
          </w:p>
        </w:tc>
        <w:tc>
          <w:tcPr>
            <w:tcW w:w="1051" w:type="dxa"/>
            <w:tcBorders>
              <w:top w:val="single" w:sz="6" w:space="0" w:color="000000"/>
              <w:bottom w:val="single" w:sz="6" w:space="0" w:color="000000"/>
            </w:tcBorders>
          </w:tcPr>
          <w:p>
            <w:pPr>
              <w:pStyle w:val="TableParagraph"/>
              <w:spacing w:line="151" w:lineRule="exact" w:before="10"/>
              <w:ind w:right="13"/>
              <w:rPr>
                <w:sz w:val="15"/>
              </w:rPr>
            </w:pPr>
            <w:r>
              <w:rPr>
                <w:spacing w:val="-2"/>
                <w:sz w:val="15"/>
              </w:rPr>
              <w:t>16.500</w:t>
            </w:r>
          </w:p>
        </w:tc>
        <w:tc>
          <w:tcPr>
            <w:tcW w:w="1247" w:type="dxa"/>
            <w:tcBorders>
              <w:top w:val="single" w:sz="6" w:space="0" w:color="000000"/>
              <w:bottom w:val="single" w:sz="6" w:space="0" w:color="000000"/>
              <w:right w:val="single" w:sz="6" w:space="0" w:color="000000"/>
            </w:tcBorders>
          </w:tcPr>
          <w:p>
            <w:pPr>
              <w:pStyle w:val="TableParagraph"/>
              <w:spacing w:line="151" w:lineRule="exact" w:before="10"/>
              <w:ind w:left="20"/>
              <w:jc w:val="center"/>
              <w:rPr>
                <w:sz w:val="15"/>
              </w:rPr>
            </w:pPr>
            <w:r>
              <w:rPr>
                <w:spacing w:val="-4"/>
                <w:sz w:val="15"/>
              </w:rPr>
              <w:t>0,00</w:t>
            </w:r>
          </w:p>
        </w:tc>
      </w:tr>
      <w:tr>
        <w:trPr>
          <w:trHeight w:val="185" w:hRule="atLeast"/>
        </w:trPr>
        <w:tc>
          <w:tcPr>
            <w:tcW w:w="522" w:type="dxa"/>
            <w:tcBorders>
              <w:top w:val="single" w:sz="6" w:space="0" w:color="D3D3D3"/>
              <w:bottom w:val="single" w:sz="8" w:space="0" w:color="000000"/>
            </w:tcBorders>
          </w:tcPr>
          <w:p>
            <w:pPr>
              <w:pStyle w:val="TableParagraph"/>
              <w:spacing w:line="136" w:lineRule="exact" w:before="29"/>
              <w:ind w:left="21"/>
              <w:jc w:val="center"/>
              <w:rPr>
                <w:rFonts w:ascii="Verdana"/>
                <w:sz w:val="13"/>
              </w:rPr>
            </w:pPr>
            <w:r>
              <w:rPr>
                <w:rFonts w:ascii="Verdana"/>
                <w:spacing w:val="-2"/>
                <w:sz w:val="13"/>
              </w:rPr>
              <w:t>33.905</w:t>
            </w:r>
          </w:p>
        </w:tc>
        <w:tc>
          <w:tcPr>
            <w:tcW w:w="3038" w:type="dxa"/>
            <w:tcBorders>
              <w:top w:val="single" w:sz="6" w:space="0" w:color="000000"/>
              <w:bottom w:val="single" w:sz="8" w:space="0" w:color="000000"/>
              <w:right w:val="single" w:sz="6" w:space="0" w:color="000000"/>
            </w:tcBorders>
          </w:tcPr>
          <w:p>
            <w:pPr>
              <w:pStyle w:val="TableParagraph"/>
              <w:spacing w:line="136" w:lineRule="exact" w:before="29"/>
              <w:ind w:left="31"/>
              <w:jc w:val="left"/>
              <w:rPr>
                <w:rFonts w:ascii="Verdana" w:hAnsi="Verdana"/>
                <w:sz w:val="13"/>
              </w:rPr>
            </w:pPr>
            <w:r>
              <w:rPr>
                <w:rFonts w:ascii="Verdana" w:hAnsi="Verdana"/>
                <w:spacing w:val="-2"/>
                <w:sz w:val="13"/>
              </w:rPr>
              <w:t>Tasa</w:t>
            </w:r>
            <w:r>
              <w:rPr>
                <w:rFonts w:ascii="Verdana" w:hAnsi="Verdana"/>
                <w:spacing w:val="-9"/>
                <w:sz w:val="13"/>
              </w:rPr>
              <w:t> </w:t>
            </w:r>
            <w:r>
              <w:rPr>
                <w:rFonts w:ascii="Verdana" w:hAnsi="Verdana"/>
                <w:spacing w:val="-2"/>
                <w:sz w:val="13"/>
              </w:rPr>
              <w:t>Ocupación</w:t>
            </w:r>
            <w:r>
              <w:rPr>
                <w:rFonts w:ascii="Verdana" w:hAnsi="Verdana"/>
                <w:spacing w:val="-5"/>
                <w:sz w:val="13"/>
              </w:rPr>
              <w:t> </w:t>
            </w:r>
            <w:r>
              <w:rPr>
                <w:rFonts w:ascii="Verdana" w:hAnsi="Verdana"/>
                <w:spacing w:val="-2"/>
                <w:sz w:val="13"/>
              </w:rPr>
              <w:t>Camping</w:t>
            </w:r>
            <w:r>
              <w:rPr>
                <w:rFonts w:ascii="Verdana" w:hAnsi="Verdana"/>
                <w:spacing w:val="-3"/>
                <w:sz w:val="13"/>
              </w:rPr>
              <w:t> </w:t>
            </w:r>
            <w:r>
              <w:rPr>
                <w:rFonts w:ascii="Verdana" w:hAnsi="Verdana"/>
                <w:spacing w:val="-2"/>
                <w:sz w:val="13"/>
              </w:rPr>
              <w:t>Punta</w:t>
            </w:r>
            <w:r>
              <w:rPr>
                <w:rFonts w:ascii="Verdana" w:hAnsi="Verdana"/>
                <w:spacing w:val="-9"/>
                <w:sz w:val="13"/>
              </w:rPr>
              <w:t> </w:t>
            </w:r>
            <w:r>
              <w:rPr>
                <w:rFonts w:ascii="Verdana" w:hAnsi="Verdana"/>
                <w:spacing w:val="-2"/>
                <w:sz w:val="13"/>
              </w:rPr>
              <w:t>del</w:t>
            </w:r>
            <w:r>
              <w:rPr>
                <w:rFonts w:ascii="Verdana" w:hAnsi="Verdana"/>
                <w:spacing w:val="-4"/>
                <w:sz w:val="13"/>
              </w:rPr>
              <w:t> </w:t>
            </w:r>
            <w:r>
              <w:rPr>
                <w:rFonts w:ascii="Verdana" w:hAnsi="Verdana"/>
                <w:spacing w:val="-2"/>
                <w:sz w:val="13"/>
              </w:rPr>
              <w:t>Hidalgo</w:t>
            </w:r>
          </w:p>
        </w:tc>
        <w:tc>
          <w:tcPr>
            <w:tcW w:w="1139" w:type="dxa"/>
            <w:tcBorders>
              <w:top w:val="single" w:sz="6" w:space="0" w:color="000000"/>
              <w:left w:val="single" w:sz="6" w:space="0" w:color="000000"/>
              <w:bottom w:val="single" w:sz="8" w:space="0" w:color="000000"/>
              <w:right w:val="single" w:sz="6" w:space="0" w:color="000000"/>
            </w:tcBorders>
          </w:tcPr>
          <w:p>
            <w:pPr>
              <w:pStyle w:val="TableParagraph"/>
              <w:spacing w:line="154" w:lineRule="exact" w:before="10"/>
              <w:ind w:right="12"/>
              <w:rPr>
                <w:sz w:val="15"/>
              </w:rPr>
            </w:pPr>
            <w:r>
              <w:rPr>
                <w:spacing w:val="-2"/>
                <w:sz w:val="15"/>
              </w:rPr>
              <w:t>50.000</w:t>
            </w:r>
          </w:p>
        </w:tc>
        <w:tc>
          <w:tcPr>
            <w:tcW w:w="1211" w:type="dxa"/>
            <w:tcBorders>
              <w:top w:val="single" w:sz="6" w:space="0" w:color="000000"/>
              <w:left w:val="single" w:sz="6" w:space="0" w:color="000000"/>
              <w:bottom w:val="single" w:sz="8" w:space="0" w:color="000000"/>
            </w:tcBorders>
          </w:tcPr>
          <w:p>
            <w:pPr>
              <w:pStyle w:val="TableParagraph"/>
              <w:spacing w:line="154" w:lineRule="exact" w:before="10"/>
              <w:ind w:right="13"/>
              <w:rPr>
                <w:sz w:val="15"/>
              </w:rPr>
            </w:pPr>
            <w:r>
              <w:rPr>
                <w:spacing w:val="-10"/>
                <w:sz w:val="15"/>
              </w:rPr>
              <w:t>0</w:t>
            </w:r>
          </w:p>
        </w:tc>
        <w:tc>
          <w:tcPr>
            <w:tcW w:w="1051" w:type="dxa"/>
            <w:tcBorders>
              <w:top w:val="single" w:sz="6" w:space="0" w:color="000000"/>
              <w:bottom w:val="single" w:sz="8" w:space="0" w:color="000000"/>
            </w:tcBorders>
          </w:tcPr>
          <w:p>
            <w:pPr>
              <w:pStyle w:val="TableParagraph"/>
              <w:spacing w:line="154" w:lineRule="exact" w:before="10"/>
              <w:ind w:right="13"/>
              <w:rPr>
                <w:sz w:val="15"/>
              </w:rPr>
            </w:pPr>
            <w:r>
              <w:rPr>
                <w:sz w:val="15"/>
              </w:rPr>
              <w:t>-</w:t>
            </w:r>
            <w:r>
              <w:rPr>
                <w:spacing w:val="-2"/>
                <w:sz w:val="15"/>
              </w:rPr>
              <w:t>50.000</w:t>
            </w:r>
          </w:p>
        </w:tc>
        <w:tc>
          <w:tcPr>
            <w:tcW w:w="1247" w:type="dxa"/>
            <w:tcBorders>
              <w:top w:val="single" w:sz="6" w:space="0" w:color="000000"/>
              <w:bottom w:val="single" w:sz="8" w:space="0" w:color="000000"/>
              <w:right w:val="single" w:sz="6" w:space="0" w:color="000000"/>
            </w:tcBorders>
          </w:tcPr>
          <w:p>
            <w:pPr>
              <w:pStyle w:val="TableParagraph"/>
              <w:spacing w:line="154" w:lineRule="exact" w:before="10"/>
              <w:ind w:left="20" w:right="14"/>
              <w:jc w:val="center"/>
              <w:rPr>
                <w:sz w:val="15"/>
              </w:rPr>
            </w:pPr>
            <w:r>
              <w:rPr>
                <w:sz w:val="15"/>
              </w:rPr>
              <w:t>-</w:t>
            </w:r>
            <w:r>
              <w:rPr>
                <w:spacing w:val="-2"/>
                <w:sz w:val="15"/>
              </w:rPr>
              <w:t>100,00</w:t>
            </w:r>
          </w:p>
        </w:tc>
      </w:tr>
      <w:tr>
        <w:trPr>
          <w:trHeight w:val="194" w:hRule="atLeast"/>
        </w:trPr>
        <w:tc>
          <w:tcPr>
            <w:tcW w:w="522" w:type="dxa"/>
            <w:tcBorders>
              <w:top w:val="single" w:sz="8" w:space="0" w:color="000000"/>
              <w:bottom w:val="single" w:sz="6" w:space="0" w:color="000000"/>
            </w:tcBorders>
            <w:shd w:val="clear" w:color="auto" w:fill="FFCC99"/>
          </w:tcPr>
          <w:p>
            <w:pPr>
              <w:pStyle w:val="TableParagraph"/>
              <w:jc w:val="left"/>
              <w:rPr>
                <w:rFonts w:ascii="Times New Roman"/>
                <w:sz w:val="12"/>
              </w:rPr>
            </w:pPr>
          </w:p>
        </w:tc>
        <w:tc>
          <w:tcPr>
            <w:tcW w:w="3038" w:type="dxa"/>
            <w:tcBorders>
              <w:top w:val="single" w:sz="8" w:space="0" w:color="000000"/>
              <w:bottom w:val="single" w:sz="6" w:space="0" w:color="000000"/>
              <w:right w:val="single" w:sz="6" w:space="0" w:color="000000"/>
            </w:tcBorders>
            <w:shd w:val="clear" w:color="auto" w:fill="FFCC99"/>
          </w:tcPr>
          <w:p>
            <w:pPr>
              <w:pStyle w:val="TableParagraph"/>
              <w:spacing w:line="132" w:lineRule="exact" w:before="43"/>
              <w:ind w:left="31"/>
              <w:jc w:val="left"/>
              <w:rPr>
                <w:rFonts w:ascii="Arial" w:hAnsi="Arial"/>
                <w:b/>
                <w:sz w:val="13"/>
              </w:rPr>
            </w:pPr>
            <w:r>
              <w:rPr>
                <w:rFonts w:ascii="Arial" w:hAnsi="Arial"/>
                <w:b/>
                <w:spacing w:val="-6"/>
                <w:sz w:val="13"/>
              </w:rPr>
              <w:t>Capítulo</w:t>
            </w:r>
            <w:r>
              <w:rPr>
                <w:rFonts w:ascii="Arial" w:hAnsi="Arial"/>
                <w:b/>
                <w:spacing w:val="-1"/>
                <w:sz w:val="13"/>
              </w:rPr>
              <w:t> </w:t>
            </w:r>
            <w:r>
              <w:rPr>
                <w:rFonts w:ascii="Arial" w:hAnsi="Arial"/>
                <w:b/>
                <w:spacing w:val="-5"/>
                <w:sz w:val="13"/>
              </w:rPr>
              <w:t>III</w:t>
            </w:r>
          </w:p>
        </w:tc>
        <w:tc>
          <w:tcPr>
            <w:tcW w:w="1139" w:type="dxa"/>
            <w:tcBorders>
              <w:top w:val="single" w:sz="8" w:space="0" w:color="000000"/>
              <w:left w:val="single" w:sz="6" w:space="0" w:color="000000"/>
              <w:bottom w:val="single" w:sz="6" w:space="0" w:color="000000"/>
              <w:right w:val="single" w:sz="6" w:space="0" w:color="000000"/>
            </w:tcBorders>
            <w:shd w:val="clear" w:color="auto" w:fill="FFCC99"/>
          </w:tcPr>
          <w:p>
            <w:pPr>
              <w:pStyle w:val="TableParagraph"/>
              <w:spacing w:line="164" w:lineRule="exact" w:before="11"/>
              <w:ind w:right="12"/>
              <w:rPr>
                <w:rFonts w:ascii="Arial"/>
                <w:b/>
                <w:sz w:val="15"/>
              </w:rPr>
            </w:pPr>
            <w:r>
              <w:rPr>
                <w:rFonts w:ascii="Arial"/>
                <w:b/>
                <w:spacing w:val="-2"/>
                <w:sz w:val="15"/>
              </w:rPr>
              <w:t>15.635.000</w:t>
            </w:r>
          </w:p>
        </w:tc>
        <w:tc>
          <w:tcPr>
            <w:tcW w:w="1211" w:type="dxa"/>
            <w:tcBorders>
              <w:top w:val="single" w:sz="8" w:space="0" w:color="000000"/>
              <w:left w:val="single" w:sz="6" w:space="0" w:color="000000"/>
              <w:bottom w:val="single" w:sz="6" w:space="0" w:color="000000"/>
            </w:tcBorders>
            <w:shd w:val="clear" w:color="auto" w:fill="FFCC99"/>
          </w:tcPr>
          <w:p>
            <w:pPr>
              <w:pStyle w:val="TableParagraph"/>
              <w:spacing w:line="164" w:lineRule="exact" w:before="11"/>
              <w:ind w:right="13"/>
              <w:rPr>
                <w:rFonts w:ascii="Arial"/>
                <w:b/>
                <w:sz w:val="15"/>
              </w:rPr>
            </w:pPr>
            <w:r>
              <w:rPr>
                <w:rFonts w:ascii="Arial"/>
                <w:b/>
                <w:spacing w:val="-2"/>
                <w:sz w:val="15"/>
              </w:rPr>
              <w:t>13.864.900</w:t>
            </w:r>
          </w:p>
        </w:tc>
        <w:tc>
          <w:tcPr>
            <w:tcW w:w="1051" w:type="dxa"/>
            <w:tcBorders>
              <w:top w:val="single" w:sz="8" w:space="0" w:color="000000"/>
              <w:bottom w:val="single" w:sz="6" w:space="0" w:color="000000"/>
            </w:tcBorders>
            <w:shd w:val="clear" w:color="auto" w:fill="FFCC99"/>
          </w:tcPr>
          <w:p>
            <w:pPr>
              <w:pStyle w:val="TableParagraph"/>
              <w:spacing w:line="164" w:lineRule="exact" w:before="11"/>
              <w:ind w:right="13"/>
              <w:rPr>
                <w:rFonts w:ascii="Arial"/>
                <w:b/>
                <w:sz w:val="15"/>
              </w:rPr>
            </w:pPr>
            <w:r>
              <w:rPr>
                <w:rFonts w:ascii="Arial"/>
                <w:b/>
                <w:sz w:val="15"/>
              </w:rPr>
              <w:t>-</w:t>
            </w:r>
            <w:r>
              <w:rPr>
                <w:rFonts w:ascii="Arial"/>
                <w:b/>
                <w:spacing w:val="-2"/>
                <w:sz w:val="15"/>
              </w:rPr>
              <w:t>1.770.100</w:t>
            </w:r>
          </w:p>
        </w:tc>
        <w:tc>
          <w:tcPr>
            <w:tcW w:w="1247" w:type="dxa"/>
            <w:tcBorders>
              <w:top w:val="single" w:sz="8" w:space="0" w:color="000000"/>
              <w:bottom w:val="single" w:sz="6" w:space="0" w:color="000000"/>
              <w:right w:val="single" w:sz="6" w:space="0" w:color="000000"/>
            </w:tcBorders>
            <w:shd w:val="clear" w:color="auto" w:fill="FFCC99"/>
          </w:tcPr>
          <w:p>
            <w:pPr>
              <w:pStyle w:val="TableParagraph"/>
              <w:spacing w:line="164" w:lineRule="exact" w:before="11"/>
              <w:ind w:left="20" w:right="5"/>
              <w:jc w:val="center"/>
              <w:rPr>
                <w:rFonts w:ascii="Arial"/>
                <w:b/>
                <w:sz w:val="15"/>
              </w:rPr>
            </w:pPr>
            <w:r>
              <w:rPr>
                <w:rFonts w:ascii="Arial"/>
                <w:b/>
                <w:sz w:val="15"/>
              </w:rPr>
              <w:t>-</w:t>
            </w:r>
            <w:r>
              <w:rPr>
                <w:rFonts w:ascii="Arial"/>
                <w:b/>
                <w:spacing w:val="-2"/>
                <w:sz w:val="15"/>
              </w:rPr>
              <w:t>11,32</w:t>
            </w:r>
          </w:p>
        </w:tc>
      </w:tr>
      <w:tr>
        <w:trPr>
          <w:trHeight w:val="194" w:hRule="atLeast"/>
        </w:trPr>
        <w:tc>
          <w:tcPr>
            <w:tcW w:w="522" w:type="dxa"/>
            <w:tcBorders>
              <w:top w:val="single" w:sz="6" w:space="0" w:color="000000"/>
              <w:bottom w:val="single" w:sz="8" w:space="0" w:color="000000"/>
            </w:tcBorders>
          </w:tcPr>
          <w:p>
            <w:pPr>
              <w:pStyle w:val="TableParagraph"/>
              <w:jc w:val="left"/>
              <w:rPr>
                <w:rFonts w:ascii="Times New Roman"/>
                <w:sz w:val="12"/>
              </w:rPr>
            </w:pPr>
          </w:p>
        </w:tc>
        <w:tc>
          <w:tcPr>
            <w:tcW w:w="3038" w:type="dxa"/>
            <w:tcBorders>
              <w:top w:val="single" w:sz="6" w:space="0" w:color="000000"/>
              <w:bottom w:val="single" w:sz="8" w:space="0" w:color="000000"/>
              <w:right w:val="single" w:sz="6" w:space="0" w:color="000000"/>
            </w:tcBorders>
          </w:tcPr>
          <w:p>
            <w:pPr>
              <w:pStyle w:val="TableParagraph"/>
              <w:spacing w:line="159" w:lineRule="exact" w:before="16"/>
              <w:ind w:left="31"/>
              <w:jc w:val="left"/>
              <w:rPr>
                <w:rFonts w:ascii="Arial"/>
                <w:b/>
                <w:sz w:val="15"/>
              </w:rPr>
            </w:pPr>
            <w:r>
              <w:rPr>
                <w:rFonts w:ascii="Arial"/>
                <w:b/>
                <w:spacing w:val="-2"/>
                <w:sz w:val="15"/>
              </w:rPr>
              <w:t>TOTAL</w:t>
            </w:r>
          </w:p>
        </w:tc>
        <w:tc>
          <w:tcPr>
            <w:tcW w:w="1139" w:type="dxa"/>
            <w:tcBorders>
              <w:top w:val="single" w:sz="6" w:space="0" w:color="000000"/>
              <w:left w:val="single" w:sz="6" w:space="0" w:color="000000"/>
              <w:bottom w:val="single" w:sz="8" w:space="0" w:color="000000"/>
              <w:right w:val="single" w:sz="6" w:space="0" w:color="000000"/>
            </w:tcBorders>
          </w:tcPr>
          <w:p>
            <w:pPr>
              <w:pStyle w:val="TableParagraph"/>
              <w:spacing w:line="159" w:lineRule="exact" w:before="16"/>
              <w:ind w:right="12"/>
              <w:rPr>
                <w:rFonts w:ascii="Arial"/>
                <w:b/>
                <w:sz w:val="15"/>
              </w:rPr>
            </w:pPr>
            <w:r>
              <w:rPr>
                <w:rFonts w:ascii="Arial"/>
                <w:b/>
                <w:spacing w:val="-2"/>
                <w:sz w:val="15"/>
              </w:rPr>
              <w:t>72.910.000</w:t>
            </w:r>
          </w:p>
        </w:tc>
        <w:tc>
          <w:tcPr>
            <w:tcW w:w="1211" w:type="dxa"/>
            <w:tcBorders>
              <w:top w:val="single" w:sz="6" w:space="0" w:color="000000"/>
              <w:left w:val="single" w:sz="6" w:space="0" w:color="000000"/>
              <w:bottom w:val="single" w:sz="8" w:space="0" w:color="000000"/>
            </w:tcBorders>
          </w:tcPr>
          <w:p>
            <w:pPr>
              <w:pStyle w:val="TableParagraph"/>
              <w:spacing w:line="159" w:lineRule="exact" w:before="16"/>
              <w:ind w:right="13"/>
              <w:rPr>
                <w:rFonts w:ascii="Arial"/>
                <w:b/>
                <w:sz w:val="15"/>
              </w:rPr>
            </w:pPr>
            <w:r>
              <w:rPr>
                <w:rFonts w:ascii="Arial"/>
                <w:b/>
                <w:spacing w:val="-2"/>
                <w:sz w:val="15"/>
              </w:rPr>
              <w:t>65.675.900</w:t>
            </w:r>
          </w:p>
        </w:tc>
        <w:tc>
          <w:tcPr>
            <w:tcW w:w="1051" w:type="dxa"/>
            <w:tcBorders>
              <w:top w:val="single" w:sz="6" w:space="0" w:color="000000"/>
              <w:bottom w:val="single" w:sz="8" w:space="0" w:color="000000"/>
            </w:tcBorders>
          </w:tcPr>
          <w:p>
            <w:pPr>
              <w:pStyle w:val="TableParagraph"/>
              <w:spacing w:line="159" w:lineRule="exact" w:before="16"/>
              <w:ind w:right="13"/>
              <w:rPr>
                <w:rFonts w:ascii="Arial"/>
                <w:b/>
                <w:sz w:val="15"/>
              </w:rPr>
            </w:pPr>
            <w:r>
              <w:rPr>
                <w:rFonts w:ascii="Arial"/>
                <w:b/>
                <w:sz w:val="15"/>
              </w:rPr>
              <w:t>-</w:t>
            </w:r>
            <w:r>
              <w:rPr>
                <w:rFonts w:ascii="Arial"/>
                <w:b/>
                <w:spacing w:val="-2"/>
                <w:sz w:val="15"/>
              </w:rPr>
              <w:t>7.234.100</w:t>
            </w:r>
          </w:p>
        </w:tc>
        <w:tc>
          <w:tcPr>
            <w:tcW w:w="1247" w:type="dxa"/>
            <w:tcBorders>
              <w:top w:val="single" w:sz="6" w:space="0" w:color="000000"/>
              <w:bottom w:val="single" w:sz="8" w:space="0" w:color="000000"/>
              <w:right w:val="single" w:sz="6" w:space="0" w:color="000000"/>
            </w:tcBorders>
          </w:tcPr>
          <w:p>
            <w:pPr>
              <w:pStyle w:val="TableParagraph"/>
              <w:spacing w:line="159" w:lineRule="exact" w:before="16"/>
              <w:ind w:left="20" w:right="9"/>
              <w:jc w:val="center"/>
              <w:rPr>
                <w:rFonts w:ascii="Arial"/>
                <w:b/>
                <w:sz w:val="15"/>
              </w:rPr>
            </w:pPr>
            <w:r>
              <w:rPr>
                <w:rFonts w:ascii="Arial"/>
                <w:b/>
                <w:sz w:val="15"/>
              </w:rPr>
              <w:t>-</w:t>
            </w:r>
            <w:r>
              <w:rPr>
                <w:rFonts w:ascii="Arial"/>
                <w:b/>
                <w:spacing w:val="-4"/>
                <w:sz w:val="15"/>
              </w:rPr>
              <w:t>9,92</w:t>
            </w:r>
          </w:p>
        </w:tc>
      </w:tr>
      <w:tr>
        <w:trPr>
          <w:trHeight w:val="151" w:hRule="atLeast"/>
        </w:trPr>
        <w:tc>
          <w:tcPr>
            <w:tcW w:w="3560" w:type="dxa"/>
            <w:gridSpan w:val="2"/>
            <w:tcBorders>
              <w:top w:val="single" w:sz="8" w:space="0" w:color="000000"/>
              <w:bottom w:val="single" w:sz="6" w:space="0" w:color="D3D3D3"/>
              <w:right w:val="single" w:sz="6" w:space="0" w:color="D3D3D3"/>
            </w:tcBorders>
          </w:tcPr>
          <w:p>
            <w:pPr>
              <w:pStyle w:val="TableParagraph"/>
              <w:spacing w:line="123" w:lineRule="exact" w:before="8"/>
              <w:ind w:left="27"/>
              <w:jc w:val="left"/>
              <w:rPr>
                <w:rFonts w:ascii="Verdana"/>
                <w:sz w:val="13"/>
              </w:rPr>
            </w:pPr>
            <w:r>
              <w:rPr>
                <w:rFonts w:ascii="Verdana"/>
                <w:spacing w:val="-2"/>
                <w:sz w:val="13"/>
              </w:rPr>
              <w:t>Las</w:t>
            </w:r>
            <w:r>
              <w:rPr>
                <w:rFonts w:ascii="Verdana"/>
                <w:spacing w:val="-5"/>
                <w:sz w:val="13"/>
              </w:rPr>
              <w:t> </w:t>
            </w:r>
            <w:r>
              <w:rPr>
                <w:rFonts w:ascii="Verdana"/>
                <w:spacing w:val="-2"/>
                <w:sz w:val="13"/>
              </w:rPr>
              <w:t>cifras</w:t>
            </w:r>
            <w:r>
              <w:rPr>
                <w:rFonts w:ascii="Verdana"/>
                <w:spacing w:val="-5"/>
                <w:sz w:val="13"/>
              </w:rPr>
              <w:t> </w:t>
            </w:r>
            <w:r>
              <w:rPr>
                <w:rFonts w:ascii="Verdana"/>
                <w:spacing w:val="-2"/>
                <w:sz w:val="13"/>
              </w:rPr>
              <w:t>de</w:t>
            </w:r>
            <w:r>
              <w:rPr>
                <w:rFonts w:ascii="Verdana"/>
                <w:spacing w:val="-6"/>
                <w:sz w:val="13"/>
              </w:rPr>
              <w:t> </w:t>
            </w:r>
            <w:r>
              <w:rPr>
                <w:rFonts w:ascii="Verdana"/>
                <w:spacing w:val="-2"/>
                <w:sz w:val="13"/>
              </w:rPr>
              <w:t>DRN a</w:t>
            </w:r>
            <w:r>
              <w:rPr>
                <w:rFonts w:ascii="Verdana"/>
                <w:spacing w:val="-6"/>
                <w:sz w:val="13"/>
              </w:rPr>
              <w:t> </w:t>
            </w:r>
            <w:r>
              <w:rPr>
                <w:rFonts w:ascii="Verdana"/>
                <w:spacing w:val="-2"/>
                <w:sz w:val="13"/>
              </w:rPr>
              <w:t>31/12/2023</w:t>
            </w:r>
            <w:r>
              <w:rPr>
                <w:rFonts w:ascii="Verdana"/>
                <w:spacing w:val="-6"/>
                <w:sz w:val="13"/>
              </w:rPr>
              <w:t> </w:t>
            </w:r>
            <w:r>
              <w:rPr>
                <w:rFonts w:ascii="Verdana"/>
                <w:spacing w:val="-2"/>
                <w:sz w:val="13"/>
              </w:rPr>
              <w:t>son previsiones.</w:t>
            </w:r>
          </w:p>
        </w:tc>
        <w:tc>
          <w:tcPr>
            <w:tcW w:w="1139" w:type="dxa"/>
            <w:tcBorders>
              <w:top w:val="single" w:sz="8" w:space="0" w:color="000000"/>
              <w:left w:val="single" w:sz="6" w:space="0" w:color="D3D3D3"/>
              <w:bottom w:val="single" w:sz="6" w:space="0" w:color="D3D3D3"/>
              <w:right w:val="single" w:sz="6" w:space="0" w:color="D3D3D3"/>
            </w:tcBorders>
          </w:tcPr>
          <w:p>
            <w:pPr>
              <w:pStyle w:val="TableParagraph"/>
              <w:jc w:val="left"/>
              <w:rPr>
                <w:rFonts w:ascii="Times New Roman"/>
                <w:sz w:val="8"/>
              </w:rPr>
            </w:pPr>
          </w:p>
        </w:tc>
        <w:tc>
          <w:tcPr>
            <w:tcW w:w="1211" w:type="dxa"/>
            <w:tcBorders>
              <w:top w:val="single" w:sz="8" w:space="0" w:color="000000"/>
              <w:left w:val="single" w:sz="6" w:space="0" w:color="D3D3D3"/>
              <w:bottom w:val="single" w:sz="6" w:space="0" w:color="D3D3D3"/>
              <w:right w:val="single" w:sz="4" w:space="0" w:color="D3D3D3"/>
            </w:tcBorders>
          </w:tcPr>
          <w:p>
            <w:pPr>
              <w:pStyle w:val="TableParagraph"/>
              <w:jc w:val="left"/>
              <w:rPr>
                <w:rFonts w:ascii="Times New Roman"/>
                <w:sz w:val="8"/>
              </w:rPr>
            </w:pPr>
          </w:p>
        </w:tc>
        <w:tc>
          <w:tcPr>
            <w:tcW w:w="1051" w:type="dxa"/>
            <w:tcBorders>
              <w:top w:val="single" w:sz="8" w:space="0" w:color="000000"/>
              <w:left w:val="single" w:sz="4" w:space="0" w:color="D3D3D3"/>
              <w:bottom w:val="single" w:sz="6" w:space="0" w:color="D3D3D3"/>
              <w:right w:val="single" w:sz="4" w:space="0" w:color="D3D3D3"/>
            </w:tcBorders>
          </w:tcPr>
          <w:p>
            <w:pPr>
              <w:pStyle w:val="TableParagraph"/>
              <w:jc w:val="left"/>
              <w:rPr>
                <w:rFonts w:ascii="Times New Roman"/>
                <w:sz w:val="8"/>
              </w:rPr>
            </w:pPr>
          </w:p>
        </w:tc>
        <w:tc>
          <w:tcPr>
            <w:tcW w:w="1247" w:type="dxa"/>
            <w:tcBorders>
              <w:top w:val="single" w:sz="8" w:space="0" w:color="000000"/>
              <w:left w:val="single" w:sz="4" w:space="0" w:color="D3D3D3"/>
              <w:bottom w:val="single" w:sz="6" w:space="0" w:color="D3D3D3"/>
              <w:right w:val="single" w:sz="6" w:space="0" w:color="000000"/>
            </w:tcBorders>
          </w:tcPr>
          <w:p>
            <w:pPr>
              <w:pStyle w:val="TableParagraph"/>
              <w:jc w:val="left"/>
              <w:rPr>
                <w:rFonts w:ascii="Times New Roman"/>
                <w:sz w:val="8"/>
              </w:rPr>
            </w:pPr>
          </w:p>
        </w:tc>
      </w:tr>
      <w:tr>
        <w:trPr>
          <w:trHeight w:val="151" w:hRule="atLeast"/>
        </w:trPr>
        <w:tc>
          <w:tcPr>
            <w:tcW w:w="522" w:type="dxa"/>
            <w:tcBorders>
              <w:top w:val="single" w:sz="6" w:space="0" w:color="D3D3D3"/>
              <w:bottom w:val="single" w:sz="4" w:space="0" w:color="D3D3D3"/>
              <w:right w:val="single" w:sz="4" w:space="0" w:color="D3D3D3"/>
            </w:tcBorders>
          </w:tcPr>
          <w:p>
            <w:pPr>
              <w:pStyle w:val="TableParagraph"/>
              <w:jc w:val="left"/>
              <w:rPr>
                <w:rFonts w:ascii="Times New Roman"/>
                <w:sz w:val="8"/>
              </w:rPr>
            </w:pPr>
          </w:p>
        </w:tc>
        <w:tc>
          <w:tcPr>
            <w:tcW w:w="3038" w:type="dxa"/>
            <w:tcBorders>
              <w:top w:val="single" w:sz="6" w:space="0" w:color="D3D3D3"/>
              <w:left w:val="single" w:sz="4" w:space="0" w:color="D3D3D3"/>
              <w:bottom w:val="single" w:sz="4" w:space="0" w:color="D3D3D3"/>
              <w:right w:val="single" w:sz="6" w:space="0" w:color="D3D3D3"/>
            </w:tcBorders>
          </w:tcPr>
          <w:p>
            <w:pPr>
              <w:pStyle w:val="TableParagraph"/>
              <w:jc w:val="left"/>
              <w:rPr>
                <w:rFonts w:ascii="Times New Roman"/>
                <w:sz w:val="8"/>
              </w:rPr>
            </w:pPr>
          </w:p>
        </w:tc>
        <w:tc>
          <w:tcPr>
            <w:tcW w:w="1139"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8"/>
              </w:rPr>
            </w:pPr>
          </w:p>
        </w:tc>
        <w:tc>
          <w:tcPr>
            <w:tcW w:w="1211" w:type="dxa"/>
            <w:tcBorders>
              <w:top w:val="single" w:sz="6" w:space="0" w:color="D3D3D3"/>
              <w:left w:val="single" w:sz="6" w:space="0" w:color="D3D3D3"/>
              <w:bottom w:val="single" w:sz="4" w:space="0" w:color="D3D3D3"/>
              <w:right w:val="single" w:sz="4" w:space="0" w:color="D3D3D3"/>
            </w:tcBorders>
          </w:tcPr>
          <w:p>
            <w:pPr>
              <w:pStyle w:val="TableParagraph"/>
              <w:jc w:val="left"/>
              <w:rPr>
                <w:rFonts w:ascii="Times New Roman"/>
                <w:sz w:val="8"/>
              </w:rPr>
            </w:pPr>
          </w:p>
        </w:tc>
        <w:tc>
          <w:tcPr>
            <w:tcW w:w="1051" w:type="dxa"/>
            <w:tcBorders>
              <w:top w:val="single" w:sz="6" w:space="0" w:color="D3D3D3"/>
              <w:left w:val="single" w:sz="4" w:space="0" w:color="D3D3D3"/>
              <w:bottom w:val="single" w:sz="4" w:space="0" w:color="D3D3D3"/>
              <w:right w:val="single" w:sz="4" w:space="0" w:color="D3D3D3"/>
            </w:tcBorders>
          </w:tcPr>
          <w:p>
            <w:pPr>
              <w:pStyle w:val="TableParagraph"/>
              <w:jc w:val="left"/>
              <w:rPr>
                <w:rFonts w:ascii="Times New Roman"/>
                <w:sz w:val="8"/>
              </w:rPr>
            </w:pPr>
          </w:p>
        </w:tc>
        <w:tc>
          <w:tcPr>
            <w:tcW w:w="1247" w:type="dxa"/>
            <w:tcBorders>
              <w:top w:val="single" w:sz="6" w:space="0" w:color="D3D3D3"/>
              <w:left w:val="single" w:sz="4" w:space="0" w:color="D3D3D3"/>
              <w:bottom w:val="single" w:sz="4" w:space="0" w:color="D3D3D3"/>
              <w:right w:val="single" w:sz="6" w:space="0" w:color="000000"/>
            </w:tcBorders>
          </w:tcPr>
          <w:p>
            <w:pPr>
              <w:pStyle w:val="TableParagraph"/>
              <w:jc w:val="left"/>
              <w:rPr>
                <w:rFonts w:ascii="Times New Roman"/>
                <w:sz w:val="8"/>
              </w:rPr>
            </w:pPr>
          </w:p>
        </w:tc>
      </w:tr>
      <w:tr>
        <w:trPr>
          <w:trHeight w:val="155" w:hRule="atLeast"/>
        </w:trPr>
        <w:tc>
          <w:tcPr>
            <w:tcW w:w="4699" w:type="dxa"/>
            <w:gridSpan w:val="3"/>
            <w:tcBorders>
              <w:top w:val="single" w:sz="4" w:space="0" w:color="D3D3D3"/>
              <w:bottom w:val="single" w:sz="8" w:space="0" w:color="000000"/>
              <w:right w:val="single" w:sz="6" w:space="0" w:color="D3D3D3"/>
            </w:tcBorders>
          </w:tcPr>
          <w:p>
            <w:pPr>
              <w:pStyle w:val="TableParagraph"/>
              <w:spacing w:line="127" w:lineRule="exact" w:before="8"/>
              <w:ind w:left="27"/>
              <w:jc w:val="left"/>
              <w:rPr>
                <w:rFonts w:ascii="Verdana" w:hAnsi="Verdana"/>
                <w:sz w:val="13"/>
              </w:rPr>
            </w:pPr>
            <w:r>
              <w:rPr>
                <w:rFonts w:ascii="Verdana" w:hAnsi="Verdana"/>
                <w:spacing w:val="-2"/>
                <w:sz w:val="13"/>
              </w:rPr>
              <w:t>Fuente:</w:t>
            </w:r>
            <w:r>
              <w:rPr>
                <w:rFonts w:ascii="Verdana" w:hAnsi="Verdana"/>
                <w:spacing w:val="-4"/>
                <w:sz w:val="13"/>
              </w:rPr>
              <w:t> </w:t>
            </w:r>
            <w:r>
              <w:rPr>
                <w:rFonts w:ascii="Verdana" w:hAnsi="Verdana"/>
                <w:spacing w:val="-2"/>
                <w:sz w:val="13"/>
              </w:rPr>
              <w:t>Presupuesto</w:t>
            </w:r>
            <w:r>
              <w:rPr>
                <w:rFonts w:ascii="Verdana" w:hAnsi="Verdana"/>
                <w:spacing w:val="-10"/>
                <w:sz w:val="13"/>
              </w:rPr>
              <w:t> </w:t>
            </w:r>
            <w:r>
              <w:rPr>
                <w:rFonts w:ascii="Verdana" w:hAnsi="Verdana"/>
                <w:spacing w:val="-2"/>
                <w:sz w:val="13"/>
              </w:rPr>
              <w:t>Municipal.</w:t>
            </w:r>
            <w:r>
              <w:rPr>
                <w:rFonts w:ascii="Verdana" w:hAnsi="Verdana"/>
                <w:spacing w:val="-9"/>
                <w:sz w:val="13"/>
              </w:rPr>
              <w:t> </w:t>
            </w:r>
            <w:r>
              <w:rPr>
                <w:rFonts w:ascii="Verdana" w:hAnsi="Verdana"/>
                <w:spacing w:val="-2"/>
                <w:sz w:val="13"/>
              </w:rPr>
              <w:t>Contabilidad.</w:t>
            </w:r>
            <w:r>
              <w:rPr>
                <w:rFonts w:ascii="Verdana" w:hAnsi="Verdana"/>
                <w:spacing w:val="-5"/>
                <w:sz w:val="13"/>
              </w:rPr>
              <w:t> </w:t>
            </w:r>
            <w:r>
              <w:rPr>
                <w:rFonts w:ascii="Verdana" w:hAnsi="Verdana"/>
                <w:spacing w:val="-2"/>
                <w:sz w:val="13"/>
              </w:rPr>
              <w:t>Elaboración</w:t>
            </w:r>
            <w:r>
              <w:rPr>
                <w:rFonts w:ascii="Verdana" w:hAnsi="Verdana"/>
                <w:spacing w:val="-5"/>
                <w:sz w:val="13"/>
              </w:rPr>
              <w:t> </w:t>
            </w:r>
            <w:r>
              <w:rPr>
                <w:rFonts w:ascii="Verdana" w:hAnsi="Verdana"/>
                <w:spacing w:val="-2"/>
                <w:sz w:val="13"/>
              </w:rPr>
              <w:t>propia.</w:t>
            </w:r>
          </w:p>
        </w:tc>
        <w:tc>
          <w:tcPr>
            <w:tcW w:w="1211" w:type="dxa"/>
            <w:tcBorders>
              <w:top w:val="single" w:sz="4" w:space="0" w:color="D3D3D3"/>
              <w:left w:val="single" w:sz="6" w:space="0" w:color="D3D3D3"/>
              <w:bottom w:val="single" w:sz="8" w:space="0" w:color="000000"/>
              <w:right w:val="single" w:sz="4" w:space="0" w:color="D3D3D3"/>
            </w:tcBorders>
          </w:tcPr>
          <w:p>
            <w:pPr>
              <w:pStyle w:val="TableParagraph"/>
              <w:jc w:val="left"/>
              <w:rPr>
                <w:rFonts w:ascii="Times New Roman"/>
                <w:sz w:val="10"/>
              </w:rPr>
            </w:pPr>
          </w:p>
        </w:tc>
        <w:tc>
          <w:tcPr>
            <w:tcW w:w="1051" w:type="dxa"/>
            <w:tcBorders>
              <w:top w:val="single" w:sz="4" w:space="0" w:color="D3D3D3"/>
              <w:left w:val="single" w:sz="4" w:space="0" w:color="D3D3D3"/>
              <w:bottom w:val="single" w:sz="8" w:space="0" w:color="000000"/>
              <w:right w:val="single" w:sz="4" w:space="0" w:color="D3D3D3"/>
            </w:tcBorders>
          </w:tcPr>
          <w:p>
            <w:pPr>
              <w:pStyle w:val="TableParagraph"/>
              <w:jc w:val="left"/>
              <w:rPr>
                <w:rFonts w:ascii="Times New Roman"/>
                <w:sz w:val="10"/>
              </w:rPr>
            </w:pPr>
          </w:p>
        </w:tc>
        <w:tc>
          <w:tcPr>
            <w:tcW w:w="1247" w:type="dxa"/>
            <w:tcBorders>
              <w:top w:val="single" w:sz="4" w:space="0" w:color="D3D3D3"/>
              <w:left w:val="single" w:sz="4" w:space="0" w:color="D3D3D3"/>
              <w:bottom w:val="single" w:sz="8" w:space="0" w:color="000000"/>
              <w:right w:val="single" w:sz="6" w:space="0" w:color="000000"/>
            </w:tcBorders>
          </w:tcPr>
          <w:p>
            <w:pPr>
              <w:pStyle w:val="TableParagraph"/>
              <w:jc w:val="left"/>
              <w:rPr>
                <w:rFonts w:ascii="Times New Roman"/>
                <w:sz w:val="10"/>
              </w:rPr>
            </w:pPr>
          </w:p>
        </w:tc>
      </w:tr>
    </w:tbl>
    <w:p>
      <w:pPr>
        <w:pStyle w:val="BodyText"/>
        <w:spacing w:before="16"/>
      </w:pPr>
    </w:p>
    <w:p>
      <w:pPr>
        <w:pStyle w:val="BodyText"/>
        <w:spacing w:before="1"/>
        <w:ind w:left="1647" w:right="1095" w:firstLine="643"/>
        <w:jc w:val="both"/>
      </w:pPr>
      <w:r>
        <w:rPr/>
        <w:t>En</w:t>
      </w:r>
      <w:r>
        <w:rPr>
          <w:spacing w:val="-5"/>
        </w:rPr>
        <w:t> </w:t>
      </w:r>
      <w:r>
        <w:rPr/>
        <w:t>el</w:t>
      </w:r>
      <w:r>
        <w:rPr>
          <w:spacing w:val="-7"/>
        </w:rPr>
        <w:t> </w:t>
      </w:r>
      <w:r>
        <w:rPr/>
        <w:t>cuadro</w:t>
      </w:r>
      <w:r>
        <w:rPr>
          <w:spacing w:val="-5"/>
        </w:rPr>
        <w:t> </w:t>
      </w:r>
      <w:r>
        <w:rPr/>
        <w:t>anterior,</w:t>
      </w:r>
      <w:r>
        <w:rPr>
          <w:spacing w:val="-6"/>
        </w:rPr>
        <w:t> </w:t>
      </w:r>
      <w:r>
        <w:rPr/>
        <w:t>se</w:t>
      </w:r>
      <w:r>
        <w:rPr>
          <w:spacing w:val="-10"/>
        </w:rPr>
        <w:t> </w:t>
      </w:r>
      <w:r>
        <w:rPr/>
        <w:t>puede</w:t>
      </w:r>
      <w:r>
        <w:rPr>
          <w:spacing w:val="-5"/>
        </w:rPr>
        <w:t> </w:t>
      </w:r>
      <w:r>
        <w:rPr/>
        <w:t>comprobar</w:t>
      </w:r>
      <w:r>
        <w:rPr>
          <w:spacing w:val="-5"/>
        </w:rPr>
        <w:t> </w:t>
      </w:r>
      <w:r>
        <w:rPr/>
        <w:t>que</w:t>
      </w:r>
      <w:r>
        <w:rPr>
          <w:spacing w:val="-5"/>
        </w:rPr>
        <w:t> </w:t>
      </w:r>
      <w:r>
        <w:rPr/>
        <w:t>los</w:t>
      </w:r>
      <w:r>
        <w:rPr>
          <w:spacing w:val="-6"/>
        </w:rPr>
        <w:t> </w:t>
      </w:r>
      <w:r>
        <w:rPr/>
        <w:t>derechos</w:t>
      </w:r>
      <w:r>
        <w:rPr>
          <w:spacing w:val="-11"/>
        </w:rPr>
        <w:t> </w:t>
      </w:r>
      <w:r>
        <w:rPr/>
        <w:t>del</w:t>
      </w:r>
      <w:r>
        <w:rPr>
          <w:spacing w:val="-7"/>
        </w:rPr>
        <w:t> </w:t>
      </w:r>
      <w:r>
        <w:rPr/>
        <w:t>Capítulo</w:t>
      </w:r>
      <w:r>
        <w:rPr>
          <w:spacing w:val="-10"/>
        </w:rPr>
        <w:t> </w:t>
      </w:r>
      <w:r>
        <w:rPr/>
        <w:t>I</w:t>
      </w:r>
      <w:r>
        <w:rPr>
          <w:spacing w:val="-6"/>
        </w:rPr>
        <w:t> </w:t>
      </w:r>
      <w:r>
        <w:rPr/>
        <w:t>que se espera liquidar por la Sección de Gestión Tributaria a 31 de diciembre de 2023 serán</w:t>
      </w:r>
      <w:r>
        <w:rPr>
          <w:spacing w:val="40"/>
        </w:rPr>
        <w:t> </w:t>
      </w:r>
      <w:r>
        <w:rPr/>
        <w:t>un</w:t>
      </w:r>
      <w:r>
        <w:rPr>
          <w:spacing w:val="40"/>
        </w:rPr>
        <w:t> </w:t>
      </w:r>
      <w:r>
        <w:rPr/>
        <w:t>9,54%</w:t>
      </w:r>
      <w:r>
        <w:rPr>
          <w:spacing w:val="40"/>
        </w:rPr>
        <w:t> </w:t>
      </w:r>
      <w:r>
        <w:rPr/>
        <w:t>inferior</w:t>
      </w:r>
      <w:r>
        <w:rPr>
          <w:spacing w:val="40"/>
        </w:rPr>
        <w:t> </w:t>
      </w:r>
      <w:r>
        <w:rPr/>
        <w:t>a</w:t>
      </w:r>
      <w:r>
        <w:rPr>
          <w:spacing w:val="40"/>
        </w:rPr>
        <w:t> </w:t>
      </w:r>
      <w:r>
        <w:rPr/>
        <w:t>lo</w:t>
      </w:r>
      <w:r>
        <w:rPr>
          <w:spacing w:val="40"/>
        </w:rPr>
        <w:t> </w:t>
      </w:r>
      <w:r>
        <w:rPr/>
        <w:t>que</w:t>
      </w:r>
      <w:r>
        <w:rPr>
          <w:spacing w:val="40"/>
        </w:rPr>
        <w:t> </w:t>
      </w:r>
      <w:r>
        <w:rPr/>
        <w:t>se</w:t>
      </w:r>
      <w:r>
        <w:rPr>
          <w:spacing w:val="40"/>
        </w:rPr>
        <w:t> </w:t>
      </w:r>
      <w:r>
        <w:rPr/>
        <w:t>esperaba</w:t>
      </w:r>
      <w:r>
        <w:rPr>
          <w:spacing w:val="40"/>
        </w:rPr>
        <w:t> </w:t>
      </w:r>
      <w:r>
        <w:rPr/>
        <w:t>ingresar</w:t>
      </w:r>
      <w:r>
        <w:rPr>
          <w:spacing w:val="40"/>
        </w:rPr>
        <w:t> </w:t>
      </w:r>
      <w:r>
        <w:rPr/>
        <w:t>en</w:t>
      </w:r>
      <w:r>
        <w:rPr>
          <w:spacing w:val="40"/>
        </w:rPr>
        <w:t> </w:t>
      </w:r>
      <w:r>
        <w:rPr/>
        <w:t>2023,</w:t>
      </w:r>
      <w:r>
        <w:rPr>
          <w:spacing w:val="40"/>
        </w:rPr>
        <w:t> </w:t>
      </w:r>
      <w:r>
        <w:rPr/>
        <w:t>ascendiendo</w:t>
      </w:r>
      <w:r>
        <w:rPr>
          <w:spacing w:val="40"/>
        </w:rPr>
        <w:t> </w:t>
      </w:r>
      <w:r>
        <w:rPr/>
        <w:t>a</w:t>
      </w:r>
    </w:p>
    <w:p>
      <w:pPr>
        <w:pStyle w:val="BodyText"/>
        <w:ind w:left="1647" w:right="1095"/>
        <w:jc w:val="both"/>
      </w:pPr>
      <w:r>
        <w:rPr/>
        <w:t>51.811.000 euros, un total de 5.464.000 </w:t>
      </w:r>
      <w:r>
        <w:rPr>
          <w:w w:val="95"/>
        </w:rPr>
        <w:t>€</w:t>
      </w:r>
      <w:r>
        <w:rPr>
          <w:w w:val="95"/>
        </w:rPr>
        <w:t> </w:t>
      </w:r>
      <w:r>
        <w:rPr/>
        <w:t>de menos que se explica por la menor liquidación de 3,4 millones de IBI urbano y 2 millones menos de IIVTNU. Se logra </w:t>
      </w:r>
      <w:r>
        <w:rPr>
          <w:spacing w:val="-2"/>
        </w:rPr>
        <w:t>liquidar</w:t>
      </w:r>
      <w:r>
        <w:rPr>
          <w:spacing w:val="-5"/>
        </w:rPr>
        <w:t> </w:t>
      </w:r>
      <w:r>
        <w:rPr>
          <w:spacing w:val="-2"/>
        </w:rPr>
        <w:t>el</w:t>
      </w:r>
      <w:r>
        <w:rPr>
          <w:spacing w:val="-9"/>
        </w:rPr>
        <w:t> </w:t>
      </w:r>
      <w:r>
        <w:rPr>
          <w:spacing w:val="-2"/>
        </w:rPr>
        <w:t>90,46%</w:t>
      </w:r>
      <w:r>
        <w:rPr>
          <w:spacing w:val="-9"/>
        </w:rPr>
        <w:t> </w:t>
      </w:r>
      <w:r>
        <w:rPr>
          <w:spacing w:val="-2"/>
        </w:rPr>
        <w:t>de</w:t>
      </w:r>
      <w:r>
        <w:rPr>
          <w:spacing w:val="-5"/>
        </w:rPr>
        <w:t> </w:t>
      </w:r>
      <w:r>
        <w:rPr>
          <w:spacing w:val="-2"/>
        </w:rPr>
        <w:t>lo</w:t>
      </w:r>
      <w:r>
        <w:rPr>
          <w:spacing w:val="-5"/>
        </w:rPr>
        <w:t> </w:t>
      </w:r>
      <w:r>
        <w:rPr>
          <w:spacing w:val="-2"/>
        </w:rPr>
        <w:t>previsto</w:t>
      </w:r>
      <w:r>
        <w:rPr>
          <w:spacing w:val="-5"/>
        </w:rPr>
        <w:t> </w:t>
      </w:r>
      <w:r>
        <w:rPr>
          <w:spacing w:val="-2"/>
        </w:rPr>
        <w:t>para</w:t>
      </w:r>
      <w:r>
        <w:rPr>
          <w:spacing w:val="-5"/>
        </w:rPr>
        <w:t> </w:t>
      </w:r>
      <w:r>
        <w:rPr>
          <w:spacing w:val="-2"/>
        </w:rPr>
        <w:t>Gestión</w:t>
      </w:r>
      <w:r>
        <w:rPr>
          <w:spacing w:val="-11"/>
        </w:rPr>
        <w:t> </w:t>
      </w:r>
      <w:r>
        <w:rPr>
          <w:spacing w:val="-2"/>
        </w:rPr>
        <w:t>Tributaria,</w:t>
      </w:r>
      <w:r>
        <w:rPr>
          <w:spacing w:val="-6"/>
        </w:rPr>
        <w:t> </w:t>
      </w:r>
      <w:r>
        <w:rPr>
          <w:spacing w:val="-2"/>
        </w:rPr>
        <w:t>empeorando</w:t>
      </w:r>
      <w:r>
        <w:rPr>
          <w:spacing w:val="-6"/>
        </w:rPr>
        <w:t> </w:t>
      </w:r>
      <w:r>
        <w:rPr>
          <w:spacing w:val="-2"/>
        </w:rPr>
        <w:t>respecto</w:t>
      </w:r>
      <w:r>
        <w:rPr>
          <w:spacing w:val="-5"/>
        </w:rPr>
        <w:t> </w:t>
      </w:r>
      <w:r>
        <w:rPr>
          <w:spacing w:val="-2"/>
        </w:rPr>
        <w:t>a</w:t>
      </w:r>
      <w:r>
        <w:rPr>
          <w:spacing w:val="-5"/>
        </w:rPr>
        <w:t> </w:t>
      </w:r>
      <w:r>
        <w:rPr>
          <w:spacing w:val="-2"/>
        </w:rPr>
        <w:t>2022.</w:t>
      </w:r>
    </w:p>
    <w:p>
      <w:pPr>
        <w:pStyle w:val="BodyText"/>
        <w:spacing w:before="246"/>
        <w:ind w:left="1647"/>
      </w:pPr>
      <w:r>
        <w:rPr>
          <w:u w:val="single"/>
        </w:rPr>
        <w:t>Análisis</w:t>
      </w:r>
      <w:r>
        <w:rPr>
          <w:spacing w:val="-10"/>
          <w:u w:val="single"/>
        </w:rPr>
        <w:t> </w:t>
      </w:r>
      <w:r>
        <w:rPr>
          <w:u w:val="single"/>
        </w:rPr>
        <w:t>de</w:t>
      </w:r>
      <w:r>
        <w:rPr>
          <w:spacing w:val="-8"/>
          <w:u w:val="single"/>
        </w:rPr>
        <w:t> </w:t>
      </w:r>
      <w:r>
        <w:rPr>
          <w:u w:val="single"/>
        </w:rPr>
        <w:t>los</w:t>
      </w:r>
      <w:r>
        <w:rPr>
          <w:spacing w:val="-9"/>
          <w:u w:val="single"/>
        </w:rPr>
        <w:t> </w:t>
      </w:r>
      <w:r>
        <w:rPr>
          <w:u w:val="single"/>
        </w:rPr>
        <w:t>resultados</w:t>
      </w:r>
      <w:r>
        <w:rPr>
          <w:spacing w:val="-10"/>
          <w:u w:val="single"/>
        </w:rPr>
        <w:t> </w:t>
      </w:r>
      <w:r>
        <w:rPr>
          <w:u w:val="single"/>
        </w:rPr>
        <w:t>de</w:t>
      </w:r>
      <w:r>
        <w:rPr>
          <w:spacing w:val="-12"/>
          <w:u w:val="single"/>
        </w:rPr>
        <w:t> </w:t>
      </w:r>
      <w:r>
        <w:rPr>
          <w:u w:val="single"/>
        </w:rPr>
        <w:t>Gestión</w:t>
      </w:r>
      <w:r>
        <w:rPr>
          <w:spacing w:val="-13"/>
          <w:u w:val="single"/>
        </w:rPr>
        <w:t> </w:t>
      </w:r>
      <w:r>
        <w:rPr>
          <w:u w:val="single"/>
        </w:rPr>
        <w:t>Tributaria</w:t>
      </w:r>
      <w:r>
        <w:rPr>
          <w:spacing w:val="-8"/>
          <w:u w:val="single"/>
        </w:rPr>
        <w:t> </w:t>
      </w:r>
      <w:r>
        <w:rPr>
          <w:u w:val="single"/>
        </w:rPr>
        <w:t>del</w:t>
      </w:r>
      <w:r>
        <w:rPr>
          <w:spacing w:val="-10"/>
          <w:u w:val="single"/>
        </w:rPr>
        <w:t> </w:t>
      </w:r>
      <w:r>
        <w:rPr>
          <w:u w:val="single"/>
        </w:rPr>
        <w:t>Capítulo</w:t>
      </w:r>
      <w:r>
        <w:rPr>
          <w:spacing w:val="-8"/>
          <w:u w:val="single"/>
        </w:rPr>
        <w:t> </w:t>
      </w:r>
      <w:r>
        <w:rPr>
          <w:spacing w:val="-10"/>
          <w:u w:val="single"/>
        </w:rPr>
        <w:t>I</w:t>
      </w:r>
    </w:p>
    <w:p>
      <w:pPr>
        <w:pStyle w:val="BodyText"/>
        <w:spacing w:line="237" w:lineRule="auto" w:before="253"/>
        <w:ind w:left="1647" w:firstLine="643"/>
      </w:pPr>
      <w:r>
        <w:rPr/>
        <mc:AlternateContent>
          <mc:Choice Requires="wps">
            <w:drawing>
              <wp:anchor distT="0" distB="0" distL="0" distR="0" allowOverlap="1" layoutInCell="1" locked="0" behindDoc="0" simplePos="0" relativeHeight="15799808">
                <wp:simplePos x="0" y="0"/>
                <wp:positionH relativeFrom="page">
                  <wp:posOffset>1299583</wp:posOffset>
                </wp:positionH>
                <wp:positionV relativeFrom="paragraph">
                  <wp:posOffset>860250</wp:posOffset>
                </wp:positionV>
                <wp:extent cx="4762500" cy="5715"/>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67.736298pt;width:374.986651pt;height:.437813pt;mso-position-horizontal-relative:page;mso-position-vertical-relative:paragraph;z-index:15799808" id="docshape435" filled="true" fillcolor="#000000" stroked="false">
                <v:fill type="solid"/>
                <w10:wrap type="none"/>
              </v:rect>
            </w:pict>
          </mc:Fallback>
        </mc:AlternateContent>
      </w:r>
      <w:r>
        <w:rPr/>
        <w:t>En</w:t>
      </w:r>
      <w:r>
        <w:rPr>
          <w:spacing w:val="40"/>
        </w:rPr>
        <w:t> </w:t>
      </w:r>
      <w:r>
        <w:rPr/>
        <w:t>la</w:t>
      </w:r>
      <w:r>
        <w:rPr>
          <w:spacing w:val="40"/>
        </w:rPr>
        <w:t> </w:t>
      </w:r>
      <w:r>
        <w:rPr/>
        <w:t>gestión</w:t>
      </w:r>
      <w:r>
        <w:rPr>
          <w:spacing w:val="40"/>
        </w:rPr>
        <w:t> </w:t>
      </w:r>
      <w:r>
        <w:rPr/>
        <w:t>del</w:t>
      </w:r>
      <w:r>
        <w:rPr>
          <w:spacing w:val="40"/>
        </w:rPr>
        <w:t> </w:t>
      </w:r>
      <w:r>
        <w:rPr/>
        <w:t>IBI</w:t>
      </w:r>
      <w:r>
        <w:rPr>
          <w:spacing w:val="40"/>
        </w:rPr>
        <w:t> </w:t>
      </w:r>
      <w:r>
        <w:rPr/>
        <w:t>urbano,</w:t>
      </w:r>
      <w:r>
        <w:rPr>
          <w:spacing w:val="40"/>
        </w:rPr>
        <w:t> </w:t>
      </w:r>
      <w:r>
        <w:rPr/>
        <w:t>es</w:t>
      </w:r>
      <w:r>
        <w:rPr>
          <w:spacing w:val="40"/>
        </w:rPr>
        <w:t> </w:t>
      </w:r>
      <w:r>
        <w:rPr/>
        <w:t>de</w:t>
      </w:r>
      <w:r>
        <w:rPr>
          <w:spacing w:val="40"/>
        </w:rPr>
        <w:t> </w:t>
      </w:r>
      <w:r>
        <w:rPr/>
        <w:t>destacar,</w:t>
      </w:r>
      <w:r>
        <w:rPr>
          <w:spacing w:val="40"/>
        </w:rPr>
        <w:t> </w:t>
      </w:r>
      <w:r>
        <w:rPr/>
        <w:t>que</w:t>
      </w:r>
      <w:r>
        <w:rPr>
          <w:spacing w:val="40"/>
        </w:rPr>
        <w:t> </w:t>
      </w:r>
      <w:r>
        <w:rPr/>
        <w:t>la</w:t>
      </w:r>
      <w:r>
        <w:rPr>
          <w:spacing w:val="40"/>
        </w:rPr>
        <w:t> </w:t>
      </w:r>
      <w:r>
        <w:rPr/>
        <w:t>ejecución</w:t>
      </w:r>
      <w:r>
        <w:rPr>
          <w:spacing w:val="40"/>
        </w:rPr>
        <w:t> </w:t>
      </w:r>
      <w:r>
        <w:rPr/>
        <w:t>quedará</w:t>
      </w:r>
      <w:r>
        <w:rPr>
          <w:spacing w:val="80"/>
        </w:rPr>
        <w:t> </w:t>
      </w:r>
      <w:r>
        <w:rPr/>
        <w:t>previsiblemente</w:t>
      </w:r>
      <w:r>
        <w:rPr>
          <w:spacing w:val="17"/>
        </w:rPr>
        <w:t> </w:t>
      </w:r>
      <w:r>
        <w:rPr/>
        <w:t>en</w:t>
      </w:r>
      <w:r>
        <w:rPr>
          <w:spacing w:val="16"/>
        </w:rPr>
        <w:t> </w:t>
      </w:r>
      <w:r>
        <w:rPr/>
        <w:t>3.479.000</w:t>
      </w:r>
      <w:r>
        <w:rPr>
          <w:spacing w:val="17"/>
        </w:rPr>
        <w:t> </w:t>
      </w:r>
      <w:r>
        <w:rPr/>
        <w:t>euros</w:t>
      </w:r>
      <w:r>
        <w:rPr>
          <w:spacing w:val="17"/>
        </w:rPr>
        <w:t> </w:t>
      </w:r>
      <w:r>
        <w:rPr/>
        <w:t>por</w:t>
      </w:r>
      <w:r>
        <w:rPr>
          <w:spacing w:val="17"/>
        </w:rPr>
        <w:t> </w:t>
      </w:r>
      <w:r>
        <w:rPr/>
        <w:t>debajo</w:t>
      </w:r>
      <w:r>
        <w:rPr>
          <w:spacing w:val="17"/>
        </w:rPr>
        <w:t> </w:t>
      </w:r>
      <w:r>
        <w:rPr/>
        <w:t>de</w:t>
      </w:r>
      <w:r>
        <w:rPr>
          <w:spacing w:val="16"/>
        </w:rPr>
        <w:t> </w:t>
      </w:r>
      <w:r>
        <w:rPr/>
        <w:t>las</w:t>
      </w:r>
      <w:r>
        <w:rPr>
          <w:spacing w:val="17"/>
        </w:rPr>
        <w:t> </w:t>
      </w:r>
      <w:r>
        <w:rPr/>
        <w:t>previsiones</w:t>
      </w:r>
      <w:r>
        <w:rPr>
          <w:spacing w:val="16"/>
        </w:rPr>
        <w:t> </w:t>
      </w:r>
      <w:r>
        <w:rPr/>
        <w:t>del</w:t>
      </w:r>
      <w:r>
        <w:rPr>
          <w:spacing w:val="15"/>
        </w:rPr>
        <w:t> </w:t>
      </w:r>
      <w:r>
        <w:rPr>
          <w:spacing w:val="-2"/>
        </w:rPr>
        <w:t>Presupuesto</w:t>
      </w:r>
    </w:p>
    <w:p>
      <w:pPr>
        <w:pStyle w:val="BodyText"/>
        <w:spacing w:after="0" w:line="237" w:lineRule="auto"/>
        <w:sectPr>
          <w:headerReference w:type="default" r:id="rId149"/>
          <w:footerReference w:type="default" r:id="rId150"/>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8"/>
      </w:pPr>
      <w:r>
        <w:rPr/>
        <w:t>2023,</w:t>
      </w:r>
      <w:r>
        <w:rPr>
          <w:spacing w:val="-9"/>
        </w:rPr>
        <w:t> </w:t>
      </w:r>
      <w:r>
        <w:rPr/>
        <w:t>lo</w:t>
      </w:r>
      <w:r>
        <w:rPr>
          <w:spacing w:val="-9"/>
        </w:rPr>
        <w:t> </w:t>
      </w:r>
      <w:r>
        <w:rPr/>
        <w:t>que</w:t>
      </w:r>
      <w:r>
        <w:rPr>
          <w:spacing w:val="-9"/>
        </w:rPr>
        <w:t> </w:t>
      </w:r>
      <w:r>
        <w:rPr/>
        <w:t>significa</w:t>
      </w:r>
      <w:r>
        <w:rPr>
          <w:spacing w:val="-9"/>
        </w:rPr>
        <w:t> </w:t>
      </w:r>
      <w:r>
        <w:rPr/>
        <w:t>que</w:t>
      </w:r>
      <w:r>
        <w:rPr>
          <w:spacing w:val="-9"/>
        </w:rPr>
        <w:t> </w:t>
      </w:r>
      <w:r>
        <w:rPr/>
        <w:t>se</w:t>
      </w:r>
      <w:r>
        <w:rPr>
          <w:spacing w:val="-9"/>
        </w:rPr>
        <w:t> </w:t>
      </w:r>
      <w:r>
        <w:rPr/>
        <w:t>logrará</w:t>
      </w:r>
      <w:r>
        <w:rPr>
          <w:spacing w:val="-13"/>
        </w:rPr>
        <w:t> </w:t>
      </w:r>
      <w:r>
        <w:rPr/>
        <w:t>un</w:t>
      </w:r>
      <w:r>
        <w:rPr>
          <w:spacing w:val="-9"/>
        </w:rPr>
        <w:t> </w:t>
      </w:r>
      <w:r>
        <w:rPr/>
        <w:t>90,43</w:t>
      </w:r>
      <w:r>
        <w:rPr>
          <w:spacing w:val="-13"/>
        </w:rPr>
        <w:t> </w:t>
      </w:r>
      <w:r>
        <w:rPr/>
        <w:t>%</w:t>
      </w:r>
      <w:r>
        <w:rPr>
          <w:spacing w:val="-11"/>
        </w:rPr>
        <w:t> </w:t>
      </w:r>
      <w:r>
        <w:rPr/>
        <w:t>del</w:t>
      </w:r>
      <w:r>
        <w:rPr>
          <w:spacing w:val="-10"/>
        </w:rPr>
        <w:t> </w:t>
      </w:r>
      <w:r>
        <w:rPr/>
        <w:t>objetivo</w:t>
      </w:r>
      <w:r>
        <w:rPr>
          <w:spacing w:val="-9"/>
        </w:rPr>
        <w:t> </w:t>
      </w:r>
      <w:r>
        <w:rPr/>
        <w:t>marcado</w:t>
      </w:r>
      <w:r>
        <w:rPr>
          <w:spacing w:val="-9"/>
        </w:rPr>
        <w:t> </w:t>
      </w:r>
      <w:r>
        <w:rPr/>
        <w:t>para</w:t>
      </w:r>
      <w:r>
        <w:rPr>
          <w:spacing w:val="-9"/>
        </w:rPr>
        <w:t> </w:t>
      </w:r>
      <w:r>
        <w:rPr/>
        <w:t>el</w:t>
      </w:r>
      <w:r>
        <w:rPr>
          <w:spacing w:val="-10"/>
        </w:rPr>
        <w:t> </w:t>
      </w:r>
      <w:r>
        <w:rPr/>
        <w:t>ejercicio </w:t>
      </w:r>
      <w:r>
        <w:rPr>
          <w:spacing w:val="-2"/>
        </w:rPr>
        <w:t>2023.</w:t>
      </w:r>
    </w:p>
    <w:p>
      <w:pPr>
        <w:pStyle w:val="BodyText"/>
      </w:pPr>
    </w:p>
    <w:p>
      <w:pPr>
        <w:pStyle w:val="BodyText"/>
        <w:spacing w:line="237" w:lineRule="auto" w:before="1"/>
        <w:ind w:left="1647" w:firstLine="494"/>
      </w:pPr>
      <w:r>
        <w:rPr/>
        <w:t>En el IIVTNU, se prevé que las liquidaciones efectuadas serán de 3,5 millones, liquidándose 2 millones menos del objetivo propuesto.</w:t>
      </w:r>
    </w:p>
    <w:p>
      <w:pPr>
        <w:pStyle w:val="BodyText"/>
        <w:spacing w:before="250"/>
        <w:ind w:left="1647" w:right="1098" w:firstLine="490"/>
      </w:pPr>
      <w:r>
        <w:rPr/>
        <w:t>En</w:t>
      </w:r>
      <w:r>
        <w:rPr>
          <w:spacing w:val="-6"/>
        </w:rPr>
        <w:t> </w:t>
      </w:r>
      <w:r>
        <w:rPr/>
        <w:t>el</w:t>
      </w:r>
      <w:r>
        <w:rPr>
          <w:spacing w:val="-6"/>
        </w:rPr>
        <w:t> </w:t>
      </w:r>
      <w:r>
        <w:rPr/>
        <w:t>IAE,</w:t>
      </w:r>
      <w:r>
        <w:rPr>
          <w:spacing w:val="-6"/>
        </w:rPr>
        <w:t> </w:t>
      </w:r>
      <w:r>
        <w:rPr/>
        <w:t>los</w:t>
      </w:r>
      <w:r>
        <w:rPr>
          <w:spacing w:val="-6"/>
        </w:rPr>
        <w:t> </w:t>
      </w:r>
      <w:r>
        <w:rPr/>
        <w:t>derechos</w:t>
      </w:r>
      <w:r>
        <w:rPr>
          <w:spacing w:val="-7"/>
        </w:rPr>
        <w:t> </w:t>
      </w:r>
      <w:r>
        <w:rPr/>
        <w:t>estimados</w:t>
      </w:r>
      <w:r>
        <w:rPr>
          <w:spacing w:val="-6"/>
        </w:rPr>
        <w:t> </w:t>
      </w:r>
      <w:r>
        <w:rPr/>
        <w:t>en</w:t>
      </w:r>
      <w:r>
        <w:rPr>
          <w:spacing w:val="-6"/>
        </w:rPr>
        <w:t> </w:t>
      </w:r>
      <w:r>
        <w:rPr/>
        <w:t>2023</w:t>
      </w:r>
      <w:r>
        <w:rPr>
          <w:spacing w:val="-6"/>
        </w:rPr>
        <w:t> </w:t>
      </w:r>
      <w:r>
        <w:rPr/>
        <w:t>serán</w:t>
      </w:r>
      <w:r>
        <w:rPr>
          <w:spacing w:val="-6"/>
        </w:rPr>
        <w:t> </w:t>
      </w:r>
      <w:r>
        <w:rPr/>
        <w:t>300.000</w:t>
      </w:r>
      <w:r>
        <w:rPr>
          <w:spacing w:val="-6"/>
        </w:rPr>
        <w:t> </w:t>
      </w:r>
      <w:r>
        <w:rPr>
          <w:w w:val="95"/>
        </w:rPr>
        <w:t>€</w:t>
      </w:r>
      <w:r>
        <w:rPr>
          <w:spacing w:val="-2"/>
          <w:w w:val="95"/>
        </w:rPr>
        <w:t> </w:t>
      </w:r>
      <w:r>
        <w:rPr/>
        <w:t>más</w:t>
      </w:r>
      <w:r>
        <w:rPr>
          <w:spacing w:val="-6"/>
        </w:rPr>
        <w:t> </w:t>
      </w:r>
      <w:r>
        <w:rPr/>
        <w:t>de</w:t>
      </w:r>
      <w:r>
        <w:rPr>
          <w:spacing w:val="-6"/>
        </w:rPr>
        <w:t> </w:t>
      </w:r>
      <w:r>
        <w:rPr/>
        <w:t>lo</w:t>
      </w:r>
      <w:r>
        <w:rPr>
          <w:spacing w:val="-6"/>
        </w:rPr>
        <w:t> </w:t>
      </w:r>
      <w:r>
        <w:rPr/>
        <w:t>previsto, </w:t>
      </w:r>
      <w:r>
        <w:rPr>
          <w:spacing w:val="-2"/>
        </w:rPr>
        <w:t>lo</w:t>
      </w:r>
      <w:r>
        <w:rPr>
          <w:spacing w:val="-7"/>
        </w:rPr>
        <w:t> </w:t>
      </w:r>
      <w:r>
        <w:rPr>
          <w:spacing w:val="-2"/>
        </w:rPr>
        <w:t>que</w:t>
      </w:r>
      <w:r>
        <w:rPr>
          <w:spacing w:val="-11"/>
        </w:rPr>
        <w:t> </w:t>
      </w:r>
      <w:r>
        <w:rPr>
          <w:spacing w:val="-2"/>
        </w:rPr>
        <w:t>representa</w:t>
      </w:r>
      <w:r>
        <w:rPr>
          <w:spacing w:val="-6"/>
        </w:rPr>
        <w:t> </w:t>
      </w:r>
      <w:r>
        <w:rPr>
          <w:spacing w:val="-2"/>
        </w:rPr>
        <w:t>un</w:t>
      </w:r>
      <w:r>
        <w:rPr>
          <w:spacing w:val="-7"/>
        </w:rPr>
        <w:t> </w:t>
      </w:r>
      <w:r>
        <w:rPr>
          <w:spacing w:val="-2"/>
        </w:rPr>
        <w:t>3,70</w:t>
      </w:r>
      <w:r>
        <w:rPr>
          <w:spacing w:val="-7"/>
        </w:rPr>
        <w:t> </w:t>
      </w:r>
      <w:r>
        <w:rPr>
          <w:spacing w:val="-2"/>
        </w:rPr>
        <w:t>%</w:t>
      </w:r>
      <w:r>
        <w:rPr>
          <w:spacing w:val="-13"/>
        </w:rPr>
        <w:t> </w:t>
      </w:r>
      <w:r>
        <w:rPr>
          <w:spacing w:val="-2"/>
        </w:rPr>
        <w:t>más</w:t>
      </w:r>
      <w:r>
        <w:rPr>
          <w:spacing w:val="-12"/>
        </w:rPr>
        <w:t> </w:t>
      </w:r>
      <w:r>
        <w:rPr>
          <w:spacing w:val="-2"/>
        </w:rPr>
        <w:t>respecto</w:t>
      </w:r>
      <w:r>
        <w:rPr>
          <w:spacing w:val="-7"/>
        </w:rPr>
        <w:t> </w:t>
      </w:r>
      <w:r>
        <w:rPr>
          <w:spacing w:val="-2"/>
        </w:rPr>
        <w:t>a</w:t>
      </w:r>
      <w:r>
        <w:rPr>
          <w:spacing w:val="-10"/>
        </w:rPr>
        <w:t> </w:t>
      </w:r>
      <w:r>
        <w:rPr>
          <w:spacing w:val="-2"/>
        </w:rPr>
        <w:t>lo</w:t>
      </w:r>
      <w:r>
        <w:rPr>
          <w:spacing w:val="-11"/>
        </w:rPr>
        <w:t> </w:t>
      </w:r>
      <w:r>
        <w:rPr>
          <w:spacing w:val="-2"/>
        </w:rPr>
        <w:t>previsto,</w:t>
      </w:r>
      <w:r>
        <w:rPr>
          <w:spacing w:val="-8"/>
        </w:rPr>
        <w:t> </w:t>
      </w:r>
      <w:r>
        <w:rPr>
          <w:spacing w:val="-2"/>
        </w:rPr>
        <w:t>por</w:t>
      </w:r>
      <w:r>
        <w:rPr>
          <w:spacing w:val="-5"/>
        </w:rPr>
        <w:t> </w:t>
      </w:r>
      <w:r>
        <w:rPr>
          <w:spacing w:val="-2"/>
        </w:rPr>
        <w:t>la</w:t>
      </w:r>
      <w:r>
        <w:rPr>
          <w:spacing w:val="-11"/>
        </w:rPr>
        <w:t> </w:t>
      </w:r>
      <w:r>
        <w:rPr>
          <w:spacing w:val="-2"/>
        </w:rPr>
        <w:t>reactivación</w:t>
      </w:r>
      <w:r>
        <w:rPr>
          <w:spacing w:val="-11"/>
        </w:rPr>
        <w:t> </w:t>
      </w:r>
      <w:r>
        <w:rPr>
          <w:spacing w:val="-2"/>
        </w:rPr>
        <w:t>económica.</w:t>
      </w:r>
    </w:p>
    <w:p>
      <w:pPr>
        <w:pStyle w:val="BodyText"/>
        <w:spacing w:before="251"/>
        <w:ind w:left="1647"/>
      </w:pPr>
      <w:r>
        <w:rPr>
          <w:u w:val="single"/>
        </w:rPr>
        <w:t>Análisis</w:t>
      </w:r>
      <w:r>
        <w:rPr>
          <w:spacing w:val="-9"/>
          <w:u w:val="single"/>
        </w:rPr>
        <w:t> </w:t>
      </w:r>
      <w:r>
        <w:rPr>
          <w:u w:val="single"/>
        </w:rPr>
        <w:t>de</w:t>
      </w:r>
      <w:r>
        <w:rPr>
          <w:spacing w:val="-7"/>
          <w:u w:val="single"/>
        </w:rPr>
        <w:t> </w:t>
      </w:r>
      <w:r>
        <w:rPr>
          <w:u w:val="single"/>
        </w:rPr>
        <w:t>los</w:t>
      </w:r>
      <w:r>
        <w:rPr>
          <w:spacing w:val="-9"/>
          <w:u w:val="single"/>
        </w:rPr>
        <w:t> </w:t>
      </w:r>
      <w:r>
        <w:rPr>
          <w:u w:val="single"/>
        </w:rPr>
        <w:t>resultados</w:t>
      </w:r>
      <w:r>
        <w:rPr>
          <w:spacing w:val="-8"/>
          <w:u w:val="single"/>
        </w:rPr>
        <w:t> </w:t>
      </w:r>
      <w:r>
        <w:rPr>
          <w:u w:val="single"/>
        </w:rPr>
        <w:t>de</w:t>
      </w:r>
      <w:r>
        <w:rPr>
          <w:spacing w:val="-12"/>
          <w:u w:val="single"/>
        </w:rPr>
        <w:t> </w:t>
      </w:r>
      <w:r>
        <w:rPr>
          <w:u w:val="single"/>
        </w:rPr>
        <w:t>Gestión</w:t>
      </w:r>
      <w:r>
        <w:rPr>
          <w:spacing w:val="-12"/>
          <w:u w:val="single"/>
        </w:rPr>
        <w:t> </w:t>
      </w:r>
      <w:r>
        <w:rPr>
          <w:u w:val="single"/>
        </w:rPr>
        <w:t>Tributaria</w:t>
      </w:r>
      <w:r>
        <w:rPr>
          <w:spacing w:val="-8"/>
          <w:u w:val="single"/>
        </w:rPr>
        <w:t> </w:t>
      </w:r>
      <w:r>
        <w:rPr>
          <w:u w:val="single"/>
        </w:rPr>
        <w:t>del</w:t>
      </w:r>
      <w:r>
        <w:rPr>
          <w:spacing w:val="-9"/>
          <w:u w:val="single"/>
        </w:rPr>
        <w:t> </w:t>
      </w:r>
      <w:r>
        <w:rPr>
          <w:u w:val="single"/>
        </w:rPr>
        <w:t>Capítulo</w:t>
      </w:r>
      <w:r>
        <w:rPr>
          <w:spacing w:val="-7"/>
          <w:u w:val="single"/>
        </w:rPr>
        <w:t> </w:t>
      </w:r>
      <w:r>
        <w:rPr>
          <w:u w:val="single"/>
        </w:rPr>
        <w:t>III</w:t>
      </w:r>
      <w:r>
        <w:rPr>
          <w:spacing w:val="-9"/>
          <w:u w:val="single"/>
        </w:rPr>
        <w:t> </w:t>
      </w:r>
      <w:r>
        <w:rPr>
          <w:spacing w:val="-2"/>
          <w:u w:val="single"/>
        </w:rPr>
        <w:t>(Tasas)</w:t>
      </w:r>
    </w:p>
    <w:p>
      <w:pPr>
        <w:pStyle w:val="BodyText"/>
        <w:spacing w:before="251"/>
        <w:ind w:left="1647" w:right="1094" w:firstLine="643"/>
        <w:jc w:val="both"/>
      </w:pPr>
      <w:r>
        <w:rPr/>
        <w:t>Los</w:t>
      </w:r>
      <w:r>
        <w:rPr>
          <w:spacing w:val="-16"/>
        </w:rPr>
        <w:t> </w:t>
      </w:r>
      <w:r>
        <w:rPr/>
        <w:t>resultados</w:t>
      </w:r>
      <w:r>
        <w:rPr>
          <w:spacing w:val="-15"/>
        </w:rPr>
        <w:t> </w:t>
      </w:r>
      <w:r>
        <w:rPr/>
        <w:t>del</w:t>
      </w:r>
      <w:r>
        <w:rPr>
          <w:spacing w:val="-15"/>
        </w:rPr>
        <w:t> </w:t>
      </w:r>
      <w:r>
        <w:rPr/>
        <w:t>Capítulo</w:t>
      </w:r>
      <w:r>
        <w:rPr>
          <w:spacing w:val="-16"/>
        </w:rPr>
        <w:t> </w:t>
      </w:r>
      <w:r>
        <w:rPr/>
        <w:t>III</w:t>
      </w:r>
      <w:r>
        <w:rPr>
          <w:spacing w:val="-15"/>
        </w:rPr>
        <w:t> </w:t>
      </w:r>
      <w:r>
        <w:rPr/>
        <w:t>suponen</w:t>
      </w:r>
      <w:r>
        <w:rPr>
          <w:spacing w:val="-15"/>
        </w:rPr>
        <w:t> </w:t>
      </w:r>
      <w:r>
        <w:rPr/>
        <w:t>que</w:t>
      </w:r>
      <w:r>
        <w:rPr>
          <w:spacing w:val="-13"/>
        </w:rPr>
        <w:t> </w:t>
      </w:r>
      <w:r>
        <w:rPr/>
        <w:t>el</w:t>
      </w:r>
      <w:r>
        <w:rPr>
          <w:spacing w:val="-16"/>
        </w:rPr>
        <w:t> </w:t>
      </w:r>
      <w:r>
        <w:rPr/>
        <w:t>objetivo</w:t>
      </w:r>
      <w:r>
        <w:rPr>
          <w:spacing w:val="-13"/>
        </w:rPr>
        <w:t> </w:t>
      </w:r>
      <w:r>
        <w:rPr/>
        <w:t>se</w:t>
      </w:r>
      <w:r>
        <w:rPr>
          <w:spacing w:val="-13"/>
        </w:rPr>
        <w:t> </w:t>
      </w:r>
      <w:r>
        <w:rPr/>
        <w:t>logrará</w:t>
      </w:r>
      <w:r>
        <w:rPr>
          <w:spacing w:val="-13"/>
        </w:rPr>
        <w:t> </w:t>
      </w:r>
      <w:r>
        <w:rPr/>
        <w:t>en</w:t>
      </w:r>
      <w:r>
        <w:rPr>
          <w:spacing w:val="-16"/>
        </w:rPr>
        <w:t> </w:t>
      </w:r>
      <w:r>
        <w:rPr/>
        <w:t>un</w:t>
      </w:r>
      <w:r>
        <w:rPr>
          <w:spacing w:val="-15"/>
        </w:rPr>
        <w:t> </w:t>
      </w:r>
      <w:r>
        <w:rPr/>
        <w:t>88,68%, lo que supondrá 1,77 millones de euros menos de lo previsto en el presupuesto de </w:t>
      </w:r>
      <w:r>
        <w:rPr>
          <w:spacing w:val="-2"/>
        </w:rPr>
        <w:t>2023.</w:t>
      </w:r>
    </w:p>
    <w:p>
      <w:pPr>
        <w:pStyle w:val="BodyText"/>
        <w:spacing w:before="248"/>
        <w:ind w:left="1647" w:right="1098" w:firstLine="643"/>
        <w:jc w:val="both"/>
      </w:pPr>
      <w:r>
        <w:rPr/>
        <w:t>La caída más importante en términos absolutos se producirá en la tasa de la grúa (-994.100 €) y en la tasa del servicio de recogida de basura serán 300.000 </w:t>
      </w:r>
      <w:r>
        <w:rPr>
          <w:w w:val="95"/>
        </w:rPr>
        <w:t>€ </w:t>
      </w:r>
      <w:r>
        <w:rPr/>
        <w:t>menos. También disminuirá la tasa de mercado que no se ha logrado implantar y la tasa de vados. En términos relativos, es de destacar la desaparición de la tasa por utilización privativa del dominio público local por las cabinas telefónicas (33.300).</w:t>
      </w:r>
    </w:p>
    <w:p>
      <w:pPr>
        <w:pStyle w:val="BodyText"/>
        <w:spacing w:before="211"/>
      </w:pPr>
    </w:p>
    <w:p>
      <w:pPr>
        <w:pStyle w:val="Heading6"/>
      </w:pPr>
      <w:r>
        <w:rPr>
          <w:u w:val="single"/>
        </w:rPr>
        <w:t>IV.</w:t>
      </w:r>
      <w:r>
        <w:rPr>
          <w:spacing w:val="-8"/>
          <w:u w:val="single"/>
        </w:rPr>
        <w:t> </w:t>
      </w:r>
      <w:r>
        <w:rPr>
          <w:u w:val="single"/>
        </w:rPr>
        <w:t>C.-</w:t>
      </w:r>
      <w:r>
        <w:rPr>
          <w:spacing w:val="-7"/>
          <w:u w:val="single"/>
        </w:rPr>
        <w:t> </w:t>
      </w:r>
      <w:r>
        <w:rPr>
          <w:u w:val="single"/>
        </w:rPr>
        <w:t>Análisis</w:t>
      </w:r>
      <w:r>
        <w:rPr>
          <w:spacing w:val="-6"/>
          <w:u w:val="single"/>
        </w:rPr>
        <w:t> </w:t>
      </w:r>
      <w:r>
        <w:rPr>
          <w:u w:val="single"/>
        </w:rPr>
        <w:t>individual</w:t>
      </w:r>
      <w:r>
        <w:rPr>
          <w:spacing w:val="-8"/>
          <w:u w:val="single"/>
        </w:rPr>
        <w:t> </w:t>
      </w:r>
      <w:r>
        <w:rPr>
          <w:u w:val="single"/>
        </w:rPr>
        <w:t>de</w:t>
      </w:r>
      <w:r>
        <w:rPr>
          <w:spacing w:val="-11"/>
          <w:u w:val="single"/>
        </w:rPr>
        <w:t> </w:t>
      </w:r>
      <w:r>
        <w:rPr>
          <w:u w:val="single"/>
        </w:rPr>
        <w:t>los</w:t>
      </w:r>
      <w:r>
        <w:rPr>
          <w:spacing w:val="-6"/>
          <w:u w:val="single"/>
        </w:rPr>
        <w:t> </w:t>
      </w:r>
      <w:r>
        <w:rPr>
          <w:u w:val="single"/>
        </w:rPr>
        <w:t>impuestos</w:t>
      </w:r>
      <w:r>
        <w:rPr>
          <w:spacing w:val="-11"/>
          <w:u w:val="single"/>
        </w:rPr>
        <w:t> </w:t>
      </w:r>
      <w:r>
        <w:rPr>
          <w:u w:val="single"/>
        </w:rPr>
        <w:t>del</w:t>
      </w:r>
      <w:r>
        <w:rPr>
          <w:spacing w:val="-8"/>
          <w:u w:val="single"/>
        </w:rPr>
        <w:t> </w:t>
      </w:r>
      <w:r>
        <w:rPr>
          <w:u w:val="single"/>
        </w:rPr>
        <w:t>Capítulo</w:t>
      </w:r>
      <w:r>
        <w:rPr>
          <w:spacing w:val="-6"/>
          <w:u w:val="single"/>
        </w:rPr>
        <w:t> </w:t>
      </w:r>
      <w:r>
        <w:rPr>
          <w:spacing w:val="-5"/>
          <w:u w:val="single"/>
        </w:rPr>
        <w:t>I.</w:t>
      </w:r>
    </w:p>
    <w:p>
      <w:pPr>
        <w:pStyle w:val="ListParagraph"/>
        <w:numPr>
          <w:ilvl w:val="0"/>
          <w:numId w:val="19"/>
        </w:numPr>
        <w:tabs>
          <w:tab w:pos="1841" w:val="left" w:leader="none"/>
        </w:tabs>
        <w:spacing w:line="240" w:lineRule="auto" w:before="216" w:after="0"/>
        <w:ind w:left="1841" w:right="0" w:hanging="194"/>
        <w:jc w:val="left"/>
        <w:rPr>
          <w:sz w:val="22"/>
        </w:rPr>
      </w:pPr>
      <w:r>
        <w:rPr>
          <w:spacing w:val="-8"/>
          <w:sz w:val="22"/>
          <w:u w:val="single"/>
        </w:rPr>
        <w:t> </w:t>
      </w:r>
      <w:r>
        <w:rPr>
          <w:sz w:val="22"/>
          <w:u w:val="single"/>
        </w:rPr>
        <w:t>Impuesto</w:t>
      </w:r>
      <w:r>
        <w:rPr>
          <w:spacing w:val="-7"/>
          <w:sz w:val="22"/>
          <w:u w:val="single"/>
        </w:rPr>
        <w:t> </w:t>
      </w:r>
      <w:r>
        <w:rPr>
          <w:sz w:val="22"/>
          <w:u w:val="single"/>
        </w:rPr>
        <w:t>sobre</w:t>
      </w:r>
      <w:r>
        <w:rPr>
          <w:spacing w:val="-7"/>
          <w:sz w:val="22"/>
          <w:u w:val="single"/>
        </w:rPr>
        <w:t> </w:t>
      </w:r>
      <w:r>
        <w:rPr>
          <w:sz w:val="22"/>
          <w:u w:val="single"/>
        </w:rPr>
        <w:t>Bienes</w:t>
      </w:r>
      <w:r>
        <w:rPr>
          <w:spacing w:val="-11"/>
          <w:sz w:val="22"/>
          <w:u w:val="single"/>
        </w:rPr>
        <w:t> </w:t>
      </w:r>
      <w:r>
        <w:rPr>
          <w:sz w:val="22"/>
          <w:u w:val="single"/>
        </w:rPr>
        <w:t>Inmuebles</w:t>
      </w:r>
      <w:r>
        <w:rPr>
          <w:spacing w:val="-8"/>
          <w:sz w:val="22"/>
          <w:u w:val="single"/>
        </w:rPr>
        <w:t> </w:t>
      </w:r>
      <w:r>
        <w:rPr>
          <w:sz w:val="22"/>
          <w:u w:val="single"/>
        </w:rPr>
        <w:t>de</w:t>
      </w:r>
      <w:r>
        <w:rPr>
          <w:spacing w:val="-12"/>
          <w:sz w:val="22"/>
          <w:u w:val="single"/>
        </w:rPr>
        <w:t> </w:t>
      </w:r>
      <w:r>
        <w:rPr>
          <w:sz w:val="22"/>
          <w:u w:val="single"/>
        </w:rPr>
        <w:t>naturaleza</w:t>
      </w:r>
      <w:r>
        <w:rPr>
          <w:spacing w:val="-7"/>
          <w:sz w:val="22"/>
          <w:u w:val="single"/>
        </w:rPr>
        <w:t> </w:t>
      </w:r>
      <w:r>
        <w:rPr>
          <w:sz w:val="22"/>
          <w:u w:val="single"/>
        </w:rPr>
        <w:t>rústica</w:t>
      </w:r>
      <w:r>
        <w:rPr>
          <w:spacing w:val="-11"/>
          <w:sz w:val="22"/>
          <w:u w:val="single"/>
        </w:rPr>
        <w:t> </w:t>
      </w:r>
      <w:r>
        <w:rPr>
          <w:sz w:val="22"/>
          <w:u w:val="single"/>
        </w:rPr>
        <w:t>(IBI</w:t>
      </w:r>
      <w:r>
        <w:rPr>
          <w:spacing w:val="-8"/>
          <w:sz w:val="22"/>
          <w:u w:val="single"/>
        </w:rPr>
        <w:t> </w:t>
      </w:r>
      <w:r>
        <w:rPr>
          <w:sz w:val="22"/>
          <w:u w:val="single"/>
        </w:rPr>
        <w:t>R)</w:t>
      </w:r>
      <w:r>
        <w:rPr>
          <w:spacing w:val="-11"/>
          <w:sz w:val="22"/>
          <w:u w:val="single"/>
        </w:rPr>
        <w:t> </w:t>
      </w:r>
      <w:r>
        <w:rPr>
          <w:spacing w:val="-2"/>
          <w:sz w:val="22"/>
          <w:u w:val="single"/>
        </w:rPr>
        <w:t>(11.200)</w:t>
      </w:r>
    </w:p>
    <w:p>
      <w:pPr>
        <w:pStyle w:val="BodyText"/>
        <w:spacing w:before="250"/>
        <w:ind w:left="1647" w:right="1100" w:firstLine="643"/>
        <w:jc w:val="both"/>
      </w:pPr>
      <w:r>
        <w:rPr/>
        <w:t>El importe de ingresos previsto por el IBI Rústico para 2023 es de 115.000 euros, inferior</w:t>
      </w:r>
      <w:r>
        <w:rPr>
          <w:spacing w:val="-1"/>
        </w:rPr>
        <w:t> </w:t>
      </w:r>
      <w:r>
        <w:rPr/>
        <w:t>a los 120.000</w:t>
      </w:r>
      <w:r>
        <w:rPr>
          <w:spacing w:val="-3"/>
        </w:rPr>
        <w:t> </w:t>
      </w:r>
      <w:r>
        <w:rPr>
          <w:w w:val="95"/>
        </w:rPr>
        <w:t>€ </w:t>
      </w:r>
      <w:r>
        <w:rPr/>
        <w:t>de previsión de</w:t>
      </w:r>
      <w:r>
        <w:rPr>
          <w:spacing w:val="-2"/>
        </w:rPr>
        <w:t> </w:t>
      </w:r>
      <w:r>
        <w:rPr/>
        <w:t>liquidación.</w:t>
      </w:r>
    </w:p>
    <w:p>
      <w:pPr>
        <w:pStyle w:val="BodyText"/>
        <w:spacing w:before="252"/>
        <w:ind w:left="1647" w:right="1098" w:firstLine="643"/>
        <w:jc w:val="both"/>
      </w:pPr>
      <w:r>
        <w:rPr/>
        <w:t>El Impuesto sobre bienes inmuebles de naturaleza rústica (IBI Rústica) representa un porcentaje muy pequeño de los ingresos del Capítulo I, y para el ejercicio 2024 se estiman unos ingresos de 120.000 euros año.</w:t>
      </w:r>
    </w:p>
    <w:p>
      <w:pPr>
        <w:pStyle w:val="BodyText"/>
        <w:spacing w:after="0"/>
        <w:jc w:val="both"/>
        <w:sectPr>
          <w:headerReference w:type="default" r:id="rId151"/>
          <w:footerReference w:type="default" r:id="rId152"/>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8"/>
        <w:rPr>
          <w:rFonts w:ascii="Arial"/>
          <w:i/>
          <w:sz w:val="18"/>
        </w:rPr>
      </w:pPr>
    </w:p>
    <w:tbl>
      <w:tblPr>
        <w:tblW w:w="0" w:type="auto"/>
        <w:jc w:val="left"/>
        <w:tblInd w:w="2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1251"/>
        <w:gridCol w:w="1162"/>
      </w:tblGrid>
      <w:tr>
        <w:trPr>
          <w:trHeight w:val="764" w:hRule="atLeast"/>
        </w:trPr>
        <w:tc>
          <w:tcPr>
            <w:tcW w:w="3966" w:type="dxa"/>
            <w:gridSpan w:val="3"/>
            <w:tcBorders>
              <w:bottom w:val="single" w:sz="6" w:space="0" w:color="000000"/>
              <w:right w:val="single" w:sz="8" w:space="0" w:color="000000"/>
            </w:tcBorders>
            <w:shd w:val="clear" w:color="auto" w:fill="CC99FF"/>
          </w:tcPr>
          <w:p>
            <w:pPr>
              <w:pStyle w:val="TableParagraph"/>
              <w:spacing w:before="13"/>
              <w:ind w:left="38"/>
              <w:jc w:val="left"/>
              <w:rPr>
                <w:rFonts w:ascii="Arial"/>
                <w:b/>
                <w:sz w:val="20"/>
              </w:rPr>
            </w:pPr>
            <w:r>
              <w:rPr>
                <w:rFonts w:ascii="Arial"/>
                <w:b/>
                <w:spacing w:val="-10"/>
                <w:sz w:val="20"/>
              </w:rPr>
              <w:t>Cuadro</w:t>
            </w:r>
            <w:r>
              <w:rPr>
                <w:rFonts w:ascii="Arial"/>
                <w:b/>
                <w:spacing w:val="6"/>
                <w:sz w:val="20"/>
              </w:rPr>
              <w:t> </w:t>
            </w:r>
            <w:r>
              <w:rPr>
                <w:rFonts w:ascii="Arial"/>
                <w:b/>
                <w:spacing w:val="-5"/>
                <w:sz w:val="20"/>
              </w:rPr>
              <w:t>14</w:t>
            </w:r>
          </w:p>
          <w:p>
            <w:pPr>
              <w:pStyle w:val="TableParagraph"/>
              <w:tabs>
                <w:tab w:pos="1592" w:val="left" w:leader="none"/>
              </w:tabs>
              <w:spacing w:before="33"/>
              <w:ind w:left="38"/>
              <w:jc w:val="left"/>
              <w:rPr>
                <w:rFonts w:ascii="Arial" w:hAnsi="Arial"/>
                <w:b/>
                <w:sz w:val="20"/>
              </w:rPr>
            </w:pPr>
            <w:r>
              <w:rPr>
                <w:rFonts w:ascii="Arial" w:hAnsi="Arial"/>
                <w:b/>
                <w:spacing w:val="-2"/>
                <w:sz w:val="20"/>
              </w:rPr>
              <w:t>11.200</w:t>
            </w:r>
            <w:r>
              <w:rPr>
                <w:rFonts w:ascii="Arial" w:hAnsi="Arial"/>
                <w:b/>
                <w:sz w:val="20"/>
              </w:rPr>
              <w:tab/>
            </w:r>
            <w:r>
              <w:rPr>
                <w:rFonts w:ascii="Arial" w:hAnsi="Arial"/>
                <w:b/>
                <w:spacing w:val="-9"/>
                <w:sz w:val="20"/>
              </w:rPr>
              <w:t>IBI</w:t>
            </w:r>
            <w:r>
              <w:rPr>
                <w:rFonts w:ascii="Arial" w:hAnsi="Arial"/>
                <w:b/>
                <w:spacing w:val="-3"/>
                <w:sz w:val="20"/>
              </w:rPr>
              <w:t> </w:t>
            </w:r>
            <w:r>
              <w:rPr>
                <w:rFonts w:ascii="Arial" w:hAnsi="Arial"/>
                <w:b/>
                <w:spacing w:val="-2"/>
                <w:sz w:val="20"/>
              </w:rPr>
              <w:t>Rústica</w:t>
            </w:r>
          </w:p>
        </w:tc>
      </w:tr>
      <w:tr>
        <w:trPr>
          <w:trHeight w:val="439" w:hRule="atLeast"/>
        </w:trPr>
        <w:tc>
          <w:tcPr>
            <w:tcW w:w="1553" w:type="dxa"/>
            <w:tcBorders>
              <w:top w:val="single" w:sz="6" w:space="0" w:color="000000"/>
              <w:bottom w:val="single" w:sz="6" w:space="0" w:color="000000"/>
              <w:right w:val="single" w:sz="6" w:space="0" w:color="000000"/>
            </w:tcBorders>
            <w:shd w:val="clear" w:color="auto" w:fill="FFFF99"/>
          </w:tcPr>
          <w:p>
            <w:pPr>
              <w:pStyle w:val="TableParagraph"/>
              <w:spacing w:line="219" w:lineRule="exact" w:before="201"/>
              <w:ind w:left="397"/>
              <w:jc w:val="left"/>
              <w:rPr>
                <w:rFonts w:ascii="Arial"/>
                <w:b/>
                <w:sz w:val="20"/>
              </w:rPr>
            </w:pPr>
            <w:r>
              <w:rPr>
                <w:rFonts w:ascii="Arial"/>
                <w:b/>
                <w:spacing w:val="-2"/>
                <w:sz w:val="20"/>
              </w:rPr>
              <w:t>Ejercicio</w:t>
            </w:r>
          </w:p>
        </w:tc>
        <w:tc>
          <w:tcPr>
            <w:tcW w:w="1251"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19" w:lineRule="exact" w:before="201"/>
              <w:ind w:left="30" w:right="17"/>
              <w:jc w:val="center"/>
              <w:rPr>
                <w:rFonts w:ascii="Arial"/>
                <w:b/>
                <w:sz w:val="20"/>
              </w:rPr>
            </w:pPr>
            <w:r>
              <w:rPr>
                <w:rFonts w:ascii="Arial"/>
                <w:b/>
                <w:spacing w:val="-14"/>
                <w:sz w:val="20"/>
              </w:rPr>
              <w:t>DRN</w:t>
            </w:r>
            <w:r>
              <w:rPr>
                <w:rFonts w:ascii="Arial"/>
                <w:b/>
                <w:spacing w:val="4"/>
                <w:sz w:val="20"/>
              </w:rPr>
              <w:t> </w:t>
            </w:r>
            <w:r>
              <w:rPr>
                <w:rFonts w:ascii="Arial"/>
                <w:b/>
                <w:spacing w:val="-2"/>
                <w:sz w:val="20"/>
              </w:rPr>
              <w:t>31/12</w:t>
            </w:r>
          </w:p>
        </w:tc>
        <w:tc>
          <w:tcPr>
            <w:tcW w:w="1162" w:type="dxa"/>
            <w:tcBorders>
              <w:top w:val="single" w:sz="6" w:space="0" w:color="000000"/>
              <w:left w:val="single" w:sz="6" w:space="0" w:color="000000"/>
              <w:bottom w:val="single" w:sz="6" w:space="0" w:color="000000"/>
              <w:right w:val="single" w:sz="8" w:space="0" w:color="000000"/>
            </w:tcBorders>
            <w:shd w:val="clear" w:color="auto" w:fill="FFFF99"/>
          </w:tcPr>
          <w:p>
            <w:pPr>
              <w:pStyle w:val="TableParagraph"/>
              <w:spacing w:before="5"/>
              <w:ind w:left="36" w:right="15"/>
              <w:jc w:val="center"/>
              <w:rPr>
                <w:rFonts w:ascii="Arial" w:hAnsi="Arial"/>
                <w:b/>
                <w:sz w:val="17"/>
              </w:rPr>
            </w:pPr>
            <w:r>
              <w:rPr>
                <w:rFonts w:ascii="Arial" w:hAnsi="Arial"/>
                <w:b/>
                <w:spacing w:val="-2"/>
                <w:sz w:val="17"/>
              </w:rPr>
              <w:t>Variación</w:t>
            </w:r>
          </w:p>
          <w:p>
            <w:pPr>
              <w:pStyle w:val="TableParagraph"/>
              <w:spacing w:line="191" w:lineRule="exact" w:before="28"/>
              <w:ind w:left="36" w:right="4"/>
              <w:jc w:val="center"/>
              <w:rPr>
                <w:rFonts w:ascii="Arial"/>
                <w:b/>
                <w:sz w:val="17"/>
              </w:rPr>
            </w:pPr>
            <w:r>
              <w:rPr>
                <w:rFonts w:ascii="Arial"/>
                <w:b/>
                <w:spacing w:val="-2"/>
                <w:sz w:val="17"/>
              </w:rPr>
              <w:t>anual</w:t>
            </w:r>
          </w:p>
        </w:tc>
      </w:tr>
      <w:tr>
        <w:trPr>
          <w:trHeight w:val="236" w:hRule="atLeast"/>
        </w:trPr>
        <w:tc>
          <w:tcPr>
            <w:tcW w:w="1553" w:type="dxa"/>
            <w:tcBorders>
              <w:top w:val="single" w:sz="6" w:space="0" w:color="000000"/>
              <w:bottom w:val="single" w:sz="6" w:space="0" w:color="000000"/>
              <w:right w:val="single" w:sz="6" w:space="0" w:color="000000"/>
            </w:tcBorders>
          </w:tcPr>
          <w:p>
            <w:pPr>
              <w:pStyle w:val="TableParagraph"/>
              <w:spacing w:line="212" w:lineRule="exact" w:before="4"/>
              <w:ind w:left="34"/>
              <w:jc w:val="center"/>
              <w:rPr>
                <w:sz w:val="20"/>
              </w:rPr>
            </w:pPr>
            <w:r>
              <w:rPr>
                <w:spacing w:val="-2"/>
                <w:sz w:val="20"/>
              </w:rPr>
              <w:t>2.012</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left="30" w:right="9"/>
              <w:jc w:val="center"/>
              <w:rPr>
                <w:sz w:val="20"/>
              </w:rPr>
            </w:pPr>
            <w:r>
              <w:rPr>
                <w:spacing w:val="-2"/>
                <w:sz w:val="20"/>
              </w:rPr>
              <w:t>61.690</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6"/>
              </w:rPr>
            </w:pPr>
          </w:p>
        </w:tc>
      </w:tr>
      <w:tr>
        <w:trPr>
          <w:trHeight w:val="238" w:hRule="atLeast"/>
        </w:trPr>
        <w:tc>
          <w:tcPr>
            <w:tcW w:w="1553" w:type="dxa"/>
            <w:tcBorders>
              <w:top w:val="single" w:sz="6" w:space="0" w:color="000000"/>
              <w:bottom w:val="single" w:sz="6" w:space="0" w:color="000000"/>
              <w:right w:val="single" w:sz="6" w:space="0" w:color="000000"/>
            </w:tcBorders>
          </w:tcPr>
          <w:p>
            <w:pPr>
              <w:pStyle w:val="TableParagraph"/>
              <w:spacing w:line="211" w:lineRule="exact" w:before="7"/>
              <w:ind w:left="34"/>
              <w:jc w:val="center"/>
              <w:rPr>
                <w:sz w:val="20"/>
              </w:rPr>
            </w:pPr>
            <w:r>
              <w:rPr>
                <w:spacing w:val="-2"/>
                <w:sz w:val="20"/>
              </w:rPr>
              <w:t>2.013</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7"/>
              <w:ind w:left="30" w:right="9"/>
              <w:jc w:val="center"/>
              <w:rPr>
                <w:sz w:val="20"/>
              </w:rPr>
            </w:pPr>
            <w:r>
              <w:rPr>
                <w:spacing w:val="-2"/>
                <w:sz w:val="20"/>
              </w:rPr>
              <w:t>69.211</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7"/>
              <w:ind w:left="36" w:right="9"/>
              <w:jc w:val="center"/>
              <w:rPr>
                <w:sz w:val="20"/>
              </w:rPr>
            </w:pPr>
            <w:r>
              <w:rPr>
                <w:spacing w:val="-2"/>
                <w:sz w:val="20"/>
              </w:rPr>
              <w:t>12,19</w:t>
            </w:r>
          </w:p>
        </w:tc>
      </w:tr>
      <w:tr>
        <w:trPr>
          <w:trHeight w:val="238" w:hRule="atLeast"/>
        </w:trPr>
        <w:tc>
          <w:tcPr>
            <w:tcW w:w="1553" w:type="dxa"/>
            <w:tcBorders>
              <w:top w:val="single" w:sz="6" w:space="0" w:color="000000"/>
              <w:bottom w:val="single" w:sz="6" w:space="0" w:color="000000"/>
              <w:right w:val="single" w:sz="6" w:space="0" w:color="000000"/>
            </w:tcBorders>
          </w:tcPr>
          <w:p>
            <w:pPr>
              <w:pStyle w:val="TableParagraph"/>
              <w:spacing w:line="215" w:lineRule="exact" w:before="3"/>
              <w:ind w:left="34"/>
              <w:jc w:val="center"/>
              <w:rPr>
                <w:sz w:val="20"/>
              </w:rPr>
            </w:pPr>
            <w:r>
              <w:rPr>
                <w:spacing w:val="-2"/>
                <w:sz w:val="20"/>
              </w:rPr>
              <w:t>2.014</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3"/>
              <w:ind w:left="30" w:right="9"/>
              <w:jc w:val="center"/>
              <w:rPr>
                <w:sz w:val="20"/>
              </w:rPr>
            </w:pPr>
            <w:r>
              <w:rPr>
                <w:spacing w:val="-2"/>
                <w:sz w:val="20"/>
              </w:rPr>
              <w:t>62.547</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3"/>
              <w:ind w:left="36" w:right="9"/>
              <w:jc w:val="center"/>
              <w:rPr>
                <w:sz w:val="20"/>
              </w:rPr>
            </w:pPr>
            <w:r>
              <w:rPr>
                <w:w w:val="90"/>
                <w:sz w:val="20"/>
              </w:rPr>
              <w:t>-</w:t>
            </w:r>
            <w:r>
              <w:rPr>
                <w:spacing w:val="-4"/>
                <w:sz w:val="20"/>
              </w:rPr>
              <w:t>9,63</w:t>
            </w:r>
          </w:p>
        </w:tc>
      </w:tr>
      <w:tr>
        <w:trPr>
          <w:trHeight w:val="236" w:hRule="atLeast"/>
        </w:trPr>
        <w:tc>
          <w:tcPr>
            <w:tcW w:w="1553" w:type="dxa"/>
            <w:tcBorders>
              <w:top w:val="single" w:sz="6" w:space="0" w:color="000000"/>
              <w:bottom w:val="single" w:sz="6" w:space="0" w:color="000000"/>
              <w:right w:val="single" w:sz="6" w:space="0" w:color="000000"/>
            </w:tcBorders>
          </w:tcPr>
          <w:p>
            <w:pPr>
              <w:pStyle w:val="TableParagraph"/>
              <w:spacing w:line="212" w:lineRule="exact" w:before="4"/>
              <w:ind w:left="34"/>
              <w:jc w:val="center"/>
              <w:rPr>
                <w:sz w:val="20"/>
              </w:rPr>
            </w:pPr>
            <w:r>
              <w:rPr>
                <w:spacing w:val="-2"/>
                <w:sz w:val="20"/>
              </w:rPr>
              <w:t>2.015</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left="30" w:right="9"/>
              <w:jc w:val="center"/>
              <w:rPr>
                <w:sz w:val="20"/>
              </w:rPr>
            </w:pPr>
            <w:r>
              <w:rPr>
                <w:spacing w:val="-2"/>
                <w:sz w:val="20"/>
              </w:rPr>
              <w:t>61.245</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4"/>
              <w:ind w:left="36" w:right="9"/>
              <w:jc w:val="center"/>
              <w:rPr>
                <w:sz w:val="20"/>
              </w:rPr>
            </w:pPr>
            <w:r>
              <w:rPr>
                <w:w w:val="90"/>
                <w:sz w:val="20"/>
              </w:rPr>
              <w:t>-</w:t>
            </w:r>
            <w:r>
              <w:rPr>
                <w:spacing w:val="-4"/>
                <w:sz w:val="20"/>
              </w:rPr>
              <w:t>2,08</w:t>
            </w:r>
          </w:p>
        </w:tc>
      </w:tr>
      <w:tr>
        <w:trPr>
          <w:trHeight w:val="238" w:hRule="atLeast"/>
        </w:trPr>
        <w:tc>
          <w:tcPr>
            <w:tcW w:w="1553" w:type="dxa"/>
            <w:tcBorders>
              <w:top w:val="single" w:sz="6" w:space="0" w:color="000000"/>
              <w:bottom w:val="single" w:sz="6" w:space="0" w:color="000000"/>
              <w:right w:val="single" w:sz="6" w:space="0" w:color="000000"/>
            </w:tcBorders>
          </w:tcPr>
          <w:p>
            <w:pPr>
              <w:pStyle w:val="TableParagraph"/>
              <w:spacing w:line="211" w:lineRule="exact" w:before="7"/>
              <w:ind w:left="34"/>
              <w:jc w:val="center"/>
              <w:rPr>
                <w:sz w:val="20"/>
              </w:rPr>
            </w:pPr>
            <w:r>
              <w:rPr>
                <w:spacing w:val="-2"/>
                <w:sz w:val="20"/>
              </w:rPr>
              <w:t>2.016</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7"/>
              <w:ind w:left="30" w:right="9"/>
              <w:jc w:val="center"/>
              <w:rPr>
                <w:sz w:val="20"/>
              </w:rPr>
            </w:pPr>
            <w:r>
              <w:rPr>
                <w:spacing w:val="-2"/>
                <w:sz w:val="20"/>
              </w:rPr>
              <w:t>77.336</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7"/>
              <w:ind w:left="36" w:right="9"/>
              <w:jc w:val="center"/>
              <w:rPr>
                <w:sz w:val="20"/>
              </w:rPr>
            </w:pPr>
            <w:r>
              <w:rPr>
                <w:spacing w:val="-2"/>
                <w:sz w:val="20"/>
              </w:rPr>
              <w:t>26,27</w:t>
            </w:r>
          </w:p>
        </w:tc>
      </w:tr>
      <w:tr>
        <w:trPr>
          <w:trHeight w:val="238" w:hRule="atLeast"/>
        </w:trPr>
        <w:tc>
          <w:tcPr>
            <w:tcW w:w="1553" w:type="dxa"/>
            <w:tcBorders>
              <w:top w:val="single" w:sz="6" w:space="0" w:color="000000"/>
              <w:bottom w:val="single" w:sz="6" w:space="0" w:color="000000"/>
              <w:right w:val="single" w:sz="6" w:space="0" w:color="000000"/>
            </w:tcBorders>
          </w:tcPr>
          <w:p>
            <w:pPr>
              <w:pStyle w:val="TableParagraph"/>
              <w:spacing w:line="215" w:lineRule="exact" w:before="3"/>
              <w:ind w:left="34"/>
              <w:jc w:val="center"/>
              <w:rPr>
                <w:sz w:val="20"/>
              </w:rPr>
            </w:pPr>
            <w:r>
              <w:rPr>
                <w:spacing w:val="-2"/>
                <w:sz w:val="20"/>
              </w:rPr>
              <w:t>2.017</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3"/>
              <w:ind w:left="30"/>
              <w:jc w:val="center"/>
              <w:rPr>
                <w:sz w:val="20"/>
              </w:rPr>
            </w:pPr>
            <w:r>
              <w:rPr>
                <w:spacing w:val="-2"/>
                <w:sz w:val="20"/>
              </w:rPr>
              <w:t>115.286</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3"/>
              <w:ind w:left="36" w:right="9"/>
              <w:jc w:val="center"/>
              <w:rPr>
                <w:sz w:val="20"/>
              </w:rPr>
            </w:pPr>
            <w:r>
              <w:rPr>
                <w:spacing w:val="-2"/>
                <w:sz w:val="20"/>
              </w:rPr>
              <w:t>49,07</w:t>
            </w:r>
          </w:p>
        </w:tc>
      </w:tr>
      <w:tr>
        <w:trPr>
          <w:trHeight w:val="236" w:hRule="atLeast"/>
        </w:trPr>
        <w:tc>
          <w:tcPr>
            <w:tcW w:w="1553" w:type="dxa"/>
            <w:tcBorders>
              <w:top w:val="single" w:sz="6" w:space="0" w:color="000000"/>
              <w:bottom w:val="single" w:sz="6" w:space="0" w:color="000000"/>
              <w:right w:val="single" w:sz="6" w:space="0" w:color="000000"/>
            </w:tcBorders>
          </w:tcPr>
          <w:p>
            <w:pPr>
              <w:pStyle w:val="TableParagraph"/>
              <w:spacing w:line="212" w:lineRule="exact" w:before="4"/>
              <w:ind w:left="34"/>
              <w:jc w:val="center"/>
              <w:rPr>
                <w:sz w:val="20"/>
              </w:rPr>
            </w:pPr>
            <w:r>
              <w:rPr>
                <w:spacing w:val="-2"/>
                <w:sz w:val="20"/>
              </w:rPr>
              <w:t>2.018</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left="30"/>
              <w:jc w:val="center"/>
              <w:rPr>
                <w:sz w:val="20"/>
              </w:rPr>
            </w:pPr>
            <w:r>
              <w:rPr>
                <w:spacing w:val="-2"/>
                <w:sz w:val="20"/>
              </w:rPr>
              <w:t>116.939</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4"/>
              <w:ind w:left="36"/>
              <w:jc w:val="center"/>
              <w:rPr>
                <w:sz w:val="20"/>
              </w:rPr>
            </w:pPr>
            <w:r>
              <w:rPr>
                <w:spacing w:val="-4"/>
                <w:sz w:val="20"/>
              </w:rPr>
              <w:t>1,43</w:t>
            </w:r>
          </w:p>
        </w:tc>
      </w:tr>
      <w:tr>
        <w:trPr>
          <w:trHeight w:val="238" w:hRule="atLeast"/>
        </w:trPr>
        <w:tc>
          <w:tcPr>
            <w:tcW w:w="1553" w:type="dxa"/>
            <w:tcBorders>
              <w:top w:val="single" w:sz="6" w:space="0" w:color="000000"/>
              <w:bottom w:val="single" w:sz="6" w:space="0" w:color="000000"/>
              <w:right w:val="single" w:sz="6" w:space="0" w:color="000000"/>
            </w:tcBorders>
          </w:tcPr>
          <w:p>
            <w:pPr>
              <w:pStyle w:val="TableParagraph"/>
              <w:spacing w:line="211" w:lineRule="exact" w:before="7"/>
              <w:ind w:left="34"/>
              <w:jc w:val="center"/>
              <w:rPr>
                <w:sz w:val="20"/>
              </w:rPr>
            </w:pPr>
            <w:r>
              <w:rPr>
                <w:spacing w:val="-2"/>
                <w:sz w:val="20"/>
              </w:rPr>
              <w:t>2.019</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7"/>
              <w:ind w:left="30" w:right="9"/>
              <w:jc w:val="center"/>
              <w:rPr>
                <w:sz w:val="20"/>
              </w:rPr>
            </w:pPr>
            <w:r>
              <w:rPr>
                <w:spacing w:val="-2"/>
                <w:sz w:val="20"/>
              </w:rPr>
              <w:t>97.108</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7"/>
              <w:ind w:left="36"/>
              <w:jc w:val="center"/>
              <w:rPr>
                <w:sz w:val="20"/>
              </w:rPr>
            </w:pPr>
            <w:r>
              <w:rPr>
                <w:w w:val="90"/>
                <w:sz w:val="20"/>
              </w:rPr>
              <w:t>-</w:t>
            </w:r>
            <w:r>
              <w:rPr>
                <w:spacing w:val="-2"/>
                <w:sz w:val="20"/>
              </w:rPr>
              <w:t>16,96</w:t>
            </w:r>
          </w:p>
        </w:tc>
      </w:tr>
      <w:tr>
        <w:trPr>
          <w:trHeight w:val="238" w:hRule="atLeast"/>
        </w:trPr>
        <w:tc>
          <w:tcPr>
            <w:tcW w:w="1553" w:type="dxa"/>
            <w:tcBorders>
              <w:top w:val="single" w:sz="6" w:space="0" w:color="000000"/>
              <w:bottom w:val="single" w:sz="6" w:space="0" w:color="000000"/>
              <w:right w:val="single" w:sz="6" w:space="0" w:color="000000"/>
            </w:tcBorders>
          </w:tcPr>
          <w:p>
            <w:pPr>
              <w:pStyle w:val="TableParagraph"/>
              <w:spacing w:line="215" w:lineRule="exact" w:before="3"/>
              <w:ind w:left="34"/>
              <w:jc w:val="center"/>
              <w:rPr>
                <w:sz w:val="20"/>
              </w:rPr>
            </w:pPr>
            <w:r>
              <w:rPr>
                <w:spacing w:val="-2"/>
                <w:sz w:val="20"/>
              </w:rPr>
              <w:t>2.020</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3"/>
              <w:ind w:left="30"/>
              <w:jc w:val="center"/>
              <w:rPr>
                <w:sz w:val="20"/>
              </w:rPr>
            </w:pPr>
            <w:r>
              <w:rPr>
                <w:spacing w:val="-2"/>
                <w:sz w:val="20"/>
              </w:rPr>
              <w:t>108.016</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3"/>
              <w:ind w:left="36" w:right="9"/>
              <w:jc w:val="center"/>
              <w:rPr>
                <w:sz w:val="20"/>
              </w:rPr>
            </w:pPr>
            <w:r>
              <w:rPr>
                <w:spacing w:val="-2"/>
                <w:sz w:val="20"/>
              </w:rPr>
              <w:t>11,23</w:t>
            </w:r>
          </w:p>
        </w:tc>
      </w:tr>
      <w:tr>
        <w:trPr>
          <w:trHeight w:val="236" w:hRule="atLeast"/>
        </w:trPr>
        <w:tc>
          <w:tcPr>
            <w:tcW w:w="1553" w:type="dxa"/>
            <w:tcBorders>
              <w:top w:val="single" w:sz="6" w:space="0" w:color="000000"/>
              <w:bottom w:val="single" w:sz="6" w:space="0" w:color="000000"/>
              <w:right w:val="single" w:sz="6" w:space="0" w:color="000000"/>
            </w:tcBorders>
          </w:tcPr>
          <w:p>
            <w:pPr>
              <w:pStyle w:val="TableParagraph"/>
              <w:spacing w:line="212" w:lineRule="exact" w:before="4"/>
              <w:ind w:left="34"/>
              <w:jc w:val="center"/>
              <w:rPr>
                <w:sz w:val="20"/>
              </w:rPr>
            </w:pPr>
            <w:r>
              <w:rPr>
                <w:spacing w:val="-2"/>
                <w:sz w:val="20"/>
              </w:rPr>
              <w:t>2.021</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4"/>
              <w:ind w:left="30"/>
              <w:jc w:val="center"/>
              <w:rPr>
                <w:sz w:val="20"/>
              </w:rPr>
            </w:pPr>
            <w:r>
              <w:rPr>
                <w:spacing w:val="-2"/>
                <w:sz w:val="20"/>
              </w:rPr>
              <w:t>104.808</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4"/>
              <w:ind w:left="36" w:right="9"/>
              <w:jc w:val="center"/>
              <w:rPr>
                <w:sz w:val="20"/>
              </w:rPr>
            </w:pPr>
            <w:r>
              <w:rPr>
                <w:w w:val="90"/>
                <w:sz w:val="20"/>
              </w:rPr>
              <w:t>-</w:t>
            </w:r>
            <w:r>
              <w:rPr>
                <w:spacing w:val="-4"/>
                <w:sz w:val="20"/>
              </w:rPr>
              <w:t>2,97</w:t>
            </w:r>
          </w:p>
        </w:tc>
      </w:tr>
      <w:tr>
        <w:trPr>
          <w:trHeight w:val="247" w:hRule="atLeast"/>
        </w:trPr>
        <w:tc>
          <w:tcPr>
            <w:tcW w:w="1553" w:type="dxa"/>
            <w:tcBorders>
              <w:top w:val="single" w:sz="6" w:space="0" w:color="000000"/>
              <w:bottom w:val="single" w:sz="6" w:space="0" w:color="000000"/>
              <w:right w:val="single" w:sz="6" w:space="0" w:color="000000"/>
            </w:tcBorders>
          </w:tcPr>
          <w:p>
            <w:pPr>
              <w:pStyle w:val="TableParagraph"/>
              <w:spacing w:line="216" w:lineRule="exact" w:before="11"/>
              <w:ind w:left="34"/>
              <w:jc w:val="center"/>
              <w:rPr>
                <w:rFonts w:ascii="Arial"/>
                <w:b/>
                <w:sz w:val="20"/>
              </w:rPr>
            </w:pPr>
            <w:r>
              <w:rPr>
                <w:rFonts w:ascii="Arial"/>
                <w:b/>
                <w:spacing w:val="-2"/>
                <w:sz w:val="20"/>
              </w:rPr>
              <w:t>2.022</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11"/>
              <w:ind w:left="30"/>
              <w:jc w:val="center"/>
              <w:rPr>
                <w:rFonts w:ascii="Arial"/>
                <w:b/>
                <w:sz w:val="20"/>
              </w:rPr>
            </w:pPr>
            <w:r>
              <w:rPr>
                <w:rFonts w:ascii="Arial"/>
                <w:b/>
                <w:spacing w:val="-2"/>
                <w:sz w:val="20"/>
              </w:rPr>
              <w:t>115.311</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11"/>
              <w:ind w:left="36" w:right="9"/>
              <w:jc w:val="center"/>
              <w:rPr>
                <w:rFonts w:ascii="Arial"/>
                <w:b/>
                <w:sz w:val="20"/>
              </w:rPr>
            </w:pPr>
            <w:r>
              <w:rPr>
                <w:rFonts w:ascii="Arial"/>
                <w:b/>
                <w:spacing w:val="-2"/>
                <w:sz w:val="20"/>
              </w:rPr>
              <w:t>10,02</w:t>
            </w:r>
          </w:p>
        </w:tc>
      </w:tr>
      <w:tr>
        <w:trPr>
          <w:trHeight w:val="247" w:hRule="atLeast"/>
        </w:trPr>
        <w:tc>
          <w:tcPr>
            <w:tcW w:w="1553" w:type="dxa"/>
            <w:tcBorders>
              <w:top w:val="single" w:sz="6" w:space="0" w:color="000000"/>
              <w:bottom w:val="single" w:sz="6" w:space="0" w:color="000000"/>
              <w:right w:val="single" w:sz="6" w:space="0" w:color="000000"/>
            </w:tcBorders>
          </w:tcPr>
          <w:p>
            <w:pPr>
              <w:pStyle w:val="TableParagraph"/>
              <w:spacing w:line="220" w:lineRule="exact" w:before="7"/>
              <w:ind w:left="34"/>
              <w:jc w:val="center"/>
              <w:rPr>
                <w:sz w:val="20"/>
              </w:rPr>
            </w:pPr>
            <w:r>
              <w:rPr>
                <w:spacing w:val="-2"/>
                <w:sz w:val="20"/>
              </w:rPr>
              <w:t>2.023</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11"/>
              <w:ind w:left="30"/>
              <w:jc w:val="center"/>
              <w:rPr>
                <w:rFonts w:ascii="Arial"/>
                <w:b/>
                <w:sz w:val="20"/>
              </w:rPr>
            </w:pPr>
            <w:r>
              <w:rPr>
                <w:rFonts w:ascii="Arial"/>
                <w:b/>
                <w:color w:val="3366FF"/>
                <w:spacing w:val="-2"/>
                <w:sz w:val="20"/>
              </w:rPr>
              <w:t>115.000</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11"/>
              <w:ind w:left="36" w:right="9"/>
              <w:jc w:val="center"/>
              <w:rPr>
                <w:rFonts w:ascii="Arial"/>
                <w:b/>
                <w:sz w:val="20"/>
              </w:rPr>
            </w:pPr>
            <w:r>
              <w:rPr>
                <w:rFonts w:ascii="Arial"/>
                <w:b/>
                <w:color w:val="3366FF"/>
                <w:w w:val="90"/>
                <w:sz w:val="20"/>
              </w:rPr>
              <w:t>-</w:t>
            </w:r>
            <w:r>
              <w:rPr>
                <w:rFonts w:ascii="Arial"/>
                <w:b/>
                <w:color w:val="3366FF"/>
                <w:spacing w:val="-4"/>
                <w:sz w:val="20"/>
              </w:rPr>
              <w:t>0,27</w:t>
            </w:r>
          </w:p>
        </w:tc>
      </w:tr>
      <w:tr>
        <w:trPr>
          <w:trHeight w:val="247" w:hRule="atLeast"/>
        </w:trPr>
        <w:tc>
          <w:tcPr>
            <w:tcW w:w="1553" w:type="dxa"/>
            <w:tcBorders>
              <w:top w:val="single" w:sz="6" w:space="0" w:color="000000"/>
              <w:bottom w:val="single" w:sz="6" w:space="0" w:color="000000"/>
              <w:right w:val="single" w:sz="6" w:space="0" w:color="000000"/>
            </w:tcBorders>
          </w:tcPr>
          <w:p>
            <w:pPr>
              <w:pStyle w:val="TableParagraph"/>
              <w:spacing w:line="220" w:lineRule="exact" w:before="7"/>
              <w:ind w:left="34"/>
              <w:jc w:val="center"/>
              <w:rPr>
                <w:sz w:val="20"/>
              </w:rPr>
            </w:pPr>
            <w:r>
              <w:rPr>
                <w:spacing w:val="-2"/>
                <w:sz w:val="20"/>
              </w:rPr>
              <w:t>2.024</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11"/>
              <w:ind w:left="30"/>
              <w:jc w:val="center"/>
              <w:rPr>
                <w:rFonts w:ascii="Arial"/>
                <w:b/>
                <w:sz w:val="20"/>
              </w:rPr>
            </w:pPr>
            <w:r>
              <w:rPr>
                <w:rFonts w:ascii="Arial"/>
                <w:b/>
                <w:color w:val="3366FF"/>
                <w:spacing w:val="-2"/>
                <w:sz w:val="20"/>
              </w:rPr>
              <w:t>120.000</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11"/>
              <w:ind w:left="36"/>
              <w:jc w:val="center"/>
              <w:rPr>
                <w:rFonts w:ascii="Arial"/>
                <w:b/>
                <w:sz w:val="20"/>
              </w:rPr>
            </w:pPr>
            <w:r>
              <w:rPr>
                <w:rFonts w:ascii="Arial"/>
                <w:b/>
                <w:color w:val="3366FF"/>
                <w:spacing w:val="-4"/>
                <w:sz w:val="20"/>
              </w:rPr>
              <w:t>4,35</w:t>
            </w:r>
          </w:p>
        </w:tc>
      </w:tr>
      <w:tr>
        <w:trPr>
          <w:trHeight w:val="247" w:hRule="atLeast"/>
        </w:trPr>
        <w:tc>
          <w:tcPr>
            <w:tcW w:w="1553" w:type="dxa"/>
            <w:tcBorders>
              <w:top w:val="single" w:sz="6" w:space="0" w:color="000000"/>
              <w:bottom w:val="single" w:sz="6" w:space="0" w:color="000000"/>
              <w:right w:val="single" w:sz="6" w:space="0" w:color="000000"/>
            </w:tcBorders>
          </w:tcPr>
          <w:p>
            <w:pPr>
              <w:pStyle w:val="TableParagraph"/>
              <w:spacing w:line="220" w:lineRule="exact" w:before="7"/>
              <w:ind w:left="34"/>
              <w:jc w:val="center"/>
              <w:rPr>
                <w:sz w:val="20"/>
              </w:rPr>
            </w:pPr>
            <w:r>
              <w:rPr>
                <w:spacing w:val="-2"/>
                <w:sz w:val="20"/>
              </w:rPr>
              <w:t>2.025</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12"/>
              <w:ind w:left="30"/>
              <w:jc w:val="center"/>
              <w:rPr>
                <w:rFonts w:ascii="Arial"/>
                <w:b/>
                <w:sz w:val="20"/>
              </w:rPr>
            </w:pPr>
            <w:r>
              <w:rPr>
                <w:rFonts w:ascii="Arial"/>
                <w:b/>
                <w:color w:val="3366FF"/>
                <w:spacing w:val="-2"/>
                <w:sz w:val="20"/>
              </w:rPr>
              <w:t>120.000</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12"/>
              <w:ind w:left="36"/>
              <w:jc w:val="center"/>
              <w:rPr>
                <w:rFonts w:ascii="Arial"/>
                <w:b/>
                <w:sz w:val="20"/>
              </w:rPr>
            </w:pPr>
            <w:r>
              <w:rPr>
                <w:rFonts w:ascii="Arial"/>
                <w:b/>
                <w:color w:val="3366FF"/>
                <w:spacing w:val="-4"/>
                <w:sz w:val="20"/>
              </w:rPr>
              <w:t>0,00</w:t>
            </w:r>
          </w:p>
        </w:tc>
      </w:tr>
      <w:tr>
        <w:trPr>
          <w:trHeight w:val="247" w:hRule="atLeast"/>
        </w:trPr>
        <w:tc>
          <w:tcPr>
            <w:tcW w:w="1553" w:type="dxa"/>
            <w:tcBorders>
              <w:top w:val="single" w:sz="6" w:space="0" w:color="000000"/>
              <w:bottom w:val="single" w:sz="6" w:space="0" w:color="000000"/>
              <w:right w:val="single" w:sz="6" w:space="0" w:color="000000"/>
            </w:tcBorders>
          </w:tcPr>
          <w:p>
            <w:pPr>
              <w:pStyle w:val="TableParagraph"/>
              <w:spacing w:line="220" w:lineRule="exact" w:before="7"/>
              <w:ind w:left="34"/>
              <w:jc w:val="center"/>
              <w:rPr>
                <w:sz w:val="20"/>
              </w:rPr>
            </w:pPr>
            <w:r>
              <w:rPr>
                <w:spacing w:val="-2"/>
                <w:sz w:val="20"/>
              </w:rPr>
              <w:t>2.026</w:t>
            </w:r>
          </w:p>
        </w:tc>
        <w:tc>
          <w:tcPr>
            <w:tcW w:w="125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12"/>
              <w:ind w:left="30"/>
              <w:jc w:val="center"/>
              <w:rPr>
                <w:rFonts w:ascii="Arial"/>
                <w:b/>
                <w:sz w:val="20"/>
              </w:rPr>
            </w:pPr>
            <w:r>
              <w:rPr>
                <w:rFonts w:ascii="Arial"/>
                <w:b/>
                <w:color w:val="3366FF"/>
                <w:spacing w:val="-2"/>
                <w:sz w:val="20"/>
              </w:rPr>
              <w:t>125.000</w:t>
            </w:r>
          </w:p>
        </w:tc>
        <w:tc>
          <w:tcPr>
            <w:tcW w:w="116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12"/>
              <w:ind w:left="36"/>
              <w:jc w:val="center"/>
              <w:rPr>
                <w:rFonts w:ascii="Arial"/>
                <w:b/>
                <w:sz w:val="20"/>
              </w:rPr>
            </w:pPr>
            <w:r>
              <w:rPr>
                <w:rFonts w:ascii="Arial"/>
                <w:b/>
                <w:color w:val="3366FF"/>
                <w:spacing w:val="-4"/>
                <w:sz w:val="20"/>
              </w:rPr>
              <w:t>4,17</w:t>
            </w:r>
          </w:p>
        </w:tc>
      </w:tr>
      <w:tr>
        <w:trPr>
          <w:trHeight w:val="207" w:hRule="atLeast"/>
        </w:trPr>
        <w:tc>
          <w:tcPr>
            <w:tcW w:w="1553" w:type="dxa"/>
            <w:tcBorders>
              <w:top w:val="single" w:sz="6" w:space="0" w:color="000000"/>
              <w:bottom w:val="single" w:sz="6" w:space="0" w:color="D3D3D3"/>
              <w:right w:val="single" w:sz="6" w:space="0" w:color="D3D3D3"/>
            </w:tcBorders>
          </w:tcPr>
          <w:p>
            <w:pPr>
              <w:pStyle w:val="TableParagraph"/>
              <w:spacing w:before="38"/>
              <w:ind w:left="30"/>
              <w:jc w:val="left"/>
              <w:rPr>
                <w:sz w:val="13"/>
              </w:rPr>
            </w:pPr>
            <w:r>
              <w:rPr>
                <w:w w:val="90"/>
                <w:sz w:val="13"/>
              </w:rPr>
              <w:t>Elaboración</w:t>
            </w:r>
            <w:r>
              <w:rPr>
                <w:spacing w:val="16"/>
                <w:sz w:val="13"/>
              </w:rPr>
              <w:t> </w:t>
            </w:r>
            <w:r>
              <w:rPr>
                <w:spacing w:val="-2"/>
                <w:sz w:val="13"/>
              </w:rPr>
              <w:t>propia</w:t>
            </w:r>
          </w:p>
        </w:tc>
        <w:tc>
          <w:tcPr>
            <w:tcW w:w="1251"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4"/>
              </w:rPr>
            </w:pPr>
          </w:p>
        </w:tc>
        <w:tc>
          <w:tcPr>
            <w:tcW w:w="1162"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4"/>
              </w:rPr>
            </w:pPr>
          </w:p>
        </w:tc>
      </w:tr>
      <w:tr>
        <w:trPr>
          <w:trHeight w:val="204" w:hRule="atLeast"/>
        </w:trPr>
        <w:tc>
          <w:tcPr>
            <w:tcW w:w="3966" w:type="dxa"/>
            <w:gridSpan w:val="3"/>
            <w:tcBorders>
              <w:top w:val="single" w:sz="6" w:space="0" w:color="D3D3D3"/>
              <w:bottom w:val="single" w:sz="12" w:space="0" w:color="000000"/>
              <w:right w:val="single" w:sz="8" w:space="0" w:color="000000"/>
            </w:tcBorders>
          </w:tcPr>
          <w:p>
            <w:pPr>
              <w:pStyle w:val="TableParagraph"/>
              <w:spacing w:line="146" w:lineRule="exact" w:before="39"/>
              <w:ind w:left="30"/>
              <w:jc w:val="left"/>
              <w:rPr>
                <w:sz w:val="13"/>
              </w:rPr>
            </w:pPr>
            <w:r>
              <w:rPr>
                <w:spacing w:val="-4"/>
                <w:sz w:val="13"/>
              </w:rPr>
              <w:t>Fuente:</w:t>
            </w:r>
            <w:r>
              <w:rPr>
                <w:spacing w:val="-1"/>
                <w:sz w:val="13"/>
              </w:rPr>
              <w:t> </w:t>
            </w:r>
            <w:r>
              <w:rPr>
                <w:spacing w:val="-4"/>
                <w:sz w:val="13"/>
              </w:rPr>
              <w:t>Contabilidad</w:t>
            </w:r>
            <w:r>
              <w:rPr>
                <w:spacing w:val="-2"/>
                <w:sz w:val="13"/>
              </w:rPr>
              <w:t> </w:t>
            </w:r>
            <w:r>
              <w:rPr>
                <w:spacing w:val="-4"/>
                <w:sz w:val="13"/>
              </w:rPr>
              <w:t>Municipal,</w:t>
            </w:r>
            <w:r>
              <w:rPr>
                <w:sz w:val="13"/>
              </w:rPr>
              <w:t> </w:t>
            </w:r>
            <w:r>
              <w:rPr>
                <w:spacing w:val="-4"/>
                <w:sz w:val="13"/>
              </w:rPr>
              <w:t>2022</w:t>
            </w:r>
            <w:r>
              <w:rPr>
                <w:spacing w:val="-5"/>
                <w:sz w:val="13"/>
              </w:rPr>
              <w:t> </w:t>
            </w:r>
            <w:r>
              <w:rPr>
                <w:spacing w:val="-4"/>
                <w:sz w:val="13"/>
              </w:rPr>
              <w:t>cierre</w:t>
            </w:r>
            <w:r>
              <w:rPr>
                <w:spacing w:val="-2"/>
                <w:sz w:val="13"/>
              </w:rPr>
              <w:t> </w:t>
            </w:r>
            <w:r>
              <w:rPr>
                <w:spacing w:val="-4"/>
                <w:sz w:val="13"/>
              </w:rPr>
              <w:t>a</w:t>
            </w:r>
            <w:r>
              <w:rPr>
                <w:spacing w:val="-3"/>
                <w:sz w:val="13"/>
              </w:rPr>
              <w:t> </w:t>
            </w:r>
            <w:r>
              <w:rPr>
                <w:spacing w:val="-4"/>
                <w:sz w:val="13"/>
              </w:rPr>
              <w:t>31/12/2022</w:t>
            </w:r>
          </w:p>
        </w:tc>
      </w:tr>
    </w:tbl>
    <w:p>
      <w:pPr>
        <w:pStyle w:val="BodyText"/>
        <w:spacing w:before="62"/>
        <w:rPr>
          <w:rFonts w:ascii="Arial"/>
          <w:i/>
          <w:sz w:val="18"/>
        </w:rPr>
      </w:pPr>
    </w:p>
    <w:p>
      <w:pPr>
        <w:pStyle w:val="BodyText"/>
        <w:spacing w:line="237" w:lineRule="auto"/>
        <w:ind w:left="1647" w:right="1091" w:firstLine="643"/>
        <w:jc w:val="both"/>
      </w:pPr>
      <w:r>
        <w:rPr/>
        <w:t>No está prevista ninguna actuación revisora por parte del Centro de Gestión Catastral, las actuaciones inspectoras, en su caso, se centrarían en la actualización de cultivos de las áreas agrícolas del municipio y las omisiones de construcciones </w:t>
      </w:r>
      <w:r>
        <w:rPr>
          <w:spacing w:val="-2"/>
        </w:rPr>
        <w:t>agrícolas.</w:t>
      </w:r>
    </w:p>
    <w:p>
      <w:pPr>
        <w:pStyle w:val="BodyText"/>
      </w:pPr>
    </w:p>
    <w:p>
      <w:pPr>
        <w:pStyle w:val="ListParagraph"/>
        <w:numPr>
          <w:ilvl w:val="0"/>
          <w:numId w:val="19"/>
        </w:numPr>
        <w:tabs>
          <w:tab w:pos="1841" w:val="left" w:leader="none"/>
        </w:tabs>
        <w:spacing w:line="240" w:lineRule="auto" w:before="0" w:after="0"/>
        <w:ind w:left="1841" w:right="0" w:hanging="194"/>
        <w:jc w:val="left"/>
        <w:rPr>
          <w:sz w:val="22"/>
        </w:rPr>
      </w:pPr>
      <w:r>
        <w:rPr>
          <w:spacing w:val="-8"/>
          <w:sz w:val="22"/>
          <w:u w:val="single"/>
        </w:rPr>
        <w:t> </w:t>
      </w:r>
      <w:r>
        <w:rPr>
          <w:sz w:val="22"/>
          <w:u w:val="single"/>
        </w:rPr>
        <w:t>Impuesto</w:t>
      </w:r>
      <w:r>
        <w:rPr>
          <w:spacing w:val="-8"/>
          <w:sz w:val="22"/>
          <w:u w:val="single"/>
        </w:rPr>
        <w:t> </w:t>
      </w:r>
      <w:r>
        <w:rPr>
          <w:sz w:val="22"/>
          <w:u w:val="single"/>
        </w:rPr>
        <w:t>sobre</w:t>
      </w:r>
      <w:r>
        <w:rPr>
          <w:spacing w:val="-7"/>
          <w:sz w:val="22"/>
          <w:u w:val="single"/>
        </w:rPr>
        <w:t> </w:t>
      </w:r>
      <w:r>
        <w:rPr>
          <w:sz w:val="22"/>
          <w:u w:val="single"/>
        </w:rPr>
        <w:t>Bienes</w:t>
      </w:r>
      <w:r>
        <w:rPr>
          <w:spacing w:val="-12"/>
          <w:sz w:val="22"/>
          <w:u w:val="single"/>
        </w:rPr>
        <w:t> </w:t>
      </w:r>
      <w:r>
        <w:rPr>
          <w:sz w:val="22"/>
          <w:u w:val="single"/>
        </w:rPr>
        <w:t>Inmuebles</w:t>
      </w:r>
      <w:r>
        <w:rPr>
          <w:spacing w:val="-9"/>
          <w:sz w:val="22"/>
          <w:u w:val="single"/>
        </w:rPr>
        <w:t> </w:t>
      </w:r>
      <w:r>
        <w:rPr>
          <w:sz w:val="22"/>
          <w:u w:val="single"/>
        </w:rPr>
        <w:t>de</w:t>
      </w:r>
      <w:r>
        <w:rPr>
          <w:spacing w:val="-12"/>
          <w:sz w:val="22"/>
          <w:u w:val="single"/>
        </w:rPr>
        <w:t> </w:t>
      </w:r>
      <w:r>
        <w:rPr>
          <w:sz w:val="22"/>
          <w:u w:val="single"/>
        </w:rPr>
        <w:t>naturaleza</w:t>
      </w:r>
      <w:r>
        <w:rPr>
          <w:spacing w:val="-7"/>
          <w:sz w:val="22"/>
          <w:u w:val="single"/>
        </w:rPr>
        <w:t> </w:t>
      </w:r>
      <w:r>
        <w:rPr>
          <w:sz w:val="22"/>
          <w:u w:val="single"/>
        </w:rPr>
        <w:t>urbana</w:t>
      </w:r>
      <w:r>
        <w:rPr>
          <w:spacing w:val="-8"/>
          <w:sz w:val="22"/>
          <w:u w:val="single"/>
        </w:rPr>
        <w:t> </w:t>
      </w:r>
      <w:r>
        <w:rPr>
          <w:sz w:val="22"/>
          <w:u w:val="single"/>
        </w:rPr>
        <w:t>(IBI</w:t>
      </w:r>
      <w:r>
        <w:rPr>
          <w:spacing w:val="-9"/>
          <w:sz w:val="22"/>
          <w:u w:val="single"/>
        </w:rPr>
        <w:t> </w:t>
      </w:r>
      <w:r>
        <w:rPr>
          <w:sz w:val="22"/>
          <w:u w:val="single"/>
        </w:rPr>
        <w:t>U)</w:t>
      </w:r>
      <w:r>
        <w:rPr>
          <w:spacing w:val="-7"/>
          <w:sz w:val="22"/>
          <w:u w:val="single"/>
        </w:rPr>
        <w:t> </w:t>
      </w:r>
      <w:r>
        <w:rPr>
          <w:spacing w:val="-2"/>
          <w:sz w:val="22"/>
          <w:u w:val="single"/>
        </w:rPr>
        <w:t>(11.300)</w:t>
      </w:r>
    </w:p>
    <w:p>
      <w:pPr>
        <w:pStyle w:val="BodyText"/>
        <w:spacing w:before="250"/>
        <w:ind w:left="2291"/>
      </w:pPr>
      <w:r>
        <w:rPr/>
        <w:t>En</w:t>
      </w:r>
      <w:r>
        <w:rPr>
          <w:spacing w:val="2"/>
        </w:rPr>
        <w:t> </w:t>
      </w:r>
      <w:r>
        <w:rPr/>
        <w:t>la</w:t>
      </w:r>
      <w:r>
        <w:rPr>
          <w:spacing w:val="2"/>
        </w:rPr>
        <w:t> </w:t>
      </w:r>
      <w:r>
        <w:rPr/>
        <w:t>gestión</w:t>
      </w:r>
      <w:r>
        <w:rPr>
          <w:spacing w:val="2"/>
        </w:rPr>
        <w:t> </w:t>
      </w:r>
      <w:r>
        <w:rPr/>
        <w:t>IBI</w:t>
      </w:r>
      <w:r>
        <w:rPr>
          <w:spacing w:val="-2"/>
        </w:rPr>
        <w:t> </w:t>
      </w:r>
      <w:r>
        <w:rPr/>
        <w:t>urbano</w:t>
      </w:r>
      <w:r>
        <w:rPr>
          <w:spacing w:val="2"/>
        </w:rPr>
        <w:t> </w:t>
      </w:r>
      <w:r>
        <w:rPr/>
        <w:t>se</w:t>
      </w:r>
      <w:r>
        <w:rPr>
          <w:spacing w:val="-1"/>
        </w:rPr>
        <w:t> </w:t>
      </w:r>
      <w:r>
        <w:rPr/>
        <w:t>estima</w:t>
      </w:r>
      <w:r>
        <w:rPr>
          <w:spacing w:val="2"/>
        </w:rPr>
        <w:t> </w:t>
      </w:r>
      <w:r>
        <w:rPr/>
        <w:t>liquidar a</w:t>
      </w:r>
      <w:r>
        <w:rPr>
          <w:spacing w:val="-2"/>
        </w:rPr>
        <w:t> </w:t>
      </w:r>
      <w:r>
        <w:rPr/>
        <w:t>31</w:t>
      </w:r>
      <w:r>
        <w:rPr>
          <w:spacing w:val="2"/>
        </w:rPr>
        <w:t> </w:t>
      </w:r>
      <w:r>
        <w:rPr/>
        <w:t>de</w:t>
      </w:r>
      <w:r>
        <w:rPr>
          <w:spacing w:val="-1"/>
        </w:rPr>
        <w:t> </w:t>
      </w:r>
      <w:r>
        <w:rPr/>
        <w:t>diciembre</w:t>
      </w:r>
      <w:r>
        <w:rPr>
          <w:spacing w:val="-1"/>
        </w:rPr>
        <w:t> </w:t>
      </w:r>
      <w:r>
        <w:rPr/>
        <w:t>de</w:t>
      </w:r>
      <w:r>
        <w:rPr>
          <w:spacing w:val="2"/>
        </w:rPr>
        <w:t> </w:t>
      </w:r>
      <w:r>
        <w:rPr/>
        <w:t>2023</w:t>
      </w:r>
      <w:r>
        <w:rPr>
          <w:spacing w:val="-1"/>
        </w:rPr>
        <w:t> </w:t>
      </w:r>
      <w:r>
        <w:rPr/>
        <w:t>un</w:t>
      </w:r>
      <w:r>
        <w:rPr>
          <w:spacing w:val="-2"/>
        </w:rPr>
        <w:t> </w:t>
      </w:r>
      <w:r>
        <w:rPr>
          <w:spacing w:val="-4"/>
        </w:rPr>
        <w:t>90,4</w:t>
      </w:r>
    </w:p>
    <w:p>
      <w:pPr>
        <w:pStyle w:val="BodyText"/>
        <w:spacing w:before="1"/>
        <w:ind w:left="1647"/>
      </w:pPr>
      <w:r>
        <w:rPr/>
        <w:t>%</w:t>
      </w:r>
      <w:r>
        <w:rPr>
          <w:spacing w:val="-8"/>
        </w:rPr>
        <w:t> </w:t>
      </w:r>
      <w:r>
        <w:rPr/>
        <w:t>del</w:t>
      </w:r>
      <w:r>
        <w:rPr>
          <w:spacing w:val="-6"/>
        </w:rPr>
        <w:t> </w:t>
      </w:r>
      <w:r>
        <w:rPr/>
        <w:t>objetivo</w:t>
      </w:r>
      <w:r>
        <w:rPr>
          <w:spacing w:val="-4"/>
        </w:rPr>
        <w:t> </w:t>
      </w:r>
      <w:r>
        <w:rPr>
          <w:spacing w:val="-2"/>
        </w:rPr>
        <w:t>previsto.</w:t>
      </w:r>
    </w:p>
    <w:p>
      <w:pPr>
        <w:pStyle w:val="BodyText"/>
        <w:spacing w:before="251"/>
        <w:ind w:left="1647" w:right="1098" w:firstLine="643"/>
        <w:jc w:val="both"/>
      </w:pPr>
      <w:r>
        <w:rPr/>
        <w:t>En la estimación de ingresos por este concepto para el ejercicio 2023, se ha tenido en cuenta la base del padrón del ejercicio fiscal 2022, actualizado con las nuevas altas, la exención de la Universidad y el cambio del suelo urbanizable.</w:t>
      </w:r>
    </w:p>
    <w:p>
      <w:pPr>
        <w:pStyle w:val="BodyText"/>
        <w:spacing w:line="237" w:lineRule="auto" w:before="250"/>
        <w:ind w:left="1647" w:right="1096" w:firstLine="643"/>
        <w:jc w:val="both"/>
      </w:pPr>
      <w:r>
        <w:rPr/>
        <w:t>La previsión de liquidación de ingresos del Impuesto sobre Bienes Inmuebles Urbanos (IBI Urbano) es la siguiente:</w:t>
      </w:r>
    </w:p>
    <w:p>
      <w:pPr>
        <w:pStyle w:val="BodyText"/>
        <w:spacing w:after="0" w:line="237" w:lineRule="auto"/>
        <w:jc w:val="both"/>
        <w:sectPr>
          <w:headerReference w:type="default" r:id="rId153"/>
          <w:footerReference w:type="default" r:id="rId154"/>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
        <w:rPr>
          <w:rFonts w:ascii="Arial"/>
          <w:i/>
          <w:sz w:val="19"/>
        </w:rPr>
      </w:pPr>
    </w:p>
    <w:tbl>
      <w:tblPr>
        <w:tblW w:w="0" w:type="auto"/>
        <w:jc w:val="left"/>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8"/>
        <w:gridCol w:w="1112"/>
        <w:gridCol w:w="917"/>
        <w:gridCol w:w="806"/>
        <w:gridCol w:w="888"/>
        <w:gridCol w:w="727"/>
        <w:gridCol w:w="755"/>
        <w:gridCol w:w="757"/>
        <w:gridCol w:w="713"/>
        <w:gridCol w:w="804"/>
      </w:tblGrid>
      <w:tr>
        <w:trPr>
          <w:trHeight w:val="874" w:hRule="atLeast"/>
        </w:trPr>
        <w:tc>
          <w:tcPr>
            <w:tcW w:w="8167" w:type="dxa"/>
            <w:gridSpan w:val="10"/>
            <w:tcBorders>
              <w:bottom w:val="single" w:sz="6" w:space="0" w:color="000000"/>
              <w:right w:val="single" w:sz="6" w:space="0" w:color="000000"/>
            </w:tcBorders>
            <w:shd w:val="clear" w:color="auto" w:fill="CC99FF"/>
          </w:tcPr>
          <w:p>
            <w:pPr>
              <w:pStyle w:val="TableParagraph"/>
              <w:spacing w:before="15"/>
              <w:ind w:left="32"/>
              <w:jc w:val="left"/>
              <w:rPr>
                <w:rFonts w:ascii="Arial"/>
                <w:b/>
                <w:sz w:val="17"/>
              </w:rPr>
            </w:pPr>
            <w:r>
              <w:rPr>
                <w:rFonts w:ascii="Arial"/>
                <w:b/>
                <w:sz w:val="17"/>
              </w:rPr>
              <w:t>Cuadro</w:t>
            </w:r>
            <w:r>
              <w:rPr>
                <w:rFonts w:ascii="Arial"/>
                <w:b/>
                <w:spacing w:val="-8"/>
                <w:sz w:val="17"/>
              </w:rPr>
              <w:t> </w:t>
            </w:r>
            <w:r>
              <w:rPr>
                <w:rFonts w:ascii="Arial"/>
                <w:b/>
                <w:spacing w:val="-5"/>
                <w:sz w:val="17"/>
              </w:rPr>
              <w:t>15</w:t>
            </w:r>
          </w:p>
          <w:p>
            <w:pPr>
              <w:pStyle w:val="TableParagraph"/>
              <w:spacing w:before="33"/>
              <w:jc w:val="left"/>
              <w:rPr>
                <w:rFonts w:ascii="Arial"/>
                <w:i/>
                <w:sz w:val="17"/>
              </w:rPr>
            </w:pPr>
          </w:p>
          <w:p>
            <w:pPr>
              <w:pStyle w:val="TableParagraph"/>
              <w:ind w:left="93"/>
              <w:jc w:val="left"/>
              <w:rPr>
                <w:rFonts w:ascii="Arial"/>
                <w:b/>
                <w:sz w:val="17"/>
              </w:rPr>
            </w:pPr>
            <w:r>
              <w:rPr>
                <w:rFonts w:ascii="Arial"/>
                <w:b/>
                <w:spacing w:val="-2"/>
                <w:sz w:val="17"/>
              </w:rPr>
              <w:t>11.300</w:t>
            </w:r>
            <w:r>
              <w:rPr>
                <w:rFonts w:ascii="Arial"/>
                <w:b/>
                <w:spacing w:val="50"/>
                <w:sz w:val="17"/>
              </w:rPr>
              <w:t> </w:t>
            </w:r>
            <w:r>
              <w:rPr>
                <w:rFonts w:ascii="Arial"/>
                <w:b/>
                <w:spacing w:val="-2"/>
                <w:sz w:val="17"/>
              </w:rPr>
              <w:t>IMPUESTO</w:t>
            </w:r>
            <w:r>
              <w:rPr>
                <w:rFonts w:ascii="Arial"/>
                <w:b/>
                <w:spacing w:val="-9"/>
                <w:sz w:val="17"/>
              </w:rPr>
              <w:t> </w:t>
            </w:r>
            <w:r>
              <w:rPr>
                <w:rFonts w:ascii="Arial"/>
                <w:b/>
                <w:spacing w:val="-2"/>
                <w:sz w:val="17"/>
              </w:rPr>
              <w:t>SOBRE</w:t>
            </w:r>
            <w:r>
              <w:rPr>
                <w:rFonts w:ascii="Arial"/>
                <w:b/>
                <w:spacing w:val="-10"/>
                <w:sz w:val="17"/>
              </w:rPr>
              <w:t> </w:t>
            </w:r>
            <w:r>
              <w:rPr>
                <w:rFonts w:ascii="Arial"/>
                <w:b/>
                <w:spacing w:val="-2"/>
                <w:sz w:val="17"/>
              </w:rPr>
              <w:t>BIENES</w:t>
            </w:r>
            <w:r>
              <w:rPr>
                <w:rFonts w:ascii="Arial"/>
                <w:b/>
                <w:spacing w:val="-10"/>
                <w:sz w:val="17"/>
              </w:rPr>
              <w:t> </w:t>
            </w:r>
            <w:r>
              <w:rPr>
                <w:rFonts w:ascii="Arial"/>
                <w:b/>
                <w:spacing w:val="-2"/>
                <w:sz w:val="17"/>
              </w:rPr>
              <w:t>INMUEBLES</w:t>
            </w:r>
            <w:r>
              <w:rPr>
                <w:rFonts w:ascii="Arial"/>
                <w:b/>
                <w:spacing w:val="-9"/>
                <w:sz w:val="17"/>
              </w:rPr>
              <w:t> </w:t>
            </w:r>
            <w:r>
              <w:rPr>
                <w:rFonts w:ascii="Arial"/>
                <w:b/>
                <w:spacing w:val="-2"/>
                <w:sz w:val="17"/>
              </w:rPr>
              <w:t>URBANOS</w:t>
            </w:r>
          </w:p>
        </w:tc>
      </w:tr>
      <w:tr>
        <w:trPr>
          <w:trHeight w:val="190" w:hRule="atLeast"/>
        </w:trPr>
        <w:tc>
          <w:tcPr>
            <w:tcW w:w="3523" w:type="dxa"/>
            <w:gridSpan w:val="4"/>
            <w:tcBorders>
              <w:top w:val="single" w:sz="6" w:space="0" w:color="000000"/>
              <w:bottom w:val="single" w:sz="8" w:space="0" w:color="000000"/>
            </w:tcBorders>
            <w:shd w:val="clear" w:color="auto" w:fill="FFFF99"/>
          </w:tcPr>
          <w:p>
            <w:pPr>
              <w:pStyle w:val="TableParagraph"/>
              <w:jc w:val="left"/>
              <w:rPr>
                <w:rFonts w:ascii="Times New Roman"/>
                <w:sz w:val="12"/>
              </w:rPr>
            </w:pPr>
          </w:p>
        </w:tc>
        <w:tc>
          <w:tcPr>
            <w:tcW w:w="2370" w:type="dxa"/>
            <w:gridSpan w:val="3"/>
            <w:tcBorders>
              <w:top w:val="single" w:sz="6" w:space="0" w:color="000000"/>
              <w:bottom w:val="single" w:sz="8" w:space="0" w:color="000000"/>
            </w:tcBorders>
            <w:shd w:val="clear" w:color="auto" w:fill="FFFF99"/>
          </w:tcPr>
          <w:p>
            <w:pPr>
              <w:pStyle w:val="TableParagraph"/>
              <w:spacing w:line="163" w:lineRule="exact" w:before="7"/>
              <w:ind w:left="29"/>
              <w:jc w:val="left"/>
              <w:rPr>
                <w:rFonts w:ascii="Arial" w:hAnsi="Arial"/>
                <w:b/>
                <w:sz w:val="15"/>
              </w:rPr>
            </w:pPr>
            <w:r>
              <w:rPr>
                <w:rFonts w:ascii="Arial" w:hAnsi="Arial"/>
                <w:b/>
                <w:spacing w:val="-8"/>
                <w:sz w:val="15"/>
              </w:rPr>
              <w:t>VARIACIÓN</w:t>
            </w:r>
            <w:r>
              <w:rPr>
                <w:rFonts w:ascii="Arial" w:hAnsi="Arial"/>
                <w:b/>
                <w:spacing w:val="1"/>
                <w:sz w:val="15"/>
              </w:rPr>
              <w:t> </w:t>
            </w:r>
            <w:r>
              <w:rPr>
                <w:rFonts w:ascii="Arial" w:hAnsi="Arial"/>
                <w:b/>
                <w:spacing w:val="-2"/>
                <w:sz w:val="15"/>
              </w:rPr>
              <w:t>ABSOLUTA</w:t>
            </w:r>
          </w:p>
        </w:tc>
        <w:tc>
          <w:tcPr>
            <w:tcW w:w="2274" w:type="dxa"/>
            <w:gridSpan w:val="3"/>
            <w:tcBorders>
              <w:top w:val="single" w:sz="6" w:space="0" w:color="000000"/>
              <w:bottom w:val="single" w:sz="8" w:space="0" w:color="000000"/>
              <w:right w:val="single" w:sz="6" w:space="0" w:color="000000"/>
            </w:tcBorders>
            <w:shd w:val="clear" w:color="auto" w:fill="FFFF99"/>
          </w:tcPr>
          <w:p>
            <w:pPr>
              <w:pStyle w:val="TableParagraph"/>
              <w:spacing w:line="163" w:lineRule="exact" w:before="7"/>
              <w:ind w:left="27"/>
              <w:jc w:val="left"/>
              <w:rPr>
                <w:rFonts w:ascii="Arial" w:hAnsi="Arial"/>
                <w:b/>
                <w:sz w:val="15"/>
              </w:rPr>
            </w:pPr>
            <w:r>
              <w:rPr>
                <w:rFonts w:ascii="Arial" w:hAnsi="Arial"/>
                <w:b/>
                <w:spacing w:val="-8"/>
                <w:sz w:val="15"/>
              </w:rPr>
              <w:t>VARIACIÓN</w:t>
            </w:r>
            <w:r>
              <w:rPr>
                <w:rFonts w:ascii="Arial" w:hAnsi="Arial"/>
                <w:b/>
                <w:sz w:val="15"/>
              </w:rPr>
              <w:t> </w:t>
            </w:r>
            <w:r>
              <w:rPr>
                <w:rFonts w:ascii="Arial" w:hAnsi="Arial"/>
                <w:b/>
                <w:spacing w:val="-2"/>
                <w:sz w:val="15"/>
              </w:rPr>
              <w:t>PORCENTUAL</w:t>
            </w:r>
          </w:p>
        </w:tc>
      </w:tr>
      <w:tr>
        <w:trPr>
          <w:trHeight w:val="382" w:hRule="atLeast"/>
        </w:trPr>
        <w:tc>
          <w:tcPr>
            <w:tcW w:w="688" w:type="dxa"/>
            <w:tcBorders>
              <w:top w:val="single" w:sz="8" w:space="0" w:color="000000"/>
              <w:bottom w:val="single" w:sz="8" w:space="0" w:color="000000"/>
            </w:tcBorders>
          </w:tcPr>
          <w:p>
            <w:pPr>
              <w:pStyle w:val="TableParagraph"/>
              <w:spacing w:before="107"/>
              <w:ind w:left="22"/>
              <w:jc w:val="center"/>
              <w:rPr>
                <w:rFonts w:ascii="Arial" w:hAnsi="Arial"/>
                <w:b/>
                <w:sz w:val="15"/>
              </w:rPr>
            </w:pPr>
            <w:r>
              <w:rPr>
                <w:rFonts w:ascii="Arial" w:hAnsi="Arial"/>
                <w:b/>
                <w:spacing w:val="-5"/>
                <w:sz w:val="15"/>
              </w:rPr>
              <w:t>Año</w:t>
            </w:r>
          </w:p>
        </w:tc>
        <w:tc>
          <w:tcPr>
            <w:tcW w:w="1112" w:type="dxa"/>
            <w:tcBorders>
              <w:top w:val="single" w:sz="8" w:space="0" w:color="000000"/>
              <w:bottom w:val="single" w:sz="8" w:space="0" w:color="000000"/>
            </w:tcBorders>
          </w:tcPr>
          <w:p>
            <w:pPr>
              <w:pStyle w:val="TableParagraph"/>
              <w:spacing w:before="107"/>
              <w:ind w:left="19" w:right="1"/>
              <w:jc w:val="center"/>
              <w:rPr>
                <w:rFonts w:ascii="Arial"/>
                <w:b/>
                <w:sz w:val="15"/>
              </w:rPr>
            </w:pPr>
            <w:r>
              <w:rPr>
                <w:rFonts w:ascii="Arial"/>
                <w:b/>
                <w:spacing w:val="-7"/>
                <w:sz w:val="15"/>
              </w:rPr>
              <w:t>DRN</w:t>
            </w:r>
            <w:r>
              <w:rPr>
                <w:rFonts w:ascii="Arial"/>
                <w:b/>
                <w:sz w:val="15"/>
              </w:rPr>
              <w:t> </w:t>
            </w:r>
            <w:r>
              <w:rPr>
                <w:rFonts w:ascii="Arial"/>
                <w:b/>
                <w:spacing w:val="-2"/>
                <w:sz w:val="15"/>
              </w:rPr>
              <w:t>31/12</w:t>
            </w:r>
          </w:p>
        </w:tc>
        <w:tc>
          <w:tcPr>
            <w:tcW w:w="917" w:type="dxa"/>
            <w:tcBorders>
              <w:top w:val="single" w:sz="8" w:space="0" w:color="000000"/>
              <w:bottom w:val="single" w:sz="8" w:space="0" w:color="000000"/>
              <w:right w:val="single" w:sz="6" w:space="0" w:color="000000"/>
            </w:tcBorders>
          </w:tcPr>
          <w:p>
            <w:pPr>
              <w:pStyle w:val="TableParagraph"/>
              <w:spacing w:before="7"/>
              <w:ind w:left="19"/>
              <w:jc w:val="center"/>
              <w:rPr>
                <w:rFonts w:ascii="Arial" w:hAnsi="Arial"/>
                <w:b/>
                <w:sz w:val="15"/>
              </w:rPr>
            </w:pPr>
            <w:r>
              <w:rPr>
                <w:rFonts w:ascii="Arial" w:hAnsi="Arial"/>
                <w:b/>
                <w:spacing w:val="-2"/>
                <w:sz w:val="15"/>
              </w:rPr>
              <w:t>Nº</w:t>
            </w:r>
            <w:r>
              <w:rPr>
                <w:rFonts w:ascii="Arial" w:hAnsi="Arial"/>
                <w:b/>
                <w:spacing w:val="-7"/>
                <w:sz w:val="15"/>
              </w:rPr>
              <w:t> </w:t>
            </w:r>
            <w:r>
              <w:rPr>
                <w:rFonts w:ascii="Arial" w:hAnsi="Arial"/>
                <w:b/>
                <w:spacing w:val="-2"/>
                <w:sz w:val="15"/>
              </w:rPr>
              <w:t>Unidades</w:t>
            </w:r>
          </w:p>
          <w:p>
            <w:pPr>
              <w:pStyle w:val="TableParagraph"/>
              <w:spacing w:line="154" w:lineRule="exact" w:before="29"/>
              <w:ind w:left="19"/>
              <w:jc w:val="center"/>
              <w:rPr>
                <w:rFonts w:ascii="Arial"/>
                <w:b/>
                <w:sz w:val="15"/>
              </w:rPr>
            </w:pPr>
            <w:r>
              <w:rPr>
                <w:rFonts w:ascii="Arial"/>
                <w:b/>
                <w:spacing w:val="-2"/>
                <w:sz w:val="15"/>
              </w:rPr>
              <w:t>Fiscales</w:t>
            </w:r>
          </w:p>
        </w:tc>
        <w:tc>
          <w:tcPr>
            <w:tcW w:w="806" w:type="dxa"/>
            <w:tcBorders>
              <w:top w:val="single" w:sz="8" w:space="0" w:color="000000"/>
              <w:left w:val="single" w:sz="6" w:space="0" w:color="000000"/>
              <w:bottom w:val="single" w:sz="8" w:space="0" w:color="000000"/>
            </w:tcBorders>
          </w:tcPr>
          <w:p>
            <w:pPr>
              <w:pStyle w:val="TableParagraph"/>
              <w:spacing w:before="7"/>
              <w:ind w:left="202"/>
              <w:jc w:val="left"/>
              <w:rPr>
                <w:rFonts w:ascii="Arial"/>
                <w:b/>
                <w:sz w:val="15"/>
              </w:rPr>
            </w:pPr>
            <w:r>
              <w:rPr>
                <w:rFonts w:ascii="Arial"/>
                <w:b/>
                <w:spacing w:val="-2"/>
                <w:sz w:val="15"/>
              </w:rPr>
              <w:t>Cuota</w:t>
            </w:r>
          </w:p>
          <w:p>
            <w:pPr>
              <w:pStyle w:val="TableParagraph"/>
              <w:spacing w:line="154" w:lineRule="exact" w:before="29"/>
              <w:ind w:left="202"/>
              <w:jc w:val="left"/>
              <w:rPr>
                <w:rFonts w:ascii="Arial"/>
                <w:b/>
                <w:sz w:val="15"/>
              </w:rPr>
            </w:pPr>
            <w:r>
              <w:rPr>
                <w:rFonts w:ascii="Arial"/>
                <w:b/>
                <w:spacing w:val="-2"/>
                <w:sz w:val="15"/>
              </w:rPr>
              <w:t>media</w:t>
            </w:r>
          </w:p>
        </w:tc>
        <w:tc>
          <w:tcPr>
            <w:tcW w:w="888" w:type="dxa"/>
            <w:tcBorders>
              <w:top w:val="single" w:sz="8" w:space="0" w:color="000000"/>
              <w:bottom w:val="single" w:sz="8" w:space="0" w:color="000000"/>
              <w:right w:val="single" w:sz="6" w:space="0" w:color="000000"/>
            </w:tcBorders>
          </w:tcPr>
          <w:p>
            <w:pPr>
              <w:pStyle w:val="TableParagraph"/>
              <w:spacing w:before="107"/>
              <w:ind w:left="182"/>
              <w:jc w:val="left"/>
              <w:rPr>
                <w:rFonts w:ascii="Arial"/>
                <w:b/>
                <w:sz w:val="15"/>
              </w:rPr>
            </w:pPr>
            <w:r>
              <w:rPr>
                <w:rFonts w:ascii="Arial"/>
                <w:b/>
                <w:spacing w:val="-2"/>
                <w:sz w:val="15"/>
              </w:rPr>
              <w:t>Importe</w:t>
            </w:r>
          </w:p>
        </w:tc>
        <w:tc>
          <w:tcPr>
            <w:tcW w:w="727" w:type="dxa"/>
            <w:tcBorders>
              <w:top w:val="single" w:sz="8" w:space="0" w:color="000000"/>
              <w:left w:val="single" w:sz="6" w:space="0" w:color="000000"/>
              <w:bottom w:val="single" w:sz="8" w:space="0" w:color="000000"/>
              <w:right w:val="single" w:sz="6" w:space="0" w:color="000000"/>
            </w:tcBorders>
          </w:tcPr>
          <w:p>
            <w:pPr>
              <w:pStyle w:val="TableParagraph"/>
              <w:spacing w:before="130"/>
              <w:ind w:left="97"/>
              <w:jc w:val="left"/>
              <w:rPr>
                <w:rFonts w:ascii="Arial"/>
                <w:b/>
                <w:sz w:val="13"/>
              </w:rPr>
            </w:pPr>
            <w:r>
              <w:rPr>
                <w:rFonts w:ascii="Arial"/>
                <w:b/>
                <w:spacing w:val="-2"/>
                <w:sz w:val="13"/>
              </w:rPr>
              <w:t>Unidades</w:t>
            </w:r>
          </w:p>
        </w:tc>
        <w:tc>
          <w:tcPr>
            <w:tcW w:w="755" w:type="dxa"/>
            <w:tcBorders>
              <w:top w:val="single" w:sz="8" w:space="0" w:color="000000"/>
              <w:left w:val="single" w:sz="6" w:space="0" w:color="000000"/>
              <w:bottom w:val="single" w:sz="8" w:space="0" w:color="000000"/>
            </w:tcBorders>
          </w:tcPr>
          <w:p>
            <w:pPr>
              <w:pStyle w:val="TableParagraph"/>
              <w:spacing w:before="7"/>
              <w:ind w:left="171"/>
              <w:jc w:val="left"/>
              <w:rPr>
                <w:rFonts w:ascii="Arial"/>
                <w:b/>
                <w:sz w:val="15"/>
              </w:rPr>
            </w:pPr>
            <w:r>
              <w:rPr>
                <w:rFonts w:ascii="Arial"/>
                <w:b/>
                <w:spacing w:val="-2"/>
                <w:sz w:val="15"/>
              </w:rPr>
              <w:t>Cuota</w:t>
            </w:r>
          </w:p>
          <w:p>
            <w:pPr>
              <w:pStyle w:val="TableParagraph"/>
              <w:spacing w:line="154" w:lineRule="exact" w:before="29"/>
              <w:ind w:left="171"/>
              <w:jc w:val="left"/>
              <w:rPr>
                <w:rFonts w:ascii="Arial"/>
                <w:b/>
                <w:sz w:val="15"/>
              </w:rPr>
            </w:pPr>
            <w:r>
              <w:rPr>
                <w:rFonts w:ascii="Arial"/>
                <w:b/>
                <w:spacing w:val="-2"/>
                <w:sz w:val="15"/>
              </w:rPr>
              <w:t>media</w:t>
            </w:r>
          </w:p>
        </w:tc>
        <w:tc>
          <w:tcPr>
            <w:tcW w:w="757" w:type="dxa"/>
            <w:tcBorders>
              <w:top w:val="single" w:sz="8" w:space="0" w:color="000000"/>
              <w:bottom w:val="single" w:sz="8" w:space="0" w:color="000000"/>
            </w:tcBorders>
          </w:tcPr>
          <w:p>
            <w:pPr>
              <w:pStyle w:val="TableParagraph"/>
              <w:spacing w:before="107"/>
              <w:ind w:left="115"/>
              <w:jc w:val="left"/>
              <w:rPr>
                <w:rFonts w:ascii="Arial"/>
                <w:b/>
                <w:sz w:val="15"/>
              </w:rPr>
            </w:pPr>
            <w:r>
              <w:rPr>
                <w:rFonts w:ascii="Arial"/>
                <w:b/>
                <w:spacing w:val="-2"/>
                <w:sz w:val="15"/>
              </w:rPr>
              <w:t>Importe</w:t>
            </w:r>
          </w:p>
        </w:tc>
        <w:tc>
          <w:tcPr>
            <w:tcW w:w="713" w:type="dxa"/>
            <w:tcBorders>
              <w:top w:val="single" w:sz="8" w:space="0" w:color="000000"/>
              <w:bottom w:val="single" w:sz="8" w:space="0" w:color="000000"/>
              <w:right w:val="single" w:sz="6" w:space="0" w:color="000000"/>
            </w:tcBorders>
          </w:tcPr>
          <w:p>
            <w:pPr>
              <w:pStyle w:val="TableParagraph"/>
              <w:spacing w:before="130"/>
              <w:ind w:left="93"/>
              <w:jc w:val="left"/>
              <w:rPr>
                <w:rFonts w:ascii="Arial"/>
                <w:b/>
                <w:sz w:val="13"/>
              </w:rPr>
            </w:pPr>
            <w:r>
              <w:rPr>
                <w:rFonts w:ascii="Arial"/>
                <w:b/>
                <w:spacing w:val="-2"/>
                <w:sz w:val="13"/>
              </w:rPr>
              <w:t>Unidades</w:t>
            </w:r>
          </w:p>
        </w:tc>
        <w:tc>
          <w:tcPr>
            <w:tcW w:w="804" w:type="dxa"/>
            <w:tcBorders>
              <w:top w:val="single" w:sz="8" w:space="0" w:color="000000"/>
              <w:left w:val="single" w:sz="6" w:space="0" w:color="000000"/>
              <w:bottom w:val="single" w:sz="8" w:space="0" w:color="000000"/>
              <w:right w:val="single" w:sz="6" w:space="0" w:color="000000"/>
            </w:tcBorders>
          </w:tcPr>
          <w:p>
            <w:pPr>
              <w:pStyle w:val="TableParagraph"/>
              <w:spacing w:before="7"/>
              <w:ind w:left="201"/>
              <w:jc w:val="left"/>
              <w:rPr>
                <w:rFonts w:ascii="Arial"/>
                <w:b/>
                <w:sz w:val="15"/>
              </w:rPr>
            </w:pPr>
            <w:r>
              <w:rPr>
                <w:rFonts w:ascii="Arial"/>
                <w:b/>
                <w:spacing w:val="-2"/>
                <w:sz w:val="15"/>
              </w:rPr>
              <w:t>Cuota</w:t>
            </w:r>
          </w:p>
          <w:p>
            <w:pPr>
              <w:pStyle w:val="TableParagraph"/>
              <w:spacing w:line="154" w:lineRule="exact" w:before="29"/>
              <w:ind w:left="201"/>
              <w:jc w:val="left"/>
              <w:rPr>
                <w:rFonts w:ascii="Arial"/>
                <w:b/>
                <w:sz w:val="15"/>
              </w:rPr>
            </w:pPr>
            <w:r>
              <w:rPr>
                <w:rFonts w:ascii="Arial"/>
                <w:b/>
                <w:spacing w:val="-2"/>
                <w:sz w:val="15"/>
              </w:rPr>
              <w:t>media</w:t>
            </w:r>
          </w:p>
        </w:tc>
      </w:tr>
      <w:tr>
        <w:trPr>
          <w:trHeight w:val="186" w:hRule="atLeast"/>
        </w:trPr>
        <w:tc>
          <w:tcPr>
            <w:tcW w:w="688" w:type="dxa"/>
            <w:tcBorders>
              <w:top w:val="single" w:sz="8" w:space="0" w:color="000000"/>
              <w:bottom w:val="single" w:sz="6" w:space="0" w:color="000000"/>
            </w:tcBorders>
          </w:tcPr>
          <w:p>
            <w:pPr>
              <w:pStyle w:val="TableParagraph"/>
              <w:spacing w:line="156" w:lineRule="exact" w:before="11"/>
              <w:ind w:left="22" w:right="8"/>
              <w:jc w:val="center"/>
              <w:rPr>
                <w:sz w:val="15"/>
              </w:rPr>
            </w:pPr>
            <w:r>
              <w:rPr>
                <w:spacing w:val="-4"/>
                <w:sz w:val="15"/>
              </w:rPr>
              <w:t>2006</w:t>
            </w:r>
          </w:p>
        </w:tc>
        <w:tc>
          <w:tcPr>
            <w:tcW w:w="1112" w:type="dxa"/>
            <w:tcBorders>
              <w:top w:val="single" w:sz="8" w:space="0" w:color="000000"/>
              <w:bottom w:val="single" w:sz="6" w:space="0" w:color="000000"/>
            </w:tcBorders>
          </w:tcPr>
          <w:p>
            <w:pPr>
              <w:pStyle w:val="TableParagraph"/>
              <w:spacing w:line="156" w:lineRule="exact" w:before="11"/>
              <w:ind w:left="19"/>
              <w:jc w:val="center"/>
              <w:rPr>
                <w:sz w:val="15"/>
              </w:rPr>
            </w:pPr>
            <w:r>
              <w:rPr>
                <w:spacing w:val="-2"/>
                <w:sz w:val="15"/>
              </w:rPr>
              <w:t>14.506.320</w:t>
            </w:r>
          </w:p>
        </w:tc>
        <w:tc>
          <w:tcPr>
            <w:tcW w:w="917" w:type="dxa"/>
            <w:tcBorders>
              <w:top w:val="single" w:sz="8" w:space="0" w:color="000000"/>
              <w:bottom w:val="single" w:sz="6" w:space="0" w:color="000000"/>
              <w:right w:val="single" w:sz="6" w:space="0" w:color="000000"/>
            </w:tcBorders>
          </w:tcPr>
          <w:p>
            <w:pPr>
              <w:pStyle w:val="TableParagraph"/>
              <w:spacing w:line="156" w:lineRule="exact" w:before="11"/>
              <w:ind w:right="5"/>
              <w:rPr>
                <w:sz w:val="15"/>
              </w:rPr>
            </w:pPr>
            <w:r>
              <w:rPr>
                <w:spacing w:val="-2"/>
                <w:sz w:val="15"/>
              </w:rPr>
              <w:t>77.682</w:t>
            </w:r>
          </w:p>
        </w:tc>
        <w:tc>
          <w:tcPr>
            <w:tcW w:w="806" w:type="dxa"/>
            <w:tcBorders>
              <w:top w:val="single" w:sz="8" w:space="0" w:color="000000"/>
              <w:left w:val="single" w:sz="6" w:space="0" w:color="000000"/>
              <w:bottom w:val="single" w:sz="6" w:space="0" w:color="000000"/>
            </w:tcBorders>
          </w:tcPr>
          <w:p>
            <w:pPr>
              <w:pStyle w:val="TableParagraph"/>
              <w:spacing w:line="156" w:lineRule="exact" w:before="11"/>
              <w:ind w:right="8"/>
              <w:rPr>
                <w:sz w:val="15"/>
              </w:rPr>
            </w:pPr>
            <w:r>
              <w:rPr>
                <w:spacing w:val="-2"/>
                <w:sz w:val="15"/>
              </w:rPr>
              <w:t>186,74</w:t>
            </w:r>
          </w:p>
        </w:tc>
        <w:tc>
          <w:tcPr>
            <w:tcW w:w="888" w:type="dxa"/>
            <w:tcBorders>
              <w:top w:val="single" w:sz="8" w:space="0" w:color="000000"/>
              <w:bottom w:val="single" w:sz="6" w:space="0" w:color="000000"/>
              <w:right w:val="single" w:sz="6" w:space="0" w:color="000000"/>
            </w:tcBorders>
          </w:tcPr>
          <w:p>
            <w:pPr>
              <w:pStyle w:val="TableParagraph"/>
              <w:jc w:val="left"/>
              <w:rPr>
                <w:rFonts w:ascii="Times New Roman"/>
                <w:sz w:val="12"/>
              </w:rPr>
            </w:pPr>
          </w:p>
        </w:tc>
        <w:tc>
          <w:tcPr>
            <w:tcW w:w="727" w:type="dxa"/>
            <w:tcBorders>
              <w:top w:val="single" w:sz="8" w:space="0" w:color="000000"/>
              <w:left w:val="single" w:sz="6" w:space="0" w:color="000000"/>
              <w:bottom w:val="single" w:sz="6" w:space="0" w:color="000000"/>
              <w:right w:val="single" w:sz="6" w:space="0" w:color="000000"/>
            </w:tcBorders>
          </w:tcPr>
          <w:p>
            <w:pPr>
              <w:pStyle w:val="TableParagraph"/>
              <w:jc w:val="left"/>
              <w:rPr>
                <w:rFonts w:ascii="Times New Roman"/>
                <w:sz w:val="12"/>
              </w:rPr>
            </w:pPr>
          </w:p>
        </w:tc>
        <w:tc>
          <w:tcPr>
            <w:tcW w:w="755" w:type="dxa"/>
            <w:tcBorders>
              <w:top w:val="single" w:sz="8" w:space="0" w:color="000000"/>
              <w:left w:val="single" w:sz="6" w:space="0" w:color="000000"/>
              <w:bottom w:val="single" w:sz="6" w:space="0" w:color="000000"/>
            </w:tcBorders>
          </w:tcPr>
          <w:p>
            <w:pPr>
              <w:pStyle w:val="TableParagraph"/>
              <w:jc w:val="left"/>
              <w:rPr>
                <w:rFonts w:ascii="Times New Roman"/>
                <w:sz w:val="12"/>
              </w:rPr>
            </w:pPr>
          </w:p>
        </w:tc>
        <w:tc>
          <w:tcPr>
            <w:tcW w:w="757" w:type="dxa"/>
            <w:tcBorders>
              <w:top w:val="single" w:sz="8" w:space="0" w:color="000000"/>
              <w:bottom w:val="single" w:sz="6" w:space="0" w:color="000000"/>
            </w:tcBorders>
          </w:tcPr>
          <w:p>
            <w:pPr>
              <w:pStyle w:val="TableParagraph"/>
              <w:jc w:val="left"/>
              <w:rPr>
                <w:rFonts w:ascii="Times New Roman"/>
                <w:sz w:val="12"/>
              </w:rPr>
            </w:pPr>
          </w:p>
        </w:tc>
        <w:tc>
          <w:tcPr>
            <w:tcW w:w="713" w:type="dxa"/>
            <w:tcBorders>
              <w:top w:val="single" w:sz="8" w:space="0" w:color="000000"/>
              <w:bottom w:val="single" w:sz="6" w:space="0" w:color="000000"/>
              <w:right w:val="single" w:sz="6" w:space="0" w:color="000000"/>
            </w:tcBorders>
          </w:tcPr>
          <w:p>
            <w:pPr>
              <w:pStyle w:val="TableParagraph"/>
              <w:jc w:val="left"/>
              <w:rPr>
                <w:rFonts w:ascii="Times New Roman"/>
                <w:sz w:val="12"/>
              </w:rPr>
            </w:pPr>
          </w:p>
        </w:tc>
        <w:tc>
          <w:tcPr>
            <w:tcW w:w="804" w:type="dxa"/>
            <w:tcBorders>
              <w:top w:val="single" w:sz="8" w:space="0" w:color="000000"/>
              <w:left w:val="single" w:sz="6" w:space="0" w:color="000000"/>
              <w:bottom w:val="single" w:sz="6" w:space="0" w:color="000000"/>
              <w:right w:val="single" w:sz="6" w:space="0" w:color="000000"/>
            </w:tcBorders>
          </w:tcPr>
          <w:p>
            <w:pPr>
              <w:pStyle w:val="TableParagraph"/>
              <w:jc w:val="left"/>
              <w:rPr>
                <w:rFonts w:ascii="Times New Roman"/>
                <w:sz w:val="12"/>
              </w:rPr>
            </w:pPr>
          </w:p>
        </w:tc>
      </w:tr>
      <w:tr>
        <w:trPr>
          <w:trHeight w:val="178" w:hRule="atLeast"/>
        </w:trPr>
        <w:tc>
          <w:tcPr>
            <w:tcW w:w="688" w:type="dxa"/>
            <w:tcBorders>
              <w:top w:val="single" w:sz="6" w:space="0" w:color="000000"/>
              <w:bottom w:val="single" w:sz="6" w:space="0" w:color="000000"/>
            </w:tcBorders>
          </w:tcPr>
          <w:p>
            <w:pPr>
              <w:pStyle w:val="TableParagraph"/>
              <w:spacing w:line="156" w:lineRule="exact" w:before="2"/>
              <w:ind w:left="22" w:right="8"/>
              <w:jc w:val="center"/>
              <w:rPr>
                <w:sz w:val="15"/>
              </w:rPr>
            </w:pPr>
            <w:r>
              <w:rPr>
                <w:spacing w:val="-4"/>
                <w:sz w:val="15"/>
              </w:rPr>
              <w:t>2007</w:t>
            </w:r>
          </w:p>
        </w:tc>
        <w:tc>
          <w:tcPr>
            <w:tcW w:w="1112" w:type="dxa"/>
            <w:tcBorders>
              <w:top w:val="single" w:sz="6" w:space="0" w:color="000000"/>
              <w:bottom w:val="single" w:sz="6" w:space="0" w:color="000000"/>
            </w:tcBorders>
          </w:tcPr>
          <w:p>
            <w:pPr>
              <w:pStyle w:val="TableParagraph"/>
              <w:spacing w:line="156" w:lineRule="exact" w:before="2"/>
              <w:ind w:left="19"/>
              <w:jc w:val="center"/>
              <w:rPr>
                <w:sz w:val="15"/>
              </w:rPr>
            </w:pPr>
            <w:r>
              <w:rPr>
                <w:spacing w:val="-2"/>
                <w:sz w:val="15"/>
              </w:rPr>
              <w:t>15.188.768</w:t>
            </w:r>
          </w:p>
        </w:tc>
        <w:tc>
          <w:tcPr>
            <w:tcW w:w="917"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79.462</w:t>
            </w:r>
          </w:p>
        </w:tc>
        <w:tc>
          <w:tcPr>
            <w:tcW w:w="806" w:type="dxa"/>
            <w:tcBorders>
              <w:top w:val="single" w:sz="6" w:space="0" w:color="000000"/>
              <w:left w:val="single" w:sz="6" w:space="0" w:color="000000"/>
              <w:bottom w:val="single" w:sz="6" w:space="0" w:color="000000"/>
            </w:tcBorders>
          </w:tcPr>
          <w:p>
            <w:pPr>
              <w:pStyle w:val="TableParagraph"/>
              <w:spacing w:line="156" w:lineRule="exact" w:before="2"/>
              <w:ind w:right="8"/>
              <w:rPr>
                <w:sz w:val="15"/>
              </w:rPr>
            </w:pPr>
            <w:r>
              <w:rPr>
                <w:spacing w:val="-2"/>
                <w:sz w:val="15"/>
              </w:rPr>
              <w:t>191,15</w:t>
            </w:r>
          </w:p>
        </w:tc>
        <w:tc>
          <w:tcPr>
            <w:tcW w:w="888"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682.448</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6"/>
              <w:rPr>
                <w:sz w:val="15"/>
              </w:rPr>
            </w:pPr>
            <w:r>
              <w:rPr>
                <w:spacing w:val="-2"/>
                <w:sz w:val="15"/>
              </w:rPr>
              <w:t>1.780</w:t>
            </w:r>
          </w:p>
        </w:tc>
        <w:tc>
          <w:tcPr>
            <w:tcW w:w="755" w:type="dxa"/>
            <w:tcBorders>
              <w:top w:val="single" w:sz="6" w:space="0" w:color="000000"/>
              <w:left w:val="single" w:sz="6" w:space="0" w:color="000000"/>
              <w:bottom w:val="single" w:sz="6" w:space="0" w:color="000000"/>
            </w:tcBorders>
          </w:tcPr>
          <w:p>
            <w:pPr>
              <w:pStyle w:val="TableParagraph"/>
              <w:spacing w:line="156" w:lineRule="exact" w:before="2"/>
              <w:ind w:right="10"/>
              <w:rPr>
                <w:sz w:val="15"/>
              </w:rPr>
            </w:pPr>
            <w:r>
              <w:rPr>
                <w:spacing w:val="-4"/>
                <w:sz w:val="15"/>
              </w:rPr>
              <w:t>4,41</w:t>
            </w:r>
          </w:p>
        </w:tc>
        <w:tc>
          <w:tcPr>
            <w:tcW w:w="757" w:type="dxa"/>
            <w:tcBorders>
              <w:top w:val="single" w:sz="6" w:space="0" w:color="000000"/>
              <w:bottom w:val="single" w:sz="6" w:space="0" w:color="000000"/>
            </w:tcBorders>
          </w:tcPr>
          <w:p>
            <w:pPr>
              <w:pStyle w:val="TableParagraph"/>
              <w:spacing w:line="156" w:lineRule="exact" w:before="2"/>
              <w:ind w:right="10"/>
              <w:rPr>
                <w:sz w:val="15"/>
              </w:rPr>
            </w:pPr>
            <w:r>
              <w:rPr>
                <w:spacing w:val="-4"/>
                <w:sz w:val="15"/>
              </w:rPr>
              <w:t>4,70</w:t>
            </w:r>
          </w:p>
        </w:tc>
        <w:tc>
          <w:tcPr>
            <w:tcW w:w="713" w:type="dxa"/>
            <w:tcBorders>
              <w:top w:val="single" w:sz="6" w:space="0" w:color="000000"/>
              <w:bottom w:val="single" w:sz="6" w:space="0" w:color="000000"/>
              <w:right w:val="single" w:sz="6" w:space="0" w:color="000000"/>
            </w:tcBorders>
          </w:tcPr>
          <w:p>
            <w:pPr>
              <w:pStyle w:val="TableParagraph"/>
              <w:spacing w:line="156" w:lineRule="exact" w:before="2"/>
              <w:ind w:right="7"/>
              <w:rPr>
                <w:sz w:val="15"/>
              </w:rPr>
            </w:pPr>
            <w:r>
              <w:rPr>
                <w:spacing w:val="-4"/>
                <w:sz w:val="15"/>
              </w:rPr>
              <w:t>2,29</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4"/>
                <w:sz w:val="15"/>
              </w:rPr>
              <w:t>2,36</w:t>
            </w:r>
          </w:p>
        </w:tc>
      </w:tr>
      <w:tr>
        <w:trPr>
          <w:trHeight w:val="180" w:hRule="atLeast"/>
        </w:trPr>
        <w:tc>
          <w:tcPr>
            <w:tcW w:w="688" w:type="dxa"/>
            <w:tcBorders>
              <w:top w:val="single" w:sz="6" w:space="0" w:color="000000"/>
            </w:tcBorders>
          </w:tcPr>
          <w:p>
            <w:pPr>
              <w:pStyle w:val="TableParagraph"/>
              <w:spacing w:line="155" w:lineRule="exact" w:before="6"/>
              <w:ind w:left="22" w:right="8"/>
              <w:jc w:val="center"/>
              <w:rPr>
                <w:sz w:val="15"/>
              </w:rPr>
            </w:pPr>
            <w:r>
              <w:rPr>
                <w:spacing w:val="-4"/>
                <w:sz w:val="15"/>
              </w:rPr>
              <w:t>2008</w:t>
            </w:r>
          </w:p>
        </w:tc>
        <w:tc>
          <w:tcPr>
            <w:tcW w:w="1112" w:type="dxa"/>
            <w:tcBorders>
              <w:top w:val="single" w:sz="6" w:space="0" w:color="000000"/>
            </w:tcBorders>
          </w:tcPr>
          <w:p>
            <w:pPr>
              <w:pStyle w:val="TableParagraph"/>
              <w:spacing w:line="155" w:lineRule="exact" w:before="6"/>
              <w:ind w:left="19"/>
              <w:jc w:val="center"/>
              <w:rPr>
                <w:sz w:val="15"/>
              </w:rPr>
            </w:pPr>
            <w:r>
              <w:rPr>
                <w:spacing w:val="-2"/>
                <w:sz w:val="15"/>
              </w:rPr>
              <w:t>16.777.542</w:t>
            </w:r>
          </w:p>
        </w:tc>
        <w:tc>
          <w:tcPr>
            <w:tcW w:w="917" w:type="dxa"/>
            <w:tcBorders>
              <w:top w:val="single" w:sz="6" w:space="0" w:color="000000"/>
              <w:right w:val="single" w:sz="6" w:space="0" w:color="000000"/>
            </w:tcBorders>
          </w:tcPr>
          <w:p>
            <w:pPr>
              <w:pStyle w:val="TableParagraph"/>
              <w:spacing w:line="155" w:lineRule="exact" w:before="6"/>
              <w:ind w:right="5"/>
              <w:rPr>
                <w:sz w:val="15"/>
              </w:rPr>
            </w:pPr>
            <w:r>
              <w:rPr>
                <w:spacing w:val="-2"/>
                <w:sz w:val="15"/>
              </w:rPr>
              <w:t>80.158</w:t>
            </w:r>
          </w:p>
        </w:tc>
        <w:tc>
          <w:tcPr>
            <w:tcW w:w="806" w:type="dxa"/>
            <w:tcBorders>
              <w:top w:val="single" w:sz="6" w:space="0" w:color="000000"/>
              <w:left w:val="single" w:sz="6" w:space="0" w:color="000000"/>
            </w:tcBorders>
          </w:tcPr>
          <w:p>
            <w:pPr>
              <w:pStyle w:val="TableParagraph"/>
              <w:spacing w:line="155" w:lineRule="exact" w:before="6"/>
              <w:ind w:right="8"/>
              <w:rPr>
                <w:sz w:val="15"/>
              </w:rPr>
            </w:pPr>
            <w:r>
              <w:rPr>
                <w:spacing w:val="-2"/>
                <w:sz w:val="15"/>
              </w:rPr>
              <w:t>209,31</w:t>
            </w:r>
          </w:p>
        </w:tc>
        <w:tc>
          <w:tcPr>
            <w:tcW w:w="888" w:type="dxa"/>
            <w:tcBorders>
              <w:top w:val="single" w:sz="6" w:space="0" w:color="000000"/>
              <w:right w:val="single" w:sz="6" w:space="0" w:color="000000"/>
            </w:tcBorders>
          </w:tcPr>
          <w:p>
            <w:pPr>
              <w:pStyle w:val="TableParagraph"/>
              <w:spacing w:line="155" w:lineRule="exact" w:before="6"/>
              <w:ind w:right="5"/>
              <w:rPr>
                <w:sz w:val="15"/>
              </w:rPr>
            </w:pPr>
            <w:r>
              <w:rPr>
                <w:spacing w:val="-2"/>
                <w:sz w:val="15"/>
              </w:rPr>
              <w:t>1.588.774</w:t>
            </w:r>
          </w:p>
        </w:tc>
        <w:tc>
          <w:tcPr>
            <w:tcW w:w="727" w:type="dxa"/>
            <w:tcBorders>
              <w:top w:val="single" w:sz="6" w:space="0" w:color="000000"/>
              <w:left w:val="single" w:sz="6" w:space="0" w:color="000000"/>
              <w:right w:val="single" w:sz="6" w:space="0" w:color="000000"/>
            </w:tcBorders>
          </w:tcPr>
          <w:p>
            <w:pPr>
              <w:pStyle w:val="TableParagraph"/>
              <w:spacing w:line="155" w:lineRule="exact" w:before="6"/>
              <w:ind w:right="6"/>
              <w:rPr>
                <w:sz w:val="15"/>
              </w:rPr>
            </w:pPr>
            <w:r>
              <w:rPr>
                <w:spacing w:val="-5"/>
                <w:sz w:val="15"/>
              </w:rPr>
              <w:t>696</w:t>
            </w:r>
          </w:p>
        </w:tc>
        <w:tc>
          <w:tcPr>
            <w:tcW w:w="755" w:type="dxa"/>
            <w:tcBorders>
              <w:top w:val="single" w:sz="6" w:space="0" w:color="000000"/>
              <w:left w:val="single" w:sz="6" w:space="0" w:color="000000"/>
            </w:tcBorders>
          </w:tcPr>
          <w:p>
            <w:pPr>
              <w:pStyle w:val="TableParagraph"/>
              <w:spacing w:line="155" w:lineRule="exact" w:before="6"/>
              <w:ind w:right="10"/>
              <w:rPr>
                <w:sz w:val="15"/>
              </w:rPr>
            </w:pPr>
            <w:r>
              <w:rPr>
                <w:spacing w:val="-2"/>
                <w:sz w:val="15"/>
              </w:rPr>
              <w:t>18,16</w:t>
            </w:r>
          </w:p>
        </w:tc>
        <w:tc>
          <w:tcPr>
            <w:tcW w:w="757" w:type="dxa"/>
            <w:tcBorders>
              <w:top w:val="single" w:sz="6" w:space="0" w:color="000000"/>
            </w:tcBorders>
          </w:tcPr>
          <w:p>
            <w:pPr>
              <w:pStyle w:val="TableParagraph"/>
              <w:spacing w:line="155" w:lineRule="exact" w:before="6"/>
              <w:ind w:right="10"/>
              <w:rPr>
                <w:sz w:val="15"/>
              </w:rPr>
            </w:pPr>
            <w:r>
              <w:rPr>
                <w:spacing w:val="-2"/>
                <w:sz w:val="15"/>
              </w:rPr>
              <w:t>10,46</w:t>
            </w:r>
          </w:p>
        </w:tc>
        <w:tc>
          <w:tcPr>
            <w:tcW w:w="713" w:type="dxa"/>
            <w:tcBorders>
              <w:top w:val="single" w:sz="6" w:space="0" w:color="000000"/>
              <w:right w:val="single" w:sz="6" w:space="0" w:color="000000"/>
            </w:tcBorders>
          </w:tcPr>
          <w:p>
            <w:pPr>
              <w:pStyle w:val="TableParagraph"/>
              <w:spacing w:line="155" w:lineRule="exact" w:before="6"/>
              <w:ind w:right="7"/>
              <w:rPr>
                <w:sz w:val="15"/>
              </w:rPr>
            </w:pPr>
            <w:r>
              <w:rPr>
                <w:spacing w:val="-4"/>
                <w:sz w:val="15"/>
              </w:rPr>
              <w:t>0,88</w:t>
            </w:r>
          </w:p>
        </w:tc>
        <w:tc>
          <w:tcPr>
            <w:tcW w:w="804" w:type="dxa"/>
            <w:tcBorders>
              <w:top w:val="single" w:sz="6" w:space="0" w:color="000000"/>
              <w:left w:val="single" w:sz="6" w:space="0" w:color="000000"/>
              <w:right w:val="single" w:sz="6" w:space="0" w:color="000000"/>
            </w:tcBorders>
          </w:tcPr>
          <w:p>
            <w:pPr>
              <w:pStyle w:val="TableParagraph"/>
              <w:spacing w:line="155" w:lineRule="exact" w:before="6"/>
              <w:ind w:right="5"/>
              <w:rPr>
                <w:sz w:val="15"/>
              </w:rPr>
            </w:pPr>
            <w:r>
              <w:rPr>
                <w:spacing w:val="-4"/>
                <w:sz w:val="15"/>
              </w:rPr>
              <w:t>9,50</w:t>
            </w:r>
          </w:p>
        </w:tc>
      </w:tr>
      <w:tr>
        <w:trPr>
          <w:trHeight w:val="183" w:hRule="atLeast"/>
        </w:trPr>
        <w:tc>
          <w:tcPr>
            <w:tcW w:w="688" w:type="dxa"/>
          </w:tcPr>
          <w:p>
            <w:pPr>
              <w:pStyle w:val="TableParagraph"/>
              <w:spacing w:line="155" w:lineRule="exact" w:before="8"/>
              <w:ind w:left="22" w:right="8"/>
              <w:jc w:val="center"/>
              <w:rPr>
                <w:sz w:val="15"/>
              </w:rPr>
            </w:pPr>
            <w:r>
              <w:rPr>
                <w:spacing w:val="-4"/>
                <w:sz w:val="15"/>
              </w:rPr>
              <w:t>2009</w:t>
            </w:r>
          </w:p>
        </w:tc>
        <w:tc>
          <w:tcPr>
            <w:tcW w:w="1112" w:type="dxa"/>
          </w:tcPr>
          <w:p>
            <w:pPr>
              <w:pStyle w:val="TableParagraph"/>
              <w:spacing w:line="155" w:lineRule="exact" w:before="8"/>
              <w:ind w:left="19"/>
              <w:jc w:val="center"/>
              <w:rPr>
                <w:sz w:val="15"/>
              </w:rPr>
            </w:pPr>
            <w:r>
              <w:rPr>
                <w:spacing w:val="-2"/>
                <w:sz w:val="15"/>
              </w:rPr>
              <w:t>20.274.836</w:t>
            </w:r>
          </w:p>
        </w:tc>
        <w:tc>
          <w:tcPr>
            <w:tcW w:w="917" w:type="dxa"/>
            <w:tcBorders>
              <w:right w:val="single" w:sz="6" w:space="0" w:color="000000"/>
            </w:tcBorders>
          </w:tcPr>
          <w:p>
            <w:pPr>
              <w:pStyle w:val="TableParagraph"/>
              <w:spacing w:line="155" w:lineRule="exact" w:before="8"/>
              <w:ind w:right="5"/>
              <w:rPr>
                <w:sz w:val="15"/>
              </w:rPr>
            </w:pPr>
            <w:r>
              <w:rPr>
                <w:spacing w:val="-2"/>
                <w:sz w:val="15"/>
              </w:rPr>
              <w:t>83.553</w:t>
            </w:r>
          </w:p>
        </w:tc>
        <w:tc>
          <w:tcPr>
            <w:tcW w:w="806" w:type="dxa"/>
            <w:tcBorders>
              <w:left w:val="single" w:sz="6" w:space="0" w:color="000000"/>
            </w:tcBorders>
          </w:tcPr>
          <w:p>
            <w:pPr>
              <w:pStyle w:val="TableParagraph"/>
              <w:spacing w:line="155" w:lineRule="exact" w:before="8"/>
              <w:ind w:right="8"/>
              <w:rPr>
                <w:sz w:val="15"/>
              </w:rPr>
            </w:pPr>
            <w:r>
              <w:rPr>
                <w:spacing w:val="-2"/>
                <w:sz w:val="15"/>
              </w:rPr>
              <w:t>242,66</w:t>
            </w:r>
          </w:p>
        </w:tc>
        <w:tc>
          <w:tcPr>
            <w:tcW w:w="888" w:type="dxa"/>
            <w:tcBorders>
              <w:right w:val="single" w:sz="6" w:space="0" w:color="000000"/>
            </w:tcBorders>
          </w:tcPr>
          <w:p>
            <w:pPr>
              <w:pStyle w:val="TableParagraph"/>
              <w:spacing w:line="155" w:lineRule="exact" w:before="8"/>
              <w:ind w:right="5"/>
              <w:rPr>
                <w:sz w:val="15"/>
              </w:rPr>
            </w:pPr>
            <w:r>
              <w:rPr>
                <w:spacing w:val="-2"/>
                <w:sz w:val="15"/>
              </w:rPr>
              <w:t>3.497.294</w:t>
            </w:r>
          </w:p>
        </w:tc>
        <w:tc>
          <w:tcPr>
            <w:tcW w:w="727" w:type="dxa"/>
            <w:tcBorders>
              <w:left w:val="single" w:sz="6" w:space="0" w:color="000000"/>
              <w:right w:val="single" w:sz="6" w:space="0" w:color="000000"/>
            </w:tcBorders>
          </w:tcPr>
          <w:p>
            <w:pPr>
              <w:pStyle w:val="TableParagraph"/>
              <w:spacing w:line="155" w:lineRule="exact" w:before="8"/>
              <w:ind w:right="6"/>
              <w:rPr>
                <w:sz w:val="15"/>
              </w:rPr>
            </w:pPr>
            <w:r>
              <w:rPr>
                <w:spacing w:val="-2"/>
                <w:sz w:val="15"/>
              </w:rPr>
              <w:t>3.395</w:t>
            </w:r>
          </w:p>
        </w:tc>
        <w:tc>
          <w:tcPr>
            <w:tcW w:w="755" w:type="dxa"/>
            <w:tcBorders>
              <w:left w:val="single" w:sz="6" w:space="0" w:color="000000"/>
            </w:tcBorders>
          </w:tcPr>
          <w:p>
            <w:pPr>
              <w:pStyle w:val="TableParagraph"/>
              <w:spacing w:line="155" w:lineRule="exact" w:before="8"/>
              <w:ind w:right="10"/>
              <w:rPr>
                <w:sz w:val="15"/>
              </w:rPr>
            </w:pPr>
            <w:r>
              <w:rPr>
                <w:spacing w:val="-2"/>
                <w:sz w:val="15"/>
              </w:rPr>
              <w:t>33,35</w:t>
            </w:r>
          </w:p>
        </w:tc>
        <w:tc>
          <w:tcPr>
            <w:tcW w:w="757" w:type="dxa"/>
          </w:tcPr>
          <w:p>
            <w:pPr>
              <w:pStyle w:val="TableParagraph"/>
              <w:spacing w:line="155" w:lineRule="exact" w:before="8"/>
              <w:ind w:right="10"/>
              <w:rPr>
                <w:sz w:val="15"/>
              </w:rPr>
            </w:pPr>
            <w:r>
              <w:rPr>
                <w:spacing w:val="-2"/>
                <w:sz w:val="15"/>
              </w:rPr>
              <w:t>20,85</w:t>
            </w:r>
          </w:p>
        </w:tc>
        <w:tc>
          <w:tcPr>
            <w:tcW w:w="713" w:type="dxa"/>
            <w:tcBorders>
              <w:right w:val="single" w:sz="6" w:space="0" w:color="000000"/>
            </w:tcBorders>
          </w:tcPr>
          <w:p>
            <w:pPr>
              <w:pStyle w:val="TableParagraph"/>
              <w:spacing w:line="155" w:lineRule="exact" w:before="8"/>
              <w:ind w:right="7"/>
              <w:rPr>
                <w:sz w:val="15"/>
              </w:rPr>
            </w:pPr>
            <w:r>
              <w:rPr>
                <w:spacing w:val="-4"/>
                <w:sz w:val="15"/>
              </w:rPr>
              <w:t>4,24</w:t>
            </w:r>
          </w:p>
        </w:tc>
        <w:tc>
          <w:tcPr>
            <w:tcW w:w="804" w:type="dxa"/>
            <w:tcBorders>
              <w:left w:val="single" w:sz="6" w:space="0" w:color="000000"/>
              <w:right w:val="single" w:sz="6" w:space="0" w:color="000000"/>
            </w:tcBorders>
          </w:tcPr>
          <w:p>
            <w:pPr>
              <w:pStyle w:val="TableParagraph"/>
              <w:spacing w:line="155" w:lineRule="exact" w:before="8"/>
              <w:ind w:right="5"/>
              <w:rPr>
                <w:sz w:val="15"/>
              </w:rPr>
            </w:pPr>
            <w:r>
              <w:rPr>
                <w:spacing w:val="-2"/>
                <w:sz w:val="15"/>
              </w:rPr>
              <w:t>15,93</w:t>
            </w:r>
          </w:p>
        </w:tc>
      </w:tr>
      <w:tr>
        <w:trPr>
          <w:trHeight w:val="183" w:hRule="atLeast"/>
        </w:trPr>
        <w:tc>
          <w:tcPr>
            <w:tcW w:w="688" w:type="dxa"/>
          </w:tcPr>
          <w:p>
            <w:pPr>
              <w:pStyle w:val="TableParagraph"/>
              <w:spacing w:line="155" w:lineRule="exact" w:before="7"/>
              <w:ind w:left="22" w:right="8"/>
              <w:jc w:val="center"/>
              <w:rPr>
                <w:sz w:val="15"/>
              </w:rPr>
            </w:pPr>
            <w:r>
              <w:rPr>
                <w:spacing w:val="-4"/>
                <w:sz w:val="15"/>
              </w:rPr>
              <w:t>2010</w:t>
            </w:r>
          </w:p>
        </w:tc>
        <w:tc>
          <w:tcPr>
            <w:tcW w:w="1112" w:type="dxa"/>
          </w:tcPr>
          <w:p>
            <w:pPr>
              <w:pStyle w:val="TableParagraph"/>
              <w:spacing w:line="155" w:lineRule="exact" w:before="7"/>
              <w:ind w:left="19"/>
              <w:jc w:val="center"/>
              <w:rPr>
                <w:sz w:val="15"/>
              </w:rPr>
            </w:pPr>
            <w:r>
              <w:rPr>
                <w:spacing w:val="-2"/>
                <w:sz w:val="15"/>
              </w:rPr>
              <w:t>27.092.765</w:t>
            </w:r>
          </w:p>
        </w:tc>
        <w:tc>
          <w:tcPr>
            <w:tcW w:w="917" w:type="dxa"/>
            <w:tcBorders>
              <w:right w:val="single" w:sz="6" w:space="0" w:color="000000"/>
            </w:tcBorders>
          </w:tcPr>
          <w:p>
            <w:pPr>
              <w:pStyle w:val="TableParagraph"/>
              <w:spacing w:line="155" w:lineRule="exact" w:before="7"/>
              <w:ind w:right="5"/>
              <w:rPr>
                <w:sz w:val="15"/>
              </w:rPr>
            </w:pPr>
            <w:r>
              <w:rPr>
                <w:spacing w:val="-2"/>
                <w:sz w:val="15"/>
              </w:rPr>
              <w:t>88.360</w:t>
            </w:r>
          </w:p>
        </w:tc>
        <w:tc>
          <w:tcPr>
            <w:tcW w:w="806" w:type="dxa"/>
            <w:tcBorders>
              <w:left w:val="single" w:sz="6" w:space="0" w:color="000000"/>
            </w:tcBorders>
          </w:tcPr>
          <w:p>
            <w:pPr>
              <w:pStyle w:val="TableParagraph"/>
              <w:spacing w:line="155" w:lineRule="exact" w:before="7"/>
              <w:ind w:right="8"/>
              <w:rPr>
                <w:sz w:val="15"/>
              </w:rPr>
            </w:pPr>
            <w:r>
              <w:rPr>
                <w:spacing w:val="-2"/>
                <w:sz w:val="15"/>
              </w:rPr>
              <w:t>306,62</w:t>
            </w:r>
          </w:p>
        </w:tc>
        <w:tc>
          <w:tcPr>
            <w:tcW w:w="888" w:type="dxa"/>
            <w:tcBorders>
              <w:right w:val="single" w:sz="6" w:space="0" w:color="000000"/>
            </w:tcBorders>
          </w:tcPr>
          <w:p>
            <w:pPr>
              <w:pStyle w:val="TableParagraph"/>
              <w:spacing w:line="155" w:lineRule="exact" w:before="7"/>
              <w:ind w:right="5"/>
              <w:rPr>
                <w:sz w:val="15"/>
              </w:rPr>
            </w:pPr>
            <w:r>
              <w:rPr>
                <w:spacing w:val="-2"/>
                <w:sz w:val="15"/>
              </w:rPr>
              <w:t>6.817.928</w:t>
            </w:r>
          </w:p>
        </w:tc>
        <w:tc>
          <w:tcPr>
            <w:tcW w:w="727" w:type="dxa"/>
            <w:tcBorders>
              <w:left w:val="single" w:sz="6" w:space="0" w:color="000000"/>
              <w:right w:val="single" w:sz="6" w:space="0" w:color="000000"/>
            </w:tcBorders>
          </w:tcPr>
          <w:p>
            <w:pPr>
              <w:pStyle w:val="TableParagraph"/>
              <w:spacing w:line="155" w:lineRule="exact" w:before="7"/>
              <w:ind w:right="6"/>
              <w:rPr>
                <w:sz w:val="15"/>
              </w:rPr>
            </w:pPr>
            <w:r>
              <w:rPr>
                <w:spacing w:val="-2"/>
                <w:sz w:val="15"/>
              </w:rPr>
              <w:t>4.807</w:t>
            </w:r>
          </w:p>
        </w:tc>
        <w:tc>
          <w:tcPr>
            <w:tcW w:w="755" w:type="dxa"/>
            <w:tcBorders>
              <w:left w:val="single" w:sz="6" w:space="0" w:color="000000"/>
            </w:tcBorders>
          </w:tcPr>
          <w:p>
            <w:pPr>
              <w:pStyle w:val="TableParagraph"/>
              <w:spacing w:line="155" w:lineRule="exact" w:before="7"/>
              <w:ind w:right="10"/>
              <w:rPr>
                <w:sz w:val="15"/>
              </w:rPr>
            </w:pPr>
            <w:r>
              <w:rPr>
                <w:spacing w:val="-2"/>
                <w:sz w:val="15"/>
              </w:rPr>
              <w:t>63,96</w:t>
            </w:r>
          </w:p>
        </w:tc>
        <w:tc>
          <w:tcPr>
            <w:tcW w:w="757" w:type="dxa"/>
          </w:tcPr>
          <w:p>
            <w:pPr>
              <w:pStyle w:val="TableParagraph"/>
              <w:spacing w:line="155" w:lineRule="exact" w:before="7"/>
              <w:ind w:right="10"/>
              <w:rPr>
                <w:sz w:val="15"/>
              </w:rPr>
            </w:pPr>
            <w:r>
              <w:rPr>
                <w:spacing w:val="-2"/>
                <w:sz w:val="15"/>
              </w:rPr>
              <w:t>33,63</w:t>
            </w:r>
          </w:p>
        </w:tc>
        <w:tc>
          <w:tcPr>
            <w:tcW w:w="713" w:type="dxa"/>
            <w:tcBorders>
              <w:right w:val="single" w:sz="6" w:space="0" w:color="000000"/>
            </w:tcBorders>
          </w:tcPr>
          <w:p>
            <w:pPr>
              <w:pStyle w:val="TableParagraph"/>
              <w:spacing w:line="155" w:lineRule="exact" w:before="7"/>
              <w:ind w:right="7"/>
              <w:rPr>
                <w:sz w:val="15"/>
              </w:rPr>
            </w:pPr>
            <w:r>
              <w:rPr>
                <w:spacing w:val="-4"/>
                <w:sz w:val="15"/>
              </w:rPr>
              <w:t>5,75</w:t>
            </w:r>
          </w:p>
        </w:tc>
        <w:tc>
          <w:tcPr>
            <w:tcW w:w="804" w:type="dxa"/>
            <w:tcBorders>
              <w:left w:val="single" w:sz="6" w:space="0" w:color="000000"/>
              <w:right w:val="single" w:sz="6" w:space="0" w:color="000000"/>
            </w:tcBorders>
          </w:tcPr>
          <w:p>
            <w:pPr>
              <w:pStyle w:val="TableParagraph"/>
              <w:spacing w:line="155" w:lineRule="exact" w:before="7"/>
              <w:ind w:right="5"/>
              <w:rPr>
                <w:sz w:val="15"/>
              </w:rPr>
            </w:pPr>
            <w:r>
              <w:rPr>
                <w:spacing w:val="-2"/>
                <w:sz w:val="15"/>
              </w:rPr>
              <w:t>26,36</w:t>
            </w:r>
          </w:p>
        </w:tc>
      </w:tr>
      <w:tr>
        <w:trPr>
          <w:trHeight w:val="182" w:hRule="atLeast"/>
        </w:trPr>
        <w:tc>
          <w:tcPr>
            <w:tcW w:w="688" w:type="dxa"/>
            <w:tcBorders>
              <w:bottom w:val="single" w:sz="6" w:space="0" w:color="000000"/>
            </w:tcBorders>
          </w:tcPr>
          <w:p>
            <w:pPr>
              <w:pStyle w:val="TableParagraph"/>
              <w:spacing w:line="155" w:lineRule="exact" w:before="7"/>
              <w:ind w:left="22" w:right="8"/>
              <w:jc w:val="center"/>
              <w:rPr>
                <w:sz w:val="15"/>
              </w:rPr>
            </w:pPr>
            <w:r>
              <w:rPr>
                <w:spacing w:val="-4"/>
                <w:sz w:val="15"/>
              </w:rPr>
              <w:t>2011</w:t>
            </w:r>
          </w:p>
        </w:tc>
        <w:tc>
          <w:tcPr>
            <w:tcW w:w="1112" w:type="dxa"/>
            <w:tcBorders>
              <w:bottom w:val="single" w:sz="6" w:space="0" w:color="000000"/>
            </w:tcBorders>
          </w:tcPr>
          <w:p>
            <w:pPr>
              <w:pStyle w:val="TableParagraph"/>
              <w:spacing w:line="155" w:lineRule="exact" w:before="7"/>
              <w:ind w:left="19"/>
              <w:jc w:val="center"/>
              <w:rPr>
                <w:sz w:val="15"/>
              </w:rPr>
            </w:pPr>
            <w:r>
              <w:rPr>
                <w:spacing w:val="-2"/>
                <w:sz w:val="15"/>
              </w:rPr>
              <w:t>25.556.939</w:t>
            </w:r>
          </w:p>
        </w:tc>
        <w:tc>
          <w:tcPr>
            <w:tcW w:w="917" w:type="dxa"/>
            <w:tcBorders>
              <w:bottom w:val="single" w:sz="6" w:space="0" w:color="000000"/>
              <w:right w:val="single" w:sz="6" w:space="0" w:color="000000"/>
            </w:tcBorders>
          </w:tcPr>
          <w:p>
            <w:pPr>
              <w:pStyle w:val="TableParagraph"/>
              <w:spacing w:line="155" w:lineRule="exact" w:before="7"/>
              <w:ind w:right="5"/>
              <w:rPr>
                <w:sz w:val="15"/>
              </w:rPr>
            </w:pPr>
            <w:r>
              <w:rPr>
                <w:spacing w:val="-2"/>
                <w:sz w:val="15"/>
              </w:rPr>
              <w:t>87.091</w:t>
            </w:r>
          </w:p>
        </w:tc>
        <w:tc>
          <w:tcPr>
            <w:tcW w:w="806" w:type="dxa"/>
            <w:tcBorders>
              <w:left w:val="single" w:sz="6" w:space="0" w:color="000000"/>
              <w:bottom w:val="single" w:sz="6" w:space="0" w:color="000000"/>
            </w:tcBorders>
          </w:tcPr>
          <w:p>
            <w:pPr>
              <w:pStyle w:val="TableParagraph"/>
              <w:spacing w:line="155" w:lineRule="exact" w:before="7"/>
              <w:ind w:right="8"/>
              <w:rPr>
                <w:sz w:val="15"/>
              </w:rPr>
            </w:pPr>
            <w:r>
              <w:rPr>
                <w:spacing w:val="-2"/>
                <w:sz w:val="15"/>
              </w:rPr>
              <w:t>293,45</w:t>
            </w:r>
          </w:p>
        </w:tc>
        <w:tc>
          <w:tcPr>
            <w:tcW w:w="888" w:type="dxa"/>
            <w:tcBorders>
              <w:bottom w:val="single" w:sz="6" w:space="0" w:color="000000"/>
              <w:right w:val="single" w:sz="6" w:space="0" w:color="000000"/>
            </w:tcBorders>
          </w:tcPr>
          <w:p>
            <w:pPr>
              <w:pStyle w:val="TableParagraph"/>
              <w:spacing w:line="155" w:lineRule="exact" w:before="7"/>
              <w:ind w:right="5"/>
              <w:rPr>
                <w:sz w:val="15"/>
              </w:rPr>
            </w:pPr>
            <w:r>
              <w:rPr>
                <w:spacing w:val="-3"/>
                <w:sz w:val="15"/>
              </w:rPr>
              <w:t>-</w:t>
            </w:r>
            <w:r>
              <w:rPr>
                <w:spacing w:val="-2"/>
                <w:sz w:val="15"/>
              </w:rPr>
              <w:t>1.535.825</w:t>
            </w:r>
          </w:p>
        </w:tc>
        <w:tc>
          <w:tcPr>
            <w:tcW w:w="727" w:type="dxa"/>
            <w:tcBorders>
              <w:left w:val="single" w:sz="6" w:space="0" w:color="000000"/>
              <w:bottom w:val="single" w:sz="6" w:space="0" w:color="000000"/>
              <w:right w:val="single" w:sz="6" w:space="0" w:color="000000"/>
            </w:tcBorders>
          </w:tcPr>
          <w:p>
            <w:pPr>
              <w:pStyle w:val="TableParagraph"/>
              <w:spacing w:line="155" w:lineRule="exact" w:before="7"/>
              <w:ind w:right="6"/>
              <w:rPr>
                <w:sz w:val="15"/>
              </w:rPr>
            </w:pPr>
            <w:r>
              <w:rPr>
                <w:sz w:val="15"/>
              </w:rPr>
              <w:t>-</w:t>
            </w:r>
            <w:r>
              <w:rPr>
                <w:spacing w:val="-2"/>
                <w:sz w:val="15"/>
              </w:rPr>
              <w:t>1.269</w:t>
            </w:r>
          </w:p>
        </w:tc>
        <w:tc>
          <w:tcPr>
            <w:tcW w:w="755" w:type="dxa"/>
            <w:tcBorders>
              <w:left w:val="single" w:sz="6" w:space="0" w:color="000000"/>
              <w:bottom w:val="single" w:sz="6" w:space="0" w:color="000000"/>
            </w:tcBorders>
          </w:tcPr>
          <w:p>
            <w:pPr>
              <w:pStyle w:val="TableParagraph"/>
              <w:spacing w:line="155" w:lineRule="exact" w:before="7"/>
              <w:ind w:right="10"/>
              <w:rPr>
                <w:sz w:val="15"/>
              </w:rPr>
            </w:pPr>
            <w:r>
              <w:rPr>
                <w:sz w:val="15"/>
              </w:rPr>
              <w:t>-</w:t>
            </w:r>
            <w:r>
              <w:rPr>
                <w:spacing w:val="-2"/>
                <w:sz w:val="15"/>
              </w:rPr>
              <w:t>13,17</w:t>
            </w:r>
          </w:p>
        </w:tc>
        <w:tc>
          <w:tcPr>
            <w:tcW w:w="757" w:type="dxa"/>
            <w:tcBorders>
              <w:bottom w:val="single" w:sz="6" w:space="0" w:color="000000"/>
            </w:tcBorders>
          </w:tcPr>
          <w:p>
            <w:pPr>
              <w:pStyle w:val="TableParagraph"/>
              <w:spacing w:line="155" w:lineRule="exact" w:before="7"/>
              <w:ind w:right="10"/>
              <w:rPr>
                <w:sz w:val="15"/>
              </w:rPr>
            </w:pPr>
            <w:r>
              <w:rPr>
                <w:sz w:val="15"/>
              </w:rPr>
              <w:t>-</w:t>
            </w:r>
            <w:r>
              <w:rPr>
                <w:spacing w:val="-4"/>
                <w:sz w:val="15"/>
              </w:rPr>
              <w:t>5,67</w:t>
            </w:r>
          </w:p>
        </w:tc>
        <w:tc>
          <w:tcPr>
            <w:tcW w:w="713" w:type="dxa"/>
            <w:tcBorders>
              <w:bottom w:val="single" w:sz="6" w:space="0" w:color="000000"/>
              <w:right w:val="single" w:sz="6" w:space="0" w:color="000000"/>
            </w:tcBorders>
          </w:tcPr>
          <w:p>
            <w:pPr>
              <w:pStyle w:val="TableParagraph"/>
              <w:spacing w:line="155" w:lineRule="exact" w:before="7"/>
              <w:ind w:right="6"/>
              <w:rPr>
                <w:sz w:val="15"/>
              </w:rPr>
            </w:pPr>
            <w:r>
              <w:rPr>
                <w:spacing w:val="-3"/>
                <w:sz w:val="15"/>
              </w:rPr>
              <w:t>-</w:t>
            </w:r>
            <w:r>
              <w:rPr>
                <w:spacing w:val="-4"/>
                <w:sz w:val="15"/>
              </w:rPr>
              <w:t>1,44</w:t>
            </w:r>
          </w:p>
        </w:tc>
        <w:tc>
          <w:tcPr>
            <w:tcW w:w="804" w:type="dxa"/>
            <w:tcBorders>
              <w:left w:val="single" w:sz="6" w:space="0" w:color="000000"/>
              <w:bottom w:val="single" w:sz="6" w:space="0" w:color="000000"/>
              <w:right w:val="single" w:sz="6" w:space="0" w:color="000000"/>
            </w:tcBorders>
          </w:tcPr>
          <w:p>
            <w:pPr>
              <w:pStyle w:val="TableParagraph"/>
              <w:spacing w:line="155" w:lineRule="exact" w:before="7"/>
              <w:ind w:right="5"/>
              <w:rPr>
                <w:sz w:val="15"/>
              </w:rPr>
            </w:pPr>
            <w:r>
              <w:rPr>
                <w:sz w:val="15"/>
              </w:rPr>
              <w:t>-</w:t>
            </w:r>
            <w:r>
              <w:rPr>
                <w:spacing w:val="-4"/>
                <w:sz w:val="15"/>
              </w:rPr>
              <w:t>4,29</w:t>
            </w:r>
          </w:p>
        </w:tc>
      </w:tr>
      <w:tr>
        <w:trPr>
          <w:trHeight w:val="178" w:hRule="atLeast"/>
        </w:trPr>
        <w:tc>
          <w:tcPr>
            <w:tcW w:w="688" w:type="dxa"/>
            <w:tcBorders>
              <w:top w:val="single" w:sz="6" w:space="0" w:color="000000"/>
              <w:bottom w:val="single" w:sz="6" w:space="0" w:color="000000"/>
            </w:tcBorders>
          </w:tcPr>
          <w:p>
            <w:pPr>
              <w:pStyle w:val="TableParagraph"/>
              <w:spacing w:line="156" w:lineRule="exact" w:before="2"/>
              <w:ind w:left="22" w:right="8"/>
              <w:jc w:val="center"/>
              <w:rPr>
                <w:sz w:val="15"/>
              </w:rPr>
            </w:pPr>
            <w:r>
              <w:rPr>
                <w:spacing w:val="-4"/>
                <w:sz w:val="15"/>
              </w:rPr>
              <w:t>2012</w:t>
            </w:r>
          </w:p>
        </w:tc>
        <w:tc>
          <w:tcPr>
            <w:tcW w:w="1112" w:type="dxa"/>
            <w:tcBorders>
              <w:top w:val="single" w:sz="6" w:space="0" w:color="000000"/>
              <w:bottom w:val="single" w:sz="6" w:space="0" w:color="000000"/>
            </w:tcBorders>
          </w:tcPr>
          <w:p>
            <w:pPr>
              <w:pStyle w:val="TableParagraph"/>
              <w:spacing w:line="156" w:lineRule="exact" w:before="2"/>
              <w:ind w:left="19"/>
              <w:jc w:val="center"/>
              <w:rPr>
                <w:sz w:val="15"/>
              </w:rPr>
            </w:pPr>
            <w:r>
              <w:rPr>
                <w:spacing w:val="-2"/>
                <w:sz w:val="15"/>
              </w:rPr>
              <w:t>30.105.155</w:t>
            </w:r>
          </w:p>
        </w:tc>
        <w:tc>
          <w:tcPr>
            <w:tcW w:w="917"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90.461</w:t>
            </w:r>
          </w:p>
        </w:tc>
        <w:tc>
          <w:tcPr>
            <w:tcW w:w="806" w:type="dxa"/>
            <w:tcBorders>
              <w:top w:val="single" w:sz="6" w:space="0" w:color="000000"/>
              <w:left w:val="single" w:sz="6" w:space="0" w:color="000000"/>
              <w:bottom w:val="single" w:sz="6" w:space="0" w:color="000000"/>
            </w:tcBorders>
          </w:tcPr>
          <w:p>
            <w:pPr>
              <w:pStyle w:val="TableParagraph"/>
              <w:spacing w:line="156" w:lineRule="exact" w:before="2"/>
              <w:ind w:right="8"/>
              <w:rPr>
                <w:sz w:val="15"/>
              </w:rPr>
            </w:pPr>
            <w:r>
              <w:rPr>
                <w:spacing w:val="-2"/>
                <w:sz w:val="15"/>
              </w:rPr>
              <w:t>332,80</w:t>
            </w:r>
          </w:p>
        </w:tc>
        <w:tc>
          <w:tcPr>
            <w:tcW w:w="888"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4.548.215</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6"/>
              <w:rPr>
                <w:sz w:val="15"/>
              </w:rPr>
            </w:pPr>
            <w:r>
              <w:rPr>
                <w:spacing w:val="-2"/>
                <w:sz w:val="15"/>
              </w:rPr>
              <w:t>3.370</w:t>
            </w:r>
          </w:p>
        </w:tc>
        <w:tc>
          <w:tcPr>
            <w:tcW w:w="755" w:type="dxa"/>
            <w:tcBorders>
              <w:top w:val="single" w:sz="6" w:space="0" w:color="000000"/>
              <w:left w:val="single" w:sz="6" w:space="0" w:color="000000"/>
              <w:bottom w:val="single" w:sz="6" w:space="0" w:color="000000"/>
            </w:tcBorders>
          </w:tcPr>
          <w:p>
            <w:pPr>
              <w:pStyle w:val="TableParagraph"/>
              <w:spacing w:line="156" w:lineRule="exact" w:before="2"/>
              <w:ind w:right="10"/>
              <w:rPr>
                <w:sz w:val="15"/>
              </w:rPr>
            </w:pPr>
            <w:r>
              <w:rPr>
                <w:spacing w:val="-2"/>
                <w:sz w:val="15"/>
              </w:rPr>
              <w:t>39,35</w:t>
            </w:r>
          </w:p>
        </w:tc>
        <w:tc>
          <w:tcPr>
            <w:tcW w:w="757" w:type="dxa"/>
            <w:tcBorders>
              <w:top w:val="single" w:sz="6" w:space="0" w:color="000000"/>
              <w:bottom w:val="single" w:sz="6" w:space="0" w:color="000000"/>
            </w:tcBorders>
          </w:tcPr>
          <w:p>
            <w:pPr>
              <w:pStyle w:val="TableParagraph"/>
              <w:spacing w:line="156" w:lineRule="exact" w:before="2"/>
              <w:ind w:right="10"/>
              <w:rPr>
                <w:sz w:val="15"/>
              </w:rPr>
            </w:pPr>
            <w:r>
              <w:rPr>
                <w:spacing w:val="-2"/>
                <w:sz w:val="15"/>
              </w:rPr>
              <w:t>17,80</w:t>
            </w:r>
          </w:p>
        </w:tc>
        <w:tc>
          <w:tcPr>
            <w:tcW w:w="713" w:type="dxa"/>
            <w:tcBorders>
              <w:top w:val="single" w:sz="6" w:space="0" w:color="000000"/>
              <w:bottom w:val="single" w:sz="6" w:space="0" w:color="000000"/>
              <w:right w:val="single" w:sz="6" w:space="0" w:color="000000"/>
            </w:tcBorders>
          </w:tcPr>
          <w:p>
            <w:pPr>
              <w:pStyle w:val="TableParagraph"/>
              <w:spacing w:line="156" w:lineRule="exact" w:before="2"/>
              <w:ind w:right="7"/>
              <w:rPr>
                <w:sz w:val="15"/>
              </w:rPr>
            </w:pPr>
            <w:r>
              <w:rPr>
                <w:spacing w:val="-4"/>
                <w:sz w:val="15"/>
              </w:rPr>
              <w:t>3,87</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13,41</w:t>
            </w:r>
          </w:p>
        </w:tc>
      </w:tr>
      <w:tr>
        <w:trPr>
          <w:trHeight w:val="180" w:hRule="atLeast"/>
        </w:trPr>
        <w:tc>
          <w:tcPr>
            <w:tcW w:w="688" w:type="dxa"/>
            <w:tcBorders>
              <w:top w:val="single" w:sz="6" w:space="0" w:color="000000"/>
            </w:tcBorders>
          </w:tcPr>
          <w:p>
            <w:pPr>
              <w:pStyle w:val="TableParagraph"/>
              <w:spacing w:line="154" w:lineRule="exact" w:before="6"/>
              <w:ind w:left="22" w:right="8"/>
              <w:jc w:val="center"/>
              <w:rPr>
                <w:sz w:val="15"/>
              </w:rPr>
            </w:pPr>
            <w:r>
              <w:rPr>
                <w:spacing w:val="-4"/>
                <w:sz w:val="15"/>
              </w:rPr>
              <w:t>2013</w:t>
            </w:r>
          </w:p>
        </w:tc>
        <w:tc>
          <w:tcPr>
            <w:tcW w:w="1112" w:type="dxa"/>
            <w:tcBorders>
              <w:top w:val="single" w:sz="6" w:space="0" w:color="000000"/>
            </w:tcBorders>
          </w:tcPr>
          <w:p>
            <w:pPr>
              <w:pStyle w:val="TableParagraph"/>
              <w:spacing w:line="154" w:lineRule="exact" w:before="6"/>
              <w:ind w:left="19"/>
              <w:jc w:val="center"/>
              <w:rPr>
                <w:sz w:val="15"/>
              </w:rPr>
            </w:pPr>
            <w:r>
              <w:rPr>
                <w:spacing w:val="-2"/>
                <w:sz w:val="15"/>
              </w:rPr>
              <w:t>31.182.908</w:t>
            </w:r>
          </w:p>
        </w:tc>
        <w:tc>
          <w:tcPr>
            <w:tcW w:w="917" w:type="dxa"/>
            <w:tcBorders>
              <w:top w:val="single" w:sz="6" w:space="0" w:color="000000"/>
              <w:right w:val="single" w:sz="6" w:space="0" w:color="000000"/>
            </w:tcBorders>
          </w:tcPr>
          <w:p>
            <w:pPr>
              <w:pStyle w:val="TableParagraph"/>
              <w:spacing w:line="154" w:lineRule="exact" w:before="6"/>
              <w:ind w:right="5"/>
              <w:rPr>
                <w:sz w:val="15"/>
              </w:rPr>
            </w:pPr>
            <w:r>
              <w:rPr>
                <w:spacing w:val="-2"/>
                <w:sz w:val="15"/>
              </w:rPr>
              <w:t>94.802</w:t>
            </w:r>
          </w:p>
        </w:tc>
        <w:tc>
          <w:tcPr>
            <w:tcW w:w="806" w:type="dxa"/>
            <w:tcBorders>
              <w:top w:val="single" w:sz="6" w:space="0" w:color="000000"/>
              <w:left w:val="single" w:sz="6" w:space="0" w:color="000000"/>
            </w:tcBorders>
          </w:tcPr>
          <w:p>
            <w:pPr>
              <w:pStyle w:val="TableParagraph"/>
              <w:spacing w:line="154" w:lineRule="exact" w:before="6"/>
              <w:ind w:right="8"/>
              <w:rPr>
                <w:sz w:val="15"/>
              </w:rPr>
            </w:pPr>
            <w:r>
              <w:rPr>
                <w:spacing w:val="-2"/>
                <w:sz w:val="15"/>
              </w:rPr>
              <w:t>328,93</w:t>
            </w:r>
          </w:p>
        </w:tc>
        <w:tc>
          <w:tcPr>
            <w:tcW w:w="888" w:type="dxa"/>
            <w:tcBorders>
              <w:top w:val="single" w:sz="6" w:space="0" w:color="000000"/>
              <w:right w:val="single" w:sz="6" w:space="0" w:color="000000"/>
            </w:tcBorders>
          </w:tcPr>
          <w:p>
            <w:pPr>
              <w:pStyle w:val="TableParagraph"/>
              <w:spacing w:line="154" w:lineRule="exact" w:before="6"/>
              <w:ind w:right="5"/>
              <w:rPr>
                <w:sz w:val="15"/>
              </w:rPr>
            </w:pPr>
            <w:r>
              <w:rPr>
                <w:spacing w:val="-2"/>
                <w:sz w:val="15"/>
              </w:rPr>
              <w:t>1.077.754</w:t>
            </w:r>
          </w:p>
        </w:tc>
        <w:tc>
          <w:tcPr>
            <w:tcW w:w="727" w:type="dxa"/>
            <w:tcBorders>
              <w:top w:val="single" w:sz="6" w:space="0" w:color="000000"/>
              <w:left w:val="single" w:sz="6" w:space="0" w:color="000000"/>
              <w:right w:val="single" w:sz="6" w:space="0" w:color="000000"/>
            </w:tcBorders>
          </w:tcPr>
          <w:p>
            <w:pPr>
              <w:pStyle w:val="TableParagraph"/>
              <w:spacing w:line="154" w:lineRule="exact" w:before="6"/>
              <w:ind w:right="6"/>
              <w:rPr>
                <w:sz w:val="15"/>
              </w:rPr>
            </w:pPr>
            <w:r>
              <w:rPr>
                <w:spacing w:val="-2"/>
                <w:sz w:val="15"/>
              </w:rPr>
              <w:t>4.341</w:t>
            </w:r>
          </w:p>
        </w:tc>
        <w:tc>
          <w:tcPr>
            <w:tcW w:w="755" w:type="dxa"/>
            <w:tcBorders>
              <w:top w:val="single" w:sz="6" w:space="0" w:color="000000"/>
              <w:left w:val="single" w:sz="6" w:space="0" w:color="000000"/>
            </w:tcBorders>
          </w:tcPr>
          <w:p>
            <w:pPr>
              <w:pStyle w:val="TableParagraph"/>
              <w:spacing w:line="154" w:lineRule="exact" w:before="6"/>
              <w:ind w:right="10"/>
              <w:rPr>
                <w:sz w:val="15"/>
              </w:rPr>
            </w:pPr>
            <w:r>
              <w:rPr>
                <w:sz w:val="15"/>
              </w:rPr>
              <w:t>-</w:t>
            </w:r>
            <w:r>
              <w:rPr>
                <w:spacing w:val="-4"/>
                <w:sz w:val="15"/>
              </w:rPr>
              <w:t>3,87</w:t>
            </w:r>
          </w:p>
        </w:tc>
        <w:tc>
          <w:tcPr>
            <w:tcW w:w="757" w:type="dxa"/>
            <w:tcBorders>
              <w:top w:val="single" w:sz="6" w:space="0" w:color="000000"/>
            </w:tcBorders>
          </w:tcPr>
          <w:p>
            <w:pPr>
              <w:pStyle w:val="TableParagraph"/>
              <w:spacing w:line="154" w:lineRule="exact" w:before="6"/>
              <w:ind w:right="10"/>
              <w:rPr>
                <w:sz w:val="15"/>
              </w:rPr>
            </w:pPr>
            <w:r>
              <w:rPr>
                <w:spacing w:val="-4"/>
                <w:sz w:val="15"/>
              </w:rPr>
              <w:t>3,58</w:t>
            </w:r>
          </w:p>
        </w:tc>
        <w:tc>
          <w:tcPr>
            <w:tcW w:w="713" w:type="dxa"/>
            <w:tcBorders>
              <w:top w:val="single" w:sz="6" w:space="0" w:color="000000"/>
              <w:right w:val="single" w:sz="6" w:space="0" w:color="000000"/>
            </w:tcBorders>
          </w:tcPr>
          <w:p>
            <w:pPr>
              <w:pStyle w:val="TableParagraph"/>
              <w:spacing w:line="154" w:lineRule="exact" w:before="6"/>
              <w:ind w:right="7"/>
              <w:rPr>
                <w:sz w:val="15"/>
              </w:rPr>
            </w:pPr>
            <w:r>
              <w:rPr>
                <w:spacing w:val="-4"/>
                <w:sz w:val="15"/>
              </w:rPr>
              <w:t>4,80</w:t>
            </w:r>
          </w:p>
        </w:tc>
        <w:tc>
          <w:tcPr>
            <w:tcW w:w="804" w:type="dxa"/>
            <w:tcBorders>
              <w:top w:val="single" w:sz="6" w:space="0" w:color="000000"/>
              <w:left w:val="single" w:sz="6" w:space="0" w:color="000000"/>
              <w:right w:val="single" w:sz="6" w:space="0" w:color="000000"/>
            </w:tcBorders>
          </w:tcPr>
          <w:p>
            <w:pPr>
              <w:pStyle w:val="TableParagraph"/>
              <w:spacing w:line="154" w:lineRule="exact" w:before="6"/>
              <w:ind w:right="5"/>
              <w:rPr>
                <w:sz w:val="15"/>
              </w:rPr>
            </w:pPr>
            <w:r>
              <w:rPr>
                <w:sz w:val="15"/>
              </w:rPr>
              <w:t>-</w:t>
            </w:r>
            <w:r>
              <w:rPr>
                <w:spacing w:val="-4"/>
                <w:sz w:val="15"/>
              </w:rPr>
              <w:t>1,16</w:t>
            </w:r>
          </w:p>
        </w:tc>
      </w:tr>
      <w:tr>
        <w:trPr>
          <w:trHeight w:val="183" w:hRule="atLeast"/>
        </w:trPr>
        <w:tc>
          <w:tcPr>
            <w:tcW w:w="688" w:type="dxa"/>
          </w:tcPr>
          <w:p>
            <w:pPr>
              <w:pStyle w:val="TableParagraph"/>
              <w:spacing w:line="155" w:lineRule="exact" w:before="8"/>
              <w:ind w:left="22" w:right="8"/>
              <w:jc w:val="center"/>
              <w:rPr>
                <w:sz w:val="15"/>
              </w:rPr>
            </w:pPr>
            <w:r>
              <w:rPr>
                <w:spacing w:val="-4"/>
                <w:sz w:val="15"/>
              </w:rPr>
              <w:t>2014</w:t>
            </w:r>
          </w:p>
        </w:tc>
        <w:tc>
          <w:tcPr>
            <w:tcW w:w="1112" w:type="dxa"/>
          </w:tcPr>
          <w:p>
            <w:pPr>
              <w:pStyle w:val="TableParagraph"/>
              <w:spacing w:line="155" w:lineRule="exact" w:before="8"/>
              <w:ind w:left="19"/>
              <w:jc w:val="center"/>
              <w:rPr>
                <w:sz w:val="15"/>
              </w:rPr>
            </w:pPr>
            <w:r>
              <w:rPr>
                <w:spacing w:val="-2"/>
                <w:sz w:val="15"/>
              </w:rPr>
              <w:t>31.430.279</w:t>
            </w:r>
          </w:p>
        </w:tc>
        <w:tc>
          <w:tcPr>
            <w:tcW w:w="917" w:type="dxa"/>
            <w:tcBorders>
              <w:right w:val="single" w:sz="6" w:space="0" w:color="000000"/>
            </w:tcBorders>
          </w:tcPr>
          <w:p>
            <w:pPr>
              <w:pStyle w:val="TableParagraph"/>
              <w:spacing w:line="155" w:lineRule="exact" w:before="8"/>
              <w:ind w:right="5"/>
              <w:rPr>
                <w:sz w:val="15"/>
              </w:rPr>
            </w:pPr>
            <w:r>
              <w:rPr>
                <w:spacing w:val="-2"/>
                <w:sz w:val="15"/>
              </w:rPr>
              <w:t>95.789</w:t>
            </w:r>
          </w:p>
        </w:tc>
        <w:tc>
          <w:tcPr>
            <w:tcW w:w="806" w:type="dxa"/>
            <w:tcBorders>
              <w:left w:val="single" w:sz="6" w:space="0" w:color="000000"/>
            </w:tcBorders>
          </w:tcPr>
          <w:p>
            <w:pPr>
              <w:pStyle w:val="TableParagraph"/>
              <w:spacing w:line="155" w:lineRule="exact" w:before="8"/>
              <w:ind w:right="8"/>
              <w:rPr>
                <w:sz w:val="15"/>
              </w:rPr>
            </w:pPr>
            <w:r>
              <w:rPr>
                <w:spacing w:val="-2"/>
                <w:sz w:val="15"/>
              </w:rPr>
              <w:t>328,12</w:t>
            </w:r>
          </w:p>
        </w:tc>
        <w:tc>
          <w:tcPr>
            <w:tcW w:w="888" w:type="dxa"/>
            <w:tcBorders>
              <w:right w:val="single" w:sz="6" w:space="0" w:color="000000"/>
            </w:tcBorders>
          </w:tcPr>
          <w:p>
            <w:pPr>
              <w:pStyle w:val="TableParagraph"/>
              <w:spacing w:line="155" w:lineRule="exact" w:before="8"/>
              <w:ind w:right="5"/>
              <w:rPr>
                <w:sz w:val="15"/>
              </w:rPr>
            </w:pPr>
            <w:r>
              <w:rPr>
                <w:spacing w:val="-2"/>
                <w:sz w:val="15"/>
              </w:rPr>
              <w:t>247.370</w:t>
            </w:r>
          </w:p>
        </w:tc>
        <w:tc>
          <w:tcPr>
            <w:tcW w:w="727" w:type="dxa"/>
            <w:tcBorders>
              <w:left w:val="single" w:sz="6" w:space="0" w:color="000000"/>
              <w:right w:val="single" w:sz="6" w:space="0" w:color="000000"/>
            </w:tcBorders>
          </w:tcPr>
          <w:p>
            <w:pPr>
              <w:pStyle w:val="TableParagraph"/>
              <w:spacing w:line="155" w:lineRule="exact" w:before="8"/>
              <w:ind w:right="6"/>
              <w:rPr>
                <w:sz w:val="15"/>
              </w:rPr>
            </w:pPr>
            <w:r>
              <w:rPr>
                <w:spacing w:val="-5"/>
                <w:sz w:val="15"/>
              </w:rPr>
              <w:t>987</w:t>
            </w:r>
          </w:p>
        </w:tc>
        <w:tc>
          <w:tcPr>
            <w:tcW w:w="755" w:type="dxa"/>
            <w:tcBorders>
              <w:left w:val="single" w:sz="6" w:space="0" w:color="000000"/>
            </w:tcBorders>
          </w:tcPr>
          <w:p>
            <w:pPr>
              <w:pStyle w:val="TableParagraph"/>
              <w:spacing w:line="155" w:lineRule="exact" w:before="8"/>
              <w:ind w:right="10"/>
              <w:rPr>
                <w:sz w:val="15"/>
              </w:rPr>
            </w:pPr>
            <w:r>
              <w:rPr>
                <w:sz w:val="15"/>
              </w:rPr>
              <w:t>-</w:t>
            </w:r>
            <w:r>
              <w:rPr>
                <w:spacing w:val="-4"/>
                <w:sz w:val="15"/>
              </w:rPr>
              <w:t>0,81</w:t>
            </w:r>
          </w:p>
        </w:tc>
        <w:tc>
          <w:tcPr>
            <w:tcW w:w="757" w:type="dxa"/>
          </w:tcPr>
          <w:p>
            <w:pPr>
              <w:pStyle w:val="TableParagraph"/>
              <w:spacing w:line="155" w:lineRule="exact" w:before="8"/>
              <w:ind w:right="10"/>
              <w:rPr>
                <w:sz w:val="15"/>
              </w:rPr>
            </w:pPr>
            <w:r>
              <w:rPr>
                <w:spacing w:val="-4"/>
                <w:sz w:val="15"/>
              </w:rPr>
              <w:t>0,79</w:t>
            </w:r>
          </w:p>
        </w:tc>
        <w:tc>
          <w:tcPr>
            <w:tcW w:w="713" w:type="dxa"/>
            <w:tcBorders>
              <w:right w:val="single" w:sz="6" w:space="0" w:color="000000"/>
            </w:tcBorders>
          </w:tcPr>
          <w:p>
            <w:pPr>
              <w:pStyle w:val="TableParagraph"/>
              <w:spacing w:line="155" w:lineRule="exact" w:before="8"/>
              <w:ind w:right="7"/>
              <w:rPr>
                <w:sz w:val="15"/>
              </w:rPr>
            </w:pPr>
            <w:r>
              <w:rPr>
                <w:spacing w:val="-4"/>
                <w:sz w:val="15"/>
              </w:rPr>
              <w:t>1,04</w:t>
            </w:r>
          </w:p>
        </w:tc>
        <w:tc>
          <w:tcPr>
            <w:tcW w:w="804" w:type="dxa"/>
            <w:tcBorders>
              <w:left w:val="single" w:sz="6" w:space="0" w:color="000000"/>
              <w:right w:val="single" w:sz="6" w:space="0" w:color="000000"/>
            </w:tcBorders>
          </w:tcPr>
          <w:p>
            <w:pPr>
              <w:pStyle w:val="TableParagraph"/>
              <w:spacing w:line="155" w:lineRule="exact" w:before="8"/>
              <w:ind w:right="5"/>
              <w:rPr>
                <w:sz w:val="15"/>
              </w:rPr>
            </w:pPr>
            <w:r>
              <w:rPr>
                <w:sz w:val="15"/>
              </w:rPr>
              <w:t>-</w:t>
            </w:r>
            <w:r>
              <w:rPr>
                <w:spacing w:val="-4"/>
                <w:sz w:val="15"/>
              </w:rPr>
              <w:t>0,25</w:t>
            </w:r>
          </w:p>
        </w:tc>
      </w:tr>
      <w:tr>
        <w:trPr>
          <w:trHeight w:val="183" w:hRule="atLeast"/>
        </w:trPr>
        <w:tc>
          <w:tcPr>
            <w:tcW w:w="688" w:type="dxa"/>
          </w:tcPr>
          <w:p>
            <w:pPr>
              <w:pStyle w:val="TableParagraph"/>
              <w:spacing w:line="155" w:lineRule="exact" w:before="8"/>
              <w:ind w:left="22" w:right="8"/>
              <w:jc w:val="center"/>
              <w:rPr>
                <w:sz w:val="15"/>
              </w:rPr>
            </w:pPr>
            <w:r>
              <w:rPr>
                <w:spacing w:val="-4"/>
                <w:sz w:val="15"/>
              </w:rPr>
              <w:t>2015</w:t>
            </w:r>
          </w:p>
        </w:tc>
        <w:tc>
          <w:tcPr>
            <w:tcW w:w="1112" w:type="dxa"/>
          </w:tcPr>
          <w:p>
            <w:pPr>
              <w:pStyle w:val="TableParagraph"/>
              <w:spacing w:line="155" w:lineRule="exact" w:before="8"/>
              <w:ind w:left="19"/>
              <w:jc w:val="center"/>
              <w:rPr>
                <w:sz w:val="15"/>
              </w:rPr>
            </w:pPr>
            <w:r>
              <w:rPr>
                <w:spacing w:val="-2"/>
                <w:sz w:val="15"/>
              </w:rPr>
              <w:t>32.301.412</w:t>
            </w:r>
          </w:p>
        </w:tc>
        <w:tc>
          <w:tcPr>
            <w:tcW w:w="917" w:type="dxa"/>
            <w:tcBorders>
              <w:right w:val="single" w:sz="6" w:space="0" w:color="000000"/>
            </w:tcBorders>
          </w:tcPr>
          <w:p>
            <w:pPr>
              <w:pStyle w:val="TableParagraph"/>
              <w:spacing w:line="155" w:lineRule="exact" w:before="8"/>
              <w:ind w:right="5"/>
              <w:rPr>
                <w:sz w:val="15"/>
              </w:rPr>
            </w:pPr>
            <w:r>
              <w:rPr>
                <w:spacing w:val="-2"/>
                <w:sz w:val="15"/>
              </w:rPr>
              <w:t>96.499</w:t>
            </w:r>
          </w:p>
        </w:tc>
        <w:tc>
          <w:tcPr>
            <w:tcW w:w="806" w:type="dxa"/>
            <w:tcBorders>
              <w:left w:val="single" w:sz="6" w:space="0" w:color="000000"/>
            </w:tcBorders>
          </w:tcPr>
          <w:p>
            <w:pPr>
              <w:pStyle w:val="TableParagraph"/>
              <w:spacing w:line="155" w:lineRule="exact" w:before="8"/>
              <w:ind w:right="8"/>
              <w:rPr>
                <w:sz w:val="15"/>
              </w:rPr>
            </w:pPr>
            <w:r>
              <w:rPr>
                <w:spacing w:val="-2"/>
                <w:sz w:val="15"/>
              </w:rPr>
              <w:t>334,73</w:t>
            </w:r>
          </w:p>
        </w:tc>
        <w:tc>
          <w:tcPr>
            <w:tcW w:w="888" w:type="dxa"/>
            <w:tcBorders>
              <w:right w:val="single" w:sz="6" w:space="0" w:color="000000"/>
            </w:tcBorders>
          </w:tcPr>
          <w:p>
            <w:pPr>
              <w:pStyle w:val="TableParagraph"/>
              <w:spacing w:line="155" w:lineRule="exact" w:before="8"/>
              <w:ind w:right="5"/>
              <w:rPr>
                <w:sz w:val="15"/>
              </w:rPr>
            </w:pPr>
            <w:r>
              <w:rPr>
                <w:spacing w:val="-2"/>
                <w:sz w:val="15"/>
              </w:rPr>
              <w:t>871.133</w:t>
            </w:r>
          </w:p>
        </w:tc>
        <w:tc>
          <w:tcPr>
            <w:tcW w:w="727" w:type="dxa"/>
            <w:tcBorders>
              <w:left w:val="single" w:sz="6" w:space="0" w:color="000000"/>
              <w:right w:val="single" w:sz="6" w:space="0" w:color="000000"/>
            </w:tcBorders>
          </w:tcPr>
          <w:p>
            <w:pPr>
              <w:pStyle w:val="TableParagraph"/>
              <w:spacing w:line="155" w:lineRule="exact" w:before="8"/>
              <w:ind w:right="6"/>
              <w:rPr>
                <w:sz w:val="15"/>
              </w:rPr>
            </w:pPr>
            <w:r>
              <w:rPr>
                <w:spacing w:val="-5"/>
                <w:sz w:val="15"/>
              </w:rPr>
              <w:t>710</w:t>
            </w:r>
          </w:p>
        </w:tc>
        <w:tc>
          <w:tcPr>
            <w:tcW w:w="755" w:type="dxa"/>
            <w:tcBorders>
              <w:left w:val="single" w:sz="6" w:space="0" w:color="000000"/>
            </w:tcBorders>
          </w:tcPr>
          <w:p>
            <w:pPr>
              <w:pStyle w:val="TableParagraph"/>
              <w:spacing w:line="155" w:lineRule="exact" w:before="8"/>
              <w:ind w:right="10"/>
              <w:rPr>
                <w:sz w:val="15"/>
              </w:rPr>
            </w:pPr>
            <w:r>
              <w:rPr>
                <w:spacing w:val="-4"/>
                <w:sz w:val="15"/>
              </w:rPr>
              <w:t>6,61</w:t>
            </w:r>
          </w:p>
        </w:tc>
        <w:tc>
          <w:tcPr>
            <w:tcW w:w="757" w:type="dxa"/>
          </w:tcPr>
          <w:p>
            <w:pPr>
              <w:pStyle w:val="TableParagraph"/>
              <w:spacing w:line="155" w:lineRule="exact" w:before="8"/>
              <w:ind w:right="10"/>
              <w:rPr>
                <w:sz w:val="15"/>
              </w:rPr>
            </w:pPr>
            <w:r>
              <w:rPr>
                <w:spacing w:val="-4"/>
                <w:sz w:val="15"/>
              </w:rPr>
              <w:t>2,77</w:t>
            </w:r>
          </w:p>
        </w:tc>
        <w:tc>
          <w:tcPr>
            <w:tcW w:w="713" w:type="dxa"/>
            <w:tcBorders>
              <w:right w:val="single" w:sz="6" w:space="0" w:color="000000"/>
            </w:tcBorders>
          </w:tcPr>
          <w:p>
            <w:pPr>
              <w:pStyle w:val="TableParagraph"/>
              <w:spacing w:line="155" w:lineRule="exact" w:before="8"/>
              <w:ind w:right="7"/>
              <w:rPr>
                <w:sz w:val="15"/>
              </w:rPr>
            </w:pPr>
            <w:r>
              <w:rPr>
                <w:spacing w:val="-4"/>
                <w:sz w:val="15"/>
              </w:rPr>
              <w:t>0,74</w:t>
            </w:r>
          </w:p>
        </w:tc>
        <w:tc>
          <w:tcPr>
            <w:tcW w:w="804" w:type="dxa"/>
            <w:tcBorders>
              <w:left w:val="single" w:sz="6" w:space="0" w:color="000000"/>
              <w:right w:val="single" w:sz="6" w:space="0" w:color="000000"/>
            </w:tcBorders>
          </w:tcPr>
          <w:p>
            <w:pPr>
              <w:pStyle w:val="TableParagraph"/>
              <w:spacing w:line="155" w:lineRule="exact" w:before="8"/>
              <w:ind w:right="5"/>
              <w:rPr>
                <w:sz w:val="15"/>
              </w:rPr>
            </w:pPr>
            <w:r>
              <w:rPr>
                <w:spacing w:val="-4"/>
                <w:sz w:val="15"/>
              </w:rPr>
              <w:t>2,02</w:t>
            </w:r>
          </w:p>
        </w:tc>
      </w:tr>
      <w:tr>
        <w:trPr>
          <w:trHeight w:val="191" w:hRule="atLeast"/>
        </w:trPr>
        <w:tc>
          <w:tcPr>
            <w:tcW w:w="688" w:type="dxa"/>
          </w:tcPr>
          <w:p>
            <w:pPr>
              <w:pStyle w:val="TableParagraph"/>
              <w:spacing w:line="164" w:lineRule="exact" w:before="7"/>
              <w:ind w:left="22" w:right="8"/>
              <w:jc w:val="center"/>
              <w:rPr>
                <w:sz w:val="15"/>
              </w:rPr>
            </w:pPr>
            <w:r>
              <w:rPr>
                <w:spacing w:val="-4"/>
                <w:sz w:val="15"/>
              </w:rPr>
              <w:t>2016</w:t>
            </w:r>
          </w:p>
        </w:tc>
        <w:tc>
          <w:tcPr>
            <w:tcW w:w="1112" w:type="dxa"/>
          </w:tcPr>
          <w:p>
            <w:pPr>
              <w:pStyle w:val="TableParagraph"/>
              <w:spacing w:line="164" w:lineRule="exact" w:before="7"/>
              <w:ind w:left="19"/>
              <w:jc w:val="center"/>
              <w:rPr>
                <w:sz w:val="15"/>
              </w:rPr>
            </w:pPr>
            <w:r>
              <w:rPr>
                <w:spacing w:val="-2"/>
                <w:sz w:val="15"/>
              </w:rPr>
              <w:t>34.777.235</w:t>
            </w:r>
          </w:p>
        </w:tc>
        <w:tc>
          <w:tcPr>
            <w:tcW w:w="917" w:type="dxa"/>
            <w:tcBorders>
              <w:right w:val="single" w:sz="6" w:space="0" w:color="000000"/>
            </w:tcBorders>
          </w:tcPr>
          <w:p>
            <w:pPr>
              <w:pStyle w:val="TableParagraph"/>
              <w:spacing w:line="164" w:lineRule="exact" w:before="7"/>
              <w:ind w:right="5"/>
              <w:rPr>
                <w:sz w:val="15"/>
              </w:rPr>
            </w:pPr>
            <w:r>
              <w:rPr>
                <w:spacing w:val="-2"/>
                <w:sz w:val="15"/>
              </w:rPr>
              <w:t>100.710</w:t>
            </w:r>
          </w:p>
        </w:tc>
        <w:tc>
          <w:tcPr>
            <w:tcW w:w="806" w:type="dxa"/>
            <w:tcBorders>
              <w:left w:val="single" w:sz="6" w:space="0" w:color="000000"/>
            </w:tcBorders>
          </w:tcPr>
          <w:p>
            <w:pPr>
              <w:pStyle w:val="TableParagraph"/>
              <w:spacing w:line="164" w:lineRule="exact" w:before="7"/>
              <w:ind w:right="8"/>
              <w:rPr>
                <w:sz w:val="15"/>
              </w:rPr>
            </w:pPr>
            <w:r>
              <w:rPr>
                <w:spacing w:val="-2"/>
                <w:sz w:val="15"/>
              </w:rPr>
              <w:t>345,32</w:t>
            </w:r>
          </w:p>
        </w:tc>
        <w:tc>
          <w:tcPr>
            <w:tcW w:w="888" w:type="dxa"/>
            <w:tcBorders>
              <w:right w:val="single" w:sz="6" w:space="0" w:color="000000"/>
            </w:tcBorders>
          </w:tcPr>
          <w:p>
            <w:pPr>
              <w:pStyle w:val="TableParagraph"/>
              <w:spacing w:line="164" w:lineRule="exact" w:before="7"/>
              <w:ind w:right="5"/>
              <w:rPr>
                <w:sz w:val="15"/>
              </w:rPr>
            </w:pPr>
            <w:r>
              <w:rPr>
                <w:spacing w:val="-2"/>
                <w:sz w:val="15"/>
              </w:rPr>
              <w:t>2.475.823</w:t>
            </w:r>
          </w:p>
        </w:tc>
        <w:tc>
          <w:tcPr>
            <w:tcW w:w="727" w:type="dxa"/>
            <w:tcBorders>
              <w:left w:val="single" w:sz="6" w:space="0" w:color="000000"/>
              <w:right w:val="single" w:sz="6" w:space="0" w:color="000000"/>
            </w:tcBorders>
          </w:tcPr>
          <w:p>
            <w:pPr>
              <w:pStyle w:val="TableParagraph"/>
              <w:spacing w:line="164" w:lineRule="exact" w:before="7"/>
              <w:ind w:right="6"/>
              <w:rPr>
                <w:sz w:val="15"/>
              </w:rPr>
            </w:pPr>
            <w:r>
              <w:rPr>
                <w:spacing w:val="-2"/>
                <w:sz w:val="15"/>
              </w:rPr>
              <w:t>4.211</w:t>
            </w:r>
          </w:p>
        </w:tc>
        <w:tc>
          <w:tcPr>
            <w:tcW w:w="755" w:type="dxa"/>
            <w:tcBorders>
              <w:left w:val="single" w:sz="6" w:space="0" w:color="000000"/>
            </w:tcBorders>
          </w:tcPr>
          <w:p>
            <w:pPr>
              <w:pStyle w:val="TableParagraph"/>
              <w:spacing w:line="164" w:lineRule="exact" w:before="7"/>
              <w:ind w:right="10"/>
              <w:rPr>
                <w:sz w:val="15"/>
              </w:rPr>
            </w:pPr>
            <w:r>
              <w:rPr>
                <w:spacing w:val="-2"/>
                <w:sz w:val="15"/>
              </w:rPr>
              <w:t>10,59</w:t>
            </w:r>
          </w:p>
        </w:tc>
        <w:tc>
          <w:tcPr>
            <w:tcW w:w="757" w:type="dxa"/>
          </w:tcPr>
          <w:p>
            <w:pPr>
              <w:pStyle w:val="TableParagraph"/>
              <w:spacing w:line="164" w:lineRule="exact" w:before="7"/>
              <w:ind w:right="10"/>
              <w:rPr>
                <w:sz w:val="15"/>
              </w:rPr>
            </w:pPr>
            <w:r>
              <w:rPr>
                <w:spacing w:val="-4"/>
                <w:sz w:val="15"/>
              </w:rPr>
              <w:t>7,66</w:t>
            </w:r>
          </w:p>
        </w:tc>
        <w:tc>
          <w:tcPr>
            <w:tcW w:w="713" w:type="dxa"/>
            <w:tcBorders>
              <w:right w:val="single" w:sz="6" w:space="0" w:color="000000"/>
            </w:tcBorders>
          </w:tcPr>
          <w:p>
            <w:pPr>
              <w:pStyle w:val="TableParagraph"/>
              <w:spacing w:line="164" w:lineRule="exact" w:before="7"/>
              <w:ind w:right="7"/>
              <w:rPr>
                <w:sz w:val="15"/>
              </w:rPr>
            </w:pPr>
            <w:r>
              <w:rPr>
                <w:spacing w:val="-4"/>
                <w:sz w:val="15"/>
              </w:rPr>
              <w:t>4,36</w:t>
            </w:r>
          </w:p>
        </w:tc>
        <w:tc>
          <w:tcPr>
            <w:tcW w:w="804" w:type="dxa"/>
            <w:tcBorders>
              <w:left w:val="single" w:sz="6" w:space="0" w:color="000000"/>
              <w:right w:val="single" w:sz="6" w:space="0" w:color="000000"/>
            </w:tcBorders>
          </w:tcPr>
          <w:p>
            <w:pPr>
              <w:pStyle w:val="TableParagraph"/>
              <w:spacing w:line="164" w:lineRule="exact" w:before="7"/>
              <w:ind w:right="5"/>
              <w:rPr>
                <w:sz w:val="15"/>
              </w:rPr>
            </w:pPr>
            <w:r>
              <w:rPr>
                <w:spacing w:val="-4"/>
                <w:sz w:val="15"/>
              </w:rPr>
              <w:t>3,16</w:t>
            </w:r>
          </w:p>
        </w:tc>
      </w:tr>
      <w:tr>
        <w:trPr>
          <w:trHeight w:val="182" w:hRule="atLeast"/>
        </w:trPr>
        <w:tc>
          <w:tcPr>
            <w:tcW w:w="688" w:type="dxa"/>
            <w:tcBorders>
              <w:bottom w:val="single" w:sz="6" w:space="0" w:color="000000"/>
            </w:tcBorders>
          </w:tcPr>
          <w:p>
            <w:pPr>
              <w:pStyle w:val="TableParagraph"/>
              <w:spacing w:line="155" w:lineRule="exact" w:before="7"/>
              <w:ind w:left="22" w:right="8"/>
              <w:jc w:val="center"/>
              <w:rPr>
                <w:sz w:val="15"/>
              </w:rPr>
            </w:pPr>
            <w:r>
              <w:rPr>
                <w:spacing w:val="-4"/>
                <w:sz w:val="15"/>
              </w:rPr>
              <w:t>2017</w:t>
            </w:r>
          </w:p>
        </w:tc>
        <w:tc>
          <w:tcPr>
            <w:tcW w:w="1112" w:type="dxa"/>
            <w:tcBorders>
              <w:bottom w:val="single" w:sz="6" w:space="0" w:color="000000"/>
            </w:tcBorders>
          </w:tcPr>
          <w:p>
            <w:pPr>
              <w:pStyle w:val="TableParagraph"/>
              <w:spacing w:line="155" w:lineRule="exact" w:before="7"/>
              <w:ind w:left="19"/>
              <w:jc w:val="center"/>
              <w:rPr>
                <w:sz w:val="15"/>
              </w:rPr>
            </w:pPr>
            <w:r>
              <w:rPr>
                <w:spacing w:val="-2"/>
                <w:sz w:val="15"/>
              </w:rPr>
              <w:t>36.678.939</w:t>
            </w:r>
          </w:p>
        </w:tc>
        <w:tc>
          <w:tcPr>
            <w:tcW w:w="917" w:type="dxa"/>
            <w:tcBorders>
              <w:bottom w:val="single" w:sz="6" w:space="0" w:color="000000"/>
              <w:right w:val="single" w:sz="6" w:space="0" w:color="000000"/>
            </w:tcBorders>
          </w:tcPr>
          <w:p>
            <w:pPr>
              <w:pStyle w:val="TableParagraph"/>
              <w:spacing w:line="155" w:lineRule="exact" w:before="7"/>
              <w:ind w:right="5"/>
              <w:rPr>
                <w:sz w:val="15"/>
              </w:rPr>
            </w:pPr>
            <w:r>
              <w:rPr>
                <w:spacing w:val="-2"/>
                <w:sz w:val="15"/>
              </w:rPr>
              <w:t>100.736</w:t>
            </w:r>
          </w:p>
        </w:tc>
        <w:tc>
          <w:tcPr>
            <w:tcW w:w="806" w:type="dxa"/>
            <w:tcBorders>
              <w:left w:val="single" w:sz="6" w:space="0" w:color="000000"/>
              <w:bottom w:val="single" w:sz="6" w:space="0" w:color="000000"/>
            </w:tcBorders>
          </w:tcPr>
          <w:p>
            <w:pPr>
              <w:pStyle w:val="TableParagraph"/>
              <w:spacing w:line="155" w:lineRule="exact" w:before="7"/>
              <w:ind w:right="8"/>
              <w:rPr>
                <w:sz w:val="15"/>
              </w:rPr>
            </w:pPr>
            <w:r>
              <w:rPr>
                <w:spacing w:val="-2"/>
                <w:sz w:val="15"/>
              </w:rPr>
              <w:t>364,11</w:t>
            </w:r>
          </w:p>
        </w:tc>
        <w:tc>
          <w:tcPr>
            <w:tcW w:w="888" w:type="dxa"/>
            <w:tcBorders>
              <w:bottom w:val="single" w:sz="6" w:space="0" w:color="000000"/>
              <w:right w:val="single" w:sz="6" w:space="0" w:color="000000"/>
            </w:tcBorders>
          </w:tcPr>
          <w:p>
            <w:pPr>
              <w:pStyle w:val="TableParagraph"/>
              <w:spacing w:line="155" w:lineRule="exact" w:before="7"/>
              <w:ind w:right="5"/>
              <w:rPr>
                <w:sz w:val="15"/>
              </w:rPr>
            </w:pPr>
            <w:r>
              <w:rPr>
                <w:spacing w:val="-2"/>
                <w:sz w:val="15"/>
              </w:rPr>
              <w:t>1.901.705</w:t>
            </w:r>
          </w:p>
        </w:tc>
        <w:tc>
          <w:tcPr>
            <w:tcW w:w="727" w:type="dxa"/>
            <w:tcBorders>
              <w:left w:val="single" w:sz="6" w:space="0" w:color="000000"/>
              <w:bottom w:val="single" w:sz="6" w:space="0" w:color="000000"/>
              <w:right w:val="single" w:sz="6" w:space="0" w:color="000000"/>
            </w:tcBorders>
          </w:tcPr>
          <w:p>
            <w:pPr>
              <w:pStyle w:val="TableParagraph"/>
              <w:spacing w:line="155" w:lineRule="exact" w:before="7"/>
              <w:ind w:right="6"/>
              <w:rPr>
                <w:sz w:val="15"/>
              </w:rPr>
            </w:pPr>
            <w:r>
              <w:rPr>
                <w:spacing w:val="-5"/>
                <w:sz w:val="15"/>
              </w:rPr>
              <w:t>26</w:t>
            </w:r>
          </w:p>
        </w:tc>
        <w:tc>
          <w:tcPr>
            <w:tcW w:w="755" w:type="dxa"/>
            <w:tcBorders>
              <w:left w:val="single" w:sz="6" w:space="0" w:color="000000"/>
              <w:bottom w:val="single" w:sz="6" w:space="0" w:color="000000"/>
            </w:tcBorders>
          </w:tcPr>
          <w:p>
            <w:pPr>
              <w:pStyle w:val="TableParagraph"/>
              <w:spacing w:line="155" w:lineRule="exact" w:before="7"/>
              <w:ind w:right="10"/>
              <w:rPr>
                <w:sz w:val="15"/>
              </w:rPr>
            </w:pPr>
            <w:r>
              <w:rPr>
                <w:spacing w:val="-2"/>
                <w:sz w:val="15"/>
              </w:rPr>
              <w:t>18,79</w:t>
            </w:r>
          </w:p>
        </w:tc>
        <w:tc>
          <w:tcPr>
            <w:tcW w:w="757" w:type="dxa"/>
            <w:tcBorders>
              <w:bottom w:val="single" w:sz="6" w:space="0" w:color="000000"/>
            </w:tcBorders>
          </w:tcPr>
          <w:p>
            <w:pPr>
              <w:pStyle w:val="TableParagraph"/>
              <w:spacing w:line="155" w:lineRule="exact" w:before="7"/>
              <w:ind w:right="10"/>
              <w:rPr>
                <w:sz w:val="15"/>
              </w:rPr>
            </w:pPr>
            <w:r>
              <w:rPr>
                <w:spacing w:val="-4"/>
                <w:sz w:val="15"/>
              </w:rPr>
              <w:t>5,47</w:t>
            </w:r>
          </w:p>
        </w:tc>
        <w:tc>
          <w:tcPr>
            <w:tcW w:w="713" w:type="dxa"/>
            <w:tcBorders>
              <w:bottom w:val="single" w:sz="6" w:space="0" w:color="000000"/>
              <w:right w:val="single" w:sz="6" w:space="0" w:color="000000"/>
            </w:tcBorders>
          </w:tcPr>
          <w:p>
            <w:pPr>
              <w:pStyle w:val="TableParagraph"/>
              <w:spacing w:line="155" w:lineRule="exact" w:before="7"/>
              <w:ind w:right="7"/>
              <w:rPr>
                <w:sz w:val="15"/>
              </w:rPr>
            </w:pPr>
            <w:r>
              <w:rPr>
                <w:spacing w:val="-4"/>
                <w:sz w:val="15"/>
              </w:rPr>
              <w:t>0,03</w:t>
            </w:r>
          </w:p>
        </w:tc>
        <w:tc>
          <w:tcPr>
            <w:tcW w:w="804" w:type="dxa"/>
            <w:tcBorders>
              <w:left w:val="single" w:sz="6" w:space="0" w:color="000000"/>
              <w:bottom w:val="single" w:sz="6" w:space="0" w:color="000000"/>
              <w:right w:val="single" w:sz="6" w:space="0" w:color="000000"/>
            </w:tcBorders>
          </w:tcPr>
          <w:p>
            <w:pPr>
              <w:pStyle w:val="TableParagraph"/>
              <w:spacing w:line="155" w:lineRule="exact" w:before="7"/>
              <w:ind w:right="5"/>
              <w:rPr>
                <w:sz w:val="15"/>
              </w:rPr>
            </w:pPr>
            <w:r>
              <w:rPr>
                <w:spacing w:val="-4"/>
                <w:sz w:val="15"/>
              </w:rPr>
              <w:t>5,44</w:t>
            </w:r>
          </w:p>
        </w:tc>
      </w:tr>
      <w:tr>
        <w:trPr>
          <w:trHeight w:val="178" w:hRule="atLeast"/>
        </w:trPr>
        <w:tc>
          <w:tcPr>
            <w:tcW w:w="688" w:type="dxa"/>
            <w:tcBorders>
              <w:top w:val="single" w:sz="6" w:space="0" w:color="000000"/>
              <w:bottom w:val="single" w:sz="6" w:space="0" w:color="000000"/>
            </w:tcBorders>
          </w:tcPr>
          <w:p>
            <w:pPr>
              <w:pStyle w:val="TableParagraph"/>
              <w:spacing w:line="156" w:lineRule="exact" w:before="2"/>
              <w:ind w:left="22" w:right="8"/>
              <w:jc w:val="center"/>
              <w:rPr>
                <w:sz w:val="15"/>
              </w:rPr>
            </w:pPr>
            <w:r>
              <w:rPr>
                <w:spacing w:val="-4"/>
                <w:sz w:val="15"/>
              </w:rPr>
              <w:t>2018</w:t>
            </w:r>
          </w:p>
        </w:tc>
        <w:tc>
          <w:tcPr>
            <w:tcW w:w="1112" w:type="dxa"/>
            <w:tcBorders>
              <w:top w:val="single" w:sz="6" w:space="0" w:color="000000"/>
              <w:bottom w:val="single" w:sz="6" w:space="0" w:color="000000"/>
            </w:tcBorders>
          </w:tcPr>
          <w:p>
            <w:pPr>
              <w:pStyle w:val="TableParagraph"/>
              <w:spacing w:line="156" w:lineRule="exact" w:before="2"/>
              <w:ind w:left="19"/>
              <w:jc w:val="center"/>
              <w:rPr>
                <w:sz w:val="15"/>
              </w:rPr>
            </w:pPr>
            <w:r>
              <w:rPr>
                <w:spacing w:val="-2"/>
                <w:sz w:val="15"/>
              </w:rPr>
              <w:t>31.462.222</w:t>
            </w:r>
          </w:p>
        </w:tc>
        <w:tc>
          <w:tcPr>
            <w:tcW w:w="917"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98.430</w:t>
            </w:r>
          </w:p>
        </w:tc>
        <w:tc>
          <w:tcPr>
            <w:tcW w:w="806" w:type="dxa"/>
            <w:tcBorders>
              <w:top w:val="single" w:sz="6" w:space="0" w:color="000000"/>
              <w:left w:val="single" w:sz="6" w:space="0" w:color="000000"/>
              <w:bottom w:val="single" w:sz="6" w:space="0" w:color="000000"/>
            </w:tcBorders>
          </w:tcPr>
          <w:p>
            <w:pPr>
              <w:pStyle w:val="TableParagraph"/>
              <w:spacing w:line="156" w:lineRule="exact" w:before="2"/>
              <w:ind w:right="8"/>
              <w:rPr>
                <w:sz w:val="15"/>
              </w:rPr>
            </w:pPr>
            <w:r>
              <w:rPr>
                <w:spacing w:val="-2"/>
                <w:sz w:val="15"/>
              </w:rPr>
              <w:t>319,64</w:t>
            </w:r>
          </w:p>
        </w:tc>
        <w:tc>
          <w:tcPr>
            <w:tcW w:w="888"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3"/>
                <w:sz w:val="15"/>
              </w:rPr>
              <w:t>-</w:t>
            </w:r>
            <w:r>
              <w:rPr>
                <w:spacing w:val="-2"/>
                <w:sz w:val="15"/>
              </w:rPr>
              <w:t>5.216.717</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6"/>
              <w:rPr>
                <w:sz w:val="15"/>
              </w:rPr>
            </w:pPr>
            <w:r>
              <w:rPr>
                <w:sz w:val="15"/>
              </w:rPr>
              <w:t>-</w:t>
            </w:r>
            <w:r>
              <w:rPr>
                <w:spacing w:val="-2"/>
                <w:sz w:val="15"/>
              </w:rPr>
              <w:t>2.306</w:t>
            </w:r>
          </w:p>
        </w:tc>
        <w:tc>
          <w:tcPr>
            <w:tcW w:w="755" w:type="dxa"/>
            <w:tcBorders>
              <w:top w:val="single" w:sz="6" w:space="0" w:color="000000"/>
              <w:left w:val="single" w:sz="6" w:space="0" w:color="000000"/>
              <w:bottom w:val="single" w:sz="6" w:space="0" w:color="000000"/>
            </w:tcBorders>
          </w:tcPr>
          <w:p>
            <w:pPr>
              <w:pStyle w:val="TableParagraph"/>
              <w:spacing w:line="156" w:lineRule="exact" w:before="2"/>
              <w:ind w:right="10"/>
              <w:rPr>
                <w:sz w:val="15"/>
              </w:rPr>
            </w:pPr>
            <w:r>
              <w:rPr>
                <w:sz w:val="15"/>
              </w:rPr>
              <w:t>-</w:t>
            </w:r>
            <w:r>
              <w:rPr>
                <w:spacing w:val="-2"/>
                <w:sz w:val="15"/>
              </w:rPr>
              <w:t>44,47</w:t>
            </w:r>
          </w:p>
        </w:tc>
        <w:tc>
          <w:tcPr>
            <w:tcW w:w="757" w:type="dxa"/>
            <w:tcBorders>
              <w:top w:val="single" w:sz="6" w:space="0" w:color="000000"/>
              <w:bottom w:val="single" w:sz="6" w:space="0" w:color="000000"/>
            </w:tcBorders>
          </w:tcPr>
          <w:p>
            <w:pPr>
              <w:pStyle w:val="TableParagraph"/>
              <w:spacing w:line="156" w:lineRule="exact" w:before="2"/>
              <w:ind w:right="9"/>
              <w:rPr>
                <w:sz w:val="15"/>
              </w:rPr>
            </w:pPr>
            <w:r>
              <w:rPr>
                <w:spacing w:val="-3"/>
                <w:sz w:val="15"/>
              </w:rPr>
              <w:t>-</w:t>
            </w:r>
            <w:r>
              <w:rPr>
                <w:spacing w:val="-2"/>
                <w:sz w:val="15"/>
              </w:rPr>
              <w:t>14,22</w:t>
            </w:r>
          </w:p>
        </w:tc>
        <w:tc>
          <w:tcPr>
            <w:tcW w:w="713" w:type="dxa"/>
            <w:tcBorders>
              <w:top w:val="single" w:sz="6" w:space="0" w:color="000000"/>
              <w:bottom w:val="single" w:sz="6" w:space="0" w:color="000000"/>
              <w:right w:val="single" w:sz="6" w:space="0" w:color="000000"/>
            </w:tcBorders>
          </w:tcPr>
          <w:p>
            <w:pPr>
              <w:pStyle w:val="TableParagraph"/>
              <w:spacing w:line="156" w:lineRule="exact" w:before="2"/>
              <w:ind w:right="6"/>
              <w:rPr>
                <w:sz w:val="15"/>
              </w:rPr>
            </w:pPr>
            <w:r>
              <w:rPr>
                <w:spacing w:val="-3"/>
                <w:sz w:val="15"/>
              </w:rPr>
              <w:t>-</w:t>
            </w:r>
            <w:r>
              <w:rPr>
                <w:spacing w:val="-4"/>
                <w:sz w:val="15"/>
              </w:rPr>
              <w:t>2,29</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3"/>
                <w:sz w:val="15"/>
              </w:rPr>
              <w:t>-</w:t>
            </w:r>
            <w:r>
              <w:rPr>
                <w:spacing w:val="-2"/>
                <w:sz w:val="15"/>
              </w:rPr>
              <w:t>12,21</w:t>
            </w:r>
          </w:p>
        </w:tc>
      </w:tr>
      <w:tr>
        <w:trPr>
          <w:trHeight w:val="186" w:hRule="atLeast"/>
        </w:trPr>
        <w:tc>
          <w:tcPr>
            <w:tcW w:w="688" w:type="dxa"/>
            <w:tcBorders>
              <w:top w:val="single" w:sz="6" w:space="0" w:color="000000"/>
              <w:bottom w:val="single" w:sz="6" w:space="0" w:color="000000"/>
            </w:tcBorders>
          </w:tcPr>
          <w:p>
            <w:pPr>
              <w:pStyle w:val="TableParagraph"/>
              <w:spacing w:line="164" w:lineRule="exact" w:before="2"/>
              <w:ind w:left="22" w:right="8"/>
              <w:jc w:val="center"/>
              <w:rPr>
                <w:sz w:val="15"/>
              </w:rPr>
            </w:pPr>
            <w:r>
              <w:rPr>
                <w:spacing w:val="-4"/>
                <w:sz w:val="15"/>
              </w:rPr>
              <w:t>2019</w:t>
            </w:r>
          </w:p>
        </w:tc>
        <w:tc>
          <w:tcPr>
            <w:tcW w:w="1112" w:type="dxa"/>
            <w:tcBorders>
              <w:top w:val="single" w:sz="6" w:space="0" w:color="000000"/>
              <w:bottom w:val="single" w:sz="6" w:space="0" w:color="000000"/>
            </w:tcBorders>
          </w:tcPr>
          <w:p>
            <w:pPr>
              <w:pStyle w:val="TableParagraph"/>
              <w:spacing w:line="164" w:lineRule="exact" w:before="2"/>
              <w:ind w:left="19"/>
              <w:jc w:val="center"/>
              <w:rPr>
                <w:sz w:val="15"/>
              </w:rPr>
            </w:pPr>
            <w:r>
              <w:rPr>
                <w:spacing w:val="-2"/>
                <w:sz w:val="15"/>
              </w:rPr>
              <w:t>31.228.104</w:t>
            </w:r>
          </w:p>
        </w:tc>
        <w:tc>
          <w:tcPr>
            <w:tcW w:w="917" w:type="dxa"/>
            <w:tcBorders>
              <w:top w:val="single" w:sz="6" w:space="0" w:color="000000"/>
              <w:bottom w:val="single" w:sz="6" w:space="0" w:color="000000"/>
              <w:right w:val="single" w:sz="6" w:space="0" w:color="000000"/>
            </w:tcBorders>
          </w:tcPr>
          <w:p>
            <w:pPr>
              <w:pStyle w:val="TableParagraph"/>
              <w:spacing w:line="164" w:lineRule="exact" w:before="2"/>
              <w:ind w:right="5"/>
              <w:rPr>
                <w:sz w:val="15"/>
              </w:rPr>
            </w:pPr>
            <w:r>
              <w:rPr>
                <w:spacing w:val="-2"/>
                <w:sz w:val="15"/>
              </w:rPr>
              <w:t>100.159</w:t>
            </w:r>
          </w:p>
        </w:tc>
        <w:tc>
          <w:tcPr>
            <w:tcW w:w="806" w:type="dxa"/>
            <w:tcBorders>
              <w:top w:val="single" w:sz="6" w:space="0" w:color="000000"/>
              <w:left w:val="single" w:sz="6" w:space="0" w:color="000000"/>
              <w:bottom w:val="single" w:sz="6" w:space="0" w:color="000000"/>
            </w:tcBorders>
          </w:tcPr>
          <w:p>
            <w:pPr>
              <w:pStyle w:val="TableParagraph"/>
              <w:spacing w:line="164" w:lineRule="exact" w:before="2"/>
              <w:ind w:right="8"/>
              <w:rPr>
                <w:sz w:val="15"/>
              </w:rPr>
            </w:pPr>
            <w:r>
              <w:rPr>
                <w:spacing w:val="-2"/>
                <w:sz w:val="15"/>
              </w:rPr>
              <w:t>311,79</w:t>
            </w:r>
          </w:p>
        </w:tc>
        <w:tc>
          <w:tcPr>
            <w:tcW w:w="888" w:type="dxa"/>
            <w:tcBorders>
              <w:top w:val="single" w:sz="6" w:space="0" w:color="000000"/>
              <w:bottom w:val="single" w:sz="6" w:space="0" w:color="000000"/>
              <w:right w:val="single" w:sz="6" w:space="0" w:color="000000"/>
            </w:tcBorders>
          </w:tcPr>
          <w:p>
            <w:pPr>
              <w:pStyle w:val="TableParagraph"/>
              <w:spacing w:line="164" w:lineRule="exact" w:before="2"/>
              <w:ind w:right="5"/>
              <w:rPr>
                <w:sz w:val="15"/>
              </w:rPr>
            </w:pPr>
            <w:r>
              <w:rPr>
                <w:spacing w:val="-3"/>
                <w:sz w:val="15"/>
              </w:rPr>
              <w:t>-</w:t>
            </w:r>
            <w:r>
              <w:rPr>
                <w:spacing w:val="-2"/>
                <w:sz w:val="15"/>
              </w:rPr>
              <w:t>234.118</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before="2"/>
              <w:ind w:right="6"/>
              <w:rPr>
                <w:sz w:val="15"/>
              </w:rPr>
            </w:pPr>
            <w:r>
              <w:rPr>
                <w:spacing w:val="-2"/>
                <w:sz w:val="15"/>
              </w:rPr>
              <w:t>1.729</w:t>
            </w:r>
          </w:p>
        </w:tc>
        <w:tc>
          <w:tcPr>
            <w:tcW w:w="755" w:type="dxa"/>
            <w:tcBorders>
              <w:top w:val="single" w:sz="6" w:space="0" w:color="000000"/>
              <w:left w:val="single" w:sz="6" w:space="0" w:color="000000"/>
              <w:bottom w:val="single" w:sz="6" w:space="0" w:color="000000"/>
            </w:tcBorders>
          </w:tcPr>
          <w:p>
            <w:pPr>
              <w:pStyle w:val="TableParagraph"/>
              <w:spacing w:line="164" w:lineRule="exact" w:before="2"/>
              <w:ind w:right="10"/>
              <w:rPr>
                <w:sz w:val="15"/>
              </w:rPr>
            </w:pPr>
            <w:r>
              <w:rPr>
                <w:sz w:val="15"/>
              </w:rPr>
              <w:t>-</w:t>
            </w:r>
            <w:r>
              <w:rPr>
                <w:spacing w:val="-4"/>
                <w:sz w:val="15"/>
              </w:rPr>
              <w:t>7,86</w:t>
            </w:r>
          </w:p>
        </w:tc>
        <w:tc>
          <w:tcPr>
            <w:tcW w:w="757" w:type="dxa"/>
            <w:tcBorders>
              <w:top w:val="single" w:sz="6" w:space="0" w:color="000000"/>
              <w:bottom w:val="single" w:sz="6" w:space="0" w:color="000000"/>
            </w:tcBorders>
          </w:tcPr>
          <w:p>
            <w:pPr>
              <w:pStyle w:val="TableParagraph"/>
              <w:spacing w:line="164" w:lineRule="exact" w:before="2"/>
              <w:ind w:right="10"/>
              <w:rPr>
                <w:sz w:val="15"/>
              </w:rPr>
            </w:pPr>
            <w:r>
              <w:rPr>
                <w:sz w:val="15"/>
              </w:rPr>
              <w:t>-</w:t>
            </w:r>
            <w:r>
              <w:rPr>
                <w:spacing w:val="-4"/>
                <w:sz w:val="15"/>
              </w:rPr>
              <w:t>0,74</w:t>
            </w:r>
          </w:p>
        </w:tc>
        <w:tc>
          <w:tcPr>
            <w:tcW w:w="713" w:type="dxa"/>
            <w:tcBorders>
              <w:top w:val="single" w:sz="6" w:space="0" w:color="000000"/>
              <w:bottom w:val="single" w:sz="6" w:space="0" w:color="000000"/>
              <w:right w:val="single" w:sz="6" w:space="0" w:color="000000"/>
            </w:tcBorders>
          </w:tcPr>
          <w:p>
            <w:pPr>
              <w:pStyle w:val="TableParagraph"/>
              <w:spacing w:line="164" w:lineRule="exact" w:before="2"/>
              <w:ind w:right="7"/>
              <w:rPr>
                <w:sz w:val="15"/>
              </w:rPr>
            </w:pPr>
            <w:r>
              <w:rPr>
                <w:spacing w:val="-4"/>
                <w:sz w:val="15"/>
              </w:rPr>
              <w:t>1,76</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before="2"/>
              <w:ind w:right="5"/>
              <w:rPr>
                <w:sz w:val="15"/>
              </w:rPr>
            </w:pPr>
            <w:r>
              <w:rPr>
                <w:sz w:val="15"/>
              </w:rPr>
              <w:t>-</w:t>
            </w:r>
            <w:r>
              <w:rPr>
                <w:spacing w:val="-4"/>
                <w:sz w:val="15"/>
              </w:rPr>
              <w:t>2,46</w:t>
            </w:r>
          </w:p>
        </w:tc>
      </w:tr>
      <w:tr>
        <w:trPr>
          <w:trHeight w:val="178" w:hRule="atLeast"/>
        </w:trPr>
        <w:tc>
          <w:tcPr>
            <w:tcW w:w="688" w:type="dxa"/>
            <w:tcBorders>
              <w:top w:val="single" w:sz="6" w:space="0" w:color="000000"/>
              <w:bottom w:val="single" w:sz="6" w:space="0" w:color="000000"/>
            </w:tcBorders>
          </w:tcPr>
          <w:p>
            <w:pPr>
              <w:pStyle w:val="TableParagraph"/>
              <w:spacing w:line="156" w:lineRule="exact" w:before="2"/>
              <w:ind w:left="22" w:right="8"/>
              <w:jc w:val="center"/>
              <w:rPr>
                <w:sz w:val="15"/>
              </w:rPr>
            </w:pPr>
            <w:r>
              <w:rPr>
                <w:spacing w:val="-4"/>
                <w:sz w:val="15"/>
              </w:rPr>
              <w:t>2020</w:t>
            </w:r>
          </w:p>
        </w:tc>
        <w:tc>
          <w:tcPr>
            <w:tcW w:w="1112" w:type="dxa"/>
            <w:tcBorders>
              <w:top w:val="single" w:sz="6" w:space="0" w:color="000000"/>
              <w:bottom w:val="single" w:sz="6" w:space="0" w:color="000000"/>
            </w:tcBorders>
          </w:tcPr>
          <w:p>
            <w:pPr>
              <w:pStyle w:val="TableParagraph"/>
              <w:spacing w:line="156" w:lineRule="exact" w:before="2"/>
              <w:ind w:left="19"/>
              <w:jc w:val="center"/>
              <w:rPr>
                <w:sz w:val="15"/>
              </w:rPr>
            </w:pPr>
            <w:r>
              <w:rPr>
                <w:spacing w:val="-2"/>
                <w:sz w:val="15"/>
              </w:rPr>
              <w:t>31.056.863</w:t>
            </w:r>
          </w:p>
        </w:tc>
        <w:tc>
          <w:tcPr>
            <w:tcW w:w="917"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2"/>
                <w:sz w:val="15"/>
              </w:rPr>
              <w:t>101.659</w:t>
            </w:r>
          </w:p>
        </w:tc>
        <w:tc>
          <w:tcPr>
            <w:tcW w:w="806" w:type="dxa"/>
            <w:tcBorders>
              <w:top w:val="single" w:sz="6" w:space="0" w:color="000000"/>
              <w:left w:val="single" w:sz="6" w:space="0" w:color="000000"/>
              <w:bottom w:val="single" w:sz="6" w:space="0" w:color="000000"/>
            </w:tcBorders>
          </w:tcPr>
          <w:p>
            <w:pPr>
              <w:pStyle w:val="TableParagraph"/>
              <w:spacing w:line="156" w:lineRule="exact" w:before="2"/>
              <w:ind w:right="8"/>
              <w:rPr>
                <w:sz w:val="15"/>
              </w:rPr>
            </w:pPr>
            <w:r>
              <w:rPr>
                <w:spacing w:val="-2"/>
                <w:sz w:val="15"/>
              </w:rPr>
              <w:t>305,50</w:t>
            </w:r>
          </w:p>
        </w:tc>
        <w:tc>
          <w:tcPr>
            <w:tcW w:w="888" w:type="dxa"/>
            <w:tcBorders>
              <w:top w:val="single" w:sz="6" w:space="0" w:color="000000"/>
              <w:bottom w:val="single" w:sz="6" w:space="0" w:color="000000"/>
              <w:right w:val="single" w:sz="6" w:space="0" w:color="000000"/>
            </w:tcBorders>
          </w:tcPr>
          <w:p>
            <w:pPr>
              <w:pStyle w:val="TableParagraph"/>
              <w:spacing w:line="156" w:lineRule="exact" w:before="2"/>
              <w:ind w:right="5"/>
              <w:rPr>
                <w:sz w:val="15"/>
              </w:rPr>
            </w:pPr>
            <w:r>
              <w:rPr>
                <w:spacing w:val="-3"/>
                <w:sz w:val="15"/>
              </w:rPr>
              <w:t>-</w:t>
            </w:r>
            <w:r>
              <w:rPr>
                <w:spacing w:val="-2"/>
                <w:sz w:val="15"/>
              </w:rPr>
              <w:t>171.241</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6"/>
              <w:rPr>
                <w:sz w:val="15"/>
              </w:rPr>
            </w:pPr>
            <w:r>
              <w:rPr>
                <w:spacing w:val="-2"/>
                <w:sz w:val="15"/>
              </w:rPr>
              <w:t>1.500</w:t>
            </w:r>
          </w:p>
        </w:tc>
        <w:tc>
          <w:tcPr>
            <w:tcW w:w="755" w:type="dxa"/>
            <w:tcBorders>
              <w:top w:val="single" w:sz="6" w:space="0" w:color="000000"/>
              <w:left w:val="single" w:sz="6" w:space="0" w:color="000000"/>
              <w:bottom w:val="single" w:sz="6" w:space="0" w:color="000000"/>
            </w:tcBorders>
          </w:tcPr>
          <w:p>
            <w:pPr>
              <w:pStyle w:val="TableParagraph"/>
              <w:spacing w:line="156" w:lineRule="exact" w:before="2"/>
              <w:ind w:right="10"/>
              <w:rPr>
                <w:sz w:val="15"/>
              </w:rPr>
            </w:pPr>
            <w:r>
              <w:rPr>
                <w:sz w:val="15"/>
              </w:rPr>
              <w:t>-</w:t>
            </w:r>
            <w:r>
              <w:rPr>
                <w:spacing w:val="-4"/>
                <w:sz w:val="15"/>
              </w:rPr>
              <w:t>6,28</w:t>
            </w:r>
          </w:p>
        </w:tc>
        <w:tc>
          <w:tcPr>
            <w:tcW w:w="757" w:type="dxa"/>
            <w:tcBorders>
              <w:top w:val="single" w:sz="6" w:space="0" w:color="000000"/>
              <w:bottom w:val="single" w:sz="6" w:space="0" w:color="000000"/>
            </w:tcBorders>
          </w:tcPr>
          <w:p>
            <w:pPr>
              <w:pStyle w:val="TableParagraph"/>
              <w:spacing w:line="156" w:lineRule="exact" w:before="2"/>
              <w:ind w:right="10"/>
              <w:rPr>
                <w:sz w:val="15"/>
              </w:rPr>
            </w:pPr>
            <w:r>
              <w:rPr>
                <w:sz w:val="15"/>
              </w:rPr>
              <w:t>-</w:t>
            </w:r>
            <w:r>
              <w:rPr>
                <w:spacing w:val="-4"/>
                <w:sz w:val="15"/>
              </w:rPr>
              <w:t>0,55</w:t>
            </w:r>
          </w:p>
        </w:tc>
        <w:tc>
          <w:tcPr>
            <w:tcW w:w="713" w:type="dxa"/>
            <w:tcBorders>
              <w:top w:val="single" w:sz="6" w:space="0" w:color="000000"/>
              <w:bottom w:val="single" w:sz="6" w:space="0" w:color="000000"/>
              <w:right w:val="single" w:sz="6" w:space="0" w:color="000000"/>
            </w:tcBorders>
          </w:tcPr>
          <w:p>
            <w:pPr>
              <w:pStyle w:val="TableParagraph"/>
              <w:spacing w:line="156" w:lineRule="exact" w:before="2"/>
              <w:ind w:right="7"/>
              <w:rPr>
                <w:sz w:val="15"/>
              </w:rPr>
            </w:pPr>
            <w:r>
              <w:rPr>
                <w:spacing w:val="-4"/>
                <w:sz w:val="15"/>
              </w:rPr>
              <w:t>1,50</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before="2"/>
              <w:ind w:right="5"/>
              <w:rPr>
                <w:sz w:val="15"/>
              </w:rPr>
            </w:pPr>
            <w:r>
              <w:rPr>
                <w:sz w:val="15"/>
              </w:rPr>
              <w:t>-</w:t>
            </w:r>
            <w:r>
              <w:rPr>
                <w:spacing w:val="-4"/>
                <w:sz w:val="15"/>
              </w:rPr>
              <w:t>2,02</w:t>
            </w:r>
          </w:p>
        </w:tc>
      </w:tr>
      <w:tr>
        <w:trPr>
          <w:trHeight w:val="186" w:hRule="atLeast"/>
        </w:trPr>
        <w:tc>
          <w:tcPr>
            <w:tcW w:w="688" w:type="dxa"/>
            <w:tcBorders>
              <w:top w:val="single" w:sz="6" w:space="0" w:color="000000"/>
              <w:bottom w:val="single" w:sz="6" w:space="0" w:color="000000"/>
            </w:tcBorders>
          </w:tcPr>
          <w:p>
            <w:pPr>
              <w:pStyle w:val="TableParagraph"/>
              <w:spacing w:line="160" w:lineRule="exact" w:before="6"/>
              <w:ind w:left="22" w:right="8"/>
              <w:jc w:val="center"/>
              <w:rPr>
                <w:sz w:val="15"/>
              </w:rPr>
            </w:pPr>
            <w:r>
              <w:rPr>
                <w:spacing w:val="-4"/>
                <w:sz w:val="15"/>
              </w:rPr>
              <w:t>2021</w:t>
            </w:r>
          </w:p>
        </w:tc>
        <w:tc>
          <w:tcPr>
            <w:tcW w:w="1112" w:type="dxa"/>
            <w:tcBorders>
              <w:top w:val="single" w:sz="6" w:space="0" w:color="000000"/>
              <w:bottom w:val="single" w:sz="6" w:space="0" w:color="000000"/>
            </w:tcBorders>
          </w:tcPr>
          <w:p>
            <w:pPr>
              <w:pStyle w:val="TableParagraph"/>
              <w:spacing w:line="160" w:lineRule="exact" w:before="6"/>
              <w:ind w:left="19"/>
              <w:jc w:val="center"/>
              <w:rPr>
                <w:sz w:val="15"/>
              </w:rPr>
            </w:pPr>
            <w:r>
              <w:rPr>
                <w:spacing w:val="-2"/>
                <w:sz w:val="15"/>
              </w:rPr>
              <w:t>31.111.874</w:t>
            </w:r>
          </w:p>
        </w:tc>
        <w:tc>
          <w:tcPr>
            <w:tcW w:w="917" w:type="dxa"/>
            <w:tcBorders>
              <w:top w:val="single" w:sz="6" w:space="0" w:color="000000"/>
              <w:bottom w:val="single" w:sz="6" w:space="0" w:color="000000"/>
              <w:right w:val="single" w:sz="6" w:space="0" w:color="000000"/>
            </w:tcBorders>
          </w:tcPr>
          <w:p>
            <w:pPr>
              <w:pStyle w:val="TableParagraph"/>
              <w:spacing w:line="160" w:lineRule="exact" w:before="6"/>
              <w:ind w:right="5"/>
              <w:rPr>
                <w:sz w:val="15"/>
              </w:rPr>
            </w:pPr>
            <w:r>
              <w:rPr>
                <w:spacing w:val="-2"/>
                <w:sz w:val="15"/>
              </w:rPr>
              <w:t>103.372</w:t>
            </w:r>
          </w:p>
        </w:tc>
        <w:tc>
          <w:tcPr>
            <w:tcW w:w="806" w:type="dxa"/>
            <w:tcBorders>
              <w:top w:val="single" w:sz="6" w:space="0" w:color="000000"/>
              <w:left w:val="single" w:sz="6" w:space="0" w:color="000000"/>
              <w:bottom w:val="single" w:sz="6" w:space="0" w:color="000000"/>
            </w:tcBorders>
          </w:tcPr>
          <w:p>
            <w:pPr>
              <w:pStyle w:val="TableParagraph"/>
              <w:spacing w:line="160" w:lineRule="exact" w:before="6"/>
              <w:ind w:right="8"/>
              <w:rPr>
                <w:sz w:val="15"/>
              </w:rPr>
            </w:pPr>
            <w:r>
              <w:rPr>
                <w:spacing w:val="-2"/>
                <w:sz w:val="15"/>
              </w:rPr>
              <w:t>300,97</w:t>
            </w:r>
          </w:p>
        </w:tc>
        <w:tc>
          <w:tcPr>
            <w:tcW w:w="888" w:type="dxa"/>
            <w:tcBorders>
              <w:top w:val="single" w:sz="6" w:space="0" w:color="000000"/>
              <w:bottom w:val="single" w:sz="6" w:space="0" w:color="000000"/>
              <w:right w:val="single" w:sz="6" w:space="0" w:color="000000"/>
            </w:tcBorders>
          </w:tcPr>
          <w:p>
            <w:pPr>
              <w:pStyle w:val="TableParagraph"/>
              <w:spacing w:line="160" w:lineRule="exact" w:before="6"/>
              <w:ind w:right="5"/>
              <w:rPr>
                <w:sz w:val="15"/>
              </w:rPr>
            </w:pPr>
            <w:r>
              <w:rPr>
                <w:spacing w:val="-2"/>
                <w:sz w:val="15"/>
              </w:rPr>
              <w:t>55.011</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60" w:lineRule="exact" w:before="6"/>
              <w:ind w:right="6"/>
              <w:rPr>
                <w:sz w:val="15"/>
              </w:rPr>
            </w:pPr>
            <w:r>
              <w:rPr>
                <w:spacing w:val="-2"/>
                <w:sz w:val="15"/>
              </w:rPr>
              <w:t>1.713</w:t>
            </w:r>
          </w:p>
        </w:tc>
        <w:tc>
          <w:tcPr>
            <w:tcW w:w="755" w:type="dxa"/>
            <w:tcBorders>
              <w:top w:val="single" w:sz="6" w:space="0" w:color="000000"/>
              <w:left w:val="single" w:sz="6" w:space="0" w:color="000000"/>
              <w:bottom w:val="single" w:sz="6" w:space="0" w:color="000000"/>
            </w:tcBorders>
          </w:tcPr>
          <w:p>
            <w:pPr>
              <w:pStyle w:val="TableParagraph"/>
              <w:spacing w:line="160" w:lineRule="exact" w:before="6"/>
              <w:ind w:right="10"/>
              <w:rPr>
                <w:sz w:val="15"/>
              </w:rPr>
            </w:pPr>
            <w:r>
              <w:rPr>
                <w:sz w:val="15"/>
              </w:rPr>
              <w:t>-</w:t>
            </w:r>
            <w:r>
              <w:rPr>
                <w:spacing w:val="-4"/>
                <w:sz w:val="15"/>
              </w:rPr>
              <w:t>4,53</w:t>
            </w:r>
          </w:p>
        </w:tc>
        <w:tc>
          <w:tcPr>
            <w:tcW w:w="757" w:type="dxa"/>
            <w:tcBorders>
              <w:top w:val="single" w:sz="6" w:space="0" w:color="000000"/>
              <w:bottom w:val="single" w:sz="6" w:space="0" w:color="000000"/>
            </w:tcBorders>
          </w:tcPr>
          <w:p>
            <w:pPr>
              <w:pStyle w:val="TableParagraph"/>
              <w:spacing w:line="160" w:lineRule="exact" w:before="6"/>
              <w:ind w:right="10"/>
              <w:rPr>
                <w:sz w:val="15"/>
              </w:rPr>
            </w:pPr>
            <w:r>
              <w:rPr>
                <w:spacing w:val="-4"/>
                <w:sz w:val="15"/>
              </w:rPr>
              <w:t>0,18</w:t>
            </w:r>
          </w:p>
        </w:tc>
        <w:tc>
          <w:tcPr>
            <w:tcW w:w="713" w:type="dxa"/>
            <w:tcBorders>
              <w:top w:val="single" w:sz="6" w:space="0" w:color="000000"/>
              <w:bottom w:val="single" w:sz="6" w:space="0" w:color="000000"/>
              <w:right w:val="single" w:sz="6" w:space="0" w:color="000000"/>
            </w:tcBorders>
          </w:tcPr>
          <w:p>
            <w:pPr>
              <w:pStyle w:val="TableParagraph"/>
              <w:spacing w:line="160" w:lineRule="exact" w:before="6"/>
              <w:ind w:right="7"/>
              <w:rPr>
                <w:sz w:val="15"/>
              </w:rPr>
            </w:pPr>
            <w:r>
              <w:rPr>
                <w:spacing w:val="-4"/>
                <w:sz w:val="15"/>
              </w:rPr>
              <w:t>1,69</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60" w:lineRule="exact" w:before="6"/>
              <w:ind w:right="5"/>
              <w:rPr>
                <w:sz w:val="15"/>
              </w:rPr>
            </w:pPr>
            <w:r>
              <w:rPr>
                <w:sz w:val="15"/>
              </w:rPr>
              <w:t>-</w:t>
            </w:r>
            <w:r>
              <w:rPr>
                <w:spacing w:val="-4"/>
                <w:sz w:val="15"/>
              </w:rPr>
              <w:t>1,48</w:t>
            </w:r>
          </w:p>
        </w:tc>
      </w:tr>
      <w:tr>
        <w:trPr>
          <w:trHeight w:val="186" w:hRule="atLeast"/>
        </w:trPr>
        <w:tc>
          <w:tcPr>
            <w:tcW w:w="688" w:type="dxa"/>
            <w:tcBorders>
              <w:top w:val="single" w:sz="6" w:space="0" w:color="000000"/>
              <w:bottom w:val="single" w:sz="6" w:space="0" w:color="000000"/>
            </w:tcBorders>
          </w:tcPr>
          <w:p>
            <w:pPr>
              <w:pStyle w:val="TableParagraph"/>
              <w:spacing w:line="160" w:lineRule="exact" w:before="6"/>
              <w:ind w:left="22" w:right="8"/>
              <w:jc w:val="center"/>
              <w:rPr>
                <w:rFonts w:ascii="Arial"/>
                <w:b/>
                <w:sz w:val="15"/>
              </w:rPr>
            </w:pPr>
            <w:r>
              <w:rPr>
                <w:rFonts w:ascii="Arial"/>
                <w:b/>
                <w:spacing w:val="-4"/>
                <w:sz w:val="15"/>
              </w:rPr>
              <w:t>2022</w:t>
            </w:r>
          </w:p>
        </w:tc>
        <w:tc>
          <w:tcPr>
            <w:tcW w:w="1112" w:type="dxa"/>
            <w:tcBorders>
              <w:top w:val="single" w:sz="6" w:space="0" w:color="000000"/>
              <w:bottom w:val="single" w:sz="6" w:space="0" w:color="000000"/>
            </w:tcBorders>
          </w:tcPr>
          <w:p>
            <w:pPr>
              <w:pStyle w:val="TableParagraph"/>
              <w:spacing w:line="160" w:lineRule="exact" w:before="6"/>
              <w:ind w:left="19"/>
              <w:jc w:val="center"/>
              <w:rPr>
                <w:rFonts w:ascii="Arial"/>
                <w:b/>
                <w:sz w:val="15"/>
              </w:rPr>
            </w:pPr>
            <w:r>
              <w:rPr>
                <w:rFonts w:ascii="Arial"/>
                <w:b/>
                <w:spacing w:val="-2"/>
                <w:sz w:val="15"/>
              </w:rPr>
              <w:t>30.804.387</w:t>
            </w:r>
          </w:p>
        </w:tc>
        <w:tc>
          <w:tcPr>
            <w:tcW w:w="917" w:type="dxa"/>
            <w:tcBorders>
              <w:top w:val="single" w:sz="6" w:space="0" w:color="000000"/>
              <w:bottom w:val="single" w:sz="6" w:space="0" w:color="000000"/>
              <w:right w:val="single" w:sz="6" w:space="0" w:color="000000"/>
            </w:tcBorders>
          </w:tcPr>
          <w:p>
            <w:pPr>
              <w:pStyle w:val="TableParagraph"/>
              <w:spacing w:line="160" w:lineRule="exact" w:before="6"/>
              <w:ind w:right="5"/>
              <w:rPr>
                <w:rFonts w:ascii="Arial"/>
                <w:b/>
                <w:sz w:val="15"/>
              </w:rPr>
            </w:pPr>
            <w:r>
              <w:rPr>
                <w:rFonts w:ascii="Arial"/>
                <w:b/>
                <w:spacing w:val="-2"/>
                <w:sz w:val="15"/>
              </w:rPr>
              <w:t>105.000</w:t>
            </w:r>
          </w:p>
        </w:tc>
        <w:tc>
          <w:tcPr>
            <w:tcW w:w="806" w:type="dxa"/>
            <w:tcBorders>
              <w:top w:val="single" w:sz="6" w:space="0" w:color="000000"/>
              <w:left w:val="single" w:sz="6" w:space="0" w:color="000000"/>
              <w:bottom w:val="single" w:sz="6" w:space="0" w:color="000000"/>
            </w:tcBorders>
          </w:tcPr>
          <w:p>
            <w:pPr>
              <w:pStyle w:val="TableParagraph"/>
              <w:spacing w:line="160" w:lineRule="exact" w:before="6"/>
              <w:ind w:right="8"/>
              <w:rPr>
                <w:rFonts w:ascii="Arial"/>
                <w:b/>
                <w:sz w:val="15"/>
              </w:rPr>
            </w:pPr>
            <w:r>
              <w:rPr>
                <w:rFonts w:ascii="Arial"/>
                <w:b/>
                <w:spacing w:val="-2"/>
                <w:sz w:val="15"/>
              </w:rPr>
              <w:t>293,38</w:t>
            </w:r>
          </w:p>
        </w:tc>
        <w:tc>
          <w:tcPr>
            <w:tcW w:w="888" w:type="dxa"/>
            <w:tcBorders>
              <w:top w:val="single" w:sz="6" w:space="0" w:color="000000"/>
              <w:bottom w:val="single" w:sz="6" w:space="0" w:color="000000"/>
              <w:right w:val="single" w:sz="6" w:space="0" w:color="000000"/>
            </w:tcBorders>
          </w:tcPr>
          <w:p>
            <w:pPr>
              <w:pStyle w:val="TableParagraph"/>
              <w:spacing w:line="160" w:lineRule="exact" w:before="6"/>
              <w:ind w:right="5"/>
              <w:rPr>
                <w:rFonts w:ascii="Arial"/>
                <w:b/>
                <w:sz w:val="15"/>
              </w:rPr>
            </w:pPr>
            <w:r>
              <w:rPr>
                <w:rFonts w:ascii="Arial"/>
                <w:b/>
                <w:spacing w:val="-3"/>
                <w:sz w:val="15"/>
              </w:rPr>
              <w:t>-</w:t>
            </w:r>
            <w:r>
              <w:rPr>
                <w:rFonts w:ascii="Arial"/>
                <w:b/>
                <w:spacing w:val="-2"/>
                <w:sz w:val="15"/>
              </w:rPr>
              <w:t>307.487</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60" w:lineRule="exact" w:before="6"/>
              <w:ind w:right="6"/>
              <w:rPr>
                <w:rFonts w:ascii="Arial"/>
                <w:b/>
                <w:sz w:val="15"/>
              </w:rPr>
            </w:pPr>
            <w:r>
              <w:rPr>
                <w:rFonts w:ascii="Arial"/>
                <w:b/>
                <w:spacing w:val="-2"/>
                <w:sz w:val="15"/>
              </w:rPr>
              <w:t>1.628</w:t>
            </w:r>
          </w:p>
        </w:tc>
        <w:tc>
          <w:tcPr>
            <w:tcW w:w="755" w:type="dxa"/>
            <w:tcBorders>
              <w:top w:val="single" w:sz="6" w:space="0" w:color="000000"/>
              <w:left w:val="single" w:sz="6" w:space="0" w:color="000000"/>
              <w:bottom w:val="single" w:sz="6" w:space="0" w:color="000000"/>
            </w:tcBorders>
          </w:tcPr>
          <w:p>
            <w:pPr>
              <w:pStyle w:val="TableParagraph"/>
              <w:spacing w:line="160" w:lineRule="exact" w:before="6"/>
              <w:ind w:right="10"/>
              <w:rPr>
                <w:rFonts w:ascii="Arial"/>
                <w:b/>
                <w:sz w:val="15"/>
              </w:rPr>
            </w:pPr>
            <w:r>
              <w:rPr>
                <w:rFonts w:ascii="Arial"/>
                <w:b/>
                <w:sz w:val="15"/>
              </w:rPr>
              <w:t>-</w:t>
            </w:r>
            <w:r>
              <w:rPr>
                <w:rFonts w:ascii="Arial"/>
                <w:b/>
                <w:spacing w:val="-4"/>
                <w:sz w:val="15"/>
              </w:rPr>
              <w:t>7,60</w:t>
            </w:r>
          </w:p>
        </w:tc>
        <w:tc>
          <w:tcPr>
            <w:tcW w:w="757" w:type="dxa"/>
            <w:tcBorders>
              <w:top w:val="single" w:sz="6" w:space="0" w:color="000000"/>
              <w:bottom w:val="single" w:sz="6" w:space="0" w:color="000000"/>
            </w:tcBorders>
          </w:tcPr>
          <w:p>
            <w:pPr>
              <w:pStyle w:val="TableParagraph"/>
              <w:spacing w:line="160" w:lineRule="exact" w:before="6"/>
              <w:ind w:right="10"/>
              <w:rPr>
                <w:rFonts w:ascii="Arial"/>
                <w:b/>
                <w:sz w:val="15"/>
              </w:rPr>
            </w:pPr>
            <w:r>
              <w:rPr>
                <w:rFonts w:ascii="Arial"/>
                <w:b/>
                <w:sz w:val="15"/>
              </w:rPr>
              <w:t>-</w:t>
            </w:r>
            <w:r>
              <w:rPr>
                <w:rFonts w:ascii="Arial"/>
                <w:b/>
                <w:spacing w:val="-4"/>
                <w:sz w:val="15"/>
              </w:rPr>
              <w:t>0,99</w:t>
            </w:r>
          </w:p>
        </w:tc>
        <w:tc>
          <w:tcPr>
            <w:tcW w:w="713" w:type="dxa"/>
            <w:tcBorders>
              <w:top w:val="single" w:sz="6" w:space="0" w:color="000000"/>
              <w:bottom w:val="single" w:sz="6" w:space="0" w:color="000000"/>
              <w:right w:val="single" w:sz="6" w:space="0" w:color="000000"/>
            </w:tcBorders>
          </w:tcPr>
          <w:p>
            <w:pPr>
              <w:pStyle w:val="TableParagraph"/>
              <w:spacing w:line="160" w:lineRule="exact" w:before="6"/>
              <w:ind w:right="7"/>
              <w:rPr>
                <w:rFonts w:ascii="Arial"/>
                <w:b/>
                <w:sz w:val="15"/>
              </w:rPr>
            </w:pPr>
            <w:r>
              <w:rPr>
                <w:rFonts w:ascii="Arial"/>
                <w:b/>
                <w:spacing w:val="-4"/>
                <w:sz w:val="15"/>
              </w:rPr>
              <w:t>1,58</w:t>
            </w:r>
          </w:p>
        </w:tc>
        <w:tc>
          <w:tcPr>
            <w:tcW w:w="804" w:type="dxa"/>
            <w:tcBorders>
              <w:top w:val="single" w:sz="6" w:space="0" w:color="000000"/>
              <w:left w:val="single" w:sz="6" w:space="0" w:color="000000"/>
              <w:bottom w:val="single" w:sz="6" w:space="0" w:color="000000"/>
              <w:right w:val="single" w:sz="6" w:space="0" w:color="000000"/>
            </w:tcBorders>
          </w:tcPr>
          <w:p>
            <w:pPr>
              <w:pStyle w:val="TableParagraph"/>
              <w:spacing w:line="160" w:lineRule="exact" w:before="6"/>
              <w:ind w:right="5"/>
              <w:rPr>
                <w:rFonts w:ascii="Arial"/>
                <w:b/>
                <w:sz w:val="15"/>
              </w:rPr>
            </w:pPr>
            <w:r>
              <w:rPr>
                <w:rFonts w:ascii="Arial"/>
                <w:b/>
                <w:sz w:val="15"/>
              </w:rPr>
              <w:t>-</w:t>
            </w:r>
            <w:r>
              <w:rPr>
                <w:rFonts w:ascii="Arial"/>
                <w:b/>
                <w:spacing w:val="-4"/>
                <w:sz w:val="15"/>
              </w:rPr>
              <w:t>2,52</w:t>
            </w:r>
          </w:p>
        </w:tc>
      </w:tr>
      <w:tr>
        <w:trPr>
          <w:trHeight w:val="194" w:hRule="atLeast"/>
        </w:trPr>
        <w:tc>
          <w:tcPr>
            <w:tcW w:w="688" w:type="dxa"/>
            <w:tcBorders>
              <w:top w:val="single" w:sz="6" w:space="0" w:color="000000"/>
            </w:tcBorders>
          </w:tcPr>
          <w:p>
            <w:pPr>
              <w:pStyle w:val="TableParagraph"/>
              <w:spacing w:line="169" w:lineRule="exact" w:before="6"/>
              <w:ind w:left="22" w:right="8"/>
              <w:jc w:val="center"/>
              <w:rPr>
                <w:sz w:val="15"/>
              </w:rPr>
            </w:pPr>
            <w:r>
              <w:rPr>
                <w:spacing w:val="-4"/>
                <w:sz w:val="15"/>
              </w:rPr>
              <w:t>2023</w:t>
            </w:r>
          </w:p>
        </w:tc>
        <w:tc>
          <w:tcPr>
            <w:tcW w:w="1112" w:type="dxa"/>
            <w:tcBorders>
              <w:top w:val="single" w:sz="6" w:space="0" w:color="000000"/>
            </w:tcBorders>
          </w:tcPr>
          <w:p>
            <w:pPr>
              <w:pStyle w:val="TableParagraph"/>
              <w:spacing w:line="169" w:lineRule="exact" w:before="6"/>
              <w:ind w:left="19"/>
              <w:jc w:val="center"/>
              <w:rPr>
                <w:rFonts w:ascii="Arial"/>
                <w:b/>
                <w:sz w:val="15"/>
              </w:rPr>
            </w:pPr>
            <w:r>
              <w:rPr>
                <w:rFonts w:ascii="Arial"/>
                <w:b/>
                <w:color w:val="006FBF"/>
                <w:spacing w:val="-2"/>
                <w:sz w:val="15"/>
              </w:rPr>
              <w:t>33.076.000</w:t>
            </w:r>
          </w:p>
        </w:tc>
        <w:tc>
          <w:tcPr>
            <w:tcW w:w="917" w:type="dxa"/>
            <w:tcBorders>
              <w:top w:val="single" w:sz="6" w:space="0" w:color="000000"/>
              <w:right w:val="single" w:sz="6" w:space="0" w:color="000000"/>
            </w:tcBorders>
          </w:tcPr>
          <w:p>
            <w:pPr>
              <w:pStyle w:val="TableParagraph"/>
              <w:spacing w:line="169" w:lineRule="exact" w:before="6"/>
              <w:ind w:right="5"/>
              <w:rPr>
                <w:rFonts w:ascii="Arial"/>
                <w:b/>
                <w:sz w:val="15"/>
              </w:rPr>
            </w:pPr>
            <w:r>
              <w:rPr>
                <w:rFonts w:ascii="Arial"/>
                <w:b/>
                <w:color w:val="006FBF"/>
                <w:spacing w:val="-2"/>
                <w:sz w:val="15"/>
              </w:rPr>
              <w:t>106.708</w:t>
            </w:r>
          </w:p>
        </w:tc>
        <w:tc>
          <w:tcPr>
            <w:tcW w:w="806" w:type="dxa"/>
            <w:tcBorders>
              <w:top w:val="single" w:sz="6" w:space="0" w:color="000000"/>
              <w:left w:val="single" w:sz="6" w:space="0" w:color="000000"/>
            </w:tcBorders>
          </w:tcPr>
          <w:p>
            <w:pPr>
              <w:pStyle w:val="TableParagraph"/>
              <w:spacing w:line="169" w:lineRule="exact" w:before="6"/>
              <w:ind w:right="8"/>
              <w:rPr>
                <w:rFonts w:ascii="Arial"/>
                <w:b/>
                <w:sz w:val="15"/>
              </w:rPr>
            </w:pPr>
            <w:r>
              <w:rPr>
                <w:rFonts w:ascii="Arial"/>
                <w:b/>
                <w:color w:val="006FBF"/>
                <w:spacing w:val="-2"/>
                <w:sz w:val="15"/>
              </w:rPr>
              <w:t>309,97</w:t>
            </w:r>
          </w:p>
        </w:tc>
        <w:tc>
          <w:tcPr>
            <w:tcW w:w="888" w:type="dxa"/>
            <w:tcBorders>
              <w:top w:val="single" w:sz="6" w:space="0" w:color="000000"/>
              <w:right w:val="single" w:sz="6" w:space="0" w:color="000000"/>
            </w:tcBorders>
          </w:tcPr>
          <w:p>
            <w:pPr>
              <w:pStyle w:val="TableParagraph"/>
              <w:spacing w:line="169" w:lineRule="exact" w:before="6"/>
              <w:ind w:right="5"/>
              <w:rPr>
                <w:rFonts w:ascii="Arial"/>
                <w:b/>
                <w:sz w:val="15"/>
              </w:rPr>
            </w:pPr>
            <w:r>
              <w:rPr>
                <w:rFonts w:ascii="Arial"/>
                <w:b/>
                <w:color w:val="006FBF"/>
                <w:spacing w:val="-2"/>
                <w:sz w:val="15"/>
              </w:rPr>
              <w:t>2.271.613</w:t>
            </w:r>
          </w:p>
        </w:tc>
        <w:tc>
          <w:tcPr>
            <w:tcW w:w="727" w:type="dxa"/>
            <w:tcBorders>
              <w:top w:val="single" w:sz="6" w:space="0" w:color="000000"/>
              <w:left w:val="single" w:sz="6" w:space="0" w:color="000000"/>
              <w:right w:val="single" w:sz="6" w:space="0" w:color="000000"/>
            </w:tcBorders>
          </w:tcPr>
          <w:p>
            <w:pPr>
              <w:pStyle w:val="TableParagraph"/>
              <w:spacing w:line="169" w:lineRule="exact" w:before="6"/>
              <w:ind w:right="6"/>
              <w:rPr>
                <w:rFonts w:ascii="Arial"/>
                <w:b/>
                <w:sz w:val="15"/>
              </w:rPr>
            </w:pPr>
            <w:r>
              <w:rPr>
                <w:rFonts w:ascii="Arial"/>
                <w:b/>
                <w:color w:val="006FBF"/>
                <w:spacing w:val="-2"/>
                <w:sz w:val="15"/>
              </w:rPr>
              <w:t>1.708</w:t>
            </w:r>
          </w:p>
        </w:tc>
        <w:tc>
          <w:tcPr>
            <w:tcW w:w="755" w:type="dxa"/>
            <w:tcBorders>
              <w:top w:val="single" w:sz="6" w:space="0" w:color="000000"/>
              <w:left w:val="single" w:sz="6" w:space="0" w:color="000000"/>
            </w:tcBorders>
          </w:tcPr>
          <w:p>
            <w:pPr>
              <w:pStyle w:val="TableParagraph"/>
              <w:spacing w:line="169" w:lineRule="exact" w:before="6"/>
              <w:ind w:right="10"/>
              <w:rPr>
                <w:rFonts w:ascii="Arial"/>
                <w:b/>
                <w:sz w:val="15"/>
              </w:rPr>
            </w:pPr>
            <w:r>
              <w:rPr>
                <w:rFonts w:ascii="Arial"/>
                <w:b/>
                <w:color w:val="006FBF"/>
                <w:spacing w:val="-2"/>
                <w:sz w:val="15"/>
              </w:rPr>
              <w:t>16,59</w:t>
            </w:r>
          </w:p>
        </w:tc>
        <w:tc>
          <w:tcPr>
            <w:tcW w:w="757" w:type="dxa"/>
            <w:tcBorders>
              <w:top w:val="single" w:sz="6" w:space="0" w:color="000000"/>
            </w:tcBorders>
          </w:tcPr>
          <w:p>
            <w:pPr>
              <w:pStyle w:val="TableParagraph"/>
              <w:spacing w:line="169" w:lineRule="exact" w:before="6"/>
              <w:ind w:right="10"/>
              <w:rPr>
                <w:rFonts w:ascii="Arial"/>
                <w:b/>
                <w:sz w:val="15"/>
              </w:rPr>
            </w:pPr>
            <w:r>
              <w:rPr>
                <w:rFonts w:ascii="Arial"/>
                <w:b/>
                <w:color w:val="006FBF"/>
                <w:spacing w:val="-4"/>
                <w:sz w:val="15"/>
              </w:rPr>
              <w:t>7,37</w:t>
            </w:r>
          </w:p>
        </w:tc>
        <w:tc>
          <w:tcPr>
            <w:tcW w:w="713" w:type="dxa"/>
            <w:tcBorders>
              <w:top w:val="single" w:sz="6" w:space="0" w:color="000000"/>
              <w:right w:val="single" w:sz="6" w:space="0" w:color="000000"/>
            </w:tcBorders>
          </w:tcPr>
          <w:p>
            <w:pPr>
              <w:pStyle w:val="TableParagraph"/>
              <w:spacing w:line="169" w:lineRule="exact" w:before="6"/>
              <w:ind w:right="7"/>
              <w:rPr>
                <w:rFonts w:ascii="Arial"/>
                <w:b/>
                <w:sz w:val="15"/>
              </w:rPr>
            </w:pPr>
            <w:r>
              <w:rPr>
                <w:rFonts w:ascii="Arial"/>
                <w:b/>
                <w:color w:val="006FBF"/>
                <w:spacing w:val="-4"/>
                <w:sz w:val="15"/>
              </w:rPr>
              <w:t>1,63</w:t>
            </w:r>
          </w:p>
        </w:tc>
        <w:tc>
          <w:tcPr>
            <w:tcW w:w="804" w:type="dxa"/>
            <w:tcBorders>
              <w:top w:val="single" w:sz="6" w:space="0" w:color="000000"/>
              <w:left w:val="single" w:sz="6" w:space="0" w:color="000000"/>
              <w:right w:val="single" w:sz="6" w:space="0" w:color="000000"/>
            </w:tcBorders>
          </w:tcPr>
          <w:p>
            <w:pPr>
              <w:pStyle w:val="TableParagraph"/>
              <w:spacing w:line="169" w:lineRule="exact" w:before="6"/>
              <w:ind w:right="5"/>
              <w:rPr>
                <w:rFonts w:ascii="Arial"/>
                <w:b/>
                <w:sz w:val="15"/>
              </w:rPr>
            </w:pPr>
            <w:r>
              <w:rPr>
                <w:rFonts w:ascii="Arial"/>
                <w:b/>
                <w:color w:val="006FBF"/>
                <w:spacing w:val="-4"/>
                <w:sz w:val="15"/>
              </w:rPr>
              <w:t>5,66</w:t>
            </w:r>
          </w:p>
        </w:tc>
      </w:tr>
      <w:tr>
        <w:trPr>
          <w:trHeight w:val="191" w:hRule="atLeast"/>
        </w:trPr>
        <w:tc>
          <w:tcPr>
            <w:tcW w:w="688" w:type="dxa"/>
          </w:tcPr>
          <w:p>
            <w:pPr>
              <w:pStyle w:val="TableParagraph"/>
              <w:spacing w:line="164" w:lineRule="exact" w:before="7"/>
              <w:ind w:left="22" w:right="8"/>
              <w:jc w:val="center"/>
              <w:rPr>
                <w:sz w:val="15"/>
              </w:rPr>
            </w:pPr>
            <w:r>
              <w:rPr>
                <w:spacing w:val="-4"/>
                <w:sz w:val="15"/>
              </w:rPr>
              <w:t>2024</w:t>
            </w:r>
          </w:p>
        </w:tc>
        <w:tc>
          <w:tcPr>
            <w:tcW w:w="1112" w:type="dxa"/>
          </w:tcPr>
          <w:p>
            <w:pPr>
              <w:pStyle w:val="TableParagraph"/>
              <w:spacing w:line="164" w:lineRule="exact" w:before="7"/>
              <w:ind w:left="19"/>
              <w:jc w:val="center"/>
              <w:rPr>
                <w:rFonts w:ascii="Arial"/>
                <w:b/>
                <w:sz w:val="15"/>
              </w:rPr>
            </w:pPr>
            <w:r>
              <w:rPr>
                <w:rFonts w:ascii="Arial"/>
                <w:b/>
                <w:color w:val="006FBF"/>
                <w:spacing w:val="-2"/>
                <w:sz w:val="15"/>
              </w:rPr>
              <w:t>35.655.000</w:t>
            </w:r>
          </w:p>
        </w:tc>
        <w:tc>
          <w:tcPr>
            <w:tcW w:w="917" w:type="dxa"/>
            <w:tcBorders>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107.550</w:t>
            </w:r>
          </w:p>
        </w:tc>
        <w:tc>
          <w:tcPr>
            <w:tcW w:w="806" w:type="dxa"/>
            <w:tcBorders>
              <w:left w:val="single" w:sz="6" w:space="0" w:color="000000"/>
            </w:tcBorders>
          </w:tcPr>
          <w:p>
            <w:pPr>
              <w:pStyle w:val="TableParagraph"/>
              <w:spacing w:line="164" w:lineRule="exact" w:before="7"/>
              <w:ind w:right="8"/>
              <w:rPr>
                <w:rFonts w:ascii="Arial"/>
                <w:b/>
                <w:sz w:val="15"/>
              </w:rPr>
            </w:pPr>
            <w:r>
              <w:rPr>
                <w:rFonts w:ascii="Arial"/>
                <w:b/>
                <w:color w:val="006FBF"/>
                <w:spacing w:val="-2"/>
                <w:sz w:val="15"/>
              </w:rPr>
              <w:t>331,52</w:t>
            </w:r>
          </w:p>
        </w:tc>
        <w:tc>
          <w:tcPr>
            <w:tcW w:w="888" w:type="dxa"/>
            <w:tcBorders>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2.579.000</w:t>
            </w:r>
          </w:p>
        </w:tc>
        <w:tc>
          <w:tcPr>
            <w:tcW w:w="727" w:type="dxa"/>
            <w:tcBorders>
              <w:left w:val="single" w:sz="6" w:space="0" w:color="000000"/>
              <w:right w:val="single" w:sz="6" w:space="0" w:color="000000"/>
            </w:tcBorders>
          </w:tcPr>
          <w:p>
            <w:pPr>
              <w:pStyle w:val="TableParagraph"/>
              <w:spacing w:line="164" w:lineRule="exact" w:before="7"/>
              <w:ind w:right="6"/>
              <w:rPr>
                <w:rFonts w:ascii="Arial"/>
                <w:b/>
                <w:sz w:val="15"/>
              </w:rPr>
            </w:pPr>
            <w:r>
              <w:rPr>
                <w:rFonts w:ascii="Arial"/>
                <w:b/>
                <w:color w:val="006FBF"/>
                <w:spacing w:val="-2"/>
                <w:sz w:val="15"/>
              </w:rPr>
              <w:t>2.550</w:t>
            </w:r>
          </w:p>
        </w:tc>
        <w:tc>
          <w:tcPr>
            <w:tcW w:w="755" w:type="dxa"/>
            <w:tcBorders>
              <w:left w:val="single" w:sz="6" w:space="0" w:color="000000"/>
            </w:tcBorders>
          </w:tcPr>
          <w:p>
            <w:pPr>
              <w:pStyle w:val="TableParagraph"/>
              <w:spacing w:line="164" w:lineRule="exact" w:before="7"/>
              <w:ind w:right="10"/>
              <w:rPr>
                <w:rFonts w:ascii="Arial"/>
                <w:b/>
                <w:sz w:val="15"/>
              </w:rPr>
            </w:pPr>
            <w:r>
              <w:rPr>
                <w:rFonts w:ascii="Arial"/>
                <w:b/>
                <w:color w:val="006FBF"/>
                <w:spacing w:val="-2"/>
                <w:sz w:val="15"/>
              </w:rPr>
              <w:t>38,15</w:t>
            </w:r>
          </w:p>
        </w:tc>
        <w:tc>
          <w:tcPr>
            <w:tcW w:w="757" w:type="dxa"/>
          </w:tcPr>
          <w:p>
            <w:pPr>
              <w:pStyle w:val="TableParagraph"/>
              <w:spacing w:line="164" w:lineRule="exact" w:before="7"/>
              <w:ind w:right="10"/>
              <w:rPr>
                <w:rFonts w:ascii="Arial"/>
                <w:b/>
                <w:sz w:val="15"/>
              </w:rPr>
            </w:pPr>
            <w:r>
              <w:rPr>
                <w:rFonts w:ascii="Arial"/>
                <w:b/>
                <w:color w:val="006FBF"/>
                <w:spacing w:val="-4"/>
                <w:sz w:val="15"/>
              </w:rPr>
              <w:t>8,37</w:t>
            </w:r>
          </w:p>
        </w:tc>
        <w:tc>
          <w:tcPr>
            <w:tcW w:w="713" w:type="dxa"/>
            <w:tcBorders>
              <w:right w:val="single" w:sz="6" w:space="0" w:color="000000"/>
            </w:tcBorders>
          </w:tcPr>
          <w:p>
            <w:pPr>
              <w:pStyle w:val="TableParagraph"/>
              <w:spacing w:line="164" w:lineRule="exact" w:before="7"/>
              <w:ind w:right="7"/>
              <w:rPr>
                <w:rFonts w:ascii="Arial"/>
                <w:b/>
                <w:sz w:val="15"/>
              </w:rPr>
            </w:pPr>
            <w:r>
              <w:rPr>
                <w:rFonts w:ascii="Arial"/>
                <w:b/>
                <w:color w:val="006FBF"/>
                <w:spacing w:val="-4"/>
                <w:sz w:val="15"/>
              </w:rPr>
              <w:t>2,43</w:t>
            </w:r>
          </w:p>
        </w:tc>
        <w:tc>
          <w:tcPr>
            <w:tcW w:w="804" w:type="dxa"/>
            <w:tcBorders>
              <w:left w:val="single" w:sz="6" w:space="0" w:color="000000"/>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13,00</w:t>
            </w:r>
          </w:p>
        </w:tc>
      </w:tr>
      <w:tr>
        <w:trPr>
          <w:trHeight w:val="191" w:hRule="atLeast"/>
        </w:trPr>
        <w:tc>
          <w:tcPr>
            <w:tcW w:w="688" w:type="dxa"/>
          </w:tcPr>
          <w:p>
            <w:pPr>
              <w:pStyle w:val="TableParagraph"/>
              <w:spacing w:line="164" w:lineRule="exact" w:before="7"/>
              <w:ind w:left="22" w:right="8"/>
              <w:jc w:val="center"/>
              <w:rPr>
                <w:sz w:val="15"/>
              </w:rPr>
            </w:pPr>
            <w:r>
              <w:rPr>
                <w:spacing w:val="-4"/>
                <w:sz w:val="15"/>
              </w:rPr>
              <w:t>2025</w:t>
            </w:r>
          </w:p>
        </w:tc>
        <w:tc>
          <w:tcPr>
            <w:tcW w:w="1112" w:type="dxa"/>
          </w:tcPr>
          <w:p>
            <w:pPr>
              <w:pStyle w:val="TableParagraph"/>
              <w:spacing w:line="164" w:lineRule="exact" w:before="7"/>
              <w:ind w:left="19"/>
              <w:jc w:val="center"/>
              <w:rPr>
                <w:rFonts w:ascii="Arial"/>
                <w:b/>
                <w:sz w:val="15"/>
              </w:rPr>
            </w:pPr>
            <w:r>
              <w:rPr>
                <w:rFonts w:ascii="Arial"/>
                <w:b/>
                <w:color w:val="006FBF"/>
                <w:spacing w:val="-2"/>
                <w:sz w:val="15"/>
              </w:rPr>
              <w:t>36.800.000</w:t>
            </w:r>
          </w:p>
        </w:tc>
        <w:tc>
          <w:tcPr>
            <w:tcW w:w="917" w:type="dxa"/>
            <w:tcBorders>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108.000</w:t>
            </w:r>
          </w:p>
        </w:tc>
        <w:tc>
          <w:tcPr>
            <w:tcW w:w="806" w:type="dxa"/>
            <w:tcBorders>
              <w:left w:val="single" w:sz="6" w:space="0" w:color="000000"/>
            </w:tcBorders>
          </w:tcPr>
          <w:p>
            <w:pPr>
              <w:pStyle w:val="TableParagraph"/>
              <w:spacing w:line="164" w:lineRule="exact" w:before="7"/>
              <w:ind w:right="8"/>
              <w:rPr>
                <w:rFonts w:ascii="Arial"/>
                <w:b/>
                <w:sz w:val="15"/>
              </w:rPr>
            </w:pPr>
            <w:r>
              <w:rPr>
                <w:rFonts w:ascii="Arial"/>
                <w:b/>
                <w:color w:val="006FBF"/>
                <w:spacing w:val="-2"/>
                <w:sz w:val="15"/>
              </w:rPr>
              <w:t>340,74</w:t>
            </w:r>
          </w:p>
        </w:tc>
        <w:tc>
          <w:tcPr>
            <w:tcW w:w="888" w:type="dxa"/>
            <w:tcBorders>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1.145.000</w:t>
            </w:r>
          </w:p>
        </w:tc>
        <w:tc>
          <w:tcPr>
            <w:tcW w:w="727" w:type="dxa"/>
            <w:tcBorders>
              <w:left w:val="single" w:sz="6" w:space="0" w:color="000000"/>
              <w:right w:val="single" w:sz="6" w:space="0" w:color="000000"/>
            </w:tcBorders>
          </w:tcPr>
          <w:p>
            <w:pPr>
              <w:pStyle w:val="TableParagraph"/>
              <w:spacing w:line="164" w:lineRule="exact" w:before="7"/>
              <w:ind w:right="6"/>
              <w:rPr>
                <w:rFonts w:ascii="Arial"/>
                <w:b/>
                <w:sz w:val="15"/>
              </w:rPr>
            </w:pPr>
            <w:r>
              <w:rPr>
                <w:rFonts w:ascii="Arial"/>
                <w:b/>
                <w:color w:val="006FBF"/>
                <w:spacing w:val="-2"/>
                <w:sz w:val="15"/>
              </w:rPr>
              <w:t>3.000</w:t>
            </w:r>
          </w:p>
        </w:tc>
        <w:tc>
          <w:tcPr>
            <w:tcW w:w="755" w:type="dxa"/>
            <w:tcBorders>
              <w:left w:val="single" w:sz="6" w:space="0" w:color="000000"/>
            </w:tcBorders>
          </w:tcPr>
          <w:p>
            <w:pPr>
              <w:pStyle w:val="TableParagraph"/>
              <w:spacing w:line="164" w:lineRule="exact" w:before="7"/>
              <w:ind w:right="10"/>
              <w:rPr>
                <w:rFonts w:ascii="Arial"/>
                <w:b/>
                <w:sz w:val="15"/>
              </w:rPr>
            </w:pPr>
            <w:r>
              <w:rPr>
                <w:rFonts w:ascii="Arial"/>
                <w:b/>
                <w:color w:val="006FBF"/>
                <w:spacing w:val="-2"/>
                <w:sz w:val="15"/>
              </w:rPr>
              <w:t>47,37</w:t>
            </w:r>
          </w:p>
        </w:tc>
        <w:tc>
          <w:tcPr>
            <w:tcW w:w="757" w:type="dxa"/>
          </w:tcPr>
          <w:p>
            <w:pPr>
              <w:pStyle w:val="TableParagraph"/>
              <w:spacing w:line="164" w:lineRule="exact" w:before="7"/>
              <w:ind w:right="10"/>
              <w:rPr>
                <w:rFonts w:ascii="Arial"/>
                <w:b/>
                <w:sz w:val="15"/>
              </w:rPr>
            </w:pPr>
            <w:r>
              <w:rPr>
                <w:rFonts w:ascii="Arial"/>
                <w:b/>
                <w:color w:val="006FBF"/>
                <w:spacing w:val="-4"/>
                <w:sz w:val="15"/>
              </w:rPr>
              <w:t>3,72</w:t>
            </w:r>
          </w:p>
        </w:tc>
        <w:tc>
          <w:tcPr>
            <w:tcW w:w="713" w:type="dxa"/>
            <w:tcBorders>
              <w:right w:val="single" w:sz="6" w:space="0" w:color="000000"/>
            </w:tcBorders>
          </w:tcPr>
          <w:p>
            <w:pPr>
              <w:pStyle w:val="TableParagraph"/>
              <w:spacing w:line="164" w:lineRule="exact" w:before="7"/>
              <w:ind w:right="7"/>
              <w:rPr>
                <w:rFonts w:ascii="Arial"/>
                <w:b/>
                <w:sz w:val="15"/>
              </w:rPr>
            </w:pPr>
            <w:r>
              <w:rPr>
                <w:rFonts w:ascii="Arial"/>
                <w:b/>
                <w:color w:val="006FBF"/>
                <w:spacing w:val="-4"/>
                <w:sz w:val="15"/>
              </w:rPr>
              <w:t>2,86</w:t>
            </w:r>
          </w:p>
        </w:tc>
        <w:tc>
          <w:tcPr>
            <w:tcW w:w="804" w:type="dxa"/>
            <w:tcBorders>
              <w:left w:val="single" w:sz="6" w:space="0" w:color="000000"/>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16,15</w:t>
            </w:r>
          </w:p>
        </w:tc>
      </w:tr>
      <w:tr>
        <w:trPr>
          <w:trHeight w:val="191" w:hRule="atLeast"/>
        </w:trPr>
        <w:tc>
          <w:tcPr>
            <w:tcW w:w="688" w:type="dxa"/>
          </w:tcPr>
          <w:p>
            <w:pPr>
              <w:pStyle w:val="TableParagraph"/>
              <w:spacing w:line="164" w:lineRule="exact" w:before="7"/>
              <w:ind w:left="22" w:right="8"/>
              <w:jc w:val="center"/>
              <w:rPr>
                <w:sz w:val="15"/>
              </w:rPr>
            </w:pPr>
            <w:r>
              <w:rPr>
                <w:spacing w:val="-4"/>
                <w:sz w:val="15"/>
              </w:rPr>
              <w:t>2026</w:t>
            </w:r>
          </w:p>
        </w:tc>
        <w:tc>
          <w:tcPr>
            <w:tcW w:w="1112" w:type="dxa"/>
          </w:tcPr>
          <w:p>
            <w:pPr>
              <w:pStyle w:val="TableParagraph"/>
              <w:spacing w:line="164" w:lineRule="exact" w:before="7"/>
              <w:ind w:left="19"/>
              <w:jc w:val="center"/>
              <w:rPr>
                <w:rFonts w:ascii="Arial"/>
                <w:b/>
                <w:sz w:val="15"/>
              </w:rPr>
            </w:pPr>
            <w:r>
              <w:rPr>
                <w:rFonts w:ascii="Arial"/>
                <w:b/>
                <w:color w:val="006FBF"/>
                <w:spacing w:val="-2"/>
                <w:sz w:val="15"/>
              </w:rPr>
              <w:t>37.500.000</w:t>
            </w:r>
          </w:p>
        </w:tc>
        <w:tc>
          <w:tcPr>
            <w:tcW w:w="917" w:type="dxa"/>
            <w:tcBorders>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108.100</w:t>
            </w:r>
          </w:p>
        </w:tc>
        <w:tc>
          <w:tcPr>
            <w:tcW w:w="806" w:type="dxa"/>
            <w:tcBorders>
              <w:left w:val="single" w:sz="6" w:space="0" w:color="000000"/>
            </w:tcBorders>
          </w:tcPr>
          <w:p>
            <w:pPr>
              <w:pStyle w:val="TableParagraph"/>
              <w:spacing w:line="164" w:lineRule="exact" w:before="7"/>
              <w:ind w:right="8"/>
              <w:rPr>
                <w:rFonts w:ascii="Arial"/>
                <w:b/>
                <w:sz w:val="15"/>
              </w:rPr>
            </w:pPr>
            <w:r>
              <w:rPr>
                <w:rFonts w:ascii="Arial"/>
                <w:b/>
                <w:color w:val="006FBF"/>
                <w:spacing w:val="-2"/>
                <w:sz w:val="15"/>
              </w:rPr>
              <w:t>346,90</w:t>
            </w:r>
          </w:p>
        </w:tc>
        <w:tc>
          <w:tcPr>
            <w:tcW w:w="888" w:type="dxa"/>
            <w:tcBorders>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700.000</w:t>
            </w:r>
          </w:p>
        </w:tc>
        <w:tc>
          <w:tcPr>
            <w:tcW w:w="727" w:type="dxa"/>
            <w:tcBorders>
              <w:left w:val="single" w:sz="6" w:space="0" w:color="000000"/>
              <w:right w:val="single" w:sz="6" w:space="0" w:color="000000"/>
            </w:tcBorders>
          </w:tcPr>
          <w:p>
            <w:pPr>
              <w:pStyle w:val="TableParagraph"/>
              <w:spacing w:line="164" w:lineRule="exact" w:before="7"/>
              <w:ind w:right="6"/>
              <w:rPr>
                <w:rFonts w:ascii="Arial"/>
                <w:b/>
                <w:sz w:val="15"/>
              </w:rPr>
            </w:pPr>
            <w:r>
              <w:rPr>
                <w:rFonts w:ascii="Arial"/>
                <w:b/>
                <w:color w:val="006FBF"/>
                <w:spacing w:val="-2"/>
                <w:sz w:val="15"/>
              </w:rPr>
              <w:t>1.392</w:t>
            </w:r>
          </w:p>
        </w:tc>
        <w:tc>
          <w:tcPr>
            <w:tcW w:w="755" w:type="dxa"/>
            <w:tcBorders>
              <w:left w:val="single" w:sz="6" w:space="0" w:color="000000"/>
            </w:tcBorders>
          </w:tcPr>
          <w:p>
            <w:pPr>
              <w:pStyle w:val="TableParagraph"/>
              <w:spacing w:line="164" w:lineRule="exact" w:before="7"/>
              <w:ind w:right="10"/>
              <w:rPr>
                <w:rFonts w:ascii="Arial"/>
                <w:b/>
                <w:sz w:val="15"/>
              </w:rPr>
            </w:pPr>
            <w:r>
              <w:rPr>
                <w:rFonts w:ascii="Arial"/>
                <w:b/>
                <w:color w:val="006FBF"/>
                <w:spacing w:val="-2"/>
                <w:sz w:val="15"/>
              </w:rPr>
              <w:t>36,93</w:t>
            </w:r>
          </w:p>
        </w:tc>
        <w:tc>
          <w:tcPr>
            <w:tcW w:w="757" w:type="dxa"/>
          </w:tcPr>
          <w:p>
            <w:pPr>
              <w:pStyle w:val="TableParagraph"/>
              <w:spacing w:line="164" w:lineRule="exact" w:before="7"/>
              <w:ind w:right="10"/>
              <w:rPr>
                <w:rFonts w:ascii="Arial"/>
                <w:b/>
                <w:sz w:val="15"/>
              </w:rPr>
            </w:pPr>
            <w:r>
              <w:rPr>
                <w:rFonts w:ascii="Arial"/>
                <w:b/>
                <w:color w:val="006FBF"/>
                <w:spacing w:val="-4"/>
                <w:sz w:val="15"/>
              </w:rPr>
              <w:t>2,12</w:t>
            </w:r>
          </w:p>
        </w:tc>
        <w:tc>
          <w:tcPr>
            <w:tcW w:w="713" w:type="dxa"/>
            <w:tcBorders>
              <w:right w:val="single" w:sz="6" w:space="0" w:color="000000"/>
            </w:tcBorders>
          </w:tcPr>
          <w:p>
            <w:pPr>
              <w:pStyle w:val="TableParagraph"/>
              <w:spacing w:line="164" w:lineRule="exact" w:before="7"/>
              <w:ind w:right="7"/>
              <w:rPr>
                <w:rFonts w:ascii="Arial"/>
                <w:b/>
                <w:sz w:val="15"/>
              </w:rPr>
            </w:pPr>
            <w:r>
              <w:rPr>
                <w:rFonts w:ascii="Arial"/>
                <w:b/>
                <w:color w:val="006FBF"/>
                <w:spacing w:val="-4"/>
                <w:sz w:val="15"/>
              </w:rPr>
              <w:t>1,30</w:t>
            </w:r>
          </w:p>
        </w:tc>
        <w:tc>
          <w:tcPr>
            <w:tcW w:w="804" w:type="dxa"/>
            <w:tcBorders>
              <w:left w:val="single" w:sz="6" w:space="0" w:color="000000"/>
              <w:right w:val="single" w:sz="6" w:space="0" w:color="000000"/>
            </w:tcBorders>
          </w:tcPr>
          <w:p>
            <w:pPr>
              <w:pStyle w:val="TableParagraph"/>
              <w:spacing w:line="164" w:lineRule="exact" w:before="7"/>
              <w:ind w:right="5"/>
              <w:rPr>
                <w:rFonts w:ascii="Arial"/>
                <w:b/>
                <w:sz w:val="15"/>
              </w:rPr>
            </w:pPr>
            <w:r>
              <w:rPr>
                <w:rFonts w:ascii="Arial"/>
                <w:b/>
                <w:color w:val="006FBF"/>
                <w:spacing w:val="-2"/>
                <w:sz w:val="15"/>
              </w:rPr>
              <w:t>11,92</w:t>
            </w:r>
          </w:p>
        </w:tc>
      </w:tr>
      <w:tr>
        <w:trPr>
          <w:trHeight w:val="191" w:hRule="atLeast"/>
        </w:trPr>
        <w:tc>
          <w:tcPr>
            <w:tcW w:w="688" w:type="dxa"/>
            <w:tcBorders>
              <w:right w:val="single" w:sz="4" w:space="0" w:color="D3D3D3"/>
            </w:tcBorders>
          </w:tcPr>
          <w:p>
            <w:pPr>
              <w:pStyle w:val="TableParagraph"/>
              <w:jc w:val="left"/>
              <w:rPr>
                <w:rFonts w:ascii="Times New Roman"/>
                <w:sz w:val="12"/>
              </w:rPr>
            </w:pPr>
          </w:p>
        </w:tc>
        <w:tc>
          <w:tcPr>
            <w:tcW w:w="1112" w:type="dxa"/>
            <w:tcBorders>
              <w:left w:val="single" w:sz="4" w:space="0" w:color="D3D3D3"/>
              <w:right w:val="single" w:sz="4" w:space="0" w:color="D3D3D3"/>
            </w:tcBorders>
          </w:tcPr>
          <w:p>
            <w:pPr>
              <w:pStyle w:val="TableParagraph"/>
              <w:jc w:val="left"/>
              <w:rPr>
                <w:rFonts w:ascii="Times New Roman"/>
                <w:sz w:val="12"/>
              </w:rPr>
            </w:pPr>
          </w:p>
        </w:tc>
        <w:tc>
          <w:tcPr>
            <w:tcW w:w="917" w:type="dxa"/>
            <w:tcBorders>
              <w:left w:val="single" w:sz="4" w:space="0" w:color="D3D3D3"/>
              <w:right w:val="single" w:sz="6" w:space="0" w:color="D3D3D3"/>
            </w:tcBorders>
          </w:tcPr>
          <w:p>
            <w:pPr>
              <w:pStyle w:val="TableParagraph"/>
              <w:jc w:val="left"/>
              <w:rPr>
                <w:rFonts w:ascii="Times New Roman"/>
                <w:sz w:val="12"/>
              </w:rPr>
            </w:pPr>
          </w:p>
        </w:tc>
        <w:tc>
          <w:tcPr>
            <w:tcW w:w="806" w:type="dxa"/>
            <w:tcBorders>
              <w:left w:val="single" w:sz="6" w:space="0" w:color="D3D3D3"/>
              <w:right w:val="single" w:sz="4" w:space="0" w:color="D3D3D3"/>
            </w:tcBorders>
          </w:tcPr>
          <w:p>
            <w:pPr>
              <w:pStyle w:val="TableParagraph"/>
              <w:jc w:val="left"/>
              <w:rPr>
                <w:rFonts w:ascii="Times New Roman"/>
                <w:sz w:val="12"/>
              </w:rPr>
            </w:pPr>
          </w:p>
        </w:tc>
        <w:tc>
          <w:tcPr>
            <w:tcW w:w="888" w:type="dxa"/>
            <w:tcBorders>
              <w:left w:val="single" w:sz="4" w:space="0" w:color="D3D3D3"/>
              <w:right w:val="single" w:sz="6" w:space="0" w:color="D3D3D3"/>
            </w:tcBorders>
          </w:tcPr>
          <w:p>
            <w:pPr>
              <w:pStyle w:val="TableParagraph"/>
              <w:jc w:val="left"/>
              <w:rPr>
                <w:rFonts w:ascii="Times New Roman"/>
                <w:sz w:val="12"/>
              </w:rPr>
            </w:pPr>
          </w:p>
        </w:tc>
        <w:tc>
          <w:tcPr>
            <w:tcW w:w="727" w:type="dxa"/>
            <w:tcBorders>
              <w:left w:val="single" w:sz="6" w:space="0" w:color="D3D3D3"/>
              <w:right w:val="single" w:sz="6" w:space="0" w:color="D3D3D3"/>
            </w:tcBorders>
          </w:tcPr>
          <w:p>
            <w:pPr>
              <w:pStyle w:val="TableParagraph"/>
              <w:jc w:val="left"/>
              <w:rPr>
                <w:rFonts w:ascii="Times New Roman"/>
                <w:sz w:val="12"/>
              </w:rPr>
            </w:pPr>
          </w:p>
        </w:tc>
        <w:tc>
          <w:tcPr>
            <w:tcW w:w="755" w:type="dxa"/>
            <w:tcBorders>
              <w:left w:val="single" w:sz="6" w:space="0" w:color="D3D3D3"/>
              <w:right w:val="single" w:sz="4" w:space="0" w:color="D3D3D3"/>
            </w:tcBorders>
          </w:tcPr>
          <w:p>
            <w:pPr>
              <w:pStyle w:val="TableParagraph"/>
              <w:jc w:val="left"/>
              <w:rPr>
                <w:rFonts w:ascii="Times New Roman"/>
                <w:sz w:val="12"/>
              </w:rPr>
            </w:pPr>
          </w:p>
        </w:tc>
        <w:tc>
          <w:tcPr>
            <w:tcW w:w="757" w:type="dxa"/>
            <w:tcBorders>
              <w:left w:val="single" w:sz="4" w:space="0" w:color="D3D3D3"/>
              <w:right w:val="single" w:sz="4" w:space="0" w:color="D3D3D3"/>
            </w:tcBorders>
          </w:tcPr>
          <w:p>
            <w:pPr>
              <w:pStyle w:val="TableParagraph"/>
              <w:jc w:val="left"/>
              <w:rPr>
                <w:rFonts w:ascii="Times New Roman"/>
                <w:sz w:val="12"/>
              </w:rPr>
            </w:pPr>
          </w:p>
        </w:tc>
        <w:tc>
          <w:tcPr>
            <w:tcW w:w="713" w:type="dxa"/>
            <w:tcBorders>
              <w:left w:val="single" w:sz="4" w:space="0" w:color="D3D3D3"/>
              <w:right w:val="single" w:sz="6" w:space="0" w:color="D3D3D3"/>
            </w:tcBorders>
          </w:tcPr>
          <w:p>
            <w:pPr>
              <w:pStyle w:val="TableParagraph"/>
              <w:jc w:val="left"/>
              <w:rPr>
                <w:rFonts w:ascii="Times New Roman"/>
                <w:sz w:val="12"/>
              </w:rPr>
            </w:pPr>
          </w:p>
        </w:tc>
        <w:tc>
          <w:tcPr>
            <w:tcW w:w="804" w:type="dxa"/>
            <w:tcBorders>
              <w:left w:val="single" w:sz="6" w:space="0" w:color="D3D3D3"/>
              <w:right w:val="single" w:sz="6" w:space="0" w:color="000000"/>
            </w:tcBorders>
          </w:tcPr>
          <w:p>
            <w:pPr>
              <w:pStyle w:val="TableParagraph"/>
              <w:jc w:val="left"/>
              <w:rPr>
                <w:rFonts w:ascii="Times New Roman"/>
                <w:sz w:val="12"/>
              </w:rPr>
            </w:pPr>
          </w:p>
        </w:tc>
      </w:tr>
      <w:tr>
        <w:trPr>
          <w:trHeight w:val="261" w:hRule="atLeast"/>
        </w:trPr>
        <w:tc>
          <w:tcPr>
            <w:tcW w:w="2717" w:type="dxa"/>
            <w:gridSpan w:val="3"/>
            <w:tcBorders>
              <w:right w:val="single" w:sz="6" w:space="0" w:color="D3D3D3"/>
            </w:tcBorders>
          </w:tcPr>
          <w:p>
            <w:pPr>
              <w:pStyle w:val="TableParagraph"/>
              <w:spacing w:before="69"/>
              <w:ind w:left="27"/>
              <w:jc w:val="left"/>
              <w:rPr>
                <w:rFonts w:ascii="Arial" w:hAnsi="Arial"/>
                <w:b/>
                <w:sz w:val="15"/>
              </w:rPr>
            </w:pPr>
            <w:r>
              <w:rPr>
                <w:rFonts w:ascii="Arial" w:hAnsi="Arial"/>
                <w:b/>
                <w:spacing w:val="-4"/>
                <w:sz w:val="15"/>
              </w:rPr>
              <w:t>Media</w:t>
            </w:r>
            <w:r>
              <w:rPr>
                <w:rFonts w:ascii="Arial" w:hAnsi="Arial"/>
                <w:b/>
                <w:spacing w:val="1"/>
                <w:sz w:val="15"/>
              </w:rPr>
              <w:t> </w:t>
            </w:r>
            <w:r>
              <w:rPr>
                <w:rFonts w:ascii="Arial" w:hAnsi="Arial"/>
                <w:b/>
                <w:spacing w:val="-4"/>
                <w:sz w:val="15"/>
              </w:rPr>
              <w:t>variación</w:t>
            </w:r>
            <w:r>
              <w:rPr>
                <w:rFonts w:ascii="Arial" w:hAnsi="Arial"/>
                <w:b/>
                <w:spacing w:val="-2"/>
                <w:sz w:val="15"/>
              </w:rPr>
              <w:t> </w:t>
            </w:r>
            <w:r>
              <w:rPr>
                <w:rFonts w:ascii="Arial" w:hAnsi="Arial"/>
                <w:b/>
                <w:spacing w:val="-4"/>
                <w:sz w:val="15"/>
              </w:rPr>
              <w:t>2006</w:t>
            </w:r>
            <w:r>
              <w:rPr>
                <w:rFonts w:ascii="Arial" w:hAnsi="Arial"/>
                <w:b/>
                <w:spacing w:val="-3"/>
                <w:sz w:val="15"/>
              </w:rPr>
              <w:t> </w:t>
            </w:r>
            <w:r>
              <w:rPr>
                <w:rFonts w:ascii="Arial" w:hAnsi="Arial"/>
                <w:b/>
                <w:spacing w:val="-4"/>
                <w:sz w:val="15"/>
              </w:rPr>
              <w:t>-</w:t>
            </w:r>
            <w:r>
              <w:rPr>
                <w:rFonts w:ascii="Arial" w:hAnsi="Arial"/>
                <w:b/>
                <w:spacing w:val="4"/>
                <w:sz w:val="15"/>
              </w:rPr>
              <w:t> </w:t>
            </w:r>
            <w:r>
              <w:rPr>
                <w:rFonts w:ascii="Arial" w:hAnsi="Arial"/>
                <w:b/>
                <w:spacing w:val="-4"/>
                <w:sz w:val="15"/>
              </w:rPr>
              <w:t>2022</w:t>
            </w:r>
          </w:p>
        </w:tc>
        <w:tc>
          <w:tcPr>
            <w:tcW w:w="806" w:type="dxa"/>
            <w:tcBorders>
              <w:left w:val="single" w:sz="6" w:space="0" w:color="D3D3D3"/>
            </w:tcBorders>
          </w:tcPr>
          <w:p>
            <w:pPr>
              <w:pStyle w:val="TableParagraph"/>
              <w:jc w:val="left"/>
              <w:rPr>
                <w:rFonts w:ascii="Times New Roman"/>
                <w:sz w:val="16"/>
              </w:rPr>
            </w:pPr>
          </w:p>
        </w:tc>
        <w:tc>
          <w:tcPr>
            <w:tcW w:w="888" w:type="dxa"/>
            <w:tcBorders>
              <w:right w:val="single" w:sz="6" w:space="0" w:color="000000"/>
            </w:tcBorders>
          </w:tcPr>
          <w:p>
            <w:pPr>
              <w:pStyle w:val="TableParagraph"/>
              <w:spacing w:before="69"/>
              <w:ind w:right="5"/>
              <w:rPr>
                <w:rFonts w:ascii="Arial"/>
                <w:b/>
                <w:sz w:val="15"/>
              </w:rPr>
            </w:pPr>
            <w:r>
              <w:rPr>
                <w:rFonts w:ascii="Arial"/>
                <w:b/>
                <w:spacing w:val="-2"/>
                <w:sz w:val="15"/>
              </w:rPr>
              <w:t>1.018.629</w:t>
            </w:r>
          </w:p>
        </w:tc>
        <w:tc>
          <w:tcPr>
            <w:tcW w:w="727" w:type="dxa"/>
            <w:tcBorders>
              <w:left w:val="single" w:sz="6" w:space="0" w:color="000000"/>
              <w:right w:val="single" w:sz="6" w:space="0" w:color="000000"/>
            </w:tcBorders>
          </w:tcPr>
          <w:p>
            <w:pPr>
              <w:pStyle w:val="TableParagraph"/>
              <w:spacing w:before="69"/>
              <w:ind w:right="6"/>
              <w:rPr>
                <w:rFonts w:ascii="Arial"/>
                <w:b/>
                <w:sz w:val="15"/>
              </w:rPr>
            </w:pPr>
            <w:r>
              <w:rPr>
                <w:rFonts w:ascii="Arial"/>
                <w:b/>
                <w:spacing w:val="-2"/>
                <w:sz w:val="15"/>
              </w:rPr>
              <w:t>1.713</w:t>
            </w:r>
          </w:p>
        </w:tc>
        <w:tc>
          <w:tcPr>
            <w:tcW w:w="755" w:type="dxa"/>
            <w:tcBorders>
              <w:left w:val="single" w:sz="6" w:space="0" w:color="000000"/>
            </w:tcBorders>
          </w:tcPr>
          <w:p>
            <w:pPr>
              <w:pStyle w:val="TableParagraph"/>
              <w:spacing w:before="69"/>
              <w:ind w:right="10"/>
              <w:rPr>
                <w:rFonts w:ascii="Arial"/>
                <w:b/>
                <w:sz w:val="15"/>
              </w:rPr>
            </w:pPr>
            <w:r>
              <w:rPr>
                <w:rFonts w:ascii="Arial"/>
                <w:b/>
                <w:spacing w:val="-4"/>
                <w:sz w:val="15"/>
              </w:rPr>
              <w:t>6,66</w:t>
            </w:r>
          </w:p>
        </w:tc>
        <w:tc>
          <w:tcPr>
            <w:tcW w:w="757" w:type="dxa"/>
          </w:tcPr>
          <w:p>
            <w:pPr>
              <w:pStyle w:val="TableParagraph"/>
              <w:spacing w:before="69"/>
              <w:ind w:right="10"/>
              <w:rPr>
                <w:rFonts w:ascii="Arial"/>
                <w:b/>
                <w:sz w:val="15"/>
              </w:rPr>
            </w:pPr>
            <w:r>
              <w:rPr>
                <w:rFonts w:ascii="Arial"/>
                <w:b/>
                <w:spacing w:val="-4"/>
                <w:sz w:val="15"/>
              </w:rPr>
              <w:t>5,36</w:t>
            </w:r>
          </w:p>
        </w:tc>
        <w:tc>
          <w:tcPr>
            <w:tcW w:w="713" w:type="dxa"/>
            <w:tcBorders>
              <w:right w:val="single" w:sz="6" w:space="0" w:color="000000"/>
            </w:tcBorders>
          </w:tcPr>
          <w:p>
            <w:pPr>
              <w:pStyle w:val="TableParagraph"/>
              <w:spacing w:before="69"/>
              <w:ind w:right="7"/>
              <w:rPr>
                <w:rFonts w:ascii="Arial"/>
                <w:b/>
                <w:sz w:val="15"/>
              </w:rPr>
            </w:pPr>
            <w:r>
              <w:rPr>
                <w:rFonts w:ascii="Arial"/>
                <w:b/>
                <w:spacing w:val="-4"/>
                <w:sz w:val="15"/>
              </w:rPr>
              <w:t>1,92</w:t>
            </w:r>
          </w:p>
        </w:tc>
        <w:tc>
          <w:tcPr>
            <w:tcW w:w="804" w:type="dxa"/>
            <w:tcBorders>
              <w:left w:val="single" w:sz="6" w:space="0" w:color="000000"/>
              <w:right w:val="single" w:sz="6" w:space="0" w:color="000000"/>
            </w:tcBorders>
          </w:tcPr>
          <w:p>
            <w:pPr>
              <w:pStyle w:val="TableParagraph"/>
              <w:spacing w:before="69"/>
              <w:ind w:right="5"/>
              <w:rPr>
                <w:rFonts w:ascii="Arial"/>
                <w:b/>
                <w:sz w:val="15"/>
              </w:rPr>
            </w:pPr>
            <w:r>
              <w:rPr>
                <w:rFonts w:ascii="Arial"/>
                <w:b/>
                <w:spacing w:val="-4"/>
                <w:sz w:val="15"/>
              </w:rPr>
              <w:t>3,24</w:t>
            </w:r>
          </w:p>
        </w:tc>
      </w:tr>
      <w:tr>
        <w:trPr>
          <w:trHeight w:val="183" w:hRule="atLeast"/>
        </w:trPr>
        <w:tc>
          <w:tcPr>
            <w:tcW w:w="688" w:type="dxa"/>
            <w:tcBorders>
              <w:right w:val="single" w:sz="4" w:space="0" w:color="D3D3D3"/>
            </w:tcBorders>
          </w:tcPr>
          <w:p>
            <w:pPr>
              <w:pStyle w:val="TableParagraph"/>
              <w:jc w:val="left"/>
              <w:rPr>
                <w:rFonts w:ascii="Times New Roman"/>
                <w:sz w:val="12"/>
              </w:rPr>
            </w:pPr>
          </w:p>
        </w:tc>
        <w:tc>
          <w:tcPr>
            <w:tcW w:w="1112" w:type="dxa"/>
            <w:tcBorders>
              <w:left w:val="single" w:sz="4" w:space="0" w:color="D3D3D3"/>
              <w:right w:val="single" w:sz="4" w:space="0" w:color="D3D3D3"/>
            </w:tcBorders>
          </w:tcPr>
          <w:p>
            <w:pPr>
              <w:pStyle w:val="TableParagraph"/>
              <w:jc w:val="left"/>
              <w:rPr>
                <w:rFonts w:ascii="Times New Roman"/>
                <w:sz w:val="12"/>
              </w:rPr>
            </w:pPr>
          </w:p>
        </w:tc>
        <w:tc>
          <w:tcPr>
            <w:tcW w:w="917" w:type="dxa"/>
            <w:tcBorders>
              <w:left w:val="single" w:sz="4" w:space="0" w:color="D3D3D3"/>
              <w:right w:val="single" w:sz="6" w:space="0" w:color="D3D3D3"/>
            </w:tcBorders>
          </w:tcPr>
          <w:p>
            <w:pPr>
              <w:pStyle w:val="TableParagraph"/>
              <w:jc w:val="left"/>
              <w:rPr>
                <w:rFonts w:ascii="Times New Roman"/>
                <w:sz w:val="12"/>
              </w:rPr>
            </w:pPr>
          </w:p>
        </w:tc>
        <w:tc>
          <w:tcPr>
            <w:tcW w:w="806" w:type="dxa"/>
            <w:tcBorders>
              <w:left w:val="single" w:sz="6" w:space="0" w:color="D3D3D3"/>
            </w:tcBorders>
          </w:tcPr>
          <w:p>
            <w:pPr>
              <w:pStyle w:val="TableParagraph"/>
              <w:jc w:val="left"/>
              <w:rPr>
                <w:rFonts w:ascii="Times New Roman"/>
                <w:sz w:val="12"/>
              </w:rPr>
            </w:pPr>
          </w:p>
        </w:tc>
        <w:tc>
          <w:tcPr>
            <w:tcW w:w="888" w:type="dxa"/>
            <w:tcBorders>
              <w:right w:val="single" w:sz="6" w:space="0" w:color="000000"/>
            </w:tcBorders>
          </w:tcPr>
          <w:p>
            <w:pPr>
              <w:pStyle w:val="TableParagraph"/>
              <w:jc w:val="left"/>
              <w:rPr>
                <w:rFonts w:ascii="Times New Roman"/>
                <w:sz w:val="12"/>
              </w:rPr>
            </w:pPr>
          </w:p>
        </w:tc>
        <w:tc>
          <w:tcPr>
            <w:tcW w:w="727" w:type="dxa"/>
            <w:tcBorders>
              <w:left w:val="single" w:sz="6" w:space="0" w:color="000000"/>
              <w:right w:val="single" w:sz="6" w:space="0" w:color="000000"/>
            </w:tcBorders>
          </w:tcPr>
          <w:p>
            <w:pPr>
              <w:pStyle w:val="TableParagraph"/>
              <w:jc w:val="left"/>
              <w:rPr>
                <w:rFonts w:ascii="Times New Roman"/>
                <w:sz w:val="12"/>
              </w:rPr>
            </w:pPr>
          </w:p>
        </w:tc>
        <w:tc>
          <w:tcPr>
            <w:tcW w:w="755" w:type="dxa"/>
            <w:tcBorders>
              <w:left w:val="single" w:sz="6" w:space="0" w:color="000000"/>
            </w:tcBorders>
          </w:tcPr>
          <w:p>
            <w:pPr>
              <w:pStyle w:val="TableParagraph"/>
              <w:jc w:val="left"/>
              <w:rPr>
                <w:rFonts w:ascii="Times New Roman"/>
                <w:sz w:val="12"/>
              </w:rPr>
            </w:pPr>
          </w:p>
        </w:tc>
        <w:tc>
          <w:tcPr>
            <w:tcW w:w="757" w:type="dxa"/>
          </w:tcPr>
          <w:p>
            <w:pPr>
              <w:pStyle w:val="TableParagraph"/>
              <w:jc w:val="left"/>
              <w:rPr>
                <w:rFonts w:ascii="Times New Roman"/>
                <w:sz w:val="12"/>
              </w:rPr>
            </w:pPr>
          </w:p>
        </w:tc>
        <w:tc>
          <w:tcPr>
            <w:tcW w:w="713" w:type="dxa"/>
            <w:tcBorders>
              <w:right w:val="single" w:sz="6" w:space="0" w:color="000000"/>
            </w:tcBorders>
          </w:tcPr>
          <w:p>
            <w:pPr>
              <w:pStyle w:val="TableParagraph"/>
              <w:jc w:val="left"/>
              <w:rPr>
                <w:rFonts w:ascii="Times New Roman"/>
                <w:sz w:val="12"/>
              </w:rPr>
            </w:pPr>
          </w:p>
        </w:tc>
        <w:tc>
          <w:tcPr>
            <w:tcW w:w="804" w:type="dxa"/>
            <w:tcBorders>
              <w:left w:val="single" w:sz="6" w:space="0" w:color="000000"/>
              <w:right w:val="single" w:sz="6" w:space="0" w:color="000000"/>
            </w:tcBorders>
          </w:tcPr>
          <w:p>
            <w:pPr>
              <w:pStyle w:val="TableParagraph"/>
              <w:jc w:val="left"/>
              <w:rPr>
                <w:rFonts w:ascii="Times New Roman"/>
                <w:sz w:val="12"/>
              </w:rPr>
            </w:pPr>
          </w:p>
        </w:tc>
      </w:tr>
      <w:tr>
        <w:trPr>
          <w:trHeight w:val="191" w:hRule="atLeast"/>
        </w:trPr>
        <w:tc>
          <w:tcPr>
            <w:tcW w:w="2717" w:type="dxa"/>
            <w:gridSpan w:val="3"/>
            <w:tcBorders>
              <w:right w:val="single" w:sz="6" w:space="0" w:color="D3D3D3"/>
            </w:tcBorders>
          </w:tcPr>
          <w:p>
            <w:pPr>
              <w:pStyle w:val="TableParagraph"/>
              <w:spacing w:line="164" w:lineRule="exact" w:before="7"/>
              <w:ind w:left="27"/>
              <w:jc w:val="left"/>
              <w:rPr>
                <w:rFonts w:ascii="Arial" w:hAnsi="Arial"/>
                <w:b/>
                <w:sz w:val="15"/>
              </w:rPr>
            </w:pPr>
            <w:r>
              <w:rPr>
                <w:rFonts w:ascii="Arial" w:hAnsi="Arial"/>
                <w:b/>
                <w:spacing w:val="-4"/>
                <w:sz w:val="15"/>
              </w:rPr>
              <w:t>Variación</w:t>
            </w:r>
            <w:r>
              <w:rPr>
                <w:rFonts w:ascii="Arial" w:hAnsi="Arial"/>
                <w:b/>
                <w:spacing w:val="-6"/>
                <w:sz w:val="15"/>
              </w:rPr>
              <w:t> </w:t>
            </w:r>
            <w:r>
              <w:rPr>
                <w:rFonts w:ascii="Arial" w:hAnsi="Arial"/>
                <w:b/>
                <w:spacing w:val="-4"/>
                <w:sz w:val="15"/>
              </w:rPr>
              <w:t>media</w:t>
            </w:r>
            <w:r>
              <w:rPr>
                <w:rFonts w:ascii="Arial" w:hAnsi="Arial"/>
                <w:b/>
                <w:spacing w:val="-2"/>
                <w:sz w:val="15"/>
              </w:rPr>
              <w:t> </w:t>
            </w:r>
            <w:r>
              <w:rPr>
                <w:rFonts w:ascii="Arial" w:hAnsi="Arial"/>
                <w:b/>
                <w:spacing w:val="-4"/>
                <w:sz w:val="15"/>
              </w:rPr>
              <w:t>2008</w:t>
            </w:r>
            <w:r>
              <w:rPr>
                <w:rFonts w:ascii="Arial" w:hAnsi="Arial"/>
                <w:b/>
                <w:spacing w:val="-2"/>
                <w:sz w:val="15"/>
              </w:rPr>
              <w:t> </w:t>
            </w:r>
            <w:r>
              <w:rPr>
                <w:rFonts w:ascii="Arial" w:hAnsi="Arial"/>
                <w:b/>
                <w:spacing w:val="-4"/>
                <w:sz w:val="15"/>
              </w:rPr>
              <w:t>-</w:t>
            </w:r>
            <w:r>
              <w:rPr>
                <w:rFonts w:ascii="Arial" w:hAnsi="Arial"/>
                <w:b/>
                <w:spacing w:val="-5"/>
                <w:sz w:val="15"/>
              </w:rPr>
              <w:t> </w:t>
            </w:r>
            <w:r>
              <w:rPr>
                <w:rFonts w:ascii="Arial" w:hAnsi="Arial"/>
                <w:b/>
                <w:spacing w:val="-4"/>
                <w:sz w:val="15"/>
              </w:rPr>
              <w:t>2022</w:t>
            </w:r>
          </w:p>
        </w:tc>
        <w:tc>
          <w:tcPr>
            <w:tcW w:w="806" w:type="dxa"/>
            <w:tcBorders>
              <w:left w:val="single" w:sz="6" w:space="0" w:color="D3D3D3"/>
            </w:tcBorders>
          </w:tcPr>
          <w:p>
            <w:pPr>
              <w:pStyle w:val="TableParagraph"/>
              <w:jc w:val="left"/>
              <w:rPr>
                <w:rFonts w:ascii="Times New Roman"/>
                <w:sz w:val="12"/>
              </w:rPr>
            </w:pPr>
          </w:p>
        </w:tc>
        <w:tc>
          <w:tcPr>
            <w:tcW w:w="888" w:type="dxa"/>
            <w:tcBorders>
              <w:right w:val="single" w:sz="6" w:space="0" w:color="000000"/>
            </w:tcBorders>
          </w:tcPr>
          <w:p>
            <w:pPr>
              <w:pStyle w:val="TableParagraph"/>
              <w:spacing w:line="164" w:lineRule="exact" w:before="7"/>
              <w:ind w:right="5"/>
              <w:rPr>
                <w:rFonts w:ascii="Arial"/>
                <w:b/>
                <w:sz w:val="15"/>
              </w:rPr>
            </w:pPr>
            <w:r>
              <w:rPr>
                <w:rFonts w:ascii="Arial"/>
                <w:b/>
                <w:spacing w:val="-2"/>
                <w:sz w:val="15"/>
              </w:rPr>
              <w:t>1.041.041</w:t>
            </w:r>
          </w:p>
        </w:tc>
        <w:tc>
          <w:tcPr>
            <w:tcW w:w="727" w:type="dxa"/>
            <w:tcBorders>
              <w:left w:val="single" w:sz="6" w:space="0" w:color="000000"/>
              <w:right w:val="single" w:sz="6" w:space="0" w:color="000000"/>
            </w:tcBorders>
          </w:tcPr>
          <w:p>
            <w:pPr>
              <w:pStyle w:val="TableParagraph"/>
              <w:spacing w:line="164" w:lineRule="exact" w:before="7"/>
              <w:ind w:right="6"/>
              <w:rPr>
                <w:rFonts w:ascii="Arial"/>
                <w:b/>
                <w:sz w:val="15"/>
              </w:rPr>
            </w:pPr>
            <w:r>
              <w:rPr>
                <w:rFonts w:ascii="Arial"/>
                <w:b/>
                <w:spacing w:val="-2"/>
                <w:sz w:val="15"/>
              </w:rPr>
              <w:t>1.703</w:t>
            </w:r>
          </w:p>
        </w:tc>
        <w:tc>
          <w:tcPr>
            <w:tcW w:w="755" w:type="dxa"/>
            <w:tcBorders>
              <w:left w:val="single" w:sz="6" w:space="0" w:color="000000"/>
            </w:tcBorders>
          </w:tcPr>
          <w:p>
            <w:pPr>
              <w:pStyle w:val="TableParagraph"/>
              <w:spacing w:line="164" w:lineRule="exact" w:before="7"/>
              <w:ind w:right="10"/>
              <w:rPr>
                <w:rFonts w:ascii="Arial"/>
                <w:b/>
                <w:sz w:val="15"/>
              </w:rPr>
            </w:pPr>
            <w:r>
              <w:rPr>
                <w:rFonts w:ascii="Arial"/>
                <w:b/>
                <w:spacing w:val="-4"/>
                <w:sz w:val="15"/>
              </w:rPr>
              <w:t>6,82</w:t>
            </w:r>
          </w:p>
        </w:tc>
        <w:tc>
          <w:tcPr>
            <w:tcW w:w="757" w:type="dxa"/>
          </w:tcPr>
          <w:p>
            <w:pPr>
              <w:pStyle w:val="TableParagraph"/>
              <w:spacing w:line="164" w:lineRule="exact" w:before="7"/>
              <w:ind w:right="10"/>
              <w:rPr>
                <w:rFonts w:ascii="Arial"/>
                <w:b/>
                <w:sz w:val="15"/>
              </w:rPr>
            </w:pPr>
            <w:r>
              <w:rPr>
                <w:rFonts w:ascii="Arial"/>
                <w:b/>
                <w:spacing w:val="-4"/>
                <w:sz w:val="15"/>
              </w:rPr>
              <w:t>5,40</w:t>
            </w:r>
          </w:p>
        </w:tc>
        <w:tc>
          <w:tcPr>
            <w:tcW w:w="713" w:type="dxa"/>
            <w:tcBorders>
              <w:right w:val="single" w:sz="6" w:space="0" w:color="000000"/>
            </w:tcBorders>
          </w:tcPr>
          <w:p>
            <w:pPr>
              <w:pStyle w:val="TableParagraph"/>
              <w:spacing w:line="164" w:lineRule="exact" w:before="7"/>
              <w:ind w:right="7"/>
              <w:rPr>
                <w:rFonts w:ascii="Arial"/>
                <w:b/>
                <w:sz w:val="15"/>
              </w:rPr>
            </w:pPr>
            <w:r>
              <w:rPr>
                <w:rFonts w:ascii="Arial"/>
                <w:b/>
                <w:spacing w:val="-4"/>
                <w:sz w:val="15"/>
              </w:rPr>
              <w:t>1,90</w:t>
            </w:r>
          </w:p>
        </w:tc>
        <w:tc>
          <w:tcPr>
            <w:tcW w:w="804" w:type="dxa"/>
            <w:tcBorders>
              <w:left w:val="single" w:sz="6" w:space="0" w:color="000000"/>
              <w:right w:val="single" w:sz="6" w:space="0" w:color="000000"/>
            </w:tcBorders>
          </w:tcPr>
          <w:p>
            <w:pPr>
              <w:pStyle w:val="TableParagraph"/>
              <w:spacing w:line="164" w:lineRule="exact" w:before="7"/>
              <w:ind w:right="5"/>
              <w:rPr>
                <w:rFonts w:ascii="Arial"/>
                <w:b/>
                <w:sz w:val="15"/>
              </w:rPr>
            </w:pPr>
            <w:r>
              <w:rPr>
                <w:rFonts w:ascii="Arial"/>
                <w:b/>
                <w:spacing w:val="-4"/>
                <w:sz w:val="15"/>
              </w:rPr>
              <w:t>3,30</w:t>
            </w:r>
          </w:p>
        </w:tc>
      </w:tr>
      <w:tr>
        <w:trPr>
          <w:trHeight w:val="183" w:hRule="atLeast"/>
        </w:trPr>
        <w:tc>
          <w:tcPr>
            <w:tcW w:w="688" w:type="dxa"/>
            <w:tcBorders>
              <w:bottom w:val="single" w:sz="4" w:space="0" w:color="D3D3D3"/>
              <w:right w:val="single" w:sz="4" w:space="0" w:color="D3D3D3"/>
            </w:tcBorders>
          </w:tcPr>
          <w:p>
            <w:pPr>
              <w:pStyle w:val="TableParagraph"/>
              <w:jc w:val="left"/>
              <w:rPr>
                <w:rFonts w:ascii="Times New Roman"/>
                <w:sz w:val="12"/>
              </w:rPr>
            </w:pPr>
          </w:p>
        </w:tc>
        <w:tc>
          <w:tcPr>
            <w:tcW w:w="1112" w:type="dxa"/>
            <w:tcBorders>
              <w:left w:val="single" w:sz="4" w:space="0" w:color="D3D3D3"/>
              <w:bottom w:val="single" w:sz="4" w:space="0" w:color="D3D3D3"/>
              <w:right w:val="single" w:sz="4" w:space="0" w:color="D3D3D3"/>
            </w:tcBorders>
          </w:tcPr>
          <w:p>
            <w:pPr>
              <w:pStyle w:val="TableParagraph"/>
              <w:jc w:val="left"/>
              <w:rPr>
                <w:rFonts w:ascii="Times New Roman"/>
                <w:sz w:val="12"/>
              </w:rPr>
            </w:pPr>
          </w:p>
        </w:tc>
        <w:tc>
          <w:tcPr>
            <w:tcW w:w="917" w:type="dxa"/>
            <w:tcBorders>
              <w:left w:val="single" w:sz="4" w:space="0" w:color="D3D3D3"/>
              <w:bottom w:val="single" w:sz="4" w:space="0" w:color="D3D3D3"/>
              <w:right w:val="single" w:sz="6" w:space="0" w:color="D3D3D3"/>
            </w:tcBorders>
          </w:tcPr>
          <w:p>
            <w:pPr>
              <w:pStyle w:val="TableParagraph"/>
              <w:jc w:val="left"/>
              <w:rPr>
                <w:rFonts w:ascii="Times New Roman"/>
                <w:sz w:val="12"/>
              </w:rPr>
            </w:pPr>
          </w:p>
        </w:tc>
        <w:tc>
          <w:tcPr>
            <w:tcW w:w="806" w:type="dxa"/>
            <w:tcBorders>
              <w:left w:val="single" w:sz="6" w:space="0" w:color="D3D3D3"/>
              <w:bottom w:val="single" w:sz="4" w:space="0" w:color="D3D3D3"/>
              <w:right w:val="single" w:sz="4" w:space="0" w:color="D3D3D3"/>
            </w:tcBorders>
          </w:tcPr>
          <w:p>
            <w:pPr>
              <w:pStyle w:val="TableParagraph"/>
              <w:jc w:val="left"/>
              <w:rPr>
                <w:rFonts w:ascii="Times New Roman"/>
                <w:sz w:val="12"/>
              </w:rPr>
            </w:pPr>
          </w:p>
        </w:tc>
        <w:tc>
          <w:tcPr>
            <w:tcW w:w="888" w:type="dxa"/>
            <w:tcBorders>
              <w:left w:val="single" w:sz="4" w:space="0" w:color="D3D3D3"/>
              <w:bottom w:val="single" w:sz="4" w:space="0" w:color="D3D3D3"/>
              <w:right w:val="single" w:sz="6" w:space="0" w:color="D3D3D3"/>
            </w:tcBorders>
          </w:tcPr>
          <w:p>
            <w:pPr>
              <w:pStyle w:val="TableParagraph"/>
              <w:jc w:val="left"/>
              <w:rPr>
                <w:rFonts w:ascii="Times New Roman"/>
                <w:sz w:val="12"/>
              </w:rPr>
            </w:pPr>
          </w:p>
        </w:tc>
        <w:tc>
          <w:tcPr>
            <w:tcW w:w="727" w:type="dxa"/>
            <w:tcBorders>
              <w:left w:val="single" w:sz="6" w:space="0" w:color="D3D3D3"/>
              <w:bottom w:val="single" w:sz="4" w:space="0" w:color="D3D3D3"/>
              <w:right w:val="single" w:sz="6" w:space="0" w:color="D3D3D3"/>
            </w:tcBorders>
          </w:tcPr>
          <w:p>
            <w:pPr>
              <w:pStyle w:val="TableParagraph"/>
              <w:jc w:val="left"/>
              <w:rPr>
                <w:rFonts w:ascii="Times New Roman"/>
                <w:sz w:val="12"/>
              </w:rPr>
            </w:pPr>
          </w:p>
        </w:tc>
        <w:tc>
          <w:tcPr>
            <w:tcW w:w="755" w:type="dxa"/>
            <w:tcBorders>
              <w:left w:val="single" w:sz="6" w:space="0" w:color="D3D3D3"/>
              <w:bottom w:val="single" w:sz="4" w:space="0" w:color="D3D3D3"/>
              <w:right w:val="single" w:sz="4" w:space="0" w:color="D3D3D3"/>
            </w:tcBorders>
          </w:tcPr>
          <w:p>
            <w:pPr>
              <w:pStyle w:val="TableParagraph"/>
              <w:jc w:val="left"/>
              <w:rPr>
                <w:rFonts w:ascii="Times New Roman"/>
                <w:sz w:val="12"/>
              </w:rPr>
            </w:pPr>
          </w:p>
        </w:tc>
        <w:tc>
          <w:tcPr>
            <w:tcW w:w="757" w:type="dxa"/>
            <w:tcBorders>
              <w:left w:val="single" w:sz="4" w:space="0" w:color="D3D3D3"/>
              <w:bottom w:val="single" w:sz="4" w:space="0" w:color="D3D3D3"/>
              <w:right w:val="single" w:sz="4" w:space="0" w:color="D3D3D3"/>
            </w:tcBorders>
          </w:tcPr>
          <w:p>
            <w:pPr>
              <w:pStyle w:val="TableParagraph"/>
              <w:jc w:val="left"/>
              <w:rPr>
                <w:rFonts w:ascii="Times New Roman"/>
                <w:sz w:val="12"/>
              </w:rPr>
            </w:pPr>
          </w:p>
        </w:tc>
        <w:tc>
          <w:tcPr>
            <w:tcW w:w="713" w:type="dxa"/>
            <w:tcBorders>
              <w:left w:val="single" w:sz="4" w:space="0" w:color="D3D3D3"/>
              <w:bottom w:val="single" w:sz="4" w:space="0" w:color="D3D3D3"/>
              <w:right w:val="single" w:sz="6" w:space="0" w:color="D3D3D3"/>
            </w:tcBorders>
          </w:tcPr>
          <w:p>
            <w:pPr>
              <w:pStyle w:val="TableParagraph"/>
              <w:jc w:val="left"/>
              <w:rPr>
                <w:rFonts w:ascii="Times New Roman"/>
                <w:sz w:val="12"/>
              </w:rPr>
            </w:pPr>
          </w:p>
        </w:tc>
        <w:tc>
          <w:tcPr>
            <w:tcW w:w="804" w:type="dxa"/>
            <w:tcBorders>
              <w:left w:val="single" w:sz="6" w:space="0" w:color="D3D3D3"/>
              <w:bottom w:val="single" w:sz="4" w:space="0" w:color="D3D3D3"/>
              <w:right w:val="single" w:sz="6" w:space="0" w:color="000000"/>
            </w:tcBorders>
          </w:tcPr>
          <w:p>
            <w:pPr>
              <w:pStyle w:val="TableParagraph"/>
              <w:jc w:val="left"/>
              <w:rPr>
                <w:rFonts w:ascii="Times New Roman"/>
                <w:sz w:val="12"/>
              </w:rPr>
            </w:pPr>
          </w:p>
        </w:tc>
      </w:tr>
      <w:tr>
        <w:trPr>
          <w:trHeight w:val="160" w:hRule="atLeast"/>
        </w:trPr>
        <w:tc>
          <w:tcPr>
            <w:tcW w:w="2717" w:type="dxa"/>
            <w:gridSpan w:val="3"/>
            <w:tcBorders>
              <w:top w:val="single" w:sz="4" w:space="0" w:color="D3D3D3"/>
              <w:bottom w:val="single" w:sz="4" w:space="0" w:color="D3D3D3"/>
              <w:right w:val="single" w:sz="6" w:space="0" w:color="D3D3D3"/>
            </w:tcBorders>
          </w:tcPr>
          <w:p>
            <w:pPr>
              <w:pStyle w:val="TableParagraph"/>
              <w:spacing w:line="123" w:lineRule="exact" w:before="17"/>
              <w:ind w:left="27"/>
              <w:jc w:val="left"/>
              <w:rPr>
                <w:sz w:val="13"/>
              </w:rPr>
            </w:pPr>
            <w:r>
              <w:rPr>
                <w:spacing w:val="-6"/>
                <w:sz w:val="13"/>
              </w:rPr>
              <w:t>2022:</w:t>
            </w:r>
            <w:r>
              <w:rPr>
                <w:spacing w:val="10"/>
                <w:sz w:val="13"/>
              </w:rPr>
              <w:t> </w:t>
            </w:r>
            <w:r>
              <w:rPr>
                <w:spacing w:val="-6"/>
                <w:sz w:val="13"/>
              </w:rPr>
              <w:t>Cierre</w:t>
            </w:r>
            <w:r>
              <w:rPr>
                <w:spacing w:val="6"/>
                <w:sz w:val="13"/>
              </w:rPr>
              <w:t> </w:t>
            </w:r>
            <w:r>
              <w:rPr>
                <w:spacing w:val="-6"/>
                <w:sz w:val="13"/>
              </w:rPr>
              <w:t>definitivo</w:t>
            </w:r>
            <w:r>
              <w:rPr>
                <w:spacing w:val="1"/>
                <w:sz w:val="13"/>
              </w:rPr>
              <w:t> </w:t>
            </w:r>
            <w:r>
              <w:rPr>
                <w:spacing w:val="-6"/>
                <w:sz w:val="13"/>
              </w:rPr>
              <w:t>a</w:t>
            </w:r>
            <w:r>
              <w:rPr>
                <w:spacing w:val="6"/>
                <w:sz w:val="13"/>
              </w:rPr>
              <w:t> </w:t>
            </w:r>
            <w:r>
              <w:rPr>
                <w:spacing w:val="-6"/>
                <w:sz w:val="13"/>
              </w:rPr>
              <w:t>31/12/2022</w:t>
            </w:r>
          </w:p>
        </w:tc>
        <w:tc>
          <w:tcPr>
            <w:tcW w:w="806" w:type="dxa"/>
            <w:tcBorders>
              <w:top w:val="single" w:sz="4" w:space="0" w:color="D3D3D3"/>
              <w:left w:val="single" w:sz="6" w:space="0" w:color="D3D3D3"/>
              <w:bottom w:val="single" w:sz="4" w:space="0" w:color="D3D3D3"/>
              <w:right w:val="single" w:sz="4" w:space="0" w:color="D3D3D3"/>
            </w:tcBorders>
          </w:tcPr>
          <w:p>
            <w:pPr>
              <w:pStyle w:val="TableParagraph"/>
              <w:jc w:val="left"/>
              <w:rPr>
                <w:rFonts w:ascii="Times New Roman"/>
                <w:sz w:val="10"/>
              </w:rPr>
            </w:pPr>
          </w:p>
        </w:tc>
        <w:tc>
          <w:tcPr>
            <w:tcW w:w="888" w:type="dxa"/>
            <w:tcBorders>
              <w:top w:val="single" w:sz="4" w:space="0" w:color="D3D3D3"/>
              <w:left w:val="single" w:sz="4" w:space="0" w:color="D3D3D3"/>
              <w:bottom w:val="single" w:sz="4" w:space="0" w:color="D3D3D3"/>
              <w:right w:val="single" w:sz="6" w:space="0" w:color="D3D3D3"/>
            </w:tcBorders>
          </w:tcPr>
          <w:p>
            <w:pPr>
              <w:pStyle w:val="TableParagraph"/>
              <w:jc w:val="left"/>
              <w:rPr>
                <w:rFonts w:ascii="Times New Roman"/>
                <w:sz w:val="10"/>
              </w:rPr>
            </w:pPr>
          </w:p>
        </w:tc>
        <w:tc>
          <w:tcPr>
            <w:tcW w:w="727" w:type="dxa"/>
            <w:tcBorders>
              <w:top w:val="single" w:sz="4"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755" w:type="dxa"/>
            <w:tcBorders>
              <w:top w:val="single" w:sz="4" w:space="0" w:color="D3D3D3"/>
              <w:left w:val="single" w:sz="6" w:space="0" w:color="D3D3D3"/>
              <w:bottom w:val="single" w:sz="4" w:space="0" w:color="D3D3D3"/>
              <w:right w:val="single" w:sz="4" w:space="0" w:color="D3D3D3"/>
            </w:tcBorders>
          </w:tcPr>
          <w:p>
            <w:pPr>
              <w:pStyle w:val="TableParagraph"/>
              <w:jc w:val="left"/>
              <w:rPr>
                <w:rFonts w:ascii="Times New Roman"/>
                <w:sz w:val="10"/>
              </w:rPr>
            </w:pPr>
          </w:p>
        </w:tc>
        <w:tc>
          <w:tcPr>
            <w:tcW w:w="757" w:type="dxa"/>
            <w:tcBorders>
              <w:top w:val="single" w:sz="4" w:space="0" w:color="D3D3D3"/>
              <w:left w:val="single" w:sz="4" w:space="0" w:color="D3D3D3"/>
              <w:bottom w:val="single" w:sz="4" w:space="0" w:color="D3D3D3"/>
              <w:right w:val="single" w:sz="4" w:space="0" w:color="D3D3D3"/>
            </w:tcBorders>
          </w:tcPr>
          <w:p>
            <w:pPr>
              <w:pStyle w:val="TableParagraph"/>
              <w:jc w:val="left"/>
              <w:rPr>
                <w:rFonts w:ascii="Times New Roman"/>
                <w:sz w:val="10"/>
              </w:rPr>
            </w:pPr>
          </w:p>
        </w:tc>
        <w:tc>
          <w:tcPr>
            <w:tcW w:w="713" w:type="dxa"/>
            <w:tcBorders>
              <w:top w:val="single" w:sz="4" w:space="0" w:color="D3D3D3"/>
              <w:left w:val="single" w:sz="4" w:space="0" w:color="D3D3D3"/>
              <w:bottom w:val="single" w:sz="4" w:space="0" w:color="D3D3D3"/>
              <w:right w:val="single" w:sz="6" w:space="0" w:color="D3D3D3"/>
            </w:tcBorders>
          </w:tcPr>
          <w:p>
            <w:pPr>
              <w:pStyle w:val="TableParagraph"/>
              <w:jc w:val="left"/>
              <w:rPr>
                <w:rFonts w:ascii="Times New Roman"/>
                <w:sz w:val="10"/>
              </w:rPr>
            </w:pPr>
          </w:p>
        </w:tc>
        <w:tc>
          <w:tcPr>
            <w:tcW w:w="804" w:type="dxa"/>
            <w:tcBorders>
              <w:top w:val="single" w:sz="4" w:space="0" w:color="D3D3D3"/>
              <w:left w:val="single" w:sz="6" w:space="0" w:color="D3D3D3"/>
              <w:bottom w:val="single" w:sz="4" w:space="0" w:color="D3D3D3"/>
              <w:right w:val="single" w:sz="6" w:space="0" w:color="000000"/>
            </w:tcBorders>
          </w:tcPr>
          <w:p>
            <w:pPr>
              <w:pStyle w:val="TableParagraph"/>
              <w:jc w:val="left"/>
              <w:rPr>
                <w:rFonts w:ascii="Times New Roman"/>
                <w:sz w:val="10"/>
              </w:rPr>
            </w:pPr>
          </w:p>
        </w:tc>
      </w:tr>
      <w:tr>
        <w:trPr>
          <w:trHeight w:val="164" w:hRule="atLeast"/>
        </w:trPr>
        <w:tc>
          <w:tcPr>
            <w:tcW w:w="3523" w:type="dxa"/>
            <w:gridSpan w:val="4"/>
            <w:tcBorders>
              <w:top w:val="single" w:sz="4" w:space="0" w:color="D3D3D3"/>
              <w:bottom w:val="single" w:sz="6" w:space="0" w:color="000000"/>
              <w:right w:val="single" w:sz="4" w:space="0" w:color="D3D3D3"/>
            </w:tcBorders>
          </w:tcPr>
          <w:p>
            <w:pPr>
              <w:pStyle w:val="TableParagraph"/>
              <w:spacing w:line="127" w:lineRule="exact" w:before="17"/>
              <w:ind w:left="27"/>
              <w:jc w:val="left"/>
              <w:rPr>
                <w:sz w:val="13"/>
              </w:rPr>
            </w:pPr>
            <w:r>
              <w:rPr>
                <w:spacing w:val="-6"/>
                <w:sz w:val="13"/>
              </w:rPr>
              <w:t>Fuente:</w:t>
            </w:r>
            <w:r>
              <w:rPr>
                <w:spacing w:val="4"/>
                <w:sz w:val="13"/>
              </w:rPr>
              <w:t> </w:t>
            </w:r>
            <w:r>
              <w:rPr>
                <w:spacing w:val="-6"/>
                <w:sz w:val="13"/>
              </w:rPr>
              <w:t>Contabilidad</w:t>
            </w:r>
            <w:r>
              <w:rPr>
                <w:spacing w:val="1"/>
                <w:sz w:val="13"/>
              </w:rPr>
              <w:t> </w:t>
            </w:r>
            <w:r>
              <w:rPr>
                <w:spacing w:val="-6"/>
                <w:sz w:val="13"/>
              </w:rPr>
              <w:t>Municipal.</w:t>
            </w:r>
            <w:r>
              <w:rPr>
                <w:spacing w:val="5"/>
                <w:sz w:val="13"/>
              </w:rPr>
              <w:t> </w:t>
            </w:r>
            <w:r>
              <w:rPr>
                <w:spacing w:val="-6"/>
                <w:sz w:val="13"/>
              </w:rPr>
              <w:t>GT</w:t>
            </w:r>
            <w:r>
              <w:rPr>
                <w:spacing w:val="-7"/>
                <w:sz w:val="13"/>
              </w:rPr>
              <w:t> </w:t>
            </w:r>
            <w:r>
              <w:rPr>
                <w:spacing w:val="-6"/>
                <w:sz w:val="13"/>
              </w:rPr>
              <w:t>Win.</w:t>
            </w:r>
            <w:r>
              <w:rPr>
                <w:spacing w:val="10"/>
                <w:sz w:val="13"/>
              </w:rPr>
              <w:t> </w:t>
            </w:r>
            <w:r>
              <w:rPr>
                <w:spacing w:val="-6"/>
                <w:sz w:val="13"/>
              </w:rPr>
              <w:t>Elaboración</w:t>
            </w:r>
            <w:r>
              <w:rPr>
                <w:spacing w:val="6"/>
                <w:sz w:val="13"/>
              </w:rPr>
              <w:t> </w:t>
            </w:r>
            <w:r>
              <w:rPr>
                <w:spacing w:val="-6"/>
                <w:sz w:val="13"/>
              </w:rPr>
              <w:t>propia</w:t>
            </w:r>
          </w:p>
        </w:tc>
        <w:tc>
          <w:tcPr>
            <w:tcW w:w="888" w:type="dxa"/>
            <w:tcBorders>
              <w:top w:val="single" w:sz="4" w:space="0" w:color="D3D3D3"/>
              <w:left w:val="single" w:sz="4" w:space="0" w:color="D3D3D3"/>
              <w:bottom w:val="single" w:sz="6" w:space="0" w:color="000000"/>
              <w:right w:val="single" w:sz="6" w:space="0" w:color="D3D3D3"/>
            </w:tcBorders>
          </w:tcPr>
          <w:p>
            <w:pPr>
              <w:pStyle w:val="TableParagraph"/>
              <w:jc w:val="left"/>
              <w:rPr>
                <w:rFonts w:ascii="Times New Roman"/>
                <w:sz w:val="10"/>
              </w:rPr>
            </w:pPr>
          </w:p>
        </w:tc>
        <w:tc>
          <w:tcPr>
            <w:tcW w:w="727" w:type="dxa"/>
            <w:tcBorders>
              <w:top w:val="single" w:sz="4" w:space="0" w:color="D3D3D3"/>
              <w:left w:val="single" w:sz="6" w:space="0" w:color="D3D3D3"/>
              <w:bottom w:val="single" w:sz="6" w:space="0" w:color="000000"/>
              <w:right w:val="single" w:sz="6" w:space="0" w:color="D3D3D3"/>
            </w:tcBorders>
          </w:tcPr>
          <w:p>
            <w:pPr>
              <w:pStyle w:val="TableParagraph"/>
              <w:jc w:val="left"/>
              <w:rPr>
                <w:rFonts w:ascii="Times New Roman"/>
                <w:sz w:val="10"/>
              </w:rPr>
            </w:pPr>
          </w:p>
        </w:tc>
        <w:tc>
          <w:tcPr>
            <w:tcW w:w="755" w:type="dxa"/>
            <w:tcBorders>
              <w:top w:val="single" w:sz="4" w:space="0" w:color="D3D3D3"/>
              <w:left w:val="single" w:sz="6" w:space="0" w:color="D3D3D3"/>
              <w:bottom w:val="single" w:sz="6" w:space="0" w:color="000000"/>
              <w:right w:val="single" w:sz="4" w:space="0" w:color="D3D3D3"/>
            </w:tcBorders>
          </w:tcPr>
          <w:p>
            <w:pPr>
              <w:pStyle w:val="TableParagraph"/>
              <w:jc w:val="left"/>
              <w:rPr>
                <w:rFonts w:ascii="Times New Roman"/>
                <w:sz w:val="10"/>
              </w:rPr>
            </w:pPr>
          </w:p>
        </w:tc>
        <w:tc>
          <w:tcPr>
            <w:tcW w:w="757" w:type="dxa"/>
            <w:tcBorders>
              <w:top w:val="single" w:sz="4" w:space="0" w:color="D3D3D3"/>
              <w:left w:val="single" w:sz="4" w:space="0" w:color="D3D3D3"/>
              <w:bottom w:val="single" w:sz="6" w:space="0" w:color="000000"/>
              <w:right w:val="single" w:sz="4" w:space="0" w:color="D3D3D3"/>
            </w:tcBorders>
          </w:tcPr>
          <w:p>
            <w:pPr>
              <w:pStyle w:val="TableParagraph"/>
              <w:jc w:val="left"/>
              <w:rPr>
                <w:rFonts w:ascii="Times New Roman"/>
                <w:sz w:val="10"/>
              </w:rPr>
            </w:pPr>
          </w:p>
        </w:tc>
        <w:tc>
          <w:tcPr>
            <w:tcW w:w="713" w:type="dxa"/>
            <w:tcBorders>
              <w:top w:val="single" w:sz="4" w:space="0" w:color="D3D3D3"/>
              <w:left w:val="single" w:sz="4" w:space="0" w:color="D3D3D3"/>
              <w:bottom w:val="single" w:sz="6" w:space="0" w:color="000000"/>
              <w:right w:val="single" w:sz="6" w:space="0" w:color="D3D3D3"/>
            </w:tcBorders>
          </w:tcPr>
          <w:p>
            <w:pPr>
              <w:pStyle w:val="TableParagraph"/>
              <w:jc w:val="left"/>
              <w:rPr>
                <w:rFonts w:ascii="Times New Roman"/>
                <w:sz w:val="10"/>
              </w:rPr>
            </w:pPr>
          </w:p>
        </w:tc>
        <w:tc>
          <w:tcPr>
            <w:tcW w:w="804" w:type="dxa"/>
            <w:tcBorders>
              <w:top w:val="single" w:sz="4" w:space="0" w:color="D3D3D3"/>
              <w:left w:val="single" w:sz="6" w:space="0" w:color="D3D3D3"/>
              <w:bottom w:val="single" w:sz="6" w:space="0" w:color="000000"/>
              <w:right w:val="single" w:sz="6" w:space="0" w:color="000000"/>
            </w:tcBorders>
          </w:tcPr>
          <w:p>
            <w:pPr>
              <w:pStyle w:val="TableParagraph"/>
              <w:jc w:val="left"/>
              <w:rPr>
                <w:rFonts w:ascii="Times New Roman"/>
                <w:sz w:val="10"/>
              </w:rPr>
            </w:pPr>
          </w:p>
        </w:tc>
      </w:tr>
    </w:tbl>
    <w:p>
      <w:pPr>
        <w:pStyle w:val="BodyText"/>
        <w:spacing w:before="61"/>
        <w:rPr>
          <w:rFonts w:ascii="Arial"/>
          <w:i/>
          <w:sz w:val="18"/>
        </w:rPr>
      </w:pPr>
    </w:p>
    <w:p>
      <w:pPr>
        <w:pStyle w:val="BodyText"/>
        <w:ind w:left="1647" w:right="1097" w:firstLine="643"/>
        <w:jc w:val="both"/>
      </w:pPr>
      <w:r>
        <w:rPr/>
        <w:t>La previsión de liquidación de IBI para 2023 asciende a 33.076.000 euros </w:t>
      </w:r>
      <w:r>
        <w:rPr>
          <w:spacing w:val="-2"/>
        </w:rPr>
        <w:t>(32.876.000</w:t>
      </w:r>
      <w:r>
        <w:rPr>
          <w:spacing w:val="-7"/>
        </w:rPr>
        <w:t> </w:t>
      </w:r>
      <w:r>
        <w:rPr>
          <w:spacing w:val="-2"/>
          <w:w w:val="95"/>
        </w:rPr>
        <w:t>€</w:t>
      </w:r>
      <w:r>
        <w:rPr>
          <w:spacing w:val="-8"/>
          <w:w w:val="95"/>
        </w:rPr>
        <w:t> </w:t>
      </w:r>
      <w:r>
        <w:rPr>
          <w:spacing w:val="-2"/>
        </w:rPr>
        <w:t>para</w:t>
      </w:r>
      <w:r>
        <w:rPr>
          <w:spacing w:val="-6"/>
        </w:rPr>
        <w:t> </w:t>
      </w:r>
      <w:r>
        <w:rPr>
          <w:spacing w:val="-2"/>
        </w:rPr>
        <w:t>Gestión</w:t>
      </w:r>
      <w:r>
        <w:rPr>
          <w:spacing w:val="-11"/>
        </w:rPr>
        <w:t> </w:t>
      </w:r>
      <w:r>
        <w:rPr>
          <w:spacing w:val="-2"/>
        </w:rPr>
        <w:t>Tributaria</w:t>
      </w:r>
      <w:r>
        <w:rPr>
          <w:spacing w:val="-6"/>
        </w:rPr>
        <w:t> </w:t>
      </w:r>
      <w:r>
        <w:rPr>
          <w:spacing w:val="-2"/>
        </w:rPr>
        <w:t>y</w:t>
      </w:r>
      <w:r>
        <w:rPr>
          <w:spacing w:val="-13"/>
        </w:rPr>
        <w:t> </w:t>
      </w:r>
      <w:r>
        <w:rPr>
          <w:spacing w:val="-2"/>
        </w:rPr>
        <w:t>200.000</w:t>
      </w:r>
      <w:r>
        <w:rPr>
          <w:spacing w:val="-7"/>
        </w:rPr>
        <w:t> </w:t>
      </w:r>
      <w:r>
        <w:rPr>
          <w:spacing w:val="-2"/>
          <w:w w:val="95"/>
        </w:rPr>
        <w:t>€</w:t>
      </w:r>
      <w:r>
        <w:rPr>
          <w:spacing w:val="-3"/>
          <w:w w:val="95"/>
        </w:rPr>
        <w:t> </w:t>
      </w:r>
      <w:r>
        <w:rPr>
          <w:spacing w:val="-2"/>
        </w:rPr>
        <w:t>para</w:t>
      </w:r>
      <w:r>
        <w:rPr>
          <w:spacing w:val="-6"/>
        </w:rPr>
        <w:t> </w:t>
      </w:r>
      <w:r>
        <w:rPr>
          <w:spacing w:val="-2"/>
        </w:rPr>
        <w:t>Inspección)</w:t>
      </w:r>
      <w:r>
        <w:rPr>
          <w:spacing w:val="-10"/>
        </w:rPr>
        <w:t> </w:t>
      </w:r>
      <w:r>
        <w:rPr>
          <w:spacing w:val="-2"/>
        </w:rPr>
        <w:t>que</w:t>
      </w:r>
      <w:r>
        <w:rPr>
          <w:spacing w:val="-6"/>
        </w:rPr>
        <w:t> </w:t>
      </w:r>
      <w:r>
        <w:rPr>
          <w:spacing w:val="-2"/>
        </w:rPr>
        <w:t>es</w:t>
      </w:r>
      <w:r>
        <w:rPr>
          <w:spacing w:val="-11"/>
        </w:rPr>
        <w:t> </w:t>
      </w:r>
      <w:r>
        <w:rPr>
          <w:spacing w:val="-2"/>
        </w:rPr>
        <w:t>un</w:t>
      </w:r>
      <w:r>
        <w:rPr>
          <w:spacing w:val="-7"/>
        </w:rPr>
        <w:t> </w:t>
      </w:r>
      <w:r>
        <w:rPr>
          <w:spacing w:val="-2"/>
        </w:rPr>
        <w:t>4,13</w:t>
      </w:r>
      <w:r>
        <w:rPr>
          <w:spacing w:val="-7"/>
        </w:rPr>
        <w:t> </w:t>
      </w:r>
      <w:r>
        <w:rPr>
          <w:spacing w:val="-2"/>
        </w:rPr>
        <w:t>% </w:t>
      </w:r>
      <w:r>
        <w:rPr/>
        <w:t>superior a liquidación a 31 de diciembre de 2022.</w:t>
      </w:r>
    </w:p>
    <w:p>
      <w:pPr>
        <w:pStyle w:val="BodyText"/>
        <w:spacing w:before="248"/>
        <w:ind w:left="1647" w:right="1092" w:firstLine="643"/>
        <w:jc w:val="both"/>
      </w:pPr>
      <w:r>
        <w:rPr/>
        <w:t>El objetivo de liquidación de IBI para 2024 resulta alcanzable puesto que, si partimos</w:t>
      </w:r>
      <w:r>
        <w:rPr>
          <w:spacing w:val="-16"/>
        </w:rPr>
        <w:t> </w:t>
      </w:r>
      <w:r>
        <w:rPr/>
        <w:t>de</w:t>
      </w:r>
      <w:r>
        <w:rPr>
          <w:spacing w:val="-15"/>
        </w:rPr>
        <w:t> </w:t>
      </w:r>
      <w:r>
        <w:rPr/>
        <w:t>la</w:t>
      </w:r>
      <w:r>
        <w:rPr>
          <w:spacing w:val="-15"/>
        </w:rPr>
        <w:t> </w:t>
      </w:r>
      <w:r>
        <w:rPr/>
        <w:t>estimación</w:t>
      </w:r>
      <w:r>
        <w:rPr>
          <w:spacing w:val="-16"/>
        </w:rPr>
        <w:t> </w:t>
      </w:r>
      <w:r>
        <w:rPr/>
        <w:t>de</w:t>
      </w:r>
      <w:r>
        <w:rPr>
          <w:spacing w:val="-15"/>
        </w:rPr>
        <w:t> </w:t>
      </w:r>
      <w:r>
        <w:rPr/>
        <w:t>liquidación</w:t>
      </w:r>
      <w:r>
        <w:rPr>
          <w:spacing w:val="-15"/>
        </w:rPr>
        <w:t> </w:t>
      </w:r>
      <w:r>
        <w:rPr/>
        <w:t>de</w:t>
      </w:r>
      <w:r>
        <w:rPr>
          <w:spacing w:val="-15"/>
        </w:rPr>
        <w:t> </w:t>
      </w:r>
      <w:r>
        <w:rPr/>
        <w:t>IBI</w:t>
      </w:r>
      <w:r>
        <w:rPr>
          <w:spacing w:val="-16"/>
        </w:rPr>
        <w:t> </w:t>
      </w:r>
      <w:r>
        <w:rPr/>
        <w:t>2023</w:t>
      </w:r>
      <w:r>
        <w:rPr>
          <w:spacing w:val="-15"/>
        </w:rPr>
        <w:t> </w:t>
      </w:r>
      <w:r>
        <w:rPr/>
        <w:t>que</w:t>
      </w:r>
      <w:r>
        <w:rPr>
          <w:spacing w:val="-15"/>
        </w:rPr>
        <w:t> </w:t>
      </w:r>
      <w:r>
        <w:rPr/>
        <w:t>asciende</w:t>
      </w:r>
      <w:r>
        <w:rPr>
          <w:spacing w:val="-16"/>
        </w:rPr>
        <w:t> </w:t>
      </w:r>
      <w:r>
        <w:rPr/>
        <w:t>a</w:t>
      </w:r>
      <w:r>
        <w:rPr>
          <w:spacing w:val="-15"/>
        </w:rPr>
        <w:t> </w:t>
      </w:r>
      <w:r>
        <w:rPr/>
        <w:t>33.076.000</w:t>
      </w:r>
      <w:r>
        <w:rPr>
          <w:spacing w:val="-15"/>
        </w:rPr>
        <w:t> </w:t>
      </w:r>
      <w:r>
        <w:rPr/>
        <w:t>euros, el aumento</w:t>
      </w:r>
      <w:r>
        <w:rPr>
          <w:spacing w:val="-2"/>
        </w:rPr>
        <w:t> </w:t>
      </w:r>
      <w:r>
        <w:rPr/>
        <w:t>es</w:t>
      </w:r>
      <w:r>
        <w:rPr>
          <w:spacing w:val="-3"/>
        </w:rPr>
        <w:t> </w:t>
      </w:r>
      <w:r>
        <w:rPr/>
        <w:t>de 2.579.000</w:t>
      </w:r>
      <w:r>
        <w:rPr>
          <w:spacing w:val="-2"/>
        </w:rPr>
        <w:t> </w:t>
      </w:r>
      <w:r>
        <w:rPr/>
        <w:t>€, si</w:t>
      </w:r>
      <w:r>
        <w:rPr>
          <w:spacing w:val="-3"/>
        </w:rPr>
        <w:t> </w:t>
      </w:r>
      <w:r>
        <w:rPr/>
        <w:t>sumamos</w:t>
      </w:r>
      <w:r>
        <w:rPr>
          <w:spacing w:val="-3"/>
        </w:rPr>
        <w:t> </w:t>
      </w:r>
      <w:r>
        <w:rPr/>
        <w:t>el importe</w:t>
      </w:r>
      <w:r>
        <w:rPr>
          <w:spacing w:val="-2"/>
        </w:rPr>
        <w:t> </w:t>
      </w:r>
      <w:r>
        <w:rPr/>
        <w:t>medio</w:t>
      </w:r>
      <w:r>
        <w:rPr>
          <w:spacing w:val="-2"/>
        </w:rPr>
        <w:t> </w:t>
      </w:r>
      <w:r>
        <w:rPr/>
        <w:t>de</w:t>
      </w:r>
      <w:r>
        <w:rPr>
          <w:spacing w:val="-2"/>
        </w:rPr>
        <w:t> </w:t>
      </w:r>
      <w:r>
        <w:rPr/>
        <w:t>liquidaciones</w:t>
      </w:r>
      <w:r>
        <w:rPr>
          <w:spacing w:val="-2"/>
        </w:rPr>
        <w:t> </w:t>
      </w:r>
      <w:r>
        <w:rPr/>
        <w:t>de</w:t>
      </w:r>
      <w:r>
        <w:rPr>
          <w:spacing w:val="-2"/>
        </w:rPr>
        <w:t> </w:t>
      </w:r>
      <w:r>
        <w:rPr/>
        <w:t>los últimos ejercicios, estimada en 1.041.041 euros, nos resulta un total de 34.117.041 euros (95,68%) del objetivo, por lo que deberá liquidarse mediante acciones de Gestión</w:t>
      </w:r>
      <w:r>
        <w:rPr>
          <w:spacing w:val="-12"/>
        </w:rPr>
        <w:t> </w:t>
      </w:r>
      <w:r>
        <w:rPr/>
        <w:t>Tributaria</w:t>
      </w:r>
      <w:r>
        <w:rPr>
          <w:spacing w:val="-9"/>
        </w:rPr>
        <w:t> </w:t>
      </w:r>
      <w:r>
        <w:rPr/>
        <w:t>y</w:t>
      </w:r>
      <w:r>
        <w:rPr>
          <w:spacing w:val="-13"/>
        </w:rPr>
        <w:t> </w:t>
      </w:r>
      <w:r>
        <w:rPr/>
        <w:t>de</w:t>
      </w:r>
      <w:r>
        <w:rPr>
          <w:spacing w:val="-14"/>
        </w:rPr>
        <w:t> </w:t>
      </w:r>
      <w:r>
        <w:rPr/>
        <w:t>Inspección</w:t>
      </w:r>
      <w:r>
        <w:rPr>
          <w:spacing w:val="-9"/>
        </w:rPr>
        <w:t> </w:t>
      </w:r>
      <w:r>
        <w:rPr/>
        <w:t>un</w:t>
      </w:r>
      <w:r>
        <w:rPr>
          <w:spacing w:val="-12"/>
        </w:rPr>
        <w:t> </w:t>
      </w:r>
      <w:r>
        <w:rPr/>
        <w:t>total</w:t>
      </w:r>
      <w:r>
        <w:rPr>
          <w:spacing w:val="-13"/>
        </w:rPr>
        <w:t> </w:t>
      </w:r>
      <w:r>
        <w:rPr/>
        <w:t>de</w:t>
      </w:r>
      <w:r>
        <w:rPr>
          <w:spacing w:val="-13"/>
        </w:rPr>
        <w:t> </w:t>
      </w:r>
      <w:r>
        <w:rPr/>
        <w:t>1.537.959</w:t>
      </w:r>
      <w:r>
        <w:rPr>
          <w:spacing w:val="-9"/>
        </w:rPr>
        <w:t> </w:t>
      </w:r>
      <w:r>
        <w:rPr/>
        <w:t>euros.</w:t>
      </w:r>
      <w:r>
        <w:rPr>
          <w:spacing w:val="-9"/>
        </w:rPr>
        <w:t> </w:t>
      </w:r>
      <w:r>
        <w:rPr/>
        <w:t>Cantidad</w:t>
      </w:r>
      <w:r>
        <w:rPr>
          <w:spacing w:val="-12"/>
        </w:rPr>
        <w:t> </w:t>
      </w:r>
      <w:r>
        <w:rPr/>
        <w:t>que</w:t>
      </w:r>
      <w:r>
        <w:rPr>
          <w:spacing w:val="-12"/>
        </w:rPr>
        <w:t> </w:t>
      </w:r>
      <w:r>
        <w:rPr/>
        <w:t>se</w:t>
      </w:r>
      <w:r>
        <w:rPr>
          <w:spacing w:val="-12"/>
        </w:rPr>
        <w:t> </w:t>
      </w:r>
      <w:r>
        <w:rPr/>
        <w:t>prevé regularizar por la</w:t>
      </w:r>
      <w:r>
        <w:rPr>
          <w:spacing w:val="-1"/>
        </w:rPr>
        <w:t> </w:t>
      </w:r>
      <w:r>
        <w:rPr/>
        <w:t>actuación</w:t>
      </w:r>
      <w:r>
        <w:rPr>
          <w:spacing w:val="-1"/>
        </w:rPr>
        <w:t> </w:t>
      </w:r>
      <w:r>
        <w:rPr/>
        <w:t>de comprobación</w:t>
      </w:r>
      <w:r>
        <w:rPr>
          <w:spacing w:val="-1"/>
        </w:rPr>
        <w:t> </w:t>
      </w:r>
      <w:r>
        <w:rPr/>
        <w:t>de los</w:t>
      </w:r>
      <w:r>
        <w:rPr>
          <w:spacing w:val="-2"/>
        </w:rPr>
        <w:t> </w:t>
      </w:r>
      <w:r>
        <w:rPr/>
        <w:t>inmuebles</w:t>
      </w:r>
      <w:r>
        <w:rPr>
          <w:spacing w:val="-2"/>
        </w:rPr>
        <w:t> </w:t>
      </w:r>
      <w:r>
        <w:rPr/>
        <w:t>reformados</w:t>
      </w:r>
      <w:r>
        <w:rPr>
          <w:spacing w:val="-4"/>
        </w:rPr>
        <w:t> </w:t>
      </w:r>
      <w:r>
        <w:rPr/>
        <w:t>(REFOR) no declarados y por la actuación de la inspección.</w:t>
      </w:r>
    </w:p>
    <w:p>
      <w:pPr>
        <w:pStyle w:val="BodyText"/>
        <w:spacing w:line="237" w:lineRule="auto" w:before="246"/>
        <w:ind w:left="1647" w:right="1100" w:firstLine="643"/>
        <w:jc w:val="both"/>
      </w:pPr>
      <w:r>
        <w:rPr>
          <w:spacing w:val="-2"/>
        </w:rPr>
        <w:t>Igualmente</w:t>
      </w:r>
      <w:r>
        <w:rPr>
          <w:spacing w:val="-7"/>
        </w:rPr>
        <w:t> </w:t>
      </w:r>
      <w:r>
        <w:rPr>
          <w:spacing w:val="-2"/>
        </w:rPr>
        <w:t>podemos</w:t>
      </w:r>
      <w:r>
        <w:rPr>
          <w:spacing w:val="-8"/>
        </w:rPr>
        <w:t> </w:t>
      </w:r>
      <w:r>
        <w:rPr>
          <w:spacing w:val="-2"/>
        </w:rPr>
        <w:t>comprobar</w:t>
      </w:r>
      <w:r>
        <w:rPr>
          <w:spacing w:val="-7"/>
        </w:rPr>
        <w:t> </w:t>
      </w:r>
      <w:r>
        <w:rPr>
          <w:spacing w:val="-2"/>
        </w:rPr>
        <w:t>que</w:t>
      </w:r>
      <w:r>
        <w:rPr>
          <w:spacing w:val="-7"/>
        </w:rPr>
        <w:t> </w:t>
      </w:r>
      <w:r>
        <w:rPr>
          <w:spacing w:val="-2"/>
        </w:rPr>
        <w:t>la</w:t>
      </w:r>
      <w:r>
        <w:rPr>
          <w:spacing w:val="-7"/>
        </w:rPr>
        <w:t> </w:t>
      </w:r>
      <w:r>
        <w:rPr>
          <w:spacing w:val="-2"/>
        </w:rPr>
        <w:t>estimación</w:t>
      </w:r>
      <w:r>
        <w:rPr>
          <w:spacing w:val="-7"/>
        </w:rPr>
        <w:t> </w:t>
      </w:r>
      <w:r>
        <w:rPr>
          <w:spacing w:val="-2"/>
        </w:rPr>
        <w:t>de</w:t>
      </w:r>
      <w:r>
        <w:rPr>
          <w:spacing w:val="-7"/>
        </w:rPr>
        <w:t> </w:t>
      </w:r>
      <w:r>
        <w:rPr>
          <w:spacing w:val="-2"/>
        </w:rPr>
        <w:t>ingresos</w:t>
      </w:r>
      <w:r>
        <w:rPr>
          <w:spacing w:val="-8"/>
        </w:rPr>
        <w:t> </w:t>
      </w:r>
      <w:r>
        <w:rPr>
          <w:spacing w:val="-2"/>
        </w:rPr>
        <w:t>de</w:t>
      </w:r>
      <w:r>
        <w:rPr>
          <w:spacing w:val="-7"/>
        </w:rPr>
        <w:t> </w:t>
      </w:r>
      <w:r>
        <w:rPr>
          <w:spacing w:val="-2"/>
        </w:rPr>
        <w:t>IBI</w:t>
      </w:r>
      <w:r>
        <w:rPr>
          <w:spacing w:val="-8"/>
        </w:rPr>
        <w:t> </w:t>
      </w:r>
      <w:r>
        <w:rPr>
          <w:spacing w:val="-2"/>
        </w:rPr>
        <w:t>para</w:t>
      </w:r>
      <w:r>
        <w:rPr>
          <w:spacing w:val="-12"/>
        </w:rPr>
        <w:t> </w:t>
      </w:r>
      <w:r>
        <w:rPr>
          <w:spacing w:val="-2"/>
        </w:rPr>
        <w:t>2024 </w:t>
      </w:r>
      <w:r>
        <w:rPr/>
        <w:t>es razonable de la siguiente manera:</w:t>
      </w:r>
    </w:p>
    <w:p>
      <w:pPr>
        <w:pStyle w:val="ListParagraph"/>
        <w:numPr>
          <w:ilvl w:val="1"/>
          <w:numId w:val="19"/>
        </w:numPr>
        <w:tabs>
          <w:tab w:pos="2301" w:val="left" w:leader="none"/>
          <w:tab w:pos="2304" w:val="left" w:leader="none"/>
        </w:tabs>
        <w:spacing w:line="240" w:lineRule="auto" w:before="250" w:after="0"/>
        <w:ind w:left="2304" w:right="1100" w:hanging="329"/>
        <w:jc w:val="both"/>
        <w:rPr>
          <w:sz w:val="22"/>
        </w:rPr>
      </w:pPr>
      <w:r>
        <w:rPr>
          <w:sz w:val="22"/>
        </w:rPr>
        <w:t>El importe de los DRN a 31 de diciembre de 2023 que se prevé liquidar por Gestión Tributaria asciende a 32.876.000 euros.</w:t>
      </w:r>
    </w:p>
    <w:p>
      <w:pPr>
        <w:pStyle w:val="ListParagraph"/>
        <w:numPr>
          <w:ilvl w:val="1"/>
          <w:numId w:val="19"/>
        </w:numPr>
        <w:tabs>
          <w:tab w:pos="2301" w:val="left" w:leader="none"/>
          <w:tab w:pos="2304" w:val="left" w:leader="none"/>
        </w:tabs>
        <w:spacing w:line="240" w:lineRule="auto" w:before="0" w:after="0"/>
        <w:ind w:left="2304" w:right="1095" w:hanging="329"/>
        <w:jc w:val="both"/>
        <w:rPr>
          <w:sz w:val="22"/>
        </w:rPr>
      </w:pPr>
      <w:r>
        <w:rPr>
          <w:sz w:val="22"/>
        </w:rPr>
        <w:t>Si</w:t>
      </w:r>
      <w:r>
        <w:rPr>
          <w:spacing w:val="-9"/>
          <w:sz w:val="22"/>
        </w:rPr>
        <w:t> </w:t>
      </w:r>
      <w:r>
        <w:rPr>
          <w:sz w:val="22"/>
        </w:rPr>
        <w:t>tenemos</w:t>
      </w:r>
      <w:r>
        <w:rPr>
          <w:spacing w:val="-8"/>
          <w:sz w:val="22"/>
        </w:rPr>
        <w:t> </w:t>
      </w:r>
      <w:r>
        <w:rPr>
          <w:sz w:val="22"/>
        </w:rPr>
        <w:t>en</w:t>
      </w:r>
      <w:r>
        <w:rPr>
          <w:spacing w:val="-8"/>
          <w:sz w:val="22"/>
        </w:rPr>
        <w:t> </w:t>
      </w:r>
      <w:r>
        <w:rPr>
          <w:sz w:val="22"/>
        </w:rPr>
        <w:t>cuenta</w:t>
      </w:r>
      <w:r>
        <w:rPr>
          <w:spacing w:val="-8"/>
          <w:sz w:val="22"/>
        </w:rPr>
        <w:t> </w:t>
      </w:r>
      <w:r>
        <w:rPr>
          <w:sz w:val="22"/>
        </w:rPr>
        <w:t>que</w:t>
      </w:r>
      <w:r>
        <w:rPr>
          <w:spacing w:val="-8"/>
          <w:sz w:val="22"/>
        </w:rPr>
        <w:t> </w:t>
      </w:r>
      <w:r>
        <w:rPr>
          <w:sz w:val="22"/>
        </w:rPr>
        <w:t>parte</w:t>
      </w:r>
      <w:r>
        <w:rPr>
          <w:spacing w:val="-8"/>
          <w:sz w:val="22"/>
        </w:rPr>
        <w:t> </w:t>
      </w:r>
      <w:r>
        <w:rPr>
          <w:sz w:val="22"/>
        </w:rPr>
        <w:t>de</w:t>
      </w:r>
      <w:r>
        <w:rPr>
          <w:spacing w:val="-8"/>
          <w:sz w:val="22"/>
        </w:rPr>
        <w:t> </w:t>
      </w:r>
      <w:r>
        <w:rPr>
          <w:sz w:val="22"/>
        </w:rPr>
        <w:t>los</w:t>
      </w:r>
      <w:r>
        <w:rPr>
          <w:spacing w:val="-8"/>
          <w:sz w:val="22"/>
        </w:rPr>
        <w:t> </w:t>
      </w:r>
      <w:r>
        <w:rPr>
          <w:sz w:val="22"/>
        </w:rPr>
        <w:t>DR</w:t>
      </w:r>
      <w:r>
        <w:rPr>
          <w:spacing w:val="-9"/>
          <w:sz w:val="22"/>
        </w:rPr>
        <w:t> </w:t>
      </w:r>
      <w:r>
        <w:rPr>
          <w:sz w:val="22"/>
        </w:rPr>
        <w:t>brutos</w:t>
      </w:r>
      <w:r>
        <w:rPr>
          <w:spacing w:val="-8"/>
          <w:sz w:val="22"/>
        </w:rPr>
        <w:t> </w:t>
      </w:r>
      <w:r>
        <w:rPr>
          <w:sz w:val="22"/>
        </w:rPr>
        <w:t>liquidados</w:t>
      </w:r>
      <w:r>
        <w:rPr>
          <w:spacing w:val="-8"/>
          <w:sz w:val="22"/>
        </w:rPr>
        <w:t> </w:t>
      </w:r>
      <w:r>
        <w:rPr>
          <w:sz w:val="22"/>
        </w:rPr>
        <w:t>por</w:t>
      </w:r>
      <w:r>
        <w:rPr>
          <w:spacing w:val="-7"/>
          <w:sz w:val="22"/>
        </w:rPr>
        <w:t> </w:t>
      </w:r>
      <w:r>
        <w:rPr>
          <w:sz w:val="22"/>
        </w:rPr>
        <w:t>IBI</w:t>
      </w:r>
      <w:r>
        <w:rPr>
          <w:spacing w:val="-8"/>
          <w:sz w:val="22"/>
        </w:rPr>
        <w:t> </w:t>
      </w:r>
      <w:r>
        <w:rPr>
          <w:sz w:val="22"/>
        </w:rPr>
        <w:t>en</w:t>
      </w:r>
      <w:r>
        <w:rPr>
          <w:spacing w:val="-8"/>
          <w:sz w:val="22"/>
        </w:rPr>
        <w:t> </w:t>
      </w:r>
      <w:r>
        <w:rPr>
          <w:sz w:val="22"/>
        </w:rPr>
        <w:t>2023</w:t>
      </w:r>
      <w:r>
        <w:rPr>
          <w:spacing w:val="-8"/>
          <w:sz w:val="22"/>
        </w:rPr>
        <w:t> </w:t>
      </w:r>
      <w:r>
        <w:rPr>
          <w:sz w:val="22"/>
        </w:rPr>
        <w:t>se han dado de baja como consecuencia de la contabilización de los fraccionamientos y aplazamientos concedidos, y que en 2024 se reconocerán aproximadamente</w:t>
      </w:r>
      <w:r>
        <w:rPr>
          <w:spacing w:val="80"/>
          <w:sz w:val="22"/>
        </w:rPr>
        <w:t> </w:t>
      </w:r>
      <w:r>
        <w:rPr>
          <w:sz w:val="22"/>
        </w:rPr>
        <w:t>1,5</w:t>
      </w:r>
      <w:r>
        <w:rPr>
          <w:spacing w:val="80"/>
          <w:sz w:val="22"/>
        </w:rPr>
        <w:t> </w:t>
      </w:r>
      <w:r>
        <w:rPr>
          <w:sz w:val="22"/>
        </w:rPr>
        <w:t>millones</w:t>
      </w:r>
      <w:r>
        <w:rPr>
          <w:spacing w:val="80"/>
          <w:sz w:val="22"/>
        </w:rPr>
        <w:t> </w:t>
      </w:r>
      <w:r>
        <w:rPr>
          <w:sz w:val="22"/>
        </w:rPr>
        <w:t>de</w:t>
      </w:r>
      <w:r>
        <w:rPr>
          <w:spacing w:val="80"/>
          <w:sz w:val="22"/>
        </w:rPr>
        <w:t> </w:t>
      </w:r>
      <w:r>
        <w:rPr>
          <w:sz w:val="22"/>
        </w:rPr>
        <w:t>euros</w:t>
      </w:r>
      <w:r>
        <w:rPr>
          <w:spacing w:val="80"/>
          <w:sz w:val="22"/>
        </w:rPr>
        <w:t> </w:t>
      </w:r>
      <w:r>
        <w:rPr>
          <w:sz w:val="22"/>
        </w:rPr>
        <w:t>por</w:t>
      </w:r>
      <w:r>
        <w:rPr>
          <w:spacing w:val="80"/>
          <w:sz w:val="22"/>
        </w:rPr>
        <w:t> </w:t>
      </w:r>
      <w:r>
        <w:rPr>
          <w:sz w:val="22"/>
        </w:rPr>
        <w:t>este</w:t>
      </w:r>
      <w:r>
        <w:rPr>
          <w:spacing w:val="80"/>
          <w:sz w:val="22"/>
        </w:rPr>
        <w:t> </w:t>
      </w:r>
      <w:r>
        <w:rPr>
          <w:sz w:val="22"/>
        </w:rPr>
        <w:t>efecto.</w:t>
      </w:r>
      <w:r>
        <w:rPr>
          <w:spacing w:val="80"/>
          <w:sz w:val="22"/>
        </w:rPr>
        <w:t> </w:t>
      </w:r>
      <w:r>
        <w:rPr>
          <w:sz w:val="22"/>
        </w:rPr>
        <w:t>Sumando</w:t>
      </w:r>
      <w:r>
        <w:rPr>
          <w:spacing w:val="80"/>
          <w:sz w:val="22"/>
        </w:rPr>
        <w:t> </w:t>
      </w:r>
      <w:r>
        <w:rPr>
          <w:sz w:val="22"/>
        </w:rPr>
        <w:t>los</w:t>
      </w:r>
    </w:p>
    <w:p>
      <w:pPr>
        <w:pStyle w:val="ListParagraph"/>
        <w:spacing w:after="0" w:line="240" w:lineRule="auto"/>
        <w:jc w:val="both"/>
        <w:rPr>
          <w:sz w:val="22"/>
        </w:rPr>
        <w:sectPr>
          <w:headerReference w:type="default" r:id="rId155"/>
          <w:footerReference w:type="default" r:id="rId156"/>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2304" w:right="1098"/>
        <w:jc w:val="both"/>
      </w:pPr>
      <w:r>
        <w:rPr/>
        <w:t>fraccionamientos</w:t>
      </w:r>
      <w:r>
        <w:rPr>
          <w:spacing w:val="-16"/>
        </w:rPr>
        <w:t> </w:t>
      </w:r>
      <w:r>
        <w:rPr/>
        <w:t>que</w:t>
      </w:r>
      <w:r>
        <w:rPr>
          <w:spacing w:val="-15"/>
        </w:rPr>
        <w:t> </w:t>
      </w:r>
      <w:r>
        <w:rPr/>
        <w:t>pasan</w:t>
      </w:r>
      <w:r>
        <w:rPr>
          <w:spacing w:val="-15"/>
        </w:rPr>
        <w:t> </w:t>
      </w:r>
      <w:r>
        <w:rPr/>
        <w:t>al</w:t>
      </w:r>
      <w:r>
        <w:rPr>
          <w:spacing w:val="-16"/>
        </w:rPr>
        <w:t> </w:t>
      </w:r>
      <w:r>
        <w:rPr/>
        <w:t>ejercicio</w:t>
      </w:r>
      <w:r>
        <w:rPr>
          <w:spacing w:val="-15"/>
        </w:rPr>
        <w:t> </w:t>
      </w:r>
      <w:r>
        <w:rPr/>
        <w:t>siguiente,</w:t>
      </w:r>
      <w:r>
        <w:rPr>
          <w:spacing w:val="-15"/>
        </w:rPr>
        <w:t> </w:t>
      </w:r>
      <w:r>
        <w:rPr/>
        <w:t>estimados</w:t>
      </w:r>
      <w:r>
        <w:rPr>
          <w:spacing w:val="-15"/>
        </w:rPr>
        <w:t> </w:t>
      </w:r>
      <w:r>
        <w:rPr/>
        <w:t>en</w:t>
      </w:r>
      <w:r>
        <w:rPr>
          <w:spacing w:val="-16"/>
        </w:rPr>
        <w:t> </w:t>
      </w:r>
      <w:r>
        <w:rPr/>
        <w:t>1,5</w:t>
      </w:r>
      <w:r>
        <w:rPr>
          <w:spacing w:val="-15"/>
        </w:rPr>
        <w:t> </w:t>
      </w:r>
      <w:r>
        <w:rPr/>
        <w:t>millones</w:t>
      </w:r>
      <w:r>
        <w:rPr>
          <w:spacing w:val="-15"/>
        </w:rPr>
        <w:t> </w:t>
      </w:r>
      <w:r>
        <w:rPr/>
        <w:t>de euros, estaríamos en 34.376.000 €.</w:t>
      </w:r>
    </w:p>
    <w:p>
      <w:pPr>
        <w:pStyle w:val="ListParagraph"/>
        <w:numPr>
          <w:ilvl w:val="1"/>
          <w:numId w:val="19"/>
        </w:numPr>
        <w:tabs>
          <w:tab w:pos="2302" w:val="left" w:leader="none"/>
          <w:tab w:pos="2304" w:val="left" w:leader="none"/>
        </w:tabs>
        <w:spacing w:line="240" w:lineRule="auto" w:before="0" w:after="0"/>
        <w:ind w:left="2304" w:right="1094" w:hanging="329"/>
        <w:jc w:val="both"/>
        <w:rPr>
          <w:sz w:val="22"/>
        </w:rPr>
      </w:pPr>
      <w:r>
        <w:rPr>
          <w:sz w:val="22"/>
        </w:rPr>
        <w:t>El total de inmuebles desconocidos o ficticios asciende a 2.235 unidades, si estimamos que puedan regularizarse en un 75% del importe medio del recibo </w:t>
      </w:r>
      <w:r>
        <w:rPr>
          <w:spacing w:val="-6"/>
          <w:sz w:val="22"/>
        </w:rPr>
        <w:t>(331</w:t>
      </w:r>
      <w:r>
        <w:rPr>
          <w:spacing w:val="-7"/>
          <w:sz w:val="22"/>
        </w:rPr>
        <w:t> </w:t>
      </w:r>
      <w:r>
        <w:rPr>
          <w:spacing w:val="-6"/>
          <w:sz w:val="22"/>
        </w:rPr>
        <w:t>€ /inmueble),</w:t>
      </w:r>
      <w:r>
        <w:rPr>
          <w:spacing w:val="-7"/>
          <w:sz w:val="22"/>
        </w:rPr>
        <w:t> </w:t>
      </w:r>
      <w:r>
        <w:rPr>
          <w:spacing w:val="-6"/>
          <w:sz w:val="22"/>
        </w:rPr>
        <w:t>nos</w:t>
      </w:r>
      <w:r>
        <w:rPr>
          <w:spacing w:val="-8"/>
          <w:sz w:val="22"/>
        </w:rPr>
        <w:t> </w:t>
      </w:r>
      <w:r>
        <w:rPr>
          <w:spacing w:val="-6"/>
          <w:sz w:val="22"/>
        </w:rPr>
        <w:t>daría</w:t>
      </w:r>
      <w:r>
        <w:rPr>
          <w:spacing w:val="-7"/>
          <w:sz w:val="22"/>
        </w:rPr>
        <w:t> </w:t>
      </w:r>
      <w:r>
        <w:rPr>
          <w:spacing w:val="-6"/>
          <w:sz w:val="22"/>
        </w:rPr>
        <w:t>una</w:t>
      </w:r>
      <w:r>
        <w:rPr>
          <w:spacing w:val="-1"/>
          <w:sz w:val="22"/>
        </w:rPr>
        <w:t> </w:t>
      </w:r>
      <w:r>
        <w:rPr>
          <w:spacing w:val="-6"/>
          <w:sz w:val="22"/>
        </w:rPr>
        <w:t>regularización</w:t>
      </w:r>
      <w:r>
        <w:rPr>
          <w:spacing w:val="-1"/>
          <w:sz w:val="22"/>
        </w:rPr>
        <w:t> </w:t>
      </w:r>
      <w:r>
        <w:rPr>
          <w:spacing w:val="-6"/>
          <w:sz w:val="22"/>
        </w:rPr>
        <w:t>de</w:t>
      </w:r>
      <w:r>
        <w:rPr>
          <w:spacing w:val="-7"/>
          <w:sz w:val="22"/>
        </w:rPr>
        <w:t> </w:t>
      </w:r>
      <w:r>
        <w:rPr>
          <w:spacing w:val="-6"/>
          <w:sz w:val="22"/>
        </w:rPr>
        <w:t>554.839</w:t>
      </w:r>
      <w:r>
        <w:rPr>
          <w:spacing w:val="-7"/>
          <w:sz w:val="22"/>
        </w:rPr>
        <w:t> </w:t>
      </w:r>
      <w:r>
        <w:rPr>
          <w:spacing w:val="-6"/>
          <w:sz w:val="22"/>
        </w:rPr>
        <w:t>€</w:t>
      </w:r>
      <w:r>
        <w:rPr>
          <w:spacing w:val="-1"/>
          <w:sz w:val="22"/>
        </w:rPr>
        <w:t> </w:t>
      </w:r>
      <w:r>
        <w:rPr>
          <w:spacing w:val="-6"/>
          <w:sz w:val="22"/>
        </w:rPr>
        <w:t>por año.</w:t>
      </w:r>
      <w:r>
        <w:rPr>
          <w:spacing w:val="-7"/>
          <w:sz w:val="22"/>
        </w:rPr>
        <w:t> </w:t>
      </w:r>
      <w:r>
        <w:rPr>
          <w:spacing w:val="-6"/>
          <w:sz w:val="22"/>
        </w:rPr>
        <w:t>El importe </w:t>
      </w:r>
      <w:r>
        <w:rPr>
          <w:sz w:val="22"/>
        </w:rPr>
        <w:t>a regularizar por los</w:t>
      </w:r>
      <w:r>
        <w:rPr>
          <w:spacing w:val="-4"/>
          <w:sz w:val="22"/>
        </w:rPr>
        <w:t> </w:t>
      </w:r>
      <w:r>
        <w:rPr>
          <w:sz w:val="22"/>
        </w:rPr>
        <w:t>últimos ejercicios ascendería a 2.219.355 </w:t>
      </w:r>
      <w:r>
        <w:rPr>
          <w:w w:val="95"/>
          <w:sz w:val="22"/>
        </w:rPr>
        <w:t>€</w:t>
      </w:r>
    </w:p>
    <w:p>
      <w:pPr>
        <w:pStyle w:val="ListParagraph"/>
        <w:numPr>
          <w:ilvl w:val="1"/>
          <w:numId w:val="19"/>
        </w:numPr>
        <w:tabs>
          <w:tab w:pos="2301" w:val="left" w:leader="none"/>
          <w:tab w:pos="2304" w:val="left" w:leader="none"/>
        </w:tabs>
        <w:spacing w:line="240" w:lineRule="auto" w:before="0" w:after="0"/>
        <w:ind w:left="2304" w:right="1094" w:hanging="329"/>
        <w:jc w:val="both"/>
        <w:rPr>
          <w:sz w:val="22"/>
        </w:rPr>
      </w:pPr>
      <w:r>
        <w:rPr>
          <w:sz w:val="22"/>
        </w:rPr>
        <w:t>Por</w:t>
      </w:r>
      <w:r>
        <w:rPr>
          <w:spacing w:val="-10"/>
          <w:sz w:val="22"/>
        </w:rPr>
        <w:t> </w:t>
      </w:r>
      <w:r>
        <w:rPr>
          <w:sz w:val="22"/>
        </w:rPr>
        <w:t>la</w:t>
      </w:r>
      <w:r>
        <w:rPr>
          <w:spacing w:val="-11"/>
          <w:sz w:val="22"/>
        </w:rPr>
        <w:t> </w:t>
      </w:r>
      <w:r>
        <w:rPr>
          <w:sz w:val="22"/>
        </w:rPr>
        <w:t>Inspección</w:t>
      </w:r>
      <w:r>
        <w:rPr>
          <w:spacing w:val="-11"/>
          <w:sz w:val="22"/>
        </w:rPr>
        <w:t> </w:t>
      </w:r>
      <w:r>
        <w:rPr>
          <w:sz w:val="22"/>
        </w:rPr>
        <w:t>se</w:t>
      </w:r>
      <w:r>
        <w:rPr>
          <w:spacing w:val="-11"/>
          <w:sz w:val="22"/>
        </w:rPr>
        <w:t> </w:t>
      </w:r>
      <w:r>
        <w:rPr>
          <w:sz w:val="22"/>
        </w:rPr>
        <w:t>espera</w:t>
      </w:r>
      <w:r>
        <w:rPr>
          <w:spacing w:val="-15"/>
          <w:sz w:val="22"/>
        </w:rPr>
        <w:t> </w:t>
      </w:r>
      <w:r>
        <w:rPr>
          <w:sz w:val="22"/>
        </w:rPr>
        <w:t>poder</w:t>
      </w:r>
      <w:r>
        <w:rPr>
          <w:spacing w:val="-10"/>
          <w:sz w:val="22"/>
        </w:rPr>
        <w:t> </w:t>
      </w:r>
      <w:r>
        <w:rPr>
          <w:sz w:val="22"/>
        </w:rPr>
        <w:t>regularizar</w:t>
      </w:r>
      <w:r>
        <w:rPr>
          <w:spacing w:val="-16"/>
          <w:sz w:val="22"/>
        </w:rPr>
        <w:t> </w:t>
      </w:r>
      <w:r>
        <w:rPr>
          <w:sz w:val="22"/>
        </w:rPr>
        <w:t>unos</w:t>
      </w:r>
      <w:r>
        <w:rPr>
          <w:spacing w:val="-10"/>
          <w:sz w:val="22"/>
        </w:rPr>
        <w:t> </w:t>
      </w:r>
      <w:r>
        <w:rPr>
          <w:sz w:val="22"/>
        </w:rPr>
        <w:t>300.000</w:t>
      </w:r>
      <w:r>
        <w:rPr>
          <w:spacing w:val="-15"/>
          <w:sz w:val="22"/>
        </w:rPr>
        <w:t> </w:t>
      </w:r>
      <w:r>
        <w:rPr>
          <w:sz w:val="22"/>
        </w:rPr>
        <w:t>euros</w:t>
      </w:r>
      <w:r>
        <w:rPr>
          <w:spacing w:val="-11"/>
          <w:sz w:val="22"/>
        </w:rPr>
        <w:t> </w:t>
      </w:r>
      <w:r>
        <w:rPr>
          <w:sz w:val="22"/>
        </w:rPr>
        <w:t>que</w:t>
      </w:r>
      <w:r>
        <w:rPr>
          <w:spacing w:val="-11"/>
          <w:sz w:val="22"/>
        </w:rPr>
        <w:t> </w:t>
      </w:r>
      <w:r>
        <w:rPr>
          <w:sz w:val="22"/>
        </w:rPr>
        <w:t>deberán sumarse a los importes anteriores.</w:t>
      </w:r>
    </w:p>
    <w:p>
      <w:pPr>
        <w:pStyle w:val="BodyText"/>
        <w:spacing w:line="237" w:lineRule="auto" w:before="246"/>
        <w:ind w:left="1647" w:right="1098" w:firstLine="643"/>
      </w:pPr>
      <w:r>
        <w:rPr>
          <w:spacing w:val="-2"/>
        </w:rPr>
        <w:t>Por</w:t>
      </w:r>
      <w:r>
        <w:rPr>
          <w:spacing w:val="-14"/>
        </w:rPr>
        <w:t> </w:t>
      </w:r>
      <w:r>
        <w:rPr>
          <w:spacing w:val="-2"/>
        </w:rPr>
        <w:t>tanto,</w:t>
      </w:r>
      <w:r>
        <w:rPr>
          <w:spacing w:val="-13"/>
        </w:rPr>
        <w:t> </w:t>
      </w:r>
      <w:r>
        <w:rPr>
          <w:spacing w:val="-2"/>
        </w:rPr>
        <w:t>la</w:t>
      </w:r>
      <w:r>
        <w:rPr>
          <w:spacing w:val="-17"/>
        </w:rPr>
        <w:t> </w:t>
      </w:r>
      <w:r>
        <w:rPr>
          <w:spacing w:val="-2"/>
        </w:rPr>
        <w:t>cifra</w:t>
      </w:r>
      <w:r>
        <w:rPr>
          <w:spacing w:val="-17"/>
        </w:rPr>
        <w:t> </w:t>
      </w:r>
      <w:r>
        <w:rPr>
          <w:spacing w:val="-2"/>
        </w:rPr>
        <w:t>final</w:t>
      </w:r>
      <w:r>
        <w:rPr>
          <w:spacing w:val="-18"/>
        </w:rPr>
        <w:t> </w:t>
      </w:r>
      <w:r>
        <w:rPr>
          <w:spacing w:val="-2"/>
        </w:rPr>
        <w:t>superaría</w:t>
      </w:r>
      <w:r>
        <w:rPr>
          <w:spacing w:val="-14"/>
        </w:rPr>
        <w:t> </w:t>
      </w:r>
      <w:r>
        <w:rPr>
          <w:spacing w:val="-2"/>
        </w:rPr>
        <w:t>los</w:t>
      </w:r>
      <w:r>
        <w:rPr>
          <w:spacing w:val="-18"/>
        </w:rPr>
        <w:t> </w:t>
      </w:r>
      <w:r>
        <w:rPr>
          <w:spacing w:val="-2"/>
        </w:rPr>
        <w:t>36.895.355</w:t>
      </w:r>
      <w:r>
        <w:rPr>
          <w:spacing w:val="-13"/>
        </w:rPr>
        <w:t> </w:t>
      </w:r>
      <w:r>
        <w:rPr>
          <w:spacing w:val="-2"/>
        </w:rPr>
        <w:t>€,</w:t>
      </w:r>
      <w:r>
        <w:rPr>
          <w:spacing w:val="-17"/>
        </w:rPr>
        <w:t> </w:t>
      </w:r>
      <w:r>
        <w:rPr>
          <w:spacing w:val="-2"/>
        </w:rPr>
        <w:t>superior</w:t>
      </w:r>
      <w:r>
        <w:rPr>
          <w:spacing w:val="-17"/>
        </w:rPr>
        <w:t> </w:t>
      </w:r>
      <w:r>
        <w:rPr>
          <w:spacing w:val="-2"/>
        </w:rPr>
        <w:t>al</w:t>
      </w:r>
      <w:r>
        <w:rPr>
          <w:spacing w:val="-14"/>
        </w:rPr>
        <w:t> </w:t>
      </w:r>
      <w:r>
        <w:rPr>
          <w:spacing w:val="-2"/>
        </w:rPr>
        <w:t>objetivo</w:t>
      </w:r>
      <w:r>
        <w:rPr>
          <w:spacing w:val="-17"/>
        </w:rPr>
        <w:t> </w:t>
      </w:r>
      <w:r>
        <w:rPr>
          <w:spacing w:val="-2"/>
        </w:rPr>
        <w:t>para</w:t>
      </w:r>
      <w:r>
        <w:rPr>
          <w:spacing w:val="-17"/>
        </w:rPr>
        <w:t> </w:t>
      </w:r>
      <w:r>
        <w:rPr>
          <w:spacing w:val="-2"/>
        </w:rPr>
        <w:t>2.024 </w:t>
      </w:r>
      <w:r>
        <w:rPr/>
        <w:t>que ascienda a 35.655.000 </w:t>
      </w:r>
      <w:r>
        <w:rPr>
          <w:w w:val="95"/>
        </w:rPr>
        <w:t>€</w:t>
      </w:r>
    </w:p>
    <w:p>
      <w:pPr>
        <w:pStyle w:val="ListParagraph"/>
        <w:numPr>
          <w:ilvl w:val="0"/>
          <w:numId w:val="19"/>
        </w:numPr>
        <w:tabs>
          <w:tab w:pos="1841" w:val="left" w:leader="none"/>
        </w:tabs>
        <w:spacing w:line="240" w:lineRule="auto" w:before="250" w:after="0"/>
        <w:ind w:left="1841" w:right="0" w:hanging="194"/>
        <w:jc w:val="left"/>
        <w:rPr>
          <w:sz w:val="22"/>
        </w:rPr>
      </w:pPr>
      <w:r>
        <w:rPr>
          <w:spacing w:val="-10"/>
          <w:sz w:val="22"/>
          <w:u w:val="single"/>
        </w:rPr>
        <w:t> </w:t>
      </w:r>
      <w:r>
        <w:rPr>
          <w:sz w:val="22"/>
          <w:u w:val="single"/>
        </w:rPr>
        <w:t>Impuesto</w:t>
      </w:r>
      <w:r>
        <w:rPr>
          <w:spacing w:val="-9"/>
          <w:sz w:val="22"/>
          <w:u w:val="single"/>
        </w:rPr>
        <w:t> </w:t>
      </w:r>
      <w:r>
        <w:rPr>
          <w:sz w:val="22"/>
          <w:u w:val="single"/>
        </w:rPr>
        <w:t>sobre</w:t>
      </w:r>
      <w:r>
        <w:rPr>
          <w:spacing w:val="-9"/>
          <w:sz w:val="22"/>
          <w:u w:val="single"/>
        </w:rPr>
        <w:t> </w:t>
      </w:r>
      <w:r>
        <w:rPr>
          <w:sz w:val="22"/>
          <w:u w:val="single"/>
        </w:rPr>
        <w:t>Vehículos</w:t>
      </w:r>
      <w:r>
        <w:rPr>
          <w:spacing w:val="-10"/>
          <w:sz w:val="22"/>
          <w:u w:val="single"/>
        </w:rPr>
        <w:t> </w:t>
      </w:r>
      <w:r>
        <w:rPr>
          <w:sz w:val="22"/>
          <w:u w:val="single"/>
        </w:rPr>
        <w:t>de</w:t>
      </w:r>
      <w:r>
        <w:rPr>
          <w:spacing w:val="-13"/>
          <w:sz w:val="22"/>
          <w:u w:val="single"/>
        </w:rPr>
        <w:t> </w:t>
      </w:r>
      <w:r>
        <w:rPr>
          <w:sz w:val="22"/>
          <w:u w:val="single"/>
        </w:rPr>
        <w:t>Tracción</w:t>
      </w:r>
      <w:r>
        <w:rPr>
          <w:spacing w:val="-9"/>
          <w:sz w:val="22"/>
          <w:u w:val="single"/>
        </w:rPr>
        <w:t> </w:t>
      </w:r>
      <w:r>
        <w:rPr>
          <w:sz w:val="22"/>
          <w:u w:val="single"/>
        </w:rPr>
        <w:t>Mecánica</w:t>
      </w:r>
      <w:r>
        <w:rPr>
          <w:spacing w:val="-10"/>
          <w:sz w:val="22"/>
          <w:u w:val="single"/>
        </w:rPr>
        <w:t> </w:t>
      </w:r>
      <w:r>
        <w:rPr>
          <w:sz w:val="22"/>
          <w:u w:val="single"/>
        </w:rPr>
        <w:t>(IVTM)</w:t>
      </w:r>
      <w:r>
        <w:rPr>
          <w:spacing w:val="-9"/>
          <w:sz w:val="22"/>
          <w:u w:val="single"/>
        </w:rPr>
        <w:t> </w:t>
      </w:r>
      <w:r>
        <w:rPr>
          <w:spacing w:val="-2"/>
          <w:sz w:val="22"/>
          <w:u w:val="single"/>
        </w:rPr>
        <w:t>(11.500)</w:t>
      </w:r>
    </w:p>
    <w:p>
      <w:pPr>
        <w:pStyle w:val="BodyText"/>
        <w:spacing w:before="251"/>
        <w:ind w:left="1647" w:right="1095" w:firstLine="643"/>
        <w:jc w:val="both"/>
      </w:pPr>
      <w:r>
        <w:rPr/>
        <w:t>Para la determinación de la estimación de ingresos de 2024 de este concepto se tuvo en cuenta la evolución del tributo en los últimos ejercicios fiscales que se corresponde con las siguientes cuantías:</w:t>
      </w:r>
    </w:p>
    <w:p>
      <w:pPr>
        <w:pStyle w:val="BodyText"/>
        <w:spacing w:before="16"/>
        <w:rPr>
          <w:sz w:val="20"/>
        </w:rPr>
      </w:pPr>
    </w:p>
    <w:tbl>
      <w:tblPr>
        <w:tblW w:w="0" w:type="auto"/>
        <w:jc w:val="left"/>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942"/>
        <w:gridCol w:w="1045"/>
        <w:gridCol w:w="928"/>
        <w:gridCol w:w="856"/>
        <w:gridCol w:w="705"/>
        <w:gridCol w:w="814"/>
        <w:gridCol w:w="875"/>
        <w:gridCol w:w="705"/>
        <w:gridCol w:w="703"/>
      </w:tblGrid>
      <w:tr>
        <w:trPr>
          <w:trHeight w:val="747" w:hRule="atLeast"/>
        </w:trPr>
        <w:tc>
          <w:tcPr>
            <w:tcW w:w="8277" w:type="dxa"/>
            <w:gridSpan w:val="10"/>
            <w:tcBorders>
              <w:bottom w:val="single" w:sz="6" w:space="0" w:color="000000"/>
              <w:right w:val="single" w:sz="6" w:space="0" w:color="000000"/>
            </w:tcBorders>
            <w:shd w:val="clear" w:color="auto" w:fill="CC99FF"/>
          </w:tcPr>
          <w:p>
            <w:pPr>
              <w:pStyle w:val="TableParagraph"/>
              <w:spacing w:before="8"/>
              <w:ind w:left="23"/>
              <w:jc w:val="left"/>
              <w:rPr>
                <w:rFonts w:ascii="Arial"/>
                <w:b/>
                <w:sz w:val="14"/>
              </w:rPr>
            </w:pPr>
            <w:r>
              <w:rPr>
                <w:rFonts w:ascii="Arial"/>
                <w:b/>
                <w:spacing w:val="-4"/>
                <w:sz w:val="14"/>
              </w:rPr>
              <w:t>Cuadro </w:t>
            </w:r>
            <w:r>
              <w:rPr>
                <w:rFonts w:ascii="Arial"/>
                <w:b/>
                <w:spacing w:val="-5"/>
                <w:sz w:val="14"/>
              </w:rPr>
              <w:t>16</w:t>
            </w:r>
          </w:p>
          <w:p>
            <w:pPr>
              <w:pStyle w:val="TableParagraph"/>
              <w:spacing w:before="49"/>
              <w:jc w:val="left"/>
              <w:rPr>
                <w:sz w:val="14"/>
              </w:rPr>
            </w:pPr>
          </w:p>
          <w:p>
            <w:pPr>
              <w:pStyle w:val="TableParagraph"/>
              <w:ind w:left="111"/>
              <w:jc w:val="left"/>
              <w:rPr>
                <w:rFonts w:ascii="Arial" w:hAnsi="Arial"/>
                <w:b/>
                <w:sz w:val="16"/>
              </w:rPr>
            </w:pPr>
            <w:r>
              <w:rPr>
                <w:rFonts w:ascii="Arial" w:hAnsi="Arial"/>
                <w:b/>
                <w:spacing w:val="-2"/>
                <w:sz w:val="16"/>
              </w:rPr>
              <w:t>11.500</w:t>
            </w:r>
            <w:r>
              <w:rPr>
                <w:rFonts w:ascii="Arial" w:hAnsi="Arial"/>
                <w:b/>
                <w:spacing w:val="72"/>
                <w:sz w:val="16"/>
              </w:rPr>
              <w:t> </w:t>
            </w:r>
            <w:r>
              <w:rPr>
                <w:rFonts w:ascii="Arial" w:hAnsi="Arial"/>
                <w:b/>
                <w:spacing w:val="-2"/>
                <w:sz w:val="16"/>
              </w:rPr>
              <w:t>IMPUESTO</w:t>
            </w:r>
            <w:r>
              <w:rPr>
                <w:rFonts w:ascii="Arial" w:hAnsi="Arial"/>
                <w:b/>
                <w:spacing w:val="-9"/>
                <w:sz w:val="16"/>
              </w:rPr>
              <w:t> </w:t>
            </w:r>
            <w:r>
              <w:rPr>
                <w:rFonts w:ascii="Arial" w:hAnsi="Arial"/>
                <w:b/>
                <w:spacing w:val="-2"/>
                <w:sz w:val="16"/>
              </w:rPr>
              <w:t>SOBRE</w:t>
            </w:r>
            <w:r>
              <w:rPr>
                <w:rFonts w:ascii="Arial" w:hAnsi="Arial"/>
                <w:b/>
                <w:spacing w:val="-9"/>
                <w:sz w:val="16"/>
              </w:rPr>
              <w:t> </w:t>
            </w:r>
            <w:r>
              <w:rPr>
                <w:rFonts w:ascii="Arial" w:hAnsi="Arial"/>
                <w:b/>
                <w:spacing w:val="-2"/>
                <w:sz w:val="16"/>
              </w:rPr>
              <w:t>VEHÍCULOS</w:t>
            </w:r>
            <w:r>
              <w:rPr>
                <w:rFonts w:ascii="Arial" w:hAnsi="Arial"/>
                <w:b/>
                <w:spacing w:val="-9"/>
                <w:sz w:val="16"/>
              </w:rPr>
              <w:t> </w:t>
            </w:r>
            <w:r>
              <w:rPr>
                <w:rFonts w:ascii="Arial" w:hAnsi="Arial"/>
                <w:b/>
                <w:spacing w:val="-2"/>
                <w:sz w:val="16"/>
              </w:rPr>
              <w:t>DE</w:t>
            </w:r>
            <w:r>
              <w:rPr>
                <w:rFonts w:ascii="Arial" w:hAnsi="Arial"/>
                <w:b/>
                <w:spacing w:val="-9"/>
                <w:sz w:val="16"/>
              </w:rPr>
              <w:t> </w:t>
            </w:r>
            <w:r>
              <w:rPr>
                <w:rFonts w:ascii="Arial" w:hAnsi="Arial"/>
                <w:b/>
                <w:spacing w:val="-2"/>
                <w:sz w:val="16"/>
              </w:rPr>
              <w:t>TRACCIÓN</w:t>
            </w:r>
            <w:r>
              <w:rPr>
                <w:rFonts w:ascii="Arial" w:hAnsi="Arial"/>
                <w:b/>
                <w:spacing w:val="-5"/>
                <w:sz w:val="16"/>
              </w:rPr>
              <w:t> </w:t>
            </w:r>
            <w:r>
              <w:rPr>
                <w:rFonts w:ascii="Arial" w:hAnsi="Arial"/>
                <w:b/>
                <w:spacing w:val="-2"/>
                <w:sz w:val="16"/>
              </w:rPr>
              <w:t>MECÁNICA</w:t>
            </w:r>
          </w:p>
        </w:tc>
      </w:tr>
      <w:tr>
        <w:trPr>
          <w:trHeight w:val="178" w:hRule="atLeast"/>
        </w:trPr>
        <w:tc>
          <w:tcPr>
            <w:tcW w:w="704" w:type="dxa"/>
            <w:tcBorders>
              <w:top w:val="single" w:sz="6" w:space="0" w:color="000000"/>
              <w:right w:val="single" w:sz="4" w:space="0" w:color="D3D3D3"/>
            </w:tcBorders>
          </w:tcPr>
          <w:p>
            <w:pPr>
              <w:pStyle w:val="TableParagraph"/>
              <w:jc w:val="left"/>
              <w:rPr>
                <w:rFonts w:ascii="Times New Roman"/>
                <w:sz w:val="12"/>
              </w:rPr>
            </w:pPr>
          </w:p>
        </w:tc>
        <w:tc>
          <w:tcPr>
            <w:tcW w:w="942" w:type="dxa"/>
            <w:tcBorders>
              <w:top w:val="single" w:sz="6" w:space="0" w:color="000000"/>
              <w:left w:val="single" w:sz="4" w:space="0" w:color="D3D3D3"/>
              <w:right w:val="single" w:sz="4" w:space="0" w:color="D3D3D3"/>
            </w:tcBorders>
          </w:tcPr>
          <w:p>
            <w:pPr>
              <w:pStyle w:val="TableParagraph"/>
              <w:jc w:val="left"/>
              <w:rPr>
                <w:rFonts w:ascii="Times New Roman"/>
                <w:sz w:val="12"/>
              </w:rPr>
            </w:pPr>
          </w:p>
        </w:tc>
        <w:tc>
          <w:tcPr>
            <w:tcW w:w="1045" w:type="dxa"/>
            <w:tcBorders>
              <w:top w:val="single" w:sz="6" w:space="0" w:color="000000"/>
              <w:left w:val="single" w:sz="4" w:space="0" w:color="D3D3D3"/>
              <w:right w:val="single" w:sz="4" w:space="0" w:color="D3D3D3"/>
            </w:tcBorders>
          </w:tcPr>
          <w:p>
            <w:pPr>
              <w:pStyle w:val="TableParagraph"/>
              <w:jc w:val="left"/>
              <w:rPr>
                <w:rFonts w:ascii="Times New Roman"/>
                <w:sz w:val="12"/>
              </w:rPr>
            </w:pPr>
          </w:p>
        </w:tc>
        <w:tc>
          <w:tcPr>
            <w:tcW w:w="928" w:type="dxa"/>
            <w:tcBorders>
              <w:top w:val="single" w:sz="6" w:space="0" w:color="000000"/>
              <w:left w:val="single" w:sz="4" w:space="0" w:color="D3D3D3"/>
            </w:tcBorders>
          </w:tcPr>
          <w:p>
            <w:pPr>
              <w:pStyle w:val="TableParagraph"/>
              <w:jc w:val="left"/>
              <w:rPr>
                <w:rFonts w:ascii="Times New Roman"/>
                <w:sz w:val="12"/>
              </w:rPr>
            </w:pPr>
          </w:p>
        </w:tc>
        <w:tc>
          <w:tcPr>
            <w:tcW w:w="1561" w:type="dxa"/>
            <w:gridSpan w:val="2"/>
            <w:tcBorders>
              <w:top w:val="single" w:sz="6" w:space="0" w:color="000000"/>
              <w:right w:val="single" w:sz="6" w:space="0" w:color="D3D3D3"/>
            </w:tcBorders>
          </w:tcPr>
          <w:p>
            <w:pPr>
              <w:pStyle w:val="TableParagraph"/>
              <w:spacing w:line="146" w:lineRule="exact" w:before="12"/>
              <w:ind w:left="29"/>
              <w:jc w:val="left"/>
              <w:rPr>
                <w:rFonts w:ascii="Arial" w:hAnsi="Arial"/>
                <w:b/>
                <w:sz w:val="14"/>
              </w:rPr>
            </w:pPr>
            <w:r>
              <w:rPr>
                <w:rFonts w:ascii="Arial" w:hAnsi="Arial"/>
                <w:b/>
                <w:spacing w:val="-8"/>
                <w:sz w:val="14"/>
              </w:rPr>
              <w:t>VARIACIÓN</w:t>
            </w:r>
            <w:r>
              <w:rPr>
                <w:rFonts w:ascii="Arial" w:hAnsi="Arial"/>
                <w:b/>
                <w:spacing w:val="2"/>
                <w:sz w:val="14"/>
              </w:rPr>
              <w:t> </w:t>
            </w:r>
            <w:r>
              <w:rPr>
                <w:rFonts w:ascii="Arial" w:hAnsi="Arial"/>
                <w:b/>
                <w:spacing w:val="-4"/>
                <w:sz w:val="14"/>
              </w:rPr>
              <w:t>ABSOLUTA</w:t>
            </w:r>
          </w:p>
        </w:tc>
        <w:tc>
          <w:tcPr>
            <w:tcW w:w="814" w:type="dxa"/>
            <w:tcBorders>
              <w:top w:val="single" w:sz="6" w:space="0" w:color="000000"/>
              <w:left w:val="single" w:sz="6" w:space="0" w:color="D3D3D3"/>
              <w:right w:val="single" w:sz="6" w:space="0" w:color="000000"/>
            </w:tcBorders>
          </w:tcPr>
          <w:p>
            <w:pPr>
              <w:pStyle w:val="TableParagraph"/>
              <w:jc w:val="left"/>
              <w:rPr>
                <w:rFonts w:ascii="Times New Roman"/>
                <w:sz w:val="12"/>
              </w:rPr>
            </w:pPr>
          </w:p>
        </w:tc>
        <w:tc>
          <w:tcPr>
            <w:tcW w:w="2283" w:type="dxa"/>
            <w:gridSpan w:val="3"/>
            <w:tcBorders>
              <w:top w:val="single" w:sz="6" w:space="0" w:color="000000"/>
              <w:left w:val="single" w:sz="6" w:space="0" w:color="000000"/>
              <w:right w:val="single" w:sz="6" w:space="0" w:color="000000"/>
            </w:tcBorders>
          </w:tcPr>
          <w:p>
            <w:pPr>
              <w:pStyle w:val="TableParagraph"/>
              <w:spacing w:line="146" w:lineRule="exact" w:before="12"/>
              <w:ind w:left="24"/>
              <w:jc w:val="left"/>
              <w:rPr>
                <w:rFonts w:ascii="Arial" w:hAnsi="Arial"/>
                <w:b/>
                <w:sz w:val="14"/>
              </w:rPr>
            </w:pPr>
            <w:r>
              <w:rPr>
                <w:rFonts w:ascii="Arial" w:hAnsi="Arial"/>
                <w:b/>
                <w:spacing w:val="-8"/>
                <w:sz w:val="14"/>
              </w:rPr>
              <w:t>VARIACIÓN</w:t>
            </w:r>
            <w:r>
              <w:rPr>
                <w:rFonts w:ascii="Arial" w:hAnsi="Arial"/>
                <w:b/>
                <w:spacing w:val="3"/>
                <w:sz w:val="14"/>
              </w:rPr>
              <w:t> </w:t>
            </w:r>
            <w:r>
              <w:rPr>
                <w:rFonts w:ascii="Arial" w:hAnsi="Arial"/>
                <w:b/>
                <w:spacing w:val="-2"/>
                <w:sz w:val="14"/>
              </w:rPr>
              <w:t>PORCENTUAL</w:t>
            </w:r>
          </w:p>
        </w:tc>
      </w:tr>
      <w:tr>
        <w:trPr>
          <w:trHeight w:val="365" w:hRule="atLeast"/>
        </w:trPr>
        <w:tc>
          <w:tcPr>
            <w:tcW w:w="704" w:type="dxa"/>
          </w:tcPr>
          <w:p>
            <w:pPr>
              <w:pStyle w:val="TableParagraph"/>
              <w:spacing w:before="104"/>
              <w:ind w:left="19" w:right="1"/>
              <w:jc w:val="center"/>
              <w:rPr>
                <w:rFonts w:ascii="Arial"/>
                <w:b/>
                <w:sz w:val="14"/>
              </w:rPr>
            </w:pPr>
            <w:r>
              <w:rPr>
                <w:rFonts w:ascii="Arial"/>
                <w:b/>
                <w:spacing w:val="-2"/>
                <w:sz w:val="14"/>
              </w:rPr>
              <w:t>Ejercicio</w:t>
            </w:r>
          </w:p>
        </w:tc>
        <w:tc>
          <w:tcPr>
            <w:tcW w:w="942" w:type="dxa"/>
          </w:tcPr>
          <w:p>
            <w:pPr>
              <w:pStyle w:val="TableParagraph"/>
              <w:spacing w:before="104"/>
              <w:ind w:right="6"/>
              <w:rPr>
                <w:rFonts w:ascii="Arial"/>
                <w:b/>
                <w:sz w:val="14"/>
              </w:rPr>
            </w:pPr>
            <w:r>
              <w:rPr>
                <w:rFonts w:ascii="Arial"/>
                <w:b/>
                <w:sz w:val="14"/>
              </w:rPr>
              <w:t>Importe</w:t>
            </w:r>
            <w:r>
              <w:rPr>
                <w:rFonts w:ascii="Arial"/>
                <w:b/>
                <w:spacing w:val="50"/>
                <w:sz w:val="14"/>
              </w:rPr>
              <w:t> </w:t>
            </w:r>
            <w:r>
              <w:rPr>
                <w:rFonts w:ascii="Arial"/>
                <w:b/>
                <w:spacing w:val="-5"/>
                <w:sz w:val="14"/>
              </w:rPr>
              <w:t>DRN</w:t>
            </w:r>
          </w:p>
        </w:tc>
        <w:tc>
          <w:tcPr>
            <w:tcW w:w="1045" w:type="dxa"/>
          </w:tcPr>
          <w:p>
            <w:pPr>
              <w:pStyle w:val="TableParagraph"/>
              <w:spacing w:before="104"/>
              <w:ind w:left="24" w:right="4"/>
              <w:jc w:val="center"/>
              <w:rPr>
                <w:rFonts w:ascii="Arial" w:hAnsi="Arial"/>
                <w:b/>
                <w:sz w:val="14"/>
              </w:rPr>
            </w:pPr>
            <w:r>
              <w:rPr>
                <w:rFonts w:ascii="Arial" w:hAnsi="Arial"/>
                <w:b/>
                <w:sz w:val="14"/>
              </w:rPr>
              <w:t>Nº</w:t>
            </w:r>
            <w:r>
              <w:rPr>
                <w:rFonts w:ascii="Arial" w:hAnsi="Arial"/>
                <w:b/>
                <w:spacing w:val="-10"/>
                <w:sz w:val="14"/>
              </w:rPr>
              <w:t> </w:t>
            </w:r>
            <w:r>
              <w:rPr>
                <w:rFonts w:ascii="Arial" w:hAnsi="Arial"/>
                <w:b/>
                <w:spacing w:val="-2"/>
                <w:sz w:val="14"/>
              </w:rPr>
              <w:t>Recibos</w:t>
            </w:r>
          </w:p>
        </w:tc>
        <w:tc>
          <w:tcPr>
            <w:tcW w:w="928" w:type="dxa"/>
          </w:tcPr>
          <w:p>
            <w:pPr>
              <w:pStyle w:val="TableParagraph"/>
              <w:spacing w:before="104"/>
              <w:ind w:left="21"/>
              <w:jc w:val="center"/>
              <w:rPr>
                <w:rFonts w:ascii="Arial"/>
                <w:b/>
                <w:sz w:val="14"/>
              </w:rPr>
            </w:pPr>
            <w:r>
              <w:rPr>
                <w:rFonts w:ascii="Arial"/>
                <w:b/>
                <w:spacing w:val="-4"/>
                <w:sz w:val="14"/>
              </w:rPr>
              <w:t>Cuota</w:t>
            </w:r>
            <w:r>
              <w:rPr>
                <w:rFonts w:ascii="Arial"/>
                <w:b/>
                <w:spacing w:val="-2"/>
                <w:sz w:val="14"/>
              </w:rPr>
              <w:t> Media</w:t>
            </w:r>
          </w:p>
        </w:tc>
        <w:tc>
          <w:tcPr>
            <w:tcW w:w="856" w:type="dxa"/>
            <w:tcBorders>
              <w:right w:val="single" w:sz="6" w:space="0" w:color="000000"/>
            </w:tcBorders>
          </w:tcPr>
          <w:p>
            <w:pPr>
              <w:pStyle w:val="TableParagraph"/>
              <w:spacing w:before="123"/>
              <w:ind w:left="226"/>
              <w:jc w:val="left"/>
              <w:rPr>
                <w:rFonts w:ascii="Arial"/>
                <w:b/>
                <w:sz w:val="12"/>
              </w:rPr>
            </w:pPr>
            <w:r>
              <w:rPr>
                <w:rFonts w:ascii="Arial"/>
                <w:b/>
                <w:spacing w:val="-2"/>
                <w:sz w:val="12"/>
              </w:rPr>
              <w:t>Importe</w:t>
            </w:r>
          </w:p>
        </w:tc>
        <w:tc>
          <w:tcPr>
            <w:tcW w:w="705" w:type="dxa"/>
            <w:tcBorders>
              <w:left w:val="single" w:sz="6" w:space="0" w:color="000000"/>
              <w:right w:val="single" w:sz="6" w:space="0" w:color="000000"/>
            </w:tcBorders>
          </w:tcPr>
          <w:p>
            <w:pPr>
              <w:pStyle w:val="TableParagraph"/>
              <w:spacing w:before="123"/>
              <w:ind w:left="173"/>
              <w:jc w:val="left"/>
              <w:rPr>
                <w:rFonts w:ascii="Arial" w:hAnsi="Arial"/>
                <w:b/>
                <w:sz w:val="12"/>
              </w:rPr>
            </w:pPr>
            <w:r>
              <w:rPr>
                <w:rFonts w:ascii="Arial" w:hAnsi="Arial"/>
                <w:b/>
                <w:sz w:val="12"/>
              </w:rPr>
              <w:t>Nº</w:t>
            </w:r>
            <w:r>
              <w:rPr>
                <w:rFonts w:ascii="Arial" w:hAnsi="Arial"/>
                <w:b/>
                <w:spacing w:val="-8"/>
                <w:sz w:val="12"/>
              </w:rPr>
              <w:t> </w:t>
            </w:r>
            <w:r>
              <w:rPr>
                <w:rFonts w:ascii="Arial" w:hAnsi="Arial"/>
                <w:b/>
                <w:spacing w:val="-5"/>
                <w:sz w:val="12"/>
              </w:rPr>
              <w:t>Rec</w:t>
            </w:r>
          </w:p>
        </w:tc>
        <w:tc>
          <w:tcPr>
            <w:tcW w:w="814" w:type="dxa"/>
            <w:tcBorders>
              <w:left w:val="single" w:sz="6" w:space="0" w:color="000000"/>
              <w:right w:val="single" w:sz="6" w:space="0" w:color="000000"/>
            </w:tcBorders>
          </w:tcPr>
          <w:p>
            <w:pPr>
              <w:pStyle w:val="TableParagraph"/>
              <w:spacing w:before="123"/>
              <w:ind w:left="81"/>
              <w:jc w:val="left"/>
              <w:rPr>
                <w:rFonts w:ascii="Arial"/>
                <w:b/>
                <w:sz w:val="12"/>
              </w:rPr>
            </w:pPr>
            <w:r>
              <w:rPr>
                <w:rFonts w:ascii="Arial"/>
                <w:b/>
                <w:spacing w:val="-5"/>
                <w:sz w:val="12"/>
              </w:rPr>
              <w:t>Cuota</w:t>
            </w:r>
            <w:r>
              <w:rPr>
                <w:rFonts w:ascii="Arial"/>
                <w:b/>
                <w:spacing w:val="-1"/>
                <w:sz w:val="12"/>
              </w:rPr>
              <w:t> </w:t>
            </w:r>
            <w:r>
              <w:rPr>
                <w:rFonts w:ascii="Arial"/>
                <w:b/>
                <w:spacing w:val="-2"/>
                <w:sz w:val="12"/>
              </w:rPr>
              <w:t>Media</w:t>
            </w:r>
          </w:p>
        </w:tc>
        <w:tc>
          <w:tcPr>
            <w:tcW w:w="875" w:type="dxa"/>
            <w:tcBorders>
              <w:left w:val="single" w:sz="6" w:space="0" w:color="000000"/>
              <w:right w:val="single" w:sz="6" w:space="0" w:color="000000"/>
            </w:tcBorders>
          </w:tcPr>
          <w:p>
            <w:pPr>
              <w:pStyle w:val="TableParagraph"/>
              <w:spacing w:before="123"/>
              <w:ind w:left="235"/>
              <w:jc w:val="left"/>
              <w:rPr>
                <w:rFonts w:ascii="Arial"/>
                <w:b/>
                <w:sz w:val="12"/>
              </w:rPr>
            </w:pPr>
            <w:r>
              <w:rPr>
                <w:rFonts w:ascii="Arial"/>
                <w:b/>
                <w:spacing w:val="-2"/>
                <w:sz w:val="12"/>
              </w:rPr>
              <w:t>Importe</w:t>
            </w:r>
          </w:p>
        </w:tc>
        <w:tc>
          <w:tcPr>
            <w:tcW w:w="705" w:type="dxa"/>
            <w:tcBorders>
              <w:left w:val="single" w:sz="6" w:space="0" w:color="000000"/>
            </w:tcBorders>
          </w:tcPr>
          <w:p>
            <w:pPr>
              <w:pStyle w:val="TableParagraph"/>
              <w:spacing w:before="123"/>
              <w:ind w:left="174"/>
              <w:jc w:val="left"/>
              <w:rPr>
                <w:rFonts w:ascii="Arial" w:hAnsi="Arial"/>
                <w:b/>
                <w:sz w:val="12"/>
              </w:rPr>
            </w:pPr>
            <w:r>
              <w:rPr>
                <w:rFonts w:ascii="Arial" w:hAnsi="Arial"/>
                <w:b/>
                <w:sz w:val="12"/>
              </w:rPr>
              <w:t>Nº</w:t>
            </w:r>
            <w:r>
              <w:rPr>
                <w:rFonts w:ascii="Arial" w:hAnsi="Arial"/>
                <w:b/>
                <w:spacing w:val="-8"/>
                <w:sz w:val="12"/>
              </w:rPr>
              <w:t> </w:t>
            </w:r>
            <w:r>
              <w:rPr>
                <w:rFonts w:ascii="Arial" w:hAnsi="Arial"/>
                <w:b/>
                <w:spacing w:val="-5"/>
                <w:sz w:val="12"/>
              </w:rPr>
              <w:t>Rec</w:t>
            </w:r>
          </w:p>
        </w:tc>
        <w:tc>
          <w:tcPr>
            <w:tcW w:w="703" w:type="dxa"/>
            <w:tcBorders>
              <w:right w:val="single" w:sz="6" w:space="0" w:color="000000"/>
            </w:tcBorders>
          </w:tcPr>
          <w:p>
            <w:pPr>
              <w:pStyle w:val="TableParagraph"/>
              <w:spacing w:before="123"/>
              <w:ind w:right="-15"/>
              <w:rPr>
                <w:rFonts w:ascii="Arial"/>
                <w:b/>
                <w:sz w:val="12"/>
              </w:rPr>
            </w:pPr>
            <w:r>
              <w:rPr>
                <w:rFonts w:ascii="Arial"/>
                <w:b/>
                <w:spacing w:val="-4"/>
                <w:sz w:val="12"/>
              </w:rPr>
              <w:t>Cuota</w:t>
            </w:r>
            <w:r>
              <w:rPr>
                <w:rFonts w:ascii="Arial"/>
                <w:b/>
                <w:spacing w:val="-2"/>
                <w:sz w:val="12"/>
              </w:rPr>
              <w:t> Media</w:t>
            </w:r>
          </w:p>
        </w:tc>
      </w:tr>
      <w:tr>
        <w:trPr>
          <w:trHeight w:val="177" w:hRule="atLeast"/>
        </w:trPr>
        <w:tc>
          <w:tcPr>
            <w:tcW w:w="704" w:type="dxa"/>
          </w:tcPr>
          <w:p>
            <w:pPr>
              <w:pStyle w:val="TableParagraph"/>
              <w:spacing w:line="145" w:lineRule="exact" w:before="13"/>
              <w:ind w:left="19" w:right="13"/>
              <w:jc w:val="center"/>
              <w:rPr>
                <w:sz w:val="14"/>
              </w:rPr>
            </w:pPr>
            <w:r>
              <w:rPr>
                <w:spacing w:val="-2"/>
                <w:sz w:val="14"/>
              </w:rPr>
              <w:t>2.006</w:t>
            </w:r>
          </w:p>
        </w:tc>
        <w:tc>
          <w:tcPr>
            <w:tcW w:w="942" w:type="dxa"/>
          </w:tcPr>
          <w:p>
            <w:pPr>
              <w:pStyle w:val="TableParagraph"/>
              <w:spacing w:line="145" w:lineRule="exact" w:before="13"/>
              <w:ind w:right="6"/>
              <w:rPr>
                <w:sz w:val="14"/>
              </w:rPr>
            </w:pPr>
            <w:r>
              <w:rPr>
                <w:spacing w:val="-2"/>
                <w:sz w:val="14"/>
              </w:rPr>
              <w:t>5.560.000</w:t>
            </w:r>
          </w:p>
        </w:tc>
        <w:tc>
          <w:tcPr>
            <w:tcW w:w="1045" w:type="dxa"/>
          </w:tcPr>
          <w:p>
            <w:pPr>
              <w:pStyle w:val="TableParagraph"/>
              <w:spacing w:line="145" w:lineRule="exact" w:before="13"/>
              <w:ind w:left="24" w:right="4"/>
              <w:jc w:val="center"/>
              <w:rPr>
                <w:sz w:val="14"/>
              </w:rPr>
            </w:pPr>
            <w:r>
              <w:rPr>
                <w:spacing w:val="-2"/>
                <w:sz w:val="14"/>
              </w:rPr>
              <w:t>95.388</w:t>
            </w:r>
          </w:p>
        </w:tc>
        <w:tc>
          <w:tcPr>
            <w:tcW w:w="928" w:type="dxa"/>
          </w:tcPr>
          <w:p>
            <w:pPr>
              <w:pStyle w:val="TableParagraph"/>
              <w:spacing w:line="145" w:lineRule="exact" w:before="13"/>
              <w:ind w:left="21"/>
              <w:jc w:val="center"/>
              <w:rPr>
                <w:sz w:val="14"/>
              </w:rPr>
            </w:pPr>
            <w:r>
              <w:rPr>
                <w:spacing w:val="-2"/>
                <w:sz w:val="14"/>
              </w:rPr>
              <w:t>58,29</w:t>
            </w:r>
          </w:p>
        </w:tc>
        <w:tc>
          <w:tcPr>
            <w:tcW w:w="856" w:type="dxa"/>
            <w:tcBorders>
              <w:right w:val="single" w:sz="6" w:space="0" w:color="000000"/>
            </w:tcBorders>
          </w:tcPr>
          <w:p>
            <w:pPr>
              <w:pStyle w:val="TableParagraph"/>
              <w:jc w:val="left"/>
              <w:rPr>
                <w:rFonts w:ascii="Times New Roman"/>
                <w:sz w:val="12"/>
              </w:rPr>
            </w:pPr>
          </w:p>
        </w:tc>
        <w:tc>
          <w:tcPr>
            <w:tcW w:w="705" w:type="dxa"/>
            <w:tcBorders>
              <w:left w:val="single" w:sz="6" w:space="0" w:color="000000"/>
              <w:right w:val="single" w:sz="6" w:space="0" w:color="000000"/>
            </w:tcBorders>
          </w:tcPr>
          <w:p>
            <w:pPr>
              <w:pStyle w:val="TableParagraph"/>
              <w:jc w:val="left"/>
              <w:rPr>
                <w:rFonts w:ascii="Times New Roman"/>
                <w:sz w:val="12"/>
              </w:rPr>
            </w:pPr>
          </w:p>
        </w:tc>
        <w:tc>
          <w:tcPr>
            <w:tcW w:w="814" w:type="dxa"/>
            <w:tcBorders>
              <w:left w:val="single" w:sz="6" w:space="0" w:color="000000"/>
              <w:right w:val="single" w:sz="6" w:space="0" w:color="000000"/>
            </w:tcBorders>
          </w:tcPr>
          <w:p>
            <w:pPr>
              <w:pStyle w:val="TableParagraph"/>
              <w:jc w:val="left"/>
              <w:rPr>
                <w:rFonts w:ascii="Times New Roman"/>
                <w:sz w:val="12"/>
              </w:rPr>
            </w:pPr>
          </w:p>
        </w:tc>
        <w:tc>
          <w:tcPr>
            <w:tcW w:w="875" w:type="dxa"/>
            <w:tcBorders>
              <w:left w:val="single" w:sz="6" w:space="0" w:color="000000"/>
              <w:right w:val="single" w:sz="6" w:space="0" w:color="000000"/>
            </w:tcBorders>
          </w:tcPr>
          <w:p>
            <w:pPr>
              <w:pStyle w:val="TableParagraph"/>
              <w:jc w:val="left"/>
              <w:rPr>
                <w:rFonts w:ascii="Times New Roman"/>
                <w:sz w:val="12"/>
              </w:rPr>
            </w:pPr>
          </w:p>
        </w:tc>
        <w:tc>
          <w:tcPr>
            <w:tcW w:w="705" w:type="dxa"/>
            <w:tcBorders>
              <w:left w:val="single" w:sz="6" w:space="0" w:color="000000"/>
            </w:tcBorders>
          </w:tcPr>
          <w:p>
            <w:pPr>
              <w:pStyle w:val="TableParagraph"/>
              <w:jc w:val="left"/>
              <w:rPr>
                <w:rFonts w:ascii="Times New Roman"/>
                <w:sz w:val="12"/>
              </w:rPr>
            </w:pPr>
          </w:p>
        </w:tc>
        <w:tc>
          <w:tcPr>
            <w:tcW w:w="703" w:type="dxa"/>
            <w:tcBorders>
              <w:right w:val="single" w:sz="6" w:space="0" w:color="000000"/>
            </w:tcBorders>
          </w:tcPr>
          <w:p>
            <w:pPr>
              <w:pStyle w:val="TableParagraph"/>
              <w:jc w:val="left"/>
              <w:rPr>
                <w:rFonts w:ascii="Times New Roman"/>
                <w:sz w:val="12"/>
              </w:rPr>
            </w:pPr>
          </w:p>
        </w:tc>
      </w:tr>
      <w:tr>
        <w:trPr>
          <w:trHeight w:val="170" w:hRule="atLeast"/>
        </w:trPr>
        <w:tc>
          <w:tcPr>
            <w:tcW w:w="704" w:type="dxa"/>
          </w:tcPr>
          <w:p>
            <w:pPr>
              <w:pStyle w:val="TableParagraph"/>
              <w:spacing w:line="137" w:lineRule="exact" w:before="13"/>
              <w:ind w:left="19" w:right="13"/>
              <w:jc w:val="center"/>
              <w:rPr>
                <w:sz w:val="14"/>
              </w:rPr>
            </w:pPr>
            <w:r>
              <w:rPr>
                <w:spacing w:val="-2"/>
                <w:sz w:val="14"/>
              </w:rPr>
              <w:t>2.007</w:t>
            </w:r>
          </w:p>
        </w:tc>
        <w:tc>
          <w:tcPr>
            <w:tcW w:w="942" w:type="dxa"/>
          </w:tcPr>
          <w:p>
            <w:pPr>
              <w:pStyle w:val="TableParagraph"/>
              <w:spacing w:line="137" w:lineRule="exact" w:before="13"/>
              <w:ind w:right="6"/>
              <w:rPr>
                <w:sz w:val="14"/>
              </w:rPr>
            </w:pPr>
            <w:r>
              <w:rPr>
                <w:spacing w:val="-2"/>
                <w:sz w:val="14"/>
              </w:rPr>
              <w:t>5.636.712</w:t>
            </w:r>
          </w:p>
        </w:tc>
        <w:tc>
          <w:tcPr>
            <w:tcW w:w="1045" w:type="dxa"/>
          </w:tcPr>
          <w:p>
            <w:pPr>
              <w:pStyle w:val="TableParagraph"/>
              <w:spacing w:line="137" w:lineRule="exact" w:before="13"/>
              <w:ind w:left="24" w:right="4"/>
              <w:jc w:val="center"/>
              <w:rPr>
                <w:sz w:val="14"/>
              </w:rPr>
            </w:pPr>
            <w:r>
              <w:rPr>
                <w:spacing w:val="-2"/>
                <w:sz w:val="14"/>
              </w:rPr>
              <w:t>96.508</w:t>
            </w:r>
          </w:p>
        </w:tc>
        <w:tc>
          <w:tcPr>
            <w:tcW w:w="928" w:type="dxa"/>
          </w:tcPr>
          <w:p>
            <w:pPr>
              <w:pStyle w:val="TableParagraph"/>
              <w:spacing w:line="137" w:lineRule="exact" w:before="13"/>
              <w:ind w:left="21"/>
              <w:jc w:val="center"/>
              <w:rPr>
                <w:sz w:val="14"/>
              </w:rPr>
            </w:pPr>
            <w:r>
              <w:rPr>
                <w:spacing w:val="-2"/>
                <w:sz w:val="14"/>
              </w:rPr>
              <w:t>58,41</w:t>
            </w:r>
          </w:p>
        </w:tc>
        <w:tc>
          <w:tcPr>
            <w:tcW w:w="856" w:type="dxa"/>
            <w:tcBorders>
              <w:right w:val="single" w:sz="6" w:space="0" w:color="000000"/>
            </w:tcBorders>
          </w:tcPr>
          <w:p>
            <w:pPr>
              <w:pStyle w:val="TableParagraph"/>
              <w:spacing w:line="137" w:lineRule="exact" w:before="13"/>
              <w:ind w:right="5"/>
              <w:rPr>
                <w:sz w:val="14"/>
              </w:rPr>
            </w:pPr>
            <w:r>
              <w:rPr>
                <w:spacing w:val="-2"/>
                <w:sz w:val="14"/>
              </w:rPr>
              <w:t>76.711</w:t>
            </w:r>
          </w:p>
        </w:tc>
        <w:tc>
          <w:tcPr>
            <w:tcW w:w="705" w:type="dxa"/>
            <w:tcBorders>
              <w:left w:val="single" w:sz="6" w:space="0" w:color="000000"/>
              <w:right w:val="single" w:sz="6" w:space="0" w:color="000000"/>
            </w:tcBorders>
          </w:tcPr>
          <w:p>
            <w:pPr>
              <w:pStyle w:val="TableParagraph"/>
              <w:spacing w:line="137" w:lineRule="exact" w:before="13"/>
              <w:ind w:left="182"/>
              <w:jc w:val="left"/>
              <w:rPr>
                <w:sz w:val="14"/>
              </w:rPr>
            </w:pPr>
            <w:r>
              <w:rPr>
                <w:spacing w:val="-2"/>
                <w:sz w:val="14"/>
              </w:rPr>
              <w:t>1.120</w:t>
            </w:r>
          </w:p>
        </w:tc>
        <w:tc>
          <w:tcPr>
            <w:tcW w:w="814" w:type="dxa"/>
            <w:tcBorders>
              <w:left w:val="single" w:sz="6" w:space="0" w:color="000000"/>
              <w:right w:val="single" w:sz="6" w:space="0" w:color="000000"/>
            </w:tcBorders>
          </w:tcPr>
          <w:p>
            <w:pPr>
              <w:pStyle w:val="TableParagraph"/>
              <w:spacing w:line="137" w:lineRule="exact" w:before="13"/>
              <w:ind w:left="278"/>
              <w:jc w:val="left"/>
              <w:rPr>
                <w:sz w:val="14"/>
              </w:rPr>
            </w:pPr>
            <w:r>
              <w:rPr>
                <w:spacing w:val="-4"/>
                <w:sz w:val="14"/>
              </w:rPr>
              <w:t>0,12</w:t>
            </w:r>
          </w:p>
        </w:tc>
        <w:tc>
          <w:tcPr>
            <w:tcW w:w="875" w:type="dxa"/>
            <w:tcBorders>
              <w:left w:val="single" w:sz="6" w:space="0" w:color="000000"/>
              <w:right w:val="single" w:sz="6" w:space="0" w:color="000000"/>
            </w:tcBorders>
          </w:tcPr>
          <w:p>
            <w:pPr>
              <w:pStyle w:val="TableParagraph"/>
              <w:spacing w:line="137" w:lineRule="exact" w:before="13"/>
              <w:ind w:right="4"/>
              <w:rPr>
                <w:sz w:val="14"/>
              </w:rPr>
            </w:pPr>
            <w:r>
              <w:rPr>
                <w:spacing w:val="-4"/>
                <w:sz w:val="14"/>
              </w:rPr>
              <w:t>1,38</w:t>
            </w:r>
          </w:p>
        </w:tc>
        <w:tc>
          <w:tcPr>
            <w:tcW w:w="705" w:type="dxa"/>
            <w:tcBorders>
              <w:left w:val="single" w:sz="6" w:space="0" w:color="000000"/>
            </w:tcBorders>
          </w:tcPr>
          <w:p>
            <w:pPr>
              <w:pStyle w:val="TableParagraph"/>
              <w:spacing w:line="137" w:lineRule="exact" w:before="13"/>
              <w:ind w:right="2"/>
              <w:rPr>
                <w:sz w:val="14"/>
              </w:rPr>
            </w:pPr>
            <w:r>
              <w:rPr>
                <w:spacing w:val="-4"/>
                <w:sz w:val="14"/>
              </w:rPr>
              <w:t>1,17</w:t>
            </w:r>
          </w:p>
        </w:tc>
        <w:tc>
          <w:tcPr>
            <w:tcW w:w="703" w:type="dxa"/>
            <w:tcBorders>
              <w:right w:val="single" w:sz="6" w:space="0" w:color="000000"/>
            </w:tcBorders>
          </w:tcPr>
          <w:p>
            <w:pPr>
              <w:pStyle w:val="TableParagraph"/>
              <w:spacing w:line="137" w:lineRule="exact" w:before="13"/>
              <w:rPr>
                <w:sz w:val="14"/>
              </w:rPr>
            </w:pPr>
            <w:r>
              <w:rPr>
                <w:spacing w:val="-4"/>
                <w:sz w:val="14"/>
              </w:rPr>
              <w:t>0,20</w:t>
            </w:r>
          </w:p>
        </w:tc>
      </w:tr>
      <w:tr>
        <w:trPr>
          <w:trHeight w:val="169" w:hRule="atLeast"/>
        </w:trPr>
        <w:tc>
          <w:tcPr>
            <w:tcW w:w="704" w:type="dxa"/>
          </w:tcPr>
          <w:p>
            <w:pPr>
              <w:pStyle w:val="TableParagraph"/>
              <w:spacing w:line="137" w:lineRule="exact" w:before="12"/>
              <w:ind w:left="19"/>
              <w:jc w:val="center"/>
              <w:rPr>
                <w:sz w:val="14"/>
              </w:rPr>
            </w:pPr>
            <w:r>
              <w:rPr>
                <w:spacing w:val="-2"/>
                <w:sz w:val="14"/>
              </w:rPr>
              <w:t>2.008</w:t>
            </w:r>
          </w:p>
        </w:tc>
        <w:tc>
          <w:tcPr>
            <w:tcW w:w="942" w:type="dxa"/>
          </w:tcPr>
          <w:p>
            <w:pPr>
              <w:pStyle w:val="TableParagraph"/>
              <w:spacing w:line="137" w:lineRule="exact" w:before="12"/>
              <w:ind w:right="6"/>
              <w:rPr>
                <w:sz w:val="14"/>
              </w:rPr>
            </w:pPr>
            <w:r>
              <w:rPr>
                <w:spacing w:val="-2"/>
                <w:sz w:val="14"/>
              </w:rPr>
              <w:t>6.987.953</w:t>
            </w:r>
          </w:p>
        </w:tc>
        <w:tc>
          <w:tcPr>
            <w:tcW w:w="1045" w:type="dxa"/>
          </w:tcPr>
          <w:p>
            <w:pPr>
              <w:pStyle w:val="TableParagraph"/>
              <w:spacing w:line="137" w:lineRule="exact" w:before="12"/>
              <w:ind w:left="24"/>
              <w:jc w:val="center"/>
              <w:rPr>
                <w:sz w:val="14"/>
              </w:rPr>
            </w:pPr>
            <w:r>
              <w:rPr>
                <w:spacing w:val="-2"/>
                <w:sz w:val="14"/>
              </w:rPr>
              <w:t>100.975</w:t>
            </w:r>
          </w:p>
        </w:tc>
        <w:tc>
          <w:tcPr>
            <w:tcW w:w="928" w:type="dxa"/>
          </w:tcPr>
          <w:p>
            <w:pPr>
              <w:pStyle w:val="TableParagraph"/>
              <w:spacing w:line="137" w:lineRule="exact" w:before="12"/>
              <w:ind w:left="21"/>
              <w:jc w:val="center"/>
              <w:rPr>
                <w:sz w:val="14"/>
              </w:rPr>
            </w:pPr>
            <w:r>
              <w:rPr>
                <w:spacing w:val="-2"/>
                <w:sz w:val="14"/>
              </w:rPr>
              <w:t>66,64</w:t>
            </w:r>
          </w:p>
        </w:tc>
        <w:tc>
          <w:tcPr>
            <w:tcW w:w="856" w:type="dxa"/>
            <w:tcBorders>
              <w:right w:val="single" w:sz="6" w:space="0" w:color="000000"/>
            </w:tcBorders>
          </w:tcPr>
          <w:p>
            <w:pPr>
              <w:pStyle w:val="TableParagraph"/>
              <w:spacing w:line="137" w:lineRule="exact" w:before="12"/>
              <w:ind w:right="5"/>
              <w:rPr>
                <w:sz w:val="14"/>
              </w:rPr>
            </w:pPr>
            <w:r>
              <w:rPr>
                <w:spacing w:val="-2"/>
                <w:sz w:val="14"/>
              </w:rPr>
              <w:t>1.351.242</w:t>
            </w:r>
          </w:p>
        </w:tc>
        <w:tc>
          <w:tcPr>
            <w:tcW w:w="705" w:type="dxa"/>
            <w:tcBorders>
              <w:left w:val="single" w:sz="6" w:space="0" w:color="000000"/>
              <w:right w:val="single" w:sz="6" w:space="0" w:color="000000"/>
            </w:tcBorders>
          </w:tcPr>
          <w:p>
            <w:pPr>
              <w:pStyle w:val="TableParagraph"/>
              <w:spacing w:line="137" w:lineRule="exact" w:before="12"/>
              <w:ind w:left="182"/>
              <w:jc w:val="left"/>
              <w:rPr>
                <w:sz w:val="14"/>
              </w:rPr>
            </w:pPr>
            <w:r>
              <w:rPr>
                <w:spacing w:val="-2"/>
                <w:sz w:val="14"/>
              </w:rPr>
              <w:t>4.467</w:t>
            </w:r>
          </w:p>
        </w:tc>
        <w:tc>
          <w:tcPr>
            <w:tcW w:w="814" w:type="dxa"/>
            <w:tcBorders>
              <w:left w:val="single" w:sz="6" w:space="0" w:color="000000"/>
              <w:right w:val="single" w:sz="6" w:space="0" w:color="000000"/>
            </w:tcBorders>
          </w:tcPr>
          <w:p>
            <w:pPr>
              <w:pStyle w:val="TableParagraph"/>
              <w:spacing w:line="137" w:lineRule="exact" w:before="12"/>
              <w:ind w:left="278"/>
              <w:jc w:val="left"/>
              <w:rPr>
                <w:sz w:val="14"/>
              </w:rPr>
            </w:pPr>
            <w:r>
              <w:rPr>
                <w:spacing w:val="-4"/>
                <w:sz w:val="14"/>
              </w:rPr>
              <w:t>8,23</w:t>
            </w:r>
          </w:p>
        </w:tc>
        <w:tc>
          <w:tcPr>
            <w:tcW w:w="875" w:type="dxa"/>
            <w:tcBorders>
              <w:left w:val="single" w:sz="6" w:space="0" w:color="000000"/>
              <w:right w:val="single" w:sz="6" w:space="0" w:color="000000"/>
            </w:tcBorders>
          </w:tcPr>
          <w:p>
            <w:pPr>
              <w:pStyle w:val="TableParagraph"/>
              <w:spacing w:line="137" w:lineRule="exact" w:before="12"/>
              <w:ind w:right="4"/>
              <w:rPr>
                <w:sz w:val="14"/>
              </w:rPr>
            </w:pPr>
            <w:r>
              <w:rPr>
                <w:spacing w:val="-2"/>
                <w:sz w:val="14"/>
              </w:rPr>
              <w:t>23,97</w:t>
            </w:r>
          </w:p>
        </w:tc>
        <w:tc>
          <w:tcPr>
            <w:tcW w:w="705" w:type="dxa"/>
            <w:tcBorders>
              <w:left w:val="single" w:sz="6" w:space="0" w:color="000000"/>
            </w:tcBorders>
          </w:tcPr>
          <w:p>
            <w:pPr>
              <w:pStyle w:val="TableParagraph"/>
              <w:spacing w:line="137" w:lineRule="exact" w:before="12"/>
              <w:ind w:right="2"/>
              <w:rPr>
                <w:sz w:val="14"/>
              </w:rPr>
            </w:pPr>
            <w:r>
              <w:rPr>
                <w:spacing w:val="-4"/>
                <w:sz w:val="14"/>
              </w:rPr>
              <w:t>4,63</w:t>
            </w:r>
          </w:p>
        </w:tc>
        <w:tc>
          <w:tcPr>
            <w:tcW w:w="703" w:type="dxa"/>
            <w:tcBorders>
              <w:right w:val="single" w:sz="6" w:space="0" w:color="000000"/>
            </w:tcBorders>
          </w:tcPr>
          <w:p>
            <w:pPr>
              <w:pStyle w:val="TableParagraph"/>
              <w:spacing w:line="137" w:lineRule="exact" w:before="12"/>
              <w:rPr>
                <w:sz w:val="14"/>
              </w:rPr>
            </w:pPr>
            <w:r>
              <w:rPr>
                <w:spacing w:val="-2"/>
                <w:sz w:val="14"/>
              </w:rPr>
              <w:t>14,09</w:t>
            </w:r>
          </w:p>
        </w:tc>
      </w:tr>
      <w:tr>
        <w:trPr>
          <w:trHeight w:val="169" w:hRule="atLeast"/>
        </w:trPr>
        <w:tc>
          <w:tcPr>
            <w:tcW w:w="704" w:type="dxa"/>
            <w:tcBorders>
              <w:bottom w:val="single" w:sz="6" w:space="0" w:color="000000"/>
            </w:tcBorders>
          </w:tcPr>
          <w:p>
            <w:pPr>
              <w:pStyle w:val="TableParagraph"/>
              <w:spacing w:line="138" w:lineRule="exact" w:before="12"/>
              <w:ind w:left="19"/>
              <w:jc w:val="center"/>
              <w:rPr>
                <w:sz w:val="14"/>
              </w:rPr>
            </w:pPr>
            <w:r>
              <w:rPr>
                <w:spacing w:val="-2"/>
                <w:sz w:val="14"/>
              </w:rPr>
              <w:t>2.009</w:t>
            </w:r>
          </w:p>
        </w:tc>
        <w:tc>
          <w:tcPr>
            <w:tcW w:w="942" w:type="dxa"/>
            <w:tcBorders>
              <w:bottom w:val="single" w:sz="6" w:space="0" w:color="000000"/>
            </w:tcBorders>
          </w:tcPr>
          <w:p>
            <w:pPr>
              <w:pStyle w:val="TableParagraph"/>
              <w:spacing w:line="138" w:lineRule="exact" w:before="12"/>
              <w:ind w:right="6"/>
              <w:rPr>
                <w:sz w:val="14"/>
              </w:rPr>
            </w:pPr>
            <w:r>
              <w:rPr>
                <w:spacing w:val="-2"/>
                <w:sz w:val="14"/>
              </w:rPr>
              <w:t>6.837.919</w:t>
            </w:r>
          </w:p>
        </w:tc>
        <w:tc>
          <w:tcPr>
            <w:tcW w:w="1045" w:type="dxa"/>
            <w:tcBorders>
              <w:bottom w:val="single" w:sz="6" w:space="0" w:color="000000"/>
            </w:tcBorders>
          </w:tcPr>
          <w:p>
            <w:pPr>
              <w:pStyle w:val="TableParagraph"/>
              <w:spacing w:line="138" w:lineRule="exact" w:before="12"/>
              <w:ind w:left="24"/>
              <w:jc w:val="center"/>
              <w:rPr>
                <w:sz w:val="14"/>
              </w:rPr>
            </w:pPr>
            <w:r>
              <w:rPr>
                <w:spacing w:val="-2"/>
                <w:sz w:val="14"/>
              </w:rPr>
              <w:t>101.722</w:t>
            </w:r>
          </w:p>
        </w:tc>
        <w:tc>
          <w:tcPr>
            <w:tcW w:w="928" w:type="dxa"/>
            <w:tcBorders>
              <w:bottom w:val="single" w:sz="6" w:space="0" w:color="000000"/>
            </w:tcBorders>
          </w:tcPr>
          <w:p>
            <w:pPr>
              <w:pStyle w:val="TableParagraph"/>
              <w:spacing w:line="138" w:lineRule="exact" w:before="12"/>
              <w:ind w:left="21"/>
              <w:jc w:val="center"/>
              <w:rPr>
                <w:sz w:val="14"/>
              </w:rPr>
            </w:pPr>
            <w:r>
              <w:rPr>
                <w:spacing w:val="-2"/>
                <w:sz w:val="14"/>
              </w:rPr>
              <w:t>66,58</w:t>
            </w:r>
          </w:p>
        </w:tc>
        <w:tc>
          <w:tcPr>
            <w:tcW w:w="856" w:type="dxa"/>
            <w:tcBorders>
              <w:bottom w:val="single" w:sz="6" w:space="0" w:color="000000"/>
              <w:right w:val="single" w:sz="6" w:space="0" w:color="000000"/>
            </w:tcBorders>
          </w:tcPr>
          <w:p>
            <w:pPr>
              <w:pStyle w:val="TableParagraph"/>
              <w:spacing w:line="138" w:lineRule="exact" w:before="12"/>
              <w:ind w:right="5"/>
              <w:rPr>
                <w:sz w:val="14"/>
              </w:rPr>
            </w:pPr>
            <w:r>
              <w:rPr>
                <w:sz w:val="14"/>
              </w:rPr>
              <w:t>-</w:t>
            </w:r>
            <w:r>
              <w:rPr>
                <w:spacing w:val="-2"/>
                <w:sz w:val="14"/>
              </w:rPr>
              <w:t>150.035</w:t>
            </w:r>
          </w:p>
        </w:tc>
        <w:tc>
          <w:tcPr>
            <w:tcW w:w="705" w:type="dxa"/>
            <w:tcBorders>
              <w:left w:val="single" w:sz="6" w:space="0" w:color="000000"/>
              <w:bottom w:val="single" w:sz="6" w:space="0" w:color="000000"/>
              <w:right w:val="single" w:sz="6" w:space="0" w:color="000000"/>
            </w:tcBorders>
          </w:tcPr>
          <w:p>
            <w:pPr>
              <w:pStyle w:val="TableParagraph"/>
              <w:spacing w:line="138" w:lineRule="exact" w:before="12"/>
              <w:ind w:left="243"/>
              <w:jc w:val="left"/>
              <w:rPr>
                <w:sz w:val="14"/>
              </w:rPr>
            </w:pPr>
            <w:r>
              <w:rPr>
                <w:spacing w:val="-5"/>
                <w:sz w:val="14"/>
              </w:rPr>
              <w:t>747</w:t>
            </w:r>
          </w:p>
        </w:tc>
        <w:tc>
          <w:tcPr>
            <w:tcW w:w="814" w:type="dxa"/>
            <w:tcBorders>
              <w:left w:val="single" w:sz="6" w:space="0" w:color="000000"/>
              <w:bottom w:val="single" w:sz="6" w:space="0" w:color="000000"/>
              <w:right w:val="single" w:sz="6" w:space="0" w:color="000000"/>
            </w:tcBorders>
          </w:tcPr>
          <w:p>
            <w:pPr>
              <w:pStyle w:val="TableParagraph"/>
              <w:spacing w:line="138" w:lineRule="exact" w:before="12"/>
              <w:ind w:left="252"/>
              <w:jc w:val="left"/>
              <w:rPr>
                <w:sz w:val="14"/>
              </w:rPr>
            </w:pPr>
            <w:r>
              <w:rPr>
                <w:spacing w:val="-5"/>
                <w:sz w:val="14"/>
              </w:rPr>
              <w:t>-</w:t>
            </w:r>
            <w:r>
              <w:rPr>
                <w:spacing w:val="-4"/>
                <w:sz w:val="14"/>
              </w:rPr>
              <w:t>0,06</w:t>
            </w:r>
          </w:p>
        </w:tc>
        <w:tc>
          <w:tcPr>
            <w:tcW w:w="875" w:type="dxa"/>
            <w:tcBorders>
              <w:left w:val="single" w:sz="6" w:space="0" w:color="000000"/>
              <w:bottom w:val="single" w:sz="6" w:space="0" w:color="000000"/>
              <w:right w:val="single" w:sz="6" w:space="0" w:color="000000"/>
            </w:tcBorders>
          </w:tcPr>
          <w:p>
            <w:pPr>
              <w:pStyle w:val="TableParagraph"/>
              <w:spacing w:line="138" w:lineRule="exact" w:before="12"/>
              <w:ind w:right="4"/>
              <w:rPr>
                <w:sz w:val="14"/>
              </w:rPr>
            </w:pPr>
            <w:r>
              <w:rPr>
                <w:sz w:val="14"/>
              </w:rPr>
              <w:t>-</w:t>
            </w:r>
            <w:r>
              <w:rPr>
                <w:spacing w:val="-4"/>
                <w:sz w:val="14"/>
              </w:rPr>
              <w:t>2,15</w:t>
            </w:r>
          </w:p>
        </w:tc>
        <w:tc>
          <w:tcPr>
            <w:tcW w:w="705" w:type="dxa"/>
            <w:tcBorders>
              <w:left w:val="single" w:sz="6" w:space="0" w:color="000000"/>
              <w:bottom w:val="single" w:sz="6" w:space="0" w:color="000000"/>
            </w:tcBorders>
          </w:tcPr>
          <w:p>
            <w:pPr>
              <w:pStyle w:val="TableParagraph"/>
              <w:spacing w:line="138" w:lineRule="exact" w:before="12"/>
              <w:ind w:right="2"/>
              <w:rPr>
                <w:sz w:val="14"/>
              </w:rPr>
            </w:pPr>
            <w:r>
              <w:rPr>
                <w:spacing w:val="-4"/>
                <w:sz w:val="14"/>
              </w:rPr>
              <w:t>0,74</w:t>
            </w:r>
          </w:p>
        </w:tc>
        <w:tc>
          <w:tcPr>
            <w:tcW w:w="703" w:type="dxa"/>
            <w:tcBorders>
              <w:bottom w:val="single" w:sz="6" w:space="0" w:color="000000"/>
              <w:right w:val="single" w:sz="6" w:space="0" w:color="000000"/>
            </w:tcBorders>
          </w:tcPr>
          <w:p>
            <w:pPr>
              <w:pStyle w:val="TableParagraph"/>
              <w:spacing w:line="138" w:lineRule="exact" w:before="12"/>
              <w:rPr>
                <w:sz w:val="14"/>
              </w:rPr>
            </w:pPr>
            <w:r>
              <w:rPr>
                <w:spacing w:val="-5"/>
                <w:sz w:val="14"/>
              </w:rPr>
              <w:t>-</w:t>
            </w:r>
            <w:r>
              <w:rPr>
                <w:spacing w:val="-4"/>
                <w:sz w:val="14"/>
              </w:rPr>
              <w:t>0,09</w:t>
            </w:r>
          </w:p>
        </w:tc>
      </w:tr>
      <w:tr>
        <w:trPr>
          <w:trHeight w:val="167" w:hRule="atLeast"/>
        </w:trPr>
        <w:tc>
          <w:tcPr>
            <w:tcW w:w="704" w:type="dxa"/>
            <w:tcBorders>
              <w:top w:val="single" w:sz="6" w:space="0" w:color="000000"/>
            </w:tcBorders>
          </w:tcPr>
          <w:p>
            <w:pPr>
              <w:pStyle w:val="TableParagraph"/>
              <w:spacing w:line="141" w:lineRule="exact" w:before="7"/>
              <w:ind w:left="19"/>
              <w:jc w:val="center"/>
              <w:rPr>
                <w:sz w:val="14"/>
              </w:rPr>
            </w:pPr>
            <w:r>
              <w:rPr>
                <w:spacing w:val="-2"/>
                <w:sz w:val="14"/>
              </w:rPr>
              <w:t>2.010</w:t>
            </w:r>
          </w:p>
        </w:tc>
        <w:tc>
          <w:tcPr>
            <w:tcW w:w="942" w:type="dxa"/>
            <w:tcBorders>
              <w:top w:val="single" w:sz="6" w:space="0" w:color="000000"/>
            </w:tcBorders>
          </w:tcPr>
          <w:p>
            <w:pPr>
              <w:pStyle w:val="TableParagraph"/>
              <w:spacing w:line="141" w:lineRule="exact" w:before="7"/>
              <w:ind w:right="6"/>
              <w:rPr>
                <w:sz w:val="14"/>
              </w:rPr>
            </w:pPr>
            <w:r>
              <w:rPr>
                <w:spacing w:val="-2"/>
                <w:sz w:val="14"/>
              </w:rPr>
              <w:t>6.798.936</w:t>
            </w:r>
          </w:p>
        </w:tc>
        <w:tc>
          <w:tcPr>
            <w:tcW w:w="1045" w:type="dxa"/>
            <w:tcBorders>
              <w:top w:val="single" w:sz="6" w:space="0" w:color="000000"/>
            </w:tcBorders>
          </w:tcPr>
          <w:p>
            <w:pPr>
              <w:pStyle w:val="TableParagraph"/>
              <w:spacing w:line="141" w:lineRule="exact" w:before="7"/>
              <w:ind w:left="24"/>
              <w:jc w:val="center"/>
              <w:rPr>
                <w:sz w:val="14"/>
              </w:rPr>
            </w:pPr>
            <w:r>
              <w:rPr>
                <w:spacing w:val="-2"/>
                <w:sz w:val="14"/>
              </w:rPr>
              <w:t>100.813</w:t>
            </w:r>
          </w:p>
        </w:tc>
        <w:tc>
          <w:tcPr>
            <w:tcW w:w="928" w:type="dxa"/>
            <w:tcBorders>
              <w:top w:val="single" w:sz="6" w:space="0" w:color="000000"/>
            </w:tcBorders>
          </w:tcPr>
          <w:p>
            <w:pPr>
              <w:pStyle w:val="TableParagraph"/>
              <w:spacing w:line="141" w:lineRule="exact" w:before="7"/>
              <w:ind w:left="21"/>
              <w:jc w:val="center"/>
              <w:rPr>
                <w:sz w:val="14"/>
              </w:rPr>
            </w:pPr>
            <w:r>
              <w:rPr>
                <w:spacing w:val="-2"/>
                <w:sz w:val="14"/>
              </w:rPr>
              <w:t>66,64</w:t>
            </w:r>
          </w:p>
        </w:tc>
        <w:tc>
          <w:tcPr>
            <w:tcW w:w="856" w:type="dxa"/>
            <w:tcBorders>
              <w:top w:val="single" w:sz="6" w:space="0" w:color="000000"/>
              <w:right w:val="single" w:sz="6" w:space="0" w:color="000000"/>
            </w:tcBorders>
          </w:tcPr>
          <w:p>
            <w:pPr>
              <w:pStyle w:val="TableParagraph"/>
              <w:spacing w:line="141" w:lineRule="exact" w:before="7"/>
              <w:ind w:right="5"/>
              <w:rPr>
                <w:sz w:val="14"/>
              </w:rPr>
            </w:pPr>
            <w:r>
              <w:rPr>
                <w:sz w:val="14"/>
              </w:rPr>
              <w:t>-</w:t>
            </w:r>
            <w:r>
              <w:rPr>
                <w:spacing w:val="-2"/>
                <w:sz w:val="14"/>
              </w:rPr>
              <w:t>38.983</w:t>
            </w:r>
          </w:p>
        </w:tc>
        <w:tc>
          <w:tcPr>
            <w:tcW w:w="705" w:type="dxa"/>
            <w:tcBorders>
              <w:top w:val="single" w:sz="6" w:space="0" w:color="000000"/>
              <w:left w:val="single" w:sz="6" w:space="0" w:color="000000"/>
              <w:right w:val="single" w:sz="6" w:space="0" w:color="000000"/>
            </w:tcBorders>
          </w:tcPr>
          <w:p>
            <w:pPr>
              <w:pStyle w:val="TableParagraph"/>
              <w:spacing w:line="141" w:lineRule="exact" w:before="7"/>
              <w:ind w:left="217"/>
              <w:jc w:val="left"/>
              <w:rPr>
                <w:sz w:val="14"/>
              </w:rPr>
            </w:pPr>
            <w:r>
              <w:rPr>
                <w:spacing w:val="-5"/>
                <w:sz w:val="14"/>
              </w:rPr>
              <w:t>-909</w:t>
            </w:r>
          </w:p>
        </w:tc>
        <w:tc>
          <w:tcPr>
            <w:tcW w:w="814" w:type="dxa"/>
            <w:tcBorders>
              <w:top w:val="single" w:sz="6" w:space="0" w:color="000000"/>
              <w:left w:val="single" w:sz="6" w:space="0" w:color="000000"/>
              <w:right w:val="single" w:sz="6" w:space="0" w:color="000000"/>
            </w:tcBorders>
          </w:tcPr>
          <w:p>
            <w:pPr>
              <w:pStyle w:val="TableParagraph"/>
              <w:spacing w:line="141" w:lineRule="exact" w:before="7"/>
              <w:ind w:left="278"/>
              <w:jc w:val="left"/>
              <w:rPr>
                <w:sz w:val="14"/>
              </w:rPr>
            </w:pPr>
            <w:r>
              <w:rPr>
                <w:spacing w:val="-4"/>
                <w:sz w:val="14"/>
              </w:rPr>
              <w:t>0,06</w:t>
            </w:r>
          </w:p>
        </w:tc>
        <w:tc>
          <w:tcPr>
            <w:tcW w:w="875" w:type="dxa"/>
            <w:tcBorders>
              <w:top w:val="single" w:sz="6" w:space="0" w:color="000000"/>
              <w:left w:val="single" w:sz="6" w:space="0" w:color="000000"/>
              <w:right w:val="single" w:sz="6" w:space="0" w:color="000000"/>
            </w:tcBorders>
          </w:tcPr>
          <w:p>
            <w:pPr>
              <w:pStyle w:val="TableParagraph"/>
              <w:spacing w:line="141" w:lineRule="exact" w:before="7"/>
              <w:ind w:right="4"/>
              <w:rPr>
                <w:sz w:val="14"/>
              </w:rPr>
            </w:pPr>
            <w:r>
              <w:rPr>
                <w:sz w:val="14"/>
              </w:rPr>
              <w:t>-</w:t>
            </w:r>
            <w:r>
              <w:rPr>
                <w:spacing w:val="-4"/>
                <w:sz w:val="14"/>
              </w:rPr>
              <w:t>0,57</w:t>
            </w:r>
          </w:p>
        </w:tc>
        <w:tc>
          <w:tcPr>
            <w:tcW w:w="705" w:type="dxa"/>
            <w:tcBorders>
              <w:top w:val="single" w:sz="6" w:space="0" w:color="000000"/>
              <w:left w:val="single" w:sz="6" w:space="0" w:color="000000"/>
            </w:tcBorders>
          </w:tcPr>
          <w:p>
            <w:pPr>
              <w:pStyle w:val="TableParagraph"/>
              <w:spacing w:line="141" w:lineRule="exact" w:before="7"/>
              <w:ind w:right="2"/>
              <w:rPr>
                <w:sz w:val="14"/>
              </w:rPr>
            </w:pPr>
            <w:r>
              <w:rPr>
                <w:sz w:val="14"/>
              </w:rPr>
              <w:t>-</w:t>
            </w:r>
            <w:r>
              <w:rPr>
                <w:spacing w:val="-4"/>
                <w:sz w:val="14"/>
              </w:rPr>
              <w:t>0,89</w:t>
            </w:r>
          </w:p>
        </w:tc>
        <w:tc>
          <w:tcPr>
            <w:tcW w:w="703" w:type="dxa"/>
            <w:tcBorders>
              <w:top w:val="single" w:sz="6" w:space="0" w:color="000000"/>
              <w:right w:val="single" w:sz="6" w:space="0" w:color="000000"/>
            </w:tcBorders>
          </w:tcPr>
          <w:p>
            <w:pPr>
              <w:pStyle w:val="TableParagraph"/>
              <w:spacing w:line="141" w:lineRule="exact" w:before="7"/>
              <w:rPr>
                <w:sz w:val="14"/>
              </w:rPr>
            </w:pPr>
            <w:r>
              <w:rPr>
                <w:spacing w:val="-4"/>
                <w:sz w:val="14"/>
              </w:rPr>
              <w:t>0,09</w:t>
            </w:r>
          </w:p>
        </w:tc>
      </w:tr>
      <w:tr>
        <w:trPr>
          <w:trHeight w:val="169" w:hRule="atLeast"/>
        </w:trPr>
        <w:tc>
          <w:tcPr>
            <w:tcW w:w="704" w:type="dxa"/>
          </w:tcPr>
          <w:p>
            <w:pPr>
              <w:pStyle w:val="TableParagraph"/>
              <w:spacing w:line="141" w:lineRule="exact" w:before="9"/>
              <w:ind w:left="19"/>
              <w:jc w:val="center"/>
              <w:rPr>
                <w:sz w:val="14"/>
              </w:rPr>
            </w:pPr>
            <w:r>
              <w:rPr>
                <w:spacing w:val="-2"/>
                <w:sz w:val="14"/>
              </w:rPr>
              <w:t>2.011</w:t>
            </w:r>
          </w:p>
        </w:tc>
        <w:tc>
          <w:tcPr>
            <w:tcW w:w="942" w:type="dxa"/>
          </w:tcPr>
          <w:p>
            <w:pPr>
              <w:pStyle w:val="TableParagraph"/>
              <w:spacing w:line="141" w:lineRule="exact" w:before="9"/>
              <w:ind w:right="6"/>
              <w:rPr>
                <w:sz w:val="14"/>
              </w:rPr>
            </w:pPr>
            <w:r>
              <w:rPr>
                <w:spacing w:val="-2"/>
                <w:sz w:val="14"/>
              </w:rPr>
              <w:t>6.714.258</w:t>
            </w:r>
          </w:p>
        </w:tc>
        <w:tc>
          <w:tcPr>
            <w:tcW w:w="1045" w:type="dxa"/>
          </w:tcPr>
          <w:p>
            <w:pPr>
              <w:pStyle w:val="TableParagraph"/>
              <w:spacing w:line="141" w:lineRule="exact" w:before="9"/>
              <w:ind w:left="24"/>
              <w:jc w:val="center"/>
              <w:rPr>
                <w:sz w:val="14"/>
              </w:rPr>
            </w:pPr>
            <w:r>
              <w:rPr>
                <w:spacing w:val="-2"/>
                <w:sz w:val="14"/>
              </w:rPr>
              <w:t>100.414</w:t>
            </w:r>
          </w:p>
        </w:tc>
        <w:tc>
          <w:tcPr>
            <w:tcW w:w="928" w:type="dxa"/>
          </w:tcPr>
          <w:p>
            <w:pPr>
              <w:pStyle w:val="TableParagraph"/>
              <w:spacing w:line="141" w:lineRule="exact" w:before="9"/>
              <w:ind w:left="21"/>
              <w:jc w:val="center"/>
              <w:rPr>
                <w:sz w:val="14"/>
              </w:rPr>
            </w:pPr>
            <w:r>
              <w:rPr>
                <w:spacing w:val="-2"/>
                <w:sz w:val="14"/>
              </w:rPr>
              <w:t>66,87</w:t>
            </w:r>
          </w:p>
        </w:tc>
        <w:tc>
          <w:tcPr>
            <w:tcW w:w="856" w:type="dxa"/>
            <w:tcBorders>
              <w:right w:val="single" w:sz="6" w:space="0" w:color="000000"/>
            </w:tcBorders>
          </w:tcPr>
          <w:p>
            <w:pPr>
              <w:pStyle w:val="TableParagraph"/>
              <w:spacing w:line="141" w:lineRule="exact" w:before="9"/>
              <w:ind w:right="5"/>
              <w:rPr>
                <w:sz w:val="14"/>
              </w:rPr>
            </w:pPr>
            <w:r>
              <w:rPr>
                <w:sz w:val="14"/>
              </w:rPr>
              <w:t>-</w:t>
            </w:r>
            <w:r>
              <w:rPr>
                <w:spacing w:val="-2"/>
                <w:sz w:val="14"/>
              </w:rPr>
              <w:t>84.678</w:t>
            </w:r>
          </w:p>
        </w:tc>
        <w:tc>
          <w:tcPr>
            <w:tcW w:w="705" w:type="dxa"/>
            <w:tcBorders>
              <w:left w:val="single" w:sz="6" w:space="0" w:color="000000"/>
              <w:right w:val="single" w:sz="6" w:space="0" w:color="000000"/>
            </w:tcBorders>
          </w:tcPr>
          <w:p>
            <w:pPr>
              <w:pStyle w:val="TableParagraph"/>
              <w:spacing w:line="141" w:lineRule="exact" w:before="9"/>
              <w:ind w:left="217"/>
              <w:jc w:val="left"/>
              <w:rPr>
                <w:sz w:val="14"/>
              </w:rPr>
            </w:pPr>
            <w:r>
              <w:rPr>
                <w:spacing w:val="-5"/>
                <w:sz w:val="14"/>
              </w:rPr>
              <w:t>-399</w:t>
            </w:r>
          </w:p>
        </w:tc>
        <w:tc>
          <w:tcPr>
            <w:tcW w:w="814" w:type="dxa"/>
            <w:tcBorders>
              <w:left w:val="single" w:sz="6" w:space="0" w:color="000000"/>
              <w:right w:val="single" w:sz="6" w:space="0" w:color="000000"/>
            </w:tcBorders>
          </w:tcPr>
          <w:p>
            <w:pPr>
              <w:pStyle w:val="TableParagraph"/>
              <w:spacing w:line="141" w:lineRule="exact" w:before="9"/>
              <w:ind w:left="278"/>
              <w:jc w:val="left"/>
              <w:rPr>
                <w:sz w:val="14"/>
              </w:rPr>
            </w:pPr>
            <w:r>
              <w:rPr>
                <w:spacing w:val="-4"/>
                <w:sz w:val="14"/>
              </w:rPr>
              <w:t>0,23</w:t>
            </w:r>
          </w:p>
        </w:tc>
        <w:tc>
          <w:tcPr>
            <w:tcW w:w="875" w:type="dxa"/>
            <w:tcBorders>
              <w:left w:val="single" w:sz="6" w:space="0" w:color="000000"/>
              <w:right w:val="single" w:sz="6" w:space="0" w:color="000000"/>
            </w:tcBorders>
          </w:tcPr>
          <w:p>
            <w:pPr>
              <w:pStyle w:val="TableParagraph"/>
              <w:spacing w:line="141" w:lineRule="exact" w:before="9"/>
              <w:ind w:right="4"/>
              <w:rPr>
                <w:sz w:val="14"/>
              </w:rPr>
            </w:pPr>
            <w:r>
              <w:rPr>
                <w:sz w:val="14"/>
              </w:rPr>
              <w:t>-</w:t>
            </w:r>
            <w:r>
              <w:rPr>
                <w:spacing w:val="-4"/>
                <w:sz w:val="14"/>
              </w:rPr>
              <w:t>1,25</w:t>
            </w:r>
          </w:p>
        </w:tc>
        <w:tc>
          <w:tcPr>
            <w:tcW w:w="705" w:type="dxa"/>
            <w:tcBorders>
              <w:left w:val="single" w:sz="6" w:space="0" w:color="000000"/>
            </w:tcBorders>
          </w:tcPr>
          <w:p>
            <w:pPr>
              <w:pStyle w:val="TableParagraph"/>
              <w:spacing w:line="141" w:lineRule="exact" w:before="9"/>
              <w:ind w:right="2"/>
              <w:rPr>
                <w:sz w:val="14"/>
              </w:rPr>
            </w:pPr>
            <w:r>
              <w:rPr>
                <w:sz w:val="14"/>
              </w:rPr>
              <w:t>-</w:t>
            </w:r>
            <w:r>
              <w:rPr>
                <w:spacing w:val="-4"/>
                <w:sz w:val="14"/>
              </w:rPr>
              <w:t>0,40</w:t>
            </w:r>
          </w:p>
        </w:tc>
        <w:tc>
          <w:tcPr>
            <w:tcW w:w="703" w:type="dxa"/>
            <w:tcBorders>
              <w:right w:val="single" w:sz="6" w:space="0" w:color="000000"/>
            </w:tcBorders>
          </w:tcPr>
          <w:p>
            <w:pPr>
              <w:pStyle w:val="TableParagraph"/>
              <w:spacing w:line="141" w:lineRule="exact" w:before="9"/>
              <w:rPr>
                <w:sz w:val="14"/>
              </w:rPr>
            </w:pPr>
            <w:r>
              <w:rPr>
                <w:spacing w:val="-4"/>
                <w:sz w:val="14"/>
              </w:rPr>
              <w:t>0,34</w:t>
            </w:r>
          </w:p>
        </w:tc>
      </w:tr>
      <w:tr>
        <w:trPr>
          <w:trHeight w:val="170" w:hRule="atLeast"/>
        </w:trPr>
        <w:tc>
          <w:tcPr>
            <w:tcW w:w="704" w:type="dxa"/>
          </w:tcPr>
          <w:p>
            <w:pPr>
              <w:pStyle w:val="TableParagraph"/>
              <w:spacing w:line="137" w:lineRule="exact" w:before="13"/>
              <w:ind w:left="19"/>
              <w:jc w:val="center"/>
              <w:rPr>
                <w:sz w:val="14"/>
              </w:rPr>
            </w:pPr>
            <w:r>
              <w:rPr>
                <w:spacing w:val="-2"/>
                <w:sz w:val="14"/>
              </w:rPr>
              <w:t>2.012</w:t>
            </w:r>
          </w:p>
        </w:tc>
        <w:tc>
          <w:tcPr>
            <w:tcW w:w="942" w:type="dxa"/>
          </w:tcPr>
          <w:p>
            <w:pPr>
              <w:pStyle w:val="TableParagraph"/>
              <w:spacing w:line="137" w:lineRule="exact" w:before="13"/>
              <w:ind w:right="6"/>
              <w:rPr>
                <w:sz w:val="14"/>
              </w:rPr>
            </w:pPr>
            <w:r>
              <w:rPr>
                <w:spacing w:val="-2"/>
                <w:sz w:val="14"/>
              </w:rPr>
              <w:t>7.409.373</w:t>
            </w:r>
          </w:p>
        </w:tc>
        <w:tc>
          <w:tcPr>
            <w:tcW w:w="1045" w:type="dxa"/>
          </w:tcPr>
          <w:p>
            <w:pPr>
              <w:pStyle w:val="TableParagraph"/>
              <w:spacing w:line="137" w:lineRule="exact" w:before="13"/>
              <w:ind w:left="24" w:right="4"/>
              <w:jc w:val="center"/>
              <w:rPr>
                <w:sz w:val="14"/>
              </w:rPr>
            </w:pPr>
            <w:r>
              <w:rPr>
                <w:spacing w:val="-2"/>
                <w:sz w:val="14"/>
              </w:rPr>
              <w:t>99.809</w:t>
            </w:r>
          </w:p>
        </w:tc>
        <w:tc>
          <w:tcPr>
            <w:tcW w:w="928" w:type="dxa"/>
          </w:tcPr>
          <w:p>
            <w:pPr>
              <w:pStyle w:val="TableParagraph"/>
              <w:spacing w:line="137" w:lineRule="exact" w:before="13"/>
              <w:ind w:left="21"/>
              <w:jc w:val="center"/>
              <w:rPr>
                <w:sz w:val="14"/>
              </w:rPr>
            </w:pPr>
            <w:r>
              <w:rPr>
                <w:spacing w:val="-2"/>
                <w:sz w:val="14"/>
              </w:rPr>
              <w:t>74,24</w:t>
            </w:r>
          </w:p>
        </w:tc>
        <w:tc>
          <w:tcPr>
            <w:tcW w:w="856" w:type="dxa"/>
            <w:tcBorders>
              <w:right w:val="single" w:sz="6" w:space="0" w:color="000000"/>
            </w:tcBorders>
          </w:tcPr>
          <w:p>
            <w:pPr>
              <w:pStyle w:val="TableParagraph"/>
              <w:spacing w:line="137" w:lineRule="exact" w:before="13"/>
              <w:ind w:right="5"/>
              <w:rPr>
                <w:sz w:val="14"/>
              </w:rPr>
            </w:pPr>
            <w:r>
              <w:rPr>
                <w:spacing w:val="-2"/>
                <w:sz w:val="14"/>
              </w:rPr>
              <w:t>695.115</w:t>
            </w:r>
          </w:p>
        </w:tc>
        <w:tc>
          <w:tcPr>
            <w:tcW w:w="705" w:type="dxa"/>
            <w:tcBorders>
              <w:left w:val="single" w:sz="6" w:space="0" w:color="000000"/>
              <w:right w:val="single" w:sz="6" w:space="0" w:color="000000"/>
            </w:tcBorders>
          </w:tcPr>
          <w:p>
            <w:pPr>
              <w:pStyle w:val="TableParagraph"/>
              <w:spacing w:line="137" w:lineRule="exact" w:before="13"/>
              <w:ind w:left="217"/>
              <w:jc w:val="left"/>
              <w:rPr>
                <w:sz w:val="14"/>
              </w:rPr>
            </w:pPr>
            <w:r>
              <w:rPr>
                <w:spacing w:val="-5"/>
                <w:sz w:val="14"/>
              </w:rPr>
              <w:t>-605</w:t>
            </w:r>
          </w:p>
        </w:tc>
        <w:tc>
          <w:tcPr>
            <w:tcW w:w="814" w:type="dxa"/>
            <w:tcBorders>
              <w:left w:val="single" w:sz="6" w:space="0" w:color="000000"/>
              <w:right w:val="single" w:sz="6" w:space="0" w:color="000000"/>
            </w:tcBorders>
          </w:tcPr>
          <w:p>
            <w:pPr>
              <w:pStyle w:val="TableParagraph"/>
              <w:spacing w:line="137" w:lineRule="exact" w:before="13"/>
              <w:ind w:left="278"/>
              <w:jc w:val="left"/>
              <w:rPr>
                <w:sz w:val="14"/>
              </w:rPr>
            </w:pPr>
            <w:r>
              <w:rPr>
                <w:spacing w:val="-4"/>
                <w:sz w:val="14"/>
              </w:rPr>
              <w:t>7,37</w:t>
            </w:r>
          </w:p>
        </w:tc>
        <w:tc>
          <w:tcPr>
            <w:tcW w:w="875" w:type="dxa"/>
            <w:tcBorders>
              <w:left w:val="single" w:sz="6" w:space="0" w:color="000000"/>
              <w:right w:val="single" w:sz="6" w:space="0" w:color="000000"/>
            </w:tcBorders>
          </w:tcPr>
          <w:p>
            <w:pPr>
              <w:pStyle w:val="TableParagraph"/>
              <w:spacing w:line="137" w:lineRule="exact" w:before="13"/>
              <w:ind w:right="4"/>
              <w:rPr>
                <w:sz w:val="14"/>
              </w:rPr>
            </w:pPr>
            <w:r>
              <w:rPr>
                <w:spacing w:val="-2"/>
                <w:sz w:val="14"/>
              </w:rPr>
              <w:t>10,35</w:t>
            </w:r>
          </w:p>
        </w:tc>
        <w:tc>
          <w:tcPr>
            <w:tcW w:w="705" w:type="dxa"/>
            <w:tcBorders>
              <w:left w:val="single" w:sz="6" w:space="0" w:color="000000"/>
            </w:tcBorders>
          </w:tcPr>
          <w:p>
            <w:pPr>
              <w:pStyle w:val="TableParagraph"/>
              <w:spacing w:line="137" w:lineRule="exact" w:before="13"/>
              <w:ind w:right="2"/>
              <w:rPr>
                <w:sz w:val="14"/>
              </w:rPr>
            </w:pPr>
            <w:r>
              <w:rPr>
                <w:sz w:val="14"/>
              </w:rPr>
              <w:t>-</w:t>
            </w:r>
            <w:r>
              <w:rPr>
                <w:spacing w:val="-4"/>
                <w:sz w:val="14"/>
              </w:rPr>
              <w:t>0,60</w:t>
            </w:r>
          </w:p>
        </w:tc>
        <w:tc>
          <w:tcPr>
            <w:tcW w:w="703" w:type="dxa"/>
            <w:tcBorders>
              <w:right w:val="single" w:sz="6" w:space="0" w:color="000000"/>
            </w:tcBorders>
          </w:tcPr>
          <w:p>
            <w:pPr>
              <w:pStyle w:val="TableParagraph"/>
              <w:spacing w:line="137" w:lineRule="exact" w:before="13"/>
              <w:rPr>
                <w:sz w:val="14"/>
              </w:rPr>
            </w:pPr>
            <w:r>
              <w:rPr>
                <w:spacing w:val="-2"/>
                <w:sz w:val="14"/>
              </w:rPr>
              <w:t>11,02</w:t>
            </w:r>
          </w:p>
        </w:tc>
      </w:tr>
      <w:tr>
        <w:trPr>
          <w:trHeight w:val="169" w:hRule="atLeast"/>
        </w:trPr>
        <w:tc>
          <w:tcPr>
            <w:tcW w:w="704" w:type="dxa"/>
            <w:tcBorders>
              <w:bottom w:val="single" w:sz="6" w:space="0" w:color="000000"/>
            </w:tcBorders>
          </w:tcPr>
          <w:p>
            <w:pPr>
              <w:pStyle w:val="TableParagraph"/>
              <w:spacing w:line="137" w:lineRule="exact" w:before="12"/>
              <w:ind w:left="19"/>
              <w:jc w:val="center"/>
              <w:rPr>
                <w:sz w:val="14"/>
              </w:rPr>
            </w:pPr>
            <w:r>
              <w:rPr>
                <w:spacing w:val="-2"/>
                <w:sz w:val="14"/>
              </w:rPr>
              <w:t>2.013</w:t>
            </w:r>
          </w:p>
        </w:tc>
        <w:tc>
          <w:tcPr>
            <w:tcW w:w="942" w:type="dxa"/>
            <w:tcBorders>
              <w:bottom w:val="single" w:sz="6" w:space="0" w:color="000000"/>
            </w:tcBorders>
          </w:tcPr>
          <w:p>
            <w:pPr>
              <w:pStyle w:val="TableParagraph"/>
              <w:spacing w:line="137" w:lineRule="exact" w:before="12"/>
              <w:ind w:right="6"/>
              <w:rPr>
                <w:sz w:val="14"/>
              </w:rPr>
            </w:pPr>
            <w:r>
              <w:rPr>
                <w:spacing w:val="-2"/>
                <w:sz w:val="14"/>
              </w:rPr>
              <w:t>7.143.247</w:t>
            </w:r>
          </w:p>
        </w:tc>
        <w:tc>
          <w:tcPr>
            <w:tcW w:w="1045" w:type="dxa"/>
            <w:tcBorders>
              <w:bottom w:val="single" w:sz="6" w:space="0" w:color="000000"/>
            </w:tcBorders>
          </w:tcPr>
          <w:p>
            <w:pPr>
              <w:pStyle w:val="TableParagraph"/>
              <w:spacing w:line="137" w:lineRule="exact" w:before="12"/>
              <w:ind w:left="24" w:right="4"/>
              <w:jc w:val="center"/>
              <w:rPr>
                <w:sz w:val="14"/>
              </w:rPr>
            </w:pPr>
            <w:r>
              <w:rPr>
                <w:spacing w:val="-2"/>
                <w:sz w:val="14"/>
              </w:rPr>
              <w:t>97.737</w:t>
            </w:r>
          </w:p>
        </w:tc>
        <w:tc>
          <w:tcPr>
            <w:tcW w:w="928" w:type="dxa"/>
            <w:tcBorders>
              <w:bottom w:val="single" w:sz="6" w:space="0" w:color="000000"/>
            </w:tcBorders>
          </w:tcPr>
          <w:p>
            <w:pPr>
              <w:pStyle w:val="TableParagraph"/>
              <w:spacing w:line="137" w:lineRule="exact" w:before="12"/>
              <w:ind w:left="21"/>
              <w:jc w:val="center"/>
              <w:rPr>
                <w:sz w:val="14"/>
              </w:rPr>
            </w:pPr>
            <w:r>
              <w:rPr>
                <w:spacing w:val="-2"/>
                <w:sz w:val="14"/>
              </w:rPr>
              <w:t>73,09</w:t>
            </w:r>
          </w:p>
        </w:tc>
        <w:tc>
          <w:tcPr>
            <w:tcW w:w="856" w:type="dxa"/>
            <w:tcBorders>
              <w:bottom w:val="single" w:sz="6" w:space="0" w:color="000000"/>
              <w:right w:val="single" w:sz="6" w:space="0" w:color="000000"/>
            </w:tcBorders>
          </w:tcPr>
          <w:p>
            <w:pPr>
              <w:pStyle w:val="TableParagraph"/>
              <w:spacing w:line="137" w:lineRule="exact" w:before="12"/>
              <w:ind w:right="5"/>
              <w:rPr>
                <w:sz w:val="14"/>
              </w:rPr>
            </w:pPr>
            <w:r>
              <w:rPr>
                <w:sz w:val="14"/>
              </w:rPr>
              <w:t>-</w:t>
            </w:r>
            <w:r>
              <w:rPr>
                <w:spacing w:val="-2"/>
                <w:sz w:val="14"/>
              </w:rPr>
              <w:t>266.126</w:t>
            </w:r>
          </w:p>
        </w:tc>
        <w:tc>
          <w:tcPr>
            <w:tcW w:w="705" w:type="dxa"/>
            <w:tcBorders>
              <w:left w:val="single" w:sz="6" w:space="0" w:color="000000"/>
              <w:bottom w:val="single" w:sz="6" w:space="0" w:color="000000"/>
              <w:right w:val="single" w:sz="6" w:space="0" w:color="000000"/>
            </w:tcBorders>
          </w:tcPr>
          <w:p>
            <w:pPr>
              <w:pStyle w:val="TableParagraph"/>
              <w:spacing w:line="137" w:lineRule="exact" w:before="12"/>
              <w:ind w:left="160"/>
              <w:jc w:val="left"/>
              <w:rPr>
                <w:sz w:val="14"/>
              </w:rPr>
            </w:pPr>
            <w:r>
              <w:rPr>
                <w:sz w:val="14"/>
              </w:rPr>
              <w:t>-</w:t>
            </w:r>
            <w:r>
              <w:rPr>
                <w:spacing w:val="-2"/>
                <w:sz w:val="14"/>
              </w:rPr>
              <w:t>2.072</w:t>
            </w:r>
          </w:p>
        </w:tc>
        <w:tc>
          <w:tcPr>
            <w:tcW w:w="814" w:type="dxa"/>
            <w:tcBorders>
              <w:left w:val="single" w:sz="6" w:space="0" w:color="000000"/>
              <w:bottom w:val="single" w:sz="6" w:space="0" w:color="000000"/>
              <w:right w:val="single" w:sz="6" w:space="0" w:color="000000"/>
            </w:tcBorders>
          </w:tcPr>
          <w:p>
            <w:pPr>
              <w:pStyle w:val="TableParagraph"/>
              <w:spacing w:line="137" w:lineRule="exact" w:before="12"/>
              <w:ind w:left="13"/>
              <w:jc w:val="center"/>
              <w:rPr>
                <w:sz w:val="14"/>
              </w:rPr>
            </w:pPr>
            <w:r>
              <w:rPr>
                <w:sz w:val="14"/>
              </w:rPr>
              <w:t>-</w:t>
            </w:r>
            <w:r>
              <w:rPr>
                <w:spacing w:val="-10"/>
                <w:sz w:val="14"/>
              </w:rPr>
              <w:t>1</w:t>
            </w:r>
          </w:p>
        </w:tc>
        <w:tc>
          <w:tcPr>
            <w:tcW w:w="875" w:type="dxa"/>
            <w:tcBorders>
              <w:left w:val="single" w:sz="6" w:space="0" w:color="000000"/>
              <w:bottom w:val="single" w:sz="6" w:space="0" w:color="000000"/>
              <w:right w:val="single" w:sz="6" w:space="0" w:color="000000"/>
            </w:tcBorders>
          </w:tcPr>
          <w:p>
            <w:pPr>
              <w:pStyle w:val="TableParagraph"/>
              <w:spacing w:line="137" w:lineRule="exact" w:before="12"/>
              <w:ind w:right="4"/>
              <w:rPr>
                <w:sz w:val="14"/>
              </w:rPr>
            </w:pPr>
            <w:r>
              <w:rPr>
                <w:sz w:val="14"/>
              </w:rPr>
              <w:t>-</w:t>
            </w:r>
            <w:r>
              <w:rPr>
                <w:spacing w:val="-4"/>
                <w:sz w:val="14"/>
              </w:rPr>
              <w:t>3,59</w:t>
            </w:r>
          </w:p>
        </w:tc>
        <w:tc>
          <w:tcPr>
            <w:tcW w:w="705" w:type="dxa"/>
            <w:tcBorders>
              <w:left w:val="single" w:sz="6" w:space="0" w:color="000000"/>
              <w:bottom w:val="single" w:sz="6" w:space="0" w:color="000000"/>
            </w:tcBorders>
          </w:tcPr>
          <w:p>
            <w:pPr>
              <w:pStyle w:val="TableParagraph"/>
              <w:spacing w:line="137" w:lineRule="exact" w:before="12"/>
              <w:ind w:right="2"/>
              <w:rPr>
                <w:sz w:val="14"/>
              </w:rPr>
            </w:pPr>
            <w:r>
              <w:rPr>
                <w:sz w:val="14"/>
              </w:rPr>
              <w:t>-</w:t>
            </w:r>
            <w:r>
              <w:rPr>
                <w:spacing w:val="-4"/>
                <w:sz w:val="14"/>
              </w:rPr>
              <w:t>2,08</w:t>
            </w:r>
          </w:p>
        </w:tc>
        <w:tc>
          <w:tcPr>
            <w:tcW w:w="703" w:type="dxa"/>
            <w:tcBorders>
              <w:bottom w:val="single" w:sz="6" w:space="0" w:color="000000"/>
              <w:right w:val="single" w:sz="6" w:space="0" w:color="000000"/>
            </w:tcBorders>
          </w:tcPr>
          <w:p>
            <w:pPr>
              <w:pStyle w:val="TableParagraph"/>
              <w:spacing w:line="137" w:lineRule="exact" w:before="12"/>
              <w:rPr>
                <w:sz w:val="14"/>
              </w:rPr>
            </w:pPr>
            <w:r>
              <w:rPr>
                <w:spacing w:val="-5"/>
                <w:sz w:val="14"/>
              </w:rPr>
              <w:t>-</w:t>
            </w:r>
            <w:r>
              <w:rPr>
                <w:spacing w:val="-4"/>
                <w:sz w:val="14"/>
              </w:rPr>
              <w:t>1,55</w:t>
            </w:r>
          </w:p>
        </w:tc>
      </w:tr>
      <w:tr>
        <w:trPr>
          <w:trHeight w:val="165" w:hRule="atLeast"/>
        </w:trPr>
        <w:tc>
          <w:tcPr>
            <w:tcW w:w="704" w:type="dxa"/>
            <w:tcBorders>
              <w:top w:val="single" w:sz="6" w:space="0" w:color="000000"/>
              <w:bottom w:val="single" w:sz="6" w:space="0" w:color="000000"/>
            </w:tcBorders>
          </w:tcPr>
          <w:p>
            <w:pPr>
              <w:pStyle w:val="TableParagraph"/>
              <w:spacing w:line="138" w:lineRule="exact" w:before="7"/>
              <w:ind w:left="19"/>
              <w:jc w:val="center"/>
              <w:rPr>
                <w:sz w:val="14"/>
              </w:rPr>
            </w:pPr>
            <w:r>
              <w:rPr>
                <w:spacing w:val="-2"/>
                <w:sz w:val="14"/>
              </w:rPr>
              <w:t>2.014</w:t>
            </w:r>
          </w:p>
        </w:tc>
        <w:tc>
          <w:tcPr>
            <w:tcW w:w="942" w:type="dxa"/>
            <w:tcBorders>
              <w:top w:val="single" w:sz="6" w:space="0" w:color="000000"/>
              <w:bottom w:val="single" w:sz="6" w:space="0" w:color="000000"/>
            </w:tcBorders>
          </w:tcPr>
          <w:p>
            <w:pPr>
              <w:pStyle w:val="TableParagraph"/>
              <w:spacing w:line="138" w:lineRule="exact" w:before="7"/>
              <w:ind w:right="6"/>
              <w:rPr>
                <w:sz w:val="14"/>
              </w:rPr>
            </w:pPr>
            <w:r>
              <w:rPr>
                <w:spacing w:val="-2"/>
                <w:sz w:val="14"/>
              </w:rPr>
              <w:t>6.924.357</w:t>
            </w:r>
          </w:p>
        </w:tc>
        <w:tc>
          <w:tcPr>
            <w:tcW w:w="1045" w:type="dxa"/>
            <w:tcBorders>
              <w:top w:val="single" w:sz="6" w:space="0" w:color="000000"/>
              <w:bottom w:val="single" w:sz="6" w:space="0" w:color="000000"/>
            </w:tcBorders>
          </w:tcPr>
          <w:p>
            <w:pPr>
              <w:pStyle w:val="TableParagraph"/>
              <w:spacing w:line="138" w:lineRule="exact" w:before="7"/>
              <w:ind w:left="24" w:right="4"/>
              <w:jc w:val="center"/>
              <w:rPr>
                <w:sz w:val="14"/>
              </w:rPr>
            </w:pPr>
            <w:r>
              <w:rPr>
                <w:spacing w:val="-2"/>
                <w:sz w:val="14"/>
              </w:rPr>
              <w:t>95.762</w:t>
            </w:r>
          </w:p>
        </w:tc>
        <w:tc>
          <w:tcPr>
            <w:tcW w:w="928" w:type="dxa"/>
            <w:tcBorders>
              <w:top w:val="single" w:sz="6" w:space="0" w:color="000000"/>
              <w:bottom w:val="single" w:sz="6" w:space="0" w:color="000000"/>
            </w:tcBorders>
          </w:tcPr>
          <w:p>
            <w:pPr>
              <w:pStyle w:val="TableParagraph"/>
              <w:spacing w:line="138" w:lineRule="exact" w:before="7"/>
              <w:ind w:left="21"/>
              <w:jc w:val="center"/>
              <w:rPr>
                <w:sz w:val="14"/>
              </w:rPr>
            </w:pPr>
            <w:r>
              <w:rPr>
                <w:spacing w:val="-2"/>
                <w:sz w:val="14"/>
              </w:rPr>
              <w:t>72,31</w:t>
            </w:r>
          </w:p>
        </w:tc>
        <w:tc>
          <w:tcPr>
            <w:tcW w:w="856" w:type="dxa"/>
            <w:tcBorders>
              <w:top w:val="single" w:sz="6" w:space="0" w:color="000000"/>
              <w:bottom w:val="single" w:sz="6" w:space="0" w:color="000000"/>
              <w:right w:val="single" w:sz="6" w:space="0" w:color="000000"/>
            </w:tcBorders>
          </w:tcPr>
          <w:p>
            <w:pPr>
              <w:pStyle w:val="TableParagraph"/>
              <w:spacing w:line="138" w:lineRule="exact" w:before="7"/>
              <w:ind w:right="5"/>
              <w:rPr>
                <w:sz w:val="14"/>
              </w:rPr>
            </w:pPr>
            <w:r>
              <w:rPr>
                <w:sz w:val="14"/>
              </w:rPr>
              <w:t>-</w:t>
            </w:r>
            <w:r>
              <w:rPr>
                <w:spacing w:val="-2"/>
                <w:sz w:val="14"/>
              </w:rPr>
              <w:t>218.890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138" w:lineRule="exact" w:before="7"/>
              <w:ind w:left="160"/>
              <w:jc w:val="left"/>
              <w:rPr>
                <w:sz w:val="14"/>
              </w:rPr>
            </w:pPr>
            <w:r>
              <w:rPr>
                <w:sz w:val="14"/>
              </w:rPr>
              <w:t>-</w:t>
            </w:r>
            <w:r>
              <w:rPr>
                <w:spacing w:val="-2"/>
                <w:sz w:val="14"/>
              </w:rPr>
              <w:t>1.975</w:t>
            </w:r>
          </w:p>
        </w:tc>
        <w:tc>
          <w:tcPr>
            <w:tcW w:w="814" w:type="dxa"/>
            <w:tcBorders>
              <w:top w:val="single" w:sz="6" w:space="0" w:color="000000"/>
              <w:left w:val="single" w:sz="6" w:space="0" w:color="000000"/>
              <w:bottom w:val="single" w:sz="6" w:space="0" w:color="000000"/>
              <w:right w:val="single" w:sz="6" w:space="0" w:color="000000"/>
            </w:tcBorders>
          </w:tcPr>
          <w:p>
            <w:pPr>
              <w:pStyle w:val="TableParagraph"/>
              <w:spacing w:line="138" w:lineRule="exact" w:before="7"/>
              <w:ind w:left="252"/>
              <w:jc w:val="left"/>
              <w:rPr>
                <w:sz w:val="14"/>
              </w:rPr>
            </w:pPr>
            <w:r>
              <w:rPr>
                <w:spacing w:val="-5"/>
                <w:sz w:val="14"/>
              </w:rPr>
              <w:t>-</w:t>
            </w:r>
            <w:r>
              <w:rPr>
                <w:spacing w:val="-4"/>
                <w:sz w:val="14"/>
              </w:rPr>
              <w:t>0,78</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line="138" w:lineRule="exact" w:before="7"/>
              <w:ind w:right="4"/>
              <w:rPr>
                <w:sz w:val="14"/>
              </w:rPr>
            </w:pPr>
            <w:r>
              <w:rPr>
                <w:sz w:val="14"/>
              </w:rPr>
              <w:t>-</w:t>
            </w:r>
            <w:r>
              <w:rPr>
                <w:spacing w:val="-4"/>
                <w:sz w:val="14"/>
              </w:rPr>
              <w:t>3,06</w:t>
            </w:r>
          </w:p>
        </w:tc>
        <w:tc>
          <w:tcPr>
            <w:tcW w:w="705" w:type="dxa"/>
            <w:tcBorders>
              <w:top w:val="single" w:sz="6" w:space="0" w:color="000000"/>
              <w:left w:val="single" w:sz="6" w:space="0" w:color="000000"/>
              <w:bottom w:val="single" w:sz="6" w:space="0" w:color="000000"/>
            </w:tcBorders>
          </w:tcPr>
          <w:p>
            <w:pPr>
              <w:pStyle w:val="TableParagraph"/>
              <w:spacing w:line="138" w:lineRule="exact" w:before="7"/>
              <w:ind w:right="2"/>
              <w:rPr>
                <w:sz w:val="14"/>
              </w:rPr>
            </w:pPr>
            <w:r>
              <w:rPr>
                <w:sz w:val="14"/>
              </w:rPr>
              <w:t>-</w:t>
            </w:r>
            <w:r>
              <w:rPr>
                <w:spacing w:val="-4"/>
                <w:sz w:val="14"/>
              </w:rPr>
              <w:t>2,02</w:t>
            </w:r>
          </w:p>
        </w:tc>
        <w:tc>
          <w:tcPr>
            <w:tcW w:w="703" w:type="dxa"/>
            <w:tcBorders>
              <w:top w:val="single" w:sz="6" w:space="0" w:color="000000"/>
              <w:bottom w:val="single" w:sz="6" w:space="0" w:color="000000"/>
              <w:right w:val="single" w:sz="6" w:space="0" w:color="000000"/>
            </w:tcBorders>
          </w:tcPr>
          <w:p>
            <w:pPr>
              <w:pStyle w:val="TableParagraph"/>
              <w:spacing w:line="138" w:lineRule="exact" w:before="7"/>
              <w:rPr>
                <w:sz w:val="14"/>
              </w:rPr>
            </w:pPr>
            <w:r>
              <w:rPr>
                <w:spacing w:val="-5"/>
                <w:sz w:val="14"/>
              </w:rPr>
              <w:t>-</w:t>
            </w:r>
            <w:r>
              <w:rPr>
                <w:spacing w:val="-4"/>
                <w:sz w:val="14"/>
              </w:rPr>
              <w:t>1,07</w:t>
            </w:r>
          </w:p>
        </w:tc>
      </w:tr>
      <w:tr>
        <w:trPr>
          <w:trHeight w:val="167" w:hRule="atLeast"/>
        </w:trPr>
        <w:tc>
          <w:tcPr>
            <w:tcW w:w="704" w:type="dxa"/>
            <w:tcBorders>
              <w:top w:val="single" w:sz="6" w:space="0" w:color="000000"/>
            </w:tcBorders>
          </w:tcPr>
          <w:p>
            <w:pPr>
              <w:pStyle w:val="TableParagraph"/>
              <w:spacing w:line="141" w:lineRule="exact" w:before="6"/>
              <w:ind w:left="19"/>
              <w:jc w:val="center"/>
              <w:rPr>
                <w:sz w:val="14"/>
              </w:rPr>
            </w:pPr>
            <w:r>
              <w:rPr>
                <w:spacing w:val="-2"/>
                <w:sz w:val="14"/>
              </w:rPr>
              <w:t>2.015</w:t>
            </w:r>
          </w:p>
        </w:tc>
        <w:tc>
          <w:tcPr>
            <w:tcW w:w="942" w:type="dxa"/>
            <w:tcBorders>
              <w:top w:val="single" w:sz="6" w:space="0" w:color="000000"/>
            </w:tcBorders>
          </w:tcPr>
          <w:p>
            <w:pPr>
              <w:pStyle w:val="TableParagraph"/>
              <w:spacing w:line="141" w:lineRule="exact" w:before="6"/>
              <w:ind w:right="6"/>
              <w:rPr>
                <w:sz w:val="14"/>
              </w:rPr>
            </w:pPr>
            <w:r>
              <w:rPr>
                <w:spacing w:val="-2"/>
                <w:sz w:val="14"/>
              </w:rPr>
              <w:t>6.675.451</w:t>
            </w:r>
          </w:p>
        </w:tc>
        <w:tc>
          <w:tcPr>
            <w:tcW w:w="1045" w:type="dxa"/>
            <w:tcBorders>
              <w:top w:val="single" w:sz="6" w:space="0" w:color="000000"/>
            </w:tcBorders>
          </w:tcPr>
          <w:p>
            <w:pPr>
              <w:pStyle w:val="TableParagraph"/>
              <w:spacing w:line="141" w:lineRule="exact" w:before="6"/>
              <w:ind w:left="24" w:right="4"/>
              <w:jc w:val="center"/>
              <w:rPr>
                <w:sz w:val="14"/>
              </w:rPr>
            </w:pPr>
            <w:r>
              <w:rPr>
                <w:spacing w:val="-2"/>
                <w:sz w:val="14"/>
              </w:rPr>
              <w:t>94.670</w:t>
            </w:r>
          </w:p>
        </w:tc>
        <w:tc>
          <w:tcPr>
            <w:tcW w:w="928" w:type="dxa"/>
            <w:tcBorders>
              <w:top w:val="single" w:sz="6" w:space="0" w:color="000000"/>
            </w:tcBorders>
          </w:tcPr>
          <w:p>
            <w:pPr>
              <w:pStyle w:val="TableParagraph"/>
              <w:spacing w:line="141" w:lineRule="exact" w:before="6"/>
              <w:ind w:left="21"/>
              <w:jc w:val="center"/>
              <w:rPr>
                <w:sz w:val="14"/>
              </w:rPr>
            </w:pPr>
            <w:r>
              <w:rPr>
                <w:spacing w:val="-2"/>
                <w:sz w:val="14"/>
              </w:rPr>
              <w:t>70,51</w:t>
            </w:r>
          </w:p>
        </w:tc>
        <w:tc>
          <w:tcPr>
            <w:tcW w:w="856" w:type="dxa"/>
            <w:tcBorders>
              <w:top w:val="single" w:sz="6" w:space="0" w:color="000000"/>
              <w:right w:val="single" w:sz="6" w:space="0" w:color="000000"/>
            </w:tcBorders>
          </w:tcPr>
          <w:p>
            <w:pPr>
              <w:pStyle w:val="TableParagraph"/>
              <w:spacing w:line="141" w:lineRule="exact" w:before="6"/>
              <w:ind w:right="5"/>
              <w:rPr>
                <w:sz w:val="14"/>
              </w:rPr>
            </w:pPr>
            <w:r>
              <w:rPr>
                <w:sz w:val="14"/>
              </w:rPr>
              <w:t>-</w:t>
            </w:r>
            <w:r>
              <w:rPr>
                <w:spacing w:val="-2"/>
                <w:sz w:val="14"/>
              </w:rPr>
              <w:t>248.906</w:t>
            </w:r>
          </w:p>
        </w:tc>
        <w:tc>
          <w:tcPr>
            <w:tcW w:w="705" w:type="dxa"/>
            <w:tcBorders>
              <w:top w:val="single" w:sz="6" w:space="0" w:color="000000"/>
              <w:left w:val="single" w:sz="6" w:space="0" w:color="000000"/>
              <w:right w:val="single" w:sz="6" w:space="0" w:color="000000"/>
            </w:tcBorders>
          </w:tcPr>
          <w:p>
            <w:pPr>
              <w:pStyle w:val="TableParagraph"/>
              <w:spacing w:line="141" w:lineRule="exact" w:before="6"/>
              <w:ind w:left="160"/>
              <w:jc w:val="left"/>
              <w:rPr>
                <w:sz w:val="14"/>
              </w:rPr>
            </w:pPr>
            <w:r>
              <w:rPr>
                <w:sz w:val="14"/>
              </w:rPr>
              <w:t>-</w:t>
            </w:r>
            <w:r>
              <w:rPr>
                <w:spacing w:val="-2"/>
                <w:sz w:val="14"/>
              </w:rPr>
              <w:t>1.092</w:t>
            </w:r>
          </w:p>
        </w:tc>
        <w:tc>
          <w:tcPr>
            <w:tcW w:w="814" w:type="dxa"/>
            <w:tcBorders>
              <w:top w:val="single" w:sz="6" w:space="0" w:color="000000"/>
              <w:left w:val="single" w:sz="6" w:space="0" w:color="000000"/>
              <w:right w:val="single" w:sz="6" w:space="0" w:color="000000"/>
            </w:tcBorders>
          </w:tcPr>
          <w:p>
            <w:pPr>
              <w:pStyle w:val="TableParagraph"/>
              <w:spacing w:line="141" w:lineRule="exact" w:before="6"/>
              <w:ind w:left="252"/>
              <w:jc w:val="left"/>
              <w:rPr>
                <w:sz w:val="14"/>
              </w:rPr>
            </w:pPr>
            <w:r>
              <w:rPr>
                <w:spacing w:val="-5"/>
                <w:sz w:val="14"/>
              </w:rPr>
              <w:t>-</w:t>
            </w:r>
            <w:r>
              <w:rPr>
                <w:spacing w:val="-4"/>
                <w:sz w:val="14"/>
              </w:rPr>
              <w:t>1,80</w:t>
            </w:r>
          </w:p>
        </w:tc>
        <w:tc>
          <w:tcPr>
            <w:tcW w:w="875" w:type="dxa"/>
            <w:tcBorders>
              <w:top w:val="single" w:sz="6" w:space="0" w:color="000000"/>
              <w:left w:val="single" w:sz="6" w:space="0" w:color="000000"/>
              <w:right w:val="single" w:sz="6" w:space="0" w:color="000000"/>
            </w:tcBorders>
          </w:tcPr>
          <w:p>
            <w:pPr>
              <w:pStyle w:val="TableParagraph"/>
              <w:spacing w:line="141" w:lineRule="exact" w:before="6"/>
              <w:ind w:right="4"/>
              <w:rPr>
                <w:sz w:val="14"/>
              </w:rPr>
            </w:pPr>
            <w:r>
              <w:rPr>
                <w:sz w:val="14"/>
              </w:rPr>
              <w:t>-</w:t>
            </w:r>
            <w:r>
              <w:rPr>
                <w:spacing w:val="-4"/>
                <w:sz w:val="14"/>
              </w:rPr>
              <w:t>3,59</w:t>
            </w:r>
          </w:p>
        </w:tc>
        <w:tc>
          <w:tcPr>
            <w:tcW w:w="705" w:type="dxa"/>
            <w:tcBorders>
              <w:top w:val="single" w:sz="6" w:space="0" w:color="000000"/>
              <w:left w:val="single" w:sz="6" w:space="0" w:color="000000"/>
            </w:tcBorders>
          </w:tcPr>
          <w:p>
            <w:pPr>
              <w:pStyle w:val="TableParagraph"/>
              <w:spacing w:line="141" w:lineRule="exact" w:before="6"/>
              <w:ind w:right="2"/>
              <w:rPr>
                <w:sz w:val="14"/>
              </w:rPr>
            </w:pPr>
            <w:r>
              <w:rPr>
                <w:sz w:val="14"/>
              </w:rPr>
              <w:t>-</w:t>
            </w:r>
            <w:r>
              <w:rPr>
                <w:spacing w:val="-4"/>
                <w:sz w:val="14"/>
              </w:rPr>
              <w:t>1,14</w:t>
            </w:r>
          </w:p>
        </w:tc>
        <w:tc>
          <w:tcPr>
            <w:tcW w:w="703" w:type="dxa"/>
            <w:tcBorders>
              <w:top w:val="single" w:sz="6" w:space="0" w:color="000000"/>
              <w:right w:val="single" w:sz="6" w:space="0" w:color="000000"/>
            </w:tcBorders>
          </w:tcPr>
          <w:p>
            <w:pPr>
              <w:pStyle w:val="TableParagraph"/>
              <w:spacing w:line="141" w:lineRule="exact" w:before="6"/>
              <w:rPr>
                <w:sz w:val="14"/>
              </w:rPr>
            </w:pPr>
            <w:r>
              <w:rPr>
                <w:spacing w:val="-5"/>
                <w:sz w:val="14"/>
              </w:rPr>
              <w:t>-</w:t>
            </w:r>
            <w:r>
              <w:rPr>
                <w:spacing w:val="-4"/>
                <w:sz w:val="14"/>
              </w:rPr>
              <w:t>2,48</w:t>
            </w:r>
          </w:p>
        </w:tc>
      </w:tr>
      <w:tr>
        <w:trPr>
          <w:trHeight w:val="170" w:hRule="atLeast"/>
        </w:trPr>
        <w:tc>
          <w:tcPr>
            <w:tcW w:w="704" w:type="dxa"/>
          </w:tcPr>
          <w:p>
            <w:pPr>
              <w:pStyle w:val="TableParagraph"/>
              <w:spacing w:line="137" w:lineRule="exact" w:before="13"/>
              <w:ind w:left="19"/>
              <w:jc w:val="center"/>
              <w:rPr>
                <w:sz w:val="14"/>
              </w:rPr>
            </w:pPr>
            <w:r>
              <w:rPr>
                <w:spacing w:val="-2"/>
                <w:sz w:val="14"/>
              </w:rPr>
              <w:t>2.016</w:t>
            </w:r>
          </w:p>
        </w:tc>
        <w:tc>
          <w:tcPr>
            <w:tcW w:w="942" w:type="dxa"/>
          </w:tcPr>
          <w:p>
            <w:pPr>
              <w:pStyle w:val="TableParagraph"/>
              <w:spacing w:line="137" w:lineRule="exact" w:before="13"/>
              <w:ind w:right="6"/>
              <w:rPr>
                <w:sz w:val="14"/>
              </w:rPr>
            </w:pPr>
            <w:r>
              <w:rPr>
                <w:spacing w:val="-2"/>
                <w:sz w:val="14"/>
              </w:rPr>
              <w:t>6.849.381</w:t>
            </w:r>
          </w:p>
        </w:tc>
        <w:tc>
          <w:tcPr>
            <w:tcW w:w="1045" w:type="dxa"/>
          </w:tcPr>
          <w:p>
            <w:pPr>
              <w:pStyle w:val="TableParagraph"/>
              <w:spacing w:line="137" w:lineRule="exact" w:before="13"/>
              <w:ind w:left="24" w:right="4"/>
              <w:jc w:val="center"/>
              <w:rPr>
                <w:sz w:val="14"/>
              </w:rPr>
            </w:pPr>
            <w:r>
              <w:rPr>
                <w:spacing w:val="-2"/>
                <w:sz w:val="14"/>
              </w:rPr>
              <w:t>93.684</w:t>
            </w:r>
          </w:p>
        </w:tc>
        <w:tc>
          <w:tcPr>
            <w:tcW w:w="928" w:type="dxa"/>
          </w:tcPr>
          <w:p>
            <w:pPr>
              <w:pStyle w:val="TableParagraph"/>
              <w:spacing w:line="137" w:lineRule="exact" w:before="13"/>
              <w:ind w:left="21"/>
              <w:jc w:val="center"/>
              <w:rPr>
                <w:sz w:val="14"/>
              </w:rPr>
            </w:pPr>
            <w:r>
              <w:rPr>
                <w:spacing w:val="-2"/>
                <w:sz w:val="14"/>
              </w:rPr>
              <w:t>73,11</w:t>
            </w:r>
          </w:p>
        </w:tc>
        <w:tc>
          <w:tcPr>
            <w:tcW w:w="856" w:type="dxa"/>
            <w:tcBorders>
              <w:right w:val="single" w:sz="6" w:space="0" w:color="000000"/>
            </w:tcBorders>
          </w:tcPr>
          <w:p>
            <w:pPr>
              <w:pStyle w:val="TableParagraph"/>
              <w:spacing w:line="137" w:lineRule="exact" w:before="13"/>
              <w:ind w:right="5"/>
              <w:rPr>
                <w:sz w:val="14"/>
              </w:rPr>
            </w:pPr>
            <w:r>
              <w:rPr>
                <w:spacing w:val="-2"/>
                <w:sz w:val="14"/>
              </w:rPr>
              <w:t>173.930</w:t>
            </w:r>
          </w:p>
        </w:tc>
        <w:tc>
          <w:tcPr>
            <w:tcW w:w="705" w:type="dxa"/>
            <w:tcBorders>
              <w:left w:val="single" w:sz="6" w:space="0" w:color="000000"/>
              <w:right w:val="single" w:sz="6" w:space="0" w:color="000000"/>
            </w:tcBorders>
          </w:tcPr>
          <w:p>
            <w:pPr>
              <w:pStyle w:val="TableParagraph"/>
              <w:spacing w:line="137" w:lineRule="exact" w:before="13"/>
              <w:ind w:left="217"/>
              <w:jc w:val="left"/>
              <w:rPr>
                <w:sz w:val="14"/>
              </w:rPr>
            </w:pPr>
            <w:r>
              <w:rPr>
                <w:spacing w:val="-5"/>
                <w:sz w:val="14"/>
              </w:rPr>
              <w:t>-986</w:t>
            </w:r>
          </w:p>
        </w:tc>
        <w:tc>
          <w:tcPr>
            <w:tcW w:w="814" w:type="dxa"/>
            <w:tcBorders>
              <w:left w:val="single" w:sz="6" w:space="0" w:color="000000"/>
              <w:right w:val="single" w:sz="6" w:space="0" w:color="000000"/>
            </w:tcBorders>
          </w:tcPr>
          <w:p>
            <w:pPr>
              <w:pStyle w:val="TableParagraph"/>
              <w:spacing w:line="137" w:lineRule="exact" w:before="13"/>
              <w:ind w:left="278"/>
              <w:jc w:val="left"/>
              <w:rPr>
                <w:sz w:val="14"/>
              </w:rPr>
            </w:pPr>
            <w:r>
              <w:rPr>
                <w:spacing w:val="-4"/>
                <w:sz w:val="14"/>
              </w:rPr>
              <w:t>2,60</w:t>
            </w:r>
          </w:p>
        </w:tc>
        <w:tc>
          <w:tcPr>
            <w:tcW w:w="875" w:type="dxa"/>
            <w:tcBorders>
              <w:left w:val="single" w:sz="6" w:space="0" w:color="000000"/>
              <w:right w:val="single" w:sz="6" w:space="0" w:color="000000"/>
            </w:tcBorders>
          </w:tcPr>
          <w:p>
            <w:pPr>
              <w:pStyle w:val="TableParagraph"/>
              <w:spacing w:line="137" w:lineRule="exact" w:before="13"/>
              <w:ind w:right="4"/>
              <w:rPr>
                <w:sz w:val="14"/>
              </w:rPr>
            </w:pPr>
            <w:r>
              <w:rPr>
                <w:spacing w:val="-4"/>
                <w:sz w:val="14"/>
              </w:rPr>
              <w:t>2,61</w:t>
            </w:r>
          </w:p>
        </w:tc>
        <w:tc>
          <w:tcPr>
            <w:tcW w:w="705" w:type="dxa"/>
            <w:tcBorders>
              <w:left w:val="single" w:sz="6" w:space="0" w:color="000000"/>
            </w:tcBorders>
          </w:tcPr>
          <w:p>
            <w:pPr>
              <w:pStyle w:val="TableParagraph"/>
              <w:spacing w:line="137" w:lineRule="exact" w:before="13"/>
              <w:ind w:right="2"/>
              <w:rPr>
                <w:sz w:val="14"/>
              </w:rPr>
            </w:pPr>
            <w:r>
              <w:rPr>
                <w:sz w:val="14"/>
              </w:rPr>
              <w:t>-</w:t>
            </w:r>
            <w:r>
              <w:rPr>
                <w:spacing w:val="-4"/>
                <w:sz w:val="14"/>
              </w:rPr>
              <w:t>1,04</w:t>
            </w:r>
          </w:p>
        </w:tc>
        <w:tc>
          <w:tcPr>
            <w:tcW w:w="703" w:type="dxa"/>
            <w:tcBorders>
              <w:right w:val="single" w:sz="6" w:space="0" w:color="000000"/>
            </w:tcBorders>
          </w:tcPr>
          <w:p>
            <w:pPr>
              <w:pStyle w:val="TableParagraph"/>
              <w:spacing w:line="137" w:lineRule="exact" w:before="13"/>
              <w:rPr>
                <w:sz w:val="14"/>
              </w:rPr>
            </w:pPr>
            <w:r>
              <w:rPr>
                <w:spacing w:val="-4"/>
                <w:sz w:val="14"/>
              </w:rPr>
              <w:t>3,69</w:t>
            </w:r>
          </w:p>
        </w:tc>
      </w:tr>
      <w:tr>
        <w:trPr>
          <w:trHeight w:val="170" w:hRule="atLeast"/>
        </w:trPr>
        <w:tc>
          <w:tcPr>
            <w:tcW w:w="704" w:type="dxa"/>
          </w:tcPr>
          <w:p>
            <w:pPr>
              <w:pStyle w:val="TableParagraph"/>
              <w:spacing w:line="138" w:lineRule="exact" w:before="12"/>
              <w:ind w:left="19"/>
              <w:jc w:val="center"/>
              <w:rPr>
                <w:sz w:val="14"/>
              </w:rPr>
            </w:pPr>
            <w:r>
              <w:rPr>
                <w:spacing w:val="-2"/>
                <w:sz w:val="14"/>
              </w:rPr>
              <w:t>2.017</w:t>
            </w:r>
          </w:p>
        </w:tc>
        <w:tc>
          <w:tcPr>
            <w:tcW w:w="942" w:type="dxa"/>
          </w:tcPr>
          <w:p>
            <w:pPr>
              <w:pStyle w:val="TableParagraph"/>
              <w:spacing w:line="138" w:lineRule="exact" w:before="12"/>
              <w:ind w:right="6"/>
              <w:rPr>
                <w:sz w:val="14"/>
              </w:rPr>
            </w:pPr>
            <w:r>
              <w:rPr>
                <w:spacing w:val="-2"/>
                <w:sz w:val="14"/>
              </w:rPr>
              <w:t>6.795.447</w:t>
            </w:r>
          </w:p>
        </w:tc>
        <w:tc>
          <w:tcPr>
            <w:tcW w:w="1045" w:type="dxa"/>
          </w:tcPr>
          <w:p>
            <w:pPr>
              <w:pStyle w:val="TableParagraph"/>
              <w:spacing w:line="138" w:lineRule="exact" w:before="12"/>
              <w:ind w:left="24" w:right="4"/>
              <w:jc w:val="center"/>
              <w:rPr>
                <w:sz w:val="14"/>
              </w:rPr>
            </w:pPr>
            <w:r>
              <w:rPr>
                <w:spacing w:val="-2"/>
                <w:sz w:val="14"/>
              </w:rPr>
              <w:t>94.043</w:t>
            </w:r>
          </w:p>
        </w:tc>
        <w:tc>
          <w:tcPr>
            <w:tcW w:w="928" w:type="dxa"/>
          </w:tcPr>
          <w:p>
            <w:pPr>
              <w:pStyle w:val="TableParagraph"/>
              <w:spacing w:line="138" w:lineRule="exact" w:before="12"/>
              <w:ind w:left="21"/>
              <w:jc w:val="center"/>
              <w:rPr>
                <w:sz w:val="14"/>
              </w:rPr>
            </w:pPr>
            <w:r>
              <w:rPr>
                <w:spacing w:val="-2"/>
                <w:sz w:val="14"/>
              </w:rPr>
              <w:t>72,26</w:t>
            </w:r>
          </w:p>
        </w:tc>
        <w:tc>
          <w:tcPr>
            <w:tcW w:w="856" w:type="dxa"/>
            <w:tcBorders>
              <w:right w:val="single" w:sz="6" w:space="0" w:color="000000"/>
            </w:tcBorders>
          </w:tcPr>
          <w:p>
            <w:pPr>
              <w:pStyle w:val="TableParagraph"/>
              <w:spacing w:line="138" w:lineRule="exact" w:before="12"/>
              <w:ind w:right="5"/>
              <w:rPr>
                <w:sz w:val="14"/>
              </w:rPr>
            </w:pPr>
            <w:r>
              <w:rPr>
                <w:sz w:val="14"/>
              </w:rPr>
              <w:t>-</w:t>
            </w:r>
            <w:r>
              <w:rPr>
                <w:spacing w:val="-2"/>
                <w:sz w:val="14"/>
              </w:rPr>
              <w:t>53.934</w:t>
            </w:r>
          </w:p>
        </w:tc>
        <w:tc>
          <w:tcPr>
            <w:tcW w:w="705" w:type="dxa"/>
            <w:tcBorders>
              <w:left w:val="single" w:sz="6" w:space="0" w:color="000000"/>
              <w:right w:val="single" w:sz="6" w:space="0" w:color="000000"/>
            </w:tcBorders>
          </w:tcPr>
          <w:p>
            <w:pPr>
              <w:pStyle w:val="TableParagraph"/>
              <w:spacing w:line="138" w:lineRule="exact" w:before="12"/>
              <w:ind w:left="243"/>
              <w:jc w:val="left"/>
              <w:rPr>
                <w:sz w:val="14"/>
              </w:rPr>
            </w:pPr>
            <w:r>
              <w:rPr>
                <w:spacing w:val="-5"/>
                <w:sz w:val="14"/>
              </w:rPr>
              <w:t>359</w:t>
            </w:r>
          </w:p>
        </w:tc>
        <w:tc>
          <w:tcPr>
            <w:tcW w:w="814" w:type="dxa"/>
            <w:tcBorders>
              <w:left w:val="single" w:sz="6" w:space="0" w:color="000000"/>
              <w:right w:val="single" w:sz="6" w:space="0" w:color="000000"/>
            </w:tcBorders>
          </w:tcPr>
          <w:p>
            <w:pPr>
              <w:pStyle w:val="TableParagraph"/>
              <w:spacing w:line="138" w:lineRule="exact" w:before="12"/>
              <w:ind w:left="252"/>
              <w:jc w:val="left"/>
              <w:rPr>
                <w:sz w:val="14"/>
              </w:rPr>
            </w:pPr>
            <w:r>
              <w:rPr>
                <w:spacing w:val="-5"/>
                <w:sz w:val="14"/>
              </w:rPr>
              <w:t>-</w:t>
            </w:r>
            <w:r>
              <w:rPr>
                <w:spacing w:val="-4"/>
                <w:sz w:val="14"/>
              </w:rPr>
              <w:t>0,85</w:t>
            </w:r>
          </w:p>
        </w:tc>
        <w:tc>
          <w:tcPr>
            <w:tcW w:w="875" w:type="dxa"/>
            <w:tcBorders>
              <w:left w:val="single" w:sz="6" w:space="0" w:color="000000"/>
              <w:right w:val="single" w:sz="6" w:space="0" w:color="000000"/>
            </w:tcBorders>
          </w:tcPr>
          <w:p>
            <w:pPr>
              <w:pStyle w:val="TableParagraph"/>
              <w:spacing w:line="138" w:lineRule="exact" w:before="12"/>
              <w:ind w:right="4"/>
              <w:rPr>
                <w:sz w:val="14"/>
              </w:rPr>
            </w:pPr>
            <w:r>
              <w:rPr>
                <w:sz w:val="14"/>
              </w:rPr>
              <w:t>-</w:t>
            </w:r>
            <w:r>
              <w:rPr>
                <w:spacing w:val="-4"/>
                <w:sz w:val="14"/>
              </w:rPr>
              <w:t>0,79</w:t>
            </w:r>
          </w:p>
        </w:tc>
        <w:tc>
          <w:tcPr>
            <w:tcW w:w="705" w:type="dxa"/>
            <w:tcBorders>
              <w:left w:val="single" w:sz="6" w:space="0" w:color="000000"/>
            </w:tcBorders>
          </w:tcPr>
          <w:p>
            <w:pPr>
              <w:pStyle w:val="TableParagraph"/>
              <w:spacing w:line="138" w:lineRule="exact" w:before="12"/>
              <w:ind w:right="2"/>
              <w:rPr>
                <w:sz w:val="14"/>
              </w:rPr>
            </w:pPr>
            <w:r>
              <w:rPr>
                <w:spacing w:val="-4"/>
                <w:sz w:val="14"/>
              </w:rPr>
              <w:t>0,38</w:t>
            </w:r>
          </w:p>
        </w:tc>
        <w:tc>
          <w:tcPr>
            <w:tcW w:w="703" w:type="dxa"/>
            <w:tcBorders>
              <w:right w:val="single" w:sz="6" w:space="0" w:color="000000"/>
            </w:tcBorders>
          </w:tcPr>
          <w:p>
            <w:pPr>
              <w:pStyle w:val="TableParagraph"/>
              <w:spacing w:line="138" w:lineRule="exact" w:before="12"/>
              <w:rPr>
                <w:sz w:val="14"/>
              </w:rPr>
            </w:pPr>
            <w:r>
              <w:rPr>
                <w:spacing w:val="-5"/>
                <w:sz w:val="14"/>
              </w:rPr>
              <w:t>-</w:t>
            </w:r>
            <w:r>
              <w:rPr>
                <w:spacing w:val="-4"/>
                <w:sz w:val="14"/>
              </w:rPr>
              <w:t>1,17</w:t>
            </w:r>
          </w:p>
        </w:tc>
      </w:tr>
      <w:tr>
        <w:trPr>
          <w:trHeight w:val="169" w:hRule="atLeast"/>
        </w:trPr>
        <w:tc>
          <w:tcPr>
            <w:tcW w:w="704" w:type="dxa"/>
            <w:tcBorders>
              <w:bottom w:val="single" w:sz="6" w:space="0" w:color="000000"/>
            </w:tcBorders>
          </w:tcPr>
          <w:p>
            <w:pPr>
              <w:pStyle w:val="TableParagraph"/>
              <w:spacing w:line="138" w:lineRule="exact" w:before="12"/>
              <w:ind w:left="19"/>
              <w:jc w:val="center"/>
              <w:rPr>
                <w:sz w:val="14"/>
              </w:rPr>
            </w:pPr>
            <w:r>
              <w:rPr>
                <w:spacing w:val="-2"/>
                <w:sz w:val="14"/>
              </w:rPr>
              <w:t>2.018</w:t>
            </w:r>
          </w:p>
        </w:tc>
        <w:tc>
          <w:tcPr>
            <w:tcW w:w="942" w:type="dxa"/>
            <w:tcBorders>
              <w:bottom w:val="single" w:sz="6" w:space="0" w:color="000000"/>
            </w:tcBorders>
          </w:tcPr>
          <w:p>
            <w:pPr>
              <w:pStyle w:val="TableParagraph"/>
              <w:spacing w:line="138" w:lineRule="exact" w:before="12"/>
              <w:ind w:right="6"/>
              <w:rPr>
                <w:sz w:val="14"/>
              </w:rPr>
            </w:pPr>
            <w:r>
              <w:rPr>
                <w:spacing w:val="-2"/>
                <w:sz w:val="14"/>
              </w:rPr>
              <w:t>6.816.009</w:t>
            </w:r>
          </w:p>
        </w:tc>
        <w:tc>
          <w:tcPr>
            <w:tcW w:w="1045" w:type="dxa"/>
            <w:tcBorders>
              <w:bottom w:val="single" w:sz="6" w:space="0" w:color="000000"/>
            </w:tcBorders>
          </w:tcPr>
          <w:p>
            <w:pPr>
              <w:pStyle w:val="TableParagraph"/>
              <w:spacing w:line="138" w:lineRule="exact" w:before="12"/>
              <w:ind w:left="24" w:right="4"/>
              <w:jc w:val="center"/>
              <w:rPr>
                <w:sz w:val="14"/>
              </w:rPr>
            </w:pPr>
            <w:r>
              <w:rPr>
                <w:spacing w:val="-2"/>
                <w:sz w:val="14"/>
              </w:rPr>
              <w:t>96.406</w:t>
            </w:r>
          </w:p>
        </w:tc>
        <w:tc>
          <w:tcPr>
            <w:tcW w:w="928" w:type="dxa"/>
            <w:tcBorders>
              <w:bottom w:val="single" w:sz="6" w:space="0" w:color="000000"/>
            </w:tcBorders>
          </w:tcPr>
          <w:p>
            <w:pPr>
              <w:pStyle w:val="TableParagraph"/>
              <w:spacing w:line="138" w:lineRule="exact" w:before="12"/>
              <w:ind w:left="21"/>
              <w:jc w:val="center"/>
              <w:rPr>
                <w:sz w:val="14"/>
              </w:rPr>
            </w:pPr>
            <w:r>
              <w:rPr>
                <w:spacing w:val="-2"/>
                <w:sz w:val="14"/>
              </w:rPr>
              <w:t>70,70</w:t>
            </w:r>
          </w:p>
        </w:tc>
        <w:tc>
          <w:tcPr>
            <w:tcW w:w="856" w:type="dxa"/>
            <w:tcBorders>
              <w:bottom w:val="single" w:sz="6" w:space="0" w:color="000000"/>
              <w:right w:val="single" w:sz="6" w:space="0" w:color="000000"/>
            </w:tcBorders>
          </w:tcPr>
          <w:p>
            <w:pPr>
              <w:pStyle w:val="TableParagraph"/>
              <w:spacing w:line="138" w:lineRule="exact" w:before="12"/>
              <w:ind w:right="5"/>
              <w:rPr>
                <w:sz w:val="14"/>
              </w:rPr>
            </w:pPr>
            <w:r>
              <w:rPr>
                <w:spacing w:val="-2"/>
                <w:sz w:val="14"/>
              </w:rPr>
              <w:t>20.562</w:t>
            </w:r>
          </w:p>
        </w:tc>
        <w:tc>
          <w:tcPr>
            <w:tcW w:w="705" w:type="dxa"/>
            <w:tcBorders>
              <w:left w:val="single" w:sz="6" w:space="0" w:color="000000"/>
              <w:bottom w:val="single" w:sz="6" w:space="0" w:color="000000"/>
              <w:right w:val="single" w:sz="6" w:space="0" w:color="000000"/>
            </w:tcBorders>
          </w:tcPr>
          <w:p>
            <w:pPr>
              <w:pStyle w:val="TableParagraph"/>
              <w:spacing w:line="138" w:lineRule="exact" w:before="12"/>
              <w:ind w:left="182"/>
              <w:jc w:val="left"/>
              <w:rPr>
                <w:sz w:val="14"/>
              </w:rPr>
            </w:pPr>
            <w:r>
              <w:rPr>
                <w:spacing w:val="-2"/>
                <w:sz w:val="14"/>
              </w:rPr>
              <w:t>2.363</w:t>
            </w:r>
          </w:p>
        </w:tc>
        <w:tc>
          <w:tcPr>
            <w:tcW w:w="814" w:type="dxa"/>
            <w:tcBorders>
              <w:left w:val="single" w:sz="6" w:space="0" w:color="000000"/>
              <w:bottom w:val="single" w:sz="6" w:space="0" w:color="000000"/>
              <w:right w:val="single" w:sz="6" w:space="0" w:color="000000"/>
            </w:tcBorders>
          </w:tcPr>
          <w:p>
            <w:pPr>
              <w:pStyle w:val="TableParagraph"/>
              <w:spacing w:line="138" w:lineRule="exact" w:before="12"/>
              <w:ind w:left="252"/>
              <w:jc w:val="left"/>
              <w:rPr>
                <w:sz w:val="14"/>
              </w:rPr>
            </w:pPr>
            <w:r>
              <w:rPr>
                <w:spacing w:val="-5"/>
                <w:sz w:val="14"/>
              </w:rPr>
              <w:t>-</w:t>
            </w:r>
            <w:r>
              <w:rPr>
                <w:spacing w:val="-4"/>
                <w:sz w:val="14"/>
              </w:rPr>
              <w:t>1,56</w:t>
            </w:r>
          </w:p>
        </w:tc>
        <w:tc>
          <w:tcPr>
            <w:tcW w:w="875" w:type="dxa"/>
            <w:tcBorders>
              <w:left w:val="single" w:sz="6" w:space="0" w:color="000000"/>
              <w:bottom w:val="single" w:sz="6" w:space="0" w:color="000000"/>
              <w:right w:val="single" w:sz="6" w:space="0" w:color="000000"/>
            </w:tcBorders>
          </w:tcPr>
          <w:p>
            <w:pPr>
              <w:pStyle w:val="TableParagraph"/>
              <w:spacing w:line="138" w:lineRule="exact" w:before="12"/>
              <w:ind w:right="4"/>
              <w:rPr>
                <w:sz w:val="14"/>
              </w:rPr>
            </w:pPr>
            <w:r>
              <w:rPr>
                <w:spacing w:val="-4"/>
                <w:sz w:val="14"/>
              </w:rPr>
              <w:t>0,30</w:t>
            </w:r>
          </w:p>
        </w:tc>
        <w:tc>
          <w:tcPr>
            <w:tcW w:w="705" w:type="dxa"/>
            <w:tcBorders>
              <w:left w:val="single" w:sz="6" w:space="0" w:color="000000"/>
              <w:bottom w:val="single" w:sz="6" w:space="0" w:color="000000"/>
            </w:tcBorders>
          </w:tcPr>
          <w:p>
            <w:pPr>
              <w:pStyle w:val="TableParagraph"/>
              <w:spacing w:line="138" w:lineRule="exact" w:before="12"/>
              <w:ind w:right="2"/>
              <w:rPr>
                <w:sz w:val="14"/>
              </w:rPr>
            </w:pPr>
            <w:r>
              <w:rPr>
                <w:spacing w:val="-4"/>
                <w:sz w:val="14"/>
              </w:rPr>
              <w:t>2,51</w:t>
            </w:r>
          </w:p>
        </w:tc>
        <w:tc>
          <w:tcPr>
            <w:tcW w:w="703" w:type="dxa"/>
            <w:tcBorders>
              <w:bottom w:val="single" w:sz="6" w:space="0" w:color="000000"/>
              <w:right w:val="single" w:sz="6" w:space="0" w:color="000000"/>
            </w:tcBorders>
          </w:tcPr>
          <w:p>
            <w:pPr>
              <w:pStyle w:val="TableParagraph"/>
              <w:spacing w:line="138" w:lineRule="exact" w:before="12"/>
              <w:rPr>
                <w:sz w:val="14"/>
              </w:rPr>
            </w:pPr>
            <w:r>
              <w:rPr>
                <w:spacing w:val="-5"/>
                <w:sz w:val="14"/>
              </w:rPr>
              <w:t>-</w:t>
            </w:r>
            <w:r>
              <w:rPr>
                <w:spacing w:val="-4"/>
                <w:sz w:val="14"/>
              </w:rPr>
              <w:t>2,16</w:t>
            </w:r>
          </w:p>
        </w:tc>
      </w:tr>
      <w:tr>
        <w:trPr>
          <w:trHeight w:val="167" w:hRule="atLeast"/>
        </w:trPr>
        <w:tc>
          <w:tcPr>
            <w:tcW w:w="704" w:type="dxa"/>
            <w:tcBorders>
              <w:top w:val="single" w:sz="6" w:space="0" w:color="000000"/>
            </w:tcBorders>
          </w:tcPr>
          <w:p>
            <w:pPr>
              <w:pStyle w:val="TableParagraph"/>
              <w:spacing w:line="141" w:lineRule="exact" w:before="7"/>
              <w:ind w:left="19"/>
              <w:jc w:val="center"/>
              <w:rPr>
                <w:sz w:val="14"/>
              </w:rPr>
            </w:pPr>
            <w:r>
              <w:rPr>
                <w:spacing w:val="-2"/>
                <w:sz w:val="14"/>
              </w:rPr>
              <w:t>2.019</w:t>
            </w:r>
          </w:p>
        </w:tc>
        <w:tc>
          <w:tcPr>
            <w:tcW w:w="942" w:type="dxa"/>
            <w:tcBorders>
              <w:top w:val="single" w:sz="6" w:space="0" w:color="000000"/>
            </w:tcBorders>
          </w:tcPr>
          <w:p>
            <w:pPr>
              <w:pStyle w:val="TableParagraph"/>
              <w:spacing w:line="141" w:lineRule="exact" w:before="7"/>
              <w:ind w:right="6"/>
              <w:rPr>
                <w:sz w:val="14"/>
              </w:rPr>
            </w:pPr>
            <w:r>
              <w:rPr>
                <w:spacing w:val="-2"/>
                <w:sz w:val="14"/>
              </w:rPr>
              <w:t>6.922.578</w:t>
            </w:r>
          </w:p>
        </w:tc>
        <w:tc>
          <w:tcPr>
            <w:tcW w:w="1045" w:type="dxa"/>
            <w:tcBorders>
              <w:top w:val="single" w:sz="6" w:space="0" w:color="000000"/>
            </w:tcBorders>
          </w:tcPr>
          <w:p>
            <w:pPr>
              <w:pStyle w:val="TableParagraph"/>
              <w:spacing w:line="141" w:lineRule="exact" w:before="7"/>
              <w:ind w:left="24" w:right="4"/>
              <w:jc w:val="center"/>
              <w:rPr>
                <w:sz w:val="14"/>
              </w:rPr>
            </w:pPr>
            <w:r>
              <w:rPr>
                <w:spacing w:val="-2"/>
                <w:sz w:val="14"/>
              </w:rPr>
              <w:t>96.491</w:t>
            </w:r>
          </w:p>
        </w:tc>
        <w:tc>
          <w:tcPr>
            <w:tcW w:w="928" w:type="dxa"/>
            <w:tcBorders>
              <w:top w:val="single" w:sz="6" w:space="0" w:color="000000"/>
            </w:tcBorders>
          </w:tcPr>
          <w:p>
            <w:pPr>
              <w:pStyle w:val="TableParagraph"/>
              <w:spacing w:line="141" w:lineRule="exact" w:before="7"/>
              <w:ind w:left="21"/>
              <w:jc w:val="center"/>
              <w:rPr>
                <w:sz w:val="14"/>
              </w:rPr>
            </w:pPr>
            <w:r>
              <w:rPr>
                <w:spacing w:val="-2"/>
                <w:sz w:val="14"/>
              </w:rPr>
              <w:t>71,74</w:t>
            </w:r>
          </w:p>
        </w:tc>
        <w:tc>
          <w:tcPr>
            <w:tcW w:w="856" w:type="dxa"/>
            <w:tcBorders>
              <w:top w:val="single" w:sz="6" w:space="0" w:color="000000"/>
              <w:right w:val="single" w:sz="6" w:space="0" w:color="000000"/>
            </w:tcBorders>
          </w:tcPr>
          <w:p>
            <w:pPr>
              <w:pStyle w:val="TableParagraph"/>
              <w:spacing w:line="141" w:lineRule="exact" w:before="7"/>
              <w:ind w:right="5"/>
              <w:rPr>
                <w:sz w:val="14"/>
              </w:rPr>
            </w:pPr>
            <w:r>
              <w:rPr>
                <w:spacing w:val="-2"/>
                <w:sz w:val="14"/>
              </w:rPr>
              <w:t>106.569</w:t>
            </w:r>
          </w:p>
        </w:tc>
        <w:tc>
          <w:tcPr>
            <w:tcW w:w="705" w:type="dxa"/>
            <w:tcBorders>
              <w:top w:val="single" w:sz="6" w:space="0" w:color="000000"/>
              <w:left w:val="single" w:sz="6" w:space="0" w:color="000000"/>
              <w:right w:val="single" w:sz="6" w:space="0" w:color="000000"/>
            </w:tcBorders>
          </w:tcPr>
          <w:p>
            <w:pPr>
              <w:pStyle w:val="TableParagraph"/>
              <w:spacing w:line="141" w:lineRule="exact" w:before="7"/>
              <w:ind w:left="17"/>
              <w:jc w:val="center"/>
              <w:rPr>
                <w:sz w:val="14"/>
              </w:rPr>
            </w:pPr>
            <w:r>
              <w:rPr>
                <w:spacing w:val="-5"/>
                <w:sz w:val="14"/>
              </w:rPr>
              <w:t>85</w:t>
            </w:r>
          </w:p>
        </w:tc>
        <w:tc>
          <w:tcPr>
            <w:tcW w:w="814" w:type="dxa"/>
            <w:tcBorders>
              <w:top w:val="single" w:sz="6" w:space="0" w:color="000000"/>
              <w:left w:val="single" w:sz="6" w:space="0" w:color="000000"/>
              <w:right w:val="single" w:sz="6" w:space="0" w:color="000000"/>
            </w:tcBorders>
          </w:tcPr>
          <w:p>
            <w:pPr>
              <w:pStyle w:val="TableParagraph"/>
              <w:spacing w:line="141" w:lineRule="exact" w:before="7"/>
              <w:ind w:left="278"/>
              <w:jc w:val="left"/>
              <w:rPr>
                <w:sz w:val="14"/>
              </w:rPr>
            </w:pPr>
            <w:r>
              <w:rPr>
                <w:spacing w:val="-4"/>
                <w:sz w:val="14"/>
              </w:rPr>
              <w:t>1,04</w:t>
            </w:r>
          </w:p>
        </w:tc>
        <w:tc>
          <w:tcPr>
            <w:tcW w:w="875" w:type="dxa"/>
            <w:tcBorders>
              <w:top w:val="single" w:sz="6" w:space="0" w:color="000000"/>
              <w:left w:val="single" w:sz="6" w:space="0" w:color="000000"/>
              <w:right w:val="single" w:sz="6" w:space="0" w:color="000000"/>
            </w:tcBorders>
          </w:tcPr>
          <w:p>
            <w:pPr>
              <w:pStyle w:val="TableParagraph"/>
              <w:spacing w:line="141" w:lineRule="exact" w:before="7"/>
              <w:ind w:right="4"/>
              <w:rPr>
                <w:sz w:val="14"/>
              </w:rPr>
            </w:pPr>
            <w:r>
              <w:rPr>
                <w:spacing w:val="-4"/>
                <w:sz w:val="14"/>
              </w:rPr>
              <w:t>1,56</w:t>
            </w:r>
          </w:p>
        </w:tc>
        <w:tc>
          <w:tcPr>
            <w:tcW w:w="705" w:type="dxa"/>
            <w:tcBorders>
              <w:top w:val="single" w:sz="6" w:space="0" w:color="000000"/>
              <w:left w:val="single" w:sz="6" w:space="0" w:color="000000"/>
            </w:tcBorders>
          </w:tcPr>
          <w:p>
            <w:pPr>
              <w:pStyle w:val="TableParagraph"/>
              <w:spacing w:line="141" w:lineRule="exact" w:before="7"/>
              <w:ind w:right="2"/>
              <w:rPr>
                <w:sz w:val="14"/>
              </w:rPr>
            </w:pPr>
            <w:r>
              <w:rPr>
                <w:spacing w:val="-4"/>
                <w:sz w:val="14"/>
              </w:rPr>
              <w:t>0,09</w:t>
            </w:r>
          </w:p>
        </w:tc>
        <w:tc>
          <w:tcPr>
            <w:tcW w:w="703" w:type="dxa"/>
            <w:tcBorders>
              <w:top w:val="single" w:sz="6" w:space="0" w:color="000000"/>
              <w:right w:val="single" w:sz="6" w:space="0" w:color="000000"/>
            </w:tcBorders>
          </w:tcPr>
          <w:p>
            <w:pPr>
              <w:pStyle w:val="TableParagraph"/>
              <w:spacing w:line="141" w:lineRule="exact" w:before="7"/>
              <w:rPr>
                <w:sz w:val="14"/>
              </w:rPr>
            </w:pPr>
            <w:r>
              <w:rPr>
                <w:spacing w:val="-4"/>
                <w:sz w:val="14"/>
              </w:rPr>
              <w:t>1,47</w:t>
            </w:r>
          </w:p>
        </w:tc>
      </w:tr>
      <w:tr>
        <w:trPr>
          <w:trHeight w:val="169" w:hRule="atLeast"/>
        </w:trPr>
        <w:tc>
          <w:tcPr>
            <w:tcW w:w="704" w:type="dxa"/>
          </w:tcPr>
          <w:p>
            <w:pPr>
              <w:pStyle w:val="TableParagraph"/>
              <w:spacing w:line="141" w:lineRule="exact" w:before="9"/>
              <w:ind w:left="19"/>
              <w:jc w:val="center"/>
              <w:rPr>
                <w:sz w:val="14"/>
              </w:rPr>
            </w:pPr>
            <w:r>
              <w:rPr>
                <w:spacing w:val="-2"/>
                <w:sz w:val="14"/>
              </w:rPr>
              <w:t>2.020</w:t>
            </w:r>
          </w:p>
        </w:tc>
        <w:tc>
          <w:tcPr>
            <w:tcW w:w="942" w:type="dxa"/>
          </w:tcPr>
          <w:p>
            <w:pPr>
              <w:pStyle w:val="TableParagraph"/>
              <w:spacing w:line="141" w:lineRule="exact" w:before="9"/>
              <w:ind w:right="6"/>
              <w:rPr>
                <w:sz w:val="14"/>
              </w:rPr>
            </w:pPr>
            <w:r>
              <w:rPr>
                <w:spacing w:val="-2"/>
                <w:sz w:val="14"/>
              </w:rPr>
              <w:t>6.855.159</w:t>
            </w:r>
          </w:p>
        </w:tc>
        <w:tc>
          <w:tcPr>
            <w:tcW w:w="1045" w:type="dxa"/>
          </w:tcPr>
          <w:p>
            <w:pPr>
              <w:pStyle w:val="TableParagraph"/>
              <w:spacing w:line="141" w:lineRule="exact" w:before="9"/>
              <w:ind w:left="24" w:right="4"/>
              <w:jc w:val="center"/>
              <w:rPr>
                <w:sz w:val="14"/>
              </w:rPr>
            </w:pPr>
            <w:r>
              <w:rPr>
                <w:spacing w:val="-2"/>
                <w:sz w:val="14"/>
              </w:rPr>
              <w:t>96.600</w:t>
            </w:r>
          </w:p>
        </w:tc>
        <w:tc>
          <w:tcPr>
            <w:tcW w:w="928" w:type="dxa"/>
          </w:tcPr>
          <w:p>
            <w:pPr>
              <w:pStyle w:val="TableParagraph"/>
              <w:spacing w:line="141" w:lineRule="exact" w:before="9"/>
              <w:ind w:left="21"/>
              <w:jc w:val="center"/>
              <w:rPr>
                <w:sz w:val="14"/>
              </w:rPr>
            </w:pPr>
            <w:r>
              <w:rPr>
                <w:spacing w:val="-2"/>
                <w:sz w:val="14"/>
              </w:rPr>
              <w:t>70,96</w:t>
            </w:r>
          </w:p>
        </w:tc>
        <w:tc>
          <w:tcPr>
            <w:tcW w:w="856" w:type="dxa"/>
            <w:tcBorders>
              <w:right w:val="single" w:sz="6" w:space="0" w:color="000000"/>
            </w:tcBorders>
          </w:tcPr>
          <w:p>
            <w:pPr>
              <w:pStyle w:val="TableParagraph"/>
              <w:spacing w:line="141" w:lineRule="exact" w:before="9"/>
              <w:ind w:right="5"/>
              <w:rPr>
                <w:sz w:val="14"/>
              </w:rPr>
            </w:pPr>
            <w:r>
              <w:rPr>
                <w:sz w:val="14"/>
              </w:rPr>
              <w:t>-</w:t>
            </w:r>
            <w:r>
              <w:rPr>
                <w:spacing w:val="-2"/>
                <w:sz w:val="14"/>
              </w:rPr>
              <w:t>67.419</w:t>
            </w:r>
          </w:p>
        </w:tc>
        <w:tc>
          <w:tcPr>
            <w:tcW w:w="705" w:type="dxa"/>
            <w:tcBorders>
              <w:left w:val="single" w:sz="6" w:space="0" w:color="000000"/>
              <w:right w:val="single" w:sz="6" w:space="0" w:color="000000"/>
            </w:tcBorders>
          </w:tcPr>
          <w:p>
            <w:pPr>
              <w:pStyle w:val="TableParagraph"/>
              <w:spacing w:line="141" w:lineRule="exact" w:before="9"/>
              <w:ind w:left="243"/>
              <w:jc w:val="left"/>
              <w:rPr>
                <w:sz w:val="14"/>
              </w:rPr>
            </w:pPr>
            <w:r>
              <w:rPr>
                <w:spacing w:val="-5"/>
                <w:sz w:val="14"/>
              </w:rPr>
              <w:t>109</w:t>
            </w:r>
          </w:p>
        </w:tc>
        <w:tc>
          <w:tcPr>
            <w:tcW w:w="814" w:type="dxa"/>
            <w:tcBorders>
              <w:left w:val="single" w:sz="6" w:space="0" w:color="000000"/>
              <w:right w:val="single" w:sz="6" w:space="0" w:color="000000"/>
            </w:tcBorders>
          </w:tcPr>
          <w:p>
            <w:pPr>
              <w:pStyle w:val="TableParagraph"/>
              <w:spacing w:line="141" w:lineRule="exact" w:before="9"/>
              <w:ind w:left="252"/>
              <w:jc w:val="left"/>
              <w:rPr>
                <w:sz w:val="14"/>
              </w:rPr>
            </w:pPr>
            <w:r>
              <w:rPr>
                <w:spacing w:val="-5"/>
                <w:sz w:val="14"/>
              </w:rPr>
              <w:t>-</w:t>
            </w:r>
            <w:r>
              <w:rPr>
                <w:spacing w:val="-4"/>
                <w:sz w:val="14"/>
              </w:rPr>
              <w:t>0,78</w:t>
            </w:r>
          </w:p>
        </w:tc>
        <w:tc>
          <w:tcPr>
            <w:tcW w:w="875" w:type="dxa"/>
            <w:tcBorders>
              <w:left w:val="single" w:sz="6" w:space="0" w:color="000000"/>
              <w:right w:val="single" w:sz="6" w:space="0" w:color="000000"/>
            </w:tcBorders>
          </w:tcPr>
          <w:p>
            <w:pPr>
              <w:pStyle w:val="TableParagraph"/>
              <w:spacing w:line="141" w:lineRule="exact" w:before="9"/>
              <w:ind w:right="4"/>
              <w:rPr>
                <w:sz w:val="14"/>
              </w:rPr>
            </w:pPr>
            <w:r>
              <w:rPr>
                <w:sz w:val="14"/>
              </w:rPr>
              <w:t>-</w:t>
            </w:r>
            <w:r>
              <w:rPr>
                <w:spacing w:val="-4"/>
                <w:sz w:val="14"/>
              </w:rPr>
              <w:t>0,97</w:t>
            </w:r>
          </w:p>
        </w:tc>
        <w:tc>
          <w:tcPr>
            <w:tcW w:w="705" w:type="dxa"/>
            <w:tcBorders>
              <w:left w:val="single" w:sz="6" w:space="0" w:color="000000"/>
            </w:tcBorders>
          </w:tcPr>
          <w:p>
            <w:pPr>
              <w:pStyle w:val="TableParagraph"/>
              <w:spacing w:line="141" w:lineRule="exact" w:before="9"/>
              <w:ind w:right="2"/>
              <w:rPr>
                <w:sz w:val="14"/>
              </w:rPr>
            </w:pPr>
            <w:r>
              <w:rPr>
                <w:spacing w:val="-4"/>
                <w:sz w:val="14"/>
              </w:rPr>
              <w:t>0,11</w:t>
            </w:r>
          </w:p>
        </w:tc>
        <w:tc>
          <w:tcPr>
            <w:tcW w:w="703" w:type="dxa"/>
            <w:tcBorders>
              <w:right w:val="single" w:sz="6" w:space="0" w:color="000000"/>
            </w:tcBorders>
          </w:tcPr>
          <w:p>
            <w:pPr>
              <w:pStyle w:val="TableParagraph"/>
              <w:spacing w:line="141" w:lineRule="exact" w:before="9"/>
              <w:rPr>
                <w:sz w:val="14"/>
              </w:rPr>
            </w:pPr>
            <w:r>
              <w:rPr>
                <w:spacing w:val="-5"/>
                <w:sz w:val="14"/>
              </w:rPr>
              <w:t>-</w:t>
            </w:r>
            <w:r>
              <w:rPr>
                <w:spacing w:val="-4"/>
                <w:sz w:val="14"/>
              </w:rPr>
              <w:t>1,09</w:t>
            </w:r>
          </w:p>
        </w:tc>
      </w:tr>
      <w:tr>
        <w:trPr>
          <w:trHeight w:val="170" w:hRule="atLeast"/>
        </w:trPr>
        <w:tc>
          <w:tcPr>
            <w:tcW w:w="704" w:type="dxa"/>
          </w:tcPr>
          <w:p>
            <w:pPr>
              <w:pStyle w:val="TableParagraph"/>
              <w:spacing w:line="137" w:lineRule="exact" w:before="13"/>
              <w:ind w:left="19"/>
              <w:jc w:val="center"/>
              <w:rPr>
                <w:sz w:val="14"/>
              </w:rPr>
            </w:pPr>
            <w:r>
              <w:rPr>
                <w:spacing w:val="-2"/>
                <w:sz w:val="14"/>
              </w:rPr>
              <w:t>2.021</w:t>
            </w:r>
          </w:p>
        </w:tc>
        <w:tc>
          <w:tcPr>
            <w:tcW w:w="942" w:type="dxa"/>
          </w:tcPr>
          <w:p>
            <w:pPr>
              <w:pStyle w:val="TableParagraph"/>
              <w:spacing w:line="137" w:lineRule="exact" w:before="13"/>
              <w:ind w:right="6"/>
              <w:rPr>
                <w:sz w:val="14"/>
              </w:rPr>
            </w:pPr>
            <w:r>
              <w:rPr>
                <w:spacing w:val="-2"/>
                <w:sz w:val="14"/>
              </w:rPr>
              <w:t>6.828.231</w:t>
            </w:r>
          </w:p>
        </w:tc>
        <w:tc>
          <w:tcPr>
            <w:tcW w:w="1045" w:type="dxa"/>
          </w:tcPr>
          <w:p>
            <w:pPr>
              <w:pStyle w:val="TableParagraph"/>
              <w:spacing w:line="137" w:lineRule="exact" w:before="13"/>
              <w:ind w:left="24" w:right="4"/>
              <w:jc w:val="center"/>
              <w:rPr>
                <w:sz w:val="14"/>
              </w:rPr>
            </w:pPr>
            <w:r>
              <w:rPr>
                <w:spacing w:val="-2"/>
                <w:sz w:val="14"/>
              </w:rPr>
              <w:t>96.700</w:t>
            </w:r>
          </w:p>
        </w:tc>
        <w:tc>
          <w:tcPr>
            <w:tcW w:w="928" w:type="dxa"/>
          </w:tcPr>
          <w:p>
            <w:pPr>
              <w:pStyle w:val="TableParagraph"/>
              <w:spacing w:line="137" w:lineRule="exact" w:before="13"/>
              <w:ind w:left="21"/>
              <w:jc w:val="center"/>
              <w:rPr>
                <w:sz w:val="14"/>
              </w:rPr>
            </w:pPr>
            <w:r>
              <w:rPr>
                <w:spacing w:val="-2"/>
                <w:sz w:val="14"/>
              </w:rPr>
              <w:t>70,61</w:t>
            </w:r>
          </w:p>
        </w:tc>
        <w:tc>
          <w:tcPr>
            <w:tcW w:w="856" w:type="dxa"/>
            <w:tcBorders>
              <w:right w:val="single" w:sz="6" w:space="0" w:color="000000"/>
            </w:tcBorders>
          </w:tcPr>
          <w:p>
            <w:pPr>
              <w:pStyle w:val="TableParagraph"/>
              <w:spacing w:line="137" w:lineRule="exact" w:before="13"/>
              <w:ind w:right="5"/>
              <w:rPr>
                <w:sz w:val="14"/>
              </w:rPr>
            </w:pPr>
            <w:r>
              <w:rPr>
                <w:sz w:val="14"/>
              </w:rPr>
              <w:t>-</w:t>
            </w:r>
            <w:r>
              <w:rPr>
                <w:spacing w:val="-2"/>
                <w:sz w:val="14"/>
              </w:rPr>
              <w:t>26.928</w:t>
            </w:r>
          </w:p>
        </w:tc>
        <w:tc>
          <w:tcPr>
            <w:tcW w:w="705" w:type="dxa"/>
            <w:tcBorders>
              <w:left w:val="single" w:sz="6" w:space="0" w:color="000000"/>
              <w:right w:val="single" w:sz="6" w:space="0" w:color="000000"/>
            </w:tcBorders>
          </w:tcPr>
          <w:p>
            <w:pPr>
              <w:pStyle w:val="TableParagraph"/>
              <w:spacing w:line="137" w:lineRule="exact" w:before="13"/>
              <w:ind w:left="243"/>
              <w:jc w:val="left"/>
              <w:rPr>
                <w:sz w:val="14"/>
              </w:rPr>
            </w:pPr>
            <w:r>
              <w:rPr>
                <w:spacing w:val="-5"/>
                <w:sz w:val="14"/>
              </w:rPr>
              <w:t>100</w:t>
            </w:r>
          </w:p>
        </w:tc>
        <w:tc>
          <w:tcPr>
            <w:tcW w:w="814" w:type="dxa"/>
            <w:tcBorders>
              <w:left w:val="single" w:sz="6" w:space="0" w:color="000000"/>
              <w:right w:val="single" w:sz="6" w:space="0" w:color="000000"/>
            </w:tcBorders>
          </w:tcPr>
          <w:p>
            <w:pPr>
              <w:pStyle w:val="TableParagraph"/>
              <w:spacing w:line="137" w:lineRule="exact" w:before="13"/>
              <w:ind w:left="252"/>
              <w:jc w:val="left"/>
              <w:rPr>
                <w:sz w:val="14"/>
              </w:rPr>
            </w:pPr>
            <w:r>
              <w:rPr>
                <w:spacing w:val="-5"/>
                <w:sz w:val="14"/>
              </w:rPr>
              <w:t>-</w:t>
            </w:r>
            <w:r>
              <w:rPr>
                <w:spacing w:val="-4"/>
                <w:sz w:val="14"/>
              </w:rPr>
              <w:t>0,35</w:t>
            </w:r>
          </w:p>
        </w:tc>
        <w:tc>
          <w:tcPr>
            <w:tcW w:w="875" w:type="dxa"/>
            <w:tcBorders>
              <w:left w:val="single" w:sz="6" w:space="0" w:color="000000"/>
              <w:right w:val="single" w:sz="6" w:space="0" w:color="000000"/>
            </w:tcBorders>
          </w:tcPr>
          <w:p>
            <w:pPr>
              <w:pStyle w:val="TableParagraph"/>
              <w:spacing w:line="137" w:lineRule="exact" w:before="13"/>
              <w:ind w:right="4"/>
              <w:rPr>
                <w:sz w:val="14"/>
              </w:rPr>
            </w:pPr>
            <w:r>
              <w:rPr>
                <w:sz w:val="14"/>
              </w:rPr>
              <w:t>-</w:t>
            </w:r>
            <w:r>
              <w:rPr>
                <w:spacing w:val="-4"/>
                <w:sz w:val="14"/>
              </w:rPr>
              <w:t>0,39</w:t>
            </w:r>
          </w:p>
        </w:tc>
        <w:tc>
          <w:tcPr>
            <w:tcW w:w="705" w:type="dxa"/>
            <w:tcBorders>
              <w:left w:val="single" w:sz="6" w:space="0" w:color="000000"/>
            </w:tcBorders>
          </w:tcPr>
          <w:p>
            <w:pPr>
              <w:pStyle w:val="TableParagraph"/>
              <w:spacing w:line="137" w:lineRule="exact" w:before="13"/>
              <w:ind w:right="2"/>
              <w:rPr>
                <w:sz w:val="14"/>
              </w:rPr>
            </w:pPr>
            <w:r>
              <w:rPr>
                <w:spacing w:val="-4"/>
                <w:sz w:val="14"/>
              </w:rPr>
              <w:t>0,10</w:t>
            </w:r>
          </w:p>
        </w:tc>
        <w:tc>
          <w:tcPr>
            <w:tcW w:w="703" w:type="dxa"/>
            <w:tcBorders>
              <w:right w:val="single" w:sz="6" w:space="0" w:color="000000"/>
            </w:tcBorders>
          </w:tcPr>
          <w:p>
            <w:pPr>
              <w:pStyle w:val="TableParagraph"/>
              <w:spacing w:line="137" w:lineRule="exact" w:before="13"/>
              <w:rPr>
                <w:sz w:val="14"/>
              </w:rPr>
            </w:pPr>
            <w:r>
              <w:rPr>
                <w:spacing w:val="-5"/>
                <w:sz w:val="14"/>
              </w:rPr>
              <w:t>-</w:t>
            </w:r>
            <w:r>
              <w:rPr>
                <w:spacing w:val="-4"/>
                <w:sz w:val="14"/>
              </w:rPr>
              <w:t>0,50</w:t>
            </w:r>
          </w:p>
        </w:tc>
      </w:tr>
      <w:tr>
        <w:trPr>
          <w:trHeight w:val="177" w:hRule="atLeast"/>
        </w:trPr>
        <w:tc>
          <w:tcPr>
            <w:tcW w:w="704" w:type="dxa"/>
          </w:tcPr>
          <w:p>
            <w:pPr>
              <w:pStyle w:val="TableParagraph"/>
              <w:spacing w:line="146" w:lineRule="exact" w:before="12"/>
              <w:ind w:left="19"/>
              <w:jc w:val="center"/>
              <w:rPr>
                <w:rFonts w:ascii="Arial"/>
                <w:b/>
                <w:sz w:val="14"/>
              </w:rPr>
            </w:pPr>
            <w:r>
              <w:rPr>
                <w:rFonts w:ascii="Arial"/>
                <w:b/>
                <w:spacing w:val="-2"/>
                <w:sz w:val="14"/>
              </w:rPr>
              <w:t>2.022</w:t>
            </w:r>
          </w:p>
        </w:tc>
        <w:tc>
          <w:tcPr>
            <w:tcW w:w="942" w:type="dxa"/>
          </w:tcPr>
          <w:p>
            <w:pPr>
              <w:pStyle w:val="TableParagraph"/>
              <w:spacing w:line="146" w:lineRule="exact" w:before="12"/>
              <w:ind w:right="6"/>
              <w:rPr>
                <w:rFonts w:ascii="Arial"/>
                <w:b/>
                <w:sz w:val="14"/>
              </w:rPr>
            </w:pPr>
            <w:r>
              <w:rPr>
                <w:rFonts w:ascii="Arial"/>
                <w:b/>
                <w:spacing w:val="-2"/>
                <w:sz w:val="14"/>
              </w:rPr>
              <w:t>6.757.745</w:t>
            </w:r>
          </w:p>
        </w:tc>
        <w:tc>
          <w:tcPr>
            <w:tcW w:w="1045" w:type="dxa"/>
          </w:tcPr>
          <w:p>
            <w:pPr>
              <w:pStyle w:val="TableParagraph"/>
              <w:spacing w:line="146" w:lineRule="exact" w:before="12"/>
              <w:ind w:left="24" w:right="4"/>
              <w:jc w:val="center"/>
              <w:rPr>
                <w:rFonts w:ascii="Arial"/>
                <w:b/>
                <w:sz w:val="14"/>
              </w:rPr>
            </w:pPr>
            <w:r>
              <w:rPr>
                <w:rFonts w:ascii="Arial"/>
                <w:b/>
                <w:spacing w:val="-2"/>
                <w:sz w:val="14"/>
              </w:rPr>
              <w:t>96.800</w:t>
            </w:r>
          </w:p>
        </w:tc>
        <w:tc>
          <w:tcPr>
            <w:tcW w:w="928" w:type="dxa"/>
          </w:tcPr>
          <w:p>
            <w:pPr>
              <w:pStyle w:val="TableParagraph"/>
              <w:spacing w:line="146" w:lineRule="exact" w:before="12"/>
              <w:ind w:left="21"/>
              <w:jc w:val="center"/>
              <w:rPr>
                <w:rFonts w:ascii="Arial"/>
                <w:b/>
                <w:sz w:val="14"/>
              </w:rPr>
            </w:pPr>
            <w:r>
              <w:rPr>
                <w:rFonts w:ascii="Arial"/>
                <w:b/>
                <w:spacing w:val="-2"/>
                <w:sz w:val="14"/>
              </w:rPr>
              <w:t>69,81</w:t>
            </w:r>
          </w:p>
        </w:tc>
        <w:tc>
          <w:tcPr>
            <w:tcW w:w="856" w:type="dxa"/>
            <w:tcBorders>
              <w:right w:val="single" w:sz="6" w:space="0" w:color="000000"/>
            </w:tcBorders>
          </w:tcPr>
          <w:p>
            <w:pPr>
              <w:pStyle w:val="TableParagraph"/>
              <w:spacing w:line="146" w:lineRule="exact" w:before="12"/>
              <w:ind w:right="5"/>
              <w:rPr>
                <w:rFonts w:ascii="Arial"/>
                <w:b/>
                <w:sz w:val="14"/>
              </w:rPr>
            </w:pPr>
            <w:r>
              <w:rPr>
                <w:rFonts w:ascii="Arial"/>
                <w:b/>
                <w:sz w:val="14"/>
              </w:rPr>
              <w:t>-</w:t>
            </w:r>
            <w:r>
              <w:rPr>
                <w:rFonts w:ascii="Arial"/>
                <w:b/>
                <w:spacing w:val="-2"/>
                <w:sz w:val="14"/>
              </w:rPr>
              <w:t>70.486</w:t>
            </w:r>
          </w:p>
        </w:tc>
        <w:tc>
          <w:tcPr>
            <w:tcW w:w="705" w:type="dxa"/>
            <w:tcBorders>
              <w:left w:val="single" w:sz="6" w:space="0" w:color="000000"/>
              <w:right w:val="single" w:sz="6" w:space="0" w:color="000000"/>
            </w:tcBorders>
          </w:tcPr>
          <w:p>
            <w:pPr>
              <w:pStyle w:val="TableParagraph"/>
              <w:spacing w:line="146" w:lineRule="exact" w:before="12"/>
              <w:ind w:left="243"/>
              <w:jc w:val="left"/>
              <w:rPr>
                <w:rFonts w:ascii="Arial"/>
                <w:b/>
                <w:sz w:val="14"/>
              </w:rPr>
            </w:pPr>
            <w:r>
              <w:rPr>
                <w:rFonts w:ascii="Arial"/>
                <w:b/>
                <w:spacing w:val="-5"/>
                <w:sz w:val="14"/>
              </w:rPr>
              <w:t>100</w:t>
            </w:r>
          </w:p>
        </w:tc>
        <w:tc>
          <w:tcPr>
            <w:tcW w:w="814" w:type="dxa"/>
            <w:tcBorders>
              <w:left w:val="single" w:sz="6" w:space="0" w:color="000000"/>
              <w:right w:val="single" w:sz="6" w:space="0" w:color="000000"/>
            </w:tcBorders>
          </w:tcPr>
          <w:p>
            <w:pPr>
              <w:pStyle w:val="TableParagraph"/>
              <w:spacing w:line="146" w:lineRule="exact" w:before="12"/>
              <w:ind w:left="252"/>
              <w:jc w:val="left"/>
              <w:rPr>
                <w:rFonts w:ascii="Arial"/>
                <w:b/>
                <w:sz w:val="14"/>
              </w:rPr>
            </w:pPr>
            <w:r>
              <w:rPr>
                <w:rFonts w:ascii="Arial"/>
                <w:b/>
                <w:spacing w:val="-5"/>
                <w:sz w:val="14"/>
              </w:rPr>
              <w:t>-</w:t>
            </w:r>
            <w:r>
              <w:rPr>
                <w:rFonts w:ascii="Arial"/>
                <w:b/>
                <w:spacing w:val="-4"/>
                <w:sz w:val="14"/>
              </w:rPr>
              <w:t>0,80</w:t>
            </w:r>
          </w:p>
        </w:tc>
        <w:tc>
          <w:tcPr>
            <w:tcW w:w="875" w:type="dxa"/>
            <w:tcBorders>
              <w:left w:val="single" w:sz="6" w:space="0" w:color="000000"/>
              <w:right w:val="single" w:sz="6" w:space="0" w:color="000000"/>
            </w:tcBorders>
          </w:tcPr>
          <w:p>
            <w:pPr>
              <w:pStyle w:val="TableParagraph"/>
              <w:spacing w:line="146" w:lineRule="exact" w:before="12"/>
              <w:ind w:right="4"/>
              <w:rPr>
                <w:rFonts w:ascii="Arial"/>
                <w:b/>
                <w:sz w:val="14"/>
              </w:rPr>
            </w:pPr>
            <w:r>
              <w:rPr>
                <w:rFonts w:ascii="Arial"/>
                <w:b/>
                <w:sz w:val="14"/>
              </w:rPr>
              <w:t>-</w:t>
            </w:r>
            <w:r>
              <w:rPr>
                <w:rFonts w:ascii="Arial"/>
                <w:b/>
                <w:spacing w:val="-4"/>
                <w:sz w:val="14"/>
              </w:rPr>
              <w:t>1,03</w:t>
            </w:r>
          </w:p>
        </w:tc>
        <w:tc>
          <w:tcPr>
            <w:tcW w:w="705" w:type="dxa"/>
            <w:tcBorders>
              <w:left w:val="single" w:sz="6" w:space="0" w:color="000000"/>
            </w:tcBorders>
          </w:tcPr>
          <w:p>
            <w:pPr>
              <w:pStyle w:val="TableParagraph"/>
              <w:spacing w:line="146" w:lineRule="exact" w:before="12"/>
              <w:ind w:right="2"/>
              <w:rPr>
                <w:rFonts w:ascii="Arial"/>
                <w:b/>
                <w:sz w:val="14"/>
              </w:rPr>
            </w:pPr>
            <w:r>
              <w:rPr>
                <w:rFonts w:ascii="Arial"/>
                <w:b/>
                <w:spacing w:val="-4"/>
                <w:sz w:val="14"/>
              </w:rPr>
              <w:t>0,10</w:t>
            </w:r>
          </w:p>
        </w:tc>
        <w:tc>
          <w:tcPr>
            <w:tcW w:w="703" w:type="dxa"/>
            <w:tcBorders>
              <w:right w:val="single" w:sz="6" w:space="0" w:color="000000"/>
            </w:tcBorders>
          </w:tcPr>
          <w:p>
            <w:pPr>
              <w:pStyle w:val="TableParagraph"/>
              <w:spacing w:line="146" w:lineRule="exact" w:before="12"/>
              <w:rPr>
                <w:rFonts w:ascii="Arial"/>
                <w:b/>
                <w:sz w:val="14"/>
              </w:rPr>
            </w:pPr>
            <w:r>
              <w:rPr>
                <w:rFonts w:ascii="Arial"/>
                <w:b/>
                <w:spacing w:val="-5"/>
                <w:sz w:val="14"/>
              </w:rPr>
              <w:t>-</w:t>
            </w:r>
            <w:r>
              <w:rPr>
                <w:rFonts w:ascii="Arial"/>
                <w:b/>
                <w:spacing w:val="-4"/>
                <w:sz w:val="14"/>
              </w:rPr>
              <w:t>1,13</w:t>
            </w:r>
          </w:p>
        </w:tc>
      </w:tr>
      <w:tr>
        <w:trPr>
          <w:trHeight w:val="177" w:hRule="atLeast"/>
        </w:trPr>
        <w:tc>
          <w:tcPr>
            <w:tcW w:w="704" w:type="dxa"/>
          </w:tcPr>
          <w:p>
            <w:pPr>
              <w:pStyle w:val="TableParagraph"/>
              <w:spacing w:line="145" w:lineRule="exact" w:before="12"/>
              <w:ind w:left="19"/>
              <w:jc w:val="center"/>
              <w:rPr>
                <w:rFonts w:ascii="Arial"/>
                <w:b/>
                <w:sz w:val="14"/>
              </w:rPr>
            </w:pPr>
            <w:r>
              <w:rPr>
                <w:rFonts w:ascii="Arial"/>
                <w:b/>
                <w:color w:val="3366FF"/>
                <w:spacing w:val="-2"/>
                <w:sz w:val="14"/>
              </w:rPr>
              <w:t>2.023</w:t>
            </w:r>
          </w:p>
        </w:tc>
        <w:tc>
          <w:tcPr>
            <w:tcW w:w="942" w:type="dxa"/>
          </w:tcPr>
          <w:p>
            <w:pPr>
              <w:pStyle w:val="TableParagraph"/>
              <w:spacing w:line="145" w:lineRule="exact" w:before="12"/>
              <w:ind w:right="6"/>
              <w:rPr>
                <w:rFonts w:ascii="Arial"/>
                <w:b/>
                <w:sz w:val="14"/>
              </w:rPr>
            </w:pPr>
            <w:r>
              <w:rPr>
                <w:rFonts w:ascii="Arial"/>
                <w:b/>
                <w:color w:val="3366FF"/>
                <w:spacing w:val="-2"/>
                <w:sz w:val="14"/>
              </w:rPr>
              <w:t>6.900.000</w:t>
            </w:r>
          </w:p>
        </w:tc>
        <w:tc>
          <w:tcPr>
            <w:tcW w:w="1045" w:type="dxa"/>
          </w:tcPr>
          <w:p>
            <w:pPr>
              <w:pStyle w:val="TableParagraph"/>
              <w:spacing w:line="145" w:lineRule="exact" w:before="12"/>
              <w:ind w:left="24" w:right="4"/>
              <w:jc w:val="center"/>
              <w:rPr>
                <w:rFonts w:ascii="Arial"/>
                <w:b/>
                <w:sz w:val="14"/>
              </w:rPr>
            </w:pPr>
            <w:r>
              <w:rPr>
                <w:rFonts w:ascii="Arial"/>
                <w:b/>
                <w:color w:val="3366FF"/>
                <w:spacing w:val="-2"/>
                <w:sz w:val="14"/>
              </w:rPr>
              <w:t>97.000</w:t>
            </w:r>
          </w:p>
        </w:tc>
        <w:tc>
          <w:tcPr>
            <w:tcW w:w="928" w:type="dxa"/>
          </w:tcPr>
          <w:p>
            <w:pPr>
              <w:pStyle w:val="TableParagraph"/>
              <w:spacing w:line="145" w:lineRule="exact" w:before="12"/>
              <w:ind w:left="21"/>
              <w:jc w:val="center"/>
              <w:rPr>
                <w:rFonts w:ascii="Arial"/>
                <w:b/>
                <w:sz w:val="14"/>
              </w:rPr>
            </w:pPr>
            <w:r>
              <w:rPr>
                <w:rFonts w:ascii="Arial"/>
                <w:b/>
                <w:color w:val="3366FF"/>
                <w:spacing w:val="-2"/>
                <w:sz w:val="14"/>
              </w:rPr>
              <w:t>71,13</w:t>
            </w:r>
          </w:p>
        </w:tc>
        <w:tc>
          <w:tcPr>
            <w:tcW w:w="856" w:type="dxa"/>
            <w:tcBorders>
              <w:right w:val="single" w:sz="6" w:space="0" w:color="000000"/>
            </w:tcBorders>
          </w:tcPr>
          <w:p>
            <w:pPr>
              <w:pStyle w:val="TableParagraph"/>
              <w:spacing w:line="145" w:lineRule="exact" w:before="12"/>
              <w:ind w:right="5"/>
              <w:rPr>
                <w:rFonts w:ascii="Arial"/>
                <w:b/>
                <w:sz w:val="14"/>
              </w:rPr>
            </w:pPr>
            <w:r>
              <w:rPr>
                <w:rFonts w:ascii="Arial"/>
                <w:b/>
                <w:color w:val="3366FF"/>
                <w:spacing w:val="-2"/>
                <w:sz w:val="14"/>
              </w:rPr>
              <w:t>142.255</w:t>
            </w:r>
          </w:p>
        </w:tc>
        <w:tc>
          <w:tcPr>
            <w:tcW w:w="705" w:type="dxa"/>
            <w:tcBorders>
              <w:left w:val="single" w:sz="6" w:space="0" w:color="000000"/>
              <w:right w:val="single" w:sz="6" w:space="0" w:color="000000"/>
            </w:tcBorders>
          </w:tcPr>
          <w:p>
            <w:pPr>
              <w:pStyle w:val="TableParagraph"/>
              <w:spacing w:line="145" w:lineRule="exact" w:before="12"/>
              <w:ind w:left="243"/>
              <w:jc w:val="left"/>
              <w:rPr>
                <w:rFonts w:ascii="Arial"/>
                <w:b/>
                <w:sz w:val="14"/>
              </w:rPr>
            </w:pPr>
            <w:r>
              <w:rPr>
                <w:rFonts w:ascii="Arial"/>
                <w:b/>
                <w:color w:val="3366FF"/>
                <w:spacing w:val="-5"/>
                <w:sz w:val="14"/>
              </w:rPr>
              <w:t>200</w:t>
            </w:r>
          </w:p>
        </w:tc>
        <w:tc>
          <w:tcPr>
            <w:tcW w:w="814" w:type="dxa"/>
            <w:tcBorders>
              <w:left w:val="single" w:sz="6" w:space="0" w:color="000000"/>
              <w:right w:val="single" w:sz="6" w:space="0" w:color="000000"/>
            </w:tcBorders>
          </w:tcPr>
          <w:p>
            <w:pPr>
              <w:pStyle w:val="TableParagraph"/>
              <w:spacing w:line="145" w:lineRule="exact" w:before="12"/>
              <w:ind w:left="278"/>
              <w:jc w:val="left"/>
              <w:rPr>
                <w:rFonts w:ascii="Arial"/>
                <w:b/>
                <w:sz w:val="14"/>
              </w:rPr>
            </w:pPr>
            <w:r>
              <w:rPr>
                <w:rFonts w:ascii="Arial"/>
                <w:b/>
                <w:color w:val="3366FF"/>
                <w:spacing w:val="-4"/>
                <w:sz w:val="14"/>
              </w:rPr>
              <w:t>1,32</w:t>
            </w:r>
          </w:p>
        </w:tc>
        <w:tc>
          <w:tcPr>
            <w:tcW w:w="875" w:type="dxa"/>
            <w:tcBorders>
              <w:left w:val="single" w:sz="6" w:space="0" w:color="000000"/>
              <w:right w:val="single" w:sz="6" w:space="0" w:color="000000"/>
            </w:tcBorders>
          </w:tcPr>
          <w:p>
            <w:pPr>
              <w:pStyle w:val="TableParagraph"/>
              <w:spacing w:line="145" w:lineRule="exact" w:before="12"/>
              <w:ind w:right="4"/>
              <w:rPr>
                <w:rFonts w:ascii="Arial"/>
                <w:b/>
                <w:sz w:val="14"/>
              </w:rPr>
            </w:pPr>
            <w:r>
              <w:rPr>
                <w:rFonts w:ascii="Arial"/>
                <w:b/>
                <w:color w:val="3366FF"/>
                <w:spacing w:val="-4"/>
                <w:sz w:val="14"/>
              </w:rPr>
              <w:t>2,11</w:t>
            </w:r>
          </w:p>
        </w:tc>
        <w:tc>
          <w:tcPr>
            <w:tcW w:w="705" w:type="dxa"/>
            <w:tcBorders>
              <w:left w:val="single" w:sz="6" w:space="0" w:color="000000"/>
            </w:tcBorders>
          </w:tcPr>
          <w:p>
            <w:pPr>
              <w:pStyle w:val="TableParagraph"/>
              <w:spacing w:line="145" w:lineRule="exact" w:before="12"/>
              <w:ind w:right="2"/>
              <w:rPr>
                <w:rFonts w:ascii="Arial"/>
                <w:b/>
                <w:sz w:val="14"/>
              </w:rPr>
            </w:pPr>
            <w:r>
              <w:rPr>
                <w:rFonts w:ascii="Arial"/>
                <w:b/>
                <w:color w:val="3366FF"/>
                <w:spacing w:val="-4"/>
                <w:sz w:val="14"/>
              </w:rPr>
              <w:t>0,21</w:t>
            </w:r>
          </w:p>
        </w:tc>
        <w:tc>
          <w:tcPr>
            <w:tcW w:w="703" w:type="dxa"/>
            <w:tcBorders>
              <w:right w:val="single" w:sz="6" w:space="0" w:color="000000"/>
            </w:tcBorders>
          </w:tcPr>
          <w:p>
            <w:pPr>
              <w:pStyle w:val="TableParagraph"/>
              <w:spacing w:line="145" w:lineRule="exact" w:before="12"/>
              <w:rPr>
                <w:rFonts w:ascii="Arial"/>
                <w:b/>
                <w:sz w:val="14"/>
              </w:rPr>
            </w:pPr>
            <w:r>
              <w:rPr>
                <w:rFonts w:ascii="Arial"/>
                <w:b/>
                <w:color w:val="3366FF"/>
                <w:spacing w:val="-4"/>
                <w:sz w:val="14"/>
              </w:rPr>
              <w:t>1,89</w:t>
            </w:r>
          </w:p>
        </w:tc>
      </w:tr>
      <w:tr>
        <w:trPr>
          <w:trHeight w:val="177" w:hRule="atLeast"/>
        </w:trPr>
        <w:tc>
          <w:tcPr>
            <w:tcW w:w="704" w:type="dxa"/>
          </w:tcPr>
          <w:p>
            <w:pPr>
              <w:pStyle w:val="TableParagraph"/>
              <w:spacing w:line="145" w:lineRule="exact" w:before="13"/>
              <w:ind w:left="19"/>
              <w:jc w:val="center"/>
              <w:rPr>
                <w:rFonts w:ascii="Arial"/>
                <w:b/>
                <w:sz w:val="14"/>
              </w:rPr>
            </w:pPr>
            <w:r>
              <w:rPr>
                <w:rFonts w:ascii="Arial"/>
                <w:b/>
                <w:color w:val="3366FF"/>
                <w:spacing w:val="-2"/>
                <w:sz w:val="14"/>
              </w:rPr>
              <w:t>2.024</w:t>
            </w:r>
          </w:p>
        </w:tc>
        <w:tc>
          <w:tcPr>
            <w:tcW w:w="942" w:type="dxa"/>
          </w:tcPr>
          <w:p>
            <w:pPr>
              <w:pStyle w:val="TableParagraph"/>
              <w:spacing w:line="145" w:lineRule="exact" w:before="13"/>
              <w:ind w:right="6"/>
              <w:rPr>
                <w:rFonts w:ascii="Arial"/>
                <w:b/>
                <w:sz w:val="14"/>
              </w:rPr>
            </w:pPr>
            <w:r>
              <w:rPr>
                <w:rFonts w:ascii="Arial"/>
                <w:b/>
                <w:color w:val="3366FF"/>
                <w:spacing w:val="-2"/>
                <w:sz w:val="14"/>
              </w:rPr>
              <w:t>7.050.000</w:t>
            </w:r>
          </w:p>
        </w:tc>
        <w:tc>
          <w:tcPr>
            <w:tcW w:w="1045" w:type="dxa"/>
          </w:tcPr>
          <w:p>
            <w:pPr>
              <w:pStyle w:val="TableParagraph"/>
              <w:spacing w:line="145" w:lineRule="exact" w:before="13"/>
              <w:ind w:left="24" w:right="4"/>
              <w:jc w:val="center"/>
              <w:rPr>
                <w:rFonts w:ascii="Arial"/>
                <w:b/>
                <w:sz w:val="14"/>
              </w:rPr>
            </w:pPr>
            <w:r>
              <w:rPr>
                <w:rFonts w:ascii="Arial"/>
                <w:b/>
                <w:color w:val="3366FF"/>
                <w:spacing w:val="-2"/>
                <w:sz w:val="14"/>
              </w:rPr>
              <w:t>97.200</w:t>
            </w:r>
          </w:p>
        </w:tc>
        <w:tc>
          <w:tcPr>
            <w:tcW w:w="928" w:type="dxa"/>
          </w:tcPr>
          <w:p>
            <w:pPr>
              <w:pStyle w:val="TableParagraph"/>
              <w:spacing w:line="145" w:lineRule="exact" w:before="13"/>
              <w:ind w:left="21"/>
              <w:jc w:val="center"/>
              <w:rPr>
                <w:rFonts w:ascii="Arial"/>
                <w:b/>
                <w:sz w:val="14"/>
              </w:rPr>
            </w:pPr>
            <w:r>
              <w:rPr>
                <w:rFonts w:ascii="Arial"/>
                <w:b/>
                <w:color w:val="3366FF"/>
                <w:spacing w:val="-2"/>
                <w:sz w:val="14"/>
              </w:rPr>
              <w:t>72,53</w:t>
            </w:r>
          </w:p>
        </w:tc>
        <w:tc>
          <w:tcPr>
            <w:tcW w:w="856" w:type="dxa"/>
            <w:tcBorders>
              <w:right w:val="single" w:sz="6" w:space="0" w:color="000000"/>
            </w:tcBorders>
          </w:tcPr>
          <w:p>
            <w:pPr>
              <w:pStyle w:val="TableParagraph"/>
              <w:spacing w:line="145" w:lineRule="exact" w:before="13"/>
              <w:ind w:right="5"/>
              <w:rPr>
                <w:rFonts w:ascii="Arial"/>
                <w:b/>
                <w:sz w:val="14"/>
              </w:rPr>
            </w:pPr>
            <w:r>
              <w:rPr>
                <w:rFonts w:ascii="Arial"/>
                <w:b/>
                <w:color w:val="3366FF"/>
                <w:spacing w:val="-2"/>
                <w:sz w:val="14"/>
              </w:rPr>
              <w:t>292.255</w:t>
            </w:r>
          </w:p>
        </w:tc>
        <w:tc>
          <w:tcPr>
            <w:tcW w:w="705" w:type="dxa"/>
            <w:tcBorders>
              <w:left w:val="single" w:sz="6" w:space="0" w:color="000000"/>
              <w:right w:val="single" w:sz="6" w:space="0" w:color="000000"/>
            </w:tcBorders>
          </w:tcPr>
          <w:p>
            <w:pPr>
              <w:pStyle w:val="TableParagraph"/>
              <w:spacing w:line="145" w:lineRule="exact" w:before="13"/>
              <w:ind w:left="243"/>
              <w:jc w:val="left"/>
              <w:rPr>
                <w:rFonts w:ascii="Arial"/>
                <w:b/>
                <w:sz w:val="14"/>
              </w:rPr>
            </w:pPr>
            <w:r>
              <w:rPr>
                <w:rFonts w:ascii="Arial"/>
                <w:b/>
                <w:color w:val="3366FF"/>
                <w:spacing w:val="-5"/>
                <w:sz w:val="14"/>
              </w:rPr>
              <w:t>200</w:t>
            </w:r>
          </w:p>
        </w:tc>
        <w:tc>
          <w:tcPr>
            <w:tcW w:w="814" w:type="dxa"/>
            <w:tcBorders>
              <w:left w:val="single" w:sz="6" w:space="0" w:color="000000"/>
              <w:right w:val="single" w:sz="6" w:space="0" w:color="000000"/>
            </w:tcBorders>
          </w:tcPr>
          <w:p>
            <w:pPr>
              <w:pStyle w:val="TableParagraph"/>
              <w:spacing w:line="145" w:lineRule="exact" w:before="13"/>
              <w:ind w:left="278"/>
              <w:jc w:val="left"/>
              <w:rPr>
                <w:rFonts w:ascii="Arial"/>
                <w:b/>
                <w:sz w:val="14"/>
              </w:rPr>
            </w:pPr>
            <w:r>
              <w:rPr>
                <w:rFonts w:ascii="Arial"/>
                <w:b/>
                <w:color w:val="3366FF"/>
                <w:spacing w:val="-4"/>
                <w:sz w:val="14"/>
              </w:rPr>
              <w:t>2,72</w:t>
            </w:r>
          </w:p>
        </w:tc>
        <w:tc>
          <w:tcPr>
            <w:tcW w:w="875" w:type="dxa"/>
            <w:tcBorders>
              <w:left w:val="single" w:sz="6" w:space="0" w:color="000000"/>
              <w:right w:val="single" w:sz="6" w:space="0" w:color="000000"/>
            </w:tcBorders>
          </w:tcPr>
          <w:p>
            <w:pPr>
              <w:pStyle w:val="TableParagraph"/>
              <w:spacing w:line="145" w:lineRule="exact" w:before="13"/>
              <w:ind w:right="4"/>
              <w:rPr>
                <w:rFonts w:ascii="Arial"/>
                <w:b/>
                <w:sz w:val="14"/>
              </w:rPr>
            </w:pPr>
            <w:r>
              <w:rPr>
                <w:rFonts w:ascii="Arial"/>
                <w:b/>
                <w:color w:val="3366FF"/>
                <w:spacing w:val="-4"/>
                <w:sz w:val="14"/>
              </w:rPr>
              <w:t>4,32</w:t>
            </w:r>
          </w:p>
        </w:tc>
        <w:tc>
          <w:tcPr>
            <w:tcW w:w="705" w:type="dxa"/>
            <w:tcBorders>
              <w:left w:val="single" w:sz="6" w:space="0" w:color="000000"/>
            </w:tcBorders>
          </w:tcPr>
          <w:p>
            <w:pPr>
              <w:pStyle w:val="TableParagraph"/>
              <w:spacing w:line="145" w:lineRule="exact" w:before="13"/>
              <w:ind w:right="2"/>
              <w:rPr>
                <w:rFonts w:ascii="Arial"/>
                <w:b/>
                <w:sz w:val="14"/>
              </w:rPr>
            </w:pPr>
            <w:r>
              <w:rPr>
                <w:rFonts w:ascii="Arial"/>
                <w:b/>
                <w:color w:val="3366FF"/>
                <w:spacing w:val="-4"/>
                <w:sz w:val="14"/>
              </w:rPr>
              <w:t>0,21</w:t>
            </w:r>
          </w:p>
        </w:tc>
        <w:tc>
          <w:tcPr>
            <w:tcW w:w="703" w:type="dxa"/>
            <w:tcBorders>
              <w:right w:val="single" w:sz="6" w:space="0" w:color="000000"/>
            </w:tcBorders>
          </w:tcPr>
          <w:p>
            <w:pPr>
              <w:pStyle w:val="TableParagraph"/>
              <w:spacing w:line="145" w:lineRule="exact" w:before="13"/>
              <w:rPr>
                <w:rFonts w:ascii="Arial"/>
                <w:b/>
                <w:sz w:val="14"/>
              </w:rPr>
            </w:pPr>
            <w:r>
              <w:rPr>
                <w:rFonts w:ascii="Arial"/>
                <w:b/>
                <w:color w:val="3366FF"/>
                <w:spacing w:val="-4"/>
                <w:sz w:val="14"/>
              </w:rPr>
              <w:t>3,90</w:t>
            </w:r>
          </w:p>
        </w:tc>
      </w:tr>
      <w:tr>
        <w:trPr>
          <w:trHeight w:val="175" w:hRule="atLeast"/>
        </w:trPr>
        <w:tc>
          <w:tcPr>
            <w:tcW w:w="704" w:type="dxa"/>
            <w:tcBorders>
              <w:bottom w:val="single" w:sz="6" w:space="0" w:color="000000"/>
            </w:tcBorders>
          </w:tcPr>
          <w:p>
            <w:pPr>
              <w:pStyle w:val="TableParagraph"/>
              <w:spacing w:line="142" w:lineRule="exact" w:before="13"/>
              <w:ind w:left="19"/>
              <w:jc w:val="center"/>
              <w:rPr>
                <w:rFonts w:ascii="Arial"/>
                <w:b/>
                <w:sz w:val="14"/>
              </w:rPr>
            </w:pPr>
            <w:r>
              <w:rPr>
                <w:rFonts w:ascii="Arial"/>
                <w:b/>
                <w:color w:val="3366FF"/>
                <w:spacing w:val="-2"/>
                <w:sz w:val="14"/>
              </w:rPr>
              <w:t>2.025</w:t>
            </w:r>
          </w:p>
        </w:tc>
        <w:tc>
          <w:tcPr>
            <w:tcW w:w="942" w:type="dxa"/>
            <w:tcBorders>
              <w:bottom w:val="single" w:sz="6" w:space="0" w:color="000000"/>
            </w:tcBorders>
          </w:tcPr>
          <w:p>
            <w:pPr>
              <w:pStyle w:val="TableParagraph"/>
              <w:spacing w:line="142" w:lineRule="exact" w:before="13"/>
              <w:ind w:right="6"/>
              <w:rPr>
                <w:rFonts w:ascii="Arial"/>
                <w:b/>
                <w:sz w:val="14"/>
              </w:rPr>
            </w:pPr>
            <w:r>
              <w:rPr>
                <w:rFonts w:ascii="Arial"/>
                <w:b/>
                <w:color w:val="3366FF"/>
                <w:spacing w:val="-2"/>
                <w:sz w:val="14"/>
              </w:rPr>
              <w:t>7.250.000</w:t>
            </w:r>
          </w:p>
        </w:tc>
        <w:tc>
          <w:tcPr>
            <w:tcW w:w="1045" w:type="dxa"/>
            <w:tcBorders>
              <w:bottom w:val="single" w:sz="6" w:space="0" w:color="000000"/>
            </w:tcBorders>
          </w:tcPr>
          <w:p>
            <w:pPr>
              <w:pStyle w:val="TableParagraph"/>
              <w:spacing w:line="142" w:lineRule="exact" w:before="13"/>
              <w:ind w:left="24" w:right="4"/>
              <w:jc w:val="center"/>
              <w:rPr>
                <w:rFonts w:ascii="Arial"/>
                <w:b/>
                <w:sz w:val="14"/>
              </w:rPr>
            </w:pPr>
            <w:r>
              <w:rPr>
                <w:rFonts w:ascii="Arial"/>
                <w:b/>
                <w:color w:val="3366FF"/>
                <w:spacing w:val="-2"/>
                <w:sz w:val="14"/>
              </w:rPr>
              <w:t>97.500</w:t>
            </w:r>
          </w:p>
        </w:tc>
        <w:tc>
          <w:tcPr>
            <w:tcW w:w="928" w:type="dxa"/>
            <w:tcBorders>
              <w:bottom w:val="single" w:sz="6" w:space="0" w:color="000000"/>
            </w:tcBorders>
          </w:tcPr>
          <w:p>
            <w:pPr>
              <w:pStyle w:val="TableParagraph"/>
              <w:spacing w:line="142" w:lineRule="exact" w:before="13"/>
              <w:ind w:left="21"/>
              <w:jc w:val="center"/>
              <w:rPr>
                <w:rFonts w:ascii="Arial"/>
                <w:b/>
                <w:sz w:val="14"/>
              </w:rPr>
            </w:pPr>
            <w:r>
              <w:rPr>
                <w:rFonts w:ascii="Arial"/>
                <w:b/>
                <w:color w:val="3366FF"/>
                <w:spacing w:val="-2"/>
                <w:sz w:val="14"/>
              </w:rPr>
              <w:t>74,36</w:t>
            </w:r>
          </w:p>
        </w:tc>
        <w:tc>
          <w:tcPr>
            <w:tcW w:w="856" w:type="dxa"/>
            <w:tcBorders>
              <w:bottom w:val="single" w:sz="6" w:space="0" w:color="000000"/>
              <w:right w:val="single" w:sz="6" w:space="0" w:color="000000"/>
            </w:tcBorders>
          </w:tcPr>
          <w:p>
            <w:pPr>
              <w:pStyle w:val="TableParagraph"/>
              <w:spacing w:line="142" w:lineRule="exact" w:before="13"/>
              <w:ind w:right="5"/>
              <w:rPr>
                <w:rFonts w:ascii="Arial"/>
                <w:b/>
                <w:sz w:val="14"/>
              </w:rPr>
            </w:pPr>
            <w:r>
              <w:rPr>
                <w:rFonts w:ascii="Arial"/>
                <w:b/>
                <w:color w:val="3366FF"/>
                <w:spacing w:val="-2"/>
                <w:sz w:val="14"/>
              </w:rPr>
              <w:t>492.255</w:t>
            </w:r>
          </w:p>
        </w:tc>
        <w:tc>
          <w:tcPr>
            <w:tcW w:w="705" w:type="dxa"/>
            <w:tcBorders>
              <w:left w:val="single" w:sz="6" w:space="0" w:color="000000"/>
              <w:bottom w:val="single" w:sz="6" w:space="0" w:color="000000"/>
              <w:right w:val="single" w:sz="6" w:space="0" w:color="000000"/>
            </w:tcBorders>
          </w:tcPr>
          <w:p>
            <w:pPr>
              <w:pStyle w:val="TableParagraph"/>
              <w:spacing w:line="142" w:lineRule="exact" w:before="13"/>
              <w:ind w:left="243"/>
              <w:jc w:val="left"/>
              <w:rPr>
                <w:rFonts w:ascii="Arial"/>
                <w:b/>
                <w:sz w:val="14"/>
              </w:rPr>
            </w:pPr>
            <w:r>
              <w:rPr>
                <w:rFonts w:ascii="Arial"/>
                <w:b/>
                <w:color w:val="3366FF"/>
                <w:spacing w:val="-5"/>
                <w:sz w:val="14"/>
              </w:rPr>
              <w:t>300</w:t>
            </w:r>
          </w:p>
        </w:tc>
        <w:tc>
          <w:tcPr>
            <w:tcW w:w="814" w:type="dxa"/>
            <w:tcBorders>
              <w:left w:val="single" w:sz="6" w:space="0" w:color="000000"/>
              <w:bottom w:val="single" w:sz="6" w:space="0" w:color="000000"/>
              <w:right w:val="single" w:sz="6" w:space="0" w:color="000000"/>
            </w:tcBorders>
          </w:tcPr>
          <w:p>
            <w:pPr>
              <w:pStyle w:val="TableParagraph"/>
              <w:spacing w:line="142" w:lineRule="exact" w:before="13"/>
              <w:ind w:left="278"/>
              <w:jc w:val="left"/>
              <w:rPr>
                <w:rFonts w:ascii="Arial"/>
                <w:b/>
                <w:sz w:val="14"/>
              </w:rPr>
            </w:pPr>
            <w:r>
              <w:rPr>
                <w:rFonts w:ascii="Arial"/>
                <w:b/>
                <w:color w:val="3366FF"/>
                <w:spacing w:val="-4"/>
                <w:sz w:val="14"/>
              </w:rPr>
              <w:t>4,55</w:t>
            </w:r>
          </w:p>
        </w:tc>
        <w:tc>
          <w:tcPr>
            <w:tcW w:w="875" w:type="dxa"/>
            <w:tcBorders>
              <w:left w:val="single" w:sz="6" w:space="0" w:color="000000"/>
              <w:bottom w:val="single" w:sz="6" w:space="0" w:color="000000"/>
              <w:right w:val="single" w:sz="6" w:space="0" w:color="000000"/>
            </w:tcBorders>
          </w:tcPr>
          <w:p>
            <w:pPr>
              <w:pStyle w:val="TableParagraph"/>
              <w:spacing w:line="142" w:lineRule="exact" w:before="13"/>
              <w:ind w:right="4"/>
              <w:rPr>
                <w:rFonts w:ascii="Arial"/>
                <w:b/>
                <w:sz w:val="14"/>
              </w:rPr>
            </w:pPr>
            <w:r>
              <w:rPr>
                <w:rFonts w:ascii="Arial"/>
                <w:b/>
                <w:color w:val="3366FF"/>
                <w:spacing w:val="-4"/>
                <w:sz w:val="14"/>
              </w:rPr>
              <w:t>7,28</w:t>
            </w:r>
          </w:p>
        </w:tc>
        <w:tc>
          <w:tcPr>
            <w:tcW w:w="705" w:type="dxa"/>
            <w:tcBorders>
              <w:left w:val="single" w:sz="6" w:space="0" w:color="000000"/>
              <w:bottom w:val="single" w:sz="6" w:space="0" w:color="000000"/>
            </w:tcBorders>
          </w:tcPr>
          <w:p>
            <w:pPr>
              <w:pStyle w:val="TableParagraph"/>
              <w:spacing w:line="142" w:lineRule="exact" w:before="13"/>
              <w:ind w:right="2"/>
              <w:rPr>
                <w:rFonts w:ascii="Arial"/>
                <w:b/>
                <w:sz w:val="14"/>
              </w:rPr>
            </w:pPr>
            <w:r>
              <w:rPr>
                <w:rFonts w:ascii="Arial"/>
                <w:b/>
                <w:color w:val="3366FF"/>
                <w:spacing w:val="-4"/>
                <w:sz w:val="14"/>
              </w:rPr>
              <w:t>0,31</w:t>
            </w:r>
          </w:p>
        </w:tc>
        <w:tc>
          <w:tcPr>
            <w:tcW w:w="703" w:type="dxa"/>
            <w:tcBorders>
              <w:bottom w:val="single" w:sz="6" w:space="0" w:color="000000"/>
              <w:right w:val="single" w:sz="6" w:space="0" w:color="000000"/>
            </w:tcBorders>
          </w:tcPr>
          <w:p>
            <w:pPr>
              <w:pStyle w:val="TableParagraph"/>
              <w:spacing w:line="142" w:lineRule="exact" w:before="13"/>
              <w:rPr>
                <w:rFonts w:ascii="Arial"/>
                <w:b/>
                <w:sz w:val="14"/>
              </w:rPr>
            </w:pPr>
            <w:r>
              <w:rPr>
                <w:rFonts w:ascii="Arial"/>
                <w:b/>
                <w:color w:val="3366FF"/>
                <w:spacing w:val="-4"/>
                <w:sz w:val="14"/>
              </w:rPr>
              <w:t>6,51</w:t>
            </w:r>
          </w:p>
        </w:tc>
      </w:tr>
      <w:tr>
        <w:trPr>
          <w:trHeight w:val="172" w:hRule="atLeast"/>
        </w:trPr>
        <w:tc>
          <w:tcPr>
            <w:tcW w:w="704" w:type="dxa"/>
            <w:tcBorders>
              <w:top w:val="single" w:sz="6" w:space="0" w:color="000000"/>
              <w:bottom w:val="single" w:sz="6" w:space="0" w:color="000000"/>
            </w:tcBorders>
          </w:tcPr>
          <w:p>
            <w:pPr>
              <w:pStyle w:val="TableParagraph"/>
              <w:spacing w:line="147" w:lineRule="exact" w:before="6"/>
              <w:ind w:left="19"/>
              <w:jc w:val="center"/>
              <w:rPr>
                <w:rFonts w:ascii="Arial"/>
                <w:b/>
                <w:sz w:val="14"/>
              </w:rPr>
            </w:pPr>
            <w:r>
              <w:rPr>
                <w:rFonts w:ascii="Arial"/>
                <w:b/>
                <w:color w:val="3366FF"/>
                <w:spacing w:val="-2"/>
                <w:sz w:val="14"/>
              </w:rPr>
              <w:t>2.026</w:t>
            </w:r>
          </w:p>
        </w:tc>
        <w:tc>
          <w:tcPr>
            <w:tcW w:w="942" w:type="dxa"/>
            <w:tcBorders>
              <w:top w:val="single" w:sz="6" w:space="0" w:color="000000"/>
              <w:bottom w:val="single" w:sz="6" w:space="0" w:color="000000"/>
            </w:tcBorders>
          </w:tcPr>
          <w:p>
            <w:pPr>
              <w:pStyle w:val="TableParagraph"/>
              <w:spacing w:line="147" w:lineRule="exact" w:before="6"/>
              <w:ind w:right="6"/>
              <w:rPr>
                <w:rFonts w:ascii="Arial"/>
                <w:b/>
                <w:sz w:val="14"/>
              </w:rPr>
            </w:pPr>
            <w:r>
              <w:rPr>
                <w:rFonts w:ascii="Arial"/>
                <w:b/>
                <w:color w:val="3366FF"/>
                <w:spacing w:val="-2"/>
                <w:sz w:val="14"/>
              </w:rPr>
              <w:t>7.250.000</w:t>
            </w:r>
          </w:p>
        </w:tc>
        <w:tc>
          <w:tcPr>
            <w:tcW w:w="1045" w:type="dxa"/>
            <w:tcBorders>
              <w:top w:val="single" w:sz="6" w:space="0" w:color="000000"/>
              <w:bottom w:val="single" w:sz="6" w:space="0" w:color="000000"/>
            </w:tcBorders>
          </w:tcPr>
          <w:p>
            <w:pPr>
              <w:pStyle w:val="TableParagraph"/>
              <w:spacing w:line="147" w:lineRule="exact" w:before="6"/>
              <w:ind w:left="24" w:right="4"/>
              <w:jc w:val="center"/>
              <w:rPr>
                <w:rFonts w:ascii="Arial"/>
                <w:b/>
                <w:sz w:val="14"/>
              </w:rPr>
            </w:pPr>
            <w:r>
              <w:rPr>
                <w:rFonts w:ascii="Arial"/>
                <w:b/>
                <w:color w:val="3366FF"/>
                <w:spacing w:val="-2"/>
                <w:sz w:val="14"/>
              </w:rPr>
              <w:t>98.000</w:t>
            </w:r>
          </w:p>
        </w:tc>
        <w:tc>
          <w:tcPr>
            <w:tcW w:w="928" w:type="dxa"/>
            <w:tcBorders>
              <w:top w:val="single" w:sz="6" w:space="0" w:color="000000"/>
              <w:bottom w:val="single" w:sz="6" w:space="0" w:color="000000"/>
            </w:tcBorders>
          </w:tcPr>
          <w:p>
            <w:pPr>
              <w:pStyle w:val="TableParagraph"/>
              <w:spacing w:line="147" w:lineRule="exact" w:before="6"/>
              <w:ind w:left="21"/>
              <w:jc w:val="center"/>
              <w:rPr>
                <w:rFonts w:ascii="Arial"/>
                <w:b/>
                <w:sz w:val="14"/>
              </w:rPr>
            </w:pPr>
            <w:r>
              <w:rPr>
                <w:rFonts w:ascii="Arial"/>
                <w:b/>
                <w:color w:val="3366FF"/>
                <w:spacing w:val="-2"/>
                <w:sz w:val="14"/>
              </w:rPr>
              <w:t>73,98</w:t>
            </w:r>
          </w:p>
        </w:tc>
        <w:tc>
          <w:tcPr>
            <w:tcW w:w="856" w:type="dxa"/>
            <w:tcBorders>
              <w:top w:val="single" w:sz="6" w:space="0" w:color="000000"/>
              <w:bottom w:val="single" w:sz="6" w:space="0" w:color="000000"/>
              <w:right w:val="single" w:sz="6" w:space="0" w:color="000000"/>
            </w:tcBorders>
          </w:tcPr>
          <w:p>
            <w:pPr>
              <w:pStyle w:val="TableParagraph"/>
              <w:spacing w:line="147" w:lineRule="exact" w:before="6"/>
              <w:ind w:right="5"/>
              <w:rPr>
                <w:rFonts w:ascii="Arial"/>
                <w:b/>
                <w:sz w:val="14"/>
              </w:rPr>
            </w:pPr>
            <w:r>
              <w:rPr>
                <w:rFonts w:ascii="Arial"/>
                <w:b/>
                <w:color w:val="3366FF"/>
                <w:spacing w:val="-2"/>
                <w:sz w:val="14"/>
              </w:rPr>
              <w:t>350.000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147" w:lineRule="exact" w:before="6"/>
              <w:ind w:left="243"/>
              <w:jc w:val="left"/>
              <w:rPr>
                <w:rFonts w:ascii="Arial"/>
                <w:b/>
                <w:sz w:val="14"/>
              </w:rPr>
            </w:pPr>
            <w:r>
              <w:rPr>
                <w:rFonts w:ascii="Arial"/>
                <w:b/>
                <w:color w:val="3366FF"/>
                <w:spacing w:val="-5"/>
                <w:sz w:val="14"/>
              </w:rPr>
              <w:t>500</w:t>
            </w:r>
          </w:p>
        </w:tc>
        <w:tc>
          <w:tcPr>
            <w:tcW w:w="814" w:type="dxa"/>
            <w:tcBorders>
              <w:top w:val="single" w:sz="6" w:space="0" w:color="000000"/>
              <w:left w:val="single" w:sz="6" w:space="0" w:color="000000"/>
              <w:bottom w:val="single" w:sz="6" w:space="0" w:color="000000"/>
              <w:right w:val="single" w:sz="6" w:space="0" w:color="000000"/>
            </w:tcBorders>
          </w:tcPr>
          <w:p>
            <w:pPr>
              <w:pStyle w:val="TableParagraph"/>
              <w:spacing w:line="147" w:lineRule="exact" w:before="6"/>
              <w:ind w:left="278"/>
              <w:jc w:val="left"/>
              <w:rPr>
                <w:rFonts w:ascii="Arial"/>
                <w:b/>
                <w:sz w:val="14"/>
              </w:rPr>
            </w:pPr>
            <w:r>
              <w:rPr>
                <w:rFonts w:ascii="Arial"/>
                <w:b/>
                <w:color w:val="3366FF"/>
                <w:spacing w:val="-4"/>
                <w:sz w:val="14"/>
              </w:rPr>
              <w:t>2,85</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line="147" w:lineRule="exact" w:before="6"/>
              <w:ind w:right="4"/>
              <w:rPr>
                <w:rFonts w:ascii="Arial"/>
                <w:b/>
                <w:sz w:val="14"/>
              </w:rPr>
            </w:pPr>
            <w:r>
              <w:rPr>
                <w:rFonts w:ascii="Arial"/>
                <w:b/>
                <w:color w:val="3366FF"/>
                <w:spacing w:val="-4"/>
                <w:sz w:val="14"/>
              </w:rPr>
              <w:t>5,07</w:t>
            </w:r>
          </w:p>
        </w:tc>
        <w:tc>
          <w:tcPr>
            <w:tcW w:w="705" w:type="dxa"/>
            <w:tcBorders>
              <w:top w:val="single" w:sz="6" w:space="0" w:color="000000"/>
              <w:left w:val="single" w:sz="6" w:space="0" w:color="000000"/>
              <w:bottom w:val="single" w:sz="6" w:space="0" w:color="000000"/>
            </w:tcBorders>
          </w:tcPr>
          <w:p>
            <w:pPr>
              <w:pStyle w:val="TableParagraph"/>
              <w:spacing w:line="147" w:lineRule="exact" w:before="6"/>
              <w:ind w:right="2"/>
              <w:rPr>
                <w:rFonts w:ascii="Arial"/>
                <w:b/>
                <w:sz w:val="14"/>
              </w:rPr>
            </w:pPr>
            <w:r>
              <w:rPr>
                <w:rFonts w:ascii="Arial"/>
                <w:b/>
                <w:color w:val="3366FF"/>
                <w:spacing w:val="-4"/>
                <w:sz w:val="14"/>
              </w:rPr>
              <w:t>0,52</w:t>
            </w:r>
          </w:p>
        </w:tc>
        <w:tc>
          <w:tcPr>
            <w:tcW w:w="703" w:type="dxa"/>
            <w:tcBorders>
              <w:top w:val="single" w:sz="6" w:space="0" w:color="000000"/>
              <w:bottom w:val="single" w:sz="6" w:space="0" w:color="000000"/>
              <w:right w:val="single" w:sz="6" w:space="0" w:color="000000"/>
            </w:tcBorders>
          </w:tcPr>
          <w:p>
            <w:pPr>
              <w:pStyle w:val="TableParagraph"/>
              <w:spacing w:line="147" w:lineRule="exact" w:before="6"/>
              <w:rPr>
                <w:rFonts w:ascii="Arial"/>
                <w:b/>
                <w:sz w:val="14"/>
              </w:rPr>
            </w:pPr>
            <w:r>
              <w:rPr>
                <w:rFonts w:ascii="Arial"/>
                <w:b/>
                <w:color w:val="3366FF"/>
                <w:spacing w:val="-4"/>
                <w:sz w:val="14"/>
              </w:rPr>
              <w:t>4,00</w:t>
            </w:r>
          </w:p>
        </w:tc>
      </w:tr>
      <w:tr>
        <w:trPr>
          <w:trHeight w:val="167" w:hRule="atLeast"/>
        </w:trPr>
        <w:tc>
          <w:tcPr>
            <w:tcW w:w="704" w:type="dxa"/>
            <w:tcBorders>
              <w:top w:val="single" w:sz="6" w:space="0" w:color="000000"/>
              <w:right w:val="single" w:sz="4" w:space="0" w:color="D3D3D3"/>
            </w:tcBorders>
          </w:tcPr>
          <w:p>
            <w:pPr>
              <w:pStyle w:val="TableParagraph"/>
              <w:jc w:val="left"/>
              <w:rPr>
                <w:rFonts w:ascii="Times New Roman"/>
                <w:sz w:val="10"/>
              </w:rPr>
            </w:pPr>
          </w:p>
        </w:tc>
        <w:tc>
          <w:tcPr>
            <w:tcW w:w="942" w:type="dxa"/>
            <w:tcBorders>
              <w:top w:val="single" w:sz="6" w:space="0" w:color="000000"/>
              <w:left w:val="single" w:sz="4" w:space="0" w:color="D3D3D3"/>
              <w:right w:val="single" w:sz="4" w:space="0" w:color="D3D3D3"/>
            </w:tcBorders>
          </w:tcPr>
          <w:p>
            <w:pPr>
              <w:pStyle w:val="TableParagraph"/>
              <w:jc w:val="left"/>
              <w:rPr>
                <w:rFonts w:ascii="Times New Roman"/>
                <w:sz w:val="10"/>
              </w:rPr>
            </w:pPr>
          </w:p>
        </w:tc>
        <w:tc>
          <w:tcPr>
            <w:tcW w:w="1045" w:type="dxa"/>
            <w:tcBorders>
              <w:top w:val="single" w:sz="6" w:space="0" w:color="000000"/>
              <w:left w:val="single" w:sz="4" w:space="0" w:color="D3D3D3"/>
              <w:right w:val="single" w:sz="4" w:space="0" w:color="D3D3D3"/>
            </w:tcBorders>
          </w:tcPr>
          <w:p>
            <w:pPr>
              <w:pStyle w:val="TableParagraph"/>
              <w:jc w:val="left"/>
              <w:rPr>
                <w:rFonts w:ascii="Times New Roman"/>
                <w:sz w:val="10"/>
              </w:rPr>
            </w:pPr>
          </w:p>
        </w:tc>
        <w:tc>
          <w:tcPr>
            <w:tcW w:w="928" w:type="dxa"/>
            <w:tcBorders>
              <w:top w:val="single" w:sz="6" w:space="0" w:color="000000"/>
              <w:left w:val="single" w:sz="4" w:space="0" w:color="D3D3D3"/>
              <w:right w:val="single" w:sz="4" w:space="0" w:color="D3D3D3"/>
            </w:tcBorders>
          </w:tcPr>
          <w:p>
            <w:pPr>
              <w:pStyle w:val="TableParagraph"/>
              <w:jc w:val="left"/>
              <w:rPr>
                <w:rFonts w:ascii="Times New Roman"/>
                <w:sz w:val="10"/>
              </w:rPr>
            </w:pPr>
          </w:p>
        </w:tc>
        <w:tc>
          <w:tcPr>
            <w:tcW w:w="856" w:type="dxa"/>
            <w:tcBorders>
              <w:top w:val="single" w:sz="6" w:space="0" w:color="000000"/>
              <w:left w:val="single" w:sz="4" w:space="0" w:color="D3D3D3"/>
              <w:right w:val="single" w:sz="6" w:space="0" w:color="D3D3D3"/>
            </w:tcBorders>
          </w:tcPr>
          <w:p>
            <w:pPr>
              <w:pStyle w:val="TableParagraph"/>
              <w:jc w:val="left"/>
              <w:rPr>
                <w:rFonts w:ascii="Times New Roman"/>
                <w:sz w:val="10"/>
              </w:rPr>
            </w:pPr>
          </w:p>
        </w:tc>
        <w:tc>
          <w:tcPr>
            <w:tcW w:w="705" w:type="dxa"/>
            <w:tcBorders>
              <w:top w:val="single" w:sz="6" w:space="0" w:color="000000"/>
              <w:left w:val="single" w:sz="6" w:space="0" w:color="D3D3D3"/>
              <w:right w:val="single" w:sz="6" w:space="0" w:color="D3D3D3"/>
            </w:tcBorders>
          </w:tcPr>
          <w:p>
            <w:pPr>
              <w:pStyle w:val="TableParagraph"/>
              <w:jc w:val="left"/>
              <w:rPr>
                <w:rFonts w:ascii="Times New Roman"/>
                <w:sz w:val="10"/>
              </w:rPr>
            </w:pPr>
          </w:p>
        </w:tc>
        <w:tc>
          <w:tcPr>
            <w:tcW w:w="814" w:type="dxa"/>
            <w:tcBorders>
              <w:top w:val="single" w:sz="6" w:space="0" w:color="000000"/>
              <w:left w:val="single" w:sz="6" w:space="0" w:color="D3D3D3"/>
              <w:right w:val="single" w:sz="6" w:space="0" w:color="D3D3D3"/>
            </w:tcBorders>
          </w:tcPr>
          <w:p>
            <w:pPr>
              <w:pStyle w:val="TableParagraph"/>
              <w:jc w:val="left"/>
              <w:rPr>
                <w:rFonts w:ascii="Times New Roman"/>
                <w:sz w:val="10"/>
              </w:rPr>
            </w:pPr>
          </w:p>
        </w:tc>
        <w:tc>
          <w:tcPr>
            <w:tcW w:w="875" w:type="dxa"/>
            <w:tcBorders>
              <w:top w:val="single" w:sz="6" w:space="0" w:color="000000"/>
              <w:left w:val="single" w:sz="6" w:space="0" w:color="D3D3D3"/>
              <w:right w:val="single" w:sz="6" w:space="0" w:color="D3D3D3"/>
            </w:tcBorders>
          </w:tcPr>
          <w:p>
            <w:pPr>
              <w:pStyle w:val="TableParagraph"/>
              <w:jc w:val="left"/>
              <w:rPr>
                <w:rFonts w:ascii="Times New Roman"/>
                <w:sz w:val="10"/>
              </w:rPr>
            </w:pPr>
          </w:p>
        </w:tc>
        <w:tc>
          <w:tcPr>
            <w:tcW w:w="705" w:type="dxa"/>
            <w:tcBorders>
              <w:top w:val="single" w:sz="6" w:space="0" w:color="000000"/>
              <w:left w:val="single" w:sz="6" w:space="0" w:color="D3D3D3"/>
              <w:right w:val="single" w:sz="4" w:space="0" w:color="D3D3D3"/>
            </w:tcBorders>
          </w:tcPr>
          <w:p>
            <w:pPr>
              <w:pStyle w:val="TableParagraph"/>
              <w:jc w:val="left"/>
              <w:rPr>
                <w:rFonts w:ascii="Times New Roman"/>
                <w:sz w:val="10"/>
              </w:rPr>
            </w:pPr>
          </w:p>
        </w:tc>
        <w:tc>
          <w:tcPr>
            <w:tcW w:w="703" w:type="dxa"/>
            <w:tcBorders>
              <w:top w:val="single" w:sz="6" w:space="0" w:color="000000"/>
              <w:left w:val="single" w:sz="4" w:space="0" w:color="D3D3D3"/>
              <w:right w:val="single" w:sz="6" w:space="0" w:color="000000"/>
            </w:tcBorders>
          </w:tcPr>
          <w:p>
            <w:pPr>
              <w:pStyle w:val="TableParagraph"/>
              <w:jc w:val="left"/>
              <w:rPr>
                <w:rFonts w:ascii="Times New Roman"/>
                <w:sz w:val="10"/>
              </w:rPr>
            </w:pPr>
          </w:p>
        </w:tc>
      </w:tr>
      <w:tr>
        <w:trPr>
          <w:trHeight w:val="175" w:hRule="atLeast"/>
        </w:trPr>
        <w:tc>
          <w:tcPr>
            <w:tcW w:w="704" w:type="dxa"/>
            <w:tcBorders>
              <w:bottom w:val="single" w:sz="6" w:space="0" w:color="000000"/>
              <w:right w:val="single" w:sz="4" w:space="0" w:color="D3D3D3"/>
            </w:tcBorders>
          </w:tcPr>
          <w:p>
            <w:pPr>
              <w:pStyle w:val="TableParagraph"/>
              <w:jc w:val="left"/>
              <w:rPr>
                <w:rFonts w:ascii="Times New Roman"/>
                <w:sz w:val="10"/>
              </w:rPr>
            </w:pPr>
          </w:p>
        </w:tc>
        <w:tc>
          <w:tcPr>
            <w:tcW w:w="1987" w:type="dxa"/>
            <w:gridSpan w:val="2"/>
            <w:tcBorders>
              <w:left w:val="single" w:sz="4" w:space="0" w:color="D3D3D3"/>
              <w:bottom w:val="single" w:sz="6" w:space="0" w:color="000000"/>
              <w:right w:val="single" w:sz="4" w:space="0" w:color="D3D3D3"/>
            </w:tcBorders>
          </w:tcPr>
          <w:p>
            <w:pPr>
              <w:pStyle w:val="TableParagraph"/>
              <w:spacing w:line="142" w:lineRule="exact" w:before="13"/>
              <w:ind w:left="24"/>
              <w:jc w:val="left"/>
              <w:rPr>
                <w:rFonts w:ascii="Arial" w:hAnsi="Arial"/>
                <w:b/>
                <w:sz w:val="14"/>
              </w:rPr>
            </w:pPr>
            <w:r>
              <w:rPr>
                <w:rFonts w:ascii="Arial" w:hAnsi="Arial"/>
                <w:b/>
                <w:spacing w:val="-8"/>
                <w:sz w:val="14"/>
              </w:rPr>
              <w:t>VARIACIÓN</w:t>
            </w:r>
            <w:r>
              <w:rPr>
                <w:rFonts w:ascii="Arial" w:hAnsi="Arial"/>
                <w:b/>
                <w:spacing w:val="7"/>
                <w:sz w:val="14"/>
              </w:rPr>
              <w:t> </w:t>
            </w:r>
            <w:r>
              <w:rPr>
                <w:rFonts w:ascii="Arial" w:hAnsi="Arial"/>
                <w:b/>
                <w:spacing w:val="-8"/>
                <w:sz w:val="14"/>
              </w:rPr>
              <w:t>MEDIA</w:t>
            </w:r>
            <w:r>
              <w:rPr>
                <w:rFonts w:ascii="Arial" w:hAnsi="Arial"/>
                <w:b/>
                <w:spacing w:val="2"/>
                <w:sz w:val="14"/>
              </w:rPr>
              <w:t> </w:t>
            </w:r>
            <w:r>
              <w:rPr>
                <w:rFonts w:ascii="Arial" w:hAnsi="Arial"/>
                <w:b/>
                <w:spacing w:val="-8"/>
                <w:sz w:val="14"/>
              </w:rPr>
              <w:t>2006/22</w:t>
            </w:r>
          </w:p>
        </w:tc>
        <w:tc>
          <w:tcPr>
            <w:tcW w:w="928" w:type="dxa"/>
            <w:tcBorders>
              <w:left w:val="single" w:sz="4" w:space="0" w:color="D3D3D3"/>
              <w:bottom w:val="single" w:sz="6" w:space="0" w:color="000000"/>
            </w:tcBorders>
          </w:tcPr>
          <w:p>
            <w:pPr>
              <w:pStyle w:val="TableParagraph"/>
              <w:jc w:val="left"/>
              <w:rPr>
                <w:rFonts w:ascii="Times New Roman"/>
                <w:sz w:val="10"/>
              </w:rPr>
            </w:pPr>
          </w:p>
        </w:tc>
        <w:tc>
          <w:tcPr>
            <w:tcW w:w="856" w:type="dxa"/>
            <w:tcBorders>
              <w:bottom w:val="single" w:sz="6" w:space="0" w:color="000000"/>
              <w:right w:val="single" w:sz="6" w:space="0" w:color="000000"/>
            </w:tcBorders>
          </w:tcPr>
          <w:p>
            <w:pPr>
              <w:pStyle w:val="TableParagraph"/>
              <w:spacing w:line="142" w:lineRule="exact" w:before="13"/>
              <w:ind w:right="5"/>
              <w:rPr>
                <w:rFonts w:ascii="Arial"/>
                <w:b/>
                <w:sz w:val="14"/>
              </w:rPr>
            </w:pPr>
            <w:r>
              <w:rPr>
                <w:rFonts w:ascii="Arial"/>
                <w:b/>
                <w:spacing w:val="-2"/>
                <w:sz w:val="14"/>
              </w:rPr>
              <w:t>74.859,04</w:t>
            </w:r>
          </w:p>
        </w:tc>
        <w:tc>
          <w:tcPr>
            <w:tcW w:w="705" w:type="dxa"/>
            <w:tcBorders>
              <w:left w:val="single" w:sz="6" w:space="0" w:color="000000"/>
              <w:bottom w:val="single" w:sz="6" w:space="0" w:color="000000"/>
              <w:right w:val="single" w:sz="6" w:space="0" w:color="000000"/>
            </w:tcBorders>
          </w:tcPr>
          <w:p>
            <w:pPr>
              <w:pStyle w:val="TableParagraph"/>
              <w:spacing w:line="142" w:lineRule="exact" w:before="13"/>
              <w:ind w:right="5"/>
              <w:rPr>
                <w:rFonts w:ascii="Arial"/>
                <w:b/>
                <w:sz w:val="14"/>
              </w:rPr>
            </w:pPr>
            <w:r>
              <w:rPr>
                <w:rFonts w:ascii="Arial"/>
                <w:b/>
                <w:spacing w:val="-5"/>
                <w:sz w:val="14"/>
              </w:rPr>
              <w:t>88</w:t>
            </w:r>
          </w:p>
        </w:tc>
        <w:tc>
          <w:tcPr>
            <w:tcW w:w="814" w:type="dxa"/>
            <w:tcBorders>
              <w:left w:val="single" w:sz="6" w:space="0" w:color="000000"/>
              <w:bottom w:val="single" w:sz="6" w:space="0" w:color="000000"/>
              <w:right w:val="single" w:sz="6" w:space="0" w:color="000000"/>
            </w:tcBorders>
          </w:tcPr>
          <w:p>
            <w:pPr>
              <w:pStyle w:val="TableParagraph"/>
              <w:spacing w:line="142" w:lineRule="exact" w:before="13"/>
              <w:ind w:right="5"/>
              <w:rPr>
                <w:rFonts w:ascii="Arial"/>
                <w:b/>
                <w:sz w:val="14"/>
              </w:rPr>
            </w:pPr>
            <w:r>
              <w:rPr>
                <w:rFonts w:ascii="Arial"/>
                <w:b/>
                <w:spacing w:val="-4"/>
                <w:sz w:val="14"/>
              </w:rPr>
              <w:t>0,72</w:t>
            </w:r>
          </w:p>
        </w:tc>
        <w:tc>
          <w:tcPr>
            <w:tcW w:w="875" w:type="dxa"/>
            <w:tcBorders>
              <w:left w:val="single" w:sz="6" w:space="0" w:color="000000"/>
              <w:bottom w:val="single" w:sz="6" w:space="0" w:color="000000"/>
              <w:right w:val="single" w:sz="6" w:space="0" w:color="000000"/>
            </w:tcBorders>
          </w:tcPr>
          <w:p>
            <w:pPr>
              <w:pStyle w:val="TableParagraph"/>
              <w:spacing w:line="142" w:lineRule="exact" w:before="13"/>
              <w:ind w:right="4"/>
              <w:rPr>
                <w:rFonts w:ascii="Arial"/>
                <w:b/>
                <w:sz w:val="14"/>
              </w:rPr>
            </w:pPr>
            <w:r>
              <w:rPr>
                <w:rFonts w:ascii="Arial"/>
                <w:b/>
                <w:spacing w:val="-4"/>
                <w:sz w:val="14"/>
              </w:rPr>
              <w:t>1,42</w:t>
            </w:r>
          </w:p>
        </w:tc>
        <w:tc>
          <w:tcPr>
            <w:tcW w:w="705" w:type="dxa"/>
            <w:tcBorders>
              <w:left w:val="single" w:sz="6" w:space="0" w:color="000000"/>
              <w:bottom w:val="single" w:sz="6" w:space="0" w:color="000000"/>
            </w:tcBorders>
          </w:tcPr>
          <w:p>
            <w:pPr>
              <w:pStyle w:val="TableParagraph"/>
              <w:spacing w:line="142" w:lineRule="exact" w:before="13"/>
              <w:ind w:right="2"/>
              <w:rPr>
                <w:rFonts w:ascii="Arial"/>
                <w:b/>
                <w:sz w:val="14"/>
              </w:rPr>
            </w:pPr>
            <w:r>
              <w:rPr>
                <w:rFonts w:ascii="Arial"/>
                <w:b/>
                <w:spacing w:val="-4"/>
                <w:sz w:val="14"/>
              </w:rPr>
              <w:t>0,10</w:t>
            </w:r>
          </w:p>
        </w:tc>
        <w:tc>
          <w:tcPr>
            <w:tcW w:w="703" w:type="dxa"/>
            <w:tcBorders>
              <w:bottom w:val="single" w:sz="6" w:space="0" w:color="000000"/>
              <w:right w:val="single" w:sz="6" w:space="0" w:color="000000"/>
            </w:tcBorders>
          </w:tcPr>
          <w:p>
            <w:pPr>
              <w:pStyle w:val="TableParagraph"/>
              <w:spacing w:line="142" w:lineRule="exact" w:before="13"/>
              <w:rPr>
                <w:rFonts w:ascii="Arial"/>
                <w:b/>
                <w:sz w:val="14"/>
              </w:rPr>
            </w:pPr>
            <w:r>
              <w:rPr>
                <w:rFonts w:ascii="Arial"/>
                <w:b/>
                <w:spacing w:val="-4"/>
                <w:sz w:val="14"/>
              </w:rPr>
              <w:t>1,23</w:t>
            </w:r>
          </w:p>
        </w:tc>
      </w:tr>
      <w:tr>
        <w:trPr>
          <w:trHeight w:val="172" w:hRule="atLeast"/>
        </w:trPr>
        <w:tc>
          <w:tcPr>
            <w:tcW w:w="704" w:type="dxa"/>
            <w:tcBorders>
              <w:top w:val="single" w:sz="6" w:space="0" w:color="000000"/>
              <w:bottom w:val="single" w:sz="6" w:space="0" w:color="000000"/>
              <w:right w:val="single" w:sz="4" w:space="0" w:color="D3D3D3"/>
            </w:tcBorders>
          </w:tcPr>
          <w:p>
            <w:pPr>
              <w:pStyle w:val="TableParagraph"/>
              <w:jc w:val="left"/>
              <w:rPr>
                <w:rFonts w:ascii="Times New Roman"/>
                <w:sz w:val="10"/>
              </w:rPr>
            </w:pPr>
          </w:p>
        </w:tc>
        <w:tc>
          <w:tcPr>
            <w:tcW w:w="942" w:type="dxa"/>
            <w:tcBorders>
              <w:top w:val="single" w:sz="6" w:space="0" w:color="000000"/>
              <w:left w:val="single" w:sz="4" w:space="0" w:color="D3D3D3"/>
              <w:bottom w:val="single" w:sz="6" w:space="0" w:color="000000"/>
              <w:right w:val="single" w:sz="4" w:space="0" w:color="D3D3D3"/>
            </w:tcBorders>
          </w:tcPr>
          <w:p>
            <w:pPr>
              <w:pStyle w:val="TableParagraph"/>
              <w:jc w:val="left"/>
              <w:rPr>
                <w:rFonts w:ascii="Times New Roman"/>
                <w:sz w:val="10"/>
              </w:rPr>
            </w:pPr>
          </w:p>
        </w:tc>
        <w:tc>
          <w:tcPr>
            <w:tcW w:w="1045" w:type="dxa"/>
            <w:tcBorders>
              <w:top w:val="single" w:sz="6" w:space="0" w:color="000000"/>
              <w:left w:val="single" w:sz="4" w:space="0" w:color="D3D3D3"/>
              <w:bottom w:val="single" w:sz="6" w:space="0" w:color="000000"/>
              <w:right w:val="single" w:sz="4" w:space="0" w:color="D3D3D3"/>
            </w:tcBorders>
          </w:tcPr>
          <w:p>
            <w:pPr>
              <w:pStyle w:val="TableParagraph"/>
              <w:jc w:val="left"/>
              <w:rPr>
                <w:rFonts w:ascii="Times New Roman"/>
                <w:sz w:val="10"/>
              </w:rPr>
            </w:pPr>
          </w:p>
        </w:tc>
        <w:tc>
          <w:tcPr>
            <w:tcW w:w="928" w:type="dxa"/>
            <w:tcBorders>
              <w:top w:val="single" w:sz="6" w:space="0" w:color="000000"/>
              <w:left w:val="single" w:sz="4" w:space="0" w:color="D3D3D3"/>
              <w:bottom w:val="single" w:sz="6" w:space="0" w:color="000000"/>
            </w:tcBorders>
          </w:tcPr>
          <w:p>
            <w:pPr>
              <w:pStyle w:val="TableParagraph"/>
              <w:jc w:val="left"/>
              <w:rPr>
                <w:rFonts w:ascii="Times New Roman"/>
                <w:sz w:val="10"/>
              </w:rPr>
            </w:pPr>
          </w:p>
        </w:tc>
        <w:tc>
          <w:tcPr>
            <w:tcW w:w="856" w:type="dxa"/>
            <w:tcBorders>
              <w:top w:val="single" w:sz="6" w:space="0" w:color="000000"/>
              <w:bottom w:val="single" w:sz="6" w:space="0" w:color="000000"/>
              <w:right w:val="single" w:sz="6" w:space="0" w:color="000000"/>
            </w:tcBorders>
          </w:tcPr>
          <w:p>
            <w:pPr>
              <w:pStyle w:val="TableParagraph"/>
              <w:jc w:val="left"/>
              <w:rPr>
                <w:rFonts w:ascii="Times New Roman"/>
                <w:sz w:val="10"/>
              </w:rPr>
            </w:pPr>
          </w:p>
        </w:tc>
        <w:tc>
          <w:tcPr>
            <w:tcW w:w="70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0"/>
              </w:rPr>
            </w:pPr>
          </w:p>
        </w:tc>
        <w:tc>
          <w:tcPr>
            <w:tcW w:w="81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0"/>
              </w:rPr>
            </w:pPr>
          </w:p>
        </w:tc>
        <w:tc>
          <w:tcPr>
            <w:tcW w:w="87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0"/>
              </w:rPr>
            </w:pPr>
          </w:p>
        </w:tc>
        <w:tc>
          <w:tcPr>
            <w:tcW w:w="705" w:type="dxa"/>
            <w:tcBorders>
              <w:top w:val="single" w:sz="6" w:space="0" w:color="000000"/>
              <w:left w:val="single" w:sz="6" w:space="0" w:color="000000"/>
              <w:bottom w:val="single" w:sz="6" w:space="0" w:color="000000"/>
            </w:tcBorders>
          </w:tcPr>
          <w:p>
            <w:pPr>
              <w:pStyle w:val="TableParagraph"/>
              <w:jc w:val="left"/>
              <w:rPr>
                <w:rFonts w:ascii="Times New Roman"/>
                <w:sz w:val="10"/>
              </w:rPr>
            </w:pPr>
          </w:p>
        </w:tc>
        <w:tc>
          <w:tcPr>
            <w:tcW w:w="703" w:type="dxa"/>
            <w:tcBorders>
              <w:top w:val="single" w:sz="6" w:space="0" w:color="000000"/>
              <w:bottom w:val="single" w:sz="6" w:space="0" w:color="000000"/>
              <w:right w:val="single" w:sz="6" w:space="0" w:color="000000"/>
            </w:tcBorders>
          </w:tcPr>
          <w:p>
            <w:pPr>
              <w:pStyle w:val="TableParagraph"/>
              <w:jc w:val="left"/>
              <w:rPr>
                <w:rFonts w:ascii="Times New Roman"/>
                <w:sz w:val="10"/>
              </w:rPr>
            </w:pPr>
          </w:p>
        </w:tc>
      </w:tr>
      <w:tr>
        <w:trPr>
          <w:trHeight w:val="173" w:hRule="atLeast"/>
        </w:trPr>
        <w:tc>
          <w:tcPr>
            <w:tcW w:w="3619" w:type="dxa"/>
            <w:gridSpan w:val="4"/>
            <w:tcBorders>
              <w:top w:val="single" w:sz="6" w:space="0" w:color="000000"/>
            </w:tcBorders>
            <w:shd w:val="clear" w:color="auto" w:fill="FFFF99"/>
          </w:tcPr>
          <w:p>
            <w:pPr>
              <w:pStyle w:val="TableParagraph"/>
              <w:spacing w:line="146" w:lineRule="exact" w:before="7"/>
              <w:ind w:left="728"/>
              <w:jc w:val="left"/>
              <w:rPr>
                <w:rFonts w:ascii="Arial" w:hAnsi="Arial"/>
                <w:b/>
                <w:sz w:val="14"/>
              </w:rPr>
            </w:pPr>
            <w:r>
              <w:rPr>
                <w:rFonts w:ascii="Arial" w:hAnsi="Arial"/>
                <w:b/>
                <w:spacing w:val="-8"/>
                <w:sz w:val="14"/>
              </w:rPr>
              <w:t>VARIACIÓN</w:t>
            </w:r>
            <w:r>
              <w:rPr>
                <w:rFonts w:ascii="Arial" w:hAnsi="Arial"/>
                <w:b/>
                <w:spacing w:val="7"/>
                <w:sz w:val="14"/>
              </w:rPr>
              <w:t> </w:t>
            </w:r>
            <w:r>
              <w:rPr>
                <w:rFonts w:ascii="Arial" w:hAnsi="Arial"/>
                <w:b/>
                <w:spacing w:val="-8"/>
                <w:sz w:val="14"/>
              </w:rPr>
              <w:t>MEDIA</w:t>
            </w:r>
            <w:r>
              <w:rPr>
                <w:rFonts w:ascii="Arial" w:hAnsi="Arial"/>
                <w:b/>
                <w:spacing w:val="2"/>
                <w:sz w:val="14"/>
              </w:rPr>
              <w:t> </w:t>
            </w:r>
            <w:r>
              <w:rPr>
                <w:rFonts w:ascii="Arial" w:hAnsi="Arial"/>
                <w:b/>
                <w:spacing w:val="-8"/>
                <w:sz w:val="14"/>
              </w:rPr>
              <w:t>2008/22</w:t>
            </w:r>
          </w:p>
        </w:tc>
        <w:tc>
          <w:tcPr>
            <w:tcW w:w="856" w:type="dxa"/>
            <w:tcBorders>
              <w:top w:val="single" w:sz="6" w:space="0" w:color="000000"/>
              <w:right w:val="single" w:sz="6" w:space="0" w:color="000000"/>
            </w:tcBorders>
            <w:shd w:val="clear" w:color="auto" w:fill="FFFF99"/>
          </w:tcPr>
          <w:p>
            <w:pPr>
              <w:pStyle w:val="TableParagraph"/>
              <w:spacing w:line="146" w:lineRule="exact" w:before="7"/>
              <w:ind w:right="6"/>
              <w:rPr>
                <w:rFonts w:ascii="Arial"/>
                <w:b/>
                <w:sz w:val="14"/>
              </w:rPr>
            </w:pPr>
            <w:r>
              <w:rPr>
                <w:rFonts w:ascii="Arial"/>
                <w:b/>
                <w:spacing w:val="-5"/>
                <w:sz w:val="14"/>
              </w:rPr>
              <w:t>-</w:t>
            </w:r>
            <w:r>
              <w:rPr>
                <w:rFonts w:ascii="Arial"/>
                <w:b/>
                <w:spacing w:val="-2"/>
                <w:sz w:val="14"/>
              </w:rPr>
              <w:t>16.443,46</w:t>
            </w:r>
          </w:p>
        </w:tc>
        <w:tc>
          <w:tcPr>
            <w:tcW w:w="705" w:type="dxa"/>
            <w:tcBorders>
              <w:top w:val="single" w:sz="6" w:space="0" w:color="000000"/>
              <w:left w:val="single" w:sz="6" w:space="0" w:color="000000"/>
              <w:right w:val="single" w:sz="6" w:space="0" w:color="000000"/>
            </w:tcBorders>
            <w:shd w:val="clear" w:color="auto" w:fill="FFFF99"/>
          </w:tcPr>
          <w:p>
            <w:pPr>
              <w:pStyle w:val="TableParagraph"/>
              <w:spacing w:line="146" w:lineRule="exact" w:before="7"/>
              <w:ind w:right="5"/>
              <w:rPr>
                <w:rFonts w:ascii="Arial"/>
                <w:b/>
                <w:sz w:val="14"/>
              </w:rPr>
            </w:pPr>
            <w:r>
              <w:rPr>
                <w:rFonts w:ascii="Arial"/>
                <w:b/>
                <w:spacing w:val="-5"/>
                <w:sz w:val="14"/>
              </w:rPr>
              <w:t>-298</w:t>
            </w:r>
          </w:p>
        </w:tc>
        <w:tc>
          <w:tcPr>
            <w:tcW w:w="814" w:type="dxa"/>
            <w:tcBorders>
              <w:top w:val="single" w:sz="6" w:space="0" w:color="000000"/>
              <w:left w:val="single" w:sz="6" w:space="0" w:color="000000"/>
              <w:right w:val="single" w:sz="6" w:space="0" w:color="000000"/>
            </w:tcBorders>
            <w:shd w:val="clear" w:color="auto" w:fill="FFFF99"/>
          </w:tcPr>
          <w:p>
            <w:pPr>
              <w:pStyle w:val="TableParagraph"/>
              <w:spacing w:line="146" w:lineRule="exact" w:before="7"/>
              <w:ind w:right="5"/>
              <w:rPr>
                <w:rFonts w:ascii="Arial"/>
                <w:b/>
                <w:sz w:val="14"/>
              </w:rPr>
            </w:pPr>
            <w:r>
              <w:rPr>
                <w:rFonts w:ascii="Arial"/>
                <w:b/>
                <w:spacing w:val="-4"/>
                <w:sz w:val="14"/>
              </w:rPr>
              <w:t>0,23</w:t>
            </w:r>
          </w:p>
        </w:tc>
        <w:tc>
          <w:tcPr>
            <w:tcW w:w="875" w:type="dxa"/>
            <w:tcBorders>
              <w:top w:val="single" w:sz="6" w:space="0" w:color="000000"/>
              <w:left w:val="single" w:sz="6" w:space="0" w:color="000000"/>
              <w:right w:val="single" w:sz="6" w:space="0" w:color="000000"/>
            </w:tcBorders>
            <w:shd w:val="clear" w:color="auto" w:fill="FFFF99"/>
          </w:tcPr>
          <w:p>
            <w:pPr>
              <w:pStyle w:val="TableParagraph"/>
              <w:spacing w:line="146" w:lineRule="exact" w:before="7"/>
              <w:ind w:right="4"/>
              <w:rPr>
                <w:rFonts w:ascii="Arial"/>
                <w:b/>
                <w:sz w:val="14"/>
              </w:rPr>
            </w:pPr>
            <w:r>
              <w:rPr>
                <w:rFonts w:ascii="Arial"/>
                <w:b/>
                <w:sz w:val="14"/>
              </w:rPr>
              <w:t>-</w:t>
            </w:r>
            <w:r>
              <w:rPr>
                <w:rFonts w:ascii="Arial"/>
                <w:b/>
                <w:spacing w:val="-4"/>
                <w:sz w:val="14"/>
              </w:rPr>
              <w:t>0,18</w:t>
            </w:r>
          </w:p>
        </w:tc>
        <w:tc>
          <w:tcPr>
            <w:tcW w:w="705" w:type="dxa"/>
            <w:tcBorders>
              <w:top w:val="single" w:sz="6" w:space="0" w:color="000000"/>
              <w:left w:val="single" w:sz="6" w:space="0" w:color="000000"/>
            </w:tcBorders>
            <w:shd w:val="clear" w:color="auto" w:fill="FFFF99"/>
          </w:tcPr>
          <w:p>
            <w:pPr>
              <w:pStyle w:val="TableParagraph"/>
              <w:spacing w:line="146" w:lineRule="exact" w:before="7"/>
              <w:ind w:right="2"/>
              <w:rPr>
                <w:rFonts w:ascii="Arial"/>
                <w:b/>
                <w:sz w:val="14"/>
              </w:rPr>
            </w:pPr>
            <w:r>
              <w:rPr>
                <w:rFonts w:ascii="Arial"/>
                <w:b/>
                <w:sz w:val="14"/>
              </w:rPr>
              <w:t>-</w:t>
            </w:r>
            <w:r>
              <w:rPr>
                <w:rFonts w:ascii="Arial"/>
                <w:b/>
                <w:spacing w:val="-4"/>
                <w:sz w:val="14"/>
              </w:rPr>
              <w:t>0,29</w:t>
            </w:r>
          </w:p>
        </w:tc>
        <w:tc>
          <w:tcPr>
            <w:tcW w:w="703" w:type="dxa"/>
            <w:tcBorders>
              <w:top w:val="single" w:sz="6" w:space="0" w:color="000000"/>
              <w:right w:val="single" w:sz="6" w:space="0" w:color="000000"/>
            </w:tcBorders>
            <w:shd w:val="clear" w:color="auto" w:fill="FFFF99"/>
          </w:tcPr>
          <w:p>
            <w:pPr>
              <w:pStyle w:val="TableParagraph"/>
              <w:spacing w:line="146" w:lineRule="exact" w:before="7"/>
              <w:rPr>
                <w:rFonts w:ascii="Arial"/>
                <w:b/>
                <w:sz w:val="14"/>
              </w:rPr>
            </w:pPr>
            <w:r>
              <w:rPr>
                <w:rFonts w:ascii="Arial"/>
                <w:b/>
                <w:spacing w:val="-4"/>
                <w:sz w:val="14"/>
              </w:rPr>
              <w:t>0,38</w:t>
            </w:r>
          </w:p>
        </w:tc>
      </w:tr>
      <w:tr>
        <w:trPr>
          <w:trHeight w:val="169" w:hRule="atLeast"/>
        </w:trPr>
        <w:tc>
          <w:tcPr>
            <w:tcW w:w="704" w:type="dxa"/>
            <w:tcBorders>
              <w:bottom w:val="single" w:sz="6" w:space="0" w:color="D3D3D3"/>
              <w:right w:val="single" w:sz="4" w:space="0" w:color="D3D3D3"/>
            </w:tcBorders>
          </w:tcPr>
          <w:p>
            <w:pPr>
              <w:pStyle w:val="TableParagraph"/>
              <w:jc w:val="left"/>
              <w:rPr>
                <w:rFonts w:ascii="Times New Roman"/>
                <w:sz w:val="10"/>
              </w:rPr>
            </w:pPr>
          </w:p>
        </w:tc>
        <w:tc>
          <w:tcPr>
            <w:tcW w:w="942"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1045"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928"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856" w:type="dxa"/>
            <w:tcBorders>
              <w:left w:val="single" w:sz="4" w:space="0" w:color="D3D3D3"/>
              <w:bottom w:val="single" w:sz="6" w:space="0" w:color="D3D3D3"/>
              <w:right w:val="single" w:sz="6" w:space="0" w:color="D3D3D3"/>
            </w:tcBorders>
          </w:tcPr>
          <w:p>
            <w:pPr>
              <w:pStyle w:val="TableParagraph"/>
              <w:jc w:val="left"/>
              <w:rPr>
                <w:rFonts w:ascii="Times New Roman"/>
                <w:sz w:val="10"/>
              </w:rPr>
            </w:pPr>
          </w:p>
        </w:tc>
        <w:tc>
          <w:tcPr>
            <w:tcW w:w="705" w:type="dxa"/>
            <w:tcBorders>
              <w:left w:val="single" w:sz="6" w:space="0" w:color="D3D3D3"/>
              <w:bottom w:val="single" w:sz="6" w:space="0" w:color="D3D3D3"/>
              <w:right w:val="single" w:sz="6" w:space="0" w:color="D3D3D3"/>
            </w:tcBorders>
          </w:tcPr>
          <w:p>
            <w:pPr>
              <w:pStyle w:val="TableParagraph"/>
              <w:jc w:val="left"/>
              <w:rPr>
                <w:rFonts w:ascii="Times New Roman"/>
                <w:sz w:val="10"/>
              </w:rPr>
            </w:pPr>
          </w:p>
        </w:tc>
        <w:tc>
          <w:tcPr>
            <w:tcW w:w="814" w:type="dxa"/>
            <w:tcBorders>
              <w:left w:val="single" w:sz="6" w:space="0" w:color="D3D3D3"/>
              <w:bottom w:val="single" w:sz="6" w:space="0" w:color="D3D3D3"/>
              <w:right w:val="single" w:sz="6" w:space="0" w:color="D3D3D3"/>
            </w:tcBorders>
          </w:tcPr>
          <w:p>
            <w:pPr>
              <w:pStyle w:val="TableParagraph"/>
              <w:jc w:val="left"/>
              <w:rPr>
                <w:rFonts w:ascii="Times New Roman"/>
                <w:sz w:val="10"/>
              </w:rPr>
            </w:pPr>
          </w:p>
        </w:tc>
        <w:tc>
          <w:tcPr>
            <w:tcW w:w="875" w:type="dxa"/>
            <w:tcBorders>
              <w:left w:val="single" w:sz="6" w:space="0" w:color="D3D3D3"/>
              <w:bottom w:val="single" w:sz="6" w:space="0" w:color="D3D3D3"/>
              <w:right w:val="single" w:sz="6" w:space="0" w:color="D3D3D3"/>
            </w:tcBorders>
          </w:tcPr>
          <w:p>
            <w:pPr>
              <w:pStyle w:val="TableParagraph"/>
              <w:jc w:val="left"/>
              <w:rPr>
                <w:rFonts w:ascii="Times New Roman"/>
                <w:sz w:val="10"/>
              </w:rPr>
            </w:pPr>
          </w:p>
        </w:tc>
        <w:tc>
          <w:tcPr>
            <w:tcW w:w="705" w:type="dxa"/>
            <w:tcBorders>
              <w:left w:val="single" w:sz="6" w:space="0" w:color="D3D3D3"/>
              <w:bottom w:val="single" w:sz="6" w:space="0" w:color="D3D3D3"/>
              <w:right w:val="single" w:sz="4" w:space="0" w:color="D3D3D3"/>
            </w:tcBorders>
          </w:tcPr>
          <w:p>
            <w:pPr>
              <w:pStyle w:val="TableParagraph"/>
              <w:jc w:val="left"/>
              <w:rPr>
                <w:rFonts w:ascii="Times New Roman"/>
                <w:sz w:val="10"/>
              </w:rPr>
            </w:pPr>
          </w:p>
        </w:tc>
        <w:tc>
          <w:tcPr>
            <w:tcW w:w="703" w:type="dxa"/>
            <w:tcBorders>
              <w:left w:val="single" w:sz="4" w:space="0" w:color="D3D3D3"/>
              <w:bottom w:val="single" w:sz="6" w:space="0" w:color="D3D3D3"/>
              <w:right w:val="single" w:sz="6" w:space="0" w:color="000000"/>
            </w:tcBorders>
          </w:tcPr>
          <w:p>
            <w:pPr>
              <w:pStyle w:val="TableParagraph"/>
              <w:jc w:val="left"/>
              <w:rPr>
                <w:rFonts w:ascii="Times New Roman"/>
                <w:sz w:val="10"/>
              </w:rPr>
            </w:pPr>
          </w:p>
        </w:tc>
      </w:tr>
      <w:tr>
        <w:trPr>
          <w:trHeight w:val="167" w:hRule="atLeast"/>
        </w:trPr>
        <w:tc>
          <w:tcPr>
            <w:tcW w:w="2691" w:type="dxa"/>
            <w:gridSpan w:val="3"/>
            <w:tcBorders>
              <w:top w:val="single" w:sz="6" w:space="0" w:color="D3D3D3"/>
              <w:bottom w:val="single" w:sz="4" w:space="0" w:color="D3D3D3"/>
              <w:right w:val="single" w:sz="4" w:space="0" w:color="D3D3D3"/>
            </w:tcBorders>
          </w:tcPr>
          <w:p>
            <w:pPr>
              <w:pStyle w:val="TableParagraph"/>
              <w:spacing w:line="113" w:lineRule="exact" w:before="34"/>
              <w:ind w:left="23"/>
              <w:jc w:val="left"/>
              <w:rPr>
                <w:sz w:val="12"/>
              </w:rPr>
            </w:pPr>
            <w:r>
              <w:rPr>
                <w:spacing w:val="-6"/>
                <w:sz w:val="12"/>
              </w:rPr>
              <w:t>Observaciones:</w:t>
            </w:r>
            <w:r>
              <w:rPr>
                <w:spacing w:val="6"/>
                <w:sz w:val="12"/>
              </w:rPr>
              <w:t> </w:t>
            </w:r>
            <w:r>
              <w:rPr>
                <w:spacing w:val="-6"/>
                <w:sz w:val="12"/>
              </w:rPr>
              <w:t>Aumento</w:t>
            </w:r>
            <w:r>
              <w:rPr>
                <w:spacing w:val="4"/>
                <w:sz w:val="12"/>
              </w:rPr>
              <w:t> </w:t>
            </w:r>
            <w:r>
              <w:rPr>
                <w:spacing w:val="-6"/>
                <w:sz w:val="12"/>
              </w:rPr>
              <w:t>t.g.impuesto</w:t>
            </w:r>
            <w:r>
              <w:rPr>
                <w:spacing w:val="4"/>
                <w:sz w:val="12"/>
              </w:rPr>
              <w:t> </w:t>
            </w:r>
            <w:r>
              <w:rPr>
                <w:spacing w:val="-6"/>
                <w:sz w:val="12"/>
              </w:rPr>
              <w:t>2012</w:t>
            </w:r>
          </w:p>
        </w:tc>
        <w:tc>
          <w:tcPr>
            <w:tcW w:w="928" w:type="dxa"/>
            <w:tcBorders>
              <w:top w:val="single" w:sz="6" w:space="0" w:color="D3D3D3"/>
              <w:left w:val="single" w:sz="4" w:space="0" w:color="D3D3D3"/>
              <w:bottom w:val="single" w:sz="4" w:space="0" w:color="D3D3D3"/>
              <w:right w:val="single" w:sz="4" w:space="0" w:color="D3D3D3"/>
            </w:tcBorders>
          </w:tcPr>
          <w:p>
            <w:pPr>
              <w:pStyle w:val="TableParagraph"/>
              <w:jc w:val="left"/>
              <w:rPr>
                <w:rFonts w:ascii="Times New Roman"/>
                <w:sz w:val="10"/>
              </w:rPr>
            </w:pPr>
          </w:p>
        </w:tc>
        <w:tc>
          <w:tcPr>
            <w:tcW w:w="856" w:type="dxa"/>
            <w:tcBorders>
              <w:top w:val="single" w:sz="6" w:space="0" w:color="D3D3D3"/>
              <w:left w:val="single" w:sz="4" w:space="0" w:color="D3D3D3"/>
              <w:bottom w:val="single" w:sz="4" w:space="0" w:color="D3D3D3"/>
              <w:right w:val="single" w:sz="6" w:space="0" w:color="D3D3D3"/>
            </w:tcBorders>
          </w:tcPr>
          <w:p>
            <w:pPr>
              <w:pStyle w:val="TableParagraph"/>
              <w:jc w:val="left"/>
              <w:rPr>
                <w:rFonts w:ascii="Times New Roman"/>
                <w:sz w:val="10"/>
              </w:rPr>
            </w:pPr>
          </w:p>
        </w:tc>
        <w:tc>
          <w:tcPr>
            <w:tcW w:w="705"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814"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875"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705" w:type="dxa"/>
            <w:tcBorders>
              <w:top w:val="single" w:sz="6" w:space="0" w:color="D3D3D3"/>
              <w:left w:val="single" w:sz="6" w:space="0" w:color="D3D3D3"/>
              <w:bottom w:val="single" w:sz="4" w:space="0" w:color="D3D3D3"/>
              <w:right w:val="single" w:sz="4" w:space="0" w:color="D3D3D3"/>
            </w:tcBorders>
          </w:tcPr>
          <w:p>
            <w:pPr>
              <w:pStyle w:val="TableParagraph"/>
              <w:jc w:val="left"/>
              <w:rPr>
                <w:rFonts w:ascii="Times New Roman"/>
                <w:sz w:val="10"/>
              </w:rPr>
            </w:pPr>
          </w:p>
        </w:tc>
        <w:tc>
          <w:tcPr>
            <w:tcW w:w="703" w:type="dxa"/>
            <w:tcBorders>
              <w:top w:val="single" w:sz="6" w:space="0" w:color="D3D3D3"/>
              <w:left w:val="single" w:sz="4" w:space="0" w:color="D3D3D3"/>
              <w:bottom w:val="single" w:sz="4" w:space="0" w:color="D3D3D3"/>
              <w:right w:val="single" w:sz="6" w:space="0" w:color="000000"/>
            </w:tcBorders>
          </w:tcPr>
          <w:p>
            <w:pPr>
              <w:pStyle w:val="TableParagraph"/>
              <w:jc w:val="left"/>
              <w:rPr>
                <w:rFonts w:ascii="Times New Roman"/>
                <w:sz w:val="10"/>
              </w:rPr>
            </w:pPr>
          </w:p>
        </w:tc>
      </w:tr>
      <w:tr>
        <w:trPr>
          <w:trHeight w:val="170" w:hRule="atLeast"/>
        </w:trPr>
        <w:tc>
          <w:tcPr>
            <w:tcW w:w="704" w:type="dxa"/>
            <w:tcBorders>
              <w:top w:val="single" w:sz="4" w:space="0" w:color="D3D3D3"/>
              <w:bottom w:val="single" w:sz="4" w:space="0" w:color="D3D3D3"/>
              <w:right w:val="single" w:sz="4" w:space="0" w:color="D3D3D3"/>
            </w:tcBorders>
          </w:tcPr>
          <w:p>
            <w:pPr>
              <w:pStyle w:val="TableParagraph"/>
              <w:jc w:val="left"/>
              <w:rPr>
                <w:rFonts w:ascii="Times New Roman"/>
                <w:sz w:val="10"/>
              </w:rPr>
            </w:pPr>
          </w:p>
        </w:tc>
        <w:tc>
          <w:tcPr>
            <w:tcW w:w="942" w:type="dxa"/>
            <w:tcBorders>
              <w:top w:val="single" w:sz="4" w:space="0" w:color="D3D3D3"/>
              <w:left w:val="single" w:sz="4" w:space="0" w:color="D3D3D3"/>
              <w:bottom w:val="single" w:sz="4" w:space="0" w:color="D3D3D3"/>
              <w:right w:val="single" w:sz="4" w:space="0" w:color="D3D3D3"/>
            </w:tcBorders>
          </w:tcPr>
          <w:p>
            <w:pPr>
              <w:pStyle w:val="TableParagraph"/>
              <w:jc w:val="left"/>
              <w:rPr>
                <w:rFonts w:ascii="Times New Roman"/>
                <w:sz w:val="10"/>
              </w:rPr>
            </w:pPr>
          </w:p>
        </w:tc>
        <w:tc>
          <w:tcPr>
            <w:tcW w:w="1045" w:type="dxa"/>
            <w:tcBorders>
              <w:top w:val="single" w:sz="4" w:space="0" w:color="D3D3D3"/>
              <w:left w:val="single" w:sz="4" w:space="0" w:color="D3D3D3"/>
              <w:bottom w:val="single" w:sz="4" w:space="0" w:color="D3D3D3"/>
              <w:right w:val="single" w:sz="4" w:space="0" w:color="D3D3D3"/>
            </w:tcBorders>
          </w:tcPr>
          <w:p>
            <w:pPr>
              <w:pStyle w:val="TableParagraph"/>
              <w:jc w:val="left"/>
              <w:rPr>
                <w:rFonts w:ascii="Times New Roman"/>
                <w:sz w:val="10"/>
              </w:rPr>
            </w:pPr>
          </w:p>
        </w:tc>
        <w:tc>
          <w:tcPr>
            <w:tcW w:w="928" w:type="dxa"/>
            <w:tcBorders>
              <w:top w:val="single" w:sz="4" w:space="0" w:color="D3D3D3"/>
              <w:left w:val="single" w:sz="4" w:space="0" w:color="D3D3D3"/>
              <w:bottom w:val="single" w:sz="4" w:space="0" w:color="D3D3D3"/>
              <w:right w:val="single" w:sz="4" w:space="0" w:color="D3D3D3"/>
            </w:tcBorders>
          </w:tcPr>
          <w:p>
            <w:pPr>
              <w:pStyle w:val="TableParagraph"/>
              <w:jc w:val="left"/>
              <w:rPr>
                <w:rFonts w:ascii="Times New Roman"/>
                <w:sz w:val="10"/>
              </w:rPr>
            </w:pPr>
          </w:p>
        </w:tc>
        <w:tc>
          <w:tcPr>
            <w:tcW w:w="856" w:type="dxa"/>
            <w:tcBorders>
              <w:top w:val="single" w:sz="4" w:space="0" w:color="D3D3D3"/>
              <w:left w:val="single" w:sz="4" w:space="0" w:color="D3D3D3"/>
              <w:bottom w:val="single" w:sz="4" w:space="0" w:color="D3D3D3"/>
              <w:right w:val="single" w:sz="6" w:space="0" w:color="D3D3D3"/>
            </w:tcBorders>
          </w:tcPr>
          <w:p>
            <w:pPr>
              <w:pStyle w:val="TableParagraph"/>
              <w:jc w:val="left"/>
              <w:rPr>
                <w:rFonts w:ascii="Times New Roman"/>
                <w:sz w:val="10"/>
              </w:rPr>
            </w:pPr>
          </w:p>
        </w:tc>
        <w:tc>
          <w:tcPr>
            <w:tcW w:w="705" w:type="dxa"/>
            <w:tcBorders>
              <w:top w:val="single" w:sz="4"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814" w:type="dxa"/>
            <w:tcBorders>
              <w:top w:val="single" w:sz="4"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875" w:type="dxa"/>
            <w:tcBorders>
              <w:top w:val="single" w:sz="4" w:space="0" w:color="D3D3D3"/>
              <w:left w:val="single" w:sz="6" w:space="0" w:color="D3D3D3"/>
              <w:bottom w:val="single" w:sz="4" w:space="0" w:color="D3D3D3"/>
              <w:right w:val="single" w:sz="6" w:space="0" w:color="D3D3D3"/>
            </w:tcBorders>
          </w:tcPr>
          <w:p>
            <w:pPr>
              <w:pStyle w:val="TableParagraph"/>
              <w:jc w:val="left"/>
              <w:rPr>
                <w:rFonts w:ascii="Times New Roman"/>
                <w:sz w:val="10"/>
              </w:rPr>
            </w:pPr>
          </w:p>
        </w:tc>
        <w:tc>
          <w:tcPr>
            <w:tcW w:w="705" w:type="dxa"/>
            <w:tcBorders>
              <w:top w:val="single" w:sz="4" w:space="0" w:color="D3D3D3"/>
              <w:left w:val="single" w:sz="6" w:space="0" w:color="D3D3D3"/>
              <w:bottom w:val="single" w:sz="4" w:space="0" w:color="D3D3D3"/>
              <w:right w:val="single" w:sz="4" w:space="0" w:color="D3D3D3"/>
            </w:tcBorders>
          </w:tcPr>
          <w:p>
            <w:pPr>
              <w:pStyle w:val="TableParagraph"/>
              <w:jc w:val="left"/>
              <w:rPr>
                <w:rFonts w:ascii="Times New Roman"/>
                <w:sz w:val="10"/>
              </w:rPr>
            </w:pPr>
          </w:p>
        </w:tc>
        <w:tc>
          <w:tcPr>
            <w:tcW w:w="703" w:type="dxa"/>
            <w:tcBorders>
              <w:top w:val="single" w:sz="4" w:space="0" w:color="D3D3D3"/>
              <w:left w:val="single" w:sz="4" w:space="0" w:color="D3D3D3"/>
              <w:bottom w:val="single" w:sz="4" w:space="0" w:color="D3D3D3"/>
              <w:right w:val="single" w:sz="6" w:space="0" w:color="000000"/>
            </w:tcBorders>
          </w:tcPr>
          <w:p>
            <w:pPr>
              <w:pStyle w:val="TableParagraph"/>
              <w:jc w:val="left"/>
              <w:rPr>
                <w:rFonts w:ascii="Times New Roman"/>
                <w:sz w:val="10"/>
              </w:rPr>
            </w:pPr>
          </w:p>
        </w:tc>
      </w:tr>
      <w:tr>
        <w:trPr>
          <w:trHeight w:val="173" w:hRule="atLeast"/>
        </w:trPr>
        <w:tc>
          <w:tcPr>
            <w:tcW w:w="4475" w:type="dxa"/>
            <w:gridSpan w:val="5"/>
            <w:tcBorders>
              <w:top w:val="single" w:sz="4" w:space="0" w:color="D3D3D3"/>
              <w:bottom w:val="single" w:sz="6" w:space="0" w:color="000000"/>
              <w:right w:val="single" w:sz="6" w:space="0" w:color="D3D3D3"/>
            </w:tcBorders>
          </w:tcPr>
          <w:p>
            <w:pPr>
              <w:pStyle w:val="TableParagraph"/>
              <w:spacing w:line="118" w:lineRule="exact" w:before="35"/>
              <w:ind w:left="23"/>
              <w:jc w:val="left"/>
              <w:rPr>
                <w:sz w:val="12"/>
              </w:rPr>
            </w:pPr>
            <w:r>
              <w:rPr>
                <w:spacing w:val="-6"/>
                <w:sz w:val="12"/>
              </w:rPr>
              <w:t>Fuente:</w:t>
            </w:r>
            <w:r>
              <w:rPr>
                <w:spacing w:val="15"/>
                <w:sz w:val="12"/>
              </w:rPr>
              <w:t> </w:t>
            </w:r>
            <w:r>
              <w:rPr>
                <w:spacing w:val="-6"/>
                <w:sz w:val="12"/>
              </w:rPr>
              <w:t>Contabilidad</w:t>
            </w:r>
            <w:r>
              <w:rPr>
                <w:spacing w:val="7"/>
                <w:sz w:val="12"/>
              </w:rPr>
              <w:t> </w:t>
            </w:r>
            <w:r>
              <w:rPr>
                <w:spacing w:val="-6"/>
                <w:sz w:val="12"/>
              </w:rPr>
              <w:t>municipal.</w:t>
            </w:r>
            <w:r>
              <w:rPr>
                <w:spacing w:val="21"/>
                <w:sz w:val="12"/>
              </w:rPr>
              <w:t> </w:t>
            </w:r>
            <w:r>
              <w:rPr>
                <w:spacing w:val="-6"/>
                <w:sz w:val="12"/>
              </w:rPr>
              <w:t>Presupuesto</w:t>
            </w:r>
            <w:r>
              <w:rPr>
                <w:spacing w:val="13"/>
                <w:sz w:val="12"/>
              </w:rPr>
              <w:t> </w:t>
            </w:r>
            <w:r>
              <w:rPr>
                <w:spacing w:val="-6"/>
                <w:sz w:val="12"/>
              </w:rPr>
              <w:t>General.Elaboración</w:t>
            </w:r>
            <w:r>
              <w:rPr>
                <w:spacing w:val="6"/>
                <w:sz w:val="12"/>
              </w:rPr>
              <w:t> </w:t>
            </w:r>
            <w:r>
              <w:rPr>
                <w:spacing w:val="-6"/>
                <w:sz w:val="12"/>
              </w:rPr>
              <w:t>propia.</w:t>
            </w:r>
          </w:p>
        </w:tc>
        <w:tc>
          <w:tcPr>
            <w:tcW w:w="705" w:type="dxa"/>
            <w:tcBorders>
              <w:top w:val="single" w:sz="4" w:space="0" w:color="D3D3D3"/>
              <w:left w:val="single" w:sz="6" w:space="0" w:color="D3D3D3"/>
              <w:bottom w:val="single" w:sz="6" w:space="0" w:color="000000"/>
              <w:right w:val="single" w:sz="6" w:space="0" w:color="D3D3D3"/>
            </w:tcBorders>
          </w:tcPr>
          <w:p>
            <w:pPr>
              <w:pStyle w:val="TableParagraph"/>
              <w:jc w:val="left"/>
              <w:rPr>
                <w:rFonts w:ascii="Times New Roman"/>
                <w:sz w:val="10"/>
              </w:rPr>
            </w:pPr>
          </w:p>
        </w:tc>
        <w:tc>
          <w:tcPr>
            <w:tcW w:w="814" w:type="dxa"/>
            <w:tcBorders>
              <w:top w:val="single" w:sz="4" w:space="0" w:color="D3D3D3"/>
              <w:left w:val="single" w:sz="6" w:space="0" w:color="D3D3D3"/>
              <w:bottom w:val="single" w:sz="6" w:space="0" w:color="000000"/>
              <w:right w:val="single" w:sz="6" w:space="0" w:color="D3D3D3"/>
            </w:tcBorders>
          </w:tcPr>
          <w:p>
            <w:pPr>
              <w:pStyle w:val="TableParagraph"/>
              <w:jc w:val="left"/>
              <w:rPr>
                <w:rFonts w:ascii="Times New Roman"/>
                <w:sz w:val="10"/>
              </w:rPr>
            </w:pPr>
          </w:p>
        </w:tc>
        <w:tc>
          <w:tcPr>
            <w:tcW w:w="875" w:type="dxa"/>
            <w:tcBorders>
              <w:top w:val="single" w:sz="4" w:space="0" w:color="D3D3D3"/>
              <w:left w:val="single" w:sz="6" w:space="0" w:color="D3D3D3"/>
              <w:bottom w:val="single" w:sz="6" w:space="0" w:color="000000"/>
              <w:right w:val="single" w:sz="6" w:space="0" w:color="D3D3D3"/>
            </w:tcBorders>
          </w:tcPr>
          <w:p>
            <w:pPr>
              <w:pStyle w:val="TableParagraph"/>
              <w:jc w:val="left"/>
              <w:rPr>
                <w:rFonts w:ascii="Times New Roman"/>
                <w:sz w:val="10"/>
              </w:rPr>
            </w:pPr>
          </w:p>
        </w:tc>
        <w:tc>
          <w:tcPr>
            <w:tcW w:w="705" w:type="dxa"/>
            <w:tcBorders>
              <w:top w:val="single" w:sz="4" w:space="0" w:color="D3D3D3"/>
              <w:left w:val="single" w:sz="6" w:space="0" w:color="D3D3D3"/>
              <w:bottom w:val="single" w:sz="6" w:space="0" w:color="000000"/>
              <w:right w:val="single" w:sz="4" w:space="0" w:color="D3D3D3"/>
            </w:tcBorders>
          </w:tcPr>
          <w:p>
            <w:pPr>
              <w:pStyle w:val="TableParagraph"/>
              <w:jc w:val="left"/>
              <w:rPr>
                <w:rFonts w:ascii="Times New Roman"/>
                <w:sz w:val="10"/>
              </w:rPr>
            </w:pPr>
          </w:p>
        </w:tc>
        <w:tc>
          <w:tcPr>
            <w:tcW w:w="703" w:type="dxa"/>
            <w:tcBorders>
              <w:top w:val="single" w:sz="4" w:space="0" w:color="D3D3D3"/>
              <w:left w:val="single" w:sz="4" w:space="0" w:color="D3D3D3"/>
              <w:bottom w:val="single" w:sz="6" w:space="0" w:color="000000"/>
              <w:right w:val="single" w:sz="6" w:space="0" w:color="000000"/>
            </w:tcBorders>
          </w:tcPr>
          <w:p>
            <w:pPr>
              <w:pStyle w:val="TableParagraph"/>
              <w:jc w:val="left"/>
              <w:rPr>
                <w:rFonts w:ascii="Times New Roman"/>
                <w:sz w:val="10"/>
              </w:rPr>
            </w:pPr>
          </w:p>
        </w:tc>
      </w:tr>
    </w:tbl>
    <w:p>
      <w:pPr>
        <w:pStyle w:val="BodyText"/>
        <w:spacing w:before="18"/>
      </w:pPr>
    </w:p>
    <w:p>
      <w:pPr>
        <w:pStyle w:val="BodyText"/>
        <w:ind w:left="1647" w:right="1098" w:firstLine="643"/>
        <w:jc w:val="both"/>
      </w:pPr>
      <w:r>
        <w:rPr/>
        <w:t>La</w:t>
      </w:r>
      <w:r>
        <w:rPr>
          <w:spacing w:val="-13"/>
        </w:rPr>
        <w:t> </w:t>
      </w:r>
      <w:r>
        <w:rPr/>
        <w:t>combinación</w:t>
      </w:r>
      <w:r>
        <w:rPr>
          <w:spacing w:val="-11"/>
        </w:rPr>
        <w:t> </w:t>
      </w:r>
      <w:r>
        <w:rPr/>
        <w:t>de</w:t>
      </w:r>
      <w:r>
        <w:rPr>
          <w:spacing w:val="-12"/>
        </w:rPr>
        <w:t> </w:t>
      </w:r>
      <w:r>
        <w:rPr/>
        <w:t>menos</w:t>
      </w:r>
      <w:r>
        <w:rPr>
          <w:spacing w:val="-11"/>
        </w:rPr>
        <w:t> </w:t>
      </w:r>
      <w:r>
        <w:rPr/>
        <w:t>matriculaciones</w:t>
      </w:r>
      <w:r>
        <w:rPr>
          <w:spacing w:val="-11"/>
        </w:rPr>
        <w:t> </w:t>
      </w:r>
      <w:r>
        <w:rPr/>
        <w:t>de</w:t>
      </w:r>
      <w:r>
        <w:rPr>
          <w:spacing w:val="-16"/>
        </w:rPr>
        <w:t> </w:t>
      </w:r>
      <w:r>
        <w:rPr/>
        <w:t>vehículos</w:t>
      </w:r>
      <w:r>
        <w:rPr>
          <w:spacing w:val="-10"/>
        </w:rPr>
        <w:t> </w:t>
      </w:r>
      <w:r>
        <w:rPr/>
        <w:t>y</w:t>
      </w:r>
      <w:r>
        <w:rPr>
          <w:spacing w:val="-11"/>
        </w:rPr>
        <w:t> </w:t>
      </w:r>
      <w:r>
        <w:rPr/>
        <w:t>el</w:t>
      </w:r>
      <w:r>
        <w:rPr>
          <w:spacing w:val="-15"/>
        </w:rPr>
        <w:t> </w:t>
      </w:r>
      <w:r>
        <w:rPr/>
        <w:t>envejecimiento</w:t>
      </w:r>
      <w:r>
        <w:rPr>
          <w:spacing w:val="-14"/>
        </w:rPr>
        <w:t> </w:t>
      </w:r>
      <w:r>
        <w:rPr/>
        <w:t>del parque</w:t>
      </w:r>
      <w:r>
        <w:rPr>
          <w:spacing w:val="-10"/>
        </w:rPr>
        <w:t> </w:t>
      </w:r>
      <w:r>
        <w:rPr/>
        <w:t>de</w:t>
      </w:r>
      <w:r>
        <w:rPr>
          <w:spacing w:val="-5"/>
        </w:rPr>
        <w:t> </w:t>
      </w:r>
      <w:r>
        <w:rPr/>
        <w:t>vehículos,</w:t>
      </w:r>
      <w:r>
        <w:rPr>
          <w:spacing w:val="-10"/>
        </w:rPr>
        <w:t> </w:t>
      </w:r>
      <w:r>
        <w:rPr/>
        <w:t>provoca</w:t>
      </w:r>
      <w:r>
        <w:rPr>
          <w:spacing w:val="-5"/>
        </w:rPr>
        <w:t> </w:t>
      </w:r>
      <w:r>
        <w:rPr/>
        <w:t>que</w:t>
      </w:r>
      <w:r>
        <w:rPr>
          <w:spacing w:val="-5"/>
        </w:rPr>
        <w:t> </w:t>
      </w:r>
      <w:r>
        <w:rPr/>
        <w:t>en</w:t>
      </w:r>
      <w:r>
        <w:rPr>
          <w:spacing w:val="-10"/>
        </w:rPr>
        <w:t> </w:t>
      </w:r>
      <w:r>
        <w:rPr/>
        <w:t>los</w:t>
      </w:r>
      <w:r>
        <w:rPr>
          <w:spacing w:val="-6"/>
        </w:rPr>
        <w:t> </w:t>
      </w:r>
      <w:r>
        <w:rPr/>
        <w:t>ejercicios</w:t>
      </w:r>
      <w:r>
        <w:rPr>
          <w:spacing w:val="-6"/>
        </w:rPr>
        <w:t> </w:t>
      </w:r>
      <w:r>
        <w:rPr/>
        <w:t>2008</w:t>
      </w:r>
      <w:r>
        <w:rPr>
          <w:spacing w:val="-10"/>
        </w:rPr>
        <w:t> </w:t>
      </w:r>
      <w:r>
        <w:rPr/>
        <w:t>a</w:t>
      </w:r>
      <w:r>
        <w:rPr>
          <w:spacing w:val="-5"/>
        </w:rPr>
        <w:t> </w:t>
      </w:r>
      <w:r>
        <w:rPr/>
        <w:t>2022</w:t>
      </w:r>
      <w:r>
        <w:rPr>
          <w:spacing w:val="-5"/>
        </w:rPr>
        <w:t> </w:t>
      </w:r>
      <w:r>
        <w:rPr/>
        <w:t>esté</w:t>
      </w:r>
      <w:r>
        <w:rPr>
          <w:spacing w:val="-5"/>
        </w:rPr>
        <w:t> </w:t>
      </w:r>
      <w:r>
        <w:rPr/>
        <w:t>disminuyendo</w:t>
      </w:r>
      <w:r>
        <w:rPr>
          <w:spacing w:val="-10"/>
        </w:rPr>
        <w:t> </w:t>
      </w:r>
      <w:r>
        <w:rPr/>
        <w:t>el padrón de vehículos en unas 298 unidades anuales.</w:t>
      </w:r>
    </w:p>
    <w:p>
      <w:pPr>
        <w:pStyle w:val="BodyText"/>
        <w:spacing w:after="0"/>
        <w:jc w:val="both"/>
        <w:sectPr>
          <w:headerReference w:type="default" r:id="rId157"/>
          <w:footerReference w:type="default" r:id="rId158"/>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1" w:firstLine="643"/>
        <w:jc w:val="both"/>
      </w:pPr>
      <w:r>
        <w:rPr/>
        <w:t>La bonificación del 100% de los vehículos de más de 25 años (art. 95.6.c) TR LRHL)) está afectando a la disminución del importe liquidado anualmente por el envejecimiento del parque móvil al no cubrirse el importe bonificado con las nuevas </w:t>
      </w:r>
      <w:r>
        <w:rPr>
          <w:spacing w:val="-2"/>
        </w:rPr>
        <w:t>matriculaciones.</w:t>
      </w:r>
    </w:p>
    <w:p>
      <w:pPr>
        <w:pStyle w:val="BodyText"/>
        <w:spacing w:line="237" w:lineRule="auto" w:before="251"/>
        <w:ind w:left="1647" w:right="1094" w:firstLine="643"/>
        <w:jc w:val="both"/>
      </w:pPr>
      <w:r>
        <w:rPr/>
        <w:t>El</w:t>
      </w:r>
      <w:r>
        <w:rPr>
          <w:spacing w:val="-10"/>
        </w:rPr>
        <w:t> </w:t>
      </w:r>
      <w:r>
        <w:rPr/>
        <w:t>aumento</w:t>
      </w:r>
      <w:r>
        <w:rPr>
          <w:spacing w:val="-9"/>
        </w:rPr>
        <w:t> </w:t>
      </w:r>
      <w:r>
        <w:rPr/>
        <w:t>de</w:t>
      </w:r>
      <w:r>
        <w:rPr>
          <w:spacing w:val="-9"/>
        </w:rPr>
        <w:t> </w:t>
      </w:r>
      <w:r>
        <w:rPr/>
        <w:t>la</w:t>
      </w:r>
      <w:r>
        <w:rPr>
          <w:spacing w:val="-9"/>
        </w:rPr>
        <w:t> </w:t>
      </w:r>
      <w:r>
        <w:rPr/>
        <w:t>liquidación</w:t>
      </w:r>
      <w:r>
        <w:rPr>
          <w:spacing w:val="-9"/>
        </w:rPr>
        <w:t> </w:t>
      </w:r>
      <w:r>
        <w:rPr/>
        <w:t>de</w:t>
      </w:r>
      <w:r>
        <w:rPr>
          <w:spacing w:val="-9"/>
        </w:rPr>
        <w:t> </w:t>
      </w:r>
      <w:r>
        <w:rPr/>
        <w:t>ingresos</w:t>
      </w:r>
      <w:r>
        <w:rPr>
          <w:spacing w:val="-13"/>
        </w:rPr>
        <w:t> </w:t>
      </w:r>
      <w:r>
        <w:rPr/>
        <w:t>en</w:t>
      </w:r>
      <w:r>
        <w:rPr>
          <w:spacing w:val="-9"/>
        </w:rPr>
        <w:t> </w:t>
      </w:r>
      <w:r>
        <w:rPr/>
        <w:t>2012</w:t>
      </w:r>
      <w:r>
        <w:rPr>
          <w:spacing w:val="-9"/>
        </w:rPr>
        <w:t> </w:t>
      </w:r>
      <w:r>
        <w:rPr/>
        <w:t>se</w:t>
      </w:r>
      <w:r>
        <w:rPr>
          <w:spacing w:val="-9"/>
        </w:rPr>
        <w:t> </w:t>
      </w:r>
      <w:r>
        <w:rPr/>
        <w:t>debió</w:t>
      </w:r>
      <w:r>
        <w:rPr>
          <w:spacing w:val="-9"/>
        </w:rPr>
        <w:t> </w:t>
      </w:r>
      <w:r>
        <w:rPr/>
        <w:t>a</w:t>
      </w:r>
      <w:r>
        <w:rPr>
          <w:spacing w:val="-9"/>
        </w:rPr>
        <w:t> </w:t>
      </w:r>
      <w:r>
        <w:rPr/>
        <w:t>la</w:t>
      </w:r>
      <w:r>
        <w:rPr>
          <w:spacing w:val="-12"/>
        </w:rPr>
        <w:t> </w:t>
      </w:r>
      <w:r>
        <w:rPr/>
        <w:t>actualización</w:t>
      </w:r>
      <w:r>
        <w:rPr>
          <w:spacing w:val="-12"/>
        </w:rPr>
        <w:t> </w:t>
      </w:r>
      <w:r>
        <w:rPr/>
        <w:t>de la tarifa del impuesto mediante la modificación de la ordenanza fiscal.</w:t>
      </w:r>
    </w:p>
    <w:p>
      <w:pPr>
        <w:pStyle w:val="BodyText"/>
        <w:spacing w:before="250"/>
        <w:ind w:left="1647" w:right="1098" w:firstLine="643"/>
        <w:jc w:val="both"/>
      </w:pPr>
      <w:r>
        <w:rPr/>
        <w:t>Los importes previstos en el marco presupuestario para 2023 a 2025 son los </w:t>
      </w:r>
      <w:r>
        <w:rPr>
          <w:spacing w:val="-2"/>
        </w:rPr>
        <w:t>siguientes:</w:t>
      </w:r>
    </w:p>
    <w:p>
      <w:pPr>
        <w:pStyle w:val="BodyText"/>
        <w:spacing w:before="16"/>
        <w:rPr>
          <w:sz w:val="20"/>
        </w:rPr>
      </w:pPr>
    </w:p>
    <w:tbl>
      <w:tblPr>
        <w:tblW w:w="0" w:type="auto"/>
        <w:jc w:val="left"/>
        <w:tblInd w:w="2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1382"/>
        <w:gridCol w:w="1529"/>
        <w:gridCol w:w="1356"/>
      </w:tblGrid>
      <w:tr>
        <w:trPr>
          <w:trHeight w:val="1065" w:hRule="atLeast"/>
        </w:trPr>
        <w:tc>
          <w:tcPr>
            <w:tcW w:w="5299" w:type="dxa"/>
            <w:gridSpan w:val="4"/>
            <w:tcBorders>
              <w:bottom w:val="single" w:sz="6" w:space="0" w:color="000000"/>
              <w:right w:val="single" w:sz="12" w:space="0" w:color="000000"/>
            </w:tcBorders>
            <w:shd w:val="clear" w:color="auto" w:fill="CC99FF"/>
          </w:tcPr>
          <w:p>
            <w:pPr>
              <w:pStyle w:val="TableParagraph"/>
              <w:spacing w:before="12"/>
              <w:ind w:left="40"/>
              <w:jc w:val="left"/>
              <w:rPr>
                <w:rFonts w:ascii="Arial"/>
                <w:b/>
                <w:sz w:val="21"/>
              </w:rPr>
            </w:pPr>
            <w:r>
              <w:rPr>
                <w:rFonts w:ascii="Arial"/>
                <w:b/>
                <w:spacing w:val="-9"/>
                <w:sz w:val="21"/>
              </w:rPr>
              <w:t>Cuadro</w:t>
            </w:r>
            <w:r>
              <w:rPr>
                <w:rFonts w:ascii="Arial"/>
                <w:b/>
                <w:spacing w:val="-5"/>
                <w:sz w:val="21"/>
              </w:rPr>
              <w:t> 17</w:t>
            </w:r>
          </w:p>
          <w:p>
            <w:pPr>
              <w:pStyle w:val="TableParagraph"/>
              <w:spacing w:before="56"/>
              <w:jc w:val="left"/>
              <w:rPr>
                <w:sz w:val="21"/>
              </w:rPr>
            </w:pPr>
          </w:p>
          <w:p>
            <w:pPr>
              <w:pStyle w:val="TableParagraph"/>
              <w:ind w:left="40"/>
              <w:jc w:val="left"/>
              <w:rPr>
                <w:rFonts w:ascii="Arial" w:hAnsi="Arial"/>
                <w:b/>
                <w:sz w:val="21"/>
              </w:rPr>
            </w:pPr>
            <w:r>
              <w:rPr>
                <w:rFonts w:ascii="Arial" w:hAnsi="Arial"/>
                <w:b/>
                <w:spacing w:val="-8"/>
                <w:sz w:val="21"/>
              </w:rPr>
              <w:t>Impuesto</w:t>
            </w:r>
            <w:r>
              <w:rPr>
                <w:rFonts w:ascii="Arial" w:hAnsi="Arial"/>
                <w:b/>
                <w:spacing w:val="-6"/>
                <w:sz w:val="21"/>
              </w:rPr>
              <w:t> </w:t>
            </w:r>
            <w:r>
              <w:rPr>
                <w:rFonts w:ascii="Arial" w:hAnsi="Arial"/>
                <w:b/>
                <w:spacing w:val="-8"/>
                <w:sz w:val="21"/>
              </w:rPr>
              <w:t>Vehículos</w:t>
            </w:r>
            <w:r>
              <w:rPr>
                <w:rFonts w:ascii="Arial" w:hAnsi="Arial"/>
                <w:b/>
                <w:spacing w:val="-3"/>
                <w:sz w:val="21"/>
              </w:rPr>
              <w:t> </w:t>
            </w:r>
            <w:r>
              <w:rPr>
                <w:rFonts w:ascii="Arial" w:hAnsi="Arial"/>
                <w:b/>
                <w:spacing w:val="-8"/>
                <w:sz w:val="21"/>
              </w:rPr>
              <w:t>de</w:t>
            </w:r>
            <w:r>
              <w:rPr>
                <w:rFonts w:ascii="Arial" w:hAnsi="Arial"/>
                <w:b/>
                <w:spacing w:val="-3"/>
                <w:sz w:val="21"/>
              </w:rPr>
              <w:t> </w:t>
            </w:r>
            <w:r>
              <w:rPr>
                <w:rFonts w:ascii="Arial" w:hAnsi="Arial"/>
                <w:b/>
                <w:spacing w:val="-8"/>
                <w:sz w:val="21"/>
              </w:rPr>
              <w:t>Tracción</w:t>
            </w:r>
            <w:r>
              <w:rPr>
                <w:rFonts w:ascii="Arial" w:hAnsi="Arial"/>
                <w:b/>
                <w:spacing w:val="-5"/>
                <w:sz w:val="21"/>
              </w:rPr>
              <w:t> </w:t>
            </w:r>
            <w:r>
              <w:rPr>
                <w:rFonts w:ascii="Arial" w:hAnsi="Arial"/>
                <w:b/>
                <w:spacing w:val="-8"/>
                <w:sz w:val="21"/>
              </w:rPr>
              <w:t>Mecánica</w:t>
            </w:r>
          </w:p>
        </w:tc>
      </w:tr>
      <w:tr>
        <w:trPr>
          <w:trHeight w:val="257" w:hRule="atLeast"/>
        </w:trPr>
        <w:tc>
          <w:tcPr>
            <w:tcW w:w="1032" w:type="dxa"/>
            <w:tcBorders>
              <w:top w:val="single" w:sz="6" w:space="0" w:color="000000"/>
              <w:bottom w:val="single" w:sz="6" w:space="0" w:color="000000"/>
              <w:right w:val="single" w:sz="6" w:space="0" w:color="000000"/>
            </w:tcBorders>
          </w:tcPr>
          <w:p>
            <w:pPr>
              <w:pStyle w:val="TableParagraph"/>
              <w:spacing w:line="229" w:lineRule="exact" w:before="8"/>
              <w:ind w:left="39" w:right="10"/>
              <w:jc w:val="center"/>
              <w:rPr>
                <w:rFonts w:ascii="Arial"/>
                <w:b/>
                <w:sz w:val="21"/>
              </w:rPr>
            </w:pPr>
            <w:r>
              <w:rPr>
                <w:rFonts w:ascii="Arial"/>
                <w:b/>
                <w:spacing w:val="-2"/>
                <w:sz w:val="21"/>
              </w:rPr>
              <w:t>Ejercicio</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8"/>
              <w:ind w:left="35" w:right="6"/>
              <w:jc w:val="center"/>
              <w:rPr>
                <w:rFonts w:ascii="Arial"/>
                <w:b/>
                <w:sz w:val="21"/>
              </w:rPr>
            </w:pPr>
            <w:r>
              <w:rPr>
                <w:rFonts w:ascii="Arial"/>
                <w:b/>
                <w:spacing w:val="-5"/>
                <w:sz w:val="21"/>
              </w:rPr>
              <w:t>DRN</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8"/>
              <w:ind w:left="36" w:right="9"/>
              <w:jc w:val="center"/>
              <w:rPr>
                <w:rFonts w:ascii="Arial"/>
                <w:b/>
                <w:sz w:val="21"/>
              </w:rPr>
            </w:pPr>
            <w:r>
              <w:rPr>
                <w:rFonts w:ascii="Arial"/>
                <w:b/>
                <w:spacing w:val="-2"/>
                <w:sz w:val="21"/>
              </w:rPr>
              <w:t>Diferencia</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9" w:lineRule="exact" w:before="8"/>
              <w:ind w:left="48" w:right="7"/>
              <w:jc w:val="center"/>
              <w:rPr>
                <w:rFonts w:ascii="Arial"/>
                <w:b/>
                <w:sz w:val="21"/>
              </w:rPr>
            </w:pPr>
            <w:r>
              <w:rPr>
                <w:rFonts w:ascii="Arial"/>
                <w:b/>
                <w:sz w:val="21"/>
              </w:rPr>
              <w:t>%</w:t>
            </w:r>
            <w:r>
              <w:rPr>
                <w:rFonts w:ascii="Arial"/>
                <w:b/>
                <w:spacing w:val="-15"/>
                <w:sz w:val="21"/>
              </w:rPr>
              <w:t> </w:t>
            </w:r>
            <w:r>
              <w:rPr>
                <w:rFonts w:ascii="Arial"/>
                <w:b/>
                <w:spacing w:val="-4"/>
                <w:sz w:val="21"/>
              </w:rPr>
              <w:t>Var.</w:t>
            </w:r>
          </w:p>
        </w:tc>
      </w:tr>
      <w:tr>
        <w:trPr>
          <w:trHeight w:val="250" w:hRule="atLeast"/>
        </w:trPr>
        <w:tc>
          <w:tcPr>
            <w:tcW w:w="1032" w:type="dxa"/>
            <w:tcBorders>
              <w:top w:val="single" w:sz="6" w:space="0" w:color="000000"/>
              <w:bottom w:val="single" w:sz="6" w:space="0" w:color="000000"/>
              <w:right w:val="single" w:sz="6" w:space="0" w:color="000000"/>
            </w:tcBorders>
          </w:tcPr>
          <w:p>
            <w:pPr>
              <w:pStyle w:val="TableParagraph"/>
              <w:spacing w:line="219" w:lineRule="exact" w:before="11"/>
              <w:ind w:left="39"/>
              <w:jc w:val="center"/>
              <w:rPr>
                <w:sz w:val="21"/>
              </w:rPr>
            </w:pPr>
            <w:r>
              <w:rPr>
                <w:spacing w:val="-2"/>
                <w:sz w:val="21"/>
              </w:rPr>
              <w:t>2.009</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5"/>
              <w:jc w:val="center"/>
              <w:rPr>
                <w:sz w:val="21"/>
              </w:rPr>
            </w:pPr>
            <w:r>
              <w:rPr>
                <w:spacing w:val="-2"/>
                <w:sz w:val="21"/>
              </w:rPr>
              <w:t>6.837.919</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356" w:type="dxa"/>
            <w:tcBorders>
              <w:top w:val="single" w:sz="6" w:space="0" w:color="000000"/>
              <w:left w:val="single" w:sz="6" w:space="0" w:color="000000"/>
              <w:bottom w:val="single" w:sz="6" w:space="0" w:color="000000"/>
              <w:right w:val="single" w:sz="12" w:space="0" w:color="000000"/>
            </w:tcBorders>
          </w:tcPr>
          <w:p>
            <w:pPr>
              <w:pStyle w:val="TableParagraph"/>
              <w:jc w:val="left"/>
              <w:rPr>
                <w:rFonts w:ascii="Times New Roman"/>
                <w:sz w:val="18"/>
              </w:rPr>
            </w:pP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8"/>
              <w:ind w:left="39"/>
              <w:jc w:val="center"/>
              <w:rPr>
                <w:sz w:val="21"/>
              </w:rPr>
            </w:pPr>
            <w:r>
              <w:rPr>
                <w:spacing w:val="-2"/>
                <w:sz w:val="21"/>
              </w:rPr>
              <w:t>2.010</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5"/>
              <w:jc w:val="center"/>
              <w:rPr>
                <w:sz w:val="21"/>
              </w:rPr>
            </w:pPr>
            <w:r>
              <w:rPr>
                <w:spacing w:val="-2"/>
                <w:sz w:val="21"/>
              </w:rPr>
              <w:t>6.798.936</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6" w:right="1"/>
              <w:jc w:val="center"/>
              <w:rPr>
                <w:sz w:val="21"/>
              </w:rPr>
            </w:pPr>
            <w:r>
              <w:rPr>
                <w:w w:val="90"/>
                <w:sz w:val="21"/>
              </w:rPr>
              <w:t>-</w:t>
            </w:r>
            <w:r>
              <w:rPr>
                <w:spacing w:val="-2"/>
                <w:sz w:val="21"/>
              </w:rPr>
              <w:t>38.983</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8"/>
              <w:ind w:left="48" w:right="9"/>
              <w:jc w:val="center"/>
              <w:rPr>
                <w:sz w:val="21"/>
              </w:rPr>
            </w:pPr>
            <w:r>
              <w:rPr>
                <w:w w:val="90"/>
                <w:sz w:val="21"/>
              </w:rPr>
              <w:t>-</w:t>
            </w:r>
            <w:r>
              <w:rPr>
                <w:spacing w:val="-4"/>
                <w:sz w:val="21"/>
              </w:rPr>
              <w:t>0,57</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1" w:lineRule="exact" w:before="8"/>
              <w:ind w:left="39"/>
              <w:jc w:val="center"/>
              <w:rPr>
                <w:sz w:val="21"/>
              </w:rPr>
            </w:pPr>
            <w:r>
              <w:rPr>
                <w:spacing w:val="-2"/>
                <w:sz w:val="21"/>
              </w:rPr>
              <w:t>2.011</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35"/>
              <w:jc w:val="center"/>
              <w:rPr>
                <w:sz w:val="21"/>
              </w:rPr>
            </w:pPr>
            <w:r>
              <w:rPr>
                <w:spacing w:val="-2"/>
                <w:sz w:val="21"/>
              </w:rPr>
              <w:t>6.714.258</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36" w:right="1"/>
              <w:jc w:val="center"/>
              <w:rPr>
                <w:sz w:val="21"/>
              </w:rPr>
            </w:pPr>
            <w:r>
              <w:rPr>
                <w:w w:val="90"/>
                <w:sz w:val="21"/>
              </w:rPr>
              <w:t>-</w:t>
            </w:r>
            <w:r>
              <w:rPr>
                <w:spacing w:val="-2"/>
                <w:sz w:val="21"/>
              </w:rPr>
              <w:t>84.678</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1" w:lineRule="exact" w:before="8"/>
              <w:ind w:left="48" w:right="9"/>
              <w:jc w:val="center"/>
              <w:rPr>
                <w:sz w:val="21"/>
              </w:rPr>
            </w:pPr>
            <w:r>
              <w:rPr>
                <w:w w:val="90"/>
                <w:sz w:val="21"/>
              </w:rPr>
              <w:t>-</w:t>
            </w:r>
            <w:r>
              <w:rPr>
                <w:spacing w:val="-4"/>
                <w:sz w:val="21"/>
              </w:rPr>
              <w:t>1,25</w:t>
            </w:r>
          </w:p>
        </w:tc>
      </w:tr>
      <w:tr>
        <w:trPr>
          <w:trHeight w:val="250" w:hRule="atLeast"/>
        </w:trPr>
        <w:tc>
          <w:tcPr>
            <w:tcW w:w="1032" w:type="dxa"/>
            <w:tcBorders>
              <w:top w:val="single" w:sz="6" w:space="0" w:color="000000"/>
              <w:bottom w:val="single" w:sz="6" w:space="0" w:color="000000"/>
              <w:right w:val="single" w:sz="6" w:space="0" w:color="000000"/>
            </w:tcBorders>
          </w:tcPr>
          <w:p>
            <w:pPr>
              <w:pStyle w:val="TableParagraph"/>
              <w:spacing w:line="219" w:lineRule="exact" w:before="11"/>
              <w:ind w:left="39"/>
              <w:jc w:val="center"/>
              <w:rPr>
                <w:sz w:val="21"/>
              </w:rPr>
            </w:pPr>
            <w:r>
              <w:rPr>
                <w:spacing w:val="-2"/>
                <w:sz w:val="21"/>
              </w:rPr>
              <w:t>2.012</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5"/>
              <w:jc w:val="center"/>
              <w:rPr>
                <w:sz w:val="21"/>
              </w:rPr>
            </w:pPr>
            <w:r>
              <w:rPr>
                <w:spacing w:val="-2"/>
                <w:sz w:val="21"/>
              </w:rPr>
              <w:t>7.409.373</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6"/>
              <w:jc w:val="center"/>
              <w:rPr>
                <w:sz w:val="21"/>
              </w:rPr>
            </w:pPr>
            <w:r>
              <w:rPr>
                <w:spacing w:val="-2"/>
                <w:sz w:val="21"/>
              </w:rPr>
              <w:t>695.115</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19" w:lineRule="exact" w:before="11"/>
              <w:ind w:left="48" w:right="9"/>
              <w:jc w:val="center"/>
              <w:rPr>
                <w:sz w:val="21"/>
              </w:rPr>
            </w:pPr>
            <w:r>
              <w:rPr>
                <w:spacing w:val="-2"/>
                <w:sz w:val="21"/>
              </w:rPr>
              <w:t>10,35</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8"/>
              <w:ind w:left="39"/>
              <w:jc w:val="center"/>
              <w:rPr>
                <w:sz w:val="21"/>
              </w:rPr>
            </w:pPr>
            <w:r>
              <w:rPr>
                <w:spacing w:val="-2"/>
                <w:sz w:val="21"/>
              </w:rPr>
              <w:t>2.013</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5"/>
              <w:jc w:val="center"/>
              <w:rPr>
                <w:sz w:val="21"/>
              </w:rPr>
            </w:pPr>
            <w:r>
              <w:rPr>
                <w:spacing w:val="-2"/>
                <w:sz w:val="21"/>
              </w:rPr>
              <w:t>7.143.247</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6" w:right="9"/>
              <w:jc w:val="center"/>
              <w:rPr>
                <w:sz w:val="21"/>
              </w:rPr>
            </w:pPr>
            <w:r>
              <w:rPr>
                <w:w w:val="90"/>
                <w:sz w:val="21"/>
              </w:rPr>
              <w:t>-</w:t>
            </w:r>
            <w:r>
              <w:rPr>
                <w:spacing w:val="-2"/>
                <w:w w:val="95"/>
                <w:sz w:val="21"/>
              </w:rPr>
              <w:t>266.126</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8"/>
              <w:ind w:left="48" w:right="9"/>
              <w:jc w:val="center"/>
              <w:rPr>
                <w:sz w:val="21"/>
              </w:rPr>
            </w:pPr>
            <w:r>
              <w:rPr>
                <w:w w:val="90"/>
                <w:sz w:val="21"/>
              </w:rPr>
              <w:t>-</w:t>
            </w:r>
            <w:r>
              <w:rPr>
                <w:spacing w:val="-4"/>
                <w:sz w:val="21"/>
              </w:rPr>
              <w:t>3,59</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8"/>
              <w:ind w:left="39"/>
              <w:jc w:val="center"/>
              <w:rPr>
                <w:sz w:val="21"/>
              </w:rPr>
            </w:pPr>
            <w:r>
              <w:rPr>
                <w:spacing w:val="-2"/>
                <w:sz w:val="21"/>
              </w:rPr>
              <w:t>2.014</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5"/>
              <w:jc w:val="center"/>
              <w:rPr>
                <w:sz w:val="21"/>
              </w:rPr>
            </w:pPr>
            <w:r>
              <w:rPr>
                <w:spacing w:val="-2"/>
                <w:sz w:val="21"/>
              </w:rPr>
              <w:t>6.924.357</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6" w:right="9"/>
              <w:jc w:val="center"/>
              <w:rPr>
                <w:sz w:val="21"/>
              </w:rPr>
            </w:pPr>
            <w:r>
              <w:rPr>
                <w:w w:val="90"/>
                <w:sz w:val="21"/>
              </w:rPr>
              <w:t>-</w:t>
            </w:r>
            <w:r>
              <w:rPr>
                <w:spacing w:val="-2"/>
                <w:w w:val="95"/>
                <w:sz w:val="21"/>
              </w:rPr>
              <w:t>218.890</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8"/>
              <w:ind w:left="48" w:right="9"/>
              <w:jc w:val="center"/>
              <w:rPr>
                <w:sz w:val="21"/>
              </w:rPr>
            </w:pPr>
            <w:r>
              <w:rPr>
                <w:w w:val="90"/>
                <w:sz w:val="21"/>
              </w:rPr>
              <w:t>-</w:t>
            </w:r>
            <w:r>
              <w:rPr>
                <w:spacing w:val="-4"/>
                <w:sz w:val="21"/>
              </w:rPr>
              <w:t>3,06</w:t>
            </w:r>
          </w:p>
        </w:tc>
      </w:tr>
      <w:tr>
        <w:trPr>
          <w:trHeight w:val="250" w:hRule="atLeast"/>
        </w:trPr>
        <w:tc>
          <w:tcPr>
            <w:tcW w:w="1032" w:type="dxa"/>
            <w:tcBorders>
              <w:top w:val="single" w:sz="6" w:space="0" w:color="000000"/>
              <w:bottom w:val="single" w:sz="6" w:space="0" w:color="000000"/>
              <w:right w:val="single" w:sz="6" w:space="0" w:color="000000"/>
            </w:tcBorders>
          </w:tcPr>
          <w:p>
            <w:pPr>
              <w:pStyle w:val="TableParagraph"/>
              <w:spacing w:line="219" w:lineRule="exact" w:before="11"/>
              <w:ind w:left="39"/>
              <w:jc w:val="center"/>
              <w:rPr>
                <w:sz w:val="21"/>
              </w:rPr>
            </w:pPr>
            <w:r>
              <w:rPr>
                <w:spacing w:val="-2"/>
                <w:sz w:val="21"/>
              </w:rPr>
              <w:t>2.015</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5"/>
              <w:jc w:val="center"/>
              <w:rPr>
                <w:sz w:val="21"/>
              </w:rPr>
            </w:pPr>
            <w:r>
              <w:rPr>
                <w:spacing w:val="-2"/>
                <w:sz w:val="21"/>
              </w:rPr>
              <w:t>6.675.451</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6" w:right="9"/>
              <w:jc w:val="center"/>
              <w:rPr>
                <w:sz w:val="21"/>
              </w:rPr>
            </w:pPr>
            <w:r>
              <w:rPr>
                <w:w w:val="90"/>
                <w:sz w:val="21"/>
              </w:rPr>
              <w:t>-</w:t>
            </w:r>
            <w:r>
              <w:rPr>
                <w:spacing w:val="-2"/>
                <w:w w:val="95"/>
                <w:sz w:val="21"/>
              </w:rPr>
              <w:t>248.906</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19" w:lineRule="exact" w:before="11"/>
              <w:ind w:left="48" w:right="9"/>
              <w:jc w:val="center"/>
              <w:rPr>
                <w:sz w:val="21"/>
              </w:rPr>
            </w:pPr>
            <w:r>
              <w:rPr>
                <w:w w:val="90"/>
                <w:sz w:val="21"/>
              </w:rPr>
              <w:t>-</w:t>
            </w:r>
            <w:r>
              <w:rPr>
                <w:spacing w:val="-4"/>
                <w:sz w:val="21"/>
              </w:rPr>
              <w:t>3,59</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9"/>
              <w:ind w:left="39"/>
              <w:jc w:val="center"/>
              <w:rPr>
                <w:sz w:val="21"/>
              </w:rPr>
            </w:pPr>
            <w:r>
              <w:rPr>
                <w:spacing w:val="-2"/>
                <w:sz w:val="21"/>
              </w:rPr>
              <w:t>2.016</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9"/>
              <w:ind w:left="35"/>
              <w:jc w:val="center"/>
              <w:rPr>
                <w:sz w:val="21"/>
              </w:rPr>
            </w:pPr>
            <w:r>
              <w:rPr>
                <w:spacing w:val="-2"/>
                <w:sz w:val="21"/>
              </w:rPr>
              <w:t>6.849.381</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9"/>
              <w:ind w:left="36"/>
              <w:jc w:val="center"/>
              <w:rPr>
                <w:sz w:val="21"/>
              </w:rPr>
            </w:pPr>
            <w:r>
              <w:rPr>
                <w:spacing w:val="-2"/>
                <w:sz w:val="21"/>
              </w:rPr>
              <w:t>173.930</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9"/>
              <w:ind w:left="48"/>
              <w:jc w:val="center"/>
              <w:rPr>
                <w:sz w:val="21"/>
              </w:rPr>
            </w:pPr>
            <w:r>
              <w:rPr>
                <w:spacing w:val="-4"/>
                <w:sz w:val="21"/>
              </w:rPr>
              <w:t>2,61</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8"/>
              <w:ind w:left="39"/>
              <w:jc w:val="center"/>
              <w:rPr>
                <w:sz w:val="21"/>
              </w:rPr>
            </w:pPr>
            <w:r>
              <w:rPr>
                <w:spacing w:val="-2"/>
                <w:sz w:val="21"/>
              </w:rPr>
              <w:t>2.017</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5"/>
              <w:jc w:val="center"/>
              <w:rPr>
                <w:sz w:val="21"/>
              </w:rPr>
            </w:pPr>
            <w:r>
              <w:rPr>
                <w:spacing w:val="-2"/>
                <w:sz w:val="21"/>
              </w:rPr>
              <w:t>6.795.447</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6" w:right="1"/>
              <w:jc w:val="center"/>
              <w:rPr>
                <w:sz w:val="21"/>
              </w:rPr>
            </w:pPr>
            <w:r>
              <w:rPr>
                <w:w w:val="90"/>
                <w:sz w:val="21"/>
              </w:rPr>
              <w:t>-</w:t>
            </w:r>
            <w:r>
              <w:rPr>
                <w:spacing w:val="-2"/>
                <w:sz w:val="21"/>
              </w:rPr>
              <w:t>53.934</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8"/>
              <w:ind w:left="48" w:right="9"/>
              <w:jc w:val="center"/>
              <w:rPr>
                <w:sz w:val="21"/>
              </w:rPr>
            </w:pPr>
            <w:r>
              <w:rPr>
                <w:w w:val="90"/>
                <w:sz w:val="21"/>
              </w:rPr>
              <w:t>-</w:t>
            </w:r>
            <w:r>
              <w:rPr>
                <w:spacing w:val="-4"/>
                <w:sz w:val="21"/>
              </w:rPr>
              <w:t>0,79</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17" w:lineRule="exact" w:before="11"/>
              <w:ind w:left="39"/>
              <w:jc w:val="center"/>
              <w:rPr>
                <w:sz w:val="21"/>
              </w:rPr>
            </w:pPr>
            <w:r>
              <w:rPr>
                <w:spacing w:val="-2"/>
                <w:sz w:val="21"/>
              </w:rPr>
              <w:t>2.018</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17" w:lineRule="exact" w:before="11"/>
              <w:ind w:left="35"/>
              <w:jc w:val="center"/>
              <w:rPr>
                <w:sz w:val="21"/>
              </w:rPr>
            </w:pPr>
            <w:r>
              <w:rPr>
                <w:spacing w:val="-2"/>
                <w:sz w:val="21"/>
              </w:rPr>
              <w:t>6.816.009</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17" w:lineRule="exact" w:before="11"/>
              <w:ind w:left="36" w:right="9"/>
              <w:jc w:val="center"/>
              <w:rPr>
                <w:sz w:val="21"/>
              </w:rPr>
            </w:pPr>
            <w:r>
              <w:rPr>
                <w:spacing w:val="-2"/>
                <w:sz w:val="21"/>
              </w:rPr>
              <w:t>20.562</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17" w:lineRule="exact" w:before="11"/>
              <w:ind w:left="48"/>
              <w:jc w:val="center"/>
              <w:rPr>
                <w:sz w:val="21"/>
              </w:rPr>
            </w:pPr>
            <w:r>
              <w:rPr>
                <w:spacing w:val="-4"/>
                <w:sz w:val="21"/>
              </w:rPr>
              <w:t>0,30</w:t>
            </w:r>
          </w:p>
        </w:tc>
      </w:tr>
      <w:tr>
        <w:trPr>
          <w:trHeight w:val="250"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11"/>
              <w:ind w:left="39"/>
              <w:jc w:val="center"/>
              <w:rPr>
                <w:sz w:val="21"/>
              </w:rPr>
            </w:pPr>
            <w:r>
              <w:rPr>
                <w:spacing w:val="-2"/>
                <w:sz w:val="21"/>
              </w:rPr>
              <w:t>2.019</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11"/>
              <w:ind w:left="35"/>
              <w:jc w:val="center"/>
              <w:rPr>
                <w:sz w:val="21"/>
              </w:rPr>
            </w:pPr>
            <w:r>
              <w:rPr>
                <w:spacing w:val="-2"/>
                <w:sz w:val="21"/>
              </w:rPr>
              <w:t>6.922.578</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11"/>
              <w:ind w:left="36"/>
              <w:jc w:val="center"/>
              <w:rPr>
                <w:sz w:val="21"/>
              </w:rPr>
            </w:pPr>
            <w:r>
              <w:rPr>
                <w:spacing w:val="-2"/>
                <w:sz w:val="21"/>
              </w:rPr>
              <w:t>106.569</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11"/>
              <w:ind w:left="48"/>
              <w:jc w:val="center"/>
              <w:rPr>
                <w:sz w:val="21"/>
              </w:rPr>
            </w:pPr>
            <w:r>
              <w:rPr>
                <w:spacing w:val="-4"/>
                <w:sz w:val="21"/>
              </w:rPr>
              <w:t>1,56</w:t>
            </w:r>
          </w:p>
        </w:tc>
      </w:tr>
      <w:tr>
        <w:trPr>
          <w:trHeight w:val="248" w:hRule="atLeast"/>
        </w:trPr>
        <w:tc>
          <w:tcPr>
            <w:tcW w:w="1032" w:type="dxa"/>
            <w:tcBorders>
              <w:top w:val="single" w:sz="6" w:space="0" w:color="000000"/>
              <w:bottom w:val="single" w:sz="6" w:space="0" w:color="000000"/>
              <w:right w:val="single" w:sz="6" w:space="0" w:color="000000"/>
            </w:tcBorders>
          </w:tcPr>
          <w:p>
            <w:pPr>
              <w:pStyle w:val="TableParagraph"/>
              <w:spacing w:line="220" w:lineRule="exact" w:before="8"/>
              <w:ind w:left="39"/>
              <w:jc w:val="center"/>
              <w:rPr>
                <w:sz w:val="21"/>
              </w:rPr>
            </w:pPr>
            <w:r>
              <w:rPr>
                <w:spacing w:val="-2"/>
                <w:sz w:val="21"/>
              </w:rPr>
              <w:t>2.020</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5"/>
              <w:jc w:val="center"/>
              <w:rPr>
                <w:sz w:val="21"/>
              </w:rPr>
            </w:pPr>
            <w:r>
              <w:rPr>
                <w:spacing w:val="-2"/>
                <w:sz w:val="21"/>
              </w:rPr>
              <w:t>6.855.159</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6" w:right="1"/>
              <w:jc w:val="center"/>
              <w:rPr>
                <w:sz w:val="21"/>
              </w:rPr>
            </w:pPr>
            <w:r>
              <w:rPr>
                <w:w w:val="90"/>
                <w:sz w:val="21"/>
              </w:rPr>
              <w:t>-</w:t>
            </w:r>
            <w:r>
              <w:rPr>
                <w:spacing w:val="-2"/>
                <w:sz w:val="21"/>
              </w:rPr>
              <w:t>67.419</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8"/>
              <w:ind w:left="48" w:right="9"/>
              <w:jc w:val="center"/>
              <w:rPr>
                <w:sz w:val="21"/>
              </w:rPr>
            </w:pPr>
            <w:r>
              <w:rPr>
                <w:w w:val="90"/>
                <w:sz w:val="21"/>
              </w:rPr>
              <w:t>-</w:t>
            </w:r>
            <w:r>
              <w:rPr>
                <w:spacing w:val="-4"/>
                <w:sz w:val="21"/>
              </w:rPr>
              <w:t>0,97</w:t>
            </w:r>
          </w:p>
        </w:tc>
      </w:tr>
      <w:tr>
        <w:trPr>
          <w:trHeight w:val="260" w:hRule="atLeast"/>
        </w:trPr>
        <w:tc>
          <w:tcPr>
            <w:tcW w:w="1032" w:type="dxa"/>
            <w:tcBorders>
              <w:top w:val="single" w:sz="6" w:space="0" w:color="000000"/>
              <w:bottom w:val="single" w:sz="6" w:space="0" w:color="000000"/>
              <w:right w:val="single" w:sz="6" w:space="0" w:color="000000"/>
            </w:tcBorders>
          </w:tcPr>
          <w:p>
            <w:pPr>
              <w:pStyle w:val="TableParagraph"/>
              <w:spacing w:line="228" w:lineRule="exact" w:before="12"/>
              <w:ind w:left="39"/>
              <w:jc w:val="center"/>
              <w:rPr>
                <w:sz w:val="21"/>
              </w:rPr>
            </w:pPr>
            <w:r>
              <w:rPr>
                <w:spacing w:val="-2"/>
                <w:sz w:val="21"/>
              </w:rPr>
              <w:t>2.021</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12"/>
              <w:ind w:left="35"/>
              <w:jc w:val="center"/>
              <w:rPr>
                <w:sz w:val="21"/>
              </w:rPr>
            </w:pPr>
            <w:r>
              <w:rPr>
                <w:spacing w:val="-2"/>
                <w:sz w:val="21"/>
              </w:rPr>
              <w:t>6.828.231</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12"/>
              <w:ind w:left="36" w:right="1"/>
              <w:jc w:val="center"/>
              <w:rPr>
                <w:sz w:val="21"/>
              </w:rPr>
            </w:pPr>
            <w:r>
              <w:rPr>
                <w:w w:val="90"/>
                <w:sz w:val="21"/>
              </w:rPr>
              <w:t>-</w:t>
            </w:r>
            <w:r>
              <w:rPr>
                <w:spacing w:val="-2"/>
                <w:sz w:val="21"/>
              </w:rPr>
              <w:t>26.928</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8" w:lineRule="exact" w:before="12"/>
              <w:ind w:left="48" w:right="9"/>
              <w:jc w:val="center"/>
              <w:rPr>
                <w:sz w:val="21"/>
              </w:rPr>
            </w:pPr>
            <w:r>
              <w:rPr>
                <w:w w:val="90"/>
                <w:sz w:val="21"/>
              </w:rPr>
              <w:t>-</w:t>
            </w:r>
            <w:r>
              <w:rPr>
                <w:spacing w:val="-4"/>
                <w:sz w:val="21"/>
              </w:rPr>
              <w:t>0,39</w:t>
            </w:r>
          </w:p>
        </w:tc>
      </w:tr>
      <w:tr>
        <w:trPr>
          <w:trHeight w:val="260" w:hRule="atLeast"/>
        </w:trPr>
        <w:tc>
          <w:tcPr>
            <w:tcW w:w="1032" w:type="dxa"/>
            <w:tcBorders>
              <w:top w:val="single" w:sz="6" w:space="0" w:color="000000"/>
              <w:bottom w:val="single" w:sz="6" w:space="0" w:color="000000"/>
              <w:right w:val="single" w:sz="6" w:space="0" w:color="000000"/>
            </w:tcBorders>
          </w:tcPr>
          <w:p>
            <w:pPr>
              <w:pStyle w:val="TableParagraph"/>
              <w:spacing w:line="232" w:lineRule="exact" w:before="8"/>
              <w:ind w:left="39"/>
              <w:jc w:val="center"/>
              <w:rPr>
                <w:rFonts w:ascii="Arial"/>
                <w:b/>
                <w:sz w:val="21"/>
              </w:rPr>
            </w:pPr>
            <w:r>
              <w:rPr>
                <w:rFonts w:ascii="Arial"/>
                <w:b/>
                <w:spacing w:val="-2"/>
                <w:sz w:val="21"/>
              </w:rPr>
              <w:t>2.022</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35"/>
              <w:jc w:val="center"/>
              <w:rPr>
                <w:rFonts w:ascii="Arial"/>
                <w:b/>
                <w:sz w:val="21"/>
              </w:rPr>
            </w:pPr>
            <w:r>
              <w:rPr>
                <w:rFonts w:ascii="Arial"/>
                <w:b/>
                <w:spacing w:val="-2"/>
                <w:sz w:val="21"/>
              </w:rPr>
              <w:t>6.757.745</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36" w:right="1"/>
              <w:jc w:val="center"/>
              <w:rPr>
                <w:rFonts w:ascii="Arial"/>
                <w:b/>
                <w:sz w:val="21"/>
              </w:rPr>
            </w:pPr>
            <w:r>
              <w:rPr>
                <w:rFonts w:ascii="Arial"/>
                <w:b/>
                <w:w w:val="90"/>
                <w:sz w:val="21"/>
              </w:rPr>
              <w:t>-</w:t>
            </w:r>
            <w:r>
              <w:rPr>
                <w:rFonts w:ascii="Arial"/>
                <w:b/>
                <w:spacing w:val="-2"/>
                <w:sz w:val="21"/>
              </w:rPr>
              <w:t>70.486</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32" w:lineRule="exact" w:before="8"/>
              <w:ind w:left="48" w:right="9"/>
              <w:jc w:val="center"/>
              <w:rPr>
                <w:rFonts w:ascii="Arial"/>
                <w:b/>
                <w:sz w:val="21"/>
              </w:rPr>
            </w:pPr>
            <w:r>
              <w:rPr>
                <w:rFonts w:ascii="Arial"/>
                <w:b/>
                <w:w w:val="90"/>
                <w:sz w:val="21"/>
              </w:rPr>
              <w:t>-</w:t>
            </w:r>
            <w:r>
              <w:rPr>
                <w:rFonts w:ascii="Arial"/>
                <w:b/>
                <w:spacing w:val="-4"/>
                <w:sz w:val="21"/>
              </w:rPr>
              <w:t>1,03</w:t>
            </w:r>
          </w:p>
        </w:tc>
      </w:tr>
      <w:tr>
        <w:trPr>
          <w:trHeight w:val="257" w:hRule="atLeast"/>
        </w:trPr>
        <w:tc>
          <w:tcPr>
            <w:tcW w:w="1032" w:type="dxa"/>
            <w:tcBorders>
              <w:top w:val="single" w:sz="6" w:space="0" w:color="000000"/>
              <w:bottom w:val="single" w:sz="6" w:space="0" w:color="000000"/>
              <w:right w:val="single" w:sz="6" w:space="0" w:color="000000"/>
            </w:tcBorders>
          </w:tcPr>
          <w:p>
            <w:pPr>
              <w:pStyle w:val="TableParagraph"/>
              <w:spacing w:line="229" w:lineRule="exact" w:before="8"/>
              <w:ind w:left="39"/>
              <w:jc w:val="center"/>
              <w:rPr>
                <w:rFonts w:ascii="Arial"/>
                <w:b/>
                <w:sz w:val="21"/>
              </w:rPr>
            </w:pPr>
            <w:r>
              <w:rPr>
                <w:rFonts w:ascii="Arial"/>
                <w:b/>
                <w:color w:val="3366FF"/>
                <w:spacing w:val="-2"/>
                <w:sz w:val="21"/>
              </w:rPr>
              <w:t>2.023</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8"/>
              <w:ind w:left="35"/>
              <w:jc w:val="center"/>
              <w:rPr>
                <w:rFonts w:ascii="Arial"/>
                <w:b/>
                <w:sz w:val="21"/>
              </w:rPr>
            </w:pPr>
            <w:r>
              <w:rPr>
                <w:rFonts w:ascii="Arial"/>
                <w:b/>
                <w:color w:val="3366FF"/>
                <w:spacing w:val="-2"/>
                <w:sz w:val="21"/>
              </w:rPr>
              <w:t>6.900.000</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8"/>
              <w:ind w:left="36"/>
              <w:jc w:val="center"/>
              <w:rPr>
                <w:rFonts w:ascii="Arial"/>
                <w:b/>
                <w:sz w:val="21"/>
              </w:rPr>
            </w:pPr>
            <w:r>
              <w:rPr>
                <w:rFonts w:ascii="Arial"/>
                <w:b/>
                <w:color w:val="3366FF"/>
                <w:spacing w:val="-2"/>
                <w:sz w:val="21"/>
              </w:rPr>
              <w:t>142.255</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9" w:lineRule="exact" w:before="8"/>
              <w:ind w:left="48"/>
              <w:jc w:val="center"/>
              <w:rPr>
                <w:rFonts w:ascii="Arial"/>
                <w:b/>
                <w:sz w:val="21"/>
              </w:rPr>
            </w:pPr>
            <w:r>
              <w:rPr>
                <w:rFonts w:ascii="Arial"/>
                <w:b/>
                <w:color w:val="3366FF"/>
                <w:spacing w:val="-4"/>
                <w:sz w:val="21"/>
              </w:rPr>
              <w:t>2,08</w:t>
            </w:r>
          </w:p>
        </w:tc>
      </w:tr>
      <w:tr>
        <w:trPr>
          <w:trHeight w:val="260" w:hRule="atLeast"/>
        </w:trPr>
        <w:tc>
          <w:tcPr>
            <w:tcW w:w="1032" w:type="dxa"/>
            <w:tcBorders>
              <w:top w:val="single" w:sz="6" w:space="0" w:color="000000"/>
              <w:bottom w:val="single" w:sz="6" w:space="0" w:color="000000"/>
              <w:right w:val="single" w:sz="6" w:space="0" w:color="000000"/>
            </w:tcBorders>
          </w:tcPr>
          <w:p>
            <w:pPr>
              <w:pStyle w:val="TableParagraph"/>
              <w:spacing w:line="229" w:lineRule="exact" w:before="11"/>
              <w:ind w:left="39"/>
              <w:jc w:val="center"/>
              <w:rPr>
                <w:rFonts w:ascii="Arial"/>
                <w:b/>
                <w:sz w:val="21"/>
              </w:rPr>
            </w:pPr>
            <w:r>
              <w:rPr>
                <w:rFonts w:ascii="Arial"/>
                <w:b/>
                <w:color w:val="3366FF"/>
                <w:spacing w:val="-2"/>
                <w:sz w:val="21"/>
              </w:rPr>
              <w:t>2.024</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35"/>
              <w:jc w:val="center"/>
              <w:rPr>
                <w:rFonts w:ascii="Arial"/>
                <w:b/>
                <w:sz w:val="21"/>
              </w:rPr>
            </w:pPr>
            <w:r>
              <w:rPr>
                <w:rFonts w:ascii="Arial"/>
                <w:b/>
                <w:color w:val="3366FF"/>
                <w:spacing w:val="-2"/>
                <w:sz w:val="21"/>
              </w:rPr>
              <w:t>7.050.000</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36"/>
              <w:jc w:val="center"/>
              <w:rPr>
                <w:rFonts w:ascii="Arial"/>
                <w:b/>
                <w:sz w:val="21"/>
              </w:rPr>
            </w:pPr>
            <w:r>
              <w:rPr>
                <w:rFonts w:ascii="Arial"/>
                <w:b/>
                <w:color w:val="3366FF"/>
                <w:spacing w:val="-2"/>
                <w:sz w:val="21"/>
              </w:rPr>
              <w:t>150.000</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29" w:lineRule="exact" w:before="11"/>
              <w:ind w:left="48"/>
              <w:jc w:val="center"/>
              <w:rPr>
                <w:rFonts w:ascii="Arial"/>
                <w:b/>
                <w:sz w:val="21"/>
              </w:rPr>
            </w:pPr>
            <w:r>
              <w:rPr>
                <w:rFonts w:ascii="Arial"/>
                <w:b/>
                <w:color w:val="3366FF"/>
                <w:spacing w:val="-4"/>
                <w:sz w:val="21"/>
              </w:rPr>
              <w:t>2,22</w:t>
            </w:r>
          </w:p>
        </w:tc>
      </w:tr>
      <w:tr>
        <w:trPr>
          <w:trHeight w:val="260" w:hRule="atLeast"/>
        </w:trPr>
        <w:tc>
          <w:tcPr>
            <w:tcW w:w="1032" w:type="dxa"/>
            <w:tcBorders>
              <w:top w:val="single" w:sz="6" w:space="0" w:color="000000"/>
              <w:bottom w:val="single" w:sz="6" w:space="0" w:color="000000"/>
              <w:right w:val="single" w:sz="6" w:space="0" w:color="000000"/>
            </w:tcBorders>
          </w:tcPr>
          <w:p>
            <w:pPr>
              <w:pStyle w:val="TableParagraph"/>
              <w:spacing w:line="233" w:lineRule="exact" w:before="7"/>
              <w:ind w:left="39"/>
              <w:jc w:val="center"/>
              <w:rPr>
                <w:rFonts w:ascii="Arial"/>
                <w:b/>
                <w:sz w:val="21"/>
              </w:rPr>
            </w:pPr>
            <w:r>
              <w:rPr>
                <w:rFonts w:ascii="Arial"/>
                <w:b/>
                <w:color w:val="3366FF"/>
                <w:spacing w:val="-2"/>
                <w:sz w:val="21"/>
              </w:rPr>
              <w:t>2.025</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before="7"/>
              <w:ind w:left="35"/>
              <w:jc w:val="center"/>
              <w:rPr>
                <w:rFonts w:ascii="Arial"/>
                <w:b/>
                <w:sz w:val="21"/>
              </w:rPr>
            </w:pPr>
            <w:r>
              <w:rPr>
                <w:rFonts w:ascii="Arial"/>
                <w:b/>
                <w:color w:val="3366FF"/>
                <w:spacing w:val="-2"/>
                <w:sz w:val="21"/>
              </w:rPr>
              <w:t>7.250.000</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before="7"/>
              <w:ind w:left="36"/>
              <w:jc w:val="center"/>
              <w:rPr>
                <w:rFonts w:ascii="Arial"/>
                <w:b/>
                <w:sz w:val="21"/>
              </w:rPr>
            </w:pPr>
            <w:r>
              <w:rPr>
                <w:rFonts w:ascii="Arial"/>
                <w:b/>
                <w:color w:val="3366FF"/>
                <w:spacing w:val="-2"/>
                <w:sz w:val="21"/>
              </w:rPr>
              <w:t>200.000</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33" w:lineRule="exact" w:before="7"/>
              <w:ind w:left="48"/>
              <w:jc w:val="center"/>
              <w:rPr>
                <w:rFonts w:ascii="Arial"/>
                <w:b/>
                <w:sz w:val="21"/>
              </w:rPr>
            </w:pPr>
            <w:r>
              <w:rPr>
                <w:rFonts w:ascii="Arial"/>
                <w:b/>
                <w:color w:val="3366FF"/>
                <w:spacing w:val="-4"/>
                <w:sz w:val="21"/>
              </w:rPr>
              <w:t>2,90</w:t>
            </w:r>
          </w:p>
        </w:tc>
      </w:tr>
      <w:tr>
        <w:trPr>
          <w:trHeight w:val="260" w:hRule="atLeast"/>
        </w:trPr>
        <w:tc>
          <w:tcPr>
            <w:tcW w:w="1032" w:type="dxa"/>
            <w:tcBorders>
              <w:top w:val="single" w:sz="6" w:space="0" w:color="000000"/>
              <w:bottom w:val="single" w:sz="6" w:space="0" w:color="000000"/>
              <w:right w:val="single" w:sz="6" w:space="0" w:color="000000"/>
            </w:tcBorders>
          </w:tcPr>
          <w:p>
            <w:pPr>
              <w:pStyle w:val="TableParagraph"/>
              <w:spacing w:line="232" w:lineRule="exact" w:before="8"/>
              <w:ind w:left="39"/>
              <w:jc w:val="center"/>
              <w:rPr>
                <w:rFonts w:ascii="Arial"/>
                <w:b/>
                <w:sz w:val="21"/>
              </w:rPr>
            </w:pPr>
            <w:r>
              <w:rPr>
                <w:rFonts w:ascii="Arial"/>
                <w:b/>
                <w:color w:val="3366FF"/>
                <w:spacing w:val="-2"/>
                <w:sz w:val="21"/>
              </w:rPr>
              <w:t>2.026</w:t>
            </w:r>
          </w:p>
        </w:tc>
        <w:tc>
          <w:tcPr>
            <w:tcW w:w="1382"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35"/>
              <w:jc w:val="center"/>
              <w:rPr>
                <w:rFonts w:ascii="Arial"/>
                <w:b/>
                <w:sz w:val="21"/>
              </w:rPr>
            </w:pPr>
            <w:r>
              <w:rPr>
                <w:rFonts w:ascii="Arial"/>
                <w:b/>
                <w:color w:val="3366FF"/>
                <w:spacing w:val="-2"/>
                <w:sz w:val="21"/>
              </w:rPr>
              <w:t>7.250.000</w:t>
            </w:r>
          </w:p>
        </w:tc>
        <w:tc>
          <w:tcPr>
            <w:tcW w:w="1529"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36" w:right="9"/>
              <w:jc w:val="center"/>
              <w:rPr>
                <w:rFonts w:ascii="Arial"/>
                <w:b/>
                <w:sz w:val="21"/>
              </w:rPr>
            </w:pPr>
            <w:r>
              <w:rPr>
                <w:rFonts w:ascii="Arial"/>
                <w:b/>
                <w:color w:val="3366FF"/>
                <w:spacing w:val="-10"/>
                <w:sz w:val="21"/>
              </w:rPr>
              <w:t>0</w:t>
            </w:r>
          </w:p>
        </w:tc>
        <w:tc>
          <w:tcPr>
            <w:tcW w:w="1356" w:type="dxa"/>
            <w:tcBorders>
              <w:top w:val="single" w:sz="6" w:space="0" w:color="000000"/>
              <w:left w:val="single" w:sz="6" w:space="0" w:color="000000"/>
              <w:bottom w:val="single" w:sz="6" w:space="0" w:color="000000"/>
              <w:right w:val="single" w:sz="12" w:space="0" w:color="000000"/>
            </w:tcBorders>
          </w:tcPr>
          <w:p>
            <w:pPr>
              <w:pStyle w:val="TableParagraph"/>
              <w:spacing w:line="232" w:lineRule="exact" w:before="8"/>
              <w:ind w:left="48"/>
              <w:jc w:val="center"/>
              <w:rPr>
                <w:rFonts w:ascii="Arial"/>
                <w:b/>
                <w:sz w:val="21"/>
              </w:rPr>
            </w:pPr>
            <w:r>
              <w:rPr>
                <w:rFonts w:ascii="Arial"/>
                <w:b/>
                <w:color w:val="3366FF"/>
                <w:spacing w:val="-4"/>
                <w:sz w:val="21"/>
              </w:rPr>
              <w:t>0,00</w:t>
            </w:r>
          </w:p>
        </w:tc>
      </w:tr>
      <w:tr>
        <w:trPr>
          <w:trHeight w:val="258" w:hRule="atLeast"/>
        </w:trPr>
        <w:tc>
          <w:tcPr>
            <w:tcW w:w="1032" w:type="dxa"/>
            <w:tcBorders>
              <w:top w:val="single" w:sz="6" w:space="0" w:color="000000"/>
              <w:bottom w:val="single" w:sz="6" w:space="0" w:color="D3D3D3"/>
              <w:right w:val="single" w:sz="6" w:space="0" w:color="D3D3D3"/>
            </w:tcBorders>
          </w:tcPr>
          <w:p>
            <w:pPr>
              <w:pStyle w:val="TableParagraph"/>
              <w:jc w:val="left"/>
              <w:rPr>
                <w:rFonts w:ascii="Times New Roman"/>
                <w:sz w:val="18"/>
              </w:rPr>
            </w:pPr>
          </w:p>
        </w:tc>
        <w:tc>
          <w:tcPr>
            <w:tcW w:w="138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529"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356" w:type="dxa"/>
            <w:tcBorders>
              <w:top w:val="single" w:sz="6" w:space="0" w:color="000000"/>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48" w:hRule="atLeast"/>
        </w:trPr>
        <w:tc>
          <w:tcPr>
            <w:tcW w:w="5299" w:type="dxa"/>
            <w:gridSpan w:val="4"/>
            <w:tcBorders>
              <w:top w:val="single" w:sz="6" w:space="0" w:color="D3D3D3"/>
              <w:bottom w:val="single" w:sz="12" w:space="0" w:color="000000"/>
              <w:right w:val="single" w:sz="12" w:space="0" w:color="000000"/>
            </w:tcBorders>
          </w:tcPr>
          <w:p>
            <w:pPr>
              <w:pStyle w:val="TableParagraph"/>
              <w:spacing w:before="73"/>
              <w:ind w:left="32"/>
              <w:jc w:val="left"/>
              <w:rPr>
                <w:sz w:val="13"/>
              </w:rPr>
            </w:pPr>
            <w:r>
              <w:rPr>
                <w:spacing w:val="-2"/>
                <w:sz w:val="13"/>
              </w:rPr>
              <w:t>Fuente:</w:t>
            </w:r>
            <w:r>
              <w:rPr>
                <w:spacing w:val="13"/>
                <w:sz w:val="13"/>
              </w:rPr>
              <w:t> </w:t>
            </w:r>
            <w:r>
              <w:rPr>
                <w:spacing w:val="-2"/>
                <w:sz w:val="13"/>
              </w:rPr>
              <w:t>Contabilidad</w:t>
            </w:r>
            <w:r>
              <w:rPr>
                <w:spacing w:val="7"/>
                <w:sz w:val="13"/>
              </w:rPr>
              <w:t> </w:t>
            </w:r>
            <w:r>
              <w:rPr>
                <w:spacing w:val="-2"/>
                <w:sz w:val="13"/>
              </w:rPr>
              <w:t>municipal.</w:t>
            </w:r>
            <w:r>
              <w:rPr>
                <w:spacing w:val="13"/>
                <w:sz w:val="13"/>
              </w:rPr>
              <w:t> </w:t>
            </w:r>
            <w:r>
              <w:rPr>
                <w:spacing w:val="-2"/>
                <w:sz w:val="13"/>
              </w:rPr>
              <w:t>Presupuesto</w:t>
            </w:r>
            <w:r>
              <w:rPr>
                <w:spacing w:val="8"/>
                <w:sz w:val="13"/>
              </w:rPr>
              <w:t> </w:t>
            </w:r>
            <w:r>
              <w:rPr>
                <w:spacing w:val="-2"/>
                <w:sz w:val="13"/>
              </w:rPr>
              <w:t>General.Elaboración</w:t>
            </w:r>
            <w:r>
              <w:rPr>
                <w:spacing w:val="7"/>
                <w:sz w:val="13"/>
              </w:rPr>
              <w:t> </w:t>
            </w:r>
            <w:r>
              <w:rPr>
                <w:spacing w:val="-2"/>
                <w:sz w:val="13"/>
              </w:rPr>
              <w:t>propia.</w:t>
            </w:r>
          </w:p>
        </w:tc>
      </w:tr>
    </w:tbl>
    <w:p>
      <w:pPr>
        <w:pStyle w:val="BodyText"/>
        <w:spacing w:before="12"/>
      </w:pPr>
    </w:p>
    <w:p>
      <w:pPr>
        <w:pStyle w:val="BodyText"/>
        <w:ind w:left="1647" w:right="1099" w:firstLine="643"/>
        <w:jc w:val="both"/>
      </w:pPr>
      <w:r>
        <w:rPr/>
        <w:t>Los aumentos previstos para el ejercicio 2024 a 2026 son mínimos, en consonancia con su estancamiento desde 2016.</w:t>
      </w:r>
    </w:p>
    <w:p>
      <w:pPr>
        <w:pStyle w:val="BodyText"/>
        <w:spacing w:after="0"/>
        <w:jc w:val="both"/>
        <w:sectPr>
          <w:headerReference w:type="default" r:id="rId159"/>
          <w:footerReference w:type="default" r:id="rId160"/>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2"/>
        <w:rPr>
          <w:rFonts w:ascii="Arial"/>
          <w:i/>
        </w:rPr>
      </w:pPr>
    </w:p>
    <w:p>
      <w:pPr>
        <w:pStyle w:val="ListParagraph"/>
        <w:numPr>
          <w:ilvl w:val="0"/>
          <w:numId w:val="19"/>
        </w:numPr>
        <w:tabs>
          <w:tab w:pos="1841" w:val="left" w:leader="none"/>
        </w:tabs>
        <w:spacing w:line="240" w:lineRule="auto" w:before="0" w:after="0"/>
        <w:ind w:left="1841" w:right="0" w:hanging="194"/>
        <w:jc w:val="left"/>
        <w:rPr>
          <w:sz w:val="22"/>
        </w:rPr>
      </w:pPr>
      <w:r>
        <w:rPr>
          <w:spacing w:val="-7"/>
          <w:sz w:val="22"/>
          <w:u w:val="single"/>
        </w:rPr>
        <w:t> </w:t>
      </w:r>
      <w:r>
        <w:rPr>
          <w:sz w:val="22"/>
          <w:u w:val="single"/>
        </w:rPr>
        <w:t>Impuesto</w:t>
      </w:r>
      <w:r>
        <w:rPr>
          <w:spacing w:val="-6"/>
          <w:sz w:val="22"/>
          <w:u w:val="single"/>
        </w:rPr>
        <w:t> </w:t>
      </w:r>
      <w:r>
        <w:rPr>
          <w:sz w:val="22"/>
          <w:u w:val="single"/>
        </w:rPr>
        <w:t>sobre</w:t>
      </w:r>
      <w:r>
        <w:rPr>
          <w:spacing w:val="-6"/>
          <w:sz w:val="22"/>
          <w:u w:val="single"/>
        </w:rPr>
        <w:t> </w:t>
      </w:r>
      <w:r>
        <w:rPr>
          <w:sz w:val="22"/>
          <w:u w:val="single"/>
        </w:rPr>
        <w:t>el</w:t>
      </w:r>
      <w:r>
        <w:rPr>
          <w:spacing w:val="-11"/>
          <w:sz w:val="22"/>
          <w:u w:val="single"/>
        </w:rPr>
        <w:t> </w:t>
      </w:r>
      <w:r>
        <w:rPr>
          <w:sz w:val="22"/>
          <w:u w:val="single"/>
        </w:rPr>
        <w:t>Incremento</w:t>
      </w:r>
      <w:r>
        <w:rPr>
          <w:spacing w:val="-11"/>
          <w:sz w:val="22"/>
          <w:u w:val="single"/>
        </w:rPr>
        <w:t> </w:t>
      </w:r>
      <w:r>
        <w:rPr>
          <w:sz w:val="22"/>
          <w:u w:val="single"/>
        </w:rPr>
        <w:t>de</w:t>
      </w:r>
      <w:r>
        <w:rPr>
          <w:spacing w:val="-6"/>
          <w:sz w:val="22"/>
          <w:u w:val="single"/>
        </w:rPr>
        <w:t> </w:t>
      </w:r>
      <w:r>
        <w:rPr>
          <w:sz w:val="22"/>
          <w:u w:val="single"/>
        </w:rPr>
        <w:t>Valor</w:t>
      </w:r>
      <w:r>
        <w:rPr>
          <w:spacing w:val="-10"/>
          <w:sz w:val="22"/>
          <w:u w:val="single"/>
        </w:rPr>
        <w:t> </w:t>
      </w:r>
      <w:r>
        <w:rPr>
          <w:sz w:val="22"/>
          <w:u w:val="single"/>
        </w:rPr>
        <w:t>de</w:t>
      </w:r>
      <w:r>
        <w:rPr>
          <w:spacing w:val="-6"/>
          <w:sz w:val="22"/>
          <w:u w:val="single"/>
        </w:rPr>
        <w:t> </w:t>
      </w:r>
      <w:r>
        <w:rPr>
          <w:sz w:val="22"/>
          <w:u w:val="single"/>
        </w:rPr>
        <w:t>los</w:t>
      </w:r>
      <w:r>
        <w:rPr>
          <w:spacing w:val="-7"/>
          <w:sz w:val="22"/>
          <w:u w:val="single"/>
        </w:rPr>
        <w:t> </w:t>
      </w:r>
      <w:r>
        <w:rPr>
          <w:sz w:val="22"/>
          <w:u w:val="single"/>
        </w:rPr>
        <w:t>Terrenos</w:t>
      </w:r>
      <w:r>
        <w:rPr>
          <w:spacing w:val="-7"/>
          <w:sz w:val="22"/>
          <w:u w:val="single"/>
        </w:rPr>
        <w:t> </w:t>
      </w:r>
      <w:r>
        <w:rPr>
          <w:sz w:val="22"/>
          <w:u w:val="single"/>
        </w:rPr>
        <w:t>N.U</w:t>
      </w:r>
      <w:r>
        <w:rPr>
          <w:spacing w:val="-13"/>
          <w:sz w:val="22"/>
          <w:u w:val="single"/>
        </w:rPr>
        <w:t> </w:t>
      </w:r>
      <w:r>
        <w:rPr>
          <w:sz w:val="22"/>
          <w:u w:val="single"/>
        </w:rPr>
        <w:t>(IIVTNU)</w:t>
      </w:r>
      <w:r>
        <w:rPr>
          <w:spacing w:val="-11"/>
          <w:sz w:val="22"/>
          <w:u w:val="single"/>
        </w:rPr>
        <w:t> </w:t>
      </w:r>
      <w:r>
        <w:rPr>
          <w:spacing w:val="-2"/>
          <w:sz w:val="22"/>
          <w:u w:val="single"/>
        </w:rPr>
        <w:t>(11.600)</w:t>
      </w:r>
    </w:p>
    <w:p>
      <w:pPr>
        <w:pStyle w:val="BodyText"/>
        <w:spacing w:line="237" w:lineRule="auto" w:before="253"/>
        <w:ind w:left="1647" w:right="1097" w:firstLine="643"/>
        <w:jc w:val="both"/>
      </w:pPr>
      <w:r>
        <w:rPr/>
        <w:t>Las previsiones de ingresos por el Impuesto sobre el Incremento de Valor de los Terrenos de Naturaleza Urbana (IIVTNU, en adelante) son las siguientes:</w:t>
      </w:r>
    </w:p>
    <w:p>
      <w:pPr>
        <w:pStyle w:val="BodyText"/>
        <w:spacing w:before="14"/>
        <w:rPr>
          <w:sz w:val="20"/>
        </w:rPr>
      </w:pPr>
    </w:p>
    <w:tbl>
      <w:tblPr>
        <w:tblW w:w="0" w:type="auto"/>
        <w:jc w:val="left"/>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803"/>
        <w:gridCol w:w="1165"/>
        <w:gridCol w:w="1493"/>
        <w:gridCol w:w="1255"/>
        <w:gridCol w:w="1427"/>
      </w:tblGrid>
      <w:tr>
        <w:trPr>
          <w:trHeight w:val="812" w:hRule="atLeast"/>
        </w:trPr>
        <w:tc>
          <w:tcPr>
            <w:tcW w:w="8197" w:type="dxa"/>
            <w:gridSpan w:val="6"/>
            <w:tcBorders>
              <w:bottom w:val="single" w:sz="6" w:space="0" w:color="000000"/>
              <w:right w:val="single" w:sz="12" w:space="0" w:color="000000"/>
            </w:tcBorders>
            <w:shd w:val="clear" w:color="auto" w:fill="CC99FF"/>
          </w:tcPr>
          <w:p>
            <w:pPr>
              <w:pStyle w:val="TableParagraph"/>
              <w:spacing w:before="12"/>
              <w:ind w:left="40"/>
              <w:jc w:val="left"/>
              <w:rPr>
                <w:rFonts w:ascii="Arial"/>
                <w:b/>
                <w:sz w:val="21"/>
              </w:rPr>
            </w:pPr>
            <w:r>
              <w:rPr>
                <w:rFonts w:ascii="Arial"/>
                <w:b/>
                <w:spacing w:val="-8"/>
                <w:sz w:val="21"/>
              </w:rPr>
              <w:t>Cuadro</w:t>
            </w:r>
            <w:r>
              <w:rPr>
                <w:rFonts w:ascii="Arial"/>
                <w:b/>
                <w:spacing w:val="-7"/>
                <w:sz w:val="21"/>
              </w:rPr>
              <w:t> </w:t>
            </w:r>
            <w:r>
              <w:rPr>
                <w:rFonts w:ascii="Arial"/>
                <w:b/>
                <w:spacing w:val="-5"/>
                <w:sz w:val="21"/>
              </w:rPr>
              <w:t>18</w:t>
            </w:r>
          </w:p>
          <w:p>
            <w:pPr>
              <w:pStyle w:val="TableParagraph"/>
              <w:tabs>
                <w:tab w:pos="1096" w:val="left" w:leader="none"/>
              </w:tabs>
              <w:spacing w:before="35"/>
              <w:ind w:left="40"/>
              <w:jc w:val="left"/>
              <w:rPr>
                <w:rFonts w:ascii="Arial"/>
                <w:b/>
                <w:sz w:val="21"/>
              </w:rPr>
            </w:pPr>
            <w:r>
              <w:rPr>
                <w:rFonts w:ascii="Arial"/>
                <w:b/>
                <w:spacing w:val="-2"/>
                <w:sz w:val="21"/>
              </w:rPr>
              <w:t>11.600</w:t>
            </w:r>
            <w:r>
              <w:rPr>
                <w:rFonts w:ascii="Arial"/>
                <w:b/>
                <w:sz w:val="21"/>
              </w:rPr>
              <w:tab/>
            </w:r>
            <w:r>
              <w:rPr>
                <w:rFonts w:ascii="Arial"/>
                <w:b/>
                <w:spacing w:val="-8"/>
                <w:sz w:val="21"/>
              </w:rPr>
              <w:t>Impuesto</w:t>
            </w:r>
            <w:r>
              <w:rPr>
                <w:rFonts w:ascii="Arial"/>
                <w:b/>
                <w:spacing w:val="-4"/>
                <w:sz w:val="21"/>
              </w:rPr>
              <w:t> </w:t>
            </w:r>
            <w:r>
              <w:rPr>
                <w:rFonts w:ascii="Arial"/>
                <w:b/>
                <w:spacing w:val="-8"/>
                <w:sz w:val="21"/>
              </w:rPr>
              <w:t>Incremento</w:t>
            </w:r>
            <w:r>
              <w:rPr>
                <w:rFonts w:ascii="Arial"/>
                <w:b/>
                <w:spacing w:val="-4"/>
                <w:sz w:val="21"/>
              </w:rPr>
              <w:t> </w:t>
            </w:r>
            <w:r>
              <w:rPr>
                <w:rFonts w:ascii="Arial"/>
                <w:b/>
                <w:spacing w:val="-8"/>
                <w:sz w:val="21"/>
              </w:rPr>
              <w:t>Valor</w:t>
            </w:r>
            <w:r>
              <w:rPr>
                <w:rFonts w:ascii="Arial"/>
                <w:b/>
                <w:spacing w:val="-4"/>
                <w:sz w:val="21"/>
              </w:rPr>
              <w:t> </w:t>
            </w:r>
            <w:r>
              <w:rPr>
                <w:rFonts w:ascii="Arial"/>
                <w:b/>
                <w:spacing w:val="-8"/>
                <w:sz w:val="21"/>
              </w:rPr>
              <w:t>Terrenos</w:t>
            </w:r>
            <w:r>
              <w:rPr>
                <w:rFonts w:ascii="Arial"/>
                <w:b/>
                <w:spacing w:val="-2"/>
                <w:sz w:val="21"/>
              </w:rPr>
              <w:t> </w:t>
            </w:r>
            <w:r>
              <w:rPr>
                <w:rFonts w:ascii="Arial"/>
                <w:b/>
                <w:spacing w:val="-8"/>
                <w:sz w:val="21"/>
              </w:rPr>
              <w:t>N.U.</w:t>
            </w:r>
            <w:r>
              <w:rPr>
                <w:rFonts w:ascii="Arial"/>
                <w:b/>
                <w:spacing w:val="1"/>
                <w:sz w:val="21"/>
              </w:rPr>
              <w:t> </w:t>
            </w:r>
            <w:r>
              <w:rPr>
                <w:rFonts w:ascii="Arial"/>
                <w:b/>
                <w:spacing w:val="-8"/>
                <w:sz w:val="21"/>
              </w:rPr>
              <w:t>(IIVTNU)</w:t>
            </w:r>
          </w:p>
        </w:tc>
      </w:tr>
      <w:tr>
        <w:trPr>
          <w:trHeight w:val="449" w:hRule="atLeast"/>
        </w:trPr>
        <w:tc>
          <w:tcPr>
            <w:tcW w:w="1054" w:type="dxa"/>
            <w:tcBorders>
              <w:top w:val="single" w:sz="6" w:space="0" w:color="000000"/>
              <w:bottom w:val="single" w:sz="6" w:space="0" w:color="000000"/>
              <w:right w:val="single" w:sz="6" w:space="0" w:color="000000"/>
            </w:tcBorders>
            <w:shd w:val="clear" w:color="auto" w:fill="FFFF99"/>
          </w:tcPr>
          <w:p>
            <w:pPr>
              <w:pStyle w:val="TableParagraph"/>
              <w:spacing w:before="104"/>
              <w:ind w:left="39" w:right="10"/>
              <w:jc w:val="center"/>
              <w:rPr>
                <w:rFonts w:ascii="Arial"/>
                <w:b/>
                <w:sz w:val="21"/>
              </w:rPr>
            </w:pPr>
            <w:r>
              <w:rPr>
                <w:rFonts w:ascii="Arial"/>
                <w:b/>
                <w:spacing w:val="-2"/>
                <w:sz w:val="21"/>
              </w:rPr>
              <w:t>Ejercicio</w:t>
            </w:r>
          </w:p>
        </w:tc>
        <w:tc>
          <w:tcPr>
            <w:tcW w:w="1803"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104"/>
              <w:ind w:left="34" w:right="8"/>
              <w:jc w:val="center"/>
              <w:rPr>
                <w:rFonts w:ascii="Arial"/>
                <w:b/>
                <w:sz w:val="21"/>
              </w:rPr>
            </w:pPr>
            <w:r>
              <w:rPr>
                <w:rFonts w:ascii="Arial"/>
                <w:b/>
                <w:spacing w:val="-13"/>
                <w:sz w:val="21"/>
              </w:rPr>
              <w:t>DRN</w:t>
            </w:r>
            <w:r>
              <w:rPr>
                <w:rFonts w:ascii="Arial"/>
                <w:b/>
                <w:spacing w:val="-2"/>
                <w:sz w:val="21"/>
              </w:rPr>
              <w:t> 31/12</w:t>
            </w:r>
          </w:p>
        </w:tc>
        <w:tc>
          <w:tcPr>
            <w:tcW w:w="1165"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32" w:lineRule="exact"/>
              <w:ind w:left="377" w:hanging="158"/>
              <w:jc w:val="left"/>
              <w:rPr>
                <w:rFonts w:ascii="Arial" w:hAnsi="Arial"/>
                <w:b/>
                <w:sz w:val="18"/>
              </w:rPr>
            </w:pPr>
            <w:r>
              <w:rPr>
                <w:rFonts w:ascii="Arial" w:hAnsi="Arial"/>
                <w:b/>
                <w:spacing w:val="-2"/>
                <w:w w:val="90"/>
                <w:sz w:val="18"/>
              </w:rPr>
              <w:t>Variación </w:t>
            </w:r>
            <w:r>
              <w:rPr>
                <w:rFonts w:ascii="Arial" w:hAnsi="Arial"/>
                <w:b/>
                <w:spacing w:val="-4"/>
                <w:sz w:val="18"/>
              </w:rPr>
              <w:t>anual</w:t>
            </w:r>
          </w:p>
        </w:tc>
        <w:tc>
          <w:tcPr>
            <w:tcW w:w="1493"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104"/>
              <w:ind w:left="534"/>
              <w:jc w:val="left"/>
              <w:rPr>
                <w:rFonts w:ascii="Arial"/>
                <w:b/>
                <w:sz w:val="21"/>
              </w:rPr>
            </w:pPr>
            <w:r>
              <w:rPr>
                <w:rFonts w:ascii="Arial"/>
                <w:b/>
                <w:spacing w:val="-5"/>
                <w:sz w:val="21"/>
              </w:rPr>
              <w:t>DRB</w:t>
            </w:r>
          </w:p>
        </w:tc>
        <w:tc>
          <w:tcPr>
            <w:tcW w:w="1255"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132"/>
              <w:ind w:left="158"/>
              <w:jc w:val="left"/>
              <w:rPr>
                <w:rFonts w:ascii="Arial"/>
                <w:b/>
                <w:sz w:val="18"/>
              </w:rPr>
            </w:pPr>
            <w:r>
              <w:rPr>
                <w:rFonts w:ascii="Arial"/>
                <w:b/>
                <w:spacing w:val="-2"/>
                <w:sz w:val="18"/>
              </w:rPr>
              <w:t>Anulaciones</w:t>
            </w:r>
          </w:p>
        </w:tc>
        <w:tc>
          <w:tcPr>
            <w:tcW w:w="1427" w:type="dxa"/>
            <w:tcBorders>
              <w:top w:val="single" w:sz="6" w:space="0" w:color="000000"/>
              <w:left w:val="single" w:sz="6" w:space="0" w:color="000000"/>
              <w:bottom w:val="single" w:sz="6" w:space="0" w:color="000000"/>
              <w:right w:val="single" w:sz="12" w:space="0" w:color="000000"/>
            </w:tcBorders>
            <w:shd w:val="clear" w:color="auto" w:fill="FFFF99"/>
          </w:tcPr>
          <w:p>
            <w:pPr>
              <w:pStyle w:val="TableParagraph"/>
              <w:spacing w:line="232" w:lineRule="exact"/>
              <w:ind w:left="286" w:hanging="149"/>
              <w:jc w:val="left"/>
              <w:rPr>
                <w:rFonts w:ascii="Arial"/>
                <w:b/>
                <w:sz w:val="18"/>
              </w:rPr>
            </w:pPr>
            <w:r>
              <w:rPr>
                <w:rFonts w:ascii="Arial"/>
                <w:b/>
                <w:spacing w:val="-12"/>
                <w:sz w:val="18"/>
              </w:rPr>
              <w:t>%</w:t>
            </w:r>
            <w:r>
              <w:rPr>
                <w:rFonts w:ascii="Arial"/>
                <w:b/>
                <w:spacing w:val="-1"/>
                <w:sz w:val="18"/>
              </w:rPr>
              <w:t> </w:t>
            </w:r>
            <w:r>
              <w:rPr>
                <w:rFonts w:ascii="Arial"/>
                <w:b/>
                <w:spacing w:val="-12"/>
                <w:sz w:val="18"/>
              </w:rPr>
              <w:t>Anulaciones</w:t>
            </w:r>
            <w:r>
              <w:rPr>
                <w:rFonts w:ascii="Arial"/>
                <w:b/>
                <w:sz w:val="18"/>
              </w:rPr>
              <w:t> sobre DRB</w:t>
            </w:r>
          </w:p>
        </w:tc>
      </w:tr>
      <w:tr>
        <w:trPr>
          <w:trHeight w:val="236" w:hRule="atLeast"/>
        </w:trPr>
        <w:tc>
          <w:tcPr>
            <w:tcW w:w="1054" w:type="dxa"/>
            <w:tcBorders>
              <w:top w:val="single" w:sz="6" w:space="0" w:color="000000"/>
              <w:bottom w:val="single" w:sz="6" w:space="0" w:color="000000"/>
              <w:right w:val="single" w:sz="6" w:space="0" w:color="000000"/>
            </w:tcBorders>
          </w:tcPr>
          <w:p>
            <w:pPr>
              <w:pStyle w:val="TableParagraph"/>
              <w:spacing w:line="217" w:lineRule="exact"/>
              <w:ind w:left="39" w:right="22"/>
              <w:jc w:val="center"/>
              <w:rPr>
                <w:sz w:val="21"/>
              </w:rPr>
            </w:pPr>
            <w:r>
              <w:rPr>
                <w:spacing w:val="-2"/>
                <w:sz w:val="21"/>
              </w:rPr>
              <w:t>2.009</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17" w:lineRule="exact"/>
              <w:ind w:left="34" w:right="17"/>
              <w:jc w:val="center"/>
              <w:rPr>
                <w:sz w:val="21"/>
              </w:rPr>
            </w:pPr>
            <w:r>
              <w:rPr>
                <w:spacing w:val="-2"/>
                <w:sz w:val="21"/>
              </w:rPr>
              <w:t>3.258.094</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6"/>
              </w:rPr>
            </w:pP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17" w:lineRule="exact"/>
              <w:ind w:left="578"/>
              <w:jc w:val="left"/>
              <w:rPr>
                <w:sz w:val="21"/>
              </w:rPr>
            </w:pPr>
            <w:r>
              <w:rPr>
                <w:spacing w:val="-6"/>
                <w:sz w:val="21"/>
              </w:rPr>
              <w:t>3.418.362</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17" w:lineRule="exact"/>
              <w:ind w:right="14"/>
              <w:rPr>
                <w:sz w:val="21"/>
              </w:rPr>
            </w:pPr>
            <w:r>
              <w:rPr>
                <w:spacing w:val="-2"/>
                <w:sz w:val="21"/>
              </w:rPr>
              <w:t>160.268</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17" w:lineRule="exact"/>
              <w:ind w:left="45" w:right="4"/>
              <w:jc w:val="center"/>
              <w:rPr>
                <w:sz w:val="21"/>
              </w:rPr>
            </w:pPr>
            <w:r>
              <w:rPr>
                <w:spacing w:val="-4"/>
                <w:sz w:val="21"/>
              </w:rPr>
              <w:t>4,69</w:t>
            </w:r>
          </w:p>
        </w:tc>
      </w:tr>
      <w:tr>
        <w:trPr>
          <w:trHeight w:val="248" w:hRule="atLeast"/>
        </w:trPr>
        <w:tc>
          <w:tcPr>
            <w:tcW w:w="1054" w:type="dxa"/>
            <w:tcBorders>
              <w:top w:val="single" w:sz="6" w:space="0" w:color="000000"/>
              <w:bottom w:val="single" w:sz="6" w:space="0" w:color="000000"/>
              <w:right w:val="single" w:sz="6" w:space="0" w:color="000000"/>
            </w:tcBorders>
          </w:tcPr>
          <w:p>
            <w:pPr>
              <w:pStyle w:val="TableParagraph"/>
              <w:spacing w:line="221" w:lineRule="exact" w:before="8"/>
              <w:ind w:left="39" w:right="22"/>
              <w:jc w:val="center"/>
              <w:rPr>
                <w:sz w:val="21"/>
              </w:rPr>
            </w:pPr>
            <w:r>
              <w:rPr>
                <w:spacing w:val="-2"/>
                <w:sz w:val="21"/>
              </w:rPr>
              <w:t>2.010</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34" w:right="17"/>
              <w:jc w:val="center"/>
              <w:rPr>
                <w:sz w:val="21"/>
              </w:rPr>
            </w:pPr>
            <w:r>
              <w:rPr>
                <w:spacing w:val="-2"/>
                <w:sz w:val="21"/>
              </w:rPr>
              <w:t>5.128.473</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26"/>
              <w:jc w:val="center"/>
              <w:rPr>
                <w:sz w:val="21"/>
              </w:rPr>
            </w:pPr>
            <w:r>
              <w:rPr>
                <w:spacing w:val="-2"/>
                <w:sz w:val="21"/>
              </w:rPr>
              <w:t>57,41</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578"/>
              <w:jc w:val="left"/>
              <w:rPr>
                <w:sz w:val="21"/>
              </w:rPr>
            </w:pPr>
            <w:r>
              <w:rPr>
                <w:spacing w:val="-6"/>
                <w:sz w:val="21"/>
              </w:rPr>
              <w:t>5.700.594</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right="14"/>
              <w:rPr>
                <w:sz w:val="21"/>
              </w:rPr>
            </w:pPr>
            <w:r>
              <w:rPr>
                <w:spacing w:val="-2"/>
                <w:sz w:val="21"/>
              </w:rPr>
              <w:t>572.121</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1" w:lineRule="exact" w:before="8"/>
              <w:ind w:left="45"/>
              <w:jc w:val="center"/>
              <w:rPr>
                <w:sz w:val="21"/>
              </w:rPr>
            </w:pPr>
            <w:r>
              <w:rPr>
                <w:spacing w:val="-2"/>
                <w:sz w:val="21"/>
              </w:rPr>
              <w:t>10,04</w:t>
            </w:r>
          </w:p>
        </w:tc>
      </w:tr>
      <w:tr>
        <w:trPr>
          <w:trHeight w:val="250" w:hRule="atLeast"/>
        </w:trPr>
        <w:tc>
          <w:tcPr>
            <w:tcW w:w="1054" w:type="dxa"/>
            <w:tcBorders>
              <w:top w:val="single" w:sz="6" w:space="0" w:color="000000"/>
              <w:bottom w:val="single" w:sz="6" w:space="0" w:color="000000"/>
              <w:right w:val="single" w:sz="6" w:space="0" w:color="000000"/>
            </w:tcBorders>
          </w:tcPr>
          <w:p>
            <w:pPr>
              <w:pStyle w:val="TableParagraph"/>
              <w:spacing w:line="219" w:lineRule="exact" w:before="11"/>
              <w:ind w:left="39" w:right="22"/>
              <w:jc w:val="center"/>
              <w:rPr>
                <w:sz w:val="21"/>
              </w:rPr>
            </w:pPr>
            <w:r>
              <w:rPr>
                <w:spacing w:val="-2"/>
                <w:sz w:val="21"/>
              </w:rPr>
              <w:t>2.011</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4" w:right="17"/>
              <w:jc w:val="center"/>
              <w:rPr>
                <w:sz w:val="21"/>
              </w:rPr>
            </w:pPr>
            <w:r>
              <w:rPr>
                <w:spacing w:val="-2"/>
                <w:sz w:val="21"/>
              </w:rPr>
              <w:t>4.688.062</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26"/>
              <w:jc w:val="center"/>
              <w:rPr>
                <w:sz w:val="21"/>
              </w:rPr>
            </w:pPr>
            <w:r>
              <w:rPr>
                <w:w w:val="90"/>
                <w:sz w:val="21"/>
              </w:rPr>
              <w:t>-</w:t>
            </w:r>
            <w:r>
              <w:rPr>
                <w:spacing w:val="-4"/>
                <w:w w:val="95"/>
                <w:sz w:val="21"/>
              </w:rPr>
              <w:t>8,59</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578"/>
              <w:jc w:val="left"/>
              <w:rPr>
                <w:sz w:val="21"/>
              </w:rPr>
            </w:pPr>
            <w:r>
              <w:rPr>
                <w:spacing w:val="-6"/>
                <w:sz w:val="21"/>
              </w:rPr>
              <w:t>5.155.476</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right="14"/>
              <w:rPr>
                <w:sz w:val="21"/>
              </w:rPr>
            </w:pPr>
            <w:r>
              <w:rPr>
                <w:spacing w:val="-2"/>
                <w:sz w:val="21"/>
              </w:rPr>
              <w:t>467.414</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19" w:lineRule="exact" w:before="11"/>
              <w:ind w:left="45" w:right="4"/>
              <w:jc w:val="center"/>
              <w:rPr>
                <w:sz w:val="21"/>
              </w:rPr>
            </w:pPr>
            <w:r>
              <w:rPr>
                <w:spacing w:val="-4"/>
                <w:sz w:val="21"/>
              </w:rPr>
              <w:t>9,07</w:t>
            </w:r>
          </w:p>
        </w:tc>
      </w:tr>
      <w:tr>
        <w:trPr>
          <w:trHeight w:val="248" w:hRule="atLeast"/>
        </w:trPr>
        <w:tc>
          <w:tcPr>
            <w:tcW w:w="1054" w:type="dxa"/>
            <w:tcBorders>
              <w:top w:val="single" w:sz="6" w:space="0" w:color="000000"/>
              <w:bottom w:val="single" w:sz="6" w:space="0" w:color="000000"/>
              <w:right w:val="single" w:sz="6" w:space="0" w:color="000000"/>
            </w:tcBorders>
          </w:tcPr>
          <w:p>
            <w:pPr>
              <w:pStyle w:val="TableParagraph"/>
              <w:spacing w:line="220" w:lineRule="exact" w:before="8"/>
              <w:ind w:left="39"/>
              <w:jc w:val="center"/>
              <w:rPr>
                <w:sz w:val="21"/>
              </w:rPr>
            </w:pPr>
            <w:r>
              <w:rPr>
                <w:spacing w:val="-2"/>
                <w:sz w:val="21"/>
              </w:rPr>
              <w:t>2.012</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4"/>
              <w:jc w:val="center"/>
              <w:rPr>
                <w:sz w:val="21"/>
              </w:rPr>
            </w:pPr>
            <w:r>
              <w:rPr>
                <w:spacing w:val="-2"/>
                <w:sz w:val="21"/>
              </w:rPr>
              <w:t>4.841.230</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26" w:right="13"/>
              <w:jc w:val="center"/>
              <w:rPr>
                <w:sz w:val="21"/>
              </w:rPr>
            </w:pPr>
            <w:r>
              <w:rPr>
                <w:spacing w:val="-4"/>
                <w:sz w:val="21"/>
              </w:rPr>
              <w:t>3,27</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578"/>
              <w:jc w:val="left"/>
              <w:rPr>
                <w:sz w:val="21"/>
              </w:rPr>
            </w:pPr>
            <w:r>
              <w:rPr>
                <w:spacing w:val="-6"/>
                <w:sz w:val="21"/>
              </w:rPr>
              <w:t>5.748.568</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right="14"/>
              <w:rPr>
                <w:sz w:val="21"/>
              </w:rPr>
            </w:pPr>
            <w:r>
              <w:rPr>
                <w:spacing w:val="-2"/>
                <w:sz w:val="21"/>
              </w:rPr>
              <w:t>907.339</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8"/>
              <w:ind w:left="45"/>
              <w:jc w:val="center"/>
              <w:rPr>
                <w:sz w:val="21"/>
              </w:rPr>
            </w:pPr>
            <w:r>
              <w:rPr>
                <w:spacing w:val="-2"/>
                <w:sz w:val="21"/>
              </w:rPr>
              <w:t>15,78</w:t>
            </w:r>
          </w:p>
        </w:tc>
      </w:tr>
      <w:tr>
        <w:trPr>
          <w:trHeight w:val="250" w:hRule="atLeast"/>
        </w:trPr>
        <w:tc>
          <w:tcPr>
            <w:tcW w:w="1054" w:type="dxa"/>
            <w:tcBorders>
              <w:top w:val="single" w:sz="6" w:space="0" w:color="000000"/>
              <w:bottom w:val="single" w:sz="6" w:space="0" w:color="000000"/>
              <w:right w:val="single" w:sz="6" w:space="0" w:color="000000"/>
            </w:tcBorders>
          </w:tcPr>
          <w:p>
            <w:pPr>
              <w:pStyle w:val="TableParagraph"/>
              <w:spacing w:line="219" w:lineRule="exact" w:before="12"/>
              <w:ind w:left="39"/>
              <w:jc w:val="center"/>
              <w:rPr>
                <w:sz w:val="21"/>
              </w:rPr>
            </w:pPr>
            <w:r>
              <w:rPr>
                <w:spacing w:val="-2"/>
                <w:sz w:val="21"/>
              </w:rPr>
              <w:t>2.013</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2"/>
              <w:ind w:left="34"/>
              <w:jc w:val="center"/>
              <w:rPr>
                <w:sz w:val="21"/>
              </w:rPr>
            </w:pPr>
            <w:r>
              <w:rPr>
                <w:spacing w:val="-2"/>
                <w:sz w:val="21"/>
              </w:rPr>
              <w:t>7.143.247</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2"/>
              <w:ind w:left="26"/>
              <w:jc w:val="center"/>
              <w:rPr>
                <w:sz w:val="21"/>
              </w:rPr>
            </w:pPr>
            <w:r>
              <w:rPr>
                <w:spacing w:val="-2"/>
                <w:sz w:val="21"/>
              </w:rPr>
              <w:t>47,55</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2"/>
              <w:ind w:left="578"/>
              <w:jc w:val="left"/>
              <w:rPr>
                <w:sz w:val="21"/>
              </w:rPr>
            </w:pPr>
            <w:r>
              <w:rPr>
                <w:spacing w:val="-6"/>
                <w:sz w:val="21"/>
              </w:rPr>
              <w:t>8.022.753</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2"/>
              <w:ind w:right="14"/>
              <w:rPr>
                <w:sz w:val="21"/>
              </w:rPr>
            </w:pPr>
            <w:r>
              <w:rPr>
                <w:spacing w:val="-2"/>
                <w:sz w:val="21"/>
              </w:rPr>
              <w:t>879.506</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19" w:lineRule="exact" w:before="12"/>
              <w:ind w:left="45"/>
              <w:jc w:val="center"/>
              <w:rPr>
                <w:sz w:val="21"/>
              </w:rPr>
            </w:pPr>
            <w:r>
              <w:rPr>
                <w:spacing w:val="-2"/>
                <w:sz w:val="21"/>
              </w:rPr>
              <w:t>10,96</w:t>
            </w:r>
          </w:p>
        </w:tc>
      </w:tr>
      <w:tr>
        <w:trPr>
          <w:trHeight w:val="248" w:hRule="atLeast"/>
        </w:trPr>
        <w:tc>
          <w:tcPr>
            <w:tcW w:w="1054" w:type="dxa"/>
            <w:tcBorders>
              <w:top w:val="single" w:sz="6" w:space="0" w:color="000000"/>
              <w:bottom w:val="single" w:sz="6" w:space="0" w:color="000000"/>
              <w:right w:val="single" w:sz="6" w:space="0" w:color="000000"/>
            </w:tcBorders>
          </w:tcPr>
          <w:p>
            <w:pPr>
              <w:pStyle w:val="TableParagraph"/>
              <w:spacing w:line="220" w:lineRule="exact" w:before="9"/>
              <w:ind w:left="39"/>
              <w:jc w:val="center"/>
              <w:rPr>
                <w:sz w:val="21"/>
              </w:rPr>
            </w:pPr>
            <w:r>
              <w:rPr>
                <w:spacing w:val="-2"/>
                <w:sz w:val="21"/>
              </w:rPr>
              <w:t>2.014</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9"/>
              <w:ind w:left="34"/>
              <w:jc w:val="center"/>
              <w:rPr>
                <w:sz w:val="21"/>
              </w:rPr>
            </w:pPr>
            <w:r>
              <w:rPr>
                <w:spacing w:val="-2"/>
                <w:sz w:val="21"/>
              </w:rPr>
              <w:t>6.924.357</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9"/>
              <w:ind w:left="26"/>
              <w:jc w:val="center"/>
              <w:rPr>
                <w:sz w:val="21"/>
              </w:rPr>
            </w:pPr>
            <w:r>
              <w:rPr>
                <w:w w:val="90"/>
                <w:sz w:val="21"/>
              </w:rPr>
              <w:t>-</w:t>
            </w:r>
            <w:r>
              <w:rPr>
                <w:spacing w:val="-4"/>
                <w:w w:val="95"/>
                <w:sz w:val="21"/>
              </w:rPr>
              <w:t>3,06</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9"/>
              <w:ind w:left="578"/>
              <w:jc w:val="left"/>
              <w:rPr>
                <w:sz w:val="21"/>
              </w:rPr>
            </w:pPr>
            <w:r>
              <w:rPr>
                <w:spacing w:val="-6"/>
                <w:sz w:val="21"/>
              </w:rPr>
              <w:t>8.021.143</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9"/>
              <w:ind w:right="14"/>
              <w:rPr>
                <w:sz w:val="21"/>
              </w:rPr>
            </w:pPr>
            <w:r>
              <w:rPr>
                <w:spacing w:val="-2"/>
                <w:sz w:val="21"/>
              </w:rPr>
              <w:t>1.096.786</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9"/>
              <w:ind w:left="45"/>
              <w:jc w:val="center"/>
              <w:rPr>
                <w:sz w:val="21"/>
              </w:rPr>
            </w:pPr>
            <w:r>
              <w:rPr>
                <w:spacing w:val="-2"/>
                <w:sz w:val="21"/>
              </w:rPr>
              <w:t>13,67</w:t>
            </w:r>
          </w:p>
        </w:tc>
      </w:tr>
      <w:tr>
        <w:trPr>
          <w:trHeight w:val="248" w:hRule="atLeast"/>
        </w:trPr>
        <w:tc>
          <w:tcPr>
            <w:tcW w:w="1054" w:type="dxa"/>
            <w:tcBorders>
              <w:top w:val="single" w:sz="6" w:space="0" w:color="000000"/>
              <w:bottom w:val="single" w:sz="6" w:space="0" w:color="000000"/>
              <w:right w:val="single" w:sz="6" w:space="0" w:color="000000"/>
            </w:tcBorders>
          </w:tcPr>
          <w:p>
            <w:pPr>
              <w:pStyle w:val="TableParagraph"/>
              <w:spacing w:line="221" w:lineRule="exact" w:before="8"/>
              <w:ind w:left="39"/>
              <w:jc w:val="center"/>
              <w:rPr>
                <w:sz w:val="21"/>
              </w:rPr>
            </w:pPr>
            <w:r>
              <w:rPr>
                <w:spacing w:val="-2"/>
                <w:sz w:val="21"/>
              </w:rPr>
              <w:t>2.015</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34"/>
              <w:jc w:val="center"/>
              <w:rPr>
                <w:sz w:val="21"/>
              </w:rPr>
            </w:pPr>
            <w:r>
              <w:rPr>
                <w:spacing w:val="-2"/>
                <w:sz w:val="21"/>
              </w:rPr>
              <w:t>5.770.136</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26" w:right="13"/>
              <w:jc w:val="center"/>
              <w:rPr>
                <w:sz w:val="21"/>
              </w:rPr>
            </w:pPr>
            <w:r>
              <w:rPr>
                <w:w w:val="90"/>
                <w:sz w:val="21"/>
              </w:rPr>
              <w:t>-</w:t>
            </w:r>
            <w:r>
              <w:rPr>
                <w:spacing w:val="-2"/>
                <w:w w:val="95"/>
                <w:sz w:val="21"/>
              </w:rPr>
              <w:t>16,67</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578"/>
              <w:jc w:val="left"/>
              <w:rPr>
                <w:sz w:val="21"/>
              </w:rPr>
            </w:pPr>
            <w:r>
              <w:rPr>
                <w:spacing w:val="-6"/>
                <w:sz w:val="21"/>
              </w:rPr>
              <w:t>6.844.868</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right="14"/>
              <w:rPr>
                <w:sz w:val="21"/>
              </w:rPr>
            </w:pPr>
            <w:r>
              <w:rPr>
                <w:spacing w:val="-2"/>
                <w:sz w:val="21"/>
              </w:rPr>
              <w:t>1.074.732</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1" w:lineRule="exact" w:before="8"/>
              <w:ind w:left="45"/>
              <w:jc w:val="center"/>
              <w:rPr>
                <w:sz w:val="21"/>
              </w:rPr>
            </w:pPr>
            <w:r>
              <w:rPr>
                <w:spacing w:val="-2"/>
                <w:sz w:val="21"/>
              </w:rPr>
              <w:t>15,70</w:t>
            </w:r>
          </w:p>
        </w:tc>
      </w:tr>
      <w:tr>
        <w:trPr>
          <w:trHeight w:val="250" w:hRule="atLeast"/>
        </w:trPr>
        <w:tc>
          <w:tcPr>
            <w:tcW w:w="1054" w:type="dxa"/>
            <w:tcBorders>
              <w:top w:val="single" w:sz="6" w:space="0" w:color="000000"/>
              <w:bottom w:val="single" w:sz="6" w:space="0" w:color="000000"/>
              <w:right w:val="single" w:sz="6" w:space="0" w:color="000000"/>
            </w:tcBorders>
          </w:tcPr>
          <w:p>
            <w:pPr>
              <w:pStyle w:val="TableParagraph"/>
              <w:spacing w:line="220" w:lineRule="exact" w:before="11"/>
              <w:ind w:left="39"/>
              <w:jc w:val="center"/>
              <w:rPr>
                <w:sz w:val="21"/>
              </w:rPr>
            </w:pPr>
            <w:r>
              <w:rPr>
                <w:spacing w:val="-2"/>
                <w:sz w:val="21"/>
              </w:rPr>
              <w:t>2.016</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11"/>
              <w:ind w:left="34"/>
              <w:jc w:val="center"/>
              <w:rPr>
                <w:sz w:val="21"/>
              </w:rPr>
            </w:pPr>
            <w:r>
              <w:rPr>
                <w:spacing w:val="-2"/>
                <w:sz w:val="21"/>
              </w:rPr>
              <w:t>8.231.694</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11"/>
              <w:ind w:left="26"/>
              <w:jc w:val="center"/>
              <w:rPr>
                <w:sz w:val="21"/>
              </w:rPr>
            </w:pPr>
            <w:r>
              <w:rPr>
                <w:spacing w:val="-2"/>
                <w:sz w:val="21"/>
              </w:rPr>
              <w:t>42,66</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11"/>
              <w:ind w:left="578"/>
              <w:jc w:val="left"/>
              <w:rPr>
                <w:sz w:val="21"/>
              </w:rPr>
            </w:pPr>
            <w:r>
              <w:rPr>
                <w:spacing w:val="-6"/>
                <w:sz w:val="21"/>
              </w:rPr>
              <w:t>8.803.815</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11"/>
              <w:ind w:right="14"/>
              <w:rPr>
                <w:sz w:val="21"/>
              </w:rPr>
            </w:pPr>
            <w:r>
              <w:rPr>
                <w:spacing w:val="-2"/>
                <w:sz w:val="21"/>
              </w:rPr>
              <w:t>572.121</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0" w:lineRule="exact" w:before="11"/>
              <w:ind w:left="45" w:right="4"/>
              <w:jc w:val="center"/>
              <w:rPr>
                <w:sz w:val="21"/>
              </w:rPr>
            </w:pPr>
            <w:r>
              <w:rPr>
                <w:spacing w:val="-4"/>
                <w:sz w:val="21"/>
              </w:rPr>
              <w:t>6,50</w:t>
            </w:r>
          </w:p>
        </w:tc>
      </w:tr>
      <w:tr>
        <w:trPr>
          <w:trHeight w:val="248" w:hRule="atLeast"/>
        </w:trPr>
        <w:tc>
          <w:tcPr>
            <w:tcW w:w="1054" w:type="dxa"/>
            <w:tcBorders>
              <w:top w:val="single" w:sz="6" w:space="0" w:color="000000"/>
              <w:bottom w:val="single" w:sz="6" w:space="0" w:color="000000"/>
              <w:right w:val="single" w:sz="6" w:space="0" w:color="000000"/>
            </w:tcBorders>
          </w:tcPr>
          <w:p>
            <w:pPr>
              <w:pStyle w:val="TableParagraph"/>
              <w:spacing w:line="221" w:lineRule="exact" w:before="8"/>
              <w:ind w:left="39"/>
              <w:jc w:val="center"/>
              <w:rPr>
                <w:sz w:val="21"/>
              </w:rPr>
            </w:pPr>
            <w:r>
              <w:rPr>
                <w:spacing w:val="-2"/>
                <w:sz w:val="21"/>
              </w:rPr>
              <w:t>2.017</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34"/>
              <w:jc w:val="center"/>
              <w:rPr>
                <w:sz w:val="21"/>
              </w:rPr>
            </w:pPr>
            <w:r>
              <w:rPr>
                <w:spacing w:val="-2"/>
                <w:sz w:val="21"/>
              </w:rPr>
              <w:t>4.635.233</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26" w:right="13"/>
              <w:jc w:val="center"/>
              <w:rPr>
                <w:sz w:val="21"/>
              </w:rPr>
            </w:pPr>
            <w:r>
              <w:rPr>
                <w:w w:val="90"/>
                <w:sz w:val="21"/>
              </w:rPr>
              <w:t>-</w:t>
            </w:r>
            <w:r>
              <w:rPr>
                <w:spacing w:val="-2"/>
                <w:w w:val="95"/>
                <w:sz w:val="21"/>
              </w:rPr>
              <w:t>43,69</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578"/>
              <w:jc w:val="left"/>
              <w:rPr>
                <w:sz w:val="21"/>
              </w:rPr>
            </w:pPr>
            <w:r>
              <w:rPr>
                <w:spacing w:val="-6"/>
                <w:sz w:val="21"/>
              </w:rPr>
              <w:t>5.089.712</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right="14"/>
              <w:rPr>
                <w:sz w:val="21"/>
              </w:rPr>
            </w:pPr>
            <w:r>
              <w:rPr>
                <w:spacing w:val="-2"/>
                <w:sz w:val="21"/>
              </w:rPr>
              <w:t>454.480</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1" w:lineRule="exact" w:before="8"/>
              <w:ind w:left="45" w:right="4"/>
              <w:jc w:val="center"/>
              <w:rPr>
                <w:sz w:val="21"/>
              </w:rPr>
            </w:pPr>
            <w:r>
              <w:rPr>
                <w:spacing w:val="-4"/>
                <w:sz w:val="21"/>
              </w:rPr>
              <w:t>8,93</w:t>
            </w:r>
          </w:p>
        </w:tc>
      </w:tr>
      <w:tr>
        <w:trPr>
          <w:trHeight w:val="250" w:hRule="atLeast"/>
        </w:trPr>
        <w:tc>
          <w:tcPr>
            <w:tcW w:w="1054" w:type="dxa"/>
            <w:tcBorders>
              <w:top w:val="single" w:sz="6" w:space="0" w:color="000000"/>
              <w:bottom w:val="single" w:sz="6" w:space="0" w:color="000000"/>
              <w:right w:val="single" w:sz="6" w:space="0" w:color="000000"/>
            </w:tcBorders>
          </w:tcPr>
          <w:p>
            <w:pPr>
              <w:pStyle w:val="TableParagraph"/>
              <w:spacing w:line="219" w:lineRule="exact" w:before="11"/>
              <w:ind w:left="39"/>
              <w:jc w:val="center"/>
              <w:rPr>
                <w:sz w:val="21"/>
              </w:rPr>
            </w:pPr>
            <w:r>
              <w:rPr>
                <w:spacing w:val="-2"/>
                <w:sz w:val="21"/>
              </w:rPr>
              <w:t>2.018</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4"/>
              <w:jc w:val="center"/>
              <w:rPr>
                <w:sz w:val="21"/>
              </w:rPr>
            </w:pPr>
            <w:r>
              <w:rPr>
                <w:spacing w:val="-2"/>
                <w:sz w:val="21"/>
              </w:rPr>
              <w:t>5.468.821</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26"/>
              <w:jc w:val="center"/>
              <w:rPr>
                <w:sz w:val="21"/>
              </w:rPr>
            </w:pPr>
            <w:r>
              <w:rPr>
                <w:spacing w:val="-2"/>
                <w:sz w:val="21"/>
              </w:rPr>
              <w:t>17,98</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578"/>
              <w:jc w:val="left"/>
              <w:rPr>
                <w:sz w:val="21"/>
              </w:rPr>
            </w:pPr>
            <w:r>
              <w:rPr>
                <w:spacing w:val="-6"/>
                <w:sz w:val="21"/>
              </w:rPr>
              <w:t>6.117.161</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right="14"/>
              <w:rPr>
                <w:sz w:val="21"/>
              </w:rPr>
            </w:pPr>
            <w:r>
              <w:rPr>
                <w:spacing w:val="-2"/>
                <w:sz w:val="21"/>
              </w:rPr>
              <w:t>648.340</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19" w:lineRule="exact" w:before="11"/>
              <w:ind w:left="45"/>
              <w:jc w:val="center"/>
              <w:rPr>
                <w:sz w:val="21"/>
              </w:rPr>
            </w:pPr>
            <w:r>
              <w:rPr>
                <w:spacing w:val="-2"/>
                <w:sz w:val="21"/>
              </w:rPr>
              <w:t>10,60</w:t>
            </w:r>
          </w:p>
        </w:tc>
      </w:tr>
      <w:tr>
        <w:trPr>
          <w:trHeight w:val="260" w:hRule="atLeast"/>
        </w:trPr>
        <w:tc>
          <w:tcPr>
            <w:tcW w:w="1054" w:type="dxa"/>
            <w:tcBorders>
              <w:top w:val="single" w:sz="6" w:space="0" w:color="000000"/>
              <w:bottom w:val="single" w:sz="6" w:space="0" w:color="000000"/>
              <w:right w:val="single" w:sz="6" w:space="0" w:color="000000"/>
            </w:tcBorders>
          </w:tcPr>
          <w:p>
            <w:pPr>
              <w:pStyle w:val="TableParagraph"/>
              <w:spacing w:line="232" w:lineRule="exact" w:before="8"/>
              <w:ind w:left="39"/>
              <w:jc w:val="center"/>
              <w:rPr>
                <w:sz w:val="21"/>
              </w:rPr>
            </w:pPr>
            <w:r>
              <w:rPr>
                <w:spacing w:val="-2"/>
                <w:sz w:val="21"/>
              </w:rPr>
              <w:t>2.019</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34"/>
              <w:jc w:val="center"/>
              <w:rPr>
                <w:sz w:val="21"/>
              </w:rPr>
            </w:pPr>
            <w:r>
              <w:rPr>
                <w:spacing w:val="-2"/>
                <w:sz w:val="21"/>
              </w:rPr>
              <w:t>6.029.844</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26"/>
              <w:jc w:val="center"/>
              <w:rPr>
                <w:sz w:val="21"/>
              </w:rPr>
            </w:pPr>
            <w:r>
              <w:rPr>
                <w:spacing w:val="-2"/>
                <w:sz w:val="21"/>
              </w:rPr>
              <w:t>10,26</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578"/>
              <w:jc w:val="left"/>
              <w:rPr>
                <w:sz w:val="21"/>
              </w:rPr>
            </w:pPr>
            <w:r>
              <w:rPr>
                <w:spacing w:val="-6"/>
                <w:sz w:val="21"/>
              </w:rPr>
              <w:t>7.056.637</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right="14"/>
              <w:rPr>
                <w:sz w:val="21"/>
              </w:rPr>
            </w:pPr>
            <w:r>
              <w:rPr>
                <w:spacing w:val="-2"/>
                <w:sz w:val="21"/>
              </w:rPr>
              <w:t>1.026.793</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32" w:lineRule="exact" w:before="8"/>
              <w:ind w:left="45"/>
              <w:jc w:val="center"/>
              <w:rPr>
                <w:sz w:val="21"/>
              </w:rPr>
            </w:pPr>
            <w:r>
              <w:rPr>
                <w:spacing w:val="-2"/>
                <w:sz w:val="21"/>
              </w:rPr>
              <w:t>14,55</w:t>
            </w:r>
          </w:p>
        </w:tc>
      </w:tr>
      <w:tr>
        <w:trPr>
          <w:trHeight w:val="258" w:hRule="atLeast"/>
        </w:trPr>
        <w:tc>
          <w:tcPr>
            <w:tcW w:w="1054" w:type="dxa"/>
            <w:tcBorders>
              <w:top w:val="single" w:sz="6" w:space="0" w:color="000000"/>
              <w:bottom w:val="single" w:sz="6" w:space="0" w:color="000000"/>
              <w:right w:val="single" w:sz="6" w:space="0" w:color="000000"/>
            </w:tcBorders>
          </w:tcPr>
          <w:p>
            <w:pPr>
              <w:pStyle w:val="TableParagraph"/>
              <w:spacing w:line="230" w:lineRule="exact" w:before="8"/>
              <w:ind w:left="39"/>
              <w:jc w:val="center"/>
              <w:rPr>
                <w:sz w:val="21"/>
              </w:rPr>
            </w:pPr>
            <w:r>
              <w:rPr>
                <w:spacing w:val="-2"/>
                <w:sz w:val="21"/>
              </w:rPr>
              <w:t>2.020</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8"/>
              <w:ind w:left="34"/>
              <w:jc w:val="center"/>
              <w:rPr>
                <w:sz w:val="21"/>
              </w:rPr>
            </w:pPr>
            <w:r>
              <w:rPr>
                <w:spacing w:val="-2"/>
                <w:sz w:val="21"/>
              </w:rPr>
              <w:t>6.486.226</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8"/>
              <w:ind w:left="26" w:right="13"/>
              <w:jc w:val="center"/>
              <w:rPr>
                <w:sz w:val="21"/>
              </w:rPr>
            </w:pPr>
            <w:r>
              <w:rPr>
                <w:spacing w:val="-4"/>
                <w:sz w:val="21"/>
              </w:rPr>
              <w:t>7,57</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8"/>
              <w:ind w:left="578"/>
              <w:jc w:val="left"/>
              <w:rPr>
                <w:sz w:val="21"/>
              </w:rPr>
            </w:pPr>
            <w:r>
              <w:rPr>
                <w:spacing w:val="-6"/>
                <w:sz w:val="21"/>
              </w:rPr>
              <w:t>7.961.334</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8"/>
              <w:ind w:right="14"/>
              <w:rPr>
                <w:sz w:val="21"/>
              </w:rPr>
            </w:pPr>
            <w:r>
              <w:rPr>
                <w:spacing w:val="-2"/>
                <w:sz w:val="21"/>
              </w:rPr>
              <w:t>1.475.108</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30" w:lineRule="exact" w:before="8"/>
              <w:ind w:left="45"/>
              <w:jc w:val="center"/>
              <w:rPr>
                <w:sz w:val="21"/>
              </w:rPr>
            </w:pPr>
            <w:r>
              <w:rPr>
                <w:spacing w:val="-2"/>
                <w:sz w:val="21"/>
              </w:rPr>
              <w:t>18,53</w:t>
            </w:r>
          </w:p>
        </w:tc>
      </w:tr>
      <w:tr>
        <w:trPr>
          <w:trHeight w:val="260" w:hRule="atLeast"/>
        </w:trPr>
        <w:tc>
          <w:tcPr>
            <w:tcW w:w="1054" w:type="dxa"/>
            <w:tcBorders>
              <w:top w:val="single" w:sz="6" w:space="0" w:color="000000"/>
              <w:bottom w:val="single" w:sz="6" w:space="0" w:color="000000"/>
              <w:right w:val="single" w:sz="6" w:space="0" w:color="000000"/>
            </w:tcBorders>
          </w:tcPr>
          <w:p>
            <w:pPr>
              <w:pStyle w:val="TableParagraph"/>
              <w:spacing w:line="229" w:lineRule="exact" w:before="11"/>
              <w:ind w:left="39"/>
              <w:jc w:val="center"/>
              <w:rPr>
                <w:sz w:val="21"/>
              </w:rPr>
            </w:pPr>
            <w:r>
              <w:rPr>
                <w:spacing w:val="-2"/>
                <w:sz w:val="21"/>
              </w:rPr>
              <w:t>2.021</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34"/>
              <w:jc w:val="center"/>
              <w:rPr>
                <w:sz w:val="21"/>
              </w:rPr>
            </w:pPr>
            <w:r>
              <w:rPr>
                <w:spacing w:val="-2"/>
                <w:sz w:val="21"/>
              </w:rPr>
              <w:t>7.412.698</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26"/>
              <w:jc w:val="center"/>
              <w:rPr>
                <w:sz w:val="21"/>
              </w:rPr>
            </w:pPr>
            <w:r>
              <w:rPr>
                <w:spacing w:val="-2"/>
                <w:sz w:val="21"/>
              </w:rPr>
              <w:t>14,28</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578"/>
              <w:jc w:val="left"/>
              <w:rPr>
                <w:sz w:val="21"/>
              </w:rPr>
            </w:pPr>
            <w:r>
              <w:rPr>
                <w:spacing w:val="-6"/>
                <w:sz w:val="21"/>
              </w:rPr>
              <w:t>7.691.131</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right="14"/>
              <w:rPr>
                <w:sz w:val="21"/>
              </w:rPr>
            </w:pPr>
            <w:r>
              <w:rPr>
                <w:spacing w:val="-2"/>
                <w:sz w:val="21"/>
              </w:rPr>
              <w:t>278.434</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9" w:lineRule="exact" w:before="11"/>
              <w:ind w:left="45" w:right="4"/>
              <w:jc w:val="center"/>
              <w:rPr>
                <w:sz w:val="21"/>
              </w:rPr>
            </w:pPr>
            <w:r>
              <w:rPr>
                <w:spacing w:val="-4"/>
                <w:sz w:val="21"/>
              </w:rPr>
              <w:t>3,62</w:t>
            </w:r>
          </w:p>
        </w:tc>
      </w:tr>
      <w:tr>
        <w:trPr>
          <w:trHeight w:val="260" w:hRule="atLeast"/>
        </w:trPr>
        <w:tc>
          <w:tcPr>
            <w:tcW w:w="1054" w:type="dxa"/>
            <w:tcBorders>
              <w:top w:val="single" w:sz="6" w:space="0" w:color="000000"/>
              <w:bottom w:val="single" w:sz="6" w:space="0" w:color="000000"/>
              <w:right w:val="single" w:sz="6" w:space="0" w:color="000000"/>
            </w:tcBorders>
          </w:tcPr>
          <w:p>
            <w:pPr>
              <w:pStyle w:val="TableParagraph"/>
              <w:spacing w:line="229" w:lineRule="exact" w:before="11"/>
              <w:ind w:left="39"/>
              <w:jc w:val="center"/>
              <w:rPr>
                <w:rFonts w:ascii="Arial"/>
                <w:b/>
                <w:sz w:val="21"/>
              </w:rPr>
            </w:pPr>
            <w:r>
              <w:rPr>
                <w:rFonts w:ascii="Arial"/>
                <w:b/>
                <w:spacing w:val="-2"/>
                <w:sz w:val="21"/>
              </w:rPr>
              <w:t>2.022</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34"/>
              <w:jc w:val="center"/>
              <w:rPr>
                <w:rFonts w:ascii="Arial"/>
                <w:b/>
                <w:sz w:val="21"/>
              </w:rPr>
            </w:pPr>
            <w:r>
              <w:rPr>
                <w:rFonts w:ascii="Arial"/>
                <w:b/>
                <w:spacing w:val="-2"/>
                <w:sz w:val="21"/>
              </w:rPr>
              <w:t>2.693.891</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26" w:right="13"/>
              <w:jc w:val="center"/>
              <w:rPr>
                <w:rFonts w:ascii="Arial"/>
                <w:b/>
                <w:sz w:val="21"/>
              </w:rPr>
            </w:pPr>
            <w:r>
              <w:rPr>
                <w:rFonts w:ascii="Arial"/>
                <w:b/>
                <w:w w:val="90"/>
                <w:sz w:val="21"/>
              </w:rPr>
              <w:t>-</w:t>
            </w:r>
            <w:r>
              <w:rPr>
                <w:rFonts w:ascii="Arial"/>
                <w:b/>
                <w:spacing w:val="-2"/>
                <w:w w:val="95"/>
                <w:sz w:val="21"/>
              </w:rPr>
              <w:t>63,66</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left="578"/>
              <w:jc w:val="left"/>
              <w:rPr>
                <w:rFonts w:ascii="Arial"/>
                <w:b/>
                <w:sz w:val="21"/>
              </w:rPr>
            </w:pPr>
            <w:r>
              <w:rPr>
                <w:rFonts w:ascii="Arial"/>
                <w:b/>
                <w:spacing w:val="-6"/>
                <w:sz w:val="21"/>
              </w:rPr>
              <w:t>3.349.165</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1"/>
              <w:ind w:right="14"/>
              <w:rPr>
                <w:rFonts w:ascii="Arial"/>
                <w:b/>
                <w:sz w:val="21"/>
              </w:rPr>
            </w:pPr>
            <w:r>
              <w:rPr>
                <w:rFonts w:ascii="Arial"/>
                <w:b/>
                <w:spacing w:val="-2"/>
                <w:sz w:val="21"/>
              </w:rPr>
              <w:t>655.275</w:t>
            </w:r>
          </w:p>
        </w:tc>
        <w:tc>
          <w:tcPr>
            <w:tcW w:w="1427" w:type="dxa"/>
            <w:tcBorders>
              <w:top w:val="single" w:sz="6" w:space="0" w:color="000000"/>
              <w:left w:val="single" w:sz="6" w:space="0" w:color="000000"/>
              <w:bottom w:val="single" w:sz="6" w:space="0" w:color="000000"/>
              <w:right w:val="single" w:sz="12" w:space="0" w:color="000000"/>
            </w:tcBorders>
          </w:tcPr>
          <w:p>
            <w:pPr>
              <w:pStyle w:val="TableParagraph"/>
              <w:spacing w:line="229" w:lineRule="exact" w:before="11"/>
              <w:ind w:left="45"/>
              <w:jc w:val="center"/>
              <w:rPr>
                <w:rFonts w:ascii="Arial"/>
                <w:b/>
                <w:sz w:val="21"/>
              </w:rPr>
            </w:pPr>
            <w:r>
              <w:rPr>
                <w:rFonts w:ascii="Arial"/>
                <w:b/>
                <w:spacing w:val="-2"/>
                <w:sz w:val="21"/>
              </w:rPr>
              <w:t>19,57</w:t>
            </w:r>
          </w:p>
        </w:tc>
      </w:tr>
      <w:tr>
        <w:trPr>
          <w:trHeight w:val="260" w:hRule="atLeast"/>
        </w:trPr>
        <w:tc>
          <w:tcPr>
            <w:tcW w:w="1054" w:type="dxa"/>
            <w:tcBorders>
              <w:top w:val="single" w:sz="6" w:space="0" w:color="000000"/>
              <w:bottom w:val="single" w:sz="6" w:space="0" w:color="000000"/>
              <w:right w:val="single" w:sz="6" w:space="0" w:color="000000"/>
            </w:tcBorders>
          </w:tcPr>
          <w:p>
            <w:pPr>
              <w:pStyle w:val="TableParagraph"/>
              <w:spacing w:line="229" w:lineRule="exact" w:before="12"/>
              <w:ind w:left="39"/>
              <w:jc w:val="center"/>
              <w:rPr>
                <w:sz w:val="21"/>
              </w:rPr>
            </w:pPr>
            <w:r>
              <w:rPr>
                <w:spacing w:val="-2"/>
                <w:sz w:val="21"/>
              </w:rPr>
              <w:t>2.023</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2"/>
              <w:ind w:left="34"/>
              <w:jc w:val="center"/>
              <w:rPr>
                <w:rFonts w:ascii="Arial"/>
                <w:b/>
                <w:sz w:val="21"/>
              </w:rPr>
            </w:pPr>
            <w:r>
              <w:rPr>
                <w:rFonts w:ascii="Arial"/>
                <w:b/>
                <w:color w:val="0000FF"/>
                <w:spacing w:val="-2"/>
                <w:sz w:val="21"/>
              </w:rPr>
              <w:t>3.520.000</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2"/>
              <w:ind w:left="26"/>
              <w:jc w:val="center"/>
              <w:rPr>
                <w:rFonts w:ascii="Arial"/>
                <w:b/>
                <w:sz w:val="21"/>
              </w:rPr>
            </w:pPr>
            <w:r>
              <w:rPr>
                <w:rFonts w:ascii="Arial"/>
                <w:b/>
                <w:color w:val="0000FF"/>
                <w:spacing w:val="-2"/>
                <w:sz w:val="21"/>
              </w:rPr>
              <w:t>30,67</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255" w:type="dxa"/>
            <w:tcBorders>
              <w:top w:val="single" w:sz="6" w:space="0" w:color="000000"/>
              <w:left w:val="single" w:sz="6" w:space="0" w:color="000000"/>
              <w:bottom w:val="single" w:sz="6" w:space="0" w:color="000000"/>
              <w:right w:val="single" w:sz="6" w:space="0" w:color="D3D3D3"/>
            </w:tcBorders>
          </w:tcPr>
          <w:p>
            <w:pPr>
              <w:pStyle w:val="TableParagraph"/>
              <w:jc w:val="left"/>
              <w:rPr>
                <w:rFonts w:ascii="Times New Roman"/>
                <w:sz w:val="18"/>
              </w:rPr>
            </w:pPr>
          </w:p>
        </w:tc>
        <w:tc>
          <w:tcPr>
            <w:tcW w:w="1427" w:type="dxa"/>
            <w:tcBorders>
              <w:top w:val="single" w:sz="6" w:space="0" w:color="000000"/>
              <w:left w:val="single" w:sz="6" w:space="0" w:color="D3D3D3"/>
              <w:bottom w:val="single" w:sz="6" w:space="0" w:color="000000"/>
              <w:right w:val="single" w:sz="12" w:space="0" w:color="000000"/>
            </w:tcBorders>
          </w:tcPr>
          <w:p>
            <w:pPr>
              <w:pStyle w:val="TableParagraph"/>
              <w:jc w:val="left"/>
              <w:rPr>
                <w:rFonts w:ascii="Times New Roman"/>
                <w:sz w:val="18"/>
              </w:rPr>
            </w:pPr>
          </w:p>
        </w:tc>
      </w:tr>
      <w:tr>
        <w:trPr>
          <w:trHeight w:val="260" w:hRule="atLeast"/>
        </w:trPr>
        <w:tc>
          <w:tcPr>
            <w:tcW w:w="1054" w:type="dxa"/>
            <w:tcBorders>
              <w:top w:val="single" w:sz="6" w:space="0" w:color="000000"/>
              <w:bottom w:val="single" w:sz="6" w:space="0" w:color="000000"/>
              <w:right w:val="single" w:sz="6" w:space="0" w:color="000000"/>
            </w:tcBorders>
          </w:tcPr>
          <w:p>
            <w:pPr>
              <w:pStyle w:val="TableParagraph"/>
              <w:spacing w:line="233" w:lineRule="exact" w:before="8"/>
              <w:ind w:left="39"/>
              <w:jc w:val="center"/>
              <w:rPr>
                <w:sz w:val="21"/>
              </w:rPr>
            </w:pPr>
            <w:r>
              <w:rPr>
                <w:spacing w:val="-2"/>
                <w:sz w:val="21"/>
              </w:rPr>
              <w:t>2.024</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before="8"/>
              <w:ind w:left="34"/>
              <w:jc w:val="center"/>
              <w:rPr>
                <w:rFonts w:ascii="Arial"/>
                <w:b/>
                <w:sz w:val="21"/>
              </w:rPr>
            </w:pPr>
            <w:r>
              <w:rPr>
                <w:rFonts w:ascii="Arial"/>
                <w:b/>
                <w:color w:val="0000FF"/>
                <w:spacing w:val="-2"/>
                <w:sz w:val="21"/>
              </w:rPr>
              <w:t>5.250.000</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before="8"/>
              <w:ind w:left="26"/>
              <w:jc w:val="center"/>
              <w:rPr>
                <w:rFonts w:ascii="Arial"/>
                <w:b/>
                <w:sz w:val="21"/>
              </w:rPr>
            </w:pPr>
            <w:r>
              <w:rPr>
                <w:rFonts w:ascii="Arial"/>
                <w:b/>
                <w:color w:val="0000FF"/>
                <w:spacing w:val="-2"/>
                <w:sz w:val="21"/>
              </w:rPr>
              <w:t>49,15</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255" w:type="dxa"/>
            <w:tcBorders>
              <w:top w:val="single" w:sz="6" w:space="0" w:color="000000"/>
              <w:left w:val="single" w:sz="6" w:space="0" w:color="000000"/>
              <w:bottom w:val="single" w:sz="6" w:space="0" w:color="000000"/>
              <w:right w:val="single" w:sz="6" w:space="0" w:color="D3D3D3"/>
            </w:tcBorders>
          </w:tcPr>
          <w:p>
            <w:pPr>
              <w:pStyle w:val="TableParagraph"/>
              <w:jc w:val="left"/>
              <w:rPr>
                <w:rFonts w:ascii="Times New Roman"/>
                <w:sz w:val="18"/>
              </w:rPr>
            </w:pPr>
          </w:p>
        </w:tc>
        <w:tc>
          <w:tcPr>
            <w:tcW w:w="1427" w:type="dxa"/>
            <w:tcBorders>
              <w:top w:val="single" w:sz="6" w:space="0" w:color="000000"/>
              <w:left w:val="single" w:sz="6" w:space="0" w:color="D3D3D3"/>
              <w:bottom w:val="single" w:sz="6" w:space="0" w:color="000000"/>
              <w:right w:val="single" w:sz="12" w:space="0" w:color="000000"/>
            </w:tcBorders>
          </w:tcPr>
          <w:p>
            <w:pPr>
              <w:pStyle w:val="TableParagraph"/>
              <w:jc w:val="left"/>
              <w:rPr>
                <w:rFonts w:ascii="Times New Roman"/>
                <w:sz w:val="18"/>
              </w:rPr>
            </w:pPr>
          </w:p>
        </w:tc>
      </w:tr>
      <w:tr>
        <w:trPr>
          <w:trHeight w:val="260" w:hRule="atLeast"/>
        </w:trPr>
        <w:tc>
          <w:tcPr>
            <w:tcW w:w="1054" w:type="dxa"/>
            <w:tcBorders>
              <w:top w:val="single" w:sz="6" w:space="0" w:color="000000"/>
              <w:bottom w:val="single" w:sz="6" w:space="0" w:color="000000"/>
              <w:right w:val="single" w:sz="6" w:space="0" w:color="000000"/>
            </w:tcBorders>
          </w:tcPr>
          <w:p>
            <w:pPr>
              <w:pStyle w:val="TableParagraph"/>
              <w:spacing w:line="232" w:lineRule="exact" w:before="8"/>
              <w:ind w:left="39"/>
              <w:jc w:val="center"/>
              <w:rPr>
                <w:sz w:val="21"/>
              </w:rPr>
            </w:pPr>
            <w:r>
              <w:rPr>
                <w:spacing w:val="-2"/>
                <w:sz w:val="21"/>
              </w:rPr>
              <w:t>2.025</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34"/>
              <w:jc w:val="center"/>
              <w:rPr>
                <w:rFonts w:ascii="Arial"/>
                <w:b/>
                <w:sz w:val="21"/>
              </w:rPr>
            </w:pPr>
            <w:r>
              <w:rPr>
                <w:rFonts w:ascii="Arial"/>
                <w:b/>
                <w:color w:val="0000FF"/>
                <w:spacing w:val="-2"/>
                <w:sz w:val="21"/>
              </w:rPr>
              <w:t>6.050.000</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line="232" w:lineRule="exact" w:before="8"/>
              <w:ind w:left="26"/>
              <w:jc w:val="center"/>
              <w:rPr>
                <w:rFonts w:ascii="Arial"/>
                <w:b/>
                <w:sz w:val="21"/>
              </w:rPr>
            </w:pPr>
            <w:r>
              <w:rPr>
                <w:rFonts w:ascii="Arial"/>
                <w:b/>
                <w:color w:val="0000FF"/>
                <w:spacing w:val="-2"/>
                <w:sz w:val="21"/>
              </w:rPr>
              <w:t>15,24</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255" w:type="dxa"/>
            <w:tcBorders>
              <w:top w:val="single" w:sz="6" w:space="0" w:color="000000"/>
              <w:left w:val="single" w:sz="6" w:space="0" w:color="000000"/>
              <w:bottom w:val="single" w:sz="6" w:space="0" w:color="000000"/>
              <w:right w:val="single" w:sz="6" w:space="0" w:color="D3D3D3"/>
            </w:tcBorders>
          </w:tcPr>
          <w:p>
            <w:pPr>
              <w:pStyle w:val="TableParagraph"/>
              <w:jc w:val="left"/>
              <w:rPr>
                <w:rFonts w:ascii="Times New Roman"/>
                <w:sz w:val="18"/>
              </w:rPr>
            </w:pPr>
          </w:p>
        </w:tc>
        <w:tc>
          <w:tcPr>
            <w:tcW w:w="1427" w:type="dxa"/>
            <w:tcBorders>
              <w:top w:val="single" w:sz="6" w:space="0" w:color="000000"/>
              <w:left w:val="single" w:sz="6" w:space="0" w:color="D3D3D3"/>
              <w:bottom w:val="single" w:sz="6" w:space="0" w:color="000000"/>
              <w:right w:val="single" w:sz="12" w:space="0" w:color="000000"/>
            </w:tcBorders>
          </w:tcPr>
          <w:p>
            <w:pPr>
              <w:pStyle w:val="TableParagraph"/>
              <w:jc w:val="left"/>
              <w:rPr>
                <w:rFonts w:ascii="Times New Roman"/>
                <w:sz w:val="18"/>
              </w:rPr>
            </w:pPr>
          </w:p>
        </w:tc>
      </w:tr>
      <w:tr>
        <w:trPr>
          <w:trHeight w:val="270" w:hRule="atLeast"/>
        </w:trPr>
        <w:tc>
          <w:tcPr>
            <w:tcW w:w="1054" w:type="dxa"/>
            <w:tcBorders>
              <w:top w:val="single" w:sz="6" w:space="0" w:color="000000"/>
              <w:bottom w:val="single" w:sz="6" w:space="0" w:color="000000"/>
              <w:right w:val="single" w:sz="6" w:space="0" w:color="000000"/>
            </w:tcBorders>
          </w:tcPr>
          <w:p>
            <w:pPr>
              <w:pStyle w:val="TableParagraph"/>
              <w:spacing w:before="8"/>
              <w:ind w:left="39"/>
              <w:jc w:val="center"/>
              <w:rPr>
                <w:sz w:val="21"/>
              </w:rPr>
            </w:pPr>
            <w:r>
              <w:rPr>
                <w:spacing w:val="-2"/>
                <w:sz w:val="21"/>
              </w:rPr>
              <w:t>2.026</w:t>
            </w:r>
          </w:p>
        </w:tc>
        <w:tc>
          <w:tcPr>
            <w:tcW w:w="1803" w:type="dxa"/>
            <w:tcBorders>
              <w:top w:val="single" w:sz="6" w:space="0" w:color="000000"/>
              <w:left w:val="single" w:sz="6" w:space="0" w:color="000000"/>
              <w:bottom w:val="single" w:sz="6" w:space="0" w:color="000000"/>
              <w:right w:val="single" w:sz="6" w:space="0" w:color="000000"/>
            </w:tcBorders>
          </w:tcPr>
          <w:p>
            <w:pPr>
              <w:pStyle w:val="TableParagraph"/>
              <w:spacing w:before="8"/>
              <w:ind w:left="34"/>
              <w:jc w:val="center"/>
              <w:rPr>
                <w:rFonts w:ascii="Arial"/>
                <w:b/>
                <w:sz w:val="21"/>
              </w:rPr>
            </w:pPr>
            <w:r>
              <w:rPr>
                <w:rFonts w:ascii="Arial"/>
                <w:b/>
                <w:color w:val="0000FF"/>
                <w:spacing w:val="-2"/>
                <w:sz w:val="21"/>
              </w:rPr>
              <w:t>6.100.000</w:t>
            </w:r>
          </w:p>
        </w:tc>
        <w:tc>
          <w:tcPr>
            <w:tcW w:w="1165" w:type="dxa"/>
            <w:tcBorders>
              <w:top w:val="single" w:sz="6" w:space="0" w:color="000000"/>
              <w:left w:val="single" w:sz="6" w:space="0" w:color="000000"/>
              <w:bottom w:val="single" w:sz="6" w:space="0" w:color="000000"/>
              <w:right w:val="single" w:sz="6" w:space="0" w:color="000000"/>
            </w:tcBorders>
          </w:tcPr>
          <w:p>
            <w:pPr>
              <w:pStyle w:val="TableParagraph"/>
              <w:spacing w:before="8"/>
              <w:ind w:left="26"/>
              <w:jc w:val="center"/>
              <w:rPr>
                <w:rFonts w:ascii="Arial"/>
                <w:b/>
                <w:sz w:val="21"/>
              </w:rPr>
            </w:pPr>
            <w:r>
              <w:rPr>
                <w:rFonts w:ascii="Arial"/>
                <w:b/>
                <w:color w:val="0000FF"/>
                <w:spacing w:val="-2"/>
                <w:sz w:val="21"/>
              </w:rPr>
              <w:t>16,19</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255" w:type="dxa"/>
            <w:tcBorders>
              <w:top w:val="single" w:sz="6" w:space="0" w:color="000000"/>
              <w:left w:val="single" w:sz="6" w:space="0" w:color="000000"/>
              <w:bottom w:val="single" w:sz="6" w:space="0" w:color="000000"/>
              <w:right w:val="single" w:sz="6" w:space="0" w:color="D3D3D3"/>
            </w:tcBorders>
          </w:tcPr>
          <w:p>
            <w:pPr>
              <w:pStyle w:val="TableParagraph"/>
              <w:jc w:val="left"/>
              <w:rPr>
                <w:rFonts w:ascii="Times New Roman"/>
                <w:sz w:val="18"/>
              </w:rPr>
            </w:pPr>
          </w:p>
        </w:tc>
        <w:tc>
          <w:tcPr>
            <w:tcW w:w="1427" w:type="dxa"/>
            <w:tcBorders>
              <w:top w:val="single" w:sz="6" w:space="0" w:color="000000"/>
              <w:left w:val="single" w:sz="6" w:space="0" w:color="D3D3D3"/>
              <w:bottom w:val="single" w:sz="6" w:space="0" w:color="000000"/>
              <w:right w:val="single" w:sz="12" w:space="0" w:color="000000"/>
            </w:tcBorders>
          </w:tcPr>
          <w:p>
            <w:pPr>
              <w:pStyle w:val="TableParagraph"/>
              <w:jc w:val="left"/>
              <w:rPr>
                <w:rFonts w:ascii="Times New Roman"/>
                <w:sz w:val="18"/>
              </w:rPr>
            </w:pPr>
          </w:p>
        </w:tc>
      </w:tr>
      <w:tr>
        <w:trPr>
          <w:trHeight w:val="248" w:hRule="atLeast"/>
        </w:trPr>
        <w:tc>
          <w:tcPr>
            <w:tcW w:w="1054" w:type="dxa"/>
            <w:tcBorders>
              <w:top w:val="single" w:sz="6" w:space="0" w:color="000000"/>
              <w:bottom w:val="single" w:sz="6" w:space="0" w:color="D3D3D3"/>
              <w:right w:val="single" w:sz="6" w:space="0" w:color="D3D3D3"/>
            </w:tcBorders>
          </w:tcPr>
          <w:p>
            <w:pPr>
              <w:pStyle w:val="TableParagraph"/>
              <w:jc w:val="left"/>
              <w:rPr>
                <w:rFonts w:ascii="Times New Roman"/>
                <w:sz w:val="18"/>
              </w:rPr>
            </w:pPr>
          </w:p>
        </w:tc>
        <w:tc>
          <w:tcPr>
            <w:tcW w:w="1803"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165"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493"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255"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427" w:type="dxa"/>
            <w:tcBorders>
              <w:top w:val="single" w:sz="6" w:space="0" w:color="000000"/>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60" w:hRule="atLeast"/>
        </w:trPr>
        <w:tc>
          <w:tcPr>
            <w:tcW w:w="2857" w:type="dxa"/>
            <w:gridSpan w:val="2"/>
            <w:tcBorders>
              <w:top w:val="single" w:sz="6" w:space="0" w:color="D3D3D3"/>
              <w:bottom w:val="single" w:sz="6" w:space="0" w:color="D3D3D3"/>
              <w:right w:val="single" w:sz="6" w:space="0" w:color="D3D3D3"/>
            </w:tcBorders>
          </w:tcPr>
          <w:p>
            <w:pPr>
              <w:pStyle w:val="TableParagraph"/>
              <w:spacing w:line="192" w:lineRule="exact" w:before="48"/>
              <w:ind w:left="40"/>
              <w:jc w:val="left"/>
              <w:rPr>
                <w:sz w:val="18"/>
              </w:rPr>
            </w:pPr>
            <w:r>
              <w:rPr>
                <w:spacing w:val="-8"/>
                <w:sz w:val="18"/>
              </w:rPr>
              <w:t>(*)</w:t>
            </w:r>
            <w:r>
              <w:rPr>
                <w:spacing w:val="1"/>
                <w:sz w:val="18"/>
              </w:rPr>
              <w:t> </w:t>
            </w:r>
            <w:r>
              <w:rPr>
                <w:spacing w:val="-8"/>
                <w:sz w:val="18"/>
              </w:rPr>
              <w:t>2023:</w:t>
            </w:r>
            <w:r>
              <w:rPr>
                <w:spacing w:val="-2"/>
                <w:sz w:val="18"/>
              </w:rPr>
              <w:t> </w:t>
            </w:r>
            <w:r>
              <w:rPr>
                <w:spacing w:val="-8"/>
                <w:sz w:val="18"/>
              </w:rPr>
              <w:t>Previsión</w:t>
            </w:r>
            <w:r>
              <w:rPr>
                <w:spacing w:val="-4"/>
                <w:sz w:val="18"/>
              </w:rPr>
              <w:t> </w:t>
            </w:r>
            <w:r>
              <w:rPr>
                <w:spacing w:val="-8"/>
                <w:sz w:val="18"/>
              </w:rPr>
              <w:t>DRN</w:t>
            </w:r>
            <w:r>
              <w:rPr>
                <w:spacing w:val="-11"/>
                <w:sz w:val="18"/>
              </w:rPr>
              <w:t> </w:t>
            </w:r>
            <w:r>
              <w:rPr>
                <w:spacing w:val="-8"/>
                <w:sz w:val="18"/>
              </w:rPr>
              <w:t>a</w:t>
            </w:r>
            <w:r>
              <w:rPr>
                <w:spacing w:val="-5"/>
                <w:sz w:val="18"/>
              </w:rPr>
              <w:t> </w:t>
            </w:r>
            <w:r>
              <w:rPr>
                <w:spacing w:val="-8"/>
                <w:sz w:val="18"/>
              </w:rPr>
              <w:t>31/12/2023</w:t>
            </w:r>
          </w:p>
        </w:tc>
        <w:tc>
          <w:tcPr>
            <w:tcW w:w="1165"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493"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255"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8"/>
              </w:rPr>
            </w:pPr>
          </w:p>
        </w:tc>
        <w:tc>
          <w:tcPr>
            <w:tcW w:w="1427" w:type="dxa"/>
            <w:tcBorders>
              <w:top w:val="single" w:sz="6" w:space="0" w:color="D3D3D3"/>
              <w:left w:val="single" w:sz="6" w:space="0" w:color="D3D3D3"/>
              <w:bottom w:val="single" w:sz="6" w:space="0" w:color="D3D3D3"/>
              <w:right w:val="single" w:sz="12" w:space="0" w:color="000000"/>
            </w:tcBorders>
          </w:tcPr>
          <w:p>
            <w:pPr>
              <w:pStyle w:val="TableParagraph"/>
              <w:jc w:val="left"/>
              <w:rPr>
                <w:rFonts w:ascii="Times New Roman"/>
                <w:sz w:val="18"/>
              </w:rPr>
            </w:pPr>
          </w:p>
        </w:tc>
      </w:tr>
      <w:tr>
        <w:trPr>
          <w:trHeight w:val="248" w:hRule="atLeast"/>
        </w:trPr>
        <w:tc>
          <w:tcPr>
            <w:tcW w:w="2857" w:type="dxa"/>
            <w:gridSpan w:val="2"/>
            <w:tcBorders>
              <w:top w:val="single" w:sz="6" w:space="0" w:color="D3D3D3"/>
              <w:bottom w:val="single" w:sz="12" w:space="0" w:color="000000"/>
              <w:right w:val="single" w:sz="6" w:space="0" w:color="D3D3D3"/>
            </w:tcBorders>
          </w:tcPr>
          <w:p>
            <w:pPr>
              <w:pStyle w:val="TableParagraph"/>
              <w:spacing w:line="180" w:lineRule="exact" w:before="48"/>
              <w:ind w:left="40"/>
              <w:jc w:val="left"/>
              <w:rPr>
                <w:sz w:val="18"/>
              </w:rPr>
            </w:pPr>
            <w:r>
              <w:rPr>
                <w:w w:val="90"/>
                <w:sz w:val="18"/>
              </w:rPr>
              <w:t>Fuente:</w:t>
            </w:r>
            <w:r>
              <w:rPr>
                <w:spacing w:val="-5"/>
                <w:sz w:val="18"/>
              </w:rPr>
              <w:t> </w:t>
            </w:r>
            <w:r>
              <w:rPr>
                <w:w w:val="90"/>
                <w:sz w:val="18"/>
              </w:rPr>
              <w:t>Contabilidad</w:t>
            </w:r>
            <w:r>
              <w:rPr>
                <w:spacing w:val="-5"/>
                <w:w w:val="90"/>
                <w:sz w:val="18"/>
              </w:rPr>
              <w:t> </w:t>
            </w:r>
            <w:r>
              <w:rPr>
                <w:spacing w:val="-2"/>
                <w:w w:val="90"/>
                <w:sz w:val="18"/>
              </w:rPr>
              <w:t>Municipal</w:t>
            </w:r>
          </w:p>
        </w:tc>
        <w:tc>
          <w:tcPr>
            <w:tcW w:w="1165"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493"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255" w:type="dxa"/>
            <w:tcBorders>
              <w:top w:val="single" w:sz="6" w:space="0" w:color="D3D3D3"/>
              <w:left w:val="single" w:sz="6" w:space="0" w:color="D3D3D3"/>
              <w:bottom w:val="single" w:sz="12" w:space="0" w:color="000000"/>
              <w:right w:val="single" w:sz="6" w:space="0" w:color="D3D3D3"/>
            </w:tcBorders>
          </w:tcPr>
          <w:p>
            <w:pPr>
              <w:pStyle w:val="TableParagraph"/>
              <w:jc w:val="left"/>
              <w:rPr>
                <w:rFonts w:ascii="Times New Roman"/>
                <w:sz w:val="18"/>
              </w:rPr>
            </w:pPr>
          </w:p>
        </w:tc>
        <w:tc>
          <w:tcPr>
            <w:tcW w:w="1427" w:type="dxa"/>
            <w:tcBorders>
              <w:top w:val="single" w:sz="6" w:space="0" w:color="D3D3D3"/>
              <w:left w:val="single" w:sz="6" w:space="0" w:color="D3D3D3"/>
              <w:bottom w:val="single" w:sz="12" w:space="0" w:color="000000"/>
              <w:right w:val="single" w:sz="12" w:space="0" w:color="000000"/>
            </w:tcBorders>
          </w:tcPr>
          <w:p>
            <w:pPr>
              <w:pStyle w:val="TableParagraph"/>
              <w:jc w:val="left"/>
              <w:rPr>
                <w:rFonts w:ascii="Times New Roman"/>
                <w:sz w:val="18"/>
              </w:rPr>
            </w:pPr>
          </w:p>
        </w:tc>
      </w:tr>
    </w:tbl>
    <w:p>
      <w:pPr>
        <w:pStyle w:val="BodyText"/>
        <w:spacing w:before="20"/>
      </w:pPr>
    </w:p>
    <w:p>
      <w:pPr>
        <w:pStyle w:val="BodyText"/>
        <w:ind w:left="1647" w:right="1092" w:firstLine="647"/>
        <w:jc w:val="both"/>
      </w:pPr>
      <w:r>
        <w:rPr/>
        <w:t>Las previsiones de liquidación del IIVTNU se han visto fuertemente afectadas la</w:t>
      </w:r>
      <w:r>
        <w:rPr>
          <w:spacing w:val="-9"/>
        </w:rPr>
        <w:t> </w:t>
      </w:r>
      <w:r>
        <w:rPr>
          <w:rFonts w:ascii="Arial" w:hAnsi="Arial"/>
          <w:b/>
        </w:rPr>
        <w:t>Sentencia</w:t>
      </w:r>
      <w:r>
        <w:rPr>
          <w:rFonts w:ascii="Arial" w:hAnsi="Arial"/>
          <w:b/>
          <w:spacing w:val="-9"/>
        </w:rPr>
        <w:t> </w:t>
      </w:r>
      <w:r>
        <w:rPr>
          <w:rFonts w:ascii="Arial" w:hAnsi="Arial"/>
          <w:b/>
        </w:rPr>
        <w:t>del</w:t>
      </w:r>
      <w:r>
        <w:rPr>
          <w:rFonts w:ascii="Arial" w:hAnsi="Arial"/>
          <w:b/>
          <w:spacing w:val="-9"/>
        </w:rPr>
        <w:t> </w:t>
      </w:r>
      <w:r>
        <w:rPr>
          <w:rFonts w:ascii="Arial" w:hAnsi="Arial"/>
          <w:b/>
        </w:rPr>
        <w:t>Tribunal</w:t>
      </w:r>
      <w:r>
        <w:rPr>
          <w:rFonts w:ascii="Arial" w:hAnsi="Arial"/>
          <w:b/>
          <w:spacing w:val="-9"/>
        </w:rPr>
        <w:t> </w:t>
      </w:r>
      <w:r>
        <w:rPr>
          <w:rFonts w:ascii="Arial" w:hAnsi="Arial"/>
          <w:b/>
        </w:rPr>
        <w:t>Constitucional</w:t>
      </w:r>
      <w:r>
        <w:rPr>
          <w:rFonts w:ascii="Arial" w:hAnsi="Arial"/>
          <w:b/>
          <w:spacing w:val="-11"/>
        </w:rPr>
        <w:t> </w:t>
      </w:r>
      <w:r>
        <w:rPr>
          <w:rFonts w:ascii="Arial" w:hAnsi="Arial"/>
          <w:b/>
        </w:rPr>
        <w:t>182/2021,</w:t>
      </w:r>
      <w:r>
        <w:rPr>
          <w:rFonts w:ascii="Arial" w:hAnsi="Arial"/>
          <w:b/>
          <w:spacing w:val="-9"/>
        </w:rPr>
        <w:t> </w:t>
      </w:r>
      <w:r>
        <w:rPr>
          <w:rFonts w:ascii="Arial" w:hAnsi="Arial"/>
          <w:b/>
        </w:rPr>
        <w:t>de</w:t>
      </w:r>
      <w:r>
        <w:rPr>
          <w:rFonts w:ascii="Arial" w:hAnsi="Arial"/>
          <w:b/>
          <w:spacing w:val="-9"/>
        </w:rPr>
        <w:t> </w:t>
      </w:r>
      <w:r>
        <w:rPr>
          <w:rFonts w:ascii="Arial" w:hAnsi="Arial"/>
          <w:b/>
        </w:rPr>
        <w:t>26</w:t>
      </w:r>
      <w:r>
        <w:rPr>
          <w:rFonts w:ascii="Arial" w:hAnsi="Arial"/>
          <w:b/>
          <w:spacing w:val="-9"/>
        </w:rPr>
        <w:t> </w:t>
      </w:r>
      <w:r>
        <w:rPr>
          <w:rFonts w:ascii="Arial" w:hAnsi="Arial"/>
          <w:b/>
        </w:rPr>
        <w:t>de</w:t>
      </w:r>
      <w:r>
        <w:rPr>
          <w:rFonts w:ascii="Arial" w:hAnsi="Arial"/>
          <w:b/>
          <w:spacing w:val="-9"/>
        </w:rPr>
        <w:t> </w:t>
      </w:r>
      <w:r>
        <w:rPr>
          <w:rFonts w:ascii="Arial" w:hAnsi="Arial"/>
          <w:b/>
        </w:rPr>
        <w:t>octubre</w:t>
      </w:r>
      <w:r>
        <w:rPr>
          <w:rFonts w:ascii="Arial" w:hAnsi="Arial"/>
          <w:b/>
          <w:spacing w:val="-9"/>
        </w:rPr>
        <w:t> </w:t>
      </w:r>
      <w:r>
        <w:rPr>
          <w:rFonts w:ascii="Arial" w:hAnsi="Arial"/>
          <w:b/>
        </w:rPr>
        <w:t>de</w:t>
      </w:r>
      <w:r>
        <w:rPr>
          <w:rFonts w:ascii="Arial" w:hAnsi="Arial"/>
          <w:b/>
          <w:spacing w:val="-9"/>
        </w:rPr>
        <w:t> </w:t>
      </w:r>
      <w:r>
        <w:rPr>
          <w:rFonts w:ascii="Arial" w:hAnsi="Arial"/>
          <w:b/>
        </w:rPr>
        <w:t>2021,</w:t>
      </w:r>
      <w:r>
        <w:rPr>
          <w:rFonts w:ascii="Arial" w:hAnsi="Arial"/>
          <w:b/>
          <w:spacing w:val="-11"/>
        </w:rPr>
        <w:t> </w:t>
      </w:r>
      <w:r>
        <w:rPr/>
        <w:t>que declara</w:t>
      </w:r>
      <w:r>
        <w:rPr>
          <w:spacing w:val="-8"/>
        </w:rPr>
        <w:t> </w:t>
      </w:r>
      <w:r>
        <w:rPr/>
        <w:t>inconstitucional</w:t>
      </w:r>
      <w:r>
        <w:rPr>
          <w:spacing w:val="-9"/>
        </w:rPr>
        <w:t> </w:t>
      </w:r>
      <w:r>
        <w:rPr/>
        <w:t>y</w:t>
      </w:r>
      <w:r>
        <w:rPr>
          <w:spacing w:val="-8"/>
        </w:rPr>
        <w:t> </w:t>
      </w:r>
      <w:r>
        <w:rPr/>
        <w:t>nulos</w:t>
      </w:r>
      <w:r>
        <w:rPr>
          <w:spacing w:val="-8"/>
        </w:rPr>
        <w:t> </w:t>
      </w:r>
      <w:r>
        <w:rPr/>
        <w:t>los</w:t>
      </w:r>
      <w:r>
        <w:rPr>
          <w:spacing w:val="-8"/>
        </w:rPr>
        <w:t> </w:t>
      </w:r>
      <w:r>
        <w:rPr/>
        <w:t>artículos</w:t>
      </w:r>
      <w:r>
        <w:rPr>
          <w:spacing w:val="-9"/>
        </w:rPr>
        <w:t> </w:t>
      </w:r>
      <w:r>
        <w:rPr/>
        <w:t>107.1,</w:t>
      </w:r>
      <w:r>
        <w:rPr>
          <w:spacing w:val="-8"/>
        </w:rPr>
        <w:t> </w:t>
      </w:r>
      <w:r>
        <w:rPr/>
        <w:t>107.2</w:t>
      </w:r>
      <w:r>
        <w:rPr>
          <w:spacing w:val="-8"/>
        </w:rPr>
        <w:t> </w:t>
      </w:r>
      <w:r>
        <w:rPr/>
        <w:t>a)</w:t>
      </w:r>
      <w:r>
        <w:rPr>
          <w:spacing w:val="-8"/>
        </w:rPr>
        <w:t> </w:t>
      </w:r>
      <w:r>
        <w:rPr/>
        <w:t>y</w:t>
      </w:r>
      <w:r>
        <w:rPr>
          <w:spacing w:val="-8"/>
        </w:rPr>
        <w:t> </w:t>
      </w:r>
      <w:r>
        <w:rPr/>
        <w:t>110.4</w:t>
      </w:r>
      <w:r>
        <w:rPr>
          <w:spacing w:val="-9"/>
        </w:rPr>
        <w:t> </w:t>
      </w:r>
      <w:r>
        <w:rPr/>
        <w:t>del</w:t>
      </w:r>
      <w:r>
        <w:rPr>
          <w:spacing w:val="-9"/>
        </w:rPr>
        <w:t> </w:t>
      </w:r>
      <w:r>
        <w:rPr>
          <w:rFonts w:ascii="Arial" w:hAnsi="Arial"/>
          <w:b/>
        </w:rPr>
        <w:t>TR</w:t>
      </w:r>
      <w:r>
        <w:rPr>
          <w:rFonts w:ascii="Arial" w:hAnsi="Arial"/>
          <w:b/>
          <w:spacing w:val="-13"/>
        </w:rPr>
        <w:t> </w:t>
      </w:r>
      <w:r>
        <w:rPr>
          <w:rFonts w:ascii="Arial" w:hAnsi="Arial"/>
          <w:b/>
        </w:rPr>
        <w:t>LRHL</w:t>
      </w:r>
      <w:r>
        <w:rPr>
          <w:rFonts w:ascii="Arial" w:hAnsi="Arial"/>
          <w:b/>
          <w:spacing w:val="-8"/>
        </w:rPr>
        <w:t> </w:t>
      </w:r>
      <w:r>
        <w:rPr/>
        <w:t>que regulan el cálculo de la base imponible y por tanto impide liquidar el impuesto desde la</w:t>
      </w:r>
      <w:r>
        <w:rPr>
          <w:spacing w:val="-2"/>
        </w:rPr>
        <w:t> </w:t>
      </w:r>
      <w:r>
        <w:rPr/>
        <w:t>fecha</w:t>
      </w:r>
      <w:r>
        <w:rPr>
          <w:spacing w:val="-2"/>
        </w:rPr>
        <w:t> </w:t>
      </w:r>
      <w:r>
        <w:rPr/>
        <w:t>en</w:t>
      </w:r>
      <w:r>
        <w:rPr>
          <w:spacing w:val="-2"/>
        </w:rPr>
        <w:t> </w:t>
      </w:r>
      <w:r>
        <w:rPr/>
        <w:t>la</w:t>
      </w:r>
      <w:r>
        <w:rPr>
          <w:spacing w:val="-2"/>
        </w:rPr>
        <w:t> </w:t>
      </w:r>
      <w:r>
        <w:rPr/>
        <w:t>que</w:t>
      </w:r>
      <w:r>
        <w:rPr>
          <w:spacing w:val="-2"/>
        </w:rPr>
        <w:t> </w:t>
      </w:r>
      <w:r>
        <w:rPr/>
        <w:t>se</w:t>
      </w:r>
      <w:r>
        <w:rPr>
          <w:spacing w:val="-2"/>
        </w:rPr>
        <w:t> </w:t>
      </w:r>
      <w:r>
        <w:rPr/>
        <w:t>dicta</w:t>
      </w:r>
      <w:r>
        <w:rPr>
          <w:spacing w:val="-2"/>
        </w:rPr>
        <w:t> </w:t>
      </w:r>
      <w:r>
        <w:rPr/>
        <w:t>la</w:t>
      </w:r>
      <w:r>
        <w:rPr>
          <w:spacing w:val="-2"/>
        </w:rPr>
        <w:t> </w:t>
      </w:r>
      <w:r>
        <w:rPr/>
        <w:t>Sentencia,</w:t>
      </w:r>
      <w:r>
        <w:rPr>
          <w:spacing w:val="-3"/>
        </w:rPr>
        <w:t> </w:t>
      </w:r>
      <w:r>
        <w:rPr/>
        <w:t>el</w:t>
      </w:r>
      <w:r>
        <w:rPr>
          <w:spacing w:val="-4"/>
        </w:rPr>
        <w:t> </w:t>
      </w:r>
      <w:r>
        <w:rPr/>
        <w:t>26</w:t>
      </w:r>
      <w:r>
        <w:rPr>
          <w:spacing w:val="-2"/>
        </w:rPr>
        <w:t> </w:t>
      </w:r>
      <w:r>
        <w:rPr/>
        <w:t>de</w:t>
      </w:r>
      <w:r>
        <w:rPr>
          <w:spacing w:val="-2"/>
        </w:rPr>
        <w:t> </w:t>
      </w:r>
      <w:r>
        <w:rPr/>
        <w:t>octubre</w:t>
      </w:r>
      <w:r>
        <w:rPr>
          <w:spacing w:val="-2"/>
        </w:rPr>
        <w:t> </w:t>
      </w:r>
      <w:r>
        <w:rPr/>
        <w:t>de</w:t>
      </w:r>
      <w:r>
        <w:rPr>
          <w:spacing w:val="-2"/>
        </w:rPr>
        <w:t> </w:t>
      </w:r>
      <w:r>
        <w:rPr/>
        <w:t>2021.</w:t>
      </w:r>
      <w:r>
        <w:rPr>
          <w:spacing w:val="-3"/>
        </w:rPr>
        <w:t> </w:t>
      </w:r>
      <w:r>
        <w:rPr/>
        <w:t>Esto</w:t>
      </w:r>
      <w:r>
        <w:rPr>
          <w:spacing w:val="-2"/>
        </w:rPr>
        <w:t> </w:t>
      </w:r>
      <w:r>
        <w:rPr/>
        <w:t>ha</w:t>
      </w:r>
      <w:r>
        <w:rPr>
          <w:spacing w:val="-2"/>
        </w:rPr>
        <w:t> </w:t>
      </w:r>
      <w:r>
        <w:rPr/>
        <w:t>limitado</w:t>
      </w:r>
      <w:r>
        <w:rPr>
          <w:spacing w:val="-2"/>
        </w:rPr>
        <w:t> </w:t>
      </w:r>
      <w:r>
        <w:rPr/>
        <w:t>la liquidación de ejercicios anteriores por lo que se ha pasado de liquidar en 2021, año record, 7,4 millones de euros, a sólo 2,69 millones en 2022. Se dejaron de liquidar miles</w:t>
      </w:r>
      <w:r>
        <w:rPr>
          <w:spacing w:val="-9"/>
        </w:rPr>
        <w:t> </w:t>
      </w:r>
      <w:r>
        <w:rPr/>
        <w:t>de</w:t>
      </w:r>
      <w:r>
        <w:rPr>
          <w:spacing w:val="-9"/>
        </w:rPr>
        <w:t> </w:t>
      </w:r>
      <w:r>
        <w:rPr/>
        <w:t>expedientes</w:t>
      </w:r>
      <w:r>
        <w:rPr>
          <w:spacing w:val="-9"/>
        </w:rPr>
        <w:t> </w:t>
      </w:r>
      <w:r>
        <w:rPr/>
        <w:t>en</w:t>
      </w:r>
      <w:r>
        <w:rPr>
          <w:spacing w:val="-9"/>
        </w:rPr>
        <w:t> </w:t>
      </w:r>
      <w:r>
        <w:rPr/>
        <w:t>trámite,</w:t>
      </w:r>
      <w:r>
        <w:rPr>
          <w:spacing w:val="-9"/>
        </w:rPr>
        <w:t> </w:t>
      </w:r>
      <w:r>
        <w:rPr/>
        <w:t>tanto</w:t>
      </w:r>
      <w:r>
        <w:rPr>
          <w:spacing w:val="-9"/>
        </w:rPr>
        <w:t> </w:t>
      </w:r>
      <w:r>
        <w:rPr/>
        <w:t>en</w:t>
      </w:r>
      <w:r>
        <w:rPr>
          <w:spacing w:val="-9"/>
        </w:rPr>
        <w:t> </w:t>
      </w:r>
      <w:r>
        <w:rPr/>
        <w:t>la</w:t>
      </w:r>
      <w:r>
        <w:rPr>
          <w:spacing w:val="-9"/>
        </w:rPr>
        <w:t> </w:t>
      </w:r>
      <w:r>
        <w:rPr/>
        <w:t>Gestión</w:t>
      </w:r>
      <w:r>
        <w:rPr>
          <w:spacing w:val="-9"/>
        </w:rPr>
        <w:t> </w:t>
      </w:r>
      <w:r>
        <w:rPr/>
        <w:t>Tributaria</w:t>
      </w:r>
      <w:r>
        <w:rPr>
          <w:spacing w:val="-9"/>
        </w:rPr>
        <w:t> </w:t>
      </w:r>
      <w:r>
        <w:rPr/>
        <w:t>como</w:t>
      </w:r>
      <w:r>
        <w:rPr>
          <w:spacing w:val="-9"/>
        </w:rPr>
        <w:t> </w:t>
      </w:r>
      <w:r>
        <w:rPr/>
        <w:t>en</w:t>
      </w:r>
      <w:r>
        <w:rPr>
          <w:spacing w:val="-9"/>
        </w:rPr>
        <w:t> </w:t>
      </w:r>
      <w:r>
        <w:rPr/>
        <w:t>la</w:t>
      </w:r>
      <w:r>
        <w:rPr>
          <w:spacing w:val="-9"/>
        </w:rPr>
        <w:t> </w:t>
      </w:r>
      <w:r>
        <w:rPr/>
        <w:t>Inspección.</w:t>
      </w:r>
    </w:p>
    <w:p>
      <w:pPr>
        <w:pStyle w:val="BodyText"/>
        <w:spacing w:line="237" w:lineRule="auto" w:before="246"/>
        <w:ind w:left="1647" w:right="1090" w:firstLine="647"/>
        <w:jc w:val="both"/>
      </w:pPr>
      <w:r>
        <w:rPr/>
        <w:t>Para evitar el importante efecto que dicha Sentencia tiene en las Haciendas Locales,</w:t>
      </w:r>
      <w:r>
        <w:rPr>
          <w:spacing w:val="-16"/>
        </w:rPr>
        <w:t> </w:t>
      </w:r>
      <w:r>
        <w:rPr/>
        <w:t>el</w:t>
      </w:r>
      <w:r>
        <w:rPr>
          <w:spacing w:val="-15"/>
        </w:rPr>
        <w:t> </w:t>
      </w:r>
      <w:r>
        <w:rPr/>
        <w:t>Gobierno</w:t>
      </w:r>
      <w:r>
        <w:rPr>
          <w:spacing w:val="-15"/>
        </w:rPr>
        <w:t> </w:t>
      </w:r>
      <w:r>
        <w:rPr/>
        <w:t>dictó</w:t>
      </w:r>
      <w:r>
        <w:rPr>
          <w:spacing w:val="-16"/>
        </w:rPr>
        <w:t> </w:t>
      </w:r>
      <w:r>
        <w:rPr/>
        <w:t>por</w:t>
      </w:r>
      <w:r>
        <w:rPr>
          <w:spacing w:val="-15"/>
        </w:rPr>
        <w:t> </w:t>
      </w:r>
      <w:r>
        <w:rPr/>
        <w:t>motivos</w:t>
      </w:r>
      <w:r>
        <w:rPr>
          <w:spacing w:val="-15"/>
        </w:rPr>
        <w:t> </w:t>
      </w:r>
      <w:r>
        <w:rPr/>
        <w:t>de</w:t>
      </w:r>
      <w:r>
        <w:rPr>
          <w:spacing w:val="-15"/>
        </w:rPr>
        <w:t> </w:t>
      </w:r>
      <w:r>
        <w:rPr/>
        <w:t>urgencia,</w:t>
      </w:r>
      <w:r>
        <w:rPr>
          <w:spacing w:val="-14"/>
        </w:rPr>
        <w:t> </w:t>
      </w:r>
      <w:r>
        <w:rPr/>
        <w:t>el</w:t>
      </w:r>
      <w:r>
        <w:rPr>
          <w:spacing w:val="-16"/>
        </w:rPr>
        <w:t> </w:t>
      </w:r>
      <w:r>
        <w:rPr>
          <w:rFonts w:ascii="Arial" w:hAnsi="Arial"/>
          <w:b/>
        </w:rPr>
        <w:t>Real</w:t>
      </w:r>
      <w:r>
        <w:rPr>
          <w:rFonts w:ascii="Arial" w:hAnsi="Arial"/>
          <w:b/>
          <w:spacing w:val="-13"/>
        </w:rPr>
        <w:t> </w:t>
      </w:r>
      <w:r>
        <w:rPr>
          <w:rFonts w:ascii="Arial" w:hAnsi="Arial"/>
          <w:b/>
        </w:rPr>
        <w:t>Decreto-Ley</w:t>
      </w:r>
      <w:r>
        <w:rPr>
          <w:rFonts w:ascii="Arial" w:hAnsi="Arial"/>
          <w:b/>
          <w:spacing w:val="-16"/>
        </w:rPr>
        <w:t> </w:t>
      </w:r>
      <w:r>
        <w:rPr>
          <w:rFonts w:ascii="Arial" w:hAnsi="Arial"/>
          <w:b/>
        </w:rPr>
        <w:t>26/2021</w:t>
      </w:r>
      <w:r>
        <w:rPr/>
        <w:t>,</w:t>
      </w:r>
      <w:r>
        <w:rPr>
          <w:spacing w:val="-13"/>
        </w:rPr>
        <w:t> </w:t>
      </w:r>
      <w:r>
        <w:rPr/>
        <w:t>que modifica</w:t>
      </w:r>
      <w:r>
        <w:rPr>
          <w:spacing w:val="-1"/>
        </w:rPr>
        <w:t> </w:t>
      </w:r>
      <w:r>
        <w:rPr/>
        <w:t>los</w:t>
      </w:r>
      <w:r>
        <w:rPr>
          <w:spacing w:val="-5"/>
        </w:rPr>
        <w:t> </w:t>
      </w:r>
      <w:r>
        <w:rPr/>
        <w:t>artículos</w:t>
      </w:r>
      <w:r>
        <w:rPr>
          <w:spacing w:val="-5"/>
        </w:rPr>
        <w:t> </w:t>
      </w:r>
      <w:r>
        <w:rPr/>
        <w:t>declarados</w:t>
      </w:r>
      <w:r>
        <w:rPr>
          <w:spacing w:val="-1"/>
        </w:rPr>
        <w:t> </w:t>
      </w:r>
      <w:r>
        <w:rPr/>
        <w:t>nulos</w:t>
      </w:r>
      <w:r>
        <w:rPr>
          <w:spacing w:val="-1"/>
        </w:rPr>
        <w:t> </w:t>
      </w:r>
      <w:r>
        <w:rPr/>
        <w:t>y</w:t>
      </w:r>
      <w:r>
        <w:rPr>
          <w:spacing w:val="-5"/>
        </w:rPr>
        <w:t> </w:t>
      </w:r>
      <w:r>
        <w:rPr/>
        <w:t>establece</w:t>
      </w:r>
      <w:r>
        <w:rPr>
          <w:spacing w:val="-1"/>
        </w:rPr>
        <w:t> </w:t>
      </w:r>
      <w:r>
        <w:rPr/>
        <w:t>un</w:t>
      </w:r>
      <w:r>
        <w:rPr>
          <w:spacing w:val="-4"/>
        </w:rPr>
        <w:t> </w:t>
      </w:r>
      <w:r>
        <w:rPr/>
        <w:t>nuevo</w:t>
      </w:r>
      <w:r>
        <w:rPr>
          <w:spacing w:val="-1"/>
        </w:rPr>
        <w:t> </w:t>
      </w:r>
      <w:r>
        <w:rPr/>
        <w:t>método</w:t>
      </w:r>
      <w:r>
        <w:rPr>
          <w:spacing w:val="-4"/>
        </w:rPr>
        <w:t> </w:t>
      </w:r>
      <w:r>
        <w:rPr/>
        <w:t>de</w:t>
      </w:r>
      <w:r>
        <w:rPr>
          <w:spacing w:val="-4"/>
        </w:rPr>
        <w:t> </w:t>
      </w:r>
      <w:r>
        <w:rPr/>
        <w:t>cálculo</w:t>
      </w:r>
      <w:r>
        <w:rPr>
          <w:spacing w:val="-4"/>
        </w:rPr>
        <w:t> </w:t>
      </w:r>
      <w:r>
        <w:rPr/>
        <w:t>de</w:t>
      </w:r>
      <w:r>
        <w:rPr>
          <w:spacing w:val="-1"/>
        </w:rPr>
        <w:t> </w:t>
      </w:r>
      <w:r>
        <w:rPr/>
        <w:t>la base imponible del IIVTNU que entró en vigor el 10 de noviembre de 2021 y que resuelve, el vacío normativo que se generó tras la sentencia. La declaración de inconstitucionalidad</w:t>
      </w:r>
      <w:r>
        <w:rPr>
          <w:spacing w:val="21"/>
        </w:rPr>
        <w:t> </w:t>
      </w:r>
      <w:r>
        <w:rPr/>
        <w:t>y la delimitación de efectos</w:t>
      </w:r>
      <w:r>
        <w:rPr>
          <w:spacing w:val="20"/>
        </w:rPr>
        <w:t> </w:t>
      </w:r>
      <w:r>
        <w:rPr/>
        <w:t>que hace</w:t>
      </w:r>
      <w:r>
        <w:rPr>
          <w:spacing w:val="21"/>
        </w:rPr>
        <w:t> </w:t>
      </w:r>
      <w:r>
        <w:rPr/>
        <w:t>la Sentencia del Tribunal</w:t>
      </w:r>
    </w:p>
    <w:p>
      <w:pPr>
        <w:pStyle w:val="BodyText"/>
        <w:spacing w:after="0" w:line="237" w:lineRule="auto"/>
        <w:jc w:val="both"/>
        <w:sectPr>
          <w:headerReference w:type="default" r:id="rId161"/>
          <w:footerReference w:type="default" r:id="rId162"/>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61536">
                <wp:simplePos x="0" y="0"/>
                <wp:positionH relativeFrom="page">
                  <wp:posOffset>317500</wp:posOffset>
                </wp:positionH>
                <wp:positionV relativeFrom="page">
                  <wp:posOffset>9842500</wp:posOffset>
                </wp:positionV>
                <wp:extent cx="762000" cy="95885"/>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54944" id="docshape483"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62048">
            <wp:simplePos x="0" y="0"/>
            <wp:positionH relativeFrom="page">
              <wp:posOffset>6445250</wp:posOffset>
            </wp:positionH>
            <wp:positionV relativeFrom="page">
              <wp:posOffset>9836150</wp:posOffset>
            </wp:positionV>
            <wp:extent cx="571500" cy="571500"/>
            <wp:effectExtent l="0" t="0" r="0" b="0"/>
            <wp:wrapNone/>
            <wp:docPr id="682" name="Image 682"/>
            <wp:cNvGraphicFramePr>
              <a:graphicFrameLocks/>
            </wp:cNvGraphicFramePr>
            <a:graphic>
              <a:graphicData uri="http://schemas.openxmlformats.org/drawingml/2006/picture">
                <pic:pic>
                  <pic:nvPicPr>
                    <pic:cNvPr id="682" name="Image 682"/>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8"/>
      </w:pPr>
      <w:r>
        <w:rPr>
          <w:spacing w:val="-2"/>
        </w:rPr>
        <w:t>Constitucional</w:t>
      </w:r>
      <w:r>
        <w:rPr>
          <w:spacing w:val="-7"/>
        </w:rPr>
        <w:t> </w:t>
      </w:r>
      <w:r>
        <w:rPr>
          <w:spacing w:val="-2"/>
        </w:rPr>
        <w:t>tienen</w:t>
      </w:r>
      <w:r>
        <w:rPr>
          <w:spacing w:val="-11"/>
        </w:rPr>
        <w:t> </w:t>
      </w:r>
      <w:r>
        <w:rPr>
          <w:spacing w:val="-2"/>
        </w:rPr>
        <w:t>un</w:t>
      </w:r>
      <w:r>
        <w:rPr>
          <w:spacing w:val="-5"/>
        </w:rPr>
        <w:t> </w:t>
      </w:r>
      <w:r>
        <w:rPr>
          <w:spacing w:val="-2"/>
        </w:rPr>
        <w:t>impacto</w:t>
      </w:r>
      <w:r>
        <w:rPr>
          <w:spacing w:val="-11"/>
        </w:rPr>
        <w:t> </w:t>
      </w:r>
      <w:r>
        <w:rPr>
          <w:spacing w:val="-2"/>
        </w:rPr>
        <w:t>importante</w:t>
      </w:r>
      <w:r>
        <w:rPr>
          <w:spacing w:val="-13"/>
        </w:rPr>
        <w:t> </w:t>
      </w:r>
      <w:r>
        <w:rPr>
          <w:spacing w:val="-2"/>
        </w:rPr>
        <w:t>en</w:t>
      </w:r>
      <w:r>
        <w:rPr>
          <w:spacing w:val="-5"/>
        </w:rPr>
        <w:t> </w:t>
      </w:r>
      <w:r>
        <w:rPr>
          <w:spacing w:val="-2"/>
        </w:rPr>
        <w:t>los</w:t>
      </w:r>
      <w:r>
        <w:rPr>
          <w:spacing w:val="-6"/>
        </w:rPr>
        <w:t> </w:t>
      </w:r>
      <w:r>
        <w:rPr>
          <w:spacing w:val="-2"/>
        </w:rPr>
        <w:t>ingresos</w:t>
      </w:r>
      <w:r>
        <w:rPr>
          <w:spacing w:val="-12"/>
        </w:rPr>
        <w:t> </w:t>
      </w:r>
      <w:r>
        <w:rPr>
          <w:spacing w:val="-2"/>
        </w:rPr>
        <w:t>a</w:t>
      </w:r>
      <w:r>
        <w:rPr>
          <w:spacing w:val="-5"/>
        </w:rPr>
        <w:t> </w:t>
      </w:r>
      <w:r>
        <w:rPr>
          <w:spacing w:val="-2"/>
        </w:rPr>
        <w:t>liquidar</w:t>
      </w:r>
      <w:r>
        <w:rPr>
          <w:spacing w:val="-5"/>
        </w:rPr>
        <w:t> </w:t>
      </w:r>
      <w:r>
        <w:rPr>
          <w:spacing w:val="-2"/>
        </w:rPr>
        <w:t>por</w:t>
      </w:r>
      <w:r>
        <w:rPr>
          <w:spacing w:val="-5"/>
        </w:rPr>
        <w:t> </w:t>
      </w:r>
      <w:r>
        <w:rPr>
          <w:spacing w:val="-2"/>
        </w:rPr>
        <w:t>las</w:t>
      </w:r>
      <w:r>
        <w:rPr>
          <w:spacing w:val="-11"/>
        </w:rPr>
        <w:t> </w:t>
      </w:r>
      <w:r>
        <w:rPr>
          <w:spacing w:val="-2"/>
        </w:rPr>
        <w:t>entidades locales.</w:t>
      </w:r>
    </w:p>
    <w:p>
      <w:pPr>
        <w:pStyle w:val="BodyText"/>
      </w:pPr>
    </w:p>
    <w:p>
      <w:pPr>
        <w:pStyle w:val="BodyText"/>
        <w:spacing w:line="237" w:lineRule="auto" w:before="1"/>
        <w:ind w:left="1647" w:right="1095" w:firstLine="647"/>
        <w:jc w:val="both"/>
      </w:pPr>
      <w:r>
        <w:rPr/>
        <w:t>La nueva regulación del método de cálculo de la base imponible del IIVTNU establecida en la modificación del RD-Ley 26/2021 sólo será aplicable a los hechos imponibles producidos a partir del 10 de noviembre de 2021 por lo que no permite liquidar, tanto por procedimientos de gestión como de inspección, los miles de expedientes</w:t>
      </w:r>
      <w:r>
        <w:rPr>
          <w:spacing w:val="-5"/>
        </w:rPr>
        <w:t> </w:t>
      </w:r>
      <w:r>
        <w:rPr/>
        <w:t>con</w:t>
      </w:r>
      <w:r>
        <w:rPr>
          <w:spacing w:val="-4"/>
        </w:rPr>
        <w:t> </w:t>
      </w:r>
      <w:r>
        <w:rPr/>
        <w:t>devengos</w:t>
      </w:r>
      <w:r>
        <w:rPr>
          <w:spacing w:val="-5"/>
        </w:rPr>
        <w:t> </w:t>
      </w:r>
      <w:r>
        <w:rPr/>
        <w:t>antes</w:t>
      </w:r>
      <w:r>
        <w:rPr>
          <w:spacing w:val="-5"/>
        </w:rPr>
        <w:t> </w:t>
      </w:r>
      <w:r>
        <w:rPr/>
        <w:t>de</w:t>
      </w:r>
      <w:r>
        <w:rPr>
          <w:spacing w:val="-4"/>
        </w:rPr>
        <w:t> </w:t>
      </w:r>
      <w:r>
        <w:rPr/>
        <w:t>esa</w:t>
      </w:r>
      <w:r>
        <w:rPr>
          <w:spacing w:val="-4"/>
        </w:rPr>
        <w:t> </w:t>
      </w:r>
      <w:r>
        <w:rPr/>
        <w:t>fecha</w:t>
      </w:r>
      <w:r>
        <w:rPr>
          <w:spacing w:val="-4"/>
        </w:rPr>
        <w:t> </w:t>
      </w:r>
      <w:r>
        <w:rPr/>
        <w:t>y</w:t>
      </w:r>
      <w:r>
        <w:rPr>
          <w:spacing w:val="-5"/>
        </w:rPr>
        <w:t> </w:t>
      </w:r>
      <w:r>
        <w:rPr/>
        <w:t>las</w:t>
      </w:r>
      <w:r>
        <w:rPr>
          <w:spacing w:val="-5"/>
        </w:rPr>
        <w:t> </w:t>
      </w:r>
      <w:r>
        <w:rPr/>
        <w:t>nuevas</w:t>
      </w:r>
      <w:r>
        <w:rPr>
          <w:spacing w:val="-5"/>
        </w:rPr>
        <w:t> </w:t>
      </w:r>
      <w:r>
        <w:rPr/>
        <w:t>liquidaciones</w:t>
      </w:r>
      <w:r>
        <w:rPr>
          <w:spacing w:val="-5"/>
        </w:rPr>
        <w:t> </w:t>
      </w:r>
      <w:r>
        <w:rPr/>
        <w:t>conforme</w:t>
      </w:r>
      <w:r>
        <w:rPr>
          <w:spacing w:val="-4"/>
        </w:rPr>
        <w:t> </w:t>
      </w:r>
      <w:r>
        <w:rPr/>
        <w:t>a la</w:t>
      </w:r>
      <w:r>
        <w:rPr>
          <w:spacing w:val="-4"/>
        </w:rPr>
        <w:t> </w:t>
      </w:r>
      <w:r>
        <w:rPr/>
        <w:t>nueva</w:t>
      </w:r>
      <w:r>
        <w:rPr>
          <w:spacing w:val="-4"/>
        </w:rPr>
        <w:t> </w:t>
      </w:r>
      <w:r>
        <w:rPr/>
        <w:t>regulación</w:t>
      </w:r>
      <w:r>
        <w:rPr>
          <w:spacing w:val="-4"/>
        </w:rPr>
        <w:t> </w:t>
      </w:r>
      <w:r>
        <w:rPr/>
        <w:t>de</w:t>
      </w:r>
      <w:r>
        <w:rPr>
          <w:spacing w:val="-4"/>
        </w:rPr>
        <w:t> </w:t>
      </w:r>
      <w:r>
        <w:rPr/>
        <w:t>la</w:t>
      </w:r>
      <w:r>
        <w:rPr>
          <w:spacing w:val="-8"/>
        </w:rPr>
        <w:t> </w:t>
      </w:r>
      <w:r>
        <w:rPr/>
        <w:t>base</w:t>
      </w:r>
      <w:r>
        <w:rPr>
          <w:spacing w:val="-4"/>
        </w:rPr>
        <w:t> </w:t>
      </w:r>
      <w:r>
        <w:rPr/>
        <w:t>imponible</w:t>
      </w:r>
      <w:r>
        <w:rPr>
          <w:spacing w:val="-4"/>
        </w:rPr>
        <w:t> </w:t>
      </w:r>
      <w:r>
        <w:rPr/>
        <w:t>se</w:t>
      </w:r>
      <w:r>
        <w:rPr>
          <w:spacing w:val="-4"/>
        </w:rPr>
        <w:t> </w:t>
      </w:r>
      <w:r>
        <w:rPr/>
        <w:t>calcula</w:t>
      </w:r>
      <w:r>
        <w:rPr>
          <w:spacing w:val="-4"/>
        </w:rPr>
        <w:t> </w:t>
      </w:r>
      <w:r>
        <w:rPr/>
        <w:t>que</w:t>
      </w:r>
      <w:r>
        <w:rPr>
          <w:spacing w:val="-4"/>
        </w:rPr>
        <w:t> </w:t>
      </w:r>
      <w:r>
        <w:rPr/>
        <w:t>serán</w:t>
      </w:r>
      <w:r>
        <w:rPr>
          <w:spacing w:val="-4"/>
        </w:rPr>
        <w:t> </w:t>
      </w:r>
      <w:r>
        <w:rPr/>
        <w:t>inferiores</w:t>
      </w:r>
      <w:r>
        <w:rPr>
          <w:spacing w:val="-5"/>
        </w:rPr>
        <w:t> </w:t>
      </w:r>
      <w:r>
        <w:rPr/>
        <w:t>en</w:t>
      </w:r>
      <w:r>
        <w:rPr>
          <w:spacing w:val="-8"/>
        </w:rPr>
        <w:t> </w:t>
      </w:r>
      <w:r>
        <w:rPr/>
        <w:t>un</w:t>
      </w:r>
      <w:r>
        <w:rPr>
          <w:spacing w:val="-4"/>
        </w:rPr>
        <w:t> </w:t>
      </w:r>
      <w:r>
        <w:rPr/>
        <w:t>20%</w:t>
      </w:r>
      <w:r>
        <w:rPr>
          <w:spacing w:val="-6"/>
        </w:rPr>
        <w:t> </w:t>
      </w:r>
      <w:r>
        <w:rPr/>
        <w:t>a </w:t>
      </w:r>
      <w:r>
        <w:rPr>
          <w:spacing w:val="-2"/>
        </w:rPr>
        <w:t>las</w:t>
      </w:r>
      <w:r>
        <w:rPr>
          <w:spacing w:val="-5"/>
        </w:rPr>
        <w:t> </w:t>
      </w:r>
      <w:r>
        <w:rPr>
          <w:spacing w:val="-2"/>
        </w:rPr>
        <w:t>actuales,</w:t>
      </w:r>
      <w:r>
        <w:rPr>
          <w:spacing w:val="-5"/>
        </w:rPr>
        <w:t> </w:t>
      </w:r>
      <w:r>
        <w:rPr>
          <w:spacing w:val="-2"/>
        </w:rPr>
        <w:t>aunque</w:t>
      </w:r>
      <w:r>
        <w:rPr>
          <w:spacing w:val="-10"/>
        </w:rPr>
        <w:t> </w:t>
      </w:r>
      <w:r>
        <w:rPr>
          <w:spacing w:val="-2"/>
        </w:rPr>
        <w:t>los</w:t>
      </w:r>
      <w:r>
        <w:rPr>
          <w:spacing w:val="-5"/>
        </w:rPr>
        <w:t> </w:t>
      </w:r>
      <w:r>
        <w:rPr>
          <w:spacing w:val="-2"/>
        </w:rPr>
        <w:t>últimos</w:t>
      </w:r>
      <w:r>
        <w:rPr>
          <w:spacing w:val="-10"/>
        </w:rPr>
        <w:t> </w:t>
      </w:r>
      <w:r>
        <w:rPr>
          <w:spacing w:val="-2"/>
        </w:rPr>
        <w:t>resultados</w:t>
      </w:r>
      <w:r>
        <w:rPr>
          <w:spacing w:val="-5"/>
        </w:rPr>
        <w:t> </w:t>
      </w:r>
      <w:r>
        <w:rPr>
          <w:spacing w:val="-2"/>
        </w:rPr>
        <w:t>podrían</w:t>
      </w:r>
      <w:r>
        <w:rPr>
          <w:spacing w:val="-4"/>
        </w:rPr>
        <w:t> </w:t>
      </w:r>
      <w:r>
        <w:rPr>
          <w:spacing w:val="-2"/>
        </w:rPr>
        <w:t>indicarnos</w:t>
      </w:r>
      <w:r>
        <w:rPr>
          <w:spacing w:val="-11"/>
        </w:rPr>
        <w:t> </w:t>
      </w:r>
      <w:r>
        <w:rPr>
          <w:spacing w:val="-2"/>
        </w:rPr>
        <w:t>que</w:t>
      </w:r>
      <w:r>
        <w:rPr>
          <w:spacing w:val="-4"/>
        </w:rPr>
        <w:t> </w:t>
      </w:r>
      <w:r>
        <w:rPr>
          <w:spacing w:val="-2"/>
        </w:rPr>
        <w:t>la</w:t>
      </w:r>
      <w:r>
        <w:rPr>
          <w:spacing w:val="-4"/>
        </w:rPr>
        <w:t> </w:t>
      </w:r>
      <w:r>
        <w:rPr>
          <w:spacing w:val="-2"/>
        </w:rPr>
        <w:t>liquidación</w:t>
      </w:r>
      <w:r>
        <w:rPr>
          <w:spacing w:val="-10"/>
        </w:rPr>
        <w:t> </w:t>
      </w:r>
      <w:r>
        <w:rPr>
          <w:spacing w:val="-2"/>
        </w:rPr>
        <w:t>media </w:t>
      </w:r>
      <w:r>
        <w:rPr/>
        <w:t>es aproximadamente la mitad que antes de la reforma.</w:t>
      </w:r>
    </w:p>
    <w:p>
      <w:pPr>
        <w:pStyle w:val="BodyText"/>
        <w:spacing w:before="4"/>
      </w:pPr>
    </w:p>
    <w:p>
      <w:pPr>
        <w:pStyle w:val="BodyText"/>
        <w:spacing w:before="1"/>
        <w:ind w:left="1647" w:right="1093" w:firstLine="643"/>
        <w:jc w:val="both"/>
      </w:pPr>
      <w:r>
        <w:rPr/>
        <w:t>Esta última sentencia sucede a otras dos, la Sentencia del Tribunal Constitucional </w:t>
      </w:r>
      <w:r>
        <w:rPr>
          <w:rFonts w:ascii="Arial" w:hAnsi="Arial"/>
          <w:b/>
        </w:rPr>
        <w:t>59/2017 </w:t>
      </w:r>
      <w:r>
        <w:rPr/>
        <w:t>sobre la inconstitucionalidad del IIVTNU, en cuanto gravan situaciones de inexistencia de incremento de valor y a la </w:t>
      </w:r>
      <w:r>
        <w:rPr>
          <w:rFonts w:ascii="Arial" w:hAnsi="Arial"/>
          <w:b/>
        </w:rPr>
        <w:t>Sentencia del Tribunal Constitucional</w:t>
      </w:r>
      <w:r>
        <w:rPr>
          <w:rFonts w:ascii="Arial" w:hAnsi="Arial"/>
          <w:b/>
          <w:spacing w:val="-11"/>
        </w:rPr>
        <w:t> </w:t>
      </w:r>
      <w:r>
        <w:rPr>
          <w:rFonts w:ascii="Arial" w:hAnsi="Arial"/>
          <w:b/>
        </w:rPr>
        <w:t>126/2019</w:t>
      </w:r>
      <w:r>
        <w:rPr>
          <w:rFonts w:ascii="Arial" w:hAnsi="Arial"/>
          <w:b/>
          <w:spacing w:val="-12"/>
        </w:rPr>
        <w:t> </w:t>
      </w:r>
      <w:r>
        <w:rPr/>
        <w:t>de</w:t>
      </w:r>
      <w:r>
        <w:rPr>
          <w:spacing w:val="-15"/>
        </w:rPr>
        <w:t> </w:t>
      </w:r>
      <w:r>
        <w:rPr/>
        <w:t>31</w:t>
      </w:r>
      <w:r>
        <w:rPr>
          <w:spacing w:val="-11"/>
        </w:rPr>
        <w:t> </w:t>
      </w:r>
      <w:r>
        <w:rPr/>
        <w:t>de</w:t>
      </w:r>
      <w:r>
        <w:rPr>
          <w:spacing w:val="-15"/>
        </w:rPr>
        <w:t> </w:t>
      </w:r>
      <w:r>
        <w:rPr/>
        <w:t>octubre</w:t>
      </w:r>
      <w:r>
        <w:rPr>
          <w:spacing w:val="-11"/>
        </w:rPr>
        <w:t> </w:t>
      </w:r>
      <w:r>
        <w:rPr/>
        <w:t>de</w:t>
      </w:r>
      <w:r>
        <w:rPr>
          <w:spacing w:val="-15"/>
        </w:rPr>
        <w:t> </w:t>
      </w:r>
      <w:r>
        <w:rPr/>
        <w:t>2019,</w:t>
      </w:r>
      <w:r>
        <w:rPr>
          <w:spacing w:val="-15"/>
        </w:rPr>
        <w:t> </w:t>
      </w:r>
      <w:r>
        <w:rPr/>
        <w:t>que</w:t>
      </w:r>
      <w:r>
        <w:rPr>
          <w:spacing w:val="-11"/>
        </w:rPr>
        <w:t> </w:t>
      </w:r>
      <w:r>
        <w:rPr/>
        <w:t>consideraba</w:t>
      </w:r>
      <w:r>
        <w:rPr>
          <w:spacing w:val="-11"/>
        </w:rPr>
        <w:t> </w:t>
      </w:r>
      <w:r>
        <w:rPr/>
        <w:t>inconstitucional el tributo si la cuota era superior al incremento de capacidad económica, por ser confiscatorio. Estas sentencias ya han tenido una importante incidencia en las liquidaciones del Impuesto sobre el Incremento de Valor de los Terrenos de todo el país,</w:t>
      </w:r>
      <w:r>
        <w:rPr>
          <w:spacing w:val="-14"/>
        </w:rPr>
        <w:t> </w:t>
      </w:r>
      <w:r>
        <w:rPr/>
        <w:t>sobre</w:t>
      </w:r>
      <w:r>
        <w:rPr>
          <w:spacing w:val="-14"/>
        </w:rPr>
        <w:t> </w:t>
      </w:r>
      <w:r>
        <w:rPr/>
        <w:t>todo</w:t>
      </w:r>
      <w:r>
        <w:rPr>
          <w:spacing w:val="-15"/>
        </w:rPr>
        <w:t> </w:t>
      </w:r>
      <w:r>
        <w:rPr/>
        <w:t>de</w:t>
      </w:r>
      <w:r>
        <w:rPr>
          <w:spacing w:val="-14"/>
        </w:rPr>
        <w:t> </w:t>
      </w:r>
      <w:r>
        <w:rPr/>
        <w:t>las</w:t>
      </w:r>
      <w:r>
        <w:rPr>
          <w:spacing w:val="-15"/>
        </w:rPr>
        <w:t> </w:t>
      </w:r>
      <w:r>
        <w:rPr/>
        <w:t>transmisiones</w:t>
      </w:r>
      <w:r>
        <w:rPr>
          <w:spacing w:val="-15"/>
        </w:rPr>
        <w:t> </w:t>
      </w:r>
      <w:r>
        <w:rPr/>
        <w:t>operadas</w:t>
      </w:r>
      <w:r>
        <w:rPr>
          <w:spacing w:val="-15"/>
        </w:rPr>
        <w:t> </w:t>
      </w:r>
      <w:r>
        <w:rPr/>
        <w:t>durante</w:t>
      </w:r>
      <w:r>
        <w:rPr>
          <w:spacing w:val="-14"/>
        </w:rPr>
        <w:t> </w:t>
      </w:r>
      <w:r>
        <w:rPr/>
        <w:t>la</w:t>
      </w:r>
      <w:r>
        <w:rPr>
          <w:spacing w:val="-14"/>
        </w:rPr>
        <w:t> </w:t>
      </w:r>
      <w:r>
        <w:rPr/>
        <w:t>crisis,</w:t>
      </w:r>
      <w:r>
        <w:rPr>
          <w:spacing w:val="-14"/>
        </w:rPr>
        <w:t> </w:t>
      </w:r>
      <w:r>
        <w:rPr/>
        <w:t>afectando</w:t>
      </w:r>
      <w:r>
        <w:rPr>
          <w:spacing w:val="-14"/>
        </w:rPr>
        <w:t> </w:t>
      </w:r>
      <w:r>
        <w:rPr/>
        <w:t>al</w:t>
      </w:r>
      <w:r>
        <w:rPr>
          <w:spacing w:val="-15"/>
        </w:rPr>
        <w:t> </w:t>
      </w:r>
      <w:r>
        <w:rPr/>
        <w:t>volumen de trabajo del Servicio de Tributos y también al volumen de Derechos Reconocidos.</w:t>
      </w:r>
    </w:p>
    <w:p>
      <w:pPr>
        <w:pStyle w:val="BodyText"/>
        <w:spacing w:before="240"/>
        <w:ind w:left="1647" w:right="1093" w:firstLine="643"/>
        <w:jc w:val="both"/>
      </w:pPr>
      <w:r>
        <w:rPr/>
        <w:t>Por</w:t>
      </w:r>
      <w:r>
        <w:rPr>
          <w:spacing w:val="-16"/>
        </w:rPr>
        <w:t> </w:t>
      </w:r>
      <w:r>
        <w:rPr/>
        <w:t>otra</w:t>
      </w:r>
      <w:r>
        <w:rPr>
          <w:spacing w:val="-15"/>
        </w:rPr>
        <w:t> </w:t>
      </w:r>
      <w:r>
        <w:rPr/>
        <w:t>parte,</w:t>
      </w:r>
      <w:r>
        <w:rPr>
          <w:spacing w:val="-15"/>
        </w:rPr>
        <w:t> </w:t>
      </w:r>
      <w:r>
        <w:rPr/>
        <w:t>no</w:t>
      </w:r>
      <w:r>
        <w:rPr>
          <w:spacing w:val="-16"/>
        </w:rPr>
        <w:t> </w:t>
      </w:r>
      <w:r>
        <w:rPr/>
        <w:t>podemos</w:t>
      </w:r>
      <w:r>
        <w:rPr>
          <w:spacing w:val="-15"/>
        </w:rPr>
        <w:t> </w:t>
      </w:r>
      <w:r>
        <w:rPr/>
        <w:t>olvidar</w:t>
      </w:r>
      <w:r>
        <w:rPr>
          <w:spacing w:val="-13"/>
        </w:rPr>
        <w:t> </w:t>
      </w:r>
      <w:r>
        <w:rPr/>
        <w:t>la</w:t>
      </w:r>
      <w:r>
        <w:rPr>
          <w:spacing w:val="-16"/>
        </w:rPr>
        <w:t> </w:t>
      </w:r>
      <w:r>
        <w:rPr/>
        <w:t>modificación</w:t>
      </w:r>
      <w:r>
        <w:rPr>
          <w:spacing w:val="-13"/>
        </w:rPr>
        <w:t> </w:t>
      </w:r>
      <w:r>
        <w:rPr/>
        <w:t>del</w:t>
      </w:r>
      <w:r>
        <w:rPr>
          <w:spacing w:val="-15"/>
        </w:rPr>
        <w:t> </w:t>
      </w:r>
      <w:r>
        <w:rPr/>
        <w:t>número</w:t>
      </w:r>
      <w:r>
        <w:rPr>
          <w:spacing w:val="-14"/>
        </w:rPr>
        <w:t> </w:t>
      </w:r>
      <w:r>
        <w:rPr/>
        <w:t>5</w:t>
      </w:r>
      <w:r>
        <w:rPr>
          <w:spacing w:val="-14"/>
        </w:rPr>
        <w:t> </w:t>
      </w:r>
      <w:r>
        <w:rPr/>
        <w:t>del</w:t>
      </w:r>
      <w:r>
        <w:rPr>
          <w:spacing w:val="-15"/>
        </w:rPr>
        <w:t> </w:t>
      </w:r>
      <w:r>
        <w:rPr/>
        <w:t>artículo</w:t>
      </w:r>
      <w:r>
        <w:rPr>
          <w:spacing w:val="-14"/>
        </w:rPr>
        <w:t> </w:t>
      </w:r>
      <w:r>
        <w:rPr/>
        <w:t>254 de la Ley Hipotecaria introducido, con efectos desde 1 de enero de 2013, por la disposición final</w:t>
      </w:r>
      <w:r>
        <w:rPr>
          <w:spacing w:val="-1"/>
        </w:rPr>
        <w:t> </w:t>
      </w:r>
      <w:r>
        <w:rPr/>
        <w:t>cuarta</w:t>
      </w:r>
      <w:r>
        <w:rPr>
          <w:spacing w:val="-4"/>
        </w:rPr>
        <w:t> </w:t>
      </w:r>
      <w:r>
        <w:rPr/>
        <w:t>de la</w:t>
      </w:r>
      <w:r>
        <w:rPr>
          <w:spacing w:val="-4"/>
        </w:rPr>
        <w:t> </w:t>
      </w:r>
      <w:r>
        <w:rPr/>
        <w:t>Ley</w:t>
      </w:r>
      <w:r>
        <w:rPr>
          <w:spacing w:val="-1"/>
        </w:rPr>
        <w:t> </w:t>
      </w:r>
      <w:r>
        <w:rPr/>
        <w:t>16/2012,</w:t>
      </w:r>
      <w:r>
        <w:rPr>
          <w:spacing w:val="-5"/>
        </w:rPr>
        <w:t> </w:t>
      </w:r>
      <w:r>
        <w:rPr/>
        <w:t>de</w:t>
      </w:r>
      <w:r>
        <w:rPr>
          <w:spacing w:val="-4"/>
        </w:rPr>
        <w:t> </w:t>
      </w:r>
      <w:r>
        <w:rPr/>
        <w:t>27 de diciembre,</w:t>
      </w:r>
      <w:r>
        <w:rPr>
          <w:spacing w:val="-1"/>
        </w:rPr>
        <w:t> </w:t>
      </w:r>
      <w:r>
        <w:rPr/>
        <w:t>por la que se adoptan diversas medidas tributarias</w:t>
      </w:r>
      <w:r>
        <w:rPr>
          <w:spacing w:val="-1"/>
        </w:rPr>
        <w:t> </w:t>
      </w:r>
      <w:r>
        <w:rPr/>
        <w:t>dirigidas a la consolidación de las</w:t>
      </w:r>
      <w:r>
        <w:rPr>
          <w:spacing w:val="-1"/>
        </w:rPr>
        <w:t> </w:t>
      </w:r>
      <w:r>
        <w:rPr/>
        <w:t>finanzas públicas y al impulso de la actividad económica, ha provocado que las liquidaciones del IIVTNU hayan</w:t>
      </w:r>
      <w:r>
        <w:rPr>
          <w:spacing w:val="-14"/>
        </w:rPr>
        <w:t> </w:t>
      </w:r>
      <w:r>
        <w:rPr/>
        <w:t>crecido</w:t>
      </w:r>
      <w:r>
        <w:rPr>
          <w:spacing w:val="-14"/>
        </w:rPr>
        <w:t> </w:t>
      </w:r>
      <w:r>
        <w:rPr/>
        <w:t>anualmente</w:t>
      </w:r>
      <w:r>
        <w:rPr>
          <w:spacing w:val="-14"/>
        </w:rPr>
        <w:t> </w:t>
      </w:r>
      <w:r>
        <w:rPr/>
        <w:t>debido</w:t>
      </w:r>
      <w:r>
        <w:rPr>
          <w:spacing w:val="-14"/>
        </w:rPr>
        <w:t> </w:t>
      </w:r>
      <w:r>
        <w:rPr/>
        <w:t>a</w:t>
      </w:r>
      <w:r>
        <w:rPr>
          <w:spacing w:val="-14"/>
        </w:rPr>
        <w:t> </w:t>
      </w:r>
      <w:r>
        <w:rPr/>
        <w:t>que</w:t>
      </w:r>
      <w:r>
        <w:rPr>
          <w:spacing w:val="-14"/>
        </w:rPr>
        <w:t> </w:t>
      </w:r>
      <w:r>
        <w:rPr/>
        <w:t>se</w:t>
      </w:r>
      <w:r>
        <w:rPr>
          <w:spacing w:val="-14"/>
        </w:rPr>
        <w:t> </w:t>
      </w:r>
      <w:r>
        <w:rPr/>
        <w:t>exige</w:t>
      </w:r>
      <w:r>
        <w:rPr>
          <w:spacing w:val="-14"/>
        </w:rPr>
        <w:t> </w:t>
      </w:r>
      <w:r>
        <w:rPr/>
        <w:t>la</w:t>
      </w:r>
      <w:r>
        <w:rPr>
          <w:spacing w:val="-14"/>
        </w:rPr>
        <w:t> </w:t>
      </w:r>
      <w:r>
        <w:rPr/>
        <w:t>acreditación</w:t>
      </w:r>
      <w:r>
        <w:rPr>
          <w:spacing w:val="-14"/>
        </w:rPr>
        <w:t> </w:t>
      </w:r>
      <w:r>
        <w:rPr/>
        <w:t>de</w:t>
      </w:r>
      <w:r>
        <w:rPr>
          <w:spacing w:val="-14"/>
        </w:rPr>
        <w:t> </w:t>
      </w:r>
      <w:r>
        <w:rPr/>
        <w:t>la</w:t>
      </w:r>
      <w:r>
        <w:rPr>
          <w:spacing w:val="-14"/>
        </w:rPr>
        <w:t> </w:t>
      </w:r>
      <w:r>
        <w:rPr/>
        <w:t>presentación</w:t>
      </w:r>
      <w:r>
        <w:rPr>
          <w:spacing w:val="-14"/>
        </w:rPr>
        <w:t> </w:t>
      </w:r>
      <w:r>
        <w:rPr/>
        <w:t>de la autoliquidación/liquidación del IIVTNU para poder efectuar la inscripción registral.</w:t>
      </w:r>
    </w:p>
    <w:p>
      <w:pPr>
        <w:pStyle w:val="BodyText"/>
        <w:spacing w:before="243"/>
        <w:ind w:left="1647" w:right="1097" w:firstLine="643"/>
        <w:jc w:val="both"/>
      </w:pPr>
      <w:r>
        <w:rPr/>
        <w:t>Esta positiva medida legislativa ha provocado una disminución sustancial del fraude fiscal en este tributo, aumentando por tanto las autoliquidaciones y las liquidaciones en periodo voluntario, habiéndose logrado en 2016 un record de liquidación por este concepto.</w:t>
      </w:r>
    </w:p>
    <w:p>
      <w:pPr>
        <w:pStyle w:val="BodyText"/>
        <w:spacing w:line="237" w:lineRule="auto" w:before="251"/>
        <w:ind w:left="1647" w:right="1093" w:firstLine="643"/>
        <w:jc w:val="both"/>
      </w:pPr>
      <w:r>
        <w:rPr/>
        <w:t>La</w:t>
      </w:r>
      <w:r>
        <w:rPr>
          <w:spacing w:val="-5"/>
        </w:rPr>
        <w:t> </w:t>
      </w:r>
      <w:r>
        <w:rPr/>
        <w:t>Sección</w:t>
      </w:r>
      <w:r>
        <w:rPr>
          <w:spacing w:val="-5"/>
        </w:rPr>
        <w:t> </w:t>
      </w:r>
      <w:r>
        <w:rPr/>
        <w:t>de</w:t>
      </w:r>
      <w:r>
        <w:rPr>
          <w:spacing w:val="-5"/>
        </w:rPr>
        <w:t> </w:t>
      </w:r>
      <w:r>
        <w:rPr/>
        <w:t>Inspección</w:t>
      </w:r>
      <w:r>
        <w:rPr>
          <w:spacing w:val="-5"/>
        </w:rPr>
        <w:t> </w:t>
      </w:r>
      <w:r>
        <w:rPr/>
        <w:t>no</w:t>
      </w:r>
      <w:r>
        <w:rPr>
          <w:spacing w:val="-5"/>
        </w:rPr>
        <w:t> </w:t>
      </w:r>
      <w:r>
        <w:rPr/>
        <w:t>podrá</w:t>
      </w:r>
      <w:r>
        <w:rPr>
          <w:spacing w:val="-5"/>
        </w:rPr>
        <w:t> </w:t>
      </w:r>
      <w:r>
        <w:rPr/>
        <w:t>continuar</w:t>
      </w:r>
      <w:r>
        <w:rPr>
          <w:spacing w:val="-8"/>
        </w:rPr>
        <w:t> </w:t>
      </w:r>
      <w:r>
        <w:rPr/>
        <w:t>la</w:t>
      </w:r>
      <w:r>
        <w:rPr>
          <w:spacing w:val="-5"/>
        </w:rPr>
        <w:t> </w:t>
      </w:r>
      <w:r>
        <w:rPr/>
        <w:t>labor</w:t>
      </w:r>
      <w:r>
        <w:rPr>
          <w:spacing w:val="-5"/>
        </w:rPr>
        <w:t> </w:t>
      </w:r>
      <w:r>
        <w:rPr/>
        <w:t>inspectora</w:t>
      </w:r>
      <w:r>
        <w:rPr>
          <w:spacing w:val="-5"/>
        </w:rPr>
        <w:t> </w:t>
      </w:r>
      <w:r>
        <w:rPr/>
        <w:t>de</w:t>
      </w:r>
      <w:r>
        <w:rPr>
          <w:spacing w:val="-5"/>
        </w:rPr>
        <w:t> </w:t>
      </w:r>
      <w:r>
        <w:rPr/>
        <w:t>los</w:t>
      </w:r>
      <w:r>
        <w:rPr>
          <w:spacing w:val="-5"/>
        </w:rPr>
        <w:t> </w:t>
      </w:r>
      <w:r>
        <w:rPr/>
        <w:t>hechos imponibles no declarados de 2019 a 2021, por lo que no se podrán liquidar miles de expedientes y por tanto, tampoco se podrá sancionar a los contribuyentes </w:t>
      </w:r>
      <w:r>
        <w:rPr>
          <w:spacing w:val="-2"/>
        </w:rPr>
        <w:t>defraudadores.</w:t>
      </w:r>
    </w:p>
    <w:p>
      <w:pPr>
        <w:pStyle w:val="BodyText"/>
      </w:pPr>
    </w:p>
    <w:p>
      <w:pPr>
        <w:pStyle w:val="BodyText"/>
        <w:ind w:left="1647" w:right="1093" w:firstLine="643"/>
        <w:jc w:val="both"/>
      </w:pPr>
      <w:r>
        <w:rPr/>
        <w:t>La</w:t>
      </w:r>
      <w:r>
        <w:rPr>
          <w:spacing w:val="-12"/>
        </w:rPr>
        <w:t> </w:t>
      </w:r>
      <w:r>
        <w:rPr/>
        <w:t>previsión</w:t>
      </w:r>
      <w:r>
        <w:rPr>
          <w:spacing w:val="-12"/>
        </w:rPr>
        <w:t> </w:t>
      </w:r>
      <w:r>
        <w:rPr/>
        <w:t>de</w:t>
      </w:r>
      <w:r>
        <w:rPr>
          <w:spacing w:val="-12"/>
        </w:rPr>
        <w:t> </w:t>
      </w:r>
      <w:r>
        <w:rPr/>
        <w:t>ingresos</w:t>
      </w:r>
      <w:r>
        <w:rPr>
          <w:spacing w:val="-12"/>
        </w:rPr>
        <w:t> </w:t>
      </w:r>
      <w:r>
        <w:rPr/>
        <w:t>derivados</w:t>
      </w:r>
      <w:r>
        <w:rPr>
          <w:spacing w:val="-12"/>
        </w:rPr>
        <w:t> </w:t>
      </w:r>
      <w:r>
        <w:rPr/>
        <w:t>del</w:t>
      </w:r>
      <w:r>
        <w:rPr>
          <w:spacing w:val="-13"/>
        </w:rPr>
        <w:t> </w:t>
      </w:r>
      <w:r>
        <w:rPr/>
        <w:t>IIVTNU</w:t>
      </w:r>
      <w:r>
        <w:rPr>
          <w:spacing w:val="-13"/>
        </w:rPr>
        <w:t> </w:t>
      </w:r>
      <w:r>
        <w:rPr/>
        <w:t>para</w:t>
      </w:r>
      <w:r>
        <w:rPr>
          <w:spacing w:val="-12"/>
        </w:rPr>
        <w:t> </w:t>
      </w:r>
      <w:r>
        <w:rPr/>
        <w:t>2024</w:t>
      </w:r>
      <w:r>
        <w:rPr>
          <w:spacing w:val="-12"/>
        </w:rPr>
        <w:t> </w:t>
      </w:r>
      <w:r>
        <w:rPr/>
        <w:t>será</w:t>
      </w:r>
      <w:r>
        <w:rPr>
          <w:spacing w:val="-12"/>
        </w:rPr>
        <w:t> </w:t>
      </w:r>
      <w:r>
        <w:rPr/>
        <w:t>de</w:t>
      </w:r>
      <w:r>
        <w:rPr>
          <w:spacing w:val="-12"/>
        </w:rPr>
        <w:t> </w:t>
      </w:r>
      <w:r>
        <w:rPr/>
        <w:t>5.250.000</w:t>
      </w:r>
      <w:r>
        <w:rPr>
          <w:spacing w:val="-12"/>
        </w:rPr>
        <w:t> </w:t>
      </w:r>
      <w:r>
        <w:rPr/>
        <w:t>€, que son</w:t>
      </w:r>
      <w:r>
        <w:rPr>
          <w:spacing w:val="-3"/>
        </w:rPr>
        <w:t> </w:t>
      </w:r>
      <w:r>
        <w:rPr/>
        <w:t>un 49,15%</w:t>
      </w:r>
      <w:r>
        <w:rPr>
          <w:spacing w:val="-2"/>
        </w:rPr>
        <w:t> </w:t>
      </w:r>
      <w:r>
        <w:rPr/>
        <w:t>superiores</w:t>
      </w:r>
      <w:r>
        <w:rPr>
          <w:spacing w:val="-5"/>
        </w:rPr>
        <w:t> </w:t>
      </w:r>
      <w:r>
        <w:rPr/>
        <w:t>a las</w:t>
      </w:r>
      <w:r>
        <w:rPr>
          <w:spacing w:val="-4"/>
        </w:rPr>
        <w:t> </w:t>
      </w:r>
      <w:r>
        <w:rPr/>
        <w:t>que se</w:t>
      </w:r>
      <w:r>
        <w:rPr>
          <w:spacing w:val="-3"/>
        </w:rPr>
        <w:t> </w:t>
      </w:r>
      <w:r>
        <w:rPr/>
        <w:t>prevé liquidar a</w:t>
      </w:r>
      <w:r>
        <w:rPr>
          <w:spacing w:val="-3"/>
        </w:rPr>
        <w:t> </w:t>
      </w:r>
      <w:r>
        <w:rPr/>
        <w:t>31 de diciembre</w:t>
      </w:r>
      <w:r>
        <w:rPr>
          <w:spacing w:val="-3"/>
        </w:rPr>
        <w:t> </w:t>
      </w:r>
      <w:r>
        <w:rPr/>
        <w:t>de 2023 </w:t>
      </w:r>
      <w:r>
        <w:rPr>
          <w:spacing w:val="-2"/>
        </w:rPr>
        <w:t>para</w:t>
      </w:r>
      <w:r>
        <w:rPr>
          <w:spacing w:val="-12"/>
        </w:rPr>
        <w:t> </w:t>
      </w:r>
      <w:r>
        <w:rPr>
          <w:spacing w:val="-2"/>
        </w:rPr>
        <w:t>dicho</w:t>
      </w:r>
      <w:r>
        <w:rPr>
          <w:spacing w:val="-6"/>
        </w:rPr>
        <w:t> </w:t>
      </w:r>
      <w:r>
        <w:rPr>
          <w:spacing w:val="-2"/>
        </w:rPr>
        <w:t>tributo.</w:t>
      </w:r>
      <w:r>
        <w:rPr>
          <w:spacing w:val="-8"/>
        </w:rPr>
        <w:t> </w:t>
      </w:r>
      <w:r>
        <w:rPr>
          <w:spacing w:val="-2"/>
        </w:rPr>
        <w:t>Este</w:t>
      </w:r>
      <w:r>
        <w:rPr>
          <w:spacing w:val="-6"/>
        </w:rPr>
        <w:t> </w:t>
      </w:r>
      <w:r>
        <w:rPr>
          <w:spacing w:val="-2"/>
        </w:rPr>
        <w:t>importante</w:t>
      </w:r>
      <w:r>
        <w:rPr>
          <w:spacing w:val="-12"/>
        </w:rPr>
        <w:t> </w:t>
      </w:r>
      <w:r>
        <w:rPr>
          <w:spacing w:val="-2"/>
        </w:rPr>
        <w:t>aumento</w:t>
      </w:r>
      <w:r>
        <w:rPr>
          <w:spacing w:val="-12"/>
        </w:rPr>
        <w:t> </w:t>
      </w:r>
      <w:r>
        <w:rPr>
          <w:spacing w:val="-2"/>
        </w:rPr>
        <w:t>se</w:t>
      </w:r>
      <w:r>
        <w:rPr>
          <w:spacing w:val="-12"/>
        </w:rPr>
        <w:t> </w:t>
      </w:r>
      <w:r>
        <w:rPr>
          <w:spacing w:val="-2"/>
        </w:rPr>
        <w:t>debe</w:t>
      </w:r>
      <w:r>
        <w:rPr>
          <w:spacing w:val="-12"/>
        </w:rPr>
        <w:t> </w:t>
      </w:r>
      <w:r>
        <w:rPr>
          <w:spacing w:val="-2"/>
        </w:rPr>
        <w:t>a</w:t>
      </w:r>
      <w:r>
        <w:rPr>
          <w:spacing w:val="-12"/>
        </w:rPr>
        <w:t> </w:t>
      </w:r>
      <w:r>
        <w:rPr>
          <w:spacing w:val="-2"/>
        </w:rPr>
        <w:t>que</w:t>
      </w:r>
      <w:r>
        <w:rPr>
          <w:spacing w:val="-12"/>
        </w:rPr>
        <w:t> </w:t>
      </w:r>
      <w:r>
        <w:rPr>
          <w:spacing w:val="-2"/>
        </w:rPr>
        <w:t>debido</w:t>
      </w:r>
      <w:r>
        <w:rPr>
          <w:spacing w:val="-12"/>
        </w:rPr>
        <w:t> </w:t>
      </w:r>
      <w:r>
        <w:rPr>
          <w:spacing w:val="-2"/>
        </w:rPr>
        <w:t>a</w:t>
      </w:r>
      <w:r>
        <w:rPr>
          <w:spacing w:val="-6"/>
        </w:rPr>
        <w:t> </w:t>
      </w:r>
      <w:r>
        <w:rPr>
          <w:spacing w:val="-2"/>
        </w:rPr>
        <w:t>la</w:t>
      </w:r>
      <w:r>
        <w:rPr>
          <w:spacing w:val="-12"/>
        </w:rPr>
        <w:t> </w:t>
      </w:r>
      <w:r>
        <w:rPr>
          <w:spacing w:val="-2"/>
        </w:rPr>
        <w:t>falta</w:t>
      </w:r>
      <w:r>
        <w:rPr>
          <w:spacing w:val="-12"/>
        </w:rPr>
        <w:t> </w:t>
      </w:r>
      <w:r>
        <w:rPr>
          <w:spacing w:val="-2"/>
        </w:rPr>
        <w:t>de</w:t>
      </w:r>
      <w:r>
        <w:rPr>
          <w:spacing w:val="-12"/>
        </w:rPr>
        <w:t> </w:t>
      </w:r>
      <w:r>
        <w:rPr>
          <w:spacing w:val="-2"/>
        </w:rPr>
        <w:t>personal </w:t>
      </w:r>
      <w:r>
        <w:rPr/>
        <w:t>en el Servicio de Tributos, se han acumulado expedientes de casi un año de antigüedad sin poder comprobar, ni por Gestión Tributaria ni por Inspección.</w:t>
      </w:r>
    </w:p>
    <w:p>
      <w:pPr>
        <w:pStyle w:val="BodyText"/>
        <w:spacing w:before="246"/>
        <w:ind w:left="375"/>
        <w:jc w:val="center"/>
      </w:pPr>
      <w:r>
        <w:rPr/>
        <mc:AlternateContent>
          <mc:Choice Requires="wps">
            <w:drawing>
              <wp:anchor distT="0" distB="0" distL="0" distR="0" allowOverlap="1" layoutInCell="1" locked="0" behindDoc="0" simplePos="0" relativeHeight="15804928">
                <wp:simplePos x="0" y="0"/>
                <wp:positionH relativeFrom="page">
                  <wp:posOffset>1299583</wp:posOffset>
                </wp:positionH>
                <wp:positionV relativeFrom="paragraph">
                  <wp:posOffset>1126743</wp:posOffset>
                </wp:positionV>
                <wp:extent cx="4762500" cy="5715"/>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88.719994pt;width:374.986651pt;height:.437813pt;mso-position-horizontal-relative:page;mso-position-vertical-relative:paragraph;z-index:15804928" id="docshape484" filled="true" fillcolor="#000000" stroked="false">
                <v:fill type="solid"/>
                <w10:wrap type="none"/>
              </v:rect>
            </w:pict>
          </mc:Fallback>
        </mc:AlternateContent>
      </w:r>
      <w:r>
        <w:rPr/>
        <w:t>Las</w:t>
      </w:r>
      <w:r>
        <w:rPr>
          <w:spacing w:val="-9"/>
        </w:rPr>
        <w:t> </w:t>
      </w:r>
      <w:r>
        <w:rPr/>
        <w:t>previsiones</w:t>
      </w:r>
      <w:r>
        <w:rPr>
          <w:spacing w:val="-9"/>
        </w:rPr>
        <w:t> </w:t>
      </w:r>
      <w:r>
        <w:rPr/>
        <w:t>para</w:t>
      </w:r>
      <w:r>
        <w:rPr>
          <w:spacing w:val="-7"/>
        </w:rPr>
        <w:t> </w:t>
      </w:r>
      <w:r>
        <w:rPr/>
        <w:t>el</w:t>
      </w:r>
      <w:r>
        <w:rPr>
          <w:spacing w:val="-10"/>
        </w:rPr>
        <w:t> </w:t>
      </w:r>
      <w:r>
        <w:rPr/>
        <w:t>Marco</w:t>
      </w:r>
      <w:r>
        <w:rPr>
          <w:spacing w:val="-8"/>
        </w:rPr>
        <w:t> </w:t>
      </w:r>
      <w:r>
        <w:rPr/>
        <w:t>Presupuestario</w:t>
      </w:r>
      <w:r>
        <w:rPr>
          <w:spacing w:val="-12"/>
        </w:rPr>
        <w:t> </w:t>
      </w:r>
      <w:r>
        <w:rPr/>
        <w:t>2024</w:t>
      </w:r>
      <w:r>
        <w:rPr>
          <w:spacing w:val="-7"/>
        </w:rPr>
        <w:t> </w:t>
      </w:r>
      <w:r>
        <w:rPr/>
        <w:t>a</w:t>
      </w:r>
      <w:r>
        <w:rPr>
          <w:spacing w:val="-12"/>
        </w:rPr>
        <w:t> </w:t>
      </w:r>
      <w:r>
        <w:rPr/>
        <w:t>2026</w:t>
      </w:r>
      <w:r>
        <w:rPr>
          <w:spacing w:val="-8"/>
        </w:rPr>
        <w:t> </w:t>
      </w:r>
      <w:r>
        <w:rPr>
          <w:spacing w:val="-2"/>
        </w:rPr>
        <w:t>quedarían:</w:t>
      </w:r>
    </w:p>
    <w:p>
      <w:pPr>
        <w:pStyle w:val="BodyText"/>
        <w:spacing w:after="0"/>
        <w:jc w:val="center"/>
        <w:sectPr>
          <w:headerReference w:type="default" r:id="rId163"/>
          <w:footerReference w:type="default" r:id="rId164"/>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0" simplePos="0" relativeHeight="15805952">
                <wp:simplePos x="0" y="0"/>
                <wp:positionH relativeFrom="page">
                  <wp:posOffset>1299583</wp:posOffset>
                </wp:positionH>
                <wp:positionV relativeFrom="page">
                  <wp:posOffset>9070071</wp:posOffset>
                </wp:positionV>
                <wp:extent cx="4762500" cy="5715"/>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05952" id="docshape490"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8"/>
        <w:rPr>
          <w:rFonts w:ascii="Arial"/>
          <w:i/>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1409"/>
        <w:gridCol w:w="1272"/>
      </w:tblGrid>
      <w:tr>
        <w:trPr>
          <w:trHeight w:val="769" w:hRule="atLeast"/>
        </w:trPr>
        <w:tc>
          <w:tcPr>
            <w:tcW w:w="3910" w:type="dxa"/>
            <w:gridSpan w:val="3"/>
            <w:tcBorders>
              <w:bottom w:val="single" w:sz="6" w:space="0" w:color="000000"/>
              <w:right w:val="single" w:sz="8" w:space="0" w:color="000000"/>
            </w:tcBorders>
            <w:shd w:val="clear" w:color="auto" w:fill="CC99FF"/>
          </w:tcPr>
          <w:p>
            <w:pPr>
              <w:pStyle w:val="TableParagraph"/>
              <w:spacing w:before="13"/>
              <w:ind w:left="38"/>
              <w:jc w:val="left"/>
              <w:rPr>
                <w:rFonts w:ascii="Arial"/>
                <w:b/>
                <w:sz w:val="20"/>
              </w:rPr>
            </w:pPr>
            <w:r>
              <w:rPr>
                <w:rFonts w:ascii="Arial"/>
                <w:b/>
                <w:w w:val="90"/>
                <w:sz w:val="20"/>
              </w:rPr>
              <w:t>Cuadro</w:t>
            </w:r>
            <w:r>
              <w:rPr>
                <w:rFonts w:ascii="Arial"/>
                <w:b/>
                <w:spacing w:val="6"/>
                <w:sz w:val="20"/>
              </w:rPr>
              <w:t> </w:t>
            </w:r>
            <w:r>
              <w:rPr>
                <w:rFonts w:ascii="Arial"/>
                <w:b/>
                <w:spacing w:val="-5"/>
                <w:sz w:val="20"/>
              </w:rPr>
              <w:t>19</w:t>
            </w:r>
          </w:p>
          <w:p>
            <w:pPr>
              <w:pStyle w:val="TableParagraph"/>
              <w:tabs>
                <w:tab w:pos="1264" w:val="left" w:leader="none"/>
              </w:tabs>
              <w:spacing w:before="28"/>
              <w:ind w:left="38"/>
              <w:jc w:val="left"/>
              <w:rPr>
                <w:rFonts w:ascii="Arial"/>
                <w:b/>
                <w:sz w:val="20"/>
              </w:rPr>
            </w:pPr>
            <w:r>
              <w:rPr>
                <w:rFonts w:ascii="Arial"/>
                <w:b/>
                <w:spacing w:val="-2"/>
                <w:sz w:val="20"/>
              </w:rPr>
              <w:t>11.600</w:t>
            </w:r>
            <w:r>
              <w:rPr>
                <w:rFonts w:ascii="Arial"/>
                <w:b/>
                <w:sz w:val="20"/>
              </w:rPr>
              <w:tab/>
            </w:r>
            <w:r>
              <w:rPr>
                <w:rFonts w:ascii="Arial"/>
                <w:b/>
                <w:spacing w:val="-2"/>
                <w:sz w:val="20"/>
              </w:rPr>
              <w:t>IIVTNU</w:t>
            </w:r>
          </w:p>
        </w:tc>
      </w:tr>
      <w:tr>
        <w:trPr>
          <w:trHeight w:val="426" w:hRule="atLeast"/>
        </w:trPr>
        <w:tc>
          <w:tcPr>
            <w:tcW w:w="1229" w:type="dxa"/>
            <w:tcBorders>
              <w:top w:val="single" w:sz="6" w:space="0" w:color="000000"/>
              <w:bottom w:val="single" w:sz="6" w:space="0" w:color="000000"/>
              <w:right w:val="single" w:sz="6" w:space="0" w:color="000000"/>
            </w:tcBorders>
            <w:shd w:val="clear" w:color="auto" w:fill="FFFF99"/>
          </w:tcPr>
          <w:p>
            <w:pPr>
              <w:pStyle w:val="TableParagraph"/>
              <w:spacing w:before="100"/>
              <w:ind w:left="24" w:right="7"/>
              <w:jc w:val="center"/>
              <w:rPr>
                <w:rFonts w:ascii="Arial"/>
                <w:b/>
                <w:sz w:val="20"/>
              </w:rPr>
            </w:pPr>
            <w:r>
              <w:rPr>
                <w:rFonts w:ascii="Arial"/>
                <w:b/>
                <w:spacing w:val="-2"/>
                <w:sz w:val="20"/>
              </w:rPr>
              <w:t>Ejercicio</w:t>
            </w:r>
          </w:p>
        </w:tc>
        <w:tc>
          <w:tcPr>
            <w:tcW w:w="1409"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100"/>
              <w:ind w:left="15" w:right="4"/>
              <w:jc w:val="center"/>
              <w:rPr>
                <w:rFonts w:ascii="Arial"/>
                <w:b/>
                <w:sz w:val="20"/>
              </w:rPr>
            </w:pPr>
            <w:r>
              <w:rPr>
                <w:rFonts w:ascii="Arial"/>
                <w:b/>
                <w:w w:val="90"/>
                <w:sz w:val="20"/>
              </w:rPr>
              <w:t>DRN</w:t>
            </w:r>
            <w:r>
              <w:rPr>
                <w:rFonts w:ascii="Arial"/>
                <w:b/>
                <w:spacing w:val="-7"/>
                <w:sz w:val="20"/>
              </w:rPr>
              <w:t> </w:t>
            </w:r>
            <w:r>
              <w:rPr>
                <w:rFonts w:ascii="Arial"/>
                <w:b/>
                <w:spacing w:val="-2"/>
                <w:sz w:val="20"/>
              </w:rPr>
              <w:t>31/12</w:t>
            </w:r>
          </w:p>
        </w:tc>
        <w:tc>
          <w:tcPr>
            <w:tcW w:w="1272" w:type="dxa"/>
            <w:tcBorders>
              <w:top w:val="single" w:sz="6" w:space="0" w:color="000000"/>
              <w:left w:val="single" w:sz="6" w:space="0" w:color="000000"/>
              <w:bottom w:val="single" w:sz="6" w:space="0" w:color="000000"/>
              <w:right w:val="single" w:sz="8" w:space="0" w:color="000000"/>
            </w:tcBorders>
            <w:shd w:val="clear" w:color="auto" w:fill="FFFF99"/>
          </w:tcPr>
          <w:p>
            <w:pPr>
              <w:pStyle w:val="TableParagraph"/>
              <w:spacing w:before="128"/>
              <w:ind w:left="34" w:right="12"/>
              <w:jc w:val="center"/>
              <w:rPr>
                <w:rFonts w:ascii="Arial" w:hAnsi="Arial"/>
                <w:b/>
                <w:sz w:val="17"/>
              </w:rPr>
            </w:pPr>
            <w:r>
              <w:rPr>
                <w:rFonts w:ascii="Arial" w:hAnsi="Arial"/>
                <w:b/>
                <w:spacing w:val="-2"/>
                <w:w w:val="90"/>
                <w:sz w:val="17"/>
              </w:rPr>
              <w:t>Variación</w:t>
            </w:r>
            <w:r>
              <w:rPr>
                <w:rFonts w:ascii="Arial" w:hAnsi="Arial"/>
                <w:b/>
                <w:spacing w:val="1"/>
                <w:sz w:val="17"/>
              </w:rPr>
              <w:t> </w:t>
            </w:r>
            <w:r>
              <w:rPr>
                <w:rFonts w:ascii="Arial" w:hAnsi="Arial"/>
                <w:b/>
                <w:spacing w:val="-2"/>
                <w:sz w:val="17"/>
              </w:rPr>
              <w:t>anual</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1" w:lineRule="exact" w:before="4"/>
              <w:ind w:left="24"/>
              <w:jc w:val="center"/>
              <w:rPr>
                <w:sz w:val="20"/>
              </w:rPr>
            </w:pPr>
            <w:r>
              <w:rPr>
                <w:spacing w:val="-4"/>
                <w:sz w:val="20"/>
              </w:rPr>
              <w:t>2.009</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4"/>
              <w:ind w:left="15"/>
              <w:jc w:val="center"/>
              <w:rPr>
                <w:sz w:val="20"/>
              </w:rPr>
            </w:pPr>
            <w:r>
              <w:rPr>
                <w:spacing w:val="-2"/>
                <w:sz w:val="20"/>
              </w:rPr>
              <w:t>3.258.094</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6"/>
              </w:rPr>
            </w:pP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2" w:lineRule="exact" w:before="3"/>
              <w:ind w:left="24"/>
              <w:jc w:val="center"/>
              <w:rPr>
                <w:sz w:val="20"/>
              </w:rPr>
            </w:pPr>
            <w:r>
              <w:rPr>
                <w:spacing w:val="-4"/>
                <w:sz w:val="20"/>
              </w:rPr>
              <w:t>2.010</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3"/>
              <w:ind w:left="15"/>
              <w:jc w:val="center"/>
              <w:rPr>
                <w:sz w:val="20"/>
              </w:rPr>
            </w:pPr>
            <w:r>
              <w:rPr>
                <w:spacing w:val="-2"/>
                <w:sz w:val="20"/>
              </w:rPr>
              <w:t>5.128.473</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3"/>
              <w:ind w:left="34" w:right="18"/>
              <w:jc w:val="center"/>
              <w:rPr>
                <w:sz w:val="20"/>
              </w:rPr>
            </w:pPr>
            <w:r>
              <w:rPr>
                <w:spacing w:val="-2"/>
                <w:sz w:val="20"/>
              </w:rPr>
              <w:t>57,41</w:t>
            </w:r>
          </w:p>
        </w:tc>
      </w:tr>
      <w:tr>
        <w:trPr>
          <w:trHeight w:val="237" w:hRule="atLeast"/>
        </w:trPr>
        <w:tc>
          <w:tcPr>
            <w:tcW w:w="1229" w:type="dxa"/>
            <w:tcBorders>
              <w:top w:val="single" w:sz="6" w:space="0" w:color="000000"/>
              <w:bottom w:val="single" w:sz="6" w:space="0" w:color="000000"/>
              <w:right w:val="single" w:sz="6" w:space="0" w:color="000000"/>
            </w:tcBorders>
          </w:tcPr>
          <w:p>
            <w:pPr>
              <w:pStyle w:val="TableParagraph"/>
              <w:spacing w:line="210" w:lineRule="exact" w:before="7"/>
              <w:ind w:left="24"/>
              <w:jc w:val="center"/>
              <w:rPr>
                <w:sz w:val="20"/>
              </w:rPr>
            </w:pPr>
            <w:r>
              <w:rPr>
                <w:spacing w:val="-4"/>
                <w:sz w:val="20"/>
              </w:rPr>
              <w:t>2.011</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7"/>
              <w:ind w:left="15"/>
              <w:jc w:val="center"/>
              <w:rPr>
                <w:sz w:val="20"/>
              </w:rPr>
            </w:pPr>
            <w:r>
              <w:rPr>
                <w:spacing w:val="-2"/>
                <w:sz w:val="20"/>
              </w:rPr>
              <w:t>4.688.062</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0" w:lineRule="exact" w:before="7"/>
              <w:ind w:left="34" w:right="18"/>
              <w:jc w:val="center"/>
              <w:rPr>
                <w:sz w:val="20"/>
              </w:rPr>
            </w:pPr>
            <w:r>
              <w:rPr>
                <w:w w:val="90"/>
                <w:sz w:val="20"/>
              </w:rPr>
              <w:t>-</w:t>
            </w:r>
            <w:r>
              <w:rPr>
                <w:spacing w:val="-4"/>
                <w:sz w:val="20"/>
              </w:rPr>
              <w:t>8,59</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0" w:lineRule="exact" w:before="4"/>
              <w:ind w:left="24"/>
              <w:jc w:val="center"/>
              <w:rPr>
                <w:sz w:val="20"/>
              </w:rPr>
            </w:pPr>
            <w:r>
              <w:rPr>
                <w:spacing w:val="-4"/>
                <w:sz w:val="20"/>
              </w:rPr>
              <w:t>2.012</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4"/>
              <w:ind w:left="15"/>
              <w:jc w:val="center"/>
              <w:rPr>
                <w:sz w:val="20"/>
              </w:rPr>
            </w:pPr>
            <w:r>
              <w:rPr>
                <w:spacing w:val="-2"/>
                <w:sz w:val="20"/>
              </w:rPr>
              <w:t>4.841.230</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0" w:lineRule="exact" w:before="4"/>
              <w:ind w:left="34" w:right="14"/>
              <w:jc w:val="center"/>
              <w:rPr>
                <w:sz w:val="20"/>
              </w:rPr>
            </w:pPr>
            <w:r>
              <w:rPr>
                <w:spacing w:val="-4"/>
                <w:sz w:val="20"/>
              </w:rPr>
              <w:t>3,27</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1" w:lineRule="exact" w:before="4"/>
              <w:ind w:left="24"/>
              <w:jc w:val="center"/>
              <w:rPr>
                <w:sz w:val="20"/>
              </w:rPr>
            </w:pPr>
            <w:r>
              <w:rPr>
                <w:spacing w:val="-4"/>
                <w:sz w:val="20"/>
              </w:rPr>
              <w:t>2.013</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4"/>
              <w:ind w:left="15"/>
              <w:jc w:val="center"/>
              <w:rPr>
                <w:sz w:val="20"/>
              </w:rPr>
            </w:pPr>
            <w:r>
              <w:rPr>
                <w:spacing w:val="-2"/>
                <w:sz w:val="20"/>
              </w:rPr>
              <w:t>4.789.071</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4"/>
              <w:ind w:left="34" w:right="1"/>
              <w:jc w:val="center"/>
              <w:rPr>
                <w:sz w:val="20"/>
              </w:rPr>
            </w:pPr>
            <w:r>
              <w:rPr>
                <w:w w:val="90"/>
                <w:sz w:val="20"/>
              </w:rPr>
              <w:t>-</w:t>
            </w:r>
            <w:r>
              <w:rPr>
                <w:spacing w:val="-4"/>
                <w:sz w:val="20"/>
              </w:rPr>
              <w:t>1,08</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2" w:lineRule="exact" w:before="3"/>
              <w:ind w:left="24"/>
              <w:jc w:val="center"/>
              <w:rPr>
                <w:sz w:val="20"/>
              </w:rPr>
            </w:pPr>
            <w:r>
              <w:rPr>
                <w:spacing w:val="-4"/>
                <w:sz w:val="20"/>
              </w:rPr>
              <w:t>2.014</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3"/>
              <w:ind w:left="15"/>
              <w:jc w:val="center"/>
              <w:rPr>
                <w:sz w:val="20"/>
              </w:rPr>
            </w:pPr>
            <w:r>
              <w:rPr>
                <w:spacing w:val="-2"/>
                <w:sz w:val="20"/>
              </w:rPr>
              <w:t>7.101.627</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3"/>
              <w:ind w:left="34"/>
              <w:jc w:val="center"/>
              <w:rPr>
                <w:sz w:val="20"/>
              </w:rPr>
            </w:pPr>
            <w:r>
              <w:rPr>
                <w:spacing w:val="-2"/>
                <w:sz w:val="20"/>
              </w:rPr>
              <w:t>48,29</w:t>
            </w:r>
          </w:p>
        </w:tc>
      </w:tr>
      <w:tr>
        <w:trPr>
          <w:trHeight w:val="237" w:hRule="atLeast"/>
        </w:trPr>
        <w:tc>
          <w:tcPr>
            <w:tcW w:w="1229" w:type="dxa"/>
            <w:tcBorders>
              <w:top w:val="single" w:sz="6" w:space="0" w:color="000000"/>
              <w:bottom w:val="single" w:sz="6" w:space="0" w:color="000000"/>
              <w:right w:val="single" w:sz="6" w:space="0" w:color="000000"/>
            </w:tcBorders>
          </w:tcPr>
          <w:p>
            <w:pPr>
              <w:pStyle w:val="TableParagraph"/>
              <w:spacing w:line="210" w:lineRule="exact" w:before="7"/>
              <w:ind w:left="24"/>
              <w:jc w:val="center"/>
              <w:rPr>
                <w:sz w:val="20"/>
              </w:rPr>
            </w:pPr>
            <w:r>
              <w:rPr>
                <w:spacing w:val="-4"/>
                <w:sz w:val="20"/>
              </w:rPr>
              <w:t>2.015</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7"/>
              <w:ind w:left="15"/>
              <w:jc w:val="center"/>
              <w:rPr>
                <w:sz w:val="20"/>
              </w:rPr>
            </w:pPr>
            <w:r>
              <w:rPr>
                <w:spacing w:val="-2"/>
                <w:sz w:val="20"/>
              </w:rPr>
              <w:t>5.770.136</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0" w:lineRule="exact" w:before="7"/>
              <w:ind w:left="34" w:right="10"/>
              <w:jc w:val="center"/>
              <w:rPr>
                <w:sz w:val="20"/>
              </w:rPr>
            </w:pPr>
            <w:r>
              <w:rPr>
                <w:w w:val="90"/>
                <w:sz w:val="20"/>
              </w:rPr>
              <w:t>-</w:t>
            </w:r>
            <w:r>
              <w:rPr>
                <w:spacing w:val="-2"/>
                <w:sz w:val="20"/>
              </w:rPr>
              <w:t>18,75</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1" w:lineRule="exact" w:before="4"/>
              <w:ind w:left="24"/>
              <w:jc w:val="center"/>
              <w:rPr>
                <w:sz w:val="20"/>
              </w:rPr>
            </w:pPr>
            <w:r>
              <w:rPr>
                <w:spacing w:val="-4"/>
                <w:sz w:val="20"/>
              </w:rPr>
              <w:t>2.016</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4"/>
              <w:ind w:left="15"/>
              <w:jc w:val="center"/>
              <w:rPr>
                <w:sz w:val="20"/>
              </w:rPr>
            </w:pPr>
            <w:r>
              <w:rPr>
                <w:spacing w:val="-2"/>
                <w:sz w:val="20"/>
              </w:rPr>
              <w:t>8.231.695</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4"/>
              <w:ind w:left="34"/>
              <w:jc w:val="center"/>
              <w:rPr>
                <w:sz w:val="20"/>
              </w:rPr>
            </w:pPr>
            <w:r>
              <w:rPr>
                <w:spacing w:val="-2"/>
                <w:sz w:val="20"/>
              </w:rPr>
              <w:t>42,66</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1" w:lineRule="exact" w:before="4"/>
              <w:ind w:left="24"/>
              <w:jc w:val="center"/>
              <w:rPr>
                <w:sz w:val="20"/>
              </w:rPr>
            </w:pPr>
            <w:r>
              <w:rPr>
                <w:spacing w:val="-4"/>
                <w:sz w:val="20"/>
              </w:rPr>
              <w:t>2.017</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1" w:lineRule="exact" w:before="4"/>
              <w:ind w:left="15"/>
              <w:jc w:val="center"/>
              <w:rPr>
                <w:sz w:val="20"/>
              </w:rPr>
            </w:pPr>
            <w:r>
              <w:rPr>
                <w:spacing w:val="-2"/>
                <w:sz w:val="20"/>
              </w:rPr>
              <w:t>4.611.648</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1" w:lineRule="exact" w:before="4"/>
              <w:ind w:left="34" w:right="10"/>
              <w:jc w:val="center"/>
              <w:rPr>
                <w:sz w:val="20"/>
              </w:rPr>
            </w:pPr>
            <w:r>
              <w:rPr>
                <w:w w:val="90"/>
                <w:sz w:val="20"/>
              </w:rPr>
              <w:t>-</w:t>
            </w:r>
            <w:r>
              <w:rPr>
                <w:spacing w:val="-2"/>
                <w:sz w:val="20"/>
              </w:rPr>
              <w:t>43,98</w:t>
            </w:r>
          </w:p>
        </w:tc>
      </w:tr>
      <w:tr>
        <w:trPr>
          <w:trHeight w:val="235" w:hRule="atLeast"/>
        </w:trPr>
        <w:tc>
          <w:tcPr>
            <w:tcW w:w="1229" w:type="dxa"/>
            <w:tcBorders>
              <w:top w:val="single" w:sz="6" w:space="0" w:color="000000"/>
              <w:bottom w:val="single" w:sz="6" w:space="0" w:color="000000"/>
              <w:right w:val="single" w:sz="6" w:space="0" w:color="000000"/>
            </w:tcBorders>
          </w:tcPr>
          <w:p>
            <w:pPr>
              <w:pStyle w:val="TableParagraph"/>
              <w:spacing w:line="212" w:lineRule="exact" w:before="3"/>
              <w:ind w:left="24"/>
              <w:jc w:val="center"/>
              <w:rPr>
                <w:sz w:val="20"/>
              </w:rPr>
            </w:pPr>
            <w:r>
              <w:rPr>
                <w:spacing w:val="-4"/>
                <w:sz w:val="20"/>
              </w:rPr>
              <w:t>2.018</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3"/>
              <w:ind w:left="15"/>
              <w:jc w:val="center"/>
              <w:rPr>
                <w:sz w:val="20"/>
              </w:rPr>
            </w:pPr>
            <w:r>
              <w:rPr>
                <w:spacing w:val="-2"/>
                <w:sz w:val="20"/>
              </w:rPr>
              <w:t>5.468.821</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2" w:lineRule="exact" w:before="3"/>
              <w:ind w:left="34"/>
              <w:jc w:val="center"/>
              <w:rPr>
                <w:sz w:val="20"/>
              </w:rPr>
            </w:pPr>
            <w:r>
              <w:rPr>
                <w:spacing w:val="-2"/>
                <w:sz w:val="20"/>
              </w:rPr>
              <w:t>18,59</w:t>
            </w:r>
          </w:p>
        </w:tc>
      </w:tr>
      <w:tr>
        <w:trPr>
          <w:trHeight w:val="246" w:hRule="atLeast"/>
        </w:trPr>
        <w:tc>
          <w:tcPr>
            <w:tcW w:w="1229" w:type="dxa"/>
            <w:tcBorders>
              <w:top w:val="single" w:sz="6" w:space="0" w:color="000000"/>
              <w:bottom w:val="single" w:sz="6" w:space="0" w:color="000000"/>
              <w:right w:val="single" w:sz="6" w:space="0" w:color="000000"/>
            </w:tcBorders>
          </w:tcPr>
          <w:p>
            <w:pPr>
              <w:pStyle w:val="TableParagraph"/>
              <w:spacing w:line="220" w:lineRule="exact" w:before="7"/>
              <w:ind w:left="24"/>
              <w:jc w:val="center"/>
              <w:rPr>
                <w:sz w:val="20"/>
              </w:rPr>
            </w:pPr>
            <w:r>
              <w:rPr>
                <w:spacing w:val="-4"/>
                <w:sz w:val="20"/>
              </w:rPr>
              <w:t>2.019</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7"/>
              <w:ind w:left="15"/>
              <w:jc w:val="center"/>
              <w:rPr>
                <w:sz w:val="20"/>
              </w:rPr>
            </w:pPr>
            <w:r>
              <w:rPr>
                <w:spacing w:val="-2"/>
                <w:sz w:val="20"/>
              </w:rPr>
              <w:t>6.029.844</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20" w:lineRule="exact" w:before="7"/>
              <w:ind w:left="34"/>
              <w:jc w:val="center"/>
              <w:rPr>
                <w:sz w:val="20"/>
              </w:rPr>
            </w:pPr>
            <w:r>
              <w:rPr>
                <w:spacing w:val="-2"/>
                <w:sz w:val="20"/>
              </w:rPr>
              <w:t>10,26</w:t>
            </w:r>
          </w:p>
        </w:tc>
      </w:tr>
      <w:tr>
        <w:trPr>
          <w:trHeight w:val="246" w:hRule="atLeast"/>
        </w:trPr>
        <w:tc>
          <w:tcPr>
            <w:tcW w:w="1229" w:type="dxa"/>
            <w:tcBorders>
              <w:top w:val="single" w:sz="6" w:space="0" w:color="000000"/>
              <w:bottom w:val="single" w:sz="6" w:space="0" w:color="000000"/>
              <w:right w:val="single" w:sz="6" w:space="0" w:color="000000"/>
            </w:tcBorders>
          </w:tcPr>
          <w:p>
            <w:pPr>
              <w:pStyle w:val="TableParagraph"/>
              <w:spacing w:line="223" w:lineRule="exact" w:before="3"/>
              <w:ind w:left="24"/>
              <w:jc w:val="center"/>
              <w:rPr>
                <w:sz w:val="20"/>
              </w:rPr>
            </w:pPr>
            <w:r>
              <w:rPr>
                <w:spacing w:val="-4"/>
                <w:sz w:val="20"/>
              </w:rPr>
              <w:t>2.020</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3"/>
              <w:ind w:left="15"/>
              <w:jc w:val="center"/>
              <w:rPr>
                <w:sz w:val="20"/>
              </w:rPr>
            </w:pPr>
            <w:r>
              <w:rPr>
                <w:spacing w:val="-2"/>
                <w:sz w:val="20"/>
              </w:rPr>
              <w:t>6.486.226</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23" w:lineRule="exact" w:before="3"/>
              <w:ind w:left="34" w:right="14"/>
              <w:jc w:val="center"/>
              <w:rPr>
                <w:sz w:val="20"/>
              </w:rPr>
            </w:pPr>
            <w:r>
              <w:rPr>
                <w:spacing w:val="-4"/>
                <w:sz w:val="20"/>
              </w:rPr>
              <w:t>7,57</w:t>
            </w:r>
          </w:p>
        </w:tc>
      </w:tr>
      <w:tr>
        <w:trPr>
          <w:trHeight w:val="244" w:hRule="atLeast"/>
        </w:trPr>
        <w:tc>
          <w:tcPr>
            <w:tcW w:w="1229" w:type="dxa"/>
            <w:tcBorders>
              <w:top w:val="single" w:sz="6" w:space="0" w:color="000000"/>
              <w:bottom w:val="single" w:sz="6" w:space="0" w:color="000000"/>
              <w:right w:val="single" w:sz="6" w:space="0" w:color="000000"/>
            </w:tcBorders>
          </w:tcPr>
          <w:p>
            <w:pPr>
              <w:pStyle w:val="TableParagraph"/>
              <w:spacing w:line="220" w:lineRule="exact" w:before="4"/>
              <w:ind w:left="24"/>
              <w:jc w:val="center"/>
              <w:rPr>
                <w:sz w:val="20"/>
              </w:rPr>
            </w:pPr>
            <w:r>
              <w:rPr>
                <w:spacing w:val="-4"/>
                <w:sz w:val="20"/>
              </w:rPr>
              <w:t>2.021</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4"/>
              <w:ind w:left="15"/>
              <w:jc w:val="center"/>
              <w:rPr>
                <w:sz w:val="20"/>
              </w:rPr>
            </w:pPr>
            <w:r>
              <w:rPr>
                <w:spacing w:val="-2"/>
                <w:sz w:val="20"/>
              </w:rPr>
              <w:t>7.412.698</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20" w:lineRule="exact" w:before="4"/>
              <w:ind w:left="34"/>
              <w:jc w:val="center"/>
              <w:rPr>
                <w:sz w:val="20"/>
              </w:rPr>
            </w:pPr>
            <w:r>
              <w:rPr>
                <w:spacing w:val="-2"/>
                <w:sz w:val="20"/>
              </w:rPr>
              <w:t>14,28</w:t>
            </w:r>
          </w:p>
        </w:tc>
      </w:tr>
      <w:tr>
        <w:trPr>
          <w:trHeight w:val="246" w:hRule="atLeast"/>
        </w:trPr>
        <w:tc>
          <w:tcPr>
            <w:tcW w:w="1229" w:type="dxa"/>
            <w:tcBorders>
              <w:top w:val="single" w:sz="6" w:space="0" w:color="000000"/>
              <w:bottom w:val="single" w:sz="6" w:space="0" w:color="000000"/>
              <w:right w:val="single" w:sz="6" w:space="0" w:color="000000"/>
            </w:tcBorders>
          </w:tcPr>
          <w:p>
            <w:pPr>
              <w:pStyle w:val="TableParagraph"/>
              <w:spacing w:line="223" w:lineRule="exact" w:before="3"/>
              <w:ind w:left="24"/>
              <w:jc w:val="center"/>
              <w:rPr>
                <w:sz w:val="20"/>
              </w:rPr>
            </w:pPr>
            <w:r>
              <w:rPr>
                <w:spacing w:val="-4"/>
                <w:sz w:val="20"/>
              </w:rPr>
              <w:t>2.022</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8"/>
              <w:ind w:left="15"/>
              <w:jc w:val="center"/>
              <w:rPr>
                <w:rFonts w:ascii="Arial"/>
                <w:b/>
                <w:sz w:val="20"/>
              </w:rPr>
            </w:pPr>
            <w:r>
              <w:rPr>
                <w:rFonts w:ascii="Arial"/>
                <w:b/>
                <w:spacing w:val="-2"/>
                <w:sz w:val="20"/>
              </w:rPr>
              <w:t>2.693.891</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9" w:lineRule="exact" w:before="8"/>
              <w:ind w:left="34" w:right="10"/>
              <w:jc w:val="center"/>
              <w:rPr>
                <w:rFonts w:ascii="Arial"/>
                <w:b/>
                <w:sz w:val="20"/>
              </w:rPr>
            </w:pPr>
            <w:r>
              <w:rPr>
                <w:rFonts w:ascii="Arial"/>
                <w:b/>
                <w:w w:val="90"/>
                <w:sz w:val="20"/>
              </w:rPr>
              <w:t>-</w:t>
            </w:r>
            <w:r>
              <w:rPr>
                <w:rFonts w:ascii="Arial"/>
                <w:b/>
                <w:spacing w:val="-2"/>
                <w:sz w:val="20"/>
              </w:rPr>
              <w:t>63,66</w:t>
            </w:r>
          </w:p>
        </w:tc>
      </w:tr>
      <w:tr>
        <w:trPr>
          <w:trHeight w:val="244" w:hRule="atLeast"/>
        </w:trPr>
        <w:tc>
          <w:tcPr>
            <w:tcW w:w="1229" w:type="dxa"/>
            <w:tcBorders>
              <w:top w:val="single" w:sz="6" w:space="0" w:color="000000"/>
              <w:bottom w:val="single" w:sz="6" w:space="0" w:color="000000"/>
              <w:right w:val="single" w:sz="6" w:space="0" w:color="000000"/>
            </w:tcBorders>
          </w:tcPr>
          <w:p>
            <w:pPr>
              <w:pStyle w:val="TableParagraph"/>
              <w:spacing w:line="220" w:lineRule="exact" w:before="4"/>
              <w:ind w:left="24"/>
              <w:jc w:val="center"/>
              <w:rPr>
                <w:sz w:val="20"/>
              </w:rPr>
            </w:pPr>
            <w:r>
              <w:rPr>
                <w:spacing w:val="-4"/>
                <w:sz w:val="20"/>
              </w:rPr>
              <w:t>2.023</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8"/>
              <w:ind w:left="15"/>
              <w:jc w:val="center"/>
              <w:rPr>
                <w:rFonts w:ascii="Arial"/>
                <w:b/>
                <w:sz w:val="20"/>
              </w:rPr>
            </w:pPr>
            <w:r>
              <w:rPr>
                <w:rFonts w:ascii="Arial"/>
                <w:b/>
                <w:color w:val="0000FF"/>
                <w:spacing w:val="-2"/>
                <w:sz w:val="20"/>
              </w:rPr>
              <w:t>3.520.000</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8"/>
              <w:ind w:left="34"/>
              <w:jc w:val="center"/>
              <w:rPr>
                <w:rFonts w:ascii="Arial"/>
                <w:b/>
                <w:sz w:val="20"/>
              </w:rPr>
            </w:pPr>
            <w:r>
              <w:rPr>
                <w:rFonts w:ascii="Arial"/>
                <w:b/>
                <w:color w:val="3366FF"/>
                <w:spacing w:val="-2"/>
                <w:sz w:val="20"/>
              </w:rPr>
              <w:t>30,67</w:t>
            </w:r>
          </w:p>
        </w:tc>
      </w:tr>
      <w:tr>
        <w:trPr>
          <w:trHeight w:val="246" w:hRule="atLeast"/>
        </w:trPr>
        <w:tc>
          <w:tcPr>
            <w:tcW w:w="1229" w:type="dxa"/>
            <w:tcBorders>
              <w:top w:val="single" w:sz="6" w:space="0" w:color="000000"/>
              <w:bottom w:val="single" w:sz="6" w:space="0" w:color="000000"/>
              <w:right w:val="single" w:sz="6" w:space="0" w:color="000000"/>
            </w:tcBorders>
          </w:tcPr>
          <w:p>
            <w:pPr>
              <w:pStyle w:val="TableParagraph"/>
              <w:spacing w:line="219" w:lineRule="exact" w:before="7"/>
              <w:ind w:left="24"/>
              <w:jc w:val="center"/>
              <w:rPr>
                <w:sz w:val="20"/>
              </w:rPr>
            </w:pPr>
            <w:r>
              <w:rPr>
                <w:spacing w:val="-4"/>
                <w:sz w:val="20"/>
              </w:rPr>
              <w:t>2.024</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2"/>
              <w:ind w:left="15"/>
              <w:jc w:val="center"/>
              <w:rPr>
                <w:rFonts w:ascii="Arial"/>
                <w:b/>
                <w:sz w:val="20"/>
              </w:rPr>
            </w:pPr>
            <w:r>
              <w:rPr>
                <w:rFonts w:ascii="Arial"/>
                <w:b/>
                <w:color w:val="0000FF"/>
                <w:spacing w:val="-2"/>
                <w:sz w:val="20"/>
              </w:rPr>
              <w:t>5.250.000</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12"/>
              <w:ind w:left="34"/>
              <w:jc w:val="center"/>
              <w:rPr>
                <w:rFonts w:ascii="Arial"/>
                <w:b/>
                <w:sz w:val="20"/>
              </w:rPr>
            </w:pPr>
            <w:r>
              <w:rPr>
                <w:rFonts w:ascii="Arial"/>
                <w:b/>
                <w:color w:val="3366FF"/>
                <w:spacing w:val="-2"/>
                <w:sz w:val="20"/>
              </w:rPr>
              <w:t>49,15</w:t>
            </w:r>
          </w:p>
        </w:tc>
      </w:tr>
      <w:tr>
        <w:trPr>
          <w:trHeight w:val="244" w:hRule="atLeast"/>
        </w:trPr>
        <w:tc>
          <w:tcPr>
            <w:tcW w:w="1229" w:type="dxa"/>
            <w:tcBorders>
              <w:top w:val="single" w:sz="6" w:space="0" w:color="000000"/>
              <w:bottom w:val="single" w:sz="6" w:space="0" w:color="000000"/>
              <w:right w:val="single" w:sz="6" w:space="0" w:color="000000"/>
            </w:tcBorders>
          </w:tcPr>
          <w:p>
            <w:pPr>
              <w:pStyle w:val="TableParagraph"/>
              <w:spacing w:line="220" w:lineRule="exact" w:before="4"/>
              <w:ind w:left="24"/>
              <w:jc w:val="center"/>
              <w:rPr>
                <w:sz w:val="20"/>
              </w:rPr>
            </w:pPr>
            <w:r>
              <w:rPr>
                <w:spacing w:val="-4"/>
                <w:sz w:val="20"/>
              </w:rPr>
              <w:t>2.025</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8"/>
              <w:ind w:left="15"/>
              <w:jc w:val="center"/>
              <w:rPr>
                <w:rFonts w:ascii="Arial"/>
                <w:b/>
                <w:sz w:val="20"/>
              </w:rPr>
            </w:pPr>
            <w:r>
              <w:rPr>
                <w:rFonts w:ascii="Arial"/>
                <w:b/>
                <w:color w:val="0000FF"/>
                <w:spacing w:val="-2"/>
                <w:sz w:val="20"/>
              </w:rPr>
              <w:t>6.050.000</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8"/>
              <w:ind w:left="34"/>
              <w:jc w:val="center"/>
              <w:rPr>
                <w:rFonts w:ascii="Arial"/>
                <w:b/>
                <w:sz w:val="20"/>
              </w:rPr>
            </w:pPr>
            <w:r>
              <w:rPr>
                <w:rFonts w:ascii="Arial"/>
                <w:b/>
                <w:color w:val="3366FF"/>
                <w:spacing w:val="-2"/>
                <w:sz w:val="20"/>
              </w:rPr>
              <w:t>15,24</w:t>
            </w:r>
          </w:p>
        </w:tc>
      </w:tr>
      <w:tr>
        <w:trPr>
          <w:trHeight w:val="256" w:hRule="atLeast"/>
        </w:trPr>
        <w:tc>
          <w:tcPr>
            <w:tcW w:w="1229" w:type="dxa"/>
            <w:tcBorders>
              <w:top w:val="single" w:sz="6" w:space="0" w:color="000000"/>
              <w:bottom w:val="single" w:sz="6" w:space="0" w:color="000000"/>
              <w:right w:val="single" w:sz="6" w:space="0" w:color="000000"/>
            </w:tcBorders>
          </w:tcPr>
          <w:p>
            <w:pPr>
              <w:pStyle w:val="TableParagraph"/>
              <w:spacing w:line="229" w:lineRule="exact" w:before="7"/>
              <w:ind w:left="24"/>
              <w:jc w:val="center"/>
              <w:rPr>
                <w:sz w:val="20"/>
              </w:rPr>
            </w:pPr>
            <w:r>
              <w:rPr>
                <w:spacing w:val="-4"/>
                <w:sz w:val="20"/>
              </w:rPr>
              <w:t>2.026</w:t>
            </w:r>
          </w:p>
        </w:tc>
        <w:tc>
          <w:tcPr>
            <w:tcW w:w="1409"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11"/>
              <w:ind w:left="15"/>
              <w:jc w:val="center"/>
              <w:rPr>
                <w:rFonts w:ascii="Arial"/>
                <w:b/>
                <w:sz w:val="20"/>
              </w:rPr>
            </w:pPr>
            <w:r>
              <w:rPr>
                <w:rFonts w:ascii="Arial"/>
                <w:b/>
                <w:color w:val="0000FF"/>
                <w:spacing w:val="-2"/>
                <w:sz w:val="20"/>
              </w:rPr>
              <w:t>6.100.000</w:t>
            </w:r>
          </w:p>
        </w:tc>
        <w:tc>
          <w:tcPr>
            <w:tcW w:w="1272" w:type="dxa"/>
            <w:tcBorders>
              <w:top w:val="single" w:sz="6" w:space="0" w:color="000000"/>
              <w:left w:val="single" w:sz="6" w:space="0" w:color="000000"/>
              <w:bottom w:val="single" w:sz="6" w:space="0" w:color="000000"/>
              <w:right w:val="single" w:sz="8" w:space="0" w:color="000000"/>
            </w:tcBorders>
          </w:tcPr>
          <w:p>
            <w:pPr>
              <w:pStyle w:val="TableParagraph"/>
              <w:spacing w:line="224" w:lineRule="exact" w:before="11"/>
              <w:ind w:left="34"/>
              <w:jc w:val="center"/>
              <w:rPr>
                <w:rFonts w:ascii="Arial"/>
                <w:b/>
                <w:sz w:val="20"/>
              </w:rPr>
            </w:pPr>
            <w:r>
              <w:rPr>
                <w:rFonts w:ascii="Arial"/>
                <w:b/>
                <w:color w:val="3366FF"/>
                <w:spacing w:val="-2"/>
                <w:sz w:val="20"/>
              </w:rPr>
              <w:t>16,19</w:t>
            </w:r>
          </w:p>
        </w:tc>
      </w:tr>
      <w:tr>
        <w:trPr>
          <w:trHeight w:val="235" w:hRule="atLeast"/>
        </w:trPr>
        <w:tc>
          <w:tcPr>
            <w:tcW w:w="1229"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409"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272"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34" w:hRule="atLeast"/>
        </w:trPr>
        <w:tc>
          <w:tcPr>
            <w:tcW w:w="2638" w:type="dxa"/>
            <w:gridSpan w:val="2"/>
            <w:tcBorders>
              <w:top w:val="single" w:sz="6" w:space="0" w:color="D3D3D3"/>
              <w:bottom w:val="single" w:sz="12" w:space="0" w:color="000000"/>
              <w:right w:val="single" w:sz="6" w:space="0" w:color="D3D3D3"/>
            </w:tcBorders>
          </w:tcPr>
          <w:p>
            <w:pPr>
              <w:pStyle w:val="TableParagraph"/>
              <w:spacing w:line="156" w:lineRule="exact" w:before="58"/>
              <w:ind w:left="25"/>
              <w:jc w:val="left"/>
              <w:rPr>
                <w:sz w:val="15"/>
              </w:rPr>
            </w:pPr>
            <w:r>
              <w:rPr>
                <w:w w:val="90"/>
                <w:sz w:val="15"/>
              </w:rPr>
              <w:t>Fuente:</w:t>
            </w:r>
            <w:r>
              <w:rPr>
                <w:spacing w:val="-2"/>
                <w:sz w:val="15"/>
              </w:rPr>
              <w:t> </w:t>
            </w:r>
            <w:r>
              <w:rPr>
                <w:w w:val="90"/>
                <w:sz w:val="15"/>
              </w:rPr>
              <w:t>Presupuestos</w:t>
            </w:r>
            <w:r>
              <w:rPr>
                <w:spacing w:val="7"/>
                <w:sz w:val="15"/>
              </w:rPr>
              <w:t> </w:t>
            </w:r>
            <w:r>
              <w:rPr>
                <w:w w:val="90"/>
                <w:sz w:val="15"/>
              </w:rPr>
              <w:t>y</w:t>
            </w:r>
            <w:r>
              <w:rPr>
                <w:spacing w:val="-3"/>
                <w:w w:val="90"/>
                <w:sz w:val="15"/>
              </w:rPr>
              <w:t> </w:t>
            </w:r>
            <w:r>
              <w:rPr>
                <w:spacing w:val="-2"/>
                <w:w w:val="90"/>
                <w:sz w:val="15"/>
              </w:rPr>
              <w:t>Contabilidad</w:t>
            </w:r>
          </w:p>
        </w:tc>
        <w:tc>
          <w:tcPr>
            <w:tcW w:w="1272" w:type="dxa"/>
            <w:tcBorders>
              <w:top w:val="single" w:sz="6" w:space="0" w:color="D3D3D3"/>
              <w:left w:val="single" w:sz="6" w:space="0" w:color="D3D3D3"/>
              <w:bottom w:val="single" w:sz="12" w:space="0" w:color="000000"/>
              <w:right w:val="single" w:sz="8" w:space="0" w:color="000000"/>
            </w:tcBorders>
          </w:tcPr>
          <w:p>
            <w:pPr>
              <w:pStyle w:val="TableParagraph"/>
              <w:jc w:val="left"/>
              <w:rPr>
                <w:rFonts w:ascii="Times New Roman"/>
                <w:sz w:val="16"/>
              </w:rPr>
            </w:pPr>
          </w:p>
        </w:tc>
      </w:tr>
    </w:tbl>
    <w:p>
      <w:pPr>
        <w:pStyle w:val="BodyText"/>
        <w:spacing w:before="56"/>
        <w:rPr>
          <w:rFonts w:ascii="Arial"/>
          <w:i/>
          <w:sz w:val="18"/>
        </w:rPr>
      </w:pPr>
    </w:p>
    <w:p>
      <w:pPr>
        <w:pStyle w:val="BodyText"/>
        <w:ind w:left="1647" w:right="1098" w:firstLine="643"/>
      </w:pPr>
      <w:r>
        <w:rPr/>
        <w:t>El</w:t>
      </w:r>
      <w:r>
        <w:rPr>
          <w:spacing w:val="28"/>
        </w:rPr>
        <w:t> </w:t>
      </w:r>
      <w:r>
        <w:rPr/>
        <w:t>reparto</w:t>
      </w:r>
      <w:r>
        <w:rPr>
          <w:spacing w:val="29"/>
        </w:rPr>
        <w:t> </w:t>
      </w:r>
      <w:r>
        <w:rPr/>
        <w:t>de</w:t>
      </w:r>
      <w:r>
        <w:rPr>
          <w:spacing w:val="29"/>
        </w:rPr>
        <w:t> </w:t>
      </w:r>
      <w:r>
        <w:rPr/>
        <w:t>las</w:t>
      </w:r>
      <w:r>
        <w:rPr>
          <w:spacing w:val="29"/>
        </w:rPr>
        <w:t> </w:t>
      </w:r>
      <w:r>
        <w:rPr/>
        <w:t>liquidaciones</w:t>
      </w:r>
      <w:r>
        <w:rPr>
          <w:spacing w:val="29"/>
        </w:rPr>
        <w:t> </w:t>
      </w:r>
      <w:r>
        <w:rPr/>
        <w:t>brutas</w:t>
      </w:r>
      <w:r>
        <w:rPr>
          <w:spacing w:val="29"/>
        </w:rPr>
        <w:t> </w:t>
      </w:r>
      <w:r>
        <w:rPr/>
        <w:t>del</w:t>
      </w:r>
      <w:r>
        <w:rPr>
          <w:spacing w:val="28"/>
        </w:rPr>
        <w:t> </w:t>
      </w:r>
      <w:r>
        <w:rPr/>
        <w:t>IIVTNU</w:t>
      </w:r>
      <w:r>
        <w:rPr>
          <w:spacing w:val="28"/>
        </w:rPr>
        <w:t> </w:t>
      </w:r>
      <w:r>
        <w:rPr/>
        <w:t>entre</w:t>
      </w:r>
      <w:r>
        <w:rPr>
          <w:spacing w:val="29"/>
        </w:rPr>
        <w:t> </w:t>
      </w:r>
      <w:r>
        <w:rPr/>
        <w:t>Gestión</w:t>
      </w:r>
      <w:r>
        <w:rPr>
          <w:spacing w:val="29"/>
        </w:rPr>
        <w:t> </w:t>
      </w:r>
      <w:r>
        <w:rPr/>
        <w:t>Tributaria</w:t>
      </w:r>
      <w:r>
        <w:rPr>
          <w:spacing w:val="29"/>
        </w:rPr>
        <w:t> </w:t>
      </w:r>
      <w:r>
        <w:rPr/>
        <w:t>e Inspección previsible será la siguiente:</w:t>
      </w:r>
    </w:p>
    <w:p>
      <w:pPr>
        <w:pStyle w:val="BodyText"/>
        <w:spacing w:before="17" w:after="1"/>
        <w:rPr>
          <w:sz w:val="20"/>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1156"/>
        <w:gridCol w:w="1148"/>
        <w:gridCol w:w="1432"/>
      </w:tblGrid>
      <w:tr>
        <w:trPr>
          <w:trHeight w:val="686" w:hRule="atLeast"/>
        </w:trPr>
        <w:tc>
          <w:tcPr>
            <w:tcW w:w="4562" w:type="dxa"/>
            <w:gridSpan w:val="4"/>
            <w:tcBorders>
              <w:bottom w:val="single" w:sz="6" w:space="0" w:color="000000"/>
              <w:right w:val="single" w:sz="8" w:space="0" w:color="000000"/>
            </w:tcBorders>
            <w:shd w:val="clear" w:color="auto" w:fill="CC99FF"/>
          </w:tcPr>
          <w:p>
            <w:pPr>
              <w:pStyle w:val="TableParagraph"/>
              <w:spacing w:before="5"/>
              <w:ind w:left="34"/>
              <w:jc w:val="left"/>
              <w:rPr>
                <w:rFonts w:ascii="Arial"/>
                <w:b/>
                <w:sz w:val="18"/>
              </w:rPr>
            </w:pPr>
            <w:r>
              <w:rPr>
                <w:rFonts w:ascii="Arial"/>
                <w:b/>
                <w:w w:val="90"/>
                <w:sz w:val="18"/>
              </w:rPr>
              <w:t>Cuadro</w:t>
            </w:r>
            <w:r>
              <w:rPr>
                <w:rFonts w:ascii="Arial"/>
                <w:b/>
                <w:spacing w:val="5"/>
                <w:sz w:val="18"/>
              </w:rPr>
              <w:t> </w:t>
            </w:r>
            <w:r>
              <w:rPr>
                <w:rFonts w:ascii="Arial"/>
                <w:b/>
                <w:spacing w:val="-5"/>
                <w:sz w:val="18"/>
              </w:rPr>
              <w:t>20</w:t>
            </w:r>
          </w:p>
          <w:p>
            <w:pPr>
              <w:pStyle w:val="TableParagraph"/>
              <w:tabs>
                <w:tab w:pos="861" w:val="left" w:leader="none"/>
              </w:tabs>
              <w:spacing w:before="25"/>
              <w:ind w:left="34"/>
              <w:jc w:val="left"/>
              <w:rPr>
                <w:rFonts w:ascii="Arial"/>
                <w:b/>
                <w:sz w:val="18"/>
              </w:rPr>
            </w:pPr>
            <w:r>
              <w:rPr>
                <w:rFonts w:ascii="Arial"/>
                <w:b/>
                <w:spacing w:val="-2"/>
                <w:sz w:val="18"/>
              </w:rPr>
              <w:t>11.600</w:t>
            </w:r>
            <w:r>
              <w:rPr>
                <w:rFonts w:ascii="Arial"/>
                <w:b/>
                <w:sz w:val="18"/>
              </w:rPr>
              <w:tab/>
            </w:r>
            <w:r>
              <w:rPr>
                <w:rFonts w:ascii="Arial"/>
                <w:b/>
                <w:w w:val="90"/>
                <w:sz w:val="18"/>
              </w:rPr>
              <w:t>Impuesto</w:t>
            </w:r>
            <w:r>
              <w:rPr>
                <w:rFonts w:ascii="Arial"/>
                <w:b/>
                <w:spacing w:val="10"/>
                <w:sz w:val="18"/>
              </w:rPr>
              <w:t> </w:t>
            </w:r>
            <w:r>
              <w:rPr>
                <w:rFonts w:ascii="Arial"/>
                <w:b/>
                <w:w w:val="90"/>
                <w:sz w:val="18"/>
              </w:rPr>
              <w:t>Incremento</w:t>
            </w:r>
            <w:r>
              <w:rPr>
                <w:rFonts w:ascii="Arial"/>
                <w:b/>
                <w:spacing w:val="10"/>
                <w:sz w:val="18"/>
              </w:rPr>
              <w:t> </w:t>
            </w:r>
            <w:r>
              <w:rPr>
                <w:rFonts w:ascii="Arial"/>
                <w:b/>
                <w:w w:val="90"/>
                <w:sz w:val="18"/>
              </w:rPr>
              <w:t>Valor</w:t>
            </w:r>
            <w:r>
              <w:rPr>
                <w:rFonts w:ascii="Arial"/>
                <w:b/>
                <w:spacing w:val="13"/>
                <w:sz w:val="18"/>
              </w:rPr>
              <w:t> </w:t>
            </w:r>
            <w:r>
              <w:rPr>
                <w:rFonts w:ascii="Arial"/>
                <w:b/>
                <w:w w:val="90"/>
                <w:sz w:val="18"/>
              </w:rPr>
              <w:t>Terrenos</w:t>
            </w:r>
            <w:r>
              <w:rPr>
                <w:rFonts w:ascii="Arial"/>
                <w:b/>
                <w:spacing w:val="5"/>
                <w:sz w:val="18"/>
              </w:rPr>
              <w:t> </w:t>
            </w:r>
            <w:r>
              <w:rPr>
                <w:rFonts w:ascii="Arial"/>
                <w:b/>
                <w:spacing w:val="-4"/>
                <w:w w:val="90"/>
                <w:sz w:val="18"/>
              </w:rPr>
              <w:t>N.U.</w:t>
            </w:r>
          </w:p>
        </w:tc>
      </w:tr>
      <w:tr>
        <w:trPr>
          <w:trHeight w:val="382" w:hRule="atLeast"/>
        </w:trPr>
        <w:tc>
          <w:tcPr>
            <w:tcW w:w="826" w:type="dxa"/>
            <w:tcBorders>
              <w:top w:val="single" w:sz="6" w:space="0" w:color="000000"/>
              <w:right w:val="single" w:sz="6" w:space="0" w:color="000000"/>
            </w:tcBorders>
            <w:shd w:val="clear" w:color="auto" w:fill="FFFF99"/>
          </w:tcPr>
          <w:p>
            <w:pPr>
              <w:pStyle w:val="TableParagraph"/>
              <w:spacing w:before="102"/>
              <w:ind w:left="27" w:right="14"/>
              <w:jc w:val="center"/>
              <w:rPr>
                <w:rFonts w:ascii="Arial"/>
                <w:b/>
                <w:sz w:val="16"/>
              </w:rPr>
            </w:pPr>
            <w:r>
              <w:rPr>
                <w:rFonts w:ascii="Arial"/>
                <w:b/>
                <w:spacing w:val="-2"/>
                <w:sz w:val="16"/>
              </w:rPr>
              <w:t>Ejercicio</w:t>
            </w:r>
          </w:p>
        </w:tc>
        <w:tc>
          <w:tcPr>
            <w:tcW w:w="1156" w:type="dxa"/>
            <w:tcBorders>
              <w:top w:val="single" w:sz="6" w:space="0" w:color="000000"/>
              <w:left w:val="single" w:sz="6" w:space="0" w:color="000000"/>
              <w:right w:val="single" w:sz="6" w:space="0" w:color="000000"/>
            </w:tcBorders>
            <w:shd w:val="clear" w:color="auto" w:fill="FFFF99"/>
          </w:tcPr>
          <w:p>
            <w:pPr>
              <w:pStyle w:val="TableParagraph"/>
              <w:spacing w:before="87"/>
              <w:ind w:left="269"/>
              <w:jc w:val="left"/>
              <w:rPr>
                <w:rFonts w:ascii="Arial" w:hAnsi="Arial"/>
                <w:b/>
                <w:sz w:val="18"/>
              </w:rPr>
            </w:pPr>
            <w:r>
              <w:rPr>
                <w:rFonts w:ascii="Arial" w:hAnsi="Arial"/>
                <w:b/>
                <w:spacing w:val="-2"/>
                <w:sz w:val="18"/>
              </w:rPr>
              <w:t>Gestión</w:t>
            </w:r>
          </w:p>
        </w:tc>
        <w:tc>
          <w:tcPr>
            <w:tcW w:w="1148" w:type="dxa"/>
            <w:tcBorders>
              <w:top w:val="single" w:sz="6" w:space="0" w:color="000000"/>
              <w:left w:val="single" w:sz="6" w:space="0" w:color="000000"/>
            </w:tcBorders>
            <w:shd w:val="clear" w:color="auto" w:fill="FFFF99"/>
          </w:tcPr>
          <w:p>
            <w:pPr>
              <w:pStyle w:val="TableParagraph"/>
              <w:spacing w:before="87"/>
              <w:ind w:left="142"/>
              <w:jc w:val="left"/>
              <w:rPr>
                <w:rFonts w:ascii="Arial" w:hAnsi="Arial"/>
                <w:b/>
                <w:sz w:val="18"/>
              </w:rPr>
            </w:pPr>
            <w:r>
              <w:rPr>
                <w:rFonts w:ascii="Arial" w:hAnsi="Arial"/>
                <w:b/>
                <w:spacing w:val="-2"/>
                <w:sz w:val="18"/>
              </w:rPr>
              <w:t>Inspección</w:t>
            </w:r>
          </w:p>
        </w:tc>
        <w:tc>
          <w:tcPr>
            <w:tcW w:w="1432" w:type="dxa"/>
            <w:tcBorders>
              <w:top w:val="single" w:sz="6" w:space="0" w:color="000000"/>
              <w:right w:val="single" w:sz="8" w:space="0" w:color="000000"/>
            </w:tcBorders>
            <w:shd w:val="clear" w:color="auto" w:fill="FFFF99"/>
          </w:tcPr>
          <w:p>
            <w:pPr>
              <w:pStyle w:val="TableParagraph"/>
              <w:spacing w:before="87"/>
              <w:ind w:left="44"/>
              <w:jc w:val="center"/>
              <w:rPr>
                <w:rFonts w:ascii="Arial"/>
                <w:b/>
                <w:sz w:val="18"/>
              </w:rPr>
            </w:pPr>
            <w:r>
              <w:rPr>
                <w:rFonts w:ascii="Arial"/>
                <w:b/>
                <w:spacing w:val="-5"/>
                <w:sz w:val="18"/>
              </w:rPr>
              <w:t>DRB</w:t>
            </w:r>
          </w:p>
        </w:tc>
      </w:tr>
      <w:tr>
        <w:trPr>
          <w:trHeight w:val="213" w:hRule="atLeast"/>
        </w:trPr>
        <w:tc>
          <w:tcPr>
            <w:tcW w:w="826" w:type="dxa"/>
            <w:tcBorders>
              <w:bottom w:val="single" w:sz="6" w:space="0" w:color="000000"/>
              <w:right w:val="single" w:sz="6" w:space="0" w:color="000000"/>
            </w:tcBorders>
          </w:tcPr>
          <w:p>
            <w:pPr>
              <w:pStyle w:val="TableParagraph"/>
              <w:spacing w:line="187" w:lineRule="exact" w:before="6"/>
              <w:ind w:left="27"/>
              <w:jc w:val="center"/>
              <w:rPr>
                <w:sz w:val="18"/>
              </w:rPr>
            </w:pPr>
            <w:r>
              <w:rPr>
                <w:spacing w:val="-2"/>
                <w:sz w:val="18"/>
              </w:rPr>
              <w:t>2.012</w:t>
            </w:r>
          </w:p>
        </w:tc>
        <w:tc>
          <w:tcPr>
            <w:tcW w:w="1156" w:type="dxa"/>
            <w:tcBorders>
              <w:left w:val="single" w:sz="6" w:space="0" w:color="000000"/>
              <w:bottom w:val="single" w:sz="6" w:space="0" w:color="000000"/>
              <w:right w:val="single" w:sz="6" w:space="0" w:color="000000"/>
            </w:tcBorders>
          </w:tcPr>
          <w:p>
            <w:pPr>
              <w:pStyle w:val="TableParagraph"/>
              <w:spacing w:line="187" w:lineRule="exact" w:before="6"/>
              <w:ind w:right="9"/>
              <w:rPr>
                <w:sz w:val="18"/>
              </w:rPr>
            </w:pPr>
            <w:r>
              <w:rPr>
                <w:spacing w:val="-2"/>
                <w:sz w:val="18"/>
              </w:rPr>
              <w:t>2.434.270</w:t>
            </w:r>
          </w:p>
        </w:tc>
        <w:tc>
          <w:tcPr>
            <w:tcW w:w="1148" w:type="dxa"/>
            <w:tcBorders>
              <w:left w:val="single" w:sz="6" w:space="0" w:color="000000"/>
              <w:bottom w:val="single" w:sz="6" w:space="0" w:color="000000"/>
            </w:tcBorders>
          </w:tcPr>
          <w:p>
            <w:pPr>
              <w:pStyle w:val="TableParagraph"/>
              <w:spacing w:line="187" w:lineRule="exact" w:before="6"/>
              <w:ind w:right="12"/>
              <w:rPr>
                <w:sz w:val="18"/>
              </w:rPr>
            </w:pPr>
            <w:r>
              <w:rPr>
                <w:spacing w:val="-2"/>
                <w:sz w:val="18"/>
              </w:rPr>
              <w:t>2.406.960</w:t>
            </w:r>
          </w:p>
        </w:tc>
        <w:tc>
          <w:tcPr>
            <w:tcW w:w="1432" w:type="dxa"/>
            <w:tcBorders>
              <w:bottom w:val="single" w:sz="6" w:space="0" w:color="000000"/>
              <w:right w:val="single" w:sz="8" w:space="0" w:color="000000"/>
            </w:tcBorders>
          </w:tcPr>
          <w:p>
            <w:pPr>
              <w:pStyle w:val="TableParagraph"/>
              <w:spacing w:line="187" w:lineRule="exact" w:before="6"/>
              <w:ind w:right="3"/>
              <w:rPr>
                <w:sz w:val="18"/>
              </w:rPr>
            </w:pPr>
            <w:r>
              <w:rPr>
                <w:spacing w:val="-2"/>
                <w:sz w:val="18"/>
              </w:rPr>
              <w:t>4.841.230</w:t>
            </w:r>
          </w:p>
        </w:tc>
      </w:tr>
      <w:tr>
        <w:trPr>
          <w:trHeight w:val="208" w:hRule="atLeast"/>
        </w:trPr>
        <w:tc>
          <w:tcPr>
            <w:tcW w:w="826" w:type="dxa"/>
            <w:tcBorders>
              <w:top w:val="single" w:sz="6" w:space="0" w:color="000000"/>
              <w:bottom w:val="single" w:sz="6" w:space="0" w:color="000000"/>
              <w:right w:val="single" w:sz="6" w:space="0" w:color="000000"/>
            </w:tcBorders>
          </w:tcPr>
          <w:p>
            <w:pPr>
              <w:pStyle w:val="TableParagraph"/>
              <w:spacing w:line="184" w:lineRule="exact" w:before="5"/>
              <w:ind w:left="27"/>
              <w:jc w:val="center"/>
              <w:rPr>
                <w:sz w:val="18"/>
              </w:rPr>
            </w:pPr>
            <w:r>
              <w:rPr>
                <w:spacing w:val="-2"/>
                <w:sz w:val="18"/>
              </w:rPr>
              <w:t>2.013</w:t>
            </w:r>
          </w:p>
        </w:tc>
        <w:tc>
          <w:tcPr>
            <w:tcW w:w="1156" w:type="dxa"/>
            <w:tcBorders>
              <w:top w:val="single" w:sz="6" w:space="0" w:color="000000"/>
              <w:left w:val="single" w:sz="6" w:space="0" w:color="000000"/>
              <w:bottom w:val="single" w:sz="6" w:space="0" w:color="000000"/>
              <w:right w:val="single" w:sz="6" w:space="0" w:color="000000"/>
            </w:tcBorders>
          </w:tcPr>
          <w:p>
            <w:pPr>
              <w:pStyle w:val="TableParagraph"/>
              <w:spacing w:line="184" w:lineRule="exact" w:before="5"/>
              <w:ind w:right="9"/>
              <w:rPr>
                <w:sz w:val="18"/>
              </w:rPr>
            </w:pPr>
            <w:r>
              <w:rPr>
                <w:spacing w:val="-2"/>
                <w:sz w:val="18"/>
              </w:rPr>
              <w:t>3.327.748</w:t>
            </w:r>
          </w:p>
        </w:tc>
        <w:tc>
          <w:tcPr>
            <w:tcW w:w="1148" w:type="dxa"/>
            <w:tcBorders>
              <w:top w:val="single" w:sz="6" w:space="0" w:color="000000"/>
              <w:left w:val="single" w:sz="6" w:space="0" w:color="000000"/>
              <w:bottom w:val="single" w:sz="6" w:space="0" w:color="000000"/>
            </w:tcBorders>
          </w:tcPr>
          <w:p>
            <w:pPr>
              <w:pStyle w:val="TableParagraph"/>
              <w:spacing w:line="184" w:lineRule="exact" w:before="5"/>
              <w:ind w:right="12"/>
              <w:rPr>
                <w:sz w:val="18"/>
              </w:rPr>
            </w:pPr>
            <w:r>
              <w:rPr>
                <w:spacing w:val="-2"/>
                <w:sz w:val="18"/>
              </w:rPr>
              <w:t>1.461.322</w:t>
            </w:r>
          </w:p>
        </w:tc>
        <w:tc>
          <w:tcPr>
            <w:tcW w:w="1432" w:type="dxa"/>
            <w:tcBorders>
              <w:top w:val="single" w:sz="6" w:space="0" w:color="000000"/>
              <w:bottom w:val="single" w:sz="6" w:space="0" w:color="000000"/>
              <w:right w:val="single" w:sz="8" w:space="0" w:color="000000"/>
            </w:tcBorders>
          </w:tcPr>
          <w:p>
            <w:pPr>
              <w:pStyle w:val="TableParagraph"/>
              <w:spacing w:line="184" w:lineRule="exact" w:before="5"/>
              <w:ind w:right="3"/>
              <w:rPr>
                <w:sz w:val="18"/>
              </w:rPr>
            </w:pPr>
            <w:r>
              <w:rPr>
                <w:spacing w:val="-2"/>
                <w:sz w:val="18"/>
              </w:rPr>
              <w:t>4.789.071</w:t>
            </w:r>
          </w:p>
        </w:tc>
      </w:tr>
      <w:tr>
        <w:trPr>
          <w:trHeight w:val="211" w:hRule="atLeast"/>
        </w:trPr>
        <w:tc>
          <w:tcPr>
            <w:tcW w:w="826" w:type="dxa"/>
            <w:tcBorders>
              <w:top w:val="single" w:sz="6" w:space="0" w:color="000000"/>
              <w:right w:val="single" w:sz="6" w:space="0" w:color="000000"/>
            </w:tcBorders>
          </w:tcPr>
          <w:p>
            <w:pPr>
              <w:pStyle w:val="TableParagraph"/>
              <w:spacing w:line="187" w:lineRule="exact" w:before="4"/>
              <w:ind w:left="27"/>
              <w:jc w:val="center"/>
              <w:rPr>
                <w:sz w:val="18"/>
              </w:rPr>
            </w:pPr>
            <w:r>
              <w:rPr>
                <w:spacing w:val="-2"/>
                <w:sz w:val="18"/>
              </w:rPr>
              <w:t>2.014</w:t>
            </w:r>
          </w:p>
        </w:tc>
        <w:tc>
          <w:tcPr>
            <w:tcW w:w="1156" w:type="dxa"/>
            <w:tcBorders>
              <w:top w:val="single" w:sz="6" w:space="0" w:color="000000"/>
              <w:left w:val="single" w:sz="6" w:space="0" w:color="000000"/>
              <w:right w:val="single" w:sz="6" w:space="0" w:color="000000"/>
            </w:tcBorders>
          </w:tcPr>
          <w:p>
            <w:pPr>
              <w:pStyle w:val="TableParagraph"/>
              <w:spacing w:line="187" w:lineRule="exact" w:before="4"/>
              <w:ind w:right="9"/>
              <w:rPr>
                <w:sz w:val="18"/>
              </w:rPr>
            </w:pPr>
            <w:r>
              <w:rPr>
                <w:spacing w:val="-2"/>
                <w:sz w:val="18"/>
              </w:rPr>
              <w:t>5.089.723</w:t>
            </w:r>
          </w:p>
        </w:tc>
        <w:tc>
          <w:tcPr>
            <w:tcW w:w="1148" w:type="dxa"/>
            <w:tcBorders>
              <w:top w:val="single" w:sz="6" w:space="0" w:color="000000"/>
              <w:left w:val="single" w:sz="6" w:space="0" w:color="000000"/>
            </w:tcBorders>
          </w:tcPr>
          <w:p>
            <w:pPr>
              <w:pStyle w:val="TableParagraph"/>
              <w:spacing w:line="187" w:lineRule="exact" w:before="4"/>
              <w:ind w:right="12"/>
              <w:rPr>
                <w:sz w:val="18"/>
              </w:rPr>
            </w:pPr>
            <w:r>
              <w:rPr>
                <w:spacing w:val="-2"/>
                <w:sz w:val="18"/>
              </w:rPr>
              <w:t>2.919.555</w:t>
            </w:r>
          </w:p>
        </w:tc>
        <w:tc>
          <w:tcPr>
            <w:tcW w:w="1432" w:type="dxa"/>
            <w:tcBorders>
              <w:top w:val="single" w:sz="6" w:space="0" w:color="000000"/>
              <w:right w:val="single" w:sz="8" w:space="0" w:color="000000"/>
            </w:tcBorders>
          </w:tcPr>
          <w:p>
            <w:pPr>
              <w:pStyle w:val="TableParagraph"/>
              <w:spacing w:line="187" w:lineRule="exact" w:before="4"/>
              <w:ind w:right="3"/>
              <w:rPr>
                <w:sz w:val="18"/>
              </w:rPr>
            </w:pPr>
            <w:r>
              <w:rPr>
                <w:spacing w:val="-2"/>
                <w:sz w:val="18"/>
              </w:rPr>
              <w:t>7.101.627</w:t>
            </w:r>
          </w:p>
        </w:tc>
      </w:tr>
      <w:tr>
        <w:trPr>
          <w:trHeight w:val="213" w:hRule="atLeast"/>
        </w:trPr>
        <w:tc>
          <w:tcPr>
            <w:tcW w:w="826" w:type="dxa"/>
            <w:tcBorders>
              <w:bottom w:val="single" w:sz="6" w:space="0" w:color="000000"/>
              <w:right w:val="single" w:sz="6" w:space="0" w:color="000000"/>
            </w:tcBorders>
          </w:tcPr>
          <w:p>
            <w:pPr>
              <w:pStyle w:val="TableParagraph"/>
              <w:spacing w:line="187" w:lineRule="exact" w:before="6"/>
              <w:ind w:left="27"/>
              <w:jc w:val="center"/>
              <w:rPr>
                <w:sz w:val="18"/>
              </w:rPr>
            </w:pPr>
            <w:r>
              <w:rPr>
                <w:spacing w:val="-2"/>
                <w:sz w:val="18"/>
              </w:rPr>
              <w:t>2.015</w:t>
            </w:r>
          </w:p>
        </w:tc>
        <w:tc>
          <w:tcPr>
            <w:tcW w:w="1156" w:type="dxa"/>
            <w:tcBorders>
              <w:left w:val="single" w:sz="6" w:space="0" w:color="000000"/>
              <w:bottom w:val="single" w:sz="6" w:space="0" w:color="000000"/>
              <w:right w:val="single" w:sz="6" w:space="0" w:color="000000"/>
            </w:tcBorders>
          </w:tcPr>
          <w:p>
            <w:pPr>
              <w:pStyle w:val="TableParagraph"/>
              <w:spacing w:line="187" w:lineRule="exact" w:before="6"/>
              <w:ind w:right="9"/>
              <w:rPr>
                <w:sz w:val="18"/>
              </w:rPr>
            </w:pPr>
            <w:r>
              <w:rPr>
                <w:spacing w:val="-2"/>
                <w:sz w:val="18"/>
              </w:rPr>
              <w:t>4.518.282</w:t>
            </w:r>
          </w:p>
        </w:tc>
        <w:tc>
          <w:tcPr>
            <w:tcW w:w="1148" w:type="dxa"/>
            <w:tcBorders>
              <w:left w:val="single" w:sz="6" w:space="0" w:color="000000"/>
              <w:bottom w:val="single" w:sz="6" w:space="0" w:color="000000"/>
            </w:tcBorders>
          </w:tcPr>
          <w:p>
            <w:pPr>
              <w:pStyle w:val="TableParagraph"/>
              <w:spacing w:line="187" w:lineRule="exact" w:before="6"/>
              <w:ind w:right="12"/>
              <w:rPr>
                <w:sz w:val="18"/>
              </w:rPr>
            </w:pPr>
            <w:r>
              <w:rPr>
                <w:spacing w:val="-2"/>
                <w:sz w:val="18"/>
              </w:rPr>
              <w:t>1.251.854</w:t>
            </w:r>
          </w:p>
        </w:tc>
        <w:tc>
          <w:tcPr>
            <w:tcW w:w="1432" w:type="dxa"/>
            <w:tcBorders>
              <w:bottom w:val="single" w:sz="6" w:space="0" w:color="000000"/>
              <w:right w:val="single" w:sz="8" w:space="0" w:color="000000"/>
            </w:tcBorders>
          </w:tcPr>
          <w:p>
            <w:pPr>
              <w:pStyle w:val="TableParagraph"/>
              <w:spacing w:line="187" w:lineRule="exact" w:before="6"/>
              <w:ind w:right="3"/>
              <w:rPr>
                <w:sz w:val="18"/>
              </w:rPr>
            </w:pPr>
            <w:r>
              <w:rPr>
                <w:spacing w:val="-2"/>
                <w:sz w:val="18"/>
              </w:rPr>
              <w:t>5.770.136</w:t>
            </w:r>
          </w:p>
        </w:tc>
      </w:tr>
      <w:tr>
        <w:trPr>
          <w:trHeight w:val="208" w:hRule="atLeast"/>
        </w:trPr>
        <w:tc>
          <w:tcPr>
            <w:tcW w:w="826" w:type="dxa"/>
            <w:tcBorders>
              <w:top w:val="single" w:sz="6" w:space="0" w:color="000000"/>
              <w:bottom w:val="single" w:sz="6" w:space="0" w:color="000000"/>
              <w:right w:val="single" w:sz="6" w:space="0" w:color="000000"/>
            </w:tcBorders>
          </w:tcPr>
          <w:p>
            <w:pPr>
              <w:pStyle w:val="TableParagraph"/>
              <w:spacing w:line="183" w:lineRule="exact" w:before="5"/>
              <w:ind w:left="27"/>
              <w:jc w:val="center"/>
              <w:rPr>
                <w:sz w:val="18"/>
              </w:rPr>
            </w:pPr>
            <w:r>
              <w:rPr>
                <w:spacing w:val="-2"/>
                <w:sz w:val="18"/>
              </w:rPr>
              <w:t>2.016</w:t>
            </w:r>
          </w:p>
        </w:tc>
        <w:tc>
          <w:tcPr>
            <w:tcW w:w="1156"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
              <w:ind w:right="9"/>
              <w:rPr>
                <w:sz w:val="18"/>
              </w:rPr>
            </w:pPr>
            <w:r>
              <w:rPr>
                <w:spacing w:val="-2"/>
                <w:sz w:val="18"/>
              </w:rPr>
              <w:t>5.751.224</w:t>
            </w:r>
          </w:p>
        </w:tc>
        <w:tc>
          <w:tcPr>
            <w:tcW w:w="1148" w:type="dxa"/>
            <w:tcBorders>
              <w:top w:val="single" w:sz="6" w:space="0" w:color="000000"/>
              <w:left w:val="single" w:sz="6" w:space="0" w:color="000000"/>
              <w:bottom w:val="single" w:sz="6" w:space="0" w:color="000000"/>
            </w:tcBorders>
          </w:tcPr>
          <w:p>
            <w:pPr>
              <w:pStyle w:val="TableParagraph"/>
              <w:spacing w:line="183" w:lineRule="exact" w:before="5"/>
              <w:ind w:right="12"/>
              <w:rPr>
                <w:sz w:val="18"/>
              </w:rPr>
            </w:pPr>
            <w:r>
              <w:rPr>
                <w:spacing w:val="-2"/>
                <w:sz w:val="18"/>
              </w:rPr>
              <w:t>2.991.030</w:t>
            </w:r>
          </w:p>
        </w:tc>
        <w:tc>
          <w:tcPr>
            <w:tcW w:w="1432" w:type="dxa"/>
            <w:tcBorders>
              <w:top w:val="single" w:sz="6" w:space="0" w:color="000000"/>
              <w:bottom w:val="single" w:sz="6" w:space="0" w:color="000000"/>
              <w:right w:val="single" w:sz="8" w:space="0" w:color="000000"/>
            </w:tcBorders>
          </w:tcPr>
          <w:p>
            <w:pPr>
              <w:pStyle w:val="TableParagraph"/>
              <w:spacing w:line="183" w:lineRule="exact" w:before="5"/>
              <w:ind w:right="3"/>
              <w:rPr>
                <w:sz w:val="18"/>
              </w:rPr>
            </w:pPr>
            <w:r>
              <w:rPr>
                <w:spacing w:val="-2"/>
                <w:sz w:val="18"/>
              </w:rPr>
              <w:t>8.231.695</w:t>
            </w:r>
          </w:p>
        </w:tc>
      </w:tr>
      <w:tr>
        <w:trPr>
          <w:trHeight w:val="208" w:hRule="atLeast"/>
        </w:trPr>
        <w:tc>
          <w:tcPr>
            <w:tcW w:w="826" w:type="dxa"/>
            <w:tcBorders>
              <w:top w:val="single" w:sz="6" w:space="0" w:color="000000"/>
              <w:bottom w:val="single" w:sz="6" w:space="0" w:color="000000"/>
              <w:right w:val="single" w:sz="6" w:space="0" w:color="000000"/>
            </w:tcBorders>
          </w:tcPr>
          <w:p>
            <w:pPr>
              <w:pStyle w:val="TableParagraph"/>
              <w:spacing w:line="184" w:lineRule="exact" w:before="5"/>
              <w:ind w:left="27"/>
              <w:jc w:val="center"/>
              <w:rPr>
                <w:sz w:val="18"/>
              </w:rPr>
            </w:pPr>
            <w:r>
              <w:rPr>
                <w:spacing w:val="-2"/>
                <w:sz w:val="18"/>
              </w:rPr>
              <w:t>2.017</w:t>
            </w:r>
          </w:p>
        </w:tc>
        <w:tc>
          <w:tcPr>
            <w:tcW w:w="1156" w:type="dxa"/>
            <w:tcBorders>
              <w:top w:val="single" w:sz="6" w:space="0" w:color="000000"/>
              <w:left w:val="single" w:sz="6" w:space="0" w:color="000000"/>
              <w:bottom w:val="single" w:sz="6" w:space="0" w:color="000000"/>
              <w:right w:val="single" w:sz="6" w:space="0" w:color="000000"/>
            </w:tcBorders>
          </w:tcPr>
          <w:p>
            <w:pPr>
              <w:pStyle w:val="TableParagraph"/>
              <w:spacing w:line="184" w:lineRule="exact" w:before="5"/>
              <w:ind w:right="9"/>
              <w:rPr>
                <w:sz w:val="18"/>
              </w:rPr>
            </w:pPr>
            <w:r>
              <w:rPr>
                <w:spacing w:val="-2"/>
                <w:sz w:val="18"/>
              </w:rPr>
              <w:t>4.470.842</w:t>
            </w:r>
          </w:p>
        </w:tc>
        <w:tc>
          <w:tcPr>
            <w:tcW w:w="1148" w:type="dxa"/>
            <w:tcBorders>
              <w:top w:val="single" w:sz="6" w:space="0" w:color="000000"/>
              <w:left w:val="single" w:sz="6" w:space="0" w:color="000000"/>
              <w:bottom w:val="single" w:sz="6" w:space="0" w:color="000000"/>
            </w:tcBorders>
          </w:tcPr>
          <w:p>
            <w:pPr>
              <w:pStyle w:val="TableParagraph"/>
              <w:spacing w:line="184" w:lineRule="exact" w:before="5"/>
              <w:ind w:right="12"/>
              <w:rPr>
                <w:sz w:val="18"/>
              </w:rPr>
            </w:pPr>
            <w:r>
              <w:rPr>
                <w:spacing w:val="-2"/>
                <w:sz w:val="18"/>
              </w:rPr>
              <w:t>618.870</w:t>
            </w:r>
          </w:p>
        </w:tc>
        <w:tc>
          <w:tcPr>
            <w:tcW w:w="1432" w:type="dxa"/>
            <w:tcBorders>
              <w:top w:val="single" w:sz="6" w:space="0" w:color="000000"/>
              <w:bottom w:val="single" w:sz="6" w:space="0" w:color="000000"/>
              <w:right w:val="single" w:sz="8" w:space="0" w:color="000000"/>
            </w:tcBorders>
          </w:tcPr>
          <w:p>
            <w:pPr>
              <w:pStyle w:val="TableParagraph"/>
              <w:spacing w:line="184" w:lineRule="exact" w:before="5"/>
              <w:ind w:right="3"/>
              <w:rPr>
                <w:sz w:val="18"/>
              </w:rPr>
            </w:pPr>
            <w:r>
              <w:rPr>
                <w:spacing w:val="-2"/>
                <w:sz w:val="18"/>
              </w:rPr>
              <w:t>4.611.648</w:t>
            </w:r>
          </w:p>
        </w:tc>
      </w:tr>
      <w:tr>
        <w:trPr>
          <w:trHeight w:val="211" w:hRule="atLeast"/>
        </w:trPr>
        <w:tc>
          <w:tcPr>
            <w:tcW w:w="826" w:type="dxa"/>
            <w:tcBorders>
              <w:top w:val="single" w:sz="6" w:space="0" w:color="000000"/>
              <w:right w:val="single" w:sz="6" w:space="0" w:color="000000"/>
            </w:tcBorders>
          </w:tcPr>
          <w:p>
            <w:pPr>
              <w:pStyle w:val="TableParagraph"/>
              <w:spacing w:line="187" w:lineRule="exact" w:before="4"/>
              <w:ind w:left="27"/>
              <w:jc w:val="center"/>
              <w:rPr>
                <w:sz w:val="18"/>
              </w:rPr>
            </w:pPr>
            <w:r>
              <w:rPr>
                <w:spacing w:val="-2"/>
                <w:sz w:val="18"/>
              </w:rPr>
              <w:t>2.018</w:t>
            </w:r>
          </w:p>
        </w:tc>
        <w:tc>
          <w:tcPr>
            <w:tcW w:w="1156" w:type="dxa"/>
            <w:tcBorders>
              <w:top w:val="single" w:sz="6" w:space="0" w:color="000000"/>
              <w:left w:val="single" w:sz="6" w:space="0" w:color="000000"/>
              <w:right w:val="single" w:sz="6" w:space="0" w:color="000000"/>
            </w:tcBorders>
          </w:tcPr>
          <w:p>
            <w:pPr>
              <w:pStyle w:val="TableParagraph"/>
              <w:spacing w:line="187" w:lineRule="exact" w:before="4"/>
              <w:ind w:right="9"/>
              <w:rPr>
                <w:sz w:val="18"/>
              </w:rPr>
            </w:pPr>
            <w:r>
              <w:rPr>
                <w:spacing w:val="-2"/>
                <w:sz w:val="18"/>
              </w:rPr>
              <w:t>4.972.822</w:t>
            </w:r>
          </w:p>
        </w:tc>
        <w:tc>
          <w:tcPr>
            <w:tcW w:w="1148" w:type="dxa"/>
            <w:tcBorders>
              <w:top w:val="single" w:sz="6" w:space="0" w:color="000000"/>
              <w:left w:val="single" w:sz="6" w:space="0" w:color="000000"/>
            </w:tcBorders>
          </w:tcPr>
          <w:p>
            <w:pPr>
              <w:pStyle w:val="TableParagraph"/>
              <w:spacing w:line="187" w:lineRule="exact" w:before="4"/>
              <w:ind w:right="12"/>
              <w:rPr>
                <w:sz w:val="18"/>
              </w:rPr>
            </w:pPr>
            <w:r>
              <w:rPr>
                <w:spacing w:val="-2"/>
                <w:sz w:val="18"/>
              </w:rPr>
              <w:t>495.999</w:t>
            </w:r>
          </w:p>
        </w:tc>
        <w:tc>
          <w:tcPr>
            <w:tcW w:w="1432" w:type="dxa"/>
            <w:tcBorders>
              <w:top w:val="single" w:sz="6" w:space="0" w:color="000000"/>
              <w:right w:val="single" w:sz="8" w:space="0" w:color="000000"/>
            </w:tcBorders>
          </w:tcPr>
          <w:p>
            <w:pPr>
              <w:pStyle w:val="TableParagraph"/>
              <w:spacing w:line="187" w:lineRule="exact" w:before="4"/>
              <w:ind w:right="3"/>
              <w:rPr>
                <w:sz w:val="18"/>
              </w:rPr>
            </w:pPr>
            <w:r>
              <w:rPr>
                <w:spacing w:val="-2"/>
                <w:sz w:val="18"/>
              </w:rPr>
              <w:t>5.468.821</w:t>
            </w:r>
          </w:p>
        </w:tc>
      </w:tr>
      <w:tr>
        <w:trPr>
          <w:trHeight w:val="213" w:hRule="atLeast"/>
        </w:trPr>
        <w:tc>
          <w:tcPr>
            <w:tcW w:w="826" w:type="dxa"/>
            <w:tcBorders>
              <w:bottom w:val="single" w:sz="6" w:space="0" w:color="000000"/>
              <w:right w:val="single" w:sz="6" w:space="0" w:color="000000"/>
            </w:tcBorders>
          </w:tcPr>
          <w:p>
            <w:pPr>
              <w:pStyle w:val="TableParagraph"/>
              <w:spacing w:line="188" w:lineRule="exact" w:before="6"/>
              <w:ind w:left="27"/>
              <w:jc w:val="center"/>
              <w:rPr>
                <w:sz w:val="18"/>
              </w:rPr>
            </w:pPr>
            <w:r>
              <w:rPr>
                <w:spacing w:val="-2"/>
                <w:sz w:val="18"/>
              </w:rPr>
              <w:t>2.019</w:t>
            </w:r>
          </w:p>
        </w:tc>
        <w:tc>
          <w:tcPr>
            <w:tcW w:w="1156" w:type="dxa"/>
            <w:tcBorders>
              <w:left w:val="single" w:sz="6" w:space="0" w:color="000000"/>
              <w:bottom w:val="single" w:sz="6" w:space="0" w:color="000000"/>
              <w:right w:val="single" w:sz="6" w:space="0" w:color="000000"/>
            </w:tcBorders>
          </w:tcPr>
          <w:p>
            <w:pPr>
              <w:pStyle w:val="TableParagraph"/>
              <w:spacing w:line="188" w:lineRule="exact" w:before="6"/>
              <w:ind w:right="9"/>
              <w:rPr>
                <w:sz w:val="18"/>
              </w:rPr>
            </w:pPr>
            <w:r>
              <w:rPr>
                <w:spacing w:val="-2"/>
                <w:sz w:val="18"/>
              </w:rPr>
              <w:t>4.897.502</w:t>
            </w:r>
          </w:p>
        </w:tc>
        <w:tc>
          <w:tcPr>
            <w:tcW w:w="1148" w:type="dxa"/>
            <w:tcBorders>
              <w:left w:val="single" w:sz="6" w:space="0" w:color="000000"/>
              <w:bottom w:val="single" w:sz="6" w:space="0" w:color="000000"/>
            </w:tcBorders>
          </w:tcPr>
          <w:p>
            <w:pPr>
              <w:pStyle w:val="TableParagraph"/>
              <w:spacing w:line="188" w:lineRule="exact" w:before="6"/>
              <w:ind w:right="12"/>
              <w:rPr>
                <w:sz w:val="18"/>
              </w:rPr>
            </w:pPr>
            <w:r>
              <w:rPr>
                <w:spacing w:val="-2"/>
                <w:sz w:val="18"/>
              </w:rPr>
              <w:t>1.132.342</w:t>
            </w:r>
          </w:p>
        </w:tc>
        <w:tc>
          <w:tcPr>
            <w:tcW w:w="1432" w:type="dxa"/>
            <w:tcBorders>
              <w:bottom w:val="single" w:sz="6" w:space="0" w:color="000000"/>
              <w:right w:val="single" w:sz="8" w:space="0" w:color="000000"/>
            </w:tcBorders>
          </w:tcPr>
          <w:p>
            <w:pPr>
              <w:pStyle w:val="TableParagraph"/>
              <w:spacing w:line="188" w:lineRule="exact" w:before="6"/>
              <w:ind w:right="3"/>
              <w:rPr>
                <w:sz w:val="18"/>
              </w:rPr>
            </w:pPr>
            <w:r>
              <w:rPr>
                <w:spacing w:val="-2"/>
                <w:sz w:val="18"/>
              </w:rPr>
              <w:t>6.029.844</w:t>
            </w:r>
          </w:p>
        </w:tc>
      </w:tr>
      <w:tr>
        <w:trPr>
          <w:trHeight w:val="208" w:hRule="atLeast"/>
        </w:trPr>
        <w:tc>
          <w:tcPr>
            <w:tcW w:w="826" w:type="dxa"/>
            <w:tcBorders>
              <w:top w:val="single" w:sz="6" w:space="0" w:color="000000"/>
              <w:bottom w:val="single" w:sz="6" w:space="0" w:color="000000"/>
              <w:right w:val="single" w:sz="6" w:space="0" w:color="000000"/>
            </w:tcBorders>
          </w:tcPr>
          <w:p>
            <w:pPr>
              <w:pStyle w:val="TableParagraph"/>
              <w:spacing w:line="184" w:lineRule="exact" w:before="5"/>
              <w:ind w:left="27"/>
              <w:jc w:val="center"/>
              <w:rPr>
                <w:sz w:val="18"/>
              </w:rPr>
            </w:pPr>
            <w:r>
              <w:rPr>
                <w:spacing w:val="-2"/>
                <w:sz w:val="18"/>
              </w:rPr>
              <w:t>2.020</w:t>
            </w:r>
          </w:p>
        </w:tc>
        <w:tc>
          <w:tcPr>
            <w:tcW w:w="1156" w:type="dxa"/>
            <w:tcBorders>
              <w:top w:val="single" w:sz="6" w:space="0" w:color="000000"/>
              <w:left w:val="single" w:sz="6" w:space="0" w:color="000000"/>
              <w:bottom w:val="single" w:sz="6" w:space="0" w:color="000000"/>
              <w:right w:val="single" w:sz="6" w:space="0" w:color="000000"/>
            </w:tcBorders>
          </w:tcPr>
          <w:p>
            <w:pPr>
              <w:pStyle w:val="TableParagraph"/>
              <w:spacing w:line="184" w:lineRule="exact" w:before="5"/>
              <w:ind w:right="9"/>
              <w:rPr>
                <w:sz w:val="18"/>
              </w:rPr>
            </w:pPr>
            <w:r>
              <w:rPr>
                <w:spacing w:val="-2"/>
                <w:sz w:val="18"/>
              </w:rPr>
              <w:t>5.646.966</w:t>
            </w:r>
          </w:p>
        </w:tc>
        <w:tc>
          <w:tcPr>
            <w:tcW w:w="1148" w:type="dxa"/>
            <w:tcBorders>
              <w:top w:val="single" w:sz="6" w:space="0" w:color="000000"/>
              <w:left w:val="single" w:sz="6" w:space="0" w:color="000000"/>
              <w:bottom w:val="single" w:sz="6" w:space="0" w:color="000000"/>
            </w:tcBorders>
          </w:tcPr>
          <w:p>
            <w:pPr>
              <w:pStyle w:val="TableParagraph"/>
              <w:spacing w:line="184" w:lineRule="exact" w:before="5"/>
              <w:ind w:right="12"/>
              <w:rPr>
                <w:sz w:val="18"/>
              </w:rPr>
            </w:pPr>
            <w:r>
              <w:rPr>
                <w:spacing w:val="-2"/>
                <w:sz w:val="18"/>
              </w:rPr>
              <w:t>839.261</w:t>
            </w:r>
          </w:p>
        </w:tc>
        <w:tc>
          <w:tcPr>
            <w:tcW w:w="1432" w:type="dxa"/>
            <w:tcBorders>
              <w:top w:val="single" w:sz="6" w:space="0" w:color="000000"/>
              <w:bottom w:val="single" w:sz="6" w:space="0" w:color="000000"/>
              <w:right w:val="single" w:sz="8" w:space="0" w:color="000000"/>
            </w:tcBorders>
          </w:tcPr>
          <w:p>
            <w:pPr>
              <w:pStyle w:val="TableParagraph"/>
              <w:spacing w:line="184" w:lineRule="exact" w:before="5"/>
              <w:ind w:right="3"/>
              <w:rPr>
                <w:sz w:val="18"/>
              </w:rPr>
            </w:pPr>
            <w:r>
              <w:rPr>
                <w:spacing w:val="-2"/>
                <w:sz w:val="18"/>
              </w:rPr>
              <w:t>6.486.226</w:t>
            </w:r>
          </w:p>
        </w:tc>
      </w:tr>
      <w:tr>
        <w:trPr>
          <w:trHeight w:val="211" w:hRule="atLeast"/>
        </w:trPr>
        <w:tc>
          <w:tcPr>
            <w:tcW w:w="826" w:type="dxa"/>
            <w:tcBorders>
              <w:top w:val="single" w:sz="6" w:space="0" w:color="000000"/>
              <w:right w:val="single" w:sz="6" w:space="0" w:color="000000"/>
            </w:tcBorders>
          </w:tcPr>
          <w:p>
            <w:pPr>
              <w:pStyle w:val="TableParagraph"/>
              <w:spacing w:line="187" w:lineRule="exact" w:before="4"/>
              <w:ind w:left="27"/>
              <w:jc w:val="center"/>
              <w:rPr>
                <w:sz w:val="18"/>
              </w:rPr>
            </w:pPr>
            <w:r>
              <w:rPr>
                <w:spacing w:val="-2"/>
                <w:sz w:val="18"/>
              </w:rPr>
              <w:t>2.021</w:t>
            </w:r>
          </w:p>
        </w:tc>
        <w:tc>
          <w:tcPr>
            <w:tcW w:w="1156" w:type="dxa"/>
            <w:tcBorders>
              <w:top w:val="single" w:sz="6" w:space="0" w:color="000000"/>
              <w:left w:val="single" w:sz="6" w:space="0" w:color="000000"/>
              <w:right w:val="single" w:sz="6" w:space="0" w:color="000000"/>
            </w:tcBorders>
          </w:tcPr>
          <w:p>
            <w:pPr>
              <w:pStyle w:val="TableParagraph"/>
              <w:spacing w:line="187" w:lineRule="exact" w:before="4"/>
              <w:ind w:right="9"/>
              <w:rPr>
                <w:sz w:val="18"/>
              </w:rPr>
            </w:pPr>
            <w:r>
              <w:rPr>
                <w:spacing w:val="-2"/>
                <w:sz w:val="18"/>
              </w:rPr>
              <w:t>6.312.623</w:t>
            </w:r>
          </w:p>
        </w:tc>
        <w:tc>
          <w:tcPr>
            <w:tcW w:w="1148" w:type="dxa"/>
            <w:tcBorders>
              <w:top w:val="single" w:sz="6" w:space="0" w:color="000000"/>
              <w:left w:val="single" w:sz="6" w:space="0" w:color="000000"/>
            </w:tcBorders>
          </w:tcPr>
          <w:p>
            <w:pPr>
              <w:pStyle w:val="TableParagraph"/>
              <w:spacing w:line="187" w:lineRule="exact" w:before="4"/>
              <w:ind w:right="12"/>
              <w:rPr>
                <w:sz w:val="18"/>
              </w:rPr>
            </w:pPr>
            <w:r>
              <w:rPr>
                <w:spacing w:val="-2"/>
                <w:sz w:val="18"/>
              </w:rPr>
              <w:t>1.100.075</w:t>
            </w:r>
          </w:p>
        </w:tc>
        <w:tc>
          <w:tcPr>
            <w:tcW w:w="1432" w:type="dxa"/>
            <w:tcBorders>
              <w:top w:val="single" w:sz="6" w:space="0" w:color="000000"/>
              <w:right w:val="single" w:sz="8" w:space="0" w:color="000000"/>
            </w:tcBorders>
          </w:tcPr>
          <w:p>
            <w:pPr>
              <w:pStyle w:val="TableParagraph"/>
              <w:spacing w:line="187" w:lineRule="exact" w:before="4"/>
              <w:ind w:right="3"/>
              <w:rPr>
                <w:sz w:val="18"/>
              </w:rPr>
            </w:pPr>
            <w:r>
              <w:rPr>
                <w:spacing w:val="-2"/>
                <w:sz w:val="18"/>
              </w:rPr>
              <w:t>7.412.698</w:t>
            </w:r>
          </w:p>
        </w:tc>
      </w:tr>
      <w:tr>
        <w:trPr>
          <w:trHeight w:val="222" w:hRule="atLeast"/>
        </w:trPr>
        <w:tc>
          <w:tcPr>
            <w:tcW w:w="826" w:type="dxa"/>
            <w:tcBorders>
              <w:bottom w:val="single" w:sz="6" w:space="0" w:color="000000"/>
              <w:right w:val="single" w:sz="6" w:space="0" w:color="000000"/>
            </w:tcBorders>
          </w:tcPr>
          <w:p>
            <w:pPr>
              <w:pStyle w:val="TableParagraph"/>
              <w:spacing w:line="196" w:lineRule="exact" w:before="6"/>
              <w:ind w:left="27"/>
              <w:jc w:val="center"/>
              <w:rPr>
                <w:sz w:val="18"/>
              </w:rPr>
            </w:pPr>
            <w:r>
              <w:rPr>
                <w:spacing w:val="-2"/>
                <w:sz w:val="18"/>
              </w:rPr>
              <w:t>2.022</w:t>
            </w:r>
          </w:p>
        </w:tc>
        <w:tc>
          <w:tcPr>
            <w:tcW w:w="1156" w:type="dxa"/>
            <w:tcBorders>
              <w:left w:val="single" w:sz="6" w:space="0" w:color="000000"/>
              <w:bottom w:val="single" w:sz="6" w:space="0" w:color="000000"/>
              <w:right w:val="single" w:sz="6" w:space="0" w:color="000000"/>
            </w:tcBorders>
          </w:tcPr>
          <w:p>
            <w:pPr>
              <w:pStyle w:val="TableParagraph"/>
              <w:spacing w:line="196" w:lineRule="exact" w:before="6"/>
              <w:ind w:right="9"/>
              <w:rPr>
                <w:rFonts w:ascii="Arial"/>
                <w:b/>
                <w:sz w:val="18"/>
              </w:rPr>
            </w:pPr>
            <w:r>
              <w:rPr>
                <w:rFonts w:ascii="Arial"/>
                <w:b/>
                <w:spacing w:val="-2"/>
                <w:sz w:val="18"/>
              </w:rPr>
              <w:t>2.471.451</w:t>
            </w:r>
          </w:p>
        </w:tc>
        <w:tc>
          <w:tcPr>
            <w:tcW w:w="1148" w:type="dxa"/>
            <w:tcBorders>
              <w:left w:val="single" w:sz="6" w:space="0" w:color="000000"/>
              <w:bottom w:val="single" w:sz="6" w:space="0" w:color="000000"/>
            </w:tcBorders>
          </w:tcPr>
          <w:p>
            <w:pPr>
              <w:pStyle w:val="TableParagraph"/>
              <w:spacing w:line="196" w:lineRule="exact" w:before="6"/>
              <w:ind w:right="12"/>
              <w:rPr>
                <w:rFonts w:ascii="Arial"/>
                <w:b/>
                <w:sz w:val="18"/>
              </w:rPr>
            </w:pPr>
            <w:r>
              <w:rPr>
                <w:rFonts w:ascii="Arial"/>
                <w:b/>
                <w:spacing w:val="-2"/>
                <w:sz w:val="18"/>
              </w:rPr>
              <w:t>222.440</w:t>
            </w:r>
          </w:p>
        </w:tc>
        <w:tc>
          <w:tcPr>
            <w:tcW w:w="1432" w:type="dxa"/>
            <w:tcBorders>
              <w:bottom w:val="single" w:sz="6" w:space="0" w:color="000000"/>
              <w:right w:val="single" w:sz="8" w:space="0" w:color="000000"/>
            </w:tcBorders>
          </w:tcPr>
          <w:p>
            <w:pPr>
              <w:pStyle w:val="TableParagraph"/>
              <w:spacing w:line="196" w:lineRule="exact" w:before="6"/>
              <w:ind w:right="3"/>
              <w:rPr>
                <w:rFonts w:ascii="Arial"/>
                <w:b/>
                <w:sz w:val="18"/>
              </w:rPr>
            </w:pPr>
            <w:r>
              <w:rPr>
                <w:rFonts w:ascii="Arial"/>
                <w:b/>
                <w:spacing w:val="-2"/>
                <w:sz w:val="18"/>
              </w:rPr>
              <w:t>2.693.891</w:t>
            </w:r>
          </w:p>
        </w:tc>
      </w:tr>
      <w:tr>
        <w:trPr>
          <w:trHeight w:val="217" w:hRule="atLeast"/>
        </w:trPr>
        <w:tc>
          <w:tcPr>
            <w:tcW w:w="826" w:type="dxa"/>
            <w:tcBorders>
              <w:top w:val="single" w:sz="6" w:space="0" w:color="000000"/>
              <w:bottom w:val="single" w:sz="6" w:space="0" w:color="000000"/>
              <w:right w:val="single" w:sz="6" w:space="0" w:color="000000"/>
            </w:tcBorders>
          </w:tcPr>
          <w:p>
            <w:pPr>
              <w:pStyle w:val="TableParagraph"/>
              <w:spacing w:line="193" w:lineRule="exact" w:before="5"/>
              <w:ind w:left="27"/>
              <w:jc w:val="center"/>
              <w:rPr>
                <w:sz w:val="18"/>
              </w:rPr>
            </w:pPr>
            <w:r>
              <w:rPr>
                <w:spacing w:val="-2"/>
                <w:sz w:val="18"/>
              </w:rPr>
              <w:t>2.023</w:t>
            </w:r>
          </w:p>
        </w:tc>
        <w:tc>
          <w:tcPr>
            <w:tcW w:w="1156"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5"/>
              <w:ind w:right="9"/>
              <w:rPr>
                <w:rFonts w:ascii="Arial"/>
                <w:b/>
                <w:sz w:val="18"/>
              </w:rPr>
            </w:pPr>
            <w:r>
              <w:rPr>
                <w:rFonts w:ascii="Arial"/>
                <w:b/>
                <w:color w:val="0000FF"/>
                <w:spacing w:val="-2"/>
                <w:sz w:val="18"/>
              </w:rPr>
              <w:t>3.363.000</w:t>
            </w:r>
          </w:p>
        </w:tc>
        <w:tc>
          <w:tcPr>
            <w:tcW w:w="1148" w:type="dxa"/>
            <w:tcBorders>
              <w:top w:val="single" w:sz="6" w:space="0" w:color="000000"/>
              <w:left w:val="single" w:sz="6" w:space="0" w:color="000000"/>
              <w:bottom w:val="single" w:sz="6" w:space="0" w:color="000000"/>
            </w:tcBorders>
          </w:tcPr>
          <w:p>
            <w:pPr>
              <w:pStyle w:val="TableParagraph"/>
              <w:spacing w:line="193" w:lineRule="exact" w:before="5"/>
              <w:ind w:right="12"/>
              <w:rPr>
                <w:rFonts w:ascii="Arial"/>
                <w:b/>
                <w:sz w:val="18"/>
              </w:rPr>
            </w:pPr>
            <w:r>
              <w:rPr>
                <w:rFonts w:ascii="Arial"/>
                <w:b/>
                <w:color w:val="0000FF"/>
                <w:spacing w:val="-2"/>
                <w:sz w:val="18"/>
              </w:rPr>
              <w:t>157.000</w:t>
            </w:r>
          </w:p>
        </w:tc>
        <w:tc>
          <w:tcPr>
            <w:tcW w:w="1432" w:type="dxa"/>
            <w:tcBorders>
              <w:top w:val="single" w:sz="6" w:space="0" w:color="000000"/>
              <w:bottom w:val="single" w:sz="6" w:space="0" w:color="000000"/>
              <w:right w:val="single" w:sz="8" w:space="0" w:color="000000"/>
            </w:tcBorders>
          </w:tcPr>
          <w:p>
            <w:pPr>
              <w:pStyle w:val="TableParagraph"/>
              <w:spacing w:line="193" w:lineRule="exact" w:before="5"/>
              <w:ind w:right="3"/>
              <w:rPr>
                <w:rFonts w:ascii="Arial"/>
                <w:b/>
                <w:sz w:val="18"/>
              </w:rPr>
            </w:pPr>
            <w:r>
              <w:rPr>
                <w:rFonts w:ascii="Arial"/>
                <w:b/>
                <w:color w:val="0000FF"/>
                <w:spacing w:val="-2"/>
                <w:sz w:val="18"/>
              </w:rPr>
              <w:t>3.520.000</w:t>
            </w:r>
          </w:p>
        </w:tc>
      </w:tr>
      <w:tr>
        <w:trPr>
          <w:trHeight w:val="220" w:hRule="atLeast"/>
        </w:trPr>
        <w:tc>
          <w:tcPr>
            <w:tcW w:w="826" w:type="dxa"/>
            <w:tcBorders>
              <w:top w:val="single" w:sz="6" w:space="0" w:color="000000"/>
              <w:right w:val="single" w:sz="6" w:space="0" w:color="000000"/>
            </w:tcBorders>
          </w:tcPr>
          <w:p>
            <w:pPr>
              <w:pStyle w:val="TableParagraph"/>
              <w:spacing w:line="196" w:lineRule="exact" w:before="4"/>
              <w:ind w:left="27"/>
              <w:jc w:val="center"/>
              <w:rPr>
                <w:sz w:val="18"/>
              </w:rPr>
            </w:pPr>
            <w:r>
              <w:rPr>
                <w:spacing w:val="-2"/>
                <w:sz w:val="18"/>
              </w:rPr>
              <w:t>2.024</w:t>
            </w:r>
          </w:p>
        </w:tc>
        <w:tc>
          <w:tcPr>
            <w:tcW w:w="1156" w:type="dxa"/>
            <w:tcBorders>
              <w:top w:val="single" w:sz="6" w:space="0" w:color="000000"/>
              <w:left w:val="single" w:sz="6" w:space="0" w:color="000000"/>
              <w:right w:val="single" w:sz="6" w:space="0" w:color="000000"/>
            </w:tcBorders>
          </w:tcPr>
          <w:p>
            <w:pPr>
              <w:pStyle w:val="TableParagraph"/>
              <w:spacing w:line="196" w:lineRule="exact" w:before="4"/>
              <w:ind w:right="9"/>
              <w:rPr>
                <w:rFonts w:ascii="Arial"/>
                <w:b/>
                <w:sz w:val="18"/>
              </w:rPr>
            </w:pPr>
            <w:r>
              <w:rPr>
                <w:rFonts w:ascii="Arial"/>
                <w:b/>
                <w:color w:val="0000FF"/>
                <w:spacing w:val="-2"/>
                <w:sz w:val="18"/>
              </w:rPr>
              <w:t>4.750.000</w:t>
            </w:r>
          </w:p>
        </w:tc>
        <w:tc>
          <w:tcPr>
            <w:tcW w:w="1148" w:type="dxa"/>
            <w:tcBorders>
              <w:top w:val="single" w:sz="6" w:space="0" w:color="000000"/>
              <w:left w:val="single" w:sz="6" w:space="0" w:color="000000"/>
            </w:tcBorders>
          </w:tcPr>
          <w:p>
            <w:pPr>
              <w:pStyle w:val="TableParagraph"/>
              <w:spacing w:line="196" w:lineRule="exact" w:before="4"/>
              <w:ind w:right="12"/>
              <w:rPr>
                <w:rFonts w:ascii="Arial"/>
                <w:b/>
                <w:sz w:val="18"/>
              </w:rPr>
            </w:pPr>
            <w:r>
              <w:rPr>
                <w:rFonts w:ascii="Arial"/>
                <w:b/>
                <w:color w:val="0000FF"/>
                <w:spacing w:val="-2"/>
                <w:sz w:val="18"/>
              </w:rPr>
              <w:t>500.000</w:t>
            </w:r>
          </w:p>
        </w:tc>
        <w:tc>
          <w:tcPr>
            <w:tcW w:w="1432" w:type="dxa"/>
            <w:tcBorders>
              <w:top w:val="single" w:sz="6" w:space="0" w:color="000000"/>
              <w:right w:val="single" w:sz="8" w:space="0" w:color="000000"/>
            </w:tcBorders>
          </w:tcPr>
          <w:p>
            <w:pPr>
              <w:pStyle w:val="TableParagraph"/>
              <w:spacing w:line="196" w:lineRule="exact" w:before="4"/>
              <w:ind w:right="3"/>
              <w:rPr>
                <w:rFonts w:ascii="Arial"/>
                <w:b/>
                <w:sz w:val="18"/>
              </w:rPr>
            </w:pPr>
            <w:r>
              <w:rPr>
                <w:rFonts w:ascii="Arial"/>
                <w:b/>
                <w:color w:val="0000FF"/>
                <w:spacing w:val="-2"/>
                <w:sz w:val="18"/>
              </w:rPr>
              <w:t>5.250.000</w:t>
            </w:r>
          </w:p>
        </w:tc>
      </w:tr>
      <w:tr>
        <w:trPr>
          <w:trHeight w:val="222" w:hRule="atLeast"/>
        </w:trPr>
        <w:tc>
          <w:tcPr>
            <w:tcW w:w="826" w:type="dxa"/>
            <w:tcBorders>
              <w:bottom w:val="single" w:sz="6" w:space="0" w:color="000000"/>
              <w:right w:val="single" w:sz="6" w:space="0" w:color="000000"/>
            </w:tcBorders>
          </w:tcPr>
          <w:p>
            <w:pPr>
              <w:pStyle w:val="TableParagraph"/>
              <w:spacing w:line="196" w:lineRule="exact" w:before="6"/>
              <w:ind w:left="27"/>
              <w:jc w:val="center"/>
              <w:rPr>
                <w:sz w:val="18"/>
              </w:rPr>
            </w:pPr>
            <w:r>
              <w:rPr>
                <w:spacing w:val="-2"/>
                <w:sz w:val="18"/>
              </w:rPr>
              <w:t>2.025</w:t>
            </w:r>
          </w:p>
        </w:tc>
        <w:tc>
          <w:tcPr>
            <w:tcW w:w="1156" w:type="dxa"/>
            <w:tcBorders>
              <w:left w:val="single" w:sz="6" w:space="0" w:color="000000"/>
              <w:bottom w:val="single" w:sz="6" w:space="0" w:color="000000"/>
              <w:right w:val="single" w:sz="6" w:space="0" w:color="000000"/>
            </w:tcBorders>
          </w:tcPr>
          <w:p>
            <w:pPr>
              <w:pStyle w:val="TableParagraph"/>
              <w:spacing w:line="196" w:lineRule="exact" w:before="6"/>
              <w:ind w:right="9"/>
              <w:rPr>
                <w:rFonts w:ascii="Arial"/>
                <w:b/>
                <w:sz w:val="18"/>
              </w:rPr>
            </w:pPr>
            <w:r>
              <w:rPr>
                <w:rFonts w:ascii="Arial"/>
                <w:b/>
                <w:color w:val="0000FF"/>
                <w:spacing w:val="-2"/>
                <w:sz w:val="18"/>
              </w:rPr>
              <w:t>5.600.000</w:t>
            </w:r>
          </w:p>
        </w:tc>
        <w:tc>
          <w:tcPr>
            <w:tcW w:w="1148" w:type="dxa"/>
            <w:tcBorders>
              <w:left w:val="single" w:sz="6" w:space="0" w:color="000000"/>
              <w:bottom w:val="single" w:sz="6" w:space="0" w:color="000000"/>
            </w:tcBorders>
          </w:tcPr>
          <w:p>
            <w:pPr>
              <w:pStyle w:val="TableParagraph"/>
              <w:spacing w:line="196" w:lineRule="exact" w:before="6"/>
              <w:ind w:right="12"/>
              <w:rPr>
                <w:rFonts w:ascii="Arial"/>
                <w:b/>
                <w:sz w:val="18"/>
              </w:rPr>
            </w:pPr>
            <w:r>
              <w:rPr>
                <w:rFonts w:ascii="Arial"/>
                <w:b/>
                <w:color w:val="0000FF"/>
                <w:spacing w:val="-2"/>
                <w:sz w:val="18"/>
              </w:rPr>
              <w:t>450.000</w:t>
            </w:r>
          </w:p>
        </w:tc>
        <w:tc>
          <w:tcPr>
            <w:tcW w:w="1432" w:type="dxa"/>
            <w:tcBorders>
              <w:bottom w:val="single" w:sz="6" w:space="0" w:color="000000"/>
              <w:right w:val="single" w:sz="8" w:space="0" w:color="000000"/>
            </w:tcBorders>
          </w:tcPr>
          <w:p>
            <w:pPr>
              <w:pStyle w:val="TableParagraph"/>
              <w:spacing w:line="196" w:lineRule="exact" w:before="6"/>
              <w:ind w:right="3"/>
              <w:rPr>
                <w:rFonts w:ascii="Arial"/>
                <w:b/>
                <w:sz w:val="18"/>
              </w:rPr>
            </w:pPr>
            <w:r>
              <w:rPr>
                <w:rFonts w:ascii="Arial"/>
                <w:b/>
                <w:color w:val="0000FF"/>
                <w:spacing w:val="-2"/>
                <w:sz w:val="18"/>
              </w:rPr>
              <w:t>6.050.000</w:t>
            </w:r>
          </w:p>
        </w:tc>
      </w:tr>
      <w:tr>
        <w:trPr>
          <w:trHeight w:val="217" w:hRule="atLeast"/>
        </w:trPr>
        <w:tc>
          <w:tcPr>
            <w:tcW w:w="826" w:type="dxa"/>
            <w:tcBorders>
              <w:top w:val="single" w:sz="6" w:space="0" w:color="000000"/>
              <w:bottom w:val="single" w:sz="6" w:space="0" w:color="000000"/>
              <w:right w:val="single" w:sz="6" w:space="0" w:color="000000"/>
            </w:tcBorders>
          </w:tcPr>
          <w:p>
            <w:pPr>
              <w:pStyle w:val="TableParagraph"/>
              <w:spacing w:line="193" w:lineRule="exact" w:before="5"/>
              <w:ind w:left="27"/>
              <w:jc w:val="center"/>
              <w:rPr>
                <w:sz w:val="18"/>
              </w:rPr>
            </w:pPr>
            <w:r>
              <w:rPr>
                <w:spacing w:val="-2"/>
                <w:sz w:val="18"/>
              </w:rPr>
              <w:t>2.026</w:t>
            </w:r>
          </w:p>
        </w:tc>
        <w:tc>
          <w:tcPr>
            <w:tcW w:w="1156"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5"/>
              <w:ind w:right="9"/>
              <w:rPr>
                <w:rFonts w:ascii="Arial"/>
                <w:b/>
                <w:sz w:val="18"/>
              </w:rPr>
            </w:pPr>
            <w:r>
              <w:rPr>
                <w:rFonts w:ascii="Arial"/>
                <w:b/>
                <w:color w:val="0000FF"/>
                <w:spacing w:val="-2"/>
                <w:sz w:val="18"/>
              </w:rPr>
              <w:t>5.650.000</w:t>
            </w:r>
          </w:p>
        </w:tc>
        <w:tc>
          <w:tcPr>
            <w:tcW w:w="1148" w:type="dxa"/>
            <w:tcBorders>
              <w:top w:val="single" w:sz="6" w:space="0" w:color="000000"/>
              <w:left w:val="single" w:sz="6" w:space="0" w:color="000000"/>
              <w:bottom w:val="single" w:sz="6" w:space="0" w:color="000000"/>
            </w:tcBorders>
          </w:tcPr>
          <w:p>
            <w:pPr>
              <w:pStyle w:val="TableParagraph"/>
              <w:spacing w:line="193" w:lineRule="exact" w:before="5"/>
              <w:ind w:right="12"/>
              <w:rPr>
                <w:rFonts w:ascii="Arial"/>
                <w:b/>
                <w:sz w:val="18"/>
              </w:rPr>
            </w:pPr>
            <w:r>
              <w:rPr>
                <w:rFonts w:ascii="Arial"/>
                <w:b/>
                <w:color w:val="0000FF"/>
                <w:spacing w:val="-2"/>
                <w:sz w:val="18"/>
              </w:rPr>
              <w:t>450.000</w:t>
            </w:r>
          </w:p>
        </w:tc>
        <w:tc>
          <w:tcPr>
            <w:tcW w:w="1432" w:type="dxa"/>
            <w:tcBorders>
              <w:top w:val="single" w:sz="6" w:space="0" w:color="000000"/>
              <w:bottom w:val="single" w:sz="6" w:space="0" w:color="000000"/>
              <w:right w:val="single" w:sz="8" w:space="0" w:color="000000"/>
            </w:tcBorders>
          </w:tcPr>
          <w:p>
            <w:pPr>
              <w:pStyle w:val="TableParagraph"/>
              <w:spacing w:line="193" w:lineRule="exact" w:before="5"/>
              <w:ind w:right="3"/>
              <w:rPr>
                <w:rFonts w:ascii="Arial"/>
                <w:b/>
                <w:sz w:val="18"/>
              </w:rPr>
            </w:pPr>
            <w:r>
              <w:rPr>
                <w:rFonts w:ascii="Arial"/>
                <w:b/>
                <w:color w:val="0000FF"/>
                <w:spacing w:val="-2"/>
                <w:sz w:val="18"/>
              </w:rPr>
              <w:t>6.100.000</w:t>
            </w:r>
          </w:p>
        </w:tc>
      </w:tr>
      <w:tr>
        <w:trPr>
          <w:trHeight w:val="220" w:hRule="atLeast"/>
        </w:trPr>
        <w:tc>
          <w:tcPr>
            <w:tcW w:w="826" w:type="dxa"/>
            <w:tcBorders>
              <w:top w:val="single" w:sz="6" w:space="0" w:color="000000"/>
              <w:bottom w:val="single" w:sz="4" w:space="0" w:color="D3D3D3"/>
              <w:right w:val="single" w:sz="6" w:space="0" w:color="D3D3D3"/>
            </w:tcBorders>
          </w:tcPr>
          <w:p>
            <w:pPr>
              <w:pStyle w:val="TableParagraph"/>
              <w:jc w:val="left"/>
              <w:rPr>
                <w:rFonts w:ascii="Times New Roman"/>
                <w:sz w:val="14"/>
              </w:rPr>
            </w:pPr>
          </w:p>
        </w:tc>
        <w:tc>
          <w:tcPr>
            <w:tcW w:w="1156" w:type="dxa"/>
            <w:tcBorders>
              <w:top w:val="single" w:sz="6" w:space="0" w:color="000000"/>
              <w:left w:val="single" w:sz="6" w:space="0" w:color="D3D3D3"/>
              <w:bottom w:val="single" w:sz="4" w:space="0" w:color="D3D3D3"/>
              <w:right w:val="single" w:sz="6" w:space="0" w:color="D3D3D3"/>
            </w:tcBorders>
          </w:tcPr>
          <w:p>
            <w:pPr>
              <w:pStyle w:val="TableParagraph"/>
              <w:jc w:val="left"/>
              <w:rPr>
                <w:rFonts w:ascii="Times New Roman"/>
                <w:sz w:val="14"/>
              </w:rPr>
            </w:pPr>
          </w:p>
        </w:tc>
        <w:tc>
          <w:tcPr>
            <w:tcW w:w="1148" w:type="dxa"/>
            <w:tcBorders>
              <w:top w:val="single" w:sz="6" w:space="0" w:color="000000"/>
              <w:left w:val="single" w:sz="6" w:space="0" w:color="D3D3D3"/>
              <w:bottom w:val="single" w:sz="4" w:space="0" w:color="D3D3D3"/>
              <w:right w:val="single" w:sz="4" w:space="0" w:color="D3D3D3"/>
            </w:tcBorders>
          </w:tcPr>
          <w:p>
            <w:pPr>
              <w:pStyle w:val="TableParagraph"/>
              <w:jc w:val="left"/>
              <w:rPr>
                <w:rFonts w:ascii="Times New Roman"/>
                <w:sz w:val="14"/>
              </w:rPr>
            </w:pPr>
          </w:p>
        </w:tc>
        <w:tc>
          <w:tcPr>
            <w:tcW w:w="1432" w:type="dxa"/>
            <w:tcBorders>
              <w:top w:val="single" w:sz="6" w:space="0" w:color="000000"/>
              <w:left w:val="single" w:sz="4" w:space="0" w:color="D3D3D3"/>
              <w:bottom w:val="single" w:sz="4" w:space="0" w:color="D3D3D3"/>
              <w:right w:val="single" w:sz="8" w:space="0" w:color="000000"/>
            </w:tcBorders>
          </w:tcPr>
          <w:p>
            <w:pPr>
              <w:pStyle w:val="TableParagraph"/>
              <w:jc w:val="left"/>
              <w:rPr>
                <w:rFonts w:ascii="Times New Roman"/>
                <w:sz w:val="14"/>
              </w:rPr>
            </w:pPr>
          </w:p>
        </w:tc>
      </w:tr>
      <w:tr>
        <w:trPr>
          <w:trHeight w:val="222" w:hRule="atLeast"/>
        </w:trPr>
        <w:tc>
          <w:tcPr>
            <w:tcW w:w="1982" w:type="dxa"/>
            <w:gridSpan w:val="2"/>
            <w:tcBorders>
              <w:top w:val="single" w:sz="4" w:space="0" w:color="D3D3D3"/>
              <w:bottom w:val="single" w:sz="6" w:space="0" w:color="D3D3D3"/>
              <w:right w:val="single" w:sz="6" w:space="0" w:color="D3D3D3"/>
            </w:tcBorders>
          </w:tcPr>
          <w:p>
            <w:pPr>
              <w:pStyle w:val="TableParagraph"/>
              <w:spacing w:line="155" w:lineRule="exact" w:before="47"/>
              <w:ind w:left="34"/>
              <w:jc w:val="left"/>
              <w:rPr>
                <w:sz w:val="15"/>
              </w:rPr>
            </w:pPr>
            <w:r>
              <w:rPr>
                <w:spacing w:val="-7"/>
                <w:sz w:val="15"/>
              </w:rPr>
              <w:t>Elaboración</w:t>
            </w:r>
            <w:r>
              <w:rPr>
                <w:spacing w:val="8"/>
                <w:sz w:val="15"/>
              </w:rPr>
              <w:t> </w:t>
            </w:r>
            <w:r>
              <w:rPr>
                <w:spacing w:val="-2"/>
                <w:sz w:val="15"/>
              </w:rPr>
              <w:t>propia.</w:t>
            </w:r>
          </w:p>
        </w:tc>
        <w:tc>
          <w:tcPr>
            <w:tcW w:w="1148" w:type="dxa"/>
            <w:tcBorders>
              <w:top w:val="single" w:sz="4" w:space="0" w:color="D3D3D3"/>
              <w:left w:val="single" w:sz="6" w:space="0" w:color="D3D3D3"/>
              <w:bottom w:val="single" w:sz="6" w:space="0" w:color="D3D3D3"/>
              <w:right w:val="single" w:sz="4" w:space="0" w:color="D3D3D3"/>
            </w:tcBorders>
          </w:tcPr>
          <w:p>
            <w:pPr>
              <w:pStyle w:val="TableParagraph"/>
              <w:jc w:val="left"/>
              <w:rPr>
                <w:rFonts w:ascii="Times New Roman"/>
                <w:sz w:val="14"/>
              </w:rPr>
            </w:pPr>
          </w:p>
        </w:tc>
        <w:tc>
          <w:tcPr>
            <w:tcW w:w="1432" w:type="dxa"/>
            <w:tcBorders>
              <w:top w:val="single" w:sz="4" w:space="0" w:color="D3D3D3"/>
              <w:left w:val="single" w:sz="4" w:space="0" w:color="D3D3D3"/>
              <w:bottom w:val="single" w:sz="6" w:space="0" w:color="D3D3D3"/>
              <w:right w:val="single" w:sz="8" w:space="0" w:color="000000"/>
            </w:tcBorders>
          </w:tcPr>
          <w:p>
            <w:pPr>
              <w:pStyle w:val="TableParagraph"/>
              <w:jc w:val="left"/>
              <w:rPr>
                <w:rFonts w:ascii="Times New Roman"/>
                <w:sz w:val="14"/>
              </w:rPr>
            </w:pPr>
          </w:p>
        </w:tc>
      </w:tr>
      <w:tr>
        <w:trPr>
          <w:trHeight w:val="220" w:hRule="atLeast"/>
        </w:trPr>
        <w:tc>
          <w:tcPr>
            <w:tcW w:w="1982" w:type="dxa"/>
            <w:gridSpan w:val="2"/>
            <w:tcBorders>
              <w:top w:val="single" w:sz="6" w:space="0" w:color="D3D3D3"/>
              <w:bottom w:val="single" w:sz="8" w:space="0" w:color="000000"/>
              <w:right w:val="single" w:sz="6" w:space="0" w:color="D3D3D3"/>
            </w:tcBorders>
          </w:tcPr>
          <w:p>
            <w:pPr>
              <w:pStyle w:val="TableParagraph"/>
              <w:spacing w:line="159" w:lineRule="exact" w:before="42"/>
              <w:ind w:left="34"/>
              <w:jc w:val="left"/>
              <w:rPr>
                <w:sz w:val="15"/>
              </w:rPr>
            </w:pPr>
            <w:r>
              <w:rPr>
                <w:spacing w:val="-8"/>
                <w:sz w:val="15"/>
              </w:rPr>
              <w:t>Fuente:</w:t>
            </w:r>
            <w:r>
              <w:rPr>
                <w:spacing w:val="12"/>
                <w:sz w:val="15"/>
              </w:rPr>
              <w:t> </w:t>
            </w:r>
            <w:r>
              <w:rPr>
                <w:spacing w:val="-8"/>
                <w:sz w:val="15"/>
              </w:rPr>
              <w:t>Contabilidad</w:t>
            </w:r>
            <w:r>
              <w:rPr>
                <w:spacing w:val="5"/>
                <w:sz w:val="15"/>
              </w:rPr>
              <w:t> </w:t>
            </w:r>
            <w:r>
              <w:rPr>
                <w:spacing w:val="-8"/>
                <w:sz w:val="15"/>
              </w:rPr>
              <w:t>Municipal</w:t>
            </w:r>
          </w:p>
        </w:tc>
        <w:tc>
          <w:tcPr>
            <w:tcW w:w="1148" w:type="dxa"/>
            <w:tcBorders>
              <w:top w:val="single" w:sz="6" w:space="0" w:color="D3D3D3"/>
              <w:left w:val="single" w:sz="6" w:space="0" w:color="D3D3D3"/>
              <w:bottom w:val="single" w:sz="8" w:space="0" w:color="000000"/>
              <w:right w:val="single" w:sz="4" w:space="0" w:color="D3D3D3"/>
            </w:tcBorders>
          </w:tcPr>
          <w:p>
            <w:pPr>
              <w:pStyle w:val="TableParagraph"/>
              <w:jc w:val="left"/>
              <w:rPr>
                <w:rFonts w:ascii="Times New Roman"/>
                <w:sz w:val="14"/>
              </w:rPr>
            </w:pPr>
          </w:p>
        </w:tc>
        <w:tc>
          <w:tcPr>
            <w:tcW w:w="1432"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4"/>
              </w:rPr>
            </w:pPr>
          </w:p>
        </w:tc>
      </w:tr>
    </w:tbl>
    <w:p>
      <w:pPr>
        <w:pStyle w:val="TableParagraph"/>
        <w:spacing w:after="0"/>
        <w:jc w:val="left"/>
        <w:rPr>
          <w:rFonts w:ascii="Times New Roman"/>
          <w:sz w:val="14"/>
        </w:rPr>
        <w:sectPr>
          <w:headerReference w:type="default" r:id="rId165"/>
          <w:footerReference w:type="default" r:id="rId166"/>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4" w:firstLine="643"/>
        <w:jc w:val="both"/>
      </w:pPr>
      <w:r>
        <w:rPr>
          <w:spacing w:val="-2"/>
        </w:rPr>
        <w:t>Las</w:t>
      </w:r>
      <w:r>
        <w:rPr>
          <w:spacing w:val="-6"/>
        </w:rPr>
        <w:t> </w:t>
      </w:r>
      <w:r>
        <w:rPr>
          <w:spacing w:val="-2"/>
        </w:rPr>
        <w:t>liquidaciones</w:t>
      </w:r>
      <w:r>
        <w:rPr>
          <w:spacing w:val="-6"/>
        </w:rPr>
        <w:t> </w:t>
      </w:r>
      <w:r>
        <w:rPr>
          <w:spacing w:val="-2"/>
        </w:rPr>
        <w:t>tienden</w:t>
      </w:r>
      <w:r>
        <w:rPr>
          <w:spacing w:val="-5"/>
        </w:rPr>
        <w:t> </w:t>
      </w:r>
      <w:r>
        <w:rPr>
          <w:spacing w:val="-2"/>
        </w:rPr>
        <w:t>a</w:t>
      </w:r>
      <w:r>
        <w:rPr>
          <w:spacing w:val="-7"/>
        </w:rPr>
        <w:t> </w:t>
      </w:r>
      <w:r>
        <w:rPr>
          <w:spacing w:val="-2"/>
        </w:rPr>
        <w:t>aumentar</w:t>
      </w:r>
      <w:r>
        <w:rPr>
          <w:spacing w:val="-5"/>
        </w:rPr>
        <w:t> </w:t>
      </w:r>
      <w:r>
        <w:rPr>
          <w:spacing w:val="-2"/>
        </w:rPr>
        <w:t>ligeramente</w:t>
      </w:r>
      <w:r>
        <w:rPr>
          <w:spacing w:val="-5"/>
        </w:rPr>
        <w:t> </w:t>
      </w:r>
      <w:r>
        <w:rPr>
          <w:spacing w:val="-2"/>
        </w:rPr>
        <w:t>desde</w:t>
      </w:r>
      <w:r>
        <w:rPr>
          <w:spacing w:val="-7"/>
        </w:rPr>
        <w:t> </w:t>
      </w:r>
      <w:r>
        <w:rPr>
          <w:spacing w:val="-2"/>
        </w:rPr>
        <w:t>los</w:t>
      </w:r>
      <w:r>
        <w:rPr>
          <w:spacing w:val="-7"/>
        </w:rPr>
        <w:t> </w:t>
      </w:r>
      <w:r>
        <w:rPr>
          <w:spacing w:val="-2"/>
        </w:rPr>
        <w:t>5.250.000</w:t>
      </w:r>
      <w:r>
        <w:rPr>
          <w:spacing w:val="-5"/>
        </w:rPr>
        <w:t> </w:t>
      </w:r>
      <w:r>
        <w:rPr>
          <w:spacing w:val="-2"/>
        </w:rPr>
        <w:t>de</w:t>
      </w:r>
      <w:r>
        <w:rPr>
          <w:spacing w:val="-5"/>
        </w:rPr>
        <w:t> </w:t>
      </w:r>
      <w:r>
        <w:rPr>
          <w:spacing w:val="-2"/>
        </w:rPr>
        <w:t>euros </w:t>
      </w:r>
      <w:r>
        <w:rPr/>
        <w:t>a partir de 2024, siendo más importante las liquidaciones de Gestión frente a las de Inspección que serán sustancialmente menores por la no retroactividad del nuevo cálculo</w:t>
      </w:r>
      <w:r>
        <w:rPr>
          <w:spacing w:val="-4"/>
        </w:rPr>
        <w:t> </w:t>
      </w:r>
      <w:r>
        <w:rPr/>
        <w:t>de</w:t>
      </w:r>
      <w:r>
        <w:rPr>
          <w:spacing w:val="-4"/>
        </w:rPr>
        <w:t> </w:t>
      </w:r>
      <w:r>
        <w:rPr/>
        <w:t>la</w:t>
      </w:r>
      <w:r>
        <w:rPr>
          <w:spacing w:val="-9"/>
        </w:rPr>
        <w:t> </w:t>
      </w:r>
      <w:r>
        <w:rPr/>
        <w:t>base</w:t>
      </w:r>
      <w:r>
        <w:rPr>
          <w:spacing w:val="-9"/>
        </w:rPr>
        <w:t> </w:t>
      </w:r>
      <w:r>
        <w:rPr/>
        <w:t>imponible</w:t>
      </w:r>
      <w:r>
        <w:rPr>
          <w:spacing w:val="-4"/>
        </w:rPr>
        <w:t> </w:t>
      </w:r>
      <w:r>
        <w:rPr/>
        <w:t>del</w:t>
      </w:r>
      <w:r>
        <w:rPr>
          <w:spacing w:val="-10"/>
        </w:rPr>
        <w:t> </w:t>
      </w:r>
      <w:r>
        <w:rPr/>
        <w:t>impuesto</w:t>
      </w:r>
      <w:r>
        <w:rPr>
          <w:spacing w:val="-4"/>
        </w:rPr>
        <w:t> </w:t>
      </w:r>
      <w:r>
        <w:rPr/>
        <w:t>y</w:t>
      </w:r>
      <w:r>
        <w:rPr>
          <w:spacing w:val="-5"/>
        </w:rPr>
        <w:t> </w:t>
      </w:r>
      <w:r>
        <w:rPr/>
        <w:t>también</w:t>
      </w:r>
      <w:r>
        <w:rPr>
          <w:spacing w:val="-7"/>
        </w:rPr>
        <w:t> </w:t>
      </w:r>
      <w:r>
        <w:rPr/>
        <w:t>irán</w:t>
      </w:r>
      <w:r>
        <w:rPr>
          <w:spacing w:val="-4"/>
        </w:rPr>
        <w:t> </w:t>
      </w:r>
      <w:r>
        <w:rPr/>
        <w:t>decreciendo</w:t>
      </w:r>
      <w:r>
        <w:rPr>
          <w:spacing w:val="-4"/>
        </w:rPr>
        <w:t> </w:t>
      </w:r>
      <w:r>
        <w:rPr/>
        <w:t>por</w:t>
      </w:r>
      <w:r>
        <w:rPr>
          <w:spacing w:val="-4"/>
        </w:rPr>
        <w:t> </w:t>
      </w:r>
      <w:r>
        <w:rPr/>
        <w:t>el</w:t>
      </w:r>
      <w:r>
        <w:rPr>
          <w:spacing w:val="-10"/>
        </w:rPr>
        <w:t> </w:t>
      </w:r>
      <w:r>
        <w:rPr/>
        <w:t>efecto</w:t>
      </w:r>
      <w:r>
        <w:rPr>
          <w:spacing w:val="-9"/>
        </w:rPr>
        <w:t> </w:t>
      </w:r>
      <w:r>
        <w:rPr/>
        <w:t>de la obligación de acreditación de la autoliquidación o declaración para inscribir la transmisión en el Registro de la Propiedad.</w:t>
      </w:r>
    </w:p>
    <w:p>
      <w:pPr>
        <w:spacing w:line="237" w:lineRule="auto" w:before="249"/>
        <w:ind w:left="1647" w:right="1093" w:firstLine="643"/>
        <w:jc w:val="both"/>
        <w:rPr>
          <w:rFonts w:ascii="Arial" w:hAnsi="Arial"/>
          <w:b/>
          <w:sz w:val="22"/>
        </w:rPr>
      </w:pPr>
      <w:r>
        <w:rPr>
          <w:sz w:val="22"/>
        </w:rPr>
        <w:t>Tanto las liquidaciones derivadas de los procesos de Gestión Tributaria como los</w:t>
      </w:r>
      <w:r>
        <w:rPr>
          <w:spacing w:val="-10"/>
          <w:sz w:val="22"/>
        </w:rPr>
        <w:t> </w:t>
      </w:r>
      <w:r>
        <w:rPr>
          <w:sz w:val="22"/>
        </w:rPr>
        <w:t>de</w:t>
      </w:r>
      <w:r>
        <w:rPr>
          <w:spacing w:val="-14"/>
          <w:sz w:val="22"/>
        </w:rPr>
        <w:t> </w:t>
      </w:r>
      <w:r>
        <w:rPr>
          <w:sz w:val="22"/>
        </w:rPr>
        <w:t>Inspección</w:t>
      </w:r>
      <w:r>
        <w:rPr>
          <w:spacing w:val="-14"/>
          <w:sz w:val="22"/>
        </w:rPr>
        <w:t> </w:t>
      </w:r>
      <w:r>
        <w:rPr>
          <w:sz w:val="22"/>
        </w:rPr>
        <w:t>han</w:t>
      </w:r>
      <w:r>
        <w:rPr>
          <w:spacing w:val="-10"/>
          <w:sz w:val="22"/>
        </w:rPr>
        <w:t> </w:t>
      </w:r>
      <w:r>
        <w:rPr>
          <w:sz w:val="22"/>
        </w:rPr>
        <w:t>disminuido</w:t>
      </w:r>
      <w:r>
        <w:rPr>
          <w:spacing w:val="-14"/>
          <w:sz w:val="22"/>
        </w:rPr>
        <w:t> </w:t>
      </w:r>
      <w:r>
        <w:rPr>
          <w:sz w:val="22"/>
        </w:rPr>
        <w:t>sustancialmente</w:t>
      </w:r>
      <w:r>
        <w:rPr>
          <w:spacing w:val="-10"/>
          <w:sz w:val="22"/>
        </w:rPr>
        <w:t> </w:t>
      </w:r>
      <w:r>
        <w:rPr>
          <w:sz w:val="22"/>
        </w:rPr>
        <w:t>desde</w:t>
      </w:r>
      <w:r>
        <w:rPr>
          <w:spacing w:val="-14"/>
          <w:sz w:val="22"/>
        </w:rPr>
        <w:t> </w:t>
      </w:r>
      <w:r>
        <w:rPr>
          <w:sz w:val="22"/>
        </w:rPr>
        <w:t>el</w:t>
      </w:r>
      <w:r>
        <w:rPr>
          <w:spacing w:val="-11"/>
          <w:sz w:val="22"/>
        </w:rPr>
        <w:t> </w:t>
      </w:r>
      <w:r>
        <w:rPr>
          <w:sz w:val="22"/>
        </w:rPr>
        <w:t>ejercicio</w:t>
      </w:r>
      <w:r>
        <w:rPr>
          <w:spacing w:val="-10"/>
          <w:sz w:val="22"/>
        </w:rPr>
        <w:t> </w:t>
      </w:r>
      <w:r>
        <w:rPr>
          <w:sz w:val="22"/>
        </w:rPr>
        <w:t>2016</w:t>
      </w:r>
      <w:r>
        <w:rPr>
          <w:spacing w:val="-14"/>
          <w:sz w:val="22"/>
        </w:rPr>
        <w:t> </w:t>
      </w:r>
      <w:r>
        <w:rPr>
          <w:sz w:val="22"/>
        </w:rPr>
        <w:t>debido</w:t>
      </w:r>
      <w:r>
        <w:rPr>
          <w:spacing w:val="-14"/>
          <w:sz w:val="22"/>
        </w:rPr>
        <w:t> </w:t>
      </w:r>
      <w:r>
        <w:rPr>
          <w:sz w:val="22"/>
        </w:rPr>
        <w:t>a</w:t>
      </w:r>
      <w:r>
        <w:rPr>
          <w:spacing w:val="-14"/>
          <w:sz w:val="22"/>
        </w:rPr>
        <w:t> </w:t>
      </w:r>
      <w:r>
        <w:rPr>
          <w:sz w:val="22"/>
        </w:rPr>
        <w:t>un descenso notable del personal dedicado al tributo que ha imposibilitado la puesta al día de las liquidaciones e inspecciones por lo que a finales de 2021 en gestión se estaban tramitando expedientes de 2020 y en Inspección se estaban tramitando expedientes de 2018. </w:t>
      </w:r>
      <w:r>
        <w:rPr>
          <w:rFonts w:ascii="Arial" w:hAnsi="Arial"/>
          <w:b/>
          <w:sz w:val="22"/>
        </w:rPr>
        <w:t>Este retraso, tanto de gestión como de inspección, ahora no se</w:t>
      </w:r>
      <w:r>
        <w:rPr>
          <w:rFonts w:ascii="Arial" w:hAnsi="Arial"/>
          <w:b/>
          <w:spacing w:val="-1"/>
          <w:sz w:val="22"/>
        </w:rPr>
        <w:t> </w:t>
      </w:r>
      <w:r>
        <w:rPr>
          <w:rFonts w:ascii="Arial" w:hAnsi="Arial"/>
          <w:b/>
          <w:sz w:val="22"/>
        </w:rPr>
        <w:t>podrá recuperar, con la consiguiente pérdida</w:t>
      </w:r>
      <w:r>
        <w:rPr>
          <w:rFonts w:ascii="Arial" w:hAnsi="Arial"/>
          <w:b/>
          <w:spacing w:val="-1"/>
          <w:sz w:val="22"/>
        </w:rPr>
        <w:t> </w:t>
      </w:r>
      <w:r>
        <w:rPr>
          <w:rFonts w:ascii="Arial" w:hAnsi="Arial"/>
          <w:b/>
          <w:sz w:val="22"/>
        </w:rPr>
        <w:t>de</w:t>
      </w:r>
      <w:r>
        <w:rPr>
          <w:rFonts w:ascii="Arial" w:hAnsi="Arial"/>
          <w:b/>
          <w:spacing w:val="-1"/>
          <w:sz w:val="22"/>
        </w:rPr>
        <w:t> </w:t>
      </w:r>
      <w:r>
        <w:rPr>
          <w:rFonts w:ascii="Arial" w:hAnsi="Arial"/>
          <w:b/>
          <w:sz w:val="22"/>
        </w:rPr>
        <w:t>ingresos</w:t>
      </w:r>
      <w:r>
        <w:rPr>
          <w:rFonts w:ascii="Arial" w:hAnsi="Arial"/>
          <w:b/>
          <w:spacing w:val="-3"/>
          <w:sz w:val="22"/>
        </w:rPr>
        <w:t> </w:t>
      </w:r>
      <w:r>
        <w:rPr>
          <w:rFonts w:ascii="Arial" w:hAnsi="Arial"/>
          <w:b/>
          <w:sz w:val="22"/>
        </w:rPr>
        <w:t>que se</w:t>
      </w:r>
      <w:r>
        <w:rPr>
          <w:rFonts w:ascii="Arial" w:hAnsi="Arial"/>
          <w:b/>
          <w:spacing w:val="-1"/>
          <w:sz w:val="22"/>
        </w:rPr>
        <w:t> </w:t>
      </w:r>
      <w:r>
        <w:rPr>
          <w:rFonts w:ascii="Arial" w:hAnsi="Arial"/>
          <w:b/>
          <w:sz w:val="22"/>
        </w:rPr>
        <w:t>dejarán de</w:t>
      </w:r>
      <w:r>
        <w:rPr>
          <w:rFonts w:ascii="Arial" w:hAnsi="Arial"/>
          <w:b/>
          <w:spacing w:val="-16"/>
          <w:sz w:val="22"/>
        </w:rPr>
        <w:t> </w:t>
      </w:r>
      <w:r>
        <w:rPr>
          <w:rFonts w:ascii="Arial" w:hAnsi="Arial"/>
          <w:b/>
          <w:sz w:val="22"/>
        </w:rPr>
        <w:t>ingresar</w:t>
      </w:r>
      <w:r>
        <w:rPr>
          <w:rFonts w:ascii="Arial" w:hAnsi="Arial"/>
          <w:b/>
          <w:spacing w:val="-15"/>
          <w:sz w:val="22"/>
        </w:rPr>
        <w:t> </w:t>
      </w:r>
      <w:r>
        <w:rPr>
          <w:rFonts w:ascii="Arial" w:hAnsi="Arial"/>
          <w:b/>
          <w:sz w:val="22"/>
        </w:rPr>
        <w:t>para</w:t>
      </w:r>
      <w:r>
        <w:rPr>
          <w:rFonts w:ascii="Arial" w:hAnsi="Arial"/>
          <w:b/>
          <w:spacing w:val="-15"/>
          <w:sz w:val="22"/>
        </w:rPr>
        <w:t> </w:t>
      </w:r>
      <w:r>
        <w:rPr>
          <w:rFonts w:ascii="Arial" w:hAnsi="Arial"/>
          <w:b/>
          <w:sz w:val="22"/>
        </w:rPr>
        <w:t>siempre</w:t>
      </w:r>
      <w:r>
        <w:rPr>
          <w:rFonts w:ascii="Arial" w:hAnsi="Arial"/>
          <w:b/>
          <w:spacing w:val="-16"/>
          <w:sz w:val="22"/>
        </w:rPr>
        <w:t> </w:t>
      </w:r>
      <w:r>
        <w:rPr>
          <w:rFonts w:ascii="Arial" w:hAnsi="Arial"/>
          <w:b/>
          <w:sz w:val="22"/>
        </w:rPr>
        <w:t>por</w:t>
      </w:r>
      <w:r>
        <w:rPr>
          <w:rFonts w:ascii="Arial" w:hAnsi="Arial"/>
          <w:b/>
          <w:spacing w:val="-15"/>
          <w:sz w:val="22"/>
        </w:rPr>
        <w:t> </w:t>
      </w:r>
      <w:r>
        <w:rPr>
          <w:rFonts w:ascii="Arial" w:hAnsi="Arial"/>
          <w:b/>
          <w:sz w:val="22"/>
        </w:rPr>
        <w:t>no</w:t>
      </w:r>
      <w:r>
        <w:rPr>
          <w:rFonts w:ascii="Arial" w:hAnsi="Arial"/>
          <w:b/>
          <w:spacing w:val="-15"/>
          <w:sz w:val="22"/>
        </w:rPr>
        <w:t> </w:t>
      </w:r>
      <w:r>
        <w:rPr>
          <w:rFonts w:ascii="Arial" w:hAnsi="Arial"/>
          <w:b/>
          <w:sz w:val="22"/>
        </w:rPr>
        <w:t>haber</w:t>
      </w:r>
      <w:r>
        <w:rPr>
          <w:rFonts w:ascii="Arial" w:hAnsi="Arial"/>
          <w:b/>
          <w:spacing w:val="-15"/>
          <w:sz w:val="22"/>
        </w:rPr>
        <w:t> </w:t>
      </w:r>
      <w:r>
        <w:rPr>
          <w:rFonts w:ascii="Arial" w:hAnsi="Arial"/>
          <w:b/>
          <w:sz w:val="22"/>
        </w:rPr>
        <w:t>estado</w:t>
      </w:r>
      <w:r>
        <w:rPr>
          <w:rFonts w:ascii="Arial" w:hAnsi="Arial"/>
          <w:b/>
          <w:spacing w:val="-16"/>
          <w:sz w:val="22"/>
        </w:rPr>
        <w:t> </w:t>
      </w:r>
      <w:r>
        <w:rPr>
          <w:rFonts w:ascii="Arial" w:hAnsi="Arial"/>
          <w:b/>
          <w:sz w:val="22"/>
        </w:rPr>
        <w:t>al</w:t>
      </w:r>
      <w:r>
        <w:rPr>
          <w:rFonts w:ascii="Arial" w:hAnsi="Arial"/>
          <w:b/>
          <w:spacing w:val="-15"/>
          <w:sz w:val="22"/>
        </w:rPr>
        <w:t> </w:t>
      </w:r>
      <w:r>
        <w:rPr>
          <w:rFonts w:ascii="Arial" w:hAnsi="Arial"/>
          <w:b/>
          <w:sz w:val="22"/>
        </w:rPr>
        <w:t>día</w:t>
      </w:r>
      <w:r>
        <w:rPr>
          <w:rFonts w:ascii="Arial" w:hAnsi="Arial"/>
          <w:b/>
          <w:spacing w:val="-15"/>
          <w:sz w:val="22"/>
        </w:rPr>
        <w:t> </w:t>
      </w:r>
      <w:r>
        <w:rPr>
          <w:rFonts w:ascii="Arial" w:hAnsi="Arial"/>
          <w:b/>
          <w:sz w:val="22"/>
        </w:rPr>
        <w:t>antes</w:t>
      </w:r>
      <w:r>
        <w:rPr>
          <w:rFonts w:ascii="Arial" w:hAnsi="Arial"/>
          <w:b/>
          <w:spacing w:val="-16"/>
          <w:sz w:val="22"/>
        </w:rPr>
        <w:t> </w:t>
      </w:r>
      <w:r>
        <w:rPr>
          <w:rFonts w:ascii="Arial" w:hAnsi="Arial"/>
          <w:b/>
          <w:sz w:val="22"/>
        </w:rPr>
        <w:t>de</w:t>
      </w:r>
      <w:r>
        <w:rPr>
          <w:rFonts w:ascii="Arial" w:hAnsi="Arial"/>
          <w:b/>
          <w:spacing w:val="-15"/>
          <w:sz w:val="22"/>
        </w:rPr>
        <w:t> </w:t>
      </w:r>
      <w:r>
        <w:rPr>
          <w:rFonts w:ascii="Arial" w:hAnsi="Arial"/>
          <w:b/>
          <w:sz w:val="22"/>
        </w:rPr>
        <w:t>la</w:t>
      </w:r>
      <w:r>
        <w:rPr>
          <w:rFonts w:ascii="Arial" w:hAnsi="Arial"/>
          <w:b/>
          <w:spacing w:val="-15"/>
          <w:sz w:val="22"/>
        </w:rPr>
        <w:t> </w:t>
      </w:r>
      <w:r>
        <w:rPr>
          <w:rFonts w:ascii="Arial" w:hAnsi="Arial"/>
          <w:b/>
          <w:sz w:val="22"/>
        </w:rPr>
        <w:t>nueva</w:t>
      </w:r>
      <w:r>
        <w:rPr>
          <w:rFonts w:ascii="Arial" w:hAnsi="Arial"/>
          <w:b/>
          <w:spacing w:val="-15"/>
          <w:sz w:val="22"/>
        </w:rPr>
        <w:t> </w:t>
      </w:r>
      <w:r>
        <w:rPr>
          <w:rFonts w:ascii="Arial" w:hAnsi="Arial"/>
          <w:b/>
          <w:sz w:val="22"/>
        </w:rPr>
        <w:t>regulación de la base imponible, es decir, por no haber dotado los recursos humanos del Servicio tal y como se ha ido advirtiendo.</w:t>
      </w:r>
    </w:p>
    <w:p>
      <w:pPr>
        <w:pStyle w:val="BodyText"/>
        <w:spacing w:before="7"/>
        <w:rPr>
          <w:rFonts w:ascii="Arial"/>
          <w:b/>
        </w:rPr>
      </w:pPr>
    </w:p>
    <w:p>
      <w:pPr>
        <w:pStyle w:val="ListParagraph"/>
        <w:numPr>
          <w:ilvl w:val="0"/>
          <w:numId w:val="19"/>
        </w:numPr>
        <w:tabs>
          <w:tab w:pos="1841" w:val="left" w:leader="none"/>
        </w:tabs>
        <w:spacing w:line="240" w:lineRule="auto" w:before="0" w:after="0"/>
        <w:ind w:left="1841" w:right="0" w:hanging="194"/>
        <w:jc w:val="left"/>
        <w:rPr>
          <w:sz w:val="22"/>
        </w:rPr>
      </w:pPr>
      <w:r>
        <w:rPr>
          <w:spacing w:val="-11"/>
          <w:sz w:val="22"/>
          <w:u w:val="single"/>
        </w:rPr>
        <w:t> </w:t>
      </w:r>
      <w:r>
        <w:rPr>
          <w:sz w:val="22"/>
          <w:u w:val="single"/>
        </w:rPr>
        <w:t>Impuesto</w:t>
      </w:r>
      <w:r>
        <w:rPr>
          <w:spacing w:val="-11"/>
          <w:sz w:val="22"/>
          <w:u w:val="single"/>
        </w:rPr>
        <w:t> </w:t>
      </w:r>
      <w:r>
        <w:rPr>
          <w:sz w:val="22"/>
          <w:u w:val="single"/>
        </w:rPr>
        <w:t>sobre</w:t>
      </w:r>
      <w:r>
        <w:rPr>
          <w:spacing w:val="-11"/>
          <w:sz w:val="22"/>
          <w:u w:val="single"/>
        </w:rPr>
        <w:t> </w:t>
      </w:r>
      <w:r>
        <w:rPr>
          <w:sz w:val="22"/>
          <w:u w:val="single"/>
        </w:rPr>
        <w:t>Actividades</w:t>
      </w:r>
      <w:r>
        <w:rPr>
          <w:spacing w:val="-12"/>
          <w:sz w:val="22"/>
          <w:u w:val="single"/>
        </w:rPr>
        <w:t> </w:t>
      </w:r>
      <w:r>
        <w:rPr>
          <w:sz w:val="22"/>
          <w:u w:val="single"/>
        </w:rPr>
        <w:t>Económicas</w:t>
      </w:r>
      <w:r>
        <w:rPr>
          <w:spacing w:val="-14"/>
          <w:sz w:val="22"/>
          <w:u w:val="single"/>
        </w:rPr>
        <w:t> </w:t>
      </w:r>
      <w:r>
        <w:rPr>
          <w:sz w:val="22"/>
          <w:u w:val="single"/>
        </w:rPr>
        <w:t>(IAE)</w:t>
      </w:r>
      <w:r>
        <w:rPr>
          <w:spacing w:val="-11"/>
          <w:sz w:val="22"/>
          <w:u w:val="single"/>
        </w:rPr>
        <w:t> </w:t>
      </w:r>
      <w:r>
        <w:rPr>
          <w:spacing w:val="-2"/>
          <w:sz w:val="22"/>
          <w:u w:val="single"/>
        </w:rPr>
        <w:t>(13.000)</w:t>
      </w:r>
    </w:p>
    <w:p>
      <w:pPr>
        <w:pStyle w:val="BodyText"/>
        <w:spacing w:before="251"/>
        <w:ind w:left="1647" w:right="1096" w:firstLine="643"/>
        <w:jc w:val="both"/>
      </w:pPr>
      <w:r>
        <w:rPr/>
        <w:t>El Impuesto sobre Actividades Económicas se prevé que tenga un comportamiento</w:t>
      </w:r>
      <w:r>
        <w:rPr>
          <w:spacing w:val="-16"/>
        </w:rPr>
        <w:t> </w:t>
      </w:r>
      <w:r>
        <w:rPr/>
        <w:t>estable</w:t>
      </w:r>
      <w:r>
        <w:rPr>
          <w:spacing w:val="-15"/>
        </w:rPr>
        <w:t> </w:t>
      </w:r>
      <w:r>
        <w:rPr/>
        <w:t>en</w:t>
      </w:r>
      <w:r>
        <w:rPr>
          <w:spacing w:val="-14"/>
        </w:rPr>
        <w:t> </w:t>
      </w:r>
      <w:r>
        <w:rPr/>
        <w:t>torno</w:t>
      </w:r>
      <w:r>
        <w:rPr>
          <w:spacing w:val="-14"/>
        </w:rPr>
        <w:t> </w:t>
      </w:r>
      <w:r>
        <w:rPr/>
        <w:t>a</w:t>
      </w:r>
      <w:r>
        <w:rPr>
          <w:spacing w:val="-14"/>
        </w:rPr>
        <w:t> </w:t>
      </w:r>
      <w:r>
        <w:rPr/>
        <w:t>los</w:t>
      </w:r>
      <w:r>
        <w:rPr>
          <w:spacing w:val="-16"/>
        </w:rPr>
        <w:t> </w:t>
      </w:r>
      <w:r>
        <w:rPr/>
        <w:t>10</w:t>
      </w:r>
      <w:r>
        <w:rPr>
          <w:spacing w:val="-13"/>
        </w:rPr>
        <w:t> </w:t>
      </w:r>
      <w:r>
        <w:rPr/>
        <w:t>millones</w:t>
      </w:r>
      <w:r>
        <w:rPr>
          <w:spacing w:val="-15"/>
        </w:rPr>
        <w:t> </w:t>
      </w:r>
      <w:r>
        <w:rPr/>
        <w:t>de</w:t>
      </w:r>
      <w:r>
        <w:rPr>
          <w:spacing w:val="-14"/>
        </w:rPr>
        <w:t> </w:t>
      </w:r>
      <w:r>
        <w:rPr/>
        <w:t>euros</w:t>
      </w:r>
      <w:r>
        <w:rPr>
          <w:spacing w:val="-15"/>
        </w:rPr>
        <w:t> </w:t>
      </w:r>
      <w:r>
        <w:rPr/>
        <w:t>una</w:t>
      </w:r>
      <w:r>
        <w:rPr>
          <w:spacing w:val="-14"/>
        </w:rPr>
        <w:t> </w:t>
      </w:r>
      <w:r>
        <w:rPr/>
        <w:t>vez</w:t>
      </w:r>
      <w:r>
        <w:rPr>
          <w:spacing w:val="-15"/>
        </w:rPr>
        <w:t> </w:t>
      </w:r>
      <w:r>
        <w:rPr/>
        <w:t>resueltos</w:t>
      </w:r>
      <w:r>
        <w:rPr>
          <w:spacing w:val="-15"/>
        </w:rPr>
        <w:t> </w:t>
      </w:r>
      <w:r>
        <w:rPr/>
        <w:t>algunos expedientes de elevada cuantía en 2024.</w:t>
      </w:r>
    </w:p>
    <w:p>
      <w:pPr>
        <w:pStyle w:val="BodyText"/>
        <w:spacing w:before="14"/>
        <w:rPr>
          <w:sz w:val="20"/>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5"/>
        <w:gridCol w:w="1453"/>
        <w:gridCol w:w="1638"/>
      </w:tblGrid>
      <w:tr>
        <w:trPr>
          <w:trHeight w:val="691" w:hRule="atLeast"/>
        </w:trPr>
        <w:tc>
          <w:tcPr>
            <w:tcW w:w="4096" w:type="dxa"/>
            <w:gridSpan w:val="3"/>
            <w:tcBorders>
              <w:bottom w:val="single" w:sz="6" w:space="0" w:color="000000"/>
              <w:right w:val="single" w:sz="8" w:space="0" w:color="000000"/>
            </w:tcBorders>
            <w:shd w:val="clear" w:color="auto" w:fill="CC99FF"/>
          </w:tcPr>
          <w:p>
            <w:pPr>
              <w:pStyle w:val="TableParagraph"/>
              <w:spacing w:before="10"/>
              <w:ind w:left="34"/>
              <w:jc w:val="left"/>
              <w:rPr>
                <w:rFonts w:ascii="Arial"/>
                <w:b/>
                <w:sz w:val="18"/>
              </w:rPr>
            </w:pPr>
            <w:r>
              <w:rPr>
                <w:rFonts w:ascii="Arial"/>
                <w:b/>
                <w:spacing w:val="-7"/>
                <w:sz w:val="18"/>
              </w:rPr>
              <w:t>Cuadro</w:t>
            </w:r>
            <w:r>
              <w:rPr>
                <w:rFonts w:ascii="Arial"/>
                <w:b/>
                <w:spacing w:val="-1"/>
                <w:sz w:val="18"/>
              </w:rPr>
              <w:t> </w:t>
            </w:r>
            <w:r>
              <w:rPr>
                <w:rFonts w:ascii="Arial"/>
                <w:b/>
                <w:spacing w:val="-5"/>
                <w:sz w:val="18"/>
              </w:rPr>
              <w:t>21</w:t>
            </w:r>
          </w:p>
          <w:p>
            <w:pPr>
              <w:pStyle w:val="TableParagraph"/>
              <w:tabs>
                <w:tab w:pos="1032" w:val="left" w:leader="none"/>
              </w:tabs>
              <w:spacing w:before="34"/>
              <w:ind w:left="34"/>
              <w:jc w:val="left"/>
              <w:rPr>
                <w:rFonts w:ascii="Arial" w:hAnsi="Arial"/>
                <w:b/>
                <w:sz w:val="13"/>
              </w:rPr>
            </w:pPr>
            <w:r>
              <w:rPr>
                <w:rFonts w:ascii="Arial" w:hAnsi="Arial"/>
                <w:b/>
                <w:spacing w:val="-2"/>
                <w:sz w:val="18"/>
              </w:rPr>
              <w:t>13.000</w:t>
            </w:r>
            <w:r>
              <w:rPr>
                <w:rFonts w:ascii="Arial" w:hAnsi="Arial"/>
                <w:b/>
                <w:sz w:val="18"/>
              </w:rPr>
              <w:tab/>
            </w:r>
            <w:r>
              <w:rPr>
                <w:rFonts w:ascii="Arial" w:hAnsi="Arial"/>
                <w:b/>
                <w:spacing w:val="-2"/>
                <w:sz w:val="13"/>
              </w:rPr>
              <w:t>Impuesto</w:t>
            </w:r>
            <w:r>
              <w:rPr>
                <w:rFonts w:ascii="Arial" w:hAnsi="Arial"/>
                <w:b/>
                <w:spacing w:val="-8"/>
                <w:sz w:val="13"/>
              </w:rPr>
              <w:t> </w:t>
            </w:r>
            <w:r>
              <w:rPr>
                <w:rFonts w:ascii="Arial" w:hAnsi="Arial"/>
                <w:b/>
                <w:spacing w:val="-2"/>
                <w:sz w:val="13"/>
              </w:rPr>
              <w:t>sobre</w:t>
            </w:r>
            <w:r>
              <w:rPr>
                <w:rFonts w:ascii="Arial" w:hAnsi="Arial"/>
                <w:b/>
                <w:spacing w:val="-3"/>
                <w:sz w:val="13"/>
              </w:rPr>
              <w:t> </w:t>
            </w:r>
            <w:r>
              <w:rPr>
                <w:rFonts w:ascii="Arial" w:hAnsi="Arial"/>
                <w:b/>
                <w:spacing w:val="-2"/>
                <w:sz w:val="13"/>
              </w:rPr>
              <w:t>Actividades</w:t>
            </w:r>
            <w:r>
              <w:rPr>
                <w:rFonts w:ascii="Arial" w:hAnsi="Arial"/>
                <w:b/>
                <w:spacing w:val="-7"/>
                <w:sz w:val="13"/>
              </w:rPr>
              <w:t> </w:t>
            </w:r>
            <w:r>
              <w:rPr>
                <w:rFonts w:ascii="Arial" w:hAnsi="Arial"/>
                <w:b/>
                <w:spacing w:val="-2"/>
                <w:sz w:val="13"/>
              </w:rPr>
              <w:t>Económicas</w:t>
            </w:r>
          </w:p>
        </w:tc>
      </w:tr>
      <w:tr>
        <w:trPr>
          <w:trHeight w:val="224" w:hRule="atLeast"/>
        </w:trPr>
        <w:tc>
          <w:tcPr>
            <w:tcW w:w="1005" w:type="dxa"/>
            <w:tcBorders>
              <w:top w:val="single" w:sz="6" w:space="0" w:color="000000"/>
              <w:bottom w:val="single" w:sz="6" w:space="0" w:color="000000"/>
              <w:right w:val="single" w:sz="6" w:space="0" w:color="000000"/>
            </w:tcBorders>
            <w:shd w:val="clear" w:color="auto" w:fill="FFFF99"/>
          </w:tcPr>
          <w:p>
            <w:pPr>
              <w:pStyle w:val="TableParagraph"/>
              <w:spacing w:line="196" w:lineRule="exact" w:before="8"/>
              <w:ind w:left="13"/>
              <w:jc w:val="center"/>
              <w:rPr>
                <w:rFonts w:ascii="Arial"/>
                <w:b/>
                <w:sz w:val="18"/>
              </w:rPr>
            </w:pPr>
            <w:r>
              <w:rPr>
                <w:rFonts w:ascii="Arial"/>
                <w:b/>
                <w:spacing w:val="-2"/>
                <w:sz w:val="18"/>
              </w:rPr>
              <w:t>Ejercicio</w:t>
            </w:r>
          </w:p>
        </w:tc>
        <w:tc>
          <w:tcPr>
            <w:tcW w:w="1453"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196" w:lineRule="exact" w:before="8"/>
              <w:ind w:left="29" w:right="8"/>
              <w:jc w:val="center"/>
              <w:rPr>
                <w:rFonts w:ascii="Arial"/>
                <w:b/>
                <w:sz w:val="18"/>
              </w:rPr>
            </w:pPr>
            <w:r>
              <w:rPr>
                <w:rFonts w:ascii="Arial"/>
                <w:b/>
                <w:spacing w:val="-10"/>
                <w:sz w:val="18"/>
              </w:rPr>
              <w:t>DRN</w:t>
            </w:r>
            <w:r>
              <w:rPr>
                <w:rFonts w:ascii="Arial"/>
                <w:b/>
                <w:spacing w:val="-2"/>
                <w:sz w:val="18"/>
              </w:rPr>
              <w:t> 31/12</w:t>
            </w:r>
          </w:p>
        </w:tc>
        <w:tc>
          <w:tcPr>
            <w:tcW w:w="1638" w:type="dxa"/>
            <w:tcBorders>
              <w:top w:val="single" w:sz="6" w:space="0" w:color="000000"/>
              <w:left w:val="single" w:sz="6" w:space="0" w:color="000000"/>
              <w:bottom w:val="single" w:sz="6" w:space="0" w:color="000000"/>
              <w:right w:val="single" w:sz="8" w:space="0" w:color="000000"/>
            </w:tcBorders>
            <w:shd w:val="clear" w:color="auto" w:fill="FFFF99"/>
          </w:tcPr>
          <w:p>
            <w:pPr>
              <w:pStyle w:val="TableParagraph"/>
              <w:spacing w:line="159" w:lineRule="exact" w:before="45"/>
              <w:ind w:left="36" w:right="2"/>
              <w:jc w:val="center"/>
              <w:rPr>
                <w:rFonts w:ascii="Arial" w:hAnsi="Arial"/>
                <w:b/>
                <w:sz w:val="15"/>
              </w:rPr>
            </w:pPr>
            <w:r>
              <w:rPr>
                <w:rFonts w:ascii="Arial" w:hAnsi="Arial"/>
                <w:b/>
                <w:spacing w:val="-6"/>
                <w:sz w:val="15"/>
              </w:rPr>
              <w:t>Variación</w:t>
            </w:r>
            <w:r>
              <w:rPr>
                <w:rFonts w:ascii="Arial" w:hAnsi="Arial"/>
                <w:b/>
                <w:spacing w:val="-1"/>
                <w:sz w:val="15"/>
              </w:rPr>
              <w:t> </w:t>
            </w:r>
            <w:r>
              <w:rPr>
                <w:rFonts w:ascii="Arial" w:hAnsi="Arial"/>
                <w:b/>
                <w:spacing w:val="-2"/>
                <w:sz w:val="15"/>
              </w:rPr>
              <w:t>anual</w:t>
            </w:r>
          </w:p>
        </w:tc>
      </w:tr>
      <w:tr>
        <w:trPr>
          <w:trHeight w:val="222" w:hRule="atLeast"/>
        </w:trPr>
        <w:tc>
          <w:tcPr>
            <w:tcW w:w="1005" w:type="dxa"/>
            <w:tcBorders>
              <w:top w:val="single" w:sz="6" w:space="0" w:color="000000"/>
              <w:bottom w:val="single" w:sz="6" w:space="0" w:color="000000"/>
              <w:right w:val="single" w:sz="6" w:space="0" w:color="000000"/>
            </w:tcBorders>
          </w:tcPr>
          <w:p>
            <w:pPr>
              <w:pStyle w:val="TableParagraph"/>
              <w:spacing w:line="197" w:lineRule="exact" w:before="5"/>
              <w:ind w:left="21"/>
              <w:jc w:val="center"/>
              <w:rPr>
                <w:sz w:val="18"/>
              </w:rPr>
            </w:pPr>
            <w:r>
              <w:rPr>
                <w:spacing w:val="-2"/>
                <w:sz w:val="18"/>
              </w:rPr>
              <w:t>2.009</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7" w:lineRule="exact" w:before="5"/>
              <w:ind w:left="29" w:right="18"/>
              <w:jc w:val="center"/>
              <w:rPr>
                <w:sz w:val="18"/>
              </w:rPr>
            </w:pPr>
            <w:r>
              <w:rPr>
                <w:spacing w:val="-2"/>
                <w:sz w:val="18"/>
              </w:rPr>
              <w:t>5.890.003</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4"/>
              </w:rPr>
            </w:pPr>
          </w:p>
        </w:tc>
      </w:tr>
      <w:tr>
        <w:trPr>
          <w:trHeight w:val="224" w:hRule="atLeast"/>
        </w:trPr>
        <w:tc>
          <w:tcPr>
            <w:tcW w:w="1005" w:type="dxa"/>
            <w:tcBorders>
              <w:top w:val="single" w:sz="6" w:space="0" w:color="000000"/>
              <w:right w:val="single" w:sz="6" w:space="0" w:color="000000"/>
            </w:tcBorders>
          </w:tcPr>
          <w:p>
            <w:pPr>
              <w:pStyle w:val="TableParagraph"/>
              <w:spacing w:line="200" w:lineRule="exact" w:before="4"/>
              <w:ind w:left="21"/>
              <w:jc w:val="center"/>
              <w:rPr>
                <w:sz w:val="18"/>
              </w:rPr>
            </w:pPr>
            <w:r>
              <w:rPr>
                <w:spacing w:val="-2"/>
                <w:sz w:val="18"/>
              </w:rPr>
              <w:t>2.010</w:t>
            </w:r>
          </w:p>
        </w:tc>
        <w:tc>
          <w:tcPr>
            <w:tcW w:w="1453" w:type="dxa"/>
            <w:tcBorders>
              <w:top w:val="single" w:sz="6" w:space="0" w:color="000000"/>
              <w:left w:val="single" w:sz="6" w:space="0" w:color="000000"/>
              <w:right w:val="single" w:sz="6" w:space="0" w:color="000000"/>
            </w:tcBorders>
          </w:tcPr>
          <w:p>
            <w:pPr>
              <w:pStyle w:val="TableParagraph"/>
              <w:spacing w:line="200" w:lineRule="exact" w:before="4"/>
              <w:ind w:left="29" w:right="18"/>
              <w:jc w:val="center"/>
              <w:rPr>
                <w:sz w:val="18"/>
              </w:rPr>
            </w:pPr>
            <w:r>
              <w:rPr>
                <w:spacing w:val="-2"/>
                <w:sz w:val="18"/>
              </w:rPr>
              <w:t>7.549.993</w:t>
            </w:r>
          </w:p>
        </w:tc>
        <w:tc>
          <w:tcPr>
            <w:tcW w:w="1638" w:type="dxa"/>
            <w:tcBorders>
              <w:top w:val="single" w:sz="6" w:space="0" w:color="000000"/>
              <w:left w:val="single" w:sz="6" w:space="0" w:color="000000"/>
              <w:right w:val="single" w:sz="8" w:space="0" w:color="000000"/>
            </w:tcBorders>
          </w:tcPr>
          <w:p>
            <w:pPr>
              <w:pStyle w:val="TableParagraph"/>
              <w:spacing w:line="200" w:lineRule="exact" w:before="4"/>
              <w:ind w:left="36" w:right="9"/>
              <w:jc w:val="center"/>
              <w:rPr>
                <w:sz w:val="18"/>
              </w:rPr>
            </w:pPr>
            <w:r>
              <w:rPr>
                <w:spacing w:val="-2"/>
                <w:sz w:val="18"/>
              </w:rPr>
              <w:t>28,18</w:t>
            </w:r>
          </w:p>
        </w:tc>
      </w:tr>
      <w:tr>
        <w:trPr>
          <w:trHeight w:val="226" w:hRule="atLeast"/>
        </w:trPr>
        <w:tc>
          <w:tcPr>
            <w:tcW w:w="1005" w:type="dxa"/>
            <w:tcBorders>
              <w:bottom w:val="single" w:sz="6" w:space="0" w:color="000000"/>
              <w:right w:val="single" w:sz="6" w:space="0" w:color="000000"/>
            </w:tcBorders>
          </w:tcPr>
          <w:p>
            <w:pPr>
              <w:pStyle w:val="TableParagraph"/>
              <w:spacing w:line="201" w:lineRule="exact" w:before="6"/>
              <w:ind w:left="21"/>
              <w:jc w:val="center"/>
              <w:rPr>
                <w:sz w:val="18"/>
              </w:rPr>
            </w:pPr>
            <w:r>
              <w:rPr>
                <w:spacing w:val="-2"/>
                <w:sz w:val="18"/>
              </w:rPr>
              <w:t>2.011</w:t>
            </w:r>
          </w:p>
        </w:tc>
        <w:tc>
          <w:tcPr>
            <w:tcW w:w="1453" w:type="dxa"/>
            <w:tcBorders>
              <w:left w:val="single" w:sz="6" w:space="0" w:color="000000"/>
              <w:bottom w:val="single" w:sz="6" w:space="0" w:color="000000"/>
              <w:right w:val="single" w:sz="6" w:space="0" w:color="000000"/>
            </w:tcBorders>
          </w:tcPr>
          <w:p>
            <w:pPr>
              <w:pStyle w:val="TableParagraph"/>
              <w:spacing w:line="201" w:lineRule="exact" w:before="6"/>
              <w:ind w:left="29" w:right="18"/>
              <w:jc w:val="center"/>
              <w:rPr>
                <w:sz w:val="18"/>
              </w:rPr>
            </w:pPr>
            <w:r>
              <w:rPr>
                <w:spacing w:val="-2"/>
                <w:sz w:val="18"/>
              </w:rPr>
              <w:t>8.537.437</w:t>
            </w:r>
          </w:p>
        </w:tc>
        <w:tc>
          <w:tcPr>
            <w:tcW w:w="1638" w:type="dxa"/>
            <w:tcBorders>
              <w:left w:val="single" w:sz="6" w:space="0" w:color="000000"/>
              <w:bottom w:val="single" w:sz="6" w:space="0" w:color="000000"/>
              <w:right w:val="single" w:sz="8" w:space="0" w:color="000000"/>
            </w:tcBorders>
          </w:tcPr>
          <w:p>
            <w:pPr>
              <w:pStyle w:val="TableParagraph"/>
              <w:spacing w:line="201" w:lineRule="exact" w:before="6"/>
              <w:ind w:left="36" w:right="9"/>
              <w:jc w:val="center"/>
              <w:rPr>
                <w:sz w:val="18"/>
              </w:rPr>
            </w:pPr>
            <w:r>
              <w:rPr>
                <w:spacing w:val="-2"/>
                <w:sz w:val="18"/>
              </w:rPr>
              <w:t>13,08</w:t>
            </w:r>
          </w:p>
        </w:tc>
      </w:tr>
      <w:tr>
        <w:trPr>
          <w:trHeight w:val="213" w:hRule="atLeast"/>
        </w:trPr>
        <w:tc>
          <w:tcPr>
            <w:tcW w:w="1005" w:type="dxa"/>
            <w:tcBorders>
              <w:top w:val="single" w:sz="6" w:space="0" w:color="000000"/>
              <w:bottom w:val="single" w:sz="6" w:space="0" w:color="000000"/>
              <w:right w:val="single" w:sz="6" w:space="0" w:color="000000"/>
            </w:tcBorders>
          </w:tcPr>
          <w:p>
            <w:pPr>
              <w:pStyle w:val="TableParagraph"/>
              <w:spacing w:line="188" w:lineRule="exact" w:before="5"/>
              <w:ind w:left="21"/>
              <w:jc w:val="center"/>
              <w:rPr>
                <w:sz w:val="18"/>
              </w:rPr>
            </w:pPr>
            <w:r>
              <w:rPr>
                <w:spacing w:val="-2"/>
                <w:sz w:val="18"/>
              </w:rPr>
              <w:t>2.012</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88" w:lineRule="exact" w:before="5"/>
              <w:ind w:left="29" w:right="9"/>
              <w:jc w:val="center"/>
              <w:rPr>
                <w:sz w:val="18"/>
              </w:rPr>
            </w:pPr>
            <w:r>
              <w:rPr>
                <w:spacing w:val="-2"/>
                <w:sz w:val="18"/>
              </w:rPr>
              <w:t>10.423.126</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88" w:lineRule="exact" w:before="5"/>
              <w:ind w:left="36" w:right="9"/>
              <w:jc w:val="center"/>
              <w:rPr>
                <w:sz w:val="18"/>
              </w:rPr>
            </w:pPr>
            <w:r>
              <w:rPr>
                <w:spacing w:val="-2"/>
                <w:sz w:val="18"/>
              </w:rPr>
              <w:t>22,09</w:t>
            </w:r>
          </w:p>
        </w:tc>
      </w:tr>
      <w:tr>
        <w:trPr>
          <w:trHeight w:val="224" w:hRule="atLeast"/>
        </w:trPr>
        <w:tc>
          <w:tcPr>
            <w:tcW w:w="1005" w:type="dxa"/>
            <w:tcBorders>
              <w:top w:val="single" w:sz="6" w:space="0" w:color="000000"/>
              <w:right w:val="single" w:sz="6" w:space="0" w:color="000000"/>
            </w:tcBorders>
          </w:tcPr>
          <w:p>
            <w:pPr>
              <w:pStyle w:val="TableParagraph"/>
              <w:spacing w:line="191" w:lineRule="exact" w:before="13"/>
              <w:ind w:left="21"/>
              <w:jc w:val="center"/>
              <w:rPr>
                <w:sz w:val="18"/>
              </w:rPr>
            </w:pPr>
            <w:r>
              <w:rPr>
                <w:spacing w:val="-2"/>
                <w:sz w:val="18"/>
              </w:rPr>
              <w:t>2.013</w:t>
            </w:r>
          </w:p>
        </w:tc>
        <w:tc>
          <w:tcPr>
            <w:tcW w:w="1453" w:type="dxa"/>
            <w:tcBorders>
              <w:top w:val="single" w:sz="6" w:space="0" w:color="000000"/>
              <w:left w:val="single" w:sz="6" w:space="0" w:color="000000"/>
              <w:right w:val="single" w:sz="6" w:space="0" w:color="000000"/>
            </w:tcBorders>
          </w:tcPr>
          <w:p>
            <w:pPr>
              <w:pStyle w:val="TableParagraph"/>
              <w:spacing w:line="191" w:lineRule="exact" w:before="13"/>
              <w:ind w:left="29"/>
              <w:jc w:val="center"/>
              <w:rPr>
                <w:sz w:val="18"/>
              </w:rPr>
            </w:pPr>
            <w:r>
              <w:rPr>
                <w:spacing w:val="-2"/>
                <w:sz w:val="18"/>
              </w:rPr>
              <w:t>9.258.660</w:t>
            </w:r>
          </w:p>
        </w:tc>
        <w:tc>
          <w:tcPr>
            <w:tcW w:w="1638" w:type="dxa"/>
            <w:tcBorders>
              <w:top w:val="single" w:sz="6" w:space="0" w:color="000000"/>
              <w:left w:val="single" w:sz="6" w:space="0" w:color="000000"/>
              <w:right w:val="single" w:sz="8" w:space="0" w:color="000000"/>
            </w:tcBorders>
          </w:tcPr>
          <w:p>
            <w:pPr>
              <w:pStyle w:val="TableParagraph"/>
              <w:spacing w:line="200" w:lineRule="exact" w:before="4"/>
              <w:ind w:left="36" w:right="18"/>
              <w:jc w:val="center"/>
              <w:rPr>
                <w:sz w:val="18"/>
              </w:rPr>
            </w:pPr>
            <w:r>
              <w:rPr>
                <w:sz w:val="18"/>
              </w:rPr>
              <w:t>-</w:t>
            </w:r>
            <w:r>
              <w:rPr>
                <w:spacing w:val="-2"/>
                <w:sz w:val="18"/>
              </w:rPr>
              <w:t>11,17</w:t>
            </w:r>
          </w:p>
        </w:tc>
      </w:tr>
      <w:tr>
        <w:trPr>
          <w:trHeight w:val="218" w:hRule="atLeast"/>
        </w:trPr>
        <w:tc>
          <w:tcPr>
            <w:tcW w:w="1005" w:type="dxa"/>
            <w:tcBorders>
              <w:bottom w:val="single" w:sz="6" w:space="0" w:color="000000"/>
              <w:right w:val="single" w:sz="6" w:space="0" w:color="000000"/>
            </w:tcBorders>
          </w:tcPr>
          <w:p>
            <w:pPr>
              <w:pStyle w:val="TableParagraph"/>
              <w:spacing w:line="192" w:lineRule="exact" w:before="6"/>
              <w:ind w:left="21"/>
              <w:jc w:val="center"/>
              <w:rPr>
                <w:sz w:val="18"/>
              </w:rPr>
            </w:pPr>
            <w:r>
              <w:rPr>
                <w:spacing w:val="-2"/>
                <w:sz w:val="18"/>
              </w:rPr>
              <w:t>2.014</w:t>
            </w:r>
          </w:p>
        </w:tc>
        <w:tc>
          <w:tcPr>
            <w:tcW w:w="1453" w:type="dxa"/>
            <w:tcBorders>
              <w:left w:val="single" w:sz="6" w:space="0" w:color="000000"/>
              <w:bottom w:val="single" w:sz="6" w:space="0" w:color="000000"/>
              <w:right w:val="single" w:sz="6" w:space="0" w:color="000000"/>
            </w:tcBorders>
          </w:tcPr>
          <w:p>
            <w:pPr>
              <w:pStyle w:val="TableParagraph"/>
              <w:spacing w:line="192" w:lineRule="exact" w:before="6"/>
              <w:ind w:left="29"/>
              <w:jc w:val="center"/>
              <w:rPr>
                <w:sz w:val="18"/>
              </w:rPr>
            </w:pPr>
            <w:r>
              <w:rPr>
                <w:spacing w:val="-2"/>
                <w:sz w:val="18"/>
              </w:rPr>
              <w:t>8.473.206</w:t>
            </w:r>
          </w:p>
        </w:tc>
        <w:tc>
          <w:tcPr>
            <w:tcW w:w="1638" w:type="dxa"/>
            <w:tcBorders>
              <w:left w:val="single" w:sz="6" w:space="0" w:color="000000"/>
              <w:bottom w:val="single" w:sz="6" w:space="0" w:color="000000"/>
              <w:right w:val="single" w:sz="8" w:space="0" w:color="000000"/>
            </w:tcBorders>
          </w:tcPr>
          <w:p>
            <w:pPr>
              <w:pStyle w:val="TableParagraph"/>
              <w:spacing w:line="192" w:lineRule="exact" w:before="6"/>
              <w:ind w:left="36" w:right="9"/>
              <w:jc w:val="center"/>
              <w:rPr>
                <w:sz w:val="18"/>
              </w:rPr>
            </w:pPr>
            <w:r>
              <w:rPr>
                <w:sz w:val="18"/>
              </w:rPr>
              <w:t>-</w:t>
            </w:r>
            <w:r>
              <w:rPr>
                <w:spacing w:val="-4"/>
                <w:sz w:val="18"/>
              </w:rPr>
              <w:t>8,48</w:t>
            </w:r>
          </w:p>
        </w:tc>
      </w:tr>
      <w:tr>
        <w:trPr>
          <w:trHeight w:val="213" w:hRule="atLeast"/>
        </w:trPr>
        <w:tc>
          <w:tcPr>
            <w:tcW w:w="1005" w:type="dxa"/>
            <w:tcBorders>
              <w:top w:val="single" w:sz="6" w:space="0" w:color="000000"/>
              <w:bottom w:val="single" w:sz="6" w:space="0" w:color="000000"/>
              <w:right w:val="single" w:sz="6" w:space="0" w:color="000000"/>
            </w:tcBorders>
          </w:tcPr>
          <w:p>
            <w:pPr>
              <w:pStyle w:val="TableParagraph"/>
              <w:spacing w:line="188" w:lineRule="exact" w:before="5"/>
              <w:ind w:left="21"/>
              <w:jc w:val="center"/>
              <w:rPr>
                <w:sz w:val="18"/>
              </w:rPr>
            </w:pPr>
            <w:r>
              <w:rPr>
                <w:spacing w:val="-2"/>
                <w:sz w:val="18"/>
              </w:rPr>
              <w:t>2.015</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88" w:lineRule="exact" w:before="5"/>
              <w:ind w:left="29"/>
              <w:jc w:val="center"/>
              <w:rPr>
                <w:sz w:val="18"/>
              </w:rPr>
            </w:pPr>
            <w:r>
              <w:rPr>
                <w:spacing w:val="-2"/>
                <w:sz w:val="18"/>
              </w:rPr>
              <w:t>7.584.478</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88" w:lineRule="exact" w:before="5"/>
              <w:ind w:left="36" w:right="18"/>
              <w:jc w:val="center"/>
              <w:rPr>
                <w:sz w:val="18"/>
              </w:rPr>
            </w:pPr>
            <w:r>
              <w:rPr>
                <w:sz w:val="18"/>
              </w:rPr>
              <w:t>-</w:t>
            </w:r>
            <w:r>
              <w:rPr>
                <w:spacing w:val="-2"/>
                <w:sz w:val="18"/>
              </w:rPr>
              <w:t>10,49</w:t>
            </w:r>
          </w:p>
        </w:tc>
      </w:tr>
      <w:tr>
        <w:trPr>
          <w:trHeight w:val="213" w:hRule="atLeast"/>
        </w:trPr>
        <w:tc>
          <w:tcPr>
            <w:tcW w:w="1005" w:type="dxa"/>
            <w:tcBorders>
              <w:top w:val="single" w:sz="6" w:space="0" w:color="000000"/>
              <w:bottom w:val="single" w:sz="6" w:space="0" w:color="000000"/>
              <w:right w:val="single" w:sz="6" w:space="0" w:color="000000"/>
            </w:tcBorders>
          </w:tcPr>
          <w:p>
            <w:pPr>
              <w:pStyle w:val="TableParagraph"/>
              <w:spacing w:line="189" w:lineRule="exact" w:before="5"/>
              <w:ind w:left="21"/>
              <w:jc w:val="center"/>
              <w:rPr>
                <w:sz w:val="18"/>
              </w:rPr>
            </w:pPr>
            <w:r>
              <w:rPr>
                <w:spacing w:val="-2"/>
                <w:sz w:val="18"/>
              </w:rPr>
              <w:t>2.016</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89" w:lineRule="exact" w:before="5"/>
              <w:ind w:left="29"/>
              <w:jc w:val="center"/>
              <w:rPr>
                <w:sz w:val="18"/>
              </w:rPr>
            </w:pPr>
            <w:r>
              <w:rPr>
                <w:spacing w:val="-2"/>
                <w:sz w:val="18"/>
              </w:rPr>
              <w:t>7.862.280</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89" w:lineRule="exact" w:before="5"/>
              <w:ind w:left="36" w:right="17"/>
              <w:jc w:val="center"/>
              <w:rPr>
                <w:sz w:val="18"/>
              </w:rPr>
            </w:pPr>
            <w:r>
              <w:rPr>
                <w:spacing w:val="-4"/>
                <w:sz w:val="18"/>
              </w:rPr>
              <w:t>3,66</w:t>
            </w:r>
          </w:p>
        </w:tc>
      </w:tr>
      <w:tr>
        <w:trPr>
          <w:trHeight w:val="215" w:hRule="atLeast"/>
        </w:trPr>
        <w:tc>
          <w:tcPr>
            <w:tcW w:w="1005" w:type="dxa"/>
            <w:tcBorders>
              <w:top w:val="single" w:sz="6" w:space="0" w:color="000000"/>
              <w:right w:val="single" w:sz="6" w:space="0" w:color="000000"/>
            </w:tcBorders>
          </w:tcPr>
          <w:p>
            <w:pPr>
              <w:pStyle w:val="TableParagraph"/>
              <w:spacing w:line="192" w:lineRule="exact" w:before="4"/>
              <w:ind w:left="21"/>
              <w:jc w:val="center"/>
              <w:rPr>
                <w:sz w:val="18"/>
              </w:rPr>
            </w:pPr>
            <w:r>
              <w:rPr>
                <w:spacing w:val="-2"/>
                <w:sz w:val="18"/>
              </w:rPr>
              <w:t>2.017</w:t>
            </w:r>
          </w:p>
        </w:tc>
        <w:tc>
          <w:tcPr>
            <w:tcW w:w="1453" w:type="dxa"/>
            <w:tcBorders>
              <w:top w:val="single" w:sz="6" w:space="0" w:color="000000"/>
              <w:left w:val="single" w:sz="6" w:space="0" w:color="000000"/>
              <w:right w:val="single" w:sz="6" w:space="0" w:color="000000"/>
            </w:tcBorders>
          </w:tcPr>
          <w:p>
            <w:pPr>
              <w:pStyle w:val="TableParagraph"/>
              <w:spacing w:line="192" w:lineRule="exact" w:before="4"/>
              <w:ind w:left="29"/>
              <w:jc w:val="center"/>
              <w:rPr>
                <w:sz w:val="18"/>
              </w:rPr>
            </w:pPr>
            <w:r>
              <w:rPr>
                <w:spacing w:val="-2"/>
                <w:sz w:val="18"/>
              </w:rPr>
              <w:t>7.681.397</w:t>
            </w:r>
          </w:p>
        </w:tc>
        <w:tc>
          <w:tcPr>
            <w:tcW w:w="1638" w:type="dxa"/>
            <w:tcBorders>
              <w:top w:val="single" w:sz="6" w:space="0" w:color="000000"/>
              <w:left w:val="single" w:sz="6" w:space="0" w:color="000000"/>
              <w:right w:val="single" w:sz="8" w:space="0" w:color="000000"/>
            </w:tcBorders>
          </w:tcPr>
          <w:p>
            <w:pPr>
              <w:pStyle w:val="TableParagraph"/>
              <w:spacing w:line="192" w:lineRule="exact" w:before="4"/>
              <w:ind w:left="36" w:right="9"/>
              <w:jc w:val="center"/>
              <w:rPr>
                <w:sz w:val="18"/>
              </w:rPr>
            </w:pPr>
            <w:r>
              <w:rPr>
                <w:sz w:val="18"/>
              </w:rPr>
              <w:t>-</w:t>
            </w:r>
            <w:r>
              <w:rPr>
                <w:spacing w:val="-4"/>
                <w:sz w:val="18"/>
              </w:rPr>
              <w:t>2,30</w:t>
            </w:r>
          </w:p>
        </w:tc>
      </w:tr>
      <w:tr>
        <w:trPr>
          <w:trHeight w:val="217" w:hRule="atLeast"/>
        </w:trPr>
        <w:tc>
          <w:tcPr>
            <w:tcW w:w="1005" w:type="dxa"/>
            <w:tcBorders>
              <w:bottom w:val="single" w:sz="6" w:space="0" w:color="000000"/>
              <w:right w:val="single" w:sz="6" w:space="0" w:color="000000"/>
            </w:tcBorders>
          </w:tcPr>
          <w:p>
            <w:pPr>
              <w:pStyle w:val="TableParagraph"/>
              <w:spacing w:line="188" w:lineRule="exact" w:before="10"/>
              <w:ind w:left="21"/>
              <w:jc w:val="center"/>
              <w:rPr>
                <w:sz w:val="18"/>
              </w:rPr>
            </w:pPr>
            <w:r>
              <w:rPr>
                <w:spacing w:val="-2"/>
                <w:sz w:val="18"/>
              </w:rPr>
              <w:t>2.018</w:t>
            </w:r>
          </w:p>
        </w:tc>
        <w:tc>
          <w:tcPr>
            <w:tcW w:w="1453" w:type="dxa"/>
            <w:tcBorders>
              <w:left w:val="single" w:sz="6" w:space="0" w:color="000000"/>
              <w:bottom w:val="single" w:sz="6" w:space="0" w:color="000000"/>
              <w:right w:val="single" w:sz="6" w:space="0" w:color="000000"/>
            </w:tcBorders>
          </w:tcPr>
          <w:p>
            <w:pPr>
              <w:pStyle w:val="TableParagraph"/>
              <w:spacing w:line="188" w:lineRule="exact" w:before="10"/>
              <w:ind w:left="29" w:right="9"/>
              <w:jc w:val="center"/>
              <w:rPr>
                <w:sz w:val="18"/>
              </w:rPr>
            </w:pPr>
            <w:r>
              <w:rPr>
                <w:spacing w:val="-2"/>
                <w:sz w:val="18"/>
              </w:rPr>
              <w:t>11.296.785</w:t>
            </w:r>
          </w:p>
        </w:tc>
        <w:tc>
          <w:tcPr>
            <w:tcW w:w="1638" w:type="dxa"/>
            <w:tcBorders>
              <w:left w:val="single" w:sz="6" w:space="0" w:color="000000"/>
              <w:bottom w:val="single" w:sz="6" w:space="0" w:color="000000"/>
              <w:right w:val="single" w:sz="8" w:space="0" w:color="000000"/>
            </w:tcBorders>
          </w:tcPr>
          <w:p>
            <w:pPr>
              <w:pStyle w:val="TableParagraph"/>
              <w:spacing w:line="188" w:lineRule="exact" w:before="10"/>
              <w:ind w:left="36" w:right="9"/>
              <w:jc w:val="center"/>
              <w:rPr>
                <w:sz w:val="18"/>
              </w:rPr>
            </w:pPr>
            <w:r>
              <w:rPr>
                <w:spacing w:val="-2"/>
                <w:sz w:val="18"/>
              </w:rPr>
              <w:t>47,07</w:t>
            </w:r>
          </w:p>
        </w:tc>
      </w:tr>
      <w:tr>
        <w:trPr>
          <w:trHeight w:val="222" w:hRule="atLeast"/>
        </w:trPr>
        <w:tc>
          <w:tcPr>
            <w:tcW w:w="1005" w:type="dxa"/>
            <w:tcBorders>
              <w:top w:val="single" w:sz="6" w:space="0" w:color="000000"/>
              <w:bottom w:val="single" w:sz="6" w:space="0" w:color="000000"/>
              <w:right w:val="single" w:sz="6" w:space="0" w:color="000000"/>
            </w:tcBorders>
          </w:tcPr>
          <w:p>
            <w:pPr>
              <w:pStyle w:val="TableParagraph"/>
              <w:spacing w:line="197" w:lineRule="exact" w:before="5"/>
              <w:ind w:left="21"/>
              <w:jc w:val="center"/>
              <w:rPr>
                <w:sz w:val="18"/>
              </w:rPr>
            </w:pPr>
            <w:r>
              <w:rPr>
                <w:spacing w:val="-2"/>
                <w:sz w:val="18"/>
              </w:rPr>
              <w:t>2.019</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7" w:lineRule="exact" w:before="5"/>
              <w:ind w:left="29" w:right="9"/>
              <w:jc w:val="center"/>
              <w:rPr>
                <w:sz w:val="18"/>
              </w:rPr>
            </w:pPr>
            <w:r>
              <w:rPr>
                <w:spacing w:val="-2"/>
                <w:sz w:val="18"/>
              </w:rPr>
              <w:t>10.365.536</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97" w:lineRule="exact" w:before="5"/>
              <w:ind w:left="36" w:right="9"/>
              <w:jc w:val="center"/>
              <w:rPr>
                <w:sz w:val="18"/>
              </w:rPr>
            </w:pPr>
            <w:r>
              <w:rPr>
                <w:sz w:val="18"/>
              </w:rPr>
              <w:t>-</w:t>
            </w:r>
            <w:r>
              <w:rPr>
                <w:spacing w:val="-4"/>
                <w:sz w:val="18"/>
              </w:rPr>
              <w:t>8,24</w:t>
            </w:r>
          </w:p>
        </w:tc>
      </w:tr>
      <w:tr>
        <w:trPr>
          <w:trHeight w:val="224" w:hRule="atLeast"/>
        </w:trPr>
        <w:tc>
          <w:tcPr>
            <w:tcW w:w="1005" w:type="dxa"/>
            <w:tcBorders>
              <w:top w:val="single" w:sz="6" w:space="0" w:color="000000"/>
              <w:bottom w:val="single" w:sz="6" w:space="0" w:color="000000"/>
              <w:right w:val="single" w:sz="6" w:space="0" w:color="000000"/>
            </w:tcBorders>
          </w:tcPr>
          <w:p>
            <w:pPr>
              <w:pStyle w:val="TableParagraph"/>
              <w:spacing w:line="200" w:lineRule="exact" w:before="4"/>
              <w:ind w:left="21"/>
              <w:jc w:val="center"/>
              <w:rPr>
                <w:sz w:val="18"/>
              </w:rPr>
            </w:pPr>
            <w:r>
              <w:rPr>
                <w:spacing w:val="-2"/>
                <w:sz w:val="18"/>
              </w:rPr>
              <w:t>2.020</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200" w:lineRule="exact" w:before="4"/>
              <w:ind w:left="29"/>
              <w:jc w:val="center"/>
              <w:rPr>
                <w:sz w:val="18"/>
              </w:rPr>
            </w:pPr>
            <w:r>
              <w:rPr>
                <w:spacing w:val="-2"/>
                <w:sz w:val="18"/>
              </w:rPr>
              <w:t>8.204.689</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200" w:lineRule="exact" w:before="4"/>
              <w:ind w:left="36"/>
              <w:jc w:val="center"/>
              <w:rPr>
                <w:sz w:val="18"/>
              </w:rPr>
            </w:pPr>
            <w:r>
              <w:rPr>
                <w:sz w:val="18"/>
              </w:rPr>
              <w:t>-</w:t>
            </w:r>
            <w:r>
              <w:rPr>
                <w:spacing w:val="-2"/>
                <w:sz w:val="18"/>
              </w:rPr>
              <w:t>20,85</w:t>
            </w:r>
          </w:p>
        </w:tc>
      </w:tr>
      <w:tr>
        <w:trPr>
          <w:trHeight w:val="222" w:hRule="atLeast"/>
        </w:trPr>
        <w:tc>
          <w:tcPr>
            <w:tcW w:w="1005" w:type="dxa"/>
            <w:tcBorders>
              <w:top w:val="single" w:sz="6" w:space="0" w:color="000000"/>
              <w:bottom w:val="single" w:sz="6" w:space="0" w:color="000000"/>
              <w:right w:val="single" w:sz="6" w:space="0" w:color="000000"/>
            </w:tcBorders>
          </w:tcPr>
          <w:p>
            <w:pPr>
              <w:pStyle w:val="TableParagraph"/>
              <w:spacing w:line="197" w:lineRule="exact" w:before="5"/>
              <w:ind w:left="21"/>
              <w:jc w:val="center"/>
              <w:rPr>
                <w:sz w:val="18"/>
              </w:rPr>
            </w:pPr>
            <w:r>
              <w:rPr>
                <w:spacing w:val="-2"/>
                <w:sz w:val="18"/>
              </w:rPr>
              <w:t>2.021</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7" w:lineRule="exact" w:before="5"/>
              <w:ind w:left="29"/>
              <w:jc w:val="center"/>
              <w:rPr>
                <w:sz w:val="18"/>
              </w:rPr>
            </w:pPr>
            <w:r>
              <w:rPr>
                <w:spacing w:val="-2"/>
                <w:sz w:val="18"/>
              </w:rPr>
              <w:t>7.797.546</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97" w:lineRule="exact" w:before="5"/>
              <w:ind w:left="36" w:right="9"/>
              <w:jc w:val="center"/>
              <w:rPr>
                <w:sz w:val="18"/>
              </w:rPr>
            </w:pPr>
            <w:r>
              <w:rPr>
                <w:sz w:val="18"/>
              </w:rPr>
              <w:t>-</w:t>
            </w:r>
            <w:r>
              <w:rPr>
                <w:spacing w:val="-4"/>
                <w:sz w:val="18"/>
              </w:rPr>
              <w:t>4,96</w:t>
            </w:r>
          </w:p>
        </w:tc>
      </w:tr>
      <w:tr>
        <w:trPr>
          <w:trHeight w:val="222" w:hRule="atLeast"/>
        </w:trPr>
        <w:tc>
          <w:tcPr>
            <w:tcW w:w="1005" w:type="dxa"/>
            <w:tcBorders>
              <w:top w:val="single" w:sz="6" w:space="0" w:color="000000"/>
              <w:bottom w:val="single" w:sz="6" w:space="0" w:color="000000"/>
              <w:right w:val="single" w:sz="6" w:space="0" w:color="000000"/>
            </w:tcBorders>
          </w:tcPr>
          <w:p>
            <w:pPr>
              <w:pStyle w:val="TableParagraph"/>
              <w:spacing w:line="193" w:lineRule="exact" w:before="9"/>
              <w:ind w:left="21"/>
              <w:jc w:val="center"/>
              <w:rPr>
                <w:rFonts w:ascii="Arial"/>
                <w:b/>
                <w:sz w:val="18"/>
              </w:rPr>
            </w:pPr>
            <w:r>
              <w:rPr>
                <w:rFonts w:ascii="Arial"/>
                <w:b/>
                <w:spacing w:val="-2"/>
                <w:sz w:val="18"/>
              </w:rPr>
              <w:t>2.022</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9"/>
              <w:ind w:left="29"/>
              <w:jc w:val="center"/>
              <w:rPr>
                <w:rFonts w:ascii="Arial"/>
                <w:b/>
                <w:sz w:val="18"/>
              </w:rPr>
            </w:pPr>
            <w:r>
              <w:rPr>
                <w:rFonts w:ascii="Arial"/>
                <w:b/>
                <w:spacing w:val="-2"/>
                <w:sz w:val="18"/>
              </w:rPr>
              <w:t>8.586.709</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93" w:lineRule="exact" w:before="9"/>
              <w:ind w:left="36" w:right="9"/>
              <w:jc w:val="center"/>
              <w:rPr>
                <w:rFonts w:ascii="Arial"/>
                <w:b/>
                <w:sz w:val="18"/>
              </w:rPr>
            </w:pPr>
            <w:r>
              <w:rPr>
                <w:rFonts w:ascii="Arial"/>
                <w:b/>
                <w:spacing w:val="-2"/>
                <w:sz w:val="18"/>
              </w:rPr>
              <w:t>10,12</w:t>
            </w:r>
          </w:p>
        </w:tc>
      </w:tr>
      <w:tr>
        <w:trPr>
          <w:trHeight w:val="242" w:hRule="atLeast"/>
        </w:trPr>
        <w:tc>
          <w:tcPr>
            <w:tcW w:w="1005" w:type="dxa"/>
            <w:tcBorders>
              <w:top w:val="single" w:sz="6" w:space="0" w:color="000000"/>
              <w:bottom w:val="single" w:sz="6" w:space="0" w:color="000000"/>
              <w:right w:val="single" w:sz="6" w:space="0" w:color="000000"/>
            </w:tcBorders>
          </w:tcPr>
          <w:p>
            <w:pPr>
              <w:pStyle w:val="TableParagraph"/>
              <w:spacing w:line="196" w:lineRule="exact" w:before="26"/>
              <w:ind w:left="21"/>
              <w:jc w:val="center"/>
              <w:rPr>
                <w:sz w:val="18"/>
              </w:rPr>
            </w:pPr>
            <w:r>
              <w:rPr>
                <w:spacing w:val="-2"/>
                <w:sz w:val="18"/>
              </w:rPr>
              <w:t>2.023</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30"/>
              <w:ind w:left="29"/>
              <w:jc w:val="center"/>
              <w:rPr>
                <w:rFonts w:ascii="Arial"/>
                <w:b/>
                <w:sz w:val="18"/>
              </w:rPr>
            </w:pPr>
            <w:r>
              <w:rPr>
                <w:rFonts w:ascii="Arial"/>
                <w:b/>
                <w:color w:val="3366FF"/>
                <w:spacing w:val="-2"/>
                <w:sz w:val="18"/>
              </w:rPr>
              <w:t>8.400.000</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92" w:lineRule="exact" w:before="30"/>
              <w:ind w:left="36" w:right="9"/>
              <w:jc w:val="center"/>
              <w:rPr>
                <w:rFonts w:ascii="Arial"/>
                <w:b/>
                <w:sz w:val="18"/>
              </w:rPr>
            </w:pPr>
            <w:r>
              <w:rPr>
                <w:rFonts w:ascii="Arial"/>
                <w:b/>
                <w:color w:val="0066CC"/>
                <w:sz w:val="18"/>
              </w:rPr>
              <w:t>-</w:t>
            </w:r>
            <w:r>
              <w:rPr>
                <w:rFonts w:ascii="Arial"/>
                <w:b/>
                <w:color w:val="0066CC"/>
                <w:spacing w:val="-4"/>
                <w:sz w:val="18"/>
              </w:rPr>
              <w:t>2,17</w:t>
            </w:r>
          </w:p>
        </w:tc>
      </w:tr>
      <w:tr>
        <w:trPr>
          <w:trHeight w:val="222" w:hRule="atLeast"/>
        </w:trPr>
        <w:tc>
          <w:tcPr>
            <w:tcW w:w="1005" w:type="dxa"/>
            <w:tcBorders>
              <w:top w:val="single" w:sz="6" w:space="0" w:color="000000"/>
              <w:bottom w:val="single" w:sz="6" w:space="0" w:color="000000"/>
              <w:right w:val="single" w:sz="6" w:space="0" w:color="000000"/>
            </w:tcBorders>
          </w:tcPr>
          <w:p>
            <w:pPr>
              <w:pStyle w:val="TableParagraph"/>
              <w:spacing w:line="197" w:lineRule="exact" w:before="5"/>
              <w:ind w:left="21"/>
              <w:jc w:val="center"/>
              <w:rPr>
                <w:sz w:val="18"/>
              </w:rPr>
            </w:pPr>
            <w:r>
              <w:rPr>
                <w:spacing w:val="-2"/>
                <w:sz w:val="18"/>
              </w:rPr>
              <w:t>2.024</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3" w:lineRule="exact" w:before="9"/>
              <w:ind w:left="29" w:right="9"/>
              <w:jc w:val="center"/>
              <w:rPr>
                <w:rFonts w:ascii="Arial"/>
                <w:b/>
                <w:sz w:val="18"/>
              </w:rPr>
            </w:pPr>
            <w:r>
              <w:rPr>
                <w:rFonts w:ascii="Arial"/>
                <w:b/>
                <w:color w:val="3366FF"/>
                <w:spacing w:val="-2"/>
                <w:sz w:val="18"/>
              </w:rPr>
              <w:t>10.100.000</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93" w:lineRule="exact" w:before="9"/>
              <w:ind w:left="36" w:right="9"/>
              <w:jc w:val="center"/>
              <w:rPr>
                <w:rFonts w:ascii="Arial"/>
                <w:b/>
                <w:sz w:val="18"/>
              </w:rPr>
            </w:pPr>
            <w:r>
              <w:rPr>
                <w:rFonts w:ascii="Arial"/>
                <w:b/>
                <w:color w:val="0066CC"/>
                <w:spacing w:val="-2"/>
                <w:sz w:val="18"/>
              </w:rPr>
              <w:t>20,24</w:t>
            </w:r>
          </w:p>
        </w:tc>
      </w:tr>
      <w:tr>
        <w:trPr>
          <w:trHeight w:val="224" w:hRule="atLeast"/>
        </w:trPr>
        <w:tc>
          <w:tcPr>
            <w:tcW w:w="1005" w:type="dxa"/>
            <w:tcBorders>
              <w:top w:val="single" w:sz="6" w:space="0" w:color="000000"/>
              <w:bottom w:val="single" w:sz="6" w:space="0" w:color="000000"/>
              <w:right w:val="single" w:sz="6" w:space="0" w:color="000000"/>
            </w:tcBorders>
          </w:tcPr>
          <w:p>
            <w:pPr>
              <w:pStyle w:val="TableParagraph"/>
              <w:spacing w:line="200" w:lineRule="exact" w:before="4"/>
              <w:ind w:left="21"/>
              <w:jc w:val="center"/>
              <w:rPr>
                <w:sz w:val="18"/>
              </w:rPr>
            </w:pPr>
            <w:r>
              <w:rPr>
                <w:spacing w:val="-2"/>
                <w:sz w:val="18"/>
              </w:rPr>
              <w:t>2.025</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196" w:lineRule="exact" w:before="8"/>
              <w:ind w:left="29" w:right="9"/>
              <w:jc w:val="center"/>
              <w:rPr>
                <w:rFonts w:ascii="Arial"/>
                <w:b/>
                <w:sz w:val="18"/>
              </w:rPr>
            </w:pPr>
            <w:r>
              <w:rPr>
                <w:rFonts w:ascii="Arial"/>
                <w:b/>
                <w:color w:val="3366FF"/>
                <w:spacing w:val="-2"/>
                <w:sz w:val="18"/>
              </w:rPr>
              <w:t>10.150.000</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196" w:lineRule="exact" w:before="8"/>
              <w:ind w:left="36"/>
              <w:jc w:val="center"/>
              <w:rPr>
                <w:rFonts w:ascii="Arial"/>
                <w:b/>
                <w:sz w:val="18"/>
              </w:rPr>
            </w:pPr>
            <w:r>
              <w:rPr>
                <w:rFonts w:ascii="Arial"/>
                <w:b/>
                <w:color w:val="0066CC"/>
                <w:spacing w:val="-4"/>
                <w:sz w:val="18"/>
              </w:rPr>
              <w:t>0,50</w:t>
            </w:r>
          </w:p>
        </w:tc>
      </w:tr>
      <w:tr>
        <w:trPr>
          <w:trHeight w:val="231" w:hRule="atLeast"/>
        </w:trPr>
        <w:tc>
          <w:tcPr>
            <w:tcW w:w="1005" w:type="dxa"/>
            <w:tcBorders>
              <w:top w:val="single" w:sz="6" w:space="0" w:color="000000"/>
              <w:bottom w:val="single" w:sz="6" w:space="0" w:color="000000"/>
              <w:right w:val="single" w:sz="6" w:space="0" w:color="000000"/>
            </w:tcBorders>
          </w:tcPr>
          <w:p>
            <w:pPr>
              <w:pStyle w:val="TableParagraph"/>
              <w:spacing w:line="206" w:lineRule="exact" w:before="5"/>
              <w:ind w:left="21"/>
              <w:jc w:val="center"/>
              <w:rPr>
                <w:sz w:val="18"/>
              </w:rPr>
            </w:pPr>
            <w:r>
              <w:rPr>
                <w:spacing w:val="-2"/>
                <w:sz w:val="18"/>
              </w:rPr>
              <w:t>2.026</w:t>
            </w:r>
          </w:p>
        </w:tc>
        <w:tc>
          <w:tcPr>
            <w:tcW w:w="1453"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before="10"/>
              <w:ind w:left="29" w:right="9"/>
              <w:jc w:val="center"/>
              <w:rPr>
                <w:rFonts w:ascii="Arial"/>
                <w:b/>
                <w:sz w:val="18"/>
              </w:rPr>
            </w:pPr>
            <w:r>
              <w:rPr>
                <w:rFonts w:ascii="Arial"/>
                <w:b/>
                <w:color w:val="3366FF"/>
                <w:spacing w:val="-2"/>
                <w:sz w:val="18"/>
              </w:rPr>
              <w:t>10.200.000</w:t>
            </w:r>
          </w:p>
        </w:tc>
        <w:tc>
          <w:tcPr>
            <w:tcW w:w="1638" w:type="dxa"/>
            <w:tcBorders>
              <w:top w:val="single" w:sz="6" w:space="0" w:color="000000"/>
              <w:left w:val="single" w:sz="6" w:space="0" w:color="000000"/>
              <w:bottom w:val="single" w:sz="6" w:space="0" w:color="000000"/>
              <w:right w:val="single" w:sz="8" w:space="0" w:color="000000"/>
            </w:tcBorders>
          </w:tcPr>
          <w:p>
            <w:pPr>
              <w:pStyle w:val="TableParagraph"/>
              <w:spacing w:line="201" w:lineRule="exact" w:before="10"/>
              <w:ind w:left="36"/>
              <w:jc w:val="center"/>
              <w:rPr>
                <w:rFonts w:ascii="Arial"/>
                <w:b/>
                <w:sz w:val="18"/>
              </w:rPr>
            </w:pPr>
            <w:r>
              <w:rPr>
                <w:rFonts w:ascii="Arial"/>
                <w:b/>
                <w:color w:val="0066CC"/>
                <w:spacing w:val="-4"/>
                <w:sz w:val="18"/>
              </w:rPr>
              <w:t>0,49</w:t>
            </w:r>
          </w:p>
        </w:tc>
      </w:tr>
      <w:tr>
        <w:trPr>
          <w:trHeight w:val="215" w:hRule="atLeast"/>
        </w:trPr>
        <w:tc>
          <w:tcPr>
            <w:tcW w:w="1005" w:type="dxa"/>
            <w:tcBorders>
              <w:top w:val="single" w:sz="6" w:space="0" w:color="000000"/>
              <w:right w:val="single" w:sz="6" w:space="0" w:color="000000"/>
            </w:tcBorders>
          </w:tcPr>
          <w:p>
            <w:pPr>
              <w:pStyle w:val="TableParagraph"/>
              <w:jc w:val="left"/>
              <w:rPr>
                <w:rFonts w:ascii="Times New Roman"/>
                <w:sz w:val="14"/>
              </w:rPr>
            </w:pPr>
          </w:p>
        </w:tc>
        <w:tc>
          <w:tcPr>
            <w:tcW w:w="1453" w:type="dxa"/>
            <w:tcBorders>
              <w:top w:val="single" w:sz="6" w:space="0" w:color="000000"/>
              <w:left w:val="single" w:sz="6" w:space="0" w:color="000000"/>
              <w:right w:val="single" w:sz="6" w:space="0" w:color="000000"/>
            </w:tcBorders>
          </w:tcPr>
          <w:p>
            <w:pPr>
              <w:pStyle w:val="TableParagraph"/>
              <w:jc w:val="left"/>
              <w:rPr>
                <w:rFonts w:ascii="Times New Roman"/>
                <w:sz w:val="14"/>
              </w:rPr>
            </w:pPr>
          </w:p>
        </w:tc>
        <w:tc>
          <w:tcPr>
            <w:tcW w:w="1638" w:type="dxa"/>
            <w:tcBorders>
              <w:top w:val="single" w:sz="6" w:space="0" w:color="000000"/>
              <w:left w:val="single" w:sz="6" w:space="0" w:color="000000"/>
              <w:right w:val="single" w:sz="8" w:space="0" w:color="000000"/>
            </w:tcBorders>
          </w:tcPr>
          <w:p>
            <w:pPr>
              <w:pStyle w:val="TableParagraph"/>
              <w:jc w:val="left"/>
              <w:rPr>
                <w:rFonts w:ascii="Times New Roman"/>
                <w:sz w:val="14"/>
              </w:rPr>
            </w:pPr>
          </w:p>
        </w:tc>
      </w:tr>
      <w:tr>
        <w:trPr>
          <w:trHeight w:val="392" w:hRule="atLeast"/>
        </w:trPr>
        <w:tc>
          <w:tcPr>
            <w:tcW w:w="1005" w:type="dxa"/>
            <w:tcBorders>
              <w:right w:val="single" w:sz="6" w:space="0" w:color="000000"/>
            </w:tcBorders>
          </w:tcPr>
          <w:p>
            <w:pPr>
              <w:pStyle w:val="TableParagraph"/>
              <w:spacing w:before="126"/>
              <w:ind w:left="15"/>
              <w:jc w:val="center"/>
              <w:rPr>
                <w:sz w:val="15"/>
              </w:rPr>
            </w:pPr>
            <w:r>
              <w:rPr>
                <w:spacing w:val="-6"/>
                <w:sz w:val="15"/>
              </w:rPr>
              <w:t>Media</w:t>
            </w:r>
            <w:r>
              <w:rPr>
                <w:spacing w:val="1"/>
                <w:sz w:val="15"/>
              </w:rPr>
              <w:t> </w:t>
            </w:r>
            <w:r>
              <w:rPr>
                <w:spacing w:val="-6"/>
                <w:sz w:val="15"/>
              </w:rPr>
              <w:t>2009-22</w:t>
            </w:r>
          </w:p>
        </w:tc>
        <w:tc>
          <w:tcPr>
            <w:tcW w:w="1453" w:type="dxa"/>
            <w:tcBorders>
              <w:left w:val="single" w:sz="6" w:space="0" w:color="000000"/>
              <w:right w:val="single" w:sz="6" w:space="0" w:color="000000"/>
            </w:tcBorders>
          </w:tcPr>
          <w:p>
            <w:pPr>
              <w:pStyle w:val="TableParagraph"/>
              <w:spacing w:before="89"/>
              <w:ind w:left="29"/>
              <w:jc w:val="center"/>
              <w:rPr>
                <w:sz w:val="18"/>
              </w:rPr>
            </w:pPr>
            <w:r>
              <w:rPr>
                <w:spacing w:val="-2"/>
                <w:sz w:val="18"/>
              </w:rPr>
              <w:t>8.536.560</w:t>
            </w:r>
          </w:p>
        </w:tc>
        <w:tc>
          <w:tcPr>
            <w:tcW w:w="1638" w:type="dxa"/>
            <w:tcBorders>
              <w:left w:val="single" w:sz="6" w:space="0" w:color="000000"/>
              <w:right w:val="single" w:sz="8" w:space="0" w:color="000000"/>
            </w:tcBorders>
          </w:tcPr>
          <w:p>
            <w:pPr>
              <w:pStyle w:val="TableParagraph"/>
              <w:spacing w:before="89"/>
              <w:ind w:left="36" w:right="17"/>
              <w:jc w:val="center"/>
              <w:rPr>
                <w:sz w:val="18"/>
              </w:rPr>
            </w:pPr>
            <w:r>
              <w:rPr>
                <w:spacing w:val="-4"/>
                <w:sz w:val="18"/>
              </w:rPr>
              <w:t>4,44</w:t>
            </w:r>
          </w:p>
        </w:tc>
      </w:tr>
      <w:tr>
        <w:trPr>
          <w:trHeight w:val="217" w:hRule="atLeast"/>
        </w:trPr>
        <w:tc>
          <w:tcPr>
            <w:tcW w:w="1005" w:type="dxa"/>
            <w:tcBorders>
              <w:bottom w:val="single" w:sz="6" w:space="0" w:color="D3D3D3"/>
              <w:right w:val="single" w:sz="6" w:space="0" w:color="D3D3D3"/>
            </w:tcBorders>
          </w:tcPr>
          <w:p>
            <w:pPr>
              <w:pStyle w:val="TableParagraph"/>
              <w:jc w:val="left"/>
              <w:rPr>
                <w:rFonts w:ascii="Times New Roman"/>
                <w:sz w:val="14"/>
              </w:rPr>
            </w:pPr>
          </w:p>
        </w:tc>
        <w:tc>
          <w:tcPr>
            <w:tcW w:w="1453" w:type="dxa"/>
            <w:tcBorders>
              <w:left w:val="single" w:sz="6" w:space="0" w:color="D3D3D3"/>
              <w:bottom w:val="single" w:sz="6" w:space="0" w:color="D3D3D3"/>
              <w:right w:val="single" w:sz="6" w:space="0" w:color="D3D3D3"/>
            </w:tcBorders>
          </w:tcPr>
          <w:p>
            <w:pPr>
              <w:pStyle w:val="TableParagraph"/>
              <w:jc w:val="left"/>
              <w:rPr>
                <w:rFonts w:ascii="Times New Roman"/>
                <w:sz w:val="14"/>
              </w:rPr>
            </w:pPr>
          </w:p>
        </w:tc>
        <w:tc>
          <w:tcPr>
            <w:tcW w:w="1638" w:type="dxa"/>
            <w:tcBorders>
              <w:left w:val="single" w:sz="6" w:space="0" w:color="D3D3D3"/>
              <w:bottom w:val="single" w:sz="6" w:space="0" w:color="D3D3D3"/>
              <w:right w:val="single" w:sz="8" w:space="0" w:color="000000"/>
            </w:tcBorders>
          </w:tcPr>
          <w:p>
            <w:pPr>
              <w:pStyle w:val="TableParagraph"/>
              <w:jc w:val="left"/>
              <w:rPr>
                <w:rFonts w:ascii="Times New Roman"/>
                <w:sz w:val="14"/>
              </w:rPr>
            </w:pPr>
          </w:p>
        </w:tc>
      </w:tr>
      <w:tr>
        <w:trPr>
          <w:trHeight w:val="213" w:hRule="atLeast"/>
        </w:trPr>
        <w:tc>
          <w:tcPr>
            <w:tcW w:w="4096" w:type="dxa"/>
            <w:gridSpan w:val="3"/>
            <w:tcBorders>
              <w:top w:val="single" w:sz="6" w:space="0" w:color="D3D3D3"/>
              <w:bottom w:val="single" w:sz="6" w:space="0" w:color="D3D3D3"/>
              <w:right w:val="single" w:sz="8" w:space="0" w:color="000000"/>
            </w:tcBorders>
          </w:tcPr>
          <w:p>
            <w:pPr>
              <w:pStyle w:val="TableParagraph"/>
              <w:spacing w:line="147" w:lineRule="exact" w:before="46"/>
              <w:ind w:left="34"/>
              <w:jc w:val="left"/>
              <w:rPr>
                <w:sz w:val="15"/>
              </w:rPr>
            </w:pPr>
            <w:r>
              <w:rPr>
                <w:spacing w:val="-6"/>
                <w:sz w:val="15"/>
              </w:rPr>
              <w:t>2023:</w:t>
            </w:r>
            <w:r>
              <w:rPr>
                <w:spacing w:val="8"/>
                <w:sz w:val="15"/>
              </w:rPr>
              <w:t> </w:t>
            </w:r>
            <w:r>
              <w:rPr>
                <w:spacing w:val="-6"/>
                <w:sz w:val="15"/>
              </w:rPr>
              <w:t>Liquidación</w:t>
            </w:r>
            <w:r>
              <w:rPr>
                <w:spacing w:val="2"/>
                <w:sz w:val="15"/>
              </w:rPr>
              <w:t> </w:t>
            </w:r>
            <w:r>
              <w:rPr>
                <w:spacing w:val="-6"/>
                <w:sz w:val="15"/>
              </w:rPr>
              <w:t>provisional</w:t>
            </w:r>
            <w:r>
              <w:rPr>
                <w:spacing w:val="3"/>
                <w:sz w:val="15"/>
              </w:rPr>
              <w:t> </w:t>
            </w:r>
            <w:r>
              <w:rPr>
                <w:spacing w:val="-6"/>
                <w:sz w:val="15"/>
              </w:rPr>
              <w:t>DRN</w:t>
            </w:r>
            <w:r>
              <w:rPr>
                <w:spacing w:val="-2"/>
                <w:sz w:val="15"/>
              </w:rPr>
              <w:t> </w:t>
            </w:r>
            <w:r>
              <w:rPr>
                <w:spacing w:val="-6"/>
                <w:sz w:val="15"/>
              </w:rPr>
              <w:t>a</w:t>
            </w:r>
            <w:r>
              <w:rPr>
                <w:spacing w:val="3"/>
                <w:sz w:val="15"/>
              </w:rPr>
              <w:t> </w:t>
            </w:r>
            <w:r>
              <w:rPr>
                <w:spacing w:val="-6"/>
                <w:sz w:val="15"/>
              </w:rPr>
              <w:t>31/12/2023</w:t>
            </w:r>
          </w:p>
        </w:tc>
      </w:tr>
      <w:tr>
        <w:trPr>
          <w:trHeight w:val="186" w:hRule="atLeast"/>
        </w:trPr>
        <w:tc>
          <w:tcPr>
            <w:tcW w:w="1005" w:type="dxa"/>
            <w:tcBorders>
              <w:top w:val="single" w:sz="6" w:space="0" w:color="D3D3D3"/>
              <w:bottom w:val="single" w:sz="6" w:space="0" w:color="D3D3D3"/>
              <w:right w:val="single" w:sz="6" w:space="0" w:color="D3D3D3"/>
            </w:tcBorders>
          </w:tcPr>
          <w:p>
            <w:pPr>
              <w:pStyle w:val="TableParagraph"/>
              <w:jc w:val="left"/>
              <w:rPr>
                <w:rFonts w:ascii="Times New Roman"/>
                <w:sz w:val="12"/>
              </w:rPr>
            </w:pPr>
          </w:p>
        </w:tc>
        <w:tc>
          <w:tcPr>
            <w:tcW w:w="1453"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2"/>
              </w:rPr>
            </w:pPr>
          </w:p>
        </w:tc>
        <w:tc>
          <w:tcPr>
            <w:tcW w:w="1638"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2"/>
              </w:rPr>
            </w:pPr>
          </w:p>
        </w:tc>
      </w:tr>
      <w:tr>
        <w:trPr>
          <w:trHeight w:val="189" w:hRule="atLeast"/>
        </w:trPr>
        <w:tc>
          <w:tcPr>
            <w:tcW w:w="4096" w:type="dxa"/>
            <w:gridSpan w:val="3"/>
            <w:tcBorders>
              <w:top w:val="single" w:sz="6" w:space="0" w:color="D3D3D3"/>
              <w:bottom w:val="single" w:sz="8" w:space="0" w:color="000000"/>
              <w:right w:val="single" w:sz="8" w:space="0" w:color="000000"/>
            </w:tcBorders>
          </w:tcPr>
          <w:p>
            <w:pPr>
              <w:pStyle w:val="TableParagraph"/>
              <w:spacing w:line="150" w:lineRule="exact" w:before="19"/>
              <w:ind w:left="34"/>
              <w:jc w:val="left"/>
              <w:rPr>
                <w:sz w:val="15"/>
              </w:rPr>
            </w:pPr>
            <w:r>
              <w:rPr>
                <w:spacing w:val="-6"/>
                <w:sz w:val="15"/>
              </w:rPr>
              <w:t>Fuente:</w:t>
            </w:r>
            <w:r>
              <w:rPr>
                <w:spacing w:val="15"/>
                <w:sz w:val="15"/>
              </w:rPr>
              <w:t> </w:t>
            </w:r>
            <w:r>
              <w:rPr>
                <w:spacing w:val="-6"/>
                <w:sz w:val="15"/>
              </w:rPr>
              <w:t>Contabilidad</w:t>
            </w:r>
            <w:r>
              <w:rPr>
                <w:spacing w:val="2"/>
                <w:sz w:val="15"/>
              </w:rPr>
              <w:t> </w:t>
            </w:r>
            <w:r>
              <w:rPr>
                <w:spacing w:val="-6"/>
                <w:sz w:val="15"/>
              </w:rPr>
              <w:t>Municipal.</w:t>
            </w:r>
            <w:r>
              <w:rPr>
                <w:spacing w:val="15"/>
                <w:sz w:val="15"/>
              </w:rPr>
              <w:t> </w:t>
            </w:r>
            <w:r>
              <w:rPr>
                <w:spacing w:val="-6"/>
                <w:sz w:val="15"/>
              </w:rPr>
              <w:t>Elaboración</w:t>
            </w:r>
            <w:r>
              <w:rPr>
                <w:spacing w:val="3"/>
                <w:sz w:val="15"/>
              </w:rPr>
              <w:t> </w:t>
            </w:r>
            <w:r>
              <w:rPr>
                <w:spacing w:val="-6"/>
                <w:sz w:val="15"/>
              </w:rPr>
              <w:t>propia</w:t>
            </w:r>
          </w:p>
        </w:tc>
      </w:tr>
    </w:tbl>
    <w:p>
      <w:pPr>
        <w:pStyle w:val="TableParagraph"/>
        <w:spacing w:after="0" w:line="150" w:lineRule="exact"/>
        <w:jc w:val="left"/>
        <w:rPr>
          <w:sz w:val="15"/>
        </w:rPr>
        <w:sectPr>
          <w:headerReference w:type="default" r:id="rId167"/>
          <w:footerReference w:type="default" r:id="rId168"/>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2"/>
        <w:rPr>
          <w:rFonts w:ascii="Arial"/>
          <w:i/>
        </w:rPr>
      </w:pPr>
    </w:p>
    <w:p>
      <w:pPr>
        <w:pStyle w:val="BodyText"/>
        <w:ind w:left="1647" w:right="1098" w:firstLine="643"/>
        <w:jc w:val="both"/>
      </w:pPr>
      <w:r>
        <w:rPr/>
        <w:t>La evolución</w:t>
      </w:r>
      <w:r>
        <w:rPr>
          <w:spacing w:val="-4"/>
        </w:rPr>
        <w:t> </w:t>
      </w:r>
      <w:r>
        <w:rPr/>
        <w:t>de los</w:t>
      </w:r>
      <w:r>
        <w:rPr>
          <w:spacing w:val="-1"/>
        </w:rPr>
        <w:t> </w:t>
      </w:r>
      <w:r>
        <w:rPr/>
        <w:t>ingresos</w:t>
      </w:r>
      <w:r>
        <w:rPr>
          <w:spacing w:val="-5"/>
        </w:rPr>
        <w:t> </w:t>
      </w:r>
      <w:r>
        <w:rPr/>
        <w:t>por IAE</w:t>
      </w:r>
      <w:r>
        <w:rPr>
          <w:spacing w:val="-2"/>
        </w:rPr>
        <w:t> </w:t>
      </w:r>
      <w:r>
        <w:rPr/>
        <w:t>ha sido</w:t>
      </w:r>
      <w:r>
        <w:rPr>
          <w:spacing w:val="-4"/>
        </w:rPr>
        <w:t> </w:t>
      </w:r>
      <w:r>
        <w:rPr/>
        <w:t>muy</w:t>
      </w:r>
      <w:r>
        <w:rPr>
          <w:spacing w:val="-1"/>
        </w:rPr>
        <w:t> </w:t>
      </w:r>
      <w:r>
        <w:rPr/>
        <w:t>positiva en los</w:t>
      </w:r>
      <w:r>
        <w:rPr>
          <w:spacing w:val="-1"/>
        </w:rPr>
        <w:t> </w:t>
      </w:r>
      <w:r>
        <w:rPr/>
        <w:t>últimos</w:t>
      </w:r>
      <w:r>
        <w:rPr>
          <w:spacing w:val="-1"/>
        </w:rPr>
        <w:t> </w:t>
      </w:r>
      <w:r>
        <w:rPr/>
        <w:t>años, con incrementos medios</w:t>
      </w:r>
      <w:r>
        <w:rPr>
          <w:spacing w:val="-2"/>
        </w:rPr>
        <w:t> </w:t>
      </w:r>
      <w:r>
        <w:rPr/>
        <w:t>del 4,44% anual, no</w:t>
      </w:r>
      <w:r>
        <w:rPr>
          <w:spacing w:val="-2"/>
        </w:rPr>
        <w:t> </w:t>
      </w:r>
      <w:r>
        <w:rPr/>
        <w:t>obstante,</w:t>
      </w:r>
      <w:r>
        <w:rPr>
          <w:spacing w:val="-1"/>
        </w:rPr>
        <w:t> </w:t>
      </w:r>
      <w:r>
        <w:rPr/>
        <w:t>para 2024</w:t>
      </w:r>
      <w:r>
        <w:rPr>
          <w:spacing w:val="-1"/>
        </w:rPr>
        <w:t> </w:t>
      </w:r>
      <w:r>
        <w:rPr/>
        <w:t>estimamos</w:t>
      </w:r>
      <w:r>
        <w:rPr>
          <w:spacing w:val="-2"/>
        </w:rPr>
        <w:t> </w:t>
      </w:r>
      <w:r>
        <w:rPr/>
        <w:t>que se incremente un 20,24% respecto a 2023 por la recuperación paulatina del nivel de actividad económica previo a la pandemia y el efecto de varios expedientes inspectores de elevada cuantía.</w:t>
      </w:r>
    </w:p>
    <w:p>
      <w:pPr>
        <w:pStyle w:val="BodyText"/>
        <w:spacing w:line="237" w:lineRule="auto" w:before="248"/>
        <w:ind w:left="1647" w:right="1096" w:firstLine="328"/>
        <w:jc w:val="both"/>
      </w:pPr>
      <w:r>
        <w:rPr/>
        <w:t>La mejora sustancial de los ingresos por el IAE se ha debido a los siguientes </w:t>
      </w:r>
      <w:r>
        <w:rPr>
          <w:spacing w:val="-2"/>
        </w:rPr>
        <w:t>factores:</w:t>
      </w:r>
    </w:p>
    <w:p>
      <w:pPr>
        <w:pStyle w:val="ListParagraph"/>
        <w:numPr>
          <w:ilvl w:val="0"/>
          <w:numId w:val="20"/>
        </w:numPr>
        <w:tabs>
          <w:tab w:pos="2301" w:val="left" w:leader="none"/>
          <w:tab w:pos="2304" w:val="left" w:leader="none"/>
        </w:tabs>
        <w:spacing w:line="240" w:lineRule="auto" w:before="250" w:after="0"/>
        <w:ind w:left="2304" w:right="1098" w:hanging="329"/>
        <w:jc w:val="left"/>
        <w:rPr>
          <w:sz w:val="22"/>
        </w:rPr>
      </w:pPr>
      <w:r>
        <w:rPr>
          <w:sz w:val="22"/>
        </w:rPr>
        <w:t>Las</w:t>
      </w:r>
      <w:r>
        <w:rPr>
          <w:spacing w:val="-12"/>
          <w:sz w:val="22"/>
        </w:rPr>
        <w:t> </w:t>
      </w:r>
      <w:r>
        <w:rPr>
          <w:sz w:val="22"/>
        </w:rPr>
        <w:t>importantes</w:t>
      </w:r>
      <w:r>
        <w:rPr>
          <w:spacing w:val="-16"/>
          <w:sz w:val="22"/>
        </w:rPr>
        <w:t> </w:t>
      </w:r>
      <w:r>
        <w:rPr>
          <w:sz w:val="22"/>
        </w:rPr>
        <w:t>regularizaciones</w:t>
      </w:r>
      <w:r>
        <w:rPr>
          <w:spacing w:val="-15"/>
          <w:sz w:val="22"/>
        </w:rPr>
        <w:t> </w:t>
      </w:r>
      <w:r>
        <w:rPr>
          <w:sz w:val="22"/>
        </w:rPr>
        <w:t>de</w:t>
      </w:r>
      <w:r>
        <w:rPr>
          <w:spacing w:val="-15"/>
          <w:sz w:val="22"/>
        </w:rPr>
        <w:t> </w:t>
      </w:r>
      <w:r>
        <w:rPr>
          <w:sz w:val="22"/>
        </w:rPr>
        <w:t>la</w:t>
      </w:r>
      <w:r>
        <w:rPr>
          <w:spacing w:val="-13"/>
          <w:sz w:val="22"/>
        </w:rPr>
        <w:t> </w:t>
      </w:r>
      <w:r>
        <w:rPr>
          <w:sz w:val="22"/>
        </w:rPr>
        <w:t>Inspección</w:t>
      </w:r>
      <w:r>
        <w:rPr>
          <w:spacing w:val="-11"/>
          <w:sz w:val="22"/>
        </w:rPr>
        <w:t> </w:t>
      </w:r>
      <w:r>
        <w:rPr>
          <w:sz w:val="22"/>
        </w:rPr>
        <w:t>entre</w:t>
      </w:r>
      <w:r>
        <w:rPr>
          <w:spacing w:val="-15"/>
          <w:sz w:val="22"/>
        </w:rPr>
        <w:t> </w:t>
      </w:r>
      <w:r>
        <w:rPr>
          <w:sz w:val="22"/>
        </w:rPr>
        <w:t>2010</w:t>
      </w:r>
      <w:r>
        <w:rPr>
          <w:spacing w:val="-15"/>
          <w:sz w:val="22"/>
        </w:rPr>
        <w:t> </w:t>
      </w:r>
      <w:r>
        <w:rPr>
          <w:sz w:val="22"/>
        </w:rPr>
        <w:t>y</w:t>
      </w:r>
      <w:r>
        <w:rPr>
          <w:spacing w:val="-11"/>
          <w:sz w:val="22"/>
        </w:rPr>
        <w:t> </w:t>
      </w:r>
      <w:r>
        <w:rPr>
          <w:sz w:val="22"/>
        </w:rPr>
        <w:t>2022</w:t>
      </w:r>
      <w:r>
        <w:rPr>
          <w:spacing w:val="-11"/>
          <w:sz w:val="22"/>
        </w:rPr>
        <w:t> </w:t>
      </w:r>
      <w:r>
        <w:rPr>
          <w:sz w:val="22"/>
        </w:rPr>
        <w:t>centradas en grandes contribuyentes.</w:t>
      </w:r>
    </w:p>
    <w:p>
      <w:pPr>
        <w:pStyle w:val="ListParagraph"/>
        <w:numPr>
          <w:ilvl w:val="0"/>
          <w:numId w:val="20"/>
        </w:numPr>
        <w:tabs>
          <w:tab w:pos="2301" w:val="left" w:leader="none"/>
          <w:tab w:pos="2304" w:val="left" w:leader="none"/>
        </w:tabs>
        <w:spacing w:line="240" w:lineRule="auto" w:before="0" w:after="0"/>
        <w:ind w:left="2304" w:right="1093" w:hanging="329"/>
        <w:jc w:val="left"/>
        <w:rPr>
          <w:sz w:val="22"/>
        </w:rPr>
      </w:pPr>
      <w:r>
        <w:rPr>
          <w:sz w:val="22"/>
        </w:rPr>
        <w:t>El</w:t>
      </w:r>
      <w:r>
        <w:rPr>
          <w:spacing w:val="-10"/>
          <w:sz w:val="22"/>
        </w:rPr>
        <w:t> </w:t>
      </w:r>
      <w:r>
        <w:rPr>
          <w:sz w:val="22"/>
        </w:rPr>
        <w:t>incremento</w:t>
      </w:r>
      <w:r>
        <w:rPr>
          <w:spacing w:val="-13"/>
          <w:sz w:val="22"/>
        </w:rPr>
        <w:t> </w:t>
      </w:r>
      <w:r>
        <w:rPr>
          <w:sz w:val="22"/>
        </w:rPr>
        <w:t>en</w:t>
      </w:r>
      <w:r>
        <w:rPr>
          <w:spacing w:val="-9"/>
          <w:sz w:val="22"/>
        </w:rPr>
        <w:t> </w:t>
      </w:r>
      <w:r>
        <w:rPr>
          <w:sz w:val="22"/>
        </w:rPr>
        <w:t>los</w:t>
      </w:r>
      <w:r>
        <w:rPr>
          <w:spacing w:val="-13"/>
          <w:sz w:val="22"/>
        </w:rPr>
        <w:t> </w:t>
      </w:r>
      <w:r>
        <w:rPr>
          <w:sz w:val="22"/>
        </w:rPr>
        <w:t>padrones</w:t>
      </w:r>
      <w:r>
        <w:rPr>
          <w:spacing w:val="-9"/>
          <w:sz w:val="22"/>
        </w:rPr>
        <w:t> </w:t>
      </w:r>
      <w:r>
        <w:rPr>
          <w:sz w:val="22"/>
        </w:rPr>
        <w:t>de</w:t>
      </w:r>
      <w:r>
        <w:rPr>
          <w:spacing w:val="-13"/>
          <w:sz w:val="22"/>
        </w:rPr>
        <w:t> </w:t>
      </w:r>
      <w:r>
        <w:rPr>
          <w:sz w:val="22"/>
        </w:rPr>
        <w:t>los</w:t>
      </w:r>
      <w:r>
        <w:rPr>
          <w:spacing w:val="-9"/>
          <w:sz w:val="22"/>
        </w:rPr>
        <w:t> </w:t>
      </w:r>
      <w:r>
        <w:rPr>
          <w:sz w:val="22"/>
        </w:rPr>
        <w:t>ejercicios</w:t>
      </w:r>
      <w:r>
        <w:rPr>
          <w:spacing w:val="-9"/>
          <w:sz w:val="22"/>
        </w:rPr>
        <w:t> </w:t>
      </w:r>
      <w:r>
        <w:rPr>
          <w:sz w:val="22"/>
        </w:rPr>
        <w:t>siguientes</w:t>
      </w:r>
      <w:r>
        <w:rPr>
          <w:spacing w:val="-9"/>
          <w:sz w:val="22"/>
        </w:rPr>
        <w:t> </w:t>
      </w:r>
      <w:r>
        <w:rPr>
          <w:sz w:val="22"/>
        </w:rPr>
        <w:t>por</w:t>
      </w:r>
      <w:r>
        <w:rPr>
          <w:spacing w:val="-8"/>
          <w:sz w:val="22"/>
        </w:rPr>
        <w:t> </w:t>
      </w:r>
      <w:r>
        <w:rPr>
          <w:sz w:val="22"/>
        </w:rPr>
        <w:t>el</w:t>
      </w:r>
      <w:r>
        <w:rPr>
          <w:spacing w:val="-10"/>
          <w:sz w:val="22"/>
        </w:rPr>
        <w:t> </w:t>
      </w:r>
      <w:r>
        <w:rPr>
          <w:sz w:val="22"/>
        </w:rPr>
        <w:t>impacto</w:t>
      </w:r>
      <w:r>
        <w:rPr>
          <w:spacing w:val="-13"/>
          <w:sz w:val="22"/>
        </w:rPr>
        <w:t> </w:t>
      </w:r>
      <w:r>
        <w:rPr>
          <w:sz w:val="22"/>
        </w:rPr>
        <w:t>de</w:t>
      </w:r>
      <w:r>
        <w:rPr>
          <w:spacing w:val="-9"/>
          <w:sz w:val="22"/>
        </w:rPr>
        <w:t> </w:t>
      </w:r>
      <w:r>
        <w:rPr>
          <w:sz w:val="22"/>
        </w:rPr>
        <w:t>las regularizaciones practicadas por la Inspección.</w:t>
      </w:r>
    </w:p>
    <w:p>
      <w:pPr>
        <w:pStyle w:val="ListParagraph"/>
        <w:numPr>
          <w:ilvl w:val="0"/>
          <w:numId w:val="20"/>
        </w:numPr>
        <w:tabs>
          <w:tab w:pos="2302" w:val="left" w:leader="none"/>
          <w:tab w:pos="2304" w:val="left" w:leader="none"/>
        </w:tabs>
        <w:spacing w:line="240" w:lineRule="auto" w:before="0" w:after="0"/>
        <w:ind w:left="2304" w:right="1093" w:hanging="329"/>
        <w:jc w:val="left"/>
        <w:rPr>
          <w:sz w:val="22"/>
        </w:rPr>
      </w:pPr>
      <w:r>
        <w:rPr>
          <w:sz w:val="22"/>
        </w:rPr>
        <w:t>La homogeneización de los coeficientes de situación efectuada en 2012 para evitar diferencias injustificadas en la tributación.</w:t>
      </w:r>
    </w:p>
    <w:p>
      <w:pPr>
        <w:pStyle w:val="ListParagraph"/>
        <w:numPr>
          <w:ilvl w:val="0"/>
          <w:numId w:val="20"/>
        </w:numPr>
        <w:tabs>
          <w:tab w:pos="2302" w:val="left" w:leader="none"/>
        </w:tabs>
        <w:spacing w:line="251" w:lineRule="exact" w:before="0" w:after="0"/>
        <w:ind w:left="2302" w:right="0" w:hanging="326"/>
        <w:jc w:val="left"/>
        <w:rPr>
          <w:sz w:val="22"/>
        </w:rPr>
      </w:pPr>
      <w:r>
        <w:rPr>
          <w:sz w:val="22"/>
        </w:rPr>
        <w:t>El</w:t>
      </w:r>
      <w:r>
        <w:rPr>
          <w:spacing w:val="-8"/>
          <w:sz w:val="22"/>
        </w:rPr>
        <w:t> </w:t>
      </w:r>
      <w:r>
        <w:rPr>
          <w:sz w:val="22"/>
        </w:rPr>
        <w:t>aumento</w:t>
      </w:r>
      <w:r>
        <w:rPr>
          <w:spacing w:val="-6"/>
          <w:sz w:val="22"/>
        </w:rPr>
        <w:t> </w:t>
      </w:r>
      <w:r>
        <w:rPr>
          <w:sz w:val="22"/>
        </w:rPr>
        <w:t>del</w:t>
      </w:r>
      <w:r>
        <w:rPr>
          <w:spacing w:val="-8"/>
          <w:sz w:val="22"/>
        </w:rPr>
        <w:t> </w:t>
      </w:r>
      <w:r>
        <w:rPr>
          <w:sz w:val="22"/>
        </w:rPr>
        <w:t>recargo</w:t>
      </w:r>
      <w:r>
        <w:rPr>
          <w:spacing w:val="-6"/>
          <w:sz w:val="22"/>
        </w:rPr>
        <w:t> </w:t>
      </w:r>
      <w:r>
        <w:rPr>
          <w:sz w:val="22"/>
        </w:rPr>
        <w:t>provincial</w:t>
      </w:r>
      <w:r>
        <w:rPr>
          <w:spacing w:val="-7"/>
          <w:sz w:val="22"/>
        </w:rPr>
        <w:t> </w:t>
      </w:r>
      <w:r>
        <w:rPr>
          <w:sz w:val="22"/>
        </w:rPr>
        <w:t>al</w:t>
      </w:r>
      <w:r>
        <w:rPr>
          <w:spacing w:val="-12"/>
          <w:sz w:val="22"/>
        </w:rPr>
        <w:t> </w:t>
      </w:r>
      <w:r>
        <w:rPr>
          <w:sz w:val="22"/>
        </w:rPr>
        <w:t>40%</w:t>
      </w:r>
      <w:r>
        <w:rPr>
          <w:spacing w:val="-8"/>
          <w:sz w:val="22"/>
        </w:rPr>
        <w:t> </w:t>
      </w:r>
      <w:r>
        <w:rPr>
          <w:sz w:val="22"/>
        </w:rPr>
        <w:t>en</w:t>
      </w:r>
      <w:r>
        <w:rPr>
          <w:spacing w:val="-6"/>
          <w:sz w:val="22"/>
        </w:rPr>
        <w:t> </w:t>
      </w:r>
      <w:r>
        <w:rPr>
          <w:spacing w:val="-4"/>
          <w:sz w:val="22"/>
        </w:rPr>
        <w:t>2013.</w:t>
      </w:r>
    </w:p>
    <w:p>
      <w:pPr>
        <w:pStyle w:val="BodyText"/>
        <w:spacing w:before="245"/>
        <w:ind w:left="1647" w:right="1094" w:firstLine="328"/>
        <w:jc w:val="both"/>
      </w:pPr>
      <w:r>
        <w:rPr/>
        <w:t>Las liquidaciones de IAE de Inspección tenderán a decrecer al haberse regularizado la situación de la mayor parte de las empresas que facturan más de un millón de euros en estos últimos ejercicios; mientras que las liquidaciones de IAE de Gestión irán creciendo superando los 9.000.000 €. La liquidación del año 2019 de Gestión Tributaria fue excepcionalmente elevada debido a un hecho excepcional.</w:t>
      </w:r>
    </w:p>
    <w:p>
      <w:pPr>
        <w:pStyle w:val="BodyText"/>
        <w:spacing w:before="10"/>
        <w:rPr>
          <w:sz w:val="20"/>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2"/>
        <w:gridCol w:w="1235"/>
        <w:gridCol w:w="1488"/>
        <w:gridCol w:w="1786"/>
      </w:tblGrid>
      <w:tr>
        <w:trPr>
          <w:trHeight w:val="755" w:hRule="atLeast"/>
        </w:trPr>
        <w:tc>
          <w:tcPr>
            <w:tcW w:w="5641" w:type="dxa"/>
            <w:gridSpan w:val="4"/>
            <w:tcBorders>
              <w:bottom w:val="single" w:sz="6" w:space="0" w:color="000000"/>
              <w:right w:val="single" w:sz="8" w:space="0" w:color="000000"/>
            </w:tcBorders>
            <w:shd w:val="clear" w:color="auto" w:fill="CC99FF"/>
          </w:tcPr>
          <w:p>
            <w:pPr>
              <w:pStyle w:val="TableParagraph"/>
              <w:spacing w:before="13"/>
              <w:ind w:left="38"/>
              <w:jc w:val="left"/>
              <w:rPr>
                <w:rFonts w:ascii="Arial"/>
                <w:b/>
                <w:sz w:val="20"/>
              </w:rPr>
            </w:pPr>
            <w:r>
              <w:rPr>
                <w:rFonts w:ascii="Arial"/>
                <w:b/>
                <w:w w:val="90"/>
                <w:sz w:val="20"/>
              </w:rPr>
              <w:t>Cuadro</w:t>
            </w:r>
            <w:r>
              <w:rPr>
                <w:rFonts w:ascii="Arial"/>
                <w:b/>
                <w:spacing w:val="8"/>
                <w:sz w:val="20"/>
              </w:rPr>
              <w:t> </w:t>
            </w:r>
            <w:r>
              <w:rPr>
                <w:rFonts w:ascii="Arial"/>
                <w:b/>
                <w:spacing w:val="-5"/>
                <w:sz w:val="20"/>
              </w:rPr>
              <w:t>22</w:t>
            </w:r>
          </w:p>
          <w:p>
            <w:pPr>
              <w:pStyle w:val="TableParagraph"/>
              <w:tabs>
                <w:tab w:pos="1168" w:val="left" w:leader="none"/>
              </w:tabs>
              <w:spacing w:before="28"/>
              <w:ind w:left="38"/>
              <w:jc w:val="left"/>
              <w:rPr>
                <w:rFonts w:ascii="Arial" w:hAnsi="Arial"/>
                <w:b/>
                <w:sz w:val="20"/>
              </w:rPr>
            </w:pPr>
            <w:r>
              <w:rPr>
                <w:rFonts w:ascii="Arial" w:hAnsi="Arial"/>
                <w:b/>
                <w:spacing w:val="-2"/>
                <w:sz w:val="20"/>
              </w:rPr>
              <w:t>13.000</w:t>
            </w:r>
            <w:r>
              <w:rPr>
                <w:rFonts w:ascii="Arial" w:hAnsi="Arial"/>
                <w:b/>
                <w:sz w:val="20"/>
              </w:rPr>
              <w:tab/>
            </w:r>
            <w:r>
              <w:rPr>
                <w:rFonts w:ascii="Arial" w:hAnsi="Arial"/>
                <w:b/>
                <w:w w:val="90"/>
                <w:sz w:val="20"/>
              </w:rPr>
              <w:t>Impuesto</w:t>
            </w:r>
            <w:r>
              <w:rPr>
                <w:rFonts w:ascii="Arial" w:hAnsi="Arial"/>
                <w:b/>
                <w:spacing w:val="2"/>
                <w:sz w:val="20"/>
              </w:rPr>
              <w:t> </w:t>
            </w:r>
            <w:r>
              <w:rPr>
                <w:rFonts w:ascii="Arial" w:hAnsi="Arial"/>
                <w:b/>
                <w:w w:val="90"/>
                <w:sz w:val="20"/>
              </w:rPr>
              <w:t>sobre</w:t>
            </w:r>
            <w:r>
              <w:rPr>
                <w:rFonts w:ascii="Arial" w:hAnsi="Arial"/>
                <w:b/>
                <w:spacing w:val="7"/>
                <w:sz w:val="20"/>
              </w:rPr>
              <w:t> </w:t>
            </w:r>
            <w:r>
              <w:rPr>
                <w:rFonts w:ascii="Arial" w:hAnsi="Arial"/>
                <w:b/>
                <w:w w:val="90"/>
                <w:sz w:val="20"/>
              </w:rPr>
              <w:t>Actividades</w:t>
            </w:r>
            <w:r>
              <w:rPr>
                <w:rFonts w:ascii="Arial" w:hAnsi="Arial"/>
                <w:b/>
                <w:spacing w:val="8"/>
                <w:sz w:val="20"/>
              </w:rPr>
              <w:t> </w:t>
            </w:r>
            <w:r>
              <w:rPr>
                <w:rFonts w:ascii="Arial" w:hAnsi="Arial"/>
                <w:b/>
                <w:spacing w:val="-2"/>
                <w:w w:val="90"/>
                <w:sz w:val="20"/>
              </w:rPr>
              <w:t>Económicas</w:t>
            </w:r>
          </w:p>
        </w:tc>
      </w:tr>
      <w:tr>
        <w:trPr>
          <w:trHeight w:val="243" w:hRule="atLeast"/>
        </w:trPr>
        <w:tc>
          <w:tcPr>
            <w:tcW w:w="1132" w:type="dxa"/>
            <w:tcBorders>
              <w:top w:val="single" w:sz="6" w:space="0" w:color="000000"/>
              <w:bottom w:val="single" w:sz="6" w:space="0" w:color="000000"/>
              <w:right w:val="single" w:sz="6" w:space="0" w:color="000000"/>
            </w:tcBorders>
            <w:shd w:val="clear" w:color="auto" w:fill="FFFF99"/>
          </w:tcPr>
          <w:p>
            <w:pPr>
              <w:pStyle w:val="TableParagraph"/>
              <w:spacing w:line="215" w:lineRule="exact" w:before="9"/>
              <w:ind w:left="20" w:right="7"/>
              <w:jc w:val="center"/>
              <w:rPr>
                <w:rFonts w:ascii="Arial"/>
                <w:b/>
                <w:sz w:val="20"/>
              </w:rPr>
            </w:pPr>
            <w:r>
              <w:rPr>
                <w:rFonts w:ascii="Arial"/>
                <w:b/>
                <w:spacing w:val="-2"/>
                <w:sz w:val="20"/>
              </w:rPr>
              <w:t>Ejercicio</w:t>
            </w:r>
          </w:p>
        </w:tc>
        <w:tc>
          <w:tcPr>
            <w:tcW w:w="1235" w:type="dxa"/>
            <w:tcBorders>
              <w:top w:val="single" w:sz="6" w:space="0" w:color="000000"/>
              <w:left w:val="single" w:sz="6" w:space="0" w:color="000000"/>
              <w:bottom w:val="single" w:sz="6" w:space="0" w:color="000000"/>
            </w:tcBorders>
            <w:shd w:val="clear" w:color="auto" w:fill="FFFF99"/>
          </w:tcPr>
          <w:p>
            <w:pPr>
              <w:pStyle w:val="TableParagraph"/>
              <w:spacing w:line="215" w:lineRule="exact" w:before="9"/>
              <w:ind w:left="270"/>
              <w:jc w:val="left"/>
              <w:rPr>
                <w:rFonts w:ascii="Arial" w:hAnsi="Arial"/>
                <w:b/>
                <w:sz w:val="20"/>
              </w:rPr>
            </w:pPr>
            <w:r>
              <w:rPr>
                <w:rFonts w:ascii="Arial" w:hAnsi="Arial"/>
                <w:b/>
                <w:spacing w:val="-2"/>
                <w:sz w:val="20"/>
              </w:rPr>
              <w:t>Gestión</w:t>
            </w:r>
          </w:p>
        </w:tc>
        <w:tc>
          <w:tcPr>
            <w:tcW w:w="1488" w:type="dxa"/>
            <w:tcBorders>
              <w:top w:val="single" w:sz="6" w:space="0" w:color="000000"/>
              <w:bottom w:val="single" w:sz="6" w:space="0" w:color="000000"/>
            </w:tcBorders>
            <w:shd w:val="clear" w:color="auto" w:fill="FFFF99"/>
          </w:tcPr>
          <w:p>
            <w:pPr>
              <w:pStyle w:val="TableParagraph"/>
              <w:spacing w:line="215" w:lineRule="exact" w:before="9"/>
              <w:ind w:left="272"/>
              <w:jc w:val="left"/>
              <w:rPr>
                <w:rFonts w:ascii="Arial" w:hAnsi="Arial"/>
                <w:b/>
                <w:sz w:val="20"/>
              </w:rPr>
            </w:pPr>
            <w:r>
              <w:rPr>
                <w:rFonts w:ascii="Arial" w:hAnsi="Arial"/>
                <w:b/>
                <w:spacing w:val="-2"/>
                <w:sz w:val="20"/>
              </w:rPr>
              <w:t>Inspección</w:t>
            </w:r>
          </w:p>
        </w:tc>
        <w:tc>
          <w:tcPr>
            <w:tcW w:w="1786" w:type="dxa"/>
            <w:tcBorders>
              <w:top w:val="single" w:sz="6" w:space="0" w:color="000000"/>
              <w:bottom w:val="single" w:sz="6" w:space="0" w:color="000000"/>
              <w:right w:val="single" w:sz="8" w:space="0" w:color="000000"/>
            </w:tcBorders>
            <w:shd w:val="clear" w:color="auto" w:fill="FFFF99"/>
          </w:tcPr>
          <w:p>
            <w:pPr>
              <w:pStyle w:val="TableParagraph"/>
              <w:spacing w:line="215" w:lineRule="exact" w:before="9"/>
              <w:ind w:left="35"/>
              <w:jc w:val="center"/>
              <w:rPr>
                <w:rFonts w:ascii="Arial"/>
                <w:b/>
                <w:sz w:val="20"/>
              </w:rPr>
            </w:pPr>
            <w:r>
              <w:rPr>
                <w:rFonts w:ascii="Arial"/>
                <w:b/>
                <w:spacing w:val="-2"/>
                <w:sz w:val="20"/>
              </w:rPr>
              <w:t>Total</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11" w:lineRule="exact" w:before="13"/>
              <w:ind w:left="20"/>
              <w:jc w:val="center"/>
              <w:rPr>
                <w:sz w:val="20"/>
              </w:rPr>
            </w:pPr>
            <w:r>
              <w:rPr>
                <w:spacing w:val="-2"/>
                <w:sz w:val="20"/>
              </w:rPr>
              <w:t>2.012</w:t>
            </w:r>
          </w:p>
        </w:tc>
        <w:tc>
          <w:tcPr>
            <w:tcW w:w="1235" w:type="dxa"/>
            <w:tcBorders>
              <w:top w:val="single" w:sz="6" w:space="0" w:color="000000"/>
              <w:left w:val="single" w:sz="6" w:space="0" w:color="000000"/>
              <w:bottom w:val="single" w:sz="6" w:space="0" w:color="000000"/>
            </w:tcBorders>
          </w:tcPr>
          <w:p>
            <w:pPr>
              <w:pStyle w:val="TableParagraph"/>
              <w:spacing w:line="211" w:lineRule="exact" w:before="13"/>
              <w:ind w:right="14"/>
              <w:rPr>
                <w:sz w:val="20"/>
              </w:rPr>
            </w:pPr>
            <w:r>
              <w:rPr>
                <w:spacing w:val="-2"/>
                <w:sz w:val="20"/>
              </w:rPr>
              <w:t>5.464.932</w:t>
            </w:r>
          </w:p>
        </w:tc>
        <w:tc>
          <w:tcPr>
            <w:tcW w:w="1488" w:type="dxa"/>
            <w:tcBorders>
              <w:top w:val="single" w:sz="6" w:space="0" w:color="000000"/>
              <w:bottom w:val="single" w:sz="6" w:space="0" w:color="000000"/>
            </w:tcBorders>
          </w:tcPr>
          <w:p>
            <w:pPr>
              <w:pStyle w:val="TableParagraph"/>
              <w:spacing w:line="211" w:lineRule="exact" w:before="13"/>
              <w:ind w:right="14"/>
              <w:rPr>
                <w:sz w:val="20"/>
              </w:rPr>
            </w:pPr>
            <w:r>
              <w:rPr>
                <w:spacing w:val="-2"/>
                <w:sz w:val="20"/>
              </w:rPr>
              <w:t>4.958.194</w:t>
            </w:r>
          </w:p>
        </w:tc>
        <w:tc>
          <w:tcPr>
            <w:tcW w:w="1786" w:type="dxa"/>
            <w:tcBorders>
              <w:top w:val="single" w:sz="6" w:space="0" w:color="000000"/>
              <w:bottom w:val="single" w:sz="6" w:space="0" w:color="000000"/>
              <w:right w:val="single" w:sz="8" w:space="0" w:color="000000"/>
            </w:tcBorders>
          </w:tcPr>
          <w:p>
            <w:pPr>
              <w:pStyle w:val="TableParagraph"/>
              <w:spacing w:line="211" w:lineRule="exact" w:before="13"/>
              <w:ind w:right="4"/>
              <w:rPr>
                <w:sz w:val="20"/>
              </w:rPr>
            </w:pPr>
            <w:r>
              <w:rPr>
                <w:spacing w:val="-2"/>
                <w:sz w:val="20"/>
              </w:rPr>
              <w:t>10.423.126</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20" w:lineRule="exact" w:before="4"/>
              <w:ind w:left="20"/>
              <w:jc w:val="center"/>
              <w:rPr>
                <w:sz w:val="20"/>
              </w:rPr>
            </w:pPr>
            <w:r>
              <w:rPr>
                <w:spacing w:val="-2"/>
                <w:sz w:val="20"/>
              </w:rPr>
              <w:t>2.013</w:t>
            </w:r>
          </w:p>
        </w:tc>
        <w:tc>
          <w:tcPr>
            <w:tcW w:w="1235" w:type="dxa"/>
            <w:tcBorders>
              <w:top w:val="single" w:sz="6" w:space="0" w:color="000000"/>
              <w:left w:val="single" w:sz="6" w:space="0" w:color="000000"/>
              <w:bottom w:val="single" w:sz="6" w:space="0" w:color="000000"/>
            </w:tcBorders>
          </w:tcPr>
          <w:p>
            <w:pPr>
              <w:pStyle w:val="TableParagraph"/>
              <w:spacing w:line="220" w:lineRule="exact" w:before="4"/>
              <w:ind w:right="14"/>
              <w:rPr>
                <w:sz w:val="20"/>
              </w:rPr>
            </w:pPr>
            <w:r>
              <w:rPr>
                <w:spacing w:val="-2"/>
                <w:sz w:val="20"/>
              </w:rPr>
              <w:t>8.264.566</w:t>
            </w:r>
          </w:p>
        </w:tc>
        <w:tc>
          <w:tcPr>
            <w:tcW w:w="1488" w:type="dxa"/>
            <w:tcBorders>
              <w:top w:val="single" w:sz="6" w:space="0" w:color="000000"/>
              <w:bottom w:val="single" w:sz="6" w:space="0" w:color="000000"/>
            </w:tcBorders>
          </w:tcPr>
          <w:p>
            <w:pPr>
              <w:pStyle w:val="TableParagraph"/>
              <w:spacing w:line="220" w:lineRule="exact" w:before="4"/>
              <w:ind w:right="14"/>
              <w:rPr>
                <w:sz w:val="20"/>
              </w:rPr>
            </w:pPr>
            <w:r>
              <w:rPr>
                <w:spacing w:val="-2"/>
                <w:sz w:val="20"/>
              </w:rPr>
              <w:t>994.094</w:t>
            </w:r>
          </w:p>
        </w:tc>
        <w:tc>
          <w:tcPr>
            <w:tcW w:w="1786" w:type="dxa"/>
            <w:tcBorders>
              <w:top w:val="single" w:sz="6" w:space="0" w:color="000000"/>
              <w:bottom w:val="single" w:sz="6" w:space="0" w:color="000000"/>
              <w:right w:val="single" w:sz="8" w:space="0" w:color="000000"/>
            </w:tcBorders>
          </w:tcPr>
          <w:p>
            <w:pPr>
              <w:pStyle w:val="TableParagraph"/>
              <w:spacing w:line="220" w:lineRule="exact" w:before="4"/>
              <w:ind w:right="4"/>
              <w:rPr>
                <w:sz w:val="20"/>
              </w:rPr>
            </w:pPr>
            <w:r>
              <w:rPr>
                <w:spacing w:val="-2"/>
                <w:sz w:val="20"/>
              </w:rPr>
              <w:t>9.258.660</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20" w:lineRule="exact" w:before="3"/>
              <w:ind w:left="20"/>
              <w:jc w:val="center"/>
              <w:rPr>
                <w:sz w:val="20"/>
              </w:rPr>
            </w:pPr>
            <w:r>
              <w:rPr>
                <w:spacing w:val="-2"/>
                <w:sz w:val="20"/>
              </w:rPr>
              <w:t>2.014</w:t>
            </w:r>
          </w:p>
        </w:tc>
        <w:tc>
          <w:tcPr>
            <w:tcW w:w="1235" w:type="dxa"/>
            <w:tcBorders>
              <w:top w:val="single" w:sz="6" w:space="0" w:color="000000"/>
              <w:left w:val="single" w:sz="6" w:space="0" w:color="000000"/>
              <w:bottom w:val="single" w:sz="6" w:space="0" w:color="000000"/>
            </w:tcBorders>
          </w:tcPr>
          <w:p>
            <w:pPr>
              <w:pStyle w:val="TableParagraph"/>
              <w:spacing w:line="220" w:lineRule="exact" w:before="3"/>
              <w:ind w:right="14"/>
              <w:rPr>
                <w:sz w:val="20"/>
              </w:rPr>
            </w:pPr>
            <w:r>
              <w:rPr>
                <w:spacing w:val="-2"/>
                <w:sz w:val="20"/>
              </w:rPr>
              <w:t>7.350.711</w:t>
            </w:r>
          </w:p>
        </w:tc>
        <w:tc>
          <w:tcPr>
            <w:tcW w:w="1488" w:type="dxa"/>
            <w:tcBorders>
              <w:top w:val="single" w:sz="6" w:space="0" w:color="000000"/>
              <w:bottom w:val="single" w:sz="6" w:space="0" w:color="000000"/>
            </w:tcBorders>
          </w:tcPr>
          <w:p>
            <w:pPr>
              <w:pStyle w:val="TableParagraph"/>
              <w:spacing w:line="220" w:lineRule="exact" w:before="3"/>
              <w:ind w:right="14"/>
              <w:rPr>
                <w:sz w:val="20"/>
              </w:rPr>
            </w:pPr>
            <w:r>
              <w:rPr>
                <w:spacing w:val="-2"/>
                <w:sz w:val="20"/>
              </w:rPr>
              <w:t>1.122.495</w:t>
            </w:r>
          </w:p>
        </w:tc>
        <w:tc>
          <w:tcPr>
            <w:tcW w:w="1786" w:type="dxa"/>
            <w:tcBorders>
              <w:top w:val="single" w:sz="6" w:space="0" w:color="000000"/>
              <w:bottom w:val="single" w:sz="6" w:space="0" w:color="000000"/>
              <w:right w:val="single" w:sz="8" w:space="0" w:color="000000"/>
            </w:tcBorders>
          </w:tcPr>
          <w:p>
            <w:pPr>
              <w:pStyle w:val="TableParagraph"/>
              <w:spacing w:line="220" w:lineRule="exact" w:before="3"/>
              <w:ind w:right="4"/>
              <w:rPr>
                <w:sz w:val="20"/>
              </w:rPr>
            </w:pPr>
            <w:r>
              <w:rPr>
                <w:spacing w:val="-2"/>
                <w:sz w:val="20"/>
              </w:rPr>
              <w:t>8.473.206</w:t>
            </w:r>
          </w:p>
        </w:tc>
      </w:tr>
      <w:tr>
        <w:trPr>
          <w:trHeight w:val="234" w:hRule="atLeast"/>
        </w:trPr>
        <w:tc>
          <w:tcPr>
            <w:tcW w:w="1132" w:type="dxa"/>
            <w:tcBorders>
              <w:top w:val="single" w:sz="6" w:space="0" w:color="000000"/>
              <w:bottom w:val="single" w:sz="6" w:space="0" w:color="000000"/>
              <w:right w:val="single" w:sz="6" w:space="0" w:color="000000"/>
            </w:tcBorders>
          </w:tcPr>
          <w:p>
            <w:pPr>
              <w:pStyle w:val="TableParagraph"/>
              <w:spacing w:line="207" w:lineRule="exact" w:before="7"/>
              <w:ind w:left="20"/>
              <w:jc w:val="center"/>
              <w:rPr>
                <w:sz w:val="20"/>
              </w:rPr>
            </w:pPr>
            <w:r>
              <w:rPr>
                <w:spacing w:val="-2"/>
                <w:sz w:val="20"/>
              </w:rPr>
              <w:t>2.015</w:t>
            </w:r>
          </w:p>
        </w:tc>
        <w:tc>
          <w:tcPr>
            <w:tcW w:w="1235" w:type="dxa"/>
            <w:tcBorders>
              <w:top w:val="single" w:sz="6" w:space="0" w:color="000000"/>
              <w:left w:val="single" w:sz="6" w:space="0" w:color="000000"/>
              <w:bottom w:val="single" w:sz="6" w:space="0" w:color="000000"/>
            </w:tcBorders>
          </w:tcPr>
          <w:p>
            <w:pPr>
              <w:pStyle w:val="TableParagraph"/>
              <w:spacing w:line="207" w:lineRule="exact" w:before="7"/>
              <w:ind w:right="14"/>
              <w:rPr>
                <w:sz w:val="20"/>
              </w:rPr>
            </w:pPr>
            <w:r>
              <w:rPr>
                <w:spacing w:val="-2"/>
                <w:sz w:val="20"/>
              </w:rPr>
              <w:t>7.450.548</w:t>
            </w:r>
          </w:p>
        </w:tc>
        <w:tc>
          <w:tcPr>
            <w:tcW w:w="1488" w:type="dxa"/>
            <w:tcBorders>
              <w:top w:val="single" w:sz="6" w:space="0" w:color="000000"/>
              <w:bottom w:val="single" w:sz="6" w:space="0" w:color="000000"/>
            </w:tcBorders>
          </w:tcPr>
          <w:p>
            <w:pPr>
              <w:pStyle w:val="TableParagraph"/>
              <w:spacing w:line="207" w:lineRule="exact" w:before="7"/>
              <w:ind w:right="14"/>
              <w:rPr>
                <w:sz w:val="20"/>
              </w:rPr>
            </w:pPr>
            <w:r>
              <w:rPr>
                <w:spacing w:val="-2"/>
                <w:sz w:val="20"/>
              </w:rPr>
              <w:t>133.930</w:t>
            </w:r>
          </w:p>
        </w:tc>
        <w:tc>
          <w:tcPr>
            <w:tcW w:w="1786" w:type="dxa"/>
            <w:tcBorders>
              <w:top w:val="single" w:sz="6" w:space="0" w:color="000000"/>
              <w:bottom w:val="single" w:sz="6" w:space="0" w:color="000000"/>
              <w:right w:val="single" w:sz="8" w:space="0" w:color="000000"/>
            </w:tcBorders>
          </w:tcPr>
          <w:p>
            <w:pPr>
              <w:pStyle w:val="TableParagraph"/>
              <w:spacing w:line="207" w:lineRule="exact" w:before="7"/>
              <w:ind w:right="4"/>
              <w:rPr>
                <w:sz w:val="20"/>
              </w:rPr>
            </w:pPr>
            <w:r>
              <w:rPr>
                <w:spacing w:val="-2"/>
                <w:sz w:val="20"/>
              </w:rPr>
              <w:t>7.584.478</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07" w:lineRule="exact" w:before="16"/>
              <w:ind w:left="20"/>
              <w:jc w:val="center"/>
              <w:rPr>
                <w:sz w:val="20"/>
              </w:rPr>
            </w:pPr>
            <w:r>
              <w:rPr>
                <w:spacing w:val="-2"/>
                <w:sz w:val="20"/>
              </w:rPr>
              <w:t>2.016</w:t>
            </w:r>
          </w:p>
        </w:tc>
        <w:tc>
          <w:tcPr>
            <w:tcW w:w="1235" w:type="dxa"/>
            <w:tcBorders>
              <w:top w:val="single" w:sz="6" w:space="0" w:color="000000"/>
              <w:left w:val="single" w:sz="6" w:space="0" w:color="000000"/>
              <w:bottom w:val="single" w:sz="6" w:space="0" w:color="000000"/>
            </w:tcBorders>
          </w:tcPr>
          <w:p>
            <w:pPr>
              <w:pStyle w:val="TableParagraph"/>
              <w:spacing w:line="207" w:lineRule="exact" w:before="16"/>
              <w:ind w:right="14"/>
              <w:rPr>
                <w:sz w:val="20"/>
              </w:rPr>
            </w:pPr>
            <w:r>
              <w:rPr>
                <w:spacing w:val="-2"/>
                <w:sz w:val="20"/>
              </w:rPr>
              <w:t>7.563.108</w:t>
            </w:r>
          </w:p>
        </w:tc>
        <w:tc>
          <w:tcPr>
            <w:tcW w:w="1488" w:type="dxa"/>
            <w:tcBorders>
              <w:top w:val="single" w:sz="6" w:space="0" w:color="000000"/>
              <w:bottom w:val="single" w:sz="6" w:space="0" w:color="000000"/>
            </w:tcBorders>
          </w:tcPr>
          <w:p>
            <w:pPr>
              <w:pStyle w:val="TableParagraph"/>
              <w:spacing w:line="207" w:lineRule="exact" w:before="16"/>
              <w:ind w:right="14"/>
              <w:rPr>
                <w:sz w:val="20"/>
              </w:rPr>
            </w:pPr>
            <w:r>
              <w:rPr>
                <w:spacing w:val="-2"/>
                <w:sz w:val="20"/>
              </w:rPr>
              <w:t>299.171</w:t>
            </w:r>
          </w:p>
        </w:tc>
        <w:tc>
          <w:tcPr>
            <w:tcW w:w="1786" w:type="dxa"/>
            <w:tcBorders>
              <w:top w:val="single" w:sz="6" w:space="0" w:color="000000"/>
              <w:bottom w:val="single" w:sz="6" w:space="0" w:color="000000"/>
              <w:right w:val="single" w:sz="8" w:space="0" w:color="000000"/>
            </w:tcBorders>
          </w:tcPr>
          <w:p>
            <w:pPr>
              <w:pStyle w:val="TableParagraph"/>
              <w:spacing w:line="207" w:lineRule="exact" w:before="16"/>
              <w:ind w:right="4"/>
              <w:rPr>
                <w:sz w:val="20"/>
              </w:rPr>
            </w:pPr>
            <w:r>
              <w:rPr>
                <w:spacing w:val="-2"/>
                <w:sz w:val="20"/>
              </w:rPr>
              <w:t>7.862.280</w:t>
            </w:r>
          </w:p>
        </w:tc>
      </w:tr>
      <w:tr>
        <w:trPr>
          <w:trHeight w:val="234" w:hRule="atLeast"/>
        </w:trPr>
        <w:tc>
          <w:tcPr>
            <w:tcW w:w="1132" w:type="dxa"/>
            <w:tcBorders>
              <w:top w:val="single" w:sz="6" w:space="0" w:color="000000"/>
              <w:bottom w:val="single" w:sz="6" w:space="0" w:color="000000"/>
              <w:right w:val="single" w:sz="6" w:space="0" w:color="000000"/>
            </w:tcBorders>
          </w:tcPr>
          <w:p>
            <w:pPr>
              <w:pStyle w:val="TableParagraph"/>
              <w:spacing w:line="207" w:lineRule="exact" w:before="7"/>
              <w:ind w:left="20"/>
              <w:jc w:val="center"/>
              <w:rPr>
                <w:sz w:val="20"/>
              </w:rPr>
            </w:pPr>
            <w:r>
              <w:rPr>
                <w:spacing w:val="-2"/>
                <w:sz w:val="20"/>
              </w:rPr>
              <w:t>2.017</w:t>
            </w:r>
          </w:p>
        </w:tc>
        <w:tc>
          <w:tcPr>
            <w:tcW w:w="1235" w:type="dxa"/>
            <w:tcBorders>
              <w:top w:val="single" w:sz="6" w:space="0" w:color="000000"/>
              <w:left w:val="single" w:sz="6" w:space="0" w:color="000000"/>
              <w:bottom w:val="single" w:sz="6" w:space="0" w:color="000000"/>
            </w:tcBorders>
          </w:tcPr>
          <w:p>
            <w:pPr>
              <w:pStyle w:val="TableParagraph"/>
              <w:spacing w:line="207" w:lineRule="exact" w:before="7"/>
              <w:ind w:right="14"/>
              <w:rPr>
                <w:sz w:val="20"/>
              </w:rPr>
            </w:pPr>
            <w:r>
              <w:rPr>
                <w:spacing w:val="-2"/>
                <w:sz w:val="20"/>
              </w:rPr>
              <w:t>7.657.253</w:t>
            </w:r>
          </w:p>
        </w:tc>
        <w:tc>
          <w:tcPr>
            <w:tcW w:w="1488" w:type="dxa"/>
            <w:tcBorders>
              <w:top w:val="single" w:sz="6" w:space="0" w:color="000000"/>
              <w:bottom w:val="single" w:sz="6" w:space="0" w:color="000000"/>
            </w:tcBorders>
          </w:tcPr>
          <w:p>
            <w:pPr>
              <w:pStyle w:val="TableParagraph"/>
              <w:spacing w:line="207" w:lineRule="exact" w:before="7"/>
              <w:ind w:right="14"/>
              <w:rPr>
                <w:sz w:val="20"/>
              </w:rPr>
            </w:pPr>
            <w:r>
              <w:rPr>
                <w:spacing w:val="-2"/>
                <w:sz w:val="20"/>
              </w:rPr>
              <w:t>24.144</w:t>
            </w:r>
          </w:p>
        </w:tc>
        <w:tc>
          <w:tcPr>
            <w:tcW w:w="1786" w:type="dxa"/>
            <w:tcBorders>
              <w:top w:val="single" w:sz="6" w:space="0" w:color="000000"/>
              <w:bottom w:val="single" w:sz="6" w:space="0" w:color="000000"/>
              <w:right w:val="single" w:sz="8" w:space="0" w:color="000000"/>
            </w:tcBorders>
          </w:tcPr>
          <w:p>
            <w:pPr>
              <w:pStyle w:val="TableParagraph"/>
              <w:spacing w:line="207" w:lineRule="exact" w:before="7"/>
              <w:ind w:right="4"/>
              <w:rPr>
                <w:sz w:val="20"/>
              </w:rPr>
            </w:pPr>
            <w:r>
              <w:rPr>
                <w:spacing w:val="-2"/>
                <w:sz w:val="20"/>
              </w:rPr>
              <w:t>7.681.397</w:t>
            </w:r>
          </w:p>
        </w:tc>
      </w:tr>
      <w:tr>
        <w:trPr>
          <w:trHeight w:val="234" w:hRule="atLeast"/>
        </w:trPr>
        <w:tc>
          <w:tcPr>
            <w:tcW w:w="1132" w:type="dxa"/>
            <w:tcBorders>
              <w:top w:val="single" w:sz="6" w:space="0" w:color="000000"/>
              <w:bottom w:val="single" w:sz="6" w:space="0" w:color="000000"/>
              <w:right w:val="single" w:sz="6" w:space="0" w:color="000000"/>
            </w:tcBorders>
          </w:tcPr>
          <w:p>
            <w:pPr>
              <w:pStyle w:val="TableParagraph"/>
              <w:spacing w:line="211" w:lineRule="exact" w:before="3"/>
              <w:ind w:left="20"/>
              <w:jc w:val="center"/>
              <w:rPr>
                <w:sz w:val="20"/>
              </w:rPr>
            </w:pPr>
            <w:r>
              <w:rPr>
                <w:spacing w:val="-2"/>
                <w:sz w:val="20"/>
              </w:rPr>
              <w:t>2.018</w:t>
            </w:r>
          </w:p>
        </w:tc>
        <w:tc>
          <w:tcPr>
            <w:tcW w:w="1235" w:type="dxa"/>
            <w:tcBorders>
              <w:top w:val="single" w:sz="6" w:space="0" w:color="000000"/>
              <w:left w:val="single" w:sz="6" w:space="0" w:color="000000"/>
              <w:bottom w:val="single" w:sz="6" w:space="0" w:color="000000"/>
            </w:tcBorders>
          </w:tcPr>
          <w:p>
            <w:pPr>
              <w:pStyle w:val="TableParagraph"/>
              <w:spacing w:line="211" w:lineRule="exact" w:before="3"/>
              <w:ind w:right="14"/>
              <w:rPr>
                <w:sz w:val="20"/>
              </w:rPr>
            </w:pPr>
            <w:r>
              <w:rPr>
                <w:spacing w:val="-2"/>
                <w:sz w:val="20"/>
              </w:rPr>
              <w:t>7.700.000</w:t>
            </w:r>
          </w:p>
        </w:tc>
        <w:tc>
          <w:tcPr>
            <w:tcW w:w="1488" w:type="dxa"/>
            <w:tcBorders>
              <w:top w:val="single" w:sz="6" w:space="0" w:color="000000"/>
              <w:bottom w:val="single" w:sz="6" w:space="0" w:color="000000"/>
            </w:tcBorders>
          </w:tcPr>
          <w:p>
            <w:pPr>
              <w:pStyle w:val="TableParagraph"/>
              <w:spacing w:line="211" w:lineRule="exact" w:before="3"/>
              <w:ind w:right="14"/>
              <w:rPr>
                <w:sz w:val="20"/>
              </w:rPr>
            </w:pPr>
            <w:r>
              <w:rPr>
                <w:spacing w:val="-2"/>
                <w:sz w:val="20"/>
              </w:rPr>
              <w:t>3.596.785</w:t>
            </w:r>
          </w:p>
        </w:tc>
        <w:tc>
          <w:tcPr>
            <w:tcW w:w="1786" w:type="dxa"/>
            <w:tcBorders>
              <w:top w:val="single" w:sz="6" w:space="0" w:color="000000"/>
              <w:bottom w:val="single" w:sz="6" w:space="0" w:color="000000"/>
              <w:right w:val="single" w:sz="8" w:space="0" w:color="000000"/>
            </w:tcBorders>
          </w:tcPr>
          <w:p>
            <w:pPr>
              <w:pStyle w:val="TableParagraph"/>
              <w:spacing w:line="211" w:lineRule="exact" w:before="3"/>
              <w:ind w:right="4"/>
              <w:rPr>
                <w:sz w:val="20"/>
              </w:rPr>
            </w:pPr>
            <w:r>
              <w:rPr>
                <w:spacing w:val="-2"/>
                <w:sz w:val="20"/>
              </w:rPr>
              <w:t>11.296.785</w:t>
            </w:r>
          </w:p>
        </w:tc>
      </w:tr>
      <w:tr>
        <w:trPr>
          <w:trHeight w:val="234" w:hRule="atLeast"/>
        </w:trPr>
        <w:tc>
          <w:tcPr>
            <w:tcW w:w="1132" w:type="dxa"/>
            <w:tcBorders>
              <w:top w:val="single" w:sz="6" w:space="0" w:color="000000"/>
              <w:bottom w:val="single" w:sz="6" w:space="0" w:color="000000"/>
              <w:right w:val="single" w:sz="6" w:space="0" w:color="000000"/>
            </w:tcBorders>
          </w:tcPr>
          <w:p>
            <w:pPr>
              <w:pStyle w:val="TableParagraph"/>
              <w:spacing w:line="211" w:lineRule="exact" w:before="3"/>
              <w:ind w:left="20"/>
              <w:jc w:val="center"/>
              <w:rPr>
                <w:sz w:val="20"/>
              </w:rPr>
            </w:pPr>
            <w:r>
              <w:rPr>
                <w:spacing w:val="-2"/>
                <w:sz w:val="20"/>
              </w:rPr>
              <w:t>2.019</w:t>
            </w:r>
          </w:p>
        </w:tc>
        <w:tc>
          <w:tcPr>
            <w:tcW w:w="1235" w:type="dxa"/>
            <w:tcBorders>
              <w:top w:val="single" w:sz="6" w:space="0" w:color="000000"/>
              <w:left w:val="single" w:sz="6" w:space="0" w:color="000000"/>
              <w:bottom w:val="single" w:sz="6" w:space="0" w:color="000000"/>
            </w:tcBorders>
          </w:tcPr>
          <w:p>
            <w:pPr>
              <w:pStyle w:val="TableParagraph"/>
              <w:spacing w:line="211" w:lineRule="exact" w:before="3"/>
              <w:ind w:right="14"/>
              <w:rPr>
                <w:sz w:val="20"/>
              </w:rPr>
            </w:pPr>
            <w:r>
              <w:rPr>
                <w:spacing w:val="-2"/>
                <w:sz w:val="20"/>
              </w:rPr>
              <w:t>10.015.536</w:t>
            </w:r>
          </w:p>
        </w:tc>
        <w:tc>
          <w:tcPr>
            <w:tcW w:w="1488" w:type="dxa"/>
            <w:tcBorders>
              <w:top w:val="single" w:sz="6" w:space="0" w:color="000000"/>
              <w:bottom w:val="single" w:sz="6" w:space="0" w:color="000000"/>
            </w:tcBorders>
          </w:tcPr>
          <w:p>
            <w:pPr>
              <w:pStyle w:val="TableParagraph"/>
              <w:spacing w:line="211" w:lineRule="exact" w:before="3"/>
              <w:ind w:right="14"/>
              <w:rPr>
                <w:sz w:val="20"/>
              </w:rPr>
            </w:pPr>
            <w:r>
              <w:rPr>
                <w:spacing w:val="-2"/>
                <w:sz w:val="20"/>
              </w:rPr>
              <w:t>350.000</w:t>
            </w:r>
          </w:p>
        </w:tc>
        <w:tc>
          <w:tcPr>
            <w:tcW w:w="1786" w:type="dxa"/>
            <w:tcBorders>
              <w:top w:val="single" w:sz="6" w:space="0" w:color="000000"/>
              <w:bottom w:val="single" w:sz="6" w:space="0" w:color="000000"/>
              <w:right w:val="single" w:sz="8" w:space="0" w:color="000000"/>
            </w:tcBorders>
          </w:tcPr>
          <w:p>
            <w:pPr>
              <w:pStyle w:val="TableParagraph"/>
              <w:spacing w:line="211" w:lineRule="exact" w:before="3"/>
              <w:ind w:right="4"/>
              <w:rPr>
                <w:sz w:val="20"/>
              </w:rPr>
            </w:pPr>
            <w:r>
              <w:rPr>
                <w:spacing w:val="-2"/>
                <w:sz w:val="20"/>
              </w:rPr>
              <w:t>10.365.536</w:t>
            </w:r>
          </w:p>
        </w:tc>
      </w:tr>
      <w:tr>
        <w:trPr>
          <w:trHeight w:val="234" w:hRule="atLeast"/>
        </w:trPr>
        <w:tc>
          <w:tcPr>
            <w:tcW w:w="1132" w:type="dxa"/>
            <w:tcBorders>
              <w:top w:val="single" w:sz="6" w:space="0" w:color="000000"/>
              <w:bottom w:val="single" w:sz="6" w:space="0" w:color="000000"/>
              <w:right w:val="single" w:sz="6" w:space="0" w:color="000000"/>
            </w:tcBorders>
          </w:tcPr>
          <w:p>
            <w:pPr>
              <w:pStyle w:val="TableParagraph"/>
              <w:spacing w:line="211" w:lineRule="exact" w:before="3"/>
              <w:ind w:left="20"/>
              <w:jc w:val="center"/>
              <w:rPr>
                <w:sz w:val="20"/>
              </w:rPr>
            </w:pPr>
            <w:r>
              <w:rPr>
                <w:spacing w:val="-2"/>
                <w:sz w:val="20"/>
              </w:rPr>
              <w:t>2.020</w:t>
            </w:r>
          </w:p>
        </w:tc>
        <w:tc>
          <w:tcPr>
            <w:tcW w:w="1235" w:type="dxa"/>
            <w:tcBorders>
              <w:top w:val="single" w:sz="6" w:space="0" w:color="000000"/>
              <w:left w:val="single" w:sz="6" w:space="0" w:color="000000"/>
              <w:bottom w:val="single" w:sz="6" w:space="0" w:color="000000"/>
            </w:tcBorders>
          </w:tcPr>
          <w:p>
            <w:pPr>
              <w:pStyle w:val="TableParagraph"/>
              <w:spacing w:line="211" w:lineRule="exact" w:before="3"/>
              <w:ind w:right="14"/>
              <w:rPr>
                <w:sz w:val="20"/>
              </w:rPr>
            </w:pPr>
            <w:r>
              <w:rPr>
                <w:spacing w:val="-2"/>
                <w:sz w:val="20"/>
              </w:rPr>
              <w:t>8.004.689</w:t>
            </w:r>
          </w:p>
        </w:tc>
        <w:tc>
          <w:tcPr>
            <w:tcW w:w="1488" w:type="dxa"/>
            <w:tcBorders>
              <w:top w:val="single" w:sz="6" w:space="0" w:color="000000"/>
              <w:bottom w:val="single" w:sz="6" w:space="0" w:color="000000"/>
            </w:tcBorders>
          </w:tcPr>
          <w:p>
            <w:pPr>
              <w:pStyle w:val="TableParagraph"/>
              <w:spacing w:line="211" w:lineRule="exact" w:before="3"/>
              <w:ind w:right="14"/>
              <w:rPr>
                <w:sz w:val="20"/>
              </w:rPr>
            </w:pPr>
            <w:r>
              <w:rPr>
                <w:spacing w:val="-2"/>
                <w:sz w:val="20"/>
              </w:rPr>
              <w:t>200.000</w:t>
            </w:r>
          </w:p>
        </w:tc>
        <w:tc>
          <w:tcPr>
            <w:tcW w:w="1786" w:type="dxa"/>
            <w:tcBorders>
              <w:top w:val="single" w:sz="6" w:space="0" w:color="000000"/>
              <w:bottom w:val="single" w:sz="6" w:space="0" w:color="000000"/>
              <w:right w:val="single" w:sz="8" w:space="0" w:color="000000"/>
            </w:tcBorders>
          </w:tcPr>
          <w:p>
            <w:pPr>
              <w:pStyle w:val="TableParagraph"/>
              <w:spacing w:line="211" w:lineRule="exact" w:before="3"/>
              <w:ind w:right="4"/>
              <w:rPr>
                <w:sz w:val="20"/>
              </w:rPr>
            </w:pPr>
            <w:r>
              <w:rPr>
                <w:spacing w:val="-2"/>
                <w:sz w:val="20"/>
              </w:rPr>
              <w:t>8.204.689</w:t>
            </w:r>
          </w:p>
        </w:tc>
      </w:tr>
      <w:tr>
        <w:trPr>
          <w:trHeight w:val="234" w:hRule="atLeast"/>
        </w:trPr>
        <w:tc>
          <w:tcPr>
            <w:tcW w:w="1132" w:type="dxa"/>
            <w:tcBorders>
              <w:top w:val="single" w:sz="6" w:space="0" w:color="000000"/>
              <w:bottom w:val="single" w:sz="6" w:space="0" w:color="000000"/>
              <w:right w:val="single" w:sz="6" w:space="0" w:color="000000"/>
            </w:tcBorders>
          </w:tcPr>
          <w:p>
            <w:pPr>
              <w:pStyle w:val="TableParagraph"/>
              <w:spacing w:line="210" w:lineRule="exact" w:before="4"/>
              <w:ind w:left="20"/>
              <w:jc w:val="center"/>
              <w:rPr>
                <w:sz w:val="20"/>
              </w:rPr>
            </w:pPr>
            <w:r>
              <w:rPr>
                <w:spacing w:val="-2"/>
                <w:sz w:val="20"/>
              </w:rPr>
              <w:t>2.021</w:t>
            </w:r>
          </w:p>
        </w:tc>
        <w:tc>
          <w:tcPr>
            <w:tcW w:w="1235" w:type="dxa"/>
            <w:tcBorders>
              <w:top w:val="single" w:sz="6" w:space="0" w:color="000000"/>
              <w:left w:val="single" w:sz="6" w:space="0" w:color="000000"/>
              <w:bottom w:val="single" w:sz="6" w:space="0" w:color="000000"/>
            </w:tcBorders>
          </w:tcPr>
          <w:p>
            <w:pPr>
              <w:pStyle w:val="TableParagraph"/>
              <w:spacing w:line="210" w:lineRule="exact" w:before="4"/>
              <w:ind w:right="14"/>
              <w:rPr>
                <w:sz w:val="20"/>
              </w:rPr>
            </w:pPr>
            <w:r>
              <w:rPr>
                <w:spacing w:val="-2"/>
                <w:sz w:val="20"/>
              </w:rPr>
              <w:t>7.751.171</w:t>
            </w:r>
          </w:p>
        </w:tc>
        <w:tc>
          <w:tcPr>
            <w:tcW w:w="1488" w:type="dxa"/>
            <w:tcBorders>
              <w:top w:val="single" w:sz="6" w:space="0" w:color="000000"/>
              <w:bottom w:val="single" w:sz="6" w:space="0" w:color="000000"/>
            </w:tcBorders>
          </w:tcPr>
          <w:p>
            <w:pPr>
              <w:pStyle w:val="TableParagraph"/>
              <w:spacing w:line="210" w:lineRule="exact" w:before="4"/>
              <w:ind w:right="14"/>
              <w:rPr>
                <w:sz w:val="20"/>
              </w:rPr>
            </w:pPr>
            <w:r>
              <w:rPr>
                <w:spacing w:val="-2"/>
                <w:sz w:val="20"/>
              </w:rPr>
              <w:t>46.375</w:t>
            </w:r>
          </w:p>
        </w:tc>
        <w:tc>
          <w:tcPr>
            <w:tcW w:w="1786" w:type="dxa"/>
            <w:tcBorders>
              <w:top w:val="single" w:sz="6" w:space="0" w:color="000000"/>
              <w:bottom w:val="single" w:sz="6" w:space="0" w:color="000000"/>
              <w:right w:val="single" w:sz="8" w:space="0" w:color="000000"/>
            </w:tcBorders>
          </w:tcPr>
          <w:p>
            <w:pPr>
              <w:pStyle w:val="TableParagraph"/>
              <w:spacing w:line="210" w:lineRule="exact" w:before="4"/>
              <w:ind w:right="4"/>
              <w:rPr>
                <w:sz w:val="20"/>
              </w:rPr>
            </w:pPr>
            <w:r>
              <w:rPr>
                <w:spacing w:val="-2"/>
                <w:sz w:val="20"/>
              </w:rPr>
              <w:t>7.797.546</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15" w:lineRule="exact" w:before="8"/>
              <w:ind w:left="20"/>
              <w:jc w:val="center"/>
              <w:rPr>
                <w:rFonts w:ascii="Arial"/>
                <w:b/>
                <w:sz w:val="20"/>
              </w:rPr>
            </w:pPr>
            <w:r>
              <w:rPr>
                <w:rFonts w:ascii="Arial"/>
                <w:b/>
                <w:spacing w:val="-2"/>
                <w:sz w:val="20"/>
              </w:rPr>
              <w:t>2.022</w:t>
            </w:r>
          </w:p>
        </w:tc>
        <w:tc>
          <w:tcPr>
            <w:tcW w:w="1235" w:type="dxa"/>
            <w:tcBorders>
              <w:top w:val="single" w:sz="6" w:space="0" w:color="000000"/>
              <w:left w:val="single" w:sz="6" w:space="0" w:color="000000"/>
              <w:bottom w:val="single" w:sz="6" w:space="0" w:color="000000"/>
            </w:tcBorders>
          </w:tcPr>
          <w:p>
            <w:pPr>
              <w:pStyle w:val="TableParagraph"/>
              <w:spacing w:line="215" w:lineRule="exact" w:before="8"/>
              <w:ind w:right="14"/>
              <w:rPr>
                <w:rFonts w:ascii="Arial"/>
                <w:b/>
                <w:sz w:val="20"/>
              </w:rPr>
            </w:pPr>
            <w:r>
              <w:rPr>
                <w:rFonts w:ascii="Arial"/>
                <w:b/>
                <w:spacing w:val="-2"/>
                <w:sz w:val="20"/>
              </w:rPr>
              <w:t>8.284.702</w:t>
            </w:r>
          </w:p>
        </w:tc>
        <w:tc>
          <w:tcPr>
            <w:tcW w:w="1488" w:type="dxa"/>
            <w:tcBorders>
              <w:top w:val="single" w:sz="6" w:space="0" w:color="000000"/>
              <w:bottom w:val="single" w:sz="6" w:space="0" w:color="000000"/>
            </w:tcBorders>
          </w:tcPr>
          <w:p>
            <w:pPr>
              <w:pStyle w:val="TableParagraph"/>
              <w:spacing w:line="215" w:lineRule="exact" w:before="8"/>
              <w:ind w:right="14"/>
              <w:rPr>
                <w:rFonts w:ascii="Arial"/>
                <w:b/>
                <w:sz w:val="20"/>
              </w:rPr>
            </w:pPr>
            <w:r>
              <w:rPr>
                <w:rFonts w:ascii="Arial"/>
                <w:b/>
                <w:spacing w:val="-2"/>
                <w:sz w:val="20"/>
              </w:rPr>
              <w:t>302.007</w:t>
            </w:r>
          </w:p>
        </w:tc>
        <w:tc>
          <w:tcPr>
            <w:tcW w:w="1786" w:type="dxa"/>
            <w:tcBorders>
              <w:top w:val="single" w:sz="6" w:space="0" w:color="000000"/>
              <w:bottom w:val="single" w:sz="6" w:space="0" w:color="000000"/>
              <w:right w:val="single" w:sz="8" w:space="0" w:color="000000"/>
            </w:tcBorders>
          </w:tcPr>
          <w:p>
            <w:pPr>
              <w:pStyle w:val="TableParagraph"/>
              <w:spacing w:line="215" w:lineRule="exact" w:before="8"/>
              <w:ind w:right="4"/>
              <w:rPr>
                <w:rFonts w:ascii="Arial"/>
                <w:b/>
                <w:sz w:val="20"/>
              </w:rPr>
            </w:pPr>
            <w:r>
              <w:rPr>
                <w:rFonts w:ascii="Arial"/>
                <w:b/>
                <w:spacing w:val="-2"/>
                <w:sz w:val="20"/>
              </w:rPr>
              <w:t>8.586.709</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20" w:lineRule="exact" w:before="3"/>
              <w:ind w:left="20"/>
              <w:jc w:val="center"/>
              <w:rPr>
                <w:sz w:val="20"/>
              </w:rPr>
            </w:pPr>
            <w:r>
              <w:rPr>
                <w:spacing w:val="-2"/>
                <w:sz w:val="20"/>
              </w:rPr>
              <w:t>2.023</w:t>
            </w:r>
          </w:p>
        </w:tc>
        <w:tc>
          <w:tcPr>
            <w:tcW w:w="1235" w:type="dxa"/>
            <w:tcBorders>
              <w:top w:val="single" w:sz="6" w:space="0" w:color="000000"/>
              <w:left w:val="single" w:sz="6" w:space="0" w:color="000000"/>
              <w:bottom w:val="single" w:sz="6" w:space="0" w:color="000000"/>
            </w:tcBorders>
          </w:tcPr>
          <w:p>
            <w:pPr>
              <w:pStyle w:val="TableParagraph"/>
              <w:spacing w:line="216" w:lineRule="exact" w:before="8"/>
              <w:ind w:right="14"/>
              <w:rPr>
                <w:rFonts w:ascii="Arial"/>
                <w:b/>
                <w:sz w:val="20"/>
              </w:rPr>
            </w:pPr>
            <w:r>
              <w:rPr>
                <w:rFonts w:ascii="Arial"/>
                <w:b/>
                <w:color w:val="3366FF"/>
                <w:spacing w:val="-2"/>
                <w:sz w:val="20"/>
              </w:rPr>
              <w:t>8.300.000</w:t>
            </w:r>
          </w:p>
        </w:tc>
        <w:tc>
          <w:tcPr>
            <w:tcW w:w="1488" w:type="dxa"/>
            <w:tcBorders>
              <w:top w:val="single" w:sz="6" w:space="0" w:color="000000"/>
              <w:bottom w:val="single" w:sz="6" w:space="0" w:color="000000"/>
            </w:tcBorders>
          </w:tcPr>
          <w:p>
            <w:pPr>
              <w:pStyle w:val="TableParagraph"/>
              <w:spacing w:line="216" w:lineRule="exact" w:before="8"/>
              <w:ind w:right="14"/>
              <w:rPr>
                <w:rFonts w:ascii="Arial"/>
                <w:b/>
                <w:sz w:val="20"/>
              </w:rPr>
            </w:pPr>
            <w:r>
              <w:rPr>
                <w:rFonts w:ascii="Arial"/>
                <w:b/>
                <w:color w:val="3366FF"/>
                <w:spacing w:val="-2"/>
                <w:sz w:val="20"/>
              </w:rPr>
              <w:t>100.000</w:t>
            </w:r>
          </w:p>
        </w:tc>
        <w:tc>
          <w:tcPr>
            <w:tcW w:w="1786" w:type="dxa"/>
            <w:tcBorders>
              <w:top w:val="single" w:sz="6" w:space="0" w:color="000000"/>
              <w:bottom w:val="single" w:sz="6" w:space="0" w:color="000000"/>
              <w:right w:val="single" w:sz="8" w:space="0" w:color="000000"/>
            </w:tcBorders>
          </w:tcPr>
          <w:p>
            <w:pPr>
              <w:pStyle w:val="TableParagraph"/>
              <w:spacing w:line="216" w:lineRule="exact" w:before="8"/>
              <w:ind w:right="4"/>
              <w:rPr>
                <w:rFonts w:ascii="Arial"/>
                <w:b/>
                <w:sz w:val="20"/>
              </w:rPr>
            </w:pPr>
            <w:r>
              <w:rPr>
                <w:rFonts w:ascii="Arial"/>
                <w:b/>
                <w:color w:val="3366FF"/>
                <w:spacing w:val="-2"/>
                <w:sz w:val="20"/>
              </w:rPr>
              <w:t>8.400.000</w:t>
            </w:r>
          </w:p>
        </w:tc>
      </w:tr>
      <w:tr>
        <w:trPr>
          <w:trHeight w:val="243" w:hRule="atLeast"/>
        </w:trPr>
        <w:tc>
          <w:tcPr>
            <w:tcW w:w="1132" w:type="dxa"/>
            <w:tcBorders>
              <w:top w:val="single" w:sz="6" w:space="0" w:color="000000"/>
              <w:bottom w:val="single" w:sz="6" w:space="0" w:color="000000"/>
              <w:right w:val="single" w:sz="6" w:space="0" w:color="000000"/>
            </w:tcBorders>
          </w:tcPr>
          <w:p>
            <w:pPr>
              <w:pStyle w:val="TableParagraph"/>
              <w:spacing w:line="220" w:lineRule="exact" w:before="3"/>
              <w:ind w:left="20"/>
              <w:jc w:val="center"/>
              <w:rPr>
                <w:sz w:val="20"/>
              </w:rPr>
            </w:pPr>
            <w:r>
              <w:rPr>
                <w:spacing w:val="-2"/>
                <w:sz w:val="20"/>
              </w:rPr>
              <w:t>2.024</w:t>
            </w:r>
          </w:p>
        </w:tc>
        <w:tc>
          <w:tcPr>
            <w:tcW w:w="1235" w:type="dxa"/>
            <w:tcBorders>
              <w:top w:val="single" w:sz="6" w:space="0" w:color="000000"/>
              <w:left w:val="single" w:sz="6" w:space="0" w:color="000000"/>
              <w:bottom w:val="single" w:sz="6" w:space="0" w:color="000000"/>
            </w:tcBorders>
          </w:tcPr>
          <w:p>
            <w:pPr>
              <w:pStyle w:val="TableParagraph"/>
              <w:spacing w:line="216" w:lineRule="exact" w:before="7"/>
              <w:ind w:right="14"/>
              <w:rPr>
                <w:rFonts w:ascii="Arial"/>
                <w:b/>
                <w:sz w:val="20"/>
              </w:rPr>
            </w:pPr>
            <w:r>
              <w:rPr>
                <w:rFonts w:ascii="Arial"/>
                <w:b/>
                <w:color w:val="3366FF"/>
                <w:spacing w:val="-2"/>
                <w:sz w:val="20"/>
              </w:rPr>
              <w:t>9.600.000</w:t>
            </w:r>
          </w:p>
        </w:tc>
        <w:tc>
          <w:tcPr>
            <w:tcW w:w="1488" w:type="dxa"/>
            <w:tcBorders>
              <w:top w:val="single" w:sz="6" w:space="0" w:color="000000"/>
              <w:bottom w:val="single" w:sz="6" w:space="0" w:color="000000"/>
            </w:tcBorders>
          </w:tcPr>
          <w:p>
            <w:pPr>
              <w:pStyle w:val="TableParagraph"/>
              <w:spacing w:line="216" w:lineRule="exact" w:before="7"/>
              <w:ind w:right="14"/>
              <w:rPr>
                <w:rFonts w:ascii="Arial"/>
                <w:b/>
                <w:sz w:val="20"/>
              </w:rPr>
            </w:pPr>
            <w:r>
              <w:rPr>
                <w:rFonts w:ascii="Arial"/>
                <w:b/>
                <w:color w:val="3366FF"/>
                <w:spacing w:val="-2"/>
                <w:sz w:val="20"/>
              </w:rPr>
              <w:t>500.000</w:t>
            </w:r>
          </w:p>
        </w:tc>
        <w:tc>
          <w:tcPr>
            <w:tcW w:w="1786" w:type="dxa"/>
            <w:tcBorders>
              <w:top w:val="single" w:sz="6" w:space="0" w:color="000000"/>
              <w:bottom w:val="single" w:sz="6" w:space="0" w:color="000000"/>
              <w:right w:val="single" w:sz="8" w:space="0" w:color="000000"/>
            </w:tcBorders>
          </w:tcPr>
          <w:p>
            <w:pPr>
              <w:pStyle w:val="TableParagraph"/>
              <w:spacing w:line="216" w:lineRule="exact" w:before="7"/>
              <w:ind w:right="4"/>
              <w:rPr>
                <w:rFonts w:ascii="Arial"/>
                <w:b/>
                <w:sz w:val="20"/>
              </w:rPr>
            </w:pPr>
            <w:r>
              <w:rPr>
                <w:rFonts w:ascii="Arial"/>
                <w:b/>
                <w:color w:val="3366FF"/>
                <w:spacing w:val="-2"/>
                <w:sz w:val="20"/>
              </w:rPr>
              <w:t>10.100.000</w:t>
            </w:r>
          </w:p>
        </w:tc>
      </w:tr>
      <w:tr>
        <w:trPr>
          <w:trHeight w:val="245" w:hRule="atLeast"/>
        </w:trPr>
        <w:tc>
          <w:tcPr>
            <w:tcW w:w="1132" w:type="dxa"/>
            <w:tcBorders>
              <w:top w:val="single" w:sz="6" w:space="0" w:color="000000"/>
              <w:bottom w:val="single" w:sz="6" w:space="0" w:color="000000"/>
              <w:right w:val="single" w:sz="6" w:space="0" w:color="000000"/>
            </w:tcBorders>
          </w:tcPr>
          <w:p>
            <w:pPr>
              <w:pStyle w:val="TableParagraph"/>
              <w:spacing w:line="219" w:lineRule="exact" w:before="7"/>
              <w:ind w:left="20"/>
              <w:jc w:val="center"/>
              <w:rPr>
                <w:sz w:val="20"/>
              </w:rPr>
            </w:pPr>
            <w:r>
              <w:rPr>
                <w:spacing w:val="-2"/>
                <w:sz w:val="20"/>
              </w:rPr>
              <w:t>2.025</w:t>
            </w:r>
          </w:p>
        </w:tc>
        <w:tc>
          <w:tcPr>
            <w:tcW w:w="1235" w:type="dxa"/>
            <w:tcBorders>
              <w:top w:val="single" w:sz="6" w:space="0" w:color="000000"/>
              <w:left w:val="single" w:sz="6" w:space="0" w:color="000000"/>
              <w:bottom w:val="single" w:sz="6" w:space="0" w:color="000000"/>
            </w:tcBorders>
          </w:tcPr>
          <w:p>
            <w:pPr>
              <w:pStyle w:val="TableParagraph"/>
              <w:spacing w:line="214" w:lineRule="exact" w:before="11"/>
              <w:ind w:right="14"/>
              <w:rPr>
                <w:rFonts w:ascii="Arial"/>
                <w:b/>
                <w:sz w:val="20"/>
              </w:rPr>
            </w:pPr>
            <w:r>
              <w:rPr>
                <w:rFonts w:ascii="Arial"/>
                <w:b/>
                <w:color w:val="3366FF"/>
                <w:spacing w:val="-2"/>
                <w:sz w:val="20"/>
              </w:rPr>
              <w:t>9.800.000</w:t>
            </w:r>
          </w:p>
        </w:tc>
        <w:tc>
          <w:tcPr>
            <w:tcW w:w="1488" w:type="dxa"/>
            <w:tcBorders>
              <w:top w:val="single" w:sz="6" w:space="0" w:color="000000"/>
              <w:bottom w:val="single" w:sz="6" w:space="0" w:color="000000"/>
            </w:tcBorders>
          </w:tcPr>
          <w:p>
            <w:pPr>
              <w:pStyle w:val="TableParagraph"/>
              <w:spacing w:line="214" w:lineRule="exact" w:before="11"/>
              <w:ind w:right="14"/>
              <w:rPr>
                <w:rFonts w:ascii="Arial"/>
                <w:b/>
                <w:sz w:val="20"/>
              </w:rPr>
            </w:pPr>
            <w:r>
              <w:rPr>
                <w:rFonts w:ascii="Arial"/>
                <w:b/>
                <w:color w:val="3366FF"/>
                <w:spacing w:val="-2"/>
                <w:sz w:val="20"/>
              </w:rPr>
              <w:t>350.000</w:t>
            </w:r>
          </w:p>
        </w:tc>
        <w:tc>
          <w:tcPr>
            <w:tcW w:w="1786" w:type="dxa"/>
            <w:tcBorders>
              <w:top w:val="single" w:sz="6" w:space="0" w:color="000000"/>
              <w:bottom w:val="single" w:sz="6" w:space="0" w:color="000000"/>
              <w:right w:val="single" w:sz="8" w:space="0" w:color="000000"/>
            </w:tcBorders>
          </w:tcPr>
          <w:p>
            <w:pPr>
              <w:pStyle w:val="TableParagraph"/>
              <w:spacing w:line="214" w:lineRule="exact" w:before="11"/>
              <w:ind w:right="4"/>
              <w:rPr>
                <w:rFonts w:ascii="Arial"/>
                <w:b/>
                <w:sz w:val="20"/>
              </w:rPr>
            </w:pPr>
            <w:r>
              <w:rPr>
                <w:rFonts w:ascii="Arial"/>
                <w:b/>
                <w:color w:val="3366FF"/>
                <w:spacing w:val="-2"/>
                <w:sz w:val="20"/>
              </w:rPr>
              <w:t>10.150.000</w:t>
            </w:r>
          </w:p>
        </w:tc>
      </w:tr>
      <w:tr>
        <w:trPr>
          <w:trHeight w:val="262" w:hRule="atLeast"/>
        </w:trPr>
        <w:tc>
          <w:tcPr>
            <w:tcW w:w="1132" w:type="dxa"/>
            <w:tcBorders>
              <w:top w:val="single" w:sz="6" w:space="0" w:color="000000"/>
              <w:bottom w:val="single" w:sz="6" w:space="0" w:color="000000"/>
              <w:right w:val="single" w:sz="6" w:space="0" w:color="000000"/>
            </w:tcBorders>
          </w:tcPr>
          <w:p>
            <w:pPr>
              <w:pStyle w:val="TableParagraph"/>
              <w:spacing w:line="220" w:lineRule="exact" w:before="22"/>
              <w:ind w:left="20"/>
              <w:jc w:val="center"/>
              <w:rPr>
                <w:sz w:val="20"/>
              </w:rPr>
            </w:pPr>
            <w:r>
              <w:rPr>
                <w:spacing w:val="-2"/>
                <w:sz w:val="20"/>
              </w:rPr>
              <w:t>2.026</w:t>
            </w:r>
          </w:p>
        </w:tc>
        <w:tc>
          <w:tcPr>
            <w:tcW w:w="1235" w:type="dxa"/>
            <w:tcBorders>
              <w:top w:val="single" w:sz="6" w:space="0" w:color="000000"/>
              <w:left w:val="single" w:sz="6" w:space="0" w:color="000000"/>
              <w:bottom w:val="single" w:sz="6" w:space="0" w:color="000000"/>
            </w:tcBorders>
          </w:tcPr>
          <w:p>
            <w:pPr>
              <w:pStyle w:val="TableParagraph"/>
              <w:spacing w:line="216" w:lineRule="exact" w:before="26"/>
              <w:ind w:right="14"/>
              <w:rPr>
                <w:rFonts w:ascii="Arial"/>
                <w:b/>
                <w:sz w:val="20"/>
              </w:rPr>
            </w:pPr>
            <w:r>
              <w:rPr>
                <w:rFonts w:ascii="Arial"/>
                <w:b/>
                <w:color w:val="3366FF"/>
                <w:spacing w:val="-2"/>
                <w:sz w:val="20"/>
              </w:rPr>
              <w:t>9.850.000</w:t>
            </w:r>
          </w:p>
        </w:tc>
        <w:tc>
          <w:tcPr>
            <w:tcW w:w="1488" w:type="dxa"/>
            <w:tcBorders>
              <w:top w:val="single" w:sz="6" w:space="0" w:color="000000"/>
              <w:bottom w:val="single" w:sz="6" w:space="0" w:color="000000"/>
            </w:tcBorders>
          </w:tcPr>
          <w:p>
            <w:pPr>
              <w:pStyle w:val="TableParagraph"/>
              <w:spacing w:line="216" w:lineRule="exact" w:before="26"/>
              <w:ind w:right="14"/>
              <w:rPr>
                <w:rFonts w:ascii="Arial"/>
                <w:b/>
                <w:sz w:val="20"/>
              </w:rPr>
            </w:pPr>
            <w:r>
              <w:rPr>
                <w:rFonts w:ascii="Arial"/>
                <w:b/>
                <w:color w:val="3366FF"/>
                <w:spacing w:val="-2"/>
                <w:sz w:val="20"/>
              </w:rPr>
              <w:t>350.000</w:t>
            </w:r>
          </w:p>
        </w:tc>
        <w:tc>
          <w:tcPr>
            <w:tcW w:w="1786" w:type="dxa"/>
            <w:tcBorders>
              <w:top w:val="single" w:sz="6" w:space="0" w:color="000000"/>
              <w:bottom w:val="single" w:sz="6" w:space="0" w:color="000000"/>
              <w:right w:val="single" w:sz="8" w:space="0" w:color="000000"/>
            </w:tcBorders>
          </w:tcPr>
          <w:p>
            <w:pPr>
              <w:pStyle w:val="TableParagraph"/>
              <w:spacing w:line="216" w:lineRule="exact" w:before="26"/>
              <w:ind w:right="4"/>
              <w:rPr>
                <w:rFonts w:ascii="Arial"/>
                <w:b/>
                <w:sz w:val="20"/>
              </w:rPr>
            </w:pPr>
            <w:r>
              <w:rPr>
                <w:rFonts w:ascii="Arial"/>
                <w:b/>
                <w:color w:val="3366FF"/>
                <w:spacing w:val="-2"/>
                <w:sz w:val="20"/>
              </w:rPr>
              <w:t>10.200.000</w:t>
            </w:r>
          </w:p>
        </w:tc>
      </w:tr>
      <w:tr>
        <w:trPr>
          <w:trHeight w:val="243" w:hRule="atLeast"/>
        </w:trPr>
        <w:tc>
          <w:tcPr>
            <w:tcW w:w="1132"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235" w:type="dxa"/>
            <w:tcBorders>
              <w:top w:val="single" w:sz="6" w:space="0" w:color="000000"/>
              <w:left w:val="single" w:sz="6" w:space="0" w:color="D3D3D3"/>
              <w:bottom w:val="single" w:sz="6" w:space="0" w:color="D3D3D3"/>
              <w:right w:val="single" w:sz="4" w:space="0" w:color="D3D3D3"/>
            </w:tcBorders>
          </w:tcPr>
          <w:p>
            <w:pPr>
              <w:pStyle w:val="TableParagraph"/>
              <w:jc w:val="left"/>
              <w:rPr>
                <w:rFonts w:ascii="Times New Roman"/>
                <w:sz w:val="16"/>
              </w:rPr>
            </w:pPr>
          </w:p>
        </w:tc>
        <w:tc>
          <w:tcPr>
            <w:tcW w:w="1488" w:type="dxa"/>
            <w:tcBorders>
              <w:top w:val="single" w:sz="6" w:space="0" w:color="000000"/>
              <w:left w:val="single" w:sz="4" w:space="0" w:color="D3D3D3"/>
              <w:bottom w:val="single" w:sz="6" w:space="0" w:color="D3D3D3"/>
              <w:right w:val="single" w:sz="4" w:space="0" w:color="D3D3D3"/>
            </w:tcBorders>
          </w:tcPr>
          <w:p>
            <w:pPr>
              <w:pStyle w:val="TableParagraph"/>
              <w:jc w:val="left"/>
              <w:rPr>
                <w:rFonts w:ascii="Times New Roman"/>
                <w:sz w:val="16"/>
              </w:rPr>
            </w:pPr>
          </w:p>
        </w:tc>
        <w:tc>
          <w:tcPr>
            <w:tcW w:w="1786"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45" w:hRule="atLeast"/>
        </w:trPr>
        <w:tc>
          <w:tcPr>
            <w:tcW w:w="2367" w:type="dxa"/>
            <w:gridSpan w:val="2"/>
            <w:tcBorders>
              <w:top w:val="single" w:sz="6" w:space="0" w:color="D3D3D3"/>
              <w:bottom w:val="single" w:sz="6" w:space="0" w:color="D3D3D3"/>
              <w:right w:val="single" w:sz="4" w:space="0" w:color="D3D3D3"/>
            </w:tcBorders>
          </w:tcPr>
          <w:p>
            <w:pPr>
              <w:pStyle w:val="TableParagraph"/>
              <w:spacing w:line="182" w:lineRule="exact" w:before="44"/>
              <w:ind w:left="38"/>
              <w:jc w:val="left"/>
              <w:rPr>
                <w:sz w:val="17"/>
              </w:rPr>
            </w:pPr>
            <w:r>
              <w:rPr>
                <w:w w:val="90"/>
                <w:sz w:val="17"/>
              </w:rPr>
              <w:t>Elaboración</w:t>
            </w:r>
            <w:r>
              <w:rPr>
                <w:spacing w:val="-6"/>
                <w:w w:val="90"/>
                <w:sz w:val="17"/>
              </w:rPr>
              <w:t> </w:t>
            </w:r>
            <w:r>
              <w:rPr>
                <w:spacing w:val="-2"/>
                <w:sz w:val="17"/>
              </w:rPr>
              <w:t>propia</w:t>
            </w:r>
          </w:p>
        </w:tc>
        <w:tc>
          <w:tcPr>
            <w:tcW w:w="1488" w:type="dxa"/>
            <w:tcBorders>
              <w:top w:val="single" w:sz="6" w:space="0" w:color="D3D3D3"/>
              <w:left w:val="single" w:sz="4" w:space="0" w:color="D3D3D3"/>
              <w:bottom w:val="single" w:sz="6" w:space="0" w:color="D3D3D3"/>
              <w:right w:val="single" w:sz="4" w:space="0" w:color="D3D3D3"/>
            </w:tcBorders>
          </w:tcPr>
          <w:p>
            <w:pPr>
              <w:pStyle w:val="TableParagraph"/>
              <w:jc w:val="left"/>
              <w:rPr>
                <w:rFonts w:ascii="Times New Roman"/>
                <w:sz w:val="16"/>
              </w:rPr>
            </w:pPr>
          </w:p>
        </w:tc>
        <w:tc>
          <w:tcPr>
            <w:tcW w:w="1786" w:type="dxa"/>
            <w:tcBorders>
              <w:top w:val="single" w:sz="6" w:space="0" w:color="D3D3D3"/>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40" w:hRule="atLeast"/>
        </w:trPr>
        <w:tc>
          <w:tcPr>
            <w:tcW w:w="3855" w:type="dxa"/>
            <w:gridSpan w:val="3"/>
            <w:tcBorders>
              <w:top w:val="single" w:sz="6" w:space="0" w:color="D3D3D3"/>
              <w:bottom w:val="single" w:sz="12" w:space="0" w:color="000000"/>
              <w:right w:val="single" w:sz="4" w:space="0" w:color="D3D3D3"/>
            </w:tcBorders>
          </w:tcPr>
          <w:p>
            <w:pPr>
              <w:pStyle w:val="TableParagraph"/>
              <w:spacing w:line="179" w:lineRule="exact" w:before="41"/>
              <w:ind w:left="38"/>
              <w:jc w:val="left"/>
              <w:rPr>
                <w:sz w:val="17"/>
              </w:rPr>
            </w:pPr>
            <w:r>
              <w:rPr>
                <w:spacing w:val="-2"/>
                <w:w w:val="90"/>
                <w:sz w:val="17"/>
              </w:rPr>
              <w:t>Fuente:</w:t>
            </w:r>
            <w:r>
              <w:rPr>
                <w:spacing w:val="6"/>
                <w:sz w:val="17"/>
              </w:rPr>
              <w:t> </w:t>
            </w:r>
            <w:r>
              <w:rPr>
                <w:spacing w:val="-2"/>
                <w:w w:val="90"/>
                <w:sz w:val="17"/>
              </w:rPr>
              <w:t>Contabilidad</w:t>
            </w:r>
            <w:r>
              <w:rPr>
                <w:spacing w:val="1"/>
                <w:sz w:val="17"/>
              </w:rPr>
              <w:t> </w:t>
            </w:r>
            <w:r>
              <w:rPr>
                <w:spacing w:val="-2"/>
                <w:w w:val="90"/>
                <w:sz w:val="17"/>
              </w:rPr>
              <w:t>Municipal.</w:t>
            </w:r>
            <w:r>
              <w:rPr>
                <w:spacing w:val="7"/>
                <w:sz w:val="17"/>
              </w:rPr>
              <w:t> </w:t>
            </w:r>
            <w:r>
              <w:rPr>
                <w:spacing w:val="-2"/>
                <w:w w:val="90"/>
                <w:sz w:val="17"/>
              </w:rPr>
              <w:t>Presupuesto</w:t>
            </w:r>
            <w:r>
              <w:rPr>
                <w:spacing w:val="1"/>
                <w:sz w:val="17"/>
              </w:rPr>
              <w:t> </w:t>
            </w:r>
            <w:r>
              <w:rPr>
                <w:spacing w:val="-2"/>
                <w:w w:val="90"/>
                <w:sz w:val="17"/>
              </w:rPr>
              <w:t>y</w:t>
            </w:r>
            <w:r>
              <w:rPr>
                <w:spacing w:val="7"/>
                <w:sz w:val="17"/>
              </w:rPr>
              <w:t> </w:t>
            </w:r>
            <w:r>
              <w:rPr>
                <w:spacing w:val="-5"/>
                <w:w w:val="90"/>
                <w:sz w:val="17"/>
              </w:rPr>
              <w:t>MP</w:t>
            </w:r>
          </w:p>
        </w:tc>
        <w:tc>
          <w:tcPr>
            <w:tcW w:w="1786" w:type="dxa"/>
            <w:tcBorders>
              <w:top w:val="single" w:sz="6" w:space="0" w:color="D3D3D3"/>
              <w:left w:val="single" w:sz="4" w:space="0" w:color="D3D3D3"/>
              <w:bottom w:val="single" w:sz="12" w:space="0" w:color="000000"/>
              <w:right w:val="single" w:sz="8" w:space="0" w:color="000000"/>
            </w:tcBorders>
          </w:tcPr>
          <w:p>
            <w:pPr>
              <w:pStyle w:val="TableParagraph"/>
              <w:jc w:val="left"/>
              <w:rPr>
                <w:rFonts w:ascii="Times New Roman"/>
                <w:sz w:val="16"/>
              </w:rPr>
            </w:pPr>
          </w:p>
        </w:tc>
      </w:tr>
    </w:tbl>
    <w:p>
      <w:pPr>
        <w:pStyle w:val="BodyText"/>
        <w:spacing w:before="13"/>
      </w:pPr>
    </w:p>
    <w:p>
      <w:pPr>
        <w:pStyle w:val="BodyText"/>
        <w:ind w:left="1647" w:right="1099" w:firstLine="643"/>
        <w:jc w:val="both"/>
      </w:pPr>
      <w:r>
        <w:rPr/>
        <w:t>La previsión de ingresos para el IAE en 2024 sube en 0,3 millones de euros respecto del Marco Presupuestario 2024 a 2026 por las actuaciones inspectoras en </w:t>
      </w:r>
      <w:r>
        <w:rPr>
          <w:spacing w:val="-2"/>
        </w:rPr>
        <w:t>curso.</w:t>
      </w:r>
    </w:p>
    <w:p>
      <w:pPr>
        <w:pStyle w:val="BodyText"/>
        <w:spacing w:after="0"/>
        <w:jc w:val="both"/>
        <w:sectPr>
          <w:headerReference w:type="default" r:id="rId169"/>
          <w:footerReference w:type="default" r:id="rId170"/>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2"/>
        <w:rPr>
          <w:rFonts w:ascii="Arial"/>
          <w:i/>
        </w:rPr>
      </w:pPr>
    </w:p>
    <w:p>
      <w:pPr>
        <w:pStyle w:val="Heading6"/>
      </w:pPr>
      <w:r>
        <w:rPr>
          <w:u w:val="single"/>
        </w:rPr>
        <w:t>IV.</w:t>
      </w:r>
      <w:r>
        <w:rPr>
          <w:spacing w:val="-7"/>
          <w:u w:val="single"/>
        </w:rPr>
        <w:t> </w:t>
      </w:r>
      <w:r>
        <w:rPr>
          <w:u w:val="single"/>
        </w:rPr>
        <w:t>E.-</w:t>
      </w:r>
      <w:r>
        <w:rPr>
          <w:spacing w:val="-6"/>
          <w:u w:val="single"/>
        </w:rPr>
        <w:t> </w:t>
      </w:r>
      <w:r>
        <w:rPr>
          <w:u w:val="single"/>
        </w:rPr>
        <w:t>Análisis</w:t>
      </w:r>
      <w:r>
        <w:rPr>
          <w:spacing w:val="-10"/>
          <w:u w:val="single"/>
        </w:rPr>
        <w:t> </w:t>
      </w:r>
      <w:r>
        <w:rPr>
          <w:u w:val="single"/>
        </w:rPr>
        <w:t>individual</w:t>
      </w:r>
      <w:r>
        <w:rPr>
          <w:spacing w:val="-10"/>
          <w:u w:val="single"/>
        </w:rPr>
        <w:t> </w:t>
      </w:r>
      <w:r>
        <w:rPr>
          <w:u w:val="single"/>
        </w:rPr>
        <w:t>de</w:t>
      </w:r>
      <w:r>
        <w:rPr>
          <w:spacing w:val="-6"/>
          <w:u w:val="single"/>
        </w:rPr>
        <w:t> </w:t>
      </w:r>
      <w:r>
        <w:rPr>
          <w:u w:val="single"/>
        </w:rPr>
        <w:t>los</w:t>
      </w:r>
      <w:r>
        <w:rPr>
          <w:spacing w:val="-6"/>
          <w:u w:val="single"/>
        </w:rPr>
        <w:t> </w:t>
      </w:r>
      <w:r>
        <w:rPr>
          <w:u w:val="single"/>
        </w:rPr>
        <w:t>tributos</w:t>
      </w:r>
      <w:r>
        <w:rPr>
          <w:spacing w:val="-10"/>
          <w:u w:val="single"/>
        </w:rPr>
        <w:t> </w:t>
      </w:r>
      <w:r>
        <w:rPr>
          <w:u w:val="single"/>
        </w:rPr>
        <w:t>del</w:t>
      </w:r>
      <w:r>
        <w:rPr>
          <w:spacing w:val="-7"/>
          <w:u w:val="single"/>
        </w:rPr>
        <w:t> </w:t>
      </w:r>
      <w:r>
        <w:rPr>
          <w:u w:val="single"/>
        </w:rPr>
        <w:t>Capítulo</w:t>
      </w:r>
      <w:r>
        <w:rPr>
          <w:spacing w:val="-5"/>
          <w:u w:val="single"/>
        </w:rPr>
        <w:t> </w:t>
      </w:r>
      <w:r>
        <w:rPr>
          <w:u w:val="single"/>
        </w:rPr>
        <w:t>III</w:t>
      </w:r>
      <w:r>
        <w:rPr>
          <w:spacing w:val="-6"/>
          <w:u w:val="single"/>
        </w:rPr>
        <w:t> </w:t>
      </w:r>
      <w:r>
        <w:rPr>
          <w:spacing w:val="-2"/>
          <w:u w:val="single"/>
        </w:rPr>
        <w:t>(Tasas)</w:t>
      </w:r>
    </w:p>
    <w:p>
      <w:pPr>
        <w:pStyle w:val="BodyText"/>
        <w:spacing w:before="251"/>
        <w:ind w:left="1647" w:right="1094" w:firstLine="643"/>
        <w:jc w:val="both"/>
      </w:pPr>
      <w:r>
        <w:rPr/>
        <w:t>A</w:t>
      </w:r>
      <w:r>
        <w:rPr>
          <w:spacing w:val="-16"/>
        </w:rPr>
        <w:t> </w:t>
      </w:r>
      <w:r>
        <w:rPr/>
        <w:t>continuación,</w:t>
      </w:r>
      <w:r>
        <w:rPr>
          <w:spacing w:val="-15"/>
        </w:rPr>
        <w:t> </w:t>
      </w:r>
      <w:r>
        <w:rPr/>
        <w:t>se</w:t>
      </w:r>
      <w:r>
        <w:rPr>
          <w:spacing w:val="-15"/>
        </w:rPr>
        <w:t> </w:t>
      </w:r>
      <w:r>
        <w:rPr/>
        <w:t>hará</w:t>
      </w:r>
      <w:r>
        <w:rPr>
          <w:spacing w:val="-16"/>
        </w:rPr>
        <w:t> </w:t>
      </w:r>
      <w:r>
        <w:rPr/>
        <w:t>un</w:t>
      </w:r>
      <w:r>
        <w:rPr>
          <w:spacing w:val="-15"/>
        </w:rPr>
        <w:t> </w:t>
      </w:r>
      <w:r>
        <w:rPr/>
        <w:t>resumen</w:t>
      </w:r>
      <w:r>
        <w:rPr>
          <w:spacing w:val="-15"/>
        </w:rPr>
        <w:t> </w:t>
      </w:r>
      <w:r>
        <w:rPr/>
        <w:t>de</w:t>
      </w:r>
      <w:r>
        <w:rPr>
          <w:spacing w:val="-15"/>
        </w:rPr>
        <w:t> </w:t>
      </w:r>
      <w:r>
        <w:rPr/>
        <w:t>las</w:t>
      </w:r>
      <w:r>
        <w:rPr>
          <w:spacing w:val="-16"/>
        </w:rPr>
        <w:t> </w:t>
      </w:r>
      <w:r>
        <w:rPr/>
        <w:t>previsiones</w:t>
      </w:r>
      <w:r>
        <w:rPr>
          <w:spacing w:val="-15"/>
        </w:rPr>
        <w:t> </w:t>
      </w:r>
      <w:r>
        <w:rPr/>
        <w:t>de</w:t>
      </w:r>
      <w:r>
        <w:rPr>
          <w:spacing w:val="-15"/>
        </w:rPr>
        <w:t> </w:t>
      </w:r>
      <w:r>
        <w:rPr/>
        <w:t>ingresos</w:t>
      </w:r>
      <w:r>
        <w:rPr>
          <w:spacing w:val="-16"/>
        </w:rPr>
        <w:t> </w:t>
      </w:r>
      <w:r>
        <w:rPr/>
        <w:t>por</w:t>
      </w:r>
      <w:r>
        <w:rPr>
          <w:spacing w:val="-15"/>
        </w:rPr>
        <w:t> </w:t>
      </w:r>
      <w:r>
        <w:rPr/>
        <w:t>las</w:t>
      </w:r>
      <w:r>
        <w:rPr>
          <w:spacing w:val="-15"/>
        </w:rPr>
        <w:t> </w:t>
      </w:r>
      <w:r>
        <w:rPr/>
        <w:t>tasas gestionadas por el Servicio de Tributos, analizando tan sólo las que tienen mayor </w:t>
      </w:r>
      <w:r>
        <w:rPr>
          <w:spacing w:val="-2"/>
        </w:rPr>
        <w:t>significación.</w:t>
      </w:r>
    </w:p>
    <w:p>
      <w:pPr>
        <w:pStyle w:val="BodyText"/>
        <w:spacing w:before="248"/>
        <w:ind w:left="1647"/>
      </w:pPr>
      <w:r>
        <w:rPr>
          <w:u w:val="single"/>
        </w:rPr>
        <w:t>1.-</w:t>
      </w:r>
      <w:r>
        <w:rPr>
          <w:spacing w:val="-6"/>
          <w:u w:val="single"/>
        </w:rPr>
        <w:t> </w:t>
      </w:r>
      <w:r>
        <w:rPr>
          <w:u w:val="single"/>
        </w:rPr>
        <w:t>Tasa</w:t>
      </w:r>
      <w:r>
        <w:rPr>
          <w:spacing w:val="-6"/>
          <w:u w:val="single"/>
        </w:rPr>
        <w:t> </w:t>
      </w:r>
      <w:r>
        <w:rPr>
          <w:u w:val="single"/>
        </w:rPr>
        <w:t>por</w:t>
      </w:r>
      <w:r>
        <w:rPr>
          <w:spacing w:val="-10"/>
          <w:u w:val="single"/>
        </w:rPr>
        <w:t> </w:t>
      </w:r>
      <w:r>
        <w:rPr>
          <w:u w:val="single"/>
        </w:rPr>
        <w:t>el</w:t>
      </w:r>
      <w:r>
        <w:rPr>
          <w:spacing w:val="-8"/>
          <w:u w:val="single"/>
        </w:rPr>
        <w:t> </w:t>
      </w:r>
      <w:r>
        <w:rPr>
          <w:u w:val="single"/>
        </w:rPr>
        <w:t>servicio</w:t>
      </w:r>
      <w:r>
        <w:rPr>
          <w:spacing w:val="-10"/>
          <w:u w:val="single"/>
        </w:rPr>
        <w:t> </w:t>
      </w:r>
      <w:r>
        <w:rPr>
          <w:u w:val="single"/>
        </w:rPr>
        <w:t>de</w:t>
      </w:r>
      <w:r>
        <w:rPr>
          <w:spacing w:val="-6"/>
          <w:u w:val="single"/>
        </w:rPr>
        <w:t> </w:t>
      </w:r>
      <w:r>
        <w:rPr>
          <w:u w:val="single"/>
        </w:rPr>
        <w:t>recogida</w:t>
      </w:r>
      <w:r>
        <w:rPr>
          <w:spacing w:val="-6"/>
          <w:u w:val="single"/>
        </w:rPr>
        <w:t> </w:t>
      </w:r>
      <w:r>
        <w:rPr>
          <w:u w:val="single"/>
        </w:rPr>
        <w:t>de</w:t>
      </w:r>
      <w:r>
        <w:rPr>
          <w:spacing w:val="-6"/>
          <w:u w:val="single"/>
        </w:rPr>
        <w:t> </w:t>
      </w:r>
      <w:r>
        <w:rPr>
          <w:u w:val="single"/>
        </w:rPr>
        <w:t>basura</w:t>
      </w:r>
      <w:r>
        <w:rPr>
          <w:spacing w:val="-10"/>
          <w:u w:val="single"/>
        </w:rPr>
        <w:t> </w:t>
      </w:r>
      <w:r>
        <w:rPr>
          <w:spacing w:val="-2"/>
          <w:u w:val="single"/>
        </w:rPr>
        <w:t>(30.200)</w:t>
      </w:r>
    </w:p>
    <w:p>
      <w:pPr>
        <w:pStyle w:val="BodyText"/>
        <w:spacing w:line="237" w:lineRule="auto" w:before="252"/>
        <w:ind w:left="1647" w:right="1100" w:firstLine="643"/>
        <w:jc w:val="both"/>
      </w:pPr>
      <w:r>
        <w:rPr/>
        <w:t>La</w:t>
      </w:r>
      <w:r>
        <w:rPr>
          <w:spacing w:val="-1"/>
        </w:rPr>
        <w:t> </w:t>
      </w:r>
      <w:r>
        <w:rPr/>
        <w:t>previsión</w:t>
      </w:r>
      <w:r>
        <w:rPr>
          <w:spacing w:val="-5"/>
        </w:rPr>
        <w:t> </w:t>
      </w:r>
      <w:r>
        <w:rPr/>
        <w:t>de</w:t>
      </w:r>
      <w:r>
        <w:rPr>
          <w:spacing w:val="-1"/>
        </w:rPr>
        <w:t> </w:t>
      </w:r>
      <w:r>
        <w:rPr/>
        <w:t>ingresos</w:t>
      </w:r>
      <w:r>
        <w:rPr>
          <w:spacing w:val="-6"/>
        </w:rPr>
        <w:t> </w:t>
      </w:r>
      <w:r>
        <w:rPr/>
        <w:t>por la</w:t>
      </w:r>
      <w:r>
        <w:rPr>
          <w:spacing w:val="-5"/>
        </w:rPr>
        <w:t> </w:t>
      </w:r>
      <w:r>
        <w:rPr/>
        <w:t>Tasa</w:t>
      </w:r>
      <w:r>
        <w:rPr>
          <w:spacing w:val="-1"/>
        </w:rPr>
        <w:t> </w:t>
      </w:r>
      <w:r>
        <w:rPr/>
        <w:t>por</w:t>
      </w:r>
      <w:r>
        <w:rPr>
          <w:spacing w:val="-5"/>
        </w:rPr>
        <w:t> </w:t>
      </w:r>
      <w:r>
        <w:rPr/>
        <w:t>el</w:t>
      </w:r>
      <w:r>
        <w:rPr>
          <w:spacing w:val="-2"/>
        </w:rPr>
        <w:t> </w:t>
      </w:r>
      <w:r>
        <w:rPr/>
        <w:t>Servicio</w:t>
      </w:r>
      <w:r>
        <w:rPr>
          <w:spacing w:val="-1"/>
        </w:rPr>
        <w:t> </w:t>
      </w:r>
      <w:r>
        <w:rPr/>
        <w:t>de</w:t>
      </w:r>
      <w:r>
        <w:rPr>
          <w:spacing w:val="-5"/>
        </w:rPr>
        <w:t> </w:t>
      </w:r>
      <w:r>
        <w:rPr/>
        <w:t>Recogida</w:t>
      </w:r>
      <w:r>
        <w:rPr>
          <w:spacing w:val="-1"/>
        </w:rPr>
        <w:t> </w:t>
      </w:r>
      <w:r>
        <w:rPr/>
        <w:t>de</w:t>
      </w:r>
      <w:r>
        <w:rPr>
          <w:spacing w:val="-1"/>
        </w:rPr>
        <w:t> </w:t>
      </w:r>
      <w:r>
        <w:rPr/>
        <w:t>Basura</w:t>
      </w:r>
      <w:r>
        <w:rPr>
          <w:spacing w:val="-5"/>
        </w:rPr>
        <w:t> </w:t>
      </w:r>
      <w:r>
        <w:rPr/>
        <w:t>es la siguiente:</w:t>
      </w:r>
    </w:p>
    <w:p>
      <w:pPr>
        <w:pStyle w:val="BodyText"/>
        <w:spacing w:before="14"/>
        <w:rPr>
          <w:sz w:val="20"/>
        </w:rPr>
      </w:pPr>
    </w:p>
    <w:tbl>
      <w:tblPr>
        <w:tblW w:w="0" w:type="auto"/>
        <w:jc w:val="left"/>
        <w:tblInd w:w="2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9"/>
        <w:gridCol w:w="1519"/>
        <w:gridCol w:w="1792"/>
      </w:tblGrid>
      <w:tr>
        <w:trPr>
          <w:trHeight w:val="769" w:hRule="atLeast"/>
        </w:trPr>
        <w:tc>
          <w:tcPr>
            <w:tcW w:w="4370" w:type="dxa"/>
            <w:gridSpan w:val="3"/>
            <w:tcBorders>
              <w:bottom w:val="single" w:sz="6" w:space="0" w:color="000000"/>
              <w:right w:val="single" w:sz="8" w:space="0" w:color="000000"/>
            </w:tcBorders>
            <w:shd w:val="clear" w:color="auto" w:fill="CC99FF"/>
          </w:tcPr>
          <w:p>
            <w:pPr>
              <w:pStyle w:val="TableParagraph"/>
              <w:spacing w:before="13"/>
              <w:ind w:left="38"/>
              <w:jc w:val="left"/>
              <w:rPr>
                <w:rFonts w:ascii="Arial"/>
                <w:b/>
                <w:sz w:val="20"/>
              </w:rPr>
            </w:pPr>
            <w:r>
              <w:rPr>
                <w:rFonts w:ascii="Arial"/>
                <w:b/>
                <w:spacing w:val="-7"/>
                <w:sz w:val="20"/>
              </w:rPr>
              <w:t>Cuadro </w:t>
            </w:r>
            <w:r>
              <w:rPr>
                <w:rFonts w:ascii="Arial"/>
                <w:b/>
                <w:spacing w:val="-5"/>
                <w:sz w:val="20"/>
              </w:rPr>
              <w:t>23</w:t>
            </w:r>
          </w:p>
          <w:p>
            <w:pPr>
              <w:pStyle w:val="TableParagraph"/>
              <w:tabs>
                <w:tab w:pos="1098" w:val="left" w:leader="none"/>
              </w:tabs>
              <w:spacing w:before="33"/>
              <w:ind w:left="38"/>
              <w:jc w:val="left"/>
              <w:rPr>
                <w:rFonts w:ascii="Arial"/>
                <w:b/>
                <w:sz w:val="20"/>
              </w:rPr>
            </w:pPr>
            <w:r>
              <w:rPr>
                <w:rFonts w:ascii="Arial"/>
                <w:b/>
                <w:spacing w:val="-2"/>
                <w:sz w:val="20"/>
              </w:rPr>
              <w:t>30.200</w:t>
            </w:r>
            <w:r>
              <w:rPr>
                <w:rFonts w:ascii="Arial"/>
                <w:b/>
                <w:sz w:val="20"/>
              </w:rPr>
              <w:tab/>
            </w:r>
            <w:r>
              <w:rPr>
                <w:rFonts w:ascii="Arial"/>
                <w:b/>
                <w:spacing w:val="-6"/>
                <w:sz w:val="20"/>
              </w:rPr>
              <w:t>Tasa Servicio</w:t>
            </w:r>
            <w:r>
              <w:rPr>
                <w:rFonts w:ascii="Arial"/>
                <w:b/>
                <w:spacing w:val="-8"/>
                <w:sz w:val="20"/>
              </w:rPr>
              <w:t> </w:t>
            </w:r>
            <w:r>
              <w:rPr>
                <w:rFonts w:ascii="Arial"/>
                <w:b/>
                <w:spacing w:val="-6"/>
                <w:sz w:val="20"/>
              </w:rPr>
              <w:t>Recogida Basura</w:t>
            </w:r>
          </w:p>
        </w:tc>
      </w:tr>
      <w:tr>
        <w:trPr>
          <w:trHeight w:val="248" w:hRule="atLeast"/>
        </w:trPr>
        <w:tc>
          <w:tcPr>
            <w:tcW w:w="1059" w:type="dxa"/>
            <w:tcBorders>
              <w:top w:val="single" w:sz="6" w:space="0" w:color="000000"/>
              <w:bottom w:val="single" w:sz="6" w:space="0" w:color="000000"/>
              <w:right w:val="single" w:sz="6" w:space="0" w:color="000000"/>
            </w:tcBorders>
            <w:shd w:val="clear" w:color="auto" w:fill="FFFF99"/>
          </w:tcPr>
          <w:p>
            <w:pPr>
              <w:pStyle w:val="TableParagraph"/>
              <w:spacing w:line="220" w:lineRule="exact" w:before="8"/>
              <w:ind w:left="26" w:right="11"/>
              <w:jc w:val="center"/>
              <w:rPr>
                <w:rFonts w:ascii="Arial"/>
                <w:b/>
                <w:sz w:val="20"/>
              </w:rPr>
            </w:pPr>
            <w:r>
              <w:rPr>
                <w:rFonts w:ascii="Arial"/>
                <w:b/>
                <w:spacing w:val="-2"/>
                <w:sz w:val="20"/>
              </w:rPr>
              <w:t>Ejercicio</w:t>
            </w:r>
          </w:p>
        </w:tc>
        <w:tc>
          <w:tcPr>
            <w:tcW w:w="1519"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20" w:lineRule="exact" w:before="8"/>
              <w:ind w:left="33" w:right="13"/>
              <w:jc w:val="center"/>
              <w:rPr>
                <w:rFonts w:ascii="Arial"/>
                <w:b/>
                <w:sz w:val="20"/>
              </w:rPr>
            </w:pPr>
            <w:r>
              <w:rPr>
                <w:rFonts w:ascii="Arial"/>
                <w:b/>
                <w:spacing w:val="-12"/>
                <w:sz w:val="20"/>
              </w:rPr>
              <w:t>DRN</w:t>
            </w:r>
            <w:r>
              <w:rPr>
                <w:rFonts w:ascii="Arial"/>
                <w:b/>
                <w:spacing w:val="-2"/>
                <w:sz w:val="20"/>
              </w:rPr>
              <w:t> 31/12</w:t>
            </w:r>
          </w:p>
        </w:tc>
        <w:tc>
          <w:tcPr>
            <w:tcW w:w="1792" w:type="dxa"/>
            <w:tcBorders>
              <w:top w:val="single" w:sz="6" w:space="0" w:color="000000"/>
              <w:left w:val="single" w:sz="6" w:space="0" w:color="000000"/>
              <w:bottom w:val="single" w:sz="6" w:space="0" w:color="000000"/>
              <w:right w:val="single" w:sz="8" w:space="0" w:color="000000"/>
            </w:tcBorders>
            <w:shd w:val="clear" w:color="auto" w:fill="FFFF99"/>
          </w:tcPr>
          <w:p>
            <w:pPr>
              <w:pStyle w:val="TableParagraph"/>
              <w:spacing w:line="192" w:lineRule="exact" w:before="36"/>
              <w:ind w:left="22"/>
              <w:jc w:val="center"/>
              <w:rPr>
                <w:rFonts w:ascii="Arial" w:hAnsi="Arial"/>
                <w:b/>
                <w:sz w:val="17"/>
              </w:rPr>
            </w:pPr>
            <w:r>
              <w:rPr>
                <w:rFonts w:ascii="Arial" w:hAnsi="Arial"/>
                <w:b/>
                <w:spacing w:val="-9"/>
                <w:sz w:val="17"/>
              </w:rPr>
              <w:t>Variación</w:t>
            </w:r>
            <w:r>
              <w:rPr>
                <w:rFonts w:ascii="Arial" w:hAnsi="Arial"/>
                <w:b/>
                <w:spacing w:val="5"/>
                <w:sz w:val="17"/>
              </w:rPr>
              <w:t> </w:t>
            </w:r>
            <w:r>
              <w:rPr>
                <w:rFonts w:ascii="Arial" w:hAnsi="Arial"/>
                <w:b/>
                <w:spacing w:val="-2"/>
                <w:sz w:val="17"/>
              </w:rPr>
              <w:t>anual</w:t>
            </w:r>
          </w:p>
        </w:tc>
      </w:tr>
      <w:tr>
        <w:trPr>
          <w:trHeight w:val="250" w:hRule="atLeast"/>
        </w:trPr>
        <w:tc>
          <w:tcPr>
            <w:tcW w:w="1059" w:type="dxa"/>
            <w:tcBorders>
              <w:top w:val="single" w:sz="6" w:space="0" w:color="000000"/>
              <w:bottom w:val="single" w:sz="6" w:space="0" w:color="000000"/>
              <w:right w:val="single" w:sz="6" w:space="0" w:color="000000"/>
            </w:tcBorders>
          </w:tcPr>
          <w:p>
            <w:pPr>
              <w:pStyle w:val="TableParagraph"/>
              <w:spacing w:line="223" w:lineRule="exact" w:before="7"/>
              <w:ind w:left="26"/>
              <w:jc w:val="center"/>
              <w:rPr>
                <w:sz w:val="20"/>
              </w:rPr>
            </w:pPr>
            <w:r>
              <w:rPr>
                <w:spacing w:val="-2"/>
                <w:sz w:val="20"/>
              </w:rPr>
              <w:t>2.009</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7"/>
              <w:ind w:left="33" w:right="22"/>
              <w:jc w:val="center"/>
              <w:rPr>
                <w:sz w:val="20"/>
              </w:rPr>
            </w:pPr>
            <w:r>
              <w:rPr>
                <w:spacing w:val="-2"/>
                <w:sz w:val="20"/>
              </w:rPr>
              <w:t>9.578.359</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8"/>
              </w:rPr>
            </w:pP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4" w:lineRule="exact" w:before="4"/>
              <w:ind w:left="26"/>
              <w:jc w:val="center"/>
              <w:rPr>
                <w:sz w:val="20"/>
              </w:rPr>
            </w:pPr>
            <w:r>
              <w:rPr>
                <w:spacing w:val="-2"/>
                <w:sz w:val="20"/>
              </w:rPr>
              <w:t>2.010</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4"/>
              <w:ind w:left="33" w:right="8"/>
              <w:jc w:val="center"/>
              <w:rPr>
                <w:sz w:val="20"/>
              </w:rPr>
            </w:pPr>
            <w:r>
              <w:rPr>
                <w:spacing w:val="-2"/>
                <w:sz w:val="20"/>
              </w:rPr>
              <w:t>10.767.722</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4"/>
              <w:ind w:left="22" w:right="10"/>
              <w:jc w:val="center"/>
              <w:rPr>
                <w:sz w:val="20"/>
              </w:rPr>
            </w:pPr>
            <w:r>
              <w:rPr>
                <w:spacing w:val="-2"/>
                <w:sz w:val="20"/>
              </w:rPr>
              <w:t>12,42</w:t>
            </w: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4" w:lineRule="exact" w:before="4"/>
              <w:ind w:left="26"/>
              <w:jc w:val="center"/>
              <w:rPr>
                <w:sz w:val="20"/>
              </w:rPr>
            </w:pPr>
            <w:r>
              <w:rPr>
                <w:spacing w:val="-2"/>
                <w:sz w:val="20"/>
              </w:rPr>
              <w:t>2.011</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4"/>
              <w:ind w:left="33" w:right="22"/>
              <w:jc w:val="center"/>
              <w:rPr>
                <w:sz w:val="20"/>
              </w:rPr>
            </w:pPr>
            <w:r>
              <w:rPr>
                <w:spacing w:val="-2"/>
                <w:sz w:val="20"/>
              </w:rPr>
              <w:t>9.861.223</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4"/>
              <w:ind w:left="22" w:right="6"/>
              <w:jc w:val="center"/>
              <w:rPr>
                <w:sz w:val="20"/>
              </w:rPr>
            </w:pPr>
            <w:r>
              <w:rPr>
                <w:spacing w:val="-4"/>
                <w:sz w:val="20"/>
              </w:rPr>
              <w:t>-8,42</w:t>
            </w: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4" w:lineRule="exact" w:before="4"/>
              <w:ind w:left="26"/>
              <w:jc w:val="center"/>
              <w:rPr>
                <w:sz w:val="20"/>
              </w:rPr>
            </w:pPr>
            <w:r>
              <w:rPr>
                <w:spacing w:val="-2"/>
                <w:sz w:val="20"/>
              </w:rPr>
              <w:t>2.012</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4"/>
              <w:ind w:left="33" w:right="8"/>
              <w:jc w:val="center"/>
              <w:rPr>
                <w:sz w:val="20"/>
              </w:rPr>
            </w:pPr>
            <w:r>
              <w:rPr>
                <w:spacing w:val="-2"/>
                <w:sz w:val="20"/>
              </w:rPr>
              <w:t>10.437.808</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4"/>
              <w:ind w:left="22" w:right="1"/>
              <w:jc w:val="center"/>
              <w:rPr>
                <w:sz w:val="20"/>
              </w:rPr>
            </w:pPr>
            <w:r>
              <w:rPr>
                <w:spacing w:val="-4"/>
                <w:sz w:val="20"/>
              </w:rPr>
              <w:t>5,85</w:t>
            </w: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4" w:lineRule="exact" w:before="4"/>
              <w:ind w:left="26"/>
              <w:jc w:val="center"/>
              <w:rPr>
                <w:sz w:val="20"/>
              </w:rPr>
            </w:pPr>
            <w:r>
              <w:rPr>
                <w:spacing w:val="-2"/>
                <w:sz w:val="20"/>
              </w:rPr>
              <w:t>2.013</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4"/>
              <w:ind w:left="33" w:right="8"/>
              <w:jc w:val="center"/>
              <w:rPr>
                <w:sz w:val="20"/>
              </w:rPr>
            </w:pPr>
            <w:r>
              <w:rPr>
                <w:spacing w:val="-2"/>
                <w:sz w:val="20"/>
              </w:rPr>
              <w:t>10.567.728</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4"/>
              <w:ind w:left="22" w:right="1"/>
              <w:jc w:val="center"/>
              <w:rPr>
                <w:sz w:val="20"/>
              </w:rPr>
            </w:pPr>
            <w:r>
              <w:rPr>
                <w:spacing w:val="-4"/>
                <w:sz w:val="20"/>
              </w:rPr>
              <w:t>1,24</w:t>
            </w: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4" w:lineRule="exact" w:before="4"/>
              <w:ind w:left="26"/>
              <w:jc w:val="center"/>
              <w:rPr>
                <w:sz w:val="20"/>
              </w:rPr>
            </w:pPr>
            <w:r>
              <w:rPr>
                <w:spacing w:val="-2"/>
                <w:sz w:val="20"/>
              </w:rPr>
              <w:t>2.014</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4"/>
              <w:ind w:left="33" w:right="8"/>
              <w:jc w:val="center"/>
              <w:rPr>
                <w:sz w:val="20"/>
              </w:rPr>
            </w:pPr>
            <w:r>
              <w:rPr>
                <w:spacing w:val="-2"/>
                <w:sz w:val="20"/>
              </w:rPr>
              <w:t>10.395.797</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4"/>
              <w:ind w:left="22" w:right="6"/>
              <w:jc w:val="center"/>
              <w:rPr>
                <w:sz w:val="20"/>
              </w:rPr>
            </w:pPr>
            <w:r>
              <w:rPr>
                <w:spacing w:val="-4"/>
                <w:sz w:val="20"/>
              </w:rPr>
              <w:t>-1,63</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24" w:lineRule="exact" w:before="4"/>
              <w:ind w:left="26"/>
              <w:jc w:val="center"/>
              <w:rPr>
                <w:sz w:val="20"/>
              </w:rPr>
            </w:pPr>
            <w:r>
              <w:rPr>
                <w:spacing w:val="-2"/>
                <w:sz w:val="20"/>
              </w:rPr>
              <w:t>2.015</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4"/>
              <w:ind w:left="33" w:right="8"/>
              <w:jc w:val="center"/>
              <w:rPr>
                <w:sz w:val="20"/>
              </w:rPr>
            </w:pPr>
            <w:r>
              <w:rPr>
                <w:spacing w:val="-2"/>
                <w:sz w:val="20"/>
              </w:rPr>
              <w:t>10.574.353</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4" w:lineRule="exact" w:before="4"/>
              <w:ind w:left="22" w:right="1"/>
              <w:jc w:val="center"/>
              <w:rPr>
                <w:sz w:val="20"/>
              </w:rPr>
            </w:pPr>
            <w:r>
              <w:rPr>
                <w:spacing w:val="-4"/>
                <w:sz w:val="20"/>
              </w:rPr>
              <w:t>1,72</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24" w:lineRule="exact" w:before="4"/>
              <w:ind w:left="26"/>
              <w:jc w:val="center"/>
              <w:rPr>
                <w:sz w:val="20"/>
              </w:rPr>
            </w:pPr>
            <w:r>
              <w:rPr>
                <w:spacing w:val="-2"/>
                <w:sz w:val="20"/>
              </w:rPr>
              <w:t>2.016</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4"/>
              <w:ind w:left="33" w:right="8"/>
              <w:jc w:val="center"/>
              <w:rPr>
                <w:sz w:val="20"/>
              </w:rPr>
            </w:pPr>
            <w:r>
              <w:rPr>
                <w:spacing w:val="-2"/>
                <w:sz w:val="20"/>
              </w:rPr>
              <w:t>10.759.185</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4" w:lineRule="exact" w:before="4"/>
              <w:ind w:left="22" w:right="1"/>
              <w:jc w:val="center"/>
              <w:rPr>
                <w:sz w:val="20"/>
              </w:rPr>
            </w:pPr>
            <w:r>
              <w:rPr>
                <w:spacing w:val="-4"/>
                <w:sz w:val="20"/>
              </w:rPr>
              <w:t>1,75</w:t>
            </w:r>
          </w:p>
        </w:tc>
      </w:tr>
      <w:tr>
        <w:trPr>
          <w:trHeight w:val="250" w:hRule="atLeast"/>
        </w:trPr>
        <w:tc>
          <w:tcPr>
            <w:tcW w:w="1059" w:type="dxa"/>
            <w:tcBorders>
              <w:top w:val="single" w:sz="6" w:space="0" w:color="000000"/>
              <w:bottom w:val="single" w:sz="6" w:space="0" w:color="000000"/>
              <w:right w:val="single" w:sz="6" w:space="0" w:color="000000"/>
            </w:tcBorders>
          </w:tcPr>
          <w:p>
            <w:pPr>
              <w:pStyle w:val="TableParagraph"/>
              <w:spacing w:line="223" w:lineRule="exact" w:before="7"/>
              <w:ind w:left="26"/>
              <w:jc w:val="center"/>
              <w:rPr>
                <w:sz w:val="20"/>
              </w:rPr>
            </w:pPr>
            <w:r>
              <w:rPr>
                <w:spacing w:val="-2"/>
                <w:sz w:val="20"/>
              </w:rPr>
              <w:t>2.017</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before="7"/>
              <w:ind w:left="33" w:right="8"/>
              <w:jc w:val="center"/>
              <w:rPr>
                <w:sz w:val="20"/>
              </w:rPr>
            </w:pPr>
            <w:r>
              <w:rPr>
                <w:spacing w:val="-2"/>
                <w:sz w:val="20"/>
              </w:rPr>
              <w:t>11.168.220</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3" w:lineRule="exact" w:before="7"/>
              <w:ind w:left="22" w:right="1"/>
              <w:jc w:val="center"/>
              <w:rPr>
                <w:sz w:val="20"/>
              </w:rPr>
            </w:pPr>
            <w:r>
              <w:rPr>
                <w:spacing w:val="-4"/>
                <w:sz w:val="20"/>
              </w:rPr>
              <w:t>3,80</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24" w:lineRule="exact" w:before="4"/>
              <w:ind w:left="26"/>
              <w:jc w:val="center"/>
              <w:rPr>
                <w:sz w:val="20"/>
              </w:rPr>
            </w:pPr>
            <w:r>
              <w:rPr>
                <w:spacing w:val="-2"/>
                <w:sz w:val="20"/>
              </w:rPr>
              <w:t>2.018</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4"/>
              <w:ind w:left="33" w:right="8"/>
              <w:jc w:val="center"/>
              <w:rPr>
                <w:sz w:val="20"/>
              </w:rPr>
            </w:pPr>
            <w:r>
              <w:rPr>
                <w:spacing w:val="-2"/>
                <w:sz w:val="20"/>
              </w:rPr>
              <w:t>10.708.909</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4" w:lineRule="exact" w:before="4"/>
              <w:ind w:left="22" w:right="6"/>
              <w:jc w:val="center"/>
              <w:rPr>
                <w:sz w:val="20"/>
              </w:rPr>
            </w:pPr>
            <w:r>
              <w:rPr>
                <w:spacing w:val="-4"/>
                <w:sz w:val="20"/>
              </w:rPr>
              <w:t>-4,11</w:t>
            </w: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5" w:lineRule="exact" w:before="4"/>
              <w:ind w:left="26"/>
              <w:jc w:val="center"/>
              <w:rPr>
                <w:sz w:val="20"/>
              </w:rPr>
            </w:pPr>
            <w:r>
              <w:rPr>
                <w:spacing w:val="-2"/>
                <w:sz w:val="20"/>
              </w:rPr>
              <w:t>2.019</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4"/>
              <w:ind w:left="33" w:right="8"/>
              <w:jc w:val="center"/>
              <w:rPr>
                <w:sz w:val="20"/>
              </w:rPr>
            </w:pPr>
            <w:r>
              <w:rPr>
                <w:spacing w:val="-2"/>
                <w:sz w:val="20"/>
              </w:rPr>
              <w:t>10.364.501</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4"/>
              <w:ind w:left="22" w:right="6"/>
              <w:jc w:val="center"/>
              <w:rPr>
                <w:sz w:val="20"/>
              </w:rPr>
            </w:pPr>
            <w:r>
              <w:rPr>
                <w:spacing w:val="-4"/>
                <w:sz w:val="20"/>
              </w:rPr>
              <w:t>-3,22</w:t>
            </w:r>
          </w:p>
        </w:tc>
      </w:tr>
      <w:tr>
        <w:trPr>
          <w:trHeight w:val="238" w:hRule="atLeast"/>
        </w:trPr>
        <w:tc>
          <w:tcPr>
            <w:tcW w:w="1059" w:type="dxa"/>
            <w:tcBorders>
              <w:top w:val="single" w:sz="6" w:space="0" w:color="000000"/>
              <w:bottom w:val="single" w:sz="6" w:space="0" w:color="000000"/>
              <w:right w:val="single" w:sz="6" w:space="0" w:color="000000"/>
            </w:tcBorders>
          </w:tcPr>
          <w:p>
            <w:pPr>
              <w:pStyle w:val="TableParagraph"/>
              <w:spacing w:line="215" w:lineRule="exact" w:before="4"/>
              <w:ind w:left="26"/>
              <w:jc w:val="center"/>
              <w:rPr>
                <w:sz w:val="20"/>
              </w:rPr>
            </w:pPr>
            <w:r>
              <w:rPr>
                <w:spacing w:val="-2"/>
                <w:sz w:val="20"/>
              </w:rPr>
              <w:t>2.020</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4"/>
              <w:ind w:left="33"/>
              <w:jc w:val="center"/>
              <w:rPr>
                <w:sz w:val="20"/>
              </w:rPr>
            </w:pPr>
            <w:r>
              <w:rPr>
                <w:spacing w:val="-2"/>
                <w:sz w:val="20"/>
              </w:rPr>
              <w:t>9.865.681</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4"/>
              <w:ind w:left="22" w:right="6"/>
              <w:jc w:val="center"/>
              <w:rPr>
                <w:sz w:val="20"/>
              </w:rPr>
            </w:pPr>
            <w:r>
              <w:rPr>
                <w:spacing w:val="-4"/>
                <w:sz w:val="20"/>
              </w:rPr>
              <w:t>-4,81</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24" w:lineRule="exact" w:before="4"/>
              <w:ind w:left="26"/>
              <w:jc w:val="center"/>
              <w:rPr>
                <w:sz w:val="20"/>
              </w:rPr>
            </w:pPr>
            <w:r>
              <w:rPr>
                <w:spacing w:val="-2"/>
                <w:sz w:val="20"/>
              </w:rPr>
              <w:t>2.021</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4"/>
              <w:ind w:left="33" w:right="8"/>
              <w:jc w:val="center"/>
              <w:rPr>
                <w:sz w:val="20"/>
              </w:rPr>
            </w:pPr>
            <w:r>
              <w:rPr>
                <w:spacing w:val="-2"/>
                <w:sz w:val="20"/>
              </w:rPr>
              <w:t>10.196.984</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4" w:lineRule="exact" w:before="4"/>
              <w:ind w:left="22" w:right="1"/>
              <w:jc w:val="center"/>
              <w:rPr>
                <w:sz w:val="20"/>
              </w:rPr>
            </w:pPr>
            <w:r>
              <w:rPr>
                <w:spacing w:val="-4"/>
                <w:sz w:val="20"/>
              </w:rPr>
              <w:t>3,36</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16" w:lineRule="exact" w:before="12"/>
              <w:ind w:left="26"/>
              <w:jc w:val="center"/>
              <w:rPr>
                <w:rFonts w:ascii="Arial"/>
                <w:b/>
                <w:sz w:val="20"/>
              </w:rPr>
            </w:pPr>
            <w:r>
              <w:rPr>
                <w:rFonts w:ascii="Arial"/>
                <w:b/>
                <w:spacing w:val="-2"/>
                <w:sz w:val="20"/>
              </w:rPr>
              <w:t>2.022</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12"/>
              <w:ind w:left="33"/>
              <w:jc w:val="center"/>
              <w:rPr>
                <w:rFonts w:ascii="Arial"/>
                <w:b/>
                <w:sz w:val="20"/>
              </w:rPr>
            </w:pPr>
            <w:r>
              <w:rPr>
                <w:rFonts w:ascii="Arial"/>
                <w:b/>
                <w:spacing w:val="-2"/>
                <w:sz w:val="20"/>
              </w:rPr>
              <w:t>9.504.816</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6" w:lineRule="exact" w:before="12"/>
              <w:ind w:left="22" w:right="6"/>
              <w:jc w:val="center"/>
              <w:rPr>
                <w:rFonts w:ascii="Arial"/>
                <w:b/>
                <w:sz w:val="20"/>
              </w:rPr>
            </w:pPr>
            <w:r>
              <w:rPr>
                <w:rFonts w:ascii="Arial"/>
                <w:b/>
                <w:spacing w:val="-4"/>
                <w:sz w:val="20"/>
              </w:rPr>
              <w:t>-6,79</w:t>
            </w:r>
          </w:p>
        </w:tc>
      </w:tr>
      <w:tr>
        <w:trPr>
          <w:trHeight w:val="250" w:hRule="atLeast"/>
        </w:trPr>
        <w:tc>
          <w:tcPr>
            <w:tcW w:w="1059" w:type="dxa"/>
            <w:tcBorders>
              <w:top w:val="single" w:sz="6" w:space="0" w:color="000000"/>
              <w:bottom w:val="single" w:sz="6" w:space="0" w:color="000000"/>
              <w:right w:val="single" w:sz="6" w:space="0" w:color="000000"/>
            </w:tcBorders>
          </w:tcPr>
          <w:p>
            <w:pPr>
              <w:pStyle w:val="TableParagraph"/>
              <w:spacing w:line="223" w:lineRule="exact" w:before="7"/>
              <w:ind w:left="26"/>
              <w:jc w:val="center"/>
              <w:rPr>
                <w:sz w:val="20"/>
              </w:rPr>
            </w:pPr>
            <w:r>
              <w:rPr>
                <w:spacing w:val="-2"/>
                <w:sz w:val="20"/>
              </w:rPr>
              <w:t>2.023</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3" w:right="8"/>
              <w:jc w:val="center"/>
              <w:rPr>
                <w:rFonts w:ascii="Arial"/>
                <w:b/>
                <w:sz w:val="20"/>
              </w:rPr>
            </w:pPr>
            <w:r>
              <w:rPr>
                <w:rFonts w:ascii="Arial"/>
                <w:b/>
                <w:color w:val="3366FF"/>
                <w:spacing w:val="-2"/>
                <w:sz w:val="20"/>
              </w:rPr>
              <w:t>10.750.000</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9" w:lineRule="exact" w:before="11"/>
              <w:ind w:left="22" w:right="10"/>
              <w:jc w:val="center"/>
              <w:rPr>
                <w:rFonts w:ascii="Arial"/>
                <w:b/>
                <w:sz w:val="20"/>
              </w:rPr>
            </w:pPr>
            <w:r>
              <w:rPr>
                <w:rFonts w:ascii="Arial"/>
                <w:b/>
                <w:color w:val="0066CC"/>
                <w:spacing w:val="-2"/>
                <w:sz w:val="20"/>
              </w:rPr>
              <w:t>13,10</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24" w:lineRule="exact" w:before="4"/>
              <w:ind w:left="26"/>
              <w:jc w:val="center"/>
              <w:rPr>
                <w:sz w:val="20"/>
              </w:rPr>
            </w:pPr>
            <w:r>
              <w:rPr>
                <w:spacing w:val="-2"/>
                <w:sz w:val="20"/>
              </w:rPr>
              <w:t>2.024</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8"/>
              <w:ind w:left="33" w:right="8"/>
              <w:jc w:val="center"/>
              <w:rPr>
                <w:rFonts w:ascii="Arial"/>
                <w:b/>
                <w:sz w:val="20"/>
              </w:rPr>
            </w:pPr>
            <w:r>
              <w:rPr>
                <w:rFonts w:ascii="Arial"/>
                <w:b/>
                <w:color w:val="3366FF"/>
                <w:spacing w:val="-2"/>
                <w:sz w:val="20"/>
              </w:rPr>
              <w:t>11.100.000</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0" w:lineRule="exact" w:before="8"/>
              <w:ind w:left="22" w:right="1"/>
              <w:jc w:val="center"/>
              <w:rPr>
                <w:rFonts w:ascii="Arial"/>
                <w:b/>
                <w:sz w:val="20"/>
              </w:rPr>
            </w:pPr>
            <w:r>
              <w:rPr>
                <w:rFonts w:ascii="Arial"/>
                <w:b/>
                <w:color w:val="0066CC"/>
                <w:spacing w:val="-4"/>
                <w:sz w:val="20"/>
              </w:rPr>
              <w:t>3,26</w:t>
            </w:r>
          </w:p>
        </w:tc>
      </w:tr>
      <w:tr>
        <w:trPr>
          <w:trHeight w:val="248" w:hRule="atLeast"/>
        </w:trPr>
        <w:tc>
          <w:tcPr>
            <w:tcW w:w="1059" w:type="dxa"/>
            <w:tcBorders>
              <w:top w:val="single" w:sz="6" w:space="0" w:color="000000"/>
              <w:bottom w:val="single" w:sz="6" w:space="0" w:color="000000"/>
              <w:right w:val="single" w:sz="6" w:space="0" w:color="000000"/>
            </w:tcBorders>
          </w:tcPr>
          <w:p>
            <w:pPr>
              <w:pStyle w:val="TableParagraph"/>
              <w:spacing w:line="225" w:lineRule="exact" w:before="3"/>
              <w:ind w:left="26"/>
              <w:jc w:val="center"/>
              <w:rPr>
                <w:sz w:val="20"/>
              </w:rPr>
            </w:pPr>
            <w:r>
              <w:rPr>
                <w:spacing w:val="-2"/>
                <w:sz w:val="20"/>
              </w:rPr>
              <w:t>2.025</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before="8"/>
              <w:ind w:left="33" w:right="8"/>
              <w:jc w:val="center"/>
              <w:rPr>
                <w:rFonts w:ascii="Arial"/>
                <w:b/>
                <w:sz w:val="20"/>
              </w:rPr>
            </w:pPr>
            <w:r>
              <w:rPr>
                <w:rFonts w:ascii="Arial"/>
                <w:b/>
                <w:color w:val="3366FF"/>
                <w:spacing w:val="-2"/>
                <w:sz w:val="20"/>
              </w:rPr>
              <w:t>11.550.000</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21" w:lineRule="exact" w:before="8"/>
              <w:ind w:left="22" w:right="1"/>
              <w:jc w:val="center"/>
              <w:rPr>
                <w:rFonts w:ascii="Arial"/>
                <w:b/>
                <w:sz w:val="20"/>
              </w:rPr>
            </w:pPr>
            <w:r>
              <w:rPr>
                <w:rFonts w:ascii="Arial"/>
                <w:b/>
                <w:color w:val="0066CC"/>
                <w:spacing w:val="-4"/>
                <w:sz w:val="20"/>
              </w:rPr>
              <w:t>7,44</w:t>
            </w:r>
          </w:p>
        </w:tc>
      </w:tr>
      <w:tr>
        <w:trPr>
          <w:trHeight w:val="250" w:hRule="atLeast"/>
        </w:trPr>
        <w:tc>
          <w:tcPr>
            <w:tcW w:w="1059" w:type="dxa"/>
            <w:tcBorders>
              <w:top w:val="single" w:sz="6" w:space="0" w:color="000000"/>
              <w:bottom w:val="single" w:sz="6" w:space="0" w:color="000000"/>
              <w:right w:val="single" w:sz="6" w:space="0" w:color="000000"/>
            </w:tcBorders>
          </w:tcPr>
          <w:p>
            <w:pPr>
              <w:pStyle w:val="TableParagraph"/>
              <w:spacing w:line="223" w:lineRule="exact" w:before="7"/>
              <w:ind w:left="26"/>
              <w:jc w:val="center"/>
              <w:rPr>
                <w:sz w:val="20"/>
              </w:rPr>
            </w:pPr>
            <w:r>
              <w:rPr>
                <w:spacing w:val="-2"/>
                <w:sz w:val="20"/>
              </w:rPr>
              <w:t>2.026</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11"/>
              <w:ind w:left="33" w:right="8"/>
              <w:jc w:val="center"/>
              <w:rPr>
                <w:rFonts w:ascii="Arial"/>
                <w:b/>
                <w:sz w:val="20"/>
              </w:rPr>
            </w:pPr>
            <w:r>
              <w:rPr>
                <w:rFonts w:ascii="Arial"/>
                <w:b/>
                <w:color w:val="3366FF"/>
                <w:spacing w:val="-2"/>
                <w:sz w:val="20"/>
              </w:rPr>
              <w:t>11.600.000</w:t>
            </w:r>
          </w:p>
        </w:tc>
        <w:tc>
          <w:tcPr>
            <w:tcW w:w="1792" w:type="dxa"/>
            <w:tcBorders>
              <w:top w:val="single" w:sz="6" w:space="0" w:color="000000"/>
              <w:left w:val="single" w:sz="6" w:space="0" w:color="000000"/>
              <w:bottom w:val="single" w:sz="6" w:space="0" w:color="000000"/>
              <w:right w:val="single" w:sz="8" w:space="0" w:color="000000"/>
            </w:tcBorders>
          </w:tcPr>
          <w:p>
            <w:pPr>
              <w:pStyle w:val="TableParagraph"/>
              <w:spacing w:line="219" w:lineRule="exact" w:before="11"/>
              <w:ind w:left="22" w:right="1"/>
              <w:jc w:val="center"/>
              <w:rPr>
                <w:rFonts w:ascii="Arial"/>
                <w:b/>
                <w:sz w:val="20"/>
              </w:rPr>
            </w:pPr>
            <w:r>
              <w:rPr>
                <w:rFonts w:ascii="Arial"/>
                <w:b/>
                <w:color w:val="0066CC"/>
                <w:spacing w:val="-4"/>
                <w:sz w:val="20"/>
              </w:rPr>
              <w:t>4,50</w:t>
            </w:r>
          </w:p>
        </w:tc>
      </w:tr>
      <w:tr>
        <w:trPr>
          <w:trHeight w:val="248" w:hRule="atLeast"/>
        </w:trPr>
        <w:tc>
          <w:tcPr>
            <w:tcW w:w="1059" w:type="dxa"/>
            <w:tcBorders>
              <w:top w:val="single" w:sz="6" w:space="0" w:color="000000"/>
              <w:bottom w:val="single" w:sz="6" w:space="0" w:color="D3D3D3"/>
              <w:right w:val="single" w:sz="6" w:space="0" w:color="D3D3D3"/>
            </w:tcBorders>
          </w:tcPr>
          <w:p>
            <w:pPr>
              <w:pStyle w:val="TableParagraph"/>
              <w:jc w:val="left"/>
              <w:rPr>
                <w:rFonts w:ascii="Times New Roman"/>
                <w:sz w:val="18"/>
              </w:rPr>
            </w:pPr>
          </w:p>
        </w:tc>
        <w:tc>
          <w:tcPr>
            <w:tcW w:w="1519"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8"/>
              </w:rPr>
            </w:pPr>
          </w:p>
        </w:tc>
        <w:tc>
          <w:tcPr>
            <w:tcW w:w="1792"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8"/>
              </w:rPr>
            </w:pPr>
          </w:p>
        </w:tc>
      </w:tr>
      <w:tr>
        <w:trPr>
          <w:trHeight w:val="248" w:hRule="atLeast"/>
        </w:trPr>
        <w:tc>
          <w:tcPr>
            <w:tcW w:w="2578" w:type="dxa"/>
            <w:gridSpan w:val="2"/>
            <w:tcBorders>
              <w:top w:val="single" w:sz="6" w:space="0" w:color="D3D3D3"/>
              <w:bottom w:val="single" w:sz="6" w:space="0" w:color="D3D3D3"/>
              <w:right w:val="single" w:sz="6" w:space="0" w:color="D3D3D3"/>
            </w:tcBorders>
          </w:tcPr>
          <w:p>
            <w:pPr>
              <w:pStyle w:val="TableParagraph"/>
              <w:spacing w:line="184" w:lineRule="exact" w:before="45"/>
              <w:ind w:left="38"/>
              <w:jc w:val="left"/>
              <w:rPr>
                <w:sz w:val="17"/>
              </w:rPr>
            </w:pPr>
            <w:r>
              <w:rPr>
                <w:spacing w:val="-8"/>
                <w:sz w:val="17"/>
              </w:rPr>
              <w:t>Elaboración</w:t>
            </w:r>
            <w:r>
              <w:rPr>
                <w:spacing w:val="10"/>
                <w:sz w:val="17"/>
              </w:rPr>
              <w:t> </w:t>
            </w:r>
            <w:r>
              <w:rPr>
                <w:spacing w:val="-2"/>
                <w:sz w:val="17"/>
              </w:rPr>
              <w:t>propia.</w:t>
            </w:r>
          </w:p>
        </w:tc>
        <w:tc>
          <w:tcPr>
            <w:tcW w:w="1792"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8"/>
              </w:rPr>
            </w:pPr>
          </w:p>
        </w:tc>
      </w:tr>
      <w:tr>
        <w:trPr>
          <w:trHeight w:val="247" w:hRule="atLeast"/>
        </w:trPr>
        <w:tc>
          <w:tcPr>
            <w:tcW w:w="2578" w:type="dxa"/>
            <w:gridSpan w:val="2"/>
            <w:tcBorders>
              <w:top w:val="single" w:sz="6" w:space="0" w:color="D3D3D3"/>
              <w:bottom w:val="single" w:sz="12" w:space="0" w:color="000000"/>
              <w:right w:val="single" w:sz="6" w:space="0" w:color="D3D3D3"/>
            </w:tcBorders>
          </w:tcPr>
          <w:p>
            <w:pPr>
              <w:pStyle w:val="TableParagraph"/>
              <w:spacing w:line="184" w:lineRule="exact" w:before="44"/>
              <w:ind w:left="38"/>
              <w:jc w:val="left"/>
              <w:rPr>
                <w:sz w:val="17"/>
              </w:rPr>
            </w:pPr>
            <w:r>
              <w:rPr>
                <w:spacing w:val="-8"/>
                <w:sz w:val="17"/>
              </w:rPr>
              <w:t>Fuente:</w:t>
            </w:r>
            <w:r>
              <w:rPr>
                <w:spacing w:val="4"/>
                <w:sz w:val="17"/>
              </w:rPr>
              <w:t> </w:t>
            </w:r>
            <w:r>
              <w:rPr>
                <w:spacing w:val="-8"/>
                <w:sz w:val="17"/>
              </w:rPr>
              <w:t>Contabilidad</w:t>
            </w:r>
            <w:r>
              <w:rPr>
                <w:spacing w:val="-1"/>
                <w:sz w:val="17"/>
              </w:rPr>
              <w:t> </w:t>
            </w:r>
            <w:r>
              <w:rPr>
                <w:spacing w:val="-8"/>
                <w:sz w:val="17"/>
              </w:rPr>
              <w:t>Municipal</w:t>
            </w:r>
          </w:p>
        </w:tc>
        <w:tc>
          <w:tcPr>
            <w:tcW w:w="1792" w:type="dxa"/>
            <w:tcBorders>
              <w:top w:val="single" w:sz="6" w:space="0" w:color="D3D3D3"/>
              <w:left w:val="single" w:sz="6" w:space="0" w:color="D3D3D3"/>
              <w:bottom w:val="single" w:sz="12" w:space="0" w:color="000000"/>
              <w:right w:val="single" w:sz="8" w:space="0" w:color="000000"/>
            </w:tcBorders>
          </w:tcPr>
          <w:p>
            <w:pPr>
              <w:pStyle w:val="TableParagraph"/>
              <w:jc w:val="left"/>
              <w:rPr>
                <w:rFonts w:ascii="Times New Roman"/>
                <w:sz w:val="18"/>
              </w:rPr>
            </w:pPr>
          </w:p>
        </w:tc>
      </w:tr>
    </w:tbl>
    <w:p>
      <w:pPr>
        <w:pStyle w:val="BodyText"/>
        <w:spacing w:before="20"/>
      </w:pPr>
    </w:p>
    <w:p>
      <w:pPr>
        <w:pStyle w:val="BodyText"/>
        <w:ind w:left="1647" w:right="1098" w:firstLine="643"/>
        <w:jc w:val="both"/>
      </w:pPr>
      <w:r>
        <w:rPr/>
        <w:t>El importe liquidado por la Tasa Recogida de Basura bajó en 2022 un 6,79%, en 2023 esperamos que se liquiden ingresos por encima de los 10 millones recuperando las cifras previas a la pandemia.</w:t>
      </w:r>
    </w:p>
    <w:p>
      <w:pPr>
        <w:pStyle w:val="BodyText"/>
        <w:spacing w:line="237" w:lineRule="auto" w:before="250"/>
        <w:ind w:left="1647" w:right="1098" w:firstLine="643"/>
        <w:jc w:val="both"/>
      </w:pPr>
      <w:r>
        <w:rPr/>
        <w:t>La variación de los derechos reconocidos netos estimados a 31 de diciembre de</w:t>
      </w:r>
      <w:r>
        <w:rPr>
          <w:spacing w:val="-1"/>
        </w:rPr>
        <w:t> </w:t>
      </w:r>
      <w:r>
        <w:rPr/>
        <w:t>2023</w:t>
      </w:r>
      <w:r>
        <w:rPr>
          <w:spacing w:val="-1"/>
        </w:rPr>
        <w:t> </w:t>
      </w:r>
      <w:r>
        <w:rPr/>
        <w:t>con</w:t>
      </w:r>
      <w:r>
        <w:rPr>
          <w:spacing w:val="-4"/>
        </w:rPr>
        <w:t> </w:t>
      </w:r>
      <w:r>
        <w:rPr/>
        <w:t>respecto</w:t>
      </w:r>
      <w:r>
        <w:rPr>
          <w:spacing w:val="-4"/>
        </w:rPr>
        <w:t> </w:t>
      </w:r>
      <w:r>
        <w:rPr/>
        <w:t>a</w:t>
      </w:r>
      <w:r>
        <w:rPr>
          <w:spacing w:val="-1"/>
        </w:rPr>
        <w:t> </w:t>
      </w:r>
      <w:r>
        <w:rPr/>
        <w:t>2022</w:t>
      </w:r>
      <w:r>
        <w:rPr>
          <w:spacing w:val="-1"/>
        </w:rPr>
        <w:t> </w:t>
      </w:r>
      <w:r>
        <w:rPr/>
        <w:t>será</w:t>
      </w:r>
      <w:r>
        <w:rPr>
          <w:spacing w:val="-1"/>
        </w:rPr>
        <w:t> </w:t>
      </w:r>
      <w:r>
        <w:rPr/>
        <w:t>de</w:t>
      </w:r>
      <w:r>
        <w:rPr>
          <w:spacing w:val="-1"/>
        </w:rPr>
        <w:t> </w:t>
      </w:r>
      <w:r>
        <w:rPr/>
        <w:t>un</w:t>
      </w:r>
      <w:r>
        <w:rPr>
          <w:spacing w:val="-4"/>
        </w:rPr>
        <w:t> </w:t>
      </w:r>
      <w:r>
        <w:rPr/>
        <w:t>aumento</w:t>
      </w:r>
      <w:r>
        <w:rPr>
          <w:spacing w:val="-2"/>
        </w:rPr>
        <w:t> </w:t>
      </w:r>
      <w:r>
        <w:rPr/>
        <w:t>13,10%,</w:t>
      </w:r>
      <w:r>
        <w:rPr>
          <w:spacing w:val="-2"/>
        </w:rPr>
        <w:t> </w:t>
      </w:r>
      <w:r>
        <w:rPr/>
        <w:t>debido</w:t>
      </w:r>
      <w:r>
        <w:rPr>
          <w:spacing w:val="-1"/>
        </w:rPr>
        <w:t> </w:t>
      </w:r>
      <w:r>
        <w:rPr/>
        <w:t>a</w:t>
      </w:r>
      <w:r>
        <w:rPr>
          <w:spacing w:val="-5"/>
        </w:rPr>
        <w:t> </w:t>
      </w:r>
      <w:r>
        <w:rPr/>
        <w:t>que</w:t>
      </w:r>
      <w:r>
        <w:rPr>
          <w:spacing w:val="-4"/>
        </w:rPr>
        <w:t> </w:t>
      </w:r>
      <w:r>
        <w:rPr/>
        <w:t>se</w:t>
      </w:r>
      <w:r>
        <w:rPr>
          <w:spacing w:val="-4"/>
        </w:rPr>
        <w:t> </w:t>
      </w:r>
      <w:r>
        <w:rPr/>
        <w:t>recupera la tributación sin las reducciones de la Tasa de Recogida de Basuras para las actividades cerradas por la pandemia que se adoptaron a mitad del ejercicio 2020.</w:t>
      </w:r>
    </w:p>
    <w:p>
      <w:pPr>
        <w:pStyle w:val="BodyText"/>
      </w:pPr>
    </w:p>
    <w:p>
      <w:pPr>
        <w:pStyle w:val="BodyText"/>
        <w:ind w:left="1647" w:right="1098" w:firstLine="643"/>
        <w:jc w:val="both"/>
      </w:pPr>
      <w:r>
        <w:rPr/>
        <w:t>La previsión para 2024 es de un aumento del 3,26 % respecto a 2023 al recuperarse la plena tributación del padrón.</w:t>
      </w:r>
    </w:p>
    <w:p>
      <w:pPr>
        <w:pStyle w:val="BodyText"/>
        <w:spacing w:after="0"/>
        <w:jc w:val="both"/>
        <w:sectPr>
          <w:headerReference w:type="default" r:id="rId171"/>
          <w:footerReference w:type="default" r:id="rId172"/>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8" w:firstLine="643"/>
      </w:pPr>
      <w:r>
        <w:rPr/>
        <w:t>De</w:t>
      </w:r>
      <w:r>
        <w:rPr>
          <w:spacing w:val="22"/>
        </w:rPr>
        <w:t> </w:t>
      </w:r>
      <w:r>
        <w:rPr/>
        <w:t>la</w:t>
      </w:r>
      <w:r>
        <w:rPr>
          <w:spacing w:val="22"/>
        </w:rPr>
        <w:t> </w:t>
      </w:r>
      <w:r>
        <w:rPr/>
        <w:t>cantidad total prevista</w:t>
      </w:r>
      <w:r>
        <w:rPr>
          <w:spacing w:val="22"/>
        </w:rPr>
        <w:t> </w:t>
      </w:r>
      <w:r>
        <w:rPr/>
        <w:t>para 2024, Gestión</w:t>
      </w:r>
      <w:r>
        <w:rPr>
          <w:spacing w:val="22"/>
        </w:rPr>
        <w:t> </w:t>
      </w:r>
      <w:r>
        <w:rPr/>
        <w:t>liquidará 11.050.000 </w:t>
      </w:r>
      <w:r>
        <w:rPr>
          <w:w w:val="95"/>
        </w:rPr>
        <w:t>€</w:t>
      </w:r>
      <w:r>
        <w:rPr>
          <w:spacing w:val="22"/>
        </w:rPr>
        <w:t> </w:t>
      </w:r>
      <w:r>
        <w:rPr/>
        <w:t>y la inspección 50.000 €.</w:t>
      </w:r>
    </w:p>
    <w:p>
      <w:pPr>
        <w:pStyle w:val="BodyText"/>
        <w:spacing w:before="18"/>
        <w:rPr>
          <w:sz w:val="20"/>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5"/>
        <w:gridCol w:w="1341"/>
        <w:gridCol w:w="1230"/>
        <w:gridCol w:w="1265"/>
      </w:tblGrid>
      <w:tr>
        <w:trPr>
          <w:trHeight w:val="751" w:hRule="atLeast"/>
        </w:trPr>
        <w:tc>
          <w:tcPr>
            <w:tcW w:w="4871" w:type="dxa"/>
            <w:gridSpan w:val="4"/>
            <w:tcBorders>
              <w:bottom w:val="single" w:sz="6" w:space="0" w:color="000000"/>
              <w:right w:val="single" w:sz="8" w:space="0" w:color="000000"/>
            </w:tcBorders>
            <w:shd w:val="clear" w:color="auto" w:fill="CC99FF"/>
          </w:tcPr>
          <w:p>
            <w:pPr>
              <w:pStyle w:val="TableParagraph"/>
              <w:spacing w:before="8"/>
              <w:ind w:left="38"/>
              <w:jc w:val="left"/>
              <w:rPr>
                <w:rFonts w:ascii="Arial"/>
                <w:b/>
                <w:sz w:val="20"/>
              </w:rPr>
            </w:pPr>
            <w:r>
              <w:rPr>
                <w:rFonts w:ascii="Arial"/>
                <w:b/>
                <w:w w:val="90"/>
                <w:sz w:val="20"/>
              </w:rPr>
              <w:t>Cuadro</w:t>
            </w:r>
            <w:r>
              <w:rPr>
                <w:rFonts w:ascii="Arial"/>
                <w:b/>
                <w:spacing w:val="4"/>
                <w:sz w:val="20"/>
              </w:rPr>
              <w:t> </w:t>
            </w:r>
            <w:r>
              <w:rPr>
                <w:rFonts w:ascii="Arial"/>
                <w:b/>
                <w:spacing w:val="-5"/>
                <w:sz w:val="20"/>
              </w:rPr>
              <w:t>24</w:t>
            </w:r>
          </w:p>
          <w:p>
            <w:pPr>
              <w:pStyle w:val="TableParagraph"/>
              <w:tabs>
                <w:tab w:pos="1071" w:val="left" w:leader="none"/>
              </w:tabs>
              <w:spacing w:before="24"/>
              <w:ind w:left="38"/>
              <w:jc w:val="left"/>
              <w:rPr>
                <w:rFonts w:ascii="Arial"/>
                <w:b/>
                <w:sz w:val="20"/>
              </w:rPr>
            </w:pPr>
            <w:r>
              <w:rPr>
                <w:rFonts w:ascii="Arial"/>
                <w:b/>
                <w:spacing w:val="-2"/>
                <w:sz w:val="20"/>
              </w:rPr>
              <w:t>30.200</w:t>
            </w:r>
            <w:r>
              <w:rPr>
                <w:rFonts w:ascii="Arial"/>
                <w:b/>
                <w:sz w:val="20"/>
              </w:rPr>
              <w:tab/>
            </w:r>
            <w:r>
              <w:rPr>
                <w:rFonts w:ascii="Arial"/>
                <w:b/>
                <w:w w:val="90"/>
                <w:sz w:val="20"/>
              </w:rPr>
              <w:t>Tasa</w:t>
            </w:r>
            <w:r>
              <w:rPr>
                <w:rFonts w:ascii="Arial"/>
                <w:b/>
                <w:spacing w:val="6"/>
                <w:sz w:val="20"/>
              </w:rPr>
              <w:t> </w:t>
            </w:r>
            <w:r>
              <w:rPr>
                <w:rFonts w:ascii="Arial"/>
                <w:b/>
                <w:w w:val="90"/>
                <w:sz w:val="20"/>
              </w:rPr>
              <w:t>Servicio</w:t>
            </w:r>
            <w:r>
              <w:rPr>
                <w:rFonts w:ascii="Arial"/>
                <w:b/>
                <w:spacing w:val="5"/>
                <w:sz w:val="20"/>
              </w:rPr>
              <w:t> </w:t>
            </w:r>
            <w:r>
              <w:rPr>
                <w:rFonts w:ascii="Arial"/>
                <w:b/>
                <w:w w:val="90"/>
                <w:sz w:val="20"/>
              </w:rPr>
              <w:t>Recogida</w:t>
            </w:r>
            <w:r>
              <w:rPr>
                <w:rFonts w:ascii="Arial"/>
                <w:b/>
                <w:spacing w:val="12"/>
                <w:sz w:val="20"/>
              </w:rPr>
              <w:t> </w:t>
            </w:r>
            <w:r>
              <w:rPr>
                <w:rFonts w:ascii="Arial"/>
                <w:b/>
                <w:spacing w:val="-2"/>
                <w:w w:val="90"/>
                <w:sz w:val="20"/>
              </w:rPr>
              <w:t>Basura</w:t>
            </w:r>
          </w:p>
        </w:tc>
      </w:tr>
      <w:tr>
        <w:trPr>
          <w:trHeight w:val="243" w:hRule="atLeast"/>
        </w:trPr>
        <w:tc>
          <w:tcPr>
            <w:tcW w:w="1035" w:type="dxa"/>
            <w:tcBorders>
              <w:top w:val="single" w:sz="6" w:space="0" w:color="000000"/>
              <w:bottom w:val="single" w:sz="6" w:space="0" w:color="000000"/>
              <w:right w:val="single" w:sz="6" w:space="0" w:color="000000"/>
            </w:tcBorders>
            <w:shd w:val="clear" w:color="auto" w:fill="FFFF99"/>
          </w:tcPr>
          <w:p>
            <w:pPr>
              <w:pStyle w:val="TableParagraph"/>
              <w:spacing w:line="219" w:lineRule="exact" w:before="4"/>
              <w:ind w:left="21" w:right="7"/>
              <w:jc w:val="center"/>
              <w:rPr>
                <w:rFonts w:ascii="Arial"/>
                <w:b/>
                <w:sz w:val="20"/>
              </w:rPr>
            </w:pPr>
            <w:r>
              <w:rPr>
                <w:rFonts w:ascii="Arial"/>
                <w:b/>
                <w:spacing w:val="-2"/>
                <w:sz w:val="20"/>
              </w:rPr>
              <w:t>Ejercicio</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19" w:lineRule="exact" w:before="4"/>
              <w:ind w:left="323"/>
              <w:jc w:val="left"/>
              <w:rPr>
                <w:rFonts w:ascii="Arial" w:hAnsi="Arial"/>
                <w:b/>
                <w:sz w:val="20"/>
              </w:rPr>
            </w:pPr>
            <w:r>
              <w:rPr>
                <w:rFonts w:ascii="Arial" w:hAnsi="Arial"/>
                <w:b/>
                <w:spacing w:val="-2"/>
                <w:sz w:val="20"/>
              </w:rPr>
              <w:t>Gestión</w:t>
            </w:r>
          </w:p>
        </w:tc>
        <w:tc>
          <w:tcPr>
            <w:tcW w:w="1230" w:type="dxa"/>
            <w:tcBorders>
              <w:top w:val="single" w:sz="6" w:space="0" w:color="000000"/>
              <w:left w:val="single" w:sz="6" w:space="0" w:color="000000"/>
              <w:bottom w:val="single" w:sz="6" w:space="0" w:color="000000"/>
            </w:tcBorders>
            <w:shd w:val="clear" w:color="auto" w:fill="FFFF99"/>
          </w:tcPr>
          <w:p>
            <w:pPr>
              <w:pStyle w:val="TableParagraph"/>
              <w:spacing w:line="219" w:lineRule="exact" w:before="4"/>
              <w:ind w:left="138"/>
              <w:jc w:val="left"/>
              <w:rPr>
                <w:rFonts w:ascii="Arial" w:hAnsi="Arial"/>
                <w:b/>
                <w:sz w:val="20"/>
              </w:rPr>
            </w:pPr>
            <w:r>
              <w:rPr>
                <w:rFonts w:ascii="Arial" w:hAnsi="Arial"/>
                <w:b/>
                <w:spacing w:val="-2"/>
                <w:sz w:val="20"/>
              </w:rPr>
              <w:t>Inspección</w:t>
            </w:r>
          </w:p>
        </w:tc>
        <w:tc>
          <w:tcPr>
            <w:tcW w:w="1265" w:type="dxa"/>
            <w:tcBorders>
              <w:top w:val="single" w:sz="6" w:space="0" w:color="000000"/>
              <w:bottom w:val="single" w:sz="6" w:space="0" w:color="000000"/>
              <w:right w:val="single" w:sz="8" w:space="0" w:color="000000"/>
            </w:tcBorders>
            <w:shd w:val="clear" w:color="auto" w:fill="FFFF99"/>
          </w:tcPr>
          <w:p>
            <w:pPr>
              <w:pStyle w:val="TableParagraph"/>
              <w:spacing w:line="219" w:lineRule="exact" w:before="4"/>
              <w:ind w:left="421"/>
              <w:jc w:val="left"/>
              <w:rPr>
                <w:rFonts w:ascii="Arial"/>
                <w:b/>
                <w:sz w:val="20"/>
              </w:rPr>
            </w:pPr>
            <w:r>
              <w:rPr>
                <w:rFonts w:ascii="Arial"/>
                <w:b/>
                <w:spacing w:val="-2"/>
                <w:sz w:val="20"/>
              </w:rPr>
              <w:t>Total</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2.009</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right="13"/>
              <w:rPr>
                <w:sz w:val="20"/>
              </w:rPr>
            </w:pPr>
            <w:r>
              <w:rPr>
                <w:spacing w:val="-2"/>
                <w:sz w:val="20"/>
              </w:rPr>
              <w:t>9.475.258</w:t>
            </w:r>
          </w:p>
        </w:tc>
        <w:tc>
          <w:tcPr>
            <w:tcW w:w="1230" w:type="dxa"/>
            <w:tcBorders>
              <w:top w:val="single" w:sz="6" w:space="0" w:color="000000"/>
              <w:left w:val="single" w:sz="6" w:space="0" w:color="000000"/>
              <w:bottom w:val="single" w:sz="6" w:space="0" w:color="000000"/>
            </w:tcBorders>
          </w:tcPr>
          <w:p>
            <w:pPr>
              <w:pStyle w:val="TableParagraph"/>
              <w:spacing w:line="223" w:lineRule="exact"/>
              <w:ind w:right="14"/>
              <w:rPr>
                <w:sz w:val="20"/>
              </w:rPr>
            </w:pPr>
            <w:r>
              <w:rPr>
                <w:spacing w:val="-2"/>
                <w:sz w:val="20"/>
              </w:rPr>
              <w:t>103.101</w:t>
            </w:r>
          </w:p>
        </w:tc>
        <w:tc>
          <w:tcPr>
            <w:tcW w:w="1265" w:type="dxa"/>
            <w:tcBorders>
              <w:top w:val="single" w:sz="6" w:space="0" w:color="000000"/>
              <w:bottom w:val="single" w:sz="6" w:space="0" w:color="000000"/>
              <w:right w:val="single" w:sz="8" w:space="0" w:color="000000"/>
            </w:tcBorders>
          </w:tcPr>
          <w:p>
            <w:pPr>
              <w:pStyle w:val="TableParagraph"/>
              <w:spacing w:line="219" w:lineRule="exact" w:before="4"/>
              <w:ind w:right="5"/>
              <w:rPr>
                <w:sz w:val="20"/>
              </w:rPr>
            </w:pPr>
            <w:r>
              <w:rPr>
                <w:spacing w:val="-2"/>
                <w:sz w:val="20"/>
              </w:rPr>
              <w:t>9.578.359</w:t>
            </w:r>
          </w:p>
        </w:tc>
      </w:tr>
      <w:tr>
        <w:trPr>
          <w:trHeight w:val="231" w:hRule="atLeast"/>
        </w:trPr>
        <w:tc>
          <w:tcPr>
            <w:tcW w:w="1035" w:type="dxa"/>
            <w:tcBorders>
              <w:top w:val="single" w:sz="6" w:space="0" w:color="000000"/>
              <w:bottom w:val="single" w:sz="6" w:space="0" w:color="000000"/>
              <w:right w:val="single" w:sz="6" w:space="0" w:color="000000"/>
            </w:tcBorders>
          </w:tcPr>
          <w:p>
            <w:pPr>
              <w:pStyle w:val="TableParagraph"/>
              <w:spacing w:line="212" w:lineRule="exact"/>
              <w:ind w:left="21"/>
              <w:jc w:val="center"/>
              <w:rPr>
                <w:sz w:val="20"/>
              </w:rPr>
            </w:pPr>
            <w:r>
              <w:rPr>
                <w:spacing w:val="-2"/>
                <w:sz w:val="20"/>
              </w:rPr>
              <w:t>2.010</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ind w:right="13"/>
              <w:rPr>
                <w:sz w:val="20"/>
              </w:rPr>
            </w:pPr>
            <w:r>
              <w:rPr>
                <w:spacing w:val="-2"/>
                <w:sz w:val="20"/>
              </w:rPr>
              <w:t>10.284.001</w:t>
            </w:r>
          </w:p>
        </w:tc>
        <w:tc>
          <w:tcPr>
            <w:tcW w:w="1230" w:type="dxa"/>
            <w:tcBorders>
              <w:top w:val="single" w:sz="6" w:space="0" w:color="000000"/>
              <w:left w:val="single" w:sz="6" w:space="0" w:color="000000"/>
              <w:bottom w:val="single" w:sz="6" w:space="0" w:color="000000"/>
            </w:tcBorders>
          </w:tcPr>
          <w:p>
            <w:pPr>
              <w:pStyle w:val="TableParagraph"/>
              <w:spacing w:line="212" w:lineRule="exact"/>
              <w:ind w:right="14"/>
              <w:rPr>
                <w:sz w:val="20"/>
              </w:rPr>
            </w:pPr>
            <w:r>
              <w:rPr>
                <w:spacing w:val="-2"/>
                <w:sz w:val="20"/>
              </w:rPr>
              <w:t>483.721</w:t>
            </w:r>
          </w:p>
        </w:tc>
        <w:tc>
          <w:tcPr>
            <w:tcW w:w="1265" w:type="dxa"/>
            <w:tcBorders>
              <w:top w:val="single" w:sz="6" w:space="0" w:color="000000"/>
              <w:bottom w:val="single" w:sz="6" w:space="0" w:color="000000"/>
              <w:right w:val="single" w:sz="8" w:space="0" w:color="000000"/>
            </w:tcBorders>
          </w:tcPr>
          <w:p>
            <w:pPr>
              <w:pStyle w:val="TableParagraph"/>
              <w:spacing w:line="212" w:lineRule="exact"/>
              <w:ind w:right="5"/>
              <w:rPr>
                <w:sz w:val="20"/>
              </w:rPr>
            </w:pPr>
            <w:r>
              <w:rPr>
                <w:spacing w:val="-2"/>
                <w:sz w:val="20"/>
              </w:rPr>
              <w:t>10.767.722</w:t>
            </w:r>
          </w:p>
        </w:tc>
      </w:tr>
      <w:tr>
        <w:trPr>
          <w:trHeight w:val="233" w:hRule="atLeast"/>
        </w:trPr>
        <w:tc>
          <w:tcPr>
            <w:tcW w:w="1035" w:type="dxa"/>
            <w:tcBorders>
              <w:top w:val="single" w:sz="6" w:space="0" w:color="000000"/>
              <w:bottom w:val="single" w:sz="6" w:space="0" w:color="000000"/>
              <w:right w:val="single" w:sz="6" w:space="0" w:color="000000"/>
            </w:tcBorders>
          </w:tcPr>
          <w:p>
            <w:pPr>
              <w:pStyle w:val="TableParagraph"/>
              <w:spacing w:line="214" w:lineRule="exact"/>
              <w:ind w:left="21"/>
              <w:jc w:val="center"/>
              <w:rPr>
                <w:sz w:val="20"/>
              </w:rPr>
            </w:pPr>
            <w:r>
              <w:rPr>
                <w:spacing w:val="-2"/>
                <w:sz w:val="20"/>
              </w:rPr>
              <w:t>2.011</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right="13"/>
              <w:rPr>
                <w:sz w:val="20"/>
              </w:rPr>
            </w:pPr>
            <w:r>
              <w:rPr>
                <w:spacing w:val="-2"/>
                <w:sz w:val="20"/>
              </w:rPr>
              <w:t>9.715.200</w:t>
            </w:r>
          </w:p>
        </w:tc>
        <w:tc>
          <w:tcPr>
            <w:tcW w:w="1230" w:type="dxa"/>
            <w:tcBorders>
              <w:top w:val="single" w:sz="6" w:space="0" w:color="000000"/>
              <w:left w:val="single" w:sz="6" w:space="0" w:color="000000"/>
              <w:bottom w:val="single" w:sz="6" w:space="0" w:color="000000"/>
            </w:tcBorders>
          </w:tcPr>
          <w:p>
            <w:pPr>
              <w:pStyle w:val="TableParagraph"/>
              <w:spacing w:line="214" w:lineRule="exact"/>
              <w:ind w:right="14"/>
              <w:rPr>
                <w:sz w:val="20"/>
              </w:rPr>
            </w:pPr>
            <w:r>
              <w:rPr>
                <w:spacing w:val="-2"/>
                <w:sz w:val="20"/>
              </w:rPr>
              <w:t>146.023</w:t>
            </w:r>
          </w:p>
        </w:tc>
        <w:tc>
          <w:tcPr>
            <w:tcW w:w="1265" w:type="dxa"/>
            <w:tcBorders>
              <w:top w:val="single" w:sz="6" w:space="0" w:color="000000"/>
              <w:bottom w:val="single" w:sz="6" w:space="0" w:color="000000"/>
              <w:right w:val="single" w:sz="8" w:space="0" w:color="000000"/>
            </w:tcBorders>
          </w:tcPr>
          <w:p>
            <w:pPr>
              <w:pStyle w:val="TableParagraph"/>
              <w:spacing w:line="214" w:lineRule="exact"/>
              <w:ind w:right="5"/>
              <w:rPr>
                <w:sz w:val="20"/>
              </w:rPr>
            </w:pPr>
            <w:r>
              <w:rPr>
                <w:spacing w:val="-2"/>
                <w:sz w:val="20"/>
              </w:rPr>
              <w:t>9.861.223</w:t>
            </w:r>
          </w:p>
        </w:tc>
      </w:tr>
      <w:tr>
        <w:trPr>
          <w:trHeight w:val="234" w:hRule="atLeast"/>
        </w:trPr>
        <w:tc>
          <w:tcPr>
            <w:tcW w:w="1035" w:type="dxa"/>
            <w:tcBorders>
              <w:top w:val="single" w:sz="6" w:space="0" w:color="000000"/>
              <w:right w:val="single" w:sz="6" w:space="0" w:color="000000"/>
            </w:tcBorders>
          </w:tcPr>
          <w:p>
            <w:pPr>
              <w:pStyle w:val="TableParagraph"/>
              <w:spacing w:line="214" w:lineRule="exact"/>
              <w:ind w:left="21"/>
              <w:jc w:val="center"/>
              <w:rPr>
                <w:sz w:val="20"/>
              </w:rPr>
            </w:pPr>
            <w:r>
              <w:rPr>
                <w:spacing w:val="-2"/>
                <w:sz w:val="20"/>
              </w:rPr>
              <w:t>2.012</w:t>
            </w:r>
          </w:p>
        </w:tc>
        <w:tc>
          <w:tcPr>
            <w:tcW w:w="1341" w:type="dxa"/>
            <w:tcBorders>
              <w:top w:val="single" w:sz="6" w:space="0" w:color="000000"/>
              <w:left w:val="single" w:sz="6" w:space="0" w:color="000000"/>
              <w:right w:val="single" w:sz="6" w:space="0" w:color="000000"/>
            </w:tcBorders>
          </w:tcPr>
          <w:p>
            <w:pPr>
              <w:pStyle w:val="TableParagraph"/>
              <w:spacing w:line="214" w:lineRule="exact"/>
              <w:ind w:right="13"/>
              <w:rPr>
                <w:sz w:val="20"/>
              </w:rPr>
            </w:pPr>
            <w:r>
              <w:rPr>
                <w:spacing w:val="-2"/>
                <w:sz w:val="20"/>
              </w:rPr>
              <w:t>10.100.230</w:t>
            </w:r>
          </w:p>
        </w:tc>
        <w:tc>
          <w:tcPr>
            <w:tcW w:w="1230" w:type="dxa"/>
            <w:tcBorders>
              <w:top w:val="single" w:sz="6" w:space="0" w:color="000000"/>
              <w:left w:val="single" w:sz="6" w:space="0" w:color="000000"/>
            </w:tcBorders>
          </w:tcPr>
          <w:p>
            <w:pPr>
              <w:pStyle w:val="TableParagraph"/>
              <w:spacing w:line="214" w:lineRule="exact"/>
              <w:ind w:right="14"/>
              <w:rPr>
                <w:sz w:val="20"/>
              </w:rPr>
            </w:pPr>
            <w:r>
              <w:rPr>
                <w:spacing w:val="-2"/>
                <w:sz w:val="20"/>
              </w:rPr>
              <w:t>337.579</w:t>
            </w:r>
          </w:p>
        </w:tc>
        <w:tc>
          <w:tcPr>
            <w:tcW w:w="1265" w:type="dxa"/>
            <w:tcBorders>
              <w:top w:val="single" w:sz="6" w:space="0" w:color="000000"/>
              <w:right w:val="single" w:sz="8" w:space="0" w:color="000000"/>
            </w:tcBorders>
          </w:tcPr>
          <w:p>
            <w:pPr>
              <w:pStyle w:val="TableParagraph"/>
              <w:spacing w:line="214" w:lineRule="exact"/>
              <w:ind w:right="5"/>
              <w:rPr>
                <w:sz w:val="20"/>
              </w:rPr>
            </w:pPr>
            <w:r>
              <w:rPr>
                <w:spacing w:val="-2"/>
                <w:sz w:val="20"/>
              </w:rPr>
              <w:t>10.437.808</w:t>
            </w:r>
          </w:p>
        </w:tc>
      </w:tr>
      <w:tr>
        <w:trPr>
          <w:trHeight w:val="236" w:hRule="atLeast"/>
        </w:trPr>
        <w:tc>
          <w:tcPr>
            <w:tcW w:w="1035" w:type="dxa"/>
            <w:tcBorders>
              <w:bottom w:val="single" w:sz="6" w:space="0" w:color="000000"/>
              <w:right w:val="single" w:sz="6" w:space="0" w:color="000000"/>
            </w:tcBorders>
          </w:tcPr>
          <w:p>
            <w:pPr>
              <w:pStyle w:val="TableParagraph"/>
              <w:spacing w:line="216" w:lineRule="exact"/>
              <w:ind w:left="21"/>
              <w:jc w:val="center"/>
              <w:rPr>
                <w:sz w:val="20"/>
              </w:rPr>
            </w:pPr>
            <w:r>
              <w:rPr>
                <w:spacing w:val="-2"/>
                <w:sz w:val="20"/>
              </w:rPr>
              <w:t>2.013</w:t>
            </w:r>
          </w:p>
        </w:tc>
        <w:tc>
          <w:tcPr>
            <w:tcW w:w="1341" w:type="dxa"/>
            <w:tcBorders>
              <w:left w:val="single" w:sz="6" w:space="0" w:color="000000"/>
              <w:bottom w:val="single" w:sz="6" w:space="0" w:color="000000"/>
              <w:right w:val="single" w:sz="6" w:space="0" w:color="000000"/>
            </w:tcBorders>
          </w:tcPr>
          <w:p>
            <w:pPr>
              <w:pStyle w:val="TableParagraph"/>
              <w:spacing w:line="216" w:lineRule="exact"/>
              <w:ind w:right="13"/>
              <w:rPr>
                <w:sz w:val="20"/>
              </w:rPr>
            </w:pPr>
            <w:r>
              <w:rPr>
                <w:spacing w:val="-2"/>
                <w:sz w:val="20"/>
              </w:rPr>
              <w:t>10.196.730</w:t>
            </w:r>
          </w:p>
        </w:tc>
        <w:tc>
          <w:tcPr>
            <w:tcW w:w="1230" w:type="dxa"/>
            <w:tcBorders>
              <w:left w:val="single" w:sz="6" w:space="0" w:color="000000"/>
              <w:bottom w:val="single" w:sz="6" w:space="0" w:color="000000"/>
            </w:tcBorders>
          </w:tcPr>
          <w:p>
            <w:pPr>
              <w:pStyle w:val="TableParagraph"/>
              <w:spacing w:line="216" w:lineRule="exact"/>
              <w:ind w:right="14"/>
              <w:rPr>
                <w:sz w:val="20"/>
              </w:rPr>
            </w:pPr>
            <w:r>
              <w:rPr>
                <w:spacing w:val="-2"/>
                <w:sz w:val="20"/>
              </w:rPr>
              <w:t>370.998</w:t>
            </w:r>
          </w:p>
        </w:tc>
        <w:tc>
          <w:tcPr>
            <w:tcW w:w="1265" w:type="dxa"/>
            <w:tcBorders>
              <w:bottom w:val="single" w:sz="6" w:space="0" w:color="000000"/>
              <w:right w:val="single" w:sz="8" w:space="0" w:color="000000"/>
            </w:tcBorders>
          </w:tcPr>
          <w:p>
            <w:pPr>
              <w:pStyle w:val="TableParagraph"/>
              <w:spacing w:line="216" w:lineRule="exact"/>
              <w:ind w:right="5"/>
              <w:rPr>
                <w:sz w:val="20"/>
              </w:rPr>
            </w:pPr>
            <w:r>
              <w:rPr>
                <w:spacing w:val="-2"/>
                <w:sz w:val="20"/>
              </w:rPr>
              <w:t>10.567.728</w:t>
            </w:r>
          </w:p>
        </w:tc>
      </w:tr>
      <w:tr>
        <w:trPr>
          <w:trHeight w:val="233" w:hRule="atLeast"/>
        </w:trPr>
        <w:tc>
          <w:tcPr>
            <w:tcW w:w="1035" w:type="dxa"/>
            <w:tcBorders>
              <w:top w:val="single" w:sz="6" w:space="0" w:color="000000"/>
              <w:bottom w:val="single" w:sz="6" w:space="0" w:color="000000"/>
              <w:right w:val="single" w:sz="6" w:space="0" w:color="000000"/>
            </w:tcBorders>
          </w:tcPr>
          <w:p>
            <w:pPr>
              <w:pStyle w:val="TableParagraph"/>
              <w:spacing w:line="214" w:lineRule="exact"/>
              <w:ind w:left="21"/>
              <w:jc w:val="center"/>
              <w:rPr>
                <w:sz w:val="20"/>
              </w:rPr>
            </w:pPr>
            <w:r>
              <w:rPr>
                <w:spacing w:val="-2"/>
                <w:sz w:val="20"/>
              </w:rPr>
              <w:t>2.014</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right="13"/>
              <w:rPr>
                <w:sz w:val="20"/>
              </w:rPr>
            </w:pPr>
            <w:r>
              <w:rPr>
                <w:spacing w:val="-2"/>
                <w:sz w:val="20"/>
              </w:rPr>
              <w:t>10.240.797</w:t>
            </w:r>
          </w:p>
        </w:tc>
        <w:tc>
          <w:tcPr>
            <w:tcW w:w="1230" w:type="dxa"/>
            <w:tcBorders>
              <w:top w:val="single" w:sz="6" w:space="0" w:color="000000"/>
              <w:left w:val="single" w:sz="6" w:space="0" w:color="000000"/>
              <w:bottom w:val="single" w:sz="6" w:space="0" w:color="000000"/>
            </w:tcBorders>
          </w:tcPr>
          <w:p>
            <w:pPr>
              <w:pStyle w:val="TableParagraph"/>
              <w:spacing w:line="214" w:lineRule="exact"/>
              <w:ind w:right="14"/>
              <w:rPr>
                <w:sz w:val="20"/>
              </w:rPr>
            </w:pPr>
            <w:r>
              <w:rPr>
                <w:spacing w:val="-2"/>
                <w:sz w:val="20"/>
              </w:rPr>
              <w:t>154.999</w:t>
            </w:r>
          </w:p>
        </w:tc>
        <w:tc>
          <w:tcPr>
            <w:tcW w:w="1265" w:type="dxa"/>
            <w:tcBorders>
              <w:top w:val="single" w:sz="6" w:space="0" w:color="000000"/>
              <w:bottom w:val="single" w:sz="6" w:space="0" w:color="000000"/>
              <w:right w:val="single" w:sz="8" w:space="0" w:color="000000"/>
            </w:tcBorders>
          </w:tcPr>
          <w:p>
            <w:pPr>
              <w:pStyle w:val="TableParagraph"/>
              <w:spacing w:line="214" w:lineRule="exact"/>
              <w:ind w:right="5"/>
              <w:rPr>
                <w:sz w:val="20"/>
              </w:rPr>
            </w:pPr>
            <w:r>
              <w:rPr>
                <w:spacing w:val="-2"/>
                <w:sz w:val="20"/>
              </w:rPr>
              <w:t>10.395.797</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2.015</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right="13"/>
              <w:rPr>
                <w:sz w:val="20"/>
              </w:rPr>
            </w:pPr>
            <w:r>
              <w:rPr>
                <w:spacing w:val="-2"/>
                <w:sz w:val="20"/>
              </w:rPr>
              <w:t>10.339.894</w:t>
            </w:r>
          </w:p>
        </w:tc>
        <w:tc>
          <w:tcPr>
            <w:tcW w:w="1230" w:type="dxa"/>
            <w:tcBorders>
              <w:top w:val="single" w:sz="6" w:space="0" w:color="000000"/>
              <w:left w:val="single" w:sz="6" w:space="0" w:color="000000"/>
              <w:bottom w:val="single" w:sz="6" w:space="0" w:color="000000"/>
            </w:tcBorders>
          </w:tcPr>
          <w:p>
            <w:pPr>
              <w:pStyle w:val="TableParagraph"/>
              <w:spacing w:line="223" w:lineRule="exact"/>
              <w:ind w:right="14"/>
              <w:rPr>
                <w:sz w:val="20"/>
              </w:rPr>
            </w:pPr>
            <w:r>
              <w:rPr>
                <w:spacing w:val="-2"/>
                <w:sz w:val="20"/>
              </w:rPr>
              <w:t>234.459</w:t>
            </w:r>
          </w:p>
        </w:tc>
        <w:tc>
          <w:tcPr>
            <w:tcW w:w="1265" w:type="dxa"/>
            <w:tcBorders>
              <w:top w:val="single" w:sz="6" w:space="0" w:color="000000"/>
              <w:bottom w:val="single" w:sz="6" w:space="0" w:color="000000"/>
              <w:right w:val="single" w:sz="8" w:space="0" w:color="000000"/>
            </w:tcBorders>
          </w:tcPr>
          <w:p>
            <w:pPr>
              <w:pStyle w:val="TableParagraph"/>
              <w:spacing w:line="223" w:lineRule="exact"/>
              <w:ind w:right="5"/>
              <w:rPr>
                <w:sz w:val="20"/>
              </w:rPr>
            </w:pPr>
            <w:r>
              <w:rPr>
                <w:spacing w:val="-2"/>
                <w:sz w:val="20"/>
              </w:rPr>
              <w:t>10.574.353</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2.016</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right="13"/>
              <w:rPr>
                <w:sz w:val="20"/>
              </w:rPr>
            </w:pPr>
            <w:r>
              <w:rPr>
                <w:spacing w:val="-2"/>
                <w:sz w:val="20"/>
              </w:rPr>
              <w:t>10.738.768</w:t>
            </w:r>
          </w:p>
        </w:tc>
        <w:tc>
          <w:tcPr>
            <w:tcW w:w="1230" w:type="dxa"/>
            <w:tcBorders>
              <w:top w:val="single" w:sz="6" w:space="0" w:color="000000"/>
              <w:left w:val="single" w:sz="6" w:space="0" w:color="000000"/>
              <w:bottom w:val="single" w:sz="6" w:space="0" w:color="000000"/>
            </w:tcBorders>
          </w:tcPr>
          <w:p>
            <w:pPr>
              <w:pStyle w:val="TableParagraph"/>
              <w:spacing w:line="223" w:lineRule="exact"/>
              <w:ind w:right="14"/>
              <w:rPr>
                <w:sz w:val="20"/>
              </w:rPr>
            </w:pPr>
            <w:r>
              <w:rPr>
                <w:spacing w:val="-2"/>
                <w:sz w:val="20"/>
              </w:rPr>
              <w:t>20.417</w:t>
            </w:r>
          </w:p>
        </w:tc>
        <w:tc>
          <w:tcPr>
            <w:tcW w:w="1265" w:type="dxa"/>
            <w:tcBorders>
              <w:top w:val="single" w:sz="6" w:space="0" w:color="000000"/>
              <w:bottom w:val="single" w:sz="6" w:space="0" w:color="000000"/>
              <w:right w:val="single" w:sz="8" w:space="0" w:color="000000"/>
            </w:tcBorders>
          </w:tcPr>
          <w:p>
            <w:pPr>
              <w:pStyle w:val="TableParagraph"/>
              <w:spacing w:line="223" w:lineRule="exact"/>
              <w:ind w:right="5"/>
              <w:rPr>
                <w:sz w:val="20"/>
              </w:rPr>
            </w:pPr>
            <w:r>
              <w:rPr>
                <w:spacing w:val="-2"/>
                <w:sz w:val="20"/>
              </w:rPr>
              <w:t>10.759.185</w:t>
            </w:r>
          </w:p>
        </w:tc>
      </w:tr>
      <w:tr>
        <w:trPr>
          <w:trHeight w:val="243" w:hRule="atLeast"/>
        </w:trPr>
        <w:tc>
          <w:tcPr>
            <w:tcW w:w="1035" w:type="dxa"/>
            <w:tcBorders>
              <w:top w:val="single" w:sz="6" w:space="0" w:color="000000"/>
              <w:right w:val="single" w:sz="6" w:space="0" w:color="000000"/>
            </w:tcBorders>
          </w:tcPr>
          <w:p>
            <w:pPr>
              <w:pStyle w:val="TableParagraph"/>
              <w:spacing w:line="223" w:lineRule="exact"/>
              <w:ind w:left="21"/>
              <w:jc w:val="center"/>
              <w:rPr>
                <w:sz w:val="20"/>
              </w:rPr>
            </w:pPr>
            <w:r>
              <w:rPr>
                <w:spacing w:val="-2"/>
                <w:sz w:val="20"/>
              </w:rPr>
              <w:t>2.017</w:t>
            </w:r>
          </w:p>
        </w:tc>
        <w:tc>
          <w:tcPr>
            <w:tcW w:w="1341" w:type="dxa"/>
            <w:tcBorders>
              <w:top w:val="single" w:sz="6" w:space="0" w:color="000000"/>
              <w:left w:val="single" w:sz="6" w:space="0" w:color="000000"/>
              <w:right w:val="single" w:sz="6" w:space="0" w:color="000000"/>
            </w:tcBorders>
          </w:tcPr>
          <w:p>
            <w:pPr>
              <w:pStyle w:val="TableParagraph"/>
              <w:spacing w:line="223" w:lineRule="exact"/>
              <w:ind w:right="13"/>
              <w:rPr>
                <w:sz w:val="20"/>
              </w:rPr>
            </w:pPr>
            <w:r>
              <w:rPr>
                <w:spacing w:val="-2"/>
                <w:sz w:val="20"/>
              </w:rPr>
              <w:t>11.125.240</w:t>
            </w:r>
          </w:p>
        </w:tc>
        <w:tc>
          <w:tcPr>
            <w:tcW w:w="1230" w:type="dxa"/>
            <w:tcBorders>
              <w:top w:val="single" w:sz="6" w:space="0" w:color="000000"/>
              <w:left w:val="single" w:sz="6" w:space="0" w:color="000000"/>
            </w:tcBorders>
          </w:tcPr>
          <w:p>
            <w:pPr>
              <w:pStyle w:val="TableParagraph"/>
              <w:spacing w:line="223" w:lineRule="exact"/>
              <w:ind w:right="14"/>
              <w:rPr>
                <w:sz w:val="20"/>
              </w:rPr>
            </w:pPr>
            <w:r>
              <w:rPr>
                <w:spacing w:val="-2"/>
                <w:sz w:val="20"/>
              </w:rPr>
              <w:t>42.980</w:t>
            </w:r>
          </w:p>
        </w:tc>
        <w:tc>
          <w:tcPr>
            <w:tcW w:w="1265" w:type="dxa"/>
            <w:tcBorders>
              <w:top w:val="single" w:sz="6" w:space="0" w:color="000000"/>
              <w:right w:val="single" w:sz="8" w:space="0" w:color="000000"/>
            </w:tcBorders>
          </w:tcPr>
          <w:p>
            <w:pPr>
              <w:pStyle w:val="TableParagraph"/>
              <w:spacing w:line="223" w:lineRule="exact"/>
              <w:ind w:right="5"/>
              <w:rPr>
                <w:sz w:val="20"/>
              </w:rPr>
            </w:pPr>
            <w:r>
              <w:rPr>
                <w:spacing w:val="-2"/>
                <w:sz w:val="20"/>
              </w:rPr>
              <w:t>11.168.220</w:t>
            </w:r>
          </w:p>
        </w:tc>
      </w:tr>
      <w:tr>
        <w:trPr>
          <w:trHeight w:val="245" w:hRule="atLeast"/>
        </w:trPr>
        <w:tc>
          <w:tcPr>
            <w:tcW w:w="1035" w:type="dxa"/>
            <w:tcBorders>
              <w:bottom w:val="single" w:sz="6" w:space="0" w:color="000000"/>
              <w:right w:val="single" w:sz="6" w:space="0" w:color="000000"/>
            </w:tcBorders>
          </w:tcPr>
          <w:p>
            <w:pPr>
              <w:pStyle w:val="TableParagraph"/>
              <w:spacing w:line="225" w:lineRule="exact"/>
              <w:ind w:left="21"/>
              <w:jc w:val="center"/>
              <w:rPr>
                <w:sz w:val="20"/>
              </w:rPr>
            </w:pPr>
            <w:r>
              <w:rPr>
                <w:spacing w:val="-2"/>
                <w:sz w:val="20"/>
              </w:rPr>
              <w:t>2.018</w:t>
            </w:r>
          </w:p>
        </w:tc>
        <w:tc>
          <w:tcPr>
            <w:tcW w:w="1341" w:type="dxa"/>
            <w:tcBorders>
              <w:left w:val="single" w:sz="6" w:space="0" w:color="000000"/>
              <w:bottom w:val="single" w:sz="6" w:space="0" w:color="000000"/>
              <w:right w:val="single" w:sz="6" w:space="0" w:color="000000"/>
            </w:tcBorders>
          </w:tcPr>
          <w:p>
            <w:pPr>
              <w:pStyle w:val="TableParagraph"/>
              <w:spacing w:line="225" w:lineRule="exact"/>
              <w:ind w:right="13"/>
              <w:rPr>
                <w:sz w:val="20"/>
              </w:rPr>
            </w:pPr>
            <w:r>
              <w:rPr>
                <w:spacing w:val="-2"/>
                <w:sz w:val="20"/>
              </w:rPr>
              <w:t>10.639.541</w:t>
            </w:r>
          </w:p>
        </w:tc>
        <w:tc>
          <w:tcPr>
            <w:tcW w:w="1230" w:type="dxa"/>
            <w:tcBorders>
              <w:left w:val="single" w:sz="6" w:space="0" w:color="000000"/>
              <w:bottom w:val="single" w:sz="6" w:space="0" w:color="000000"/>
            </w:tcBorders>
          </w:tcPr>
          <w:p>
            <w:pPr>
              <w:pStyle w:val="TableParagraph"/>
              <w:spacing w:line="225" w:lineRule="exact"/>
              <w:ind w:right="14"/>
              <w:rPr>
                <w:sz w:val="20"/>
              </w:rPr>
            </w:pPr>
            <w:r>
              <w:rPr>
                <w:spacing w:val="-2"/>
                <w:sz w:val="20"/>
              </w:rPr>
              <w:t>69.368</w:t>
            </w:r>
          </w:p>
        </w:tc>
        <w:tc>
          <w:tcPr>
            <w:tcW w:w="1265" w:type="dxa"/>
            <w:tcBorders>
              <w:bottom w:val="single" w:sz="6" w:space="0" w:color="000000"/>
              <w:right w:val="single" w:sz="8" w:space="0" w:color="000000"/>
            </w:tcBorders>
          </w:tcPr>
          <w:p>
            <w:pPr>
              <w:pStyle w:val="TableParagraph"/>
              <w:spacing w:line="225" w:lineRule="exact"/>
              <w:ind w:right="5"/>
              <w:rPr>
                <w:sz w:val="20"/>
              </w:rPr>
            </w:pPr>
            <w:r>
              <w:rPr>
                <w:spacing w:val="-2"/>
                <w:sz w:val="20"/>
              </w:rPr>
              <w:t>10.708.909</w:t>
            </w:r>
          </w:p>
        </w:tc>
      </w:tr>
      <w:tr>
        <w:trPr>
          <w:trHeight w:val="233" w:hRule="atLeast"/>
        </w:trPr>
        <w:tc>
          <w:tcPr>
            <w:tcW w:w="1035" w:type="dxa"/>
            <w:tcBorders>
              <w:top w:val="single" w:sz="6" w:space="0" w:color="000000"/>
              <w:bottom w:val="single" w:sz="6" w:space="0" w:color="000000"/>
              <w:right w:val="single" w:sz="6" w:space="0" w:color="000000"/>
            </w:tcBorders>
          </w:tcPr>
          <w:p>
            <w:pPr>
              <w:pStyle w:val="TableParagraph"/>
              <w:spacing w:line="214" w:lineRule="exact"/>
              <w:ind w:left="21"/>
              <w:jc w:val="center"/>
              <w:rPr>
                <w:sz w:val="20"/>
              </w:rPr>
            </w:pPr>
            <w:r>
              <w:rPr>
                <w:spacing w:val="-2"/>
                <w:sz w:val="20"/>
              </w:rPr>
              <w:t>2.019</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right="13"/>
              <w:rPr>
                <w:sz w:val="20"/>
              </w:rPr>
            </w:pPr>
            <w:r>
              <w:rPr>
                <w:spacing w:val="-2"/>
                <w:sz w:val="20"/>
              </w:rPr>
              <w:t>10.290.695</w:t>
            </w:r>
          </w:p>
        </w:tc>
        <w:tc>
          <w:tcPr>
            <w:tcW w:w="1230" w:type="dxa"/>
            <w:tcBorders>
              <w:top w:val="single" w:sz="6" w:space="0" w:color="000000"/>
              <w:left w:val="single" w:sz="6" w:space="0" w:color="000000"/>
              <w:bottom w:val="single" w:sz="6" w:space="0" w:color="000000"/>
            </w:tcBorders>
          </w:tcPr>
          <w:p>
            <w:pPr>
              <w:pStyle w:val="TableParagraph"/>
              <w:spacing w:line="214" w:lineRule="exact"/>
              <w:ind w:right="14"/>
              <w:rPr>
                <w:sz w:val="20"/>
              </w:rPr>
            </w:pPr>
            <w:r>
              <w:rPr>
                <w:spacing w:val="-2"/>
                <w:sz w:val="20"/>
              </w:rPr>
              <w:t>73.806</w:t>
            </w:r>
          </w:p>
        </w:tc>
        <w:tc>
          <w:tcPr>
            <w:tcW w:w="1265" w:type="dxa"/>
            <w:tcBorders>
              <w:top w:val="single" w:sz="6" w:space="0" w:color="000000"/>
              <w:bottom w:val="single" w:sz="6" w:space="0" w:color="000000"/>
              <w:right w:val="single" w:sz="8" w:space="0" w:color="000000"/>
            </w:tcBorders>
          </w:tcPr>
          <w:p>
            <w:pPr>
              <w:pStyle w:val="TableParagraph"/>
              <w:spacing w:line="214" w:lineRule="exact"/>
              <w:ind w:right="5"/>
              <w:rPr>
                <w:sz w:val="20"/>
              </w:rPr>
            </w:pPr>
            <w:r>
              <w:rPr>
                <w:spacing w:val="-2"/>
                <w:sz w:val="20"/>
              </w:rPr>
              <w:t>10.364.501</w:t>
            </w:r>
          </w:p>
        </w:tc>
      </w:tr>
      <w:tr>
        <w:trPr>
          <w:trHeight w:val="233" w:hRule="atLeast"/>
        </w:trPr>
        <w:tc>
          <w:tcPr>
            <w:tcW w:w="1035" w:type="dxa"/>
            <w:tcBorders>
              <w:top w:val="single" w:sz="6" w:space="0" w:color="000000"/>
              <w:bottom w:val="single" w:sz="6" w:space="0" w:color="000000"/>
              <w:right w:val="single" w:sz="6" w:space="0" w:color="000000"/>
            </w:tcBorders>
          </w:tcPr>
          <w:p>
            <w:pPr>
              <w:pStyle w:val="TableParagraph"/>
              <w:spacing w:line="214" w:lineRule="exact"/>
              <w:ind w:left="21"/>
              <w:jc w:val="center"/>
              <w:rPr>
                <w:sz w:val="20"/>
              </w:rPr>
            </w:pPr>
            <w:r>
              <w:rPr>
                <w:spacing w:val="-2"/>
                <w:sz w:val="20"/>
              </w:rPr>
              <w:t>2.020</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right="13"/>
              <w:rPr>
                <w:sz w:val="20"/>
              </w:rPr>
            </w:pPr>
            <w:r>
              <w:rPr>
                <w:spacing w:val="-2"/>
                <w:sz w:val="20"/>
              </w:rPr>
              <w:t>9.800.000</w:t>
            </w:r>
          </w:p>
        </w:tc>
        <w:tc>
          <w:tcPr>
            <w:tcW w:w="1230" w:type="dxa"/>
            <w:tcBorders>
              <w:top w:val="single" w:sz="6" w:space="0" w:color="000000"/>
              <w:left w:val="single" w:sz="6" w:space="0" w:color="000000"/>
              <w:bottom w:val="single" w:sz="6" w:space="0" w:color="000000"/>
            </w:tcBorders>
          </w:tcPr>
          <w:p>
            <w:pPr>
              <w:pStyle w:val="TableParagraph"/>
              <w:spacing w:line="214" w:lineRule="exact"/>
              <w:ind w:right="14"/>
              <w:rPr>
                <w:sz w:val="20"/>
              </w:rPr>
            </w:pPr>
            <w:r>
              <w:rPr>
                <w:spacing w:val="-2"/>
                <w:sz w:val="20"/>
              </w:rPr>
              <w:t>65.681</w:t>
            </w:r>
          </w:p>
        </w:tc>
        <w:tc>
          <w:tcPr>
            <w:tcW w:w="1265" w:type="dxa"/>
            <w:tcBorders>
              <w:top w:val="single" w:sz="6" w:space="0" w:color="000000"/>
              <w:bottom w:val="single" w:sz="6" w:space="0" w:color="000000"/>
              <w:right w:val="single" w:sz="8" w:space="0" w:color="000000"/>
            </w:tcBorders>
          </w:tcPr>
          <w:p>
            <w:pPr>
              <w:pStyle w:val="TableParagraph"/>
              <w:spacing w:line="214" w:lineRule="exact"/>
              <w:ind w:right="5"/>
              <w:rPr>
                <w:sz w:val="20"/>
              </w:rPr>
            </w:pPr>
            <w:r>
              <w:rPr>
                <w:spacing w:val="-2"/>
                <w:sz w:val="20"/>
              </w:rPr>
              <w:t>9.865.681</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2.021</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right="13"/>
              <w:rPr>
                <w:sz w:val="20"/>
              </w:rPr>
            </w:pPr>
            <w:r>
              <w:rPr>
                <w:spacing w:val="-2"/>
                <w:sz w:val="20"/>
              </w:rPr>
              <w:t>10.133.554</w:t>
            </w:r>
          </w:p>
        </w:tc>
        <w:tc>
          <w:tcPr>
            <w:tcW w:w="1230" w:type="dxa"/>
            <w:tcBorders>
              <w:top w:val="single" w:sz="6" w:space="0" w:color="000000"/>
              <w:left w:val="single" w:sz="6" w:space="0" w:color="000000"/>
              <w:bottom w:val="single" w:sz="6" w:space="0" w:color="000000"/>
            </w:tcBorders>
          </w:tcPr>
          <w:p>
            <w:pPr>
              <w:pStyle w:val="TableParagraph"/>
              <w:spacing w:line="223" w:lineRule="exact"/>
              <w:ind w:right="14"/>
              <w:rPr>
                <w:sz w:val="20"/>
              </w:rPr>
            </w:pPr>
            <w:r>
              <w:rPr>
                <w:spacing w:val="-2"/>
                <w:sz w:val="20"/>
              </w:rPr>
              <w:t>63.430</w:t>
            </w:r>
          </w:p>
        </w:tc>
        <w:tc>
          <w:tcPr>
            <w:tcW w:w="1265" w:type="dxa"/>
            <w:tcBorders>
              <w:top w:val="single" w:sz="6" w:space="0" w:color="000000"/>
              <w:bottom w:val="single" w:sz="6" w:space="0" w:color="000000"/>
              <w:right w:val="single" w:sz="8" w:space="0" w:color="000000"/>
            </w:tcBorders>
          </w:tcPr>
          <w:p>
            <w:pPr>
              <w:pStyle w:val="TableParagraph"/>
              <w:spacing w:line="223" w:lineRule="exact"/>
              <w:ind w:right="5"/>
              <w:rPr>
                <w:sz w:val="20"/>
              </w:rPr>
            </w:pPr>
            <w:r>
              <w:rPr>
                <w:spacing w:val="-2"/>
                <w:sz w:val="20"/>
              </w:rPr>
              <w:t>10.196.984</w:t>
            </w:r>
          </w:p>
        </w:tc>
      </w:tr>
      <w:tr>
        <w:trPr>
          <w:trHeight w:val="240" w:hRule="atLeast"/>
        </w:trPr>
        <w:tc>
          <w:tcPr>
            <w:tcW w:w="1035" w:type="dxa"/>
            <w:tcBorders>
              <w:top w:val="single" w:sz="6" w:space="0" w:color="000000"/>
              <w:bottom w:val="single" w:sz="6" w:space="0" w:color="000000"/>
              <w:right w:val="single" w:sz="6" w:space="0" w:color="000000"/>
            </w:tcBorders>
          </w:tcPr>
          <w:p>
            <w:pPr>
              <w:pStyle w:val="TableParagraph"/>
              <w:spacing w:line="221" w:lineRule="exact"/>
              <w:ind w:left="21"/>
              <w:jc w:val="center"/>
              <w:rPr>
                <w:sz w:val="20"/>
              </w:rPr>
            </w:pPr>
            <w:r>
              <w:rPr>
                <w:spacing w:val="-2"/>
                <w:sz w:val="20"/>
              </w:rPr>
              <w:t>2.022</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4"/>
              <w:ind w:right="13"/>
              <w:rPr>
                <w:rFonts w:ascii="Arial"/>
                <w:b/>
                <w:sz w:val="20"/>
              </w:rPr>
            </w:pPr>
            <w:r>
              <w:rPr>
                <w:rFonts w:ascii="Arial"/>
                <w:b/>
                <w:spacing w:val="-2"/>
                <w:sz w:val="20"/>
              </w:rPr>
              <w:t>9.456.052</w:t>
            </w:r>
          </w:p>
        </w:tc>
        <w:tc>
          <w:tcPr>
            <w:tcW w:w="1230" w:type="dxa"/>
            <w:tcBorders>
              <w:top w:val="single" w:sz="6" w:space="0" w:color="000000"/>
              <w:left w:val="single" w:sz="6" w:space="0" w:color="000000"/>
              <w:bottom w:val="single" w:sz="6" w:space="0" w:color="000000"/>
            </w:tcBorders>
          </w:tcPr>
          <w:p>
            <w:pPr>
              <w:pStyle w:val="TableParagraph"/>
              <w:spacing w:line="216" w:lineRule="exact" w:before="4"/>
              <w:ind w:right="14"/>
              <w:rPr>
                <w:rFonts w:ascii="Arial"/>
                <w:b/>
                <w:sz w:val="20"/>
              </w:rPr>
            </w:pPr>
            <w:r>
              <w:rPr>
                <w:rFonts w:ascii="Arial"/>
                <w:b/>
                <w:spacing w:val="-2"/>
                <w:sz w:val="20"/>
              </w:rPr>
              <w:t>48.764</w:t>
            </w:r>
          </w:p>
        </w:tc>
        <w:tc>
          <w:tcPr>
            <w:tcW w:w="1265" w:type="dxa"/>
            <w:tcBorders>
              <w:top w:val="single" w:sz="6" w:space="0" w:color="000000"/>
              <w:bottom w:val="single" w:sz="6" w:space="0" w:color="000000"/>
              <w:right w:val="single" w:sz="8" w:space="0" w:color="000000"/>
            </w:tcBorders>
          </w:tcPr>
          <w:p>
            <w:pPr>
              <w:pStyle w:val="TableParagraph"/>
              <w:spacing w:line="216" w:lineRule="exact" w:before="4"/>
              <w:ind w:right="5"/>
              <w:rPr>
                <w:rFonts w:ascii="Arial"/>
                <w:b/>
                <w:sz w:val="20"/>
              </w:rPr>
            </w:pPr>
            <w:r>
              <w:rPr>
                <w:rFonts w:ascii="Arial"/>
                <w:b/>
                <w:spacing w:val="-2"/>
                <w:sz w:val="20"/>
              </w:rPr>
              <w:t>9.504.816</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2.023</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7"/>
              <w:ind w:right="13"/>
              <w:rPr>
                <w:rFonts w:ascii="Arial"/>
                <w:b/>
                <w:sz w:val="20"/>
              </w:rPr>
            </w:pPr>
            <w:r>
              <w:rPr>
                <w:rFonts w:ascii="Arial"/>
                <w:b/>
                <w:color w:val="3366FF"/>
                <w:spacing w:val="-2"/>
                <w:sz w:val="20"/>
              </w:rPr>
              <w:t>10.700.000</w:t>
            </w:r>
          </w:p>
        </w:tc>
        <w:tc>
          <w:tcPr>
            <w:tcW w:w="1230" w:type="dxa"/>
            <w:tcBorders>
              <w:top w:val="single" w:sz="6" w:space="0" w:color="000000"/>
              <w:left w:val="single" w:sz="6" w:space="0" w:color="000000"/>
              <w:bottom w:val="single" w:sz="6" w:space="0" w:color="000000"/>
            </w:tcBorders>
          </w:tcPr>
          <w:p>
            <w:pPr>
              <w:pStyle w:val="TableParagraph"/>
              <w:spacing w:line="216" w:lineRule="exact" w:before="7"/>
              <w:ind w:right="14"/>
              <w:rPr>
                <w:rFonts w:ascii="Arial"/>
                <w:b/>
                <w:sz w:val="20"/>
              </w:rPr>
            </w:pPr>
            <w:r>
              <w:rPr>
                <w:rFonts w:ascii="Arial"/>
                <w:b/>
                <w:color w:val="3366FF"/>
                <w:spacing w:val="-2"/>
                <w:sz w:val="20"/>
              </w:rPr>
              <w:t>50.000</w:t>
            </w:r>
          </w:p>
        </w:tc>
        <w:tc>
          <w:tcPr>
            <w:tcW w:w="1265" w:type="dxa"/>
            <w:tcBorders>
              <w:top w:val="single" w:sz="6" w:space="0" w:color="000000"/>
              <w:bottom w:val="single" w:sz="6" w:space="0" w:color="000000"/>
              <w:right w:val="single" w:sz="8" w:space="0" w:color="000000"/>
            </w:tcBorders>
          </w:tcPr>
          <w:p>
            <w:pPr>
              <w:pStyle w:val="TableParagraph"/>
              <w:spacing w:line="216" w:lineRule="exact" w:before="7"/>
              <w:ind w:right="5"/>
              <w:rPr>
                <w:rFonts w:ascii="Arial"/>
                <w:b/>
                <w:sz w:val="20"/>
              </w:rPr>
            </w:pPr>
            <w:r>
              <w:rPr>
                <w:rFonts w:ascii="Arial"/>
                <w:b/>
                <w:color w:val="3366FF"/>
                <w:spacing w:val="-2"/>
                <w:sz w:val="20"/>
              </w:rPr>
              <w:t>10.750.000</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2.024</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7"/>
              <w:ind w:right="13"/>
              <w:rPr>
                <w:rFonts w:ascii="Arial"/>
                <w:b/>
                <w:sz w:val="20"/>
              </w:rPr>
            </w:pPr>
            <w:r>
              <w:rPr>
                <w:rFonts w:ascii="Arial"/>
                <w:b/>
                <w:color w:val="3366FF"/>
                <w:spacing w:val="-2"/>
                <w:sz w:val="20"/>
              </w:rPr>
              <w:t>11.050.000</w:t>
            </w:r>
          </w:p>
        </w:tc>
        <w:tc>
          <w:tcPr>
            <w:tcW w:w="1230" w:type="dxa"/>
            <w:tcBorders>
              <w:top w:val="single" w:sz="6" w:space="0" w:color="000000"/>
              <w:left w:val="single" w:sz="6" w:space="0" w:color="000000"/>
              <w:bottom w:val="single" w:sz="6" w:space="0" w:color="000000"/>
            </w:tcBorders>
          </w:tcPr>
          <w:p>
            <w:pPr>
              <w:pStyle w:val="TableParagraph"/>
              <w:spacing w:line="216" w:lineRule="exact" w:before="7"/>
              <w:ind w:right="14"/>
              <w:rPr>
                <w:rFonts w:ascii="Arial"/>
                <w:b/>
                <w:sz w:val="20"/>
              </w:rPr>
            </w:pPr>
            <w:r>
              <w:rPr>
                <w:rFonts w:ascii="Arial"/>
                <w:b/>
                <w:color w:val="3366FF"/>
                <w:spacing w:val="-2"/>
                <w:sz w:val="20"/>
              </w:rPr>
              <w:t>50.000</w:t>
            </w:r>
          </w:p>
        </w:tc>
        <w:tc>
          <w:tcPr>
            <w:tcW w:w="1265" w:type="dxa"/>
            <w:tcBorders>
              <w:top w:val="single" w:sz="6" w:space="0" w:color="000000"/>
              <w:bottom w:val="single" w:sz="6" w:space="0" w:color="000000"/>
              <w:right w:val="single" w:sz="8" w:space="0" w:color="000000"/>
            </w:tcBorders>
          </w:tcPr>
          <w:p>
            <w:pPr>
              <w:pStyle w:val="TableParagraph"/>
              <w:spacing w:line="216" w:lineRule="exact" w:before="7"/>
              <w:ind w:right="5"/>
              <w:rPr>
                <w:rFonts w:ascii="Arial"/>
                <w:b/>
                <w:sz w:val="20"/>
              </w:rPr>
            </w:pPr>
            <w:r>
              <w:rPr>
                <w:rFonts w:ascii="Arial"/>
                <w:b/>
                <w:color w:val="3366FF"/>
                <w:spacing w:val="-2"/>
                <w:sz w:val="20"/>
              </w:rPr>
              <w:t>11.100.000</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2.025</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16" w:lineRule="exact" w:before="7"/>
              <w:ind w:right="13"/>
              <w:rPr>
                <w:rFonts w:ascii="Arial"/>
                <w:b/>
                <w:sz w:val="20"/>
              </w:rPr>
            </w:pPr>
            <w:r>
              <w:rPr>
                <w:rFonts w:ascii="Arial"/>
                <w:b/>
                <w:color w:val="3366FF"/>
                <w:spacing w:val="-2"/>
                <w:sz w:val="20"/>
              </w:rPr>
              <w:t>11.500.000</w:t>
            </w:r>
          </w:p>
        </w:tc>
        <w:tc>
          <w:tcPr>
            <w:tcW w:w="1230" w:type="dxa"/>
            <w:tcBorders>
              <w:top w:val="single" w:sz="6" w:space="0" w:color="000000"/>
              <w:left w:val="single" w:sz="6" w:space="0" w:color="000000"/>
              <w:bottom w:val="single" w:sz="6" w:space="0" w:color="000000"/>
            </w:tcBorders>
          </w:tcPr>
          <w:p>
            <w:pPr>
              <w:pStyle w:val="TableParagraph"/>
              <w:spacing w:line="216" w:lineRule="exact" w:before="7"/>
              <w:ind w:right="14"/>
              <w:rPr>
                <w:rFonts w:ascii="Arial"/>
                <w:b/>
                <w:sz w:val="20"/>
              </w:rPr>
            </w:pPr>
            <w:r>
              <w:rPr>
                <w:rFonts w:ascii="Arial"/>
                <w:b/>
                <w:color w:val="3366FF"/>
                <w:spacing w:val="-2"/>
                <w:sz w:val="20"/>
              </w:rPr>
              <w:t>50.000</w:t>
            </w:r>
          </w:p>
        </w:tc>
        <w:tc>
          <w:tcPr>
            <w:tcW w:w="1265" w:type="dxa"/>
            <w:tcBorders>
              <w:top w:val="single" w:sz="6" w:space="0" w:color="000000"/>
              <w:bottom w:val="single" w:sz="6" w:space="0" w:color="000000"/>
              <w:right w:val="single" w:sz="8" w:space="0" w:color="000000"/>
            </w:tcBorders>
          </w:tcPr>
          <w:p>
            <w:pPr>
              <w:pStyle w:val="TableParagraph"/>
              <w:spacing w:line="216" w:lineRule="exact" w:before="7"/>
              <w:ind w:right="5"/>
              <w:rPr>
                <w:rFonts w:ascii="Arial"/>
                <w:b/>
                <w:sz w:val="20"/>
              </w:rPr>
            </w:pPr>
            <w:r>
              <w:rPr>
                <w:rFonts w:ascii="Arial"/>
                <w:b/>
                <w:color w:val="3366FF"/>
                <w:spacing w:val="-2"/>
                <w:sz w:val="20"/>
              </w:rPr>
              <w:t>11.550.000</w:t>
            </w:r>
          </w:p>
        </w:tc>
      </w:tr>
      <w:tr>
        <w:trPr>
          <w:trHeight w:val="243" w:hRule="atLeast"/>
        </w:trPr>
        <w:tc>
          <w:tcPr>
            <w:tcW w:w="1035" w:type="dxa"/>
            <w:tcBorders>
              <w:top w:val="single" w:sz="6" w:space="0" w:color="000000"/>
              <w:bottom w:val="single" w:sz="6" w:space="0" w:color="000000"/>
              <w:right w:val="single" w:sz="6" w:space="0" w:color="000000"/>
            </w:tcBorders>
          </w:tcPr>
          <w:p>
            <w:pPr>
              <w:pStyle w:val="TableParagraph"/>
              <w:spacing w:line="223" w:lineRule="exact"/>
              <w:ind w:left="21"/>
              <w:jc w:val="center"/>
              <w:rPr>
                <w:sz w:val="20"/>
              </w:rPr>
            </w:pPr>
            <w:r>
              <w:rPr>
                <w:spacing w:val="-2"/>
                <w:sz w:val="20"/>
              </w:rPr>
              <w:t>2.026</w:t>
            </w:r>
          </w:p>
        </w:tc>
        <w:tc>
          <w:tcPr>
            <w:tcW w:w="1341"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before="3"/>
              <w:ind w:right="13"/>
              <w:rPr>
                <w:rFonts w:ascii="Arial"/>
                <w:b/>
                <w:sz w:val="20"/>
              </w:rPr>
            </w:pPr>
            <w:r>
              <w:rPr>
                <w:rFonts w:ascii="Arial"/>
                <w:b/>
                <w:color w:val="3366FF"/>
                <w:spacing w:val="-2"/>
                <w:sz w:val="20"/>
              </w:rPr>
              <w:t>11.550.000</w:t>
            </w:r>
          </w:p>
        </w:tc>
        <w:tc>
          <w:tcPr>
            <w:tcW w:w="1230" w:type="dxa"/>
            <w:tcBorders>
              <w:top w:val="single" w:sz="6" w:space="0" w:color="000000"/>
              <w:left w:val="single" w:sz="6" w:space="0" w:color="000000"/>
              <w:bottom w:val="single" w:sz="6" w:space="0" w:color="000000"/>
            </w:tcBorders>
          </w:tcPr>
          <w:p>
            <w:pPr>
              <w:pStyle w:val="TableParagraph"/>
              <w:spacing w:line="220" w:lineRule="exact" w:before="3"/>
              <w:ind w:right="14"/>
              <w:rPr>
                <w:rFonts w:ascii="Arial"/>
                <w:b/>
                <w:sz w:val="20"/>
              </w:rPr>
            </w:pPr>
            <w:r>
              <w:rPr>
                <w:rFonts w:ascii="Arial"/>
                <w:b/>
                <w:color w:val="3366FF"/>
                <w:spacing w:val="-2"/>
                <w:sz w:val="20"/>
              </w:rPr>
              <w:t>50.000</w:t>
            </w:r>
          </w:p>
        </w:tc>
        <w:tc>
          <w:tcPr>
            <w:tcW w:w="1265" w:type="dxa"/>
            <w:tcBorders>
              <w:top w:val="single" w:sz="6" w:space="0" w:color="000000"/>
              <w:bottom w:val="single" w:sz="6" w:space="0" w:color="000000"/>
              <w:right w:val="single" w:sz="8" w:space="0" w:color="000000"/>
            </w:tcBorders>
          </w:tcPr>
          <w:p>
            <w:pPr>
              <w:pStyle w:val="TableParagraph"/>
              <w:spacing w:line="220" w:lineRule="exact" w:before="3"/>
              <w:ind w:right="5"/>
              <w:rPr>
                <w:rFonts w:ascii="Arial"/>
                <w:b/>
                <w:sz w:val="20"/>
              </w:rPr>
            </w:pPr>
            <w:r>
              <w:rPr>
                <w:rFonts w:ascii="Arial"/>
                <w:b/>
                <w:color w:val="3366FF"/>
                <w:spacing w:val="-2"/>
                <w:sz w:val="20"/>
              </w:rPr>
              <w:t>11.600.000</w:t>
            </w:r>
          </w:p>
        </w:tc>
      </w:tr>
      <w:tr>
        <w:trPr>
          <w:trHeight w:val="243" w:hRule="atLeast"/>
        </w:trPr>
        <w:tc>
          <w:tcPr>
            <w:tcW w:w="1035"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341"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230" w:type="dxa"/>
            <w:tcBorders>
              <w:top w:val="single" w:sz="6" w:space="0" w:color="000000"/>
              <w:left w:val="single" w:sz="6" w:space="0" w:color="D3D3D3"/>
              <w:bottom w:val="single" w:sz="6" w:space="0" w:color="D3D3D3"/>
              <w:right w:val="single" w:sz="4" w:space="0" w:color="D3D3D3"/>
            </w:tcBorders>
          </w:tcPr>
          <w:p>
            <w:pPr>
              <w:pStyle w:val="TableParagraph"/>
              <w:jc w:val="left"/>
              <w:rPr>
                <w:rFonts w:ascii="Times New Roman"/>
                <w:sz w:val="16"/>
              </w:rPr>
            </w:pPr>
          </w:p>
        </w:tc>
        <w:tc>
          <w:tcPr>
            <w:tcW w:w="1265"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43" w:hRule="atLeast"/>
        </w:trPr>
        <w:tc>
          <w:tcPr>
            <w:tcW w:w="3606" w:type="dxa"/>
            <w:gridSpan w:val="3"/>
            <w:tcBorders>
              <w:top w:val="single" w:sz="6" w:space="0" w:color="D3D3D3"/>
              <w:bottom w:val="single" w:sz="6" w:space="0" w:color="D3D3D3"/>
              <w:right w:val="single" w:sz="4" w:space="0" w:color="D3D3D3"/>
            </w:tcBorders>
          </w:tcPr>
          <w:p>
            <w:pPr>
              <w:pStyle w:val="TableParagraph"/>
              <w:spacing w:line="182" w:lineRule="exact" w:before="40"/>
              <w:ind w:left="38"/>
              <w:jc w:val="left"/>
              <w:rPr>
                <w:sz w:val="17"/>
              </w:rPr>
            </w:pPr>
            <w:r>
              <w:rPr>
                <w:w w:val="90"/>
                <w:sz w:val="17"/>
              </w:rPr>
              <w:t>Elaboración</w:t>
            </w:r>
            <w:r>
              <w:rPr>
                <w:spacing w:val="-1"/>
                <w:w w:val="90"/>
                <w:sz w:val="17"/>
              </w:rPr>
              <w:t> </w:t>
            </w:r>
            <w:r>
              <w:rPr>
                <w:w w:val="90"/>
                <w:sz w:val="17"/>
              </w:rPr>
              <w:t>propia.</w:t>
            </w:r>
            <w:r>
              <w:rPr>
                <w:spacing w:val="9"/>
                <w:sz w:val="17"/>
              </w:rPr>
              <w:t> </w:t>
            </w:r>
            <w:r>
              <w:rPr>
                <w:w w:val="90"/>
                <w:sz w:val="17"/>
              </w:rPr>
              <w:t>2023</w:t>
            </w:r>
            <w:r>
              <w:rPr>
                <w:sz w:val="17"/>
              </w:rPr>
              <w:t> </w:t>
            </w:r>
            <w:r>
              <w:rPr>
                <w:w w:val="90"/>
                <w:sz w:val="17"/>
              </w:rPr>
              <w:t>cierre</w:t>
            </w:r>
            <w:r>
              <w:rPr>
                <w:sz w:val="17"/>
              </w:rPr>
              <w:t> </w:t>
            </w:r>
            <w:r>
              <w:rPr>
                <w:spacing w:val="-2"/>
                <w:w w:val="90"/>
                <w:sz w:val="17"/>
              </w:rPr>
              <w:t>provisional.</w:t>
            </w:r>
          </w:p>
        </w:tc>
        <w:tc>
          <w:tcPr>
            <w:tcW w:w="1265" w:type="dxa"/>
            <w:tcBorders>
              <w:top w:val="single" w:sz="6" w:space="0" w:color="D3D3D3"/>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47" w:hRule="atLeast"/>
        </w:trPr>
        <w:tc>
          <w:tcPr>
            <w:tcW w:w="2376" w:type="dxa"/>
            <w:gridSpan w:val="2"/>
            <w:tcBorders>
              <w:top w:val="single" w:sz="6" w:space="0" w:color="D3D3D3"/>
              <w:bottom w:val="single" w:sz="8" w:space="0" w:color="000000"/>
              <w:right w:val="single" w:sz="6" w:space="0" w:color="D3D3D3"/>
            </w:tcBorders>
          </w:tcPr>
          <w:p>
            <w:pPr>
              <w:pStyle w:val="TableParagraph"/>
              <w:spacing w:line="186" w:lineRule="exact" w:before="41"/>
              <w:ind w:left="38"/>
              <w:jc w:val="left"/>
              <w:rPr>
                <w:sz w:val="17"/>
              </w:rPr>
            </w:pPr>
            <w:r>
              <w:rPr>
                <w:spacing w:val="-2"/>
                <w:w w:val="90"/>
                <w:sz w:val="17"/>
              </w:rPr>
              <w:t>Fuente:</w:t>
            </w:r>
            <w:r>
              <w:rPr>
                <w:spacing w:val="8"/>
                <w:sz w:val="17"/>
              </w:rPr>
              <w:t> </w:t>
            </w:r>
            <w:r>
              <w:rPr>
                <w:spacing w:val="-2"/>
                <w:w w:val="90"/>
                <w:sz w:val="17"/>
              </w:rPr>
              <w:t>Contabilidad</w:t>
            </w:r>
            <w:r>
              <w:rPr>
                <w:spacing w:val="3"/>
                <w:sz w:val="17"/>
              </w:rPr>
              <w:t> </w:t>
            </w:r>
            <w:r>
              <w:rPr>
                <w:spacing w:val="-2"/>
                <w:w w:val="90"/>
                <w:sz w:val="17"/>
              </w:rPr>
              <w:t>Municipal</w:t>
            </w:r>
          </w:p>
        </w:tc>
        <w:tc>
          <w:tcPr>
            <w:tcW w:w="1230" w:type="dxa"/>
            <w:tcBorders>
              <w:top w:val="single" w:sz="6" w:space="0" w:color="D3D3D3"/>
              <w:left w:val="single" w:sz="6" w:space="0" w:color="D3D3D3"/>
              <w:bottom w:val="single" w:sz="8" w:space="0" w:color="000000"/>
              <w:right w:val="single" w:sz="4" w:space="0" w:color="D3D3D3"/>
            </w:tcBorders>
          </w:tcPr>
          <w:p>
            <w:pPr>
              <w:pStyle w:val="TableParagraph"/>
              <w:jc w:val="left"/>
              <w:rPr>
                <w:rFonts w:ascii="Times New Roman"/>
                <w:sz w:val="16"/>
              </w:rPr>
            </w:pPr>
          </w:p>
        </w:tc>
        <w:tc>
          <w:tcPr>
            <w:tcW w:w="1265"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6"/>
              </w:rPr>
            </w:pPr>
          </w:p>
        </w:tc>
      </w:tr>
    </w:tbl>
    <w:p>
      <w:pPr>
        <w:pStyle w:val="BodyText"/>
      </w:pPr>
    </w:p>
    <w:p>
      <w:pPr>
        <w:pStyle w:val="BodyText"/>
        <w:spacing w:before="11"/>
      </w:pPr>
    </w:p>
    <w:p>
      <w:pPr>
        <w:pStyle w:val="BodyText"/>
        <w:ind w:left="1647" w:right="1098" w:firstLine="643"/>
      </w:pPr>
      <w:r>
        <w:rPr/>
        <w:t>La</w:t>
      </w:r>
      <w:r>
        <w:rPr>
          <w:spacing w:val="-2"/>
        </w:rPr>
        <w:t> </w:t>
      </w:r>
      <w:r>
        <w:rPr/>
        <w:t>previsión</w:t>
      </w:r>
      <w:r>
        <w:rPr>
          <w:spacing w:val="-5"/>
        </w:rPr>
        <w:t> </w:t>
      </w:r>
      <w:r>
        <w:rPr/>
        <w:t>de</w:t>
      </w:r>
      <w:r>
        <w:rPr>
          <w:spacing w:val="-2"/>
        </w:rPr>
        <w:t> </w:t>
      </w:r>
      <w:r>
        <w:rPr/>
        <w:t>ingresos</w:t>
      </w:r>
      <w:r>
        <w:rPr>
          <w:spacing w:val="-6"/>
        </w:rPr>
        <w:t> </w:t>
      </w:r>
      <w:r>
        <w:rPr/>
        <w:t>por</w:t>
      </w:r>
      <w:r>
        <w:rPr>
          <w:spacing w:val="-1"/>
        </w:rPr>
        <w:t> </w:t>
      </w:r>
      <w:r>
        <w:rPr/>
        <w:t>la</w:t>
      </w:r>
      <w:r>
        <w:rPr>
          <w:spacing w:val="-5"/>
        </w:rPr>
        <w:t> </w:t>
      </w:r>
      <w:r>
        <w:rPr/>
        <w:t>Tasa</w:t>
      </w:r>
      <w:r>
        <w:rPr>
          <w:spacing w:val="-2"/>
        </w:rPr>
        <w:t> </w:t>
      </w:r>
      <w:r>
        <w:rPr/>
        <w:t>por</w:t>
      </w:r>
      <w:r>
        <w:rPr>
          <w:spacing w:val="-5"/>
        </w:rPr>
        <w:t> </w:t>
      </w:r>
      <w:r>
        <w:rPr/>
        <w:t>el</w:t>
      </w:r>
      <w:r>
        <w:rPr>
          <w:spacing w:val="-3"/>
        </w:rPr>
        <w:t> </w:t>
      </w:r>
      <w:r>
        <w:rPr/>
        <w:t>Servicio</w:t>
      </w:r>
      <w:r>
        <w:rPr>
          <w:spacing w:val="-2"/>
        </w:rPr>
        <w:t> </w:t>
      </w:r>
      <w:r>
        <w:rPr/>
        <w:t>de</w:t>
      </w:r>
      <w:r>
        <w:rPr>
          <w:spacing w:val="-5"/>
        </w:rPr>
        <w:t> </w:t>
      </w:r>
      <w:r>
        <w:rPr/>
        <w:t>Recogida</w:t>
      </w:r>
      <w:r>
        <w:rPr>
          <w:spacing w:val="-2"/>
        </w:rPr>
        <w:t> </w:t>
      </w:r>
      <w:r>
        <w:rPr/>
        <w:t>de</w:t>
      </w:r>
      <w:r>
        <w:rPr>
          <w:spacing w:val="-2"/>
        </w:rPr>
        <w:t> </w:t>
      </w:r>
      <w:r>
        <w:rPr/>
        <w:t>Basura</w:t>
      </w:r>
      <w:r>
        <w:rPr>
          <w:spacing w:val="-2"/>
        </w:rPr>
        <w:t> </w:t>
      </w:r>
      <w:r>
        <w:rPr/>
        <w:t>se estabilizará en torno a los 11,5 millones a partir de 2024.</w:t>
      </w:r>
    </w:p>
    <w:p>
      <w:pPr>
        <w:pStyle w:val="BodyText"/>
        <w:spacing w:before="252"/>
        <w:ind w:left="1647"/>
      </w:pPr>
      <w:r>
        <w:rPr>
          <w:u w:val="single"/>
        </w:rPr>
        <w:t>2.-</w:t>
      </w:r>
      <w:r>
        <w:rPr>
          <w:spacing w:val="-7"/>
          <w:u w:val="single"/>
        </w:rPr>
        <w:t> </w:t>
      </w:r>
      <w:r>
        <w:rPr>
          <w:u w:val="single"/>
        </w:rPr>
        <w:t>Tasa</w:t>
      </w:r>
      <w:r>
        <w:rPr>
          <w:spacing w:val="-7"/>
          <w:u w:val="single"/>
        </w:rPr>
        <w:t> </w:t>
      </w:r>
      <w:r>
        <w:rPr>
          <w:u w:val="single"/>
        </w:rPr>
        <w:t>por</w:t>
      </w:r>
      <w:r>
        <w:rPr>
          <w:spacing w:val="-10"/>
          <w:u w:val="single"/>
        </w:rPr>
        <w:t> </w:t>
      </w:r>
      <w:r>
        <w:rPr>
          <w:u w:val="single"/>
        </w:rPr>
        <w:t>la</w:t>
      </w:r>
      <w:r>
        <w:rPr>
          <w:spacing w:val="-7"/>
          <w:u w:val="single"/>
        </w:rPr>
        <w:t> </w:t>
      </w:r>
      <w:r>
        <w:rPr>
          <w:u w:val="single"/>
        </w:rPr>
        <w:t>entrada</w:t>
      </w:r>
      <w:r>
        <w:rPr>
          <w:spacing w:val="-11"/>
          <w:u w:val="single"/>
        </w:rPr>
        <w:t> </w:t>
      </w:r>
      <w:r>
        <w:rPr>
          <w:u w:val="single"/>
        </w:rPr>
        <w:t>de</w:t>
      </w:r>
      <w:r>
        <w:rPr>
          <w:spacing w:val="-6"/>
          <w:u w:val="single"/>
        </w:rPr>
        <w:t> </w:t>
      </w:r>
      <w:r>
        <w:rPr>
          <w:u w:val="single"/>
        </w:rPr>
        <w:t>vehículos</w:t>
      </w:r>
      <w:r>
        <w:rPr>
          <w:spacing w:val="-8"/>
          <w:u w:val="single"/>
        </w:rPr>
        <w:t> </w:t>
      </w:r>
      <w:r>
        <w:rPr>
          <w:u w:val="single"/>
        </w:rPr>
        <w:t>(Vados)</w:t>
      </w:r>
      <w:r>
        <w:rPr>
          <w:spacing w:val="-7"/>
          <w:u w:val="single"/>
        </w:rPr>
        <w:t> </w:t>
      </w:r>
      <w:r>
        <w:rPr>
          <w:spacing w:val="-2"/>
          <w:u w:val="single"/>
        </w:rPr>
        <w:t>(33.100)</w:t>
      </w:r>
    </w:p>
    <w:p>
      <w:pPr>
        <w:pStyle w:val="BodyText"/>
        <w:spacing w:line="237" w:lineRule="auto" w:before="252"/>
        <w:ind w:left="1647" w:right="1098" w:firstLine="643"/>
      </w:pPr>
      <w:r>
        <w:rPr/>
        <w:t>La previsión de ingresos de la Tasa por la entrada de Vehículos (Vados) es la </w:t>
      </w:r>
      <w:r>
        <w:rPr>
          <w:spacing w:val="-2"/>
        </w:rPr>
        <w:t>siguiente:</w:t>
      </w:r>
    </w:p>
    <w:p>
      <w:pPr>
        <w:pStyle w:val="BodyText"/>
        <w:spacing w:after="0" w:line="237" w:lineRule="auto"/>
        <w:sectPr>
          <w:headerReference w:type="default" r:id="rId173"/>
          <w:footerReference w:type="default" r:id="rId174"/>
          <w:pgSz w:w="11900" w:h="16840"/>
          <w:pgMar w:header="240" w:footer="2356" w:top="920" w:bottom="2540" w:left="425" w:right="425"/>
        </w:sectPr>
      </w:pPr>
    </w:p>
    <w:p>
      <w:pPr>
        <w:spacing w:line="28" w:lineRule="exact" w:before="0"/>
        <w:ind w:left="2370" w:right="0" w:firstLine="0"/>
        <w:jc w:val="both"/>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0"/>
        <w:rPr>
          <w:rFonts w:ascii="Arial"/>
          <w:i/>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1559"/>
        <w:gridCol w:w="1915"/>
      </w:tblGrid>
      <w:tr>
        <w:trPr>
          <w:trHeight w:val="742" w:hRule="atLeast"/>
        </w:trPr>
        <w:tc>
          <w:tcPr>
            <w:tcW w:w="4396" w:type="dxa"/>
            <w:gridSpan w:val="3"/>
            <w:tcBorders>
              <w:bottom w:val="single" w:sz="6" w:space="0" w:color="000000"/>
              <w:right w:val="single" w:sz="8" w:space="0" w:color="000000"/>
            </w:tcBorders>
            <w:shd w:val="clear" w:color="auto" w:fill="CC99FF"/>
          </w:tcPr>
          <w:p>
            <w:pPr>
              <w:pStyle w:val="TableParagraph"/>
              <w:spacing w:before="18"/>
              <w:ind w:left="34"/>
              <w:jc w:val="left"/>
              <w:rPr>
                <w:rFonts w:ascii="Arial"/>
                <w:b/>
                <w:sz w:val="19"/>
              </w:rPr>
            </w:pPr>
            <w:r>
              <w:rPr>
                <w:rFonts w:ascii="Arial"/>
                <w:b/>
                <w:spacing w:val="-4"/>
                <w:sz w:val="19"/>
              </w:rPr>
              <w:t>Cuadro</w:t>
            </w:r>
            <w:r>
              <w:rPr>
                <w:rFonts w:ascii="Arial"/>
                <w:b/>
                <w:spacing w:val="-5"/>
                <w:sz w:val="19"/>
              </w:rPr>
              <w:t> 25</w:t>
            </w:r>
          </w:p>
          <w:p>
            <w:pPr>
              <w:pStyle w:val="TableParagraph"/>
              <w:tabs>
                <w:tab w:pos="958" w:val="left" w:leader="none"/>
              </w:tabs>
              <w:spacing w:before="35"/>
              <w:ind w:left="34"/>
              <w:jc w:val="left"/>
              <w:rPr>
                <w:rFonts w:ascii="Arial" w:hAnsi="Arial"/>
                <w:b/>
                <w:sz w:val="19"/>
              </w:rPr>
            </w:pPr>
            <w:r>
              <w:rPr>
                <w:rFonts w:ascii="Arial" w:hAnsi="Arial"/>
                <w:b/>
                <w:spacing w:val="-2"/>
                <w:sz w:val="19"/>
              </w:rPr>
              <w:t>33.100</w:t>
            </w:r>
            <w:r>
              <w:rPr>
                <w:rFonts w:ascii="Arial" w:hAnsi="Arial"/>
                <w:b/>
                <w:sz w:val="19"/>
              </w:rPr>
              <w:tab/>
            </w:r>
            <w:r>
              <w:rPr>
                <w:rFonts w:ascii="Arial" w:hAnsi="Arial"/>
                <w:b/>
                <w:spacing w:val="-2"/>
                <w:sz w:val="19"/>
              </w:rPr>
              <w:t>Tasa</w:t>
            </w:r>
            <w:r>
              <w:rPr>
                <w:rFonts w:ascii="Arial" w:hAnsi="Arial"/>
                <w:b/>
                <w:spacing w:val="-11"/>
                <w:sz w:val="19"/>
              </w:rPr>
              <w:t> </w:t>
            </w:r>
            <w:r>
              <w:rPr>
                <w:rFonts w:ascii="Arial" w:hAnsi="Arial"/>
                <w:b/>
                <w:spacing w:val="-2"/>
                <w:sz w:val="19"/>
              </w:rPr>
              <w:t>Entrada</w:t>
            </w:r>
            <w:r>
              <w:rPr>
                <w:rFonts w:ascii="Arial" w:hAnsi="Arial"/>
                <w:b/>
                <w:spacing w:val="-9"/>
                <w:sz w:val="19"/>
              </w:rPr>
              <w:t> </w:t>
            </w:r>
            <w:r>
              <w:rPr>
                <w:rFonts w:ascii="Arial" w:hAnsi="Arial"/>
                <w:b/>
                <w:spacing w:val="-2"/>
                <w:sz w:val="19"/>
              </w:rPr>
              <w:t>de</w:t>
            </w:r>
            <w:r>
              <w:rPr>
                <w:rFonts w:ascii="Arial" w:hAnsi="Arial"/>
                <w:b/>
                <w:spacing w:val="-12"/>
                <w:sz w:val="19"/>
              </w:rPr>
              <w:t> </w:t>
            </w:r>
            <w:r>
              <w:rPr>
                <w:rFonts w:ascii="Arial" w:hAnsi="Arial"/>
                <w:b/>
                <w:spacing w:val="-2"/>
                <w:sz w:val="19"/>
              </w:rPr>
              <w:t>Vehículos</w:t>
            </w:r>
            <w:r>
              <w:rPr>
                <w:rFonts w:ascii="Arial" w:hAnsi="Arial"/>
                <w:b/>
                <w:spacing w:val="-8"/>
                <w:sz w:val="19"/>
              </w:rPr>
              <w:t> </w:t>
            </w:r>
            <w:r>
              <w:rPr>
                <w:rFonts w:ascii="Arial" w:hAnsi="Arial"/>
                <w:b/>
                <w:spacing w:val="-2"/>
                <w:sz w:val="19"/>
              </w:rPr>
              <w:t>(Vados)</w:t>
            </w:r>
          </w:p>
        </w:tc>
      </w:tr>
      <w:tr>
        <w:trPr>
          <w:trHeight w:val="239" w:hRule="atLeast"/>
        </w:trPr>
        <w:tc>
          <w:tcPr>
            <w:tcW w:w="922" w:type="dxa"/>
            <w:tcBorders>
              <w:top w:val="single" w:sz="6" w:space="0" w:color="000000"/>
              <w:bottom w:val="single" w:sz="6" w:space="0" w:color="000000"/>
              <w:right w:val="single" w:sz="6" w:space="0" w:color="000000"/>
            </w:tcBorders>
            <w:shd w:val="clear" w:color="auto" w:fill="FFFF99"/>
          </w:tcPr>
          <w:p>
            <w:pPr>
              <w:pStyle w:val="TableParagraph"/>
              <w:spacing w:line="206" w:lineRule="exact" w:before="13"/>
              <w:ind w:left="32" w:right="11"/>
              <w:jc w:val="center"/>
              <w:rPr>
                <w:rFonts w:ascii="Arial"/>
                <w:b/>
                <w:sz w:val="19"/>
              </w:rPr>
            </w:pPr>
            <w:r>
              <w:rPr>
                <w:rFonts w:ascii="Arial"/>
                <w:b/>
                <w:spacing w:val="-2"/>
                <w:sz w:val="19"/>
              </w:rPr>
              <w:t>Ejercicio</w:t>
            </w:r>
          </w:p>
        </w:tc>
        <w:tc>
          <w:tcPr>
            <w:tcW w:w="1559"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06" w:lineRule="exact" w:before="13"/>
              <w:ind w:left="26" w:right="4"/>
              <w:jc w:val="center"/>
              <w:rPr>
                <w:rFonts w:ascii="Arial"/>
                <w:b/>
                <w:sz w:val="19"/>
              </w:rPr>
            </w:pPr>
            <w:r>
              <w:rPr>
                <w:rFonts w:ascii="Arial"/>
                <w:b/>
                <w:spacing w:val="-7"/>
                <w:sz w:val="19"/>
              </w:rPr>
              <w:t>DRN</w:t>
            </w:r>
            <w:r>
              <w:rPr>
                <w:rFonts w:ascii="Arial"/>
                <w:b/>
                <w:spacing w:val="-4"/>
                <w:sz w:val="19"/>
              </w:rPr>
              <w:t> </w:t>
            </w:r>
            <w:r>
              <w:rPr>
                <w:rFonts w:ascii="Arial"/>
                <w:b/>
                <w:spacing w:val="-2"/>
                <w:sz w:val="19"/>
              </w:rPr>
              <w:t>31/12</w:t>
            </w:r>
          </w:p>
        </w:tc>
        <w:tc>
          <w:tcPr>
            <w:tcW w:w="1915" w:type="dxa"/>
            <w:tcBorders>
              <w:top w:val="single" w:sz="6" w:space="0" w:color="000000"/>
              <w:left w:val="single" w:sz="6" w:space="0" w:color="000000"/>
              <w:bottom w:val="single" w:sz="6" w:space="0" w:color="000000"/>
              <w:right w:val="single" w:sz="8" w:space="0" w:color="000000"/>
            </w:tcBorders>
            <w:shd w:val="clear" w:color="auto" w:fill="FFFF99"/>
          </w:tcPr>
          <w:p>
            <w:pPr>
              <w:pStyle w:val="TableParagraph"/>
              <w:spacing w:line="174" w:lineRule="exact" w:before="46"/>
              <w:ind w:left="31" w:right="10"/>
              <w:jc w:val="center"/>
              <w:rPr>
                <w:rFonts w:ascii="Arial" w:hAnsi="Arial"/>
                <w:b/>
                <w:sz w:val="16"/>
              </w:rPr>
            </w:pPr>
            <w:r>
              <w:rPr>
                <w:rFonts w:ascii="Arial" w:hAnsi="Arial"/>
                <w:b/>
                <w:spacing w:val="-6"/>
                <w:sz w:val="16"/>
              </w:rPr>
              <w:t>Variación</w:t>
            </w:r>
            <w:r>
              <w:rPr>
                <w:rFonts w:ascii="Arial" w:hAnsi="Arial"/>
                <w:b/>
                <w:spacing w:val="1"/>
                <w:sz w:val="16"/>
              </w:rPr>
              <w:t> </w:t>
            </w:r>
            <w:r>
              <w:rPr>
                <w:rFonts w:ascii="Arial" w:hAnsi="Arial"/>
                <w:b/>
                <w:spacing w:val="-2"/>
                <w:sz w:val="16"/>
              </w:rPr>
              <w:t>anual</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6" w:lineRule="exact" w:before="4"/>
              <w:ind w:left="32" w:right="18"/>
              <w:jc w:val="center"/>
              <w:rPr>
                <w:sz w:val="19"/>
              </w:rPr>
            </w:pPr>
            <w:r>
              <w:rPr>
                <w:spacing w:val="-2"/>
                <w:sz w:val="19"/>
              </w:rPr>
              <w:t>2.009</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4"/>
              <w:ind w:left="26" w:right="8"/>
              <w:jc w:val="center"/>
              <w:rPr>
                <w:sz w:val="19"/>
              </w:rPr>
            </w:pPr>
            <w:r>
              <w:rPr>
                <w:spacing w:val="-2"/>
                <w:sz w:val="19"/>
              </w:rPr>
              <w:t>656.472</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6"/>
              </w:rPr>
            </w:pP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6" w:lineRule="exact" w:before="4"/>
              <w:ind w:left="32" w:right="18"/>
              <w:jc w:val="center"/>
              <w:rPr>
                <w:sz w:val="19"/>
              </w:rPr>
            </w:pPr>
            <w:r>
              <w:rPr>
                <w:spacing w:val="-2"/>
                <w:sz w:val="19"/>
              </w:rPr>
              <w:t>2.010</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4"/>
              <w:ind w:left="26" w:right="17"/>
              <w:jc w:val="center"/>
              <w:rPr>
                <w:sz w:val="19"/>
              </w:rPr>
            </w:pPr>
            <w:r>
              <w:rPr>
                <w:spacing w:val="-2"/>
                <w:sz w:val="19"/>
              </w:rPr>
              <w:t>1.223.712</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6" w:lineRule="exact" w:before="4"/>
              <w:ind w:left="31" w:right="18"/>
              <w:jc w:val="center"/>
              <w:rPr>
                <w:sz w:val="19"/>
              </w:rPr>
            </w:pPr>
            <w:r>
              <w:rPr>
                <w:spacing w:val="-2"/>
                <w:sz w:val="19"/>
              </w:rPr>
              <w:t>86,41</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6" w:lineRule="exact" w:before="4"/>
              <w:ind w:left="32" w:right="18"/>
              <w:jc w:val="center"/>
              <w:rPr>
                <w:sz w:val="19"/>
              </w:rPr>
            </w:pPr>
            <w:r>
              <w:rPr>
                <w:spacing w:val="-2"/>
                <w:sz w:val="19"/>
              </w:rPr>
              <w:t>2.011</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4"/>
              <w:ind w:left="26" w:right="8"/>
              <w:jc w:val="center"/>
              <w:rPr>
                <w:sz w:val="19"/>
              </w:rPr>
            </w:pPr>
            <w:r>
              <w:rPr>
                <w:spacing w:val="-2"/>
                <w:sz w:val="19"/>
              </w:rPr>
              <w:t>954.952</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6" w:lineRule="exact" w:before="4"/>
              <w:ind w:left="31" w:right="4"/>
              <w:jc w:val="center"/>
              <w:rPr>
                <w:sz w:val="19"/>
              </w:rPr>
            </w:pPr>
            <w:r>
              <w:rPr>
                <w:sz w:val="19"/>
              </w:rPr>
              <w:t>-</w:t>
            </w:r>
            <w:r>
              <w:rPr>
                <w:spacing w:val="-2"/>
                <w:sz w:val="19"/>
              </w:rPr>
              <w:t>21,96</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6" w:lineRule="exact" w:before="4"/>
              <w:ind w:left="32"/>
              <w:jc w:val="center"/>
              <w:rPr>
                <w:sz w:val="19"/>
              </w:rPr>
            </w:pPr>
            <w:r>
              <w:rPr>
                <w:spacing w:val="-2"/>
                <w:sz w:val="19"/>
              </w:rPr>
              <w:t>2.012</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4"/>
              <w:ind w:left="26"/>
              <w:jc w:val="center"/>
              <w:rPr>
                <w:sz w:val="19"/>
              </w:rPr>
            </w:pPr>
            <w:r>
              <w:rPr>
                <w:spacing w:val="-2"/>
                <w:sz w:val="19"/>
              </w:rPr>
              <w:t>1.198.841</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6" w:lineRule="exact" w:before="4"/>
              <w:ind w:left="31" w:right="18"/>
              <w:jc w:val="center"/>
              <w:rPr>
                <w:sz w:val="19"/>
              </w:rPr>
            </w:pPr>
            <w:r>
              <w:rPr>
                <w:spacing w:val="-2"/>
                <w:sz w:val="19"/>
              </w:rPr>
              <w:t>25,54</w:t>
            </w:r>
          </w:p>
        </w:tc>
      </w:tr>
      <w:tr>
        <w:trPr>
          <w:trHeight w:val="242" w:hRule="atLeast"/>
        </w:trPr>
        <w:tc>
          <w:tcPr>
            <w:tcW w:w="922" w:type="dxa"/>
            <w:tcBorders>
              <w:top w:val="single" w:sz="6" w:space="0" w:color="000000"/>
              <w:right w:val="single" w:sz="6" w:space="0" w:color="000000"/>
            </w:tcBorders>
          </w:tcPr>
          <w:p>
            <w:pPr>
              <w:pStyle w:val="TableParagraph"/>
              <w:spacing w:line="218" w:lineRule="exact" w:before="4"/>
              <w:ind w:left="32"/>
              <w:jc w:val="center"/>
              <w:rPr>
                <w:sz w:val="19"/>
              </w:rPr>
            </w:pPr>
            <w:r>
              <w:rPr>
                <w:spacing w:val="-2"/>
                <w:sz w:val="19"/>
              </w:rPr>
              <w:t>2.013</w:t>
            </w:r>
          </w:p>
        </w:tc>
        <w:tc>
          <w:tcPr>
            <w:tcW w:w="1559" w:type="dxa"/>
            <w:tcBorders>
              <w:top w:val="single" w:sz="6" w:space="0" w:color="000000"/>
              <w:left w:val="single" w:sz="6" w:space="0" w:color="000000"/>
              <w:right w:val="single" w:sz="6" w:space="0" w:color="000000"/>
            </w:tcBorders>
          </w:tcPr>
          <w:p>
            <w:pPr>
              <w:pStyle w:val="TableParagraph"/>
              <w:spacing w:line="218" w:lineRule="exact" w:before="4"/>
              <w:ind w:left="26"/>
              <w:jc w:val="center"/>
              <w:rPr>
                <w:sz w:val="19"/>
              </w:rPr>
            </w:pPr>
            <w:r>
              <w:rPr>
                <w:spacing w:val="-2"/>
                <w:sz w:val="19"/>
              </w:rPr>
              <w:t>1.225.091</w:t>
            </w:r>
          </w:p>
        </w:tc>
        <w:tc>
          <w:tcPr>
            <w:tcW w:w="1915" w:type="dxa"/>
            <w:tcBorders>
              <w:top w:val="single" w:sz="6" w:space="0" w:color="000000"/>
              <w:left w:val="single" w:sz="6" w:space="0" w:color="000000"/>
              <w:right w:val="single" w:sz="8" w:space="0" w:color="000000"/>
            </w:tcBorders>
          </w:tcPr>
          <w:p>
            <w:pPr>
              <w:pStyle w:val="TableParagraph"/>
              <w:spacing w:line="218" w:lineRule="exact" w:before="4"/>
              <w:ind w:left="31" w:right="4"/>
              <w:jc w:val="center"/>
              <w:rPr>
                <w:sz w:val="19"/>
              </w:rPr>
            </w:pPr>
            <w:r>
              <w:rPr>
                <w:spacing w:val="-4"/>
                <w:sz w:val="19"/>
              </w:rPr>
              <w:t>2,19</w:t>
            </w:r>
          </w:p>
        </w:tc>
      </w:tr>
      <w:tr>
        <w:trPr>
          <w:trHeight w:val="244" w:hRule="atLeast"/>
        </w:trPr>
        <w:tc>
          <w:tcPr>
            <w:tcW w:w="922" w:type="dxa"/>
            <w:tcBorders>
              <w:bottom w:val="single" w:sz="6" w:space="0" w:color="000000"/>
              <w:right w:val="single" w:sz="6" w:space="0" w:color="000000"/>
            </w:tcBorders>
          </w:tcPr>
          <w:p>
            <w:pPr>
              <w:pStyle w:val="TableParagraph"/>
              <w:spacing w:line="214" w:lineRule="exact" w:before="10"/>
              <w:ind w:left="32"/>
              <w:jc w:val="center"/>
              <w:rPr>
                <w:sz w:val="19"/>
              </w:rPr>
            </w:pPr>
            <w:r>
              <w:rPr>
                <w:spacing w:val="-2"/>
                <w:sz w:val="19"/>
              </w:rPr>
              <w:t>2.014</w:t>
            </w:r>
          </w:p>
        </w:tc>
        <w:tc>
          <w:tcPr>
            <w:tcW w:w="1559" w:type="dxa"/>
            <w:tcBorders>
              <w:left w:val="single" w:sz="6" w:space="0" w:color="000000"/>
              <w:bottom w:val="single" w:sz="6" w:space="0" w:color="000000"/>
              <w:right w:val="single" w:sz="6" w:space="0" w:color="000000"/>
            </w:tcBorders>
          </w:tcPr>
          <w:p>
            <w:pPr>
              <w:pStyle w:val="TableParagraph"/>
              <w:spacing w:line="214" w:lineRule="exact" w:before="10"/>
              <w:ind w:left="26"/>
              <w:jc w:val="center"/>
              <w:rPr>
                <w:sz w:val="19"/>
              </w:rPr>
            </w:pPr>
            <w:r>
              <w:rPr>
                <w:spacing w:val="-2"/>
                <w:sz w:val="19"/>
              </w:rPr>
              <w:t>1.017.018</w:t>
            </w:r>
          </w:p>
        </w:tc>
        <w:tc>
          <w:tcPr>
            <w:tcW w:w="1915" w:type="dxa"/>
            <w:tcBorders>
              <w:left w:val="single" w:sz="6" w:space="0" w:color="000000"/>
              <w:bottom w:val="single" w:sz="6" w:space="0" w:color="000000"/>
              <w:right w:val="single" w:sz="8" w:space="0" w:color="000000"/>
            </w:tcBorders>
          </w:tcPr>
          <w:p>
            <w:pPr>
              <w:pStyle w:val="TableParagraph"/>
              <w:spacing w:line="214" w:lineRule="exact" w:before="10"/>
              <w:ind w:left="31" w:right="4"/>
              <w:jc w:val="center"/>
              <w:rPr>
                <w:sz w:val="19"/>
              </w:rPr>
            </w:pPr>
            <w:r>
              <w:rPr>
                <w:sz w:val="19"/>
              </w:rPr>
              <w:t>-</w:t>
            </w:r>
            <w:r>
              <w:rPr>
                <w:spacing w:val="-2"/>
                <w:sz w:val="19"/>
              </w:rPr>
              <w:t>16,98</w:t>
            </w:r>
          </w:p>
        </w:tc>
      </w:tr>
      <w:tr>
        <w:trPr>
          <w:trHeight w:val="239" w:hRule="atLeast"/>
        </w:trPr>
        <w:tc>
          <w:tcPr>
            <w:tcW w:w="922" w:type="dxa"/>
            <w:tcBorders>
              <w:top w:val="single" w:sz="6" w:space="0" w:color="000000"/>
              <w:bottom w:val="single" w:sz="6" w:space="0" w:color="000000"/>
              <w:right w:val="single" w:sz="6" w:space="0" w:color="000000"/>
            </w:tcBorders>
          </w:tcPr>
          <w:p>
            <w:pPr>
              <w:pStyle w:val="TableParagraph"/>
              <w:spacing w:line="215" w:lineRule="exact" w:before="5"/>
              <w:ind w:left="32"/>
              <w:jc w:val="center"/>
              <w:rPr>
                <w:sz w:val="19"/>
              </w:rPr>
            </w:pPr>
            <w:r>
              <w:rPr>
                <w:spacing w:val="-2"/>
                <w:sz w:val="19"/>
              </w:rPr>
              <w:t>2.015</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5"/>
              <w:ind w:left="26" w:right="8"/>
              <w:jc w:val="center"/>
              <w:rPr>
                <w:sz w:val="19"/>
              </w:rPr>
            </w:pPr>
            <w:r>
              <w:rPr>
                <w:spacing w:val="-2"/>
                <w:sz w:val="19"/>
              </w:rPr>
              <w:t>967.455</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5"/>
              <w:ind w:left="31" w:right="17"/>
              <w:jc w:val="center"/>
              <w:rPr>
                <w:sz w:val="19"/>
              </w:rPr>
            </w:pPr>
            <w:r>
              <w:rPr>
                <w:sz w:val="19"/>
              </w:rPr>
              <w:t>-</w:t>
            </w:r>
            <w:r>
              <w:rPr>
                <w:spacing w:val="-4"/>
                <w:sz w:val="19"/>
              </w:rPr>
              <w:t>4,87</w:t>
            </w:r>
          </w:p>
        </w:tc>
      </w:tr>
      <w:tr>
        <w:trPr>
          <w:trHeight w:val="239" w:hRule="atLeast"/>
        </w:trPr>
        <w:tc>
          <w:tcPr>
            <w:tcW w:w="922" w:type="dxa"/>
            <w:tcBorders>
              <w:top w:val="single" w:sz="6" w:space="0" w:color="000000"/>
              <w:bottom w:val="single" w:sz="6" w:space="0" w:color="000000"/>
              <w:right w:val="single" w:sz="6" w:space="0" w:color="000000"/>
            </w:tcBorders>
          </w:tcPr>
          <w:p>
            <w:pPr>
              <w:pStyle w:val="TableParagraph"/>
              <w:spacing w:line="215" w:lineRule="exact" w:before="4"/>
              <w:ind w:left="32"/>
              <w:jc w:val="center"/>
              <w:rPr>
                <w:sz w:val="19"/>
              </w:rPr>
            </w:pPr>
            <w:r>
              <w:rPr>
                <w:spacing w:val="-2"/>
                <w:sz w:val="19"/>
              </w:rPr>
              <w:t>2.016</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4"/>
              <w:ind w:left="26" w:right="8"/>
              <w:jc w:val="center"/>
              <w:rPr>
                <w:sz w:val="19"/>
              </w:rPr>
            </w:pPr>
            <w:r>
              <w:rPr>
                <w:spacing w:val="-2"/>
                <w:sz w:val="19"/>
              </w:rPr>
              <w:t>994.361</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4"/>
              <w:ind w:left="31" w:right="4"/>
              <w:jc w:val="center"/>
              <w:rPr>
                <w:sz w:val="19"/>
              </w:rPr>
            </w:pPr>
            <w:r>
              <w:rPr>
                <w:spacing w:val="-4"/>
                <w:sz w:val="19"/>
              </w:rPr>
              <w:t>2,78</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7" w:lineRule="exact" w:before="3"/>
              <w:ind w:left="32"/>
              <w:jc w:val="center"/>
              <w:rPr>
                <w:sz w:val="19"/>
              </w:rPr>
            </w:pPr>
            <w:r>
              <w:rPr>
                <w:spacing w:val="-2"/>
                <w:sz w:val="19"/>
              </w:rPr>
              <w:t>2.017</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7" w:lineRule="exact" w:before="3"/>
              <w:ind w:left="26"/>
              <w:jc w:val="center"/>
              <w:rPr>
                <w:sz w:val="19"/>
              </w:rPr>
            </w:pPr>
            <w:r>
              <w:rPr>
                <w:spacing w:val="-2"/>
                <w:sz w:val="19"/>
              </w:rPr>
              <w:t>1.327.271</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7" w:lineRule="exact" w:before="3"/>
              <w:ind w:left="31"/>
              <w:jc w:val="center"/>
              <w:rPr>
                <w:sz w:val="19"/>
              </w:rPr>
            </w:pPr>
            <w:r>
              <w:rPr>
                <w:spacing w:val="-2"/>
                <w:sz w:val="19"/>
              </w:rPr>
              <w:t>33,48</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7" w:lineRule="exact" w:before="3"/>
              <w:ind w:left="32"/>
              <w:jc w:val="center"/>
              <w:rPr>
                <w:sz w:val="19"/>
              </w:rPr>
            </w:pPr>
            <w:r>
              <w:rPr>
                <w:spacing w:val="-2"/>
                <w:sz w:val="19"/>
              </w:rPr>
              <w:t>2.018</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7" w:lineRule="exact" w:before="3"/>
              <w:ind w:left="26"/>
              <w:jc w:val="center"/>
              <w:rPr>
                <w:sz w:val="19"/>
              </w:rPr>
            </w:pPr>
            <w:r>
              <w:rPr>
                <w:spacing w:val="-2"/>
                <w:sz w:val="19"/>
              </w:rPr>
              <w:t>1.034.340</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7" w:lineRule="exact" w:before="3"/>
              <w:ind w:left="31" w:right="4"/>
              <w:jc w:val="center"/>
              <w:rPr>
                <w:sz w:val="19"/>
              </w:rPr>
            </w:pPr>
            <w:r>
              <w:rPr>
                <w:sz w:val="19"/>
              </w:rPr>
              <w:t>-</w:t>
            </w:r>
            <w:r>
              <w:rPr>
                <w:spacing w:val="-2"/>
                <w:sz w:val="19"/>
              </w:rPr>
              <w:t>22,07</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2" w:lineRule="exact" w:before="8"/>
              <w:ind w:left="32"/>
              <w:jc w:val="center"/>
              <w:rPr>
                <w:sz w:val="19"/>
              </w:rPr>
            </w:pPr>
            <w:r>
              <w:rPr>
                <w:spacing w:val="-2"/>
                <w:sz w:val="19"/>
              </w:rPr>
              <w:t>2.019</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before="8"/>
              <w:ind w:left="26"/>
              <w:jc w:val="center"/>
              <w:rPr>
                <w:sz w:val="19"/>
              </w:rPr>
            </w:pPr>
            <w:r>
              <w:rPr>
                <w:spacing w:val="-2"/>
                <w:sz w:val="19"/>
              </w:rPr>
              <w:t>1.024.588</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2" w:lineRule="exact" w:before="8"/>
              <w:ind w:left="31"/>
              <w:jc w:val="center"/>
              <w:rPr>
                <w:sz w:val="19"/>
              </w:rPr>
            </w:pPr>
            <w:r>
              <w:rPr>
                <w:sz w:val="19"/>
              </w:rPr>
              <w:t>-</w:t>
            </w:r>
            <w:r>
              <w:rPr>
                <w:spacing w:val="-4"/>
                <w:sz w:val="19"/>
              </w:rPr>
              <w:t>0,94</w:t>
            </w:r>
          </w:p>
        </w:tc>
      </w:tr>
      <w:tr>
        <w:trPr>
          <w:trHeight w:val="230" w:hRule="atLeast"/>
        </w:trPr>
        <w:tc>
          <w:tcPr>
            <w:tcW w:w="922" w:type="dxa"/>
            <w:tcBorders>
              <w:top w:val="single" w:sz="6" w:space="0" w:color="000000"/>
              <w:bottom w:val="single" w:sz="6" w:space="0" w:color="000000"/>
              <w:right w:val="single" w:sz="6" w:space="0" w:color="000000"/>
            </w:tcBorders>
          </w:tcPr>
          <w:p>
            <w:pPr>
              <w:pStyle w:val="TableParagraph"/>
              <w:spacing w:line="202" w:lineRule="exact" w:before="8"/>
              <w:ind w:left="32"/>
              <w:jc w:val="center"/>
              <w:rPr>
                <w:sz w:val="19"/>
              </w:rPr>
            </w:pPr>
            <w:r>
              <w:rPr>
                <w:spacing w:val="-2"/>
                <w:sz w:val="19"/>
              </w:rPr>
              <w:t>2.020</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before="8"/>
              <w:ind w:left="26"/>
              <w:jc w:val="center"/>
              <w:rPr>
                <w:sz w:val="19"/>
              </w:rPr>
            </w:pPr>
            <w:r>
              <w:rPr>
                <w:spacing w:val="-2"/>
                <w:sz w:val="19"/>
              </w:rPr>
              <w:t>1.075.715</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2" w:lineRule="exact" w:before="8"/>
              <w:ind w:left="31" w:right="4"/>
              <w:jc w:val="center"/>
              <w:rPr>
                <w:sz w:val="19"/>
              </w:rPr>
            </w:pPr>
            <w:r>
              <w:rPr>
                <w:spacing w:val="-4"/>
                <w:sz w:val="19"/>
              </w:rPr>
              <w:t>4,99</w:t>
            </w:r>
          </w:p>
        </w:tc>
      </w:tr>
      <w:tr>
        <w:trPr>
          <w:trHeight w:val="241" w:hRule="atLeast"/>
        </w:trPr>
        <w:tc>
          <w:tcPr>
            <w:tcW w:w="922" w:type="dxa"/>
            <w:tcBorders>
              <w:top w:val="single" w:sz="6" w:space="0" w:color="000000"/>
              <w:bottom w:val="single" w:sz="6" w:space="0" w:color="000000"/>
              <w:right w:val="single" w:sz="6" w:space="0" w:color="000000"/>
            </w:tcBorders>
          </w:tcPr>
          <w:p>
            <w:pPr>
              <w:pStyle w:val="TableParagraph"/>
              <w:spacing w:line="214" w:lineRule="exact" w:before="8"/>
              <w:ind w:left="32"/>
              <w:jc w:val="center"/>
              <w:rPr>
                <w:sz w:val="19"/>
              </w:rPr>
            </w:pPr>
            <w:r>
              <w:rPr>
                <w:spacing w:val="-2"/>
                <w:sz w:val="19"/>
              </w:rPr>
              <w:t>2.021</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8"/>
              <w:ind w:left="26"/>
              <w:jc w:val="center"/>
              <w:rPr>
                <w:sz w:val="19"/>
              </w:rPr>
            </w:pPr>
            <w:r>
              <w:rPr>
                <w:spacing w:val="-2"/>
                <w:sz w:val="19"/>
              </w:rPr>
              <w:t>1.029.898</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8"/>
              <w:ind w:left="31"/>
              <w:jc w:val="center"/>
              <w:rPr>
                <w:sz w:val="19"/>
              </w:rPr>
            </w:pPr>
            <w:r>
              <w:rPr>
                <w:sz w:val="19"/>
              </w:rPr>
              <w:t>-</w:t>
            </w:r>
            <w:r>
              <w:rPr>
                <w:spacing w:val="-4"/>
                <w:sz w:val="19"/>
              </w:rPr>
              <w:t>4,26</w:t>
            </w:r>
          </w:p>
        </w:tc>
      </w:tr>
      <w:tr>
        <w:trPr>
          <w:trHeight w:val="239" w:hRule="atLeast"/>
        </w:trPr>
        <w:tc>
          <w:tcPr>
            <w:tcW w:w="922" w:type="dxa"/>
            <w:tcBorders>
              <w:top w:val="single" w:sz="6" w:space="0" w:color="000000"/>
              <w:bottom w:val="single" w:sz="6" w:space="0" w:color="000000"/>
              <w:right w:val="single" w:sz="6" w:space="0" w:color="000000"/>
            </w:tcBorders>
          </w:tcPr>
          <w:p>
            <w:pPr>
              <w:pStyle w:val="TableParagraph"/>
              <w:spacing w:line="214" w:lineRule="exact" w:before="5"/>
              <w:ind w:left="32"/>
              <w:jc w:val="center"/>
              <w:rPr>
                <w:sz w:val="19"/>
              </w:rPr>
            </w:pPr>
            <w:r>
              <w:rPr>
                <w:spacing w:val="-2"/>
                <w:sz w:val="19"/>
              </w:rPr>
              <w:t>2.022</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14"/>
              <w:ind w:left="26"/>
              <w:jc w:val="center"/>
              <w:rPr>
                <w:rFonts w:ascii="Arial"/>
                <w:b/>
                <w:sz w:val="19"/>
              </w:rPr>
            </w:pPr>
            <w:r>
              <w:rPr>
                <w:rFonts w:ascii="Arial"/>
                <w:b/>
                <w:spacing w:val="-2"/>
                <w:sz w:val="19"/>
              </w:rPr>
              <w:t>1.051.107</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6" w:lineRule="exact" w:before="14"/>
              <w:ind w:left="31" w:right="4"/>
              <w:jc w:val="center"/>
              <w:rPr>
                <w:rFonts w:ascii="Arial"/>
                <w:b/>
                <w:sz w:val="19"/>
              </w:rPr>
            </w:pPr>
            <w:r>
              <w:rPr>
                <w:rFonts w:ascii="Arial"/>
                <w:b/>
                <w:spacing w:val="-4"/>
                <w:sz w:val="19"/>
              </w:rPr>
              <w:t>2,06</w:t>
            </w:r>
          </w:p>
        </w:tc>
      </w:tr>
      <w:tr>
        <w:trPr>
          <w:trHeight w:val="239" w:hRule="atLeast"/>
        </w:trPr>
        <w:tc>
          <w:tcPr>
            <w:tcW w:w="922" w:type="dxa"/>
            <w:tcBorders>
              <w:top w:val="single" w:sz="6" w:space="0" w:color="000000"/>
              <w:bottom w:val="single" w:sz="6" w:space="0" w:color="000000"/>
              <w:right w:val="single" w:sz="6" w:space="0" w:color="000000"/>
            </w:tcBorders>
          </w:tcPr>
          <w:p>
            <w:pPr>
              <w:pStyle w:val="TableParagraph"/>
              <w:spacing w:line="215" w:lineRule="exact" w:before="4"/>
              <w:ind w:left="32"/>
              <w:jc w:val="center"/>
              <w:rPr>
                <w:sz w:val="19"/>
              </w:rPr>
            </w:pPr>
            <w:r>
              <w:rPr>
                <w:spacing w:val="-2"/>
                <w:sz w:val="19"/>
              </w:rPr>
              <w:t>2.023</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13"/>
              <w:ind w:left="26"/>
              <w:jc w:val="center"/>
              <w:rPr>
                <w:rFonts w:ascii="Arial"/>
                <w:b/>
                <w:sz w:val="19"/>
              </w:rPr>
            </w:pPr>
            <w:r>
              <w:rPr>
                <w:rFonts w:ascii="Arial"/>
                <w:b/>
                <w:color w:val="3366FF"/>
                <w:spacing w:val="-2"/>
                <w:sz w:val="19"/>
              </w:rPr>
              <w:t>1.100.000</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6" w:lineRule="exact" w:before="13"/>
              <w:ind w:left="31" w:right="4"/>
              <w:jc w:val="center"/>
              <w:rPr>
                <w:rFonts w:ascii="Arial"/>
                <w:b/>
                <w:sz w:val="19"/>
              </w:rPr>
            </w:pPr>
            <w:r>
              <w:rPr>
                <w:rFonts w:ascii="Arial"/>
                <w:b/>
                <w:color w:val="006FBF"/>
                <w:spacing w:val="-4"/>
                <w:sz w:val="19"/>
              </w:rPr>
              <w:t>4,65</w:t>
            </w:r>
          </w:p>
        </w:tc>
      </w:tr>
      <w:tr>
        <w:trPr>
          <w:trHeight w:val="239" w:hRule="atLeast"/>
        </w:trPr>
        <w:tc>
          <w:tcPr>
            <w:tcW w:w="922" w:type="dxa"/>
            <w:tcBorders>
              <w:top w:val="single" w:sz="6" w:space="0" w:color="000000"/>
              <w:bottom w:val="single" w:sz="6" w:space="0" w:color="000000"/>
              <w:right w:val="single" w:sz="6" w:space="0" w:color="000000"/>
            </w:tcBorders>
          </w:tcPr>
          <w:p>
            <w:pPr>
              <w:pStyle w:val="TableParagraph"/>
              <w:spacing w:line="216" w:lineRule="exact" w:before="4"/>
              <w:ind w:left="32"/>
              <w:jc w:val="center"/>
              <w:rPr>
                <w:sz w:val="19"/>
              </w:rPr>
            </w:pPr>
            <w:r>
              <w:rPr>
                <w:spacing w:val="-2"/>
                <w:sz w:val="19"/>
              </w:rPr>
              <w:t>2.024</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7" w:lineRule="exact" w:before="13"/>
              <w:ind w:left="26"/>
              <w:jc w:val="center"/>
              <w:rPr>
                <w:rFonts w:ascii="Arial"/>
                <w:b/>
                <w:sz w:val="19"/>
              </w:rPr>
            </w:pPr>
            <w:r>
              <w:rPr>
                <w:rFonts w:ascii="Arial"/>
                <w:b/>
                <w:color w:val="3366FF"/>
                <w:spacing w:val="-2"/>
                <w:sz w:val="19"/>
              </w:rPr>
              <w:t>1.400.000</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7" w:lineRule="exact" w:before="13"/>
              <w:ind w:left="31"/>
              <w:jc w:val="center"/>
              <w:rPr>
                <w:rFonts w:ascii="Arial"/>
                <w:b/>
                <w:sz w:val="19"/>
              </w:rPr>
            </w:pPr>
            <w:r>
              <w:rPr>
                <w:rFonts w:ascii="Arial"/>
                <w:b/>
                <w:color w:val="006FBF"/>
                <w:spacing w:val="-2"/>
                <w:sz w:val="19"/>
              </w:rPr>
              <w:t>27,27</w:t>
            </w:r>
          </w:p>
        </w:tc>
      </w:tr>
      <w:tr>
        <w:trPr>
          <w:trHeight w:val="241" w:hRule="atLeast"/>
        </w:trPr>
        <w:tc>
          <w:tcPr>
            <w:tcW w:w="922" w:type="dxa"/>
            <w:tcBorders>
              <w:top w:val="single" w:sz="6" w:space="0" w:color="000000"/>
              <w:bottom w:val="single" w:sz="6" w:space="0" w:color="000000"/>
              <w:right w:val="single" w:sz="6" w:space="0" w:color="000000"/>
            </w:tcBorders>
          </w:tcPr>
          <w:p>
            <w:pPr>
              <w:pStyle w:val="TableParagraph"/>
              <w:spacing w:line="214" w:lineRule="exact" w:before="7"/>
              <w:ind w:left="32"/>
              <w:jc w:val="center"/>
              <w:rPr>
                <w:sz w:val="19"/>
              </w:rPr>
            </w:pPr>
            <w:r>
              <w:rPr>
                <w:spacing w:val="-2"/>
                <w:sz w:val="19"/>
              </w:rPr>
              <w:t>2.025</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before="16"/>
              <w:ind w:left="26"/>
              <w:jc w:val="center"/>
              <w:rPr>
                <w:rFonts w:ascii="Arial"/>
                <w:b/>
                <w:sz w:val="19"/>
              </w:rPr>
            </w:pPr>
            <w:r>
              <w:rPr>
                <w:rFonts w:ascii="Arial"/>
                <w:b/>
                <w:color w:val="3366FF"/>
                <w:spacing w:val="-2"/>
                <w:sz w:val="19"/>
              </w:rPr>
              <w:t>1.500.000</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5" w:lineRule="exact" w:before="16"/>
              <w:ind w:left="31" w:right="4"/>
              <w:jc w:val="center"/>
              <w:rPr>
                <w:rFonts w:ascii="Arial"/>
                <w:b/>
                <w:sz w:val="19"/>
              </w:rPr>
            </w:pPr>
            <w:r>
              <w:rPr>
                <w:rFonts w:ascii="Arial"/>
                <w:b/>
                <w:color w:val="006FBF"/>
                <w:spacing w:val="-4"/>
                <w:sz w:val="19"/>
              </w:rPr>
              <w:t>7,14</w:t>
            </w:r>
          </w:p>
        </w:tc>
      </w:tr>
      <w:tr>
        <w:trPr>
          <w:trHeight w:val="239" w:hRule="atLeast"/>
        </w:trPr>
        <w:tc>
          <w:tcPr>
            <w:tcW w:w="922" w:type="dxa"/>
            <w:tcBorders>
              <w:top w:val="single" w:sz="6" w:space="0" w:color="000000"/>
              <w:bottom w:val="single" w:sz="6" w:space="0" w:color="000000"/>
              <w:right w:val="single" w:sz="6" w:space="0" w:color="000000"/>
            </w:tcBorders>
          </w:tcPr>
          <w:p>
            <w:pPr>
              <w:pStyle w:val="TableParagraph"/>
              <w:spacing w:line="214" w:lineRule="exact" w:before="5"/>
              <w:ind w:left="32"/>
              <w:jc w:val="center"/>
              <w:rPr>
                <w:sz w:val="19"/>
              </w:rPr>
            </w:pPr>
            <w:r>
              <w:rPr>
                <w:spacing w:val="-2"/>
                <w:sz w:val="19"/>
              </w:rPr>
              <w:t>2.026</w:t>
            </w:r>
          </w:p>
        </w:tc>
        <w:tc>
          <w:tcPr>
            <w:tcW w:w="1559"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13"/>
              <w:ind w:left="26"/>
              <w:jc w:val="center"/>
              <w:rPr>
                <w:rFonts w:ascii="Arial"/>
                <w:b/>
                <w:sz w:val="19"/>
              </w:rPr>
            </w:pPr>
            <w:r>
              <w:rPr>
                <w:rFonts w:ascii="Arial"/>
                <w:b/>
                <w:color w:val="3366FF"/>
                <w:spacing w:val="-2"/>
                <w:sz w:val="19"/>
              </w:rPr>
              <w:t>1.550.000</w:t>
            </w:r>
          </w:p>
        </w:tc>
        <w:tc>
          <w:tcPr>
            <w:tcW w:w="1915" w:type="dxa"/>
            <w:tcBorders>
              <w:top w:val="single" w:sz="6" w:space="0" w:color="000000"/>
              <w:left w:val="single" w:sz="6" w:space="0" w:color="000000"/>
              <w:bottom w:val="single" w:sz="6" w:space="0" w:color="000000"/>
              <w:right w:val="single" w:sz="8" w:space="0" w:color="000000"/>
            </w:tcBorders>
          </w:tcPr>
          <w:p>
            <w:pPr>
              <w:pStyle w:val="TableParagraph"/>
              <w:spacing w:line="206" w:lineRule="exact" w:before="13"/>
              <w:ind w:left="31" w:right="4"/>
              <w:jc w:val="center"/>
              <w:rPr>
                <w:rFonts w:ascii="Arial"/>
                <w:b/>
                <w:sz w:val="19"/>
              </w:rPr>
            </w:pPr>
            <w:r>
              <w:rPr>
                <w:rFonts w:ascii="Arial"/>
                <w:b/>
                <w:color w:val="006FBF"/>
                <w:spacing w:val="-4"/>
                <w:sz w:val="19"/>
              </w:rPr>
              <w:t>3,33</w:t>
            </w:r>
          </w:p>
        </w:tc>
      </w:tr>
      <w:tr>
        <w:trPr>
          <w:trHeight w:val="239" w:hRule="atLeast"/>
        </w:trPr>
        <w:tc>
          <w:tcPr>
            <w:tcW w:w="922"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559"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915"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02" w:hRule="atLeast"/>
        </w:trPr>
        <w:tc>
          <w:tcPr>
            <w:tcW w:w="4396" w:type="dxa"/>
            <w:gridSpan w:val="3"/>
            <w:tcBorders>
              <w:top w:val="single" w:sz="6" w:space="0" w:color="D3D3D3"/>
              <w:bottom w:val="single" w:sz="4" w:space="0" w:color="D3D3D3"/>
              <w:right w:val="single" w:sz="8" w:space="0" w:color="000000"/>
            </w:tcBorders>
          </w:tcPr>
          <w:p>
            <w:pPr>
              <w:pStyle w:val="TableParagraph"/>
              <w:spacing w:line="164" w:lineRule="exact" w:before="19"/>
              <w:ind w:left="34"/>
              <w:jc w:val="left"/>
              <w:rPr>
                <w:sz w:val="16"/>
              </w:rPr>
            </w:pPr>
            <w:r>
              <w:rPr>
                <w:spacing w:val="-4"/>
                <w:sz w:val="16"/>
              </w:rPr>
              <w:t>Elaboración</w:t>
            </w:r>
            <w:r>
              <w:rPr>
                <w:spacing w:val="-6"/>
                <w:sz w:val="16"/>
              </w:rPr>
              <w:t> </w:t>
            </w:r>
            <w:r>
              <w:rPr>
                <w:spacing w:val="-4"/>
                <w:sz w:val="16"/>
              </w:rPr>
              <w:t>propia.</w:t>
            </w:r>
            <w:r>
              <w:rPr>
                <w:spacing w:val="3"/>
                <w:sz w:val="16"/>
              </w:rPr>
              <w:t> </w:t>
            </w:r>
            <w:r>
              <w:rPr>
                <w:spacing w:val="-4"/>
                <w:sz w:val="16"/>
              </w:rPr>
              <w:t>Cierre</w:t>
            </w:r>
            <w:r>
              <w:rPr>
                <w:spacing w:val="-1"/>
                <w:sz w:val="16"/>
              </w:rPr>
              <w:t> </w:t>
            </w:r>
            <w:r>
              <w:rPr>
                <w:spacing w:val="-4"/>
                <w:sz w:val="16"/>
              </w:rPr>
              <w:t>provisional</w:t>
            </w:r>
            <w:r>
              <w:rPr>
                <w:spacing w:val="-10"/>
                <w:sz w:val="16"/>
              </w:rPr>
              <w:t> </w:t>
            </w:r>
            <w:r>
              <w:rPr>
                <w:spacing w:val="-4"/>
                <w:sz w:val="16"/>
              </w:rPr>
              <w:t>a</w:t>
            </w:r>
            <w:r>
              <w:rPr>
                <w:spacing w:val="-1"/>
                <w:sz w:val="16"/>
              </w:rPr>
              <w:t> </w:t>
            </w:r>
            <w:r>
              <w:rPr>
                <w:spacing w:val="-4"/>
                <w:sz w:val="16"/>
              </w:rPr>
              <w:t>31/12/2023.</w:t>
            </w:r>
          </w:p>
        </w:tc>
      </w:tr>
      <w:tr>
        <w:trPr>
          <w:trHeight w:val="208" w:hRule="atLeast"/>
        </w:trPr>
        <w:tc>
          <w:tcPr>
            <w:tcW w:w="2481" w:type="dxa"/>
            <w:gridSpan w:val="2"/>
            <w:tcBorders>
              <w:top w:val="single" w:sz="4" w:space="0" w:color="D3D3D3"/>
              <w:bottom w:val="single" w:sz="8" w:space="0" w:color="000000"/>
              <w:right w:val="single" w:sz="6" w:space="0" w:color="D3D3D3"/>
            </w:tcBorders>
          </w:tcPr>
          <w:p>
            <w:pPr>
              <w:pStyle w:val="TableParagraph"/>
              <w:spacing w:line="168" w:lineRule="exact" w:before="20"/>
              <w:ind w:left="34"/>
              <w:jc w:val="left"/>
              <w:rPr>
                <w:sz w:val="16"/>
              </w:rPr>
            </w:pPr>
            <w:r>
              <w:rPr>
                <w:spacing w:val="-6"/>
                <w:sz w:val="16"/>
              </w:rPr>
              <w:t>Fuente:</w:t>
            </w:r>
            <w:r>
              <w:rPr>
                <w:spacing w:val="7"/>
                <w:sz w:val="16"/>
              </w:rPr>
              <w:t> </w:t>
            </w:r>
            <w:r>
              <w:rPr>
                <w:spacing w:val="-6"/>
                <w:sz w:val="16"/>
              </w:rPr>
              <w:t>Contabilidad</w:t>
            </w:r>
            <w:r>
              <w:rPr>
                <w:spacing w:val="-1"/>
                <w:sz w:val="16"/>
              </w:rPr>
              <w:t> </w:t>
            </w:r>
            <w:r>
              <w:rPr>
                <w:spacing w:val="-6"/>
                <w:sz w:val="16"/>
              </w:rPr>
              <w:t>Municipal</w:t>
            </w:r>
          </w:p>
        </w:tc>
        <w:tc>
          <w:tcPr>
            <w:tcW w:w="1915" w:type="dxa"/>
            <w:tcBorders>
              <w:top w:val="single" w:sz="4" w:space="0" w:color="D3D3D3"/>
              <w:left w:val="single" w:sz="6" w:space="0" w:color="D3D3D3"/>
              <w:bottom w:val="single" w:sz="8" w:space="0" w:color="000000"/>
              <w:right w:val="single" w:sz="8" w:space="0" w:color="000000"/>
            </w:tcBorders>
          </w:tcPr>
          <w:p>
            <w:pPr>
              <w:pStyle w:val="TableParagraph"/>
              <w:jc w:val="left"/>
              <w:rPr>
                <w:rFonts w:ascii="Times New Roman"/>
                <w:sz w:val="14"/>
              </w:rPr>
            </w:pPr>
          </w:p>
        </w:tc>
      </w:tr>
    </w:tbl>
    <w:p>
      <w:pPr>
        <w:pStyle w:val="BodyText"/>
        <w:spacing w:before="63"/>
        <w:rPr>
          <w:rFonts w:ascii="Arial"/>
          <w:i/>
          <w:sz w:val="18"/>
        </w:rPr>
      </w:pPr>
    </w:p>
    <w:p>
      <w:pPr>
        <w:pStyle w:val="BodyText"/>
        <w:ind w:left="2291"/>
        <w:jc w:val="both"/>
      </w:pPr>
      <w:r>
        <w:rPr/>
        <w:t>La</w:t>
      </w:r>
      <w:r>
        <w:rPr>
          <w:spacing w:val="-16"/>
        </w:rPr>
        <w:t> </w:t>
      </w:r>
      <w:r>
        <w:rPr/>
        <w:t>previsión</w:t>
      </w:r>
      <w:r>
        <w:rPr>
          <w:spacing w:val="-15"/>
        </w:rPr>
        <w:t> </w:t>
      </w:r>
      <w:r>
        <w:rPr/>
        <w:t>de</w:t>
      </w:r>
      <w:r>
        <w:rPr>
          <w:spacing w:val="-15"/>
        </w:rPr>
        <w:t> </w:t>
      </w:r>
      <w:r>
        <w:rPr/>
        <w:t>liquidación</w:t>
      </w:r>
      <w:r>
        <w:rPr>
          <w:spacing w:val="-16"/>
        </w:rPr>
        <w:t> </w:t>
      </w:r>
      <w:r>
        <w:rPr/>
        <w:t>de</w:t>
      </w:r>
      <w:r>
        <w:rPr>
          <w:spacing w:val="-15"/>
        </w:rPr>
        <w:t> </w:t>
      </w:r>
      <w:r>
        <w:rPr/>
        <w:t>ingresos</w:t>
      </w:r>
      <w:r>
        <w:rPr>
          <w:spacing w:val="-15"/>
        </w:rPr>
        <w:t> </w:t>
      </w:r>
      <w:r>
        <w:rPr/>
        <w:t>por</w:t>
      </w:r>
      <w:r>
        <w:rPr>
          <w:spacing w:val="-15"/>
        </w:rPr>
        <w:t> </w:t>
      </w:r>
      <w:r>
        <w:rPr/>
        <w:t>la</w:t>
      </w:r>
      <w:r>
        <w:rPr>
          <w:spacing w:val="-16"/>
        </w:rPr>
        <w:t> </w:t>
      </w:r>
      <w:r>
        <w:rPr/>
        <w:t>Tasa</w:t>
      </w:r>
      <w:r>
        <w:rPr>
          <w:spacing w:val="-14"/>
        </w:rPr>
        <w:t> </w:t>
      </w:r>
      <w:r>
        <w:rPr/>
        <w:t>de</w:t>
      </w:r>
      <w:r>
        <w:rPr>
          <w:spacing w:val="-15"/>
        </w:rPr>
        <w:t> </w:t>
      </w:r>
      <w:r>
        <w:rPr/>
        <w:t>Vados</w:t>
      </w:r>
      <w:r>
        <w:rPr>
          <w:spacing w:val="-15"/>
        </w:rPr>
        <w:t> </w:t>
      </w:r>
      <w:r>
        <w:rPr/>
        <w:t>aumenta</w:t>
      </w:r>
      <w:r>
        <w:rPr>
          <w:spacing w:val="-15"/>
        </w:rPr>
        <w:t> </w:t>
      </w:r>
      <w:r>
        <w:rPr/>
        <w:t>un</w:t>
      </w:r>
      <w:r>
        <w:rPr>
          <w:spacing w:val="-15"/>
        </w:rPr>
        <w:t> </w:t>
      </w:r>
      <w:r>
        <w:rPr>
          <w:spacing w:val="-2"/>
        </w:rPr>
        <w:t>27,27</w:t>
      </w:r>
    </w:p>
    <w:p>
      <w:pPr>
        <w:pStyle w:val="BodyText"/>
        <w:spacing w:line="237" w:lineRule="auto" w:before="3"/>
        <w:ind w:left="1647" w:right="1091"/>
        <w:jc w:val="both"/>
      </w:pPr>
      <w:r>
        <w:rPr/>
        <w:t>%</w:t>
      </w:r>
      <w:r>
        <w:rPr>
          <w:spacing w:val="-2"/>
        </w:rPr>
        <w:t> </w:t>
      </w:r>
      <w:r>
        <w:rPr/>
        <w:t>respecto a los derechos reconocidos netos</w:t>
      </w:r>
      <w:r>
        <w:rPr>
          <w:spacing w:val="-4"/>
        </w:rPr>
        <w:t> </w:t>
      </w:r>
      <w:r>
        <w:rPr/>
        <w:t>de 2023. La evolución de los derechos reconocidos</w:t>
      </w:r>
      <w:r>
        <w:rPr>
          <w:spacing w:val="-14"/>
        </w:rPr>
        <w:t> </w:t>
      </w:r>
      <w:r>
        <w:rPr/>
        <w:t>netos</w:t>
      </w:r>
      <w:r>
        <w:rPr>
          <w:spacing w:val="-11"/>
        </w:rPr>
        <w:t> </w:t>
      </w:r>
      <w:r>
        <w:rPr/>
        <w:t>ha</w:t>
      </w:r>
      <w:r>
        <w:rPr>
          <w:spacing w:val="-10"/>
        </w:rPr>
        <w:t> </w:t>
      </w:r>
      <w:r>
        <w:rPr/>
        <w:t>tenido</w:t>
      </w:r>
      <w:r>
        <w:rPr>
          <w:spacing w:val="-10"/>
        </w:rPr>
        <w:t> </w:t>
      </w:r>
      <w:r>
        <w:rPr/>
        <w:t>un</w:t>
      </w:r>
      <w:r>
        <w:rPr>
          <w:spacing w:val="-10"/>
        </w:rPr>
        <w:t> </w:t>
      </w:r>
      <w:r>
        <w:rPr/>
        <w:t>comportamiento</w:t>
      </w:r>
      <w:r>
        <w:rPr>
          <w:spacing w:val="-10"/>
        </w:rPr>
        <w:t> </w:t>
      </w:r>
      <w:r>
        <w:rPr/>
        <w:t>dispar,</w:t>
      </w:r>
      <w:r>
        <w:rPr>
          <w:spacing w:val="-10"/>
        </w:rPr>
        <w:t> </w:t>
      </w:r>
      <w:r>
        <w:rPr/>
        <w:t>en</w:t>
      </w:r>
      <w:r>
        <w:rPr>
          <w:spacing w:val="-10"/>
        </w:rPr>
        <w:t> </w:t>
      </w:r>
      <w:r>
        <w:rPr/>
        <w:t>función</w:t>
      </w:r>
      <w:r>
        <w:rPr>
          <w:spacing w:val="-10"/>
        </w:rPr>
        <w:t> </w:t>
      </w:r>
      <w:r>
        <w:rPr/>
        <w:t>de</w:t>
      </w:r>
      <w:r>
        <w:rPr>
          <w:spacing w:val="-10"/>
        </w:rPr>
        <w:t> </w:t>
      </w:r>
      <w:r>
        <w:rPr/>
        <w:t>las</w:t>
      </w:r>
      <w:r>
        <w:rPr>
          <w:spacing w:val="-10"/>
        </w:rPr>
        <w:t> </w:t>
      </w:r>
      <w:r>
        <w:rPr/>
        <w:t>actuaciones inspectoras</w:t>
      </w:r>
      <w:r>
        <w:rPr>
          <w:spacing w:val="-1"/>
        </w:rPr>
        <w:t> </w:t>
      </w:r>
      <w:r>
        <w:rPr/>
        <w:t>y su consecuente regularización y pase al</w:t>
      </w:r>
      <w:r>
        <w:rPr>
          <w:spacing w:val="-1"/>
        </w:rPr>
        <w:t> </w:t>
      </w:r>
      <w:r>
        <w:rPr/>
        <w:t>padrón del</w:t>
      </w:r>
      <w:r>
        <w:rPr>
          <w:spacing w:val="-1"/>
        </w:rPr>
        <w:t> </w:t>
      </w:r>
      <w:r>
        <w:rPr/>
        <w:t>año siguiente. Así, en</w:t>
      </w:r>
      <w:r>
        <w:rPr>
          <w:spacing w:val="-3"/>
        </w:rPr>
        <w:t> </w:t>
      </w:r>
      <w:r>
        <w:rPr/>
        <w:t>2010</w:t>
      </w:r>
      <w:r>
        <w:rPr>
          <w:spacing w:val="-3"/>
        </w:rPr>
        <w:t> </w:t>
      </w:r>
      <w:r>
        <w:rPr/>
        <w:t>aumentaron</w:t>
      </w:r>
      <w:r>
        <w:rPr>
          <w:spacing w:val="-3"/>
        </w:rPr>
        <w:t> </w:t>
      </w:r>
      <w:r>
        <w:rPr/>
        <w:t>un</w:t>
      </w:r>
      <w:r>
        <w:rPr>
          <w:spacing w:val="-4"/>
        </w:rPr>
        <w:t> </w:t>
      </w:r>
      <w:r>
        <w:rPr/>
        <w:t>significativo</w:t>
      </w:r>
      <w:r>
        <w:rPr>
          <w:spacing w:val="-4"/>
        </w:rPr>
        <w:t> </w:t>
      </w:r>
      <w:r>
        <w:rPr/>
        <w:t>86,41%,</w:t>
      </w:r>
      <w:r>
        <w:rPr>
          <w:spacing w:val="-4"/>
        </w:rPr>
        <w:t> </w:t>
      </w:r>
      <w:r>
        <w:rPr/>
        <w:t>los</w:t>
      </w:r>
      <w:r>
        <w:rPr>
          <w:spacing w:val="-4"/>
        </w:rPr>
        <w:t> </w:t>
      </w:r>
      <w:r>
        <w:rPr/>
        <w:t>de</w:t>
      </w:r>
      <w:r>
        <w:rPr>
          <w:spacing w:val="-3"/>
        </w:rPr>
        <w:t> </w:t>
      </w:r>
      <w:r>
        <w:rPr/>
        <w:t>2012</w:t>
      </w:r>
      <w:r>
        <w:rPr>
          <w:spacing w:val="-3"/>
        </w:rPr>
        <w:t> </w:t>
      </w:r>
      <w:r>
        <w:rPr/>
        <w:t>fueron</w:t>
      </w:r>
      <w:r>
        <w:rPr>
          <w:spacing w:val="-3"/>
        </w:rPr>
        <w:t> </w:t>
      </w:r>
      <w:r>
        <w:rPr/>
        <w:t>un</w:t>
      </w:r>
      <w:r>
        <w:rPr>
          <w:spacing w:val="-3"/>
        </w:rPr>
        <w:t> </w:t>
      </w:r>
      <w:r>
        <w:rPr/>
        <w:t>25,54</w:t>
      </w:r>
      <w:r>
        <w:rPr>
          <w:spacing w:val="-3"/>
        </w:rPr>
        <w:t> </w:t>
      </w:r>
      <w:r>
        <w:rPr/>
        <w:t>%</w:t>
      </w:r>
      <w:r>
        <w:rPr>
          <w:spacing w:val="-6"/>
        </w:rPr>
        <w:t> </w:t>
      </w:r>
      <w:r>
        <w:rPr/>
        <w:t>superior a</w:t>
      </w:r>
      <w:r>
        <w:rPr>
          <w:spacing w:val="-3"/>
        </w:rPr>
        <w:t> </w:t>
      </w:r>
      <w:r>
        <w:rPr/>
        <w:t>los</w:t>
      </w:r>
      <w:r>
        <w:rPr>
          <w:spacing w:val="-4"/>
        </w:rPr>
        <w:t> </w:t>
      </w:r>
      <w:r>
        <w:rPr/>
        <w:t>de</w:t>
      </w:r>
      <w:r>
        <w:rPr>
          <w:spacing w:val="-3"/>
        </w:rPr>
        <w:t> </w:t>
      </w:r>
      <w:r>
        <w:rPr/>
        <w:t>2011;</w:t>
      </w:r>
      <w:r>
        <w:rPr>
          <w:spacing w:val="-4"/>
        </w:rPr>
        <w:t> </w:t>
      </w:r>
      <w:r>
        <w:rPr/>
        <w:t>los</w:t>
      </w:r>
      <w:r>
        <w:rPr>
          <w:spacing w:val="-4"/>
        </w:rPr>
        <w:t> </w:t>
      </w:r>
      <w:r>
        <w:rPr/>
        <w:t>ingresos</w:t>
      </w:r>
      <w:r>
        <w:rPr>
          <w:spacing w:val="-8"/>
        </w:rPr>
        <w:t> </w:t>
      </w:r>
      <w:r>
        <w:rPr/>
        <w:t>en</w:t>
      </w:r>
      <w:r>
        <w:rPr>
          <w:spacing w:val="-3"/>
        </w:rPr>
        <w:t> </w:t>
      </w:r>
      <w:r>
        <w:rPr/>
        <w:t>2017</w:t>
      </w:r>
      <w:r>
        <w:rPr>
          <w:spacing w:val="-3"/>
        </w:rPr>
        <w:t> </w:t>
      </w:r>
      <w:r>
        <w:rPr/>
        <w:t>fueron</w:t>
      </w:r>
      <w:r>
        <w:rPr>
          <w:spacing w:val="-3"/>
        </w:rPr>
        <w:t> </w:t>
      </w:r>
      <w:r>
        <w:rPr/>
        <w:t>superiores</w:t>
      </w:r>
      <w:r>
        <w:rPr>
          <w:spacing w:val="-8"/>
        </w:rPr>
        <w:t> </w:t>
      </w:r>
      <w:r>
        <w:rPr/>
        <w:t>en</w:t>
      </w:r>
      <w:r>
        <w:rPr>
          <w:spacing w:val="-3"/>
        </w:rPr>
        <w:t> </w:t>
      </w:r>
      <w:r>
        <w:rPr/>
        <w:t>un</w:t>
      </w:r>
      <w:r>
        <w:rPr>
          <w:spacing w:val="-8"/>
        </w:rPr>
        <w:t> </w:t>
      </w:r>
      <w:r>
        <w:rPr/>
        <w:t>33,48</w:t>
      </w:r>
      <w:r>
        <w:rPr>
          <w:spacing w:val="-8"/>
        </w:rPr>
        <w:t> </w:t>
      </w:r>
      <w:r>
        <w:rPr/>
        <w:t>%</w:t>
      </w:r>
      <w:r>
        <w:rPr>
          <w:spacing w:val="-6"/>
        </w:rPr>
        <w:t> </w:t>
      </w:r>
      <w:r>
        <w:rPr/>
        <w:t>superiores</w:t>
      </w:r>
      <w:r>
        <w:rPr>
          <w:spacing w:val="-4"/>
        </w:rPr>
        <w:t> </w:t>
      </w:r>
      <w:r>
        <w:rPr/>
        <w:t>a</w:t>
      </w:r>
      <w:r>
        <w:rPr>
          <w:spacing w:val="-3"/>
        </w:rPr>
        <w:t> </w:t>
      </w:r>
      <w:r>
        <w:rPr/>
        <w:t>los del 2016. En 2018 disminuyó un 22,07% y en 2019 tuvo una ligera pérdida. En 2020 subió un 4,99% debido a las actuaciones inspectoras, en 2021 bajó y en 2022, ha vuelto a crecer.</w:t>
      </w:r>
    </w:p>
    <w:p>
      <w:pPr>
        <w:pStyle w:val="BodyText"/>
        <w:spacing w:before="5"/>
      </w:pPr>
    </w:p>
    <w:p>
      <w:pPr>
        <w:pStyle w:val="BodyText"/>
        <w:ind w:left="1647" w:right="1099" w:firstLine="643"/>
        <w:jc w:val="both"/>
      </w:pPr>
      <w:r>
        <w:rPr/>
        <w:t>Del</w:t>
      </w:r>
      <w:r>
        <w:rPr>
          <w:spacing w:val="-11"/>
        </w:rPr>
        <w:t> </w:t>
      </w:r>
      <w:r>
        <w:rPr/>
        <w:t>importe</w:t>
      </w:r>
      <w:r>
        <w:rPr>
          <w:spacing w:val="-9"/>
        </w:rPr>
        <w:t> </w:t>
      </w:r>
      <w:r>
        <w:rPr/>
        <w:t>total</w:t>
      </w:r>
      <w:r>
        <w:rPr>
          <w:spacing w:val="-10"/>
        </w:rPr>
        <w:t> </w:t>
      </w:r>
      <w:r>
        <w:rPr/>
        <w:t>previsto</w:t>
      </w:r>
      <w:r>
        <w:rPr>
          <w:spacing w:val="-9"/>
        </w:rPr>
        <w:t> </w:t>
      </w:r>
      <w:r>
        <w:rPr/>
        <w:t>para</w:t>
      </w:r>
      <w:r>
        <w:rPr>
          <w:spacing w:val="-13"/>
        </w:rPr>
        <w:t> </w:t>
      </w:r>
      <w:r>
        <w:rPr/>
        <w:t>2023,</w:t>
      </w:r>
      <w:r>
        <w:rPr>
          <w:spacing w:val="-13"/>
        </w:rPr>
        <w:t> </w:t>
      </w:r>
      <w:r>
        <w:rPr/>
        <w:t>Gestión</w:t>
      </w:r>
      <w:r>
        <w:rPr>
          <w:spacing w:val="-16"/>
        </w:rPr>
        <w:t> </w:t>
      </w:r>
      <w:r>
        <w:rPr/>
        <w:t>Tributaria</w:t>
      </w:r>
      <w:r>
        <w:rPr>
          <w:spacing w:val="-9"/>
        </w:rPr>
        <w:t> </w:t>
      </w:r>
      <w:r>
        <w:rPr/>
        <w:t>liquidará</w:t>
      </w:r>
      <w:r>
        <w:rPr>
          <w:spacing w:val="-13"/>
        </w:rPr>
        <w:t> </w:t>
      </w:r>
      <w:r>
        <w:rPr/>
        <w:t>1.078.000</w:t>
      </w:r>
      <w:r>
        <w:rPr>
          <w:spacing w:val="-13"/>
        </w:rPr>
        <w:t> </w:t>
      </w:r>
      <w:r>
        <w:rPr>
          <w:w w:val="95"/>
        </w:rPr>
        <w:t>€</w:t>
      </w:r>
      <w:r>
        <w:rPr>
          <w:spacing w:val="-6"/>
          <w:w w:val="95"/>
        </w:rPr>
        <w:t> </w:t>
      </w:r>
      <w:r>
        <w:rPr/>
        <w:t>e Inspección</w:t>
      </w:r>
      <w:r>
        <w:rPr>
          <w:spacing w:val="-8"/>
        </w:rPr>
        <w:t> </w:t>
      </w:r>
      <w:r>
        <w:rPr/>
        <w:t>liquidará</w:t>
      </w:r>
      <w:r>
        <w:rPr>
          <w:spacing w:val="-12"/>
        </w:rPr>
        <w:t> </w:t>
      </w:r>
      <w:r>
        <w:rPr/>
        <w:t>22.000</w:t>
      </w:r>
      <w:r>
        <w:rPr>
          <w:spacing w:val="-8"/>
        </w:rPr>
        <w:t> </w:t>
      </w:r>
      <w:r>
        <w:rPr/>
        <w:t>€,</w:t>
      </w:r>
      <w:r>
        <w:rPr>
          <w:spacing w:val="-12"/>
        </w:rPr>
        <w:t> </w:t>
      </w:r>
      <w:r>
        <w:rPr/>
        <w:t>estabilizándose</w:t>
      </w:r>
      <w:r>
        <w:rPr>
          <w:spacing w:val="-8"/>
        </w:rPr>
        <w:t> </w:t>
      </w:r>
      <w:r>
        <w:rPr/>
        <w:t>los</w:t>
      </w:r>
      <w:r>
        <w:rPr>
          <w:spacing w:val="-9"/>
        </w:rPr>
        <w:t> </w:t>
      </w:r>
      <w:r>
        <w:rPr/>
        <w:t>ingresos</w:t>
      </w:r>
      <w:r>
        <w:rPr>
          <w:spacing w:val="-13"/>
        </w:rPr>
        <w:t> </w:t>
      </w:r>
      <w:r>
        <w:rPr/>
        <w:t>en</w:t>
      </w:r>
      <w:r>
        <w:rPr>
          <w:spacing w:val="-8"/>
        </w:rPr>
        <w:t> </w:t>
      </w:r>
      <w:r>
        <w:rPr/>
        <w:t>torno</w:t>
      </w:r>
      <w:r>
        <w:rPr>
          <w:spacing w:val="-12"/>
        </w:rPr>
        <w:t> </w:t>
      </w:r>
      <w:r>
        <w:rPr/>
        <w:t>a</w:t>
      </w:r>
      <w:r>
        <w:rPr>
          <w:spacing w:val="-8"/>
        </w:rPr>
        <w:t> </w:t>
      </w:r>
      <w:r>
        <w:rPr/>
        <w:t>1.500.000</w:t>
      </w:r>
      <w:r>
        <w:rPr>
          <w:spacing w:val="-8"/>
        </w:rPr>
        <w:t> </w:t>
      </w:r>
      <w:r>
        <w:rPr>
          <w:w w:val="95"/>
        </w:rPr>
        <w:t>€</w:t>
      </w:r>
      <w:r>
        <w:rPr>
          <w:spacing w:val="-9"/>
          <w:w w:val="95"/>
        </w:rPr>
        <w:t> </w:t>
      </w:r>
      <w:r>
        <w:rPr/>
        <w:t>a partir de 2025.</w:t>
      </w:r>
    </w:p>
    <w:p>
      <w:pPr>
        <w:pStyle w:val="BodyText"/>
        <w:spacing w:after="0"/>
        <w:jc w:val="both"/>
        <w:sectPr>
          <w:headerReference w:type="default" r:id="rId175"/>
          <w:footerReference w:type="default" r:id="rId176"/>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8"/>
        <w:rPr>
          <w:rFonts w:ascii="Arial"/>
          <w:i/>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7"/>
        <w:gridCol w:w="1357"/>
        <w:gridCol w:w="1232"/>
        <w:gridCol w:w="1231"/>
      </w:tblGrid>
      <w:tr>
        <w:trPr>
          <w:trHeight w:val="756" w:hRule="atLeast"/>
        </w:trPr>
        <w:tc>
          <w:tcPr>
            <w:tcW w:w="4967" w:type="dxa"/>
            <w:gridSpan w:val="4"/>
            <w:tcBorders>
              <w:bottom w:val="single" w:sz="6" w:space="0" w:color="000000"/>
              <w:right w:val="single" w:sz="8" w:space="0" w:color="000000"/>
            </w:tcBorders>
            <w:shd w:val="clear" w:color="auto" w:fill="CC99FF"/>
          </w:tcPr>
          <w:p>
            <w:pPr>
              <w:pStyle w:val="TableParagraph"/>
              <w:spacing w:before="13"/>
              <w:ind w:left="38"/>
              <w:jc w:val="left"/>
              <w:rPr>
                <w:rFonts w:ascii="Arial"/>
                <w:b/>
                <w:sz w:val="20"/>
              </w:rPr>
            </w:pPr>
            <w:r>
              <w:rPr>
                <w:rFonts w:ascii="Arial"/>
                <w:b/>
                <w:spacing w:val="-10"/>
                <w:sz w:val="20"/>
              </w:rPr>
              <w:t>Cuadro</w:t>
            </w:r>
            <w:r>
              <w:rPr>
                <w:rFonts w:ascii="Arial"/>
                <w:b/>
                <w:spacing w:val="6"/>
                <w:sz w:val="20"/>
              </w:rPr>
              <w:t> </w:t>
            </w:r>
            <w:r>
              <w:rPr>
                <w:rFonts w:ascii="Arial"/>
                <w:b/>
                <w:spacing w:val="-5"/>
                <w:sz w:val="20"/>
              </w:rPr>
              <w:t>26</w:t>
            </w:r>
          </w:p>
          <w:p>
            <w:pPr>
              <w:pStyle w:val="TableParagraph"/>
              <w:tabs>
                <w:tab w:pos="1185" w:val="left" w:leader="none"/>
              </w:tabs>
              <w:spacing w:before="28"/>
              <w:ind w:left="38"/>
              <w:jc w:val="left"/>
              <w:rPr>
                <w:rFonts w:ascii="Arial" w:hAnsi="Arial"/>
                <w:b/>
                <w:sz w:val="20"/>
              </w:rPr>
            </w:pPr>
            <w:r>
              <w:rPr>
                <w:rFonts w:ascii="Arial" w:hAnsi="Arial"/>
                <w:b/>
                <w:spacing w:val="-2"/>
                <w:sz w:val="20"/>
              </w:rPr>
              <w:t>33.100</w:t>
            </w:r>
            <w:r>
              <w:rPr>
                <w:rFonts w:ascii="Arial" w:hAnsi="Arial"/>
                <w:b/>
                <w:sz w:val="20"/>
              </w:rPr>
              <w:tab/>
            </w:r>
            <w:r>
              <w:rPr>
                <w:rFonts w:ascii="Arial" w:hAnsi="Arial"/>
                <w:b/>
                <w:spacing w:val="-8"/>
                <w:sz w:val="20"/>
              </w:rPr>
              <w:t>Tasa</w:t>
            </w:r>
            <w:r>
              <w:rPr>
                <w:rFonts w:ascii="Arial" w:hAnsi="Arial"/>
                <w:b/>
                <w:spacing w:val="2"/>
                <w:sz w:val="20"/>
              </w:rPr>
              <w:t> </w:t>
            </w:r>
            <w:r>
              <w:rPr>
                <w:rFonts w:ascii="Arial" w:hAnsi="Arial"/>
                <w:b/>
                <w:spacing w:val="-8"/>
                <w:sz w:val="20"/>
              </w:rPr>
              <w:t>Entrada</w:t>
            </w:r>
            <w:r>
              <w:rPr>
                <w:rFonts w:ascii="Arial" w:hAnsi="Arial"/>
                <w:b/>
                <w:spacing w:val="2"/>
                <w:sz w:val="20"/>
              </w:rPr>
              <w:t> </w:t>
            </w:r>
            <w:r>
              <w:rPr>
                <w:rFonts w:ascii="Arial" w:hAnsi="Arial"/>
                <w:b/>
                <w:spacing w:val="-8"/>
                <w:sz w:val="20"/>
              </w:rPr>
              <w:t>de</w:t>
            </w:r>
            <w:r>
              <w:rPr>
                <w:rFonts w:ascii="Arial" w:hAnsi="Arial"/>
                <w:b/>
                <w:spacing w:val="2"/>
                <w:sz w:val="20"/>
              </w:rPr>
              <w:t> </w:t>
            </w:r>
            <w:r>
              <w:rPr>
                <w:rFonts w:ascii="Arial" w:hAnsi="Arial"/>
                <w:b/>
                <w:spacing w:val="-8"/>
                <w:sz w:val="20"/>
              </w:rPr>
              <w:t>Vehículos</w:t>
            </w:r>
            <w:r>
              <w:rPr>
                <w:rFonts w:ascii="Arial" w:hAnsi="Arial"/>
                <w:b/>
                <w:spacing w:val="2"/>
                <w:sz w:val="20"/>
              </w:rPr>
              <w:t> </w:t>
            </w:r>
            <w:r>
              <w:rPr>
                <w:rFonts w:ascii="Arial" w:hAnsi="Arial"/>
                <w:b/>
                <w:spacing w:val="-8"/>
                <w:sz w:val="20"/>
              </w:rPr>
              <w:t>(Vados)</w:t>
            </w:r>
          </w:p>
        </w:tc>
      </w:tr>
      <w:tr>
        <w:trPr>
          <w:trHeight w:val="246" w:hRule="atLeast"/>
        </w:trPr>
        <w:tc>
          <w:tcPr>
            <w:tcW w:w="1147" w:type="dxa"/>
            <w:tcBorders>
              <w:top w:val="single" w:sz="6" w:space="0" w:color="000000"/>
              <w:bottom w:val="single" w:sz="6" w:space="0" w:color="000000"/>
            </w:tcBorders>
            <w:shd w:val="clear" w:color="auto" w:fill="FFFF99"/>
          </w:tcPr>
          <w:p>
            <w:pPr>
              <w:pStyle w:val="TableParagraph"/>
              <w:spacing w:line="215" w:lineRule="exact" w:before="12"/>
              <w:ind w:left="30" w:right="11"/>
              <w:jc w:val="center"/>
              <w:rPr>
                <w:rFonts w:ascii="Arial"/>
                <w:b/>
                <w:sz w:val="20"/>
              </w:rPr>
            </w:pPr>
            <w:r>
              <w:rPr>
                <w:rFonts w:ascii="Arial"/>
                <w:b/>
                <w:spacing w:val="-2"/>
                <w:sz w:val="20"/>
              </w:rPr>
              <w:t>Ejercicio</w:t>
            </w:r>
          </w:p>
        </w:tc>
        <w:tc>
          <w:tcPr>
            <w:tcW w:w="1357" w:type="dxa"/>
            <w:tcBorders>
              <w:top w:val="single" w:sz="6" w:space="0" w:color="000000"/>
              <w:bottom w:val="single" w:sz="6" w:space="0" w:color="000000"/>
              <w:right w:val="single" w:sz="6" w:space="0" w:color="000000"/>
            </w:tcBorders>
            <w:shd w:val="clear" w:color="auto" w:fill="FFFF99"/>
          </w:tcPr>
          <w:p>
            <w:pPr>
              <w:pStyle w:val="TableParagraph"/>
              <w:spacing w:line="215" w:lineRule="exact" w:before="12"/>
              <w:ind w:left="327"/>
              <w:jc w:val="left"/>
              <w:rPr>
                <w:rFonts w:ascii="Arial" w:hAnsi="Arial"/>
                <w:b/>
                <w:sz w:val="20"/>
              </w:rPr>
            </w:pPr>
            <w:r>
              <w:rPr>
                <w:rFonts w:ascii="Arial" w:hAnsi="Arial"/>
                <w:b/>
                <w:spacing w:val="-2"/>
                <w:sz w:val="20"/>
              </w:rPr>
              <w:t>Gestión</w:t>
            </w:r>
          </w:p>
        </w:tc>
        <w:tc>
          <w:tcPr>
            <w:tcW w:w="1232" w:type="dxa"/>
            <w:tcBorders>
              <w:top w:val="single" w:sz="6" w:space="0" w:color="000000"/>
              <w:left w:val="single" w:sz="6" w:space="0" w:color="000000"/>
              <w:bottom w:val="single" w:sz="6" w:space="0" w:color="000000"/>
            </w:tcBorders>
            <w:shd w:val="clear" w:color="auto" w:fill="FFFF99"/>
          </w:tcPr>
          <w:p>
            <w:pPr>
              <w:pStyle w:val="TableParagraph"/>
              <w:spacing w:line="215" w:lineRule="exact" w:before="12"/>
              <w:ind w:left="137"/>
              <w:jc w:val="left"/>
              <w:rPr>
                <w:rFonts w:ascii="Arial" w:hAnsi="Arial"/>
                <w:b/>
                <w:sz w:val="20"/>
              </w:rPr>
            </w:pPr>
            <w:r>
              <w:rPr>
                <w:rFonts w:ascii="Arial" w:hAnsi="Arial"/>
                <w:b/>
                <w:spacing w:val="-2"/>
                <w:sz w:val="20"/>
              </w:rPr>
              <w:t>Inspección</w:t>
            </w:r>
          </w:p>
        </w:tc>
        <w:tc>
          <w:tcPr>
            <w:tcW w:w="1231" w:type="dxa"/>
            <w:tcBorders>
              <w:top w:val="single" w:sz="6" w:space="0" w:color="000000"/>
              <w:bottom w:val="single" w:sz="6" w:space="0" w:color="000000"/>
              <w:right w:val="single" w:sz="8" w:space="0" w:color="000000"/>
            </w:tcBorders>
            <w:shd w:val="clear" w:color="auto" w:fill="FFFF99"/>
          </w:tcPr>
          <w:p>
            <w:pPr>
              <w:pStyle w:val="TableParagraph"/>
              <w:spacing w:line="215" w:lineRule="exact" w:before="12"/>
              <w:ind w:left="168"/>
              <w:jc w:val="left"/>
              <w:rPr>
                <w:rFonts w:ascii="Arial"/>
                <w:b/>
                <w:sz w:val="20"/>
              </w:rPr>
            </w:pPr>
            <w:r>
              <w:rPr>
                <w:rFonts w:ascii="Arial"/>
                <w:b/>
                <w:spacing w:val="-4"/>
                <w:sz w:val="20"/>
              </w:rPr>
              <w:t>Total</w:t>
            </w:r>
            <w:r>
              <w:rPr>
                <w:rFonts w:ascii="Arial"/>
                <w:b/>
                <w:spacing w:val="-9"/>
                <w:sz w:val="20"/>
              </w:rPr>
              <w:t> </w:t>
            </w:r>
            <w:r>
              <w:rPr>
                <w:rFonts w:ascii="Arial"/>
                <w:b/>
                <w:spacing w:val="-5"/>
                <w:sz w:val="20"/>
              </w:rPr>
              <w:t>DRN</w:t>
            </w:r>
          </w:p>
        </w:tc>
      </w:tr>
      <w:tr>
        <w:trPr>
          <w:trHeight w:val="234" w:hRule="atLeast"/>
        </w:trPr>
        <w:tc>
          <w:tcPr>
            <w:tcW w:w="1147" w:type="dxa"/>
            <w:tcBorders>
              <w:top w:val="single" w:sz="6" w:space="0" w:color="000000"/>
              <w:bottom w:val="single" w:sz="6" w:space="0" w:color="000000"/>
            </w:tcBorders>
          </w:tcPr>
          <w:p>
            <w:pPr>
              <w:pStyle w:val="TableParagraph"/>
              <w:spacing w:line="210" w:lineRule="exact" w:before="4"/>
              <w:ind w:left="30" w:right="22"/>
              <w:jc w:val="center"/>
              <w:rPr>
                <w:sz w:val="20"/>
              </w:rPr>
            </w:pPr>
            <w:r>
              <w:rPr>
                <w:spacing w:val="-2"/>
                <w:sz w:val="20"/>
              </w:rPr>
              <w:t>2.009</w:t>
            </w:r>
          </w:p>
        </w:tc>
        <w:tc>
          <w:tcPr>
            <w:tcW w:w="1357" w:type="dxa"/>
            <w:tcBorders>
              <w:top w:val="single" w:sz="6" w:space="0" w:color="000000"/>
              <w:bottom w:val="single" w:sz="6" w:space="0" w:color="000000"/>
              <w:right w:val="single" w:sz="6" w:space="0" w:color="000000"/>
            </w:tcBorders>
          </w:tcPr>
          <w:p>
            <w:pPr>
              <w:pStyle w:val="TableParagraph"/>
              <w:spacing w:line="210" w:lineRule="exact" w:before="4"/>
              <w:ind w:right="12"/>
              <w:rPr>
                <w:sz w:val="20"/>
              </w:rPr>
            </w:pPr>
            <w:r>
              <w:rPr>
                <w:spacing w:val="-2"/>
                <w:sz w:val="20"/>
              </w:rPr>
              <w:t>605.053</w:t>
            </w:r>
          </w:p>
        </w:tc>
        <w:tc>
          <w:tcPr>
            <w:tcW w:w="1232" w:type="dxa"/>
            <w:tcBorders>
              <w:top w:val="single" w:sz="6" w:space="0" w:color="000000"/>
              <w:left w:val="single" w:sz="6" w:space="0" w:color="000000"/>
              <w:bottom w:val="single" w:sz="6" w:space="0" w:color="000000"/>
            </w:tcBorders>
          </w:tcPr>
          <w:p>
            <w:pPr>
              <w:pStyle w:val="TableParagraph"/>
              <w:spacing w:line="210" w:lineRule="exact" w:before="4"/>
              <w:ind w:right="16"/>
              <w:rPr>
                <w:sz w:val="20"/>
              </w:rPr>
            </w:pPr>
            <w:r>
              <w:rPr>
                <w:spacing w:val="-2"/>
                <w:sz w:val="20"/>
              </w:rPr>
              <w:t>51.419</w:t>
            </w:r>
          </w:p>
        </w:tc>
        <w:tc>
          <w:tcPr>
            <w:tcW w:w="1231" w:type="dxa"/>
            <w:tcBorders>
              <w:top w:val="single" w:sz="6" w:space="0" w:color="000000"/>
              <w:bottom w:val="single" w:sz="6" w:space="0" w:color="000000"/>
              <w:right w:val="single" w:sz="8" w:space="0" w:color="000000"/>
            </w:tcBorders>
          </w:tcPr>
          <w:p>
            <w:pPr>
              <w:pStyle w:val="TableParagraph"/>
              <w:spacing w:line="210" w:lineRule="exact" w:before="4"/>
              <w:ind w:right="8"/>
              <w:rPr>
                <w:sz w:val="20"/>
              </w:rPr>
            </w:pPr>
            <w:r>
              <w:rPr>
                <w:spacing w:val="-2"/>
                <w:sz w:val="20"/>
              </w:rPr>
              <w:t>656.472</w:t>
            </w:r>
          </w:p>
        </w:tc>
      </w:tr>
      <w:tr>
        <w:trPr>
          <w:trHeight w:val="234" w:hRule="atLeast"/>
        </w:trPr>
        <w:tc>
          <w:tcPr>
            <w:tcW w:w="1147" w:type="dxa"/>
            <w:tcBorders>
              <w:top w:val="single" w:sz="6" w:space="0" w:color="000000"/>
              <w:bottom w:val="single" w:sz="6" w:space="0" w:color="000000"/>
            </w:tcBorders>
          </w:tcPr>
          <w:p>
            <w:pPr>
              <w:pStyle w:val="TableParagraph"/>
              <w:spacing w:line="211" w:lineRule="exact" w:before="4"/>
              <w:ind w:left="30" w:right="22"/>
              <w:jc w:val="center"/>
              <w:rPr>
                <w:sz w:val="20"/>
              </w:rPr>
            </w:pPr>
            <w:r>
              <w:rPr>
                <w:spacing w:val="-2"/>
                <w:sz w:val="20"/>
              </w:rPr>
              <w:t>2.010</w:t>
            </w:r>
          </w:p>
        </w:tc>
        <w:tc>
          <w:tcPr>
            <w:tcW w:w="1357" w:type="dxa"/>
            <w:tcBorders>
              <w:top w:val="single" w:sz="6" w:space="0" w:color="000000"/>
              <w:bottom w:val="single" w:sz="6" w:space="0" w:color="000000"/>
              <w:right w:val="single" w:sz="6" w:space="0" w:color="000000"/>
            </w:tcBorders>
          </w:tcPr>
          <w:p>
            <w:pPr>
              <w:pStyle w:val="TableParagraph"/>
              <w:spacing w:line="211" w:lineRule="exact" w:before="4"/>
              <w:ind w:right="12"/>
              <w:rPr>
                <w:sz w:val="20"/>
              </w:rPr>
            </w:pPr>
            <w:r>
              <w:rPr>
                <w:spacing w:val="-2"/>
                <w:sz w:val="20"/>
              </w:rPr>
              <w:t>580.069</w:t>
            </w:r>
          </w:p>
        </w:tc>
        <w:tc>
          <w:tcPr>
            <w:tcW w:w="1232" w:type="dxa"/>
            <w:tcBorders>
              <w:top w:val="single" w:sz="6" w:space="0" w:color="000000"/>
              <w:left w:val="single" w:sz="6" w:space="0" w:color="000000"/>
              <w:bottom w:val="single" w:sz="6" w:space="0" w:color="000000"/>
            </w:tcBorders>
          </w:tcPr>
          <w:p>
            <w:pPr>
              <w:pStyle w:val="TableParagraph"/>
              <w:spacing w:line="211" w:lineRule="exact" w:before="4"/>
              <w:ind w:right="16"/>
              <w:rPr>
                <w:sz w:val="20"/>
              </w:rPr>
            </w:pPr>
            <w:r>
              <w:rPr>
                <w:spacing w:val="-2"/>
                <w:sz w:val="20"/>
              </w:rPr>
              <w:t>643.643</w:t>
            </w:r>
          </w:p>
        </w:tc>
        <w:tc>
          <w:tcPr>
            <w:tcW w:w="1231" w:type="dxa"/>
            <w:tcBorders>
              <w:top w:val="single" w:sz="6" w:space="0" w:color="000000"/>
              <w:bottom w:val="single" w:sz="6" w:space="0" w:color="000000"/>
              <w:right w:val="single" w:sz="8" w:space="0" w:color="000000"/>
            </w:tcBorders>
          </w:tcPr>
          <w:p>
            <w:pPr>
              <w:pStyle w:val="TableParagraph"/>
              <w:spacing w:line="211" w:lineRule="exact" w:before="4"/>
              <w:ind w:right="8"/>
              <w:rPr>
                <w:sz w:val="20"/>
              </w:rPr>
            </w:pPr>
            <w:r>
              <w:rPr>
                <w:spacing w:val="-2"/>
                <w:sz w:val="20"/>
              </w:rPr>
              <w:t>1.223.712</w:t>
            </w:r>
          </w:p>
        </w:tc>
      </w:tr>
      <w:tr>
        <w:trPr>
          <w:trHeight w:val="234" w:hRule="atLeast"/>
        </w:trPr>
        <w:tc>
          <w:tcPr>
            <w:tcW w:w="1147" w:type="dxa"/>
            <w:tcBorders>
              <w:top w:val="single" w:sz="6" w:space="0" w:color="000000"/>
              <w:bottom w:val="single" w:sz="6" w:space="0" w:color="000000"/>
            </w:tcBorders>
          </w:tcPr>
          <w:p>
            <w:pPr>
              <w:pStyle w:val="TableParagraph"/>
              <w:spacing w:line="211" w:lineRule="exact" w:before="4"/>
              <w:ind w:left="30" w:right="22"/>
              <w:jc w:val="center"/>
              <w:rPr>
                <w:sz w:val="20"/>
              </w:rPr>
            </w:pPr>
            <w:r>
              <w:rPr>
                <w:spacing w:val="-2"/>
                <w:sz w:val="20"/>
              </w:rPr>
              <w:t>2.011</w:t>
            </w:r>
          </w:p>
        </w:tc>
        <w:tc>
          <w:tcPr>
            <w:tcW w:w="1357" w:type="dxa"/>
            <w:tcBorders>
              <w:top w:val="single" w:sz="6" w:space="0" w:color="000000"/>
              <w:bottom w:val="single" w:sz="6" w:space="0" w:color="000000"/>
              <w:right w:val="single" w:sz="6" w:space="0" w:color="000000"/>
            </w:tcBorders>
          </w:tcPr>
          <w:p>
            <w:pPr>
              <w:pStyle w:val="TableParagraph"/>
              <w:spacing w:line="211" w:lineRule="exact" w:before="4"/>
              <w:ind w:right="12"/>
              <w:rPr>
                <w:sz w:val="20"/>
              </w:rPr>
            </w:pPr>
            <w:r>
              <w:rPr>
                <w:spacing w:val="-2"/>
                <w:sz w:val="20"/>
              </w:rPr>
              <w:t>727.795</w:t>
            </w:r>
          </w:p>
        </w:tc>
        <w:tc>
          <w:tcPr>
            <w:tcW w:w="1232" w:type="dxa"/>
            <w:tcBorders>
              <w:top w:val="single" w:sz="6" w:space="0" w:color="000000"/>
              <w:left w:val="single" w:sz="6" w:space="0" w:color="000000"/>
              <w:bottom w:val="single" w:sz="6" w:space="0" w:color="000000"/>
            </w:tcBorders>
          </w:tcPr>
          <w:p>
            <w:pPr>
              <w:pStyle w:val="TableParagraph"/>
              <w:spacing w:line="211" w:lineRule="exact" w:before="4"/>
              <w:ind w:right="16"/>
              <w:rPr>
                <w:sz w:val="20"/>
              </w:rPr>
            </w:pPr>
            <w:r>
              <w:rPr>
                <w:spacing w:val="-2"/>
                <w:sz w:val="20"/>
              </w:rPr>
              <w:t>227.157</w:t>
            </w:r>
          </w:p>
        </w:tc>
        <w:tc>
          <w:tcPr>
            <w:tcW w:w="1231" w:type="dxa"/>
            <w:tcBorders>
              <w:top w:val="single" w:sz="6" w:space="0" w:color="000000"/>
              <w:bottom w:val="single" w:sz="6" w:space="0" w:color="000000"/>
              <w:right w:val="single" w:sz="8" w:space="0" w:color="000000"/>
            </w:tcBorders>
          </w:tcPr>
          <w:p>
            <w:pPr>
              <w:pStyle w:val="TableParagraph"/>
              <w:spacing w:line="211" w:lineRule="exact" w:before="4"/>
              <w:ind w:right="8"/>
              <w:rPr>
                <w:sz w:val="20"/>
              </w:rPr>
            </w:pPr>
            <w:r>
              <w:rPr>
                <w:spacing w:val="-2"/>
                <w:sz w:val="20"/>
              </w:rPr>
              <w:t>954.952</w:t>
            </w:r>
          </w:p>
        </w:tc>
      </w:tr>
      <w:tr>
        <w:trPr>
          <w:trHeight w:val="234" w:hRule="atLeast"/>
        </w:trPr>
        <w:tc>
          <w:tcPr>
            <w:tcW w:w="1147" w:type="dxa"/>
            <w:tcBorders>
              <w:top w:val="single" w:sz="6" w:space="0" w:color="000000"/>
              <w:bottom w:val="single" w:sz="6" w:space="0" w:color="000000"/>
            </w:tcBorders>
          </w:tcPr>
          <w:p>
            <w:pPr>
              <w:pStyle w:val="TableParagraph"/>
              <w:spacing w:line="211" w:lineRule="exact" w:before="3"/>
              <w:ind w:left="30"/>
              <w:jc w:val="center"/>
              <w:rPr>
                <w:sz w:val="20"/>
              </w:rPr>
            </w:pPr>
            <w:r>
              <w:rPr>
                <w:spacing w:val="-2"/>
                <w:sz w:val="20"/>
              </w:rPr>
              <w:t>2.012</w:t>
            </w:r>
          </w:p>
        </w:tc>
        <w:tc>
          <w:tcPr>
            <w:tcW w:w="1357" w:type="dxa"/>
            <w:tcBorders>
              <w:top w:val="single" w:sz="6" w:space="0" w:color="000000"/>
              <w:bottom w:val="single" w:sz="6" w:space="0" w:color="000000"/>
              <w:right w:val="single" w:sz="6" w:space="0" w:color="000000"/>
            </w:tcBorders>
          </w:tcPr>
          <w:p>
            <w:pPr>
              <w:pStyle w:val="TableParagraph"/>
              <w:spacing w:line="211" w:lineRule="exact" w:before="3"/>
              <w:ind w:right="12"/>
              <w:rPr>
                <w:sz w:val="20"/>
              </w:rPr>
            </w:pPr>
            <w:r>
              <w:rPr>
                <w:spacing w:val="-2"/>
                <w:sz w:val="20"/>
              </w:rPr>
              <w:t>769.440</w:t>
            </w:r>
          </w:p>
        </w:tc>
        <w:tc>
          <w:tcPr>
            <w:tcW w:w="1232" w:type="dxa"/>
            <w:tcBorders>
              <w:top w:val="single" w:sz="6" w:space="0" w:color="000000"/>
              <w:left w:val="single" w:sz="6" w:space="0" w:color="000000"/>
              <w:bottom w:val="single" w:sz="6" w:space="0" w:color="000000"/>
            </w:tcBorders>
          </w:tcPr>
          <w:p>
            <w:pPr>
              <w:pStyle w:val="TableParagraph"/>
              <w:spacing w:line="211" w:lineRule="exact" w:before="3"/>
              <w:ind w:right="16"/>
              <w:rPr>
                <w:sz w:val="20"/>
              </w:rPr>
            </w:pPr>
            <w:r>
              <w:rPr>
                <w:spacing w:val="-2"/>
                <w:sz w:val="20"/>
              </w:rPr>
              <w:t>429.402</w:t>
            </w:r>
          </w:p>
        </w:tc>
        <w:tc>
          <w:tcPr>
            <w:tcW w:w="1231" w:type="dxa"/>
            <w:tcBorders>
              <w:top w:val="single" w:sz="6" w:space="0" w:color="000000"/>
              <w:bottom w:val="single" w:sz="6" w:space="0" w:color="000000"/>
              <w:right w:val="single" w:sz="8" w:space="0" w:color="000000"/>
            </w:tcBorders>
          </w:tcPr>
          <w:p>
            <w:pPr>
              <w:pStyle w:val="TableParagraph"/>
              <w:spacing w:line="211" w:lineRule="exact" w:before="3"/>
              <w:ind w:right="8"/>
              <w:rPr>
                <w:sz w:val="20"/>
              </w:rPr>
            </w:pPr>
            <w:r>
              <w:rPr>
                <w:spacing w:val="-2"/>
                <w:sz w:val="20"/>
              </w:rPr>
              <w:t>1.198.841</w:t>
            </w:r>
          </w:p>
        </w:tc>
      </w:tr>
      <w:tr>
        <w:trPr>
          <w:trHeight w:val="246" w:hRule="atLeast"/>
        </w:trPr>
        <w:tc>
          <w:tcPr>
            <w:tcW w:w="1147" w:type="dxa"/>
            <w:tcBorders>
              <w:top w:val="single" w:sz="6" w:space="0" w:color="000000"/>
              <w:bottom w:val="single" w:sz="6" w:space="0" w:color="000000"/>
            </w:tcBorders>
          </w:tcPr>
          <w:p>
            <w:pPr>
              <w:pStyle w:val="TableParagraph"/>
              <w:spacing w:line="223" w:lineRule="exact" w:before="3"/>
              <w:ind w:left="30"/>
              <w:jc w:val="center"/>
              <w:rPr>
                <w:sz w:val="20"/>
              </w:rPr>
            </w:pPr>
            <w:r>
              <w:rPr>
                <w:spacing w:val="-2"/>
                <w:sz w:val="20"/>
              </w:rPr>
              <w:t>2.013</w:t>
            </w:r>
          </w:p>
        </w:tc>
        <w:tc>
          <w:tcPr>
            <w:tcW w:w="1357" w:type="dxa"/>
            <w:tcBorders>
              <w:top w:val="single" w:sz="6" w:space="0" w:color="000000"/>
              <w:bottom w:val="single" w:sz="6" w:space="0" w:color="000000"/>
              <w:right w:val="single" w:sz="6" w:space="0" w:color="000000"/>
            </w:tcBorders>
          </w:tcPr>
          <w:p>
            <w:pPr>
              <w:pStyle w:val="TableParagraph"/>
              <w:spacing w:line="223" w:lineRule="exact" w:before="3"/>
              <w:ind w:right="12"/>
              <w:rPr>
                <w:sz w:val="20"/>
              </w:rPr>
            </w:pPr>
            <w:r>
              <w:rPr>
                <w:spacing w:val="-2"/>
                <w:sz w:val="20"/>
              </w:rPr>
              <w:t>1.028.223</w:t>
            </w:r>
          </w:p>
        </w:tc>
        <w:tc>
          <w:tcPr>
            <w:tcW w:w="1232" w:type="dxa"/>
            <w:tcBorders>
              <w:top w:val="single" w:sz="6" w:space="0" w:color="000000"/>
              <w:left w:val="single" w:sz="6" w:space="0" w:color="000000"/>
              <w:bottom w:val="single" w:sz="6" w:space="0" w:color="000000"/>
            </w:tcBorders>
          </w:tcPr>
          <w:p>
            <w:pPr>
              <w:pStyle w:val="TableParagraph"/>
              <w:spacing w:line="223" w:lineRule="exact" w:before="3"/>
              <w:ind w:right="16"/>
              <w:rPr>
                <w:sz w:val="20"/>
              </w:rPr>
            </w:pPr>
            <w:r>
              <w:rPr>
                <w:spacing w:val="-2"/>
                <w:sz w:val="20"/>
              </w:rPr>
              <w:t>196.868</w:t>
            </w:r>
          </w:p>
        </w:tc>
        <w:tc>
          <w:tcPr>
            <w:tcW w:w="1231" w:type="dxa"/>
            <w:tcBorders>
              <w:top w:val="single" w:sz="6" w:space="0" w:color="000000"/>
              <w:bottom w:val="single" w:sz="6" w:space="0" w:color="000000"/>
              <w:right w:val="single" w:sz="8" w:space="0" w:color="000000"/>
            </w:tcBorders>
          </w:tcPr>
          <w:p>
            <w:pPr>
              <w:pStyle w:val="TableParagraph"/>
              <w:spacing w:line="223" w:lineRule="exact" w:before="3"/>
              <w:ind w:right="8"/>
              <w:rPr>
                <w:sz w:val="20"/>
              </w:rPr>
            </w:pPr>
            <w:r>
              <w:rPr>
                <w:spacing w:val="-2"/>
                <w:sz w:val="20"/>
              </w:rPr>
              <w:t>1.225.091</w:t>
            </w:r>
          </w:p>
        </w:tc>
      </w:tr>
      <w:tr>
        <w:trPr>
          <w:trHeight w:val="244" w:hRule="atLeast"/>
        </w:trPr>
        <w:tc>
          <w:tcPr>
            <w:tcW w:w="1147" w:type="dxa"/>
            <w:tcBorders>
              <w:top w:val="single" w:sz="6" w:space="0" w:color="000000"/>
              <w:bottom w:val="single" w:sz="6" w:space="0" w:color="000000"/>
            </w:tcBorders>
          </w:tcPr>
          <w:p>
            <w:pPr>
              <w:pStyle w:val="TableParagraph"/>
              <w:spacing w:line="220" w:lineRule="exact" w:before="4"/>
              <w:ind w:left="30"/>
              <w:jc w:val="center"/>
              <w:rPr>
                <w:sz w:val="20"/>
              </w:rPr>
            </w:pPr>
            <w:r>
              <w:rPr>
                <w:spacing w:val="-2"/>
                <w:sz w:val="20"/>
              </w:rPr>
              <w:t>2.014</w:t>
            </w:r>
          </w:p>
        </w:tc>
        <w:tc>
          <w:tcPr>
            <w:tcW w:w="1357" w:type="dxa"/>
            <w:tcBorders>
              <w:top w:val="single" w:sz="6" w:space="0" w:color="000000"/>
              <w:bottom w:val="single" w:sz="6" w:space="0" w:color="000000"/>
              <w:right w:val="single" w:sz="6" w:space="0" w:color="000000"/>
            </w:tcBorders>
          </w:tcPr>
          <w:p>
            <w:pPr>
              <w:pStyle w:val="TableParagraph"/>
              <w:spacing w:line="220" w:lineRule="exact" w:before="4"/>
              <w:ind w:right="12"/>
              <w:rPr>
                <w:sz w:val="20"/>
              </w:rPr>
            </w:pPr>
            <w:r>
              <w:rPr>
                <w:spacing w:val="-2"/>
                <w:sz w:val="20"/>
              </w:rPr>
              <w:t>887.033</w:t>
            </w:r>
          </w:p>
        </w:tc>
        <w:tc>
          <w:tcPr>
            <w:tcW w:w="1232" w:type="dxa"/>
            <w:tcBorders>
              <w:top w:val="single" w:sz="6" w:space="0" w:color="000000"/>
              <w:left w:val="single" w:sz="6" w:space="0" w:color="000000"/>
              <w:bottom w:val="single" w:sz="6" w:space="0" w:color="000000"/>
            </w:tcBorders>
          </w:tcPr>
          <w:p>
            <w:pPr>
              <w:pStyle w:val="TableParagraph"/>
              <w:spacing w:line="220" w:lineRule="exact" w:before="4"/>
              <w:ind w:right="16"/>
              <w:rPr>
                <w:sz w:val="20"/>
              </w:rPr>
            </w:pPr>
            <w:r>
              <w:rPr>
                <w:spacing w:val="-2"/>
                <w:sz w:val="20"/>
              </w:rPr>
              <w:t>129.985</w:t>
            </w:r>
          </w:p>
        </w:tc>
        <w:tc>
          <w:tcPr>
            <w:tcW w:w="1231" w:type="dxa"/>
            <w:tcBorders>
              <w:top w:val="single" w:sz="6" w:space="0" w:color="000000"/>
              <w:bottom w:val="single" w:sz="6" w:space="0" w:color="000000"/>
              <w:right w:val="single" w:sz="8" w:space="0" w:color="000000"/>
            </w:tcBorders>
          </w:tcPr>
          <w:p>
            <w:pPr>
              <w:pStyle w:val="TableParagraph"/>
              <w:spacing w:line="220" w:lineRule="exact" w:before="4"/>
              <w:ind w:right="8"/>
              <w:rPr>
                <w:sz w:val="20"/>
              </w:rPr>
            </w:pPr>
            <w:r>
              <w:rPr>
                <w:spacing w:val="-2"/>
                <w:sz w:val="20"/>
              </w:rPr>
              <w:t>1.017.018</w:t>
            </w:r>
          </w:p>
        </w:tc>
      </w:tr>
      <w:tr>
        <w:trPr>
          <w:trHeight w:val="244" w:hRule="atLeast"/>
        </w:trPr>
        <w:tc>
          <w:tcPr>
            <w:tcW w:w="1147" w:type="dxa"/>
            <w:tcBorders>
              <w:top w:val="single" w:sz="6" w:space="0" w:color="000000"/>
              <w:bottom w:val="single" w:sz="6" w:space="0" w:color="000000"/>
            </w:tcBorders>
          </w:tcPr>
          <w:p>
            <w:pPr>
              <w:pStyle w:val="TableParagraph"/>
              <w:spacing w:line="220" w:lineRule="exact" w:before="3"/>
              <w:ind w:left="30"/>
              <w:jc w:val="center"/>
              <w:rPr>
                <w:sz w:val="20"/>
              </w:rPr>
            </w:pPr>
            <w:r>
              <w:rPr>
                <w:spacing w:val="-2"/>
                <w:sz w:val="20"/>
              </w:rPr>
              <w:t>2.015</w:t>
            </w:r>
          </w:p>
        </w:tc>
        <w:tc>
          <w:tcPr>
            <w:tcW w:w="1357" w:type="dxa"/>
            <w:tcBorders>
              <w:top w:val="single" w:sz="6" w:space="0" w:color="000000"/>
              <w:bottom w:val="single" w:sz="6" w:space="0" w:color="000000"/>
              <w:right w:val="single" w:sz="6" w:space="0" w:color="000000"/>
            </w:tcBorders>
          </w:tcPr>
          <w:p>
            <w:pPr>
              <w:pStyle w:val="TableParagraph"/>
              <w:spacing w:line="220" w:lineRule="exact" w:before="3"/>
              <w:ind w:right="12"/>
              <w:rPr>
                <w:sz w:val="20"/>
              </w:rPr>
            </w:pPr>
            <w:r>
              <w:rPr>
                <w:spacing w:val="-2"/>
                <w:sz w:val="20"/>
              </w:rPr>
              <w:t>927.607</w:t>
            </w:r>
          </w:p>
        </w:tc>
        <w:tc>
          <w:tcPr>
            <w:tcW w:w="1232" w:type="dxa"/>
            <w:tcBorders>
              <w:top w:val="single" w:sz="6" w:space="0" w:color="000000"/>
              <w:left w:val="single" w:sz="6" w:space="0" w:color="000000"/>
              <w:bottom w:val="single" w:sz="6" w:space="0" w:color="000000"/>
            </w:tcBorders>
          </w:tcPr>
          <w:p>
            <w:pPr>
              <w:pStyle w:val="TableParagraph"/>
              <w:spacing w:line="220" w:lineRule="exact" w:before="3"/>
              <w:ind w:right="16"/>
              <w:rPr>
                <w:sz w:val="20"/>
              </w:rPr>
            </w:pPr>
            <w:r>
              <w:rPr>
                <w:spacing w:val="-2"/>
                <w:sz w:val="20"/>
              </w:rPr>
              <w:t>39.848</w:t>
            </w:r>
          </w:p>
        </w:tc>
        <w:tc>
          <w:tcPr>
            <w:tcW w:w="1231" w:type="dxa"/>
            <w:tcBorders>
              <w:top w:val="single" w:sz="6" w:space="0" w:color="000000"/>
              <w:bottom w:val="single" w:sz="6" w:space="0" w:color="000000"/>
              <w:right w:val="single" w:sz="8" w:space="0" w:color="000000"/>
            </w:tcBorders>
          </w:tcPr>
          <w:p>
            <w:pPr>
              <w:pStyle w:val="TableParagraph"/>
              <w:spacing w:line="220" w:lineRule="exact" w:before="3"/>
              <w:ind w:right="8"/>
              <w:rPr>
                <w:sz w:val="20"/>
              </w:rPr>
            </w:pPr>
            <w:r>
              <w:rPr>
                <w:spacing w:val="-2"/>
                <w:sz w:val="20"/>
              </w:rPr>
              <w:t>967.455</w:t>
            </w:r>
          </w:p>
        </w:tc>
      </w:tr>
      <w:tr>
        <w:trPr>
          <w:trHeight w:val="246" w:hRule="atLeast"/>
        </w:trPr>
        <w:tc>
          <w:tcPr>
            <w:tcW w:w="1147" w:type="dxa"/>
            <w:tcBorders>
              <w:top w:val="single" w:sz="6" w:space="0" w:color="000000"/>
              <w:bottom w:val="single" w:sz="6" w:space="0" w:color="000000"/>
            </w:tcBorders>
          </w:tcPr>
          <w:p>
            <w:pPr>
              <w:pStyle w:val="TableParagraph"/>
              <w:spacing w:line="219" w:lineRule="exact" w:before="7"/>
              <w:ind w:left="30"/>
              <w:jc w:val="center"/>
              <w:rPr>
                <w:sz w:val="20"/>
              </w:rPr>
            </w:pPr>
            <w:r>
              <w:rPr>
                <w:spacing w:val="-2"/>
                <w:sz w:val="20"/>
              </w:rPr>
              <w:t>2.016</w:t>
            </w:r>
          </w:p>
        </w:tc>
        <w:tc>
          <w:tcPr>
            <w:tcW w:w="1357" w:type="dxa"/>
            <w:tcBorders>
              <w:top w:val="single" w:sz="6" w:space="0" w:color="000000"/>
              <w:bottom w:val="single" w:sz="6" w:space="0" w:color="000000"/>
              <w:right w:val="single" w:sz="6" w:space="0" w:color="000000"/>
            </w:tcBorders>
          </w:tcPr>
          <w:p>
            <w:pPr>
              <w:pStyle w:val="TableParagraph"/>
              <w:spacing w:line="219" w:lineRule="exact" w:before="7"/>
              <w:ind w:right="12"/>
              <w:rPr>
                <w:sz w:val="20"/>
              </w:rPr>
            </w:pPr>
            <w:r>
              <w:rPr>
                <w:spacing w:val="-2"/>
                <w:sz w:val="20"/>
              </w:rPr>
              <w:t>991.317</w:t>
            </w:r>
          </w:p>
        </w:tc>
        <w:tc>
          <w:tcPr>
            <w:tcW w:w="1232" w:type="dxa"/>
            <w:tcBorders>
              <w:top w:val="single" w:sz="6" w:space="0" w:color="000000"/>
              <w:left w:val="single" w:sz="6" w:space="0" w:color="000000"/>
              <w:bottom w:val="single" w:sz="6" w:space="0" w:color="000000"/>
            </w:tcBorders>
          </w:tcPr>
          <w:p>
            <w:pPr>
              <w:pStyle w:val="TableParagraph"/>
              <w:spacing w:line="219" w:lineRule="exact" w:before="7"/>
              <w:ind w:right="16"/>
              <w:rPr>
                <w:sz w:val="20"/>
              </w:rPr>
            </w:pPr>
            <w:r>
              <w:rPr>
                <w:spacing w:val="-2"/>
                <w:sz w:val="20"/>
              </w:rPr>
              <w:t>3.044</w:t>
            </w:r>
          </w:p>
        </w:tc>
        <w:tc>
          <w:tcPr>
            <w:tcW w:w="1231" w:type="dxa"/>
            <w:tcBorders>
              <w:top w:val="single" w:sz="6" w:space="0" w:color="000000"/>
              <w:bottom w:val="single" w:sz="6" w:space="0" w:color="000000"/>
              <w:right w:val="single" w:sz="8" w:space="0" w:color="000000"/>
            </w:tcBorders>
          </w:tcPr>
          <w:p>
            <w:pPr>
              <w:pStyle w:val="TableParagraph"/>
              <w:spacing w:line="219" w:lineRule="exact" w:before="7"/>
              <w:ind w:right="8"/>
              <w:rPr>
                <w:sz w:val="20"/>
              </w:rPr>
            </w:pPr>
            <w:r>
              <w:rPr>
                <w:spacing w:val="-2"/>
                <w:sz w:val="20"/>
              </w:rPr>
              <w:t>994.361</w:t>
            </w:r>
          </w:p>
        </w:tc>
      </w:tr>
      <w:tr>
        <w:trPr>
          <w:trHeight w:val="234" w:hRule="atLeast"/>
        </w:trPr>
        <w:tc>
          <w:tcPr>
            <w:tcW w:w="1147" w:type="dxa"/>
            <w:tcBorders>
              <w:top w:val="single" w:sz="6" w:space="0" w:color="000000"/>
              <w:bottom w:val="single" w:sz="6" w:space="0" w:color="000000"/>
            </w:tcBorders>
          </w:tcPr>
          <w:p>
            <w:pPr>
              <w:pStyle w:val="TableParagraph"/>
              <w:spacing w:line="211" w:lineRule="exact" w:before="4"/>
              <w:ind w:left="30"/>
              <w:jc w:val="center"/>
              <w:rPr>
                <w:sz w:val="20"/>
              </w:rPr>
            </w:pPr>
            <w:r>
              <w:rPr>
                <w:spacing w:val="-2"/>
                <w:sz w:val="20"/>
              </w:rPr>
              <w:t>2.017</w:t>
            </w:r>
          </w:p>
        </w:tc>
        <w:tc>
          <w:tcPr>
            <w:tcW w:w="1357" w:type="dxa"/>
            <w:tcBorders>
              <w:top w:val="single" w:sz="6" w:space="0" w:color="000000"/>
              <w:bottom w:val="single" w:sz="6" w:space="0" w:color="000000"/>
              <w:right w:val="single" w:sz="6" w:space="0" w:color="000000"/>
            </w:tcBorders>
          </w:tcPr>
          <w:p>
            <w:pPr>
              <w:pStyle w:val="TableParagraph"/>
              <w:spacing w:line="211" w:lineRule="exact" w:before="4"/>
              <w:ind w:right="12"/>
              <w:rPr>
                <w:sz w:val="20"/>
              </w:rPr>
            </w:pPr>
            <w:r>
              <w:rPr>
                <w:spacing w:val="-2"/>
                <w:sz w:val="20"/>
              </w:rPr>
              <w:t>1.317.930</w:t>
            </w:r>
          </w:p>
        </w:tc>
        <w:tc>
          <w:tcPr>
            <w:tcW w:w="1232" w:type="dxa"/>
            <w:tcBorders>
              <w:top w:val="single" w:sz="6" w:space="0" w:color="000000"/>
              <w:left w:val="single" w:sz="6" w:space="0" w:color="000000"/>
              <w:bottom w:val="single" w:sz="6" w:space="0" w:color="000000"/>
            </w:tcBorders>
          </w:tcPr>
          <w:p>
            <w:pPr>
              <w:pStyle w:val="TableParagraph"/>
              <w:spacing w:line="211" w:lineRule="exact" w:before="4"/>
              <w:ind w:right="16"/>
              <w:rPr>
                <w:sz w:val="20"/>
              </w:rPr>
            </w:pPr>
            <w:r>
              <w:rPr>
                <w:spacing w:val="-2"/>
                <w:sz w:val="20"/>
              </w:rPr>
              <w:t>9.340</w:t>
            </w:r>
          </w:p>
        </w:tc>
        <w:tc>
          <w:tcPr>
            <w:tcW w:w="1231" w:type="dxa"/>
            <w:tcBorders>
              <w:top w:val="single" w:sz="6" w:space="0" w:color="000000"/>
              <w:bottom w:val="single" w:sz="6" w:space="0" w:color="000000"/>
              <w:right w:val="single" w:sz="8" w:space="0" w:color="000000"/>
            </w:tcBorders>
          </w:tcPr>
          <w:p>
            <w:pPr>
              <w:pStyle w:val="TableParagraph"/>
              <w:spacing w:line="211" w:lineRule="exact" w:before="4"/>
              <w:ind w:right="8"/>
              <w:rPr>
                <w:sz w:val="20"/>
              </w:rPr>
            </w:pPr>
            <w:r>
              <w:rPr>
                <w:spacing w:val="-2"/>
                <w:sz w:val="20"/>
              </w:rPr>
              <w:t>1.327.270</w:t>
            </w:r>
          </w:p>
        </w:tc>
      </w:tr>
      <w:tr>
        <w:trPr>
          <w:trHeight w:val="234" w:hRule="atLeast"/>
        </w:trPr>
        <w:tc>
          <w:tcPr>
            <w:tcW w:w="1147" w:type="dxa"/>
            <w:tcBorders>
              <w:top w:val="single" w:sz="6" w:space="0" w:color="000000"/>
              <w:bottom w:val="single" w:sz="6" w:space="0" w:color="000000"/>
            </w:tcBorders>
          </w:tcPr>
          <w:p>
            <w:pPr>
              <w:pStyle w:val="TableParagraph"/>
              <w:spacing w:line="211" w:lineRule="exact" w:before="4"/>
              <w:ind w:left="30"/>
              <w:jc w:val="center"/>
              <w:rPr>
                <w:sz w:val="20"/>
              </w:rPr>
            </w:pPr>
            <w:r>
              <w:rPr>
                <w:spacing w:val="-2"/>
                <w:sz w:val="20"/>
              </w:rPr>
              <w:t>2.018</w:t>
            </w:r>
          </w:p>
        </w:tc>
        <w:tc>
          <w:tcPr>
            <w:tcW w:w="1357" w:type="dxa"/>
            <w:tcBorders>
              <w:top w:val="single" w:sz="6" w:space="0" w:color="000000"/>
              <w:bottom w:val="single" w:sz="6" w:space="0" w:color="000000"/>
              <w:right w:val="single" w:sz="6" w:space="0" w:color="000000"/>
            </w:tcBorders>
          </w:tcPr>
          <w:p>
            <w:pPr>
              <w:pStyle w:val="TableParagraph"/>
              <w:spacing w:line="211" w:lineRule="exact" w:before="4"/>
              <w:ind w:right="12"/>
              <w:rPr>
                <w:sz w:val="20"/>
              </w:rPr>
            </w:pPr>
            <w:r>
              <w:rPr>
                <w:spacing w:val="-2"/>
                <w:sz w:val="20"/>
              </w:rPr>
              <w:t>944.509</w:t>
            </w:r>
          </w:p>
        </w:tc>
        <w:tc>
          <w:tcPr>
            <w:tcW w:w="1232" w:type="dxa"/>
            <w:tcBorders>
              <w:top w:val="single" w:sz="6" w:space="0" w:color="000000"/>
              <w:left w:val="single" w:sz="6" w:space="0" w:color="000000"/>
              <w:bottom w:val="single" w:sz="6" w:space="0" w:color="000000"/>
            </w:tcBorders>
          </w:tcPr>
          <w:p>
            <w:pPr>
              <w:pStyle w:val="TableParagraph"/>
              <w:spacing w:line="211" w:lineRule="exact" w:before="4"/>
              <w:ind w:right="16"/>
              <w:rPr>
                <w:sz w:val="20"/>
              </w:rPr>
            </w:pPr>
            <w:r>
              <w:rPr>
                <w:spacing w:val="-2"/>
                <w:sz w:val="20"/>
              </w:rPr>
              <w:t>89.831</w:t>
            </w:r>
          </w:p>
        </w:tc>
        <w:tc>
          <w:tcPr>
            <w:tcW w:w="1231" w:type="dxa"/>
            <w:tcBorders>
              <w:top w:val="single" w:sz="6" w:space="0" w:color="000000"/>
              <w:bottom w:val="single" w:sz="6" w:space="0" w:color="000000"/>
              <w:right w:val="single" w:sz="8" w:space="0" w:color="000000"/>
            </w:tcBorders>
          </w:tcPr>
          <w:p>
            <w:pPr>
              <w:pStyle w:val="TableParagraph"/>
              <w:spacing w:line="211" w:lineRule="exact" w:before="4"/>
              <w:ind w:right="8"/>
              <w:rPr>
                <w:sz w:val="20"/>
              </w:rPr>
            </w:pPr>
            <w:r>
              <w:rPr>
                <w:spacing w:val="-2"/>
                <w:sz w:val="20"/>
              </w:rPr>
              <w:t>1.034.340</w:t>
            </w:r>
          </w:p>
        </w:tc>
      </w:tr>
      <w:tr>
        <w:trPr>
          <w:trHeight w:val="234" w:hRule="atLeast"/>
        </w:trPr>
        <w:tc>
          <w:tcPr>
            <w:tcW w:w="1147" w:type="dxa"/>
            <w:tcBorders>
              <w:top w:val="single" w:sz="6" w:space="0" w:color="000000"/>
              <w:bottom w:val="single" w:sz="6" w:space="0" w:color="000000"/>
            </w:tcBorders>
          </w:tcPr>
          <w:p>
            <w:pPr>
              <w:pStyle w:val="TableParagraph"/>
              <w:spacing w:line="211" w:lineRule="exact" w:before="3"/>
              <w:ind w:left="30"/>
              <w:jc w:val="center"/>
              <w:rPr>
                <w:sz w:val="20"/>
              </w:rPr>
            </w:pPr>
            <w:r>
              <w:rPr>
                <w:spacing w:val="-2"/>
                <w:sz w:val="20"/>
              </w:rPr>
              <w:t>2.019</w:t>
            </w:r>
          </w:p>
        </w:tc>
        <w:tc>
          <w:tcPr>
            <w:tcW w:w="1357" w:type="dxa"/>
            <w:tcBorders>
              <w:top w:val="single" w:sz="6" w:space="0" w:color="000000"/>
              <w:bottom w:val="single" w:sz="6" w:space="0" w:color="000000"/>
              <w:right w:val="single" w:sz="6" w:space="0" w:color="000000"/>
            </w:tcBorders>
          </w:tcPr>
          <w:p>
            <w:pPr>
              <w:pStyle w:val="TableParagraph"/>
              <w:spacing w:line="211" w:lineRule="exact" w:before="3"/>
              <w:ind w:right="12"/>
              <w:rPr>
                <w:sz w:val="20"/>
              </w:rPr>
            </w:pPr>
            <w:r>
              <w:rPr>
                <w:spacing w:val="-2"/>
                <w:sz w:val="20"/>
              </w:rPr>
              <w:t>968.588</w:t>
            </w:r>
          </w:p>
        </w:tc>
        <w:tc>
          <w:tcPr>
            <w:tcW w:w="1232" w:type="dxa"/>
            <w:tcBorders>
              <w:top w:val="single" w:sz="6" w:space="0" w:color="000000"/>
              <w:left w:val="single" w:sz="6" w:space="0" w:color="000000"/>
              <w:bottom w:val="single" w:sz="6" w:space="0" w:color="000000"/>
            </w:tcBorders>
          </w:tcPr>
          <w:p>
            <w:pPr>
              <w:pStyle w:val="TableParagraph"/>
              <w:spacing w:line="211" w:lineRule="exact" w:before="3"/>
              <w:ind w:right="16"/>
              <w:rPr>
                <w:sz w:val="20"/>
              </w:rPr>
            </w:pPr>
            <w:r>
              <w:rPr>
                <w:spacing w:val="-2"/>
                <w:sz w:val="20"/>
              </w:rPr>
              <w:t>56.000</w:t>
            </w:r>
          </w:p>
        </w:tc>
        <w:tc>
          <w:tcPr>
            <w:tcW w:w="1231" w:type="dxa"/>
            <w:tcBorders>
              <w:top w:val="single" w:sz="6" w:space="0" w:color="000000"/>
              <w:bottom w:val="single" w:sz="6" w:space="0" w:color="000000"/>
              <w:right w:val="single" w:sz="8" w:space="0" w:color="000000"/>
            </w:tcBorders>
          </w:tcPr>
          <w:p>
            <w:pPr>
              <w:pStyle w:val="TableParagraph"/>
              <w:spacing w:line="211" w:lineRule="exact" w:before="3"/>
              <w:ind w:right="8"/>
              <w:rPr>
                <w:sz w:val="20"/>
              </w:rPr>
            </w:pPr>
            <w:r>
              <w:rPr>
                <w:spacing w:val="-2"/>
                <w:sz w:val="20"/>
              </w:rPr>
              <w:t>1.024.588</w:t>
            </w:r>
          </w:p>
        </w:tc>
      </w:tr>
      <w:tr>
        <w:trPr>
          <w:trHeight w:val="234" w:hRule="atLeast"/>
        </w:trPr>
        <w:tc>
          <w:tcPr>
            <w:tcW w:w="1147" w:type="dxa"/>
            <w:tcBorders>
              <w:top w:val="single" w:sz="6" w:space="0" w:color="000000"/>
              <w:bottom w:val="single" w:sz="6" w:space="0" w:color="000000"/>
            </w:tcBorders>
          </w:tcPr>
          <w:p>
            <w:pPr>
              <w:pStyle w:val="TableParagraph"/>
              <w:spacing w:line="212" w:lineRule="exact" w:before="3"/>
              <w:ind w:left="30"/>
              <w:jc w:val="center"/>
              <w:rPr>
                <w:sz w:val="20"/>
              </w:rPr>
            </w:pPr>
            <w:r>
              <w:rPr>
                <w:spacing w:val="-2"/>
                <w:sz w:val="20"/>
              </w:rPr>
              <w:t>2.020</w:t>
            </w:r>
          </w:p>
        </w:tc>
        <w:tc>
          <w:tcPr>
            <w:tcW w:w="1357" w:type="dxa"/>
            <w:tcBorders>
              <w:top w:val="single" w:sz="6" w:space="0" w:color="000000"/>
              <w:bottom w:val="single" w:sz="6" w:space="0" w:color="000000"/>
              <w:right w:val="single" w:sz="6" w:space="0" w:color="000000"/>
            </w:tcBorders>
          </w:tcPr>
          <w:p>
            <w:pPr>
              <w:pStyle w:val="TableParagraph"/>
              <w:spacing w:line="212" w:lineRule="exact" w:before="3"/>
              <w:ind w:right="12"/>
              <w:rPr>
                <w:sz w:val="20"/>
              </w:rPr>
            </w:pPr>
            <w:r>
              <w:rPr>
                <w:spacing w:val="-2"/>
                <w:sz w:val="20"/>
              </w:rPr>
              <w:t>1.000.000</w:t>
            </w:r>
          </w:p>
        </w:tc>
        <w:tc>
          <w:tcPr>
            <w:tcW w:w="1232" w:type="dxa"/>
            <w:tcBorders>
              <w:top w:val="single" w:sz="6" w:space="0" w:color="000000"/>
              <w:left w:val="single" w:sz="6" w:space="0" w:color="000000"/>
              <w:bottom w:val="single" w:sz="6" w:space="0" w:color="000000"/>
            </w:tcBorders>
          </w:tcPr>
          <w:p>
            <w:pPr>
              <w:pStyle w:val="TableParagraph"/>
              <w:spacing w:line="212" w:lineRule="exact" w:before="3"/>
              <w:ind w:right="16"/>
              <w:rPr>
                <w:sz w:val="20"/>
              </w:rPr>
            </w:pPr>
            <w:r>
              <w:rPr>
                <w:spacing w:val="-2"/>
                <w:sz w:val="20"/>
              </w:rPr>
              <w:t>75.715</w:t>
            </w:r>
          </w:p>
        </w:tc>
        <w:tc>
          <w:tcPr>
            <w:tcW w:w="1231" w:type="dxa"/>
            <w:tcBorders>
              <w:top w:val="single" w:sz="6" w:space="0" w:color="000000"/>
              <w:bottom w:val="single" w:sz="6" w:space="0" w:color="000000"/>
              <w:right w:val="single" w:sz="8" w:space="0" w:color="000000"/>
            </w:tcBorders>
          </w:tcPr>
          <w:p>
            <w:pPr>
              <w:pStyle w:val="TableParagraph"/>
              <w:spacing w:line="212" w:lineRule="exact" w:before="3"/>
              <w:ind w:right="8"/>
              <w:rPr>
                <w:sz w:val="20"/>
              </w:rPr>
            </w:pPr>
            <w:r>
              <w:rPr>
                <w:spacing w:val="-2"/>
                <w:sz w:val="20"/>
              </w:rPr>
              <w:t>1.075.715</w:t>
            </w:r>
          </w:p>
        </w:tc>
      </w:tr>
      <w:tr>
        <w:trPr>
          <w:trHeight w:val="246" w:hRule="atLeast"/>
        </w:trPr>
        <w:tc>
          <w:tcPr>
            <w:tcW w:w="1147" w:type="dxa"/>
            <w:tcBorders>
              <w:top w:val="single" w:sz="6" w:space="0" w:color="000000"/>
              <w:bottom w:val="single" w:sz="6" w:space="0" w:color="000000"/>
            </w:tcBorders>
          </w:tcPr>
          <w:p>
            <w:pPr>
              <w:pStyle w:val="TableParagraph"/>
              <w:spacing w:line="219" w:lineRule="exact" w:before="7"/>
              <w:ind w:left="30"/>
              <w:jc w:val="center"/>
              <w:rPr>
                <w:sz w:val="20"/>
              </w:rPr>
            </w:pPr>
            <w:r>
              <w:rPr>
                <w:spacing w:val="-2"/>
                <w:sz w:val="20"/>
              </w:rPr>
              <w:t>2.021</w:t>
            </w:r>
          </w:p>
        </w:tc>
        <w:tc>
          <w:tcPr>
            <w:tcW w:w="1357" w:type="dxa"/>
            <w:tcBorders>
              <w:top w:val="single" w:sz="6" w:space="0" w:color="000000"/>
              <w:bottom w:val="single" w:sz="6" w:space="0" w:color="000000"/>
              <w:right w:val="single" w:sz="6" w:space="0" w:color="000000"/>
            </w:tcBorders>
          </w:tcPr>
          <w:p>
            <w:pPr>
              <w:pStyle w:val="TableParagraph"/>
              <w:spacing w:line="219" w:lineRule="exact" w:before="7"/>
              <w:ind w:right="12"/>
              <w:rPr>
                <w:sz w:val="20"/>
              </w:rPr>
            </w:pPr>
            <w:r>
              <w:rPr>
                <w:spacing w:val="-2"/>
                <w:sz w:val="20"/>
              </w:rPr>
              <w:t>1.010.589</w:t>
            </w:r>
          </w:p>
        </w:tc>
        <w:tc>
          <w:tcPr>
            <w:tcW w:w="1232" w:type="dxa"/>
            <w:tcBorders>
              <w:top w:val="single" w:sz="6" w:space="0" w:color="000000"/>
              <w:left w:val="single" w:sz="6" w:space="0" w:color="000000"/>
              <w:bottom w:val="single" w:sz="6" w:space="0" w:color="000000"/>
            </w:tcBorders>
          </w:tcPr>
          <w:p>
            <w:pPr>
              <w:pStyle w:val="TableParagraph"/>
              <w:spacing w:line="219" w:lineRule="exact" w:before="7"/>
              <w:ind w:right="16"/>
              <w:rPr>
                <w:sz w:val="20"/>
              </w:rPr>
            </w:pPr>
            <w:r>
              <w:rPr>
                <w:spacing w:val="-2"/>
                <w:sz w:val="20"/>
              </w:rPr>
              <w:t>19.309</w:t>
            </w:r>
          </w:p>
        </w:tc>
        <w:tc>
          <w:tcPr>
            <w:tcW w:w="1231" w:type="dxa"/>
            <w:tcBorders>
              <w:top w:val="single" w:sz="6" w:space="0" w:color="000000"/>
              <w:bottom w:val="single" w:sz="6" w:space="0" w:color="000000"/>
              <w:right w:val="single" w:sz="8" w:space="0" w:color="000000"/>
            </w:tcBorders>
          </w:tcPr>
          <w:p>
            <w:pPr>
              <w:pStyle w:val="TableParagraph"/>
              <w:spacing w:line="219" w:lineRule="exact" w:before="7"/>
              <w:ind w:right="8"/>
              <w:rPr>
                <w:sz w:val="20"/>
              </w:rPr>
            </w:pPr>
            <w:r>
              <w:rPr>
                <w:spacing w:val="-2"/>
                <w:sz w:val="20"/>
              </w:rPr>
              <w:t>1.029.898</w:t>
            </w:r>
          </w:p>
        </w:tc>
      </w:tr>
      <w:tr>
        <w:trPr>
          <w:trHeight w:val="244" w:hRule="atLeast"/>
        </w:trPr>
        <w:tc>
          <w:tcPr>
            <w:tcW w:w="1147" w:type="dxa"/>
            <w:tcBorders>
              <w:top w:val="single" w:sz="6" w:space="0" w:color="000000"/>
              <w:bottom w:val="single" w:sz="6" w:space="0" w:color="000000"/>
            </w:tcBorders>
          </w:tcPr>
          <w:p>
            <w:pPr>
              <w:pStyle w:val="TableParagraph"/>
              <w:spacing w:line="220" w:lineRule="exact" w:before="4"/>
              <w:ind w:left="30"/>
              <w:jc w:val="center"/>
              <w:rPr>
                <w:sz w:val="20"/>
              </w:rPr>
            </w:pPr>
            <w:r>
              <w:rPr>
                <w:spacing w:val="-2"/>
                <w:sz w:val="20"/>
              </w:rPr>
              <w:t>2.022</w:t>
            </w:r>
          </w:p>
        </w:tc>
        <w:tc>
          <w:tcPr>
            <w:tcW w:w="1357" w:type="dxa"/>
            <w:tcBorders>
              <w:top w:val="single" w:sz="6" w:space="0" w:color="000000"/>
              <w:bottom w:val="single" w:sz="6" w:space="0" w:color="000000"/>
              <w:right w:val="single" w:sz="6" w:space="0" w:color="000000"/>
            </w:tcBorders>
          </w:tcPr>
          <w:p>
            <w:pPr>
              <w:pStyle w:val="TableParagraph"/>
              <w:spacing w:line="216" w:lineRule="exact" w:before="8"/>
              <w:ind w:right="12"/>
              <w:rPr>
                <w:rFonts w:ascii="Arial"/>
                <w:b/>
                <w:sz w:val="20"/>
              </w:rPr>
            </w:pPr>
            <w:r>
              <w:rPr>
                <w:rFonts w:ascii="Arial"/>
                <w:b/>
                <w:spacing w:val="-2"/>
                <w:sz w:val="20"/>
              </w:rPr>
              <w:t>1.029.277</w:t>
            </w:r>
          </w:p>
        </w:tc>
        <w:tc>
          <w:tcPr>
            <w:tcW w:w="1232" w:type="dxa"/>
            <w:tcBorders>
              <w:top w:val="single" w:sz="6" w:space="0" w:color="000000"/>
              <w:left w:val="single" w:sz="6" w:space="0" w:color="000000"/>
              <w:bottom w:val="single" w:sz="6" w:space="0" w:color="000000"/>
            </w:tcBorders>
          </w:tcPr>
          <w:p>
            <w:pPr>
              <w:pStyle w:val="TableParagraph"/>
              <w:spacing w:line="216" w:lineRule="exact" w:before="8"/>
              <w:ind w:right="16"/>
              <w:rPr>
                <w:rFonts w:ascii="Arial"/>
                <w:b/>
                <w:sz w:val="20"/>
              </w:rPr>
            </w:pPr>
            <w:r>
              <w:rPr>
                <w:rFonts w:ascii="Arial"/>
                <w:b/>
                <w:spacing w:val="-2"/>
                <w:sz w:val="20"/>
              </w:rPr>
              <w:t>21.830</w:t>
            </w:r>
          </w:p>
        </w:tc>
        <w:tc>
          <w:tcPr>
            <w:tcW w:w="1231" w:type="dxa"/>
            <w:tcBorders>
              <w:top w:val="single" w:sz="6" w:space="0" w:color="000000"/>
              <w:bottom w:val="single" w:sz="6" w:space="0" w:color="000000"/>
              <w:right w:val="single" w:sz="8" w:space="0" w:color="000000"/>
            </w:tcBorders>
          </w:tcPr>
          <w:p>
            <w:pPr>
              <w:pStyle w:val="TableParagraph"/>
              <w:spacing w:line="216" w:lineRule="exact" w:before="8"/>
              <w:ind w:right="8"/>
              <w:rPr>
                <w:rFonts w:ascii="Arial"/>
                <w:b/>
                <w:sz w:val="20"/>
              </w:rPr>
            </w:pPr>
            <w:r>
              <w:rPr>
                <w:rFonts w:ascii="Arial"/>
                <w:b/>
                <w:spacing w:val="-2"/>
                <w:sz w:val="20"/>
              </w:rPr>
              <w:t>1.051.107</w:t>
            </w:r>
          </w:p>
        </w:tc>
      </w:tr>
      <w:tr>
        <w:trPr>
          <w:trHeight w:val="246" w:hRule="atLeast"/>
        </w:trPr>
        <w:tc>
          <w:tcPr>
            <w:tcW w:w="1147" w:type="dxa"/>
            <w:tcBorders>
              <w:top w:val="single" w:sz="6" w:space="0" w:color="000000"/>
              <w:bottom w:val="single" w:sz="6" w:space="0" w:color="000000"/>
            </w:tcBorders>
          </w:tcPr>
          <w:p>
            <w:pPr>
              <w:pStyle w:val="TableParagraph"/>
              <w:spacing w:line="223" w:lineRule="exact" w:before="3"/>
              <w:ind w:left="30"/>
              <w:jc w:val="center"/>
              <w:rPr>
                <w:sz w:val="20"/>
              </w:rPr>
            </w:pPr>
            <w:r>
              <w:rPr>
                <w:spacing w:val="-2"/>
                <w:sz w:val="20"/>
              </w:rPr>
              <w:t>2.023</w:t>
            </w:r>
          </w:p>
        </w:tc>
        <w:tc>
          <w:tcPr>
            <w:tcW w:w="1357" w:type="dxa"/>
            <w:tcBorders>
              <w:top w:val="single" w:sz="6" w:space="0" w:color="000000"/>
              <w:bottom w:val="single" w:sz="6" w:space="0" w:color="000000"/>
              <w:right w:val="single" w:sz="6" w:space="0" w:color="000000"/>
            </w:tcBorders>
          </w:tcPr>
          <w:p>
            <w:pPr>
              <w:pStyle w:val="TableParagraph"/>
              <w:spacing w:line="219" w:lineRule="exact" w:before="8"/>
              <w:ind w:right="12"/>
              <w:rPr>
                <w:rFonts w:ascii="Arial"/>
                <w:b/>
                <w:sz w:val="20"/>
              </w:rPr>
            </w:pPr>
            <w:r>
              <w:rPr>
                <w:rFonts w:ascii="Arial"/>
                <w:b/>
                <w:color w:val="3366FF"/>
                <w:spacing w:val="-2"/>
                <w:sz w:val="20"/>
              </w:rPr>
              <w:t>1.078.000</w:t>
            </w:r>
          </w:p>
        </w:tc>
        <w:tc>
          <w:tcPr>
            <w:tcW w:w="1232" w:type="dxa"/>
            <w:tcBorders>
              <w:top w:val="single" w:sz="6" w:space="0" w:color="000000"/>
              <w:left w:val="single" w:sz="6" w:space="0" w:color="000000"/>
              <w:bottom w:val="single" w:sz="6" w:space="0" w:color="000000"/>
            </w:tcBorders>
          </w:tcPr>
          <w:p>
            <w:pPr>
              <w:pStyle w:val="TableParagraph"/>
              <w:spacing w:line="219" w:lineRule="exact" w:before="8"/>
              <w:ind w:right="16"/>
              <w:rPr>
                <w:rFonts w:ascii="Arial"/>
                <w:b/>
                <w:sz w:val="20"/>
              </w:rPr>
            </w:pPr>
            <w:r>
              <w:rPr>
                <w:rFonts w:ascii="Arial"/>
                <w:b/>
                <w:color w:val="3366FF"/>
                <w:spacing w:val="-2"/>
                <w:sz w:val="20"/>
              </w:rPr>
              <w:t>22.000</w:t>
            </w:r>
          </w:p>
        </w:tc>
        <w:tc>
          <w:tcPr>
            <w:tcW w:w="1231" w:type="dxa"/>
            <w:tcBorders>
              <w:top w:val="single" w:sz="6" w:space="0" w:color="000000"/>
              <w:bottom w:val="single" w:sz="6" w:space="0" w:color="000000"/>
              <w:right w:val="single" w:sz="8" w:space="0" w:color="000000"/>
            </w:tcBorders>
          </w:tcPr>
          <w:p>
            <w:pPr>
              <w:pStyle w:val="TableParagraph"/>
              <w:spacing w:line="219" w:lineRule="exact" w:before="8"/>
              <w:ind w:right="8"/>
              <w:rPr>
                <w:rFonts w:ascii="Arial"/>
                <w:b/>
                <w:sz w:val="20"/>
              </w:rPr>
            </w:pPr>
            <w:r>
              <w:rPr>
                <w:rFonts w:ascii="Arial"/>
                <w:b/>
                <w:color w:val="3366FF"/>
                <w:spacing w:val="-2"/>
                <w:sz w:val="20"/>
              </w:rPr>
              <w:t>1.100.000</w:t>
            </w:r>
          </w:p>
        </w:tc>
      </w:tr>
      <w:tr>
        <w:trPr>
          <w:trHeight w:val="244" w:hRule="atLeast"/>
        </w:trPr>
        <w:tc>
          <w:tcPr>
            <w:tcW w:w="1147" w:type="dxa"/>
            <w:tcBorders>
              <w:top w:val="single" w:sz="6" w:space="0" w:color="000000"/>
              <w:bottom w:val="single" w:sz="6" w:space="0" w:color="000000"/>
            </w:tcBorders>
          </w:tcPr>
          <w:p>
            <w:pPr>
              <w:pStyle w:val="TableParagraph"/>
              <w:spacing w:line="219" w:lineRule="exact" w:before="4"/>
              <w:ind w:left="30"/>
              <w:jc w:val="center"/>
              <w:rPr>
                <w:sz w:val="20"/>
              </w:rPr>
            </w:pPr>
            <w:r>
              <w:rPr>
                <w:spacing w:val="-2"/>
                <w:sz w:val="20"/>
              </w:rPr>
              <w:t>2.024</w:t>
            </w:r>
          </w:p>
        </w:tc>
        <w:tc>
          <w:tcPr>
            <w:tcW w:w="1357" w:type="dxa"/>
            <w:tcBorders>
              <w:top w:val="single" w:sz="6" w:space="0" w:color="000000"/>
              <w:bottom w:val="single" w:sz="6" w:space="0" w:color="000000"/>
              <w:right w:val="single" w:sz="6" w:space="0" w:color="000000"/>
            </w:tcBorders>
          </w:tcPr>
          <w:p>
            <w:pPr>
              <w:pStyle w:val="TableParagraph"/>
              <w:spacing w:line="215" w:lineRule="exact" w:before="9"/>
              <w:ind w:right="12"/>
              <w:rPr>
                <w:rFonts w:ascii="Arial"/>
                <w:b/>
                <w:sz w:val="20"/>
              </w:rPr>
            </w:pPr>
            <w:r>
              <w:rPr>
                <w:rFonts w:ascii="Arial"/>
                <w:b/>
                <w:color w:val="3366FF"/>
                <w:spacing w:val="-2"/>
                <w:sz w:val="20"/>
              </w:rPr>
              <w:t>1.250.000</w:t>
            </w:r>
          </w:p>
        </w:tc>
        <w:tc>
          <w:tcPr>
            <w:tcW w:w="1232" w:type="dxa"/>
            <w:tcBorders>
              <w:top w:val="single" w:sz="6" w:space="0" w:color="000000"/>
              <w:left w:val="single" w:sz="6" w:space="0" w:color="000000"/>
              <w:bottom w:val="single" w:sz="6" w:space="0" w:color="000000"/>
            </w:tcBorders>
          </w:tcPr>
          <w:p>
            <w:pPr>
              <w:pStyle w:val="TableParagraph"/>
              <w:spacing w:line="215" w:lineRule="exact" w:before="9"/>
              <w:ind w:right="16"/>
              <w:rPr>
                <w:rFonts w:ascii="Arial"/>
                <w:b/>
                <w:sz w:val="20"/>
              </w:rPr>
            </w:pPr>
            <w:r>
              <w:rPr>
                <w:rFonts w:ascii="Arial"/>
                <w:b/>
                <w:color w:val="3366FF"/>
                <w:spacing w:val="-2"/>
                <w:sz w:val="20"/>
              </w:rPr>
              <w:t>150.000</w:t>
            </w:r>
          </w:p>
        </w:tc>
        <w:tc>
          <w:tcPr>
            <w:tcW w:w="1231" w:type="dxa"/>
            <w:tcBorders>
              <w:top w:val="single" w:sz="6" w:space="0" w:color="000000"/>
              <w:bottom w:val="single" w:sz="6" w:space="0" w:color="000000"/>
              <w:right w:val="single" w:sz="8" w:space="0" w:color="000000"/>
            </w:tcBorders>
          </w:tcPr>
          <w:p>
            <w:pPr>
              <w:pStyle w:val="TableParagraph"/>
              <w:spacing w:line="215" w:lineRule="exact" w:before="9"/>
              <w:ind w:right="8"/>
              <w:rPr>
                <w:rFonts w:ascii="Arial"/>
                <w:b/>
                <w:sz w:val="20"/>
              </w:rPr>
            </w:pPr>
            <w:r>
              <w:rPr>
                <w:rFonts w:ascii="Arial"/>
                <w:b/>
                <w:color w:val="3366FF"/>
                <w:spacing w:val="-2"/>
                <w:sz w:val="20"/>
              </w:rPr>
              <w:t>1.400.000</w:t>
            </w:r>
          </w:p>
        </w:tc>
      </w:tr>
      <w:tr>
        <w:trPr>
          <w:trHeight w:val="244" w:hRule="atLeast"/>
        </w:trPr>
        <w:tc>
          <w:tcPr>
            <w:tcW w:w="1147" w:type="dxa"/>
            <w:tcBorders>
              <w:top w:val="single" w:sz="6" w:space="0" w:color="000000"/>
              <w:bottom w:val="single" w:sz="6" w:space="0" w:color="000000"/>
            </w:tcBorders>
          </w:tcPr>
          <w:p>
            <w:pPr>
              <w:pStyle w:val="TableParagraph"/>
              <w:spacing w:line="220" w:lineRule="exact" w:before="4"/>
              <w:ind w:left="30"/>
              <w:jc w:val="center"/>
              <w:rPr>
                <w:sz w:val="20"/>
              </w:rPr>
            </w:pPr>
            <w:r>
              <w:rPr>
                <w:spacing w:val="-2"/>
                <w:sz w:val="20"/>
              </w:rPr>
              <w:t>2.025</w:t>
            </w:r>
          </w:p>
        </w:tc>
        <w:tc>
          <w:tcPr>
            <w:tcW w:w="1357" w:type="dxa"/>
            <w:tcBorders>
              <w:top w:val="single" w:sz="6" w:space="0" w:color="000000"/>
              <w:bottom w:val="single" w:sz="6" w:space="0" w:color="000000"/>
              <w:right w:val="single" w:sz="6" w:space="0" w:color="000000"/>
            </w:tcBorders>
          </w:tcPr>
          <w:p>
            <w:pPr>
              <w:pStyle w:val="TableParagraph"/>
              <w:spacing w:line="216" w:lineRule="exact" w:before="8"/>
              <w:ind w:right="12"/>
              <w:rPr>
                <w:rFonts w:ascii="Arial"/>
                <w:b/>
                <w:sz w:val="20"/>
              </w:rPr>
            </w:pPr>
            <w:r>
              <w:rPr>
                <w:rFonts w:ascii="Arial"/>
                <w:b/>
                <w:color w:val="3366FF"/>
                <w:spacing w:val="-2"/>
                <w:sz w:val="20"/>
              </w:rPr>
              <w:t>1.450.000</w:t>
            </w:r>
          </w:p>
        </w:tc>
        <w:tc>
          <w:tcPr>
            <w:tcW w:w="1232" w:type="dxa"/>
            <w:tcBorders>
              <w:top w:val="single" w:sz="6" w:space="0" w:color="000000"/>
              <w:left w:val="single" w:sz="6" w:space="0" w:color="000000"/>
              <w:bottom w:val="single" w:sz="6" w:space="0" w:color="000000"/>
            </w:tcBorders>
          </w:tcPr>
          <w:p>
            <w:pPr>
              <w:pStyle w:val="TableParagraph"/>
              <w:spacing w:line="216" w:lineRule="exact" w:before="8"/>
              <w:ind w:right="16"/>
              <w:rPr>
                <w:rFonts w:ascii="Arial"/>
                <w:b/>
                <w:sz w:val="20"/>
              </w:rPr>
            </w:pPr>
            <w:r>
              <w:rPr>
                <w:rFonts w:ascii="Arial"/>
                <w:b/>
                <w:color w:val="3366FF"/>
                <w:spacing w:val="-2"/>
                <w:sz w:val="20"/>
              </w:rPr>
              <w:t>50.000</w:t>
            </w:r>
          </w:p>
        </w:tc>
        <w:tc>
          <w:tcPr>
            <w:tcW w:w="1231" w:type="dxa"/>
            <w:tcBorders>
              <w:top w:val="single" w:sz="6" w:space="0" w:color="000000"/>
              <w:bottom w:val="single" w:sz="6" w:space="0" w:color="000000"/>
              <w:right w:val="single" w:sz="8" w:space="0" w:color="000000"/>
            </w:tcBorders>
          </w:tcPr>
          <w:p>
            <w:pPr>
              <w:pStyle w:val="TableParagraph"/>
              <w:spacing w:line="216" w:lineRule="exact" w:before="8"/>
              <w:ind w:right="8"/>
              <w:rPr>
                <w:rFonts w:ascii="Arial"/>
                <w:b/>
                <w:sz w:val="20"/>
              </w:rPr>
            </w:pPr>
            <w:r>
              <w:rPr>
                <w:rFonts w:ascii="Arial"/>
                <w:b/>
                <w:color w:val="3366FF"/>
                <w:spacing w:val="-2"/>
                <w:sz w:val="20"/>
              </w:rPr>
              <w:t>1.500.000</w:t>
            </w:r>
          </w:p>
        </w:tc>
      </w:tr>
      <w:tr>
        <w:trPr>
          <w:trHeight w:val="246" w:hRule="atLeast"/>
        </w:trPr>
        <w:tc>
          <w:tcPr>
            <w:tcW w:w="1147" w:type="dxa"/>
            <w:tcBorders>
              <w:top w:val="single" w:sz="6" w:space="0" w:color="000000"/>
              <w:bottom w:val="single" w:sz="6" w:space="0" w:color="000000"/>
            </w:tcBorders>
          </w:tcPr>
          <w:p>
            <w:pPr>
              <w:pStyle w:val="TableParagraph"/>
              <w:spacing w:line="219" w:lineRule="exact" w:before="7"/>
              <w:ind w:left="30"/>
              <w:jc w:val="center"/>
              <w:rPr>
                <w:sz w:val="20"/>
              </w:rPr>
            </w:pPr>
            <w:r>
              <w:rPr>
                <w:spacing w:val="-2"/>
                <w:sz w:val="20"/>
              </w:rPr>
              <w:t>2.026</w:t>
            </w:r>
          </w:p>
        </w:tc>
        <w:tc>
          <w:tcPr>
            <w:tcW w:w="1357" w:type="dxa"/>
            <w:tcBorders>
              <w:top w:val="single" w:sz="6" w:space="0" w:color="000000"/>
              <w:bottom w:val="single" w:sz="6" w:space="0" w:color="000000"/>
              <w:right w:val="single" w:sz="6" w:space="0" w:color="000000"/>
            </w:tcBorders>
          </w:tcPr>
          <w:p>
            <w:pPr>
              <w:pStyle w:val="TableParagraph"/>
              <w:spacing w:line="215" w:lineRule="exact" w:before="11"/>
              <w:ind w:right="12"/>
              <w:rPr>
                <w:rFonts w:ascii="Arial"/>
                <w:b/>
                <w:sz w:val="20"/>
              </w:rPr>
            </w:pPr>
            <w:r>
              <w:rPr>
                <w:rFonts w:ascii="Arial"/>
                <w:b/>
                <w:color w:val="3366FF"/>
                <w:spacing w:val="-2"/>
                <w:sz w:val="20"/>
              </w:rPr>
              <w:t>1.500.000</w:t>
            </w:r>
          </w:p>
        </w:tc>
        <w:tc>
          <w:tcPr>
            <w:tcW w:w="1232" w:type="dxa"/>
            <w:tcBorders>
              <w:top w:val="single" w:sz="6" w:space="0" w:color="000000"/>
              <w:left w:val="single" w:sz="6" w:space="0" w:color="000000"/>
              <w:bottom w:val="single" w:sz="6" w:space="0" w:color="000000"/>
            </w:tcBorders>
          </w:tcPr>
          <w:p>
            <w:pPr>
              <w:pStyle w:val="TableParagraph"/>
              <w:spacing w:line="215" w:lineRule="exact" w:before="11"/>
              <w:ind w:right="16"/>
              <w:rPr>
                <w:rFonts w:ascii="Arial"/>
                <w:b/>
                <w:sz w:val="20"/>
              </w:rPr>
            </w:pPr>
            <w:r>
              <w:rPr>
                <w:rFonts w:ascii="Arial"/>
                <w:b/>
                <w:color w:val="3366FF"/>
                <w:spacing w:val="-2"/>
                <w:sz w:val="20"/>
              </w:rPr>
              <w:t>50.000</w:t>
            </w:r>
          </w:p>
        </w:tc>
        <w:tc>
          <w:tcPr>
            <w:tcW w:w="1231" w:type="dxa"/>
            <w:tcBorders>
              <w:top w:val="single" w:sz="6" w:space="0" w:color="000000"/>
              <w:bottom w:val="single" w:sz="6" w:space="0" w:color="000000"/>
              <w:right w:val="single" w:sz="8" w:space="0" w:color="000000"/>
            </w:tcBorders>
          </w:tcPr>
          <w:p>
            <w:pPr>
              <w:pStyle w:val="TableParagraph"/>
              <w:spacing w:line="215" w:lineRule="exact" w:before="11"/>
              <w:ind w:right="8"/>
              <w:rPr>
                <w:rFonts w:ascii="Arial"/>
                <w:b/>
                <w:sz w:val="20"/>
              </w:rPr>
            </w:pPr>
            <w:r>
              <w:rPr>
                <w:rFonts w:ascii="Arial"/>
                <w:b/>
                <w:color w:val="3366FF"/>
                <w:spacing w:val="-2"/>
                <w:sz w:val="20"/>
              </w:rPr>
              <w:t>1.550.000</w:t>
            </w:r>
          </w:p>
        </w:tc>
      </w:tr>
      <w:tr>
        <w:trPr>
          <w:trHeight w:val="244" w:hRule="atLeast"/>
        </w:trPr>
        <w:tc>
          <w:tcPr>
            <w:tcW w:w="1147" w:type="dxa"/>
            <w:tcBorders>
              <w:top w:val="single" w:sz="6" w:space="0" w:color="000000"/>
              <w:bottom w:val="single" w:sz="6" w:space="0" w:color="D3D3D3"/>
              <w:right w:val="single" w:sz="4" w:space="0" w:color="D3D3D3"/>
            </w:tcBorders>
          </w:tcPr>
          <w:p>
            <w:pPr>
              <w:pStyle w:val="TableParagraph"/>
              <w:jc w:val="left"/>
              <w:rPr>
                <w:rFonts w:ascii="Times New Roman"/>
                <w:sz w:val="16"/>
              </w:rPr>
            </w:pPr>
          </w:p>
        </w:tc>
        <w:tc>
          <w:tcPr>
            <w:tcW w:w="1357" w:type="dxa"/>
            <w:tcBorders>
              <w:top w:val="single" w:sz="6" w:space="0" w:color="000000"/>
              <w:left w:val="single" w:sz="4" w:space="0" w:color="D3D3D3"/>
              <w:bottom w:val="single" w:sz="6" w:space="0" w:color="D3D3D3"/>
              <w:right w:val="single" w:sz="6" w:space="0" w:color="D3D3D3"/>
            </w:tcBorders>
          </w:tcPr>
          <w:p>
            <w:pPr>
              <w:pStyle w:val="TableParagraph"/>
              <w:jc w:val="left"/>
              <w:rPr>
                <w:rFonts w:ascii="Times New Roman"/>
                <w:sz w:val="16"/>
              </w:rPr>
            </w:pPr>
          </w:p>
        </w:tc>
        <w:tc>
          <w:tcPr>
            <w:tcW w:w="1232" w:type="dxa"/>
            <w:tcBorders>
              <w:top w:val="single" w:sz="6" w:space="0" w:color="000000"/>
              <w:left w:val="single" w:sz="6" w:space="0" w:color="D3D3D3"/>
              <w:bottom w:val="single" w:sz="6" w:space="0" w:color="D3D3D3"/>
              <w:right w:val="single" w:sz="4" w:space="0" w:color="D3D3D3"/>
            </w:tcBorders>
          </w:tcPr>
          <w:p>
            <w:pPr>
              <w:pStyle w:val="TableParagraph"/>
              <w:jc w:val="left"/>
              <w:rPr>
                <w:rFonts w:ascii="Times New Roman"/>
                <w:sz w:val="16"/>
              </w:rPr>
            </w:pPr>
          </w:p>
        </w:tc>
        <w:tc>
          <w:tcPr>
            <w:tcW w:w="1231"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04" w:hRule="atLeast"/>
        </w:trPr>
        <w:tc>
          <w:tcPr>
            <w:tcW w:w="3736" w:type="dxa"/>
            <w:gridSpan w:val="3"/>
            <w:tcBorders>
              <w:top w:val="single" w:sz="6" w:space="0" w:color="D3D3D3"/>
              <w:bottom w:val="single" w:sz="6" w:space="0" w:color="D3D3D3"/>
              <w:right w:val="single" w:sz="4" w:space="0" w:color="D3D3D3"/>
            </w:tcBorders>
          </w:tcPr>
          <w:p>
            <w:pPr>
              <w:pStyle w:val="TableParagraph"/>
              <w:spacing w:line="171" w:lineRule="exact" w:before="14"/>
              <w:ind w:left="38"/>
              <w:jc w:val="left"/>
              <w:rPr>
                <w:sz w:val="17"/>
              </w:rPr>
            </w:pPr>
            <w:r>
              <w:rPr>
                <w:spacing w:val="-8"/>
                <w:sz w:val="17"/>
              </w:rPr>
              <w:t>Elaboración</w:t>
            </w:r>
            <w:r>
              <w:rPr>
                <w:spacing w:val="2"/>
                <w:sz w:val="17"/>
              </w:rPr>
              <w:t> </w:t>
            </w:r>
            <w:r>
              <w:rPr>
                <w:spacing w:val="-8"/>
                <w:sz w:val="17"/>
              </w:rPr>
              <w:t>propia.</w:t>
            </w:r>
            <w:r>
              <w:rPr>
                <w:spacing w:val="12"/>
                <w:sz w:val="17"/>
              </w:rPr>
              <w:t> </w:t>
            </w:r>
            <w:r>
              <w:rPr>
                <w:spacing w:val="-8"/>
                <w:sz w:val="17"/>
              </w:rPr>
              <w:t>Cierre</w:t>
            </w:r>
            <w:r>
              <w:rPr>
                <w:spacing w:val="3"/>
                <w:sz w:val="17"/>
              </w:rPr>
              <w:t> </w:t>
            </w:r>
            <w:r>
              <w:rPr>
                <w:spacing w:val="-8"/>
                <w:sz w:val="17"/>
              </w:rPr>
              <w:t>provisional</w:t>
            </w:r>
            <w:r>
              <w:rPr>
                <w:spacing w:val="3"/>
                <w:sz w:val="17"/>
              </w:rPr>
              <w:t> </w:t>
            </w:r>
            <w:r>
              <w:rPr>
                <w:spacing w:val="-8"/>
                <w:sz w:val="17"/>
              </w:rPr>
              <w:t>a</w:t>
            </w:r>
            <w:r>
              <w:rPr>
                <w:spacing w:val="2"/>
                <w:sz w:val="17"/>
              </w:rPr>
              <w:t> </w:t>
            </w:r>
            <w:r>
              <w:rPr>
                <w:spacing w:val="-8"/>
                <w:sz w:val="17"/>
              </w:rPr>
              <w:t>31/12/2023.</w:t>
            </w:r>
          </w:p>
        </w:tc>
        <w:tc>
          <w:tcPr>
            <w:tcW w:w="1231" w:type="dxa"/>
            <w:tcBorders>
              <w:top w:val="single" w:sz="6" w:space="0" w:color="D3D3D3"/>
              <w:left w:val="single" w:sz="4" w:space="0" w:color="D3D3D3"/>
              <w:bottom w:val="single" w:sz="6" w:space="0" w:color="D3D3D3"/>
              <w:right w:val="single" w:sz="8" w:space="0" w:color="000000"/>
            </w:tcBorders>
          </w:tcPr>
          <w:p>
            <w:pPr>
              <w:pStyle w:val="TableParagraph"/>
              <w:jc w:val="left"/>
              <w:rPr>
                <w:rFonts w:ascii="Times New Roman"/>
                <w:sz w:val="14"/>
              </w:rPr>
            </w:pPr>
          </w:p>
        </w:tc>
      </w:tr>
      <w:tr>
        <w:trPr>
          <w:trHeight w:val="203" w:hRule="atLeast"/>
        </w:trPr>
        <w:tc>
          <w:tcPr>
            <w:tcW w:w="2504" w:type="dxa"/>
            <w:gridSpan w:val="2"/>
            <w:tcBorders>
              <w:top w:val="single" w:sz="6" w:space="0" w:color="D3D3D3"/>
              <w:bottom w:val="single" w:sz="12" w:space="0" w:color="000000"/>
              <w:right w:val="single" w:sz="6" w:space="0" w:color="D3D3D3"/>
            </w:tcBorders>
          </w:tcPr>
          <w:p>
            <w:pPr>
              <w:pStyle w:val="TableParagraph"/>
              <w:spacing w:line="170" w:lineRule="exact" w:before="13"/>
              <w:ind w:left="38"/>
              <w:jc w:val="left"/>
              <w:rPr>
                <w:sz w:val="17"/>
              </w:rPr>
            </w:pPr>
            <w:r>
              <w:rPr>
                <w:w w:val="90"/>
                <w:sz w:val="17"/>
              </w:rPr>
              <w:t>Fuente:</w:t>
            </w:r>
            <w:r>
              <w:rPr>
                <w:spacing w:val="-4"/>
                <w:sz w:val="17"/>
              </w:rPr>
              <w:t> </w:t>
            </w:r>
            <w:r>
              <w:rPr>
                <w:w w:val="90"/>
                <w:sz w:val="17"/>
              </w:rPr>
              <w:t>Contabilidad</w:t>
            </w:r>
            <w:r>
              <w:rPr>
                <w:spacing w:val="-6"/>
                <w:w w:val="90"/>
                <w:sz w:val="17"/>
              </w:rPr>
              <w:t> </w:t>
            </w:r>
            <w:r>
              <w:rPr>
                <w:spacing w:val="-2"/>
                <w:w w:val="90"/>
                <w:sz w:val="17"/>
              </w:rPr>
              <w:t>Municipal</w:t>
            </w:r>
          </w:p>
        </w:tc>
        <w:tc>
          <w:tcPr>
            <w:tcW w:w="1232" w:type="dxa"/>
            <w:tcBorders>
              <w:top w:val="single" w:sz="6" w:space="0" w:color="D3D3D3"/>
              <w:left w:val="single" w:sz="6" w:space="0" w:color="D3D3D3"/>
              <w:bottom w:val="single" w:sz="12" w:space="0" w:color="000000"/>
              <w:right w:val="single" w:sz="4" w:space="0" w:color="D3D3D3"/>
            </w:tcBorders>
          </w:tcPr>
          <w:p>
            <w:pPr>
              <w:pStyle w:val="TableParagraph"/>
              <w:jc w:val="left"/>
              <w:rPr>
                <w:rFonts w:ascii="Times New Roman"/>
                <w:sz w:val="14"/>
              </w:rPr>
            </w:pPr>
          </w:p>
        </w:tc>
        <w:tc>
          <w:tcPr>
            <w:tcW w:w="1231" w:type="dxa"/>
            <w:tcBorders>
              <w:top w:val="single" w:sz="6" w:space="0" w:color="D3D3D3"/>
              <w:left w:val="single" w:sz="4" w:space="0" w:color="D3D3D3"/>
              <w:bottom w:val="single" w:sz="12" w:space="0" w:color="000000"/>
              <w:right w:val="single" w:sz="8" w:space="0" w:color="000000"/>
            </w:tcBorders>
          </w:tcPr>
          <w:p>
            <w:pPr>
              <w:pStyle w:val="TableParagraph"/>
              <w:jc w:val="left"/>
              <w:rPr>
                <w:rFonts w:ascii="Times New Roman"/>
                <w:sz w:val="14"/>
              </w:rPr>
            </w:pPr>
          </w:p>
        </w:tc>
      </w:tr>
    </w:tbl>
    <w:p>
      <w:pPr>
        <w:pStyle w:val="BodyText"/>
        <w:rPr>
          <w:rFonts w:ascii="Arial"/>
          <w:i/>
          <w:sz w:val="18"/>
        </w:rPr>
      </w:pPr>
    </w:p>
    <w:p>
      <w:pPr>
        <w:pStyle w:val="BodyText"/>
        <w:spacing w:before="107"/>
        <w:rPr>
          <w:rFonts w:ascii="Arial"/>
          <w:i/>
          <w:sz w:val="18"/>
        </w:rPr>
      </w:pPr>
    </w:p>
    <w:p>
      <w:pPr>
        <w:pStyle w:val="BodyText"/>
        <w:ind w:left="1647" w:right="1088" w:firstLine="643"/>
        <w:jc w:val="both"/>
      </w:pPr>
      <w:r>
        <w:rPr/>
        <w:t>Los</w:t>
      </w:r>
      <w:r>
        <w:rPr>
          <w:spacing w:val="-4"/>
        </w:rPr>
        <w:t> </w:t>
      </w:r>
      <w:r>
        <w:rPr/>
        <w:t>trabajos</w:t>
      </w:r>
      <w:r>
        <w:rPr>
          <w:spacing w:val="-8"/>
        </w:rPr>
        <w:t> </w:t>
      </w:r>
      <w:r>
        <w:rPr/>
        <w:t>de</w:t>
      </w:r>
      <w:r>
        <w:rPr>
          <w:spacing w:val="-3"/>
        </w:rPr>
        <w:t> </w:t>
      </w:r>
      <w:r>
        <w:rPr/>
        <w:t>mejora</w:t>
      </w:r>
      <w:r>
        <w:rPr>
          <w:spacing w:val="-3"/>
        </w:rPr>
        <w:t> </w:t>
      </w:r>
      <w:r>
        <w:rPr/>
        <w:t>del</w:t>
      </w:r>
      <w:r>
        <w:rPr>
          <w:spacing w:val="-5"/>
        </w:rPr>
        <w:t> </w:t>
      </w:r>
      <w:r>
        <w:rPr/>
        <w:t>padrón</w:t>
      </w:r>
      <w:r>
        <w:rPr>
          <w:spacing w:val="-3"/>
        </w:rPr>
        <w:t> </w:t>
      </w:r>
      <w:r>
        <w:rPr/>
        <w:t>de</w:t>
      </w:r>
      <w:r>
        <w:rPr>
          <w:spacing w:val="-3"/>
        </w:rPr>
        <w:t> </w:t>
      </w:r>
      <w:r>
        <w:rPr/>
        <w:t>la</w:t>
      </w:r>
      <w:r>
        <w:rPr>
          <w:spacing w:val="-3"/>
        </w:rPr>
        <w:t> </w:t>
      </w:r>
      <w:r>
        <w:rPr/>
        <w:t>Tasa</w:t>
      </w:r>
      <w:r>
        <w:rPr>
          <w:spacing w:val="-8"/>
        </w:rPr>
        <w:t> </w:t>
      </w:r>
      <w:r>
        <w:rPr/>
        <w:t>de</w:t>
      </w:r>
      <w:r>
        <w:rPr>
          <w:spacing w:val="-3"/>
        </w:rPr>
        <w:t> </w:t>
      </w:r>
      <w:r>
        <w:rPr/>
        <w:t>Vados</w:t>
      </w:r>
      <w:r>
        <w:rPr>
          <w:spacing w:val="-4"/>
        </w:rPr>
        <w:t> </w:t>
      </w:r>
      <w:r>
        <w:rPr/>
        <w:t>se</w:t>
      </w:r>
      <w:r>
        <w:rPr>
          <w:spacing w:val="-3"/>
        </w:rPr>
        <w:t> </w:t>
      </w:r>
      <w:r>
        <w:rPr/>
        <w:t>deberán</w:t>
      </w:r>
      <w:r>
        <w:rPr>
          <w:spacing w:val="-3"/>
        </w:rPr>
        <w:t> </w:t>
      </w:r>
      <w:r>
        <w:rPr/>
        <w:t>concentrar </w:t>
      </w:r>
      <w:r>
        <w:rPr>
          <w:spacing w:val="-2"/>
        </w:rPr>
        <w:t>en</w:t>
      </w:r>
      <w:r>
        <w:rPr>
          <w:spacing w:val="-8"/>
        </w:rPr>
        <w:t> </w:t>
      </w:r>
      <w:r>
        <w:rPr>
          <w:spacing w:val="-2"/>
        </w:rPr>
        <w:t>el</w:t>
      </w:r>
      <w:r>
        <w:rPr>
          <w:spacing w:val="-10"/>
        </w:rPr>
        <w:t> </w:t>
      </w:r>
      <w:r>
        <w:rPr>
          <w:spacing w:val="-2"/>
        </w:rPr>
        <w:t>trabajo</w:t>
      </w:r>
      <w:r>
        <w:rPr>
          <w:spacing w:val="-8"/>
        </w:rPr>
        <w:t> </w:t>
      </w:r>
      <w:r>
        <w:rPr>
          <w:spacing w:val="-2"/>
        </w:rPr>
        <w:t>de</w:t>
      </w:r>
      <w:r>
        <w:rPr>
          <w:spacing w:val="-8"/>
        </w:rPr>
        <w:t> </w:t>
      </w:r>
      <w:r>
        <w:rPr>
          <w:spacing w:val="-2"/>
        </w:rPr>
        <w:t>campo</w:t>
      </w:r>
      <w:r>
        <w:rPr>
          <w:spacing w:val="-10"/>
        </w:rPr>
        <w:t> </w:t>
      </w:r>
      <w:r>
        <w:rPr>
          <w:spacing w:val="-2"/>
        </w:rPr>
        <w:t>y</w:t>
      </w:r>
      <w:r>
        <w:rPr>
          <w:spacing w:val="-14"/>
        </w:rPr>
        <w:t> </w:t>
      </w:r>
      <w:r>
        <w:rPr>
          <w:spacing w:val="-2"/>
        </w:rPr>
        <w:t>en</w:t>
      </w:r>
      <w:r>
        <w:rPr>
          <w:spacing w:val="-7"/>
        </w:rPr>
        <w:t> </w:t>
      </w:r>
      <w:r>
        <w:rPr>
          <w:spacing w:val="-2"/>
        </w:rPr>
        <w:t>el</w:t>
      </w:r>
      <w:r>
        <w:rPr>
          <w:spacing w:val="-10"/>
        </w:rPr>
        <w:t> </w:t>
      </w:r>
      <w:r>
        <w:rPr>
          <w:spacing w:val="-2"/>
        </w:rPr>
        <w:t>mejorar</w:t>
      </w:r>
      <w:r>
        <w:rPr>
          <w:spacing w:val="-8"/>
        </w:rPr>
        <w:t> </w:t>
      </w:r>
      <w:r>
        <w:rPr>
          <w:spacing w:val="-2"/>
        </w:rPr>
        <w:t>la</w:t>
      </w:r>
      <w:r>
        <w:rPr>
          <w:spacing w:val="-8"/>
        </w:rPr>
        <w:t> </w:t>
      </w:r>
      <w:r>
        <w:rPr>
          <w:spacing w:val="-2"/>
        </w:rPr>
        <w:t>coordinación</w:t>
      </w:r>
      <w:r>
        <w:rPr>
          <w:spacing w:val="-8"/>
        </w:rPr>
        <w:t> </w:t>
      </w:r>
      <w:r>
        <w:rPr>
          <w:spacing w:val="-2"/>
        </w:rPr>
        <w:t>entre</w:t>
      </w:r>
      <w:r>
        <w:rPr>
          <w:spacing w:val="-8"/>
        </w:rPr>
        <w:t> </w:t>
      </w:r>
      <w:r>
        <w:rPr>
          <w:spacing w:val="-2"/>
        </w:rPr>
        <w:t>la</w:t>
      </w:r>
      <w:r>
        <w:rPr>
          <w:spacing w:val="-8"/>
        </w:rPr>
        <w:t> </w:t>
      </w:r>
      <w:r>
        <w:rPr>
          <w:spacing w:val="-2"/>
        </w:rPr>
        <w:t>Gerencia</w:t>
      </w:r>
      <w:r>
        <w:rPr>
          <w:spacing w:val="-8"/>
        </w:rPr>
        <w:t> </w:t>
      </w:r>
      <w:r>
        <w:rPr>
          <w:spacing w:val="-2"/>
        </w:rPr>
        <w:t>de</w:t>
      </w:r>
      <w:r>
        <w:rPr>
          <w:spacing w:val="-8"/>
        </w:rPr>
        <w:t> </w:t>
      </w:r>
      <w:r>
        <w:rPr>
          <w:spacing w:val="-2"/>
        </w:rPr>
        <w:t>Urbanismo, </w:t>
      </w:r>
      <w:r>
        <w:rPr/>
        <w:t>Tráfico</w:t>
      </w:r>
      <w:r>
        <w:rPr>
          <w:spacing w:val="-15"/>
        </w:rPr>
        <w:t> </w:t>
      </w:r>
      <w:r>
        <w:rPr/>
        <w:t>y</w:t>
      </w:r>
      <w:r>
        <w:rPr>
          <w:spacing w:val="-11"/>
        </w:rPr>
        <w:t> </w:t>
      </w:r>
      <w:r>
        <w:rPr/>
        <w:t>el</w:t>
      </w:r>
      <w:r>
        <w:rPr>
          <w:spacing w:val="-15"/>
        </w:rPr>
        <w:t> </w:t>
      </w:r>
      <w:r>
        <w:rPr/>
        <w:t>Servicio</w:t>
      </w:r>
      <w:r>
        <w:rPr>
          <w:spacing w:val="-14"/>
        </w:rPr>
        <w:t> </w:t>
      </w:r>
      <w:r>
        <w:rPr/>
        <w:t>de</w:t>
      </w:r>
      <w:r>
        <w:rPr>
          <w:spacing w:val="-15"/>
        </w:rPr>
        <w:t> </w:t>
      </w:r>
      <w:r>
        <w:rPr/>
        <w:t>Tributos</w:t>
      </w:r>
      <w:r>
        <w:rPr>
          <w:spacing w:val="-10"/>
        </w:rPr>
        <w:t> </w:t>
      </w:r>
      <w:r>
        <w:rPr/>
        <w:t>para</w:t>
      </w:r>
      <w:r>
        <w:rPr>
          <w:spacing w:val="-15"/>
        </w:rPr>
        <w:t> </w:t>
      </w:r>
      <w:r>
        <w:rPr/>
        <w:t>evitar</w:t>
      </w:r>
      <w:r>
        <w:rPr>
          <w:spacing w:val="-13"/>
        </w:rPr>
        <w:t> </w:t>
      </w:r>
      <w:r>
        <w:rPr/>
        <w:t>el</w:t>
      </w:r>
      <w:r>
        <w:rPr>
          <w:spacing w:val="-16"/>
        </w:rPr>
        <w:t> </w:t>
      </w:r>
      <w:r>
        <w:rPr/>
        <w:t>uso</w:t>
      </w:r>
      <w:r>
        <w:rPr>
          <w:spacing w:val="-10"/>
        </w:rPr>
        <w:t> </w:t>
      </w:r>
      <w:r>
        <w:rPr/>
        <w:t>del</w:t>
      </w:r>
      <w:r>
        <w:rPr>
          <w:spacing w:val="-16"/>
        </w:rPr>
        <w:t> </w:t>
      </w:r>
      <w:r>
        <w:rPr/>
        <w:t>dominio</w:t>
      </w:r>
      <w:r>
        <w:rPr>
          <w:spacing w:val="-11"/>
        </w:rPr>
        <w:t> </w:t>
      </w:r>
      <w:r>
        <w:rPr/>
        <w:t>público</w:t>
      </w:r>
      <w:r>
        <w:rPr>
          <w:spacing w:val="-10"/>
        </w:rPr>
        <w:t> </w:t>
      </w:r>
      <w:r>
        <w:rPr/>
        <w:t>sin</w:t>
      </w:r>
      <w:r>
        <w:rPr>
          <w:spacing w:val="-15"/>
        </w:rPr>
        <w:t> </w:t>
      </w:r>
      <w:r>
        <w:rPr>
          <w:spacing w:val="-2"/>
        </w:rPr>
        <w:t>autorización.</w:t>
      </w:r>
    </w:p>
    <w:p>
      <w:pPr>
        <w:pStyle w:val="BodyText"/>
        <w:spacing w:before="248"/>
        <w:ind w:left="1647" w:right="1098"/>
      </w:pPr>
      <w:r>
        <w:rPr>
          <w:u w:val="single"/>
        </w:rPr>
        <w:t>3.-</w:t>
      </w:r>
      <w:r>
        <w:rPr>
          <w:spacing w:val="40"/>
          <w:u w:val="single"/>
        </w:rPr>
        <w:t> </w:t>
      </w:r>
      <w:r>
        <w:rPr>
          <w:u w:val="single"/>
        </w:rPr>
        <w:t>Tasa</w:t>
      </w:r>
      <w:r>
        <w:rPr>
          <w:spacing w:val="40"/>
          <w:u w:val="single"/>
        </w:rPr>
        <w:t> </w:t>
      </w:r>
      <w:r>
        <w:rPr>
          <w:u w:val="single"/>
        </w:rPr>
        <w:t>por</w:t>
      </w:r>
      <w:r>
        <w:rPr>
          <w:spacing w:val="40"/>
          <w:u w:val="single"/>
        </w:rPr>
        <w:t> </w:t>
      </w:r>
      <w:r>
        <w:rPr>
          <w:u w:val="single"/>
        </w:rPr>
        <w:t>utilización</w:t>
      </w:r>
      <w:r>
        <w:rPr>
          <w:spacing w:val="40"/>
          <w:u w:val="single"/>
        </w:rPr>
        <w:t> </w:t>
      </w:r>
      <w:r>
        <w:rPr>
          <w:u w:val="single"/>
        </w:rPr>
        <w:t>privativa</w:t>
      </w:r>
      <w:r>
        <w:rPr>
          <w:spacing w:val="40"/>
          <w:u w:val="single"/>
        </w:rPr>
        <w:t> </w:t>
      </w:r>
      <w:r>
        <w:rPr>
          <w:u w:val="single"/>
        </w:rPr>
        <w:t>o</w:t>
      </w:r>
      <w:r>
        <w:rPr>
          <w:spacing w:val="73"/>
          <w:u w:val="single"/>
        </w:rPr>
        <w:t> </w:t>
      </w:r>
      <w:r>
        <w:rPr>
          <w:u w:val="single"/>
        </w:rPr>
        <w:t>aprovechamiento</w:t>
      </w:r>
      <w:r>
        <w:rPr>
          <w:spacing w:val="40"/>
          <w:u w:val="single"/>
        </w:rPr>
        <w:t> </w:t>
      </w:r>
      <w:r>
        <w:rPr>
          <w:u w:val="single"/>
        </w:rPr>
        <w:t>especial</w:t>
      </w:r>
      <w:r>
        <w:rPr>
          <w:spacing w:val="40"/>
          <w:u w:val="single"/>
        </w:rPr>
        <w:t> </w:t>
      </w:r>
      <w:r>
        <w:rPr>
          <w:u w:val="single"/>
        </w:rPr>
        <w:t>de</w:t>
      </w:r>
      <w:r>
        <w:rPr>
          <w:spacing w:val="40"/>
          <w:u w:val="single"/>
        </w:rPr>
        <w:t> </w:t>
      </w:r>
      <w:r>
        <w:rPr>
          <w:u w:val="single"/>
        </w:rPr>
        <w:t>las</w:t>
      </w:r>
      <w:r>
        <w:rPr>
          <w:spacing w:val="40"/>
          <w:u w:val="single"/>
        </w:rPr>
        <w:t> </w:t>
      </w:r>
      <w:r>
        <w:rPr>
          <w:u w:val="single"/>
        </w:rPr>
        <w:t>empresas</w:t>
      </w:r>
      <w:r>
        <w:rPr>
          <w:spacing w:val="40"/>
        </w:rPr>
        <w:t> </w:t>
      </w:r>
      <w:r>
        <w:rPr>
          <w:u w:val="single"/>
        </w:rPr>
        <w:t>explotadoras de suministros (33.200)</w:t>
      </w:r>
    </w:p>
    <w:p>
      <w:pPr>
        <w:pStyle w:val="BodyText"/>
        <w:spacing w:before="1"/>
      </w:pPr>
    </w:p>
    <w:p>
      <w:pPr>
        <w:pStyle w:val="BodyText"/>
        <w:spacing w:line="237" w:lineRule="auto"/>
        <w:ind w:left="1647" w:right="1098" w:firstLine="643"/>
      </w:pPr>
      <w:r>
        <w:rPr/>
        <w:t>La</w:t>
      </w:r>
      <w:r>
        <w:rPr>
          <w:spacing w:val="-13"/>
        </w:rPr>
        <w:t> </w:t>
      </w:r>
      <w:r>
        <w:rPr/>
        <w:t>previsión</w:t>
      </w:r>
      <w:r>
        <w:rPr>
          <w:spacing w:val="-13"/>
        </w:rPr>
        <w:t> </w:t>
      </w:r>
      <w:r>
        <w:rPr/>
        <w:t>de</w:t>
      </w:r>
      <w:r>
        <w:rPr>
          <w:spacing w:val="-13"/>
        </w:rPr>
        <w:t> </w:t>
      </w:r>
      <w:r>
        <w:rPr/>
        <w:t>ingresos</w:t>
      </w:r>
      <w:r>
        <w:rPr>
          <w:spacing w:val="-14"/>
        </w:rPr>
        <w:t> </w:t>
      </w:r>
      <w:r>
        <w:rPr/>
        <w:t>por</w:t>
      </w:r>
      <w:r>
        <w:rPr>
          <w:spacing w:val="-13"/>
        </w:rPr>
        <w:t> </w:t>
      </w:r>
      <w:r>
        <w:rPr/>
        <w:t>la</w:t>
      </w:r>
      <w:r>
        <w:rPr>
          <w:spacing w:val="-13"/>
        </w:rPr>
        <w:t> </w:t>
      </w:r>
      <w:r>
        <w:rPr/>
        <w:t>Tasa</w:t>
      </w:r>
      <w:r>
        <w:rPr>
          <w:spacing w:val="-13"/>
        </w:rPr>
        <w:t> </w:t>
      </w:r>
      <w:r>
        <w:rPr/>
        <w:t>por</w:t>
      </w:r>
      <w:r>
        <w:rPr>
          <w:spacing w:val="-13"/>
        </w:rPr>
        <w:t> </w:t>
      </w:r>
      <w:r>
        <w:rPr/>
        <w:t>utilización</w:t>
      </w:r>
      <w:r>
        <w:rPr>
          <w:spacing w:val="-13"/>
        </w:rPr>
        <w:t> </w:t>
      </w:r>
      <w:r>
        <w:rPr/>
        <w:t>privativa</w:t>
      </w:r>
      <w:r>
        <w:rPr>
          <w:spacing w:val="-13"/>
        </w:rPr>
        <w:t> </w:t>
      </w:r>
      <w:r>
        <w:rPr/>
        <w:t>o</w:t>
      </w:r>
      <w:r>
        <w:rPr>
          <w:spacing w:val="-13"/>
        </w:rPr>
        <w:t> </w:t>
      </w:r>
      <w:r>
        <w:rPr/>
        <w:t>aprovechamiento especial de las empresas explotadoras tendrá el siguiente comportamiento:</w:t>
      </w:r>
    </w:p>
    <w:p>
      <w:pPr>
        <w:pStyle w:val="BodyText"/>
        <w:spacing w:after="0" w:line="237" w:lineRule="auto"/>
        <w:sectPr>
          <w:headerReference w:type="default" r:id="rId177"/>
          <w:footerReference w:type="default" r:id="rId178"/>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0"/>
        <w:rPr>
          <w:rFonts w:ascii="Arial"/>
          <w:i/>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1"/>
        <w:gridCol w:w="1696"/>
        <w:gridCol w:w="1462"/>
      </w:tblGrid>
      <w:tr>
        <w:trPr>
          <w:trHeight w:val="694" w:hRule="atLeast"/>
        </w:trPr>
        <w:tc>
          <w:tcPr>
            <w:tcW w:w="4019" w:type="dxa"/>
            <w:gridSpan w:val="3"/>
            <w:tcBorders>
              <w:right w:val="single" w:sz="8" w:space="0" w:color="000000"/>
            </w:tcBorders>
            <w:shd w:val="clear" w:color="auto" w:fill="CC99FF"/>
          </w:tcPr>
          <w:p>
            <w:pPr>
              <w:pStyle w:val="TableParagraph"/>
              <w:spacing w:before="10"/>
              <w:ind w:left="34"/>
              <w:jc w:val="left"/>
              <w:rPr>
                <w:rFonts w:ascii="Arial"/>
                <w:b/>
                <w:sz w:val="18"/>
              </w:rPr>
            </w:pPr>
            <w:r>
              <w:rPr>
                <w:rFonts w:ascii="Arial"/>
                <w:b/>
                <w:spacing w:val="-6"/>
                <w:sz w:val="18"/>
              </w:rPr>
              <w:t>Cuadro</w:t>
            </w:r>
            <w:r>
              <w:rPr>
                <w:rFonts w:ascii="Arial"/>
                <w:b/>
                <w:spacing w:val="-5"/>
                <w:sz w:val="18"/>
              </w:rPr>
              <w:t> 27</w:t>
            </w:r>
          </w:p>
          <w:p>
            <w:pPr>
              <w:pStyle w:val="TableParagraph"/>
              <w:tabs>
                <w:tab w:pos="896" w:val="left" w:leader="none"/>
              </w:tabs>
              <w:spacing w:before="34"/>
              <w:ind w:left="34"/>
              <w:jc w:val="left"/>
              <w:rPr>
                <w:rFonts w:ascii="Arial"/>
                <w:b/>
                <w:sz w:val="18"/>
              </w:rPr>
            </w:pPr>
            <w:r>
              <w:rPr>
                <w:rFonts w:ascii="Arial"/>
                <w:b/>
                <w:spacing w:val="-2"/>
                <w:sz w:val="18"/>
              </w:rPr>
              <w:t>33.200</w:t>
            </w:r>
            <w:r>
              <w:rPr>
                <w:rFonts w:ascii="Arial"/>
                <w:b/>
                <w:sz w:val="18"/>
              </w:rPr>
              <w:tab/>
            </w:r>
            <w:r>
              <w:rPr>
                <w:rFonts w:ascii="Arial"/>
                <w:b/>
                <w:spacing w:val="-4"/>
                <w:sz w:val="18"/>
              </w:rPr>
              <w:t>Tasa</w:t>
            </w:r>
            <w:r>
              <w:rPr>
                <w:rFonts w:ascii="Arial"/>
                <w:b/>
                <w:spacing w:val="-9"/>
                <w:sz w:val="18"/>
              </w:rPr>
              <w:t> </w:t>
            </w:r>
            <w:r>
              <w:rPr>
                <w:rFonts w:ascii="Arial"/>
                <w:b/>
                <w:spacing w:val="-4"/>
                <w:sz w:val="18"/>
              </w:rPr>
              <w:t>U.</w:t>
            </w:r>
            <w:r>
              <w:rPr>
                <w:rFonts w:ascii="Arial"/>
                <w:b/>
                <w:spacing w:val="-6"/>
                <w:sz w:val="18"/>
              </w:rPr>
              <w:t> </w:t>
            </w:r>
            <w:r>
              <w:rPr>
                <w:rFonts w:ascii="Arial"/>
                <w:b/>
                <w:spacing w:val="-4"/>
                <w:sz w:val="18"/>
              </w:rPr>
              <w:t>P.</w:t>
            </w:r>
            <w:r>
              <w:rPr>
                <w:rFonts w:ascii="Arial"/>
                <w:b/>
                <w:spacing w:val="-5"/>
                <w:sz w:val="18"/>
              </w:rPr>
              <w:t> </w:t>
            </w:r>
            <w:r>
              <w:rPr>
                <w:rFonts w:ascii="Arial"/>
                <w:b/>
                <w:spacing w:val="-4"/>
                <w:sz w:val="18"/>
              </w:rPr>
              <w:t>empresas</w:t>
            </w:r>
            <w:r>
              <w:rPr>
                <w:rFonts w:ascii="Arial"/>
                <w:b/>
                <w:spacing w:val="-9"/>
                <w:sz w:val="18"/>
              </w:rPr>
              <w:t> </w:t>
            </w:r>
            <w:r>
              <w:rPr>
                <w:rFonts w:ascii="Arial"/>
                <w:b/>
                <w:spacing w:val="-4"/>
                <w:sz w:val="18"/>
              </w:rPr>
              <w:t>explotadoras</w:t>
            </w:r>
          </w:p>
        </w:tc>
      </w:tr>
      <w:tr>
        <w:trPr>
          <w:trHeight w:val="226" w:hRule="atLeast"/>
        </w:trPr>
        <w:tc>
          <w:tcPr>
            <w:tcW w:w="861" w:type="dxa"/>
            <w:tcBorders>
              <w:bottom w:val="single" w:sz="6" w:space="0" w:color="000000"/>
              <w:right w:val="single" w:sz="6" w:space="0" w:color="000000"/>
            </w:tcBorders>
            <w:shd w:val="clear" w:color="auto" w:fill="FFFF99"/>
          </w:tcPr>
          <w:p>
            <w:pPr>
              <w:pStyle w:val="TableParagraph"/>
              <w:spacing w:line="196" w:lineRule="exact" w:before="10"/>
              <w:ind w:left="29" w:right="3"/>
              <w:jc w:val="center"/>
              <w:rPr>
                <w:rFonts w:ascii="Arial"/>
                <w:b/>
                <w:sz w:val="18"/>
              </w:rPr>
            </w:pPr>
            <w:r>
              <w:rPr>
                <w:rFonts w:ascii="Arial"/>
                <w:b/>
                <w:spacing w:val="-2"/>
                <w:sz w:val="18"/>
              </w:rPr>
              <w:t>Ejercicio</w:t>
            </w:r>
          </w:p>
        </w:tc>
        <w:tc>
          <w:tcPr>
            <w:tcW w:w="1696" w:type="dxa"/>
            <w:tcBorders>
              <w:left w:val="single" w:sz="6" w:space="0" w:color="000000"/>
              <w:bottom w:val="single" w:sz="6" w:space="0" w:color="000000"/>
            </w:tcBorders>
            <w:shd w:val="clear" w:color="auto" w:fill="FFFF99"/>
          </w:tcPr>
          <w:p>
            <w:pPr>
              <w:pStyle w:val="TableParagraph"/>
              <w:spacing w:line="196" w:lineRule="exact" w:before="10"/>
              <w:ind w:left="28" w:right="13"/>
              <w:jc w:val="center"/>
              <w:rPr>
                <w:rFonts w:ascii="Arial"/>
                <w:b/>
                <w:sz w:val="18"/>
              </w:rPr>
            </w:pPr>
            <w:r>
              <w:rPr>
                <w:rFonts w:ascii="Arial"/>
                <w:b/>
                <w:spacing w:val="-9"/>
                <w:sz w:val="18"/>
              </w:rPr>
              <w:t>DRN</w:t>
            </w:r>
            <w:r>
              <w:rPr>
                <w:rFonts w:ascii="Arial"/>
                <w:b/>
                <w:spacing w:val="-2"/>
                <w:sz w:val="18"/>
              </w:rPr>
              <w:t> 31/12</w:t>
            </w:r>
          </w:p>
        </w:tc>
        <w:tc>
          <w:tcPr>
            <w:tcW w:w="1462" w:type="dxa"/>
            <w:tcBorders>
              <w:bottom w:val="single" w:sz="6" w:space="0" w:color="000000"/>
              <w:right w:val="single" w:sz="8" w:space="0" w:color="000000"/>
            </w:tcBorders>
            <w:shd w:val="clear" w:color="auto" w:fill="FFFF99"/>
          </w:tcPr>
          <w:p>
            <w:pPr>
              <w:pStyle w:val="TableParagraph"/>
              <w:spacing w:line="159" w:lineRule="exact" w:before="47"/>
              <w:ind w:left="30" w:right="2"/>
              <w:jc w:val="center"/>
              <w:rPr>
                <w:rFonts w:ascii="Arial" w:hAnsi="Arial"/>
                <w:b/>
                <w:sz w:val="15"/>
              </w:rPr>
            </w:pPr>
            <w:r>
              <w:rPr>
                <w:rFonts w:ascii="Arial" w:hAnsi="Arial"/>
                <w:b/>
                <w:spacing w:val="-6"/>
                <w:sz w:val="15"/>
              </w:rPr>
              <w:t>Variación</w:t>
            </w:r>
            <w:r>
              <w:rPr>
                <w:rFonts w:ascii="Arial" w:hAnsi="Arial"/>
                <w:b/>
                <w:spacing w:val="-1"/>
                <w:sz w:val="15"/>
              </w:rPr>
              <w:t> </w:t>
            </w:r>
            <w:r>
              <w:rPr>
                <w:rFonts w:ascii="Arial" w:hAnsi="Arial"/>
                <w:b/>
                <w:spacing w:val="-2"/>
                <w:sz w:val="15"/>
              </w:rPr>
              <w:t>anual</w:t>
            </w:r>
          </w:p>
        </w:tc>
      </w:tr>
      <w:tr>
        <w:trPr>
          <w:trHeight w:val="213" w:hRule="atLeast"/>
        </w:trPr>
        <w:tc>
          <w:tcPr>
            <w:tcW w:w="861" w:type="dxa"/>
            <w:tcBorders>
              <w:top w:val="single" w:sz="6" w:space="0" w:color="000000"/>
              <w:bottom w:val="single" w:sz="6" w:space="0" w:color="000000"/>
              <w:right w:val="single" w:sz="6" w:space="0" w:color="000000"/>
            </w:tcBorders>
          </w:tcPr>
          <w:p>
            <w:pPr>
              <w:pStyle w:val="TableParagraph"/>
              <w:spacing w:line="188" w:lineRule="exact" w:before="5"/>
              <w:ind w:left="29" w:right="18"/>
              <w:jc w:val="center"/>
              <w:rPr>
                <w:sz w:val="18"/>
              </w:rPr>
            </w:pPr>
            <w:r>
              <w:rPr>
                <w:spacing w:val="-2"/>
                <w:sz w:val="18"/>
              </w:rPr>
              <w:t>2.009</w:t>
            </w:r>
          </w:p>
        </w:tc>
        <w:tc>
          <w:tcPr>
            <w:tcW w:w="1696"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1462" w:type="dxa"/>
            <w:tcBorders>
              <w:top w:val="single" w:sz="6" w:space="0" w:color="000000"/>
              <w:bottom w:val="single" w:sz="6" w:space="0" w:color="000000"/>
              <w:right w:val="single" w:sz="8" w:space="0" w:color="000000"/>
            </w:tcBorders>
          </w:tcPr>
          <w:p>
            <w:pPr>
              <w:pStyle w:val="TableParagraph"/>
              <w:jc w:val="left"/>
              <w:rPr>
                <w:rFonts w:ascii="Times New Roman"/>
                <w:sz w:val="14"/>
              </w:rPr>
            </w:pPr>
          </w:p>
        </w:tc>
      </w:tr>
      <w:tr>
        <w:trPr>
          <w:trHeight w:val="215" w:hRule="atLeast"/>
        </w:trPr>
        <w:tc>
          <w:tcPr>
            <w:tcW w:w="861" w:type="dxa"/>
            <w:tcBorders>
              <w:top w:val="single" w:sz="6" w:space="0" w:color="000000"/>
              <w:right w:val="single" w:sz="6" w:space="0" w:color="000000"/>
            </w:tcBorders>
          </w:tcPr>
          <w:p>
            <w:pPr>
              <w:pStyle w:val="TableParagraph"/>
              <w:spacing w:line="191" w:lineRule="exact" w:before="4"/>
              <w:ind w:left="29" w:right="18"/>
              <w:jc w:val="center"/>
              <w:rPr>
                <w:sz w:val="18"/>
              </w:rPr>
            </w:pPr>
            <w:r>
              <w:rPr>
                <w:spacing w:val="-2"/>
                <w:sz w:val="18"/>
              </w:rPr>
              <w:t>2.010</w:t>
            </w:r>
          </w:p>
        </w:tc>
        <w:tc>
          <w:tcPr>
            <w:tcW w:w="1696" w:type="dxa"/>
            <w:tcBorders>
              <w:top w:val="single" w:sz="6" w:space="0" w:color="000000"/>
              <w:left w:val="single" w:sz="6" w:space="0" w:color="000000"/>
            </w:tcBorders>
          </w:tcPr>
          <w:p>
            <w:pPr>
              <w:pStyle w:val="TableParagraph"/>
              <w:spacing w:line="191" w:lineRule="exact" w:before="4"/>
              <w:ind w:left="28" w:right="9"/>
              <w:jc w:val="center"/>
              <w:rPr>
                <w:sz w:val="18"/>
              </w:rPr>
            </w:pPr>
            <w:r>
              <w:rPr>
                <w:spacing w:val="-2"/>
                <w:sz w:val="18"/>
              </w:rPr>
              <w:t>507.106</w:t>
            </w:r>
          </w:p>
        </w:tc>
        <w:tc>
          <w:tcPr>
            <w:tcW w:w="1462" w:type="dxa"/>
            <w:tcBorders>
              <w:top w:val="single" w:sz="6" w:space="0" w:color="000000"/>
              <w:right w:val="single" w:sz="8" w:space="0" w:color="000000"/>
            </w:tcBorders>
          </w:tcPr>
          <w:p>
            <w:pPr>
              <w:pStyle w:val="TableParagraph"/>
              <w:jc w:val="left"/>
              <w:rPr>
                <w:rFonts w:ascii="Times New Roman"/>
                <w:sz w:val="14"/>
              </w:rPr>
            </w:pPr>
          </w:p>
        </w:tc>
      </w:tr>
      <w:tr>
        <w:trPr>
          <w:trHeight w:val="218" w:hRule="atLeast"/>
        </w:trPr>
        <w:tc>
          <w:tcPr>
            <w:tcW w:w="861" w:type="dxa"/>
            <w:tcBorders>
              <w:bottom w:val="single" w:sz="6" w:space="0" w:color="000000"/>
              <w:right w:val="single" w:sz="6" w:space="0" w:color="000000"/>
            </w:tcBorders>
          </w:tcPr>
          <w:p>
            <w:pPr>
              <w:pStyle w:val="TableParagraph"/>
              <w:spacing w:line="192" w:lineRule="exact" w:before="6"/>
              <w:ind w:left="29" w:right="18"/>
              <w:jc w:val="center"/>
              <w:rPr>
                <w:sz w:val="18"/>
              </w:rPr>
            </w:pPr>
            <w:r>
              <w:rPr>
                <w:spacing w:val="-2"/>
                <w:sz w:val="18"/>
              </w:rPr>
              <w:t>2.011</w:t>
            </w:r>
          </w:p>
        </w:tc>
        <w:tc>
          <w:tcPr>
            <w:tcW w:w="1696" w:type="dxa"/>
            <w:tcBorders>
              <w:left w:val="single" w:sz="6" w:space="0" w:color="000000"/>
              <w:bottom w:val="single" w:sz="6" w:space="0" w:color="000000"/>
            </w:tcBorders>
          </w:tcPr>
          <w:p>
            <w:pPr>
              <w:pStyle w:val="TableParagraph"/>
              <w:spacing w:line="192" w:lineRule="exact" w:before="6"/>
              <w:ind w:left="28" w:right="9"/>
              <w:jc w:val="center"/>
              <w:rPr>
                <w:sz w:val="18"/>
              </w:rPr>
            </w:pPr>
            <w:r>
              <w:rPr>
                <w:spacing w:val="-2"/>
                <w:sz w:val="18"/>
              </w:rPr>
              <w:t>889.236</w:t>
            </w:r>
          </w:p>
        </w:tc>
        <w:tc>
          <w:tcPr>
            <w:tcW w:w="1462" w:type="dxa"/>
            <w:tcBorders>
              <w:bottom w:val="single" w:sz="6" w:space="0" w:color="000000"/>
              <w:right w:val="single" w:sz="8" w:space="0" w:color="000000"/>
            </w:tcBorders>
          </w:tcPr>
          <w:p>
            <w:pPr>
              <w:pStyle w:val="TableParagraph"/>
              <w:spacing w:line="192" w:lineRule="exact" w:before="6"/>
              <w:ind w:left="30" w:right="9"/>
              <w:jc w:val="center"/>
              <w:rPr>
                <w:sz w:val="18"/>
              </w:rPr>
            </w:pPr>
            <w:r>
              <w:rPr>
                <w:spacing w:val="-2"/>
                <w:sz w:val="18"/>
              </w:rPr>
              <w:t>75,36</w:t>
            </w:r>
          </w:p>
        </w:tc>
      </w:tr>
      <w:tr>
        <w:trPr>
          <w:trHeight w:val="213" w:hRule="atLeast"/>
        </w:trPr>
        <w:tc>
          <w:tcPr>
            <w:tcW w:w="861" w:type="dxa"/>
            <w:tcBorders>
              <w:top w:val="single" w:sz="6" w:space="0" w:color="000000"/>
              <w:bottom w:val="single" w:sz="6" w:space="0" w:color="000000"/>
              <w:right w:val="single" w:sz="6" w:space="0" w:color="000000"/>
            </w:tcBorders>
          </w:tcPr>
          <w:p>
            <w:pPr>
              <w:pStyle w:val="TableParagraph"/>
              <w:spacing w:line="188" w:lineRule="exact" w:before="5"/>
              <w:ind w:left="29"/>
              <w:jc w:val="center"/>
              <w:rPr>
                <w:sz w:val="18"/>
              </w:rPr>
            </w:pPr>
            <w:r>
              <w:rPr>
                <w:spacing w:val="-2"/>
                <w:sz w:val="18"/>
              </w:rPr>
              <w:t>2.012</w:t>
            </w:r>
          </w:p>
        </w:tc>
        <w:tc>
          <w:tcPr>
            <w:tcW w:w="1696" w:type="dxa"/>
            <w:tcBorders>
              <w:top w:val="single" w:sz="6" w:space="0" w:color="000000"/>
              <w:left w:val="single" w:sz="6" w:space="0" w:color="000000"/>
              <w:bottom w:val="single" w:sz="6" w:space="0" w:color="000000"/>
            </w:tcBorders>
          </w:tcPr>
          <w:p>
            <w:pPr>
              <w:pStyle w:val="TableParagraph"/>
              <w:spacing w:line="188" w:lineRule="exact" w:before="5"/>
              <w:ind w:left="28"/>
              <w:jc w:val="center"/>
              <w:rPr>
                <w:sz w:val="18"/>
              </w:rPr>
            </w:pPr>
            <w:r>
              <w:rPr>
                <w:spacing w:val="-2"/>
                <w:sz w:val="18"/>
              </w:rPr>
              <w:t>36.371</w:t>
            </w:r>
          </w:p>
        </w:tc>
        <w:tc>
          <w:tcPr>
            <w:tcW w:w="1462" w:type="dxa"/>
            <w:tcBorders>
              <w:top w:val="single" w:sz="6" w:space="0" w:color="000000"/>
              <w:bottom w:val="single" w:sz="6" w:space="0" w:color="000000"/>
              <w:right w:val="single" w:sz="8" w:space="0" w:color="000000"/>
            </w:tcBorders>
          </w:tcPr>
          <w:p>
            <w:pPr>
              <w:pStyle w:val="TableParagraph"/>
              <w:spacing w:line="188" w:lineRule="exact" w:before="5"/>
              <w:ind w:left="30"/>
              <w:jc w:val="center"/>
              <w:rPr>
                <w:sz w:val="18"/>
              </w:rPr>
            </w:pPr>
            <w:r>
              <w:rPr>
                <w:spacing w:val="-4"/>
                <w:sz w:val="18"/>
              </w:rPr>
              <w:t>-95,91</w:t>
            </w:r>
          </w:p>
        </w:tc>
      </w:tr>
      <w:tr>
        <w:trPr>
          <w:trHeight w:val="215" w:hRule="atLeast"/>
        </w:trPr>
        <w:tc>
          <w:tcPr>
            <w:tcW w:w="861" w:type="dxa"/>
            <w:tcBorders>
              <w:top w:val="single" w:sz="6" w:space="0" w:color="000000"/>
              <w:right w:val="single" w:sz="6" w:space="0" w:color="000000"/>
            </w:tcBorders>
          </w:tcPr>
          <w:p>
            <w:pPr>
              <w:pStyle w:val="TableParagraph"/>
              <w:spacing w:line="191" w:lineRule="exact" w:before="4"/>
              <w:ind w:left="29"/>
              <w:jc w:val="center"/>
              <w:rPr>
                <w:sz w:val="18"/>
              </w:rPr>
            </w:pPr>
            <w:r>
              <w:rPr>
                <w:spacing w:val="-2"/>
                <w:sz w:val="18"/>
              </w:rPr>
              <w:t>2.013</w:t>
            </w:r>
          </w:p>
        </w:tc>
        <w:tc>
          <w:tcPr>
            <w:tcW w:w="1696" w:type="dxa"/>
            <w:tcBorders>
              <w:top w:val="single" w:sz="6" w:space="0" w:color="000000"/>
              <w:left w:val="single" w:sz="6" w:space="0" w:color="000000"/>
            </w:tcBorders>
          </w:tcPr>
          <w:p>
            <w:pPr>
              <w:pStyle w:val="TableParagraph"/>
              <w:spacing w:line="191" w:lineRule="exact" w:before="4"/>
              <w:ind w:left="28" w:right="1"/>
              <w:jc w:val="center"/>
              <w:rPr>
                <w:sz w:val="18"/>
              </w:rPr>
            </w:pPr>
            <w:r>
              <w:rPr>
                <w:spacing w:val="-2"/>
                <w:sz w:val="18"/>
              </w:rPr>
              <w:t>1.714.010</w:t>
            </w:r>
          </w:p>
        </w:tc>
        <w:tc>
          <w:tcPr>
            <w:tcW w:w="1462" w:type="dxa"/>
            <w:tcBorders>
              <w:top w:val="single" w:sz="6" w:space="0" w:color="000000"/>
              <w:right w:val="single" w:sz="8" w:space="0" w:color="000000"/>
            </w:tcBorders>
          </w:tcPr>
          <w:p>
            <w:pPr>
              <w:pStyle w:val="TableParagraph"/>
              <w:spacing w:line="191" w:lineRule="exact" w:before="4"/>
              <w:ind w:left="30" w:right="9"/>
              <w:jc w:val="center"/>
              <w:rPr>
                <w:sz w:val="18"/>
              </w:rPr>
            </w:pPr>
            <w:r>
              <w:rPr>
                <w:spacing w:val="-2"/>
                <w:sz w:val="18"/>
              </w:rPr>
              <w:t>4.612,57</w:t>
            </w:r>
          </w:p>
        </w:tc>
      </w:tr>
      <w:tr>
        <w:trPr>
          <w:trHeight w:val="218" w:hRule="atLeast"/>
        </w:trPr>
        <w:tc>
          <w:tcPr>
            <w:tcW w:w="861" w:type="dxa"/>
            <w:tcBorders>
              <w:bottom w:val="single" w:sz="6" w:space="0" w:color="000000"/>
              <w:right w:val="single" w:sz="6" w:space="0" w:color="000000"/>
            </w:tcBorders>
          </w:tcPr>
          <w:p>
            <w:pPr>
              <w:pStyle w:val="TableParagraph"/>
              <w:spacing w:line="192" w:lineRule="exact" w:before="6"/>
              <w:ind w:left="29"/>
              <w:jc w:val="center"/>
              <w:rPr>
                <w:sz w:val="18"/>
              </w:rPr>
            </w:pPr>
            <w:r>
              <w:rPr>
                <w:spacing w:val="-2"/>
                <w:sz w:val="18"/>
              </w:rPr>
              <w:t>2.014</w:t>
            </w:r>
          </w:p>
        </w:tc>
        <w:tc>
          <w:tcPr>
            <w:tcW w:w="1696" w:type="dxa"/>
            <w:tcBorders>
              <w:left w:val="single" w:sz="6" w:space="0" w:color="000000"/>
              <w:bottom w:val="single" w:sz="6" w:space="0" w:color="000000"/>
            </w:tcBorders>
          </w:tcPr>
          <w:p>
            <w:pPr>
              <w:pStyle w:val="TableParagraph"/>
              <w:spacing w:line="192" w:lineRule="exact" w:before="6"/>
              <w:ind w:left="28" w:right="9"/>
              <w:jc w:val="center"/>
              <w:rPr>
                <w:sz w:val="18"/>
              </w:rPr>
            </w:pPr>
            <w:r>
              <w:rPr>
                <w:spacing w:val="-2"/>
                <w:sz w:val="18"/>
              </w:rPr>
              <w:t>891.212</w:t>
            </w:r>
          </w:p>
        </w:tc>
        <w:tc>
          <w:tcPr>
            <w:tcW w:w="1462" w:type="dxa"/>
            <w:tcBorders>
              <w:bottom w:val="single" w:sz="6" w:space="0" w:color="000000"/>
              <w:right w:val="single" w:sz="8" w:space="0" w:color="000000"/>
            </w:tcBorders>
          </w:tcPr>
          <w:p>
            <w:pPr>
              <w:pStyle w:val="TableParagraph"/>
              <w:spacing w:line="192" w:lineRule="exact" w:before="6"/>
              <w:ind w:left="30"/>
              <w:jc w:val="center"/>
              <w:rPr>
                <w:sz w:val="18"/>
              </w:rPr>
            </w:pPr>
            <w:r>
              <w:rPr>
                <w:spacing w:val="-4"/>
                <w:sz w:val="18"/>
              </w:rPr>
              <w:t>-48,00</w:t>
            </w:r>
          </w:p>
        </w:tc>
      </w:tr>
      <w:tr>
        <w:trPr>
          <w:trHeight w:val="213" w:hRule="atLeast"/>
        </w:trPr>
        <w:tc>
          <w:tcPr>
            <w:tcW w:w="861" w:type="dxa"/>
            <w:tcBorders>
              <w:top w:val="single" w:sz="6" w:space="0" w:color="000000"/>
              <w:bottom w:val="single" w:sz="6" w:space="0" w:color="000000"/>
              <w:right w:val="single" w:sz="6" w:space="0" w:color="000000"/>
            </w:tcBorders>
          </w:tcPr>
          <w:p>
            <w:pPr>
              <w:pStyle w:val="TableParagraph"/>
              <w:spacing w:line="188" w:lineRule="exact" w:before="5"/>
              <w:ind w:left="29"/>
              <w:jc w:val="center"/>
              <w:rPr>
                <w:sz w:val="18"/>
              </w:rPr>
            </w:pPr>
            <w:r>
              <w:rPr>
                <w:spacing w:val="-2"/>
                <w:sz w:val="18"/>
              </w:rPr>
              <w:t>2.015</w:t>
            </w:r>
          </w:p>
        </w:tc>
        <w:tc>
          <w:tcPr>
            <w:tcW w:w="1696" w:type="dxa"/>
            <w:tcBorders>
              <w:top w:val="single" w:sz="6" w:space="0" w:color="000000"/>
              <w:left w:val="single" w:sz="6" w:space="0" w:color="000000"/>
              <w:bottom w:val="single" w:sz="6" w:space="0" w:color="000000"/>
            </w:tcBorders>
          </w:tcPr>
          <w:p>
            <w:pPr>
              <w:pStyle w:val="TableParagraph"/>
              <w:spacing w:line="188" w:lineRule="exact" w:before="5"/>
              <w:ind w:left="28" w:right="9"/>
              <w:jc w:val="center"/>
              <w:rPr>
                <w:sz w:val="18"/>
              </w:rPr>
            </w:pPr>
            <w:r>
              <w:rPr>
                <w:spacing w:val="-2"/>
                <w:sz w:val="18"/>
              </w:rPr>
              <w:t>892.159</w:t>
            </w:r>
          </w:p>
        </w:tc>
        <w:tc>
          <w:tcPr>
            <w:tcW w:w="1462" w:type="dxa"/>
            <w:tcBorders>
              <w:top w:val="single" w:sz="6" w:space="0" w:color="000000"/>
              <w:bottom w:val="single" w:sz="6" w:space="0" w:color="000000"/>
              <w:right w:val="single" w:sz="8" w:space="0" w:color="000000"/>
            </w:tcBorders>
          </w:tcPr>
          <w:p>
            <w:pPr>
              <w:pStyle w:val="TableParagraph"/>
              <w:spacing w:line="188" w:lineRule="exact" w:before="5"/>
              <w:ind w:left="30"/>
              <w:jc w:val="center"/>
              <w:rPr>
                <w:sz w:val="18"/>
              </w:rPr>
            </w:pPr>
            <w:r>
              <w:rPr>
                <w:spacing w:val="-4"/>
                <w:sz w:val="18"/>
              </w:rPr>
              <w:t>0,11</w:t>
            </w:r>
          </w:p>
        </w:tc>
      </w:tr>
      <w:tr>
        <w:trPr>
          <w:trHeight w:val="215" w:hRule="atLeast"/>
        </w:trPr>
        <w:tc>
          <w:tcPr>
            <w:tcW w:w="861" w:type="dxa"/>
            <w:tcBorders>
              <w:top w:val="single" w:sz="6" w:space="0" w:color="000000"/>
              <w:right w:val="single" w:sz="6" w:space="0" w:color="000000"/>
            </w:tcBorders>
          </w:tcPr>
          <w:p>
            <w:pPr>
              <w:pStyle w:val="TableParagraph"/>
              <w:spacing w:line="191" w:lineRule="exact" w:before="4"/>
              <w:ind w:left="29"/>
              <w:jc w:val="center"/>
              <w:rPr>
                <w:sz w:val="18"/>
              </w:rPr>
            </w:pPr>
            <w:r>
              <w:rPr>
                <w:spacing w:val="-2"/>
                <w:sz w:val="18"/>
              </w:rPr>
              <w:t>2.016</w:t>
            </w:r>
          </w:p>
        </w:tc>
        <w:tc>
          <w:tcPr>
            <w:tcW w:w="1696" w:type="dxa"/>
            <w:tcBorders>
              <w:top w:val="single" w:sz="6" w:space="0" w:color="000000"/>
              <w:left w:val="single" w:sz="6" w:space="0" w:color="000000"/>
            </w:tcBorders>
          </w:tcPr>
          <w:p>
            <w:pPr>
              <w:pStyle w:val="TableParagraph"/>
              <w:spacing w:line="191" w:lineRule="exact" w:before="4"/>
              <w:ind w:left="28" w:right="9"/>
              <w:jc w:val="center"/>
              <w:rPr>
                <w:sz w:val="18"/>
              </w:rPr>
            </w:pPr>
            <w:r>
              <w:rPr>
                <w:spacing w:val="-2"/>
                <w:sz w:val="18"/>
              </w:rPr>
              <w:t>847.747</w:t>
            </w:r>
          </w:p>
        </w:tc>
        <w:tc>
          <w:tcPr>
            <w:tcW w:w="1462" w:type="dxa"/>
            <w:tcBorders>
              <w:top w:val="single" w:sz="6" w:space="0" w:color="000000"/>
              <w:right w:val="single" w:sz="8" w:space="0" w:color="000000"/>
            </w:tcBorders>
          </w:tcPr>
          <w:p>
            <w:pPr>
              <w:pStyle w:val="TableParagraph"/>
              <w:spacing w:line="191" w:lineRule="exact" w:before="4"/>
              <w:ind w:left="30" w:right="9"/>
              <w:jc w:val="center"/>
              <w:rPr>
                <w:sz w:val="18"/>
              </w:rPr>
            </w:pPr>
            <w:r>
              <w:rPr>
                <w:spacing w:val="-4"/>
                <w:sz w:val="18"/>
              </w:rPr>
              <w:t>-4,98</w:t>
            </w:r>
          </w:p>
        </w:tc>
      </w:tr>
      <w:tr>
        <w:trPr>
          <w:trHeight w:val="218" w:hRule="atLeast"/>
        </w:trPr>
        <w:tc>
          <w:tcPr>
            <w:tcW w:w="861" w:type="dxa"/>
            <w:tcBorders>
              <w:bottom w:val="single" w:sz="6" w:space="0" w:color="000000"/>
              <w:right w:val="single" w:sz="6" w:space="0" w:color="000000"/>
            </w:tcBorders>
          </w:tcPr>
          <w:p>
            <w:pPr>
              <w:pStyle w:val="TableParagraph"/>
              <w:spacing w:line="192" w:lineRule="exact" w:before="6"/>
              <w:ind w:left="29"/>
              <w:jc w:val="center"/>
              <w:rPr>
                <w:sz w:val="18"/>
              </w:rPr>
            </w:pPr>
            <w:r>
              <w:rPr>
                <w:spacing w:val="-2"/>
                <w:sz w:val="18"/>
              </w:rPr>
              <w:t>2.017</w:t>
            </w:r>
          </w:p>
        </w:tc>
        <w:tc>
          <w:tcPr>
            <w:tcW w:w="1696" w:type="dxa"/>
            <w:tcBorders>
              <w:left w:val="single" w:sz="6" w:space="0" w:color="000000"/>
              <w:bottom w:val="single" w:sz="6" w:space="0" w:color="000000"/>
            </w:tcBorders>
          </w:tcPr>
          <w:p>
            <w:pPr>
              <w:pStyle w:val="TableParagraph"/>
              <w:spacing w:line="192" w:lineRule="exact" w:before="6"/>
              <w:ind w:left="28" w:right="9"/>
              <w:jc w:val="center"/>
              <w:rPr>
                <w:sz w:val="18"/>
              </w:rPr>
            </w:pPr>
            <w:r>
              <w:rPr>
                <w:spacing w:val="-2"/>
                <w:sz w:val="18"/>
              </w:rPr>
              <w:t>858.178</w:t>
            </w:r>
          </w:p>
        </w:tc>
        <w:tc>
          <w:tcPr>
            <w:tcW w:w="1462" w:type="dxa"/>
            <w:tcBorders>
              <w:bottom w:val="single" w:sz="6" w:space="0" w:color="000000"/>
              <w:right w:val="single" w:sz="8" w:space="0" w:color="000000"/>
            </w:tcBorders>
          </w:tcPr>
          <w:p>
            <w:pPr>
              <w:pStyle w:val="TableParagraph"/>
              <w:spacing w:line="192" w:lineRule="exact" w:before="6"/>
              <w:ind w:left="30"/>
              <w:jc w:val="center"/>
              <w:rPr>
                <w:sz w:val="18"/>
              </w:rPr>
            </w:pPr>
            <w:r>
              <w:rPr>
                <w:spacing w:val="-4"/>
                <w:sz w:val="18"/>
              </w:rPr>
              <w:t>1,23</w:t>
            </w:r>
          </w:p>
        </w:tc>
      </w:tr>
      <w:tr>
        <w:trPr>
          <w:trHeight w:val="213" w:hRule="atLeast"/>
        </w:trPr>
        <w:tc>
          <w:tcPr>
            <w:tcW w:w="861" w:type="dxa"/>
            <w:tcBorders>
              <w:top w:val="single" w:sz="6" w:space="0" w:color="000000"/>
              <w:bottom w:val="single" w:sz="6" w:space="0" w:color="000000"/>
              <w:right w:val="single" w:sz="6" w:space="0" w:color="000000"/>
            </w:tcBorders>
          </w:tcPr>
          <w:p>
            <w:pPr>
              <w:pStyle w:val="TableParagraph"/>
              <w:spacing w:line="188" w:lineRule="exact" w:before="5"/>
              <w:ind w:left="29"/>
              <w:jc w:val="center"/>
              <w:rPr>
                <w:sz w:val="18"/>
              </w:rPr>
            </w:pPr>
            <w:r>
              <w:rPr>
                <w:spacing w:val="-2"/>
                <w:sz w:val="18"/>
              </w:rPr>
              <w:t>2.018</w:t>
            </w:r>
          </w:p>
        </w:tc>
        <w:tc>
          <w:tcPr>
            <w:tcW w:w="1696" w:type="dxa"/>
            <w:tcBorders>
              <w:top w:val="single" w:sz="6" w:space="0" w:color="000000"/>
              <w:left w:val="single" w:sz="6" w:space="0" w:color="000000"/>
              <w:bottom w:val="single" w:sz="6" w:space="0" w:color="000000"/>
            </w:tcBorders>
          </w:tcPr>
          <w:p>
            <w:pPr>
              <w:pStyle w:val="TableParagraph"/>
              <w:spacing w:line="188" w:lineRule="exact" w:before="5"/>
              <w:ind w:left="28" w:right="9"/>
              <w:jc w:val="center"/>
              <w:rPr>
                <w:sz w:val="18"/>
              </w:rPr>
            </w:pPr>
            <w:r>
              <w:rPr>
                <w:spacing w:val="-2"/>
                <w:sz w:val="18"/>
              </w:rPr>
              <w:t>871.286</w:t>
            </w:r>
          </w:p>
        </w:tc>
        <w:tc>
          <w:tcPr>
            <w:tcW w:w="1462" w:type="dxa"/>
            <w:tcBorders>
              <w:top w:val="single" w:sz="6" w:space="0" w:color="000000"/>
              <w:bottom w:val="single" w:sz="6" w:space="0" w:color="000000"/>
              <w:right w:val="single" w:sz="8" w:space="0" w:color="000000"/>
            </w:tcBorders>
          </w:tcPr>
          <w:p>
            <w:pPr>
              <w:pStyle w:val="TableParagraph"/>
              <w:spacing w:line="188" w:lineRule="exact" w:before="5"/>
              <w:ind w:left="30"/>
              <w:jc w:val="center"/>
              <w:rPr>
                <w:sz w:val="18"/>
              </w:rPr>
            </w:pPr>
            <w:r>
              <w:rPr>
                <w:spacing w:val="-4"/>
                <w:sz w:val="18"/>
              </w:rPr>
              <w:t>1,53</w:t>
            </w:r>
          </w:p>
        </w:tc>
      </w:tr>
      <w:tr>
        <w:trPr>
          <w:trHeight w:val="215" w:hRule="atLeast"/>
        </w:trPr>
        <w:tc>
          <w:tcPr>
            <w:tcW w:w="861" w:type="dxa"/>
            <w:tcBorders>
              <w:top w:val="single" w:sz="6" w:space="0" w:color="000000"/>
              <w:right w:val="single" w:sz="6" w:space="0" w:color="000000"/>
            </w:tcBorders>
          </w:tcPr>
          <w:p>
            <w:pPr>
              <w:pStyle w:val="TableParagraph"/>
              <w:spacing w:line="191" w:lineRule="exact" w:before="4"/>
              <w:ind w:left="29"/>
              <w:jc w:val="center"/>
              <w:rPr>
                <w:sz w:val="18"/>
              </w:rPr>
            </w:pPr>
            <w:r>
              <w:rPr>
                <w:spacing w:val="-2"/>
                <w:sz w:val="18"/>
              </w:rPr>
              <w:t>2.019</w:t>
            </w:r>
          </w:p>
        </w:tc>
        <w:tc>
          <w:tcPr>
            <w:tcW w:w="1696" w:type="dxa"/>
            <w:tcBorders>
              <w:top w:val="single" w:sz="6" w:space="0" w:color="000000"/>
              <w:left w:val="single" w:sz="6" w:space="0" w:color="000000"/>
            </w:tcBorders>
          </w:tcPr>
          <w:p>
            <w:pPr>
              <w:pStyle w:val="TableParagraph"/>
              <w:spacing w:line="191" w:lineRule="exact" w:before="4"/>
              <w:ind w:left="28" w:right="9"/>
              <w:jc w:val="center"/>
              <w:rPr>
                <w:sz w:val="18"/>
              </w:rPr>
            </w:pPr>
            <w:r>
              <w:rPr>
                <w:spacing w:val="-2"/>
                <w:sz w:val="18"/>
              </w:rPr>
              <w:t>867.521</w:t>
            </w:r>
          </w:p>
        </w:tc>
        <w:tc>
          <w:tcPr>
            <w:tcW w:w="1462" w:type="dxa"/>
            <w:tcBorders>
              <w:top w:val="single" w:sz="6" w:space="0" w:color="000000"/>
              <w:right w:val="single" w:sz="8" w:space="0" w:color="000000"/>
            </w:tcBorders>
          </w:tcPr>
          <w:p>
            <w:pPr>
              <w:pStyle w:val="TableParagraph"/>
              <w:spacing w:line="191" w:lineRule="exact" w:before="4"/>
              <w:ind w:left="30" w:right="9"/>
              <w:jc w:val="center"/>
              <w:rPr>
                <w:sz w:val="18"/>
              </w:rPr>
            </w:pPr>
            <w:r>
              <w:rPr>
                <w:spacing w:val="-4"/>
                <w:sz w:val="18"/>
              </w:rPr>
              <w:t>-0,43</w:t>
            </w:r>
          </w:p>
        </w:tc>
      </w:tr>
      <w:tr>
        <w:trPr>
          <w:trHeight w:val="218" w:hRule="atLeast"/>
        </w:trPr>
        <w:tc>
          <w:tcPr>
            <w:tcW w:w="861" w:type="dxa"/>
            <w:tcBorders>
              <w:bottom w:val="single" w:sz="6" w:space="0" w:color="000000"/>
              <w:right w:val="single" w:sz="6" w:space="0" w:color="000000"/>
            </w:tcBorders>
          </w:tcPr>
          <w:p>
            <w:pPr>
              <w:pStyle w:val="TableParagraph"/>
              <w:spacing w:line="192" w:lineRule="exact" w:before="6"/>
              <w:ind w:left="29"/>
              <w:jc w:val="center"/>
              <w:rPr>
                <w:sz w:val="18"/>
              </w:rPr>
            </w:pPr>
            <w:r>
              <w:rPr>
                <w:spacing w:val="-2"/>
                <w:sz w:val="18"/>
              </w:rPr>
              <w:t>2.020</w:t>
            </w:r>
          </w:p>
        </w:tc>
        <w:tc>
          <w:tcPr>
            <w:tcW w:w="1696" w:type="dxa"/>
            <w:tcBorders>
              <w:left w:val="single" w:sz="6" w:space="0" w:color="000000"/>
              <w:bottom w:val="single" w:sz="6" w:space="0" w:color="000000"/>
            </w:tcBorders>
          </w:tcPr>
          <w:p>
            <w:pPr>
              <w:pStyle w:val="TableParagraph"/>
              <w:spacing w:line="192" w:lineRule="exact" w:before="6"/>
              <w:ind w:left="28" w:right="9"/>
              <w:jc w:val="center"/>
              <w:rPr>
                <w:sz w:val="18"/>
              </w:rPr>
            </w:pPr>
            <w:r>
              <w:rPr>
                <w:spacing w:val="-2"/>
                <w:sz w:val="18"/>
              </w:rPr>
              <w:t>966.913</w:t>
            </w:r>
          </w:p>
        </w:tc>
        <w:tc>
          <w:tcPr>
            <w:tcW w:w="1462" w:type="dxa"/>
            <w:tcBorders>
              <w:bottom w:val="single" w:sz="6" w:space="0" w:color="000000"/>
              <w:right w:val="single" w:sz="8" w:space="0" w:color="000000"/>
            </w:tcBorders>
          </w:tcPr>
          <w:p>
            <w:pPr>
              <w:pStyle w:val="TableParagraph"/>
              <w:spacing w:line="192" w:lineRule="exact" w:before="6"/>
              <w:ind w:left="30" w:right="9"/>
              <w:jc w:val="center"/>
              <w:rPr>
                <w:sz w:val="18"/>
              </w:rPr>
            </w:pPr>
            <w:r>
              <w:rPr>
                <w:spacing w:val="-2"/>
                <w:sz w:val="18"/>
              </w:rPr>
              <w:t>11,46</w:t>
            </w:r>
          </w:p>
        </w:tc>
      </w:tr>
      <w:tr>
        <w:trPr>
          <w:trHeight w:val="222" w:hRule="atLeast"/>
        </w:trPr>
        <w:tc>
          <w:tcPr>
            <w:tcW w:w="861" w:type="dxa"/>
            <w:tcBorders>
              <w:top w:val="single" w:sz="6" w:space="0" w:color="000000"/>
              <w:bottom w:val="single" w:sz="6" w:space="0" w:color="000000"/>
              <w:right w:val="single" w:sz="6" w:space="0" w:color="000000"/>
            </w:tcBorders>
          </w:tcPr>
          <w:p>
            <w:pPr>
              <w:pStyle w:val="TableParagraph"/>
              <w:spacing w:line="197" w:lineRule="exact" w:before="5"/>
              <w:ind w:left="29"/>
              <w:jc w:val="center"/>
              <w:rPr>
                <w:sz w:val="18"/>
              </w:rPr>
            </w:pPr>
            <w:r>
              <w:rPr>
                <w:spacing w:val="-2"/>
                <w:sz w:val="18"/>
              </w:rPr>
              <w:t>2.021</w:t>
            </w:r>
          </w:p>
        </w:tc>
        <w:tc>
          <w:tcPr>
            <w:tcW w:w="1696" w:type="dxa"/>
            <w:tcBorders>
              <w:top w:val="single" w:sz="6" w:space="0" w:color="000000"/>
              <w:left w:val="single" w:sz="6" w:space="0" w:color="000000"/>
              <w:bottom w:val="single" w:sz="6" w:space="0" w:color="000000"/>
            </w:tcBorders>
          </w:tcPr>
          <w:p>
            <w:pPr>
              <w:pStyle w:val="TableParagraph"/>
              <w:spacing w:line="197" w:lineRule="exact" w:before="5"/>
              <w:ind w:left="28" w:right="9"/>
              <w:jc w:val="center"/>
              <w:rPr>
                <w:sz w:val="18"/>
              </w:rPr>
            </w:pPr>
            <w:r>
              <w:rPr>
                <w:spacing w:val="-2"/>
                <w:sz w:val="18"/>
              </w:rPr>
              <w:t>160.029</w:t>
            </w:r>
          </w:p>
        </w:tc>
        <w:tc>
          <w:tcPr>
            <w:tcW w:w="1462" w:type="dxa"/>
            <w:tcBorders>
              <w:top w:val="single" w:sz="6" w:space="0" w:color="000000"/>
              <w:bottom w:val="single" w:sz="6" w:space="0" w:color="000000"/>
              <w:right w:val="single" w:sz="8" w:space="0" w:color="000000"/>
            </w:tcBorders>
          </w:tcPr>
          <w:p>
            <w:pPr>
              <w:pStyle w:val="TableParagraph"/>
              <w:spacing w:line="197" w:lineRule="exact" w:before="5"/>
              <w:ind w:left="30"/>
              <w:jc w:val="center"/>
              <w:rPr>
                <w:sz w:val="18"/>
              </w:rPr>
            </w:pPr>
            <w:r>
              <w:rPr>
                <w:spacing w:val="-4"/>
                <w:sz w:val="18"/>
              </w:rPr>
              <w:t>-83,45</w:t>
            </w:r>
          </w:p>
        </w:tc>
      </w:tr>
      <w:tr>
        <w:trPr>
          <w:trHeight w:val="224" w:hRule="atLeast"/>
        </w:trPr>
        <w:tc>
          <w:tcPr>
            <w:tcW w:w="861" w:type="dxa"/>
            <w:tcBorders>
              <w:top w:val="single" w:sz="6" w:space="0" w:color="000000"/>
              <w:right w:val="single" w:sz="6" w:space="0" w:color="000000"/>
            </w:tcBorders>
          </w:tcPr>
          <w:p>
            <w:pPr>
              <w:pStyle w:val="TableParagraph"/>
              <w:spacing w:line="196" w:lineRule="exact" w:before="8"/>
              <w:ind w:left="29"/>
              <w:jc w:val="center"/>
              <w:rPr>
                <w:rFonts w:ascii="Arial"/>
                <w:b/>
                <w:sz w:val="18"/>
              </w:rPr>
            </w:pPr>
            <w:r>
              <w:rPr>
                <w:rFonts w:ascii="Arial"/>
                <w:b/>
                <w:spacing w:val="-2"/>
                <w:sz w:val="18"/>
              </w:rPr>
              <w:t>2.022</w:t>
            </w:r>
          </w:p>
        </w:tc>
        <w:tc>
          <w:tcPr>
            <w:tcW w:w="1696" w:type="dxa"/>
            <w:tcBorders>
              <w:top w:val="single" w:sz="6" w:space="0" w:color="000000"/>
              <w:left w:val="single" w:sz="6" w:space="0" w:color="000000"/>
            </w:tcBorders>
          </w:tcPr>
          <w:p>
            <w:pPr>
              <w:pStyle w:val="TableParagraph"/>
              <w:spacing w:line="196" w:lineRule="exact" w:before="8"/>
              <w:ind w:left="28" w:right="9"/>
              <w:jc w:val="center"/>
              <w:rPr>
                <w:rFonts w:ascii="Arial"/>
                <w:b/>
                <w:sz w:val="18"/>
              </w:rPr>
            </w:pPr>
            <w:r>
              <w:rPr>
                <w:rFonts w:ascii="Arial"/>
                <w:b/>
                <w:spacing w:val="-2"/>
                <w:sz w:val="18"/>
              </w:rPr>
              <w:t>750.251</w:t>
            </w:r>
          </w:p>
        </w:tc>
        <w:tc>
          <w:tcPr>
            <w:tcW w:w="1462" w:type="dxa"/>
            <w:tcBorders>
              <w:top w:val="single" w:sz="6" w:space="0" w:color="000000"/>
              <w:right w:val="single" w:sz="8" w:space="0" w:color="000000"/>
            </w:tcBorders>
          </w:tcPr>
          <w:p>
            <w:pPr>
              <w:pStyle w:val="TableParagraph"/>
              <w:spacing w:line="196" w:lineRule="exact" w:before="8"/>
              <w:ind w:left="30"/>
              <w:jc w:val="center"/>
              <w:rPr>
                <w:rFonts w:ascii="Arial"/>
                <w:b/>
                <w:sz w:val="18"/>
              </w:rPr>
            </w:pPr>
            <w:r>
              <w:rPr>
                <w:rFonts w:ascii="Arial"/>
                <w:b/>
                <w:spacing w:val="-2"/>
                <w:sz w:val="18"/>
              </w:rPr>
              <w:t>368,82</w:t>
            </w:r>
          </w:p>
        </w:tc>
      </w:tr>
      <w:tr>
        <w:trPr>
          <w:trHeight w:val="226" w:hRule="atLeast"/>
        </w:trPr>
        <w:tc>
          <w:tcPr>
            <w:tcW w:w="861" w:type="dxa"/>
            <w:tcBorders>
              <w:bottom w:val="single" w:sz="6" w:space="0" w:color="000000"/>
              <w:right w:val="single" w:sz="6" w:space="0" w:color="000000"/>
            </w:tcBorders>
          </w:tcPr>
          <w:p>
            <w:pPr>
              <w:pStyle w:val="TableParagraph"/>
              <w:spacing w:line="197" w:lineRule="exact" w:before="10"/>
              <w:ind w:left="29"/>
              <w:jc w:val="center"/>
              <w:rPr>
                <w:sz w:val="18"/>
              </w:rPr>
            </w:pPr>
            <w:r>
              <w:rPr>
                <w:spacing w:val="-2"/>
                <w:sz w:val="18"/>
              </w:rPr>
              <w:t>2.023</w:t>
            </w:r>
          </w:p>
        </w:tc>
        <w:tc>
          <w:tcPr>
            <w:tcW w:w="1696" w:type="dxa"/>
            <w:tcBorders>
              <w:left w:val="single" w:sz="6" w:space="0" w:color="000000"/>
              <w:bottom w:val="single" w:sz="6" w:space="0" w:color="000000"/>
            </w:tcBorders>
          </w:tcPr>
          <w:p>
            <w:pPr>
              <w:pStyle w:val="TableParagraph"/>
              <w:spacing w:line="192" w:lineRule="exact" w:before="14"/>
              <w:ind w:left="28" w:right="1"/>
              <w:jc w:val="center"/>
              <w:rPr>
                <w:rFonts w:ascii="Arial"/>
                <w:b/>
                <w:sz w:val="18"/>
              </w:rPr>
            </w:pPr>
            <w:r>
              <w:rPr>
                <w:rFonts w:ascii="Arial"/>
                <w:b/>
                <w:color w:val="3366FF"/>
                <w:spacing w:val="-2"/>
                <w:sz w:val="18"/>
              </w:rPr>
              <w:t>1.100.000</w:t>
            </w:r>
          </w:p>
        </w:tc>
        <w:tc>
          <w:tcPr>
            <w:tcW w:w="1462" w:type="dxa"/>
            <w:tcBorders>
              <w:bottom w:val="single" w:sz="6" w:space="0" w:color="000000"/>
              <w:right w:val="single" w:sz="8" w:space="0" w:color="000000"/>
            </w:tcBorders>
          </w:tcPr>
          <w:p>
            <w:pPr>
              <w:pStyle w:val="TableParagraph"/>
              <w:spacing w:line="192" w:lineRule="exact" w:before="14"/>
              <w:ind w:left="30" w:right="9"/>
              <w:jc w:val="center"/>
              <w:rPr>
                <w:rFonts w:ascii="Arial"/>
                <w:b/>
                <w:sz w:val="18"/>
              </w:rPr>
            </w:pPr>
            <w:r>
              <w:rPr>
                <w:rFonts w:ascii="Arial"/>
                <w:b/>
                <w:color w:val="3366FF"/>
                <w:spacing w:val="-2"/>
                <w:sz w:val="18"/>
              </w:rPr>
              <w:t>46,62</w:t>
            </w:r>
          </w:p>
        </w:tc>
      </w:tr>
      <w:tr>
        <w:trPr>
          <w:trHeight w:val="224" w:hRule="atLeast"/>
        </w:trPr>
        <w:tc>
          <w:tcPr>
            <w:tcW w:w="861" w:type="dxa"/>
            <w:tcBorders>
              <w:top w:val="single" w:sz="6" w:space="0" w:color="000000"/>
              <w:right w:val="single" w:sz="6" w:space="0" w:color="000000"/>
            </w:tcBorders>
          </w:tcPr>
          <w:p>
            <w:pPr>
              <w:pStyle w:val="TableParagraph"/>
              <w:spacing w:line="200" w:lineRule="exact" w:before="5"/>
              <w:ind w:left="29"/>
              <w:jc w:val="center"/>
              <w:rPr>
                <w:sz w:val="18"/>
              </w:rPr>
            </w:pPr>
            <w:r>
              <w:rPr>
                <w:spacing w:val="-2"/>
                <w:sz w:val="18"/>
              </w:rPr>
              <w:t>2.024</w:t>
            </w:r>
          </w:p>
        </w:tc>
        <w:tc>
          <w:tcPr>
            <w:tcW w:w="1696" w:type="dxa"/>
            <w:tcBorders>
              <w:top w:val="single" w:sz="6" w:space="0" w:color="000000"/>
              <w:left w:val="single" w:sz="6" w:space="0" w:color="000000"/>
            </w:tcBorders>
          </w:tcPr>
          <w:p>
            <w:pPr>
              <w:pStyle w:val="TableParagraph"/>
              <w:spacing w:line="196" w:lineRule="exact" w:before="9"/>
              <w:ind w:left="28" w:right="1"/>
              <w:jc w:val="center"/>
              <w:rPr>
                <w:rFonts w:ascii="Arial"/>
                <w:b/>
                <w:sz w:val="18"/>
              </w:rPr>
            </w:pPr>
            <w:r>
              <w:rPr>
                <w:rFonts w:ascii="Arial"/>
                <w:b/>
                <w:color w:val="3366FF"/>
                <w:spacing w:val="-2"/>
                <w:sz w:val="18"/>
              </w:rPr>
              <w:t>1.000.000</w:t>
            </w:r>
          </w:p>
        </w:tc>
        <w:tc>
          <w:tcPr>
            <w:tcW w:w="1462" w:type="dxa"/>
            <w:tcBorders>
              <w:top w:val="single" w:sz="6" w:space="0" w:color="000000"/>
              <w:right w:val="single" w:sz="8" w:space="0" w:color="000000"/>
            </w:tcBorders>
          </w:tcPr>
          <w:p>
            <w:pPr>
              <w:pStyle w:val="TableParagraph"/>
              <w:spacing w:line="196" w:lineRule="exact" w:before="9"/>
              <w:ind w:left="30" w:right="9"/>
              <w:jc w:val="center"/>
              <w:rPr>
                <w:rFonts w:ascii="Arial"/>
                <w:b/>
                <w:sz w:val="18"/>
              </w:rPr>
            </w:pPr>
            <w:r>
              <w:rPr>
                <w:rFonts w:ascii="Arial"/>
                <w:b/>
                <w:color w:val="3366FF"/>
                <w:spacing w:val="-4"/>
                <w:sz w:val="18"/>
              </w:rPr>
              <w:t>-9,09</w:t>
            </w:r>
          </w:p>
        </w:tc>
      </w:tr>
      <w:tr>
        <w:trPr>
          <w:trHeight w:val="227" w:hRule="atLeast"/>
        </w:trPr>
        <w:tc>
          <w:tcPr>
            <w:tcW w:w="861" w:type="dxa"/>
            <w:tcBorders>
              <w:bottom w:val="single" w:sz="6" w:space="0" w:color="000000"/>
              <w:right w:val="single" w:sz="6" w:space="0" w:color="000000"/>
            </w:tcBorders>
          </w:tcPr>
          <w:p>
            <w:pPr>
              <w:pStyle w:val="TableParagraph"/>
              <w:spacing w:line="201" w:lineRule="exact" w:before="6"/>
              <w:ind w:left="29"/>
              <w:jc w:val="center"/>
              <w:rPr>
                <w:sz w:val="18"/>
              </w:rPr>
            </w:pPr>
            <w:r>
              <w:rPr>
                <w:spacing w:val="-2"/>
                <w:sz w:val="18"/>
              </w:rPr>
              <w:t>2.025</w:t>
            </w:r>
          </w:p>
        </w:tc>
        <w:tc>
          <w:tcPr>
            <w:tcW w:w="1696" w:type="dxa"/>
            <w:tcBorders>
              <w:left w:val="single" w:sz="6" w:space="0" w:color="000000"/>
              <w:bottom w:val="single" w:sz="6" w:space="0" w:color="000000"/>
            </w:tcBorders>
          </w:tcPr>
          <w:p>
            <w:pPr>
              <w:pStyle w:val="TableParagraph"/>
              <w:spacing w:line="196" w:lineRule="exact" w:before="10"/>
              <w:ind w:left="28" w:right="9"/>
              <w:jc w:val="center"/>
              <w:rPr>
                <w:rFonts w:ascii="Arial"/>
                <w:b/>
                <w:sz w:val="18"/>
              </w:rPr>
            </w:pPr>
            <w:r>
              <w:rPr>
                <w:rFonts w:ascii="Arial"/>
                <w:b/>
                <w:color w:val="3366FF"/>
                <w:spacing w:val="-2"/>
                <w:sz w:val="18"/>
              </w:rPr>
              <w:t>950.000</w:t>
            </w:r>
          </w:p>
        </w:tc>
        <w:tc>
          <w:tcPr>
            <w:tcW w:w="1462" w:type="dxa"/>
            <w:tcBorders>
              <w:bottom w:val="single" w:sz="6" w:space="0" w:color="000000"/>
              <w:right w:val="single" w:sz="8" w:space="0" w:color="000000"/>
            </w:tcBorders>
          </w:tcPr>
          <w:p>
            <w:pPr>
              <w:pStyle w:val="TableParagraph"/>
              <w:spacing w:line="196" w:lineRule="exact" w:before="10"/>
              <w:ind w:left="30" w:right="9"/>
              <w:jc w:val="center"/>
              <w:rPr>
                <w:rFonts w:ascii="Arial"/>
                <w:b/>
                <w:sz w:val="18"/>
              </w:rPr>
            </w:pPr>
            <w:r>
              <w:rPr>
                <w:rFonts w:ascii="Arial"/>
                <w:b/>
                <w:color w:val="3366FF"/>
                <w:spacing w:val="-4"/>
                <w:sz w:val="18"/>
              </w:rPr>
              <w:t>-5,00</w:t>
            </w:r>
          </w:p>
        </w:tc>
      </w:tr>
      <w:tr>
        <w:trPr>
          <w:trHeight w:val="222" w:hRule="atLeast"/>
        </w:trPr>
        <w:tc>
          <w:tcPr>
            <w:tcW w:w="861" w:type="dxa"/>
            <w:tcBorders>
              <w:top w:val="single" w:sz="6" w:space="0" w:color="000000"/>
              <w:bottom w:val="single" w:sz="6" w:space="0" w:color="000000"/>
              <w:right w:val="single" w:sz="6" w:space="0" w:color="000000"/>
            </w:tcBorders>
          </w:tcPr>
          <w:p>
            <w:pPr>
              <w:pStyle w:val="TableParagraph"/>
              <w:spacing w:line="197" w:lineRule="exact" w:before="5"/>
              <w:ind w:left="29"/>
              <w:jc w:val="center"/>
              <w:rPr>
                <w:sz w:val="18"/>
              </w:rPr>
            </w:pPr>
            <w:r>
              <w:rPr>
                <w:spacing w:val="-2"/>
                <w:sz w:val="18"/>
              </w:rPr>
              <w:t>2.026</w:t>
            </w:r>
          </w:p>
        </w:tc>
        <w:tc>
          <w:tcPr>
            <w:tcW w:w="1696" w:type="dxa"/>
            <w:tcBorders>
              <w:top w:val="single" w:sz="6" w:space="0" w:color="000000"/>
              <w:left w:val="single" w:sz="6" w:space="0" w:color="000000"/>
              <w:bottom w:val="single" w:sz="6" w:space="0" w:color="000000"/>
            </w:tcBorders>
          </w:tcPr>
          <w:p>
            <w:pPr>
              <w:pStyle w:val="TableParagraph"/>
              <w:spacing w:line="193" w:lineRule="exact" w:before="9"/>
              <w:ind w:left="28" w:right="1"/>
              <w:jc w:val="center"/>
              <w:rPr>
                <w:rFonts w:ascii="Arial"/>
                <w:b/>
                <w:sz w:val="18"/>
              </w:rPr>
            </w:pPr>
            <w:r>
              <w:rPr>
                <w:rFonts w:ascii="Arial"/>
                <w:b/>
                <w:color w:val="3366FF"/>
                <w:spacing w:val="-2"/>
                <w:sz w:val="18"/>
              </w:rPr>
              <w:t>1.000.000</w:t>
            </w:r>
          </w:p>
        </w:tc>
        <w:tc>
          <w:tcPr>
            <w:tcW w:w="1462" w:type="dxa"/>
            <w:tcBorders>
              <w:top w:val="single" w:sz="6" w:space="0" w:color="000000"/>
              <w:bottom w:val="single" w:sz="6" w:space="0" w:color="000000"/>
              <w:right w:val="single" w:sz="8" w:space="0" w:color="000000"/>
            </w:tcBorders>
          </w:tcPr>
          <w:p>
            <w:pPr>
              <w:pStyle w:val="TableParagraph"/>
              <w:spacing w:line="193" w:lineRule="exact" w:before="9"/>
              <w:ind w:left="30"/>
              <w:jc w:val="center"/>
              <w:rPr>
                <w:rFonts w:ascii="Arial"/>
                <w:b/>
                <w:sz w:val="18"/>
              </w:rPr>
            </w:pPr>
            <w:r>
              <w:rPr>
                <w:rFonts w:ascii="Arial"/>
                <w:b/>
                <w:color w:val="3366FF"/>
                <w:spacing w:val="-4"/>
                <w:sz w:val="18"/>
              </w:rPr>
              <w:t>0,00</w:t>
            </w:r>
          </w:p>
        </w:tc>
      </w:tr>
      <w:tr>
        <w:trPr>
          <w:trHeight w:val="224" w:hRule="atLeast"/>
        </w:trPr>
        <w:tc>
          <w:tcPr>
            <w:tcW w:w="861"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696" w:type="dxa"/>
            <w:tcBorders>
              <w:top w:val="single" w:sz="6" w:space="0" w:color="000000"/>
              <w:left w:val="single" w:sz="6" w:space="0" w:color="D3D3D3"/>
              <w:bottom w:val="single" w:sz="6" w:space="0" w:color="D3D3D3"/>
              <w:right w:val="single" w:sz="4" w:space="0" w:color="D3D3D3"/>
            </w:tcBorders>
          </w:tcPr>
          <w:p>
            <w:pPr>
              <w:pStyle w:val="TableParagraph"/>
              <w:jc w:val="left"/>
              <w:rPr>
                <w:rFonts w:ascii="Times New Roman"/>
                <w:sz w:val="16"/>
              </w:rPr>
            </w:pPr>
          </w:p>
        </w:tc>
        <w:tc>
          <w:tcPr>
            <w:tcW w:w="1462"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13" w:hRule="atLeast"/>
        </w:trPr>
        <w:tc>
          <w:tcPr>
            <w:tcW w:w="2557" w:type="dxa"/>
            <w:gridSpan w:val="2"/>
            <w:tcBorders>
              <w:top w:val="single" w:sz="6" w:space="0" w:color="D3D3D3"/>
              <w:bottom w:val="single" w:sz="6" w:space="0" w:color="D3D3D3"/>
              <w:right w:val="single" w:sz="4" w:space="0" w:color="D3D3D3"/>
            </w:tcBorders>
          </w:tcPr>
          <w:p>
            <w:pPr>
              <w:pStyle w:val="TableParagraph"/>
              <w:spacing w:line="147" w:lineRule="exact" w:before="46"/>
              <w:ind w:left="34"/>
              <w:jc w:val="left"/>
              <w:rPr>
                <w:sz w:val="15"/>
              </w:rPr>
            </w:pPr>
            <w:r>
              <w:rPr>
                <w:spacing w:val="-5"/>
                <w:sz w:val="15"/>
              </w:rPr>
              <w:t>Elaboración</w:t>
            </w:r>
            <w:r>
              <w:rPr>
                <w:spacing w:val="4"/>
                <w:sz w:val="15"/>
              </w:rPr>
              <w:t> </w:t>
            </w:r>
            <w:r>
              <w:rPr>
                <w:spacing w:val="-2"/>
                <w:sz w:val="15"/>
              </w:rPr>
              <w:t>propia.</w:t>
            </w:r>
          </w:p>
        </w:tc>
        <w:tc>
          <w:tcPr>
            <w:tcW w:w="1462" w:type="dxa"/>
            <w:tcBorders>
              <w:top w:val="single" w:sz="6" w:space="0" w:color="D3D3D3"/>
              <w:left w:val="single" w:sz="4" w:space="0" w:color="D3D3D3"/>
              <w:bottom w:val="single" w:sz="6" w:space="0" w:color="D3D3D3"/>
              <w:right w:val="single" w:sz="8" w:space="0" w:color="000000"/>
            </w:tcBorders>
          </w:tcPr>
          <w:p>
            <w:pPr>
              <w:pStyle w:val="TableParagraph"/>
              <w:jc w:val="left"/>
              <w:rPr>
                <w:rFonts w:ascii="Times New Roman"/>
                <w:sz w:val="14"/>
              </w:rPr>
            </w:pPr>
          </w:p>
        </w:tc>
      </w:tr>
      <w:tr>
        <w:trPr>
          <w:trHeight w:val="189" w:hRule="atLeast"/>
        </w:trPr>
        <w:tc>
          <w:tcPr>
            <w:tcW w:w="2557" w:type="dxa"/>
            <w:gridSpan w:val="2"/>
            <w:tcBorders>
              <w:top w:val="single" w:sz="6" w:space="0" w:color="D3D3D3"/>
              <w:bottom w:val="single" w:sz="8" w:space="0" w:color="000000"/>
              <w:right w:val="single" w:sz="4" w:space="0" w:color="D3D3D3"/>
            </w:tcBorders>
          </w:tcPr>
          <w:p>
            <w:pPr>
              <w:pStyle w:val="TableParagraph"/>
              <w:spacing w:line="150" w:lineRule="exact" w:before="19"/>
              <w:ind w:left="34"/>
              <w:jc w:val="left"/>
              <w:rPr>
                <w:sz w:val="15"/>
              </w:rPr>
            </w:pPr>
            <w:r>
              <w:rPr>
                <w:spacing w:val="-6"/>
                <w:sz w:val="15"/>
              </w:rPr>
              <w:t>Fuente:</w:t>
            </w:r>
            <w:r>
              <w:rPr>
                <w:spacing w:val="7"/>
                <w:sz w:val="15"/>
              </w:rPr>
              <w:t> </w:t>
            </w:r>
            <w:r>
              <w:rPr>
                <w:spacing w:val="-6"/>
                <w:sz w:val="15"/>
              </w:rPr>
              <w:t>Contabilidad</w:t>
            </w:r>
            <w:r>
              <w:rPr>
                <w:spacing w:val="1"/>
                <w:sz w:val="15"/>
              </w:rPr>
              <w:t> </w:t>
            </w:r>
            <w:r>
              <w:rPr>
                <w:spacing w:val="-6"/>
                <w:sz w:val="15"/>
              </w:rPr>
              <w:t>Municipal</w:t>
            </w:r>
          </w:p>
        </w:tc>
        <w:tc>
          <w:tcPr>
            <w:tcW w:w="1462"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2"/>
              </w:rPr>
            </w:pPr>
          </w:p>
        </w:tc>
      </w:tr>
    </w:tbl>
    <w:p>
      <w:pPr>
        <w:pStyle w:val="BodyText"/>
        <w:spacing w:before="64"/>
        <w:rPr>
          <w:rFonts w:ascii="Arial"/>
          <w:i/>
          <w:sz w:val="18"/>
        </w:rPr>
      </w:pPr>
    </w:p>
    <w:p>
      <w:pPr>
        <w:pStyle w:val="BodyText"/>
        <w:spacing w:before="1"/>
        <w:ind w:left="1647" w:right="1101" w:firstLine="643"/>
        <w:jc w:val="both"/>
      </w:pPr>
      <w:r>
        <w:rPr/>
        <w:t>En 2022 se liquidaron 750.251 €, lo que supuso un aumento del 368,82 % respecto</w:t>
      </w:r>
      <w:r>
        <w:rPr>
          <w:spacing w:val="-15"/>
        </w:rPr>
        <w:t> </w:t>
      </w:r>
      <w:r>
        <w:rPr/>
        <w:t>a</w:t>
      </w:r>
      <w:r>
        <w:rPr>
          <w:spacing w:val="-11"/>
        </w:rPr>
        <w:t> </w:t>
      </w:r>
      <w:r>
        <w:rPr/>
        <w:t>2021,</w:t>
      </w:r>
      <w:r>
        <w:rPr>
          <w:spacing w:val="-12"/>
        </w:rPr>
        <w:t> </w:t>
      </w:r>
      <w:r>
        <w:rPr/>
        <w:t>sin</w:t>
      </w:r>
      <w:r>
        <w:rPr>
          <w:spacing w:val="-15"/>
        </w:rPr>
        <w:t> </w:t>
      </w:r>
      <w:r>
        <w:rPr/>
        <w:t>embargo</w:t>
      </w:r>
      <w:r>
        <w:rPr>
          <w:spacing w:val="-15"/>
        </w:rPr>
        <w:t> </w:t>
      </w:r>
      <w:r>
        <w:rPr/>
        <w:t>en</w:t>
      </w:r>
      <w:r>
        <w:rPr>
          <w:spacing w:val="-15"/>
        </w:rPr>
        <w:t> </w:t>
      </w:r>
      <w:r>
        <w:rPr/>
        <w:t>2.021</w:t>
      </w:r>
      <w:r>
        <w:rPr>
          <w:spacing w:val="-15"/>
        </w:rPr>
        <w:t> </w:t>
      </w:r>
      <w:r>
        <w:rPr/>
        <w:t>se</w:t>
      </w:r>
      <w:r>
        <w:rPr>
          <w:spacing w:val="-11"/>
        </w:rPr>
        <w:t> </w:t>
      </w:r>
      <w:r>
        <w:rPr/>
        <w:t>han</w:t>
      </w:r>
      <w:r>
        <w:rPr>
          <w:spacing w:val="-11"/>
        </w:rPr>
        <w:t> </w:t>
      </w:r>
      <w:r>
        <w:rPr/>
        <w:t>liquidado</w:t>
      </w:r>
      <w:r>
        <w:rPr>
          <w:spacing w:val="-15"/>
        </w:rPr>
        <w:t> </w:t>
      </w:r>
      <w:r>
        <w:rPr/>
        <w:t>sólo</w:t>
      </w:r>
      <w:r>
        <w:rPr>
          <w:spacing w:val="-11"/>
        </w:rPr>
        <w:t> </w:t>
      </w:r>
      <w:r>
        <w:rPr/>
        <w:t>160.029</w:t>
      </w:r>
      <w:r>
        <w:rPr>
          <w:spacing w:val="-13"/>
        </w:rPr>
        <w:t> </w:t>
      </w:r>
      <w:r>
        <w:rPr/>
        <w:t>€,</w:t>
      </w:r>
      <w:r>
        <w:rPr>
          <w:spacing w:val="-15"/>
        </w:rPr>
        <w:t> </w:t>
      </w:r>
      <w:r>
        <w:rPr/>
        <w:t>un</w:t>
      </w:r>
      <w:r>
        <w:rPr>
          <w:spacing w:val="-11"/>
        </w:rPr>
        <w:t> </w:t>
      </w:r>
      <w:r>
        <w:rPr/>
        <w:t>462,40</w:t>
      </w:r>
      <w:r>
        <w:rPr>
          <w:spacing w:val="-15"/>
        </w:rPr>
        <w:t> </w:t>
      </w:r>
      <w:r>
        <w:rPr/>
        <w:t>% </w:t>
      </w:r>
      <w:r>
        <w:rPr>
          <w:spacing w:val="-2"/>
        </w:rPr>
        <w:t>menos.</w:t>
      </w:r>
    </w:p>
    <w:p>
      <w:pPr>
        <w:pStyle w:val="BodyText"/>
        <w:ind w:left="1647" w:right="1089" w:firstLine="643"/>
        <w:jc w:val="both"/>
      </w:pPr>
      <w:r>
        <w:rPr/>
        <w:t>Las empresas explotadoras de servicios de suministro eléctrico cambiaron su forma</w:t>
      </w:r>
      <w:r>
        <w:rPr>
          <w:spacing w:val="-16"/>
        </w:rPr>
        <w:t> </w:t>
      </w:r>
      <w:r>
        <w:rPr/>
        <w:t>de</w:t>
      </w:r>
      <w:r>
        <w:rPr>
          <w:spacing w:val="-13"/>
        </w:rPr>
        <w:t> </w:t>
      </w:r>
      <w:r>
        <w:rPr/>
        <w:t>actuación</w:t>
      </w:r>
      <w:r>
        <w:rPr>
          <w:spacing w:val="-14"/>
        </w:rPr>
        <w:t> </w:t>
      </w:r>
      <w:r>
        <w:rPr/>
        <w:t>respecto</w:t>
      </w:r>
      <w:r>
        <w:rPr>
          <w:spacing w:val="-14"/>
        </w:rPr>
        <w:t> </w:t>
      </w:r>
      <w:r>
        <w:rPr/>
        <w:t>a</w:t>
      </w:r>
      <w:r>
        <w:rPr>
          <w:spacing w:val="-14"/>
        </w:rPr>
        <w:t> </w:t>
      </w:r>
      <w:r>
        <w:rPr/>
        <w:t>la</w:t>
      </w:r>
      <w:r>
        <w:rPr>
          <w:spacing w:val="-16"/>
        </w:rPr>
        <w:t> </w:t>
      </w:r>
      <w:r>
        <w:rPr/>
        <w:t>autoliquidación</w:t>
      </w:r>
      <w:r>
        <w:rPr>
          <w:spacing w:val="-13"/>
        </w:rPr>
        <w:t> </w:t>
      </w:r>
      <w:r>
        <w:rPr/>
        <w:t>de</w:t>
      </w:r>
      <w:r>
        <w:rPr>
          <w:spacing w:val="-14"/>
        </w:rPr>
        <w:t> </w:t>
      </w:r>
      <w:r>
        <w:rPr/>
        <w:t>la</w:t>
      </w:r>
      <w:r>
        <w:rPr>
          <w:spacing w:val="-14"/>
        </w:rPr>
        <w:t> </w:t>
      </w:r>
      <w:r>
        <w:rPr/>
        <w:t>Tasa</w:t>
      </w:r>
      <w:r>
        <w:rPr>
          <w:spacing w:val="-14"/>
        </w:rPr>
        <w:t> </w:t>
      </w:r>
      <w:r>
        <w:rPr/>
        <w:t>por</w:t>
      </w:r>
      <w:r>
        <w:rPr>
          <w:spacing w:val="-13"/>
        </w:rPr>
        <w:t> </w:t>
      </w:r>
      <w:r>
        <w:rPr/>
        <w:t>utilización</w:t>
      </w:r>
      <w:r>
        <w:rPr>
          <w:spacing w:val="-14"/>
        </w:rPr>
        <w:t> </w:t>
      </w:r>
      <w:r>
        <w:rPr/>
        <w:t>privativa</w:t>
      </w:r>
      <w:r>
        <w:rPr>
          <w:spacing w:val="-14"/>
        </w:rPr>
        <w:t> </w:t>
      </w:r>
      <w:r>
        <w:rPr/>
        <w:t>del dominio público local en el ejercicio 2012, dejaron de ingresar los importes autoliquidados solicitando que se compensen con la facturación de electricidad municipal, por lo que no pudo reconocerse en 2012 prácticamente ninguna cantidad de esta tasa. Algo similar ha ocurrido en el ejercicio 2.021.</w:t>
      </w:r>
    </w:p>
    <w:p>
      <w:pPr>
        <w:pStyle w:val="BodyText"/>
        <w:spacing w:line="237" w:lineRule="auto" w:before="242"/>
        <w:ind w:left="1647" w:right="1098" w:firstLine="643"/>
        <w:jc w:val="both"/>
      </w:pPr>
      <w:r>
        <w:rPr/>
        <w:t>Esta tasa experimenta una tendencia decreciente sobre todo por la caída de ingresos de las empresas de telefonía fija.</w:t>
      </w:r>
    </w:p>
    <w:p>
      <w:pPr>
        <w:pStyle w:val="BodyText"/>
        <w:spacing w:before="250"/>
        <w:ind w:left="1647" w:right="1097" w:firstLine="643"/>
        <w:jc w:val="both"/>
      </w:pPr>
      <w:r>
        <w:rPr/>
        <w:t>El</w:t>
      </w:r>
      <w:r>
        <w:rPr>
          <w:spacing w:val="-7"/>
        </w:rPr>
        <w:t> </w:t>
      </w:r>
      <w:r>
        <w:rPr/>
        <w:t>incumplimiento</w:t>
      </w:r>
      <w:r>
        <w:rPr>
          <w:spacing w:val="-5"/>
        </w:rPr>
        <w:t> </w:t>
      </w:r>
      <w:r>
        <w:rPr/>
        <w:t>en</w:t>
      </w:r>
      <w:r>
        <w:rPr>
          <w:spacing w:val="-5"/>
        </w:rPr>
        <w:t> </w:t>
      </w:r>
      <w:r>
        <w:rPr/>
        <w:t>la</w:t>
      </w:r>
      <w:r>
        <w:rPr>
          <w:spacing w:val="-5"/>
        </w:rPr>
        <w:t> </w:t>
      </w:r>
      <w:r>
        <w:rPr/>
        <w:t>obligación</w:t>
      </w:r>
      <w:r>
        <w:rPr>
          <w:spacing w:val="-5"/>
        </w:rPr>
        <w:t> </w:t>
      </w:r>
      <w:r>
        <w:rPr/>
        <w:t>de</w:t>
      </w:r>
      <w:r>
        <w:rPr>
          <w:spacing w:val="-5"/>
        </w:rPr>
        <w:t> </w:t>
      </w:r>
      <w:r>
        <w:rPr/>
        <w:t>efectuar</w:t>
      </w:r>
      <w:r>
        <w:rPr>
          <w:spacing w:val="-9"/>
        </w:rPr>
        <w:t> </w:t>
      </w:r>
      <w:r>
        <w:rPr/>
        <w:t>los</w:t>
      </w:r>
      <w:r>
        <w:rPr>
          <w:spacing w:val="-6"/>
        </w:rPr>
        <w:t> </w:t>
      </w:r>
      <w:r>
        <w:rPr/>
        <w:t>ingresos</w:t>
      </w:r>
      <w:r>
        <w:rPr>
          <w:spacing w:val="-6"/>
        </w:rPr>
        <w:t> </w:t>
      </w:r>
      <w:r>
        <w:rPr/>
        <w:t>autoliquidados</w:t>
      </w:r>
      <w:r>
        <w:rPr>
          <w:spacing w:val="-6"/>
        </w:rPr>
        <w:t> </w:t>
      </w:r>
      <w:r>
        <w:rPr/>
        <w:t>será comprobado por la inspección de tributos, lo que implicará que en 2024 se pueda cumplir la previsión y posiblemente superar.</w:t>
      </w:r>
    </w:p>
    <w:p>
      <w:pPr>
        <w:pStyle w:val="BodyText"/>
        <w:spacing w:before="248"/>
        <w:ind w:left="1647" w:right="1098" w:firstLine="643"/>
        <w:jc w:val="both"/>
      </w:pPr>
      <w:r>
        <w:rPr/>
        <w:t>Se espera</w:t>
      </w:r>
      <w:r>
        <w:rPr>
          <w:spacing w:val="-1"/>
        </w:rPr>
        <w:t> </w:t>
      </w:r>
      <w:r>
        <w:rPr/>
        <w:t>que los ingresos por este concepto tiendan</w:t>
      </w:r>
      <w:r>
        <w:rPr>
          <w:spacing w:val="-1"/>
        </w:rPr>
        <w:t> </w:t>
      </w:r>
      <w:r>
        <w:rPr/>
        <w:t>a estabilizarse</w:t>
      </w:r>
      <w:r>
        <w:rPr>
          <w:spacing w:val="-1"/>
        </w:rPr>
        <w:t> </w:t>
      </w:r>
      <w:r>
        <w:rPr/>
        <w:t>en torno a</w:t>
      </w:r>
      <w:r>
        <w:rPr>
          <w:spacing w:val="-2"/>
        </w:rPr>
        <w:t> </w:t>
      </w:r>
      <w:r>
        <w:rPr/>
        <w:t>1.000.000</w:t>
      </w:r>
      <w:r>
        <w:rPr>
          <w:spacing w:val="-2"/>
        </w:rPr>
        <w:t> </w:t>
      </w:r>
      <w:r>
        <w:rPr>
          <w:w w:val="95"/>
        </w:rPr>
        <w:t>€ </w:t>
      </w:r>
      <w:r>
        <w:rPr/>
        <w:t>a</w:t>
      </w:r>
      <w:r>
        <w:rPr>
          <w:spacing w:val="-5"/>
        </w:rPr>
        <w:t> </w:t>
      </w:r>
      <w:r>
        <w:rPr/>
        <w:t>partir</w:t>
      </w:r>
      <w:r>
        <w:rPr>
          <w:spacing w:val="-1"/>
        </w:rPr>
        <w:t> </w:t>
      </w:r>
      <w:r>
        <w:rPr/>
        <w:t>de</w:t>
      </w:r>
      <w:r>
        <w:rPr>
          <w:spacing w:val="-2"/>
        </w:rPr>
        <w:t> </w:t>
      </w:r>
      <w:r>
        <w:rPr/>
        <w:t>2024,</w:t>
      </w:r>
      <w:r>
        <w:rPr>
          <w:spacing w:val="-2"/>
        </w:rPr>
        <w:t> </w:t>
      </w:r>
      <w:r>
        <w:rPr/>
        <w:t>debido</w:t>
      </w:r>
      <w:r>
        <w:rPr>
          <w:spacing w:val="-2"/>
        </w:rPr>
        <w:t> </w:t>
      </w:r>
      <w:r>
        <w:rPr/>
        <w:t>esencialmente</w:t>
      </w:r>
      <w:r>
        <w:rPr>
          <w:spacing w:val="-2"/>
        </w:rPr>
        <w:t> </w:t>
      </w:r>
      <w:r>
        <w:rPr/>
        <w:t>a</w:t>
      </w:r>
      <w:r>
        <w:rPr>
          <w:spacing w:val="-5"/>
        </w:rPr>
        <w:t> </w:t>
      </w:r>
      <w:r>
        <w:rPr/>
        <w:t>la</w:t>
      </w:r>
      <w:r>
        <w:rPr>
          <w:spacing w:val="-2"/>
        </w:rPr>
        <w:t> </w:t>
      </w:r>
      <w:r>
        <w:rPr/>
        <w:t>caída</w:t>
      </w:r>
      <w:r>
        <w:rPr>
          <w:spacing w:val="-5"/>
        </w:rPr>
        <w:t> </w:t>
      </w:r>
      <w:r>
        <w:rPr/>
        <w:t>de</w:t>
      </w:r>
      <w:r>
        <w:rPr>
          <w:spacing w:val="-2"/>
        </w:rPr>
        <w:t> </w:t>
      </w:r>
      <w:r>
        <w:rPr/>
        <w:t>la</w:t>
      </w:r>
      <w:r>
        <w:rPr>
          <w:spacing w:val="-2"/>
        </w:rPr>
        <w:t> </w:t>
      </w:r>
      <w:r>
        <w:rPr/>
        <w:t>facturación</w:t>
      </w:r>
      <w:r>
        <w:rPr>
          <w:spacing w:val="-2"/>
        </w:rPr>
        <w:t> </w:t>
      </w:r>
      <w:r>
        <w:rPr/>
        <w:t>de la telefonía fija por el auge de la telefonía móvil e Internet.</w:t>
      </w:r>
    </w:p>
    <w:p>
      <w:pPr>
        <w:pStyle w:val="BodyText"/>
        <w:spacing w:before="248"/>
        <w:ind w:left="1647"/>
      </w:pPr>
      <w:r>
        <w:rPr>
          <w:u w:val="single"/>
        </w:rPr>
        <w:t>4.-</w:t>
      </w:r>
      <w:r>
        <w:rPr>
          <w:spacing w:val="-6"/>
          <w:u w:val="single"/>
        </w:rPr>
        <w:t> </w:t>
      </w:r>
      <w:r>
        <w:rPr>
          <w:u w:val="single"/>
        </w:rPr>
        <w:t>Tasas</w:t>
      </w:r>
      <w:r>
        <w:rPr>
          <w:spacing w:val="-6"/>
          <w:u w:val="single"/>
        </w:rPr>
        <w:t> </w:t>
      </w:r>
      <w:r>
        <w:rPr>
          <w:spacing w:val="-2"/>
          <w:u w:val="single"/>
        </w:rPr>
        <w:t>Varias.</w:t>
      </w:r>
    </w:p>
    <w:p>
      <w:pPr>
        <w:pStyle w:val="BodyText"/>
        <w:spacing w:before="251"/>
        <w:ind w:left="1647" w:right="1098" w:firstLine="643"/>
      </w:pPr>
      <w:r>
        <w:rPr/>
        <w:t>El resto de tasas, mucho menos significativas tendrán el comportamiento que se describe en el siguiente epígrafe.</w:t>
      </w:r>
    </w:p>
    <w:p>
      <w:pPr>
        <w:pStyle w:val="BodyText"/>
        <w:spacing w:before="251"/>
        <w:ind w:left="2291"/>
      </w:pPr>
      <w:r>
        <w:rPr/>
        <w:t>Tan</w:t>
      </w:r>
      <w:r>
        <w:rPr>
          <w:spacing w:val="-5"/>
        </w:rPr>
        <w:t> </w:t>
      </w:r>
      <w:r>
        <w:rPr/>
        <w:t>sólo</w:t>
      </w:r>
      <w:r>
        <w:rPr>
          <w:spacing w:val="-9"/>
        </w:rPr>
        <w:t> </w:t>
      </w:r>
      <w:r>
        <w:rPr/>
        <w:t>hay</w:t>
      </w:r>
      <w:r>
        <w:rPr>
          <w:spacing w:val="-6"/>
        </w:rPr>
        <w:t> </w:t>
      </w:r>
      <w:r>
        <w:rPr/>
        <w:t>que</w:t>
      </w:r>
      <w:r>
        <w:rPr>
          <w:spacing w:val="-9"/>
        </w:rPr>
        <w:t> </w:t>
      </w:r>
      <w:r>
        <w:rPr/>
        <w:t>destacar</w:t>
      </w:r>
      <w:r>
        <w:rPr>
          <w:spacing w:val="-4"/>
        </w:rPr>
        <w:t> </w:t>
      </w:r>
      <w:r>
        <w:rPr/>
        <w:t>lo</w:t>
      </w:r>
      <w:r>
        <w:rPr>
          <w:spacing w:val="-5"/>
        </w:rPr>
        <w:t> </w:t>
      </w:r>
      <w:r>
        <w:rPr>
          <w:spacing w:val="-2"/>
        </w:rPr>
        <w:t>siguiente:</w:t>
      </w:r>
    </w:p>
    <w:p>
      <w:pPr>
        <w:pStyle w:val="BodyText"/>
        <w:spacing w:after="0"/>
        <w:sectPr>
          <w:headerReference w:type="default" r:id="rId179"/>
          <w:footerReference w:type="default" r:id="rId180"/>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68192">
                <wp:simplePos x="0" y="0"/>
                <wp:positionH relativeFrom="page">
                  <wp:posOffset>317500</wp:posOffset>
                </wp:positionH>
                <wp:positionV relativeFrom="page">
                  <wp:posOffset>9842500</wp:posOffset>
                </wp:positionV>
                <wp:extent cx="762000" cy="95885"/>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48288" id="docshape545"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68704">
            <wp:simplePos x="0" y="0"/>
            <wp:positionH relativeFrom="page">
              <wp:posOffset>6445250</wp:posOffset>
            </wp:positionH>
            <wp:positionV relativeFrom="page">
              <wp:posOffset>9836150</wp:posOffset>
            </wp:positionV>
            <wp:extent cx="571500" cy="571500"/>
            <wp:effectExtent l="0" t="0" r="0" b="0"/>
            <wp:wrapNone/>
            <wp:docPr id="762" name="Image 762"/>
            <wp:cNvGraphicFramePr>
              <a:graphicFrameLocks/>
            </wp:cNvGraphicFramePr>
            <a:graphic>
              <a:graphicData uri="http://schemas.openxmlformats.org/drawingml/2006/picture">
                <pic:pic>
                  <pic:nvPicPr>
                    <pic:cNvPr id="762" name="Image 762"/>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811584">
                <wp:simplePos x="0" y="0"/>
                <wp:positionH relativeFrom="page">
                  <wp:posOffset>1299583</wp:posOffset>
                </wp:positionH>
                <wp:positionV relativeFrom="page">
                  <wp:posOffset>9070071</wp:posOffset>
                </wp:positionV>
                <wp:extent cx="4762500" cy="5715"/>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11584" id="docshape546"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2"/>
        <w:rPr>
          <w:rFonts w:ascii="Arial"/>
          <w:i/>
        </w:rPr>
      </w:pPr>
    </w:p>
    <w:p>
      <w:pPr>
        <w:pStyle w:val="BodyText"/>
        <w:ind w:left="2291"/>
      </w:pPr>
      <w:r>
        <w:rPr>
          <w:u w:val="single"/>
        </w:rPr>
        <w:t>4.</w:t>
      </w:r>
      <w:r>
        <w:rPr>
          <w:spacing w:val="-7"/>
          <w:u w:val="single"/>
        </w:rPr>
        <w:t> </w:t>
      </w:r>
      <w:r>
        <w:rPr>
          <w:u w:val="single"/>
        </w:rPr>
        <w:t>a.-</w:t>
      </w:r>
      <w:r>
        <w:rPr>
          <w:spacing w:val="-10"/>
          <w:u w:val="single"/>
        </w:rPr>
        <w:t> </w:t>
      </w:r>
      <w:r>
        <w:rPr>
          <w:u w:val="single"/>
        </w:rPr>
        <w:t>Tasa</w:t>
      </w:r>
      <w:r>
        <w:rPr>
          <w:spacing w:val="-6"/>
          <w:u w:val="single"/>
        </w:rPr>
        <w:t> </w:t>
      </w:r>
      <w:r>
        <w:rPr>
          <w:u w:val="single"/>
        </w:rPr>
        <w:t>de</w:t>
      </w:r>
      <w:r>
        <w:rPr>
          <w:spacing w:val="-6"/>
          <w:u w:val="single"/>
        </w:rPr>
        <w:t> </w:t>
      </w:r>
      <w:r>
        <w:rPr>
          <w:u w:val="single"/>
        </w:rPr>
        <w:t>servicio</w:t>
      </w:r>
      <w:r>
        <w:rPr>
          <w:spacing w:val="-11"/>
          <w:u w:val="single"/>
        </w:rPr>
        <w:t> </w:t>
      </w:r>
      <w:r>
        <w:rPr>
          <w:u w:val="single"/>
        </w:rPr>
        <w:t>de</w:t>
      </w:r>
      <w:r>
        <w:rPr>
          <w:spacing w:val="-6"/>
          <w:u w:val="single"/>
        </w:rPr>
        <w:t> </w:t>
      </w:r>
      <w:r>
        <w:rPr>
          <w:u w:val="single"/>
        </w:rPr>
        <w:t>cementerio</w:t>
      </w:r>
      <w:r>
        <w:rPr>
          <w:spacing w:val="-6"/>
          <w:u w:val="single"/>
        </w:rPr>
        <w:t> </w:t>
      </w:r>
      <w:r>
        <w:rPr>
          <w:spacing w:val="-2"/>
          <w:u w:val="single"/>
        </w:rPr>
        <w:t>(30.200):</w:t>
      </w:r>
    </w:p>
    <w:p>
      <w:pPr>
        <w:pStyle w:val="BodyText"/>
        <w:spacing w:before="251"/>
        <w:ind w:left="2291" w:right="1098" w:firstLine="647"/>
        <w:jc w:val="both"/>
      </w:pPr>
      <w:r>
        <w:rPr/>
        <w:t>Se mantiene baja previsión en 2024 en los 250.000 euros aunque el cambio de hábitos funerarios, al aumentar progresivamente la incineración frente al enterramiento, pueda hacer que no se logre.</w:t>
      </w:r>
    </w:p>
    <w:p>
      <w:pPr>
        <w:pStyle w:val="BodyText"/>
        <w:spacing w:line="237" w:lineRule="auto" w:before="250"/>
        <w:ind w:left="2939" w:right="4190" w:hanging="648"/>
      </w:pPr>
      <w:r>
        <w:rPr>
          <w:u w:val="single"/>
        </w:rPr>
        <w:t>4.</w:t>
      </w:r>
      <w:r>
        <w:rPr>
          <w:spacing w:val="-8"/>
          <w:u w:val="single"/>
        </w:rPr>
        <w:t> </w:t>
      </w:r>
      <w:r>
        <w:rPr>
          <w:u w:val="single"/>
        </w:rPr>
        <w:t>b.-</w:t>
      </w:r>
      <w:r>
        <w:rPr>
          <w:spacing w:val="-10"/>
          <w:u w:val="single"/>
        </w:rPr>
        <w:t> </w:t>
      </w:r>
      <w:r>
        <w:rPr>
          <w:u w:val="single"/>
        </w:rPr>
        <w:t>Tasa</w:t>
      </w:r>
      <w:r>
        <w:rPr>
          <w:spacing w:val="-7"/>
          <w:u w:val="single"/>
        </w:rPr>
        <w:t> </w:t>
      </w:r>
      <w:r>
        <w:rPr>
          <w:u w:val="single"/>
        </w:rPr>
        <w:t>del</w:t>
      </w:r>
      <w:r>
        <w:rPr>
          <w:spacing w:val="-8"/>
          <w:u w:val="single"/>
        </w:rPr>
        <w:t> </w:t>
      </w:r>
      <w:r>
        <w:rPr>
          <w:u w:val="single"/>
        </w:rPr>
        <w:t>servicio</w:t>
      </w:r>
      <w:r>
        <w:rPr>
          <w:spacing w:val="-7"/>
          <w:u w:val="single"/>
        </w:rPr>
        <w:t> </w:t>
      </w:r>
      <w:r>
        <w:rPr>
          <w:u w:val="single"/>
        </w:rPr>
        <w:t>de</w:t>
      </w:r>
      <w:r>
        <w:rPr>
          <w:spacing w:val="-7"/>
          <w:u w:val="single"/>
        </w:rPr>
        <w:t> </w:t>
      </w:r>
      <w:r>
        <w:rPr>
          <w:u w:val="single"/>
        </w:rPr>
        <w:t>mercado</w:t>
      </w:r>
      <w:r>
        <w:rPr>
          <w:spacing w:val="-11"/>
          <w:u w:val="single"/>
        </w:rPr>
        <w:t> </w:t>
      </w:r>
      <w:r>
        <w:rPr>
          <w:u w:val="single"/>
        </w:rPr>
        <w:t>(30.902):</w:t>
      </w:r>
      <w:r>
        <w:rPr/>
        <w:t> Se espera su implantación en 2024.</w:t>
      </w:r>
    </w:p>
    <w:p>
      <w:pPr>
        <w:pStyle w:val="BodyText"/>
        <w:spacing w:before="250"/>
        <w:ind w:left="2291"/>
      </w:pPr>
      <w:r>
        <w:rPr>
          <w:u w:val="single"/>
        </w:rPr>
        <w:t>4.</w:t>
      </w:r>
      <w:r>
        <w:rPr>
          <w:spacing w:val="-8"/>
          <w:u w:val="single"/>
        </w:rPr>
        <w:t> </w:t>
      </w:r>
      <w:r>
        <w:rPr>
          <w:u w:val="single"/>
        </w:rPr>
        <w:t>c.-</w:t>
      </w:r>
      <w:r>
        <w:rPr>
          <w:spacing w:val="-7"/>
          <w:u w:val="single"/>
        </w:rPr>
        <w:t> </w:t>
      </w:r>
      <w:r>
        <w:rPr>
          <w:u w:val="single"/>
        </w:rPr>
        <w:t>Tasa</w:t>
      </w:r>
      <w:r>
        <w:rPr>
          <w:spacing w:val="-7"/>
          <w:u w:val="single"/>
        </w:rPr>
        <w:t> </w:t>
      </w:r>
      <w:r>
        <w:rPr>
          <w:u w:val="single"/>
        </w:rPr>
        <w:t>de</w:t>
      </w:r>
      <w:r>
        <w:rPr>
          <w:spacing w:val="-11"/>
          <w:u w:val="single"/>
        </w:rPr>
        <w:t> </w:t>
      </w:r>
      <w:r>
        <w:rPr>
          <w:u w:val="single"/>
        </w:rPr>
        <w:t>expedición</w:t>
      </w:r>
      <w:r>
        <w:rPr>
          <w:spacing w:val="-11"/>
          <w:u w:val="single"/>
        </w:rPr>
        <w:t> </w:t>
      </w:r>
      <w:r>
        <w:rPr>
          <w:u w:val="single"/>
        </w:rPr>
        <w:t>de</w:t>
      </w:r>
      <w:r>
        <w:rPr>
          <w:spacing w:val="-6"/>
          <w:u w:val="single"/>
        </w:rPr>
        <w:t> </w:t>
      </w:r>
      <w:r>
        <w:rPr>
          <w:u w:val="single"/>
        </w:rPr>
        <w:t>documentos</w:t>
      </w:r>
      <w:r>
        <w:rPr>
          <w:spacing w:val="-8"/>
          <w:u w:val="single"/>
        </w:rPr>
        <w:t> </w:t>
      </w:r>
      <w:r>
        <w:rPr>
          <w:spacing w:val="-2"/>
          <w:u w:val="single"/>
        </w:rPr>
        <w:t>(32.500)</w:t>
      </w:r>
    </w:p>
    <w:p>
      <w:pPr>
        <w:pStyle w:val="BodyText"/>
        <w:spacing w:line="237" w:lineRule="auto" w:before="3"/>
        <w:ind w:left="2291" w:right="1098" w:firstLine="647"/>
        <w:jc w:val="both"/>
      </w:pPr>
      <w:r>
        <w:rPr/>
        <w:t>Se estima una disminución por la progresiva implantación de la Administración electrónica.</w:t>
      </w:r>
    </w:p>
    <w:p>
      <w:pPr>
        <w:pStyle w:val="BodyText"/>
        <w:spacing w:before="250"/>
        <w:ind w:left="2291"/>
      </w:pPr>
      <w:r>
        <w:rPr>
          <w:u w:val="single"/>
        </w:rPr>
        <w:t>4.</w:t>
      </w:r>
      <w:r>
        <w:rPr>
          <w:spacing w:val="-7"/>
          <w:u w:val="single"/>
        </w:rPr>
        <w:t> </w:t>
      </w:r>
      <w:r>
        <w:rPr>
          <w:u w:val="single"/>
        </w:rPr>
        <w:t>d.-</w:t>
      </w:r>
      <w:r>
        <w:rPr>
          <w:spacing w:val="-9"/>
          <w:u w:val="single"/>
        </w:rPr>
        <w:t> </w:t>
      </w:r>
      <w:r>
        <w:rPr>
          <w:u w:val="single"/>
        </w:rPr>
        <w:t>Tasa</w:t>
      </w:r>
      <w:r>
        <w:rPr>
          <w:spacing w:val="-10"/>
          <w:u w:val="single"/>
        </w:rPr>
        <w:t> </w:t>
      </w:r>
      <w:r>
        <w:rPr>
          <w:u w:val="single"/>
        </w:rPr>
        <w:t>retirada</w:t>
      </w:r>
      <w:r>
        <w:rPr>
          <w:spacing w:val="-6"/>
          <w:u w:val="single"/>
        </w:rPr>
        <w:t> </w:t>
      </w:r>
      <w:r>
        <w:rPr>
          <w:u w:val="single"/>
        </w:rPr>
        <w:t>de</w:t>
      </w:r>
      <w:r>
        <w:rPr>
          <w:spacing w:val="-6"/>
          <w:u w:val="single"/>
        </w:rPr>
        <w:t> </w:t>
      </w:r>
      <w:r>
        <w:rPr>
          <w:u w:val="single"/>
        </w:rPr>
        <w:t>vehículos</w:t>
      </w:r>
      <w:r>
        <w:rPr>
          <w:spacing w:val="-10"/>
          <w:u w:val="single"/>
        </w:rPr>
        <w:t> </w:t>
      </w:r>
      <w:r>
        <w:rPr>
          <w:spacing w:val="-2"/>
          <w:u w:val="single"/>
        </w:rPr>
        <w:t>(32.600):</w:t>
      </w:r>
    </w:p>
    <w:p>
      <w:pPr>
        <w:pStyle w:val="BodyText"/>
        <w:spacing w:before="250"/>
        <w:ind w:left="2291" w:right="1098" w:firstLine="647"/>
      </w:pPr>
      <w:r>
        <w:rPr/>
        <w:t>En</w:t>
      </w:r>
      <w:r>
        <w:rPr>
          <w:spacing w:val="-16"/>
        </w:rPr>
        <w:t> </w:t>
      </w:r>
      <w:r>
        <w:rPr/>
        <w:t>2024</w:t>
      </w:r>
      <w:r>
        <w:rPr>
          <w:spacing w:val="-15"/>
        </w:rPr>
        <w:t> </w:t>
      </w:r>
      <w:r>
        <w:rPr/>
        <w:t>se</w:t>
      </w:r>
      <w:r>
        <w:rPr>
          <w:spacing w:val="-13"/>
        </w:rPr>
        <w:t> </w:t>
      </w:r>
      <w:r>
        <w:rPr/>
        <w:t>prevé</w:t>
      </w:r>
      <w:r>
        <w:rPr>
          <w:spacing w:val="-16"/>
        </w:rPr>
        <w:t> </w:t>
      </w:r>
      <w:r>
        <w:rPr/>
        <w:t>una</w:t>
      </w:r>
      <w:r>
        <w:rPr>
          <w:spacing w:val="-13"/>
        </w:rPr>
        <w:t> </w:t>
      </w:r>
      <w:r>
        <w:rPr/>
        <w:t>liquidación</w:t>
      </w:r>
      <w:r>
        <w:rPr>
          <w:spacing w:val="-16"/>
        </w:rPr>
        <w:t> </w:t>
      </w:r>
      <w:r>
        <w:rPr/>
        <w:t>de</w:t>
      </w:r>
      <w:r>
        <w:rPr>
          <w:spacing w:val="-15"/>
        </w:rPr>
        <w:t> </w:t>
      </w:r>
      <w:r>
        <w:rPr/>
        <w:t>1.300.000</w:t>
      </w:r>
      <w:r>
        <w:rPr>
          <w:spacing w:val="-14"/>
        </w:rPr>
        <w:t> </w:t>
      </w:r>
      <w:r>
        <w:rPr>
          <w:w w:val="95"/>
        </w:rPr>
        <w:t>€</w:t>
      </w:r>
      <w:r>
        <w:rPr>
          <w:spacing w:val="-11"/>
          <w:w w:val="95"/>
        </w:rPr>
        <w:t> </w:t>
      </w:r>
      <w:r>
        <w:rPr/>
        <w:t>que</w:t>
      </w:r>
      <w:r>
        <w:rPr>
          <w:spacing w:val="-14"/>
        </w:rPr>
        <w:t> </w:t>
      </w:r>
      <w:r>
        <w:rPr/>
        <w:t>serán</w:t>
      </w:r>
      <w:r>
        <w:rPr>
          <w:spacing w:val="-14"/>
        </w:rPr>
        <w:t> </w:t>
      </w:r>
      <w:r>
        <w:rPr/>
        <w:t>los</w:t>
      </w:r>
      <w:r>
        <w:rPr>
          <w:spacing w:val="-15"/>
        </w:rPr>
        <w:t> </w:t>
      </w:r>
      <w:r>
        <w:rPr/>
        <w:t>ingresos de 2019 a 2023 que no han sido formalizados en sus respectivos ejercicios.</w:t>
      </w:r>
    </w:p>
    <w:p>
      <w:pPr>
        <w:pStyle w:val="BodyText"/>
        <w:spacing w:before="252"/>
        <w:ind w:left="2291"/>
      </w:pPr>
      <w:r>
        <w:rPr>
          <w:u w:val="single"/>
        </w:rPr>
        <w:t>4.</w:t>
      </w:r>
      <w:r>
        <w:rPr>
          <w:spacing w:val="-9"/>
          <w:u w:val="single"/>
        </w:rPr>
        <w:t> </w:t>
      </w:r>
      <w:r>
        <w:rPr>
          <w:u w:val="single"/>
        </w:rPr>
        <w:t>e.-</w:t>
      </w:r>
      <w:r>
        <w:rPr>
          <w:spacing w:val="-11"/>
          <w:u w:val="single"/>
        </w:rPr>
        <w:t> </w:t>
      </w:r>
      <w:r>
        <w:rPr>
          <w:u w:val="single"/>
        </w:rPr>
        <w:t>Tasa</w:t>
      </w:r>
      <w:r>
        <w:rPr>
          <w:spacing w:val="-8"/>
          <w:u w:val="single"/>
        </w:rPr>
        <w:t> </w:t>
      </w:r>
      <w:r>
        <w:rPr>
          <w:u w:val="single"/>
        </w:rPr>
        <w:t>utilización</w:t>
      </w:r>
      <w:r>
        <w:rPr>
          <w:spacing w:val="-8"/>
          <w:u w:val="single"/>
        </w:rPr>
        <w:t> </w:t>
      </w:r>
      <w:r>
        <w:rPr>
          <w:u w:val="single"/>
        </w:rPr>
        <w:t>privativa</w:t>
      </w:r>
      <w:r>
        <w:rPr>
          <w:spacing w:val="-8"/>
          <w:u w:val="single"/>
        </w:rPr>
        <w:t> </w:t>
      </w:r>
      <w:r>
        <w:rPr>
          <w:u w:val="single"/>
        </w:rPr>
        <w:t>servicio</w:t>
      </w:r>
      <w:r>
        <w:rPr>
          <w:spacing w:val="-12"/>
          <w:u w:val="single"/>
        </w:rPr>
        <w:t> </w:t>
      </w:r>
      <w:r>
        <w:rPr>
          <w:u w:val="single"/>
        </w:rPr>
        <w:t>de</w:t>
      </w:r>
      <w:r>
        <w:rPr>
          <w:spacing w:val="-8"/>
          <w:u w:val="single"/>
        </w:rPr>
        <w:t> </w:t>
      </w:r>
      <w:r>
        <w:rPr>
          <w:u w:val="single"/>
        </w:rPr>
        <w:t>telefonía</w:t>
      </w:r>
      <w:r>
        <w:rPr>
          <w:spacing w:val="-7"/>
          <w:u w:val="single"/>
        </w:rPr>
        <w:t> </w:t>
      </w:r>
      <w:r>
        <w:rPr>
          <w:u w:val="single"/>
        </w:rPr>
        <w:t>móvil</w:t>
      </w:r>
      <w:r>
        <w:rPr>
          <w:spacing w:val="-13"/>
          <w:u w:val="single"/>
        </w:rPr>
        <w:t> </w:t>
      </w:r>
      <w:r>
        <w:rPr>
          <w:u w:val="single"/>
        </w:rPr>
        <w:t>(1,4%)</w:t>
      </w:r>
      <w:r>
        <w:rPr>
          <w:spacing w:val="-12"/>
          <w:u w:val="single"/>
        </w:rPr>
        <w:t> </w:t>
      </w:r>
      <w:r>
        <w:rPr>
          <w:spacing w:val="-2"/>
          <w:u w:val="single"/>
        </w:rPr>
        <w:t>(33.301)</w:t>
      </w:r>
    </w:p>
    <w:p>
      <w:pPr>
        <w:pStyle w:val="BodyText"/>
        <w:spacing w:line="237" w:lineRule="auto" w:before="252"/>
        <w:ind w:left="2291" w:right="1097" w:firstLine="647"/>
        <w:jc w:val="both"/>
      </w:pPr>
      <w:r>
        <w:rPr/>
        <w:t>La Sentencia nº 58/2014 del Tribunal Superior de Justicia de Canarias de</w:t>
      </w:r>
      <w:r>
        <w:rPr>
          <w:spacing w:val="-13"/>
        </w:rPr>
        <w:t> </w:t>
      </w:r>
      <w:r>
        <w:rPr/>
        <w:t>27</w:t>
      </w:r>
      <w:r>
        <w:rPr>
          <w:spacing w:val="-13"/>
        </w:rPr>
        <w:t> </w:t>
      </w:r>
      <w:r>
        <w:rPr/>
        <w:t>de</w:t>
      </w:r>
      <w:r>
        <w:rPr>
          <w:spacing w:val="-13"/>
        </w:rPr>
        <w:t> </w:t>
      </w:r>
      <w:r>
        <w:rPr/>
        <w:t>marzo</w:t>
      </w:r>
      <w:r>
        <w:rPr>
          <w:spacing w:val="-13"/>
        </w:rPr>
        <w:t> </w:t>
      </w:r>
      <w:r>
        <w:rPr/>
        <w:t>de</w:t>
      </w:r>
      <w:r>
        <w:rPr>
          <w:spacing w:val="-13"/>
        </w:rPr>
        <w:t> </w:t>
      </w:r>
      <w:r>
        <w:rPr/>
        <w:t>2014</w:t>
      </w:r>
      <w:r>
        <w:rPr>
          <w:spacing w:val="-13"/>
        </w:rPr>
        <w:t> </w:t>
      </w:r>
      <w:r>
        <w:rPr/>
        <w:t>dictada</w:t>
      </w:r>
      <w:r>
        <w:rPr>
          <w:spacing w:val="-13"/>
        </w:rPr>
        <w:t> </w:t>
      </w:r>
      <w:r>
        <w:rPr/>
        <w:t>en</w:t>
      </w:r>
      <w:r>
        <w:rPr>
          <w:spacing w:val="-13"/>
        </w:rPr>
        <w:t> </w:t>
      </w:r>
      <w:r>
        <w:rPr/>
        <w:t>el</w:t>
      </w:r>
      <w:r>
        <w:rPr>
          <w:spacing w:val="-14"/>
        </w:rPr>
        <w:t> </w:t>
      </w:r>
      <w:r>
        <w:rPr/>
        <w:t>procedimiento</w:t>
      </w:r>
      <w:r>
        <w:rPr>
          <w:spacing w:val="-13"/>
        </w:rPr>
        <w:t> </w:t>
      </w:r>
      <w:r>
        <w:rPr/>
        <w:t>ordinario</w:t>
      </w:r>
      <w:r>
        <w:rPr>
          <w:spacing w:val="-13"/>
        </w:rPr>
        <w:t> </w:t>
      </w:r>
      <w:r>
        <w:rPr/>
        <w:t>número</w:t>
      </w:r>
      <w:r>
        <w:rPr>
          <w:spacing w:val="-13"/>
        </w:rPr>
        <w:t> </w:t>
      </w:r>
      <w:r>
        <w:rPr/>
        <w:t>48/2010, al respecto de la legalidad de la ordenanza fiscal reguladora de la tasa de telefonía</w:t>
      </w:r>
      <w:r>
        <w:rPr>
          <w:spacing w:val="-12"/>
        </w:rPr>
        <w:t> </w:t>
      </w:r>
      <w:r>
        <w:rPr/>
        <w:t>móvil</w:t>
      </w:r>
      <w:r>
        <w:rPr>
          <w:spacing w:val="-9"/>
        </w:rPr>
        <w:t> </w:t>
      </w:r>
      <w:r>
        <w:rPr/>
        <w:t>declara</w:t>
      </w:r>
      <w:r>
        <w:rPr>
          <w:spacing w:val="-9"/>
        </w:rPr>
        <w:t> </w:t>
      </w:r>
      <w:r>
        <w:rPr/>
        <w:t>nulos</w:t>
      </w:r>
      <w:r>
        <w:rPr>
          <w:spacing w:val="-9"/>
        </w:rPr>
        <w:t> </w:t>
      </w:r>
      <w:r>
        <w:rPr/>
        <w:t>tres</w:t>
      </w:r>
      <w:r>
        <w:rPr>
          <w:spacing w:val="-9"/>
        </w:rPr>
        <w:t> </w:t>
      </w:r>
      <w:r>
        <w:rPr/>
        <w:t>artículos</w:t>
      </w:r>
      <w:r>
        <w:rPr>
          <w:spacing w:val="-9"/>
        </w:rPr>
        <w:t> </w:t>
      </w:r>
      <w:r>
        <w:rPr/>
        <w:t>de</w:t>
      </w:r>
      <w:r>
        <w:rPr>
          <w:spacing w:val="-10"/>
        </w:rPr>
        <w:t> </w:t>
      </w:r>
      <w:r>
        <w:rPr/>
        <w:t>la</w:t>
      </w:r>
      <w:r>
        <w:rPr>
          <w:spacing w:val="-9"/>
        </w:rPr>
        <w:t> </w:t>
      </w:r>
      <w:r>
        <w:rPr/>
        <w:t>misma</w:t>
      </w:r>
      <w:r>
        <w:rPr>
          <w:spacing w:val="-9"/>
        </w:rPr>
        <w:t> </w:t>
      </w:r>
      <w:r>
        <w:rPr/>
        <w:t>(arts</w:t>
      </w:r>
      <w:r>
        <w:rPr>
          <w:spacing w:val="-9"/>
        </w:rPr>
        <w:t> </w:t>
      </w:r>
      <w:r>
        <w:rPr/>
        <w:t>2.2;</w:t>
      </w:r>
      <w:r>
        <w:rPr>
          <w:spacing w:val="-9"/>
        </w:rPr>
        <w:t> </w:t>
      </w:r>
      <w:r>
        <w:rPr/>
        <w:t>3.2</w:t>
      </w:r>
      <w:r>
        <w:rPr>
          <w:spacing w:val="-9"/>
        </w:rPr>
        <w:t> </w:t>
      </w:r>
      <w:r>
        <w:rPr/>
        <w:t>y</w:t>
      </w:r>
      <w:r>
        <w:rPr>
          <w:spacing w:val="-13"/>
        </w:rPr>
        <w:t> </w:t>
      </w:r>
      <w:r>
        <w:rPr/>
        <w:t>5),</w:t>
      </w:r>
      <w:r>
        <w:rPr>
          <w:spacing w:val="-9"/>
        </w:rPr>
        <w:t> </w:t>
      </w:r>
      <w:r>
        <w:rPr/>
        <w:t>por</w:t>
      </w:r>
      <w:r>
        <w:rPr>
          <w:spacing w:val="-8"/>
        </w:rPr>
        <w:t> </w:t>
      </w:r>
      <w:r>
        <w:rPr/>
        <w:t>lo que no se podrán realizar nuevas liquidaciones hasta tanto no se reforme la ordenanza fiscal conforme a los criterios del Tribunal Superior de Justicia.</w:t>
      </w:r>
    </w:p>
    <w:p>
      <w:pPr>
        <w:pStyle w:val="BodyText"/>
        <w:spacing w:before="2"/>
      </w:pPr>
    </w:p>
    <w:p>
      <w:pPr>
        <w:pStyle w:val="BodyText"/>
        <w:spacing w:before="1"/>
        <w:ind w:left="2291"/>
      </w:pPr>
      <w:r>
        <w:rPr>
          <w:u w:val="single"/>
        </w:rPr>
        <w:t>4.f.-</w:t>
      </w:r>
      <w:r>
        <w:rPr>
          <w:spacing w:val="-12"/>
          <w:u w:val="single"/>
        </w:rPr>
        <w:t> </w:t>
      </w:r>
      <w:r>
        <w:rPr>
          <w:u w:val="single"/>
        </w:rPr>
        <w:t>Compensación</w:t>
      </w:r>
      <w:r>
        <w:rPr>
          <w:spacing w:val="-12"/>
          <w:u w:val="single"/>
        </w:rPr>
        <w:t> </w:t>
      </w:r>
      <w:r>
        <w:rPr>
          <w:u w:val="single"/>
        </w:rPr>
        <w:t>de</w:t>
      </w:r>
      <w:r>
        <w:rPr>
          <w:spacing w:val="-15"/>
          <w:u w:val="single"/>
        </w:rPr>
        <w:t> </w:t>
      </w:r>
      <w:r>
        <w:rPr>
          <w:u w:val="single"/>
        </w:rPr>
        <w:t>Telefónica.</w:t>
      </w:r>
      <w:r>
        <w:rPr>
          <w:spacing w:val="-12"/>
          <w:u w:val="single"/>
        </w:rPr>
        <w:t> </w:t>
      </w:r>
      <w:r>
        <w:rPr>
          <w:spacing w:val="-2"/>
          <w:u w:val="single"/>
        </w:rPr>
        <w:t>(33.800).</w:t>
      </w:r>
    </w:p>
    <w:p>
      <w:pPr>
        <w:pStyle w:val="BodyText"/>
        <w:spacing w:before="250"/>
        <w:ind w:left="2291" w:right="1095" w:firstLine="647"/>
        <w:jc w:val="both"/>
      </w:pPr>
      <w:r>
        <w:rPr/>
        <w:t>Se estima para 2024 la misma cantidad que en 2023, como consecuencia de la tendencia al estancamiento de los últimos años por el cambio en el sector de la telefonía.</w:t>
      </w:r>
    </w:p>
    <w:p>
      <w:pPr>
        <w:pStyle w:val="BodyText"/>
        <w:spacing w:after="0"/>
        <w:jc w:val="both"/>
        <w:sectPr>
          <w:headerReference w:type="default" r:id="rId181"/>
          <w:footerReference w:type="default" r:id="rId182"/>
          <w:pgSz w:w="11900" w:h="16840"/>
          <w:pgMar w:header="240" w:footer="2348" w:top="920" w:bottom="2540" w:left="425" w:right="425"/>
        </w:sectPr>
      </w:pPr>
    </w:p>
    <w:p>
      <w:pPr>
        <w:spacing w:line="28" w:lineRule="exact" w:before="0"/>
        <w:ind w:left="543" w:right="0" w:firstLine="0"/>
        <w:jc w:val="center"/>
        <w:rPr>
          <w:rFonts w:ascii="Arial" w:hAnsi="Arial"/>
          <w:i/>
          <w:sz w:val="18"/>
        </w:rPr>
      </w:pPr>
      <w:r>
        <w:rPr>
          <w:rFonts w:ascii="Arial" w:hAnsi="Arial"/>
          <w:i/>
          <w:sz w:val="18"/>
        </w:rPr>
        <w:drawing>
          <wp:anchor distT="0" distB="0" distL="0" distR="0" allowOverlap="1" layoutInCell="1" locked="0" behindDoc="1" simplePos="0" relativeHeight="468170240">
            <wp:simplePos x="0" y="0"/>
            <wp:positionH relativeFrom="page">
              <wp:posOffset>6445250</wp:posOffset>
            </wp:positionH>
            <wp:positionV relativeFrom="page">
              <wp:posOffset>9836150</wp:posOffset>
            </wp:positionV>
            <wp:extent cx="571500" cy="571500"/>
            <wp:effectExtent l="0" t="0" r="0" b="0"/>
            <wp:wrapNone/>
            <wp:docPr id="770" name="Image 770"/>
            <wp:cNvGraphicFramePr>
              <a:graphicFrameLocks/>
            </wp:cNvGraphicFramePr>
            <a:graphic>
              <a:graphicData uri="http://schemas.openxmlformats.org/drawingml/2006/picture">
                <pic:pic>
                  <pic:nvPicPr>
                    <pic:cNvPr id="770" name="Image 770"/>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813120">
                <wp:simplePos x="0" y="0"/>
                <wp:positionH relativeFrom="page">
                  <wp:posOffset>1299583</wp:posOffset>
                </wp:positionH>
                <wp:positionV relativeFrom="page">
                  <wp:posOffset>9070071</wp:posOffset>
                </wp:positionV>
                <wp:extent cx="4762500" cy="5715"/>
                <wp:effectExtent l="0" t="0" r="0" b="0"/>
                <wp:wrapNone/>
                <wp:docPr id="771" name="Graphic 771"/>
                <wp:cNvGraphicFramePr>
                  <a:graphicFrameLocks/>
                </wp:cNvGraphicFramePr>
                <a:graphic>
                  <a:graphicData uri="http://schemas.microsoft.com/office/word/2010/wordprocessingShape">
                    <wps:wsp>
                      <wps:cNvPr id="771" name="Graphic 771"/>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13120" id="docshape552"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8"/>
        <w:rPr>
          <w:rFonts w:ascii="Arial"/>
          <w:i/>
          <w:sz w:val="18"/>
        </w:rPr>
      </w:pPr>
    </w:p>
    <w:p>
      <w:pPr>
        <w:pStyle w:val="Heading2"/>
        <w:ind w:left="548"/>
      </w:pPr>
      <w:r>
        <w:rPr/>
        <w:t>V.-</w:t>
      </w:r>
      <w:r>
        <w:rPr>
          <w:spacing w:val="69"/>
          <w:w w:val="150"/>
        </w:rPr>
        <w:t> </w:t>
      </w:r>
      <w:r>
        <w:rPr/>
        <w:t>Estimación</w:t>
      </w:r>
      <w:r>
        <w:rPr>
          <w:spacing w:val="72"/>
          <w:w w:val="150"/>
        </w:rPr>
        <w:t> </w:t>
      </w:r>
      <w:r>
        <w:rPr/>
        <w:t>de</w:t>
      </w:r>
      <w:r>
        <w:rPr>
          <w:spacing w:val="70"/>
          <w:w w:val="150"/>
        </w:rPr>
        <w:t> </w:t>
      </w:r>
      <w:r>
        <w:rPr/>
        <w:t>ingresos</w:t>
      </w:r>
      <w:r>
        <w:rPr>
          <w:spacing w:val="70"/>
          <w:w w:val="150"/>
        </w:rPr>
        <w:t> </w:t>
      </w:r>
      <w:r>
        <w:rPr/>
        <w:t>derivados</w:t>
      </w:r>
      <w:r>
        <w:rPr>
          <w:spacing w:val="70"/>
          <w:w w:val="150"/>
        </w:rPr>
        <w:t> </w:t>
      </w:r>
      <w:r>
        <w:rPr/>
        <w:t>de</w:t>
      </w:r>
      <w:r>
        <w:rPr>
          <w:spacing w:val="70"/>
          <w:w w:val="150"/>
        </w:rPr>
        <w:t> </w:t>
      </w:r>
      <w:r>
        <w:rPr/>
        <w:t>la</w:t>
      </w:r>
      <w:r>
        <w:rPr>
          <w:spacing w:val="70"/>
          <w:w w:val="150"/>
        </w:rPr>
        <w:t> </w:t>
      </w:r>
      <w:r>
        <w:rPr>
          <w:spacing w:val="-2"/>
        </w:rPr>
        <w:t>Inspección</w:t>
      </w:r>
    </w:p>
    <w:p>
      <w:pPr>
        <w:tabs>
          <w:tab w:pos="8900" w:val="left" w:leader="none"/>
        </w:tabs>
        <w:spacing w:before="3"/>
        <w:ind w:left="546" w:right="0" w:firstLine="0"/>
        <w:jc w:val="center"/>
        <w:rPr>
          <w:rFonts w:ascii="Arial"/>
          <w:b/>
          <w:sz w:val="29"/>
        </w:rPr>
      </w:pPr>
      <w:r>
        <w:rPr>
          <w:rFonts w:ascii="Arial"/>
          <w:b/>
          <w:spacing w:val="-56"/>
          <w:sz w:val="29"/>
          <w:u w:val="single"/>
        </w:rPr>
        <w:t> </w:t>
      </w:r>
      <w:r>
        <w:rPr>
          <w:rFonts w:ascii="Arial"/>
          <w:b/>
          <w:spacing w:val="-2"/>
          <w:sz w:val="29"/>
          <w:u w:val="single"/>
        </w:rPr>
        <w:t>Tributaria.</w:t>
      </w:r>
      <w:r>
        <w:rPr>
          <w:rFonts w:ascii="Arial"/>
          <w:b/>
          <w:sz w:val="29"/>
          <w:u w:val="single"/>
        </w:rPr>
        <w:tab/>
      </w:r>
    </w:p>
    <w:p>
      <w:pPr>
        <w:pStyle w:val="BodyText"/>
        <w:spacing w:before="241"/>
        <w:rPr>
          <w:rFonts w:ascii="Arial"/>
          <w:b/>
        </w:rPr>
      </w:pPr>
    </w:p>
    <w:p>
      <w:pPr>
        <w:pStyle w:val="BodyText"/>
        <w:ind w:left="1647" w:right="1096" w:firstLine="643"/>
        <w:jc w:val="both"/>
      </w:pPr>
      <w:r>
        <w:rPr>
          <w:spacing w:val="-2"/>
        </w:rPr>
        <w:t>Los</w:t>
      </w:r>
      <w:r>
        <w:rPr>
          <w:spacing w:val="-5"/>
        </w:rPr>
        <w:t> </w:t>
      </w:r>
      <w:r>
        <w:rPr>
          <w:spacing w:val="-2"/>
        </w:rPr>
        <w:t>ingresos</w:t>
      </w:r>
      <w:r>
        <w:rPr>
          <w:spacing w:val="-11"/>
        </w:rPr>
        <w:t> </w:t>
      </w:r>
      <w:r>
        <w:rPr>
          <w:spacing w:val="-2"/>
        </w:rPr>
        <w:t>por</w:t>
      </w:r>
      <w:r>
        <w:rPr>
          <w:spacing w:val="-9"/>
        </w:rPr>
        <w:t> </w:t>
      </w:r>
      <w:r>
        <w:rPr>
          <w:spacing w:val="-2"/>
        </w:rPr>
        <w:t>inspección</w:t>
      </w:r>
      <w:r>
        <w:rPr>
          <w:spacing w:val="-11"/>
        </w:rPr>
        <w:t> </w:t>
      </w:r>
      <w:r>
        <w:rPr>
          <w:spacing w:val="-2"/>
        </w:rPr>
        <w:t>seguirán</w:t>
      </w:r>
      <w:r>
        <w:rPr>
          <w:spacing w:val="-10"/>
        </w:rPr>
        <w:t> </w:t>
      </w:r>
      <w:r>
        <w:rPr>
          <w:spacing w:val="-2"/>
        </w:rPr>
        <w:t>contribuyendo</w:t>
      </w:r>
      <w:r>
        <w:rPr>
          <w:spacing w:val="-4"/>
        </w:rPr>
        <w:t> </w:t>
      </w:r>
      <w:r>
        <w:rPr>
          <w:spacing w:val="-2"/>
        </w:rPr>
        <w:t>a</w:t>
      </w:r>
      <w:r>
        <w:rPr>
          <w:spacing w:val="-10"/>
        </w:rPr>
        <w:t> </w:t>
      </w:r>
      <w:r>
        <w:rPr>
          <w:spacing w:val="-2"/>
        </w:rPr>
        <w:t>la</w:t>
      </w:r>
      <w:r>
        <w:rPr>
          <w:spacing w:val="-10"/>
        </w:rPr>
        <w:t> </w:t>
      </w:r>
      <w:r>
        <w:rPr>
          <w:spacing w:val="-2"/>
        </w:rPr>
        <w:t>generación</w:t>
      </w:r>
      <w:r>
        <w:rPr>
          <w:spacing w:val="-10"/>
        </w:rPr>
        <w:t> </w:t>
      </w:r>
      <w:r>
        <w:rPr>
          <w:spacing w:val="-2"/>
        </w:rPr>
        <w:t>de</w:t>
      </w:r>
      <w:r>
        <w:rPr>
          <w:spacing w:val="-4"/>
        </w:rPr>
        <w:t> </w:t>
      </w:r>
      <w:r>
        <w:rPr>
          <w:spacing w:val="-2"/>
        </w:rPr>
        <w:t>ingresos </w:t>
      </w:r>
      <w:r>
        <w:rPr/>
        <w:t>en</w:t>
      </w:r>
      <w:r>
        <w:rPr>
          <w:spacing w:val="-11"/>
        </w:rPr>
        <w:t> </w:t>
      </w:r>
      <w:r>
        <w:rPr/>
        <w:t>el</w:t>
      </w:r>
      <w:r>
        <w:rPr>
          <w:spacing w:val="-12"/>
        </w:rPr>
        <w:t> </w:t>
      </w:r>
      <w:r>
        <w:rPr/>
        <w:t>ejercicio</w:t>
      </w:r>
      <w:r>
        <w:rPr>
          <w:spacing w:val="-10"/>
        </w:rPr>
        <w:t> </w:t>
      </w:r>
      <w:r>
        <w:rPr/>
        <w:t>2023,</w:t>
      </w:r>
      <w:r>
        <w:rPr>
          <w:spacing w:val="-11"/>
        </w:rPr>
        <w:t> </w:t>
      </w:r>
      <w:r>
        <w:rPr/>
        <w:t>en</w:t>
      </w:r>
      <w:r>
        <w:rPr>
          <w:spacing w:val="-11"/>
        </w:rPr>
        <w:t> </w:t>
      </w:r>
      <w:r>
        <w:rPr/>
        <w:t>línea</w:t>
      </w:r>
      <w:r>
        <w:rPr>
          <w:spacing w:val="-10"/>
        </w:rPr>
        <w:t> </w:t>
      </w:r>
      <w:r>
        <w:rPr/>
        <w:t>con</w:t>
      </w:r>
      <w:r>
        <w:rPr>
          <w:spacing w:val="-11"/>
        </w:rPr>
        <w:t> </w:t>
      </w:r>
      <w:r>
        <w:rPr/>
        <w:t>los</w:t>
      </w:r>
      <w:r>
        <w:rPr>
          <w:spacing w:val="-11"/>
        </w:rPr>
        <w:t> </w:t>
      </w:r>
      <w:r>
        <w:rPr/>
        <w:t>buenos</w:t>
      </w:r>
      <w:r>
        <w:rPr>
          <w:spacing w:val="-15"/>
        </w:rPr>
        <w:t> </w:t>
      </w:r>
      <w:r>
        <w:rPr/>
        <w:t>resultados</w:t>
      </w:r>
      <w:r>
        <w:rPr>
          <w:spacing w:val="-10"/>
        </w:rPr>
        <w:t> </w:t>
      </w:r>
      <w:r>
        <w:rPr/>
        <w:t>de</w:t>
      </w:r>
      <w:r>
        <w:rPr>
          <w:spacing w:val="-11"/>
        </w:rPr>
        <w:t> </w:t>
      </w:r>
      <w:r>
        <w:rPr/>
        <w:t>los</w:t>
      </w:r>
      <w:r>
        <w:rPr>
          <w:spacing w:val="-11"/>
        </w:rPr>
        <w:t> </w:t>
      </w:r>
      <w:r>
        <w:rPr/>
        <w:t>ejercicios</w:t>
      </w:r>
      <w:r>
        <w:rPr>
          <w:spacing w:val="-10"/>
        </w:rPr>
        <w:t> </w:t>
      </w:r>
      <w:r>
        <w:rPr/>
        <w:t>2010</w:t>
      </w:r>
      <w:r>
        <w:rPr>
          <w:spacing w:val="-11"/>
        </w:rPr>
        <w:t> </w:t>
      </w:r>
      <w:r>
        <w:rPr/>
        <w:t>a</w:t>
      </w:r>
      <w:r>
        <w:rPr>
          <w:spacing w:val="-11"/>
        </w:rPr>
        <w:t> </w:t>
      </w:r>
      <w:r>
        <w:rPr>
          <w:spacing w:val="-2"/>
        </w:rPr>
        <w:t>2022.</w:t>
      </w:r>
    </w:p>
    <w:p>
      <w:pPr>
        <w:pStyle w:val="Heading6"/>
        <w:spacing w:before="217"/>
        <w:ind w:left="2291" w:hanging="644"/>
      </w:pPr>
      <w:r>
        <w:rPr>
          <w:u w:val="single"/>
        </w:rPr>
        <w:t>V.</w:t>
      </w:r>
      <w:r>
        <w:rPr>
          <w:spacing w:val="-8"/>
          <w:u w:val="single"/>
        </w:rPr>
        <w:t> </w:t>
      </w:r>
      <w:r>
        <w:rPr>
          <w:u w:val="single"/>
        </w:rPr>
        <w:t>A.-</w:t>
      </w:r>
      <w:r>
        <w:rPr>
          <w:spacing w:val="-6"/>
          <w:u w:val="single"/>
        </w:rPr>
        <w:t> </w:t>
      </w:r>
      <w:r>
        <w:rPr>
          <w:u w:val="single"/>
        </w:rPr>
        <w:t>Diagnóstico</w:t>
      </w:r>
      <w:r>
        <w:rPr>
          <w:spacing w:val="-9"/>
          <w:u w:val="single"/>
        </w:rPr>
        <w:t> </w:t>
      </w:r>
      <w:r>
        <w:rPr>
          <w:u w:val="single"/>
        </w:rPr>
        <w:t>de</w:t>
      </w:r>
      <w:r>
        <w:rPr>
          <w:spacing w:val="-6"/>
          <w:u w:val="single"/>
        </w:rPr>
        <w:t> </w:t>
      </w:r>
      <w:r>
        <w:rPr>
          <w:u w:val="single"/>
        </w:rPr>
        <w:t>la</w:t>
      </w:r>
      <w:r>
        <w:rPr>
          <w:spacing w:val="-11"/>
          <w:u w:val="single"/>
        </w:rPr>
        <w:t> </w:t>
      </w:r>
      <w:r>
        <w:rPr>
          <w:u w:val="single"/>
        </w:rPr>
        <w:t>ejecución</w:t>
      </w:r>
      <w:r>
        <w:rPr>
          <w:spacing w:val="-9"/>
          <w:u w:val="single"/>
        </w:rPr>
        <w:t> </w:t>
      </w:r>
      <w:r>
        <w:rPr>
          <w:u w:val="single"/>
        </w:rPr>
        <w:t>de</w:t>
      </w:r>
      <w:r>
        <w:rPr>
          <w:spacing w:val="-6"/>
          <w:u w:val="single"/>
        </w:rPr>
        <w:t> </w:t>
      </w:r>
      <w:r>
        <w:rPr>
          <w:u w:val="single"/>
        </w:rPr>
        <w:t>ingresos</w:t>
      </w:r>
      <w:r>
        <w:rPr>
          <w:spacing w:val="-6"/>
          <w:u w:val="single"/>
        </w:rPr>
        <w:t> </w:t>
      </w:r>
      <w:r>
        <w:rPr>
          <w:u w:val="single"/>
        </w:rPr>
        <w:t>2022</w:t>
      </w:r>
      <w:r>
        <w:rPr>
          <w:spacing w:val="-7"/>
          <w:u w:val="single"/>
        </w:rPr>
        <w:t> </w:t>
      </w:r>
      <w:r>
        <w:rPr>
          <w:u w:val="single"/>
        </w:rPr>
        <w:t>derivados</w:t>
      </w:r>
      <w:r>
        <w:rPr>
          <w:spacing w:val="-6"/>
          <w:u w:val="single"/>
        </w:rPr>
        <w:t> </w:t>
      </w:r>
      <w:r>
        <w:rPr>
          <w:u w:val="single"/>
        </w:rPr>
        <w:t>de</w:t>
      </w:r>
      <w:r>
        <w:rPr>
          <w:spacing w:val="-11"/>
          <w:u w:val="single"/>
        </w:rPr>
        <w:t> </w:t>
      </w:r>
      <w:r>
        <w:rPr>
          <w:u w:val="single"/>
        </w:rPr>
        <w:t>la</w:t>
      </w:r>
      <w:r>
        <w:rPr>
          <w:spacing w:val="-6"/>
          <w:u w:val="single"/>
        </w:rPr>
        <w:t> </w:t>
      </w:r>
      <w:r>
        <w:rPr>
          <w:spacing w:val="-2"/>
          <w:u w:val="single"/>
        </w:rPr>
        <w:t>Inspección.</w:t>
      </w:r>
    </w:p>
    <w:p>
      <w:pPr>
        <w:pStyle w:val="BodyText"/>
        <w:spacing w:before="219"/>
        <w:ind w:left="1647" w:right="1097" w:firstLine="643"/>
        <w:jc w:val="both"/>
      </w:pPr>
      <w:r>
        <w:rPr/>
        <w:t>Hay</w:t>
      </w:r>
      <w:r>
        <w:rPr>
          <w:spacing w:val="-10"/>
        </w:rPr>
        <w:t> </w:t>
      </w:r>
      <w:r>
        <w:rPr/>
        <w:t>que</w:t>
      </w:r>
      <w:r>
        <w:rPr>
          <w:spacing w:val="-14"/>
        </w:rPr>
        <w:t> </w:t>
      </w:r>
      <w:r>
        <w:rPr/>
        <w:t>destacar</w:t>
      </w:r>
      <w:r>
        <w:rPr>
          <w:spacing w:val="-13"/>
        </w:rPr>
        <w:t> </w:t>
      </w:r>
      <w:r>
        <w:rPr/>
        <w:t>que</w:t>
      </w:r>
      <w:r>
        <w:rPr>
          <w:spacing w:val="-14"/>
        </w:rPr>
        <w:t> </w:t>
      </w:r>
      <w:r>
        <w:rPr/>
        <w:t>los</w:t>
      </w:r>
      <w:r>
        <w:rPr>
          <w:spacing w:val="-11"/>
        </w:rPr>
        <w:t> </w:t>
      </w:r>
      <w:r>
        <w:rPr/>
        <w:t>últimos</w:t>
      </w:r>
      <w:r>
        <w:rPr>
          <w:spacing w:val="-14"/>
        </w:rPr>
        <w:t> </w:t>
      </w:r>
      <w:r>
        <w:rPr/>
        <w:t>resultados</w:t>
      </w:r>
      <w:r>
        <w:rPr>
          <w:spacing w:val="-11"/>
        </w:rPr>
        <w:t> </w:t>
      </w:r>
      <w:r>
        <w:rPr/>
        <w:t>definitivos</w:t>
      </w:r>
      <w:r>
        <w:rPr>
          <w:spacing w:val="-11"/>
        </w:rPr>
        <w:t> </w:t>
      </w:r>
      <w:r>
        <w:rPr/>
        <w:t>de</w:t>
      </w:r>
      <w:r>
        <w:rPr>
          <w:spacing w:val="-14"/>
        </w:rPr>
        <w:t> </w:t>
      </w:r>
      <w:r>
        <w:rPr/>
        <w:t>la</w:t>
      </w:r>
      <w:r>
        <w:rPr>
          <w:spacing w:val="-10"/>
        </w:rPr>
        <w:t> </w:t>
      </w:r>
      <w:r>
        <w:rPr/>
        <w:t>inspección</w:t>
      </w:r>
      <w:r>
        <w:rPr>
          <w:spacing w:val="-14"/>
        </w:rPr>
        <w:t> </w:t>
      </w:r>
      <w:r>
        <w:rPr/>
        <w:t>son</w:t>
      </w:r>
      <w:r>
        <w:rPr>
          <w:spacing w:val="-14"/>
        </w:rPr>
        <w:t> </w:t>
      </w:r>
      <w:r>
        <w:rPr/>
        <w:t>los de</w:t>
      </w:r>
      <w:r>
        <w:rPr>
          <w:spacing w:val="-16"/>
        </w:rPr>
        <w:t> </w:t>
      </w:r>
      <w:r>
        <w:rPr/>
        <w:t>2022</w:t>
      </w:r>
      <w:r>
        <w:rPr>
          <w:spacing w:val="-15"/>
        </w:rPr>
        <w:t> </w:t>
      </w:r>
      <w:r>
        <w:rPr/>
        <w:t>en</w:t>
      </w:r>
      <w:r>
        <w:rPr>
          <w:spacing w:val="-15"/>
        </w:rPr>
        <w:t> </w:t>
      </w:r>
      <w:r>
        <w:rPr/>
        <w:t>el</w:t>
      </w:r>
      <w:r>
        <w:rPr>
          <w:spacing w:val="-16"/>
        </w:rPr>
        <w:t> </w:t>
      </w:r>
      <w:r>
        <w:rPr/>
        <w:t>que</w:t>
      </w:r>
      <w:r>
        <w:rPr>
          <w:spacing w:val="-15"/>
        </w:rPr>
        <w:t> </w:t>
      </w:r>
      <w:r>
        <w:rPr/>
        <w:t>no</w:t>
      </w:r>
      <w:r>
        <w:rPr>
          <w:spacing w:val="-14"/>
        </w:rPr>
        <w:t> </w:t>
      </w:r>
      <w:r>
        <w:rPr/>
        <w:t>se</w:t>
      </w:r>
      <w:r>
        <w:rPr>
          <w:spacing w:val="-15"/>
        </w:rPr>
        <w:t> </w:t>
      </w:r>
      <w:r>
        <w:rPr/>
        <w:t>logró</w:t>
      </w:r>
      <w:r>
        <w:rPr>
          <w:spacing w:val="-13"/>
        </w:rPr>
        <w:t> </w:t>
      </w:r>
      <w:r>
        <w:rPr/>
        <w:t>superar</w:t>
      </w:r>
      <w:r>
        <w:rPr>
          <w:spacing w:val="-16"/>
        </w:rPr>
        <w:t> </w:t>
      </w:r>
      <w:r>
        <w:rPr/>
        <w:t>el</w:t>
      </w:r>
      <w:r>
        <w:rPr>
          <w:spacing w:val="-15"/>
        </w:rPr>
        <w:t> </w:t>
      </w:r>
      <w:r>
        <w:rPr/>
        <w:t>objetivo</w:t>
      </w:r>
      <w:r>
        <w:rPr>
          <w:spacing w:val="-12"/>
        </w:rPr>
        <w:t> </w:t>
      </w:r>
      <w:r>
        <w:rPr/>
        <w:t>previsto,</w:t>
      </w:r>
      <w:r>
        <w:rPr>
          <w:spacing w:val="-13"/>
        </w:rPr>
        <w:t> </w:t>
      </w:r>
      <w:r>
        <w:rPr/>
        <w:t>no</w:t>
      </w:r>
      <w:r>
        <w:rPr>
          <w:spacing w:val="-16"/>
        </w:rPr>
        <w:t> </w:t>
      </w:r>
      <w:r>
        <w:rPr/>
        <w:t>obstante,</w:t>
      </w:r>
      <w:r>
        <w:rPr>
          <w:spacing w:val="-15"/>
        </w:rPr>
        <w:t> </w:t>
      </w:r>
      <w:r>
        <w:rPr/>
        <w:t>se</w:t>
      </w:r>
      <w:r>
        <w:rPr>
          <w:spacing w:val="-13"/>
        </w:rPr>
        <w:t> </w:t>
      </w:r>
      <w:r>
        <w:rPr/>
        <w:t>logró</w:t>
      </w:r>
      <w:r>
        <w:rPr>
          <w:spacing w:val="-16"/>
        </w:rPr>
        <w:t> </w:t>
      </w:r>
      <w:r>
        <w:rPr/>
        <w:t>el</w:t>
      </w:r>
      <w:r>
        <w:rPr>
          <w:spacing w:val="-14"/>
        </w:rPr>
        <w:t> </w:t>
      </w:r>
      <w:r>
        <w:rPr/>
        <w:t>40% del objetivo.</w:t>
      </w:r>
    </w:p>
    <w:p>
      <w:pPr>
        <w:pStyle w:val="BodyText"/>
        <w:spacing w:before="10"/>
        <w:rPr>
          <w:sz w:val="17"/>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2"/>
        <w:gridCol w:w="3002"/>
        <w:gridCol w:w="1144"/>
        <w:gridCol w:w="1155"/>
        <w:gridCol w:w="1039"/>
        <w:gridCol w:w="1038"/>
      </w:tblGrid>
      <w:tr>
        <w:trPr>
          <w:trHeight w:val="1049" w:hRule="atLeast"/>
        </w:trPr>
        <w:tc>
          <w:tcPr>
            <w:tcW w:w="8200" w:type="dxa"/>
            <w:gridSpan w:val="6"/>
            <w:tcBorders>
              <w:bottom w:val="single" w:sz="6" w:space="0" w:color="000000"/>
              <w:right w:val="single" w:sz="8" w:space="0" w:color="000000"/>
            </w:tcBorders>
            <w:shd w:val="clear" w:color="auto" w:fill="CCFFCC"/>
          </w:tcPr>
          <w:p>
            <w:pPr>
              <w:pStyle w:val="TableParagraph"/>
              <w:spacing w:before="8"/>
              <w:ind w:left="43"/>
              <w:jc w:val="left"/>
              <w:rPr>
                <w:rFonts w:ascii="Arial"/>
                <w:b/>
                <w:sz w:val="21"/>
              </w:rPr>
            </w:pPr>
            <w:r>
              <w:rPr>
                <w:rFonts w:ascii="Arial"/>
                <w:b/>
                <w:color w:val="00008F"/>
                <w:w w:val="90"/>
                <w:sz w:val="21"/>
              </w:rPr>
              <w:t>Cuadro</w:t>
            </w:r>
            <w:r>
              <w:rPr>
                <w:rFonts w:ascii="Arial"/>
                <w:b/>
                <w:color w:val="00008F"/>
                <w:spacing w:val="31"/>
                <w:sz w:val="21"/>
              </w:rPr>
              <w:t> </w:t>
            </w:r>
            <w:r>
              <w:rPr>
                <w:rFonts w:ascii="Arial"/>
                <w:b/>
                <w:color w:val="00008F"/>
                <w:spacing w:val="-5"/>
                <w:sz w:val="21"/>
              </w:rPr>
              <w:t>29</w:t>
            </w:r>
          </w:p>
          <w:p>
            <w:pPr>
              <w:pStyle w:val="TableParagraph"/>
              <w:spacing w:before="167"/>
              <w:ind w:left="43"/>
              <w:jc w:val="left"/>
              <w:rPr>
                <w:rFonts w:ascii="Arial" w:hAnsi="Arial"/>
                <w:b/>
                <w:sz w:val="25"/>
              </w:rPr>
            </w:pPr>
            <w:r>
              <w:rPr>
                <w:rFonts w:ascii="Arial" w:hAnsi="Arial"/>
                <w:b/>
                <w:color w:val="00008F"/>
                <w:w w:val="90"/>
                <w:sz w:val="25"/>
              </w:rPr>
              <w:t>EJECUCIÓN</w:t>
            </w:r>
            <w:r>
              <w:rPr>
                <w:rFonts w:ascii="Arial" w:hAnsi="Arial"/>
                <w:b/>
                <w:color w:val="00008F"/>
                <w:spacing w:val="62"/>
                <w:sz w:val="25"/>
              </w:rPr>
              <w:t> </w:t>
            </w:r>
            <w:r>
              <w:rPr>
                <w:rFonts w:ascii="Arial" w:hAnsi="Arial"/>
                <w:b/>
                <w:color w:val="00008F"/>
                <w:w w:val="90"/>
                <w:sz w:val="25"/>
              </w:rPr>
              <w:t>INGRESOS</w:t>
            </w:r>
            <w:r>
              <w:rPr>
                <w:rFonts w:ascii="Arial" w:hAnsi="Arial"/>
                <w:b/>
                <w:color w:val="00008F"/>
                <w:spacing w:val="53"/>
                <w:sz w:val="25"/>
              </w:rPr>
              <w:t> </w:t>
            </w:r>
            <w:r>
              <w:rPr>
                <w:rFonts w:ascii="Arial" w:hAnsi="Arial"/>
                <w:b/>
                <w:color w:val="00008F"/>
                <w:w w:val="90"/>
                <w:sz w:val="25"/>
              </w:rPr>
              <w:t>INSPECCIÓN</w:t>
            </w:r>
            <w:r>
              <w:rPr>
                <w:rFonts w:ascii="Arial" w:hAnsi="Arial"/>
                <w:b/>
                <w:color w:val="00008F"/>
                <w:spacing w:val="54"/>
                <w:sz w:val="25"/>
              </w:rPr>
              <w:t> </w:t>
            </w:r>
            <w:r>
              <w:rPr>
                <w:rFonts w:ascii="Arial" w:hAnsi="Arial"/>
                <w:b/>
                <w:color w:val="00008F"/>
                <w:spacing w:val="-4"/>
                <w:w w:val="90"/>
                <w:sz w:val="25"/>
              </w:rPr>
              <w:t>2022</w:t>
            </w:r>
          </w:p>
        </w:tc>
      </w:tr>
      <w:tr>
        <w:trPr>
          <w:trHeight w:val="545" w:hRule="atLeast"/>
        </w:trPr>
        <w:tc>
          <w:tcPr>
            <w:tcW w:w="822" w:type="dxa"/>
            <w:tcBorders>
              <w:top w:val="single" w:sz="6" w:space="0" w:color="000000"/>
              <w:bottom w:val="single" w:sz="8" w:space="0" w:color="000000"/>
            </w:tcBorders>
          </w:tcPr>
          <w:p>
            <w:pPr>
              <w:pStyle w:val="TableParagraph"/>
              <w:jc w:val="left"/>
              <w:rPr>
                <w:rFonts w:ascii="Times New Roman"/>
                <w:sz w:val="18"/>
              </w:rPr>
            </w:pPr>
          </w:p>
        </w:tc>
        <w:tc>
          <w:tcPr>
            <w:tcW w:w="3002" w:type="dxa"/>
            <w:tcBorders>
              <w:top w:val="single" w:sz="6" w:space="0" w:color="000000"/>
              <w:bottom w:val="single" w:sz="8" w:space="0" w:color="000000"/>
              <w:right w:val="single" w:sz="6" w:space="0" w:color="000000"/>
            </w:tcBorders>
          </w:tcPr>
          <w:p>
            <w:pPr>
              <w:pStyle w:val="TableParagraph"/>
              <w:spacing w:before="30"/>
              <w:jc w:val="left"/>
              <w:rPr>
                <w:sz w:val="14"/>
              </w:rPr>
            </w:pPr>
          </w:p>
          <w:p>
            <w:pPr>
              <w:pStyle w:val="TableParagraph"/>
              <w:ind w:left="23"/>
              <w:jc w:val="center"/>
              <w:rPr>
                <w:rFonts w:ascii="Arial"/>
                <w:b/>
                <w:sz w:val="14"/>
              </w:rPr>
            </w:pPr>
            <w:r>
              <w:rPr>
                <w:rFonts w:ascii="Arial"/>
                <w:b/>
                <w:spacing w:val="-2"/>
                <w:sz w:val="14"/>
              </w:rPr>
              <w:t>TRIBUTO</w:t>
            </w:r>
          </w:p>
        </w:tc>
        <w:tc>
          <w:tcPr>
            <w:tcW w:w="1144" w:type="dxa"/>
            <w:tcBorders>
              <w:top w:val="single" w:sz="6" w:space="0" w:color="000000"/>
              <w:left w:val="single" w:sz="6" w:space="0" w:color="000000"/>
              <w:bottom w:val="single" w:sz="8" w:space="0" w:color="000000"/>
              <w:right w:val="single" w:sz="6" w:space="0" w:color="000000"/>
            </w:tcBorders>
            <w:shd w:val="clear" w:color="auto" w:fill="FFFF99"/>
          </w:tcPr>
          <w:p>
            <w:pPr>
              <w:pStyle w:val="TableParagraph"/>
              <w:spacing w:line="280" w:lineRule="auto" w:before="99"/>
              <w:ind w:left="240" w:hanging="123"/>
              <w:jc w:val="left"/>
              <w:rPr>
                <w:rFonts w:ascii="Arial" w:hAnsi="Arial"/>
                <w:b/>
                <w:sz w:val="14"/>
              </w:rPr>
            </w:pPr>
            <w:r>
              <w:rPr>
                <w:rFonts w:ascii="Arial" w:hAnsi="Arial"/>
                <w:b/>
                <w:w w:val="90"/>
                <w:sz w:val="14"/>
              </w:rPr>
              <w:t>Previsión</w:t>
            </w:r>
            <w:r>
              <w:rPr>
                <w:rFonts w:ascii="Arial" w:hAnsi="Arial"/>
                <w:b/>
                <w:spacing w:val="-6"/>
                <w:w w:val="90"/>
                <w:sz w:val="14"/>
              </w:rPr>
              <w:t> </w:t>
            </w:r>
            <w:r>
              <w:rPr>
                <w:rFonts w:ascii="Arial" w:hAnsi="Arial"/>
                <w:b/>
                <w:w w:val="90"/>
                <w:sz w:val="14"/>
              </w:rPr>
              <w:t>2022</w:t>
            </w:r>
            <w:r>
              <w:rPr>
                <w:rFonts w:ascii="Arial" w:hAnsi="Arial"/>
                <w:b/>
                <w:spacing w:val="40"/>
                <w:sz w:val="14"/>
              </w:rPr>
              <w:t> </w:t>
            </w:r>
            <w:r>
              <w:rPr>
                <w:rFonts w:ascii="Arial" w:hAnsi="Arial"/>
                <w:b/>
                <w:spacing w:val="-2"/>
                <w:sz w:val="14"/>
              </w:rPr>
              <w:t>Inspección</w:t>
            </w:r>
          </w:p>
        </w:tc>
        <w:tc>
          <w:tcPr>
            <w:tcW w:w="1155" w:type="dxa"/>
            <w:tcBorders>
              <w:top w:val="single" w:sz="6" w:space="0" w:color="000000"/>
              <w:left w:val="single" w:sz="6" w:space="0" w:color="000000"/>
              <w:bottom w:val="single" w:sz="8" w:space="0" w:color="000000"/>
              <w:right w:val="single" w:sz="6" w:space="0" w:color="000000"/>
            </w:tcBorders>
            <w:shd w:val="clear" w:color="auto" w:fill="CCFFFF"/>
          </w:tcPr>
          <w:p>
            <w:pPr>
              <w:pStyle w:val="TableParagraph"/>
              <w:spacing w:line="280" w:lineRule="auto" w:before="99"/>
              <w:ind w:left="269" w:hanging="36"/>
              <w:jc w:val="left"/>
              <w:rPr>
                <w:rFonts w:ascii="Arial"/>
                <w:b/>
                <w:sz w:val="14"/>
              </w:rPr>
            </w:pPr>
            <w:r>
              <w:rPr>
                <w:rFonts w:ascii="Arial"/>
                <w:b/>
                <w:spacing w:val="-2"/>
                <w:w w:val="90"/>
                <w:sz w:val="14"/>
              </w:rPr>
              <w:t>Resultados</w:t>
            </w:r>
            <w:r>
              <w:rPr>
                <w:rFonts w:ascii="Arial"/>
                <w:b/>
                <w:spacing w:val="40"/>
                <w:sz w:val="14"/>
              </w:rPr>
              <w:t> </w:t>
            </w:r>
            <w:r>
              <w:rPr>
                <w:rFonts w:ascii="Arial"/>
                <w:b/>
                <w:spacing w:val="-6"/>
                <w:sz w:val="14"/>
              </w:rPr>
              <w:t>31/12/2022</w:t>
            </w:r>
          </w:p>
        </w:tc>
        <w:tc>
          <w:tcPr>
            <w:tcW w:w="1039" w:type="dxa"/>
            <w:tcBorders>
              <w:top w:val="single" w:sz="6" w:space="0" w:color="000000"/>
              <w:left w:val="single" w:sz="6" w:space="0" w:color="000000"/>
              <w:bottom w:val="single" w:sz="8" w:space="0" w:color="000000"/>
            </w:tcBorders>
            <w:shd w:val="clear" w:color="auto" w:fill="CCFFCC"/>
          </w:tcPr>
          <w:p>
            <w:pPr>
              <w:pStyle w:val="TableParagraph"/>
              <w:spacing w:before="30"/>
              <w:jc w:val="left"/>
              <w:rPr>
                <w:sz w:val="14"/>
              </w:rPr>
            </w:pPr>
          </w:p>
          <w:p>
            <w:pPr>
              <w:pStyle w:val="TableParagraph"/>
              <w:ind w:left="204"/>
              <w:jc w:val="left"/>
              <w:rPr>
                <w:rFonts w:ascii="Arial"/>
                <w:b/>
                <w:sz w:val="14"/>
              </w:rPr>
            </w:pPr>
            <w:r>
              <w:rPr>
                <w:rFonts w:ascii="Arial"/>
                <w:b/>
                <w:spacing w:val="-2"/>
                <w:sz w:val="14"/>
              </w:rPr>
              <w:t>Diferencia</w:t>
            </w:r>
          </w:p>
        </w:tc>
        <w:tc>
          <w:tcPr>
            <w:tcW w:w="1038" w:type="dxa"/>
            <w:tcBorders>
              <w:top w:val="single" w:sz="6" w:space="0" w:color="000000"/>
              <w:bottom w:val="single" w:sz="8" w:space="0" w:color="000000"/>
              <w:right w:val="single" w:sz="8" w:space="0" w:color="000000"/>
            </w:tcBorders>
            <w:shd w:val="clear" w:color="auto" w:fill="FFCC99"/>
          </w:tcPr>
          <w:p>
            <w:pPr>
              <w:pStyle w:val="TableParagraph"/>
              <w:spacing w:line="273" w:lineRule="auto" w:before="8"/>
              <w:ind w:left="105" w:right="79" w:hanging="8"/>
              <w:jc w:val="center"/>
              <w:rPr>
                <w:rFonts w:ascii="Arial" w:hAnsi="Arial"/>
                <w:b/>
                <w:sz w:val="14"/>
              </w:rPr>
            </w:pPr>
            <w:r>
              <w:rPr>
                <w:rFonts w:ascii="Arial" w:hAnsi="Arial"/>
                <w:b/>
                <w:sz w:val="14"/>
              </w:rPr>
              <w:t>%</w:t>
            </w:r>
            <w:r>
              <w:rPr>
                <w:rFonts w:ascii="Arial" w:hAnsi="Arial"/>
                <w:b/>
                <w:spacing w:val="-11"/>
                <w:sz w:val="14"/>
              </w:rPr>
              <w:t> </w:t>
            </w:r>
            <w:r>
              <w:rPr>
                <w:rFonts w:ascii="Arial" w:hAnsi="Arial"/>
                <w:b/>
                <w:sz w:val="14"/>
              </w:rPr>
              <w:t>Sobre</w:t>
            </w:r>
            <w:r>
              <w:rPr>
                <w:rFonts w:ascii="Arial" w:hAnsi="Arial"/>
                <w:b/>
                <w:spacing w:val="40"/>
                <w:sz w:val="14"/>
              </w:rPr>
              <w:t> </w:t>
            </w:r>
            <w:r>
              <w:rPr>
                <w:rFonts w:ascii="Arial" w:hAnsi="Arial"/>
                <w:b/>
                <w:spacing w:val="-6"/>
                <w:sz w:val="14"/>
              </w:rPr>
              <w:t>Previsión</w:t>
            </w:r>
            <w:r>
              <w:rPr>
                <w:rFonts w:ascii="Arial" w:hAnsi="Arial"/>
                <w:b/>
                <w:spacing w:val="-5"/>
                <w:sz w:val="14"/>
              </w:rPr>
              <w:t> </w:t>
            </w:r>
            <w:r>
              <w:rPr>
                <w:rFonts w:ascii="Arial" w:hAnsi="Arial"/>
                <w:b/>
                <w:spacing w:val="-6"/>
                <w:sz w:val="14"/>
              </w:rPr>
              <w:t>Pto</w:t>
            </w:r>
          </w:p>
          <w:p>
            <w:pPr>
              <w:pStyle w:val="TableParagraph"/>
              <w:spacing w:line="145" w:lineRule="exact" w:before="5"/>
              <w:ind w:left="41" w:right="16"/>
              <w:jc w:val="center"/>
              <w:rPr>
                <w:rFonts w:ascii="Arial"/>
                <w:b/>
                <w:sz w:val="14"/>
              </w:rPr>
            </w:pPr>
            <w:r>
              <w:rPr>
                <w:rFonts w:ascii="Arial"/>
                <w:b/>
                <w:spacing w:val="-4"/>
                <w:sz w:val="14"/>
              </w:rPr>
              <w:t>2022</w:t>
            </w:r>
          </w:p>
        </w:tc>
      </w:tr>
      <w:tr>
        <w:trPr>
          <w:trHeight w:val="256" w:hRule="atLeast"/>
        </w:trPr>
        <w:tc>
          <w:tcPr>
            <w:tcW w:w="822" w:type="dxa"/>
            <w:tcBorders>
              <w:top w:val="single" w:sz="8" w:space="0" w:color="000000"/>
              <w:bottom w:val="single" w:sz="6" w:space="0" w:color="000000"/>
            </w:tcBorders>
          </w:tcPr>
          <w:p>
            <w:pPr>
              <w:pStyle w:val="TableParagraph"/>
              <w:spacing w:line="180" w:lineRule="exact" w:before="57"/>
              <w:ind w:left="28"/>
              <w:jc w:val="center"/>
              <w:rPr>
                <w:rFonts w:ascii="Verdana"/>
                <w:sz w:val="16"/>
              </w:rPr>
            </w:pPr>
            <w:r>
              <w:rPr>
                <w:rFonts w:ascii="Verdana"/>
                <w:spacing w:val="-2"/>
                <w:sz w:val="16"/>
              </w:rPr>
              <w:t>11.201</w:t>
            </w:r>
          </w:p>
        </w:tc>
        <w:tc>
          <w:tcPr>
            <w:tcW w:w="3002" w:type="dxa"/>
            <w:tcBorders>
              <w:top w:val="single" w:sz="8" w:space="0" w:color="000000"/>
              <w:bottom w:val="single" w:sz="6" w:space="0" w:color="000000"/>
              <w:right w:val="single" w:sz="6" w:space="0" w:color="000000"/>
            </w:tcBorders>
          </w:tcPr>
          <w:p>
            <w:pPr>
              <w:pStyle w:val="TableParagraph"/>
              <w:spacing w:line="165" w:lineRule="exact" w:before="72"/>
              <w:ind w:left="35"/>
              <w:jc w:val="left"/>
              <w:rPr>
                <w:rFonts w:ascii="Arial"/>
                <w:b/>
                <w:sz w:val="16"/>
              </w:rPr>
            </w:pPr>
            <w:r>
              <w:rPr>
                <w:rFonts w:ascii="Arial"/>
                <w:b/>
                <w:w w:val="90"/>
                <w:sz w:val="16"/>
              </w:rPr>
              <w:t>IBI</w:t>
            </w:r>
            <w:r>
              <w:rPr>
                <w:rFonts w:ascii="Arial"/>
                <w:b/>
                <w:spacing w:val="-7"/>
                <w:w w:val="90"/>
                <w:sz w:val="16"/>
              </w:rPr>
              <w:t> </w:t>
            </w:r>
            <w:r>
              <w:rPr>
                <w:rFonts w:ascii="Arial"/>
                <w:b/>
                <w:spacing w:val="-10"/>
                <w:sz w:val="16"/>
              </w:rPr>
              <w:t>U</w:t>
            </w:r>
          </w:p>
        </w:tc>
        <w:tc>
          <w:tcPr>
            <w:tcW w:w="1144" w:type="dxa"/>
            <w:tcBorders>
              <w:top w:val="single" w:sz="8" w:space="0" w:color="000000"/>
              <w:left w:val="single" w:sz="6" w:space="0" w:color="000000"/>
              <w:bottom w:val="single" w:sz="6" w:space="0" w:color="000000"/>
              <w:right w:val="single" w:sz="6" w:space="0" w:color="000000"/>
            </w:tcBorders>
          </w:tcPr>
          <w:p>
            <w:pPr>
              <w:pStyle w:val="TableParagraph"/>
              <w:spacing w:line="197" w:lineRule="exact" w:before="40"/>
              <w:ind w:right="10"/>
              <w:rPr>
                <w:sz w:val="18"/>
              </w:rPr>
            </w:pPr>
            <w:r>
              <w:rPr>
                <w:spacing w:val="-2"/>
                <w:sz w:val="18"/>
              </w:rPr>
              <w:t>300.000</w:t>
            </w:r>
          </w:p>
        </w:tc>
        <w:tc>
          <w:tcPr>
            <w:tcW w:w="1155" w:type="dxa"/>
            <w:tcBorders>
              <w:top w:val="single" w:sz="8" w:space="0" w:color="000000"/>
              <w:left w:val="single" w:sz="6" w:space="0" w:color="000000"/>
              <w:bottom w:val="single" w:sz="6" w:space="0" w:color="000000"/>
              <w:right w:val="single" w:sz="6" w:space="0" w:color="000000"/>
            </w:tcBorders>
          </w:tcPr>
          <w:p>
            <w:pPr>
              <w:pStyle w:val="TableParagraph"/>
              <w:spacing w:line="197" w:lineRule="exact" w:before="40"/>
              <w:ind w:right="9"/>
              <w:rPr>
                <w:sz w:val="18"/>
              </w:rPr>
            </w:pPr>
            <w:r>
              <w:rPr>
                <w:spacing w:val="-2"/>
                <w:sz w:val="18"/>
              </w:rPr>
              <w:t>68.212</w:t>
            </w:r>
          </w:p>
        </w:tc>
        <w:tc>
          <w:tcPr>
            <w:tcW w:w="1039" w:type="dxa"/>
            <w:tcBorders>
              <w:top w:val="single" w:sz="8" w:space="0" w:color="000000"/>
              <w:left w:val="single" w:sz="6" w:space="0" w:color="000000"/>
              <w:bottom w:val="single" w:sz="6" w:space="0" w:color="000000"/>
            </w:tcBorders>
          </w:tcPr>
          <w:p>
            <w:pPr>
              <w:pStyle w:val="TableParagraph"/>
              <w:spacing w:line="197" w:lineRule="exact" w:before="40"/>
              <w:ind w:right="9"/>
              <w:rPr>
                <w:sz w:val="18"/>
              </w:rPr>
            </w:pPr>
            <w:r>
              <w:rPr>
                <w:sz w:val="18"/>
              </w:rPr>
              <w:t>-</w:t>
            </w:r>
            <w:r>
              <w:rPr>
                <w:spacing w:val="-2"/>
                <w:sz w:val="18"/>
              </w:rPr>
              <w:t>231.788</w:t>
            </w:r>
          </w:p>
        </w:tc>
        <w:tc>
          <w:tcPr>
            <w:tcW w:w="1038" w:type="dxa"/>
            <w:tcBorders>
              <w:top w:val="single" w:sz="8" w:space="0" w:color="000000"/>
              <w:bottom w:val="single" w:sz="6" w:space="0" w:color="000000"/>
              <w:right w:val="single" w:sz="8" w:space="0" w:color="000000"/>
            </w:tcBorders>
          </w:tcPr>
          <w:p>
            <w:pPr>
              <w:pStyle w:val="TableParagraph"/>
              <w:spacing w:line="197" w:lineRule="exact" w:before="40"/>
              <w:ind w:left="41" w:right="9"/>
              <w:jc w:val="center"/>
              <w:rPr>
                <w:sz w:val="18"/>
              </w:rPr>
            </w:pPr>
            <w:r>
              <w:rPr>
                <w:sz w:val="18"/>
              </w:rPr>
              <w:t>-</w:t>
            </w:r>
            <w:r>
              <w:rPr>
                <w:spacing w:val="-2"/>
                <w:sz w:val="18"/>
              </w:rPr>
              <w:t>77,26</w:t>
            </w:r>
          </w:p>
        </w:tc>
      </w:tr>
      <w:tr>
        <w:trPr>
          <w:trHeight w:val="246" w:hRule="atLeast"/>
        </w:trPr>
        <w:tc>
          <w:tcPr>
            <w:tcW w:w="822" w:type="dxa"/>
            <w:tcBorders>
              <w:top w:val="single" w:sz="6" w:space="0" w:color="000000"/>
              <w:bottom w:val="single" w:sz="6" w:space="0" w:color="000000"/>
            </w:tcBorders>
          </w:tcPr>
          <w:p>
            <w:pPr>
              <w:pStyle w:val="TableParagraph"/>
              <w:spacing w:line="179" w:lineRule="exact" w:before="47"/>
              <w:ind w:left="28"/>
              <w:jc w:val="center"/>
              <w:rPr>
                <w:rFonts w:ascii="Verdana"/>
                <w:sz w:val="16"/>
              </w:rPr>
            </w:pPr>
            <w:r>
              <w:rPr>
                <w:rFonts w:ascii="Verdana"/>
                <w:spacing w:val="-2"/>
                <w:sz w:val="16"/>
              </w:rPr>
              <w:t>11.300</w:t>
            </w:r>
          </w:p>
        </w:tc>
        <w:tc>
          <w:tcPr>
            <w:tcW w:w="3002" w:type="dxa"/>
            <w:tcBorders>
              <w:top w:val="single" w:sz="6" w:space="0" w:color="000000"/>
              <w:bottom w:val="single" w:sz="6" w:space="0" w:color="000000"/>
              <w:right w:val="single" w:sz="6" w:space="0" w:color="000000"/>
            </w:tcBorders>
          </w:tcPr>
          <w:p>
            <w:pPr>
              <w:pStyle w:val="TableParagraph"/>
              <w:spacing w:line="164" w:lineRule="exact" w:before="62"/>
              <w:ind w:left="35"/>
              <w:jc w:val="left"/>
              <w:rPr>
                <w:rFonts w:ascii="Arial"/>
                <w:b/>
                <w:sz w:val="16"/>
              </w:rPr>
            </w:pPr>
            <w:r>
              <w:rPr>
                <w:rFonts w:ascii="Arial"/>
                <w:b/>
                <w:spacing w:val="-4"/>
                <w:sz w:val="16"/>
              </w:rPr>
              <w:t>IVTM</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line="200" w:lineRule="exact" w:before="26"/>
              <w:ind w:right="11"/>
              <w:rPr>
                <w:sz w:val="18"/>
              </w:rPr>
            </w:pPr>
            <w:r>
              <w:rPr>
                <w:spacing w:val="-10"/>
                <w:sz w:val="18"/>
              </w:rPr>
              <w:t>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line="200" w:lineRule="exact" w:before="26"/>
              <w:ind w:right="10"/>
              <w:rPr>
                <w:sz w:val="18"/>
              </w:rPr>
            </w:pPr>
            <w:r>
              <w:rPr>
                <w:spacing w:val="-10"/>
                <w:sz w:val="18"/>
              </w:rPr>
              <w:t>0</w:t>
            </w:r>
          </w:p>
        </w:tc>
        <w:tc>
          <w:tcPr>
            <w:tcW w:w="1039" w:type="dxa"/>
            <w:tcBorders>
              <w:top w:val="single" w:sz="6" w:space="0" w:color="000000"/>
              <w:left w:val="single" w:sz="6" w:space="0" w:color="000000"/>
              <w:bottom w:val="single" w:sz="6" w:space="0" w:color="000000"/>
            </w:tcBorders>
          </w:tcPr>
          <w:p>
            <w:pPr>
              <w:pStyle w:val="TableParagraph"/>
              <w:spacing w:line="200" w:lineRule="exact" w:before="26"/>
              <w:ind w:right="9"/>
              <w:rPr>
                <w:sz w:val="18"/>
              </w:rPr>
            </w:pPr>
            <w:r>
              <w:rPr>
                <w:spacing w:val="-10"/>
                <w:sz w:val="18"/>
              </w:rPr>
              <w:t>0</w:t>
            </w:r>
          </w:p>
        </w:tc>
        <w:tc>
          <w:tcPr>
            <w:tcW w:w="1038" w:type="dxa"/>
            <w:tcBorders>
              <w:top w:val="single" w:sz="6" w:space="0" w:color="000000"/>
              <w:bottom w:val="single" w:sz="6" w:space="0" w:color="000000"/>
              <w:right w:val="single" w:sz="8" w:space="0" w:color="000000"/>
            </w:tcBorders>
          </w:tcPr>
          <w:p>
            <w:pPr>
              <w:pStyle w:val="TableParagraph"/>
              <w:jc w:val="left"/>
              <w:rPr>
                <w:rFonts w:ascii="Times New Roman"/>
                <w:sz w:val="16"/>
              </w:rPr>
            </w:pPr>
          </w:p>
        </w:tc>
      </w:tr>
      <w:tr>
        <w:trPr>
          <w:trHeight w:val="309" w:hRule="atLeast"/>
        </w:trPr>
        <w:tc>
          <w:tcPr>
            <w:tcW w:w="822" w:type="dxa"/>
            <w:tcBorders>
              <w:top w:val="single" w:sz="6" w:space="0" w:color="000000"/>
              <w:bottom w:val="single" w:sz="6" w:space="0" w:color="000000"/>
            </w:tcBorders>
          </w:tcPr>
          <w:p>
            <w:pPr>
              <w:pStyle w:val="TableParagraph"/>
              <w:spacing w:before="92"/>
              <w:ind w:left="28"/>
              <w:jc w:val="center"/>
              <w:rPr>
                <w:rFonts w:ascii="Verdana"/>
                <w:sz w:val="16"/>
              </w:rPr>
            </w:pPr>
            <w:r>
              <w:rPr>
                <w:rFonts w:ascii="Verdana"/>
                <w:spacing w:val="-2"/>
                <w:sz w:val="16"/>
              </w:rPr>
              <w:t>11.400</w:t>
            </w:r>
          </w:p>
        </w:tc>
        <w:tc>
          <w:tcPr>
            <w:tcW w:w="3002" w:type="dxa"/>
            <w:tcBorders>
              <w:top w:val="single" w:sz="6" w:space="0" w:color="000000"/>
              <w:bottom w:val="single" w:sz="6" w:space="0" w:color="000000"/>
              <w:right w:val="single" w:sz="6" w:space="0" w:color="000000"/>
            </w:tcBorders>
          </w:tcPr>
          <w:p>
            <w:pPr>
              <w:pStyle w:val="TableParagraph"/>
              <w:spacing w:line="183" w:lineRule="exact" w:before="107"/>
              <w:ind w:left="35"/>
              <w:jc w:val="left"/>
              <w:rPr>
                <w:rFonts w:ascii="Arial"/>
                <w:b/>
                <w:sz w:val="16"/>
              </w:rPr>
            </w:pPr>
            <w:r>
              <w:rPr>
                <w:rFonts w:ascii="Arial"/>
                <w:b/>
                <w:spacing w:val="-2"/>
                <w:sz w:val="16"/>
              </w:rPr>
              <w:t>IIVTNU</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before="75"/>
              <w:ind w:right="10"/>
              <w:rPr>
                <w:sz w:val="18"/>
              </w:rPr>
            </w:pPr>
            <w:r>
              <w:rPr>
                <w:spacing w:val="-2"/>
                <w:sz w:val="18"/>
              </w:rPr>
              <w:t>250.000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before="75"/>
              <w:ind w:right="9"/>
              <w:rPr>
                <w:sz w:val="18"/>
              </w:rPr>
            </w:pPr>
            <w:r>
              <w:rPr>
                <w:spacing w:val="-2"/>
                <w:sz w:val="18"/>
              </w:rPr>
              <w:t>222.440</w:t>
            </w:r>
          </w:p>
        </w:tc>
        <w:tc>
          <w:tcPr>
            <w:tcW w:w="1039" w:type="dxa"/>
            <w:tcBorders>
              <w:top w:val="single" w:sz="6" w:space="0" w:color="000000"/>
              <w:left w:val="single" w:sz="6" w:space="0" w:color="000000"/>
              <w:bottom w:val="single" w:sz="6" w:space="0" w:color="000000"/>
            </w:tcBorders>
          </w:tcPr>
          <w:p>
            <w:pPr>
              <w:pStyle w:val="TableParagraph"/>
              <w:spacing w:before="75"/>
              <w:ind w:right="9"/>
              <w:rPr>
                <w:sz w:val="18"/>
              </w:rPr>
            </w:pPr>
            <w:r>
              <w:rPr>
                <w:sz w:val="18"/>
              </w:rPr>
              <w:t>-</w:t>
            </w:r>
            <w:r>
              <w:rPr>
                <w:spacing w:val="-2"/>
                <w:sz w:val="18"/>
              </w:rPr>
              <w:t>27.560</w:t>
            </w:r>
          </w:p>
        </w:tc>
        <w:tc>
          <w:tcPr>
            <w:tcW w:w="1038" w:type="dxa"/>
            <w:tcBorders>
              <w:top w:val="single" w:sz="6" w:space="0" w:color="000000"/>
              <w:bottom w:val="single" w:sz="6" w:space="0" w:color="000000"/>
              <w:right w:val="single" w:sz="8" w:space="0" w:color="000000"/>
            </w:tcBorders>
          </w:tcPr>
          <w:p>
            <w:pPr>
              <w:pStyle w:val="TableParagraph"/>
              <w:spacing w:before="75"/>
              <w:ind w:left="41" w:right="9"/>
              <w:jc w:val="center"/>
              <w:rPr>
                <w:sz w:val="18"/>
              </w:rPr>
            </w:pPr>
            <w:r>
              <w:rPr>
                <w:sz w:val="18"/>
              </w:rPr>
              <w:t>-</w:t>
            </w:r>
            <w:r>
              <w:rPr>
                <w:spacing w:val="-2"/>
                <w:sz w:val="18"/>
              </w:rPr>
              <w:t>11,02</w:t>
            </w:r>
          </w:p>
        </w:tc>
      </w:tr>
      <w:tr>
        <w:trPr>
          <w:trHeight w:val="321" w:hRule="atLeast"/>
        </w:trPr>
        <w:tc>
          <w:tcPr>
            <w:tcW w:w="822" w:type="dxa"/>
            <w:tcBorders>
              <w:top w:val="single" w:sz="6" w:space="0" w:color="000000"/>
              <w:bottom w:val="single" w:sz="6" w:space="0" w:color="000000"/>
            </w:tcBorders>
          </w:tcPr>
          <w:p>
            <w:pPr>
              <w:pStyle w:val="TableParagraph"/>
              <w:spacing w:before="91"/>
              <w:ind w:left="28"/>
              <w:jc w:val="center"/>
              <w:rPr>
                <w:rFonts w:ascii="Verdana"/>
                <w:sz w:val="16"/>
              </w:rPr>
            </w:pPr>
            <w:r>
              <w:rPr>
                <w:rFonts w:ascii="Verdana"/>
                <w:spacing w:val="-2"/>
                <w:sz w:val="16"/>
              </w:rPr>
              <w:t>13.000</w:t>
            </w:r>
          </w:p>
        </w:tc>
        <w:tc>
          <w:tcPr>
            <w:tcW w:w="3002" w:type="dxa"/>
            <w:tcBorders>
              <w:top w:val="single" w:sz="6" w:space="0" w:color="000000"/>
              <w:bottom w:val="single" w:sz="6" w:space="0" w:color="000000"/>
              <w:right w:val="single" w:sz="6" w:space="0" w:color="000000"/>
            </w:tcBorders>
          </w:tcPr>
          <w:p>
            <w:pPr>
              <w:pStyle w:val="TableParagraph"/>
              <w:spacing w:before="111"/>
              <w:ind w:left="35"/>
              <w:jc w:val="left"/>
              <w:rPr>
                <w:rFonts w:ascii="Arial"/>
                <w:b/>
                <w:sz w:val="16"/>
              </w:rPr>
            </w:pPr>
            <w:r>
              <w:rPr>
                <w:rFonts w:ascii="Arial"/>
                <w:b/>
                <w:spacing w:val="-5"/>
                <w:sz w:val="16"/>
              </w:rPr>
              <w:t>IAE</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before="74"/>
              <w:ind w:right="10"/>
              <w:rPr>
                <w:sz w:val="18"/>
              </w:rPr>
            </w:pPr>
            <w:r>
              <w:rPr>
                <w:spacing w:val="-2"/>
                <w:sz w:val="18"/>
              </w:rPr>
              <w:t>1.250.000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before="74"/>
              <w:ind w:right="9"/>
              <w:rPr>
                <w:sz w:val="18"/>
              </w:rPr>
            </w:pPr>
            <w:r>
              <w:rPr>
                <w:spacing w:val="-2"/>
                <w:sz w:val="18"/>
              </w:rPr>
              <w:t>302.007</w:t>
            </w:r>
          </w:p>
        </w:tc>
        <w:tc>
          <w:tcPr>
            <w:tcW w:w="1039" w:type="dxa"/>
            <w:tcBorders>
              <w:top w:val="single" w:sz="6" w:space="0" w:color="000000"/>
              <w:left w:val="single" w:sz="6" w:space="0" w:color="000000"/>
              <w:bottom w:val="single" w:sz="6" w:space="0" w:color="000000"/>
            </w:tcBorders>
          </w:tcPr>
          <w:p>
            <w:pPr>
              <w:pStyle w:val="TableParagraph"/>
              <w:spacing w:before="74"/>
              <w:ind w:right="9"/>
              <w:rPr>
                <w:sz w:val="18"/>
              </w:rPr>
            </w:pPr>
            <w:r>
              <w:rPr>
                <w:sz w:val="18"/>
              </w:rPr>
              <w:t>-</w:t>
            </w:r>
            <w:r>
              <w:rPr>
                <w:spacing w:val="-2"/>
                <w:sz w:val="18"/>
              </w:rPr>
              <w:t>947.993</w:t>
            </w:r>
          </w:p>
        </w:tc>
        <w:tc>
          <w:tcPr>
            <w:tcW w:w="1038" w:type="dxa"/>
            <w:tcBorders>
              <w:top w:val="single" w:sz="6" w:space="0" w:color="000000"/>
              <w:bottom w:val="single" w:sz="6" w:space="0" w:color="000000"/>
              <w:right w:val="single" w:sz="8" w:space="0" w:color="000000"/>
            </w:tcBorders>
          </w:tcPr>
          <w:p>
            <w:pPr>
              <w:pStyle w:val="TableParagraph"/>
              <w:spacing w:before="74"/>
              <w:ind w:left="41" w:right="9"/>
              <w:jc w:val="center"/>
              <w:rPr>
                <w:sz w:val="18"/>
              </w:rPr>
            </w:pPr>
            <w:r>
              <w:rPr>
                <w:sz w:val="18"/>
              </w:rPr>
              <w:t>-</w:t>
            </w:r>
            <w:r>
              <w:rPr>
                <w:spacing w:val="-2"/>
                <w:sz w:val="18"/>
              </w:rPr>
              <w:t>75,84</w:t>
            </w:r>
          </w:p>
        </w:tc>
      </w:tr>
      <w:tr>
        <w:trPr>
          <w:trHeight w:val="309" w:hRule="atLeast"/>
        </w:trPr>
        <w:tc>
          <w:tcPr>
            <w:tcW w:w="822" w:type="dxa"/>
            <w:tcBorders>
              <w:top w:val="single" w:sz="6" w:space="0" w:color="000000"/>
              <w:bottom w:val="single" w:sz="6" w:space="0" w:color="000000"/>
            </w:tcBorders>
          </w:tcPr>
          <w:p>
            <w:pPr>
              <w:pStyle w:val="TableParagraph"/>
              <w:spacing w:line="189" w:lineRule="exact" w:before="101"/>
              <w:ind w:left="28"/>
              <w:jc w:val="center"/>
              <w:rPr>
                <w:rFonts w:ascii="Verdana"/>
                <w:sz w:val="16"/>
              </w:rPr>
            </w:pPr>
            <w:r>
              <w:rPr>
                <w:rFonts w:ascii="Verdana"/>
                <w:spacing w:val="-2"/>
                <w:sz w:val="16"/>
              </w:rPr>
              <w:t>30.200</w:t>
            </w:r>
          </w:p>
        </w:tc>
        <w:tc>
          <w:tcPr>
            <w:tcW w:w="3002" w:type="dxa"/>
            <w:tcBorders>
              <w:top w:val="single" w:sz="6" w:space="0" w:color="000000"/>
              <w:bottom w:val="single" w:sz="6" w:space="0" w:color="000000"/>
              <w:right w:val="single" w:sz="6" w:space="0" w:color="000000"/>
            </w:tcBorders>
          </w:tcPr>
          <w:p>
            <w:pPr>
              <w:pStyle w:val="TableParagraph"/>
              <w:spacing w:line="189" w:lineRule="exact" w:before="101"/>
              <w:ind w:left="35"/>
              <w:jc w:val="left"/>
              <w:rPr>
                <w:rFonts w:ascii="Verdana"/>
                <w:sz w:val="16"/>
              </w:rPr>
            </w:pPr>
            <w:r>
              <w:rPr>
                <w:rFonts w:ascii="Verdana"/>
                <w:w w:val="90"/>
                <w:sz w:val="16"/>
              </w:rPr>
              <w:t>Tasa</w:t>
            </w:r>
            <w:r>
              <w:rPr>
                <w:rFonts w:ascii="Verdana"/>
                <w:spacing w:val="1"/>
                <w:sz w:val="16"/>
              </w:rPr>
              <w:t> </w:t>
            </w:r>
            <w:r>
              <w:rPr>
                <w:rFonts w:ascii="Verdana"/>
                <w:w w:val="90"/>
                <w:sz w:val="16"/>
              </w:rPr>
              <w:t>Servicio</w:t>
            </w:r>
            <w:r>
              <w:rPr>
                <w:rFonts w:ascii="Verdana"/>
                <w:spacing w:val="7"/>
                <w:sz w:val="16"/>
              </w:rPr>
              <w:t> </w:t>
            </w:r>
            <w:r>
              <w:rPr>
                <w:rFonts w:ascii="Verdana"/>
                <w:w w:val="90"/>
                <w:sz w:val="16"/>
              </w:rPr>
              <w:t>Recogida</w:t>
            </w:r>
            <w:r>
              <w:rPr>
                <w:rFonts w:ascii="Verdana"/>
                <w:spacing w:val="1"/>
                <w:sz w:val="16"/>
              </w:rPr>
              <w:t> </w:t>
            </w:r>
            <w:r>
              <w:rPr>
                <w:rFonts w:ascii="Verdana"/>
                <w:w w:val="90"/>
                <w:sz w:val="16"/>
              </w:rPr>
              <w:t>de</w:t>
            </w:r>
            <w:r>
              <w:rPr>
                <w:rFonts w:ascii="Verdana"/>
                <w:spacing w:val="8"/>
                <w:sz w:val="16"/>
              </w:rPr>
              <w:t> </w:t>
            </w:r>
            <w:r>
              <w:rPr>
                <w:rFonts w:ascii="Verdana"/>
                <w:spacing w:val="-2"/>
                <w:w w:val="90"/>
                <w:sz w:val="16"/>
              </w:rPr>
              <w:t>Basura</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84"/>
              <w:ind w:right="10"/>
              <w:rPr>
                <w:sz w:val="18"/>
              </w:rPr>
            </w:pPr>
            <w:r>
              <w:rPr>
                <w:spacing w:val="-2"/>
                <w:sz w:val="18"/>
              </w:rPr>
              <w:t>50.000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before="84"/>
              <w:ind w:right="9"/>
              <w:rPr>
                <w:sz w:val="18"/>
              </w:rPr>
            </w:pPr>
            <w:r>
              <w:rPr>
                <w:spacing w:val="-2"/>
                <w:sz w:val="18"/>
              </w:rPr>
              <w:t>48.764</w:t>
            </w:r>
          </w:p>
        </w:tc>
        <w:tc>
          <w:tcPr>
            <w:tcW w:w="1039" w:type="dxa"/>
            <w:tcBorders>
              <w:top w:val="single" w:sz="6" w:space="0" w:color="000000"/>
              <w:left w:val="single" w:sz="6" w:space="0" w:color="000000"/>
              <w:bottom w:val="single" w:sz="6" w:space="0" w:color="000000"/>
            </w:tcBorders>
          </w:tcPr>
          <w:p>
            <w:pPr>
              <w:pStyle w:val="TableParagraph"/>
              <w:spacing w:line="206" w:lineRule="exact" w:before="84"/>
              <w:ind w:right="9"/>
              <w:rPr>
                <w:sz w:val="18"/>
              </w:rPr>
            </w:pPr>
            <w:r>
              <w:rPr>
                <w:sz w:val="18"/>
              </w:rPr>
              <w:t>-</w:t>
            </w:r>
            <w:r>
              <w:rPr>
                <w:spacing w:val="-2"/>
                <w:sz w:val="18"/>
              </w:rPr>
              <w:t>1.236</w:t>
            </w:r>
          </w:p>
        </w:tc>
        <w:tc>
          <w:tcPr>
            <w:tcW w:w="1038" w:type="dxa"/>
            <w:tcBorders>
              <w:top w:val="single" w:sz="6" w:space="0" w:color="000000"/>
              <w:bottom w:val="single" w:sz="6" w:space="0" w:color="000000"/>
              <w:right w:val="single" w:sz="8" w:space="0" w:color="000000"/>
            </w:tcBorders>
          </w:tcPr>
          <w:p>
            <w:pPr>
              <w:pStyle w:val="TableParagraph"/>
              <w:spacing w:line="206" w:lineRule="exact" w:before="84"/>
              <w:ind w:left="41"/>
              <w:jc w:val="center"/>
              <w:rPr>
                <w:sz w:val="18"/>
              </w:rPr>
            </w:pPr>
            <w:r>
              <w:rPr>
                <w:sz w:val="18"/>
              </w:rPr>
              <w:t>-</w:t>
            </w:r>
            <w:r>
              <w:rPr>
                <w:spacing w:val="-4"/>
                <w:sz w:val="18"/>
              </w:rPr>
              <w:t>2,47</w:t>
            </w:r>
          </w:p>
        </w:tc>
      </w:tr>
      <w:tr>
        <w:trPr>
          <w:trHeight w:val="246" w:hRule="atLeast"/>
        </w:trPr>
        <w:tc>
          <w:tcPr>
            <w:tcW w:w="822" w:type="dxa"/>
            <w:tcBorders>
              <w:top w:val="single" w:sz="6" w:space="0" w:color="000000"/>
              <w:bottom w:val="single" w:sz="6" w:space="0" w:color="000000"/>
            </w:tcBorders>
          </w:tcPr>
          <w:p>
            <w:pPr>
              <w:pStyle w:val="TableParagraph"/>
              <w:spacing w:line="179" w:lineRule="exact" w:before="47"/>
              <w:ind w:left="28"/>
              <w:jc w:val="center"/>
              <w:rPr>
                <w:rFonts w:ascii="Verdana"/>
                <w:sz w:val="16"/>
              </w:rPr>
            </w:pPr>
            <w:r>
              <w:rPr>
                <w:rFonts w:ascii="Verdana"/>
                <w:spacing w:val="-2"/>
                <w:sz w:val="16"/>
              </w:rPr>
              <w:t>33.100</w:t>
            </w:r>
          </w:p>
        </w:tc>
        <w:tc>
          <w:tcPr>
            <w:tcW w:w="3002" w:type="dxa"/>
            <w:tcBorders>
              <w:top w:val="single" w:sz="6" w:space="0" w:color="000000"/>
              <w:bottom w:val="single" w:sz="6" w:space="0" w:color="000000"/>
              <w:right w:val="single" w:sz="6" w:space="0" w:color="000000"/>
            </w:tcBorders>
          </w:tcPr>
          <w:p>
            <w:pPr>
              <w:pStyle w:val="TableParagraph"/>
              <w:spacing w:before="25"/>
              <w:ind w:left="35"/>
              <w:jc w:val="left"/>
              <w:rPr>
                <w:rFonts w:ascii="Verdana" w:hAnsi="Verdana"/>
                <w:sz w:val="16"/>
              </w:rPr>
            </w:pPr>
            <w:r>
              <w:rPr>
                <w:rFonts w:ascii="Verdana" w:hAnsi="Verdana"/>
                <w:w w:val="90"/>
                <w:sz w:val="16"/>
              </w:rPr>
              <w:t>Tasa</w:t>
            </w:r>
            <w:r>
              <w:rPr>
                <w:rFonts w:ascii="Verdana" w:hAnsi="Verdana"/>
                <w:spacing w:val="-3"/>
                <w:sz w:val="16"/>
              </w:rPr>
              <w:t> </w:t>
            </w:r>
            <w:r>
              <w:rPr>
                <w:rFonts w:ascii="Verdana" w:hAnsi="Verdana"/>
                <w:w w:val="90"/>
                <w:sz w:val="16"/>
              </w:rPr>
              <w:t>Entrada</w:t>
            </w:r>
            <w:r>
              <w:rPr>
                <w:rFonts w:ascii="Verdana" w:hAnsi="Verdana"/>
                <w:spacing w:val="5"/>
                <w:sz w:val="16"/>
              </w:rPr>
              <w:t> </w:t>
            </w:r>
            <w:r>
              <w:rPr>
                <w:rFonts w:ascii="Verdana" w:hAnsi="Verdana"/>
                <w:spacing w:val="-2"/>
                <w:w w:val="90"/>
                <w:sz w:val="16"/>
              </w:rPr>
              <w:t>Vehículos</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line="200" w:lineRule="exact" w:before="26"/>
              <w:ind w:right="10"/>
              <w:rPr>
                <w:sz w:val="18"/>
              </w:rPr>
            </w:pPr>
            <w:r>
              <w:rPr>
                <w:spacing w:val="-2"/>
                <w:sz w:val="18"/>
              </w:rPr>
              <w:t>150.000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line="200" w:lineRule="exact" w:before="26"/>
              <w:ind w:right="9"/>
              <w:rPr>
                <w:sz w:val="18"/>
              </w:rPr>
            </w:pPr>
            <w:r>
              <w:rPr>
                <w:spacing w:val="-2"/>
                <w:sz w:val="18"/>
              </w:rPr>
              <w:t>21.832</w:t>
            </w:r>
          </w:p>
        </w:tc>
        <w:tc>
          <w:tcPr>
            <w:tcW w:w="1039" w:type="dxa"/>
            <w:tcBorders>
              <w:top w:val="single" w:sz="6" w:space="0" w:color="000000"/>
              <w:left w:val="single" w:sz="6" w:space="0" w:color="000000"/>
              <w:bottom w:val="single" w:sz="6" w:space="0" w:color="000000"/>
            </w:tcBorders>
          </w:tcPr>
          <w:p>
            <w:pPr>
              <w:pStyle w:val="TableParagraph"/>
              <w:spacing w:line="200" w:lineRule="exact" w:before="26"/>
              <w:ind w:right="9"/>
              <w:rPr>
                <w:sz w:val="18"/>
              </w:rPr>
            </w:pPr>
            <w:r>
              <w:rPr>
                <w:sz w:val="18"/>
              </w:rPr>
              <w:t>-</w:t>
            </w:r>
            <w:r>
              <w:rPr>
                <w:spacing w:val="-2"/>
                <w:sz w:val="18"/>
              </w:rPr>
              <w:t>128.168</w:t>
            </w:r>
          </w:p>
        </w:tc>
        <w:tc>
          <w:tcPr>
            <w:tcW w:w="1038" w:type="dxa"/>
            <w:tcBorders>
              <w:top w:val="single" w:sz="6" w:space="0" w:color="000000"/>
              <w:bottom w:val="single" w:sz="6" w:space="0" w:color="000000"/>
              <w:right w:val="single" w:sz="8" w:space="0" w:color="000000"/>
            </w:tcBorders>
          </w:tcPr>
          <w:p>
            <w:pPr>
              <w:pStyle w:val="TableParagraph"/>
              <w:spacing w:line="200" w:lineRule="exact" w:before="26"/>
              <w:ind w:left="41" w:right="9"/>
              <w:jc w:val="center"/>
              <w:rPr>
                <w:sz w:val="18"/>
              </w:rPr>
            </w:pPr>
            <w:r>
              <w:rPr>
                <w:sz w:val="18"/>
              </w:rPr>
              <w:t>-</w:t>
            </w:r>
            <w:r>
              <w:rPr>
                <w:spacing w:val="-2"/>
                <w:sz w:val="18"/>
              </w:rPr>
              <w:t>85,45</w:t>
            </w:r>
          </w:p>
        </w:tc>
      </w:tr>
      <w:tr>
        <w:trPr>
          <w:trHeight w:val="244" w:hRule="atLeast"/>
        </w:trPr>
        <w:tc>
          <w:tcPr>
            <w:tcW w:w="822" w:type="dxa"/>
            <w:tcBorders>
              <w:top w:val="single" w:sz="6" w:space="0" w:color="000000"/>
              <w:bottom w:val="single" w:sz="6" w:space="0" w:color="000000"/>
            </w:tcBorders>
          </w:tcPr>
          <w:p>
            <w:pPr>
              <w:pStyle w:val="TableParagraph"/>
              <w:spacing w:line="180" w:lineRule="exact" w:before="44"/>
              <w:ind w:left="28"/>
              <w:jc w:val="center"/>
              <w:rPr>
                <w:rFonts w:ascii="Verdana"/>
                <w:sz w:val="16"/>
              </w:rPr>
            </w:pPr>
            <w:r>
              <w:rPr>
                <w:rFonts w:ascii="Verdana"/>
                <w:spacing w:val="-2"/>
                <w:sz w:val="16"/>
              </w:rPr>
              <w:t>33.200</w:t>
            </w:r>
          </w:p>
        </w:tc>
        <w:tc>
          <w:tcPr>
            <w:tcW w:w="3002" w:type="dxa"/>
            <w:tcBorders>
              <w:top w:val="single" w:sz="6" w:space="0" w:color="000000"/>
              <w:bottom w:val="single" w:sz="6" w:space="0" w:color="000000"/>
              <w:right w:val="single" w:sz="6" w:space="0" w:color="000000"/>
            </w:tcBorders>
          </w:tcPr>
          <w:p>
            <w:pPr>
              <w:pStyle w:val="TableParagraph"/>
              <w:spacing w:before="26"/>
              <w:ind w:left="35"/>
              <w:jc w:val="left"/>
              <w:rPr>
                <w:rFonts w:ascii="Verdana"/>
                <w:sz w:val="16"/>
              </w:rPr>
            </w:pPr>
            <w:r>
              <w:rPr>
                <w:rFonts w:ascii="Verdana"/>
                <w:spacing w:val="-6"/>
                <w:sz w:val="16"/>
              </w:rPr>
              <w:t>Tasa</w:t>
            </w:r>
            <w:r>
              <w:rPr>
                <w:rFonts w:ascii="Verdana"/>
                <w:spacing w:val="-10"/>
                <w:sz w:val="16"/>
              </w:rPr>
              <w:t> </w:t>
            </w:r>
            <w:r>
              <w:rPr>
                <w:rFonts w:ascii="Verdana"/>
                <w:spacing w:val="-6"/>
                <w:sz w:val="16"/>
              </w:rPr>
              <w:t>UP</w:t>
            </w:r>
            <w:r>
              <w:rPr>
                <w:rFonts w:ascii="Verdana"/>
                <w:spacing w:val="-9"/>
                <w:sz w:val="16"/>
              </w:rPr>
              <w:t> </w:t>
            </w:r>
            <w:r>
              <w:rPr>
                <w:rFonts w:ascii="Verdana"/>
                <w:spacing w:val="-6"/>
                <w:sz w:val="16"/>
              </w:rPr>
              <w:t>AE</w:t>
            </w:r>
            <w:r>
              <w:rPr>
                <w:rFonts w:ascii="Verdana"/>
                <w:spacing w:val="-8"/>
                <w:sz w:val="16"/>
              </w:rPr>
              <w:t> </w:t>
            </w:r>
            <w:r>
              <w:rPr>
                <w:rFonts w:ascii="Verdana"/>
                <w:spacing w:val="-6"/>
                <w:sz w:val="16"/>
              </w:rPr>
              <w:t>DP</w:t>
            </w:r>
            <w:r>
              <w:rPr>
                <w:rFonts w:ascii="Verdana"/>
                <w:spacing w:val="15"/>
                <w:sz w:val="16"/>
              </w:rPr>
              <w:t> </w:t>
            </w:r>
            <w:r>
              <w:rPr>
                <w:rFonts w:ascii="Verdana"/>
                <w:spacing w:val="-6"/>
                <w:sz w:val="16"/>
              </w:rPr>
              <w:t>empresas</w:t>
            </w:r>
            <w:r>
              <w:rPr>
                <w:rFonts w:ascii="Verdana"/>
                <w:spacing w:val="-8"/>
                <w:sz w:val="16"/>
              </w:rPr>
              <w:t> </w:t>
            </w:r>
            <w:r>
              <w:rPr>
                <w:rFonts w:ascii="Verdana"/>
                <w:spacing w:val="-6"/>
                <w:sz w:val="16"/>
              </w:rPr>
              <w:t>explotadoras</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line="197" w:lineRule="exact" w:before="27"/>
              <w:ind w:right="10"/>
              <w:rPr>
                <w:sz w:val="18"/>
              </w:rPr>
            </w:pPr>
            <w:r>
              <w:rPr>
                <w:spacing w:val="-2"/>
                <w:sz w:val="18"/>
              </w:rPr>
              <w:t>50.000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line="197" w:lineRule="exact" w:before="27"/>
              <w:ind w:right="9"/>
              <w:rPr>
                <w:sz w:val="18"/>
              </w:rPr>
            </w:pPr>
            <w:r>
              <w:rPr>
                <w:spacing w:val="-2"/>
                <w:sz w:val="18"/>
              </w:rPr>
              <w:t>136.622</w:t>
            </w:r>
          </w:p>
        </w:tc>
        <w:tc>
          <w:tcPr>
            <w:tcW w:w="1039" w:type="dxa"/>
            <w:tcBorders>
              <w:top w:val="single" w:sz="6" w:space="0" w:color="000000"/>
              <w:left w:val="single" w:sz="6" w:space="0" w:color="000000"/>
              <w:bottom w:val="single" w:sz="6" w:space="0" w:color="000000"/>
            </w:tcBorders>
          </w:tcPr>
          <w:p>
            <w:pPr>
              <w:pStyle w:val="TableParagraph"/>
              <w:spacing w:line="197" w:lineRule="exact" w:before="27"/>
              <w:ind w:right="9"/>
              <w:rPr>
                <w:sz w:val="18"/>
              </w:rPr>
            </w:pPr>
            <w:r>
              <w:rPr>
                <w:spacing w:val="-2"/>
                <w:sz w:val="18"/>
              </w:rPr>
              <w:t>86.622</w:t>
            </w:r>
          </w:p>
        </w:tc>
        <w:tc>
          <w:tcPr>
            <w:tcW w:w="1038" w:type="dxa"/>
            <w:tcBorders>
              <w:top w:val="single" w:sz="6" w:space="0" w:color="000000"/>
              <w:bottom w:val="single" w:sz="6" w:space="0" w:color="000000"/>
              <w:right w:val="single" w:sz="8" w:space="0" w:color="000000"/>
            </w:tcBorders>
          </w:tcPr>
          <w:p>
            <w:pPr>
              <w:pStyle w:val="TableParagraph"/>
              <w:spacing w:line="197" w:lineRule="exact" w:before="27"/>
              <w:ind w:left="41" w:right="9"/>
              <w:jc w:val="center"/>
              <w:rPr>
                <w:sz w:val="18"/>
              </w:rPr>
            </w:pPr>
            <w:r>
              <w:rPr>
                <w:spacing w:val="-2"/>
                <w:sz w:val="18"/>
              </w:rPr>
              <w:t>173,24</w:t>
            </w:r>
          </w:p>
        </w:tc>
      </w:tr>
      <w:tr>
        <w:trPr>
          <w:trHeight w:val="246" w:hRule="atLeast"/>
        </w:trPr>
        <w:tc>
          <w:tcPr>
            <w:tcW w:w="822" w:type="dxa"/>
            <w:tcBorders>
              <w:top w:val="single" w:sz="6" w:space="0" w:color="000000"/>
              <w:bottom w:val="single" w:sz="6" w:space="0" w:color="000000"/>
            </w:tcBorders>
          </w:tcPr>
          <w:p>
            <w:pPr>
              <w:pStyle w:val="TableParagraph"/>
              <w:jc w:val="left"/>
              <w:rPr>
                <w:rFonts w:ascii="Times New Roman"/>
                <w:sz w:val="16"/>
              </w:rPr>
            </w:pPr>
          </w:p>
        </w:tc>
        <w:tc>
          <w:tcPr>
            <w:tcW w:w="3002" w:type="dxa"/>
            <w:tcBorders>
              <w:top w:val="single" w:sz="6" w:space="0" w:color="000000"/>
              <w:bottom w:val="single" w:sz="6" w:space="0" w:color="000000"/>
              <w:right w:val="single" w:sz="6" w:space="0" w:color="000000"/>
            </w:tcBorders>
          </w:tcPr>
          <w:p>
            <w:pPr>
              <w:pStyle w:val="TableParagraph"/>
              <w:spacing w:before="29"/>
              <w:ind w:left="35"/>
              <w:jc w:val="left"/>
              <w:rPr>
                <w:rFonts w:ascii="Verdana"/>
                <w:sz w:val="16"/>
              </w:rPr>
            </w:pPr>
            <w:r>
              <w:rPr>
                <w:rFonts w:ascii="Verdana"/>
                <w:spacing w:val="-2"/>
                <w:sz w:val="16"/>
              </w:rPr>
              <w:t>Otros</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line="196" w:lineRule="exact" w:before="30"/>
              <w:ind w:right="11"/>
              <w:rPr>
                <w:sz w:val="18"/>
              </w:rPr>
            </w:pPr>
            <w:r>
              <w:rPr>
                <w:spacing w:val="-10"/>
                <w:sz w:val="18"/>
              </w:rPr>
              <w:t>0</w:t>
            </w:r>
          </w:p>
        </w:tc>
        <w:tc>
          <w:tcPr>
            <w:tcW w:w="1155" w:type="dxa"/>
            <w:tcBorders>
              <w:top w:val="single" w:sz="6" w:space="0" w:color="000000"/>
              <w:left w:val="single" w:sz="6" w:space="0" w:color="000000"/>
              <w:bottom w:val="single" w:sz="6" w:space="0" w:color="000000"/>
              <w:right w:val="single" w:sz="6" w:space="0" w:color="000000"/>
            </w:tcBorders>
          </w:tcPr>
          <w:p>
            <w:pPr>
              <w:pStyle w:val="TableParagraph"/>
              <w:spacing w:line="196" w:lineRule="exact" w:before="30"/>
              <w:ind w:right="10"/>
              <w:rPr>
                <w:sz w:val="18"/>
              </w:rPr>
            </w:pPr>
            <w:r>
              <w:rPr>
                <w:spacing w:val="-10"/>
                <w:sz w:val="18"/>
              </w:rPr>
              <w:t>0</w:t>
            </w:r>
          </w:p>
        </w:tc>
        <w:tc>
          <w:tcPr>
            <w:tcW w:w="1039" w:type="dxa"/>
            <w:tcBorders>
              <w:top w:val="single" w:sz="6" w:space="0" w:color="000000"/>
              <w:left w:val="single" w:sz="6" w:space="0" w:color="000000"/>
              <w:bottom w:val="single" w:sz="6" w:space="0" w:color="000000"/>
            </w:tcBorders>
          </w:tcPr>
          <w:p>
            <w:pPr>
              <w:pStyle w:val="TableParagraph"/>
              <w:spacing w:line="196" w:lineRule="exact" w:before="30"/>
              <w:ind w:right="9"/>
              <w:rPr>
                <w:sz w:val="18"/>
              </w:rPr>
            </w:pPr>
            <w:r>
              <w:rPr>
                <w:spacing w:val="-10"/>
                <w:sz w:val="18"/>
              </w:rPr>
              <w:t>0</w:t>
            </w:r>
          </w:p>
        </w:tc>
        <w:tc>
          <w:tcPr>
            <w:tcW w:w="1038" w:type="dxa"/>
            <w:tcBorders>
              <w:top w:val="single" w:sz="6" w:space="0" w:color="000000"/>
              <w:bottom w:val="single" w:sz="6" w:space="0" w:color="000000"/>
              <w:right w:val="single" w:sz="8" w:space="0" w:color="000000"/>
            </w:tcBorders>
          </w:tcPr>
          <w:p>
            <w:pPr>
              <w:pStyle w:val="TableParagraph"/>
              <w:spacing w:line="196" w:lineRule="exact" w:before="30"/>
              <w:ind w:left="41" w:right="17"/>
              <w:jc w:val="center"/>
              <w:rPr>
                <w:sz w:val="18"/>
              </w:rPr>
            </w:pPr>
            <w:r>
              <w:rPr>
                <w:spacing w:val="-10"/>
                <w:sz w:val="18"/>
              </w:rPr>
              <w:t>-</w:t>
            </w:r>
          </w:p>
        </w:tc>
      </w:tr>
      <w:tr>
        <w:trPr>
          <w:trHeight w:val="235" w:hRule="atLeast"/>
        </w:trPr>
        <w:tc>
          <w:tcPr>
            <w:tcW w:w="822" w:type="dxa"/>
            <w:tcBorders>
              <w:top w:val="single" w:sz="6" w:space="0" w:color="000000"/>
              <w:bottom w:val="single" w:sz="6" w:space="0" w:color="000000"/>
            </w:tcBorders>
          </w:tcPr>
          <w:p>
            <w:pPr>
              <w:pStyle w:val="TableParagraph"/>
              <w:jc w:val="left"/>
              <w:rPr>
                <w:rFonts w:ascii="Times New Roman"/>
                <w:sz w:val="16"/>
              </w:rPr>
            </w:pPr>
          </w:p>
        </w:tc>
        <w:tc>
          <w:tcPr>
            <w:tcW w:w="3002" w:type="dxa"/>
            <w:tcBorders>
              <w:top w:val="single" w:sz="6" w:space="0" w:color="000000"/>
              <w:bottom w:val="single" w:sz="6" w:space="0" w:color="000000"/>
              <w:right w:val="single" w:sz="6" w:space="0" w:color="000000"/>
            </w:tcBorders>
          </w:tcPr>
          <w:p>
            <w:pPr>
              <w:pStyle w:val="TableParagraph"/>
              <w:spacing w:line="202" w:lineRule="exact" w:before="14"/>
              <w:ind w:left="35"/>
              <w:jc w:val="left"/>
              <w:rPr>
                <w:rFonts w:ascii="Arial"/>
                <w:b/>
                <w:sz w:val="18"/>
              </w:rPr>
            </w:pPr>
            <w:r>
              <w:rPr>
                <w:rFonts w:ascii="Arial"/>
                <w:b/>
                <w:spacing w:val="-2"/>
                <w:sz w:val="18"/>
              </w:rPr>
              <w:t>TOTAL</w:t>
            </w:r>
          </w:p>
        </w:tc>
        <w:tc>
          <w:tcPr>
            <w:tcW w:w="1144"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line="202" w:lineRule="exact" w:before="14"/>
              <w:ind w:right="10"/>
              <w:rPr>
                <w:rFonts w:ascii="Arial"/>
                <w:b/>
                <w:sz w:val="18"/>
              </w:rPr>
            </w:pPr>
            <w:r>
              <w:rPr>
                <w:rFonts w:ascii="Arial"/>
                <w:b/>
                <w:spacing w:val="-2"/>
                <w:sz w:val="18"/>
              </w:rPr>
              <w:t>2.050.000</w:t>
            </w:r>
          </w:p>
        </w:tc>
        <w:tc>
          <w:tcPr>
            <w:tcW w:w="1155" w:type="dxa"/>
            <w:tcBorders>
              <w:top w:val="single" w:sz="6" w:space="0" w:color="000000"/>
              <w:left w:val="single" w:sz="6" w:space="0" w:color="000000"/>
              <w:bottom w:val="single" w:sz="6" w:space="0" w:color="000000"/>
              <w:right w:val="single" w:sz="6" w:space="0" w:color="000000"/>
            </w:tcBorders>
            <w:shd w:val="clear" w:color="auto" w:fill="CCFFFF"/>
          </w:tcPr>
          <w:p>
            <w:pPr>
              <w:pStyle w:val="TableParagraph"/>
              <w:spacing w:line="202" w:lineRule="exact" w:before="14"/>
              <w:ind w:right="9"/>
              <w:rPr>
                <w:rFonts w:ascii="Arial"/>
                <w:b/>
                <w:sz w:val="18"/>
              </w:rPr>
            </w:pPr>
            <w:r>
              <w:rPr>
                <w:rFonts w:ascii="Arial"/>
                <w:b/>
                <w:spacing w:val="-2"/>
                <w:sz w:val="18"/>
              </w:rPr>
              <w:t>799.877</w:t>
            </w:r>
          </w:p>
        </w:tc>
        <w:tc>
          <w:tcPr>
            <w:tcW w:w="1039" w:type="dxa"/>
            <w:tcBorders>
              <w:top w:val="single" w:sz="6" w:space="0" w:color="000000"/>
              <w:left w:val="single" w:sz="6" w:space="0" w:color="000000"/>
              <w:bottom w:val="single" w:sz="6" w:space="0" w:color="000000"/>
            </w:tcBorders>
            <w:shd w:val="clear" w:color="auto" w:fill="CCFFCC"/>
          </w:tcPr>
          <w:p>
            <w:pPr>
              <w:pStyle w:val="TableParagraph"/>
              <w:spacing w:line="202" w:lineRule="exact" w:before="14"/>
              <w:ind w:right="9"/>
              <w:rPr>
                <w:rFonts w:ascii="Arial"/>
                <w:b/>
                <w:sz w:val="18"/>
              </w:rPr>
            </w:pPr>
            <w:r>
              <w:rPr>
                <w:rFonts w:ascii="Arial"/>
                <w:b/>
                <w:sz w:val="18"/>
              </w:rPr>
              <w:t>-</w:t>
            </w:r>
            <w:r>
              <w:rPr>
                <w:rFonts w:ascii="Arial"/>
                <w:b/>
                <w:spacing w:val="-2"/>
                <w:sz w:val="18"/>
              </w:rPr>
              <w:t>1.250.123</w:t>
            </w:r>
          </w:p>
        </w:tc>
        <w:tc>
          <w:tcPr>
            <w:tcW w:w="1038" w:type="dxa"/>
            <w:tcBorders>
              <w:top w:val="single" w:sz="6" w:space="0" w:color="000000"/>
              <w:bottom w:val="single" w:sz="6" w:space="0" w:color="000000"/>
              <w:right w:val="single" w:sz="8" w:space="0" w:color="000000"/>
            </w:tcBorders>
            <w:shd w:val="clear" w:color="auto" w:fill="FFCC99"/>
          </w:tcPr>
          <w:p>
            <w:pPr>
              <w:pStyle w:val="TableParagraph"/>
              <w:spacing w:line="206" w:lineRule="exact" w:before="9"/>
              <w:ind w:left="41" w:right="9"/>
              <w:jc w:val="center"/>
              <w:rPr>
                <w:sz w:val="18"/>
              </w:rPr>
            </w:pPr>
            <w:r>
              <w:rPr>
                <w:sz w:val="18"/>
              </w:rPr>
              <w:t>-</w:t>
            </w:r>
            <w:r>
              <w:rPr>
                <w:spacing w:val="-2"/>
                <w:sz w:val="18"/>
              </w:rPr>
              <w:t>60,98</w:t>
            </w:r>
          </w:p>
        </w:tc>
      </w:tr>
      <w:tr>
        <w:trPr>
          <w:trHeight w:val="237" w:hRule="atLeast"/>
        </w:trPr>
        <w:tc>
          <w:tcPr>
            <w:tcW w:w="3824" w:type="dxa"/>
            <w:gridSpan w:val="2"/>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144"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55"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039" w:type="dxa"/>
            <w:tcBorders>
              <w:top w:val="single" w:sz="6" w:space="0" w:color="000000"/>
              <w:left w:val="single" w:sz="6" w:space="0" w:color="D3D3D3"/>
              <w:bottom w:val="single" w:sz="6" w:space="0" w:color="D3D3D3"/>
              <w:right w:val="single" w:sz="4" w:space="0" w:color="D3D3D3"/>
            </w:tcBorders>
          </w:tcPr>
          <w:p>
            <w:pPr>
              <w:pStyle w:val="TableParagraph"/>
              <w:jc w:val="left"/>
              <w:rPr>
                <w:rFonts w:ascii="Times New Roman"/>
                <w:sz w:val="16"/>
              </w:rPr>
            </w:pPr>
          </w:p>
        </w:tc>
        <w:tc>
          <w:tcPr>
            <w:tcW w:w="1038"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30" w:hRule="atLeast"/>
        </w:trPr>
        <w:tc>
          <w:tcPr>
            <w:tcW w:w="3824" w:type="dxa"/>
            <w:gridSpan w:val="2"/>
            <w:tcBorders>
              <w:top w:val="single" w:sz="6" w:space="0" w:color="D3D3D3"/>
              <w:bottom w:val="single" w:sz="8" w:space="0" w:color="000000"/>
              <w:right w:val="single" w:sz="6" w:space="0" w:color="D3D3D3"/>
            </w:tcBorders>
          </w:tcPr>
          <w:p>
            <w:pPr>
              <w:pStyle w:val="TableParagraph"/>
              <w:spacing w:line="183" w:lineRule="exact" w:before="26"/>
              <w:ind w:left="34"/>
              <w:jc w:val="left"/>
              <w:rPr>
                <w:rFonts w:ascii="Verdana"/>
                <w:sz w:val="16"/>
              </w:rPr>
            </w:pPr>
            <w:r>
              <w:rPr>
                <w:rFonts w:ascii="Verdana"/>
                <w:w w:val="90"/>
                <w:sz w:val="16"/>
              </w:rPr>
              <w:t>Fuente:</w:t>
            </w:r>
            <w:r>
              <w:rPr>
                <w:rFonts w:ascii="Verdana"/>
                <w:spacing w:val="21"/>
                <w:sz w:val="16"/>
              </w:rPr>
              <w:t> </w:t>
            </w:r>
            <w:r>
              <w:rPr>
                <w:rFonts w:ascii="Verdana"/>
                <w:w w:val="90"/>
                <w:sz w:val="16"/>
              </w:rPr>
              <w:t>Contabilidad</w:t>
            </w:r>
            <w:r>
              <w:rPr>
                <w:rFonts w:ascii="Verdana"/>
                <w:spacing w:val="18"/>
                <w:sz w:val="16"/>
              </w:rPr>
              <w:t> </w:t>
            </w:r>
            <w:r>
              <w:rPr>
                <w:rFonts w:ascii="Verdana"/>
                <w:spacing w:val="-2"/>
                <w:w w:val="90"/>
                <w:sz w:val="16"/>
              </w:rPr>
              <w:t>Municipal</w:t>
            </w:r>
          </w:p>
        </w:tc>
        <w:tc>
          <w:tcPr>
            <w:tcW w:w="1144" w:type="dxa"/>
            <w:tcBorders>
              <w:top w:val="single" w:sz="6" w:space="0" w:color="D3D3D3"/>
              <w:left w:val="single" w:sz="6" w:space="0" w:color="D3D3D3"/>
              <w:bottom w:val="single" w:sz="8" w:space="0" w:color="000000"/>
              <w:right w:val="single" w:sz="6" w:space="0" w:color="D3D3D3"/>
            </w:tcBorders>
          </w:tcPr>
          <w:p>
            <w:pPr>
              <w:pStyle w:val="TableParagraph"/>
              <w:jc w:val="left"/>
              <w:rPr>
                <w:rFonts w:ascii="Times New Roman"/>
                <w:sz w:val="16"/>
              </w:rPr>
            </w:pPr>
          </w:p>
        </w:tc>
        <w:tc>
          <w:tcPr>
            <w:tcW w:w="1155" w:type="dxa"/>
            <w:tcBorders>
              <w:top w:val="single" w:sz="6" w:space="0" w:color="D3D3D3"/>
              <w:left w:val="single" w:sz="6" w:space="0" w:color="D3D3D3"/>
              <w:bottom w:val="single" w:sz="8" w:space="0" w:color="000000"/>
              <w:right w:val="single" w:sz="6" w:space="0" w:color="D3D3D3"/>
            </w:tcBorders>
          </w:tcPr>
          <w:p>
            <w:pPr>
              <w:pStyle w:val="TableParagraph"/>
              <w:jc w:val="left"/>
              <w:rPr>
                <w:rFonts w:ascii="Times New Roman"/>
                <w:sz w:val="16"/>
              </w:rPr>
            </w:pPr>
          </w:p>
        </w:tc>
        <w:tc>
          <w:tcPr>
            <w:tcW w:w="1039" w:type="dxa"/>
            <w:tcBorders>
              <w:top w:val="single" w:sz="6" w:space="0" w:color="D3D3D3"/>
              <w:left w:val="single" w:sz="6" w:space="0" w:color="D3D3D3"/>
              <w:bottom w:val="single" w:sz="8" w:space="0" w:color="000000"/>
              <w:right w:val="single" w:sz="4" w:space="0" w:color="D3D3D3"/>
            </w:tcBorders>
          </w:tcPr>
          <w:p>
            <w:pPr>
              <w:pStyle w:val="TableParagraph"/>
              <w:jc w:val="left"/>
              <w:rPr>
                <w:rFonts w:ascii="Times New Roman"/>
                <w:sz w:val="16"/>
              </w:rPr>
            </w:pPr>
          </w:p>
        </w:tc>
        <w:tc>
          <w:tcPr>
            <w:tcW w:w="1038"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6"/>
              </w:rPr>
            </w:pPr>
          </w:p>
        </w:tc>
      </w:tr>
    </w:tbl>
    <w:p>
      <w:pPr>
        <w:pStyle w:val="BodyText"/>
        <w:spacing w:line="237" w:lineRule="auto" w:before="239"/>
        <w:ind w:left="1647" w:right="1098" w:firstLine="643"/>
        <w:jc w:val="both"/>
      </w:pPr>
      <w:r>
        <w:rPr/>
        <w:t>En el cuadro anterior puede observarse que la cifra que se liquidó por Inspección a 31 de diciembre de 2022 fue de 799.877 euros, lo que supone que se logró</w:t>
      </w:r>
      <w:r>
        <w:rPr>
          <w:spacing w:val="-9"/>
        </w:rPr>
        <w:t> </w:t>
      </w:r>
      <w:r>
        <w:rPr/>
        <w:t>sólo</w:t>
      </w:r>
      <w:r>
        <w:rPr>
          <w:spacing w:val="-9"/>
        </w:rPr>
        <w:t> </w:t>
      </w:r>
      <w:r>
        <w:rPr/>
        <w:t>un</w:t>
      </w:r>
      <w:r>
        <w:rPr>
          <w:spacing w:val="-13"/>
        </w:rPr>
        <w:t> </w:t>
      </w:r>
      <w:r>
        <w:rPr/>
        <w:t>40</w:t>
      </w:r>
      <w:r>
        <w:rPr>
          <w:spacing w:val="-9"/>
        </w:rPr>
        <w:t> </w:t>
      </w:r>
      <w:r>
        <w:rPr/>
        <w:t>%</w:t>
      </w:r>
      <w:r>
        <w:rPr>
          <w:spacing w:val="-12"/>
        </w:rPr>
        <w:t> </w:t>
      </w:r>
      <w:r>
        <w:rPr/>
        <w:t>del</w:t>
      </w:r>
      <w:r>
        <w:rPr>
          <w:spacing w:val="-10"/>
        </w:rPr>
        <w:t> </w:t>
      </w:r>
      <w:r>
        <w:rPr/>
        <w:t>objetivo,</w:t>
      </w:r>
      <w:r>
        <w:rPr>
          <w:spacing w:val="-13"/>
        </w:rPr>
        <w:t> </w:t>
      </w:r>
      <w:r>
        <w:rPr/>
        <w:t>debido</w:t>
      </w:r>
      <w:r>
        <w:rPr>
          <w:spacing w:val="-9"/>
        </w:rPr>
        <w:t> </w:t>
      </w:r>
      <w:r>
        <w:rPr/>
        <w:t>esencialmente</w:t>
      </w:r>
      <w:r>
        <w:rPr>
          <w:spacing w:val="-9"/>
        </w:rPr>
        <w:t> </w:t>
      </w:r>
      <w:r>
        <w:rPr/>
        <w:t>a</w:t>
      </w:r>
      <w:r>
        <w:rPr>
          <w:spacing w:val="-9"/>
        </w:rPr>
        <w:t> </w:t>
      </w:r>
      <w:r>
        <w:rPr/>
        <w:t>las</w:t>
      </w:r>
      <w:r>
        <w:rPr>
          <w:spacing w:val="-14"/>
        </w:rPr>
        <w:t> </w:t>
      </w:r>
      <w:r>
        <w:rPr/>
        <w:t>menores</w:t>
      </w:r>
      <w:r>
        <w:rPr>
          <w:spacing w:val="-9"/>
        </w:rPr>
        <w:t> </w:t>
      </w:r>
      <w:r>
        <w:rPr/>
        <w:t>liquidaciones</w:t>
      </w:r>
      <w:r>
        <w:rPr>
          <w:spacing w:val="-9"/>
        </w:rPr>
        <w:t> </w:t>
      </w:r>
      <w:r>
        <w:rPr/>
        <w:t>del IAE, IBI y la Tasa de Vados.</w:t>
      </w:r>
    </w:p>
    <w:p>
      <w:pPr>
        <w:pStyle w:val="BodyText"/>
        <w:spacing w:line="237" w:lineRule="auto" w:before="224"/>
        <w:ind w:left="1647" w:right="1092" w:firstLine="643"/>
        <w:jc w:val="both"/>
      </w:pPr>
      <w:r>
        <w:rPr/>
        <w:t>La</w:t>
      </w:r>
      <w:r>
        <w:rPr>
          <w:spacing w:val="-8"/>
        </w:rPr>
        <w:t> </w:t>
      </w:r>
      <w:r>
        <w:rPr/>
        <w:t>menor</w:t>
      </w:r>
      <w:r>
        <w:rPr>
          <w:spacing w:val="-7"/>
        </w:rPr>
        <w:t> </w:t>
      </w:r>
      <w:r>
        <w:rPr/>
        <w:t>liquidación</w:t>
      </w:r>
      <w:r>
        <w:rPr>
          <w:spacing w:val="-8"/>
        </w:rPr>
        <w:t> </w:t>
      </w:r>
      <w:r>
        <w:rPr/>
        <w:t>de</w:t>
      </w:r>
      <w:r>
        <w:rPr>
          <w:spacing w:val="-8"/>
        </w:rPr>
        <w:t> </w:t>
      </w:r>
      <w:r>
        <w:rPr/>
        <w:t>ingresos</w:t>
      </w:r>
      <w:r>
        <w:rPr>
          <w:spacing w:val="-8"/>
        </w:rPr>
        <w:t> </w:t>
      </w:r>
      <w:r>
        <w:rPr/>
        <w:t>por</w:t>
      </w:r>
      <w:r>
        <w:rPr>
          <w:spacing w:val="-7"/>
        </w:rPr>
        <w:t> </w:t>
      </w:r>
      <w:r>
        <w:rPr/>
        <w:t>IBI,</w:t>
      </w:r>
      <w:r>
        <w:rPr>
          <w:spacing w:val="-8"/>
        </w:rPr>
        <w:t> </w:t>
      </w:r>
      <w:r>
        <w:rPr/>
        <w:t>IAE</w:t>
      </w:r>
      <w:r>
        <w:rPr>
          <w:spacing w:val="-10"/>
        </w:rPr>
        <w:t> </w:t>
      </w:r>
      <w:r>
        <w:rPr/>
        <w:t>y</w:t>
      </w:r>
      <w:r>
        <w:rPr>
          <w:spacing w:val="-11"/>
        </w:rPr>
        <w:t> </w:t>
      </w:r>
      <w:r>
        <w:rPr/>
        <w:t>de</w:t>
      </w:r>
      <w:r>
        <w:rPr>
          <w:spacing w:val="-8"/>
        </w:rPr>
        <w:t> </w:t>
      </w:r>
      <w:r>
        <w:rPr/>
        <w:t>la</w:t>
      </w:r>
      <w:r>
        <w:rPr>
          <w:spacing w:val="-8"/>
        </w:rPr>
        <w:t> </w:t>
      </w:r>
      <w:r>
        <w:rPr/>
        <w:t>tasa</w:t>
      </w:r>
      <w:r>
        <w:rPr>
          <w:spacing w:val="-8"/>
        </w:rPr>
        <w:t> </w:t>
      </w:r>
      <w:r>
        <w:rPr/>
        <w:t>de</w:t>
      </w:r>
      <w:r>
        <w:rPr>
          <w:spacing w:val="-9"/>
        </w:rPr>
        <w:t> </w:t>
      </w:r>
      <w:r>
        <w:rPr/>
        <w:t>vados,</w:t>
      </w:r>
      <w:r>
        <w:rPr>
          <w:spacing w:val="-12"/>
        </w:rPr>
        <w:t> </w:t>
      </w:r>
      <w:r>
        <w:rPr/>
        <w:t>respecto</w:t>
      </w:r>
      <w:r>
        <w:rPr>
          <w:spacing w:val="-8"/>
        </w:rPr>
        <w:t> </w:t>
      </w:r>
      <w:r>
        <w:rPr/>
        <w:t>al </w:t>
      </w:r>
      <w:r>
        <w:rPr>
          <w:spacing w:val="-2"/>
        </w:rPr>
        <w:t>objetivo</w:t>
      </w:r>
      <w:r>
        <w:rPr>
          <w:spacing w:val="-6"/>
        </w:rPr>
        <w:t> </w:t>
      </w:r>
      <w:r>
        <w:rPr>
          <w:spacing w:val="-2"/>
        </w:rPr>
        <w:t>fijado</w:t>
      </w:r>
      <w:r>
        <w:rPr>
          <w:spacing w:val="-6"/>
        </w:rPr>
        <w:t> </w:t>
      </w:r>
      <w:r>
        <w:rPr>
          <w:spacing w:val="-2"/>
        </w:rPr>
        <w:t>se</w:t>
      </w:r>
      <w:r>
        <w:rPr>
          <w:spacing w:val="-6"/>
        </w:rPr>
        <w:t> </w:t>
      </w:r>
      <w:r>
        <w:rPr>
          <w:spacing w:val="-2"/>
        </w:rPr>
        <w:t>produjo</w:t>
      </w:r>
      <w:r>
        <w:rPr>
          <w:spacing w:val="-8"/>
        </w:rPr>
        <w:t> </w:t>
      </w:r>
      <w:r>
        <w:rPr>
          <w:spacing w:val="-2"/>
        </w:rPr>
        <w:t>en</w:t>
      </w:r>
      <w:r>
        <w:rPr>
          <w:spacing w:val="-12"/>
        </w:rPr>
        <w:t> </w:t>
      </w:r>
      <w:r>
        <w:rPr>
          <w:spacing w:val="-2"/>
        </w:rPr>
        <w:t>2022</w:t>
      </w:r>
      <w:r>
        <w:rPr>
          <w:spacing w:val="-12"/>
        </w:rPr>
        <w:t> </w:t>
      </w:r>
      <w:r>
        <w:rPr>
          <w:spacing w:val="-2"/>
        </w:rPr>
        <w:t>por</w:t>
      </w:r>
      <w:r>
        <w:rPr>
          <w:spacing w:val="-6"/>
        </w:rPr>
        <w:t> </w:t>
      </w:r>
      <w:r>
        <w:rPr>
          <w:spacing w:val="-2"/>
        </w:rPr>
        <w:t>la</w:t>
      </w:r>
      <w:r>
        <w:rPr>
          <w:spacing w:val="-12"/>
        </w:rPr>
        <w:t> </w:t>
      </w:r>
      <w:r>
        <w:rPr>
          <w:spacing w:val="-2"/>
        </w:rPr>
        <w:t>reducción</w:t>
      </w:r>
      <w:r>
        <w:rPr>
          <w:spacing w:val="-6"/>
        </w:rPr>
        <w:t> </w:t>
      </w:r>
      <w:r>
        <w:rPr>
          <w:spacing w:val="-2"/>
        </w:rPr>
        <w:t>del</w:t>
      </w:r>
      <w:r>
        <w:rPr>
          <w:spacing w:val="-8"/>
        </w:rPr>
        <w:t> </w:t>
      </w:r>
      <w:r>
        <w:rPr>
          <w:spacing w:val="-2"/>
        </w:rPr>
        <w:t>personal</w:t>
      </w:r>
      <w:r>
        <w:rPr>
          <w:spacing w:val="-8"/>
        </w:rPr>
        <w:t> </w:t>
      </w:r>
      <w:r>
        <w:rPr>
          <w:spacing w:val="-2"/>
        </w:rPr>
        <w:t>destinado</w:t>
      </w:r>
      <w:r>
        <w:rPr>
          <w:spacing w:val="-12"/>
        </w:rPr>
        <w:t> </w:t>
      </w:r>
      <w:r>
        <w:rPr>
          <w:spacing w:val="-2"/>
        </w:rPr>
        <w:t>a</w:t>
      </w:r>
      <w:r>
        <w:rPr>
          <w:spacing w:val="-6"/>
        </w:rPr>
        <w:t> </w:t>
      </w:r>
      <w:r>
        <w:rPr>
          <w:spacing w:val="-2"/>
        </w:rPr>
        <w:t>dicha</w:t>
      </w:r>
      <w:r>
        <w:rPr>
          <w:spacing w:val="-6"/>
        </w:rPr>
        <w:t> </w:t>
      </w:r>
      <w:r>
        <w:rPr>
          <w:spacing w:val="-2"/>
        </w:rPr>
        <w:t>tarea </w:t>
      </w:r>
      <w:r>
        <w:rPr/>
        <w:t>en la Inspección desde principios de 2015 y por los cambios en la tramitación de los expedientes en el Servicio de Tributos.</w:t>
      </w:r>
    </w:p>
    <w:p>
      <w:pPr>
        <w:pStyle w:val="BodyText"/>
        <w:spacing w:after="0" w:line="237" w:lineRule="auto"/>
        <w:jc w:val="both"/>
        <w:sectPr>
          <w:headerReference w:type="default" r:id="rId183"/>
          <w:footerReference w:type="default" r:id="rId184"/>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0"/>
        <w:rPr>
          <w:rFonts w:ascii="Arial"/>
          <w:i/>
          <w:sz w:val="18"/>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3087"/>
        <w:gridCol w:w="1021"/>
        <w:gridCol w:w="1038"/>
        <w:gridCol w:w="973"/>
        <w:gridCol w:w="1100"/>
      </w:tblGrid>
      <w:tr>
        <w:trPr>
          <w:trHeight w:val="975" w:hRule="atLeast"/>
        </w:trPr>
        <w:tc>
          <w:tcPr>
            <w:tcW w:w="8165" w:type="dxa"/>
            <w:gridSpan w:val="6"/>
            <w:tcBorders>
              <w:bottom w:val="single" w:sz="6" w:space="0" w:color="000000"/>
              <w:right w:val="single" w:sz="8" w:space="0" w:color="000000"/>
            </w:tcBorders>
            <w:shd w:val="clear" w:color="auto" w:fill="CCFFCC"/>
          </w:tcPr>
          <w:p>
            <w:pPr>
              <w:pStyle w:val="TableParagraph"/>
              <w:spacing w:before="8"/>
              <w:ind w:left="38"/>
              <w:jc w:val="left"/>
              <w:rPr>
                <w:rFonts w:ascii="Arial"/>
                <w:b/>
                <w:sz w:val="20"/>
              </w:rPr>
            </w:pPr>
            <w:r>
              <w:rPr>
                <w:rFonts w:ascii="Arial"/>
                <w:b/>
                <w:color w:val="00008F"/>
                <w:w w:val="90"/>
                <w:sz w:val="20"/>
              </w:rPr>
              <w:t>Cuadro</w:t>
            </w:r>
            <w:r>
              <w:rPr>
                <w:rFonts w:ascii="Arial"/>
                <w:b/>
                <w:color w:val="00008F"/>
                <w:spacing w:val="23"/>
                <w:sz w:val="20"/>
              </w:rPr>
              <w:t> </w:t>
            </w:r>
            <w:r>
              <w:rPr>
                <w:rFonts w:ascii="Arial"/>
                <w:b/>
                <w:color w:val="00008F"/>
                <w:spacing w:val="-5"/>
                <w:sz w:val="20"/>
              </w:rPr>
              <w:t>30</w:t>
            </w:r>
          </w:p>
          <w:p>
            <w:pPr>
              <w:pStyle w:val="TableParagraph"/>
              <w:spacing w:before="150"/>
              <w:ind w:left="38"/>
              <w:jc w:val="left"/>
              <w:rPr>
                <w:rFonts w:ascii="Arial" w:hAnsi="Arial"/>
                <w:b/>
                <w:sz w:val="23"/>
              </w:rPr>
            </w:pPr>
            <w:r>
              <w:rPr>
                <w:rFonts w:ascii="Arial" w:hAnsi="Arial"/>
                <w:b/>
                <w:color w:val="00008F"/>
                <w:spacing w:val="-6"/>
                <w:sz w:val="23"/>
              </w:rPr>
              <w:t>EJECUCIÓN</w:t>
            </w:r>
            <w:r>
              <w:rPr>
                <w:rFonts w:ascii="Arial" w:hAnsi="Arial"/>
                <w:b/>
                <w:color w:val="00008F"/>
                <w:spacing w:val="2"/>
                <w:sz w:val="23"/>
              </w:rPr>
              <w:t> </w:t>
            </w:r>
            <w:r>
              <w:rPr>
                <w:rFonts w:ascii="Arial" w:hAnsi="Arial"/>
                <w:b/>
                <w:color w:val="00008F"/>
                <w:spacing w:val="-6"/>
                <w:sz w:val="23"/>
              </w:rPr>
              <w:t>INGRESOS</w:t>
            </w:r>
            <w:r>
              <w:rPr>
                <w:rFonts w:ascii="Arial" w:hAnsi="Arial"/>
                <w:b/>
                <w:color w:val="00008F"/>
                <w:spacing w:val="-2"/>
                <w:sz w:val="23"/>
              </w:rPr>
              <w:t> </w:t>
            </w:r>
            <w:r>
              <w:rPr>
                <w:rFonts w:ascii="Arial" w:hAnsi="Arial"/>
                <w:b/>
                <w:color w:val="00008F"/>
                <w:spacing w:val="-6"/>
                <w:sz w:val="23"/>
              </w:rPr>
              <w:t>INSPECCIÓN</w:t>
            </w:r>
            <w:r>
              <w:rPr>
                <w:rFonts w:ascii="Arial" w:hAnsi="Arial"/>
                <w:b/>
                <w:color w:val="00008F"/>
                <w:spacing w:val="2"/>
                <w:sz w:val="23"/>
              </w:rPr>
              <w:t> </w:t>
            </w:r>
            <w:r>
              <w:rPr>
                <w:rFonts w:ascii="Arial" w:hAnsi="Arial"/>
                <w:b/>
                <w:color w:val="00008F"/>
                <w:spacing w:val="-6"/>
                <w:sz w:val="23"/>
              </w:rPr>
              <w:t>2022</w:t>
            </w:r>
          </w:p>
        </w:tc>
      </w:tr>
      <w:tr>
        <w:trPr>
          <w:trHeight w:val="509" w:hRule="atLeast"/>
        </w:trPr>
        <w:tc>
          <w:tcPr>
            <w:tcW w:w="946" w:type="dxa"/>
            <w:tcBorders>
              <w:top w:val="single" w:sz="6" w:space="0" w:color="000000"/>
              <w:bottom w:val="single" w:sz="8" w:space="0" w:color="000000"/>
            </w:tcBorders>
          </w:tcPr>
          <w:p>
            <w:pPr>
              <w:pStyle w:val="TableParagraph"/>
              <w:jc w:val="left"/>
              <w:rPr>
                <w:rFonts w:ascii="Times New Roman"/>
                <w:sz w:val="18"/>
              </w:rPr>
            </w:pPr>
          </w:p>
        </w:tc>
        <w:tc>
          <w:tcPr>
            <w:tcW w:w="3087" w:type="dxa"/>
            <w:tcBorders>
              <w:top w:val="single" w:sz="6" w:space="0" w:color="000000"/>
              <w:bottom w:val="single" w:sz="8" w:space="0" w:color="000000"/>
            </w:tcBorders>
          </w:tcPr>
          <w:p>
            <w:pPr>
              <w:pStyle w:val="TableParagraph"/>
              <w:spacing w:before="29"/>
              <w:jc w:val="left"/>
              <w:rPr>
                <w:rFonts w:ascii="Arial"/>
                <w:i/>
                <w:sz w:val="13"/>
              </w:rPr>
            </w:pPr>
          </w:p>
          <w:p>
            <w:pPr>
              <w:pStyle w:val="TableParagraph"/>
              <w:ind w:left="10"/>
              <w:jc w:val="center"/>
              <w:rPr>
                <w:rFonts w:ascii="Arial"/>
                <w:b/>
                <w:sz w:val="13"/>
              </w:rPr>
            </w:pPr>
            <w:r>
              <w:rPr>
                <w:rFonts w:ascii="Arial"/>
                <w:b/>
                <w:spacing w:val="-2"/>
                <w:sz w:val="13"/>
              </w:rPr>
              <w:t>TRIBUTO</w:t>
            </w:r>
          </w:p>
        </w:tc>
        <w:tc>
          <w:tcPr>
            <w:tcW w:w="1021" w:type="dxa"/>
            <w:tcBorders>
              <w:top w:val="single" w:sz="6" w:space="0" w:color="000000"/>
              <w:bottom w:val="single" w:sz="8" w:space="0" w:color="000000"/>
            </w:tcBorders>
            <w:shd w:val="clear" w:color="auto" w:fill="FFFF99"/>
          </w:tcPr>
          <w:p>
            <w:pPr>
              <w:pStyle w:val="TableParagraph"/>
              <w:spacing w:line="273" w:lineRule="auto" w:before="95"/>
              <w:ind w:left="204" w:right="74" w:hanging="114"/>
              <w:jc w:val="left"/>
              <w:rPr>
                <w:rFonts w:ascii="Arial" w:hAnsi="Arial"/>
                <w:b/>
                <w:sz w:val="13"/>
              </w:rPr>
            </w:pPr>
            <w:r>
              <w:rPr>
                <w:rFonts w:ascii="Arial" w:hAnsi="Arial"/>
                <w:b/>
                <w:spacing w:val="-6"/>
                <w:sz w:val="13"/>
              </w:rPr>
              <w:t>Previsión 2022</w:t>
            </w:r>
            <w:r>
              <w:rPr>
                <w:rFonts w:ascii="Arial" w:hAnsi="Arial"/>
                <w:b/>
                <w:spacing w:val="40"/>
                <w:sz w:val="13"/>
              </w:rPr>
              <w:t> </w:t>
            </w:r>
            <w:r>
              <w:rPr>
                <w:rFonts w:ascii="Arial" w:hAnsi="Arial"/>
                <w:b/>
                <w:spacing w:val="-2"/>
                <w:sz w:val="13"/>
              </w:rPr>
              <w:t>Inspección</w:t>
            </w:r>
          </w:p>
        </w:tc>
        <w:tc>
          <w:tcPr>
            <w:tcW w:w="1038" w:type="dxa"/>
            <w:tcBorders>
              <w:top w:val="single" w:sz="6" w:space="0" w:color="000000"/>
              <w:bottom w:val="single" w:sz="8" w:space="0" w:color="000000"/>
            </w:tcBorders>
            <w:shd w:val="clear" w:color="auto" w:fill="CCFFFF"/>
          </w:tcPr>
          <w:p>
            <w:pPr>
              <w:pStyle w:val="TableParagraph"/>
              <w:spacing w:line="273" w:lineRule="auto" w:before="95"/>
              <w:ind w:left="225" w:right="181" w:hanging="31"/>
              <w:jc w:val="left"/>
              <w:rPr>
                <w:rFonts w:ascii="Arial"/>
                <w:b/>
                <w:sz w:val="13"/>
              </w:rPr>
            </w:pPr>
            <w:r>
              <w:rPr>
                <w:rFonts w:ascii="Arial"/>
                <w:b/>
                <w:spacing w:val="-2"/>
                <w:w w:val="90"/>
                <w:sz w:val="13"/>
              </w:rPr>
              <w:t>Resultados</w:t>
            </w:r>
            <w:r>
              <w:rPr>
                <w:rFonts w:ascii="Arial"/>
                <w:b/>
                <w:spacing w:val="40"/>
                <w:sz w:val="13"/>
              </w:rPr>
              <w:t> </w:t>
            </w:r>
            <w:r>
              <w:rPr>
                <w:rFonts w:ascii="Arial"/>
                <w:b/>
                <w:spacing w:val="-5"/>
                <w:sz w:val="13"/>
              </w:rPr>
              <w:t>31/12/2022</w:t>
            </w:r>
          </w:p>
        </w:tc>
        <w:tc>
          <w:tcPr>
            <w:tcW w:w="973" w:type="dxa"/>
            <w:tcBorders>
              <w:top w:val="single" w:sz="6" w:space="0" w:color="000000"/>
              <w:bottom w:val="single" w:sz="8" w:space="0" w:color="000000"/>
            </w:tcBorders>
            <w:shd w:val="clear" w:color="auto" w:fill="CCFFCC"/>
          </w:tcPr>
          <w:p>
            <w:pPr>
              <w:pStyle w:val="TableParagraph"/>
              <w:spacing w:before="29"/>
              <w:jc w:val="left"/>
              <w:rPr>
                <w:rFonts w:ascii="Arial"/>
                <w:i/>
                <w:sz w:val="13"/>
              </w:rPr>
            </w:pPr>
          </w:p>
          <w:p>
            <w:pPr>
              <w:pStyle w:val="TableParagraph"/>
              <w:ind w:left="194"/>
              <w:jc w:val="left"/>
              <w:rPr>
                <w:rFonts w:ascii="Arial"/>
                <w:b/>
                <w:sz w:val="13"/>
              </w:rPr>
            </w:pPr>
            <w:r>
              <w:rPr>
                <w:rFonts w:ascii="Arial"/>
                <w:b/>
                <w:spacing w:val="-2"/>
                <w:sz w:val="13"/>
              </w:rPr>
              <w:t>Diferencia</w:t>
            </w:r>
          </w:p>
        </w:tc>
        <w:tc>
          <w:tcPr>
            <w:tcW w:w="1100" w:type="dxa"/>
            <w:tcBorders>
              <w:top w:val="single" w:sz="6" w:space="0" w:color="000000"/>
              <w:bottom w:val="single" w:sz="8" w:space="0" w:color="000000"/>
              <w:right w:val="single" w:sz="8" w:space="0" w:color="000000"/>
            </w:tcBorders>
            <w:shd w:val="clear" w:color="auto" w:fill="FFCC99"/>
          </w:tcPr>
          <w:p>
            <w:pPr>
              <w:pStyle w:val="TableParagraph"/>
              <w:spacing w:line="273" w:lineRule="auto" w:before="8"/>
              <w:ind w:left="162" w:right="141" w:hanging="12"/>
              <w:jc w:val="center"/>
              <w:rPr>
                <w:rFonts w:ascii="Arial" w:hAnsi="Arial"/>
                <w:b/>
                <w:sz w:val="13"/>
              </w:rPr>
            </w:pPr>
            <w:r>
              <w:rPr>
                <w:rFonts w:ascii="Arial" w:hAnsi="Arial"/>
                <w:b/>
                <w:sz w:val="13"/>
              </w:rPr>
              <w:t>%</w:t>
            </w:r>
            <w:r>
              <w:rPr>
                <w:rFonts w:ascii="Arial" w:hAnsi="Arial"/>
                <w:b/>
                <w:spacing w:val="-10"/>
                <w:sz w:val="13"/>
              </w:rPr>
              <w:t> </w:t>
            </w:r>
            <w:r>
              <w:rPr>
                <w:rFonts w:ascii="Arial" w:hAnsi="Arial"/>
                <w:b/>
                <w:sz w:val="13"/>
              </w:rPr>
              <w:t>Sobre</w:t>
            </w:r>
            <w:r>
              <w:rPr>
                <w:rFonts w:ascii="Arial" w:hAnsi="Arial"/>
                <w:b/>
                <w:spacing w:val="40"/>
                <w:sz w:val="13"/>
              </w:rPr>
              <w:t> </w:t>
            </w:r>
            <w:r>
              <w:rPr>
                <w:rFonts w:ascii="Arial" w:hAnsi="Arial"/>
                <w:b/>
                <w:spacing w:val="-6"/>
                <w:sz w:val="13"/>
              </w:rPr>
              <w:t>Previsión </w:t>
            </w:r>
            <w:r>
              <w:rPr>
                <w:rFonts w:ascii="Arial" w:hAnsi="Arial"/>
                <w:b/>
                <w:spacing w:val="-6"/>
                <w:sz w:val="13"/>
              </w:rPr>
              <w:t>Pto</w:t>
            </w:r>
          </w:p>
          <w:p>
            <w:pPr>
              <w:pStyle w:val="TableParagraph"/>
              <w:spacing w:line="136" w:lineRule="exact" w:before="5"/>
              <w:ind w:left="31" w:right="14"/>
              <w:jc w:val="center"/>
              <w:rPr>
                <w:rFonts w:ascii="Arial"/>
                <w:b/>
                <w:sz w:val="13"/>
              </w:rPr>
            </w:pPr>
            <w:r>
              <w:rPr>
                <w:rFonts w:ascii="Arial"/>
                <w:b/>
                <w:spacing w:val="-4"/>
                <w:sz w:val="13"/>
              </w:rPr>
              <w:t>2022</w:t>
            </w:r>
          </w:p>
        </w:tc>
      </w:tr>
      <w:tr>
        <w:trPr>
          <w:trHeight w:val="235" w:hRule="atLeast"/>
        </w:trPr>
        <w:tc>
          <w:tcPr>
            <w:tcW w:w="946" w:type="dxa"/>
            <w:tcBorders>
              <w:top w:val="single" w:sz="8" w:space="0" w:color="000000"/>
              <w:bottom w:val="single" w:sz="6" w:space="0" w:color="D3D3D3"/>
            </w:tcBorders>
          </w:tcPr>
          <w:p>
            <w:pPr>
              <w:pStyle w:val="TableParagraph"/>
              <w:spacing w:line="160" w:lineRule="exact" w:before="55"/>
              <w:ind w:left="25"/>
              <w:jc w:val="center"/>
              <w:rPr>
                <w:rFonts w:ascii="Verdana"/>
                <w:sz w:val="14"/>
              </w:rPr>
            </w:pPr>
            <w:r>
              <w:rPr>
                <w:rFonts w:ascii="Verdana"/>
                <w:spacing w:val="-2"/>
                <w:sz w:val="14"/>
              </w:rPr>
              <w:t>11.201</w:t>
            </w:r>
          </w:p>
        </w:tc>
        <w:tc>
          <w:tcPr>
            <w:tcW w:w="3087" w:type="dxa"/>
            <w:tcBorders>
              <w:top w:val="single" w:sz="8" w:space="0" w:color="000000"/>
              <w:bottom w:val="single" w:sz="6" w:space="0" w:color="000000"/>
            </w:tcBorders>
          </w:tcPr>
          <w:p>
            <w:pPr>
              <w:pStyle w:val="TableParagraph"/>
              <w:spacing w:line="142" w:lineRule="exact" w:before="73"/>
              <w:ind w:left="34"/>
              <w:jc w:val="left"/>
              <w:rPr>
                <w:rFonts w:ascii="Arial"/>
                <w:b/>
                <w:sz w:val="14"/>
              </w:rPr>
            </w:pPr>
            <w:r>
              <w:rPr>
                <w:rFonts w:ascii="Arial"/>
                <w:b/>
                <w:spacing w:val="-4"/>
                <w:sz w:val="14"/>
              </w:rPr>
              <w:t>IBI</w:t>
            </w:r>
            <w:r>
              <w:rPr>
                <w:rFonts w:ascii="Arial"/>
                <w:b/>
                <w:spacing w:val="-7"/>
                <w:sz w:val="14"/>
              </w:rPr>
              <w:t> </w:t>
            </w:r>
            <w:r>
              <w:rPr>
                <w:rFonts w:ascii="Arial"/>
                <w:b/>
                <w:spacing w:val="-10"/>
                <w:sz w:val="14"/>
              </w:rPr>
              <w:t>U</w:t>
            </w:r>
          </w:p>
        </w:tc>
        <w:tc>
          <w:tcPr>
            <w:tcW w:w="1021" w:type="dxa"/>
            <w:tcBorders>
              <w:top w:val="single" w:sz="8" w:space="0" w:color="000000"/>
              <w:bottom w:val="single" w:sz="6" w:space="0" w:color="000000"/>
            </w:tcBorders>
          </w:tcPr>
          <w:p>
            <w:pPr>
              <w:pStyle w:val="TableParagraph"/>
              <w:spacing w:line="188" w:lineRule="exact" w:before="27"/>
              <w:ind w:right="9"/>
              <w:rPr>
                <w:sz w:val="17"/>
              </w:rPr>
            </w:pPr>
            <w:r>
              <w:rPr>
                <w:spacing w:val="-2"/>
                <w:sz w:val="17"/>
              </w:rPr>
              <w:t>300.000</w:t>
            </w:r>
          </w:p>
        </w:tc>
        <w:tc>
          <w:tcPr>
            <w:tcW w:w="1038" w:type="dxa"/>
            <w:tcBorders>
              <w:top w:val="single" w:sz="8" w:space="0" w:color="000000"/>
              <w:bottom w:val="single" w:sz="6" w:space="0" w:color="000000"/>
            </w:tcBorders>
          </w:tcPr>
          <w:p>
            <w:pPr>
              <w:pStyle w:val="TableParagraph"/>
              <w:spacing w:line="188" w:lineRule="exact" w:before="27"/>
              <w:ind w:right="10"/>
              <w:rPr>
                <w:sz w:val="17"/>
              </w:rPr>
            </w:pPr>
            <w:r>
              <w:rPr>
                <w:spacing w:val="-2"/>
                <w:sz w:val="17"/>
              </w:rPr>
              <w:t>68.212</w:t>
            </w:r>
          </w:p>
        </w:tc>
        <w:tc>
          <w:tcPr>
            <w:tcW w:w="973" w:type="dxa"/>
            <w:tcBorders>
              <w:top w:val="single" w:sz="8" w:space="0" w:color="000000"/>
              <w:bottom w:val="single" w:sz="6" w:space="0" w:color="000000"/>
            </w:tcBorders>
          </w:tcPr>
          <w:p>
            <w:pPr>
              <w:pStyle w:val="TableParagraph"/>
              <w:spacing w:line="188" w:lineRule="exact" w:before="27"/>
              <w:ind w:right="11"/>
              <w:rPr>
                <w:sz w:val="17"/>
              </w:rPr>
            </w:pPr>
            <w:r>
              <w:rPr>
                <w:spacing w:val="-2"/>
                <w:sz w:val="17"/>
              </w:rPr>
              <w:t>-231.788</w:t>
            </w:r>
          </w:p>
        </w:tc>
        <w:tc>
          <w:tcPr>
            <w:tcW w:w="1100" w:type="dxa"/>
            <w:tcBorders>
              <w:top w:val="single" w:sz="8" w:space="0" w:color="000000"/>
              <w:bottom w:val="single" w:sz="6" w:space="0" w:color="000000"/>
              <w:right w:val="single" w:sz="8" w:space="0" w:color="000000"/>
            </w:tcBorders>
          </w:tcPr>
          <w:p>
            <w:pPr>
              <w:pStyle w:val="TableParagraph"/>
              <w:spacing w:line="188" w:lineRule="exact" w:before="27"/>
              <w:ind w:left="31" w:right="5"/>
              <w:jc w:val="center"/>
              <w:rPr>
                <w:sz w:val="17"/>
              </w:rPr>
            </w:pPr>
            <w:r>
              <w:rPr>
                <w:spacing w:val="-6"/>
                <w:sz w:val="17"/>
              </w:rPr>
              <w:t>-</w:t>
            </w:r>
            <w:r>
              <w:rPr>
                <w:spacing w:val="-4"/>
                <w:sz w:val="17"/>
              </w:rPr>
              <w:t>77,26</w:t>
            </w:r>
          </w:p>
        </w:tc>
      </w:tr>
      <w:tr>
        <w:trPr>
          <w:trHeight w:val="229" w:hRule="atLeast"/>
        </w:trPr>
        <w:tc>
          <w:tcPr>
            <w:tcW w:w="946" w:type="dxa"/>
            <w:tcBorders>
              <w:top w:val="single" w:sz="6" w:space="0" w:color="D3D3D3"/>
              <w:bottom w:val="single" w:sz="4" w:space="0" w:color="D3D3D3"/>
            </w:tcBorders>
          </w:tcPr>
          <w:p>
            <w:pPr>
              <w:pStyle w:val="TableParagraph"/>
              <w:spacing w:line="159" w:lineRule="exact" w:before="50"/>
              <w:ind w:left="25"/>
              <w:jc w:val="center"/>
              <w:rPr>
                <w:rFonts w:ascii="Verdana"/>
                <w:sz w:val="14"/>
              </w:rPr>
            </w:pPr>
            <w:r>
              <w:rPr>
                <w:rFonts w:ascii="Verdana"/>
                <w:spacing w:val="-2"/>
                <w:sz w:val="14"/>
              </w:rPr>
              <w:t>11.300</w:t>
            </w:r>
          </w:p>
        </w:tc>
        <w:tc>
          <w:tcPr>
            <w:tcW w:w="3087" w:type="dxa"/>
            <w:tcBorders>
              <w:top w:val="single" w:sz="6" w:space="0" w:color="000000"/>
            </w:tcBorders>
          </w:tcPr>
          <w:p>
            <w:pPr>
              <w:pStyle w:val="TableParagraph"/>
              <w:spacing w:line="141" w:lineRule="exact" w:before="68"/>
              <w:ind w:left="34"/>
              <w:jc w:val="left"/>
              <w:rPr>
                <w:rFonts w:ascii="Arial"/>
                <w:b/>
                <w:sz w:val="14"/>
              </w:rPr>
            </w:pPr>
            <w:r>
              <w:rPr>
                <w:rFonts w:ascii="Arial"/>
                <w:b/>
                <w:spacing w:val="-4"/>
                <w:sz w:val="14"/>
              </w:rPr>
              <w:t>IVTM</w:t>
            </w:r>
          </w:p>
        </w:tc>
        <w:tc>
          <w:tcPr>
            <w:tcW w:w="1021" w:type="dxa"/>
            <w:tcBorders>
              <w:top w:val="single" w:sz="6" w:space="0" w:color="000000"/>
            </w:tcBorders>
          </w:tcPr>
          <w:p>
            <w:pPr>
              <w:pStyle w:val="TableParagraph"/>
              <w:spacing w:line="187" w:lineRule="exact" w:before="22"/>
              <w:ind w:right="9"/>
              <w:rPr>
                <w:sz w:val="17"/>
              </w:rPr>
            </w:pPr>
            <w:r>
              <w:rPr>
                <w:spacing w:val="-10"/>
                <w:sz w:val="17"/>
              </w:rPr>
              <w:t>0</w:t>
            </w:r>
          </w:p>
        </w:tc>
        <w:tc>
          <w:tcPr>
            <w:tcW w:w="1038" w:type="dxa"/>
            <w:tcBorders>
              <w:top w:val="single" w:sz="6" w:space="0" w:color="000000"/>
            </w:tcBorders>
          </w:tcPr>
          <w:p>
            <w:pPr>
              <w:pStyle w:val="TableParagraph"/>
              <w:spacing w:line="187" w:lineRule="exact" w:before="22"/>
              <w:ind w:right="10"/>
              <w:rPr>
                <w:sz w:val="17"/>
              </w:rPr>
            </w:pPr>
            <w:r>
              <w:rPr>
                <w:spacing w:val="-10"/>
                <w:sz w:val="17"/>
              </w:rPr>
              <w:t>0</w:t>
            </w:r>
          </w:p>
        </w:tc>
        <w:tc>
          <w:tcPr>
            <w:tcW w:w="973" w:type="dxa"/>
            <w:tcBorders>
              <w:top w:val="single" w:sz="6" w:space="0" w:color="000000"/>
            </w:tcBorders>
          </w:tcPr>
          <w:p>
            <w:pPr>
              <w:pStyle w:val="TableParagraph"/>
              <w:spacing w:line="187" w:lineRule="exact" w:before="22"/>
              <w:ind w:right="11"/>
              <w:rPr>
                <w:sz w:val="17"/>
              </w:rPr>
            </w:pPr>
            <w:r>
              <w:rPr>
                <w:spacing w:val="-10"/>
                <w:sz w:val="17"/>
              </w:rPr>
              <w:t>0</w:t>
            </w:r>
          </w:p>
        </w:tc>
        <w:tc>
          <w:tcPr>
            <w:tcW w:w="1100" w:type="dxa"/>
            <w:tcBorders>
              <w:top w:val="single" w:sz="6" w:space="0" w:color="000000"/>
              <w:right w:val="single" w:sz="8" w:space="0" w:color="000000"/>
            </w:tcBorders>
          </w:tcPr>
          <w:p>
            <w:pPr>
              <w:pStyle w:val="TableParagraph"/>
              <w:jc w:val="left"/>
              <w:rPr>
                <w:rFonts w:ascii="Times New Roman"/>
                <w:sz w:val="16"/>
              </w:rPr>
            </w:pPr>
          </w:p>
        </w:tc>
      </w:tr>
      <w:tr>
        <w:trPr>
          <w:trHeight w:val="292" w:hRule="atLeast"/>
        </w:trPr>
        <w:tc>
          <w:tcPr>
            <w:tcW w:w="946" w:type="dxa"/>
            <w:tcBorders>
              <w:top w:val="single" w:sz="4" w:space="0" w:color="D3D3D3"/>
              <w:bottom w:val="single" w:sz="6" w:space="0" w:color="D3D3D3"/>
            </w:tcBorders>
          </w:tcPr>
          <w:p>
            <w:pPr>
              <w:pStyle w:val="TableParagraph"/>
              <w:spacing w:before="95"/>
              <w:ind w:left="25"/>
              <w:jc w:val="center"/>
              <w:rPr>
                <w:rFonts w:ascii="Verdana"/>
                <w:sz w:val="14"/>
              </w:rPr>
            </w:pPr>
            <w:r>
              <w:rPr>
                <w:rFonts w:ascii="Verdana"/>
                <w:spacing w:val="-2"/>
                <w:sz w:val="14"/>
              </w:rPr>
              <w:t>11.400</w:t>
            </w:r>
          </w:p>
        </w:tc>
        <w:tc>
          <w:tcPr>
            <w:tcW w:w="3087" w:type="dxa"/>
            <w:tcBorders>
              <w:bottom w:val="single" w:sz="6" w:space="0" w:color="000000"/>
            </w:tcBorders>
          </w:tcPr>
          <w:p>
            <w:pPr>
              <w:pStyle w:val="TableParagraph"/>
              <w:spacing w:line="159" w:lineRule="exact" w:before="113"/>
              <w:ind w:left="34"/>
              <w:jc w:val="left"/>
              <w:rPr>
                <w:rFonts w:ascii="Arial"/>
                <w:b/>
                <w:sz w:val="14"/>
              </w:rPr>
            </w:pPr>
            <w:r>
              <w:rPr>
                <w:rFonts w:ascii="Arial"/>
                <w:b/>
                <w:spacing w:val="-2"/>
                <w:sz w:val="14"/>
              </w:rPr>
              <w:t>IIVTNU</w:t>
            </w:r>
          </w:p>
        </w:tc>
        <w:tc>
          <w:tcPr>
            <w:tcW w:w="1021" w:type="dxa"/>
            <w:tcBorders>
              <w:bottom w:val="single" w:sz="6" w:space="0" w:color="000000"/>
            </w:tcBorders>
          </w:tcPr>
          <w:p>
            <w:pPr>
              <w:pStyle w:val="TableParagraph"/>
              <w:spacing w:before="67"/>
              <w:ind w:right="9"/>
              <w:rPr>
                <w:sz w:val="17"/>
              </w:rPr>
            </w:pPr>
            <w:r>
              <w:rPr>
                <w:spacing w:val="-2"/>
                <w:sz w:val="17"/>
              </w:rPr>
              <w:t>250.000</w:t>
            </w:r>
          </w:p>
        </w:tc>
        <w:tc>
          <w:tcPr>
            <w:tcW w:w="1038" w:type="dxa"/>
            <w:tcBorders>
              <w:bottom w:val="single" w:sz="6" w:space="0" w:color="000000"/>
            </w:tcBorders>
          </w:tcPr>
          <w:p>
            <w:pPr>
              <w:pStyle w:val="TableParagraph"/>
              <w:spacing w:before="67"/>
              <w:ind w:right="9"/>
              <w:rPr>
                <w:sz w:val="17"/>
              </w:rPr>
            </w:pPr>
            <w:r>
              <w:rPr>
                <w:spacing w:val="-2"/>
                <w:sz w:val="17"/>
              </w:rPr>
              <w:t>222.440</w:t>
            </w:r>
          </w:p>
        </w:tc>
        <w:tc>
          <w:tcPr>
            <w:tcW w:w="973" w:type="dxa"/>
            <w:tcBorders>
              <w:bottom w:val="single" w:sz="6" w:space="0" w:color="000000"/>
            </w:tcBorders>
          </w:tcPr>
          <w:p>
            <w:pPr>
              <w:pStyle w:val="TableParagraph"/>
              <w:spacing w:before="67"/>
              <w:ind w:right="11"/>
              <w:rPr>
                <w:sz w:val="17"/>
              </w:rPr>
            </w:pPr>
            <w:r>
              <w:rPr>
                <w:spacing w:val="-2"/>
                <w:sz w:val="17"/>
              </w:rPr>
              <w:t>-27.560</w:t>
            </w:r>
          </w:p>
        </w:tc>
        <w:tc>
          <w:tcPr>
            <w:tcW w:w="1100" w:type="dxa"/>
            <w:tcBorders>
              <w:bottom w:val="single" w:sz="6" w:space="0" w:color="000000"/>
              <w:right w:val="single" w:sz="8" w:space="0" w:color="000000"/>
            </w:tcBorders>
          </w:tcPr>
          <w:p>
            <w:pPr>
              <w:pStyle w:val="TableParagraph"/>
              <w:spacing w:before="67"/>
              <w:ind w:left="31" w:right="5"/>
              <w:jc w:val="center"/>
              <w:rPr>
                <w:sz w:val="17"/>
              </w:rPr>
            </w:pPr>
            <w:r>
              <w:rPr>
                <w:spacing w:val="-6"/>
                <w:sz w:val="17"/>
              </w:rPr>
              <w:t>-</w:t>
            </w:r>
            <w:r>
              <w:rPr>
                <w:spacing w:val="-4"/>
                <w:sz w:val="17"/>
              </w:rPr>
              <w:t>11,02</w:t>
            </w:r>
          </w:p>
        </w:tc>
      </w:tr>
      <w:tr>
        <w:trPr>
          <w:trHeight w:val="290" w:hRule="atLeast"/>
        </w:trPr>
        <w:tc>
          <w:tcPr>
            <w:tcW w:w="946" w:type="dxa"/>
            <w:tcBorders>
              <w:top w:val="single" w:sz="6" w:space="0" w:color="D3D3D3"/>
              <w:bottom w:val="single" w:sz="8" w:space="0" w:color="000000"/>
            </w:tcBorders>
          </w:tcPr>
          <w:p>
            <w:pPr>
              <w:pStyle w:val="TableParagraph"/>
              <w:spacing w:before="94"/>
              <w:ind w:left="25"/>
              <w:jc w:val="center"/>
              <w:rPr>
                <w:rFonts w:ascii="Verdana"/>
                <w:sz w:val="14"/>
              </w:rPr>
            </w:pPr>
            <w:r>
              <w:rPr>
                <w:rFonts w:ascii="Verdana"/>
                <w:spacing w:val="-2"/>
                <w:sz w:val="14"/>
              </w:rPr>
              <w:t>13.000</w:t>
            </w:r>
          </w:p>
        </w:tc>
        <w:tc>
          <w:tcPr>
            <w:tcW w:w="3087" w:type="dxa"/>
            <w:tcBorders>
              <w:top w:val="single" w:sz="6" w:space="0" w:color="000000"/>
              <w:bottom w:val="single" w:sz="8" w:space="0" w:color="000000"/>
            </w:tcBorders>
          </w:tcPr>
          <w:p>
            <w:pPr>
              <w:pStyle w:val="TableParagraph"/>
              <w:spacing w:before="108"/>
              <w:ind w:left="34"/>
              <w:jc w:val="left"/>
              <w:rPr>
                <w:rFonts w:ascii="Arial"/>
                <w:b/>
                <w:sz w:val="14"/>
              </w:rPr>
            </w:pPr>
            <w:r>
              <w:rPr>
                <w:rFonts w:ascii="Arial"/>
                <w:b/>
                <w:spacing w:val="-5"/>
                <w:sz w:val="14"/>
              </w:rPr>
              <w:t>IAE</w:t>
            </w:r>
          </w:p>
        </w:tc>
        <w:tc>
          <w:tcPr>
            <w:tcW w:w="1021" w:type="dxa"/>
            <w:tcBorders>
              <w:top w:val="single" w:sz="6" w:space="0" w:color="000000"/>
              <w:bottom w:val="single" w:sz="8" w:space="0" w:color="000000"/>
            </w:tcBorders>
          </w:tcPr>
          <w:p>
            <w:pPr>
              <w:pStyle w:val="TableParagraph"/>
              <w:spacing w:before="67"/>
              <w:ind w:right="9"/>
              <w:rPr>
                <w:sz w:val="17"/>
              </w:rPr>
            </w:pPr>
            <w:r>
              <w:rPr>
                <w:spacing w:val="-2"/>
                <w:sz w:val="17"/>
              </w:rPr>
              <w:t>1.250.000</w:t>
            </w:r>
          </w:p>
        </w:tc>
        <w:tc>
          <w:tcPr>
            <w:tcW w:w="1038" w:type="dxa"/>
            <w:tcBorders>
              <w:top w:val="single" w:sz="6" w:space="0" w:color="000000"/>
              <w:bottom w:val="single" w:sz="8" w:space="0" w:color="000000"/>
            </w:tcBorders>
          </w:tcPr>
          <w:p>
            <w:pPr>
              <w:pStyle w:val="TableParagraph"/>
              <w:spacing w:before="67"/>
              <w:ind w:right="9"/>
              <w:rPr>
                <w:sz w:val="17"/>
              </w:rPr>
            </w:pPr>
            <w:r>
              <w:rPr>
                <w:spacing w:val="-2"/>
                <w:sz w:val="17"/>
              </w:rPr>
              <w:t>302.007</w:t>
            </w:r>
          </w:p>
        </w:tc>
        <w:tc>
          <w:tcPr>
            <w:tcW w:w="973" w:type="dxa"/>
            <w:tcBorders>
              <w:top w:val="single" w:sz="6" w:space="0" w:color="000000"/>
              <w:bottom w:val="single" w:sz="8" w:space="0" w:color="000000"/>
            </w:tcBorders>
          </w:tcPr>
          <w:p>
            <w:pPr>
              <w:pStyle w:val="TableParagraph"/>
              <w:spacing w:before="67"/>
              <w:ind w:right="11"/>
              <w:rPr>
                <w:sz w:val="17"/>
              </w:rPr>
            </w:pPr>
            <w:r>
              <w:rPr>
                <w:spacing w:val="-2"/>
                <w:sz w:val="17"/>
              </w:rPr>
              <w:t>-947.993</w:t>
            </w:r>
          </w:p>
        </w:tc>
        <w:tc>
          <w:tcPr>
            <w:tcW w:w="1100" w:type="dxa"/>
            <w:tcBorders>
              <w:top w:val="single" w:sz="6" w:space="0" w:color="000000"/>
              <w:bottom w:val="single" w:sz="8" w:space="0" w:color="000000"/>
              <w:right w:val="single" w:sz="8" w:space="0" w:color="000000"/>
            </w:tcBorders>
          </w:tcPr>
          <w:p>
            <w:pPr>
              <w:pStyle w:val="TableParagraph"/>
              <w:spacing w:before="67"/>
              <w:ind w:left="31" w:right="5"/>
              <w:jc w:val="center"/>
              <w:rPr>
                <w:sz w:val="17"/>
              </w:rPr>
            </w:pPr>
            <w:r>
              <w:rPr>
                <w:spacing w:val="-6"/>
                <w:sz w:val="17"/>
              </w:rPr>
              <w:t>-</w:t>
            </w:r>
            <w:r>
              <w:rPr>
                <w:spacing w:val="-4"/>
                <w:sz w:val="17"/>
              </w:rPr>
              <w:t>75,84</w:t>
            </w:r>
          </w:p>
        </w:tc>
      </w:tr>
      <w:tr>
        <w:trPr>
          <w:trHeight w:val="282" w:hRule="atLeast"/>
        </w:trPr>
        <w:tc>
          <w:tcPr>
            <w:tcW w:w="946" w:type="dxa"/>
            <w:tcBorders>
              <w:top w:val="single" w:sz="8" w:space="0" w:color="000000"/>
              <w:bottom w:val="single" w:sz="8" w:space="0" w:color="000000"/>
            </w:tcBorders>
          </w:tcPr>
          <w:p>
            <w:pPr>
              <w:pStyle w:val="TableParagraph"/>
              <w:jc w:val="left"/>
              <w:rPr>
                <w:rFonts w:ascii="Times New Roman"/>
                <w:sz w:val="18"/>
              </w:rPr>
            </w:pPr>
          </w:p>
        </w:tc>
        <w:tc>
          <w:tcPr>
            <w:tcW w:w="3087" w:type="dxa"/>
            <w:tcBorders>
              <w:top w:val="single" w:sz="8" w:space="0" w:color="000000"/>
              <w:bottom w:val="single" w:sz="8" w:space="0" w:color="000000"/>
            </w:tcBorders>
          </w:tcPr>
          <w:p>
            <w:pPr>
              <w:pStyle w:val="TableParagraph"/>
              <w:spacing w:line="141" w:lineRule="exact" w:before="121"/>
              <w:ind w:left="34"/>
              <w:jc w:val="left"/>
              <w:rPr>
                <w:rFonts w:ascii="Arial" w:hAnsi="Arial"/>
                <w:b/>
                <w:sz w:val="14"/>
              </w:rPr>
            </w:pPr>
            <w:r>
              <w:rPr>
                <w:rFonts w:ascii="Arial" w:hAnsi="Arial"/>
                <w:b/>
                <w:spacing w:val="-4"/>
                <w:sz w:val="14"/>
              </w:rPr>
              <w:t>Total</w:t>
            </w:r>
            <w:r>
              <w:rPr>
                <w:rFonts w:ascii="Arial" w:hAnsi="Arial"/>
                <w:b/>
                <w:spacing w:val="-7"/>
                <w:sz w:val="14"/>
              </w:rPr>
              <w:t> </w:t>
            </w:r>
            <w:r>
              <w:rPr>
                <w:rFonts w:ascii="Arial" w:hAnsi="Arial"/>
                <w:b/>
                <w:spacing w:val="-4"/>
                <w:sz w:val="14"/>
              </w:rPr>
              <w:t>Capítulo</w:t>
            </w:r>
            <w:r>
              <w:rPr>
                <w:rFonts w:ascii="Arial" w:hAnsi="Arial"/>
                <w:b/>
                <w:spacing w:val="2"/>
                <w:sz w:val="14"/>
              </w:rPr>
              <w:t> </w:t>
            </w:r>
            <w:r>
              <w:rPr>
                <w:rFonts w:ascii="Arial" w:hAnsi="Arial"/>
                <w:b/>
                <w:spacing w:val="-10"/>
                <w:sz w:val="14"/>
              </w:rPr>
              <w:t>I</w:t>
            </w:r>
          </w:p>
        </w:tc>
        <w:tc>
          <w:tcPr>
            <w:tcW w:w="1021" w:type="dxa"/>
            <w:tcBorders>
              <w:top w:val="single" w:sz="8" w:space="0" w:color="000000"/>
              <w:bottom w:val="single" w:sz="8" w:space="0" w:color="000000"/>
            </w:tcBorders>
            <w:shd w:val="clear" w:color="auto" w:fill="FFFF99"/>
          </w:tcPr>
          <w:p>
            <w:pPr>
              <w:pStyle w:val="TableParagraph"/>
              <w:spacing w:line="182" w:lineRule="exact" w:before="80"/>
              <w:ind w:right="9"/>
              <w:rPr>
                <w:rFonts w:ascii="Arial"/>
                <w:b/>
                <w:sz w:val="17"/>
              </w:rPr>
            </w:pPr>
            <w:r>
              <w:rPr>
                <w:rFonts w:ascii="Arial"/>
                <w:b/>
                <w:spacing w:val="-2"/>
                <w:sz w:val="17"/>
              </w:rPr>
              <w:t>1.800.000</w:t>
            </w:r>
          </w:p>
        </w:tc>
        <w:tc>
          <w:tcPr>
            <w:tcW w:w="1038" w:type="dxa"/>
            <w:tcBorders>
              <w:top w:val="single" w:sz="8" w:space="0" w:color="000000"/>
              <w:bottom w:val="single" w:sz="8" w:space="0" w:color="000000"/>
            </w:tcBorders>
            <w:shd w:val="clear" w:color="auto" w:fill="CCFFFF"/>
          </w:tcPr>
          <w:p>
            <w:pPr>
              <w:pStyle w:val="TableParagraph"/>
              <w:spacing w:line="182" w:lineRule="exact" w:before="80"/>
              <w:ind w:right="9"/>
              <w:rPr>
                <w:rFonts w:ascii="Arial"/>
                <w:b/>
                <w:sz w:val="17"/>
              </w:rPr>
            </w:pPr>
            <w:r>
              <w:rPr>
                <w:rFonts w:ascii="Arial"/>
                <w:b/>
                <w:spacing w:val="-2"/>
                <w:sz w:val="17"/>
              </w:rPr>
              <w:t>592.659</w:t>
            </w:r>
          </w:p>
        </w:tc>
        <w:tc>
          <w:tcPr>
            <w:tcW w:w="973" w:type="dxa"/>
            <w:tcBorders>
              <w:top w:val="single" w:sz="8" w:space="0" w:color="000000"/>
              <w:bottom w:val="single" w:sz="8" w:space="0" w:color="000000"/>
            </w:tcBorders>
            <w:shd w:val="clear" w:color="auto" w:fill="CCFFCC"/>
          </w:tcPr>
          <w:p>
            <w:pPr>
              <w:pStyle w:val="TableParagraph"/>
              <w:spacing w:line="182" w:lineRule="exact" w:before="80"/>
              <w:ind w:right="11"/>
              <w:rPr>
                <w:rFonts w:ascii="Arial"/>
                <w:b/>
                <w:sz w:val="17"/>
              </w:rPr>
            </w:pPr>
            <w:r>
              <w:rPr>
                <w:rFonts w:ascii="Arial"/>
                <w:b/>
                <w:spacing w:val="-2"/>
                <w:sz w:val="17"/>
              </w:rPr>
              <w:t>-1.207.341</w:t>
            </w:r>
          </w:p>
        </w:tc>
        <w:tc>
          <w:tcPr>
            <w:tcW w:w="1100" w:type="dxa"/>
            <w:tcBorders>
              <w:top w:val="single" w:sz="8" w:space="0" w:color="000000"/>
              <w:bottom w:val="single" w:sz="8" w:space="0" w:color="000000"/>
              <w:right w:val="single" w:sz="8" w:space="0" w:color="000000"/>
            </w:tcBorders>
            <w:shd w:val="clear" w:color="auto" w:fill="FFCC99"/>
          </w:tcPr>
          <w:p>
            <w:pPr>
              <w:pStyle w:val="TableParagraph"/>
              <w:spacing w:line="182" w:lineRule="exact" w:before="80"/>
              <w:ind w:left="31" w:right="5"/>
              <w:jc w:val="center"/>
              <w:rPr>
                <w:rFonts w:ascii="Arial"/>
                <w:b/>
                <w:sz w:val="17"/>
              </w:rPr>
            </w:pPr>
            <w:r>
              <w:rPr>
                <w:rFonts w:ascii="Arial"/>
                <w:b/>
                <w:spacing w:val="-6"/>
                <w:sz w:val="17"/>
              </w:rPr>
              <w:t>-</w:t>
            </w:r>
            <w:r>
              <w:rPr>
                <w:rFonts w:ascii="Arial"/>
                <w:b/>
                <w:spacing w:val="-4"/>
                <w:sz w:val="17"/>
              </w:rPr>
              <w:t>67,07</w:t>
            </w:r>
          </w:p>
        </w:tc>
      </w:tr>
      <w:tr>
        <w:trPr>
          <w:trHeight w:val="230" w:hRule="atLeast"/>
        </w:trPr>
        <w:tc>
          <w:tcPr>
            <w:tcW w:w="946" w:type="dxa"/>
            <w:tcBorders>
              <w:top w:val="single" w:sz="8" w:space="0" w:color="000000"/>
              <w:bottom w:val="single" w:sz="6" w:space="0" w:color="000000"/>
            </w:tcBorders>
          </w:tcPr>
          <w:p>
            <w:pPr>
              <w:pStyle w:val="TableParagraph"/>
              <w:spacing w:line="160" w:lineRule="exact" w:before="50"/>
              <w:ind w:left="25"/>
              <w:jc w:val="center"/>
              <w:rPr>
                <w:rFonts w:ascii="Verdana"/>
                <w:sz w:val="14"/>
              </w:rPr>
            </w:pPr>
            <w:r>
              <w:rPr>
                <w:rFonts w:ascii="Verdana"/>
                <w:spacing w:val="-2"/>
                <w:sz w:val="14"/>
              </w:rPr>
              <w:t>30.200</w:t>
            </w:r>
          </w:p>
        </w:tc>
        <w:tc>
          <w:tcPr>
            <w:tcW w:w="3087" w:type="dxa"/>
            <w:tcBorders>
              <w:top w:val="single" w:sz="8" w:space="0" w:color="000000"/>
              <w:bottom w:val="single" w:sz="6" w:space="0" w:color="000000"/>
            </w:tcBorders>
          </w:tcPr>
          <w:p>
            <w:pPr>
              <w:pStyle w:val="TableParagraph"/>
              <w:spacing w:line="160" w:lineRule="exact" w:before="50"/>
              <w:ind w:left="34"/>
              <w:jc w:val="left"/>
              <w:rPr>
                <w:rFonts w:ascii="Verdana"/>
                <w:sz w:val="14"/>
              </w:rPr>
            </w:pPr>
            <w:r>
              <w:rPr>
                <w:rFonts w:ascii="Verdana"/>
                <w:sz w:val="14"/>
              </w:rPr>
              <w:t>Tasa</w:t>
            </w:r>
            <w:r>
              <w:rPr>
                <w:rFonts w:ascii="Verdana"/>
                <w:spacing w:val="-13"/>
                <w:sz w:val="14"/>
              </w:rPr>
              <w:t> </w:t>
            </w:r>
            <w:r>
              <w:rPr>
                <w:rFonts w:ascii="Verdana"/>
                <w:sz w:val="14"/>
              </w:rPr>
              <w:t>Servicio</w:t>
            </w:r>
            <w:r>
              <w:rPr>
                <w:rFonts w:ascii="Verdana"/>
                <w:spacing w:val="-9"/>
                <w:sz w:val="14"/>
              </w:rPr>
              <w:t> </w:t>
            </w:r>
            <w:r>
              <w:rPr>
                <w:rFonts w:ascii="Verdana"/>
                <w:sz w:val="14"/>
              </w:rPr>
              <w:t>Recogida</w:t>
            </w:r>
            <w:r>
              <w:rPr>
                <w:rFonts w:ascii="Verdana"/>
                <w:spacing w:val="-9"/>
                <w:sz w:val="14"/>
              </w:rPr>
              <w:t> </w:t>
            </w:r>
            <w:r>
              <w:rPr>
                <w:rFonts w:ascii="Verdana"/>
                <w:sz w:val="14"/>
              </w:rPr>
              <w:t>de</w:t>
            </w:r>
            <w:r>
              <w:rPr>
                <w:rFonts w:ascii="Verdana"/>
                <w:spacing w:val="-12"/>
                <w:sz w:val="14"/>
              </w:rPr>
              <w:t> </w:t>
            </w:r>
            <w:r>
              <w:rPr>
                <w:rFonts w:ascii="Verdana"/>
                <w:spacing w:val="-2"/>
                <w:sz w:val="14"/>
              </w:rPr>
              <w:t>Basura</w:t>
            </w:r>
          </w:p>
        </w:tc>
        <w:tc>
          <w:tcPr>
            <w:tcW w:w="1021" w:type="dxa"/>
            <w:tcBorders>
              <w:top w:val="single" w:sz="8" w:space="0" w:color="000000"/>
              <w:bottom w:val="single" w:sz="6" w:space="0" w:color="000000"/>
            </w:tcBorders>
          </w:tcPr>
          <w:p>
            <w:pPr>
              <w:pStyle w:val="TableParagraph"/>
              <w:spacing w:line="187" w:lineRule="exact" w:before="23"/>
              <w:ind w:right="9"/>
              <w:rPr>
                <w:sz w:val="17"/>
              </w:rPr>
            </w:pPr>
            <w:r>
              <w:rPr>
                <w:spacing w:val="-2"/>
                <w:sz w:val="17"/>
              </w:rPr>
              <w:t>50.000</w:t>
            </w:r>
          </w:p>
        </w:tc>
        <w:tc>
          <w:tcPr>
            <w:tcW w:w="1038" w:type="dxa"/>
            <w:tcBorders>
              <w:top w:val="single" w:sz="8" w:space="0" w:color="000000"/>
              <w:bottom w:val="single" w:sz="6" w:space="0" w:color="000000"/>
            </w:tcBorders>
          </w:tcPr>
          <w:p>
            <w:pPr>
              <w:pStyle w:val="TableParagraph"/>
              <w:spacing w:line="187" w:lineRule="exact" w:before="23"/>
              <w:ind w:right="10"/>
              <w:rPr>
                <w:sz w:val="17"/>
              </w:rPr>
            </w:pPr>
            <w:r>
              <w:rPr>
                <w:spacing w:val="-2"/>
                <w:sz w:val="17"/>
              </w:rPr>
              <w:t>48.764</w:t>
            </w:r>
          </w:p>
        </w:tc>
        <w:tc>
          <w:tcPr>
            <w:tcW w:w="973" w:type="dxa"/>
            <w:tcBorders>
              <w:top w:val="single" w:sz="8" w:space="0" w:color="000000"/>
              <w:bottom w:val="single" w:sz="6" w:space="0" w:color="000000"/>
            </w:tcBorders>
          </w:tcPr>
          <w:p>
            <w:pPr>
              <w:pStyle w:val="TableParagraph"/>
              <w:spacing w:line="187" w:lineRule="exact" w:before="23"/>
              <w:ind w:right="11"/>
              <w:rPr>
                <w:sz w:val="17"/>
              </w:rPr>
            </w:pPr>
            <w:r>
              <w:rPr>
                <w:spacing w:val="-6"/>
                <w:sz w:val="17"/>
              </w:rPr>
              <w:t>-</w:t>
            </w:r>
            <w:r>
              <w:rPr>
                <w:spacing w:val="-4"/>
                <w:sz w:val="17"/>
              </w:rPr>
              <w:t>1.236</w:t>
            </w:r>
          </w:p>
        </w:tc>
        <w:tc>
          <w:tcPr>
            <w:tcW w:w="1100" w:type="dxa"/>
            <w:tcBorders>
              <w:top w:val="single" w:sz="8" w:space="0" w:color="000000"/>
              <w:bottom w:val="single" w:sz="6" w:space="0" w:color="000000"/>
              <w:right w:val="single" w:sz="8" w:space="0" w:color="000000"/>
            </w:tcBorders>
          </w:tcPr>
          <w:p>
            <w:pPr>
              <w:pStyle w:val="TableParagraph"/>
              <w:spacing w:line="187" w:lineRule="exact" w:before="23"/>
              <w:ind w:left="31"/>
              <w:jc w:val="center"/>
              <w:rPr>
                <w:sz w:val="17"/>
              </w:rPr>
            </w:pPr>
            <w:r>
              <w:rPr>
                <w:spacing w:val="-2"/>
                <w:sz w:val="17"/>
              </w:rPr>
              <w:t>-</w:t>
            </w:r>
            <w:r>
              <w:rPr>
                <w:spacing w:val="-4"/>
                <w:sz w:val="17"/>
              </w:rPr>
              <w:t>2,47</w:t>
            </w:r>
          </w:p>
        </w:tc>
      </w:tr>
      <w:tr>
        <w:trPr>
          <w:trHeight w:val="229" w:hRule="atLeast"/>
        </w:trPr>
        <w:tc>
          <w:tcPr>
            <w:tcW w:w="946" w:type="dxa"/>
            <w:tcBorders>
              <w:top w:val="single" w:sz="6" w:space="0" w:color="000000"/>
            </w:tcBorders>
          </w:tcPr>
          <w:p>
            <w:pPr>
              <w:pStyle w:val="TableParagraph"/>
              <w:spacing w:line="159" w:lineRule="exact" w:before="50"/>
              <w:ind w:left="25"/>
              <w:jc w:val="center"/>
              <w:rPr>
                <w:rFonts w:ascii="Verdana"/>
                <w:sz w:val="14"/>
              </w:rPr>
            </w:pPr>
            <w:r>
              <w:rPr>
                <w:rFonts w:ascii="Verdana"/>
                <w:spacing w:val="-2"/>
                <w:sz w:val="14"/>
              </w:rPr>
              <w:t>33.100</w:t>
            </w:r>
          </w:p>
        </w:tc>
        <w:tc>
          <w:tcPr>
            <w:tcW w:w="3087" w:type="dxa"/>
            <w:tcBorders>
              <w:top w:val="single" w:sz="6" w:space="0" w:color="000000"/>
            </w:tcBorders>
          </w:tcPr>
          <w:p>
            <w:pPr>
              <w:pStyle w:val="TableParagraph"/>
              <w:spacing w:before="33"/>
              <w:ind w:left="34"/>
              <w:jc w:val="left"/>
              <w:rPr>
                <w:rFonts w:ascii="Verdana" w:hAnsi="Verdana"/>
                <w:sz w:val="14"/>
              </w:rPr>
            </w:pPr>
            <w:r>
              <w:rPr>
                <w:rFonts w:ascii="Verdana" w:hAnsi="Verdana"/>
                <w:spacing w:val="-2"/>
                <w:sz w:val="14"/>
              </w:rPr>
              <w:t>Tasa Entrada Vehículos</w:t>
            </w:r>
          </w:p>
        </w:tc>
        <w:tc>
          <w:tcPr>
            <w:tcW w:w="1021" w:type="dxa"/>
            <w:tcBorders>
              <w:top w:val="single" w:sz="6" w:space="0" w:color="000000"/>
            </w:tcBorders>
          </w:tcPr>
          <w:p>
            <w:pPr>
              <w:pStyle w:val="TableParagraph"/>
              <w:spacing w:line="186" w:lineRule="exact" w:before="23"/>
              <w:ind w:right="9"/>
              <w:rPr>
                <w:sz w:val="17"/>
              </w:rPr>
            </w:pPr>
            <w:r>
              <w:rPr>
                <w:spacing w:val="-2"/>
                <w:sz w:val="17"/>
              </w:rPr>
              <w:t>150.000</w:t>
            </w:r>
          </w:p>
        </w:tc>
        <w:tc>
          <w:tcPr>
            <w:tcW w:w="1038" w:type="dxa"/>
            <w:tcBorders>
              <w:top w:val="single" w:sz="6" w:space="0" w:color="000000"/>
            </w:tcBorders>
          </w:tcPr>
          <w:p>
            <w:pPr>
              <w:pStyle w:val="TableParagraph"/>
              <w:spacing w:line="186" w:lineRule="exact" w:before="23"/>
              <w:ind w:right="10"/>
              <w:rPr>
                <w:sz w:val="17"/>
              </w:rPr>
            </w:pPr>
            <w:r>
              <w:rPr>
                <w:spacing w:val="-2"/>
                <w:sz w:val="17"/>
              </w:rPr>
              <w:t>21.832</w:t>
            </w:r>
          </w:p>
        </w:tc>
        <w:tc>
          <w:tcPr>
            <w:tcW w:w="973" w:type="dxa"/>
            <w:tcBorders>
              <w:top w:val="single" w:sz="6" w:space="0" w:color="000000"/>
            </w:tcBorders>
          </w:tcPr>
          <w:p>
            <w:pPr>
              <w:pStyle w:val="TableParagraph"/>
              <w:spacing w:line="186" w:lineRule="exact" w:before="23"/>
              <w:ind w:right="11"/>
              <w:rPr>
                <w:sz w:val="17"/>
              </w:rPr>
            </w:pPr>
            <w:r>
              <w:rPr>
                <w:spacing w:val="-2"/>
                <w:sz w:val="17"/>
              </w:rPr>
              <w:t>-128.168</w:t>
            </w:r>
          </w:p>
        </w:tc>
        <w:tc>
          <w:tcPr>
            <w:tcW w:w="1100" w:type="dxa"/>
            <w:tcBorders>
              <w:top w:val="single" w:sz="6" w:space="0" w:color="000000"/>
              <w:right w:val="single" w:sz="8" w:space="0" w:color="000000"/>
            </w:tcBorders>
          </w:tcPr>
          <w:p>
            <w:pPr>
              <w:pStyle w:val="TableParagraph"/>
              <w:spacing w:line="186" w:lineRule="exact" w:before="23"/>
              <w:ind w:left="31" w:right="5"/>
              <w:jc w:val="center"/>
              <w:rPr>
                <w:sz w:val="17"/>
              </w:rPr>
            </w:pPr>
            <w:r>
              <w:rPr>
                <w:spacing w:val="-6"/>
                <w:sz w:val="17"/>
              </w:rPr>
              <w:t>-</w:t>
            </w:r>
            <w:r>
              <w:rPr>
                <w:spacing w:val="-4"/>
                <w:sz w:val="17"/>
              </w:rPr>
              <w:t>85,45</w:t>
            </w:r>
          </w:p>
        </w:tc>
      </w:tr>
      <w:tr>
        <w:trPr>
          <w:trHeight w:val="231" w:hRule="atLeast"/>
        </w:trPr>
        <w:tc>
          <w:tcPr>
            <w:tcW w:w="946" w:type="dxa"/>
            <w:tcBorders>
              <w:bottom w:val="single" w:sz="6" w:space="0" w:color="000000"/>
            </w:tcBorders>
          </w:tcPr>
          <w:p>
            <w:pPr>
              <w:pStyle w:val="TableParagraph"/>
              <w:spacing w:line="159" w:lineRule="exact" w:before="52"/>
              <w:ind w:left="25"/>
              <w:jc w:val="center"/>
              <w:rPr>
                <w:rFonts w:ascii="Verdana"/>
                <w:sz w:val="14"/>
              </w:rPr>
            </w:pPr>
            <w:r>
              <w:rPr>
                <w:rFonts w:ascii="Verdana"/>
                <w:spacing w:val="-2"/>
                <w:sz w:val="14"/>
              </w:rPr>
              <w:t>33.200</w:t>
            </w:r>
          </w:p>
        </w:tc>
        <w:tc>
          <w:tcPr>
            <w:tcW w:w="3087" w:type="dxa"/>
            <w:tcBorders>
              <w:bottom w:val="single" w:sz="6" w:space="0" w:color="000000"/>
            </w:tcBorders>
          </w:tcPr>
          <w:p>
            <w:pPr>
              <w:pStyle w:val="TableParagraph"/>
              <w:spacing w:before="34"/>
              <w:ind w:left="34"/>
              <w:jc w:val="left"/>
              <w:rPr>
                <w:rFonts w:ascii="Verdana"/>
                <w:sz w:val="14"/>
              </w:rPr>
            </w:pPr>
            <w:r>
              <w:rPr>
                <w:rFonts w:ascii="Verdana"/>
                <w:sz w:val="14"/>
              </w:rPr>
              <w:t>Tasa</w:t>
            </w:r>
            <w:r>
              <w:rPr>
                <w:rFonts w:ascii="Verdana"/>
                <w:spacing w:val="-12"/>
                <w:sz w:val="14"/>
              </w:rPr>
              <w:t> </w:t>
            </w:r>
            <w:r>
              <w:rPr>
                <w:rFonts w:ascii="Verdana"/>
                <w:sz w:val="14"/>
              </w:rPr>
              <w:t>UP</w:t>
            </w:r>
            <w:r>
              <w:rPr>
                <w:rFonts w:ascii="Verdana"/>
                <w:spacing w:val="-8"/>
                <w:sz w:val="14"/>
              </w:rPr>
              <w:t> </w:t>
            </w:r>
            <w:r>
              <w:rPr>
                <w:rFonts w:ascii="Verdana"/>
                <w:sz w:val="14"/>
              </w:rPr>
              <w:t>AE</w:t>
            </w:r>
            <w:r>
              <w:rPr>
                <w:rFonts w:ascii="Verdana"/>
                <w:spacing w:val="-4"/>
                <w:sz w:val="14"/>
              </w:rPr>
              <w:t> </w:t>
            </w:r>
            <w:r>
              <w:rPr>
                <w:rFonts w:ascii="Verdana"/>
                <w:sz w:val="14"/>
              </w:rPr>
              <w:t>DP</w:t>
            </w:r>
            <w:r>
              <w:rPr>
                <w:rFonts w:ascii="Verdana"/>
                <w:spacing w:val="29"/>
                <w:sz w:val="14"/>
              </w:rPr>
              <w:t> </w:t>
            </w:r>
            <w:r>
              <w:rPr>
                <w:rFonts w:ascii="Verdana"/>
                <w:sz w:val="14"/>
              </w:rPr>
              <w:t>empresas</w:t>
            </w:r>
            <w:r>
              <w:rPr>
                <w:rFonts w:ascii="Verdana"/>
                <w:spacing w:val="-6"/>
                <w:sz w:val="14"/>
              </w:rPr>
              <w:t> </w:t>
            </w:r>
            <w:r>
              <w:rPr>
                <w:rFonts w:ascii="Verdana"/>
                <w:spacing w:val="-2"/>
                <w:sz w:val="14"/>
              </w:rPr>
              <w:t>explotadoras</w:t>
            </w:r>
          </w:p>
        </w:tc>
        <w:tc>
          <w:tcPr>
            <w:tcW w:w="1021" w:type="dxa"/>
            <w:tcBorders>
              <w:bottom w:val="single" w:sz="6" w:space="0" w:color="000000"/>
            </w:tcBorders>
          </w:tcPr>
          <w:p>
            <w:pPr>
              <w:pStyle w:val="TableParagraph"/>
              <w:spacing w:line="187" w:lineRule="exact" w:before="24"/>
              <w:ind w:right="9"/>
              <w:rPr>
                <w:sz w:val="17"/>
              </w:rPr>
            </w:pPr>
            <w:r>
              <w:rPr>
                <w:spacing w:val="-2"/>
                <w:sz w:val="17"/>
              </w:rPr>
              <w:t>50.000</w:t>
            </w:r>
          </w:p>
        </w:tc>
        <w:tc>
          <w:tcPr>
            <w:tcW w:w="1038" w:type="dxa"/>
            <w:tcBorders>
              <w:bottom w:val="single" w:sz="6" w:space="0" w:color="000000"/>
            </w:tcBorders>
          </w:tcPr>
          <w:p>
            <w:pPr>
              <w:pStyle w:val="TableParagraph"/>
              <w:spacing w:line="187" w:lineRule="exact" w:before="24"/>
              <w:ind w:right="9"/>
              <w:rPr>
                <w:sz w:val="17"/>
              </w:rPr>
            </w:pPr>
            <w:r>
              <w:rPr>
                <w:spacing w:val="-2"/>
                <w:sz w:val="17"/>
              </w:rPr>
              <w:t>136.622</w:t>
            </w:r>
          </w:p>
        </w:tc>
        <w:tc>
          <w:tcPr>
            <w:tcW w:w="973" w:type="dxa"/>
            <w:tcBorders>
              <w:bottom w:val="single" w:sz="6" w:space="0" w:color="000000"/>
            </w:tcBorders>
          </w:tcPr>
          <w:p>
            <w:pPr>
              <w:pStyle w:val="TableParagraph"/>
              <w:spacing w:line="187" w:lineRule="exact" w:before="24"/>
              <w:ind w:right="11"/>
              <w:rPr>
                <w:sz w:val="17"/>
              </w:rPr>
            </w:pPr>
            <w:r>
              <w:rPr>
                <w:spacing w:val="-2"/>
                <w:sz w:val="17"/>
              </w:rPr>
              <w:t>86.622</w:t>
            </w:r>
          </w:p>
        </w:tc>
        <w:tc>
          <w:tcPr>
            <w:tcW w:w="1100" w:type="dxa"/>
            <w:tcBorders>
              <w:bottom w:val="single" w:sz="6" w:space="0" w:color="000000"/>
              <w:right w:val="single" w:sz="8" w:space="0" w:color="000000"/>
            </w:tcBorders>
          </w:tcPr>
          <w:p>
            <w:pPr>
              <w:pStyle w:val="TableParagraph"/>
              <w:spacing w:line="187" w:lineRule="exact" w:before="24"/>
              <w:ind w:left="31" w:right="9"/>
              <w:jc w:val="center"/>
              <w:rPr>
                <w:sz w:val="17"/>
              </w:rPr>
            </w:pPr>
            <w:r>
              <w:rPr>
                <w:spacing w:val="-2"/>
                <w:sz w:val="17"/>
              </w:rPr>
              <w:t>173,24</w:t>
            </w:r>
          </w:p>
        </w:tc>
      </w:tr>
      <w:tr>
        <w:trPr>
          <w:trHeight w:val="212" w:hRule="atLeast"/>
        </w:trPr>
        <w:tc>
          <w:tcPr>
            <w:tcW w:w="946" w:type="dxa"/>
            <w:tcBorders>
              <w:top w:val="single" w:sz="6" w:space="0" w:color="000000"/>
              <w:bottom w:val="single" w:sz="8" w:space="0" w:color="000000"/>
            </w:tcBorders>
          </w:tcPr>
          <w:p>
            <w:pPr>
              <w:pStyle w:val="TableParagraph"/>
              <w:jc w:val="left"/>
              <w:rPr>
                <w:rFonts w:ascii="Times New Roman"/>
                <w:sz w:val="14"/>
              </w:rPr>
            </w:pPr>
          </w:p>
        </w:tc>
        <w:tc>
          <w:tcPr>
            <w:tcW w:w="3087" w:type="dxa"/>
            <w:tcBorders>
              <w:top w:val="single" w:sz="6" w:space="0" w:color="000000"/>
              <w:bottom w:val="single" w:sz="8" w:space="0" w:color="000000"/>
            </w:tcBorders>
          </w:tcPr>
          <w:p>
            <w:pPr>
              <w:pStyle w:val="TableParagraph"/>
              <w:spacing w:before="7"/>
              <w:ind w:left="34"/>
              <w:jc w:val="left"/>
              <w:rPr>
                <w:rFonts w:ascii="Verdana"/>
                <w:sz w:val="14"/>
              </w:rPr>
            </w:pPr>
            <w:r>
              <w:rPr>
                <w:rFonts w:ascii="Verdana"/>
                <w:spacing w:val="-2"/>
                <w:sz w:val="14"/>
              </w:rPr>
              <w:t>Otros</w:t>
            </w:r>
          </w:p>
        </w:tc>
        <w:tc>
          <w:tcPr>
            <w:tcW w:w="1021" w:type="dxa"/>
            <w:tcBorders>
              <w:top w:val="single" w:sz="6" w:space="0" w:color="000000"/>
              <w:bottom w:val="single" w:sz="8" w:space="0" w:color="000000"/>
            </w:tcBorders>
          </w:tcPr>
          <w:p>
            <w:pPr>
              <w:pStyle w:val="TableParagraph"/>
              <w:jc w:val="left"/>
              <w:rPr>
                <w:rFonts w:ascii="Times New Roman"/>
                <w:sz w:val="14"/>
              </w:rPr>
            </w:pPr>
          </w:p>
        </w:tc>
        <w:tc>
          <w:tcPr>
            <w:tcW w:w="1038" w:type="dxa"/>
            <w:tcBorders>
              <w:top w:val="single" w:sz="6" w:space="0" w:color="000000"/>
              <w:bottom w:val="single" w:sz="8" w:space="0" w:color="000000"/>
            </w:tcBorders>
          </w:tcPr>
          <w:p>
            <w:pPr>
              <w:pStyle w:val="TableParagraph"/>
              <w:spacing w:line="186" w:lineRule="exact" w:before="5"/>
              <w:ind w:right="15"/>
              <w:rPr>
                <w:sz w:val="17"/>
              </w:rPr>
            </w:pPr>
            <w:r>
              <w:rPr>
                <w:spacing w:val="-10"/>
                <w:sz w:val="17"/>
              </w:rPr>
              <w:t>-</w:t>
            </w:r>
          </w:p>
        </w:tc>
        <w:tc>
          <w:tcPr>
            <w:tcW w:w="973" w:type="dxa"/>
            <w:tcBorders>
              <w:top w:val="single" w:sz="6" w:space="0" w:color="000000"/>
              <w:bottom w:val="single" w:sz="8" w:space="0" w:color="000000"/>
            </w:tcBorders>
          </w:tcPr>
          <w:p>
            <w:pPr>
              <w:pStyle w:val="TableParagraph"/>
              <w:spacing w:line="186" w:lineRule="exact" w:before="5"/>
              <w:ind w:right="16"/>
              <w:rPr>
                <w:sz w:val="17"/>
              </w:rPr>
            </w:pPr>
            <w:r>
              <w:rPr>
                <w:spacing w:val="-10"/>
                <w:sz w:val="17"/>
              </w:rPr>
              <w:t>-</w:t>
            </w:r>
          </w:p>
        </w:tc>
        <w:tc>
          <w:tcPr>
            <w:tcW w:w="1100" w:type="dxa"/>
            <w:tcBorders>
              <w:top w:val="single" w:sz="6" w:space="0" w:color="000000"/>
              <w:bottom w:val="single" w:sz="8" w:space="0" w:color="000000"/>
              <w:right w:val="single" w:sz="8" w:space="0" w:color="000000"/>
            </w:tcBorders>
          </w:tcPr>
          <w:p>
            <w:pPr>
              <w:pStyle w:val="TableParagraph"/>
              <w:jc w:val="left"/>
              <w:rPr>
                <w:rFonts w:ascii="Times New Roman"/>
                <w:sz w:val="14"/>
              </w:rPr>
            </w:pPr>
          </w:p>
        </w:tc>
      </w:tr>
      <w:tr>
        <w:trPr>
          <w:trHeight w:val="216" w:hRule="atLeast"/>
        </w:trPr>
        <w:tc>
          <w:tcPr>
            <w:tcW w:w="946" w:type="dxa"/>
            <w:tcBorders>
              <w:top w:val="single" w:sz="8" w:space="0" w:color="000000"/>
              <w:bottom w:val="single" w:sz="8" w:space="0" w:color="000000"/>
            </w:tcBorders>
          </w:tcPr>
          <w:p>
            <w:pPr>
              <w:pStyle w:val="TableParagraph"/>
              <w:jc w:val="left"/>
              <w:rPr>
                <w:rFonts w:ascii="Times New Roman"/>
                <w:sz w:val="14"/>
              </w:rPr>
            </w:pPr>
          </w:p>
        </w:tc>
        <w:tc>
          <w:tcPr>
            <w:tcW w:w="3087" w:type="dxa"/>
            <w:tcBorders>
              <w:top w:val="single" w:sz="8" w:space="0" w:color="000000"/>
              <w:bottom w:val="single" w:sz="8" w:space="0" w:color="000000"/>
            </w:tcBorders>
          </w:tcPr>
          <w:p>
            <w:pPr>
              <w:pStyle w:val="TableParagraph"/>
              <w:spacing w:before="7"/>
              <w:ind w:left="34"/>
              <w:jc w:val="left"/>
              <w:rPr>
                <w:rFonts w:ascii="Verdana" w:hAnsi="Verdana"/>
                <w:b/>
                <w:sz w:val="14"/>
              </w:rPr>
            </w:pPr>
            <w:r>
              <w:rPr>
                <w:rFonts w:ascii="Verdana" w:hAnsi="Verdana"/>
                <w:b/>
                <w:sz w:val="14"/>
              </w:rPr>
              <w:t>Total</w:t>
            </w:r>
            <w:r>
              <w:rPr>
                <w:rFonts w:ascii="Verdana" w:hAnsi="Verdana"/>
                <w:b/>
                <w:spacing w:val="-8"/>
                <w:sz w:val="14"/>
              </w:rPr>
              <w:t> </w:t>
            </w:r>
            <w:r>
              <w:rPr>
                <w:rFonts w:ascii="Verdana" w:hAnsi="Verdana"/>
                <w:b/>
                <w:sz w:val="14"/>
              </w:rPr>
              <w:t>Capítulo</w:t>
            </w:r>
            <w:r>
              <w:rPr>
                <w:rFonts w:ascii="Verdana" w:hAnsi="Verdana"/>
                <w:b/>
                <w:spacing w:val="-11"/>
                <w:sz w:val="14"/>
              </w:rPr>
              <w:t> </w:t>
            </w:r>
            <w:r>
              <w:rPr>
                <w:rFonts w:ascii="Verdana" w:hAnsi="Verdana"/>
                <w:b/>
                <w:spacing w:val="-5"/>
                <w:sz w:val="14"/>
              </w:rPr>
              <w:t>III</w:t>
            </w:r>
          </w:p>
        </w:tc>
        <w:tc>
          <w:tcPr>
            <w:tcW w:w="1021" w:type="dxa"/>
            <w:tcBorders>
              <w:top w:val="single" w:sz="8" w:space="0" w:color="000000"/>
              <w:bottom w:val="single" w:sz="8" w:space="0" w:color="000000"/>
            </w:tcBorders>
            <w:shd w:val="clear" w:color="auto" w:fill="FFFF99"/>
          </w:tcPr>
          <w:p>
            <w:pPr>
              <w:pStyle w:val="TableParagraph"/>
              <w:spacing w:line="186" w:lineRule="exact" w:before="10"/>
              <w:ind w:right="9"/>
              <w:rPr>
                <w:rFonts w:ascii="Arial"/>
                <w:b/>
                <w:sz w:val="17"/>
              </w:rPr>
            </w:pPr>
            <w:r>
              <w:rPr>
                <w:rFonts w:ascii="Arial"/>
                <w:b/>
                <w:spacing w:val="-2"/>
                <w:sz w:val="17"/>
              </w:rPr>
              <w:t>250.000</w:t>
            </w:r>
          </w:p>
        </w:tc>
        <w:tc>
          <w:tcPr>
            <w:tcW w:w="1038" w:type="dxa"/>
            <w:tcBorders>
              <w:top w:val="single" w:sz="8" w:space="0" w:color="000000"/>
              <w:bottom w:val="single" w:sz="8" w:space="0" w:color="000000"/>
            </w:tcBorders>
            <w:shd w:val="clear" w:color="auto" w:fill="CCFFFF"/>
          </w:tcPr>
          <w:p>
            <w:pPr>
              <w:pStyle w:val="TableParagraph"/>
              <w:spacing w:line="186" w:lineRule="exact" w:before="10"/>
              <w:ind w:right="9"/>
              <w:rPr>
                <w:rFonts w:ascii="Arial"/>
                <w:b/>
                <w:sz w:val="17"/>
              </w:rPr>
            </w:pPr>
            <w:r>
              <w:rPr>
                <w:rFonts w:ascii="Arial"/>
                <w:b/>
                <w:spacing w:val="-2"/>
                <w:sz w:val="17"/>
              </w:rPr>
              <w:t>207.218</w:t>
            </w:r>
          </w:p>
        </w:tc>
        <w:tc>
          <w:tcPr>
            <w:tcW w:w="973" w:type="dxa"/>
            <w:tcBorders>
              <w:top w:val="single" w:sz="8" w:space="0" w:color="000000"/>
              <w:bottom w:val="single" w:sz="8" w:space="0" w:color="000000"/>
            </w:tcBorders>
            <w:shd w:val="clear" w:color="auto" w:fill="CCFFCC"/>
          </w:tcPr>
          <w:p>
            <w:pPr>
              <w:pStyle w:val="TableParagraph"/>
              <w:spacing w:line="186" w:lineRule="exact" w:before="10"/>
              <w:ind w:right="11"/>
              <w:rPr>
                <w:rFonts w:ascii="Arial"/>
                <w:b/>
                <w:sz w:val="17"/>
              </w:rPr>
            </w:pPr>
            <w:r>
              <w:rPr>
                <w:rFonts w:ascii="Arial"/>
                <w:b/>
                <w:spacing w:val="-2"/>
                <w:sz w:val="17"/>
              </w:rPr>
              <w:t>-42.782</w:t>
            </w:r>
          </w:p>
        </w:tc>
        <w:tc>
          <w:tcPr>
            <w:tcW w:w="1100" w:type="dxa"/>
            <w:tcBorders>
              <w:top w:val="single" w:sz="8" w:space="0" w:color="000000"/>
              <w:bottom w:val="single" w:sz="8" w:space="0" w:color="000000"/>
              <w:right w:val="single" w:sz="8" w:space="0" w:color="000000"/>
            </w:tcBorders>
            <w:shd w:val="clear" w:color="auto" w:fill="FFCC99"/>
          </w:tcPr>
          <w:p>
            <w:pPr>
              <w:pStyle w:val="TableParagraph"/>
              <w:spacing w:line="186" w:lineRule="exact" w:before="10"/>
              <w:ind w:left="31" w:right="5"/>
              <w:jc w:val="center"/>
              <w:rPr>
                <w:rFonts w:ascii="Arial"/>
                <w:b/>
                <w:sz w:val="17"/>
              </w:rPr>
            </w:pPr>
            <w:r>
              <w:rPr>
                <w:rFonts w:ascii="Arial"/>
                <w:b/>
                <w:spacing w:val="-6"/>
                <w:sz w:val="17"/>
              </w:rPr>
              <w:t>-</w:t>
            </w:r>
            <w:r>
              <w:rPr>
                <w:rFonts w:ascii="Arial"/>
                <w:b/>
                <w:spacing w:val="-4"/>
                <w:sz w:val="17"/>
              </w:rPr>
              <w:t>17,11</w:t>
            </w:r>
          </w:p>
        </w:tc>
      </w:tr>
      <w:tr>
        <w:trPr>
          <w:trHeight w:val="217" w:hRule="atLeast"/>
        </w:trPr>
        <w:tc>
          <w:tcPr>
            <w:tcW w:w="946" w:type="dxa"/>
            <w:tcBorders>
              <w:top w:val="single" w:sz="8" w:space="0" w:color="000000"/>
              <w:bottom w:val="single" w:sz="6" w:space="0" w:color="000000"/>
            </w:tcBorders>
          </w:tcPr>
          <w:p>
            <w:pPr>
              <w:pStyle w:val="TableParagraph"/>
              <w:jc w:val="left"/>
              <w:rPr>
                <w:rFonts w:ascii="Times New Roman"/>
                <w:sz w:val="14"/>
              </w:rPr>
            </w:pPr>
          </w:p>
        </w:tc>
        <w:tc>
          <w:tcPr>
            <w:tcW w:w="3087" w:type="dxa"/>
            <w:tcBorders>
              <w:top w:val="single" w:sz="8" w:space="0" w:color="000000"/>
              <w:bottom w:val="single" w:sz="6" w:space="0" w:color="000000"/>
            </w:tcBorders>
          </w:tcPr>
          <w:p>
            <w:pPr>
              <w:pStyle w:val="TableParagraph"/>
              <w:spacing w:line="188" w:lineRule="exact" w:before="10"/>
              <w:ind w:left="34"/>
              <w:jc w:val="left"/>
              <w:rPr>
                <w:rFonts w:ascii="Arial"/>
                <w:b/>
                <w:sz w:val="17"/>
              </w:rPr>
            </w:pPr>
            <w:r>
              <w:rPr>
                <w:rFonts w:ascii="Arial"/>
                <w:b/>
                <w:spacing w:val="-2"/>
                <w:sz w:val="17"/>
              </w:rPr>
              <w:t>TOTAL</w:t>
            </w:r>
          </w:p>
        </w:tc>
        <w:tc>
          <w:tcPr>
            <w:tcW w:w="1021" w:type="dxa"/>
            <w:tcBorders>
              <w:top w:val="single" w:sz="8" w:space="0" w:color="000000"/>
              <w:bottom w:val="single" w:sz="6" w:space="0" w:color="000000"/>
            </w:tcBorders>
            <w:shd w:val="clear" w:color="auto" w:fill="FFFF99"/>
          </w:tcPr>
          <w:p>
            <w:pPr>
              <w:pStyle w:val="TableParagraph"/>
              <w:spacing w:line="188" w:lineRule="exact" w:before="10"/>
              <w:ind w:right="9"/>
              <w:rPr>
                <w:rFonts w:ascii="Arial"/>
                <w:b/>
                <w:sz w:val="17"/>
              </w:rPr>
            </w:pPr>
            <w:r>
              <w:rPr>
                <w:rFonts w:ascii="Arial"/>
                <w:b/>
                <w:spacing w:val="-2"/>
                <w:sz w:val="17"/>
              </w:rPr>
              <w:t>2.050.000</w:t>
            </w:r>
          </w:p>
        </w:tc>
        <w:tc>
          <w:tcPr>
            <w:tcW w:w="1038" w:type="dxa"/>
            <w:tcBorders>
              <w:top w:val="single" w:sz="8" w:space="0" w:color="000000"/>
              <w:bottom w:val="single" w:sz="6" w:space="0" w:color="000000"/>
            </w:tcBorders>
            <w:shd w:val="clear" w:color="auto" w:fill="CCFFFF"/>
          </w:tcPr>
          <w:p>
            <w:pPr>
              <w:pStyle w:val="TableParagraph"/>
              <w:spacing w:line="188" w:lineRule="exact" w:before="10"/>
              <w:ind w:right="9"/>
              <w:rPr>
                <w:rFonts w:ascii="Arial"/>
                <w:b/>
                <w:sz w:val="17"/>
              </w:rPr>
            </w:pPr>
            <w:r>
              <w:rPr>
                <w:rFonts w:ascii="Arial"/>
                <w:b/>
                <w:spacing w:val="-2"/>
                <w:sz w:val="17"/>
              </w:rPr>
              <w:t>799.877</w:t>
            </w:r>
          </w:p>
        </w:tc>
        <w:tc>
          <w:tcPr>
            <w:tcW w:w="973" w:type="dxa"/>
            <w:tcBorders>
              <w:top w:val="single" w:sz="8" w:space="0" w:color="000000"/>
              <w:bottom w:val="single" w:sz="6" w:space="0" w:color="000000"/>
            </w:tcBorders>
            <w:shd w:val="clear" w:color="auto" w:fill="CCFFCC"/>
          </w:tcPr>
          <w:p>
            <w:pPr>
              <w:pStyle w:val="TableParagraph"/>
              <w:spacing w:line="188" w:lineRule="exact" w:before="10"/>
              <w:ind w:right="11"/>
              <w:rPr>
                <w:rFonts w:ascii="Arial"/>
                <w:b/>
                <w:sz w:val="17"/>
              </w:rPr>
            </w:pPr>
            <w:r>
              <w:rPr>
                <w:rFonts w:ascii="Arial"/>
                <w:b/>
                <w:spacing w:val="-2"/>
                <w:sz w:val="17"/>
              </w:rPr>
              <w:t>-1.250.123</w:t>
            </w:r>
          </w:p>
        </w:tc>
        <w:tc>
          <w:tcPr>
            <w:tcW w:w="1100" w:type="dxa"/>
            <w:tcBorders>
              <w:top w:val="single" w:sz="8" w:space="0" w:color="000000"/>
              <w:bottom w:val="single" w:sz="6" w:space="0" w:color="000000"/>
              <w:right w:val="single" w:sz="8" w:space="0" w:color="000000"/>
            </w:tcBorders>
            <w:shd w:val="clear" w:color="auto" w:fill="FFCC99"/>
          </w:tcPr>
          <w:p>
            <w:pPr>
              <w:pStyle w:val="TableParagraph"/>
              <w:spacing w:line="192" w:lineRule="exact" w:before="5"/>
              <w:ind w:left="31" w:right="5"/>
              <w:jc w:val="center"/>
              <w:rPr>
                <w:sz w:val="17"/>
              </w:rPr>
            </w:pPr>
            <w:r>
              <w:rPr>
                <w:spacing w:val="-6"/>
                <w:sz w:val="17"/>
              </w:rPr>
              <w:t>-</w:t>
            </w:r>
            <w:r>
              <w:rPr>
                <w:spacing w:val="-4"/>
                <w:sz w:val="17"/>
              </w:rPr>
              <w:t>60,98</w:t>
            </w:r>
          </w:p>
        </w:tc>
      </w:tr>
      <w:tr>
        <w:trPr>
          <w:trHeight w:val="211" w:hRule="atLeast"/>
        </w:trPr>
        <w:tc>
          <w:tcPr>
            <w:tcW w:w="4033" w:type="dxa"/>
            <w:gridSpan w:val="2"/>
            <w:tcBorders>
              <w:top w:val="single" w:sz="6" w:space="0" w:color="000000"/>
              <w:bottom w:val="single" w:sz="6" w:space="0" w:color="D3D3D3"/>
              <w:right w:val="single" w:sz="4" w:space="0" w:color="D3D3D3"/>
            </w:tcBorders>
          </w:tcPr>
          <w:p>
            <w:pPr>
              <w:pStyle w:val="TableParagraph"/>
              <w:jc w:val="left"/>
              <w:rPr>
                <w:rFonts w:ascii="Times New Roman"/>
                <w:sz w:val="14"/>
              </w:rPr>
            </w:pPr>
          </w:p>
        </w:tc>
        <w:tc>
          <w:tcPr>
            <w:tcW w:w="1021" w:type="dxa"/>
            <w:tcBorders>
              <w:top w:val="single" w:sz="6" w:space="0" w:color="000000"/>
              <w:left w:val="single" w:sz="4" w:space="0" w:color="D3D3D3"/>
              <w:bottom w:val="single" w:sz="6" w:space="0" w:color="D3D3D3"/>
              <w:right w:val="single" w:sz="4" w:space="0" w:color="D3D3D3"/>
            </w:tcBorders>
          </w:tcPr>
          <w:p>
            <w:pPr>
              <w:pStyle w:val="TableParagraph"/>
              <w:jc w:val="left"/>
              <w:rPr>
                <w:rFonts w:ascii="Times New Roman"/>
                <w:sz w:val="14"/>
              </w:rPr>
            </w:pPr>
          </w:p>
        </w:tc>
        <w:tc>
          <w:tcPr>
            <w:tcW w:w="1038" w:type="dxa"/>
            <w:tcBorders>
              <w:top w:val="single" w:sz="6" w:space="0" w:color="000000"/>
              <w:left w:val="single" w:sz="4" w:space="0" w:color="D3D3D3"/>
              <w:bottom w:val="single" w:sz="6" w:space="0" w:color="D3D3D3"/>
              <w:right w:val="single" w:sz="4" w:space="0" w:color="D3D3D3"/>
            </w:tcBorders>
          </w:tcPr>
          <w:p>
            <w:pPr>
              <w:pStyle w:val="TableParagraph"/>
              <w:jc w:val="left"/>
              <w:rPr>
                <w:rFonts w:ascii="Times New Roman"/>
                <w:sz w:val="14"/>
              </w:rPr>
            </w:pPr>
          </w:p>
        </w:tc>
        <w:tc>
          <w:tcPr>
            <w:tcW w:w="973" w:type="dxa"/>
            <w:tcBorders>
              <w:top w:val="single" w:sz="6" w:space="0" w:color="000000"/>
              <w:left w:val="single" w:sz="4" w:space="0" w:color="D3D3D3"/>
              <w:bottom w:val="single" w:sz="6" w:space="0" w:color="D3D3D3"/>
              <w:right w:val="single" w:sz="4" w:space="0" w:color="D3D3D3"/>
            </w:tcBorders>
          </w:tcPr>
          <w:p>
            <w:pPr>
              <w:pStyle w:val="TableParagraph"/>
              <w:jc w:val="left"/>
              <w:rPr>
                <w:rFonts w:ascii="Times New Roman"/>
                <w:sz w:val="14"/>
              </w:rPr>
            </w:pPr>
          </w:p>
        </w:tc>
        <w:tc>
          <w:tcPr>
            <w:tcW w:w="1100"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4"/>
              </w:rPr>
            </w:pPr>
          </w:p>
        </w:tc>
      </w:tr>
      <w:tr>
        <w:trPr>
          <w:trHeight w:val="194" w:hRule="atLeast"/>
        </w:trPr>
        <w:tc>
          <w:tcPr>
            <w:tcW w:w="4033" w:type="dxa"/>
            <w:gridSpan w:val="2"/>
            <w:tcBorders>
              <w:top w:val="single" w:sz="6" w:space="0" w:color="D3D3D3"/>
              <w:bottom w:val="single" w:sz="8" w:space="0" w:color="000000"/>
              <w:right w:val="single" w:sz="4" w:space="0" w:color="D3D3D3"/>
            </w:tcBorders>
          </w:tcPr>
          <w:p>
            <w:pPr>
              <w:pStyle w:val="TableParagraph"/>
              <w:spacing w:line="150" w:lineRule="exact" w:before="24"/>
              <w:ind w:left="30"/>
              <w:jc w:val="left"/>
              <w:rPr>
                <w:rFonts w:ascii="Verdana"/>
                <w:sz w:val="14"/>
              </w:rPr>
            </w:pPr>
            <w:r>
              <w:rPr>
                <w:rFonts w:ascii="Verdana"/>
                <w:sz w:val="14"/>
              </w:rPr>
              <w:t>Fuente:</w:t>
            </w:r>
            <w:r>
              <w:rPr>
                <w:rFonts w:ascii="Verdana"/>
                <w:spacing w:val="-8"/>
                <w:sz w:val="14"/>
              </w:rPr>
              <w:t> </w:t>
            </w:r>
            <w:r>
              <w:rPr>
                <w:rFonts w:ascii="Verdana"/>
                <w:sz w:val="14"/>
              </w:rPr>
              <w:t>Contabilidad</w:t>
            </w:r>
            <w:r>
              <w:rPr>
                <w:rFonts w:ascii="Verdana"/>
                <w:spacing w:val="-6"/>
                <w:sz w:val="14"/>
              </w:rPr>
              <w:t> </w:t>
            </w:r>
            <w:r>
              <w:rPr>
                <w:rFonts w:ascii="Verdana"/>
                <w:spacing w:val="-2"/>
                <w:sz w:val="14"/>
              </w:rPr>
              <w:t>Municipal.</w:t>
            </w:r>
          </w:p>
        </w:tc>
        <w:tc>
          <w:tcPr>
            <w:tcW w:w="1021" w:type="dxa"/>
            <w:tcBorders>
              <w:top w:val="single" w:sz="6" w:space="0" w:color="D3D3D3"/>
              <w:left w:val="single" w:sz="4" w:space="0" w:color="D3D3D3"/>
              <w:bottom w:val="single" w:sz="8" w:space="0" w:color="000000"/>
              <w:right w:val="single" w:sz="4" w:space="0" w:color="D3D3D3"/>
            </w:tcBorders>
          </w:tcPr>
          <w:p>
            <w:pPr>
              <w:pStyle w:val="TableParagraph"/>
              <w:jc w:val="left"/>
              <w:rPr>
                <w:rFonts w:ascii="Times New Roman"/>
                <w:sz w:val="12"/>
              </w:rPr>
            </w:pPr>
          </w:p>
        </w:tc>
        <w:tc>
          <w:tcPr>
            <w:tcW w:w="1038" w:type="dxa"/>
            <w:tcBorders>
              <w:top w:val="single" w:sz="6" w:space="0" w:color="D3D3D3"/>
              <w:left w:val="single" w:sz="4" w:space="0" w:color="D3D3D3"/>
              <w:bottom w:val="single" w:sz="8" w:space="0" w:color="000000"/>
              <w:right w:val="single" w:sz="4" w:space="0" w:color="D3D3D3"/>
            </w:tcBorders>
          </w:tcPr>
          <w:p>
            <w:pPr>
              <w:pStyle w:val="TableParagraph"/>
              <w:jc w:val="left"/>
              <w:rPr>
                <w:rFonts w:ascii="Times New Roman"/>
                <w:sz w:val="12"/>
              </w:rPr>
            </w:pPr>
          </w:p>
        </w:tc>
        <w:tc>
          <w:tcPr>
            <w:tcW w:w="973" w:type="dxa"/>
            <w:tcBorders>
              <w:top w:val="single" w:sz="6" w:space="0" w:color="D3D3D3"/>
              <w:left w:val="single" w:sz="4" w:space="0" w:color="D3D3D3"/>
              <w:bottom w:val="single" w:sz="8" w:space="0" w:color="000000"/>
              <w:right w:val="single" w:sz="4" w:space="0" w:color="D3D3D3"/>
            </w:tcBorders>
          </w:tcPr>
          <w:p>
            <w:pPr>
              <w:pStyle w:val="TableParagraph"/>
              <w:jc w:val="left"/>
              <w:rPr>
                <w:rFonts w:ascii="Times New Roman"/>
                <w:sz w:val="12"/>
              </w:rPr>
            </w:pPr>
          </w:p>
        </w:tc>
        <w:tc>
          <w:tcPr>
            <w:tcW w:w="1100" w:type="dxa"/>
            <w:tcBorders>
              <w:top w:val="single" w:sz="6" w:space="0" w:color="D3D3D3"/>
              <w:left w:val="single" w:sz="4" w:space="0" w:color="D3D3D3"/>
              <w:bottom w:val="single" w:sz="8" w:space="0" w:color="000000"/>
              <w:right w:val="single" w:sz="8" w:space="0" w:color="000000"/>
            </w:tcBorders>
          </w:tcPr>
          <w:p>
            <w:pPr>
              <w:pStyle w:val="TableParagraph"/>
              <w:jc w:val="left"/>
              <w:rPr>
                <w:rFonts w:ascii="Times New Roman"/>
                <w:sz w:val="12"/>
              </w:rPr>
            </w:pPr>
          </w:p>
        </w:tc>
      </w:tr>
    </w:tbl>
    <w:p>
      <w:pPr>
        <w:pStyle w:val="BodyText"/>
        <w:spacing w:before="24"/>
        <w:rPr>
          <w:rFonts w:ascii="Arial"/>
          <w:i/>
          <w:sz w:val="18"/>
        </w:rPr>
      </w:pPr>
    </w:p>
    <w:p>
      <w:pPr>
        <w:pStyle w:val="BodyText"/>
        <w:ind w:left="1647" w:right="1091" w:firstLine="643"/>
        <w:jc w:val="both"/>
      </w:pPr>
      <w:r>
        <w:rPr/>
        <w:t>El mejor resultado por importe de la Inspección en 2022 se ha centrado en el IAE, pero aún así quedó lejos del objetivo de la inspección por IAE debido a la no finalización de varios expedientes de elevado importe. La Tasa por ocupación del dominio</w:t>
      </w:r>
      <w:r>
        <w:rPr>
          <w:spacing w:val="-10"/>
        </w:rPr>
        <w:t> </w:t>
      </w:r>
      <w:r>
        <w:rPr/>
        <w:t>público</w:t>
      </w:r>
      <w:r>
        <w:rPr>
          <w:spacing w:val="-10"/>
        </w:rPr>
        <w:t> </w:t>
      </w:r>
      <w:r>
        <w:rPr/>
        <w:t>por</w:t>
      </w:r>
      <w:r>
        <w:rPr>
          <w:spacing w:val="-9"/>
        </w:rPr>
        <w:t> </w:t>
      </w:r>
      <w:r>
        <w:rPr/>
        <w:t>las</w:t>
      </w:r>
      <w:r>
        <w:rPr>
          <w:spacing w:val="-15"/>
        </w:rPr>
        <w:t> </w:t>
      </w:r>
      <w:r>
        <w:rPr/>
        <w:t>empresas</w:t>
      </w:r>
      <w:r>
        <w:rPr>
          <w:spacing w:val="-10"/>
        </w:rPr>
        <w:t> </w:t>
      </w:r>
      <w:r>
        <w:rPr/>
        <w:t>eléctricas,</w:t>
      </w:r>
      <w:r>
        <w:rPr>
          <w:spacing w:val="-13"/>
        </w:rPr>
        <w:t> </w:t>
      </w:r>
      <w:r>
        <w:rPr/>
        <w:t>quedó</w:t>
      </w:r>
      <w:r>
        <w:rPr>
          <w:spacing w:val="-10"/>
        </w:rPr>
        <w:t> </w:t>
      </w:r>
      <w:r>
        <w:rPr/>
        <w:t>por</w:t>
      </w:r>
      <w:r>
        <w:rPr>
          <w:spacing w:val="-9"/>
        </w:rPr>
        <w:t> </w:t>
      </w:r>
      <w:r>
        <w:rPr/>
        <w:t>encima</w:t>
      </w:r>
      <w:r>
        <w:rPr>
          <w:spacing w:val="-10"/>
        </w:rPr>
        <w:t> </w:t>
      </w:r>
      <w:r>
        <w:rPr/>
        <w:t>del</w:t>
      </w:r>
      <w:r>
        <w:rPr>
          <w:spacing w:val="-11"/>
        </w:rPr>
        <w:t> </w:t>
      </w:r>
      <w:r>
        <w:rPr/>
        <w:t>objetivo,</w:t>
      </w:r>
      <w:r>
        <w:rPr>
          <w:spacing w:val="-14"/>
        </w:rPr>
        <w:t> </w:t>
      </w:r>
      <w:r>
        <w:rPr/>
        <w:t>el</w:t>
      </w:r>
      <w:r>
        <w:rPr>
          <w:spacing w:val="-11"/>
        </w:rPr>
        <w:t> </w:t>
      </w:r>
      <w:r>
        <w:rPr/>
        <w:t>IIVTNU quedó cerca y por debajo del objetivo quedó el IBI, el IAE y la tasa de vados.</w:t>
      </w:r>
    </w:p>
    <w:p>
      <w:pPr>
        <w:pStyle w:val="BodyText"/>
        <w:spacing w:before="215"/>
        <w:ind w:left="1647" w:right="1092" w:firstLine="643"/>
        <w:jc w:val="both"/>
      </w:pPr>
      <w:r>
        <w:rPr/>
        <w:t>La inspección de las tasas no ha logrado los objetivos previstos quedando un 17,11%</w:t>
      </w:r>
      <w:r>
        <w:rPr>
          <w:spacing w:val="-7"/>
        </w:rPr>
        <w:t> </w:t>
      </w:r>
      <w:r>
        <w:rPr/>
        <w:t>por</w:t>
      </w:r>
      <w:r>
        <w:rPr>
          <w:spacing w:val="-8"/>
        </w:rPr>
        <w:t> </w:t>
      </w:r>
      <w:r>
        <w:rPr/>
        <w:t>debajo</w:t>
      </w:r>
      <w:r>
        <w:rPr>
          <w:spacing w:val="-9"/>
        </w:rPr>
        <w:t> </w:t>
      </w:r>
      <w:r>
        <w:rPr/>
        <w:t>del</w:t>
      </w:r>
      <w:r>
        <w:rPr>
          <w:spacing w:val="-6"/>
        </w:rPr>
        <w:t> </w:t>
      </w:r>
      <w:r>
        <w:rPr/>
        <w:t>objetivo,</w:t>
      </w:r>
      <w:r>
        <w:rPr>
          <w:spacing w:val="-5"/>
        </w:rPr>
        <w:t> </w:t>
      </w:r>
      <w:r>
        <w:rPr/>
        <w:t>debido</w:t>
      </w:r>
      <w:r>
        <w:rPr>
          <w:spacing w:val="-5"/>
        </w:rPr>
        <w:t> </w:t>
      </w:r>
      <w:r>
        <w:rPr/>
        <w:t>a</w:t>
      </w:r>
      <w:r>
        <w:rPr>
          <w:spacing w:val="-5"/>
        </w:rPr>
        <w:t> </w:t>
      </w:r>
      <w:r>
        <w:rPr/>
        <w:t>las</w:t>
      </w:r>
      <w:r>
        <w:rPr>
          <w:spacing w:val="-9"/>
        </w:rPr>
        <w:t> </w:t>
      </w:r>
      <w:r>
        <w:rPr/>
        <w:t>actuaciones</w:t>
      </w:r>
      <w:r>
        <w:rPr>
          <w:spacing w:val="-5"/>
        </w:rPr>
        <w:t> </w:t>
      </w:r>
      <w:r>
        <w:rPr/>
        <w:t>con</w:t>
      </w:r>
      <w:r>
        <w:rPr>
          <w:spacing w:val="-5"/>
        </w:rPr>
        <w:t> </w:t>
      </w:r>
      <w:r>
        <w:rPr/>
        <w:t>las</w:t>
      </w:r>
      <w:r>
        <w:rPr>
          <w:spacing w:val="-5"/>
        </w:rPr>
        <w:t> </w:t>
      </w:r>
      <w:r>
        <w:rPr/>
        <w:t>empresas</w:t>
      </w:r>
      <w:r>
        <w:rPr>
          <w:spacing w:val="-5"/>
        </w:rPr>
        <w:t> </w:t>
      </w:r>
      <w:r>
        <w:rPr/>
        <w:t>eléctricas por la tasa del 1,5% por ocupación del dominio público local.</w:t>
      </w:r>
    </w:p>
    <w:p>
      <w:pPr>
        <w:pStyle w:val="BodyText"/>
        <w:spacing w:before="213"/>
        <w:ind w:left="1647" w:right="1089" w:firstLine="643"/>
        <w:jc w:val="both"/>
      </w:pPr>
      <w:r>
        <w:rPr/>
        <w:t>La</w:t>
      </w:r>
      <w:r>
        <w:rPr>
          <w:spacing w:val="-1"/>
        </w:rPr>
        <w:t> </w:t>
      </w:r>
      <w:r>
        <w:rPr/>
        <w:t>Inspección</w:t>
      </w:r>
      <w:r>
        <w:rPr>
          <w:spacing w:val="-1"/>
        </w:rPr>
        <w:t> </w:t>
      </w:r>
      <w:r>
        <w:rPr/>
        <w:t>no</w:t>
      </w:r>
      <w:r>
        <w:rPr>
          <w:spacing w:val="-1"/>
        </w:rPr>
        <w:t> </w:t>
      </w:r>
      <w:r>
        <w:rPr/>
        <w:t>ha</w:t>
      </w:r>
      <w:r>
        <w:rPr>
          <w:spacing w:val="-1"/>
        </w:rPr>
        <w:t> </w:t>
      </w:r>
      <w:r>
        <w:rPr/>
        <w:t>podido</w:t>
      </w:r>
      <w:r>
        <w:rPr>
          <w:spacing w:val="-1"/>
        </w:rPr>
        <w:t> </w:t>
      </w:r>
      <w:r>
        <w:rPr/>
        <w:t>finalizar varios</w:t>
      </w:r>
      <w:r>
        <w:rPr>
          <w:spacing w:val="-1"/>
        </w:rPr>
        <w:t> </w:t>
      </w:r>
      <w:r>
        <w:rPr/>
        <w:t>expedientes</w:t>
      </w:r>
      <w:r>
        <w:rPr>
          <w:spacing w:val="-1"/>
        </w:rPr>
        <w:t> </w:t>
      </w:r>
      <w:r>
        <w:rPr/>
        <w:t>de</w:t>
      </w:r>
      <w:r>
        <w:rPr>
          <w:spacing w:val="-1"/>
        </w:rPr>
        <w:t> </w:t>
      </w:r>
      <w:r>
        <w:rPr/>
        <w:t>cuantía</w:t>
      </w:r>
      <w:r>
        <w:rPr>
          <w:spacing w:val="-1"/>
        </w:rPr>
        <w:t> </w:t>
      </w:r>
      <w:r>
        <w:rPr/>
        <w:t>elevada</w:t>
      </w:r>
      <w:r>
        <w:rPr>
          <w:spacing w:val="-1"/>
        </w:rPr>
        <w:t> </w:t>
      </w:r>
      <w:r>
        <w:rPr/>
        <w:t>en 2022.</w:t>
      </w:r>
      <w:r>
        <w:rPr>
          <w:spacing w:val="-8"/>
        </w:rPr>
        <w:t> </w:t>
      </w:r>
      <w:r>
        <w:rPr/>
        <w:t>Asimismo,</w:t>
      </w:r>
      <w:r>
        <w:rPr>
          <w:spacing w:val="-8"/>
        </w:rPr>
        <w:t> </w:t>
      </w:r>
      <w:r>
        <w:rPr/>
        <w:t>los</w:t>
      </w:r>
      <w:r>
        <w:rPr>
          <w:spacing w:val="-8"/>
        </w:rPr>
        <w:t> </w:t>
      </w:r>
      <w:r>
        <w:rPr/>
        <w:t>resultados</w:t>
      </w:r>
      <w:r>
        <w:rPr>
          <w:spacing w:val="-14"/>
        </w:rPr>
        <w:t> </w:t>
      </w:r>
      <w:r>
        <w:rPr/>
        <w:t>en</w:t>
      </w:r>
      <w:r>
        <w:rPr>
          <w:spacing w:val="-8"/>
        </w:rPr>
        <w:t> </w:t>
      </w:r>
      <w:r>
        <w:rPr/>
        <w:t>el</w:t>
      </w:r>
      <w:r>
        <w:rPr>
          <w:spacing w:val="-13"/>
        </w:rPr>
        <w:t> </w:t>
      </w:r>
      <w:r>
        <w:rPr/>
        <w:t>IBI,</w:t>
      </w:r>
      <w:r>
        <w:rPr>
          <w:spacing w:val="-8"/>
        </w:rPr>
        <w:t> </w:t>
      </w:r>
      <w:r>
        <w:rPr/>
        <w:t>por</w:t>
      </w:r>
      <w:r>
        <w:rPr>
          <w:spacing w:val="-7"/>
        </w:rPr>
        <w:t> </w:t>
      </w:r>
      <w:r>
        <w:rPr/>
        <w:t>la</w:t>
      </w:r>
      <w:r>
        <w:rPr>
          <w:spacing w:val="-8"/>
        </w:rPr>
        <w:t> </w:t>
      </w:r>
      <w:r>
        <w:rPr/>
        <w:t>ausencia</w:t>
      </w:r>
      <w:r>
        <w:rPr>
          <w:spacing w:val="-12"/>
        </w:rPr>
        <w:t> </w:t>
      </w:r>
      <w:r>
        <w:rPr/>
        <w:t>de</w:t>
      </w:r>
      <w:r>
        <w:rPr>
          <w:spacing w:val="-8"/>
        </w:rPr>
        <w:t> </w:t>
      </w:r>
      <w:r>
        <w:rPr/>
        <w:t>una</w:t>
      </w:r>
      <w:r>
        <w:rPr>
          <w:spacing w:val="-8"/>
        </w:rPr>
        <w:t> </w:t>
      </w:r>
      <w:r>
        <w:rPr/>
        <w:t>de</w:t>
      </w:r>
      <w:r>
        <w:rPr>
          <w:spacing w:val="-12"/>
        </w:rPr>
        <w:t> </w:t>
      </w:r>
      <w:r>
        <w:rPr/>
        <w:t>las</w:t>
      </w:r>
      <w:r>
        <w:rPr>
          <w:spacing w:val="-8"/>
        </w:rPr>
        <w:t> </w:t>
      </w:r>
      <w:r>
        <w:rPr/>
        <w:t>Inspectoras</w:t>
      </w:r>
      <w:r>
        <w:rPr>
          <w:spacing w:val="-13"/>
        </w:rPr>
        <w:t> </w:t>
      </w:r>
      <w:r>
        <w:rPr/>
        <w:t>de las</w:t>
      </w:r>
      <w:r>
        <w:rPr>
          <w:spacing w:val="-1"/>
        </w:rPr>
        <w:t> </w:t>
      </w:r>
      <w:r>
        <w:rPr/>
        <w:t>dos</w:t>
      </w:r>
      <w:r>
        <w:rPr>
          <w:spacing w:val="-4"/>
        </w:rPr>
        <w:t> </w:t>
      </w:r>
      <w:r>
        <w:rPr/>
        <w:t>con las</w:t>
      </w:r>
      <w:r>
        <w:rPr>
          <w:spacing w:val="-1"/>
        </w:rPr>
        <w:t> </w:t>
      </w:r>
      <w:r>
        <w:rPr/>
        <w:t>que contaba</w:t>
      </w:r>
      <w:r>
        <w:rPr>
          <w:spacing w:val="-3"/>
        </w:rPr>
        <w:t> </w:t>
      </w:r>
      <w:r>
        <w:rPr/>
        <w:t>la Inspección,</w:t>
      </w:r>
      <w:r>
        <w:rPr>
          <w:spacing w:val="-4"/>
        </w:rPr>
        <w:t> </w:t>
      </w:r>
      <w:r>
        <w:rPr/>
        <w:t>la</w:t>
      </w:r>
      <w:r>
        <w:rPr>
          <w:spacing w:val="-8"/>
        </w:rPr>
        <w:t> </w:t>
      </w:r>
      <w:r>
        <w:rPr/>
        <w:t>pérdida</w:t>
      </w:r>
      <w:r>
        <w:rPr>
          <w:spacing w:val="-3"/>
        </w:rPr>
        <w:t> </w:t>
      </w:r>
      <w:r>
        <w:rPr/>
        <w:t>del</w:t>
      </w:r>
      <w:r>
        <w:rPr>
          <w:spacing w:val="-5"/>
        </w:rPr>
        <w:t> </w:t>
      </w:r>
      <w:r>
        <w:rPr/>
        <w:t>notificador</w:t>
      </w:r>
      <w:r>
        <w:rPr>
          <w:spacing w:val="-3"/>
        </w:rPr>
        <w:t> </w:t>
      </w:r>
      <w:r>
        <w:rPr/>
        <w:t>de Inspección,</w:t>
      </w:r>
      <w:r>
        <w:rPr>
          <w:spacing w:val="-4"/>
        </w:rPr>
        <w:t> </w:t>
      </w:r>
      <w:r>
        <w:rPr/>
        <w:t>la jubilación</w:t>
      </w:r>
      <w:r>
        <w:rPr>
          <w:spacing w:val="-15"/>
        </w:rPr>
        <w:t> </w:t>
      </w:r>
      <w:r>
        <w:rPr/>
        <w:t>de</w:t>
      </w:r>
      <w:r>
        <w:rPr>
          <w:spacing w:val="-13"/>
        </w:rPr>
        <w:t> </w:t>
      </w:r>
      <w:r>
        <w:rPr/>
        <w:t>una</w:t>
      </w:r>
      <w:r>
        <w:rPr>
          <w:spacing w:val="-13"/>
        </w:rPr>
        <w:t> </w:t>
      </w:r>
      <w:r>
        <w:rPr/>
        <w:t>auxiliar</w:t>
      </w:r>
      <w:r>
        <w:rPr>
          <w:spacing w:val="-16"/>
        </w:rPr>
        <w:t> </w:t>
      </w:r>
      <w:r>
        <w:rPr/>
        <w:t>y</w:t>
      </w:r>
      <w:r>
        <w:rPr>
          <w:spacing w:val="-13"/>
        </w:rPr>
        <w:t> </w:t>
      </w:r>
      <w:r>
        <w:rPr/>
        <w:t>el</w:t>
      </w:r>
      <w:r>
        <w:rPr>
          <w:spacing w:val="-14"/>
        </w:rPr>
        <w:t> </w:t>
      </w:r>
      <w:r>
        <w:rPr/>
        <w:t>traslado</w:t>
      </w:r>
      <w:r>
        <w:rPr>
          <w:spacing w:val="-13"/>
        </w:rPr>
        <w:t> </w:t>
      </w:r>
      <w:r>
        <w:rPr/>
        <w:t>de</w:t>
      </w:r>
      <w:r>
        <w:rPr>
          <w:spacing w:val="-16"/>
        </w:rPr>
        <w:t> </w:t>
      </w:r>
      <w:r>
        <w:rPr/>
        <w:t>tres</w:t>
      </w:r>
      <w:r>
        <w:rPr>
          <w:spacing w:val="-13"/>
        </w:rPr>
        <w:t> </w:t>
      </w:r>
      <w:r>
        <w:rPr/>
        <w:t>auxiliares,</w:t>
      </w:r>
      <w:r>
        <w:rPr>
          <w:spacing w:val="-13"/>
        </w:rPr>
        <w:t> </w:t>
      </w:r>
      <w:r>
        <w:rPr/>
        <w:t>lo</w:t>
      </w:r>
      <w:r>
        <w:rPr>
          <w:spacing w:val="-13"/>
        </w:rPr>
        <w:t> </w:t>
      </w:r>
      <w:r>
        <w:rPr/>
        <w:t>que</w:t>
      </w:r>
      <w:r>
        <w:rPr>
          <w:spacing w:val="-13"/>
        </w:rPr>
        <w:t> </w:t>
      </w:r>
      <w:r>
        <w:rPr/>
        <w:t>suponen</w:t>
      </w:r>
      <w:r>
        <w:rPr>
          <w:spacing w:val="-13"/>
        </w:rPr>
        <w:t> </w:t>
      </w:r>
      <w:r>
        <w:rPr/>
        <w:t>siete</w:t>
      </w:r>
      <w:r>
        <w:rPr>
          <w:spacing w:val="-16"/>
        </w:rPr>
        <w:t> </w:t>
      </w:r>
      <w:r>
        <w:rPr/>
        <w:t>efectivos cualificados menos frente al equipo del ejercicio 2016.</w:t>
      </w:r>
    </w:p>
    <w:p>
      <w:pPr>
        <w:pStyle w:val="BodyText"/>
        <w:spacing w:line="237" w:lineRule="auto" w:before="217"/>
        <w:ind w:left="1647" w:right="1099" w:firstLine="643"/>
        <w:jc w:val="both"/>
      </w:pPr>
      <w:r>
        <w:rPr/>
        <w:t>A</w:t>
      </w:r>
      <w:r>
        <w:rPr>
          <w:spacing w:val="-3"/>
        </w:rPr>
        <w:t> </w:t>
      </w:r>
      <w:r>
        <w:rPr/>
        <w:t>continuación</w:t>
      </w:r>
      <w:r>
        <w:rPr>
          <w:spacing w:val="-1"/>
        </w:rPr>
        <w:t> </w:t>
      </w:r>
      <w:r>
        <w:rPr/>
        <w:t>analizamos</w:t>
      </w:r>
      <w:r>
        <w:rPr>
          <w:spacing w:val="-2"/>
        </w:rPr>
        <w:t> </w:t>
      </w:r>
      <w:r>
        <w:rPr/>
        <w:t>los</w:t>
      </w:r>
      <w:r>
        <w:rPr>
          <w:spacing w:val="-2"/>
        </w:rPr>
        <w:t> </w:t>
      </w:r>
      <w:r>
        <w:rPr/>
        <w:t>resultados</w:t>
      </w:r>
      <w:r>
        <w:rPr>
          <w:spacing w:val="-2"/>
        </w:rPr>
        <w:t> </w:t>
      </w:r>
      <w:r>
        <w:rPr/>
        <w:t>de</w:t>
      </w:r>
      <w:r>
        <w:rPr>
          <w:spacing w:val="-5"/>
        </w:rPr>
        <w:t> </w:t>
      </w:r>
      <w:r>
        <w:rPr/>
        <w:t>la</w:t>
      </w:r>
      <w:r>
        <w:rPr>
          <w:spacing w:val="-1"/>
        </w:rPr>
        <w:t> </w:t>
      </w:r>
      <w:r>
        <w:rPr/>
        <w:t>Inspección</w:t>
      </w:r>
      <w:r>
        <w:rPr>
          <w:spacing w:val="-5"/>
        </w:rPr>
        <w:t> </w:t>
      </w:r>
      <w:r>
        <w:rPr/>
        <w:t>en</w:t>
      </w:r>
      <w:r>
        <w:rPr>
          <w:spacing w:val="-1"/>
        </w:rPr>
        <w:t> </w:t>
      </w:r>
      <w:r>
        <w:rPr/>
        <w:t>el</w:t>
      </w:r>
      <w:r>
        <w:rPr>
          <w:spacing w:val="-2"/>
        </w:rPr>
        <w:t> </w:t>
      </w:r>
      <w:r>
        <w:rPr/>
        <w:t>ejercicio</w:t>
      </w:r>
      <w:r>
        <w:rPr>
          <w:spacing w:val="-1"/>
        </w:rPr>
        <w:t> </w:t>
      </w:r>
      <w:r>
        <w:rPr/>
        <w:t>2020 que es el último con cifras definitivas.</w:t>
      </w:r>
    </w:p>
    <w:p>
      <w:pPr>
        <w:pStyle w:val="Heading6"/>
        <w:spacing w:line="444" w:lineRule="auto" w:before="220"/>
        <w:ind w:right="1098"/>
      </w:pPr>
      <w:r>
        <w:rPr>
          <w:u w:val="single"/>
        </w:rPr>
        <w:t>V.</w:t>
      </w:r>
      <w:r>
        <w:rPr>
          <w:spacing w:val="-7"/>
          <w:u w:val="single"/>
        </w:rPr>
        <w:t> </w:t>
      </w:r>
      <w:r>
        <w:rPr>
          <w:u w:val="single"/>
        </w:rPr>
        <w:t>B.-</w:t>
      </w:r>
      <w:r>
        <w:rPr>
          <w:spacing w:val="-6"/>
          <w:u w:val="single"/>
        </w:rPr>
        <w:t> </w:t>
      </w:r>
      <w:r>
        <w:rPr>
          <w:u w:val="single"/>
        </w:rPr>
        <w:t>Diagnóstico</w:t>
      </w:r>
      <w:r>
        <w:rPr>
          <w:spacing w:val="-8"/>
          <w:u w:val="single"/>
        </w:rPr>
        <w:t> </w:t>
      </w:r>
      <w:r>
        <w:rPr>
          <w:u w:val="single"/>
        </w:rPr>
        <w:t>de</w:t>
      </w:r>
      <w:r>
        <w:rPr>
          <w:spacing w:val="-6"/>
          <w:u w:val="single"/>
        </w:rPr>
        <w:t> </w:t>
      </w:r>
      <w:r>
        <w:rPr>
          <w:u w:val="single"/>
        </w:rPr>
        <w:t>la</w:t>
      </w:r>
      <w:r>
        <w:rPr>
          <w:spacing w:val="-10"/>
          <w:u w:val="single"/>
        </w:rPr>
        <w:t> </w:t>
      </w:r>
      <w:r>
        <w:rPr>
          <w:u w:val="single"/>
        </w:rPr>
        <w:t>ejecución</w:t>
      </w:r>
      <w:r>
        <w:rPr>
          <w:spacing w:val="-8"/>
          <w:u w:val="single"/>
        </w:rPr>
        <w:t> </w:t>
      </w:r>
      <w:r>
        <w:rPr>
          <w:u w:val="single"/>
        </w:rPr>
        <w:t>de</w:t>
      </w:r>
      <w:r>
        <w:rPr>
          <w:spacing w:val="-6"/>
          <w:u w:val="single"/>
        </w:rPr>
        <w:t> </w:t>
      </w:r>
      <w:r>
        <w:rPr>
          <w:u w:val="single"/>
        </w:rPr>
        <w:t>ingresos</w:t>
      </w:r>
      <w:r>
        <w:rPr>
          <w:spacing w:val="-6"/>
          <w:u w:val="single"/>
        </w:rPr>
        <w:t> </w:t>
      </w:r>
      <w:r>
        <w:rPr>
          <w:u w:val="single"/>
        </w:rPr>
        <w:t>2022</w:t>
      </w:r>
      <w:r>
        <w:rPr>
          <w:spacing w:val="-6"/>
          <w:u w:val="single"/>
        </w:rPr>
        <w:t> </w:t>
      </w:r>
      <w:r>
        <w:rPr>
          <w:u w:val="single"/>
        </w:rPr>
        <w:t>derivados</w:t>
      </w:r>
      <w:r>
        <w:rPr>
          <w:spacing w:val="-6"/>
          <w:u w:val="single"/>
        </w:rPr>
        <w:t> </w:t>
      </w:r>
      <w:r>
        <w:rPr>
          <w:u w:val="single"/>
        </w:rPr>
        <w:t>de</w:t>
      </w:r>
      <w:r>
        <w:rPr>
          <w:spacing w:val="-10"/>
          <w:u w:val="single"/>
        </w:rPr>
        <w:t> </w:t>
      </w:r>
      <w:r>
        <w:rPr>
          <w:u w:val="single"/>
        </w:rPr>
        <w:t>la</w:t>
      </w:r>
      <w:r>
        <w:rPr>
          <w:spacing w:val="-6"/>
          <w:u w:val="single"/>
        </w:rPr>
        <w:t> </w:t>
      </w:r>
      <w:r>
        <w:rPr>
          <w:u w:val="single"/>
        </w:rPr>
        <w:t>Inspección.</w:t>
      </w:r>
      <w:r>
        <w:rPr/>
        <w:t> </w:t>
      </w:r>
      <w:r>
        <w:rPr>
          <w:u w:val="single"/>
        </w:rPr>
        <w:t>Resultados totales de liquidaciones por inspección para el ejercicio 2022.</w:t>
      </w:r>
    </w:p>
    <w:p>
      <w:pPr>
        <w:pStyle w:val="BodyText"/>
        <w:spacing w:before="5"/>
        <w:ind w:left="1647" w:right="1099" w:firstLine="643"/>
        <w:jc w:val="both"/>
      </w:pPr>
      <w:r>
        <w:rPr/>
        <w:t>Los</w:t>
      </w:r>
      <w:r>
        <w:rPr>
          <w:spacing w:val="-16"/>
        </w:rPr>
        <w:t> </w:t>
      </w:r>
      <w:r>
        <w:rPr/>
        <w:t>resultados</w:t>
      </w:r>
      <w:r>
        <w:rPr>
          <w:spacing w:val="-15"/>
        </w:rPr>
        <w:t> </w:t>
      </w:r>
      <w:r>
        <w:rPr/>
        <w:t>de</w:t>
      </w:r>
      <w:r>
        <w:rPr>
          <w:spacing w:val="-15"/>
        </w:rPr>
        <w:t> </w:t>
      </w:r>
      <w:r>
        <w:rPr/>
        <w:t>la</w:t>
      </w:r>
      <w:r>
        <w:rPr>
          <w:spacing w:val="-13"/>
        </w:rPr>
        <w:t> </w:t>
      </w:r>
      <w:r>
        <w:rPr/>
        <w:t>inspección</w:t>
      </w:r>
      <w:r>
        <w:rPr>
          <w:spacing w:val="-14"/>
        </w:rPr>
        <w:t> </w:t>
      </w:r>
      <w:r>
        <w:rPr/>
        <w:t>tributaria</w:t>
      </w:r>
      <w:r>
        <w:rPr>
          <w:spacing w:val="-16"/>
        </w:rPr>
        <w:t> </w:t>
      </w:r>
      <w:r>
        <w:rPr/>
        <w:t>a</w:t>
      </w:r>
      <w:r>
        <w:rPr>
          <w:spacing w:val="-13"/>
        </w:rPr>
        <w:t> </w:t>
      </w:r>
      <w:r>
        <w:rPr/>
        <w:t>31</w:t>
      </w:r>
      <w:r>
        <w:rPr>
          <w:spacing w:val="-16"/>
        </w:rPr>
        <w:t> </w:t>
      </w:r>
      <w:r>
        <w:rPr/>
        <w:t>de</w:t>
      </w:r>
      <w:r>
        <w:rPr>
          <w:spacing w:val="-13"/>
        </w:rPr>
        <w:t> </w:t>
      </w:r>
      <w:r>
        <w:rPr/>
        <w:t>diciembre</w:t>
      </w:r>
      <w:r>
        <w:rPr>
          <w:spacing w:val="-14"/>
        </w:rPr>
        <w:t> </w:t>
      </w:r>
      <w:r>
        <w:rPr/>
        <w:t>de</w:t>
      </w:r>
      <w:r>
        <w:rPr>
          <w:spacing w:val="-14"/>
        </w:rPr>
        <w:t> </w:t>
      </w:r>
      <w:r>
        <w:rPr/>
        <w:t>2022</w:t>
      </w:r>
      <w:r>
        <w:rPr>
          <w:spacing w:val="-14"/>
        </w:rPr>
        <w:t> </w:t>
      </w:r>
      <w:r>
        <w:rPr/>
        <w:t>alcanzaron </w:t>
      </w:r>
      <w:r>
        <w:rPr>
          <w:rFonts w:ascii="Arial" w:hAnsi="Arial"/>
          <w:b/>
        </w:rPr>
        <w:t>799.877 euros</w:t>
      </w:r>
      <w:r>
        <w:rPr/>
        <w:t>, lo que supone un solo un 39% del objetivo previsto, que era de 2 millones, en el presupuesto del año 2022.</w:t>
      </w:r>
    </w:p>
    <w:p>
      <w:pPr>
        <w:pStyle w:val="BodyText"/>
        <w:spacing w:before="248"/>
        <w:ind w:left="1647" w:right="1096" w:firstLine="643"/>
        <w:jc w:val="both"/>
      </w:pPr>
      <w:r>
        <w:rPr/>
        <w:t>La</w:t>
      </w:r>
      <w:r>
        <w:rPr>
          <w:spacing w:val="-5"/>
        </w:rPr>
        <w:t> </w:t>
      </w:r>
      <w:r>
        <w:rPr/>
        <w:t>causa</w:t>
      </w:r>
      <w:r>
        <w:rPr>
          <w:spacing w:val="-5"/>
        </w:rPr>
        <w:t> </w:t>
      </w:r>
      <w:r>
        <w:rPr/>
        <w:t>fundamental</w:t>
      </w:r>
      <w:r>
        <w:rPr>
          <w:spacing w:val="-6"/>
        </w:rPr>
        <w:t> </w:t>
      </w:r>
      <w:r>
        <w:rPr/>
        <w:t>que</w:t>
      </w:r>
      <w:r>
        <w:rPr>
          <w:spacing w:val="-5"/>
        </w:rPr>
        <w:t> </w:t>
      </w:r>
      <w:r>
        <w:rPr/>
        <w:t>explica</w:t>
      </w:r>
      <w:r>
        <w:rPr>
          <w:spacing w:val="-5"/>
        </w:rPr>
        <w:t> </w:t>
      </w:r>
      <w:r>
        <w:rPr/>
        <w:t>el</w:t>
      </w:r>
      <w:r>
        <w:rPr>
          <w:spacing w:val="-6"/>
        </w:rPr>
        <w:t> </w:t>
      </w:r>
      <w:r>
        <w:rPr/>
        <w:t>hecho</w:t>
      </w:r>
      <w:r>
        <w:rPr>
          <w:spacing w:val="-5"/>
        </w:rPr>
        <w:t> </w:t>
      </w:r>
      <w:r>
        <w:rPr/>
        <w:t>es</w:t>
      </w:r>
      <w:r>
        <w:rPr>
          <w:spacing w:val="-5"/>
        </w:rPr>
        <w:t> </w:t>
      </w:r>
      <w:r>
        <w:rPr/>
        <w:t>la</w:t>
      </w:r>
      <w:r>
        <w:rPr>
          <w:spacing w:val="-5"/>
        </w:rPr>
        <w:t> </w:t>
      </w:r>
      <w:r>
        <w:rPr/>
        <w:t>menor</w:t>
      </w:r>
      <w:r>
        <w:rPr>
          <w:spacing w:val="-5"/>
        </w:rPr>
        <w:t> </w:t>
      </w:r>
      <w:r>
        <w:rPr/>
        <w:t>inspección</w:t>
      </w:r>
      <w:r>
        <w:rPr>
          <w:spacing w:val="-5"/>
        </w:rPr>
        <w:t> </w:t>
      </w:r>
      <w:r>
        <w:rPr/>
        <w:t>del</w:t>
      </w:r>
      <w:r>
        <w:rPr>
          <w:spacing w:val="-6"/>
        </w:rPr>
        <w:t> </w:t>
      </w:r>
      <w:r>
        <w:rPr/>
        <w:t>IIVTNU y la no finalización de varios expedientes importantes de IAE que ha afectado a los resultados finales.</w:t>
      </w:r>
    </w:p>
    <w:p>
      <w:pPr>
        <w:pStyle w:val="BodyText"/>
        <w:spacing w:after="0"/>
        <w:jc w:val="both"/>
        <w:sectPr>
          <w:headerReference w:type="default" r:id="rId185"/>
          <w:footerReference w:type="default" r:id="rId186"/>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7" w:firstLine="643"/>
        <w:jc w:val="both"/>
      </w:pPr>
      <w:r>
        <w:rPr/>
        <w:t>No</w:t>
      </w:r>
      <w:r>
        <w:rPr>
          <w:spacing w:val="-16"/>
        </w:rPr>
        <w:t> </w:t>
      </w:r>
      <w:r>
        <w:rPr/>
        <w:t>obstante,</w:t>
      </w:r>
      <w:r>
        <w:rPr>
          <w:spacing w:val="-15"/>
        </w:rPr>
        <w:t> </w:t>
      </w:r>
      <w:r>
        <w:rPr/>
        <w:t>se</w:t>
      </w:r>
      <w:r>
        <w:rPr>
          <w:spacing w:val="-15"/>
        </w:rPr>
        <w:t> </w:t>
      </w:r>
      <w:r>
        <w:rPr/>
        <w:t>mantienen</w:t>
      </w:r>
      <w:r>
        <w:rPr>
          <w:spacing w:val="-16"/>
        </w:rPr>
        <w:t> </w:t>
      </w:r>
      <w:r>
        <w:rPr/>
        <w:t>las</w:t>
      </w:r>
      <w:r>
        <w:rPr>
          <w:spacing w:val="-15"/>
        </w:rPr>
        <w:t> </w:t>
      </w:r>
      <w:r>
        <w:rPr/>
        <w:t>causas</w:t>
      </w:r>
      <w:r>
        <w:rPr>
          <w:spacing w:val="-15"/>
        </w:rPr>
        <w:t> </w:t>
      </w:r>
      <w:r>
        <w:rPr/>
        <w:t>estructurales</w:t>
      </w:r>
      <w:r>
        <w:rPr>
          <w:spacing w:val="-15"/>
        </w:rPr>
        <w:t> </w:t>
      </w:r>
      <w:r>
        <w:rPr/>
        <w:t>que</w:t>
      </w:r>
      <w:r>
        <w:rPr>
          <w:spacing w:val="-16"/>
        </w:rPr>
        <w:t> </w:t>
      </w:r>
      <w:r>
        <w:rPr/>
        <w:t>implican</w:t>
      </w:r>
      <w:r>
        <w:rPr>
          <w:spacing w:val="-15"/>
        </w:rPr>
        <w:t> </w:t>
      </w:r>
      <w:r>
        <w:rPr/>
        <w:t>la</w:t>
      </w:r>
      <w:r>
        <w:rPr>
          <w:spacing w:val="-15"/>
        </w:rPr>
        <w:t> </w:t>
      </w:r>
      <w:r>
        <w:rPr/>
        <w:t>disminución de la liquidación de ingresos de la Inspección: la disminución significativa de los recursos humanos de la Inspección de Tributos con una pérdida de una Inspectora, dos colaboradores sociales y tres auxiliares</w:t>
      </w:r>
      <w:r>
        <w:rPr>
          <w:spacing w:val="-3"/>
        </w:rPr>
        <w:t> </w:t>
      </w:r>
      <w:r>
        <w:rPr/>
        <w:t>que temporalmente</w:t>
      </w:r>
      <w:r>
        <w:rPr>
          <w:spacing w:val="-2"/>
        </w:rPr>
        <w:t> </w:t>
      </w:r>
      <w:r>
        <w:rPr/>
        <w:t>se habían</w:t>
      </w:r>
      <w:r>
        <w:rPr>
          <w:spacing w:val="-2"/>
        </w:rPr>
        <w:t> </w:t>
      </w:r>
      <w:r>
        <w:rPr/>
        <w:t>adscrito a funciones de Inspección y la tercera</w:t>
      </w:r>
      <w:r>
        <w:rPr>
          <w:spacing w:val="-3"/>
        </w:rPr>
        <w:t> </w:t>
      </w:r>
      <w:r>
        <w:rPr/>
        <w:t>razón se</w:t>
      </w:r>
      <w:r>
        <w:rPr>
          <w:spacing w:val="-3"/>
        </w:rPr>
        <w:t> </w:t>
      </w:r>
      <w:r>
        <w:rPr/>
        <w:t>debe a la paralización de la inspección tributaria del IBI y el IAE como consecuencia de que la única inspectora ha debido atender el resto de los expedientes de Inspección (Tasa Vados, Tasa 1,5%,…).</w:t>
      </w:r>
    </w:p>
    <w:p>
      <w:pPr>
        <w:pStyle w:val="BodyText"/>
        <w:spacing w:before="243"/>
        <w:ind w:left="1647" w:right="1095" w:firstLine="643"/>
        <w:jc w:val="both"/>
      </w:pPr>
      <w:r>
        <w:rPr/>
        <w:t>Se hace necesario revertir la causa principal de la disminución de las liquidaciones</w:t>
      </w:r>
      <w:r>
        <w:rPr>
          <w:spacing w:val="-2"/>
        </w:rPr>
        <w:t> </w:t>
      </w:r>
      <w:r>
        <w:rPr/>
        <w:t>de</w:t>
      </w:r>
      <w:r>
        <w:rPr>
          <w:spacing w:val="-1"/>
        </w:rPr>
        <w:t> </w:t>
      </w:r>
      <w:r>
        <w:rPr/>
        <w:t>plusvalías,</w:t>
      </w:r>
      <w:r>
        <w:rPr>
          <w:spacing w:val="-2"/>
        </w:rPr>
        <w:t> </w:t>
      </w:r>
      <w:r>
        <w:rPr/>
        <w:t>que</w:t>
      </w:r>
      <w:r>
        <w:rPr>
          <w:spacing w:val="-1"/>
        </w:rPr>
        <w:t> </w:t>
      </w:r>
      <w:r>
        <w:rPr/>
        <w:t>se</w:t>
      </w:r>
      <w:r>
        <w:rPr>
          <w:spacing w:val="-1"/>
        </w:rPr>
        <w:t> </w:t>
      </w:r>
      <w:r>
        <w:rPr/>
        <w:t>debe</w:t>
      </w:r>
      <w:r>
        <w:rPr>
          <w:spacing w:val="-1"/>
        </w:rPr>
        <w:t> </w:t>
      </w:r>
      <w:r>
        <w:rPr/>
        <w:t>al</w:t>
      </w:r>
      <w:r>
        <w:rPr>
          <w:spacing w:val="-2"/>
        </w:rPr>
        <w:t> </w:t>
      </w:r>
      <w:r>
        <w:rPr/>
        <w:t>desmantelamiento</w:t>
      </w:r>
      <w:r>
        <w:rPr>
          <w:spacing w:val="-1"/>
        </w:rPr>
        <w:t> </w:t>
      </w:r>
      <w:r>
        <w:rPr/>
        <w:t>del</w:t>
      </w:r>
      <w:r>
        <w:rPr>
          <w:spacing w:val="-2"/>
        </w:rPr>
        <w:t> </w:t>
      </w:r>
      <w:r>
        <w:rPr/>
        <w:t>equipo</w:t>
      </w:r>
      <w:r>
        <w:rPr>
          <w:spacing w:val="-1"/>
        </w:rPr>
        <w:t> </w:t>
      </w:r>
      <w:r>
        <w:rPr/>
        <w:t>humano</w:t>
      </w:r>
      <w:r>
        <w:rPr>
          <w:spacing w:val="-1"/>
        </w:rPr>
        <w:t> </w:t>
      </w:r>
      <w:r>
        <w:rPr/>
        <w:t>de inspección de este tributo que ha empezado a recuperarse en 2021 con la incorporación de dos auxiliares.</w:t>
      </w:r>
    </w:p>
    <w:p>
      <w:pPr>
        <w:pStyle w:val="Heading6"/>
        <w:spacing w:before="249"/>
        <w:ind w:right="1099" w:firstLine="643"/>
        <w:jc w:val="both"/>
      </w:pPr>
      <w:r>
        <w:rPr/>
        <w:t>El total regularizado por la inspección en los ejercicios 2010 a 2022, si tenemos</w:t>
      </w:r>
      <w:r>
        <w:rPr>
          <w:spacing w:val="-4"/>
        </w:rPr>
        <w:t> </w:t>
      </w:r>
      <w:r>
        <w:rPr/>
        <w:t>en cuenta</w:t>
      </w:r>
      <w:r>
        <w:rPr>
          <w:spacing w:val="-4"/>
        </w:rPr>
        <w:t> </w:t>
      </w:r>
      <w:r>
        <w:rPr/>
        <w:t>la</w:t>
      </w:r>
      <w:r>
        <w:rPr>
          <w:spacing w:val="-4"/>
        </w:rPr>
        <w:t> </w:t>
      </w:r>
      <w:r>
        <w:rPr/>
        <w:t>tasa</w:t>
      </w:r>
      <w:r>
        <w:rPr>
          <w:spacing w:val="-4"/>
        </w:rPr>
        <w:t> </w:t>
      </w:r>
      <w:r>
        <w:rPr/>
        <w:t>de</w:t>
      </w:r>
      <w:r>
        <w:rPr>
          <w:spacing w:val="-4"/>
        </w:rPr>
        <w:t> </w:t>
      </w:r>
      <w:r>
        <w:rPr/>
        <w:t>telefonía</w:t>
      </w:r>
      <w:r>
        <w:rPr>
          <w:spacing w:val="-4"/>
        </w:rPr>
        <w:t> </w:t>
      </w:r>
      <w:r>
        <w:rPr/>
        <w:t>móvil,</w:t>
      </w:r>
      <w:r>
        <w:rPr>
          <w:spacing w:val="-2"/>
        </w:rPr>
        <w:t> </w:t>
      </w:r>
      <w:r>
        <w:rPr/>
        <w:t>asciende</w:t>
      </w:r>
      <w:r>
        <w:rPr>
          <w:spacing w:val="-4"/>
        </w:rPr>
        <w:t> </w:t>
      </w:r>
      <w:r>
        <w:rPr/>
        <w:t>a</w:t>
      </w:r>
      <w:r>
        <w:rPr>
          <w:spacing w:val="-1"/>
        </w:rPr>
        <w:t> </w:t>
      </w:r>
      <w:r>
        <w:rPr/>
        <w:t>más</w:t>
      </w:r>
      <w:r>
        <w:rPr>
          <w:spacing w:val="-4"/>
        </w:rPr>
        <w:t> </w:t>
      </w:r>
      <w:r>
        <w:rPr/>
        <w:t>de</w:t>
      </w:r>
      <w:r>
        <w:rPr>
          <w:spacing w:val="-5"/>
        </w:rPr>
        <w:t> </w:t>
      </w:r>
      <w:r>
        <w:rPr>
          <w:u w:val="single"/>
        </w:rPr>
        <w:t>50</w:t>
      </w:r>
      <w:r>
        <w:rPr>
          <w:spacing w:val="-4"/>
          <w:u w:val="single"/>
        </w:rPr>
        <w:t> </w:t>
      </w:r>
      <w:r>
        <w:rPr>
          <w:u w:val="single"/>
        </w:rPr>
        <w:t>millones</w:t>
      </w:r>
      <w:r>
        <w:rPr>
          <w:spacing w:val="-4"/>
          <w:u w:val="single"/>
        </w:rPr>
        <w:t> </w:t>
      </w:r>
      <w:r>
        <w:rPr>
          <w:u w:val="single"/>
        </w:rPr>
        <w:t>de</w:t>
      </w:r>
      <w:r>
        <w:rPr/>
        <w:t> </w:t>
      </w:r>
      <w:r>
        <w:rPr>
          <w:spacing w:val="-2"/>
          <w:u w:val="single"/>
        </w:rPr>
        <w:t>euros.</w:t>
      </w:r>
    </w:p>
    <w:p>
      <w:pPr>
        <w:pStyle w:val="BodyText"/>
        <w:spacing w:before="16" w:after="1"/>
        <w:rPr>
          <w:rFonts w:ascii="Arial"/>
          <w:b/>
          <w:sz w:val="20"/>
        </w:rPr>
      </w:pPr>
    </w:p>
    <w:tbl>
      <w:tblPr>
        <w:tblW w:w="0" w:type="auto"/>
        <w:jc w:val="left"/>
        <w:tblInd w:w="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3"/>
        <w:gridCol w:w="736"/>
        <w:gridCol w:w="738"/>
        <w:gridCol w:w="736"/>
        <w:gridCol w:w="736"/>
        <w:gridCol w:w="736"/>
        <w:gridCol w:w="736"/>
        <w:gridCol w:w="803"/>
        <w:gridCol w:w="805"/>
        <w:gridCol w:w="734"/>
      </w:tblGrid>
      <w:tr>
        <w:trPr>
          <w:trHeight w:val="498" w:hRule="atLeast"/>
        </w:trPr>
        <w:tc>
          <w:tcPr>
            <w:tcW w:w="8243" w:type="dxa"/>
            <w:gridSpan w:val="10"/>
            <w:tcBorders>
              <w:left w:val="single" w:sz="2" w:space="0" w:color="000000"/>
              <w:right w:val="single" w:sz="6" w:space="0" w:color="000000"/>
            </w:tcBorders>
            <w:shd w:val="clear" w:color="auto" w:fill="CCFFCC"/>
          </w:tcPr>
          <w:p>
            <w:pPr>
              <w:pStyle w:val="TableParagraph"/>
              <w:spacing w:before="3"/>
              <w:ind w:left="32"/>
              <w:jc w:val="left"/>
              <w:rPr>
                <w:rFonts w:ascii="Arial"/>
                <w:b/>
                <w:sz w:val="15"/>
              </w:rPr>
            </w:pPr>
            <w:r>
              <w:rPr>
                <w:rFonts w:ascii="Arial"/>
                <w:b/>
                <w:w w:val="90"/>
                <w:sz w:val="15"/>
              </w:rPr>
              <w:t>Cuadro</w:t>
            </w:r>
            <w:r>
              <w:rPr>
                <w:rFonts w:ascii="Arial"/>
                <w:b/>
                <w:spacing w:val="21"/>
                <w:sz w:val="15"/>
              </w:rPr>
              <w:t> </w:t>
            </w:r>
            <w:r>
              <w:rPr>
                <w:rFonts w:ascii="Arial"/>
                <w:b/>
                <w:spacing w:val="-5"/>
                <w:sz w:val="15"/>
              </w:rPr>
              <w:t>31</w:t>
            </w:r>
          </w:p>
          <w:p>
            <w:pPr>
              <w:pStyle w:val="TableParagraph"/>
              <w:spacing w:line="183" w:lineRule="exact" w:before="119"/>
              <w:ind w:left="32"/>
              <w:jc w:val="left"/>
              <w:rPr>
                <w:rFonts w:ascii="Arial" w:hAnsi="Arial"/>
                <w:b/>
                <w:sz w:val="17"/>
              </w:rPr>
            </w:pPr>
            <w:r>
              <w:rPr>
                <w:rFonts w:ascii="Arial" w:hAnsi="Arial"/>
                <w:b/>
                <w:sz w:val="17"/>
              </w:rPr>
              <w:t>Importes</w:t>
            </w:r>
            <w:r>
              <w:rPr>
                <w:rFonts w:ascii="Arial" w:hAnsi="Arial"/>
                <w:b/>
                <w:spacing w:val="-2"/>
                <w:sz w:val="17"/>
              </w:rPr>
              <w:t> </w:t>
            </w:r>
            <w:r>
              <w:rPr>
                <w:rFonts w:ascii="Arial" w:hAnsi="Arial"/>
                <w:b/>
                <w:sz w:val="17"/>
              </w:rPr>
              <w:t>de</w:t>
            </w:r>
            <w:r>
              <w:rPr>
                <w:rFonts w:ascii="Arial" w:hAnsi="Arial"/>
                <w:b/>
                <w:spacing w:val="-1"/>
                <w:sz w:val="17"/>
              </w:rPr>
              <w:t> </w:t>
            </w:r>
            <w:r>
              <w:rPr>
                <w:rFonts w:ascii="Arial" w:hAnsi="Arial"/>
                <w:b/>
                <w:sz w:val="17"/>
              </w:rPr>
              <w:t>las</w:t>
            </w:r>
            <w:r>
              <w:rPr>
                <w:rFonts w:ascii="Arial" w:hAnsi="Arial"/>
                <w:b/>
                <w:spacing w:val="-6"/>
                <w:sz w:val="17"/>
              </w:rPr>
              <w:t> </w:t>
            </w:r>
            <w:r>
              <w:rPr>
                <w:rFonts w:ascii="Arial" w:hAnsi="Arial"/>
                <w:b/>
                <w:sz w:val="17"/>
              </w:rPr>
              <w:t>liquidaciones</w:t>
            </w:r>
            <w:r>
              <w:rPr>
                <w:rFonts w:ascii="Arial" w:hAnsi="Arial"/>
                <w:b/>
                <w:spacing w:val="-6"/>
                <w:sz w:val="17"/>
              </w:rPr>
              <w:t> </w:t>
            </w:r>
            <w:r>
              <w:rPr>
                <w:rFonts w:ascii="Arial" w:hAnsi="Arial"/>
                <w:b/>
                <w:sz w:val="17"/>
              </w:rPr>
              <w:t>de</w:t>
            </w:r>
            <w:r>
              <w:rPr>
                <w:rFonts w:ascii="Arial" w:hAnsi="Arial"/>
                <w:b/>
                <w:spacing w:val="-6"/>
                <w:sz w:val="17"/>
              </w:rPr>
              <w:t> </w:t>
            </w:r>
            <w:r>
              <w:rPr>
                <w:rFonts w:ascii="Arial" w:hAnsi="Arial"/>
                <w:b/>
                <w:spacing w:val="-2"/>
                <w:sz w:val="17"/>
              </w:rPr>
              <w:t>Inspección</w:t>
            </w:r>
          </w:p>
        </w:tc>
      </w:tr>
      <w:tr>
        <w:trPr>
          <w:trHeight w:val="226" w:hRule="atLeast"/>
        </w:trPr>
        <w:tc>
          <w:tcPr>
            <w:tcW w:w="1483" w:type="dxa"/>
            <w:tcBorders>
              <w:left w:val="single" w:sz="2" w:space="0" w:color="000000"/>
            </w:tcBorders>
            <w:shd w:val="clear" w:color="auto" w:fill="FFFF99"/>
          </w:tcPr>
          <w:p>
            <w:pPr>
              <w:pStyle w:val="TableParagraph"/>
              <w:spacing w:before="52"/>
              <w:ind w:left="21"/>
              <w:jc w:val="center"/>
              <w:rPr>
                <w:rFonts w:ascii="Arial"/>
                <w:b/>
                <w:sz w:val="13"/>
              </w:rPr>
            </w:pPr>
            <w:r>
              <w:rPr>
                <w:rFonts w:ascii="Arial"/>
                <w:b/>
                <w:spacing w:val="-2"/>
                <w:sz w:val="13"/>
              </w:rPr>
              <w:t>Tributo</w:t>
            </w:r>
          </w:p>
        </w:tc>
        <w:tc>
          <w:tcPr>
            <w:tcW w:w="736" w:type="dxa"/>
            <w:shd w:val="clear" w:color="auto" w:fill="FFFF99"/>
          </w:tcPr>
          <w:p>
            <w:pPr>
              <w:pStyle w:val="TableParagraph"/>
              <w:spacing w:before="52"/>
              <w:ind w:left="241"/>
              <w:jc w:val="left"/>
              <w:rPr>
                <w:rFonts w:ascii="Arial"/>
                <w:b/>
                <w:sz w:val="13"/>
              </w:rPr>
            </w:pPr>
            <w:r>
              <w:rPr>
                <w:rFonts w:ascii="Arial"/>
                <w:b/>
                <w:spacing w:val="-4"/>
                <w:sz w:val="13"/>
              </w:rPr>
              <w:t>2007</w:t>
            </w:r>
          </w:p>
        </w:tc>
        <w:tc>
          <w:tcPr>
            <w:tcW w:w="738" w:type="dxa"/>
            <w:tcBorders>
              <w:right w:val="single" w:sz="6" w:space="0" w:color="000000"/>
            </w:tcBorders>
            <w:shd w:val="clear" w:color="auto" w:fill="FFFF99"/>
          </w:tcPr>
          <w:p>
            <w:pPr>
              <w:pStyle w:val="TableParagraph"/>
              <w:spacing w:before="52"/>
              <w:ind w:left="240"/>
              <w:jc w:val="left"/>
              <w:rPr>
                <w:rFonts w:ascii="Arial"/>
                <w:b/>
                <w:sz w:val="13"/>
              </w:rPr>
            </w:pPr>
            <w:r>
              <w:rPr>
                <w:rFonts w:ascii="Arial"/>
                <w:b/>
                <w:spacing w:val="-4"/>
                <w:sz w:val="13"/>
              </w:rPr>
              <w:t>2008</w:t>
            </w:r>
          </w:p>
        </w:tc>
        <w:tc>
          <w:tcPr>
            <w:tcW w:w="736" w:type="dxa"/>
            <w:tcBorders>
              <w:left w:val="single" w:sz="6" w:space="0" w:color="000000"/>
            </w:tcBorders>
            <w:shd w:val="clear" w:color="auto" w:fill="FFFF99"/>
          </w:tcPr>
          <w:p>
            <w:pPr>
              <w:pStyle w:val="TableParagraph"/>
              <w:spacing w:before="52"/>
              <w:ind w:left="235"/>
              <w:jc w:val="left"/>
              <w:rPr>
                <w:rFonts w:ascii="Arial"/>
                <w:b/>
                <w:sz w:val="13"/>
              </w:rPr>
            </w:pPr>
            <w:r>
              <w:rPr>
                <w:rFonts w:ascii="Arial"/>
                <w:b/>
                <w:spacing w:val="-4"/>
                <w:sz w:val="13"/>
              </w:rPr>
              <w:t>2009</w:t>
            </w:r>
          </w:p>
        </w:tc>
        <w:tc>
          <w:tcPr>
            <w:tcW w:w="736" w:type="dxa"/>
            <w:shd w:val="clear" w:color="auto" w:fill="FFFF99"/>
          </w:tcPr>
          <w:p>
            <w:pPr>
              <w:pStyle w:val="TableParagraph"/>
              <w:spacing w:before="52"/>
              <w:ind w:left="237"/>
              <w:jc w:val="left"/>
              <w:rPr>
                <w:rFonts w:ascii="Arial"/>
                <w:b/>
                <w:sz w:val="13"/>
              </w:rPr>
            </w:pPr>
            <w:r>
              <w:rPr>
                <w:rFonts w:ascii="Arial"/>
                <w:b/>
                <w:spacing w:val="-4"/>
                <w:sz w:val="13"/>
              </w:rPr>
              <w:t>2010</w:t>
            </w:r>
          </w:p>
        </w:tc>
        <w:tc>
          <w:tcPr>
            <w:tcW w:w="736" w:type="dxa"/>
            <w:shd w:val="clear" w:color="auto" w:fill="FFFF99"/>
          </w:tcPr>
          <w:p>
            <w:pPr>
              <w:pStyle w:val="TableParagraph"/>
              <w:spacing w:before="52"/>
              <w:ind w:left="237"/>
              <w:jc w:val="left"/>
              <w:rPr>
                <w:rFonts w:ascii="Arial"/>
                <w:b/>
                <w:sz w:val="13"/>
              </w:rPr>
            </w:pPr>
            <w:r>
              <w:rPr>
                <w:rFonts w:ascii="Arial"/>
                <w:b/>
                <w:spacing w:val="-4"/>
                <w:sz w:val="13"/>
              </w:rPr>
              <w:t>2011</w:t>
            </w:r>
          </w:p>
        </w:tc>
        <w:tc>
          <w:tcPr>
            <w:tcW w:w="736" w:type="dxa"/>
            <w:shd w:val="clear" w:color="auto" w:fill="FFFF99"/>
          </w:tcPr>
          <w:p>
            <w:pPr>
              <w:pStyle w:val="TableParagraph"/>
              <w:spacing w:before="52"/>
              <w:ind w:left="236"/>
              <w:jc w:val="left"/>
              <w:rPr>
                <w:rFonts w:ascii="Arial"/>
                <w:b/>
                <w:sz w:val="13"/>
              </w:rPr>
            </w:pPr>
            <w:r>
              <w:rPr>
                <w:rFonts w:ascii="Arial"/>
                <w:b/>
                <w:spacing w:val="-4"/>
                <w:sz w:val="13"/>
              </w:rPr>
              <w:t>2012</w:t>
            </w:r>
          </w:p>
        </w:tc>
        <w:tc>
          <w:tcPr>
            <w:tcW w:w="803" w:type="dxa"/>
            <w:shd w:val="clear" w:color="auto" w:fill="FFFF99"/>
          </w:tcPr>
          <w:p>
            <w:pPr>
              <w:pStyle w:val="TableParagraph"/>
              <w:spacing w:before="52"/>
              <w:ind w:left="267"/>
              <w:jc w:val="left"/>
              <w:rPr>
                <w:rFonts w:ascii="Arial"/>
                <w:b/>
                <w:sz w:val="13"/>
              </w:rPr>
            </w:pPr>
            <w:r>
              <w:rPr>
                <w:rFonts w:ascii="Arial"/>
                <w:b/>
                <w:spacing w:val="-4"/>
                <w:sz w:val="13"/>
              </w:rPr>
              <w:t>2013</w:t>
            </w:r>
          </w:p>
        </w:tc>
        <w:tc>
          <w:tcPr>
            <w:tcW w:w="805" w:type="dxa"/>
            <w:shd w:val="clear" w:color="auto" w:fill="FFFF99"/>
          </w:tcPr>
          <w:p>
            <w:pPr>
              <w:pStyle w:val="TableParagraph"/>
              <w:spacing w:before="52"/>
              <w:ind w:left="269"/>
              <w:jc w:val="left"/>
              <w:rPr>
                <w:rFonts w:ascii="Arial"/>
                <w:b/>
                <w:sz w:val="13"/>
              </w:rPr>
            </w:pPr>
            <w:r>
              <w:rPr>
                <w:rFonts w:ascii="Arial"/>
                <w:b/>
                <w:spacing w:val="-4"/>
                <w:sz w:val="13"/>
              </w:rPr>
              <w:t>2014</w:t>
            </w:r>
          </w:p>
        </w:tc>
        <w:tc>
          <w:tcPr>
            <w:tcW w:w="734" w:type="dxa"/>
            <w:tcBorders>
              <w:right w:val="single" w:sz="6" w:space="0" w:color="000000"/>
            </w:tcBorders>
            <w:shd w:val="clear" w:color="auto" w:fill="FFFF99"/>
          </w:tcPr>
          <w:p>
            <w:pPr>
              <w:pStyle w:val="TableParagraph"/>
              <w:spacing w:before="52"/>
              <w:ind w:left="235"/>
              <w:jc w:val="left"/>
              <w:rPr>
                <w:rFonts w:ascii="Arial"/>
                <w:b/>
                <w:sz w:val="13"/>
              </w:rPr>
            </w:pPr>
            <w:r>
              <w:rPr>
                <w:rFonts w:ascii="Arial"/>
                <w:b/>
                <w:spacing w:val="-4"/>
                <w:sz w:val="13"/>
              </w:rPr>
              <w:t>2015</w:t>
            </w:r>
          </w:p>
        </w:tc>
      </w:tr>
      <w:tr>
        <w:trPr>
          <w:trHeight w:val="388" w:hRule="atLeast"/>
        </w:trPr>
        <w:tc>
          <w:tcPr>
            <w:tcW w:w="1483" w:type="dxa"/>
            <w:tcBorders>
              <w:left w:val="single" w:sz="2" w:space="0" w:color="000000"/>
              <w:bottom w:val="single" w:sz="6" w:space="0" w:color="D3D3D3"/>
            </w:tcBorders>
          </w:tcPr>
          <w:p>
            <w:pPr>
              <w:pStyle w:val="TableParagraph"/>
              <w:spacing w:before="82"/>
              <w:jc w:val="left"/>
              <w:rPr>
                <w:rFonts w:ascii="Arial"/>
                <w:b/>
                <w:sz w:val="13"/>
              </w:rPr>
            </w:pPr>
          </w:p>
          <w:p>
            <w:pPr>
              <w:pStyle w:val="TableParagraph"/>
              <w:spacing w:line="137" w:lineRule="exact"/>
              <w:ind w:left="28"/>
              <w:jc w:val="left"/>
              <w:rPr>
                <w:sz w:val="13"/>
              </w:rPr>
            </w:pPr>
            <w:r>
              <w:rPr>
                <w:spacing w:val="-5"/>
                <w:sz w:val="13"/>
              </w:rPr>
              <w:t>IBI</w:t>
            </w:r>
          </w:p>
        </w:tc>
        <w:tc>
          <w:tcPr>
            <w:tcW w:w="736" w:type="dxa"/>
            <w:tcBorders>
              <w:bottom w:val="single" w:sz="6" w:space="0" w:color="D3D3D3"/>
            </w:tcBorders>
          </w:tcPr>
          <w:p>
            <w:pPr>
              <w:pStyle w:val="TableParagraph"/>
              <w:spacing w:before="82"/>
              <w:jc w:val="left"/>
              <w:rPr>
                <w:rFonts w:ascii="Arial"/>
                <w:b/>
                <w:sz w:val="13"/>
              </w:rPr>
            </w:pPr>
          </w:p>
          <w:p>
            <w:pPr>
              <w:pStyle w:val="TableParagraph"/>
              <w:spacing w:line="137" w:lineRule="exact"/>
              <w:ind w:right="7"/>
              <w:rPr>
                <w:sz w:val="13"/>
              </w:rPr>
            </w:pPr>
            <w:r>
              <w:rPr>
                <w:spacing w:val="-10"/>
                <w:sz w:val="13"/>
              </w:rPr>
              <w:t>0</w:t>
            </w:r>
          </w:p>
        </w:tc>
        <w:tc>
          <w:tcPr>
            <w:tcW w:w="738" w:type="dxa"/>
            <w:tcBorders>
              <w:bottom w:val="single" w:sz="6" w:space="0" w:color="D3D3D3"/>
              <w:right w:val="single" w:sz="6" w:space="0" w:color="000000"/>
            </w:tcBorders>
          </w:tcPr>
          <w:p>
            <w:pPr>
              <w:pStyle w:val="TableParagraph"/>
              <w:spacing w:before="82"/>
              <w:jc w:val="left"/>
              <w:rPr>
                <w:rFonts w:ascii="Arial"/>
                <w:b/>
                <w:sz w:val="13"/>
              </w:rPr>
            </w:pPr>
          </w:p>
          <w:p>
            <w:pPr>
              <w:pStyle w:val="TableParagraph"/>
              <w:spacing w:line="137" w:lineRule="exact"/>
              <w:ind w:right="2"/>
              <w:rPr>
                <w:sz w:val="13"/>
              </w:rPr>
            </w:pPr>
            <w:r>
              <w:rPr>
                <w:spacing w:val="-10"/>
                <w:sz w:val="13"/>
              </w:rPr>
              <w:t>0</w:t>
            </w:r>
          </w:p>
        </w:tc>
        <w:tc>
          <w:tcPr>
            <w:tcW w:w="736" w:type="dxa"/>
            <w:tcBorders>
              <w:left w:val="single" w:sz="6" w:space="0" w:color="000000"/>
              <w:bottom w:val="single" w:sz="6" w:space="0" w:color="D3D3D3"/>
            </w:tcBorders>
          </w:tcPr>
          <w:p>
            <w:pPr>
              <w:pStyle w:val="TableParagraph"/>
              <w:spacing w:before="82"/>
              <w:jc w:val="left"/>
              <w:rPr>
                <w:rFonts w:ascii="Arial"/>
                <w:b/>
                <w:sz w:val="13"/>
              </w:rPr>
            </w:pPr>
          </w:p>
          <w:p>
            <w:pPr>
              <w:pStyle w:val="TableParagraph"/>
              <w:spacing w:line="137" w:lineRule="exact"/>
              <w:ind w:right="5"/>
              <w:rPr>
                <w:sz w:val="13"/>
              </w:rPr>
            </w:pPr>
            <w:r>
              <w:rPr>
                <w:spacing w:val="-10"/>
                <w:sz w:val="13"/>
              </w:rPr>
              <w:t>0</w:t>
            </w:r>
          </w:p>
        </w:tc>
        <w:tc>
          <w:tcPr>
            <w:tcW w:w="736" w:type="dxa"/>
            <w:tcBorders>
              <w:bottom w:val="single" w:sz="6" w:space="0" w:color="D3D3D3"/>
            </w:tcBorders>
          </w:tcPr>
          <w:p>
            <w:pPr>
              <w:pStyle w:val="TableParagraph"/>
              <w:spacing w:before="82"/>
              <w:jc w:val="left"/>
              <w:rPr>
                <w:rFonts w:ascii="Arial"/>
                <w:b/>
                <w:sz w:val="13"/>
              </w:rPr>
            </w:pPr>
          </w:p>
          <w:p>
            <w:pPr>
              <w:pStyle w:val="TableParagraph"/>
              <w:spacing w:line="137" w:lineRule="exact"/>
              <w:ind w:right="6"/>
              <w:rPr>
                <w:sz w:val="13"/>
              </w:rPr>
            </w:pPr>
            <w:r>
              <w:rPr>
                <w:spacing w:val="-2"/>
                <w:sz w:val="13"/>
              </w:rPr>
              <w:t>3.535.207</w:t>
            </w:r>
          </w:p>
        </w:tc>
        <w:tc>
          <w:tcPr>
            <w:tcW w:w="736" w:type="dxa"/>
            <w:tcBorders>
              <w:bottom w:val="single" w:sz="6" w:space="0" w:color="D3D3D3"/>
            </w:tcBorders>
          </w:tcPr>
          <w:p>
            <w:pPr>
              <w:pStyle w:val="TableParagraph"/>
              <w:spacing w:before="82"/>
              <w:jc w:val="left"/>
              <w:rPr>
                <w:rFonts w:ascii="Arial"/>
                <w:b/>
                <w:sz w:val="13"/>
              </w:rPr>
            </w:pPr>
          </w:p>
          <w:p>
            <w:pPr>
              <w:pStyle w:val="TableParagraph"/>
              <w:spacing w:line="137" w:lineRule="exact"/>
              <w:ind w:right="6"/>
              <w:rPr>
                <w:sz w:val="13"/>
              </w:rPr>
            </w:pPr>
            <w:r>
              <w:rPr>
                <w:spacing w:val="-2"/>
                <w:sz w:val="13"/>
              </w:rPr>
              <w:t>1.228.947</w:t>
            </w:r>
          </w:p>
        </w:tc>
        <w:tc>
          <w:tcPr>
            <w:tcW w:w="736" w:type="dxa"/>
            <w:tcBorders>
              <w:bottom w:val="single" w:sz="6" w:space="0" w:color="D3D3D3"/>
            </w:tcBorders>
          </w:tcPr>
          <w:p>
            <w:pPr>
              <w:pStyle w:val="TableParagraph"/>
              <w:spacing w:before="82"/>
              <w:jc w:val="left"/>
              <w:rPr>
                <w:rFonts w:ascii="Arial"/>
                <w:b/>
                <w:sz w:val="13"/>
              </w:rPr>
            </w:pPr>
          </w:p>
          <w:p>
            <w:pPr>
              <w:pStyle w:val="TableParagraph"/>
              <w:spacing w:line="137" w:lineRule="exact"/>
              <w:ind w:right="7"/>
              <w:rPr>
                <w:sz w:val="13"/>
              </w:rPr>
            </w:pPr>
            <w:r>
              <w:rPr>
                <w:spacing w:val="-2"/>
                <w:sz w:val="13"/>
              </w:rPr>
              <w:t>1.228.947</w:t>
            </w:r>
          </w:p>
        </w:tc>
        <w:tc>
          <w:tcPr>
            <w:tcW w:w="803" w:type="dxa"/>
            <w:tcBorders>
              <w:bottom w:val="single" w:sz="6" w:space="0" w:color="D3D3D3"/>
            </w:tcBorders>
          </w:tcPr>
          <w:p>
            <w:pPr>
              <w:pStyle w:val="TableParagraph"/>
              <w:spacing w:before="82"/>
              <w:jc w:val="left"/>
              <w:rPr>
                <w:rFonts w:ascii="Arial"/>
                <w:b/>
                <w:sz w:val="13"/>
              </w:rPr>
            </w:pPr>
          </w:p>
          <w:p>
            <w:pPr>
              <w:pStyle w:val="TableParagraph"/>
              <w:spacing w:line="137" w:lineRule="exact"/>
              <w:ind w:right="8"/>
              <w:rPr>
                <w:sz w:val="13"/>
              </w:rPr>
            </w:pPr>
            <w:r>
              <w:rPr>
                <w:spacing w:val="-2"/>
                <w:sz w:val="13"/>
              </w:rPr>
              <w:t>759.053</w:t>
            </w:r>
          </w:p>
        </w:tc>
        <w:tc>
          <w:tcPr>
            <w:tcW w:w="805" w:type="dxa"/>
            <w:tcBorders>
              <w:bottom w:val="single" w:sz="6" w:space="0" w:color="D3D3D3"/>
            </w:tcBorders>
          </w:tcPr>
          <w:p>
            <w:pPr>
              <w:pStyle w:val="TableParagraph"/>
              <w:spacing w:before="82"/>
              <w:jc w:val="left"/>
              <w:rPr>
                <w:rFonts w:ascii="Arial"/>
                <w:b/>
                <w:sz w:val="13"/>
              </w:rPr>
            </w:pPr>
          </w:p>
          <w:p>
            <w:pPr>
              <w:pStyle w:val="TableParagraph"/>
              <w:spacing w:line="137" w:lineRule="exact"/>
              <w:ind w:right="8"/>
              <w:rPr>
                <w:sz w:val="13"/>
              </w:rPr>
            </w:pPr>
            <w:r>
              <w:rPr>
                <w:spacing w:val="-2"/>
                <w:sz w:val="13"/>
              </w:rPr>
              <w:t>803.106</w:t>
            </w:r>
          </w:p>
        </w:tc>
        <w:tc>
          <w:tcPr>
            <w:tcW w:w="734" w:type="dxa"/>
            <w:tcBorders>
              <w:bottom w:val="single" w:sz="6" w:space="0" w:color="D3D3D3"/>
              <w:right w:val="single" w:sz="6" w:space="0" w:color="000000"/>
            </w:tcBorders>
          </w:tcPr>
          <w:p>
            <w:pPr>
              <w:pStyle w:val="TableParagraph"/>
              <w:spacing w:before="82"/>
              <w:jc w:val="left"/>
              <w:rPr>
                <w:rFonts w:ascii="Arial"/>
                <w:b/>
                <w:sz w:val="13"/>
              </w:rPr>
            </w:pPr>
          </w:p>
          <w:p>
            <w:pPr>
              <w:pStyle w:val="TableParagraph"/>
              <w:spacing w:line="137" w:lineRule="exact"/>
              <w:ind w:right="4"/>
              <w:rPr>
                <w:sz w:val="13"/>
              </w:rPr>
            </w:pPr>
            <w:r>
              <w:rPr>
                <w:spacing w:val="-2"/>
                <w:sz w:val="13"/>
              </w:rPr>
              <w:t>1.304.185</w:t>
            </w:r>
          </w:p>
        </w:tc>
      </w:tr>
      <w:tr>
        <w:trPr>
          <w:trHeight w:val="176" w:hRule="atLeast"/>
        </w:trPr>
        <w:tc>
          <w:tcPr>
            <w:tcW w:w="1483" w:type="dxa"/>
            <w:tcBorders>
              <w:top w:val="single" w:sz="6" w:space="0" w:color="D3D3D3"/>
              <w:left w:val="single" w:sz="2" w:space="0" w:color="000000"/>
              <w:bottom w:val="single" w:sz="4" w:space="0" w:color="D3D3D3"/>
            </w:tcBorders>
          </w:tcPr>
          <w:p>
            <w:pPr>
              <w:pStyle w:val="TableParagraph"/>
              <w:spacing w:line="132" w:lineRule="exact" w:before="25"/>
              <w:ind w:left="28"/>
              <w:jc w:val="left"/>
              <w:rPr>
                <w:sz w:val="13"/>
              </w:rPr>
            </w:pPr>
            <w:r>
              <w:rPr>
                <w:spacing w:val="-5"/>
                <w:sz w:val="13"/>
              </w:rPr>
              <w:t>IAE</w:t>
            </w:r>
          </w:p>
        </w:tc>
        <w:tc>
          <w:tcPr>
            <w:tcW w:w="736" w:type="dxa"/>
            <w:tcBorders>
              <w:top w:val="single" w:sz="6" w:space="0" w:color="D3D3D3"/>
              <w:bottom w:val="single" w:sz="4" w:space="0" w:color="D3D3D3"/>
            </w:tcBorders>
          </w:tcPr>
          <w:p>
            <w:pPr>
              <w:pStyle w:val="TableParagraph"/>
              <w:spacing w:line="132" w:lineRule="exact" w:before="25"/>
              <w:ind w:right="7"/>
              <w:rPr>
                <w:sz w:val="13"/>
              </w:rPr>
            </w:pPr>
            <w:r>
              <w:rPr>
                <w:spacing w:val="-2"/>
                <w:sz w:val="13"/>
              </w:rPr>
              <w:t>183.919</w:t>
            </w:r>
          </w:p>
        </w:tc>
        <w:tc>
          <w:tcPr>
            <w:tcW w:w="738" w:type="dxa"/>
            <w:tcBorders>
              <w:top w:val="single" w:sz="6" w:space="0" w:color="D3D3D3"/>
              <w:bottom w:val="single" w:sz="4" w:space="0" w:color="D3D3D3"/>
              <w:right w:val="single" w:sz="6" w:space="0" w:color="000000"/>
            </w:tcBorders>
          </w:tcPr>
          <w:p>
            <w:pPr>
              <w:pStyle w:val="TableParagraph"/>
              <w:spacing w:line="132" w:lineRule="exact" w:before="25"/>
              <w:ind w:right="2"/>
              <w:rPr>
                <w:sz w:val="13"/>
              </w:rPr>
            </w:pPr>
            <w:r>
              <w:rPr>
                <w:spacing w:val="-5"/>
                <w:sz w:val="13"/>
              </w:rPr>
              <w:t>653</w:t>
            </w:r>
          </w:p>
        </w:tc>
        <w:tc>
          <w:tcPr>
            <w:tcW w:w="736" w:type="dxa"/>
            <w:tcBorders>
              <w:top w:val="single" w:sz="6" w:space="0" w:color="D3D3D3"/>
              <w:left w:val="single" w:sz="6" w:space="0" w:color="000000"/>
              <w:bottom w:val="single" w:sz="4" w:space="0" w:color="D3D3D3"/>
            </w:tcBorders>
          </w:tcPr>
          <w:p>
            <w:pPr>
              <w:pStyle w:val="TableParagraph"/>
              <w:spacing w:line="132" w:lineRule="exact" w:before="25"/>
              <w:ind w:right="5"/>
              <w:rPr>
                <w:sz w:val="13"/>
              </w:rPr>
            </w:pPr>
            <w:r>
              <w:rPr>
                <w:spacing w:val="-2"/>
                <w:sz w:val="13"/>
              </w:rPr>
              <w:t>94.701</w:t>
            </w:r>
          </w:p>
        </w:tc>
        <w:tc>
          <w:tcPr>
            <w:tcW w:w="736" w:type="dxa"/>
            <w:tcBorders>
              <w:top w:val="single" w:sz="6" w:space="0" w:color="D3D3D3"/>
              <w:bottom w:val="single" w:sz="4" w:space="0" w:color="D3D3D3"/>
            </w:tcBorders>
          </w:tcPr>
          <w:p>
            <w:pPr>
              <w:pStyle w:val="TableParagraph"/>
              <w:spacing w:line="132" w:lineRule="exact" w:before="25"/>
              <w:ind w:right="6"/>
              <w:rPr>
                <w:sz w:val="13"/>
              </w:rPr>
            </w:pPr>
            <w:r>
              <w:rPr>
                <w:spacing w:val="-2"/>
                <w:sz w:val="13"/>
              </w:rPr>
              <w:t>1.827.992</w:t>
            </w:r>
          </w:p>
        </w:tc>
        <w:tc>
          <w:tcPr>
            <w:tcW w:w="736" w:type="dxa"/>
            <w:tcBorders>
              <w:top w:val="single" w:sz="6" w:space="0" w:color="D3D3D3"/>
              <w:bottom w:val="single" w:sz="4" w:space="0" w:color="D3D3D3"/>
            </w:tcBorders>
          </w:tcPr>
          <w:p>
            <w:pPr>
              <w:pStyle w:val="TableParagraph"/>
              <w:spacing w:line="132" w:lineRule="exact" w:before="25"/>
              <w:ind w:right="6"/>
              <w:rPr>
                <w:sz w:val="13"/>
              </w:rPr>
            </w:pPr>
            <w:r>
              <w:rPr>
                <w:spacing w:val="-2"/>
                <w:sz w:val="13"/>
              </w:rPr>
              <w:t>2.911.810</w:t>
            </w:r>
          </w:p>
        </w:tc>
        <w:tc>
          <w:tcPr>
            <w:tcW w:w="736" w:type="dxa"/>
            <w:tcBorders>
              <w:top w:val="single" w:sz="6" w:space="0" w:color="D3D3D3"/>
              <w:bottom w:val="single" w:sz="4" w:space="0" w:color="D3D3D3"/>
            </w:tcBorders>
          </w:tcPr>
          <w:p>
            <w:pPr>
              <w:pStyle w:val="TableParagraph"/>
              <w:spacing w:line="132" w:lineRule="exact" w:before="25"/>
              <w:ind w:right="7"/>
              <w:rPr>
                <w:sz w:val="13"/>
              </w:rPr>
            </w:pPr>
            <w:r>
              <w:rPr>
                <w:spacing w:val="-2"/>
                <w:sz w:val="13"/>
              </w:rPr>
              <w:t>2.911.810</w:t>
            </w:r>
          </w:p>
        </w:tc>
        <w:tc>
          <w:tcPr>
            <w:tcW w:w="803" w:type="dxa"/>
            <w:tcBorders>
              <w:top w:val="single" w:sz="6" w:space="0" w:color="D3D3D3"/>
              <w:bottom w:val="single" w:sz="4" w:space="0" w:color="D3D3D3"/>
            </w:tcBorders>
          </w:tcPr>
          <w:p>
            <w:pPr>
              <w:pStyle w:val="TableParagraph"/>
              <w:spacing w:line="132" w:lineRule="exact" w:before="25"/>
              <w:ind w:right="8"/>
              <w:rPr>
                <w:sz w:val="13"/>
              </w:rPr>
            </w:pPr>
            <w:r>
              <w:rPr>
                <w:spacing w:val="-2"/>
                <w:sz w:val="13"/>
              </w:rPr>
              <w:t>4.958.194</w:t>
            </w:r>
          </w:p>
        </w:tc>
        <w:tc>
          <w:tcPr>
            <w:tcW w:w="805" w:type="dxa"/>
            <w:tcBorders>
              <w:top w:val="single" w:sz="6" w:space="0" w:color="D3D3D3"/>
              <w:bottom w:val="single" w:sz="4" w:space="0" w:color="D3D3D3"/>
            </w:tcBorders>
          </w:tcPr>
          <w:p>
            <w:pPr>
              <w:pStyle w:val="TableParagraph"/>
              <w:spacing w:line="132" w:lineRule="exact" w:before="25"/>
              <w:ind w:right="8"/>
              <w:rPr>
                <w:sz w:val="13"/>
              </w:rPr>
            </w:pPr>
            <w:r>
              <w:rPr>
                <w:spacing w:val="-2"/>
                <w:sz w:val="13"/>
              </w:rPr>
              <w:t>1.122.495</w:t>
            </w:r>
          </w:p>
        </w:tc>
        <w:tc>
          <w:tcPr>
            <w:tcW w:w="734" w:type="dxa"/>
            <w:tcBorders>
              <w:top w:val="single" w:sz="6" w:space="0" w:color="D3D3D3"/>
              <w:bottom w:val="single" w:sz="4" w:space="0" w:color="D3D3D3"/>
              <w:right w:val="single" w:sz="6" w:space="0" w:color="000000"/>
            </w:tcBorders>
          </w:tcPr>
          <w:p>
            <w:pPr>
              <w:pStyle w:val="TableParagraph"/>
              <w:spacing w:line="132" w:lineRule="exact" w:before="25"/>
              <w:ind w:right="4"/>
              <w:rPr>
                <w:sz w:val="13"/>
              </w:rPr>
            </w:pPr>
            <w:r>
              <w:rPr>
                <w:spacing w:val="-2"/>
                <w:sz w:val="13"/>
              </w:rPr>
              <w:t>133.930</w:t>
            </w:r>
          </w:p>
        </w:tc>
      </w:tr>
      <w:tr>
        <w:trPr>
          <w:trHeight w:val="173" w:hRule="atLeast"/>
        </w:trPr>
        <w:tc>
          <w:tcPr>
            <w:tcW w:w="1483" w:type="dxa"/>
            <w:tcBorders>
              <w:top w:val="single" w:sz="4" w:space="0" w:color="D3D3D3"/>
              <w:left w:val="single" w:sz="2" w:space="0" w:color="000000"/>
              <w:bottom w:val="single" w:sz="4" w:space="0" w:color="D3D3D3"/>
            </w:tcBorders>
          </w:tcPr>
          <w:p>
            <w:pPr>
              <w:pStyle w:val="TableParagraph"/>
              <w:spacing w:line="136" w:lineRule="exact" w:before="17"/>
              <w:ind w:left="28"/>
              <w:jc w:val="left"/>
              <w:rPr>
                <w:sz w:val="13"/>
              </w:rPr>
            </w:pPr>
            <w:r>
              <w:rPr>
                <w:w w:val="90"/>
                <w:sz w:val="13"/>
              </w:rPr>
              <w:t>IIVTN</w:t>
            </w:r>
            <w:r>
              <w:rPr>
                <w:spacing w:val="2"/>
                <w:sz w:val="13"/>
              </w:rPr>
              <w:t> </w:t>
            </w:r>
            <w:r>
              <w:rPr>
                <w:spacing w:val="-2"/>
                <w:sz w:val="13"/>
              </w:rPr>
              <w:t>(Plusvalía)</w:t>
            </w:r>
          </w:p>
        </w:tc>
        <w:tc>
          <w:tcPr>
            <w:tcW w:w="736" w:type="dxa"/>
            <w:tcBorders>
              <w:top w:val="single" w:sz="4" w:space="0" w:color="D3D3D3"/>
              <w:bottom w:val="single" w:sz="4" w:space="0" w:color="D3D3D3"/>
            </w:tcBorders>
          </w:tcPr>
          <w:p>
            <w:pPr>
              <w:pStyle w:val="TableParagraph"/>
              <w:spacing w:line="136" w:lineRule="exact" w:before="17"/>
              <w:ind w:right="7"/>
              <w:rPr>
                <w:sz w:val="13"/>
              </w:rPr>
            </w:pPr>
            <w:r>
              <w:rPr>
                <w:spacing w:val="-2"/>
                <w:sz w:val="13"/>
              </w:rPr>
              <w:t>1.126.838</w:t>
            </w:r>
          </w:p>
        </w:tc>
        <w:tc>
          <w:tcPr>
            <w:tcW w:w="738" w:type="dxa"/>
            <w:tcBorders>
              <w:top w:val="single" w:sz="4" w:space="0" w:color="D3D3D3"/>
              <w:bottom w:val="single" w:sz="4" w:space="0" w:color="D3D3D3"/>
              <w:right w:val="single" w:sz="6" w:space="0" w:color="000000"/>
            </w:tcBorders>
          </w:tcPr>
          <w:p>
            <w:pPr>
              <w:pStyle w:val="TableParagraph"/>
              <w:spacing w:line="136" w:lineRule="exact" w:before="17"/>
              <w:ind w:right="2"/>
              <w:rPr>
                <w:sz w:val="13"/>
              </w:rPr>
            </w:pPr>
            <w:r>
              <w:rPr>
                <w:spacing w:val="-2"/>
                <w:sz w:val="13"/>
              </w:rPr>
              <w:t>584.911</w:t>
            </w:r>
          </w:p>
        </w:tc>
        <w:tc>
          <w:tcPr>
            <w:tcW w:w="736" w:type="dxa"/>
            <w:tcBorders>
              <w:top w:val="single" w:sz="4" w:space="0" w:color="D3D3D3"/>
              <w:left w:val="single" w:sz="6" w:space="0" w:color="000000"/>
              <w:bottom w:val="single" w:sz="4" w:space="0" w:color="D3D3D3"/>
            </w:tcBorders>
          </w:tcPr>
          <w:p>
            <w:pPr>
              <w:pStyle w:val="TableParagraph"/>
              <w:spacing w:line="136" w:lineRule="exact" w:before="17"/>
              <w:ind w:right="5"/>
              <w:rPr>
                <w:sz w:val="13"/>
              </w:rPr>
            </w:pPr>
            <w:r>
              <w:rPr>
                <w:spacing w:val="-2"/>
                <w:sz w:val="13"/>
              </w:rPr>
              <w:t>985.343</w:t>
            </w:r>
          </w:p>
        </w:tc>
        <w:tc>
          <w:tcPr>
            <w:tcW w:w="736" w:type="dxa"/>
            <w:tcBorders>
              <w:top w:val="single" w:sz="4" w:space="0" w:color="D3D3D3"/>
              <w:bottom w:val="single" w:sz="4" w:space="0" w:color="D3D3D3"/>
            </w:tcBorders>
          </w:tcPr>
          <w:p>
            <w:pPr>
              <w:pStyle w:val="TableParagraph"/>
              <w:spacing w:line="136" w:lineRule="exact" w:before="17"/>
              <w:ind w:right="6"/>
              <w:rPr>
                <w:sz w:val="13"/>
              </w:rPr>
            </w:pPr>
            <w:r>
              <w:rPr>
                <w:spacing w:val="-2"/>
                <w:sz w:val="13"/>
              </w:rPr>
              <w:t>1.810.091</w:t>
            </w:r>
          </w:p>
        </w:tc>
        <w:tc>
          <w:tcPr>
            <w:tcW w:w="736" w:type="dxa"/>
            <w:tcBorders>
              <w:top w:val="single" w:sz="4" w:space="0" w:color="D3D3D3"/>
              <w:bottom w:val="single" w:sz="4" w:space="0" w:color="D3D3D3"/>
            </w:tcBorders>
          </w:tcPr>
          <w:p>
            <w:pPr>
              <w:pStyle w:val="TableParagraph"/>
              <w:spacing w:line="136" w:lineRule="exact" w:before="17"/>
              <w:ind w:right="6"/>
              <w:rPr>
                <w:sz w:val="13"/>
              </w:rPr>
            </w:pPr>
            <w:r>
              <w:rPr>
                <w:spacing w:val="-2"/>
                <w:sz w:val="13"/>
              </w:rPr>
              <w:t>1.728.688</w:t>
            </w:r>
          </w:p>
        </w:tc>
        <w:tc>
          <w:tcPr>
            <w:tcW w:w="736" w:type="dxa"/>
            <w:tcBorders>
              <w:top w:val="single" w:sz="4" w:space="0" w:color="D3D3D3"/>
              <w:bottom w:val="single" w:sz="4" w:space="0" w:color="D3D3D3"/>
            </w:tcBorders>
          </w:tcPr>
          <w:p>
            <w:pPr>
              <w:pStyle w:val="TableParagraph"/>
              <w:spacing w:line="136" w:lineRule="exact" w:before="17"/>
              <w:ind w:right="7"/>
              <w:rPr>
                <w:sz w:val="13"/>
              </w:rPr>
            </w:pPr>
            <w:r>
              <w:rPr>
                <w:spacing w:val="-2"/>
                <w:sz w:val="13"/>
              </w:rPr>
              <w:t>1.728.688</w:t>
            </w:r>
          </w:p>
        </w:tc>
        <w:tc>
          <w:tcPr>
            <w:tcW w:w="803" w:type="dxa"/>
            <w:tcBorders>
              <w:top w:val="single" w:sz="4" w:space="0" w:color="D3D3D3"/>
              <w:bottom w:val="single" w:sz="4" w:space="0" w:color="D3D3D3"/>
            </w:tcBorders>
          </w:tcPr>
          <w:p>
            <w:pPr>
              <w:pStyle w:val="TableParagraph"/>
              <w:spacing w:line="136" w:lineRule="exact" w:before="17"/>
              <w:ind w:right="8"/>
              <w:rPr>
                <w:sz w:val="13"/>
              </w:rPr>
            </w:pPr>
            <w:r>
              <w:rPr>
                <w:spacing w:val="-2"/>
                <w:sz w:val="13"/>
              </w:rPr>
              <w:t>2.348.757</w:t>
            </w:r>
          </w:p>
        </w:tc>
        <w:tc>
          <w:tcPr>
            <w:tcW w:w="805" w:type="dxa"/>
            <w:tcBorders>
              <w:top w:val="single" w:sz="4" w:space="0" w:color="D3D3D3"/>
              <w:bottom w:val="single" w:sz="4" w:space="0" w:color="D3D3D3"/>
            </w:tcBorders>
          </w:tcPr>
          <w:p>
            <w:pPr>
              <w:pStyle w:val="TableParagraph"/>
              <w:spacing w:line="136" w:lineRule="exact" w:before="17"/>
              <w:ind w:right="8"/>
              <w:rPr>
                <w:sz w:val="13"/>
              </w:rPr>
            </w:pPr>
            <w:r>
              <w:rPr>
                <w:spacing w:val="-2"/>
                <w:sz w:val="13"/>
              </w:rPr>
              <w:t>2.894.598</w:t>
            </w:r>
          </w:p>
        </w:tc>
        <w:tc>
          <w:tcPr>
            <w:tcW w:w="734" w:type="dxa"/>
            <w:tcBorders>
              <w:top w:val="single" w:sz="4" w:space="0" w:color="D3D3D3"/>
              <w:bottom w:val="single" w:sz="4" w:space="0" w:color="D3D3D3"/>
              <w:right w:val="single" w:sz="6" w:space="0" w:color="000000"/>
            </w:tcBorders>
          </w:tcPr>
          <w:p>
            <w:pPr>
              <w:pStyle w:val="TableParagraph"/>
              <w:spacing w:line="136" w:lineRule="exact" w:before="17"/>
              <w:ind w:right="4"/>
              <w:rPr>
                <w:sz w:val="13"/>
              </w:rPr>
            </w:pPr>
            <w:r>
              <w:rPr>
                <w:spacing w:val="-2"/>
                <w:sz w:val="13"/>
              </w:rPr>
              <w:t>1.251.854</w:t>
            </w:r>
          </w:p>
        </w:tc>
      </w:tr>
      <w:tr>
        <w:trPr>
          <w:trHeight w:val="218" w:hRule="atLeast"/>
        </w:trPr>
        <w:tc>
          <w:tcPr>
            <w:tcW w:w="1483" w:type="dxa"/>
            <w:tcBorders>
              <w:top w:val="single" w:sz="4" w:space="0" w:color="D3D3D3"/>
              <w:left w:val="single" w:sz="2" w:space="0" w:color="000000"/>
              <w:bottom w:val="single" w:sz="4" w:space="0" w:color="D3D3D3"/>
            </w:tcBorders>
          </w:tcPr>
          <w:p>
            <w:pPr>
              <w:pStyle w:val="TableParagraph"/>
              <w:spacing w:line="146" w:lineRule="exact" w:before="53"/>
              <w:ind w:left="28"/>
              <w:jc w:val="left"/>
              <w:rPr>
                <w:sz w:val="13"/>
              </w:rPr>
            </w:pPr>
            <w:r>
              <w:rPr>
                <w:spacing w:val="-4"/>
                <w:sz w:val="13"/>
              </w:rPr>
              <w:t>IVTM</w:t>
            </w:r>
          </w:p>
        </w:tc>
        <w:tc>
          <w:tcPr>
            <w:tcW w:w="736" w:type="dxa"/>
            <w:tcBorders>
              <w:top w:val="single" w:sz="4" w:space="0" w:color="D3D3D3"/>
              <w:bottom w:val="single" w:sz="4" w:space="0" w:color="D3D3D3"/>
            </w:tcBorders>
          </w:tcPr>
          <w:p>
            <w:pPr>
              <w:pStyle w:val="TableParagraph"/>
              <w:spacing w:line="146" w:lineRule="exact" w:before="53"/>
              <w:ind w:right="7"/>
              <w:rPr>
                <w:sz w:val="13"/>
              </w:rPr>
            </w:pPr>
            <w:r>
              <w:rPr>
                <w:spacing w:val="-10"/>
                <w:sz w:val="13"/>
              </w:rPr>
              <w:t>0</w:t>
            </w:r>
          </w:p>
        </w:tc>
        <w:tc>
          <w:tcPr>
            <w:tcW w:w="738" w:type="dxa"/>
            <w:tcBorders>
              <w:top w:val="single" w:sz="4" w:space="0" w:color="D3D3D3"/>
              <w:bottom w:val="single" w:sz="4" w:space="0" w:color="D3D3D3"/>
              <w:right w:val="single" w:sz="6" w:space="0" w:color="000000"/>
            </w:tcBorders>
          </w:tcPr>
          <w:p>
            <w:pPr>
              <w:pStyle w:val="TableParagraph"/>
              <w:spacing w:line="146" w:lineRule="exact" w:before="53"/>
              <w:ind w:right="2"/>
              <w:rPr>
                <w:sz w:val="13"/>
              </w:rPr>
            </w:pPr>
            <w:r>
              <w:rPr>
                <w:spacing w:val="-10"/>
                <w:sz w:val="13"/>
              </w:rPr>
              <w:t>0</w:t>
            </w:r>
          </w:p>
        </w:tc>
        <w:tc>
          <w:tcPr>
            <w:tcW w:w="736" w:type="dxa"/>
            <w:tcBorders>
              <w:top w:val="single" w:sz="4" w:space="0" w:color="D3D3D3"/>
              <w:left w:val="single" w:sz="6" w:space="0" w:color="000000"/>
              <w:bottom w:val="single" w:sz="4" w:space="0" w:color="D3D3D3"/>
            </w:tcBorders>
          </w:tcPr>
          <w:p>
            <w:pPr>
              <w:pStyle w:val="TableParagraph"/>
              <w:spacing w:line="146" w:lineRule="exact" w:before="53"/>
              <w:ind w:right="5"/>
              <w:rPr>
                <w:sz w:val="13"/>
              </w:rPr>
            </w:pPr>
            <w:r>
              <w:rPr>
                <w:spacing w:val="-10"/>
                <w:sz w:val="13"/>
              </w:rPr>
              <w:t>0</w:t>
            </w:r>
          </w:p>
        </w:tc>
        <w:tc>
          <w:tcPr>
            <w:tcW w:w="736" w:type="dxa"/>
            <w:tcBorders>
              <w:top w:val="single" w:sz="4" w:space="0" w:color="D3D3D3"/>
              <w:bottom w:val="single" w:sz="4" w:space="0" w:color="D3D3D3"/>
            </w:tcBorders>
          </w:tcPr>
          <w:p>
            <w:pPr>
              <w:pStyle w:val="TableParagraph"/>
              <w:spacing w:line="146" w:lineRule="exact" w:before="53"/>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46" w:lineRule="exact" w:before="53"/>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46" w:lineRule="exact" w:before="53"/>
              <w:ind w:right="7"/>
              <w:rPr>
                <w:sz w:val="13"/>
              </w:rPr>
            </w:pPr>
            <w:r>
              <w:rPr>
                <w:spacing w:val="-10"/>
                <w:sz w:val="13"/>
              </w:rPr>
              <w:t>0</w:t>
            </w:r>
          </w:p>
        </w:tc>
        <w:tc>
          <w:tcPr>
            <w:tcW w:w="803" w:type="dxa"/>
            <w:tcBorders>
              <w:top w:val="single" w:sz="4" w:space="0" w:color="D3D3D3"/>
              <w:bottom w:val="single" w:sz="4" w:space="0" w:color="D3D3D3"/>
            </w:tcBorders>
          </w:tcPr>
          <w:p>
            <w:pPr>
              <w:pStyle w:val="TableParagraph"/>
              <w:spacing w:line="146" w:lineRule="exact" w:before="53"/>
              <w:ind w:right="9"/>
              <w:rPr>
                <w:sz w:val="13"/>
              </w:rPr>
            </w:pPr>
            <w:r>
              <w:rPr>
                <w:spacing w:val="-10"/>
                <w:sz w:val="13"/>
              </w:rPr>
              <w:t>0</w:t>
            </w:r>
          </w:p>
        </w:tc>
        <w:tc>
          <w:tcPr>
            <w:tcW w:w="805" w:type="dxa"/>
            <w:tcBorders>
              <w:top w:val="single" w:sz="4" w:space="0" w:color="D3D3D3"/>
              <w:bottom w:val="single" w:sz="4" w:space="0" w:color="D3D3D3"/>
            </w:tcBorders>
          </w:tcPr>
          <w:p>
            <w:pPr>
              <w:pStyle w:val="TableParagraph"/>
              <w:spacing w:line="146" w:lineRule="exact" w:before="53"/>
              <w:ind w:right="8"/>
              <w:rPr>
                <w:sz w:val="13"/>
              </w:rPr>
            </w:pPr>
            <w:r>
              <w:rPr>
                <w:spacing w:val="-10"/>
                <w:sz w:val="13"/>
              </w:rPr>
              <w:t>0</w:t>
            </w:r>
          </w:p>
        </w:tc>
        <w:tc>
          <w:tcPr>
            <w:tcW w:w="734" w:type="dxa"/>
            <w:tcBorders>
              <w:top w:val="single" w:sz="4" w:space="0" w:color="D3D3D3"/>
              <w:bottom w:val="single" w:sz="4" w:space="0" w:color="D3D3D3"/>
              <w:right w:val="single" w:sz="6" w:space="0" w:color="000000"/>
            </w:tcBorders>
          </w:tcPr>
          <w:p>
            <w:pPr>
              <w:pStyle w:val="TableParagraph"/>
              <w:spacing w:line="146" w:lineRule="exact" w:before="53"/>
              <w:ind w:right="4"/>
              <w:rPr>
                <w:sz w:val="13"/>
              </w:rPr>
            </w:pPr>
            <w:r>
              <w:rPr>
                <w:spacing w:val="-10"/>
                <w:sz w:val="13"/>
              </w:rPr>
              <w:t>0</w:t>
            </w:r>
          </w:p>
        </w:tc>
      </w:tr>
      <w:tr>
        <w:trPr>
          <w:trHeight w:val="226" w:hRule="atLeast"/>
        </w:trPr>
        <w:tc>
          <w:tcPr>
            <w:tcW w:w="1483" w:type="dxa"/>
            <w:tcBorders>
              <w:top w:val="single" w:sz="4" w:space="0" w:color="D3D3D3"/>
              <w:left w:val="single" w:sz="2" w:space="0" w:color="000000"/>
              <w:bottom w:val="single" w:sz="4" w:space="0" w:color="D3D3D3"/>
            </w:tcBorders>
          </w:tcPr>
          <w:p>
            <w:pPr>
              <w:pStyle w:val="TableParagraph"/>
              <w:spacing w:before="52"/>
              <w:ind w:left="28" w:right="-15"/>
              <w:jc w:val="left"/>
              <w:rPr>
                <w:sz w:val="13"/>
              </w:rPr>
            </w:pPr>
            <w:r>
              <w:rPr>
                <w:spacing w:val="-6"/>
                <w:sz w:val="13"/>
              </w:rPr>
              <w:t>Tasa</w:t>
            </w:r>
            <w:r>
              <w:rPr>
                <w:spacing w:val="2"/>
                <w:sz w:val="13"/>
              </w:rPr>
              <w:t> </w:t>
            </w:r>
            <w:r>
              <w:rPr>
                <w:spacing w:val="-6"/>
                <w:sz w:val="13"/>
              </w:rPr>
              <w:t>Servicio</w:t>
            </w:r>
            <w:r>
              <w:rPr>
                <w:spacing w:val="2"/>
                <w:sz w:val="13"/>
              </w:rPr>
              <w:t> </w:t>
            </w:r>
            <w:r>
              <w:rPr>
                <w:spacing w:val="-6"/>
                <w:sz w:val="13"/>
              </w:rPr>
              <w:t>Recogida</w:t>
            </w:r>
            <w:r>
              <w:rPr>
                <w:spacing w:val="-2"/>
                <w:sz w:val="13"/>
              </w:rPr>
              <w:t> </w:t>
            </w:r>
            <w:r>
              <w:rPr>
                <w:spacing w:val="-6"/>
                <w:sz w:val="13"/>
              </w:rPr>
              <w:t>Ba</w:t>
            </w:r>
          </w:p>
        </w:tc>
        <w:tc>
          <w:tcPr>
            <w:tcW w:w="736" w:type="dxa"/>
            <w:tcBorders>
              <w:top w:val="single" w:sz="4" w:space="0" w:color="D3D3D3"/>
              <w:bottom w:val="single" w:sz="4" w:space="0" w:color="D3D3D3"/>
            </w:tcBorders>
          </w:tcPr>
          <w:p>
            <w:pPr>
              <w:pStyle w:val="TableParagraph"/>
              <w:spacing w:before="52"/>
              <w:ind w:right="7"/>
              <w:rPr>
                <w:sz w:val="13"/>
              </w:rPr>
            </w:pPr>
            <w:r>
              <w:rPr>
                <w:spacing w:val="-2"/>
                <w:sz w:val="13"/>
              </w:rPr>
              <w:t>135.282</w:t>
            </w:r>
          </w:p>
        </w:tc>
        <w:tc>
          <w:tcPr>
            <w:tcW w:w="738" w:type="dxa"/>
            <w:tcBorders>
              <w:top w:val="single" w:sz="4" w:space="0" w:color="D3D3D3"/>
              <w:bottom w:val="single" w:sz="4" w:space="0" w:color="D3D3D3"/>
              <w:right w:val="single" w:sz="6" w:space="0" w:color="000000"/>
            </w:tcBorders>
          </w:tcPr>
          <w:p>
            <w:pPr>
              <w:pStyle w:val="TableParagraph"/>
              <w:spacing w:before="52"/>
              <w:ind w:right="2"/>
              <w:rPr>
                <w:sz w:val="13"/>
              </w:rPr>
            </w:pPr>
            <w:r>
              <w:rPr>
                <w:spacing w:val="-2"/>
                <w:sz w:val="13"/>
              </w:rPr>
              <w:t>116.153</w:t>
            </w:r>
          </w:p>
        </w:tc>
        <w:tc>
          <w:tcPr>
            <w:tcW w:w="736" w:type="dxa"/>
            <w:tcBorders>
              <w:top w:val="single" w:sz="4" w:space="0" w:color="D3D3D3"/>
              <w:left w:val="single" w:sz="6" w:space="0" w:color="000000"/>
              <w:bottom w:val="single" w:sz="4" w:space="0" w:color="D3D3D3"/>
            </w:tcBorders>
          </w:tcPr>
          <w:p>
            <w:pPr>
              <w:pStyle w:val="TableParagraph"/>
              <w:spacing w:before="52"/>
              <w:ind w:right="5"/>
              <w:rPr>
                <w:sz w:val="13"/>
              </w:rPr>
            </w:pPr>
            <w:r>
              <w:rPr>
                <w:spacing w:val="-2"/>
                <w:sz w:val="13"/>
              </w:rPr>
              <w:t>103.101</w:t>
            </w:r>
          </w:p>
        </w:tc>
        <w:tc>
          <w:tcPr>
            <w:tcW w:w="736" w:type="dxa"/>
            <w:tcBorders>
              <w:top w:val="single" w:sz="4" w:space="0" w:color="D3D3D3"/>
              <w:bottom w:val="single" w:sz="4" w:space="0" w:color="D3D3D3"/>
            </w:tcBorders>
          </w:tcPr>
          <w:p>
            <w:pPr>
              <w:pStyle w:val="TableParagraph"/>
              <w:spacing w:before="52"/>
              <w:ind w:right="6"/>
              <w:rPr>
                <w:sz w:val="13"/>
              </w:rPr>
            </w:pPr>
            <w:r>
              <w:rPr>
                <w:spacing w:val="-2"/>
                <w:sz w:val="13"/>
              </w:rPr>
              <w:t>483.721</w:t>
            </w:r>
          </w:p>
        </w:tc>
        <w:tc>
          <w:tcPr>
            <w:tcW w:w="736" w:type="dxa"/>
            <w:tcBorders>
              <w:top w:val="single" w:sz="4" w:space="0" w:color="D3D3D3"/>
              <w:bottom w:val="single" w:sz="4" w:space="0" w:color="D3D3D3"/>
            </w:tcBorders>
          </w:tcPr>
          <w:p>
            <w:pPr>
              <w:pStyle w:val="TableParagraph"/>
              <w:spacing w:before="52"/>
              <w:ind w:right="6"/>
              <w:rPr>
                <w:sz w:val="13"/>
              </w:rPr>
            </w:pPr>
            <w:r>
              <w:rPr>
                <w:spacing w:val="-2"/>
                <w:sz w:val="13"/>
              </w:rPr>
              <w:t>146.023</w:t>
            </w:r>
          </w:p>
        </w:tc>
        <w:tc>
          <w:tcPr>
            <w:tcW w:w="736" w:type="dxa"/>
            <w:tcBorders>
              <w:top w:val="single" w:sz="4" w:space="0" w:color="D3D3D3"/>
              <w:bottom w:val="single" w:sz="4" w:space="0" w:color="D3D3D3"/>
            </w:tcBorders>
          </w:tcPr>
          <w:p>
            <w:pPr>
              <w:pStyle w:val="TableParagraph"/>
              <w:spacing w:before="52"/>
              <w:ind w:right="7"/>
              <w:rPr>
                <w:sz w:val="13"/>
              </w:rPr>
            </w:pPr>
            <w:r>
              <w:rPr>
                <w:spacing w:val="-2"/>
                <w:sz w:val="13"/>
              </w:rPr>
              <w:t>146.023</w:t>
            </w:r>
          </w:p>
        </w:tc>
        <w:tc>
          <w:tcPr>
            <w:tcW w:w="803" w:type="dxa"/>
            <w:tcBorders>
              <w:top w:val="single" w:sz="4" w:space="0" w:color="D3D3D3"/>
              <w:bottom w:val="single" w:sz="4" w:space="0" w:color="D3D3D3"/>
            </w:tcBorders>
          </w:tcPr>
          <w:p>
            <w:pPr>
              <w:pStyle w:val="TableParagraph"/>
              <w:spacing w:before="52"/>
              <w:ind w:right="8"/>
              <w:rPr>
                <w:sz w:val="13"/>
              </w:rPr>
            </w:pPr>
            <w:r>
              <w:rPr>
                <w:spacing w:val="-2"/>
                <w:sz w:val="13"/>
              </w:rPr>
              <w:t>337.579</w:t>
            </w:r>
          </w:p>
        </w:tc>
        <w:tc>
          <w:tcPr>
            <w:tcW w:w="805" w:type="dxa"/>
            <w:tcBorders>
              <w:top w:val="single" w:sz="4" w:space="0" w:color="D3D3D3"/>
              <w:bottom w:val="single" w:sz="4" w:space="0" w:color="D3D3D3"/>
            </w:tcBorders>
          </w:tcPr>
          <w:p>
            <w:pPr>
              <w:pStyle w:val="TableParagraph"/>
              <w:spacing w:before="52"/>
              <w:ind w:right="8"/>
              <w:rPr>
                <w:sz w:val="13"/>
              </w:rPr>
            </w:pPr>
            <w:r>
              <w:rPr>
                <w:spacing w:val="-2"/>
                <w:sz w:val="13"/>
              </w:rPr>
              <w:t>154.999</w:t>
            </w:r>
          </w:p>
        </w:tc>
        <w:tc>
          <w:tcPr>
            <w:tcW w:w="734" w:type="dxa"/>
            <w:tcBorders>
              <w:top w:val="single" w:sz="4" w:space="0" w:color="D3D3D3"/>
              <w:bottom w:val="single" w:sz="4" w:space="0" w:color="D3D3D3"/>
              <w:right w:val="single" w:sz="6" w:space="0" w:color="000000"/>
            </w:tcBorders>
          </w:tcPr>
          <w:p>
            <w:pPr>
              <w:pStyle w:val="TableParagraph"/>
              <w:spacing w:before="52"/>
              <w:ind w:right="4"/>
              <w:rPr>
                <w:sz w:val="13"/>
              </w:rPr>
            </w:pPr>
            <w:r>
              <w:rPr>
                <w:spacing w:val="-2"/>
                <w:sz w:val="13"/>
              </w:rPr>
              <w:t>234.459</w:t>
            </w:r>
          </w:p>
        </w:tc>
      </w:tr>
      <w:tr>
        <w:trPr>
          <w:trHeight w:val="218" w:hRule="atLeast"/>
        </w:trPr>
        <w:tc>
          <w:tcPr>
            <w:tcW w:w="1483" w:type="dxa"/>
            <w:tcBorders>
              <w:top w:val="single" w:sz="4" w:space="0" w:color="D3D3D3"/>
              <w:left w:val="single" w:sz="2" w:space="0" w:color="000000"/>
              <w:bottom w:val="single" w:sz="6" w:space="0" w:color="D3D3D3"/>
            </w:tcBorders>
          </w:tcPr>
          <w:p>
            <w:pPr>
              <w:pStyle w:val="TableParagraph"/>
              <w:spacing w:line="137" w:lineRule="exact" w:before="61"/>
              <w:ind w:left="28"/>
              <w:jc w:val="left"/>
              <w:rPr>
                <w:sz w:val="13"/>
              </w:rPr>
            </w:pPr>
            <w:r>
              <w:rPr>
                <w:spacing w:val="-4"/>
                <w:sz w:val="13"/>
              </w:rPr>
              <w:t>Tasa</w:t>
            </w:r>
            <w:r>
              <w:rPr>
                <w:spacing w:val="-5"/>
                <w:sz w:val="13"/>
              </w:rPr>
              <w:t> </w:t>
            </w:r>
            <w:r>
              <w:rPr>
                <w:spacing w:val="-4"/>
                <w:sz w:val="13"/>
              </w:rPr>
              <w:t>de</w:t>
            </w:r>
            <w:r>
              <w:rPr>
                <w:spacing w:val="-6"/>
                <w:sz w:val="13"/>
              </w:rPr>
              <w:t> </w:t>
            </w:r>
            <w:r>
              <w:rPr>
                <w:spacing w:val="-4"/>
                <w:sz w:val="13"/>
              </w:rPr>
              <w:t>vados</w:t>
            </w:r>
          </w:p>
        </w:tc>
        <w:tc>
          <w:tcPr>
            <w:tcW w:w="736" w:type="dxa"/>
            <w:tcBorders>
              <w:top w:val="single" w:sz="4" w:space="0" w:color="D3D3D3"/>
              <w:bottom w:val="single" w:sz="6" w:space="0" w:color="D3D3D3"/>
            </w:tcBorders>
          </w:tcPr>
          <w:p>
            <w:pPr>
              <w:pStyle w:val="TableParagraph"/>
              <w:spacing w:line="137" w:lineRule="exact" w:before="61"/>
              <w:ind w:right="7"/>
              <w:rPr>
                <w:sz w:val="13"/>
              </w:rPr>
            </w:pPr>
            <w:r>
              <w:rPr>
                <w:spacing w:val="-10"/>
                <w:sz w:val="13"/>
              </w:rPr>
              <w:t>0</w:t>
            </w:r>
          </w:p>
        </w:tc>
        <w:tc>
          <w:tcPr>
            <w:tcW w:w="738" w:type="dxa"/>
            <w:tcBorders>
              <w:top w:val="single" w:sz="4" w:space="0" w:color="D3D3D3"/>
              <w:bottom w:val="single" w:sz="6" w:space="0" w:color="D3D3D3"/>
              <w:right w:val="single" w:sz="6" w:space="0" w:color="000000"/>
            </w:tcBorders>
          </w:tcPr>
          <w:p>
            <w:pPr>
              <w:pStyle w:val="TableParagraph"/>
              <w:spacing w:line="137" w:lineRule="exact" w:before="61"/>
              <w:ind w:right="2"/>
              <w:rPr>
                <w:sz w:val="13"/>
              </w:rPr>
            </w:pPr>
            <w:r>
              <w:rPr>
                <w:spacing w:val="-10"/>
                <w:sz w:val="13"/>
              </w:rPr>
              <w:t>0</w:t>
            </w:r>
          </w:p>
        </w:tc>
        <w:tc>
          <w:tcPr>
            <w:tcW w:w="736" w:type="dxa"/>
            <w:tcBorders>
              <w:top w:val="single" w:sz="4" w:space="0" w:color="D3D3D3"/>
              <w:left w:val="single" w:sz="6" w:space="0" w:color="000000"/>
              <w:bottom w:val="single" w:sz="6" w:space="0" w:color="D3D3D3"/>
            </w:tcBorders>
          </w:tcPr>
          <w:p>
            <w:pPr>
              <w:pStyle w:val="TableParagraph"/>
              <w:spacing w:line="137" w:lineRule="exact" w:before="61"/>
              <w:ind w:right="5"/>
              <w:rPr>
                <w:sz w:val="13"/>
              </w:rPr>
            </w:pPr>
            <w:r>
              <w:rPr>
                <w:spacing w:val="-2"/>
                <w:sz w:val="13"/>
              </w:rPr>
              <w:t>51.419</w:t>
            </w:r>
          </w:p>
        </w:tc>
        <w:tc>
          <w:tcPr>
            <w:tcW w:w="736" w:type="dxa"/>
            <w:tcBorders>
              <w:top w:val="single" w:sz="4" w:space="0" w:color="D3D3D3"/>
              <w:bottom w:val="single" w:sz="6" w:space="0" w:color="D3D3D3"/>
            </w:tcBorders>
          </w:tcPr>
          <w:p>
            <w:pPr>
              <w:pStyle w:val="TableParagraph"/>
              <w:spacing w:line="137" w:lineRule="exact" w:before="61"/>
              <w:ind w:right="6"/>
              <w:rPr>
                <w:sz w:val="13"/>
              </w:rPr>
            </w:pPr>
            <w:r>
              <w:rPr>
                <w:spacing w:val="-2"/>
                <w:sz w:val="13"/>
              </w:rPr>
              <w:t>643.643</w:t>
            </w:r>
          </w:p>
        </w:tc>
        <w:tc>
          <w:tcPr>
            <w:tcW w:w="736" w:type="dxa"/>
            <w:tcBorders>
              <w:top w:val="single" w:sz="4" w:space="0" w:color="D3D3D3"/>
              <w:bottom w:val="single" w:sz="6" w:space="0" w:color="D3D3D3"/>
            </w:tcBorders>
          </w:tcPr>
          <w:p>
            <w:pPr>
              <w:pStyle w:val="TableParagraph"/>
              <w:spacing w:line="137" w:lineRule="exact" w:before="61"/>
              <w:ind w:right="6"/>
              <w:rPr>
                <w:sz w:val="13"/>
              </w:rPr>
            </w:pPr>
            <w:r>
              <w:rPr>
                <w:spacing w:val="-2"/>
                <w:sz w:val="13"/>
              </w:rPr>
              <w:t>227.157</w:t>
            </w:r>
          </w:p>
        </w:tc>
        <w:tc>
          <w:tcPr>
            <w:tcW w:w="736" w:type="dxa"/>
            <w:tcBorders>
              <w:top w:val="single" w:sz="4" w:space="0" w:color="D3D3D3"/>
              <w:bottom w:val="single" w:sz="6" w:space="0" w:color="D3D3D3"/>
            </w:tcBorders>
          </w:tcPr>
          <w:p>
            <w:pPr>
              <w:pStyle w:val="TableParagraph"/>
              <w:spacing w:line="137" w:lineRule="exact" w:before="61"/>
              <w:ind w:right="7"/>
              <w:rPr>
                <w:sz w:val="13"/>
              </w:rPr>
            </w:pPr>
            <w:r>
              <w:rPr>
                <w:spacing w:val="-2"/>
                <w:sz w:val="13"/>
              </w:rPr>
              <w:t>227.157</w:t>
            </w:r>
          </w:p>
        </w:tc>
        <w:tc>
          <w:tcPr>
            <w:tcW w:w="803" w:type="dxa"/>
            <w:tcBorders>
              <w:top w:val="single" w:sz="4" w:space="0" w:color="D3D3D3"/>
              <w:bottom w:val="single" w:sz="6" w:space="0" w:color="D3D3D3"/>
            </w:tcBorders>
          </w:tcPr>
          <w:p>
            <w:pPr>
              <w:pStyle w:val="TableParagraph"/>
              <w:spacing w:line="137" w:lineRule="exact" w:before="61"/>
              <w:ind w:right="8"/>
              <w:rPr>
                <w:sz w:val="13"/>
              </w:rPr>
            </w:pPr>
            <w:r>
              <w:rPr>
                <w:spacing w:val="-2"/>
                <w:sz w:val="13"/>
              </w:rPr>
              <w:t>429.402</w:t>
            </w:r>
          </w:p>
        </w:tc>
        <w:tc>
          <w:tcPr>
            <w:tcW w:w="805" w:type="dxa"/>
            <w:tcBorders>
              <w:top w:val="single" w:sz="4" w:space="0" w:color="D3D3D3"/>
              <w:bottom w:val="single" w:sz="6" w:space="0" w:color="D3D3D3"/>
            </w:tcBorders>
          </w:tcPr>
          <w:p>
            <w:pPr>
              <w:pStyle w:val="TableParagraph"/>
              <w:spacing w:line="137" w:lineRule="exact" w:before="61"/>
              <w:ind w:right="8"/>
              <w:rPr>
                <w:sz w:val="13"/>
              </w:rPr>
            </w:pPr>
            <w:r>
              <w:rPr>
                <w:spacing w:val="-2"/>
                <w:sz w:val="13"/>
              </w:rPr>
              <w:t>129.985</w:t>
            </w:r>
          </w:p>
        </w:tc>
        <w:tc>
          <w:tcPr>
            <w:tcW w:w="734" w:type="dxa"/>
            <w:tcBorders>
              <w:top w:val="single" w:sz="4" w:space="0" w:color="D3D3D3"/>
              <w:bottom w:val="single" w:sz="6" w:space="0" w:color="D3D3D3"/>
              <w:right w:val="single" w:sz="6" w:space="0" w:color="000000"/>
            </w:tcBorders>
          </w:tcPr>
          <w:p>
            <w:pPr>
              <w:pStyle w:val="TableParagraph"/>
              <w:spacing w:line="137" w:lineRule="exact" w:before="61"/>
              <w:ind w:right="4"/>
              <w:rPr>
                <w:sz w:val="13"/>
              </w:rPr>
            </w:pPr>
            <w:r>
              <w:rPr>
                <w:spacing w:val="-2"/>
                <w:sz w:val="13"/>
              </w:rPr>
              <w:t>39.848</w:t>
            </w:r>
          </w:p>
        </w:tc>
      </w:tr>
      <w:tr>
        <w:trPr>
          <w:trHeight w:val="168" w:hRule="atLeast"/>
        </w:trPr>
        <w:tc>
          <w:tcPr>
            <w:tcW w:w="1483" w:type="dxa"/>
            <w:tcBorders>
              <w:top w:val="single" w:sz="6" w:space="0" w:color="D3D3D3"/>
              <w:left w:val="single" w:sz="2" w:space="0" w:color="000000"/>
              <w:bottom w:val="single" w:sz="6" w:space="0" w:color="D3D3D3"/>
            </w:tcBorders>
          </w:tcPr>
          <w:p>
            <w:pPr>
              <w:pStyle w:val="TableParagraph"/>
              <w:spacing w:line="133" w:lineRule="exact" w:before="16"/>
              <w:ind w:left="28"/>
              <w:jc w:val="left"/>
              <w:rPr>
                <w:sz w:val="13"/>
              </w:rPr>
            </w:pPr>
            <w:r>
              <w:rPr>
                <w:spacing w:val="-6"/>
                <w:sz w:val="13"/>
              </w:rPr>
              <w:t>Tasa</w:t>
            </w:r>
            <w:r>
              <w:rPr>
                <w:spacing w:val="2"/>
                <w:sz w:val="13"/>
              </w:rPr>
              <w:t> </w:t>
            </w:r>
            <w:r>
              <w:rPr>
                <w:spacing w:val="-6"/>
                <w:sz w:val="13"/>
              </w:rPr>
              <w:t>Cajeros</w:t>
            </w:r>
            <w:r>
              <w:rPr>
                <w:spacing w:val="1"/>
                <w:sz w:val="13"/>
              </w:rPr>
              <w:t> </w:t>
            </w:r>
            <w:r>
              <w:rPr>
                <w:spacing w:val="-6"/>
                <w:sz w:val="13"/>
              </w:rPr>
              <w:t>Automáticos</w:t>
            </w:r>
          </w:p>
        </w:tc>
        <w:tc>
          <w:tcPr>
            <w:tcW w:w="736" w:type="dxa"/>
            <w:tcBorders>
              <w:top w:val="single" w:sz="6" w:space="0" w:color="D3D3D3"/>
              <w:bottom w:val="single" w:sz="6" w:space="0" w:color="D3D3D3"/>
            </w:tcBorders>
          </w:tcPr>
          <w:p>
            <w:pPr>
              <w:pStyle w:val="TableParagraph"/>
              <w:spacing w:line="133" w:lineRule="exact" w:before="16"/>
              <w:ind w:right="7"/>
              <w:rPr>
                <w:sz w:val="13"/>
              </w:rPr>
            </w:pPr>
            <w:r>
              <w:rPr>
                <w:spacing w:val="-10"/>
                <w:sz w:val="13"/>
              </w:rPr>
              <w:t>0</w:t>
            </w:r>
          </w:p>
        </w:tc>
        <w:tc>
          <w:tcPr>
            <w:tcW w:w="738" w:type="dxa"/>
            <w:tcBorders>
              <w:top w:val="single" w:sz="6" w:space="0" w:color="D3D3D3"/>
              <w:bottom w:val="single" w:sz="6" w:space="0" w:color="D3D3D3"/>
              <w:right w:val="single" w:sz="6" w:space="0" w:color="000000"/>
            </w:tcBorders>
          </w:tcPr>
          <w:p>
            <w:pPr>
              <w:pStyle w:val="TableParagraph"/>
              <w:spacing w:line="133" w:lineRule="exact" w:before="16"/>
              <w:ind w:right="2"/>
              <w:rPr>
                <w:sz w:val="13"/>
              </w:rPr>
            </w:pPr>
            <w:r>
              <w:rPr>
                <w:spacing w:val="-2"/>
                <w:sz w:val="13"/>
              </w:rPr>
              <w:t>12.170</w:t>
            </w:r>
          </w:p>
        </w:tc>
        <w:tc>
          <w:tcPr>
            <w:tcW w:w="736" w:type="dxa"/>
            <w:tcBorders>
              <w:top w:val="single" w:sz="6" w:space="0" w:color="D3D3D3"/>
              <w:left w:val="single" w:sz="6" w:space="0" w:color="000000"/>
              <w:bottom w:val="single" w:sz="6" w:space="0" w:color="D3D3D3"/>
            </w:tcBorders>
          </w:tcPr>
          <w:p>
            <w:pPr>
              <w:pStyle w:val="TableParagraph"/>
              <w:spacing w:line="133" w:lineRule="exact" w:before="16"/>
              <w:ind w:right="5"/>
              <w:rPr>
                <w:sz w:val="13"/>
              </w:rPr>
            </w:pPr>
            <w:r>
              <w:rPr>
                <w:spacing w:val="-10"/>
                <w:sz w:val="13"/>
              </w:rPr>
              <w:t>0</w:t>
            </w:r>
          </w:p>
        </w:tc>
        <w:tc>
          <w:tcPr>
            <w:tcW w:w="736" w:type="dxa"/>
            <w:tcBorders>
              <w:top w:val="single" w:sz="6" w:space="0" w:color="D3D3D3"/>
              <w:bottom w:val="single" w:sz="6" w:space="0" w:color="D3D3D3"/>
            </w:tcBorders>
          </w:tcPr>
          <w:p>
            <w:pPr>
              <w:pStyle w:val="TableParagraph"/>
              <w:spacing w:line="133" w:lineRule="exact" w:before="16"/>
              <w:ind w:right="6"/>
              <w:rPr>
                <w:sz w:val="13"/>
              </w:rPr>
            </w:pPr>
            <w:r>
              <w:rPr>
                <w:spacing w:val="-10"/>
                <w:sz w:val="13"/>
              </w:rPr>
              <w:t>0</w:t>
            </w:r>
          </w:p>
        </w:tc>
        <w:tc>
          <w:tcPr>
            <w:tcW w:w="736" w:type="dxa"/>
            <w:tcBorders>
              <w:top w:val="single" w:sz="6" w:space="0" w:color="D3D3D3"/>
              <w:bottom w:val="single" w:sz="6" w:space="0" w:color="D3D3D3"/>
            </w:tcBorders>
          </w:tcPr>
          <w:p>
            <w:pPr>
              <w:pStyle w:val="TableParagraph"/>
              <w:spacing w:line="133" w:lineRule="exact" w:before="16"/>
              <w:ind w:right="6"/>
              <w:rPr>
                <w:sz w:val="13"/>
              </w:rPr>
            </w:pPr>
            <w:r>
              <w:rPr>
                <w:spacing w:val="-10"/>
                <w:sz w:val="13"/>
              </w:rPr>
              <w:t>0</w:t>
            </w:r>
          </w:p>
        </w:tc>
        <w:tc>
          <w:tcPr>
            <w:tcW w:w="736" w:type="dxa"/>
            <w:tcBorders>
              <w:top w:val="single" w:sz="6" w:space="0" w:color="D3D3D3"/>
              <w:bottom w:val="single" w:sz="6" w:space="0" w:color="D3D3D3"/>
            </w:tcBorders>
          </w:tcPr>
          <w:p>
            <w:pPr>
              <w:pStyle w:val="TableParagraph"/>
              <w:spacing w:line="133" w:lineRule="exact" w:before="16"/>
              <w:ind w:right="7"/>
              <w:rPr>
                <w:sz w:val="13"/>
              </w:rPr>
            </w:pPr>
            <w:r>
              <w:rPr>
                <w:spacing w:val="-10"/>
                <w:sz w:val="13"/>
              </w:rPr>
              <w:t>0</w:t>
            </w:r>
          </w:p>
        </w:tc>
        <w:tc>
          <w:tcPr>
            <w:tcW w:w="803" w:type="dxa"/>
            <w:tcBorders>
              <w:top w:val="single" w:sz="6" w:space="0" w:color="D3D3D3"/>
              <w:bottom w:val="single" w:sz="6" w:space="0" w:color="D3D3D3"/>
            </w:tcBorders>
          </w:tcPr>
          <w:p>
            <w:pPr>
              <w:pStyle w:val="TableParagraph"/>
              <w:spacing w:line="133" w:lineRule="exact" w:before="16"/>
              <w:ind w:right="9"/>
              <w:rPr>
                <w:sz w:val="13"/>
              </w:rPr>
            </w:pPr>
            <w:r>
              <w:rPr>
                <w:spacing w:val="-10"/>
                <w:sz w:val="13"/>
              </w:rPr>
              <w:t>0</w:t>
            </w:r>
          </w:p>
        </w:tc>
        <w:tc>
          <w:tcPr>
            <w:tcW w:w="805" w:type="dxa"/>
            <w:tcBorders>
              <w:top w:val="single" w:sz="6" w:space="0" w:color="D3D3D3"/>
              <w:bottom w:val="single" w:sz="6" w:space="0" w:color="D3D3D3"/>
            </w:tcBorders>
          </w:tcPr>
          <w:p>
            <w:pPr>
              <w:pStyle w:val="TableParagraph"/>
              <w:spacing w:line="133" w:lineRule="exact" w:before="16"/>
              <w:ind w:right="8"/>
              <w:rPr>
                <w:sz w:val="13"/>
              </w:rPr>
            </w:pPr>
            <w:r>
              <w:rPr>
                <w:spacing w:val="-10"/>
                <w:sz w:val="13"/>
              </w:rPr>
              <w:t>0</w:t>
            </w:r>
          </w:p>
        </w:tc>
        <w:tc>
          <w:tcPr>
            <w:tcW w:w="734" w:type="dxa"/>
            <w:tcBorders>
              <w:top w:val="single" w:sz="6" w:space="0" w:color="D3D3D3"/>
              <w:bottom w:val="single" w:sz="6" w:space="0" w:color="D3D3D3"/>
              <w:right w:val="single" w:sz="6" w:space="0" w:color="000000"/>
            </w:tcBorders>
          </w:tcPr>
          <w:p>
            <w:pPr>
              <w:pStyle w:val="TableParagraph"/>
              <w:spacing w:line="133" w:lineRule="exact" w:before="16"/>
              <w:ind w:right="4"/>
              <w:rPr>
                <w:sz w:val="13"/>
              </w:rPr>
            </w:pPr>
            <w:r>
              <w:rPr>
                <w:spacing w:val="-10"/>
                <w:sz w:val="13"/>
              </w:rPr>
              <w:t>0</w:t>
            </w:r>
          </w:p>
        </w:tc>
      </w:tr>
      <w:tr>
        <w:trPr>
          <w:trHeight w:val="169" w:hRule="atLeast"/>
        </w:trPr>
        <w:tc>
          <w:tcPr>
            <w:tcW w:w="1483" w:type="dxa"/>
            <w:tcBorders>
              <w:top w:val="single" w:sz="6" w:space="0" w:color="D3D3D3"/>
              <w:left w:val="single" w:sz="2" w:space="0" w:color="000000"/>
              <w:bottom w:val="single" w:sz="4" w:space="0" w:color="D3D3D3"/>
            </w:tcBorders>
          </w:tcPr>
          <w:p>
            <w:pPr>
              <w:pStyle w:val="TableParagraph"/>
              <w:spacing w:line="133" w:lineRule="exact" w:before="16"/>
              <w:ind w:left="28"/>
              <w:jc w:val="left"/>
              <w:rPr>
                <w:sz w:val="13"/>
              </w:rPr>
            </w:pPr>
            <w:r>
              <w:rPr>
                <w:spacing w:val="-5"/>
                <w:sz w:val="13"/>
              </w:rPr>
              <w:t>Tasa</w:t>
            </w:r>
            <w:r>
              <w:rPr>
                <w:spacing w:val="-3"/>
                <w:sz w:val="13"/>
              </w:rPr>
              <w:t> </w:t>
            </w:r>
            <w:r>
              <w:rPr>
                <w:spacing w:val="-2"/>
                <w:sz w:val="13"/>
              </w:rPr>
              <w:t>Muppys</w:t>
            </w:r>
          </w:p>
        </w:tc>
        <w:tc>
          <w:tcPr>
            <w:tcW w:w="736" w:type="dxa"/>
            <w:tcBorders>
              <w:top w:val="single" w:sz="6" w:space="0" w:color="D3D3D3"/>
              <w:bottom w:val="single" w:sz="4" w:space="0" w:color="D3D3D3"/>
            </w:tcBorders>
          </w:tcPr>
          <w:p>
            <w:pPr>
              <w:pStyle w:val="TableParagraph"/>
              <w:spacing w:line="133" w:lineRule="exact" w:before="16"/>
              <w:ind w:right="7"/>
              <w:rPr>
                <w:sz w:val="13"/>
              </w:rPr>
            </w:pPr>
            <w:r>
              <w:rPr>
                <w:spacing w:val="-10"/>
                <w:sz w:val="13"/>
              </w:rPr>
              <w:t>0</w:t>
            </w:r>
          </w:p>
        </w:tc>
        <w:tc>
          <w:tcPr>
            <w:tcW w:w="738" w:type="dxa"/>
            <w:tcBorders>
              <w:top w:val="single" w:sz="6" w:space="0" w:color="D3D3D3"/>
              <w:bottom w:val="single" w:sz="4" w:space="0" w:color="D3D3D3"/>
              <w:right w:val="single" w:sz="6" w:space="0" w:color="000000"/>
            </w:tcBorders>
          </w:tcPr>
          <w:p>
            <w:pPr>
              <w:pStyle w:val="TableParagraph"/>
              <w:spacing w:line="133" w:lineRule="exact" w:before="16"/>
              <w:ind w:right="2"/>
              <w:rPr>
                <w:sz w:val="13"/>
              </w:rPr>
            </w:pPr>
            <w:r>
              <w:rPr>
                <w:spacing w:val="-2"/>
                <w:sz w:val="13"/>
              </w:rPr>
              <w:t>16.286</w:t>
            </w:r>
          </w:p>
        </w:tc>
        <w:tc>
          <w:tcPr>
            <w:tcW w:w="736" w:type="dxa"/>
            <w:tcBorders>
              <w:top w:val="single" w:sz="6" w:space="0" w:color="D3D3D3"/>
              <w:left w:val="single" w:sz="6" w:space="0" w:color="000000"/>
              <w:bottom w:val="single" w:sz="4" w:space="0" w:color="D3D3D3"/>
            </w:tcBorders>
          </w:tcPr>
          <w:p>
            <w:pPr>
              <w:pStyle w:val="TableParagraph"/>
              <w:spacing w:line="133" w:lineRule="exact" w:before="16"/>
              <w:ind w:right="5"/>
              <w:rPr>
                <w:sz w:val="13"/>
              </w:rPr>
            </w:pPr>
            <w:r>
              <w:rPr>
                <w:spacing w:val="-10"/>
                <w:sz w:val="13"/>
              </w:rPr>
              <w:t>0</w:t>
            </w:r>
          </w:p>
        </w:tc>
        <w:tc>
          <w:tcPr>
            <w:tcW w:w="736" w:type="dxa"/>
            <w:tcBorders>
              <w:top w:val="single" w:sz="6" w:space="0" w:color="D3D3D3"/>
              <w:bottom w:val="single" w:sz="4" w:space="0" w:color="D3D3D3"/>
            </w:tcBorders>
          </w:tcPr>
          <w:p>
            <w:pPr>
              <w:pStyle w:val="TableParagraph"/>
              <w:spacing w:line="133" w:lineRule="exact" w:before="16"/>
              <w:ind w:right="6"/>
              <w:rPr>
                <w:sz w:val="13"/>
              </w:rPr>
            </w:pPr>
            <w:r>
              <w:rPr>
                <w:spacing w:val="-10"/>
                <w:sz w:val="13"/>
              </w:rPr>
              <w:t>0</w:t>
            </w:r>
          </w:p>
        </w:tc>
        <w:tc>
          <w:tcPr>
            <w:tcW w:w="736" w:type="dxa"/>
            <w:tcBorders>
              <w:top w:val="single" w:sz="6" w:space="0" w:color="D3D3D3"/>
              <w:bottom w:val="single" w:sz="4" w:space="0" w:color="D3D3D3"/>
            </w:tcBorders>
          </w:tcPr>
          <w:p>
            <w:pPr>
              <w:pStyle w:val="TableParagraph"/>
              <w:spacing w:line="133" w:lineRule="exact" w:before="16"/>
              <w:ind w:right="6"/>
              <w:rPr>
                <w:sz w:val="13"/>
              </w:rPr>
            </w:pPr>
            <w:r>
              <w:rPr>
                <w:spacing w:val="-10"/>
                <w:sz w:val="13"/>
              </w:rPr>
              <w:t>0</w:t>
            </w:r>
          </w:p>
        </w:tc>
        <w:tc>
          <w:tcPr>
            <w:tcW w:w="736" w:type="dxa"/>
            <w:tcBorders>
              <w:top w:val="single" w:sz="6" w:space="0" w:color="D3D3D3"/>
              <w:bottom w:val="single" w:sz="4" w:space="0" w:color="D3D3D3"/>
            </w:tcBorders>
          </w:tcPr>
          <w:p>
            <w:pPr>
              <w:pStyle w:val="TableParagraph"/>
              <w:spacing w:line="133" w:lineRule="exact" w:before="16"/>
              <w:ind w:right="7"/>
              <w:rPr>
                <w:sz w:val="13"/>
              </w:rPr>
            </w:pPr>
            <w:r>
              <w:rPr>
                <w:spacing w:val="-10"/>
                <w:sz w:val="13"/>
              </w:rPr>
              <w:t>0</w:t>
            </w:r>
          </w:p>
        </w:tc>
        <w:tc>
          <w:tcPr>
            <w:tcW w:w="803" w:type="dxa"/>
            <w:tcBorders>
              <w:top w:val="single" w:sz="6" w:space="0" w:color="D3D3D3"/>
              <w:bottom w:val="single" w:sz="4" w:space="0" w:color="D3D3D3"/>
            </w:tcBorders>
          </w:tcPr>
          <w:p>
            <w:pPr>
              <w:pStyle w:val="TableParagraph"/>
              <w:spacing w:line="133" w:lineRule="exact" w:before="16"/>
              <w:ind w:right="9"/>
              <w:rPr>
                <w:sz w:val="13"/>
              </w:rPr>
            </w:pPr>
            <w:r>
              <w:rPr>
                <w:spacing w:val="-10"/>
                <w:sz w:val="13"/>
              </w:rPr>
              <w:t>0</w:t>
            </w:r>
          </w:p>
        </w:tc>
        <w:tc>
          <w:tcPr>
            <w:tcW w:w="805" w:type="dxa"/>
            <w:tcBorders>
              <w:top w:val="single" w:sz="6" w:space="0" w:color="D3D3D3"/>
              <w:bottom w:val="single" w:sz="4" w:space="0" w:color="D3D3D3"/>
            </w:tcBorders>
          </w:tcPr>
          <w:p>
            <w:pPr>
              <w:pStyle w:val="TableParagraph"/>
              <w:spacing w:line="133" w:lineRule="exact" w:before="16"/>
              <w:ind w:right="8"/>
              <w:rPr>
                <w:sz w:val="13"/>
              </w:rPr>
            </w:pPr>
            <w:r>
              <w:rPr>
                <w:spacing w:val="-10"/>
                <w:sz w:val="13"/>
              </w:rPr>
              <w:t>0</w:t>
            </w:r>
          </w:p>
        </w:tc>
        <w:tc>
          <w:tcPr>
            <w:tcW w:w="734" w:type="dxa"/>
            <w:tcBorders>
              <w:top w:val="single" w:sz="6" w:space="0" w:color="D3D3D3"/>
              <w:bottom w:val="single" w:sz="4" w:space="0" w:color="D3D3D3"/>
              <w:right w:val="single" w:sz="6" w:space="0" w:color="000000"/>
            </w:tcBorders>
          </w:tcPr>
          <w:p>
            <w:pPr>
              <w:pStyle w:val="TableParagraph"/>
              <w:spacing w:line="133" w:lineRule="exact" w:before="16"/>
              <w:ind w:right="4"/>
              <w:rPr>
                <w:sz w:val="13"/>
              </w:rPr>
            </w:pPr>
            <w:r>
              <w:rPr>
                <w:spacing w:val="-10"/>
                <w:sz w:val="13"/>
              </w:rPr>
              <w:t>0</w:t>
            </w:r>
          </w:p>
        </w:tc>
      </w:tr>
      <w:tr>
        <w:trPr>
          <w:trHeight w:val="173" w:hRule="atLeast"/>
        </w:trPr>
        <w:tc>
          <w:tcPr>
            <w:tcW w:w="1483" w:type="dxa"/>
            <w:tcBorders>
              <w:top w:val="single" w:sz="4" w:space="0" w:color="D3D3D3"/>
              <w:left w:val="single" w:sz="2" w:space="0" w:color="000000"/>
              <w:bottom w:val="single" w:sz="4" w:space="0" w:color="D3D3D3"/>
            </w:tcBorders>
          </w:tcPr>
          <w:p>
            <w:pPr>
              <w:pStyle w:val="TableParagraph"/>
              <w:spacing w:line="133" w:lineRule="exact" w:before="21"/>
              <w:ind w:left="28"/>
              <w:jc w:val="left"/>
              <w:rPr>
                <w:sz w:val="13"/>
              </w:rPr>
            </w:pPr>
            <w:r>
              <w:rPr>
                <w:spacing w:val="-5"/>
                <w:sz w:val="13"/>
              </w:rPr>
              <w:t>Tasa</w:t>
            </w:r>
            <w:r>
              <w:rPr>
                <w:spacing w:val="-3"/>
                <w:sz w:val="13"/>
              </w:rPr>
              <w:t> </w:t>
            </w:r>
            <w:r>
              <w:rPr>
                <w:spacing w:val="-4"/>
                <w:sz w:val="13"/>
              </w:rPr>
              <w:t>1,5%</w:t>
            </w:r>
          </w:p>
        </w:tc>
        <w:tc>
          <w:tcPr>
            <w:tcW w:w="736" w:type="dxa"/>
            <w:tcBorders>
              <w:top w:val="single" w:sz="4" w:space="0" w:color="D3D3D3"/>
              <w:bottom w:val="single" w:sz="4" w:space="0" w:color="D3D3D3"/>
            </w:tcBorders>
          </w:tcPr>
          <w:p>
            <w:pPr>
              <w:pStyle w:val="TableParagraph"/>
              <w:spacing w:line="133" w:lineRule="exact" w:before="21"/>
              <w:ind w:right="7"/>
              <w:rPr>
                <w:sz w:val="13"/>
              </w:rPr>
            </w:pPr>
            <w:r>
              <w:rPr>
                <w:spacing w:val="-10"/>
                <w:sz w:val="13"/>
              </w:rPr>
              <w:t>0</w:t>
            </w:r>
          </w:p>
        </w:tc>
        <w:tc>
          <w:tcPr>
            <w:tcW w:w="738" w:type="dxa"/>
            <w:tcBorders>
              <w:top w:val="single" w:sz="4" w:space="0" w:color="D3D3D3"/>
              <w:bottom w:val="single" w:sz="4" w:space="0" w:color="D3D3D3"/>
              <w:right w:val="single" w:sz="6" w:space="0" w:color="000000"/>
            </w:tcBorders>
          </w:tcPr>
          <w:p>
            <w:pPr>
              <w:pStyle w:val="TableParagraph"/>
              <w:spacing w:line="133" w:lineRule="exact" w:before="21"/>
              <w:ind w:right="2"/>
              <w:rPr>
                <w:sz w:val="13"/>
              </w:rPr>
            </w:pPr>
            <w:r>
              <w:rPr>
                <w:spacing w:val="-10"/>
                <w:sz w:val="13"/>
              </w:rPr>
              <w:t>0</w:t>
            </w:r>
          </w:p>
        </w:tc>
        <w:tc>
          <w:tcPr>
            <w:tcW w:w="736" w:type="dxa"/>
            <w:tcBorders>
              <w:top w:val="single" w:sz="4" w:space="0" w:color="D3D3D3"/>
              <w:left w:val="single" w:sz="6" w:space="0" w:color="000000"/>
              <w:bottom w:val="single" w:sz="4" w:space="0" w:color="D3D3D3"/>
            </w:tcBorders>
          </w:tcPr>
          <w:p>
            <w:pPr>
              <w:pStyle w:val="TableParagraph"/>
              <w:spacing w:line="133" w:lineRule="exact" w:before="21"/>
              <w:ind w:right="5"/>
              <w:rPr>
                <w:sz w:val="13"/>
              </w:rPr>
            </w:pPr>
            <w:r>
              <w:rPr>
                <w:spacing w:val="-10"/>
                <w:sz w:val="13"/>
              </w:rPr>
              <w:t>0</w:t>
            </w:r>
          </w:p>
        </w:tc>
        <w:tc>
          <w:tcPr>
            <w:tcW w:w="736" w:type="dxa"/>
            <w:tcBorders>
              <w:top w:val="single" w:sz="4" w:space="0" w:color="D3D3D3"/>
              <w:bottom w:val="single" w:sz="4" w:space="0" w:color="D3D3D3"/>
            </w:tcBorders>
          </w:tcPr>
          <w:p>
            <w:pPr>
              <w:pStyle w:val="TableParagraph"/>
              <w:spacing w:line="133" w:lineRule="exact" w:before="21"/>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33" w:lineRule="exact" w:before="21"/>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33" w:lineRule="exact" w:before="21"/>
              <w:ind w:right="7"/>
              <w:rPr>
                <w:sz w:val="13"/>
              </w:rPr>
            </w:pPr>
            <w:r>
              <w:rPr>
                <w:spacing w:val="-10"/>
                <w:sz w:val="13"/>
              </w:rPr>
              <w:t>0</w:t>
            </w:r>
          </w:p>
        </w:tc>
        <w:tc>
          <w:tcPr>
            <w:tcW w:w="803" w:type="dxa"/>
            <w:tcBorders>
              <w:top w:val="single" w:sz="4" w:space="0" w:color="D3D3D3"/>
              <w:bottom w:val="single" w:sz="4" w:space="0" w:color="D3D3D3"/>
            </w:tcBorders>
          </w:tcPr>
          <w:p>
            <w:pPr>
              <w:pStyle w:val="TableParagraph"/>
              <w:spacing w:line="133" w:lineRule="exact" w:before="21"/>
              <w:ind w:right="9"/>
              <w:rPr>
                <w:sz w:val="13"/>
              </w:rPr>
            </w:pPr>
            <w:r>
              <w:rPr>
                <w:spacing w:val="-10"/>
                <w:sz w:val="13"/>
              </w:rPr>
              <w:t>0</w:t>
            </w:r>
          </w:p>
        </w:tc>
        <w:tc>
          <w:tcPr>
            <w:tcW w:w="805" w:type="dxa"/>
            <w:tcBorders>
              <w:top w:val="single" w:sz="4" w:space="0" w:color="D3D3D3"/>
              <w:bottom w:val="single" w:sz="4" w:space="0" w:color="D3D3D3"/>
            </w:tcBorders>
          </w:tcPr>
          <w:p>
            <w:pPr>
              <w:pStyle w:val="TableParagraph"/>
              <w:spacing w:line="133" w:lineRule="exact" w:before="21"/>
              <w:ind w:right="8"/>
              <w:rPr>
                <w:sz w:val="13"/>
              </w:rPr>
            </w:pPr>
            <w:r>
              <w:rPr>
                <w:spacing w:val="-10"/>
                <w:sz w:val="13"/>
              </w:rPr>
              <w:t>0</w:t>
            </w:r>
          </w:p>
        </w:tc>
        <w:tc>
          <w:tcPr>
            <w:tcW w:w="734" w:type="dxa"/>
            <w:tcBorders>
              <w:top w:val="single" w:sz="4" w:space="0" w:color="D3D3D3"/>
              <w:bottom w:val="single" w:sz="4" w:space="0" w:color="D3D3D3"/>
              <w:right w:val="single" w:sz="6" w:space="0" w:color="000000"/>
            </w:tcBorders>
          </w:tcPr>
          <w:p>
            <w:pPr>
              <w:pStyle w:val="TableParagraph"/>
              <w:spacing w:line="133" w:lineRule="exact" w:before="21"/>
              <w:ind w:right="4"/>
              <w:rPr>
                <w:sz w:val="13"/>
              </w:rPr>
            </w:pPr>
            <w:r>
              <w:rPr>
                <w:spacing w:val="-10"/>
                <w:sz w:val="13"/>
              </w:rPr>
              <w:t>0</w:t>
            </w:r>
          </w:p>
        </w:tc>
      </w:tr>
      <w:tr>
        <w:trPr>
          <w:trHeight w:val="168" w:hRule="atLeast"/>
        </w:trPr>
        <w:tc>
          <w:tcPr>
            <w:tcW w:w="1483" w:type="dxa"/>
            <w:tcBorders>
              <w:top w:val="single" w:sz="4" w:space="0" w:color="D3D3D3"/>
              <w:left w:val="single" w:sz="2" w:space="0" w:color="000000"/>
            </w:tcBorders>
          </w:tcPr>
          <w:p>
            <w:pPr>
              <w:pStyle w:val="TableParagraph"/>
              <w:spacing w:line="140" w:lineRule="exact" w:before="8"/>
              <w:ind w:left="28"/>
              <w:jc w:val="left"/>
              <w:rPr>
                <w:sz w:val="13"/>
              </w:rPr>
            </w:pPr>
            <w:r>
              <w:rPr>
                <w:spacing w:val="-4"/>
                <w:sz w:val="13"/>
              </w:rPr>
              <w:t>Tasa</w:t>
            </w:r>
            <w:r>
              <w:rPr>
                <w:spacing w:val="-5"/>
                <w:sz w:val="13"/>
              </w:rPr>
              <w:t> </w:t>
            </w:r>
            <w:r>
              <w:rPr>
                <w:spacing w:val="-4"/>
                <w:sz w:val="13"/>
              </w:rPr>
              <w:t>telefonía</w:t>
            </w:r>
            <w:r>
              <w:rPr>
                <w:spacing w:val="-5"/>
                <w:sz w:val="13"/>
              </w:rPr>
              <w:t> </w:t>
            </w:r>
            <w:r>
              <w:rPr>
                <w:spacing w:val="-4"/>
                <w:sz w:val="13"/>
              </w:rPr>
              <w:t>móvil</w:t>
            </w:r>
          </w:p>
        </w:tc>
        <w:tc>
          <w:tcPr>
            <w:tcW w:w="736" w:type="dxa"/>
            <w:tcBorders>
              <w:top w:val="single" w:sz="4" w:space="0" w:color="D3D3D3"/>
            </w:tcBorders>
          </w:tcPr>
          <w:p>
            <w:pPr>
              <w:pStyle w:val="TableParagraph"/>
              <w:spacing w:line="140" w:lineRule="exact" w:before="8"/>
              <w:ind w:right="7"/>
              <w:rPr>
                <w:sz w:val="13"/>
              </w:rPr>
            </w:pPr>
            <w:r>
              <w:rPr>
                <w:spacing w:val="-10"/>
                <w:sz w:val="13"/>
              </w:rPr>
              <w:t>0</w:t>
            </w:r>
          </w:p>
        </w:tc>
        <w:tc>
          <w:tcPr>
            <w:tcW w:w="738" w:type="dxa"/>
            <w:tcBorders>
              <w:top w:val="single" w:sz="4" w:space="0" w:color="D3D3D3"/>
              <w:right w:val="single" w:sz="6" w:space="0" w:color="000000"/>
            </w:tcBorders>
          </w:tcPr>
          <w:p>
            <w:pPr>
              <w:pStyle w:val="TableParagraph"/>
              <w:spacing w:line="140" w:lineRule="exact" w:before="8"/>
              <w:ind w:right="2"/>
              <w:rPr>
                <w:sz w:val="13"/>
              </w:rPr>
            </w:pPr>
            <w:r>
              <w:rPr>
                <w:spacing w:val="-10"/>
                <w:sz w:val="13"/>
              </w:rPr>
              <w:t>0</w:t>
            </w:r>
          </w:p>
        </w:tc>
        <w:tc>
          <w:tcPr>
            <w:tcW w:w="736" w:type="dxa"/>
            <w:tcBorders>
              <w:top w:val="single" w:sz="4" w:space="0" w:color="D3D3D3"/>
              <w:left w:val="single" w:sz="6" w:space="0" w:color="000000"/>
            </w:tcBorders>
          </w:tcPr>
          <w:p>
            <w:pPr>
              <w:pStyle w:val="TableParagraph"/>
              <w:spacing w:line="140" w:lineRule="exact" w:before="8"/>
              <w:ind w:right="5"/>
              <w:rPr>
                <w:sz w:val="13"/>
              </w:rPr>
            </w:pPr>
            <w:r>
              <w:rPr>
                <w:spacing w:val="-10"/>
                <w:sz w:val="13"/>
              </w:rPr>
              <w:t>0</w:t>
            </w:r>
          </w:p>
        </w:tc>
        <w:tc>
          <w:tcPr>
            <w:tcW w:w="736" w:type="dxa"/>
            <w:tcBorders>
              <w:top w:val="single" w:sz="4" w:space="0" w:color="D3D3D3"/>
            </w:tcBorders>
          </w:tcPr>
          <w:p>
            <w:pPr>
              <w:pStyle w:val="TableParagraph"/>
              <w:spacing w:line="140" w:lineRule="exact" w:before="8"/>
              <w:ind w:right="6"/>
              <w:rPr>
                <w:sz w:val="13"/>
              </w:rPr>
            </w:pPr>
            <w:r>
              <w:rPr>
                <w:spacing w:val="-10"/>
                <w:sz w:val="13"/>
              </w:rPr>
              <w:t>0</w:t>
            </w:r>
          </w:p>
        </w:tc>
        <w:tc>
          <w:tcPr>
            <w:tcW w:w="736" w:type="dxa"/>
            <w:tcBorders>
              <w:top w:val="single" w:sz="4" w:space="0" w:color="D3D3D3"/>
            </w:tcBorders>
          </w:tcPr>
          <w:p>
            <w:pPr>
              <w:pStyle w:val="TableParagraph"/>
              <w:spacing w:line="140" w:lineRule="exact" w:before="8"/>
              <w:ind w:right="6"/>
              <w:rPr>
                <w:sz w:val="13"/>
              </w:rPr>
            </w:pPr>
            <w:r>
              <w:rPr>
                <w:spacing w:val="-2"/>
                <w:sz w:val="13"/>
              </w:rPr>
              <w:t>591.839</w:t>
            </w:r>
          </w:p>
        </w:tc>
        <w:tc>
          <w:tcPr>
            <w:tcW w:w="736" w:type="dxa"/>
            <w:tcBorders>
              <w:top w:val="single" w:sz="4" w:space="0" w:color="D3D3D3"/>
            </w:tcBorders>
          </w:tcPr>
          <w:p>
            <w:pPr>
              <w:pStyle w:val="TableParagraph"/>
              <w:spacing w:line="140" w:lineRule="exact" w:before="8"/>
              <w:ind w:right="7"/>
              <w:rPr>
                <w:sz w:val="13"/>
              </w:rPr>
            </w:pPr>
            <w:r>
              <w:rPr>
                <w:spacing w:val="-2"/>
                <w:sz w:val="13"/>
              </w:rPr>
              <w:t>591.839</w:t>
            </w:r>
          </w:p>
        </w:tc>
        <w:tc>
          <w:tcPr>
            <w:tcW w:w="803" w:type="dxa"/>
            <w:tcBorders>
              <w:top w:val="single" w:sz="4" w:space="0" w:color="D3D3D3"/>
            </w:tcBorders>
          </w:tcPr>
          <w:p>
            <w:pPr>
              <w:pStyle w:val="TableParagraph"/>
              <w:spacing w:line="140" w:lineRule="exact" w:before="8"/>
              <w:ind w:right="9"/>
              <w:rPr>
                <w:sz w:val="13"/>
              </w:rPr>
            </w:pPr>
            <w:r>
              <w:rPr>
                <w:spacing w:val="-10"/>
                <w:sz w:val="13"/>
              </w:rPr>
              <w:t>0</w:t>
            </w:r>
          </w:p>
        </w:tc>
        <w:tc>
          <w:tcPr>
            <w:tcW w:w="805" w:type="dxa"/>
            <w:tcBorders>
              <w:top w:val="single" w:sz="4" w:space="0" w:color="D3D3D3"/>
            </w:tcBorders>
          </w:tcPr>
          <w:p>
            <w:pPr>
              <w:pStyle w:val="TableParagraph"/>
              <w:spacing w:line="140" w:lineRule="exact" w:before="8"/>
              <w:ind w:right="8"/>
              <w:rPr>
                <w:sz w:val="13"/>
              </w:rPr>
            </w:pPr>
            <w:r>
              <w:rPr>
                <w:spacing w:val="-10"/>
                <w:sz w:val="13"/>
              </w:rPr>
              <w:t>0</w:t>
            </w:r>
          </w:p>
        </w:tc>
        <w:tc>
          <w:tcPr>
            <w:tcW w:w="734" w:type="dxa"/>
            <w:tcBorders>
              <w:top w:val="single" w:sz="4" w:space="0" w:color="D3D3D3"/>
              <w:right w:val="single" w:sz="6" w:space="0" w:color="000000"/>
            </w:tcBorders>
          </w:tcPr>
          <w:p>
            <w:pPr>
              <w:pStyle w:val="TableParagraph"/>
              <w:spacing w:line="140" w:lineRule="exact" w:before="8"/>
              <w:ind w:right="4"/>
              <w:rPr>
                <w:sz w:val="13"/>
              </w:rPr>
            </w:pPr>
            <w:r>
              <w:rPr>
                <w:spacing w:val="-10"/>
                <w:sz w:val="13"/>
              </w:rPr>
              <w:t>0</w:t>
            </w:r>
          </w:p>
        </w:tc>
      </w:tr>
      <w:tr>
        <w:trPr>
          <w:trHeight w:val="166" w:hRule="atLeast"/>
        </w:trPr>
        <w:tc>
          <w:tcPr>
            <w:tcW w:w="1483" w:type="dxa"/>
            <w:tcBorders>
              <w:left w:val="single" w:sz="2" w:space="0" w:color="000000"/>
            </w:tcBorders>
          </w:tcPr>
          <w:p>
            <w:pPr>
              <w:pStyle w:val="TableParagraph"/>
              <w:spacing w:line="141" w:lineRule="exact" w:before="5"/>
              <w:ind w:left="28"/>
              <w:jc w:val="left"/>
              <w:rPr>
                <w:rFonts w:ascii="Arial" w:hAnsi="Arial"/>
                <w:b/>
                <w:sz w:val="13"/>
              </w:rPr>
            </w:pPr>
            <w:r>
              <w:rPr>
                <w:rFonts w:ascii="Arial" w:hAnsi="Arial"/>
                <w:b/>
                <w:spacing w:val="-4"/>
                <w:sz w:val="13"/>
              </w:rPr>
              <w:t>Total</w:t>
            </w:r>
            <w:r>
              <w:rPr>
                <w:rFonts w:ascii="Arial" w:hAnsi="Arial"/>
                <w:b/>
                <w:spacing w:val="-3"/>
                <w:sz w:val="13"/>
              </w:rPr>
              <w:t> </w:t>
            </w:r>
            <w:r>
              <w:rPr>
                <w:rFonts w:ascii="Arial" w:hAnsi="Arial"/>
                <w:b/>
                <w:spacing w:val="-2"/>
                <w:sz w:val="13"/>
              </w:rPr>
              <w:t>Inspección</w:t>
            </w:r>
          </w:p>
        </w:tc>
        <w:tc>
          <w:tcPr>
            <w:tcW w:w="736" w:type="dxa"/>
          </w:tcPr>
          <w:p>
            <w:pPr>
              <w:pStyle w:val="TableParagraph"/>
              <w:spacing w:line="141" w:lineRule="exact" w:before="5"/>
              <w:ind w:right="7"/>
              <w:rPr>
                <w:rFonts w:ascii="Arial"/>
                <w:b/>
                <w:sz w:val="13"/>
              </w:rPr>
            </w:pPr>
            <w:r>
              <w:rPr>
                <w:rFonts w:ascii="Arial"/>
                <w:b/>
                <w:spacing w:val="-2"/>
                <w:sz w:val="13"/>
              </w:rPr>
              <w:t>1.262.120</w:t>
            </w:r>
          </w:p>
        </w:tc>
        <w:tc>
          <w:tcPr>
            <w:tcW w:w="738" w:type="dxa"/>
            <w:tcBorders>
              <w:right w:val="single" w:sz="6" w:space="0" w:color="000000"/>
            </w:tcBorders>
          </w:tcPr>
          <w:p>
            <w:pPr>
              <w:pStyle w:val="TableParagraph"/>
              <w:spacing w:line="141" w:lineRule="exact" w:before="5"/>
              <w:ind w:right="2"/>
              <w:rPr>
                <w:rFonts w:ascii="Arial"/>
                <w:b/>
                <w:sz w:val="13"/>
              </w:rPr>
            </w:pPr>
            <w:r>
              <w:rPr>
                <w:rFonts w:ascii="Arial"/>
                <w:b/>
                <w:spacing w:val="-2"/>
                <w:sz w:val="13"/>
              </w:rPr>
              <w:t>729.519</w:t>
            </w:r>
          </w:p>
        </w:tc>
        <w:tc>
          <w:tcPr>
            <w:tcW w:w="736" w:type="dxa"/>
            <w:tcBorders>
              <w:left w:val="single" w:sz="6" w:space="0" w:color="000000"/>
            </w:tcBorders>
          </w:tcPr>
          <w:p>
            <w:pPr>
              <w:pStyle w:val="TableParagraph"/>
              <w:spacing w:line="141" w:lineRule="exact" w:before="5"/>
              <w:ind w:right="5"/>
              <w:rPr>
                <w:rFonts w:ascii="Arial"/>
                <w:b/>
                <w:sz w:val="13"/>
              </w:rPr>
            </w:pPr>
            <w:r>
              <w:rPr>
                <w:rFonts w:ascii="Arial"/>
                <w:b/>
                <w:spacing w:val="-2"/>
                <w:sz w:val="13"/>
              </w:rPr>
              <w:t>1.139.863</w:t>
            </w:r>
          </w:p>
        </w:tc>
        <w:tc>
          <w:tcPr>
            <w:tcW w:w="736" w:type="dxa"/>
          </w:tcPr>
          <w:p>
            <w:pPr>
              <w:pStyle w:val="TableParagraph"/>
              <w:spacing w:line="141" w:lineRule="exact" w:before="5"/>
              <w:ind w:right="6"/>
              <w:rPr>
                <w:rFonts w:ascii="Arial"/>
                <w:b/>
                <w:sz w:val="13"/>
              </w:rPr>
            </w:pPr>
            <w:r>
              <w:rPr>
                <w:rFonts w:ascii="Arial"/>
                <w:b/>
                <w:spacing w:val="-2"/>
                <w:sz w:val="13"/>
              </w:rPr>
              <w:t>2.937.455</w:t>
            </w:r>
          </w:p>
        </w:tc>
        <w:tc>
          <w:tcPr>
            <w:tcW w:w="736" w:type="dxa"/>
          </w:tcPr>
          <w:p>
            <w:pPr>
              <w:pStyle w:val="TableParagraph"/>
              <w:spacing w:line="141" w:lineRule="exact" w:before="5"/>
              <w:ind w:right="6"/>
              <w:rPr>
                <w:rFonts w:ascii="Arial"/>
                <w:b/>
                <w:sz w:val="13"/>
              </w:rPr>
            </w:pPr>
            <w:r>
              <w:rPr>
                <w:rFonts w:ascii="Arial"/>
                <w:b/>
                <w:spacing w:val="-2"/>
                <w:sz w:val="13"/>
              </w:rPr>
              <w:t>6.834.464</w:t>
            </w:r>
          </w:p>
        </w:tc>
        <w:tc>
          <w:tcPr>
            <w:tcW w:w="736" w:type="dxa"/>
          </w:tcPr>
          <w:p>
            <w:pPr>
              <w:pStyle w:val="TableParagraph"/>
              <w:spacing w:line="141" w:lineRule="exact" w:before="5"/>
              <w:ind w:right="7"/>
              <w:rPr>
                <w:rFonts w:ascii="Arial"/>
                <w:b/>
                <w:sz w:val="13"/>
              </w:rPr>
            </w:pPr>
            <w:r>
              <w:rPr>
                <w:rFonts w:ascii="Arial"/>
                <w:b/>
                <w:spacing w:val="-2"/>
                <w:sz w:val="13"/>
              </w:rPr>
              <w:t>6.834.464</w:t>
            </w:r>
          </w:p>
        </w:tc>
        <w:tc>
          <w:tcPr>
            <w:tcW w:w="803" w:type="dxa"/>
          </w:tcPr>
          <w:p>
            <w:pPr>
              <w:pStyle w:val="TableParagraph"/>
              <w:spacing w:line="141" w:lineRule="exact" w:before="5"/>
              <w:ind w:right="8"/>
              <w:rPr>
                <w:rFonts w:ascii="Arial"/>
                <w:b/>
                <w:sz w:val="13"/>
              </w:rPr>
            </w:pPr>
            <w:r>
              <w:rPr>
                <w:rFonts w:ascii="Arial"/>
                <w:b/>
                <w:spacing w:val="-2"/>
                <w:sz w:val="13"/>
              </w:rPr>
              <w:t>8.832.984</w:t>
            </w:r>
          </w:p>
        </w:tc>
        <w:tc>
          <w:tcPr>
            <w:tcW w:w="805" w:type="dxa"/>
          </w:tcPr>
          <w:p>
            <w:pPr>
              <w:pStyle w:val="TableParagraph"/>
              <w:spacing w:line="141" w:lineRule="exact" w:before="5"/>
              <w:ind w:right="8"/>
              <w:rPr>
                <w:rFonts w:ascii="Arial"/>
                <w:b/>
                <w:sz w:val="13"/>
              </w:rPr>
            </w:pPr>
            <w:r>
              <w:rPr>
                <w:rFonts w:ascii="Arial"/>
                <w:b/>
                <w:spacing w:val="-2"/>
                <w:sz w:val="13"/>
              </w:rPr>
              <w:t>5.105.184</w:t>
            </w:r>
          </w:p>
        </w:tc>
        <w:tc>
          <w:tcPr>
            <w:tcW w:w="734" w:type="dxa"/>
            <w:tcBorders>
              <w:right w:val="single" w:sz="6" w:space="0" w:color="000000"/>
            </w:tcBorders>
          </w:tcPr>
          <w:p>
            <w:pPr>
              <w:pStyle w:val="TableParagraph"/>
              <w:spacing w:line="141" w:lineRule="exact" w:before="5"/>
              <w:ind w:right="4"/>
              <w:rPr>
                <w:rFonts w:ascii="Arial"/>
                <w:b/>
                <w:sz w:val="13"/>
              </w:rPr>
            </w:pPr>
            <w:r>
              <w:rPr>
                <w:rFonts w:ascii="Arial"/>
                <w:b/>
                <w:spacing w:val="-2"/>
                <w:sz w:val="13"/>
              </w:rPr>
              <w:t>2.964.276</w:t>
            </w:r>
          </w:p>
        </w:tc>
      </w:tr>
      <w:tr>
        <w:trPr>
          <w:trHeight w:val="165" w:hRule="atLeast"/>
        </w:trPr>
        <w:tc>
          <w:tcPr>
            <w:tcW w:w="1483" w:type="dxa"/>
            <w:tcBorders>
              <w:left w:val="single" w:sz="2" w:space="0" w:color="000000"/>
              <w:bottom w:val="single" w:sz="6" w:space="0" w:color="000000"/>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8" w:type="dxa"/>
            <w:tcBorders>
              <w:left w:val="single" w:sz="4" w:space="0" w:color="D3D3D3"/>
              <w:bottom w:val="single" w:sz="6" w:space="0" w:color="000000"/>
              <w:right w:val="single" w:sz="6" w:space="0" w:color="D3D3D3"/>
            </w:tcBorders>
          </w:tcPr>
          <w:p>
            <w:pPr>
              <w:pStyle w:val="TableParagraph"/>
              <w:jc w:val="left"/>
              <w:rPr>
                <w:rFonts w:ascii="Times New Roman"/>
                <w:sz w:val="10"/>
              </w:rPr>
            </w:pPr>
          </w:p>
        </w:tc>
        <w:tc>
          <w:tcPr>
            <w:tcW w:w="736" w:type="dxa"/>
            <w:tcBorders>
              <w:left w:val="single" w:sz="6" w:space="0" w:color="D3D3D3"/>
              <w:bottom w:val="single" w:sz="6" w:space="0" w:color="000000"/>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000000"/>
              <w:right w:val="single" w:sz="4" w:space="0" w:color="D3D3D3"/>
            </w:tcBorders>
          </w:tcPr>
          <w:p>
            <w:pPr>
              <w:pStyle w:val="TableParagraph"/>
              <w:jc w:val="left"/>
              <w:rPr>
                <w:rFonts w:ascii="Times New Roman"/>
                <w:sz w:val="10"/>
              </w:rPr>
            </w:pPr>
          </w:p>
        </w:tc>
        <w:tc>
          <w:tcPr>
            <w:tcW w:w="803" w:type="dxa"/>
            <w:tcBorders>
              <w:left w:val="single" w:sz="4" w:space="0" w:color="D3D3D3"/>
              <w:bottom w:val="single" w:sz="6" w:space="0" w:color="000000"/>
              <w:right w:val="single" w:sz="4" w:space="0" w:color="D3D3D3"/>
            </w:tcBorders>
          </w:tcPr>
          <w:p>
            <w:pPr>
              <w:pStyle w:val="TableParagraph"/>
              <w:jc w:val="left"/>
              <w:rPr>
                <w:rFonts w:ascii="Times New Roman"/>
                <w:sz w:val="10"/>
              </w:rPr>
            </w:pPr>
          </w:p>
        </w:tc>
        <w:tc>
          <w:tcPr>
            <w:tcW w:w="805" w:type="dxa"/>
            <w:tcBorders>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4" w:type="dxa"/>
            <w:tcBorders>
              <w:left w:val="single" w:sz="4" w:space="0" w:color="D3D3D3"/>
              <w:bottom w:val="single" w:sz="6" w:space="0" w:color="000000"/>
              <w:right w:val="single" w:sz="6" w:space="0" w:color="000000"/>
            </w:tcBorders>
          </w:tcPr>
          <w:p>
            <w:pPr>
              <w:pStyle w:val="TableParagraph"/>
              <w:jc w:val="left"/>
              <w:rPr>
                <w:rFonts w:ascii="Times New Roman"/>
                <w:sz w:val="10"/>
              </w:rPr>
            </w:pPr>
          </w:p>
        </w:tc>
      </w:tr>
      <w:tr>
        <w:trPr>
          <w:trHeight w:val="273" w:hRule="atLeast"/>
        </w:trPr>
        <w:tc>
          <w:tcPr>
            <w:tcW w:w="1483" w:type="dxa"/>
            <w:tcBorders>
              <w:top w:val="single" w:sz="6" w:space="0" w:color="000000"/>
              <w:left w:val="single" w:sz="2" w:space="0" w:color="000000"/>
              <w:bottom w:val="single" w:sz="6" w:space="0" w:color="000000"/>
            </w:tcBorders>
            <w:shd w:val="clear" w:color="auto" w:fill="FFFF99"/>
          </w:tcPr>
          <w:p>
            <w:pPr>
              <w:pStyle w:val="TableParagraph"/>
              <w:spacing w:line="133" w:lineRule="exact" w:before="121"/>
              <w:ind w:left="21"/>
              <w:jc w:val="center"/>
              <w:rPr>
                <w:rFonts w:ascii="Arial"/>
                <w:b/>
                <w:sz w:val="13"/>
              </w:rPr>
            </w:pPr>
            <w:r>
              <w:rPr>
                <w:rFonts w:ascii="Arial"/>
                <w:b/>
                <w:spacing w:val="-2"/>
                <w:sz w:val="13"/>
              </w:rPr>
              <w:t>Tributo</w:t>
            </w:r>
          </w:p>
        </w:tc>
        <w:tc>
          <w:tcPr>
            <w:tcW w:w="736" w:type="dxa"/>
            <w:tcBorders>
              <w:top w:val="single" w:sz="6" w:space="0" w:color="000000"/>
              <w:bottom w:val="single" w:sz="6" w:space="0" w:color="000000"/>
            </w:tcBorders>
            <w:shd w:val="clear" w:color="auto" w:fill="FFFF99"/>
          </w:tcPr>
          <w:p>
            <w:pPr>
              <w:pStyle w:val="TableParagraph"/>
              <w:spacing w:line="133" w:lineRule="exact" w:before="121"/>
              <w:ind w:left="241"/>
              <w:jc w:val="left"/>
              <w:rPr>
                <w:rFonts w:ascii="Arial"/>
                <w:b/>
                <w:sz w:val="13"/>
              </w:rPr>
            </w:pPr>
            <w:r>
              <w:rPr>
                <w:rFonts w:ascii="Arial"/>
                <w:b/>
                <w:spacing w:val="-4"/>
                <w:sz w:val="13"/>
              </w:rPr>
              <w:t>2016</w:t>
            </w:r>
          </w:p>
        </w:tc>
        <w:tc>
          <w:tcPr>
            <w:tcW w:w="738" w:type="dxa"/>
            <w:tcBorders>
              <w:top w:val="single" w:sz="6" w:space="0" w:color="000000"/>
              <w:bottom w:val="single" w:sz="6" w:space="0" w:color="000000"/>
              <w:right w:val="single" w:sz="6" w:space="0" w:color="000000"/>
            </w:tcBorders>
            <w:shd w:val="clear" w:color="auto" w:fill="FFFF99"/>
          </w:tcPr>
          <w:p>
            <w:pPr>
              <w:pStyle w:val="TableParagraph"/>
              <w:spacing w:line="133" w:lineRule="exact" w:before="121"/>
              <w:ind w:left="240"/>
              <w:jc w:val="left"/>
              <w:rPr>
                <w:rFonts w:ascii="Arial"/>
                <w:b/>
                <w:sz w:val="13"/>
              </w:rPr>
            </w:pPr>
            <w:r>
              <w:rPr>
                <w:rFonts w:ascii="Arial"/>
                <w:b/>
                <w:spacing w:val="-4"/>
                <w:sz w:val="13"/>
              </w:rPr>
              <w:t>2017</w:t>
            </w:r>
          </w:p>
        </w:tc>
        <w:tc>
          <w:tcPr>
            <w:tcW w:w="736" w:type="dxa"/>
            <w:tcBorders>
              <w:top w:val="single" w:sz="6" w:space="0" w:color="000000"/>
              <w:left w:val="single" w:sz="6" w:space="0" w:color="000000"/>
              <w:bottom w:val="single" w:sz="6" w:space="0" w:color="000000"/>
            </w:tcBorders>
            <w:shd w:val="clear" w:color="auto" w:fill="FFFF99"/>
          </w:tcPr>
          <w:p>
            <w:pPr>
              <w:pStyle w:val="TableParagraph"/>
              <w:spacing w:line="133" w:lineRule="exact" w:before="121"/>
              <w:ind w:left="235"/>
              <w:jc w:val="left"/>
              <w:rPr>
                <w:rFonts w:ascii="Arial"/>
                <w:b/>
                <w:sz w:val="13"/>
              </w:rPr>
            </w:pPr>
            <w:r>
              <w:rPr>
                <w:rFonts w:ascii="Arial"/>
                <w:b/>
                <w:spacing w:val="-4"/>
                <w:sz w:val="13"/>
              </w:rPr>
              <w:t>2018</w:t>
            </w:r>
          </w:p>
        </w:tc>
        <w:tc>
          <w:tcPr>
            <w:tcW w:w="736" w:type="dxa"/>
            <w:tcBorders>
              <w:top w:val="single" w:sz="6" w:space="0" w:color="000000"/>
              <w:bottom w:val="single" w:sz="6" w:space="0" w:color="000000"/>
            </w:tcBorders>
            <w:shd w:val="clear" w:color="auto" w:fill="FFFF99"/>
          </w:tcPr>
          <w:p>
            <w:pPr>
              <w:pStyle w:val="TableParagraph"/>
              <w:spacing w:line="133" w:lineRule="exact" w:before="121"/>
              <w:ind w:left="237"/>
              <w:jc w:val="left"/>
              <w:rPr>
                <w:rFonts w:ascii="Arial"/>
                <w:b/>
                <w:sz w:val="13"/>
              </w:rPr>
            </w:pPr>
            <w:r>
              <w:rPr>
                <w:rFonts w:ascii="Arial"/>
                <w:b/>
                <w:spacing w:val="-4"/>
                <w:sz w:val="13"/>
              </w:rPr>
              <w:t>2019</w:t>
            </w:r>
          </w:p>
        </w:tc>
        <w:tc>
          <w:tcPr>
            <w:tcW w:w="736" w:type="dxa"/>
            <w:tcBorders>
              <w:top w:val="single" w:sz="6" w:space="0" w:color="000000"/>
              <w:bottom w:val="single" w:sz="6" w:space="0" w:color="000000"/>
            </w:tcBorders>
            <w:shd w:val="clear" w:color="auto" w:fill="FFFF99"/>
          </w:tcPr>
          <w:p>
            <w:pPr>
              <w:pStyle w:val="TableParagraph"/>
              <w:spacing w:line="133" w:lineRule="exact" w:before="121"/>
              <w:ind w:left="237"/>
              <w:jc w:val="left"/>
              <w:rPr>
                <w:rFonts w:ascii="Arial"/>
                <w:b/>
                <w:sz w:val="13"/>
              </w:rPr>
            </w:pPr>
            <w:r>
              <w:rPr>
                <w:rFonts w:ascii="Arial"/>
                <w:b/>
                <w:spacing w:val="-4"/>
                <w:sz w:val="13"/>
              </w:rPr>
              <w:t>2020</w:t>
            </w:r>
          </w:p>
        </w:tc>
        <w:tc>
          <w:tcPr>
            <w:tcW w:w="736" w:type="dxa"/>
            <w:tcBorders>
              <w:top w:val="single" w:sz="6" w:space="0" w:color="000000"/>
              <w:bottom w:val="single" w:sz="6" w:space="0" w:color="000000"/>
            </w:tcBorders>
            <w:shd w:val="clear" w:color="auto" w:fill="FFFF99"/>
          </w:tcPr>
          <w:p>
            <w:pPr>
              <w:pStyle w:val="TableParagraph"/>
              <w:spacing w:line="133" w:lineRule="exact" w:before="121"/>
              <w:ind w:left="236"/>
              <w:jc w:val="left"/>
              <w:rPr>
                <w:rFonts w:ascii="Arial"/>
                <w:b/>
                <w:sz w:val="13"/>
              </w:rPr>
            </w:pPr>
            <w:r>
              <w:rPr>
                <w:rFonts w:ascii="Arial"/>
                <w:b/>
                <w:spacing w:val="-4"/>
                <w:sz w:val="13"/>
              </w:rPr>
              <w:t>2021</w:t>
            </w:r>
          </w:p>
        </w:tc>
        <w:tc>
          <w:tcPr>
            <w:tcW w:w="803" w:type="dxa"/>
            <w:tcBorders>
              <w:top w:val="single" w:sz="6" w:space="0" w:color="000000"/>
              <w:bottom w:val="single" w:sz="6" w:space="0" w:color="000000"/>
            </w:tcBorders>
            <w:shd w:val="clear" w:color="auto" w:fill="FFFF99"/>
          </w:tcPr>
          <w:p>
            <w:pPr>
              <w:pStyle w:val="TableParagraph"/>
              <w:spacing w:line="133" w:lineRule="exact" w:before="121"/>
              <w:ind w:left="267"/>
              <w:jc w:val="left"/>
              <w:rPr>
                <w:rFonts w:ascii="Arial"/>
                <w:b/>
                <w:sz w:val="13"/>
              </w:rPr>
            </w:pPr>
            <w:r>
              <w:rPr>
                <w:rFonts w:ascii="Arial"/>
                <w:b/>
                <w:spacing w:val="-4"/>
                <w:sz w:val="13"/>
              </w:rPr>
              <w:t>2022</w:t>
            </w:r>
          </w:p>
        </w:tc>
        <w:tc>
          <w:tcPr>
            <w:tcW w:w="805" w:type="dxa"/>
            <w:tcBorders>
              <w:top w:val="single" w:sz="6" w:space="0" w:color="000000"/>
              <w:bottom w:val="single" w:sz="6" w:space="0" w:color="000000"/>
            </w:tcBorders>
            <w:shd w:val="clear" w:color="auto" w:fill="FFFF99"/>
          </w:tcPr>
          <w:p>
            <w:pPr>
              <w:pStyle w:val="TableParagraph"/>
              <w:spacing w:line="133" w:lineRule="exact" w:before="121"/>
              <w:ind w:left="256"/>
              <w:jc w:val="left"/>
              <w:rPr>
                <w:rFonts w:ascii="Arial"/>
                <w:b/>
                <w:sz w:val="13"/>
              </w:rPr>
            </w:pPr>
            <w:r>
              <w:rPr>
                <w:rFonts w:ascii="Arial"/>
                <w:b/>
                <w:spacing w:val="-2"/>
                <w:sz w:val="13"/>
              </w:rPr>
              <w:t>Total</w:t>
            </w:r>
          </w:p>
        </w:tc>
        <w:tc>
          <w:tcPr>
            <w:tcW w:w="734" w:type="dxa"/>
            <w:tcBorders>
              <w:top w:val="single" w:sz="6" w:space="0" w:color="000000"/>
              <w:bottom w:val="single" w:sz="6" w:space="0" w:color="000000"/>
              <w:right w:val="single" w:sz="6" w:space="0" w:color="000000"/>
            </w:tcBorders>
            <w:shd w:val="clear" w:color="auto" w:fill="FFFF99"/>
          </w:tcPr>
          <w:p>
            <w:pPr>
              <w:pStyle w:val="TableParagraph"/>
              <w:spacing w:line="133" w:lineRule="exact" w:before="121"/>
              <w:ind w:left="15"/>
              <w:jc w:val="center"/>
              <w:rPr>
                <w:rFonts w:ascii="Arial"/>
                <w:b/>
                <w:sz w:val="13"/>
              </w:rPr>
            </w:pPr>
            <w:r>
              <w:rPr>
                <w:rFonts w:ascii="Arial"/>
                <w:b/>
                <w:spacing w:val="-10"/>
                <w:sz w:val="13"/>
              </w:rPr>
              <w:t>%</w:t>
            </w:r>
          </w:p>
        </w:tc>
      </w:tr>
      <w:tr>
        <w:trPr>
          <w:trHeight w:val="150" w:hRule="atLeast"/>
        </w:trPr>
        <w:tc>
          <w:tcPr>
            <w:tcW w:w="1483" w:type="dxa"/>
            <w:tcBorders>
              <w:top w:val="single" w:sz="6" w:space="0" w:color="000000"/>
              <w:left w:val="single" w:sz="2" w:space="0" w:color="000000"/>
              <w:bottom w:val="single" w:sz="4" w:space="0" w:color="D3D3D3"/>
            </w:tcBorders>
          </w:tcPr>
          <w:p>
            <w:pPr>
              <w:pStyle w:val="TableParagraph"/>
              <w:spacing w:line="130" w:lineRule="exact"/>
              <w:ind w:left="28"/>
              <w:jc w:val="left"/>
              <w:rPr>
                <w:sz w:val="13"/>
              </w:rPr>
            </w:pPr>
            <w:r>
              <w:rPr>
                <w:spacing w:val="-5"/>
                <w:sz w:val="13"/>
              </w:rPr>
              <w:t>IBI</w:t>
            </w:r>
          </w:p>
        </w:tc>
        <w:tc>
          <w:tcPr>
            <w:tcW w:w="736" w:type="dxa"/>
            <w:tcBorders>
              <w:top w:val="single" w:sz="6" w:space="0" w:color="000000"/>
              <w:bottom w:val="single" w:sz="4" w:space="0" w:color="D3D3D3"/>
            </w:tcBorders>
          </w:tcPr>
          <w:p>
            <w:pPr>
              <w:pStyle w:val="TableParagraph"/>
              <w:spacing w:line="130" w:lineRule="exact"/>
              <w:ind w:right="7"/>
              <w:rPr>
                <w:sz w:val="13"/>
              </w:rPr>
            </w:pPr>
            <w:r>
              <w:rPr>
                <w:spacing w:val="-2"/>
                <w:sz w:val="13"/>
              </w:rPr>
              <w:t>155.283</w:t>
            </w:r>
          </w:p>
        </w:tc>
        <w:tc>
          <w:tcPr>
            <w:tcW w:w="738" w:type="dxa"/>
            <w:tcBorders>
              <w:top w:val="single" w:sz="6" w:space="0" w:color="000000"/>
              <w:bottom w:val="single" w:sz="4" w:space="0" w:color="D3D3D3"/>
              <w:right w:val="single" w:sz="6" w:space="0" w:color="000000"/>
            </w:tcBorders>
          </w:tcPr>
          <w:p>
            <w:pPr>
              <w:pStyle w:val="TableParagraph"/>
              <w:spacing w:line="130" w:lineRule="exact"/>
              <w:ind w:right="2"/>
              <w:rPr>
                <w:sz w:val="13"/>
              </w:rPr>
            </w:pPr>
            <w:r>
              <w:rPr>
                <w:spacing w:val="-2"/>
                <w:sz w:val="13"/>
              </w:rPr>
              <w:t>621.445</w:t>
            </w:r>
          </w:p>
        </w:tc>
        <w:tc>
          <w:tcPr>
            <w:tcW w:w="736" w:type="dxa"/>
            <w:tcBorders>
              <w:top w:val="single" w:sz="6" w:space="0" w:color="000000"/>
              <w:left w:val="single" w:sz="6" w:space="0" w:color="000000"/>
              <w:bottom w:val="single" w:sz="4" w:space="0" w:color="D3D3D3"/>
            </w:tcBorders>
          </w:tcPr>
          <w:p>
            <w:pPr>
              <w:pStyle w:val="TableParagraph"/>
              <w:spacing w:line="130" w:lineRule="exact"/>
              <w:ind w:right="5"/>
              <w:rPr>
                <w:sz w:val="13"/>
              </w:rPr>
            </w:pPr>
            <w:r>
              <w:rPr>
                <w:spacing w:val="-2"/>
                <w:sz w:val="13"/>
              </w:rPr>
              <w:t>69.368</w:t>
            </w:r>
          </w:p>
        </w:tc>
        <w:tc>
          <w:tcPr>
            <w:tcW w:w="736" w:type="dxa"/>
            <w:tcBorders>
              <w:top w:val="single" w:sz="6" w:space="0" w:color="000000"/>
              <w:bottom w:val="single" w:sz="4" w:space="0" w:color="D3D3D3"/>
            </w:tcBorders>
          </w:tcPr>
          <w:p>
            <w:pPr>
              <w:pStyle w:val="TableParagraph"/>
              <w:spacing w:line="130" w:lineRule="exact"/>
              <w:ind w:right="6"/>
              <w:rPr>
                <w:sz w:val="13"/>
              </w:rPr>
            </w:pPr>
            <w:r>
              <w:rPr>
                <w:spacing w:val="-2"/>
                <w:sz w:val="13"/>
              </w:rPr>
              <w:t>102.764</w:t>
            </w:r>
          </w:p>
        </w:tc>
        <w:tc>
          <w:tcPr>
            <w:tcW w:w="736" w:type="dxa"/>
            <w:tcBorders>
              <w:top w:val="single" w:sz="6" w:space="0" w:color="000000"/>
              <w:bottom w:val="single" w:sz="4" w:space="0" w:color="D3D3D3"/>
            </w:tcBorders>
          </w:tcPr>
          <w:p>
            <w:pPr>
              <w:pStyle w:val="TableParagraph"/>
              <w:spacing w:line="130" w:lineRule="exact"/>
              <w:ind w:right="6"/>
              <w:rPr>
                <w:sz w:val="13"/>
              </w:rPr>
            </w:pPr>
            <w:r>
              <w:rPr>
                <w:spacing w:val="-2"/>
                <w:sz w:val="13"/>
              </w:rPr>
              <w:t>30.006</w:t>
            </w:r>
          </w:p>
        </w:tc>
        <w:tc>
          <w:tcPr>
            <w:tcW w:w="736" w:type="dxa"/>
            <w:tcBorders>
              <w:top w:val="single" w:sz="6" w:space="0" w:color="000000"/>
              <w:bottom w:val="single" w:sz="4" w:space="0" w:color="D3D3D3"/>
            </w:tcBorders>
          </w:tcPr>
          <w:p>
            <w:pPr>
              <w:pStyle w:val="TableParagraph"/>
              <w:spacing w:line="130" w:lineRule="exact"/>
              <w:ind w:right="7"/>
              <w:rPr>
                <w:sz w:val="13"/>
              </w:rPr>
            </w:pPr>
            <w:r>
              <w:rPr>
                <w:spacing w:val="-2"/>
                <w:sz w:val="13"/>
              </w:rPr>
              <w:t>3.545</w:t>
            </w:r>
          </w:p>
        </w:tc>
        <w:tc>
          <w:tcPr>
            <w:tcW w:w="803" w:type="dxa"/>
            <w:tcBorders>
              <w:top w:val="single" w:sz="6" w:space="0" w:color="000000"/>
              <w:bottom w:val="single" w:sz="4" w:space="0" w:color="D3D3D3"/>
            </w:tcBorders>
          </w:tcPr>
          <w:p>
            <w:pPr>
              <w:pStyle w:val="TableParagraph"/>
              <w:spacing w:line="130" w:lineRule="exact"/>
              <w:ind w:right="8"/>
              <w:rPr>
                <w:sz w:val="13"/>
              </w:rPr>
            </w:pPr>
            <w:r>
              <w:rPr>
                <w:spacing w:val="-2"/>
                <w:sz w:val="13"/>
              </w:rPr>
              <w:t>68.212</w:t>
            </w:r>
          </w:p>
        </w:tc>
        <w:tc>
          <w:tcPr>
            <w:tcW w:w="805" w:type="dxa"/>
            <w:tcBorders>
              <w:top w:val="single" w:sz="6" w:space="0" w:color="000000"/>
              <w:bottom w:val="single" w:sz="4" w:space="0" w:color="D3D3D3"/>
            </w:tcBorders>
          </w:tcPr>
          <w:p>
            <w:pPr>
              <w:pStyle w:val="TableParagraph"/>
              <w:spacing w:line="130" w:lineRule="exact"/>
              <w:ind w:right="8"/>
              <w:rPr>
                <w:sz w:val="13"/>
              </w:rPr>
            </w:pPr>
            <w:r>
              <w:rPr>
                <w:spacing w:val="-2"/>
                <w:sz w:val="13"/>
              </w:rPr>
              <w:t>9.910.068</w:t>
            </w:r>
          </w:p>
        </w:tc>
        <w:tc>
          <w:tcPr>
            <w:tcW w:w="734" w:type="dxa"/>
            <w:tcBorders>
              <w:top w:val="single" w:sz="6" w:space="0" w:color="000000"/>
              <w:bottom w:val="single" w:sz="4" w:space="0" w:color="D3D3D3"/>
              <w:right w:val="single" w:sz="6" w:space="0" w:color="000000"/>
            </w:tcBorders>
          </w:tcPr>
          <w:p>
            <w:pPr>
              <w:pStyle w:val="TableParagraph"/>
              <w:spacing w:line="130" w:lineRule="exact"/>
              <w:ind w:left="217"/>
              <w:jc w:val="left"/>
              <w:rPr>
                <w:sz w:val="13"/>
              </w:rPr>
            </w:pPr>
            <w:r>
              <w:rPr>
                <w:spacing w:val="-2"/>
                <w:sz w:val="13"/>
              </w:rPr>
              <w:t>18,74</w:t>
            </w:r>
          </w:p>
        </w:tc>
      </w:tr>
      <w:tr>
        <w:trPr>
          <w:trHeight w:val="139" w:hRule="atLeast"/>
        </w:trPr>
        <w:tc>
          <w:tcPr>
            <w:tcW w:w="1483" w:type="dxa"/>
            <w:tcBorders>
              <w:top w:val="single" w:sz="4" w:space="0" w:color="D3D3D3"/>
              <w:left w:val="single" w:sz="2" w:space="0" w:color="000000"/>
              <w:bottom w:val="single" w:sz="4" w:space="0" w:color="D3D3D3"/>
            </w:tcBorders>
          </w:tcPr>
          <w:p>
            <w:pPr>
              <w:pStyle w:val="TableParagraph"/>
              <w:spacing w:line="120" w:lineRule="exact"/>
              <w:ind w:left="28"/>
              <w:jc w:val="left"/>
              <w:rPr>
                <w:sz w:val="13"/>
              </w:rPr>
            </w:pPr>
            <w:r>
              <w:rPr>
                <w:spacing w:val="-5"/>
                <w:sz w:val="13"/>
              </w:rPr>
              <w:t>IAE</w:t>
            </w:r>
          </w:p>
        </w:tc>
        <w:tc>
          <w:tcPr>
            <w:tcW w:w="736" w:type="dxa"/>
            <w:tcBorders>
              <w:top w:val="single" w:sz="4" w:space="0" w:color="D3D3D3"/>
              <w:bottom w:val="single" w:sz="4" w:space="0" w:color="D3D3D3"/>
            </w:tcBorders>
          </w:tcPr>
          <w:p>
            <w:pPr>
              <w:pStyle w:val="TableParagraph"/>
              <w:spacing w:line="120" w:lineRule="exact"/>
              <w:ind w:right="7"/>
              <w:rPr>
                <w:sz w:val="13"/>
              </w:rPr>
            </w:pPr>
            <w:r>
              <w:rPr>
                <w:spacing w:val="-2"/>
                <w:sz w:val="13"/>
              </w:rPr>
              <w:t>299.171</w:t>
            </w:r>
          </w:p>
        </w:tc>
        <w:tc>
          <w:tcPr>
            <w:tcW w:w="738" w:type="dxa"/>
            <w:tcBorders>
              <w:top w:val="single" w:sz="4" w:space="0" w:color="D3D3D3"/>
              <w:bottom w:val="single" w:sz="4" w:space="0" w:color="D3D3D3"/>
              <w:right w:val="single" w:sz="6" w:space="0" w:color="000000"/>
            </w:tcBorders>
          </w:tcPr>
          <w:p>
            <w:pPr>
              <w:pStyle w:val="TableParagraph"/>
              <w:spacing w:line="120" w:lineRule="exact"/>
              <w:ind w:right="2"/>
              <w:rPr>
                <w:sz w:val="13"/>
              </w:rPr>
            </w:pPr>
            <w:r>
              <w:rPr>
                <w:spacing w:val="-2"/>
                <w:sz w:val="13"/>
              </w:rPr>
              <w:t>24.144</w:t>
            </w:r>
          </w:p>
        </w:tc>
        <w:tc>
          <w:tcPr>
            <w:tcW w:w="736" w:type="dxa"/>
            <w:tcBorders>
              <w:top w:val="single" w:sz="4" w:space="0" w:color="D3D3D3"/>
              <w:left w:val="single" w:sz="6" w:space="0" w:color="000000"/>
              <w:bottom w:val="single" w:sz="4" w:space="0" w:color="D3D3D3"/>
            </w:tcBorders>
          </w:tcPr>
          <w:p>
            <w:pPr>
              <w:pStyle w:val="TableParagraph"/>
              <w:spacing w:line="120" w:lineRule="exact"/>
              <w:ind w:right="5"/>
              <w:rPr>
                <w:sz w:val="13"/>
              </w:rPr>
            </w:pPr>
            <w:r>
              <w:rPr>
                <w:spacing w:val="-2"/>
                <w:sz w:val="13"/>
              </w:rPr>
              <w:t>3.475.519</w:t>
            </w:r>
          </w:p>
        </w:tc>
        <w:tc>
          <w:tcPr>
            <w:tcW w:w="736" w:type="dxa"/>
            <w:tcBorders>
              <w:top w:val="single" w:sz="4" w:space="0" w:color="D3D3D3"/>
              <w:bottom w:val="single" w:sz="4" w:space="0" w:color="D3D3D3"/>
            </w:tcBorders>
          </w:tcPr>
          <w:p>
            <w:pPr>
              <w:pStyle w:val="TableParagraph"/>
              <w:spacing w:line="120" w:lineRule="exact"/>
              <w:ind w:right="6"/>
              <w:rPr>
                <w:sz w:val="13"/>
              </w:rPr>
            </w:pPr>
            <w:r>
              <w:rPr>
                <w:spacing w:val="-2"/>
                <w:sz w:val="13"/>
              </w:rPr>
              <w:t>310.398</w:t>
            </w:r>
          </w:p>
        </w:tc>
        <w:tc>
          <w:tcPr>
            <w:tcW w:w="736" w:type="dxa"/>
            <w:tcBorders>
              <w:top w:val="single" w:sz="4" w:space="0" w:color="D3D3D3"/>
              <w:bottom w:val="single" w:sz="4" w:space="0" w:color="D3D3D3"/>
            </w:tcBorders>
          </w:tcPr>
          <w:p>
            <w:pPr>
              <w:pStyle w:val="TableParagraph"/>
              <w:spacing w:line="120" w:lineRule="exact"/>
              <w:ind w:right="6"/>
              <w:rPr>
                <w:sz w:val="13"/>
              </w:rPr>
            </w:pPr>
            <w:r>
              <w:rPr>
                <w:spacing w:val="-2"/>
                <w:sz w:val="13"/>
              </w:rPr>
              <w:t>63.581</w:t>
            </w:r>
          </w:p>
        </w:tc>
        <w:tc>
          <w:tcPr>
            <w:tcW w:w="736" w:type="dxa"/>
            <w:tcBorders>
              <w:top w:val="single" w:sz="4" w:space="0" w:color="D3D3D3"/>
              <w:bottom w:val="single" w:sz="4" w:space="0" w:color="D3D3D3"/>
            </w:tcBorders>
          </w:tcPr>
          <w:p>
            <w:pPr>
              <w:pStyle w:val="TableParagraph"/>
              <w:spacing w:line="120" w:lineRule="exact"/>
              <w:ind w:right="7"/>
              <w:rPr>
                <w:sz w:val="13"/>
              </w:rPr>
            </w:pPr>
            <w:r>
              <w:rPr>
                <w:spacing w:val="-2"/>
                <w:sz w:val="13"/>
              </w:rPr>
              <w:t>46.376</w:t>
            </w:r>
          </w:p>
        </w:tc>
        <w:tc>
          <w:tcPr>
            <w:tcW w:w="803" w:type="dxa"/>
            <w:tcBorders>
              <w:top w:val="single" w:sz="4" w:space="0" w:color="D3D3D3"/>
              <w:bottom w:val="single" w:sz="4" w:space="0" w:color="D3D3D3"/>
            </w:tcBorders>
          </w:tcPr>
          <w:p>
            <w:pPr>
              <w:pStyle w:val="TableParagraph"/>
              <w:spacing w:line="120" w:lineRule="exact"/>
              <w:ind w:right="8"/>
              <w:rPr>
                <w:sz w:val="13"/>
              </w:rPr>
            </w:pPr>
            <w:r>
              <w:rPr>
                <w:spacing w:val="-2"/>
                <w:sz w:val="13"/>
              </w:rPr>
              <w:t>302.007</w:t>
            </w:r>
          </w:p>
        </w:tc>
        <w:tc>
          <w:tcPr>
            <w:tcW w:w="805" w:type="dxa"/>
            <w:tcBorders>
              <w:top w:val="single" w:sz="4" w:space="0" w:color="D3D3D3"/>
              <w:bottom w:val="single" w:sz="4" w:space="0" w:color="D3D3D3"/>
            </w:tcBorders>
          </w:tcPr>
          <w:p>
            <w:pPr>
              <w:pStyle w:val="TableParagraph"/>
              <w:spacing w:line="120" w:lineRule="exact"/>
              <w:ind w:right="8"/>
              <w:rPr>
                <w:sz w:val="13"/>
              </w:rPr>
            </w:pPr>
            <w:r>
              <w:rPr>
                <w:spacing w:val="-2"/>
                <w:sz w:val="13"/>
              </w:rPr>
              <w:t>18.387.428</w:t>
            </w:r>
          </w:p>
        </w:tc>
        <w:tc>
          <w:tcPr>
            <w:tcW w:w="734" w:type="dxa"/>
            <w:tcBorders>
              <w:top w:val="single" w:sz="4" w:space="0" w:color="D3D3D3"/>
              <w:bottom w:val="single" w:sz="4" w:space="0" w:color="D3D3D3"/>
              <w:right w:val="single" w:sz="6" w:space="0" w:color="000000"/>
            </w:tcBorders>
          </w:tcPr>
          <w:p>
            <w:pPr>
              <w:pStyle w:val="TableParagraph"/>
              <w:spacing w:line="120" w:lineRule="exact"/>
              <w:ind w:left="217"/>
              <w:jc w:val="left"/>
              <w:rPr>
                <w:sz w:val="13"/>
              </w:rPr>
            </w:pPr>
            <w:r>
              <w:rPr>
                <w:spacing w:val="-2"/>
                <w:sz w:val="13"/>
              </w:rPr>
              <w:t>34,77</w:t>
            </w:r>
          </w:p>
        </w:tc>
      </w:tr>
      <w:tr>
        <w:trPr>
          <w:trHeight w:val="168" w:hRule="atLeast"/>
        </w:trPr>
        <w:tc>
          <w:tcPr>
            <w:tcW w:w="1483" w:type="dxa"/>
            <w:tcBorders>
              <w:top w:val="single" w:sz="4" w:space="0" w:color="D3D3D3"/>
              <w:left w:val="single" w:sz="2" w:space="0" w:color="000000"/>
              <w:bottom w:val="single" w:sz="4" w:space="0" w:color="D3D3D3"/>
            </w:tcBorders>
          </w:tcPr>
          <w:p>
            <w:pPr>
              <w:pStyle w:val="TableParagraph"/>
              <w:spacing w:line="140" w:lineRule="exact" w:before="8"/>
              <w:ind w:left="28"/>
              <w:jc w:val="left"/>
              <w:rPr>
                <w:sz w:val="13"/>
              </w:rPr>
            </w:pPr>
            <w:r>
              <w:rPr>
                <w:w w:val="90"/>
                <w:sz w:val="13"/>
              </w:rPr>
              <w:t>IIVTN</w:t>
            </w:r>
            <w:r>
              <w:rPr>
                <w:spacing w:val="2"/>
                <w:sz w:val="13"/>
              </w:rPr>
              <w:t> </w:t>
            </w:r>
            <w:r>
              <w:rPr>
                <w:spacing w:val="-2"/>
                <w:sz w:val="13"/>
              </w:rPr>
              <w:t>(Plusvalía)</w:t>
            </w:r>
          </w:p>
        </w:tc>
        <w:tc>
          <w:tcPr>
            <w:tcW w:w="736" w:type="dxa"/>
            <w:tcBorders>
              <w:top w:val="single" w:sz="4" w:space="0" w:color="D3D3D3"/>
              <w:bottom w:val="single" w:sz="4" w:space="0" w:color="D3D3D3"/>
            </w:tcBorders>
          </w:tcPr>
          <w:p>
            <w:pPr>
              <w:pStyle w:val="TableParagraph"/>
              <w:spacing w:line="140" w:lineRule="exact" w:before="8"/>
              <w:ind w:right="7"/>
              <w:rPr>
                <w:sz w:val="13"/>
              </w:rPr>
            </w:pPr>
            <w:r>
              <w:rPr>
                <w:spacing w:val="-2"/>
                <w:sz w:val="13"/>
              </w:rPr>
              <w:t>2.991.030</w:t>
            </w:r>
          </w:p>
        </w:tc>
        <w:tc>
          <w:tcPr>
            <w:tcW w:w="738" w:type="dxa"/>
            <w:tcBorders>
              <w:top w:val="single" w:sz="4" w:space="0" w:color="D3D3D3"/>
              <w:bottom w:val="single" w:sz="4" w:space="0" w:color="D3D3D3"/>
              <w:right w:val="single" w:sz="6" w:space="0" w:color="000000"/>
            </w:tcBorders>
          </w:tcPr>
          <w:p>
            <w:pPr>
              <w:pStyle w:val="TableParagraph"/>
              <w:spacing w:line="140" w:lineRule="exact" w:before="8"/>
              <w:ind w:right="2"/>
              <w:rPr>
                <w:sz w:val="13"/>
              </w:rPr>
            </w:pPr>
            <w:r>
              <w:rPr>
                <w:spacing w:val="-2"/>
                <w:sz w:val="13"/>
              </w:rPr>
              <w:t>618.871</w:t>
            </w:r>
          </w:p>
        </w:tc>
        <w:tc>
          <w:tcPr>
            <w:tcW w:w="736" w:type="dxa"/>
            <w:tcBorders>
              <w:top w:val="single" w:sz="4" w:space="0" w:color="D3D3D3"/>
              <w:left w:val="single" w:sz="6" w:space="0" w:color="000000"/>
              <w:bottom w:val="single" w:sz="4" w:space="0" w:color="D3D3D3"/>
            </w:tcBorders>
          </w:tcPr>
          <w:p>
            <w:pPr>
              <w:pStyle w:val="TableParagraph"/>
              <w:spacing w:line="140" w:lineRule="exact" w:before="8"/>
              <w:ind w:right="5"/>
              <w:rPr>
                <w:sz w:val="13"/>
              </w:rPr>
            </w:pPr>
            <w:r>
              <w:rPr>
                <w:spacing w:val="-2"/>
                <w:sz w:val="13"/>
              </w:rPr>
              <w:t>495.999</w:t>
            </w:r>
          </w:p>
        </w:tc>
        <w:tc>
          <w:tcPr>
            <w:tcW w:w="736" w:type="dxa"/>
            <w:tcBorders>
              <w:top w:val="single" w:sz="4" w:space="0" w:color="D3D3D3"/>
              <w:bottom w:val="single" w:sz="4" w:space="0" w:color="D3D3D3"/>
            </w:tcBorders>
          </w:tcPr>
          <w:p>
            <w:pPr>
              <w:pStyle w:val="TableParagraph"/>
              <w:spacing w:line="140" w:lineRule="exact" w:before="8"/>
              <w:ind w:right="6"/>
              <w:rPr>
                <w:sz w:val="13"/>
              </w:rPr>
            </w:pPr>
            <w:r>
              <w:rPr>
                <w:spacing w:val="-2"/>
                <w:sz w:val="13"/>
              </w:rPr>
              <w:t>1.132.342</w:t>
            </w:r>
          </w:p>
        </w:tc>
        <w:tc>
          <w:tcPr>
            <w:tcW w:w="736" w:type="dxa"/>
            <w:tcBorders>
              <w:top w:val="single" w:sz="4" w:space="0" w:color="D3D3D3"/>
              <w:bottom w:val="single" w:sz="4" w:space="0" w:color="D3D3D3"/>
            </w:tcBorders>
          </w:tcPr>
          <w:p>
            <w:pPr>
              <w:pStyle w:val="TableParagraph"/>
              <w:spacing w:line="140" w:lineRule="exact" w:before="8"/>
              <w:ind w:right="6"/>
              <w:rPr>
                <w:sz w:val="13"/>
              </w:rPr>
            </w:pPr>
            <w:r>
              <w:rPr>
                <w:spacing w:val="-2"/>
                <w:sz w:val="13"/>
              </w:rPr>
              <w:t>839.261</w:t>
            </w:r>
          </w:p>
        </w:tc>
        <w:tc>
          <w:tcPr>
            <w:tcW w:w="736" w:type="dxa"/>
            <w:tcBorders>
              <w:top w:val="single" w:sz="4" w:space="0" w:color="D3D3D3"/>
              <w:bottom w:val="single" w:sz="4" w:space="0" w:color="D3D3D3"/>
            </w:tcBorders>
          </w:tcPr>
          <w:p>
            <w:pPr>
              <w:pStyle w:val="TableParagraph"/>
              <w:spacing w:line="140" w:lineRule="exact" w:before="8"/>
              <w:ind w:right="7"/>
              <w:rPr>
                <w:sz w:val="13"/>
              </w:rPr>
            </w:pPr>
            <w:r>
              <w:rPr>
                <w:spacing w:val="-2"/>
                <w:sz w:val="13"/>
              </w:rPr>
              <w:t>1.100.075</w:t>
            </w:r>
          </w:p>
        </w:tc>
        <w:tc>
          <w:tcPr>
            <w:tcW w:w="803" w:type="dxa"/>
            <w:tcBorders>
              <w:top w:val="single" w:sz="4" w:space="0" w:color="D3D3D3"/>
              <w:bottom w:val="single" w:sz="4" w:space="0" w:color="D3D3D3"/>
            </w:tcBorders>
          </w:tcPr>
          <w:p>
            <w:pPr>
              <w:pStyle w:val="TableParagraph"/>
              <w:spacing w:line="140" w:lineRule="exact" w:before="8"/>
              <w:ind w:right="8"/>
              <w:rPr>
                <w:sz w:val="13"/>
              </w:rPr>
            </w:pPr>
            <w:r>
              <w:rPr>
                <w:spacing w:val="-2"/>
                <w:sz w:val="13"/>
              </w:rPr>
              <w:t>222.440</w:t>
            </w:r>
          </w:p>
        </w:tc>
        <w:tc>
          <w:tcPr>
            <w:tcW w:w="805" w:type="dxa"/>
            <w:tcBorders>
              <w:top w:val="single" w:sz="4" w:space="0" w:color="D3D3D3"/>
              <w:bottom w:val="single" w:sz="4" w:space="0" w:color="D3D3D3"/>
            </w:tcBorders>
          </w:tcPr>
          <w:p>
            <w:pPr>
              <w:pStyle w:val="TableParagraph"/>
              <w:spacing w:line="140" w:lineRule="exact" w:before="8"/>
              <w:ind w:right="8"/>
              <w:rPr>
                <w:sz w:val="13"/>
              </w:rPr>
            </w:pPr>
            <w:r>
              <w:rPr>
                <w:spacing w:val="-2"/>
                <w:sz w:val="13"/>
              </w:rPr>
              <w:t>19.162.693</w:t>
            </w:r>
          </w:p>
        </w:tc>
        <w:tc>
          <w:tcPr>
            <w:tcW w:w="734" w:type="dxa"/>
            <w:tcBorders>
              <w:top w:val="single" w:sz="4" w:space="0" w:color="D3D3D3"/>
              <w:bottom w:val="single" w:sz="4" w:space="0" w:color="D3D3D3"/>
              <w:right w:val="single" w:sz="6" w:space="0" w:color="000000"/>
            </w:tcBorders>
          </w:tcPr>
          <w:p>
            <w:pPr>
              <w:pStyle w:val="TableParagraph"/>
              <w:spacing w:line="140" w:lineRule="exact" w:before="8"/>
              <w:ind w:left="217"/>
              <w:jc w:val="left"/>
              <w:rPr>
                <w:sz w:val="13"/>
              </w:rPr>
            </w:pPr>
            <w:r>
              <w:rPr>
                <w:spacing w:val="-2"/>
                <w:sz w:val="13"/>
              </w:rPr>
              <w:t>36,24</w:t>
            </w:r>
          </w:p>
        </w:tc>
      </w:tr>
      <w:tr>
        <w:trPr>
          <w:trHeight w:val="173" w:hRule="atLeast"/>
        </w:trPr>
        <w:tc>
          <w:tcPr>
            <w:tcW w:w="1483" w:type="dxa"/>
            <w:tcBorders>
              <w:top w:val="single" w:sz="4" w:space="0" w:color="D3D3D3"/>
              <w:left w:val="single" w:sz="2" w:space="0" w:color="000000"/>
              <w:bottom w:val="single" w:sz="4" w:space="0" w:color="D3D3D3"/>
            </w:tcBorders>
          </w:tcPr>
          <w:p>
            <w:pPr>
              <w:pStyle w:val="TableParagraph"/>
              <w:spacing w:line="140" w:lineRule="exact" w:before="13"/>
              <w:ind w:left="28"/>
              <w:jc w:val="left"/>
              <w:rPr>
                <w:sz w:val="13"/>
              </w:rPr>
            </w:pPr>
            <w:r>
              <w:rPr>
                <w:spacing w:val="-4"/>
                <w:sz w:val="13"/>
              </w:rPr>
              <w:t>IVTM</w:t>
            </w:r>
          </w:p>
        </w:tc>
        <w:tc>
          <w:tcPr>
            <w:tcW w:w="736" w:type="dxa"/>
            <w:tcBorders>
              <w:top w:val="single" w:sz="4" w:space="0" w:color="D3D3D3"/>
              <w:bottom w:val="single" w:sz="4" w:space="0" w:color="D3D3D3"/>
            </w:tcBorders>
          </w:tcPr>
          <w:p>
            <w:pPr>
              <w:pStyle w:val="TableParagraph"/>
              <w:spacing w:line="140" w:lineRule="exact" w:before="13"/>
              <w:ind w:right="7"/>
              <w:rPr>
                <w:sz w:val="13"/>
              </w:rPr>
            </w:pPr>
            <w:r>
              <w:rPr>
                <w:spacing w:val="-10"/>
                <w:sz w:val="13"/>
              </w:rPr>
              <w:t>0</w:t>
            </w:r>
          </w:p>
        </w:tc>
        <w:tc>
          <w:tcPr>
            <w:tcW w:w="738" w:type="dxa"/>
            <w:tcBorders>
              <w:top w:val="single" w:sz="4" w:space="0" w:color="D3D3D3"/>
              <w:bottom w:val="single" w:sz="4" w:space="0" w:color="D3D3D3"/>
              <w:right w:val="single" w:sz="6" w:space="0" w:color="000000"/>
            </w:tcBorders>
          </w:tcPr>
          <w:p>
            <w:pPr>
              <w:pStyle w:val="TableParagraph"/>
              <w:spacing w:line="140" w:lineRule="exact" w:before="13"/>
              <w:ind w:right="2"/>
              <w:rPr>
                <w:sz w:val="13"/>
              </w:rPr>
            </w:pPr>
            <w:r>
              <w:rPr>
                <w:spacing w:val="-10"/>
                <w:sz w:val="13"/>
              </w:rPr>
              <w:t>0</w:t>
            </w:r>
          </w:p>
        </w:tc>
        <w:tc>
          <w:tcPr>
            <w:tcW w:w="736" w:type="dxa"/>
            <w:tcBorders>
              <w:top w:val="single" w:sz="4" w:space="0" w:color="D3D3D3"/>
              <w:left w:val="single" w:sz="6" w:space="0" w:color="000000"/>
              <w:bottom w:val="single" w:sz="4" w:space="0" w:color="D3D3D3"/>
            </w:tcBorders>
          </w:tcPr>
          <w:p>
            <w:pPr>
              <w:pStyle w:val="TableParagraph"/>
              <w:spacing w:line="140" w:lineRule="exact" w:before="13"/>
              <w:ind w:right="5"/>
              <w:rPr>
                <w:sz w:val="13"/>
              </w:rPr>
            </w:pPr>
            <w:r>
              <w:rPr>
                <w:spacing w:val="-10"/>
                <w:sz w:val="13"/>
              </w:rPr>
              <w:t>0</w:t>
            </w:r>
          </w:p>
        </w:tc>
        <w:tc>
          <w:tcPr>
            <w:tcW w:w="736" w:type="dxa"/>
            <w:tcBorders>
              <w:top w:val="single" w:sz="4" w:space="0" w:color="D3D3D3"/>
              <w:bottom w:val="single" w:sz="4" w:space="0" w:color="D3D3D3"/>
            </w:tcBorders>
          </w:tcPr>
          <w:p>
            <w:pPr>
              <w:pStyle w:val="TableParagraph"/>
              <w:spacing w:line="140" w:lineRule="exact" w:before="13"/>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40" w:lineRule="exact" w:before="13"/>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40" w:lineRule="exact" w:before="13"/>
              <w:ind w:right="7"/>
              <w:rPr>
                <w:sz w:val="13"/>
              </w:rPr>
            </w:pPr>
            <w:r>
              <w:rPr>
                <w:spacing w:val="-10"/>
                <w:sz w:val="13"/>
              </w:rPr>
              <w:t>0</w:t>
            </w:r>
          </w:p>
        </w:tc>
        <w:tc>
          <w:tcPr>
            <w:tcW w:w="803" w:type="dxa"/>
            <w:tcBorders>
              <w:top w:val="single" w:sz="4" w:space="0" w:color="D3D3D3"/>
              <w:bottom w:val="single" w:sz="4" w:space="0" w:color="D3D3D3"/>
            </w:tcBorders>
          </w:tcPr>
          <w:p>
            <w:pPr>
              <w:pStyle w:val="TableParagraph"/>
              <w:spacing w:line="140" w:lineRule="exact" w:before="13"/>
              <w:ind w:right="9"/>
              <w:rPr>
                <w:sz w:val="13"/>
              </w:rPr>
            </w:pPr>
            <w:r>
              <w:rPr>
                <w:spacing w:val="-10"/>
                <w:sz w:val="13"/>
              </w:rPr>
              <w:t>0</w:t>
            </w:r>
          </w:p>
        </w:tc>
        <w:tc>
          <w:tcPr>
            <w:tcW w:w="805" w:type="dxa"/>
            <w:tcBorders>
              <w:top w:val="single" w:sz="4" w:space="0" w:color="D3D3D3"/>
              <w:bottom w:val="single" w:sz="4" w:space="0" w:color="D3D3D3"/>
            </w:tcBorders>
          </w:tcPr>
          <w:p>
            <w:pPr>
              <w:pStyle w:val="TableParagraph"/>
              <w:spacing w:line="140" w:lineRule="exact" w:before="13"/>
              <w:ind w:right="8"/>
              <w:rPr>
                <w:sz w:val="13"/>
              </w:rPr>
            </w:pPr>
            <w:r>
              <w:rPr>
                <w:spacing w:val="-10"/>
                <w:sz w:val="13"/>
              </w:rPr>
              <w:t>0</w:t>
            </w:r>
          </w:p>
        </w:tc>
        <w:tc>
          <w:tcPr>
            <w:tcW w:w="734" w:type="dxa"/>
            <w:tcBorders>
              <w:top w:val="single" w:sz="4" w:space="0" w:color="D3D3D3"/>
              <w:bottom w:val="single" w:sz="4" w:space="0" w:color="D3D3D3"/>
              <w:right w:val="single" w:sz="6" w:space="0" w:color="000000"/>
            </w:tcBorders>
          </w:tcPr>
          <w:p>
            <w:pPr>
              <w:pStyle w:val="TableParagraph"/>
              <w:spacing w:line="140" w:lineRule="exact" w:before="13"/>
              <w:ind w:left="248"/>
              <w:jc w:val="left"/>
              <w:rPr>
                <w:sz w:val="13"/>
              </w:rPr>
            </w:pPr>
            <w:r>
              <w:rPr>
                <w:spacing w:val="-4"/>
                <w:sz w:val="13"/>
              </w:rPr>
              <w:t>0,00</w:t>
            </w:r>
          </w:p>
        </w:tc>
      </w:tr>
      <w:tr>
        <w:trPr>
          <w:trHeight w:val="158" w:hRule="atLeast"/>
        </w:trPr>
        <w:tc>
          <w:tcPr>
            <w:tcW w:w="1483" w:type="dxa"/>
            <w:tcBorders>
              <w:top w:val="single" w:sz="4" w:space="0" w:color="D3D3D3"/>
              <w:left w:val="single" w:sz="2" w:space="0" w:color="000000"/>
              <w:bottom w:val="single" w:sz="6" w:space="0" w:color="D3D3D3"/>
            </w:tcBorders>
          </w:tcPr>
          <w:p>
            <w:pPr>
              <w:pStyle w:val="TableParagraph"/>
              <w:spacing w:line="133" w:lineRule="exact" w:before="5"/>
              <w:ind w:left="28" w:right="-15"/>
              <w:jc w:val="left"/>
              <w:rPr>
                <w:sz w:val="13"/>
              </w:rPr>
            </w:pPr>
            <w:r>
              <w:rPr>
                <w:spacing w:val="-6"/>
                <w:sz w:val="13"/>
              </w:rPr>
              <w:t>Tasa</w:t>
            </w:r>
            <w:r>
              <w:rPr>
                <w:spacing w:val="2"/>
                <w:sz w:val="13"/>
              </w:rPr>
              <w:t> </w:t>
            </w:r>
            <w:r>
              <w:rPr>
                <w:spacing w:val="-6"/>
                <w:sz w:val="13"/>
              </w:rPr>
              <w:t>Servicio</w:t>
            </w:r>
            <w:r>
              <w:rPr>
                <w:spacing w:val="2"/>
                <w:sz w:val="13"/>
              </w:rPr>
              <w:t> </w:t>
            </w:r>
            <w:r>
              <w:rPr>
                <w:spacing w:val="-6"/>
                <w:sz w:val="13"/>
              </w:rPr>
              <w:t>Recogida</w:t>
            </w:r>
            <w:r>
              <w:rPr>
                <w:spacing w:val="-2"/>
                <w:sz w:val="13"/>
              </w:rPr>
              <w:t> </w:t>
            </w:r>
            <w:r>
              <w:rPr>
                <w:spacing w:val="-6"/>
                <w:sz w:val="13"/>
              </w:rPr>
              <w:t>Ba</w:t>
            </w:r>
          </w:p>
        </w:tc>
        <w:tc>
          <w:tcPr>
            <w:tcW w:w="736" w:type="dxa"/>
            <w:tcBorders>
              <w:top w:val="single" w:sz="4" w:space="0" w:color="D3D3D3"/>
              <w:bottom w:val="single" w:sz="6" w:space="0" w:color="D3D3D3"/>
            </w:tcBorders>
          </w:tcPr>
          <w:p>
            <w:pPr>
              <w:pStyle w:val="TableParagraph"/>
              <w:spacing w:line="133" w:lineRule="exact" w:before="5"/>
              <w:ind w:right="2"/>
              <w:rPr>
                <w:sz w:val="13"/>
              </w:rPr>
            </w:pPr>
            <w:r>
              <w:rPr>
                <w:spacing w:val="-2"/>
                <w:sz w:val="13"/>
              </w:rPr>
              <w:t>20.417</w:t>
            </w:r>
          </w:p>
        </w:tc>
        <w:tc>
          <w:tcPr>
            <w:tcW w:w="738" w:type="dxa"/>
            <w:tcBorders>
              <w:top w:val="single" w:sz="4" w:space="0" w:color="D3D3D3"/>
              <w:bottom w:val="single" w:sz="6" w:space="0" w:color="D3D3D3"/>
              <w:right w:val="single" w:sz="6" w:space="0" w:color="000000"/>
            </w:tcBorders>
          </w:tcPr>
          <w:p>
            <w:pPr>
              <w:pStyle w:val="TableParagraph"/>
              <w:spacing w:line="133" w:lineRule="exact" w:before="5"/>
              <w:ind w:right="2"/>
              <w:rPr>
                <w:sz w:val="13"/>
              </w:rPr>
            </w:pPr>
            <w:r>
              <w:rPr>
                <w:spacing w:val="-2"/>
                <w:sz w:val="13"/>
              </w:rPr>
              <w:t>42.980</w:t>
            </w:r>
          </w:p>
        </w:tc>
        <w:tc>
          <w:tcPr>
            <w:tcW w:w="736" w:type="dxa"/>
            <w:tcBorders>
              <w:top w:val="single" w:sz="4" w:space="0" w:color="D3D3D3"/>
              <w:left w:val="single" w:sz="6" w:space="0" w:color="000000"/>
              <w:bottom w:val="single" w:sz="6" w:space="0" w:color="D3D3D3"/>
            </w:tcBorders>
          </w:tcPr>
          <w:p>
            <w:pPr>
              <w:pStyle w:val="TableParagraph"/>
              <w:spacing w:line="133" w:lineRule="exact" w:before="5"/>
              <w:ind w:right="5"/>
              <w:rPr>
                <w:sz w:val="13"/>
              </w:rPr>
            </w:pPr>
            <w:r>
              <w:rPr>
                <w:spacing w:val="-2"/>
                <w:sz w:val="13"/>
              </w:rPr>
              <w:t>45.199</w:t>
            </w:r>
          </w:p>
        </w:tc>
        <w:tc>
          <w:tcPr>
            <w:tcW w:w="736" w:type="dxa"/>
            <w:tcBorders>
              <w:top w:val="single" w:sz="4" w:space="0" w:color="D3D3D3"/>
              <w:bottom w:val="single" w:sz="6" w:space="0" w:color="D3D3D3"/>
            </w:tcBorders>
          </w:tcPr>
          <w:p>
            <w:pPr>
              <w:pStyle w:val="TableParagraph"/>
              <w:spacing w:line="133" w:lineRule="exact" w:before="5"/>
              <w:ind w:right="6"/>
              <w:rPr>
                <w:sz w:val="13"/>
              </w:rPr>
            </w:pPr>
            <w:r>
              <w:rPr>
                <w:spacing w:val="-2"/>
                <w:sz w:val="13"/>
              </w:rPr>
              <w:t>73.806</w:t>
            </w:r>
          </w:p>
        </w:tc>
        <w:tc>
          <w:tcPr>
            <w:tcW w:w="736" w:type="dxa"/>
            <w:tcBorders>
              <w:top w:val="single" w:sz="4" w:space="0" w:color="D3D3D3"/>
              <w:bottom w:val="single" w:sz="6" w:space="0" w:color="D3D3D3"/>
            </w:tcBorders>
          </w:tcPr>
          <w:p>
            <w:pPr>
              <w:pStyle w:val="TableParagraph"/>
              <w:spacing w:line="133" w:lineRule="exact" w:before="5"/>
              <w:ind w:right="6"/>
              <w:rPr>
                <w:sz w:val="13"/>
              </w:rPr>
            </w:pPr>
            <w:r>
              <w:rPr>
                <w:spacing w:val="-2"/>
                <w:sz w:val="13"/>
              </w:rPr>
              <w:t>7.688</w:t>
            </w:r>
          </w:p>
        </w:tc>
        <w:tc>
          <w:tcPr>
            <w:tcW w:w="736" w:type="dxa"/>
            <w:tcBorders>
              <w:top w:val="single" w:sz="4" w:space="0" w:color="D3D3D3"/>
              <w:bottom w:val="single" w:sz="6" w:space="0" w:color="D3D3D3"/>
            </w:tcBorders>
          </w:tcPr>
          <w:p>
            <w:pPr>
              <w:pStyle w:val="TableParagraph"/>
              <w:spacing w:line="133" w:lineRule="exact" w:before="5"/>
              <w:ind w:right="7"/>
              <w:rPr>
                <w:sz w:val="13"/>
              </w:rPr>
            </w:pPr>
            <w:r>
              <w:rPr>
                <w:spacing w:val="-2"/>
                <w:sz w:val="13"/>
              </w:rPr>
              <w:t>63.430</w:t>
            </w:r>
          </w:p>
        </w:tc>
        <w:tc>
          <w:tcPr>
            <w:tcW w:w="803" w:type="dxa"/>
            <w:tcBorders>
              <w:top w:val="single" w:sz="4" w:space="0" w:color="D3D3D3"/>
              <w:bottom w:val="single" w:sz="6" w:space="0" w:color="D3D3D3"/>
            </w:tcBorders>
          </w:tcPr>
          <w:p>
            <w:pPr>
              <w:pStyle w:val="TableParagraph"/>
              <w:spacing w:line="133" w:lineRule="exact" w:before="5"/>
              <w:ind w:right="8"/>
              <w:rPr>
                <w:sz w:val="13"/>
              </w:rPr>
            </w:pPr>
            <w:r>
              <w:rPr>
                <w:spacing w:val="-2"/>
                <w:sz w:val="13"/>
              </w:rPr>
              <w:t>48.764</w:t>
            </w:r>
          </w:p>
        </w:tc>
        <w:tc>
          <w:tcPr>
            <w:tcW w:w="805" w:type="dxa"/>
            <w:tcBorders>
              <w:top w:val="single" w:sz="4" w:space="0" w:color="D3D3D3"/>
              <w:bottom w:val="single" w:sz="6" w:space="0" w:color="D3D3D3"/>
            </w:tcBorders>
          </w:tcPr>
          <w:p>
            <w:pPr>
              <w:pStyle w:val="TableParagraph"/>
              <w:spacing w:line="133" w:lineRule="exact" w:before="5"/>
              <w:ind w:right="8"/>
              <w:rPr>
                <w:sz w:val="13"/>
              </w:rPr>
            </w:pPr>
            <w:r>
              <w:rPr>
                <w:spacing w:val="-2"/>
                <w:sz w:val="13"/>
              </w:rPr>
              <w:t>1.805.088</w:t>
            </w:r>
          </w:p>
        </w:tc>
        <w:tc>
          <w:tcPr>
            <w:tcW w:w="734" w:type="dxa"/>
            <w:tcBorders>
              <w:top w:val="single" w:sz="4" w:space="0" w:color="D3D3D3"/>
              <w:bottom w:val="single" w:sz="6" w:space="0" w:color="D3D3D3"/>
              <w:right w:val="single" w:sz="6" w:space="0" w:color="000000"/>
            </w:tcBorders>
          </w:tcPr>
          <w:p>
            <w:pPr>
              <w:pStyle w:val="TableParagraph"/>
              <w:spacing w:line="133" w:lineRule="exact" w:before="5"/>
              <w:ind w:left="248"/>
              <w:jc w:val="left"/>
              <w:rPr>
                <w:sz w:val="13"/>
              </w:rPr>
            </w:pPr>
            <w:r>
              <w:rPr>
                <w:spacing w:val="-4"/>
                <w:sz w:val="13"/>
              </w:rPr>
              <w:t>3,41</w:t>
            </w:r>
          </w:p>
        </w:tc>
      </w:tr>
      <w:tr>
        <w:trPr>
          <w:trHeight w:val="155" w:hRule="atLeast"/>
        </w:trPr>
        <w:tc>
          <w:tcPr>
            <w:tcW w:w="1483" w:type="dxa"/>
            <w:tcBorders>
              <w:top w:val="single" w:sz="6" w:space="0" w:color="D3D3D3"/>
              <w:left w:val="single" w:sz="2" w:space="0" w:color="000000"/>
              <w:bottom w:val="single" w:sz="6" w:space="0" w:color="D3D3D3"/>
            </w:tcBorders>
          </w:tcPr>
          <w:p>
            <w:pPr>
              <w:pStyle w:val="TableParagraph"/>
              <w:spacing w:line="133" w:lineRule="exact" w:before="2"/>
              <w:ind w:left="28"/>
              <w:jc w:val="left"/>
              <w:rPr>
                <w:sz w:val="13"/>
              </w:rPr>
            </w:pPr>
            <w:r>
              <w:rPr>
                <w:spacing w:val="-4"/>
                <w:sz w:val="13"/>
              </w:rPr>
              <w:t>Tasa</w:t>
            </w:r>
            <w:r>
              <w:rPr>
                <w:spacing w:val="-5"/>
                <w:sz w:val="13"/>
              </w:rPr>
              <w:t> </w:t>
            </w:r>
            <w:r>
              <w:rPr>
                <w:spacing w:val="-4"/>
                <w:sz w:val="13"/>
              </w:rPr>
              <w:t>de</w:t>
            </w:r>
            <w:r>
              <w:rPr>
                <w:spacing w:val="-6"/>
                <w:sz w:val="13"/>
              </w:rPr>
              <w:t> </w:t>
            </w:r>
            <w:r>
              <w:rPr>
                <w:spacing w:val="-4"/>
                <w:sz w:val="13"/>
              </w:rPr>
              <w:t>vados</w:t>
            </w:r>
          </w:p>
        </w:tc>
        <w:tc>
          <w:tcPr>
            <w:tcW w:w="736" w:type="dxa"/>
            <w:tcBorders>
              <w:top w:val="single" w:sz="6" w:space="0" w:color="D3D3D3"/>
              <w:bottom w:val="single" w:sz="6" w:space="0" w:color="D3D3D3"/>
            </w:tcBorders>
          </w:tcPr>
          <w:p>
            <w:pPr>
              <w:pStyle w:val="TableParagraph"/>
              <w:spacing w:line="133" w:lineRule="exact" w:before="2"/>
              <w:ind w:right="7"/>
              <w:rPr>
                <w:sz w:val="13"/>
              </w:rPr>
            </w:pPr>
            <w:r>
              <w:rPr>
                <w:spacing w:val="-2"/>
                <w:sz w:val="13"/>
              </w:rPr>
              <w:t>3.044</w:t>
            </w:r>
          </w:p>
        </w:tc>
        <w:tc>
          <w:tcPr>
            <w:tcW w:w="738" w:type="dxa"/>
            <w:tcBorders>
              <w:top w:val="single" w:sz="6" w:space="0" w:color="D3D3D3"/>
              <w:bottom w:val="single" w:sz="6" w:space="0" w:color="D3D3D3"/>
              <w:right w:val="single" w:sz="6" w:space="0" w:color="000000"/>
            </w:tcBorders>
          </w:tcPr>
          <w:p>
            <w:pPr>
              <w:pStyle w:val="TableParagraph"/>
              <w:spacing w:line="133" w:lineRule="exact" w:before="2"/>
              <w:ind w:right="2"/>
              <w:rPr>
                <w:sz w:val="13"/>
              </w:rPr>
            </w:pPr>
            <w:r>
              <w:rPr>
                <w:spacing w:val="-2"/>
                <w:sz w:val="13"/>
              </w:rPr>
              <w:t>9.340</w:t>
            </w:r>
          </w:p>
        </w:tc>
        <w:tc>
          <w:tcPr>
            <w:tcW w:w="736" w:type="dxa"/>
            <w:tcBorders>
              <w:top w:val="single" w:sz="6" w:space="0" w:color="D3D3D3"/>
              <w:left w:val="single" w:sz="6" w:space="0" w:color="000000"/>
              <w:bottom w:val="single" w:sz="6" w:space="0" w:color="D3D3D3"/>
            </w:tcBorders>
          </w:tcPr>
          <w:p>
            <w:pPr>
              <w:pStyle w:val="TableParagraph"/>
              <w:spacing w:line="133" w:lineRule="exact" w:before="2"/>
              <w:ind w:right="5"/>
              <w:rPr>
                <w:sz w:val="13"/>
              </w:rPr>
            </w:pPr>
            <w:r>
              <w:rPr>
                <w:spacing w:val="-2"/>
                <w:sz w:val="13"/>
              </w:rPr>
              <w:t>89.831</w:t>
            </w:r>
          </w:p>
        </w:tc>
        <w:tc>
          <w:tcPr>
            <w:tcW w:w="736" w:type="dxa"/>
            <w:tcBorders>
              <w:top w:val="single" w:sz="6" w:space="0" w:color="D3D3D3"/>
              <w:bottom w:val="single" w:sz="6" w:space="0" w:color="D3D3D3"/>
            </w:tcBorders>
          </w:tcPr>
          <w:p>
            <w:pPr>
              <w:pStyle w:val="TableParagraph"/>
              <w:spacing w:line="133" w:lineRule="exact" w:before="2"/>
              <w:ind w:right="6"/>
              <w:rPr>
                <w:sz w:val="13"/>
              </w:rPr>
            </w:pPr>
            <w:r>
              <w:rPr>
                <w:spacing w:val="-2"/>
                <w:sz w:val="13"/>
              </w:rPr>
              <w:t>55.640</w:t>
            </w:r>
          </w:p>
        </w:tc>
        <w:tc>
          <w:tcPr>
            <w:tcW w:w="736" w:type="dxa"/>
            <w:tcBorders>
              <w:top w:val="single" w:sz="6" w:space="0" w:color="D3D3D3"/>
              <w:bottom w:val="single" w:sz="6" w:space="0" w:color="D3D3D3"/>
            </w:tcBorders>
          </w:tcPr>
          <w:p>
            <w:pPr>
              <w:pStyle w:val="TableParagraph"/>
              <w:spacing w:line="133" w:lineRule="exact" w:before="2"/>
              <w:ind w:right="6"/>
              <w:rPr>
                <w:sz w:val="13"/>
              </w:rPr>
            </w:pPr>
            <w:r>
              <w:rPr>
                <w:spacing w:val="-2"/>
                <w:sz w:val="13"/>
              </w:rPr>
              <w:t>52.004</w:t>
            </w:r>
          </w:p>
        </w:tc>
        <w:tc>
          <w:tcPr>
            <w:tcW w:w="736" w:type="dxa"/>
            <w:tcBorders>
              <w:top w:val="single" w:sz="6" w:space="0" w:color="D3D3D3"/>
              <w:bottom w:val="single" w:sz="6" w:space="0" w:color="D3D3D3"/>
            </w:tcBorders>
          </w:tcPr>
          <w:p>
            <w:pPr>
              <w:pStyle w:val="TableParagraph"/>
              <w:spacing w:line="133" w:lineRule="exact" w:before="2"/>
              <w:ind w:right="7"/>
              <w:rPr>
                <w:sz w:val="13"/>
              </w:rPr>
            </w:pPr>
            <w:r>
              <w:rPr>
                <w:spacing w:val="-2"/>
                <w:sz w:val="13"/>
              </w:rPr>
              <w:t>19.310</w:t>
            </w:r>
          </w:p>
        </w:tc>
        <w:tc>
          <w:tcPr>
            <w:tcW w:w="803" w:type="dxa"/>
            <w:tcBorders>
              <w:top w:val="single" w:sz="6" w:space="0" w:color="D3D3D3"/>
              <w:bottom w:val="single" w:sz="6" w:space="0" w:color="D3D3D3"/>
            </w:tcBorders>
          </w:tcPr>
          <w:p>
            <w:pPr>
              <w:pStyle w:val="TableParagraph"/>
              <w:spacing w:line="133" w:lineRule="exact" w:before="2"/>
              <w:ind w:right="8"/>
              <w:rPr>
                <w:sz w:val="13"/>
              </w:rPr>
            </w:pPr>
            <w:r>
              <w:rPr>
                <w:spacing w:val="-2"/>
                <w:sz w:val="13"/>
              </w:rPr>
              <w:t>21.832</w:t>
            </w:r>
          </w:p>
        </w:tc>
        <w:tc>
          <w:tcPr>
            <w:tcW w:w="805" w:type="dxa"/>
            <w:tcBorders>
              <w:top w:val="single" w:sz="6" w:space="0" w:color="D3D3D3"/>
              <w:bottom w:val="single" w:sz="6" w:space="0" w:color="D3D3D3"/>
            </w:tcBorders>
          </w:tcPr>
          <w:p>
            <w:pPr>
              <w:pStyle w:val="TableParagraph"/>
              <w:spacing w:line="133" w:lineRule="exact" w:before="2"/>
              <w:ind w:right="8"/>
              <w:rPr>
                <w:sz w:val="13"/>
              </w:rPr>
            </w:pPr>
            <w:r>
              <w:rPr>
                <w:spacing w:val="-2"/>
                <w:sz w:val="13"/>
              </w:rPr>
              <w:t>1.948.194</w:t>
            </w:r>
          </w:p>
        </w:tc>
        <w:tc>
          <w:tcPr>
            <w:tcW w:w="734" w:type="dxa"/>
            <w:tcBorders>
              <w:top w:val="single" w:sz="6" w:space="0" w:color="D3D3D3"/>
              <w:bottom w:val="single" w:sz="6" w:space="0" w:color="D3D3D3"/>
              <w:right w:val="single" w:sz="6" w:space="0" w:color="000000"/>
            </w:tcBorders>
          </w:tcPr>
          <w:p>
            <w:pPr>
              <w:pStyle w:val="TableParagraph"/>
              <w:spacing w:line="133" w:lineRule="exact" w:before="2"/>
              <w:ind w:left="248"/>
              <w:jc w:val="left"/>
              <w:rPr>
                <w:sz w:val="13"/>
              </w:rPr>
            </w:pPr>
            <w:r>
              <w:rPr>
                <w:spacing w:val="-4"/>
                <w:sz w:val="13"/>
              </w:rPr>
              <w:t>3,68</w:t>
            </w:r>
          </w:p>
        </w:tc>
      </w:tr>
      <w:tr>
        <w:trPr>
          <w:trHeight w:val="163" w:hRule="atLeast"/>
        </w:trPr>
        <w:tc>
          <w:tcPr>
            <w:tcW w:w="1483" w:type="dxa"/>
            <w:tcBorders>
              <w:top w:val="single" w:sz="6" w:space="0" w:color="D3D3D3"/>
              <w:left w:val="single" w:sz="2" w:space="0" w:color="000000"/>
              <w:bottom w:val="single" w:sz="4" w:space="0" w:color="D3D3D3"/>
            </w:tcBorders>
          </w:tcPr>
          <w:p>
            <w:pPr>
              <w:pStyle w:val="TableParagraph"/>
              <w:spacing w:line="141" w:lineRule="exact" w:before="3"/>
              <w:ind w:left="28"/>
              <w:jc w:val="left"/>
              <w:rPr>
                <w:sz w:val="13"/>
              </w:rPr>
            </w:pPr>
            <w:r>
              <w:rPr>
                <w:spacing w:val="-6"/>
                <w:sz w:val="13"/>
              </w:rPr>
              <w:t>Tasa</w:t>
            </w:r>
            <w:r>
              <w:rPr>
                <w:spacing w:val="2"/>
                <w:sz w:val="13"/>
              </w:rPr>
              <w:t> </w:t>
            </w:r>
            <w:r>
              <w:rPr>
                <w:spacing w:val="-6"/>
                <w:sz w:val="13"/>
              </w:rPr>
              <w:t>Cajeros</w:t>
            </w:r>
            <w:r>
              <w:rPr>
                <w:spacing w:val="1"/>
                <w:sz w:val="13"/>
              </w:rPr>
              <w:t> </w:t>
            </w:r>
            <w:r>
              <w:rPr>
                <w:spacing w:val="-6"/>
                <w:sz w:val="13"/>
              </w:rPr>
              <w:t>Auto.</w:t>
            </w:r>
          </w:p>
        </w:tc>
        <w:tc>
          <w:tcPr>
            <w:tcW w:w="736" w:type="dxa"/>
            <w:tcBorders>
              <w:top w:val="single" w:sz="6" w:space="0" w:color="D3D3D3"/>
              <w:bottom w:val="single" w:sz="4" w:space="0" w:color="D3D3D3"/>
            </w:tcBorders>
          </w:tcPr>
          <w:p>
            <w:pPr>
              <w:pStyle w:val="TableParagraph"/>
              <w:spacing w:line="141" w:lineRule="exact" w:before="3"/>
              <w:ind w:right="7"/>
              <w:rPr>
                <w:sz w:val="13"/>
              </w:rPr>
            </w:pPr>
            <w:r>
              <w:rPr>
                <w:spacing w:val="-10"/>
                <w:sz w:val="13"/>
              </w:rPr>
              <w:t>0</w:t>
            </w:r>
          </w:p>
        </w:tc>
        <w:tc>
          <w:tcPr>
            <w:tcW w:w="738" w:type="dxa"/>
            <w:tcBorders>
              <w:top w:val="single" w:sz="6" w:space="0" w:color="D3D3D3"/>
              <w:bottom w:val="single" w:sz="4" w:space="0" w:color="D3D3D3"/>
              <w:right w:val="single" w:sz="6" w:space="0" w:color="000000"/>
            </w:tcBorders>
          </w:tcPr>
          <w:p>
            <w:pPr>
              <w:pStyle w:val="TableParagraph"/>
              <w:spacing w:line="141" w:lineRule="exact" w:before="3"/>
              <w:ind w:right="2"/>
              <w:rPr>
                <w:sz w:val="13"/>
              </w:rPr>
            </w:pPr>
            <w:r>
              <w:rPr>
                <w:spacing w:val="-10"/>
                <w:sz w:val="13"/>
              </w:rPr>
              <w:t>0</w:t>
            </w:r>
          </w:p>
        </w:tc>
        <w:tc>
          <w:tcPr>
            <w:tcW w:w="736" w:type="dxa"/>
            <w:tcBorders>
              <w:top w:val="single" w:sz="6" w:space="0" w:color="D3D3D3"/>
              <w:left w:val="single" w:sz="6" w:space="0" w:color="000000"/>
              <w:bottom w:val="single" w:sz="4" w:space="0" w:color="D3D3D3"/>
            </w:tcBorders>
          </w:tcPr>
          <w:p>
            <w:pPr>
              <w:pStyle w:val="TableParagraph"/>
              <w:spacing w:line="141" w:lineRule="exact" w:before="3"/>
              <w:ind w:right="5"/>
              <w:rPr>
                <w:sz w:val="13"/>
              </w:rPr>
            </w:pPr>
            <w:r>
              <w:rPr>
                <w:spacing w:val="-10"/>
                <w:sz w:val="13"/>
              </w:rPr>
              <w:t>0</w:t>
            </w:r>
          </w:p>
        </w:tc>
        <w:tc>
          <w:tcPr>
            <w:tcW w:w="736" w:type="dxa"/>
            <w:tcBorders>
              <w:top w:val="single" w:sz="6" w:space="0" w:color="D3D3D3"/>
              <w:bottom w:val="single" w:sz="4" w:space="0" w:color="D3D3D3"/>
            </w:tcBorders>
          </w:tcPr>
          <w:p>
            <w:pPr>
              <w:pStyle w:val="TableParagraph"/>
              <w:spacing w:line="141" w:lineRule="exact" w:before="3"/>
              <w:ind w:right="6"/>
              <w:rPr>
                <w:sz w:val="13"/>
              </w:rPr>
            </w:pPr>
            <w:r>
              <w:rPr>
                <w:spacing w:val="-10"/>
                <w:sz w:val="13"/>
              </w:rPr>
              <w:t>0</w:t>
            </w:r>
          </w:p>
        </w:tc>
        <w:tc>
          <w:tcPr>
            <w:tcW w:w="736" w:type="dxa"/>
            <w:tcBorders>
              <w:top w:val="single" w:sz="6" w:space="0" w:color="D3D3D3"/>
              <w:bottom w:val="single" w:sz="4" w:space="0" w:color="D3D3D3"/>
            </w:tcBorders>
          </w:tcPr>
          <w:p>
            <w:pPr>
              <w:pStyle w:val="TableParagraph"/>
              <w:spacing w:line="141" w:lineRule="exact" w:before="3"/>
              <w:ind w:right="6"/>
              <w:rPr>
                <w:sz w:val="13"/>
              </w:rPr>
            </w:pPr>
            <w:r>
              <w:rPr>
                <w:spacing w:val="-10"/>
                <w:sz w:val="13"/>
              </w:rPr>
              <w:t>0</w:t>
            </w:r>
          </w:p>
        </w:tc>
        <w:tc>
          <w:tcPr>
            <w:tcW w:w="736" w:type="dxa"/>
            <w:tcBorders>
              <w:top w:val="single" w:sz="6" w:space="0" w:color="D3D3D3"/>
              <w:bottom w:val="single" w:sz="4" w:space="0" w:color="D3D3D3"/>
            </w:tcBorders>
          </w:tcPr>
          <w:p>
            <w:pPr>
              <w:pStyle w:val="TableParagraph"/>
              <w:spacing w:line="141" w:lineRule="exact" w:before="3"/>
              <w:ind w:right="7"/>
              <w:rPr>
                <w:sz w:val="13"/>
              </w:rPr>
            </w:pPr>
            <w:r>
              <w:rPr>
                <w:spacing w:val="-10"/>
                <w:sz w:val="13"/>
              </w:rPr>
              <w:t>0</w:t>
            </w:r>
          </w:p>
        </w:tc>
        <w:tc>
          <w:tcPr>
            <w:tcW w:w="803" w:type="dxa"/>
            <w:tcBorders>
              <w:top w:val="single" w:sz="6" w:space="0" w:color="D3D3D3"/>
              <w:bottom w:val="single" w:sz="4" w:space="0" w:color="D3D3D3"/>
            </w:tcBorders>
          </w:tcPr>
          <w:p>
            <w:pPr>
              <w:pStyle w:val="TableParagraph"/>
              <w:spacing w:line="141" w:lineRule="exact" w:before="3"/>
              <w:ind w:right="9"/>
              <w:rPr>
                <w:sz w:val="13"/>
              </w:rPr>
            </w:pPr>
            <w:r>
              <w:rPr>
                <w:spacing w:val="-10"/>
                <w:sz w:val="13"/>
              </w:rPr>
              <w:t>0</w:t>
            </w:r>
          </w:p>
        </w:tc>
        <w:tc>
          <w:tcPr>
            <w:tcW w:w="805" w:type="dxa"/>
            <w:tcBorders>
              <w:top w:val="single" w:sz="6" w:space="0" w:color="D3D3D3"/>
              <w:bottom w:val="single" w:sz="4" w:space="0" w:color="D3D3D3"/>
            </w:tcBorders>
          </w:tcPr>
          <w:p>
            <w:pPr>
              <w:pStyle w:val="TableParagraph"/>
              <w:spacing w:line="141" w:lineRule="exact" w:before="3"/>
              <w:ind w:right="8"/>
              <w:rPr>
                <w:sz w:val="13"/>
              </w:rPr>
            </w:pPr>
            <w:r>
              <w:rPr>
                <w:spacing w:val="-10"/>
                <w:sz w:val="13"/>
              </w:rPr>
              <w:t>0</w:t>
            </w:r>
          </w:p>
        </w:tc>
        <w:tc>
          <w:tcPr>
            <w:tcW w:w="734" w:type="dxa"/>
            <w:tcBorders>
              <w:top w:val="single" w:sz="6" w:space="0" w:color="D3D3D3"/>
              <w:bottom w:val="single" w:sz="4" w:space="0" w:color="D3D3D3"/>
              <w:right w:val="single" w:sz="6" w:space="0" w:color="000000"/>
            </w:tcBorders>
          </w:tcPr>
          <w:p>
            <w:pPr>
              <w:pStyle w:val="TableParagraph"/>
              <w:spacing w:line="141" w:lineRule="exact" w:before="3"/>
              <w:ind w:left="248"/>
              <w:jc w:val="left"/>
              <w:rPr>
                <w:sz w:val="13"/>
              </w:rPr>
            </w:pPr>
            <w:r>
              <w:rPr>
                <w:spacing w:val="-4"/>
                <w:sz w:val="13"/>
              </w:rPr>
              <w:t>0,00</w:t>
            </w:r>
          </w:p>
        </w:tc>
      </w:tr>
      <w:tr>
        <w:trPr>
          <w:trHeight w:val="160" w:hRule="atLeast"/>
        </w:trPr>
        <w:tc>
          <w:tcPr>
            <w:tcW w:w="1483" w:type="dxa"/>
            <w:tcBorders>
              <w:top w:val="single" w:sz="4" w:space="0" w:color="D3D3D3"/>
              <w:left w:val="single" w:sz="2" w:space="0" w:color="000000"/>
              <w:bottom w:val="single" w:sz="4" w:space="0" w:color="D3D3D3"/>
            </w:tcBorders>
          </w:tcPr>
          <w:p>
            <w:pPr>
              <w:pStyle w:val="TableParagraph"/>
              <w:spacing w:line="132" w:lineRule="exact" w:before="8"/>
              <w:ind w:left="28"/>
              <w:jc w:val="left"/>
              <w:rPr>
                <w:sz w:val="13"/>
              </w:rPr>
            </w:pPr>
            <w:r>
              <w:rPr>
                <w:spacing w:val="-5"/>
                <w:sz w:val="13"/>
              </w:rPr>
              <w:t>Tasa</w:t>
            </w:r>
            <w:r>
              <w:rPr>
                <w:spacing w:val="-3"/>
                <w:sz w:val="13"/>
              </w:rPr>
              <w:t> </w:t>
            </w:r>
            <w:r>
              <w:rPr>
                <w:spacing w:val="-2"/>
                <w:sz w:val="13"/>
              </w:rPr>
              <w:t>Muppys</w:t>
            </w:r>
          </w:p>
        </w:tc>
        <w:tc>
          <w:tcPr>
            <w:tcW w:w="736" w:type="dxa"/>
            <w:tcBorders>
              <w:top w:val="single" w:sz="4" w:space="0" w:color="D3D3D3"/>
              <w:bottom w:val="single" w:sz="4" w:space="0" w:color="D3D3D3"/>
            </w:tcBorders>
          </w:tcPr>
          <w:p>
            <w:pPr>
              <w:pStyle w:val="TableParagraph"/>
              <w:spacing w:line="132" w:lineRule="exact" w:before="8"/>
              <w:ind w:right="7"/>
              <w:rPr>
                <w:sz w:val="13"/>
              </w:rPr>
            </w:pPr>
            <w:r>
              <w:rPr>
                <w:spacing w:val="-10"/>
                <w:sz w:val="13"/>
              </w:rPr>
              <w:t>0</w:t>
            </w:r>
          </w:p>
        </w:tc>
        <w:tc>
          <w:tcPr>
            <w:tcW w:w="738" w:type="dxa"/>
            <w:tcBorders>
              <w:top w:val="single" w:sz="4" w:space="0" w:color="D3D3D3"/>
              <w:bottom w:val="single" w:sz="4" w:space="0" w:color="D3D3D3"/>
              <w:right w:val="single" w:sz="6" w:space="0" w:color="000000"/>
            </w:tcBorders>
          </w:tcPr>
          <w:p>
            <w:pPr>
              <w:pStyle w:val="TableParagraph"/>
              <w:spacing w:line="132" w:lineRule="exact" w:before="8"/>
              <w:ind w:right="2"/>
              <w:rPr>
                <w:sz w:val="13"/>
              </w:rPr>
            </w:pPr>
            <w:r>
              <w:rPr>
                <w:spacing w:val="-10"/>
                <w:sz w:val="13"/>
              </w:rPr>
              <w:t>0</w:t>
            </w:r>
          </w:p>
        </w:tc>
        <w:tc>
          <w:tcPr>
            <w:tcW w:w="736" w:type="dxa"/>
            <w:tcBorders>
              <w:top w:val="single" w:sz="4" w:space="0" w:color="D3D3D3"/>
              <w:left w:val="single" w:sz="6" w:space="0" w:color="000000"/>
              <w:bottom w:val="single" w:sz="4" w:space="0" w:color="D3D3D3"/>
            </w:tcBorders>
          </w:tcPr>
          <w:p>
            <w:pPr>
              <w:pStyle w:val="TableParagraph"/>
              <w:spacing w:line="132" w:lineRule="exact" w:before="8"/>
              <w:ind w:right="5"/>
              <w:rPr>
                <w:sz w:val="13"/>
              </w:rPr>
            </w:pPr>
            <w:r>
              <w:rPr>
                <w:spacing w:val="-2"/>
                <w:sz w:val="13"/>
              </w:rPr>
              <w:t>2.923</w:t>
            </w:r>
          </w:p>
        </w:tc>
        <w:tc>
          <w:tcPr>
            <w:tcW w:w="736" w:type="dxa"/>
            <w:tcBorders>
              <w:top w:val="single" w:sz="4" w:space="0" w:color="D3D3D3"/>
              <w:bottom w:val="single" w:sz="4" w:space="0" w:color="D3D3D3"/>
            </w:tcBorders>
          </w:tcPr>
          <w:p>
            <w:pPr>
              <w:pStyle w:val="TableParagraph"/>
              <w:spacing w:line="132" w:lineRule="exact" w:before="8"/>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32" w:lineRule="exact" w:before="8"/>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32" w:lineRule="exact" w:before="8"/>
              <w:ind w:right="7"/>
              <w:rPr>
                <w:sz w:val="13"/>
              </w:rPr>
            </w:pPr>
            <w:r>
              <w:rPr>
                <w:spacing w:val="-10"/>
                <w:sz w:val="13"/>
              </w:rPr>
              <w:t>0</w:t>
            </w:r>
          </w:p>
        </w:tc>
        <w:tc>
          <w:tcPr>
            <w:tcW w:w="803" w:type="dxa"/>
            <w:tcBorders>
              <w:top w:val="single" w:sz="4" w:space="0" w:color="D3D3D3"/>
              <w:bottom w:val="single" w:sz="4" w:space="0" w:color="D3D3D3"/>
            </w:tcBorders>
          </w:tcPr>
          <w:p>
            <w:pPr>
              <w:pStyle w:val="TableParagraph"/>
              <w:spacing w:line="132" w:lineRule="exact" w:before="8"/>
              <w:ind w:right="9"/>
              <w:rPr>
                <w:sz w:val="13"/>
              </w:rPr>
            </w:pPr>
            <w:r>
              <w:rPr>
                <w:spacing w:val="-10"/>
                <w:sz w:val="13"/>
              </w:rPr>
              <w:t>0</w:t>
            </w:r>
          </w:p>
        </w:tc>
        <w:tc>
          <w:tcPr>
            <w:tcW w:w="805" w:type="dxa"/>
            <w:tcBorders>
              <w:top w:val="single" w:sz="4" w:space="0" w:color="D3D3D3"/>
              <w:bottom w:val="single" w:sz="4" w:space="0" w:color="D3D3D3"/>
            </w:tcBorders>
          </w:tcPr>
          <w:p>
            <w:pPr>
              <w:pStyle w:val="TableParagraph"/>
              <w:spacing w:line="132" w:lineRule="exact" w:before="8"/>
              <w:ind w:right="8"/>
              <w:rPr>
                <w:sz w:val="13"/>
              </w:rPr>
            </w:pPr>
            <w:r>
              <w:rPr>
                <w:spacing w:val="-2"/>
                <w:sz w:val="13"/>
              </w:rPr>
              <w:t>2.923</w:t>
            </w:r>
          </w:p>
        </w:tc>
        <w:tc>
          <w:tcPr>
            <w:tcW w:w="734" w:type="dxa"/>
            <w:tcBorders>
              <w:top w:val="single" w:sz="4" w:space="0" w:color="D3D3D3"/>
              <w:bottom w:val="single" w:sz="4" w:space="0" w:color="D3D3D3"/>
              <w:right w:val="single" w:sz="6" w:space="0" w:color="000000"/>
            </w:tcBorders>
          </w:tcPr>
          <w:p>
            <w:pPr>
              <w:pStyle w:val="TableParagraph"/>
              <w:spacing w:line="132" w:lineRule="exact" w:before="8"/>
              <w:ind w:left="248"/>
              <w:jc w:val="left"/>
              <w:rPr>
                <w:sz w:val="13"/>
              </w:rPr>
            </w:pPr>
            <w:r>
              <w:rPr>
                <w:spacing w:val="-4"/>
                <w:sz w:val="13"/>
              </w:rPr>
              <w:t>0,01</w:t>
            </w:r>
          </w:p>
        </w:tc>
      </w:tr>
      <w:tr>
        <w:trPr>
          <w:trHeight w:val="160" w:hRule="atLeast"/>
        </w:trPr>
        <w:tc>
          <w:tcPr>
            <w:tcW w:w="1483" w:type="dxa"/>
            <w:tcBorders>
              <w:top w:val="single" w:sz="4" w:space="0" w:color="D3D3D3"/>
              <w:left w:val="single" w:sz="2" w:space="0" w:color="000000"/>
              <w:bottom w:val="single" w:sz="4" w:space="0" w:color="D3D3D3"/>
            </w:tcBorders>
          </w:tcPr>
          <w:p>
            <w:pPr>
              <w:pStyle w:val="TableParagraph"/>
              <w:spacing w:line="136" w:lineRule="exact" w:before="4"/>
              <w:ind w:left="28"/>
              <w:jc w:val="left"/>
              <w:rPr>
                <w:sz w:val="13"/>
              </w:rPr>
            </w:pPr>
            <w:r>
              <w:rPr>
                <w:spacing w:val="-5"/>
                <w:sz w:val="13"/>
              </w:rPr>
              <w:t>Tasa</w:t>
            </w:r>
            <w:r>
              <w:rPr>
                <w:spacing w:val="-3"/>
                <w:sz w:val="13"/>
              </w:rPr>
              <w:t> </w:t>
            </w:r>
            <w:r>
              <w:rPr>
                <w:spacing w:val="-4"/>
                <w:sz w:val="13"/>
              </w:rPr>
              <w:t>1,5%</w:t>
            </w:r>
          </w:p>
        </w:tc>
        <w:tc>
          <w:tcPr>
            <w:tcW w:w="736" w:type="dxa"/>
            <w:tcBorders>
              <w:top w:val="single" w:sz="4" w:space="0" w:color="D3D3D3"/>
              <w:bottom w:val="single" w:sz="4" w:space="0" w:color="D3D3D3"/>
            </w:tcBorders>
          </w:tcPr>
          <w:p>
            <w:pPr>
              <w:pStyle w:val="TableParagraph"/>
              <w:spacing w:line="136" w:lineRule="exact" w:before="4"/>
              <w:ind w:right="7"/>
              <w:rPr>
                <w:sz w:val="13"/>
              </w:rPr>
            </w:pPr>
            <w:r>
              <w:rPr>
                <w:spacing w:val="-10"/>
                <w:sz w:val="13"/>
              </w:rPr>
              <w:t>0</w:t>
            </w:r>
          </w:p>
        </w:tc>
        <w:tc>
          <w:tcPr>
            <w:tcW w:w="738" w:type="dxa"/>
            <w:tcBorders>
              <w:top w:val="single" w:sz="4" w:space="0" w:color="D3D3D3"/>
              <w:bottom w:val="single" w:sz="4" w:space="0" w:color="D3D3D3"/>
              <w:right w:val="single" w:sz="6" w:space="0" w:color="000000"/>
            </w:tcBorders>
          </w:tcPr>
          <w:p>
            <w:pPr>
              <w:pStyle w:val="TableParagraph"/>
              <w:spacing w:line="136" w:lineRule="exact" w:before="4"/>
              <w:ind w:right="2"/>
              <w:rPr>
                <w:sz w:val="13"/>
              </w:rPr>
            </w:pPr>
            <w:r>
              <w:rPr>
                <w:spacing w:val="-10"/>
                <w:sz w:val="13"/>
              </w:rPr>
              <w:t>0</w:t>
            </w:r>
          </w:p>
        </w:tc>
        <w:tc>
          <w:tcPr>
            <w:tcW w:w="736" w:type="dxa"/>
            <w:tcBorders>
              <w:top w:val="single" w:sz="4" w:space="0" w:color="D3D3D3"/>
              <w:left w:val="single" w:sz="6" w:space="0" w:color="000000"/>
              <w:bottom w:val="single" w:sz="4" w:space="0" w:color="D3D3D3"/>
            </w:tcBorders>
          </w:tcPr>
          <w:p>
            <w:pPr>
              <w:pStyle w:val="TableParagraph"/>
              <w:spacing w:line="136" w:lineRule="exact" w:before="4"/>
              <w:ind w:right="5"/>
              <w:rPr>
                <w:sz w:val="13"/>
              </w:rPr>
            </w:pPr>
            <w:r>
              <w:rPr>
                <w:spacing w:val="-10"/>
                <w:sz w:val="13"/>
              </w:rPr>
              <w:t>0</w:t>
            </w:r>
          </w:p>
        </w:tc>
        <w:tc>
          <w:tcPr>
            <w:tcW w:w="736" w:type="dxa"/>
            <w:tcBorders>
              <w:top w:val="single" w:sz="4" w:space="0" w:color="D3D3D3"/>
              <w:bottom w:val="single" w:sz="4" w:space="0" w:color="D3D3D3"/>
            </w:tcBorders>
          </w:tcPr>
          <w:p>
            <w:pPr>
              <w:pStyle w:val="TableParagraph"/>
              <w:spacing w:line="136" w:lineRule="exact" w:before="4"/>
              <w:ind w:right="6"/>
              <w:rPr>
                <w:sz w:val="13"/>
              </w:rPr>
            </w:pPr>
            <w:r>
              <w:rPr>
                <w:spacing w:val="-10"/>
                <w:sz w:val="13"/>
              </w:rPr>
              <w:t>0</w:t>
            </w:r>
          </w:p>
        </w:tc>
        <w:tc>
          <w:tcPr>
            <w:tcW w:w="736" w:type="dxa"/>
            <w:tcBorders>
              <w:top w:val="single" w:sz="4" w:space="0" w:color="D3D3D3"/>
              <w:bottom w:val="single" w:sz="4" w:space="0" w:color="D3D3D3"/>
            </w:tcBorders>
          </w:tcPr>
          <w:p>
            <w:pPr>
              <w:pStyle w:val="TableParagraph"/>
              <w:spacing w:line="136" w:lineRule="exact" w:before="4"/>
              <w:ind w:right="6"/>
              <w:rPr>
                <w:sz w:val="13"/>
              </w:rPr>
            </w:pPr>
            <w:r>
              <w:rPr>
                <w:spacing w:val="-2"/>
                <w:sz w:val="13"/>
              </w:rPr>
              <w:t>192.914</w:t>
            </w:r>
          </w:p>
        </w:tc>
        <w:tc>
          <w:tcPr>
            <w:tcW w:w="736" w:type="dxa"/>
            <w:tcBorders>
              <w:top w:val="single" w:sz="4" w:space="0" w:color="D3D3D3"/>
              <w:bottom w:val="single" w:sz="4" w:space="0" w:color="D3D3D3"/>
            </w:tcBorders>
          </w:tcPr>
          <w:p>
            <w:pPr>
              <w:pStyle w:val="TableParagraph"/>
              <w:spacing w:line="136" w:lineRule="exact" w:before="4"/>
              <w:ind w:right="7"/>
              <w:rPr>
                <w:sz w:val="13"/>
              </w:rPr>
            </w:pPr>
            <w:r>
              <w:rPr>
                <w:spacing w:val="-2"/>
                <w:sz w:val="13"/>
              </w:rPr>
              <w:t>154.744</w:t>
            </w:r>
          </w:p>
        </w:tc>
        <w:tc>
          <w:tcPr>
            <w:tcW w:w="803" w:type="dxa"/>
            <w:tcBorders>
              <w:top w:val="single" w:sz="4" w:space="0" w:color="D3D3D3"/>
              <w:bottom w:val="single" w:sz="4" w:space="0" w:color="D3D3D3"/>
            </w:tcBorders>
          </w:tcPr>
          <w:p>
            <w:pPr>
              <w:pStyle w:val="TableParagraph"/>
              <w:spacing w:line="136" w:lineRule="exact" w:before="4"/>
              <w:ind w:right="8"/>
              <w:rPr>
                <w:sz w:val="13"/>
              </w:rPr>
            </w:pPr>
            <w:r>
              <w:rPr>
                <w:spacing w:val="-2"/>
                <w:sz w:val="13"/>
              </w:rPr>
              <w:t>136.622</w:t>
            </w:r>
          </w:p>
        </w:tc>
        <w:tc>
          <w:tcPr>
            <w:tcW w:w="805" w:type="dxa"/>
            <w:tcBorders>
              <w:top w:val="single" w:sz="4" w:space="0" w:color="D3D3D3"/>
              <w:bottom w:val="single" w:sz="4" w:space="0" w:color="D3D3D3"/>
            </w:tcBorders>
          </w:tcPr>
          <w:p>
            <w:pPr>
              <w:pStyle w:val="TableParagraph"/>
              <w:spacing w:line="136" w:lineRule="exact" w:before="4"/>
              <w:ind w:right="8"/>
              <w:rPr>
                <w:sz w:val="13"/>
              </w:rPr>
            </w:pPr>
            <w:r>
              <w:rPr>
                <w:spacing w:val="-2"/>
                <w:sz w:val="13"/>
              </w:rPr>
              <w:t>484.280</w:t>
            </w:r>
          </w:p>
        </w:tc>
        <w:tc>
          <w:tcPr>
            <w:tcW w:w="734" w:type="dxa"/>
            <w:tcBorders>
              <w:top w:val="single" w:sz="4" w:space="0" w:color="D3D3D3"/>
              <w:bottom w:val="single" w:sz="4" w:space="0" w:color="D3D3D3"/>
              <w:right w:val="single" w:sz="6" w:space="0" w:color="000000"/>
            </w:tcBorders>
          </w:tcPr>
          <w:p>
            <w:pPr>
              <w:pStyle w:val="TableParagraph"/>
              <w:spacing w:line="136" w:lineRule="exact" w:before="4"/>
              <w:ind w:left="248"/>
              <w:jc w:val="left"/>
              <w:rPr>
                <w:sz w:val="13"/>
              </w:rPr>
            </w:pPr>
            <w:r>
              <w:rPr>
                <w:spacing w:val="-4"/>
                <w:sz w:val="13"/>
              </w:rPr>
              <w:t>0,92</w:t>
            </w:r>
          </w:p>
        </w:tc>
      </w:tr>
      <w:tr>
        <w:trPr>
          <w:trHeight w:val="160" w:hRule="atLeast"/>
        </w:trPr>
        <w:tc>
          <w:tcPr>
            <w:tcW w:w="1483" w:type="dxa"/>
            <w:tcBorders>
              <w:top w:val="single" w:sz="4" w:space="0" w:color="D3D3D3"/>
              <w:left w:val="single" w:sz="2" w:space="0" w:color="000000"/>
            </w:tcBorders>
          </w:tcPr>
          <w:p>
            <w:pPr>
              <w:pStyle w:val="TableParagraph"/>
              <w:spacing w:line="136" w:lineRule="exact" w:before="5"/>
              <w:ind w:left="28"/>
              <w:jc w:val="left"/>
              <w:rPr>
                <w:sz w:val="13"/>
              </w:rPr>
            </w:pPr>
            <w:r>
              <w:rPr>
                <w:spacing w:val="-4"/>
                <w:sz w:val="13"/>
              </w:rPr>
              <w:t>Tasa</w:t>
            </w:r>
            <w:r>
              <w:rPr>
                <w:spacing w:val="-5"/>
                <w:sz w:val="13"/>
              </w:rPr>
              <w:t> </w:t>
            </w:r>
            <w:r>
              <w:rPr>
                <w:spacing w:val="-4"/>
                <w:sz w:val="13"/>
              </w:rPr>
              <w:t>telefonía</w:t>
            </w:r>
            <w:r>
              <w:rPr>
                <w:spacing w:val="-5"/>
                <w:sz w:val="13"/>
              </w:rPr>
              <w:t> </w:t>
            </w:r>
            <w:r>
              <w:rPr>
                <w:spacing w:val="-4"/>
                <w:sz w:val="13"/>
              </w:rPr>
              <w:t>móvil</w:t>
            </w:r>
          </w:p>
        </w:tc>
        <w:tc>
          <w:tcPr>
            <w:tcW w:w="736" w:type="dxa"/>
            <w:tcBorders>
              <w:top w:val="single" w:sz="4" w:space="0" w:color="D3D3D3"/>
            </w:tcBorders>
          </w:tcPr>
          <w:p>
            <w:pPr>
              <w:pStyle w:val="TableParagraph"/>
              <w:spacing w:line="136" w:lineRule="exact" w:before="5"/>
              <w:ind w:right="7"/>
              <w:rPr>
                <w:sz w:val="13"/>
              </w:rPr>
            </w:pPr>
            <w:r>
              <w:rPr>
                <w:spacing w:val="-10"/>
                <w:sz w:val="13"/>
              </w:rPr>
              <w:t>0</w:t>
            </w:r>
          </w:p>
        </w:tc>
        <w:tc>
          <w:tcPr>
            <w:tcW w:w="738" w:type="dxa"/>
            <w:tcBorders>
              <w:top w:val="single" w:sz="4" w:space="0" w:color="D3D3D3"/>
              <w:right w:val="single" w:sz="6" w:space="0" w:color="000000"/>
            </w:tcBorders>
          </w:tcPr>
          <w:p>
            <w:pPr>
              <w:pStyle w:val="TableParagraph"/>
              <w:spacing w:line="136" w:lineRule="exact" w:before="5"/>
              <w:ind w:right="2"/>
              <w:rPr>
                <w:sz w:val="13"/>
              </w:rPr>
            </w:pPr>
            <w:r>
              <w:rPr>
                <w:spacing w:val="-10"/>
                <w:sz w:val="13"/>
              </w:rPr>
              <w:t>0</w:t>
            </w:r>
          </w:p>
        </w:tc>
        <w:tc>
          <w:tcPr>
            <w:tcW w:w="736" w:type="dxa"/>
            <w:tcBorders>
              <w:top w:val="single" w:sz="4" w:space="0" w:color="D3D3D3"/>
              <w:left w:val="single" w:sz="6" w:space="0" w:color="000000"/>
            </w:tcBorders>
          </w:tcPr>
          <w:p>
            <w:pPr>
              <w:pStyle w:val="TableParagraph"/>
              <w:spacing w:line="136" w:lineRule="exact" w:before="5"/>
              <w:ind w:right="5"/>
              <w:rPr>
                <w:sz w:val="13"/>
              </w:rPr>
            </w:pPr>
            <w:r>
              <w:rPr>
                <w:spacing w:val="-10"/>
                <w:sz w:val="13"/>
              </w:rPr>
              <w:t>0</w:t>
            </w:r>
          </w:p>
        </w:tc>
        <w:tc>
          <w:tcPr>
            <w:tcW w:w="736" w:type="dxa"/>
            <w:tcBorders>
              <w:top w:val="single" w:sz="4" w:space="0" w:color="D3D3D3"/>
            </w:tcBorders>
          </w:tcPr>
          <w:p>
            <w:pPr>
              <w:pStyle w:val="TableParagraph"/>
              <w:spacing w:line="136" w:lineRule="exact" w:before="5"/>
              <w:ind w:right="6"/>
              <w:rPr>
                <w:sz w:val="13"/>
              </w:rPr>
            </w:pPr>
            <w:r>
              <w:rPr>
                <w:spacing w:val="-10"/>
                <w:sz w:val="13"/>
              </w:rPr>
              <w:t>0</w:t>
            </w:r>
          </w:p>
        </w:tc>
        <w:tc>
          <w:tcPr>
            <w:tcW w:w="736" w:type="dxa"/>
            <w:tcBorders>
              <w:top w:val="single" w:sz="4" w:space="0" w:color="D3D3D3"/>
            </w:tcBorders>
          </w:tcPr>
          <w:p>
            <w:pPr>
              <w:pStyle w:val="TableParagraph"/>
              <w:spacing w:line="136" w:lineRule="exact" w:before="5"/>
              <w:ind w:right="6"/>
              <w:rPr>
                <w:sz w:val="13"/>
              </w:rPr>
            </w:pPr>
            <w:r>
              <w:rPr>
                <w:spacing w:val="-10"/>
                <w:sz w:val="13"/>
              </w:rPr>
              <w:t>0</w:t>
            </w:r>
          </w:p>
        </w:tc>
        <w:tc>
          <w:tcPr>
            <w:tcW w:w="736" w:type="dxa"/>
            <w:tcBorders>
              <w:top w:val="single" w:sz="4" w:space="0" w:color="D3D3D3"/>
            </w:tcBorders>
          </w:tcPr>
          <w:p>
            <w:pPr>
              <w:pStyle w:val="TableParagraph"/>
              <w:spacing w:line="136" w:lineRule="exact" w:before="5"/>
              <w:ind w:right="7"/>
              <w:rPr>
                <w:sz w:val="13"/>
              </w:rPr>
            </w:pPr>
            <w:r>
              <w:rPr>
                <w:spacing w:val="-10"/>
                <w:sz w:val="13"/>
              </w:rPr>
              <w:t>0</w:t>
            </w:r>
          </w:p>
        </w:tc>
        <w:tc>
          <w:tcPr>
            <w:tcW w:w="803" w:type="dxa"/>
            <w:tcBorders>
              <w:top w:val="single" w:sz="4" w:space="0" w:color="D3D3D3"/>
            </w:tcBorders>
          </w:tcPr>
          <w:p>
            <w:pPr>
              <w:pStyle w:val="TableParagraph"/>
              <w:spacing w:line="136" w:lineRule="exact" w:before="5"/>
              <w:ind w:right="9"/>
              <w:rPr>
                <w:sz w:val="13"/>
              </w:rPr>
            </w:pPr>
            <w:r>
              <w:rPr>
                <w:spacing w:val="-10"/>
                <w:sz w:val="13"/>
              </w:rPr>
              <w:t>0</w:t>
            </w:r>
          </w:p>
        </w:tc>
        <w:tc>
          <w:tcPr>
            <w:tcW w:w="805" w:type="dxa"/>
            <w:tcBorders>
              <w:top w:val="single" w:sz="4" w:space="0" w:color="D3D3D3"/>
            </w:tcBorders>
          </w:tcPr>
          <w:p>
            <w:pPr>
              <w:pStyle w:val="TableParagraph"/>
              <w:spacing w:line="136" w:lineRule="exact" w:before="5"/>
              <w:ind w:right="8"/>
              <w:rPr>
                <w:sz w:val="13"/>
              </w:rPr>
            </w:pPr>
            <w:r>
              <w:rPr>
                <w:spacing w:val="-2"/>
                <w:sz w:val="13"/>
              </w:rPr>
              <w:t>1.183.678</w:t>
            </w:r>
          </w:p>
        </w:tc>
        <w:tc>
          <w:tcPr>
            <w:tcW w:w="734" w:type="dxa"/>
            <w:tcBorders>
              <w:top w:val="single" w:sz="4" w:space="0" w:color="D3D3D3"/>
              <w:right w:val="single" w:sz="6" w:space="0" w:color="000000"/>
            </w:tcBorders>
          </w:tcPr>
          <w:p>
            <w:pPr>
              <w:pStyle w:val="TableParagraph"/>
              <w:spacing w:line="136" w:lineRule="exact" w:before="5"/>
              <w:ind w:left="248"/>
              <w:jc w:val="left"/>
              <w:rPr>
                <w:sz w:val="13"/>
              </w:rPr>
            </w:pPr>
            <w:r>
              <w:rPr>
                <w:spacing w:val="-4"/>
                <w:sz w:val="13"/>
              </w:rPr>
              <w:t>2,24</w:t>
            </w:r>
          </w:p>
        </w:tc>
      </w:tr>
      <w:tr>
        <w:trPr>
          <w:trHeight w:val="160" w:hRule="atLeast"/>
        </w:trPr>
        <w:tc>
          <w:tcPr>
            <w:tcW w:w="1483" w:type="dxa"/>
            <w:tcBorders>
              <w:left w:val="single" w:sz="2" w:space="0" w:color="000000"/>
            </w:tcBorders>
          </w:tcPr>
          <w:p>
            <w:pPr>
              <w:pStyle w:val="TableParagraph"/>
              <w:spacing w:line="136" w:lineRule="exact" w:before="5"/>
              <w:ind w:left="28"/>
              <w:jc w:val="left"/>
              <w:rPr>
                <w:rFonts w:ascii="Arial" w:hAnsi="Arial"/>
                <w:b/>
                <w:sz w:val="13"/>
              </w:rPr>
            </w:pPr>
            <w:r>
              <w:rPr>
                <w:rFonts w:ascii="Arial" w:hAnsi="Arial"/>
                <w:b/>
                <w:spacing w:val="-4"/>
                <w:sz w:val="13"/>
              </w:rPr>
              <w:t>Total</w:t>
            </w:r>
            <w:r>
              <w:rPr>
                <w:rFonts w:ascii="Arial" w:hAnsi="Arial"/>
                <w:b/>
                <w:spacing w:val="-3"/>
                <w:sz w:val="13"/>
              </w:rPr>
              <w:t> </w:t>
            </w:r>
            <w:r>
              <w:rPr>
                <w:rFonts w:ascii="Arial" w:hAnsi="Arial"/>
                <w:b/>
                <w:spacing w:val="-2"/>
                <w:sz w:val="13"/>
              </w:rPr>
              <w:t>Inspección</w:t>
            </w:r>
          </w:p>
        </w:tc>
        <w:tc>
          <w:tcPr>
            <w:tcW w:w="736" w:type="dxa"/>
          </w:tcPr>
          <w:p>
            <w:pPr>
              <w:pStyle w:val="TableParagraph"/>
              <w:spacing w:line="136" w:lineRule="exact" w:before="5"/>
              <w:ind w:right="7"/>
              <w:rPr>
                <w:rFonts w:ascii="Arial"/>
                <w:b/>
                <w:sz w:val="13"/>
              </w:rPr>
            </w:pPr>
            <w:r>
              <w:rPr>
                <w:rFonts w:ascii="Arial"/>
                <w:b/>
                <w:spacing w:val="-2"/>
                <w:sz w:val="13"/>
              </w:rPr>
              <w:t>3.468.945</w:t>
            </w:r>
          </w:p>
        </w:tc>
        <w:tc>
          <w:tcPr>
            <w:tcW w:w="738" w:type="dxa"/>
            <w:tcBorders>
              <w:right w:val="single" w:sz="6" w:space="0" w:color="000000"/>
            </w:tcBorders>
          </w:tcPr>
          <w:p>
            <w:pPr>
              <w:pStyle w:val="TableParagraph"/>
              <w:spacing w:line="136" w:lineRule="exact" w:before="5"/>
              <w:ind w:right="2"/>
              <w:rPr>
                <w:rFonts w:ascii="Arial"/>
                <w:b/>
                <w:sz w:val="13"/>
              </w:rPr>
            </w:pPr>
            <w:r>
              <w:rPr>
                <w:rFonts w:ascii="Arial"/>
                <w:b/>
                <w:spacing w:val="-2"/>
                <w:sz w:val="13"/>
              </w:rPr>
              <w:t>1.316.780</w:t>
            </w:r>
          </w:p>
        </w:tc>
        <w:tc>
          <w:tcPr>
            <w:tcW w:w="736" w:type="dxa"/>
            <w:tcBorders>
              <w:left w:val="single" w:sz="6" w:space="0" w:color="000000"/>
            </w:tcBorders>
          </w:tcPr>
          <w:p>
            <w:pPr>
              <w:pStyle w:val="TableParagraph"/>
              <w:spacing w:line="136" w:lineRule="exact" w:before="5"/>
              <w:ind w:right="5"/>
              <w:rPr>
                <w:rFonts w:ascii="Arial"/>
                <w:b/>
                <w:sz w:val="13"/>
              </w:rPr>
            </w:pPr>
            <w:r>
              <w:rPr>
                <w:rFonts w:ascii="Arial"/>
                <w:b/>
                <w:spacing w:val="-2"/>
                <w:sz w:val="13"/>
              </w:rPr>
              <w:t>4.178.839</w:t>
            </w:r>
          </w:p>
        </w:tc>
        <w:tc>
          <w:tcPr>
            <w:tcW w:w="736" w:type="dxa"/>
          </w:tcPr>
          <w:p>
            <w:pPr>
              <w:pStyle w:val="TableParagraph"/>
              <w:spacing w:line="136" w:lineRule="exact" w:before="5"/>
              <w:ind w:right="6"/>
              <w:rPr>
                <w:rFonts w:ascii="Arial"/>
                <w:b/>
                <w:sz w:val="13"/>
              </w:rPr>
            </w:pPr>
            <w:r>
              <w:rPr>
                <w:rFonts w:ascii="Arial"/>
                <w:b/>
                <w:spacing w:val="-2"/>
                <w:sz w:val="13"/>
              </w:rPr>
              <w:t>1.674.951</w:t>
            </w:r>
          </w:p>
        </w:tc>
        <w:tc>
          <w:tcPr>
            <w:tcW w:w="736" w:type="dxa"/>
          </w:tcPr>
          <w:p>
            <w:pPr>
              <w:pStyle w:val="TableParagraph"/>
              <w:spacing w:line="136" w:lineRule="exact" w:before="5"/>
              <w:ind w:right="6"/>
              <w:rPr>
                <w:rFonts w:ascii="Arial"/>
                <w:b/>
                <w:sz w:val="13"/>
              </w:rPr>
            </w:pPr>
            <w:r>
              <w:rPr>
                <w:rFonts w:ascii="Arial"/>
                <w:b/>
                <w:spacing w:val="-2"/>
                <w:sz w:val="13"/>
              </w:rPr>
              <w:t>1.185.454</w:t>
            </w:r>
          </w:p>
        </w:tc>
        <w:tc>
          <w:tcPr>
            <w:tcW w:w="736" w:type="dxa"/>
          </w:tcPr>
          <w:p>
            <w:pPr>
              <w:pStyle w:val="TableParagraph"/>
              <w:spacing w:line="136" w:lineRule="exact" w:before="5"/>
              <w:ind w:right="7"/>
              <w:rPr>
                <w:rFonts w:ascii="Arial"/>
                <w:b/>
                <w:sz w:val="13"/>
              </w:rPr>
            </w:pPr>
            <w:r>
              <w:rPr>
                <w:rFonts w:ascii="Arial"/>
                <w:b/>
                <w:spacing w:val="-2"/>
                <w:sz w:val="13"/>
              </w:rPr>
              <w:t>1.387.480</w:t>
            </w:r>
          </w:p>
        </w:tc>
        <w:tc>
          <w:tcPr>
            <w:tcW w:w="803" w:type="dxa"/>
          </w:tcPr>
          <w:p>
            <w:pPr>
              <w:pStyle w:val="TableParagraph"/>
              <w:spacing w:line="136" w:lineRule="exact" w:before="5"/>
              <w:ind w:right="8"/>
              <w:rPr>
                <w:rFonts w:ascii="Arial"/>
                <w:b/>
                <w:sz w:val="13"/>
              </w:rPr>
            </w:pPr>
            <w:r>
              <w:rPr>
                <w:rFonts w:ascii="Arial"/>
                <w:b/>
                <w:spacing w:val="-2"/>
                <w:sz w:val="13"/>
              </w:rPr>
              <w:t>799.877</w:t>
            </w:r>
          </w:p>
        </w:tc>
        <w:tc>
          <w:tcPr>
            <w:tcW w:w="805" w:type="dxa"/>
          </w:tcPr>
          <w:p>
            <w:pPr>
              <w:pStyle w:val="TableParagraph"/>
              <w:spacing w:line="136" w:lineRule="exact" w:before="5"/>
              <w:ind w:right="8"/>
              <w:rPr>
                <w:rFonts w:ascii="Arial"/>
                <w:b/>
                <w:sz w:val="13"/>
              </w:rPr>
            </w:pPr>
            <w:r>
              <w:rPr>
                <w:rFonts w:ascii="Arial"/>
                <w:b/>
                <w:spacing w:val="-2"/>
                <w:sz w:val="13"/>
              </w:rPr>
              <w:t>52.884.352</w:t>
            </w:r>
          </w:p>
        </w:tc>
        <w:tc>
          <w:tcPr>
            <w:tcW w:w="734" w:type="dxa"/>
            <w:tcBorders>
              <w:right w:val="single" w:sz="6" w:space="0" w:color="000000"/>
            </w:tcBorders>
          </w:tcPr>
          <w:p>
            <w:pPr>
              <w:pStyle w:val="TableParagraph"/>
              <w:spacing w:line="136" w:lineRule="exact" w:before="5"/>
              <w:ind w:left="182"/>
              <w:jc w:val="left"/>
              <w:rPr>
                <w:rFonts w:ascii="Arial"/>
                <w:b/>
                <w:sz w:val="13"/>
              </w:rPr>
            </w:pPr>
            <w:r>
              <w:rPr>
                <w:rFonts w:ascii="Arial"/>
                <w:b/>
                <w:spacing w:val="-2"/>
                <w:sz w:val="13"/>
              </w:rPr>
              <w:t>100,00</w:t>
            </w:r>
          </w:p>
        </w:tc>
      </w:tr>
      <w:tr>
        <w:trPr>
          <w:trHeight w:val="158" w:hRule="atLeast"/>
        </w:trPr>
        <w:tc>
          <w:tcPr>
            <w:tcW w:w="1483" w:type="dxa"/>
            <w:tcBorders>
              <w:left w:val="single" w:sz="2" w:space="0" w:color="000000"/>
              <w:bottom w:val="single" w:sz="6" w:space="0" w:color="D3D3D3"/>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738" w:type="dxa"/>
            <w:tcBorders>
              <w:left w:val="single" w:sz="4" w:space="0" w:color="D3D3D3"/>
              <w:bottom w:val="single" w:sz="6" w:space="0" w:color="D3D3D3"/>
              <w:right w:val="single" w:sz="6" w:space="0" w:color="D3D3D3"/>
            </w:tcBorders>
          </w:tcPr>
          <w:p>
            <w:pPr>
              <w:pStyle w:val="TableParagraph"/>
              <w:jc w:val="left"/>
              <w:rPr>
                <w:rFonts w:ascii="Times New Roman"/>
                <w:sz w:val="10"/>
              </w:rPr>
            </w:pPr>
          </w:p>
        </w:tc>
        <w:tc>
          <w:tcPr>
            <w:tcW w:w="736" w:type="dxa"/>
            <w:tcBorders>
              <w:left w:val="single" w:sz="6" w:space="0" w:color="D3D3D3"/>
              <w:bottom w:val="single" w:sz="6" w:space="0" w:color="D3D3D3"/>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736"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803"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805" w:type="dxa"/>
            <w:tcBorders>
              <w:left w:val="single" w:sz="4" w:space="0" w:color="D3D3D3"/>
              <w:bottom w:val="single" w:sz="6" w:space="0" w:color="D3D3D3"/>
              <w:right w:val="single" w:sz="4" w:space="0" w:color="D3D3D3"/>
            </w:tcBorders>
          </w:tcPr>
          <w:p>
            <w:pPr>
              <w:pStyle w:val="TableParagraph"/>
              <w:jc w:val="left"/>
              <w:rPr>
                <w:rFonts w:ascii="Times New Roman"/>
                <w:sz w:val="10"/>
              </w:rPr>
            </w:pPr>
          </w:p>
        </w:tc>
        <w:tc>
          <w:tcPr>
            <w:tcW w:w="734" w:type="dxa"/>
            <w:tcBorders>
              <w:left w:val="single" w:sz="4" w:space="0" w:color="D3D3D3"/>
              <w:bottom w:val="single" w:sz="6" w:space="0" w:color="D3D3D3"/>
              <w:right w:val="single" w:sz="6" w:space="0" w:color="000000"/>
            </w:tcBorders>
          </w:tcPr>
          <w:p>
            <w:pPr>
              <w:pStyle w:val="TableParagraph"/>
              <w:jc w:val="left"/>
              <w:rPr>
                <w:rFonts w:ascii="Times New Roman"/>
                <w:sz w:val="10"/>
              </w:rPr>
            </w:pPr>
          </w:p>
        </w:tc>
      </w:tr>
      <w:tr>
        <w:trPr>
          <w:trHeight w:val="155" w:hRule="atLeast"/>
        </w:trPr>
        <w:tc>
          <w:tcPr>
            <w:tcW w:w="5165" w:type="dxa"/>
            <w:gridSpan w:val="6"/>
            <w:tcBorders>
              <w:top w:val="single" w:sz="6" w:space="0" w:color="D3D3D3"/>
              <w:left w:val="single" w:sz="2" w:space="0" w:color="000000"/>
              <w:bottom w:val="single" w:sz="6" w:space="0" w:color="D3D3D3"/>
              <w:right w:val="single" w:sz="4" w:space="0" w:color="D3D3D3"/>
            </w:tcBorders>
          </w:tcPr>
          <w:p>
            <w:pPr>
              <w:pStyle w:val="TableParagraph"/>
              <w:spacing w:line="133" w:lineRule="exact" w:before="2"/>
              <w:ind w:left="28"/>
              <w:jc w:val="left"/>
              <w:rPr>
                <w:sz w:val="13"/>
              </w:rPr>
            </w:pPr>
            <w:r>
              <w:rPr>
                <w:spacing w:val="-6"/>
                <w:sz w:val="13"/>
              </w:rPr>
              <w:t>Notas:(1)</w:t>
            </w:r>
            <w:r>
              <w:rPr>
                <w:spacing w:val="4"/>
                <w:sz w:val="13"/>
              </w:rPr>
              <w:t> </w:t>
            </w:r>
            <w:r>
              <w:rPr>
                <w:spacing w:val="-6"/>
                <w:sz w:val="13"/>
              </w:rPr>
              <w:t>En</w:t>
            </w:r>
            <w:r>
              <w:rPr>
                <w:spacing w:val="-2"/>
                <w:sz w:val="13"/>
              </w:rPr>
              <w:t> </w:t>
            </w:r>
            <w:r>
              <w:rPr>
                <w:spacing w:val="-6"/>
                <w:sz w:val="13"/>
              </w:rPr>
              <w:t>IBI</w:t>
            </w:r>
            <w:r>
              <w:rPr>
                <w:spacing w:val="8"/>
                <w:sz w:val="13"/>
              </w:rPr>
              <w:t> </w:t>
            </w:r>
            <w:r>
              <w:rPr>
                <w:spacing w:val="-6"/>
                <w:sz w:val="13"/>
              </w:rPr>
              <w:t>2007</w:t>
            </w:r>
            <w:r>
              <w:rPr>
                <w:spacing w:val="3"/>
                <w:sz w:val="13"/>
              </w:rPr>
              <w:t> </w:t>
            </w:r>
            <w:r>
              <w:rPr>
                <w:spacing w:val="-6"/>
                <w:sz w:val="13"/>
              </w:rPr>
              <w:t>2009</w:t>
            </w:r>
            <w:r>
              <w:rPr>
                <w:spacing w:val="3"/>
                <w:sz w:val="13"/>
              </w:rPr>
              <w:t> </w:t>
            </w:r>
            <w:r>
              <w:rPr>
                <w:spacing w:val="-6"/>
                <w:sz w:val="13"/>
              </w:rPr>
              <w:t>No</w:t>
            </w:r>
            <w:r>
              <w:rPr>
                <w:spacing w:val="3"/>
                <w:sz w:val="13"/>
              </w:rPr>
              <w:t> </w:t>
            </w:r>
            <w:r>
              <w:rPr>
                <w:spacing w:val="-6"/>
                <w:sz w:val="13"/>
              </w:rPr>
              <w:t>se</w:t>
            </w:r>
            <w:r>
              <w:rPr>
                <w:spacing w:val="3"/>
                <w:sz w:val="13"/>
              </w:rPr>
              <w:t> </w:t>
            </w:r>
            <w:r>
              <w:rPr>
                <w:spacing w:val="-6"/>
                <w:sz w:val="13"/>
              </w:rPr>
              <w:t>cuantifican los</w:t>
            </w:r>
            <w:r>
              <w:rPr>
                <w:spacing w:val="6"/>
                <w:sz w:val="13"/>
              </w:rPr>
              <w:t> </w:t>
            </w:r>
            <w:r>
              <w:rPr>
                <w:spacing w:val="-6"/>
                <w:sz w:val="13"/>
              </w:rPr>
              <w:t>expedientes</w:t>
            </w:r>
            <w:r>
              <w:rPr>
                <w:spacing w:val="1"/>
                <w:sz w:val="13"/>
              </w:rPr>
              <w:t> </w:t>
            </w:r>
            <w:r>
              <w:rPr>
                <w:spacing w:val="-6"/>
                <w:sz w:val="13"/>
              </w:rPr>
              <w:t>derivados</w:t>
            </w:r>
            <w:r>
              <w:rPr>
                <w:spacing w:val="6"/>
                <w:sz w:val="13"/>
              </w:rPr>
              <w:t> </w:t>
            </w:r>
            <w:r>
              <w:rPr>
                <w:spacing w:val="-6"/>
                <w:sz w:val="13"/>
              </w:rPr>
              <w:t>Inspección.</w:t>
            </w:r>
          </w:p>
        </w:tc>
        <w:tc>
          <w:tcPr>
            <w:tcW w:w="736" w:type="dxa"/>
            <w:tcBorders>
              <w:top w:val="single" w:sz="6" w:space="0" w:color="D3D3D3"/>
              <w:left w:val="single" w:sz="4" w:space="0" w:color="D3D3D3"/>
              <w:bottom w:val="single" w:sz="6" w:space="0" w:color="D3D3D3"/>
              <w:right w:val="single" w:sz="4" w:space="0" w:color="D3D3D3"/>
            </w:tcBorders>
          </w:tcPr>
          <w:p>
            <w:pPr>
              <w:pStyle w:val="TableParagraph"/>
              <w:jc w:val="left"/>
              <w:rPr>
                <w:rFonts w:ascii="Times New Roman"/>
                <w:sz w:val="10"/>
              </w:rPr>
            </w:pPr>
          </w:p>
        </w:tc>
        <w:tc>
          <w:tcPr>
            <w:tcW w:w="803" w:type="dxa"/>
            <w:tcBorders>
              <w:top w:val="single" w:sz="6" w:space="0" w:color="D3D3D3"/>
              <w:left w:val="single" w:sz="4" w:space="0" w:color="D3D3D3"/>
              <w:bottom w:val="single" w:sz="6" w:space="0" w:color="D3D3D3"/>
              <w:right w:val="single" w:sz="4" w:space="0" w:color="D3D3D3"/>
            </w:tcBorders>
          </w:tcPr>
          <w:p>
            <w:pPr>
              <w:pStyle w:val="TableParagraph"/>
              <w:jc w:val="left"/>
              <w:rPr>
                <w:rFonts w:ascii="Times New Roman"/>
                <w:sz w:val="10"/>
              </w:rPr>
            </w:pPr>
          </w:p>
        </w:tc>
        <w:tc>
          <w:tcPr>
            <w:tcW w:w="805" w:type="dxa"/>
            <w:tcBorders>
              <w:top w:val="single" w:sz="6" w:space="0" w:color="D3D3D3"/>
              <w:left w:val="single" w:sz="4" w:space="0" w:color="D3D3D3"/>
              <w:bottom w:val="single" w:sz="6" w:space="0" w:color="D3D3D3"/>
              <w:right w:val="single" w:sz="4" w:space="0" w:color="D3D3D3"/>
            </w:tcBorders>
          </w:tcPr>
          <w:p>
            <w:pPr>
              <w:pStyle w:val="TableParagraph"/>
              <w:jc w:val="left"/>
              <w:rPr>
                <w:rFonts w:ascii="Times New Roman"/>
                <w:sz w:val="10"/>
              </w:rPr>
            </w:pPr>
          </w:p>
        </w:tc>
        <w:tc>
          <w:tcPr>
            <w:tcW w:w="734" w:type="dxa"/>
            <w:tcBorders>
              <w:top w:val="single" w:sz="6" w:space="0" w:color="D3D3D3"/>
              <w:left w:val="single" w:sz="4" w:space="0" w:color="D3D3D3"/>
              <w:bottom w:val="single" w:sz="6" w:space="0" w:color="D3D3D3"/>
              <w:right w:val="single" w:sz="6" w:space="0" w:color="000000"/>
            </w:tcBorders>
          </w:tcPr>
          <w:p>
            <w:pPr>
              <w:pStyle w:val="TableParagraph"/>
              <w:jc w:val="left"/>
              <w:rPr>
                <w:rFonts w:ascii="Times New Roman"/>
                <w:sz w:val="10"/>
              </w:rPr>
            </w:pPr>
          </w:p>
        </w:tc>
      </w:tr>
      <w:tr>
        <w:trPr>
          <w:trHeight w:val="158" w:hRule="atLeast"/>
        </w:trPr>
        <w:tc>
          <w:tcPr>
            <w:tcW w:w="2957" w:type="dxa"/>
            <w:gridSpan w:val="3"/>
            <w:tcBorders>
              <w:top w:val="single" w:sz="6" w:space="0" w:color="D3D3D3"/>
              <w:left w:val="single" w:sz="2" w:space="0" w:color="000000"/>
              <w:bottom w:val="single" w:sz="6" w:space="0" w:color="000000"/>
              <w:right w:val="single" w:sz="6" w:space="0" w:color="D3D3D3"/>
            </w:tcBorders>
          </w:tcPr>
          <w:p>
            <w:pPr>
              <w:pStyle w:val="TableParagraph"/>
              <w:spacing w:line="136" w:lineRule="exact" w:before="3"/>
              <w:ind w:left="469"/>
              <w:jc w:val="left"/>
              <w:rPr>
                <w:sz w:val="13"/>
              </w:rPr>
            </w:pPr>
            <w:r>
              <w:rPr>
                <w:spacing w:val="-6"/>
                <w:sz w:val="13"/>
              </w:rPr>
              <w:t>(2)</w:t>
            </w:r>
            <w:r>
              <w:rPr>
                <w:spacing w:val="7"/>
                <w:sz w:val="13"/>
              </w:rPr>
              <w:t> </w:t>
            </w:r>
            <w:r>
              <w:rPr>
                <w:spacing w:val="-6"/>
                <w:sz w:val="13"/>
              </w:rPr>
              <w:t>El</w:t>
            </w:r>
            <w:r>
              <w:rPr>
                <w:spacing w:val="2"/>
                <w:sz w:val="13"/>
              </w:rPr>
              <w:t> </w:t>
            </w:r>
            <w:r>
              <w:rPr>
                <w:spacing w:val="-6"/>
                <w:sz w:val="13"/>
              </w:rPr>
              <w:t>total</w:t>
            </w:r>
            <w:r>
              <w:rPr>
                <w:spacing w:val="3"/>
                <w:sz w:val="13"/>
              </w:rPr>
              <w:t> </w:t>
            </w:r>
            <w:r>
              <w:rPr>
                <w:spacing w:val="-6"/>
                <w:sz w:val="13"/>
              </w:rPr>
              <w:t>de</w:t>
            </w:r>
            <w:r>
              <w:rPr>
                <w:spacing w:val="6"/>
                <w:sz w:val="13"/>
              </w:rPr>
              <w:t> </w:t>
            </w:r>
            <w:r>
              <w:rPr>
                <w:spacing w:val="-6"/>
                <w:sz w:val="13"/>
              </w:rPr>
              <w:t>Inspección</w:t>
            </w:r>
            <w:r>
              <w:rPr>
                <w:spacing w:val="2"/>
                <w:sz w:val="13"/>
              </w:rPr>
              <w:t> </w:t>
            </w:r>
            <w:r>
              <w:rPr>
                <w:spacing w:val="-6"/>
                <w:sz w:val="13"/>
              </w:rPr>
              <w:t>Incluye</w:t>
            </w:r>
            <w:r>
              <w:rPr>
                <w:spacing w:val="6"/>
                <w:sz w:val="13"/>
              </w:rPr>
              <w:t> </w:t>
            </w:r>
            <w:r>
              <w:rPr>
                <w:spacing w:val="-6"/>
                <w:sz w:val="13"/>
              </w:rPr>
              <w:t>sanciones.</w:t>
            </w:r>
          </w:p>
        </w:tc>
        <w:tc>
          <w:tcPr>
            <w:tcW w:w="736" w:type="dxa"/>
            <w:tcBorders>
              <w:top w:val="single" w:sz="6" w:space="0" w:color="D3D3D3"/>
              <w:left w:val="single" w:sz="6" w:space="0" w:color="D3D3D3"/>
              <w:bottom w:val="single" w:sz="6" w:space="0" w:color="000000"/>
              <w:right w:val="single" w:sz="4" w:space="0" w:color="D3D3D3"/>
            </w:tcBorders>
          </w:tcPr>
          <w:p>
            <w:pPr>
              <w:pStyle w:val="TableParagraph"/>
              <w:jc w:val="left"/>
              <w:rPr>
                <w:rFonts w:ascii="Times New Roman"/>
                <w:sz w:val="10"/>
              </w:rPr>
            </w:pPr>
          </w:p>
        </w:tc>
        <w:tc>
          <w:tcPr>
            <w:tcW w:w="736" w:type="dxa"/>
            <w:tcBorders>
              <w:top w:val="single" w:sz="6" w:space="0" w:color="D3D3D3"/>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6" w:type="dxa"/>
            <w:tcBorders>
              <w:top w:val="single" w:sz="6" w:space="0" w:color="D3D3D3"/>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6" w:type="dxa"/>
            <w:tcBorders>
              <w:top w:val="single" w:sz="6" w:space="0" w:color="D3D3D3"/>
              <w:left w:val="single" w:sz="4" w:space="0" w:color="D3D3D3"/>
              <w:bottom w:val="single" w:sz="6" w:space="0" w:color="000000"/>
              <w:right w:val="single" w:sz="4" w:space="0" w:color="D3D3D3"/>
            </w:tcBorders>
          </w:tcPr>
          <w:p>
            <w:pPr>
              <w:pStyle w:val="TableParagraph"/>
              <w:jc w:val="left"/>
              <w:rPr>
                <w:rFonts w:ascii="Times New Roman"/>
                <w:sz w:val="10"/>
              </w:rPr>
            </w:pPr>
          </w:p>
        </w:tc>
        <w:tc>
          <w:tcPr>
            <w:tcW w:w="803" w:type="dxa"/>
            <w:tcBorders>
              <w:top w:val="single" w:sz="6" w:space="0" w:color="D3D3D3"/>
              <w:left w:val="single" w:sz="4" w:space="0" w:color="D3D3D3"/>
              <w:bottom w:val="single" w:sz="6" w:space="0" w:color="000000"/>
              <w:right w:val="single" w:sz="4" w:space="0" w:color="D3D3D3"/>
            </w:tcBorders>
          </w:tcPr>
          <w:p>
            <w:pPr>
              <w:pStyle w:val="TableParagraph"/>
              <w:jc w:val="left"/>
              <w:rPr>
                <w:rFonts w:ascii="Times New Roman"/>
                <w:sz w:val="10"/>
              </w:rPr>
            </w:pPr>
          </w:p>
        </w:tc>
        <w:tc>
          <w:tcPr>
            <w:tcW w:w="805" w:type="dxa"/>
            <w:tcBorders>
              <w:top w:val="single" w:sz="6" w:space="0" w:color="D3D3D3"/>
              <w:left w:val="single" w:sz="4" w:space="0" w:color="D3D3D3"/>
              <w:bottom w:val="single" w:sz="6" w:space="0" w:color="000000"/>
              <w:right w:val="single" w:sz="4" w:space="0" w:color="D3D3D3"/>
            </w:tcBorders>
          </w:tcPr>
          <w:p>
            <w:pPr>
              <w:pStyle w:val="TableParagraph"/>
              <w:jc w:val="left"/>
              <w:rPr>
                <w:rFonts w:ascii="Times New Roman"/>
                <w:sz w:val="10"/>
              </w:rPr>
            </w:pPr>
          </w:p>
        </w:tc>
        <w:tc>
          <w:tcPr>
            <w:tcW w:w="734" w:type="dxa"/>
            <w:tcBorders>
              <w:top w:val="single" w:sz="6" w:space="0" w:color="D3D3D3"/>
              <w:left w:val="single" w:sz="4" w:space="0" w:color="D3D3D3"/>
              <w:bottom w:val="single" w:sz="6" w:space="0" w:color="000000"/>
              <w:right w:val="single" w:sz="6" w:space="0" w:color="000000"/>
            </w:tcBorders>
          </w:tcPr>
          <w:p>
            <w:pPr>
              <w:pStyle w:val="TableParagraph"/>
              <w:jc w:val="left"/>
              <w:rPr>
                <w:rFonts w:ascii="Times New Roman"/>
                <w:sz w:val="10"/>
              </w:rPr>
            </w:pPr>
          </w:p>
        </w:tc>
      </w:tr>
    </w:tbl>
    <w:p>
      <w:pPr>
        <w:pStyle w:val="BodyText"/>
        <w:rPr>
          <w:rFonts w:ascii="Arial"/>
          <w:b/>
        </w:rPr>
      </w:pPr>
    </w:p>
    <w:p>
      <w:pPr>
        <w:pStyle w:val="BodyText"/>
        <w:spacing w:before="16"/>
        <w:rPr>
          <w:rFonts w:ascii="Arial"/>
          <w:b/>
        </w:rPr>
      </w:pPr>
    </w:p>
    <w:p>
      <w:pPr>
        <w:spacing w:before="0"/>
        <w:ind w:left="1647" w:right="1100" w:firstLine="643"/>
        <w:jc w:val="both"/>
        <w:rPr>
          <w:sz w:val="22"/>
        </w:rPr>
      </w:pPr>
      <w:r>
        <w:rPr>
          <w:sz w:val="22"/>
        </w:rPr>
        <w:t>El total acumulado regularizado por la Inspección tributaria supera los </w:t>
      </w:r>
      <w:r>
        <w:rPr>
          <w:rFonts w:ascii="Arial" w:hAnsi="Arial"/>
          <w:b/>
          <w:sz w:val="22"/>
        </w:rPr>
        <w:t>52,8 millones</w:t>
      </w:r>
      <w:r>
        <w:rPr>
          <w:rFonts w:ascii="Arial" w:hAnsi="Arial"/>
          <w:b/>
          <w:sz w:val="22"/>
          <w:vertAlign w:val="superscript"/>
        </w:rPr>
        <w:t>1</w:t>
      </w:r>
      <w:r>
        <w:rPr>
          <w:rFonts w:ascii="Arial" w:hAnsi="Arial"/>
          <w:b/>
          <w:sz w:val="22"/>
          <w:vertAlign w:val="baseline"/>
        </w:rPr>
        <w:t> de euros en doce ejercicios</w:t>
      </w:r>
      <w:r>
        <w:rPr>
          <w:sz w:val="22"/>
          <w:vertAlign w:val="baseline"/>
        </w:rPr>
        <w:t>.</w:t>
      </w:r>
    </w:p>
    <w:p>
      <w:pPr>
        <w:pStyle w:val="Heading6"/>
        <w:spacing w:before="252"/>
        <w:ind w:right="1095" w:firstLine="643"/>
        <w:jc w:val="both"/>
      </w:pPr>
      <w:r>
        <w:rPr/>
        <w:t>El</w:t>
      </w:r>
      <w:r>
        <w:rPr>
          <w:spacing w:val="-4"/>
        </w:rPr>
        <w:t> </w:t>
      </w:r>
      <w:r>
        <w:rPr/>
        <w:t>total</w:t>
      </w:r>
      <w:r>
        <w:rPr>
          <w:spacing w:val="-4"/>
        </w:rPr>
        <w:t> </w:t>
      </w:r>
      <w:r>
        <w:rPr/>
        <w:t>regularizado</w:t>
      </w:r>
      <w:r>
        <w:rPr>
          <w:spacing w:val="-2"/>
        </w:rPr>
        <w:t> </w:t>
      </w:r>
      <w:r>
        <w:rPr/>
        <w:t>por</w:t>
      </w:r>
      <w:r>
        <w:rPr>
          <w:spacing w:val="-6"/>
        </w:rPr>
        <w:t> </w:t>
      </w:r>
      <w:r>
        <w:rPr/>
        <w:t>la</w:t>
      </w:r>
      <w:r>
        <w:rPr>
          <w:spacing w:val="-3"/>
        </w:rPr>
        <w:t> </w:t>
      </w:r>
      <w:r>
        <w:rPr/>
        <w:t>inspección</w:t>
      </w:r>
      <w:r>
        <w:rPr>
          <w:spacing w:val="-2"/>
        </w:rPr>
        <w:t> </w:t>
      </w:r>
      <w:r>
        <w:rPr/>
        <w:t>en</w:t>
      </w:r>
      <w:r>
        <w:rPr>
          <w:spacing w:val="-2"/>
        </w:rPr>
        <w:t> </w:t>
      </w:r>
      <w:r>
        <w:rPr/>
        <w:t>los</w:t>
      </w:r>
      <w:r>
        <w:rPr>
          <w:spacing w:val="-3"/>
        </w:rPr>
        <w:t> </w:t>
      </w:r>
      <w:r>
        <w:rPr/>
        <w:t>ejercicios</w:t>
      </w:r>
      <w:r>
        <w:rPr>
          <w:spacing w:val="-3"/>
        </w:rPr>
        <w:t> </w:t>
      </w:r>
      <w:r>
        <w:rPr/>
        <w:t>2010</w:t>
      </w:r>
      <w:r>
        <w:rPr>
          <w:spacing w:val="-5"/>
        </w:rPr>
        <w:t> </w:t>
      </w:r>
      <w:r>
        <w:rPr/>
        <w:t>a</w:t>
      </w:r>
      <w:r>
        <w:rPr>
          <w:spacing w:val="-3"/>
        </w:rPr>
        <w:t> </w:t>
      </w:r>
      <w:r>
        <w:rPr/>
        <w:t>2022,</w:t>
      </w:r>
      <w:r>
        <w:rPr>
          <w:spacing w:val="-4"/>
        </w:rPr>
        <w:t> </w:t>
      </w:r>
      <w:r>
        <w:rPr/>
        <w:t>si</w:t>
      </w:r>
      <w:r>
        <w:rPr>
          <w:spacing w:val="-4"/>
        </w:rPr>
        <w:t> </w:t>
      </w:r>
      <w:r>
        <w:rPr/>
        <w:t>no tenemos en cuenta la tasa de telefonía móvil, asciende a más de 51,7</w:t>
      </w:r>
      <w:r>
        <w:rPr>
          <w:u w:val="single"/>
        </w:rPr>
        <w:t> millones</w:t>
      </w:r>
      <w:r>
        <w:rPr/>
        <w:t> </w:t>
      </w:r>
      <w:r>
        <w:rPr>
          <w:u w:val="single"/>
        </w:rPr>
        <w:t>de euros.</w:t>
      </w:r>
    </w:p>
    <w:p>
      <w:pPr>
        <w:pStyle w:val="BodyText"/>
        <w:spacing w:before="29"/>
        <w:rPr>
          <w:rFonts w:ascii="Arial"/>
          <w:b/>
          <w:sz w:val="20"/>
        </w:rPr>
      </w:pPr>
      <w:r>
        <w:rPr>
          <w:rFonts w:ascii="Arial"/>
          <w:b/>
          <w:sz w:val="20"/>
        </w:rPr>
        <mc:AlternateContent>
          <mc:Choice Requires="wps">
            <w:drawing>
              <wp:anchor distT="0" distB="0" distL="0" distR="0" allowOverlap="1" layoutInCell="1" locked="0" behindDoc="1" simplePos="0" relativeHeight="487673856">
                <wp:simplePos x="0" y="0"/>
                <wp:positionH relativeFrom="page">
                  <wp:posOffset>1316263</wp:posOffset>
                </wp:positionH>
                <wp:positionV relativeFrom="paragraph">
                  <wp:posOffset>180031</wp:posOffset>
                </wp:positionV>
                <wp:extent cx="1668145" cy="5715"/>
                <wp:effectExtent l="0" t="0" r="0" b="0"/>
                <wp:wrapTopAndBottom/>
                <wp:docPr id="788" name="Graphic 788"/>
                <wp:cNvGraphicFramePr>
                  <a:graphicFrameLocks/>
                </wp:cNvGraphicFramePr>
                <a:graphic>
                  <a:graphicData uri="http://schemas.microsoft.com/office/word/2010/wordprocessingShape">
                    <wps:wsp>
                      <wps:cNvPr id="788" name="Graphic 788"/>
                      <wps:cNvSpPr/>
                      <wps:spPr>
                        <a:xfrm>
                          <a:off x="0" y="0"/>
                          <a:ext cx="1668145" cy="5715"/>
                        </a:xfrm>
                        <a:custGeom>
                          <a:avLst/>
                          <a:gdLst/>
                          <a:ahLst/>
                          <a:cxnLst/>
                          <a:rect l="l" t="t" r="r" b="b"/>
                          <a:pathLst>
                            <a:path w="1668145" h="5715">
                              <a:moveTo>
                                <a:pt x="1668066" y="0"/>
                              </a:moveTo>
                              <a:lnTo>
                                <a:pt x="0" y="0"/>
                              </a:lnTo>
                              <a:lnTo>
                                <a:pt x="0" y="5560"/>
                              </a:lnTo>
                              <a:lnTo>
                                <a:pt x="1668066" y="5560"/>
                              </a:lnTo>
                              <a:lnTo>
                                <a:pt x="1668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642769pt;margin-top:14.175681pt;width:131.343836pt;height:.437813pt;mso-position-horizontal-relative:page;mso-position-vertical-relative:paragraph;z-index:-15642624;mso-wrap-distance-left:0;mso-wrap-distance-right:0" id="docshape565" filled="true" fillcolor="#000000" stroked="false">
                <v:fill type="solid"/>
                <w10:wrap type="topAndBottom"/>
              </v:rect>
            </w:pict>
          </mc:Fallback>
        </mc:AlternateContent>
      </w:r>
    </w:p>
    <w:p>
      <w:pPr>
        <w:pStyle w:val="BodyText"/>
        <w:spacing w:before="92"/>
        <w:ind w:left="1647"/>
        <w:rPr>
          <w:rFonts w:ascii="Times New Roman" w:hAnsi="Times New Roman"/>
        </w:rPr>
      </w:pPr>
      <w:r>
        <w:rPr>
          <w:rFonts w:ascii="Times New Roman" w:hAnsi="Times New Roman"/>
          <w:vertAlign w:val="superscript"/>
        </w:rPr>
        <w:t>1</w:t>
      </w:r>
      <w:r>
        <w:rPr>
          <w:rFonts w:ascii="Times New Roman" w:hAnsi="Times New Roman"/>
          <w:spacing w:val="-1"/>
          <w:vertAlign w:val="baseline"/>
        </w:rPr>
        <w:t> </w:t>
      </w:r>
      <w:r>
        <w:rPr>
          <w:rFonts w:ascii="Times New Roman" w:hAnsi="Times New Roman"/>
          <w:vertAlign w:val="baseline"/>
        </w:rPr>
        <w:t>Si</w:t>
      </w:r>
      <w:r>
        <w:rPr>
          <w:rFonts w:ascii="Times New Roman" w:hAnsi="Times New Roman"/>
          <w:spacing w:val="-2"/>
          <w:vertAlign w:val="baseline"/>
        </w:rPr>
        <w:t> </w:t>
      </w:r>
      <w:r>
        <w:rPr>
          <w:rFonts w:ascii="Times New Roman" w:hAnsi="Times New Roman"/>
          <w:vertAlign w:val="baseline"/>
        </w:rPr>
        <w:t>se</w:t>
      </w:r>
      <w:r>
        <w:rPr>
          <w:rFonts w:ascii="Times New Roman" w:hAnsi="Times New Roman"/>
          <w:spacing w:val="-3"/>
          <w:vertAlign w:val="baseline"/>
        </w:rPr>
        <w:t> </w:t>
      </w:r>
      <w:r>
        <w:rPr>
          <w:rFonts w:ascii="Times New Roman" w:hAnsi="Times New Roman"/>
          <w:vertAlign w:val="baseline"/>
        </w:rPr>
        <w:t>incluye</w:t>
      </w:r>
      <w:r>
        <w:rPr>
          <w:rFonts w:ascii="Times New Roman" w:hAnsi="Times New Roman"/>
          <w:spacing w:val="-7"/>
          <w:vertAlign w:val="baseline"/>
        </w:rPr>
        <w:t> </w:t>
      </w:r>
      <w:r>
        <w:rPr>
          <w:rFonts w:ascii="Times New Roman" w:hAnsi="Times New Roman"/>
          <w:vertAlign w:val="baseline"/>
        </w:rPr>
        <w:t>la</w:t>
      </w:r>
      <w:r>
        <w:rPr>
          <w:rFonts w:ascii="Times New Roman" w:hAnsi="Times New Roman"/>
          <w:spacing w:val="-3"/>
          <w:vertAlign w:val="baseline"/>
        </w:rPr>
        <w:t> </w:t>
      </w:r>
      <w:r>
        <w:rPr>
          <w:rFonts w:ascii="Times New Roman" w:hAnsi="Times New Roman"/>
          <w:vertAlign w:val="baseline"/>
        </w:rPr>
        <w:t>Tasa</w:t>
      </w:r>
      <w:r>
        <w:rPr>
          <w:rFonts w:ascii="Times New Roman" w:hAnsi="Times New Roman"/>
          <w:spacing w:val="-3"/>
          <w:vertAlign w:val="baseline"/>
        </w:rPr>
        <w:t> </w:t>
      </w:r>
      <w:r>
        <w:rPr>
          <w:rFonts w:ascii="Times New Roman" w:hAnsi="Times New Roman"/>
          <w:vertAlign w:val="baseline"/>
        </w:rPr>
        <w:t>de</w:t>
      </w:r>
      <w:r>
        <w:rPr>
          <w:rFonts w:ascii="Times New Roman" w:hAnsi="Times New Roman"/>
          <w:spacing w:val="-7"/>
          <w:vertAlign w:val="baseline"/>
        </w:rPr>
        <w:t> </w:t>
      </w:r>
      <w:r>
        <w:rPr>
          <w:rFonts w:ascii="Times New Roman" w:hAnsi="Times New Roman"/>
          <w:vertAlign w:val="baseline"/>
        </w:rPr>
        <w:t>Telefonía</w:t>
      </w:r>
      <w:r>
        <w:rPr>
          <w:rFonts w:ascii="Times New Roman" w:hAnsi="Times New Roman"/>
          <w:spacing w:val="-3"/>
          <w:vertAlign w:val="baseline"/>
        </w:rPr>
        <w:t> </w:t>
      </w:r>
      <w:r>
        <w:rPr>
          <w:rFonts w:ascii="Times New Roman" w:hAnsi="Times New Roman"/>
          <w:vertAlign w:val="baseline"/>
        </w:rPr>
        <w:t>móvil</w:t>
      </w:r>
      <w:r>
        <w:rPr>
          <w:rFonts w:ascii="Times New Roman" w:hAnsi="Times New Roman"/>
          <w:spacing w:val="-2"/>
          <w:vertAlign w:val="baseline"/>
        </w:rPr>
        <w:t> </w:t>
      </w:r>
      <w:r>
        <w:rPr>
          <w:rFonts w:ascii="Times New Roman" w:hAnsi="Times New Roman"/>
          <w:vertAlign w:val="baseline"/>
        </w:rPr>
        <w:t>en</w:t>
      </w:r>
      <w:r>
        <w:rPr>
          <w:rFonts w:ascii="Times New Roman" w:hAnsi="Times New Roman"/>
          <w:spacing w:val="-7"/>
          <w:vertAlign w:val="baseline"/>
        </w:rPr>
        <w:t> </w:t>
      </w:r>
      <w:r>
        <w:rPr>
          <w:rFonts w:ascii="Times New Roman" w:hAnsi="Times New Roman"/>
          <w:vertAlign w:val="baseline"/>
        </w:rPr>
        <w:t>2011,</w:t>
      </w:r>
      <w:r>
        <w:rPr>
          <w:rFonts w:ascii="Times New Roman" w:hAnsi="Times New Roman"/>
          <w:spacing w:val="-8"/>
          <w:vertAlign w:val="baseline"/>
        </w:rPr>
        <w:t> </w:t>
      </w:r>
      <w:r>
        <w:rPr>
          <w:rFonts w:ascii="Times New Roman" w:hAnsi="Times New Roman"/>
          <w:vertAlign w:val="baseline"/>
        </w:rPr>
        <w:t>2012</w:t>
      </w:r>
      <w:r>
        <w:rPr>
          <w:rFonts w:ascii="Times New Roman" w:hAnsi="Times New Roman"/>
          <w:spacing w:val="-3"/>
          <w:vertAlign w:val="baseline"/>
        </w:rPr>
        <w:t> </w:t>
      </w:r>
      <w:r>
        <w:rPr>
          <w:rFonts w:ascii="Times New Roman" w:hAnsi="Times New Roman"/>
          <w:vertAlign w:val="baseline"/>
        </w:rPr>
        <w:t>y</w:t>
      </w:r>
      <w:r>
        <w:rPr>
          <w:rFonts w:ascii="Times New Roman" w:hAnsi="Times New Roman"/>
          <w:spacing w:val="-3"/>
          <w:vertAlign w:val="baseline"/>
        </w:rPr>
        <w:t> </w:t>
      </w:r>
      <w:r>
        <w:rPr>
          <w:rFonts w:ascii="Times New Roman" w:hAnsi="Times New Roman"/>
          <w:spacing w:val="-4"/>
          <w:vertAlign w:val="baseline"/>
        </w:rPr>
        <w:t>2013</w:t>
      </w:r>
    </w:p>
    <w:p>
      <w:pPr>
        <w:pStyle w:val="BodyText"/>
        <w:spacing w:after="0"/>
        <w:rPr>
          <w:rFonts w:ascii="Times New Roman" w:hAnsi="Times New Roman"/>
        </w:rPr>
        <w:sectPr>
          <w:headerReference w:type="default" r:id="rId187"/>
          <w:footerReference w:type="default" r:id="rId188"/>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74336">
                <wp:simplePos x="0" y="0"/>
                <wp:positionH relativeFrom="page">
                  <wp:posOffset>317500</wp:posOffset>
                </wp:positionH>
                <wp:positionV relativeFrom="page">
                  <wp:posOffset>9842500</wp:posOffset>
                </wp:positionV>
                <wp:extent cx="762000" cy="95885"/>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42144" id="docshape571"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74848">
            <wp:simplePos x="0" y="0"/>
            <wp:positionH relativeFrom="page">
              <wp:posOffset>6445250</wp:posOffset>
            </wp:positionH>
            <wp:positionV relativeFrom="page">
              <wp:posOffset>9836150</wp:posOffset>
            </wp:positionV>
            <wp:extent cx="571500" cy="571500"/>
            <wp:effectExtent l="0" t="0" r="0" b="0"/>
            <wp:wrapNone/>
            <wp:docPr id="796" name="Image 796"/>
            <wp:cNvGraphicFramePr>
              <a:graphicFrameLocks/>
            </wp:cNvGraphicFramePr>
            <a:graphic>
              <a:graphicData uri="http://schemas.openxmlformats.org/drawingml/2006/picture">
                <pic:pic>
                  <pic:nvPicPr>
                    <pic:cNvPr id="796" name="Image 796"/>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817728">
                <wp:simplePos x="0" y="0"/>
                <wp:positionH relativeFrom="page">
                  <wp:posOffset>1299583</wp:posOffset>
                </wp:positionH>
                <wp:positionV relativeFrom="page">
                  <wp:posOffset>9070071</wp:posOffset>
                </wp:positionV>
                <wp:extent cx="4762500" cy="5715"/>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17728" id="docshape572"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4"/>
        <w:rPr>
          <w:rFonts w:ascii="Arial"/>
          <w:i/>
        </w:rPr>
      </w:pPr>
    </w:p>
    <w:p>
      <w:pPr>
        <w:pStyle w:val="BodyText"/>
        <w:spacing w:line="237" w:lineRule="auto"/>
        <w:ind w:left="1647" w:right="1098" w:firstLine="643"/>
      </w:pPr>
      <w:r>
        <w:rPr/>
        <w:t>La</w:t>
      </w:r>
      <w:r>
        <w:rPr>
          <w:spacing w:val="40"/>
        </w:rPr>
        <w:t> </w:t>
      </w:r>
      <w:r>
        <w:rPr/>
        <w:t>inspección</w:t>
      </w:r>
      <w:r>
        <w:rPr>
          <w:spacing w:val="40"/>
        </w:rPr>
        <w:t> </w:t>
      </w:r>
      <w:r>
        <w:rPr/>
        <w:t>ha</w:t>
      </w:r>
      <w:r>
        <w:rPr>
          <w:spacing w:val="40"/>
        </w:rPr>
        <w:t> </w:t>
      </w:r>
      <w:r>
        <w:rPr/>
        <w:t>superado</w:t>
      </w:r>
      <w:r>
        <w:rPr>
          <w:spacing w:val="40"/>
        </w:rPr>
        <w:t> </w:t>
      </w:r>
      <w:r>
        <w:rPr/>
        <w:t>sustancialmente</w:t>
      </w:r>
      <w:r>
        <w:rPr>
          <w:spacing w:val="40"/>
        </w:rPr>
        <w:t> </w:t>
      </w:r>
      <w:r>
        <w:rPr/>
        <w:t>las</w:t>
      </w:r>
      <w:r>
        <w:rPr>
          <w:spacing w:val="40"/>
        </w:rPr>
        <w:t> </w:t>
      </w:r>
      <w:r>
        <w:rPr/>
        <w:t>liquidaciones</w:t>
      </w:r>
      <w:r>
        <w:rPr>
          <w:spacing w:val="40"/>
        </w:rPr>
        <w:t> </w:t>
      </w:r>
      <w:r>
        <w:rPr/>
        <w:t>medias</w:t>
      </w:r>
      <w:r>
        <w:rPr>
          <w:spacing w:val="40"/>
        </w:rPr>
        <w:t> </w:t>
      </w:r>
      <w:r>
        <w:rPr/>
        <w:t>que existían hasta 2009</w:t>
      </w:r>
    </w:p>
    <w:p>
      <w:pPr>
        <w:pStyle w:val="BodyText"/>
        <w:spacing w:before="37"/>
        <w:rPr>
          <w:sz w:val="20"/>
        </w:rPr>
      </w:pPr>
      <w:r>
        <w:rPr>
          <w:sz w:val="20"/>
        </w:rPr>
        <mc:AlternateContent>
          <mc:Choice Requires="wps">
            <w:drawing>
              <wp:anchor distT="0" distB="0" distL="0" distR="0" allowOverlap="1" layoutInCell="1" locked="0" behindDoc="1" simplePos="0" relativeHeight="487674880">
                <wp:simplePos x="0" y="0"/>
                <wp:positionH relativeFrom="page">
                  <wp:posOffset>1342675</wp:posOffset>
                </wp:positionH>
                <wp:positionV relativeFrom="paragraph">
                  <wp:posOffset>185871</wp:posOffset>
                </wp:positionV>
                <wp:extent cx="5257800" cy="2260600"/>
                <wp:effectExtent l="0" t="0" r="0" b="0"/>
                <wp:wrapTopAndBottom/>
                <wp:docPr id="798" name="Group 798"/>
                <wp:cNvGraphicFramePr>
                  <a:graphicFrameLocks/>
                </wp:cNvGraphicFramePr>
                <a:graphic>
                  <a:graphicData uri="http://schemas.microsoft.com/office/word/2010/wordprocessingGroup">
                    <wpg:wgp>
                      <wpg:cNvPr id="798" name="Group 798"/>
                      <wpg:cNvGrpSpPr/>
                      <wpg:grpSpPr>
                        <a:xfrm>
                          <a:off x="0" y="0"/>
                          <a:ext cx="5257800" cy="2260600"/>
                          <a:chExt cx="5257800" cy="2260600"/>
                        </a:xfrm>
                      </wpg:grpSpPr>
                      <pic:pic>
                        <pic:nvPicPr>
                          <pic:cNvPr id="799" name="Image 799"/>
                          <pic:cNvPicPr/>
                        </pic:nvPicPr>
                        <pic:blipFill>
                          <a:blip r:embed="rId191" cstate="print"/>
                          <a:stretch>
                            <a:fillRect/>
                          </a:stretch>
                        </pic:blipFill>
                        <pic:spPr>
                          <a:xfrm>
                            <a:off x="849324" y="273840"/>
                            <a:ext cx="4111784" cy="1534621"/>
                          </a:xfrm>
                          <a:prstGeom prst="rect">
                            <a:avLst/>
                          </a:prstGeom>
                        </pic:spPr>
                      </pic:pic>
                      <wps:wsp>
                        <wps:cNvPr id="800" name="Graphic 800"/>
                        <wps:cNvSpPr/>
                        <wps:spPr>
                          <a:xfrm>
                            <a:off x="1390" y="1390"/>
                            <a:ext cx="5254625" cy="2258060"/>
                          </a:xfrm>
                          <a:custGeom>
                            <a:avLst/>
                            <a:gdLst/>
                            <a:ahLst/>
                            <a:cxnLst/>
                            <a:rect l="l" t="t" r="r" b="b"/>
                            <a:pathLst>
                              <a:path w="5254625" h="2258060">
                                <a:moveTo>
                                  <a:pt x="856274" y="1793171"/>
                                </a:moveTo>
                                <a:lnTo>
                                  <a:pt x="836813" y="1793171"/>
                                </a:lnTo>
                              </a:path>
                              <a:path w="5254625" h="2258060">
                                <a:moveTo>
                                  <a:pt x="856274" y="1631925"/>
                                </a:moveTo>
                                <a:lnTo>
                                  <a:pt x="836813" y="1631925"/>
                                </a:lnTo>
                              </a:path>
                              <a:path w="5254625" h="2258060">
                                <a:moveTo>
                                  <a:pt x="856274" y="1473458"/>
                                </a:moveTo>
                                <a:lnTo>
                                  <a:pt x="836813" y="1473458"/>
                                </a:lnTo>
                              </a:path>
                              <a:path w="5254625" h="2258060">
                                <a:moveTo>
                                  <a:pt x="856274" y="1312212"/>
                                </a:moveTo>
                                <a:lnTo>
                                  <a:pt x="836813" y="1312212"/>
                                </a:lnTo>
                              </a:path>
                              <a:path w="5254625" h="2258060">
                                <a:moveTo>
                                  <a:pt x="856274" y="1153746"/>
                                </a:moveTo>
                                <a:lnTo>
                                  <a:pt x="836813" y="1153746"/>
                                </a:lnTo>
                              </a:path>
                              <a:path w="5254625" h="2258060">
                                <a:moveTo>
                                  <a:pt x="856274" y="992499"/>
                                </a:moveTo>
                                <a:lnTo>
                                  <a:pt x="836813" y="992499"/>
                                </a:lnTo>
                              </a:path>
                              <a:path w="5254625" h="2258060">
                                <a:moveTo>
                                  <a:pt x="856274" y="831253"/>
                                </a:moveTo>
                                <a:lnTo>
                                  <a:pt x="836813" y="831253"/>
                                </a:lnTo>
                              </a:path>
                              <a:path w="5254625" h="2258060">
                                <a:moveTo>
                                  <a:pt x="856274" y="672786"/>
                                </a:moveTo>
                                <a:lnTo>
                                  <a:pt x="836813" y="672786"/>
                                </a:lnTo>
                              </a:path>
                              <a:path w="5254625" h="2258060">
                                <a:moveTo>
                                  <a:pt x="856274" y="514320"/>
                                </a:moveTo>
                                <a:lnTo>
                                  <a:pt x="836813" y="514320"/>
                                </a:lnTo>
                              </a:path>
                              <a:path w="5254625" h="2258060">
                                <a:moveTo>
                                  <a:pt x="856274" y="350294"/>
                                </a:moveTo>
                                <a:lnTo>
                                  <a:pt x="836813" y="350294"/>
                                </a:lnTo>
                              </a:path>
                              <a:path w="5254625" h="2258060">
                                <a:moveTo>
                                  <a:pt x="856274" y="1793171"/>
                                </a:moveTo>
                                <a:lnTo>
                                  <a:pt x="856274" y="1812632"/>
                                </a:lnTo>
                              </a:path>
                              <a:path w="5254625" h="2258060">
                                <a:moveTo>
                                  <a:pt x="1106484" y="1793171"/>
                                </a:moveTo>
                                <a:lnTo>
                                  <a:pt x="1106484" y="1812632"/>
                                </a:lnTo>
                              </a:path>
                              <a:path w="5254625" h="2258060">
                                <a:moveTo>
                                  <a:pt x="1359474" y="1793171"/>
                                </a:moveTo>
                                <a:lnTo>
                                  <a:pt x="1359474" y="1812632"/>
                                </a:lnTo>
                              </a:path>
                              <a:path w="5254625" h="2258060">
                                <a:moveTo>
                                  <a:pt x="1606904" y="1793171"/>
                                </a:moveTo>
                                <a:lnTo>
                                  <a:pt x="1606904" y="1812632"/>
                                </a:lnTo>
                              </a:path>
                              <a:path w="5254625" h="2258060">
                                <a:moveTo>
                                  <a:pt x="1857114" y="1793171"/>
                                </a:moveTo>
                                <a:lnTo>
                                  <a:pt x="1857114" y="1812632"/>
                                </a:lnTo>
                              </a:path>
                              <a:path w="5254625" h="2258060">
                                <a:moveTo>
                                  <a:pt x="2104544" y="1793171"/>
                                </a:moveTo>
                                <a:lnTo>
                                  <a:pt x="2104544" y="1812632"/>
                                </a:lnTo>
                              </a:path>
                              <a:path w="5254625" h="2258060">
                                <a:moveTo>
                                  <a:pt x="2354754" y="1793171"/>
                                </a:moveTo>
                                <a:lnTo>
                                  <a:pt x="2354754" y="1812632"/>
                                </a:lnTo>
                              </a:path>
                              <a:path w="5254625" h="2258060">
                                <a:moveTo>
                                  <a:pt x="2604964" y="1793171"/>
                                </a:moveTo>
                                <a:lnTo>
                                  <a:pt x="2604964" y="1812632"/>
                                </a:lnTo>
                              </a:path>
                              <a:path w="5254625" h="2258060">
                                <a:moveTo>
                                  <a:pt x="2852394" y="1793171"/>
                                </a:moveTo>
                                <a:lnTo>
                                  <a:pt x="2852394" y="1812632"/>
                                </a:lnTo>
                              </a:path>
                              <a:path w="5254625" h="2258060">
                                <a:moveTo>
                                  <a:pt x="3105384" y="1793171"/>
                                </a:moveTo>
                                <a:lnTo>
                                  <a:pt x="3105384" y="1812632"/>
                                </a:lnTo>
                              </a:path>
                              <a:path w="5254625" h="2258060">
                                <a:moveTo>
                                  <a:pt x="3352814" y="1793171"/>
                                </a:moveTo>
                                <a:lnTo>
                                  <a:pt x="3352814" y="1812632"/>
                                </a:lnTo>
                              </a:path>
                              <a:path w="5254625" h="2258060">
                                <a:moveTo>
                                  <a:pt x="3603024" y="1793171"/>
                                </a:moveTo>
                                <a:lnTo>
                                  <a:pt x="3603024" y="1812632"/>
                                </a:lnTo>
                              </a:path>
                              <a:path w="5254625" h="2258060">
                                <a:moveTo>
                                  <a:pt x="3853234" y="1793171"/>
                                </a:moveTo>
                                <a:lnTo>
                                  <a:pt x="3853234" y="1812632"/>
                                </a:lnTo>
                              </a:path>
                              <a:path w="5254625" h="2258060">
                                <a:moveTo>
                                  <a:pt x="4100664" y="1793171"/>
                                </a:moveTo>
                                <a:lnTo>
                                  <a:pt x="4100664" y="1812632"/>
                                </a:lnTo>
                              </a:path>
                              <a:path w="5254625" h="2258060">
                                <a:moveTo>
                                  <a:pt x="4353654" y="1793171"/>
                                </a:moveTo>
                                <a:lnTo>
                                  <a:pt x="4353654" y="1812632"/>
                                </a:lnTo>
                              </a:path>
                              <a:path w="5254625" h="2258060">
                                <a:moveTo>
                                  <a:pt x="4601084" y="1793171"/>
                                </a:moveTo>
                                <a:lnTo>
                                  <a:pt x="4601084" y="1812632"/>
                                </a:lnTo>
                              </a:path>
                              <a:path w="5254625" h="2258060">
                                <a:moveTo>
                                  <a:pt x="4851294" y="1793171"/>
                                </a:moveTo>
                                <a:lnTo>
                                  <a:pt x="4851294" y="1812632"/>
                                </a:lnTo>
                              </a:path>
                              <a:path w="5254625" h="2258060">
                                <a:moveTo>
                                  <a:pt x="0" y="0"/>
                                </a:moveTo>
                                <a:lnTo>
                                  <a:pt x="5254410" y="0"/>
                                </a:lnTo>
                                <a:lnTo>
                                  <a:pt x="5254410" y="2257450"/>
                                </a:lnTo>
                                <a:lnTo>
                                  <a:pt x="0" y="2257450"/>
                                </a:lnTo>
                                <a:lnTo>
                                  <a:pt x="0" y="0"/>
                                </a:lnTo>
                                <a:close/>
                              </a:path>
                            </a:pathLst>
                          </a:custGeom>
                          <a:ln w="2780">
                            <a:solidFill>
                              <a:srgbClr val="000000"/>
                            </a:solidFill>
                            <a:prstDash val="solid"/>
                          </a:ln>
                        </wps:spPr>
                        <wps:bodyPr wrap="square" lIns="0" tIns="0" rIns="0" bIns="0" rtlCol="0">
                          <a:prstTxWarp prst="textNoShape">
                            <a:avLst/>
                          </a:prstTxWarp>
                          <a:noAutofit/>
                        </wps:bodyPr>
                      </wps:wsp>
                      <wps:wsp>
                        <wps:cNvPr id="801" name="Textbox 801"/>
                        <wps:cNvSpPr txBox="1"/>
                        <wps:spPr>
                          <a:xfrm>
                            <a:off x="918826" y="1832130"/>
                            <a:ext cx="3895725" cy="70485"/>
                          </a:xfrm>
                          <a:prstGeom prst="rect">
                            <a:avLst/>
                          </a:prstGeom>
                        </wps:spPr>
                        <wps:txbx>
                          <w:txbxContent>
                            <w:p>
                              <w:pPr>
                                <w:spacing w:line="111" w:lineRule="exact" w:before="0"/>
                                <w:ind w:left="0" w:right="0" w:firstLine="0"/>
                                <w:jc w:val="left"/>
                                <w:rPr>
                                  <w:sz w:val="10"/>
                                </w:rPr>
                              </w:pPr>
                              <w:r>
                                <w:rPr>
                                  <w:sz w:val="10"/>
                                </w:rPr>
                                <w:t>2007</w:t>
                              </w:r>
                              <w:r>
                                <w:rPr>
                                  <w:spacing w:val="53"/>
                                  <w:sz w:val="10"/>
                                </w:rPr>
                                <w:t>  </w:t>
                              </w:r>
                              <w:r>
                                <w:rPr>
                                  <w:sz w:val="10"/>
                                </w:rPr>
                                <w:t>2008</w:t>
                              </w:r>
                              <w:r>
                                <w:rPr>
                                  <w:spacing w:val="53"/>
                                  <w:sz w:val="10"/>
                                </w:rPr>
                                <w:t>  </w:t>
                              </w:r>
                              <w:r>
                                <w:rPr>
                                  <w:sz w:val="10"/>
                                </w:rPr>
                                <w:t>2009</w:t>
                              </w:r>
                              <w:r>
                                <w:rPr>
                                  <w:spacing w:val="56"/>
                                  <w:sz w:val="10"/>
                                </w:rPr>
                                <w:t>  </w:t>
                              </w:r>
                              <w:r>
                                <w:rPr>
                                  <w:sz w:val="10"/>
                                </w:rPr>
                                <w:t>2010</w:t>
                              </w:r>
                              <w:r>
                                <w:rPr>
                                  <w:spacing w:val="56"/>
                                  <w:sz w:val="10"/>
                                </w:rPr>
                                <w:t>  </w:t>
                              </w:r>
                              <w:r>
                                <w:rPr>
                                  <w:sz w:val="10"/>
                                </w:rPr>
                                <w:t>2011</w:t>
                              </w:r>
                              <w:r>
                                <w:rPr>
                                  <w:spacing w:val="56"/>
                                  <w:sz w:val="10"/>
                                </w:rPr>
                                <w:t>  </w:t>
                              </w:r>
                              <w:r>
                                <w:rPr>
                                  <w:sz w:val="10"/>
                                </w:rPr>
                                <w:t>2012</w:t>
                              </w:r>
                              <w:r>
                                <w:rPr>
                                  <w:spacing w:val="54"/>
                                  <w:sz w:val="10"/>
                                </w:rPr>
                                <w:t>  </w:t>
                              </w:r>
                              <w:r>
                                <w:rPr>
                                  <w:sz w:val="10"/>
                                </w:rPr>
                                <w:t>2013</w:t>
                              </w:r>
                              <w:r>
                                <w:rPr>
                                  <w:spacing w:val="53"/>
                                  <w:sz w:val="10"/>
                                </w:rPr>
                                <w:t>  </w:t>
                              </w:r>
                              <w:r>
                                <w:rPr>
                                  <w:sz w:val="10"/>
                                </w:rPr>
                                <w:t>2014</w:t>
                              </w:r>
                              <w:r>
                                <w:rPr>
                                  <w:spacing w:val="56"/>
                                  <w:sz w:val="10"/>
                                </w:rPr>
                                <w:t>  </w:t>
                              </w:r>
                              <w:r>
                                <w:rPr>
                                  <w:sz w:val="10"/>
                                </w:rPr>
                                <w:t>2015</w:t>
                              </w:r>
                              <w:r>
                                <w:rPr>
                                  <w:spacing w:val="56"/>
                                  <w:sz w:val="10"/>
                                </w:rPr>
                                <w:t>  </w:t>
                              </w:r>
                              <w:r>
                                <w:rPr>
                                  <w:sz w:val="10"/>
                                </w:rPr>
                                <w:t>2016</w:t>
                              </w:r>
                              <w:r>
                                <w:rPr>
                                  <w:spacing w:val="56"/>
                                  <w:sz w:val="10"/>
                                </w:rPr>
                                <w:t>  </w:t>
                              </w:r>
                              <w:r>
                                <w:rPr>
                                  <w:sz w:val="10"/>
                                </w:rPr>
                                <w:t>2017</w:t>
                              </w:r>
                              <w:r>
                                <w:rPr>
                                  <w:spacing w:val="53"/>
                                  <w:sz w:val="10"/>
                                </w:rPr>
                                <w:t>  </w:t>
                              </w:r>
                              <w:r>
                                <w:rPr>
                                  <w:sz w:val="10"/>
                                </w:rPr>
                                <w:t>2018</w:t>
                              </w:r>
                              <w:r>
                                <w:rPr>
                                  <w:spacing w:val="54"/>
                                  <w:sz w:val="10"/>
                                </w:rPr>
                                <w:t>  </w:t>
                              </w:r>
                              <w:r>
                                <w:rPr>
                                  <w:sz w:val="10"/>
                                </w:rPr>
                                <w:t>2019</w:t>
                              </w:r>
                              <w:r>
                                <w:rPr>
                                  <w:spacing w:val="56"/>
                                  <w:sz w:val="10"/>
                                </w:rPr>
                                <w:t>  </w:t>
                              </w:r>
                              <w:r>
                                <w:rPr>
                                  <w:sz w:val="10"/>
                                </w:rPr>
                                <w:t>2020</w:t>
                              </w:r>
                              <w:r>
                                <w:rPr>
                                  <w:spacing w:val="55"/>
                                  <w:sz w:val="10"/>
                                </w:rPr>
                                <w:t>  </w:t>
                              </w:r>
                              <w:r>
                                <w:rPr>
                                  <w:sz w:val="10"/>
                                </w:rPr>
                                <w:t>2021</w:t>
                              </w:r>
                              <w:r>
                                <w:rPr>
                                  <w:spacing w:val="56"/>
                                  <w:sz w:val="10"/>
                                </w:rPr>
                                <w:t>  </w:t>
                              </w:r>
                              <w:r>
                                <w:rPr>
                                  <w:spacing w:val="-4"/>
                                  <w:sz w:val="10"/>
                                </w:rPr>
                                <w:t>2022</w:t>
                              </w:r>
                            </w:p>
                          </w:txbxContent>
                        </wps:txbx>
                        <wps:bodyPr wrap="square" lIns="0" tIns="0" rIns="0" bIns="0" rtlCol="0">
                          <a:noAutofit/>
                        </wps:bodyPr>
                      </wps:wsp>
                      <wps:wsp>
                        <wps:cNvPr id="802" name="Textbox 802"/>
                        <wps:cNvSpPr txBox="1"/>
                        <wps:spPr>
                          <a:xfrm>
                            <a:off x="774261" y="1759848"/>
                            <a:ext cx="47625" cy="70485"/>
                          </a:xfrm>
                          <a:prstGeom prst="rect">
                            <a:avLst/>
                          </a:prstGeom>
                        </wps:spPr>
                        <wps:txbx>
                          <w:txbxContent>
                            <w:p>
                              <w:pPr>
                                <w:spacing w:line="111" w:lineRule="exact" w:before="0"/>
                                <w:ind w:left="0" w:right="0" w:firstLine="0"/>
                                <w:jc w:val="left"/>
                                <w:rPr>
                                  <w:sz w:val="10"/>
                                </w:rPr>
                              </w:pPr>
                              <w:r>
                                <w:rPr>
                                  <w:spacing w:val="-10"/>
                                  <w:sz w:val="10"/>
                                </w:rPr>
                                <w:t>0</w:t>
                              </w:r>
                            </w:p>
                          </w:txbxContent>
                        </wps:txbx>
                        <wps:bodyPr wrap="square" lIns="0" tIns="0" rIns="0" bIns="0" rtlCol="0">
                          <a:noAutofit/>
                        </wps:bodyPr>
                      </wps:wsp>
                      <wps:wsp>
                        <wps:cNvPr id="803" name="Textbox 803"/>
                        <wps:cNvSpPr txBox="1"/>
                        <wps:spPr>
                          <a:xfrm>
                            <a:off x="4646955" y="1554119"/>
                            <a:ext cx="234315" cy="70485"/>
                          </a:xfrm>
                          <a:prstGeom prst="rect">
                            <a:avLst/>
                          </a:prstGeom>
                        </wps:spPr>
                        <wps:txbx>
                          <w:txbxContent>
                            <w:p>
                              <w:pPr>
                                <w:spacing w:line="111" w:lineRule="exact" w:before="0"/>
                                <w:ind w:left="0" w:right="0" w:firstLine="0"/>
                                <w:jc w:val="left"/>
                                <w:rPr>
                                  <w:sz w:val="10"/>
                                </w:rPr>
                              </w:pPr>
                              <w:r>
                                <w:rPr>
                                  <w:spacing w:val="-2"/>
                                  <w:sz w:val="10"/>
                                </w:rPr>
                                <w:t>799.877</w:t>
                              </w:r>
                            </w:p>
                          </w:txbxContent>
                        </wps:txbx>
                        <wps:bodyPr wrap="square" lIns="0" tIns="0" rIns="0" bIns="0" rtlCol="0">
                          <a:noAutofit/>
                        </wps:bodyPr>
                      </wps:wsp>
                      <wps:wsp>
                        <wps:cNvPr id="804" name="Textbox 804"/>
                        <wps:cNvSpPr txBox="1"/>
                        <wps:spPr>
                          <a:xfrm>
                            <a:off x="1152356" y="1565240"/>
                            <a:ext cx="234315" cy="70485"/>
                          </a:xfrm>
                          <a:prstGeom prst="rect">
                            <a:avLst/>
                          </a:prstGeom>
                        </wps:spPr>
                        <wps:txbx>
                          <w:txbxContent>
                            <w:p>
                              <w:pPr>
                                <w:spacing w:line="111" w:lineRule="exact" w:before="0"/>
                                <w:ind w:left="0" w:right="0" w:firstLine="0"/>
                                <w:jc w:val="left"/>
                                <w:rPr>
                                  <w:sz w:val="10"/>
                                </w:rPr>
                              </w:pPr>
                              <w:r>
                                <w:rPr>
                                  <w:spacing w:val="-2"/>
                                  <w:sz w:val="10"/>
                                </w:rPr>
                                <w:t>729.519</w:t>
                              </w:r>
                            </w:p>
                          </w:txbxContent>
                        </wps:txbx>
                        <wps:bodyPr wrap="square" lIns="0" tIns="0" rIns="0" bIns="0" rtlCol="0">
                          <a:noAutofit/>
                        </wps:bodyPr>
                      </wps:wsp>
                      <wps:wsp>
                        <wps:cNvPr id="805" name="Textbox 805"/>
                        <wps:cNvSpPr txBox="1"/>
                        <wps:spPr>
                          <a:xfrm>
                            <a:off x="4371725" y="1459596"/>
                            <a:ext cx="284480" cy="70485"/>
                          </a:xfrm>
                          <a:prstGeom prst="rect">
                            <a:avLst/>
                          </a:prstGeom>
                        </wps:spPr>
                        <wps:txbx>
                          <w:txbxContent>
                            <w:p>
                              <w:pPr>
                                <w:spacing w:line="111" w:lineRule="exact" w:before="0"/>
                                <w:ind w:left="0" w:right="0" w:firstLine="0"/>
                                <w:jc w:val="left"/>
                                <w:rPr>
                                  <w:sz w:val="10"/>
                                </w:rPr>
                              </w:pPr>
                              <w:r>
                                <w:rPr>
                                  <w:spacing w:val="-2"/>
                                  <w:sz w:val="10"/>
                                </w:rPr>
                                <w:t>1.387.480</w:t>
                              </w:r>
                            </w:p>
                          </w:txbxContent>
                        </wps:txbx>
                        <wps:bodyPr wrap="square" lIns="0" tIns="0" rIns="0" bIns="0" rtlCol="0">
                          <a:noAutofit/>
                        </wps:bodyPr>
                      </wps:wsp>
                      <wps:wsp>
                        <wps:cNvPr id="806" name="Textbox 806"/>
                        <wps:cNvSpPr txBox="1"/>
                        <wps:spPr>
                          <a:xfrm>
                            <a:off x="4121515" y="1490177"/>
                            <a:ext cx="284480" cy="70485"/>
                          </a:xfrm>
                          <a:prstGeom prst="rect">
                            <a:avLst/>
                          </a:prstGeom>
                        </wps:spPr>
                        <wps:txbx>
                          <w:txbxContent>
                            <w:p>
                              <w:pPr>
                                <w:spacing w:line="111" w:lineRule="exact" w:before="0"/>
                                <w:ind w:left="0" w:right="0" w:firstLine="0"/>
                                <w:jc w:val="left"/>
                                <w:rPr>
                                  <w:sz w:val="10"/>
                                </w:rPr>
                              </w:pPr>
                              <w:r>
                                <w:rPr>
                                  <w:spacing w:val="-2"/>
                                  <w:sz w:val="10"/>
                                </w:rPr>
                                <w:t>1.185.454</w:t>
                              </w:r>
                            </w:p>
                          </w:txbxContent>
                        </wps:txbx>
                        <wps:bodyPr wrap="square" lIns="0" tIns="0" rIns="0" bIns="0" rtlCol="0">
                          <a:noAutofit/>
                        </wps:bodyPr>
                      </wps:wsp>
                      <wps:wsp>
                        <wps:cNvPr id="807" name="Textbox 807"/>
                        <wps:cNvSpPr txBox="1"/>
                        <wps:spPr>
                          <a:xfrm>
                            <a:off x="3373665" y="1470716"/>
                            <a:ext cx="284480" cy="70485"/>
                          </a:xfrm>
                          <a:prstGeom prst="rect">
                            <a:avLst/>
                          </a:prstGeom>
                        </wps:spPr>
                        <wps:txbx>
                          <w:txbxContent>
                            <w:p>
                              <w:pPr>
                                <w:spacing w:line="111" w:lineRule="exact" w:before="0"/>
                                <w:ind w:left="0" w:right="0" w:firstLine="0"/>
                                <w:jc w:val="left"/>
                                <w:rPr>
                                  <w:sz w:val="10"/>
                                </w:rPr>
                              </w:pPr>
                              <w:r>
                                <w:rPr>
                                  <w:spacing w:val="-2"/>
                                  <w:sz w:val="10"/>
                                </w:rPr>
                                <w:t>1.316.780</w:t>
                              </w:r>
                            </w:p>
                          </w:txbxContent>
                        </wps:txbx>
                        <wps:bodyPr wrap="square" lIns="0" tIns="0" rIns="0" bIns="0" rtlCol="0">
                          <a:noAutofit/>
                        </wps:bodyPr>
                      </wps:wsp>
                      <wps:wsp>
                        <wps:cNvPr id="808" name="Textbox 808"/>
                        <wps:cNvSpPr txBox="1"/>
                        <wps:spPr>
                          <a:xfrm>
                            <a:off x="1377545" y="1498517"/>
                            <a:ext cx="284480" cy="70485"/>
                          </a:xfrm>
                          <a:prstGeom prst="rect">
                            <a:avLst/>
                          </a:prstGeom>
                        </wps:spPr>
                        <wps:txbx>
                          <w:txbxContent>
                            <w:p>
                              <w:pPr>
                                <w:spacing w:line="111" w:lineRule="exact" w:before="0"/>
                                <w:ind w:left="0" w:right="0" w:firstLine="0"/>
                                <w:jc w:val="left"/>
                                <w:rPr>
                                  <w:sz w:val="10"/>
                                </w:rPr>
                              </w:pPr>
                              <w:r>
                                <w:rPr>
                                  <w:spacing w:val="-2"/>
                                  <w:sz w:val="10"/>
                                </w:rPr>
                                <w:t>1.139.863</w:t>
                              </w:r>
                            </w:p>
                          </w:txbxContent>
                        </wps:txbx>
                        <wps:bodyPr wrap="square" lIns="0" tIns="0" rIns="0" bIns="0" rtlCol="0">
                          <a:noAutofit/>
                        </wps:bodyPr>
                      </wps:wsp>
                      <wps:wsp>
                        <wps:cNvPr id="809" name="Textbox 809"/>
                        <wps:cNvSpPr txBox="1"/>
                        <wps:spPr>
                          <a:xfrm>
                            <a:off x="3874085" y="1412334"/>
                            <a:ext cx="284480" cy="70485"/>
                          </a:xfrm>
                          <a:prstGeom prst="rect">
                            <a:avLst/>
                          </a:prstGeom>
                        </wps:spPr>
                        <wps:txbx>
                          <w:txbxContent>
                            <w:p>
                              <w:pPr>
                                <w:spacing w:line="111" w:lineRule="exact" w:before="0"/>
                                <w:ind w:left="0" w:right="0" w:firstLine="0"/>
                                <w:jc w:val="left"/>
                                <w:rPr>
                                  <w:sz w:val="10"/>
                                </w:rPr>
                              </w:pPr>
                              <w:r>
                                <w:rPr>
                                  <w:spacing w:val="-2"/>
                                  <w:sz w:val="10"/>
                                </w:rPr>
                                <w:t>1.674.951</w:t>
                              </w:r>
                            </w:p>
                          </w:txbxContent>
                        </wps:txbx>
                        <wps:bodyPr wrap="square" lIns="0" tIns="0" rIns="0" bIns="0" rtlCol="0">
                          <a:noAutofit/>
                        </wps:bodyPr>
                      </wps:wsp>
                      <wps:wsp>
                        <wps:cNvPr id="810" name="Textbox 810"/>
                        <wps:cNvSpPr txBox="1"/>
                        <wps:spPr>
                          <a:xfrm>
                            <a:off x="535171" y="1281669"/>
                            <a:ext cx="626110" cy="390525"/>
                          </a:xfrm>
                          <a:prstGeom prst="rect">
                            <a:avLst/>
                          </a:prstGeom>
                        </wps:spPr>
                        <wps:txbx>
                          <w:txbxContent>
                            <w:p>
                              <w:pPr>
                                <w:spacing w:line="111" w:lineRule="exact" w:before="0"/>
                                <w:ind w:left="0" w:right="0" w:firstLine="0"/>
                                <w:jc w:val="left"/>
                                <w:rPr>
                                  <w:sz w:val="10"/>
                                </w:rPr>
                              </w:pPr>
                              <w:r>
                                <w:rPr>
                                  <w:spacing w:val="-2"/>
                                  <w:sz w:val="10"/>
                                </w:rPr>
                                <w:t>3.000.000</w:t>
                              </w:r>
                            </w:p>
                            <w:p>
                              <w:pPr>
                                <w:spacing w:line="240" w:lineRule="auto" w:before="19"/>
                                <w:rPr>
                                  <w:sz w:val="10"/>
                                </w:rPr>
                              </w:pPr>
                            </w:p>
                            <w:p>
                              <w:pPr>
                                <w:spacing w:before="0"/>
                                <w:ind w:left="0" w:right="0" w:firstLine="0"/>
                                <w:jc w:val="left"/>
                                <w:rPr>
                                  <w:position w:val="-5"/>
                                  <w:sz w:val="10"/>
                                </w:rPr>
                              </w:pPr>
                              <w:r>
                                <w:rPr>
                                  <w:sz w:val="10"/>
                                </w:rPr>
                                <w:t>2.000.000</w:t>
                              </w:r>
                              <w:r>
                                <w:rPr>
                                  <w:spacing w:val="56"/>
                                  <w:sz w:val="10"/>
                                </w:rPr>
                                <w:t> </w:t>
                              </w:r>
                              <w:r>
                                <w:rPr>
                                  <w:spacing w:val="-2"/>
                                  <w:position w:val="-5"/>
                                  <w:sz w:val="10"/>
                                </w:rPr>
                                <w:t>1.262.120</w:t>
                              </w:r>
                            </w:p>
                            <w:p>
                              <w:pPr>
                                <w:spacing w:before="79"/>
                                <w:ind w:left="0" w:right="0" w:firstLine="0"/>
                                <w:jc w:val="left"/>
                                <w:rPr>
                                  <w:sz w:val="10"/>
                                </w:rPr>
                              </w:pPr>
                              <w:r>
                                <w:rPr>
                                  <w:spacing w:val="-2"/>
                                  <w:sz w:val="10"/>
                                </w:rPr>
                                <w:t>1.000.000</w:t>
                              </w:r>
                            </w:p>
                          </w:txbxContent>
                        </wps:txbx>
                        <wps:bodyPr wrap="square" lIns="0" tIns="0" rIns="0" bIns="0" rtlCol="0">
                          <a:noAutofit/>
                        </wps:bodyPr>
                      </wps:wsp>
                      <wps:wsp>
                        <wps:cNvPr id="811" name="Textbox 811"/>
                        <wps:cNvSpPr txBox="1"/>
                        <wps:spPr>
                          <a:xfrm>
                            <a:off x="2876025" y="1125982"/>
                            <a:ext cx="532130" cy="151130"/>
                          </a:xfrm>
                          <a:prstGeom prst="rect">
                            <a:avLst/>
                          </a:prstGeom>
                        </wps:spPr>
                        <wps:txbx>
                          <w:txbxContent>
                            <w:p>
                              <w:pPr>
                                <w:spacing w:line="111" w:lineRule="exact" w:before="0"/>
                                <w:ind w:left="389" w:right="0" w:firstLine="0"/>
                                <w:jc w:val="left"/>
                                <w:rPr>
                                  <w:sz w:val="10"/>
                                </w:rPr>
                              </w:pPr>
                              <w:r>
                                <w:rPr>
                                  <w:spacing w:val="-2"/>
                                  <w:sz w:val="10"/>
                                </w:rPr>
                                <w:t>3.468.945</w:t>
                              </w:r>
                            </w:p>
                            <w:p>
                              <w:pPr>
                                <w:spacing w:before="12"/>
                                <w:ind w:left="0" w:right="0" w:firstLine="0"/>
                                <w:jc w:val="left"/>
                                <w:rPr>
                                  <w:sz w:val="10"/>
                                </w:rPr>
                              </w:pPr>
                              <w:r>
                                <w:rPr>
                                  <w:spacing w:val="-2"/>
                                  <w:sz w:val="10"/>
                                </w:rPr>
                                <w:t>2.964.276</w:t>
                              </w:r>
                            </w:p>
                          </w:txbxContent>
                        </wps:txbx>
                        <wps:bodyPr wrap="square" lIns="0" tIns="0" rIns="0" bIns="0" rtlCol="0">
                          <a:noAutofit/>
                        </wps:bodyPr>
                      </wps:wsp>
                      <wps:wsp>
                        <wps:cNvPr id="812" name="Textbox 812"/>
                        <wps:cNvSpPr txBox="1"/>
                        <wps:spPr>
                          <a:xfrm>
                            <a:off x="535171" y="1120422"/>
                            <a:ext cx="287020" cy="70485"/>
                          </a:xfrm>
                          <a:prstGeom prst="rect">
                            <a:avLst/>
                          </a:prstGeom>
                        </wps:spPr>
                        <wps:txbx>
                          <w:txbxContent>
                            <w:p>
                              <w:pPr>
                                <w:spacing w:line="111" w:lineRule="exact" w:before="0"/>
                                <w:ind w:left="0" w:right="0" w:firstLine="0"/>
                                <w:jc w:val="left"/>
                                <w:rPr>
                                  <w:sz w:val="10"/>
                                </w:rPr>
                              </w:pPr>
                              <w:r>
                                <w:rPr>
                                  <w:spacing w:val="-2"/>
                                  <w:sz w:val="10"/>
                                </w:rPr>
                                <w:t>4.000.000</w:t>
                              </w:r>
                            </w:p>
                          </w:txbxContent>
                        </wps:txbx>
                        <wps:bodyPr wrap="square" lIns="0" tIns="0" rIns="0" bIns="0" rtlCol="0">
                          <a:noAutofit/>
                        </wps:bodyPr>
                      </wps:wsp>
                      <wps:wsp>
                        <wps:cNvPr id="813" name="Textbox 813"/>
                        <wps:cNvSpPr txBox="1"/>
                        <wps:spPr>
                          <a:xfrm>
                            <a:off x="3623874" y="1011998"/>
                            <a:ext cx="284480" cy="70485"/>
                          </a:xfrm>
                          <a:prstGeom prst="rect">
                            <a:avLst/>
                          </a:prstGeom>
                        </wps:spPr>
                        <wps:txbx>
                          <w:txbxContent>
                            <w:p>
                              <w:pPr>
                                <w:spacing w:line="111" w:lineRule="exact" w:before="0"/>
                                <w:ind w:left="0" w:right="0" w:firstLine="0"/>
                                <w:jc w:val="left"/>
                                <w:rPr>
                                  <w:sz w:val="10"/>
                                </w:rPr>
                              </w:pPr>
                              <w:r>
                                <w:rPr>
                                  <w:spacing w:val="-2"/>
                                  <w:sz w:val="10"/>
                                </w:rPr>
                                <w:t>4.178.839</w:t>
                              </w:r>
                            </w:p>
                          </w:txbxContent>
                        </wps:txbx>
                        <wps:bodyPr wrap="square" lIns="0" tIns="0" rIns="0" bIns="0" rtlCol="0">
                          <a:noAutofit/>
                        </wps:bodyPr>
                      </wps:wsp>
                      <wps:wsp>
                        <wps:cNvPr id="814" name="Textbox 814"/>
                        <wps:cNvSpPr txBox="1"/>
                        <wps:spPr>
                          <a:xfrm>
                            <a:off x="2375605" y="864652"/>
                            <a:ext cx="534670" cy="128905"/>
                          </a:xfrm>
                          <a:prstGeom prst="rect">
                            <a:avLst/>
                          </a:prstGeom>
                        </wps:spPr>
                        <wps:txbx>
                          <w:txbxContent>
                            <w:p>
                              <w:pPr>
                                <w:spacing w:line="99" w:lineRule="exact" w:before="0"/>
                                <w:ind w:left="394" w:right="0" w:firstLine="0"/>
                                <w:jc w:val="left"/>
                                <w:rPr>
                                  <w:sz w:val="10"/>
                                </w:rPr>
                              </w:pPr>
                              <w:r>
                                <w:rPr>
                                  <w:spacing w:val="-2"/>
                                  <w:sz w:val="10"/>
                                </w:rPr>
                                <w:t>5.105.184</w:t>
                              </w:r>
                            </w:p>
                            <w:p>
                              <w:pPr>
                                <w:spacing w:line="103" w:lineRule="exact" w:before="0"/>
                                <w:ind w:left="0" w:right="0" w:firstLine="0"/>
                                <w:jc w:val="left"/>
                                <w:rPr>
                                  <w:sz w:val="10"/>
                                </w:rPr>
                              </w:pPr>
                              <w:r>
                                <w:rPr>
                                  <w:spacing w:val="-2"/>
                                  <w:sz w:val="10"/>
                                </w:rPr>
                                <w:t>4.729.857</w:t>
                              </w:r>
                            </w:p>
                          </w:txbxContent>
                        </wps:txbx>
                        <wps:bodyPr wrap="square" lIns="0" tIns="0" rIns="0" bIns="0" rtlCol="0">
                          <a:noAutofit/>
                        </wps:bodyPr>
                      </wps:wsp>
                      <wps:wsp>
                        <wps:cNvPr id="815" name="Textbox 815"/>
                        <wps:cNvSpPr txBox="1"/>
                        <wps:spPr>
                          <a:xfrm>
                            <a:off x="535171" y="639463"/>
                            <a:ext cx="287020" cy="390525"/>
                          </a:xfrm>
                          <a:prstGeom prst="rect">
                            <a:avLst/>
                          </a:prstGeom>
                        </wps:spPr>
                        <wps:txbx>
                          <w:txbxContent>
                            <w:p>
                              <w:pPr>
                                <w:spacing w:line="111" w:lineRule="exact" w:before="0"/>
                                <w:ind w:left="0" w:right="0" w:firstLine="0"/>
                                <w:jc w:val="left"/>
                                <w:rPr>
                                  <w:sz w:val="10"/>
                                </w:rPr>
                              </w:pPr>
                              <w:r>
                                <w:rPr>
                                  <w:spacing w:val="-2"/>
                                  <w:sz w:val="10"/>
                                </w:rPr>
                                <w:t>7.000.000</w:t>
                              </w:r>
                            </w:p>
                            <w:p>
                              <w:pPr>
                                <w:spacing w:line="240" w:lineRule="auto" w:before="23"/>
                                <w:rPr>
                                  <w:sz w:val="10"/>
                                </w:rPr>
                              </w:pPr>
                            </w:p>
                            <w:p>
                              <w:pPr>
                                <w:spacing w:before="1"/>
                                <w:ind w:left="0" w:right="0" w:firstLine="0"/>
                                <w:jc w:val="left"/>
                                <w:rPr>
                                  <w:sz w:val="10"/>
                                </w:rPr>
                              </w:pPr>
                              <w:r>
                                <w:rPr>
                                  <w:spacing w:val="-2"/>
                                  <w:sz w:val="10"/>
                                </w:rPr>
                                <w:t>6.000.000</w:t>
                              </w:r>
                            </w:p>
                            <w:p>
                              <w:pPr>
                                <w:spacing w:line="240" w:lineRule="auto" w:before="19"/>
                                <w:rPr>
                                  <w:sz w:val="10"/>
                                </w:rPr>
                              </w:pPr>
                            </w:p>
                            <w:p>
                              <w:pPr>
                                <w:spacing w:before="0"/>
                                <w:ind w:left="0" w:right="0" w:firstLine="0"/>
                                <w:jc w:val="left"/>
                                <w:rPr>
                                  <w:sz w:val="10"/>
                                </w:rPr>
                              </w:pPr>
                              <w:r>
                                <w:rPr>
                                  <w:spacing w:val="-2"/>
                                  <w:sz w:val="10"/>
                                </w:rPr>
                                <w:t>5.000.000</w:t>
                              </w:r>
                            </w:p>
                          </w:txbxContent>
                        </wps:txbx>
                        <wps:bodyPr wrap="square" lIns="0" tIns="0" rIns="0" bIns="0" rtlCol="0">
                          <a:noAutofit/>
                        </wps:bodyPr>
                      </wps:wsp>
                      <wps:wsp>
                        <wps:cNvPr id="816" name="Textbox 816"/>
                        <wps:cNvSpPr txBox="1"/>
                        <wps:spPr>
                          <a:xfrm>
                            <a:off x="1875185" y="586641"/>
                            <a:ext cx="284480" cy="70485"/>
                          </a:xfrm>
                          <a:prstGeom prst="rect">
                            <a:avLst/>
                          </a:prstGeom>
                        </wps:spPr>
                        <wps:txbx>
                          <w:txbxContent>
                            <w:p>
                              <w:pPr>
                                <w:spacing w:line="111" w:lineRule="exact" w:before="0"/>
                                <w:ind w:left="0" w:right="0" w:firstLine="0"/>
                                <w:jc w:val="left"/>
                                <w:rPr>
                                  <w:sz w:val="10"/>
                                </w:rPr>
                              </w:pPr>
                              <w:r>
                                <w:rPr>
                                  <w:spacing w:val="-2"/>
                                  <w:sz w:val="10"/>
                                </w:rPr>
                                <w:t>6.834.464</w:t>
                              </w:r>
                            </w:p>
                          </w:txbxContent>
                        </wps:txbx>
                        <wps:bodyPr wrap="square" lIns="0" tIns="0" rIns="0" bIns="0" rtlCol="0">
                          <a:noAutofit/>
                        </wps:bodyPr>
                      </wps:wsp>
                      <wps:wsp>
                        <wps:cNvPr id="817" name="Textbox 817"/>
                        <wps:cNvSpPr txBox="1"/>
                        <wps:spPr>
                          <a:xfrm>
                            <a:off x="535171" y="480996"/>
                            <a:ext cx="287020" cy="70485"/>
                          </a:xfrm>
                          <a:prstGeom prst="rect">
                            <a:avLst/>
                          </a:prstGeom>
                        </wps:spPr>
                        <wps:txbx>
                          <w:txbxContent>
                            <w:p>
                              <w:pPr>
                                <w:spacing w:line="111" w:lineRule="exact" w:before="0"/>
                                <w:ind w:left="0" w:right="0" w:firstLine="0"/>
                                <w:jc w:val="left"/>
                                <w:rPr>
                                  <w:sz w:val="10"/>
                                </w:rPr>
                              </w:pPr>
                              <w:r>
                                <w:rPr>
                                  <w:spacing w:val="-2"/>
                                  <w:sz w:val="10"/>
                                </w:rPr>
                                <w:t>8.000.000</w:t>
                              </w:r>
                            </w:p>
                          </w:txbxContent>
                        </wps:txbx>
                        <wps:bodyPr wrap="square" lIns="0" tIns="0" rIns="0" bIns="0" rtlCol="0">
                          <a:noAutofit/>
                        </wps:bodyPr>
                      </wps:wsp>
                      <wps:wsp>
                        <wps:cNvPr id="818" name="Textbox 818"/>
                        <wps:cNvSpPr txBox="1"/>
                        <wps:spPr>
                          <a:xfrm>
                            <a:off x="1627755" y="353111"/>
                            <a:ext cx="284480" cy="70485"/>
                          </a:xfrm>
                          <a:prstGeom prst="rect">
                            <a:avLst/>
                          </a:prstGeom>
                        </wps:spPr>
                        <wps:txbx>
                          <w:txbxContent>
                            <w:p>
                              <w:pPr>
                                <w:spacing w:line="111" w:lineRule="exact" w:before="0"/>
                                <w:ind w:left="0" w:right="0" w:firstLine="0"/>
                                <w:jc w:val="left"/>
                                <w:rPr>
                                  <w:sz w:val="10"/>
                                </w:rPr>
                              </w:pPr>
                              <w:r>
                                <w:rPr>
                                  <w:spacing w:val="-2"/>
                                  <w:sz w:val="10"/>
                                </w:rPr>
                                <w:t>8.300.654</w:t>
                              </w:r>
                            </w:p>
                          </w:txbxContent>
                        </wps:txbx>
                        <wps:bodyPr wrap="square" lIns="0" tIns="0" rIns="0" bIns="0" rtlCol="0">
                          <a:noAutofit/>
                        </wps:bodyPr>
                      </wps:wsp>
                      <wps:wsp>
                        <wps:cNvPr id="819" name="Textbox 819"/>
                        <wps:cNvSpPr txBox="1"/>
                        <wps:spPr>
                          <a:xfrm>
                            <a:off x="535171" y="319750"/>
                            <a:ext cx="287020" cy="70485"/>
                          </a:xfrm>
                          <a:prstGeom prst="rect">
                            <a:avLst/>
                          </a:prstGeom>
                        </wps:spPr>
                        <wps:txbx>
                          <w:txbxContent>
                            <w:p>
                              <w:pPr>
                                <w:spacing w:line="111" w:lineRule="exact" w:before="0"/>
                                <w:ind w:left="0" w:right="0" w:firstLine="0"/>
                                <w:jc w:val="left"/>
                                <w:rPr>
                                  <w:sz w:val="10"/>
                                </w:rPr>
                              </w:pPr>
                              <w:r>
                                <w:rPr>
                                  <w:spacing w:val="-2"/>
                                  <w:sz w:val="10"/>
                                </w:rPr>
                                <w:t>9.000.000</w:t>
                              </w:r>
                            </w:p>
                          </w:txbxContent>
                        </wps:txbx>
                        <wps:bodyPr wrap="square" lIns="0" tIns="0" rIns="0" bIns="0" rtlCol="0">
                          <a:noAutofit/>
                        </wps:bodyPr>
                      </wps:wsp>
                      <wps:wsp>
                        <wps:cNvPr id="820" name="Textbox 820"/>
                        <wps:cNvSpPr txBox="1"/>
                        <wps:spPr>
                          <a:xfrm>
                            <a:off x="2089253" y="98410"/>
                            <a:ext cx="948055" cy="239395"/>
                          </a:xfrm>
                          <a:prstGeom prst="rect">
                            <a:avLst/>
                          </a:prstGeom>
                        </wps:spPr>
                        <wps:txbx>
                          <w:txbxContent>
                            <w:p>
                              <w:pPr>
                                <w:spacing w:before="2"/>
                                <w:ind w:left="0" w:right="0" w:firstLine="0"/>
                                <w:jc w:val="left"/>
                                <w:rPr>
                                  <w:rFonts w:ascii="Arial" w:hAnsi="Arial"/>
                                  <w:b/>
                                  <w:sz w:val="11"/>
                                </w:rPr>
                              </w:pPr>
                              <w:r>
                                <w:rPr>
                                  <w:rFonts w:ascii="Arial" w:hAnsi="Arial"/>
                                  <w:b/>
                                  <w:w w:val="105"/>
                                  <w:sz w:val="11"/>
                                </w:rPr>
                                <w:t>Gráfico</w:t>
                              </w:r>
                              <w:r>
                                <w:rPr>
                                  <w:rFonts w:ascii="Arial" w:hAnsi="Arial"/>
                                  <w:b/>
                                  <w:spacing w:val="-2"/>
                                  <w:w w:val="105"/>
                                  <w:sz w:val="11"/>
                                </w:rPr>
                                <w:t> </w:t>
                              </w:r>
                              <w:r>
                                <w:rPr>
                                  <w:rFonts w:ascii="Arial" w:hAnsi="Arial"/>
                                  <w:b/>
                                  <w:w w:val="105"/>
                                  <w:sz w:val="11"/>
                                </w:rPr>
                                <w:t>4:</w:t>
                              </w:r>
                              <w:r>
                                <w:rPr>
                                  <w:rFonts w:ascii="Arial" w:hAnsi="Arial"/>
                                  <w:b/>
                                  <w:spacing w:val="-5"/>
                                  <w:w w:val="105"/>
                                  <w:sz w:val="11"/>
                                </w:rPr>
                                <w:t> </w:t>
                              </w:r>
                              <w:r>
                                <w:rPr>
                                  <w:rFonts w:ascii="Arial" w:hAnsi="Arial"/>
                                  <w:b/>
                                  <w:w w:val="105"/>
                                  <w:sz w:val="11"/>
                                </w:rPr>
                                <w:t>Total</w:t>
                              </w:r>
                              <w:r>
                                <w:rPr>
                                  <w:rFonts w:ascii="Arial" w:hAnsi="Arial"/>
                                  <w:b/>
                                  <w:spacing w:val="-6"/>
                                  <w:w w:val="105"/>
                                  <w:sz w:val="11"/>
                                </w:rPr>
                                <w:t> </w:t>
                              </w:r>
                              <w:r>
                                <w:rPr>
                                  <w:rFonts w:ascii="Arial" w:hAnsi="Arial"/>
                                  <w:b/>
                                  <w:spacing w:val="-2"/>
                                  <w:w w:val="105"/>
                                  <w:sz w:val="11"/>
                                </w:rPr>
                                <w:t>Inspección</w:t>
                              </w:r>
                            </w:p>
                            <w:p>
                              <w:pPr>
                                <w:spacing w:line="240" w:lineRule="auto" w:before="6"/>
                                <w:rPr>
                                  <w:rFonts w:ascii="Arial"/>
                                  <w:b/>
                                  <w:sz w:val="11"/>
                                </w:rPr>
                              </w:pPr>
                            </w:p>
                            <w:p>
                              <w:pPr>
                                <w:spacing w:before="0"/>
                                <w:ind w:left="56" w:right="0" w:firstLine="0"/>
                                <w:jc w:val="left"/>
                                <w:rPr>
                                  <w:sz w:val="10"/>
                                </w:rPr>
                              </w:pPr>
                              <w:r>
                                <w:rPr>
                                  <w:spacing w:val="-2"/>
                                  <w:sz w:val="10"/>
                                </w:rPr>
                                <w:t>8.832.984</w:t>
                              </w:r>
                            </w:p>
                          </w:txbxContent>
                        </wps:txbx>
                        <wps:bodyPr wrap="square" lIns="0" tIns="0" rIns="0" bIns="0" rtlCol="0">
                          <a:noAutofit/>
                        </wps:bodyPr>
                      </wps:wsp>
                    </wpg:wgp>
                  </a:graphicData>
                </a:graphic>
              </wp:anchor>
            </w:drawing>
          </mc:Choice>
          <mc:Fallback>
            <w:pict>
              <v:group style="position:absolute;margin-left:105.722473pt;margin-top:14.63555pt;width:414pt;height:178pt;mso-position-horizontal-relative:page;mso-position-vertical-relative:paragraph;z-index:-15641600;mso-wrap-distance-left:0;mso-wrap-distance-right:0" id="docshapegroup573" coordorigin="2114,293" coordsize="8280,3560">
                <v:shape style="position:absolute;left:3451;top:723;width:6476;height:2417" type="#_x0000_t75" id="docshape574" stroked="false">
                  <v:imagedata r:id="rId191" o:title=""/>
                </v:shape>
                <v:shape style="position:absolute;left:2116;top:294;width:8275;height:3556" id="docshape575" coordorigin="2117,295" coordsize="8275,3556" path="m3465,3119l3434,3119m3465,2865l3434,2865m3465,2615l3434,2615m3465,2361l3434,2361m3465,2112l3434,2112m3465,1858l3434,1858m3465,1604l3434,1604m3465,1354l3434,1354m3465,1105l3434,1105m3465,847l3434,847m3465,3119l3465,3149m3859,3119l3859,3149m4258,3119l4258,3149m4647,3119l4647,3149m5041,3119l5041,3149m5431,3119l5431,3149m5825,3119l5825,3149m6219,3119l6219,3149m6609,3119l6609,3149m7007,3119l7007,3149m7397,3119l7397,3149m7791,3119l7791,3149m8185,3119l8185,3149m8574,3119l8574,3149m8973,3119l8973,3149m9362,3119l9362,3149m9756,3119l9756,3149m2117,295l10391,295,10391,3850,2117,3850,2117,295xe" filled="false" stroked="true" strokeweight=".218906pt" strokecolor="#000000">
                  <v:path arrowok="t"/>
                  <v:stroke dashstyle="solid"/>
                </v:shape>
                <v:shape style="position:absolute;left:3561;top:3177;width:6135;height:111" type="#_x0000_t202" id="docshape576" filled="false" stroked="false">
                  <v:textbox inset="0,0,0,0">
                    <w:txbxContent>
                      <w:p>
                        <w:pPr>
                          <w:spacing w:line="111" w:lineRule="exact" w:before="0"/>
                          <w:ind w:left="0" w:right="0" w:firstLine="0"/>
                          <w:jc w:val="left"/>
                          <w:rPr>
                            <w:sz w:val="10"/>
                          </w:rPr>
                        </w:pPr>
                        <w:r>
                          <w:rPr>
                            <w:sz w:val="10"/>
                          </w:rPr>
                          <w:t>2007</w:t>
                        </w:r>
                        <w:r>
                          <w:rPr>
                            <w:spacing w:val="53"/>
                            <w:sz w:val="10"/>
                          </w:rPr>
                          <w:t>  </w:t>
                        </w:r>
                        <w:r>
                          <w:rPr>
                            <w:sz w:val="10"/>
                          </w:rPr>
                          <w:t>2008</w:t>
                        </w:r>
                        <w:r>
                          <w:rPr>
                            <w:spacing w:val="53"/>
                            <w:sz w:val="10"/>
                          </w:rPr>
                          <w:t>  </w:t>
                        </w:r>
                        <w:r>
                          <w:rPr>
                            <w:sz w:val="10"/>
                          </w:rPr>
                          <w:t>2009</w:t>
                        </w:r>
                        <w:r>
                          <w:rPr>
                            <w:spacing w:val="56"/>
                            <w:sz w:val="10"/>
                          </w:rPr>
                          <w:t>  </w:t>
                        </w:r>
                        <w:r>
                          <w:rPr>
                            <w:sz w:val="10"/>
                          </w:rPr>
                          <w:t>2010</w:t>
                        </w:r>
                        <w:r>
                          <w:rPr>
                            <w:spacing w:val="56"/>
                            <w:sz w:val="10"/>
                          </w:rPr>
                          <w:t>  </w:t>
                        </w:r>
                        <w:r>
                          <w:rPr>
                            <w:sz w:val="10"/>
                          </w:rPr>
                          <w:t>2011</w:t>
                        </w:r>
                        <w:r>
                          <w:rPr>
                            <w:spacing w:val="56"/>
                            <w:sz w:val="10"/>
                          </w:rPr>
                          <w:t>  </w:t>
                        </w:r>
                        <w:r>
                          <w:rPr>
                            <w:sz w:val="10"/>
                          </w:rPr>
                          <w:t>2012</w:t>
                        </w:r>
                        <w:r>
                          <w:rPr>
                            <w:spacing w:val="54"/>
                            <w:sz w:val="10"/>
                          </w:rPr>
                          <w:t>  </w:t>
                        </w:r>
                        <w:r>
                          <w:rPr>
                            <w:sz w:val="10"/>
                          </w:rPr>
                          <w:t>2013</w:t>
                        </w:r>
                        <w:r>
                          <w:rPr>
                            <w:spacing w:val="53"/>
                            <w:sz w:val="10"/>
                          </w:rPr>
                          <w:t>  </w:t>
                        </w:r>
                        <w:r>
                          <w:rPr>
                            <w:sz w:val="10"/>
                          </w:rPr>
                          <w:t>2014</w:t>
                        </w:r>
                        <w:r>
                          <w:rPr>
                            <w:spacing w:val="56"/>
                            <w:sz w:val="10"/>
                          </w:rPr>
                          <w:t>  </w:t>
                        </w:r>
                        <w:r>
                          <w:rPr>
                            <w:sz w:val="10"/>
                          </w:rPr>
                          <w:t>2015</w:t>
                        </w:r>
                        <w:r>
                          <w:rPr>
                            <w:spacing w:val="56"/>
                            <w:sz w:val="10"/>
                          </w:rPr>
                          <w:t>  </w:t>
                        </w:r>
                        <w:r>
                          <w:rPr>
                            <w:sz w:val="10"/>
                          </w:rPr>
                          <w:t>2016</w:t>
                        </w:r>
                        <w:r>
                          <w:rPr>
                            <w:spacing w:val="56"/>
                            <w:sz w:val="10"/>
                          </w:rPr>
                          <w:t>  </w:t>
                        </w:r>
                        <w:r>
                          <w:rPr>
                            <w:sz w:val="10"/>
                          </w:rPr>
                          <w:t>2017</w:t>
                        </w:r>
                        <w:r>
                          <w:rPr>
                            <w:spacing w:val="53"/>
                            <w:sz w:val="10"/>
                          </w:rPr>
                          <w:t>  </w:t>
                        </w:r>
                        <w:r>
                          <w:rPr>
                            <w:sz w:val="10"/>
                          </w:rPr>
                          <w:t>2018</w:t>
                        </w:r>
                        <w:r>
                          <w:rPr>
                            <w:spacing w:val="54"/>
                            <w:sz w:val="10"/>
                          </w:rPr>
                          <w:t>  </w:t>
                        </w:r>
                        <w:r>
                          <w:rPr>
                            <w:sz w:val="10"/>
                          </w:rPr>
                          <w:t>2019</w:t>
                        </w:r>
                        <w:r>
                          <w:rPr>
                            <w:spacing w:val="56"/>
                            <w:sz w:val="10"/>
                          </w:rPr>
                          <w:t>  </w:t>
                        </w:r>
                        <w:r>
                          <w:rPr>
                            <w:sz w:val="10"/>
                          </w:rPr>
                          <w:t>2020</w:t>
                        </w:r>
                        <w:r>
                          <w:rPr>
                            <w:spacing w:val="55"/>
                            <w:sz w:val="10"/>
                          </w:rPr>
                          <w:t>  </w:t>
                        </w:r>
                        <w:r>
                          <w:rPr>
                            <w:sz w:val="10"/>
                          </w:rPr>
                          <w:t>2021</w:t>
                        </w:r>
                        <w:r>
                          <w:rPr>
                            <w:spacing w:val="56"/>
                            <w:sz w:val="10"/>
                          </w:rPr>
                          <w:t>  </w:t>
                        </w:r>
                        <w:r>
                          <w:rPr>
                            <w:spacing w:val="-4"/>
                            <w:sz w:val="10"/>
                          </w:rPr>
                          <w:t>2022</w:t>
                        </w:r>
                      </w:p>
                    </w:txbxContent>
                  </v:textbox>
                  <w10:wrap type="none"/>
                </v:shape>
                <v:shape style="position:absolute;left:3333;top:3064;width:75;height:111" type="#_x0000_t202" id="docshape577" filled="false" stroked="false">
                  <v:textbox inset="0,0,0,0">
                    <w:txbxContent>
                      <w:p>
                        <w:pPr>
                          <w:spacing w:line="111" w:lineRule="exact" w:before="0"/>
                          <w:ind w:left="0" w:right="0" w:firstLine="0"/>
                          <w:jc w:val="left"/>
                          <w:rPr>
                            <w:sz w:val="10"/>
                          </w:rPr>
                        </w:pPr>
                        <w:r>
                          <w:rPr>
                            <w:spacing w:val="-10"/>
                            <w:sz w:val="10"/>
                          </w:rPr>
                          <w:t>0</w:t>
                        </w:r>
                      </w:p>
                    </w:txbxContent>
                  </v:textbox>
                  <w10:wrap type="none"/>
                </v:shape>
                <v:shape style="position:absolute;left:9432;top:2740;width:369;height:111" type="#_x0000_t202" id="docshape578" filled="false" stroked="false">
                  <v:textbox inset="0,0,0,0">
                    <w:txbxContent>
                      <w:p>
                        <w:pPr>
                          <w:spacing w:line="111" w:lineRule="exact" w:before="0"/>
                          <w:ind w:left="0" w:right="0" w:firstLine="0"/>
                          <w:jc w:val="left"/>
                          <w:rPr>
                            <w:sz w:val="10"/>
                          </w:rPr>
                        </w:pPr>
                        <w:r>
                          <w:rPr>
                            <w:spacing w:val="-2"/>
                            <w:sz w:val="10"/>
                          </w:rPr>
                          <w:t>799.877</w:t>
                        </w:r>
                      </w:p>
                    </w:txbxContent>
                  </v:textbox>
                  <w10:wrap type="none"/>
                </v:shape>
                <v:shape style="position:absolute;left:3929;top:2757;width:369;height:111" type="#_x0000_t202" id="docshape579" filled="false" stroked="false">
                  <v:textbox inset="0,0,0,0">
                    <w:txbxContent>
                      <w:p>
                        <w:pPr>
                          <w:spacing w:line="111" w:lineRule="exact" w:before="0"/>
                          <w:ind w:left="0" w:right="0" w:firstLine="0"/>
                          <w:jc w:val="left"/>
                          <w:rPr>
                            <w:sz w:val="10"/>
                          </w:rPr>
                        </w:pPr>
                        <w:r>
                          <w:rPr>
                            <w:spacing w:val="-2"/>
                            <w:sz w:val="10"/>
                          </w:rPr>
                          <w:t>729.519</w:t>
                        </w:r>
                      </w:p>
                    </w:txbxContent>
                  </v:textbox>
                  <w10:wrap type="none"/>
                </v:shape>
                <v:shape style="position:absolute;left:8999;top:2591;width:448;height:111" type="#_x0000_t202" id="docshape580" filled="false" stroked="false">
                  <v:textbox inset="0,0,0,0">
                    <w:txbxContent>
                      <w:p>
                        <w:pPr>
                          <w:spacing w:line="111" w:lineRule="exact" w:before="0"/>
                          <w:ind w:left="0" w:right="0" w:firstLine="0"/>
                          <w:jc w:val="left"/>
                          <w:rPr>
                            <w:sz w:val="10"/>
                          </w:rPr>
                        </w:pPr>
                        <w:r>
                          <w:rPr>
                            <w:spacing w:val="-2"/>
                            <w:sz w:val="10"/>
                          </w:rPr>
                          <w:t>1.387.480</w:t>
                        </w:r>
                      </w:p>
                    </w:txbxContent>
                  </v:textbox>
                  <w10:wrap type="none"/>
                </v:shape>
                <v:shape style="position:absolute;left:8605;top:2639;width:448;height:111" type="#_x0000_t202" id="docshape581" filled="false" stroked="false">
                  <v:textbox inset="0,0,0,0">
                    <w:txbxContent>
                      <w:p>
                        <w:pPr>
                          <w:spacing w:line="111" w:lineRule="exact" w:before="0"/>
                          <w:ind w:left="0" w:right="0" w:firstLine="0"/>
                          <w:jc w:val="left"/>
                          <w:rPr>
                            <w:sz w:val="10"/>
                          </w:rPr>
                        </w:pPr>
                        <w:r>
                          <w:rPr>
                            <w:spacing w:val="-2"/>
                            <w:sz w:val="10"/>
                          </w:rPr>
                          <w:t>1.185.454</w:t>
                        </w:r>
                      </w:p>
                    </w:txbxContent>
                  </v:textbox>
                  <w10:wrap type="none"/>
                </v:shape>
                <v:shape style="position:absolute;left:7427;top:2608;width:448;height:111" type="#_x0000_t202" id="docshape582" filled="false" stroked="false">
                  <v:textbox inset="0,0,0,0">
                    <w:txbxContent>
                      <w:p>
                        <w:pPr>
                          <w:spacing w:line="111" w:lineRule="exact" w:before="0"/>
                          <w:ind w:left="0" w:right="0" w:firstLine="0"/>
                          <w:jc w:val="left"/>
                          <w:rPr>
                            <w:sz w:val="10"/>
                          </w:rPr>
                        </w:pPr>
                        <w:r>
                          <w:rPr>
                            <w:spacing w:val="-2"/>
                            <w:sz w:val="10"/>
                          </w:rPr>
                          <w:t>1.316.780</w:t>
                        </w:r>
                      </w:p>
                    </w:txbxContent>
                  </v:textbox>
                  <w10:wrap type="none"/>
                </v:shape>
                <v:shape style="position:absolute;left:4283;top:2652;width:448;height:111" type="#_x0000_t202" id="docshape583" filled="false" stroked="false">
                  <v:textbox inset="0,0,0,0">
                    <w:txbxContent>
                      <w:p>
                        <w:pPr>
                          <w:spacing w:line="111" w:lineRule="exact" w:before="0"/>
                          <w:ind w:left="0" w:right="0" w:firstLine="0"/>
                          <w:jc w:val="left"/>
                          <w:rPr>
                            <w:sz w:val="10"/>
                          </w:rPr>
                        </w:pPr>
                        <w:r>
                          <w:rPr>
                            <w:spacing w:val="-2"/>
                            <w:sz w:val="10"/>
                          </w:rPr>
                          <w:t>1.139.863</w:t>
                        </w:r>
                      </w:p>
                    </w:txbxContent>
                  </v:textbox>
                  <w10:wrap type="none"/>
                </v:shape>
                <v:shape style="position:absolute;left:8215;top:2516;width:448;height:111" type="#_x0000_t202" id="docshape584" filled="false" stroked="false">
                  <v:textbox inset="0,0,0,0">
                    <w:txbxContent>
                      <w:p>
                        <w:pPr>
                          <w:spacing w:line="111" w:lineRule="exact" w:before="0"/>
                          <w:ind w:left="0" w:right="0" w:firstLine="0"/>
                          <w:jc w:val="left"/>
                          <w:rPr>
                            <w:sz w:val="10"/>
                          </w:rPr>
                        </w:pPr>
                        <w:r>
                          <w:rPr>
                            <w:spacing w:val="-2"/>
                            <w:sz w:val="10"/>
                          </w:rPr>
                          <w:t>1.674.951</w:t>
                        </w:r>
                      </w:p>
                    </w:txbxContent>
                  </v:textbox>
                  <w10:wrap type="none"/>
                </v:shape>
                <v:shape style="position:absolute;left:2957;top:2311;width:986;height:615" type="#_x0000_t202" id="docshape585" filled="false" stroked="false">
                  <v:textbox inset="0,0,0,0">
                    <w:txbxContent>
                      <w:p>
                        <w:pPr>
                          <w:spacing w:line="111" w:lineRule="exact" w:before="0"/>
                          <w:ind w:left="0" w:right="0" w:firstLine="0"/>
                          <w:jc w:val="left"/>
                          <w:rPr>
                            <w:sz w:val="10"/>
                          </w:rPr>
                        </w:pPr>
                        <w:r>
                          <w:rPr>
                            <w:spacing w:val="-2"/>
                            <w:sz w:val="10"/>
                          </w:rPr>
                          <w:t>3.000.000</w:t>
                        </w:r>
                      </w:p>
                      <w:p>
                        <w:pPr>
                          <w:spacing w:line="240" w:lineRule="auto" w:before="19"/>
                          <w:rPr>
                            <w:sz w:val="10"/>
                          </w:rPr>
                        </w:pPr>
                      </w:p>
                      <w:p>
                        <w:pPr>
                          <w:spacing w:before="0"/>
                          <w:ind w:left="0" w:right="0" w:firstLine="0"/>
                          <w:jc w:val="left"/>
                          <w:rPr>
                            <w:position w:val="-5"/>
                            <w:sz w:val="10"/>
                          </w:rPr>
                        </w:pPr>
                        <w:r>
                          <w:rPr>
                            <w:sz w:val="10"/>
                          </w:rPr>
                          <w:t>2.000.000</w:t>
                        </w:r>
                        <w:r>
                          <w:rPr>
                            <w:spacing w:val="56"/>
                            <w:sz w:val="10"/>
                          </w:rPr>
                          <w:t> </w:t>
                        </w:r>
                        <w:r>
                          <w:rPr>
                            <w:spacing w:val="-2"/>
                            <w:position w:val="-5"/>
                            <w:sz w:val="10"/>
                          </w:rPr>
                          <w:t>1.262.120</w:t>
                        </w:r>
                      </w:p>
                      <w:p>
                        <w:pPr>
                          <w:spacing w:before="79"/>
                          <w:ind w:left="0" w:right="0" w:firstLine="0"/>
                          <w:jc w:val="left"/>
                          <w:rPr>
                            <w:sz w:val="10"/>
                          </w:rPr>
                        </w:pPr>
                        <w:r>
                          <w:rPr>
                            <w:spacing w:val="-2"/>
                            <w:sz w:val="10"/>
                          </w:rPr>
                          <w:t>1.000.000</w:t>
                        </w:r>
                      </w:p>
                    </w:txbxContent>
                  </v:textbox>
                  <w10:wrap type="none"/>
                </v:shape>
                <v:shape style="position:absolute;left:6643;top:2065;width:838;height:238" type="#_x0000_t202" id="docshape586" filled="false" stroked="false">
                  <v:textbox inset="0,0,0,0">
                    <w:txbxContent>
                      <w:p>
                        <w:pPr>
                          <w:spacing w:line="111" w:lineRule="exact" w:before="0"/>
                          <w:ind w:left="389" w:right="0" w:firstLine="0"/>
                          <w:jc w:val="left"/>
                          <w:rPr>
                            <w:sz w:val="10"/>
                          </w:rPr>
                        </w:pPr>
                        <w:r>
                          <w:rPr>
                            <w:spacing w:val="-2"/>
                            <w:sz w:val="10"/>
                          </w:rPr>
                          <w:t>3.468.945</w:t>
                        </w:r>
                      </w:p>
                      <w:p>
                        <w:pPr>
                          <w:spacing w:before="12"/>
                          <w:ind w:left="0" w:right="0" w:firstLine="0"/>
                          <w:jc w:val="left"/>
                          <w:rPr>
                            <w:sz w:val="10"/>
                          </w:rPr>
                        </w:pPr>
                        <w:r>
                          <w:rPr>
                            <w:spacing w:val="-2"/>
                            <w:sz w:val="10"/>
                          </w:rPr>
                          <w:t>2.964.276</w:t>
                        </w:r>
                      </w:p>
                    </w:txbxContent>
                  </v:textbox>
                  <w10:wrap type="none"/>
                </v:shape>
                <v:shape style="position:absolute;left:2957;top:2057;width:452;height:111" type="#_x0000_t202" id="docshape587" filled="false" stroked="false">
                  <v:textbox inset="0,0,0,0">
                    <w:txbxContent>
                      <w:p>
                        <w:pPr>
                          <w:spacing w:line="111" w:lineRule="exact" w:before="0"/>
                          <w:ind w:left="0" w:right="0" w:firstLine="0"/>
                          <w:jc w:val="left"/>
                          <w:rPr>
                            <w:sz w:val="10"/>
                          </w:rPr>
                        </w:pPr>
                        <w:r>
                          <w:rPr>
                            <w:spacing w:val="-2"/>
                            <w:sz w:val="10"/>
                          </w:rPr>
                          <w:t>4.000.000</w:t>
                        </w:r>
                      </w:p>
                    </w:txbxContent>
                  </v:textbox>
                  <w10:wrap type="none"/>
                </v:shape>
                <v:shape style="position:absolute;left:7821;top:1886;width:448;height:111" type="#_x0000_t202" id="docshape588" filled="false" stroked="false">
                  <v:textbox inset="0,0,0,0">
                    <w:txbxContent>
                      <w:p>
                        <w:pPr>
                          <w:spacing w:line="111" w:lineRule="exact" w:before="0"/>
                          <w:ind w:left="0" w:right="0" w:firstLine="0"/>
                          <w:jc w:val="left"/>
                          <w:rPr>
                            <w:sz w:val="10"/>
                          </w:rPr>
                        </w:pPr>
                        <w:r>
                          <w:rPr>
                            <w:spacing w:val="-2"/>
                            <w:sz w:val="10"/>
                          </w:rPr>
                          <w:t>4.178.839</w:t>
                        </w:r>
                      </w:p>
                    </w:txbxContent>
                  </v:textbox>
                  <w10:wrap type="none"/>
                </v:shape>
                <v:shape style="position:absolute;left:5855;top:1654;width:842;height:203" type="#_x0000_t202" id="docshape589" filled="false" stroked="false">
                  <v:textbox inset="0,0,0,0">
                    <w:txbxContent>
                      <w:p>
                        <w:pPr>
                          <w:spacing w:line="99" w:lineRule="exact" w:before="0"/>
                          <w:ind w:left="394" w:right="0" w:firstLine="0"/>
                          <w:jc w:val="left"/>
                          <w:rPr>
                            <w:sz w:val="10"/>
                          </w:rPr>
                        </w:pPr>
                        <w:r>
                          <w:rPr>
                            <w:spacing w:val="-2"/>
                            <w:sz w:val="10"/>
                          </w:rPr>
                          <w:t>5.105.184</w:t>
                        </w:r>
                      </w:p>
                      <w:p>
                        <w:pPr>
                          <w:spacing w:line="103" w:lineRule="exact" w:before="0"/>
                          <w:ind w:left="0" w:right="0" w:firstLine="0"/>
                          <w:jc w:val="left"/>
                          <w:rPr>
                            <w:sz w:val="10"/>
                          </w:rPr>
                        </w:pPr>
                        <w:r>
                          <w:rPr>
                            <w:spacing w:val="-2"/>
                            <w:sz w:val="10"/>
                          </w:rPr>
                          <w:t>4.729.857</w:t>
                        </w:r>
                      </w:p>
                    </w:txbxContent>
                  </v:textbox>
                  <w10:wrap type="none"/>
                </v:shape>
                <v:shape style="position:absolute;left:2957;top:1299;width:452;height:615" type="#_x0000_t202" id="docshape590" filled="false" stroked="false">
                  <v:textbox inset="0,0,0,0">
                    <w:txbxContent>
                      <w:p>
                        <w:pPr>
                          <w:spacing w:line="111" w:lineRule="exact" w:before="0"/>
                          <w:ind w:left="0" w:right="0" w:firstLine="0"/>
                          <w:jc w:val="left"/>
                          <w:rPr>
                            <w:sz w:val="10"/>
                          </w:rPr>
                        </w:pPr>
                        <w:r>
                          <w:rPr>
                            <w:spacing w:val="-2"/>
                            <w:sz w:val="10"/>
                          </w:rPr>
                          <w:t>7.000.000</w:t>
                        </w:r>
                      </w:p>
                      <w:p>
                        <w:pPr>
                          <w:spacing w:line="240" w:lineRule="auto" w:before="23"/>
                          <w:rPr>
                            <w:sz w:val="10"/>
                          </w:rPr>
                        </w:pPr>
                      </w:p>
                      <w:p>
                        <w:pPr>
                          <w:spacing w:before="1"/>
                          <w:ind w:left="0" w:right="0" w:firstLine="0"/>
                          <w:jc w:val="left"/>
                          <w:rPr>
                            <w:sz w:val="10"/>
                          </w:rPr>
                        </w:pPr>
                        <w:r>
                          <w:rPr>
                            <w:spacing w:val="-2"/>
                            <w:sz w:val="10"/>
                          </w:rPr>
                          <w:t>6.000.000</w:t>
                        </w:r>
                      </w:p>
                      <w:p>
                        <w:pPr>
                          <w:spacing w:line="240" w:lineRule="auto" w:before="19"/>
                          <w:rPr>
                            <w:sz w:val="10"/>
                          </w:rPr>
                        </w:pPr>
                      </w:p>
                      <w:p>
                        <w:pPr>
                          <w:spacing w:before="0"/>
                          <w:ind w:left="0" w:right="0" w:firstLine="0"/>
                          <w:jc w:val="left"/>
                          <w:rPr>
                            <w:sz w:val="10"/>
                          </w:rPr>
                        </w:pPr>
                        <w:r>
                          <w:rPr>
                            <w:spacing w:val="-2"/>
                            <w:sz w:val="10"/>
                          </w:rPr>
                          <w:t>5.000.000</w:t>
                        </w:r>
                      </w:p>
                    </w:txbxContent>
                  </v:textbox>
                  <w10:wrap type="none"/>
                </v:shape>
                <v:shape style="position:absolute;left:5067;top:1216;width:448;height:111" type="#_x0000_t202" id="docshape591" filled="false" stroked="false">
                  <v:textbox inset="0,0,0,0">
                    <w:txbxContent>
                      <w:p>
                        <w:pPr>
                          <w:spacing w:line="111" w:lineRule="exact" w:before="0"/>
                          <w:ind w:left="0" w:right="0" w:firstLine="0"/>
                          <w:jc w:val="left"/>
                          <w:rPr>
                            <w:sz w:val="10"/>
                          </w:rPr>
                        </w:pPr>
                        <w:r>
                          <w:rPr>
                            <w:spacing w:val="-2"/>
                            <w:sz w:val="10"/>
                          </w:rPr>
                          <w:t>6.834.464</w:t>
                        </w:r>
                      </w:p>
                    </w:txbxContent>
                  </v:textbox>
                  <w10:wrap type="none"/>
                </v:shape>
                <v:shape style="position:absolute;left:2957;top:1050;width:452;height:111" type="#_x0000_t202" id="docshape592" filled="false" stroked="false">
                  <v:textbox inset="0,0,0,0">
                    <w:txbxContent>
                      <w:p>
                        <w:pPr>
                          <w:spacing w:line="111" w:lineRule="exact" w:before="0"/>
                          <w:ind w:left="0" w:right="0" w:firstLine="0"/>
                          <w:jc w:val="left"/>
                          <w:rPr>
                            <w:sz w:val="10"/>
                          </w:rPr>
                        </w:pPr>
                        <w:r>
                          <w:rPr>
                            <w:spacing w:val="-2"/>
                            <w:sz w:val="10"/>
                          </w:rPr>
                          <w:t>8.000.000</w:t>
                        </w:r>
                      </w:p>
                    </w:txbxContent>
                  </v:textbox>
                  <w10:wrap type="none"/>
                </v:shape>
                <v:shape style="position:absolute;left:4677;top:848;width:448;height:111" type="#_x0000_t202" id="docshape593" filled="false" stroked="false">
                  <v:textbox inset="0,0,0,0">
                    <w:txbxContent>
                      <w:p>
                        <w:pPr>
                          <w:spacing w:line="111" w:lineRule="exact" w:before="0"/>
                          <w:ind w:left="0" w:right="0" w:firstLine="0"/>
                          <w:jc w:val="left"/>
                          <w:rPr>
                            <w:sz w:val="10"/>
                          </w:rPr>
                        </w:pPr>
                        <w:r>
                          <w:rPr>
                            <w:spacing w:val="-2"/>
                            <w:sz w:val="10"/>
                          </w:rPr>
                          <w:t>8.300.654</w:t>
                        </w:r>
                      </w:p>
                    </w:txbxContent>
                  </v:textbox>
                  <w10:wrap type="none"/>
                </v:shape>
                <v:shape style="position:absolute;left:2957;top:796;width:452;height:111" type="#_x0000_t202" id="docshape594" filled="false" stroked="false">
                  <v:textbox inset="0,0,0,0">
                    <w:txbxContent>
                      <w:p>
                        <w:pPr>
                          <w:spacing w:line="111" w:lineRule="exact" w:before="0"/>
                          <w:ind w:left="0" w:right="0" w:firstLine="0"/>
                          <w:jc w:val="left"/>
                          <w:rPr>
                            <w:sz w:val="10"/>
                          </w:rPr>
                        </w:pPr>
                        <w:r>
                          <w:rPr>
                            <w:spacing w:val="-2"/>
                            <w:sz w:val="10"/>
                          </w:rPr>
                          <w:t>9.000.000</w:t>
                        </w:r>
                      </w:p>
                    </w:txbxContent>
                  </v:textbox>
                  <w10:wrap type="none"/>
                </v:shape>
                <v:shape style="position:absolute;left:5404;top:447;width:1493;height:377" type="#_x0000_t202" id="docshape595" filled="false" stroked="false">
                  <v:textbox inset="0,0,0,0">
                    <w:txbxContent>
                      <w:p>
                        <w:pPr>
                          <w:spacing w:before="2"/>
                          <w:ind w:left="0" w:right="0" w:firstLine="0"/>
                          <w:jc w:val="left"/>
                          <w:rPr>
                            <w:rFonts w:ascii="Arial" w:hAnsi="Arial"/>
                            <w:b/>
                            <w:sz w:val="11"/>
                          </w:rPr>
                        </w:pPr>
                        <w:r>
                          <w:rPr>
                            <w:rFonts w:ascii="Arial" w:hAnsi="Arial"/>
                            <w:b/>
                            <w:w w:val="105"/>
                            <w:sz w:val="11"/>
                          </w:rPr>
                          <w:t>Gráfico</w:t>
                        </w:r>
                        <w:r>
                          <w:rPr>
                            <w:rFonts w:ascii="Arial" w:hAnsi="Arial"/>
                            <w:b/>
                            <w:spacing w:val="-2"/>
                            <w:w w:val="105"/>
                            <w:sz w:val="11"/>
                          </w:rPr>
                          <w:t> </w:t>
                        </w:r>
                        <w:r>
                          <w:rPr>
                            <w:rFonts w:ascii="Arial" w:hAnsi="Arial"/>
                            <w:b/>
                            <w:w w:val="105"/>
                            <w:sz w:val="11"/>
                          </w:rPr>
                          <w:t>4:</w:t>
                        </w:r>
                        <w:r>
                          <w:rPr>
                            <w:rFonts w:ascii="Arial" w:hAnsi="Arial"/>
                            <w:b/>
                            <w:spacing w:val="-5"/>
                            <w:w w:val="105"/>
                            <w:sz w:val="11"/>
                          </w:rPr>
                          <w:t> </w:t>
                        </w:r>
                        <w:r>
                          <w:rPr>
                            <w:rFonts w:ascii="Arial" w:hAnsi="Arial"/>
                            <w:b/>
                            <w:w w:val="105"/>
                            <w:sz w:val="11"/>
                          </w:rPr>
                          <w:t>Total</w:t>
                        </w:r>
                        <w:r>
                          <w:rPr>
                            <w:rFonts w:ascii="Arial" w:hAnsi="Arial"/>
                            <w:b/>
                            <w:spacing w:val="-6"/>
                            <w:w w:val="105"/>
                            <w:sz w:val="11"/>
                          </w:rPr>
                          <w:t> </w:t>
                        </w:r>
                        <w:r>
                          <w:rPr>
                            <w:rFonts w:ascii="Arial" w:hAnsi="Arial"/>
                            <w:b/>
                            <w:spacing w:val="-2"/>
                            <w:w w:val="105"/>
                            <w:sz w:val="11"/>
                          </w:rPr>
                          <w:t>Inspección</w:t>
                        </w:r>
                      </w:p>
                      <w:p>
                        <w:pPr>
                          <w:spacing w:line="240" w:lineRule="auto" w:before="6"/>
                          <w:rPr>
                            <w:rFonts w:ascii="Arial"/>
                            <w:b/>
                            <w:sz w:val="11"/>
                          </w:rPr>
                        </w:pPr>
                      </w:p>
                      <w:p>
                        <w:pPr>
                          <w:spacing w:before="0"/>
                          <w:ind w:left="56" w:right="0" w:firstLine="0"/>
                          <w:jc w:val="left"/>
                          <w:rPr>
                            <w:sz w:val="10"/>
                          </w:rPr>
                        </w:pPr>
                        <w:r>
                          <w:rPr>
                            <w:spacing w:val="-2"/>
                            <w:sz w:val="10"/>
                          </w:rPr>
                          <w:t>8.832.984</w:t>
                        </w:r>
                      </w:p>
                    </w:txbxContent>
                  </v:textbox>
                  <w10:wrap type="none"/>
                </v:shape>
                <w10:wrap type="topAndBottom"/>
              </v:group>
            </w:pict>
          </mc:Fallback>
        </mc:AlternateContent>
      </w:r>
    </w:p>
    <w:p>
      <w:pPr>
        <w:pStyle w:val="BodyText"/>
        <w:spacing w:before="48"/>
      </w:pPr>
    </w:p>
    <w:p>
      <w:pPr>
        <w:pStyle w:val="BodyText"/>
        <w:spacing w:line="237" w:lineRule="auto"/>
        <w:ind w:left="1647" w:right="1095" w:firstLine="643"/>
        <w:jc w:val="both"/>
      </w:pPr>
      <w:r>
        <w:rPr/>
        <w:t>Los</w:t>
      </w:r>
      <w:r>
        <w:rPr>
          <w:spacing w:val="-7"/>
        </w:rPr>
        <w:t> </w:t>
      </w:r>
      <w:r>
        <w:rPr/>
        <w:t>tributos</w:t>
      </w:r>
      <w:r>
        <w:rPr>
          <w:spacing w:val="-7"/>
        </w:rPr>
        <w:t> </w:t>
      </w:r>
      <w:r>
        <w:rPr/>
        <w:t>que</w:t>
      </w:r>
      <w:r>
        <w:rPr>
          <w:spacing w:val="-7"/>
        </w:rPr>
        <w:t> </w:t>
      </w:r>
      <w:r>
        <w:rPr/>
        <w:t>más</w:t>
      </w:r>
      <w:r>
        <w:rPr>
          <w:spacing w:val="-7"/>
        </w:rPr>
        <w:t> </w:t>
      </w:r>
      <w:r>
        <w:rPr/>
        <w:t>significan</w:t>
      </w:r>
      <w:r>
        <w:rPr>
          <w:spacing w:val="-7"/>
        </w:rPr>
        <w:t> </w:t>
      </w:r>
      <w:r>
        <w:rPr/>
        <w:t>en</w:t>
      </w:r>
      <w:r>
        <w:rPr>
          <w:spacing w:val="-7"/>
        </w:rPr>
        <w:t> </w:t>
      </w:r>
      <w:r>
        <w:rPr/>
        <w:t>el</w:t>
      </w:r>
      <w:r>
        <w:rPr>
          <w:spacing w:val="-8"/>
        </w:rPr>
        <w:t> </w:t>
      </w:r>
      <w:r>
        <w:rPr/>
        <w:t>total</w:t>
      </w:r>
      <w:r>
        <w:rPr>
          <w:spacing w:val="-8"/>
        </w:rPr>
        <w:t> </w:t>
      </w:r>
      <w:r>
        <w:rPr/>
        <w:t>de</w:t>
      </w:r>
      <w:r>
        <w:rPr>
          <w:spacing w:val="-7"/>
        </w:rPr>
        <w:t> </w:t>
      </w:r>
      <w:r>
        <w:rPr/>
        <w:t>la</w:t>
      </w:r>
      <w:r>
        <w:rPr>
          <w:spacing w:val="-7"/>
        </w:rPr>
        <w:t> </w:t>
      </w:r>
      <w:r>
        <w:rPr/>
        <w:t>inspección</w:t>
      </w:r>
      <w:r>
        <w:rPr>
          <w:spacing w:val="-7"/>
        </w:rPr>
        <w:t> </w:t>
      </w:r>
      <w:r>
        <w:rPr/>
        <w:t>ha</w:t>
      </w:r>
      <w:r>
        <w:rPr>
          <w:spacing w:val="-7"/>
        </w:rPr>
        <w:t> </w:t>
      </w:r>
      <w:r>
        <w:rPr/>
        <w:t>variado</w:t>
      </w:r>
      <w:r>
        <w:rPr>
          <w:spacing w:val="-7"/>
        </w:rPr>
        <w:t> </w:t>
      </w:r>
      <w:r>
        <w:rPr/>
        <w:t>a</w:t>
      </w:r>
      <w:r>
        <w:rPr>
          <w:spacing w:val="-7"/>
        </w:rPr>
        <w:t> </w:t>
      </w:r>
      <w:r>
        <w:rPr/>
        <w:t>lo</w:t>
      </w:r>
      <w:r>
        <w:rPr>
          <w:spacing w:val="-7"/>
        </w:rPr>
        <w:t> </w:t>
      </w:r>
      <w:r>
        <w:rPr/>
        <w:t>largo de</w:t>
      </w:r>
      <w:r>
        <w:rPr>
          <w:spacing w:val="-1"/>
        </w:rPr>
        <w:t> </w:t>
      </w:r>
      <w:r>
        <w:rPr/>
        <w:t>los</w:t>
      </w:r>
      <w:r>
        <w:rPr>
          <w:spacing w:val="-1"/>
        </w:rPr>
        <w:t> </w:t>
      </w:r>
      <w:r>
        <w:rPr/>
        <w:t>ejercicios</w:t>
      </w:r>
      <w:r>
        <w:rPr>
          <w:spacing w:val="-1"/>
        </w:rPr>
        <w:t> </w:t>
      </w:r>
      <w:r>
        <w:rPr/>
        <w:t>conforme</w:t>
      </w:r>
      <w:r>
        <w:rPr>
          <w:spacing w:val="-1"/>
        </w:rPr>
        <w:t> </w:t>
      </w:r>
      <w:r>
        <w:rPr/>
        <w:t>se</w:t>
      </w:r>
      <w:r>
        <w:rPr>
          <w:spacing w:val="-4"/>
        </w:rPr>
        <w:t> </w:t>
      </w:r>
      <w:r>
        <w:rPr/>
        <w:t>ha</w:t>
      </w:r>
      <w:r>
        <w:rPr>
          <w:spacing w:val="-1"/>
        </w:rPr>
        <w:t> </w:t>
      </w:r>
      <w:r>
        <w:rPr/>
        <w:t>ido</w:t>
      </w:r>
      <w:r>
        <w:rPr>
          <w:spacing w:val="-4"/>
        </w:rPr>
        <w:t> </w:t>
      </w:r>
      <w:r>
        <w:rPr/>
        <w:t>ejecutando</w:t>
      </w:r>
      <w:r>
        <w:rPr>
          <w:spacing w:val="-1"/>
        </w:rPr>
        <w:t> </w:t>
      </w:r>
      <w:r>
        <w:rPr/>
        <w:t>el</w:t>
      </w:r>
      <w:r>
        <w:rPr>
          <w:spacing w:val="-1"/>
        </w:rPr>
        <w:t> </w:t>
      </w:r>
      <w:r>
        <w:rPr/>
        <w:t>plan</w:t>
      </w:r>
      <w:r>
        <w:rPr>
          <w:spacing w:val="-1"/>
        </w:rPr>
        <w:t> </w:t>
      </w:r>
      <w:r>
        <w:rPr/>
        <w:t>de</w:t>
      </w:r>
      <w:r>
        <w:rPr>
          <w:spacing w:val="-4"/>
        </w:rPr>
        <w:t> </w:t>
      </w:r>
      <w:r>
        <w:rPr/>
        <w:t>control</w:t>
      </w:r>
      <w:r>
        <w:rPr>
          <w:spacing w:val="-1"/>
        </w:rPr>
        <w:t> </w:t>
      </w:r>
      <w:r>
        <w:rPr/>
        <w:t>tributario,</w:t>
      </w:r>
      <w:r>
        <w:rPr>
          <w:spacing w:val="-5"/>
        </w:rPr>
        <w:t> </w:t>
      </w:r>
      <w:r>
        <w:rPr/>
        <w:t>siendo</w:t>
      </w:r>
      <w:r>
        <w:rPr>
          <w:spacing w:val="-4"/>
        </w:rPr>
        <w:t> </w:t>
      </w:r>
      <w:r>
        <w:rPr/>
        <w:t>el más</w:t>
      </w:r>
      <w:r>
        <w:rPr>
          <w:spacing w:val="-8"/>
        </w:rPr>
        <w:t> </w:t>
      </w:r>
      <w:r>
        <w:rPr/>
        <w:t>destacado</w:t>
      </w:r>
      <w:r>
        <w:rPr>
          <w:spacing w:val="-8"/>
        </w:rPr>
        <w:t> </w:t>
      </w:r>
      <w:r>
        <w:rPr/>
        <w:t>el</w:t>
      </w:r>
      <w:r>
        <w:rPr>
          <w:spacing w:val="-9"/>
        </w:rPr>
        <w:t> </w:t>
      </w:r>
      <w:r>
        <w:rPr/>
        <w:t>IBI</w:t>
      </w:r>
      <w:r>
        <w:rPr>
          <w:spacing w:val="-8"/>
        </w:rPr>
        <w:t> </w:t>
      </w:r>
      <w:r>
        <w:rPr/>
        <w:t>en</w:t>
      </w:r>
      <w:r>
        <w:rPr>
          <w:spacing w:val="-8"/>
        </w:rPr>
        <w:t> </w:t>
      </w:r>
      <w:r>
        <w:rPr/>
        <w:t>el</w:t>
      </w:r>
      <w:r>
        <w:rPr>
          <w:spacing w:val="-9"/>
        </w:rPr>
        <w:t> </w:t>
      </w:r>
      <w:r>
        <w:rPr/>
        <w:t>ejercicio</w:t>
      </w:r>
      <w:r>
        <w:rPr>
          <w:spacing w:val="-11"/>
        </w:rPr>
        <w:t> </w:t>
      </w:r>
      <w:r>
        <w:rPr/>
        <w:t>2010</w:t>
      </w:r>
      <w:r>
        <w:rPr>
          <w:spacing w:val="-8"/>
        </w:rPr>
        <w:t> </w:t>
      </w:r>
      <w:r>
        <w:rPr/>
        <w:t>y</w:t>
      </w:r>
      <w:r>
        <w:rPr>
          <w:spacing w:val="-8"/>
        </w:rPr>
        <w:t> </w:t>
      </w:r>
      <w:r>
        <w:rPr/>
        <w:t>2015,</w:t>
      </w:r>
      <w:r>
        <w:rPr>
          <w:spacing w:val="-8"/>
        </w:rPr>
        <w:t> </w:t>
      </w:r>
      <w:r>
        <w:rPr/>
        <w:t>el</w:t>
      </w:r>
      <w:r>
        <w:rPr>
          <w:spacing w:val="-9"/>
        </w:rPr>
        <w:t> </w:t>
      </w:r>
      <w:r>
        <w:rPr/>
        <w:t>IAE</w:t>
      </w:r>
      <w:r>
        <w:rPr>
          <w:spacing w:val="-9"/>
        </w:rPr>
        <w:t> </w:t>
      </w:r>
      <w:r>
        <w:rPr/>
        <w:t>en</w:t>
      </w:r>
      <w:r>
        <w:rPr>
          <w:spacing w:val="-8"/>
        </w:rPr>
        <w:t> </w:t>
      </w:r>
      <w:r>
        <w:rPr/>
        <w:t>los</w:t>
      </w:r>
      <w:r>
        <w:rPr>
          <w:spacing w:val="-8"/>
        </w:rPr>
        <w:t> </w:t>
      </w:r>
      <w:r>
        <w:rPr/>
        <w:t>ejercicios</w:t>
      </w:r>
      <w:r>
        <w:rPr>
          <w:spacing w:val="-8"/>
        </w:rPr>
        <w:t> </w:t>
      </w:r>
      <w:r>
        <w:rPr/>
        <w:t>2011</w:t>
      </w:r>
      <w:r>
        <w:rPr>
          <w:spacing w:val="-8"/>
        </w:rPr>
        <w:t> </w:t>
      </w:r>
      <w:r>
        <w:rPr/>
        <w:t>y</w:t>
      </w:r>
      <w:r>
        <w:rPr>
          <w:spacing w:val="-12"/>
        </w:rPr>
        <w:t> </w:t>
      </w:r>
      <w:r>
        <w:rPr/>
        <w:t>2018, y el IIVTNU (Plusvalía) en los ejercicios 2013, 2014, 2016, 2019 y 2020.</w:t>
      </w:r>
    </w:p>
    <w:p>
      <w:pPr>
        <w:pStyle w:val="BodyText"/>
        <w:spacing w:before="8"/>
        <w:rPr>
          <w:sz w:val="19"/>
        </w:rPr>
      </w:pPr>
      <w:r>
        <w:rPr>
          <w:sz w:val="19"/>
        </w:rPr>
        <mc:AlternateContent>
          <mc:Choice Requires="wps">
            <w:drawing>
              <wp:anchor distT="0" distB="0" distL="0" distR="0" allowOverlap="1" layoutInCell="1" locked="0" behindDoc="1" simplePos="0" relativeHeight="487675392">
                <wp:simplePos x="0" y="0"/>
                <wp:positionH relativeFrom="page">
                  <wp:posOffset>1314874</wp:posOffset>
                </wp:positionH>
                <wp:positionV relativeFrom="paragraph">
                  <wp:posOffset>159678</wp:posOffset>
                </wp:positionV>
                <wp:extent cx="5276850" cy="2135505"/>
                <wp:effectExtent l="0" t="0" r="0" b="0"/>
                <wp:wrapTopAndBottom/>
                <wp:docPr id="821" name="Group 821"/>
                <wp:cNvGraphicFramePr>
                  <a:graphicFrameLocks/>
                </wp:cNvGraphicFramePr>
                <a:graphic>
                  <a:graphicData uri="http://schemas.microsoft.com/office/word/2010/wordprocessingGroup">
                    <wpg:wgp>
                      <wpg:cNvPr id="821" name="Group 821"/>
                      <wpg:cNvGrpSpPr/>
                      <wpg:grpSpPr>
                        <a:xfrm>
                          <a:off x="0" y="0"/>
                          <a:ext cx="5276850" cy="2135505"/>
                          <a:chExt cx="5276850" cy="2135505"/>
                        </a:xfrm>
                      </wpg:grpSpPr>
                      <wps:wsp>
                        <wps:cNvPr id="822" name="Graphic 822"/>
                        <wps:cNvSpPr/>
                        <wps:spPr>
                          <a:xfrm>
                            <a:off x="540731" y="396165"/>
                            <a:ext cx="4015104" cy="1220470"/>
                          </a:xfrm>
                          <a:custGeom>
                            <a:avLst/>
                            <a:gdLst/>
                            <a:ahLst/>
                            <a:cxnLst/>
                            <a:rect l="l" t="t" r="r" b="b"/>
                            <a:pathLst>
                              <a:path w="4015104" h="1220470">
                                <a:moveTo>
                                  <a:pt x="0" y="1220468"/>
                                </a:moveTo>
                                <a:lnTo>
                                  <a:pt x="4014480" y="1220468"/>
                                </a:lnTo>
                              </a:path>
                              <a:path w="4015104" h="1220470">
                                <a:moveTo>
                                  <a:pt x="0" y="975819"/>
                                </a:moveTo>
                                <a:lnTo>
                                  <a:pt x="4014480" y="975819"/>
                                </a:lnTo>
                              </a:path>
                              <a:path w="4015104" h="1220470">
                                <a:moveTo>
                                  <a:pt x="0" y="731169"/>
                                </a:moveTo>
                                <a:lnTo>
                                  <a:pt x="4014480" y="731169"/>
                                </a:lnTo>
                              </a:path>
                              <a:path w="4015104" h="1220470">
                                <a:moveTo>
                                  <a:pt x="0" y="486519"/>
                                </a:moveTo>
                                <a:lnTo>
                                  <a:pt x="4014480" y="486519"/>
                                </a:lnTo>
                              </a:path>
                              <a:path w="4015104" h="1220470">
                                <a:moveTo>
                                  <a:pt x="0" y="241869"/>
                                </a:moveTo>
                                <a:lnTo>
                                  <a:pt x="4014480" y="241869"/>
                                </a:lnTo>
                              </a:path>
                              <a:path w="4015104" h="1220470">
                                <a:moveTo>
                                  <a:pt x="0" y="0"/>
                                </a:moveTo>
                                <a:lnTo>
                                  <a:pt x="4014480" y="0"/>
                                </a:lnTo>
                              </a:path>
                            </a:pathLst>
                          </a:custGeom>
                          <a:ln w="8339">
                            <a:solidFill>
                              <a:srgbClr val="D8D8D8"/>
                            </a:solidFill>
                            <a:prstDash val="solid"/>
                          </a:ln>
                        </wps:spPr>
                        <wps:bodyPr wrap="square" lIns="0" tIns="0" rIns="0" bIns="0" rtlCol="0">
                          <a:prstTxWarp prst="textNoShape">
                            <a:avLst/>
                          </a:prstTxWarp>
                          <a:noAutofit/>
                        </wps:bodyPr>
                      </wps:wsp>
                      <wps:wsp>
                        <wps:cNvPr id="823" name="Graphic 823"/>
                        <wps:cNvSpPr/>
                        <wps:spPr>
                          <a:xfrm>
                            <a:off x="1499864" y="996671"/>
                            <a:ext cx="2811145" cy="867410"/>
                          </a:xfrm>
                          <a:custGeom>
                            <a:avLst/>
                            <a:gdLst/>
                            <a:ahLst/>
                            <a:cxnLst/>
                            <a:rect l="l" t="t" r="r" b="b"/>
                            <a:pathLst>
                              <a:path w="2811145" h="867410">
                                <a:moveTo>
                                  <a:pt x="33362" y="0"/>
                                </a:moveTo>
                                <a:lnTo>
                                  <a:pt x="0" y="0"/>
                                </a:lnTo>
                                <a:lnTo>
                                  <a:pt x="0" y="867397"/>
                                </a:lnTo>
                                <a:lnTo>
                                  <a:pt x="33362" y="867397"/>
                                </a:lnTo>
                                <a:lnTo>
                                  <a:pt x="33362" y="0"/>
                                </a:lnTo>
                                <a:close/>
                              </a:path>
                              <a:path w="2811145" h="867410">
                                <a:moveTo>
                                  <a:pt x="341947" y="564362"/>
                                </a:moveTo>
                                <a:lnTo>
                                  <a:pt x="308597" y="564362"/>
                                </a:lnTo>
                                <a:lnTo>
                                  <a:pt x="308597" y="867397"/>
                                </a:lnTo>
                                <a:lnTo>
                                  <a:pt x="341947" y="867397"/>
                                </a:lnTo>
                                <a:lnTo>
                                  <a:pt x="341947" y="564362"/>
                                </a:lnTo>
                                <a:close/>
                              </a:path>
                              <a:path w="2811145" h="867410">
                                <a:moveTo>
                                  <a:pt x="650544" y="681126"/>
                                </a:moveTo>
                                <a:lnTo>
                                  <a:pt x="617181" y="681126"/>
                                </a:lnTo>
                                <a:lnTo>
                                  <a:pt x="617181" y="867397"/>
                                </a:lnTo>
                                <a:lnTo>
                                  <a:pt x="650544" y="867397"/>
                                </a:lnTo>
                                <a:lnTo>
                                  <a:pt x="650544" y="681126"/>
                                </a:lnTo>
                                <a:close/>
                              </a:path>
                              <a:path w="2811145" h="867410">
                                <a:moveTo>
                                  <a:pt x="959142" y="603288"/>
                                </a:moveTo>
                                <a:lnTo>
                                  <a:pt x="925779" y="603288"/>
                                </a:lnTo>
                                <a:lnTo>
                                  <a:pt x="925779" y="867397"/>
                                </a:lnTo>
                                <a:lnTo>
                                  <a:pt x="959142" y="867397"/>
                                </a:lnTo>
                                <a:lnTo>
                                  <a:pt x="959142" y="603288"/>
                                </a:lnTo>
                                <a:close/>
                              </a:path>
                              <a:path w="2811145" h="867410">
                                <a:moveTo>
                                  <a:pt x="1267726" y="670013"/>
                                </a:moveTo>
                                <a:lnTo>
                                  <a:pt x="1237145" y="670013"/>
                                </a:lnTo>
                                <a:lnTo>
                                  <a:pt x="1237145" y="867397"/>
                                </a:lnTo>
                                <a:lnTo>
                                  <a:pt x="1267726" y="867397"/>
                                </a:lnTo>
                                <a:lnTo>
                                  <a:pt x="1267726" y="670013"/>
                                </a:lnTo>
                                <a:close/>
                              </a:path>
                              <a:path w="2811145" h="867410">
                                <a:moveTo>
                                  <a:pt x="1576324" y="547687"/>
                                </a:moveTo>
                                <a:lnTo>
                                  <a:pt x="1545742" y="547687"/>
                                </a:lnTo>
                                <a:lnTo>
                                  <a:pt x="1545742" y="867397"/>
                                </a:lnTo>
                                <a:lnTo>
                                  <a:pt x="1576324" y="867397"/>
                                </a:lnTo>
                                <a:lnTo>
                                  <a:pt x="1576324" y="547687"/>
                                </a:lnTo>
                                <a:close/>
                              </a:path>
                              <a:path w="2811145" h="867410">
                                <a:moveTo>
                                  <a:pt x="1884908" y="828471"/>
                                </a:moveTo>
                                <a:lnTo>
                                  <a:pt x="1854327" y="828471"/>
                                </a:lnTo>
                                <a:lnTo>
                                  <a:pt x="1854327" y="867397"/>
                                </a:lnTo>
                                <a:lnTo>
                                  <a:pt x="1884908" y="867397"/>
                                </a:lnTo>
                                <a:lnTo>
                                  <a:pt x="1884908" y="828471"/>
                                </a:lnTo>
                                <a:close/>
                              </a:path>
                              <a:path w="2811145" h="867410">
                                <a:moveTo>
                                  <a:pt x="2193506" y="714489"/>
                                </a:moveTo>
                                <a:lnTo>
                                  <a:pt x="2162924" y="714489"/>
                                </a:lnTo>
                                <a:lnTo>
                                  <a:pt x="2162924" y="867397"/>
                                </a:lnTo>
                                <a:lnTo>
                                  <a:pt x="2193506" y="867397"/>
                                </a:lnTo>
                                <a:lnTo>
                                  <a:pt x="2193506" y="714489"/>
                                </a:lnTo>
                                <a:close/>
                              </a:path>
                              <a:path w="2811145" h="867410">
                                <a:moveTo>
                                  <a:pt x="2502103" y="847940"/>
                                </a:moveTo>
                                <a:lnTo>
                                  <a:pt x="2471521" y="847940"/>
                                </a:lnTo>
                                <a:lnTo>
                                  <a:pt x="2471521" y="867397"/>
                                </a:lnTo>
                                <a:lnTo>
                                  <a:pt x="2502103" y="867397"/>
                                </a:lnTo>
                                <a:lnTo>
                                  <a:pt x="2502103" y="847940"/>
                                </a:lnTo>
                                <a:close/>
                              </a:path>
                              <a:path w="2811145" h="867410">
                                <a:moveTo>
                                  <a:pt x="2810687" y="839597"/>
                                </a:moveTo>
                                <a:lnTo>
                                  <a:pt x="2780106" y="839597"/>
                                </a:lnTo>
                                <a:lnTo>
                                  <a:pt x="2780106" y="867397"/>
                                </a:lnTo>
                                <a:lnTo>
                                  <a:pt x="2810687" y="867397"/>
                                </a:lnTo>
                                <a:lnTo>
                                  <a:pt x="2810687" y="839597"/>
                                </a:lnTo>
                                <a:close/>
                              </a:path>
                            </a:pathLst>
                          </a:custGeom>
                          <a:solidFill>
                            <a:srgbClr val="BF4F4C"/>
                          </a:solidFill>
                        </wps:spPr>
                        <wps:bodyPr wrap="square" lIns="0" tIns="0" rIns="0" bIns="0" rtlCol="0">
                          <a:prstTxWarp prst="textNoShape">
                            <a:avLst/>
                          </a:prstTxWarp>
                          <a:noAutofit/>
                        </wps:bodyPr>
                      </wps:wsp>
                      <wps:wsp>
                        <wps:cNvPr id="824" name="Graphic 824"/>
                        <wps:cNvSpPr/>
                        <wps:spPr>
                          <a:xfrm>
                            <a:off x="615791" y="649161"/>
                            <a:ext cx="3736975" cy="1215390"/>
                          </a:xfrm>
                          <a:custGeom>
                            <a:avLst/>
                            <a:gdLst/>
                            <a:ahLst/>
                            <a:cxnLst/>
                            <a:rect l="l" t="t" r="r" b="b"/>
                            <a:pathLst>
                              <a:path w="3736975" h="1215390">
                                <a:moveTo>
                                  <a:pt x="33362" y="1167650"/>
                                </a:moveTo>
                                <a:lnTo>
                                  <a:pt x="0" y="1167650"/>
                                </a:lnTo>
                                <a:lnTo>
                                  <a:pt x="0" y="1214907"/>
                                </a:lnTo>
                                <a:lnTo>
                                  <a:pt x="33362" y="1214907"/>
                                </a:lnTo>
                                <a:lnTo>
                                  <a:pt x="33362" y="1167650"/>
                                </a:lnTo>
                                <a:close/>
                              </a:path>
                              <a:path w="3736975" h="1215390">
                                <a:moveTo>
                                  <a:pt x="341947" y="1212126"/>
                                </a:moveTo>
                                <a:lnTo>
                                  <a:pt x="308584" y="1212126"/>
                                </a:lnTo>
                                <a:lnTo>
                                  <a:pt x="308584" y="1214907"/>
                                </a:lnTo>
                                <a:lnTo>
                                  <a:pt x="341947" y="1214907"/>
                                </a:lnTo>
                                <a:lnTo>
                                  <a:pt x="341947" y="1212126"/>
                                </a:lnTo>
                                <a:close/>
                              </a:path>
                              <a:path w="3736975" h="1215390">
                                <a:moveTo>
                                  <a:pt x="650544" y="1189888"/>
                                </a:moveTo>
                                <a:lnTo>
                                  <a:pt x="617181" y="1189888"/>
                                </a:lnTo>
                                <a:lnTo>
                                  <a:pt x="617181" y="1214907"/>
                                </a:lnTo>
                                <a:lnTo>
                                  <a:pt x="650544" y="1214907"/>
                                </a:lnTo>
                                <a:lnTo>
                                  <a:pt x="650544" y="1189888"/>
                                </a:lnTo>
                                <a:close/>
                              </a:path>
                              <a:path w="3736975" h="1215390">
                                <a:moveTo>
                                  <a:pt x="959129" y="767308"/>
                                </a:moveTo>
                                <a:lnTo>
                                  <a:pt x="925779" y="767308"/>
                                </a:lnTo>
                                <a:lnTo>
                                  <a:pt x="925779" y="1214907"/>
                                </a:lnTo>
                                <a:lnTo>
                                  <a:pt x="959129" y="1214907"/>
                                </a:lnTo>
                                <a:lnTo>
                                  <a:pt x="959129" y="767308"/>
                                </a:lnTo>
                                <a:close/>
                              </a:path>
                              <a:path w="3736975" h="1215390">
                                <a:moveTo>
                                  <a:pt x="1267726" y="500418"/>
                                </a:moveTo>
                                <a:lnTo>
                                  <a:pt x="1234363" y="500418"/>
                                </a:lnTo>
                                <a:lnTo>
                                  <a:pt x="1234363" y="1214907"/>
                                </a:lnTo>
                                <a:lnTo>
                                  <a:pt x="1267726" y="1214907"/>
                                </a:lnTo>
                                <a:lnTo>
                                  <a:pt x="1267726" y="500418"/>
                                </a:lnTo>
                                <a:close/>
                              </a:path>
                              <a:path w="3736975" h="1215390">
                                <a:moveTo>
                                  <a:pt x="1576324" y="0"/>
                                </a:moveTo>
                                <a:lnTo>
                                  <a:pt x="1542961" y="0"/>
                                </a:lnTo>
                                <a:lnTo>
                                  <a:pt x="1542961" y="1214907"/>
                                </a:lnTo>
                                <a:lnTo>
                                  <a:pt x="1576324" y="1214907"/>
                                </a:lnTo>
                                <a:lnTo>
                                  <a:pt x="1576324" y="0"/>
                                </a:lnTo>
                                <a:close/>
                              </a:path>
                              <a:path w="3736975" h="1215390">
                                <a:moveTo>
                                  <a:pt x="1884908" y="970254"/>
                                </a:moveTo>
                                <a:lnTo>
                                  <a:pt x="1851545" y="970254"/>
                                </a:lnTo>
                                <a:lnTo>
                                  <a:pt x="1851545" y="1214907"/>
                                </a:lnTo>
                                <a:lnTo>
                                  <a:pt x="1884908" y="1214907"/>
                                </a:lnTo>
                                <a:lnTo>
                                  <a:pt x="1884908" y="970254"/>
                                </a:lnTo>
                                <a:close/>
                              </a:path>
                              <a:path w="3736975" h="1215390">
                                <a:moveTo>
                                  <a:pt x="2193506" y="939673"/>
                                </a:moveTo>
                                <a:lnTo>
                                  <a:pt x="2160143" y="939673"/>
                                </a:lnTo>
                                <a:lnTo>
                                  <a:pt x="2160143" y="1214907"/>
                                </a:lnTo>
                                <a:lnTo>
                                  <a:pt x="2193506" y="1214907"/>
                                </a:lnTo>
                                <a:lnTo>
                                  <a:pt x="2193506" y="939673"/>
                                </a:lnTo>
                                <a:close/>
                              </a:path>
                              <a:path w="3736975" h="1215390">
                                <a:moveTo>
                                  <a:pt x="2502090" y="1181544"/>
                                </a:moveTo>
                                <a:lnTo>
                                  <a:pt x="2468740" y="1181544"/>
                                </a:lnTo>
                                <a:lnTo>
                                  <a:pt x="2468740" y="1214907"/>
                                </a:lnTo>
                                <a:lnTo>
                                  <a:pt x="2502090" y="1214907"/>
                                </a:lnTo>
                                <a:lnTo>
                                  <a:pt x="2502090" y="1181544"/>
                                </a:lnTo>
                                <a:close/>
                              </a:path>
                              <a:path w="3736975" h="1215390">
                                <a:moveTo>
                                  <a:pt x="2810687" y="1139850"/>
                                </a:moveTo>
                                <a:lnTo>
                                  <a:pt x="2777325" y="1139850"/>
                                </a:lnTo>
                                <a:lnTo>
                                  <a:pt x="2777325" y="1214907"/>
                                </a:lnTo>
                                <a:lnTo>
                                  <a:pt x="2810687" y="1214907"/>
                                </a:lnTo>
                                <a:lnTo>
                                  <a:pt x="2810687" y="1139850"/>
                                </a:lnTo>
                                <a:close/>
                              </a:path>
                              <a:path w="3736975" h="1215390">
                                <a:moveTo>
                                  <a:pt x="3119285" y="1206563"/>
                                </a:moveTo>
                                <a:lnTo>
                                  <a:pt x="3085922" y="1206563"/>
                                </a:lnTo>
                                <a:lnTo>
                                  <a:pt x="3085922" y="1214907"/>
                                </a:lnTo>
                                <a:lnTo>
                                  <a:pt x="3119285" y="1214907"/>
                                </a:lnTo>
                                <a:lnTo>
                                  <a:pt x="3119285" y="1206563"/>
                                </a:lnTo>
                                <a:close/>
                              </a:path>
                              <a:path w="3736975" h="1215390">
                                <a:moveTo>
                                  <a:pt x="3427869" y="361416"/>
                                </a:moveTo>
                                <a:lnTo>
                                  <a:pt x="3397288" y="361416"/>
                                </a:lnTo>
                                <a:lnTo>
                                  <a:pt x="3397288" y="1214907"/>
                                </a:lnTo>
                                <a:lnTo>
                                  <a:pt x="3427869" y="1214907"/>
                                </a:lnTo>
                                <a:lnTo>
                                  <a:pt x="3427869" y="361416"/>
                                </a:lnTo>
                                <a:close/>
                              </a:path>
                              <a:path w="3736975" h="1215390">
                                <a:moveTo>
                                  <a:pt x="3736467" y="1137069"/>
                                </a:moveTo>
                                <a:lnTo>
                                  <a:pt x="3705885" y="1137069"/>
                                </a:lnTo>
                                <a:lnTo>
                                  <a:pt x="3705885" y="1214907"/>
                                </a:lnTo>
                                <a:lnTo>
                                  <a:pt x="3736467" y="1214907"/>
                                </a:lnTo>
                                <a:lnTo>
                                  <a:pt x="3736467" y="1137069"/>
                                </a:lnTo>
                                <a:close/>
                              </a:path>
                            </a:pathLst>
                          </a:custGeom>
                          <a:solidFill>
                            <a:srgbClr val="9ABA58"/>
                          </a:solidFill>
                        </wps:spPr>
                        <wps:bodyPr wrap="square" lIns="0" tIns="0" rIns="0" bIns="0" rtlCol="0">
                          <a:prstTxWarp prst="textNoShape">
                            <a:avLst/>
                          </a:prstTxWarp>
                          <a:noAutofit/>
                        </wps:bodyPr>
                      </wps:wsp>
                      <wps:wsp>
                        <wps:cNvPr id="825" name="Graphic 825"/>
                        <wps:cNvSpPr/>
                        <wps:spPr>
                          <a:xfrm>
                            <a:off x="657486" y="1130122"/>
                            <a:ext cx="3736975" cy="734060"/>
                          </a:xfrm>
                          <a:custGeom>
                            <a:avLst/>
                            <a:gdLst/>
                            <a:ahLst/>
                            <a:cxnLst/>
                            <a:rect l="l" t="t" r="r" b="b"/>
                            <a:pathLst>
                              <a:path w="3736975" h="734060">
                                <a:moveTo>
                                  <a:pt x="30581" y="455930"/>
                                </a:moveTo>
                                <a:lnTo>
                                  <a:pt x="0" y="455930"/>
                                </a:lnTo>
                                <a:lnTo>
                                  <a:pt x="0" y="733945"/>
                                </a:lnTo>
                                <a:lnTo>
                                  <a:pt x="30581" y="733945"/>
                                </a:lnTo>
                                <a:lnTo>
                                  <a:pt x="30581" y="455930"/>
                                </a:lnTo>
                                <a:close/>
                              </a:path>
                              <a:path w="3736975" h="734060">
                                <a:moveTo>
                                  <a:pt x="339178" y="589381"/>
                                </a:moveTo>
                                <a:lnTo>
                                  <a:pt x="308597" y="589381"/>
                                </a:lnTo>
                                <a:lnTo>
                                  <a:pt x="308597" y="733945"/>
                                </a:lnTo>
                                <a:lnTo>
                                  <a:pt x="339178" y="733945"/>
                                </a:lnTo>
                                <a:lnTo>
                                  <a:pt x="339178" y="589381"/>
                                </a:lnTo>
                                <a:close/>
                              </a:path>
                              <a:path w="3736975" h="734060">
                                <a:moveTo>
                                  <a:pt x="647763" y="492074"/>
                                </a:moveTo>
                                <a:lnTo>
                                  <a:pt x="617181" y="492074"/>
                                </a:lnTo>
                                <a:lnTo>
                                  <a:pt x="617181" y="733945"/>
                                </a:lnTo>
                                <a:lnTo>
                                  <a:pt x="647763" y="733945"/>
                                </a:lnTo>
                                <a:lnTo>
                                  <a:pt x="647763" y="492074"/>
                                </a:lnTo>
                                <a:close/>
                              </a:path>
                              <a:path w="3736975" h="734060">
                                <a:moveTo>
                                  <a:pt x="956360" y="289128"/>
                                </a:moveTo>
                                <a:lnTo>
                                  <a:pt x="925779" y="289128"/>
                                </a:lnTo>
                                <a:lnTo>
                                  <a:pt x="925779" y="733945"/>
                                </a:lnTo>
                                <a:lnTo>
                                  <a:pt x="956360" y="733945"/>
                                </a:lnTo>
                                <a:lnTo>
                                  <a:pt x="956360" y="289128"/>
                                </a:lnTo>
                                <a:close/>
                              </a:path>
                              <a:path w="3736975" h="734060">
                                <a:moveTo>
                                  <a:pt x="1267739" y="308584"/>
                                </a:moveTo>
                                <a:lnTo>
                                  <a:pt x="1234376" y="308584"/>
                                </a:lnTo>
                                <a:lnTo>
                                  <a:pt x="1234376" y="733945"/>
                                </a:lnTo>
                                <a:lnTo>
                                  <a:pt x="1267739" y="733945"/>
                                </a:lnTo>
                                <a:lnTo>
                                  <a:pt x="1267739" y="308584"/>
                                </a:lnTo>
                                <a:close/>
                              </a:path>
                              <a:path w="3736975" h="734060">
                                <a:moveTo>
                                  <a:pt x="1576324" y="158457"/>
                                </a:moveTo>
                                <a:lnTo>
                                  <a:pt x="1542961" y="158457"/>
                                </a:lnTo>
                                <a:lnTo>
                                  <a:pt x="1542961" y="733945"/>
                                </a:lnTo>
                                <a:lnTo>
                                  <a:pt x="1576324" y="733945"/>
                                </a:lnTo>
                                <a:lnTo>
                                  <a:pt x="1576324" y="158457"/>
                                </a:lnTo>
                                <a:close/>
                              </a:path>
                              <a:path w="3736975" h="734060">
                                <a:moveTo>
                                  <a:pt x="1884921" y="375310"/>
                                </a:moveTo>
                                <a:lnTo>
                                  <a:pt x="1851558" y="375310"/>
                                </a:lnTo>
                                <a:lnTo>
                                  <a:pt x="1851558" y="733945"/>
                                </a:lnTo>
                                <a:lnTo>
                                  <a:pt x="1884921" y="733945"/>
                                </a:lnTo>
                                <a:lnTo>
                                  <a:pt x="1884921" y="375310"/>
                                </a:lnTo>
                                <a:close/>
                              </a:path>
                              <a:path w="3736975" h="734060">
                                <a:moveTo>
                                  <a:pt x="2193506" y="25019"/>
                                </a:moveTo>
                                <a:lnTo>
                                  <a:pt x="2160155" y="25019"/>
                                </a:lnTo>
                                <a:lnTo>
                                  <a:pt x="2160155" y="733945"/>
                                </a:lnTo>
                                <a:lnTo>
                                  <a:pt x="2193506" y="733945"/>
                                </a:lnTo>
                                <a:lnTo>
                                  <a:pt x="2193506" y="25019"/>
                                </a:lnTo>
                                <a:close/>
                              </a:path>
                              <a:path w="3736975" h="734060">
                                <a:moveTo>
                                  <a:pt x="2502103" y="425361"/>
                                </a:moveTo>
                                <a:lnTo>
                                  <a:pt x="2468740" y="425361"/>
                                </a:lnTo>
                                <a:lnTo>
                                  <a:pt x="2468740" y="733945"/>
                                </a:lnTo>
                                <a:lnTo>
                                  <a:pt x="2502103" y="733945"/>
                                </a:lnTo>
                                <a:lnTo>
                                  <a:pt x="2502103" y="425361"/>
                                </a:lnTo>
                                <a:close/>
                              </a:path>
                              <a:path w="3736975" h="734060">
                                <a:moveTo>
                                  <a:pt x="2810700" y="0"/>
                                </a:moveTo>
                                <a:lnTo>
                                  <a:pt x="2777337" y="0"/>
                                </a:lnTo>
                                <a:lnTo>
                                  <a:pt x="2777337" y="733945"/>
                                </a:lnTo>
                                <a:lnTo>
                                  <a:pt x="2810700" y="733945"/>
                                </a:lnTo>
                                <a:lnTo>
                                  <a:pt x="2810700" y="0"/>
                                </a:lnTo>
                                <a:close/>
                              </a:path>
                              <a:path w="3736975" h="734060">
                                <a:moveTo>
                                  <a:pt x="3119285" y="581037"/>
                                </a:moveTo>
                                <a:lnTo>
                                  <a:pt x="3085922" y="581037"/>
                                </a:lnTo>
                                <a:lnTo>
                                  <a:pt x="3085922" y="733945"/>
                                </a:lnTo>
                                <a:lnTo>
                                  <a:pt x="3119285" y="733945"/>
                                </a:lnTo>
                                <a:lnTo>
                                  <a:pt x="3119285" y="581037"/>
                                </a:lnTo>
                                <a:close/>
                              </a:path>
                              <a:path w="3736975" h="734060">
                                <a:moveTo>
                                  <a:pt x="3427882" y="611619"/>
                                </a:moveTo>
                                <a:lnTo>
                                  <a:pt x="3394519" y="611619"/>
                                </a:lnTo>
                                <a:lnTo>
                                  <a:pt x="3394519" y="733945"/>
                                </a:lnTo>
                                <a:lnTo>
                                  <a:pt x="3427882" y="733945"/>
                                </a:lnTo>
                                <a:lnTo>
                                  <a:pt x="3427882" y="611619"/>
                                </a:lnTo>
                                <a:close/>
                              </a:path>
                              <a:path w="3736975" h="734060">
                                <a:moveTo>
                                  <a:pt x="3736467" y="455930"/>
                                </a:moveTo>
                                <a:lnTo>
                                  <a:pt x="3703116" y="455930"/>
                                </a:lnTo>
                                <a:lnTo>
                                  <a:pt x="3703116" y="733945"/>
                                </a:lnTo>
                                <a:lnTo>
                                  <a:pt x="3736467" y="733945"/>
                                </a:lnTo>
                                <a:lnTo>
                                  <a:pt x="3736467" y="455930"/>
                                </a:lnTo>
                                <a:close/>
                              </a:path>
                            </a:pathLst>
                          </a:custGeom>
                          <a:solidFill>
                            <a:srgbClr val="7F63A1"/>
                          </a:solidFill>
                        </wps:spPr>
                        <wps:bodyPr wrap="square" lIns="0" tIns="0" rIns="0" bIns="0" rtlCol="0">
                          <a:prstTxWarp prst="textNoShape">
                            <a:avLst/>
                          </a:prstTxWarp>
                          <a:noAutofit/>
                        </wps:bodyPr>
                      </wps:wsp>
                      <wps:wsp>
                        <wps:cNvPr id="826" name="Graphic 826"/>
                        <wps:cNvSpPr/>
                        <wps:spPr>
                          <a:xfrm>
                            <a:off x="696411" y="1744523"/>
                            <a:ext cx="3739515" cy="120014"/>
                          </a:xfrm>
                          <a:custGeom>
                            <a:avLst/>
                            <a:gdLst/>
                            <a:ahLst/>
                            <a:cxnLst/>
                            <a:rect l="l" t="t" r="r" b="b"/>
                            <a:pathLst>
                              <a:path w="3739515" h="120014">
                                <a:moveTo>
                                  <a:pt x="33362" y="86182"/>
                                </a:moveTo>
                                <a:lnTo>
                                  <a:pt x="0" y="86182"/>
                                </a:lnTo>
                                <a:lnTo>
                                  <a:pt x="0" y="119545"/>
                                </a:lnTo>
                                <a:lnTo>
                                  <a:pt x="33362" y="119545"/>
                                </a:lnTo>
                                <a:lnTo>
                                  <a:pt x="33362" y="86182"/>
                                </a:lnTo>
                                <a:close/>
                              </a:path>
                              <a:path w="3739515" h="120014">
                                <a:moveTo>
                                  <a:pt x="341947" y="88963"/>
                                </a:moveTo>
                                <a:lnTo>
                                  <a:pt x="308597" y="88963"/>
                                </a:lnTo>
                                <a:lnTo>
                                  <a:pt x="308597" y="119545"/>
                                </a:lnTo>
                                <a:lnTo>
                                  <a:pt x="341947" y="119545"/>
                                </a:lnTo>
                                <a:lnTo>
                                  <a:pt x="341947" y="88963"/>
                                </a:lnTo>
                                <a:close/>
                              </a:path>
                              <a:path w="3739515" h="120014">
                                <a:moveTo>
                                  <a:pt x="650544" y="91744"/>
                                </a:moveTo>
                                <a:lnTo>
                                  <a:pt x="619963" y="91744"/>
                                </a:lnTo>
                                <a:lnTo>
                                  <a:pt x="619963" y="119545"/>
                                </a:lnTo>
                                <a:lnTo>
                                  <a:pt x="650544" y="119545"/>
                                </a:lnTo>
                                <a:lnTo>
                                  <a:pt x="650544" y="91744"/>
                                </a:lnTo>
                                <a:close/>
                              </a:path>
                              <a:path w="3739515" h="120014">
                                <a:moveTo>
                                  <a:pt x="959142" y="0"/>
                                </a:moveTo>
                                <a:lnTo>
                                  <a:pt x="928560" y="0"/>
                                </a:lnTo>
                                <a:lnTo>
                                  <a:pt x="928560" y="119545"/>
                                </a:lnTo>
                                <a:lnTo>
                                  <a:pt x="959142" y="119545"/>
                                </a:lnTo>
                                <a:lnTo>
                                  <a:pt x="959142" y="0"/>
                                </a:lnTo>
                                <a:close/>
                              </a:path>
                              <a:path w="3739515" h="120014">
                                <a:moveTo>
                                  <a:pt x="1267726" y="83400"/>
                                </a:moveTo>
                                <a:lnTo>
                                  <a:pt x="1237145" y="83400"/>
                                </a:lnTo>
                                <a:lnTo>
                                  <a:pt x="1237145" y="119545"/>
                                </a:lnTo>
                                <a:lnTo>
                                  <a:pt x="1267726" y="119545"/>
                                </a:lnTo>
                                <a:lnTo>
                                  <a:pt x="1267726" y="83400"/>
                                </a:lnTo>
                                <a:close/>
                              </a:path>
                              <a:path w="3739515" h="120014">
                                <a:moveTo>
                                  <a:pt x="1576324" y="36144"/>
                                </a:moveTo>
                                <a:lnTo>
                                  <a:pt x="1545742" y="36144"/>
                                </a:lnTo>
                                <a:lnTo>
                                  <a:pt x="1545742" y="119545"/>
                                </a:lnTo>
                                <a:lnTo>
                                  <a:pt x="1576324" y="119545"/>
                                </a:lnTo>
                                <a:lnTo>
                                  <a:pt x="1576324" y="36144"/>
                                </a:lnTo>
                                <a:close/>
                              </a:path>
                              <a:path w="3739515" h="120014">
                                <a:moveTo>
                                  <a:pt x="1884908" y="27800"/>
                                </a:moveTo>
                                <a:lnTo>
                                  <a:pt x="1854339" y="27800"/>
                                </a:lnTo>
                                <a:lnTo>
                                  <a:pt x="1854339" y="119545"/>
                                </a:lnTo>
                                <a:lnTo>
                                  <a:pt x="1884908" y="119545"/>
                                </a:lnTo>
                                <a:lnTo>
                                  <a:pt x="1884908" y="27800"/>
                                </a:lnTo>
                                <a:close/>
                              </a:path>
                              <a:path w="3739515" h="120014">
                                <a:moveTo>
                                  <a:pt x="2196287" y="80619"/>
                                </a:moveTo>
                                <a:lnTo>
                                  <a:pt x="2162924" y="80619"/>
                                </a:lnTo>
                                <a:lnTo>
                                  <a:pt x="2162924" y="119545"/>
                                </a:lnTo>
                                <a:lnTo>
                                  <a:pt x="2196287" y="119545"/>
                                </a:lnTo>
                                <a:lnTo>
                                  <a:pt x="2196287" y="80619"/>
                                </a:lnTo>
                                <a:close/>
                              </a:path>
                              <a:path w="3739515" h="120014">
                                <a:moveTo>
                                  <a:pt x="2504884" y="61163"/>
                                </a:moveTo>
                                <a:lnTo>
                                  <a:pt x="2471521" y="61163"/>
                                </a:lnTo>
                                <a:lnTo>
                                  <a:pt x="2471521" y="119545"/>
                                </a:lnTo>
                                <a:lnTo>
                                  <a:pt x="2504884" y="119545"/>
                                </a:lnTo>
                                <a:lnTo>
                                  <a:pt x="2504884" y="61163"/>
                                </a:lnTo>
                                <a:close/>
                              </a:path>
                              <a:path w="3739515" h="120014">
                                <a:moveTo>
                                  <a:pt x="2813469" y="113982"/>
                                </a:moveTo>
                                <a:lnTo>
                                  <a:pt x="2780106" y="113982"/>
                                </a:lnTo>
                                <a:lnTo>
                                  <a:pt x="2780106" y="119545"/>
                                </a:lnTo>
                                <a:lnTo>
                                  <a:pt x="2813469" y="119545"/>
                                </a:lnTo>
                                <a:lnTo>
                                  <a:pt x="2813469" y="113982"/>
                                </a:lnTo>
                                <a:close/>
                              </a:path>
                              <a:path w="3739515" h="120014">
                                <a:moveTo>
                                  <a:pt x="3122066" y="108419"/>
                                </a:moveTo>
                                <a:lnTo>
                                  <a:pt x="3088703" y="108419"/>
                                </a:lnTo>
                                <a:lnTo>
                                  <a:pt x="3088703" y="119545"/>
                                </a:lnTo>
                                <a:lnTo>
                                  <a:pt x="3122066" y="119545"/>
                                </a:lnTo>
                                <a:lnTo>
                                  <a:pt x="3122066" y="108419"/>
                                </a:lnTo>
                                <a:close/>
                              </a:path>
                              <a:path w="3739515" h="120014">
                                <a:moveTo>
                                  <a:pt x="3430651" y="105651"/>
                                </a:moveTo>
                                <a:lnTo>
                                  <a:pt x="3397300" y="105651"/>
                                </a:lnTo>
                                <a:lnTo>
                                  <a:pt x="3397300" y="119545"/>
                                </a:lnTo>
                                <a:lnTo>
                                  <a:pt x="3430651" y="119545"/>
                                </a:lnTo>
                                <a:lnTo>
                                  <a:pt x="3430651" y="105651"/>
                                </a:lnTo>
                                <a:close/>
                              </a:path>
                              <a:path w="3739515" h="120014">
                                <a:moveTo>
                                  <a:pt x="3739248" y="100088"/>
                                </a:moveTo>
                                <a:lnTo>
                                  <a:pt x="3705885" y="100088"/>
                                </a:lnTo>
                                <a:lnTo>
                                  <a:pt x="3705885" y="119545"/>
                                </a:lnTo>
                                <a:lnTo>
                                  <a:pt x="3739248" y="119545"/>
                                </a:lnTo>
                                <a:lnTo>
                                  <a:pt x="3739248" y="100088"/>
                                </a:lnTo>
                                <a:close/>
                              </a:path>
                            </a:pathLst>
                          </a:custGeom>
                          <a:solidFill>
                            <a:srgbClr val="2B4C74"/>
                          </a:solidFill>
                        </wps:spPr>
                        <wps:bodyPr wrap="square" lIns="0" tIns="0" rIns="0" bIns="0" rtlCol="0">
                          <a:prstTxWarp prst="textNoShape">
                            <a:avLst/>
                          </a:prstTxWarp>
                          <a:noAutofit/>
                        </wps:bodyPr>
                      </wps:wsp>
                      <wps:wsp>
                        <wps:cNvPr id="827" name="Graphic 827"/>
                        <wps:cNvSpPr/>
                        <wps:spPr>
                          <a:xfrm>
                            <a:off x="1355300" y="1705598"/>
                            <a:ext cx="3122295" cy="158750"/>
                          </a:xfrm>
                          <a:custGeom>
                            <a:avLst/>
                            <a:gdLst/>
                            <a:ahLst/>
                            <a:cxnLst/>
                            <a:rect l="l" t="t" r="r" b="b"/>
                            <a:pathLst>
                              <a:path w="3122295" h="158750">
                                <a:moveTo>
                                  <a:pt x="33362" y="144576"/>
                                </a:moveTo>
                                <a:lnTo>
                                  <a:pt x="0" y="144576"/>
                                </a:lnTo>
                                <a:lnTo>
                                  <a:pt x="0" y="158470"/>
                                </a:lnTo>
                                <a:lnTo>
                                  <a:pt x="33362" y="158470"/>
                                </a:lnTo>
                                <a:lnTo>
                                  <a:pt x="33362" y="144576"/>
                                </a:lnTo>
                                <a:close/>
                              </a:path>
                              <a:path w="3122295" h="158750">
                                <a:moveTo>
                                  <a:pt x="341947" y="0"/>
                                </a:moveTo>
                                <a:lnTo>
                                  <a:pt x="308584" y="0"/>
                                </a:lnTo>
                                <a:lnTo>
                                  <a:pt x="308584" y="158470"/>
                                </a:lnTo>
                                <a:lnTo>
                                  <a:pt x="341947" y="158470"/>
                                </a:lnTo>
                                <a:lnTo>
                                  <a:pt x="341947" y="0"/>
                                </a:lnTo>
                                <a:close/>
                              </a:path>
                              <a:path w="3122295" h="158750">
                                <a:moveTo>
                                  <a:pt x="650544" y="100088"/>
                                </a:moveTo>
                                <a:lnTo>
                                  <a:pt x="617181" y="100088"/>
                                </a:lnTo>
                                <a:lnTo>
                                  <a:pt x="617181" y="158470"/>
                                </a:lnTo>
                                <a:lnTo>
                                  <a:pt x="650544" y="158470"/>
                                </a:lnTo>
                                <a:lnTo>
                                  <a:pt x="650544" y="100088"/>
                                </a:lnTo>
                                <a:close/>
                              </a:path>
                              <a:path w="3122295" h="158750">
                                <a:moveTo>
                                  <a:pt x="959129" y="52832"/>
                                </a:moveTo>
                                <a:lnTo>
                                  <a:pt x="928560" y="52832"/>
                                </a:lnTo>
                                <a:lnTo>
                                  <a:pt x="928560" y="158470"/>
                                </a:lnTo>
                                <a:lnTo>
                                  <a:pt x="959129" y="158470"/>
                                </a:lnTo>
                                <a:lnTo>
                                  <a:pt x="959129" y="52832"/>
                                </a:lnTo>
                                <a:close/>
                              </a:path>
                              <a:path w="3122295" h="158750">
                                <a:moveTo>
                                  <a:pt x="1267726" y="108432"/>
                                </a:moveTo>
                                <a:lnTo>
                                  <a:pt x="1237145" y="108432"/>
                                </a:lnTo>
                                <a:lnTo>
                                  <a:pt x="1237145" y="158470"/>
                                </a:lnTo>
                                <a:lnTo>
                                  <a:pt x="1267726" y="158470"/>
                                </a:lnTo>
                                <a:lnTo>
                                  <a:pt x="1267726" y="108432"/>
                                </a:lnTo>
                                <a:close/>
                              </a:path>
                              <a:path w="3122295" h="158750">
                                <a:moveTo>
                                  <a:pt x="1576324" y="125107"/>
                                </a:moveTo>
                                <a:lnTo>
                                  <a:pt x="1545742" y="125107"/>
                                </a:lnTo>
                                <a:lnTo>
                                  <a:pt x="1545742" y="158470"/>
                                </a:lnTo>
                                <a:lnTo>
                                  <a:pt x="1576324" y="158470"/>
                                </a:lnTo>
                                <a:lnTo>
                                  <a:pt x="1576324" y="125107"/>
                                </a:lnTo>
                                <a:close/>
                              </a:path>
                              <a:path w="3122295" h="158750">
                                <a:moveTo>
                                  <a:pt x="1884908" y="147345"/>
                                </a:moveTo>
                                <a:lnTo>
                                  <a:pt x="1854327" y="147345"/>
                                </a:lnTo>
                                <a:lnTo>
                                  <a:pt x="1854327" y="158470"/>
                                </a:lnTo>
                                <a:lnTo>
                                  <a:pt x="1884908" y="158470"/>
                                </a:lnTo>
                                <a:lnTo>
                                  <a:pt x="1884908" y="147345"/>
                                </a:lnTo>
                                <a:close/>
                              </a:path>
                              <a:path w="3122295" h="158750">
                                <a:moveTo>
                                  <a:pt x="2193506" y="155689"/>
                                </a:moveTo>
                                <a:lnTo>
                                  <a:pt x="2162924" y="155689"/>
                                </a:lnTo>
                                <a:lnTo>
                                  <a:pt x="2162924" y="158470"/>
                                </a:lnTo>
                                <a:lnTo>
                                  <a:pt x="2193506" y="158470"/>
                                </a:lnTo>
                                <a:lnTo>
                                  <a:pt x="2193506" y="155689"/>
                                </a:lnTo>
                                <a:close/>
                              </a:path>
                              <a:path w="3122295" h="158750">
                                <a:moveTo>
                                  <a:pt x="2502103" y="155689"/>
                                </a:moveTo>
                                <a:lnTo>
                                  <a:pt x="2471521" y="155689"/>
                                </a:lnTo>
                                <a:lnTo>
                                  <a:pt x="2471521" y="158470"/>
                                </a:lnTo>
                                <a:lnTo>
                                  <a:pt x="2502103" y="158470"/>
                                </a:lnTo>
                                <a:lnTo>
                                  <a:pt x="2502103" y="155689"/>
                                </a:lnTo>
                                <a:close/>
                              </a:path>
                              <a:path w="3122295" h="158750">
                                <a:moveTo>
                                  <a:pt x="2813469" y="136232"/>
                                </a:moveTo>
                                <a:lnTo>
                                  <a:pt x="2780106" y="136232"/>
                                </a:lnTo>
                                <a:lnTo>
                                  <a:pt x="2780106" y="158470"/>
                                </a:lnTo>
                                <a:lnTo>
                                  <a:pt x="2813469" y="158470"/>
                                </a:lnTo>
                                <a:lnTo>
                                  <a:pt x="2813469" y="136232"/>
                                </a:lnTo>
                                <a:close/>
                              </a:path>
                              <a:path w="3122295" h="158750">
                                <a:moveTo>
                                  <a:pt x="3122066" y="144576"/>
                                </a:moveTo>
                                <a:lnTo>
                                  <a:pt x="3088703" y="144576"/>
                                </a:lnTo>
                                <a:lnTo>
                                  <a:pt x="3088703" y="158470"/>
                                </a:lnTo>
                                <a:lnTo>
                                  <a:pt x="3122066" y="158470"/>
                                </a:lnTo>
                                <a:lnTo>
                                  <a:pt x="3122066" y="144576"/>
                                </a:lnTo>
                                <a:close/>
                              </a:path>
                            </a:pathLst>
                          </a:custGeom>
                          <a:solidFill>
                            <a:srgbClr val="4E80BC"/>
                          </a:solidFill>
                        </wps:spPr>
                        <wps:bodyPr wrap="square" lIns="0" tIns="0" rIns="0" bIns="0" rtlCol="0">
                          <a:prstTxWarp prst="textNoShape">
                            <a:avLst/>
                          </a:prstTxWarp>
                          <a:noAutofit/>
                        </wps:bodyPr>
                      </wps:wsp>
                      <wps:wsp>
                        <wps:cNvPr id="828" name="Graphic 828"/>
                        <wps:cNvSpPr/>
                        <wps:spPr>
                          <a:xfrm>
                            <a:off x="2014188" y="1705598"/>
                            <a:ext cx="650875" cy="158750"/>
                          </a:xfrm>
                          <a:custGeom>
                            <a:avLst/>
                            <a:gdLst/>
                            <a:ahLst/>
                            <a:cxnLst/>
                            <a:rect l="l" t="t" r="r" b="b"/>
                            <a:pathLst>
                              <a:path w="650875" h="158750">
                                <a:moveTo>
                                  <a:pt x="33350" y="11125"/>
                                </a:moveTo>
                                <a:lnTo>
                                  <a:pt x="0" y="11125"/>
                                </a:lnTo>
                                <a:lnTo>
                                  <a:pt x="0" y="158470"/>
                                </a:lnTo>
                                <a:lnTo>
                                  <a:pt x="33350" y="158470"/>
                                </a:lnTo>
                                <a:lnTo>
                                  <a:pt x="33350" y="11125"/>
                                </a:lnTo>
                                <a:close/>
                              </a:path>
                              <a:path w="650875" h="158750">
                                <a:moveTo>
                                  <a:pt x="650544" y="0"/>
                                </a:moveTo>
                                <a:lnTo>
                                  <a:pt x="617181" y="0"/>
                                </a:lnTo>
                                <a:lnTo>
                                  <a:pt x="617181" y="158470"/>
                                </a:lnTo>
                                <a:lnTo>
                                  <a:pt x="650544" y="158470"/>
                                </a:lnTo>
                                <a:lnTo>
                                  <a:pt x="650544" y="0"/>
                                </a:lnTo>
                                <a:close/>
                              </a:path>
                            </a:pathLst>
                          </a:custGeom>
                          <a:solidFill>
                            <a:srgbClr val="4C3A61"/>
                          </a:solidFill>
                        </wps:spPr>
                        <wps:bodyPr wrap="square" lIns="0" tIns="0" rIns="0" bIns="0" rtlCol="0">
                          <a:prstTxWarp prst="textNoShape">
                            <a:avLst/>
                          </a:prstTxWarp>
                          <a:noAutofit/>
                        </wps:bodyPr>
                      </wps:wsp>
                      <wps:wsp>
                        <wps:cNvPr id="829" name="Graphic 829"/>
                        <wps:cNvSpPr/>
                        <wps:spPr>
                          <a:xfrm>
                            <a:off x="540731" y="1864063"/>
                            <a:ext cx="4015104" cy="1270"/>
                          </a:xfrm>
                          <a:custGeom>
                            <a:avLst/>
                            <a:gdLst/>
                            <a:ahLst/>
                            <a:cxnLst/>
                            <a:rect l="l" t="t" r="r" b="b"/>
                            <a:pathLst>
                              <a:path w="4015104" h="0">
                                <a:moveTo>
                                  <a:pt x="0" y="0"/>
                                </a:moveTo>
                                <a:lnTo>
                                  <a:pt x="4014480" y="0"/>
                                </a:lnTo>
                              </a:path>
                            </a:pathLst>
                          </a:custGeom>
                          <a:ln w="8339">
                            <a:solidFill>
                              <a:srgbClr val="D8D8D8"/>
                            </a:solidFill>
                            <a:prstDash val="solid"/>
                          </a:ln>
                        </wps:spPr>
                        <wps:bodyPr wrap="square" lIns="0" tIns="0" rIns="0" bIns="0" rtlCol="0">
                          <a:prstTxWarp prst="textNoShape">
                            <a:avLst/>
                          </a:prstTxWarp>
                          <a:noAutofit/>
                        </wps:bodyPr>
                      </wps:wsp>
                      <wps:wsp>
                        <wps:cNvPr id="830" name="Graphic 830"/>
                        <wps:cNvSpPr/>
                        <wps:spPr>
                          <a:xfrm>
                            <a:off x="4749819" y="101473"/>
                            <a:ext cx="58419" cy="55880"/>
                          </a:xfrm>
                          <a:custGeom>
                            <a:avLst/>
                            <a:gdLst/>
                            <a:ahLst/>
                            <a:cxnLst/>
                            <a:rect l="l" t="t" r="r" b="b"/>
                            <a:pathLst>
                              <a:path w="58419" h="55880">
                                <a:moveTo>
                                  <a:pt x="58382" y="0"/>
                                </a:moveTo>
                                <a:lnTo>
                                  <a:pt x="0" y="0"/>
                                </a:lnTo>
                                <a:lnTo>
                                  <a:pt x="0" y="55602"/>
                                </a:lnTo>
                                <a:lnTo>
                                  <a:pt x="58382" y="55602"/>
                                </a:lnTo>
                                <a:lnTo>
                                  <a:pt x="58382" y="0"/>
                                </a:lnTo>
                                <a:close/>
                              </a:path>
                            </a:pathLst>
                          </a:custGeom>
                          <a:solidFill>
                            <a:srgbClr val="BF4F4C"/>
                          </a:solidFill>
                        </wps:spPr>
                        <wps:bodyPr wrap="square" lIns="0" tIns="0" rIns="0" bIns="0" rtlCol="0">
                          <a:prstTxWarp prst="textNoShape">
                            <a:avLst/>
                          </a:prstTxWarp>
                          <a:noAutofit/>
                        </wps:bodyPr>
                      </wps:wsp>
                      <wps:wsp>
                        <wps:cNvPr id="831" name="Graphic 831"/>
                        <wps:cNvSpPr/>
                        <wps:spPr>
                          <a:xfrm>
                            <a:off x="4749819" y="596333"/>
                            <a:ext cx="58419" cy="55880"/>
                          </a:xfrm>
                          <a:custGeom>
                            <a:avLst/>
                            <a:gdLst/>
                            <a:ahLst/>
                            <a:cxnLst/>
                            <a:rect l="l" t="t" r="r" b="b"/>
                            <a:pathLst>
                              <a:path w="58419" h="55880">
                                <a:moveTo>
                                  <a:pt x="58382" y="0"/>
                                </a:moveTo>
                                <a:lnTo>
                                  <a:pt x="0" y="0"/>
                                </a:lnTo>
                                <a:lnTo>
                                  <a:pt x="0" y="55602"/>
                                </a:lnTo>
                                <a:lnTo>
                                  <a:pt x="58382" y="55602"/>
                                </a:lnTo>
                                <a:lnTo>
                                  <a:pt x="58382" y="0"/>
                                </a:lnTo>
                                <a:close/>
                              </a:path>
                            </a:pathLst>
                          </a:custGeom>
                          <a:solidFill>
                            <a:srgbClr val="9ABA58"/>
                          </a:solidFill>
                        </wps:spPr>
                        <wps:bodyPr wrap="square" lIns="0" tIns="0" rIns="0" bIns="0" rtlCol="0">
                          <a:prstTxWarp prst="textNoShape">
                            <a:avLst/>
                          </a:prstTxWarp>
                          <a:noAutofit/>
                        </wps:bodyPr>
                      </wps:wsp>
                      <wps:wsp>
                        <wps:cNvPr id="832" name="Graphic 832"/>
                        <wps:cNvSpPr/>
                        <wps:spPr>
                          <a:xfrm>
                            <a:off x="4749819" y="1091193"/>
                            <a:ext cx="58419" cy="55880"/>
                          </a:xfrm>
                          <a:custGeom>
                            <a:avLst/>
                            <a:gdLst/>
                            <a:ahLst/>
                            <a:cxnLst/>
                            <a:rect l="l" t="t" r="r" b="b"/>
                            <a:pathLst>
                              <a:path w="58419" h="55880">
                                <a:moveTo>
                                  <a:pt x="58382" y="0"/>
                                </a:moveTo>
                                <a:lnTo>
                                  <a:pt x="0" y="0"/>
                                </a:lnTo>
                                <a:lnTo>
                                  <a:pt x="0" y="55602"/>
                                </a:lnTo>
                                <a:lnTo>
                                  <a:pt x="58382" y="55602"/>
                                </a:lnTo>
                                <a:lnTo>
                                  <a:pt x="58382" y="0"/>
                                </a:lnTo>
                                <a:close/>
                              </a:path>
                            </a:pathLst>
                          </a:custGeom>
                          <a:solidFill>
                            <a:srgbClr val="7F63A1"/>
                          </a:solidFill>
                        </wps:spPr>
                        <wps:bodyPr wrap="square" lIns="0" tIns="0" rIns="0" bIns="0" rtlCol="0">
                          <a:prstTxWarp prst="textNoShape">
                            <a:avLst/>
                          </a:prstTxWarp>
                          <a:noAutofit/>
                        </wps:bodyPr>
                      </wps:wsp>
                      <wps:wsp>
                        <wps:cNvPr id="833" name="Graphic 833"/>
                        <wps:cNvSpPr/>
                        <wps:spPr>
                          <a:xfrm>
                            <a:off x="4749819" y="1586052"/>
                            <a:ext cx="58419" cy="55880"/>
                          </a:xfrm>
                          <a:custGeom>
                            <a:avLst/>
                            <a:gdLst/>
                            <a:ahLst/>
                            <a:cxnLst/>
                            <a:rect l="l" t="t" r="r" b="b"/>
                            <a:pathLst>
                              <a:path w="58419" h="55880">
                                <a:moveTo>
                                  <a:pt x="58382" y="0"/>
                                </a:moveTo>
                                <a:lnTo>
                                  <a:pt x="0" y="0"/>
                                </a:lnTo>
                                <a:lnTo>
                                  <a:pt x="0" y="55602"/>
                                </a:lnTo>
                                <a:lnTo>
                                  <a:pt x="58382" y="55602"/>
                                </a:lnTo>
                                <a:lnTo>
                                  <a:pt x="58382" y="0"/>
                                </a:lnTo>
                                <a:close/>
                              </a:path>
                            </a:pathLst>
                          </a:custGeom>
                          <a:solidFill>
                            <a:srgbClr val="2B4C74"/>
                          </a:solidFill>
                        </wps:spPr>
                        <wps:bodyPr wrap="square" lIns="0" tIns="0" rIns="0" bIns="0" rtlCol="0">
                          <a:prstTxWarp prst="textNoShape">
                            <a:avLst/>
                          </a:prstTxWarp>
                          <a:noAutofit/>
                        </wps:bodyPr>
                      </wps:wsp>
                      <wps:wsp>
                        <wps:cNvPr id="834" name="Graphic 834"/>
                        <wps:cNvSpPr/>
                        <wps:spPr>
                          <a:xfrm>
                            <a:off x="4169" y="4169"/>
                            <a:ext cx="5268595" cy="2127250"/>
                          </a:xfrm>
                          <a:custGeom>
                            <a:avLst/>
                            <a:gdLst/>
                            <a:ahLst/>
                            <a:cxnLst/>
                            <a:rect l="l" t="t" r="r" b="b"/>
                            <a:pathLst>
                              <a:path w="5268595" h="2127250">
                                <a:moveTo>
                                  <a:pt x="0" y="0"/>
                                </a:moveTo>
                                <a:lnTo>
                                  <a:pt x="5268310" y="0"/>
                                </a:lnTo>
                                <a:lnTo>
                                  <a:pt x="5268310" y="2126785"/>
                                </a:lnTo>
                                <a:lnTo>
                                  <a:pt x="0" y="2126785"/>
                                </a:lnTo>
                                <a:lnTo>
                                  <a:pt x="0" y="0"/>
                                </a:lnTo>
                                <a:close/>
                              </a:path>
                            </a:pathLst>
                          </a:custGeom>
                          <a:ln w="8339">
                            <a:solidFill>
                              <a:srgbClr val="D8D8D8"/>
                            </a:solidFill>
                            <a:prstDash val="solid"/>
                          </a:ln>
                        </wps:spPr>
                        <wps:bodyPr wrap="square" lIns="0" tIns="0" rIns="0" bIns="0" rtlCol="0">
                          <a:prstTxWarp prst="textNoShape">
                            <a:avLst/>
                          </a:prstTxWarp>
                          <a:noAutofit/>
                        </wps:bodyPr>
                      </wps:wsp>
                      <wps:wsp>
                        <wps:cNvPr id="835" name="Textbox 835"/>
                        <wps:cNvSpPr txBox="1"/>
                        <wps:spPr>
                          <a:xfrm>
                            <a:off x="2039210" y="103628"/>
                            <a:ext cx="2221865" cy="196850"/>
                          </a:xfrm>
                          <a:prstGeom prst="rect">
                            <a:avLst/>
                          </a:prstGeom>
                        </wps:spPr>
                        <wps:txbx>
                          <w:txbxContent>
                            <w:p>
                              <w:pPr>
                                <w:spacing w:before="3"/>
                                <w:ind w:left="0" w:right="0" w:firstLine="0"/>
                                <w:jc w:val="left"/>
                                <w:rPr>
                                  <w:rFonts w:ascii="Calibri" w:hAnsi="Calibri"/>
                                  <w:b/>
                                  <w:sz w:val="25"/>
                                </w:rPr>
                              </w:pPr>
                              <w:r>
                                <w:rPr>
                                  <w:rFonts w:ascii="Calibri" w:hAnsi="Calibri"/>
                                  <w:b/>
                                  <w:sz w:val="25"/>
                                </w:rPr>
                                <w:t>Gráfico</w:t>
                              </w:r>
                              <w:r>
                                <w:rPr>
                                  <w:rFonts w:ascii="Calibri" w:hAnsi="Calibri"/>
                                  <w:b/>
                                  <w:spacing w:val="2"/>
                                  <w:sz w:val="25"/>
                                </w:rPr>
                                <w:t> </w:t>
                              </w:r>
                              <w:r>
                                <w:rPr>
                                  <w:rFonts w:ascii="Calibri" w:hAnsi="Calibri"/>
                                  <w:b/>
                                  <w:sz w:val="25"/>
                                </w:rPr>
                                <w:t>5:</w:t>
                              </w:r>
                              <w:r>
                                <w:rPr>
                                  <w:rFonts w:ascii="Calibri" w:hAnsi="Calibri"/>
                                  <w:b/>
                                  <w:spacing w:val="-1"/>
                                  <w:sz w:val="25"/>
                                </w:rPr>
                                <w:t> </w:t>
                              </w:r>
                              <w:r>
                                <w:rPr>
                                  <w:rFonts w:ascii="Calibri" w:hAnsi="Calibri"/>
                                  <w:b/>
                                  <w:sz w:val="25"/>
                                </w:rPr>
                                <w:t>Inspección</w:t>
                              </w:r>
                              <w:r>
                                <w:rPr>
                                  <w:rFonts w:ascii="Calibri" w:hAnsi="Calibri"/>
                                  <w:b/>
                                  <w:spacing w:val="16"/>
                                  <w:sz w:val="25"/>
                                </w:rPr>
                                <w:t> </w:t>
                              </w:r>
                              <w:r>
                                <w:rPr>
                                  <w:rFonts w:ascii="Calibri" w:hAnsi="Calibri"/>
                                  <w:b/>
                                  <w:sz w:val="25"/>
                                </w:rPr>
                                <w:t>2007</w:t>
                              </w:r>
                              <w:r>
                                <w:rPr>
                                  <w:rFonts w:ascii="Calibri" w:hAnsi="Calibri"/>
                                  <w:b/>
                                  <w:spacing w:val="9"/>
                                  <w:sz w:val="25"/>
                                </w:rPr>
                                <w:t> </w:t>
                              </w:r>
                              <w:r>
                                <w:rPr>
                                  <w:rFonts w:ascii="Calibri" w:hAnsi="Calibri"/>
                                  <w:b/>
                                  <w:sz w:val="25"/>
                                </w:rPr>
                                <w:t>-</w:t>
                              </w:r>
                              <w:r>
                                <w:rPr>
                                  <w:rFonts w:ascii="Calibri" w:hAnsi="Calibri"/>
                                  <w:b/>
                                  <w:spacing w:val="1"/>
                                  <w:sz w:val="25"/>
                                </w:rPr>
                                <w:t> </w:t>
                              </w:r>
                              <w:r>
                                <w:rPr>
                                  <w:rFonts w:ascii="Calibri" w:hAnsi="Calibri"/>
                                  <w:b/>
                                  <w:spacing w:val="-4"/>
                                  <w:sz w:val="25"/>
                                </w:rPr>
                                <w:t>2020</w:t>
                              </w:r>
                            </w:p>
                          </w:txbxContent>
                        </wps:txbx>
                        <wps:bodyPr wrap="square" lIns="0" tIns="0" rIns="0" bIns="0" rtlCol="0">
                          <a:noAutofit/>
                        </wps:bodyPr>
                      </wps:wsp>
                      <wps:wsp>
                        <wps:cNvPr id="836" name="Textbox 836"/>
                        <wps:cNvSpPr txBox="1"/>
                        <wps:spPr>
                          <a:xfrm>
                            <a:off x="4830442" y="56487"/>
                            <a:ext cx="123189" cy="129539"/>
                          </a:xfrm>
                          <a:prstGeom prst="rect">
                            <a:avLst/>
                          </a:prstGeom>
                        </wps:spPr>
                        <wps:txbx>
                          <w:txbxContent>
                            <w:p>
                              <w:pPr>
                                <w:spacing w:before="6"/>
                                <w:ind w:left="0" w:right="0" w:firstLine="0"/>
                                <w:jc w:val="left"/>
                                <w:rPr>
                                  <w:rFonts w:ascii="Calibri"/>
                                  <w:sz w:val="16"/>
                                </w:rPr>
                              </w:pPr>
                              <w:r>
                                <w:rPr>
                                  <w:rFonts w:ascii="Calibri"/>
                                  <w:color w:val="585858"/>
                                  <w:spacing w:val="-5"/>
                                  <w:w w:val="105"/>
                                  <w:sz w:val="16"/>
                                </w:rPr>
                                <w:t>IBI</w:t>
                              </w:r>
                            </w:p>
                          </w:txbxContent>
                        </wps:txbx>
                        <wps:bodyPr wrap="square" lIns="0" tIns="0" rIns="0" bIns="0" rtlCol="0">
                          <a:noAutofit/>
                        </wps:bodyPr>
                      </wps:wsp>
                      <wps:wsp>
                        <wps:cNvPr id="837" name="Textbox 837"/>
                        <wps:cNvSpPr txBox="1"/>
                        <wps:spPr>
                          <a:xfrm>
                            <a:off x="20850" y="323378"/>
                            <a:ext cx="4960620" cy="618490"/>
                          </a:xfrm>
                          <a:prstGeom prst="rect">
                            <a:avLst/>
                          </a:prstGeom>
                        </wps:spPr>
                        <wps:txbx>
                          <w:txbxContent>
                            <w:p>
                              <w:pPr>
                                <w:spacing w:before="6"/>
                                <w:ind w:left="0" w:right="0" w:firstLine="0"/>
                                <w:jc w:val="left"/>
                                <w:rPr>
                                  <w:rFonts w:ascii="Calibri"/>
                                  <w:sz w:val="16"/>
                                </w:rPr>
                              </w:pPr>
                              <w:r>
                                <w:rPr>
                                  <w:rFonts w:ascii="Calibri"/>
                                  <w:color w:val="585858"/>
                                  <w:spacing w:val="-2"/>
                                  <w:w w:val="105"/>
                                  <w:sz w:val="16"/>
                                </w:rPr>
                                <w:t>6.000.000</w:t>
                              </w:r>
                            </w:p>
                            <w:p>
                              <w:pPr>
                                <w:tabs>
                                  <w:tab w:pos="7574" w:val="left" w:leader="none"/>
                                </w:tabs>
                                <w:spacing w:before="160"/>
                                <w:ind w:left="0" w:right="0" w:firstLine="0"/>
                                <w:jc w:val="left"/>
                                <w:rPr>
                                  <w:rFonts w:ascii="Calibri"/>
                                  <w:position w:val="3"/>
                                  <w:sz w:val="16"/>
                                </w:rPr>
                              </w:pPr>
                              <w:r>
                                <w:rPr>
                                  <w:rFonts w:ascii="Calibri"/>
                                  <w:color w:val="585858"/>
                                  <w:spacing w:val="-2"/>
                                  <w:w w:val="105"/>
                                  <w:sz w:val="16"/>
                                </w:rPr>
                                <w:t>5.000.000</w:t>
                              </w:r>
                              <w:r>
                                <w:rPr>
                                  <w:rFonts w:ascii="Calibri"/>
                                  <w:color w:val="585858"/>
                                  <w:sz w:val="16"/>
                                </w:rPr>
                                <w:tab/>
                              </w:r>
                              <w:r>
                                <w:rPr>
                                  <w:rFonts w:ascii="Calibri"/>
                                  <w:color w:val="585858"/>
                                  <w:spacing w:val="-5"/>
                                  <w:w w:val="105"/>
                                  <w:position w:val="3"/>
                                  <w:sz w:val="16"/>
                                </w:rPr>
                                <w:t>IAE</w:t>
                              </w:r>
                            </w:p>
                            <w:p>
                              <w:pPr>
                                <w:spacing w:before="190"/>
                                <w:ind w:left="0" w:right="0" w:firstLine="0"/>
                                <w:jc w:val="left"/>
                                <w:rPr>
                                  <w:rFonts w:ascii="Calibri"/>
                                  <w:sz w:val="16"/>
                                </w:rPr>
                              </w:pPr>
                              <w:r>
                                <w:rPr>
                                  <w:rFonts w:ascii="Calibri"/>
                                  <w:color w:val="585858"/>
                                  <w:spacing w:val="-2"/>
                                  <w:w w:val="105"/>
                                  <w:sz w:val="16"/>
                                </w:rPr>
                                <w:t>4.000.000</w:t>
                              </w:r>
                            </w:p>
                          </w:txbxContent>
                        </wps:txbx>
                        <wps:bodyPr wrap="square" lIns="0" tIns="0" rIns="0" bIns="0" rtlCol="0">
                          <a:noAutofit/>
                        </wps:bodyPr>
                      </wps:wsp>
                      <wps:wsp>
                        <wps:cNvPr id="838" name="Textbox 838"/>
                        <wps:cNvSpPr txBox="1"/>
                        <wps:spPr>
                          <a:xfrm>
                            <a:off x="20850" y="1057327"/>
                            <a:ext cx="436880" cy="374015"/>
                          </a:xfrm>
                          <a:prstGeom prst="rect">
                            <a:avLst/>
                          </a:prstGeom>
                        </wps:spPr>
                        <wps:txbx>
                          <w:txbxContent>
                            <w:p>
                              <w:pPr>
                                <w:spacing w:before="6"/>
                                <w:ind w:left="0" w:right="0" w:firstLine="0"/>
                                <w:jc w:val="left"/>
                                <w:rPr>
                                  <w:rFonts w:ascii="Calibri"/>
                                  <w:sz w:val="16"/>
                                </w:rPr>
                              </w:pPr>
                              <w:r>
                                <w:rPr>
                                  <w:rFonts w:ascii="Calibri"/>
                                  <w:color w:val="585858"/>
                                  <w:spacing w:val="-2"/>
                                  <w:w w:val="105"/>
                                  <w:sz w:val="16"/>
                                </w:rPr>
                                <w:t>3.000.000</w:t>
                              </w:r>
                            </w:p>
                            <w:p>
                              <w:pPr>
                                <w:spacing w:before="190"/>
                                <w:ind w:left="0" w:right="0" w:firstLine="0"/>
                                <w:jc w:val="left"/>
                                <w:rPr>
                                  <w:rFonts w:ascii="Calibri"/>
                                  <w:sz w:val="16"/>
                                </w:rPr>
                              </w:pPr>
                              <w:r>
                                <w:rPr>
                                  <w:rFonts w:ascii="Calibri"/>
                                  <w:color w:val="585858"/>
                                  <w:spacing w:val="-2"/>
                                  <w:w w:val="105"/>
                                  <w:sz w:val="16"/>
                                </w:rPr>
                                <w:t>2.000.000</w:t>
                              </w:r>
                            </w:p>
                          </w:txbxContent>
                        </wps:txbx>
                        <wps:bodyPr wrap="square" lIns="0" tIns="0" rIns="0" bIns="0" rtlCol="0">
                          <a:noAutofit/>
                        </wps:bodyPr>
                      </wps:wsp>
                      <wps:wsp>
                        <wps:cNvPr id="839" name="Textbox 839"/>
                        <wps:cNvSpPr txBox="1"/>
                        <wps:spPr>
                          <a:xfrm>
                            <a:off x="4830442" y="1046207"/>
                            <a:ext cx="445770" cy="257175"/>
                          </a:xfrm>
                          <a:prstGeom prst="rect">
                            <a:avLst/>
                          </a:prstGeom>
                        </wps:spPr>
                        <wps:txbx>
                          <w:txbxContent>
                            <w:p>
                              <w:pPr>
                                <w:spacing w:before="6"/>
                                <w:ind w:left="0" w:right="0" w:firstLine="0"/>
                                <w:jc w:val="left"/>
                                <w:rPr>
                                  <w:rFonts w:ascii="Calibri"/>
                                  <w:sz w:val="16"/>
                                </w:rPr>
                              </w:pPr>
                              <w:r>
                                <w:rPr>
                                  <w:rFonts w:ascii="Calibri"/>
                                  <w:color w:val="585858"/>
                                  <w:spacing w:val="-2"/>
                                  <w:w w:val="105"/>
                                  <w:sz w:val="16"/>
                                </w:rPr>
                                <w:t>IIVTN</w:t>
                              </w:r>
                            </w:p>
                            <w:p>
                              <w:pPr>
                                <w:spacing w:before="6"/>
                                <w:ind w:left="0" w:right="0" w:firstLine="0"/>
                                <w:jc w:val="left"/>
                                <w:rPr>
                                  <w:rFonts w:ascii="Calibri" w:hAnsi="Calibri"/>
                                  <w:sz w:val="16"/>
                                </w:rPr>
                              </w:pPr>
                              <w:r>
                                <w:rPr>
                                  <w:rFonts w:ascii="Calibri" w:hAnsi="Calibri"/>
                                  <w:color w:val="585858"/>
                                  <w:spacing w:val="-2"/>
                                  <w:w w:val="105"/>
                                  <w:sz w:val="16"/>
                                </w:rPr>
                                <w:t>(Plusvalía)</w:t>
                              </w:r>
                            </w:p>
                          </w:txbxContent>
                        </wps:txbx>
                        <wps:bodyPr wrap="square" lIns="0" tIns="0" rIns="0" bIns="0" rtlCol="0">
                          <a:noAutofit/>
                        </wps:bodyPr>
                      </wps:wsp>
                      <wps:wsp>
                        <wps:cNvPr id="840" name="Textbox 840"/>
                        <wps:cNvSpPr txBox="1"/>
                        <wps:spPr>
                          <a:xfrm>
                            <a:off x="20850" y="1546627"/>
                            <a:ext cx="436880" cy="376555"/>
                          </a:xfrm>
                          <a:prstGeom prst="rect">
                            <a:avLst/>
                          </a:prstGeom>
                        </wps:spPr>
                        <wps:txbx>
                          <w:txbxContent>
                            <w:p>
                              <w:pPr>
                                <w:spacing w:before="6"/>
                                <w:ind w:left="0" w:right="18" w:firstLine="0"/>
                                <w:jc w:val="right"/>
                                <w:rPr>
                                  <w:rFonts w:ascii="Calibri"/>
                                  <w:sz w:val="16"/>
                                </w:rPr>
                              </w:pPr>
                              <w:r>
                                <w:rPr>
                                  <w:rFonts w:ascii="Calibri"/>
                                  <w:color w:val="585858"/>
                                  <w:spacing w:val="-2"/>
                                  <w:sz w:val="16"/>
                                </w:rPr>
                                <w:t>1.000.000</w:t>
                              </w:r>
                            </w:p>
                            <w:p>
                              <w:pPr>
                                <w:spacing w:before="194"/>
                                <w:ind w:left="0" w:right="18" w:firstLine="0"/>
                                <w:jc w:val="right"/>
                                <w:rPr>
                                  <w:rFonts w:ascii="Calibri"/>
                                  <w:sz w:val="16"/>
                                </w:rPr>
                              </w:pPr>
                              <w:r>
                                <w:rPr>
                                  <w:rFonts w:ascii="Calibri"/>
                                  <w:color w:val="585858"/>
                                  <w:spacing w:val="-10"/>
                                  <w:w w:val="105"/>
                                  <w:sz w:val="16"/>
                                </w:rPr>
                                <w:t>0</w:t>
                              </w:r>
                            </w:p>
                          </w:txbxContent>
                        </wps:txbx>
                        <wps:bodyPr wrap="square" lIns="0" tIns="0" rIns="0" bIns="0" rtlCol="0">
                          <a:noAutofit/>
                        </wps:bodyPr>
                      </wps:wsp>
                      <wps:wsp>
                        <wps:cNvPr id="841" name="Textbox 841"/>
                        <wps:cNvSpPr txBox="1"/>
                        <wps:spPr>
                          <a:xfrm>
                            <a:off x="587992" y="1927502"/>
                            <a:ext cx="3931285" cy="129539"/>
                          </a:xfrm>
                          <a:prstGeom prst="rect">
                            <a:avLst/>
                          </a:prstGeom>
                        </wps:spPr>
                        <wps:txbx>
                          <w:txbxContent>
                            <w:p>
                              <w:pPr>
                                <w:spacing w:before="6"/>
                                <w:ind w:left="0" w:right="0" w:firstLine="0"/>
                                <w:jc w:val="left"/>
                                <w:rPr>
                                  <w:rFonts w:ascii="Calibri"/>
                                  <w:sz w:val="16"/>
                                </w:rPr>
                              </w:pPr>
                              <w:r>
                                <w:rPr>
                                  <w:rFonts w:ascii="Calibri"/>
                                  <w:color w:val="585858"/>
                                  <w:w w:val="105"/>
                                  <w:sz w:val="16"/>
                                </w:rPr>
                                <w:t>2007</w:t>
                              </w:r>
                              <w:r>
                                <w:rPr>
                                  <w:rFonts w:ascii="Calibri"/>
                                  <w:color w:val="585858"/>
                                  <w:spacing w:val="32"/>
                                  <w:w w:val="105"/>
                                  <w:sz w:val="16"/>
                                </w:rPr>
                                <w:t>  </w:t>
                              </w:r>
                              <w:r>
                                <w:rPr>
                                  <w:rFonts w:ascii="Calibri"/>
                                  <w:color w:val="585858"/>
                                  <w:w w:val="105"/>
                                  <w:sz w:val="16"/>
                                </w:rPr>
                                <w:t>2008</w:t>
                              </w:r>
                              <w:r>
                                <w:rPr>
                                  <w:rFonts w:ascii="Calibri"/>
                                  <w:color w:val="585858"/>
                                  <w:spacing w:val="33"/>
                                  <w:w w:val="105"/>
                                  <w:sz w:val="16"/>
                                </w:rPr>
                                <w:t>  </w:t>
                              </w:r>
                              <w:r>
                                <w:rPr>
                                  <w:rFonts w:ascii="Calibri"/>
                                  <w:color w:val="585858"/>
                                  <w:w w:val="105"/>
                                  <w:sz w:val="16"/>
                                </w:rPr>
                                <w:t>2009</w:t>
                              </w:r>
                              <w:r>
                                <w:rPr>
                                  <w:rFonts w:ascii="Calibri"/>
                                  <w:color w:val="585858"/>
                                  <w:spacing w:val="33"/>
                                  <w:w w:val="105"/>
                                  <w:sz w:val="16"/>
                                </w:rPr>
                                <w:t>  </w:t>
                              </w:r>
                              <w:r>
                                <w:rPr>
                                  <w:rFonts w:ascii="Calibri"/>
                                  <w:color w:val="585858"/>
                                  <w:w w:val="105"/>
                                  <w:sz w:val="16"/>
                                </w:rPr>
                                <w:t>2010</w:t>
                              </w:r>
                              <w:r>
                                <w:rPr>
                                  <w:rFonts w:ascii="Calibri"/>
                                  <w:color w:val="585858"/>
                                  <w:spacing w:val="32"/>
                                  <w:w w:val="105"/>
                                  <w:sz w:val="16"/>
                                </w:rPr>
                                <w:t>  </w:t>
                              </w:r>
                              <w:r>
                                <w:rPr>
                                  <w:rFonts w:ascii="Calibri"/>
                                  <w:color w:val="585858"/>
                                  <w:w w:val="105"/>
                                  <w:sz w:val="16"/>
                                </w:rPr>
                                <w:t>2011</w:t>
                              </w:r>
                              <w:r>
                                <w:rPr>
                                  <w:rFonts w:ascii="Calibri"/>
                                  <w:color w:val="585858"/>
                                  <w:spacing w:val="33"/>
                                  <w:w w:val="105"/>
                                  <w:sz w:val="16"/>
                                </w:rPr>
                                <w:t>  </w:t>
                              </w:r>
                              <w:r>
                                <w:rPr>
                                  <w:rFonts w:ascii="Calibri"/>
                                  <w:color w:val="585858"/>
                                  <w:w w:val="105"/>
                                  <w:sz w:val="16"/>
                                </w:rPr>
                                <w:t>2012</w:t>
                              </w:r>
                              <w:r>
                                <w:rPr>
                                  <w:rFonts w:ascii="Calibri"/>
                                  <w:color w:val="585858"/>
                                  <w:spacing w:val="33"/>
                                  <w:w w:val="105"/>
                                  <w:sz w:val="16"/>
                                </w:rPr>
                                <w:t>  </w:t>
                              </w:r>
                              <w:r>
                                <w:rPr>
                                  <w:rFonts w:ascii="Calibri"/>
                                  <w:color w:val="585858"/>
                                  <w:w w:val="105"/>
                                  <w:sz w:val="16"/>
                                </w:rPr>
                                <w:t>2013</w:t>
                              </w:r>
                              <w:r>
                                <w:rPr>
                                  <w:rFonts w:ascii="Calibri"/>
                                  <w:color w:val="585858"/>
                                  <w:spacing w:val="33"/>
                                  <w:w w:val="105"/>
                                  <w:sz w:val="16"/>
                                </w:rPr>
                                <w:t>  </w:t>
                              </w:r>
                              <w:r>
                                <w:rPr>
                                  <w:rFonts w:ascii="Calibri"/>
                                  <w:color w:val="585858"/>
                                  <w:w w:val="105"/>
                                  <w:sz w:val="16"/>
                                </w:rPr>
                                <w:t>2014</w:t>
                              </w:r>
                              <w:r>
                                <w:rPr>
                                  <w:rFonts w:ascii="Calibri"/>
                                  <w:color w:val="585858"/>
                                  <w:spacing w:val="32"/>
                                  <w:w w:val="105"/>
                                  <w:sz w:val="16"/>
                                </w:rPr>
                                <w:t>  </w:t>
                              </w:r>
                              <w:r>
                                <w:rPr>
                                  <w:rFonts w:ascii="Calibri"/>
                                  <w:color w:val="585858"/>
                                  <w:w w:val="105"/>
                                  <w:sz w:val="16"/>
                                </w:rPr>
                                <w:t>2015</w:t>
                              </w:r>
                              <w:r>
                                <w:rPr>
                                  <w:rFonts w:ascii="Calibri"/>
                                  <w:color w:val="585858"/>
                                  <w:spacing w:val="33"/>
                                  <w:w w:val="105"/>
                                  <w:sz w:val="16"/>
                                </w:rPr>
                                <w:t>  </w:t>
                              </w:r>
                              <w:r>
                                <w:rPr>
                                  <w:rFonts w:ascii="Calibri"/>
                                  <w:color w:val="585858"/>
                                  <w:w w:val="105"/>
                                  <w:sz w:val="16"/>
                                </w:rPr>
                                <w:t>2016</w:t>
                              </w:r>
                              <w:r>
                                <w:rPr>
                                  <w:rFonts w:ascii="Calibri"/>
                                  <w:color w:val="585858"/>
                                  <w:spacing w:val="35"/>
                                  <w:w w:val="105"/>
                                  <w:sz w:val="16"/>
                                </w:rPr>
                                <w:t>  </w:t>
                              </w:r>
                              <w:r>
                                <w:rPr>
                                  <w:rFonts w:ascii="Calibri"/>
                                  <w:color w:val="585858"/>
                                  <w:w w:val="105"/>
                                  <w:sz w:val="16"/>
                                </w:rPr>
                                <w:t>2017</w:t>
                              </w:r>
                              <w:r>
                                <w:rPr>
                                  <w:rFonts w:ascii="Calibri"/>
                                  <w:color w:val="585858"/>
                                  <w:spacing w:val="33"/>
                                  <w:w w:val="105"/>
                                  <w:sz w:val="16"/>
                                </w:rPr>
                                <w:t>  </w:t>
                              </w:r>
                              <w:r>
                                <w:rPr>
                                  <w:rFonts w:ascii="Calibri"/>
                                  <w:color w:val="585858"/>
                                  <w:w w:val="105"/>
                                  <w:sz w:val="16"/>
                                </w:rPr>
                                <w:t>2018</w:t>
                              </w:r>
                              <w:r>
                                <w:rPr>
                                  <w:rFonts w:ascii="Calibri"/>
                                  <w:color w:val="585858"/>
                                  <w:spacing w:val="32"/>
                                  <w:w w:val="105"/>
                                  <w:sz w:val="16"/>
                                </w:rPr>
                                <w:t>  </w:t>
                              </w:r>
                              <w:r>
                                <w:rPr>
                                  <w:rFonts w:ascii="Calibri"/>
                                  <w:color w:val="585858"/>
                                  <w:spacing w:val="-4"/>
                                  <w:w w:val="105"/>
                                  <w:sz w:val="16"/>
                                </w:rPr>
                                <w:t>2019</w:t>
                              </w:r>
                            </w:p>
                          </w:txbxContent>
                        </wps:txbx>
                        <wps:bodyPr wrap="square" lIns="0" tIns="0" rIns="0" bIns="0" rtlCol="0">
                          <a:noAutofit/>
                        </wps:bodyPr>
                      </wps:wsp>
                      <wps:wsp>
                        <wps:cNvPr id="842" name="Textbox 842"/>
                        <wps:cNvSpPr txBox="1"/>
                        <wps:spPr>
                          <a:xfrm>
                            <a:off x="4830442" y="1541067"/>
                            <a:ext cx="400050" cy="513080"/>
                          </a:xfrm>
                          <a:prstGeom prst="rect">
                            <a:avLst/>
                          </a:prstGeom>
                        </wps:spPr>
                        <wps:txbx>
                          <w:txbxContent>
                            <w:p>
                              <w:pPr>
                                <w:spacing w:line="247" w:lineRule="auto" w:before="2"/>
                                <w:ind w:left="0" w:right="0" w:firstLine="0"/>
                                <w:jc w:val="left"/>
                                <w:rPr>
                                  <w:rFonts w:ascii="Calibri"/>
                                  <w:sz w:val="16"/>
                                </w:rPr>
                              </w:pPr>
                              <w:r>
                                <w:rPr>
                                  <w:rFonts w:ascii="Calibri"/>
                                  <w:color w:val="585858"/>
                                  <w:spacing w:val="-4"/>
                                  <w:w w:val="105"/>
                                  <w:sz w:val="16"/>
                                </w:rPr>
                                <w:t>Tasa</w:t>
                              </w:r>
                              <w:r>
                                <w:rPr>
                                  <w:rFonts w:ascii="Calibri"/>
                                  <w:color w:val="585858"/>
                                  <w:spacing w:val="40"/>
                                  <w:w w:val="105"/>
                                  <w:sz w:val="16"/>
                                </w:rPr>
                                <w:t> </w:t>
                              </w:r>
                              <w:r>
                                <w:rPr>
                                  <w:rFonts w:ascii="Calibri"/>
                                  <w:color w:val="585858"/>
                                  <w:spacing w:val="-2"/>
                                  <w:w w:val="105"/>
                                  <w:sz w:val="16"/>
                                </w:rPr>
                                <w:t>Servicio</w:t>
                              </w:r>
                              <w:r>
                                <w:rPr>
                                  <w:rFonts w:ascii="Calibri"/>
                                  <w:color w:val="585858"/>
                                  <w:spacing w:val="40"/>
                                  <w:w w:val="105"/>
                                  <w:sz w:val="16"/>
                                </w:rPr>
                                <w:t> </w:t>
                              </w:r>
                              <w:r>
                                <w:rPr>
                                  <w:rFonts w:ascii="Calibri"/>
                                  <w:color w:val="585858"/>
                                  <w:spacing w:val="-2"/>
                                  <w:sz w:val="16"/>
                                </w:rPr>
                                <w:t>Recogida</w:t>
                              </w:r>
                              <w:r>
                                <w:rPr>
                                  <w:rFonts w:ascii="Calibri"/>
                                  <w:color w:val="585858"/>
                                  <w:spacing w:val="40"/>
                                  <w:w w:val="105"/>
                                  <w:sz w:val="16"/>
                                </w:rPr>
                                <w:t> </w:t>
                              </w:r>
                              <w:r>
                                <w:rPr>
                                  <w:rFonts w:ascii="Calibri"/>
                                  <w:color w:val="585858"/>
                                  <w:spacing w:val="-2"/>
                                  <w:w w:val="105"/>
                                  <w:sz w:val="16"/>
                                </w:rPr>
                                <w:t>Basura</w:t>
                              </w:r>
                            </w:p>
                          </w:txbxContent>
                        </wps:txbx>
                        <wps:bodyPr wrap="square" lIns="0" tIns="0" rIns="0" bIns="0" rtlCol="0">
                          <a:noAutofit/>
                        </wps:bodyPr>
                      </wps:wsp>
                    </wpg:wgp>
                  </a:graphicData>
                </a:graphic>
              </wp:anchor>
            </w:drawing>
          </mc:Choice>
          <mc:Fallback>
            <w:pict>
              <v:group style="position:absolute;margin-left:103.533455pt;margin-top:12.573143pt;width:415.5pt;height:168.15pt;mso-position-horizontal-relative:page;mso-position-vertical-relative:paragraph;z-index:-15641088;mso-wrap-distance-left:0;mso-wrap-distance-right:0" id="docshapegroup596" coordorigin="2071,251" coordsize="8310,3363">
                <v:shape style="position:absolute;left:2922;top:875;width:6323;height:1922" id="docshape597" coordorigin="2922,875" coordsize="6323,1922" path="m2922,2797l9244,2797m2922,2412l9244,2412m2922,2027l9244,2027m2922,1642l9244,1642m2922,1256l9244,1256m2922,875l9244,875e" filled="false" stroked="true" strokeweight=".656628pt" strokecolor="#d8d8d8">
                  <v:path arrowok="t"/>
                  <v:stroke dashstyle="solid"/>
                </v:shape>
                <v:shape style="position:absolute;left:4432;top:1821;width:4427;height:1366" id="docshape598" coordorigin="4433,1821" coordsize="4427,1366" path="m4485,1821l4433,1821,4433,3187,4485,3187,4485,1821xm4971,2710l4919,2710,4919,3187,4971,3187,4971,2710xm5457,2894l5405,2894,5405,3187,5457,3187,5457,2894xm5943,2771l5891,2771,5891,3187,5943,3187,5943,2771xm6429,2876l6381,2876,6381,3187,6429,3187,6429,2876xm6915,2684l6867,2684,6867,3187,6915,3187,6915,2684xm7401,3126l7353,3126,7353,3187,7401,3187,7401,3126xm7887,2946l7839,2946,7839,3187,7887,3187,7887,2946xm8373,3156l8325,3156,8325,3187,8373,3187,8373,3156xm8859,3143l8811,3143,8811,3187,8859,3187,8859,3143xe" filled="true" fillcolor="#bf4f4c" stroked="false">
                  <v:path arrowok="t"/>
                  <v:fill type="solid"/>
                </v:shape>
                <v:shape style="position:absolute;left:3040;top:1273;width:5885;height:1914" id="docshape599" coordorigin="3040,1274" coordsize="5885,1914" path="m3093,3113l3040,3113,3040,3187,3093,3187,3093,3113xm3579,3183l3526,3183,3526,3187,3579,3187,3579,3183xm4065,3148l4012,3148,4012,3187,4065,3187,4065,3148xm4551,2482l4498,2482,4498,3187,4551,3187,4551,2482xm5037,2062l4984,2062,4984,3187,5037,3187,5037,2062xm5523,1274l5470,1274,5470,3187,5523,3187,5523,1274xm6009,2802l5956,2802,5956,3187,6009,3187,6009,2802xm6495,2754l6442,2754,6442,3187,6495,3187,6495,2754xm6981,3134l6928,3134,6928,3187,6981,3187,6981,3134xm7467,3069l7414,3069,7414,3187,7467,3187,7467,3069xm7953,3174l7900,3174,7900,3187,7953,3187,7953,3174xm8439,1843l8390,1843,8390,3187,8439,3187,8439,1843xm8925,3064l8876,3064,8876,3187,8925,3187,8925,3064xe" filled="true" fillcolor="#9aba58" stroked="false">
                  <v:path arrowok="t"/>
                  <v:fill type="solid"/>
                </v:shape>
                <v:shape style="position:absolute;left:3106;top:2031;width:5885;height:1156" id="docshape600" coordorigin="3106,2031" coordsize="5885,1156" path="m3154,2749l3106,2749,3106,3187,3154,3187,3154,2749xm3640,2959l3592,2959,3592,3187,3640,3187,3640,2959xm4126,2806l4078,2806,4078,3187,4126,3187,4126,2806xm4612,2487l4564,2487,4564,3187,4612,3187,4612,2487xm5103,2517l5050,2517,5050,3187,5103,3187,5103,2517xm5588,2281l5536,2281,5536,3187,5588,3187,5588,2281xm6074,2622l6022,2622,6022,3187,6074,3187,6074,2622xm6560,2071l6508,2071,6508,3187,6560,3187,6560,2071xm7046,2701l6994,2701,6994,3187,7046,3187,7046,2701xm7532,2031l7480,2031,7480,3187,7532,3187,7532,2031xm8018,2946l7966,2946,7966,3187,8018,3187,8018,2946xm8504,2994l8452,2994,8452,3187,8504,3187,8504,2994xm8990,2749l8938,2749,8938,3187,8990,3187,8990,2749xe" filled="true" fillcolor="#7f63a1" stroked="false">
                  <v:path arrowok="t"/>
                  <v:fill type="solid"/>
                </v:shape>
                <v:shape style="position:absolute;left:3167;top:2998;width:5889;height:189" id="docshape601" coordorigin="3167,2999" coordsize="5889,189" path="m3220,3134l3167,3134,3167,3187,3220,3187,3220,3134xm3706,3139l3653,3139,3653,3187,3706,3187,3706,3139xm4192,3143l4144,3143,4144,3187,4192,3187,4192,3143xm4678,2999l4630,2999,4630,3187,4678,3187,4678,2999xm5164,3130l5116,3130,5116,3187,5164,3187,5164,3130xm5650,3056l5602,3056,5602,3187,5650,3187,5650,3056xm6136,3043l6088,3043,6088,3187,6136,3187,6136,3043xm6626,3126l6574,3126,6574,3187,6626,3187,6626,3126xm7112,3095l7060,3095,7060,3187,7112,3187,7112,3095xm7598,3178l7546,3178,7546,3187,7598,3187,7598,3178xm8084,3169l8031,3169,8031,3187,8084,3187,8084,3169xm8570,3165l8517,3165,8517,3187,8570,3187,8570,3165xm9056,3156l9003,3156,9003,3187,9056,3187,9056,3156xe" filled="true" fillcolor="#2b4c74" stroked="false">
                  <v:path arrowok="t"/>
                  <v:fill type="solid"/>
                </v:shape>
                <v:shape style="position:absolute;left:4205;top:2937;width:4917;height:250" id="docshape602" coordorigin="4205,2937" coordsize="4917,250" path="m4258,3165l4205,3165,4205,3187,4258,3187,4258,3165xm4744,2937l4691,2937,4691,3187,4744,3187,4744,2937xm5229,3095l5177,3095,5177,3187,5229,3187,5229,3095xm5715,3021l5667,3021,5667,3187,5715,3187,5715,3021xm6201,3108l6153,3108,6153,3187,6201,3187,6201,3108xm6687,3134l6639,3134,6639,3187,6687,3187,6687,3134xm7173,3169l7125,3169,7125,3187,7173,3187,7173,3169xm7659,3183l7611,3183,7611,3187,7659,3187,7659,3183xm8145,3183l8097,3183,8097,3187,8145,3187,8145,3183xm8636,3152l8583,3152,8583,3187,8636,3187,8636,3152xm9122,3165l9069,3165,9069,3187,9122,3187,9122,3165xe" filled="true" fillcolor="#4e80bc" stroked="false">
                  <v:path arrowok="t"/>
                  <v:fill type="solid"/>
                </v:shape>
                <v:shape style="position:absolute;left:5242;top:2937;width:1025;height:250" id="docshape603" coordorigin="5243,2937" coordsize="1025,250" path="m5295,2955l5243,2955,5243,3187,5295,3187,5295,2955xm6267,2937l6215,2937,6215,3187,6267,3187,6267,2937xe" filled="true" fillcolor="#4c3a61" stroked="false">
                  <v:path arrowok="t"/>
                  <v:fill type="solid"/>
                </v:shape>
                <v:line style="position:absolute" from="2922,3187" to="9244,3187" stroked="true" strokeweight=".656628pt" strokecolor="#d8d8d8">
                  <v:stroke dashstyle="solid"/>
                </v:line>
                <v:rect style="position:absolute;left:9550;top:411;width:92;height:88" id="docshape604" filled="true" fillcolor="#bf4f4c" stroked="false">
                  <v:fill type="solid"/>
                </v:rect>
                <v:rect style="position:absolute;left:9550;top:1190;width:92;height:88" id="docshape605" filled="true" fillcolor="#9aba58" stroked="false">
                  <v:fill type="solid"/>
                </v:rect>
                <v:rect style="position:absolute;left:9550;top:1969;width:92;height:88" id="docshape606" filled="true" fillcolor="#7f63a1" stroked="false">
                  <v:fill type="solid"/>
                </v:rect>
                <v:rect style="position:absolute;left:9550;top:2749;width:92;height:88" id="docshape607" filled="true" fillcolor="#2b4c74" stroked="false">
                  <v:fill type="solid"/>
                </v:rect>
                <v:rect style="position:absolute;left:2077;top:258;width:8297;height:3350" id="docshape608" filled="false" stroked="true" strokeweight=".656628pt" strokecolor="#d8d8d8">
                  <v:stroke dashstyle="solid"/>
                </v:rect>
                <v:shape style="position:absolute;left:5282;top:414;width:3499;height:310" type="#_x0000_t202" id="docshape609" filled="false" stroked="false">
                  <v:textbox inset="0,0,0,0">
                    <w:txbxContent>
                      <w:p>
                        <w:pPr>
                          <w:spacing w:before="3"/>
                          <w:ind w:left="0" w:right="0" w:firstLine="0"/>
                          <w:jc w:val="left"/>
                          <w:rPr>
                            <w:rFonts w:ascii="Calibri" w:hAnsi="Calibri"/>
                            <w:b/>
                            <w:sz w:val="25"/>
                          </w:rPr>
                        </w:pPr>
                        <w:r>
                          <w:rPr>
                            <w:rFonts w:ascii="Calibri" w:hAnsi="Calibri"/>
                            <w:b/>
                            <w:sz w:val="25"/>
                          </w:rPr>
                          <w:t>Gráfico</w:t>
                        </w:r>
                        <w:r>
                          <w:rPr>
                            <w:rFonts w:ascii="Calibri" w:hAnsi="Calibri"/>
                            <w:b/>
                            <w:spacing w:val="2"/>
                            <w:sz w:val="25"/>
                          </w:rPr>
                          <w:t> </w:t>
                        </w:r>
                        <w:r>
                          <w:rPr>
                            <w:rFonts w:ascii="Calibri" w:hAnsi="Calibri"/>
                            <w:b/>
                            <w:sz w:val="25"/>
                          </w:rPr>
                          <w:t>5:</w:t>
                        </w:r>
                        <w:r>
                          <w:rPr>
                            <w:rFonts w:ascii="Calibri" w:hAnsi="Calibri"/>
                            <w:b/>
                            <w:spacing w:val="-1"/>
                            <w:sz w:val="25"/>
                          </w:rPr>
                          <w:t> </w:t>
                        </w:r>
                        <w:r>
                          <w:rPr>
                            <w:rFonts w:ascii="Calibri" w:hAnsi="Calibri"/>
                            <w:b/>
                            <w:sz w:val="25"/>
                          </w:rPr>
                          <w:t>Inspección</w:t>
                        </w:r>
                        <w:r>
                          <w:rPr>
                            <w:rFonts w:ascii="Calibri" w:hAnsi="Calibri"/>
                            <w:b/>
                            <w:spacing w:val="16"/>
                            <w:sz w:val="25"/>
                          </w:rPr>
                          <w:t> </w:t>
                        </w:r>
                        <w:r>
                          <w:rPr>
                            <w:rFonts w:ascii="Calibri" w:hAnsi="Calibri"/>
                            <w:b/>
                            <w:sz w:val="25"/>
                          </w:rPr>
                          <w:t>2007</w:t>
                        </w:r>
                        <w:r>
                          <w:rPr>
                            <w:rFonts w:ascii="Calibri" w:hAnsi="Calibri"/>
                            <w:b/>
                            <w:spacing w:val="9"/>
                            <w:sz w:val="25"/>
                          </w:rPr>
                          <w:t> </w:t>
                        </w:r>
                        <w:r>
                          <w:rPr>
                            <w:rFonts w:ascii="Calibri" w:hAnsi="Calibri"/>
                            <w:b/>
                            <w:sz w:val="25"/>
                          </w:rPr>
                          <w:t>-</w:t>
                        </w:r>
                        <w:r>
                          <w:rPr>
                            <w:rFonts w:ascii="Calibri" w:hAnsi="Calibri"/>
                            <w:b/>
                            <w:spacing w:val="1"/>
                            <w:sz w:val="25"/>
                          </w:rPr>
                          <w:t> </w:t>
                        </w:r>
                        <w:r>
                          <w:rPr>
                            <w:rFonts w:ascii="Calibri" w:hAnsi="Calibri"/>
                            <w:b/>
                            <w:spacing w:val="-4"/>
                            <w:sz w:val="25"/>
                          </w:rPr>
                          <w:t>2020</w:t>
                        </w:r>
                      </w:p>
                    </w:txbxContent>
                  </v:textbox>
                  <w10:wrap type="none"/>
                </v:shape>
                <v:shape style="position:absolute;left:9677;top:340;width:194;height:204" type="#_x0000_t202" id="docshape610" filled="false" stroked="false">
                  <v:textbox inset="0,0,0,0">
                    <w:txbxContent>
                      <w:p>
                        <w:pPr>
                          <w:spacing w:before="6"/>
                          <w:ind w:left="0" w:right="0" w:firstLine="0"/>
                          <w:jc w:val="left"/>
                          <w:rPr>
                            <w:rFonts w:ascii="Calibri"/>
                            <w:sz w:val="16"/>
                          </w:rPr>
                        </w:pPr>
                        <w:r>
                          <w:rPr>
                            <w:rFonts w:ascii="Calibri"/>
                            <w:color w:val="585858"/>
                            <w:spacing w:val="-5"/>
                            <w:w w:val="105"/>
                            <w:sz w:val="16"/>
                          </w:rPr>
                          <w:t>IBI</w:t>
                        </w:r>
                      </w:p>
                    </w:txbxContent>
                  </v:textbox>
                  <w10:wrap type="none"/>
                </v:shape>
                <v:shape style="position:absolute;left:2103;top:760;width:7812;height:974" type="#_x0000_t202" id="docshape611" filled="false" stroked="false">
                  <v:textbox inset="0,0,0,0">
                    <w:txbxContent>
                      <w:p>
                        <w:pPr>
                          <w:spacing w:before="6"/>
                          <w:ind w:left="0" w:right="0" w:firstLine="0"/>
                          <w:jc w:val="left"/>
                          <w:rPr>
                            <w:rFonts w:ascii="Calibri"/>
                            <w:sz w:val="16"/>
                          </w:rPr>
                        </w:pPr>
                        <w:r>
                          <w:rPr>
                            <w:rFonts w:ascii="Calibri"/>
                            <w:color w:val="585858"/>
                            <w:spacing w:val="-2"/>
                            <w:w w:val="105"/>
                            <w:sz w:val="16"/>
                          </w:rPr>
                          <w:t>6.000.000</w:t>
                        </w:r>
                      </w:p>
                      <w:p>
                        <w:pPr>
                          <w:tabs>
                            <w:tab w:pos="7574" w:val="left" w:leader="none"/>
                          </w:tabs>
                          <w:spacing w:before="160"/>
                          <w:ind w:left="0" w:right="0" w:firstLine="0"/>
                          <w:jc w:val="left"/>
                          <w:rPr>
                            <w:rFonts w:ascii="Calibri"/>
                            <w:position w:val="3"/>
                            <w:sz w:val="16"/>
                          </w:rPr>
                        </w:pPr>
                        <w:r>
                          <w:rPr>
                            <w:rFonts w:ascii="Calibri"/>
                            <w:color w:val="585858"/>
                            <w:spacing w:val="-2"/>
                            <w:w w:val="105"/>
                            <w:sz w:val="16"/>
                          </w:rPr>
                          <w:t>5.000.000</w:t>
                        </w:r>
                        <w:r>
                          <w:rPr>
                            <w:rFonts w:ascii="Calibri"/>
                            <w:color w:val="585858"/>
                            <w:sz w:val="16"/>
                          </w:rPr>
                          <w:tab/>
                        </w:r>
                        <w:r>
                          <w:rPr>
                            <w:rFonts w:ascii="Calibri"/>
                            <w:color w:val="585858"/>
                            <w:spacing w:val="-5"/>
                            <w:w w:val="105"/>
                            <w:position w:val="3"/>
                            <w:sz w:val="16"/>
                          </w:rPr>
                          <w:t>IAE</w:t>
                        </w:r>
                      </w:p>
                      <w:p>
                        <w:pPr>
                          <w:spacing w:before="190"/>
                          <w:ind w:left="0" w:right="0" w:firstLine="0"/>
                          <w:jc w:val="left"/>
                          <w:rPr>
                            <w:rFonts w:ascii="Calibri"/>
                            <w:sz w:val="16"/>
                          </w:rPr>
                        </w:pPr>
                        <w:r>
                          <w:rPr>
                            <w:rFonts w:ascii="Calibri"/>
                            <w:color w:val="585858"/>
                            <w:spacing w:val="-2"/>
                            <w:w w:val="105"/>
                            <w:sz w:val="16"/>
                          </w:rPr>
                          <w:t>4.000.000</w:t>
                        </w:r>
                      </w:p>
                    </w:txbxContent>
                  </v:textbox>
                  <w10:wrap type="none"/>
                </v:shape>
                <v:shape style="position:absolute;left:2103;top:1916;width:688;height:589" type="#_x0000_t202" id="docshape612" filled="false" stroked="false">
                  <v:textbox inset="0,0,0,0">
                    <w:txbxContent>
                      <w:p>
                        <w:pPr>
                          <w:spacing w:before="6"/>
                          <w:ind w:left="0" w:right="0" w:firstLine="0"/>
                          <w:jc w:val="left"/>
                          <w:rPr>
                            <w:rFonts w:ascii="Calibri"/>
                            <w:sz w:val="16"/>
                          </w:rPr>
                        </w:pPr>
                        <w:r>
                          <w:rPr>
                            <w:rFonts w:ascii="Calibri"/>
                            <w:color w:val="585858"/>
                            <w:spacing w:val="-2"/>
                            <w:w w:val="105"/>
                            <w:sz w:val="16"/>
                          </w:rPr>
                          <w:t>3.000.000</w:t>
                        </w:r>
                      </w:p>
                      <w:p>
                        <w:pPr>
                          <w:spacing w:before="190"/>
                          <w:ind w:left="0" w:right="0" w:firstLine="0"/>
                          <w:jc w:val="left"/>
                          <w:rPr>
                            <w:rFonts w:ascii="Calibri"/>
                            <w:sz w:val="16"/>
                          </w:rPr>
                        </w:pPr>
                        <w:r>
                          <w:rPr>
                            <w:rFonts w:ascii="Calibri"/>
                            <w:color w:val="585858"/>
                            <w:spacing w:val="-2"/>
                            <w:w w:val="105"/>
                            <w:sz w:val="16"/>
                          </w:rPr>
                          <w:t>2.000.000</w:t>
                        </w:r>
                      </w:p>
                    </w:txbxContent>
                  </v:textbox>
                  <w10:wrap type="none"/>
                </v:shape>
                <v:shape style="position:absolute;left:9677;top:1899;width:702;height:405" type="#_x0000_t202" id="docshape613" filled="false" stroked="false">
                  <v:textbox inset="0,0,0,0">
                    <w:txbxContent>
                      <w:p>
                        <w:pPr>
                          <w:spacing w:before="6"/>
                          <w:ind w:left="0" w:right="0" w:firstLine="0"/>
                          <w:jc w:val="left"/>
                          <w:rPr>
                            <w:rFonts w:ascii="Calibri"/>
                            <w:sz w:val="16"/>
                          </w:rPr>
                        </w:pPr>
                        <w:r>
                          <w:rPr>
                            <w:rFonts w:ascii="Calibri"/>
                            <w:color w:val="585858"/>
                            <w:spacing w:val="-2"/>
                            <w:w w:val="105"/>
                            <w:sz w:val="16"/>
                          </w:rPr>
                          <w:t>IIVTN</w:t>
                        </w:r>
                      </w:p>
                      <w:p>
                        <w:pPr>
                          <w:spacing w:before="6"/>
                          <w:ind w:left="0" w:right="0" w:firstLine="0"/>
                          <w:jc w:val="left"/>
                          <w:rPr>
                            <w:rFonts w:ascii="Calibri" w:hAnsi="Calibri"/>
                            <w:sz w:val="16"/>
                          </w:rPr>
                        </w:pPr>
                        <w:r>
                          <w:rPr>
                            <w:rFonts w:ascii="Calibri" w:hAnsi="Calibri"/>
                            <w:color w:val="585858"/>
                            <w:spacing w:val="-2"/>
                            <w:w w:val="105"/>
                            <w:sz w:val="16"/>
                          </w:rPr>
                          <w:t>(Plusvalía)</w:t>
                        </w:r>
                      </w:p>
                    </w:txbxContent>
                  </v:textbox>
                  <w10:wrap type="none"/>
                </v:shape>
                <v:shape style="position:absolute;left:2103;top:2687;width:688;height:593" type="#_x0000_t202" id="docshape614" filled="false" stroked="false">
                  <v:textbox inset="0,0,0,0">
                    <w:txbxContent>
                      <w:p>
                        <w:pPr>
                          <w:spacing w:before="6"/>
                          <w:ind w:left="0" w:right="18" w:firstLine="0"/>
                          <w:jc w:val="right"/>
                          <w:rPr>
                            <w:rFonts w:ascii="Calibri"/>
                            <w:sz w:val="16"/>
                          </w:rPr>
                        </w:pPr>
                        <w:r>
                          <w:rPr>
                            <w:rFonts w:ascii="Calibri"/>
                            <w:color w:val="585858"/>
                            <w:spacing w:val="-2"/>
                            <w:sz w:val="16"/>
                          </w:rPr>
                          <w:t>1.000.000</w:t>
                        </w:r>
                      </w:p>
                      <w:p>
                        <w:pPr>
                          <w:spacing w:before="194"/>
                          <w:ind w:left="0" w:right="18" w:firstLine="0"/>
                          <w:jc w:val="right"/>
                          <w:rPr>
                            <w:rFonts w:ascii="Calibri"/>
                            <w:sz w:val="16"/>
                          </w:rPr>
                        </w:pPr>
                        <w:r>
                          <w:rPr>
                            <w:rFonts w:ascii="Calibri"/>
                            <w:color w:val="585858"/>
                            <w:spacing w:val="-10"/>
                            <w:w w:val="105"/>
                            <w:sz w:val="16"/>
                          </w:rPr>
                          <w:t>0</w:t>
                        </w:r>
                      </w:p>
                    </w:txbxContent>
                  </v:textbox>
                  <w10:wrap type="none"/>
                </v:shape>
                <v:shape style="position:absolute;left:2996;top:3286;width:6191;height:204" type="#_x0000_t202" id="docshape615" filled="false" stroked="false">
                  <v:textbox inset="0,0,0,0">
                    <w:txbxContent>
                      <w:p>
                        <w:pPr>
                          <w:spacing w:before="6"/>
                          <w:ind w:left="0" w:right="0" w:firstLine="0"/>
                          <w:jc w:val="left"/>
                          <w:rPr>
                            <w:rFonts w:ascii="Calibri"/>
                            <w:sz w:val="16"/>
                          </w:rPr>
                        </w:pPr>
                        <w:r>
                          <w:rPr>
                            <w:rFonts w:ascii="Calibri"/>
                            <w:color w:val="585858"/>
                            <w:w w:val="105"/>
                            <w:sz w:val="16"/>
                          </w:rPr>
                          <w:t>2007</w:t>
                        </w:r>
                        <w:r>
                          <w:rPr>
                            <w:rFonts w:ascii="Calibri"/>
                            <w:color w:val="585858"/>
                            <w:spacing w:val="32"/>
                            <w:w w:val="105"/>
                            <w:sz w:val="16"/>
                          </w:rPr>
                          <w:t>  </w:t>
                        </w:r>
                        <w:r>
                          <w:rPr>
                            <w:rFonts w:ascii="Calibri"/>
                            <w:color w:val="585858"/>
                            <w:w w:val="105"/>
                            <w:sz w:val="16"/>
                          </w:rPr>
                          <w:t>2008</w:t>
                        </w:r>
                        <w:r>
                          <w:rPr>
                            <w:rFonts w:ascii="Calibri"/>
                            <w:color w:val="585858"/>
                            <w:spacing w:val="33"/>
                            <w:w w:val="105"/>
                            <w:sz w:val="16"/>
                          </w:rPr>
                          <w:t>  </w:t>
                        </w:r>
                        <w:r>
                          <w:rPr>
                            <w:rFonts w:ascii="Calibri"/>
                            <w:color w:val="585858"/>
                            <w:w w:val="105"/>
                            <w:sz w:val="16"/>
                          </w:rPr>
                          <w:t>2009</w:t>
                        </w:r>
                        <w:r>
                          <w:rPr>
                            <w:rFonts w:ascii="Calibri"/>
                            <w:color w:val="585858"/>
                            <w:spacing w:val="33"/>
                            <w:w w:val="105"/>
                            <w:sz w:val="16"/>
                          </w:rPr>
                          <w:t>  </w:t>
                        </w:r>
                        <w:r>
                          <w:rPr>
                            <w:rFonts w:ascii="Calibri"/>
                            <w:color w:val="585858"/>
                            <w:w w:val="105"/>
                            <w:sz w:val="16"/>
                          </w:rPr>
                          <w:t>2010</w:t>
                        </w:r>
                        <w:r>
                          <w:rPr>
                            <w:rFonts w:ascii="Calibri"/>
                            <w:color w:val="585858"/>
                            <w:spacing w:val="32"/>
                            <w:w w:val="105"/>
                            <w:sz w:val="16"/>
                          </w:rPr>
                          <w:t>  </w:t>
                        </w:r>
                        <w:r>
                          <w:rPr>
                            <w:rFonts w:ascii="Calibri"/>
                            <w:color w:val="585858"/>
                            <w:w w:val="105"/>
                            <w:sz w:val="16"/>
                          </w:rPr>
                          <w:t>2011</w:t>
                        </w:r>
                        <w:r>
                          <w:rPr>
                            <w:rFonts w:ascii="Calibri"/>
                            <w:color w:val="585858"/>
                            <w:spacing w:val="33"/>
                            <w:w w:val="105"/>
                            <w:sz w:val="16"/>
                          </w:rPr>
                          <w:t>  </w:t>
                        </w:r>
                        <w:r>
                          <w:rPr>
                            <w:rFonts w:ascii="Calibri"/>
                            <w:color w:val="585858"/>
                            <w:w w:val="105"/>
                            <w:sz w:val="16"/>
                          </w:rPr>
                          <w:t>2012</w:t>
                        </w:r>
                        <w:r>
                          <w:rPr>
                            <w:rFonts w:ascii="Calibri"/>
                            <w:color w:val="585858"/>
                            <w:spacing w:val="33"/>
                            <w:w w:val="105"/>
                            <w:sz w:val="16"/>
                          </w:rPr>
                          <w:t>  </w:t>
                        </w:r>
                        <w:r>
                          <w:rPr>
                            <w:rFonts w:ascii="Calibri"/>
                            <w:color w:val="585858"/>
                            <w:w w:val="105"/>
                            <w:sz w:val="16"/>
                          </w:rPr>
                          <w:t>2013</w:t>
                        </w:r>
                        <w:r>
                          <w:rPr>
                            <w:rFonts w:ascii="Calibri"/>
                            <w:color w:val="585858"/>
                            <w:spacing w:val="33"/>
                            <w:w w:val="105"/>
                            <w:sz w:val="16"/>
                          </w:rPr>
                          <w:t>  </w:t>
                        </w:r>
                        <w:r>
                          <w:rPr>
                            <w:rFonts w:ascii="Calibri"/>
                            <w:color w:val="585858"/>
                            <w:w w:val="105"/>
                            <w:sz w:val="16"/>
                          </w:rPr>
                          <w:t>2014</w:t>
                        </w:r>
                        <w:r>
                          <w:rPr>
                            <w:rFonts w:ascii="Calibri"/>
                            <w:color w:val="585858"/>
                            <w:spacing w:val="32"/>
                            <w:w w:val="105"/>
                            <w:sz w:val="16"/>
                          </w:rPr>
                          <w:t>  </w:t>
                        </w:r>
                        <w:r>
                          <w:rPr>
                            <w:rFonts w:ascii="Calibri"/>
                            <w:color w:val="585858"/>
                            <w:w w:val="105"/>
                            <w:sz w:val="16"/>
                          </w:rPr>
                          <w:t>2015</w:t>
                        </w:r>
                        <w:r>
                          <w:rPr>
                            <w:rFonts w:ascii="Calibri"/>
                            <w:color w:val="585858"/>
                            <w:spacing w:val="33"/>
                            <w:w w:val="105"/>
                            <w:sz w:val="16"/>
                          </w:rPr>
                          <w:t>  </w:t>
                        </w:r>
                        <w:r>
                          <w:rPr>
                            <w:rFonts w:ascii="Calibri"/>
                            <w:color w:val="585858"/>
                            <w:w w:val="105"/>
                            <w:sz w:val="16"/>
                          </w:rPr>
                          <w:t>2016</w:t>
                        </w:r>
                        <w:r>
                          <w:rPr>
                            <w:rFonts w:ascii="Calibri"/>
                            <w:color w:val="585858"/>
                            <w:spacing w:val="35"/>
                            <w:w w:val="105"/>
                            <w:sz w:val="16"/>
                          </w:rPr>
                          <w:t>  </w:t>
                        </w:r>
                        <w:r>
                          <w:rPr>
                            <w:rFonts w:ascii="Calibri"/>
                            <w:color w:val="585858"/>
                            <w:w w:val="105"/>
                            <w:sz w:val="16"/>
                          </w:rPr>
                          <w:t>2017</w:t>
                        </w:r>
                        <w:r>
                          <w:rPr>
                            <w:rFonts w:ascii="Calibri"/>
                            <w:color w:val="585858"/>
                            <w:spacing w:val="33"/>
                            <w:w w:val="105"/>
                            <w:sz w:val="16"/>
                          </w:rPr>
                          <w:t>  </w:t>
                        </w:r>
                        <w:r>
                          <w:rPr>
                            <w:rFonts w:ascii="Calibri"/>
                            <w:color w:val="585858"/>
                            <w:w w:val="105"/>
                            <w:sz w:val="16"/>
                          </w:rPr>
                          <w:t>2018</w:t>
                        </w:r>
                        <w:r>
                          <w:rPr>
                            <w:rFonts w:ascii="Calibri"/>
                            <w:color w:val="585858"/>
                            <w:spacing w:val="32"/>
                            <w:w w:val="105"/>
                            <w:sz w:val="16"/>
                          </w:rPr>
                          <w:t>  </w:t>
                        </w:r>
                        <w:r>
                          <w:rPr>
                            <w:rFonts w:ascii="Calibri"/>
                            <w:color w:val="585858"/>
                            <w:spacing w:val="-4"/>
                            <w:w w:val="105"/>
                            <w:sz w:val="16"/>
                          </w:rPr>
                          <w:t>2019</w:t>
                        </w:r>
                      </w:p>
                    </w:txbxContent>
                  </v:textbox>
                  <w10:wrap type="none"/>
                </v:shape>
                <v:shape style="position:absolute;left:9677;top:2678;width:630;height:808" type="#_x0000_t202" id="docshape616" filled="false" stroked="false">
                  <v:textbox inset="0,0,0,0">
                    <w:txbxContent>
                      <w:p>
                        <w:pPr>
                          <w:spacing w:line="247" w:lineRule="auto" w:before="2"/>
                          <w:ind w:left="0" w:right="0" w:firstLine="0"/>
                          <w:jc w:val="left"/>
                          <w:rPr>
                            <w:rFonts w:ascii="Calibri"/>
                            <w:sz w:val="16"/>
                          </w:rPr>
                        </w:pPr>
                        <w:r>
                          <w:rPr>
                            <w:rFonts w:ascii="Calibri"/>
                            <w:color w:val="585858"/>
                            <w:spacing w:val="-4"/>
                            <w:w w:val="105"/>
                            <w:sz w:val="16"/>
                          </w:rPr>
                          <w:t>Tasa</w:t>
                        </w:r>
                        <w:r>
                          <w:rPr>
                            <w:rFonts w:ascii="Calibri"/>
                            <w:color w:val="585858"/>
                            <w:spacing w:val="40"/>
                            <w:w w:val="105"/>
                            <w:sz w:val="16"/>
                          </w:rPr>
                          <w:t> </w:t>
                        </w:r>
                        <w:r>
                          <w:rPr>
                            <w:rFonts w:ascii="Calibri"/>
                            <w:color w:val="585858"/>
                            <w:spacing w:val="-2"/>
                            <w:w w:val="105"/>
                            <w:sz w:val="16"/>
                          </w:rPr>
                          <w:t>Servicio</w:t>
                        </w:r>
                        <w:r>
                          <w:rPr>
                            <w:rFonts w:ascii="Calibri"/>
                            <w:color w:val="585858"/>
                            <w:spacing w:val="40"/>
                            <w:w w:val="105"/>
                            <w:sz w:val="16"/>
                          </w:rPr>
                          <w:t> </w:t>
                        </w:r>
                        <w:r>
                          <w:rPr>
                            <w:rFonts w:ascii="Calibri"/>
                            <w:color w:val="585858"/>
                            <w:spacing w:val="-2"/>
                            <w:sz w:val="16"/>
                          </w:rPr>
                          <w:t>Recogida</w:t>
                        </w:r>
                        <w:r>
                          <w:rPr>
                            <w:rFonts w:ascii="Calibri"/>
                            <w:color w:val="585858"/>
                            <w:spacing w:val="40"/>
                            <w:w w:val="105"/>
                            <w:sz w:val="16"/>
                          </w:rPr>
                          <w:t> </w:t>
                        </w:r>
                        <w:r>
                          <w:rPr>
                            <w:rFonts w:ascii="Calibri"/>
                            <w:color w:val="585858"/>
                            <w:spacing w:val="-2"/>
                            <w:w w:val="105"/>
                            <w:sz w:val="16"/>
                          </w:rPr>
                          <w:t>Basura</w:t>
                        </w:r>
                      </w:p>
                    </w:txbxContent>
                  </v:textbox>
                  <w10:wrap type="none"/>
                </v:shape>
                <w10:wrap type="topAndBottom"/>
              </v:group>
            </w:pict>
          </mc:Fallback>
        </mc:AlternateContent>
      </w:r>
    </w:p>
    <w:p>
      <w:pPr>
        <w:pStyle w:val="BodyText"/>
      </w:pPr>
    </w:p>
    <w:p>
      <w:pPr>
        <w:pStyle w:val="BodyText"/>
        <w:spacing w:before="3"/>
      </w:pPr>
    </w:p>
    <w:p>
      <w:pPr>
        <w:pStyle w:val="BodyText"/>
        <w:ind w:left="1647"/>
      </w:pPr>
      <w:r>
        <w:rPr/>
        <w:t>La</w:t>
      </w:r>
      <w:r>
        <w:rPr>
          <w:spacing w:val="-8"/>
        </w:rPr>
        <w:t> </w:t>
      </w:r>
      <w:r>
        <w:rPr/>
        <w:t>distribución</w:t>
      </w:r>
      <w:r>
        <w:rPr>
          <w:spacing w:val="-8"/>
        </w:rPr>
        <w:t> </w:t>
      </w:r>
      <w:r>
        <w:rPr/>
        <w:t>de</w:t>
      </w:r>
      <w:r>
        <w:rPr>
          <w:spacing w:val="-8"/>
        </w:rPr>
        <w:t> </w:t>
      </w:r>
      <w:r>
        <w:rPr/>
        <w:t>liquidaciones</w:t>
      </w:r>
      <w:r>
        <w:rPr>
          <w:spacing w:val="-12"/>
        </w:rPr>
        <w:t> </w:t>
      </w:r>
      <w:r>
        <w:rPr/>
        <w:t>por</w:t>
      </w:r>
      <w:r>
        <w:rPr>
          <w:spacing w:val="-7"/>
        </w:rPr>
        <w:t> </w:t>
      </w:r>
      <w:r>
        <w:rPr/>
        <w:t>tributos</w:t>
      </w:r>
      <w:r>
        <w:rPr>
          <w:spacing w:val="-12"/>
        </w:rPr>
        <w:t> </w:t>
      </w:r>
      <w:r>
        <w:rPr/>
        <w:t>es</w:t>
      </w:r>
      <w:r>
        <w:rPr>
          <w:spacing w:val="-9"/>
        </w:rPr>
        <w:t> </w:t>
      </w:r>
      <w:r>
        <w:rPr/>
        <w:t>la</w:t>
      </w:r>
      <w:r>
        <w:rPr>
          <w:spacing w:val="-8"/>
        </w:rPr>
        <w:t> </w:t>
      </w:r>
      <w:r>
        <w:rPr>
          <w:spacing w:val="-2"/>
        </w:rPr>
        <w:t>siguiente:</w:t>
      </w:r>
    </w:p>
    <w:p>
      <w:pPr>
        <w:pStyle w:val="BodyText"/>
        <w:spacing w:after="0"/>
        <w:sectPr>
          <w:headerReference w:type="default" r:id="rId189"/>
          <w:footerReference w:type="default" r:id="rId190"/>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drawing>
          <wp:anchor distT="0" distB="0" distL="0" distR="0" allowOverlap="1" layoutInCell="1" locked="0" behindDoc="1" simplePos="0" relativeHeight="468176896">
            <wp:simplePos x="0" y="0"/>
            <wp:positionH relativeFrom="page">
              <wp:posOffset>6445250</wp:posOffset>
            </wp:positionH>
            <wp:positionV relativeFrom="page">
              <wp:posOffset>9836150</wp:posOffset>
            </wp:positionV>
            <wp:extent cx="571500" cy="571500"/>
            <wp:effectExtent l="0" t="0" r="0" b="0"/>
            <wp:wrapNone/>
            <wp:docPr id="849" name="Image 849"/>
            <wp:cNvGraphicFramePr>
              <a:graphicFrameLocks/>
            </wp:cNvGraphicFramePr>
            <a:graphic>
              <a:graphicData uri="http://schemas.openxmlformats.org/drawingml/2006/picture">
                <pic:pic>
                  <pic:nvPicPr>
                    <pic:cNvPr id="849" name="Image 849"/>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0"/>
        <w:rPr>
          <w:rFonts w:ascii="Arial"/>
          <w:i/>
          <w:sz w:val="18"/>
        </w:rPr>
      </w:pPr>
    </w:p>
    <w:tbl>
      <w:tblPr>
        <w:tblW w:w="0" w:type="auto"/>
        <w:jc w:val="left"/>
        <w:tblInd w:w="1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7"/>
        <w:gridCol w:w="1240"/>
        <w:gridCol w:w="1077"/>
        <w:gridCol w:w="1132"/>
        <w:gridCol w:w="976"/>
      </w:tblGrid>
      <w:tr>
        <w:trPr>
          <w:trHeight w:val="787" w:hRule="atLeast"/>
        </w:trPr>
        <w:tc>
          <w:tcPr>
            <w:tcW w:w="7002" w:type="dxa"/>
            <w:gridSpan w:val="5"/>
            <w:tcBorders>
              <w:bottom w:val="single" w:sz="6" w:space="0" w:color="000000"/>
              <w:right w:val="single" w:sz="8" w:space="0" w:color="000000"/>
            </w:tcBorders>
            <w:shd w:val="clear" w:color="auto" w:fill="CCFFCC"/>
          </w:tcPr>
          <w:p>
            <w:pPr>
              <w:pStyle w:val="TableParagraph"/>
              <w:spacing w:before="37"/>
              <w:ind w:left="30"/>
              <w:jc w:val="left"/>
              <w:rPr>
                <w:rFonts w:ascii="Arial"/>
                <w:b/>
                <w:sz w:val="17"/>
              </w:rPr>
            </w:pPr>
            <w:r>
              <w:rPr>
                <w:rFonts w:ascii="Arial"/>
                <w:b/>
                <w:spacing w:val="-6"/>
                <w:sz w:val="17"/>
              </w:rPr>
              <w:t>Cuadro</w:t>
            </w:r>
            <w:r>
              <w:rPr>
                <w:rFonts w:ascii="Arial"/>
                <w:b/>
                <w:spacing w:val="-2"/>
                <w:sz w:val="17"/>
              </w:rPr>
              <w:t> </w:t>
            </w:r>
            <w:r>
              <w:rPr>
                <w:rFonts w:ascii="Arial"/>
                <w:b/>
                <w:spacing w:val="-5"/>
                <w:sz w:val="17"/>
              </w:rPr>
              <w:t>32</w:t>
            </w:r>
          </w:p>
          <w:p>
            <w:pPr>
              <w:pStyle w:val="TableParagraph"/>
              <w:spacing w:before="138"/>
              <w:jc w:val="left"/>
              <w:rPr>
                <w:rFonts w:ascii="Arial"/>
                <w:i/>
                <w:sz w:val="17"/>
              </w:rPr>
            </w:pPr>
          </w:p>
          <w:p>
            <w:pPr>
              <w:pStyle w:val="TableParagraph"/>
              <w:ind w:left="30"/>
              <w:jc w:val="left"/>
              <w:rPr>
                <w:rFonts w:ascii="Arial" w:hAnsi="Arial"/>
                <w:b/>
                <w:sz w:val="17"/>
              </w:rPr>
            </w:pPr>
            <w:r>
              <w:rPr>
                <w:rFonts w:ascii="Arial" w:hAnsi="Arial"/>
                <w:b/>
                <w:spacing w:val="-6"/>
                <w:sz w:val="17"/>
              </w:rPr>
              <w:t>Importes</w:t>
            </w:r>
            <w:r>
              <w:rPr>
                <w:rFonts w:ascii="Arial" w:hAnsi="Arial"/>
                <w:b/>
                <w:spacing w:val="-5"/>
                <w:sz w:val="17"/>
              </w:rPr>
              <w:t> </w:t>
            </w:r>
            <w:r>
              <w:rPr>
                <w:rFonts w:ascii="Arial" w:hAnsi="Arial"/>
                <w:b/>
                <w:spacing w:val="-6"/>
                <w:sz w:val="17"/>
              </w:rPr>
              <w:t>de</w:t>
            </w:r>
            <w:r>
              <w:rPr>
                <w:rFonts w:ascii="Arial" w:hAnsi="Arial"/>
                <w:b/>
                <w:spacing w:val="-5"/>
                <w:sz w:val="17"/>
              </w:rPr>
              <w:t> </w:t>
            </w:r>
            <w:r>
              <w:rPr>
                <w:rFonts w:ascii="Arial" w:hAnsi="Arial"/>
                <w:b/>
                <w:spacing w:val="-6"/>
                <w:sz w:val="17"/>
              </w:rPr>
              <w:t>las</w:t>
            </w:r>
            <w:r>
              <w:rPr>
                <w:rFonts w:ascii="Arial" w:hAnsi="Arial"/>
                <w:b/>
                <w:spacing w:val="1"/>
                <w:sz w:val="17"/>
              </w:rPr>
              <w:t> </w:t>
            </w:r>
            <w:r>
              <w:rPr>
                <w:rFonts w:ascii="Arial" w:hAnsi="Arial"/>
                <w:b/>
                <w:spacing w:val="-6"/>
                <w:sz w:val="17"/>
              </w:rPr>
              <w:t>liquidaciones</w:t>
            </w:r>
            <w:r>
              <w:rPr>
                <w:rFonts w:ascii="Arial" w:hAnsi="Arial"/>
                <w:b/>
                <w:sz w:val="17"/>
              </w:rPr>
              <w:t> </w:t>
            </w:r>
            <w:r>
              <w:rPr>
                <w:rFonts w:ascii="Arial" w:hAnsi="Arial"/>
                <w:b/>
                <w:spacing w:val="-6"/>
                <w:sz w:val="17"/>
              </w:rPr>
              <w:t>de</w:t>
            </w:r>
            <w:r>
              <w:rPr>
                <w:rFonts w:ascii="Arial" w:hAnsi="Arial"/>
                <w:b/>
                <w:sz w:val="17"/>
              </w:rPr>
              <w:t> </w:t>
            </w:r>
            <w:r>
              <w:rPr>
                <w:rFonts w:ascii="Arial" w:hAnsi="Arial"/>
                <w:b/>
                <w:spacing w:val="-6"/>
                <w:sz w:val="17"/>
              </w:rPr>
              <w:t>Inspección</w:t>
            </w:r>
          </w:p>
        </w:tc>
      </w:tr>
      <w:tr>
        <w:trPr>
          <w:trHeight w:val="299" w:hRule="atLeast"/>
        </w:trPr>
        <w:tc>
          <w:tcPr>
            <w:tcW w:w="2577" w:type="dxa"/>
            <w:tcBorders>
              <w:top w:val="single" w:sz="6" w:space="0" w:color="000000"/>
              <w:bottom w:val="single" w:sz="6" w:space="0" w:color="000000"/>
              <w:right w:val="single" w:sz="6" w:space="0" w:color="000000"/>
            </w:tcBorders>
            <w:shd w:val="clear" w:color="auto" w:fill="FFFF99"/>
          </w:tcPr>
          <w:p>
            <w:pPr>
              <w:pStyle w:val="TableParagraph"/>
              <w:spacing w:before="70"/>
              <w:ind w:left="20"/>
              <w:jc w:val="center"/>
              <w:rPr>
                <w:rFonts w:ascii="Arial"/>
                <w:b/>
                <w:sz w:val="17"/>
              </w:rPr>
            </w:pPr>
            <w:r>
              <w:rPr>
                <w:rFonts w:ascii="Arial"/>
                <w:b/>
                <w:spacing w:val="-2"/>
                <w:sz w:val="17"/>
              </w:rPr>
              <w:t>Tributo</w:t>
            </w:r>
          </w:p>
        </w:tc>
        <w:tc>
          <w:tcPr>
            <w:tcW w:w="1240"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70"/>
              <w:ind w:left="27"/>
              <w:jc w:val="center"/>
              <w:rPr>
                <w:rFonts w:ascii="Arial"/>
                <w:b/>
                <w:sz w:val="17"/>
              </w:rPr>
            </w:pPr>
            <w:r>
              <w:rPr>
                <w:rFonts w:ascii="Arial"/>
                <w:b/>
                <w:spacing w:val="-4"/>
                <w:sz w:val="17"/>
              </w:rPr>
              <w:t>2022</w:t>
            </w:r>
          </w:p>
        </w:tc>
        <w:tc>
          <w:tcPr>
            <w:tcW w:w="1077"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spacing w:before="70"/>
              <w:ind w:left="26" w:right="3"/>
              <w:jc w:val="center"/>
              <w:rPr>
                <w:rFonts w:ascii="Arial"/>
                <w:b/>
                <w:sz w:val="17"/>
              </w:rPr>
            </w:pPr>
            <w:r>
              <w:rPr>
                <w:rFonts w:ascii="Arial"/>
                <w:b/>
                <w:spacing w:val="-10"/>
                <w:sz w:val="17"/>
              </w:rPr>
              <w:t>%</w:t>
            </w:r>
          </w:p>
        </w:tc>
        <w:tc>
          <w:tcPr>
            <w:tcW w:w="1132" w:type="dxa"/>
            <w:tcBorders>
              <w:top w:val="single" w:sz="6" w:space="0" w:color="000000"/>
              <w:left w:val="single" w:sz="6" w:space="0" w:color="000000"/>
              <w:bottom w:val="single" w:sz="6" w:space="0" w:color="000000"/>
            </w:tcBorders>
            <w:shd w:val="clear" w:color="auto" w:fill="FFFF99"/>
          </w:tcPr>
          <w:p>
            <w:pPr>
              <w:pStyle w:val="TableParagraph"/>
              <w:spacing w:before="70"/>
              <w:ind w:left="185"/>
              <w:jc w:val="left"/>
              <w:rPr>
                <w:rFonts w:ascii="Arial"/>
                <w:b/>
                <w:sz w:val="17"/>
              </w:rPr>
            </w:pPr>
            <w:r>
              <w:rPr>
                <w:rFonts w:ascii="Arial"/>
                <w:b/>
                <w:spacing w:val="-7"/>
                <w:sz w:val="17"/>
              </w:rPr>
              <w:t>2010-</w:t>
            </w:r>
            <w:r>
              <w:rPr>
                <w:rFonts w:ascii="Arial"/>
                <w:b/>
                <w:spacing w:val="-4"/>
                <w:sz w:val="17"/>
              </w:rPr>
              <w:t>2022</w:t>
            </w:r>
          </w:p>
        </w:tc>
        <w:tc>
          <w:tcPr>
            <w:tcW w:w="976" w:type="dxa"/>
            <w:tcBorders>
              <w:top w:val="single" w:sz="6" w:space="0" w:color="000000"/>
              <w:bottom w:val="single" w:sz="6" w:space="0" w:color="000000"/>
              <w:right w:val="single" w:sz="8" w:space="0" w:color="000000"/>
            </w:tcBorders>
            <w:shd w:val="clear" w:color="auto" w:fill="FFFF99"/>
          </w:tcPr>
          <w:p>
            <w:pPr>
              <w:pStyle w:val="TableParagraph"/>
              <w:spacing w:before="70"/>
              <w:ind w:left="35" w:right="7"/>
              <w:jc w:val="center"/>
              <w:rPr>
                <w:rFonts w:ascii="Arial"/>
                <w:b/>
                <w:sz w:val="17"/>
              </w:rPr>
            </w:pPr>
            <w:r>
              <w:rPr>
                <w:rFonts w:ascii="Arial"/>
                <w:b/>
                <w:spacing w:val="-10"/>
                <w:sz w:val="17"/>
              </w:rPr>
              <w:t>%</w:t>
            </w:r>
          </w:p>
        </w:tc>
      </w:tr>
      <w:tr>
        <w:trPr>
          <w:trHeight w:val="290" w:hRule="atLeast"/>
        </w:trPr>
        <w:tc>
          <w:tcPr>
            <w:tcW w:w="2577" w:type="dxa"/>
            <w:tcBorders>
              <w:top w:val="single" w:sz="6" w:space="0" w:color="000000"/>
              <w:right w:val="single" w:sz="6" w:space="0" w:color="000000"/>
            </w:tcBorders>
          </w:tcPr>
          <w:p>
            <w:pPr>
              <w:pStyle w:val="TableParagraph"/>
              <w:spacing w:before="75"/>
              <w:ind w:left="30"/>
              <w:jc w:val="left"/>
              <w:rPr>
                <w:sz w:val="17"/>
              </w:rPr>
            </w:pPr>
            <w:r>
              <w:rPr>
                <w:spacing w:val="-5"/>
                <w:sz w:val="17"/>
              </w:rPr>
              <w:t>IBI</w:t>
            </w:r>
          </w:p>
        </w:tc>
        <w:tc>
          <w:tcPr>
            <w:tcW w:w="1240" w:type="dxa"/>
            <w:tcBorders>
              <w:top w:val="single" w:sz="6" w:space="0" w:color="000000"/>
              <w:left w:val="single" w:sz="6" w:space="0" w:color="000000"/>
              <w:right w:val="single" w:sz="6" w:space="0" w:color="000000"/>
            </w:tcBorders>
          </w:tcPr>
          <w:p>
            <w:pPr>
              <w:pStyle w:val="TableParagraph"/>
              <w:spacing w:before="75"/>
              <w:ind w:right="8"/>
              <w:rPr>
                <w:sz w:val="17"/>
              </w:rPr>
            </w:pPr>
            <w:r>
              <w:rPr>
                <w:spacing w:val="-2"/>
                <w:sz w:val="17"/>
              </w:rPr>
              <w:t>68.212</w:t>
            </w:r>
          </w:p>
        </w:tc>
        <w:tc>
          <w:tcPr>
            <w:tcW w:w="1077" w:type="dxa"/>
            <w:tcBorders>
              <w:top w:val="single" w:sz="6" w:space="0" w:color="000000"/>
              <w:left w:val="single" w:sz="6" w:space="0" w:color="000000"/>
              <w:right w:val="single" w:sz="6" w:space="0" w:color="000000"/>
            </w:tcBorders>
          </w:tcPr>
          <w:p>
            <w:pPr>
              <w:pStyle w:val="TableParagraph"/>
              <w:spacing w:before="75"/>
              <w:ind w:left="26" w:right="9"/>
              <w:jc w:val="center"/>
              <w:rPr>
                <w:sz w:val="17"/>
              </w:rPr>
            </w:pPr>
            <w:r>
              <w:rPr>
                <w:spacing w:val="-4"/>
                <w:sz w:val="17"/>
              </w:rPr>
              <w:t>8,53</w:t>
            </w:r>
          </w:p>
        </w:tc>
        <w:tc>
          <w:tcPr>
            <w:tcW w:w="1132" w:type="dxa"/>
            <w:tcBorders>
              <w:top w:val="single" w:sz="6" w:space="0" w:color="000000"/>
              <w:left w:val="single" w:sz="6" w:space="0" w:color="000000"/>
            </w:tcBorders>
          </w:tcPr>
          <w:p>
            <w:pPr>
              <w:pStyle w:val="TableParagraph"/>
              <w:spacing w:before="75"/>
              <w:ind w:right="9"/>
              <w:rPr>
                <w:sz w:val="17"/>
              </w:rPr>
            </w:pPr>
            <w:r>
              <w:rPr>
                <w:spacing w:val="-2"/>
                <w:sz w:val="17"/>
              </w:rPr>
              <w:t>9.910.068</w:t>
            </w:r>
          </w:p>
        </w:tc>
        <w:tc>
          <w:tcPr>
            <w:tcW w:w="976" w:type="dxa"/>
            <w:tcBorders>
              <w:top w:val="single" w:sz="6" w:space="0" w:color="000000"/>
              <w:right w:val="single" w:sz="8" w:space="0" w:color="000000"/>
            </w:tcBorders>
          </w:tcPr>
          <w:p>
            <w:pPr>
              <w:pStyle w:val="TableParagraph"/>
              <w:spacing w:before="75"/>
              <w:ind w:left="35"/>
              <w:jc w:val="center"/>
              <w:rPr>
                <w:sz w:val="17"/>
              </w:rPr>
            </w:pPr>
            <w:r>
              <w:rPr>
                <w:spacing w:val="-2"/>
                <w:sz w:val="17"/>
              </w:rPr>
              <w:t>18,74</w:t>
            </w:r>
          </w:p>
        </w:tc>
      </w:tr>
      <w:tr>
        <w:trPr>
          <w:trHeight w:val="234" w:hRule="atLeast"/>
        </w:trPr>
        <w:tc>
          <w:tcPr>
            <w:tcW w:w="2577" w:type="dxa"/>
            <w:tcBorders>
              <w:right w:val="single" w:sz="6" w:space="0" w:color="000000"/>
            </w:tcBorders>
          </w:tcPr>
          <w:p>
            <w:pPr>
              <w:pStyle w:val="TableParagraph"/>
              <w:spacing w:line="191" w:lineRule="exact" w:before="24"/>
              <w:ind w:left="30"/>
              <w:jc w:val="left"/>
              <w:rPr>
                <w:sz w:val="17"/>
              </w:rPr>
            </w:pPr>
            <w:r>
              <w:rPr>
                <w:spacing w:val="-5"/>
                <w:sz w:val="17"/>
              </w:rPr>
              <w:t>IAE</w:t>
            </w:r>
          </w:p>
        </w:tc>
        <w:tc>
          <w:tcPr>
            <w:tcW w:w="1240" w:type="dxa"/>
            <w:tcBorders>
              <w:left w:val="single" w:sz="6" w:space="0" w:color="000000"/>
              <w:right w:val="single" w:sz="6" w:space="0" w:color="000000"/>
            </w:tcBorders>
          </w:tcPr>
          <w:p>
            <w:pPr>
              <w:pStyle w:val="TableParagraph"/>
              <w:spacing w:line="191" w:lineRule="exact" w:before="24"/>
              <w:ind w:right="8"/>
              <w:rPr>
                <w:sz w:val="17"/>
              </w:rPr>
            </w:pPr>
            <w:r>
              <w:rPr>
                <w:spacing w:val="-2"/>
                <w:sz w:val="17"/>
              </w:rPr>
              <w:t>302.007</w:t>
            </w:r>
          </w:p>
        </w:tc>
        <w:tc>
          <w:tcPr>
            <w:tcW w:w="1077" w:type="dxa"/>
            <w:tcBorders>
              <w:left w:val="single" w:sz="6" w:space="0" w:color="000000"/>
              <w:right w:val="single" w:sz="6" w:space="0" w:color="000000"/>
            </w:tcBorders>
          </w:tcPr>
          <w:p>
            <w:pPr>
              <w:pStyle w:val="TableParagraph"/>
              <w:spacing w:line="191" w:lineRule="exact" w:before="24"/>
              <w:ind w:left="26"/>
              <w:jc w:val="center"/>
              <w:rPr>
                <w:sz w:val="17"/>
              </w:rPr>
            </w:pPr>
            <w:r>
              <w:rPr>
                <w:spacing w:val="-2"/>
                <w:sz w:val="17"/>
              </w:rPr>
              <w:t>37,76</w:t>
            </w:r>
          </w:p>
        </w:tc>
        <w:tc>
          <w:tcPr>
            <w:tcW w:w="1132" w:type="dxa"/>
            <w:tcBorders>
              <w:left w:val="single" w:sz="6" w:space="0" w:color="000000"/>
            </w:tcBorders>
          </w:tcPr>
          <w:p>
            <w:pPr>
              <w:pStyle w:val="TableParagraph"/>
              <w:spacing w:line="191" w:lineRule="exact" w:before="24"/>
              <w:ind w:right="9"/>
              <w:rPr>
                <w:sz w:val="17"/>
              </w:rPr>
            </w:pPr>
            <w:r>
              <w:rPr>
                <w:spacing w:val="-2"/>
                <w:sz w:val="17"/>
              </w:rPr>
              <w:t>18.387.428</w:t>
            </w:r>
          </w:p>
        </w:tc>
        <w:tc>
          <w:tcPr>
            <w:tcW w:w="976" w:type="dxa"/>
            <w:tcBorders>
              <w:right w:val="single" w:sz="8" w:space="0" w:color="000000"/>
            </w:tcBorders>
          </w:tcPr>
          <w:p>
            <w:pPr>
              <w:pStyle w:val="TableParagraph"/>
              <w:spacing w:line="191" w:lineRule="exact" w:before="24"/>
              <w:ind w:left="35"/>
              <w:jc w:val="center"/>
              <w:rPr>
                <w:sz w:val="17"/>
              </w:rPr>
            </w:pPr>
            <w:r>
              <w:rPr>
                <w:spacing w:val="-2"/>
                <w:sz w:val="17"/>
              </w:rPr>
              <w:t>34,77</w:t>
            </w:r>
          </w:p>
        </w:tc>
      </w:tr>
      <w:tr>
        <w:trPr>
          <w:trHeight w:val="232" w:hRule="atLeast"/>
        </w:trPr>
        <w:tc>
          <w:tcPr>
            <w:tcW w:w="2577" w:type="dxa"/>
            <w:tcBorders>
              <w:bottom w:val="single" w:sz="6" w:space="0" w:color="000000"/>
              <w:right w:val="single" w:sz="6" w:space="0" w:color="000000"/>
            </w:tcBorders>
          </w:tcPr>
          <w:p>
            <w:pPr>
              <w:pStyle w:val="TableParagraph"/>
              <w:spacing w:line="188" w:lineRule="exact" w:before="24"/>
              <w:ind w:left="30"/>
              <w:jc w:val="left"/>
              <w:rPr>
                <w:sz w:val="17"/>
              </w:rPr>
            </w:pPr>
            <w:r>
              <w:rPr>
                <w:spacing w:val="-2"/>
                <w:sz w:val="17"/>
              </w:rPr>
              <w:t>IIVTNU</w:t>
            </w:r>
          </w:p>
        </w:tc>
        <w:tc>
          <w:tcPr>
            <w:tcW w:w="1240" w:type="dxa"/>
            <w:tcBorders>
              <w:left w:val="single" w:sz="6" w:space="0" w:color="000000"/>
              <w:bottom w:val="single" w:sz="6" w:space="0" w:color="000000"/>
              <w:right w:val="single" w:sz="6" w:space="0" w:color="000000"/>
            </w:tcBorders>
          </w:tcPr>
          <w:p>
            <w:pPr>
              <w:pStyle w:val="TableParagraph"/>
              <w:spacing w:line="188" w:lineRule="exact" w:before="24"/>
              <w:ind w:right="8"/>
              <w:rPr>
                <w:sz w:val="17"/>
              </w:rPr>
            </w:pPr>
            <w:r>
              <w:rPr>
                <w:spacing w:val="-2"/>
                <w:sz w:val="17"/>
              </w:rPr>
              <w:t>222.440</w:t>
            </w:r>
          </w:p>
        </w:tc>
        <w:tc>
          <w:tcPr>
            <w:tcW w:w="1077" w:type="dxa"/>
            <w:tcBorders>
              <w:left w:val="single" w:sz="6" w:space="0" w:color="000000"/>
              <w:bottom w:val="single" w:sz="6" w:space="0" w:color="000000"/>
              <w:right w:val="single" w:sz="6" w:space="0" w:color="000000"/>
            </w:tcBorders>
          </w:tcPr>
          <w:p>
            <w:pPr>
              <w:pStyle w:val="TableParagraph"/>
              <w:spacing w:line="188" w:lineRule="exact" w:before="24"/>
              <w:ind w:left="26"/>
              <w:jc w:val="center"/>
              <w:rPr>
                <w:sz w:val="17"/>
              </w:rPr>
            </w:pPr>
            <w:r>
              <w:rPr>
                <w:spacing w:val="-2"/>
                <w:sz w:val="17"/>
              </w:rPr>
              <w:t>27,81</w:t>
            </w:r>
          </w:p>
        </w:tc>
        <w:tc>
          <w:tcPr>
            <w:tcW w:w="1132" w:type="dxa"/>
            <w:tcBorders>
              <w:left w:val="single" w:sz="6" w:space="0" w:color="000000"/>
              <w:bottom w:val="single" w:sz="6" w:space="0" w:color="000000"/>
            </w:tcBorders>
          </w:tcPr>
          <w:p>
            <w:pPr>
              <w:pStyle w:val="TableParagraph"/>
              <w:spacing w:line="188" w:lineRule="exact" w:before="24"/>
              <w:ind w:right="9"/>
              <w:rPr>
                <w:sz w:val="17"/>
              </w:rPr>
            </w:pPr>
            <w:r>
              <w:rPr>
                <w:spacing w:val="-2"/>
                <w:sz w:val="17"/>
              </w:rPr>
              <w:t>19.162.693</w:t>
            </w:r>
          </w:p>
        </w:tc>
        <w:tc>
          <w:tcPr>
            <w:tcW w:w="976" w:type="dxa"/>
            <w:tcBorders>
              <w:bottom w:val="single" w:sz="6" w:space="0" w:color="000000"/>
              <w:right w:val="single" w:sz="8" w:space="0" w:color="000000"/>
            </w:tcBorders>
          </w:tcPr>
          <w:p>
            <w:pPr>
              <w:pStyle w:val="TableParagraph"/>
              <w:spacing w:line="188" w:lineRule="exact" w:before="24"/>
              <w:ind w:left="35"/>
              <w:jc w:val="center"/>
              <w:rPr>
                <w:sz w:val="17"/>
              </w:rPr>
            </w:pPr>
            <w:r>
              <w:rPr>
                <w:spacing w:val="-2"/>
                <w:sz w:val="17"/>
              </w:rPr>
              <w:t>36,24</w:t>
            </w:r>
          </w:p>
        </w:tc>
      </w:tr>
      <w:tr>
        <w:trPr>
          <w:trHeight w:val="229" w:hRule="atLeast"/>
        </w:trPr>
        <w:tc>
          <w:tcPr>
            <w:tcW w:w="2577" w:type="dxa"/>
            <w:tcBorders>
              <w:top w:val="single" w:sz="6" w:space="0" w:color="000000"/>
              <w:bottom w:val="single" w:sz="6" w:space="0" w:color="000000"/>
              <w:right w:val="single" w:sz="6" w:space="0" w:color="000000"/>
            </w:tcBorders>
          </w:tcPr>
          <w:p>
            <w:pPr>
              <w:pStyle w:val="TableParagraph"/>
              <w:spacing w:line="187" w:lineRule="exact" w:before="22"/>
              <w:ind w:left="30"/>
              <w:jc w:val="left"/>
              <w:rPr>
                <w:sz w:val="17"/>
              </w:rPr>
            </w:pPr>
            <w:r>
              <w:rPr>
                <w:spacing w:val="-4"/>
                <w:sz w:val="17"/>
              </w:rPr>
              <w:t>IVTM</w:t>
            </w:r>
          </w:p>
        </w:tc>
        <w:tc>
          <w:tcPr>
            <w:tcW w:w="1240"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22"/>
              <w:ind w:right="8"/>
              <w:rPr>
                <w:sz w:val="17"/>
              </w:rPr>
            </w:pPr>
            <w:r>
              <w:rPr>
                <w:spacing w:val="-10"/>
                <w:sz w:val="17"/>
              </w:rPr>
              <w:t>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22"/>
              <w:ind w:left="26" w:right="9"/>
              <w:jc w:val="center"/>
              <w:rPr>
                <w:sz w:val="17"/>
              </w:rPr>
            </w:pPr>
            <w:r>
              <w:rPr>
                <w:spacing w:val="-4"/>
                <w:sz w:val="17"/>
              </w:rPr>
              <w:t>0,00</w:t>
            </w:r>
          </w:p>
        </w:tc>
        <w:tc>
          <w:tcPr>
            <w:tcW w:w="1132" w:type="dxa"/>
            <w:tcBorders>
              <w:top w:val="single" w:sz="6" w:space="0" w:color="000000"/>
              <w:left w:val="single" w:sz="6" w:space="0" w:color="000000"/>
              <w:bottom w:val="single" w:sz="6" w:space="0" w:color="000000"/>
            </w:tcBorders>
          </w:tcPr>
          <w:p>
            <w:pPr>
              <w:pStyle w:val="TableParagraph"/>
              <w:spacing w:line="187" w:lineRule="exact" w:before="22"/>
              <w:ind w:right="9"/>
              <w:rPr>
                <w:sz w:val="17"/>
              </w:rPr>
            </w:pPr>
            <w:r>
              <w:rPr>
                <w:spacing w:val="-10"/>
                <w:sz w:val="17"/>
              </w:rPr>
              <w:t>0</w:t>
            </w:r>
          </w:p>
        </w:tc>
        <w:tc>
          <w:tcPr>
            <w:tcW w:w="976" w:type="dxa"/>
            <w:tcBorders>
              <w:top w:val="single" w:sz="6" w:space="0" w:color="000000"/>
              <w:bottom w:val="single" w:sz="6" w:space="0" w:color="000000"/>
              <w:right w:val="single" w:sz="8" w:space="0" w:color="000000"/>
            </w:tcBorders>
          </w:tcPr>
          <w:p>
            <w:pPr>
              <w:pStyle w:val="TableParagraph"/>
              <w:spacing w:line="187" w:lineRule="exact" w:before="22"/>
              <w:ind w:left="35" w:right="9"/>
              <w:jc w:val="center"/>
              <w:rPr>
                <w:sz w:val="17"/>
              </w:rPr>
            </w:pPr>
            <w:r>
              <w:rPr>
                <w:spacing w:val="-4"/>
                <w:sz w:val="17"/>
              </w:rPr>
              <w:t>0,00</w:t>
            </w:r>
          </w:p>
        </w:tc>
      </w:tr>
      <w:tr>
        <w:trPr>
          <w:trHeight w:val="221" w:hRule="atLeast"/>
        </w:trPr>
        <w:tc>
          <w:tcPr>
            <w:tcW w:w="2577" w:type="dxa"/>
            <w:tcBorders>
              <w:top w:val="single" w:sz="6" w:space="0" w:color="000000"/>
              <w:right w:val="single" w:sz="6" w:space="0" w:color="000000"/>
            </w:tcBorders>
          </w:tcPr>
          <w:p>
            <w:pPr>
              <w:pStyle w:val="TableParagraph"/>
              <w:spacing w:before="5"/>
              <w:ind w:left="30"/>
              <w:jc w:val="left"/>
              <w:rPr>
                <w:sz w:val="17"/>
              </w:rPr>
            </w:pPr>
            <w:r>
              <w:rPr>
                <w:spacing w:val="-6"/>
                <w:sz w:val="17"/>
              </w:rPr>
              <w:t>Tasa</w:t>
            </w:r>
            <w:r>
              <w:rPr>
                <w:sz w:val="17"/>
              </w:rPr>
              <w:t> </w:t>
            </w:r>
            <w:r>
              <w:rPr>
                <w:spacing w:val="-6"/>
                <w:sz w:val="17"/>
              </w:rPr>
              <w:t>Servicio</w:t>
            </w:r>
            <w:r>
              <w:rPr>
                <w:spacing w:val="-5"/>
                <w:sz w:val="17"/>
              </w:rPr>
              <w:t> </w:t>
            </w:r>
            <w:r>
              <w:rPr>
                <w:spacing w:val="-6"/>
                <w:sz w:val="17"/>
              </w:rPr>
              <w:t>Recogida</w:t>
            </w:r>
            <w:r>
              <w:rPr>
                <w:sz w:val="17"/>
              </w:rPr>
              <w:t> </w:t>
            </w:r>
            <w:r>
              <w:rPr>
                <w:spacing w:val="-6"/>
                <w:sz w:val="17"/>
              </w:rPr>
              <w:t>Basura</w:t>
            </w:r>
          </w:p>
        </w:tc>
        <w:tc>
          <w:tcPr>
            <w:tcW w:w="1240" w:type="dxa"/>
            <w:tcBorders>
              <w:top w:val="single" w:sz="6" w:space="0" w:color="000000"/>
              <w:left w:val="single" w:sz="6" w:space="0" w:color="000000"/>
              <w:right w:val="single" w:sz="6" w:space="0" w:color="000000"/>
            </w:tcBorders>
          </w:tcPr>
          <w:p>
            <w:pPr>
              <w:pStyle w:val="TableParagraph"/>
              <w:spacing w:before="5"/>
              <w:ind w:right="8"/>
              <w:rPr>
                <w:sz w:val="17"/>
              </w:rPr>
            </w:pPr>
            <w:r>
              <w:rPr>
                <w:spacing w:val="-2"/>
                <w:sz w:val="17"/>
              </w:rPr>
              <w:t>48.764</w:t>
            </w:r>
          </w:p>
        </w:tc>
        <w:tc>
          <w:tcPr>
            <w:tcW w:w="1077" w:type="dxa"/>
            <w:tcBorders>
              <w:top w:val="single" w:sz="6" w:space="0" w:color="000000"/>
              <w:left w:val="single" w:sz="6" w:space="0" w:color="000000"/>
              <w:right w:val="single" w:sz="6" w:space="0" w:color="000000"/>
            </w:tcBorders>
          </w:tcPr>
          <w:p>
            <w:pPr>
              <w:pStyle w:val="TableParagraph"/>
              <w:spacing w:before="5"/>
              <w:ind w:left="26" w:right="9"/>
              <w:jc w:val="center"/>
              <w:rPr>
                <w:sz w:val="17"/>
              </w:rPr>
            </w:pPr>
            <w:r>
              <w:rPr>
                <w:spacing w:val="-4"/>
                <w:sz w:val="17"/>
              </w:rPr>
              <w:t>6,10</w:t>
            </w:r>
          </w:p>
        </w:tc>
        <w:tc>
          <w:tcPr>
            <w:tcW w:w="1132" w:type="dxa"/>
            <w:tcBorders>
              <w:top w:val="single" w:sz="6" w:space="0" w:color="000000"/>
              <w:left w:val="single" w:sz="6" w:space="0" w:color="000000"/>
            </w:tcBorders>
          </w:tcPr>
          <w:p>
            <w:pPr>
              <w:pStyle w:val="TableParagraph"/>
              <w:spacing w:before="5"/>
              <w:ind w:right="9"/>
              <w:rPr>
                <w:sz w:val="17"/>
              </w:rPr>
            </w:pPr>
            <w:r>
              <w:rPr>
                <w:spacing w:val="-2"/>
                <w:sz w:val="17"/>
              </w:rPr>
              <w:t>1.805.088</w:t>
            </w:r>
          </w:p>
        </w:tc>
        <w:tc>
          <w:tcPr>
            <w:tcW w:w="976" w:type="dxa"/>
            <w:tcBorders>
              <w:top w:val="single" w:sz="6" w:space="0" w:color="000000"/>
              <w:right w:val="single" w:sz="8" w:space="0" w:color="000000"/>
            </w:tcBorders>
          </w:tcPr>
          <w:p>
            <w:pPr>
              <w:pStyle w:val="TableParagraph"/>
              <w:spacing w:before="5"/>
              <w:ind w:left="35" w:right="9"/>
              <w:jc w:val="center"/>
              <w:rPr>
                <w:sz w:val="17"/>
              </w:rPr>
            </w:pPr>
            <w:r>
              <w:rPr>
                <w:spacing w:val="-4"/>
                <w:sz w:val="17"/>
              </w:rPr>
              <w:t>3,41</w:t>
            </w:r>
          </w:p>
        </w:tc>
      </w:tr>
      <w:tr>
        <w:trPr>
          <w:trHeight w:val="225" w:hRule="atLeast"/>
        </w:trPr>
        <w:tc>
          <w:tcPr>
            <w:tcW w:w="2577" w:type="dxa"/>
            <w:tcBorders>
              <w:right w:val="single" w:sz="6" w:space="0" w:color="000000"/>
            </w:tcBorders>
          </w:tcPr>
          <w:p>
            <w:pPr>
              <w:pStyle w:val="TableParagraph"/>
              <w:spacing w:before="6"/>
              <w:ind w:left="30"/>
              <w:jc w:val="left"/>
              <w:rPr>
                <w:sz w:val="17"/>
              </w:rPr>
            </w:pPr>
            <w:r>
              <w:rPr>
                <w:spacing w:val="-2"/>
                <w:sz w:val="17"/>
              </w:rPr>
              <w:t>Tasa</w:t>
            </w:r>
            <w:r>
              <w:rPr>
                <w:spacing w:val="-10"/>
                <w:sz w:val="17"/>
              </w:rPr>
              <w:t> </w:t>
            </w:r>
            <w:r>
              <w:rPr>
                <w:spacing w:val="-2"/>
                <w:sz w:val="17"/>
              </w:rPr>
              <w:t>de</w:t>
            </w:r>
            <w:r>
              <w:rPr>
                <w:spacing w:val="-10"/>
                <w:sz w:val="17"/>
              </w:rPr>
              <w:t> </w:t>
            </w:r>
            <w:r>
              <w:rPr>
                <w:spacing w:val="-2"/>
                <w:sz w:val="17"/>
              </w:rPr>
              <w:t>vados</w:t>
            </w:r>
          </w:p>
        </w:tc>
        <w:tc>
          <w:tcPr>
            <w:tcW w:w="1240" w:type="dxa"/>
            <w:tcBorders>
              <w:left w:val="single" w:sz="6" w:space="0" w:color="000000"/>
              <w:right w:val="single" w:sz="6" w:space="0" w:color="000000"/>
            </w:tcBorders>
          </w:tcPr>
          <w:p>
            <w:pPr>
              <w:pStyle w:val="TableParagraph"/>
              <w:spacing w:before="6"/>
              <w:ind w:right="8"/>
              <w:rPr>
                <w:sz w:val="17"/>
              </w:rPr>
            </w:pPr>
            <w:r>
              <w:rPr>
                <w:spacing w:val="-2"/>
                <w:sz w:val="17"/>
              </w:rPr>
              <w:t>21.832</w:t>
            </w:r>
          </w:p>
        </w:tc>
        <w:tc>
          <w:tcPr>
            <w:tcW w:w="1077" w:type="dxa"/>
            <w:tcBorders>
              <w:left w:val="single" w:sz="6" w:space="0" w:color="000000"/>
              <w:right w:val="single" w:sz="6" w:space="0" w:color="000000"/>
            </w:tcBorders>
          </w:tcPr>
          <w:p>
            <w:pPr>
              <w:pStyle w:val="TableParagraph"/>
              <w:spacing w:before="6"/>
              <w:ind w:left="26" w:right="9"/>
              <w:jc w:val="center"/>
              <w:rPr>
                <w:sz w:val="17"/>
              </w:rPr>
            </w:pPr>
            <w:r>
              <w:rPr>
                <w:spacing w:val="-4"/>
                <w:sz w:val="17"/>
              </w:rPr>
              <w:t>2,73</w:t>
            </w:r>
          </w:p>
        </w:tc>
        <w:tc>
          <w:tcPr>
            <w:tcW w:w="1132" w:type="dxa"/>
            <w:tcBorders>
              <w:left w:val="single" w:sz="6" w:space="0" w:color="000000"/>
            </w:tcBorders>
          </w:tcPr>
          <w:p>
            <w:pPr>
              <w:pStyle w:val="TableParagraph"/>
              <w:spacing w:before="6"/>
              <w:ind w:right="9"/>
              <w:rPr>
                <w:sz w:val="17"/>
              </w:rPr>
            </w:pPr>
            <w:r>
              <w:rPr>
                <w:spacing w:val="-2"/>
                <w:sz w:val="17"/>
              </w:rPr>
              <w:t>1.948.194</w:t>
            </w:r>
          </w:p>
        </w:tc>
        <w:tc>
          <w:tcPr>
            <w:tcW w:w="976" w:type="dxa"/>
            <w:tcBorders>
              <w:right w:val="single" w:sz="8" w:space="0" w:color="000000"/>
            </w:tcBorders>
          </w:tcPr>
          <w:p>
            <w:pPr>
              <w:pStyle w:val="TableParagraph"/>
              <w:spacing w:before="6"/>
              <w:ind w:left="35" w:right="9"/>
              <w:jc w:val="center"/>
              <w:rPr>
                <w:sz w:val="17"/>
              </w:rPr>
            </w:pPr>
            <w:r>
              <w:rPr>
                <w:spacing w:val="-4"/>
                <w:sz w:val="17"/>
              </w:rPr>
              <w:t>3,68</w:t>
            </w:r>
          </w:p>
        </w:tc>
      </w:tr>
      <w:tr>
        <w:trPr>
          <w:trHeight w:val="223" w:hRule="atLeast"/>
        </w:trPr>
        <w:tc>
          <w:tcPr>
            <w:tcW w:w="2577" w:type="dxa"/>
            <w:tcBorders>
              <w:bottom w:val="single" w:sz="6" w:space="0" w:color="000000"/>
              <w:right w:val="single" w:sz="6" w:space="0" w:color="000000"/>
            </w:tcBorders>
          </w:tcPr>
          <w:p>
            <w:pPr>
              <w:pStyle w:val="TableParagraph"/>
              <w:spacing w:before="7"/>
              <w:ind w:left="30"/>
              <w:jc w:val="left"/>
              <w:rPr>
                <w:sz w:val="17"/>
              </w:rPr>
            </w:pPr>
            <w:r>
              <w:rPr>
                <w:spacing w:val="-6"/>
                <w:sz w:val="17"/>
              </w:rPr>
              <w:t>Tasa</w:t>
            </w:r>
            <w:r>
              <w:rPr>
                <w:spacing w:val="3"/>
                <w:sz w:val="17"/>
              </w:rPr>
              <w:t> </w:t>
            </w:r>
            <w:r>
              <w:rPr>
                <w:spacing w:val="-6"/>
                <w:sz w:val="17"/>
              </w:rPr>
              <w:t>Cajeros</w:t>
            </w:r>
            <w:r>
              <w:rPr>
                <w:sz w:val="17"/>
              </w:rPr>
              <w:t> </w:t>
            </w:r>
            <w:r>
              <w:rPr>
                <w:spacing w:val="-6"/>
                <w:sz w:val="17"/>
              </w:rPr>
              <w:t>Automáticos</w:t>
            </w:r>
          </w:p>
        </w:tc>
        <w:tc>
          <w:tcPr>
            <w:tcW w:w="1240" w:type="dxa"/>
            <w:tcBorders>
              <w:left w:val="single" w:sz="6" w:space="0" w:color="000000"/>
              <w:bottom w:val="single" w:sz="6" w:space="0" w:color="000000"/>
              <w:right w:val="single" w:sz="6" w:space="0" w:color="000000"/>
            </w:tcBorders>
          </w:tcPr>
          <w:p>
            <w:pPr>
              <w:pStyle w:val="TableParagraph"/>
              <w:spacing w:before="7"/>
              <w:ind w:right="8"/>
              <w:rPr>
                <w:sz w:val="17"/>
              </w:rPr>
            </w:pPr>
            <w:r>
              <w:rPr>
                <w:spacing w:val="-10"/>
                <w:sz w:val="17"/>
              </w:rPr>
              <w:t>0</w:t>
            </w:r>
          </w:p>
        </w:tc>
        <w:tc>
          <w:tcPr>
            <w:tcW w:w="1077" w:type="dxa"/>
            <w:tcBorders>
              <w:left w:val="single" w:sz="6" w:space="0" w:color="000000"/>
              <w:bottom w:val="single" w:sz="6" w:space="0" w:color="000000"/>
              <w:right w:val="single" w:sz="6" w:space="0" w:color="000000"/>
            </w:tcBorders>
          </w:tcPr>
          <w:p>
            <w:pPr>
              <w:pStyle w:val="TableParagraph"/>
              <w:spacing w:before="7"/>
              <w:ind w:left="26" w:right="9"/>
              <w:jc w:val="center"/>
              <w:rPr>
                <w:sz w:val="17"/>
              </w:rPr>
            </w:pPr>
            <w:r>
              <w:rPr>
                <w:spacing w:val="-4"/>
                <w:sz w:val="17"/>
              </w:rPr>
              <w:t>0,00</w:t>
            </w:r>
          </w:p>
        </w:tc>
        <w:tc>
          <w:tcPr>
            <w:tcW w:w="1132" w:type="dxa"/>
            <w:tcBorders>
              <w:left w:val="single" w:sz="6" w:space="0" w:color="000000"/>
              <w:bottom w:val="single" w:sz="6" w:space="0" w:color="000000"/>
            </w:tcBorders>
          </w:tcPr>
          <w:p>
            <w:pPr>
              <w:pStyle w:val="TableParagraph"/>
              <w:spacing w:before="7"/>
              <w:ind w:right="9"/>
              <w:rPr>
                <w:sz w:val="17"/>
              </w:rPr>
            </w:pPr>
            <w:r>
              <w:rPr>
                <w:spacing w:val="-10"/>
                <w:sz w:val="17"/>
              </w:rPr>
              <w:t>0</w:t>
            </w:r>
          </w:p>
        </w:tc>
        <w:tc>
          <w:tcPr>
            <w:tcW w:w="976" w:type="dxa"/>
            <w:tcBorders>
              <w:bottom w:val="single" w:sz="6" w:space="0" w:color="000000"/>
              <w:right w:val="single" w:sz="8" w:space="0" w:color="000000"/>
            </w:tcBorders>
          </w:tcPr>
          <w:p>
            <w:pPr>
              <w:pStyle w:val="TableParagraph"/>
              <w:spacing w:before="7"/>
              <w:ind w:left="35" w:right="9"/>
              <w:jc w:val="center"/>
              <w:rPr>
                <w:sz w:val="17"/>
              </w:rPr>
            </w:pPr>
            <w:r>
              <w:rPr>
                <w:spacing w:val="-4"/>
                <w:sz w:val="17"/>
              </w:rPr>
              <w:t>0,00</w:t>
            </w:r>
          </w:p>
        </w:tc>
      </w:tr>
      <w:tr>
        <w:trPr>
          <w:trHeight w:val="369" w:hRule="atLeast"/>
        </w:trPr>
        <w:tc>
          <w:tcPr>
            <w:tcW w:w="2577" w:type="dxa"/>
            <w:tcBorders>
              <w:top w:val="single" w:sz="6" w:space="0" w:color="000000"/>
              <w:bottom w:val="single" w:sz="6" w:space="0" w:color="000000"/>
              <w:right w:val="single" w:sz="6" w:space="0" w:color="000000"/>
            </w:tcBorders>
          </w:tcPr>
          <w:p>
            <w:pPr>
              <w:pStyle w:val="TableParagraph"/>
              <w:spacing w:line="187" w:lineRule="exact" w:before="162"/>
              <w:ind w:left="30"/>
              <w:jc w:val="left"/>
              <w:rPr>
                <w:sz w:val="17"/>
              </w:rPr>
            </w:pPr>
            <w:r>
              <w:rPr>
                <w:spacing w:val="-4"/>
                <w:sz w:val="17"/>
              </w:rPr>
              <w:t>Tasa </w:t>
            </w:r>
            <w:r>
              <w:rPr>
                <w:spacing w:val="-2"/>
                <w:sz w:val="17"/>
              </w:rPr>
              <w:t>Muppys</w:t>
            </w:r>
          </w:p>
        </w:tc>
        <w:tc>
          <w:tcPr>
            <w:tcW w:w="1240"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162"/>
              <w:ind w:right="8"/>
              <w:rPr>
                <w:sz w:val="17"/>
              </w:rPr>
            </w:pPr>
            <w:r>
              <w:rPr>
                <w:spacing w:val="-10"/>
                <w:sz w:val="17"/>
              </w:rPr>
              <w:t>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line="187" w:lineRule="exact" w:before="162"/>
              <w:ind w:left="26" w:right="9"/>
              <w:jc w:val="center"/>
              <w:rPr>
                <w:sz w:val="17"/>
              </w:rPr>
            </w:pPr>
            <w:r>
              <w:rPr>
                <w:spacing w:val="-4"/>
                <w:sz w:val="17"/>
              </w:rPr>
              <w:t>0,00</w:t>
            </w:r>
          </w:p>
        </w:tc>
        <w:tc>
          <w:tcPr>
            <w:tcW w:w="1132" w:type="dxa"/>
            <w:tcBorders>
              <w:top w:val="single" w:sz="6" w:space="0" w:color="000000"/>
              <w:left w:val="single" w:sz="6" w:space="0" w:color="000000"/>
              <w:bottom w:val="single" w:sz="6" w:space="0" w:color="000000"/>
            </w:tcBorders>
          </w:tcPr>
          <w:p>
            <w:pPr>
              <w:pStyle w:val="TableParagraph"/>
              <w:spacing w:line="187" w:lineRule="exact" w:before="162"/>
              <w:ind w:right="9"/>
              <w:rPr>
                <w:sz w:val="17"/>
              </w:rPr>
            </w:pPr>
            <w:r>
              <w:rPr>
                <w:spacing w:val="-2"/>
                <w:sz w:val="17"/>
              </w:rPr>
              <w:t>2.923</w:t>
            </w:r>
          </w:p>
        </w:tc>
        <w:tc>
          <w:tcPr>
            <w:tcW w:w="976" w:type="dxa"/>
            <w:tcBorders>
              <w:top w:val="single" w:sz="6" w:space="0" w:color="000000"/>
              <w:bottom w:val="single" w:sz="6" w:space="0" w:color="000000"/>
              <w:right w:val="single" w:sz="8" w:space="0" w:color="000000"/>
            </w:tcBorders>
          </w:tcPr>
          <w:p>
            <w:pPr>
              <w:pStyle w:val="TableParagraph"/>
              <w:spacing w:line="187" w:lineRule="exact" w:before="162"/>
              <w:ind w:left="35" w:right="9"/>
              <w:jc w:val="center"/>
              <w:rPr>
                <w:sz w:val="17"/>
              </w:rPr>
            </w:pPr>
            <w:r>
              <w:rPr>
                <w:spacing w:val="-4"/>
                <w:sz w:val="17"/>
              </w:rPr>
              <w:t>0,01</w:t>
            </w:r>
          </w:p>
        </w:tc>
      </w:tr>
      <w:tr>
        <w:trPr>
          <w:trHeight w:val="203" w:hRule="atLeast"/>
        </w:trPr>
        <w:tc>
          <w:tcPr>
            <w:tcW w:w="2577" w:type="dxa"/>
            <w:tcBorders>
              <w:top w:val="single" w:sz="6" w:space="0" w:color="000000"/>
              <w:right w:val="single" w:sz="6" w:space="0" w:color="000000"/>
            </w:tcBorders>
          </w:tcPr>
          <w:p>
            <w:pPr>
              <w:pStyle w:val="TableParagraph"/>
              <w:spacing w:line="184" w:lineRule="exact"/>
              <w:ind w:left="30" w:right="-44"/>
              <w:jc w:val="left"/>
              <w:rPr>
                <w:sz w:val="17"/>
              </w:rPr>
            </w:pPr>
            <w:r>
              <w:rPr>
                <w:spacing w:val="-4"/>
                <w:sz w:val="17"/>
              </w:rPr>
              <w:t>Tasa</w:t>
            </w:r>
            <w:r>
              <w:rPr>
                <w:spacing w:val="34"/>
                <w:sz w:val="17"/>
              </w:rPr>
              <w:t> </w:t>
            </w:r>
            <w:r>
              <w:rPr>
                <w:spacing w:val="-4"/>
                <w:sz w:val="17"/>
              </w:rPr>
              <w:t>Uti. D.P.</w:t>
            </w:r>
            <w:r>
              <w:rPr>
                <w:spacing w:val="-1"/>
                <w:sz w:val="17"/>
              </w:rPr>
              <w:t> </w:t>
            </w:r>
            <w:r>
              <w:rPr>
                <w:spacing w:val="-4"/>
                <w:sz w:val="17"/>
              </w:rPr>
              <w:t>empresas</w:t>
            </w:r>
            <w:r>
              <w:rPr>
                <w:spacing w:val="-6"/>
                <w:sz w:val="17"/>
              </w:rPr>
              <w:t> </w:t>
            </w:r>
            <w:r>
              <w:rPr>
                <w:spacing w:val="-4"/>
                <w:sz w:val="17"/>
              </w:rPr>
              <w:t>explotado</w:t>
            </w:r>
          </w:p>
        </w:tc>
        <w:tc>
          <w:tcPr>
            <w:tcW w:w="1240" w:type="dxa"/>
            <w:tcBorders>
              <w:top w:val="single" w:sz="6" w:space="0" w:color="000000"/>
              <w:left w:val="single" w:sz="6" w:space="0" w:color="000000"/>
              <w:right w:val="single" w:sz="6" w:space="0" w:color="000000"/>
            </w:tcBorders>
          </w:tcPr>
          <w:p>
            <w:pPr>
              <w:pStyle w:val="TableParagraph"/>
              <w:spacing w:line="184" w:lineRule="exact"/>
              <w:ind w:right="8"/>
              <w:rPr>
                <w:sz w:val="17"/>
              </w:rPr>
            </w:pPr>
            <w:r>
              <w:rPr>
                <w:spacing w:val="-2"/>
                <w:sz w:val="17"/>
              </w:rPr>
              <w:t>136.622</w:t>
            </w:r>
          </w:p>
        </w:tc>
        <w:tc>
          <w:tcPr>
            <w:tcW w:w="1077" w:type="dxa"/>
            <w:tcBorders>
              <w:top w:val="single" w:sz="6" w:space="0" w:color="000000"/>
              <w:left w:val="single" w:sz="6" w:space="0" w:color="000000"/>
              <w:right w:val="single" w:sz="6" w:space="0" w:color="000000"/>
            </w:tcBorders>
          </w:tcPr>
          <w:p>
            <w:pPr>
              <w:pStyle w:val="TableParagraph"/>
              <w:spacing w:line="184" w:lineRule="exact"/>
              <w:ind w:left="26"/>
              <w:jc w:val="center"/>
              <w:rPr>
                <w:sz w:val="17"/>
              </w:rPr>
            </w:pPr>
            <w:r>
              <w:rPr>
                <w:spacing w:val="-2"/>
                <w:sz w:val="17"/>
              </w:rPr>
              <w:t>17,08</w:t>
            </w:r>
          </w:p>
        </w:tc>
        <w:tc>
          <w:tcPr>
            <w:tcW w:w="1132" w:type="dxa"/>
            <w:tcBorders>
              <w:top w:val="single" w:sz="6" w:space="0" w:color="000000"/>
              <w:left w:val="single" w:sz="6" w:space="0" w:color="000000"/>
            </w:tcBorders>
          </w:tcPr>
          <w:p>
            <w:pPr>
              <w:pStyle w:val="TableParagraph"/>
              <w:spacing w:line="184" w:lineRule="exact"/>
              <w:ind w:right="9"/>
              <w:rPr>
                <w:sz w:val="17"/>
              </w:rPr>
            </w:pPr>
            <w:r>
              <w:rPr>
                <w:spacing w:val="-2"/>
                <w:sz w:val="17"/>
              </w:rPr>
              <w:t>484.280</w:t>
            </w:r>
          </w:p>
        </w:tc>
        <w:tc>
          <w:tcPr>
            <w:tcW w:w="976" w:type="dxa"/>
            <w:tcBorders>
              <w:top w:val="single" w:sz="6" w:space="0" w:color="000000"/>
              <w:right w:val="single" w:sz="8" w:space="0" w:color="000000"/>
            </w:tcBorders>
          </w:tcPr>
          <w:p>
            <w:pPr>
              <w:pStyle w:val="TableParagraph"/>
              <w:spacing w:line="184" w:lineRule="exact"/>
              <w:ind w:left="35" w:right="9"/>
              <w:jc w:val="center"/>
              <w:rPr>
                <w:sz w:val="17"/>
              </w:rPr>
            </w:pPr>
            <w:r>
              <w:rPr>
                <w:spacing w:val="-4"/>
                <w:sz w:val="17"/>
              </w:rPr>
              <w:t>0,92</w:t>
            </w:r>
          </w:p>
        </w:tc>
      </w:tr>
      <w:tr>
        <w:trPr>
          <w:trHeight w:val="188" w:hRule="atLeast"/>
        </w:trPr>
        <w:tc>
          <w:tcPr>
            <w:tcW w:w="2577" w:type="dxa"/>
            <w:tcBorders>
              <w:bottom w:val="single" w:sz="6" w:space="0" w:color="000000"/>
              <w:right w:val="single" w:sz="6" w:space="0" w:color="000000"/>
            </w:tcBorders>
          </w:tcPr>
          <w:p>
            <w:pPr>
              <w:pStyle w:val="TableParagraph"/>
              <w:spacing w:line="168" w:lineRule="exact"/>
              <w:ind w:left="30"/>
              <w:jc w:val="left"/>
              <w:rPr>
                <w:sz w:val="17"/>
              </w:rPr>
            </w:pPr>
            <w:r>
              <w:rPr>
                <w:spacing w:val="-4"/>
                <w:sz w:val="17"/>
              </w:rPr>
              <w:t>Tasa</w:t>
            </w:r>
            <w:r>
              <w:rPr>
                <w:spacing w:val="-7"/>
                <w:sz w:val="17"/>
              </w:rPr>
              <w:t> </w:t>
            </w:r>
            <w:r>
              <w:rPr>
                <w:spacing w:val="-4"/>
                <w:sz w:val="17"/>
              </w:rPr>
              <w:t>telefonía</w:t>
            </w:r>
            <w:r>
              <w:rPr>
                <w:spacing w:val="-8"/>
                <w:sz w:val="17"/>
              </w:rPr>
              <w:t> </w:t>
            </w:r>
            <w:r>
              <w:rPr>
                <w:spacing w:val="-4"/>
                <w:sz w:val="17"/>
              </w:rPr>
              <w:t>móvil</w:t>
            </w:r>
          </w:p>
        </w:tc>
        <w:tc>
          <w:tcPr>
            <w:tcW w:w="1240" w:type="dxa"/>
            <w:tcBorders>
              <w:left w:val="single" w:sz="6" w:space="0" w:color="000000"/>
              <w:bottom w:val="single" w:sz="6" w:space="0" w:color="000000"/>
              <w:right w:val="single" w:sz="6" w:space="0" w:color="000000"/>
            </w:tcBorders>
          </w:tcPr>
          <w:p>
            <w:pPr>
              <w:pStyle w:val="TableParagraph"/>
              <w:spacing w:line="168" w:lineRule="exact"/>
              <w:ind w:right="8"/>
              <w:rPr>
                <w:sz w:val="17"/>
              </w:rPr>
            </w:pPr>
            <w:r>
              <w:rPr>
                <w:spacing w:val="-10"/>
                <w:sz w:val="17"/>
              </w:rPr>
              <w:t>0</w:t>
            </w:r>
          </w:p>
        </w:tc>
        <w:tc>
          <w:tcPr>
            <w:tcW w:w="1077" w:type="dxa"/>
            <w:tcBorders>
              <w:left w:val="single" w:sz="6" w:space="0" w:color="000000"/>
              <w:bottom w:val="single" w:sz="6" w:space="0" w:color="000000"/>
              <w:right w:val="single" w:sz="6" w:space="0" w:color="000000"/>
            </w:tcBorders>
          </w:tcPr>
          <w:p>
            <w:pPr>
              <w:pStyle w:val="TableParagraph"/>
              <w:spacing w:line="168" w:lineRule="exact"/>
              <w:ind w:left="26" w:right="9"/>
              <w:jc w:val="center"/>
              <w:rPr>
                <w:sz w:val="17"/>
              </w:rPr>
            </w:pPr>
            <w:r>
              <w:rPr>
                <w:spacing w:val="-4"/>
                <w:sz w:val="17"/>
              </w:rPr>
              <w:t>0,00</w:t>
            </w:r>
          </w:p>
        </w:tc>
        <w:tc>
          <w:tcPr>
            <w:tcW w:w="1132" w:type="dxa"/>
            <w:tcBorders>
              <w:left w:val="single" w:sz="6" w:space="0" w:color="000000"/>
              <w:bottom w:val="single" w:sz="6" w:space="0" w:color="000000"/>
            </w:tcBorders>
          </w:tcPr>
          <w:p>
            <w:pPr>
              <w:pStyle w:val="TableParagraph"/>
              <w:spacing w:line="168" w:lineRule="exact"/>
              <w:ind w:right="9"/>
              <w:rPr>
                <w:sz w:val="17"/>
              </w:rPr>
            </w:pPr>
            <w:r>
              <w:rPr>
                <w:spacing w:val="-2"/>
                <w:sz w:val="17"/>
              </w:rPr>
              <w:t>1.183.678</w:t>
            </w:r>
          </w:p>
        </w:tc>
        <w:tc>
          <w:tcPr>
            <w:tcW w:w="976" w:type="dxa"/>
            <w:tcBorders>
              <w:bottom w:val="single" w:sz="6" w:space="0" w:color="000000"/>
              <w:right w:val="single" w:sz="8" w:space="0" w:color="000000"/>
            </w:tcBorders>
          </w:tcPr>
          <w:p>
            <w:pPr>
              <w:pStyle w:val="TableParagraph"/>
              <w:spacing w:line="168" w:lineRule="exact"/>
              <w:ind w:left="35" w:right="9"/>
              <w:jc w:val="center"/>
              <w:rPr>
                <w:sz w:val="17"/>
              </w:rPr>
            </w:pPr>
            <w:r>
              <w:rPr>
                <w:spacing w:val="-4"/>
                <w:sz w:val="17"/>
              </w:rPr>
              <w:t>2,24</w:t>
            </w:r>
          </w:p>
        </w:tc>
      </w:tr>
      <w:tr>
        <w:trPr>
          <w:trHeight w:val="220" w:hRule="atLeast"/>
        </w:trPr>
        <w:tc>
          <w:tcPr>
            <w:tcW w:w="2577" w:type="dxa"/>
            <w:tcBorders>
              <w:top w:val="single" w:sz="6" w:space="0" w:color="000000"/>
              <w:bottom w:val="single" w:sz="6" w:space="0" w:color="000000"/>
              <w:right w:val="single" w:sz="6" w:space="0" w:color="000000"/>
            </w:tcBorders>
          </w:tcPr>
          <w:p>
            <w:pPr>
              <w:pStyle w:val="TableParagraph"/>
              <w:spacing w:line="192" w:lineRule="exact" w:before="9"/>
              <w:ind w:left="30"/>
              <w:jc w:val="left"/>
              <w:rPr>
                <w:rFonts w:ascii="Arial" w:hAnsi="Arial"/>
                <w:b/>
                <w:sz w:val="17"/>
              </w:rPr>
            </w:pPr>
            <w:r>
              <w:rPr>
                <w:rFonts w:ascii="Arial" w:hAnsi="Arial"/>
                <w:b/>
                <w:spacing w:val="-2"/>
                <w:sz w:val="17"/>
              </w:rPr>
              <w:t>Total</w:t>
            </w:r>
            <w:r>
              <w:rPr>
                <w:rFonts w:ascii="Arial" w:hAnsi="Arial"/>
                <w:b/>
                <w:spacing w:val="-8"/>
                <w:sz w:val="17"/>
              </w:rPr>
              <w:t> </w:t>
            </w:r>
            <w:r>
              <w:rPr>
                <w:rFonts w:ascii="Arial" w:hAnsi="Arial"/>
                <w:b/>
                <w:spacing w:val="-2"/>
                <w:sz w:val="17"/>
              </w:rPr>
              <w:t>Inspección</w:t>
            </w:r>
          </w:p>
        </w:tc>
        <w:tc>
          <w:tcPr>
            <w:tcW w:w="1240"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9"/>
              <w:ind w:right="8"/>
              <w:rPr>
                <w:rFonts w:ascii="Arial"/>
                <w:b/>
                <w:sz w:val="17"/>
              </w:rPr>
            </w:pPr>
            <w:r>
              <w:rPr>
                <w:rFonts w:ascii="Arial"/>
                <w:b/>
                <w:spacing w:val="-2"/>
                <w:sz w:val="17"/>
              </w:rPr>
              <w:t>799.877</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line="192" w:lineRule="exact" w:before="9"/>
              <w:ind w:left="26" w:right="9"/>
              <w:jc w:val="center"/>
              <w:rPr>
                <w:rFonts w:ascii="Arial"/>
                <w:b/>
                <w:sz w:val="17"/>
              </w:rPr>
            </w:pPr>
            <w:r>
              <w:rPr>
                <w:rFonts w:ascii="Arial"/>
                <w:b/>
                <w:spacing w:val="-2"/>
                <w:sz w:val="17"/>
              </w:rPr>
              <w:t>100,00</w:t>
            </w:r>
          </w:p>
        </w:tc>
        <w:tc>
          <w:tcPr>
            <w:tcW w:w="1132" w:type="dxa"/>
            <w:tcBorders>
              <w:top w:val="single" w:sz="6" w:space="0" w:color="000000"/>
              <w:left w:val="single" w:sz="6" w:space="0" w:color="000000"/>
              <w:bottom w:val="single" w:sz="6" w:space="0" w:color="000000"/>
            </w:tcBorders>
          </w:tcPr>
          <w:p>
            <w:pPr>
              <w:pStyle w:val="TableParagraph"/>
              <w:spacing w:line="192" w:lineRule="exact" w:before="9"/>
              <w:ind w:right="9"/>
              <w:rPr>
                <w:rFonts w:ascii="Arial"/>
                <w:b/>
                <w:sz w:val="17"/>
              </w:rPr>
            </w:pPr>
            <w:r>
              <w:rPr>
                <w:rFonts w:ascii="Arial"/>
                <w:b/>
                <w:spacing w:val="-2"/>
                <w:sz w:val="17"/>
              </w:rPr>
              <w:t>52.884.352</w:t>
            </w:r>
          </w:p>
        </w:tc>
        <w:tc>
          <w:tcPr>
            <w:tcW w:w="976" w:type="dxa"/>
            <w:tcBorders>
              <w:top w:val="single" w:sz="6" w:space="0" w:color="000000"/>
              <w:bottom w:val="single" w:sz="6" w:space="0" w:color="000000"/>
              <w:right w:val="single" w:sz="8" w:space="0" w:color="000000"/>
            </w:tcBorders>
          </w:tcPr>
          <w:p>
            <w:pPr>
              <w:pStyle w:val="TableParagraph"/>
              <w:spacing w:line="192" w:lineRule="exact" w:before="9"/>
              <w:ind w:left="35" w:right="4"/>
              <w:jc w:val="center"/>
              <w:rPr>
                <w:rFonts w:ascii="Arial"/>
                <w:b/>
                <w:sz w:val="17"/>
              </w:rPr>
            </w:pPr>
            <w:r>
              <w:rPr>
                <w:rFonts w:ascii="Arial"/>
                <w:b/>
                <w:spacing w:val="-2"/>
                <w:sz w:val="17"/>
              </w:rPr>
              <w:t>100,00</w:t>
            </w:r>
          </w:p>
        </w:tc>
      </w:tr>
      <w:tr>
        <w:trPr>
          <w:trHeight w:val="229" w:hRule="atLeast"/>
        </w:trPr>
        <w:tc>
          <w:tcPr>
            <w:tcW w:w="2577"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240"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077"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32" w:type="dxa"/>
            <w:tcBorders>
              <w:top w:val="single" w:sz="6" w:space="0" w:color="000000"/>
              <w:left w:val="single" w:sz="6" w:space="0" w:color="D3D3D3"/>
              <w:bottom w:val="single" w:sz="6" w:space="0" w:color="D3D3D3"/>
              <w:right w:val="single" w:sz="4" w:space="0" w:color="D3D3D3"/>
            </w:tcBorders>
          </w:tcPr>
          <w:p>
            <w:pPr>
              <w:pStyle w:val="TableParagraph"/>
              <w:jc w:val="left"/>
              <w:rPr>
                <w:rFonts w:ascii="Times New Roman"/>
                <w:sz w:val="16"/>
              </w:rPr>
            </w:pPr>
          </w:p>
        </w:tc>
        <w:tc>
          <w:tcPr>
            <w:tcW w:w="976" w:type="dxa"/>
            <w:tcBorders>
              <w:top w:val="single" w:sz="6" w:space="0" w:color="000000"/>
              <w:left w:val="single" w:sz="4" w:space="0" w:color="D3D3D3"/>
              <w:bottom w:val="single" w:sz="6" w:space="0" w:color="D3D3D3"/>
              <w:right w:val="single" w:sz="8" w:space="0" w:color="000000"/>
            </w:tcBorders>
          </w:tcPr>
          <w:p>
            <w:pPr>
              <w:pStyle w:val="TableParagraph"/>
              <w:jc w:val="left"/>
              <w:rPr>
                <w:rFonts w:ascii="Times New Roman"/>
                <w:sz w:val="16"/>
              </w:rPr>
            </w:pPr>
          </w:p>
        </w:tc>
      </w:tr>
      <w:tr>
        <w:trPr>
          <w:trHeight w:val="212" w:hRule="atLeast"/>
        </w:trPr>
        <w:tc>
          <w:tcPr>
            <w:tcW w:w="2577" w:type="dxa"/>
            <w:tcBorders>
              <w:top w:val="single" w:sz="6" w:space="0" w:color="D3D3D3"/>
              <w:bottom w:val="single" w:sz="4" w:space="0" w:color="D3D3D3"/>
              <w:right w:val="single" w:sz="6" w:space="0" w:color="D3D3D3"/>
            </w:tcBorders>
          </w:tcPr>
          <w:p>
            <w:pPr>
              <w:pStyle w:val="TableParagraph"/>
              <w:jc w:val="left"/>
              <w:rPr>
                <w:rFonts w:ascii="Times New Roman"/>
                <w:sz w:val="14"/>
              </w:rPr>
            </w:pPr>
          </w:p>
        </w:tc>
        <w:tc>
          <w:tcPr>
            <w:tcW w:w="1240"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14"/>
              </w:rPr>
            </w:pPr>
          </w:p>
        </w:tc>
        <w:tc>
          <w:tcPr>
            <w:tcW w:w="1077" w:type="dxa"/>
            <w:tcBorders>
              <w:top w:val="single" w:sz="6" w:space="0" w:color="D3D3D3"/>
              <w:left w:val="single" w:sz="6" w:space="0" w:color="D3D3D3"/>
              <w:bottom w:val="single" w:sz="4" w:space="0" w:color="D3D3D3"/>
              <w:right w:val="single" w:sz="6" w:space="0" w:color="D3D3D3"/>
            </w:tcBorders>
          </w:tcPr>
          <w:p>
            <w:pPr>
              <w:pStyle w:val="TableParagraph"/>
              <w:jc w:val="left"/>
              <w:rPr>
                <w:rFonts w:ascii="Times New Roman"/>
                <w:sz w:val="14"/>
              </w:rPr>
            </w:pPr>
          </w:p>
        </w:tc>
        <w:tc>
          <w:tcPr>
            <w:tcW w:w="1132" w:type="dxa"/>
            <w:tcBorders>
              <w:top w:val="single" w:sz="6" w:space="0" w:color="D3D3D3"/>
              <w:left w:val="single" w:sz="6" w:space="0" w:color="D3D3D3"/>
              <w:bottom w:val="single" w:sz="4" w:space="0" w:color="D3D3D3"/>
              <w:right w:val="single" w:sz="4" w:space="0" w:color="D3D3D3"/>
            </w:tcBorders>
          </w:tcPr>
          <w:p>
            <w:pPr>
              <w:pStyle w:val="TableParagraph"/>
              <w:jc w:val="left"/>
              <w:rPr>
                <w:rFonts w:ascii="Times New Roman"/>
                <w:sz w:val="14"/>
              </w:rPr>
            </w:pPr>
          </w:p>
        </w:tc>
        <w:tc>
          <w:tcPr>
            <w:tcW w:w="976" w:type="dxa"/>
            <w:tcBorders>
              <w:top w:val="single" w:sz="6" w:space="0" w:color="D3D3D3"/>
              <w:left w:val="single" w:sz="4" w:space="0" w:color="D3D3D3"/>
              <w:bottom w:val="single" w:sz="4" w:space="0" w:color="D3D3D3"/>
              <w:right w:val="single" w:sz="8" w:space="0" w:color="000000"/>
            </w:tcBorders>
          </w:tcPr>
          <w:p>
            <w:pPr>
              <w:pStyle w:val="TableParagraph"/>
              <w:jc w:val="left"/>
              <w:rPr>
                <w:rFonts w:ascii="Times New Roman"/>
                <w:sz w:val="14"/>
              </w:rPr>
            </w:pPr>
          </w:p>
        </w:tc>
      </w:tr>
      <w:tr>
        <w:trPr>
          <w:trHeight w:val="208" w:hRule="atLeast"/>
        </w:trPr>
        <w:tc>
          <w:tcPr>
            <w:tcW w:w="3817" w:type="dxa"/>
            <w:gridSpan w:val="2"/>
            <w:tcBorders>
              <w:top w:val="single" w:sz="4" w:space="0" w:color="D3D3D3"/>
              <w:bottom w:val="single" w:sz="8" w:space="0" w:color="000000"/>
              <w:right w:val="single" w:sz="6" w:space="0" w:color="D3D3D3"/>
            </w:tcBorders>
          </w:tcPr>
          <w:p>
            <w:pPr>
              <w:pStyle w:val="TableParagraph"/>
              <w:spacing w:line="182" w:lineRule="exact" w:before="7"/>
              <w:ind w:left="30"/>
              <w:jc w:val="left"/>
              <w:rPr>
                <w:sz w:val="17"/>
              </w:rPr>
            </w:pPr>
            <w:r>
              <w:rPr>
                <w:spacing w:val="-6"/>
                <w:sz w:val="17"/>
              </w:rPr>
              <w:t>Nota:</w:t>
            </w:r>
            <w:r>
              <w:rPr>
                <w:spacing w:val="5"/>
                <w:sz w:val="17"/>
              </w:rPr>
              <w:t> </w:t>
            </w:r>
            <w:r>
              <w:rPr>
                <w:spacing w:val="-6"/>
                <w:sz w:val="17"/>
              </w:rPr>
              <w:t>El</w:t>
            </w:r>
            <w:r>
              <w:rPr>
                <w:spacing w:val="1"/>
                <w:sz w:val="17"/>
              </w:rPr>
              <w:t> </w:t>
            </w:r>
            <w:r>
              <w:rPr>
                <w:spacing w:val="-6"/>
                <w:sz w:val="17"/>
              </w:rPr>
              <w:t>total</w:t>
            </w:r>
            <w:r>
              <w:rPr>
                <w:spacing w:val="1"/>
                <w:sz w:val="17"/>
              </w:rPr>
              <w:t> </w:t>
            </w:r>
            <w:r>
              <w:rPr>
                <w:spacing w:val="-6"/>
                <w:sz w:val="17"/>
              </w:rPr>
              <w:t>de</w:t>
            </w:r>
            <w:r>
              <w:rPr>
                <w:spacing w:val="4"/>
                <w:sz w:val="17"/>
              </w:rPr>
              <w:t> </w:t>
            </w:r>
            <w:r>
              <w:rPr>
                <w:spacing w:val="-6"/>
                <w:sz w:val="17"/>
              </w:rPr>
              <w:t>Inspección</w:t>
            </w:r>
            <w:r>
              <w:rPr>
                <w:spacing w:val="-5"/>
                <w:sz w:val="17"/>
              </w:rPr>
              <w:t> </w:t>
            </w:r>
            <w:r>
              <w:rPr>
                <w:spacing w:val="-6"/>
                <w:sz w:val="17"/>
              </w:rPr>
              <w:t>Incluye</w:t>
            </w:r>
            <w:r>
              <w:rPr>
                <w:spacing w:val="-1"/>
                <w:sz w:val="17"/>
              </w:rPr>
              <w:t> </w:t>
            </w:r>
            <w:r>
              <w:rPr>
                <w:spacing w:val="-6"/>
                <w:sz w:val="17"/>
              </w:rPr>
              <w:t>sanciones.</w:t>
            </w:r>
          </w:p>
        </w:tc>
        <w:tc>
          <w:tcPr>
            <w:tcW w:w="1077" w:type="dxa"/>
            <w:tcBorders>
              <w:top w:val="single" w:sz="4" w:space="0" w:color="D3D3D3"/>
              <w:left w:val="single" w:sz="6" w:space="0" w:color="D3D3D3"/>
              <w:bottom w:val="single" w:sz="8" w:space="0" w:color="000000"/>
              <w:right w:val="single" w:sz="6" w:space="0" w:color="D3D3D3"/>
            </w:tcBorders>
          </w:tcPr>
          <w:p>
            <w:pPr>
              <w:pStyle w:val="TableParagraph"/>
              <w:jc w:val="left"/>
              <w:rPr>
                <w:rFonts w:ascii="Times New Roman"/>
                <w:sz w:val="14"/>
              </w:rPr>
            </w:pPr>
          </w:p>
        </w:tc>
        <w:tc>
          <w:tcPr>
            <w:tcW w:w="1132" w:type="dxa"/>
            <w:tcBorders>
              <w:top w:val="single" w:sz="4" w:space="0" w:color="D3D3D3"/>
              <w:left w:val="single" w:sz="6" w:space="0" w:color="D3D3D3"/>
              <w:bottom w:val="single" w:sz="8" w:space="0" w:color="000000"/>
              <w:right w:val="single" w:sz="4" w:space="0" w:color="D3D3D3"/>
            </w:tcBorders>
          </w:tcPr>
          <w:p>
            <w:pPr>
              <w:pStyle w:val="TableParagraph"/>
              <w:jc w:val="left"/>
              <w:rPr>
                <w:rFonts w:ascii="Times New Roman"/>
                <w:sz w:val="14"/>
              </w:rPr>
            </w:pPr>
          </w:p>
        </w:tc>
        <w:tc>
          <w:tcPr>
            <w:tcW w:w="976" w:type="dxa"/>
            <w:tcBorders>
              <w:top w:val="single" w:sz="4" w:space="0" w:color="D3D3D3"/>
              <w:left w:val="single" w:sz="4" w:space="0" w:color="D3D3D3"/>
              <w:bottom w:val="single" w:sz="8" w:space="0" w:color="000000"/>
              <w:right w:val="single" w:sz="8" w:space="0" w:color="000000"/>
            </w:tcBorders>
          </w:tcPr>
          <w:p>
            <w:pPr>
              <w:pStyle w:val="TableParagraph"/>
              <w:jc w:val="left"/>
              <w:rPr>
                <w:rFonts w:ascii="Times New Roman"/>
                <w:sz w:val="14"/>
              </w:rPr>
            </w:pPr>
          </w:p>
        </w:tc>
      </w:tr>
    </w:tbl>
    <w:p>
      <w:pPr>
        <w:pStyle w:val="BodyText"/>
        <w:spacing w:before="64"/>
        <w:rPr>
          <w:rFonts w:ascii="Arial"/>
          <w:i/>
          <w:sz w:val="18"/>
        </w:rPr>
      </w:pPr>
    </w:p>
    <w:p>
      <w:pPr>
        <w:pStyle w:val="BodyText"/>
        <w:spacing w:line="237" w:lineRule="auto"/>
        <w:ind w:left="1647" w:right="1099" w:firstLine="328"/>
        <w:jc w:val="both"/>
      </w:pPr>
      <w:r>
        <w:rPr/>
        <w:t>El</w:t>
      </w:r>
      <w:r>
        <w:rPr>
          <w:spacing w:val="-9"/>
        </w:rPr>
        <w:t> </w:t>
      </w:r>
      <w:r>
        <w:rPr/>
        <w:t>total</w:t>
      </w:r>
      <w:r>
        <w:rPr>
          <w:spacing w:val="-9"/>
        </w:rPr>
        <w:t> </w:t>
      </w:r>
      <w:r>
        <w:rPr/>
        <w:t>acumulado</w:t>
      </w:r>
      <w:r>
        <w:rPr>
          <w:spacing w:val="-8"/>
        </w:rPr>
        <w:t> </w:t>
      </w:r>
      <w:r>
        <w:rPr/>
        <w:t>por</w:t>
      </w:r>
      <w:r>
        <w:rPr>
          <w:spacing w:val="-7"/>
        </w:rPr>
        <w:t> </w:t>
      </w:r>
      <w:r>
        <w:rPr/>
        <w:t>la</w:t>
      </w:r>
      <w:r>
        <w:rPr>
          <w:spacing w:val="-8"/>
        </w:rPr>
        <w:t> </w:t>
      </w:r>
      <w:r>
        <w:rPr/>
        <w:t>Inspección</w:t>
      </w:r>
      <w:r>
        <w:rPr>
          <w:spacing w:val="-8"/>
        </w:rPr>
        <w:t> </w:t>
      </w:r>
      <w:r>
        <w:rPr/>
        <w:t>en</w:t>
      </w:r>
      <w:r>
        <w:rPr>
          <w:spacing w:val="-8"/>
        </w:rPr>
        <w:t> </w:t>
      </w:r>
      <w:r>
        <w:rPr/>
        <w:t>los</w:t>
      </w:r>
      <w:r>
        <w:rPr>
          <w:spacing w:val="-8"/>
        </w:rPr>
        <w:t> </w:t>
      </w:r>
      <w:r>
        <w:rPr/>
        <w:t>ejercicios</w:t>
      </w:r>
      <w:r>
        <w:rPr>
          <w:spacing w:val="-8"/>
        </w:rPr>
        <w:t> </w:t>
      </w:r>
      <w:r>
        <w:rPr/>
        <w:t>2010</w:t>
      </w:r>
      <w:r>
        <w:rPr>
          <w:spacing w:val="-8"/>
        </w:rPr>
        <w:t> </w:t>
      </w:r>
      <w:r>
        <w:rPr/>
        <w:t>a</w:t>
      </w:r>
      <w:r>
        <w:rPr>
          <w:spacing w:val="-8"/>
        </w:rPr>
        <w:t> </w:t>
      </w:r>
      <w:r>
        <w:rPr/>
        <w:t>2022</w:t>
      </w:r>
      <w:r>
        <w:rPr>
          <w:spacing w:val="-8"/>
        </w:rPr>
        <w:t> </w:t>
      </w:r>
      <w:r>
        <w:rPr/>
        <w:t>asciende</w:t>
      </w:r>
      <w:r>
        <w:rPr>
          <w:spacing w:val="-8"/>
        </w:rPr>
        <w:t> </w:t>
      </w:r>
      <w:r>
        <w:rPr/>
        <w:t>a</w:t>
      </w:r>
      <w:r>
        <w:rPr>
          <w:spacing w:val="-8"/>
        </w:rPr>
        <w:t> </w:t>
      </w:r>
      <w:r>
        <w:rPr/>
        <w:t>más de 52,8 millones de euros que se reparten de la siguiente manera:</w:t>
      </w:r>
    </w:p>
    <w:p>
      <w:pPr>
        <w:pStyle w:val="ListParagraph"/>
        <w:numPr>
          <w:ilvl w:val="0"/>
          <w:numId w:val="21"/>
        </w:numPr>
        <w:tabs>
          <w:tab w:pos="2302" w:val="left" w:leader="none"/>
        </w:tabs>
        <w:spacing w:line="240" w:lineRule="auto" w:before="250" w:after="0"/>
        <w:ind w:left="2302" w:right="0" w:hanging="326"/>
        <w:jc w:val="left"/>
        <w:rPr>
          <w:sz w:val="22"/>
        </w:rPr>
      </w:pPr>
      <w:r>
        <w:rPr>
          <w:sz w:val="22"/>
        </w:rPr>
        <w:t>Un</w:t>
      </w:r>
      <w:r>
        <w:rPr>
          <w:spacing w:val="-5"/>
          <w:sz w:val="22"/>
        </w:rPr>
        <w:t> </w:t>
      </w:r>
      <w:r>
        <w:rPr>
          <w:sz w:val="22"/>
        </w:rPr>
        <w:t>18,74</w:t>
      </w:r>
      <w:r>
        <w:rPr>
          <w:spacing w:val="-5"/>
          <w:sz w:val="22"/>
        </w:rPr>
        <w:t> </w:t>
      </w:r>
      <w:r>
        <w:rPr>
          <w:sz w:val="22"/>
        </w:rPr>
        <w:t>%</w:t>
      </w:r>
      <w:r>
        <w:rPr>
          <w:spacing w:val="-7"/>
          <w:sz w:val="22"/>
        </w:rPr>
        <w:t> </w:t>
      </w:r>
      <w:r>
        <w:rPr>
          <w:sz w:val="22"/>
        </w:rPr>
        <w:t>para</w:t>
      </w:r>
      <w:r>
        <w:rPr>
          <w:spacing w:val="-5"/>
          <w:sz w:val="22"/>
        </w:rPr>
        <w:t> </w:t>
      </w:r>
      <w:r>
        <w:rPr>
          <w:sz w:val="22"/>
        </w:rPr>
        <w:t>el</w:t>
      </w:r>
      <w:r>
        <w:rPr>
          <w:spacing w:val="-6"/>
          <w:sz w:val="22"/>
        </w:rPr>
        <w:t> </w:t>
      </w:r>
      <w:r>
        <w:rPr>
          <w:sz w:val="22"/>
        </w:rPr>
        <w:t>IBI</w:t>
      </w:r>
      <w:r>
        <w:rPr>
          <w:spacing w:val="-6"/>
          <w:sz w:val="22"/>
        </w:rPr>
        <w:t> </w:t>
      </w:r>
      <w:r>
        <w:rPr>
          <w:sz w:val="22"/>
        </w:rPr>
        <w:t>(9,9</w:t>
      </w:r>
      <w:r>
        <w:rPr>
          <w:spacing w:val="-4"/>
          <w:sz w:val="22"/>
        </w:rPr>
        <w:t> </w:t>
      </w:r>
      <w:r>
        <w:rPr>
          <w:sz w:val="22"/>
        </w:rPr>
        <w:t>millones</w:t>
      </w:r>
      <w:r>
        <w:rPr>
          <w:spacing w:val="-6"/>
          <w:sz w:val="22"/>
        </w:rPr>
        <w:t> </w:t>
      </w:r>
      <w:r>
        <w:rPr>
          <w:sz w:val="22"/>
        </w:rPr>
        <w:t>de</w:t>
      </w:r>
      <w:r>
        <w:rPr>
          <w:spacing w:val="-9"/>
          <w:sz w:val="22"/>
        </w:rPr>
        <w:t> </w:t>
      </w:r>
      <w:r>
        <w:rPr>
          <w:spacing w:val="-2"/>
          <w:sz w:val="22"/>
        </w:rPr>
        <w:t>euros);</w:t>
      </w:r>
    </w:p>
    <w:p>
      <w:pPr>
        <w:pStyle w:val="ListParagraph"/>
        <w:numPr>
          <w:ilvl w:val="0"/>
          <w:numId w:val="21"/>
        </w:numPr>
        <w:tabs>
          <w:tab w:pos="2302" w:val="left" w:leader="none"/>
        </w:tabs>
        <w:spacing w:line="251" w:lineRule="exact" w:before="1" w:after="0"/>
        <w:ind w:left="2302" w:right="0" w:hanging="326"/>
        <w:jc w:val="left"/>
        <w:rPr>
          <w:sz w:val="22"/>
        </w:rPr>
      </w:pPr>
      <w:r>
        <w:rPr>
          <w:sz w:val="22"/>
        </w:rPr>
        <w:t>Un</w:t>
      </w:r>
      <w:r>
        <w:rPr>
          <w:spacing w:val="-6"/>
          <w:sz w:val="22"/>
        </w:rPr>
        <w:t> </w:t>
      </w:r>
      <w:r>
        <w:rPr>
          <w:sz w:val="22"/>
        </w:rPr>
        <w:t>34,77</w:t>
      </w:r>
      <w:r>
        <w:rPr>
          <w:spacing w:val="-5"/>
          <w:sz w:val="22"/>
        </w:rPr>
        <w:t> </w:t>
      </w:r>
      <w:r>
        <w:rPr>
          <w:sz w:val="22"/>
        </w:rPr>
        <w:t>%</w:t>
      </w:r>
      <w:r>
        <w:rPr>
          <w:spacing w:val="-8"/>
          <w:sz w:val="22"/>
        </w:rPr>
        <w:t> </w:t>
      </w:r>
      <w:r>
        <w:rPr>
          <w:sz w:val="22"/>
        </w:rPr>
        <w:t>para</w:t>
      </w:r>
      <w:r>
        <w:rPr>
          <w:spacing w:val="-5"/>
          <w:sz w:val="22"/>
        </w:rPr>
        <w:t> </w:t>
      </w:r>
      <w:r>
        <w:rPr>
          <w:sz w:val="22"/>
        </w:rPr>
        <w:t>el</w:t>
      </w:r>
      <w:r>
        <w:rPr>
          <w:spacing w:val="-7"/>
          <w:sz w:val="22"/>
        </w:rPr>
        <w:t> </w:t>
      </w:r>
      <w:r>
        <w:rPr>
          <w:sz w:val="22"/>
        </w:rPr>
        <w:t>IAE</w:t>
      </w:r>
      <w:r>
        <w:rPr>
          <w:spacing w:val="-8"/>
          <w:sz w:val="22"/>
        </w:rPr>
        <w:t> </w:t>
      </w:r>
      <w:r>
        <w:rPr>
          <w:sz w:val="22"/>
        </w:rPr>
        <w:t>(18,4</w:t>
      </w:r>
      <w:r>
        <w:rPr>
          <w:spacing w:val="-5"/>
          <w:sz w:val="22"/>
        </w:rPr>
        <w:t> </w:t>
      </w:r>
      <w:r>
        <w:rPr>
          <w:sz w:val="22"/>
        </w:rPr>
        <w:t>millones</w:t>
      </w:r>
      <w:r>
        <w:rPr>
          <w:spacing w:val="-10"/>
          <w:sz w:val="22"/>
        </w:rPr>
        <w:t> </w:t>
      </w:r>
      <w:r>
        <w:rPr>
          <w:sz w:val="22"/>
        </w:rPr>
        <w:t>de</w:t>
      </w:r>
      <w:r>
        <w:rPr>
          <w:spacing w:val="-5"/>
          <w:sz w:val="22"/>
        </w:rPr>
        <w:t> </w:t>
      </w:r>
      <w:r>
        <w:rPr>
          <w:sz w:val="22"/>
        </w:rPr>
        <w:t>euros)</w:t>
      </w:r>
      <w:r>
        <w:rPr>
          <w:spacing w:val="-5"/>
          <w:sz w:val="22"/>
        </w:rPr>
        <w:t> </w:t>
      </w:r>
      <w:r>
        <w:rPr>
          <w:spacing w:val="-10"/>
          <w:sz w:val="22"/>
        </w:rPr>
        <w:t>y</w:t>
      </w:r>
    </w:p>
    <w:p>
      <w:pPr>
        <w:pStyle w:val="ListParagraph"/>
        <w:numPr>
          <w:ilvl w:val="0"/>
          <w:numId w:val="21"/>
        </w:numPr>
        <w:tabs>
          <w:tab w:pos="2303" w:val="left" w:leader="none"/>
        </w:tabs>
        <w:spacing w:line="251" w:lineRule="exact" w:before="0" w:after="0"/>
        <w:ind w:left="2303" w:right="0" w:hanging="327"/>
        <w:jc w:val="left"/>
        <w:rPr>
          <w:sz w:val="22"/>
        </w:rPr>
      </w:pPr>
      <w:r>
        <w:rPr>
          <w:sz w:val="22"/>
        </w:rPr>
        <w:t>Un</w:t>
      </w:r>
      <w:r>
        <w:rPr>
          <w:spacing w:val="-5"/>
          <w:sz w:val="22"/>
        </w:rPr>
        <w:t> </w:t>
      </w:r>
      <w:r>
        <w:rPr>
          <w:sz w:val="22"/>
        </w:rPr>
        <w:t>36,24</w:t>
      </w:r>
      <w:r>
        <w:rPr>
          <w:spacing w:val="-5"/>
          <w:sz w:val="22"/>
        </w:rPr>
        <w:t> </w:t>
      </w:r>
      <w:r>
        <w:rPr>
          <w:sz w:val="22"/>
        </w:rPr>
        <w:t>%</w:t>
      </w:r>
      <w:r>
        <w:rPr>
          <w:spacing w:val="-7"/>
          <w:sz w:val="22"/>
        </w:rPr>
        <w:t> </w:t>
      </w:r>
      <w:r>
        <w:rPr>
          <w:sz w:val="22"/>
        </w:rPr>
        <w:t>el</w:t>
      </w:r>
      <w:r>
        <w:rPr>
          <w:spacing w:val="-7"/>
          <w:sz w:val="22"/>
        </w:rPr>
        <w:t> </w:t>
      </w:r>
      <w:r>
        <w:rPr>
          <w:sz w:val="22"/>
        </w:rPr>
        <w:t>IIVTNU</w:t>
      </w:r>
      <w:r>
        <w:rPr>
          <w:spacing w:val="-10"/>
          <w:sz w:val="22"/>
        </w:rPr>
        <w:t> </w:t>
      </w:r>
      <w:r>
        <w:rPr>
          <w:sz w:val="22"/>
        </w:rPr>
        <w:t>(19,1</w:t>
      </w:r>
      <w:r>
        <w:rPr>
          <w:spacing w:val="-9"/>
          <w:sz w:val="22"/>
        </w:rPr>
        <w:t> </w:t>
      </w:r>
      <w:r>
        <w:rPr>
          <w:sz w:val="22"/>
        </w:rPr>
        <w:t>millones</w:t>
      </w:r>
      <w:r>
        <w:rPr>
          <w:spacing w:val="-6"/>
          <w:sz w:val="22"/>
        </w:rPr>
        <w:t> </w:t>
      </w:r>
      <w:r>
        <w:rPr>
          <w:sz w:val="22"/>
        </w:rPr>
        <w:t>de</w:t>
      </w:r>
      <w:r>
        <w:rPr>
          <w:spacing w:val="-4"/>
          <w:sz w:val="22"/>
        </w:rPr>
        <w:t> </w:t>
      </w:r>
      <w:r>
        <w:rPr>
          <w:spacing w:val="-2"/>
          <w:sz w:val="22"/>
        </w:rPr>
        <w:t>euros);</w:t>
      </w:r>
    </w:p>
    <w:p>
      <w:pPr>
        <w:pStyle w:val="ListParagraph"/>
        <w:numPr>
          <w:ilvl w:val="0"/>
          <w:numId w:val="21"/>
        </w:numPr>
        <w:tabs>
          <w:tab w:pos="2301" w:val="left" w:leader="none"/>
          <w:tab w:pos="2304" w:val="left" w:leader="none"/>
        </w:tabs>
        <w:spacing w:line="237" w:lineRule="auto" w:before="3" w:after="0"/>
        <w:ind w:left="2304" w:right="1099" w:hanging="329"/>
        <w:jc w:val="left"/>
        <w:rPr>
          <w:sz w:val="22"/>
        </w:rPr>
      </w:pPr>
      <w:r>
        <w:rPr>
          <w:sz w:val="22"/>
        </w:rPr>
        <w:t>La Tasa Recogida de Basura representa un 3,4 % del total (1,8 millones de</w:t>
      </w:r>
      <w:r>
        <w:rPr>
          <w:spacing w:val="80"/>
          <w:sz w:val="22"/>
        </w:rPr>
        <w:t> </w:t>
      </w:r>
      <w:r>
        <w:rPr>
          <w:spacing w:val="-2"/>
          <w:sz w:val="22"/>
        </w:rPr>
        <w:t>euros).</w:t>
      </w:r>
    </w:p>
    <w:p>
      <w:pPr>
        <w:pStyle w:val="ListParagraph"/>
        <w:numPr>
          <w:ilvl w:val="0"/>
          <w:numId w:val="21"/>
        </w:numPr>
        <w:tabs>
          <w:tab w:pos="2302" w:val="left" w:leader="none"/>
        </w:tabs>
        <w:spacing w:line="240" w:lineRule="auto" w:before="1" w:after="0"/>
        <w:ind w:left="2302" w:right="0" w:hanging="326"/>
        <w:jc w:val="left"/>
        <w:rPr>
          <w:sz w:val="22"/>
        </w:rPr>
      </w:pPr>
      <w:r>
        <w:rPr>
          <w:sz w:val="22"/>
        </w:rPr>
        <w:t>La</w:t>
      </w:r>
      <w:r>
        <w:rPr>
          <w:spacing w:val="-5"/>
          <w:sz w:val="22"/>
        </w:rPr>
        <w:t> </w:t>
      </w:r>
      <w:r>
        <w:rPr>
          <w:sz w:val="22"/>
        </w:rPr>
        <w:t>Tasa</w:t>
      </w:r>
      <w:r>
        <w:rPr>
          <w:spacing w:val="-8"/>
          <w:sz w:val="22"/>
        </w:rPr>
        <w:t> </w:t>
      </w:r>
      <w:r>
        <w:rPr>
          <w:sz w:val="22"/>
        </w:rPr>
        <w:t>de</w:t>
      </w:r>
      <w:r>
        <w:rPr>
          <w:spacing w:val="-5"/>
          <w:sz w:val="22"/>
        </w:rPr>
        <w:t> </w:t>
      </w:r>
      <w:r>
        <w:rPr>
          <w:sz w:val="22"/>
        </w:rPr>
        <w:t>Vados</w:t>
      </w:r>
      <w:r>
        <w:rPr>
          <w:spacing w:val="-9"/>
          <w:sz w:val="22"/>
        </w:rPr>
        <w:t> </w:t>
      </w:r>
      <w:r>
        <w:rPr>
          <w:sz w:val="22"/>
        </w:rPr>
        <w:t>representa</w:t>
      </w:r>
      <w:r>
        <w:rPr>
          <w:spacing w:val="-9"/>
          <w:sz w:val="22"/>
        </w:rPr>
        <w:t> </w:t>
      </w:r>
      <w:r>
        <w:rPr>
          <w:sz w:val="22"/>
        </w:rPr>
        <w:t>un</w:t>
      </w:r>
      <w:r>
        <w:rPr>
          <w:spacing w:val="-4"/>
          <w:sz w:val="22"/>
        </w:rPr>
        <w:t> </w:t>
      </w:r>
      <w:r>
        <w:rPr>
          <w:sz w:val="22"/>
        </w:rPr>
        <w:t>3,7</w:t>
      </w:r>
      <w:r>
        <w:rPr>
          <w:spacing w:val="-9"/>
          <w:sz w:val="22"/>
        </w:rPr>
        <w:t> </w:t>
      </w:r>
      <w:r>
        <w:rPr>
          <w:sz w:val="22"/>
        </w:rPr>
        <w:t>%</w:t>
      </w:r>
      <w:r>
        <w:rPr>
          <w:spacing w:val="-7"/>
          <w:sz w:val="22"/>
        </w:rPr>
        <w:t> </w:t>
      </w:r>
      <w:r>
        <w:rPr>
          <w:sz w:val="22"/>
        </w:rPr>
        <w:t>(1,9</w:t>
      </w:r>
      <w:r>
        <w:rPr>
          <w:spacing w:val="-9"/>
          <w:sz w:val="22"/>
        </w:rPr>
        <w:t> </w:t>
      </w:r>
      <w:r>
        <w:rPr>
          <w:sz w:val="22"/>
        </w:rPr>
        <w:t>millones</w:t>
      </w:r>
      <w:r>
        <w:rPr>
          <w:spacing w:val="-5"/>
          <w:sz w:val="22"/>
        </w:rPr>
        <w:t> </w:t>
      </w:r>
      <w:r>
        <w:rPr>
          <w:sz w:val="22"/>
        </w:rPr>
        <w:t>de</w:t>
      </w:r>
      <w:r>
        <w:rPr>
          <w:spacing w:val="-4"/>
          <w:sz w:val="22"/>
        </w:rPr>
        <w:t> </w:t>
      </w:r>
      <w:r>
        <w:rPr>
          <w:spacing w:val="-2"/>
          <w:sz w:val="22"/>
        </w:rPr>
        <w:t>euros);</w:t>
      </w:r>
    </w:p>
    <w:p>
      <w:pPr>
        <w:pStyle w:val="Heading6"/>
        <w:spacing w:before="250"/>
        <w:ind w:right="1095" w:firstLine="328"/>
        <w:jc w:val="both"/>
      </w:pPr>
      <w:r>
        <w:rPr/>
        <w:t>El total regularizado por la inspección en los ejercicios 2010 a 2022, si tenemos en cuenta la tasa de telefonía móvil, asciende a más de 52,8 millones de euros.</w:t>
      </w:r>
    </w:p>
    <w:p>
      <w:pPr>
        <w:pStyle w:val="BodyText"/>
        <w:spacing w:before="31"/>
        <w:rPr>
          <w:rFonts w:ascii="Arial"/>
          <w:b/>
          <w:sz w:val="20"/>
        </w:rPr>
      </w:pPr>
      <w:r>
        <w:rPr>
          <w:rFonts w:ascii="Arial"/>
          <w:b/>
          <w:sz w:val="20"/>
        </w:rPr>
        <mc:AlternateContent>
          <mc:Choice Requires="wps">
            <w:drawing>
              <wp:anchor distT="0" distB="0" distL="0" distR="0" allowOverlap="1" layoutInCell="1" locked="0" behindDoc="1" simplePos="0" relativeHeight="487677952">
                <wp:simplePos x="0" y="0"/>
                <wp:positionH relativeFrom="page">
                  <wp:posOffset>1339895</wp:posOffset>
                </wp:positionH>
                <wp:positionV relativeFrom="paragraph">
                  <wp:posOffset>181930</wp:posOffset>
                </wp:positionV>
                <wp:extent cx="4982210" cy="2138045"/>
                <wp:effectExtent l="0" t="0" r="0" b="0"/>
                <wp:wrapTopAndBottom/>
                <wp:docPr id="850" name="Group 850"/>
                <wp:cNvGraphicFramePr>
                  <a:graphicFrameLocks/>
                </wp:cNvGraphicFramePr>
                <a:graphic>
                  <a:graphicData uri="http://schemas.microsoft.com/office/word/2010/wordprocessingGroup">
                    <wpg:wgp>
                      <wpg:cNvPr id="850" name="Group 850"/>
                      <wpg:cNvGrpSpPr/>
                      <wpg:grpSpPr>
                        <a:xfrm>
                          <a:off x="0" y="0"/>
                          <a:ext cx="4982210" cy="2138045"/>
                          <a:chExt cx="4982210" cy="2138045"/>
                        </a:xfrm>
                      </wpg:grpSpPr>
                      <wps:wsp>
                        <wps:cNvPr id="851" name="Graphic 851"/>
                        <wps:cNvSpPr/>
                        <wps:spPr>
                          <a:xfrm>
                            <a:off x="1018910" y="526831"/>
                            <a:ext cx="3814445" cy="1292860"/>
                          </a:xfrm>
                          <a:custGeom>
                            <a:avLst/>
                            <a:gdLst/>
                            <a:ahLst/>
                            <a:cxnLst/>
                            <a:rect l="l" t="t" r="r" b="b"/>
                            <a:pathLst>
                              <a:path w="3814445" h="1292860">
                                <a:moveTo>
                                  <a:pt x="3814312" y="0"/>
                                </a:moveTo>
                                <a:lnTo>
                                  <a:pt x="0" y="0"/>
                                </a:lnTo>
                                <a:lnTo>
                                  <a:pt x="0" y="1292751"/>
                                </a:lnTo>
                                <a:lnTo>
                                  <a:pt x="3814312" y="1292751"/>
                                </a:lnTo>
                                <a:lnTo>
                                  <a:pt x="3814312" y="0"/>
                                </a:lnTo>
                                <a:close/>
                              </a:path>
                            </a:pathLst>
                          </a:custGeom>
                          <a:solidFill>
                            <a:srgbClr val="BFBFBF"/>
                          </a:solidFill>
                        </wps:spPr>
                        <wps:bodyPr wrap="square" lIns="0" tIns="0" rIns="0" bIns="0" rtlCol="0">
                          <a:prstTxWarp prst="textNoShape">
                            <a:avLst/>
                          </a:prstTxWarp>
                          <a:noAutofit/>
                        </wps:bodyPr>
                      </wps:wsp>
                      <wps:wsp>
                        <wps:cNvPr id="852" name="Graphic 852"/>
                        <wps:cNvSpPr/>
                        <wps:spPr>
                          <a:xfrm>
                            <a:off x="1021690" y="657496"/>
                            <a:ext cx="3809365" cy="1031875"/>
                          </a:xfrm>
                          <a:custGeom>
                            <a:avLst/>
                            <a:gdLst/>
                            <a:ahLst/>
                            <a:cxnLst/>
                            <a:rect l="l" t="t" r="r" b="b"/>
                            <a:pathLst>
                              <a:path w="3809365" h="1031875">
                                <a:moveTo>
                                  <a:pt x="0" y="1031421"/>
                                </a:moveTo>
                                <a:lnTo>
                                  <a:pt x="83403" y="1031421"/>
                                </a:lnTo>
                              </a:path>
                              <a:path w="3809365" h="1031875">
                                <a:moveTo>
                                  <a:pt x="202948" y="1031421"/>
                                </a:moveTo>
                                <a:lnTo>
                                  <a:pt x="378095" y="1031421"/>
                                </a:lnTo>
                              </a:path>
                              <a:path w="3809365" h="1031875">
                                <a:moveTo>
                                  <a:pt x="497639" y="1031421"/>
                                </a:moveTo>
                                <a:lnTo>
                                  <a:pt x="672786" y="1031421"/>
                                </a:lnTo>
                              </a:path>
                              <a:path w="3809365" h="1031875">
                                <a:moveTo>
                                  <a:pt x="786771" y="1031421"/>
                                </a:moveTo>
                                <a:lnTo>
                                  <a:pt x="967478" y="1031421"/>
                                </a:lnTo>
                              </a:path>
                              <a:path w="3809365" h="1031875">
                                <a:moveTo>
                                  <a:pt x="1081463" y="1031421"/>
                                </a:moveTo>
                                <a:lnTo>
                                  <a:pt x="1259390" y="1031421"/>
                                </a:lnTo>
                              </a:path>
                              <a:path w="3809365" h="1031875">
                                <a:moveTo>
                                  <a:pt x="1376155" y="1031421"/>
                                </a:moveTo>
                                <a:lnTo>
                                  <a:pt x="1551302" y="1031421"/>
                                </a:lnTo>
                              </a:path>
                              <a:path w="3809365" h="1031875">
                                <a:moveTo>
                                  <a:pt x="1670846" y="1031421"/>
                                </a:moveTo>
                                <a:lnTo>
                                  <a:pt x="1845993" y="1031421"/>
                                </a:lnTo>
                              </a:path>
                              <a:path w="3809365" h="1031875">
                                <a:moveTo>
                                  <a:pt x="1962758" y="1031421"/>
                                </a:moveTo>
                                <a:lnTo>
                                  <a:pt x="2137905" y="1031421"/>
                                </a:lnTo>
                              </a:path>
                              <a:path w="3809365" h="1031875">
                                <a:moveTo>
                                  <a:pt x="2257450" y="1031421"/>
                                </a:moveTo>
                                <a:lnTo>
                                  <a:pt x="2432597" y="1031421"/>
                                </a:lnTo>
                              </a:path>
                              <a:path w="3809365" h="1031875">
                                <a:moveTo>
                                  <a:pt x="2549361" y="1031421"/>
                                </a:moveTo>
                                <a:lnTo>
                                  <a:pt x="2727289" y="1031421"/>
                                </a:lnTo>
                              </a:path>
                              <a:path w="3809365" h="1031875">
                                <a:moveTo>
                                  <a:pt x="2841273" y="1031421"/>
                                </a:moveTo>
                                <a:lnTo>
                                  <a:pt x="3016420" y="1031421"/>
                                </a:lnTo>
                              </a:path>
                              <a:path w="3809365" h="1031875">
                                <a:moveTo>
                                  <a:pt x="3135965" y="1031421"/>
                                </a:moveTo>
                                <a:lnTo>
                                  <a:pt x="3311112" y="1031421"/>
                                </a:lnTo>
                              </a:path>
                              <a:path w="3809365" h="1031875">
                                <a:moveTo>
                                  <a:pt x="3430657" y="1031421"/>
                                </a:moveTo>
                                <a:lnTo>
                                  <a:pt x="3808752" y="1031421"/>
                                </a:lnTo>
                              </a:path>
                              <a:path w="3809365" h="1031875">
                                <a:moveTo>
                                  <a:pt x="0" y="903536"/>
                                </a:moveTo>
                                <a:lnTo>
                                  <a:pt x="83403" y="903536"/>
                                </a:lnTo>
                              </a:path>
                              <a:path w="3809365" h="1031875">
                                <a:moveTo>
                                  <a:pt x="202948" y="903536"/>
                                </a:moveTo>
                                <a:lnTo>
                                  <a:pt x="378095" y="903536"/>
                                </a:lnTo>
                              </a:path>
                              <a:path w="3809365" h="1031875">
                                <a:moveTo>
                                  <a:pt x="497639" y="903536"/>
                                </a:moveTo>
                                <a:lnTo>
                                  <a:pt x="672786" y="903536"/>
                                </a:lnTo>
                              </a:path>
                              <a:path w="3809365" h="1031875">
                                <a:moveTo>
                                  <a:pt x="786771" y="903536"/>
                                </a:moveTo>
                                <a:lnTo>
                                  <a:pt x="967478" y="903536"/>
                                </a:lnTo>
                              </a:path>
                              <a:path w="3809365" h="1031875">
                                <a:moveTo>
                                  <a:pt x="1081463" y="903536"/>
                                </a:moveTo>
                                <a:lnTo>
                                  <a:pt x="1259390" y="903536"/>
                                </a:lnTo>
                              </a:path>
                              <a:path w="3809365" h="1031875">
                                <a:moveTo>
                                  <a:pt x="1376155" y="903536"/>
                                </a:moveTo>
                                <a:lnTo>
                                  <a:pt x="1551302" y="903536"/>
                                </a:lnTo>
                              </a:path>
                              <a:path w="3809365" h="1031875">
                                <a:moveTo>
                                  <a:pt x="1670846" y="903536"/>
                                </a:moveTo>
                                <a:lnTo>
                                  <a:pt x="1845993" y="903536"/>
                                </a:lnTo>
                              </a:path>
                              <a:path w="3809365" h="1031875">
                                <a:moveTo>
                                  <a:pt x="1962758" y="903536"/>
                                </a:moveTo>
                                <a:lnTo>
                                  <a:pt x="2432597" y="903536"/>
                                </a:lnTo>
                              </a:path>
                              <a:path w="3809365" h="1031875">
                                <a:moveTo>
                                  <a:pt x="2549361" y="903536"/>
                                </a:moveTo>
                                <a:lnTo>
                                  <a:pt x="3808752" y="903536"/>
                                </a:lnTo>
                              </a:path>
                              <a:path w="3809365" h="1031875">
                                <a:moveTo>
                                  <a:pt x="0" y="772870"/>
                                </a:moveTo>
                                <a:lnTo>
                                  <a:pt x="83403" y="772870"/>
                                </a:lnTo>
                              </a:path>
                              <a:path w="3809365" h="1031875">
                                <a:moveTo>
                                  <a:pt x="202948" y="772870"/>
                                </a:moveTo>
                                <a:lnTo>
                                  <a:pt x="378095" y="772870"/>
                                </a:lnTo>
                              </a:path>
                              <a:path w="3809365" h="1031875">
                                <a:moveTo>
                                  <a:pt x="497639" y="772870"/>
                                </a:moveTo>
                                <a:lnTo>
                                  <a:pt x="672786" y="772870"/>
                                </a:lnTo>
                              </a:path>
                              <a:path w="3809365" h="1031875">
                                <a:moveTo>
                                  <a:pt x="786771" y="772870"/>
                                </a:moveTo>
                                <a:lnTo>
                                  <a:pt x="967478" y="772870"/>
                                </a:lnTo>
                              </a:path>
                              <a:path w="3809365" h="1031875">
                                <a:moveTo>
                                  <a:pt x="1081463" y="772870"/>
                                </a:moveTo>
                                <a:lnTo>
                                  <a:pt x="1259390" y="772870"/>
                                </a:lnTo>
                              </a:path>
                              <a:path w="3809365" h="1031875">
                                <a:moveTo>
                                  <a:pt x="1376155" y="772870"/>
                                </a:moveTo>
                                <a:lnTo>
                                  <a:pt x="1845993" y="772870"/>
                                </a:lnTo>
                              </a:path>
                              <a:path w="3809365" h="1031875">
                                <a:moveTo>
                                  <a:pt x="1962758" y="772870"/>
                                </a:moveTo>
                                <a:lnTo>
                                  <a:pt x="2432597" y="772870"/>
                                </a:lnTo>
                              </a:path>
                              <a:path w="3809365" h="1031875">
                                <a:moveTo>
                                  <a:pt x="2549361" y="772870"/>
                                </a:moveTo>
                                <a:lnTo>
                                  <a:pt x="3808752" y="772870"/>
                                </a:lnTo>
                              </a:path>
                              <a:path w="3809365" h="1031875">
                                <a:moveTo>
                                  <a:pt x="0" y="642205"/>
                                </a:moveTo>
                                <a:lnTo>
                                  <a:pt x="83403" y="642205"/>
                                </a:lnTo>
                              </a:path>
                              <a:path w="3809365" h="1031875">
                                <a:moveTo>
                                  <a:pt x="202948" y="642205"/>
                                </a:moveTo>
                                <a:lnTo>
                                  <a:pt x="378095" y="642205"/>
                                </a:lnTo>
                              </a:path>
                              <a:path w="3809365" h="1031875">
                                <a:moveTo>
                                  <a:pt x="497639" y="642205"/>
                                </a:moveTo>
                                <a:lnTo>
                                  <a:pt x="672786" y="642205"/>
                                </a:lnTo>
                              </a:path>
                              <a:path w="3809365" h="1031875">
                                <a:moveTo>
                                  <a:pt x="786771" y="642205"/>
                                </a:moveTo>
                                <a:lnTo>
                                  <a:pt x="967478" y="642205"/>
                                </a:lnTo>
                              </a:path>
                              <a:path w="3809365" h="1031875">
                                <a:moveTo>
                                  <a:pt x="1081463" y="642205"/>
                                </a:moveTo>
                                <a:lnTo>
                                  <a:pt x="1259390" y="642205"/>
                                </a:lnTo>
                              </a:path>
                              <a:path w="3809365" h="1031875">
                                <a:moveTo>
                                  <a:pt x="1376155" y="642205"/>
                                </a:moveTo>
                                <a:lnTo>
                                  <a:pt x="2432597" y="642205"/>
                                </a:lnTo>
                              </a:path>
                              <a:path w="3809365" h="1031875">
                                <a:moveTo>
                                  <a:pt x="2549361" y="642205"/>
                                </a:moveTo>
                                <a:lnTo>
                                  <a:pt x="3808752" y="642205"/>
                                </a:lnTo>
                              </a:path>
                              <a:path w="3809365" h="1031875">
                                <a:moveTo>
                                  <a:pt x="0" y="514320"/>
                                </a:moveTo>
                                <a:lnTo>
                                  <a:pt x="83403" y="514320"/>
                                </a:lnTo>
                              </a:path>
                              <a:path w="3809365" h="1031875">
                                <a:moveTo>
                                  <a:pt x="202948" y="514320"/>
                                </a:moveTo>
                                <a:lnTo>
                                  <a:pt x="378095" y="514320"/>
                                </a:lnTo>
                              </a:path>
                              <a:path w="3809365" h="1031875">
                                <a:moveTo>
                                  <a:pt x="497639" y="514320"/>
                                </a:moveTo>
                                <a:lnTo>
                                  <a:pt x="672786" y="514320"/>
                                </a:lnTo>
                              </a:path>
                              <a:path w="3809365" h="1031875">
                                <a:moveTo>
                                  <a:pt x="786771" y="514320"/>
                                </a:moveTo>
                                <a:lnTo>
                                  <a:pt x="1259390" y="514320"/>
                                </a:lnTo>
                              </a:path>
                              <a:path w="3809365" h="1031875">
                                <a:moveTo>
                                  <a:pt x="1376155" y="514320"/>
                                </a:moveTo>
                                <a:lnTo>
                                  <a:pt x="3808752" y="514320"/>
                                </a:lnTo>
                              </a:path>
                              <a:path w="3809365" h="1031875">
                                <a:moveTo>
                                  <a:pt x="0" y="383655"/>
                                </a:moveTo>
                                <a:lnTo>
                                  <a:pt x="83403" y="383655"/>
                                </a:lnTo>
                              </a:path>
                              <a:path w="3809365" h="1031875">
                                <a:moveTo>
                                  <a:pt x="202948" y="383655"/>
                                </a:moveTo>
                                <a:lnTo>
                                  <a:pt x="378095" y="383655"/>
                                </a:lnTo>
                              </a:path>
                              <a:path w="3809365" h="1031875">
                                <a:moveTo>
                                  <a:pt x="497639" y="383655"/>
                                </a:moveTo>
                                <a:lnTo>
                                  <a:pt x="672786" y="383655"/>
                                </a:lnTo>
                              </a:path>
                              <a:path w="3809365" h="1031875">
                                <a:moveTo>
                                  <a:pt x="786771" y="383655"/>
                                </a:moveTo>
                                <a:lnTo>
                                  <a:pt x="3808752" y="383655"/>
                                </a:lnTo>
                              </a:path>
                              <a:path w="3809365" h="1031875">
                                <a:moveTo>
                                  <a:pt x="0" y="258550"/>
                                </a:moveTo>
                                <a:lnTo>
                                  <a:pt x="83403" y="258550"/>
                                </a:lnTo>
                              </a:path>
                              <a:path w="3809365" h="1031875">
                                <a:moveTo>
                                  <a:pt x="202948" y="258550"/>
                                </a:moveTo>
                                <a:lnTo>
                                  <a:pt x="672786" y="258550"/>
                                </a:lnTo>
                              </a:path>
                              <a:path w="3809365" h="1031875">
                                <a:moveTo>
                                  <a:pt x="786771" y="258550"/>
                                </a:moveTo>
                                <a:lnTo>
                                  <a:pt x="3808752" y="258550"/>
                                </a:lnTo>
                              </a:path>
                              <a:path w="3809365" h="1031875">
                                <a:moveTo>
                                  <a:pt x="0" y="127885"/>
                                </a:moveTo>
                                <a:lnTo>
                                  <a:pt x="83403" y="127885"/>
                                </a:lnTo>
                              </a:path>
                              <a:path w="3809365" h="1031875">
                                <a:moveTo>
                                  <a:pt x="202948" y="127885"/>
                                </a:moveTo>
                                <a:lnTo>
                                  <a:pt x="672786" y="127885"/>
                                </a:lnTo>
                              </a:path>
                              <a:path w="3809365" h="1031875">
                                <a:moveTo>
                                  <a:pt x="786771" y="127885"/>
                                </a:moveTo>
                                <a:lnTo>
                                  <a:pt x="3808752" y="127885"/>
                                </a:lnTo>
                              </a:path>
                              <a:path w="3809365" h="1031875">
                                <a:moveTo>
                                  <a:pt x="0" y="0"/>
                                </a:moveTo>
                                <a:lnTo>
                                  <a:pt x="672786" y="0"/>
                                </a:lnTo>
                              </a:path>
                              <a:path w="3809365" h="1031875">
                                <a:moveTo>
                                  <a:pt x="786771" y="0"/>
                                </a:moveTo>
                                <a:lnTo>
                                  <a:pt x="3808752" y="0"/>
                                </a:lnTo>
                              </a:path>
                            </a:pathLst>
                          </a:custGeom>
                          <a:ln w="2780">
                            <a:solidFill>
                              <a:srgbClr val="000000"/>
                            </a:solidFill>
                            <a:prstDash val="solid"/>
                          </a:ln>
                        </wps:spPr>
                        <wps:bodyPr wrap="square" lIns="0" tIns="0" rIns="0" bIns="0" rtlCol="0">
                          <a:prstTxWarp prst="textNoShape">
                            <a:avLst/>
                          </a:prstTxWarp>
                          <a:noAutofit/>
                        </wps:bodyPr>
                      </wps:wsp>
                      <wps:wsp>
                        <wps:cNvPr id="853" name="Graphic 853"/>
                        <wps:cNvSpPr/>
                        <wps:spPr>
                          <a:xfrm>
                            <a:off x="1021690" y="526831"/>
                            <a:ext cx="3809365" cy="1270"/>
                          </a:xfrm>
                          <a:custGeom>
                            <a:avLst/>
                            <a:gdLst/>
                            <a:ahLst/>
                            <a:cxnLst/>
                            <a:rect l="l" t="t" r="r" b="b"/>
                            <a:pathLst>
                              <a:path w="3809365" h="0">
                                <a:moveTo>
                                  <a:pt x="0" y="0"/>
                                </a:moveTo>
                                <a:lnTo>
                                  <a:pt x="3808752" y="0"/>
                                </a:lnTo>
                              </a:path>
                            </a:pathLst>
                          </a:custGeom>
                          <a:ln w="2780">
                            <a:solidFill>
                              <a:srgbClr val="000000"/>
                            </a:solidFill>
                            <a:prstDash val="solid"/>
                          </a:ln>
                        </wps:spPr>
                        <wps:bodyPr wrap="square" lIns="0" tIns="0" rIns="0" bIns="0" rtlCol="0">
                          <a:prstTxWarp prst="textNoShape">
                            <a:avLst/>
                          </a:prstTxWarp>
                          <a:noAutofit/>
                        </wps:bodyPr>
                      </wps:wsp>
                      <wps:wsp>
                        <wps:cNvPr id="854" name="Graphic 854"/>
                        <wps:cNvSpPr/>
                        <wps:spPr>
                          <a:xfrm>
                            <a:off x="1018910" y="526831"/>
                            <a:ext cx="3814445" cy="1292860"/>
                          </a:xfrm>
                          <a:custGeom>
                            <a:avLst/>
                            <a:gdLst/>
                            <a:ahLst/>
                            <a:cxnLst/>
                            <a:rect l="l" t="t" r="r" b="b"/>
                            <a:pathLst>
                              <a:path w="3814445" h="1292860">
                                <a:moveTo>
                                  <a:pt x="0" y="0"/>
                                </a:moveTo>
                                <a:lnTo>
                                  <a:pt x="3814312" y="0"/>
                                </a:lnTo>
                                <a:lnTo>
                                  <a:pt x="3814312" y="1292751"/>
                                </a:lnTo>
                                <a:lnTo>
                                  <a:pt x="0" y="1292751"/>
                                </a:lnTo>
                                <a:lnTo>
                                  <a:pt x="0" y="0"/>
                                </a:lnTo>
                                <a:close/>
                              </a:path>
                            </a:pathLst>
                          </a:custGeom>
                          <a:ln w="5559">
                            <a:solidFill>
                              <a:srgbClr val="7F7F7F"/>
                            </a:solidFill>
                            <a:prstDash val="solid"/>
                          </a:ln>
                        </wps:spPr>
                        <wps:bodyPr wrap="square" lIns="0" tIns="0" rIns="0" bIns="0" rtlCol="0">
                          <a:prstTxWarp prst="textNoShape">
                            <a:avLst/>
                          </a:prstTxWarp>
                          <a:noAutofit/>
                        </wps:bodyPr>
                      </wps:wsp>
                      <wps:wsp>
                        <wps:cNvPr id="855" name="Graphic 855"/>
                        <wps:cNvSpPr/>
                        <wps:spPr>
                          <a:xfrm>
                            <a:off x="1105083" y="596333"/>
                            <a:ext cx="3639185" cy="1223645"/>
                          </a:xfrm>
                          <a:custGeom>
                            <a:avLst/>
                            <a:gdLst/>
                            <a:ahLst/>
                            <a:cxnLst/>
                            <a:rect l="l" t="t" r="r" b="b"/>
                            <a:pathLst>
                              <a:path w="3639185" h="1223645">
                                <a:moveTo>
                                  <a:pt x="119545" y="150126"/>
                                </a:moveTo>
                                <a:lnTo>
                                  <a:pt x="0" y="150126"/>
                                </a:lnTo>
                                <a:lnTo>
                                  <a:pt x="0" y="1223251"/>
                                </a:lnTo>
                                <a:lnTo>
                                  <a:pt x="119545" y="1223251"/>
                                </a:lnTo>
                                <a:lnTo>
                                  <a:pt x="119545" y="150126"/>
                                </a:lnTo>
                                <a:close/>
                              </a:path>
                              <a:path w="3639185" h="1223645">
                                <a:moveTo>
                                  <a:pt x="414235" y="339178"/>
                                </a:moveTo>
                                <a:lnTo>
                                  <a:pt x="294690" y="339178"/>
                                </a:lnTo>
                                <a:lnTo>
                                  <a:pt x="294690" y="1223251"/>
                                </a:lnTo>
                                <a:lnTo>
                                  <a:pt x="414235" y="1223251"/>
                                </a:lnTo>
                                <a:lnTo>
                                  <a:pt x="414235" y="339178"/>
                                </a:lnTo>
                                <a:close/>
                              </a:path>
                              <a:path w="3639185" h="1223645">
                                <a:moveTo>
                                  <a:pt x="703376" y="0"/>
                                </a:moveTo>
                                <a:lnTo>
                                  <a:pt x="589394" y="0"/>
                                </a:lnTo>
                                <a:lnTo>
                                  <a:pt x="589394" y="1223251"/>
                                </a:lnTo>
                                <a:lnTo>
                                  <a:pt x="703376" y="1223251"/>
                                </a:lnTo>
                                <a:lnTo>
                                  <a:pt x="703376" y="0"/>
                                </a:lnTo>
                                <a:close/>
                              </a:path>
                              <a:path w="3639185" h="1223645">
                                <a:moveTo>
                                  <a:pt x="998067" y="611632"/>
                                </a:moveTo>
                                <a:lnTo>
                                  <a:pt x="884085" y="611632"/>
                                </a:lnTo>
                                <a:lnTo>
                                  <a:pt x="884085" y="1223251"/>
                                </a:lnTo>
                                <a:lnTo>
                                  <a:pt x="998067" y="1223251"/>
                                </a:lnTo>
                                <a:lnTo>
                                  <a:pt x="998067" y="611632"/>
                                </a:lnTo>
                                <a:close/>
                              </a:path>
                              <a:path w="3639185" h="1223645">
                                <a:moveTo>
                                  <a:pt x="1292758" y="561594"/>
                                </a:moveTo>
                                <a:lnTo>
                                  <a:pt x="1175994" y="561594"/>
                                </a:lnTo>
                                <a:lnTo>
                                  <a:pt x="1175994" y="1223251"/>
                                </a:lnTo>
                                <a:lnTo>
                                  <a:pt x="1292758" y="1223251"/>
                                </a:lnTo>
                                <a:lnTo>
                                  <a:pt x="1292758" y="561594"/>
                                </a:lnTo>
                                <a:close/>
                              </a:path>
                              <a:path w="3639185" h="1223645">
                                <a:moveTo>
                                  <a:pt x="1587449" y="839597"/>
                                </a:moveTo>
                                <a:lnTo>
                                  <a:pt x="1467904" y="839597"/>
                                </a:lnTo>
                                <a:lnTo>
                                  <a:pt x="1467904" y="1223251"/>
                                </a:lnTo>
                                <a:lnTo>
                                  <a:pt x="1587449" y="1223251"/>
                                </a:lnTo>
                                <a:lnTo>
                                  <a:pt x="1587449" y="839597"/>
                                </a:lnTo>
                                <a:close/>
                              </a:path>
                              <a:path w="3639185" h="1223645">
                                <a:moveTo>
                                  <a:pt x="1879358" y="775652"/>
                                </a:moveTo>
                                <a:lnTo>
                                  <a:pt x="1762594" y="775652"/>
                                </a:lnTo>
                                <a:lnTo>
                                  <a:pt x="1762594" y="1223251"/>
                                </a:lnTo>
                                <a:lnTo>
                                  <a:pt x="1879358" y="1223251"/>
                                </a:lnTo>
                                <a:lnTo>
                                  <a:pt x="1879358" y="775652"/>
                                </a:lnTo>
                                <a:close/>
                              </a:path>
                              <a:path w="3639185" h="1223645">
                                <a:moveTo>
                                  <a:pt x="2174049" y="1053668"/>
                                </a:moveTo>
                                <a:lnTo>
                                  <a:pt x="2054504" y="1053668"/>
                                </a:lnTo>
                                <a:lnTo>
                                  <a:pt x="2054504" y="1223251"/>
                                </a:lnTo>
                                <a:lnTo>
                                  <a:pt x="2174049" y="1223251"/>
                                </a:lnTo>
                                <a:lnTo>
                                  <a:pt x="2174049" y="1053668"/>
                                </a:lnTo>
                                <a:close/>
                              </a:path>
                              <a:path w="3639185" h="1223645">
                                <a:moveTo>
                                  <a:pt x="2465959" y="681139"/>
                                </a:moveTo>
                                <a:lnTo>
                                  <a:pt x="2349195" y="681139"/>
                                </a:lnTo>
                                <a:lnTo>
                                  <a:pt x="2349195" y="1223251"/>
                                </a:lnTo>
                                <a:lnTo>
                                  <a:pt x="2465959" y="1223251"/>
                                </a:lnTo>
                                <a:lnTo>
                                  <a:pt x="2465959" y="681139"/>
                                </a:lnTo>
                                <a:close/>
                              </a:path>
                              <a:path w="3639185" h="1223645">
                                <a:moveTo>
                                  <a:pt x="2757881" y="1006411"/>
                                </a:moveTo>
                                <a:lnTo>
                                  <a:pt x="2643886" y="1006411"/>
                                </a:lnTo>
                                <a:lnTo>
                                  <a:pt x="2643886" y="1223251"/>
                                </a:lnTo>
                                <a:lnTo>
                                  <a:pt x="2757881" y="1223251"/>
                                </a:lnTo>
                                <a:lnTo>
                                  <a:pt x="2757881" y="1006411"/>
                                </a:lnTo>
                                <a:close/>
                              </a:path>
                              <a:path w="3639185" h="1223645">
                                <a:moveTo>
                                  <a:pt x="3052572" y="1070343"/>
                                </a:moveTo>
                                <a:lnTo>
                                  <a:pt x="2933027" y="1070343"/>
                                </a:lnTo>
                                <a:lnTo>
                                  <a:pt x="2933027" y="1223251"/>
                                </a:lnTo>
                                <a:lnTo>
                                  <a:pt x="3052572" y="1223251"/>
                                </a:lnTo>
                                <a:lnTo>
                                  <a:pt x="3052572" y="1070343"/>
                                </a:lnTo>
                                <a:close/>
                              </a:path>
                              <a:path w="3639185" h="1223645">
                                <a:moveTo>
                                  <a:pt x="3347262" y="1042543"/>
                                </a:moveTo>
                                <a:lnTo>
                                  <a:pt x="3227717" y="1042543"/>
                                </a:lnTo>
                                <a:lnTo>
                                  <a:pt x="3227717" y="1223251"/>
                                </a:lnTo>
                                <a:lnTo>
                                  <a:pt x="3347262" y="1223251"/>
                                </a:lnTo>
                                <a:lnTo>
                                  <a:pt x="3347262" y="1042543"/>
                                </a:lnTo>
                                <a:close/>
                              </a:path>
                              <a:path w="3639185" h="1223645">
                                <a:moveTo>
                                  <a:pt x="3639172" y="1120394"/>
                                </a:moveTo>
                                <a:lnTo>
                                  <a:pt x="3522408" y="1120394"/>
                                </a:lnTo>
                                <a:lnTo>
                                  <a:pt x="3522408" y="1223251"/>
                                </a:lnTo>
                                <a:lnTo>
                                  <a:pt x="3639172" y="1223251"/>
                                </a:lnTo>
                                <a:lnTo>
                                  <a:pt x="3639172" y="1120394"/>
                                </a:lnTo>
                                <a:close/>
                              </a:path>
                            </a:pathLst>
                          </a:custGeom>
                          <a:solidFill>
                            <a:srgbClr val="BF4F4C"/>
                          </a:solidFill>
                        </wps:spPr>
                        <wps:bodyPr wrap="square" lIns="0" tIns="0" rIns="0" bIns="0" rtlCol="0">
                          <a:prstTxWarp prst="textNoShape">
                            <a:avLst/>
                          </a:prstTxWarp>
                          <a:noAutofit/>
                        </wps:bodyPr>
                      </wps:wsp>
                      <wps:wsp>
                        <wps:cNvPr id="856" name="Graphic 856"/>
                        <wps:cNvSpPr/>
                        <wps:spPr>
                          <a:xfrm>
                            <a:off x="999449" y="526831"/>
                            <a:ext cx="3831590" cy="1312545"/>
                          </a:xfrm>
                          <a:custGeom>
                            <a:avLst/>
                            <a:gdLst/>
                            <a:ahLst/>
                            <a:cxnLst/>
                            <a:rect l="l" t="t" r="r" b="b"/>
                            <a:pathLst>
                              <a:path w="3831590" h="1312545">
                                <a:moveTo>
                                  <a:pt x="22240" y="1292751"/>
                                </a:moveTo>
                                <a:lnTo>
                                  <a:pt x="22240" y="0"/>
                                </a:lnTo>
                              </a:path>
                              <a:path w="3831590" h="1312545">
                                <a:moveTo>
                                  <a:pt x="0" y="1292751"/>
                                </a:moveTo>
                                <a:lnTo>
                                  <a:pt x="22240" y="1292751"/>
                                </a:lnTo>
                              </a:path>
                              <a:path w="3831590" h="1312545">
                                <a:moveTo>
                                  <a:pt x="0" y="1162086"/>
                                </a:moveTo>
                                <a:lnTo>
                                  <a:pt x="22240" y="1162086"/>
                                </a:lnTo>
                              </a:path>
                              <a:path w="3831590" h="1312545">
                                <a:moveTo>
                                  <a:pt x="0" y="1034201"/>
                                </a:moveTo>
                                <a:lnTo>
                                  <a:pt x="22240" y="1034201"/>
                                </a:lnTo>
                              </a:path>
                              <a:path w="3831590" h="1312545">
                                <a:moveTo>
                                  <a:pt x="0" y="903536"/>
                                </a:moveTo>
                                <a:lnTo>
                                  <a:pt x="22240" y="903536"/>
                                </a:lnTo>
                              </a:path>
                              <a:path w="3831590" h="1312545">
                                <a:moveTo>
                                  <a:pt x="0" y="772870"/>
                                </a:moveTo>
                                <a:lnTo>
                                  <a:pt x="22240" y="772870"/>
                                </a:lnTo>
                              </a:path>
                              <a:path w="3831590" h="1312545">
                                <a:moveTo>
                                  <a:pt x="0" y="644985"/>
                                </a:moveTo>
                                <a:lnTo>
                                  <a:pt x="22240" y="644985"/>
                                </a:lnTo>
                              </a:path>
                              <a:path w="3831590" h="1312545">
                                <a:moveTo>
                                  <a:pt x="0" y="514320"/>
                                </a:moveTo>
                                <a:lnTo>
                                  <a:pt x="22240" y="514320"/>
                                </a:lnTo>
                              </a:path>
                              <a:path w="3831590" h="1312545">
                                <a:moveTo>
                                  <a:pt x="0" y="389215"/>
                                </a:moveTo>
                                <a:lnTo>
                                  <a:pt x="22240" y="389215"/>
                                </a:lnTo>
                              </a:path>
                              <a:path w="3831590" h="1312545">
                                <a:moveTo>
                                  <a:pt x="0" y="258550"/>
                                </a:moveTo>
                                <a:lnTo>
                                  <a:pt x="22240" y="258550"/>
                                </a:lnTo>
                              </a:path>
                              <a:path w="3831590" h="1312545">
                                <a:moveTo>
                                  <a:pt x="0" y="130665"/>
                                </a:moveTo>
                                <a:lnTo>
                                  <a:pt x="22240" y="130665"/>
                                </a:lnTo>
                              </a:path>
                              <a:path w="3831590" h="1312545">
                                <a:moveTo>
                                  <a:pt x="0" y="0"/>
                                </a:moveTo>
                                <a:lnTo>
                                  <a:pt x="22240" y="0"/>
                                </a:lnTo>
                              </a:path>
                              <a:path w="3831590" h="1312545">
                                <a:moveTo>
                                  <a:pt x="22240" y="1292751"/>
                                </a:moveTo>
                                <a:lnTo>
                                  <a:pt x="3830993" y="1292751"/>
                                </a:lnTo>
                              </a:path>
                              <a:path w="3831590" h="1312545">
                                <a:moveTo>
                                  <a:pt x="22240" y="1292751"/>
                                </a:moveTo>
                                <a:lnTo>
                                  <a:pt x="22240" y="1312212"/>
                                </a:lnTo>
                              </a:path>
                              <a:path w="3831590" h="1312545">
                                <a:moveTo>
                                  <a:pt x="311372" y="1292751"/>
                                </a:moveTo>
                                <a:lnTo>
                                  <a:pt x="311372" y="1312212"/>
                                </a:lnTo>
                              </a:path>
                              <a:path w="3831590" h="1312545">
                                <a:moveTo>
                                  <a:pt x="606064" y="1292751"/>
                                </a:moveTo>
                                <a:lnTo>
                                  <a:pt x="606064" y="1312212"/>
                                </a:lnTo>
                              </a:path>
                              <a:path w="3831590" h="1312545">
                                <a:moveTo>
                                  <a:pt x="897975" y="1292751"/>
                                </a:moveTo>
                                <a:lnTo>
                                  <a:pt x="897975" y="1312212"/>
                                </a:lnTo>
                              </a:path>
                              <a:path w="3831590" h="1312545">
                                <a:moveTo>
                                  <a:pt x="1192667" y="1292751"/>
                                </a:moveTo>
                                <a:lnTo>
                                  <a:pt x="1192667" y="1312212"/>
                                </a:lnTo>
                              </a:path>
                              <a:path w="3831590" h="1312545">
                                <a:moveTo>
                                  <a:pt x="1487359" y="1292751"/>
                                </a:moveTo>
                                <a:lnTo>
                                  <a:pt x="1487359" y="1312212"/>
                                </a:lnTo>
                              </a:path>
                              <a:path w="3831590" h="1312545">
                                <a:moveTo>
                                  <a:pt x="1782051" y="1292751"/>
                                </a:moveTo>
                                <a:lnTo>
                                  <a:pt x="1782051" y="1312212"/>
                                </a:lnTo>
                              </a:path>
                              <a:path w="3831590" h="1312545">
                                <a:moveTo>
                                  <a:pt x="2071182" y="1292751"/>
                                </a:moveTo>
                                <a:lnTo>
                                  <a:pt x="2071182" y="1312212"/>
                                </a:lnTo>
                              </a:path>
                              <a:path w="3831590" h="1312545">
                                <a:moveTo>
                                  <a:pt x="2365874" y="1292751"/>
                                </a:moveTo>
                                <a:lnTo>
                                  <a:pt x="2365874" y="1312212"/>
                                </a:lnTo>
                              </a:path>
                              <a:path w="3831590" h="1312545">
                                <a:moveTo>
                                  <a:pt x="2660566" y="1292751"/>
                                </a:moveTo>
                                <a:lnTo>
                                  <a:pt x="2660566" y="1312212"/>
                                </a:lnTo>
                              </a:path>
                              <a:path w="3831590" h="1312545">
                                <a:moveTo>
                                  <a:pt x="2952478" y="1292751"/>
                                </a:moveTo>
                                <a:lnTo>
                                  <a:pt x="2952478" y="1312212"/>
                                </a:lnTo>
                              </a:path>
                              <a:path w="3831590" h="1312545">
                                <a:moveTo>
                                  <a:pt x="3247169" y="1292751"/>
                                </a:moveTo>
                                <a:lnTo>
                                  <a:pt x="3247169" y="1312212"/>
                                </a:lnTo>
                              </a:path>
                              <a:path w="3831590" h="1312545">
                                <a:moveTo>
                                  <a:pt x="3539081" y="1292751"/>
                                </a:moveTo>
                                <a:lnTo>
                                  <a:pt x="3539081" y="1312212"/>
                                </a:lnTo>
                              </a:path>
                              <a:path w="3831590" h="1312545">
                                <a:moveTo>
                                  <a:pt x="3830993" y="1292751"/>
                                </a:moveTo>
                                <a:lnTo>
                                  <a:pt x="3830993" y="1312212"/>
                                </a:lnTo>
                              </a:path>
                            </a:pathLst>
                          </a:custGeom>
                          <a:ln w="2780">
                            <a:solidFill>
                              <a:srgbClr val="000000"/>
                            </a:solidFill>
                            <a:prstDash val="solid"/>
                          </a:ln>
                        </wps:spPr>
                        <wps:bodyPr wrap="square" lIns="0" tIns="0" rIns="0" bIns="0" rtlCol="0">
                          <a:prstTxWarp prst="textNoShape">
                            <a:avLst/>
                          </a:prstTxWarp>
                          <a:noAutofit/>
                        </wps:bodyPr>
                      </wps:wsp>
                      <wps:wsp>
                        <wps:cNvPr id="857" name="Textbox 857"/>
                        <wps:cNvSpPr txBox="1"/>
                        <wps:spPr>
                          <a:xfrm>
                            <a:off x="1390" y="1390"/>
                            <a:ext cx="4979670" cy="2135505"/>
                          </a:xfrm>
                          <a:prstGeom prst="rect">
                            <a:avLst/>
                          </a:prstGeom>
                          <a:ln w="2780">
                            <a:solidFill>
                              <a:srgbClr val="000000"/>
                            </a:solidFill>
                            <a:prstDash val="solid"/>
                          </a:ln>
                        </wps:spPr>
                        <wps:txbx>
                          <w:txbxContent>
                            <w:p>
                              <w:pPr>
                                <w:spacing w:line="240" w:lineRule="auto" w:before="8"/>
                                <w:rPr>
                                  <w:rFonts w:ascii="Arial"/>
                                  <w:b/>
                                  <w:sz w:val="11"/>
                                </w:rPr>
                              </w:pPr>
                            </w:p>
                            <w:p>
                              <w:pPr>
                                <w:spacing w:before="1"/>
                                <w:ind w:left="1604" w:right="0" w:firstLine="0"/>
                                <w:jc w:val="left"/>
                                <w:rPr>
                                  <w:rFonts w:ascii="Arial" w:hAnsi="Arial"/>
                                  <w:b/>
                                  <w:sz w:val="11"/>
                                </w:rPr>
                              </w:pPr>
                              <w:r>
                                <w:rPr>
                                  <w:rFonts w:ascii="Arial" w:hAnsi="Arial"/>
                                  <w:b/>
                                  <w:sz w:val="11"/>
                                </w:rPr>
                                <w:t>Gráfico</w:t>
                              </w:r>
                              <w:r>
                                <w:rPr>
                                  <w:rFonts w:ascii="Arial" w:hAnsi="Arial"/>
                                  <w:b/>
                                  <w:spacing w:val="-8"/>
                                  <w:sz w:val="11"/>
                                </w:rPr>
                                <w:t> </w:t>
                              </w:r>
                              <w:r>
                                <w:rPr>
                                  <w:rFonts w:ascii="Arial" w:hAnsi="Arial"/>
                                  <w:b/>
                                  <w:sz w:val="11"/>
                                </w:rPr>
                                <w:t>6:</w:t>
                              </w:r>
                              <w:r>
                                <w:rPr>
                                  <w:rFonts w:ascii="Arial" w:hAnsi="Arial"/>
                                  <w:b/>
                                  <w:spacing w:val="-8"/>
                                  <w:sz w:val="11"/>
                                </w:rPr>
                                <w:t> </w:t>
                              </w:r>
                              <w:r>
                                <w:rPr>
                                  <w:rFonts w:ascii="Arial" w:hAnsi="Arial"/>
                                  <w:b/>
                                  <w:sz w:val="11"/>
                                </w:rPr>
                                <w:t>TOTAL</w:t>
                              </w:r>
                              <w:r>
                                <w:rPr>
                                  <w:rFonts w:ascii="Arial" w:hAnsi="Arial"/>
                                  <w:b/>
                                  <w:spacing w:val="-11"/>
                                  <w:sz w:val="11"/>
                                </w:rPr>
                                <w:t> </w:t>
                              </w:r>
                              <w:r>
                                <w:rPr>
                                  <w:rFonts w:ascii="Arial" w:hAnsi="Arial"/>
                                  <w:b/>
                                  <w:sz w:val="11"/>
                                </w:rPr>
                                <w:t>LIQUIDADO</w:t>
                              </w:r>
                              <w:r>
                                <w:rPr>
                                  <w:rFonts w:ascii="Arial" w:hAnsi="Arial"/>
                                  <w:b/>
                                  <w:spacing w:val="7"/>
                                  <w:sz w:val="11"/>
                                </w:rPr>
                                <w:t> </w:t>
                              </w:r>
                              <w:r>
                                <w:rPr>
                                  <w:rFonts w:ascii="Arial" w:hAnsi="Arial"/>
                                  <w:b/>
                                  <w:spacing w:val="-2"/>
                                  <w:sz w:val="11"/>
                                </w:rPr>
                                <w:t>INSPECCIÓN</w:t>
                              </w:r>
                            </w:p>
                            <w:p>
                              <w:pPr>
                                <w:spacing w:line="240" w:lineRule="auto" w:before="0"/>
                                <w:rPr>
                                  <w:rFonts w:ascii="Arial"/>
                                  <w:b/>
                                  <w:sz w:val="11"/>
                                </w:rPr>
                              </w:pPr>
                            </w:p>
                            <w:p>
                              <w:pPr>
                                <w:spacing w:line="240" w:lineRule="auto" w:before="0"/>
                                <w:rPr>
                                  <w:rFonts w:ascii="Arial"/>
                                  <w:b/>
                                  <w:sz w:val="11"/>
                                </w:rPr>
                              </w:pPr>
                            </w:p>
                            <w:p>
                              <w:pPr>
                                <w:spacing w:line="240" w:lineRule="auto" w:before="120"/>
                                <w:rPr>
                                  <w:rFonts w:ascii="Arial"/>
                                  <w:b/>
                                  <w:sz w:val="11"/>
                                </w:rPr>
                              </w:pPr>
                            </w:p>
                            <w:p>
                              <w:pPr>
                                <w:spacing w:before="0"/>
                                <w:ind w:left="1026" w:right="0" w:firstLine="0"/>
                                <w:jc w:val="left"/>
                                <w:rPr>
                                  <w:sz w:val="10"/>
                                </w:rPr>
                              </w:pPr>
                              <w:r>
                                <w:rPr>
                                  <w:spacing w:val="-2"/>
                                  <w:sz w:val="10"/>
                                </w:rPr>
                                <w:t>10.000.000</w:t>
                              </w:r>
                            </w:p>
                            <w:p>
                              <w:pPr>
                                <w:spacing w:before="91"/>
                                <w:ind w:left="1079" w:right="0" w:firstLine="0"/>
                                <w:jc w:val="left"/>
                                <w:rPr>
                                  <w:sz w:val="10"/>
                                </w:rPr>
                              </w:pPr>
                              <w:r>
                                <w:rPr>
                                  <w:spacing w:val="-2"/>
                                  <w:sz w:val="10"/>
                                </w:rPr>
                                <w:t>9.000.000</w:t>
                              </w:r>
                            </w:p>
                            <w:p>
                              <w:pPr>
                                <w:spacing w:before="91"/>
                                <w:ind w:left="1079" w:right="0" w:firstLine="0"/>
                                <w:jc w:val="left"/>
                                <w:rPr>
                                  <w:sz w:val="10"/>
                                </w:rPr>
                              </w:pPr>
                              <w:r>
                                <w:rPr>
                                  <w:spacing w:val="-2"/>
                                  <w:sz w:val="10"/>
                                </w:rPr>
                                <w:t>8.000.000</w:t>
                              </w:r>
                            </w:p>
                            <w:p>
                              <w:pPr>
                                <w:spacing w:before="86"/>
                                <w:ind w:left="1079" w:right="0" w:firstLine="0"/>
                                <w:jc w:val="left"/>
                                <w:rPr>
                                  <w:sz w:val="10"/>
                                </w:rPr>
                              </w:pPr>
                              <w:r>
                                <w:rPr>
                                  <w:spacing w:val="-2"/>
                                  <w:sz w:val="10"/>
                                </w:rPr>
                                <w:t>7.000.000</w:t>
                              </w:r>
                            </w:p>
                            <w:p>
                              <w:pPr>
                                <w:spacing w:before="91"/>
                                <w:ind w:left="1079" w:right="0" w:firstLine="0"/>
                                <w:jc w:val="left"/>
                                <w:rPr>
                                  <w:sz w:val="10"/>
                                </w:rPr>
                              </w:pPr>
                              <w:r>
                                <w:rPr>
                                  <w:spacing w:val="-2"/>
                                  <w:sz w:val="10"/>
                                </w:rPr>
                                <w:t>6.000.000</w:t>
                              </w:r>
                            </w:p>
                            <w:p>
                              <w:pPr>
                                <w:spacing w:before="87"/>
                                <w:ind w:left="1079" w:right="0" w:firstLine="0"/>
                                <w:jc w:val="left"/>
                                <w:rPr>
                                  <w:sz w:val="10"/>
                                </w:rPr>
                              </w:pPr>
                              <w:r>
                                <w:rPr>
                                  <w:spacing w:val="-2"/>
                                  <w:sz w:val="10"/>
                                </w:rPr>
                                <w:t>5.000.000</w:t>
                              </w:r>
                            </w:p>
                            <w:p>
                              <w:pPr>
                                <w:spacing w:before="90"/>
                                <w:ind w:left="1079" w:right="0" w:firstLine="0"/>
                                <w:jc w:val="left"/>
                                <w:rPr>
                                  <w:sz w:val="10"/>
                                </w:rPr>
                              </w:pPr>
                              <w:r>
                                <w:rPr>
                                  <w:spacing w:val="-2"/>
                                  <w:sz w:val="10"/>
                                </w:rPr>
                                <w:t>4.000.000</w:t>
                              </w:r>
                            </w:p>
                            <w:p>
                              <w:pPr>
                                <w:spacing w:before="87"/>
                                <w:ind w:left="1079" w:right="0" w:firstLine="0"/>
                                <w:jc w:val="left"/>
                                <w:rPr>
                                  <w:sz w:val="10"/>
                                </w:rPr>
                              </w:pPr>
                              <w:r>
                                <w:rPr>
                                  <w:spacing w:val="-2"/>
                                  <w:sz w:val="10"/>
                                </w:rPr>
                                <w:t>3.000.000</w:t>
                              </w:r>
                            </w:p>
                            <w:p>
                              <w:pPr>
                                <w:spacing w:before="90"/>
                                <w:ind w:left="1079" w:right="0" w:firstLine="0"/>
                                <w:jc w:val="left"/>
                                <w:rPr>
                                  <w:sz w:val="10"/>
                                </w:rPr>
                              </w:pPr>
                              <w:r>
                                <w:rPr>
                                  <w:spacing w:val="-2"/>
                                  <w:sz w:val="10"/>
                                </w:rPr>
                                <w:t>2.000.000</w:t>
                              </w:r>
                            </w:p>
                            <w:p>
                              <w:pPr>
                                <w:spacing w:before="87"/>
                                <w:ind w:left="1079" w:right="0" w:firstLine="0"/>
                                <w:jc w:val="left"/>
                                <w:rPr>
                                  <w:sz w:val="10"/>
                                </w:rPr>
                              </w:pPr>
                              <w:r>
                                <w:rPr>
                                  <w:spacing w:val="-2"/>
                                  <w:sz w:val="10"/>
                                </w:rPr>
                                <w:t>1.000.000</w:t>
                              </w:r>
                            </w:p>
                            <w:p>
                              <w:pPr>
                                <w:spacing w:before="91"/>
                                <w:ind w:left="1464" w:right="0" w:firstLine="0"/>
                                <w:jc w:val="left"/>
                                <w:rPr>
                                  <w:sz w:val="10"/>
                                </w:rPr>
                              </w:pPr>
                              <w:r>
                                <w:rPr>
                                  <w:spacing w:val="-10"/>
                                  <w:sz w:val="10"/>
                                </w:rPr>
                                <w:t>0</w:t>
                              </w:r>
                            </w:p>
                            <w:p>
                              <w:pPr>
                                <w:tabs>
                                  <w:tab w:pos="2186" w:val="left" w:leader="none"/>
                                  <w:tab w:pos="2650" w:val="left" w:leader="none"/>
                                  <w:tab w:pos="3110" w:val="left" w:leader="none"/>
                                  <w:tab w:pos="3574" w:val="left" w:leader="none"/>
                                  <w:tab w:pos="4034" w:val="left" w:leader="none"/>
                                  <w:tab w:pos="4498" w:val="left" w:leader="none"/>
                                  <w:tab w:pos="4958" w:val="left" w:leader="none"/>
                                  <w:tab w:pos="5422" w:val="left" w:leader="none"/>
                                  <w:tab w:pos="5881" w:val="left" w:leader="none"/>
                                  <w:tab w:pos="6346" w:val="left" w:leader="none"/>
                                  <w:tab w:pos="6805" w:val="left" w:leader="none"/>
                                  <w:tab w:pos="7269" w:val="left" w:leader="none"/>
                                </w:tabs>
                                <w:spacing w:before="3"/>
                                <w:ind w:left="1727" w:right="0" w:firstLine="0"/>
                                <w:jc w:val="left"/>
                                <w:rPr>
                                  <w:sz w:val="10"/>
                                </w:rPr>
                              </w:pPr>
                              <w:r>
                                <w:rPr>
                                  <w:spacing w:val="-4"/>
                                  <w:sz w:val="10"/>
                                </w:rPr>
                                <w:t>2010</w:t>
                              </w:r>
                              <w:r>
                                <w:rPr>
                                  <w:sz w:val="10"/>
                                </w:rPr>
                                <w:tab/>
                              </w:r>
                              <w:r>
                                <w:rPr>
                                  <w:spacing w:val="-4"/>
                                  <w:sz w:val="10"/>
                                </w:rPr>
                                <w:t>2011</w:t>
                              </w:r>
                              <w:r>
                                <w:rPr>
                                  <w:sz w:val="10"/>
                                </w:rPr>
                                <w:tab/>
                              </w:r>
                              <w:r>
                                <w:rPr>
                                  <w:spacing w:val="-4"/>
                                  <w:sz w:val="10"/>
                                </w:rPr>
                                <w:t>2012</w:t>
                              </w:r>
                              <w:r>
                                <w:rPr>
                                  <w:sz w:val="10"/>
                                </w:rPr>
                                <w:tab/>
                              </w:r>
                              <w:r>
                                <w:rPr>
                                  <w:spacing w:val="-4"/>
                                  <w:sz w:val="10"/>
                                </w:rPr>
                                <w:t>2013</w:t>
                              </w:r>
                              <w:r>
                                <w:rPr>
                                  <w:sz w:val="10"/>
                                </w:rPr>
                                <w:tab/>
                              </w:r>
                              <w:r>
                                <w:rPr>
                                  <w:spacing w:val="-4"/>
                                  <w:sz w:val="10"/>
                                </w:rPr>
                                <w:t>2014</w:t>
                              </w:r>
                              <w:r>
                                <w:rPr>
                                  <w:sz w:val="10"/>
                                </w:rPr>
                                <w:tab/>
                              </w:r>
                              <w:r>
                                <w:rPr>
                                  <w:spacing w:val="-4"/>
                                  <w:sz w:val="10"/>
                                </w:rPr>
                                <w:t>2015</w:t>
                              </w:r>
                              <w:r>
                                <w:rPr>
                                  <w:sz w:val="10"/>
                                </w:rPr>
                                <w:tab/>
                              </w:r>
                              <w:r>
                                <w:rPr>
                                  <w:spacing w:val="-4"/>
                                  <w:sz w:val="10"/>
                                </w:rPr>
                                <w:t>2016</w:t>
                              </w:r>
                              <w:r>
                                <w:rPr>
                                  <w:sz w:val="10"/>
                                </w:rPr>
                                <w:tab/>
                              </w:r>
                              <w:r>
                                <w:rPr>
                                  <w:spacing w:val="-4"/>
                                  <w:sz w:val="10"/>
                                </w:rPr>
                                <w:t>2017</w:t>
                              </w:r>
                              <w:r>
                                <w:rPr>
                                  <w:sz w:val="10"/>
                                </w:rPr>
                                <w:tab/>
                              </w:r>
                              <w:r>
                                <w:rPr>
                                  <w:spacing w:val="-4"/>
                                  <w:sz w:val="10"/>
                                </w:rPr>
                                <w:t>2018</w:t>
                              </w:r>
                              <w:r>
                                <w:rPr>
                                  <w:sz w:val="10"/>
                                </w:rPr>
                                <w:tab/>
                              </w:r>
                              <w:r>
                                <w:rPr>
                                  <w:spacing w:val="-4"/>
                                  <w:sz w:val="10"/>
                                </w:rPr>
                                <w:t>2019</w:t>
                              </w:r>
                              <w:r>
                                <w:rPr>
                                  <w:sz w:val="10"/>
                                </w:rPr>
                                <w:tab/>
                              </w:r>
                              <w:r>
                                <w:rPr>
                                  <w:spacing w:val="-4"/>
                                  <w:sz w:val="10"/>
                                </w:rPr>
                                <w:t>2020</w:t>
                              </w:r>
                              <w:r>
                                <w:rPr>
                                  <w:sz w:val="10"/>
                                </w:rPr>
                                <w:tab/>
                              </w:r>
                              <w:r>
                                <w:rPr>
                                  <w:spacing w:val="-4"/>
                                  <w:sz w:val="10"/>
                                </w:rPr>
                                <w:t>2021</w:t>
                              </w:r>
                              <w:r>
                                <w:rPr>
                                  <w:sz w:val="10"/>
                                </w:rPr>
                                <w:tab/>
                              </w:r>
                              <w:r>
                                <w:rPr>
                                  <w:spacing w:val="-4"/>
                                  <w:sz w:val="10"/>
                                </w:rPr>
                                <w:t>2022</w:t>
                              </w:r>
                            </w:p>
                          </w:txbxContent>
                        </wps:txbx>
                        <wps:bodyPr wrap="square" lIns="0" tIns="0" rIns="0" bIns="0" rtlCol="0">
                          <a:noAutofit/>
                        </wps:bodyPr>
                      </wps:wsp>
                    </wpg:wgp>
                  </a:graphicData>
                </a:graphic>
              </wp:anchor>
            </w:drawing>
          </mc:Choice>
          <mc:Fallback>
            <w:pict>
              <v:group style="position:absolute;margin-left:105.503571pt;margin-top:14.32524pt;width:392.3pt;height:168.35pt;mso-position-horizontal-relative:page;mso-position-vertical-relative:paragraph;z-index:-15638528;mso-wrap-distance-left:0;mso-wrap-distance-right:0" id="docshapegroup622" coordorigin="2110,287" coordsize="7846,3367">
                <v:rect style="position:absolute;left:3714;top:1116;width:6007;height:2036" id="docshape623" filled="true" fillcolor="#bfbfbf" stroked="false">
                  <v:fill type="solid"/>
                </v:rect>
                <v:shape style="position:absolute;left:3719;top:1321;width:5999;height:1625" id="docshape624" coordorigin="3719,1322" coordsize="5999,1625" path="m3719,2946l3850,2946m4039,2946l4314,2946m4503,2946l4779,2946m4958,2946l5243,2946m5422,2946l5702,2946m5886,2946l6162,2946m6350,2946l6626,2946m6810,2946l7086,2946m7274,2946l7550,2946m7734,2946l8014,2946m8193,2946l8469,2946m8658,2946l8933,2946m9122,2946l9717,2946m3719,2745l3850,2745m4039,2745l4314,2745m4503,2745l4779,2745m4958,2745l5243,2745m5422,2745l5702,2745m5886,2745l6162,2745m6350,2745l6626,2745m6810,2745l7550,2745m7734,2745l9717,2745m3719,2539l3850,2539m4039,2539l4314,2539m4503,2539l4779,2539m4958,2539l5243,2539m5422,2539l5702,2539m5886,2539l6626,2539m6810,2539l7550,2539m7734,2539l9717,2539m3719,2333l3850,2333m4039,2333l4314,2333m4503,2333l4779,2333m4958,2333l5243,2333m5422,2333l5702,2333m5886,2333l7550,2333m7734,2333l9717,2333m3719,2132l3850,2132m4039,2132l4314,2132m4503,2132l4779,2132m4958,2132l5702,2132m5886,2132l9717,2132m3719,1926l3850,1926m4039,1926l4314,1926m4503,1926l4779,1926m4958,1926l9717,1926m3719,1729l3850,1729m4039,1729l4779,1729m4958,1729l9717,1729m3719,1523l3850,1523m4039,1523l4779,1523m4958,1523l9717,1523m3719,1322l4779,1322m4958,1322l9717,1322e" filled="false" stroked="true" strokeweight=".218906pt" strokecolor="#000000">
                  <v:path arrowok="t"/>
                  <v:stroke dashstyle="solid"/>
                </v:shape>
                <v:line style="position:absolute" from="3719,1116" to="9717,1116" stroked="true" strokeweight=".218906pt" strokecolor="#000000">
                  <v:stroke dashstyle="solid"/>
                </v:line>
                <v:rect style="position:absolute;left:3714;top:1116;width:6007;height:2036" id="docshape625" filled="false" stroked="true" strokeweight=".437722pt" strokecolor="#7f7f7f">
                  <v:stroke dashstyle="solid"/>
                </v:rect>
                <v:shape style="position:absolute;left:3850;top:1225;width:5731;height:1927" id="docshape626" coordorigin="3850,1226" coordsize="5731,1927" path="m4039,1462l3850,1462,3850,3152,4039,3152,4039,1462xm4503,1760l4314,1760,4314,3152,4503,3152,4503,1760xm4958,1226l4779,1226,4779,3152,4958,3152,4958,1226xm5422,2189l5243,2189,5243,3152,5422,3152,5422,2189xm5886,2110l5702,2110,5702,3152,5886,3152,5886,2110xm6350,2548l6162,2548,6162,3152,6350,3152,6350,2548xm6810,2447l6626,2447,6626,3152,6810,3152,6810,2447xm7274,2885l7086,2885,7086,3152,7274,3152,7274,2885xm7734,2298l7550,2298,7550,3152,7734,3152,7734,2298xm8193,2811l8014,2811,8014,3152,8193,3152,8193,2811xm8658,2911l8469,2911,8469,3152,8658,3152,8658,2911xm9122,2867l8933,2867,8933,3152,9122,3152,9122,2867xm9581,2990l9397,2990,9397,3152,9581,3152,9581,2990xe" filled="true" fillcolor="#bf4f4c" stroked="false">
                  <v:path arrowok="t"/>
                  <v:fill type="solid"/>
                </v:shape>
                <v:shape style="position:absolute;left:3684;top:1116;width:6034;height:2067" id="docshape627" coordorigin="3684,1116" coordsize="6034,2067" path="m3719,3152l3719,1116m3684,3152l3719,3152m3684,2946l3719,2946m3684,2745l3719,2745m3684,2539l3719,2539m3684,2333l3719,2333m3684,2132l3719,2132m3684,1926l3719,1926m3684,1729l3719,1729m3684,1523l3719,1523m3684,1322l3719,1322m3684,1116l3719,1116m3719,3152l9717,3152m3719,3152l3719,3183m4174,3152l4174,3183m4638,3152l4638,3183m5098,3152l5098,3183m5562,3152l5562,3183m6026,3152l6026,3183m6490,3152l6490,3183m6946,3152l6946,3183m7410,3152l7410,3183m7874,3152l7874,3183m8334,3152l8334,3183m8798,3152l8798,3183m9257,3152l9257,3183m9717,3152l9717,3183e" filled="false" stroked="true" strokeweight=".218906pt" strokecolor="#000000">
                  <v:path arrowok="t"/>
                  <v:stroke dashstyle="solid"/>
                </v:shape>
                <v:shape style="position:absolute;left:2112;top:288;width:7842;height:3363" type="#_x0000_t202" id="docshape628" filled="false" stroked="true" strokeweight=".218906pt" strokecolor="#000000">
                  <v:textbox inset="0,0,0,0">
                    <w:txbxContent>
                      <w:p>
                        <w:pPr>
                          <w:spacing w:line="240" w:lineRule="auto" w:before="8"/>
                          <w:rPr>
                            <w:rFonts w:ascii="Arial"/>
                            <w:b/>
                            <w:sz w:val="11"/>
                          </w:rPr>
                        </w:pPr>
                      </w:p>
                      <w:p>
                        <w:pPr>
                          <w:spacing w:before="1"/>
                          <w:ind w:left="1604" w:right="0" w:firstLine="0"/>
                          <w:jc w:val="left"/>
                          <w:rPr>
                            <w:rFonts w:ascii="Arial" w:hAnsi="Arial"/>
                            <w:b/>
                            <w:sz w:val="11"/>
                          </w:rPr>
                        </w:pPr>
                        <w:r>
                          <w:rPr>
                            <w:rFonts w:ascii="Arial" w:hAnsi="Arial"/>
                            <w:b/>
                            <w:sz w:val="11"/>
                          </w:rPr>
                          <w:t>Gráfico</w:t>
                        </w:r>
                        <w:r>
                          <w:rPr>
                            <w:rFonts w:ascii="Arial" w:hAnsi="Arial"/>
                            <w:b/>
                            <w:spacing w:val="-8"/>
                            <w:sz w:val="11"/>
                          </w:rPr>
                          <w:t> </w:t>
                        </w:r>
                        <w:r>
                          <w:rPr>
                            <w:rFonts w:ascii="Arial" w:hAnsi="Arial"/>
                            <w:b/>
                            <w:sz w:val="11"/>
                          </w:rPr>
                          <w:t>6:</w:t>
                        </w:r>
                        <w:r>
                          <w:rPr>
                            <w:rFonts w:ascii="Arial" w:hAnsi="Arial"/>
                            <w:b/>
                            <w:spacing w:val="-8"/>
                            <w:sz w:val="11"/>
                          </w:rPr>
                          <w:t> </w:t>
                        </w:r>
                        <w:r>
                          <w:rPr>
                            <w:rFonts w:ascii="Arial" w:hAnsi="Arial"/>
                            <w:b/>
                            <w:sz w:val="11"/>
                          </w:rPr>
                          <w:t>TOTAL</w:t>
                        </w:r>
                        <w:r>
                          <w:rPr>
                            <w:rFonts w:ascii="Arial" w:hAnsi="Arial"/>
                            <w:b/>
                            <w:spacing w:val="-11"/>
                            <w:sz w:val="11"/>
                          </w:rPr>
                          <w:t> </w:t>
                        </w:r>
                        <w:r>
                          <w:rPr>
                            <w:rFonts w:ascii="Arial" w:hAnsi="Arial"/>
                            <w:b/>
                            <w:sz w:val="11"/>
                          </w:rPr>
                          <w:t>LIQUIDADO</w:t>
                        </w:r>
                        <w:r>
                          <w:rPr>
                            <w:rFonts w:ascii="Arial" w:hAnsi="Arial"/>
                            <w:b/>
                            <w:spacing w:val="7"/>
                            <w:sz w:val="11"/>
                          </w:rPr>
                          <w:t> </w:t>
                        </w:r>
                        <w:r>
                          <w:rPr>
                            <w:rFonts w:ascii="Arial" w:hAnsi="Arial"/>
                            <w:b/>
                            <w:spacing w:val="-2"/>
                            <w:sz w:val="11"/>
                          </w:rPr>
                          <w:t>INSPECCIÓN</w:t>
                        </w:r>
                      </w:p>
                      <w:p>
                        <w:pPr>
                          <w:spacing w:line="240" w:lineRule="auto" w:before="0"/>
                          <w:rPr>
                            <w:rFonts w:ascii="Arial"/>
                            <w:b/>
                            <w:sz w:val="11"/>
                          </w:rPr>
                        </w:pPr>
                      </w:p>
                      <w:p>
                        <w:pPr>
                          <w:spacing w:line="240" w:lineRule="auto" w:before="0"/>
                          <w:rPr>
                            <w:rFonts w:ascii="Arial"/>
                            <w:b/>
                            <w:sz w:val="11"/>
                          </w:rPr>
                        </w:pPr>
                      </w:p>
                      <w:p>
                        <w:pPr>
                          <w:spacing w:line="240" w:lineRule="auto" w:before="120"/>
                          <w:rPr>
                            <w:rFonts w:ascii="Arial"/>
                            <w:b/>
                            <w:sz w:val="11"/>
                          </w:rPr>
                        </w:pPr>
                      </w:p>
                      <w:p>
                        <w:pPr>
                          <w:spacing w:before="0"/>
                          <w:ind w:left="1026" w:right="0" w:firstLine="0"/>
                          <w:jc w:val="left"/>
                          <w:rPr>
                            <w:sz w:val="10"/>
                          </w:rPr>
                        </w:pPr>
                        <w:r>
                          <w:rPr>
                            <w:spacing w:val="-2"/>
                            <w:sz w:val="10"/>
                          </w:rPr>
                          <w:t>10.000.000</w:t>
                        </w:r>
                      </w:p>
                      <w:p>
                        <w:pPr>
                          <w:spacing w:before="91"/>
                          <w:ind w:left="1079" w:right="0" w:firstLine="0"/>
                          <w:jc w:val="left"/>
                          <w:rPr>
                            <w:sz w:val="10"/>
                          </w:rPr>
                        </w:pPr>
                        <w:r>
                          <w:rPr>
                            <w:spacing w:val="-2"/>
                            <w:sz w:val="10"/>
                          </w:rPr>
                          <w:t>9.000.000</w:t>
                        </w:r>
                      </w:p>
                      <w:p>
                        <w:pPr>
                          <w:spacing w:before="91"/>
                          <w:ind w:left="1079" w:right="0" w:firstLine="0"/>
                          <w:jc w:val="left"/>
                          <w:rPr>
                            <w:sz w:val="10"/>
                          </w:rPr>
                        </w:pPr>
                        <w:r>
                          <w:rPr>
                            <w:spacing w:val="-2"/>
                            <w:sz w:val="10"/>
                          </w:rPr>
                          <w:t>8.000.000</w:t>
                        </w:r>
                      </w:p>
                      <w:p>
                        <w:pPr>
                          <w:spacing w:before="86"/>
                          <w:ind w:left="1079" w:right="0" w:firstLine="0"/>
                          <w:jc w:val="left"/>
                          <w:rPr>
                            <w:sz w:val="10"/>
                          </w:rPr>
                        </w:pPr>
                        <w:r>
                          <w:rPr>
                            <w:spacing w:val="-2"/>
                            <w:sz w:val="10"/>
                          </w:rPr>
                          <w:t>7.000.000</w:t>
                        </w:r>
                      </w:p>
                      <w:p>
                        <w:pPr>
                          <w:spacing w:before="91"/>
                          <w:ind w:left="1079" w:right="0" w:firstLine="0"/>
                          <w:jc w:val="left"/>
                          <w:rPr>
                            <w:sz w:val="10"/>
                          </w:rPr>
                        </w:pPr>
                        <w:r>
                          <w:rPr>
                            <w:spacing w:val="-2"/>
                            <w:sz w:val="10"/>
                          </w:rPr>
                          <w:t>6.000.000</w:t>
                        </w:r>
                      </w:p>
                      <w:p>
                        <w:pPr>
                          <w:spacing w:before="87"/>
                          <w:ind w:left="1079" w:right="0" w:firstLine="0"/>
                          <w:jc w:val="left"/>
                          <w:rPr>
                            <w:sz w:val="10"/>
                          </w:rPr>
                        </w:pPr>
                        <w:r>
                          <w:rPr>
                            <w:spacing w:val="-2"/>
                            <w:sz w:val="10"/>
                          </w:rPr>
                          <w:t>5.000.000</w:t>
                        </w:r>
                      </w:p>
                      <w:p>
                        <w:pPr>
                          <w:spacing w:before="90"/>
                          <w:ind w:left="1079" w:right="0" w:firstLine="0"/>
                          <w:jc w:val="left"/>
                          <w:rPr>
                            <w:sz w:val="10"/>
                          </w:rPr>
                        </w:pPr>
                        <w:r>
                          <w:rPr>
                            <w:spacing w:val="-2"/>
                            <w:sz w:val="10"/>
                          </w:rPr>
                          <w:t>4.000.000</w:t>
                        </w:r>
                      </w:p>
                      <w:p>
                        <w:pPr>
                          <w:spacing w:before="87"/>
                          <w:ind w:left="1079" w:right="0" w:firstLine="0"/>
                          <w:jc w:val="left"/>
                          <w:rPr>
                            <w:sz w:val="10"/>
                          </w:rPr>
                        </w:pPr>
                        <w:r>
                          <w:rPr>
                            <w:spacing w:val="-2"/>
                            <w:sz w:val="10"/>
                          </w:rPr>
                          <w:t>3.000.000</w:t>
                        </w:r>
                      </w:p>
                      <w:p>
                        <w:pPr>
                          <w:spacing w:before="90"/>
                          <w:ind w:left="1079" w:right="0" w:firstLine="0"/>
                          <w:jc w:val="left"/>
                          <w:rPr>
                            <w:sz w:val="10"/>
                          </w:rPr>
                        </w:pPr>
                        <w:r>
                          <w:rPr>
                            <w:spacing w:val="-2"/>
                            <w:sz w:val="10"/>
                          </w:rPr>
                          <w:t>2.000.000</w:t>
                        </w:r>
                      </w:p>
                      <w:p>
                        <w:pPr>
                          <w:spacing w:before="87"/>
                          <w:ind w:left="1079" w:right="0" w:firstLine="0"/>
                          <w:jc w:val="left"/>
                          <w:rPr>
                            <w:sz w:val="10"/>
                          </w:rPr>
                        </w:pPr>
                        <w:r>
                          <w:rPr>
                            <w:spacing w:val="-2"/>
                            <w:sz w:val="10"/>
                          </w:rPr>
                          <w:t>1.000.000</w:t>
                        </w:r>
                      </w:p>
                      <w:p>
                        <w:pPr>
                          <w:spacing w:before="91"/>
                          <w:ind w:left="1464" w:right="0" w:firstLine="0"/>
                          <w:jc w:val="left"/>
                          <w:rPr>
                            <w:sz w:val="10"/>
                          </w:rPr>
                        </w:pPr>
                        <w:r>
                          <w:rPr>
                            <w:spacing w:val="-10"/>
                            <w:sz w:val="10"/>
                          </w:rPr>
                          <w:t>0</w:t>
                        </w:r>
                      </w:p>
                      <w:p>
                        <w:pPr>
                          <w:tabs>
                            <w:tab w:pos="2186" w:val="left" w:leader="none"/>
                            <w:tab w:pos="2650" w:val="left" w:leader="none"/>
                            <w:tab w:pos="3110" w:val="left" w:leader="none"/>
                            <w:tab w:pos="3574" w:val="left" w:leader="none"/>
                            <w:tab w:pos="4034" w:val="left" w:leader="none"/>
                            <w:tab w:pos="4498" w:val="left" w:leader="none"/>
                            <w:tab w:pos="4958" w:val="left" w:leader="none"/>
                            <w:tab w:pos="5422" w:val="left" w:leader="none"/>
                            <w:tab w:pos="5881" w:val="left" w:leader="none"/>
                            <w:tab w:pos="6346" w:val="left" w:leader="none"/>
                            <w:tab w:pos="6805" w:val="left" w:leader="none"/>
                            <w:tab w:pos="7269" w:val="left" w:leader="none"/>
                          </w:tabs>
                          <w:spacing w:before="3"/>
                          <w:ind w:left="1727" w:right="0" w:firstLine="0"/>
                          <w:jc w:val="left"/>
                          <w:rPr>
                            <w:sz w:val="10"/>
                          </w:rPr>
                        </w:pPr>
                        <w:r>
                          <w:rPr>
                            <w:spacing w:val="-4"/>
                            <w:sz w:val="10"/>
                          </w:rPr>
                          <w:t>2010</w:t>
                        </w:r>
                        <w:r>
                          <w:rPr>
                            <w:sz w:val="10"/>
                          </w:rPr>
                          <w:tab/>
                        </w:r>
                        <w:r>
                          <w:rPr>
                            <w:spacing w:val="-4"/>
                            <w:sz w:val="10"/>
                          </w:rPr>
                          <w:t>2011</w:t>
                        </w:r>
                        <w:r>
                          <w:rPr>
                            <w:sz w:val="10"/>
                          </w:rPr>
                          <w:tab/>
                        </w:r>
                        <w:r>
                          <w:rPr>
                            <w:spacing w:val="-4"/>
                            <w:sz w:val="10"/>
                          </w:rPr>
                          <w:t>2012</w:t>
                        </w:r>
                        <w:r>
                          <w:rPr>
                            <w:sz w:val="10"/>
                          </w:rPr>
                          <w:tab/>
                        </w:r>
                        <w:r>
                          <w:rPr>
                            <w:spacing w:val="-4"/>
                            <w:sz w:val="10"/>
                          </w:rPr>
                          <w:t>2013</w:t>
                        </w:r>
                        <w:r>
                          <w:rPr>
                            <w:sz w:val="10"/>
                          </w:rPr>
                          <w:tab/>
                        </w:r>
                        <w:r>
                          <w:rPr>
                            <w:spacing w:val="-4"/>
                            <w:sz w:val="10"/>
                          </w:rPr>
                          <w:t>2014</w:t>
                        </w:r>
                        <w:r>
                          <w:rPr>
                            <w:sz w:val="10"/>
                          </w:rPr>
                          <w:tab/>
                        </w:r>
                        <w:r>
                          <w:rPr>
                            <w:spacing w:val="-4"/>
                            <w:sz w:val="10"/>
                          </w:rPr>
                          <w:t>2015</w:t>
                        </w:r>
                        <w:r>
                          <w:rPr>
                            <w:sz w:val="10"/>
                          </w:rPr>
                          <w:tab/>
                        </w:r>
                        <w:r>
                          <w:rPr>
                            <w:spacing w:val="-4"/>
                            <w:sz w:val="10"/>
                          </w:rPr>
                          <w:t>2016</w:t>
                        </w:r>
                        <w:r>
                          <w:rPr>
                            <w:sz w:val="10"/>
                          </w:rPr>
                          <w:tab/>
                        </w:r>
                        <w:r>
                          <w:rPr>
                            <w:spacing w:val="-4"/>
                            <w:sz w:val="10"/>
                          </w:rPr>
                          <w:t>2017</w:t>
                        </w:r>
                        <w:r>
                          <w:rPr>
                            <w:sz w:val="10"/>
                          </w:rPr>
                          <w:tab/>
                        </w:r>
                        <w:r>
                          <w:rPr>
                            <w:spacing w:val="-4"/>
                            <w:sz w:val="10"/>
                          </w:rPr>
                          <w:t>2018</w:t>
                        </w:r>
                        <w:r>
                          <w:rPr>
                            <w:sz w:val="10"/>
                          </w:rPr>
                          <w:tab/>
                        </w:r>
                        <w:r>
                          <w:rPr>
                            <w:spacing w:val="-4"/>
                            <w:sz w:val="10"/>
                          </w:rPr>
                          <w:t>2019</w:t>
                        </w:r>
                        <w:r>
                          <w:rPr>
                            <w:sz w:val="10"/>
                          </w:rPr>
                          <w:tab/>
                        </w:r>
                        <w:r>
                          <w:rPr>
                            <w:spacing w:val="-4"/>
                            <w:sz w:val="10"/>
                          </w:rPr>
                          <w:t>2020</w:t>
                        </w:r>
                        <w:r>
                          <w:rPr>
                            <w:sz w:val="10"/>
                          </w:rPr>
                          <w:tab/>
                        </w:r>
                        <w:r>
                          <w:rPr>
                            <w:spacing w:val="-4"/>
                            <w:sz w:val="10"/>
                          </w:rPr>
                          <w:t>2021</w:t>
                        </w:r>
                        <w:r>
                          <w:rPr>
                            <w:sz w:val="10"/>
                          </w:rPr>
                          <w:tab/>
                        </w:r>
                        <w:r>
                          <w:rPr>
                            <w:spacing w:val="-4"/>
                            <w:sz w:val="10"/>
                          </w:rPr>
                          <w:t>2022</w:t>
                        </w:r>
                      </w:p>
                    </w:txbxContent>
                  </v:textbox>
                  <v:stroke dashstyle="solid"/>
                  <w10:wrap type="none"/>
                </v:shape>
                <w10:wrap type="topAndBottom"/>
              </v:group>
            </w:pict>
          </mc:Fallback>
        </mc:AlternateContent>
      </w:r>
    </w:p>
    <w:p>
      <w:pPr>
        <w:pStyle w:val="BodyText"/>
        <w:spacing w:before="41"/>
        <w:rPr>
          <w:rFonts w:ascii="Arial"/>
          <w:b/>
        </w:rPr>
      </w:pPr>
    </w:p>
    <w:p>
      <w:pPr>
        <w:pStyle w:val="BodyText"/>
        <w:spacing w:before="1"/>
        <w:ind w:left="1647" w:right="1098"/>
      </w:pPr>
      <w:r>
        <w:rPr/>
        <mc:AlternateContent>
          <mc:Choice Requires="wps">
            <w:drawing>
              <wp:anchor distT="0" distB="0" distL="0" distR="0" allowOverlap="1" layoutInCell="1" locked="0" behindDoc="0" simplePos="0" relativeHeight="15819776">
                <wp:simplePos x="0" y="0"/>
                <wp:positionH relativeFrom="page">
                  <wp:posOffset>1299583</wp:posOffset>
                </wp:positionH>
                <wp:positionV relativeFrom="paragraph">
                  <wp:posOffset>651527</wp:posOffset>
                </wp:positionV>
                <wp:extent cx="4762500" cy="5715"/>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51.301353pt;width:374.986651pt;height:.437813pt;mso-position-horizontal-relative:page;mso-position-vertical-relative:paragraph;z-index:15819776" id="docshape629" filled="true" fillcolor="#000000" stroked="false">
                <v:fill type="solid"/>
                <w10:wrap type="none"/>
              </v:rect>
            </w:pict>
          </mc:Fallback>
        </mc:AlternateContent>
      </w:r>
      <w:r>
        <w:rPr/>
        <w:t>Si</w:t>
      </w:r>
      <w:r>
        <w:rPr>
          <w:spacing w:val="-5"/>
        </w:rPr>
        <w:t> </w:t>
      </w:r>
      <w:r>
        <w:rPr/>
        <w:t>no</w:t>
      </w:r>
      <w:r>
        <w:rPr>
          <w:spacing w:val="-3"/>
        </w:rPr>
        <w:t> </w:t>
      </w:r>
      <w:r>
        <w:rPr/>
        <w:t>tenemos</w:t>
      </w:r>
      <w:r>
        <w:rPr>
          <w:spacing w:val="-8"/>
        </w:rPr>
        <w:t> </w:t>
      </w:r>
      <w:r>
        <w:rPr/>
        <w:t>en</w:t>
      </w:r>
      <w:r>
        <w:rPr>
          <w:spacing w:val="-8"/>
        </w:rPr>
        <w:t> </w:t>
      </w:r>
      <w:r>
        <w:rPr/>
        <w:t>cuenta</w:t>
      </w:r>
      <w:r>
        <w:rPr>
          <w:spacing w:val="-8"/>
        </w:rPr>
        <w:t> </w:t>
      </w:r>
      <w:r>
        <w:rPr/>
        <w:t>la</w:t>
      </w:r>
      <w:r>
        <w:rPr>
          <w:spacing w:val="-8"/>
        </w:rPr>
        <w:t> </w:t>
      </w:r>
      <w:r>
        <w:rPr/>
        <w:t>tasa</w:t>
      </w:r>
      <w:r>
        <w:rPr>
          <w:spacing w:val="-8"/>
        </w:rPr>
        <w:t> </w:t>
      </w:r>
      <w:r>
        <w:rPr/>
        <w:t>de</w:t>
      </w:r>
      <w:r>
        <w:rPr>
          <w:spacing w:val="-3"/>
        </w:rPr>
        <w:t> </w:t>
      </w:r>
      <w:r>
        <w:rPr/>
        <w:t>telefonía</w:t>
      </w:r>
      <w:r>
        <w:rPr>
          <w:spacing w:val="-8"/>
        </w:rPr>
        <w:t> </w:t>
      </w:r>
      <w:r>
        <w:rPr/>
        <w:t>móvil</w:t>
      </w:r>
      <w:r>
        <w:rPr>
          <w:spacing w:val="-5"/>
        </w:rPr>
        <w:t> </w:t>
      </w:r>
      <w:r>
        <w:rPr/>
        <w:t>el</w:t>
      </w:r>
      <w:r>
        <w:rPr>
          <w:spacing w:val="-9"/>
        </w:rPr>
        <w:t> </w:t>
      </w:r>
      <w:r>
        <w:rPr/>
        <w:t>total</w:t>
      </w:r>
      <w:r>
        <w:rPr>
          <w:spacing w:val="-5"/>
        </w:rPr>
        <w:t> </w:t>
      </w:r>
      <w:r>
        <w:rPr/>
        <w:t>liquidado</w:t>
      </w:r>
      <w:r>
        <w:rPr>
          <w:spacing w:val="-8"/>
        </w:rPr>
        <w:t> </w:t>
      </w:r>
      <w:r>
        <w:rPr/>
        <w:t>por</w:t>
      </w:r>
      <w:r>
        <w:rPr>
          <w:spacing w:val="-7"/>
        </w:rPr>
        <w:t> </w:t>
      </w:r>
      <w:r>
        <w:rPr/>
        <w:t>la</w:t>
      </w:r>
      <w:r>
        <w:rPr>
          <w:spacing w:val="-8"/>
        </w:rPr>
        <w:t> </w:t>
      </w:r>
      <w:r>
        <w:rPr/>
        <w:t>Inspección, en los trece ejercicios de 2010 a 2022, asciende a un total de </w:t>
      </w:r>
      <w:r>
        <w:rPr>
          <w:rFonts w:ascii="Arial" w:hAnsi="Arial"/>
          <w:b/>
        </w:rPr>
        <w:t>51.700.674 euros</w:t>
      </w:r>
      <w:r>
        <w:rPr/>
        <w:t>.</w:t>
      </w:r>
    </w:p>
    <w:p>
      <w:pPr>
        <w:pStyle w:val="BodyText"/>
        <w:spacing w:after="0"/>
        <w:sectPr>
          <w:headerReference w:type="default" r:id="rId192"/>
          <w:footerReference w:type="default" r:id="rId193"/>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0"/>
        <w:rPr>
          <w:rFonts w:ascii="Arial"/>
          <w:i/>
          <w:sz w:val="18"/>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2"/>
        <w:gridCol w:w="1409"/>
        <w:gridCol w:w="1395"/>
      </w:tblGrid>
      <w:tr>
        <w:trPr>
          <w:trHeight w:val="800" w:hRule="atLeast"/>
        </w:trPr>
        <w:tc>
          <w:tcPr>
            <w:tcW w:w="5326" w:type="dxa"/>
            <w:gridSpan w:val="3"/>
            <w:tcBorders>
              <w:bottom w:val="single" w:sz="6" w:space="0" w:color="000000"/>
              <w:right w:val="single" w:sz="8" w:space="0" w:color="000000"/>
            </w:tcBorders>
            <w:shd w:val="clear" w:color="auto" w:fill="CCFFCC"/>
          </w:tcPr>
          <w:p>
            <w:pPr>
              <w:pStyle w:val="TableParagraph"/>
              <w:spacing w:before="37"/>
              <w:ind w:left="34"/>
              <w:jc w:val="left"/>
              <w:rPr>
                <w:rFonts w:ascii="Arial"/>
                <w:b/>
                <w:sz w:val="17"/>
              </w:rPr>
            </w:pPr>
            <w:r>
              <w:rPr>
                <w:rFonts w:ascii="Arial"/>
                <w:b/>
                <w:spacing w:val="-4"/>
                <w:sz w:val="17"/>
              </w:rPr>
              <w:t>Cuadro</w:t>
            </w:r>
            <w:r>
              <w:rPr>
                <w:rFonts w:ascii="Arial"/>
                <w:b/>
                <w:spacing w:val="-5"/>
                <w:sz w:val="17"/>
              </w:rPr>
              <w:t> 33.</w:t>
            </w:r>
          </w:p>
          <w:p>
            <w:pPr>
              <w:pStyle w:val="TableParagraph"/>
              <w:spacing w:before="147"/>
              <w:jc w:val="left"/>
              <w:rPr>
                <w:rFonts w:ascii="Arial"/>
                <w:i/>
                <w:sz w:val="17"/>
              </w:rPr>
            </w:pPr>
          </w:p>
          <w:p>
            <w:pPr>
              <w:pStyle w:val="TableParagraph"/>
              <w:ind w:left="34"/>
              <w:jc w:val="left"/>
              <w:rPr>
                <w:rFonts w:ascii="Arial" w:hAnsi="Arial"/>
                <w:b/>
                <w:sz w:val="17"/>
              </w:rPr>
            </w:pPr>
            <w:r>
              <w:rPr>
                <w:rFonts w:ascii="Arial" w:hAnsi="Arial"/>
                <w:b/>
                <w:spacing w:val="-4"/>
                <w:sz w:val="17"/>
              </w:rPr>
              <w:t>Importes</w:t>
            </w:r>
            <w:r>
              <w:rPr>
                <w:rFonts w:ascii="Arial" w:hAnsi="Arial"/>
                <w:b/>
                <w:spacing w:val="-6"/>
                <w:sz w:val="17"/>
              </w:rPr>
              <w:t> </w:t>
            </w:r>
            <w:r>
              <w:rPr>
                <w:rFonts w:ascii="Arial" w:hAnsi="Arial"/>
                <w:b/>
                <w:spacing w:val="-4"/>
                <w:sz w:val="17"/>
              </w:rPr>
              <w:t>de</w:t>
            </w:r>
            <w:r>
              <w:rPr>
                <w:rFonts w:ascii="Arial" w:hAnsi="Arial"/>
                <w:b/>
                <w:spacing w:val="-1"/>
                <w:sz w:val="17"/>
              </w:rPr>
              <w:t> </w:t>
            </w:r>
            <w:r>
              <w:rPr>
                <w:rFonts w:ascii="Arial" w:hAnsi="Arial"/>
                <w:b/>
                <w:spacing w:val="-4"/>
                <w:sz w:val="17"/>
              </w:rPr>
              <w:t>las</w:t>
            </w:r>
            <w:r>
              <w:rPr>
                <w:rFonts w:ascii="Arial" w:hAnsi="Arial"/>
                <w:b/>
                <w:spacing w:val="-6"/>
                <w:sz w:val="17"/>
              </w:rPr>
              <w:t> </w:t>
            </w:r>
            <w:r>
              <w:rPr>
                <w:rFonts w:ascii="Arial" w:hAnsi="Arial"/>
                <w:b/>
                <w:spacing w:val="-4"/>
                <w:sz w:val="17"/>
              </w:rPr>
              <w:t>liquidaciones</w:t>
            </w:r>
            <w:r>
              <w:rPr>
                <w:rFonts w:ascii="Arial" w:hAnsi="Arial"/>
                <w:b/>
                <w:spacing w:val="-5"/>
                <w:sz w:val="17"/>
              </w:rPr>
              <w:t> </w:t>
            </w:r>
            <w:r>
              <w:rPr>
                <w:rFonts w:ascii="Arial" w:hAnsi="Arial"/>
                <w:b/>
                <w:spacing w:val="-4"/>
                <w:sz w:val="17"/>
              </w:rPr>
              <w:t>de</w:t>
            </w:r>
            <w:r>
              <w:rPr>
                <w:rFonts w:ascii="Arial" w:hAnsi="Arial"/>
                <w:b/>
                <w:spacing w:val="-6"/>
                <w:sz w:val="17"/>
              </w:rPr>
              <w:t> </w:t>
            </w:r>
            <w:r>
              <w:rPr>
                <w:rFonts w:ascii="Arial" w:hAnsi="Arial"/>
                <w:b/>
                <w:spacing w:val="-4"/>
                <w:sz w:val="17"/>
              </w:rPr>
              <w:t>Inspección</w:t>
            </w:r>
          </w:p>
        </w:tc>
      </w:tr>
      <w:tr>
        <w:trPr>
          <w:trHeight w:val="304" w:hRule="atLeast"/>
        </w:trPr>
        <w:tc>
          <w:tcPr>
            <w:tcW w:w="2522" w:type="dxa"/>
            <w:tcBorders>
              <w:top w:val="single" w:sz="6" w:space="0" w:color="000000"/>
            </w:tcBorders>
            <w:shd w:val="clear" w:color="auto" w:fill="FFFF99"/>
          </w:tcPr>
          <w:p>
            <w:pPr>
              <w:pStyle w:val="TableParagraph"/>
              <w:spacing w:before="71"/>
              <w:ind w:left="30"/>
              <w:jc w:val="center"/>
              <w:rPr>
                <w:rFonts w:ascii="Arial"/>
                <w:b/>
                <w:sz w:val="17"/>
              </w:rPr>
            </w:pPr>
            <w:r>
              <w:rPr>
                <w:rFonts w:ascii="Arial"/>
                <w:b/>
                <w:spacing w:val="-2"/>
                <w:sz w:val="17"/>
              </w:rPr>
              <w:t>Tributo</w:t>
            </w:r>
          </w:p>
        </w:tc>
        <w:tc>
          <w:tcPr>
            <w:tcW w:w="1409" w:type="dxa"/>
            <w:tcBorders>
              <w:top w:val="single" w:sz="6" w:space="0" w:color="000000"/>
              <w:right w:val="single" w:sz="6" w:space="0" w:color="000000"/>
            </w:tcBorders>
            <w:shd w:val="clear" w:color="auto" w:fill="FFFF99"/>
          </w:tcPr>
          <w:p>
            <w:pPr>
              <w:pStyle w:val="TableParagraph"/>
              <w:spacing w:before="71"/>
              <w:ind w:left="314"/>
              <w:jc w:val="left"/>
              <w:rPr>
                <w:rFonts w:ascii="Arial"/>
                <w:b/>
                <w:sz w:val="17"/>
              </w:rPr>
            </w:pPr>
            <w:r>
              <w:rPr>
                <w:rFonts w:ascii="Arial"/>
                <w:b/>
                <w:spacing w:val="-4"/>
                <w:sz w:val="17"/>
              </w:rPr>
              <w:t>2010-2022</w:t>
            </w:r>
          </w:p>
        </w:tc>
        <w:tc>
          <w:tcPr>
            <w:tcW w:w="1395" w:type="dxa"/>
            <w:tcBorders>
              <w:top w:val="single" w:sz="6" w:space="0" w:color="000000"/>
              <w:left w:val="single" w:sz="6" w:space="0" w:color="000000"/>
              <w:right w:val="single" w:sz="8" w:space="0" w:color="000000"/>
            </w:tcBorders>
            <w:shd w:val="clear" w:color="auto" w:fill="FFFF99"/>
          </w:tcPr>
          <w:p>
            <w:pPr>
              <w:pStyle w:val="TableParagraph"/>
              <w:spacing w:before="71"/>
              <w:ind w:left="34"/>
              <w:jc w:val="center"/>
              <w:rPr>
                <w:rFonts w:ascii="Arial"/>
                <w:b/>
                <w:sz w:val="17"/>
              </w:rPr>
            </w:pPr>
            <w:r>
              <w:rPr>
                <w:rFonts w:ascii="Arial"/>
                <w:b/>
                <w:spacing w:val="-10"/>
                <w:sz w:val="17"/>
              </w:rPr>
              <w:t>%</w:t>
            </w:r>
          </w:p>
        </w:tc>
      </w:tr>
      <w:tr>
        <w:trPr>
          <w:trHeight w:val="297" w:hRule="atLeast"/>
        </w:trPr>
        <w:tc>
          <w:tcPr>
            <w:tcW w:w="2522" w:type="dxa"/>
            <w:tcBorders>
              <w:bottom w:val="single" w:sz="6" w:space="0" w:color="000000"/>
            </w:tcBorders>
          </w:tcPr>
          <w:p>
            <w:pPr>
              <w:pStyle w:val="TableParagraph"/>
              <w:spacing w:before="81"/>
              <w:ind w:left="34"/>
              <w:jc w:val="left"/>
              <w:rPr>
                <w:sz w:val="17"/>
              </w:rPr>
            </w:pPr>
            <w:r>
              <w:rPr>
                <w:spacing w:val="-5"/>
                <w:sz w:val="17"/>
              </w:rPr>
              <w:t>IBI</w:t>
            </w:r>
          </w:p>
        </w:tc>
        <w:tc>
          <w:tcPr>
            <w:tcW w:w="1409" w:type="dxa"/>
            <w:tcBorders>
              <w:bottom w:val="single" w:sz="6" w:space="0" w:color="000000"/>
              <w:right w:val="single" w:sz="6" w:space="0" w:color="000000"/>
            </w:tcBorders>
          </w:tcPr>
          <w:p>
            <w:pPr>
              <w:pStyle w:val="TableParagraph"/>
              <w:spacing w:before="81"/>
              <w:ind w:right="11"/>
              <w:rPr>
                <w:sz w:val="17"/>
              </w:rPr>
            </w:pPr>
            <w:r>
              <w:rPr>
                <w:spacing w:val="-2"/>
                <w:sz w:val="17"/>
              </w:rPr>
              <w:t>9.910.068</w:t>
            </w:r>
          </w:p>
        </w:tc>
        <w:tc>
          <w:tcPr>
            <w:tcW w:w="1395" w:type="dxa"/>
            <w:tcBorders>
              <w:left w:val="single" w:sz="6" w:space="0" w:color="000000"/>
              <w:bottom w:val="single" w:sz="6" w:space="0" w:color="000000"/>
              <w:right w:val="single" w:sz="8" w:space="0" w:color="000000"/>
            </w:tcBorders>
          </w:tcPr>
          <w:p>
            <w:pPr>
              <w:pStyle w:val="TableParagraph"/>
              <w:spacing w:before="81"/>
              <w:ind w:left="34" w:right="12"/>
              <w:jc w:val="center"/>
              <w:rPr>
                <w:sz w:val="17"/>
              </w:rPr>
            </w:pPr>
            <w:r>
              <w:rPr>
                <w:spacing w:val="-2"/>
                <w:sz w:val="17"/>
              </w:rPr>
              <w:t>19,17</w:t>
            </w:r>
          </w:p>
        </w:tc>
      </w:tr>
      <w:tr>
        <w:trPr>
          <w:trHeight w:val="233" w:hRule="atLeast"/>
        </w:trPr>
        <w:tc>
          <w:tcPr>
            <w:tcW w:w="2522" w:type="dxa"/>
            <w:tcBorders>
              <w:top w:val="single" w:sz="6" w:space="0" w:color="000000"/>
              <w:bottom w:val="single" w:sz="6" w:space="0" w:color="000000"/>
            </w:tcBorders>
          </w:tcPr>
          <w:p>
            <w:pPr>
              <w:pStyle w:val="TableParagraph"/>
              <w:spacing w:line="191" w:lineRule="exact" w:before="22"/>
              <w:ind w:left="34"/>
              <w:jc w:val="left"/>
              <w:rPr>
                <w:sz w:val="17"/>
              </w:rPr>
            </w:pPr>
            <w:r>
              <w:rPr>
                <w:spacing w:val="-5"/>
                <w:sz w:val="17"/>
              </w:rPr>
              <w:t>IAE</w:t>
            </w:r>
          </w:p>
        </w:tc>
        <w:tc>
          <w:tcPr>
            <w:tcW w:w="1409" w:type="dxa"/>
            <w:tcBorders>
              <w:top w:val="single" w:sz="6" w:space="0" w:color="000000"/>
              <w:bottom w:val="single" w:sz="6" w:space="0" w:color="000000"/>
              <w:right w:val="single" w:sz="6" w:space="0" w:color="000000"/>
            </w:tcBorders>
          </w:tcPr>
          <w:p>
            <w:pPr>
              <w:pStyle w:val="TableParagraph"/>
              <w:spacing w:line="191" w:lineRule="exact" w:before="22"/>
              <w:ind w:right="11"/>
              <w:rPr>
                <w:sz w:val="17"/>
              </w:rPr>
            </w:pPr>
            <w:r>
              <w:rPr>
                <w:spacing w:val="-2"/>
                <w:sz w:val="17"/>
              </w:rPr>
              <w:t>18.387.428</w:t>
            </w:r>
          </w:p>
        </w:tc>
        <w:tc>
          <w:tcPr>
            <w:tcW w:w="1395" w:type="dxa"/>
            <w:tcBorders>
              <w:top w:val="single" w:sz="6" w:space="0" w:color="000000"/>
              <w:left w:val="single" w:sz="6" w:space="0" w:color="000000"/>
              <w:bottom w:val="single" w:sz="6" w:space="0" w:color="000000"/>
              <w:right w:val="single" w:sz="8" w:space="0" w:color="000000"/>
            </w:tcBorders>
          </w:tcPr>
          <w:p>
            <w:pPr>
              <w:pStyle w:val="TableParagraph"/>
              <w:spacing w:line="191" w:lineRule="exact" w:before="22"/>
              <w:ind w:left="34" w:right="12"/>
              <w:jc w:val="center"/>
              <w:rPr>
                <w:sz w:val="17"/>
              </w:rPr>
            </w:pPr>
            <w:r>
              <w:rPr>
                <w:spacing w:val="-2"/>
                <w:sz w:val="17"/>
              </w:rPr>
              <w:t>35,57</w:t>
            </w:r>
          </w:p>
        </w:tc>
      </w:tr>
      <w:tr>
        <w:trPr>
          <w:trHeight w:val="231" w:hRule="atLeast"/>
        </w:trPr>
        <w:tc>
          <w:tcPr>
            <w:tcW w:w="2522" w:type="dxa"/>
            <w:tcBorders>
              <w:top w:val="single" w:sz="6" w:space="0" w:color="000000"/>
              <w:bottom w:val="single" w:sz="6" w:space="0" w:color="000000"/>
            </w:tcBorders>
          </w:tcPr>
          <w:p>
            <w:pPr>
              <w:pStyle w:val="TableParagraph"/>
              <w:spacing w:line="188" w:lineRule="exact" w:before="23"/>
              <w:ind w:left="34"/>
              <w:jc w:val="left"/>
              <w:rPr>
                <w:sz w:val="17"/>
              </w:rPr>
            </w:pPr>
            <w:r>
              <w:rPr>
                <w:spacing w:val="-4"/>
                <w:sz w:val="17"/>
              </w:rPr>
              <w:t>Impuesto</w:t>
            </w:r>
            <w:r>
              <w:rPr>
                <w:spacing w:val="-3"/>
                <w:sz w:val="17"/>
              </w:rPr>
              <w:t> </w:t>
            </w:r>
            <w:r>
              <w:rPr>
                <w:spacing w:val="-4"/>
                <w:sz w:val="17"/>
              </w:rPr>
              <w:t>Sobre</w:t>
            </w:r>
            <w:r>
              <w:rPr>
                <w:spacing w:val="3"/>
                <w:sz w:val="17"/>
              </w:rPr>
              <w:t> </w:t>
            </w:r>
            <w:r>
              <w:rPr>
                <w:spacing w:val="-4"/>
                <w:sz w:val="17"/>
              </w:rPr>
              <w:t>Incremento</w:t>
            </w:r>
            <w:r>
              <w:rPr>
                <w:spacing w:val="-3"/>
                <w:sz w:val="17"/>
              </w:rPr>
              <w:t> </w:t>
            </w:r>
            <w:r>
              <w:rPr>
                <w:spacing w:val="-4"/>
                <w:sz w:val="17"/>
              </w:rPr>
              <w:t>Valor</w:t>
            </w:r>
          </w:p>
        </w:tc>
        <w:tc>
          <w:tcPr>
            <w:tcW w:w="1409" w:type="dxa"/>
            <w:tcBorders>
              <w:top w:val="single" w:sz="6" w:space="0" w:color="000000"/>
              <w:bottom w:val="single" w:sz="6" w:space="0" w:color="000000"/>
              <w:right w:val="single" w:sz="6" w:space="0" w:color="000000"/>
            </w:tcBorders>
          </w:tcPr>
          <w:p>
            <w:pPr>
              <w:pStyle w:val="TableParagraph"/>
              <w:spacing w:line="188" w:lineRule="exact" w:before="23"/>
              <w:ind w:right="11"/>
              <w:rPr>
                <w:sz w:val="17"/>
              </w:rPr>
            </w:pPr>
            <w:r>
              <w:rPr>
                <w:spacing w:val="-2"/>
                <w:sz w:val="17"/>
              </w:rPr>
              <w:t>19.162.693</w:t>
            </w:r>
          </w:p>
        </w:tc>
        <w:tc>
          <w:tcPr>
            <w:tcW w:w="1395" w:type="dxa"/>
            <w:tcBorders>
              <w:top w:val="single" w:sz="6" w:space="0" w:color="000000"/>
              <w:left w:val="single" w:sz="6" w:space="0" w:color="000000"/>
              <w:bottom w:val="single" w:sz="6" w:space="0" w:color="000000"/>
              <w:right w:val="single" w:sz="8" w:space="0" w:color="000000"/>
            </w:tcBorders>
          </w:tcPr>
          <w:p>
            <w:pPr>
              <w:pStyle w:val="TableParagraph"/>
              <w:spacing w:line="188" w:lineRule="exact" w:before="23"/>
              <w:ind w:left="34" w:right="12"/>
              <w:jc w:val="center"/>
              <w:rPr>
                <w:sz w:val="17"/>
              </w:rPr>
            </w:pPr>
            <w:r>
              <w:rPr>
                <w:spacing w:val="-2"/>
                <w:sz w:val="17"/>
              </w:rPr>
              <w:t>37,06</w:t>
            </w:r>
          </w:p>
        </w:tc>
      </w:tr>
      <w:tr>
        <w:trPr>
          <w:trHeight w:val="233" w:hRule="atLeast"/>
        </w:trPr>
        <w:tc>
          <w:tcPr>
            <w:tcW w:w="2522" w:type="dxa"/>
            <w:tcBorders>
              <w:top w:val="single" w:sz="6" w:space="0" w:color="000000"/>
              <w:bottom w:val="single" w:sz="6" w:space="0" w:color="000000"/>
            </w:tcBorders>
          </w:tcPr>
          <w:p>
            <w:pPr>
              <w:pStyle w:val="TableParagraph"/>
              <w:spacing w:line="191" w:lineRule="exact" w:before="22"/>
              <w:ind w:left="34"/>
              <w:jc w:val="left"/>
              <w:rPr>
                <w:sz w:val="17"/>
              </w:rPr>
            </w:pPr>
            <w:r>
              <w:rPr>
                <w:spacing w:val="-4"/>
                <w:sz w:val="17"/>
              </w:rPr>
              <w:t>IVTM</w:t>
            </w:r>
          </w:p>
        </w:tc>
        <w:tc>
          <w:tcPr>
            <w:tcW w:w="1409" w:type="dxa"/>
            <w:tcBorders>
              <w:top w:val="single" w:sz="6" w:space="0" w:color="000000"/>
              <w:bottom w:val="single" w:sz="6" w:space="0" w:color="000000"/>
              <w:right w:val="single" w:sz="6" w:space="0" w:color="000000"/>
            </w:tcBorders>
          </w:tcPr>
          <w:p>
            <w:pPr>
              <w:pStyle w:val="TableParagraph"/>
              <w:spacing w:line="191" w:lineRule="exact" w:before="22"/>
              <w:ind w:right="11"/>
              <w:rPr>
                <w:sz w:val="17"/>
              </w:rPr>
            </w:pPr>
            <w:r>
              <w:rPr>
                <w:spacing w:val="-10"/>
                <w:sz w:val="17"/>
              </w:rPr>
              <w:t>0</w:t>
            </w:r>
          </w:p>
        </w:tc>
        <w:tc>
          <w:tcPr>
            <w:tcW w:w="1395" w:type="dxa"/>
            <w:tcBorders>
              <w:top w:val="single" w:sz="6" w:space="0" w:color="000000"/>
              <w:left w:val="single" w:sz="6" w:space="0" w:color="000000"/>
              <w:bottom w:val="single" w:sz="6" w:space="0" w:color="000000"/>
              <w:right w:val="single" w:sz="8" w:space="0" w:color="000000"/>
            </w:tcBorders>
          </w:tcPr>
          <w:p>
            <w:pPr>
              <w:pStyle w:val="TableParagraph"/>
              <w:spacing w:line="191" w:lineRule="exact" w:before="22"/>
              <w:ind w:left="34" w:right="7"/>
              <w:jc w:val="center"/>
              <w:rPr>
                <w:sz w:val="17"/>
              </w:rPr>
            </w:pPr>
            <w:r>
              <w:rPr>
                <w:spacing w:val="-4"/>
                <w:sz w:val="17"/>
              </w:rPr>
              <w:t>0,00</w:t>
            </w:r>
          </w:p>
        </w:tc>
      </w:tr>
      <w:tr>
        <w:trPr>
          <w:trHeight w:val="225" w:hRule="atLeast"/>
        </w:trPr>
        <w:tc>
          <w:tcPr>
            <w:tcW w:w="2522" w:type="dxa"/>
            <w:tcBorders>
              <w:top w:val="single" w:sz="6" w:space="0" w:color="000000"/>
            </w:tcBorders>
          </w:tcPr>
          <w:p>
            <w:pPr>
              <w:pStyle w:val="TableParagraph"/>
              <w:spacing w:before="5"/>
              <w:ind w:left="34"/>
              <w:jc w:val="left"/>
              <w:rPr>
                <w:sz w:val="17"/>
              </w:rPr>
            </w:pPr>
            <w:r>
              <w:rPr>
                <w:spacing w:val="-4"/>
                <w:sz w:val="17"/>
              </w:rPr>
              <w:t>Tasa</w:t>
            </w:r>
            <w:r>
              <w:rPr>
                <w:spacing w:val="-3"/>
                <w:sz w:val="17"/>
              </w:rPr>
              <w:t> </w:t>
            </w:r>
            <w:r>
              <w:rPr>
                <w:spacing w:val="-4"/>
                <w:sz w:val="17"/>
              </w:rPr>
              <w:t>Servicio</w:t>
            </w:r>
            <w:r>
              <w:rPr>
                <w:spacing w:val="-3"/>
                <w:sz w:val="17"/>
              </w:rPr>
              <w:t> </w:t>
            </w:r>
            <w:r>
              <w:rPr>
                <w:spacing w:val="-4"/>
                <w:sz w:val="17"/>
              </w:rPr>
              <w:t>Recogida</w:t>
            </w:r>
            <w:r>
              <w:rPr>
                <w:spacing w:val="-3"/>
                <w:sz w:val="17"/>
              </w:rPr>
              <w:t> </w:t>
            </w:r>
            <w:r>
              <w:rPr>
                <w:spacing w:val="-4"/>
                <w:sz w:val="17"/>
              </w:rPr>
              <w:t>Basura</w:t>
            </w:r>
          </w:p>
        </w:tc>
        <w:tc>
          <w:tcPr>
            <w:tcW w:w="1409" w:type="dxa"/>
            <w:tcBorders>
              <w:top w:val="single" w:sz="6" w:space="0" w:color="000000"/>
              <w:right w:val="single" w:sz="6" w:space="0" w:color="000000"/>
            </w:tcBorders>
          </w:tcPr>
          <w:p>
            <w:pPr>
              <w:pStyle w:val="TableParagraph"/>
              <w:spacing w:before="5"/>
              <w:ind w:right="11"/>
              <w:rPr>
                <w:sz w:val="17"/>
              </w:rPr>
            </w:pPr>
            <w:r>
              <w:rPr>
                <w:spacing w:val="-2"/>
                <w:sz w:val="17"/>
              </w:rPr>
              <w:t>1.805.088</w:t>
            </w:r>
          </w:p>
        </w:tc>
        <w:tc>
          <w:tcPr>
            <w:tcW w:w="1395" w:type="dxa"/>
            <w:tcBorders>
              <w:top w:val="single" w:sz="6" w:space="0" w:color="000000"/>
              <w:left w:val="single" w:sz="6" w:space="0" w:color="000000"/>
              <w:right w:val="single" w:sz="8" w:space="0" w:color="000000"/>
            </w:tcBorders>
          </w:tcPr>
          <w:p>
            <w:pPr>
              <w:pStyle w:val="TableParagraph"/>
              <w:spacing w:before="5"/>
              <w:ind w:left="34" w:right="7"/>
              <w:jc w:val="center"/>
              <w:rPr>
                <w:sz w:val="17"/>
              </w:rPr>
            </w:pPr>
            <w:r>
              <w:rPr>
                <w:spacing w:val="-4"/>
                <w:sz w:val="17"/>
              </w:rPr>
              <w:t>3,49</w:t>
            </w:r>
          </w:p>
        </w:tc>
      </w:tr>
      <w:tr>
        <w:trPr>
          <w:trHeight w:val="227" w:hRule="atLeast"/>
        </w:trPr>
        <w:tc>
          <w:tcPr>
            <w:tcW w:w="2522" w:type="dxa"/>
            <w:tcBorders>
              <w:bottom w:val="single" w:sz="6" w:space="0" w:color="000000"/>
            </w:tcBorders>
          </w:tcPr>
          <w:p>
            <w:pPr>
              <w:pStyle w:val="TableParagraph"/>
              <w:spacing w:before="7"/>
              <w:ind w:left="34"/>
              <w:jc w:val="left"/>
              <w:rPr>
                <w:sz w:val="17"/>
              </w:rPr>
            </w:pPr>
            <w:r>
              <w:rPr>
                <w:sz w:val="17"/>
              </w:rPr>
              <w:t>Tasa</w:t>
            </w:r>
            <w:r>
              <w:rPr>
                <w:spacing w:val="-12"/>
                <w:sz w:val="17"/>
              </w:rPr>
              <w:t> </w:t>
            </w:r>
            <w:r>
              <w:rPr>
                <w:sz w:val="17"/>
              </w:rPr>
              <w:t>de</w:t>
            </w:r>
            <w:r>
              <w:rPr>
                <w:spacing w:val="-12"/>
                <w:sz w:val="17"/>
              </w:rPr>
              <w:t> </w:t>
            </w:r>
            <w:r>
              <w:rPr>
                <w:spacing w:val="-2"/>
                <w:sz w:val="17"/>
              </w:rPr>
              <w:t>vados</w:t>
            </w:r>
          </w:p>
        </w:tc>
        <w:tc>
          <w:tcPr>
            <w:tcW w:w="1409" w:type="dxa"/>
            <w:tcBorders>
              <w:bottom w:val="single" w:sz="6" w:space="0" w:color="000000"/>
              <w:right w:val="single" w:sz="6" w:space="0" w:color="000000"/>
            </w:tcBorders>
          </w:tcPr>
          <w:p>
            <w:pPr>
              <w:pStyle w:val="TableParagraph"/>
              <w:spacing w:before="7"/>
              <w:ind w:right="11"/>
              <w:rPr>
                <w:sz w:val="17"/>
              </w:rPr>
            </w:pPr>
            <w:r>
              <w:rPr>
                <w:spacing w:val="-2"/>
                <w:sz w:val="17"/>
              </w:rPr>
              <w:t>1.948.194</w:t>
            </w:r>
          </w:p>
        </w:tc>
        <w:tc>
          <w:tcPr>
            <w:tcW w:w="1395" w:type="dxa"/>
            <w:tcBorders>
              <w:left w:val="single" w:sz="6" w:space="0" w:color="000000"/>
              <w:bottom w:val="single" w:sz="6" w:space="0" w:color="000000"/>
              <w:right w:val="single" w:sz="8" w:space="0" w:color="000000"/>
            </w:tcBorders>
          </w:tcPr>
          <w:p>
            <w:pPr>
              <w:pStyle w:val="TableParagraph"/>
              <w:spacing w:before="7"/>
              <w:ind w:left="34" w:right="7"/>
              <w:jc w:val="center"/>
              <w:rPr>
                <w:sz w:val="17"/>
              </w:rPr>
            </w:pPr>
            <w:r>
              <w:rPr>
                <w:spacing w:val="-4"/>
                <w:sz w:val="17"/>
              </w:rPr>
              <w:t>3,77</w:t>
            </w:r>
          </w:p>
        </w:tc>
      </w:tr>
      <w:tr>
        <w:trPr>
          <w:trHeight w:val="225" w:hRule="atLeast"/>
        </w:trPr>
        <w:tc>
          <w:tcPr>
            <w:tcW w:w="2522" w:type="dxa"/>
            <w:tcBorders>
              <w:top w:val="single" w:sz="6" w:space="0" w:color="000000"/>
            </w:tcBorders>
          </w:tcPr>
          <w:p>
            <w:pPr>
              <w:pStyle w:val="TableParagraph"/>
              <w:spacing w:before="5"/>
              <w:ind w:left="34"/>
              <w:jc w:val="left"/>
              <w:rPr>
                <w:sz w:val="17"/>
              </w:rPr>
            </w:pPr>
            <w:r>
              <w:rPr>
                <w:spacing w:val="-2"/>
                <w:sz w:val="17"/>
              </w:rPr>
              <w:t>Tasa</w:t>
            </w:r>
            <w:r>
              <w:rPr>
                <w:spacing w:val="-10"/>
                <w:sz w:val="17"/>
              </w:rPr>
              <w:t> </w:t>
            </w:r>
            <w:r>
              <w:rPr>
                <w:spacing w:val="-2"/>
                <w:sz w:val="17"/>
              </w:rPr>
              <w:t>Cajeros</w:t>
            </w:r>
            <w:r>
              <w:rPr>
                <w:spacing w:val="-9"/>
                <w:sz w:val="17"/>
              </w:rPr>
              <w:t> </w:t>
            </w:r>
            <w:r>
              <w:rPr>
                <w:spacing w:val="-2"/>
                <w:sz w:val="17"/>
              </w:rPr>
              <w:t>Automáticos</w:t>
            </w:r>
          </w:p>
        </w:tc>
        <w:tc>
          <w:tcPr>
            <w:tcW w:w="1409" w:type="dxa"/>
            <w:tcBorders>
              <w:top w:val="single" w:sz="6" w:space="0" w:color="000000"/>
              <w:right w:val="single" w:sz="6" w:space="0" w:color="000000"/>
            </w:tcBorders>
          </w:tcPr>
          <w:p>
            <w:pPr>
              <w:pStyle w:val="TableParagraph"/>
              <w:spacing w:before="5"/>
              <w:ind w:right="11"/>
              <w:rPr>
                <w:sz w:val="17"/>
              </w:rPr>
            </w:pPr>
            <w:r>
              <w:rPr>
                <w:spacing w:val="-10"/>
                <w:sz w:val="17"/>
              </w:rPr>
              <w:t>0</w:t>
            </w:r>
          </w:p>
        </w:tc>
        <w:tc>
          <w:tcPr>
            <w:tcW w:w="1395" w:type="dxa"/>
            <w:tcBorders>
              <w:top w:val="single" w:sz="6" w:space="0" w:color="000000"/>
              <w:left w:val="single" w:sz="6" w:space="0" w:color="000000"/>
              <w:right w:val="single" w:sz="8" w:space="0" w:color="000000"/>
            </w:tcBorders>
          </w:tcPr>
          <w:p>
            <w:pPr>
              <w:pStyle w:val="TableParagraph"/>
              <w:spacing w:before="5"/>
              <w:ind w:left="34" w:right="7"/>
              <w:jc w:val="center"/>
              <w:rPr>
                <w:sz w:val="17"/>
              </w:rPr>
            </w:pPr>
            <w:r>
              <w:rPr>
                <w:spacing w:val="-4"/>
                <w:sz w:val="17"/>
              </w:rPr>
              <w:t>0,00</w:t>
            </w:r>
          </w:p>
        </w:tc>
      </w:tr>
      <w:tr>
        <w:trPr>
          <w:trHeight w:val="376" w:hRule="atLeast"/>
        </w:trPr>
        <w:tc>
          <w:tcPr>
            <w:tcW w:w="2522" w:type="dxa"/>
            <w:tcBorders>
              <w:bottom w:val="single" w:sz="6" w:space="0" w:color="000000"/>
            </w:tcBorders>
          </w:tcPr>
          <w:p>
            <w:pPr>
              <w:pStyle w:val="TableParagraph"/>
              <w:spacing w:line="188" w:lineRule="exact" w:before="169"/>
              <w:ind w:left="34"/>
              <w:jc w:val="left"/>
              <w:rPr>
                <w:sz w:val="17"/>
              </w:rPr>
            </w:pPr>
            <w:r>
              <w:rPr>
                <w:spacing w:val="-2"/>
                <w:sz w:val="17"/>
              </w:rPr>
              <w:t>Tasa</w:t>
            </w:r>
            <w:r>
              <w:rPr>
                <w:spacing w:val="-9"/>
                <w:sz w:val="17"/>
              </w:rPr>
              <w:t> </w:t>
            </w:r>
            <w:r>
              <w:rPr>
                <w:spacing w:val="-2"/>
                <w:sz w:val="17"/>
              </w:rPr>
              <w:t>Muppys</w:t>
            </w:r>
          </w:p>
        </w:tc>
        <w:tc>
          <w:tcPr>
            <w:tcW w:w="1409" w:type="dxa"/>
            <w:tcBorders>
              <w:bottom w:val="single" w:sz="6" w:space="0" w:color="000000"/>
              <w:right w:val="single" w:sz="6" w:space="0" w:color="000000"/>
            </w:tcBorders>
          </w:tcPr>
          <w:p>
            <w:pPr>
              <w:pStyle w:val="TableParagraph"/>
              <w:spacing w:line="188" w:lineRule="exact" w:before="169"/>
              <w:ind w:right="11"/>
              <w:rPr>
                <w:sz w:val="17"/>
              </w:rPr>
            </w:pPr>
            <w:r>
              <w:rPr>
                <w:spacing w:val="-2"/>
                <w:sz w:val="17"/>
              </w:rPr>
              <w:t>2.923</w:t>
            </w:r>
          </w:p>
        </w:tc>
        <w:tc>
          <w:tcPr>
            <w:tcW w:w="1395" w:type="dxa"/>
            <w:tcBorders>
              <w:left w:val="single" w:sz="6" w:space="0" w:color="000000"/>
              <w:bottom w:val="single" w:sz="6" w:space="0" w:color="000000"/>
              <w:right w:val="single" w:sz="8" w:space="0" w:color="000000"/>
            </w:tcBorders>
          </w:tcPr>
          <w:p>
            <w:pPr>
              <w:pStyle w:val="TableParagraph"/>
              <w:spacing w:line="188" w:lineRule="exact" w:before="169"/>
              <w:ind w:left="34" w:right="7"/>
              <w:jc w:val="center"/>
              <w:rPr>
                <w:sz w:val="17"/>
              </w:rPr>
            </w:pPr>
            <w:r>
              <w:rPr>
                <w:spacing w:val="-4"/>
                <w:sz w:val="17"/>
              </w:rPr>
              <w:t>0,01</w:t>
            </w:r>
          </w:p>
        </w:tc>
      </w:tr>
      <w:tr>
        <w:trPr>
          <w:trHeight w:val="207" w:hRule="atLeast"/>
        </w:trPr>
        <w:tc>
          <w:tcPr>
            <w:tcW w:w="2522" w:type="dxa"/>
            <w:tcBorders>
              <w:top w:val="single" w:sz="6" w:space="0" w:color="000000"/>
              <w:bottom w:val="single" w:sz="6" w:space="0" w:color="000000"/>
            </w:tcBorders>
          </w:tcPr>
          <w:p>
            <w:pPr>
              <w:pStyle w:val="TableParagraph"/>
              <w:spacing w:line="187" w:lineRule="exact"/>
              <w:ind w:left="34" w:right="-29"/>
              <w:jc w:val="left"/>
              <w:rPr>
                <w:sz w:val="17"/>
              </w:rPr>
            </w:pPr>
            <w:r>
              <w:rPr>
                <w:sz w:val="17"/>
              </w:rPr>
              <w:t>Tasa</w:t>
            </w:r>
            <w:r>
              <w:rPr>
                <w:spacing w:val="14"/>
                <w:sz w:val="17"/>
              </w:rPr>
              <w:t> </w:t>
            </w:r>
            <w:r>
              <w:rPr>
                <w:sz w:val="17"/>
              </w:rPr>
              <w:t>Uti.</w:t>
            </w:r>
            <w:r>
              <w:rPr>
                <w:spacing w:val="-11"/>
                <w:sz w:val="17"/>
              </w:rPr>
              <w:t> </w:t>
            </w:r>
            <w:r>
              <w:rPr>
                <w:sz w:val="17"/>
              </w:rPr>
              <w:t>D.P.</w:t>
            </w:r>
            <w:r>
              <w:rPr>
                <w:spacing w:val="-11"/>
                <w:sz w:val="17"/>
              </w:rPr>
              <w:t> </w:t>
            </w:r>
            <w:r>
              <w:rPr>
                <w:sz w:val="17"/>
              </w:rPr>
              <w:t>empresas</w:t>
            </w:r>
            <w:r>
              <w:rPr>
                <w:spacing w:val="-12"/>
                <w:sz w:val="17"/>
              </w:rPr>
              <w:t> </w:t>
            </w:r>
            <w:r>
              <w:rPr>
                <w:spacing w:val="-5"/>
                <w:sz w:val="17"/>
              </w:rPr>
              <w:t>explotad</w:t>
            </w:r>
          </w:p>
        </w:tc>
        <w:tc>
          <w:tcPr>
            <w:tcW w:w="1409" w:type="dxa"/>
            <w:tcBorders>
              <w:top w:val="single" w:sz="6" w:space="0" w:color="000000"/>
              <w:bottom w:val="single" w:sz="6" w:space="0" w:color="000000"/>
              <w:right w:val="single" w:sz="6" w:space="0" w:color="000000"/>
            </w:tcBorders>
          </w:tcPr>
          <w:p>
            <w:pPr>
              <w:pStyle w:val="TableParagraph"/>
              <w:spacing w:line="187" w:lineRule="exact"/>
              <w:ind w:right="11"/>
              <w:rPr>
                <w:sz w:val="17"/>
              </w:rPr>
            </w:pPr>
            <w:r>
              <w:rPr>
                <w:spacing w:val="-2"/>
                <w:sz w:val="17"/>
              </w:rPr>
              <w:t>484.280</w:t>
            </w:r>
          </w:p>
        </w:tc>
        <w:tc>
          <w:tcPr>
            <w:tcW w:w="1395" w:type="dxa"/>
            <w:tcBorders>
              <w:top w:val="single" w:sz="6" w:space="0" w:color="000000"/>
              <w:left w:val="single" w:sz="6" w:space="0" w:color="000000"/>
              <w:bottom w:val="single" w:sz="6" w:space="0" w:color="000000"/>
              <w:right w:val="single" w:sz="8" w:space="0" w:color="000000"/>
            </w:tcBorders>
          </w:tcPr>
          <w:p>
            <w:pPr>
              <w:pStyle w:val="TableParagraph"/>
              <w:spacing w:line="187" w:lineRule="exact"/>
              <w:ind w:left="34" w:right="7"/>
              <w:jc w:val="center"/>
              <w:rPr>
                <w:sz w:val="17"/>
              </w:rPr>
            </w:pPr>
            <w:r>
              <w:rPr>
                <w:spacing w:val="-4"/>
                <w:sz w:val="17"/>
              </w:rPr>
              <w:t>0,94</w:t>
            </w:r>
          </w:p>
        </w:tc>
      </w:tr>
      <w:tr>
        <w:trPr>
          <w:trHeight w:val="187" w:hRule="atLeast"/>
        </w:trPr>
        <w:tc>
          <w:tcPr>
            <w:tcW w:w="2522" w:type="dxa"/>
            <w:tcBorders>
              <w:top w:val="single" w:sz="6" w:space="0" w:color="000000"/>
              <w:bottom w:val="single" w:sz="6" w:space="0" w:color="000000"/>
            </w:tcBorders>
          </w:tcPr>
          <w:p>
            <w:pPr>
              <w:pStyle w:val="TableParagraph"/>
              <w:jc w:val="left"/>
              <w:rPr>
                <w:rFonts w:ascii="Times New Roman"/>
                <w:sz w:val="12"/>
              </w:rPr>
            </w:pPr>
          </w:p>
        </w:tc>
        <w:tc>
          <w:tcPr>
            <w:tcW w:w="1409" w:type="dxa"/>
            <w:tcBorders>
              <w:top w:val="single" w:sz="6" w:space="0" w:color="000000"/>
              <w:bottom w:val="single" w:sz="6" w:space="0" w:color="000000"/>
              <w:right w:val="single" w:sz="6" w:space="0" w:color="000000"/>
            </w:tcBorders>
          </w:tcPr>
          <w:p>
            <w:pPr>
              <w:pStyle w:val="TableParagraph"/>
              <w:jc w:val="left"/>
              <w:rPr>
                <w:rFonts w:ascii="Times New Roman"/>
                <w:sz w:val="12"/>
              </w:rPr>
            </w:pPr>
          </w:p>
        </w:tc>
        <w:tc>
          <w:tcPr>
            <w:tcW w:w="1395" w:type="dxa"/>
            <w:tcBorders>
              <w:top w:val="single" w:sz="6" w:space="0" w:color="000000"/>
              <w:left w:val="single" w:sz="6" w:space="0" w:color="000000"/>
              <w:bottom w:val="single" w:sz="6" w:space="0" w:color="000000"/>
              <w:right w:val="single" w:sz="8" w:space="0" w:color="000000"/>
            </w:tcBorders>
          </w:tcPr>
          <w:p>
            <w:pPr>
              <w:pStyle w:val="TableParagraph"/>
              <w:jc w:val="left"/>
              <w:rPr>
                <w:rFonts w:ascii="Times New Roman"/>
                <w:sz w:val="12"/>
              </w:rPr>
            </w:pPr>
          </w:p>
        </w:tc>
      </w:tr>
      <w:tr>
        <w:trPr>
          <w:trHeight w:val="224" w:hRule="atLeast"/>
        </w:trPr>
        <w:tc>
          <w:tcPr>
            <w:tcW w:w="2522" w:type="dxa"/>
            <w:tcBorders>
              <w:top w:val="single" w:sz="6" w:space="0" w:color="000000"/>
              <w:bottom w:val="single" w:sz="6" w:space="0" w:color="000000"/>
            </w:tcBorders>
          </w:tcPr>
          <w:p>
            <w:pPr>
              <w:pStyle w:val="TableParagraph"/>
              <w:spacing w:before="9"/>
              <w:ind w:left="34"/>
              <w:jc w:val="left"/>
              <w:rPr>
                <w:rFonts w:ascii="Arial" w:hAnsi="Arial"/>
                <w:b/>
                <w:sz w:val="17"/>
              </w:rPr>
            </w:pPr>
            <w:r>
              <w:rPr>
                <w:rFonts w:ascii="Arial" w:hAnsi="Arial"/>
                <w:b/>
                <w:sz w:val="17"/>
              </w:rPr>
              <w:t>Total</w:t>
            </w:r>
            <w:r>
              <w:rPr>
                <w:rFonts w:ascii="Arial" w:hAnsi="Arial"/>
                <w:b/>
                <w:spacing w:val="-12"/>
                <w:sz w:val="17"/>
              </w:rPr>
              <w:t> </w:t>
            </w:r>
            <w:r>
              <w:rPr>
                <w:rFonts w:ascii="Arial" w:hAnsi="Arial"/>
                <w:b/>
                <w:spacing w:val="-2"/>
                <w:sz w:val="17"/>
              </w:rPr>
              <w:t>Inspección</w:t>
            </w:r>
          </w:p>
        </w:tc>
        <w:tc>
          <w:tcPr>
            <w:tcW w:w="1409" w:type="dxa"/>
            <w:tcBorders>
              <w:top w:val="single" w:sz="6" w:space="0" w:color="000000"/>
              <w:bottom w:val="single" w:sz="6" w:space="0" w:color="000000"/>
              <w:right w:val="single" w:sz="6" w:space="0" w:color="000000"/>
            </w:tcBorders>
          </w:tcPr>
          <w:p>
            <w:pPr>
              <w:pStyle w:val="TableParagraph"/>
              <w:spacing w:before="9"/>
              <w:ind w:right="11"/>
              <w:rPr>
                <w:rFonts w:ascii="Arial"/>
                <w:b/>
                <w:sz w:val="17"/>
              </w:rPr>
            </w:pPr>
            <w:r>
              <w:rPr>
                <w:rFonts w:ascii="Arial"/>
                <w:b/>
                <w:spacing w:val="-2"/>
                <w:sz w:val="17"/>
              </w:rPr>
              <w:t>51.700.674</w:t>
            </w:r>
          </w:p>
        </w:tc>
        <w:tc>
          <w:tcPr>
            <w:tcW w:w="1395" w:type="dxa"/>
            <w:tcBorders>
              <w:top w:val="single" w:sz="6" w:space="0" w:color="000000"/>
              <w:left w:val="single" w:sz="6" w:space="0" w:color="000000"/>
              <w:bottom w:val="single" w:sz="6" w:space="0" w:color="000000"/>
              <w:right w:val="single" w:sz="8" w:space="0" w:color="000000"/>
            </w:tcBorders>
          </w:tcPr>
          <w:p>
            <w:pPr>
              <w:pStyle w:val="TableParagraph"/>
              <w:spacing w:before="9"/>
              <w:ind w:left="34" w:right="3"/>
              <w:jc w:val="center"/>
              <w:rPr>
                <w:rFonts w:ascii="Arial"/>
                <w:b/>
                <w:sz w:val="17"/>
              </w:rPr>
            </w:pPr>
            <w:r>
              <w:rPr>
                <w:rFonts w:ascii="Arial"/>
                <w:b/>
                <w:spacing w:val="-2"/>
                <w:sz w:val="17"/>
              </w:rPr>
              <w:t>100,00</w:t>
            </w:r>
          </w:p>
        </w:tc>
      </w:tr>
      <w:tr>
        <w:trPr>
          <w:trHeight w:val="231" w:hRule="atLeast"/>
        </w:trPr>
        <w:tc>
          <w:tcPr>
            <w:tcW w:w="2522" w:type="dxa"/>
            <w:tcBorders>
              <w:top w:val="single" w:sz="6" w:space="0" w:color="000000"/>
              <w:bottom w:val="single" w:sz="6" w:space="0" w:color="D3D3D3"/>
              <w:right w:val="single" w:sz="4" w:space="0" w:color="D3D3D3"/>
            </w:tcBorders>
          </w:tcPr>
          <w:p>
            <w:pPr>
              <w:pStyle w:val="TableParagraph"/>
              <w:jc w:val="left"/>
              <w:rPr>
                <w:rFonts w:ascii="Times New Roman"/>
                <w:sz w:val="16"/>
              </w:rPr>
            </w:pPr>
          </w:p>
        </w:tc>
        <w:tc>
          <w:tcPr>
            <w:tcW w:w="1409" w:type="dxa"/>
            <w:tcBorders>
              <w:top w:val="single" w:sz="6" w:space="0" w:color="000000"/>
              <w:left w:val="single" w:sz="4" w:space="0" w:color="D3D3D3"/>
              <w:bottom w:val="single" w:sz="6" w:space="0" w:color="D3D3D3"/>
              <w:right w:val="single" w:sz="6" w:space="0" w:color="D3D3D3"/>
            </w:tcBorders>
          </w:tcPr>
          <w:p>
            <w:pPr>
              <w:pStyle w:val="TableParagraph"/>
              <w:jc w:val="left"/>
              <w:rPr>
                <w:rFonts w:ascii="Times New Roman"/>
                <w:sz w:val="16"/>
              </w:rPr>
            </w:pPr>
          </w:p>
        </w:tc>
        <w:tc>
          <w:tcPr>
            <w:tcW w:w="1395"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15" w:hRule="atLeast"/>
        </w:trPr>
        <w:tc>
          <w:tcPr>
            <w:tcW w:w="3931" w:type="dxa"/>
            <w:gridSpan w:val="2"/>
            <w:tcBorders>
              <w:top w:val="single" w:sz="6" w:space="0" w:color="D3D3D3"/>
              <w:bottom w:val="single" w:sz="6" w:space="0" w:color="D3D3D3"/>
              <w:right w:val="single" w:sz="6" w:space="0" w:color="D3D3D3"/>
            </w:tcBorders>
          </w:tcPr>
          <w:p>
            <w:pPr>
              <w:pStyle w:val="TableParagraph"/>
              <w:spacing w:line="155" w:lineRule="exact" w:before="41"/>
              <w:ind w:left="34"/>
              <w:jc w:val="left"/>
              <w:rPr>
                <w:sz w:val="15"/>
              </w:rPr>
            </w:pPr>
            <w:r>
              <w:rPr>
                <w:w w:val="90"/>
                <w:sz w:val="15"/>
              </w:rPr>
              <w:t>Notas:(1)</w:t>
            </w:r>
            <w:r>
              <w:rPr>
                <w:spacing w:val="1"/>
                <w:sz w:val="15"/>
              </w:rPr>
              <w:t> </w:t>
            </w:r>
            <w:r>
              <w:rPr>
                <w:w w:val="90"/>
                <w:sz w:val="15"/>
              </w:rPr>
              <w:t>El</w:t>
            </w:r>
            <w:r>
              <w:rPr>
                <w:spacing w:val="-4"/>
                <w:sz w:val="15"/>
              </w:rPr>
              <w:t> </w:t>
            </w:r>
            <w:r>
              <w:rPr>
                <w:w w:val="90"/>
                <w:sz w:val="15"/>
              </w:rPr>
              <w:t>total</w:t>
            </w:r>
            <w:r>
              <w:rPr>
                <w:spacing w:val="-5"/>
                <w:w w:val="90"/>
                <w:sz w:val="15"/>
              </w:rPr>
              <w:t> </w:t>
            </w:r>
            <w:r>
              <w:rPr>
                <w:w w:val="90"/>
                <w:sz w:val="15"/>
              </w:rPr>
              <w:t>de</w:t>
            </w:r>
            <w:r>
              <w:rPr>
                <w:spacing w:val="-3"/>
                <w:w w:val="90"/>
                <w:sz w:val="15"/>
              </w:rPr>
              <w:t> </w:t>
            </w:r>
            <w:r>
              <w:rPr>
                <w:w w:val="90"/>
                <w:sz w:val="15"/>
              </w:rPr>
              <w:t>Inspección</w:t>
            </w:r>
            <w:r>
              <w:rPr>
                <w:spacing w:val="-3"/>
                <w:sz w:val="15"/>
              </w:rPr>
              <w:t> </w:t>
            </w:r>
            <w:r>
              <w:rPr>
                <w:w w:val="90"/>
                <w:sz w:val="15"/>
              </w:rPr>
              <w:t>Incluye</w:t>
            </w:r>
            <w:r>
              <w:rPr>
                <w:spacing w:val="-3"/>
                <w:sz w:val="15"/>
              </w:rPr>
              <w:t> </w:t>
            </w:r>
            <w:r>
              <w:rPr>
                <w:spacing w:val="-2"/>
                <w:w w:val="90"/>
                <w:sz w:val="15"/>
              </w:rPr>
              <w:t>sanciones</w:t>
            </w:r>
          </w:p>
        </w:tc>
        <w:tc>
          <w:tcPr>
            <w:tcW w:w="1395"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4"/>
              </w:rPr>
            </w:pPr>
          </w:p>
        </w:tc>
      </w:tr>
      <w:tr>
        <w:trPr>
          <w:trHeight w:val="207" w:hRule="atLeast"/>
        </w:trPr>
        <w:tc>
          <w:tcPr>
            <w:tcW w:w="2522" w:type="dxa"/>
            <w:tcBorders>
              <w:top w:val="single" w:sz="6" w:space="0" w:color="D3D3D3"/>
              <w:bottom w:val="single" w:sz="8" w:space="0" w:color="000000"/>
              <w:right w:val="single" w:sz="4" w:space="0" w:color="D3D3D3"/>
            </w:tcBorders>
          </w:tcPr>
          <w:p>
            <w:pPr>
              <w:pStyle w:val="TableParagraph"/>
              <w:jc w:val="left"/>
              <w:rPr>
                <w:rFonts w:ascii="Times New Roman"/>
                <w:sz w:val="14"/>
              </w:rPr>
            </w:pPr>
          </w:p>
        </w:tc>
        <w:tc>
          <w:tcPr>
            <w:tcW w:w="1409" w:type="dxa"/>
            <w:tcBorders>
              <w:top w:val="single" w:sz="6" w:space="0" w:color="D3D3D3"/>
              <w:left w:val="single" w:sz="4" w:space="0" w:color="D3D3D3"/>
              <w:bottom w:val="single" w:sz="8" w:space="0" w:color="000000"/>
              <w:right w:val="single" w:sz="6" w:space="0" w:color="D3D3D3"/>
            </w:tcBorders>
          </w:tcPr>
          <w:p>
            <w:pPr>
              <w:pStyle w:val="TableParagraph"/>
              <w:jc w:val="left"/>
              <w:rPr>
                <w:rFonts w:ascii="Times New Roman"/>
                <w:sz w:val="14"/>
              </w:rPr>
            </w:pPr>
          </w:p>
        </w:tc>
        <w:tc>
          <w:tcPr>
            <w:tcW w:w="1395" w:type="dxa"/>
            <w:tcBorders>
              <w:top w:val="single" w:sz="6" w:space="0" w:color="D3D3D3"/>
              <w:left w:val="single" w:sz="6" w:space="0" w:color="D3D3D3"/>
              <w:bottom w:val="single" w:sz="8" w:space="0" w:color="000000"/>
              <w:right w:val="single" w:sz="8" w:space="0" w:color="000000"/>
            </w:tcBorders>
          </w:tcPr>
          <w:p>
            <w:pPr>
              <w:pStyle w:val="TableParagraph"/>
              <w:jc w:val="left"/>
              <w:rPr>
                <w:rFonts w:ascii="Times New Roman"/>
                <w:sz w:val="14"/>
              </w:rPr>
            </w:pPr>
          </w:p>
        </w:tc>
      </w:tr>
    </w:tbl>
    <w:p>
      <w:pPr>
        <w:pStyle w:val="BodyText"/>
        <w:spacing w:before="60"/>
        <w:rPr>
          <w:rFonts w:ascii="Arial"/>
          <w:i/>
          <w:sz w:val="18"/>
        </w:rPr>
      </w:pPr>
    </w:p>
    <w:p>
      <w:pPr>
        <w:pStyle w:val="BodyText"/>
        <w:ind w:left="1647" w:right="1093" w:firstLine="643"/>
        <w:jc w:val="both"/>
      </w:pPr>
      <w:r>
        <w:rPr/>
        <w:t>Los</w:t>
      </w:r>
      <w:r>
        <w:rPr>
          <w:spacing w:val="-12"/>
        </w:rPr>
        <w:t> </w:t>
      </w:r>
      <w:r>
        <w:rPr/>
        <w:t>dos</w:t>
      </w:r>
      <w:r>
        <w:rPr>
          <w:spacing w:val="-12"/>
        </w:rPr>
        <w:t> </w:t>
      </w:r>
      <w:r>
        <w:rPr/>
        <w:t>tributos</w:t>
      </w:r>
      <w:r>
        <w:rPr>
          <w:spacing w:val="-12"/>
        </w:rPr>
        <w:t> </w:t>
      </w:r>
      <w:r>
        <w:rPr/>
        <w:t>que</w:t>
      </w:r>
      <w:r>
        <w:rPr>
          <w:spacing w:val="-12"/>
        </w:rPr>
        <w:t> </w:t>
      </w:r>
      <w:r>
        <w:rPr/>
        <w:t>más</w:t>
      </w:r>
      <w:r>
        <w:rPr>
          <w:spacing w:val="-12"/>
        </w:rPr>
        <w:t> </w:t>
      </w:r>
      <w:r>
        <w:rPr/>
        <w:t>se</w:t>
      </w:r>
      <w:r>
        <w:rPr>
          <w:spacing w:val="-12"/>
        </w:rPr>
        <w:t> </w:t>
      </w:r>
      <w:r>
        <w:rPr/>
        <w:t>han</w:t>
      </w:r>
      <w:r>
        <w:rPr>
          <w:spacing w:val="-12"/>
        </w:rPr>
        <w:t> </w:t>
      </w:r>
      <w:r>
        <w:rPr/>
        <w:t>liquidado</w:t>
      </w:r>
      <w:r>
        <w:rPr>
          <w:spacing w:val="-12"/>
        </w:rPr>
        <w:t> </w:t>
      </w:r>
      <w:r>
        <w:rPr/>
        <w:t>por</w:t>
      </w:r>
      <w:r>
        <w:rPr>
          <w:spacing w:val="-15"/>
        </w:rPr>
        <w:t> </w:t>
      </w:r>
      <w:r>
        <w:rPr/>
        <w:t>la</w:t>
      </w:r>
      <w:r>
        <w:rPr>
          <w:spacing w:val="-12"/>
        </w:rPr>
        <w:t> </w:t>
      </w:r>
      <w:r>
        <w:rPr/>
        <w:t>inspección</w:t>
      </w:r>
      <w:r>
        <w:rPr>
          <w:spacing w:val="-12"/>
        </w:rPr>
        <w:t> </w:t>
      </w:r>
      <w:r>
        <w:rPr/>
        <w:t>son</w:t>
      </w:r>
      <w:r>
        <w:rPr>
          <w:spacing w:val="-12"/>
        </w:rPr>
        <w:t> </w:t>
      </w:r>
      <w:r>
        <w:rPr/>
        <w:t>el</w:t>
      </w:r>
      <w:r>
        <w:rPr>
          <w:spacing w:val="-12"/>
        </w:rPr>
        <w:t> </w:t>
      </w:r>
      <w:r>
        <w:rPr/>
        <w:t>IAE</w:t>
      </w:r>
      <w:r>
        <w:rPr>
          <w:spacing w:val="-13"/>
        </w:rPr>
        <w:t> </w:t>
      </w:r>
      <w:r>
        <w:rPr/>
        <w:t>con</w:t>
      </w:r>
      <w:r>
        <w:rPr>
          <w:spacing w:val="-12"/>
        </w:rPr>
        <w:t> </w:t>
      </w:r>
      <w:r>
        <w:rPr/>
        <w:t>18,4 </w:t>
      </w:r>
      <w:r>
        <w:rPr>
          <w:spacing w:val="-2"/>
        </w:rPr>
        <w:t>millones</w:t>
      </w:r>
      <w:r>
        <w:rPr>
          <w:spacing w:val="-8"/>
        </w:rPr>
        <w:t> </w:t>
      </w:r>
      <w:r>
        <w:rPr>
          <w:spacing w:val="-2"/>
        </w:rPr>
        <w:t>(35,57</w:t>
      </w:r>
      <w:r>
        <w:rPr>
          <w:spacing w:val="-12"/>
        </w:rPr>
        <w:t> </w:t>
      </w:r>
      <w:r>
        <w:rPr>
          <w:spacing w:val="-2"/>
        </w:rPr>
        <w:t>%</w:t>
      </w:r>
      <w:r>
        <w:rPr>
          <w:spacing w:val="-10"/>
        </w:rPr>
        <w:t> </w:t>
      </w:r>
      <w:r>
        <w:rPr>
          <w:spacing w:val="-2"/>
        </w:rPr>
        <w:t>del</w:t>
      </w:r>
      <w:r>
        <w:rPr>
          <w:spacing w:val="-9"/>
        </w:rPr>
        <w:t> </w:t>
      </w:r>
      <w:r>
        <w:rPr>
          <w:spacing w:val="-2"/>
        </w:rPr>
        <w:t>total)</w:t>
      </w:r>
      <w:r>
        <w:rPr>
          <w:spacing w:val="-11"/>
        </w:rPr>
        <w:t> </w:t>
      </w:r>
      <w:r>
        <w:rPr>
          <w:spacing w:val="-2"/>
        </w:rPr>
        <w:t>y</w:t>
      </w:r>
      <w:r>
        <w:rPr>
          <w:spacing w:val="-8"/>
        </w:rPr>
        <w:t> </w:t>
      </w:r>
      <w:r>
        <w:rPr>
          <w:spacing w:val="-2"/>
        </w:rPr>
        <w:t>el</w:t>
      </w:r>
      <w:r>
        <w:rPr>
          <w:spacing w:val="-14"/>
        </w:rPr>
        <w:t> </w:t>
      </w:r>
      <w:r>
        <w:rPr>
          <w:spacing w:val="-2"/>
        </w:rPr>
        <w:t>IIVTNU</w:t>
      </w:r>
      <w:r>
        <w:rPr>
          <w:spacing w:val="-7"/>
        </w:rPr>
        <w:t> </w:t>
      </w:r>
      <w:r>
        <w:rPr>
          <w:spacing w:val="-2"/>
        </w:rPr>
        <w:t>con</w:t>
      </w:r>
      <w:r>
        <w:rPr>
          <w:spacing w:val="-12"/>
        </w:rPr>
        <w:t> </w:t>
      </w:r>
      <w:r>
        <w:rPr>
          <w:spacing w:val="-2"/>
        </w:rPr>
        <w:t>19,1</w:t>
      </w:r>
      <w:r>
        <w:rPr>
          <w:spacing w:val="-8"/>
        </w:rPr>
        <w:t> </w:t>
      </w:r>
      <w:r>
        <w:rPr>
          <w:spacing w:val="-2"/>
        </w:rPr>
        <w:t>millones</w:t>
      </w:r>
      <w:r>
        <w:rPr>
          <w:spacing w:val="-12"/>
        </w:rPr>
        <w:t> </w:t>
      </w:r>
      <w:r>
        <w:rPr>
          <w:spacing w:val="-2"/>
        </w:rPr>
        <w:t>(37,06</w:t>
      </w:r>
      <w:r>
        <w:rPr>
          <w:spacing w:val="-8"/>
        </w:rPr>
        <w:t> </w:t>
      </w:r>
      <w:r>
        <w:rPr>
          <w:spacing w:val="-2"/>
        </w:rPr>
        <w:t>%</w:t>
      </w:r>
      <w:r>
        <w:rPr>
          <w:spacing w:val="-10"/>
        </w:rPr>
        <w:t> </w:t>
      </w:r>
      <w:r>
        <w:rPr>
          <w:spacing w:val="-2"/>
        </w:rPr>
        <w:t>del</w:t>
      </w:r>
      <w:r>
        <w:rPr>
          <w:spacing w:val="-9"/>
        </w:rPr>
        <w:t> </w:t>
      </w:r>
      <w:r>
        <w:rPr>
          <w:spacing w:val="-2"/>
        </w:rPr>
        <w:t>total),</w:t>
      </w:r>
      <w:r>
        <w:rPr>
          <w:spacing w:val="-8"/>
        </w:rPr>
        <w:t> </w:t>
      </w:r>
      <w:r>
        <w:rPr>
          <w:spacing w:val="-2"/>
        </w:rPr>
        <w:t>les</w:t>
      </w:r>
      <w:r>
        <w:rPr>
          <w:spacing w:val="-12"/>
        </w:rPr>
        <w:t> </w:t>
      </w:r>
      <w:r>
        <w:rPr>
          <w:spacing w:val="-2"/>
        </w:rPr>
        <w:t>siguen el</w:t>
      </w:r>
      <w:r>
        <w:rPr>
          <w:spacing w:val="-9"/>
        </w:rPr>
        <w:t> </w:t>
      </w:r>
      <w:r>
        <w:rPr>
          <w:spacing w:val="-2"/>
        </w:rPr>
        <w:t>IBI</w:t>
      </w:r>
      <w:r>
        <w:rPr>
          <w:spacing w:val="-8"/>
        </w:rPr>
        <w:t> </w:t>
      </w:r>
      <w:r>
        <w:rPr>
          <w:spacing w:val="-2"/>
        </w:rPr>
        <w:t>urbano,</w:t>
      </w:r>
      <w:r>
        <w:rPr>
          <w:spacing w:val="-8"/>
        </w:rPr>
        <w:t> </w:t>
      </w:r>
      <w:r>
        <w:rPr>
          <w:spacing w:val="-2"/>
        </w:rPr>
        <w:t>que</w:t>
      </w:r>
      <w:r>
        <w:rPr>
          <w:spacing w:val="-7"/>
        </w:rPr>
        <w:t> </w:t>
      </w:r>
      <w:r>
        <w:rPr>
          <w:spacing w:val="-2"/>
        </w:rPr>
        <w:t>ha</w:t>
      </w:r>
      <w:r>
        <w:rPr>
          <w:spacing w:val="-7"/>
        </w:rPr>
        <w:t> </w:t>
      </w:r>
      <w:r>
        <w:rPr>
          <w:spacing w:val="-2"/>
        </w:rPr>
        <w:t>supuesto</w:t>
      </w:r>
      <w:r>
        <w:rPr>
          <w:spacing w:val="-7"/>
        </w:rPr>
        <w:t> </w:t>
      </w:r>
      <w:r>
        <w:rPr>
          <w:spacing w:val="-2"/>
        </w:rPr>
        <w:t>un</w:t>
      </w:r>
      <w:r>
        <w:rPr>
          <w:spacing w:val="-7"/>
        </w:rPr>
        <w:t> </w:t>
      </w:r>
      <w:r>
        <w:rPr>
          <w:spacing w:val="-2"/>
        </w:rPr>
        <w:t>total</w:t>
      </w:r>
      <w:r>
        <w:rPr>
          <w:spacing w:val="-9"/>
        </w:rPr>
        <w:t> </w:t>
      </w:r>
      <w:r>
        <w:rPr>
          <w:spacing w:val="-2"/>
        </w:rPr>
        <w:t>de</w:t>
      </w:r>
      <w:r>
        <w:rPr>
          <w:spacing w:val="-12"/>
        </w:rPr>
        <w:t> </w:t>
      </w:r>
      <w:r>
        <w:rPr>
          <w:spacing w:val="-2"/>
        </w:rPr>
        <w:t>9,9</w:t>
      </w:r>
      <w:r>
        <w:rPr>
          <w:spacing w:val="-12"/>
        </w:rPr>
        <w:t> </w:t>
      </w:r>
      <w:r>
        <w:rPr>
          <w:spacing w:val="-2"/>
        </w:rPr>
        <w:t>millones</w:t>
      </w:r>
      <w:r>
        <w:rPr>
          <w:spacing w:val="-8"/>
        </w:rPr>
        <w:t> </w:t>
      </w:r>
      <w:r>
        <w:rPr>
          <w:spacing w:val="-2"/>
        </w:rPr>
        <w:t>de</w:t>
      </w:r>
      <w:r>
        <w:rPr>
          <w:spacing w:val="-7"/>
        </w:rPr>
        <w:t> </w:t>
      </w:r>
      <w:r>
        <w:rPr>
          <w:spacing w:val="-2"/>
        </w:rPr>
        <w:t>euros</w:t>
      </w:r>
      <w:r>
        <w:rPr>
          <w:spacing w:val="-14"/>
        </w:rPr>
        <w:t> </w:t>
      </w:r>
      <w:r>
        <w:rPr>
          <w:spacing w:val="-2"/>
        </w:rPr>
        <w:t>(19,17</w:t>
      </w:r>
      <w:r>
        <w:rPr>
          <w:spacing w:val="-7"/>
        </w:rPr>
        <w:t> </w:t>
      </w:r>
      <w:r>
        <w:rPr>
          <w:spacing w:val="-2"/>
        </w:rPr>
        <w:t>%),</w:t>
      </w:r>
      <w:r>
        <w:rPr>
          <w:spacing w:val="-12"/>
        </w:rPr>
        <w:t> </w:t>
      </w:r>
      <w:r>
        <w:rPr>
          <w:spacing w:val="-2"/>
        </w:rPr>
        <w:t>1,8</w:t>
      </w:r>
      <w:r>
        <w:rPr>
          <w:spacing w:val="-8"/>
        </w:rPr>
        <w:t> </w:t>
      </w:r>
      <w:r>
        <w:rPr>
          <w:spacing w:val="-2"/>
        </w:rPr>
        <w:t>millones </w:t>
      </w:r>
      <w:r>
        <w:rPr/>
        <w:t>a</w:t>
      </w:r>
      <w:r>
        <w:rPr>
          <w:spacing w:val="-3"/>
        </w:rPr>
        <w:t> </w:t>
      </w:r>
      <w:r>
        <w:rPr/>
        <w:t>la</w:t>
      </w:r>
      <w:r>
        <w:rPr>
          <w:spacing w:val="-3"/>
        </w:rPr>
        <w:t> </w:t>
      </w:r>
      <w:r>
        <w:rPr/>
        <w:t>Tasa</w:t>
      </w:r>
      <w:r>
        <w:rPr>
          <w:spacing w:val="-3"/>
        </w:rPr>
        <w:t> </w:t>
      </w:r>
      <w:r>
        <w:rPr/>
        <w:t>de</w:t>
      </w:r>
      <w:r>
        <w:rPr>
          <w:spacing w:val="-3"/>
        </w:rPr>
        <w:t> </w:t>
      </w:r>
      <w:r>
        <w:rPr/>
        <w:t>Recogida</w:t>
      </w:r>
      <w:r>
        <w:rPr>
          <w:spacing w:val="-3"/>
        </w:rPr>
        <w:t> </w:t>
      </w:r>
      <w:r>
        <w:rPr/>
        <w:t>Basuras</w:t>
      </w:r>
      <w:r>
        <w:rPr>
          <w:spacing w:val="-4"/>
        </w:rPr>
        <w:t> </w:t>
      </w:r>
      <w:r>
        <w:rPr/>
        <w:t>(3,49</w:t>
      </w:r>
      <w:r>
        <w:rPr>
          <w:spacing w:val="-3"/>
        </w:rPr>
        <w:t> </w:t>
      </w:r>
      <w:r>
        <w:rPr/>
        <w:t>%);</w:t>
      </w:r>
      <w:r>
        <w:rPr>
          <w:spacing w:val="-4"/>
        </w:rPr>
        <w:t> </w:t>
      </w:r>
      <w:r>
        <w:rPr/>
        <w:t>1,9</w:t>
      </w:r>
      <w:r>
        <w:rPr>
          <w:spacing w:val="-8"/>
        </w:rPr>
        <w:t> </w:t>
      </w:r>
      <w:r>
        <w:rPr/>
        <w:t>millones</w:t>
      </w:r>
      <w:r>
        <w:rPr>
          <w:spacing w:val="-4"/>
        </w:rPr>
        <w:t> </w:t>
      </w:r>
      <w:r>
        <w:rPr/>
        <w:t>a</w:t>
      </w:r>
      <w:r>
        <w:rPr>
          <w:spacing w:val="-3"/>
        </w:rPr>
        <w:t> </w:t>
      </w:r>
      <w:r>
        <w:rPr/>
        <w:t>la</w:t>
      </w:r>
      <w:r>
        <w:rPr>
          <w:spacing w:val="-3"/>
        </w:rPr>
        <w:t> </w:t>
      </w:r>
      <w:r>
        <w:rPr/>
        <w:t>Tasa</w:t>
      </w:r>
      <w:r>
        <w:rPr>
          <w:spacing w:val="-3"/>
        </w:rPr>
        <w:t> </w:t>
      </w:r>
      <w:r>
        <w:rPr/>
        <w:t>de</w:t>
      </w:r>
      <w:r>
        <w:rPr>
          <w:spacing w:val="-3"/>
        </w:rPr>
        <w:t> </w:t>
      </w:r>
      <w:r>
        <w:rPr/>
        <w:t>Vados</w:t>
      </w:r>
      <w:r>
        <w:rPr>
          <w:spacing w:val="-4"/>
        </w:rPr>
        <w:t> </w:t>
      </w:r>
      <w:r>
        <w:rPr/>
        <w:t>(3,77%</w:t>
      </w:r>
      <w:r>
        <w:rPr>
          <w:spacing w:val="-6"/>
        </w:rPr>
        <w:t> </w:t>
      </w:r>
      <w:r>
        <w:rPr/>
        <w:t>del total) y por último la Tasa por Utilización Privativa del Dominio Público Local por las empresas explotadoras de suministros (eléctricas y telefonía) que representan un </w:t>
      </w:r>
      <w:r>
        <w:rPr>
          <w:spacing w:val="-2"/>
        </w:rPr>
        <w:t>0,94%.</w:t>
      </w:r>
    </w:p>
    <w:p>
      <w:pPr>
        <w:pStyle w:val="BodyText"/>
        <w:spacing w:before="243"/>
        <w:ind w:left="1647" w:right="1092" w:firstLine="643"/>
        <w:jc w:val="both"/>
      </w:pPr>
      <w:r>
        <w:rPr/>
        <w:t>Además, hay que tener también en cuenta el impacto de las regularizaciones en los padrones de los tributos de cobro periódico (IBI, IAE, Tasa de Recogida de Basura y Tasa de Vados) de años posteriores, dado que las variaciones en los padrones efectuadas como consecuencia de la actuación inspectora, suponen unos ingresos con efectos continuos en la mejora de ingresos municipales.</w:t>
      </w:r>
    </w:p>
    <w:p>
      <w:pPr>
        <w:pStyle w:val="Heading6"/>
        <w:spacing w:line="237" w:lineRule="auto" w:before="248"/>
        <w:ind w:right="1101" w:firstLine="643"/>
        <w:jc w:val="both"/>
      </w:pPr>
      <w:r>
        <w:rPr/>
        <w:t>El importe medio liquidado por la inspección de 2010 a 2022 es de </w:t>
      </w:r>
      <w:r>
        <w:rPr>
          <w:u w:val="single"/>
        </w:rPr>
        <w:t>casi 4</w:t>
      </w:r>
      <w:r>
        <w:rPr/>
        <w:t> </w:t>
      </w:r>
      <w:r>
        <w:rPr>
          <w:u w:val="single"/>
        </w:rPr>
        <w:t>millones de euros anuales.</w:t>
      </w:r>
    </w:p>
    <w:p>
      <w:pPr>
        <w:pStyle w:val="BodyText"/>
        <w:spacing w:before="250"/>
        <w:ind w:left="1647" w:right="1098" w:firstLine="643"/>
      </w:pPr>
      <w:r>
        <w:rPr/>
        <w:t>La</w:t>
      </w:r>
      <w:r>
        <w:rPr>
          <w:spacing w:val="40"/>
        </w:rPr>
        <w:t> </w:t>
      </w:r>
      <w:r>
        <w:rPr/>
        <w:t>inspección</w:t>
      </w:r>
      <w:r>
        <w:rPr>
          <w:spacing w:val="40"/>
        </w:rPr>
        <w:t> </w:t>
      </w:r>
      <w:r>
        <w:rPr/>
        <w:t>ha</w:t>
      </w:r>
      <w:r>
        <w:rPr>
          <w:spacing w:val="40"/>
        </w:rPr>
        <w:t> </w:t>
      </w:r>
      <w:r>
        <w:rPr/>
        <w:t>superado</w:t>
      </w:r>
      <w:r>
        <w:rPr>
          <w:spacing w:val="40"/>
        </w:rPr>
        <w:t> </w:t>
      </w:r>
      <w:r>
        <w:rPr/>
        <w:t>sustancialmente</w:t>
      </w:r>
      <w:r>
        <w:rPr>
          <w:spacing w:val="40"/>
        </w:rPr>
        <w:t> </w:t>
      </w:r>
      <w:r>
        <w:rPr/>
        <w:t>las</w:t>
      </w:r>
      <w:r>
        <w:rPr>
          <w:spacing w:val="40"/>
        </w:rPr>
        <w:t> </w:t>
      </w:r>
      <w:r>
        <w:rPr/>
        <w:t>liquidaciones</w:t>
      </w:r>
      <w:r>
        <w:rPr>
          <w:spacing w:val="40"/>
        </w:rPr>
        <w:t> </w:t>
      </w:r>
      <w:r>
        <w:rPr/>
        <w:t>medias</w:t>
      </w:r>
      <w:r>
        <w:rPr>
          <w:spacing w:val="40"/>
        </w:rPr>
        <w:t> </w:t>
      </w:r>
      <w:r>
        <w:rPr/>
        <w:t>que existían hasta 2009</w:t>
      </w:r>
    </w:p>
    <w:p>
      <w:pPr>
        <w:pStyle w:val="BodyText"/>
        <w:spacing w:before="251"/>
        <w:ind w:left="2291"/>
      </w:pPr>
      <w:r>
        <w:rPr/>
        <w:t>El</w:t>
      </w:r>
      <w:r>
        <w:rPr>
          <w:spacing w:val="-9"/>
        </w:rPr>
        <w:t> </w:t>
      </w:r>
      <w:r>
        <w:rPr/>
        <w:t>resultado</w:t>
      </w:r>
      <w:r>
        <w:rPr>
          <w:spacing w:val="-6"/>
        </w:rPr>
        <w:t> </w:t>
      </w:r>
      <w:r>
        <w:rPr/>
        <w:t>del</w:t>
      </w:r>
      <w:r>
        <w:rPr>
          <w:spacing w:val="-9"/>
        </w:rPr>
        <w:t> </w:t>
      </w:r>
      <w:r>
        <w:rPr/>
        <w:t>periodo</w:t>
      </w:r>
      <w:r>
        <w:rPr>
          <w:spacing w:val="-6"/>
        </w:rPr>
        <w:t> </w:t>
      </w:r>
      <w:r>
        <w:rPr/>
        <w:t>2010</w:t>
      </w:r>
      <w:r>
        <w:rPr>
          <w:spacing w:val="-7"/>
        </w:rPr>
        <w:t> </w:t>
      </w:r>
      <w:r>
        <w:rPr/>
        <w:t>a</w:t>
      </w:r>
      <w:r>
        <w:rPr>
          <w:spacing w:val="-6"/>
        </w:rPr>
        <w:t> </w:t>
      </w:r>
      <w:r>
        <w:rPr/>
        <w:t>2022</w:t>
      </w:r>
      <w:r>
        <w:rPr>
          <w:spacing w:val="-7"/>
        </w:rPr>
        <w:t> </w:t>
      </w:r>
      <w:r>
        <w:rPr/>
        <w:t>en</w:t>
      </w:r>
      <w:r>
        <w:rPr>
          <w:spacing w:val="-7"/>
        </w:rPr>
        <w:t> </w:t>
      </w:r>
      <w:r>
        <w:rPr/>
        <w:t>importes</w:t>
      </w:r>
      <w:r>
        <w:rPr>
          <w:spacing w:val="-7"/>
        </w:rPr>
        <w:t> </w:t>
      </w:r>
      <w:r>
        <w:rPr/>
        <w:t>absolutos,</w:t>
      </w:r>
      <w:r>
        <w:rPr>
          <w:spacing w:val="-7"/>
        </w:rPr>
        <w:t> </w:t>
      </w:r>
      <w:r>
        <w:rPr/>
        <w:t>es</w:t>
      </w:r>
      <w:r>
        <w:rPr>
          <w:spacing w:val="-8"/>
        </w:rPr>
        <w:t> </w:t>
      </w:r>
      <w:r>
        <w:rPr/>
        <w:t>el</w:t>
      </w:r>
      <w:r>
        <w:rPr>
          <w:spacing w:val="-12"/>
        </w:rPr>
        <w:t> </w:t>
      </w:r>
      <w:r>
        <w:rPr>
          <w:spacing w:val="-2"/>
        </w:rPr>
        <w:t>siguiente:</w:t>
      </w:r>
    </w:p>
    <w:p>
      <w:pPr>
        <w:pStyle w:val="BodyText"/>
        <w:spacing w:after="0"/>
        <w:sectPr>
          <w:headerReference w:type="default" r:id="rId194"/>
          <w:footerReference w:type="default" r:id="rId195"/>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3"/>
        <w:rPr>
          <w:rFonts w:ascii="Arial"/>
          <w:i/>
          <w:sz w:val="17"/>
        </w:rPr>
      </w:pPr>
      <w:r>
        <w:rPr>
          <w:rFonts w:ascii="Arial"/>
          <w:i/>
          <w:sz w:val="17"/>
        </w:rPr>
        <mc:AlternateContent>
          <mc:Choice Requires="wps">
            <w:drawing>
              <wp:anchor distT="0" distB="0" distL="0" distR="0" allowOverlap="1" layoutInCell="1" locked="0" behindDoc="1" simplePos="0" relativeHeight="487680512">
                <wp:simplePos x="0" y="0"/>
                <wp:positionH relativeFrom="page">
                  <wp:posOffset>1317654</wp:posOffset>
                </wp:positionH>
                <wp:positionV relativeFrom="paragraph">
                  <wp:posOffset>142376</wp:posOffset>
                </wp:positionV>
                <wp:extent cx="4979670" cy="3136265"/>
                <wp:effectExtent l="0" t="0" r="0" b="0"/>
                <wp:wrapTopAndBottom/>
                <wp:docPr id="877" name="Group 877"/>
                <wp:cNvGraphicFramePr>
                  <a:graphicFrameLocks/>
                </wp:cNvGraphicFramePr>
                <a:graphic>
                  <a:graphicData uri="http://schemas.microsoft.com/office/word/2010/wordprocessingGroup">
                    <wpg:wgp>
                      <wpg:cNvPr id="877" name="Group 877"/>
                      <wpg:cNvGrpSpPr/>
                      <wpg:grpSpPr>
                        <a:xfrm>
                          <a:off x="0" y="0"/>
                          <a:ext cx="4979670" cy="3136265"/>
                          <a:chExt cx="4979670" cy="3136265"/>
                        </a:xfrm>
                      </wpg:grpSpPr>
                      <pic:pic>
                        <pic:nvPicPr>
                          <pic:cNvPr id="878" name="Image 878"/>
                          <pic:cNvPicPr/>
                        </pic:nvPicPr>
                        <pic:blipFill>
                          <a:blip r:embed="rId198" cstate="print"/>
                          <a:stretch>
                            <a:fillRect/>
                          </a:stretch>
                        </pic:blipFill>
                        <pic:spPr>
                          <a:xfrm>
                            <a:off x="1082853" y="1586053"/>
                            <a:ext cx="2566042" cy="964698"/>
                          </a:xfrm>
                          <a:prstGeom prst="rect">
                            <a:avLst/>
                          </a:prstGeom>
                        </pic:spPr>
                      </pic:pic>
                      <wps:wsp>
                        <wps:cNvPr id="879" name="Graphic 879"/>
                        <wps:cNvSpPr/>
                        <wps:spPr>
                          <a:xfrm>
                            <a:off x="1321942" y="1377545"/>
                            <a:ext cx="606425" cy="231140"/>
                          </a:xfrm>
                          <a:custGeom>
                            <a:avLst/>
                            <a:gdLst/>
                            <a:ahLst/>
                            <a:cxnLst/>
                            <a:rect l="l" t="t" r="r" b="b"/>
                            <a:pathLst>
                              <a:path w="606425" h="231140">
                                <a:moveTo>
                                  <a:pt x="606064" y="230749"/>
                                </a:moveTo>
                                <a:lnTo>
                                  <a:pt x="50042" y="0"/>
                                </a:lnTo>
                                <a:lnTo>
                                  <a:pt x="0" y="0"/>
                                </a:lnTo>
                              </a:path>
                            </a:pathLst>
                          </a:custGeom>
                          <a:ln w="8339">
                            <a:solidFill>
                              <a:srgbClr val="000000"/>
                            </a:solidFill>
                            <a:prstDash val="solid"/>
                          </a:ln>
                        </wps:spPr>
                        <wps:bodyPr wrap="square" lIns="0" tIns="0" rIns="0" bIns="0" rtlCol="0">
                          <a:prstTxWarp prst="textNoShape">
                            <a:avLst/>
                          </a:prstTxWarp>
                          <a:noAutofit/>
                        </wps:bodyPr>
                      </wps:wsp>
                      <wps:wsp>
                        <wps:cNvPr id="880" name="Graphic 880"/>
                        <wps:cNvSpPr/>
                        <wps:spPr>
                          <a:xfrm>
                            <a:off x="4121514" y="907706"/>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4E80BC"/>
                          </a:solidFill>
                        </wps:spPr>
                        <wps:bodyPr wrap="square" lIns="0" tIns="0" rIns="0" bIns="0" rtlCol="0">
                          <a:prstTxWarp prst="textNoShape">
                            <a:avLst/>
                          </a:prstTxWarp>
                          <a:noAutofit/>
                        </wps:bodyPr>
                      </wps:wsp>
                      <wps:wsp>
                        <wps:cNvPr id="881" name="Graphic 881"/>
                        <wps:cNvSpPr/>
                        <wps:spPr>
                          <a:xfrm>
                            <a:off x="4121514" y="1246879"/>
                            <a:ext cx="80645" cy="83820"/>
                          </a:xfrm>
                          <a:custGeom>
                            <a:avLst/>
                            <a:gdLst/>
                            <a:ahLst/>
                            <a:cxnLst/>
                            <a:rect l="l" t="t" r="r" b="b"/>
                            <a:pathLst>
                              <a:path w="80645" h="83820">
                                <a:moveTo>
                                  <a:pt x="80623" y="0"/>
                                </a:moveTo>
                                <a:lnTo>
                                  <a:pt x="0" y="0"/>
                                </a:lnTo>
                                <a:lnTo>
                                  <a:pt x="0" y="83403"/>
                                </a:lnTo>
                                <a:lnTo>
                                  <a:pt x="80623" y="83403"/>
                                </a:lnTo>
                                <a:lnTo>
                                  <a:pt x="80623" y="0"/>
                                </a:lnTo>
                                <a:close/>
                              </a:path>
                            </a:pathLst>
                          </a:custGeom>
                          <a:solidFill>
                            <a:srgbClr val="BF4F4C"/>
                          </a:solidFill>
                        </wps:spPr>
                        <wps:bodyPr wrap="square" lIns="0" tIns="0" rIns="0" bIns="0" rtlCol="0">
                          <a:prstTxWarp prst="textNoShape">
                            <a:avLst/>
                          </a:prstTxWarp>
                          <a:noAutofit/>
                        </wps:bodyPr>
                      </wps:wsp>
                      <wps:wsp>
                        <wps:cNvPr id="882" name="Graphic 882"/>
                        <wps:cNvSpPr/>
                        <wps:spPr>
                          <a:xfrm>
                            <a:off x="4121514" y="1588833"/>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9ABA58"/>
                          </a:solidFill>
                        </wps:spPr>
                        <wps:bodyPr wrap="square" lIns="0" tIns="0" rIns="0" bIns="0" rtlCol="0">
                          <a:prstTxWarp prst="textNoShape">
                            <a:avLst/>
                          </a:prstTxWarp>
                          <a:noAutofit/>
                        </wps:bodyPr>
                      </wps:wsp>
                      <wps:wsp>
                        <wps:cNvPr id="883" name="Graphic 883"/>
                        <wps:cNvSpPr/>
                        <wps:spPr>
                          <a:xfrm>
                            <a:off x="4121514" y="1930787"/>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7F63A1"/>
                          </a:solidFill>
                        </wps:spPr>
                        <wps:bodyPr wrap="square" lIns="0" tIns="0" rIns="0" bIns="0" rtlCol="0">
                          <a:prstTxWarp prst="textNoShape">
                            <a:avLst/>
                          </a:prstTxWarp>
                          <a:noAutofit/>
                        </wps:bodyPr>
                      </wps:wsp>
                      <wps:wsp>
                        <wps:cNvPr id="884" name="Graphic 884"/>
                        <wps:cNvSpPr/>
                        <wps:spPr>
                          <a:xfrm>
                            <a:off x="4121514" y="2269960"/>
                            <a:ext cx="80645" cy="83820"/>
                          </a:xfrm>
                          <a:custGeom>
                            <a:avLst/>
                            <a:gdLst/>
                            <a:ahLst/>
                            <a:cxnLst/>
                            <a:rect l="l" t="t" r="r" b="b"/>
                            <a:pathLst>
                              <a:path w="80645" h="83820">
                                <a:moveTo>
                                  <a:pt x="80623" y="0"/>
                                </a:moveTo>
                                <a:lnTo>
                                  <a:pt x="0" y="0"/>
                                </a:lnTo>
                                <a:lnTo>
                                  <a:pt x="0" y="83403"/>
                                </a:lnTo>
                                <a:lnTo>
                                  <a:pt x="80623" y="83403"/>
                                </a:lnTo>
                                <a:lnTo>
                                  <a:pt x="80623" y="0"/>
                                </a:lnTo>
                                <a:close/>
                              </a:path>
                            </a:pathLst>
                          </a:custGeom>
                          <a:solidFill>
                            <a:srgbClr val="4AABC5"/>
                          </a:solidFill>
                        </wps:spPr>
                        <wps:bodyPr wrap="square" lIns="0" tIns="0" rIns="0" bIns="0" rtlCol="0">
                          <a:prstTxWarp prst="textNoShape">
                            <a:avLst/>
                          </a:prstTxWarp>
                          <a:noAutofit/>
                        </wps:bodyPr>
                      </wps:wsp>
                      <wps:wsp>
                        <wps:cNvPr id="885" name="Graphic 885"/>
                        <wps:cNvSpPr/>
                        <wps:spPr>
                          <a:xfrm>
                            <a:off x="1390" y="1390"/>
                            <a:ext cx="4976495" cy="3133725"/>
                          </a:xfrm>
                          <a:custGeom>
                            <a:avLst/>
                            <a:gdLst/>
                            <a:ahLst/>
                            <a:cxnLst/>
                            <a:rect l="l" t="t" r="r" b="b"/>
                            <a:pathLst>
                              <a:path w="4976495" h="3133725">
                                <a:moveTo>
                                  <a:pt x="0" y="0"/>
                                </a:moveTo>
                                <a:lnTo>
                                  <a:pt x="4976399" y="0"/>
                                </a:lnTo>
                                <a:lnTo>
                                  <a:pt x="4976399" y="3133185"/>
                                </a:lnTo>
                                <a:lnTo>
                                  <a:pt x="0" y="3133185"/>
                                </a:lnTo>
                                <a:lnTo>
                                  <a:pt x="0" y="0"/>
                                </a:lnTo>
                                <a:close/>
                              </a:path>
                            </a:pathLst>
                          </a:custGeom>
                          <a:ln w="2780">
                            <a:solidFill>
                              <a:srgbClr val="000000"/>
                            </a:solidFill>
                            <a:prstDash val="solid"/>
                          </a:ln>
                        </wps:spPr>
                        <wps:bodyPr wrap="square" lIns="0" tIns="0" rIns="0" bIns="0" rtlCol="0">
                          <a:prstTxWarp prst="textNoShape">
                            <a:avLst/>
                          </a:prstTxWarp>
                          <a:noAutofit/>
                        </wps:bodyPr>
                      </wps:wsp>
                      <wps:wsp>
                        <wps:cNvPr id="886" name="Textbox 886"/>
                        <wps:cNvSpPr txBox="1"/>
                        <wps:spPr>
                          <a:xfrm>
                            <a:off x="1394225" y="133808"/>
                            <a:ext cx="3084830" cy="217804"/>
                          </a:xfrm>
                          <a:prstGeom prst="rect">
                            <a:avLst/>
                          </a:prstGeom>
                        </wps:spPr>
                        <wps:txbx>
                          <w:txbxContent>
                            <w:p>
                              <w:pPr>
                                <w:spacing w:line="341" w:lineRule="exact" w:before="0"/>
                                <w:ind w:left="0" w:right="0" w:firstLine="0"/>
                                <w:jc w:val="left"/>
                                <w:rPr>
                                  <w:rFonts w:ascii="Arial" w:hAnsi="Arial"/>
                                  <w:b/>
                                  <w:sz w:val="30"/>
                                </w:rPr>
                              </w:pPr>
                              <w:r>
                                <w:rPr>
                                  <w:rFonts w:ascii="Arial" w:hAnsi="Arial"/>
                                  <w:b/>
                                  <w:sz w:val="30"/>
                                </w:rPr>
                                <w:t>Gráfico</w:t>
                              </w:r>
                              <w:r>
                                <w:rPr>
                                  <w:rFonts w:ascii="Arial" w:hAnsi="Arial"/>
                                  <w:b/>
                                  <w:spacing w:val="22"/>
                                  <w:sz w:val="30"/>
                                </w:rPr>
                                <w:t> </w:t>
                              </w:r>
                              <w:r>
                                <w:rPr>
                                  <w:rFonts w:ascii="Arial" w:hAnsi="Arial"/>
                                  <w:b/>
                                  <w:sz w:val="30"/>
                                </w:rPr>
                                <w:t>7:</w:t>
                              </w:r>
                              <w:r>
                                <w:rPr>
                                  <w:rFonts w:ascii="Arial" w:hAnsi="Arial"/>
                                  <w:b/>
                                  <w:spacing w:val="10"/>
                                  <w:sz w:val="30"/>
                                </w:rPr>
                                <w:t> </w:t>
                              </w:r>
                              <w:r>
                                <w:rPr>
                                  <w:rFonts w:ascii="Arial" w:hAnsi="Arial"/>
                                  <w:b/>
                                  <w:sz w:val="30"/>
                                </w:rPr>
                                <w:t>Inspección</w:t>
                              </w:r>
                              <w:r>
                                <w:rPr>
                                  <w:rFonts w:ascii="Arial" w:hAnsi="Arial"/>
                                  <w:b/>
                                  <w:spacing w:val="12"/>
                                  <w:sz w:val="30"/>
                                </w:rPr>
                                <w:t> </w:t>
                              </w:r>
                              <w:r>
                                <w:rPr>
                                  <w:rFonts w:ascii="Arial" w:hAnsi="Arial"/>
                                  <w:b/>
                                  <w:sz w:val="30"/>
                                </w:rPr>
                                <w:t>2010</w:t>
                              </w:r>
                              <w:r>
                                <w:rPr>
                                  <w:rFonts w:ascii="Arial" w:hAnsi="Arial"/>
                                  <w:b/>
                                  <w:spacing w:val="17"/>
                                  <w:sz w:val="30"/>
                                </w:rPr>
                                <w:t> </w:t>
                              </w:r>
                              <w:r>
                                <w:rPr>
                                  <w:rFonts w:ascii="Arial" w:hAnsi="Arial"/>
                                  <w:b/>
                                  <w:sz w:val="30"/>
                                </w:rPr>
                                <w:t>-</w:t>
                              </w:r>
                              <w:r>
                                <w:rPr>
                                  <w:rFonts w:ascii="Arial" w:hAnsi="Arial"/>
                                  <w:b/>
                                  <w:spacing w:val="10"/>
                                  <w:sz w:val="30"/>
                                </w:rPr>
                                <w:t> </w:t>
                              </w:r>
                              <w:r>
                                <w:rPr>
                                  <w:rFonts w:ascii="Arial" w:hAnsi="Arial"/>
                                  <w:b/>
                                  <w:spacing w:val="-4"/>
                                  <w:sz w:val="30"/>
                                </w:rPr>
                                <w:t>2022</w:t>
                              </w:r>
                            </w:p>
                          </w:txbxContent>
                        </wps:txbx>
                        <wps:bodyPr wrap="square" lIns="0" tIns="0" rIns="0" bIns="0" rtlCol="0">
                          <a:noAutofit/>
                        </wps:bodyPr>
                      </wps:wsp>
                      <wps:wsp>
                        <wps:cNvPr id="887" name="Textbox 887"/>
                        <wps:cNvSpPr txBox="1"/>
                        <wps:spPr>
                          <a:xfrm>
                            <a:off x="576873" y="1231572"/>
                            <a:ext cx="725805" cy="180340"/>
                          </a:xfrm>
                          <a:prstGeom prst="rect">
                            <a:avLst/>
                          </a:prstGeom>
                        </wps:spPr>
                        <wps:txbx>
                          <w:txbxContent>
                            <w:p>
                              <w:pPr>
                                <w:spacing w:line="283" w:lineRule="exact" w:before="0"/>
                                <w:ind w:left="0" w:right="0" w:firstLine="0"/>
                                <w:jc w:val="left"/>
                                <w:rPr>
                                  <w:sz w:val="25"/>
                                </w:rPr>
                              </w:pPr>
                              <w:r>
                                <w:rPr>
                                  <w:spacing w:val="-2"/>
                                  <w:sz w:val="25"/>
                                </w:rPr>
                                <w:t>1.805.088</w:t>
                              </w:r>
                            </w:p>
                          </w:txbxContent>
                        </wps:txbx>
                        <wps:bodyPr wrap="square" lIns="0" tIns="0" rIns="0" bIns="0" rtlCol="0">
                          <a:noAutofit/>
                        </wps:bodyPr>
                      </wps:wsp>
                      <wps:wsp>
                        <wps:cNvPr id="888" name="Textbox 888"/>
                        <wps:cNvSpPr txBox="1"/>
                        <wps:spPr>
                          <a:xfrm>
                            <a:off x="1861284" y="1353897"/>
                            <a:ext cx="725805" cy="180340"/>
                          </a:xfrm>
                          <a:prstGeom prst="rect">
                            <a:avLst/>
                          </a:prstGeom>
                        </wps:spPr>
                        <wps:txbx>
                          <w:txbxContent>
                            <w:p>
                              <w:pPr>
                                <w:spacing w:line="283" w:lineRule="exact" w:before="0"/>
                                <w:ind w:left="0" w:right="0" w:firstLine="0"/>
                                <w:jc w:val="left"/>
                                <w:rPr>
                                  <w:sz w:val="25"/>
                                </w:rPr>
                              </w:pPr>
                              <w:r>
                                <w:rPr>
                                  <w:spacing w:val="-2"/>
                                  <w:sz w:val="25"/>
                                </w:rPr>
                                <w:t>1.948.194</w:t>
                              </w:r>
                            </w:p>
                          </w:txbxContent>
                        </wps:txbx>
                        <wps:bodyPr wrap="square" lIns="0" tIns="0" rIns="0" bIns="0" rtlCol="0">
                          <a:noAutofit/>
                        </wps:bodyPr>
                      </wps:wsp>
                      <wps:wsp>
                        <wps:cNvPr id="889" name="Textbox 889"/>
                        <wps:cNvSpPr txBox="1"/>
                        <wps:spPr>
                          <a:xfrm>
                            <a:off x="1202398" y="1848757"/>
                            <a:ext cx="814705" cy="180340"/>
                          </a:xfrm>
                          <a:prstGeom prst="rect">
                            <a:avLst/>
                          </a:prstGeom>
                        </wps:spPr>
                        <wps:txbx>
                          <w:txbxContent>
                            <w:p>
                              <w:pPr>
                                <w:spacing w:line="283" w:lineRule="exact" w:before="0"/>
                                <w:ind w:left="0" w:right="0" w:firstLine="0"/>
                                <w:jc w:val="left"/>
                                <w:rPr>
                                  <w:sz w:val="25"/>
                                </w:rPr>
                              </w:pPr>
                              <w:r>
                                <w:rPr>
                                  <w:spacing w:val="-2"/>
                                  <w:sz w:val="25"/>
                                </w:rPr>
                                <w:t>19.162.693</w:t>
                              </w:r>
                            </w:p>
                          </w:txbxContent>
                        </wps:txbx>
                        <wps:bodyPr wrap="square" lIns="0" tIns="0" rIns="0" bIns="0" rtlCol="0">
                          <a:noAutofit/>
                        </wps:bodyPr>
                      </wps:wsp>
                      <wps:wsp>
                        <wps:cNvPr id="890" name="Textbox 890"/>
                        <wps:cNvSpPr txBox="1"/>
                        <wps:spPr>
                          <a:xfrm>
                            <a:off x="2367264" y="1673610"/>
                            <a:ext cx="917575" cy="458470"/>
                          </a:xfrm>
                          <a:prstGeom prst="rect">
                            <a:avLst/>
                          </a:prstGeom>
                        </wps:spPr>
                        <wps:txbx>
                          <w:txbxContent>
                            <w:p>
                              <w:pPr>
                                <w:spacing w:line="283" w:lineRule="exact" w:before="0"/>
                                <w:ind w:left="0" w:right="0" w:firstLine="0"/>
                                <w:jc w:val="left"/>
                                <w:rPr>
                                  <w:sz w:val="25"/>
                                </w:rPr>
                              </w:pPr>
                              <w:r>
                                <w:rPr>
                                  <w:spacing w:val="-2"/>
                                  <w:sz w:val="25"/>
                                </w:rPr>
                                <w:t>9.910.068</w:t>
                              </w:r>
                            </w:p>
                            <w:p>
                              <w:pPr>
                                <w:spacing w:before="150"/>
                                <w:ind w:left="161" w:right="0" w:firstLine="0"/>
                                <w:jc w:val="left"/>
                                <w:rPr>
                                  <w:sz w:val="25"/>
                                </w:rPr>
                              </w:pPr>
                              <w:r>
                                <w:rPr>
                                  <w:spacing w:val="-2"/>
                                  <w:sz w:val="25"/>
                                </w:rPr>
                                <w:t>18.387.428</w:t>
                              </w:r>
                            </w:p>
                          </w:txbxContent>
                        </wps:txbx>
                        <wps:bodyPr wrap="square" lIns="0" tIns="0" rIns="0" bIns="0" rtlCol="0">
                          <a:noAutofit/>
                        </wps:bodyPr>
                      </wps:wsp>
                      <wps:wsp>
                        <wps:cNvPr id="891" name="Textbox 891"/>
                        <wps:cNvSpPr txBox="1"/>
                        <wps:spPr>
                          <a:xfrm>
                            <a:off x="3968608" y="777041"/>
                            <a:ext cx="937260" cy="1704339"/>
                          </a:xfrm>
                          <a:prstGeom prst="rect">
                            <a:avLst/>
                          </a:prstGeom>
                          <a:ln w="2780">
                            <a:solidFill>
                              <a:srgbClr val="000000"/>
                            </a:solidFill>
                            <a:prstDash val="solid"/>
                          </a:ln>
                        </wps:spPr>
                        <wps:txbx>
                          <w:txbxContent>
                            <w:p>
                              <w:pPr>
                                <w:spacing w:line="446" w:lineRule="auto" w:before="113"/>
                                <w:ind w:left="422" w:right="385" w:firstLine="0"/>
                                <w:jc w:val="left"/>
                                <w:rPr>
                                  <w:sz w:val="25"/>
                                </w:rPr>
                              </w:pPr>
                              <w:r>
                                <w:rPr>
                                  <w:spacing w:val="-4"/>
                                  <w:sz w:val="25"/>
                                </w:rPr>
                                <w:t>IBI IAE</w:t>
                              </w:r>
                            </w:p>
                            <w:p>
                              <w:pPr>
                                <w:spacing w:before="3"/>
                                <w:ind w:left="422" w:right="0" w:firstLine="0"/>
                                <w:jc w:val="left"/>
                                <w:rPr>
                                  <w:sz w:val="25"/>
                                </w:rPr>
                              </w:pPr>
                              <w:r>
                                <w:rPr>
                                  <w:spacing w:val="-2"/>
                                  <w:sz w:val="25"/>
                                </w:rPr>
                                <w:t>IIVTNU</w:t>
                              </w:r>
                            </w:p>
                            <w:p>
                              <w:pPr>
                                <w:spacing w:line="530" w:lineRule="atLeast" w:before="9"/>
                                <w:ind w:left="422" w:right="385" w:firstLine="0"/>
                                <w:jc w:val="left"/>
                                <w:rPr>
                                  <w:sz w:val="25"/>
                                </w:rPr>
                              </w:pPr>
                              <w:r>
                                <w:rPr>
                                  <w:spacing w:val="-4"/>
                                  <w:sz w:val="25"/>
                                </w:rPr>
                                <w:t>TRB </w:t>
                              </w:r>
                              <w:r>
                                <w:rPr>
                                  <w:spacing w:val="-5"/>
                                  <w:sz w:val="25"/>
                                </w:rPr>
                                <w:t>TEV</w:t>
                              </w:r>
                            </w:p>
                          </w:txbxContent>
                        </wps:txbx>
                        <wps:bodyPr wrap="square" lIns="0" tIns="0" rIns="0" bIns="0" rtlCol="0">
                          <a:noAutofit/>
                        </wps:bodyPr>
                      </wps:wsp>
                    </wpg:wgp>
                  </a:graphicData>
                </a:graphic>
              </wp:anchor>
            </w:drawing>
          </mc:Choice>
          <mc:Fallback>
            <w:pict>
              <v:group style="position:absolute;margin-left:103.752319pt;margin-top:11.21072pt;width:392.1pt;height:246.95pt;mso-position-horizontal-relative:page;mso-position-vertical-relative:paragraph;z-index:-15635968;mso-wrap-distance-left:0;mso-wrap-distance-right:0" id="docshapegroup644" coordorigin="2075,224" coordsize="7842,4939">
                <v:shape style="position:absolute;left:3780;top:2721;width:4042;height:1520" type="#_x0000_t75" id="docshape645" stroked="false">
                  <v:imagedata r:id="rId198" o:title=""/>
                </v:shape>
                <v:shape style="position:absolute;left:4156;top:2393;width:955;height:364" id="docshape646" coordorigin="4157,2394" coordsize="955,364" path="m5111,2757l4236,2394,4157,2394e" filled="false" stroked="true" strokeweight=".656628pt" strokecolor="#000000">
                  <v:path arrowok="t"/>
                  <v:stroke dashstyle="solid"/>
                </v:shape>
                <v:rect style="position:absolute;left:8565;top:1653;width:127;height:127" id="docshape647" filled="true" fillcolor="#4e80bc" stroked="false">
                  <v:fill type="solid"/>
                </v:rect>
                <v:rect style="position:absolute;left:8565;top:2187;width:127;height:132" id="docshape648" filled="true" fillcolor="#bf4f4c" stroked="false">
                  <v:fill type="solid"/>
                </v:rect>
                <v:rect style="position:absolute;left:8565;top:2726;width:127;height:127" id="docshape649" filled="true" fillcolor="#9aba58" stroked="false">
                  <v:fill type="solid"/>
                </v:rect>
                <v:rect style="position:absolute;left:8565;top:3264;width:127;height:127" id="docshape650" filled="true" fillcolor="#7f63a1" stroked="false">
                  <v:fill type="solid"/>
                </v:rect>
                <v:rect style="position:absolute;left:8565;top:3798;width:127;height:132" id="docshape651" filled="true" fillcolor="#4aabc5" stroked="false">
                  <v:fill type="solid"/>
                </v:rect>
                <v:rect style="position:absolute;left:2077;top:226;width:7837;height:4935" id="docshape652" filled="false" stroked="true" strokeweight=".218906pt" strokecolor="#000000">
                  <v:stroke dashstyle="solid"/>
                </v:rect>
                <v:shape style="position:absolute;left:4270;top:434;width:4858;height:343" type="#_x0000_t202" id="docshape653" filled="false" stroked="false">
                  <v:textbox inset="0,0,0,0">
                    <w:txbxContent>
                      <w:p>
                        <w:pPr>
                          <w:spacing w:line="341" w:lineRule="exact" w:before="0"/>
                          <w:ind w:left="0" w:right="0" w:firstLine="0"/>
                          <w:jc w:val="left"/>
                          <w:rPr>
                            <w:rFonts w:ascii="Arial" w:hAnsi="Arial"/>
                            <w:b/>
                            <w:sz w:val="30"/>
                          </w:rPr>
                        </w:pPr>
                        <w:r>
                          <w:rPr>
                            <w:rFonts w:ascii="Arial" w:hAnsi="Arial"/>
                            <w:b/>
                            <w:sz w:val="30"/>
                          </w:rPr>
                          <w:t>Gráfico</w:t>
                        </w:r>
                        <w:r>
                          <w:rPr>
                            <w:rFonts w:ascii="Arial" w:hAnsi="Arial"/>
                            <w:b/>
                            <w:spacing w:val="22"/>
                            <w:sz w:val="30"/>
                          </w:rPr>
                          <w:t> </w:t>
                        </w:r>
                        <w:r>
                          <w:rPr>
                            <w:rFonts w:ascii="Arial" w:hAnsi="Arial"/>
                            <w:b/>
                            <w:sz w:val="30"/>
                          </w:rPr>
                          <w:t>7:</w:t>
                        </w:r>
                        <w:r>
                          <w:rPr>
                            <w:rFonts w:ascii="Arial" w:hAnsi="Arial"/>
                            <w:b/>
                            <w:spacing w:val="10"/>
                            <w:sz w:val="30"/>
                          </w:rPr>
                          <w:t> </w:t>
                        </w:r>
                        <w:r>
                          <w:rPr>
                            <w:rFonts w:ascii="Arial" w:hAnsi="Arial"/>
                            <w:b/>
                            <w:sz w:val="30"/>
                          </w:rPr>
                          <w:t>Inspección</w:t>
                        </w:r>
                        <w:r>
                          <w:rPr>
                            <w:rFonts w:ascii="Arial" w:hAnsi="Arial"/>
                            <w:b/>
                            <w:spacing w:val="12"/>
                            <w:sz w:val="30"/>
                          </w:rPr>
                          <w:t> </w:t>
                        </w:r>
                        <w:r>
                          <w:rPr>
                            <w:rFonts w:ascii="Arial" w:hAnsi="Arial"/>
                            <w:b/>
                            <w:sz w:val="30"/>
                          </w:rPr>
                          <w:t>2010</w:t>
                        </w:r>
                        <w:r>
                          <w:rPr>
                            <w:rFonts w:ascii="Arial" w:hAnsi="Arial"/>
                            <w:b/>
                            <w:spacing w:val="17"/>
                            <w:sz w:val="30"/>
                          </w:rPr>
                          <w:t> </w:t>
                        </w:r>
                        <w:r>
                          <w:rPr>
                            <w:rFonts w:ascii="Arial" w:hAnsi="Arial"/>
                            <w:b/>
                            <w:sz w:val="30"/>
                          </w:rPr>
                          <w:t>-</w:t>
                        </w:r>
                        <w:r>
                          <w:rPr>
                            <w:rFonts w:ascii="Arial" w:hAnsi="Arial"/>
                            <w:b/>
                            <w:spacing w:val="10"/>
                            <w:sz w:val="30"/>
                          </w:rPr>
                          <w:t> </w:t>
                        </w:r>
                        <w:r>
                          <w:rPr>
                            <w:rFonts w:ascii="Arial" w:hAnsi="Arial"/>
                            <w:b/>
                            <w:spacing w:val="-4"/>
                            <w:sz w:val="30"/>
                          </w:rPr>
                          <w:t>2022</w:t>
                        </w:r>
                      </w:p>
                    </w:txbxContent>
                  </v:textbox>
                  <w10:wrap type="none"/>
                </v:shape>
                <v:shape style="position:absolute;left:2983;top:2163;width:1143;height:284" type="#_x0000_t202" id="docshape654" filled="false" stroked="false">
                  <v:textbox inset="0,0,0,0">
                    <w:txbxContent>
                      <w:p>
                        <w:pPr>
                          <w:spacing w:line="283" w:lineRule="exact" w:before="0"/>
                          <w:ind w:left="0" w:right="0" w:firstLine="0"/>
                          <w:jc w:val="left"/>
                          <w:rPr>
                            <w:sz w:val="25"/>
                          </w:rPr>
                        </w:pPr>
                        <w:r>
                          <w:rPr>
                            <w:spacing w:val="-2"/>
                            <w:sz w:val="25"/>
                          </w:rPr>
                          <w:t>1.805.088</w:t>
                        </w:r>
                      </w:p>
                    </w:txbxContent>
                  </v:textbox>
                  <w10:wrap type="none"/>
                </v:shape>
                <v:shape style="position:absolute;left:5006;top:2356;width:1143;height:284" type="#_x0000_t202" id="docshape655" filled="false" stroked="false">
                  <v:textbox inset="0,0,0,0">
                    <w:txbxContent>
                      <w:p>
                        <w:pPr>
                          <w:spacing w:line="283" w:lineRule="exact" w:before="0"/>
                          <w:ind w:left="0" w:right="0" w:firstLine="0"/>
                          <w:jc w:val="left"/>
                          <w:rPr>
                            <w:sz w:val="25"/>
                          </w:rPr>
                        </w:pPr>
                        <w:r>
                          <w:rPr>
                            <w:spacing w:val="-2"/>
                            <w:sz w:val="25"/>
                          </w:rPr>
                          <w:t>1.948.194</w:t>
                        </w:r>
                      </w:p>
                    </w:txbxContent>
                  </v:textbox>
                  <w10:wrap type="none"/>
                </v:shape>
                <v:shape style="position:absolute;left:3968;top:3135;width:1283;height:284" type="#_x0000_t202" id="docshape656" filled="false" stroked="false">
                  <v:textbox inset="0,0,0,0">
                    <w:txbxContent>
                      <w:p>
                        <w:pPr>
                          <w:spacing w:line="283" w:lineRule="exact" w:before="0"/>
                          <w:ind w:left="0" w:right="0" w:firstLine="0"/>
                          <w:jc w:val="left"/>
                          <w:rPr>
                            <w:sz w:val="25"/>
                          </w:rPr>
                        </w:pPr>
                        <w:r>
                          <w:rPr>
                            <w:spacing w:val="-2"/>
                            <w:sz w:val="25"/>
                          </w:rPr>
                          <w:t>19.162.693</w:t>
                        </w:r>
                      </w:p>
                    </w:txbxContent>
                  </v:textbox>
                  <w10:wrap type="none"/>
                </v:shape>
                <v:shape style="position:absolute;left:5803;top:2859;width:1445;height:722" type="#_x0000_t202" id="docshape657" filled="false" stroked="false">
                  <v:textbox inset="0,0,0,0">
                    <w:txbxContent>
                      <w:p>
                        <w:pPr>
                          <w:spacing w:line="283" w:lineRule="exact" w:before="0"/>
                          <w:ind w:left="0" w:right="0" w:firstLine="0"/>
                          <w:jc w:val="left"/>
                          <w:rPr>
                            <w:sz w:val="25"/>
                          </w:rPr>
                        </w:pPr>
                        <w:r>
                          <w:rPr>
                            <w:spacing w:val="-2"/>
                            <w:sz w:val="25"/>
                          </w:rPr>
                          <w:t>9.910.068</w:t>
                        </w:r>
                      </w:p>
                      <w:p>
                        <w:pPr>
                          <w:spacing w:before="150"/>
                          <w:ind w:left="161" w:right="0" w:firstLine="0"/>
                          <w:jc w:val="left"/>
                          <w:rPr>
                            <w:sz w:val="25"/>
                          </w:rPr>
                        </w:pPr>
                        <w:r>
                          <w:rPr>
                            <w:spacing w:val="-2"/>
                            <w:sz w:val="25"/>
                          </w:rPr>
                          <w:t>18.387.428</w:t>
                        </w:r>
                      </w:p>
                    </w:txbxContent>
                  </v:textbox>
                  <w10:wrap type="none"/>
                </v:shape>
                <v:shape style="position:absolute;left:8324;top:1447;width:1476;height:2684" type="#_x0000_t202" id="docshape658" filled="false" stroked="true" strokeweight=".218906pt" strokecolor="#000000">
                  <v:textbox inset="0,0,0,0">
                    <w:txbxContent>
                      <w:p>
                        <w:pPr>
                          <w:spacing w:line="446" w:lineRule="auto" w:before="113"/>
                          <w:ind w:left="422" w:right="385" w:firstLine="0"/>
                          <w:jc w:val="left"/>
                          <w:rPr>
                            <w:sz w:val="25"/>
                          </w:rPr>
                        </w:pPr>
                        <w:r>
                          <w:rPr>
                            <w:spacing w:val="-4"/>
                            <w:sz w:val="25"/>
                          </w:rPr>
                          <w:t>IBI IAE</w:t>
                        </w:r>
                      </w:p>
                      <w:p>
                        <w:pPr>
                          <w:spacing w:before="3"/>
                          <w:ind w:left="422" w:right="0" w:firstLine="0"/>
                          <w:jc w:val="left"/>
                          <w:rPr>
                            <w:sz w:val="25"/>
                          </w:rPr>
                        </w:pPr>
                        <w:r>
                          <w:rPr>
                            <w:spacing w:val="-2"/>
                            <w:sz w:val="25"/>
                          </w:rPr>
                          <w:t>IIVTNU</w:t>
                        </w:r>
                      </w:p>
                      <w:p>
                        <w:pPr>
                          <w:spacing w:line="530" w:lineRule="atLeast" w:before="9"/>
                          <w:ind w:left="422" w:right="385" w:firstLine="0"/>
                          <w:jc w:val="left"/>
                          <w:rPr>
                            <w:sz w:val="25"/>
                          </w:rPr>
                        </w:pPr>
                        <w:r>
                          <w:rPr>
                            <w:spacing w:val="-4"/>
                            <w:sz w:val="25"/>
                          </w:rPr>
                          <w:t>TRB </w:t>
                        </w:r>
                        <w:r>
                          <w:rPr>
                            <w:spacing w:val="-5"/>
                            <w:sz w:val="25"/>
                          </w:rPr>
                          <w:t>TEV</w:t>
                        </w:r>
                      </w:p>
                    </w:txbxContent>
                  </v:textbox>
                  <v:stroke dashstyle="solid"/>
                  <w10:wrap type="none"/>
                </v:shape>
                <w10:wrap type="topAndBottom"/>
              </v:group>
            </w:pict>
          </mc:Fallback>
        </mc:AlternateContent>
      </w:r>
    </w:p>
    <w:p>
      <w:pPr>
        <w:pStyle w:val="BodyText"/>
        <w:rPr>
          <w:rFonts w:ascii="Arial"/>
          <w:i/>
        </w:rPr>
      </w:pPr>
    </w:p>
    <w:p>
      <w:pPr>
        <w:pStyle w:val="BodyText"/>
        <w:rPr>
          <w:rFonts w:ascii="Arial"/>
          <w:i/>
        </w:rPr>
      </w:pPr>
    </w:p>
    <w:p>
      <w:pPr>
        <w:pStyle w:val="BodyText"/>
        <w:spacing w:before="8"/>
        <w:rPr>
          <w:rFonts w:ascii="Arial"/>
          <w:i/>
        </w:rPr>
      </w:pPr>
    </w:p>
    <w:p>
      <w:pPr>
        <w:pStyle w:val="BodyText"/>
        <w:spacing w:before="1"/>
        <w:ind w:left="2291"/>
      </w:pPr>
      <w:r>
        <w:rPr/>
        <w:t>En</w:t>
      </w:r>
      <w:r>
        <w:rPr>
          <w:spacing w:val="-7"/>
        </w:rPr>
        <w:t> </w:t>
      </w:r>
      <w:r>
        <w:rPr/>
        <w:t>porcentajes,</w:t>
      </w:r>
      <w:r>
        <w:rPr>
          <w:spacing w:val="-7"/>
        </w:rPr>
        <w:t> </w:t>
      </w:r>
      <w:r>
        <w:rPr/>
        <w:t>los</w:t>
      </w:r>
      <w:r>
        <w:rPr>
          <w:spacing w:val="-8"/>
        </w:rPr>
        <w:t> </w:t>
      </w:r>
      <w:r>
        <w:rPr/>
        <w:t>resultados</w:t>
      </w:r>
      <w:r>
        <w:rPr>
          <w:spacing w:val="-11"/>
        </w:rPr>
        <w:t> </w:t>
      </w:r>
      <w:r>
        <w:rPr/>
        <w:t>de</w:t>
      </w:r>
      <w:r>
        <w:rPr>
          <w:spacing w:val="-6"/>
        </w:rPr>
        <w:t> </w:t>
      </w:r>
      <w:r>
        <w:rPr/>
        <w:t>la</w:t>
      </w:r>
      <w:r>
        <w:rPr>
          <w:spacing w:val="-7"/>
        </w:rPr>
        <w:t> </w:t>
      </w:r>
      <w:r>
        <w:rPr/>
        <w:t>Inspección</w:t>
      </w:r>
      <w:r>
        <w:rPr>
          <w:spacing w:val="-7"/>
        </w:rPr>
        <w:t> </w:t>
      </w:r>
      <w:r>
        <w:rPr/>
        <w:t>en</w:t>
      </w:r>
      <w:r>
        <w:rPr>
          <w:spacing w:val="-6"/>
        </w:rPr>
        <w:t> </w:t>
      </w:r>
      <w:r>
        <w:rPr/>
        <w:t>el</w:t>
      </w:r>
      <w:r>
        <w:rPr>
          <w:spacing w:val="-8"/>
        </w:rPr>
        <w:t> </w:t>
      </w:r>
      <w:r>
        <w:rPr/>
        <w:t>periodo</w:t>
      </w:r>
      <w:r>
        <w:rPr>
          <w:spacing w:val="-11"/>
        </w:rPr>
        <w:t> </w:t>
      </w:r>
      <w:r>
        <w:rPr/>
        <w:t>es</w:t>
      </w:r>
      <w:r>
        <w:rPr>
          <w:spacing w:val="-8"/>
        </w:rPr>
        <w:t> </w:t>
      </w:r>
      <w:r>
        <w:rPr/>
        <w:t>la</w:t>
      </w:r>
      <w:r>
        <w:rPr>
          <w:spacing w:val="-6"/>
        </w:rPr>
        <w:t> </w:t>
      </w:r>
      <w:r>
        <w:rPr>
          <w:spacing w:val="-2"/>
        </w:rPr>
        <w:t>siguiente:</w:t>
      </w:r>
    </w:p>
    <w:p>
      <w:pPr>
        <w:pStyle w:val="BodyText"/>
        <w:spacing w:before="9"/>
        <w:rPr>
          <w:sz w:val="19"/>
        </w:rPr>
      </w:pPr>
      <w:r>
        <w:rPr>
          <w:sz w:val="19"/>
        </w:rPr>
        <mc:AlternateContent>
          <mc:Choice Requires="wps">
            <w:drawing>
              <wp:anchor distT="0" distB="0" distL="0" distR="0" allowOverlap="1" layoutInCell="1" locked="0" behindDoc="1" simplePos="0" relativeHeight="487681024">
                <wp:simplePos x="0" y="0"/>
                <wp:positionH relativeFrom="page">
                  <wp:posOffset>1317654</wp:posOffset>
                </wp:positionH>
                <wp:positionV relativeFrom="paragraph">
                  <wp:posOffset>160731</wp:posOffset>
                </wp:positionV>
                <wp:extent cx="4984750" cy="2849880"/>
                <wp:effectExtent l="0" t="0" r="0" b="0"/>
                <wp:wrapTopAndBottom/>
                <wp:docPr id="892" name="Group 892"/>
                <wp:cNvGraphicFramePr>
                  <a:graphicFrameLocks/>
                </wp:cNvGraphicFramePr>
                <a:graphic>
                  <a:graphicData uri="http://schemas.microsoft.com/office/word/2010/wordprocessingGroup">
                    <wpg:wgp>
                      <wpg:cNvPr id="892" name="Group 892"/>
                      <wpg:cNvGrpSpPr/>
                      <wpg:grpSpPr>
                        <a:xfrm>
                          <a:off x="0" y="0"/>
                          <a:ext cx="4984750" cy="2849880"/>
                          <a:chExt cx="4984750" cy="2849880"/>
                        </a:xfrm>
                      </wpg:grpSpPr>
                      <pic:pic>
                        <pic:nvPicPr>
                          <pic:cNvPr id="893" name="Image 893"/>
                          <pic:cNvPicPr/>
                        </pic:nvPicPr>
                        <pic:blipFill>
                          <a:blip r:embed="rId199" cstate="print"/>
                          <a:stretch>
                            <a:fillRect/>
                          </a:stretch>
                        </pic:blipFill>
                        <pic:spPr>
                          <a:xfrm>
                            <a:off x="1091193" y="1438707"/>
                            <a:ext cx="2585503" cy="973038"/>
                          </a:xfrm>
                          <a:prstGeom prst="rect">
                            <a:avLst/>
                          </a:prstGeom>
                        </pic:spPr>
                      </pic:pic>
                      <wps:wsp>
                        <wps:cNvPr id="894" name="Graphic 894"/>
                        <wps:cNvSpPr/>
                        <wps:spPr>
                          <a:xfrm>
                            <a:off x="4121514" y="918826"/>
                            <a:ext cx="55880" cy="55880"/>
                          </a:xfrm>
                          <a:custGeom>
                            <a:avLst/>
                            <a:gdLst/>
                            <a:ahLst/>
                            <a:cxnLst/>
                            <a:rect l="l" t="t" r="r" b="b"/>
                            <a:pathLst>
                              <a:path w="55880" h="55880">
                                <a:moveTo>
                                  <a:pt x="55602" y="0"/>
                                </a:moveTo>
                                <a:lnTo>
                                  <a:pt x="0" y="0"/>
                                </a:lnTo>
                                <a:lnTo>
                                  <a:pt x="0" y="55602"/>
                                </a:lnTo>
                                <a:lnTo>
                                  <a:pt x="55602" y="55602"/>
                                </a:lnTo>
                                <a:lnTo>
                                  <a:pt x="55602" y="0"/>
                                </a:lnTo>
                                <a:close/>
                              </a:path>
                            </a:pathLst>
                          </a:custGeom>
                          <a:solidFill>
                            <a:srgbClr val="4471A6"/>
                          </a:solidFill>
                        </wps:spPr>
                        <wps:bodyPr wrap="square" lIns="0" tIns="0" rIns="0" bIns="0" rtlCol="0">
                          <a:prstTxWarp prst="textNoShape">
                            <a:avLst/>
                          </a:prstTxWarp>
                          <a:noAutofit/>
                        </wps:bodyPr>
                      </wps:wsp>
                      <wps:wsp>
                        <wps:cNvPr id="895" name="Graphic 895"/>
                        <wps:cNvSpPr/>
                        <wps:spPr>
                          <a:xfrm>
                            <a:off x="4121514" y="1185717"/>
                            <a:ext cx="55880" cy="58419"/>
                          </a:xfrm>
                          <a:custGeom>
                            <a:avLst/>
                            <a:gdLst/>
                            <a:ahLst/>
                            <a:cxnLst/>
                            <a:rect l="l" t="t" r="r" b="b"/>
                            <a:pathLst>
                              <a:path w="55880" h="58419">
                                <a:moveTo>
                                  <a:pt x="55602" y="0"/>
                                </a:moveTo>
                                <a:lnTo>
                                  <a:pt x="0" y="0"/>
                                </a:lnTo>
                                <a:lnTo>
                                  <a:pt x="0" y="58382"/>
                                </a:lnTo>
                                <a:lnTo>
                                  <a:pt x="55602" y="58382"/>
                                </a:lnTo>
                                <a:lnTo>
                                  <a:pt x="55602" y="0"/>
                                </a:lnTo>
                                <a:close/>
                              </a:path>
                            </a:pathLst>
                          </a:custGeom>
                          <a:solidFill>
                            <a:srgbClr val="A94542"/>
                          </a:solidFill>
                        </wps:spPr>
                        <wps:bodyPr wrap="square" lIns="0" tIns="0" rIns="0" bIns="0" rtlCol="0">
                          <a:prstTxWarp prst="textNoShape">
                            <a:avLst/>
                          </a:prstTxWarp>
                          <a:noAutofit/>
                        </wps:bodyPr>
                      </wps:wsp>
                      <wps:wsp>
                        <wps:cNvPr id="896" name="Graphic 896"/>
                        <wps:cNvSpPr/>
                        <wps:spPr>
                          <a:xfrm>
                            <a:off x="4121514" y="1455388"/>
                            <a:ext cx="55880" cy="58419"/>
                          </a:xfrm>
                          <a:custGeom>
                            <a:avLst/>
                            <a:gdLst/>
                            <a:ahLst/>
                            <a:cxnLst/>
                            <a:rect l="l" t="t" r="r" b="b"/>
                            <a:pathLst>
                              <a:path w="55880" h="58419">
                                <a:moveTo>
                                  <a:pt x="55602" y="0"/>
                                </a:moveTo>
                                <a:lnTo>
                                  <a:pt x="0" y="0"/>
                                </a:lnTo>
                                <a:lnTo>
                                  <a:pt x="0" y="58382"/>
                                </a:lnTo>
                                <a:lnTo>
                                  <a:pt x="55602" y="58382"/>
                                </a:lnTo>
                                <a:lnTo>
                                  <a:pt x="55602" y="0"/>
                                </a:lnTo>
                                <a:close/>
                              </a:path>
                            </a:pathLst>
                          </a:custGeom>
                          <a:solidFill>
                            <a:srgbClr val="88A44D"/>
                          </a:solidFill>
                        </wps:spPr>
                        <wps:bodyPr wrap="square" lIns="0" tIns="0" rIns="0" bIns="0" rtlCol="0">
                          <a:prstTxWarp prst="textNoShape">
                            <a:avLst/>
                          </a:prstTxWarp>
                          <a:noAutofit/>
                        </wps:bodyPr>
                      </wps:wsp>
                      <wps:wsp>
                        <wps:cNvPr id="897" name="Graphic 897"/>
                        <wps:cNvSpPr/>
                        <wps:spPr>
                          <a:xfrm>
                            <a:off x="4121514" y="1725059"/>
                            <a:ext cx="55880" cy="55880"/>
                          </a:xfrm>
                          <a:custGeom>
                            <a:avLst/>
                            <a:gdLst/>
                            <a:ahLst/>
                            <a:cxnLst/>
                            <a:rect l="l" t="t" r="r" b="b"/>
                            <a:pathLst>
                              <a:path w="55880" h="55880">
                                <a:moveTo>
                                  <a:pt x="55602" y="0"/>
                                </a:moveTo>
                                <a:lnTo>
                                  <a:pt x="0" y="0"/>
                                </a:lnTo>
                                <a:lnTo>
                                  <a:pt x="0" y="55602"/>
                                </a:lnTo>
                                <a:lnTo>
                                  <a:pt x="55602" y="55602"/>
                                </a:lnTo>
                                <a:lnTo>
                                  <a:pt x="55602" y="0"/>
                                </a:lnTo>
                                <a:close/>
                              </a:path>
                            </a:pathLst>
                          </a:custGeom>
                          <a:solidFill>
                            <a:srgbClr val="70578E"/>
                          </a:solidFill>
                        </wps:spPr>
                        <wps:bodyPr wrap="square" lIns="0" tIns="0" rIns="0" bIns="0" rtlCol="0">
                          <a:prstTxWarp prst="textNoShape">
                            <a:avLst/>
                          </a:prstTxWarp>
                          <a:noAutofit/>
                        </wps:bodyPr>
                      </wps:wsp>
                      <wps:wsp>
                        <wps:cNvPr id="898" name="Graphic 898"/>
                        <wps:cNvSpPr/>
                        <wps:spPr>
                          <a:xfrm>
                            <a:off x="4121514" y="1991949"/>
                            <a:ext cx="55880" cy="58419"/>
                          </a:xfrm>
                          <a:custGeom>
                            <a:avLst/>
                            <a:gdLst/>
                            <a:ahLst/>
                            <a:cxnLst/>
                            <a:rect l="l" t="t" r="r" b="b"/>
                            <a:pathLst>
                              <a:path w="55880" h="58419">
                                <a:moveTo>
                                  <a:pt x="55602" y="0"/>
                                </a:moveTo>
                                <a:lnTo>
                                  <a:pt x="0" y="0"/>
                                </a:lnTo>
                                <a:lnTo>
                                  <a:pt x="0" y="58382"/>
                                </a:lnTo>
                                <a:lnTo>
                                  <a:pt x="55602" y="58382"/>
                                </a:lnTo>
                                <a:lnTo>
                                  <a:pt x="55602" y="0"/>
                                </a:lnTo>
                                <a:close/>
                              </a:path>
                            </a:pathLst>
                          </a:custGeom>
                          <a:solidFill>
                            <a:srgbClr val="4097AE"/>
                          </a:solidFill>
                        </wps:spPr>
                        <wps:bodyPr wrap="square" lIns="0" tIns="0" rIns="0" bIns="0" rtlCol="0">
                          <a:prstTxWarp prst="textNoShape">
                            <a:avLst/>
                          </a:prstTxWarp>
                          <a:noAutofit/>
                        </wps:bodyPr>
                      </wps:wsp>
                      <wps:wsp>
                        <wps:cNvPr id="899" name="Graphic 899"/>
                        <wps:cNvSpPr/>
                        <wps:spPr>
                          <a:xfrm>
                            <a:off x="4121514" y="2261620"/>
                            <a:ext cx="55880" cy="58419"/>
                          </a:xfrm>
                          <a:custGeom>
                            <a:avLst/>
                            <a:gdLst/>
                            <a:ahLst/>
                            <a:cxnLst/>
                            <a:rect l="l" t="t" r="r" b="b"/>
                            <a:pathLst>
                              <a:path w="55880" h="58419">
                                <a:moveTo>
                                  <a:pt x="55602" y="0"/>
                                </a:moveTo>
                                <a:lnTo>
                                  <a:pt x="0" y="0"/>
                                </a:lnTo>
                                <a:lnTo>
                                  <a:pt x="0" y="58382"/>
                                </a:lnTo>
                                <a:lnTo>
                                  <a:pt x="55602" y="58382"/>
                                </a:lnTo>
                                <a:lnTo>
                                  <a:pt x="55602" y="0"/>
                                </a:lnTo>
                                <a:close/>
                              </a:path>
                            </a:pathLst>
                          </a:custGeom>
                          <a:solidFill>
                            <a:srgbClr val="DA833C"/>
                          </a:solidFill>
                        </wps:spPr>
                        <wps:bodyPr wrap="square" lIns="0" tIns="0" rIns="0" bIns="0" rtlCol="0">
                          <a:prstTxWarp prst="textNoShape">
                            <a:avLst/>
                          </a:prstTxWarp>
                          <a:noAutofit/>
                        </wps:bodyPr>
                      </wps:wsp>
                      <wps:wsp>
                        <wps:cNvPr id="900" name="Textbox 900"/>
                        <wps:cNvSpPr txBox="1"/>
                        <wps:spPr>
                          <a:xfrm>
                            <a:off x="1390" y="1390"/>
                            <a:ext cx="4982210" cy="2847340"/>
                          </a:xfrm>
                          <a:prstGeom prst="rect">
                            <a:avLst/>
                          </a:prstGeom>
                          <a:ln w="2780">
                            <a:solidFill>
                              <a:srgbClr val="000000"/>
                            </a:solidFill>
                            <a:prstDash val="solid"/>
                          </a:ln>
                        </wps:spPr>
                        <wps:txbx>
                          <w:txbxContent>
                            <w:p>
                              <w:pPr>
                                <w:spacing w:before="294"/>
                                <w:ind w:left="2112" w:right="0" w:firstLine="0"/>
                                <w:jc w:val="left"/>
                                <w:rPr>
                                  <w:rFonts w:ascii="Calibri" w:hAnsi="Calibri"/>
                                  <w:b/>
                                  <w:sz w:val="36"/>
                                </w:rPr>
                              </w:pPr>
                              <w:r>
                                <w:rPr>
                                  <w:rFonts w:ascii="Calibri" w:hAnsi="Calibri"/>
                                  <w:b/>
                                  <w:sz w:val="36"/>
                                </w:rPr>
                                <w:t>Gráfico 8: Inspección</w:t>
                              </w:r>
                              <w:r>
                                <w:rPr>
                                  <w:rFonts w:ascii="Calibri" w:hAnsi="Calibri"/>
                                  <w:b/>
                                  <w:spacing w:val="-3"/>
                                  <w:sz w:val="36"/>
                                </w:rPr>
                                <w:t> </w:t>
                              </w:r>
                              <w:r>
                                <w:rPr>
                                  <w:rFonts w:ascii="Calibri" w:hAnsi="Calibri"/>
                                  <w:b/>
                                  <w:sz w:val="36"/>
                                </w:rPr>
                                <w:t>2010</w:t>
                              </w:r>
                              <w:r>
                                <w:rPr>
                                  <w:rFonts w:ascii="Calibri" w:hAnsi="Calibri"/>
                                  <w:b/>
                                  <w:spacing w:val="4"/>
                                  <w:sz w:val="36"/>
                                </w:rPr>
                                <w:t> </w:t>
                              </w:r>
                              <w:r>
                                <w:rPr>
                                  <w:rFonts w:ascii="Calibri" w:hAnsi="Calibri"/>
                                  <w:b/>
                                  <w:sz w:val="36"/>
                                </w:rPr>
                                <w:t>-</w:t>
                              </w:r>
                              <w:r>
                                <w:rPr>
                                  <w:rFonts w:ascii="Calibri" w:hAnsi="Calibri"/>
                                  <w:b/>
                                  <w:spacing w:val="-1"/>
                                  <w:sz w:val="36"/>
                                </w:rPr>
                                <w:t> </w:t>
                              </w:r>
                              <w:r>
                                <w:rPr>
                                  <w:rFonts w:ascii="Calibri" w:hAnsi="Calibri"/>
                                  <w:b/>
                                  <w:spacing w:val="-4"/>
                                  <w:sz w:val="36"/>
                                </w:rPr>
                                <w:t>2022</w:t>
                              </w:r>
                            </w:p>
                            <w:p>
                              <w:pPr>
                                <w:spacing w:line="240" w:lineRule="auto" w:before="0"/>
                                <w:rPr>
                                  <w:rFonts w:ascii="Calibri"/>
                                  <w:b/>
                                  <w:sz w:val="36"/>
                                </w:rPr>
                              </w:pPr>
                            </w:p>
                            <w:p>
                              <w:pPr>
                                <w:spacing w:line="240" w:lineRule="auto" w:before="98"/>
                                <w:rPr>
                                  <w:rFonts w:ascii="Calibri"/>
                                  <w:b/>
                                  <w:sz w:val="36"/>
                                </w:rPr>
                              </w:pPr>
                            </w:p>
                            <w:p>
                              <w:pPr>
                                <w:spacing w:before="0"/>
                                <w:ind w:left="0" w:right="1407" w:firstLine="0"/>
                                <w:jc w:val="center"/>
                                <w:rPr>
                                  <w:rFonts w:ascii="Arial"/>
                                  <w:b/>
                                  <w:sz w:val="19"/>
                                </w:rPr>
                              </w:pPr>
                              <w:r>
                                <w:rPr>
                                  <w:rFonts w:ascii="Arial"/>
                                  <w:b/>
                                  <w:spacing w:val="-2"/>
                                  <w:w w:val="105"/>
                                  <w:sz w:val="19"/>
                                </w:rPr>
                                <w:t>3,77%</w:t>
                              </w:r>
                            </w:p>
                            <w:p>
                              <w:pPr>
                                <w:tabs>
                                  <w:tab w:pos="875" w:val="left" w:leader="none"/>
                                </w:tabs>
                                <w:spacing w:before="66"/>
                                <w:ind w:left="0" w:right="1381" w:firstLine="0"/>
                                <w:jc w:val="center"/>
                                <w:rPr>
                                  <w:rFonts w:ascii="Arial"/>
                                  <w:b/>
                                  <w:sz w:val="19"/>
                                </w:rPr>
                              </w:pPr>
                              <w:r>
                                <w:rPr>
                                  <w:rFonts w:ascii="Arial"/>
                                  <w:b/>
                                  <w:spacing w:val="-2"/>
                                  <w:w w:val="105"/>
                                  <w:position w:val="-2"/>
                                  <w:sz w:val="19"/>
                                </w:rPr>
                                <w:t>3,49%</w:t>
                              </w:r>
                              <w:r>
                                <w:rPr>
                                  <w:rFonts w:ascii="Arial"/>
                                  <w:b/>
                                  <w:position w:val="-2"/>
                                  <w:sz w:val="19"/>
                                </w:rPr>
                                <w:tab/>
                              </w:r>
                              <w:r>
                                <w:rPr>
                                  <w:rFonts w:ascii="Arial"/>
                                  <w:b/>
                                  <w:spacing w:val="-2"/>
                                  <w:w w:val="105"/>
                                  <w:sz w:val="19"/>
                                </w:rPr>
                                <w:t>0,94%</w:t>
                              </w:r>
                            </w:p>
                            <w:p>
                              <w:pPr>
                                <w:spacing w:before="124"/>
                                <w:ind w:left="2427" w:right="1407" w:firstLine="0"/>
                                <w:jc w:val="center"/>
                                <w:rPr>
                                  <w:rFonts w:ascii="Arial"/>
                                  <w:b/>
                                  <w:sz w:val="19"/>
                                </w:rPr>
                              </w:pPr>
                              <w:r>
                                <w:rPr>
                                  <w:rFonts w:ascii="Arial"/>
                                  <w:b/>
                                  <w:spacing w:val="-2"/>
                                  <w:w w:val="105"/>
                                  <w:sz w:val="19"/>
                                </w:rPr>
                                <w:t>19,17%</w:t>
                              </w:r>
                            </w:p>
                            <w:p>
                              <w:pPr>
                                <w:spacing w:line="212" w:lineRule="exact" w:before="149"/>
                                <w:ind w:left="0" w:right="3408" w:firstLine="0"/>
                                <w:jc w:val="center"/>
                                <w:rPr>
                                  <w:rFonts w:ascii="Arial"/>
                                  <w:b/>
                                  <w:sz w:val="19"/>
                                </w:rPr>
                              </w:pPr>
                              <w:r>
                                <w:rPr>
                                  <w:rFonts w:ascii="Arial"/>
                                  <w:b/>
                                  <w:spacing w:val="-2"/>
                                  <w:w w:val="105"/>
                                  <w:sz w:val="19"/>
                                </w:rPr>
                                <w:t>37,06%</w:t>
                              </w:r>
                            </w:p>
                            <w:p>
                              <w:pPr>
                                <w:spacing w:line="212" w:lineRule="exact" w:before="0"/>
                                <w:ind w:left="3005" w:right="1407" w:firstLine="0"/>
                                <w:jc w:val="center"/>
                                <w:rPr>
                                  <w:rFonts w:ascii="Arial"/>
                                  <w:b/>
                                  <w:sz w:val="19"/>
                                </w:rPr>
                              </w:pPr>
                              <w:r>
                                <w:rPr>
                                  <w:rFonts w:ascii="Arial"/>
                                  <w:b/>
                                  <w:spacing w:val="-2"/>
                                  <w:w w:val="105"/>
                                  <w:sz w:val="19"/>
                                </w:rPr>
                                <w:t>35,57%</w:t>
                              </w:r>
                            </w:p>
                          </w:txbxContent>
                        </wps:txbx>
                        <wps:bodyPr wrap="square" lIns="0" tIns="0" rIns="0" bIns="0" rtlCol="0">
                          <a:noAutofit/>
                        </wps:bodyPr>
                      </wps:wsp>
                      <wps:wsp>
                        <wps:cNvPr id="901" name="Textbox 901"/>
                        <wps:cNvSpPr txBox="1"/>
                        <wps:spPr>
                          <a:xfrm>
                            <a:off x="4065912" y="813182"/>
                            <a:ext cx="558800" cy="1612900"/>
                          </a:xfrm>
                          <a:prstGeom prst="rect">
                            <a:avLst/>
                          </a:prstGeom>
                          <a:ln w="2780">
                            <a:solidFill>
                              <a:srgbClr val="000000"/>
                            </a:solidFill>
                            <a:prstDash val="solid"/>
                          </a:ln>
                        </wps:spPr>
                        <wps:txbx>
                          <w:txbxContent>
                            <w:p>
                              <w:pPr>
                                <w:spacing w:line="491" w:lineRule="auto" w:before="91"/>
                                <w:ind w:left="212" w:right="365" w:firstLine="0"/>
                                <w:jc w:val="left"/>
                                <w:rPr>
                                  <w:sz w:val="18"/>
                                </w:rPr>
                              </w:pPr>
                              <w:r>
                                <w:rPr>
                                  <w:spacing w:val="-4"/>
                                  <w:sz w:val="18"/>
                                </w:rPr>
                                <w:t>IBI IAE</w:t>
                              </w:r>
                            </w:p>
                            <w:p>
                              <w:pPr>
                                <w:spacing w:line="489" w:lineRule="auto" w:before="1"/>
                                <w:ind w:left="212" w:right="65" w:firstLine="0"/>
                                <w:jc w:val="left"/>
                                <w:rPr>
                                  <w:sz w:val="18"/>
                                </w:rPr>
                              </w:pPr>
                              <w:r>
                                <w:rPr>
                                  <w:spacing w:val="-2"/>
                                  <w:sz w:val="18"/>
                                </w:rPr>
                                <w:t>IIVTNU </w:t>
                              </w:r>
                              <w:r>
                                <w:rPr>
                                  <w:spacing w:val="-4"/>
                                  <w:sz w:val="18"/>
                                </w:rPr>
                                <w:t>TRB TEV</w:t>
                              </w:r>
                            </w:p>
                            <w:p>
                              <w:pPr>
                                <w:spacing w:before="3"/>
                                <w:ind w:left="212" w:right="0" w:firstLine="0"/>
                                <w:jc w:val="left"/>
                                <w:rPr>
                                  <w:sz w:val="18"/>
                                </w:rPr>
                              </w:pPr>
                              <w:r>
                                <w:rPr>
                                  <w:spacing w:val="-2"/>
                                  <w:sz w:val="18"/>
                                </w:rPr>
                                <w:t>Otros</w:t>
                              </w:r>
                            </w:p>
                          </w:txbxContent>
                        </wps:txbx>
                        <wps:bodyPr wrap="square" lIns="0" tIns="0" rIns="0" bIns="0" rtlCol="0">
                          <a:noAutofit/>
                        </wps:bodyPr>
                      </wps:wsp>
                    </wpg:wgp>
                  </a:graphicData>
                </a:graphic>
              </wp:anchor>
            </w:drawing>
          </mc:Choice>
          <mc:Fallback>
            <w:pict>
              <v:group style="position:absolute;margin-left:103.752319pt;margin-top:12.656057pt;width:392.5pt;height:224.4pt;mso-position-horizontal-relative:page;mso-position-vertical-relative:paragraph;z-index:-15635456;mso-wrap-distance-left:0;mso-wrap-distance-right:0" id="docshapegroup659" coordorigin="2075,253" coordsize="7850,4488">
                <v:shape style="position:absolute;left:3793;top:2518;width:4072;height:1533" type="#_x0000_t75" id="docshape660" stroked="false">
                  <v:imagedata r:id="rId199" o:title=""/>
                </v:shape>
                <v:rect style="position:absolute;left:8565;top:1700;width:88;height:88" id="docshape661" filled="true" fillcolor="#4471a6" stroked="false">
                  <v:fill type="solid"/>
                </v:rect>
                <v:rect style="position:absolute;left:8565;top:2120;width:88;height:92" id="docshape662" filled="true" fillcolor="#a94542" stroked="false">
                  <v:fill type="solid"/>
                </v:rect>
                <v:rect style="position:absolute;left:8565;top:2545;width:88;height:92" id="docshape663" filled="true" fillcolor="#88a44d" stroked="false">
                  <v:fill type="solid"/>
                </v:rect>
                <v:rect style="position:absolute;left:8565;top:2969;width:88;height:88" id="docshape664" filled="true" fillcolor="#70578e" stroked="false">
                  <v:fill type="solid"/>
                </v:rect>
                <v:rect style="position:absolute;left:8565;top:3390;width:88;height:92" id="docshape665" filled="true" fillcolor="#4097ae" stroked="false">
                  <v:fill type="solid"/>
                </v:rect>
                <v:rect style="position:absolute;left:8565;top:3814;width:88;height:92" id="docshape666" filled="true" fillcolor="#da833c" stroked="false">
                  <v:fill type="solid"/>
                </v:rect>
                <v:shape style="position:absolute;left:2077;top:255;width:7846;height:4484" type="#_x0000_t202" id="docshape667" filled="false" stroked="true" strokeweight=".218906pt" strokecolor="#000000">
                  <v:textbox inset="0,0,0,0">
                    <w:txbxContent>
                      <w:p>
                        <w:pPr>
                          <w:spacing w:before="294"/>
                          <w:ind w:left="2112" w:right="0" w:firstLine="0"/>
                          <w:jc w:val="left"/>
                          <w:rPr>
                            <w:rFonts w:ascii="Calibri" w:hAnsi="Calibri"/>
                            <w:b/>
                            <w:sz w:val="36"/>
                          </w:rPr>
                        </w:pPr>
                        <w:r>
                          <w:rPr>
                            <w:rFonts w:ascii="Calibri" w:hAnsi="Calibri"/>
                            <w:b/>
                            <w:sz w:val="36"/>
                          </w:rPr>
                          <w:t>Gráfico 8: Inspección</w:t>
                        </w:r>
                        <w:r>
                          <w:rPr>
                            <w:rFonts w:ascii="Calibri" w:hAnsi="Calibri"/>
                            <w:b/>
                            <w:spacing w:val="-3"/>
                            <w:sz w:val="36"/>
                          </w:rPr>
                          <w:t> </w:t>
                        </w:r>
                        <w:r>
                          <w:rPr>
                            <w:rFonts w:ascii="Calibri" w:hAnsi="Calibri"/>
                            <w:b/>
                            <w:sz w:val="36"/>
                          </w:rPr>
                          <w:t>2010</w:t>
                        </w:r>
                        <w:r>
                          <w:rPr>
                            <w:rFonts w:ascii="Calibri" w:hAnsi="Calibri"/>
                            <w:b/>
                            <w:spacing w:val="4"/>
                            <w:sz w:val="36"/>
                          </w:rPr>
                          <w:t> </w:t>
                        </w:r>
                        <w:r>
                          <w:rPr>
                            <w:rFonts w:ascii="Calibri" w:hAnsi="Calibri"/>
                            <w:b/>
                            <w:sz w:val="36"/>
                          </w:rPr>
                          <w:t>-</w:t>
                        </w:r>
                        <w:r>
                          <w:rPr>
                            <w:rFonts w:ascii="Calibri" w:hAnsi="Calibri"/>
                            <w:b/>
                            <w:spacing w:val="-1"/>
                            <w:sz w:val="36"/>
                          </w:rPr>
                          <w:t> </w:t>
                        </w:r>
                        <w:r>
                          <w:rPr>
                            <w:rFonts w:ascii="Calibri" w:hAnsi="Calibri"/>
                            <w:b/>
                            <w:spacing w:val="-4"/>
                            <w:sz w:val="36"/>
                          </w:rPr>
                          <w:t>2022</w:t>
                        </w:r>
                      </w:p>
                      <w:p>
                        <w:pPr>
                          <w:spacing w:line="240" w:lineRule="auto" w:before="0"/>
                          <w:rPr>
                            <w:rFonts w:ascii="Calibri"/>
                            <w:b/>
                            <w:sz w:val="36"/>
                          </w:rPr>
                        </w:pPr>
                      </w:p>
                      <w:p>
                        <w:pPr>
                          <w:spacing w:line="240" w:lineRule="auto" w:before="98"/>
                          <w:rPr>
                            <w:rFonts w:ascii="Calibri"/>
                            <w:b/>
                            <w:sz w:val="36"/>
                          </w:rPr>
                        </w:pPr>
                      </w:p>
                      <w:p>
                        <w:pPr>
                          <w:spacing w:before="0"/>
                          <w:ind w:left="0" w:right="1407" w:firstLine="0"/>
                          <w:jc w:val="center"/>
                          <w:rPr>
                            <w:rFonts w:ascii="Arial"/>
                            <w:b/>
                            <w:sz w:val="19"/>
                          </w:rPr>
                        </w:pPr>
                        <w:r>
                          <w:rPr>
                            <w:rFonts w:ascii="Arial"/>
                            <w:b/>
                            <w:spacing w:val="-2"/>
                            <w:w w:val="105"/>
                            <w:sz w:val="19"/>
                          </w:rPr>
                          <w:t>3,77%</w:t>
                        </w:r>
                      </w:p>
                      <w:p>
                        <w:pPr>
                          <w:tabs>
                            <w:tab w:pos="875" w:val="left" w:leader="none"/>
                          </w:tabs>
                          <w:spacing w:before="66"/>
                          <w:ind w:left="0" w:right="1381" w:firstLine="0"/>
                          <w:jc w:val="center"/>
                          <w:rPr>
                            <w:rFonts w:ascii="Arial"/>
                            <w:b/>
                            <w:sz w:val="19"/>
                          </w:rPr>
                        </w:pPr>
                        <w:r>
                          <w:rPr>
                            <w:rFonts w:ascii="Arial"/>
                            <w:b/>
                            <w:spacing w:val="-2"/>
                            <w:w w:val="105"/>
                            <w:position w:val="-2"/>
                            <w:sz w:val="19"/>
                          </w:rPr>
                          <w:t>3,49%</w:t>
                        </w:r>
                        <w:r>
                          <w:rPr>
                            <w:rFonts w:ascii="Arial"/>
                            <w:b/>
                            <w:position w:val="-2"/>
                            <w:sz w:val="19"/>
                          </w:rPr>
                          <w:tab/>
                        </w:r>
                        <w:r>
                          <w:rPr>
                            <w:rFonts w:ascii="Arial"/>
                            <w:b/>
                            <w:spacing w:val="-2"/>
                            <w:w w:val="105"/>
                            <w:sz w:val="19"/>
                          </w:rPr>
                          <w:t>0,94%</w:t>
                        </w:r>
                      </w:p>
                      <w:p>
                        <w:pPr>
                          <w:spacing w:before="124"/>
                          <w:ind w:left="2427" w:right="1407" w:firstLine="0"/>
                          <w:jc w:val="center"/>
                          <w:rPr>
                            <w:rFonts w:ascii="Arial"/>
                            <w:b/>
                            <w:sz w:val="19"/>
                          </w:rPr>
                        </w:pPr>
                        <w:r>
                          <w:rPr>
                            <w:rFonts w:ascii="Arial"/>
                            <w:b/>
                            <w:spacing w:val="-2"/>
                            <w:w w:val="105"/>
                            <w:sz w:val="19"/>
                          </w:rPr>
                          <w:t>19,17%</w:t>
                        </w:r>
                      </w:p>
                      <w:p>
                        <w:pPr>
                          <w:spacing w:line="212" w:lineRule="exact" w:before="149"/>
                          <w:ind w:left="0" w:right="3408" w:firstLine="0"/>
                          <w:jc w:val="center"/>
                          <w:rPr>
                            <w:rFonts w:ascii="Arial"/>
                            <w:b/>
                            <w:sz w:val="19"/>
                          </w:rPr>
                        </w:pPr>
                        <w:r>
                          <w:rPr>
                            <w:rFonts w:ascii="Arial"/>
                            <w:b/>
                            <w:spacing w:val="-2"/>
                            <w:w w:val="105"/>
                            <w:sz w:val="19"/>
                          </w:rPr>
                          <w:t>37,06%</w:t>
                        </w:r>
                      </w:p>
                      <w:p>
                        <w:pPr>
                          <w:spacing w:line="212" w:lineRule="exact" w:before="0"/>
                          <w:ind w:left="3005" w:right="1407" w:firstLine="0"/>
                          <w:jc w:val="center"/>
                          <w:rPr>
                            <w:rFonts w:ascii="Arial"/>
                            <w:b/>
                            <w:sz w:val="19"/>
                          </w:rPr>
                        </w:pPr>
                        <w:r>
                          <w:rPr>
                            <w:rFonts w:ascii="Arial"/>
                            <w:b/>
                            <w:spacing w:val="-2"/>
                            <w:w w:val="105"/>
                            <w:sz w:val="19"/>
                          </w:rPr>
                          <w:t>35,57%</w:t>
                        </w:r>
                      </w:p>
                    </w:txbxContent>
                  </v:textbox>
                  <v:stroke dashstyle="solid"/>
                  <w10:wrap type="none"/>
                </v:shape>
                <v:shape style="position:absolute;left:8478;top:1533;width:880;height:2540" type="#_x0000_t202" id="docshape668" filled="false" stroked="true" strokeweight=".218906pt" strokecolor="#000000">
                  <v:textbox inset="0,0,0,0">
                    <w:txbxContent>
                      <w:p>
                        <w:pPr>
                          <w:spacing w:line="491" w:lineRule="auto" w:before="91"/>
                          <w:ind w:left="212" w:right="365" w:firstLine="0"/>
                          <w:jc w:val="left"/>
                          <w:rPr>
                            <w:sz w:val="18"/>
                          </w:rPr>
                        </w:pPr>
                        <w:r>
                          <w:rPr>
                            <w:spacing w:val="-4"/>
                            <w:sz w:val="18"/>
                          </w:rPr>
                          <w:t>IBI IAE</w:t>
                        </w:r>
                      </w:p>
                      <w:p>
                        <w:pPr>
                          <w:spacing w:line="489" w:lineRule="auto" w:before="1"/>
                          <w:ind w:left="212" w:right="65" w:firstLine="0"/>
                          <w:jc w:val="left"/>
                          <w:rPr>
                            <w:sz w:val="18"/>
                          </w:rPr>
                        </w:pPr>
                        <w:r>
                          <w:rPr>
                            <w:spacing w:val="-2"/>
                            <w:sz w:val="18"/>
                          </w:rPr>
                          <w:t>IIVTNU </w:t>
                        </w:r>
                        <w:r>
                          <w:rPr>
                            <w:spacing w:val="-4"/>
                            <w:sz w:val="18"/>
                          </w:rPr>
                          <w:t>TRB TEV</w:t>
                        </w:r>
                      </w:p>
                      <w:p>
                        <w:pPr>
                          <w:spacing w:before="3"/>
                          <w:ind w:left="212" w:right="0" w:firstLine="0"/>
                          <w:jc w:val="left"/>
                          <w:rPr>
                            <w:sz w:val="18"/>
                          </w:rPr>
                        </w:pPr>
                        <w:r>
                          <w:rPr>
                            <w:spacing w:val="-2"/>
                            <w:sz w:val="18"/>
                          </w:rPr>
                          <w:t>Otros</w:t>
                        </w:r>
                      </w:p>
                    </w:txbxContent>
                  </v:textbox>
                  <v:stroke dashstyle="solid"/>
                  <w10:wrap type="none"/>
                </v:shape>
                <w10:wrap type="topAndBottom"/>
              </v:group>
            </w:pict>
          </mc:Fallback>
        </mc:AlternateContent>
      </w:r>
    </w:p>
    <w:p>
      <w:pPr>
        <w:pStyle w:val="BodyText"/>
      </w:pPr>
    </w:p>
    <w:p>
      <w:pPr>
        <w:pStyle w:val="BodyText"/>
        <w:spacing w:line="237" w:lineRule="auto"/>
        <w:ind w:left="1647" w:right="1098" w:firstLine="643"/>
      </w:pPr>
      <w:r>
        <w:rPr/>
        <w:t>La Inspección se ha centrado en tres grandes</w:t>
      </w:r>
      <w:r>
        <w:rPr>
          <w:spacing w:val="-5"/>
        </w:rPr>
        <w:t> </w:t>
      </w:r>
      <w:r>
        <w:rPr/>
        <w:t>tributos, el</w:t>
      </w:r>
      <w:r>
        <w:rPr>
          <w:spacing w:val="-5"/>
        </w:rPr>
        <w:t> </w:t>
      </w:r>
      <w:r>
        <w:rPr/>
        <w:t>IIVTNU</w:t>
      </w:r>
      <w:r>
        <w:rPr>
          <w:spacing w:val="-1"/>
        </w:rPr>
        <w:t> </w:t>
      </w:r>
      <w:r>
        <w:rPr/>
        <w:t>(37,06 %), el IAE</w:t>
      </w:r>
      <w:r>
        <w:rPr>
          <w:spacing w:val="-15"/>
        </w:rPr>
        <w:t> </w:t>
      </w:r>
      <w:r>
        <w:rPr/>
        <w:t>(35,5%)</w:t>
      </w:r>
      <w:r>
        <w:rPr>
          <w:spacing w:val="-11"/>
        </w:rPr>
        <w:t> </w:t>
      </w:r>
      <w:r>
        <w:rPr/>
        <w:t>y</w:t>
      </w:r>
      <w:r>
        <w:rPr>
          <w:spacing w:val="-15"/>
        </w:rPr>
        <w:t> </w:t>
      </w:r>
      <w:r>
        <w:rPr/>
        <w:t>el</w:t>
      </w:r>
      <w:r>
        <w:rPr>
          <w:spacing w:val="-13"/>
        </w:rPr>
        <w:t> </w:t>
      </w:r>
      <w:r>
        <w:rPr/>
        <w:t>IBI</w:t>
      </w:r>
      <w:r>
        <w:rPr>
          <w:spacing w:val="-15"/>
        </w:rPr>
        <w:t> </w:t>
      </w:r>
      <w:r>
        <w:rPr/>
        <w:t>(19,17</w:t>
      </w:r>
      <w:r>
        <w:rPr>
          <w:spacing w:val="-11"/>
        </w:rPr>
        <w:t> </w:t>
      </w:r>
      <w:r>
        <w:rPr/>
        <w:t>%),</w:t>
      </w:r>
      <w:r>
        <w:rPr>
          <w:spacing w:val="-15"/>
        </w:rPr>
        <w:t> </w:t>
      </w:r>
      <w:r>
        <w:rPr/>
        <w:t>siendo</w:t>
      </w:r>
      <w:r>
        <w:rPr>
          <w:spacing w:val="-12"/>
        </w:rPr>
        <w:t> </w:t>
      </w:r>
      <w:r>
        <w:rPr/>
        <w:t>las</w:t>
      </w:r>
      <w:r>
        <w:rPr>
          <w:spacing w:val="-15"/>
        </w:rPr>
        <w:t> </w:t>
      </w:r>
      <w:r>
        <w:rPr/>
        <w:t>tasas</w:t>
      </w:r>
      <w:r>
        <w:rPr>
          <w:spacing w:val="-12"/>
        </w:rPr>
        <w:t> </w:t>
      </w:r>
      <w:r>
        <w:rPr/>
        <w:t>menos</w:t>
      </w:r>
      <w:r>
        <w:rPr>
          <w:spacing w:val="-15"/>
        </w:rPr>
        <w:t> </w:t>
      </w:r>
      <w:r>
        <w:rPr/>
        <w:t>importantes</w:t>
      </w:r>
      <w:r>
        <w:rPr>
          <w:spacing w:val="-11"/>
        </w:rPr>
        <w:t> </w:t>
      </w:r>
      <w:r>
        <w:rPr>
          <w:spacing w:val="-2"/>
        </w:rPr>
        <w:t>cuantitativamente.</w:t>
      </w:r>
    </w:p>
    <w:p>
      <w:pPr>
        <w:pStyle w:val="BodyText"/>
        <w:spacing w:after="0" w:line="237" w:lineRule="auto"/>
        <w:sectPr>
          <w:headerReference w:type="default" r:id="rId196"/>
          <w:footerReference w:type="default" r:id="rId197"/>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2"/>
        <w:rPr>
          <w:rFonts w:ascii="Arial"/>
          <w:i/>
        </w:rPr>
      </w:pPr>
    </w:p>
    <w:p>
      <w:pPr>
        <w:pStyle w:val="Heading6"/>
      </w:pPr>
      <w:r>
        <w:rPr>
          <w:u w:val="single"/>
        </w:rPr>
        <w:t>V.</w:t>
      </w:r>
      <w:r>
        <w:rPr>
          <w:spacing w:val="-6"/>
          <w:u w:val="single"/>
        </w:rPr>
        <w:t> </w:t>
      </w:r>
      <w:r>
        <w:rPr>
          <w:u w:val="single"/>
        </w:rPr>
        <w:t>C</w:t>
      </w:r>
      <w:r>
        <w:rPr>
          <w:spacing w:val="-6"/>
          <w:u w:val="single"/>
        </w:rPr>
        <w:t> </w:t>
      </w:r>
      <w:r>
        <w:rPr>
          <w:u w:val="single"/>
        </w:rPr>
        <w:t>.-</w:t>
      </w:r>
      <w:r>
        <w:rPr>
          <w:spacing w:val="-4"/>
          <w:u w:val="single"/>
        </w:rPr>
        <w:t> </w:t>
      </w:r>
      <w:r>
        <w:rPr>
          <w:u w:val="single"/>
        </w:rPr>
        <w:t>Resultados</w:t>
      </w:r>
      <w:r>
        <w:rPr>
          <w:spacing w:val="-9"/>
          <w:u w:val="single"/>
        </w:rPr>
        <w:t> </w:t>
      </w:r>
      <w:r>
        <w:rPr>
          <w:u w:val="single"/>
        </w:rPr>
        <w:t>de</w:t>
      </w:r>
      <w:r>
        <w:rPr>
          <w:spacing w:val="-4"/>
          <w:u w:val="single"/>
        </w:rPr>
        <w:t> </w:t>
      </w:r>
      <w:r>
        <w:rPr>
          <w:u w:val="single"/>
        </w:rPr>
        <w:t>la</w:t>
      </w:r>
      <w:r>
        <w:rPr>
          <w:spacing w:val="-5"/>
          <w:u w:val="single"/>
        </w:rPr>
        <w:t> </w:t>
      </w:r>
      <w:r>
        <w:rPr>
          <w:u w:val="single"/>
        </w:rPr>
        <w:t>inspección</w:t>
      </w:r>
      <w:r>
        <w:rPr>
          <w:spacing w:val="-7"/>
          <w:u w:val="single"/>
        </w:rPr>
        <w:t> </w:t>
      </w:r>
      <w:r>
        <w:rPr>
          <w:u w:val="single"/>
        </w:rPr>
        <w:t>por</w:t>
      </w:r>
      <w:r>
        <w:rPr>
          <w:spacing w:val="-7"/>
          <w:u w:val="single"/>
        </w:rPr>
        <w:t> </w:t>
      </w:r>
      <w:r>
        <w:rPr>
          <w:spacing w:val="-2"/>
          <w:u w:val="single"/>
        </w:rPr>
        <w:t>tributos.</w:t>
      </w:r>
    </w:p>
    <w:p>
      <w:pPr>
        <w:pStyle w:val="BodyText"/>
        <w:spacing w:line="237" w:lineRule="auto" w:before="253"/>
        <w:ind w:left="1647" w:right="1098" w:firstLine="643"/>
      </w:pPr>
      <w:r>
        <w:rPr/>
        <w:t>En</w:t>
      </w:r>
      <w:r>
        <w:rPr>
          <w:spacing w:val="-10"/>
        </w:rPr>
        <w:t> </w:t>
      </w:r>
      <w:r>
        <w:rPr/>
        <w:t>el</w:t>
      </w:r>
      <w:r>
        <w:rPr>
          <w:spacing w:val="-10"/>
        </w:rPr>
        <w:t> </w:t>
      </w:r>
      <w:r>
        <w:rPr/>
        <w:t>ejercicio</w:t>
      </w:r>
      <w:r>
        <w:rPr>
          <w:spacing w:val="-13"/>
        </w:rPr>
        <w:t> </w:t>
      </w:r>
      <w:r>
        <w:rPr/>
        <w:t>2022,</w:t>
      </w:r>
      <w:r>
        <w:rPr>
          <w:spacing w:val="-10"/>
        </w:rPr>
        <w:t> </w:t>
      </w:r>
      <w:r>
        <w:rPr/>
        <w:t>el</w:t>
      </w:r>
      <w:r>
        <w:rPr>
          <w:spacing w:val="-14"/>
        </w:rPr>
        <w:t> </w:t>
      </w:r>
      <w:r>
        <w:rPr/>
        <w:t>tributo</w:t>
      </w:r>
      <w:r>
        <w:rPr>
          <w:spacing w:val="-10"/>
        </w:rPr>
        <w:t> </w:t>
      </w:r>
      <w:r>
        <w:rPr/>
        <w:t>que</w:t>
      </w:r>
      <w:r>
        <w:rPr>
          <w:spacing w:val="-10"/>
        </w:rPr>
        <w:t> </w:t>
      </w:r>
      <w:r>
        <w:rPr/>
        <w:t>mayor</w:t>
      </w:r>
      <w:r>
        <w:rPr>
          <w:spacing w:val="-12"/>
        </w:rPr>
        <w:t> </w:t>
      </w:r>
      <w:r>
        <w:rPr/>
        <w:t>impacto</w:t>
      </w:r>
      <w:r>
        <w:rPr>
          <w:spacing w:val="-10"/>
        </w:rPr>
        <w:t> </w:t>
      </w:r>
      <w:r>
        <w:rPr/>
        <w:t>ha</w:t>
      </w:r>
      <w:r>
        <w:rPr>
          <w:spacing w:val="-13"/>
        </w:rPr>
        <w:t> </w:t>
      </w:r>
      <w:r>
        <w:rPr/>
        <w:t>tenido</w:t>
      </w:r>
      <w:r>
        <w:rPr>
          <w:spacing w:val="-13"/>
        </w:rPr>
        <w:t> </w:t>
      </w:r>
      <w:r>
        <w:rPr/>
        <w:t>en</w:t>
      </w:r>
      <w:r>
        <w:rPr>
          <w:spacing w:val="-13"/>
        </w:rPr>
        <w:t> </w:t>
      </w:r>
      <w:r>
        <w:rPr/>
        <w:t>las</w:t>
      </w:r>
      <w:r>
        <w:rPr>
          <w:spacing w:val="-10"/>
        </w:rPr>
        <w:t> </w:t>
      </w:r>
      <w:r>
        <w:rPr/>
        <w:t>liquidaciones de</w:t>
      </w:r>
      <w:r>
        <w:rPr>
          <w:spacing w:val="-7"/>
        </w:rPr>
        <w:t> </w:t>
      </w:r>
      <w:r>
        <w:rPr/>
        <w:t>Inspección</w:t>
      </w:r>
      <w:r>
        <w:rPr>
          <w:spacing w:val="-8"/>
        </w:rPr>
        <w:t> </w:t>
      </w:r>
      <w:r>
        <w:rPr/>
        <w:t>ha</w:t>
      </w:r>
      <w:r>
        <w:rPr>
          <w:spacing w:val="-7"/>
        </w:rPr>
        <w:t> </w:t>
      </w:r>
      <w:r>
        <w:rPr/>
        <w:t>el</w:t>
      </w:r>
      <w:r>
        <w:rPr>
          <w:spacing w:val="-9"/>
        </w:rPr>
        <w:t> </w:t>
      </w:r>
      <w:r>
        <w:rPr/>
        <w:t>IAE</w:t>
      </w:r>
      <w:r>
        <w:rPr>
          <w:spacing w:val="-10"/>
        </w:rPr>
        <w:t> </w:t>
      </w:r>
      <w:r>
        <w:rPr/>
        <w:t>con</w:t>
      </w:r>
      <w:r>
        <w:rPr>
          <w:spacing w:val="-11"/>
        </w:rPr>
        <w:t> </w:t>
      </w:r>
      <w:r>
        <w:rPr/>
        <w:t>302.007</w:t>
      </w:r>
      <w:r>
        <w:rPr>
          <w:spacing w:val="-8"/>
        </w:rPr>
        <w:t> </w:t>
      </w:r>
      <w:r>
        <w:rPr>
          <w:w w:val="95"/>
        </w:rPr>
        <w:t>€</w:t>
      </w:r>
      <w:r>
        <w:rPr>
          <w:spacing w:val="-4"/>
          <w:w w:val="95"/>
        </w:rPr>
        <w:t> </w:t>
      </w:r>
      <w:r>
        <w:rPr/>
        <w:t>€.</w:t>
      </w:r>
    </w:p>
    <w:p>
      <w:pPr>
        <w:pStyle w:val="BodyText"/>
        <w:spacing w:before="16"/>
        <w:rPr>
          <w:sz w:val="20"/>
        </w:rPr>
      </w:pPr>
    </w:p>
    <w:tbl>
      <w:tblPr>
        <w:tblW w:w="0" w:type="auto"/>
        <w:jc w:val="left"/>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26"/>
        <w:gridCol w:w="1112"/>
        <w:gridCol w:w="1112"/>
        <w:gridCol w:w="1112"/>
        <w:gridCol w:w="1109"/>
      </w:tblGrid>
      <w:tr>
        <w:trPr>
          <w:trHeight w:val="962" w:hRule="atLeast"/>
        </w:trPr>
        <w:tc>
          <w:tcPr>
            <w:tcW w:w="8571" w:type="dxa"/>
            <w:gridSpan w:val="5"/>
            <w:tcBorders>
              <w:bottom w:val="single" w:sz="6" w:space="0" w:color="000000"/>
              <w:right w:val="single" w:sz="8" w:space="0" w:color="000000"/>
            </w:tcBorders>
            <w:shd w:val="clear" w:color="auto" w:fill="CCFFCC"/>
          </w:tcPr>
          <w:p>
            <w:pPr>
              <w:pStyle w:val="TableParagraph"/>
              <w:spacing w:before="44"/>
              <w:ind w:left="38"/>
              <w:jc w:val="left"/>
              <w:rPr>
                <w:rFonts w:ascii="Arial"/>
                <w:b/>
                <w:sz w:val="19"/>
              </w:rPr>
            </w:pPr>
            <w:r>
              <w:rPr>
                <w:rFonts w:ascii="Arial"/>
                <w:b/>
                <w:spacing w:val="-5"/>
                <w:sz w:val="19"/>
              </w:rPr>
              <w:t>Cuadro</w:t>
            </w:r>
            <w:r>
              <w:rPr>
                <w:rFonts w:ascii="Arial"/>
                <w:b/>
                <w:spacing w:val="-2"/>
                <w:sz w:val="19"/>
              </w:rPr>
              <w:t> </w:t>
            </w:r>
            <w:r>
              <w:rPr>
                <w:rFonts w:ascii="Arial"/>
                <w:b/>
                <w:spacing w:val="-5"/>
                <w:sz w:val="19"/>
              </w:rPr>
              <w:t>34</w:t>
            </w:r>
          </w:p>
          <w:p>
            <w:pPr>
              <w:pStyle w:val="TableParagraph"/>
              <w:jc w:val="left"/>
              <w:rPr>
                <w:sz w:val="19"/>
              </w:rPr>
            </w:pPr>
          </w:p>
          <w:p>
            <w:pPr>
              <w:pStyle w:val="TableParagraph"/>
              <w:spacing w:before="19"/>
              <w:jc w:val="left"/>
              <w:rPr>
                <w:sz w:val="19"/>
              </w:rPr>
            </w:pPr>
          </w:p>
          <w:p>
            <w:pPr>
              <w:pStyle w:val="TableParagraph"/>
              <w:ind w:left="38"/>
              <w:jc w:val="left"/>
              <w:rPr>
                <w:rFonts w:ascii="Arial" w:hAnsi="Arial"/>
                <w:b/>
                <w:sz w:val="19"/>
              </w:rPr>
            </w:pPr>
            <w:r>
              <w:rPr>
                <w:rFonts w:ascii="Arial" w:hAnsi="Arial"/>
                <w:b/>
                <w:spacing w:val="-4"/>
                <w:sz w:val="19"/>
              </w:rPr>
              <w:t>Importes</w:t>
            </w:r>
            <w:r>
              <w:rPr>
                <w:rFonts w:ascii="Arial" w:hAnsi="Arial"/>
                <w:b/>
                <w:spacing w:val="-7"/>
                <w:sz w:val="19"/>
              </w:rPr>
              <w:t> </w:t>
            </w:r>
            <w:r>
              <w:rPr>
                <w:rFonts w:ascii="Arial" w:hAnsi="Arial"/>
                <w:b/>
                <w:spacing w:val="-4"/>
                <w:sz w:val="19"/>
              </w:rPr>
              <w:t>de</w:t>
            </w:r>
            <w:r>
              <w:rPr>
                <w:rFonts w:ascii="Arial" w:hAnsi="Arial"/>
                <w:b/>
                <w:spacing w:val="-7"/>
                <w:sz w:val="19"/>
              </w:rPr>
              <w:t> </w:t>
            </w:r>
            <w:r>
              <w:rPr>
                <w:rFonts w:ascii="Arial" w:hAnsi="Arial"/>
                <w:b/>
                <w:spacing w:val="-4"/>
                <w:sz w:val="19"/>
              </w:rPr>
              <w:t>las</w:t>
            </w:r>
            <w:r>
              <w:rPr>
                <w:rFonts w:ascii="Arial" w:hAnsi="Arial"/>
                <w:b/>
                <w:spacing w:val="-7"/>
                <w:sz w:val="19"/>
              </w:rPr>
              <w:t> </w:t>
            </w:r>
            <w:r>
              <w:rPr>
                <w:rFonts w:ascii="Arial" w:hAnsi="Arial"/>
                <w:b/>
                <w:spacing w:val="-4"/>
                <w:sz w:val="19"/>
              </w:rPr>
              <w:t>liquidaciones</w:t>
            </w:r>
            <w:r>
              <w:rPr>
                <w:rFonts w:ascii="Arial" w:hAnsi="Arial"/>
                <w:b/>
                <w:spacing w:val="-7"/>
                <w:sz w:val="19"/>
              </w:rPr>
              <w:t> </w:t>
            </w:r>
            <w:r>
              <w:rPr>
                <w:rFonts w:ascii="Arial" w:hAnsi="Arial"/>
                <w:b/>
                <w:spacing w:val="-4"/>
                <w:sz w:val="19"/>
              </w:rPr>
              <w:t>de</w:t>
            </w:r>
            <w:r>
              <w:rPr>
                <w:rFonts w:ascii="Arial" w:hAnsi="Arial"/>
                <w:b/>
                <w:spacing w:val="-7"/>
                <w:sz w:val="19"/>
              </w:rPr>
              <w:t> </w:t>
            </w:r>
            <w:r>
              <w:rPr>
                <w:rFonts w:ascii="Arial" w:hAnsi="Arial"/>
                <w:b/>
                <w:spacing w:val="-4"/>
                <w:sz w:val="19"/>
              </w:rPr>
              <w:t>Inspección</w:t>
            </w:r>
          </w:p>
        </w:tc>
      </w:tr>
      <w:tr>
        <w:trPr>
          <w:trHeight w:val="952" w:hRule="atLeast"/>
        </w:trPr>
        <w:tc>
          <w:tcPr>
            <w:tcW w:w="4126" w:type="dxa"/>
            <w:tcBorders>
              <w:top w:val="single" w:sz="6" w:space="0" w:color="000000"/>
              <w:bottom w:val="single" w:sz="6" w:space="0" w:color="000000"/>
              <w:right w:val="single" w:sz="6" w:space="0" w:color="000000"/>
            </w:tcBorders>
            <w:shd w:val="clear" w:color="auto" w:fill="FFFF99"/>
          </w:tcPr>
          <w:p>
            <w:pPr>
              <w:pStyle w:val="TableParagraph"/>
              <w:jc w:val="left"/>
              <w:rPr>
                <w:sz w:val="19"/>
              </w:rPr>
            </w:pPr>
          </w:p>
          <w:p>
            <w:pPr>
              <w:pStyle w:val="TableParagraph"/>
              <w:jc w:val="left"/>
              <w:rPr>
                <w:sz w:val="19"/>
              </w:rPr>
            </w:pPr>
          </w:p>
          <w:p>
            <w:pPr>
              <w:pStyle w:val="TableParagraph"/>
              <w:spacing w:before="61"/>
              <w:jc w:val="left"/>
              <w:rPr>
                <w:sz w:val="19"/>
              </w:rPr>
            </w:pPr>
          </w:p>
          <w:p>
            <w:pPr>
              <w:pStyle w:val="TableParagraph"/>
              <w:spacing w:line="215" w:lineRule="exact"/>
              <w:ind w:left="30"/>
              <w:jc w:val="center"/>
              <w:rPr>
                <w:rFonts w:ascii="Arial"/>
                <w:b/>
                <w:sz w:val="19"/>
              </w:rPr>
            </w:pPr>
            <w:r>
              <w:rPr>
                <w:rFonts w:ascii="Arial"/>
                <w:b/>
                <w:spacing w:val="-2"/>
                <w:sz w:val="19"/>
              </w:rPr>
              <w:t>Tributo</w:t>
            </w:r>
          </w:p>
        </w:tc>
        <w:tc>
          <w:tcPr>
            <w:tcW w:w="1112"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jc w:val="left"/>
              <w:rPr>
                <w:sz w:val="19"/>
              </w:rPr>
            </w:pPr>
          </w:p>
          <w:p>
            <w:pPr>
              <w:pStyle w:val="TableParagraph"/>
              <w:jc w:val="left"/>
              <w:rPr>
                <w:sz w:val="19"/>
              </w:rPr>
            </w:pPr>
          </w:p>
          <w:p>
            <w:pPr>
              <w:pStyle w:val="TableParagraph"/>
              <w:spacing w:before="61"/>
              <w:jc w:val="left"/>
              <w:rPr>
                <w:sz w:val="19"/>
              </w:rPr>
            </w:pPr>
          </w:p>
          <w:p>
            <w:pPr>
              <w:pStyle w:val="TableParagraph"/>
              <w:spacing w:line="215" w:lineRule="exact"/>
              <w:ind w:left="358"/>
              <w:jc w:val="left"/>
              <w:rPr>
                <w:rFonts w:ascii="Arial"/>
                <w:b/>
                <w:sz w:val="19"/>
              </w:rPr>
            </w:pPr>
            <w:r>
              <w:rPr>
                <w:rFonts w:ascii="Arial"/>
                <w:b/>
                <w:spacing w:val="-4"/>
                <w:sz w:val="19"/>
              </w:rPr>
              <w:t>2021</w:t>
            </w:r>
          </w:p>
        </w:tc>
        <w:tc>
          <w:tcPr>
            <w:tcW w:w="1112"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jc w:val="left"/>
              <w:rPr>
                <w:sz w:val="19"/>
              </w:rPr>
            </w:pPr>
          </w:p>
          <w:p>
            <w:pPr>
              <w:pStyle w:val="TableParagraph"/>
              <w:jc w:val="left"/>
              <w:rPr>
                <w:sz w:val="19"/>
              </w:rPr>
            </w:pPr>
          </w:p>
          <w:p>
            <w:pPr>
              <w:pStyle w:val="TableParagraph"/>
              <w:spacing w:before="61"/>
              <w:jc w:val="left"/>
              <w:rPr>
                <w:sz w:val="19"/>
              </w:rPr>
            </w:pPr>
          </w:p>
          <w:p>
            <w:pPr>
              <w:pStyle w:val="TableParagraph"/>
              <w:spacing w:line="215" w:lineRule="exact"/>
              <w:ind w:left="30"/>
              <w:jc w:val="center"/>
              <w:rPr>
                <w:rFonts w:ascii="Arial"/>
                <w:b/>
                <w:sz w:val="19"/>
              </w:rPr>
            </w:pPr>
            <w:r>
              <w:rPr>
                <w:rFonts w:ascii="Arial"/>
                <w:b/>
                <w:spacing w:val="-10"/>
                <w:sz w:val="19"/>
              </w:rPr>
              <w:t>%</w:t>
            </w:r>
          </w:p>
        </w:tc>
        <w:tc>
          <w:tcPr>
            <w:tcW w:w="1112" w:type="dxa"/>
            <w:tcBorders>
              <w:top w:val="single" w:sz="6" w:space="0" w:color="000000"/>
              <w:left w:val="single" w:sz="6" w:space="0" w:color="000000"/>
              <w:bottom w:val="single" w:sz="6" w:space="0" w:color="000000"/>
              <w:right w:val="single" w:sz="6" w:space="0" w:color="000000"/>
            </w:tcBorders>
            <w:shd w:val="clear" w:color="auto" w:fill="FFFF99"/>
          </w:tcPr>
          <w:p>
            <w:pPr>
              <w:pStyle w:val="TableParagraph"/>
              <w:jc w:val="left"/>
              <w:rPr>
                <w:sz w:val="19"/>
              </w:rPr>
            </w:pPr>
          </w:p>
          <w:p>
            <w:pPr>
              <w:pStyle w:val="TableParagraph"/>
              <w:jc w:val="left"/>
              <w:rPr>
                <w:sz w:val="19"/>
              </w:rPr>
            </w:pPr>
          </w:p>
          <w:p>
            <w:pPr>
              <w:pStyle w:val="TableParagraph"/>
              <w:spacing w:before="61"/>
              <w:jc w:val="left"/>
              <w:rPr>
                <w:sz w:val="19"/>
              </w:rPr>
            </w:pPr>
          </w:p>
          <w:p>
            <w:pPr>
              <w:pStyle w:val="TableParagraph"/>
              <w:spacing w:line="215" w:lineRule="exact"/>
              <w:ind w:left="358"/>
              <w:jc w:val="left"/>
              <w:rPr>
                <w:rFonts w:ascii="Arial"/>
                <w:b/>
                <w:sz w:val="19"/>
              </w:rPr>
            </w:pPr>
            <w:r>
              <w:rPr>
                <w:rFonts w:ascii="Arial"/>
                <w:b/>
                <w:spacing w:val="-4"/>
                <w:sz w:val="19"/>
              </w:rPr>
              <w:t>2022</w:t>
            </w:r>
          </w:p>
        </w:tc>
        <w:tc>
          <w:tcPr>
            <w:tcW w:w="1109" w:type="dxa"/>
            <w:tcBorders>
              <w:top w:val="single" w:sz="6" w:space="0" w:color="000000"/>
              <w:left w:val="single" w:sz="6" w:space="0" w:color="000000"/>
              <w:bottom w:val="single" w:sz="6" w:space="0" w:color="000000"/>
              <w:right w:val="single" w:sz="8" w:space="0" w:color="000000"/>
            </w:tcBorders>
            <w:shd w:val="clear" w:color="auto" w:fill="FFFF99"/>
          </w:tcPr>
          <w:p>
            <w:pPr>
              <w:pStyle w:val="TableParagraph"/>
              <w:jc w:val="left"/>
              <w:rPr>
                <w:sz w:val="19"/>
              </w:rPr>
            </w:pPr>
          </w:p>
          <w:p>
            <w:pPr>
              <w:pStyle w:val="TableParagraph"/>
              <w:jc w:val="left"/>
              <w:rPr>
                <w:sz w:val="19"/>
              </w:rPr>
            </w:pPr>
          </w:p>
          <w:p>
            <w:pPr>
              <w:pStyle w:val="TableParagraph"/>
              <w:spacing w:before="61"/>
              <w:jc w:val="left"/>
              <w:rPr>
                <w:sz w:val="19"/>
              </w:rPr>
            </w:pPr>
          </w:p>
          <w:p>
            <w:pPr>
              <w:pStyle w:val="TableParagraph"/>
              <w:spacing w:line="215" w:lineRule="exact"/>
              <w:ind w:left="39" w:right="4"/>
              <w:jc w:val="center"/>
              <w:rPr>
                <w:rFonts w:ascii="Arial"/>
                <w:b/>
                <w:sz w:val="19"/>
              </w:rPr>
            </w:pPr>
            <w:r>
              <w:rPr>
                <w:rFonts w:ascii="Arial"/>
                <w:b/>
                <w:spacing w:val="-10"/>
                <w:sz w:val="19"/>
              </w:rPr>
              <w:t>%</w:t>
            </w:r>
          </w:p>
        </w:tc>
      </w:tr>
      <w:tr>
        <w:trPr>
          <w:trHeight w:val="242" w:hRule="atLeast"/>
        </w:trPr>
        <w:tc>
          <w:tcPr>
            <w:tcW w:w="4126" w:type="dxa"/>
            <w:tcBorders>
              <w:top w:val="single" w:sz="6" w:space="0" w:color="000000"/>
              <w:bottom w:val="single" w:sz="6" w:space="0" w:color="000000"/>
              <w:right w:val="single" w:sz="6" w:space="0" w:color="000000"/>
            </w:tcBorders>
          </w:tcPr>
          <w:p>
            <w:pPr>
              <w:pStyle w:val="TableParagraph"/>
              <w:spacing w:before="4"/>
              <w:ind w:left="38"/>
              <w:jc w:val="left"/>
              <w:rPr>
                <w:sz w:val="19"/>
              </w:rPr>
            </w:pPr>
            <w:r>
              <w:rPr>
                <w:spacing w:val="-5"/>
                <w:sz w:val="19"/>
              </w:rPr>
              <w:t>IBI</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4"/>
              <w:ind w:right="11"/>
              <w:rPr>
                <w:sz w:val="19"/>
              </w:rPr>
            </w:pPr>
            <w:r>
              <w:rPr>
                <w:spacing w:val="-2"/>
                <w:sz w:val="19"/>
              </w:rPr>
              <w:t>3.545</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4"/>
              <w:ind w:left="30" w:right="10"/>
              <w:jc w:val="center"/>
              <w:rPr>
                <w:sz w:val="19"/>
              </w:rPr>
            </w:pPr>
            <w:r>
              <w:rPr>
                <w:spacing w:val="-4"/>
                <w:sz w:val="19"/>
              </w:rPr>
              <w:t>0,26</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4"/>
              <w:ind w:right="11"/>
              <w:rPr>
                <w:sz w:val="19"/>
              </w:rPr>
            </w:pPr>
            <w:r>
              <w:rPr>
                <w:spacing w:val="-2"/>
                <w:sz w:val="19"/>
              </w:rPr>
              <w:t>68.212</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before="4"/>
              <w:ind w:left="39" w:right="8"/>
              <w:jc w:val="center"/>
              <w:rPr>
                <w:sz w:val="19"/>
              </w:rPr>
            </w:pPr>
            <w:r>
              <w:rPr>
                <w:spacing w:val="-4"/>
                <w:sz w:val="19"/>
              </w:rPr>
              <w:t>8,53</w:t>
            </w:r>
          </w:p>
        </w:tc>
      </w:tr>
      <w:tr>
        <w:trPr>
          <w:trHeight w:val="240" w:hRule="atLeast"/>
        </w:trPr>
        <w:tc>
          <w:tcPr>
            <w:tcW w:w="4126" w:type="dxa"/>
            <w:tcBorders>
              <w:top w:val="single" w:sz="6" w:space="0" w:color="000000"/>
              <w:bottom w:val="single" w:sz="6" w:space="0" w:color="000000"/>
              <w:right w:val="single" w:sz="6" w:space="0" w:color="000000"/>
            </w:tcBorders>
          </w:tcPr>
          <w:p>
            <w:pPr>
              <w:pStyle w:val="TableParagraph"/>
              <w:spacing w:line="215" w:lineRule="exact" w:before="5"/>
              <w:ind w:left="38"/>
              <w:jc w:val="left"/>
              <w:rPr>
                <w:sz w:val="19"/>
              </w:rPr>
            </w:pPr>
            <w:r>
              <w:rPr>
                <w:spacing w:val="-5"/>
                <w:sz w:val="19"/>
              </w:rPr>
              <w:t>IAE</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5"/>
              <w:ind w:right="11"/>
              <w:rPr>
                <w:sz w:val="19"/>
              </w:rPr>
            </w:pPr>
            <w:r>
              <w:rPr>
                <w:spacing w:val="-2"/>
                <w:sz w:val="19"/>
              </w:rPr>
              <w:t>46.376</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5"/>
              <w:ind w:left="30" w:right="10"/>
              <w:jc w:val="center"/>
              <w:rPr>
                <w:sz w:val="19"/>
              </w:rPr>
            </w:pPr>
            <w:r>
              <w:rPr>
                <w:spacing w:val="-4"/>
                <w:sz w:val="19"/>
              </w:rPr>
              <w:t>3,34</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5"/>
              <w:ind w:right="11"/>
              <w:rPr>
                <w:sz w:val="19"/>
              </w:rPr>
            </w:pPr>
            <w:r>
              <w:rPr>
                <w:spacing w:val="-2"/>
                <w:sz w:val="19"/>
              </w:rPr>
              <w:t>302.007</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5"/>
              <w:ind w:left="39"/>
              <w:jc w:val="center"/>
              <w:rPr>
                <w:sz w:val="19"/>
              </w:rPr>
            </w:pPr>
            <w:r>
              <w:rPr>
                <w:spacing w:val="-2"/>
                <w:sz w:val="19"/>
              </w:rPr>
              <w:t>37,76</w:t>
            </w:r>
          </w:p>
        </w:tc>
      </w:tr>
      <w:tr>
        <w:trPr>
          <w:trHeight w:val="242" w:hRule="atLeast"/>
        </w:trPr>
        <w:tc>
          <w:tcPr>
            <w:tcW w:w="4126" w:type="dxa"/>
            <w:tcBorders>
              <w:top w:val="single" w:sz="6" w:space="0" w:color="000000"/>
              <w:bottom w:val="single" w:sz="6" w:space="0" w:color="000000"/>
              <w:right w:val="single" w:sz="6" w:space="0" w:color="000000"/>
            </w:tcBorders>
          </w:tcPr>
          <w:p>
            <w:pPr>
              <w:pStyle w:val="TableParagraph"/>
              <w:spacing w:line="214" w:lineRule="exact" w:before="8"/>
              <w:ind w:left="38"/>
              <w:jc w:val="left"/>
              <w:rPr>
                <w:sz w:val="19"/>
              </w:rPr>
            </w:pPr>
            <w:r>
              <w:rPr>
                <w:spacing w:val="-4"/>
                <w:sz w:val="19"/>
              </w:rPr>
              <w:t>Impuesto</w:t>
            </w:r>
            <w:r>
              <w:rPr>
                <w:spacing w:val="-5"/>
                <w:sz w:val="19"/>
              </w:rPr>
              <w:t> </w:t>
            </w:r>
            <w:r>
              <w:rPr>
                <w:spacing w:val="-4"/>
                <w:sz w:val="19"/>
              </w:rPr>
              <w:t>Sobre</w:t>
            </w:r>
            <w:r>
              <w:rPr>
                <w:spacing w:val="-5"/>
                <w:sz w:val="19"/>
              </w:rPr>
              <w:t> </w:t>
            </w:r>
            <w:r>
              <w:rPr>
                <w:spacing w:val="-4"/>
                <w:sz w:val="19"/>
              </w:rPr>
              <w:t>Incremento</w:t>
            </w:r>
            <w:r>
              <w:rPr>
                <w:spacing w:val="-5"/>
                <w:sz w:val="19"/>
              </w:rPr>
              <w:t> </w:t>
            </w:r>
            <w:r>
              <w:rPr>
                <w:spacing w:val="-4"/>
                <w:sz w:val="19"/>
              </w:rPr>
              <w:t>Valor</w:t>
            </w:r>
            <w:r>
              <w:rPr>
                <w:spacing w:val="-3"/>
                <w:sz w:val="19"/>
              </w:rPr>
              <w:t> </w:t>
            </w:r>
            <w:r>
              <w:rPr>
                <w:spacing w:val="-4"/>
                <w:sz w:val="19"/>
              </w:rPr>
              <w:t>Terrenos</w:t>
            </w:r>
            <w:r>
              <w:rPr>
                <w:spacing w:val="-3"/>
                <w:sz w:val="19"/>
              </w:rPr>
              <w:t> </w:t>
            </w:r>
            <w:r>
              <w:rPr>
                <w:spacing w:val="-10"/>
                <w:sz w:val="19"/>
              </w:rPr>
              <w:t>U</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8"/>
              <w:ind w:right="11"/>
              <w:rPr>
                <w:sz w:val="19"/>
              </w:rPr>
            </w:pPr>
            <w:r>
              <w:rPr>
                <w:spacing w:val="-2"/>
                <w:sz w:val="19"/>
              </w:rPr>
              <w:t>1.100.075</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8"/>
              <w:ind w:left="30" w:right="1"/>
              <w:jc w:val="center"/>
              <w:rPr>
                <w:sz w:val="19"/>
              </w:rPr>
            </w:pPr>
            <w:r>
              <w:rPr>
                <w:spacing w:val="-2"/>
                <w:sz w:val="19"/>
              </w:rPr>
              <w:t>79,29</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before="8"/>
              <w:ind w:right="11"/>
              <w:rPr>
                <w:sz w:val="19"/>
              </w:rPr>
            </w:pPr>
            <w:r>
              <w:rPr>
                <w:spacing w:val="-2"/>
                <w:sz w:val="19"/>
              </w:rPr>
              <w:t>222.440</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line="214" w:lineRule="exact" w:before="8"/>
              <w:ind w:left="39"/>
              <w:jc w:val="center"/>
              <w:rPr>
                <w:sz w:val="19"/>
              </w:rPr>
            </w:pPr>
            <w:r>
              <w:rPr>
                <w:spacing w:val="-2"/>
                <w:sz w:val="19"/>
              </w:rPr>
              <w:t>27,81</w:t>
            </w:r>
          </w:p>
        </w:tc>
      </w:tr>
      <w:tr>
        <w:trPr>
          <w:trHeight w:val="242" w:hRule="atLeast"/>
        </w:trPr>
        <w:tc>
          <w:tcPr>
            <w:tcW w:w="4126" w:type="dxa"/>
            <w:tcBorders>
              <w:top w:val="single" w:sz="6" w:space="0" w:color="000000"/>
              <w:right w:val="single" w:sz="6" w:space="0" w:color="000000"/>
            </w:tcBorders>
          </w:tcPr>
          <w:p>
            <w:pPr>
              <w:pStyle w:val="TableParagraph"/>
              <w:spacing w:line="218" w:lineRule="exact" w:before="4"/>
              <w:ind w:left="38"/>
              <w:jc w:val="left"/>
              <w:rPr>
                <w:sz w:val="19"/>
              </w:rPr>
            </w:pPr>
            <w:r>
              <w:rPr>
                <w:spacing w:val="-4"/>
                <w:sz w:val="19"/>
              </w:rPr>
              <w:t>IVTM</w:t>
            </w:r>
          </w:p>
        </w:tc>
        <w:tc>
          <w:tcPr>
            <w:tcW w:w="1112" w:type="dxa"/>
            <w:tcBorders>
              <w:top w:val="single" w:sz="6" w:space="0" w:color="000000"/>
              <w:left w:val="single" w:sz="6" w:space="0" w:color="000000"/>
              <w:right w:val="single" w:sz="6" w:space="0" w:color="000000"/>
            </w:tcBorders>
          </w:tcPr>
          <w:p>
            <w:pPr>
              <w:pStyle w:val="TableParagraph"/>
              <w:spacing w:line="218" w:lineRule="exact" w:before="4"/>
              <w:ind w:right="11"/>
              <w:rPr>
                <w:sz w:val="19"/>
              </w:rPr>
            </w:pPr>
            <w:r>
              <w:rPr>
                <w:spacing w:val="-10"/>
                <w:sz w:val="19"/>
              </w:rPr>
              <w:t>0</w:t>
            </w:r>
          </w:p>
        </w:tc>
        <w:tc>
          <w:tcPr>
            <w:tcW w:w="1112" w:type="dxa"/>
            <w:tcBorders>
              <w:top w:val="single" w:sz="6" w:space="0" w:color="000000"/>
              <w:left w:val="single" w:sz="6" w:space="0" w:color="000000"/>
              <w:right w:val="single" w:sz="6" w:space="0" w:color="000000"/>
            </w:tcBorders>
          </w:tcPr>
          <w:p>
            <w:pPr>
              <w:pStyle w:val="TableParagraph"/>
              <w:spacing w:line="218" w:lineRule="exact" w:before="4"/>
              <w:ind w:left="30" w:right="10"/>
              <w:jc w:val="center"/>
              <w:rPr>
                <w:sz w:val="19"/>
              </w:rPr>
            </w:pPr>
            <w:r>
              <w:rPr>
                <w:spacing w:val="-4"/>
                <w:sz w:val="19"/>
              </w:rPr>
              <w:t>0,00</w:t>
            </w:r>
          </w:p>
        </w:tc>
        <w:tc>
          <w:tcPr>
            <w:tcW w:w="1112" w:type="dxa"/>
            <w:tcBorders>
              <w:top w:val="single" w:sz="6" w:space="0" w:color="000000"/>
              <w:left w:val="single" w:sz="6" w:space="0" w:color="000000"/>
              <w:right w:val="single" w:sz="6" w:space="0" w:color="000000"/>
            </w:tcBorders>
          </w:tcPr>
          <w:p>
            <w:pPr>
              <w:pStyle w:val="TableParagraph"/>
              <w:spacing w:line="218" w:lineRule="exact" w:before="4"/>
              <w:ind w:right="11"/>
              <w:rPr>
                <w:sz w:val="19"/>
              </w:rPr>
            </w:pPr>
            <w:r>
              <w:rPr>
                <w:spacing w:val="-10"/>
                <w:sz w:val="19"/>
              </w:rPr>
              <w:t>0</w:t>
            </w:r>
          </w:p>
        </w:tc>
        <w:tc>
          <w:tcPr>
            <w:tcW w:w="1109" w:type="dxa"/>
            <w:tcBorders>
              <w:top w:val="single" w:sz="6" w:space="0" w:color="000000"/>
              <w:left w:val="single" w:sz="6" w:space="0" w:color="000000"/>
              <w:right w:val="single" w:sz="8" w:space="0" w:color="000000"/>
            </w:tcBorders>
          </w:tcPr>
          <w:p>
            <w:pPr>
              <w:pStyle w:val="TableParagraph"/>
              <w:spacing w:line="218" w:lineRule="exact" w:before="4"/>
              <w:ind w:left="39" w:right="8"/>
              <w:jc w:val="center"/>
              <w:rPr>
                <w:sz w:val="19"/>
              </w:rPr>
            </w:pPr>
            <w:r>
              <w:rPr>
                <w:spacing w:val="-4"/>
                <w:sz w:val="19"/>
              </w:rPr>
              <w:t>0,00</w:t>
            </w:r>
          </w:p>
        </w:tc>
      </w:tr>
      <w:tr>
        <w:trPr>
          <w:trHeight w:val="254" w:hRule="atLeast"/>
        </w:trPr>
        <w:tc>
          <w:tcPr>
            <w:tcW w:w="4126" w:type="dxa"/>
            <w:tcBorders>
              <w:bottom w:val="single" w:sz="6" w:space="0" w:color="000000"/>
              <w:right w:val="single" w:sz="6" w:space="0" w:color="000000"/>
            </w:tcBorders>
          </w:tcPr>
          <w:p>
            <w:pPr>
              <w:pStyle w:val="TableParagraph"/>
              <w:spacing w:before="10"/>
              <w:ind w:left="38"/>
              <w:jc w:val="left"/>
              <w:rPr>
                <w:sz w:val="19"/>
              </w:rPr>
            </w:pPr>
            <w:r>
              <w:rPr>
                <w:spacing w:val="-4"/>
                <w:sz w:val="19"/>
              </w:rPr>
              <w:t>Tasa</w:t>
            </w:r>
            <w:r>
              <w:rPr>
                <w:spacing w:val="-6"/>
                <w:sz w:val="19"/>
              </w:rPr>
              <w:t> </w:t>
            </w:r>
            <w:r>
              <w:rPr>
                <w:spacing w:val="-4"/>
                <w:sz w:val="19"/>
              </w:rPr>
              <w:t>Servicio</w:t>
            </w:r>
            <w:r>
              <w:rPr>
                <w:spacing w:val="-7"/>
                <w:sz w:val="19"/>
              </w:rPr>
              <w:t> </w:t>
            </w:r>
            <w:r>
              <w:rPr>
                <w:spacing w:val="-4"/>
                <w:sz w:val="19"/>
              </w:rPr>
              <w:t>Recogida</w:t>
            </w:r>
            <w:r>
              <w:rPr>
                <w:spacing w:val="-6"/>
                <w:sz w:val="19"/>
              </w:rPr>
              <w:t> </w:t>
            </w:r>
            <w:r>
              <w:rPr>
                <w:spacing w:val="-4"/>
                <w:sz w:val="19"/>
              </w:rPr>
              <w:t>Basura</w:t>
            </w:r>
          </w:p>
        </w:tc>
        <w:tc>
          <w:tcPr>
            <w:tcW w:w="1112" w:type="dxa"/>
            <w:tcBorders>
              <w:left w:val="single" w:sz="6" w:space="0" w:color="000000"/>
              <w:bottom w:val="single" w:sz="6" w:space="0" w:color="000000"/>
              <w:right w:val="single" w:sz="6" w:space="0" w:color="000000"/>
            </w:tcBorders>
          </w:tcPr>
          <w:p>
            <w:pPr>
              <w:pStyle w:val="TableParagraph"/>
              <w:spacing w:before="10"/>
              <w:ind w:right="11"/>
              <w:rPr>
                <w:sz w:val="19"/>
              </w:rPr>
            </w:pPr>
            <w:r>
              <w:rPr>
                <w:spacing w:val="-2"/>
                <w:sz w:val="19"/>
              </w:rPr>
              <w:t>63.430</w:t>
            </w:r>
          </w:p>
        </w:tc>
        <w:tc>
          <w:tcPr>
            <w:tcW w:w="1112" w:type="dxa"/>
            <w:tcBorders>
              <w:left w:val="single" w:sz="6" w:space="0" w:color="000000"/>
              <w:bottom w:val="single" w:sz="6" w:space="0" w:color="000000"/>
              <w:right w:val="single" w:sz="6" w:space="0" w:color="000000"/>
            </w:tcBorders>
          </w:tcPr>
          <w:p>
            <w:pPr>
              <w:pStyle w:val="TableParagraph"/>
              <w:spacing w:before="10"/>
              <w:ind w:left="30" w:right="10"/>
              <w:jc w:val="center"/>
              <w:rPr>
                <w:sz w:val="19"/>
              </w:rPr>
            </w:pPr>
            <w:r>
              <w:rPr>
                <w:spacing w:val="-4"/>
                <w:sz w:val="19"/>
              </w:rPr>
              <w:t>4,57</w:t>
            </w:r>
          </w:p>
        </w:tc>
        <w:tc>
          <w:tcPr>
            <w:tcW w:w="1112" w:type="dxa"/>
            <w:tcBorders>
              <w:left w:val="single" w:sz="6" w:space="0" w:color="000000"/>
              <w:bottom w:val="single" w:sz="6" w:space="0" w:color="000000"/>
              <w:right w:val="single" w:sz="6" w:space="0" w:color="000000"/>
            </w:tcBorders>
          </w:tcPr>
          <w:p>
            <w:pPr>
              <w:pStyle w:val="TableParagraph"/>
              <w:spacing w:before="10"/>
              <w:ind w:right="11"/>
              <w:rPr>
                <w:sz w:val="19"/>
              </w:rPr>
            </w:pPr>
            <w:r>
              <w:rPr>
                <w:spacing w:val="-2"/>
                <w:sz w:val="19"/>
              </w:rPr>
              <w:t>48.764</w:t>
            </w:r>
          </w:p>
        </w:tc>
        <w:tc>
          <w:tcPr>
            <w:tcW w:w="1109" w:type="dxa"/>
            <w:tcBorders>
              <w:left w:val="single" w:sz="6" w:space="0" w:color="000000"/>
              <w:bottom w:val="single" w:sz="6" w:space="0" w:color="000000"/>
              <w:right w:val="single" w:sz="8" w:space="0" w:color="000000"/>
            </w:tcBorders>
          </w:tcPr>
          <w:p>
            <w:pPr>
              <w:pStyle w:val="TableParagraph"/>
              <w:spacing w:before="10"/>
              <w:ind w:left="39" w:right="8"/>
              <w:jc w:val="center"/>
              <w:rPr>
                <w:sz w:val="19"/>
              </w:rPr>
            </w:pPr>
            <w:r>
              <w:rPr>
                <w:spacing w:val="-4"/>
                <w:sz w:val="19"/>
              </w:rPr>
              <w:t>6,10</w:t>
            </w:r>
          </w:p>
        </w:tc>
      </w:tr>
      <w:tr>
        <w:trPr>
          <w:trHeight w:val="251" w:hRule="atLeast"/>
        </w:trPr>
        <w:tc>
          <w:tcPr>
            <w:tcW w:w="4126" w:type="dxa"/>
            <w:tcBorders>
              <w:top w:val="single" w:sz="6" w:space="0" w:color="000000"/>
              <w:bottom w:val="single" w:sz="6" w:space="0" w:color="000000"/>
              <w:right w:val="single" w:sz="6" w:space="0" w:color="000000"/>
            </w:tcBorders>
          </w:tcPr>
          <w:p>
            <w:pPr>
              <w:pStyle w:val="TableParagraph"/>
              <w:spacing w:before="8"/>
              <w:ind w:left="38"/>
              <w:jc w:val="left"/>
              <w:rPr>
                <w:sz w:val="19"/>
              </w:rPr>
            </w:pPr>
            <w:r>
              <w:rPr>
                <w:sz w:val="19"/>
              </w:rPr>
              <w:t>Tasa</w:t>
            </w:r>
            <w:r>
              <w:rPr>
                <w:spacing w:val="-12"/>
                <w:sz w:val="19"/>
              </w:rPr>
              <w:t> </w:t>
            </w:r>
            <w:r>
              <w:rPr>
                <w:sz w:val="19"/>
              </w:rPr>
              <w:t>de</w:t>
            </w:r>
            <w:r>
              <w:rPr>
                <w:spacing w:val="-13"/>
                <w:sz w:val="19"/>
              </w:rPr>
              <w:t> </w:t>
            </w:r>
            <w:r>
              <w:rPr>
                <w:spacing w:val="-2"/>
                <w:sz w:val="19"/>
              </w:rPr>
              <w:t>vados</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8"/>
              <w:ind w:right="11"/>
              <w:rPr>
                <w:sz w:val="19"/>
              </w:rPr>
            </w:pPr>
            <w:r>
              <w:rPr>
                <w:spacing w:val="-2"/>
                <w:sz w:val="19"/>
              </w:rPr>
              <w:t>19.310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8"/>
              <w:ind w:left="30" w:right="10"/>
              <w:jc w:val="center"/>
              <w:rPr>
                <w:sz w:val="19"/>
              </w:rPr>
            </w:pPr>
            <w:r>
              <w:rPr>
                <w:spacing w:val="-4"/>
                <w:sz w:val="19"/>
              </w:rPr>
              <w:t>1,39</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8"/>
              <w:ind w:right="11"/>
              <w:rPr>
                <w:sz w:val="19"/>
              </w:rPr>
            </w:pPr>
            <w:r>
              <w:rPr>
                <w:spacing w:val="-2"/>
                <w:sz w:val="19"/>
              </w:rPr>
              <w:t>21.832</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before="8"/>
              <w:ind w:left="39" w:right="8"/>
              <w:jc w:val="center"/>
              <w:rPr>
                <w:sz w:val="19"/>
              </w:rPr>
            </w:pPr>
            <w:r>
              <w:rPr>
                <w:spacing w:val="-4"/>
                <w:sz w:val="19"/>
              </w:rPr>
              <w:t>2,73</w:t>
            </w:r>
          </w:p>
        </w:tc>
      </w:tr>
      <w:tr>
        <w:trPr>
          <w:trHeight w:val="242" w:hRule="atLeast"/>
        </w:trPr>
        <w:tc>
          <w:tcPr>
            <w:tcW w:w="4126" w:type="dxa"/>
            <w:tcBorders>
              <w:top w:val="single" w:sz="6" w:space="0" w:color="000000"/>
              <w:bottom w:val="single" w:sz="6" w:space="0" w:color="000000"/>
              <w:right w:val="single" w:sz="6" w:space="0" w:color="000000"/>
            </w:tcBorders>
          </w:tcPr>
          <w:p>
            <w:pPr>
              <w:pStyle w:val="TableParagraph"/>
              <w:spacing w:before="4"/>
              <w:ind w:left="38"/>
              <w:jc w:val="left"/>
              <w:rPr>
                <w:sz w:val="19"/>
              </w:rPr>
            </w:pPr>
            <w:r>
              <w:rPr>
                <w:spacing w:val="-4"/>
                <w:sz w:val="19"/>
              </w:rPr>
              <w:t>Tasa</w:t>
            </w:r>
            <w:r>
              <w:rPr>
                <w:spacing w:val="-3"/>
                <w:sz w:val="19"/>
              </w:rPr>
              <w:t> </w:t>
            </w:r>
            <w:r>
              <w:rPr>
                <w:spacing w:val="-4"/>
                <w:sz w:val="19"/>
              </w:rPr>
              <w:t>Cajeros</w:t>
            </w:r>
            <w:r>
              <w:rPr>
                <w:spacing w:val="-1"/>
                <w:sz w:val="19"/>
              </w:rPr>
              <w:t> </w:t>
            </w:r>
            <w:r>
              <w:rPr>
                <w:spacing w:val="-4"/>
                <w:sz w:val="19"/>
              </w:rPr>
              <w:t>Automáticos</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4"/>
              <w:ind w:right="11"/>
              <w:rPr>
                <w:sz w:val="19"/>
              </w:rPr>
            </w:pPr>
            <w:r>
              <w:rPr>
                <w:spacing w:val="-10"/>
                <w:sz w:val="19"/>
              </w:rPr>
              <w:t>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4"/>
              <w:ind w:left="30" w:right="10"/>
              <w:jc w:val="center"/>
              <w:rPr>
                <w:sz w:val="19"/>
              </w:rPr>
            </w:pPr>
            <w:r>
              <w:rPr>
                <w:spacing w:val="-4"/>
                <w:sz w:val="19"/>
              </w:rPr>
              <w:t>0,00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4"/>
              <w:ind w:right="11"/>
              <w:rPr>
                <w:sz w:val="19"/>
              </w:rPr>
            </w:pPr>
            <w:r>
              <w:rPr>
                <w:spacing w:val="-10"/>
                <w:sz w:val="19"/>
              </w:rPr>
              <w:t>0</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before="4"/>
              <w:ind w:left="39" w:right="8"/>
              <w:jc w:val="center"/>
              <w:rPr>
                <w:sz w:val="19"/>
              </w:rPr>
            </w:pPr>
            <w:r>
              <w:rPr>
                <w:spacing w:val="-4"/>
                <w:sz w:val="19"/>
              </w:rPr>
              <w:t>0,00</w:t>
            </w:r>
          </w:p>
        </w:tc>
      </w:tr>
      <w:tr>
        <w:trPr>
          <w:trHeight w:val="615" w:hRule="atLeast"/>
        </w:trPr>
        <w:tc>
          <w:tcPr>
            <w:tcW w:w="4126" w:type="dxa"/>
            <w:tcBorders>
              <w:top w:val="single" w:sz="6" w:space="0" w:color="000000"/>
              <w:bottom w:val="single" w:sz="6" w:space="0" w:color="000000"/>
              <w:right w:val="single" w:sz="6" w:space="0" w:color="000000"/>
            </w:tcBorders>
          </w:tcPr>
          <w:p>
            <w:pPr>
              <w:pStyle w:val="TableParagraph"/>
              <w:spacing w:before="171"/>
              <w:jc w:val="left"/>
              <w:rPr>
                <w:sz w:val="19"/>
              </w:rPr>
            </w:pPr>
          </w:p>
          <w:p>
            <w:pPr>
              <w:pStyle w:val="TableParagraph"/>
              <w:spacing w:line="206" w:lineRule="exact"/>
              <w:ind w:left="38"/>
              <w:jc w:val="left"/>
              <w:rPr>
                <w:sz w:val="19"/>
              </w:rPr>
            </w:pPr>
            <w:r>
              <w:rPr>
                <w:spacing w:val="-4"/>
                <w:sz w:val="19"/>
              </w:rPr>
              <w:t>Tasa </w:t>
            </w:r>
            <w:r>
              <w:rPr>
                <w:spacing w:val="-2"/>
                <w:sz w:val="19"/>
              </w:rPr>
              <w:t>Muppys</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171"/>
              <w:jc w:val="left"/>
              <w:rPr>
                <w:sz w:val="19"/>
              </w:rPr>
            </w:pPr>
          </w:p>
          <w:p>
            <w:pPr>
              <w:pStyle w:val="TableParagraph"/>
              <w:spacing w:line="206" w:lineRule="exact"/>
              <w:ind w:right="11"/>
              <w:rPr>
                <w:sz w:val="19"/>
              </w:rPr>
            </w:pPr>
            <w:r>
              <w:rPr>
                <w:spacing w:val="-10"/>
                <w:sz w:val="19"/>
              </w:rPr>
              <w:t>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171"/>
              <w:jc w:val="left"/>
              <w:rPr>
                <w:sz w:val="19"/>
              </w:rPr>
            </w:pPr>
          </w:p>
          <w:p>
            <w:pPr>
              <w:pStyle w:val="TableParagraph"/>
              <w:spacing w:line="206" w:lineRule="exact"/>
              <w:ind w:left="30" w:right="10"/>
              <w:jc w:val="center"/>
              <w:rPr>
                <w:sz w:val="19"/>
              </w:rPr>
            </w:pPr>
            <w:r>
              <w:rPr>
                <w:spacing w:val="-4"/>
                <w:sz w:val="19"/>
              </w:rPr>
              <w:t>0,00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171"/>
              <w:jc w:val="left"/>
              <w:rPr>
                <w:sz w:val="19"/>
              </w:rPr>
            </w:pPr>
          </w:p>
          <w:p>
            <w:pPr>
              <w:pStyle w:val="TableParagraph"/>
              <w:spacing w:line="206" w:lineRule="exact"/>
              <w:ind w:right="11"/>
              <w:rPr>
                <w:sz w:val="19"/>
              </w:rPr>
            </w:pPr>
            <w:r>
              <w:rPr>
                <w:spacing w:val="-10"/>
                <w:sz w:val="19"/>
              </w:rPr>
              <w:t>0</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before="171"/>
              <w:jc w:val="left"/>
              <w:rPr>
                <w:sz w:val="19"/>
              </w:rPr>
            </w:pPr>
          </w:p>
          <w:p>
            <w:pPr>
              <w:pStyle w:val="TableParagraph"/>
              <w:spacing w:line="206" w:lineRule="exact"/>
              <w:ind w:left="39" w:right="8"/>
              <w:jc w:val="center"/>
              <w:rPr>
                <w:sz w:val="19"/>
              </w:rPr>
            </w:pPr>
            <w:r>
              <w:rPr>
                <w:spacing w:val="-4"/>
                <w:sz w:val="19"/>
              </w:rPr>
              <w:t>0,00</w:t>
            </w:r>
          </w:p>
        </w:tc>
      </w:tr>
      <w:tr>
        <w:trPr>
          <w:trHeight w:val="242" w:hRule="atLeast"/>
        </w:trPr>
        <w:tc>
          <w:tcPr>
            <w:tcW w:w="4126" w:type="dxa"/>
            <w:tcBorders>
              <w:top w:val="single" w:sz="6" w:space="0" w:color="000000"/>
              <w:bottom w:val="single" w:sz="6" w:space="0" w:color="000000"/>
              <w:right w:val="single" w:sz="6" w:space="0" w:color="000000"/>
            </w:tcBorders>
          </w:tcPr>
          <w:p>
            <w:pPr>
              <w:pStyle w:val="TableParagraph"/>
              <w:spacing w:line="218" w:lineRule="exact" w:before="4"/>
              <w:ind w:left="38"/>
              <w:jc w:val="left"/>
              <w:rPr>
                <w:sz w:val="19"/>
              </w:rPr>
            </w:pPr>
            <w:r>
              <w:rPr>
                <w:spacing w:val="-2"/>
                <w:sz w:val="19"/>
              </w:rPr>
              <w:t>Tasa</w:t>
            </w:r>
            <w:r>
              <w:rPr>
                <w:spacing w:val="23"/>
                <w:sz w:val="19"/>
              </w:rPr>
              <w:t> </w:t>
            </w:r>
            <w:r>
              <w:rPr>
                <w:spacing w:val="-2"/>
                <w:sz w:val="19"/>
              </w:rPr>
              <w:t>Uti.</w:t>
            </w:r>
            <w:r>
              <w:rPr>
                <w:spacing w:val="-10"/>
                <w:sz w:val="19"/>
              </w:rPr>
              <w:t> </w:t>
            </w:r>
            <w:r>
              <w:rPr>
                <w:spacing w:val="-2"/>
                <w:sz w:val="19"/>
              </w:rPr>
              <w:t>D.P.</w:t>
            </w:r>
            <w:r>
              <w:rPr>
                <w:spacing w:val="-6"/>
                <w:sz w:val="19"/>
              </w:rPr>
              <w:t> </w:t>
            </w:r>
            <w:r>
              <w:rPr>
                <w:spacing w:val="-2"/>
                <w:sz w:val="19"/>
              </w:rPr>
              <w:t>empresas</w:t>
            </w:r>
            <w:r>
              <w:rPr>
                <w:spacing w:val="-11"/>
                <w:sz w:val="19"/>
              </w:rPr>
              <w:t> </w:t>
            </w:r>
            <w:r>
              <w:rPr>
                <w:spacing w:val="-2"/>
                <w:sz w:val="19"/>
              </w:rPr>
              <w:t>explotadoras</w:t>
            </w:r>
            <w:r>
              <w:rPr>
                <w:spacing w:val="-11"/>
                <w:sz w:val="19"/>
              </w:rPr>
              <w:t> </w:t>
            </w:r>
            <w:r>
              <w:rPr>
                <w:spacing w:val="-2"/>
                <w:sz w:val="19"/>
              </w:rPr>
              <w:t>(1,5%)</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4"/>
              <w:ind w:right="11"/>
              <w:rPr>
                <w:sz w:val="19"/>
              </w:rPr>
            </w:pPr>
            <w:r>
              <w:rPr>
                <w:spacing w:val="-2"/>
                <w:sz w:val="19"/>
              </w:rPr>
              <w:t>154.744</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4"/>
              <w:ind w:left="30" w:right="1"/>
              <w:jc w:val="center"/>
              <w:rPr>
                <w:sz w:val="19"/>
              </w:rPr>
            </w:pPr>
            <w:r>
              <w:rPr>
                <w:spacing w:val="-2"/>
                <w:sz w:val="19"/>
              </w:rPr>
              <w:t>11,15</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4"/>
              <w:ind w:right="11"/>
              <w:rPr>
                <w:sz w:val="19"/>
              </w:rPr>
            </w:pPr>
            <w:r>
              <w:rPr>
                <w:spacing w:val="-2"/>
                <w:sz w:val="19"/>
              </w:rPr>
              <w:t>136.622</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line="218" w:lineRule="exact" w:before="4"/>
              <w:ind w:left="39"/>
              <w:jc w:val="center"/>
              <w:rPr>
                <w:sz w:val="19"/>
              </w:rPr>
            </w:pPr>
            <w:r>
              <w:rPr>
                <w:spacing w:val="-2"/>
                <w:sz w:val="19"/>
              </w:rPr>
              <w:t>17,08</w:t>
            </w:r>
          </w:p>
        </w:tc>
      </w:tr>
      <w:tr>
        <w:trPr>
          <w:trHeight w:val="249" w:hRule="atLeast"/>
        </w:trPr>
        <w:tc>
          <w:tcPr>
            <w:tcW w:w="4126" w:type="dxa"/>
            <w:tcBorders>
              <w:top w:val="single" w:sz="6" w:space="0" w:color="000000"/>
              <w:bottom w:val="single" w:sz="6" w:space="0" w:color="000000"/>
              <w:right w:val="single" w:sz="6" w:space="0" w:color="000000"/>
            </w:tcBorders>
          </w:tcPr>
          <w:p>
            <w:pPr>
              <w:pStyle w:val="TableParagraph"/>
              <w:spacing w:before="5"/>
              <w:ind w:left="38"/>
              <w:jc w:val="left"/>
              <w:rPr>
                <w:sz w:val="19"/>
              </w:rPr>
            </w:pPr>
            <w:r>
              <w:rPr>
                <w:spacing w:val="-4"/>
                <w:sz w:val="19"/>
              </w:rPr>
              <w:t>Tasa</w:t>
            </w:r>
            <w:r>
              <w:rPr>
                <w:spacing w:val="1"/>
                <w:sz w:val="19"/>
              </w:rPr>
              <w:t> </w:t>
            </w:r>
            <w:r>
              <w:rPr>
                <w:spacing w:val="-4"/>
                <w:sz w:val="19"/>
              </w:rPr>
              <w:t>telefonía</w:t>
            </w:r>
            <w:r>
              <w:rPr>
                <w:spacing w:val="2"/>
                <w:sz w:val="19"/>
              </w:rPr>
              <w:t> </w:t>
            </w:r>
            <w:r>
              <w:rPr>
                <w:spacing w:val="-4"/>
                <w:sz w:val="19"/>
              </w:rPr>
              <w:t>móvil</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5"/>
              <w:ind w:right="11"/>
              <w:rPr>
                <w:sz w:val="19"/>
              </w:rPr>
            </w:pPr>
            <w:r>
              <w:rPr>
                <w:spacing w:val="-10"/>
                <w:sz w:val="19"/>
              </w:rPr>
              <w:t>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5"/>
              <w:ind w:left="30" w:right="10"/>
              <w:jc w:val="center"/>
              <w:rPr>
                <w:sz w:val="19"/>
              </w:rPr>
            </w:pPr>
            <w:r>
              <w:rPr>
                <w:spacing w:val="-4"/>
                <w:sz w:val="19"/>
              </w:rPr>
              <w:t>0,00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before="5"/>
              <w:ind w:right="11"/>
              <w:rPr>
                <w:sz w:val="19"/>
              </w:rPr>
            </w:pPr>
            <w:r>
              <w:rPr>
                <w:spacing w:val="-10"/>
                <w:sz w:val="19"/>
              </w:rPr>
              <w:t>0</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before="5"/>
              <w:ind w:left="39" w:right="8"/>
              <w:jc w:val="center"/>
              <w:rPr>
                <w:sz w:val="19"/>
              </w:rPr>
            </w:pPr>
            <w:r>
              <w:rPr>
                <w:spacing w:val="-4"/>
                <w:sz w:val="19"/>
              </w:rPr>
              <w:t>0,00</w:t>
            </w:r>
          </w:p>
        </w:tc>
      </w:tr>
      <w:tr>
        <w:trPr>
          <w:trHeight w:val="251" w:hRule="atLeast"/>
        </w:trPr>
        <w:tc>
          <w:tcPr>
            <w:tcW w:w="4126" w:type="dxa"/>
            <w:tcBorders>
              <w:top w:val="single" w:sz="6" w:space="0" w:color="000000"/>
              <w:bottom w:val="single" w:sz="6" w:space="0" w:color="000000"/>
              <w:right w:val="single" w:sz="6" w:space="0" w:color="000000"/>
            </w:tcBorders>
          </w:tcPr>
          <w:p>
            <w:pPr>
              <w:pStyle w:val="TableParagraph"/>
              <w:spacing w:line="215" w:lineRule="exact" w:before="16"/>
              <w:ind w:left="38"/>
              <w:jc w:val="left"/>
              <w:rPr>
                <w:rFonts w:ascii="Arial" w:hAnsi="Arial"/>
                <w:b/>
                <w:sz w:val="19"/>
              </w:rPr>
            </w:pPr>
            <w:r>
              <w:rPr>
                <w:rFonts w:ascii="Arial" w:hAnsi="Arial"/>
                <w:b/>
                <w:spacing w:val="-2"/>
                <w:sz w:val="19"/>
              </w:rPr>
              <w:t>Total</w:t>
            </w:r>
            <w:r>
              <w:rPr>
                <w:rFonts w:ascii="Arial" w:hAnsi="Arial"/>
                <w:b/>
                <w:spacing w:val="-4"/>
                <w:sz w:val="19"/>
              </w:rPr>
              <w:t> </w:t>
            </w:r>
            <w:r>
              <w:rPr>
                <w:rFonts w:ascii="Arial" w:hAnsi="Arial"/>
                <w:b/>
                <w:spacing w:val="-2"/>
                <w:sz w:val="19"/>
              </w:rPr>
              <w:t>Inspección</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6"/>
              <w:ind w:right="11"/>
              <w:rPr>
                <w:rFonts w:ascii="Arial"/>
                <w:b/>
                <w:sz w:val="19"/>
              </w:rPr>
            </w:pPr>
            <w:r>
              <w:rPr>
                <w:rFonts w:ascii="Arial"/>
                <w:b/>
                <w:spacing w:val="-2"/>
                <w:sz w:val="19"/>
              </w:rPr>
              <w:t>1.387.480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6"/>
              <w:ind w:left="30" w:right="9"/>
              <w:jc w:val="center"/>
              <w:rPr>
                <w:rFonts w:ascii="Arial"/>
                <w:b/>
                <w:sz w:val="19"/>
              </w:rPr>
            </w:pPr>
            <w:r>
              <w:rPr>
                <w:rFonts w:ascii="Arial"/>
                <w:b/>
                <w:spacing w:val="-2"/>
                <w:sz w:val="19"/>
              </w:rPr>
              <w:t>100,00</w:t>
            </w:r>
          </w:p>
        </w:tc>
        <w:tc>
          <w:tcPr>
            <w:tcW w:w="1112"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before="16"/>
              <w:ind w:right="11"/>
              <w:rPr>
                <w:rFonts w:ascii="Arial"/>
                <w:b/>
                <w:sz w:val="19"/>
              </w:rPr>
            </w:pPr>
            <w:r>
              <w:rPr>
                <w:rFonts w:ascii="Arial"/>
                <w:b/>
                <w:spacing w:val="-2"/>
                <w:sz w:val="19"/>
              </w:rPr>
              <w:t>799.877</w:t>
            </w:r>
          </w:p>
        </w:tc>
        <w:tc>
          <w:tcPr>
            <w:tcW w:w="1109" w:type="dxa"/>
            <w:tcBorders>
              <w:top w:val="single" w:sz="6" w:space="0" w:color="000000"/>
              <w:left w:val="single" w:sz="6" w:space="0" w:color="000000"/>
              <w:bottom w:val="single" w:sz="6" w:space="0" w:color="000000"/>
              <w:right w:val="single" w:sz="8" w:space="0" w:color="000000"/>
            </w:tcBorders>
          </w:tcPr>
          <w:p>
            <w:pPr>
              <w:pStyle w:val="TableParagraph"/>
              <w:spacing w:line="215" w:lineRule="exact" w:before="16"/>
              <w:ind w:left="39" w:right="13"/>
              <w:jc w:val="center"/>
              <w:rPr>
                <w:rFonts w:ascii="Arial"/>
                <w:b/>
                <w:sz w:val="19"/>
              </w:rPr>
            </w:pPr>
            <w:r>
              <w:rPr>
                <w:rFonts w:ascii="Arial"/>
                <w:b/>
                <w:spacing w:val="-2"/>
                <w:sz w:val="19"/>
              </w:rPr>
              <w:t>100,00</w:t>
            </w:r>
          </w:p>
        </w:tc>
      </w:tr>
      <w:tr>
        <w:trPr>
          <w:trHeight w:val="509" w:hRule="atLeast"/>
        </w:trPr>
        <w:tc>
          <w:tcPr>
            <w:tcW w:w="4126" w:type="dxa"/>
            <w:tcBorders>
              <w:top w:val="single" w:sz="6" w:space="0" w:color="000000"/>
              <w:bottom w:val="single" w:sz="6" w:space="0" w:color="D3D3D3"/>
              <w:right w:val="single" w:sz="6" w:space="0" w:color="D3D3D3"/>
            </w:tcBorders>
          </w:tcPr>
          <w:p>
            <w:pPr>
              <w:pStyle w:val="TableParagraph"/>
              <w:jc w:val="left"/>
              <w:rPr>
                <w:rFonts w:ascii="Times New Roman"/>
                <w:sz w:val="16"/>
              </w:rPr>
            </w:pPr>
          </w:p>
        </w:tc>
        <w:tc>
          <w:tcPr>
            <w:tcW w:w="111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1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12" w:type="dxa"/>
            <w:tcBorders>
              <w:top w:val="single" w:sz="6" w:space="0" w:color="000000"/>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09" w:type="dxa"/>
            <w:tcBorders>
              <w:top w:val="single" w:sz="6" w:space="0" w:color="000000"/>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0" w:hRule="atLeast"/>
        </w:trPr>
        <w:tc>
          <w:tcPr>
            <w:tcW w:w="4126" w:type="dxa"/>
            <w:tcBorders>
              <w:top w:val="single" w:sz="6" w:space="0" w:color="D3D3D3"/>
              <w:bottom w:val="single" w:sz="6" w:space="0" w:color="D3D3D3"/>
              <w:right w:val="single" w:sz="6" w:space="0" w:color="D3D3D3"/>
            </w:tcBorders>
          </w:tcPr>
          <w:p>
            <w:pPr>
              <w:pStyle w:val="TableParagraph"/>
              <w:jc w:val="left"/>
              <w:rPr>
                <w:rFonts w:ascii="Times New Roman"/>
                <w:sz w:val="16"/>
              </w:rPr>
            </w:pPr>
          </w:p>
        </w:tc>
        <w:tc>
          <w:tcPr>
            <w:tcW w:w="1112"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12"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12" w:type="dxa"/>
            <w:tcBorders>
              <w:top w:val="single" w:sz="6" w:space="0" w:color="D3D3D3"/>
              <w:left w:val="single" w:sz="6" w:space="0" w:color="D3D3D3"/>
              <w:bottom w:val="single" w:sz="6" w:space="0" w:color="D3D3D3"/>
              <w:right w:val="single" w:sz="6" w:space="0" w:color="D3D3D3"/>
            </w:tcBorders>
          </w:tcPr>
          <w:p>
            <w:pPr>
              <w:pStyle w:val="TableParagraph"/>
              <w:jc w:val="left"/>
              <w:rPr>
                <w:rFonts w:ascii="Times New Roman"/>
                <w:sz w:val="16"/>
              </w:rPr>
            </w:pPr>
          </w:p>
        </w:tc>
        <w:tc>
          <w:tcPr>
            <w:tcW w:w="1109" w:type="dxa"/>
            <w:tcBorders>
              <w:top w:val="single" w:sz="6" w:space="0" w:color="D3D3D3"/>
              <w:left w:val="single" w:sz="6" w:space="0" w:color="D3D3D3"/>
              <w:bottom w:val="single" w:sz="6" w:space="0" w:color="D3D3D3"/>
              <w:right w:val="single" w:sz="8" w:space="0" w:color="000000"/>
            </w:tcBorders>
          </w:tcPr>
          <w:p>
            <w:pPr>
              <w:pStyle w:val="TableParagraph"/>
              <w:jc w:val="left"/>
              <w:rPr>
                <w:rFonts w:ascii="Times New Roman"/>
                <w:sz w:val="16"/>
              </w:rPr>
            </w:pPr>
          </w:p>
        </w:tc>
      </w:tr>
      <w:tr>
        <w:trPr>
          <w:trHeight w:val="246" w:hRule="atLeast"/>
        </w:trPr>
        <w:tc>
          <w:tcPr>
            <w:tcW w:w="4126" w:type="dxa"/>
            <w:tcBorders>
              <w:top w:val="single" w:sz="6" w:space="0" w:color="D3D3D3"/>
              <w:bottom w:val="single" w:sz="8" w:space="0" w:color="000000"/>
              <w:right w:val="single" w:sz="6" w:space="0" w:color="D3D3D3"/>
            </w:tcBorders>
          </w:tcPr>
          <w:p>
            <w:pPr>
              <w:pStyle w:val="TableParagraph"/>
              <w:spacing w:line="210" w:lineRule="exact" w:before="17"/>
              <w:ind w:left="38"/>
              <w:jc w:val="left"/>
              <w:rPr>
                <w:sz w:val="19"/>
              </w:rPr>
            </w:pPr>
            <w:r>
              <w:rPr>
                <w:spacing w:val="-4"/>
                <w:sz w:val="19"/>
              </w:rPr>
              <w:t>Nota:</w:t>
            </w:r>
            <w:r>
              <w:rPr>
                <w:spacing w:val="1"/>
                <w:sz w:val="19"/>
              </w:rPr>
              <w:t> </w:t>
            </w:r>
            <w:r>
              <w:rPr>
                <w:spacing w:val="-4"/>
                <w:sz w:val="19"/>
              </w:rPr>
              <w:t>El</w:t>
            </w:r>
            <w:r>
              <w:rPr>
                <w:spacing w:val="-7"/>
                <w:sz w:val="19"/>
              </w:rPr>
              <w:t> </w:t>
            </w:r>
            <w:r>
              <w:rPr>
                <w:spacing w:val="-4"/>
                <w:sz w:val="19"/>
              </w:rPr>
              <w:t>total</w:t>
            </w:r>
            <w:r>
              <w:rPr>
                <w:spacing w:val="-3"/>
                <w:sz w:val="19"/>
              </w:rPr>
              <w:t> </w:t>
            </w:r>
            <w:r>
              <w:rPr>
                <w:spacing w:val="-4"/>
                <w:sz w:val="19"/>
              </w:rPr>
              <w:t>de</w:t>
            </w:r>
            <w:r>
              <w:rPr>
                <w:spacing w:val="-3"/>
                <w:sz w:val="19"/>
              </w:rPr>
              <w:t> </w:t>
            </w:r>
            <w:r>
              <w:rPr>
                <w:spacing w:val="-4"/>
                <w:sz w:val="19"/>
              </w:rPr>
              <w:t>Inspección</w:t>
            </w:r>
            <w:r>
              <w:rPr>
                <w:spacing w:val="-9"/>
                <w:sz w:val="19"/>
              </w:rPr>
              <w:t> </w:t>
            </w:r>
            <w:r>
              <w:rPr>
                <w:spacing w:val="-4"/>
                <w:sz w:val="19"/>
              </w:rPr>
              <w:t>Incluye sanciones.</w:t>
            </w:r>
          </w:p>
        </w:tc>
        <w:tc>
          <w:tcPr>
            <w:tcW w:w="1112" w:type="dxa"/>
            <w:tcBorders>
              <w:top w:val="single" w:sz="6" w:space="0" w:color="D3D3D3"/>
              <w:left w:val="single" w:sz="6" w:space="0" w:color="D3D3D3"/>
              <w:bottom w:val="single" w:sz="8" w:space="0" w:color="000000"/>
              <w:right w:val="single" w:sz="6" w:space="0" w:color="D3D3D3"/>
            </w:tcBorders>
          </w:tcPr>
          <w:p>
            <w:pPr>
              <w:pStyle w:val="TableParagraph"/>
              <w:jc w:val="left"/>
              <w:rPr>
                <w:rFonts w:ascii="Times New Roman"/>
                <w:sz w:val="16"/>
              </w:rPr>
            </w:pPr>
          </w:p>
        </w:tc>
        <w:tc>
          <w:tcPr>
            <w:tcW w:w="1112" w:type="dxa"/>
            <w:tcBorders>
              <w:top w:val="single" w:sz="6" w:space="0" w:color="D3D3D3"/>
              <w:left w:val="single" w:sz="6" w:space="0" w:color="D3D3D3"/>
              <w:bottom w:val="single" w:sz="8" w:space="0" w:color="000000"/>
              <w:right w:val="single" w:sz="6" w:space="0" w:color="D3D3D3"/>
            </w:tcBorders>
          </w:tcPr>
          <w:p>
            <w:pPr>
              <w:pStyle w:val="TableParagraph"/>
              <w:jc w:val="left"/>
              <w:rPr>
                <w:rFonts w:ascii="Times New Roman"/>
                <w:sz w:val="16"/>
              </w:rPr>
            </w:pPr>
          </w:p>
        </w:tc>
        <w:tc>
          <w:tcPr>
            <w:tcW w:w="1112" w:type="dxa"/>
            <w:tcBorders>
              <w:top w:val="single" w:sz="6" w:space="0" w:color="D3D3D3"/>
              <w:left w:val="single" w:sz="6" w:space="0" w:color="D3D3D3"/>
              <w:bottom w:val="single" w:sz="8" w:space="0" w:color="000000"/>
              <w:right w:val="single" w:sz="6" w:space="0" w:color="D3D3D3"/>
            </w:tcBorders>
          </w:tcPr>
          <w:p>
            <w:pPr>
              <w:pStyle w:val="TableParagraph"/>
              <w:jc w:val="left"/>
              <w:rPr>
                <w:rFonts w:ascii="Times New Roman"/>
                <w:sz w:val="16"/>
              </w:rPr>
            </w:pPr>
          </w:p>
        </w:tc>
        <w:tc>
          <w:tcPr>
            <w:tcW w:w="1109" w:type="dxa"/>
            <w:tcBorders>
              <w:top w:val="single" w:sz="6" w:space="0" w:color="D3D3D3"/>
              <w:left w:val="single" w:sz="6" w:space="0" w:color="D3D3D3"/>
              <w:bottom w:val="single" w:sz="8" w:space="0" w:color="000000"/>
              <w:right w:val="single" w:sz="8" w:space="0" w:color="000000"/>
            </w:tcBorders>
          </w:tcPr>
          <w:p>
            <w:pPr>
              <w:pStyle w:val="TableParagraph"/>
              <w:jc w:val="left"/>
              <w:rPr>
                <w:rFonts w:ascii="Times New Roman"/>
                <w:sz w:val="16"/>
              </w:rPr>
            </w:pPr>
          </w:p>
        </w:tc>
      </w:tr>
    </w:tbl>
    <w:p>
      <w:pPr>
        <w:pStyle w:val="BodyText"/>
      </w:pPr>
    </w:p>
    <w:p>
      <w:pPr>
        <w:pStyle w:val="BodyText"/>
        <w:spacing w:before="17"/>
      </w:pPr>
    </w:p>
    <w:p>
      <w:pPr>
        <w:pStyle w:val="BodyText"/>
        <w:spacing w:line="237" w:lineRule="auto"/>
        <w:ind w:left="1647" w:right="1098" w:firstLine="643"/>
      </w:pPr>
      <w:r>
        <w:rPr/>
        <w:t>La distribución de los</w:t>
      </w:r>
      <w:r>
        <w:rPr>
          <w:spacing w:val="-1"/>
        </w:rPr>
        <w:t> </w:t>
      </w:r>
      <w:r>
        <w:rPr/>
        <w:t>resultados por tributos</w:t>
      </w:r>
      <w:r>
        <w:rPr>
          <w:spacing w:val="-5"/>
        </w:rPr>
        <w:t> </w:t>
      </w:r>
      <w:r>
        <w:rPr/>
        <w:t>puede</w:t>
      </w:r>
      <w:r>
        <w:rPr>
          <w:spacing w:val="-1"/>
        </w:rPr>
        <w:t> </w:t>
      </w:r>
      <w:r>
        <w:rPr/>
        <w:t>observarse</w:t>
      </w:r>
      <w:r>
        <w:rPr>
          <w:spacing w:val="-1"/>
        </w:rPr>
        <w:t> </w:t>
      </w:r>
      <w:r>
        <w:rPr/>
        <w:t>en el</w:t>
      </w:r>
      <w:r>
        <w:rPr>
          <w:spacing w:val="-1"/>
        </w:rPr>
        <w:t> </w:t>
      </w:r>
      <w:r>
        <w:rPr/>
        <w:t>siguiente </w:t>
      </w:r>
      <w:r>
        <w:rPr>
          <w:spacing w:val="-2"/>
        </w:rPr>
        <w:t>gráfico:</w:t>
      </w:r>
    </w:p>
    <w:p>
      <w:pPr>
        <w:pStyle w:val="BodyText"/>
        <w:spacing w:after="0" w:line="237" w:lineRule="auto"/>
        <w:sectPr>
          <w:headerReference w:type="default" r:id="rId200"/>
          <w:footerReference w:type="default" r:id="rId201"/>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3"/>
        <w:rPr>
          <w:rFonts w:ascii="Arial"/>
          <w:i/>
          <w:sz w:val="17"/>
        </w:rPr>
      </w:pPr>
      <w:r>
        <w:rPr>
          <w:rFonts w:ascii="Arial"/>
          <w:i/>
          <w:sz w:val="17"/>
        </w:rPr>
        <mc:AlternateContent>
          <mc:Choice Requires="wps">
            <w:drawing>
              <wp:anchor distT="0" distB="0" distL="0" distR="0" allowOverlap="1" layoutInCell="1" locked="0" behindDoc="1" simplePos="0" relativeHeight="487682560">
                <wp:simplePos x="0" y="0"/>
                <wp:positionH relativeFrom="page">
                  <wp:posOffset>1317654</wp:posOffset>
                </wp:positionH>
                <wp:positionV relativeFrom="paragraph">
                  <wp:posOffset>142376</wp:posOffset>
                </wp:positionV>
                <wp:extent cx="5257800" cy="2593975"/>
                <wp:effectExtent l="0" t="0" r="0" b="0"/>
                <wp:wrapTopAndBottom/>
                <wp:docPr id="920" name="Group 920"/>
                <wp:cNvGraphicFramePr>
                  <a:graphicFrameLocks/>
                </wp:cNvGraphicFramePr>
                <a:graphic>
                  <a:graphicData uri="http://schemas.microsoft.com/office/word/2010/wordprocessingGroup">
                    <wpg:wgp>
                      <wpg:cNvPr id="920" name="Group 920"/>
                      <wpg:cNvGrpSpPr/>
                      <wpg:grpSpPr>
                        <a:xfrm>
                          <a:off x="0" y="0"/>
                          <a:ext cx="5257800" cy="2593975"/>
                          <a:chExt cx="5257800" cy="2593975"/>
                        </a:xfrm>
                      </wpg:grpSpPr>
                      <wps:wsp>
                        <wps:cNvPr id="921" name="Graphic 921"/>
                        <wps:cNvSpPr/>
                        <wps:spPr>
                          <a:xfrm>
                            <a:off x="2272740" y="1141235"/>
                            <a:ext cx="431165" cy="431165"/>
                          </a:xfrm>
                          <a:custGeom>
                            <a:avLst/>
                            <a:gdLst/>
                            <a:ahLst/>
                            <a:cxnLst/>
                            <a:rect l="l" t="t" r="r" b="b"/>
                            <a:pathLst>
                              <a:path w="431165" h="431165">
                                <a:moveTo>
                                  <a:pt x="247429" y="0"/>
                                </a:moveTo>
                                <a:lnTo>
                                  <a:pt x="0" y="430917"/>
                                </a:lnTo>
                                <a:lnTo>
                                  <a:pt x="430917" y="186267"/>
                                </a:lnTo>
                                <a:lnTo>
                                  <a:pt x="403294" y="141274"/>
                                </a:lnTo>
                                <a:lnTo>
                                  <a:pt x="370733" y="99883"/>
                                </a:lnTo>
                                <a:lnTo>
                                  <a:pt x="333635" y="62363"/>
                                </a:lnTo>
                                <a:lnTo>
                                  <a:pt x="292400" y="28979"/>
                                </a:lnTo>
                                <a:lnTo>
                                  <a:pt x="247429" y="0"/>
                                </a:lnTo>
                                <a:close/>
                              </a:path>
                            </a:pathLst>
                          </a:custGeom>
                          <a:solidFill>
                            <a:srgbClr val="4471A6"/>
                          </a:solidFill>
                        </wps:spPr>
                        <wps:bodyPr wrap="square" lIns="0" tIns="0" rIns="0" bIns="0" rtlCol="0">
                          <a:prstTxWarp prst="textNoShape">
                            <a:avLst/>
                          </a:prstTxWarp>
                          <a:noAutofit/>
                        </wps:bodyPr>
                      </wps:wsp>
                      <wps:wsp>
                        <wps:cNvPr id="922" name="Graphic 922"/>
                        <wps:cNvSpPr/>
                        <wps:spPr>
                          <a:xfrm>
                            <a:off x="2128175" y="1327503"/>
                            <a:ext cx="640080" cy="741045"/>
                          </a:xfrm>
                          <a:custGeom>
                            <a:avLst/>
                            <a:gdLst/>
                            <a:ahLst/>
                            <a:cxnLst/>
                            <a:rect l="l" t="t" r="r" b="b"/>
                            <a:pathLst>
                              <a:path w="640080" h="741045">
                                <a:moveTo>
                                  <a:pt x="575483" y="0"/>
                                </a:moveTo>
                                <a:lnTo>
                                  <a:pt x="144565" y="244649"/>
                                </a:lnTo>
                                <a:lnTo>
                                  <a:pt x="0" y="720048"/>
                                </a:lnTo>
                                <a:lnTo>
                                  <a:pt x="49330" y="732054"/>
                                </a:lnTo>
                                <a:lnTo>
                                  <a:pt x="99084" y="738944"/>
                                </a:lnTo>
                                <a:lnTo>
                                  <a:pt x="148904" y="740818"/>
                                </a:lnTo>
                                <a:lnTo>
                                  <a:pt x="198430" y="737772"/>
                                </a:lnTo>
                                <a:lnTo>
                                  <a:pt x="247305" y="729904"/>
                                </a:lnTo>
                                <a:lnTo>
                                  <a:pt x="295169" y="717312"/>
                                </a:lnTo>
                                <a:lnTo>
                                  <a:pt x="341665" y="700093"/>
                                </a:lnTo>
                                <a:lnTo>
                                  <a:pt x="386435" y="678347"/>
                                </a:lnTo>
                                <a:lnTo>
                                  <a:pt x="427026" y="652622"/>
                                </a:lnTo>
                                <a:lnTo>
                                  <a:pt x="464357" y="623717"/>
                                </a:lnTo>
                                <a:lnTo>
                                  <a:pt x="498344" y="591911"/>
                                </a:lnTo>
                                <a:lnTo>
                                  <a:pt x="528902" y="557488"/>
                                </a:lnTo>
                                <a:lnTo>
                                  <a:pt x="555946" y="520730"/>
                                </a:lnTo>
                                <a:lnTo>
                                  <a:pt x="579392" y="481917"/>
                                </a:lnTo>
                                <a:lnTo>
                                  <a:pt x="599153" y="441332"/>
                                </a:lnTo>
                                <a:lnTo>
                                  <a:pt x="615145" y="399256"/>
                                </a:lnTo>
                                <a:lnTo>
                                  <a:pt x="627284" y="355971"/>
                                </a:lnTo>
                                <a:lnTo>
                                  <a:pt x="635485" y="311760"/>
                                </a:lnTo>
                                <a:lnTo>
                                  <a:pt x="639662" y="266904"/>
                                </a:lnTo>
                                <a:lnTo>
                                  <a:pt x="639731" y="221684"/>
                                </a:lnTo>
                                <a:lnTo>
                                  <a:pt x="635607" y="176383"/>
                                </a:lnTo>
                                <a:lnTo>
                                  <a:pt x="627205" y="131282"/>
                                </a:lnTo>
                                <a:lnTo>
                                  <a:pt x="614440" y="86663"/>
                                </a:lnTo>
                                <a:lnTo>
                                  <a:pt x="597228" y="42809"/>
                                </a:lnTo>
                                <a:lnTo>
                                  <a:pt x="575483" y="0"/>
                                </a:lnTo>
                                <a:close/>
                              </a:path>
                            </a:pathLst>
                          </a:custGeom>
                          <a:solidFill>
                            <a:srgbClr val="A94542"/>
                          </a:solidFill>
                        </wps:spPr>
                        <wps:bodyPr wrap="square" lIns="0" tIns="0" rIns="0" bIns="0" rtlCol="0">
                          <a:prstTxWarp prst="textNoShape">
                            <a:avLst/>
                          </a:prstTxWarp>
                          <a:noAutofit/>
                        </wps:bodyPr>
                      </wps:wsp>
                      <wps:wsp>
                        <wps:cNvPr id="923" name="Graphic 923"/>
                        <wps:cNvSpPr/>
                        <wps:spPr>
                          <a:xfrm>
                            <a:off x="1774007" y="1346963"/>
                            <a:ext cx="499109" cy="701040"/>
                          </a:xfrm>
                          <a:custGeom>
                            <a:avLst/>
                            <a:gdLst/>
                            <a:ahLst/>
                            <a:cxnLst/>
                            <a:rect l="l" t="t" r="r" b="b"/>
                            <a:pathLst>
                              <a:path w="499109" h="701040">
                                <a:moveTo>
                                  <a:pt x="53915" y="0"/>
                                </a:moveTo>
                                <a:lnTo>
                                  <a:pt x="35150" y="40659"/>
                                </a:lnTo>
                                <a:lnTo>
                                  <a:pt x="20554" y="83403"/>
                                </a:lnTo>
                                <a:lnTo>
                                  <a:pt x="9160" y="129649"/>
                                </a:lnTo>
                                <a:lnTo>
                                  <a:pt x="2356" y="175977"/>
                                </a:lnTo>
                                <a:lnTo>
                                  <a:pt x="0" y="222121"/>
                                </a:lnTo>
                                <a:lnTo>
                                  <a:pt x="1948" y="267817"/>
                                </a:lnTo>
                                <a:lnTo>
                                  <a:pt x="8060" y="312800"/>
                                </a:lnTo>
                                <a:lnTo>
                                  <a:pt x="18191" y="356806"/>
                                </a:lnTo>
                                <a:lnTo>
                                  <a:pt x="32200" y="399568"/>
                                </a:lnTo>
                                <a:lnTo>
                                  <a:pt x="49943" y="440823"/>
                                </a:lnTo>
                                <a:lnTo>
                                  <a:pt x="71279" y="480306"/>
                                </a:lnTo>
                                <a:lnTo>
                                  <a:pt x="96064" y="517752"/>
                                </a:lnTo>
                                <a:lnTo>
                                  <a:pt x="124156" y="552896"/>
                                </a:lnTo>
                                <a:lnTo>
                                  <a:pt x="155412" y="585473"/>
                                </a:lnTo>
                                <a:lnTo>
                                  <a:pt x="189690" y="615218"/>
                                </a:lnTo>
                                <a:lnTo>
                                  <a:pt x="226847" y="641867"/>
                                </a:lnTo>
                                <a:lnTo>
                                  <a:pt x="266741" y="665155"/>
                                </a:lnTo>
                                <a:lnTo>
                                  <a:pt x="309228" y="684817"/>
                                </a:lnTo>
                                <a:lnTo>
                                  <a:pt x="354167" y="700588"/>
                                </a:lnTo>
                                <a:lnTo>
                                  <a:pt x="498733" y="225189"/>
                                </a:lnTo>
                                <a:lnTo>
                                  <a:pt x="53915" y="0"/>
                                </a:lnTo>
                                <a:close/>
                              </a:path>
                            </a:pathLst>
                          </a:custGeom>
                          <a:solidFill>
                            <a:srgbClr val="88A44D"/>
                          </a:solidFill>
                        </wps:spPr>
                        <wps:bodyPr wrap="square" lIns="0" tIns="0" rIns="0" bIns="0" rtlCol="0">
                          <a:prstTxWarp prst="textNoShape">
                            <a:avLst/>
                          </a:prstTxWarp>
                          <a:noAutofit/>
                        </wps:bodyPr>
                      </wps:wsp>
                      <wps:wsp>
                        <wps:cNvPr id="924" name="Graphic 924"/>
                        <wps:cNvSpPr/>
                        <wps:spPr>
                          <a:xfrm>
                            <a:off x="1827923" y="1196837"/>
                            <a:ext cx="445134" cy="375920"/>
                          </a:xfrm>
                          <a:custGeom>
                            <a:avLst/>
                            <a:gdLst/>
                            <a:ahLst/>
                            <a:cxnLst/>
                            <a:rect l="l" t="t" r="r" b="b"/>
                            <a:pathLst>
                              <a:path w="445134" h="375920">
                                <a:moveTo>
                                  <a:pt x="116764" y="0"/>
                                </a:moveTo>
                                <a:lnTo>
                                  <a:pt x="81318" y="34403"/>
                                </a:lnTo>
                                <a:lnTo>
                                  <a:pt x="50042" y="70892"/>
                                </a:lnTo>
                                <a:lnTo>
                                  <a:pt x="22935" y="109466"/>
                                </a:lnTo>
                                <a:lnTo>
                                  <a:pt x="0" y="150126"/>
                                </a:lnTo>
                                <a:lnTo>
                                  <a:pt x="444817" y="375315"/>
                                </a:lnTo>
                                <a:lnTo>
                                  <a:pt x="116764" y="0"/>
                                </a:lnTo>
                                <a:close/>
                              </a:path>
                            </a:pathLst>
                          </a:custGeom>
                          <a:solidFill>
                            <a:srgbClr val="70578E"/>
                          </a:solidFill>
                        </wps:spPr>
                        <wps:bodyPr wrap="square" lIns="0" tIns="0" rIns="0" bIns="0" rtlCol="0">
                          <a:prstTxWarp prst="textNoShape">
                            <a:avLst/>
                          </a:prstTxWarp>
                          <a:noAutofit/>
                        </wps:bodyPr>
                      </wps:wsp>
                      <wps:wsp>
                        <wps:cNvPr id="925" name="Graphic 925"/>
                        <wps:cNvSpPr/>
                        <wps:spPr>
                          <a:xfrm>
                            <a:off x="1944687" y="1146795"/>
                            <a:ext cx="328295" cy="425450"/>
                          </a:xfrm>
                          <a:custGeom>
                            <a:avLst/>
                            <a:gdLst/>
                            <a:ahLst/>
                            <a:cxnLst/>
                            <a:rect l="l" t="t" r="r" b="b"/>
                            <a:pathLst>
                              <a:path w="328295" h="425450">
                                <a:moveTo>
                                  <a:pt x="66722" y="0"/>
                                </a:moveTo>
                                <a:lnTo>
                                  <a:pt x="32318" y="25021"/>
                                </a:lnTo>
                                <a:lnTo>
                                  <a:pt x="15507" y="37531"/>
                                </a:lnTo>
                                <a:lnTo>
                                  <a:pt x="0" y="50042"/>
                                </a:lnTo>
                                <a:lnTo>
                                  <a:pt x="328053" y="425357"/>
                                </a:lnTo>
                                <a:lnTo>
                                  <a:pt x="66722" y="0"/>
                                </a:lnTo>
                                <a:close/>
                              </a:path>
                            </a:pathLst>
                          </a:custGeom>
                          <a:solidFill>
                            <a:srgbClr val="4097AE"/>
                          </a:solidFill>
                        </wps:spPr>
                        <wps:bodyPr wrap="square" lIns="0" tIns="0" rIns="0" bIns="0" rtlCol="0">
                          <a:prstTxWarp prst="textNoShape">
                            <a:avLst/>
                          </a:prstTxWarp>
                          <a:noAutofit/>
                        </wps:bodyPr>
                      </wps:wsp>
                      <wps:wsp>
                        <wps:cNvPr id="926" name="Graphic 926"/>
                        <wps:cNvSpPr/>
                        <wps:spPr>
                          <a:xfrm>
                            <a:off x="2011410" y="1074458"/>
                            <a:ext cx="509270" cy="497840"/>
                          </a:xfrm>
                          <a:custGeom>
                            <a:avLst/>
                            <a:gdLst/>
                            <a:ahLst/>
                            <a:cxnLst/>
                            <a:rect l="l" t="t" r="r" b="b"/>
                            <a:pathLst>
                              <a:path w="509270" h="497840">
                                <a:moveTo>
                                  <a:pt x="277317" y="0"/>
                                </a:moveTo>
                                <a:lnTo>
                                  <a:pt x="229374" y="568"/>
                                </a:lnTo>
                                <a:lnTo>
                                  <a:pt x="181670" y="5748"/>
                                </a:lnTo>
                                <a:lnTo>
                                  <a:pt x="134541" y="15527"/>
                                </a:lnTo>
                                <a:lnTo>
                                  <a:pt x="88328" y="29894"/>
                                </a:lnTo>
                                <a:lnTo>
                                  <a:pt x="43368" y="48834"/>
                                </a:lnTo>
                                <a:lnTo>
                                  <a:pt x="0" y="72337"/>
                                </a:lnTo>
                                <a:lnTo>
                                  <a:pt x="261330" y="497694"/>
                                </a:lnTo>
                                <a:lnTo>
                                  <a:pt x="508760" y="66776"/>
                                </a:lnTo>
                                <a:lnTo>
                                  <a:pt x="464702" y="44097"/>
                                </a:lnTo>
                                <a:lnTo>
                                  <a:pt x="419191" y="26092"/>
                                </a:lnTo>
                                <a:lnTo>
                                  <a:pt x="372564" y="12749"/>
                                </a:lnTo>
                                <a:lnTo>
                                  <a:pt x="325160" y="4056"/>
                                </a:lnTo>
                                <a:lnTo>
                                  <a:pt x="277317" y="0"/>
                                </a:lnTo>
                                <a:close/>
                              </a:path>
                            </a:pathLst>
                          </a:custGeom>
                          <a:solidFill>
                            <a:srgbClr val="DA833C"/>
                          </a:solidFill>
                        </wps:spPr>
                        <wps:bodyPr wrap="square" lIns="0" tIns="0" rIns="0" bIns="0" rtlCol="0">
                          <a:prstTxWarp prst="textNoShape">
                            <a:avLst/>
                          </a:prstTxWarp>
                          <a:noAutofit/>
                        </wps:bodyPr>
                      </wps:wsp>
                      <wps:wsp>
                        <wps:cNvPr id="927" name="Graphic 927"/>
                        <wps:cNvSpPr/>
                        <wps:spPr>
                          <a:xfrm>
                            <a:off x="1880745" y="963308"/>
                            <a:ext cx="97790" cy="208915"/>
                          </a:xfrm>
                          <a:custGeom>
                            <a:avLst/>
                            <a:gdLst/>
                            <a:ahLst/>
                            <a:cxnLst/>
                            <a:rect l="l" t="t" r="r" b="b"/>
                            <a:pathLst>
                              <a:path w="97790" h="208915">
                                <a:moveTo>
                                  <a:pt x="97303" y="208508"/>
                                </a:moveTo>
                                <a:lnTo>
                                  <a:pt x="50042" y="0"/>
                                </a:lnTo>
                                <a:lnTo>
                                  <a:pt x="0" y="0"/>
                                </a:lnTo>
                              </a:path>
                            </a:pathLst>
                          </a:custGeom>
                          <a:ln w="8339">
                            <a:solidFill>
                              <a:srgbClr val="000000"/>
                            </a:solidFill>
                            <a:prstDash val="solid"/>
                          </a:ln>
                        </wps:spPr>
                        <wps:bodyPr wrap="square" lIns="0" tIns="0" rIns="0" bIns="0" rtlCol="0">
                          <a:prstTxWarp prst="textNoShape">
                            <a:avLst/>
                          </a:prstTxWarp>
                          <a:noAutofit/>
                        </wps:bodyPr>
                      </wps:wsp>
                      <wps:wsp>
                        <wps:cNvPr id="928" name="Graphic 928"/>
                        <wps:cNvSpPr/>
                        <wps:spPr>
                          <a:xfrm>
                            <a:off x="4057572" y="788161"/>
                            <a:ext cx="69850" cy="69850"/>
                          </a:xfrm>
                          <a:custGeom>
                            <a:avLst/>
                            <a:gdLst/>
                            <a:ahLst/>
                            <a:cxnLst/>
                            <a:rect l="l" t="t" r="r" b="b"/>
                            <a:pathLst>
                              <a:path w="69850" h="69850">
                                <a:moveTo>
                                  <a:pt x="69502" y="0"/>
                                </a:moveTo>
                                <a:lnTo>
                                  <a:pt x="0" y="0"/>
                                </a:lnTo>
                                <a:lnTo>
                                  <a:pt x="0" y="69502"/>
                                </a:lnTo>
                                <a:lnTo>
                                  <a:pt x="69502" y="69502"/>
                                </a:lnTo>
                                <a:lnTo>
                                  <a:pt x="69502" y="0"/>
                                </a:lnTo>
                                <a:close/>
                              </a:path>
                            </a:pathLst>
                          </a:custGeom>
                          <a:solidFill>
                            <a:srgbClr val="4471A6"/>
                          </a:solidFill>
                        </wps:spPr>
                        <wps:bodyPr wrap="square" lIns="0" tIns="0" rIns="0" bIns="0" rtlCol="0">
                          <a:prstTxWarp prst="textNoShape">
                            <a:avLst/>
                          </a:prstTxWarp>
                          <a:noAutofit/>
                        </wps:bodyPr>
                      </wps:wsp>
                      <wps:wsp>
                        <wps:cNvPr id="929" name="Graphic 929"/>
                        <wps:cNvSpPr/>
                        <wps:spPr>
                          <a:xfrm>
                            <a:off x="4057572" y="1035591"/>
                            <a:ext cx="69850" cy="69850"/>
                          </a:xfrm>
                          <a:custGeom>
                            <a:avLst/>
                            <a:gdLst/>
                            <a:ahLst/>
                            <a:cxnLst/>
                            <a:rect l="l" t="t" r="r" b="b"/>
                            <a:pathLst>
                              <a:path w="69850" h="69850">
                                <a:moveTo>
                                  <a:pt x="69502" y="0"/>
                                </a:moveTo>
                                <a:lnTo>
                                  <a:pt x="0" y="0"/>
                                </a:lnTo>
                                <a:lnTo>
                                  <a:pt x="0" y="69502"/>
                                </a:lnTo>
                                <a:lnTo>
                                  <a:pt x="69502" y="69502"/>
                                </a:lnTo>
                                <a:lnTo>
                                  <a:pt x="69502" y="0"/>
                                </a:lnTo>
                                <a:close/>
                              </a:path>
                            </a:pathLst>
                          </a:custGeom>
                          <a:solidFill>
                            <a:srgbClr val="A94542"/>
                          </a:solidFill>
                        </wps:spPr>
                        <wps:bodyPr wrap="square" lIns="0" tIns="0" rIns="0" bIns="0" rtlCol="0">
                          <a:prstTxWarp prst="textNoShape">
                            <a:avLst/>
                          </a:prstTxWarp>
                          <a:noAutofit/>
                        </wps:bodyPr>
                      </wps:wsp>
                      <wps:wsp>
                        <wps:cNvPr id="930" name="Graphic 930"/>
                        <wps:cNvSpPr/>
                        <wps:spPr>
                          <a:xfrm>
                            <a:off x="4057572" y="1285801"/>
                            <a:ext cx="69850" cy="69850"/>
                          </a:xfrm>
                          <a:custGeom>
                            <a:avLst/>
                            <a:gdLst/>
                            <a:ahLst/>
                            <a:cxnLst/>
                            <a:rect l="l" t="t" r="r" b="b"/>
                            <a:pathLst>
                              <a:path w="69850" h="69850">
                                <a:moveTo>
                                  <a:pt x="69502" y="0"/>
                                </a:moveTo>
                                <a:lnTo>
                                  <a:pt x="0" y="0"/>
                                </a:lnTo>
                                <a:lnTo>
                                  <a:pt x="0" y="69502"/>
                                </a:lnTo>
                                <a:lnTo>
                                  <a:pt x="69502" y="69502"/>
                                </a:lnTo>
                                <a:lnTo>
                                  <a:pt x="69502" y="0"/>
                                </a:lnTo>
                                <a:close/>
                              </a:path>
                            </a:pathLst>
                          </a:custGeom>
                          <a:solidFill>
                            <a:srgbClr val="88A44D"/>
                          </a:solidFill>
                        </wps:spPr>
                        <wps:bodyPr wrap="square" lIns="0" tIns="0" rIns="0" bIns="0" rtlCol="0">
                          <a:prstTxWarp prst="textNoShape">
                            <a:avLst/>
                          </a:prstTxWarp>
                          <a:noAutofit/>
                        </wps:bodyPr>
                      </wps:wsp>
                      <wps:wsp>
                        <wps:cNvPr id="931" name="Graphic 931"/>
                        <wps:cNvSpPr/>
                        <wps:spPr>
                          <a:xfrm>
                            <a:off x="4057572" y="1533231"/>
                            <a:ext cx="69850" cy="72390"/>
                          </a:xfrm>
                          <a:custGeom>
                            <a:avLst/>
                            <a:gdLst/>
                            <a:ahLst/>
                            <a:cxnLst/>
                            <a:rect l="l" t="t" r="r" b="b"/>
                            <a:pathLst>
                              <a:path w="69850" h="72390">
                                <a:moveTo>
                                  <a:pt x="69502" y="0"/>
                                </a:moveTo>
                                <a:lnTo>
                                  <a:pt x="0" y="0"/>
                                </a:lnTo>
                                <a:lnTo>
                                  <a:pt x="0" y="72282"/>
                                </a:lnTo>
                                <a:lnTo>
                                  <a:pt x="69502" y="72282"/>
                                </a:lnTo>
                                <a:lnTo>
                                  <a:pt x="69502" y="0"/>
                                </a:lnTo>
                                <a:close/>
                              </a:path>
                            </a:pathLst>
                          </a:custGeom>
                          <a:solidFill>
                            <a:srgbClr val="70578E"/>
                          </a:solidFill>
                        </wps:spPr>
                        <wps:bodyPr wrap="square" lIns="0" tIns="0" rIns="0" bIns="0" rtlCol="0">
                          <a:prstTxWarp prst="textNoShape">
                            <a:avLst/>
                          </a:prstTxWarp>
                          <a:noAutofit/>
                        </wps:bodyPr>
                      </wps:wsp>
                      <wps:wsp>
                        <wps:cNvPr id="932" name="Graphic 932"/>
                        <wps:cNvSpPr/>
                        <wps:spPr>
                          <a:xfrm>
                            <a:off x="4057572" y="1783441"/>
                            <a:ext cx="69850" cy="69850"/>
                          </a:xfrm>
                          <a:custGeom>
                            <a:avLst/>
                            <a:gdLst/>
                            <a:ahLst/>
                            <a:cxnLst/>
                            <a:rect l="l" t="t" r="r" b="b"/>
                            <a:pathLst>
                              <a:path w="69850" h="69850">
                                <a:moveTo>
                                  <a:pt x="69502" y="0"/>
                                </a:moveTo>
                                <a:lnTo>
                                  <a:pt x="0" y="0"/>
                                </a:lnTo>
                                <a:lnTo>
                                  <a:pt x="0" y="69502"/>
                                </a:lnTo>
                                <a:lnTo>
                                  <a:pt x="69502" y="69502"/>
                                </a:lnTo>
                                <a:lnTo>
                                  <a:pt x="69502" y="0"/>
                                </a:lnTo>
                                <a:close/>
                              </a:path>
                            </a:pathLst>
                          </a:custGeom>
                          <a:solidFill>
                            <a:srgbClr val="4097AE"/>
                          </a:solidFill>
                        </wps:spPr>
                        <wps:bodyPr wrap="square" lIns="0" tIns="0" rIns="0" bIns="0" rtlCol="0">
                          <a:prstTxWarp prst="textNoShape">
                            <a:avLst/>
                          </a:prstTxWarp>
                          <a:noAutofit/>
                        </wps:bodyPr>
                      </wps:wsp>
                      <wps:wsp>
                        <wps:cNvPr id="933" name="Graphic 933"/>
                        <wps:cNvSpPr/>
                        <wps:spPr>
                          <a:xfrm>
                            <a:off x="4057572" y="2033651"/>
                            <a:ext cx="69850" cy="69850"/>
                          </a:xfrm>
                          <a:custGeom>
                            <a:avLst/>
                            <a:gdLst/>
                            <a:ahLst/>
                            <a:cxnLst/>
                            <a:rect l="l" t="t" r="r" b="b"/>
                            <a:pathLst>
                              <a:path w="69850" h="69850">
                                <a:moveTo>
                                  <a:pt x="69502" y="0"/>
                                </a:moveTo>
                                <a:lnTo>
                                  <a:pt x="0" y="0"/>
                                </a:lnTo>
                                <a:lnTo>
                                  <a:pt x="0" y="69502"/>
                                </a:lnTo>
                                <a:lnTo>
                                  <a:pt x="69502" y="69502"/>
                                </a:lnTo>
                                <a:lnTo>
                                  <a:pt x="69502" y="0"/>
                                </a:lnTo>
                                <a:close/>
                              </a:path>
                            </a:pathLst>
                          </a:custGeom>
                          <a:solidFill>
                            <a:srgbClr val="DA833C"/>
                          </a:solidFill>
                        </wps:spPr>
                        <wps:bodyPr wrap="square" lIns="0" tIns="0" rIns="0" bIns="0" rtlCol="0">
                          <a:prstTxWarp prst="textNoShape">
                            <a:avLst/>
                          </a:prstTxWarp>
                          <a:noAutofit/>
                        </wps:bodyPr>
                      </wps:wsp>
                      <wps:wsp>
                        <wps:cNvPr id="934" name="Graphic 934"/>
                        <wps:cNvSpPr/>
                        <wps:spPr>
                          <a:xfrm>
                            <a:off x="1390" y="1390"/>
                            <a:ext cx="5254625" cy="2591435"/>
                          </a:xfrm>
                          <a:custGeom>
                            <a:avLst/>
                            <a:gdLst/>
                            <a:ahLst/>
                            <a:cxnLst/>
                            <a:rect l="l" t="t" r="r" b="b"/>
                            <a:pathLst>
                              <a:path w="5254625" h="2591435">
                                <a:moveTo>
                                  <a:pt x="0" y="0"/>
                                </a:moveTo>
                                <a:lnTo>
                                  <a:pt x="5254410" y="0"/>
                                </a:lnTo>
                                <a:lnTo>
                                  <a:pt x="5254410" y="2591063"/>
                                </a:lnTo>
                                <a:lnTo>
                                  <a:pt x="0" y="2591063"/>
                                </a:lnTo>
                                <a:lnTo>
                                  <a:pt x="0" y="0"/>
                                </a:lnTo>
                                <a:close/>
                              </a:path>
                            </a:pathLst>
                          </a:custGeom>
                          <a:ln w="2780">
                            <a:solidFill>
                              <a:srgbClr val="000000"/>
                            </a:solidFill>
                            <a:prstDash val="solid"/>
                          </a:ln>
                        </wps:spPr>
                        <wps:bodyPr wrap="square" lIns="0" tIns="0" rIns="0" bIns="0" rtlCol="0">
                          <a:prstTxWarp prst="textNoShape">
                            <a:avLst/>
                          </a:prstTxWarp>
                          <a:noAutofit/>
                        </wps:bodyPr>
                      </wps:wsp>
                      <wps:wsp>
                        <wps:cNvPr id="935" name="Textbox 935"/>
                        <wps:cNvSpPr txBox="1"/>
                        <wps:spPr>
                          <a:xfrm>
                            <a:off x="1221858" y="128892"/>
                            <a:ext cx="3011805" cy="257810"/>
                          </a:xfrm>
                          <a:prstGeom prst="rect">
                            <a:avLst/>
                          </a:prstGeom>
                        </wps:spPr>
                        <wps:txbx>
                          <w:txbxContent>
                            <w:p>
                              <w:pPr>
                                <w:spacing w:line="405" w:lineRule="exact" w:before="0"/>
                                <w:ind w:left="0" w:right="0" w:firstLine="0"/>
                                <w:jc w:val="left"/>
                                <w:rPr>
                                  <w:rFonts w:ascii="Arial" w:hAnsi="Arial"/>
                                  <w:b/>
                                  <w:sz w:val="36"/>
                                </w:rPr>
                              </w:pPr>
                              <w:r>
                                <w:rPr>
                                  <w:rFonts w:ascii="Arial" w:hAnsi="Arial"/>
                                  <w:b/>
                                  <w:sz w:val="36"/>
                                </w:rPr>
                                <w:t>Gráfico</w:t>
                              </w:r>
                              <w:r>
                                <w:rPr>
                                  <w:rFonts w:ascii="Arial" w:hAnsi="Arial"/>
                                  <w:b/>
                                  <w:spacing w:val="4"/>
                                  <w:sz w:val="36"/>
                                </w:rPr>
                                <w:t> </w:t>
                              </w:r>
                              <w:r>
                                <w:rPr>
                                  <w:rFonts w:ascii="Arial" w:hAnsi="Arial"/>
                                  <w:b/>
                                  <w:sz w:val="36"/>
                                </w:rPr>
                                <w:t>9.- Inspección</w:t>
                              </w:r>
                              <w:r>
                                <w:rPr>
                                  <w:rFonts w:ascii="Arial" w:hAnsi="Arial"/>
                                  <w:b/>
                                  <w:spacing w:val="8"/>
                                  <w:sz w:val="36"/>
                                </w:rPr>
                                <w:t> </w:t>
                              </w:r>
                              <w:r>
                                <w:rPr>
                                  <w:rFonts w:ascii="Arial" w:hAnsi="Arial"/>
                                  <w:b/>
                                  <w:spacing w:val="-4"/>
                                  <w:sz w:val="36"/>
                                </w:rPr>
                                <w:t>2022</w:t>
                              </w:r>
                            </w:p>
                          </w:txbxContent>
                        </wps:txbx>
                        <wps:bodyPr wrap="square" lIns="0" tIns="0" rIns="0" bIns="0" rtlCol="0">
                          <a:noAutofit/>
                        </wps:bodyPr>
                      </wps:wsp>
                      <wps:wsp>
                        <wps:cNvPr id="936" name="Textbox 936"/>
                        <wps:cNvSpPr txBox="1"/>
                        <wps:spPr>
                          <a:xfrm>
                            <a:off x="1358084" y="822896"/>
                            <a:ext cx="511809" cy="433705"/>
                          </a:xfrm>
                          <a:prstGeom prst="rect">
                            <a:avLst/>
                          </a:prstGeom>
                        </wps:spPr>
                        <wps:txbx>
                          <w:txbxContent>
                            <w:p>
                              <w:pPr>
                                <w:spacing w:line="283" w:lineRule="exact" w:before="0"/>
                                <w:ind w:left="13" w:right="0" w:firstLine="0"/>
                                <w:jc w:val="left"/>
                                <w:rPr>
                                  <w:rFonts w:ascii="Arial"/>
                                  <w:b/>
                                  <w:sz w:val="25"/>
                                </w:rPr>
                              </w:pPr>
                              <w:r>
                                <w:rPr>
                                  <w:rFonts w:ascii="Arial"/>
                                  <w:b/>
                                  <w:spacing w:val="-2"/>
                                  <w:sz w:val="25"/>
                                </w:rPr>
                                <w:t>21.832</w:t>
                              </w:r>
                            </w:p>
                            <w:p>
                              <w:pPr>
                                <w:spacing w:before="111"/>
                                <w:ind w:left="0" w:right="0" w:firstLine="0"/>
                                <w:jc w:val="left"/>
                                <w:rPr>
                                  <w:rFonts w:ascii="Arial"/>
                                  <w:b/>
                                  <w:sz w:val="25"/>
                                </w:rPr>
                              </w:pPr>
                              <w:r>
                                <w:rPr>
                                  <w:rFonts w:ascii="Arial"/>
                                  <w:b/>
                                  <w:spacing w:val="-2"/>
                                  <w:sz w:val="25"/>
                                </w:rPr>
                                <w:t>48.764</w:t>
                              </w:r>
                            </w:p>
                          </w:txbxContent>
                        </wps:txbx>
                        <wps:bodyPr wrap="square" lIns="0" tIns="0" rIns="0" bIns="0" rtlCol="0">
                          <a:noAutofit/>
                        </wps:bodyPr>
                      </wps:wsp>
                      <wps:wsp>
                        <wps:cNvPr id="937" name="Textbox 937"/>
                        <wps:cNvSpPr txBox="1"/>
                        <wps:spPr>
                          <a:xfrm>
                            <a:off x="1983609" y="859037"/>
                            <a:ext cx="592455" cy="180340"/>
                          </a:xfrm>
                          <a:prstGeom prst="rect">
                            <a:avLst/>
                          </a:prstGeom>
                        </wps:spPr>
                        <wps:txbx>
                          <w:txbxContent>
                            <w:p>
                              <w:pPr>
                                <w:spacing w:line="283" w:lineRule="exact" w:before="0"/>
                                <w:ind w:left="0" w:right="0" w:firstLine="0"/>
                                <w:jc w:val="left"/>
                                <w:rPr>
                                  <w:rFonts w:ascii="Arial"/>
                                  <w:b/>
                                  <w:sz w:val="25"/>
                                </w:rPr>
                              </w:pPr>
                              <w:r>
                                <w:rPr>
                                  <w:rFonts w:ascii="Arial"/>
                                  <w:b/>
                                  <w:spacing w:val="-2"/>
                                  <w:sz w:val="25"/>
                                </w:rPr>
                                <w:t>136.622</w:t>
                              </w:r>
                            </w:p>
                          </w:txbxContent>
                        </wps:txbx>
                        <wps:bodyPr wrap="square" lIns="0" tIns="0" rIns="0" bIns="0" rtlCol="0">
                          <a:noAutofit/>
                        </wps:bodyPr>
                      </wps:wsp>
                      <wps:wsp>
                        <wps:cNvPr id="938" name="Textbox 938"/>
                        <wps:cNvSpPr txBox="1"/>
                        <wps:spPr>
                          <a:xfrm>
                            <a:off x="2645275" y="1031404"/>
                            <a:ext cx="502920" cy="180340"/>
                          </a:xfrm>
                          <a:prstGeom prst="rect">
                            <a:avLst/>
                          </a:prstGeom>
                        </wps:spPr>
                        <wps:txbx>
                          <w:txbxContent>
                            <w:p>
                              <w:pPr>
                                <w:spacing w:line="283" w:lineRule="exact" w:before="0"/>
                                <w:ind w:left="0" w:right="0" w:firstLine="0"/>
                                <w:jc w:val="left"/>
                                <w:rPr>
                                  <w:rFonts w:ascii="Arial"/>
                                  <w:b/>
                                  <w:sz w:val="25"/>
                                </w:rPr>
                              </w:pPr>
                              <w:r>
                                <w:rPr>
                                  <w:rFonts w:ascii="Arial"/>
                                  <w:b/>
                                  <w:spacing w:val="-2"/>
                                  <w:sz w:val="25"/>
                                </w:rPr>
                                <w:t>68.212</w:t>
                              </w:r>
                            </w:p>
                          </w:txbxContent>
                        </wps:txbx>
                        <wps:bodyPr wrap="square" lIns="0" tIns="0" rIns="0" bIns="0" rtlCol="0">
                          <a:noAutofit/>
                        </wps:bodyPr>
                      </wps:wsp>
                      <wps:wsp>
                        <wps:cNvPr id="939" name="Textbox 939"/>
                        <wps:cNvSpPr txBox="1"/>
                        <wps:spPr>
                          <a:xfrm>
                            <a:off x="1246879" y="1823736"/>
                            <a:ext cx="592455" cy="180340"/>
                          </a:xfrm>
                          <a:prstGeom prst="rect">
                            <a:avLst/>
                          </a:prstGeom>
                        </wps:spPr>
                        <wps:txbx>
                          <w:txbxContent>
                            <w:p>
                              <w:pPr>
                                <w:spacing w:line="283" w:lineRule="exact" w:before="0"/>
                                <w:ind w:left="0" w:right="0" w:firstLine="0"/>
                                <w:jc w:val="left"/>
                                <w:rPr>
                                  <w:rFonts w:ascii="Arial"/>
                                  <w:b/>
                                  <w:sz w:val="25"/>
                                </w:rPr>
                              </w:pPr>
                              <w:r>
                                <w:rPr>
                                  <w:rFonts w:ascii="Arial"/>
                                  <w:b/>
                                  <w:spacing w:val="-2"/>
                                  <w:sz w:val="25"/>
                                </w:rPr>
                                <w:t>222.440</w:t>
                              </w:r>
                            </w:p>
                          </w:txbxContent>
                        </wps:txbx>
                        <wps:bodyPr wrap="square" lIns="0" tIns="0" rIns="0" bIns="0" rtlCol="0">
                          <a:noAutofit/>
                        </wps:bodyPr>
                      </wps:wsp>
                      <wps:wsp>
                        <wps:cNvPr id="940" name="Textbox 940"/>
                        <wps:cNvSpPr txBox="1"/>
                        <wps:spPr>
                          <a:xfrm>
                            <a:off x="2678637" y="1901579"/>
                            <a:ext cx="592455" cy="180340"/>
                          </a:xfrm>
                          <a:prstGeom prst="rect">
                            <a:avLst/>
                          </a:prstGeom>
                        </wps:spPr>
                        <wps:txbx>
                          <w:txbxContent>
                            <w:p>
                              <w:pPr>
                                <w:spacing w:line="283" w:lineRule="exact" w:before="0"/>
                                <w:ind w:left="0" w:right="0" w:firstLine="0"/>
                                <w:jc w:val="left"/>
                                <w:rPr>
                                  <w:rFonts w:ascii="Arial"/>
                                  <w:b/>
                                  <w:sz w:val="25"/>
                                </w:rPr>
                              </w:pPr>
                              <w:r>
                                <w:rPr>
                                  <w:rFonts w:ascii="Arial"/>
                                  <w:b/>
                                  <w:spacing w:val="-2"/>
                                  <w:sz w:val="25"/>
                                </w:rPr>
                                <w:t>302.007</w:t>
                              </w:r>
                            </w:p>
                          </w:txbxContent>
                        </wps:txbx>
                        <wps:bodyPr wrap="square" lIns="0" tIns="0" rIns="0" bIns="0" rtlCol="0">
                          <a:noAutofit/>
                        </wps:bodyPr>
                      </wps:wsp>
                      <wps:wsp>
                        <wps:cNvPr id="941" name="Textbox 941"/>
                        <wps:cNvSpPr txBox="1"/>
                        <wps:spPr>
                          <a:xfrm>
                            <a:off x="3876864" y="696417"/>
                            <a:ext cx="901065" cy="1496060"/>
                          </a:xfrm>
                          <a:prstGeom prst="rect">
                            <a:avLst/>
                          </a:prstGeom>
                          <a:ln w="2780">
                            <a:solidFill>
                              <a:srgbClr val="000000"/>
                            </a:solidFill>
                            <a:prstDash val="solid"/>
                          </a:ln>
                        </wps:spPr>
                        <wps:txbx>
                          <w:txbxContent>
                            <w:p>
                              <w:pPr>
                                <w:spacing w:line="374" w:lineRule="auto" w:before="54"/>
                                <w:ind w:left="435" w:right="617" w:firstLine="0"/>
                                <w:jc w:val="left"/>
                                <w:rPr>
                                  <w:sz w:val="22"/>
                                </w:rPr>
                              </w:pPr>
                              <w:r>
                                <w:rPr>
                                  <w:spacing w:val="-4"/>
                                  <w:sz w:val="22"/>
                                </w:rPr>
                                <w:t>IBI IAE</w:t>
                              </w:r>
                            </w:p>
                            <w:p>
                              <w:pPr>
                                <w:spacing w:line="372" w:lineRule="auto" w:before="0"/>
                                <w:ind w:left="435" w:right="250" w:firstLine="0"/>
                                <w:jc w:val="left"/>
                                <w:rPr>
                                  <w:sz w:val="22"/>
                                </w:rPr>
                              </w:pPr>
                              <w:r>
                                <w:rPr>
                                  <w:spacing w:val="-2"/>
                                  <w:sz w:val="22"/>
                                </w:rPr>
                                <w:t>IIVTNU </w:t>
                              </w:r>
                              <w:r>
                                <w:rPr>
                                  <w:spacing w:val="-4"/>
                                  <w:sz w:val="22"/>
                                </w:rPr>
                                <w:t>TRB TEV</w:t>
                              </w:r>
                            </w:p>
                            <w:p>
                              <w:pPr>
                                <w:spacing w:line="250" w:lineRule="exact" w:before="0"/>
                                <w:ind w:left="435" w:right="0" w:firstLine="0"/>
                                <w:jc w:val="left"/>
                                <w:rPr>
                                  <w:sz w:val="22"/>
                                </w:rPr>
                              </w:pPr>
                              <w:r>
                                <w:rPr>
                                  <w:spacing w:val="-2"/>
                                  <w:sz w:val="22"/>
                                </w:rPr>
                                <w:t>Otros</w:t>
                              </w:r>
                            </w:p>
                          </w:txbxContent>
                        </wps:txbx>
                        <wps:bodyPr wrap="square" lIns="0" tIns="0" rIns="0" bIns="0" rtlCol="0">
                          <a:noAutofit/>
                        </wps:bodyPr>
                      </wps:wsp>
                    </wpg:wgp>
                  </a:graphicData>
                </a:graphic>
              </wp:anchor>
            </w:drawing>
          </mc:Choice>
          <mc:Fallback>
            <w:pict>
              <v:group style="position:absolute;margin-left:103.752319pt;margin-top:11.21072pt;width:414pt;height:204.25pt;mso-position-horizontal-relative:page;mso-position-vertical-relative:paragraph;z-index:-15633920;mso-wrap-distance-left:0;mso-wrap-distance-right:0" id="docshapegroup683" coordorigin="2075,224" coordsize="8280,4085">
                <v:shape style="position:absolute;left:5654;top:2021;width:679;height:679" id="docshape684" coordorigin="5654,2021" coordsize="679,679" path="m6044,2021l5654,2700,6333,2315,6289,2244,6238,2179,6180,2120,6115,2067,6044,2021xe" filled="true" fillcolor="#4471a6" stroked="false">
                  <v:path arrowok="t"/>
                  <v:fill type="solid"/>
                </v:shape>
                <v:shape style="position:absolute;left:5426;top:2314;width:1008;height:1167" id="docshape685" coordorigin="5427,2315" coordsize="1008,1167" path="m6333,2315l5654,2700,5427,3449,5504,3468,5583,3478,5661,3481,5739,3477,5816,3464,5891,3444,5965,3417,6035,3383,6099,3343,6158,3297,6211,3247,6259,3193,6302,3135,6339,3074,6370,3010,6395,2944,6414,2875,6427,2806,6434,2735,6434,2664,6427,2593,6414,2522,6394,2451,6367,2382,6333,2315xe" filled="true" fillcolor="#a94542" stroked="false">
                  <v:path arrowok="t"/>
                  <v:fill type="solid"/>
                </v:shape>
                <v:shape style="position:absolute;left:4868;top:2345;width:786;height:1104" id="docshape686" coordorigin="4869,2345" coordsize="786,1104" path="m4954,2345l4924,2409,4901,2477,4883,2550,4872,2623,4869,2695,4872,2767,4881,2838,4897,2907,4919,2975,4947,3040,4981,3102,5020,3161,5064,3216,5114,3267,5167,3314,5226,3356,5289,3393,5356,3424,5427,3449,5654,2700,4954,2345xe" filled="true" fillcolor="#88a44d" stroked="false">
                  <v:path arrowok="t"/>
                  <v:fill type="solid"/>
                </v:shape>
                <v:shape style="position:absolute;left:4953;top:2109;width:701;height:592" id="docshape687" coordorigin="4954,2109" coordsize="701,592" path="m5138,2109l5082,2163,5032,2221,4990,2281,4954,2345,5654,2700,5138,2109xe" filled="true" fillcolor="#70578e" stroked="false">
                  <v:path arrowok="t"/>
                  <v:fill type="solid"/>
                </v:shape>
                <v:shape style="position:absolute;left:5137;top:2030;width:517;height:670" id="docshape688" coordorigin="5138,2030" coordsize="517,670" path="m5243,2030l5188,2070,5162,2089,5138,2109,5654,2700,5243,2030xe" filled="true" fillcolor="#4097ae" stroked="false">
                  <v:path arrowok="t"/>
                  <v:fill type="solid"/>
                </v:shape>
                <v:shape style="position:absolute;left:5242;top:1916;width:802;height:784" id="docshape689" coordorigin="5243,1916" coordsize="802,784" path="m5679,1916l5604,1917,5529,1925,5454,1941,5382,1963,5311,1993,5243,2030,5654,2700,6044,2021,5974,1986,5903,1957,5829,1936,5755,1923,5679,1916xe" filled="true" fillcolor="#da833c" stroked="false">
                  <v:path arrowok="t"/>
                  <v:fill type="solid"/>
                </v:shape>
                <v:shape style="position:absolute;left:5036;top:1741;width:154;height:329" id="docshape690" coordorigin="5037,1741" coordsize="154,329" path="m5190,2070l5116,1741,5037,1741e" filled="false" stroked="true" strokeweight=".656628pt" strokecolor="#000000">
                  <v:path arrowok="t"/>
                  <v:stroke dashstyle="solid"/>
                </v:shape>
                <v:rect style="position:absolute;left:8464;top:1465;width:110;height:110" id="docshape691" filled="true" fillcolor="#4471a6" stroked="false">
                  <v:fill type="solid"/>
                </v:rect>
                <v:rect style="position:absolute;left:8464;top:1855;width:110;height:110" id="docshape692" filled="true" fillcolor="#a94542" stroked="false">
                  <v:fill type="solid"/>
                </v:rect>
                <v:rect style="position:absolute;left:8464;top:2249;width:110;height:110" id="docshape693" filled="true" fillcolor="#88a44d" stroked="false">
                  <v:fill type="solid"/>
                </v:rect>
                <v:rect style="position:absolute;left:8464;top:2638;width:110;height:114" id="docshape694" filled="true" fillcolor="#70578e" stroked="false">
                  <v:fill type="solid"/>
                </v:rect>
                <v:rect style="position:absolute;left:8464;top:3032;width:110;height:110" id="docshape695" filled="true" fillcolor="#4097ae" stroked="false">
                  <v:fill type="solid"/>
                </v:rect>
                <v:rect style="position:absolute;left:8464;top:3426;width:110;height:110" id="docshape696" filled="true" fillcolor="#da833c" stroked="false">
                  <v:fill type="solid"/>
                </v:rect>
                <v:rect style="position:absolute;left:2077;top:226;width:8275;height:4081" id="docshape697" filled="false" stroked="true" strokeweight=".218906pt" strokecolor="#000000">
                  <v:stroke dashstyle="solid"/>
                </v:rect>
                <v:shape style="position:absolute;left:3999;top:427;width:4743;height:406" type="#_x0000_t202" id="docshape698" filled="false" stroked="false">
                  <v:textbox inset="0,0,0,0">
                    <w:txbxContent>
                      <w:p>
                        <w:pPr>
                          <w:spacing w:line="405" w:lineRule="exact" w:before="0"/>
                          <w:ind w:left="0" w:right="0" w:firstLine="0"/>
                          <w:jc w:val="left"/>
                          <w:rPr>
                            <w:rFonts w:ascii="Arial" w:hAnsi="Arial"/>
                            <w:b/>
                            <w:sz w:val="36"/>
                          </w:rPr>
                        </w:pPr>
                        <w:r>
                          <w:rPr>
                            <w:rFonts w:ascii="Arial" w:hAnsi="Arial"/>
                            <w:b/>
                            <w:sz w:val="36"/>
                          </w:rPr>
                          <w:t>Gráfico</w:t>
                        </w:r>
                        <w:r>
                          <w:rPr>
                            <w:rFonts w:ascii="Arial" w:hAnsi="Arial"/>
                            <w:b/>
                            <w:spacing w:val="4"/>
                            <w:sz w:val="36"/>
                          </w:rPr>
                          <w:t> </w:t>
                        </w:r>
                        <w:r>
                          <w:rPr>
                            <w:rFonts w:ascii="Arial" w:hAnsi="Arial"/>
                            <w:b/>
                            <w:sz w:val="36"/>
                          </w:rPr>
                          <w:t>9.- Inspección</w:t>
                        </w:r>
                        <w:r>
                          <w:rPr>
                            <w:rFonts w:ascii="Arial" w:hAnsi="Arial"/>
                            <w:b/>
                            <w:spacing w:val="8"/>
                            <w:sz w:val="36"/>
                          </w:rPr>
                          <w:t> </w:t>
                        </w:r>
                        <w:r>
                          <w:rPr>
                            <w:rFonts w:ascii="Arial" w:hAnsi="Arial"/>
                            <w:b/>
                            <w:spacing w:val="-4"/>
                            <w:sz w:val="36"/>
                          </w:rPr>
                          <w:t>2022</w:t>
                        </w:r>
                      </w:p>
                    </w:txbxContent>
                  </v:textbox>
                  <w10:wrap type="none"/>
                </v:shape>
                <v:shape style="position:absolute;left:4213;top:1520;width:806;height:683" type="#_x0000_t202" id="docshape699" filled="false" stroked="false">
                  <v:textbox inset="0,0,0,0">
                    <w:txbxContent>
                      <w:p>
                        <w:pPr>
                          <w:spacing w:line="283" w:lineRule="exact" w:before="0"/>
                          <w:ind w:left="13" w:right="0" w:firstLine="0"/>
                          <w:jc w:val="left"/>
                          <w:rPr>
                            <w:rFonts w:ascii="Arial"/>
                            <w:b/>
                            <w:sz w:val="25"/>
                          </w:rPr>
                        </w:pPr>
                        <w:r>
                          <w:rPr>
                            <w:rFonts w:ascii="Arial"/>
                            <w:b/>
                            <w:spacing w:val="-2"/>
                            <w:sz w:val="25"/>
                          </w:rPr>
                          <w:t>21.832</w:t>
                        </w:r>
                      </w:p>
                      <w:p>
                        <w:pPr>
                          <w:spacing w:before="111"/>
                          <w:ind w:left="0" w:right="0" w:firstLine="0"/>
                          <w:jc w:val="left"/>
                          <w:rPr>
                            <w:rFonts w:ascii="Arial"/>
                            <w:b/>
                            <w:sz w:val="25"/>
                          </w:rPr>
                        </w:pPr>
                        <w:r>
                          <w:rPr>
                            <w:rFonts w:ascii="Arial"/>
                            <w:b/>
                            <w:spacing w:val="-2"/>
                            <w:sz w:val="25"/>
                          </w:rPr>
                          <w:t>48.764</w:t>
                        </w:r>
                      </w:p>
                    </w:txbxContent>
                  </v:textbox>
                  <w10:wrap type="none"/>
                </v:shape>
                <v:shape style="position:absolute;left:5198;top:1577;width:933;height:284" type="#_x0000_t202" id="docshape700" filled="false" stroked="false">
                  <v:textbox inset="0,0,0,0">
                    <w:txbxContent>
                      <w:p>
                        <w:pPr>
                          <w:spacing w:line="283" w:lineRule="exact" w:before="0"/>
                          <w:ind w:left="0" w:right="0" w:firstLine="0"/>
                          <w:jc w:val="left"/>
                          <w:rPr>
                            <w:rFonts w:ascii="Arial"/>
                            <w:b/>
                            <w:sz w:val="25"/>
                          </w:rPr>
                        </w:pPr>
                        <w:r>
                          <w:rPr>
                            <w:rFonts w:ascii="Arial"/>
                            <w:b/>
                            <w:spacing w:val="-2"/>
                            <w:sz w:val="25"/>
                          </w:rPr>
                          <w:t>136.622</w:t>
                        </w:r>
                      </w:p>
                    </w:txbxContent>
                  </v:textbox>
                  <w10:wrap type="none"/>
                </v:shape>
                <v:shape style="position:absolute;left:6240;top:1848;width:792;height:284" type="#_x0000_t202" id="docshape701" filled="false" stroked="false">
                  <v:textbox inset="0,0,0,0">
                    <w:txbxContent>
                      <w:p>
                        <w:pPr>
                          <w:spacing w:line="283" w:lineRule="exact" w:before="0"/>
                          <w:ind w:left="0" w:right="0" w:firstLine="0"/>
                          <w:jc w:val="left"/>
                          <w:rPr>
                            <w:rFonts w:ascii="Arial"/>
                            <w:b/>
                            <w:sz w:val="25"/>
                          </w:rPr>
                        </w:pPr>
                        <w:r>
                          <w:rPr>
                            <w:rFonts w:ascii="Arial"/>
                            <w:b/>
                            <w:spacing w:val="-2"/>
                            <w:sz w:val="25"/>
                          </w:rPr>
                          <w:t>68.212</w:t>
                        </w:r>
                      </w:p>
                    </w:txbxContent>
                  </v:textbox>
                  <w10:wrap type="none"/>
                </v:shape>
                <v:shape style="position:absolute;left:4038;top:3096;width:933;height:284" type="#_x0000_t202" id="docshape702" filled="false" stroked="false">
                  <v:textbox inset="0,0,0,0">
                    <w:txbxContent>
                      <w:p>
                        <w:pPr>
                          <w:spacing w:line="283" w:lineRule="exact" w:before="0"/>
                          <w:ind w:left="0" w:right="0" w:firstLine="0"/>
                          <w:jc w:val="left"/>
                          <w:rPr>
                            <w:rFonts w:ascii="Arial"/>
                            <w:b/>
                            <w:sz w:val="25"/>
                          </w:rPr>
                        </w:pPr>
                        <w:r>
                          <w:rPr>
                            <w:rFonts w:ascii="Arial"/>
                            <w:b/>
                            <w:spacing w:val="-2"/>
                            <w:sz w:val="25"/>
                          </w:rPr>
                          <w:t>222.440</w:t>
                        </w:r>
                      </w:p>
                    </w:txbxContent>
                  </v:textbox>
                  <w10:wrap type="none"/>
                </v:shape>
                <v:shape style="position:absolute;left:6293;top:3218;width:933;height:284" type="#_x0000_t202" id="docshape703" filled="false" stroked="false">
                  <v:textbox inset="0,0,0,0">
                    <w:txbxContent>
                      <w:p>
                        <w:pPr>
                          <w:spacing w:line="283" w:lineRule="exact" w:before="0"/>
                          <w:ind w:left="0" w:right="0" w:firstLine="0"/>
                          <w:jc w:val="left"/>
                          <w:rPr>
                            <w:rFonts w:ascii="Arial"/>
                            <w:b/>
                            <w:sz w:val="25"/>
                          </w:rPr>
                        </w:pPr>
                        <w:r>
                          <w:rPr>
                            <w:rFonts w:ascii="Arial"/>
                            <w:b/>
                            <w:spacing w:val="-2"/>
                            <w:sz w:val="25"/>
                          </w:rPr>
                          <w:t>302.007</w:t>
                        </w:r>
                      </w:p>
                    </w:txbxContent>
                  </v:textbox>
                  <w10:wrap type="none"/>
                </v:shape>
                <v:shape style="position:absolute;left:8180;top:1320;width:1419;height:2356" type="#_x0000_t202" id="docshape704" filled="false" stroked="true" strokeweight=".218906pt" strokecolor="#000000">
                  <v:textbox inset="0,0,0,0">
                    <w:txbxContent>
                      <w:p>
                        <w:pPr>
                          <w:spacing w:line="374" w:lineRule="auto" w:before="54"/>
                          <w:ind w:left="435" w:right="617" w:firstLine="0"/>
                          <w:jc w:val="left"/>
                          <w:rPr>
                            <w:sz w:val="22"/>
                          </w:rPr>
                        </w:pPr>
                        <w:r>
                          <w:rPr>
                            <w:spacing w:val="-4"/>
                            <w:sz w:val="22"/>
                          </w:rPr>
                          <w:t>IBI IAE</w:t>
                        </w:r>
                      </w:p>
                      <w:p>
                        <w:pPr>
                          <w:spacing w:line="372" w:lineRule="auto" w:before="0"/>
                          <w:ind w:left="435" w:right="250" w:firstLine="0"/>
                          <w:jc w:val="left"/>
                          <w:rPr>
                            <w:sz w:val="22"/>
                          </w:rPr>
                        </w:pPr>
                        <w:r>
                          <w:rPr>
                            <w:spacing w:val="-2"/>
                            <w:sz w:val="22"/>
                          </w:rPr>
                          <w:t>IIVTNU </w:t>
                        </w:r>
                        <w:r>
                          <w:rPr>
                            <w:spacing w:val="-4"/>
                            <w:sz w:val="22"/>
                          </w:rPr>
                          <w:t>TRB TEV</w:t>
                        </w:r>
                      </w:p>
                      <w:p>
                        <w:pPr>
                          <w:spacing w:line="250" w:lineRule="exact" w:before="0"/>
                          <w:ind w:left="435" w:right="0" w:firstLine="0"/>
                          <w:jc w:val="left"/>
                          <w:rPr>
                            <w:sz w:val="22"/>
                          </w:rPr>
                        </w:pPr>
                        <w:r>
                          <w:rPr>
                            <w:spacing w:val="-2"/>
                            <w:sz w:val="22"/>
                          </w:rPr>
                          <w:t>Otros</w:t>
                        </w:r>
                      </w:p>
                    </w:txbxContent>
                  </v:textbox>
                  <v:stroke dashstyle="solid"/>
                  <w10:wrap type="none"/>
                </v:shape>
                <w10:wrap type="topAndBottom"/>
              </v:group>
            </w:pict>
          </mc:Fallback>
        </mc:AlternateContent>
      </w:r>
    </w:p>
    <w:p>
      <w:pPr>
        <w:pStyle w:val="BodyText"/>
        <w:rPr>
          <w:rFonts w:ascii="Arial"/>
          <w:i/>
        </w:rPr>
      </w:pPr>
    </w:p>
    <w:p>
      <w:pPr>
        <w:pStyle w:val="BodyText"/>
        <w:rPr>
          <w:rFonts w:ascii="Arial"/>
          <w:i/>
        </w:rPr>
      </w:pPr>
    </w:p>
    <w:p>
      <w:pPr>
        <w:pStyle w:val="BodyText"/>
        <w:spacing w:before="13"/>
        <w:rPr>
          <w:rFonts w:ascii="Arial"/>
          <w:i/>
        </w:rPr>
      </w:pPr>
    </w:p>
    <w:p>
      <w:pPr>
        <w:pStyle w:val="BodyText"/>
        <w:ind w:left="1647" w:right="1099" w:firstLine="643"/>
        <w:jc w:val="both"/>
      </w:pPr>
      <w:r>
        <w:rPr/>
        <w:t>En</w:t>
      </w:r>
      <w:r>
        <w:rPr>
          <w:spacing w:val="-12"/>
        </w:rPr>
        <w:t> </w:t>
      </w:r>
      <w:r>
        <w:rPr/>
        <w:t>el</w:t>
      </w:r>
      <w:r>
        <w:rPr>
          <w:spacing w:val="-13"/>
        </w:rPr>
        <w:t> </w:t>
      </w:r>
      <w:r>
        <w:rPr/>
        <w:t>ejercicio</w:t>
      </w:r>
      <w:r>
        <w:rPr>
          <w:spacing w:val="-12"/>
        </w:rPr>
        <w:t> </w:t>
      </w:r>
      <w:r>
        <w:rPr/>
        <w:t>2022</w:t>
      </w:r>
      <w:r>
        <w:rPr>
          <w:spacing w:val="-12"/>
        </w:rPr>
        <w:t> </w:t>
      </w:r>
      <w:r>
        <w:rPr/>
        <w:t>el</w:t>
      </w:r>
      <w:r>
        <w:rPr>
          <w:spacing w:val="-13"/>
        </w:rPr>
        <w:t> </w:t>
      </w:r>
      <w:r>
        <w:rPr/>
        <w:t>principal</w:t>
      </w:r>
      <w:r>
        <w:rPr>
          <w:spacing w:val="-13"/>
        </w:rPr>
        <w:t> </w:t>
      </w:r>
      <w:r>
        <w:rPr/>
        <w:t>tributo</w:t>
      </w:r>
      <w:r>
        <w:rPr>
          <w:spacing w:val="-12"/>
        </w:rPr>
        <w:t> </w:t>
      </w:r>
      <w:r>
        <w:rPr/>
        <w:t>liquidado</w:t>
      </w:r>
      <w:r>
        <w:rPr>
          <w:spacing w:val="-12"/>
        </w:rPr>
        <w:t> </w:t>
      </w:r>
      <w:r>
        <w:rPr/>
        <w:t>por</w:t>
      </w:r>
      <w:r>
        <w:rPr>
          <w:spacing w:val="-11"/>
        </w:rPr>
        <w:t> </w:t>
      </w:r>
      <w:r>
        <w:rPr/>
        <w:t>la</w:t>
      </w:r>
      <w:r>
        <w:rPr>
          <w:spacing w:val="-12"/>
        </w:rPr>
        <w:t> </w:t>
      </w:r>
      <w:r>
        <w:rPr/>
        <w:t>inspección</w:t>
      </w:r>
      <w:r>
        <w:rPr>
          <w:spacing w:val="-13"/>
        </w:rPr>
        <w:t> </w:t>
      </w:r>
      <w:r>
        <w:rPr/>
        <w:t>fue</w:t>
      </w:r>
      <w:r>
        <w:rPr>
          <w:spacing w:val="-12"/>
        </w:rPr>
        <w:t> </w:t>
      </w:r>
      <w:r>
        <w:rPr/>
        <w:t>el</w:t>
      </w:r>
      <w:r>
        <w:rPr>
          <w:spacing w:val="-14"/>
        </w:rPr>
        <w:t> </w:t>
      </w:r>
      <w:r>
        <w:rPr/>
        <w:t>IAE</w:t>
      </w:r>
      <w:r>
        <w:rPr>
          <w:spacing w:val="-15"/>
        </w:rPr>
        <w:t> </w:t>
      </w:r>
      <w:r>
        <w:rPr/>
        <w:t>con un 38 % del total, le siguió el IIVTNU con un 28 % del total y la Tasa del Servicio de Recogida de Basura con el 6,1% y la Tasa de Vado supuso un 17%.</w:t>
      </w:r>
    </w:p>
    <w:p>
      <w:pPr>
        <w:pStyle w:val="BodyText"/>
        <w:spacing w:before="7"/>
        <w:rPr>
          <w:sz w:val="19"/>
        </w:rPr>
      </w:pPr>
      <w:r>
        <w:rPr>
          <w:sz w:val="19"/>
        </w:rPr>
        <mc:AlternateContent>
          <mc:Choice Requires="wps">
            <w:drawing>
              <wp:anchor distT="0" distB="0" distL="0" distR="0" allowOverlap="1" layoutInCell="1" locked="0" behindDoc="1" simplePos="0" relativeHeight="487683072">
                <wp:simplePos x="0" y="0"/>
                <wp:positionH relativeFrom="page">
                  <wp:posOffset>1317654</wp:posOffset>
                </wp:positionH>
                <wp:positionV relativeFrom="paragraph">
                  <wp:posOffset>159402</wp:posOffset>
                </wp:positionV>
                <wp:extent cx="5271135" cy="2780665"/>
                <wp:effectExtent l="0" t="0" r="0" b="0"/>
                <wp:wrapTopAndBottom/>
                <wp:docPr id="942" name="Group 942"/>
                <wp:cNvGraphicFramePr>
                  <a:graphicFrameLocks/>
                </wp:cNvGraphicFramePr>
                <a:graphic>
                  <a:graphicData uri="http://schemas.microsoft.com/office/word/2010/wordprocessingGroup">
                    <wpg:wgp>
                      <wpg:cNvPr id="942" name="Group 942"/>
                      <wpg:cNvGrpSpPr/>
                      <wpg:grpSpPr>
                        <a:xfrm>
                          <a:off x="0" y="0"/>
                          <a:ext cx="5271135" cy="2780665"/>
                          <a:chExt cx="5271135" cy="2780665"/>
                        </a:xfrm>
                      </wpg:grpSpPr>
                      <pic:pic>
                        <pic:nvPicPr>
                          <pic:cNvPr id="943" name="Image 943"/>
                          <pic:cNvPicPr/>
                        </pic:nvPicPr>
                        <pic:blipFill>
                          <a:blip r:embed="rId204" cstate="print"/>
                          <a:stretch>
                            <a:fillRect/>
                          </a:stretch>
                        </pic:blipFill>
                        <pic:spPr>
                          <a:xfrm>
                            <a:off x="1280241" y="1510990"/>
                            <a:ext cx="2023921" cy="761750"/>
                          </a:xfrm>
                          <a:prstGeom prst="rect">
                            <a:avLst/>
                          </a:prstGeom>
                        </pic:spPr>
                      </pic:pic>
                      <wps:wsp>
                        <wps:cNvPr id="944" name="Graphic 944"/>
                        <wps:cNvSpPr/>
                        <wps:spPr>
                          <a:xfrm>
                            <a:off x="1068952" y="1702818"/>
                            <a:ext cx="222885" cy="36195"/>
                          </a:xfrm>
                          <a:custGeom>
                            <a:avLst/>
                            <a:gdLst/>
                            <a:ahLst/>
                            <a:cxnLst/>
                            <a:rect l="l" t="t" r="r" b="b"/>
                            <a:pathLst>
                              <a:path w="222885" h="36195">
                                <a:moveTo>
                                  <a:pt x="222408" y="36141"/>
                                </a:moveTo>
                                <a:lnTo>
                                  <a:pt x="50042" y="0"/>
                                </a:lnTo>
                                <a:lnTo>
                                  <a:pt x="0" y="0"/>
                                </a:lnTo>
                              </a:path>
                            </a:pathLst>
                          </a:custGeom>
                          <a:ln w="8339">
                            <a:solidFill>
                              <a:srgbClr val="000000"/>
                            </a:solidFill>
                            <a:prstDash val="solid"/>
                          </a:ln>
                        </wps:spPr>
                        <wps:bodyPr wrap="square" lIns="0" tIns="0" rIns="0" bIns="0" rtlCol="0">
                          <a:prstTxWarp prst="textNoShape">
                            <a:avLst/>
                          </a:prstTxWarp>
                          <a:noAutofit/>
                        </wps:bodyPr>
                      </wps:wsp>
                      <wps:wsp>
                        <wps:cNvPr id="945" name="Graphic 945"/>
                        <wps:cNvSpPr/>
                        <wps:spPr>
                          <a:xfrm>
                            <a:off x="4218818" y="696417"/>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4471A6"/>
                          </a:solidFill>
                        </wps:spPr>
                        <wps:bodyPr wrap="square" lIns="0" tIns="0" rIns="0" bIns="0" rtlCol="0">
                          <a:prstTxWarp prst="textNoShape">
                            <a:avLst/>
                          </a:prstTxWarp>
                          <a:noAutofit/>
                        </wps:bodyPr>
                      </wps:wsp>
                      <wps:wsp>
                        <wps:cNvPr id="946" name="Graphic 946"/>
                        <wps:cNvSpPr/>
                        <wps:spPr>
                          <a:xfrm>
                            <a:off x="4218818" y="966088"/>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A94542"/>
                          </a:solidFill>
                        </wps:spPr>
                        <wps:bodyPr wrap="square" lIns="0" tIns="0" rIns="0" bIns="0" rtlCol="0">
                          <a:prstTxWarp prst="textNoShape">
                            <a:avLst/>
                          </a:prstTxWarp>
                          <a:noAutofit/>
                        </wps:bodyPr>
                      </wps:wsp>
                      <wps:wsp>
                        <wps:cNvPr id="947" name="Graphic 947"/>
                        <wps:cNvSpPr/>
                        <wps:spPr>
                          <a:xfrm>
                            <a:off x="4218818" y="1238539"/>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88A44D"/>
                          </a:solidFill>
                        </wps:spPr>
                        <wps:bodyPr wrap="square" lIns="0" tIns="0" rIns="0" bIns="0" rtlCol="0">
                          <a:prstTxWarp prst="textNoShape">
                            <a:avLst/>
                          </a:prstTxWarp>
                          <a:noAutofit/>
                        </wps:bodyPr>
                      </wps:wsp>
                      <wps:wsp>
                        <wps:cNvPr id="948" name="Graphic 948"/>
                        <wps:cNvSpPr/>
                        <wps:spPr>
                          <a:xfrm>
                            <a:off x="4218818" y="1508210"/>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70578E"/>
                          </a:solidFill>
                        </wps:spPr>
                        <wps:bodyPr wrap="square" lIns="0" tIns="0" rIns="0" bIns="0" rtlCol="0">
                          <a:prstTxWarp prst="textNoShape">
                            <a:avLst/>
                          </a:prstTxWarp>
                          <a:noAutofit/>
                        </wps:bodyPr>
                      </wps:wsp>
                      <wps:wsp>
                        <wps:cNvPr id="949" name="Graphic 949"/>
                        <wps:cNvSpPr/>
                        <wps:spPr>
                          <a:xfrm>
                            <a:off x="4218818" y="1777881"/>
                            <a:ext cx="80645" cy="83820"/>
                          </a:xfrm>
                          <a:custGeom>
                            <a:avLst/>
                            <a:gdLst/>
                            <a:ahLst/>
                            <a:cxnLst/>
                            <a:rect l="l" t="t" r="r" b="b"/>
                            <a:pathLst>
                              <a:path w="80645" h="83820">
                                <a:moveTo>
                                  <a:pt x="80623" y="0"/>
                                </a:moveTo>
                                <a:lnTo>
                                  <a:pt x="0" y="0"/>
                                </a:lnTo>
                                <a:lnTo>
                                  <a:pt x="0" y="83403"/>
                                </a:lnTo>
                                <a:lnTo>
                                  <a:pt x="80623" y="83403"/>
                                </a:lnTo>
                                <a:lnTo>
                                  <a:pt x="80623" y="0"/>
                                </a:lnTo>
                                <a:close/>
                              </a:path>
                            </a:pathLst>
                          </a:custGeom>
                          <a:solidFill>
                            <a:srgbClr val="4097AE"/>
                          </a:solidFill>
                        </wps:spPr>
                        <wps:bodyPr wrap="square" lIns="0" tIns="0" rIns="0" bIns="0" rtlCol="0">
                          <a:prstTxWarp prst="textNoShape">
                            <a:avLst/>
                          </a:prstTxWarp>
                          <a:noAutofit/>
                        </wps:bodyPr>
                      </wps:wsp>
                      <wps:wsp>
                        <wps:cNvPr id="950" name="Graphic 950"/>
                        <wps:cNvSpPr/>
                        <wps:spPr>
                          <a:xfrm>
                            <a:off x="4218818" y="2050332"/>
                            <a:ext cx="80645" cy="80645"/>
                          </a:xfrm>
                          <a:custGeom>
                            <a:avLst/>
                            <a:gdLst/>
                            <a:ahLst/>
                            <a:cxnLst/>
                            <a:rect l="l" t="t" r="r" b="b"/>
                            <a:pathLst>
                              <a:path w="80645" h="80645">
                                <a:moveTo>
                                  <a:pt x="80623" y="0"/>
                                </a:moveTo>
                                <a:lnTo>
                                  <a:pt x="0" y="0"/>
                                </a:lnTo>
                                <a:lnTo>
                                  <a:pt x="0" y="80623"/>
                                </a:lnTo>
                                <a:lnTo>
                                  <a:pt x="80623" y="80623"/>
                                </a:lnTo>
                                <a:lnTo>
                                  <a:pt x="80623" y="0"/>
                                </a:lnTo>
                                <a:close/>
                              </a:path>
                            </a:pathLst>
                          </a:custGeom>
                          <a:solidFill>
                            <a:srgbClr val="DA833C"/>
                          </a:solidFill>
                        </wps:spPr>
                        <wps:bodyPr wrap="square" lIns="0" tIns="0" rIns="0" bIns="0" rtlCol="0">
                          <a:prstTxWarp prst="textNoShape">
                            <a:avLst/>
                          </a:prstTxWarp>
                          <a:noAutofit/>
                        </wps:bodyPr>
                      </wps:wsp>
                      <wps:wsp>
                        <wps:cNvPr id="951" name="Graphic 951"/>
                        <wps:cNvSpPr/>
                        <wps:spPr>
                          <a:xfrm>
                            <a:off x="1390" y="1390"/>
                            <a:ext cx="5268595" cy="2777490"/>
                          </a:xfrm>
                          <a:custGeom>
                            <a:avLst/>
                            <a:gdLst/>
                            <a:ahLst/>
                            <a:cxnLst/>
                            <a:rect l="l" t="t" r="r" b="b"/>
                            <a:pathLst>
                              <a:path w="5268595" h="2777490">
                                <a:moveTo>
                                  <a:pt x="0" y="0"/>
                                </a:moveTo>
                                <a:lnTo>
                                  <a:pt x="5268310" y="0"/>
                                </a:lnTo>
                                <a:lnTo>
                                  <a:pt x="5268310" y="2777331"/>
                                </a:lnTo>
                                <a:lnTo>
                                  <a:pt x="0" y="2777331"/>
                                </a:lnTo>
                                <a:lnTo>
                                  <a:pt x="0" y="0"/>
                                </a:lnTo>
                                <a:close/>
                              </a:path>
                            </a:pathLst>
                          </a:custGeom>
                          <a:ln w="2780">
                            <a:solidFill>
                              <a:srgbClr val="000000"/>
                            </a:solidFill>
                            <a:prstDash val="solid"/>
                          </a:ln>
                        </wps:spPr>
                        <wps:bodyPr wrap="square" lIns="0" tIns="0" rIns="0" bIns="0" rtlCol="0">
                          <a:prstTxWarp prst="textNoShape">
                            <a:avLst/>
                          </a:prstTxWarp>
                          <a:noAutofit/>
                        </wps:bodyPr>
                      </wps:wsp>
                      <wps:wsp>
                        <wps:cNvPr id="952" name="Textbox 952"/>
                        <wps:cNvSpPr txBox="1"/>
                        <wps:spPr>
                          <a:xfrm>
                            <a:off x="1711158" y="123331"/>
                            <a:ext cx="3075940" cy="257810"/>
                          </a:xfrm>
                          <a:prstGeom prst="rect">
                            <a:avLst/>
                          </a:prstGeom>
                        </wps:spPr>
                        <wps:txbx>
                          <w:txbxContent>
                            <w:p>
                              <w:pPr>
                                <w:spacing w:line="405" w:lineRule="exact" w:before="0"/>
                                <w:ind w:left="0" w:right="0" w:firstLine="0"/>
                                <w:jc w:val="left"/>
                                <w:rPr>
                                  <w:rFonts w:ascii="Arial" w:hAnsi="Arial"/>
                                  <w:b/>
                                  <w:sz w:val="36"/>
                                </w:rPr>
                              </w:pPr>
                              <w:r>
                                <w:rPr>
                                  <w:rFonts w:ascii="Arial" w:hAnsi="Arial"/>
                                  <w:b/>
                                  <w:sz w:val="36"/>
                                </w:rPr>
                                <w:t>Gráfico</w:t>
                              </w:r>
                              <w:r>
                                <w:rPr>
                                  <w:rFonts w:ascii="Arial" w:hAnsi="Arial"/>
                                  <w:b/>
                                  <w:spacing w:val="4"/>
                                  <w:sz w:val="36"/>
                                </w:rPr>
                                <w:t> </w:t>
                              </w:r>
                              <w:r>
                                <w:rPr>
                                  <w:rFonts w:ascii="Arial" w:hAnsi="Arial"/>
                                  <w:b/>
                                  <w:sz w:val="36"/>
                                </w:rPr>
                                <w:t>10:</w:t>
                              </w:r>
                              <w:r>
                                <w:rPr>
                                  <w:rFonts w:ascii="Arial" w:hAnsi="Arial"/>
                                  <w:b/>
                                  <w:spacing w:val="4"/>
                                  <w:sz w:val="36"/>
                                </w:rPr>
                                <w:t> </w:t>
                              </w:r>
                              <w:r>
                                <w:rPr>
                                  <w:rFonts w:ascii="Arial" w:hAnsi="Arial"/>
                                  <w:b/>
                                  <w:sz w:val="36"/>
                                </w:rPr>
                                <w:t>Inspección</w:t>
                              </w:r>
                              <w:r>
                                <w:rPr>
                                  <w:rFonts w:ascii="Arial" w:hAnsi="Arial"/>
                                  <w:b/>
                                  <w:spacing w:val="4"/>
                                  <w:sz w:val="36"/>
                                </w:rPr>
                                <w:t> </w:t>
                              </w:r>
                              <w:r>
                                <w:rPr>
                                  <w:rFonts w:ascii="Arial" w:hAnsi="Arial"/>
                                  <w:b/>
                                  <w:spacing w:val="-4"/>
                                  <w:sz w:val="36"/>
                                </w:rPr>
                                <w:t>2022</w:t>
                              </w:r>
                            </w:p>
                          </w:txbxContent>
                        </wps:txbx>
                        <wps:bodyPr wrap="square" lIns="0" tIns="0" rIns="0" bIns="0" rtlCol="0">
                          <a:noAutofit/>
                        </wps:bodyPr>
                      </wps:wsp>
                      <wps:wsp>
                        <wps:cNvPr id="953" name="Textbox 953"/>
                        <wps:cNvSpPr txBox="1"/>
                        <wps:spPr>
                          <a:xfrm>
                            <a:off x="2598014" y="1292735"/>
                            <a:ext cx="245110" cy="180340"/>
                          </a:xfrm>
                          <a:prstGeom prst="rect">
                            <a:avLst/>
                          </a:prstGeom>
                        </wps:spPr>
                        <wps:txbx>
                          <w:txbxContent>
                            <w:p>
                              <w:pPr>
                                <w:spacing w:line="283" w:lineRule="exact" w:before="0"/>
                                <w:ind w:left="0" w:right="0" w:firstLine="0"/>
                                <w:jc w:val="left"/>
                                <w:rPr>
                                  <w:rFonts w:ascii="Arial"/>
                                  <w:b/>
                                  <w:sz w:val="25"/>
                                </w:rPr>
                              </w:pPr>
                              <w:r>
                                <w:rPr>
                                  <w:rFonts w:ascii="Arial"/>
                                  <w:b/>
                                  <w:spacing w:val="-5"/>
                                  <w:sz w:val="25"/>
                                </w:rPr>
                                <w:t>8%</w:t>
                              </w:r>
                            </w:p>
                          </w:txbxContent>
                        </wps:txbx>
                        <wps:bodyPr wrap="square" lIns="0" tIns="0" rIns="0" bIns="0" rtlCol="0">
                          <a:noAutofit/>
                        </wps:bodyPr>
                      </wps:wsp>
                      <wps:wsp>
                        <wps:cNvPr id="954" name="Textbox 954"/>
                        <wps:cNvSpPr txBox="1"/>
                        <wps:spPr>
                          <a:xfrm>
                            <a:off x="810402" y="1484562"/>
                            <a:ext cx="548640" cy="258445"/>
                          </a:xfrm>
                          <a:prstGeom prst="rect">
                            <a:avLst/>
                          </a:prstGeom>
                        </wps:spPr>
                        <wps:txbx>
                          <w:txbxContent>
                            <w:p>
                              <w:pPr>
                                <w:spacing w:line="235" w:lineRule="auto" w:before="0"/>
                                <w:ind w:left="0" w:right="0" w:firstLine="0"/>
                                <w:jc w:val="left"/>
                                <w:rPr>
                                  <w:rFonts w:ascii="Arial"/>
                                  <w:b/>
                                  <w:sz w:val="25"/>
                                </w:rPr>
                              </w:pPr>
                              <w:r>
                                <w:rPr>
                                  <w:rFonts w:ascii="Arial"/>
                                  <w:b/>
                                  <w:position w:val="-11"/>
                                  <w:sz w:val="25"/>
                                </w:rPr>
                                <w:t>6%</w:t>
                              </w:r>
                              <w:r>
                                <w:rPr>
                                  <w:rFonts w:ascii="Arial"/>
                                  <w:b/>
                                  <w:spacing w:val="42"/>
                                  <w:position w:val="-11"/>
                                  <w:sz w:val="25"/>
                                </w:rPr>
                                <w:t> </w:t>
                              </w:r>
                              <w:r>
                                <w:rPr>
                                  <w:rFonts w:ascii="Arial"/>
                                  <w:b/>
                                  <w:spacing w:val="-5"/>
                                  <w:sz w:val="25"/>
                                </w:rPr>
                                <w:t>3%</w:t>
                              </w:r>
                            </w:p>
                          </w:txbxContent>
                        </wps:txbx>
                        <wps:bodyPr wrap="square" lIns="0" tIns="0" rIns="0" bIns="0" rtlCol="0">
                          <a:noAutofit/>
                        </wps:bodyPr>
                      </wps:wsp>
                      <wps:wsp>
                        <wps:cNvPr id="955" name="Textbox 955"/>
                        <wps:cNvSpPr txBox="1"/>
                        <wps:spPr>
                          <a:xfrm>
                            <a:off x="1435927" y="1345557"/>
                            <a:ext cx="334645" cy="180340"/>
                          </a:xfrm>
                          <a:prstGeom prst="rect">
                            <a:avLst/>
                          </a:prstGeom>
                        </wps:spPr>
                        <wps:txbx>
                          <w:txbxContent>
                            <w:p>
                              <w:pPr>
                                <w:spacing w:line="283" w:lineRule="exact" w:before="0"/>
                                <w:ind w:left="0" w:right="0" w:firstLine="0"/>
                                <w:jc w:val="left"/>
                                <w:rPr>
                                  <w:rFonts w:ascii="Arial"/>
                                  <w:b/>
                                  <w:sz w:val="25"/>
                                </w:rPr>
                              </w:pPr>
                              <w:r>
                                <w:rPr>
                                  <w:rFonts w:ascii="Arial"/>
                                  <w:b/>
                                  <w:spacing w:val="-5"/>
                                  <w:sz w:val="25"/>
                                </w:rPr>
                                <w:t>17%</w:t>
                              </w:r>
                            </w:p>
                          </w:txbxContent>
                        </wps:txbx>
                        <wps:bodyPr wrap="square" lIns="0" tIns="0" rIns="0" bIns="0" rtlCol="0">
                          <a:noAutofit/>
                        </wps:bodyPr>
                      </wps:wsp>
                      <wps:wsp>
                        <wps:cNvPr id="956" name="Textbox 956"/>
                        <wps:cNvSpPr txBox="1"/>
                        <wps:spPr>
                          <a:xfrm>
                            <a:off x="1869624" y="1812616"/>
                            <a:ext cx="334645" cy="180340"/>
                          </a:xfrm>
                          <a:prstGeom prst="rect">
                            <a:avLst/>
                          </a:prstGeom>
                        </wps:spPr>
                        <wps:txbx>
                          <w:txbxContent>
                            <w:p>
                              <w:pPr>
                                <w:spacing w:line="283" w:lineRule="exact" w:before="0"/>
                                <w:ind w:left="0" w:right="0" w:firstLine="0"/>
                                <w:jc w:val="left"/>
                                <w:rPr>
                                  <w:rFonts w:ascii="Arial"/>
                                  <w:b/>
                                  <w:sz w:val="25"/>
                                </w:rPr>
                              </w:pPr>
                              <w:r>
                                <w:rPr>
                                  <w:rFonts w:ascii="Arial"/>
                                  <w:b/>
                                  <w:spacing w:val="-5"/>
                                  <w:sz w:val="25"/>
                                </w:rPr>
                                <w:t>28%</w:t>
                              </w:r>
                            </w:p>
                          </w:txbxContent>
                        </wps:txbx>
                        <wps:bodyPr wrap="square" lIns="0" tIns="0" rIns="0" bIns="0" rtlCol="0">
                          <a:noAutofit/>
                        </wps:bodyPr>
                      </wps:wsp>
                      <wps:wsp>
                        <wps:cNvPr id="957" name="Textbox 957"/>
                        <wps:cNvSpPr txBox="1"/>
                        <wps:spPr>
                          <a:xfrm>
                            <a:off x="2764820" y="1743113"/>
                            <a:ext cx="334645" cy="180340"/>
                          </a:xfrm>
                          <a:prstGeom prst="rect">
                            <a:avLst/>
                          </a:prstGeom>
                        </wps:spPr>
                        <wps:txbx>
                          <w:txbxContent>
                            <w:p>
                              <w:pPr>
                                <w:spacing w:line="283" w:lineRule="exact" w:before="0"/>
                                <w:ind w:left="0" w:right="0" w:firstLine="0"/>
                                <w:jc w:val="left"/>
                                <w:rPr>
                                  <w:rFonts w:ascii="Arial"/>
                                  <w:b/>
                                  <w:sz w:val="25"/>
                                </w:rPr>
                              </w:pPr>
                              <w:r>
                                <w:rPr>
                                  <w:rFonts w:ascii="Arial"/>
                                  <w:b/>
                                  <w:spacing w:val="-5"/>
                                  <w:sz w:val="25"/>
                                </w:rPr>
                                <w:t>38%</w:t>
                              </w:r>
                            </w:p>
                          </w:txbxContent>
                        </wps:txbx>
                        <wps:bodyPr wrap="square" lIns="0" tIns="0" rIns="0" bIns="0" rtlCol="0">
                          <a:noAutofit/>
                        </wps:bodyPr>
                      </wps:wsp>
                      <wps:wsp>
                        <wps:cNvPr id="958" name="Textbox 958"/>
                        <wps:cNvSpPr txBox="1"/>
                        <wps:spPr>
                          <a:xfrm>
                            <a:off x="4096493" y="601894"/>
                            <a:ext cx="876300" cy="1623695"/>
                          </a:xfrm>
                          <a:prstGeom prst="rect">
                            <a:avLst/>
                          </a:prstGeom>
                          <a:ln w="2780">
                            <a:solidFill>
                              <a:srgbClr val="000000"/>
                            </a:solidFill>
                            <a:prstDash val="solid"/>
                          </a:ln>
                        </wps:spPr>
                        <wps:txbx>
                          <w:txbxContent>
                            <w:p>
                              <w:pPr>
                                <w:spacing w:line="355" w:lineRule="auto" w:before="56"/>
                                <w:ind w:left="374" w:right="337" w:firstLine="0"/>
                                <w:jc w:val="left"/>
                                <w:rPr>
                                  <w:sz w:val="25"/>
                                </w:rPr>
                              </w:pPr>
                              <w:r>
                                <w:rPr>
                                  <w:spacing w:val="-4"/>
                                  <w:sz w:val="25"/>
                                </w:rPr>
                                <w:t>IBI IAE</w:t>
                              </w:r>
                            </w:p>
                            <w:p>
                              <w:pPr>
                                <w:spacing w:line="355" w:lineRule="auto" w:before="0"/>
                                <w:ind w:left="374" w:right="59" w:firstLine="0"/>
                                <w:jc w:val="left"/>
                                <w:rPr>
                                  <w:sz w:val="25"/>
                                </w:rPr>
                              </w:pPr>
                              <w:r>
                                <w:rPr>
                                  <w:spacing w:val="-2"/>
                                  <w:sz w:val="25"/>
                                </w:rPr>
                                <w:t>IIVTNU </w:t>
                              </w:r>
                              <w:r>
                                <w:rPr>
                                  <w:spacing w:val="-4"/>
                                  <w:sz w:val="25"/>
                                </w:rPr>
                                <w:t>TRB TEV</w:t>
                              </w:r>
                            </w:p>
                            <w:p>
                              <w:pPr>
                                <w:spacing w:before="5"/>
                                <w:ind w:left="374" w:right="0" w:firstLine="0"/>
                                <w:jc w:val="left"/>
                                <w:rPr>
                                  <w:sz w:val="25"/>
                                </w:rPr>
                              </w:pPr>
                              <w:r>
                                <w:rPr>
                                  <w:spacing w:val="-2"/>
                                  <w:sz w:val="25"/>
                                </w:rPr>
                                <w:t>Otros</w:t>
                              </w:r>
                            </w:p>
                          </w:txbxContent>
                        </wps:txbx>
                        <wps:bodyPr wrap="square" lIns="0" tIns="0" rIns="0" bIns="0" rtlCol="0">
                          <a:noAutofit/>
                        </wps:bodyPr>
                      </wps:wsp>
                    </wpg:wgp>
                  </a:graphicData>
                </a:graphic>
              </wp:anchor>
            </w:drawing>
          </mc:Choice>
          <mc:Fallback>
            <w:pict>
              <v:group style="position:absolute;margin-left:103.752319pt;margin-top:12.551348pt;width:415.05pt;height:218.95pt;mso-position-horizontal-relative:page;mso-position-vertical-relative:paragraph;z-index:-15633408;mso-wrap-distance-left:0;mso-wrap-distance-right:0" id="docshapegroup705" coordorigin="2075,251" coordsize="8301,4379">
                <v:shape style="position:absolute;left:4091;top:2630;width:3188;height:1200" type="#_x0000_t75" id="docshape706" stroked="false">
                  <v:imagedata r:id="rId204" o:title=""/>
                </v:shape>
                <v:shape style="position:absolute;left:3758;top:2932;width:351;height:57" id="docshape707" coordorigin="3758,2933" coordsize="351,57" path="m4109,2990l3837,2933,3758,2933e" filled="false" stroked="true" strokeweight=".656628pt" strokecolor="#000000">
                  <v:path arrowok="t"/>
                  <v:stroke dashstyle="solid"/>
                </v:shape>
                <v:rect style="position:absolute;left:8718;top:1347;width:127;height:127" id="docshape708" filled="true" fillcolor="#4471a6" stroked="false">
                  <v:fill type="solid"/>
                </v:rect>
                <v:rect style="position:absolute;left:8718;top:1772;width:127;height:127" id="docshape709" filled="true" fillcolor="#a94542" stroked="false">
                  <v:fill type="solid"/>
                </v:rect>
                <v:rect style="position:absolute;left:8718;top:2201;width:127;height:127" id="docshape710" filled="true" fillcolor="#88a44d" stroked="false">
                  <v:fill type="solid"/>
                </v:rect>
                <v:rect style="position:absolute;left:8718;top:2626;width:127;height:127" id="docshape711" filled="true" fillcolor="#70578e" stroked="false">
                  <v:fill type="solid"/>
                </v:rect>
                <v:rect style="position:absolute;left:8718;top:3050;width:127;height:132" id="docshape712" filled="true" fillcolor="#4097ae" stroked="false">
                  <v:fill type="solid"/>
                </v:rect>
                <v:rect style="position:absolute;left:8718;top:3479;width:127;height:127" id="docshape713" filled="true" fillcolor="#da833c" stroked="false">
                  <v:fill type="solid"/>
                </v:rect>
                <v:rect style="position:absolute;left:2077;top:253;width:8297;height:4374" id="docshape714" filled="false" stroked="true" strokeweight=".218906pt" strokecolor="#000000">
                  <v:stroke dashstyle="solid"/>
                </v:rect>
                <v:shape style="position:absolute;left:4769;top:445;width:4844;height:406" type="#_x0000_t202" id="docshape715" filled="false" stroked="false">
                  <v:textbox inset="0,0,0,0">
                    <w:txbxContent>
                      <w:p>
                        <w:pPr>
                          <w:spacing w:line="405" w:lineRule="exact" w:before="0"/>
                          <w:ind w:left="0" w:right="0" w:firstLine="0"/>
                          <w:jc w:val="left"/>
                          <w:rPr>
                            <w:rFonts w:ascii="Arial" w:hAnsi="Arial"/>
                            <w:b/>
                            <w:sz w:val="36"/>
                          </w:rPr>
                        </w:pPr>
                        <w:r>
                          <w:rPr>
                            <w:rFonts w:ascii="Arial" w:hAnsi="Arial"/>
                            <w:b/>
                            <w:sz w:val="36"/>
                          </w:rPr>
                          <w:t>Gráfico</w:t>
                        </w:r>
                        <w:r>
                          <w:rPr>
                            <w:rFonts w:ascii="Arial" w:hAnsi="Arial"/>
                            <w:b/>
                            <w:spacing w:val="4"/>
                            <w:sz w:val="36"/>
                          </w:rPr>
                          <w:t> </w:t>
                        </w:r>
                        <w:r>
                          <w:rPr>
                            <w:rFonts w:ascii="Arial" w:hAnsi="Arial"/>
                            <w:b/>
                            <w:sz w:val="36"/>
                          </w:rPr>
                          <w:t>10:</w:t>
                        </w:r>
                        <w:r>
                          <w:rPr>
                            <w:rFonts w:ascii="Arial" w:hAnsi="Arial"/>
                            <w:b/>
                            <w:spacing w:val="4"/>
                            <w:sz w:val="36"/>
                          </w:rPr>
                          <w:t> </w:t>
                        </w:r>
                        <w:r>
                          <w:rPr>
                            <w:rFonts w:ascii="Arial" w:hAnsi="Arial"/>
                            <w:b/>
                            <w:sz w:val="36"/>
                          </w:rPr>
                          <w:t>Inspección</w:t>
                        </w:r>
                        <w:r>
                          <w:rPr>
                            <w:rFonts w:ascii="Arial" w:hAnsi="Arial"/>
                            <w:b/>
                            <w:spacing w:val="4"/>
                            <w:sz w:val="36"/>
                          </w:rPr>
                          <w:t> </w:t>
                        </w:r>
                        <w:r>
                          <w:rPr>
                            <w:rFonts w:ascii="Arial" w:hAnsi="Arial"/>
                            <w:b/>
                            <w:spacing w:val="-4"/>
                            <w:sz w:val="36"/>
                          </w:rPr>
                          <w:t>2022</w:t>
                        </w:r>
                      </w:p>
                    </w:txbxContent>
                  </v:textbox>
                  <w10:wrap type="none"/>
                </v:shape>
                <v:shape style="position:absolute;left:6166;top:2286;width:386;height:284" type="#_x0000_t202" id="docshape716" filled="false" stroked="false">
                  <v:textbox inset="0,0,0,0">
                    <w:txbxContent>
                      <w:p>
                        <w:pPr>
                          <w:spacing w:line="283" w:lineRule="exact" w:before="0"/>
                          <w:ind w:left="0" w:right="0" w:firstLine="0"/>
                          <w:jc w:val="left"/>
                          <w:rPr>
                            <w:rFonts w:ascii="Arial"/>
                            <w:b/>
                            <w:sz w:val="25"/>
                          </w:rPr>
                        </w:pPr>
                        <w:r>
                          <w:rPr>
                            <w:rFonts w:ascii="Arial"/>
                            <w:b/>
                            <w:spacing w:val="-5"/>
                            <w:sz w:val="25"/>
                          </w:rPr>
                          <w:t>8%</w:t>
                        </w:r>
                      </w:p>
                    </w:txbxContent>
                  </v:textbox>
                  <w10:wrap type="none"/>
                </v:shape>
                <v:shape style="position:absolute;left:3351;top:2588;width:864;height:407" type="#_x0000_t202" id="docshape717" filled="false" stroked="false">
                  <v:textbox inset="0,0,0,0">
                    <w:txbxContent>
                      <w:p>
                        <w:pPr>
                          <w:spacing w:line="235" w:lineRule="auto" w:before="0"/>
                          <w:ind w:left="0" w:right="0" w:firstLine="0"/>
                          <w:jc w:val="left"/>
                          <w:rPr>
                            <w:rFonts w:ascii="Arial"/>
                            <w:b/>
                            <w:sz w:val="25"/>
                          </w:rPr>
                        </w:pPr>
                        <w:r>
                          <w:rPr>
                            <w:rFonts w:ascii="Arial"/>
                            <w:b/>
                            <w:position w:val="-11"/>
                            <w:sz w:val="25"/>
                          </w:rPr>
                          <w:t>6%</w:t>
                        </w:r>
                        <w:r>
                          <w:rPr>
                            <w:rFonts w:ascii="Arial"/>
                            <w:b/>
                            <w:spacing w:val="42"/>
                            <w:position w:val="-11"/>
                            <w:sz w:val="25"/>
                          </w:rPr>
                          <w:t> </w:t>
                        </w:r>
                        <w:r>
                          <w:rPr>
                            <w:rFonts w:ascii="Arial"/>
                            <w:b/>
                            <w:spacing w:val="-5"/>
                            <w:sz w:val="25"/>
                          </w:rPr>
                          <w:t>3%</w:t>
                        </w:r>
                      </w:p>
                    </w:txbxContent>
                  </v:textbox>
                  <w10:wrap type="none"/>
                </v:shape>
                <v:shape style="position:absolute;left:4336;top:2370;width:527;height:284" type="#_x0000_t202" id="docshape718" filled="false" stroked="false">
                  <v:textbox inset="0,0,0,0">
                    <w:txbxContent>
                      <w:p>
                        <w:pPr>
                          <w:spacing w:line="283" w:lineRule="exact" w:before="0"/>
                          <w:ind w:left="0" w:right="0" w:firstLine="0"/>
                          <w:jc w:val="left"/>
                          <w:rPr>
                            <w:rFonts w:ascii="Arial"/>
                            <w:b/>
                            <w:sz w:val="25"/>
                          </w:rPr>
                        </w:pPr>
                        <w:r>
                          <w:rPr>
                            <w:rFonts w:ascii="Arial"/>
                            <w:b/>
                            <w:spacing w:val="-5"/>
                            <w:sz w:val="25"/>
                          </w:rPr>
                          <w:t>17%</w:t>
                        </w:r>
                      </w:p>
                    </w:txbxContent>
                  </v:textbox>
                  <w10:wrap type="none"/>
                </v:shape>
                <v:shape style="position:absolute;left:5019;top:3105;width:527;height:284" type="#_x0000_t202" id="docshape719" filled="false" stroked="false">
                  <v:textbox inset="0,0,0,0">
                    <w:txbxContent>
                      <w:p>
                        <w:pPr>
                          <w:spacing w:line="283" w:lineRule="exact" w:before="0"/>
                          <w:ind w:left="0" w:right="0" w:firstLine="0"/>
                          <w:jc w:val="left"/>
                          <w:rPr>
                            <w:rFonts w:ascii="Arial"/>
                            <w:b/>
                            <w:sz w:val="25"/>
                          </w:rPr>
                        </w:pPr>
                        <w:r>
                          <w:rPr>
                            <w:rFonts w:ascii="Arial"/>
                            <w:b/>
                            <w:spacing w:val="-5"/>
                            <w:sz w:val="25"/>
                          </w:rPr>
                          <w:t>28%</w:t>
                        </w:r>
                      </w:p>
                    </w:txbxContent>
                  </v:textbox>
                  <w10:wrap type="none"/>
                </v:shape>
                <v:shape style="position:absolute;left:6429;top:2996;width:527;height:284" type="#_x0000_t202" id="docshape720" filled="false" stroked="false">
                  <v:textbox inset="0,0,0,0">
                    <w:txbxContent>
                      <w:p>
                        <w:pPr>
                          <w:spacing w:line="283" w:lineRule="exact" w:before="0"/>
                          <w:ind w:left="0" w:right="0" w:firstLine="0"/>
                          <w:jc w:val="left"/>
                          <w:rPr>
                            <w:rFonts w:ascii="Arial"/>
                            <w:b/>
                            <w:sz w:val="25"/>
                          </w:rPr>
                        </w:pPr>
                        <w:r>
                          <w:rPr>
                            <w:rFonts w:ascii="Arial"/>
                            <w:b/>
                            <w:spacing w:val="-5"/>
                            <w:sz w:val="25"/>
                          </w:rPr>
                          <w:t>38%</w:t>
                        </w:r>
                      </w:p>
                    </w:txbxContent>
                  </v:textbox>
                  <w10:wrap type="none"/>
                </v:shape>
                <v:shape style="position:absolute;left:8526;top:1198;width:1380;height:2557" type="#_x0000_t202" id="docshape721" filled="false" stroked="true" strokeweight=".218906pt" strokecolor="#000000">
                  <v:textbox inset="0,0,0,0">
                    <w:txbxContent>
                      <w:p>
                        <w:pPr>
                          <w:spacing w:line="355" w:lineRule="auto" w:before="56"/>
                          <w:ind w:left="374" w:right="337" w:firstLine="0"/>
                          <w:jc w:val="left"/>
                          <w:rPr>
                            <w:sz w:val="25"/>
                          </w:rPr>
                        </w:pPr>
                        <w:r>
                          <w:rPr>
                            <w:spacing w:val="-4"/>
                            <w:sz w:val="25"/>
                          </w:rPr>
                          <w:t>IBI IAE</w:t>
                        </w:r>
                      </w:p>
                      <w:p>
                        <w:pPr>
                          <w:spacing w:line="355" w:lineRule="auto" w:before="0"/>
                          <w:ind w:left="374" w:right="59" w:firstLine="0"/>
                          <w:jc w:val="left"/>
                          <w:rPr>
                            <w:sz w:val="25"/>
                          </w:rPr>
                        </w:pPr>
                        <w:r>
                          <w:rPr>
                            <w:spacing w:val="-2"/>
                            <w:sz w:val="25"/>
                          </w:rPr>
                          <w:t>IIVTNU </w:t>
                        </w:r>
                        <w:r>
                          <w:rPr>
                            <w:spacing w:val="-4"/>
                            <w:sz w:val="25"/>
                          </w:rPr>
                          <w:t>TRB TEV</w:t>
                        </w:r>
                      </w:p>
                      <w:p>
                        <w:pPr>
                          <w:spacing w:before="5"/>
                          <w:ind w:left="374" w:right="0" w:firstLine="0"/>
                          <w:jc w:val="left"/>
                          <w:rPr>
                            <w:sz w:val="25"/>
                          </w:rPr>
                        </w:pPr>
                        <w:r>
                          <w:rPr>
                            <w:spacing w:val="-2"/>
                            <w:sz w:val="25"/>
                          </w:rPr>
                          <w:t>Otros</w:t>
                        </w:r>
                      </w:p>
                    </w:txbxContent>
                  </v:textbox>
                  <v:stroke dashstyle="solid"/>
                  <w10:wrap type="none"/>
                </v:shape>
                <w10:wrap type="topAndBottom"/>
              </v:group>
            </w:pict>
          </mc:Fallback>
        </mc:AlternateContent>
      </w:r>
    </w:p>
    <w:p>
      <w:pPr>
        <w:pStyle w:val="BodyText"/>
      </w:pPr>
    </w:p>
    <w:p>
      <w:pPr>
        <w:pStyle w:val="BodyText"/>
        <w:spacing w:before="248"/>
      </w:pPr>
    </w:p>
    <w:p>
      <w:pPr>
        <w:pStyle w:val="BodyText"/>
        <w:ind w:left="2291"/>
      </w:pPr>
      <w:r>
        <w:rPr/>
        <w:t>La</w:t>
      </w:r>
      <w:r>
        <w:rPr>
          <w:spacing w:val="-6"/>
        </w:rPr>
        <w:t> </w:t>
      </w:r>
      <w:r>
        <w:rPr/>
        <w:t>distribución</w:t>
      </w:r>
      <w:r>
        <w:rPr>
          <w:spacing w:val="-5"/>
        </w:rPr>
        <w:t> </w:t>
      </w:r>
      <w:r>
        <w:rPr/>
        <w:t>en</w:t>
      </w:r>
      <w:r>
        <w:rPr>
          <w:spacing w:val="-5"/>
        </w:rPr>
        <w:t> </w:t>
      </w:r>
      <w:r>
        <w:rPr/>
        <w:t>los</w:t>
      </w:r>
      <w:r>
        <w:rPr>
          <w:spacing w:val="-10"/>
        </w:rPr>
        <w:t> </w:t>
      </w:r>
      <w:r>
        <w:rPr/>
        <w:t>ejercicios</w:t>
      </w:r>
      <w:r>
        <w:rPr>
          <w:spacing w:val="-6"/>
        </w:rPr>
        <w:t> </w:t>
      </w:r>
      <w:r>
        <w:rPr/>
        <w:t>2010</w:t>
      </w:r>
      <w:r>
        <w:rPr>
          <w:spacing w:val="-6"/>
        </w:rPr>
        <w:t> </w:t>
      </w:r>
      <w:r>
        <w:rPr/>
        <w:t>a</w:t>
      </w:r>
      <w:r>
        <w:rPr>
          <w:spacing w:val="-9"/>
        </w:rPr>
        <w:t> </w:t>
      </w:r>
      <w:r>
        <w:rPr/>
        <w:t>2022</w:t>
      </w:r>
      <w:r>
        <w:rPr>
          <w:spacing w:val="-10"/>
        </w:rPr>
        <w:t> </w:t>
      </w:r>
      <w:r>
        <w:rPr/>
        <w:t>es</w:t>
      </w:r>
      <w:r>
        <w:rPr>
          <w:spacing w:val="-6"/>
        </w:rPr>
        <w:t> </w:t>
      </w:r>
      <w:r>
        <w:rPr/>
        <w:t>la</w:t>
      </w:r>
      <w:r>
        <w:rPr>
          <w:spacing w:val="-6"/>
        </w:rPr>
        <w:t> </w:t>
      </w:r>
      <w:r>
        <w:rPr>
          <w:spacing w:val="-2"/>
        </w:rPr>
        <w:t>siguiente:</w:t>
      </w:r>
    </w:p>
    <w:p>
      <w:pPr>
        <w:pStyle w:val="BodyText"/>
      </w:pPr>
    </w:p>
    <w:p>
      <w:pPr>
        <w:pStyle w:val="BodyText"/>
        <w:spacing w:line="237" w:lineRule="auto"/>
        <w:ind w:left="1647" w:right="1095" w:firstLine="643"/>
        <w:jc w:val="both"/>
      </w:pPr>
      <w:r>
        <w:rPr/>
        <w:t>En</w:t>
      </w:r>
      <w:r>
        <w:rPr>
          <w:spacing w:val="-16"/>
        </w:rPr>
        <w:t> </w:t>
      </w:r>
      <w:r>
        <w:rPr/>
        <w:t>la</w:t>
      </w:r>
      <w:r>
        <w:rPr>
          <w:spacing w:val="-15"/>
        </w:rPr>
        <w:t> </w:t>
      </w:r>
      <w:r>
        <w:rPr/>
        <w:t>siguiente</w:t>
      </w:r>
      <w:r>
        <w:rPr>
          <w:spacing w:val="-15"/>
        </w:rPr>
        <w:t> </w:t>
      </w:r>
      <w:r>
        <w:rPr/>
        <w:t>gráfica</w:t>
      </w:r>
      <w:r>
        <w:rPr>
          <w:spacing w:val="-16"/>
        </w:rPr>
        <w:t> </w:t>
      </w:r>
      <w:r>
        <w:rPr/>
        <w:t>se</w:t>
      </w:r>
      <w:r>
        <w:rPr>
          <w:spacing w:val="-15"/>
        </w:rPr>
        <w:t> </w:t>
      </w:r>
      <w:r>
        <w:rPr/>
        <w:t>puede</w:t>
      </w:r>
      <w:r>
        <w:rPr>
          <w:spacing w:val="-15"/>
        </w:rPr>
        <w:t> </w:t>
      </w:r>
      <w:r>
        <w:rPr/>
        <w:t>observar</w:t>
      </w:r>
      <w:r>
        <w:rPr>
          <w:spacing w:val="-15"/>
        </w:rPr>
        <w:t> </w:t>
      </w:r>
      <w:r>
        <w:rPr/>
        <w:t>la</w:t>
      </w:r>
      <w:r>
        <w:rPr>
          <w:spacing w:val="-16"/>
        </w:rPr>
        <w:t> </w:t>
      </w:r>
      <w:r>
        <w:rPr/>
        <w:t>evolución</w:t>
      </w:r>
      <w:r>
        <w:rPr>
          <w:spacing w:val="-15"/>
        </w:rPr>
        <w:t> </w:t>
      </w:r>
      <w:r>
        <w:rPr/>
        <w:t>de</w:t>
      </w:r>
      <w:r>
        <w:rPr>
          <w:spacing w:val="-15"/>
        </w:rPr>
        <w:t> </w:t>
      </w:r>
      <w:r>
        <w:rPr/>
        <w:t>la</w:t>
      </w:r>
      <w:r>
        <w:rPr>
          <w:spacing w:val="-16"/>
        </w:rPr>
        <w:t> </w:t>
      </w:r>
      <w:r>
        <w:rPr/>
        <w:t>liquidación</w:t>
      </w:r>
      <w:r>
        <w:rPr>
          <w:spacing w:val="-15"/>
        </w:rPr>
        <w:t> </w:t>
      </w:r>
      <w:r>
        <w:rPr/>
        <w:t>derivada de procedimientos inspectores</w:t>
      </w:r>
    </w:p>
    <w:p>
      <w:pPr>
        <w:pStyle w:val="BodyText"/>
        <w:spacing w:after="0" w:line="237" w:lineRule="auto"/>
        <w:jc w:val="both"/>
        <w:sectPr>
          <w:headerReference w:type="default" r:id="rId202"/>
          <w:footerReference w:type="default" r:id="rId203"/>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83040">
                <wp:simplePos x="0" y="0"/>
                <wp:positionH relativeFrom="page">
                  <wp:posOffset>317500</wp:posOffset>
                </wp:positionH>
                <wp:positionV relativeFrom="page">
                  <wp:posOffset>9842500</wp:posOffset>
                </wp:positionV>
                <wp:extent cx="762000" cy="95885"/>
                <wp:effectExtent l="0" t="0" r="0" b="0"/>
                <wp:wrapNone/>
                <wp:docPr id="965" name="Graphic 965"/>
                <wp:cNvGraphicFramePr>
                  <a:graphicFrameLocks/>
                </wp:cNvGraphicFramePr>
                <a:graphic>
                  <a:graphicData uri="http://schemas.microsoft.com/office/word/2010/wordprocessingShape">
                    <wps:wsp>
                      <wps:cNvPr id="965" name="Graphic 96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33440" id="docshape727"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83552">
            <wp:simplePos x="0" y="0"/>
            <wp:positionH relativeFrom="page">
              <wp:posOffset>6445250</wp:posOffset>
            </wp:positionH>
            <wp:positionV relativeFrom="page">
              <wp:posOffset>9836150</wp:posOffset>
            </wp:positionV>
            <wp:extent cx="571500" cy="571500"/>
            <wp:effectExtent l="0" t="0" r="0" b="0"/>
            <wp:wrapNone/>
            <wp:docPr id="966" name="Image 966"/>
            <wp:cNvGraphicFramePr>
              <a:graphicFrameLocks/>
            </wp:cNvGraphicFramePr>
            <a:graphic>
              <a:graphicData uri="http://schemas.openxmlformats.org/drawingml/2006/picture">
                <pic:pic>
                  <pic:nvPicPr>
                    <pic:cNvPr id="966" name="Image 966"/>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826432">
                <wp:simplePos x="0" y="0"/>
                <wp:positionH relativeFrom="page">
                  <wp:posOffset>1299583</wp:posOffset>
                </wp:positionH>
                <wp:positionV relativeFrom="page">
                  <wp:posOffset>9070071</wp:posOffset>
                </wp:positionV>
                <wp:extent cx="4762500" cy="5715"/>
                <wp:effectExtent l="0" t="0" r="0" b="0"/>
                <wp:wrapNone/>
                <wp:docPr id="967" name="Graphic 967"/>
                <wp:cNvGraphicFramePr>
                  <a:graphicFrameLocks/>
                </wp:cNvGraphicFramePr>
                <a:graphic>
                  <a:graphicData uri="http://schemas.microsoft.com/office/word/2010/wordprocessingShape">
                    <wps:wsp>
                      <wps:cNvPr id="967" name="Graphic 96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26432" id="docshape728"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7"/>
        <w:rPr>
          <w:rFonts w:ascii="Arial"/>
          <w:i/>
          <w:sz w:val="19"/>
        </w:rPr>
      </w:pPr>
      <w:r>
        <w:rPr>
          <w:rFonts w:ascii="Arial"/>
          <w:i/>
          <w:sz w:val="19"/>
        </w:rPr>
        <mc:AlternateContent>
          <mc:Choice Requires="wps">
            <w:drawing>
              <wp:anchor distT="0" distB="0" distL="0" distR="0" allowOverlap="1" layoutInCell="1" locked="0" behindDoc="1" simplePos="0" relativeHeight="487684096">
                <wp:simplePos x="0" y="0"/>
                <wp:positionH relativeFrom="page">
                  <wp:posOffset>1316263</wp:posOffset>
                </wp:positionH>
                <wp:positionV relativeFrom="paragraph">
                  <wp:posOffset>159056</wp:posOffset>
                </wp:positionV>
                <wp:extent cx="5396230" cy="3270885"/>
                <wp:effectExtent l="0" t="0" r="0" b="0"/>
                <wp:wrapTopAndBottom/>
                <wp:docPr id="968" name="Group 968"/>
                <wp:cNvGraphicFramePr>
                  <a:graphicFrameLocks/>
                </wp:cNvGraphicFramePr>
                <a:graphic>
                  <a:graphicData uri="http://schemas.microsoft.com/office/word/2010/wordprocessingGroup">
                    <wpg:wgp>
                      <wpg:cNvPr id="968" name="Group 968"/>
                      <wpg:cNvGrpSpPr/>
                      <wpg:grpSpPr>
                        <a:xfrm>
                          <a:off x="0" y="0"/>
                          <a:ext cx="5396230" cy="3270885"/>
                          <a:chExt cx="5396230" cy="3270885"/>
                        </a:xfrm>
                      </wpg:grpSpPr>
                      <pic:pic>
                        <pic:nvPicPr>
                          <pic:cNvPr id="969" name="Image 969"/>
                          <pic:cNvPicPr/>
                        </pic:nvPicPr>
                        <pic:blipFill>
                          <a:blip r:embed="rId207" cstate="print"/>
                          <a:stretch>
                            <a:fillRect/>
                          </a:stretch>
                        </pic:blipFill>
                        <pic:spPr>
                          <a:xfrm>
                            <a:off x="486520" y="1052271"/>
                            <a:ext cx="4412036" cy="1453998"/>
                          </a:xfrm>
                          <a:prstGeom prst="rect">
                            <a:avLst/>
                          </a:prstGeom>
                        </pic:spPr>
                      </pic:pic>
                      <wps:wsp>
                        <wps:cNvPr id="970" name="Graphic 970"/>
                        <wps:cNvSpPr/>
                        <wps:spPr>
                          <a:xfrm>
                            <a:off x="475400" y="1110654"/>
                            <a:ext cx="4348480" cy="1403985"/>
                          </a:xfrm>
                          <a:custGeom>
                            <a:avLst/>
                            <a:gdLst/>
                            <a:ahLst/>
                            <a:cxnLst/>
                            <a:rect l="l" t="t" r="r" b="b"/>
                            <a:pathLst>
                              <a:path w="4348480" h="1403985">
                                <a:moveTo>
                                  <a:pt x="22240" y="1384495"/>
                                </a:moveTo>
                                <a:lnTo>
                                  <a:pt x="0" y="1384495"/>
                                </a:lnTo>
                              </a:path>
                              <a:path w="4348480" h="1403985">
                                <a:moveTo>
                                  <a:pt x="22240" y="1242709"/>
                                </a:moveTo>
                                <a:lnTo>
                                  <a:pt x="0" y="1242709"/>
                                </a:lnTo>
                              </a:path>
                              <a:path w="4348480" h="1403985">
                                <a:moveTo>
                                  <a:pt x="22240" y="1106484"/>
                                </a:moveTo>
                                <a:lnTo>
                                  <a:pt x="0" y="1106484"/>
                                </a:lnTo>
                              </a:path>
                              <a:path w="4348480" h="1403985">
                                <a:moveTo>
                                  <a:pt x="22240" y="967478"/>
                                </a:moveTo>
                                <a:lnTo>
                                  <a:pt x="0" y="967478"/>
                                </a:lnTo>
                              </a:path>
                              <a:path w="4348480" h="1403985">
                                <a:moveTo>
                                  <a:pt x="22240" y="831253"/>
                                </a:moveTo>
                                <a:lnTo>
                                  <a:pt x="0" y="831253"/>
                                </a:lnTo>
                              </a:path>
                              <a:path w="4348480" h="1403985">
                                <a:moveTo>
                                  <a:pt x="22240" y="692247"/>
                                </a:moveTo>
                                <a:lnTo>
                                  <a:pt x="0" y="692247"/>
                                </a:lnTo>
                              </a:path>
                              <a:path w="4348480" h="1403985">
                                <a:moveTo>
                                  <a:pt x="22240" y="550462"/>
                                </a:moveTo>
                                <a:lnTo>
                                  <a:pt x="0" y="550462"/>
                                </a:lnTo>
                              </a:path>
                              <a:path w="4348480" h="1403985">
                                <a:moveTo>
                                  <a:pt x="22240" y="414236"/>
                                </a:moveTo>
                                <a:lnTo>
                                  <a:pt x="0" y="414236"/>
                                </a:lnTo>
                              </a:path>
                              <a:path w="4348480" h="1403985">
                                <a:moveTo>
                                  <a:pt x="22240" y="275231"/>
                                </a:moveTo>
                                <a:lnTo>
                                  <a:pt x="0" y="275231"/>
                                </a:lnTo>
                              </a:path>
                              <a:path w="4348480" h="1403985">
                                <a:moveTo>
                                  <a:pt x="22240" y="139005"/>
                                </a:moveTo>
                                <a:lnTo>
                                  <a:pt x="0" y="139005"/>
                                </a:lnTo>
                              </a:path>
                              <a:path w="4348480" h="1403985">
                                <a:moveTo>
                                  <a:pt x="22240" y="0"/>
                                </a:moveTo>
                                <a:lnTo>
                                  <a:pt x="0" y="0"/>
                                </a:lnTo>
                              </a:path>
                              <a:path w="4348480" h="1403985">
                                <a:moveTo>
                                  <a:pt x="22240" y="1384495"/>
                                </a:moveTo>
                                <a:lnTo>
                                  <a:pt x="22240" y="1403956"/>
                                </a:lnTo>
                              </a:path>
                              <a:path w="4348480" h="1403985">
                                <a:moveTo>
                                  <a:pt x="745069" y="1384495"/>
                                </a:moveTo>
                                <a:lnTo>
                                  <a:pt x="745069" y="1403956"/>
                                </a:lnTo>
                              </a:path>
                              <a:path w="4348480" h="1403985">
                                <a:moveTo>
                                  <a:pt x="1462338" y="1384495"/>
                                </a:moveTo>
                                <a:lnTo>
                                  <a:pt x="1462338" y="1403956"/>
                                </a:lnTo>
                              </a:path>
                              <a:path w="4348480" h="1403985">
                                <a:moveTo>
                                  <a:pt x="2185167" y="1384495"/>
                                </a:moveTo>
                                <a:lnTo>
                                  <a:pt x="2185167" y="1403956"/>
                                </a:lnTo>
                              </a:path>
                              <a:path w="4348480" h="1403985">
                                <a:moveTo>
                                  <a:pt x="2907996" y="1384495"/>
                                </a:moveTo>
                                <a:lnTo>
                                  <a:pt x="2907996" y="1403956"/>
                                </a:lnTo>
                              </a:path>
                              <a:path w="4348480" h="1403985">
                                <a:moveTo>
                                  <a:pt x="3628045" y="1384495"/>
                                </a:moveTo>
                                <a:lnTo>
                                  <a:pt x="3628045" y="1403956"/>
                                </a:lnTo>
                              </a:path>
                              <a:path w="4348480" h="1403985">
                                <a:moveTo>
                                  <a:pt x="4348093" y="1384495"/>
                                </a:moveTo>
                                <a:lnTo>
                                  <a:pt x="4348093" y="1403956"/>
                                </a:lnTo>
                              </a:path>
                            </a:pathLst>
                          </a:custGeom>
                          <a:ln w="2780">
                            <a:solidFill>
                              <a:srgbClr val="000000"/>
                            </a:solidFill>
                            <a:prstDash val="solid"/>
                          </a:ln>
                        </wps:spPr>
                        <wps:bodyPr wrap="square" lIns="0" tIns="0" rIns="0" bIns="0" rtlCol="0">
                          <a:prstTxWarp prst="textNoShape">
                            <a:avLst/>
                          </a:prstTxWarp>
                          <a:noAutofit/>
                        </wps:bodyPr>
                      </wps:wsp>
                      <wps:wsp>
                        <wps:cNvPr id="971" name="Graphic 971"/>
                        <wps:cNvSpPr/>
                        <wps:spPr>
                          <a:xfrm>
                            <a:off x="4970839" y="1146795"/>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4471A6"/>
                          </a:solidFill>
                        </wps:spPr>
                        <wps:bodyPr wrap="square" lIns="0" tIns="0" rIns="0" bIns="0" rtlCol="0">
                          <a:prstTxWarp prst="textNoShape">
                            <a:avLst/>
                          </a:prstTxWarp>
                          <a:noAutofit/>
                        </wps:bodyPr>
                      </wps:wsp>
                      <wps:wsp>
                        <wps:cNvPr id="972" name="Graphic 972"/>
                        <wps:cNvSpPr/>
                        <wps:spPr>
                          <a:xfrm>
                            <a:off x="4970839" y="1310822"/>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A94542"/>
                          </a:solidFill>
                        </wps:spPr>
                        <wps:bodyPr wrap="square" lIns="0" tIns="0" rIns="0" bIns="0" rtlCol="0">
                          <a:prstTxWarp prst="textNoShape">
                            <a:avLst/>
                          </a:prstTxWarp>
                          <a:noAutofit/>
                        </wps:bodyPr>
                      </wps:wsp>
                      <wps:wsp>
                        <wps:cNvPr id="973" name="Graphic 973"/>
                        <wps:cNvSpPr/>
                        <wps:spPr>
                          <a:xfrm>
                            <a:off x="4970839" y="1474849"/>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70578E"/>
                          </a:solidFill>
                        </wps:spPr>
                        <wps:bodyPr wrap="square" lIns="0" tIns="0" rIns="0" bIns="0" rtlCol="0">
                          <a:prstTxWarp prst="textNoShape">
                            <a:avLst/>
                          </a:prstTxWarp>
                          <a:noAutofit/>
                        </wps:bodyPr>
                      </wps:wsp>
                      <wps:wsp>
                        <wps:cNvPr id="974" name="Graphic 974"/>
                        <wps:cNvSpPr/>
                        <wps:spPr>
                          <a:xfrm>
                            <a:off x="4970839" y="1638875"/>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4097AE"/>
                          </a:solidFill>
                        </wps:spPr>
                        <wps:bodyPr wrap="square" lIns="0" tIns="0" rIns="0" bIns="0" rtlCol="0">
                          <a:prstTxWarp prst="textNoShape">
                            <a:avLst/>
                          </a:prstTxWarp>
                          <a:noAutofit/>
                        </wps:bodyPr>
                      </wps:wsp>
                      <wps:wsp>
                        <wps:cNvPr id="975" name="Graphic 975"/>
                        <wps:cNvSpPr/>
                        <wps:spPr>
                          <a:xfrm>
                            <a:off x="4970839" y="1802902"/>
                            <a:ext cx="31115" cy="27940"/>
                          </a:xfrm>
                          <a:custGeom>
                            <a:avLst/>
                            <a:gdLst/>
                            <a:ahLst/>
                            <a:cxnLst/>
                            <a:rect l="l" t="t" r="r" b="b"/>
                            <a:pathLst>
                              <a:path w="31115" h="27940">
                                <a:moveTo>
                                  <a:pt x="30581" y="0"/>
                                </a:moveTo>
                                <a:lnTo>
                                  <a:pt x="0" y="0"/>
                                </a:lnTo>
                                <a:lnTo>
                                  <a:pt x="0" y="27801"/>
                                </a:lnTo>
                                <a:lnTo>
                                  <a:pt x="30581" y="27801"/>
                                </a:lnTo>
                                <a:lnTo>
                                  <a:pt x="30581" y="0"/>
                                </a:lnTo>
                                <a:close/>
                              </a:path>
                            </a:pathLst>
                          </a:custGeom>
                          <a:solidFill>
                            <a:srgbClr val="88A44D"/>
                          </a:solidFill>
                        </wps:spPr>
                        <wps:bodyPr wrap="square" lIns="0" tIns="0" rIns="0" bIns="0" rtlCol="0">
                          <a:prstTxWarp prst="textNoShape">
                            <a:avLst/>
                          </a:prstTxWarp>
                          <a:noAutofit/>
                        </wps:bodyPr>
                      </wps:wsp>
                      <wps:wsp>
                        <wps:cNvPr id="976" name="Graphic 976"/>
                        <wps:cNvSpPr/>
                        <wps:spPr>
                          <a:xfrm>
                            <a:off x="4970839" y="1964148"/>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DA833C"/>
                          </a:solidFill>
                        </wps:spPr>
                        <wps:bodyPr wrap="square" lIns="0" tIns="0" rIns="0" bIns="0" rtlCol="0">
                          <a:prstTxWarp prst="textNoShape">
                            <a:avLst/>
                          </a:prstTxWarp>
                          <a:noAutofit/>
                        </wps:bodyPr>
                      </wps:wsp>
                      <wps:wsp>
                        <wps:cNvPr id="977" name="Graphic 977"/>
                        <wps:cNvSpPr/>
                        <wps:spPr>
                          <a:xfrm>
                            <a:off x="4970839" y="2128175"/>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92A8CE"/>
                          </a:solidFill>
                        </wps:spPr>
                        <wps:bodyPr wrap="square" lIns="0" tIns="0" rIns="0" bIns="0" rtlCol="0">
                          <a:prstTxWarp prst="textNoShape">
                            <a:avLst/>
                          </a:prstTxWarp>
                          <a:noAutofit/>
                        </wps:bodyPr>
                      </wps:wsp>
                      <wps:wsp>
                        <wps:cNvPr id="978" name="Graphic 978"/>
                        <wps:cNvSpPr/>
                        <wps:spPr>
                          <a:xfrm>
                            <a:off x="4970839" y="2292201"/>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D09291"/>
                          </a:solidFill>
                        </wps:spPr>
                        <wps:bodyPr wrap="square" lIns="0" tIns="0" rIns="0" bIns="0" rtlCol="0">
                          <a:prstTxWarp prst="textNoShape">
                            <a:avLst/>
                          </a:prstTxWarp>
                          <a:noAutofit/>
                        </wps:bodyPr>
                      </wps:wsp>
                      <wps:wsp>
                        <wps:cNvPr id="979" name="Graphic 979"/>
                        <wps:cNvSpPr/>
                        <wps:spPr>
                          <a:xfrm>
                            <a:off x="4970839" y="2456228"/>
                            <a:ext cx="31115" cy="31115"/>
                          </a:xfrm>
                          <a:custGeom>
                            <a:avLst/>
                            <a:gdLst/>
                            <a:ahLst/>
                            <a:cxnLst/>
                            <a:rect l="l" t="t" r="r" b="b"/>
                            <a:pathLst>
                              <a:path w="31115" h="31115">
                                <a:moveTo>
                                  <a:pt x="30581" y="0"/>
                                </a:moveTo>
                                <a:lnTo>
                                  <a:pt x="0" y="0"/>
                                </a:lnTo>
                                <a:lnTo>
                                  <a:pt x="0" y="30581"/>
                                </a:lnTo>
                                <a:lnTo>
                                  <a:pt x="30581" y="30581"/>
                                </a:lnTo>
                                <a:lnTo>
                                  <a:pt x="30581" y="0"/>
                                </a:lnTo>
                                <a:close/>
                              </a:path>
                            </a:pathLst>
                          </a:custGeom>
                          <a:solidFill>
                            <a:srgbClr val="B8CC95"/>
                          </a:solidFill>
                        </wps:spPr>
                        <wps:bodyPr wrap="square" lIns="0" tIns="0" rIns="0" bIns="0" rtlCol="0">
                          <a:prstTxWarp prst="textNoShape">
                            <a:avLst/>
                          </a:prstTxWarp>
                          <a:noAutofit/>
                        </wps:bodyPr>
                      </wps:wsp>
                      <wps:wsp>
                        <wps:cNvPr id="980" name="Graphic 980"/>
                        <wps:cNvSpPr/>
                        <wps:spPr>
                          <a:xfrm>
                            <a:off x="4970839" y="2620254"/>
                            <a:ext cx="31115" cy="33655"/>
                          </a:xfrm>
                          <a:custGeom>
                            <a:avLst/>
                            <a:gdLst/>
                            <a:ahLst/>
                            <a:cxnLst/>
                            <a:rect l="l" t="t" r="r" b="b"/>
                            <a:pathLst>
                              <a:path w="31115" h="33655">
                                <a:moveTo>
                                  <a:pt x="30581" y="0"/>
                                </a:moveTo>
                                <a:lnTo>
                                  <a:pt x="0" y="0"/>
                                </a:lnTo>
                                <a:lnTo>
                                  <a:pt x="0" y="33361"/>
                                </a:lnTo>
                                <a:lnTo>
                                  <a:pt x="30581" y="33361"/>
                                </a:lnTo>
                                <a:lnTo>
                                  <a:pt x="30581" y="0"/>
                                </a:lnTo>
                                <a:close/>
                              </a:path>
                            </a:pathLst>
                          </a:custGeom>
                          <a:solidFill>
                            <a:srgbClr val="A89ABC"/>
                          </a:solidFill>
                        </wps:spPr>
                        <wps:bodyPr wrap="square" lIns="0" tIns="0" rIns="0" bIns="0" rtlCol="0">
                          <a:prstTxWarp prst="textNoShape">
                            <a:avLst/>
                          </a:prstTxWarp>
                          <a:noAutofit/>
                        </wps:bodyPr>
                      </wps:wsp>
                      <wps:wsp>
                        <wps:cNvPr id="981" name="Graphic 981"/>
                        <wps:cNvSpPr/>
                        <wps:spPr>
                          <a:xfrm>
                            <a:off x="19461" y="1390"/>
                            <a:ext cx="5351780" cy="3216910"/>
                          </a:xfrm>
                          <a:custGeom>
                            <a:avLst/>
                            <a:gdLst/>
                            <a:ahLst/>
                            <a:cxnLst/>
                            <a:rect l="l" t="t" r="r" b="b"/>
                            <a:pathLst>
                              <a:path w="5351780" h="3216910">
                                <a:moveTo>
                                  <a:pt x="0" y="0"/>
                                </a:moveTo>
                                <a:lnTo>
                                  <a:pt x="5351714" y="0"/>
                                </a:lnTo>
                                <a:lnTo>
                                  <a:pt x="5351714" y="3216588"/>
                                </a:lnTo>
                                <a:lnTo>
                                  <a:pt x="0" y="3216588"/>
                                </a:lnTo>
                                <a:lnTo>
                                  <a:pt x="0" y="0"/>
                                </a:lnTo>
                                <a:close/>
                              </a:path>
                            </a:pathLst>
                          </a:custGeom>
                          <a:ln w="2780">
                            <a:solidFill>
                              <a:srgbClr val="000000"/>
                            </a:solidFill>
                            <a:prstDash val="solid"/>
                          </a:ln>
                        </wps:spPr>
                        <wps:bodyPr wrap="square" lIns="0" tIns="0" rIns="0" bIns="0" rtlCol="0">
                          <a:prstTxWarp prst="textNoShape">
                            <a:avLst/>
                          </a:prstTxWarp>
                          <a:noAutofit/>
                        </wps:bodyPr>
                      </wps:wsp>
                      <wps:wsp>
                        <wps:cNvPr id="982" name="Graphic 982"/>
                        <wps:cNvSpPr/>
                        <wps:spPr>
                          <a:xfrm>
                            <a:off x="0" y="3259680"/>
                            <a:ext cx="5396230" cy="11430"/>
                          </a:xfrm>
                          <a:custGeom>
                            <a:avLst/>
                            <a:gdLst/>
                            <a:ahLst/>
                            <a:cxnLst/>
                            <a:rect l="l" t="t" r="r" b="b"/>
                            <a:pathLst>
                              <a:path w="5396230" h="11430">
                                <a:moveTo>
                                  <a:pt x="5396195" y="0"/>
                                </a:moveTo>
                                <a:lnTo>
                                  <a:pt x="0" y="0"/>
                                </a:lnTo>
                                <a:lnTo>
                                  <a:pt x="0" y="11120"/>
                                </a:lnTo>
                                <a:lnTo>
                                  <a:pt x="5396195" y="11120"/>
                                </a:lnTo>
                                <a:lnTo>
                                  <a:pt x="5396195" y="0"/>
                                </a:lnTo>
                                <a:close/>
                              </a:path>
                            </a:pathLst>
                          </a:custGeom>
                          <a:solidFill>
                            <a:srgbClr val="000000"/>
                          </a:solidFill>
                        </wps:spPr>
                        <wps:bodyPr wrap="square" lIns="0" tIns="0" rIns="0" bIns="0" rtlCol="0">
                          <a:prstTxWarp prst="textNoShape">
                            <a:avLst/>
                          </a:prstTxWarp>
                          <a:noAutofit/>
                        </wps:bodyPr>
                      </wps:wsp>
                      <wps:wsp>
                        <wps:cNvPr id="983" name="Textbox 983"/>
                        <wps:cNvSpPr txBox="1"/>
                        <wps:spPr>
                          <a:xfrm>
                            <a:off x="2021142" y="137359"/>
                            <a:ext cx="1552575" cy="100330"/>
                          </a:xfrm>
                          <a:prstGeom prst="rect">
                            <a:avLst/>
                          </a:prstGeom>
                        </wps:spPr>
                        <wps:txbx>
                          <w:txbxContent>
                            <w:p>
                              <w:pPr>
                                <w:spacing w:line="157" w:lineRule="exact" w:before="0"/>
                                <w:ind w:left="0" w:right="0" w:firstLine="0"/>
                                <w:jc w:val="left"/>
                                <w:rPr>
                                  <w:rFonts w:ascii="Arial" w:hAnsi="Arial"/>
                                  <w:b/>
                                  <w:sz w:val="14"/>
                                </w:rPr>
                              </w:pPr>
                              <w:r>
                                <w:rPr>
                                  <w:rFonts w:ascii="Arial" w:hAnsi="Arial"/>
                                  <w:b/>
                                  <w:sz w:val="14"/>
                                </w:rPr>
                                <w:t>Gráfico</w:t>
                              </w:r>
                              <w:r>
                                <w:rPr>
                                  <w:rFonts w:ascii="Arial" w:hAnsi="Arial"/>
                                  <w:b/>
                                  <w:spacing w:val="-4"/>
                                  <w:sz w:val="14"/>
                                </w:rPr>
                                <w:t> </w:t>
                              </w:r>
                              <w:r>
                                <w:rPr>
                                  <w:rFonts w:ascii="Arial" w:hAnsi="Arial"/>
                                  <w:b/>
                                  <w:sz w:val="14"/>
                                </w:rPr>
                                <w:t>11:</w:t>
                              </w:r>
                              <w:r>
                                <w:rPr>
                                  <w:rFonts w:ascii="Arial" w:hAnsi="Arial"/>
                                  <w:b/>
                                  <w:spacing w:val="-2"/>
                                  <w:sz w:val="14"/>
                                </w:rPr>
                                <w:t> </w:t>
                              </w:r>
                              <w:r>
                                <w:rPr>
                                  <w:rFonts w:ascii="Arial" w:hAnsi="Arial"/>
                                  <w:b/>
                                  <w:sz w:val="14"/>
                                </w:rPr>
                                <w:t>INSPECCIÓN 2010</w:t>
                              </w:r>
                              <w:r>
                                <w:rPr>
                                  <w:rFonts w:ascii="Arial" w:hAnsi="Arial"/>
                                  <w:b/>
                                  <w:spacing w:val="-2"/>
                                  <w:sz w:val="14"/>
                                </w:rPr>
                                <w:t> </w:t>
                              </w:r>
                              <w:r>
                                <w:rPr>
                                  <w:rFonts w:ascii="Arial" w:hAnsi="Arial"/>
                                  <w:b/>
                                  <w:sz w:val="14"/>
                                </w:rPr>
                                <w:t>-</w:t>
                              </w:r>
                              <w:r>
                                <w:rPr>
                                  <w:rFonts w:ascii="Arial" w:hAnsi="Arial"/>
                                  <w:b/>
                                  <w:spacing w:val="-9"/>
                                  <w:sz w:val="14"/>
                                </w:rPr>
                                <w:t> </w:t>
                              </w:r>
                              <w:r>
                                <w:rPr>
                                  <w:rFonts w:ascii="Arial" w:hAnsi="Arial"/>
                                  <w:b/>
                                  <w:spacing w:val="-4"/>
                                  <w:sz w:val="14"/>
                                </w:rPr>
                                <w:t>2020</w:t>
                              </w:r>
                            </w:p>
                          </w:txbxContent>
                        </wps:txbx>
                        <wps:bodyPr wrap="square" lIns="0" tIns="0" rIns="0" bIns="0" rtlCol="0">
                          <a:noAutofit/>
                        </wps:bodyPr>
                      </wps:wsp>
                      <wps:wsp>
                        <wps:cNvPr id="984" name="Textbox 984"/>
                        <wps:cNvSpPr txBox="1"/>
                        <wps:spPr>
                          <a:xfrm>
                            <a:off x="130666" y="1074425"/>
                            <a:ext cx="321945" cy="1461135"/>
                          </a:xfrm>
                          <a:prstGeom prst="rect">
                            <a:avLst/>
                          </a:prstGeom>
                        </wps:spPr>
                        <wps:txbx>
                          <w:txbxContent>
                            <w:p>
                              <w:pPr>
                                <w:spacing w:line="124" w:lineRule="exact" w:before="0"/>
                                <w:ind w:left="0" w:right="0" w:firstLine="0"/>
                                <w:jc w:val="left"/>
                                <w:rPr>
                                  <w:sz w:val="11"/>
                                </w:rPr>
                              </w:pPr>
                              <w:r>
                                <w:rPr>
                                  <w:spacing w:val="-2"/>
                                  <w:sz w:val="11"/>
                                </w:rPr>
                                <w:t>5.000.000</w:t>
                              </w:r>
                            </w:p>
                            <w:p>
                              <w:pPr>
                                <w:spacing w:before="88"/>
                                <w:ind w:left="0" w:right="18" w:firstLine="0"/>
                                <w:jc w:val="right"/>
                                <w:rPr>
                                  <w:sz w:val="11"/>
                                </w:rPr>
                              </w:pPr>
                              <w:r>
                                <w:rPr>
                                  <w:spacing w:val="-2"/>
                                  <w:sz w:val="11"/>
                                </w:rPr>
                                <w:t>4.500.000</w:t>
                              </w:r>
                            </w:p>
                            <w:p>
                              <w:pPr>
                                <w:spacing w:before="92"/>
                                <w:ind w:left="0" w:right="18" w:firstLine="0"/>
                                <w:jc w:val="right"/>
                                <w:rPr>
                                  <w:sz w:val="11"/>
                                </w:rPr>
                              </w:pPr>
                              <w:r>
                                <w:rPr>
                                  <w:spacing w:val="-2"/>
                                  <w:sz w:val="11"/>
                                </w:rPr>
                                <w:t>4.000.000</w:t>
                              </w:r>
                            </w:p>
                            <w:p>
                              <w:pPr>
                                <w:spacing w:before="93"/>
                                <w:ind w:left="0" w:right="18" w:firstLine="0"/>
                                <w:jc w:val="right"/>
                                <w:rPr>
                                  <w:sz w:val="11"/>
                                </w:rPr>
                              </w:pPr>
                              <w:r>
                                <w:rPr>
                                  <w:spacing w:val="-2"/>
                                  <w:sz w:val="11"/>
                                </w:rPr>
                                <w:t>3.500.000</w:t>
                              </w:r>
                            </w:p>
                            <w:p>
                              <w:pPr>
                                <w:spacing w:before="92"/>
                                <w:ind w:left="0" w:right="18" w:firstLine="0"/>
                                <w:jc w:val="right"/>
                                <w:rPr>
                                  <w:sz w:val="11"/>
                                </w:rPr>
                              </w:pPr>
                              <w:r>
                                <w:rPr>
                                  <w:spacing w:val="-2"/>
                                  <w:sz w:val="11"/>
                                </w:rPr>
                                <w:t>3.000.000</w:t>
                              </w:r>
                            </w:p>
                            <w:p>
                              <w:pPr>
                                <w:spacing w:before="88"/>
                                <w:ind w:left="0" w:right="18" w:firstLine="0"/>
                                <w:jc w:val="right"/>
                                <w:rPr>
                                  <w:sz w:val="11"/>
                                </w:rPr>
                              </w:pPr>
                              <w:r>
                                <w:rPr>
                                  <w:spacing w:val="-2"/>
                                  <w:sz w:val="11"/>
                                </w:rPr>
                                <w:t>2.500.000</w:t>
                              </w:r>
                            </w:p>
                            <w:p>
                              <w:pPr>
                                <w:spacing w:before="92"/>
                                <w:ind w:left="0" w:right="18" w:firstLine="0"/>
                                <w:jc w:val="right"/>
                                <w:rPr>
                                  <w:sz w:val="11"/>
                                </w:rPr>
                              </w:pPr>
                              <w:r>
                                <w:rPr>
                                  <w:spacing w:val="-2"/>
                                  <w:sz w:val="11"/>
                                </w:rPr>
                                <w:t>2.000.000</w:t>
                              </w:r>
                            </w:p>
                            <w:p>
                              <w:pPr>
                                <w:spacing w:before="93"/>
                                <w:ind w:left="0" w:right="18" w:firstLine="0"/>
                                <w:jc w:val="right"/>
                                <w:rPr>
                                  <w:sz w:val="11"/>
                                </w:rPr>
                              </w:pPr>
                              <w:r>
                                <w:rPr>
                                  <w:spacing w:val="-2"/>
                                  <w:sz w:val="11"/>
                                </w:rPr>
                                <w:t>1.500.000</w:t>
                              </w:r>
                            </w:p>
                            <w:p>
                              <w:pPr>
                                <w:spacing w:before="92"/>
                                <w:ind w:left="0" w:right="18" w:firstLine="0"/>
                                <w:jc w:val="right"/>
                                <w:rPr>
                                  <w:sz w:val="11"/>
                                </w:rPr>
                              </w:pPr>
                              <w:r>
                                <w:rPr>
                                  <w:spacing w:val="-2"/>
                                  <w:sz w:val="11"/>
                                </w:rPr>
                                <w:t>1.000.000</w:t>
                              </w:r>
                            </w:p>
                            <w:p>
                              <w:pPr>
                                <w:spacing w:before="93"/>
                                <w:ind w:left="0" w:right="18" w:firstLine="0"/>
                                <w:jc w:val="right"/>
                                <w:rPr>
                                  <w:sz w:val="11"/>
                                </w:rPr>
                              </w:pPr>
                              <w:r>
                                <w:rPr>
                                  <w:spacing w:val="-2"/>
                                  <w:sz w:val="11"/>
                                </w:rPr>
                                <w:t>500.000</w:t>
                              </w:r>
                            </w:p>
                            <w:p>
                              <w:pPr>
                                <w:spacing w:before="88"/>
                                <w:ind w:left="0" w:right="18" w:firstLine="0"/>
                                <w:jc w:val="right"/>
                                <w:rPr>
                                  <w:sz w:val="11"/>
                                </w:rPr>
                              </w:pPr>
                              <w:r>
                                <w:rPr>
                                  <w:spacing w:val="-10"/>
                                  <w:sz w:val="11"/>
                                </w:rPr>
                                <w:t>0</w:t>
                              </w:r>
                            </w:p>
                          </w:txbxContent>
                        </wps:txbx>
                        <wps:bodyPr wrap="square" lIns="0" tIns="0" rIns="0" bIns="0" rtlCol="0">
                          <a:noAutofit/>
                        </wps:bodyPr>
                      </wps:wsp>
                      <wps:wsp>
                        <wps:cNvPr id="985" name="Textbox 985"/>
                        <wps:cNvSpPr txBox="1"/>
                        <wps:spPr>
                          <a:xfrm>
                            <a:off x="817353" y="2539544"/>
                            <a:ext cx="99060" cy="79375"/>
                          </a:xfrm>
                          <a:prstGeom prst="rect">
                            <a:avLst/>
                          </a:prstGeom>
                        </wps:spPr>
                        <wps:txbx>
                          <w:txbxContent>
                            <w:p>
                              <w:pPr>
                                <w:spacing w:line="124" w:lineRule="exact" w:before="0"/>
                                <w:ind w:left="0" w:right="0" w:firstLine="0"/>
                                <w:jc w:val="left"/>
                                <w:rPr>
                                  <w:sz w:val="11"/>
                                </w:rPr>
                              </w:pPr>
                              <w:r>
                                <w:rPr>
                                  <w:spacing w:val="-5"/>
                                  <w:sz w:val="11"/>
                                </w:rPr>
                                <w:t>IBI</w:t>
                              </w:r>
                            </w:p>
                          </w:txbxContent>
                        </wps:txbx>
                        <wps:bodyPr wrap="square" lIns="0" tIns="0" rIns="0" bIns="0" rtlCol="0">
                          <a:noAutofit/>
                        </wps:bodyPr>
                      </wps:wsp>
                      <wps:wsp>
                        <wps:cNvPr id="986" name="Textbox 986"/>
                        <wps:cNvSpPr txBox="1"/>
                        <wps:spPr>
                          <a:xfrm>
                            <a:off x="1526282" y="2539544"/>
                            <a:ext cx="127000" cy="79375"/>
                          </a:xfrm>
                          <a:prstGeom prst="rect">
                            <a:avLst/>
                          </a:prstGeom>
                        </wps:spPr>
                        <wps:txbx>
                          <w:txbxContent>
                            <w:p>
                              <w:pPr>
                                <w:spacing w:line="124" w:lineRule="exact" w:before="0"/>
                                <w:ind w:left="0" w:right="0" w:firstLine="0"/>
                                <w:jc w:val="left"/>
                                <w:rPr>
                                  <w:sz w:val="11"/>
                                </w:rPr>
                              </w:pPr>
                              <w:r>
                                <w:rPr>
                                  <w:spacing w:val="-5"/>
                                  <w:sz w:val="11"/>
                                </w:rPr>
                                <w:t>IAE</w:t>
                              </w:r>
                            </w:p>
                          </w:txbxContent>
                        </wps:txbx>
                        <wps:bodyPr wrap="square" lIns="0" tIns="0" rIns="0" bIns="0" rtlCol="0">
                          <a:noAutofit/>
                        </wps:bodyPr>
                      </wps:wsp>
                      <wps:wsp>
                        <wps:cNvPr id="987" name="Textbox 987"/>
                        <wps:cNvSpPr txBox="1"/>
                        <wps:spPr>
                          <a:xfrm>
                            <a:off x="2040602" y="2539544"/>
                            <a:ext cx="539750" cy="79375"/>
                          </a:xfrm>
                          <a:prstGeom prst="rect">
                            <a:avLst/>
                          </a:prstGeom>
                        </wps:spPr>
                        <wps:txbx>
                          <w:txbxContent>
                            <w:p>
                              <w:pPr>
                                <w:spacing w:line="124" w:lineRule="exact" w:before="0"/>
                                <w:ind w:left="0" w:right="0" w:firstLine="0"/>
                                <w:jc w:val="left"/>
                                <w:rPr>
                                  <w:sz w:val="11"/>
                                </w:rPr>
                              </w:pPr>
                              <w:r>
                                <w:rPr>
                                  <w:sz w:val="11"/>
                                </w:rPr>
                                <w:t>IIVTN</w:t>
                              </w:r>
                              <w:r>
                                <w:rPr>
                                  <w:spacing w:val="-5"/>
                                  <w:sz w:val="11"/>
                                </w:rPr>
                                <w:t> </w:t>
                              </w:r>
                              <w:r>
                                <w:rPr>
                                  <w:spacing w:val="-2"/>
                                  <w:sz w:val="11"/>
                                </w:rPr>
                                <w:t>(Plusvalía)</w:t>
                              </w:r>
                            </w:p>
                          </w:txbxContent>
                        </wps:txbx>
                        <wps:bodyPr wrap="square" lIns="0" tIns="0" rIns="0" bIns="0" rtlCol="0">
                          <a:noAutofit/>
                        </wps:bodyPr>
                      </wps:wsp>
                      <wps:wsp>
                        <wps:cNvPr id="988" name="Textbox 988"/>
                        <wps:cNvSpPr txBox="1"/>
                        <wps:spPr>
                          <a:xfrm>
                            <a:off x="2941358" y="2539544"/>
                            <a:ext cx="180340" cy="79375"/>
                          </a:xfrm>
                          <a:prstGeom prst="rect">
                            <a:avLst/>
                          </a:prstGeom>
                        </wps:spPr>
                        <wps:txbx>
                          <w:txbxContent>
                            <w:p>
                              <w:pPr>
                                <w:spacing w:line="124" w:lineRule="exact" w:before="0"/>
                                <w:ind w:left="0" w:right="0" w:firstLine="0"/>
                                <w:jc w:val="left"/>
                                <w:rPr>
                                  <w:sz w:val="11"/>
                                </w:rPr>
                              </w:pPr>
                              <w:r>
                                <w:rPr>
                                  <w:spacing w:val="-4"/>
                                  <w:sz w:val="11"/>
                                </w:rPr>
                                <w:t>IVTM</w:t>
                              </w:r>
                            </w:p>
                          </w:txbxContent>
                        </wps:txbx>
                        <wps:bodyPr wrap="square" lIns="0" tIns="0" rIns="0" bIns="0" rtlCol="0">
                          <a:noAutofit/>
                        </wps:bodyPr>
                      </wps:wsp>
                      <wps:wsp>
                        <wps:cNvPr id="989" name="Textbox 989"/>
                        <wps:cNvSpPr txBox="1"/>
                        <wps:spPr>
                          <a:xfrm>
                            <a:off x="3477920" y="2539544"/>
                            <a:ext cx="1229995" cy="157480"/>
                          </a:xfrm>
                          <a:prstGeom prst="rect">
                            <a:avLst/>
                          </a:prstGeom>
                        </wps:spPr>
                        <wps:txbx>
                          <w:txbxContent>
                            <w:p>
                              <w:pPr>
                                <w:tabs>
                                  <w:tab w:pos="1195" w:val="left" w:leader="none"/>
                                </w:tabs>
                                <w:spacing w:line="232" w:lineRule="auto" w:before="0"/>
                                <w:ind w:left="0" w:right="18" w:firstLine="87"/>
                                <w:jc w:val="left"/>
                                <w:rPr>
                                  <w:sz w:val="11"/>
                                </w:rPr>
                              </w:pPr>
                              <w:r>
                                <w:rPr>
                                  <w:sz w:val="11"/>
                                </w:rPr>
                                <w:t>Tasa</w:t>
                              </w:r>
                              <w:r>
                                <w:rPr>
                                  <w:spacing w:val="-8"/>
                                  <w:sz w:val="11"/>
                                </w:rPr>
                                <w:t> </w:t>
                              </w:r>
                              <w:r>
                                <w:rPr>
                                  <w:sz w:val="11"/>
                                </w:rPr>
                                <w:t>Servicio</w:t>
                                <w:tab/>
                                <w:t>Tasa</w:t>
                              </w:r>
                              <w:r>
                                <w:rPr>
                                  <w:spacing w:val="-8"/>
                                  <w:sz w:val="11"/>
                                </w:rPr>
                                <w:t> </w:t>
                              </w:r>
                              <w:r>
                                <w:rPr>
                                  <w:sz w:val="11"/>
                                </w:rPr>
                                <w:t>de</w:t>
                              </w:r>
                              <w:r>
                                <w:rPr>
                                  <w:spacing w:val="-8"/>
                                  <w:sz w:val="11"/>
                                </w:rPr>
                                <w:t> </w:t>
                              </w:r>
                              <w:r>
                                <w:rPr>
                                  <w:sz w:val="11"/>
                                </w:rPr>
                                <w:t>vados</w:t>
                              </w:r>
                              <w:r>
                                <w:rPr>
                                  <w:spacing w:val="40"/>
                                  <w:sz w:val="11"/>
                                </w:rPr>
                                <w:t> </w:t>
                              </w:r>
                              <w:r>
                                <w:rPr>
                                  <w:sz w:val="11"/>
                                </w:rPr>
                                <w:t>Recogida</w:t>
                              </w:r>
                              <w:r>
                                <w:rPr>
                                  <w:spacing w:val="-4"/>
                                  <w:sz w:val="11"/>
                                </w:rPr>
                                <w:t> </w:t>
                              </w:r>
                              <w:r>
                                <w:rPr>
                                  <w:sz w:val="11"/>
                                </w:rPr>
                                <w:t>Basura</w:t>
                              </w:r>
                            </w:p>
                          </w:txbxContent>
                        </wps:txbx>
                        <wps:bodyPr wrap="square" lIns="0" tIns="0" rIns="0" bIns="0" rtlCol="0">
                          <a:noAutofit/>
                        </wps:bodyPr>
                      </wps:wsp>
                      <wps:wsp>
                        <wps:cNvPr id="990" name="Textbox 990"/>
                        <wps:cNvSpPr txBox="1"/>
                        <wps:spPr>
                          <a:xfrm>
                            <a:off x="4915237" y="1077293"/>
                            <a:ext cx="281305" cy="1643380"/>
                          </a:xfrm>
                          <a:prstGeom prst="rect">
                            <a:avLst/>
                          </a:prstGeom>
                          <a:ln w="2780">
                            <a:solidFill>
                              <a:srgbClr val="000000"/>
                            </a:solidFill>
                            <a:prstDash val="solid"/>
                          </a:ln>
                        </wps:spPr>
                        <wps:txbx>
                          <w:txbxContent>
                            <w:p>
                              <w:pPr>
                                <w:spacing w:before="75"/>
                                <w:ind w:left="159" w:right="0" w:firstLine="0"/>
                                <w:jc w:val="left"/>
                                <w:rPr>
                                  <w:sz w:val="9"/>
                                </w:rPr>
                              </w:pPr>
                              <w:r>
                                <w:rPr>
                                  <w:spacing w:val="-4"/>
                                  <w:w w:val="105"/>
                                  <w:sz w:val="9"/>
                                </w:rPr>
                                <w:t>2010</w:t>
                              </w:r>
                            </w:p>
                            <w:p>
                              <w:pPr>
                                <w:spacing w:line="240" w:lineRule="auto" w:before="51"/>
                                <w:rPr>
                                  <w:sz w:val="9"/>
                                </w:rPr>
                              </w:pPr>
                            </w:p>
                            <w:p>
                              <w:pPr>
                                <w:spacing w:before="0"/>
                                <w:ind w:left="159" w:right="0" w:firstLine="0"/>
                                <w:jc w:val="left"/>
                                <w:rPr>
                                  <w:sz w:val="9"/>
                                </w:rPr>
                              </w:pPr>
                              <w:r>
                                <w:rPr>
                                  <w:spacing w:val="-4"/>
                                  <w:w w:val="105"/>
                                  <w:sz w:val="9"/>
                                </w:rPr>
                                <w:t>2011</w:t>
                              </w:r>
                            </w:p>
                            <w:p>
                              <w:pPr>
                                <w:spacing w:line="240" w:lineRule="auto" w:before="52"/>
                                <w:rPr>
                                  <w:sz w:val="9"/>
                                </w:rPr>
                              </w:pPr>
                            </w:p>
                            <w:p>
                              <w:pPr>
                                <w:spacing w:before="0"/>
                                <w:ind w:left="159" w:right="0" w:firstLine="0"/>
                                <w:jc w:val="left"/>
                                <w:rPr>
                                  <w:sz w:val="9"/>
                                </w:rPr>
                              </w:pPr>
                              <w:r>
                                <w:rPr>
                                  <w:spacing w:val="-4"/>
                                  <w:w w:val="105"/>
                                  <w:sz w:val="9"/>
                                </w:rPr>
                                <w:t>2012</w:t>
                              </w:r>
                            </w:p>
                            <w:p>
                              <w:pPr>
                                <w:spacing w:line="240" w:lineRule="auto" w:before="51"/>
                                <w:rPr>
                                  <w:sz w:val="9"/>
                                </w:rPr>
                              </w:pPr>
                            </w:p>
                            <w:p>
                              <w:pPr>
                                <w:spacing w:before="0"/>
                                <w:ind w:left="159" w:right="0" w:firstLine="0"/>
                                <w:jc w:val="left"/>
                                <w:rPr>
                                  <w:sz w:val="9"/>
                                </w:rPr>
                              </w:pPr>
                              <w:r>
                                <w:rPr>
                                  <w:spacing w:val="-4"/>
                                  <w:w w:val="105"/>
                                  <w:sz w:val="9"/>
                                </w:rPr>
                                <w:t>2013</w:t>
                              </w:r>
                            </w:p>
                            <w:p>
                              <w:pPr>
                                <w:spacing w:line="240" w:lineRule="auto" w:before="51"/>
                                <w:rPr>
                                  <w:sz w:val="9"/>
                                </w:rPr>
                              </w:pPr>
                            </w:p>
                            <w:p>
                              <w:pPr>
                                <w:spacing w:before="0"/>
                                <w:ind w:left="159" w:right="0" w:firstLine="0"/>
                                <w:jc w:val="left"/>
                                <w:rPr>
                                  <w:sz w:val="9"/>
                                </w:rPr>
                              </w:pPr>
                              <w:r>
                                <w:rPr>
                                  <w:spacing w:val="-4"/>
                                  <w:w w:val="105"/>
                                  <w:sz w:val="9"/>
                                </w:rPr>
                                <w:t>2014</w:t>
                              </w:r>
                            </w:p>
                            <w:p>
                              <w:pPr>
                                <w:spacing w:line="240" w:lineRule="auto" w:before="52"/>
                                <w:rPr>
                                  <w:sz w:val="9"/>
                                </w:rPr>
                              </w:pPr>
                            </w:p>
                            <w:p>
                              <w:pPr>
                                <w:spacing w:before="0"/>
                                <w:ind w:left="159" w:right="0" w:firstLine="0"/>
                                <w:jc w:val="left"/>
                                <w:rPr>
                                  <w:sz w:val="9"/>
                                </w:rPr>
                              </w:pPr>
                              <w:r>
                                <w:rPr>
                                  <w:spacing w:val="-4"/>
                                  <w:w w:val="105"/>
                                  <w:sz w:val="9"/>
                                </w:rPr>
                                <w:t>2015</w:t>
                              </w:r>
                            </w:p>
                            <w:p>
                              <w:pPr>
                                <w:spacing w:line="240" w:lineRule="auto" w:before="51"/>
                                <w:rPr>
                                  <w:sz w:val="9"/>
                                </w:rPr>
                              </w:pPr>
                            </w:p>
                            <w:p>
                              <w:pPr>
                                <w:spacing w:before="0"/>
                                <w:ind w:left="159" w:right="0" w:firstLine="0"/>
                                <w:jc w:val="left"/>
                                <w:rPr>
                                  <w:sz w:val="9"/>
                                </w:rPr>
                              </w:pPr>
                              <w:r>
                                <w:rPr>
                                  <w:spacing w:val="-4"/>
                                  <w:w w:val="105"/>
                                  <w:sz w:val="9"/>
                                </w:rPr>
                                <w:t>2016</w:t>
                              </w:r>
                            </w:p>
                            <w:p>
                              <w:pPr>
                                <w:spacing w:line="240" w:lineRule="auto" w:before="51"/>
                                <w:rPr>
                                  <w:sz w:val="9"/>
                                </w:rPr>
                              </w:pPr>
                            </w:p>
                            <w:p>
                              <w:pPr>
                                <w:spacing w:before="0"/>
                                <w:ind w:left="159" w:right="0" w:firstLine="0"/>
                                <w:jc w:val="left"/>
                                <w:rPr>
                                  <w:sz w:val="9"/>
                                </w:rPr>
                              </w:pPr>
                              <w:r>
                                <w:rPr>
                                  <w:spacing w:val="-4"/>
                                  <w:w w:val="105"/>
                                  <w:sz w:val="9"/>
                                </w:rPr>
                                <w:t>2017</w:t>
                              </w:r>
                            </w:p>
                            <w:p>
                              <w:pPr>
                                <w:spacing w:line="240" w:lineRule="auto" w:before="52"/>
                                <w:rPr>
                                  <w:sz w:val="9"/>
                                </w:rPr>
                              </w:pPr>
                            </w:p>
                            <w:p>
                              <w:pPr>
                                <w:spacing w:before="0"/>
                                <w:ind w:left="159" w:right="0" w:firstLine="0"/>
                                <w:jc w:val="left"/>
                                <w:rPr>
                                  <w:sz w:val="9"/>
                                </w:rPr>
                              </w:pPr>
                              <w:r>
                                <w:rPr>
                                  <w:spacing w:val="-4"/>
                                  <w:w w:val="105"/>
                                  <w:sz w:val="9"/>
                                </w:rPr>
                                <w:t>2018</w:t>
                              </w:r>
                            </w:p>
                            <w:p>
                              <w:pPr>
                                <w:spacing w:line="240" w:lineRule="auto" w:before="51"/>
                                <w:rPr>
                                  <w:sz w:val="9"/>
                                </w:rPr>
                              </w:pPr>
                            </w:p>
                            <w:p>
                              <w:pPr>
                                <w:spacing w:before="0"/>
                                <w:ind w:left="159" w:right="0" w:firstLine="0"/>
                                <w:jc w:val="left"/>
                                <w:rPr>
                                  <w:sz w:val="9"/>
                                </w:rPr>
                              </w:pPr>
                              <w:r>
                                <w:rPr>
                                  <w:spacing w:val="-4"/>
                                  <w:w w:val="105"/>
                                  <w:sz w:val="9"/>
                                </w:rPr>
                                <w:t>2019</w:t>
                              </w:r>
                            </w:p>
                          </w:txbxContent>
                        </wps:txbx>
                        <wps:bodyPr wrap="square" lIns="0" tIns="0" rIns="0" bIns="0" rtlCol="0">
                          <a:noAutofit/>
                        </wps:bodyPr>
                      </wps:wsp>
                    </wpg:wgp>
                  </a:graphicData>
                </a:graphic>
              </wp:anchor>
            </w:drawing>
          </mc:Choice>
          <mc:Fallback>
            <w:pict>
              <v:group style="position:absolute;margin-left:103.642769pt;margin-top:12.524158pt;width:424.9pt;height:257.55pt;mso-position-horizontal-relative:page;mso-position-vertical-relative:paragraph;z-index:-15632384;mso-wrap-distance-left:0;mso-wrap-distance-right:0" id="docshapegroup729" coordorigin="2073,250" coordsize="8498,5151">
                <v:shape style="position:absolute;left:2839;top:1907;width:6949;height:2290" type="#_x0000_t75" id="docshape730" stroked="false">
                  <v:imagedata r:id="rId207" o:title=""/>
                </v:shape>
                <v:shape style="position:absolute;left:2821;top:1999;width:6848;height:2211" id="docshape731" coordorigin="2822,2000" coordsize="6848,2211" path="m2857,4180l2822,4180m2857,3957l2822,3957m2857,3742l2822,3742m2857,3523l2822,3523m2857,3309l2822,3309m2857,3090l2822,3090m2857,2866l2822,2866m2857,2652l2822,2652m2857,2433l2822,2433m2857,2218l2822,2218m2857,2000l2822,2000m2857,4180l2857,4210m3995,4180l3995,4210m5124,4180l5124,4210m6263,4180l6263,4210m7401,4180l7401,4210m8535,4180l8535,4210m9669,4180l9669,4210e" filled="false" stroked="true" strokeweight=".218906pt" strokecolor="#000000">
                  <v:path arrowok="t"/>
                  <v:stroke dashstyle="solid"/>
                </v:shape>
                <v:rect style="position:absolute;left:9900;top:2056;width:49;height:49" id="docshape732" filled="true" fillcolor="#4471a6" stroked="false">
                  <v:fill type="solid"/>
                </v:rect>
                <v:rect style="position:absolute;left:9900;top:2314;width:49;height:49" id="docshape733" filled="true" fillcolor="#a94542" stroked="false">
                  <v:fill type="solid"/>
                </v:rect>
                <v:rect style="position:absolute;left:9900;top:2573;width:49;height:44" id="docshape734" filled="true" fillcolor="#70578e" stroked="false">
                  <v:fill type="solid"/>
                </v:rect>
                <v:rect style="position:absolute;left:9900;top:2831;width:49;height:44" id="docshape735" filled="true" fillcolor="#4097ae" stroked="false">
                  <v:fill type="solid"/>
                </v:rect>
                <v:rect style="position:absolute;left:9900;top:3089;width:49;height:44" id="docshape736" filled="true" fillcolor="#88a44d" stroked="false">
                  <v:fill type="solid"/>
                </v:rect>
                <v:rect style="position:absolute;left:9900;top:3343;width:49;height:49" id="docshape737" filled="true" fillcolor="#da833c" stroked="false">
                  <v:fill type="solid"/>
                </v:rect>
                <v:rect style="position:absolute;left:9900;top:3601;width:49;height:49" id="docshape738" filled="true" fillcolor="#92a8ce" stroked="false">
                  <v:fill type="solid"/>
                </v:rect>
                <v:rect style="position:absolute;left:9900;top:3860;width:49;height:49" id="docshape739" filled="true" fillcolor="#d09291" stroked="false">
                  <v:fill type="solid"/>
                </v:rect>
                <v:rect style="position:absolute;left:9900;top:4118;width:49;height:49" id="docshape740" filled="true" fillcolor="#b8cc95" stroked="false">
                  <v:fill type="solid"/>
                </v:rect>
                <v:rect style="position:absolute;left:9900;top:4376;width:49;height:53" id="docshape741" filled="true" fillcolor="#a89abc" stroked="false">
                  <v:fill type="solid"/>
                </v:rect>
                <v:rect style="position:absolute;left:2103;top:252;width:8428;height:5066" id="docshape742" filled="false" stroked="true" strokeweight=".218906pt" strokecolor="#000000">
                  <v:stroke dashstyle="solid"/>
                </v:rect>
                <v:rect style="position:absolute;left:2072;top:5383;width:8498;height:18" id="docshape743" filled="true" fillcolor="#000000" stroked="false">
                  <v:fill type="solid"/>
                </v:rect>
                <v:shape style="position:absolute;left:5255;top:466;width:2445;height:158" type="#_x0000_t202" id="docshape744" filled="false" stroked="false">
                  <v:textbox inset="0,0,0,0">
                    <w:txbxContent>
                      <w:p>
                        <w:pPr>
                          <w:spacing w:line="157" w:lineRule="exact" w:before="0"/>
                          <w:ind w:left="0" w:right="0" w:firstLine="0"/>
                          <w:jc w:val="left"/>
                          <w:rPr>
                            <w:rFonts w:ascii="Arial" w:hAnsi="Arial"/>
                            <w:b/>
                            <w:sz w:val="14"/>
                          </w:rPr>
                        </w:pPr>
                        <w:r>
                          <w:rPr>
                            <w:rFonts w:ascii="Arial" w:hAnsi="Arial"/>
                            <w:b/>
                            <w:sz w:val="14"/>
                          </w:rPr>
                          <w:t>Gráfico</w:t>
                        </w:r>
                        <w:r>
                          <w:rPr>
                            <w:rFonts w:ascii="Arial" w:hAnsi="Arial"/>
                            <w:b/>
                            <w:spacing w:val="-4"/>
                            <w:sz w:val="14"/>
                          </w:rPr>
                          <w:t> </w:t>
                        </w:r>
                        <w:r>
                          <w:rPr>
                            <w:rFonts w:ascii="Arial" w:hAnsi="Arial"/>
                            <w:b/>
                            <w:sz w:val="14"/>
                          </w:rPr>
                          <w:t>11:</w:t>
                        </w:r>
                        <w:r>
                          <w:rPr>
                            <w:rFonts w:ascii="Arial" w:hAnsi="Arial"/>
                            <w:b/>
                            <w:spacing w:val="-2"/>
                            <w:sz w:val="14"/>
                          </w:rPr>
                          <w:t> </w:t>
                        </w:r>
                        <w:r>
                          <w:rPr>
                            <w:rFonts w:ascii="Arial" w:hAnsi="Arial"/>
                            <w:b/>
                            <w:sz w:val="14"/>
                          </w:rPr>
                          <w:t>INSPECCIÓN 2010</w:t>
                        </w:r>
                        <w:r>
                          <w:rPr>
                            <w:rFonts w:ascii="Arial" w:hAnsi="Arial"/>
                            <w:b/>
                            <w:spacing w:val="-2"/>
                            <w:sz w:val="14"/>
                          </w:rPr>
                          <w:t> </w:t>
                        </w:r>
                        <w:r>
                          <w:rPr>
                            <w:rFonts w:ascii="Arial" w:hAnsi="Arial"/>
                            <w:b/>
                            <w:sz w:val="14"/>
                          </w:rPr>
                          <w:t>-</w:t>
                        </w:r>
                        <w:r>
                          <w:rPr>
                            <w:rFonts w:ascii="Arial" w:hAnsi="Arial"/>
                            <w:b/>
                            <w:spacing w:val="-9"/>
                            <w:sz w:val="14"/>
                          </w:rPr>
                          <w:t> </w:t>
                        </w:r>
                        <w:r>
                          <w:rPr>
                            <w:rFonts w:ascii="Arial" w:hAnsi="Arial"/>
                            <w:b/>
                            <w:spacing w:val="-4"/>
                            <w:sz w:val="14"/>
                          </w:rPr>
                          <w:t>2020</w:t>
                        </w:r>
                      </w:p>
                    </w:txbxContent>
                  </v:textbox>
                  <w10:wrap type="none"/>
                </v:shape>
                <v:shape style="position:absolute;left:2278;top:1942;width:507;height:2301" type="#_x0000_t202" id="docshape745" filled="false" stroked="false">
                  <v:textbox inset="0,0,0,0">
                    <w:txbxContent>
                      <w:p>
                        <w:pPr>
                          <w:spacing w:line="124" w:lineRule="exact" w:before="0"/>
                          <w:ind w:left="0" w:right="0" w:firstLine="0"/>
                          <w:jc w:val="left"/>
                          <w:rPr>
                            <w:sz w:val="11"/>
                          </w:rPr>
                        </w:pPr>
                        <w:r>
                          <w:rPr>
                            <w:spacing w:val="-2"/>
                            <w:sz w:val="11"/>
                          </w:rPr>
                          <w:t>5.000.000</w:t>
                        </w:r>
                      </w:p>
                      <w:p>
                        <w:pPr>
                          <w:spacing w:before="88"/>
                          <w:ind w:left="0" w:right="18" w:firstLine="0"/>
                          <w:jc w:val="right"/>
                          <w:rPr>
                            <w:sz w:val="11"/>
                          </w:rPr>
                        </w:pPr>
                        <w:r>
                          <w:rPr>
                            <w:spacing w:val="-2"/>
                            <w:sz w:val="11"/>
                          </w:rPr>
                          <w:t>4.500.000</w:t>
                        </w:r>
                      </w:p>
                      <w:p>
                        <w:pPr>
                          <w:spacing w:before="92"/>
                          <w:ind w:left="0" w:right="18" w:firstLine="0"/>
                          <w:jc w:val="right"/>
                          <w:rPr>
                            <w:sz w:val="11"/>
                          </w:rPr>
                        </w:pPr>
                        <w:r>
                          <w:rPr>
                            <w:spacing w:val="-2"/>
                            <w:sz w:val="11"/>
                          </w:rPr>
                          <w:t>4.000.000</w:t>
                        </w:r>
                      </w:p>
                      <w:p>
                        <w:pPr>
                          <w:spacing w:before="93"/>
                          <w:ind w:left="0" w:right="18" w:firstLine="0"/>
                          <w:jc w:val="right"/>
                          <w:rPr>
                            <w:sz w:val="11"/>
                          </w:rPr>
                        </w:pPr>
                        <w:r>
                          <w:rPr>
                            <w:spacing w:val="-2"/>
                            <w:sz w:val="11"/>
                          </w:rPr>
                          <w:t>3.500.000</w:t>
                        </w:r>
                      </w:p>
                      <w:p>
                        <w:pPr>
                          <w:spacing w:before="92"/>
                          <w:ind w:left="0" w:right="18" w:firstLine="0"/>
                          <w:jc w:val="right"/>
                          <w:rPr>
                            <w:sz w:val="11"/>
                          </w:rPr>
                        </w:pPr>
                        <w:r>
                          <w:rPr>
                            <w:spacing w:val="-2"/>
                            <w:sz w:val="11"/>
                          </w:rPr>
                          <w:t>3.000.000</w:t>
                        </w:r>
                      </w:p>
                      <w:p>
                        <w:pPr>
                          <w:spacing w:before="88"/>
                          <w:ind w:left="0" w:right="18" w:firstLine="0"/>
                          <w:jc w:val="right"/>
                          <w:rPr>
                            <w:sz w:val="11"/>
                          </w:rPr>
                        </w:pPr>
                        <w:r>
                          <w:rPr>
                            <w:spacing w:val="-2"/>
                            <w:sz w:val="11"/>
                          </w:rPr>
                          <w:t>2.500.000</w:t>
                        </w:r>
                      </w:p>
                      <w:p>
                        <w:pPr>
                          <w:spacing w:before="92"/>
                          <w:ind w:left="0" w:right="18" w:firstLine="0"/>
                          <w:jc w:val="right"/>
                          <w:rPr>
                            <w:sz w:val="11"/>
                          </w:rPr>
                        </w:pPr>
                        <w:r>
                          <w:rPr>
                            <w:spacing w:val="-2"/>
                            <w:sz w:val="11"/>
                          </w:rPr>
                          <w:t>2.000.000</w:t>
                        </w:r>
                      </w:p>
                      <w:p>
                        <w:pPr>
                          <w:spacing w:before="93"/>
                          <w:ind w:left="0" w:right="18" w:firstLine="0"/>
                          <w:jc w:val="right"/>
                          <w:rPr>
                            <w:sz w:val="11"/>
                          </w:rPr>
                        </w:pPr>
                        <w:r>
                          <w:rPr>
                            <w:spacing w:val="-2"/>
                            <w:sz w:val="11"/>
                          </w:rPr>
                          <w:t>1.500.000</w:t>
                        </w:r>
                      </w:p>
                      <w:p>
                        <w:pPr>
                          <w:spacing w:before="92"/>
                          <w:ind w:left="0" w:right="18" w:firstLine="0"/>
                          <w:jc w:val="right"/>
                          <w:rPr>
                            <w:sz w:val="11"/>
                          </w:rPr>
                        </w:pPr>
                        <w:r>
                          <w:rPr>
                            <w:spacing w:val="-2"/>
                            <w:sz w:val="11"/>
                          </w:rPr>
                          <w:t>1.000.000</w:t>
                        </w:r>
                      </w:p>
                      <w:p>
                        <w:pPr>
                          <w:spacing w:before="93"/>
                          <w:ind w:left="0" w:right="18" w:firstLine="0"/>
                          <w:jc w:val="right"/>
                          <w:rPr>
                            <w:sz w:val="11"/>
                          </w:rPr>
                        </w:pPr>
                        <w:r>
                          <w:rPr>
                            <w:spacing w:val="-2"/>
                            <w:sz w:val="11"/>
                          </w:rPr>
                          <w:t>500.000</w:t>
                        </w:r>
                      </w:p>
                      <w:p>
                        <w:pPr>
                          <w:spacing w:before="88"/>
                          <w:ind w:left="0" w:right="18" w:firstLine="0"/>
                          <w:jc w:val="right"/>
                          <w:rPr>
                            <w:sz w:val="11"/>
                          </w:rPr>
                        </w:pPr>
                        <w:r>
                          <w:rPr>
                            <w:spacing w:val="-10"/>
                            <w:sz w:val="11"/>
                          </w:rPr>
                          <w:t>0</w:t>
                        </w:r>
                      </w:p>
                    </w:txbxContent>
                  </v:textbox>
                  <w10:wrap type="none"/>
                </v:shape>
                <v:shape style="position:absolute;left:3360;top:4249;width:156;height:125" type="#_x0000_t202" id="docshape746" filled="false" stroked="false">
                  <v:textbox inset="0,0,0,0">
                    <w:txbxContent>
                      <w:p>
                        <w:pPr>
                          <w:spacing w:line="124" w:lineRule="exact" w:before="0"/>
                          <w:ind w:left="0" w:right="0" w:firstLine="0"/>
                          <w:jc w:val="left"/>
                          <w:rPr>
                            <w:sz w:val="11"/>
                          </w:rPr>
                        </w:pPr>
                        <w:r>
                          <w:rPr>
                            <w:spacing w:val="-5"/>
                            <w:sz w:val="11"/>
                          </w:rPr>
                          <w:t>IBI</w:t>
                        </w:r>
                      </w:p>
                    </w:txbxContent>
                  </v:textbox>
                  <w10:wrap type="none"/>
                </v:shape>
                <v:shape style="position:absolute;left:4476;top:4249;width:200;height:125" type="#_x0000_t202" id="docshape747" filled="false" stroked="false">
                  <v:textbox inset="0,0,0,0">
                    <w:txbxContent>
                      <w:p>
                        <w:pPr>
                          <w:spacing w:line="124" w:lineRule="exact" w:before="0"/>
                          <w:ind w:left="0" w:right="0" w:firstLine="0"/>
                          <w:jc w:val="left"/>
                          <w:rPr>
                            <w:sz w:val="11"/>
                          </w:rPr>
                        </w:pPr>
                        <w:r>
                          <w:rPr>
                            <w:spacing w:val="-5"/>
                            <w:sz w:val="11"/>
                          </w:rPr>
                          <w:t>IAE</w:t>
                        </w:r>
                      </w:p>
                    </w:txbxContent>
                  </v:textbox>
                  <w10:wrap type="none"/>
                </v:shape>
                <v:shape style="position:absolute;left:5286;top:4249;width:850;height:125" type="#_x0000_t202" id="docshape748" filled="false" stroked="false">
                  <v:textbox inset="0,0,0,0">
                    <w:txbxContent>
                      <w:p>
                        <w:pPr>
                          <w:spacing w:line="124" w:lineRule="exact" w:before="0"/>
                          <w:ind w:left="0" w:right="0" w:firstLine="0"/>
                          <w:jc w:val="left"/>
                          <w:rPr>
                            <w:sz w:val="11"/>
                          </w:rPr>
                        </w:pPr>
                        <w:r>
                          <w:rPr>
                            <w:sz w:val="11"/>
                          </w:rPr>
                          <w:t>IIVTN</w:t>
                        </w:r>
                        <w:r>
                          <w:rPr>
                            <w:spacing w:val="-5"/>
                            <w:sz w:val="11"/>
                          </w:rPr>
                          <w:t> </w:t>
                        </w:r>
                        <w:r>
                          <w:rPr>
                            <w:spacing w:val="-2"/>
                            <w:sz w:val="11"/>
                          </w:rPr>
                          <w:t>(Plusvalía)</w:t>
                        </w:r>
                      </w:p>
                    </w:txbxContent>
                  </v:textbox>
                  <w10:wrap type="none"/>
                </v:shape>
                <v:shape style="position:absolute;left:6704;top:4249;width:284;height:125" type="#_x0000_t202" id="docshape749" filled="false" stroked="false">
                  <v:textbox inset="0,0,0,0">
                    <w:txbxContent>
                      <w:p>
                        <w:pPr>
                          <w:spacing w:line="124" w:lineRule="exact" w:before="0"/>
                          <w:ind w:left="0" w:right="0" w:firstLine="0"/>
                          <w:jc w:val="left"/>
                          <w:rPr>
                            <w:sz w:val="11"/>
                          </w:rPr>
                        </w:pPr>
                        <w:r>
                          <w:rPr>
                            <w:spacing w:val="-4"/>
                            <w:sz w:val="11"/>
                          </w:rPr>
                          <w:t>IVTM</w:t>
                        </w:r>
                      </w:p>
                    </w:txbxContent>
                  </v:textbox>
                  <w10:wrap type="none"/>
                </v:shape>
                <v:shape style="position:absolute;left:7549;top:4249;width:1937;height:248" type="#_x0000_t202" id="docshape750" filled="false" stroked="false">
                  <v:textbox inset="0,0,0,0">
                    <w:txbxContent>
                      <w:p>
                        <w:pPr>
                          <w:tabs>
                            <w:tab w:pos="1195" w:val="left" w:leader="none"/>
                          </w:tabs>
                          <w:spacing w:line="232" w:lineRule="auto" w:before="0"/>
                          <w:ind w:left="0" w:right="18" w:firstLine="87"/>
                          <w:jc w:val="left"/>
                          <w:rPr>
                            <w:sz w:val="11"/>
                          </w:rPr>
                        </w:pPr>
                        <w:r>
                          <w:rPr>
                            <w:sz w:val="11"/>
                          </w:rPr>
                          <w:t>Tasa</w:t>
                        </w:r>
                        <w:r>
                          <w:rPr>
                            <w:spacing w:val="-8"/>
                            <w:sz w:val="11"/>
                          </w:rPr>
                          <w:t> </w:t>
                        </w:r>
                        <w:r>
                          <w:rPr>
                            <w:sz w:val="11"/>
                          </w:rPr>
                          <w:t>Servicio</w:t>
                          <w:tab/>
                          <w:t>Tasa</w:t>
                        </w:r>
                        <w:r>
                          <w:rPr>
                            <w:spacing w:val="-8"/>
                            <w:sz w:val="11"/>
                          </w:rPr>
                          <w:t> </w:t>
                        </w:r>
                        <w:r>
                          <w:rPr>
                            <w:sz w:val="11"/>
                          </w:rPr>
                          <w:t>de</w:t>
                        </w:r>
                        <w:r>
                          <w:rPr>
                            <w:spacing w:val="-8"/>
                            <w:sz w:val="11"/>
                          </w:rPr>
                          <w:t> </w:t>
                        </w:r>
                        <w:r>
                          <w:rPr>
                            <w:sz w:val="11"/>
                          </w:rPr>
                          <w:t>vados</w:t>
                        </w:r>
                        <w:r>
                          <w:rPr>
                            <w:spacing w:val="40"/>
                            <w:sz w:val="11"/>
                          </w:rPr>
                          <w:t> </w:t>
                        </w:r>
                        <w:r>
                          <w:rPr>
                            <w:sz w:val="11"/>
                          </w:rPr>
                          <w:t>Recogida</w:t>
                        </w:r>
                        <w:r>
                          <w:rPr>
                            <w:spacing w:val="-4"/>
                            <w:sz w:val="11"/>
                          </w:rPr>
                          <w:t> </w:t>
                        </w:r>
                        <w:r>
                          <w:rPr>
                            <w:sz w:val="11"/>
                          </w:rPr>
                          <w:t>Basura</w:t>
                        </w:r>
                      </w:p>
                    </w:txbxContent>
                  </v:textbox>
                  <w10:wrap type="none"/>
                </v:shape>
                <v:shape style="position:absolute;left:9813;top:1947;width:443;height:2588" type="#_x0000_t202" id="docshape751" filled="false" stroked="true" strokeweight=".218906pt" strokecolor="#000000">
                  <v:textbox inset="0,0,0,0">
                    <w:txbxContent>
                      <w:p>
                        <w:pPr>
                          <w:spacing w:before="75"/>
                          <w:ind w:left="159" w:right="0" w:firstLine="0"/>
                          <w:jc w:val="left"/>
                          <w:rPr>
                            <w:sz w:val="9"/>
                          </w:rPr>
                        </w:pPr>
                        <w:r>
                          <w:rPr>
                            <w:spacing w:val="-4"/>
                            <w:w w:val="105"/>
                            <w:sz w:val="9"/>
                          </w:rPr>
                          <w:t>2010</w:t>
                        </w:r>
                      </w:p>
                      <w:p>
                        <w:pPr>
                          <w:spacing w:line="240" w:lineRule="auto" w:before="51"/>
                          <w:rPr>
                            <w:sz w:val="9"/>
                          </w:rPr>
                        </w:pPr>
                      </w:p>
                      <w:p>
                        <w:pPr>
                          <w:spacing w:before="0"/>
                          <w:ind w:left="159" w:right="0" w:firstLine="0"/>
                          <w:jc w:val="left"/>
                          <w:rPr>
                            <w:sz w:val="9"/>
                          </w:rPr>
                        </w:pPr>
                        <w:r>
                          <w:rPr>
                            <w:spacing w:val="-4"/>
                            <w:w w:val="105"/>
                            <w:sz w:val="9"/>
                          </w:rPr>
                          <w:t>2011</w:t>
                        </w:r>
                      </w:p>
                      <w:p>
                        <w:pPr>
                          <w:spacing w:line="240" w:lineRule="auto" w:before="52"/>
                          <w:rPr>
                            <w:sz w:val="9"/>
                          </w:rPr>
                        </w:pPr>
                      </w:p>
                      <w:p>
                        <w:pPr>
                          <w:spacing w:before="0"/>
                          <w:ind w:left="159" w:right="0" w:firstLine="0"/>
                          <w:jc w:val="left"/>
                          <w:rPr>
                            <w:sz w:val="9"/>
                          </w:rPr>
                        </w:pPr>
                        <w:r>
                          <w:rPr>
                            <w:spacing w:val="-4"/>
                            <w:w w:val="105"/>
                            <w:sz w:val="9"/>
                          </w:rPr>
                          <w:t>2012</w:t>
                        </w:r>
                      </w:p>
                      <w:p>
                        <w:pPr>
                          <w:spacing w:line="240" w:lineRule="auto" w:before="51"/>
                          <w:rPr>
                            <w:sz w:val="9"/>
                          </w:rPr>
                        </w:pPr>
                      </w:p>
                      <w:p>
                        <w:pPr>
                          <w:spacing w:before="0"/>
                          <w:ind w:left="159" w:right="0" w:firstLine="0"/>
                          <w:jc w:val="left"/>
                          <w:rPr>
                            <w:sz w:val="9"/>
                          </w:rPr>
                        </w:pPr>
                        <w:r>
                          <w:rPr>
                            <w:spacing w:val="-4"/>
                            <w:w w:val="105"/>
                            <w:sz w:val="9"/>
                          </w:rPr>
                          <w:t>2013</w:t>
                        </w:r>
                      </w:p>
                      <w:p>
                        <w:pPr>
                          <w:spacing w:line="240" w:lineRule="auto" w:before="51"/>
                          <w:rPr>
                            <w:sz w:val="9"/>
                          </w:rPr>
                        </w:pPr>
                      </w:p>
                      <w:p>
                        <w:pPr>
                          <w:spacing w:before="0"/>
                          <w:ind w:left="159" w:right="0" w:firstLine="0"/>
                          <w:jc w:val="left"/>
                          <w:rPr>
                            <w:sz w:val="9"/>
                          </w:rPr>
                        </w:pPr>
                        <w:r>
                          <w:rPr>
                            <w:spacing w:val="-4"/>
                            <w:w w:val="105"/>
                            <w:sz w:val="9"/>
                          </w:rPr>
                          <w:t>2014</w:t>
                        </w:r>
                      </w:p>
                      <w:p>
                        <w:pPr>
                          <w:spacing w:line="240" w:lineRule="auto" w:before="52"/>
                          <w:rPr>
                            <w:sz w:val="9"/>
                          </w:rPr>
                        </w:pPr>
                      </w:p>
                      <w:p>
                        <w:pPr>
                          <w:spacing w:before="0"/>
                          <w:ind w:left="159" w:right="0" w:firstLine="0"/>
                          <w:jc w:val="left"/>
                          <w:rPr>
                            <w:sz w:val="9"/>
                          </w:rPr>
                        </w:pPr>
                        <w:r>
                          <w:rPr>
                            <w:spacing w:val="-4"/>
                            <w:w w:val="105"/>
                            <w:sz w:val="9"/>
                          </w:rPr>
                          <w:t>2015</w:t>
                        </w:r>
                      </w:p>
                      <w:p>
                        <w:pPr>
                          <w:spacing w:line="240" w:lineRule="auto" w:before="51"/>
                          <w:rPr>
                            <w:sz w:val="9"/>
                          </w:rPr>
                        </w:pPr>
                      </w:p>
                      <w:p>
                        <w:pPr>
                          <w:spacing w:before="0"/>
                          <w:ind w:left="159" w:right="0" w:firstLine="0"/>
                          <w:jc w:val="left"/>
                          <w:rPr>
                            <w:sz w:val="9"/>
                          </w:rPr>
                        </w:pPr>
                        <w:r>
                          <w:rPr>
                            <w:spacing w:val="-4"/>
                            <w:w w:val="105"/>
                            <w:sz w:val="9"/>
                          </w:rPr>
                          <w:t>2016</w:t>
                        </w:r>
                      </w:p>
                      <w:p>
                        <w:pPr>
                          <w:spacing w:line="240" w:lineRule="auto" w:before="51"/>
                          <w:rPr>
                            <w:sz w:val="9"/>
                          </w:rPr>
                        </w:pPr>
                      </w:p>
                      <w:p>
                        <w:pPr>
                          <w:spacing w:before="0"/>
                          <w:ind w:left="159" w:right="0" w:firstLine="0"/>
                          <w:jc w:val="left"/>
                          <w:rPr>
                            <w:sz w:val="9"/>
                          </w:rPr>
                        </w:pPr>
                        <w:r>
                          <w:rPr>
                            <w:spacing w:val="-4"/>
                            <w:w w:val="105"/>
                            <w:sz w:val="9"/>
                          </w:rPr>
                          <w:t>2017</w:t>
                        </w:r>
                      </w:p>
                      <w:p>
                        <w:pPr>
                          <w:spacing w:line="240" w:lineRule="auto" w:before="52"/>
                          <w:rPr>
                            <w:sz w:val="9"/>
                          </w:rPr>
                        </w:pPr>
                      </w:p>
                      <w:p>
                        <w:pPr>
                          <w:spacing w:before="0"/>
                          <w:ind w:left="159" w:right="0" w:firstLine="0"/>
                          <w:jc w:val="left"/>
                          <w:rPr>
                            <w:sz w:val="9"/>
                          </w:rPr>
                        </w:pPr>
                        <w:r>
                          <w:rPr>
                            <w:spacing w:val="-4"/>
                            <w:w w:val="105"/>
                            <w:sz w:val="9"/>
                          </w:rPr>
                          <w:t>2018</w:t>
                        </w:r>
                      </w:p>
                      <w:p>
                        <w:pPr>
                          <w:spacing w:line="240" w:lineRule="auto" w:before="51"/>
                          <w:rPr>
                            <w:sz w:val="9"/>
                          </w:rPr>
                        </w:pPr>
                      </w:p>
                      <w:p>
                        <w:pPr>
                          <w:spacing w:before="0"/>
                          <w:ind w:left="159" w:right="0" w:firstLine="0"/>
                          <w:jc w:val="left"/>
                          <w:rPr>
                            <w:sz w:val="9"/>
                          </w:rPr>
                        </w:pPr>
                        <w:r>
                          <w:rPr>
                            <w:spacing w:val="-4"/>
                            <w:w w:val="105"/>
                            <w:sz w:val="9"/>
                          </w:rPr>
                          <w:t>2019</w:t>
                        </w:r>
                      </w:p>
                    </w:txbxContent>
                  </v:textbox>
                  <v:stroke dashstyle="solid"/>
                  <w10:wrap type="none"/>
                </v:shape>
                <w10:wrap type="topAndBottom"/>
              </v:group>
            </w:pict>
          </mc:Fallback>
        </mc:AlternateContent>
      </w:r>
    </w:p>
    <w:p>
      <w:pPr>
        <w:pStyle w:val="BodyText"/>
        <w:spacing w:before="11"/>
        <w:rPr>
          <w:rFonts w:ascii="Arial"/>
          <w:i/>
        </w:rPr>
      </w:pPr>
    </w:p>
    <w:p>
      <w:pPr>
        <w:pStyle w:val="BodyText"/>
        <w:spacing w:line="237" w:lineRule="auto"/>
        <w:ind w:left="1647" w:right="1097" w:firstLine="643"/>
        <w:jc w:val="both"/>
      </w:pPr>
      <w:r>
        <w:rPr/>
        <w:t>Hay que destacar la importancia de las liquidaciones de el IIVTNU (Plusvalía) que suman un total de 19,2 millones</w:t>
      </w:r>
      <w:r>
        <w:rPr>
          <w:spacing w:val="-1"/>
        </w:rPr>
        <w:t> </w:t>
      </w:r>
      <w:r>
        <w:rPr/>
        <w:t>de euros, seguidas</w:t>
      </w:r>
      <w:r>
        <w:rPr>
          <w:spacing w:val="-1"/>
        </w:rPr>
        <w:t> </w:t>
      </w:r>
      <w:r>
        <w:rPr/>
        <w:t>por las liquidaciones</w:t>
      </w:r>
      <w:r>
        <w:rPr>
          <w:spacing w:val="-1"/>
        </w:rPr>
        <w:t> </w:t>
      </w:r>
      <w:r>
        <w:rPr/>
        <w:t>de IAE con</w:t>
      </w:r>
      <w:r>
        <w:rPr>
          <w:spacing w:val="-8"/>
        </w:rPr>
        <w:t> </w:t>
      </w:r>
      <w:r>
        <w:rPr/>
        <w:t>18,4</w:t>
      </w:r>
      <w:r>
        <w:rPr>
          <w:spacing w:val="-12"/>
        </w:rPr>
        <w:t> </w:t>
      </w:r>
      <w:r>
        <w:rPr/>
        <w:t>millones</w:t>
      </w:r>
      <w:r>
        <w:rPr>
          <w:spacing w:val="-9"/>
        </w:rPr>
        <w:t> </w:t>
      </w:r>
      <w:r>
        <w:rPr/>
        <w:t>y</w:t>
      </w:r>
      <w:r>
        <w:rPr>
          <w:spacing w:val="-8"/>
        </w:rPr>
        <w:t> </w:t>
      </w:r>
      <w:r>
        <w:rPr/>
        <w:t>el</w:t>
      </w:r>
      <w:r>
        <w:rPr>
          <w:spacing w:val="-9"/>
        </w:rPr>
        <w:t> </w:t>
      </w:r>
      <w:r>
        <w:rPr/>
        <w:t>IBI</w:t>
      </w:r>
      <w:r>
        <w:rPr>
          <w:spacing w:val="-8"/>
        </w:rPr>
        <w:t> </w:t>
      </w:r>
      <w:r>
        <w:rPr/>
        <w:t>con</w:t>
      </w:r>
      <w:r>
        <w:rPr>
          <w:spacing w:val="-8"/>
        </w:rPr>
        <w:t> </w:t>
      </w:r>
      <w:r>
        <w:rPr/>
        <w:t>9,9</w:t>
      </w:r>
      <w:r>
        <w:rPr>
          <w:spacing w:val="-12"/>
        </w:rPr>
        <w:t> </w:t>
      </w:r>
      <w:r>
        <w:rPr/>
        <w:t>millones</w:t>
      </w:r>
      <w:r>
        <w:rPr>
          <w:spacing w:val="-11"/>
        </w:rPr>
        <w:t> </w:t>
      </w:r>
      <w:r>
        <w:rPr/>
        <w:t>y</w:t>
      </w:r>
      <w:r>
        <w:rPr>
          <w:spacing w:val="-8"/>
        </w:rPr>
        <w:t> </w:t>
      </w:r>
      <w:r>
        <w:rPr/>
        <w:t>las</w:t>
      </w:r>
      <w:r>
        <w:rPr>
          <w:spacing w:val="-8"/>
        </w:rPr>
        <w:t> </w:t>
      </w:r>
      <w:r>
        <w:rPr/>
        <w:t>Tasas</w:t>
      </w:r>
      <w:r>
        <w:rPr>
          <w:spacing w:val="-8"/>
        </w:rPr>
        <w:t> </w:t>
      </w:r>
      <w:r>
        <w:rPr/>
        <w:t>de</w:t>
      </w:r>
      <w:r>
        <w:rPr>
          <w:spacing w:val="-12"/>
        </w:rPr>
        <w:t> </w:t>
      </w:r>
      <w:r>
        <w:rPr/>
        <w:t>Recogida</w:t>
      </w:r>
      <w:r>
        <w:rPr>
          <w:spacing w:val="-12"/>
        </w:rPr>
        <w:t> </w:t>
      </w:r>
      <w:r>
        <w:rPr/>
        <w:t>de</w:t>
      </w:r>
      <w:r>
        <w:rPr>
          <w:spacing w:val="-8"/>
        </w:rPr>
        <w:t> </w:t>
      </w:r>
      <w:r>
        <w:rPr/>
        <w:t>Basura</w:t>
      </w:r>
      <w:r>
        <w:rPr>
          <w:spacing w:val="-12"/>
        </w:rPr>
        <w:t> </w:t>
      </w:r>
      <w:r>
        <w:rPr/>
        <w:t>con</w:t>
      </w:r>
      <w:r>
        <w:rPr>
          <w:spacing w:val="-8"/>
        </w:rPr>
        <w:t> </w:t>
      </w:r>
      <w:r>
        <w:rPr/>
        <w:t>1,8 millones y la de Vados con 1,9 millones de euros.</w:t>
      </w:r>
    </w:p>
    <w:p>
      <w:pPr>
        <w:pStyle w:val="BodyText"/>
        <w:spacing w:before="253"/>
        <w:ind w:left="1647" w:right="1099" w:firstLine="643"/>
        <w:jc w:val="both"/>
      </w:pPr>
      <w:r>
        <w:rPr/>
        <w:t>A continuación se describen las cantidades liquidadas para cada uno de los principales tributos.</w:t>
      </w:r>
    </w:p>
    <w:p>
      <w:pPr>
        <w:pStyle w:val="ListParagraph"/>
        <w:numPr>
          <w:ilvl w:val="0"/>
          <w:numId w:val="22"/>
        </w:numPr>
        <w:tabs>
          <w:tab w:pos="1841" w:val="left" w:leader="none"/>
        </w:tabs>
        <w:spacing w:line="240" w:lineRule="auto" w:before="251" w:after="0"/>
        <w:ind w:left="1841" w:right="0" w:hanging="194"/>
        <w:jc w:val="left"/>
        <w:rPr>
          <w:rFonts w:ascii="Arial" w:hAnsi="Arial"/>
          <w:b/>
          <w:sz w:val="22"/>
        </w:rPr>
      </w:pPr>
      <w:r>
        <w:rPr>
          <w:rFonts w:ascii="Arial" w:hAnsi="Arial"/>
          <w:b/>
          <w:spacing w:val="-6"/>
          <w:sz w:val="22"/>
          <w:u w:val="single"/>
        </w:rPr>
        <w:t> </w:t>
      </w:r>
      <w:r>
        <w:rPr>
          <w:rFonts w:ascii="Arial" w:hAnsi="Arial"/>
          <w:b/>
          <w:sz w:val="22"/>
          <w:u w:val="single"/>
        </w:rPr>
        <w:t>IBI:</w:t>
      </w:r>
      <w:r>
        <w:rPr>
          <w:rFonts w:ascii="Arial" w:hAnsi="Arial"/>
          <w:b/>
          <w:spacing w:val="-10"/>
          <w:sz w:val="22"/>
          <w:u w:val="single"/>
        </w:rPr>
        <w:t> </w:t>
      </w:r>
      <w:r>
        <w:rPr>
          <w:rFonts w:ascii="Arial" w:hAnsi="Arial"/>
          <w:b/>
          <w:sz w:val="22"/>
          <w:u w:val="single"/>
        </w:rPr>
        <w:t>Liquidado</w:t>
      </w:r>
      <w:r>
        <w:rPr>
          <w:rFonts w:ascii="Arial" w:hAnsi="Arial"/>
          <w:b/>
          <w:spacing w:val="-9"/>
          <w:sz w:val="22"/>
          <w:u w:val="single"/>
        </w:rPr>
        <w:t> </w:t>
      </w:r>
      <w:r>
        <w:rPr>
          <w:rFonts w:ascii="Arial" w:hAnsi="Arial"/>
          <w:b/>
          <w:sz w:val="22"/>
          <w:u w:val="single"/>
        </w:rPr>
        <w:t>68.212</w:t>
      </w:r>
      <w:r>
        <w:rPr>
          <w:rFonts w:ascii="Arial" w:hAnsi="Arial"/>
          <w:b/>
          <w:spacing w:val="-7"/>
          <w:sz w:val="22"/>
          <w:u w:val="single"/>
        </w:rPr>
        <w:t> </w:t>
      </w:r>
      <w:r>
        <w:rPr>
          <w:rFonts w:ascii="Arial" w:hAnsi="Arial"/>
          <w:b/>
          <w:spacing w:val="-12"/>
          <w:sz w:val="22"/>
          <w:u w:val="single"/>
        </w:rPr>
        <w:t>€</w:t>
      </w:r>
    </w:p>
    <w:p>
      <w:pPr>
        <w:pStyle w:val="BodyText"/>
        <w:spacing w:before="251"/>
        <w:ind w:left="1647" w:right="1098" w:firstLine="643"/>
        <w:jc w:val="both"/>
      </w:pPr>
      <w:r>
        <w:rPr/>
        <w:t>El</w:t>
      </w:r>
      <w:r>
        <w:rPr>
          <w:spacing w:val="-5"/>
        </w:rPr>
        <w:t> </w:t>
      </w:r>
      <w:r>
        <w:rPr/>
        <w:t>total</w:t>
      </w:r>
      <w:r>
        <w:rPr>
          <w:spacing w:val="-5"/>
        </w:rPr>
        <w:t> </w:t>
      </w:r>
      <w:r>
        <w:rPr/>
        <w:t>liquidado</w:t>
      </w:r>
      <w:r>
        <w:rPr>
          <w:spacing w:val="-3"/>
        </w:rPr>
        <w:t> </w:t>
      </w:r>
      <w:r>
        <w:rPr/>
        <w:t>por</w:t>
      </w:r>
      <w:r>
        <w:rPr>
          <w:spacing w:val="-3"/>
        </w:rPr>
        <w:t> </w:t>
      </w:r>
      <w:r>
        <w:rPr/>
        <w:t>IBI</w:t>
      </w:r>
      <w:r>
        <w:rPr>
          <w:spacing w:val="-4"/>
        </w:rPr>
        <w:t> </w:t>
      </w:r>
      <w:r>
        <w:rPr/>
        <w:t>en</w:t>
      </w:r>
      <w:r>
        <w:rPr>
          <w:spacing w:val="-3"/>
        </w:rPr>
        <w:t> </w:t>
      </w:r>
      <w:r>
        <w:rPr/>
        <w:t>el</w:t>
      </w:r>
      <w:r>
        <w:rPr>
          <w:spacing w:val="-5"/>
        </w:rPr>
        <w:t> </w:t>
      </w:r>
      <w:r>
        <w:rPr/>
        <w:t>ejercicio</w:t>
      </w:r>
      <w:r>
        <w:rPr>
          <w:spacing w:val="-3"/>
        </w:rPr>
        <w:t> </w:t>
      </w:r>
      <w:r>
        <w:rPr/>
        <w:t>2022</w:t>
      </w:r>
      <w:r>
        <w:rPr>
          <w:spacing w:val="-3"/>
        </w:rPr>
        <w:t> </w:t>
      </w:r>
      <w:r>
        <w:rPr/>
        <w:t>ha</w:t>
      </w:r>
      <w:r>
        <w:rPr>
          <w:spacing w:val="-3"/>
        </w:rPr>
        <w:t> </w:t>
      </w:r>
      <w:r>
        <w:rPr/>
        <w:t>ascendido</w:t>
      </w:r>
      <w:r>
        <w:rPr>
          <w:spacing w:val="-3"/>
        </w:rPr>
        <w:t> </w:t>
      </w:r>
      <w:r>
        <w:rPr/>
        <w:t>a</w:t>
      </w:r>
      <w:r>
        <w:rPr>
          <w:spacing w:val="-4"/>
        </w:rPr>
        <w:t> </w:t>
      </w:r>
      <w:r>
        <w:rPr/>
        <w:t>68.212</w:t>
      </w:r>
      <w:r>
        <w:rPr>
          <w:spacing w:val="-4"/>
        </w:rPr>
        <w:t> </w:t>
      </w:r>
      <w:r>
        <w:rPr/>
        <w:t>euros,</w:t>
      </w:r>
      <w:r>
        <w:rPr>
          <w:spacing w:val="-4"/>
        </w:rPr>
        <w:t> </w:t>
      </w:r>
      <w:r>
        <w:rPr/>
        <w:t>una cifra excesivamente baja lo que supone el 22% del objetivo y un 8,5% del total </w:t>
      </w:r>
      <w:r>
        <w:rPr>
          <w:spacing w:val="-2"/>
        </w:rPr>
        <w:t>liquidado.</w:t>
      </w:r>
    </w:p>
    <w:p>
      <w:pPr>
        <w:pStyle w:val="BodyText"/>
        <w:spacing w:before="248"/>
        <w:ind w:left="546" w:right="799"/>
        <w:jc w:val="center"/>
      </w:pPr>
      <w:r>
        <w:rPr/>
        <w:t>El</w:t>
      </w:r>
      <w:r>
        <w:rPr>
          <w:spacing w:val="-8"/>
        </w:rPr>
        <w:t> </w:t>
      </w:r>
      <w:r>
        <w:rPr/>
        <w:t>IBI</w:t>
      </w:r>
      <w:r>
        <w:rPr>
          <w:spacing w:val="-7"/>
        </w:rPr>
        <w:t> </w:t>
      </w:r>
      <w:r>
        <w:rPr/>
        <w:t>ha</w:t>
      </w:r>
      <w:r>
        <w:rPr>
          <w:spacing w:val="-6"/>
        </w:rPr>
        <w:t> </w:t>
      </w:r>
      <w:r>
        <w:rPr/>
        <w:t>sido</w:t>
      </w:r>
      <w:r>
        <w:rPr>
          <w:spacing w:val="-7"/>
        </w:rPr>
        <w:t> </w:t>
      </w:r>
      <w:r>
        <w:rPr/>
        <w:t>el</w:t>
      </w:r>
      <w:r>
        <w:rPr>
          <w:spacing w:val="-7"/>
        </w:rPr>
        <w:t> </w:t>
      </w:r>
      <w:r>
        <w:rPr/>
        <w:t>cuarto</w:t>
      </w:r>
      <w:r>
        <w:rPr>
          <w:spacing w:val="-7"/>
        </w:rPr>
        <w:t> </w:t>
      </w:r>
      <w:r>
        <w:rPr/>
        <w:t>tributo</w:t>
      </w:r>
      <w:r>
        <w:rPr>
          <w:spacing w:val="-6"/>
        </w:rPr>
        <w:t> </w:t>
      </w:r>
      <w:r>
        <w:rPr/>
        <w:t>en</w:t>
      </w:r>
      <w:r>
        <w:rPr>
          <w:spacing w:val="-11"/>
        </w:rPr>
        <w:t> </w:t>
      </w:r>
      <w:r>
        <w:rPr/>
        <w:t>importancia</w:t>
      </w:r>
      <w:r>
        <w:rPr>
          <w:spacing w:val="-6"/>
        </w:rPr>
        <w:t> </w:t>
      </w:r>
      <w:r>
        <w:rPr/>
        <w:t>liquidado</w:t>
      </w:r>
      <w:r>
        <w:rPr>
          <w:spacing w:val="-6"/>
        </w:rPr>
        <w:t> </w:t>
      </w:r>
      <w:r>
        <w:rPr/>
        <w:t>en</w:t>
      </w:r>
      <w:r>
        <w:rPr>
          <w:spacing w:val="-11"/>
        </w:rPr>
        <w:t> </w:t>
      </w:r>
      <w:r>
        <w:rPr>
          <w:spacing w:val="-2"/>
        </w:rPr>
        <w:t>2022.</w:t>
      </w:r>
    </w:p>
    <w:p>
      <w:pPr>
        <w:pStyle w:val="BodyText"/>
        <w:spacing w:after="0"/>
        <w:jc w:val="center"/>
        <w:sectPr>
          <w:headerReference w:type="default" r:id="rId205"/>
          <w:footerReference w:type="default" r:id="rId206"/>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3"/>
        <w:rPr>
          <w:rFonts w:ascii="Arial"/>
          <w:i/>
          <w:sz w:val="17"/>
        </w:rPr>
      </w:pPr>
      <w:r>
        <w:rPr>
          <w:rFonts w:ascii="Arial"/>
          <w:i/>
          <w:sz w:val="17"/>
        </w:rPr>
        <mc:AlternateContent>
          <mc:Choice Requires="wps">
            <w:drawing>
              <wp:anchor distT="0" distB="0" distL="0" distR="0" allowOverlap="1" layoutInCell="1" locked="0" behindDoc="1" simplePos="0" relativeHeight="487686656">
                <wp:simplePos x="0" y="0"/>
                <wp:positionH relativeFrom="page">
                  <wp:posOffset>1317654</wp:posOffset>
                </wp:positionH>
                <wp:positionV relativeFrom="paragraph">
                  <wp:posOffset>142376</wp:posOffset>
                </wp:positionV>
                <wp:extent cx="5271135" cy="2555240"/>
                <wp:effectExtent l="0" t="0" r="0" b="0"/>
                <wp:wrapTopAndBottom/>
                <wp:docPr id="999" name="Group 999"/>
                <wp:cNvGraphicFramePr>
                  <a:graphicFrameLocks/>
                </wp:cNvGraphicFramePr>
                <a:graphic>
                  <a:graphicData uri="http://schemas.microsoft.com/office/word/2010/wordprocessingGroup">
                    <wpg:wgp>
                      <wpg:cNvPr id="999" name="Group 999"/>
                      <wpg:cNvGrpSpPr/>
                      <wpg:grpSpPr>
                        <a:xfrm>
                          <a:off x="0" y="0"/>
                          <a:ext cx="5271135" cy="2555240"/>
                          <a:chExt cx="5271135" cy="2555240"/>
                        </a:xfrm>
                      </wpg:grpSpPr>
                      <wps:wsp>
                        <wps:cNvPr id="1000" name="Graphic 1000"/>
                        <wps:cNvSpPr/>
                        <wps:spPr>
                          <a:xfrm>
                            <a:off x="810402" y="560192"/>
                            <a:ext cx="4270375" cy="1412875"/>
                          </a:xfrm>
                          <a:custGeom>
                            <a:avLst/>
                            <a:gdLst/>
                            <a:ahLst/>
                            <a:cxnLst/>
                            <a:rect l="l" t="t" r="r" b="b"/>
                            <a:pathLst>
                              <a:path w="4270375" h="1412875">
                                <a:moveTo>
                                  <a:pt x="4270250" y="0"/>
                                </a:moveTo>
                                <a:lnTo>
                                  <a:pt x="0" y="0"/>
                                </a:lnTo>
                                <a:lnTo>
                                  <a:pt x="0" y="1412296"/>
                                </a:lnTo>
                                <a:lnTo>
                                  <a:pt x="4270250" y="1412296"/>
                                </a:lnTo>
                                <a:lnTo>
                                  <a:pt x="4270250" y="0"/>
                                </a:lnTo>
                                <a:close/>
                              </a:path>
                            </a:pathLst>
                          </a:custGeom>
                          <a:solidFill>
                            <a:srgbClr val="BFBFBF"/>
                          </a:solidFill>
                        </wps:spPr>
                        <wps:bodyPr wrap="square" lIns="0" tIns="0" rIns="0" bIns="0" rtlCol="0">
                          <a:prstTxWarp prst="textNoShape">
                            <a:avLst/>
                          </a:prstTxWarp>
                          <a:noAutofit/>
                        </wps:bodyPr>
                      </wps:wsp>
                      <wps:wsp>
                        <wps:cNvPr id="1001" name="Graphic 1001"/>
                        <wps:cNvSpPr/>
                        <wps:spPr>
                          <a:xfrm>
                            <a:off x="810402" y="735339"/>
                            <a:ext cx="4270375" cy="1059815"/>
                          </a:xfrm>
                          <a:custGeom>
                            <a:avLst/>
                            <a:gdLst/>
                            <a:ahLst/>
                            <a:cxnLst/>
                            <a:rect l="l" t="t" r="r" b="b"/>
                            <a:pathLst>
                              <a:path w="4270375" h="1059815">
                                <a:moveTo>
                                  <a:pt x="0" y="1059222"/>
                                </a:moveTo>
                                <a:lnTo>
                                  <a:pt x="1128725" y="1059222"/>
                                </a:lnTo>
                              </a:path>
                              <a:path w="4270375" h="1059815">
                                <a:moveTo>
                                  <a:pt x="1201008" y="1059222"/>
                                </a:moveTo>
                                <a:lnTo>
                                  <a:pt x="1378935" y="1059222"/>
                                </a:lnTo>
                              </a:path>
                              <a:path w="4270375" h="1059815">
                                <a:moveTo>
                                  <a:pt x="1451218" y="1059222"/>
                                </a:moveTo>
                                <a:lnTo>
                                  <a:pt x="1631925" y="1059222"/>
                                </a:lnTo>
                              </a:path>
                              <a:path w="4270375" h="1059815">
                                <a:moveTo>
                                  <a:pt x="1704208" y="1059222"/>
                                </a:moveTo>
                                <a:lnTo>
                                  <a:pt x="1882135" y="1059222"/>
                                </a:lnTo>
                              </a:path>
                              <a:path w="4270375" h="1059815">
                                <a:moveTo>
                                  <a:pt x="1954418" y="1059222"/>
                                </a:moveTo>
                                <a:lnTo>
                                  <a:pt x="2132345" y="1059222"/>
                                </a:lnTo>
                              </a:path>
                              <a:path w="4270375" h="1059815">
                                <a:moveTo>
                                  <a:pt x="2204628" y="1059222"/>
                                </a:moveTo>
                                <a:lnTo>
                                  <a:pt x="2385335" y="1059222"/>
                                </a:lnTo>
                              </a:path>
                              <a:path w="4270375" h="1059815">
                                <a:moveTo>
                                  <a:pt x="2457618" y="1059222"/>
                                </a:moveTo>
                                <a:lnTo>
                                  <a:pt x="2885755" y="1059222"/>
                                </a:lnTo>
                              </a:path>
                              <a:path w="4270375" h="1059815">
                                <a:moveTo>
                                  <a:pt x="2958038" y="1059222"/>
                                </a:moveTo>
                                <a:lnTo>
                                  <a:pt x="4270250" y="1059222"/>
                                </a:lnTo>
                              </a:path>
                              <a:path w="4270375" h="1059815">
                                <a:moveTo>
                                  <a:pt x="0" y="881295"/>
                                </a:moveTo>
                                <a:lnTo>
                                  <a:pt x="1128725" y="881295"/>
                                </a:lnTo>
                              </a:path>
                              <a:path w="4270375" h="1059815">
                                <a:moveTo>
                                  <a:pt x="1201008" y="881295"/>
                                </a:moveTo>
                                <a:lnTo>
                                  <a:pt x="1378935" y="881295"/>
                                </a:lnTo>
                              </a:path>
                              <a:path w="4270375" h="1059815">
                                <a:moveTo>
                                  <a:pt x="1451218" y="881295"/>
                                </a:moveTo>
                                <a:lnTo>
                                  <a:pt x="1882135" y="881295"/>
                                </a:lnTo>
                              </a:path>
                              <a:path w="4270375" h="1059815">
                                <a:moveTo>
                                  <a:pt x="1954418" y="881295"/>
                                </a:moveTo>
                                <a:lnTo>
                                  <a:pt x="2385335" y="881295"/>
                                </a:lnTo>
                              </a:path>
                              <a:path w="4270375" h="1059815">
                                <a:moveTo>
                                  <a:pt x="2457618" y="881295"/>
                                </a:moveTo>
                                <a:lnTo>
                                  <a:pt x="4270250" y="881295"/>
                                </a:lnTo>
                              </a:path>
                              <a:path w="4270375" h="1059815">
                                <a:moveTo>
                                  <a:pt x="0" y="706148"/>
                                </a:moveTo>
                                <a:lnTo>
                                  <a:pt x="1128725" y="706148"/>
                                </a:lnTo>
                              </a:path>
                              <a:path w="4270375" h="1059815">
                                <a:moveTo>
                                  <a:pt x="1201008" y="706148"/>
                                </a:moveTo>
                                <a:lnTo>
                                  <a:pt x="4270250" y="706148"/>
                                </a:lnTo>
                              </a:path>
                              <a:path w="4270375" h="1059815">
                                <a:moveTo>
                                  <a:pt x="0" y="528221"/>
                                </a:moveTo>
                                <a:lnTo>
                                  <a:pt x="1128725" y="528221"/>
                                </a:lnTo>
                              </a:path>
                              <a:path w="4270375" h="1059815">
                                <a:moveTo>
                                  <a:pt x="1201008" y="528221"/>
                                </a:moveTo>
                                <a:lnTo>
                                  <a:pt x="4270250" y="528221"/>
                                </a:lnTo>
                              </a:path>
                              <a:path w="4270375" h="1059815">
                                <a:moveTo>
                                  <a:pt x="0" y="353074"/>
                                </a:moveTo>
                                <a:lnTo>
                                  <a:pt x="1128725" y="353074"/>
                                </a:lnTo>
                              </a:path>
                              <a:path w="4270375" h="1059815">
                                <a:moveTo>
                                  <a:pt x="1201008" y="353074"/>
                                </a:moveTo>
                                <a:lnTo>
                                  <a:pt x="4270250" y="353074"/>
                                </a:lnTo>
                              </a:path>
                              <a:path w="4270375" h="1059815">
                                <a:moveTo>
                                  <a:pt x="0" y="175147"/>
                                </a:moveTo>
                                <a:lnTo>
                                  <a:pt x="1128725" y="175147"/>
                                </a:lnTo>
                              </a:path>
                              <a:path w="4270375" h="1059815">
                                <a:moveTo>
                                  <a:pt x="1201008" y="175147"/>
                                </a:moveTo>
                                <a:lnTo>
                                  <a:pt x="4270250" y="175147"/>
                                </a:lnTo>
                              </a:path>
                              <a:path w="4270375" h="1059815">
                                <a:moveTo>
                                  <a:pt x="0" y="0"/>
                                </a:moveTo>
                                <a:lnTo>
                                  <a:pt x="1128725" y="0"/>
                                </a:lnTo>
                              </a:path>
                              <a:path w="4270375" h="1059815">
                                <a:moveTo>
                                  <a:pt x="1201008" y="0"/>
                                </a:moveTo>
                                <a:lnTo>
                                  <a:pt x="4270250" y="0"/>
                                </a:lnTo>
                              </a:path>
                            </a:pathLst>
                          </a:custGeom>
                          <a:ln w="2780">
                            <a:solidFill>
                              <a:srgbClr val="000000"/>
                            </a:solidFill>
                            <a:prstDash val="solid"/>
                          </a:ln>
                        </wps:spPr>
                        <wps:bodyPr wrap="square" lIns="0" tIns="0" rIns="0" bIns="0" rtlCol="0">
                          <a:prstTxWarp prst="textNoShape">
                            <a:avLst/>
                          </a:prstTxWarp>
                          <a:noAutofit/>
                        </wps:bodyPr>
                      </wps:wsp>
                      <wps:wsp>
                        <wps:cNvPr id="1002" name="Graphic 1002"/>
                        <wps:cNvSpPr/>
                        <wps:spPr>
                          <a:xfrm>
                            <a:off x="810402" y="560192"/>
                            <a:ext cx="4270375" cy="1270"/>
                          </a:xfrm>
                          <a:custGeom>
                            <a:avLst/>
                            <a:gdLst/>
                            <a:ahLst/>
                            <a:cxnLst/>
                            <a:rect l="l" t="t" r="r" b="b"/>
                            <a:pathLst>
                              <a:path w="4270375" h="0">
                                <a:moveTo>
                                  <a:pt x="0" y="0"/>
                                </a:moveTo>
                                <a:lnTo>
                                  <a:pt x="4270250" y="0"/>
                                </a:lnTo>
                              </a:path>
                            </a:pathLst>
                          </a:custGeom>
                          <a:ln w="2780">
                            <a:solidFill>
                              <a:srgbClr val="000000"/>
                            </a:solidFill>
                            <a:prstDash val="solid"/>
                          </a:ln>
                        </wps:spPr>
                        <wps:bodyPr wrap="square" lIns="0" tIns="0" rIns="0" bIns="0" rtlCol="0">
                          <a:prstTxWarp prst="textNoShape">
                            <a:avLst/>
                          </a:prstTxWarp>
                          <a:noAutofit/>
                        </wps:bodyPr>
                      </wps:wsp>
                      <wps:wsp>
                        <wps:cNvPr id="1003" name="Graphic 1003"/>
                        <wps:cNvSpPr/>
                        <wps:spPr>
                          <a:xfrm>
                            <a:off x="810402" y="560192"/>
                            <a:ext cx="4270375" cy="1412875"/>
                          </a:xfrm>
                          <a:custGeom>
                            <a:avLst/>
                            <a:gdLst/>
                            <a:ahLst/>
                            <a:cxnLst/>
                            <a:rect l="l" t="t" r="r" b="b"/>
                            <a:pathLst>
                              <a:path w="4270375" h="1412875">
                                <a:moveTo>
                                  <a:pt x="0" y="0"/>
                                </a:moveTo>
                                <a:lnTo>
                                  <a:pt x="4270250" y="0"/>
                                </a:lnTo>
                                <a:lnTo>
                                  <a:pt x="4270250" y="1412296"/>
                                </a:lnTo>
                                <a:lnTo>
                                  <a:pt x="0" y="1412296"/>
                                </a:lnTo>
                                <a:lnTo>
                                  <a:pt x="0" y="0"/>
                                </a:lnTo>
                                <a:close/>
                              </a:path>
                            </a:pathLst>
                          </a:custGeom>
                          <a:ln w="11119">
                            <a:solidFill>
                              <a:srgbClr val="7F7F7F"/>
                            </a:solidFill>
                            <a:prstDash val="solid"/>
                          </a:ln>
                        </wps:spPr>
                        <wps:bodyPr wrap="square" lIns="0" tIns="0" rIns="0" bIns="0" rtlCol="0">
                          <a:prstTxWarp prst="textNoShape">
                            <a:avLst/>
                          </a:prstTxWarp>
                          <a:noAutofit/>
                        </wps:bodyPr>
                      </wps:wsp>
                      <wps:wsp>
                        <wps:cNvPr id="1004" name="Graphic 1004"/>
                        <wps:cNvSpPr/>
                        <wps:spPr>
                          <a:xfrm>
                            <a:off x="863215" y="1969711"/>
                            <a:ext cx="4090035" cy="3175"/>
                          </a:xfrm>
                          <a:custGeom>
                            <a:avLst/>
                            <a:gdLst/>
                            <a:ahLst/>
                            <a:cxnLst/>
                            <a:rect l="l" t="t" r="r" b="b"/>
                            <a:pathLst>
                              <a:path w="4090035" h="3175">
                                <a:moveTo>
                                  <a:pt x="72288" y="0"/>
                                </a:moveTo>
                                <a:lnTo>
                                  <a:pt x="0" y="0"/>
                                </a:lnTo>
                                <a:lnTo>
                                  <a:pt x="0" y="2781"/>
                                </a:lnTo>
                                <a:lnTo>
                                  <a:pt x="72288" y="2781"/>
                                </a:lnTo>
                                <a:lnTo>
                                  <a:pt x="72288" y="0"/>
                                </a:lnTo>
                                <a:close/>
                              </a:path>
                              <a:path w="4090035" h="3175">
                                <a:moveTo>
                                  <a:pt x="322491" y="0"/>
                                </a:moveTo>
                                <a:lnTo>
                                  <a:pt x="250215" y="0"/>
                                </a:lnTo>
                                <a:lnTo>
                                  <a:pt x="250215" y="2781"/>
                                </a:lnTo>
                                <a:lnTo>
                                  <a:pt x="322491" y="2781"/>
                                </a:lnTo>
                                <a:lnTo>
                                  <a:pt x="322491" y="0"/>
                                </a:lnTo>
                                <a:close/>
                              </a:path>
                              <a:path w="4090035" h="3175">
                                <a:moveTo>
                                  <a:pt x="572706" y="0"/>
                                </a:moveTo>
                                <a:lnTo>
                                  <a:pt x="503199" y="0"/>
                                </a:lnTo>
                                <a:lnTo>
                                  <a:pt x="503199" y="2781"/>
                                </a:lnTo>
                                <a:lnTo>
                                  <a:pt x="572706" y="2781"/>
                                </a:lnTo>
                                <a:lnTo>
                                  <a:pt x="572706" y="0"/>
                                </a:lnTo>
                                <a:close/>
                              </a:path>
                              <a:path w="4090035" h="3175">
                                <a:moveTo>
                                  <a:pt x="825690" y="0"/>
                                </a:moveTo>
                                <a:lnTo>
                                  <a:pt x="753414" y="0"/>
                                </a:lnTo>
                                <a:lnTo>
                                  <a:pt x="753414" y="2781"/>
                                </a:lnTo>
                                <a:lnTo>
                                  <a:pt x="825690" y="2781"/>
                                </a:lnTo>
                                <a:lnTo>
                                  <a:pt x="825690" y="0"/>
                                </a:lnTo>
                                <a:close/>
                              </a:path>
                              <a:path w="4090035" h="3175">
                                <a:moveTo>
                                  <a:pt x="1075905" y="0"/>
                                </a:moveTo>
                                <a:lnTo>
                                  <a:pt x="1003617" y="0"/>
                                </a:lnTo>
                                <a:lnTo>
                                  <a:pt x="1003617" y="2781"/>
                                </a:lnTo>
                                <a:lnTo>
                                  <a:pt x="1075905" y="2781"/>
                                </a:lnTo>
                                <a:lnTo>
                                  <a:pt x="1075905" y="0"/>
                                </a:lnTo>
                                <a:close/>
                              </a:path>
                              <a:path w="4090035" h="3175">
                                <a:moveTo>
                                  <a:pt x="1326121" y="0"/>
                                </a:moveTo>
                                <a:lnTo>
                                  <a:pt x="1256614" y="0"/>
                                </a:lnTo>
                                <a:lnTo>
                                  <a:pt x="1256614" y="2781"/>
                                </a:lnTo>
                                <a:lnTo>
                                  <a:pt x="1326121" y="2781"/>
                                </a:lnTo>
                                <a:lnTo>
                                  <a:pt x="1326121" y="0"/>
                                </a:lnTo>
                                <a:close/>
                              </a:path>
                              <a:path w="4090035" h="3175">
                                <a:moveTo>
                                  <a:pt x="1579105" y="0"/>
                                </a:moveTo>
                                <a:lnTo>
                                  <a:pt x="1506829" y="0"/>
                                </a:lnTo>
                                <a:lnTo>
                                  <a:pt x="1506829" y="2781"/>
                                </a:lnTo>
                                <a:lnTo>
                                  <a:pt x="1579105" y="2781"/>
                                </a:lnTo>
                                <a:lnTo>
                                  <a:pt x="1579105" y="0"/>
                                </a:lnTo>
                                <a:close/>
                              </a:path>
                              <a:path w="4090035" h="3175">
                                <a:moveTo>
                                  <a:pt x="1829320" y="0"/>
                                </a:moveTo>
                                <a:lnTo>
                                  <a:pt x="1757032" y="0"/>
                                </a:lnTo>
                                <a:lnTo>
                                  <a:pt x="1757032" y="2781"/>
                                </a:lnTo>
                                <a:lnTo>
                                  <a:pt x="1829320" y="2781"/>
                                </a:lnTo>
                                <a:lnTo>
                                  <a:pt x="1829320" y="0"/>
                                </a:lnTo>
                                <a:close/>
                              </a:path>
                              <a:path w="4090035" h="3175">
                                <a:moveTo>
                                  <a:pt x="2079523" y="0"/>
                                </a:moveTo>
                                <a:lnTo>
                                  <a:pt x="2010029" y="0"/>
                                </a:lnTo>
                                <a:lnTo>
                                  <a:pt x="2010029" y="2781"/>
                                </a:lnTo>
                                <a:lnTo>
                                  <a:pt x="2079523" y="2781"/>
                                </a:lnTo>
                                <a:lnTo>
                                  <a:pt x="2079523" y="0"/>
                                </a:lnTo>
                                <a:close/>
                              </a:path>
                              <a:path w="4090035" h="3175">
                                <a:moveTo>
                                  <a:pt x="2332520" y="0"/>
                                </a:moveTo>
                                <a:lnTo>
                                  <a:pt x="2260231" y="0"/>
                                </a:lnTo>
                                <a:lnTo>
                                  <a:pt x="2260231" y="2781"/>
                                </a:lnTo>
                                <a:lnTo>
                                  <a:pt x="2332520" y="2781"/>
                                </a:lnTo>
                                <a:lnTo>
                                  <a:pt x="2332520" y="0"/>
                                </a:lnTo>
                                <a:close/>
                              </a:path>
                              <a:path w="4090035" h="3175">
                                <a:moveTo>
                                  <a:pt x="2582722" y="0"/>
                                </a:moveTo>
                                <a:lnTo>
                                  <a:pt x="2510447" y="0"/>
                                </a:lnTo>
                                <a:lnTo>
                                  <a:pt x="2510447" y="2781"/>
                                </a:lnTo>
                                <a:lnTo>
                                  <a:pt x="2582722" y="2781"/>
                                </a:lnTo>
                                <a:lnTo>
                                  <a:pt x="2582722" y="0"/>
                                </a:lnTo>
                                <a:close/>
                              </a:path>
                              <a:path w="4090035" h="3175">
                                <a:moveTo>
                                  <a:pt x="2832938" y="0"/>
                                </a:moveTo>
                                <a:lnTo>
                                  <a:pt x="2763431" y="0"/>
                                </a:lnTo>
                                <a:lnTo>
                                  <a:pt x="2763431" y="2781"/>
                                </a:lnTo>
                                <a:lnTo>
                                  <a:pt x="2832938" y="2781"/>
                                </a:lnTo>
                                <a:lnTo>
                                  <a:pt x="2832938" y="0"/>
                                </a:lnTo>
                                <a:close/>
                              </a:path>
                              <a:path w="4090035" h="3175">
                                <a:moveTo>
                                  <a:pt x="3085922" y="0"/>
                                </a:moveTo>
                                <a:lnTo>
                                  <a:pt x="3013646" y="0"/>
                                </a:lnTo>
                                <a:lnTo>
                                  <a:pt x="3013646" y="2781"/>
                                </a:lnTo>
                                <a:lnTo>
                                  <a:pt x="3085922" y="2781"/>
                                </a:lnTo>
                                <a:lnTo>
                                  <a:pt x="3085922" y="0"/>
                                </a:lnTo>
                                <a:close/>
                              </a:path>
                              <a:path w="4090035" h="3175">
                                <a:moveTo>
                                  <a:pt x="3336137" y="0"/>
                                </a:moveTo>
                                <a:lnTo>
                                  <a:pt x="3263849" y="0"/>
                                </a:lnTo>
                                <a:lnTo>
                                  <a:pt x="3263849" y="2781"/>
                                </a:lnTo>
                                <a:lnTo>
                                  <a:pt x="3336137" y="2781"/>
                                </a:lnTo>
                                <a:lnTo>
                                  <a:pt x="3336137" y="0"/>
                                </a:lnTo>
                                <a:close/>
                              </a:path>
                              <a:path w="4090035" h="3175">
                                <a:moveTo>
                                  <a:pt x="3586353" y="0"/>
                                </a:moveTo>
                                <a:lnTo>
                                  <a:pt x="3516846" y="0"/>
                                </a:lnTo>
                                <a:lnTo>
                                  <a:pt x="3516846" y="2781"/>
                                </a:lnTo>
                                <a:lnTo>
                                  <a:pt x="3586353" y="2781"/>
                                </a:lnTo>
                                <a:lnTo>
                                  <a:pt x="3586353" y="0"/>
                                </a:lnTo>
                                <a:close/>
                              </a:path>
                              <a:path w="4090035" h="3175">
                                <a:moveTo>
                                  <a:pt x="3839337" y="0"/>
                                </a:moveTo>
                                <a:lnTo>
                                  <a:pt x="3767048" y="0"/>
                                </a:lnTo>
                                <a:lnTo>
                                  <a:pt x="3767048" y="2781"/>
                                </a:lnTo>
                                <a:lnTo>
                                  <a:pt x="3839337" y="2781"/>
                                </a:lnTo>
                                <a:lnTo>
                                  <a:pt x="3839337" y="0"/>
                                </a:lnTo>
                                <a:close/>
                              </a:path>
                              <a:path w="4090035" h="3175">
                                <a:moveTo>
                                  <a:pt x="4089552" y="0"/>
                                </a:moveTo>
                                <a:lnTo>
                                  <a:pt x="4017264" y="0"/>
                                </a:lnTo>
                                <a:lnTo>
                                  <a:pt x="4017264" y="2781"/>
                                </a:lnTo>
                                <a:lnTo>
                                  <a:pt x="4089552" y="2781"/>
                                </a:lnTo>
                                <a:lnTo>
                                  <a:pt x="4089552" y="0"/>
                                </a:lnTo>
                                <a:close/>
                              </a:path>
                            </a:pathLst>
                          </a:custGeom>
                          <a:solidFill>
                            <a:srgbClr val="BF4F4C"/>
                          </a:solidFill>
                        </wps:spPr>
                        <wps:bodyPr wrap="square" lIns="0" tIns="0" rIns="0" bIns="0" rtlCol="0">
                          <a:prstTxWarp prst="textNoShape">
                            <a:avLst/>
                          </a:prstTxWarp>
                          <a:noAutofit/>
                        </wps:bodyPr>
                      </wps:wsp>
                      <wps:wsp>
                        <wps:cNvPr id="1005" name="Graphic 1005"/>
                        <wps:cNvSpPr/>
                        <wps:spPr>
                          <a:xfrm>
                            <a:off x="1939120" y="721441"/>
                            <a:ext cx="3086100" cy="1251585"/>
                          </a:xfrm>
                          <a:custGeom>
                            <a:avLst/>
                            <a:gdLst/>
                            <a:ahLst/>
                            <a:cxnLst/>
                            <a:rect l="l" t="t" r="r" b="b"/>
                            <a:pathLst>
                              <a:path w="3086100" h="1251585">
                                <a:moveTo>
                                  <a:pt x="72288" y="0"/>
                                </a:moveTo>
                                <a:lnTo>
                                  <a:pt x="0" y="0"/>
                                </a:lnTo>
                                <a:lnTo>
                                  <a:pt x="0" y="1251051"/>
                                </a:lnTo>
                                <a:lnTo>
                                  <a:pt x="72288" y="1251051"/>
                                </a:lnTo>
                                <a:lnTo>
                                  <a:pt x="72288" y="0"/>
                                </a:lnTo>
                                <a:close/>
                              </a:path>
                              <a:path w="3086100" h="1251585">
                                <a:moveTo>
                                  <a:pt x="322491" y="814578"/>
                                </a:moveTo>
                                <a:lnTo>
                                  <a:pt x="250215" y="814578"/>
                                </a:lnTo>
                                <a:lnTo>
                                  <a:pt x="250215" y="1251051"/>
                                </a:lnTo>
                                <a:lnTo>
                                  <a:pt x="322491" y="1251051"/>
                                </a:lnTo>
                                <a:lnTo>
                                  <a:pt x="322491" y="814578"/>
                                </a:lnTo>
                                <a:close/>
                              </a:path>
                              <a:path w="3086100" h="1251585">
                                <a:moveTo>
                                  <a:pt x="575487" y="981379"/>
                                </a:moveTo>
                                <a:lnTo>
                                  <a:pt x="503199" y="981379"/>
                                </a:lnTo>
                                <a:lnTo>
                                  <a:pt x="503199" y="1251051"/>
                                </a:lnTo>
                                <a:lnTo>
                                  <a:pt x="575487" y="1251051"/>
                                </a:lnTo>
                                <a:lnTo>
                                  <a:pt x="575487" y="981379"/>
                                </a:lnTo>
                                <a:close/>
                              </a:path>
                              <a:path w="3086100" h="1251585">
                                <a:moveTo>
                                  <a:pt x="825690" y="870178"/>
                                </a:moveTo>
                                <a:lnTo>
                                  <a:pt x="753414" y="870178"/>
                                </a:lnTo>
                                <a:lnTo>
                                  <a:pt x="753414" y="1251051"/>
                                </a:lnTo>
                                <a:lnTo>
                                  <a:pt x="825690" y="1251051"/>
                                </a:lnTo>
                                <a:lnTo>
                                  <a:pt x="825690" y="870178"/>
                                </a:lnTo>
                                <a:close/>
                              </a:path>
                              <a:path w="3086100" h="1251585">
                                <a:moveTo>
                                  <a:pt x="1075905" y="964704"/>
                                </a:moveTo>
                                <a:lnTo>
                                  <a:pt x="1003617" y="964704"/>
                                </a:lnTo>
                                <a:lnTo>
                                  <a:pt x="1003617" y="1251051"/>
                                </a:lnTo>
                                <a:lnTo>
                                  <a:pt x="1075905" y="1251051"/>
                                </a:lnTo>
                                <a:lnTo>
                                  <a:pt x="1075905" y="964704"/>
                                </a:lnTo>
                                <a:close/>
                              </a:path>
                              <a:path w="3086100" h="1251585">
                                <a:moveTo>
                                  <a:pt x="1328889" y="789559"/>
                                </a:moveTo>
                                <a:lnTo>
                                  <a:pt x="1256614" y="789559"/>
                                </a:lnTo>
                                <a:lnTo>
                                  <a:pt x="1256614" y="1251051"/>
                                </a:lnTo>
                                <a:lnTo>
                                  <a:pt x="1328889" y="1251051"/>
                                </a:lnTo>
                                <a:lnTo>
                                  <a:pt x="1328889" y="789559"/>
                                </a:lnTo>
                                <a:close/>
                              </a:path>
                              <a:path w="3086100" h="1251585">
                                <a:moveTo>
                                  <a:pt x="1579105" y="1195451"/>
                                </a:moveTo>
                                <a:lnTo>
                                  <a:pt x="1506816" y="1195451"/>
                                </a:lnTo>
                                <a:lnTo>
                                  <a:pt x="1506816" y="1251051"/>
                                </a:lnTo>
                                <a:lnTo>
                                  <a:pt x="1579105" y="1251051"/>
                                </a:lnTo>
                                <a:lnTo>
                                  <a:pt x="1579105" y="1195451"/>
                                </a:lnTo>
                                <a:close/>
                              </a:path>
                              <a:path w="3086100" h="1251585">
                                <a:moveTo>
                                  <a:pt x="1829308" y="1028649"/>
                                </a:moveTo>
                                <a:lnTo>
                                  <a:pt x="1757032" y="1028649"/>
                                </a:lnTo>
                                <a:lnTo>
                                  <a:pt x="1757032" y="1251051"/>
                                </a:lnTo>
                                <a:lnTo>
                                  <a:pt x="1829308" y="1251051"/>
                                </a:lnTo>
                                <a:lnTo>
                                  <a:pt x="1829308" y="1028649"/>
                                </a:lnTo>
                                <a:close/>
                              </a:path>
                              <a:path w="3086100" h="1251585">
                                <a:moveTo>
                                  <a:pt x="2082304" y="1226032"/>
                                </a:moveTo>
                                <a:lnTo>
                                  <a:pt x="2010016" y="1226032"/>
                                </a:lnTo>
                                <a:lnTo>
                                  <a:pt x="2010016" y="1251051"/>
                                </a:lnTo>
                                <a:lnTo>
                                  <a:pt x="2082304" y="1251051"/>
                                </a:lnTo>
                                <a:lnTo>
                                  <a:pt x="2082304" y="1226032"/>
                                </a:lnTo>
                                <a:close/>
                              </a:path>
                              <a:path w="3086100" h="1251585">
                                <a:moveTo>
                                  <a:pt x="2332507" y="1212126"/>
                                </a:moveTo>
                                <a:lnTo>
                                  <a:pt x="2260231" y="1212126"/>
                                </a:lnTo>
                                <a:lnTo>
                                  <a:pt x="2260231" y="1251051"/>
                                </a:lnTo>
                                <a:lnTo>
                                  <a:pt x="2332507" y="1251051"/>
                                </a:lnTo>
                                <a:lnTo>
                                  <a:pt x="2332507" y="1212126"/>
                                </a:lnTo>
                                <a:close/>
                              </a:path>
                              <a:path w="3086100" h="1251585">
                                <a:moveTo>
                                  <a:pt x="2582722" y="1239939"/>
                                </a:moveTo>
                                <a:lnTo>
                                  <a:pt x="2510447" y="1239939"/>
                                </a:lnTo>
                                <a:lnTo>
                                  <a:pt x="2510447" y="1251051"/>
                                </a:lnTo>
                                <a:lnTo>
                                  <a:pt x="2582722" y="1251051"/>
                                </a:lnTo>
                                <a:lnTo>
                                  <a:pt x="2582722" y="1239939"/>
                                </a:lnTo>
                                <a:close/>
                              </a:path>
                              <a:path w="3086100" h="1251585">
                                <a:moveTo>
                                  <a:pt x="2835719" y="1248270"/>
                                </a:moveTo>
                                <a:lnTo>
                                  <a:pt x="2763431" y="1248270"/>
                                </a:lnTo>
                                <a:lnTo>
                                  <a:pt x="2763431" y="1251051"/>
                                </a:lnTo>
                                <a:lnTo>
                                  <a:pt x="2835719" y="1251051"/>
                                </a:lnTo>
                                <a:lnTo>
                                  <a:pt x="2835719" y="1248270"/>
                                </a:lnTo>
                                <a:close/>
                              </a:path>
                              <a:path w="3086100" h="1251585">
                                <a:moveTo>
                                  <a:pt x="3085922" y="1226032"/>
                                </a:moveTo>
                                <a:lnTo>
                                  <a:pt x="3013646" y="1226032"/>
                                </a:lnTo>
                                <a:lnTo>
                                  <a:pt x="3013646" y="1251051"/>
                                </a:lnTo>
                                <a:lnTo>
                                  <a:pt x="3085922" y="1251051"/>
                                </a:lnTo>
                                <a:lnTo>
                                  <a:pt x="3085922" y="1226032"/>
                                </a:lnTo>
                                <a:close/>
                              </a:path>
                            </a:pathLst>
                          </a:custGeom>
                          <a:solidFill>
                            <a:srgbClr val="4E80BC"/>
                          </a:solidFill>
                        </wps:spPr>
                        <wps:bodyPr wrap="square" lIns="0" tIns="0" rIns="0" bIns="0" rtlCol="0">
                          <a:prstTxWarp prst="textNoShape">
                            <a:avLst/>
                          </a:prstTxWarp>
                          <a:noAutofit/>
                        </wps:bodyPr>
                      </wps:wsp>
                      <wps:wsp>
                        <wps:cNvPr id="1006" name="Graphic 1006"/>
                        <wps:cNvSpPr/>
                        <wps:spPr>
                          <a:xfrm>
                            <a:off x="774260" y="560192"/>
                            <a:ext cx="4306570" cy="1440180"/>
                          </a:xfrm>
                          <a:custGeom>
                            <a:avLst/>
                            <a:gdLst/>
                            <a:ahLst/>
                            <a:cxnLst/>
                            <a:rect l="l" t="t" r="r" b="b"/>
                            <a:pathLst>
                              <a:path w="4306570" h="1440180">
                                <a:moveTo>
                                  <a:pt x="36141" y="1412296"/>
                                </a:moveTo>
                                <a:lnTo>
                                  <a:pt x="36141" y="0"/>
                                </a:lnTo>
                              </a:path>
                              <a:path w="4306570" h="1440180">
                                <a:moveTo>
                                  <a:pt x="0" y="1412296"/>
                                </a:moveTo>
                                <a:lnTo>
                                  <a:pt x="36141" y="1412296"/>
                                </a:lnTo>
                              </a:path>
                              <a:path w="4306570" h="1440180">
                                <a:moveTo>
                                  <a:pt x="0" y="1234369"/>
                                </a:moveTo>
                                <a:lnTo>
                                  <a:pt x="36141" y="1234369"/>
                                </a:lnTo>
                              </a:path>
                              <a:path w="4306570" h="1440180">
                                <a:moveTo>
                                  <a:pt x="0" y="1056442"/>
                                </a:moveTo>
                                <a:lnTo>
                                  <a:pt x="36141" y="1056442"/>
                                </a:lnTo>
                              </a:path>
                              <a:path w="4306570" h="1440180">
                                <a:moveTo>
                                  <a:pt x="0" y="881295"/>
                                </a:moveTo>
                                <a:lnTo>
                                  <a:pt x="36141" y="881295"/>
                                </a:lnTo>
                              </a:path>
                              <a:path w="4306570" h="1440180">
                                <a:moveTo>
                                  <a:pt x="0" y="703368"/>
                                </a:moveTo>
                                <a:lnTo>
                                  <a:pt x="36141" y="703368"/>
                                </a:lnTo>
                              </a:path>
                              <a:path w="4306570" h="1440180">
                                <a:moveTo>
                                  <a:pt x="0" y="528221"/>
                                </a:moveTo>
                                <a:lnTo>
                                  <a:pt x="36141" y="528221"/>
                                </a:lnTo>
                              </a:path>
                              <a:path w="4306570" h="1440180">
                                <a:moveTo>
                                  <a:pt x="0" y="350294"/>
                                </a:moveTo>
                                <a:lnTo>
                                  <a:pt x="36141" y="350294"/>
                                </a:lnTo>
                              </a:path>
                              <a:path w="4306570" h="1440180">
                                <a:moveTo>
                                  <a:pt x="0" y="175147"/>
                                </a:moveTo>
                                <a:lnTo>
                                  <a:pt x="36141" y="175147"/>
                                </a:lnTo>
                              </a:path>
                              <a:path w="4306570" h="1440180">
                                <a:moveTo>
                                  <a:pt x="0" y="0"/>
                                </a:moveTo>
                                <a:lnTo>
                                  <a:pt x="36141" y="0"/>
                                </a:lnTo>
                              </a:path>
                              <a:path w="4306570" h="1440180">
                                <a:moveTo>
                                  <a:pt x="36141" y="1412296"/>
                                </a:moveTo>
                                <a:lnTo>
                                  <a:pt x="4306392" y="1412296"/>
                                </a:lnTo>
                              </a:path>
                              <a:path w="4306570" h="1440180">
                                <a:moveTo>
                                  <a:pt x="36141" y="1412296"/>
                                </a:moveTo>
                                <a:lnTo>
                                  <a:pt x="36141" y="1440097"/>
                                </a:lnTo>
                              </a:path>
                              <a:path w="4306570" h="1440180">
                                <a:moveTo>
                                  <a:pt x="286351" y="1412296"/>
                                </a:moveTo>
                                <a:lnTo>
                                  <a:pt x="286351" y="1440097"/>
                                </a:lnTo>
                              </a:path>
                              <a:path w="4306570" h="1440180">
                                <a:moveTo>
                                  <a:pt x="536561" y="1412296"/>
                                </a:moveTo>
                                <a:lnTo>
                                  <a:pt x="536561" y="1440097"/>
                                </a:lnTo>
                              </a:path>
                              <a:path w="4306570" h="1440180">
                                <a:moveTo>
                                  <a:pt x="789551" y="1412296"/>
                                </a:moveTo>
                                <a:lnTo>
                                  <a:pt x="789551" y="1440097"/>
                                </a:lnTo>
                              </a:path>
                              <a:path w="4306570" h="1440180">
                                <a:moveTo>
                                  <a:pt x="1039761" y="1412296"/>
                                </a:moveTo>
                                <a:lnTo>
                                  <a:pt x="1039761" y="1440097"/>
                                </a:lnTo>
                              </a:path>
                              <a:path w="4306570" h="1440180">
                                <a:moveTo>
                                  <a:pt x="1289971" y="1412296"/>
                                </a:moveTo>
                                <a:lnTo>
                                  <a:pt x="1289971" y="1440097"/>
                                </a:lnTo>
                              </a:path>
                              <a:path w="4306570" h="1440180">
                                <a:moveTo>
                                  <a:pt x="1542961" y="1412296"/>
                                </a:moveTo>
                                <a:lnTo>
                                  <a:pt x="1542961" y="1440097"/>
                                </a:lnTo>
                              </a:path>
                              <a:path w="4306570" h="1440180">
                                <a:moveTo>
                                  <a:pt x="1793171" y="1412296"/>
                                </a:moveTo>
                                <a:lnTo>
                                  <a:pt x="1793171" y="1440097"/>
                                </a:lnTo>
                              </a:path>
                              <a:path w="4306570" h="1440180">
                                <a:moveTo>
                                  <a:pt x="2043381" y="1412296"/>
                                </a:moveTo>
                                <a:lnTo>
                                  <a:pt x="2043381" y="1440097"/>
                                </a:lnTo>
                              </a:path>
                              <a:path w="4306570" h="1440180">
                                <a:moveTo>
                                  <a:pt x="2296371" y="1412296"/>
                                </a:moveTo>
                                <a:lnTo>
                                  <a:pt x="2296371" y="1440097"/>
                                </a:lnTo>
                              </a:path>
                              <a:path w="4306570" h="1440180">
                                <a:moveTo>
                                  <a:pt x="2546581" y="1412296"/>
                                </a:moveTo>
                                <a:lnTo>
                                  <a:pt x="2546581" y="1440097"/>
                                </a:lnTo>
                              </a:path>
                              <a:path w="4306570" h="1440180">
                                <a:moveTo>
                                  <a:pt x="2796791" y="1412296"/>
                                </a:moveTo>
                                <a:lnTo>
                                  <a:pt x="2796791" y="1440097"/>
                                </a:lnTo>
                              </a:path>
                              <a:path w="4306570" h="1440180">
                                <a:moveTo>
                                  <a:pt x="3049781" y="1412296"/>
                                </a:moveTo>
                                <a:lnTo>
                                  <a:pt x="3049781" y="1440097"/>
                                </a:lnTo>
                              </a:path>
                              <a:path w="4306570" h="1440180">
                                <a:moveTo>
                                  <a:pt x="3299991" y="1412296"/>
                                </a:moveTo>
                                <a:lnTo>
                                  <a:pt x="3299991" y="1440097"/>
                                </a:lnTo>
                              </a:path>
                              <a:path w="4306570" h="1440180">
                                <a:moveTo>
                                  <a:pt x="3550201" y="1412296"/>
                                </a:moveTo>
                                <a:lnTo>
                                  <a:pt x="3550201" y="1440097"/>
                                </a:lnTo>
                              </a:path>
                              <a:path w="4306570" h="1440180">
                                <a:moveTo>
                                  <a:pt x="3803192" y="1412296"/>
                                </a:moveTo>
                                <a:lnTo>
                                  <a:pt x="3803192" y="1440097"/>
                                </a:lnTo>
                              </a:path>
                              <a:path w="4306570" h="1440180">
                                <a:moveTo>
                                  <a:pt x="4053402" y="1412296"/>
                                </a:moveTo>
                                <a:lnTo>
                                  <a:pt x="4053402" y="1440097"/>
                                </a:lnTo>
                              </a:path>
                              <a:path w="4306570" h="1440180">
                                <a:moveTo>
                                  <a:pt x="4306392" y="1412296"/>
                                </a:moveTo>
                                <a:lnTo>
                                  <a:pt x="4306392" y="1440097"/>
                                </a:lnTo>
                              </a:path>
                            </a:pathLst>
                          </a:custGeom>
                          <a:ln w="2780">
                            <a:solidFill>
                              <a:srgbClr val="000000"/>
                            </a:solidFill>
                            <a:prstDash val="solid"/>
                          </a:ln>
                        </wps:spPr>
                        <wps:bodyPr wrap="square" lIns="0" tIns="0" rIns="0" bIns="0" rtlCol="0">
                          <a:prstTxWarp prst="textNoShape">
                            <a:avLst/>
                          </a:prstTxWarp>
                          <a:noAutofit/>
                        </wps:bodyPr>
                      </wps:wsp>
                      <wps:wsp>
                        <wps:cNvPr id="1007" name="Graphic 1007"/>
                        <wps:cNvSpPr/>
                        <wps:spPr>
                          <a:xfrm>
                            <a:off x="2917726" y="2395066"/>
                            <a:ext cx="53340" cy="53340"/>
                          </a:xfrm>
                          <a:custGeom>
                            <a:avLst/>
                            <a:gdLst/>
                            <a:ahLst/>
                            <a:cxnLst/>
                            <a:rect l="l" t="t" r="r" b="b"/>
                            <a:pathLst>
                              <a:path w="53340" h="53340">
                                <a:moveTo>
                                  <a:pt x="52820" y="0"/>
                                </a:moveTo>
                                <a:lnTo>
                                  <a:pt x="0" y="0"/>
                                </a:lnTo>
                                <a:lnTo>
                                  <a:pt x="0" y="52820"/>
                                </a:lnTo>
                                <a:lnTo>
                                  <a:pt x="52820" y="52820"/>
                                </a:lnTo>
                                <a:lnTo>
                                  <a:pt x="52820" y="0"/>
                                </a:lnTo>
                                <a:close/>
                              </a:path>
                            </a:pathLst>
                          </a:custGeom>
                          <a:solidFill>
                            <a:srgbClr val="4E80BC"/>
                          </a:solidFill>
                        </wps:spPr>
                        <wps:bodyPr wrap="square" lIns="0" tIns="0" rIns="0" bIns="0" rtlCol="0">
                          <a:prstTxWarp prst="textNoShape">
                            <a:avLst/>
                          </a:prstTxWarp>
                          <a:noAutofit/>
                        </wps:bodyPr>
                      </wps:wsp>
                      <wps:wsp>
                        <wps:cNvPr id="1008" name="Textbox 1008"/>
                        <wps:cNvSpPr txBox="1"/>
                        <wps:spPr>
                          <a:xfrm>
                            <a:off x="1390" y="1390"/>
                            <a:ext cx="5268595" cy="2552700"/>
                          </a:xfrm>
                          <a:prstGeom prst="rect">
                            <a:avLst/>
                          </a:prstGeom>
                          <a:ln w="2780">
                            <a:solidFill>
                              <a:srgbClr val="000000"/>
                            </a:solidFill>
                            <a:prstDash val="solid"/>
                          </a:ln>
                        </wps:spPr>
                        <wps:txbx>
                          <w:txbxContent>
                            <w:p>
                              <w:pPr>
                                <w:spacing w:before="172"/>
                                <w:ind w:left="3255" w:right="0" w:firstLine="0"/>
                                <w:jc w:val="left"/>
                                <w:rPr>
                                  <w:rFonts w:ascii="Arial" w:hAnsi="Arial"/>
                                  <w:b/>
                                  <w:sz w:val="22"/>
                                </w:rPr>
                              </w:pPr>
                              <w:r>
                                <w:rPr>
                                  <w:rFonts w:ascii="Arial" w:hAnsi="Arial"/>
                                  <w:b/>
                                  <w:sz w:val="22"/>
                                </w:rPr>
                                <w:t>Gráfico</w:t>
                              </w:r>
                              <w:r>
                                <w:rPr>
                                  <w:rFonts w:ascii="Arial" w:hAnsi="Arial"/>
                                  <w:b/>
                                  <w:spacing w:val="-16"/>
                                  <w:sz w:val="22"/>
                                </w:rPr>
                                <w:t> </w:t>
                              </w:r>
                              <w:r>
                                <w:rPr>
                                  <w:rFonts w:ascii="Arial" w:hAnsi="Arial"/>
                                  <w:b/>
                                  <w:sz w:val="22"/>
                                </w:rPr>
                                <w:t>12:</w:t>
                              </w:r>
                              <w:r>
                                <w:rPr>
                                  <w:rFonts w:ascii="Arial" w:hAnsi="Arial"/>
                                  <w:b/>
                                  <w:spacing w:val="-15"/>
                                  <w:sz w:val="22"/>
                                </w:rPr>
                                <w:t> </w:t>
                              </w:r>
                              <w:r>
                                <w:rPr>
                                  <w:rFonts w:ascii="Arial" w:hAnsi="Arial"/>
                                  <w:b/>
                                  <w:sz w:val="22"/>
                                </w:rPr>
                                <w:t>INSPECCIÓN</w:t>
                              </w:r>
                              <w:r>
                                <w:rPr>
                                  <w:rFonts w:ascii="Arial" w:hAnsi="Arial"/>
                                  <w:b/>
                                  <w:spacing w:val="-6"/>
                                  <w:sz w:val="22"/>
                                </w:rPr>
                                <w:t> </w:t>
                              </w:r>
                              <w:r>
                                <w:rPr>
                                  <w:rFonts w:ascii="Arial" w:hAnsi="Arial"/>
                                  <w:b/>
                                  <w:spacing w:val="-5"/>
                                  <w:sz w:val="22"/>
                                </w:rPr>
                                <w:t>IBI</w:t>
                              </w:r>
                            </w:p>
                            <w:p>
                              <w:pPr>
                                <w:spacing w:line="240" w:lineRule="auto" w:before="87"/>
                                <w:rPr>
                                  <w:rFonts w:ascii="Arial"/>
                                  <w:b/>
                                  <w:sz w:val="22"/>
                                </w:rPr>
                              </w:pPr>
                            </w:p>
                            <w:p>
                              <w:pPr>
                                <w:spacing w:before="1"/>
                                <w:ind w:left="0" w:right="7178" w:firstLine="0"/>
                                <w:jc w:val="right"/>
                                <w:rPr>
                                  <w:sz w:val="18"/>
                                </w:rPr>
                              </w:pPr>
                              <w:r>
                                <w:rPr>
                                  <w:spacing w:val="-2"/>
                                  <w:sz w:val="18"/>
                                </w:rPr>
                                <w:t>4.000.000</w:t>
                              </w:r>
                            </w:p>
                            <w:p>
                              <w:pPr>
                                <w:spacing w:before="68"/>
                                <w:ind w:left="0" w:right="7178" w:firstLine="0"/>
                                <w:jc w:val="right"/>
                                <w:rPr>
                                  <w:sz w:val="18"/>
                                </w:rPr>
                              </w:pPr>
                              <w:r>
                                <w:rPr>
                                  <w:spacing w:val="-2"/>
                                  <w:sz w:val="18"/>
                                </w:rPr>
                                <w:t>3.500.000</w:t>
                              </w:r>
                            </w:p>
                            <w:p>
                              <w:pPr>
                                <w:spacing w:before="74"/>
                                <w:ind w:left="0" w:right="7178" w:firstLine="0"/>
                                <w:jc w:val="right"/>
                                <w:rPr>
                                  <w:sz w:val="18"/>
                                </w:rPr>
                              </w:pPr>
                              <w:r>
                                <w:rPr>
                                  <w:spacing w:val="-2"/>
                                  <w:sz w:val="18"/>
                                </w:rPr>
                                <w:t>3.000.000</w:t>
                              </w:r>
                            </w:p>
                            <w:p>
                              <w:pPr>
                                <w:spacing w:before="69"/>
                                <w:ind w:left="0" w:right="7178" w:firstLine="0"/>
                                <w:jc w:val="right"/>
                                <w:rPr>
                                  <w:sz w:val="18"/>
                                </w:rPr>
                              </w:pPr>
                              <w:r>
                                <w:rPr>
                                  <w:spacing w:val="-2"/>
                                  <w:sz w:val="18"/>
                                </w:rPr>
                                <w:t>2.500.000</w:t>
                              </w:r>
                            </w:p>
                            <w:p>
                              <w:pPr>
                                <w:spacing w:before="73"/>
                                <w:ind w:left="0" w:right="7178" w:firstLine="0"/>
                                <w:jc w:val="right"/>
                                <w:rPr>
                                  <w:sz w:val="18"/>
                                </w:rPr>
                              </w:pPr>
                              <w:r>
                                <w:rPr>
                                  <w:spacing w:val="-2"/>
                                  <w:sz w:val="18"/>
                                </w:rPr>
                                <w:t>2.000.000</w:t>
                              </w:r>
                            </w:p>
                            <w:p>
                              <w:pPr>
                                <w:spacing w:before="69"/>
                                <w:ind w:left="0" w:right="7178" w:firstLine="0"/>
                                <w:jc w:val="right"/>
                                <w:rPr>
                                  <w:sz w:val="18"/>
                                </w:rPr>
                              </w:pPr>
                              <w:r>
                                <w:rPr>
                                  <w:spacing w:val="-2"/>
                                  <w:sz w:val="18"/>
                                </w:rPr>
                                <w:t>1.500.000</w:t>
                              </w:r>
                            </w:p>
                            <w:p>
                              <w:pPr>
                                <w:spacing w:before="73"/>
                                <w:ind w:left="0" w:right="7178" w:firstLine="0"/>
                                <w:jc w:val="right"/>
                                <w:rPr>
                                  <w:sz w:val="18"/>
                                </w:rPr>
                              </w:pPr>
                              <w:r>
                                <w:rPr>
                                  <w:spacing w:val="-2"/>
                                  <w:sz w:val="18"/>
                                </w:rPr>
                                <w:t>1.000.000</w:t>
                              </w:r>
                            </w:p>
                            <w:p>
                              <w:pPr>
                                <w:spacing w:before="69"/>
                                <w:ind w:left="0" w:right="7178" w:firstLine="0"/>
                                <w:jc w:val="right"/>
                                <w:rPr>
                                  <w:sz w:val="18"/>
                                </w:rPr>
                              </w:pPr>
                              <w:r>
                                <w:rPr>
                                  <w:spacing w:val="-2"/>
                                  <w:sz w:val="18"/>
                                </w:rPr>
                                <w:t>500.000</w:t>
                              </w:r>
                            </w:p>
                            <w:p>
                              <w:pPr>
                                <w:spacing w:line="205" w:lineRule="exact" w:before="73"/>
                                <w:ind w:left="0" w:right="7174" w:firstLine="0"/>
                                <w:jc w:val="right"/>
                                <w:rPr>
                                  <w:sz w:val="18"/>
                                </w:rPr>
                              </w:pPr>
                              <w:r>
                                <w:rPr>
                                  <w:spacing w:val="-10"/>
                                  <w:sz w:val="18"/>
                                </w:rPr>
                                <w:t>0</w:t>
                              </w:r>
                            </w:p>
                            <w:p>
                              <w:pPr>
                                <w:spacing w:line="171" w:lineRule="exact" w:before="0"/>
                                <w:ind w:left="1298" w:right="0" w:firstLine="0"/>
                                <w:jc w:val="left"/>
                                <w:rPr>
                                  <w:sz w:val="15"/>
                                </w:rPr>
                              </w:pPr>
                              <w:r>
                                <w:rPr>
                                  <w:sz w:val="15"/>
                                </w:rPr>
                                <w:t>2006</w:t>
                              </w:r>
                              <w:r>
                                <w:rPr>
                                  <w:spacing w:val="17"/>
                                  <w:sz w:val="15"/>
                                </w:rPr>
                                <w:t> </w:t>
                              </w:r>
                              <w:r>
                                <w:rPr>
                                  <w:sz w:val="15"/>
                                </w:rPr>
                                <w:t>2007</w:t>
                              </w:r>
                              <w:r>
                                <w:rPr>
                                  <w:spacing w:val="22"/>
                                  <w:sz w:val="15"/>
                                </w:rPr>
                                <w:t> </w:t>
                              </w:r>
                              <w:r>
                                <w:rPr>
                                  <w:sz w:val="15"/>
                                </w:rPr>
                                <w:t>2008</w:t>
                              </w:r>
                              <w:r>
                                <w:rPr>
                                  <w:spacing w:val="18"/>
                                  <w:sz w:val="15"/>
                                </w:rPr>
                                <w:t> </w:t>
                              </w:r>
                              <w:r>
                                <w:rPr>
                                  <w:sz w:val="15"/>
                                </w:rPr>
                                <w:t>2009</w:t>
                              </w:r>
                              <w:r>
                                <w:rPr>
                                  <w:spacing w:val="17"/>
                                  <w:sz w:val="15"/>
                                </w:rPr>
                                <w:t> </w:t>
                              </w:r>
                              <w:r>
                                <w:rPr>
                                  <w:sz w:val="15"/>
                                </w:rPr>
                                <w:t>2010</w:t>
                              </w:r>
                              <w:r>
                                <w:rPr>
                                  <w:spacing w:val="22"/>
                                  <w:sz w:val="15"/>
                                </w:rPr>
                                <w:t> </w:t>
                              </w:r>
                              <w:r>
                                <w:rPr>
                                  <w:sz w:val="15"/>
                                </w:rPr>
                                <w:t>2011</w:t>
                              </w:r>
                              <w:r>
                                <w:rPr>
                                  <w:spacing w:val="18"/>
                                  <w:sz w:val="15"/>
                                </w:rPr>
                                <w:t> </w:t>
                              </w:r>
                              <w:r>
                                <w:rPr>
                                  <w:sz w:val="15"/>
                                </w:rPr>
                                <w:t>2012</w:t>
                              </w:r>
                              <w:r>
                                <w:rPr>
                                  <w:spacing w:val="17"/>
                                  <w:sz w:val="15"/>
                                </w:rPr>
                                <w:t> </w:t>
                              </w:r>
                              <w:r>
                                <w:rPr>
                                  <w:sz w:val="15"/>
                                </w:rPr>
                                <w:t>2013</w:t>
                              </w:r>
                              <w:r>
                                <w:rPr>
                                  <w:spacing w:val="22"/>
                                  <w:sz w:val="15"/>
                                </w:rPr>
                                <w:t> </w:t>
                              </w:r>
                              <w:r>
                                <w:rPr>
                                  <w:sz w:val="15"/>
                                </w:rPr>
                                <w:t>2014</w:t>
                              </w:r>
                              <w:r>
                                <w:rPr>
                                  <w:spacing w:val="18"/>
                                  <w:sz w:val="15"/>
                                </w:rPr>
                                <w:t> </w:t>
                              </w:r>
                              <w:r>
                                <w:rPr>
                                  <w:sz w:val="15"/>
                                </w:rPr>
                                <w:t>2015</w:t>
                              </w:r>
                              <w:r>
                                <w:rPr>
                                  <w:spacing w:val="17"/>
                                  <w:sz w:val="15"/>
                                </w:rPr>
                                <w:t> </w:t>
                              </w:r>
                              <w:r>
                                <w:rPr>
                                  <w:sz w:val="15"/>
                                </w:rPr>
                                <w:t>2016</w:t>
                              </w:r>
                              <w:r>
                                <w:rPr>
                                  <w:spacing w:val="22"/>
                                  <w:sz w:val="15"/>
                                </w:rPr>
                                <w:t> </w:t>
                              </w:r>
                              <w:r>
                                <w:rPr>
                                  <w:sz w:val="15"/>
                                </w:rPr>
                                <w:t>2017</w:t>
                              </w:r>
                              <w:r>
                                <w:rPr>
                                  <w:spacing w:val="18"/>
                                  <w:sz w:val="15"/>
                                </w:rPr>
                                <w:t> </w:t>
                              </w:r>
                              <w:r>
                                <w:rPr>
                                  <w:sz w:val="15"/>
                                </w:rPr>
                                <w:t>2018</w:t>
                              </w:r>
                              <w:r>
                                <w:rPr>
                                  <w:spacing w:val="17"/>
                                  <w:sz w:val="15"/>
                                </w:rPr>
                                <w:t> </w:t>
                              </w:r>
                              <w:r>
                                <w:rPr>
                                  <w:sz w:val="15"/>
                                </w:rPr>
                                <w:t>2019</w:t>
                              </w:r>
                              <w:r>
                                <w:rPr>
                                  <w:spacing w:val="22"/>
                                  <w:sz w:val="15"/>
                                </w:rPr>
                                <w:t> </w:t>
                              </w:r>
                              <w:r>
                                <w:rPr>
                                  <w:sz w:val="15"/>
                                </w:rPr>
                                <w:t>2020</w:t>
                              </w:r>
                              <w:r>
                                <w:rPr>
                                  <w:spacing w:val="18"/>
                                  <w:sz w:val="15"/>
                                </w:rPr>
                                <w:t> </w:t>
                              </w:r>
                              <w:r>
                                <w:rPr>
                                  <w:sz w:val="15"/>
                                </w:rPr>
                                <w:t>2021</w:t>
                              </w:r>
                              <w:r>
                                <w:rPr>
                                  <w:spacing w:val="17"/>
                                  <w:sz w:val="15"/>
                                </w:rPr>
                                <w:t> </w:t>
                              </w:r>
                              <w:r>
                                <w:rPr>
                                  <w:spacing w:val="-4"/>
                                  <w:sz w:val="15"/>
                                </w:rPr>
                                <w:t>2022</w:t>
                              </w:r>
                            </w:p>
                          </w:txbxContent>
                        </wps:txbx>
                        <wps:bodyPr wrap="square" lIns="0" tIns="0" rIns="0" bIns="0" rtlCol="0">
                          <a:noAutofit/>
                        </wps:bodyPr>
                      </wps:wsp>
                      <wps:wsp>
                        <wps:cNvPr id="1009" name="Textbox 1009"/>
                        <wps:cNvSpPr txBox="1"/>
                        <wps:spPr>
                          <a:xfrm>
                            <a:off x="2862124" y="2345023"/>
                            <a:ext cx="275590" cy="156210"/>
                          </a:xfrm>
                          <a:prstGeom prst="rect">
                            <a:avLst/>
                          </a:prstGeom>
                          <a:ln w="2780">
                            <a:solidFill>
                              <a:srgbClr val="000000"/>
                            </a:solidFill>
                            <a:prstDash val="solid"/>
                          </a:ln>
                        </wps:spPr>
                        <wps:txbx>
                          <w:txbxContent>
                            <w:p>
                              <w:pPr>
                                <w:spacing w:before="23"/>
                                <w:ind w:left="203" w:right="0" w:firstLine="0"/>
                                <w:jc w:val="left"/>
                                <w:rPr>
                                  <w:sz w:val="16"/>
                                </w:rPr>
                              </w:pPr>
                              <w:r>
                                <w:rPr>
                                  <w:spacing w:val="-5"/>
                                  <w:w w:val="105"/>
                                  <w:sz w:val="16"/>
                                </w:rPr>
                                <w:t>IBI</w:t>
                              </w:r>
                            </w:p>
                          </w:txbxContent>
                        </wps:txbx>
                        <wps:bodyPr wrap="square" lIns="0" tIns="0" rIns="0" bIns="0" rtlCol="0">
                          <a:noAutofit/>
                        </wps:bodyPr>
                      </wps:wsp>
                    </wpg:wgp>
                  </a:graphicData>
                </a:graphic>
              </wp:anchor>
            </w:drawing>
          </mc:Choice>
          <mc:Fallback>
            <w:pict>
              <v:group style="position:absolute;margin-left:103.752319pt;margin-top:11.21072pt;width:415.05pt;height:201.2pt;mso-position-horizontal-relative:page;mso-position-vertical-relative:paragraph;z-index:-15629824;mso-wrap-distance-left:0;mso-wrap-distance-right:0" id="docshapegroup758" coordorigin="2075,224" coordsize="8301,4024">
                <v:rect style="position:absolute;left:3351;top:1106;width:6725;height:2225" id="docshape759" filled="true" fillcolor="#bfbfbf" stroked="false">
                  <v:fill type="solid"/>
                </v:rect>
                <v:shape style="position:absolute;left:3351;top:1382;width:6725;height:1669" id="docshape760" coordorigin="3351,1382" coordsize="6725,1669" path="m3351,3050l5129,3050m5243,3050l5523,3050m5637,3050l5921,3050m6035,3050l6315,3050m6429,3050l6709,3050m6823,3050l7108,3050m7222,3050l7896,3050m8010,3050l10076,3050m3351,2770l5129,2770m5243,2770l5523,2770m5637,2770l6315,2770m6429,2770l7108,2770m7222,2770l10076,2770m3351,2494l5129,2494m5243,2494l10076,2494m3351,2214l5129,2214m5243,2214l10076,2214m3351,1938l5129,1938m5243,1938l10076,1938m3351,1658l5129,1658m5243,1658l10076,1658m3351,1382l5129,1382m5243,1382l10076,1382e" filled="false" stroked="true" strokeweight=".218906pt" strokecolor="#000000">
                  <v:path arrowok="t"/>
                  <v:stroke dashstyle="solid"/>
                </v:shape>
                <v:line style="position:absolute" from="3351,1106" to="10076,1106" stroked="true" strokeweight=".218906pt" strokecolor="#000000">
                  <v:stroke dashstyle="solid"/>
                </v:line>
                <v:rect style="position:absolute;left:3351;top:1106;width:6725;height:2225" id="docshape761" filled="false" stroked="true" strokeweight=".875534pt" strokecolor="#7f7f7f">
                  <v:stroke dashstyle="solid"/>
                </v:rect>
                <v:shape style="position:absolute;left:3434;top:3326;width:6441;height:5" id="docshape762" coordorigin="3434,3326" coordsize="6441,5" path="m3548,3326l3434,3326,3434,3331,3548,3331,3548,3326xm3942,3326l3828,3326,3828,3331,3942,3331,3942,3326xm4336,3326l4227,3326,4227,3331,4336,3331,4336,3326xm4735,3326l4621,3326,4621,3331,4735,3331,4735,3326xm5129,3326l5015,3326,5015,3331,5129,3331,5129,3326xm5523,3326l5413,3326,5413,3331,5523,3331,5523,3326xm5921,3326l5807,3326,5807,3331,5921,3331,5921,3326xm6315,3326l6201,3326,6201,3331,6315,3331,6315,3326xm6709,3326l6600,3326,6600,3331,6709,3331,6709,3326xm7108,3326l6994,3326,6994,3331,7108,3331,7108,3326xm7502,3326l7388,3326,7388,3331,7502,3331,7502,3326xm7896,3326l7786,3326,7786,3331,7896,3331,7896,3326xm8294,3326l8180,3326,8180,3331,8294,3331,8294,3326xm8688,3326l8574,3326,8574,3331,8688,3331,8688,3326xm9082,3326l8973,3326,8973,3331,9082,3331,9082,3326xm9481,3326l9367,3326,9367,3331,9481,3331,9481,3326xm9875,3326l9761,3326,9761,3331,9875,3331,9875,3326xe" filled="true" fillcolor="#bf4f4c" stroked="false">
                  <v:path arrowok="t"/>
                  <v:fill type="solid"/>
                </v:shape>
                <v:shape style="position:absolute;left:5128;top:1360;width:4860;height:1971" id="docshape763" coordorigin="5129,1360" coordsize="4860,1971" path="m5243,1360l5129,1360,5129,3331,5243,3331,5243,1360xm5637,2643l5523,2643,5523,3331,5637,3331,5637,2643xm6035,2906l5921,2906,5921,3331,6035,3331,6035,2906xm6429,2731l6315,2731,6315,3331,6429,3331,6429,2731xm6823,2880l6709,2880,6709,3331,6823,3331,6823,2880xm7222,2604l7108,2604,7108,3331,7222,3331,7222,2604xm7616,3243l7502,3243,7502,3331,7616,3331,7616,3243xm8010,2980l7896,2980,7896,3331,8010,3331,8010,2980xm8408,3291l8294,3291,8294,3331,8408,3331,8408,3291xm8802,3269l8688,3269,8688,3331,8802,3331,8802,3269xm9196,3313l9082,3313,9082,3331,9196,3331,9196,3313xm9594,3326l9481,3326,9481,3331,9594,3331,9594,3326xm9989,3291l9875,3291,9875,3331,9989,3331,9989,3291xe" filled="true" fillcolor="#4e80bc" stroked="false">
                  <v:path arrowok="t"/>
                  <v:fill type="solid"/>
                </v:shape>
                <v:shape style="position:absolute;left:3294;top:1106;width:6782;height:2268" id="docshape764" coordorigin="3294,1106" coordsize="6782,2268" path="m3351,3330l3351,1106m3294,3330l3351,3330m3294,3050l3351,3050m3294,2770l3351,2770m3294,2494l3351,2494m3294,2214l3351,2214m3294,1938l3351,1938m3294,1658l3351,1658m3294,1382l3351,1382m3294,1106l3351,1106m3351,3330l10076,3330m3351,3330l3351,3374m3745,3330l3745,3374m4139,3330l4139,3374m4538,3330l4538,3374m4932,3330l4932,3374m5326,3330l5326,3374m5724,3330l5724,3374m6118,3330l6118,3374m6512,3330l6512,3374m6911,3330l6911,3374m7305,3330l7305,3374m7699,3330l7699,3374m8097,3330l8097,3374m8491,3330l8491,3374m8885,3330l8885,3374m9284,3330l9284,3374m9678,3330l9678,3374m10076,3330l10076,3374e" filled="false" stroked="true" strokeweight=".218906pt" strokecolor="#000000">
                  <v:path arrowok="t"/>
                  <v:stroke dashstyle="solid"/>
                </v:shape>
                <v:rect style="position:absolute;left:6669;top:3995;width:84;height:84" id="docshape765" filled="true" fillcolor="#4e80bc" stroked="false">
                  <v:fill type="solid"/>
                </v:rect>
                <v:shape style="position:absolute;left:2077;top:226;width:8297;height:4020" type="#_x0000_t202" id="docshape766" filled="false" stroked="true" strokeweight=".218906pt" strokecolor="#000000">
                  <v:textbox inset="0,0,0,0">
                    <w:txbxContent>
                      <w:p>
                        <w:pPr>
                          <w:spacing w:before="172"/>
                          <w:ind w:left="3255" w:right="0" w:firstLine="0"/>
                          <w:jc w:val="left"/>
                          <w:rPr>
                            <w:rFonts w:ascii="Arial" w:hAnsi="Arial"/>
                            <w:b/>
                            <w:sz w:val="22"/>
                          </w:rPr>
                        </w:pPr>
                        <w:r>
                          <w:rPr>
                            <w:rFonts w:ascii="Arial" w:hAnsi="Arial"/>
                            <w:b/>
                            <w:sz w:val="22"/>
                          </w:rPr>
                          <w:t>Gráfico</w:t>
                        </w:r>
                        <w:r>
                          <w:rPr>
                            <w:rFonts w:ascii="Arial" w:hAnsi="Arial"/>
                            <w:b/>
                            <w:spacing w:val="-16"/>
                            <w:sz w:val="22"/>
                          </w:rPr>
                          <w:t> </w:t>
                        </w:r>
                        <w:r>
                          <w:rPr>
                            <w:rFonts w:ascii="Arial" w:hAnsi="Arial"/>
                            <w:b/>
                            <w:sz w:val="22"/>
                          </w:rPr>
                          <w:t>12:</w:t>
                        </w:r>
                        <w:r>
                          <w:rPr>
                            <w:rFonts w:ascii="Arial" w:hAnsi="Arial"/>
                            <w:b/>
                            <w:spacing w:val="-15"/>
                            <w:sz w:val="22"/>
                          </w:rPr>
                          <w:t> </w:t>
                        </w:r>
                        <w:r>
                          <w:rPr>
                            <w:rFonts w:ascii="Arial" w:hAnsi="Arial"/>
                            <w:b/>
                            <w:sz w:val="22"/>
                          </w:rPr>
                          <w:t>INSPECCIÓN</w:t>
                        </w:r>
                        <w:r>
                          <w:rPr>
                            <w:rFonts w:ascii="Arial" w:hAnsi="Arial"/>
                            <w:b/>
                            <w:spacing w:val="-6"/>
                            <w:sz w:val="22"/>
                          </w:rPr>
                          <w:t> </w:t>
                        </w:r>
                        <w:r>
                          <w:rPr>
                            <w:rFonts w:ascii="Arial" w:hAnsi="Arial"/>
                            <w:b/>
                            <w:spacing w:val="-5"/>
                            <w:sz w:val="22"/>
                          </w:rPr>
                          <w:t>IBI</w:t>
                        </w:r>
                      </w:p>
                      <w:p>
                        <w:pPr>
                          <w:spacing w:line="240" w:lineRule="auto" w:before="87"/>
                          <w:rPr>
                            <w:rFonts w:ascii="Arial"/>
                            <w:b/>
                            <w:sz w:val="22"/>
                          </w:rPr>
                        </w:pPr>
                      </w:p>
                      <w:p>
                        <w:pPr>
                          <w:spacing w:before="1"/>
                          <w:ind w:left="0" w:right="7178" w:firstLine="0"/>
                          <w:jc w:val="right"/>
                          <w:rPr>
                            <w:sz w:val="18"/>
                          </w:rPr>
                        </w:pPr>
                        <w:r>
                          <w:rPr>
                            <w:spacing w:val="-2"/>
                            <w:sz w:val="18"/>
                          </w:rPr>
                          <w:t>4.000.000</w:t>
                        </w:r>
                      </w:p>
                      <w:p>
                        <w:pPr>
                          <w:spacing w:before="68"/>
                          <w:ind w:left="0" w:right="7178" w:firstLine="0"/>
                          <w:jc w:val="right"/>
                          <w:rPr>
                            <w:sz w:val="18"/>
                          </w:rPr>
                        </w:pPr>
                        <w:r>
                          <w:rPr>
                            <w:spacing w:val="-2"/>
                            <w:sz w:val="18"/>
                          </w:rPr>
                          <w:t>3.500.000</w:t>
                        </w:r>
                      </w:p>
                      <w:p>
                        <w:pPr>
                          <w:spacing w:before="74"/>
                          <w:ind w:left="0" w:right="7178" w:firstLine="0"/>
                          <w:jc w:val="right"/>
                          <w:rPr>
                            <w:sz w:val="18"/>
                          </w:rPr>
                        </w:pPr>
                        <w:r>
                          <w:rPr>
                            <w:spacing w:val="-2"/>
                            <w:sz w:val="18"/>
                          </w:rPr>
                          <w:t>3.000.000</w:t>
                        </w:r>
                      </w:p>
                      <w:p>
                        <w:pPr>
                          <w:spacing w:before="69"/>
                          <w:ind w:left="0" w:right="7178" w:firstLine="0"/>
                          <w:jc w:val="right"/>
                          <w:rPr>
                            <w:sz w:val="18"/>
                          </w:rPr>
                        </w:pPr>
                        <w:r>
                          <w:rPr>
                            <w:spacing w:val="-2"/>
                            <w:sz w:val="18"/>
                          </w:rPr>
                          <w:t>2.500.000</w:t>
                        </w:r>
                      </w:p>
                      <w:p>
                        <w:pPr>
                          <w:spacing w:before="73"/>
                          <w:ind w:left="0" w:right="7178" w:firstLine="0"/>
                          <w:jc w:val="right"/>
                          <w:rPr>
                            <w:sz w:val="18"/>
                          </w:rPr>
                        </w:pPr>
                        <w:r>
                          <w:rPr>
                            <w:spacing w:val="-2"/>
                            <w:sz w:val="18"/>
                          </w:rPr>
                          <w:t>2.000.000</w:t>
                        </w:r>
                      </w:p>
                      <w:p>
                        <w:pPr>
                          <w:spacing w:before="69"/>
                          <w:ind w:left="0" w:right="7178" w:firstLine="0"/>
                          <w:jc w:val="right"/>
                          <w:rPr>
                            <w:sz w:val="18"/>
                          </w:rPr>
                        </w:pPr>
                        <w:r>
                          <w:rPr>
                            <w:spacing w:val="-2"/>
                            <w:sz w:val="18"/>
                          </w:rPr>
                          <w:t>1.500.000</w:t>
                        </w:r>
                      </w:p>
                      <w:p>
                        <w:pPr>
                          <w:spacing w:before="73"/>
                          <w:ind w:left="0" w:right="7178" w:firstLine="0"/>
                          <w:jc w:val="right"/>
                          <w:rPr>
                            <w:sz w:val="18"/>
                          </w:rPr>
                        </w:pPr>
                        <w:r>
                          <w:rPr>
                            <w:spacing w:val="-2"/>
                            <w:sz w:val="18"/>
                          </w:rPr>
                          <w:t>1.000.000</w:t>
                        </w:r>
                      </w:p>
                      <w:p>
                        <w:pPr>
                          <w:spacing w:before="69"/>
                          <w:ind w:left="0" w:right="7178" w:firstLine="0"/>
                          <w:jc w:val="right"/>
                          <w:rPr>
                            <w:sz w:val="18"/>
                          </w:rPr>
                        </w:pPr>
                        <w:r>
                          <w:rPr>
                            <w:spacing w:val="-2"/>
                            <w:sz w:val="18"/>
                          </w:rPr>
                          <w:t>500.000</w:t>
                        </w:r>
                      </w:p>
                      <w:p>
                        <w:pPr>
                          <w:spacing w:line="205" w:lineRule="exact" w:before="73"/>
                          <w:ind w:left="0" w:right="7174" w:firstLine="0"/>
                          <w:jc w:val="right"/>
                          <w:rPr>
                            <w:sz w:val="18"/>
                          </w:rPr>
                        </w:pPr>
                        <w:r>
                          <w:rPr>
                            <w:spacing w:val="-10"/>
                            <w:sz w:val="18"/>
                          </w:rPr>
                          <w:t>0</w:t>
                        </w:r>
                      </w:p>
                      <w:p>
                        <w:pPr>
                          <w:spacing w:line="171" w:lineRule="exact" w:before="0"/>
                          <w:ind w:left="1298" w:right="0" w:firstLine="0"/>
                          <w:jc w:val="left"/>
                          <w:rPr>
                            <w:sz w:val="15"/>
                          </w:rPr>
                        </w:pPr>
                        <w:r>
                          <w:rPr>
                            <w:sz w:val="15"/>
                          </w:rPr>
                          <w:t>2006</w:t>
                        </w:r>
                        <w:r>
                          <w:rPr>
                            <w:spacing w:val="17"/>
                            <w:sz w:val="15"/>
                          </w:rPr>
                          <w:t> </w:t>
                        </w:r>
                        <w:r>
                          <w:rPr>
                            <w:sz w:val="15"/>
                          </w:rPr>
                          <w:t>2007</w:t>
                        </w:r>
                        <w:r>
                          <w:rPr>
                            <w:spacing w:val="22"/>
                            <w:sz w:val="15"/>
                          </w:rPr>
                          <w:t> </w:t>
                        </w:r>
                        <w:r>
                          <w:rPr>
                            <w:sz w:val="15"/>
                          </w:rPr>
                          <w:t>2008</w:t>
                        </w:r>
                        <w:r>
                          <w:rPr>
                            <w:spacing w:val="18"/>
                            <w:sz w:val="15"/>
                          </w:rPr>
                          <w:t> </w:t>
                        </w:r>
                        <w:r>
                          <w:rPr>
                            <w:sz w:val="15"/>
                          </w:rPr>
                          <w:t>2009</w:t>
                        </w:r>
                        <w:r>
                          <w:rPr>
                            <w:spacing w:val="17"/>
                            <w:sz w:val="15"/>
                          </w:rPr>
                          <w:t> </w:t>
                        </w:r>
                        <w:r>
                          <w:rPr>
                            <w:sz w:val="15"/>
                          </w:rPr>
                          <w:t>2010</w:t>
                        </w:r>
                        <w:r>
                          <w:rPr>
                            <w:spacing w:val="22"/>
                            <w:sz w:val="15"/>
                          </w:rPr>
                          <w:t> </w:t>
                        </w:r>
                        <w:r>
                          <w:rPr>
                            <w:sz w:val="15"/>
                          </w:rPr>
                          <w:t>2011</w:t>
                        </w:r>
                        <w:r>
                          <w:rPr>
                            <w:spacing w:val="18"/>
                            <w:sz w:val="15"/>
                          </w:rPr>
                          <w:t> </w:t>
                        </w:r>
                        <w:r>
                          <w:rPr>
                            <w:sz w:val="15"/>
                          </w:rPr>
                          <w:t>2012</w:t>
                        </w:r>
                        <w:r>
                          <w:rPr>
                            <w:spacing w:val="17"/>
                            <w:sz w:val="15"/>
                          </w:rPr>
                          <w:t> </w:t>
                        </w:r>
                        <w:r>
                          <w:rPr>
                            <w:sz w:val="15"/>
                          </w:rPr>
                          <w:t>2013</w:t>
                        </w:r>
                        <w:r>
                          <w:rPr>
                            <w:spacing w:val="22"/>
                            <w:sz w:val="15"/>
                          </w:rPr>
                          <w:t> </w:t>
                        </w:r>
                        <w:r>
                          <w:rPr>
                            <w:sz w:val="15"/>
                          </w:rPr>
                          <w:t>2014</w:t>
                        </w:r>
                        <w:r>
                          <w:rPr>
                            <w:spacing w:val="18"/>
                            <w:sz w:val="15"/>
                          </w:rPr>
                          <w:t> </w:t>
                        </w:r>
                        <w:r>
                          <w:rPr>
                            <w:sz w:val="15"/>
                          </w:rPr>
                          <w:t>2015</w:t>
                        </w:r>
                        <w:r>
                          <w:rPr>
                            <w:spacing w:val="17"/>
                            <w:sz w:val="15"/>
                          </w:rPr>
                          <w:t> </w:t>
                        </w:r>
                        <w:r>
                          <w:rPr>
                            <w:sz w:val="15"/>
                          </w:rPr>
                          <w:t>2016</w:t>
                        </w:r>
                        <w:r>
                          <w:rPr>
                            <w:spacing w:val="22"/>
                            <w:sz w:val="15"/>
                          </w:rPr>
                          <w:t> </w:t>
                        </w:r>
                        <w:r>
                          <w:rPr>
                            <w:sz w:val="15"/>
                          </w:rPr>
                          <w:t>2017</w:t>
                        </w:r>
                        <w:r>
                          <w:rPr>
                            <w:spacing w:val="18"/>
                            <w:sz w:val="15"/>
                          </w:rPr>
                          <w:t> </w:t>
                        </w:r>
                        <w:r>
                          <w:rPr>
                            <w:sz w:val="15"/>
                          </w:rPr>
                          <w:t>2018</w:t>
                        </w:r>
                        <w:r>
                          <w:rPr>
                            <w:spacing w:val="17"/>
                            <w:sz w:val="15"/>
                          </w:rPr>
                          <w:t> </w:t>
                        </w:r>
                        <w:r>
                          <w:rPr>
                            <w:sz w:val="15"/>
                          </w:rPr>
                          <w:t>2019</w:t>
                        </w:r>
                        <w:r>
                          <w:rPr>
                            <w:spacing w:val="22"/>
                            <w:sz w:val="15"/>
                          </w:rPr>
                          <w:t> </w:t>
                        </w:r>
                        <w:r>
                          <w:rPr>
                            <w:sz w:val="15"/>
                          </w:rPr>
                          <w:t>2020</w:t>
                        </w:r>
                        <w:r>
                          <w:rPr>
                            <w:spacing w:val="18"/>
                            <w:sz w:val="15"/>
                          </w:rPr>
                          <w:t> </w:t>
                        </w:r>
                        <w:r>
                          <w:rPr>
                            <w:sz w:val="15"/>
                          </w:rPr>
                          <w:t>2021</w:t>
                        </w:r>
                        <w:r>
                          <w:rPr>
                            <w:spacing w:val="17"/>
                            <w:sz w:val="15"/>
                          </w:rPr>
                          <w:t> </w:t>
                        </w:r>
                        <w:r>
                          <w:rPr>
                            <w:spacing w:val="-4"/>
                            <w:sz w:val="15"/>
                          </w:rPr>
                          <w:t>2022</w:t>
                        </w:r>
                      </w:p>
                    </w:txbxContent>
                  </v:textbox>
                  <v:stroke dashstyle="solid"/>
                  <w10:wrap type="none"/>
                </v:shape>
                <v:shape style="position:absolute;left:6582;top:3917;width:434;height:246" type="#_x0000_t202" id="docshape767" filled="false" stroked="true" strokeweight=".218906pt" strokecolor="#000000">
                  <v:textbox inset="0,0,0,0">
                    <w:txbxContent>
                      <w:p>
                        <w:pPr>
                          <w:spacing w:before="23"/>
                          <w:ind w:left="203" w:right="0" w:firstLine="0"/>
                          <w:jc w:val="left"/>
                          <w:rPr>
                            <w:sz w:val="16"/>
                          </w:rPr>
                        </w:pPr>
                        <w:r>
                          <w:rPr>
                            <w:spacing w:val="-5"/>
                            <w:w w:val="105"/>
                            <w:sz w:val="16"/>
                          </w:rPr>
                          <w:t>IBI</w:t>
                        </w:r>
                      </w:p>
                    </w:txbxContent>
                  </v:textbox>
                  <v:stroke dashstyle="solid"/>
                  <w10:wrap type="none"/>
                </v:shape>
                <w10:wrap type="topAndBottom"/>
              </v:group>
            </w:pict>
          </mc:Fallback>
        </mc:AlternateContent>
      </w:r>
    </w:p>
    <w:p>
      <w:pPr>
        <w:pStyle w:val="BodyText"/>
        <w:spacing w:before="251"/>
        <w:ind w:left="1647" w:right="1095" w:firstLine="643"/>
        <w:jc w:val="both"/>
      </w:pPr>
      <w:r>
        <w:rPr/>
        <w:t>La</w:t>
      </w:r>
      <w:r>
        <w:rPr>
          <w:spacing w:val="-3"/>
        </w:rPr>
        <w:t> </w:t>
      </w:r>
      <w:r>
        <w:rPr/>
        <w:t>disminución</w:t>
      </w:r>
      <w:r>
        <w:rPr>
          <w:spacing w:val="-3"/>
        </w:rPr>
        <w:t> </w:t>
      </w:r>
      <w:r>
        <w:rPr/>
        <w:t>de</w:t>
      </w:r>
      <w:r>
        <w:rPr>
          <w:spacing w:val="-3"/>
        </w:rPr>
        <w:t> </w:t>
      </w:r>
      <w:r>
        <w:rPr/>
        <w:t>los</w:t>
      </w:r>
      <w:r>
        <w:rPr>
          <w:spacing w:val="-4"/>
        </w:rPr>
        <w:t> </w:t>
      </w:r>
      <w:r>
        <w:rPr/>
        <w:t>resultados</w:t>
      </w:r>
      <w:r>
        <w:rPr>
          <w:spacing w:val="-4"/>
        </w:rPr>
        <w:t> </w:t>
      </w:r>
      <w:r>
        <w:rPr/>
        <w:t>globales</w:t>
      </w:r>
      <w:r>
        <w:rPr>
          <w:spacing w:val="-4"/>
        </w:rPr>
        <w:t> </w:t>
      </w:r>
      <w:r>
        <w:rPr/>
        <w:t>de</w:t>
      </w:r>
      <w:r>
        <w:rPr>
          <w:spacing w:val="-3"/>
        </w:rPr>
        <w:t> </w:t>
      </w:r>
      <w:r>
        <w:rPr/>
        <w:t>la</w:t>
      </w:r>
      <w:r>
        <w:rPr>
          <w:spacing w:val="-3"/>
        </w:rPr>
        <w:t> </w:t>
      </w:r>
      <w:r>
        <w:rPr/>
        <w:t>Inspección</w:t>
      </w:r>
      <w:r>
        <w:rPr>
          <w:spacing w:val="-3"/>
        </w:rPr>
        <w:t> </w:t>
      </w:r>
      <w:r>
        <w:rPr/>
        <w:t>del</w:t>
      </w:r>
      <w:r>
        <w:rPr>
          <w:spacing w:val="-5"/>
        </w:rPr>
        <w:t> </w:t>
      </w:r>
      <w:r>
        <w:rPr/>
        <w:t>IBI</w:t>
      </w:r>
      <w:r>
        <w:rPr>
          <w:spacing w:val="-4"/>
        </w:rPr>
        <w:t> </w:t>
      </w:r>
      <w:r>
        <w:rPr/>
        <w:t>se</w:t>
      </w:r>
      <w:r>
        <w:rPr>
          <w:spacing w:val="-3"/>
        </w:rPr>
        <w:t> </w:t>
      </w:r>
      <w:r>
        <w:rPr/>
        <w:t>debe</w:t>
      </w:r>
      <w:r>
        <w:rPr>
          <w:spacing w:val="-3"/>
        </w:rPr>
        <w:t> </w:t>
      </w:r>
      <w:r>
        <w:rPr/>
        <w:t>a</w:t>
      </w:r>
      <w:r>
        <w:rPr>
          <w:spacing w:val="-3"/>
        </w:rPr>
        <w:t> </w:t>
      </w:r>
      <w:r>
        <w:rPr/>
        <w:t>la paralización</w:t>
      </w:r>
      <w:r>
        <w:rPr>
          <w:spacing w:val="-14"/>
        </w:rPr>
        <w:t> </w:t>
      </w:r>
      <w:r>
        <w:rPr/>
        <w:t>de</w:t>
      </w:r>
      <w:r>
        <w:rPr>
          <w:spacing w:val="-10"/>
        </w:rPr>
        <w:t> </w:t>
      </w:r>
      <w:r>
        <w:rPr/>
        <w:t>la</w:t>
      </w:r>
      <w:r>
        <w:rPr>
          <w:spacing w:val="-10"/>
        </w:rPr>
        <w:t> </w:t>
      </w:r>
      <w:r>
        <w:rPr/>
        <w:t>inspección</w:t>
      </w:r>
      <w:r>
        <w:rPr>
          <w:spacing w:val="-10"/>
        </w:rPr>
        <w:t> </w:t>
      </w:r>
      <w:r>
        <w:rPr/>
        <w:t>tributaria</w:t>
      </w:r>
      <w:r>
        <w:rPr>
          <w:spacing w:val="-14"/>
        </w:rPr>
        <w:t> </w:t>
      </w:r>
      <w:r>
        <w:rPr/>
        <w:t>del</w:t>
      </w:r>
      <w:r>
        <w:rPr>
          <w:spacing w:val="-11"/>
        </w:rPr>
        <w:t> </w:t>
      </w:r>
      <w:r>
        <w:rPr/>
        <w:t>IBI</w:t>
      </w:r>
      <w:r>
        <w:rPr>
          <w:spacing w:val="-14"/>
        </w:rPr>
        <w:t> </w:t>
      </w:r>
      <w:r>
        <w:rPr/>
        <w:t>como</w:t>
      </w:r>
      <w:r>
        <w:rPr>
          <w:spacing w:val="-10"/>
        </w:rPr>
        <w:t> </w:t>
      </w:r>
      <w:r>
        <w:rPr/>
        <w:t>consecuencia</w:t>
      </w:r>
      <w:r>
        <w:rPr>
          <w:spacing w:val="-10"/>
        </w:rPr>
        <w:t> </w:t>
      </w:r>
      <w:r>
        <w:rPr/>
        <w:t>de</w:t>
      </w:r>
      <w:r>
        <w:rPr>
          <w:spacing w:val="-10"/>
        </w:rPr>
        <w:t> </w:t>
      </w:r>
      <w:r>
        <w:rPr/>
        <w:t>la</w:t>
      </w:r>
      <w:r>
        <w:rPr>
          <w:spacing w:val="-10"/>
        </w:rPr>
        <w:t> </w:t>
      </w:r>
      <w:r>
        <w:rPr/>
        <w:t>regularización catastral en 2015 a 2017 y a la disminución significativa de los recursos humanos de la Inspección</w:t>
      </w:r>
      <w:r>
        <w:rPr>
          <w:spacing w:val="-3"/>
        </w:rPr>
        <w:t> </w:t>
      </w:r>
      <w:r>
        <w:rPr/>
        <w:t>de</w:t>
      </w:r>
      <w:r>
        <w:rPr>
          <w:spacing w:val="-3"/>
        </w:rPr>
        <w:t> </w:t>
      </w:r>
      <w:r>
        <w:rPr/>
        <w:t>Tributos</w:t>
      </w:r>
      <w:r>
        <w:rPr>
          <w:spacing w:val="-4"/>
        </w:rPr>
        <w:t> </w:t>
      </w:r>
      <w:r>
        <w:rPr/>
        <w:t>que</w:t>
      </w:r>
      <w:r>
        <w:rPr>
          <w:spacing w:val="-3"/>
        </w:rPr>
        <w:t> </w:t>
      </w:r>
      <w:r>
        <w:rPr/>
        <w:t>ha llevado la</w:t>
      </w:r>
      <w:r>
        <w:rPr>
          <w:spacing w:val="-3"/>
        </w:rPr>
        <w:t> </w:t>
      </w:r>
      <w:r>
        <w:rPr/>
        <w:t>Inspección a</w:t>
      </w:r>
      <w:r>
        <w:rPr>
          <w:spacing w:val="-3"/>
        </w:rPr>
        <w:t> </w:t>
      </w:r>
      <w:r>
        <w:rPr/>
        <w:t>una</w:t>
      </w:r>
      <w:r>
        <w:rPr>
          <w:spacing w:val="-3"/>
        </w:rPr>
        <w:t> </w:t>
      </w:r>
      <w:r>
        <w:rPr/>
        <w:t>dotación del</w:t>
      </w:r>
      <w:r>
        <w:rPr>
          <w:spacing w:val="-5"/>
        </w:rPr>
        <w:t> </w:t>
      </w:r>
      <w:r>
        <w:rPr/>
        <w:t>50%</w:t>
      </w:r>
      <w:r>
        <w:rPr>
          <w:spacing w:val="-2"/>
        </w:rPr>
        <w:t> </w:t>
      </w:r>
      <w:r>
        <w:rPr/>
        <w:t>de</w:t>
      </w:r>
      <w:r>
        <w:rPr>
          <w:spacing w:val="-3"/>
        </w:rPr>
        <w:t> </w:t>
      </w:r>
      <w:r>
        <w:rPr/>
        <w:t>las plazas de la RPT.</w:t>
      </w:r>
    </w:p>
    <w:p>
      <w:pPr>
        <w:pStyle w:val="ListParagraph"/>
        <w:numPr>
          <w:ilvl w:val="0"/>
          <w:numId w:val="22"/>
        </w:numPr>
        <w:tabs>
          <w:tab w:pos="1855" w:val="left" w:leader="none"/>
        </w:tabs>
        <w:spacing w:line="240" w:lineRule="auto" w:before="245" w:after="0"/>
        <w:ind w:left="1855" w:right="0" w:hanging="208"/>
        <w:jc w:val="left"/>
        <w:rPr>
          <w:rFonts w:ascii="Arial" w:hAnsi="Arial"/>
          <w:b/>
          <w:sz w:val="22"/>
        </w:rPr>
      </w:pPr>
      <w:r>
        <w:rPr>
          <w:rFonts w:ascii="Arial" w:hAnsi="Arial"/>
          <w:b/>
          <w:spacing w:val="-7"/>
          <w:sz w:val="22"/>
          <w:u w:val="single"/>
        </w:rPr>
        <w:t> </w:t>
      </w:r>
      <w:r>
        <w:rPr>
          <w:rFonts w:ascii="Arial" w:hAnsi="Arial"/>
          <w:b/>
          <w:sz w:val="22"/>
          <w:u w:val="single"/>
        </w:rPr>
        <w:t>IAE:</w:t>
      </w:r>
      <w:r>
        <w:rPr>
          <w:rFonts w:ascii="Arial" w:hAnsi="Arial"/>
          <w:b/>
          <w:spacing w:val="-10"/>
          <w:sz w:val="22"/>
          <w:u w:val="single"/>
        </w:rPr>
        <w:t> </w:t>
      </w:r>
      <w:r>
        <w:rPr>
          <w:rFonts w:ascii="Arial" w:hAnsi="Arial"/>
          <w:b/>
          <w:sz w:val="22"/>
          <w:u w:val="single"/>
        </w:rPr>
        <w:t>Liquidado</w:t>
      </w:r>
      <w:r>
        <w:rPr>
          <w:rFonts w:ascii="Arial" w:hAnsi="Arial"/>
          <w:b/>
          <w:spacing w:val="-11"/>
          <w:sz w:val="22"/>
          <w:u w:val="single"/>
        </w:rPr>
        <w:t> </w:t>
      </w:r>
      <w:r>
        <w:rPr>
          <w:rFonts w:ascii="Arial" w:hAnsi="Arial"/>
          <w:b/>
          <w:sz w:val="22"/>
          <w:u w:val="single"/>
        </w:rPr>
        <w:t>302.007</w:t>
      </w:r>
      <w:r>
        <w:rPr>
          <w:rFonts w:ascii="Arial" w:hAnsi="Arial"/>
          <w:b/>
          <w:spacing w:val="-7"/>
          <w:sz w:val="22"/>
          <w:u w:val="single"/>
        </w:rPr>
        <w:t> </w:t>
      </w:r>
      <w:r>
        <w:rPr>
          <w:rFonts w:ascii="Arial" w:hAnsi="Arial"/>
          <w:b/>
          <w:spacing w:val="-10"/>
          <w:sz w:val="22"/>
          <w:u w:val="single"/>
        </w:rPr>
        <w:t>€</w:t>
      </w:r>
    </w:p>
    <w:p>
      <w:pPr>
        <w:pStyle w:val="BodyText"/>
        <w:rPr>
          <w:rFonts w:ascii="Arial"/>
          <w:b/>
        </w:rPr>
      </w:pPr>
    </w:p>
    <w:p>
      <w:pPr>
        <w:pStyle w:val="BodyText"/>
        <w:spacing w:line="237" w:lineRule="auto"/>
        <w:ind w:left="1647" w:right="1094" w:firstLine="643"/>
        <w:jc w:val="both"/>
      </w:pPr>
      <w:r>
        <w:rPr/>
        <w:t>El IAE ha sido el primer tributo con más liquidación por regularización del ejercicio 2022 ascendiendo a 302.007 euros, si bien ha quedado lejos del objetivo fijado, esencialmente por la incapacidad de la Sección de Inspección de abordar los expedientes con los medios existentes (50% Puestos RPT).</w:t>
      </w:r>
    </w:p>
    <w:p>
      <w:pPr>
        <w:pStyle w:val="BodyText"/>
        <w:rPr>
          <w:sz w:val="20"/>
        </w:rPr>
      </w:pPr>
    </w:p>
    <w:p>
      <w:pPr>
        <w:pStyle w:val="BodyText"/>
        <w:rPr>
          <w:sz w:val="20"/>
        </w:rPr>
      </w:pPr>
    </w:p>
    <w:p>
      <w:pPr>
        <w:pStyle w:val="BodyText"/>
        <w:spacing w:before="79"/>
        <w:rPr>
          <w:sz w:val="20"/>
        </w:rPr>
      </w:pPr>
      <w:r>
        <w:rPr>
          <w:sz w:val="20"/>
        </w:rPr>
        <mc:AlternateContent>
          <mc:Choice Requires="wps">
            <w:drawing>
              <wp:anchor distT="0" distB="0" distL="0" distR="0" allowOverlap="1" layoutInCell="1" locked="0" behindDoc="1" simplePos="0" relativeHeight="487687168">
                <wp:simplePos x="0" y="0"/>
                <wp:positionH relativeFrom="page">
                  <wp:posOffset>1334431</wp:posOffset>
                </wp:positionH>
                <wp:positionV relativeFrom="paragraph">
                  <wp:posOffset>211853</wp:posOffset>
                </wp:positionV>
                <wp:extent cx="5274310" cy="2248535"/>
                <wp:effectExtent l="0" t="0" r="0" b="0"/>
                <wp:wrapTopAndBottom/>
                <wp:docPr id="1010" name="Group 1010"/>
                <wp:cNvGraphicFramePr>
                  <a:graphicFrameLocks/>
                </wp:cNvGraphicFramePr>
                <a:graphic>
                  <a:graphicData uri="http://schemas.microsoft.com/office/word/2010/wordprocessingGroup">
                    <wpg:wgp>
                      <wpg:cNvPr id="1010" name="Group 1010"/>
                      <wpg:cNvGrpSpPr/>
                      <wpg:grpSpPr>
                        <a:xfrm>
                          <a:off x="0" y="0"/>
                          <a:ext cx="5274310" cy="2248535"/>
                          <a:chExt cx="5274310" cy="2248535"/>
                        </a:xfrm>
                      </wpg:grpSpPr>
                      <wps:wsp>
                        <wps:cNvPr id="1011" name="Graphic 1011"/>
                        <wps:cNvSpPr/>
                        <wps:spPr>
                          <a:xfrm>
                            <a:off x="622822" y="441072"/>
                            <a:ext cx="4199890" cy="1271270"/>
                          </a:xfrm>
                          <a:custGeom>
                            <a:avLst/>
                            <a:gdLst/>
                            <a:ahLst/>
                            <a:cxnLst/>
                            <a:rect l="l" t="t" r="r" b="b"/>
                            <a:pathLst>
                              <a:path w="4199890" h="1271270">
                                <a:moveTo>
                                  <a:pt x="4199357" y="0"/>
                                </a:moveTo>
                                <a:lnTo>
                                  <a:pt x="0" y="0"/>
                                </a:lnTo>
                                <a:lnTo>
                                  <a:pt x="0" y="1270684"/>
                                </a:lnTo>
                                <a:lnTo>
                                  <a:pt x="4199357" y="1270684"/>
                                </a:lnTo>
                                <a:lnTo>
                                  <a:pt x="4199357" y="0"/>
                                </a:lnTo>
                                <a:close/>
                              </a:path>
                            </a:pathLst>
                          </a:custGeom>
                          <a:solidFill>
                            <a:srgbClr val="BFBFBF"/>
                          </a:solidFill>
                        </wps:spPr>
                        <wps:bodyPr wrap="square" lIns="0" tIns="0" rIns="0" bIns="0" rtlCol="0">
                          <a:prstTxWarp prst="textNoShape">
                            <a:avLst/>
                          </a:prstTxWarp>
                          <a:noAutofit/>
                        </wps:bodyPr>
                      </wps:wsp>
                      <wps:wsp>
                        <wps:cNvPr id="1012" name="Graphic 1012"/>
                        <wps:cNvSpPr/>
                        <wps:spPr>
                          <a:xfrm>
                            <a:off x="625255" y="865734"/>
                            <a:ext cx="4199890" cy="632460"/>
                          </a:xfrm>
                          <a:custGeom>
                            <a:avLst/>
                            <a:gdLst/>
                            <a:ahLst/>
                            <a:cxnLst/>
                            <a:rect l="l" t="t" r="r" b="b"/>
                            <a:pathLst>
                              <a:path w="4199890" h="632460">
                                <a:moveTo>
                                  <a:pt x="0" y="631954"/>
                                </a:moveTo>
                                <a:lnTo>
                                  <a:pt x="1289624" y="631954"/>
                                </a:lnTo>
                              </a:path>
                              <a:path w="4199890" h="632460">
                                <a:moveTo>
                                  <a:pt x="1408300" y="631954"/>
                                </a:moveTo>
                                <a:lnTo>
                                  <a:pt x="1589007" y="631954"/>
                                </a:lnTo>
                              </a:path>
                              <a:path w="4199890" h="632460">
                                <a:moveTo>
                                  <a:pt x="1707683" y="631954"/>
                                </a:moveTo>
                                <a:lnTo>
                                  <a:pt x="1888216" y="631954"/>
                                </a:lnTo>
                              </a:path>
                              <a:path w="4199890" h="632460">
                                <a:moveTo>
                                  <a:pt x="2006892" y="631954"/>
                                </a:moveTo>
                                <a:lnTo>
                                  <a:pt x="2486809" y="631954"/>
                                </a:lnTo>
                              </a:path>
                              <a:path w="4199890" h="632460">
                                <a:moveTo>
                                  <a:pt x="2605485" y="631954"/>
                                </a:moveTo>
                                <a:lnTo>
                                  <a:pt x="3688512" y="631954"/>
                                </a:lnTo>
                              </a:path>
                              <a:path w="4199890" h="632460">
                                <a:moveTo>
                                  <a:pt x="3807535" y="631954"/>
                                </a:moveTo>
                                <a:lnTo>
                                  <a:pt x="4199357" y="631954"/>
                                </a:lnTo>
                              </a:path>
                              <a:path w="4199890" h="632460">
                                <a:moveTo>
                                  <a:pt x="0" y="421534"/>
                                </a:moveTo>
                                <a:lnTo>
                                  <a:pt x="1589007" y="421534"/>
                                </a:lnTo>
                              </a:path>
                              <a:path w="4199890" h="632460">
                                <a:moveTo>
                                  <a:pt x="1707683" y="421534"/>
                                </a:moveTo>
                                <a:lnTo>
                                  <a:pt x="1888216" y="421534"/>
                                </a:lnTo>
                              </a:path>
                              <a:path w="4199890" h="632460">
                                <a:moveTo>
                                  <a:pt x="2006892" y="421534"/>
                                </a:moveTo>
                                <a:lnTo>
                                  <a:pt x="3688512" y="421534"/>
                                </a:lnTo>
                              </a:path>
                              <a:path w="4199890" h="632460">
                                <a:moveTo>
                                  <a:pt x="3807535" y="421534"/>
                                </a:moveTo>
                                <a:lnTo>
                                  <a:pt x="4199357" y="421534"/>
                                </a:lnTo>
                              </a:path>
                              <a:path w="4199890" h="632460">
                                <a:moveTo>
                                  <a:pt x="0" y="210419"/>
                                </a:moveTo>
                                <a:lnTo>
                                  <a:pt x="1888216" y="210419"/>
                                </a:lnTo>
                              </a:path>
                              <a:path w="4199890" h="632460">
                                <a:moveTo>
                                  <a:pt x="2006892" y="210419"/>
                                </a:moveTo>
                                <a:lnTo>
                                  <a:pt x="3688512" y="210419"/>
                                </a:lnTo>
                              </a:path>
                              <a:path w="4199890" h="632460">
                                <a:moveTo>
                                  <a:pt x="3807535" y="210419"/>
                                </a:moveTo>
                                <a:lnTo>
                                  <a:pt x="4199357" y="210419"/>
                                </a:lnTo>
                              </a:path>
                              <a:path w="4199890" h="632460">
                                <a:moveTo>
                                  <a:pt x="0" y="0"/>
                                </a:moveTo>
                                <a:lnTo>
                                  <a:pt x="1888216" y="0"/>
                                </a:lnTo>
                              </a:path>
                              <a:path w="4199890" h="632460">
                                <a:moveTo>
                                  <a:pt x="2006892" y="0"/>
                                </a:moveTo>
                                <a:lnTo>
                                  <a:pt x="4199357" y="0"/>
                                </a:lnTo>
                              </a:path>
                            </a:pathLst>
                          </a:custGeom>
                          <a:ln w="5715">
                            <a:solidFill>
                              <a:srgbClr val="000000"/>
                            </a:solidFill>
                            <a:prstDash val="solid"/>
                          </a:ln>
                        </wps:spPr>
                        <wps:bodyPr wrap="square" lIns="0" tIns="0" rIns="0" bIns="0" rtlCol="0">
                          <a:prstTxWarp prst="textNoShape">
                            <a:avLst/>
                          </a:prstTxWarp>
                          <a:noAutofit/>
                        </wps:bodyPr>
                      </wps:wsp>
                      <wps:wsp>
                        <wps:cNvPr id="1013" name="Graphic 1013"/>
                        <wps:cNvSpPr/>
                        <wps:spPr>
                          <a:xfrm>
                            <a:off x="625255" y="444200"/>
                            <a:ext cx="4199890" cy="211454"/>
                          </a:xfrm>
                          <a:custGeom>
                            <a:avLst/>
                            <a:gdLst/>
                            <a:ahLst/>
                            <a:cxnLst/>
                            <a:rect l="l" t="t" r="r" b="b"/>
                            <a:pathLst>
                              <a:path w="4199890" h="211454">
                                <a:moveTo>
                                  <a:pt x="0" y="210940"/>
                                </a:moveTo>
                                <a:lnTo>
                                  <a:pt x="0" y="210940"/>
                                </a:lnTo>
                                <a:lnTo>
                                  <a:pt x="4199357" y="210940"/>
                                </a:lnTo>
                              </a:path>
                              <a:path w="4199890" h="211454">
                                <a:moveTo>
                                  <a:pt x="0" y="0"/>
                                </a:moveTo>
                                <a:lnTo>
                                  <a:pt x="0" y="0"/>
                                </a:lnTo>
                                <a:lnTo>
                                  <a:pt x="4199357" y="0"/>
                                </a:lnTo>
                              </a:path>
                            </a:pathLst>
                          </a:custGeom>
                          <a:ln w="5715">
                            <a:solidFill>
                              <a:srgbClr val="000000"/>
                            </a:solidFill>
                            <a:prstDash val="solid"/>
                          </a:ln>
                        </wps:spPr>
                        <wps:bodyPr wrap="square" lIns="0" tIns="0" rIns="0" bIns="0" rtlCol="0">
                          <a:prstTxWarp prst="textNoShape">
                            <a:avLst/>
                          </a:prstTxWarp>
                          <a:noAutofit/>
                        </wps:bodyPr>
                      </wps:wsp>
                      <wps:wsp>
                        <wps:cNvPr id="1014" name="Graphic 1014"/>
                        <wps:cNvSpPr/>
                        <wps:spPr>
                          <a:xfrm>
                            <a:off x="625255" y="444200"/>
                            <a:ext cx="4199890" cy="1264285"/>
                          </a:xfrm>
                          <a:custGeom>
                            <a:avLst/>
                            <a:gdLst/>
                            <a:ahLst/>
                            <a:cxnLst/>
                            <a:rect l="l" t="t" r="r" b="b"/>
                            <a:pathLst>
                              <a:path w="4199890" h="1264285">
                                <a:moveTo>
                                  <a:pt x="0" y="0"/>
                                </a:moveTo>
                                <a:lnTo>
                                  <a:pt x="4199357" y="0"/>
                                </a:lnTo>
                                <a:lnTo>
                                  <a:pt x="4199357" y="1264081"/>
                                </a:lnTo>
                                <a:lnTo>
                                  <a:pt x="0" y="1264081"/>
                                </a:lnTo>
                                <a:lnTo>
                                  <a:pt x="0" y="0"/>
                                </a:lnTo>
                                <a:close/>
                              </a:path>
                            </a:pathLst>
                          </a:custGeom>
                          <a:ln w="5715">
                            <a:solidFill>
                              <a:srgbClr val="7F7F7F"/>
                            </a:solidFill>
                            <a:prstDash val="solid"/>
                          </a:ln>
                        </wps:spPr>
                        <wps:bodyPr wrap="square" lIns="0" tIns="0" rIns="0" bIns="0" rtlCol="0">
                          <a:prstTxWarp prst="textNoShape">
                            <a:avLst/>
                          </a:prstTxWarp>
                          <a:noAutofit/>
                        </wps:bodyPr>
                      </wps:wsp>
                      <wps:wsp>
                        <wps:cNvPr id="1015" name="Graphic 1015"/>
                        <wps:cNvSpPr/>
                        <wps:spPr>
                          <a:xfrm>
                            <a:off x="713164" y="665400"/>
                            <a:ext cx="4018915" cy="1046480"/>
                          </a:xfrm>
                          <a:custGeom>
                            <a:avLst/>
                            <a:gdLst/>
                            <a:ahLst/>
                            <a:cxnLst/>
                            <a:rect l="l" t="t" r="r" b="b"/>
                            <a:pathLst>
                              <a:path w="4018915" h="1046480">
                                <a:moveTo>
                                  <a:pt x="118681" y="971473"/>
                                </a:moveTo>
                                <a:lnTo>
                                  <a:pt x="0" y="971473"/>
                                </a:lnTo>
                                <a:lnTo>
                                  <a:pt x="0" y="1046365"/>
                                </a:lnTo>
                                <a:lnTo>
                                  <a:pt x="118681" y="1046365"/>
                                </a:lnTo>
                                <a:lnTo>
                                  <a:pt x="118681" y="971473"/>
                                </a:lnTo>
                                <a:close/>
                              </a:path>
                              <a:path w="4018915" h="1046480">
                                <a:moveTo>
                                  <a:pt x="418058" y="1005700"/>
                                </a:moveTo>
                                <a:lnTo>
                                  <a:pt x="299389" y="1005700"/>
                                </a:lnTo>
                                <a:lnTo>
                                  <a:pt x="299389" y="1046365"/>
                                </a:lnTo>
                                <a:lnTo>
                                  <a:pt x="418058" y="1046365"/>
                                </a:lnTo>
                                <a:lnTo>
                                  <a:pt x="418058" y="1005700"/>
                                </a:lnTo>
                                <a:close/>
                              </a:path>
                              <a:path w="4018915" h="1046480">
                                <a:moveTo>
                                  <a:pt x="721969" y="1039761"/>
                                </a:moveTo>
                                <a:lnTo>
                                  <a:pt x="598601" y="1039761"/>
                                </a:lnTo>
                                <a:lnTo>
                                  <a:pt x="598601" y="1046365"/>
                                </a:lnTo>
                                <a:lnTo>
                                  <a:pt x="721969" y="1046365"/>
                                </a:lnTo>
                                <a:lnTo>
                                  <a:pt x="721969" y="1039761"/>
                                </a:lnTo>
                                <a:close/>
                              </a:path>
                              <a:path w="4018915" h="1046480">
                                <a:moveTo>
                                  <a:pt x="1021168" y="1026033"/>
                                </a:moveTo>
                                <a:lnTo>
                                  <a:pt x="897813" y="1026033"/>
                                </a:lnTo>
                                <a:lnTo>
                                  <a:pt x="897813" y="1046365"/>
                                </a:lnTo>
                                <a:lnTo>
                                  <a:pt x="1021168" y="1046365"/>
                                </a:lnTo>
                                <a:lnTo>
                                  <a:pt x="1021168" y="1026033"/>
                                </a:lnTo>
                                <a:close/>
                              </a:path>
                              <a:path w="4018915" h="1046480">
                                <a:moveTo>
                                  <a:pt x="1320380" y="659053"/>
                                </a:moveTo>
                                <a:lnTo>
                                  <a:pt x="1201712" y="659053"/>
                                </a:lnTo>
                                <a:lnTo>
                                  <a:pt x="1201712" y="1046365"/>
                                </a:lnTo>
                                <a:lnTo>
                                  <a:pt x="1320380" y="1046365"/>
                                </a:lnTo>
                                <a:lnTo>
                                  <a:pt x="1320380" y="659053"/>
                                </a:lnTo>
                                <a:close/>
                              </a:path>
                              <a:path w="4018915" h="1046480">
                                <a:moveTo>
                                  <a:pt x="1619770" y="428129"/>
                                </a:moveTo>
                                <a:lnTo>
                                  <a:pt x="1501089" y="428129"/>
                                </a:lnTo>
                                <a:lnTo>
                                  <a:pt x="1501089" y="1046365"/>
                                </a:lnTo>
                                <a:lnTo>
                                  <a:pt x="1619770" y="1046365"/>
                                </a:lnTo>
                                <a:lnTo>
                                  <a:pt x="1619770" y="428129"/>
                                </a:lnTo>
                                <a:close/>
                              </a:path>
                              <a:path w="4018915" h="1046480">
                                <a:moveTo>
                                  <a:pt x="1918982" y="0"/>
                                </a:moveTo>
                                <a:lnTo>
                                  <a:pt x="1800301" y="0"/>
                                </a:lnTo>
                                <a:lnTo>
                                  <a:pt x="1800301" y="1046365"/>
                                </a:lnTo>
                                <a:lnTo>
                                  <a:pt x="1918982" y="1046365"/>
                                </a:lnTo>
                                <a:lnTo>
                                  <a:pt x="1918982" y="0"/>
                                </a:lnTo>
                                <a:close/>
                              </a:path>
                              <a:path w="4018915" h="1046480">
                                <a:moveTo>
                                  <a:pt x="2218182" y="835939"/>
                                </a:moveTo>
                                <a:lnTo>
                                  <a:pt x="2099513" y="835939"/>
                                </a:lnTo>
                                <a:lnTo>
                                  <a:pt x="2099513" y="1046365"/>
                                </a:lnTo>
                                <a:lnTo>
                                  <a:pt x="2218182" y="1046365"/>
                                </a:lnTo>
                                <a:lnTo>
                                  <a:pt x="2218182" y="835939"/>
                                </a:lnTo>
                                <a:close/>
                              </a:path>
                              <a:path w="4018915" h="1046480">
                                <a:moveTo>
                                  <a:pt x="2517571" y="808316"/>
                                </a:moveTo>
                                <a:lnTo>
                                  <a:pt x="2398890" y="808316"/>
                                </a:lnTo>
                                <a:lnTo>
                                  <a:pt x="2398890" y="1046365"/>
                                </a:lnTo>
                                <a:lnTo>
                                  <a:pt x="2517571" y="1046365"/>
                                </a:lnTo>
                                <a:lnTo>
                                  <a:pt x="2517571" y="808316"/>
                                </a:lnTo>
                                <a:close/>
                              </a:path>
                              <a:path w="4018915" h="1046480">
                                <a:moveTo>
                                  <a:pt x="2821813" y="1019429"/>
                                </a:moveTo>
                                <a:lnTo>
                                  <a:pt x="2698102" y="1019429"/>
                                </a:lnTo>
                                <a:lnTo>
                                  <a:pt x="2698102" y="1046365"/>
                                </a:lnTo>
                                <a:lnTo>
                                  <a:pt x="2821813" y="1046365"/>
                                </a:lnTo>
                                <a:lnTo>
                                  <a:pt x="2821813" y="1019429"/>
                                </a:lnTo>
                                <a:close/>
                              </a:path>
                              <a:path w="4018915" h="1046480">
                                <a:moveTo>
                                  <a:pt x="3121025" y="985202"/>
                                </a:moveTo>
                                <a:lnTo>
                                  <a:pt x="2997314" y="985202"/>
                                </a:lnTo>
                                <a:lnTo>
                                  <a:pt x="2997314" y="1046365"/>
                                </a:lnTo>
                                <a:lnTo>
                                  <a:pt x="3121025" y="1046365"/>
                                </a:lnTo>
                                <a:lnTo>
                                  <a:pt x="3121025" y="985202"/>
                                </a:lnTo>
                                <a:close/>
                              </a:path>
                              <a:path w="4018915" h="1046480">
                                <a:moveTo>
                                  <a:pt x="3420237" y="1039761"/>
                                </a:moveTo>
                                <a:lnTo>
                                  <a:pt x="3301212" y="1039761"/>
                                </a:lnTo>
                                <a:lnTo>
                                  <a:pt x="3301212" y="1046365"/>
                                </a:lnTo>
                                <a:lnTo>
                                  <a:pt x="3420237" y="1046365"/>
                                </a:lnTo>
                                <a:lnTo>
                                  <a:pt x="3420237" y="1039761"/>
                                </a:lnTo>
                                <a:close/>
                              </a:path>
                              <a:path w="4018915" h="1046480">
                                <a:moveTo>
                                  <a:pt x="3719626" y="312407"/>
                                </a:moveTo>
                                <a:lnTo>
                                  <a:pt x="3600602" y="312407"/>
                                </a:lnTo>
                                <a:lnTo>
                                  <a:pt x="3600602" y="1046365"/>
                                </a:lnTo>
                                <a:lnTo>
                                  <a:pt x="3719626" y="1046365"/>
                                </a:lnTo>
                                <a:lnTo>
                                  <a:pt x="3719626" y="312407"/>
                                </a:lnTo>
                                <a:close/>
                              </a:path>
                              <a:path w="4018915" h="1046480">
                                <a:moveTo>
                                  <a:pt x="4018826" y="978598"/>
                                </a:moveTo>
                                <a:lnTo>
                                  <a:pt x="3899801" y="978598"/>
                                </a:lnTo>
                                <a:lnTo>
                                  <a:pt x="3899801" y="1046365"/>
                                </a:lnTo>
                                <a:lnTo>
                                  <a:pt x="4018826" y="1046365"/>
                                </a:lnTo>
                                <a:lnTo>
                                  <a:pt x="4018826" y="978598"/>
                                </a:lnTo>
                                <a:close/>
                              </a:path>
                            </a:pathLst>
                          </a:custGeom>
                          <a:solidFill>
                            <a:srgbClr val="FF0000"/>
                          </a:solidFill>
                        </wps:spPr>
                        <wps:bodyPr wrap="square" lIns="0" tIns="0" rIns="0" bIns="0" rtlCol="0">
                          <a:prstTxWarp prst="textNoShape">
                            <a:avLst/>
                          </a:prstTxWarp>
                          <a:noAutofit/>
                        </wps:bodyPr>
                      </wps:wsp>
                      <wps:wsp>
                        <wps:cNvPr id="1016" name="Graphic 1016"/>
                        <wps:cNvSpPr/>
                        <wps:spPr>
                          <a:xfrm>
                            <a:off x="611007" y="444200"/>
                            <a:ext cx="4213860" cy="1284605"/>
                          </a:xfrm>
                          <a:custGeom>
                            <a:avLst/>
                            <a:gdLst/>
                            <a:ahLst/>
                            <a:cxnLst/>
                            <a:rect l="l" t="t" r="r" b="b"/>
                            <a:pathLst>
                              <a:path w="4213860" h="1284605">
                                <a:moveTo>
                                  <a:pt x="14248" y="1264081"/>
                                </a:moveTo>
                                <a:lnTo>
                                  <a:pt x="14248" y="1264081"/>
                                </a:lnTo>
                                <a:lnTo>
                                  <a:pt x="14248" y="0"/>
                                </a:lnTo>
                              </a:path>
                              <a:path w="4213860" h="1284605">
                                <a:moveTo>
                                  <a:pt x="0" y="1264081"/>
                                </a:moveTo>
                                <a:lnTo>
                                  <a:pt x="0" y="1264081"/>
                                </a:lnTo>
                                <a:lnTo>
                                  <a:pt x="14248" y="1264081"/>
                                </a:lnTo>
                              </a:path>
                              <a:path w="4213860" h="1284605">
                                <a:moveTo>
                                  <a:pt x="0" y="1053488"/>
                                </a:moveTo>
                                <a:lnTo>
                                  <a:pt x="0" y="1053488"/>
                                </a:lnTo>
                                <a:lnTo>
                                  <a:pt x="14248" y="1053488"/>
                                </a:lnTo>
                              </a:path>
                              <a:path w="4213860" h="1284605">
                                <a:moveTo>
                                  <a:pt x="0" y="843068"/>
                                </a:moveTo>
                                <a:lnTo>
                                  <a:pt x="0" y="843068"/>
                                </a:lnTo>
                                <a:lnTo>
                                  <a:pt x="14248" y="843068"/>
                                </a:lnTo>
                              </a:path>
                              <a:path w="4213860" h="1284605">
                                <a:moveTo>
                                  <a:pt x="0" y="631954"/>
                                </a:moveTo>
                                <a:lnTo>
                                  <a:pt x="0" y="631954"/>
                                </a:lnTo>
                                <a:lnTo>
                                  <a:pt x="14248" y="631954"/>
                                </a:lnTo>
                              </a:path>
                              <a:path w="4213860" h="1284605">
                                <a:moveTo>
                                  <a:pt x="0" y="421534"/>
                                </a:moveTo>
                                <a:lnTo>
                                  <a:pt x="0" y="421534"/>
                                </a:lnTo>
                                <a:lnTo>
                                  <a:pt x="14248" y="421534"/>
                                </a:lnTo>
                              </a:path>
                              <a:path w="4213860" h="1284605">
                                <a:moveTo>
                                  <a:pt x="0" y="210940"/>
                                </a:moveTo>
                                <a:lnTo>
                                  <a:pt x="0" y="210940"/>
                                </a:lnTo>
                                <a:lnTo>
                                  <a:pt x="14248" y="210940"/>
                                </a:lnTo>
                              </a:path>
                              <a:path w="4213860" h="1284605">
                                <a:moveTo>
                                  <a:pt x="0" y="0"/>
                                </a:moveTo>
                                <a:lnTo>
                                  <a:pt x="0" y="0"/>
                                </a:lnTo>
                                <a:lnTo>
                                  <a:pt x="14248" y="0"/>
                                </a:lnTo>
                              </a:path>
                              <a:path w="4213860" h="1284605">
                                <a:moveTo>
                                  <a:pt x="14248" y="1264081"/>
                                </a:moveTo>
                                <a:lnTo>
                                  <a:pt x="14248" y="1264081"/>
                                </a:lnTo>
                                <a:lnTo>
                                  <a:pt x="4213606" y="1264081"/>
                                </a:lnTo>
                              </a:path>
                              <a:path w="4213860" h="1284605">
                                <a:moveTo>
                                  <a:pt x="14248" y="1264081"/>
                                </a:moveTo>
                                <a:lnTo>
                                  <a:pt x="14248" y="1264081"/>
                                </a:lnTo>
                                <a:lnTo>
                                  <a:pt x="14248" y="1284411"/>
                                </a:lnTo>
                              </a:path>
                              <a:path w="4213860" h="1284605">
                                <a:moveTo>
                                  <a:pt x="313457" y="1264081"/>
                                </a:moveTo>
                                <a:lnTo>
                                  <a:pt x="313457" y="1264081"/>
                                </a:lnTo>
                                <a:lnTo>
                                  <a:pt x="313457" y="1284411"/>
                                </a:lnTo>
                              </a:path>
                              <a:path w="4213860" h="1284605">
                                <a:moveTo>
                                  <a:pt x="612840" y="1264081"/>
                                </a:moveTo>
                                <a:lnTo>
                                  <a:pt x="612840" y="1264081"/>
                                </a:lnTo>
                                <a:lnTo>
                                  <a:pt x="612840" y="1284411"/>
                                </a:lnTo>
                              </a:path>
                              <a:path w="4213860" h="1284605">
                                <a:moveTo>
                                  <a:pt x="912050" y="1264081"/>
                                </a:moveTo>
                                <a:lnTo>
                                  <a:pt x="912050" y="1264081"/>
                                </a:lnTo>
                                <a:lnTo>
                                  <a:pt x="912050" y="1284411"/>
                                </a:lnTo>
                              </a:path>
                              <a:path w="4213860" h="1284605">
                                <a:moveTo>
                                  <a:pt x="1211259" y="1264081"/>
                                </a:moveTo>
                                <a:lnTo>
                                  <a:pt x="1211259" y="1264081"/>
                                </a:lnTo>
                                <a:lnTo>
                                  <a:pt x="1211259" y="1284411"/>
                                </a:lnTo>
                              </a:path>
                              <a:path w="4213860" h="1284605">
                                <a:moveTo>
                                  <a:pt x="1510642" y="1264081"/>
                                </a:moveTo>
                                <a:lnTo>
                                  <a:pt x="1510642" y="1264081"/>
                                </a:lnTo>
                                <a:lnTo>
                                  <a:pt x="1510642" y="1284411"/>
                                </a:lnTo>
                              </a:path>
                              <a:path w="4213860" h="1284605">
                                <a:moveTo>
                                  <a:pt x="1809852" y="1264081"/>
                                </a:moveTo>
                                <a:lnTo>
                                  <a:pt x="1809852" y="1264081"/>
                                </a:lnTo>
                                <a:lnTo>
                                  <a:pt x="1809852" y="1284411"/>
                                </a:lnTo>
                              </a:path>
                              <a:path w="4213860" h="1284605">
                                <a:moveTo>
                                  <a:pt x="2114100" y="1264081"/>
                                </a:moveTo>
                                <a:lnTo>
                                  <a:pt x="2114100" y="1264081"/>
                                </a:lnTo>
                                <a:lnTo>
                                  <a:pt x="2114100" y="1284411"/>
                                </a:lnTo>
                              </a:path>
                              <a:path w="4213860" h="1284605">
                                <a:moveTo>
                                  <a:pt x="2413310" y="1264081"/>
                                </a:moveTo>
                                <a:lnTo>
                                  <a:pt x="2413310" y="1264081"/>
                                </a:lnTo>
                                <a:lnTo>
                                  <a:pt x="2413310" y="1284411"/>
                                </a:lnTo>
                              </a:path>
                              <a:path w="4213860" h="1284605">
                                <a:moveTo>
                                  <a:pt x="2712693" y="1264081"/>
                                </a:moveTo>
                                <a:lnTo>
                                  <a:pt x="2712693" y="1264081"/>
                                </a:lnTo>
                                <a:lnTo>
                                  <a:pt x="2712693" y="1284411"/>
                                </a:lnTo>
                              </a:path>
                              <a:path w="4213860" h="1284605">
                                <a:moveTo>
                                  <a:pt x="3011902" y="1264081"/>
                                </a:moveTo>
                                <a:lnTo>
                                  <a:pt x="3011902" y="1264081"/>
                                </a:lnTo>
                                <a:lnTo>
                                  <a:pt x="3011902" y="1284411"/>
                                </a:lnTo>
                              </a:path>
                              <a:path w="4213860" h="1284605">
                                <a:moveTo>
                                  <a:pt x="3311112" y="1264081"/>
                                </a:moveTo>
                                <a:lnTo>
                                  <a:pt x="3311112" y="1264081"/>
                                </a:lnTo>
                                <a:lnTo>
                                  <a:pt x="3311112" y="1284411"/>
                                </a:lnTo>
                              </a:path>
                              <a:path w="4213860" h="1284605">
                                <a:moveTo>
                                  <a:pt x="3610495" y="1264081"/>
                                </a:moveTo>
                                <a:lnTo>
                                  <a:pt x="3610495" y="1264081"/>
                                </a:lnTo>
                                <a:lnTo>
                                  <a:pt x="3610495" y="1284411"/>
                                </a:lnTo>
                              </a:path>
                              <a:path w="4213860" h="1284605">
                                <a:moveTo>
                                  <a:pt x="3909705" y="1264081"/>
                                </a:moveTo>
                                <a:lnTo>
                                  <a:pt x="3909705" y="1264081"/>
                                </a:lnTo>
                                <a:lnTo>
                                  <a:pt x="3909705" y="1284411"/>
                                </a:lnTo>
                              </a:path>
                              <a:path w="4213860" h="1284605">
                                <a:moveTo>
                                  <a:pt x="4213606" y="1264081"/>
                                </a:moveTo>
                                <a:lnTo>
                                  <a:pt x="4213606" y="1264081"/>
                                </a:lnTo>
                                <a:lnTo>
                                  <a:pt x="4213606" y="1284411"/>
                                </a:lnTo>
                              </a:path>
                            </a:pathLst>
                          </a:custGeom>
                          <a:ln w="5715">
                            <a:solidFill>
                              <a:srgbClr val="000000"/>
                            </a:solidFill>
                            <a:prstDash val="solid"/>
                          </a:ln>
                        </wps:spPr>
                        <wps:bodyPr wrap="square" lIns="0" tIns="0" rIns="0" bIns="0" rtlCol="0">
                          <a:prstTxWarp prst="textNoShape">
                            <a:avLst/>
                          </a:prstTxWarp>
                          <a:noAutofit/>
                        </wps:bodyPr>
                      </wps:wsp>
                      <wps:wsp>
                        <wps:cNvPr id="1017" name="Graphic 1017"/>
                        <wps:cNvSpPr/>
                        <wps:spPr>
                          <a:xfrm>
                            <a:off x="2185766" y="2112962"/>
                            <a:ext cx="24130" cy="33655"/>
                          </a:xfrm>
                          <a:custGeom>
                            <a:avLst/>
                            <a:gdLst/>
                            <a:ahLst/>
                            <a:cxnLst/>
                            <a:rect l="l" t="t" r="r" b="b"/>
                            <a:pathLst>
                              <a:path w="24130" h="33655">
                                <a:moveTo>
                                  <a:pt x="23804" y="0"/>
                                </a:moveTo>
                                <a:lnTo>
                                  <a:pt x="0" y="0"/>
                                </a:lnTo>
                                <a:lnTo>
                                  <a:pt x="0" y="33535"/>
                                </a:lnTo>
                                <a:lnTo>
                                  <a:pt x="23804" y="33535"/>
                                </a:lnTo>
                                <a:lnTo>
                                  <a:pt x="23804" y="0"/>
                                </a:lnTo>
                                <a:close/>
                              </a:path>
                            </a:pathLst>
                          </a:custGeom>
                          <a:solidFill>
                            <a:srgbClr val="FF0000"/>
                          </a:solidFill>
                        </wps:spPr>
                        <wps:bodyPr wrap="square" lIns="0" tIns="0" rIns="0" bIns="0" rtlCol="0">
                          <a:prstTxWarp prst="textNoShape">
                            <a:avLst/>
                          </a:prstTxWarp>
                          <a:noAutofit/>
                        </wps:bodyPr>
                      </wps:wsp>
                      <wps:wsp>
                        <wps:cNvPr id="1018" name="Textbox 1018"/>
                        <wps:cNvSpPr txBox="1"/>
                        <wps:spPr>
                          <a:xfrm>
                            <a:off x="2857" y="2857"/>
                            <a:ext cx="5268595" cy="2242820"/>
                          </a:xfrm>
                          <a:prstGeom prst="rect">
                            <a:avLst/>
                          </a:prstGeom>
                          <a:ln w="5715">
                            <a:solidFill>
                              <a:srgbClr val="000000"/>
                            </a:solidFill>
                            <a:prstDash val="solid"/>
                          </a:ln>
                        </wps:spPr>
                        <wps:txbx>
                          <w:txbxContent>
                            <w:p>
                              <w:pPr>
                                <w:spacing w:before="134"/>
                                <w:ind w:left="0" w:right="472" w:firstLine="0"/>
                                <w:jc w:val="center"/>
                                <w:rPr>
                                  <w:rFonts w:ascii="Arial" w:hAnsi="Arial"/>
                                  <w:b/>
                                  <w:sz w:val="13"/>
                                </w:rPr>
                              </w:pPr>
                              <w:r>
                                <w:rPr>
                                  <w:rFonts w:ascii="Arial" w:hAnsi="Arial"/>
                                  <w:b/>
                                  <w:w w:val="65"/>
                                  <w:sz w:val="13"/>
                                </w:rPr>
                                <w:t>Gráfico</w:t>
                              </w:r>
                              <w:r>
                                <w:rPr>
                                  <w:rFonts w:ascii="Arial" w:hAnsi="Arial"/>
                                  <w:b/>
                                  <w:spacing w:val="-1"/>
                                  <w:sz w:val="13"/>
                                </w:rPr>
                                <w:t> </w:t>
                              </w:r>
                              <w:r>
                                <w:rPr>
                                  <w:rFonts w:ascii="Arial" w:hAnsi="Arial"/>
                                  <w:b/>
                                  <w:w w:val="65"/>
                                  <w:sz w:val="13"/>
                                </w:rPr>
                                <w:t>13:</w:t>
                              </w:r>
                              <w:r>
                                <w:rPr>
                                  <w:rFonts w:ascii="Arial" w:hAnsi="Arial"/>
                                  <w:b/>
                                  <w:spacing w:val="-1"/>
                                  <w:sz w:val="13"/>
                                </w:rPr>
                                <w:t> </w:t>
                              </w:r>
                              <w:r>
                                <w:rPr>
                                  <w:rFonts w:ascii="Arial" w:hAnsi="Arial"/>
                                  <w:b/>
                                  <w:w w:val="65"/>
                                  <w:sz w:val="13"/>
                                </w:rPr>
                                <w:t>Inspección</w:t>
                              </w:r>
                              <w:r>
                                <w:rPr>
                                  <w:rFonts w:ascii="Arial" w:hAnsi="Arial"/>
                                  <w:b/>
                                  <w:spacing w:val="7"/>
                                  <w:sz w:val="13"/>
                                </w:rPr>
                                <w:t> </w:t>
                              </w:r>
                              <w:r>
                                <w:rPr>
                                  <w:rFonts w:ascii="Arial" w:hAnsi="Arial"/>
                                  <w:b/>
                                  <w:spacing w:val="-5"/>
                                  <w:w w:val="65"/>
                                  <w:sz w:val="13"/>
                                </w:rPr>
                                <w:t>IAE</w:t>
                              </w:r>
                            </w:p>
                            <w:p>
                              <w:pPr>
                                <w:spacing w:line="240" w:lineRule="auto" w:before="0"/>
                                <w:rPr>
                                  <w:rFonts w:ascii="Arial"/>
                                  <w:b/>
                                  <w:sz w:val="13"/>
                                </w:rPr>
                              </w:pPr>
                            </w:p>
                            <w:p>
                              <w:pPr>
                                <w:spacing w:line="240" w:lineRule="auto" w:before="48"/>
                                <w:rPr>
                                  <w:rFonts w:ascii="Arial"/>
                                  <w:b/>
                                  <w:sz w:val="13"/>
                                </w:rPr>
                              </w:pPr>
                            </w:p>
                            <w:p>
                              <w:pPr>
                                <w:spacing w:before="0"/>
                                <w:ind w:left="562" w:right="0" w:firstLine="0"/>
                                <w:jc w:val="left"/>
                                <w:rPr>
                                  <w:sz w:val="10"/>
                                </w:rPr>
                              </w:pPr>
                              <w:r>
                                <w:rPr>
                                  <w:spacing w:val="-2"/>
                                  <w:w w:val="85"/>
                                  <w:sz w:val="10"/>
                                </w:rPr>
                                <w:t>6.000.000</w:t>
                              </w:r>
                            </w:p>
                            <w:p>
                              <w:pPr>
                                <w:spacing w:line="240" w:lineRule="auto" w:before="103"/>
                                <w:rPr>
                                  <w:sz w:val="10"/>
                                </w:rPr>
                              </w:pPr>
                            </w:p>
                            <w:p>
                              <w:pPr>
                                <w:spacing w:before="0"/>
                                <w:ind w:left="562" w:right="0" w:firstLine="0"/>
                                <w:jc w:val="left"/>
                                <w:rPr>
                                  <w:sz w:val="10"/>
                                </w:rPr>
                              </w:pPr>
                              <w:r>
                                <w:rPr>
                                  <w:spacing w:val="-2"/>
                                  <w:w w:val="85"/>
                                  <w:sz w:val="10"/>
                                </w:rPr>
                                <w:t>5.000.000</w:t>
                              </w:r>
                            </w:p>
                            <w:p>
                              <w:pPr>
                                <w:spacing w:line="240" w:lineRule="auto" w:before="103"/>
                                <w:rPr>
                                  <w:sz w:val="10"/>
                                </w:rPr>
                              </w:pPr>
                            </w:p>
                            <w:p>
                              <w:pPr>
                                <w:spacing w:before="0"/>
                                <w:ind w:left="562" w:right="0" w:firstLine="0"/>
                                <w:jc w:val="left"/>
                                <w:rPr>
                                  <w:sz w:val="10"/>
                                </w:rPr>
                              </w:pPr>
                              <w:r>
                                <w:rPr>
                                  <w:spacing w:val="-2"/>
                                  <w:w w:val="85"/>
                                  <w:sz w:val="10"/>
                                </w:rPr>
                                <w:t>4.000.000</w:t>
                              </w:r>
                            </w:p>
                            <w:p>
                              <w:pPr>
                                <w:spacing w:line="240" w:lineRule="auto" w:before="103"/>
                                <w:rPr>
                                  <w:sz w:val="10"/>
                                </w:rPr>
                              </w:pPr>
                            </w:p>
                            <w:p>
                              <w:pPr>
                                <w:spacing w:before="0"/>
                                <w:ind w:left="562" w:right="0" w:firstLine="0"/>
                                <w:jc w:val="left"/>
                                <w:rPr>
                                  <w:sz w:val="10"/>
                                </w:rPr>
                              </w:pPr>
                              <w:r>
                                <w:rPr>
                                  <w:spacing w:val="-2"/>
                                  <w:w w:val="85"/>
                                  <w:sz w:val="10"/>
                                </w:rPr>
                                <w:t>3.000.000</w:t>
                              </w:r>
                            </w:p>
                            <w:p>
                              <w:pPr>
                                <w:spacing w:line="240" w:lineRule="auto" w:before="102"/>
                                <w:rPr>
                                  <w:sz w:val="10"/>
                                </w:rPr>
                              </w:pPr>
                            </w:p>
                            <w:p>
                              <w:pPr>
                                <w:spacing w:before="0"/>
                                <w:ind w:left="562" w:right="0" w:firstLine="0"/>
                                <w:jc w:val="left"/>
                                <w:rPr>
                                  <w:sz w:val="10"/>
                                </w:rPr>
                              </w:pPr>
                              <w:r>
                                <w:rPr>
                                  <w:spacing w:val="-2"/>
                                  <w:w w:val="85"/>
                                  <w:sz w:val="10"/>
                                </w:rPr>
                                <w:t>2.000.000</w:t>
                              </w:r>
                            </w:p>
                            <w:p>
                              <w:pPr>
                                <w:spacing w:line="240" w:lineRule="auto" w:before="103"/>
                                <w:rPr>
                                  <w:sz w:val="10"/>
                                </w:rPr>
                              </w:pPr>
                            </w:p>
                            <w:p>
                              <w:pPr>
                                <w:spacing w:before="0"/>
                                <w:ind w:left="562" w:right="0" w:firstLine="0"/>
                                <w:jc w:val="left"/>
                                <w:rPr>
                                  <w:sz w:val="10"/>
                                </w:rPr>
                              </w:pPr>
                              <w:r>
                                <w:rPr>
                                  <w:spacing w:val="-2"/>
                                  <w:w w:val="85"/>
                                  <w:sz w:val="10"/>
                                </w:rPr>
                                <w:t>1.000.000</w:t>
                              </w:r>
                            </w:p>
                            <w:p>
                              <w:pPr>
                                <w:spacing w:line="240" w:lineRule="auto" w:before="103"/>
                                <w:rPr>
                                  <w:sz w:val="10"/>
                                </w:rPr>
                              </w:pPr>
                            </w:p>
                            <w:p>
                              <w:pPr>
                                <w:spacing w:before="0"/>
                                <w:ind w:left="864" w:right="0" w:firstLine="0"/>
                                <w:jc w:val="left"/>
                                <w:rPr>
                                  <w:sz w:val="10"/>
                                </w:rPr>
                              </w:pPr>
                              <w:r>
                                <w:rPr>
                                  <w:spacing w:val="-10"/>
                                  <w:w w:val="85"/>
                                  <w:sz w:val="10"/>
                                </w:rPr>
                                <w:t>0</w:t>
                              </w:r>
                            </w:p>
                            <w:p>
                              <w:pPr>
                                <w:tabs>
                                  <w:tab w:pos="1586" w:val="left" w:leader="none"/>
                                  <w:tab w:pos="2059" w:val="left" w:leader="none"/>
                                  <w:tab w:pos="2532" w:val="left" w:leader="none"/>
                                  <w:tab w:pos="3005" w:val="left" w:leader="none"/>
                                  <w:tab w:pos="3477" w:val="left" w:leader="none"/>
                                  <w:tab w:pos="3950" w:val="left" w:leader="none"/>
                                  <w:tab w:pos="4419" w:val="left" w:leader="none"/>
                                  <w:tab w:pos="4892" w:val="left" w:leader="none"/>
                                  <w:tab w:pos="5364" w:val="left" w:leader="none"/>
                                  <w:tab w:pos="5837" w:val="left" w:leader="none"/>
                                  <w:tab w:pos="6310" w:val="left" w:leader="none"/>
                                  <w:tab w:pos="6783" w:val="left" w:leader="none"/>
                                  <w:tab w:pos="7256" w:val="left" w:leader="none"/>
                                </w:tabs>
                                <w:spacing w:before="12"/>
                                <w:ind w:left="1113" w:right="0" w:firstLine="0"/>
                                <w:jc w:val="left"/>
                                <w:rPr>
                                  <w:sz w:val="10"/>
                                </w:rPr>
                              </w:pPr>
                              <w:r>
                                <w:rPr>
                                  <w:spacing w:val="-4"/>
                                  <w:w w:val="85"/>
                                  <w:sz w:val="10"/>
                                </w:rPr>
                                <w:t>2006</w:t>
                              </w:r>
                              <w:r>
                                <w:rPr>
                                  <w:sz w:val="10"/>
                                </w:rPr>
                                <w:tab/>
                              </w:r>
                              <w:r>
                                <w:rPr>
                                  <w:spacing w:val="-4"/>
                                  <w:w w:val="85"/>
                                  <w:sz w:val="10"/>
                                </w:rPr>
                                <w:t>2007</w:t>
                              </w:r>
                              <w:r>
                                <w:rPr>
                                  <w:sz w:val="10"/>
                                </w:rPr>
                                <w:tab/>
                              </w:r>
                              <w:r>
                                <w:rPr>
                                  <w:spacing w:val="-4"/>
                                  <w:w w:val="85"/>
                                  <w:sz w:val="10"/>
                                </w:rPr>
                                <w:t>2008</w:t>
                              </w:r>
                              <w:r>
                                <w:rPr>
                                  <w:sz w:val="10"/>
                                </w:rPr>
                                <w:tab/>
                              </w:r>
                              <w:r>
                                <w:rPr>
                                  <w:spacing w:val="-4"/>
                                  <w:w w:val="85"/>
                                  <w:sz w:val="10"/>
                                </w:rPr>
                                <w:t>2009</w:t>
                              </w:r>
                              <w:r>
                                <w:rPr>
                                  <w:sz w:val="10"/>
                                </w:rPr>
                                <w:tab/>
                              </w:r>
                              <w:r>
                                <w:rPr>
                                  <w:spacing w:val="-4"/>
                                  <w:w w:val="85"/>
                                  <w:sz w:val="10"/>
                                </w:rPr>
                                <w:t>2010</w:t>
                              </w:r>
                              <w:r>
                                <w:rPr>
                                  <w:sz w:val="10"/>
                                </w:rPr>
                                <w:tab/>
                              </w:r>
                              <w:r>
                                <w:rPr>
                                  <w:spacing w:val="-4"/>
                                  <w:w w:val="85"/>
                                  <w:sz w:val="10"/>
                                </w:rPr>
                                <w:t>2011</w:t>
                              </w:r>
                              <w:r>
                                <w:rPr>
                                  <w:sz w:val="10"/>
                                </w:rPr>
                                <w:tab/>
                              </w:r>
                              <w:r>
                                <w:rPr>
                                  <w:spacing w:val="-4"/>
                                  <w:w w:val="85"/>
                                  <w:sz w:val="10"/>
                                </w:rPr>
                                <w:t>2012</w:t>
                              </w:r>
                              <w:r>
                                <w:rPr>
                                  <w:sz w:val="10"/>
                                </w:rPr>
                                <w:tab/>
                              </w:r>
                              <w:r>
                                <w:rPr>
                                  <w:spacing w:val="-4"/>
                                  <w:w w:val="85"/>
                                  <w:sz w:val="10"/>
                                </w:rPr>
                                <w:t>2013</w:t>
                              </w:r>
                              <w:r>
                                <w:rPr>
                                  <w:sz w:val="10"/>
                                </w:rPr>
                                <w:tab/>
                              </w:r>
                              <w:r>
                                <w:rPr>
                                  <w:spacing w:val="-4"/>
                                  <w:w w:val="85"/>
                                  <w:sz w:val="10"/>
                                </w:rPr>
                                <w:t>2014</w:t>
                              </w:r>
                              <w:r>
                                <w:rPr>
                                  <w:sz w:val="10"/>
                                </w:rPr>
                                <w:tab/>
                              </w:r>
                              <w:r>
                                <w:rPr>
                                  <w:spacing w:val="-4"/>
                                  <w:w w:val="85"/>
                                  <w:sz w:val="10"/>
                                </w:rPr>
                                <w:t>2015</w:t>
                              </w:r>
                              <w:r>
                                <w:rPr>
                                  <w:sz w:val="10"/>
                                </w:rPr>
                                <w:tab/>
                              </w:r>
                              <w:r>
                                <w:rPr>
                                  <w:spacing w:val="-4"/>
                                  <w:w w:val="85"/>
                                  <w:sz w:val="10"/>
                                </w:rPr>
                                <w:t>2016</w:t>
                              </w:r>
                              <w:r>
                                <w:rPr>
                                  <w:sz w:val="10"/>
                                </w:rPr>
                                <w:tab/>
                              </w:r>
                              <w:r>
                                <w:rPr>
                                  <w:spacing w:val="-4"/>
                                  <w:w w:val="85"/>
                                  <w:sz w:val="10"/>
                                </w:rPr>
                                <w:t>2017</w:t>
                              </w:r>
                              <w:r>
                                <w:rPr>
                                  <w:sz w:val="10"/>
                                </w:rPr>
                                <w:tab/>
                              </w:r>
                              <w:r>
                                <w:rPr>
                                  <w:spacing w:val="-4"/>
                                  <w:w w:val="85"/>
                                  <w:sz w:val="10"/>
                                </w:rPr>
                                <w:t>2018</w:t>
                              </w:r>
                              <w:r>
                                <w:rPr>
                                  <w:sz w:val="10"/>
                                </w:rPr>
                                <w:tab/>
                              </w:r>
                              <w:r>
                                <w:rPr>
                                  <w:spacing w:val="-4"/>
                                  <w:w w:val="85"/>
                                  <w:sz w:val="10"/>
                                </w:rPr>
                                <w:t>2019</w:t>
                              </w:r>
                            </w:p>
                          </w:txbxContent>
                        </wps:txbx>
                        <wps:bodyPr wrap="square" lIns="0" tIns="0" rIns="0" bIns="0" rtlCol="0">
                          <a:noAutofit/>
                        </wps:bodyPr>
                      </wps:wsp>
                      <wps:wsp>
                        <wps:cNvPr id="1019" name="Textbox 1019"/>
                        <wps:cNvSpPr txBox="1"/>
                        <wps:spPr>
                          <a:xfrm>
                            <a:off x="2064657" y="2062051"/>
                            <a:ext cx="328295" cy="135890"/>
                          </a:xfrm>
                          <a:prstGeom prst="rect">
                            <a:avLst/>
                          </a:prstGeom>
                          <a:ln w="5715">
                            <a:solidFill>
                              <a:srgbClr val="000000"/>
                            </a:solidFill>
                            <a:prstDash val="solid"/>
                          </a:ln>
                        </wps:spPr>
                        <wps:txbx>
                          <w:txbxContent>
                            <w:p>
                              <w:pPr>
                                <w:spacing w:before="59"/>
                                <w:ind w:left="235" w:right="0" w:firstLine="0"/>
                                <w:jc w:val="left"/>
                                <w:rPr>
                                  <w:sz w:val="9"/>
                                </w:rPr>
                              </w:pPr>
                              <w:r>
                                <w:rPr>
                                  <w:spacing w:val="-5"/>
                                  <w:w w:val="85"/>
                                  <w:sz w:val="9"/>
                                </w:rPr>
                                <w:t>IAE</w:t>
                              </w:r>
                            </w:p>
                          </w:txbxContent>
                        </wps:txbx>
                        <wps:bodyPr wrap="square" lIns="0" tIns="0" rIns="0" bIns="0" rtlCol="0">
                          <a:noAutofit/>
                        </wps:bodyPr>
                      </wps:wsp>
                    </wpg:wgp>
                  </a:graphicData>
                </a:graphic>
              </wp:anchor>
            </w:drawing>
          </mc:Choice>
          <mc:Fallback>
            <w:pict>
              <v:group style="position:absolute;margin-left:105.073326pt;margin-top:16.681385pt;width:415.3pt;height:177.05pt;mso-position-horizontal-relative:page;mso-position-vertical-relative:paragraph;z-index:-15629312;mso-wrap-distance-left:0;mso-wrap-distance-right:0" id="docshapegroup768" coordorigin="2101,334" coordsize="8306,3541">
                <v:rect style="position:absolute;left:3082;top:1028;width:6614;height:2002" id="docshape769" filled="true" fillcolor="#bfbfbf" stroked="false">
                  <v:fill type="solid"/>
                </v:rect>
                <v:shape style="position:absolute;left:3086;top:1696;width:6614;height:996" id="docshape770" coordorigin="3086,1697" coordsize="6614,996" path="m3086,2692l5117,2692m5304,2692l5588,2692m5775,2692l6060,2692m6247,2692l7002,2692m7189,2692l8895,2692m9082,2692l9699,2692m3086,2361l5588,2361m5775,2361l6060,2361m6247,2361l8895,2361m9082,2361l9699,2361m3086,2028l6060,2028m6247,2028l8895,2028m9082,2028l9699,2028m3086,1697l6060,1697m6247,1697l9699,1697e" filled="false" stroked="true" strokeweight=".450035pt" strokecolor="#000000">
                  <v:path arrowok="t"/>
                  <v:stroke dashstyle="solid"/>
                </v:shape>
                <v:shape style="position:absolute;left:3086;top:1033;width:6614;height:333" id="docshape771" coordorigin="3086,1033" coordsize="6614,333" path="m3086,1365l3086,1365,9699,1365m3086,1033l3086,1033,9699,1033e" filled="false" stroked="true" strokeweight=".450035pt" strokecolor="#000000">
                  <v:path arrowok="t"/>
                  <v:stroke dashstyle="solid"/>
                </v:shape>
                <v:rect style="position:absolute;left:3086;top:1033;width:6614;height:1991" id="docshape772" filled="false" stroked="true" strokeweight=".450035pt" strokecolor="#7f7f7f">
                  <v:stroke dashstyle="solid"/>
                </v:rect>
                <v:shape style="position:absolute;left:3224;top:1381;width:6329;height:1648" id="docshape773" coordorigin="3225,1382" coordsize="6329,1648" path="m3411,2911l3225,2911,3225,3029,3411,3029,3411,2911xm3883,2965l3696,2965,3696,3029,3883,3029,3883,2965xm4362,3019l4167,3019,4167,3029,4362,3029,4362,3019xm4833,2997l4638,2997,4638,3029,4833,3029,4833,2997xm5304,2419l5117,2419,5117,3029,5304,3029,5304,2419xm5775,2056l5588,2056,5588,3029,5775,3029,5775,2056xm6247,1382l6060,1382,6060,3029,6247,3029,6247,1382xm6718,2698l6531,2698,6531,3029,6718,3029,6718,2698xm7189,2654l7002,2654,7002,3029,7189,3029,7189,2654xm7668,2987l7474,2987,7474,3029,7668,3029,7668,2987xm8140,2933l7945,2933,7945,3029,8140,3029,8140,2933xm8611,3019l8423,3019,8423,3029,8611,3029,8611,3019xm9082,1873l8895,1873,8895,3029,9082,3029,9082,1873xm9553,2923l9366,2923,9366,3029,9553,3029,9553,2923xe" filled="true" fillcolor="#ff0000" stroked="false">
                  <v:path arrowok="t"/>
                  <v:fill type="solid"/>
                </v:shape>
                <v:shape style="position:absolute;left:3063;top:1033;width:6636;height:2023" id="docshape774" coordorigin="3064,1033" coordsize="6636,2023" path="m3086,3024l3086,3024,3086,1033m3064,3024l3064,3024,3086,3024m3064,2692l3064,2692,3086,2692m3064,2361l3064,2361,3086,2361m3064,2028l3064,2028,3086,2028m3064,1697l3064,1697,3086,1697m3064,1365l3064,1365,3086,1365m3064,1033l3064,1033,3086,1033m3086,3024l3086,3024,9699,3024m3086,3024l3086,3024,3086,3056m3557,3024l3557,3024,3557,3056m4029,3024l4029,3024,4029,3056m4500,3024l4500,3024,4500,3056m4971,3024l4971,3024,4971,3056m5443,3024l5443,3024,5443,3056m5914,3024l5914,3024,5914,3056m6393,3024l6393,3024,6393,3056m6864,3024l6864,3024,6864,3056m7336,3024l7336,3024,7336,3056m7807,3024l7807,3024,7807,3056m8278,3024l8278,3024,8278,3056m8750,3024l8750,3024,8750,3056m9221,3024l9221,3024,9221,3056m9699,3024l9699,3024,9699,3056e" filled="false" stroked="true" strokeweight=".450035pt" strokecolor="#000000">
                  <v:path arrowok="t"/>
                  <v:stroke dashstyle="solid"/>
                </v:shape>
                <v:rect style="position:absolute;left:5543;top:3661;width:38;height:53" id="docshape775" filled="true" fillcolor="#ff0000" stroked="false">
                  <v:fill type="solid"/>
                </v:rect>
                <v:shape style="position:absolute;left:2105;top:338;width:8297;height:3532" type="#_x0000_t202" id="docshape776" filled="false" stroked="true" strokeweight=".450035pt" strokecolor="#000000">
                  <v:textbox inset="0,0,0,0">
                    <w:txbxContent>
                      <w:p>
                        <w:pPr>
                          <w:spacing w:before="134"/>
                          <w:ind w:left="0" w:right="472" w:firstLine="0"/>
                          <w:jc w:val="center"/>
                          <w:rPr>
                            <w:rFonts w:ascii="Arial" w:hAnsi="Arial"/>
                            <w:b/>
                            <w:sz w:val="13"/>
                          </w:rPr>
                        </w:pPr>
                        <w:r>
                          <w:rPr>
                            <w:rFonts w:ascii="Arial" w:hAnsi="Arial"/>
                            <w:b/>
                            <w:w w:val="65"/>
                            <w:sz w:val="13"/>
                          </w:rPr>
                          <w:t>Gráfico</w:t>
                        </w:r>
                        <w:r>
                          <w:rPr>
                            <w:rFonts w:ascii="Arial" w:hAnsi="Arial"/>
                            <w:b/>
                            <w:spacing w:val="-1"/>
                            <w:sz w:val="13"/>
                          </w:rPr>
                          <w:t> </w:t>
                        </w:r>
                        <w:r>
                          <w:rPr>
                            <w:rFonts w:ascii="Arial" w:hAnsi="Arial"/>
                            <w:b/>
                            <w:w w:val="65"/>
                            <w:sz w:val="13"/>
                          </w:rPr>
                          <w:t>13:</w:t>
                        </w:r>
                        <w:r>
                          <w:rPr>
                            <w:rFonts w:ascii="Arial" w:hAnsi="Arial"/>
                            <w:b/>
                            <w:spacing w:val="-1"/>
                            <w:sz w:val="13"/>
                          </w:rPr>
                          <w:t> </w:t>
                        </w:r>
                        <w:r>
                          <w:rPr>
                            <w:rFonts w:ascii="Arial" w:hAnsi="Arial"/>
                            <w:b/>
                            <w:w w:val="65"/>
                            <w:sz w:val="13"/>
                          </w:rPr>
                          <w:t>Inspección</w:t>
                        </w:r>
                        <w:r>
                          <w:rPr>
                            <w:rFonts w:ascii="Arial" w:hAnsi="Arial"/>
                            <w:b/>
                            <w:spacing w:val="7"/>
                            <w:sz w:val="13"/>
                          </w:rPr>
                          <w:t> </w:t>
                        </w:r>
                        <w:r>
                          <w:rPr>
                            <w:rFonts w:ascii="Arial" w:hAnsi="Arial"/>
                            <w:b/>
                            <w:spacing w:val="-5"/>
                            <w:w w:val="65"/>
                            <w:sz w:val="13"/>
                          </w:rPr>
                          <w:t>IAE</w:t>
                        </w:r>
                      </w:p>
                      <w:p>
                        <w:pPr>
                          <w:spacing w:line="240" w:lineRule="auto" w:before="0"/>
                          <w:rPr>
                            <w:rFonts w:ascii="Arial"/>
                            <w:b/>
                            <w:sz w:val="13"/>
                          </w:rPr>
                        </w:pPr>
                      </w:p>
                      <w:p>
                        <w:pPr>
                          <w:spacing w:line="240" w:lineRule="auto" w:before="48"/>
                          <w:rPr>
                            <w:rFonts w:ascii="Arial"/>
                            <w:b/>
                            <w:sz w:val="13"/>
                          </w:rPr>
                        </w:pPr>
                      </w:p>
                      <w:p>
                        <w:pPr>
                          <w:spacing w:before="0"/>
                          <w:ind w:left="562" w:right="0" w:firstLine="0"/>
                          <w:jc w:val="left"/>
                          <w:rPr>
                            <w:sz w:val="10"/>
                          </w:rPr>
                        </w:pPr>
                        <w:r>
                          <w:rPr>
                            <w:spacing w:val="-2"/>
                            <w:w w:val="85"/>
                            <w:sz w:val="10"/>
                          </w:rPr>
                          <w:t>6.000.000</w:t>
                        </w:r>
                      </w:p>
                      <w:p>
                        <w:pPr>
                          <w:spacing w:line="240" w:lineRule="auto" w:before="103"/>
                          <w:rPr>
                            <w:sz w:val="10"/>
                          </w:rPr>
                        </w:pPr>
                      </w:p>
                      <w:p>
                        <w:pPr>
                          <w:spacing w:before="0"/>
                          <w:ind w:left="562" w:right="0" w:firstLine="0"/>
                          <w:jc w:val="left"/>
                          <w:rPr>
                            <w:sz w:val="10"/>
                          </w:rPr>
                        </w:pPr>
                        <w:r>
                          <w:rPr>
                            <w:spacing w:val="-2"/>
                            <w:w w:val="85"/>
                            <w:sz w:val="10"/>
                          </w:rPr>
                          <w:t>5.000.000</w:t>
                        </w:r>
                      </w:p>
                      <w:p>
                        <w:pPr>
                          <w:spacing w:line="240" w:lineRule="auto" w:before="103"/>
                          <w:rPr>
                            <w:sz w:val="10"/>
                          </w:rPr>
                        </w:pPr>
                      </w:p>
                      <w:p>
                        <w:pPr>
                          <w:spacing w:before="0"/>
                          <w:ind w:left="562" w:right="0" w:firstLine="0"/>
                          <w:jc w:val="left"/>
                          <w:rPr>
                            <w:sz w:val="10"/>
                          </w:rPr>
                        </w:pPr>
                        <w:r>
                          <w:rPr>
                            <w:spacing w:val="-2"/>
                            <w:w w:val="85"/>
                            <w:sz w:val="10"/>
                          </w:rPr>
                          <w:t>4.000.000</w:t>
                        </w:r>
                      </w:p>
                      <w:p>
                        <w:pPr>
                          <w:spacing w:line="240" w:lineRule="auto" w:before="103"/>
                          <w:rPr>
                            <w:sz w:val="10"/>
                          </w:rPr>
                        </w:pPr>
                      </w:p>
                      <w:p>
                        <w:pPr>
                          <w:spacing w:before="0"/>
                          <w:ind w:left="562" w:right="0" w:firstLine="0"/>
                          <w:jc w:val="left"/>
                          <w:rPr>
                            <w:sz w:val="10"/>
                          </w:rPr>
                        </w:pPr>
                        <w:r>
                          <w:rPr>
                            <w:spacing w:val="-2"/>
                            <w:w w:val="85"/>
                            <w:sz w:val="10"/>
                          </w:rPr>
                          <w:t>3.000.000</w:t>
                        </w:r>
                      </w:p>
                      <w:p>
                        <w:pPr>
                          <w:spacing w:line="240" w:lineRule="auto" w:before="102"/>
                          <w:rPr>
                            <w:sz w:val="10"/>
                          </w:rPr>
                        </w:pPr>
                      </w:p>
                      <w:p>
                        <w:pPr>
                          <w:spacing w:before="0"/>
                          <w:ind w:left="562" w:right="0" w:firstLine="0"/>
                          <w:jc w:val="left"/>
                          <w:rPr>
                            <w:sz w:val="10"/>
                          </w:rPr>
                        </w:pPr>
                        <w:r>
                          <w:rPr>
                            <w:spacing w:val="-2"/>
                            <w:w w:val="85"/>
                            <w:sz w:val="10"/>
                          </w:rPr>
                          <w:t>2.000.000</w:t>
                        </w:r>
                      </w:p>
                      <w:p>
                        <w:pPr>
                          <w:spacing w:line="240" w:lineRule="auto" w:before="103"/>
                          <w:rPr>
                            <w:sz w:val="10"/>
                          </w:rPr>
                        </w:pPr>
                      </w:p>
                      <w:p>
                        <w:pPr>
                          <w:spacing w:before="0"/>
                          <w:ind w:left="562" w:right="0" w:firstLine="0"/>
                          <w:jc w:val="left"/>
                          <w:rPr>
                            <w:sz w:val="10"/>
                          </w:rPr>
                        </w:pPr>
                        <w:r>
                          <w:rPr>
                            <w:spacing w:val="-2"/>
                            <w:w w:val="85"/>
                            <w:sz w:val="10"/>
                          </w:rPr>
                          <w:t>1.000.000</w:t>
                        </w:r>
                      </w:p>
                      <w:p>
                        <w:pPr>
                          <w:spacing w:line="240" w:lineRule="auto" w:before="103"/>
                          <w:rPr>
                            <w:sz w:val="10"/>
                          </w:rPr>
                        </w:pPr>
                      </w:p>
                      <w:p>
                        <w:pPr>
                          <w:spacing w:before="0"/>
                          <w:ind w:left="864" w:right="0" w:firstLine="0"/>
                          <w:jc w:val="left"/>
                          <w:rPr>
                            <w:sz w:val="10"/>
                          </w:rPr>
                        </w:pPr>
                        <w:r>
                          <w:rPr>
                            <w:spacing w:val="-10"/>
                            <w:w w:val="85"/>
                            <w:sz w:val="10"/>
                          </w:rPr>
                          <w:t>0</w:t>
                        </w:r>
                      </w:p>
                      <w:p>
                        <w:pPr>
                          <w:tabs>
                            <w:tab w:pos="1586" w:val="left" w:leader="none"/>
                            <w:tab w:pos="2059" w:val="left" w:leader="none"/>
                            <w:tab w:pos="2532" w:val="left" w:leader="none"/>
                            <w:tab w:pos="3005" w:val="left" w:leader="none"/>
                            <w:tab w:pos="3477" w:val="left" w:leader="none"/>
                            <w:tab w:pos="3950" w:val="left" w:leader="none"/>
                            <w:tab w:pos="4419" w:val="left" w:leader="none"/>
                            <w:tab w:pos="4892" w:val="left" w:leader="none"/>
                            <w:tab w:pos="5364" w:val="left" w:leader="none"/>
                            <w:tab w:pos="5837" w:val="left" w:leader="none"/>
                            <w:tab w:pos="6310" w:val="left" w:leader="none"/>
                            <w:tab w:pos="6783" w:val="left" w:leader="none"/>
                            <w:tab w:pos="7256" w:val="left" w:leader="none"/>
                          </w:tabs>
                          <w:spacing w:before="12"/>
                          <w:ind w:left="1113" w:right="0" w:firstLine="0"/>
                          <w:jc w:val="left"/>
                          <w:rPr>
                            <w:sz w:val="10"/>
                          </w:rPr>
                        </w:pPr>
                        <w:r>
                          <w:rPr>
                            <w:spacing w:val="-4"/>
                            <w:w w:val="85"/>
                            <w:sz w:val="10"/>
                          </w:rPr>
                          <w:t>2006</w:t>
                        </w:r>
                        <w:r>
                          <w:rPr>
                            <w:sz w:val="10"/>
                          </w:rPr>
                          <w:tab/>
                        </w:r>
                        <w:r>
                          <w:rPr>
                            <w:spacing w:val="-4"/>
                            <w:w w:val="85"/>
                            <w:sz w:val="10"/>
                          </w:rPr>
                          <w:t>2007</w:t>
                        </w:r>
                        <w:r>
                          <w:rPr>
                            <w:sz w:val="10"/>
                          </w:rPr>
                          <w:tab/>
                        </w:r>
                        <w:r>
                          <w:rPr>
                            <w:spacing w:val="-4"/>
                            <w:w w:val="85"/>
                            <w:sz w:val="10"/>
                          </w:rPr>
                          <w:t>2008</w:t>
                        </w:r>
                        <w:r>
                          <w:rPr>
                            <w:sz w:val="10"/>
                          </w:rPr>
                          <w:tab/>
                        </w:r>
                        <w:r>
                          <w:rPr>
                            <w:spacing w:val="-4"/>
                            <w:w w:val="85"/>
                            <w:sz w:val="10"/>
                          </w:rPr>
                          <w:t>2009</w:t>
                        </w:r>
                        <w:r>
                          <w:rPr>
                            <w:sz w:val="10"/>
                          </w:rPr>
                          <w:tab/>
                        </w:r>
                        <w:r>
                          <w:rPr>
                            <w:spacing w:val="-4"/>
                            <w:w w:val="85"/>
                            <w:sz w:val="10"/>
                          </w:rPr>
                          <w:t>2010</w:t>
                        </w:r>
                        <w:r>
                          <w:rPr>
                            <w:sz w:val="10"/>
                          </w:rPr>
                          <w:tab/>
                        </w:r>
                        <w:r>
                          <w:rPr>
                            <w:spacing w:val="-4"/>
                            <w:w w:val="85"/>
                            <w:sz w:val="10"/>
                          </w:rPr>
                          <w:t>2011</w:t>
                        </w:r>
                        <w:r>
                          <w:rPr>
                            <w:sz w:val="10"/>
                          </w:rPr>
                          <w:tab/>
                        </w:r>
                        <w:r>
                          <w:rPr>
                            <w:spacing w:val="-4"/>
                            <w:w w:val="85"/>
                            <w:sz w:val="10"/>
                          </w:rPr>
                          <w:t>2012</w:t>
                        </w:r>
                        <w:r>
                          <w:rPr>
                            <w:sz w:val="10"/>
                          </w:rPr>
                          <w:tab/>
                        </w:r>
                        <w:r>
                          <w:rPr>
                            <w:spacing w:val="-4"/>
                            <w:w w:val="85"/>
                            <w:sz w:val="10"/>
                          </w:rPr>
                          <w:t>2013</w:t>
                        </w:r>
                        <w:r>
                          <w:rPr>
                            <w:sz w:val="10"/>
                          </w:rPr>
                          <w:tab/>
                        </w:r>
                        <w:r>
                          <w:rPr>
                            <w:spacing w:val="-4"/>
                            <w:w w:val="85"/>
                            <w:sz w:val="10"/>
                          </w:rPr>
                          <w:t>2014</w:t>
                        </w:r>
                        <w:r>
                          <w:rPr>
                            <w:sz w:val="10"/>
                          </w:rPr>
                          <w:tab/>
                        </w:r>
                        <w:r>
                          <w:rPr>
                            <w:spacing w:val="-4"/>
                            <w:w w:val="85"/>
                            <w:sz w:val="10"/>
                          </w:rPr>
                          <w:t>2015</w:t>
                        </w:r>
                        <w:r>
                          <w:rPr>
                            <w:sz w:val="10"/>
                          </w:rPr>
                          <w:tab/>
                        </w:r>
                        <w:r>
                          <w:rPr>
                            <w:spacing w:val="-4"/>
                            <w:w w:val="85"/>
                            <w:sz w:val="10"/>
                          </w:rPr>
                          <w:t>2016</w:t>
                        </w:r>
                        <w:r>
                          <w:rPr>
                            <w:sz w:val="10"/>
                          </w:rPr>
                          <w:tab/>
                        </w:r>
                        <w:r>
                          <w:rPr>
                            <w:spacing w:val="-4"/>
                            <w:w w:val="85"/>
                            <w:sz w:val="10"/>
                          </w:rPr>
                          <w:t>2017</w:t>
                        </w:r>
                        <w:r>
                          <w:rPr>
                            <w:sz w:val="10"/>
                          </w:rPr>
                          <w:tab/>
                        </w:r>
                        <w:r>
                          <w:rPr>
                            <w:spacing w:val="-4"/>
                            <w:w w:val="85"/>
                            <w:sz w:val="10"/>
                          </w:rPr>
                          <w:t>2018</w:t>
                        </w:r>
                        <w:r>
                          <w:rPr>
                            <w:sz w:val="10"/>
                          </w:rPr>
                          <w:tab/>
                        </w:r>
                        <w:r>
                          <w:rPr>
                            <w:spacing w:val="-4"/>
                            <w:w w:val="85"/>
                            <w:sz w:val="10"/>
                          </w:rPr>
                          <w:t>2019</w:t>
                        </w:r>
                      </w:p>
                    </w:txbxContent>
                  </v:textbox>
                  <v:stroke dashstyle="solid"/>
                  <w10:wrap type="none"/>
                </v:shape>
                <v:shape style="position:absolute;left:5352;top:3580;width:517;height:214" type="#_x0000_t202" id="docshape777" filled="false" stroked="true" strokeweight=".450035pt" strokecolor="#000000">
                  <v:textbox inset="0,0,0,0">
                    <w:txbxContent>
                      <w:p>
                        <w:pPr>
                          <w:spacing w:before="59"/>
                          <w:ind w:left="235" w:right="0" w:firstLine="0"/>
                          <w:jc w:val="left"/>
                          <w:rPr>
                            <w:sz w:val="9"/>
                          </w:rPr>
                        </w:pPr>
                        <w:r>
                          <w:rPr>
                            <w:spacing w:val="-5"/>
                            <w:w w:val="85"/>
                            <w:sz w:val="9"/>
                          </w:rPr>
                          <w:t>IAE</w:t>
                        </w:r>
                      </w:p>
                    </w:txbxContent>
                  </v:textbox>
                  <v:stroke dashstyle="solid"/>
                  <w10:wrap type="none"/>
                </v:shape>
                <w10:wrap type="topAndBottom"/>
              </v:group>
            </w:pict>
          </mc:Fallback>
        </mc:AlternateContent>
      </w:r>
    </w:p>
    <w:p>
      <w:pPr>
        <w:pStyle w:val="BodyText"/>
        <w:spacing w:before="43"/>
      </w:pPr>
    </w:p>
    <w:p>
      <w:pPr>
        <w:pStyle w:val="BodyText"/>
        <w:ind w:left="1647" w:right="1097" w:firstLine="643"/>
        <w:jc w:val="both"/>
      </w:pPr>
      <w:r>
        <w:rPr/>
        <w:t>El IAE debe ser priorizado en próximos ejercicios puesto que en los últimos años no se han iniciado algunas líneas inspectoras que pueden resultar claves para regularizar este impuesto.</w:t>
      </w:r>
    </w:p>
    <w:p>
      <w:pPr>
        <w:pStyle w:val="BodyText"/>
        <w:spacing w:after="0"/>
        <w:jc w:val="both"/>
        <w:sectPr>
          <w:headerReference w:type="default" r:id="rId208"/>
          <w:footerReference w:type="default" r:id="rId209"/>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2"/>
        <w:rPr>
          <w:rFonts w:ascii="Arial"/>
          <w:i/>
        </w:rPr>
      </w:pPr>
    </w:p>
    <w:p>
      <w:pPr>
        <w:pStyle w:val="BodyText"/>
        <w:ind w:left="2291"/>
      </w:pPr>
      <w:r>
        <w:rPr>
          <w:spacing w:val="-2"/>
          <w:u w:val="single"/>
        </w:rPr>
        <w:t>Resultado:</w:t>
      </w:r>
    </w:p>
    <w:p>
      <w:pPr>
        <w:pStyle w:val="BodyText"/>
        <w:spacing w:before="251"/>
        <w:ind w:left="2291"/>
      </w:pPr>
      <w:r>
        <w:rPr>
          <w:spacing w:val="-2"/>
        </w:rPr>
        <w:t>Ha</w:t>
      </w:r>
      <w:r>
        <w:rPr>
          <w:spacing w:val="-6"/>
        </w:rPr>
        <w:t> </w:t>
      </w:r>
      <w:r>
        <w:rPr>
          <w:spacing w:val="-2"/>
        </w:rPr>
        <w:t>sido</w:t>
      </w:r>
      <w:r>
        <w:rPr>
          <w:spacing w:val="-6"/>
        </w:rPr>
        <w:t> </w:t>
      </w:r>
      <w:r>
        <w:rPr>
          <w:spacing w:val="-2"/>
        </w:rPr>
        <w:t>el</w:t>
      </w:r>
      <w:r>
        <w:rPr>
          <w:spacing w:val="-8"/>
        </w:rPr>
        <w:t> </w:t>
      </w:r>
      <w:r>
        <w:rPr>
          <w:spacing w:val="-2"/>
        </w:rPr>
        <w:t>cuarto</w:t>
      </w:r>
      <w:r>
        <w:rPr>
          <w:spacing w:val="-11"/>
        </w:rPr>
        <w:t> </w:t>
      </w:r>
      <w:r>
        <w:rPr>
          <w:spacing w:val="-2"/>
        </w:rPr>
        <w:t>tributo</w:t>
      </w:r>
      <w:r>
        <w:rPr>
          <w:spacing w:val="-6"/>
        </w:rPr>
        <w:t> </w:t>
      </w:r>
      <w:r>
        <w:rPr>
          <w:spacing w:val="-2"/>
        </w:rPr>
        <w:t>con</w:t>
      </w:r>
      <w:r>
        <w:rPr>
          <w:spacing w:val="-10"/>
        </w:rPr>
        <w:t> </w:t>
      </w:r>
      <w:r>
        <w:rPr>
          <w:spacing w:val="-2"/>
        </w:rPr>
        <w:t>más</w:t>
      </w:r>
      <w:r>
        <w:rPr>
          <w:spacing w:val="-7"/>
        </w:rPr>
        <w:t> </w:t>
      </w:r>
      <w:r>
        <w:rPr>
          <w:spacing w:val="-2"/>
        </w:rPr>
        <w:t>liquidación</w:t>
      </w:r>
      <w:r>
        <w:rPr>
          <w:spacing w:val="-10"/>
        </w:rPr>
        <w:t> </w:t>
      </w:r>
      <w:r>
        <w:rPr>
          <w:spacing w:val="-2"/>
        </w:rPr>
        <w:t>por</w:t>
      </w:r>
      <w:r>
        <w:rPr>
          <w:spacing w:val="-8"/>
        </w:rPr>
        <w:t> </w:t>
      </w:r>
      <w:r>
        <w:rPr>
          <w:spacing w:val="-2"/>
        </w:rPr>
        <w:t>inspección</w:t>
      </w:r>
      <w:r>
        <w:rPr>
          <w:spacing w:val="-6"/>
        </w:rPr>
        <w:t> </w:t>
      </w:r>
      <w:r>
        <w:rPr>
          <w:spacing w:val="-2"/>
        </w:rPr>
        <w:t>en</w:t>
      </w:r>
      <w:r>
        <w:rPr>
          <w:spacing w:val="-10"/>
        </w:rPr>
        <w:t> </w:t>
      </w:r>
      <w:r>
        <w:rPr>
          <w:spacing w:val="-2"/>
        </w:rPr>
        <w:t>el</w:t>
      </w:r>
      <w:r>
        <w:rPr>
          <w:spacing w:val="-7"/>
        </w:rPr>
        <w:t> </w:t>
      </w:r>
      <w:r>
        <w:rPr>
          <w:spacing w:val="-2"/>
        </w:rPr>
        <w:t>ejercicio</w:t>
      </w:r>
      <w:r>
        <w:rPr>
          <w:spacing w:val="-10"/>
        </w:rPr>
        <w:t> </w:t>
      </w:r>
      <w:r>
        <w:rPr>
          <w:spacing w:val="-2"/>
        </w:rPr>
        <w:t>2021.</w:t>
      </w:r>
    </w:p>
    <w:p>
      <w:pPr>
        <w:pStyle w:val="BodyText"/>
        <w:spacing w:before="246"/>
      </w:pPr>
    </w:p>
    <w:p>
      <w:pPr>
        <w:pStyle w:val="ListParagraph"/>
        <w:numPr>
          <w:ilvl w:val="0"/>
          <w:numId w:val="22"/>
        </w:numPr>
        <w:tabs>
          <w:tab w:pos="1841" w:val="left" w:leader="none"/>
        </w:tabs>
        <w:spacing w:line="240" w:lineRule="auto" w:before="1" w:after="0"/>
        <w:ind w:left="1647" w:right="1096" w:firstLine="0"/>
        <w:jc w:val="left"/>
        <w:rPr>
          <w:rFonts w:ascii="Arial" w:hAnsi="Arial"/>
          <w:b/>
          <w:sz w:val="22"/>
        </w:rPr>
      </w:pPr>
      <w:r>
        <w:rPr>
          <w:rFonts w:ascii="Arial" w:hAnsi="Arial"/>
          <w:b/>
          <w:spacing w:val="40"/>
          <w:sz w:val="22"/>
          <w:u w:val="single"/>
        </w:rPr>
        <w:t> </w:t>
      </w:r>
      <w:r>
        <w:rPr>
          <w:rFonts w:ascii="Arial" w:hAnsi="Arial"/>
          <w:b/>
          <w:sz w:val="22"/>
          <w:u w:val="single"/>
        </w:rPr>
        <w:t>Impuesto</w:t>
      </w:r>
      <w:r>
        <w:rPr>
          <w:rFonts w:ascii="Arial" w:hAnsi="Arial"/>
          <w:b/>
          <w:spacing w:val="40"/>
          <w:sz w:val="22"/>
          <w:u w:val="single"/>
        </w:rPr>
        <w:t> </w:t>
      </w:r>
      <w:r>
        <w:rPr>
          <w:rFonts w:ascii="Arial" w:hAnsi="Arial"/>
          <w:b/>
          <w:sz w:val="22"/>
          <w:u w:val="single"/>
        </w:rPr>
        <w:t>sobre</w:t>
      </w:r>
      <w:r>
        <w:rPr>
          <w:rFonts w:ascii="Arial" w:hAnsi="Arial"/>
          <w:b/>
          <w:spacing w:val="40"/>
          <w:sz w:val="22"/>
          <w:u w:val="single"/>
        </w:rPr>
        <w:t> </w:t>
      </w:r>
      <w:r>
        <w:rPr>
          <w:rFonts w:ascii="Arial" w:hAnsi="Arial"/>
          <w:b/>
          <w:sz w:val="22"/>
          <w:u w:val="single"/>
        </w:rPr>
        <w:t>el</w:t>
      </w:r>
      <w:r>
        <w:rPr>
          <w:rFonts w:ascii="Arial" w:hAnsi="Arial"/>
          <w:b/>
          <w:spacing w:val="40"/>
          <w:sz w:val="22"/>
          <w:u w:val="single"/>
        </w:rPr>
        <w:t> </w:t>
      </w:r>
      <w:r>
        <w:rPr>
          <w:rFonts w:ascii="Arial" w:hAnsi="Arial"/>
          <w:b/>
          <w:sz w:val="22"/>
          <w:u w:val="single"/>
        </w:rPr>
        <w:t>Incremento</w:t>
      </w:r>
      <w:r>
        <w:rPr>
          <w:rFonts w:ascii="Arial" w:hAnsi="Arial"/>
          <w:b/>
          <w:spacing w:val="40"/>
          <w:sz w:val="22"/>
          <w:u w:val="single"/>
        </w:rPr>
        <w:t> </w:t>
      </w:r>
      <w:r>
        <w:rPr>
          <w:rFonts w:ascii="Arial" w:hAnsi="Arial"/>
          <w:b/>
          <w:sz w:val="22"/>
          <w:u w:val="single"/>
        </w:rPr>
        <w:t>de</w:t>
      </w:r>
      <w:r>
        <w:rPr>
          <w:rFonts w:ascii="Arial" w:hAnsi="Arial"/>
          <w:b/>
          <w:spacing w:val="40"/>
          <w:sz w:val="22"/>
          <w:u w:val="single"/>
        </w:rPr>
        <w:t> </w:t>
      </w:r>
      <w:r>
        <w:rPr>
          <w:rFonts w:ascii="Arial" w:hAnsi="Arial"/>
          <w:b/>
          <w:sz w:val="22"/>
          <w:u w:val="single"/>
        </w:rPr>
        <w:t>Valor</w:t>
      </w:r>
      <w:r>
        <w:rPr>
          <w:rFonts w:ascii="Arial" w:hAnsi="Arial"/>
          <w:b/>
          <w:spacing w:val="40"/>
          <w:sz w:val="22"/>
          <w:u w:val="single"/>
        </w:rPr>
        <w:t> </w:t>
      </w:r>
      <w:r>
        <w:rPr>
          <w:rFonts w:ascii="Arial" w:hAnsi="Arial"/>
          <w:b/>
          <w:sz w:val="22"/>
          <w:u w:val="single"/>
        </w:rPr>
        <w:t>de</w:t>
      </w:r>
      <w:r>
        <w:rPr>
          <w:rFonts w:ascii="Arial" w:hAnsi="Arial"/>
          <w:b/>
          <w:spacing w:val="40"/>
          <w:sz w:val="22"/>
          <w:u w:val="single"/>
        </w:rPr>
        <w:t> </w:t>
      </w:r>
      <w:r>
        <w:rPr>
          <w:rFonts w:ascii="Arial" w:hAnsi="Arial"/>
          <w:b/>
          <w:sz w:val="22"/>
          <w:u w:val="single"/>
        </w:rPr>
        <w:t>los</w:t>
      </w:r>
      <w:r>
        <w:rPr>
          <w:rFonts w:ascii="Arial" w:hAnsi="Arial"/>
          <w:b/>
          <w:spacing w:val="40"/>
          <w:sz w:val="22"/>
          <w:u w:val="single"/>
        </w:rPr>
        <w:t> </w:t>
      </w:r>
      <w:r>
        <w:rPr>
          <w:rFonts w:ascii="Arial" w:hAnsi="Arial"/>
          <w:b/>
          <w:sz w:val="22"/>
          <w:u w:val="single"/>
        </w:rPr>
        <w:t>Terrenos</w:t>
      </w:r>
      <w:r>
        <w:rPr>
          <w:rFonts w:ascii="Arial" w:hAnsi="Arial"/>
          <w:b/>
          <w:spacing w:val="40"/>
          <w:sz w:val="22"/>
          <w:u w:val="single"/>
        </w:rPr>
        <w:t> </w:t>
      </w:r>
      <w:r>
        <w:rPr>
          <w:rFonts w:ascii="Arial" w:hAnsi="Arial"/>
          <w:b/>
          <w:sz w:val="22"/>
          <w:u w:val="single"/>
        </w:rPr>
        <w:t>N.U.</w:t>
      </w:r>
      <w:r>
        <w:rPr>
          <w:rFonts w:ascii="Arial" w:hAnsi="Arial"/>
          <w:b/>
          <w:spacing w:val="40"/>
          <w:sz w:val="22"/>
          <w:u w:val="single"/>
        </w:rPr>
        <w:t> </w:t>
      </w:r>
      <w:r>
        <w:rPr>
          <w:rFonts w:ascii="Arial" w:hAnsi="Arial"/>
          <w:b/>
          <w:sz w:val="22"/>
          <w:u w:val="single"/>
        </w:rPr>
        <w:t>(Plusvalía):</w:t>
      </w:r>
      <w:r>
        <w:rPr>
          <w:rFonts w:ascii="Arial" w:hAnsi="Arial"/>
          <w:b/>
          <w:sz w:val="22"/>
        </w:rPr>
        <w:t> </w:t>
      </w:r>
      <w:r>
        <w:rPr>
          <w:rFonts w:ascii="Arial" w:hAnsi="Arial"/>
          <w:b/>
          <w:sz w:val="22"/>
          <w:u w:val="single"/>
        </w:rPr>
        <w:t>Liquidado 222.440 €</w:t>
      </w:r>
    </w:p>
    <w:p>
      <w:pPr>
        <w:pStyle w:val="BodyText"/>
        <w:rPr>
          <w:rFonts w:ascii="Arial"/>
          <w:b/>
        </w:rPr>
      </w:pPr>
    </w:p>
    <w:p>
      <w:pPr>
        <w:pStyle w:val="BodyText"/>
        <w:spacing w:line="237" w:lineRule="auto"/>
        <w:ind w:left="1647" w:right="1098" w:firstLine="643"/>
        <w:jc w:val="both"/>
      </w:pPr>
      <w:r>
        <w:rPr/>
        <mc:AlternateContent>
          <mc:Choice Requires="wps">
            <w:drawing>
              <wp:anchor distT="0" distB="0" distL="0" distR="0" allowOverlap="1" layoutInCell="1" locked="0" behindDoc="1" simplePos="0" relativeHeight="468186624">
                <wp:simplePos x="0" y="0"/>
                <wp:positionH relativeFrom="page">
                  <wp:posOffset>3794385</wp:posOffset>
                </wp:positionH>
                <wp:positionV relativeFrom="paragraph">
                  <wp:posOffset>1586664</wp:posOffset>
                </wp:positionV>
                <wp:extent cx="114935" cy="774700"/>
                <wp:effectExtent l="0" t="0" r="0" b="0"/>
                <wp:wrapNone/>
                <wp:docPr id="1028" name="Graphic 1028"/>
                <wp:cNvGraphicFramePr>
                  <a:graphicFrameLocks/>
                </wp:cNvGraphicFramePr>
                <a:graphic>
                  <a:graphicData uri="http://schemas.microsoft.com/office/word/2010/wordprocessingShape">
                    <wps:wsp>
                      <wps:cNvPr id="1028" name="Graphic 1028"/>
                      <wps:cNvSpPr/>
                      <wps:spPr>
                        <a:xfrm>
                          <a:off x="0" y="0"/>
                          <a:ext cx="114935" cy="774700"/>
                        </a:xfrm>
                        <a:custGeom>
                          <a:avLst/>
                          <a:gdLst/>
                          <a:ahLst/>
                          <a:cxnLst/>
                          <a:rect l="l" t="t" r="r" b="b"/>
                          <a:pathLst>
                            <a:path w="114935" h="774700">
                              <a:moveTo>
                                <a:pt x="114853" y="0"/>
                              </a:moveTo>
                              <a:lnTo>
                                <a:pt x="0" y="0"/>
                              </a:lnTo>
                              <a:lnTo>
                                <a:pt x="0" y="774260"/>
                              </a:lnTo>
                              <a:lnTo>
                                <a:pt x="114853" y="774260"/>
                              </a:lnTo>
                              <a:lnTo>
                                <a:pt x="114853"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rect style="position:absolute;margin-left:298.770538pt;margin-top:124.934174pt;width:9.043570pt;height:60.96543pt;mso-position-horizontal-relative:page;mso-position-vertical-relative:paragraph;z-index:-35129856" id="docshape784" filled="true" fillcolor="#daedf3" stroked="false">
                <v:fill type="solid"/>
                <w10:wrap type="none"/>
              </v:rect>
            </w:pict>
          </mc:Fallback>
        </mc:AlternateContent>
      </w:r>
      <w:r>
        <w:rPr/>
        <mc:AlternateContent>
          <mc:Choice Requires="wps">
            <w:drawing>
              <wp:anchor distT="0" distB="0" distL="0" distR="0" allowOverlap="1" layoutInCell="1" locked="0" behindDoc="0" simplePos="0" relativeHeight="15830528">
                <wp:simplePos x="0" y="0"/>
                <wp:positionH relativeFrom="page">
                  <wp:posOffset>1920344</wp:posOffset>
                </wp:positionH>
                <wp:positionV relativeFrom="paragraph">
                  <wp:posOffset>1205588</wp:posOffset>
                </wp:positionV>
                <wp:extent cx="4156075" cy="1358900"/>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4156075" cy="1358900"/>
                        </a:xfrm>
                        <a:prstGeom prst="rect">
                          <a:avLst/>
                        </a:prstGeom>
                      </wps:spPr>
                      <wps:txbx>
                        <w:txbxContent>
                          <w:tbl>
                            <w:tblPr>
                              <w:tblW w:w="0" w:type="auto"/>
                              <w:jc w:val="left"/>
                              <w:tblInd w:w="6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1"/>
                              <w:gridCol w:w="189"/>
                              <w:gridCol w:w="130"/>
                              <w:gridCol w:w="139"/>
                              <w:gridCol w:w="179"/>
                              <w:gridCol w:w="139"/>
                              <w:gridCol w:w="139"/>
                              <w:gridCol w:w="179"/>
                              <w:gridCol w:w="139"/>
                              <w:gridCol w:w="139"/>
                              <w:gridCol w:w="179"/>
                              <w:gridCol w:w="139"/>
                              <w:gridCol w:w="129"/>
                              <w:gridCol w:w="328"/>
                              <w:gridCol w:w="450"/>
                              <w:gridCol w:w="138"/>
                              <w:gridCol w:w="179"/>
                              <w:gridCol w:w="138"/>
                              <w:gridCol w:w="138"/>
                              <w:gridCol w:w="179"/>
                              <w:gridCol w:w="138"/>
                              <w:gridCol w:w="137"/>
                              <w:gridCol w:w="179"/>
                              <w:gridCol w:w="138"/>
                              <w:gridCol w:w="129"/>
                              <w:gridCol w:w="188"/>
                              <w:gridCol w:w="129"/>
                              <w:gridCol w:w="137"/>
                              <w:gridCol w:w="178"/>
                              <w:gridCol w:w="138"/>
                              <w:gridCol w:w="137"/>
                              <w:gridCol w:w="178"/>
                              <w:gridCol w:w="138"/>
                              <w:gridCol w:w="137"/>
                              <w:gridCol w:w="178"/>
                              <w:gridCol w:w="138"/>
                              <w:gridCol w:w="128"/>
                              <w:gridCol w:w="187"/>
                              <w:gridCol w:w="128"/>
                            </w:tblGrid>
                            <w:tr>
                              <w:trPr>
                                <w:trHeight w:val="254" w:hRule="atLeast"/>
                              </w:trPr>
                              <w:tc>
                                <w:tcPr>
                                  <w:tcW w:w="6340" w:type="dxa"/>
                                  <w:gridSpan w:val="39"/>
                                  <w:tcBorders>
                                    <w:left w:val="single" w:sz="4" w:space="0" w:color="000000"/>
                                    <w:bottom w:val="single" w:sz="4" w:space="0" w:color="000000"/>
                                  </w:tcBorders>
                                  <w:shd w:val="clear" w:color="auto" w:fill="BFBFBF"/>
                                </w:tcPr>
                                <w:p>
                                  <w:pPr>
                                    <w:pStyle w:val="TableParagraph"/>
                                    <w:jc w:val="left"/>
                                    <w:rPr>
                                      <w:rFonts w:ascii="Times New Roman"/>
                                      <w:sz w:val="16"/>
                                    </w:rPr>
                                  </w:pPr>
                                </w:p>
                              </w:tc>
                            </w:tr>
                            <w:tr>
                              <w:trPr>
                                <w:trHeight w:val="244" w:hRule="atLeast"/>
                              </w:trPr>
                              <w:tc>
                                <w:tcPr>
                                  <w:tcW w:w="3775" w:type="dxa"/>
                                  <w:gridSpan w:val="22"/>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721"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1487" w:type="dxa"/>
                                  <w:gridSpan w:val="10"/>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54" w:hRule="atLeast"/>
                              </w:trPr>
                              <w:tc>
                                <w:tcPr>
                                  <w:tcW w:w="2866" w:type="dxa"/>
                                  <w:gridSpan w:val="16"/>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730"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721"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1487" w:type="dxa"/>
                                  <w:gridSpan w:val="10"/>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44" w:hRule="atLeast"/>
                              </w:trPr>
                              <w:tc>
                                <w:tcPr>
                                  <w:tcW w:w="1950" w:type="dxa"/>
                                  <w:gridSpan w:val="13"/>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730"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721"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1487" w:type="dxa"/>
                                  <w:gridSpan w:val="10"/>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54" w:hRule="atLeast"/>
                              </w:trPr>
                              <w:tc>
                                <w:tcPr>
                                  <w:tcW w:w="589" w:type="dxa"/>
                                  <w:gridSpan w:val="4"/>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182" w:type="dxa"/>
                                  <w:gridSpan w:val="8"/>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tcBorders>
                                    <w:top w:val="nil"/>
                                    <w:left w:val="nil"/>
                                    <w:bottom w:val="single" w:sz="4" w:space="0" w:color="000000"/>
                                    <w:right w:val="nil"/>
                                  </w:tcBorders>
                                  <w:shd w:val="clear" w:color="auto" w:fill="BFBFBF"/>
                                </w:tcPr>
                                <w:p>
                                  <w:pPr>
                                    <w:rPr>
                                      <w:sz w:val="2"/>
                                      <w:szCs w:val="2"/>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7"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8"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1172" w:type="dxa"/>
                                  <w:gridSpan w:val="8"/>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7" w:type="dxa"/>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28" w:type="dxa"/>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44" w:hRule="atLeast"/>
                              </w:trPr>
                              <w:tc>
                                <w:tcPr>
                                  <w:tcW w:w="131" w:type="dxa"/>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8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9"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BFBFBF"/>
                                </w:tcPr>
                                <w:p>
                                  <w:pPr>
                                    <w:rPr>
                                      <w:sz w:val="2"/>
                                      <w:szCs w:val="2"/>
                                    </w:rPr>
                                  </w:pPr>
                                </w:p>
                              </w:tc>
                              <w:tc>
                                <w:tcPr>
                                  <w:tcW w:w="735" w:type="dxa"/>
                                  <w:gridSpan w:val="5"/>
                                  <w:tcBorders>
                                    <w:top w:val="single" w:sz="4" w:space="0" w:color="000000"/>
                                    <w:left w:val="nil"/>
                                    <w:bottom w:val="nil"/>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tcBorders>
                                    <w:top w:val="nil"/>
                                    <w:left w:val="nil"/>
                                    <w:bottom w:val="single" w:sz="4" w:space="0" w:color="000000"/>
                                    <w:right w:val="nil"/>
                                  </w:tcBorders>
                                  <w:shd w:val="clear" w:color="auto" w:fill="BFBFBF"/>
                                </w:tcPr>
                                <w:p>
                                  <w:pPr>
                                    <w:rPr>
                                      <w:sz w:val="2"/>
                                      <w:szCs w:val="2"/>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7"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8" w:type="dxa"/>
                                  <w:vMerge/>
                                  <w:tcBorders>
                                    <w:top w:val="nil"/>
                                    <w:left w:val="nil"/>
                                    <w:bottom w:val="single" w:sz="4" w:space="0" w:color="000000"/>
                                    <w:right w:val="nil"/>
                                  </w:tcBorders>
                                  <w:shd w:val="clear" w:color="auto" w:fill="DAEDF3"/>
                                </w:tcPr>
                                <w:p>
                                  <w:pPr>
                                    <w:rPr>
                                      <w:sz w:val="2"/>
                                      <w:szCs w:val="2"/>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719"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7" w:type="dxa"/>
                                  <w:vMerge/>
                                  <w:tcBorders>
                                    <w:top w:val="nil"/>
                                    <w:left w:val="nil"/>
                                    <w:bottom w:val="single" w:sz="4" w:space="0" w:color="000000"/>
                                    <w:right w:val="nil"/>
                                  </w:tcBorders>
                                  <w:shd w:val="clear" w:color="auto" w:fill="BFBFBF"/>
                                </w:tcPr>
                                <w:p>
                                  <w:pPr>
                                    <w:rPr>
                                      <w:sz w:val="2"/>
                                      <w:szCs w:val="2"/>
                                    </w:rPr>
                                  </w:pPr>
                                </w:p>
                              </w:tc>
                              <w:tc>
                                <w:tcPr>
                                  <w:tcW w:w="128" w:type="dxa"/>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54" w:hRule="atLeast"/>
                              </w:trPr>
                              <w:tc>
                                <w:tcPr>
                                  <w:tcW w:w="131" w:type="dxa"/>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89" w:type="dxa"/>
                                  <w:vMerge/>
                                  <w:tcBorders>
                                    <w:top w:val="nil"/>
                                    <w:left w:val="nil"/>
                                    <w:bottom w:val="single" w:sz="4" w:space="0" w:color="000000"/>
                                    <w:right w:val="nil"/>
                                  </w:tcBorders>
                                  <w:shd w:val="clear" w:color="auto" w:fill="DAEDF3"/>
                                </w:tcPr>
                                <w:p>
                                  <w:pPr>
                                    <w:rPr>
                                      <w:sz w:val="2"/>
                                      <w:szCs w:val="2"/>
                                    </w:rPr>
                                  </w:pPr>
                                </w:p>
                              </w:tc>
                              <w:tc>
                                <w:tcPr>
                                  <w:tcW w:w="269"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BFBFBF"/>
                                </w:tcPr>
                                <w:p>
                                  <w:pPr>
                                    <w:rPr>
                                      <w:sz w:val="2"/>
                                      <w:szCs w:val="2"/>
                                    </w:rPr>
                                  </w:pPr>
                                </w:p>
                              </w:tc>
                              <w:tc>
                                <w:tcPr>
                                  <w:tcW w:w="27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tcBorders>
                                    <w:top w:val="nil"/>
                                    <w:left w:val="nil"/>
                                    <w:bottom w:val="single" w:sz="4" w:space="0" w:color="000000"/>
                                    <w:right w:val="nil"/>
                                  </w:tcBorders>
                                  <w:shd w:val="clear" w:color="auto" w:fill="DAEDF3"/>
                                </w:tcPr>
                                <w:p>
                                  <w:pPr>
                                    <w:pStyle w:val="TableParagraph"/>
                                    <w:jc w:val="left"/>
                                    <w:rPr>
                                      <w:rFonts w:ascii="Times New Roman"/>
                                      <w:sz w:val="16"/>
                                    </w:rPr>
                                  </w:pPr>
                                </w:p>
                              </w:tc>
                              <w:tc>
                                <w:tcPr>
                                  <w:tcW w:w="27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tcBorders>
                                    <w:top w:val="nil"/>
                                    <w:left w:val="nil"/>
                                    <w:bottom w:val="single" w:sz="4" w:space="0" w:color="000000"/>
                                    <w:right w:val="nil"/>
                                  </w:tcBorders>
                                  <w:shd w:val="clear" w:color="auto" w:fill="BFBFBF"/>
                                </w:tcPr>
                                <w:p>
                                  <w:pPr>
                                    <w:rPr>
                                      <w:sz w:val="2"/>
                                      <w:szCs w:val="2"/>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7"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8" w:type="dxa"/>
                                  <w:vMerge/>
                                  <w:tcBorders>
                                    <w:top w:val="nil"/>
                                    <w:left w:val="nil"/>
                                    <w:bottom w:val="single" w:sz="4" w:space="0" w:color="000000"/>
                                    <w:right w:val="nil"/>
                                  </w:tcBorders>
                                  <w:shd w:val="clear" w:color="auto" w:fill="DAEDF3"/>
                                </w:tcPr>
                                <w:p>
                                  <w:pPr>
                                    <w:rPr>
                                      <w:sz w:val="2"/>
                                      <w:szCs w:val="2"/>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BFBFBF"/>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7" w:type="dxa"/>
                                  <w:vMerge/>
                                  <w:tcBorders>
                                    <w:top w:val="nil"/>
                                    <w:left w:val="nil"/>
                                    <w:bottom w:val="single" w:sz="4" w:space="0" w:color="000000"/>
                                    <w:right w:val="nil"/>
                                  </w:tcBorders>
                                  <w:shd w:val="clear" w:color="auto" w:fill="BFBFBF"/>
                                </w:tcPr>
                                <w:p>
                                  <w:pPr>
                                    <w:rPr>
                                      <w:sz w:val="2"/>
                                      <w:szCs w:val="2"/>
                                    </w:rPr>
                                  </w:pPr>
                                </w:p>
                              </w:tc>
                              <w:tc>
                                <w:tcPr>
                                  <w:tcW w:w="128" w:type="dxa"/>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312" w:hRule="atLeast"/>
                              </w:trPr>
                              <w:tc>
                                <w:tcPr>
                                  <w:tcW w:w="450" w:type="dxa"/>
                                  <w:gridSpan w:val="3"/>
                                  <w:tcBorders>
                                    <w:top w:val="single" w:sz="4" w:space="0" w:color="000000"/>
                                    <w:left w:val="single" w:sz="4" w:space="0" w:color="000000"/>
                                    <w:bottom w:val="nil"/>
                                    <w:right w:val="single" w:sz="4" w:space="0" w:color="000000"/>
                                  </w:tcBorders>
                                </w:tcPr>
                                <w:p>
                                  <w:pPr>
                                    <w:pStyle w:val="TableParagraph"/>
                                    <w:spacing w:before="39"/>
                                    <w:ind w:left="3" w:right="1"/>
                                    <w:jc w:val="center"/>
                                    <w:rPr>
                                      <w:sz w:val="9"/>
                                    </w:rPr>
                                  </w:pPr>
                                  <w:r>
                                    <w:rPr>
                                      <w:spacing w:val="-10"/>
                                      <w:sz w:val="9"/>
                                    </w:rPr>
                                    <w:t>0</w:t>
                                  </w:r>
                                </w:p>
                                <w:p>
                                  <w:pPr>
                                    <w:pStyle w:val="TableParagraph"/>
                                    <w:spacing w:line="92" w:lineRule="exact" w:before="59"/>
                                    <w:ind w:left="2" w:right="3"/>
                                    <w:jc w:val="center"/>
                                    <w:rPr>
                                      <w:sz w:val="9"/>
                                    </w:rPr>
                                  </w:pPr>
                                  <w:r>
                                    <w:rPr>
                                      <w:spacing w:val="-4"/>
                                      <w:sz w:val="9"/>
                                    </w:rPr>
                                    <w:t>2006</w:t>
                                  </w:r>
                                </w:p>
                              </w:tc>
                              <w:tc>
                                <w:tcPr>
                                  <w:tcW w:w="457" w:type="dxa"/>
                                  <w:gridSpan w:val="3"/>
                                  <w:tcBorders>
                                    <w:top w:val="single" w:sz="4" w:space="0" w:color="000000"/>
                                    <w:left w:val="single" w:sz="4" w:space="0" w:color="000000"/>
                                    <w:bottom w:val="nil"/>
                                    <w:right w:val="single" w:sz="4" w:space="0" w:color="000000"/>
                                  </w:tcBorders>
                                </w:tcPr>
                                <w:p>
                                  <w:pPr>
                                    <w:pStyle w:val="TableParagraph"/>
                                    <w:spacing w:before="39"/>
                                    <w:ind w:left="21" w:right="6"/>
                                    <w:jc w:val="center"/>
                                    <w:rPr>
                                      <w:sz w:val="9"/>
                                    </w:rPr>
                                  </w:pPr>
                                  <w:r>
                                    <w:rPr>
                                      <w:spacing w:val="-10"/>
                                      <w:sz w:val="9"/>
                                    </w:rPr>
                                    <w:t>0</w:t>
                                  </w:r>
                                </w:p>
                                <w:p>
                                  <w:pPr>
                                    <w:pStyle w:val="TableParagraph"/>
                                    <w:spacing w:line="92" w:lineRule="exact" w:before="59"/>
                                    <w:ind w:left="21" w:right="10"/>
                                    <w:jc w:val="center"/>
                                    <w:rPr>
                                      <w:sz w:val="9"/>
                                    </w:rPr>
                                  </w:pPr>
                                  <w:r>
                                    <w:rPr>
                                      <w:spacing w:val="-4"/>
                                      <w:sz w:val="9"/>
                                    </w:rPr>
                                    <w:t>2007</w:t>
                                  </w:r>
                                </w:p>
                              </w:tc>
                              <w:tc>
                                <w:tcPr>
                                  <w:tcW w:w="457" w:type="dxa"/>
                                  <w:gridSpan w:val="3"/>
                                  <w:tcBorders>
                                    <w:top w:val="single" w:sz="4" w:space="0" w:color="000000"/>
                                    <w:left w:val="single" w:sz="4" w:space="0" w:color="000000"/>
                                    <w:bottom w:val="nil"/>
                                    <w:right w:val="single" w:sz="4" w:space="0" w:color="000000"/>
                                  </w:tcBorders>
                                </w:tcPr>
                                <w:p>
                                  <w:pPr>
                                    <w:pStyle w:val="TableParagraph"/>
                                    <w:spacing w:before="39"/>
                                    <w:ind w:left="21" w:right="9"/>
                                    <w:jc w:val="center"/>
                                    <w:rPr>
                                      <w:sz w:val="9"/>
                                    </w:rPr>
                                  </w:pPr>
                                  <w:r>
                                    <w:rPr>
                                      <w:spacing w:val="-10"/>
                                      <w:sz w:val="9"/>
                                    </w:rPr>
                                    <w:t>0</w:t>
                                  </w:r>
                                </w:p>
                                <w:p>
                                  <w:pPr>
                                    <w:pStyle w:val="TableParagraph"/>
                                    <w:spacing w:line="92" w:lineRule="exact" w:before="59"/>
                                    <w:ind w:left="21" w:right="5"/>
                                    <w:jc w:val="center"/>
                                    <w:rPr>
                                      <w:sz w:val="9"/>
                                    </w:rPr>
                                  </w:pPr>
                                  <w:r>
                                    <w:rPr>
                                      <w:spacing w:val="-4"/>
                                      <w:sz w:val="9"/>
                                    </w:rPr>
                                    <w:t>2008</w:t>
                                  </w:r>
                                </w:p>
                              </w:tc>
                              <w:tc>
                                <w:tcPr>
                                  <w:tcW w:w="457" w:type="dxa"/>
                                  <w:gridSpan w:val="3"/>
                                  <w:tcBorders>
                                    <w:top w:val="single" w:sz="4" w:space="0" w:color="000000"/>
                                    <w:left w:val="single" w:sz="4" w:space="0" w:color="000000"/>
                                    <w:bottom w:val="nil"/>
                                    <w:right w:val="single" w:sz="4" w:space="0" w:color="000000"/>
                                  </w:tcBorders>
                                </w:tcPr>
                                <w:p>
                                  <w:pPr>
                                    <w:pStyle w:val="TableParagraph"/>
                                    <w:spacing w:before="39"/>
                                    <w:ind w:left="21" w:right="4"/>
                                    <w:jc w:val="center"/>
                                    <w:rPr>
                                      <w:sz w:val="9"/>
                                    </w:rPr>
                                  </w:pPr>
                                  <w:r>
                                    <w:rPr>
                                      <w:spacing w:val="-10"/>
                                      <w:sz w:val="9"/>
                                    </w:rPr>
                                    <w:t>0</w:t>
                                  </w:r>
                                </w:p>
                                <w:p>
                                  <w:pPr>
                                    <w:pStyle w:val="TableParagraph"/>
                                    <w:spacing w:line="92" w:lineRule="exact" w:before="59"/>
                                    <w:ind w:left="21"/>
                                    <w:jc w:val="center"/>
                                    <w:rPr>
                                      <w:sz w:val="9"/>
                                    </w:rPr>
                                  </w:pPr>
                                  <w:r>
                                    <w:rPr>
                                      <w:spacing w:val="-4"/>
                                      <w:sz w:val="9"/>
                                    </w:rPr>
                                    <w:t>2009</w:t>
                                  </w:r>
                                </w:p>
                              </w:tc>
                              <w:tc>
                                <w:tcPr>
                                  <w:tcW w:w="457" w:type="dxa"/>
                                  <w:gridSpan w:val="2"/>
                                  <w:tcBorders>
                                    <w:top w:val="single" w:sz="4" w:space="0" w:color="000000"/>
                                    <w:left w:val="single" w:sz="4" w:space="0" w:color="000000"/>
                                    <w:bottom w:val="nil"/>
                                    <w:right w:val="single" w:sz="4" w:space="0" w:color="000000"/>
                                  </w:tcBorders>
                                </w:tcPr>
                                <w:p>
                                  <w:pPr>
                                    <w:pStyle w:val="TableParagraph"/>
                                    <w:spacing w:before="39"/>
                                    <w:ind w:left="39" w:right="-15"/>
                                    <w:jc w:val="left"/>
                                    <w:rPr>
                                      <w:sz w:val="9"/>
                                    </w:rPr>
                                  </w:pPr>
                                  <w:r>
                                    <w:rPr>
                                      <w:spacing w:val="-2"/>
                                      <w:sz w:val="9"/>
                                    </w:rPr>
                                    <w:t>3.535.207</w:t>
                                  </w:r>
                                </w:p>
                                <w:p>
                                  <w:pPr>
                                    <w:pStyle w:val="TableParagraph"/>
                                    <w:spacing w:line="92" w:lineRule="exact" w:before="59"/>
                                    <w:ind w:left="126"/>
                                    <w:jc w:val="left"/>
                                    <w:rPr>
                                      <w:sz w:val="9"/>
                                    </w:rPr>
                                  </w:pPr>
                                  <w:r>
                                    <w:rPr>
                                      <w:spacing w:val="-4"/>
                                      <w:sz w:val="9"/>
                                    </w:rPr>
                                    <w:t>2010</w:t>
                                  </w:r>
                                </w:p>
                              </w:tc>
                              <w:tc>
                                <w:tcPr>
                                  <w:tcW w:w="450" w:type="dxa"/>
                                  <w:tcBorders>
                                    <w:top w:val="single" w:sz="4" w:space="0" w:color="000000"/>
                                    <w:left w:val="single" w:sz="4" w:space="0" w:color="000000"/>
                                    <w:bottom w:val="nil"/>
                                    <w:right w:val="single" w:sz="4" w:space="0" w:color="000000"/>
                                  </w:tcBorders>
                                </w:tcPr>
                                <w:p>
                                  <w:pPr>
                                    <w:pStyle w:val="TableParagraph"/>
                                    <w:spacing w:before="39"/>
                                    <w:ind w:left="41" w:right="-15"/>
                                    <w:jc w:val="left"/>
                                    <w:rPr>
                                      <w:sz w:val="9"/>
                                    </w:rPr>
                                  </w:pPr>
                                  <w:r>
                                    <w:rPr>
                                      <w:spacing w:val="-2"/>
                                      <w:sz w:val="9"/>
                                    </w:rPr>
                                    <w:t>1.228.947</w:t>
                                  </w:r>
                                </w:p>
                                <w:p>
                                  <w:pPr>
                                    <w:pStyle w:val="TableParagraph"/>
                                    <w:spacing w:line="92" w:lineRule="exact" w:before="59"/>
                                    <w:ind w:left="129"/>
                                    <w:jc w:val="left"/>
                                    <w:rPr>
                                      <w:sz w:val="9"/>
                                    </w:rPr>
                                  </w:pPr>
                                  <w:r>
                                    <w:rPr>
                                      <w:spacing w:val="-4"/>
                                      <w:sz w:val="9"/>
                                    </w:rPr>
                                    <w:t>2011</w:t>
                                  </w:r>
                                </w:p>
                              </w:tc>
                              <w:tc>
                                <w:tcPr>
                                  <w:tcW w:w="455" w:type="dxa"/>
                                  <w:gridSpan w:val="3"/>
                                  <w:tcBorders>
                                    <w:top w:val="single" w:sz="4" w:space="0" w:color="000000"/>
                                    <w:left w:val="single" w:sz="4" w:space="0" w:color="000000"/>
                                    <w:bottom w:val="nil"/>
                                    <w:right w:val="single" w:sz="4" w:space="0" w:color="000000"/>
                                  </w:tcBorders>
                                </w:tcPr>
                                <w:p>
                                  <w:pPr>
                                    <w:pStyle w:val="TableParagraph"/>
                                    <w:spacing w:before="39"/>
                                    <w:ind w:left="86"/>
                                    <w:jc w:val="left"/>
                                    <w:rPr>
                                      <w:sz w:val="9"/>
                                    </w:rPr>
                                  </w:pPr>
                                  <w:r>
                                    <w:rPr>
                                      <w:spacing w:val="-2"/>
                                      <w:sz w:val="9"/>
                                    </w:rPr>
                                    <w:t>759.053</w:t>
                                  </w:r>
                                </w:p>
                                <w:p>
                                  <w:pPr>
                                    <w:pStyle w:val="TableParagraph"/>
                                    <w:spacing w:line="92" w:lineRule="exact" w:before="59"/>
                                    <w:ind w:left="139"/>
                                    <w:jc w:val="left"/>
                                    <w:rPr>
                                      <w:sz w:val="9"/>
                                    </w:rPr>
                                  </w:pPr>
                                  <w:r>
                                    <w:rPr>
                                      <w:spacing w:val="-4"/>
                                      <w:sz w:val="9"/>
                                    </w:rPr>
                                    <w:t>2012</w:t>
                                  </w:r>
                                </w:p>
                              </w:tc>
                              <w:tc>
                                <w:tcPr>
                                  <w:tcW w:w="455" w:type="dxa"/>
                                  <w:gridSpan w:val="3"/>
                                  <w:tcBorders>
                                    <w:top w:val="single" w:sz="4" w:space="0" w:color="000000"/>
                                    <w:left w:val="single" w:sz="4" w:space="0" w:color="000000"/>
                                    <w:bottom w:val="nil"/>
                                    <w:right w:val="single" w:sz="4" w:space="0" w:color="000000"/>
                                  </w:tcBorders>
                                </w:tcPr>
                                <w:p>
                                  <w:pPr>
                                    <w:pStyle w:val="TableParagraph"/>
                                    <w:spacing w:before="39"/>
                                    <w:ind w:left="51" w:right="-29"/>
                                    <w:jc w:val="left"/>
                                    <w:rPr>
                                      <w:sz w:val="9"/>
                                    </w:rPr>
                                  </w:pPr>
                                  <w:r>
                                    <w:rPr>
                                      <w:spacing w:val="-2"/>
                                      <w:sz w:val="9"/>
                                    </w:rPr>
                                    <w:t>1.070.731</w:t>
                                  </w:r>
                                </w:p>
                                <w:p>
                                  <w:pPr>
                                    <w:pStyle w:val="TableParagraph"/>
                                    <w:spacing w:line="92" w:lineRule="exact" w:before="59"/>
                                    <w:ind w:left="143"/>
                                    <w:jc w:val="left"/>
                                    <w:rPr>
                                      <w:sz w:val="9"/>
                                    </w:rPr>
                                  </w:pPr>
                                  <w:r>
                                    <w:rPr>
                                      <w:spacing w:val="-4"/>
                                      <w:sz w:val="9"/>
                                    </w:rPr>
                                    <w:t>2013</w:t>
                                  </w:r>
                                </w:p>
                              </w:tc>
                              <w:tc>
                                <w:tcPr>
                                  <w:tcW w:w="454" w:type="dxa"/>
                                  <w:gridSpan w:val="3"/>
                                  <w:tcBorders>
                                    <w:top w:val="single" w:sz="4" w:space="0" w:color="000000"/>
                                    <w:left w:val="single" w:sz="4" w:space="0" w:color="000000"/>
                                    <w:bottom w:val="nil"/>
                                    <w:right w:val="single" w:sz="4" w:space="0" w:color="000000"/>
                                  </w:tcBorders>
                                </w:tcPr>
                                <w:p>
                                  <w:pPr>
                                    <w:pStyle w:val="TableParagraph"/>
                                    <w:spacing w:before="39"/>
                                    <w:ind w:left="91"/>
                                    <w:jc w:val="left"/>
                                    <w:rPr>
                                      <w:sz w:val="9"/>
                                    </w:rPr>
                                  </w:pPr>
                                  <w:r>
                                    <w:rPr>
                                      <w:spacing w:val="-2"/>
                                      <w:sz w:val="9"/>
                                    </w:rPr>
                                    <w:t>803.106</w:t>
                                  </w:r>
                                </w:p>
                                <w:p>
                                  <w:pPr>
                                    <w:pStyle w:val="TableParagraph"/>
                                    <w:spacing w:line="92" w:lineRule="exact" w:before="59"/>
                                    <w:ind w:left="144"/>
                                    <w:jc w:val="left"/>
                                    <w:rPr>
                                      <w:sz w:val="9"/>
                                    </w:rPr>
                                  </w:pPr>
                                  <w:r>
                                    <w:rPr>
                                      <w:spacing w:val="-4"/>
                                      <w:sz w:val="9"/>
                                    </w:rPr>
                                    <w:t>2014</w:t>
                                  </w:r>
                                </w:p>
                              </w:tc>
                              <w:tc>
                                <w:tcPr>
                                  <w:tcW w:w="446" w:type="dxa"/>
                                  <w:gridSpan w:val="3"/>
                                  <w:tcBorders>
                                    <w:top w:val="single" w:sz="4" w:space="0" w:color="000000"/>
                                    <w:left w:val="single" w:sz="4" w:space="0" w:color="000000"/>
                                    <w:bottom w:val="nil"/>
                                    <w:right w:val="single" w:sz="4" w:space="0" w:color="000000"/>
                                  </w:tcBorders>
                                </w:tcPr>
                                <w:p>
                                  <w:pPr>
                                    <w:pStyle w:val="TableParagraph"/>
                                    <w:spacing w:before="39"/>
                                    <w:ind w:left="62" w:right="-44"/>
                                    <w:jc w:val="left"/>
                                    <w:rPr>
                                      <w:sz w:val="9"/>
                                    </w:rPr>
                                  </w:pPr>
                                  <w:r>
                                    <w:rPr>
                                      <w:spacing w:val="-2"/>
                                      <w:sz w:val="9"/>
                                    </w:rPr>
                                    <w:t>1.304.185</w:t>
                                  </w:r>
                                </w:p>
                                <w:p>
                                  <w:pPr>
                                    <w:pStyle w:val="TableParagraph"/>
                                    <w:spacing w:line="92" w:lineRule="exact" w:before="59"/>
                                    <w:ind w:left="149"/>
                                    <w:jc w:val="left"/>
                                    <w:rPr>
                                      <w:sz w:val="9"/>
                                    </w:rPr>
                                  </w:pPr>
                                  <w:r>
                                    <w:rPr>
                                      <w:spacing w:val="-4"/>
                                      <w:sz w:val="9"/>
                                    </w:rPr>
                                    <w:t>2015</w:t>
                                  </w:r>
                                </w:p>
                              </w:tc>
                              <w:tc>
                                <w:tcPr>
                                  <w:tcW w:w="453" w:type="dxa"/>
                                  <w:gridSpan w:val="3"/>
                                  <w:tcBorders>
                                    <w:top w:val="single" w:sz="4" w:space="0" w:color="000000"/>
                                    <w:left w:val="single" w:sz="4" w:space="0" w:color="000000"/>
                                    <w:bottom w:val="nil"/>
                                    <w:right w:val="single" w:sz="4" w:space="0" w:color="000000"/>
                                  </w:tcBorders>
                                </w:tcPr>
                                <w:p>
                                  <w:pPr>
                                    <w:pStyle w:val="TableParagraph"/>
                                    <w:spacing w:before="39"/>
                                    <w:ind w:left="110" w:right="-15"/>
                                    <w:jc w:val="left"/>
                                    <w:rPr>
                                      <w:sz w:val="9"/>
                                    </w:rPr>
                                  </w:pPr>
                                  <w:r>
                                    <w:rPr>
                                      <w:spacing w:val="-2"/>
                                      <w:sz w:val="9"/>
                                    </w:rPr>
                                    <w:t>155.283</w:t>
                                  </w:r>
                                </w:p>
                                <w:p>
                                  <w:pPr>
                                    <w:pStyle w:val="TableParagraph"/>
                                    <w:spacing w:line="92" w:lineRule="exact" w:before="59"/>
                                    <w:ind w:left="163"/>
                                    <w:jc w:val="left"/>
                                    <w:rPr>
                                      <w:sz w:val="9"/>
                                    </w:rPr>
                                  </w:pPr>
                                  <w:r>
                                    <w:rPr>
                                      <w:spacing w:val="-4"/>
                                      <w:sz w:val="9"/>
                                    </w:rPr>
                                    <w:t>2016</w:t>
                                  </w:r>
                                </w:p>
                              </w:tc>
                              <w:tc>
                                <w:tcPr>
                                  <w:tcW w:w="453" w:type="dxa"/>
                                  <w:gridSpan w:val="3"/>
                                  <w:tcBorders>
                                    <w:top w:val="single" w:sz="4" w:space="0" w:color="000000"/>
                                    <w:left w:val="single" w:sz="4" w:space="0" w:color="000000"/>
                                    <w:bottom w:val="nil"/>
                                    <w:right w:val="single" w:sz="4" w:space="0" w:color="000000"/>
                                  </w:tcBorders>
                                </w:tcPr>
                                <w:p>
                                  <w:pPr>
                                    <w:pStyle w:val="TableParagraph"/>
                                    <w:spacing w:before="39"/>
                                    <w:ind w:left="113" w:right="-15"/>
                                    <w:jc w:val="left"/>
                                    <w:rPr>
                                      <w:sz w:val="9"/>
                                    </w:rPr>
                                  </w:pPr>
                                  <w:r>
                                    <w:rPr>
                                      <w:spacing w:val="-2"/>
                                      <w:sz w:val="9"/>
                                    </w:rPr>
                                    <w:t>621.445</w:t>
                                  </w:r>
                                </w:p>
                                <w:p>
                                  <w:pPr>
                                    <w:pStyle w:val="TableParagraph"/>
                                    <w:spacing w:line="92" w:lineRule="exact" w:before="59"/>
                                    <w:ind w:left="170"/>
                                    <w:jc w:val="left"/>
                                    <w:rPr>
                                      <w:sz w:val="9"/>
                                    </w:rPr>
                                  </w:pPr>
                                  <w:r>
                                    <w:rPr>
                                      <w:spacing w:val="-4"/>
                                      <w:sz w:val="9"/>
                                    </w:rPr>
                                    <w:t>2017</w:t>
                                  </w:r>
                                </w:p>
                              </w:tc>
                              <w:tc>
                                <w:tcPr>
                                  <w:tcW w:w="453" w:type="dxa"/>
                                  <w:gridSpan w:val="3"/>
                                  <w:tcBorders>
                                    <w:top w:val="single" w:sz="4" w:space="0" w:color="000000"/>
                                    <w:left w:val="single" w:sz="4" w:space="0" w:color="000000"/>
                                    <w:bottom w:val="nil"/>
                                    <w:right w:val="single" w:sz="4" w:space="0" w:color="000000"/>
                                  </w:tcBorders>
                                </w:tcPr>
                                <w:p>
                                  <w:pPr>
                                    <w:pStyle w:val="TableParagraph"/>
                                    <w:spacing w:before="39"/>
                                    <w:ind w:left="137"/>
                                    <w:jc w:val="left"/>
                                    <w:rPr>
                                      <w:sz w:val="9"/>
                                    </w:rPr>
                                  </w:pPr>
                                  <w:r>
                                    <w:rPr>
                                      <w:spacing w:val="-2"/>
                                      <w:sz w:val="9"/>
                                    </w:rPr>
                                    <w:t>69.368</w:t>
                                  </w:r>
                                </w:p>
                                <w:p>
                                  <w:pPr>
                                    <w:pStyle w:val="TableParagraph"/>
                                    <w:spacing w:line="92" w:lineRule="exact" w:before="59"/>
                                    <w:ind w:left="176"/>
                                    <w:jc w:val="left"/>
                                    <w:rPr>
                                      <w:sz w:val="9"/>
                                    </w:rPr>
                                  </w:pPr>
                                  <w:r>
                                    <w:rPr>
                                      <w:spacing w:val="-4"/>
                                      <w:sz w:val="9"/>
                                    </w:rPr>
                                    <w:t>2018</w:t>
                                  </w:r>
                                </w:p>
                              </w:tc>
                              <w:tc>
                                <w:tcPr>
                                  <w:tcW w:w="443" w:type="dxa"/>
                                  <w:gridSpan w:val="3"/>
                                  <w:tcBorders>
                                    <w:top w:val="single" w:sz="4" w:space="0" w:color="000000"/>
                                    <w:left w:val="single" w:sz="4" w:space="0" w:color="000000"/>
                                    <w:bottom w:val="nil"/>
                                    <w:right w:val="single" w:sz="4" w:space="0" w:color="000000"/>
                                  </w:tcBorders>
                                </w:tcPr>
                                <w:p>
                                  <w:pPr>
                                    <w:pStyle w:val="TableParagraph"/>
                                    <w:spacing w:before="39"/>
                                    <w:ind w:left="126" w:right="-44"/>
                                    <w:jc w:val="left"/>
                                    <w:rPr>
                                      <w:sz w:val="9"/>
                                    </w:rPr>
                                  </w:pPr>
                                  <w:r>
                                    <w:rPr>
                                      <w:spacing w:val="-2"/>
                                      <w:sz w:val="9"/>
                                    </w:rPr>
                                    <w:t>102.764</w:t>
                                  </w:r>
                                </w:p>
                                <w:p>
                                  <w:pPr>
                                    <w:pStyle w:val="TableParagraph"/>
                                    <w:spacing w:line="92" w:lineRule="exact" w:before="59"/>
                                    <w:ind w:left="179"/>
                                    <w:jc w:val="left"/>
                                    <w:rPr>
                                      <w:sz w:val="9"/>
                                    </w:rPr>
                                  </w:pPr>
                                  <w:r>
                                    <w:rPr>
                                      <w:spacing w:val="-4"/>
                                      <w:sz w:val="9"/>
                                    </w:rPr>
                                    <w:t>2019</w:t>
                                  </w:r>
                                </w:p>
                              </w:tc>
                            </w:tr>
                          </w:tbl>
                          <w:p>
                            <w:pPr>
                              <w:pStyle w:val="BodyText"/>
                            </w:pPr>
                          </w:p>
                        </w:txbxContent>
                      </wps:txbx>
                      <wps:bodyPr wrap="square" lIns="0" tIns="0" rIns="0" bIns="0" rtlCol="0">
                        <a:noAutofit/>
                      </wps:bodyPr>
                    </wps:wsp>
                  </a:graphicData>
                </a:graphic>
              </wp:anchor>
            </w:drawing>
          </mc:Choice>
          <mc:Fallback>
            <w:pict>
              <v:shape style="position:absolute;margin-left:151.208191pt;margin-top:94.928261pt;width:327.25pt;height:107pt;mso-position-horizontal-relative:page;mso-position-vertical-relative:paragraph;z-index:15830528" type="#_x0000_t202" id="docshape785" filled="false" stroked="false">
                <v:textbox inset="0,0,0,0">
                  <w:txbxContent>
                    <w:tbl>
                      <w:tblPr>
                        <w:tblW w:w="0" w:type="auto"/>
                        <w:jc w:val="left"/>
                        <w:tblInd w:w="6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1"/>
                        <w:gridCol w:w="189"/>
                        <w:gridCol w:w="130"/>
                        <w:gridCol w:w="139"/>
                        <w:gridCol w:w="179"/>
                        <w:gridCol w:w="139"/>
                        <w:gridCol w:w="139"/>
                        <w:gridCol w:w="179"/>
                        <w:gridCol w:w="139"/>
                        <w:gridCol w:w="139"/>
                        <w:gridCol w:w="179"/>
                        <w:gridCol w:w="139"/>
                        <w:gridCol w:w="129"/>
                        <w:gridCol w:w="328"/>
                        <w:gridCol w:w="450"/>
                        <w:gridCol w:w="138"/>
                        <w:gridCol w:w="179"/>
                        <w:gridCol w:w="138"/>
                        <w:gridCol w:w="138"/>
                        <w:gridCol w:w="179"/>
                        <w:gridCol w:w="138"/>
                        <w:gridCol w:w="137"/>
                        <w:gridCol w:w="179"/>
                        <w:gridCol w:w="138"/>
                        <w:gridCol w:w="129"/>
                        <w:gridCol w:w="188"/>
                        <w:gridCol w:w="129"/>
                        <w:gridCol w:w="137"/>
                        <w:gridCol w:w="178"/>
                        <w:gridCol w:w="138"/>
                        <w:gridCol w:w="137"/>
                        <w:gridCol w:w="178"/>
                        <w:gridCol w:w="138"/>
                        <w:gridCol w:w="137"/>
                        <w:gridCol w:w="178"/>
                        <w:gridCol w:w="138"/>
                        <w:gridCol w:w="128"/>
                        <w:gridCol w:w="187"/>
                        <w:gridCol w:w="128"/>
                      </w:tblGrid>
                      <w:tr>
                        <w:trPr>
                          <w:trHeight w:val="254" w:hRule="atLeast"/>
                        </w:trPr>
                        <w:tc>
                          <w:tcPr>
                            <w:tcW w:w="6340" w:type="dxa"/>
                            <w:gridSpan w:val="39"/>
                            <w:tcBorders>
                              <w:left w:val="single" w:sz="4" w:space="0" w:color="000000"/>
                              <w:bottom w:val="single" w:sz="4" w:space="0" w:color="000000"/>
                            </w:tcBorders>
                            <w:shd w:val="clear" w:color="auto" w:fill="BFBFBF"/>
                          </w:tcPr>
                          <w:p>
                            <w:pPr>
                              <w:pStyle w:val="TableParagraph"/>
                              <w:jc w:val="left"/>
                              <w:rPr>
                                <w:rFonts w:ascii="Times New Roman"/>
                                <w:sz w:val="16"/>
                              </w:rPr>
                            </w:pPr>
                          </w:p>
                        </w:tc>
                      </w:tr>
                      <w:tr>
                        <w:trPr>
                          <w:trHeight w:val="244" w:hRule="atLeast"/>
                        </w:trPr>
                        <w:tc>
                          <w:tcPr>
                            <w:tcW w:w="3775" w:type="dxa"/>
                            <w:gridSpan w:val="22"/>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721"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1487" w:type="dxa"/>
                            <w:gridSpan w:val="10"/>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54" w:hRule="atLeast"/>
                        </w:trPr>
                        <w:tc>
                          <w:tcPr>
                            <w:tcW w:w="2866" w:type="dxa"/>
                            <w:gridSpan w:val="16"/>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730"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721"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1487" w:type="dxa"/>
                            <w:gridSpan w:val="10"/>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44" w:hRule="atLeast"/>
                        </w:trPr>
                        <w:tc>
                          <w:tcPr>
                            <w:tcW w:w="1950" w:type="dxa"/>
                            <w:gridSpan w:val="13"/>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730"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721"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1487" w:type="dxa"/>
                            <w:gridSpan w:val="10"/>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54" w:hRule="atLeast"/>
                        </w:trPr>
                        <w:tc>
                          <w:tcPr>
                            <w:tcW w:w="589" w:type="dxa"/>
                            <w:gridSpan w:val="4"/>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182" w:type="dxa"/>
                            <w:gridSpan w:val="8"/>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tcBorders>
                              <w:top w:val="nil"/>
                              <w:left w:val="nil"/>
                              <w:bottom w:val="single" w:sz="4" w:space="0" w:color="000000"/>
                              <w:right w:val="nil"/>
                            </w:tcBorders>
                            <w:shd w:val="clear" w:color="auto" w:fill="BFBFBF"/>
                          </w:tcPr>
                          <w:p>
                            <w:pPr>
                              <w:rPr>
                                <w:sz w:val="2"/>
                                <w:szCs w:val="2"/>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7"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8"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1172" w:type="dxa"/>
                            <w:gridSpan w:val="8"/>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7" w:type="dxa"/>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28" w:type="dxa"/>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44" w:hRule="atLeast"/>
                        </w:trPr>
                        <w:tc>
                          <w:tcPr>
                            <w:tcW w:w="131" w:type="dxa"/>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8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9"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BFBFBF"/>
                          </w:tcPr>
                          <w:p>
                            <w:pPr>
                              <w:rPr>
                                <w:sz w:val="2"/>
                                <w:szCs w:val="2"/>
                              </w:rPr>
                            </w:pPr>
                          </w:p>
                        </w:tc>
                        <w:tc>
                          <w:tcPr>
                            <w:tcW w:w="735" w:type="dxa"/>
                            <w:gridSpan w:val="5"/>
                            <w:tcBorders>
                              <w:top w:val="single" w:sz="4" w:space="0" w:color="000000"/>
                              <w:left w:val="nil"/>
                              <w:bottom w:val="nil"/>
                              <w:right w:val="nil"/>
                            </w:tcBorders>
                            <w:shd w:val="clear" w:color="auto" w:fill="BFBFBF"/>
                          </w:tcPr>
                          <w:p>
                            <w:pPr>
                              <w:pStyle w:val="TableParagraph"/>
                              <w:jc w:val="left"/>
                              <w:rPr>
                                <w:rFonts w:ascii="Times New Roman"/>
                                <w:sz w:val="16"/>
                              </w:rPr>
                            </w:pPr>
                          </w:p>
                        </w:tc>
                        <w:tc>
                          <w:tcPr>
                            <w:tcW w:w="179" w:type="dxa"/>
                            <w:vMerge w:val="restart"/>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tcBorders>
                              <w:top w:val="nil"/>
                              <w:left w:val="nil"/>
                              <w:bottom w:val="single" w:sz="4" w:space="0" w:color="000000"/>
                              <w:right w:val="nil"/>
                            </w:tcBorders>
                            <w:shd w:val="clear" w:color="auto" w:fill="BFBFBF"/>
                          </w:tcPr>
                          <w:p>
                            <w:pPr>
                              <w:rPr>
                                <w:sz w:val="2"/>
                                <w:szCs w:val="2"/>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7"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8" w:type="dxa"/>
                            <w:vMerge/>
                            <w:tcBorders>
                              <w:top w:val="nil"/>
                              <w:left w:val="nil"/>
                              <w:bottom w:val="single" w:sz="4" w:space="0" w:color="000000"/>
                              <w:right w:val="nil"/>
                            </w:tcBorders>
                            <w:shd w:val="clear" w:color="auto" w:fill="DAEDF3"/>
                          </w:tcPr>
                          <w:p>
                            <w:pPr>
                              <w:rPr>
                                <w:sz w:val="2"/>
                                <w:szCs w:val="2"/>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val="restart"/>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719" w:type="dxa"/>
                            <w:gridSpan w:val="5"/>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7" w:type="dxa"/>
                            <w:vMerge/>
                            <w:tcBorders>
                              <w:top w:val="nil"/>
                              <w:left w:val="nil"/>
                              <w:bottom w:val="single" w:sz="4" w:space="0" w:color="000000"/>
                              <w:right w:val="nil"/>
                            </w:tcBorders>
                            <w:shd w:val="clear" w:color="auto" w:fill="BFBFBF"/>
                          </w:tcPr>
                          <w:p>
                            <w:pPr>
                              <w:rPr>
                                <w:sz w:val="2"/>
                                <w:szCs w:val="2"/>
                              </w:rPr>
                            </w:pPr>
                          </w:p>
                        </w:tc>
                        <w:tc>
                          <w:tcPr>
                            <w:tcW w:w="128" w:type="dxa"/>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254" w:hRule="atLeast"/>
                        </w:trPr>
                        <w:tc>
                          <w:tcPr>
                            <w:tcW w:w="131" w:type="dxa"/>
                            <w:tcBorders>
                              <w:top w:val="single" w:sz="4" w:space="0" w:color="000000"/>
                              <w:left w:val="single" w:sz="4" w:space="0" w:color="000000"/>
                              <w:bottom w:val="single" w:sz="4" w:space="0" w:color="000000"/>
                              <w:right w:val="nil"/>
                            </w:tcBorders>
                            <w:shd w:val="clear" w:color="auto" w:fill="BFBFBF"/>
                          </w:tcPr>
                          <w:p>
                            <w:pPr>
                              <w:pStyle w:val="TableParagraph"/>
                              <w:jc w:val="left"/>
                              <w:rPr>
                                <w:rFonts w:ascii="Times New Roman"/>
                                <w:sz w:val="16"/>
                              </w:rPr>
                            </w:pPr>
                          </w:p>
                        </w:tc>
                        <w:tc>
                          <w:tcPr>
                            <w:tcW w:w="189" w:type="dxa"/>
                            <w:vMerge/>
                            <w:tcBorders>
                              <w:top w:val="nil"/>
                              <w:left w:val="nil"/>
                              <w:bottom w:val="single" w:sz="4" w:space="0" w:color="000000"/>
                              <w:right w:val="nil"/>
                            </w:tcBorders>
                            <w:shd w:val="clear" w:color="auto" w:fill="DAEDF3"/>
                          </w:tcPr>
                          <w:p>
                            <w:pPr>
                              <w:rPr>
                                <w:sz w:val="2"/>
                                <w:szCs w:val="2"/>
                              </w:rPr>
                            </w:pPr>
                          </w:p>
                        </w:tc>
                        <w:tc>
                          <w:tcPr>
                            <w:tcW w:w="269"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BFBFBF"/>
                          </w:tcPr>
                          <w:p>
                            <w:pPr>
                              <w:rPr>
                                <w:sz w:val="2"/>
                                <w:szCs w:val="2"/>
                              </w:rPr>
                            </w:pPr>
                          </w:p>
                        </w:tc>
                        <w:tc>
                          <w:tcPr>
                            <w:tcW w:w="27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tcBorders>
                              <w:top w:val="nil"/>
                              <w:left w:val="nil"/>
                              <w:bottom w:val="single" w:sz="4" w:space="0" w:color="000000"/>
                              <w:right w:val="nil"/>
                            </w:tcBorders>
                            <w:shd w:val="clear" w:color="auto" w:fill="DAEDF3"/>
                          </w:tcPr>
                          <w:p>
                            <w:pPr>
                              <w:pStyle w:val="TableParagraph"/>
                              <w:jc w:val="left"/>
                              <w:rPr>
                                <w:rFonts w:ascii="Times New Roman"/>
                                <w:sz w:val="16"/>
                              </w:rPr>
                            </w:pPr>
                          </w:p>
                        </w:tc>
                        <w:tc>
                          <w:tcPr>
                            <w:tcW w:w="27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8"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916" w:type="dxa"/>
                            <w:gridSpan w:val="3"/>
                            <w:vMerge/>
                            <w:tcBorders>
                              <w:top w:val="nil"/>
                              <w:left w:val="nil"/>
                              <w:bottom w:val="single" w:sz="4" w:space="0" w:color="000000"/>
                              <w:right w:val="nil"/>
                            </w:tcBorders>
                            <w:shd w:val="clear" w:color="auto" w:fill="BFBFBF"/>
                          </w:tcPr>
                          <w:p>
                            <w:pPr>
                              <w:rPr>
                                <w:sz w:val="2"/>
                                <w:szCs w:val="2"/>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9" w:type="dxa"/>
                            <w:vMerge/>
                            <w:tcBorders>
                              <w:top w:val="nil"/>
                              <w:left w:val="nil"/>
                              <w:bottom w:val="single" w:sz="4" w:space="0" w:color="000000"/>
                              <w:right w:val="nil"/>
                            </w:tcBorders>
                            <w:shd w:val="clear" w:color="auto" w:fill="DAEDF3"/>
                          </w:tcPr>
                          <w:p>
                            <w:pPr>
                              <w:rPr>
                                <w:sz w:val="2"/>
                                <w:szCs w:val="2"/>
                              </w:rPr>
                            </w:pPr>
                          </w:p>
                        </w:tc>
                        <w:tc>
                          <w:tcPr>
                            <w:tcW w:w="267"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8" w:type="dxa"/>
                            <w:vMerge/>
                            <w:tcBorders>
                              <w:top w:val="nil"/>
                              <w:left w:val="nil"/>
                              <w:bottom w:val="single" w:sz="4" w:space="0" w:color="000000"/>
                              <w:right w:val="nil"/>
                            </w:tcBorders>
                            <w:shd w:val="clear" w:color="auto" w:fill="DAEDF3"/>
                          </w:tcPr>
                          <w:p>
                            <w:pPr>
                              <w:rPr>
                                <w:sz w:val="2"/>
                                <w:szCs w:val="2"/>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DAEDF3"/>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vMerge/>
                            <w:tcBorders>
                              <w:top w:val="nil"/>
                              <w:left w:val="nil"/>
                              <w:bottom w:val="single" w:sz="4" w:space="0" w:color="000000"/>
                              <w:right w:val="nil"/>
                            </w:tcBorders>
                            <w:shd w:val="clear" w:color="auto" w:fill="BFBFBF"/>
                          </w:tcPr>
                          <w:p>
                            <w:pPr>
                              <w:rPr>
                                <w:sz w:val="2"/>
                                <w:szCs w:val="2"/>
                              </w:rPr>
                            </w:pPr>
                          </w:p>
                        </w:tc>
                        <w:tc>
                          <w:tcPr>
                            <w:tcW w:w="275"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78" w:type="dxa"/>
                            <w:tcBorders>
                              <w:top w:val="single" w:sz="4" w:space="0" w:color="000000"/>
                              <w:left w:val="nil"/>
                              <w:bottom w:val="single" w:sz="4" w:space="0" w:color="000000"/>
                              <w:right w:val="nil"/>
                            </w:tcBorders>
                            <w:shd w:val="clear" w:color="auto" w:fill="DAEDF3"/>
                          </w:tcPr>
                          <w:p>
                            <w:pPr>
                              <w:pStyle w:val="TableParagraph"/>
                              <w:jc w:val="left"/>
                              <w:rPr>
                                <w:rFonts w:ascii="Times New Roman"/>
                                <w:sz w:val="16"/>
                              </w:rPr>
                            </w:pPr>
                          </w:p>
                        </w:tc>
                        <w:tc>
                          <w:tcPr>
                            <w:tcW w:w="266" w:type="dxa"/>
                            <w:gridSpan w:val="2"/>
                            <w:tcBorders>
                              <w:top w:val="single" w:sz="4" w:space="0" w:color="000000"/>
                              <w:left w:val="nil"/>
                              <w:bottom w:val="single" w:sz="4" w:space="0" w:color="000000"/>
                              <w:right w:val="nil"/>
                            </w:tcBorders>
                            <w:shd w:val="clear" w:color="auto" w:fill="BFBFBF"/>
                          </w:tcPr>
                          <w:p>
                            <w:pPr>
                              <w:pStyle w:val="TableParagraph"/>
                              <w:jc w:val="left"/>
                              <w:rPr>
                                <w:rFonts w:ascii="Times New Roman"/>
                                <w:sz w:val="16"/>
                              </w:rPr>
                            </w:pPr>
                          </w:p>
                        </w:tc>
                        <w:tc>
                          <w:tcPr>
                            <w:tcW w:w="187" w:type="dxa"/>
                            <w:vMerge/>
                            <w:tcBorders>
                              <w:top w:val="nil"/>
                              <w:left w:val="nil"/>
                              <w:bottom w:val="single" w:sz="4" w:space="0" w:color="000000"/>
                              <w:right w:val="nil"/>
                            </w:tcBorders>
                            <w:shd w:val="clear" w:color="auto" w:fill="BFBFBF"/>
                          </w:tcPr>
                          <w:p>
                            <w:pPr>
                              <w:rPr>
                                <w:sz w:val="2"/>
                                <w:szCs w:val="2"/>
                              </w:rPr>
                            </w:pPr>
                          </w:p>
                        </w:tc>
                        <w:tc>
                          <w:tcPr>
                            <w:tcW w:w="128" w:type="dxa"/>
                            <w:tcBorders>
                              <w:top w:val="single" w:sz="4" w:space="0" w:color="000000"/>
                              <w:left w:val="nil"/>
                              <w:bottom w:val="single" w:sz="4" w:space="0" w:color="000000"/>
                            </w:tcBorders>
                            <w:shd w:val="clear" w:color="auto" w:fill="BFBFBF"/>
                          </w:tcPr>
                          <w:p>
                            <w:pPr>
                              <w:pStyle w:val="TableParagraph"/>
                              <w:jc w:val="left"/>
                              <w:rPr>
                                <w:rFonts w:ascii="Times New Roman"/>
                                <w:sz w:val="16"/>
                              </w:rPr>
                            </w:pPr>
                          </w:p>
                        </w:tc>
                      </w:tr>
                      <w:tr>
                        <w:trPr>
                          <w:trHeight w:val="312" w:hRule="atLeast"/>
                        </w:trPr>
                        <w:tc>
                          <w:tcPr>
                            <w:tcW w:w="450" w:type="dxa"/>
                            <w:gridSpan w:val="3"/>
                            <w:tcBorders>
                              <w:top w:val="single" w:sz="4" w:space="0" w:color="000000"/>
                              <w:left w:val="single" w:sz="4" w:space="0" w:color="000000"/>
                              <w:bottom w:val="nil"/>
                              <w:right w:val="single" w:sz="4" w:space="0" w:color="000000"/>
                            </w:tcBorders>
                          </w:tcPr>
                          <w:p>
                            <w:pPr>
                              <w:pStyle w:val="TableParagraph"/>
                              <w:spacing w:before="39"/>
                              <w:ind w:left="3" w:right="1"/>
                              <w:jc w:val="center"/>
                              <w:rPr>
                                <w:sz w:val="9"/>
                              </w:rPr>
                            </w:pPr>
                            <w:r>
                              <w:rPr>
                                <w:spacing w:val="-10"/>
                                <w:sz w:val="9"/>
                              </w:rPr>
                              <w:t>0</w:t>
                            </w:r>
                          </w:p>
                          <w:p>
                            <w:pPr>
                              <w:pStyle w:val="TableParagraph"/>
                              <w:spacing w:line="92" w:lineRule="exact" w:before="59"/>
                              <w:ind w:left="2" w:right="3"/>
                              <w:jc w:val="center"/>
                              <w:rPr>
                                <w:sz w:val="9"/>
                              </w:rPr>
                            </w:pPr>
                            <w:r>
                              <w:rPr>
                                <w:spacing w:val="-4"/>
                                <w:sz w:val="9"/>
                              </w:rPr>
                              <w:t>2006</w:t>
                            </w:r>
                          </w:p>
                        </w:tc>
                        <w:tc>
                          <w:tcPr>
                            <w:tcW w:w="457" w:type="dxa"/>
                            <w:gridSpan w:val="3"/>
                            <w:tcBorders>
                              <w:top w:val="single" w:sz="4" w:space="0" w:color="000000"/>
                              <w:left w:val="single" w:sz="4" w:space="0" w:color="000000"/>
                              <w:bottom w:val="nil"/>
                              <w:right w:val="single" w:sz="4" w:space="0" w:color="000000"/>
                            </w:tcBorders>
                          </w:tcPr>
                          <w:p>
                            <w:pPr>
                              <w:pStyle w:val="TableParagraph"/>
                              <w:spacing w:before="39"/>
                              <w:ind w:left="21" w:right="6"/>
                              <w:jc w:val="center"/>
                              <w:rPr>
                                <w:sz w:val="9"/>
                              </w:rPr>
                            </w:pPr>
                            <w:r>
                              <w:rPr>
                                <w:spacing w:val="-10"/>
                                <w:sz w:val="9"/>
                              </w:rPr>
                              <w:t>0</w:t>
                            </w:r>
                          </w:p>
                          <w:p>
                            <w:pPr>
                              <w:pStyle w:val="TableParagraph"/>
                              <w:spacing w:line="92" w:lineRule="exact" w:before="59"/>
                              <w:ind w:left="21" w:right="10"/>
                              <w:jc w:val="center"/>
                              <w:rPr>
                                <w:sz w:val="9"/>
                              </w:rPr>
                            </w:pPr>
                            <w:r>
                              <w:rPr>
                                <w:spacing w:val="-4"/>
                                <w:sz w:val="9"/>
                              </w:rPr>
                              <w:t>2007</w:t>
                            </w:r>
                          </w:p>
                        </w:tc>
                        <w:tc>
                          <w:tcPr>
                            <w:tcW w:w="457" w:type="dxa"/>
                            <w:gridSpan w:val="3"/>
                            <w:tcBorders>
                              <w:top w:val="single" w:sz="4" w:space="0" w:color="000000"/>
                              <w:left w:val="single" w:sz="4" w:space="0" w:color="000000"/>
                              <w:bottom w:val="nil"/>
                              <w:right w:val="single" w:sz="4" w:space="0" w:color="000000"/>
                            </w:tcBorders>
                          </w:tcPr>
                          <w:p>
                            <w:pPr>
                              <w:pStyle w:val="TableParagraph"/>
                              <w:spacing w:before="39"/>
                              <w:ind w:left="21" w:right="9"/>
                              <w:jc w:val="center"/>
                              <w:rPr>
                                <w:sz w:val="9"/>
                              </w:rPr>
                            </w:pPr>
                            <w:r>
                              <w:rPr>
                                <w:spacing w:val="-10"/>
                                <w:sz w:val="9"/>
                              </w:rPr>
                              <w:t>0</w:t>
                            </w:r>
                          </w:p>
                          <w:p>
                            <w:pPr>
                              <w:pStyle w:val="TableParagraph"/>
                              <w:spacing w:line="92" w:lineRule="exact" w:before="59"/>
                              <w:ind w:left="21" w:right="5"/>
                              <w:jc w:val="center"/>
                              <w:rPr>
                                <w:sz w:val="9"/>
                              </w:rPr>
                            </w:pPr>
                            <w:r>
                              <w:rPr>
                                <w:spacing w:val="-4"/>
                                <w:sz w:val="9"/>
                              </w:rPr>
                              <w:t>2008</w:t>
                            </w:r>
                          </w:p>
                        </w:tc>
                        <w:tc>
                          <w:tcPr>
                            <w:tcW w:w="457" w:type="dxa"/>
                            <w:gridSpan w:val="3"/>
                            <w:tcBorders>
                              <w:top w:val="single" w:sz="4" w:space="0" w:color="000000"/>
                              <w:left w:val="single" w:sz="4" w:space="0" w:color="000000"/>
                              <w:bottom w:val="nil"/>
                              <w:right w:val="single" w:sz="4" w:space="0" w:color="000000"/>
                            </w:tcBorders>
                          </w:tcPr>
                          <w:p>
                            <w:pPr>
                              <w:pStyle w:val="TableParagraph"/>
                              <w:spacing w:before="39"/>
                              <w:ind w:left="21" w:right="4"/>
                              <w:jc w:val="center"/>
                              <w:rPr>
                                <w:sz w:val="9"/>
                              </w:rPr>
                            </w:pPr>
                            <w:r>
                              <w:rPr>
                                <w:spacing w:val="-10"/>
                                <w:sz w:val="9"/>
                              </w:rPr>
                              <w:t>0</w:t>
                            </w:r>
                          </w:p>
                          <w:p>
                            <w:pPr>
                              <w:pStyle w:val="TableParagraph"/>
                              <w:spacing w:line="92" w:lineRule="exact" w:before="59"/>
                              <w:ind w:left="21"/>
                              <w:jc w:val="center"/>
                              <w:rPr>
                                <w:sz w:val="9"/>
                              </w:rPr>
                            </w:pPr>
                            <w:r>
                              <w:rPr>
                                <w:spacing w:val="-4"/>
                                <w:sz w:val="9"/>
                              </w:rPr>
                              <w:t>2009</w:t>
                            </w:r>
                          </w:p>
                        </w:tc>
                        <w:tc>
                          <w:tcPr>
                            <w:tcW w:w="457" w:type="dxa"/>
                            <w:gridSpan w:val="2"/>
                            <w:tcBorders>
                              <w:top w:val="single" w:sz="4" w:space="0" w:color="000000"/>
                              <w:left w:val="single" w:sz="4" w:space="0" w:color="000000"/>
                              <w:bottom w:val="nil"/>
                              <w:right w:val="single" w:sz="4" w:space="0" w:color="000000"/>
                            </w:tcBorders>
                          </w:tcPr>
                          <w:p>
                            <w:pPr>
                              <w:pStyle w:val="TableParagraph"/>
                              <w:spacing w:before="39"/>
                              <w:ind w:left="39" w:right="-15"/>
                              <w:jc w:val="left"/>
                              <w:rPr>
                                <w:sz w:val="9"/>
                              </w:rPr>
                            </w:pPr>
                            <w:r>
                              <w:rPr>
                                <w:spacing w:val="-2"/>
                                <w:sz w:val="9"/>
                              </w:rPr>
                              <w:t>3.535.207</w:t>
                            </w:r>
                          </w:p>
                          <w:p>
                            <w:pPr>
                              <w:pStyle w:val="TableParagraph"/>
                              <w:spacing w:line="92" w:lineRule="exact" w:before="59"/>
                              <w:ind w:left="126"/>
                              <w:jc w:val="left"/>
                              <w:rPr>
                                <w:sz w:val="9"/>
                              </w:rPr>
                            </w:pPr>
                            <w:r>
                              <w:rPr>
                                <w:spacing w:val="-4"/>
                                <w:sz w:val="9"/>
                              </w:rPr>
                              <w:t>2010</w:t>
                            </w:r>
                          </w:p>
                        </w:tc>
                        <w:tc>
                          <w:tcPr>
                            <w:tcW w:w="450" w:type="dxa"/>
                            <w:tcBorders>
                              <w:top w:val="single" w:sz="4" w:space="0" w:color="000000"/>
                              <w:left w:val="single" w:sz="4" w:space="0" w:color="000000"/>
                              <w:bottom w:val="nil"/>
                              <w:right w:val="single" w:sz="4" w:space="0" w:color="000000"/>
                            </w:tcBorders>
                          </w:tcPr>
                          <w:p>
                            <w:pPr>
                              <w:pStyle w:val="TableParagraph"/>
                              <w:spacing w:before="39"/>
                              <w:ind w:left="41" w:right="-15"/>
                              <w:jc w:val="left"/>
                              <w:rPr>
                                <w:sz w:val="9"/>
                              </w:rPr>
                            </w:pPr>
                            <w:r>
                              <w:rPr>
                                <w:spacing w:val="-2"/>
                                <w:sz w:val="9"/>
                              </w:rPr>
                              <w:t>1.228.947</w:t>
                            </w:r>
                          </w:p>
                          <w:p>
                            <w:pPr>
                              <w:pStyle w:val="TableParagraph"/>
                              <w:spacing w:line="92" w:lineRule="exact" w:before="59"/>
                              <w:ind w:left="129"/>
                              <w:jc w:val="left"/>
                              <w:rPr>
                                <w:sz w:val="9"/>
                              </w:rPr>
                            </w:pPr>
                            <w:r>
                              <w:rPr>
                                <w:spacing w:val="-4"/>
                                <w:sz w:val="9"/>
                              </w:rPr>
                              <w:t>2011</w:t>
                            </w:r>
                          </w:p>
                        </w:tc>
                        <w:tc>
                          <w:tcPr>
                            <w:tcW w:w="455" w:type="dxa"/>
                            <w:gridSpan w:val="3"/>
                            <w:tcBorders>
                              <w:top w:val="single" w:sz="4" w:space="0" w:color="000000"/>
                              <w:left w:val="single" w:sz="4" w:space="0" w:color="000000"/>
                              <w:bottom w:val="nil"/>
                              <w:right w:val="single" w:sz="4" w:space="0" w:color="000000"/>
                            </w:tcBorders>
                          </w:tcPr>
                          <w:p>
                            <w:pPr>
                              <w:pStyle w:val="TableParagraph"/>
                              <w:spacing w:before="39"/>
                              <w:ind w:left="86"/>
                              <w:jc w:val="left"/>
                              <w:rPr>
                                <w:sz w:val="9"/>
                              </w:rPr>
                            </w:pPr>
                            <w:r>
                              <w:rPr>
                                <w:spacing w:val="-2"/>
                                <w:sz w:val="9"/>
                              </w:rPr>
                              <w:t>759.053</w:t>
                            </w:r>
                          </w:p>
                          <w:p>
                            <w:pPr>
                              <w:pStyle w:val="TableParagraph"/>
                              <w:spacing w:line="92" w:lineRule="exact" w:before="59"/>
                              <w:ind w:left="139"/>
                              <w:jc w:val="left"/>
                              <w:rPr>
                                <w:sz w:val="9"/>
                              </w:rPr>
                            </w:pPr>
                            <w:r>
                              <w:rPr>
                                <w:spacing w:val="-4"/>
                                <w:sz w:val="9"/>
                              </w:rPr>
                              <w:t>2012</w:t>
                            </w:r>
                          </w:p>
                        </w:tc>
                        <w:tc>
                          <w:tcPr>
                            <w:tcW w:w="455" w:type="dxa"/>
                            <w:gridSpan w:val="3"/>
                            <w:tcBorders>
                              <w:top w:val="single" w:sz="4" w:space="0" w:color="000000"/>
                              <w:left w:val="single" w:sz="4" w:space="0" w:color="000000"/>
                              <w:bottom w:val="nil"/>
                              <w:right w:val="single" w:sz="4" w:space="0" w:color="000000"/>
                            </w:tcBorders>
                          </w:tcPr>
                          <w:p>
                            <w:pPr>
                              <w:pStyle w:val="TableParagraph"/>
                              <w:spacing w:before="39"/>
                              <w:ind w:left="51" w:right="-29"/>
                              <w:jc w:val="left"/>
                              <w:rPr>
                                <w:sz w:val="9"/>
                              </w:rPr>
                            </w:pPr>
                            <w:r>
                              <w:rPr>
                                <w:spacing w:val="-2"/>
                                <w:sz w:val="9"/>
                              </w:rPr>
                              <w:t>1.070.731</w:t>
                            </w:r>
                          </w:p>
                          <w:p>
                            <w:pPr>
                              <w:pStyle w:val="TableParagraph"/>
                              <w:spacing w:line="92" w:lineRule="exact" w:before="59"/>
                              <w:ind w:left="143"/>
                              <w:jc w:val="left"/>
                              <w:rPr>
                                <w:sz w:val="9"/>
                              </w:rPr>
                            </w:pPr>
                            <w:r>
                              <w:rPr>
                                <w:spacing w:val="-4"/>
                                <w:sz w:val="9"/>
                              </w:rPr>
                              <w:t>2013</w:t>
                            </w:r>
                          </w:p>
                        </w:tc>
                        <w:tc>
                          <w:tcPr>
                            <w:tcW w:w="454" w:type="dxa"/>
                            <w:gridSpan w:val="3"/>
                            <w:tcBorders>
                              <w:top w:val="single" w:sz="4" w:space="0" w:color="000000"/>
                              <w:left w:val="single" w:sz="4" w:space="0" w:color="000000"/>
                              <w:bottom w:val="nil"/>
                              <w:right w:val="single" w:sz="4" w:space="0" w:color="000000"/>
                            </w:tcBorders>
                          </w:tcPr>
                          <w:p>
                            <w:pPr>
                              <w:pStyle w:val="TableParagraph"/>
                              <w:spacing w:before="39"/>
                              <w:ind w:left="91"/>
                              <w:jc w:val="left"/>
                              <w:rPr>
                                <w:sz w:val="9"/>
                              </w:rPr>
                            </w:pPr>
                            <w:r>
                              <w:rPr>
                                <w:spacing w:val="-2"/>
                                <w:sz w:val="9"/>
                              </w:rPr>
                              <w:t>803.106</w:t>
                            </w:r>
                          </w:p>
                          <w:p>
                            <w:pPr>
                              <w:pStyle w:val="TableParagraph"/>
                              <w:spacing w:line="92" w:lineRule="exact" w:before="59"/>
                              <w:ind w:left="144"/>
                              <w:jc w:val="left"/>
                              <w:rPr>
                                <w:sz w:val="9"/>
                              </w:rPr>
                            </w:pPr>
                            <w:r>
                              <w:rPr>
                                <w:spacing w:val="-4"/>
                                <w:sz w:val="9"/>
                              </w:rPr>
                              <w:t>2014</w:t>
                            </w:r>
                          </w:p>
                        </w:tc>
                        <w:tc>
                          <w:tcPr>
                            <w:tcW w:w="446" w:type="dxa"/>
                            <w:gridSpan w:val="3"/>
                            <w:tcBorders>
                              <w:top w:val="single" w:sz="4" w:space="0" w:color="000000"/>
                              <w:left w:val="single" w:sz="4" w:space="0" w:color="000000"/>
                              <w:bottom w:val="nil"/>
                              <w:right w:val="single" w:sz="4" w:space="0" w:color="000000"/>
                            </w:tcBorders>
                          </w:tcPr>
                          <w:p>
                            <w:pPr>
                              <w:pStyle w:val="TableParagraph"/>
                              <w:spacing w:before="39"/>
                              <w:ind w:left="62" w:right="-44"/>
                              <w:jc w:val="left"/>
                              <w:rPr>
                                <w:sz w:val="9"/>
                              </w:rPr>
                            </w:pPr>
                            <w:r>
                              <w:rPr>
                                <w:spacing w:val="-2"/>
                                <w:sz w:val="9"/>
                              </w:rPr>
                              <w:t>1.304.185</w:t>
                            </w:r>
                          </w:p>
                          <w:p>
                            <w:pPr>
                              <w:pStyle w:val="TableParagraph"/>
                              <w:spacing w:line="92" w:lineRule="exact" w:before="59"/>
                              <w:ind w:left="149"/>
                              <w:jc w:val="left"/>
                              <w:rPr>
                                <w:sz w:val="9"/>
                              </w:rPr>
                            </w:pPr>
                            <w:r>
                              <w:rPr>
                                <w:spacing w:val="-4"/>
                                <w:sz w:val="9"/>
                              </w:rPr>
                              <w:t>2015</w:t>
                            </w:r>
                          </w:p>
                        </w:tc>
                        <w:tc>
                          <w:tcPr>
                            <w:tcW w:w="453" w:type="dxa"/>
                            <w:gridSpan w:val="3"/>
                            <w:tcBorders>
                              <w:top w:val="single" w:sz="4" w:space="0" w:color="000000"/>
                              <w:left w:val="single" w:sz="4" w:space="0" w:color="000000"/>
                              <w:bottom w:val="nil"/>
                              <w:right w:val="single" w:sz="4" w:space="0" w:color="000000"/>
                            </w:tcBorders>
                          </w:tcPr>
                          <w:p>
                            <w:pPr>
                              <w:pStyle w:val="TableParagraph"/>
                              <w:spacing w:before="39"/>
                              <w:ind w:left="110" w:right="-15"/>
                              <w:jc w:val="left"/>
                              <w:rPr>
                                <w:sz w:val="9"/>
                              </w:rPr>
                            </w:pPr>
                            <w:r>
                              <w:rPr>
                                <w:spacing w:val="-2"/>
                                <w:sz w:val="9"/>
                              </w:rPr>
                              <w:t>155.283</w:t>
                            </w:r>
                          </w:p>
                          <w:p>
                            <w:pPr>
                              <w:pStyle w:val="TableParagraph"/>
                              <w:spacing w:line="92" w:lineRule="exact" w:before="59"/>
                              <w:ind w:left="163"/>
                              <w:jc w:val="left"/>
                              <w:rPr>
                                <w:sz w:val="9"/>
                              </w:rPr>
                            </w:pPr>
                            <w:r>
                              <w:rPr>
                                <w:spacing w:val="-4"/>
                                <w:sz w:val="9"/>
                              </w:rPr>
                              <w:t>2016</w:t>
                            </w:r>
                          </w:p>
                        </w:tc>
                        <w:tc>
                          <w:tcPr>
                            <w:tcW w:w="453" w:type="dxa"/>
                            <w:gridSpan w:val="3"/>
                            <w:tcBorders>
                              <w:top w:val="single" w:sz="4" w:space="0" w:color="000000"/>
                              <w:left w:val="single" w:sz="4" w:space="0" w:color="000000"/>
                              <w:bottom w:val="nil"/>
                              <w:right w:val="single" w:sz="4" w:space="0" w:color="000000"/>
                            </w:tcBorders>
                          </w:tcPr>
                          <w:p>
                            <w:pPr>
                              <w:pStyle w:val="TableParagraph"/>
                              <w:spacing w:before="39"/>
                              <w:ind w:left="113" w:right="-15"/>
                              <w:jc w:val="left"/>
                              <w:rPr>
                                <w:sz w:val="9"/>
                              </w:rPr>
                            </w:pPr>
                            <w:r>
                              <w:rPr>
                                <w:spacing w:val="-2"/>
                                <w:sz w:val="9"/>
                              </w:rPr>
                              <w:t>621.445</w:t>
                            </w:r>
                          </w:p>
                          <w:p>
                            <w:pPr>
                              <w:pStyle w:val="TableParagraph"/>
                              <w:spacing w:line="92" w:lineRule="exact" w:before="59"/>
                              <w:ind w:left="170"/>
                              <w:jc w:val="left"/>
                              <w:rPr>
                                <w:sz w:val="9"/>
                              </w:rPr>
                            </w:pPr>
                            <w:r>
                              <w:rPr>
                                <w:spacing w:val="-4"/>
                                <w:sz w:val="9"/>
                              </w:rPr>
                              <w:t>2017</w:t>
                            </w:r>
                          </w:p>
                        </w:tc>
                        <w:tc>
                          <w:tcPr>
                            <w:tcW w:w="453" w:type="dxa"/>
                            <w:gridSpan w:val="3"/>
                            <w:tcBorders>
                              <w:top w:val="single" w:sz="4" w:space="0" w:color="000000"/>
                              <w:left w:val="single" w:sz="4" w:space="0" w:color="000000"/>
                              <w:bottom w:val="nil"/>
                              <w:right w:val="single" w:sz="4" w:space="0" w:color="000000"/>
                            </w:tcBorders>
                          </w:tcPr>
                          <w:p>
                            <w:pPr>
                              <w:pStyle w:val="TableParagraph"/>
                              <w:spacing w:before="39"/>
                              <w:ind w:left="137"/>
                              <w:jc w:val="left"/>
                              <w:rPr>
                                <w:sz w:val="9"/>
                              </w:rPr>
                            </w:pPr>
                            <w:r>
                              <w:rPr>
                                <w:spacing w:val="-2"/>
                                <w:sz w:val="9"/>
                              </w:rPr>
                              <w:t>69.368</w:t>
                            </w:r>
                          </w:p>
                          <w:p>
                            <w:pPr>
                              <w:pStyle w:val="TableParagraph"/>
                              <w:spacing w:line="92" w:lineRule="exact" w:before="59"/>
                              <w:ind w:left="176"/>
                              <w:jc w:val="left"/>
                              <w:rPr>
                                <w:sz w:val="9"/>
                              </w:rPr>
                            </w:pPr>
                            <w:r>
                              <w:rPr>
                                <w:spacing w:val="-4"/>
                                <w:sz w:val="9"/>
                              </w:rPr>
                              <w:t>2018</w:t>
                            </w:r>
                          </w:p>
                        </w:tc>
                        <w:tc>
                          <w:tcPr>
                            <w:tcW w:w="443" w:type="dxa"/>
                            <w:gridSpan w:val="3"/>
                            <w:tcBorders>
                              <w:top w:val="single" w:sz="4" w:space="0" w:color="000000"/>
                              <w:left w:val="single" w:sz="4" w:space="0" w:color="000000"/>
                              <w:bottom w:val="nil"/>
                              <w:right w:val="single" w:sz="4" w:space="0" w:color="000000"/>
                            </w:tcBorders>
                          </w:tcPr>
                          <w:p>
                            <w:pPr>
                              <w:pStyle w:val="TableParagraph"/>
                              <w:spacing w:before="39"/>
                              <w:ind w:left="126" w:right="-44"/>
                              <w:jc w:val="left"/>
                              <w:rPr>
                                <w:sz w:val="9"/>
                              </w:rPr>
                            </w:pPr>
                            <w:r>
                              <w:rPr>
                                <w:spacing w:val="-2"/>
                                <w:sz w:val="9"/>
                              </w:rPr>
                              <w:t>102.764</w:t>
                            </w:r>
                          </w:p>
                          <w:p>
                            <w:pPr>
                              <w:pStyle w:val="TableParagraph"/>
                              <w:spacing w:line="92" w:lineRule="exact" w:before="59"/>
                              <w:ind w:left="179"/>
                              <w:jc w:val="left"/>
                              <w:rPr>
                                <w:sz w:val="9"/>
                              </w:rPr>
                            </w:pPr>
                            <w:r>
                              <w:rPr>
                                <w:spacing w:val="-4"/>
                                <w:sz w:val="9"/>
                              </w:rPr>
                              <w:t>2019</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3209172</wp:posOffset>
                </wp:positionH>
                <wp:positionV relativeFrom="paragraph">
                  <wp:posOffset>1766154</wp:posOffset>
                </wp:positionV>
                <wp:extent cx="585470" cy="594995"/>
                <wp:effectExtent l="0" t="0" r="0" b="0"/>
                <wp:wrapNone/>
                <wp:docPr id="1030" name="Group 1030"/>
                <wp:cNvGraphicFramePr>
                  <a:graphicFrameLocks/>
                </wp:cNvGraphicFramePr>
                <a:graphic>
                  <a:graphicData uri="http://schemas.microsoft.com/office/word/2010/wordprocessingGroup">
                    <wpg:wgp>
                      <wpg:cNvPr id="1030" name="Group 1030"/>
                      <wpg:cNvGrpSpPr/>
                      <wpg:grpSpPr>
                        <a:xfrm>
                          <a:off x="0" y="0"/>
                          <a:ext cx="585470" cy="594995"/>
                          <a:chExt cx="585470" cy="594995"/>
                        </a:xfrm>
                      </wpg:grpSpPr>
                      <wps:wsp>
                        <wps:cNvPr id="1031" name="Graphic 1031"/>
                        <wps:cNvSpPr/>
                        <wps:spPr>
                          <a:xfrm>
                            <a:off x="120413" y="268628"/>
                            <a:ext cx="464820" cy="161925"/>
                          </a:xfrm>
                          <a:custGeom>
                            <a:avLst/>
                            <a:gdLst/>
                            <a:ahLst/>
                            <a:cxnLst/>
                            <a:rect l="l" t="t" r="r" b="b"/>
                            <a:pathLst>
                              <a:path w="464820" h="161925">
                                <a:moveTo>
                                  <a:pt x="0" y="161593"/>
                                </a:moveTo>
                                <a:lnTo>
                                  <a:pt x="172193" y="161593"/>
                                </a:lnTo>
                              </a:path>
                              <a:path w="464820" h="161925">
                                <a:moveTo>
                                  <a:pt x="292606" y="161593"/>
                                </a:moveTo>
                                <a:lnTo>
                                  <a:pt x="464799" y="161593"/>
                                </a:lnTo>
                              </a:path>
                              <a:path w="464820" h="161925">
                                <a:moveTo>
                                  <a:pt x="0" y="0"/>
                                </a:moveTo>
                                <a:lnTo>
                                  <a:pt x="172193" y="0"/>
                                </a:lnTo>
                              </a:path>
                              <a:path w="464820" h="161925">
                                <a:moveTo>
                                  <a:pt x="292606" y="0"/>
                                </a:moveTo>
                                <a:lnTo>
                                  <a:pt x="464799" y="0"/>
                                </a:lnTo>
                              </a:path>
                            </a:pathLst>
                          </a:custGeom>
                          <a:ln w="5612">
                            <a:solidFill>
                              <a:srgbClr val="000000"/>
                            </a:solidFill>
                            <a:prstDash val="solid"/>
                          </a:ln>
                        </wps:spPr>
                        <wps:bodyPr wrap="square" lIns="0" tIns="0" rIns="0" bIns="0" rtlCol="0">
                          <a:prstTxWarp prst="textNoShape">
                            <a:avLst/>
                          </a:prstTxWarp>
                          <a:noAutofit/>
                        </wps:bodyPr>
                      </wps:wsp>
                      <wps:wsp>
                        <wps:cNvPr id="1032" name="Graphic 1032"/>
                        <wps:cNvSpPr/>
                        <wps:spPr>
                          <a:xfrm>
                            <a:off x="120413" y="100952"/>
                            <a:ext cx="464820" cy="1270"/>
                          </a:xfrm>
                          <a:custGeom>
                            <a:avLst/>
                            <a:gdLst/>
                            <a:ahLst/>
                            <a:cxnLst/>
                            <a:rect l="l" t="t" r="r" b="b"/>
                            <a:pathLst>
                              <a:path w="464820" h="0">
                                <a:moveTo>
                                  <a:pt x="0" y="0"/>
                                </a:moveTo>
                                <a:lnTo>
                                  <a:pt x="172193" y="0"/>
                                </a:lnTo>
                              </a:path>
                              <a:path w="464820" h="0">
                                <a:moveTo>
                                  <a:pt x="292606" y="0"/>
                                </a:moveTo>
                                <a:lnTo>
                                  <a:pt x="464799" y="0"/>
                                </a:lnTo>
                              </a:path>
                            </a:pathLst>
                          </a:custGeom>
                          <a:ln w="5612">
                            <a:solidFill>
                              <a:srgbClr val="000000"/>
                            </a:solidFill>
                            <a:prstDash val="solid"/>
                          </a:ln>
                        </wps:spPr>
                        <wps:bodyPr wrap="square" lIns="0" tIns="0" rIns="0" bIns="0" rtlCol="0">
                          <a:prstTxWarp prst="textNoShape">
                            <a:avLst/>
                          </a:prstTxWarp>
                          <a:noAutofit/>
                        </wps:bodyPr>
                      </wps:wsp>
                      <wps:wsp>
                        <wps:cNvPr id="1033" name="Graphic 1033"/>
                        <wps:cNvSpPr/>
                        <wps:spPr>
                          <a:xfrm>
                            <a:off x="-9" y="4"/>
                            <a:ext cx="413384" cy="594995"/>
                          </a:xfrm>
                          <a:custGeom>
                            <a:avLst/>
                            <a:gdLst/>
                            <a:ahLst/>
                            <a:cxnLst/>
                            <a:rect l="l" t="t" r="r" b="b"/>
                            <a:pathLst>
                              <a:path w="413384" h="594995">
                                <a:moveTo>
                                  <a:pt x="120421" y="0"/>
                                </a:moveTo>
                                <a:lnTo>
                                  <a:pt x="0" y="0"/>
                                </a:lnTo>
                                <a:lnTo>
                                  <a:pt x="0" y="594766"/>
                                </a:lnTo>
                                <a:lnTo>
                                  <a:pt x="120421" y="594766"/>
                                </a:lnTo>
                                <a:lnTo>
                                  <a:pt x="120421" y="0"/>
                                </a:lnTo>
                                <a:close/>
                              </a:path>
                              <a:path w="413384" h="594995">
                                <a:moveTo>
                                  <a:pt x="413029" y="28498"/>
                                </a:moveTo>
                                <a:lnTo>
                                  <a:pt x="292608" y="28498"/>
                                </a:lnTo>
                                <a:lnTo>
                                  <a:pt x="292608" y="594766"/>
                                </a:lnTo>
                                <a:lnTo>
                                  <a:pt x="413029" y="594766"/>
                                </a:lnTo>
                                <a:lnTo>
                                  <a:pt x="413029" y="28498"/>
                                </a:lnTo>
                                <a:close/>
                              </a:path>
                            </a:pathLst>
                          </a:custGeom>
                          <a:solidFill>
                            <a:srgbClr val="DAEDF3"/>
                          </a:solidFill>
                        </wps:spPr>
                        <wps:bodyPr wrap="square" lIns="0" tIns="0" rIns="0" bIns="0" rtlCol="0">
                          <a:prstTxWarp prst="textNoShape">
                            <a:avLst/>
                          </a:prstTxWarp>
                          <a:noAutofit/>
                        </wps:bodyPr>
                      </wps:wsp>
                    </wpg:wgp>
                  </a:graphicData>
                </a:graphic>
              </wp:anchor>
            </w:drawing>
          </mc:Choice>
          <mc:Fallback>
            <w:pict>
              <v:group style="position:absolute;margin-left:252.69075pt;margin-top:139.067322pt;width:46.1pt;height:46.85pt;mso-position-horizontal-relative:page;mso-position-vertical-relative:paragraph;z-index:15831040" id="docshapegroup786" coordorigin="5054,2781" coordsize="922,937">
                <v:shape style="position:absolute;left:5243;top:3204;width:732;height:255" id="docshape787" coordorigin="5243,3204" coordsize="732,255" path="m5243,3459l5515,3459m5704,3459l5975,3459m5243,3204l5515,3204m5704,3204l5975,3204e" filled="false" stroked="true" strokeweight=".441917pt" strokecolor="#000000">
                  <v:path arrowok="t"/>
                  <v:stroke dashstyle="solid"/>
                </v:shape>
                <v:shape style="position:absolute;left:5243;top:2940;width:732;height:2" id="docshape788" coordorigin="5243,2940" coordsize="732,0" path="m5243,2940l5515,2940m5704,2940l5975,2940e" filled="false" stroked="true" strokeweight=".441917pt" strokecolor="#000000">
                  <v:path arrowok="t"/>
                  <v:stroke dashstyle="solid"/>
                </v:shape>
                <v:shape style="position:absolute;left:5053;top:2781;width:651;height:937" id="docshape789" coordorigin="5054,2781" coordsize="651,937" path="m5243,2781l5054,2781,5054,3718,5243,3718,5243,2781xm5704,2826l5515,2826,5515,3718,5704,3718,5704,2826xe" filled="true" fillcolor="#daedf3" stroked="false">
                  <v:path arrowok="t"/>
                  <v:fill type="solid"/>
                </v:shape>
                <w10:wrap type="none"/>
              </v:group>
            </w:pict>
          </mc:Fallback>
        </mc:AlternateContent>
      </w:r>
      <w:r>
        <w:rPr/>
        <w:t>El total regularizado por el IIVTNU en 2022 ascendió a 222.440 euros, siendo el segundo tributo de mayor importancia liquidatoria para la inspección en 2022, a pesar de la STC 182/2021, el Real Decreto-Ley 26/2021</w:t>
      </w:r>
      <w:r>
        <w:rPr>
          <w:spacing w:val="40"/>
        </w:rPr>
        <w:t> </w:t>
      </w:r>
      <w:r>
        <w:rPr/>
        <w:t>y su efecto negativo en la inspección de las plusvalías.</w:t>
      </w:r>
    </w:p>
    <w:p>
      <w:pPr>
        <w:pStyle w:val="BodyText"/>
        <w:spacing w:before="57"/>
        <w:rPr>
          <w:sz w:val="20"/>
        </w:rPr>
      </w:pPr>
    </w:p>
    <w:tbl>
      <w:tblPr>
        <w:tblW w:w="0" w:type="auto"/>
        <w:jc w:val="left"/>
        <w:tblInd w:w="1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2"/>
        <w:gridCol w:w="3641"/>
        <w:gridCol w:w="2412"/>
      </w:tblGrid>
      <w:tr>
        <w:trPr>
          <w:trHeight w:val="2846" w:hRule="atLeast"/>
        </w:trPr>
        <w:tc>
          <w:tcPr>
            <w:tcW w:w="8285" w:type="dxa"/>
            <w:gridSpan w:val="3"/>
            <w:tcBorders>
              <w:bottom w:val="nil"/>
            </w:tcBorders>
          </w:tcPr>
          <w:p>
            <w:pPr>
              <w:pStyle w:val="TableParagraph"/>
              <w:spacing w:before="120"/>
              <w:ind w:right="316"/>
              <w:jc w:val="center"/>
              <w:rPr>
                <w:rFonts w:ascii="Arial" w:hAnsi="Arial"/>
                <w:b/>
                <w:sz w:val="11"/>
              </w:rPr>
            </w:pPr>
            <w:r>
              <w:rPr>
                <w:rFonts w:ascii="Arial" w:hAnsi="Arial"/>
                <w:b/>
                <w:spacing w:val="-2"/>
                <w:sz w:val="11"/>
              </w:rPr>
              <w:t>Gráfico</w:t>
            </w:r>
            <w:r>
              <w:rPr>
                <w:rFonts w:ascii="Arial" w:hAnsi="Arial"/>
                <w:b/>
                <w:spacing w:val="-10"/>
                <w:sz w:val="11"/>
              </w:rPr>
              <w:t> </w:t>
            </w:r>
            <w:r>
              <w:rPr>
                <w:rFonts w:ascii="Arial" w:hAnsi="Arial"/>
                <w:b/>
                <w:spacing w:val="-2"/>
                <w:sz w:val="11"/>
              </w:rPr>
              <w:t>14:</w:t>
            </w:r>
            <w:r>
              <w:rPr>
                <w:rFonts w:ascii="Arial" w:hAnsi="Arial"/>
                <w:b/>
                <w:spacing w:val="1"/>
                <w:sz w:val="11"/>
              </w:rPr>
              <w:t> </w:t>
            </w:r>
            <w:r>
              <w:rPr>
                <w:rFonts w:ascii="Arial" w:hAnsi="Arial"/>
                <w:b/>
                <w:spacing w:val="-2"/>
                <w:sz w:val="11"/>
              </w:rPr>
              <w:t>Inspección</w:t>
            </w:r>
            <w:r>
              <w:rPr>
                <w:rFonts w:ascii="Arial" w:hAnsi="Arial"/>
                <w:b/>
                <w:spacing w:val="-9"/>
                <w:sz w:val="11"/>
              </w:rPr>
              <w:t> </w:t>
            </w:r>
            <w:r>
              <w:rPr>
                <w:rFonts w:ascii="Arial" w:hAnsi="Arial"/>
                <w:b/>
                <w:spacing w:val="-2"/>
                <w:sz w:val="11"/>
              </w:rPr>
              <w:t>IIVTNU</w:t>
            </w:r>
          </w:p>
          <w:p>
            <w:pPr>
              <w:pStyle w:val="TableParagraph"/>
              <w:jc w:val="left"/>
              <w:rPr>
                <w:sz w:val="11"/>
              </w:rPr>
            </w:pPr>
          </w:p>
          <w:p>
            <w:pPr>
              <w:pStyle w:val="TableParagraph"/>
              <w:spacing w:before="55"/>
              <w:jc w:val="left"/>
              <w:rPr>
                <w:sz w:val="11"/>
              </w:rPr>
            </w:pPr>
          </w:p>
          <w:p>
            <w:pPr>
              <w:pStyle w:val="TableParagraph"/>
              <w:ind w:right="7361"/>
              <w:rPr>
                <w:sz w:val="9"/>
              </w:rPr>
            </w:pPr>
            <w:r>
              <w:rPr>
                <w:spacing w:val="-2"/>
                <w:sz w:val="9"/>
              </w:rPr>
              <w:t>3.500.000</w:t>
            </w:r>
          </w:p>
          <w:p>
            <w:pPr>
              <w:pStyle w:val="TableParagraph"/>
              <w:spacing w:before="52"/>
              <w:jc w:val="left"/>
              <w:rPr>
                <w:sz w:val="9"/>
              </w:rPr>
            </w:pPr>
          </w:p>
          <w:p>
            <w:pPr>
              <w:pStyle w:val="TableParagraph"/>
              <w:ind w:right="7361"/>
              <w:rPr>
                <w:sz w:val="9"/>
              </w:rPr>
            </w:pPr>
            <w:r>
              <w:rPr>
                <w:spacing w:val="-2"/>
                <w:sz w:val="9"/>
              </w:rPr>
              <w:t>3.000.000</w:t>
            </w:r>
          </w:p>
          <w:p>
            <w:pPr>
              <w:pStyle w:val="TableParagraph"/>
              <w:spacing w:before="51"/>
              <w:jc w:val="left"/>
              <w:rPr>
                <w:sz w:val="9"/>
              </w:rPr>
            </w:pPr>
          </w:p>
          <w:p>
            <w:pPr>
              <w:pStyle w:val="TableParagraph"/>
              <w:ind w:right="7361"/>
              <w:rPr>
                <w:sz w:val="9"/>
              </w:rPr>
            </w:pPr>
            <w:r>
              <w:rPr>
                <w:spacing w:val="-2"/>
                <w:sz w:val="9"/>
              </w:rPr>
              <w:t>2.500.000</w:t>
            </w:r>
          </w:p>
          <w:p>
            <w:pPr>
              <w:pStyle w:val="TableParagraph"/>
              <w:spacing w:before="51"/>
              <w:jc w:val="left"/>
              <w:rPr>
                <w:sz w:val="9"/>
              </w:rPr>
            </w:pPr>
          </w:p>
          <w:p>
            <w:pPr>
              <w:pStyle w:val="TableParagraph"/>
              <w:ind w:right="7361"/>
              <w:rPr>
                <w:sz w:val="9"/>
              </w:rPr>
            </w:pPr>
            <w:r>
              <w:rPr>
                <w:spacing w:val="-2"/>
                <w:sz w:val="9"/>
              </w:rPr>
              <w:t>2.000.000</w:t>
            </w:r>
          </w:p>
          <w:p>
            <w:pPr>
              <w:pStyle w:val="TableParagraph"/>
              <w:spacing w:before="52"/>
              <w:jc w:val="left"/>
              <w:rPr>
                <w:sz w:val="9"/>
              </w:rPr>
            </w:pPr>
          </w:p>
          <w:p>
            <w:pPr>
              <w:pStyle w:val="TableParagraph"/>
              <w:ind w:right="7361"/>
              <w:rPr>
                <w:sz w:val="9"/>
              </w:rPr>
            </w:pPr>
            <w:r>
              <w:rPr>
                <w:spacing w:val="-2"/>
                <w:sz w:val="9"/>
              </w:rPr>
              <w:t>1.500.000</w:t>
            </w:r>
          </w:p>
          <w:p>
            <w:pPr>
              <w:pStyle w:val="TableParagraph"/>
              <w:spacing w:before="55"/>
              <w:jc w:val="left"/>
              <w:rPr>
                <w:sz w:val="9"/>
              </w:rPr>
            </w:pPr>
          </w:p>
          <w:p>
            <w:pPr>
              <w:pStyle w:val="TableParagraph"/>
              <w:spacing w:before="1"/>
              <w:ind w:right="7361"/>
              <w:rPr>
                <w:sz w:val="9"/>
              </w:rPr>
            </w:pPr>
            <w:r>
              <w:rPr>
                <w:spacing w:val="-2"/>
                <w:sz w:val="9"/>
              </w:rPr>
              <w:t>1.000.000</w:t>
            </w:r>
          </w:p>
          <w:p>
            <w:pPr>
              <w:pStyle w:val="TableParagraph"/>
              <w:spacing w:before="51"/>
              <w:jc w:val="left"/>
              <w:rPr>
                <w:sz w:val="9"/>
              </w:rPr>
            </w:pPr>
          </w:p>
          <w:p>
            <w:pPr>
              <w:pStyle w:val="TableParagraph"/>
              <w:ind w:right="7361"/>
              <w:rPr>
                <w:sz w:val="9"/>
              </w:rPr>
            </w:pPr>
            <w:r>
              <w:rPr>
                <w:spacing w:val="-2"/>
                <w:sz w:val="9"/>
              </w:rPr>
              <w:t>500.000</w:t>
            </w:r>
          </w:p>
          <w:p>
            <w:pPr>
              <w:pStyle w:val="TableParagraph"/>
              <w:spacing w:before="51"/>
              <w:jc w:val="left"/>
              <w:rPr>
                <w:sz w:val="9"/>
              </w:rPr>
            </w:pPr>
          </w:p>
          <w:p>
            <w:pPr>
              <w:pStyle w:val="TableParagraph"/>
              <w:ind w:right="7374"/>
              <w:rPr>
                <w:sz w:val="9"/>
              </w:rPr>
            </w:pPr>
            <w:r>
              <w:rPr>
                <w:spacing w:val="-10"/>
                <w:sz w:val="9"/>
              </w:rPr>
              <w:t>0</w:t>
            </w:r>
          </w:p>
        </w:tc>
      </w:tr>
      <w:tr>
        <w:trPr>
          <w:trHeight w:val="217" w:hRule="atLeast"/>
        </w:trPr>
        <w:tc>
          <w:tcPr>
            <w:tcW w:w="2232" w:type="dxa"/>
            <w:tcBorders>
              <w:top w:val="nil"/>
            </w:tcBorders>
          </w:tcPr>
          <w:p>
            <w:pPr>
              <w:pStyle w:val="TableParagraph"/>
              <w:jc w:val="left"/>
              <w:rPr>
                <w:rFonts w:ascii="Times New Roman"/>
                <w:sz w:val="14"/>
              </w:rPr>
            </w:pPr>
          </w:p>
        </w:tc>
        <w:tc>
          <w:tcPr>
            <w:tcW w:w="3641" w:type="dxa"/>
          </w:tcPr>
          <w:p>
            <w:pPr>
              <w:pStyle w:val="TableParagraph"/>
              <w:spacing w:before="46"/>
              <w:ind w:left="108"/>
              <w:jc w:val="center"/>
              <w:rPr>
                <w:sz w:val="8"/>
              </w:rPr>
            </w:pPr>
            <w:r>
              <w:rPr>
                <w:sz w:val="8"/>
              </w:rPr>
              <mc:AlternateContent>
                <mc:Choice Requires="wps">
                  <w:drawing>
                    <wp:anchor distT="0" distB="0" distL="0" distR="0" allowOverlap="1" layoutInCell="1" locked="0" behindDoc="1" simplePos="0" relativeHeight="468187648">
                      <wp:simplePos x="0" y="0"/>
                      <wp:positionH relativeFrom="column">
                        <wp:posOffset>949234</wp:posOffset>
                      </wp:positionH>
                      <wp:positionV relativeFrom="paragraph">
                        <wp:posOffset>39849</wp:posOffset>
                      </wp:positionV>
                      <wp:extent cx="29209" cy="29209"/>
                      <wp:effectExtent l="0" t="0" r="0" b="0"/>
                      <wp:wrapNone/>
                      <wp:docPr id="1034" name="Group 1034"/>
                      <wp:cNvGraphicFramePr>
                        <a:graphicFrameLocks/>
                      </wp:cNvGraphicFramePr>
                      <a:graphic>
                        <a:graphicData uri="http://schemas.microsoft.com/office/word/2010/wordprocessingGroup">
                          <wpg:wgp>
                            <wpg:cNvPr id="1034" name="Group 1034"/>
                            <wpg:cNvGrpSpPr/>
                            <wpg:grpSpPr>
                              <a:xfrm>
                                <a:off x="0" y="0"/>
                                <a:ext cx="29209" cy="29209"/>
                                <a:chExt cx="29209" cy="29209"/>
                              </a:xfrm>
                            </wpg:grpSpPr>
                            <wps:wsp>
                              <wps:cNvPr id="1035" name="Graphic 1035"/>
                              <wps:cNvSpPr/>
                              <wps:spPr>
                                <a:xfrm>
                                  <a:off x="0" y="0"/>
                                  <a:ext cx="29209" cy="29209"/>
                                </a:xfrm>
                                <a:custGeom>
                                  <a:avLst/>
                                  <a:gdLst/>
                                  <a:ahLst/>
                                  <a:cxnLst/>
                                  <a:rect l="l" t="t" r="r" b="b"/>
                                  <a:pathLst>
                                    <a:path w="29209" h="29209">
                                      <a:moveTo>
                                        <a:pt x="28843" y="0"/>
                                      </a:moveTo>
                                      <a:lnTo>
                                        <a:pt x="0" y="0"/>
                                      </a:lnTo>
                                      <a:lnTo>
                                        <a:pt x="0" y="29017"/>
                                      </a:lnTo>
                                      <a:lnTo>
                                        <a:pt x="28843" y="29017"/>
                                      </a:lnTo>
                                      <a:lnTo>
                                        <a:pt x="28843" y="0"/>
                                      </a:lnTo>
                                      <a:close/>
                                    </a:path>
                                  </a:pathLst>
                                </a:custGeom>
                                <a:solidFill>
                                  <a:srgbClr val="DAEDF3"/>
                                </a:solidFill>
                              </wps:spPr>
                              <wps:bodyPr wrap="square" lIns="0" tIns="0" rIns="0" bIns="0" rtlCol="0">
                                <a:prstTxWarp prst="textNoShape">
                                  <a:avLst/>
                                </a:prstTxWarp>
                                <a:noAutofit/>
                              </wps:bodyPr>
                            </wps:wsp>
                          </wpg:wgp>
                        </a:graphicData>
                      </a:graphic>
                    </wp:anchor>
                  </w:drawing>
                </mc:Choice>
                <mc:Fallback>
                  <w:pict>
                    <v:group style="position:absolute;margin-left:74.742851pt;margin-top:3.137771pt;width:2.3pt;height:2.3pt;mso-position-horizontal-relative:column;mso-position-vertical-relative:paragraph;z-index:-35128832" id="docshapegroup790" coordorigin="1495,63" coordsize="46,46">
                      <v:rect style="position:absolute;left:1494;top:62;width:46;height:46" id="docshape791" filled="true" fillcolor="#daedf3" stroked="false">
                        <v:fill type="solid"/>
                      </v:rect>
                      <w10:wrap type="none"/>
                    </v:group>
                  </w:pict>
                </mc:Fallback>
              </mc:AlternateContent>
            </w:r>
            <w:r>
              <w:rPr>
                <w:sz w:val="8"/>
              </w:rPr>
              <w:t>IIVTN</w:t>
            </w:r>
            <w:r>
              <w:rPr>
                <w:spacing w:val="1"/>
                <w:sz w:val="8"/>
              </w:rPr>
              <w:t> </w:t>
            </w:r>
            <w:r>
              <w:rPr>
                <w:spacing w:val="-2"/>
                <w:sz w:val="8"/>
              </w:rPr>
              <w:t>(Plusvalía)</w:t>
            </w:r>
          </w:p>
        </w:tc>
        <w:tc>
          <w:tcPr>
            <w:tcW w:w="2412" w:type="dxa"/>
            <w:tcBorders>
              <w:top w:val="nil"/>
            </w:tcBorders>
          </w:tcPr>
          <w:p>
            <w:pPr>
              <w:pStyle w:val="TableParagraph"/>
              <w:jc w:val="left"/>
              <w:rPr>
                <w:rFonts w:ascii="Times New Roman"/>
                <w:sz w:val="14"/>
              </w:rPr>
            </w:pPr>
          </w:p>
        </w:tc>
      </w:tr>
    </w:tbl>
    <w:p>
      <w:pPr>
        <w:pStyle w:val="BodyText"/>
        <w:spacing w:before="34"/>
      </w:pPr>
    </w:p>
    <w:p>
      <w:pPr>
        <w:pStyle w:val="BodyText"/>
        <w:ind w:left="1647" w:right="1098" w:firstLine="643"/>
        <w:jc w:val="both"/>
      </w:pPr>
      <w:r>
        <w:rPr/>
        <mc:AlternateContent>
          <mc:Choice Requires="wps">
            <w:drawing>
              <wp:anchor distT="0" distB="0" distL="0" distR="0" allowOverlap="1" layoutInCell="1" locked="0" behindDoc="1" simplePos="0" relativeHeight="468187136">
                <wp:simplePos x="0" y="0"/>
                <wp:positionH relativeFrom="page">
                  <wp:posOffset>4666472</wp:posOffset>
                </wp:positionH>
                <wp:positionV relativeFrom="paragraph">
                  <wp:posOffset>-1014407</wp:posOffset>
                </wp:positionV>
                <wp:extent cx="120650" cy="410845"/>
                <wp:effectExtent l="0" t="0" r="0" b="0"/>
                <wp:wrapNone/>
                <wp:docPr id="1036" name="Graphic 1036"/>
                <wp:cNvGraphicFramePr>
                  <a:graphicFrameLocks/>
                </wp:cNvGraphicFramePr>
                <a:graphic>
                  <a:graphicData uri="http://schemas.microsoft.com/office/word/2010/wordprocessingShape">
                    <wps:wsp>
                      <wps:cNvPr id="1036" name="Graphic 1036"/>
                      <wps:cNvSpPr/>
                      <wps:spPr>
                        <a:xfrm>
                          <a:off x="0" y="0"/>
                          <a:ext cx="120650" cy="410845"/>
                        </a:xfrm>
                        <a:custGeom>
                          <a:avLst/>
                          <a:gdLst/>
                          <a:ahLst/>
                          <a:cxnLst/>
                          <a:rect l="l" t="t" r="r" b="b"/>
                          <a:pathLst>
                            <a:path w="120650" h="410845">
                              <a:moveTo>
                                <a:pt x="120587" y="0"/>
                              </a:moveTo>
                              <a:lnTo>
                                <a:pt x="0" y="0"/>
                              </a:lnTo>
                              <a:lnTo>
                                <a:pt x="0" y="410240"/>
                              </a:lnTo>
                              <a:lnTo>
                                <a:pt x="120587" y="410240"/>
                              </a:lnTo>
                              <a:lnTo>
                                <a:pt x="120587"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rect style="position:absolute;margin-left:367.438751pt;margin-top:-79.874603pt;width:9.495065pt;height:32.302374pt;mso-position-horizontal-relative:page;mso-position-vertical-relative:paragraph;z-index:-35129344" id="docshape792" filled="true" fillcolor="#daedf3" stroked="false">
                <v:fill type="solid"/>
                <w10:wrap type="none"/>
              </v:rect>
            </w:pict>
          </mc:Fallback>
        </mc:AlternateContent>
      </w:r>
      <w:r>
        <w:rPr/>
        <mc:AlternateContent>
          <mc:Choice Requires="wps">
            <w:drawing>
              <wp:anchor distT="0" distB="0" distL="0" distR="0" allowOverlap="1" layoutInCell="1" locked="0" behindDoc="0" simplePos="0" relativeHeight="15831552">
                <wp:simplePos x="0" y="0"/>
                <wp:positionH relativeFrom="page">
                  <wp:posOffset>2337260</wp:posOffset>
                </wp:positionH>
                <wp:positionV relativeFrom="paragraph">
                  <wp:posOffset>-973748</wp:posOffset>
                </wp:positionV>
                <wp:extent cx="114935" cy="370205"/>
                <wp:effectExtent l="0" t="0" r="0" b="0"/>
                <wp:wrapNone/>
                <wp:docPr id="1037" name="Graphic 1037"/>
                <wp:cNvGraphicFramePr>
                  <a:graphicFrameLocks/>
                </wp:cNvGraphicFramePr>
                <a:graphic>
                  <a:graphicData uri="http://schemas.microsoft.com/office/word/2010/wordprocessingShape">
                    <wps:wsp>
                      <wps:cNvPr id="1037" name="Graphic 1037"/>
                      <wps:cNvSpPr/>
                      <wps:spPr>
                        <a:xfrm>
                          <a:off x="0" y="0"/>
                          <a:ext cx="114935" cy="370205"/>
                        </a:xfrm>
                        <a:custGeom>
                          <a:avLst/>
                          <a:gdLst/>
                          <a:ahLst/>
                          <a:cxnLst/>
                          <a:rect l="l" t="t" r="r" b="b"/>
                          <a:pathLst>
                            <a:path w="114935" h="370205">
                              <a:moveTo>
                                <a:pt x="114505" y="0"/>
                              </a:moveTo>
                              <a:lnTo>
                                <a:pt x="0" y="0"/>
                              </a:lnTo>
                              <a:lnTo>
                                <a:pt x="0" y="369581"/>
                              </a:lnTo>
                              <a:lnTo>
                                <a:pt x="114505" y="369581"/>
                              </a:lnTo>
                              <a:lnTo>
                                <a:pt x="114505"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rect style="position:absolute;margin-left:184.03624pt;margin-top:-76.673096pt;width:9.016207pt;height:29.100868pt;mso-position-horizontal-relative:page;mso-position-vertical-relative:paragraph;z-index:15831552" id="docshape793" filled="true" fillcolor="#daedf3" stroked="false">
                <v:fill type="solid"/>
                <w10:wrap type="none"/>
              </v:rect>
            </w:pict>
          </mc:Fallback>
        </mc:AlternateContent>
      </w:r>
      <w:r>
        <w:rPr/>
        <mc:AlternateContent>
          <mc:Choice Requires="wps">
            <w:drawing>
              <wp:anchor distT="0" distB="0" distL="0" distR="0" allowOverlap="1" layoutInCell="1" locked="0" behindDoc="0" simplePos="0" relativeHeight="15832064">
                <wp:simplePos x="0" y="0"/>
                <wp:positionH relativeFrom="page">
                  <wp:posOffset>5251685</wp:posOffset>
                </wp:positionH>
                <wp:positionV relativeFrom="paragraph">
                  <wp:posOffset>-806420</wp:posOffset>
                </wp:positionV>
                <wp:extent cx="114935" cy="202565"/>
                <wp:effectExtent l="0" t="0" r="0" b="0"/>
                <wp:wrapNone/>
                <wp:docPr id="1038" name="Graphic 1038"/>
                <wp:cNvGraphicFramePr>
                  <a:graphicFrameLocks/>
                </wp:cNvGraphicFramePr>
                <a:graphic>
                  <a:graphicData uri="http://schemas.microsoft.com/office/word/2010/wordprocessingShape">
                    <wps:wsp>
                      <wps:cNvPr id="1038" name="Graphic 1038"/>
                      <wps:cNvSpPr/>
                      <wps:spPr>
                        <a:xfrm>
                          <a:off x="0" y="0"/>
                          <a:ext cx="114935" cy="202565"/>
                        </a:xfrm>
                        <a:custGeom>
                          <a:avLst/>
                          <a:gdLst/>
                          <a:ahLst/>
                          <a:cxnLst/>
                          <a:rect l="l" t="t" r="r" b="b"/>
                          <a:pathLst>
                            <a:path w="114935" h="202565">
                              <a:moveTo>
                                <a:pt x="114853" y="0"/>
                              </a:moveTo>
                              <a:lnTo>
                                <a:pt x="0" y="0"/>
                              </a:lnTo>
                              <a:lnTo>
                                <a:pt x="0" y="202253"/>
                              </a:lnTo>
                              <a:lnTo>
                                <a:pt x="114853" y="202253"/>
                              </a:lnTo>
                              <a:lnTo>
                                <a:pt x="114853"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rect style="position:absolute;margin-left:413.518555pt;margin-top:-63.497669pt;width:9.043570pt;height:15.92544pt;mso-position-horizontal-relative:page;mso-position-vertical-relative:paragraph;z-index:15832064" id="docshape794" filled="true" fillcolor="#daedf3" stroked="false">
                <v:fill type="solid"/>
                <w10:wrap type="none"/>
              </v:rect>
            </w:pict>
          </mc:Fallback>
        </mc:AlternateContent>
      </w:r>
      <w:r>
        <w:rPr/>
        <mc:AlternateContent>
          <mc:Choice Requires="wps">
            <w:drawing>
              <wp:anchor distT="0" distB="0" distL="0" distR="0" allowOverlap="1" layoutInCell="1" locked="0" behindDoc="0" simplePos="0" relativeHeight="15832576">
                <wp:simplePos x="0" y="0"/>
                <wp:positionH relativeFrom="page">
                  <wp:posOffset>5831338</wp:posOffset>
                </wp:positionH>
                <wp:positionV relativeFrom="paragraph">
                  <wp:posOffset>-973748</wp:posOffset>
                </wp:positionV>
                <wp:extent cx="120650" cy="370205"/>
                <wp:effectExtent l="0" t="0" r="0" b="0"/>
                <wp:wrapNone/>
                <wp:docPr id="1039" name="Graphic 1039"/>
                <wp:cNvGraphicFramePr>
                  <a:graphicFrameLocks/>
                </wp:cNvGraphicFramePr>
                <a:graphic>
                  <a:graphicData uri="http://schemas.microsoft.com/office/word/2010/wordprocessingShape">
                    <wps:wsp>
                      <wps:cNvPr id="1039" name="Graphic 1039"/>
                      <wps:cNvSpPr/>
                      <wps:spPr>
                        <a:xfrm>
                          <a:off x="0" y="0"/>
                          <a:ext cx="120650" cy="370205"/>
                        </a:xfrm>
                        <a:custGeom>
                          <a:avLst/>
                          <a:gdLst/>
                          <a:ahLst/>
                          <a:cxnLst/>
                          <a:rect l="l" t="t" r="r" b="b"/>
                          <a:pathLst>
                            <a:path w="120650" h="370205">
                              <a:moveTo>
                                <a:pt x="120413" y="0"/>
                              </a:moveTo>
                              <a:lnTo>
                                <a:pt x="0" y="0"/>
                              </a:lnTo>
                              <a:lnTo>
                                <a:pt x="0" y="369581"/>
                              </a:lnTo>
                              <a:lnTo>
                                <a:pt x="120413" y="369581"/>
                              </a:lnTo>
                              <a:lnTo>
                                <a:pt x="120413"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rect style="position:absolute;margin-left:459.160522pt;margin-top:-76.673096pt;width:9.481383pt;height:29.100868pt;mso-position-horizontal-relative:page;mso-position-vertical-relative:paragraph;z-index:15832576" id="docshape795" filled="true" fillcolor="#daedf3" stroked="false">
                <v:fill type="solid"/>
                <w10:wrap type="none"/>
              </v:rect>
            </w:pict>
          </mc:Fallback>
        </mc:AlternateContent>
      </w:r>
      <w:r>
        <w:rPr/>
        <w:t>El</w:t>
      </w:r>
      <w:r>
        <w:rPr>
          <w:spacing w:val="-8"/>
        </w:rPr>
        <w:t> </w:t>
      </w:r>
      <w:r>
        <w:rPr/>
        <w:t>objetivo</w:t>
      </w:r>
      <w:r>
        <w:rPr>
          <w:spacing w:val="-8"/>
        </w:rPr>
        <w:t> </w:t>
      </w:r>
      <w:r>
        <w:rPr/>
        <w:t>total</w:t>
      </w:r>
      <w:r>
        <w:rPr>
          <w:spacing w:val="-8"/>
        </w:rPr>
        <w:t> </w:t>
      </w:r>
      <w:r>
        <w:rPr/>
        <w:t>ascendía</w:t>
      </w:r>
      <w:r>
        <w:rPr>
          <w:spacing w:val="-8"/>
        </w:rPr>
        <w:t> </w:t>
      </w:r>
      <w:r>
        <w:rPr/>
        <w:t>a</w:t>
      </w:r>
      <w:r>
        <w:rPr>
          <w:spacing w:val="-8"/>
        </w:rPr>
        <w:t> </w:t>
      </w:r>
      <w:r>
        <w:rPr/>
        <w:t>250.000</w:t>
      </w:r>
      <w:r>
        <w:rPr>
          <w:spacing w:val="-8"/>
        </w:rPr>
        <w:t> </w:t>
      </w:r>
      <w:r>
        <w:rPr/>
        <w:t>euros</w:t>
      </w:r>
      <w:r>
        <w:rPr>
          <w:spacing w:val="-8"/>
        </w:rPr>
        <w:t> </w:t>
      </w:r>
      <w:r>
        <w:rPr/>
        <w:t>por</w:t>
      </w:r>
      <w:r>
        <w:rPr>
          <w:spacing w:val="-10"/>
        </w:rPr>
        <w:t> </w:t>
      </w:r>
      <w:r>
        <w:rPr/>
        <w:t>lo</w:t>
      </w:r>
      <w:r>
        <w:rPr>
          <w:spacing w:val="-8"/>
        </w:rPr>
        <w:t> </w:t>
      </w:r>
      <w:r>
        <w:rPr/>
        <w:t>que</w:t>
      </w:r>
      <w:r>
        <w:rPr>
          <w:spacing w:val="-8"/>
        </w:rPr>
        <w:t> </w:t>
      </w:r>
      <w:r>
        <w:rPr/>
        <w:t>el</w:t>
      </w:r>
      <w:r>
        <w:rPr>
          <w:spacing w:val="-8"/>
        </w:rPr>
        <w:t> </w:t>
      </w:r>
      <w:r>
        <w:rPr/>
        <w:t>resultado</w:t>
      </w:r>
      <w:r>
        <w:rPr>
          <w:spacing w:val="-8"/>
        </w:rPr>
        <w:t> </w:t>
      </w:r>
      <w:r>
        <w:rPr/>
        <w:t>logrado</w:t>
      </w:r>
      <w:r>
        <w:rPr>
          <w:spacing w:val="-8"/>
        </w:rPr>
        <w:t> </w:t>
      </w:r>
      <w:r>
        <w:rPr/>
        <w:t>es</w:t>
      </w:r>
      <w:r>
        <w:rPr>
          <w:spacing w:val="-10"/>
        </w:rPr>
        <w:t> </w:t>
      </w:r>
      <w:r>
        <w:rPr/>
        <w:t>un 79% del objetivo fijado a pesar de ser el año de la STC 182/2021 que declara inconstitucional el método de cálculo de la plusvalía.</w:t>
      </w:r>
    </w:p>
    <w:p>
      <w:pPr>
        <w:pStyle w:val="ListParagraph"/>
        <w:numPr>
          <w:ilvl w:val="0"/>
          <w:numId w:val="22"/>
        </w:numPr>
        <w:tabs>
          <w:tab w:pos="1855" w:val="left" w:leader="none"/>
        </w:tabs>
        <w:spacing w:line="240" w:lineRule="auto" w:before="248" w:after="0"/>
        <w:ind w:left="1855" w:right="0" w:hanging="208"/>
        <w:jc w:val="left"/>
        <w:rPr>
          <w:rFonts w:ascii="Arial" w:hAnsi="Arial"/>
          <w:b/>
          <w:sz w:val="22"/>
        </w:rPr>
      </w:pPr>
      <w:r>
        <w:rPr>
          <w:rFonts w:ascii="Arial" w:hAnsi="Arial"/>
          <w:b/>
          <w:spacing w:val="-7"/>
          <w:sz w:val="22"/>
          <w:u w:val="single"/>
        </w:rPr>
        <w:t> </w:t>
      </w:r>
      <w:r>
        <w:rPr>
          <w:rFonts w:ascii="Arial" w:hAnsi="Arial"/>
          <w:b/>
          <w:sz w:val="22"/>
          <w:u w:val="single"/>
        </w:rPr>
        <w:t>Tasa</w:t>
      </w:r>
      <w:r>
        <w:rPr>
          <w:rFonts w:ascii="Arial" w:hAnsi="Arial"/>
          <w:b/>
          <w:spacing w:val="-6"/>
          <w:sz w:val="22"/>
          <w:u w:val="single"/>
        </w:rPr>
        <w:t> </w:t>
      </w:r>
      <w:r>
        <w:rPr>
          <w:rFonts w:ascii="Arial" w:hAnsi="Arial"/>
          <w:b/>
          <w:sz w:val="22"/>
          <w:u w:val="single"/>
        </w:rPr>
        <w:t>recogida</w:t>
      </w:r>
      <w:r>
        <w:rPr>
          <w:rFonts w:ascii="Arial" w:hAnsi="Arial"/>
          <w:b/>
          <w:spacing w:val="-7"/>
          <w:sz w:val="22"/>
          <w:u w:val="single"/>
        </w:rPr>
        <w:t> </w:t>
      </w:r>
      <w:r>
        <w:rPr>
          <w:rFonts w:ascii="Arial" w:hAnsi="Arial"/>
          <w:b/>
          <w:sz w:val="22"/>
          <w:u w:val="single"/>
        </w:rPr>
        <w:t>de</w:t>
      </w:r>
      <w:r>
        <w:rPr>
          <w:rFonts w:ascii="Arial" w:hAnsi="Arial"/>
          <w:b/>
          <w:spacing w:val="-11"/>
          <w:sz w:val="22"/>
          <w:u w:val="single"/>
        </w:rPr>
        <w:t> </w:t>
      </w:r>
      <w:r>
        <w:rPr>
          <w:rFonts w:ascii="Arial" w:hAnsi="Arial"/>
          <w:b/>
          <w:sz w:val="22"/>
          <w:u w:val="single"/>
        </w:rPr>
        <w:t>Basura:</w:t>
      </w:r>
      <w:r>
        <w:rPr>
          <w:rFonts w:ascii="Arial" w:hAnsi="Arial"/>
          <w:b/>
          <w:spacing w:val="-11"/>
          <w:sz w:val="22"/>
          <w:u w:val="single"/>
        </w:rPr>
        <w:t> </w:t>
      </w:r>
      <w:r>
        <w:rPr>
          <w:rFonts w:ascii="Arial" w:hAnsi="Arial"/>
          <w:b/>
          <w:sz w:val="22"/>
          <w:u w:val="single"/>
        </w:rPr>
        <w:t>48.764</w:t>
      </w:r>
      <w:r>
        <w:rPr>
          <w:rFonts w:ascii="Arial" w:hAnsi="Arial"/>
          <w:b/>
          <w:spacing w:val="-7"/>
          <w:sz w:val="22"/>
          <w:u w:val="single"/>
        </w:rPr>
        <w:t> </w:t>
      </w:r>
      <w:r>
        <w:rPr>
          <w:rFonts w:ascii="Arial" w:hAnsi="Arial"/>
          <w:b/>
          <w:spacing w:val="-10"/>
          <w:sz w:val="22"/>
          <w:u w:val="single"/>
        </w:rPr>
        <w:t>€</w:t>
      </w:r>
    </w:p>
    <w:p>
      <w:pPr>
        <w:pStyle w:val="BodyText"/>
        <w:spacing w:before="251"/>
        <w:ind w:left="2291"/>
      </w:pPr>
      <w:r>
        <w:rPr>
          <w:spacing w:val="-2"/>
        </w:rPr>
        <w:t>En</w:t>
      </w:r>
      <w:r>
        <w:rPr>
          <w:spacing w:val="-6"/>
        </w:rPr>
        <w:t> </w:t>
      </w:r>
      <w:r>
        <w:rPr>
          <w:spacing w:val="-2"/>
        </w:rPr>
        <w:t>el</w:t>
      </w:r>
      <w:r>
        <w:rPr>
          <w:spacing w:val="-6"/>
        </w:rPr>
        <w:t> </w:t>
      </w:r>
      <w:r>
        <w:rPr>
          <w:spacing w:val="-2"/>
        </w:rPr>
        <w:t>ejercicio</w:t>
      </w:r>
      <w:r>
        <w:rPr>
          <w:spacing w:val="-6"/>
        </w:rPr>
        <w:t> </w:t>
      </w:r>
      <w:r>
        <w:rPr>
          <w:spacing w:val="-2"/>
        </w:rPr>
        <w:t>2022</w:t>
      </w:r>
      <w:r>
        <w:rPr>
          <w:spacing w:val="-5"/>
        </w:rPr>
        <w:t> </w:t>
      </w:r>
      <w:r>
        <w:rPr>
          <w:spacing w:val="-2"/>
        </w:rPr>
        <w:t>se</w:t>
      </w:r>
      <w:r>
        <w:rPr>
          <w:spacing w:val="-6"/>
        </w:rPr>
        <w:t> </w:t>
      </w:r>
      <w:r>
        <w:rPr>
          <w:spacing w:val="-2"/>
        </w:rPr>
        <w:t>liquidaron</w:t>
      </w:r>
      <w:r>
        <w:rPr>
          <w:spacing w:val="-6"/>
        </w:rPr>
        <w:t> </w:t>
      </w:r>
      <w:r>
        <w:rPr>
          <w:spacing w:val="-2"/>
        </w:rPr>
        <w:t>48.764</w:t>
      </w:r>
      <w:r>
        <w:rPr>
          <w:spacing w:val="-5"/>
        </w:rPr>
        <w:t> </w:t>
      </w:r>
      <w:r>
        <w:rPr>
          <w:spacing w:val="-2"/>
        </w:rPr>
        <w:t>euros</w:t>
      </w:r>
      <w:r>
        <w:rPr>
          <w:spacing w:val="-7"/>
        </w:rPr>
        <w:t> </w:t>
      </w:r>
      <w:r>
        <w:rPr>
          <w:spacing w:val="-2"/>
        </w:rPr>
        <w:t>siendo</w:t>
      </w:r>
      <w:r>
        <w:rPr>
          <w:spacing w:val="-5"/>
        </w:rPr>
        <w:t> </w:t>
      </w:r>
      <w:r>
        <w:rPr>
          <w:spacing w:val="-2"/>
        </w:rPr>
        <w:t>escasa</w:t>
      </w:r>
      <w:r>
        <w:rPr>
          <w:spacing w:val="-6"/>
        </w:rPr>
        <w:t> </w:t>
      </w:r>
      <w:r>
        <w:rPr>
          <w:spacing w:val="-2"/>
        </w:rPr>
        <w:t>la</w:t>
      </w:r>
      <w:r>
        <w:rPr>
          <w:spacing w:val="-6"/>
        </w:rPr>
        <w:t> </w:t>
      </w:r>
      <w:r>
        <w:rPr>
          <w:spacing w:val="-2"/>
        </w:rPr>
        <w:t>regularización.</w:t>
      </w:r>
    </w:p>
    <w:p>
      <w:pPr>
        <w:pStyle w:val="BodyText"/>
        <w:spacing w:before="250"/>
        <w:ind w:left="1647" w:right="1095" w:firstLine="643"/>
        <w:jc w:val="both"/>
      </w:pPr>
      <w:r>
        <w:rPr/>
        <w:t>Esta</w:t>
      </w:r>
      <w:r>
        <w:rPr>
          <w:spacing w:val="-9"/>
        </w:rPr>
        <w:t> </w:t>
      </w:r>
      <w:r>
        <w:rPr/>
        <w:t>tasa</w:t>
      </w:r>
      <w:r>
        <w:rPr>
          <w:spacing w:val="-9"/>
        </w:rPr>
        <w:t> </w:t>
      </w:r>
      <w:r>
        <w:rPr/>
        <w:t>tiene</w:t>
      </w:r>
      <w:r>
        <w:rPr>
          <w:spacing w:val="-9"/>
        </w:rPr>
        <w:t> </w:t>
      </w:r>
      <w:r>
        <w:rPr/>
        <w:t>una</w:t>
      </w:r>
      <w:r>
        <w:rPr>
          <w:spacing w:val="-9"/>
        </w:rPr>
        <w:t> </w:t>
      </w:r>
      <w:r>
        <w:rPr/>
        <w:t>configuración</w:t>
      </w:r>
      <w:r>
        <w:rPr>
          <w:spacing w:val="-9"/>
        </w:rPr>
        <w:t> </w:t>
      </w:r>
      <w:r>
        <w:rPr/>
        <w:t>que</w:t>
      </w:r>
      <w:r>
        <w:rPr>
          <w:spacing w:val="-9"/>
        </w:rPr>
        <w:t> </w:t>
      </w:r>
      <w:r>
        <w:rPr/>
        <w:t>establece</w:t>
      </w:r>
      <w:r>
        <w:rPr>
          <w:spacing w:val="-9"/>
        </w:rPr>
        <w:t> </w:t>
      </w:r>
      <w:r>
        <w:rPr/>
        <w:t>un</w:t>
      </w:r>
      <w:r>
        <w:rPr>
          <w:spacing w:val="-9"/>
        </w:rPr>
        <w:t> </w:t>
      </w:r>
      <w:r>
        <w:rPr/>
        <w:t>límite</w:t>
      </w:r>
      <w:r>
        <w:rPr>
          <w:spacing w:val="-9"/>
        </w:rPr>
        <w:t> </w:t>
      </w:r>
      <w:r>
        <w:rPr/>
        <w:t>a</w:t>
      </w:r>
      <w:r>
        <w:rPr>
          <w:spacing w:val="-9"/>
        </w:rPr>
        <w:t> </w:t>
      </w:r>
      <w:r>
        <w:rPr/>
        <w:t>la</w:t>
      </w:r>
      <w:r>
        <w:rPr>
          <w:spacing w:val="-9"/>
        </w:rPr>
        <w:t> </w:t>
      </w:r>
      <w:r>
        <w:rPr/>
        <w:t>cuota</w:t>
      </w:r>
      <w:r>
        <w:rPr>
          <w:spacing w:val="-9"/>
        </w:rPr>
        <w:t> </w:t>
      </w:r>
      <w:r>
        <w:rPr/>
        <w:t>que</w:t>
      </w:r>
      <w:r>
        <w:rPr>
          <w:spacing w:val="-9"/>
        </w:rPr>
        <w:t> </w:t>
      </w:r>
      <w:r>
        <w:rPr/>
        <w:t>impide regularizaciones significativas por lo que el importe de la inspección dependerá del número de unidades dadas de alta.</w:t>
      </w:r>
    </w:p>
    <w:p>
      <w:pPr>
        <w:pStyle w:val="BodyText"/>
        <w:spacing w:after="0"/>
        <w:jc w:val="both"/>
        <w:sectPr>
          <w:headerReference w:type="default" r:id="rId210"/>
          <w:footerReference w:type="default" r:id="rId211"/>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17"/>
        <w:rPr>
          <w:rFonts w:ascii="Arial"/>
          <w:i/>
          <w:sz w:val="20"/>
        </w:rPr>
      </w:pPr>
      <w:r>
        <w:rPr>
          <w:rFonts w:ascii="Arial"/>
          <w:i/>
          <w:sz w:val="20"/>
        </w:rPr>
        <mc:AlternateContent>
          <mc:Choice Requires="wps">
            <w:drawing>
              <wp:anchor distT="0" distB="0" distL="0" distR="0" allowOverlap="1" layoutInCell="1" locked="0" behindDoc="1" simplePos="0" relativeHeight="487692800">
                <wp:simplePos x="0" y="0"/>
                <wp:positionH relativeFrom="page">
                  <wp:posOffset>1338042</wp:posOffset>
                </wp:positionH>
                <wp:positionV relativeFrom="paragraph">
                  <wp:posOffset>172842</wp:posOffset>
                </wp:positionV>
                <wp:extent cx="5278120" cy="2379345"/>
                <wp:effectExtent l="0" t="0" r="0" b="0"/>
                <wp:wrapTopAndBottom/>
                <wp:docPr id="1048" name="Group 1048"/>
                <wp:cNvGraphicFramePr>
                  <a:graphicFrameLocks/>
                </wp:cNvGraphicFramePr>
                <a:graphic>
                  <a:graphicData uri="http://schemas.microsoft.com/office/word/2010/wordprocessingGroup">
                    <wpg:wgp>
                      <wpg:cNvPr id="1048" name="Group 1048"/>
                      <wpg:cNvGrpSpPr/>
                      <wpg:grpSpPr>
                        <a:xfrm>
                          <a:off x="0" y="0"/>
                          <a:ext cx="5278120" cy="2379345"/>
                          <a:chExt cx="5278120" cy="2379345"/>
                        </a:xfrm>
                      </wpg:grpSpPr>
                      <wps:wsp>
                        <wps:cNvPr id="1049" name="Graphic 1049"/>
                        <wps:cNvSpPr/>
                        <wps:spPr>
                          <a:xfrm>
                            <a:off x="540151" y="511481"/>
                            <a:ext cx="4220210" cy="1275715"/>
                          </a:xfrm>
                          <a:custGeom>
                            <a:avLst/>
                            <a:gdLst/>
                            <a:ahLst/>
                            <a:cxnLst/>
                            <a:rect l="l" t="t" r="r" b="b"/>
                            <a:pathLst>
                              <a:path w="4220210" h="1275715">
                                <a:moveTo>
                                  <a:pt x="4220208" y="0"/>
                                </a:moveTo>
                                <a:lnTo>
                                  <a:pt x="0" y="0"/>
                                </a:lnTo>
                                <a:lnTo>
                                  <a:pt x="0" y="1275202"/>
                                </a:lnTo>
                                <a:lnTo>
                                  <a:pt x="4220208" y="1275202"/>
                                </a:lnTo>
                                <a:lnTo>
                                  <a:pt x="4220208" y="0"/>
                                </a:lnTo>
                                <a:close/>
                              </a:path>
                            </a:pathLst>
                          </a:custGeom>
                          <a:solidFill>
                            <a:srgbClr val="BFBFBF"/>
                          </a:solidFill>
                        </wps:spPr>
                        <wps:bodyPr wrap="square" lIns="0" tIns="0" rIns="0" bIns="0" rtlCol="0">
                          <a:prstTxWarp prst="textNoShape">
                            <a:avLst/>
                          </a:prstTxWarp>
                          <a:noAutofit/>
                        </wps:bodyPr>
                      </wps:wsp>
                      <wps:wsp>
                        <wps:cNvPr id="1050" name="Graphic 1050"/>
                        <wps:cNvSpPr/>
                        <wps:spPr>
                          <a:xfrm>
                            <a:off x="543105" y="938055"/>
                            <a:ext cx="4220845" cy="641985"/>
                          </a:xfrm>
                          <a:custGeom>
                            <a:avLst/>
                            <a:gdLst/>
                            <a:ahLst/>
                            <a:cxnLst/>
                            <a:rect l="l" t="t" r="r" b="b"/>
                            <a:pathLst>
                              <a:path w="4220845" h="641985">
                                <a:moveTo>
                                  <a:pt x="0" y="641510"/>
                                </a:moveTo>
                                <a:lnTo>
                                  <a:pt x="88094" y="641510"/>
                                </a:lnTo>
                              </a:path>
                              <a:path w="4220845" h="641985">
                                <a:moveTo>
                                  <a:pt x="207465" y="641510"/>
                                </a:moveTo>
                                <a:lnTo>
                                  <a:pt x="388868" y="641510"/>
                                </a:lnTo>
                              </a:path>
                              <a:path w="4220845" h="641985">
                                <a:moveTo>
                                  <a:pt x="508239" y="641510"/>
                                </a:moveTo>
                                <a:lnTo>
                                  <a:pt x="690162" y="641510"/>
                                </a:lnTo>
                              </a:path>
                              <a:path w="4220845" h="641985">
                                <a:moveTo>
                                  <a:pt x="809359" y="641510"/>
                                </a:moveTo>
                                <a:lnTo>
                                  <a:pt x="991283" y="641510"/>
                                </a:lnTo>
                              </a:path>
                              <a:path w="4220845" h="641985">
                                <a:moveTo>
                                  <a:pt x="1110480" y="641510"/>
                                </a:moveTo>
                                <a:lnTo>
                                  <a:pt x="1292056" y="641510"/>
                                </a:lnTo>
                              </a:path>
                              <a:path w="4220845" h="641985">
                                <a:moveTo>
                                  <a:pt x="1411253" y="641510"/>
                                </a:moveTo>
                                <a:lnTo>
                                  <a:pt x="1593177" y="641510"/>
                                </a:lnTo>
                              </a:path>
                              <a:path w="4220845" h="641985">
                                <a:moveTo>
                                  <a:pt x="1717934" y="641510"/>
                                </a:moveTo>
                                <a:lnTo>
                                  <a:pt x="1894298" y="641510"/>
                                </a:lnTo>
                              </a:path>
                              <a:path w="4220845" h="641985">
                                <a:moveTo>
                                  <a:pt x="2019229" y="641510"/>
                                </a:moveTo>
                                <a:lnTo>
                                  <a:pt x="2195071" y="641510"/>
                                </a:lnTo>
                              </a:path>
                              <a:path w="4220845" h="641985">
                                <a:moveTo>
                                  <a:pt x="2320350" y="641510"/>
                                </a:moveTo>
                                <a:lnTo>
                                  <a:pt x="2496366" y="641510"/>
                                </a:lnTo>
                              </a:path>
                              <a:path w="4220845" h="641985">
                                <a:moveTo>
                                  <a:pt x="2621123" y="641510"/>
                                </a:moveTo>
                                <a:lnTo>
                                  <a:pt x="2803047" y="641510"/>
                                </a:lnTo>
                              </a:path>
                              <a:path w="4220845" h="641985">
                                <a:moveTo>
                                  <a:pt x="2922244" y="641510"/>
                                </a:moveTo>
                                <a:lnTo>
                                  <a:pt x="4220382" y="641510"/>
                                </a:lnTo>
                              </a:path>
                              <a:path w="4220845" h="641985">
                                <a:moveTo>
                                  <a:pt x="0" y="422055"/>
                                </a:moveTo>
                                <a:lnTo>
                                  <a:pt x="1292056" y="422055"/>
                                </a:lnTo>
                              </a:path>
                              <a:path w="4220845" h="641985">
                                <a:moveTo>
                                  <a:pt x="1411253" y="422055"/>
                                </a:moveTo>
                                <a:lnTo>
                                  <a:pt x="1894298" y="422055"/>
                                </a:lnTo>
                              </a:path>
                              <a:path w="4220845" h="641985">
                                <a:moveTo>
                                  <a:pt x="2019229" y="422055"/>
                                </a:moveTo>
                                <a:lnTo>
                                  <a:pt x="2195071" y="422055"/>
                                </a:lnTo>
                              </a:path>
                              <a:path w="4220845" h="641985">
                                <a:moveTo>
                                  <a:pt x="2320350" y="422055"/>
                                </a:moveTo>
                                <a:lnTo>
                                  <a:pt x="2803047" y="422055"/>
                                </a:lnTo>
                              </a:path>
                              <a:path w="4220845" h="641985">
                                <a:moveTo>
                                  <a:pt x="2922244" y="422055"/>
                                </a:moveTo>
                                <a:lnTo>
                                  <a:pt x="4220382" y="422055"/>
                                </a:lnTo>
                              </a:path>
                              <a:path w="4220845" h="641985">
                                <a:moveTo>
                                  <a:pt x="0" y="210767"/>
                                </a:moveTo>
                                <a:lnTo>
                                  <a:pt x="1292056" y="210767"/>
                                </a:lnTo>
                              </a:path>
                              <a:path w="4220845" h="641985">
                                <a:moveTo>
                                  <a:pt x="1411253" y="210767"/>
                                </a:moveTo>
                                <a:lnTo>
                                  <a:pt x="1894298" y="210767"/>
                                </a:lnTo>
                              </a:path>
                              <a:path w="4220845" h="641985">
                                <a:moveTo>
                                  <a:pt x="2019229" y="210767"/>
                                </a:moveTo>
                                <a:lnTo>
                                  <a:pt x="2195071" y="210767"/>
                                </a:lnTo>
                              </a:path>
                              <a:path w="4220845" h="641985">
                                <a:moveTo>
                                  <a:pt x="2320350" y="210767"/>
                                </a:moveTo>
                                <a:lnTo>
                                  <a:pt x="4220382" y="210767"/>
                                </a:lnTo>
                              </a:path>
                              <a:path w="4220845" h="641985">
                                <a:moveTo>
                                  <a:pt x="0" y="0"/>
                                </a:moveTo>
                                <a:lnTo>
                                  <a:pt x="1292056" y="0"/>
                                </a:lnTo>
                              </a:path>
                              <a:path w="4220845" h="641985">
                                <a:moveTo>
                                  <a:pt x="1411253" y="0"/>
                                </a:moveTo>
                                <a:lnTo>
                                  <a:pt x="4220382" y="0"/>
                                </a:lnTo>
                              </a:path>
                            </a:pathLst>
                          </a:custGeom>
                          <a:ln w="6833">
                            <a:solidFill>
                              <a:srgbClr val="000000"/>
                            </a:solidFill>
                            <a:prstDash val="solid"/>
                          </a:ln>
                        </wps:spPr>
                        <wps:bodyPr wrap="square" lIns="0" tIns="0" rIns="0" bIns="0" rtlCol="0">
                          <a:prstTxWarp prst="textNoShape">
                            <a:avLst/>
                          </a:prstTxWarp>
                          <a:noAutofit/>
                        </wps:bodyPr>
                      </wps:wsp>
                      <wps:wsp>
                        <wps:cNvPr id="1051" name="Graphic 1051"/>
                        <wps:cNvSpPr/>
                        <wps:spPr>
                          <a:xfrm>
                            <a:off x="543105" y="515130"/>
                            <a:ext cx="4220845" cy="212090"/>
                          </a:xfrm>
                          <a:custGeom>
                            <a:avLst/>
                            <a:gdLst/>
                            <a:ahLst/>
                            <a:cxnLst/>
                            <a:rect l="l" t="t" r="r" b="b"/>
                            <a:pathLst>
                              <a:path w="4220845" h="212090">
                                <a:moveTo>
                                  <a:pt x="0" y="211462"/>
                                </a:moveTo>
                                <a:lnTo>
                                  <a:pt x="0" y="211462"/>
                                </a:lnTo>
                                <a:lnTo>
                                  <a:pt x="4220382" y="211462"/>
                                </a:lnTo>
                              </a:path>
                              <a:path w="4220845" h="212090">
                                <a:moveTo>
                                  <a:pt x="0" y="0"/>
                                </a:moveTo>
                                <a:lnTo>
                                  <a:pt x="0" y="0"/>
                                </a:lnTo>
                                <a:lnTo>
                                  <a:pt x="4220382" y="0"/>
                                </a:lnTo>
                              </a:path>
                            </a:pathLst>
                          </a:custGeom>
                          <a:ln w="6833">
                            <a:solidFill>
                              <a:srgbClr val="000000"/>
                            </a:solidFill>
                            <a:prstDash val="solid"/>
                          </a:ln>
                        </wps:spPr>
                        <wps:bodyPr wrap="square" lIns="0" tIns="0" rIns="0" bIns="0" rtlCol="0">
                          <a:prstTxWarp prst="textNoShape">
                            <a:avLst/>
                          </a:prstTxWarp>
                          <a:noAutofit/>
                        </wps:bodyPr>
                      </wps:wsp>
                      <wps:wsp>
                        <wps:cNvPr id="1052" name="Graphic 1052"/>
                        <wps:cNvSpPr/>
                        <wps:spPr>
                          <a:xfrm>
                            <a:off x="543105" y="515130"/>
                            <a:ext cx="4220845" cy="1276350"/>
                          </a:xfrm>
                          <a:custGeom>
                            <a:avLst/>
                            <a:gdLst/>
                            <a:ahLst/>
                            <a:cxnLst/>
                            <a:rect l="l" t="t" r="r" b="b"/>
                            <a:pathLst>
                              <a:path w="4220845" h="1276350">
                                <a:moveTo>
                                  <a:pt x="0" y="0"/>
                                </a:moveTo>
                                <a:lnTo>
                                  <a:pt x="4220382" y="0"/>
                                </a:lnTo>
                                <a:lnTo>
                                  <a:pt x="4220382" y="1275723"/>
                                </a:lnTo>
                                <a:lnTo>
                                  <a:pt x="0" y="1275723"/>
                                </a:lnTo>
                                <a:lnTo>
                                  <a:pt x="0" y="0"/>
                                </a:lnTo>
                                <a:close/>
                              </a:path>
                            </a:pathLst>
                          </a:custGeom>
                          <a:ln w="6833">
                            <a:solidFill>
                              <a:srgbClr val="7F7F7F"/>
                            </a:solidFill>
                            <a:prstDash val="solid"/>
                          </a:ln>
                        </wps:spPr>
                        <wps:bodyPr wrap="square" lIns="0" tIns="0" rIns="0" bIns="0" rtlCol="0">
                          <a:prstTxWarp prst="textNoShape">
                            <a:avLst/>
                          </a:prstTxWarp>
                          <a:noAutofit/>
                        </wps:bodyPr>
                      </wps:wsp>
                      <wps:wsp>
                        <wps:cNvPr id="1053" name="Graphic 1053"/>
                        <wps:cNvSpPr/>
                        <wps:spPr>
                          <a:xfrm>
                            <a:off x="631194" y="763085"/>
                            <a:ext cx="4038600" cy="1023619"/>
                          </a:xfrm>
                          <a:custGeom>
                            <a:avLst/>
                            <a:gdLst/>
                            <a:ahLst/>
                            <a:cxnLst/>
                            <a:rect l="l" t="t" r="r" b="b"/>
                            <a:pathLst>
                              <a:path w="4038600" h="1023619">
                                <a:moveTo>
                                  <a:pt x="119367" y="812139"/>
                                </a:moveTo>
                                <a:lnTo>
                                  <a:pt x="0" y="812139"/>
                                </a:lnTo>
                                <a:lnTo>
                                  <a:pt x="0" y="1023607"/>
                                </a:lnTo>
                                <a:lnTo>
                                  <a:pt x="119367" y="1023607"/>
                                </a:lnTo>
                                <a:lnTo>
                                  <a:pt x="119367" y="812139"/>
                                </a:lnTo>
                                <a:close/>
                              </a:path>
                              <a:path w="4038600" h="1023619">
                                <a:moveTo>
                                  <a:pt x="420141" y="738987"/>
                                </a:moveTo>
                                <a:lnTo>
                                  <a:pt x="300774" y="738987"/>
                                </a:lnTo>
                                <a:lnTo>
                                  <a:pt x="300774" y="1023607"/>
                                </a:lnTo>
                                <a:lnTo>
                                  <a:pt x="420141" y="1023607"/>
                                </a:lnTo>
                                <a:lnTo>
                                  <a:pt x="420141" y="738987"/>
                                </a:lnTo>
                                <a:close/>
                              </a:path>
                              <a:path w="4038600" h="1023619">
                                <a:moveTo>
                                  <a:pt x="721271" y="779818"/>
                                </a:moveTo>
                                <a:lnTo>
                                  <a:pt x="602068" y="779818"/>
                                </a:lnTo>
                                <a:lnTo>
                                  <a:pt x="602068" y="1023607"/>
                                </a:lnTo>
                                <a:lnTo>
                                  <a:pt x="721271" y="1023607"/>
                                </a:lnTo>
                                <a:lnTo>
                                  <a:pt x="721271" y="779818"/>
                                </a:lnTo>
                                <a:close/>
                              </a:path>
                              <a:path w="4038600" h="1023619">
                                <a:moveTo>
                                  <a:pt x="1022388" y="804151"/>
                                </a:moveTo>
                                <a:lnTo>
                                  <a:pt x="903185" y="804151"/>
                                </a:lnTo>
                                <a:lnTo>
                                  <a:pt x="903185" y="1023607"/>
                                </a:lnTo>
                                <a:lnTo>
                                  <a:pt x="1022388" y="1023607"/>
                                </a:lnTo>
                                <a:lnTo>
                                  <a:pt x="1022388" y="804151"/>
                                </a:lnTo>
                                <a:close/>
                              </a:path>
                              <a:path w="4038600" h="1023619">
                                <a:moveTo>
                                  <a:pt x="1323162" y="0"/>
                                </a:moveTo>
                                <a:lnTo>
                                  <a:pt x="1203960" y="0"/>
                                </a:lnTo>
                                <a:lnTo>
                                  <a:pt x="1203960" y="1023607"/>
                                </a:lnTo>
                                <a:lnTo>
                                  <a:pt x="1323162" y="1023607"/>
                                </a:lnTo>
                                <a:lnTo>
                                  <a:pt x="1323162" y="0"/>
                                </a:lnTo>
                                <a:close/>
                              </a:path>
                              <a:path w="4038600" h="1023619">
                                <a:moveTo>
                                  <a:pt x="1629841" y="714667"/>
                                </a:moveTo>
                                <a:lnTo>
                                  <a:pt x="1505077" y="714667"/>
                                </a:lnTo>
                                <a:lnTo>
                                  <a:pt x="1505077" y="1023607"/>
                                </a:lnTo>
                                <a:lnTo>
                                  <a:pt x="1629841" y="1023607"/>
                                </a:lnTo>
                                <a:lnTo>
                                  <a:pt x="1629841" y="714667"/>
                                </a:lnTo>
                                <a:close/>
                              </a:path>
                              <a:path w="4038600" h="1023619">
                                <a:moveTo>
                                  <a:pt x="1931136" y="308940"/>
                                </a:moveTo>
                                <a:lnTo>
                                  <a:pt x="1806206" y="308940"/>
                                </a:lnTo>
                                <a:lnTo>
                                  <a:pt x="1806206" y="1023607"/>
                                </a:lnTo>
                                <a:lnTo>
                                  <a:pt x="1931136" y="1023607"/>
                                </a:lnTo>
                                <a:lnTo>
                                  <a:pt x="1931136" y="308940"/>
                                </a:lnTo>
                                <a:close/>
                              </a:path>
                              <a:path w="4038600" h="1023619">
                                <a:moveTo>
                                  <a:pt x="2232253" y="235788"/>
                                </a:moveTo>
                                <a:lnTo>
                                  <a:pt x="2106980" y="235788"/>
                                </a:lnTo>
                                <a:lnTo>
                                  <a:pt x="2106980" y="1023607"/>
                                </a:lnTo>
                                <a:lnTo>
                                  <a:pt x="2232253" y="1023607"/>
                                </a:lnTo>
                                <a:lnTo>
                                  <a:pt x="2232253" y="235788"/>
                                </a:lnTo>
                                <a:close/>
                              </a:path>
                              <a:path w="4038600" h="1023619">
                                <a:moveTo>
                                  <a:pt x="2533027" y="698855"/>
                                </a:moveTo>
                                <a:lnTo>
                                  <a:pt x="2408275" y="698855"/>
                                </a:lnTo>
                                <a:lnTo>
                                  <a:pt x="2408275" y="1023607"/>
                                </a:lnTo>
                                <a:lnTo>
                                  <a:pt x="2533027" y="1023607"/>
                                </a:lnTo>
                                <a:lnTo>
                                  <a:pt x="2533027" y="698855"/>
                                </a:lnTo>
                                <a:close/>
                              </a:path>
                              <a:path w="4038600" h="1023619">
                                <a:moveTo>
                                  <a:pt x="2834144" y="528218"/>
                                </a:moveTo>
                                <a:lnTo>
                                  <a:pt x="2714955" y="528218"/>
                                </a:lnTo>
                                <a:lnTo>
                                  <a:pt x="2714955" y="1023607"/>
                                </a:lnTo>
                                <a:lnTo>
                                  <a:pt x="2834144" y="1023607"/>
                                </a:lnTo>
                                <a:lnTo>
                                  <a:pt x="2834144" y="528218"/>
                                </a:lnTo>
                                <a:close/>
                              </a:path>
                              <a:path w="4038600" h="1023619">
                                <a:moveTo>
                                  <a:pt x="3135439" y="982776"/>
                                </a:moveTo>
                                <a:lnTo>
                                  <a:pt x="3016072" y="982776"/>
                                </a:lnTo>
                                <a:lnTo>
                                  <a:pt x="3016072" y="1023607"/>
                                </a:lnTo>
                                <a:lnTo>
                                  <a:pt x="3135439" y="1023607"/>
                                </a:lnTo>
                                <a:lnTo>
                                  <a:pt x="3135439" y="982776"/>
                                </a:lnTo>
                                <a:close/>
                              </a:path>
                              <a:path w="4038600" h="1023619">
                                <a:moveTo>
                                  <a:pt x="3436048" y="933945"/>
                                </a:moveTo>
                                <a:lnTo>
                                  <a:pt x="3316846" y="933945"/>
                                </a:lnTo>
                                <a:lnTo>
                                  <a:pt x="3316846" y="1023607"/>
                                </a:lnTo>
                                <a:lnTo>
                                  <a:pt x="3436048" y="1023607"/>
                                </a:lnTo>
                                <a:lnTo>
                                  <a:pt x="3436048" y="933945"/>
                                </a:lnTo>
                                <a:close/>
                              </a:path>
                              <a:path w="4038600" h="1023619">
                                <a:moveTo>
                                  <a:pt x="3737343" y="926122"/>
                                </a:moveTo>
                                <a:lnTo>
                                  <a:pt x="3617963" y="926122"/>
                                </a:lnTo>
                                <a:lnTo>
                                  <a:pt x="3617963" y="1023607"/>
                                </a:lnTo>
                                <a:lnTo>
                                  <a:pt x="3737343" y="1023607"/>
                                </a:lnTo>
                                <a:lnTo>
                                  <a:pt x="3737343" y="926122"/>
                                </a:lnTo>
                                <a:close/>
                              </a:path>
                              <a:path w="4038600" h="1023619">
                                <a:moveTo>
                                  <a:pt x="4038460" y="869480"/>
                                </a:moveTo>
                                <a:lnTo>
                                  <a:pt x="3919258" y="869480"/>
                                </a:lnTo>
                                <a:lnTo>
                                  <a:pt x="3919258" y="1023607"/>
                                </a:lnTo>
                                <a:lnTo>
                                  <a:pt x="4038460" y="1023607"/>
                                </a:lnTo>
                                <a:lnTo>
                                  <a:pt x="4038460" y="869480"/>
                                </a:lnTo>
                                <a:close/>
                              </a:path>
                            </a:pathLst>
                          </a:custGeom>
                          <a:solidFill>
                            <a:srgbClr val="1E487C"/>
                          </a:solidFill>
                        </wps:spPr>
                        <wps:bodyPr wrap="square" lIns="0" tIns="0" rIns="0" bIns="0" rtlCol="0">
                          <a:prstTxWarp prst="textNoShape">
                            <a:avLst/>
                          </a:prstTxWarp>
                          <a:noAutofit/>
                        </wps:bodyPr>
                      </wps:wsp>
                      <wps:wsp>
                        <wps:cNvPr id="1054" name="Graphic 1054"/>
                        <wps:cNvSpPr/>
                        <wps:spPr>
                          <a:xfrm>
                            <a:off x="526077" y="515130"/>
                            <a:ext cx="4237990" cy="1300480"/>
                          </a:xfrm>
                          <a:custGeom>
                            <a:avLst/>
                            <a:gdLst/>
                            <a:ahLst/>
                            <a:cxnLst/>
                            <a:rect l="l" t="t" r="r" b="b"/>
                            <a:pathLst>
                              <a:path w="4237990" h="1300480">
                                <a:moveTo>
                                  <a:pt x="17028" y="1275723"/>
                                </a:moveTo>
                                <a:lnTo>
                                  <a:pt x="17028" y="1275723"/>
                                </a:lnTo>
                                <a:lnTo>
                                  <a:pt x="17028" y="0"/>
                                </a:lnTo>
                              </a:path>
                              <a:path w="4237990" h="1300480">
                                <a:moveTo>
                                  <a:pt x="0" y="1275723"/>
                                </a:moveTo>
                                <a:lnTo>
                                  <a:pt x="0" y="1275723"/>
                                </a:lnTo>
                                <a:lnTo>
                                  <a:pt x="17028" y="1275723"/>
                                </a:lnTo>
                              </a:path>
                              <a:path w="4237990" h="1300480">
                                <a:moveTo>
                                  <a:pt x="0" y="1064435"/>
                                </a:moveTo>
                                <a:lnTo>
                                  <a:pt x="0" y="1064435"/>
                                </a:lnTo>
                                <a:lnTo>
                                  <a:pt x="17028" y="1064435"/>
                                </a:lnTo>
                              </a:path>
                              <a:path w="4237990" h="1300480">
                                <a:moveTo>
                                  <a:pt x="0" y="844980"/>
                                </a:moveTo>
                                <a:lnTo>
                                  <a:pt x="0" y="844980"/>
                                </a:lnTo>
                                <a:lnTo>
                                  <a:pt x="17028" y="844980"/>
                                </a:lnTo>
                              </a:path>
                              <a:path w="4237990" h="1300480">
                                <a:moveTo>
                                  <a:pt x="0" y="633691"/>
                                </a:moveTo>
                                <a:lnTo>
                                  <a:pt x="0" y="633691"/>
                                </a:lnTo>
                                <a:lnTo>
                                  <a:pt x="17028" y="633691"/>
                                </a:lnTo>
                              </a:path>
                              <a:path w="4237990" h="1300480">
                                <a:moveTo>
                                  <a:pt x="0" y="422924"/>
                                </a:moveTo>
                                <a:lnTo>
                                  <a:pt x="0" y="422924"/>
                                </a:lnTo>
                                <a:lnTo>
                                  <a:pt x="17028" y="422924"/>
                                </a:lnTo>
                              </a:path>
                              <a:path w="4237990" h="1300480">
                                <a:moveTo>
                                  <a:pt x="0" y="211462"/>
                                </a:moveTo>
                                <a:lnTo>
                                  <a:pt x="0" y="211462"/>
                                </a:lnTo>
                                <a:lnTo>
                                  <a:pt x="17028" y="211462"/>
                                </a:lnTo>
                              </a:path>
                              <a:path w="4237990" h="1300480">
                                <a:moveTo>
                                  <a:pt x="0" y="0"/>
                                </a:moveTo>
                                <a:lnTo>
                                  <a:pt x="0" y="0"/>
                                </a:lnTo>
                                <a:lnTo>
                                  <a:pt x="17028" y="0"/>
                                </a:lnTo>
                              </a:path>
                              <a:path w="4237990" h="1300480">
                                <a:moveTo>
                                  <a:pt x="17028" y="1275723"/>
                                </a:moveTo>
                                <a:lnTo>
                                  <a:pt x="17028" y="1275723"/>
                                </a:lnTo>
                                <a:lnTo>
                                  <a:pt x="4237410" y="1275723"/>
                                </a:lnTo>
                              </a:path>
                              <a:path w="4237990" h="1300480">
                                <a:moveTo>
                                  <a:pt x="17028" y="1275723"/>
                                </a:moveTo>
                                <a:lnTo>
                                  <a:pt x="17028" y="1275723"/>
                                </a:lnTo>
                                <a:lnTo>
                                  <a:pt x="17028" y="1300049"/>
                                </a:lnTo>
                              </a:path>
                              <a:path w="4237990" h="1300480">
                                <a:moveTo>
                                  <a:pt x="318148" y="1275723"/>
                                </a:moveTo>
                                <a:lnTo>
                                  <a:pt x="318148" y="1275723"/>
                                </a:lnTo>
                                <a:lnTo>
                                  <a:pt x="318148" y="1300049"/>
                                </a:lnTo>
                              </a:path>
                              <a:path w="4237990" h="1300480">
                                <a:moveTo>
                                  <a:pt x="618922" y="1275723"/>
                                </a:moveTo>
                                <a:lnTo>
                                  <a:pt x="618922" y="1275723"/>
                                </a:lnTo>
                                <a:lnTo>
                                  <a:pt x="618922" y="1300049"/>
                                </a:lnTo>
                              </a:path>
                              <a:path w="4237990" h="1300480">
                                <a:moveTo>
                                  <a:pt x="920043" y="1275723"/>
                                </a:moveTo>
                                <a:lnTo>
                                  <a:pt x="920043" y="1275723"/>
                                </a:lnTo>
                                <a:lnTo>
                                  <a:pt x="920043" y="1300049"/>
                                </a:lnTo>
                              </a:path>
                              <a:path w="4237990" h="1300480">
                                <a:moveTo>
                                  <a:pt x="1221337" y="1275723"/>
                                </a:moveTo>
                                <a:lnTo>
                                  <a:pt x="1221337" y="1275723"/>
                                </a:lnTo>
                                <a:lnTo>
                                  <a:pt x="1221337" y="1300049"/>
                                </a:lnTo>
                              </a:path>
                              <a:path w="4237990" h="1300480">
                                <a:moveTo>
                                  <a:pt x="1522110" y="1275723"/>
                                </a:moveTo>
                                <a:lnTo>
                                  <a:pt x="1522110" y="1275723"/>
                                </a:lnTo>
                                <a:lnTo>
                                  <a:pt x="1522110" y="1300049"/>
                                </a:lnTo>
                              </a:path>
                              <a:path w="4237990" h="1300480">
                                <a:moveTo>
                                  <a:pt x="1823231" y="1275723"/>
                                </a:moveTo>
                                <a:lnTo>
                                  <a:pt x="1823231" y="1275723"/>
                                </a:lnTo>
                                <a:lnTo>
                                  <a:pt x="1823231" y="1300049"/>
                                </a:lnTo>
                              </a:path>
                              <a:path w="4237990" h="1300480">
                                <a:moveTo>
                                  <a:pt x="2124352" y="1275723"/>
                                </a:moveTo>
                                <a:lnTo>
                                  <a:pt x="2124352" y="1275723"/>
                                </a:lnTo>
                                <a:lnTo>
                                  <a:pt x="2124352" y="1300049"/>
                                </a:lnTo>
                              </a:path>
                              <a:path w="4237990" h="1300480">
                                <a:moveTo>
                                  <a:pt x="2425647" y="1275723"/>
                                </a:moveTo>
                                <a:lnTo>
                                  <a:pt x="2425647" y="1275723"/>
                                </a:lnTo>
                                <a:lnTo>
                                  <a:pt x="2425647" y="1300049"/>
                                </a:lnTo>
                              </a:path>
                              <a:path w="4237990" h="1300480">
                                <a:moveTo>
                                  <a:pt x="2726246" y="1275723"/>
                                </a:moveTo>
                                <a:lnTo>
                                  <a:pt x="2726246" y="1275723"/>
                                </a:lnTo>
                                <a:lnTo>
                                  <a:pt x="2726246" y="1300049"/>
                                </a:lnTo>
                              </a:path>
                              <a:path w="4237990" h="1300480">
                                <a:moveTo>
                                  <a:pt x="3027541" y="1275723"/>
                                </a:moveTo>
                                <a:lnTo>
                                  <a:pt x="3027541" y="1275723"/>
                                </a:lnTo>
                                <a:lnTo>
                                  <a:pt x="3027541" y="1300049"/>
                                </a:lnTo>
                              </a:path>
                              <a:path w="4237990" h="1300480">
                                <a:moveTo>
                                  <a:pt x="3328661" y="1275723"/>
                                </a:moveTo>
                                <a:lnTo>
                                  <a:pt x="3328661" y="1275723"/>
                                </a:lnTo>
                                <a:lnTo>
                                  <a:pt x="3328661" y="1300049"/>
                                </a:lnTo>
                              </a:path>
                              <a:path w="4237990" h="1300480">
                                <a:moveTo>
                                  <a:pt x="3629435" y="1275723"/>
                                </a:moveTo>
                                <a:lnTo>
                                  <a:pt x="3629435" y="1275723"/>
                                </a:lnTo>
                                <a:lnTo>
                                  <a:pt x="3629435" y="1300049"/>
                                </a:lnTo>
                              </a:path>
                              <a:path w="4237990" h="1300480">
                                <a:moveTo>
                                  <a:pt x="3930555" y="1275723"/>
                                </a:moveTo>
                                <a:lnTo>
                                  <a:pt x="3930555" y="1275723"/>
                                </a:lnTo>
                                <a:lnTo>
                                  <a:pt x="3930555" y="1300049"/>
                                </a:lnTo>
                              </a:path>
                              <a:path w="4237990" h="1300480">
                                <a:moveTo>
                                  <a:pt x="4237410" y="1275723"/>
                                </a:moveTo>
                                <a:lnTo>
                                  <a:pt x="4237410" y="1275723"/>
                                </a:lnTo>
                                <a:lnTo>
                                  <a:pt x="4237410" y="1300049"/>
                                </a:lnTo>
                              </a:path>
                            </a:pathLst>
                          </a:custGeom>
                          <a:ln w="6833">
                            <a:solidFill>
                              <a:srgbClr val="000000"/>
                            </a:solidFill>
                            <a:prstDash val="solid"/>
                          </a:ln>
                        </wps:spPr>
                        <wps:bodyPr wrap="square" lIns="0" tIns="0" rIns="0" bIns="0" rtlCol="0">
                          <a:prstTxWarp prst="textNoShape">
                            <a:avLst/>
                          </a:prstTxWarp>
                          <a:noAutofit/>
                        </wps:bodyPr>
                      </wps:wsp>
                      <wps:wsp>
                        <wps:cNvPr id="1055" name="Graphic 1055"/>
                        <wps:cNvSpPr/>
                        <wps:spPr>
                          <a:xfrm>
                            <a:off x="1835162" y="2225246"/>
                            <a:ext cx="28575" cy="32384"/>
                          </a:xfrm>
                          <a:custGeom>
                            <a:avLst/>
                            <a:gdLst/>
                            <a:ahLst/>
                            <a:cxnLst/>
                            <a:rect l="l" t="t" r="r" b="b"/>
                            <a:pathLst>
                              <a:path w="28575" h="32384">
                                <a:moveTo>
                                  <a:pt x="28496" y="0"/>
                                </a:moveTo>
                                <a:lnTo>
                                  <a:pt x="0" y="0"/>
                                </a:lnTo>
                                <a:lnTo>
                                  <a:pt x="0" y="32318"/>
                                </a:lnTo>
                                <a:lnTo>
                                  <a:pt x="28496" y="32318"/>
                                </a:lnTo>
                                <a:lnTo>
                                  <a:pt x="28496" y="0"/>
                                </a:lnTo>
                                <a:close/>
                              </a:path>
                            </a:pathLst>
                          </a:custGeom>
                          <a:solidFill>
                            <a:srgbClr val="1E487C"/>
                          </a:solidFill>
                        </wps:spPr>
                        <wps:bodyPr wrap="square" lIns="0" tIns="0" rIns="0" bIns="0" rtlCol="0">
                          <a:prstTxWarp prst="textNoShape">
                            <a:avLst/>
                          </a:prstTxWarp>
                          <a:noAutofit/>
                        </wps:bodyPr>
                      </wps:wsp>
                      <wps:wsp>
                        <wps:cNvPr id="1056" name="Textbox 1056"/>
                        <wps:cNvSpPr txBox="1"/>
                        <wps:spPr>
                          <a:xfrm>
                            <a:off x="3416" y="3416"/>
                            <a:ext cx="5271770" cy="2372360"/>
                          </a:xfrm>
                          <a:prstGeom prst="rect">
                            <a:avLst/>
                          </a:prstGeom>
                          <a:ln w="6833">
                            <a:solidFill>
                              <a:srgbClr val="000000"/>
                            </a:solidFill>
                            <a:prstDash val="solid"/>
                          </a:ln>
                        </wps:spPr>
                        <wps:txbx>
                          <w:txbxContent>
                            <w:p>
                              <w:pPr>
                                <w:spacing w:before="148"/>
                                <w:ind w:left="0" w:right="254" w:firstLine="0"/>
                                <w:jc w:val="center"/>
                                <w:rPr>
                                  <w:rFonts w:ascii="Arial" w:hAnsi="Arial"/>
                                  <w:b/>
                                  <w:sz w:val="15"/>
                                </w:rPr>
                              </w:pPr>
                              <w:r>
                                <w:rPr>
                                  <w:rFonts w:ascii="Arial" w:hAnsi="Arial"/>
                                  <w:b/>
                                  <w:w w:val="70"/>
                                  <w:sz w:val="15"/>
                                </w:rPr>
                                <w:t>Gráfico</w:t>
                              </w:r>
                              <w:r>
                                <w:rPr>
                                  <w:rFonts w:ascii="Arial" w:hAnsi="Arial"/>
                                  <w:b/>
                                  <w:spacing w:val="-2"/>
                                  <w:w w:val="70"/>
                                  <w:sz w:val="15"/>
                                </w:rPr>
                                <w:t> </w:t>
                              </w:r>
                              <w:r>
                                <w:rPr>
                                  <w:rFonts w:ascii="Arial" w:hAnsi="Arial"/>
                                  <w:b/>
                                  <w:w w:val="70"/>
                                  <w:sz w:val="15"/>
                                </w:rPr>
                                <w:t>15:</w:t>
                              </w:r>
                              <w:r>
                                <w:rPr>
                                  <w:rFonts w:ascii="Arial" w:hAnsi="Arial"/>
                                  <w:b/>
                                  <w:spacing w:val="-10"/>
                                  <w:sz w:val="15"/>
                                </w:rPr>
                                <w:t> </w:t>
                              </w:r>
                              <w:r>
                                <w:rPr>
                                  <w:rFonts w:ascii="Arial" w:hAnsi="Arial"/>
                                  <w:b/>
                                  <w:w w:val="70"/>
                                  <w:sz w:val="15"/>
                                </w:rPr>
                                <w:t>Inspección</w:t>
                              </w:r>
                              <w:r>
                                <w:rPr>
                                  <w:rFonts w:ascii="Arial" w:hAnsi="Arial"/>
                                  <w:b/>
                                  <w:spacing w:val="-9"/>
                                  <w:sz w:val="15"/>
                                </w:rPr>
                                <w:t> </w:t>
                              </w:r>
                              <w:r>
                                <w:rPr>
                                  <w:rFonts w:ascii="Arial" w:hAnsi="Arial"/>
                                  <w:b/>
                                  <w:spacing w:val="-5"/>
                                  <w:w w:val="70"/>
                                  <w:sz w:val="15"/>
                                </w:rPr>
                                <w:t>TRB</w:t>
                              </w:r>
                            </w:p>
                            <w:p>
                              <w:pPr>
                                <w:spacing w:line="240" w:lineRule="auto" w:before="0"/>
                                <w:rPr>
                                  <w:rFonts w:ascii="Arial"/>
                                  <w:b/>
                                  <w:sz w:val="15"/>
                                </w:rPr>
                              </w:pPr>
                            </w:p>
                            <w:p>
                              <w:pPr>
                                <w:spacing w:line="240" w:lineRule="auto" w:before="67"/>
                                <w:rPr>
                                  <w:rFonts w:ascii="Arial"/>
                                  <w:b/>
                                  <w:sz w:val="15"/>
                                </w:rPr>
                              </w:pPr>
                            </w:p>
                            <w:p>
                              <w:pPr>
                                <w:spacing w:before="0"/>
                                <w:ind w:left="432" w:right="0" w:firstLine="0"/>
                                <w:jc w:val="left"/>
                                <w:rPr>
                                  <w:sz w:val="12"/>
                                </w:rPr>
                              </w:pPr>
                              <w:r>
                                <w:rPr>
                                  <w:spacing w:val="-2"/>
                                  <w:w w:val="85"/>
                                  <w:sz w:val="12"/>
                                </w:rPr>
                                <w:t>600.000</w:t>
                              </w:r>
                            </w:p>
                            <w:p>
                              <w:pPr>
                                <w:spacing w:line="240" w:lineRule="auto" w:before="57"/>
                                <w:rPr>
                                  <w:sz w:val="12"/>
                                </w:rPr>
                              </w:pPr>
                            </w:p>
                            <w:p>
                              <w:pPr>
                                <w:spacing w:before="0"/>
                                <w:ind w:left="432" w:right="0" w:firstLine="0"/>
                                <w:jc w:val="left"/>
                                <w:rPr>
                                  <w:sz w:val="12"/>
                                </w:rPr>
                              </w:pPr>
                              <w:r>
                                <w:rPr>
                                  <w:spacing w:val="-2"/>
                                  <w:w w:val="85"/>
                                  <w:sz w:val="12"/>
                                </w:rPr>
                                <w:t>500.000</w:t>
                              </w:r>
                            </w:p>
                            <w:p>
                              <w:pPr>
                                <w:spacing w:line="240" w:lineRule="auto" w:before="56"/>
                                <w:rPr>
                                  <w:sz w:val="12"/>
                                </w:rPr>
                              </w:pPr>
                            </w:p>
                            <w:p>
                              <w:pPr>
                                <w:spacing w:before="1"/>
                                <w:ind w:left="432" w:right="0" w:firstLine="0"/>
                                <w:jc w:val="left"/>
                                <w:rPr>
                                  <w:sz w:val="12"/>
                                </w:rPr>
                              </w:pPr>
                              <w:r>
                                <w:rPr>
                                  <w:spacing w:val="-2"/>
                                  <w:w w:val="85"/>
                                  <w:sz w:val="12"/>
                                </w:rPr>
                                <w:t>400.000</w:t>
                              </w:r>
                            </w:p>
                            <w:p>
                              <w:pPr>
                                <w:spacing w:line="240" w:lineRule="auto" w:before="61"/>
                                <w:rPr>
                                  <w:sz w:val="12"/>
                                </w:rPr>
                              </w:pPr>
                            </w:p>
                            <w:p>
                              <w:pPr>
                                <w:spacing w:before="0"/>
                                <w:ind w:left="432" w:right="0" w:firstLine="0"/>
                                <w:jc w:val="left"/>
                                <w:rPr>
                                  <w:sz w:val="12"/>
                                </w:rPr>
                              </w:pPr>
                              <w:r>
                                <w:rPr>
                                  <w:spacing w:val="-2"/>
                                  <w:w w:val="85"/>
                                  <w:sz w:val="12"/>
                                </w:rPr>
                                <w:t>300.000</w:t>
                              </w:r>
                            </w:p>
                            <w:p>
                              <w:pPr>
                                <w:spacing w:line="240" w:lineRule="auto" w:before="56"/>
                                <w:rPr>
                                  <w:sz w:val="12"/>
                                </w:rPr>
                              </w:pPr>
                            </w:p>
                            <w:p>
                              <w:pPr>
                                <w:spacing w:before="0"/>
                                <w:ind w:left="432" w:right="0" w:firstLine="0"/>
                                <w:jc w:val="left"/>
                                <w:rPr>
                                  <w:sz w:val="12"/>
                                </w:rPr>
                              </w:pPr>
                              <w:r>
                                <w:rPr>
                                  <w:spacing w:val="-2"/>
                                  <w:w w:val="85"/>
                                  <w:sz w:val="12"/>
                                </w:rPr>
                                <w:t>200.000</w:t>
                              </w:r>
                            </w:p>
                            <w:p>
                              <w:pPr>
                                <w:spacing w:line="240" w:lineRule="auto" w:before="57"/>
                                <w:rPr>
                                  <w:sz w:val="12"/>
                                </w:rPr>
                              </w:pPr>
                            </w:p>
                            <w:p>
                              <w:pPr>
                                <w:spacing w:before="0"/>
                                <w:ind w:left="432" w:right="0" w:firstLine="0"/>
                                <w:jc w:val="left"/>
                                <w:rPr>
                                  <w:sz w:val="12"/>
                                </w:rPr>
                              </w:pPr>
                              <w:r>
                                <w:rPr>
                                  <w:spacing w:val="-2"/>
                                  <w:w w:val="85"/>
                                  <w:sz w:val="12"/>
                                </w:rPr>
                                <w:t>100.000</w:t>
                              </w:r>
                            </w:p>
                            <w:p>
                              <w:pPr>
                                <w:spacing w:line="240" w:lineRule="auto" w:before="57"/>
                                <w:rPr>
                                  <w:sz w:val="12"/>
                                </w:rPr>
                              </w:pPr>
                            </w:p>
                            <w:p>
                              <w:pPr>
                                <w:spacing w:before="0"/>
                                <w:ind w:left="707" w:right="0" w:firstLine="0"/>
                                <w:jc w:val="left"/>
                                <w:rPr>
                                  <w:sz w:val="12"/>
                                </w:rPr>
                              </w:pPr>
                              <w:r>
                                <w:rPr>
                                  <w:spacing w:val="-10"/>
                                  <w:w w:val="85"/>
                                  <w:sz w:val="12"/>
                                </w:rPr>
                                <w:t>0</w:t>
                              </w:r>
                            </w:p>
                            <w:p>
                              <w:pPr>
                                <w:tabs>
                                  <w:tab w:pos="1439" w:val="left" w:leader="none"/>
                                  <w:tab w:pos="1916" w:val="left" w:leader="none"/>
                                  <w:tab w:pos="2389" w:val="left" w:leader="none"/>
                                  <w:tab w:pos="2866" w:val="left" w:leader="none"/>
                                  <w:tab w:pos="3339" w:val="left" w:leader="none"/>
                                  <w:tab w:pos="3811" w:val="left" w:leader="none"/>
                                  <w:tab w:pos="4289" w:val="left" w:leader="none"/>
                                  <w:tab w:pos="4762" w:val="left" w:leader="none"/>
                                  <w:tab w:pos="5239" w:val="left" w:leader="none"/>
                                  <w:tab w:pos="5712" w:val="left" w:leader="none"/>
                                  <w:tab w:pos="6189" w:val="left" w:leader="none"/>
                                  <w:tab w:pos="6662" w:val="left" w:leader="none"/>
                                  <w:tab w:pos="7134" w:val="left" w:leader="none"/>
                                </w:tabs>
                                <w:spacing w:before="11"/>
                                <w:ind w:left="966" w:right="0" w:firstLine="0"/>
                                <w:jc w:val="left"/>
                                <w:rPr>
                                  <w:sz w:val="12"/>
                                </w:rPr>
                              </w:pPr>
                              <w:r>
                                <w:rPr>
                                  <w:spacing w:val="-4"/>
                                  <w:w w:val="85"/>
                                  <w:sz w:val="12"/>
                                </w:rPr>
                                <w:t>2006</w:t>
                              </w:r>
                              <w:r>
                                <w:rPr>
                                  <w:sz w:val="12"/>
                                </w:rPr>
                                <w:tab/>
                              </w:r>
                              <w:r>
                                <w:rPr>
                                  <w:spacing w:val="-4"/>
                                  <w:w w:val="85"/>
                                  <w:sz w:val="12"/>
                                </w:rPr>
                                <w:t>2007</w:t>
                              </w:r>
                              <w:r>
                                <w:rPr>
                                  <w:sz w:val="12"/>
                                </w:rPr>
                                <w:tab/>
                              </w:r>
                              <w:r>
                                <w:rPr>
                                  <w:spacing w:val="-4"/>
                                  <w:w w:val="85"/>
                                  <w:sz w:val="12"/>
                                </w:rPr>
                                <w:t>2008</w:t>
                              </w:r>
                              <w:r>
                                <w:rPr>
                                  <w:sz w:val="12"/>
                                </w:rPr>
                                <w:tab/>
                              </w:r>
                              <w:r>
                                <w:rPr>
                                  <w:spacing w:val="-4"/>
                                  <w:w w:val="85"/>
                                  <w:sz w:val="12"/>
                                </w:rPr>
                                <w:t>2009</w:t>
                              </w:r>
                              <w:r>
                                <w:rPr>
                                  <w:sz w:val="12"/>
                                </w:rPr>
                                <w:tab/>
                              </w:r>
                              <w:r>
                                <w:rPr>
                                  <w:spacing w:val="-4"/>
                                  <w:w w:val="85"/>
                                  <w:sz w:val="12"/>
                                </w:rPr>
                                <w:t>2010</w:t>
                              </w:r>
                              <w:r>
                                <w:rPr>
                                  <w:sz w:val="12"/>
                                </w:rPr>
                                <w:tab/>
                              </w:r>
                              <w:r>
                                <w:rPr>
                                  <w:spacing w:val="-4"/>
                                  <w:w w:val="85"/>
                                  <w:sz w:val="12"/>
                                </w:rPr>
                                <w:t>2011</w:t>
                              </w:r>
                              <w:r>
                                <w:rPr>
                                  <w:sz w:val="12"/>
                                </w:rPr>
                                <w:tab/>
                              </w:r>
                              <w:r>
                                <w:rPr>
                                  <w:spacing w:val="-4"/>
                                  <w:w w:val="85"/>
                                  <w:sz w:val="12"/>
                                </w:rPr>
                                <w:t>2012</w:t>
                              </w:r>
                              <w:r>
                                <w:rPr>
                                  <w:sz w:val="12"/>
                                </w:rPr>
                                <w:tab/>
                              </w:r>
                              <w:r>
                                <w:rPr>
                                  <w:spacing w:val="-4"/>
                                  <w:w w:val="85"/>
                                  <w:sz w:val="12"/>
                                </w:rPr>
                                <w:t>2013</w:t>
                              </w:r>
                              <w:r>
                                <w:rPr>
                                  <w:sz w:val="12"/>
                                </w:rPr>
                                <w:tab/>
                              </w:r>
                              <w:r>
                                <w:rPr>
                                  <w:spacing w:val="-4"/>
                                  <w:w w:val="85"/>
                                  <w:sz w:val="12"/>
                                </w:rPr>
                                <w:t>2014</w:t>
                              </w:r>
                              <w:r>
                                <w:rPr>
                                  <w:sz w:val="12"/>
                                </w:rPr>
                                <w:tab/>
                              </w:r>
                              <w:r>
                                <w:rPr>
                                  <w:spacing w:val="-4"/>
                                  <w:w w:val="85"/>
                                  <w:sz w:val="12"/>
                                </w:rPr>
                                <w:t>2015</w:t>
                              </w:r>
                              <w:r>
                                <w:rPr>
                                  <w:sz w:val="12"/>
                                </w:rPr>
                                <w:tab/>
                              </w:r>
                              <w:r>
                                <w:rPr>
                                  <w:spacing w:val="-4"/>
                                  <w:w w:val="85"/>
                                  <w:sz w:val="12"/>
                                </w:rPr>
                                <w:t>2016</w:t>
                              </w:r>
                              <w:r>
                                <w:rPr>
                                  <w:sz w:val="12"/>
                                </w:rPr>
                                <w:tab/>
                              </w:r>
                              <w:r>
                                <w:rPr>
                                  <w:spacing w:val="-4"/>
                                  <w:w w:val="85"/>
                                  <w:sz w:val="12"/>
                                </w:rPr>
                                <w:t>2017</w:t>
                              </w:r>
                              <w:r>
                                <w:rPr>
                                  <w:sz w:val="12"/>
                                </w:rPr>
                                <w:tab/>
                              </w:r>
                              <w:r>
                                <w:rPr>
                                  <w:spacing w:val="-4"/>
                                  <w:w w:val="85"/>
                                  <w:sz w:val="12"/>
                                </w:rPr>
                                <w:t>2018</w:t>
                              </w:r>
                              <w:r>
                                <w:rPr>
                                  <w:sz w:val="12"/>
                                </w:rPr>
                                <w:tab/>
                              </w:r>
                              <w:r>
                                <w:rPr>
                                  <w:spacing w:val="-4"/>
                                  <w:w w:val="85"/>
                                  <w:sz w:val="12"/>
                                </w:rPr>
                                <w:t>2019</w:t>
                              </w:r>
                            </w:p>
                          </w:txbxContent>
                        </wps:txbx>
                        <wps:bodyPr wrap="square" lIns="0" tIns="0" rIns="0" bIns="0" rtlCol="0">
                          <a:noAutofit/>
                        </wps:bodyPr>
                      </wps:wsp>
                      <wps:wsp>
                        <wps:cNvPr id="1057" name="Textbox 1057"/>
                        <wps:cNvSpPr txBox="1"/>
                        <wps:spPr>
                          <a:xfrm>
                            <a:off x="1400596" y="2156438"/>
                            <a:ext cx="1619250" cy="170815"/>
                          </a:xfrm>
                          <a:prstGeom prst="rect">
                            <a:avLst/>
                          </a:prstGeom>
                          <a:ln w="6833">
                            <a:solidFill>
                              <a:srgbClr val="000000"/>
                            </a:solidFill>
                            <a:prstDash val="solid"/>
                          </a:ln>
                        </wps:spPr>
                        <wps:txbx>
                          <w:txbxContent>
                            <w:p>
                              <w:pPr>
                                <w:spacing w:before="74"/>
                                <w:ind w:left="740" w:right="0" w:firstLine="0"/>
                                <w:jc w:val="left"/>
                                <w:rPr>
                                  <w:sz w:val="11"/>
                                </w:rPr>
                              </w:pPr>
                              <w:r>
                                <w:rPr>
                                  <w:w w:val="70"/>
                                  <w:sz w:val="11"/>
                                </w:rPr>
                                <w:t>Tasa</w:t>
                              </w:r>
                              <w:r>
                                <w:rPr>
                                  <w:spacing w:val="6"/>
                                  <w:sz w:val="11"/>
                                </w:rPr>
                                <w:t> </w:t>
                              </w:r>
                              <w:r>
                                <w:rPr>
                                  <w:w w:val="70"/>
                                  <w:sz w:val="11"/>
                                </w:rPr>
                                <w:t>Servicio</w:t>
                              </w:r>
                              <w:r>
                                <w:rPr>
                                  <w:spacing w:val="-7"/>
                                  <w:sz w:val="11"/>
                                </w:rPr>
                                <w:t> </w:t>
                              </w:r>
                              <w:r>
                                <w:rPr>
                                  <w:w w:val="70"/>
                                  <w:sz w:val="11"/>
                                </w:rPr>
                                <w:t>Recogida</w:t>
                              </w:r>
                              <w:r>
                                <w:rPr>
                                  <w:spacing w:val="20"/>
                                  <w:sz w:val="11"/>
                                </w:rPr>
                                <w:t> </w:t>
                              </w:r>
                              <w:r>
                                <w:rPr>
                                  <w:spacing w:val="-2"/>
                                  <w:w w:val="70"/>
                                  <w:sz w:val="11"/>
                                </w:rPr>
                                <w:t>Basura</w:t>
                              </w:r>
                            </w:p>
                          </w:txbxContent>
                        </wps:txbx>
                        <wps:bodyPr wrap="square" lIns="0" tIns="0" rIns="0" bIns="0" rtlCol="0">
                          <a:noAutofit/>
                        </wps:bodyPr>
                      </wps:wsp>
                    </wpg:wgp>
                  </a:graphicData>
                </a:graphic>
              </wp:anchor>
            </w:drawing>
          </mc:Choice>
          <mc:Fallback>
            <w:pict>
              <v:group style="position:absolute;margin-left:105.357674pt;margin-top:13.609615pt;width:415.6pt;height:187.35pt;mso-position-horizontal-relative:page;mso-position-vertical-relative:paragraph;z-index:-15623680;mso-wrap-distance-left:0;mso-wrap-distance-right:0" id="docshapegroup802" coordorigin="2107,272" coordsize="8312,3747">
                <v:rect style="position:absolute;left:2957;top:1077;width:6646;height:2009" id="docshape803" filled="true" fillcolor="#bfbfbf" stroked="false">
                  <v:fill type="solid"/>
                </v:rect>
                <v:shape style="position:absolute;left:2962;top:1749;width:6647;height:1011" id="docshape804" coordorigin="2962,1749" coordsize="6647,1011" path="m2962,2760l3101,2760m3289,2760l3575,2760m3763,2760l4049,2760m4237,2760l4524,2760m4711,2760l4997,2760m5185,2760l5471,2760m5668,2760l5946,2760m6142,2760l6419,2760m6617,2760l6894,2760m7090,2760l7377,2760m7564,2760l9609,2760m2962,2414l4997,2414m5185,2414l5946,2414m6142,2414l6419,2414m6617,2414l7377,2414m7564,2414l9609,2414m2962,2081l4997,2081m5185,2081l5946,2081m6142,2081l6419,2081m6617,2081l9609,2081m2962,1749l4997,1749m5185,1749l9609,1749e" filled="false" stroked="true" strokeweight=".538054pt" strokecolor="#000000">
                  <v:path arrowok="t"/>
                  <v:stroke dashstyle="solid"/>
                </v:shape>
                <v:shape style="position:absolute;left:2962;top:1083;width:6647;height:334" id="docshape805" coordorigin="2962,1083" coordsize="6647,334" path="m2962,1416l2962,1416,9609,1416m2962,1083l2962,1083,9609,1083e" filled="false" stroked="true" strokeweight=".538054pt" strokecolor="#000000">
                  <v:path arrowok="t"/>
                  <v:stroke dashstyle="solid"/>
                </v:shape>
                <v:rect style="position:absolute;left:2962;top:1083;width:6647;height:2010" id="docshape806" filled="false" stroked="true" strokeweight=".538054pt" strokecolor="#7f7f7f">
                  <v:stroke dashstyle="solid"/>
                </v:rect>
                <v:shape style="position:absolute;left:3101;top:1473;width:6360;height:1612" id="docshape807" coordorigin="3101,1474" coordsize="6360,1612" path="m3289,2753l3101,2753,3101,3086,3289,3086,3289,2753xm3763,2638l3575,2638,3575,3086,3763,3086,3763,2638xm4237,2702l4049,2702,4049,3086,4237,3086,4237,2702xm4711,2740l4524,2740,4524,3086,4711,3086,4711,2740xm5185,1474l4997,1474,4997,3086,5185,3086,5185,1474xm5668,2599l5471,2599,5471,3086,5668,3086,5668,2599xm6142,1960l5946,1960,5946,3086,6142,3086,6142,1960xm6617,1845l6419,1845,6419,3086,6617,3086,6617,1845xm7090,2574l6894,2574,6894,3086,7090,3086,7090,2574xm7564,2306l7377,2306,7377,3086,7564,3086,7564,2306xm8039,3022l7851,3022,7851,3086,8039,3086,8039,3022xm8512,2945l8325,2945,8325,3086,8512,3086,8512,2945xm8987,2932l8799,2932,8799,3086,8987,3086,8987,2932xm9461,2843l9273,2843,9273,3086,9461,3086,9461,2843xe" filled="true" fillcolor="#1e487c" stroked="false">
                  <v:path arrowok="t"/>
                  <v:fill type="solid"/>
                </v:shape>
                <v:shape style="position:absolute;left:2935;top:1083;width:6674;height:2048" id="docshape808" coordorigin="2936,1083" coordsize="6674,2048" path="m2962,3092l2962,3092,2962,1083m2936,3092l2936,3092,2962,3092m2936,2760l2936,2760,2962,2760m2936,2414l2936,2414,2962,2414m2936,2081l2936,2081,2962,2081m2936,1749l2936,1749,2962,1749m2936,1416l2936,1416,2962,1416m2936,1083l2936,1083,2962,1083m2962,3092l2962,3092,9609,3092m2962,3092l2962,3092,2962,3131m3437,3092l3437,3092,3437,3131m3910,3092l3910,3092,3910,3131m4385,3092l4385,3092,4385,3131m4859,3092l4859,3092,4859,3131m5333,3092l5333,3092,5333,3131m5807,3092l5807,3092,5807,3131m6281,3092l6281,3092,6281,3131m6756,3092l6756,3092,6756,3131m7229,3092l7229,3092,7229,3131m7703,3092l7703,3092,7703,3131m8178,3092l8178,3092,8178,3131m8651,3092l8651,3092,8651,3131m9125,3092l9125,3092,9125,3131m9609,3092l9609,3092,9609,3131e" filled="false" stroked="true" strokeweight=".538054pt" strokecolor="#000000">
                  <v:path arrowok="t"/>
                  <v:stroke dashstyle="solid"/>
                </v:shape>
                <v:rect style="position:absolute;left:4997;top:3776;width:45;height:51" id="docshape809" filled="true" fillcolor="#1e487c" stroked="false">
                  <v:fill type="solid"/>
                </v:rect>
                <v:shape style="position:absolute;left:2112;top:277;width:8302;height:3736" type="#_x0000_t202" id="docshape810" filled="false" stroked="true" strokeweight=".538054pt" strokecolor="#000000">
                  <v:textbox inset="0,0,0,0">
                    <w:txbxContent>
                      <w:p>
                        <w:pPr>
                          <w:spacing w:before="148"/>
                          <w:ind w:left="0" w:right="254" w:firstLine="0"/>
                          <w:jc w:val="center"/>
                          <w:rPr>
                            <w:rFonts w:ascii="Arial" w:hAnsi="Arial"/>
                            <w:b/>
                            <w:sz w:val="15"/>
                          </w:rPr>
                        </w:pPr>
                        <w:r>
                          <w:rPr>
                            <w:rFonts w:ascii="Arial" w:hAnsi="Arial"/>
                            <w:b/>
                            <w:w w:val="70"/>
                            <w:sz w:val="15"/>
                          </w:rPr>
                          <w:t>Gráfico</w:t>
                        </w:r>
                        <w:r>
                          <w:rPr>
                            <w:rFonts w:ascii="Arial" w:hAnsi="Arial"/>
                            <w:b/>
                            <w:spacing w:val="-2"/>
                            <w:w w:val="70"/>
                            <w:sz w:val="15"/>
                          </w:rPr>
                          <w:t> </w:t>
                        </w:r>
                        <w:r>
                          <w:rPr>
                            <w:rFonts w:ascii="Arial" w:hAnsi="Arial"/>
                            <w:b/>
                            <w:w w:val="70"/>
                            <w:sz w:val="15"/>
                          </w:rPr>
                          <w:t>15:</w:t>
                        </w:r>
                        <w:r>
                          <w:rPr>
                            <w:rFonts w:ascii="Arial" w:hAnsi="Arial"/>
                            <w:b/>
                            <w:spacing w:val="-10"/>
                            <w:sz w:val="15"/>
                          </w:rPr>
                          <w:t> </w:t>
                        </w:r>
                        <w:r>
                          <w:rPr>
                            <w:rFonts w:ascii="Arial" w:hAnsi="Arial"/>
                            <w:b/>
                            <w:w w:val="70"/>
                            <w:sz w:val="15"/>
                          </w:rPr>
                          <w:t>Inspección</w:t>
                        </w:r>
                        <w:r>
                          <w:rPr>
                            <w:rFonts w:ascii="Arial" w:hAnsi="Arial"/>
                            <w:b/>
                            <w:spacing w:val="-9"/>
                            <w:sz w:val="15"/>
                          </w:rPr>
                          <w:t> </w:t>
                        </w:r>
                        <w:r>
                          <w:rPr>
                            <w:rFonts w:ascii="Arial" w:hAnsi="Arial"/>
                            <w:b/>
                            <w:spacing w:val="-5"/>
                            <w:w w:val="70"/>
                            <w:sz w:val="15"/>
                          </w:rPr>
                          <w:t>TRB</w:t>
                        </w:r>
                      </w:p>
                      <w:p>
                        <w:pPr>
                          <w:spacing w:line="240" w:lineRule="auto" w:before="0"/>
                          <w:rPr>
                            <w:rFonts w:ascii="Arial"/>
                            <w:b/>
                            <w:sz w:val="15"/>
                          </w:rPr>
                        </w:pPr>
                      </w:p>
                      <w:p>
                        <w:pPr>
                          <w:spacing w:line="240" w:lineRule="auto" w:before="67"/>
                          <w:rPr>
                            <w:rFonts w:ascii="Arial"/>
                            <w:b/>
                            <w:sz w:val="15"/>
                          </w:rPr>
                        </w:pPr>
                      </w:p>
                      <w:p>
                        <w:pPr>
                          <w:spacing w:before="0"/>
                          <w:ind w:left="432" w:right="0" w:firstLine="0"/>
                          <w:jc w:val="left"/>
                          <w:rPr>
                            <w:sz w:val="12"/>
                          </w:rPr>
                        </w:pPr>
                        <w:r>
                          <w:rPr>
                            <w:spacing w:val="-2"/>
                            <w:w w:val="85"/>
                            <w:sz w:val="12"/>
                          </w:rPr>
                          <w:t>600.000</w:t>
                        </w:r>
                      </w:p>
                      <w:p>
                        <w:pPr>
                          <w:spacing w:line="240" w:lineRule="auto" w:before="57"/>
                          <w:rPr>
                            <w:sz w:val="12"/>
                          </w:rPr>
                        </w:pPr>
                      </w:p>
                      <w:p>
                        <w:pPr>
                          <w:spacing w:before="0"/>
                          <w:ind w:left="432" w:right="0" w:firstLine="0"/>
                          <w:jc w:val="left"/>
                          <w:rPr>
                            <w:sz w:val="12"/>
                          </w:rPr>
                        </w:pPr>
                        <w:r>
                          <w:rPr>
                            <w:spacing w:val="-2"/>
                            <w:w w:val="85"/>
                            <w:sz w:val="12"/>
                          </w:rPr>
                          <w:t>500.000</w:t>
                        </w:r>
                      </w:p>
                      <w:p>
                        <w:pPr>
                          <w:spacing w:line="240" w:lineRule="auto" w:before="56"/>
                          <w:rPr>
                            <w:sz w:val="12"/>
                          </w:rPr>
                        </w:pPr>
                      </w:p>
                      <w:p>
                        <w:pPr>
                          <w:spacing w:before="1"/>
                          <w:ind w:left="432" w:right="0" w:firstLine="0"/>
                          <w:jc w:val="left"/>
                          <w:rPr>
                            <w:sz w:val="12"/>
                          </w:rPr>
                        </w:pPr>
                        <w:r>
                          <w:rPr>
                            <w:spacing w:val="-2"/>
                            <w:w w:val="85"/>
                            <w:sz w:val="12"/>
                          </w:rPr>
                          <w:t>400.000</w:t>
                        </w:r>
                      </w:p>
                      <w:p>
                        <w:pPr>
                          <w:spacing w:line="240" w:lineRule="auto" w:before="61"/>
                          <w:rPr>
                            <w:sz w:val="12"/>
                          </w:rPr>
                        </w:pPr>
                      </w:p>
                      <w:p>
                        <w:pPr>
                          <w:spacing w:before="0"/>
                          <w:ind w:left="432" w:right="0" w:firstLine="0"/>
                          <w:jc w:val="left"/>
                          <w:rPr>
                            <w:sz w:val="12"/>
                          </w:rPr>
                        </w:pPr>
                        <w:r>
                          <w:rPr>
                            <w:spacing w:val="-2"/>
                            <w:w w:val="85"/>
                            <w:sz w:val="12"/>
                          </w:rPr>
                          <w:t>300.000</w:t>
                        </w:r>
                      </w:p>
                      <w:p>
                        <w:pPr>
                          <w:spacing w:line="240" w:lineRule="auto" w:before="56"/>
                          <w:rPr>
                            <w:sz w:val="12"/>
                          </w:rPr>
                        </w:pPr>
                      </w:p>
                      <w:p>
                        <w:pPr>
                          <w:spacing w:before="0"/>
                          <w:ind w:left="432" w:right="0" w:firstLine="0"/>
                          <w:jc w:val="left"/>
                          <w:rPr>
                            <w:sz w:val="12"/>
                          </w:rPr>
                        </w:pPr>
                        <w:r>
                          <w:rPr>
                            <w:spacing w:val="-2"/>
                            <w:w w:val="85"/>
                            <w:sz w:val="12"/>
                          </w:rPr>
                          <w:t>200.000</w:t>
                        </w:r>
                      </w:p>
                      <w:p>
                        <w:pPr>
                          <w:spacing w:line="240" w:lineRule="auto" w:before="57"/>
                          <w:rPr>
                            <w:sz w:val="12"/>
                          </w:rPr>
                        </w:pPr>
                      </w:p>
                      <w:p>
                        <w:pPr>
                          <w:spacing w:before="0"/>
                          <w:ind w:left="432" w:right="0" w:firstLine="0"/>
                          <w:jc w:val="left"/>
                          <w:rPr>
                            <w:sz w:val="12"/>
                          </w:rPr>
                        </w:pPr>
                        <w:r>
                          <w:rPr>
                            <w:spacing w:val="-2"/>
                            <w:w w:val="85"/>
                            <w:sz w:val="12"/>
                          </w:rPr>
                          <w:t>100.000</w:t>
                        </w:r>
                      </w:p>
                      <w:p>
                        <w:pPr>
                          <w:spacing w:line="240" w:lineRule="auto" w:before="57"/>
                          <w:rPr>
                            <w:sz w:val="12"/>
                          </w:rPr>
                        </w:pPr>
                      </w:p>
                      <w:p>
                        <w:pPr>
                          <w:spacing w:before="0"/>
                          <w:ind w:left="707" w:right="0" w:firstLine="0"/>
                          <w:jc w:val="left"/>
                          <w:rPr>
                            <w:sz w:val="12"/>
                          </w:rPr>
                        </w:pPr>
                        <w:r>
                          <w:rPr>
                            <w:spacing w:val="-10"/>
                            <w:w w:val="85"/>
                            <w:sz w:val="12"/>
                          </w:rPr>
                          <w:t>0</w:t>
                        </w:r>
                      </w:p>
                      <w:p>
                        <w:pPr>
                          <w:tabs>
                            <w:tab w:pos="1439" w:val="left" w:leader="none"/>
                            <w:tab w:pos="1916" w:val="left" w:leader="none"/>
                            <w:tab w:pos="2389" w:val="left" w:leader="none"/>
                            <w:tab w:pos="2866" w:val="left" w:leader="none"/>
                            <w:tab w:pos="3339" w:val="left" w:leader="none"/>
                            <w:tab w:pos="3811" w:val="left" w:leader="none"/>
                            <w:tab w:pos="4289" w:val="left" w:leader="none"/>
                            <w:tab w:pos="4762" w:val="left" w:leader="none"/>
                            <w:tab w:pos="5239" w:val="left" w:leader="none"/>
                            <w:tab w:pos="5712" w:val="left" w:leader="none"/>
                            <w:tab w:pos="6189" w:val="left" w:leader="none"/>
                            <w:tab w:pos="6662" w:val="left" w:leader="none"/>
                            <w:tab w:pos="7134" w:val="left" w:leader="none"/>
                          </w:tabs>
                          <w:spacing w:before="11"/>
                          <w:ind w:left="966" w:right="0" w:firstLine="0"/>
                          <w:jc w:val="left"/>
                          <w:rPr>
                            <w:sz w:val="12"/>
                          </w:rPr>
                        </w:pPr>
                        <w:r>
                          <w:rPr>
                            <w:spacing w:val="-4"/>
                            <w:w w:val="85"/>
                            <w:sz w:val="12"/>
                          </w:rPr>
                          <w:t>2006</w:t>
                        </w:r>
                        <w:r>
                          <w:rPr>
                            <w:sz w:val="12"/>
                          </w:rPr>
                          <w:tab/>
                        </w:r>
                        <w:r>
                          <w:rPr>
                            <w:spacing w:val="-4"/>
                            <w:w w:val="85"/>
                            <w:sz w:val="12"/>
                          </w:rPr>
                          <w:t>2007</w:t>
                        </w:r>
                        <w:r>
                          <w:rPr>
                            <w:sz w:val="12"/>
                          </w:rPr>
                          <w:tab/>
                        </w:r>
                        <w:r>
                          <w:rPr>
                            <w:spacing w:val="-4"/>
                            <w:w w:val="85"/>
                            <w:sz w:val="12"/>
                          </w:rPr>
                          <w:t>2008</w:t>
                        </w:r>
                        <w:r>
                          <w:rPr>
                            <w:sz w:val="12"/>
                          </w:rPr>
                          <w:tab/>
                        </w:r>
                        <w:r>
                          <w:rPr>
                            <w:spacing w:val="-4"/>
                            <w:w w:val="85"/>
                            <w:sz w:val="12"/>
                          </w:rPr>
                          <w:t>2009</w:t>
                        </w:r>
                        <w:r>
                          <w:rPr>
                            <w:sz w:val="12"/>
                          </w:rPr>
                          <w:tab/>
                        </w:r>
                        <w:r>
                          <w:rPr>
                            <w:spacing w:val="-4"/>
                            <w:w w:val="85"/>
                            <w:sz w:val="12"/>
                          </w:rPr>
                          <w:t>2010</w:t>
                        </w:r>
                        <w:r>
                          <w:rPr>
                            <w:sz w:val="12"/>
                          </w:rPr>
                          <w:tab/>
                        </w:r>
                        <w:r>
                          <w:rPr>
                            <w:spacing w:val="-4"/>
                            <w:w w:val="85"/>
                            <w:sz w:val="12"/>
                          </w:rPr>
                          <w:t>2011</w:t>
                        </w:r>
                        <w:r>
                          <w:rPr>
                            <w:sz w:val="12"/>
                          </w:rPr>
                          <w:tab/>
                        </w:r>
                        <w:r>
                          <w:rPr>
                            <w:spacing w:val="-4"/>
                            <w:w w:val="85"/>
                            <w:sz w:val="12"/>
                          </w:rPr>
                          <w:t>2012</w:t>
                        </w:r>
                        <w:r>
                          <w:rPr>
                            <w:sz w:val="12"/>
                          </w:rPr>
                          <w:tab/>
                        </w:r>
                        <w:r>
                          <w:rPr>
                            <w:spacing w:val="-4"/>
                            <w:w w:val="85"/>
                            <w:sz w:val="12"/>
                          </w:rPr>
                          <w:t>2013</w:t>
                        </w:r>
                        <w:r>
                          <w:rPr>
                            <w:sz w:val="12"/>
                          </w:rPr>
                          <w:tab/>
                        </w:r>
                        <w:r>
                          <w:rPr>
                            <w:spacing w:val="-4"/>
                            <w:w w:val="85"/>
                            <w:sz w:val="12"/>
                          </w:rPr>
                          <w:t>2014</w:t>
                        </w:r>
                        <w:r>
                          <w:rPr>
                            <w:sz w:val="12"/>
                          </w:rPr>
                          <w:tab/>
                        </w:r>
                        <w:r>
                          <w:rPr>
                            <w:spacing w:val="-4"/>
                            <w:w w:val="85"/>
                            <w:sz w:val="12"/>
                          </w:rPr>
                          <w:t>2015</w:t>
                        </w:r>
                        <w:r>
                          <w:rPr>
                            <w:sz w:val="12"/>
                          </w:rPr>
                          <w:tab/>
                        </w:r>
                        <w:r>
                          <w:rPr>
                            <w:spacing w:val="-4"/>
                            <w:w w:val="85"/>
                            <w:sz w:val="12"/>
                          </w:rPr>
                          <w:t>2016</w:t>
                        </w:r>
                        <w:r>
                          <w:rPr>
                            <w:sz w:val="12"/>
                          </w:rPr>
                          <w:tab/>
                        </w:r>
                        <w:r>
                          <w:rPr>
                            <w:spacing w:val="-4"/>
                            <w:w w:val="85"/>
                            <w:sz w:val="12"/>
                          </w:rPr>
                          <w:t>2017</w:t>
                        </w:r>
                        <w:r>
                          <w:rPr>
                            <w:sz w:val="12"/>
                          </w:rPr>
                          <w:tab/>
                        </w:r>
                        <w:r>
                          <w:rPr>
                            <w:spacing w:val="-4"/>
                            <w:w w:val="85"/>
                            <w:sz w:val="12"/>
                          </w:rPr>
                          <w:t>2018</w:t>
                        </w:r>
                        <w:r>
                          <w:rPr>
                            <w:sz w:val="12"/>
                          </w:rPr>
                          <w:tab/>
                        </w:r>
                        <w:r>
                          <w:rPr>
                            <w:spacing w:val="-4"/>
                            <w:w w:val="85"/>
                            <w:sz w:val="12"/>
                          </w:rPr>
                          <w:t>2019</w:t>
                        </w:r>
                      </w:p>
                    </w:txbxContent>
                  </v:textbox>
                  <v:stroke dashstyle="solid"/>
                  <w10:wrap type="none"/>
                </v:shape>
                <v:shape style="position:absolute;left:4312;top:3668;width:2550;height:269" type="#_x0000_t202" id="docshape811" filled="false" stroked="true" strokeweight=".538054pt" strokecolor="#000000">
                  <v:textbox inset="0,0,0,0">
                    <w:txbxContent>
                      <w:p>
                        <w:pPr>
                          <w:spacing w:before="74"/>
                          <w:ind w:left="740" w:right="0" w:firstLine="0"/>
                          <w:jc w:val="left"/>
                          <w:rPr>
                            <w:sz w:val="11"/>
                          </w:rPr>
                        </w:pPr>
                        <w:r>
                          <w:rPr>
                            <w:w w:val="70"/>
                            <w:sz w:val="11"/>
                          </w:rPr>
                          <w:t>Tasa</w:t>
                        </w:r>
                        <w:r>
                          <w:rPr>
                            <w:spacing w:val="6"/>
                            <w:sz w:val="11"/>
                          </w:rPr>
                          <w:t> </w:t>
                        </w:r>
                        <w:r>
                          <w:rPr>
                            <w:w w:val="70"/>
                            <w:sz w:val="11"/>
                          </w:rPr>
                          <w:t>Servicio</w:t>
                        </w:r>
                        <w:r>
                          <w:rPr>
                            <w:spacing w:val="-7"/>
                            <w:sz w:val="11"/>
                          </w:rPr>
                          <w:t> </w:t>
                        </w:r>
                        <w:r>
                          <w:rPr>
                            <w:w w:val="70"/>
                            <w:sz w:val="11"/>
                          </w:rPr>
                          <w:t>Recogida</w:t>
                        </w:r>
                        <w:r>
                          <w:rPr>
                            <w:spacing w:val="20"/>
                            <w:sz w:val="11"/>
                          </w:rPr>
                          <w:t> </w:t>
                        </w:r>
                        <w:r>
                          <w:rPr>
                            <w:spacing w:val="-2"/>
                            <w:w w:val="70"/>
                            <w:sz w:val="11"/>
                          </w:rPr>
                          <w:t>Basura</w:t>
                        </w:r>
                      </w:p>
                    </w:txbxContent>
                  </v:textbox>
                  <v:stroke dashstyle="solid"/>
                  <w10:wrap type="none"/>
                </v:shape>
                <w10:wrap type="topAndBottom"/>
              </v:group>
            </w:pict>
          </mc:Fallback>
        </mc:AlternateContent>
      </w:r>
    </w:p>
    <w:p>
      <w:pPr>
        <w:pStyle w:val="BodyText"/>
        <w:spacing w:before="47"/>
        <w:rPr>
          <w:rFonts w:ascii="Arial"/>
          <w:i/>
        </w:rPr>
      </w:pPr>
    </w:p>
    <w:p>
      <w:pPr>
        <w:pStyle w:val="BodyText"/>
        <w:ind w:left="1647" w:right="1098" w:firstLine="643"/>
        <w:jc w:val="both"/>
      </w:pPr>
      <w:r>
        <w:rPr/>
        <w:t>Sería conveniente modificar la estructura de la tarifa de la tasa del servicio de recogida de basura para dar mayor preponderancia al principio de capacidad económica frente al de compensación por el coste del servicio.</w:t>
      </w:r>
    </w:p>
    <w:p>
      <w:pPr>
        <w:pStyle w:val="ListParagraph"/>
        <w:numPr>
          <w:ilvl w:val="0"/>
          <w:numId w:val="22"/>
        </w:numPr>
        <w:tabs>
          <w:tab w:pos="1841" w:val="left" w:leader="none"/>
        </w:tabs>
        <w:spacing w:line="240" w:lineRule="auto" w:before="248" w:after="0"/>
        <w:ind w:left="1841" w:right="0" w:hanging="194"/>
        <w:jc w:val="left"/>
        <w:rPr>
          <w:rFonts w:ascii="Arial" w:hAnsi="Arial"/>
          <w:b/>
          <w:sz w:val="22"/>
        </w:rPr>
      </w:pPr>
      <w:r>
        <w:rPr>
          <w:rFonts w:ascii="Arial" w:hAnsi="Arial"/>
          <w:b/>
          <w:spacing w:val="-9"/>
          <w:sz w:val="22"/>
          <w:u w:val="single"/>
        </w:rPr>
        <w:t> </w:t>
      </w:r>
      <w:r>
        <w:rPr>
          <w:rFonts w:ascii="Arial" w:hAnsi="Arial"/>
          <w:b/>
          <w:sz w:val="22"/>
          <w:u w:val="single"/>
        </w:rPr>
        <w:t>Tasa</w:t>
      </w:r>
      <w:r>
        <w:rPr>
          <w:rFonts w:ascii="Arial" w:hAnsi="Arial"/>
          <w:b/>
          <w:spacing w:val="-8"/>
          <w:sz w:val="22"/>
          <w:u w:val="single"/>
        </w:rPr>
        <w:t> </w:t>
      </w:r>
      <w:r>
        <w:rPr>
          <w:rFonts w:ascii="Arial" w:hAnsi="Arial"/>
          <w:b/>
          <w:sz w:val="22"/>
          <w:u w:val="single"/>
        </w:rPr>
        <w:t>entrada</w:t>
      </w:r>
      <w:r>
        <w:rPr>
          <w:rFonts w:ascii="Arial" w:hAnsi="Arial"/>
          <w:b/>
          <w:spacing w:val="-12"/>
          <w:sz w:val="22"/>
          <w:u w:val="single"/>
        </w:rPr>
        <w:t> </w:t>
      </w:r>
      <w:r>
        <w:rPr>
          <w:rFonts w:ascii="Arial" w:hAnsi="Arial"/>
          <w:b/>
          <w:sz w:val="22"/>
          <w:u w:val="single"/>
        </w:rPr>
        <w:t>de</w:t>
      </w:r>
      <w:r>
        <w:rPr>
          <w:rFonts w:ascii="Arial" w:hAnsi="Arial"/>
          <w:b/>
          <w:spacing w:val="-8"/>
          <w:sz w:val="22"/>
          <w:u w:val="single"/>
        </w:rPr>
        <w:t> </w:t>
      </w:r>
      <w:r>
        <w:rPr>
          <w:rFonts w:ascii="Arial" w:hAnsi="Arial"/>
          <w:b/>
          <w:sz w:val="22"/>
          <w:u w:val="single"/>
        </w:rPr>
        <w:t>vehículos</w:t>
      </w:r>
      <w:r>
        <w:rPr>
          <w:rFonts w:ascii="Arial" w:hAnsi="Arial"/>
          <w:b/>
          <w:spacing w:val="-8"/>
          <w:sz w:val="22"/>
          <w:u w:val="single"/>
        </w:rPr>
        <w:t> </w:t>
      </w:r>
      <w:r>
        <w:rPr>
          <w:rFonts w:ascii="Arial" w:hAnsi="Arial"/>
          <w:b/>
          <w:sz w:val="22"/>
          <w:u w:val="single"/>
        </w:rPr>
        <w:t>(Vados):</w:t>
      </w:r>
      <w:r>
        <w:rPr>
          <w:rFonts w:ascii="Arial" w:hAnsi="Arial"/>
          <w:b/>
          <w:spacing w:val="-8"/>
          <w:sz w:val="22"/>
          <w:u w:val="single"/>
        </w:rPr>
        <w:t> </w:t>
      </w:r>
      <w:r>
        <w:rPr>
          <w:rFonts w:ascii="Arial" w:hAnsi="Arial"/>
          <w:b/>
          <w:sz w:val="22"/>
          <w:u w:val="single"/>
        </w:rPr>
        <w:t>21.832</w:t>
      </w:r>
      <w:r>
        <w:rPr>
          <w:rFonts w:ascii="Arial" w:hAnsi="Arial"/>
          <w:b/>
          <w:spacing w:val="-9"/>
          <w:sz w:val="22"/>
          <w:u w:val="single"/>
        </w:rPr>
        <w:t> </w:t>
      </w:r>
      <w:r>
        <w:rPr>
          <w:rFonts w:ascii="Arial" w:hAnsi="Arial"/>
          <w:b/>
          <w:spacing w:val="-10"/>
          <w:sz w:val="22"/>
          <w:u w:val="single"/>
        </w:rPr>
        <w:t>€</w:t>
      </w:r>
    </w:p>
    <w:p>
      <w:pPr>
        <w:pStyle w:val="BodyText"/>
        <w:spacing w:before="251"/>
        <w:ind w:left="2291"/>
      </w:pPr>
      <w:r>
        <w:rPr/>
        <w:t>En</w:t>
      </w:r>
      <w:r>
        <w:rPr>
          <w:spacing w:val="-16"/>
        </w:rPr>
        <w:t> </w:t>
      </w:r>
      <w:r>
        <w:rPr/>
        <w:t>el</w:t>
      </w:r>
      <w:r>
        <w:rPr>
          <w:spacing w:val="-15"/>
        </w:rPr>
        <w:t> </w:t>
      </w:r>
      <w:r>
        <w:rPr/>
        <w:t>ejercicio</w:t>
      </w:r>
      <w:r>
        <w:rPr>
          <w:spacing w:val="-15"/>
        </w:rPr>
        <w:t> </w:t>
      </w:r>
      <w:r>
        <w:rPr/>
        <w:t>2022</w:t>
      </w:r>
      <w:r>
        <w:rPr>
          <w:spacing w:val="-14"/>
        </w:rPr>
        <w:t> </w:t>
      </w:r>
      <w:r>
        <w:rPr/>
        <w:t>se</w:t>
      </w:r>
      <w:r>
        <w:rPr>
          <w:spacing w:val="-13"/>
        </w:rPr>
        <w:t> </w:t>
      </w:r>
      <w:r>
        <w:rPr/>
        <w:t>liquidaron</w:t>
      </w:r>
      <w:r>
        <w:rPr>
          <w:spacing w:val="-16"/>
        </w:rPr>
        <w:t> </w:t>
      </w:r>
      <w:r>
        <w:rPr/>
        <w:t>21.832</w:t>
      </w:r>
      <w:r>
        <w:rPr>
          <w:spacing w:val="-13"/>
        </w:rPr>
        <w:t> </w:t>
      </w:r>
      <w:r>
        <w:rPr/>
        <w:t>€,</w:t>
      </w:r>
      <w:r>
        <w:rPr>
          <w:spacing w:val="-14"/>
        </w:rPr>
        <w:t> </w:t>
      </w:r>
      <w:r>
        <w:rPr/>
        <w:t>una</w:t>
      </w:r>
      <w:r>
        <w:rPr>
          <w:spacing w:val="-14"/>
        </w:rPr>
        <w:t> </w:t>
      </w:r>
      <w:r>
        <w:rPr/>
        <w:t>cantidad</w:t>
      </w:r>
      <w:r>
        <w:rPr>
          <w:spacing w:val="-15"/>
        </w:rPr>
        <w:t> </w:t>
      </w:r>
      <w:r>
        <w:rPr/>
        <w:t>similar</w:t>
      </w:r>
      <w:r>
        <w:rPr>
          <w:spacing w:val="-16"/>
        </w:rPr>
        <w:t> </w:t>
      </w:r>
      <w:r>
        <w:rPr/>
        <w:t>a</w:t>
      </w:r>
      <w:r>
        <w:rPr>
          <w:spacing w:val="-13"/>
        </w:rPr>
        <w:t> </w:t>
      </w:r>
      <w:r>
        <w:rPr/>
        <w:t>la</w:t>
      </w:r>
      <w:r>
        <w:rPr>
          <w:spacing w:val="-13"/>
        </w:rPr>
        <w:t> </w:t>
      </w:r>
      <w:r>
        <w:rPr/>
        <w:t>de</w:t>
      </w:r>
      <w:r>
        <w:rPr>
          <w:spacing w:val="-15"/>
        </w:rPr>
        <w:t> </w:t>
      </w:r>
      <w:r>
        <w:rPr>
          <w:spacing w:val="-2"/>
        </w:rPr>
        <w:t>2021.</w:t>
      </w:r>
    </w:p>
    <w:p>
      <w:pPr>
        <w:pStyle w:val="BodyText"/>
        <w:spacing w:line="237" w:lineRule="auto" w:before="252"/>
        <w:ind w:left="1647" w:right="1097" w:firstLine="643"/>
        <w:jc w:val="both"/>
      </w:pPr>
      <w:r>
        <w:rPr/>
        <w:t>Este resultado se debe a que no se detectaron importantes omisiones del padrón y porque se está aplicando la tarifa de la tasa de entrada sin vado frente a la tarifa de la tasa con vado a la vez que se cuenta con menos</w:t>
      </w:r>
      <w:r>
        <w:rPr>
          <w:spacing w:val="-1"/>
        </w:rPr>
        <w:t> </w:t>
      </w:r>
      <w:r>
        <w:rPr/>
        <w:t>recursos</w:t>
      </w:r>
      <w:r>
        <w:rPr>
          <w:spacing w:val="-1"/>
        </w:rPr>
        <w:t> </w:t>
      </w:r>
      <w:r>
        <w:rPr/>
        <w:t>humanos para la comprobación de este tributo.</w:t>
      </w:r>
    </w:p>
    <w:p>
      <w:pPr>
        <w:pStyle w:val="BodyText"/>
        <w:spacing w:before="36"/>
        <w:rPr>
          <w:sz w:val="20"/>
        </w:rPr>
      </w:pPr>
      <w:r>
        <w:rPr>
          <w:sz w:val="20"/>
        </w:rPr>
        <mc:AlternateContent>
          <mc:Choice Requires="wps">
            <w:drawing>
              <wp:anchor distT="0" distB="0" distL="0" distR="0" allowOverlap="1" layoutInCell="1" locked="0" behindDoc="1" simplePos="0" relativeHeight="487693312">
                <wp:simplePos x="0" y="0"/>
                <wp:positionH relativeFrom="page">
                  <wp:posOffset>1339922</wp:posOffset>
                </wp:positionH>
                <wp:positionV relativeFrom="paragraph">
                  <wp:posOffset>184874</wp:posOffset>
                </wp:positionV>
                <wp:extent cx="5273040" cy="2359025"/>
                <wp:effectExtent l="0" t="0" r="0" b="0"/>
                <wp:wrapTopAndBottom/>
                <wp:docPr id="1058" name="Group 1058"/>
                <wp:cNvGraphicFramePr>
                  <a:graphicFrameLocks/>
                </wp:cNvGraphicFramePr>
                <a:graphic>
                  <a:graphicData uri="http://schemas.microsoft.com/office/word/2010/wordprocessingGroup">
                    <wpg:wgp>
                      <wpg:cNvPr id="1058" name="Group 1058"/>
                      <wpg:cNvGrpSpPr/>
                      <wpg:grpSpPr>
                        <a:xfrm>
                          <a:off x="0" y="0"/>
                          <a:ext cx="5273040" cy="2359025"/>
                          <a:chExt cx="5273040" cy="2359025"/>
                        </a:xfrm>
                      </wpg:grpSpPr>
                      <wps:wsp>
                        <wps:cNvPr id="1059" name="Graphic 1059"/>
                        <wps:cNvSpPr/>
                        <wps:spPr>
                          <a:xfrm>
                            <a:off x="342447" y="534101"/>
                            <a:ext cx="4450080" cy="1242695"/>
                          </a:xfrm>
                          <a:custGeom>
                            <a:avLst/>
                            <a:gdLst/>
                            <a:ahLst/>
                            <a:cxnLst/>
                            <a:rect l="l" t="t" r="r" b="b"/>
                            <a:pathLst>
                              <a:path w="4450080" h="1242695">
                                <a:moveTo>
                                  <a:pt x="4449915" y="0"/>
                                </a:moveTo>
                                <a:lnTo>
                                  <a:pt x="0" y="0"/>
                                </a:lnTo>
                                <a:lnTo>
                                  <a:pt x="0" y="1242362"/>
                                </a:lnTo>
                                <a:lnTo>
                                  <a:pt x="4449915" y="1242362"/>
                                </a:lnTo>
                                <a:lnTo>
                                  <a:pt x="4449915" y="0"/>
                                </a:lnTo>
                                <a:close/>
                              </a:path>
                            </a:pathLst>
                          </a:custGeom>
                          <a:solidFill>
                            <a:srgbClr val="BFBFBF"/>
                          </a:solidFill>
                        </wps:spPr>
                        <wps:bodyPr wrap="square" lIns="0" tIns="0" rIns="0" bIns="0" rtlCol="0">
                          <a:prstTxWarp prst="textNoShape">
                            <a:avLst/>
                          </a:prstTxWarp>
                          <a:noAutofit/>
                        </wps:bodyPr>
                      </wps:wsp>
                      <wps:wsp>
                        <wps:cNvPr id="1060" name="Graphic 1060"/>
                        <wps:cNvSpPr/>
                        <wps:spPr>
                          <a:xfrm>
                            <a:off x="345227" y="710986"/>
                            <a:ext cx="4444365" cy="889000"/>
                          </a:xfrm>
                          <a:custGeom>
                            <a:avLst/>
                            <a:gdLst/>
                            <a:ahLst/>
                            <a:cxnLst/>
                            <a:rect l="l" t="t" r="r" b="b"/>
                            <a:pathLst>
                              <a:path w="4444365" h="889000">
                                <a:moveTo>
                                  <a:pt x="0" y="888593"/>
                                </a:moveTo>
                                <a:lnTo>
                                  <a:pt x="1366424" y="888593"/>
                                </a:lnTo>
                              </a:path>
                              <a:path w="4444365" h="889000">
                                <a:moveTo>
                                  <a:pt x="1492572" y="888593"/>
                                </a:moveTo>
                                <a:lnTo>
                                  <a:pt x="1684399" y="888593"/>
                                </a:lnTo>
                              </a:path>
                              <a:path w="4444365" h="889000">
                                <a:moveTo>
                                  <a:pt x="1810547" y="888593"/>
                                </a:moveTo>
                                <a:lnTo>
                                  <a:pt x="2002896" y="888593"/>
                                </a:lnTo>
                              </a:path>
                              <a:path w="4444365" h="889000">
                                <a:moveTo>
                                  <a:pt x="2128870" y="888593"/>
                                </a:moveTo>
                                <a:lnTo>
                                  <a:pt x="2314963" y="888593"/>
                                </a:lnTo>
                              </a:path>
                              <a:path w="4444365" h="889000">
                                <a:moveTo>
                                  <a:pt x="2447366" y="888593"/>
                                </a:moveTo>
                                <a:lnTo>
                                  <a:pt x="2633460" y="888593"/>
                                </a:lnTo>
                              </a:path>
                              <a:path w="4444365" h="889000">
                                <a:moveTo>
                                  <a:pt x="2765341" y="888593"/>
                                </a:moveTo>
                                <a:lnTo>
                                  <a:pt x="4443833" y="888593"/>
                                </a:lnTo>
                              </a:path>
                              <a:path w="4444365" h="889000">
                                <a:moveTo>
                                  <a:pt x="0" y="714314"/>
                                </a:moveTo>
                                <a:lnTo>
                                  <a:pt x="1366424" y="714314"/>
                                </a:lnTo>
                              </a:path>
                              <a:path w="4444365" h="889000">
                                <a:moveTo>
                                  <a:pt x="1492572" y="714314"/>
                                </a:moveTo>
                                <a:lnTo>
                                  <a:pt x="1684399" y="714314"/>
                                </a:lnTo>
                              </a:path>
                              <a:path w="4444365" h="889000">
                                <a:moveTo>
                                  <a:pt x="1810547" y="714314"/>
                                </a:moveTo>
                                <a:lnTo>
                                  <a:pt x="2002896" y="714314"/>
                                </a:lnTo>
                              </a:path>
                              <a:path w="4444365" h="889000">
                                <a:moveTo>
                                  <a:pt x="2128870" y="714314"/>
                                </a:moveTo>
                                <a:lnTo>
                                  <a:pt x="4443833" y="714314"/>
                                </a:lnTo>
                              </a:path>
                              <a:path w="4444365" h="889000">
                                <a:moveTo>
                                  <a:pt x="0" y="534302"/>
                                </a:moveTo>
                                <a:lnTo>
                                  <a:pt x="1366424" y="534302"/>
                                </a:lnTo>
                              </a:path>
                              <a:path w="4444365" h="889000">
                                <a:moveTo>
                                  <a:pt x="1492572" y="534302"/>
                                </a:moveTo>
                                <a:lnTo>
                                  <a:pt x="2002896" y="534302"/>
                                </a:lnTo>
                              </a:path>
                              <a:path w="4444365" h="889000">
                                <a:moveTo>
                                  <a:pt x="2128870" y="534302"/>
                                </a:moveTo>
                                <a:lnTo>
                                  <a:pt x="4443833" y="534302"/>
                                </a:lnTo>
                              </a:path>
                              <a:path w="4444365" h="889000">
                                <a:moveTo>
                                  <a:pt x="0" y="354290"/>
                                </a:moveTo>
                                <a:lnTo>
                                  <a:pt x="1366424" y="354290"/>
                                </a:lnTo>
                              </a:path>
                              <a:path w="4444365" h="889000">
                                <a:moveTo>
                                  <a:pt x="1492572" y="354290"/>
                                </a:moveTo>
                                <a:lnTo>
                                  <a:pt x="2002896" y="354290"/>
                                </a:lnTo>
                              </a:path>
                              <a:path w="4444365" h="889000">
                                <a:moveTo>
                                  <a:pt x="2128870" y="354290"/>
                                </a:moveTo>
                                <a:lnTo>
                                  <a:pt x="4443833" y="354290"/>
                                </a:lnTo>
                              </a:path>
                              <a:path w="4444365" h="889000">
                                <a:moveTo>
                                  <a:pt x="0" y="180012"/>
                                </a:moveTo>
                                <a:lnTo>
                                  <a:pt x="1366424" y="180012"/>
                                </a:lnTo>
                              </a:path>
                              <a:path w="4444365" h="889000">
                                <a:moveTo>
                                  <a:pt x="1492572" y="180012"/>
                                </a:moveTo>
                                <a:lnTo>
                                  <a:pt x="4443833" y="180012"/>
                                </a:lnTo>
                              </a:path>
                              <a:path w="4444365" h="889000">
                                <a:moveTo>
                                  <a:pt x="0" y="0"/>
                                </a:moveTo>
                                <a:lnTo>
                                  <a:pt x="1366424" y="0"/>
                                </a:lnTo>
                              </a:path>
                              <a:path w="4444365" h="889000">
                                <a:moveTo>
                                  <a:pt x="1492572" y="0"/>
                                </a:moveTo>
                                <a:lnTo>
                                  <a:pt x="4443833" y="0"/>
                                </a:lnTo>
                              </a:path>
                            </a:pathLst>
                          </a:custGeom>
                          <a:ln w="5853">
                            <a:solidFill>
                              <a:srgbClr val="000000"/>
                            </a:solidFill>
                            <a:prstDash val="solid"/>
                          </a:ln>
                        </wps:spPr>
                        <wps:bodyPr wrap="square" lIns="0" tIns="0" rIns="0" bIns="0" rtlCol="0">
                          <a:prstTxWarp prst="textNoShape">
                            <a:avLst/>
                          </a:prstTxWarp>
                          <a:noAutofit/>
                        </wps:bodyPr>
                      </wps:wsp>
                      <wps:wsp>
                        <wps:cNvPr id="1061" name="Graphic 1061"/>
                        <wps:cNvSpPr/>
                        <wps:spPr>
                          <a:xfrm>
                            <a:off x="345227" y="530974"/>
                            <a:ext cx="4444365" cy="1270"/>
                          </a:xfrm>
                          <a:custGeom>
                            <a:avLst/>
                            <a:gdLst/>
                            <a:ahLst/>
                            <a:cxnLst/>
                            <a:rect l="l" t="t" r="r" b="b"/>
                            <a:pathLst>
                              <a:path w="4444365" h="0">
                                <a:moveTo>
                                  <a:pt x="0" y="0"/>
                                </a:moveTo>
                                <a:lnTo>
                                  <a:pt x="0" y="0"/>
                                </a:lnTo>
                                <a:lnTo>
                                  <a:pt x="4443833" y="0"/>
                                </a:lnTo>
                              </a:path>
                            </a:pathLst>
                          </a:custGeom>
                          <a:ln w="5853">
                            <a:solidFill>
                              <a:srgbClr val="000000"/>
                            </a:solidFill>
                            <a:prstDash val="solid"/>
                          </a:ln>
                        </wps:spPr>
                        <wps:bodyPr wrap="square" lIns="0" tIns="0" rIns="0" bIns="0" rtlCol="0">
                          <a:prstTxWarp prst="textNoShape">
                            <a:avLst/>
                          </a:prstTxWarp>
                          <a:noAutofit/>
                        </wps:bodyPr>
                      </wps:wsp>
                      <wps:wsp>
                        <wps:cNvPr id="1062" name="Graphic 1062"/>
                        <wps:cNvSpPr/>
                        <wps:spPr>
                          <a:xfrm>
                            <a:off x="345227" y="530974"/>
                            <a:ext cx="4444365" cy="1249045"/>
                          </a:xfrm>
                          <a:custGeom>
                            <a:avLst/>
                            <a:gdLst/>
                            <a:ahLst/>
                            <a:cxnLst/>
                            <a:rect l="l" t="t" r="r" b="b"/>
                            <a:pathLst>
                              <a:path w="4444365" h="1249045">
                                <a:moveTo>
                                  <a:pt x="0" y="0"/>
                                </a:moveTo>
                                <a:lnTo>
                                  <a:pt x="4443833" y="0"/>
                                </a:lnTo>
                                <a:lnTo>
                                  <a:pt x="4443833" y="1248617"/>
                                </a:lnTo>
                                <a:lnTo>
                                  <a:pt x="0" y="1248617"/>
                                </a:lnTo>
                                <a:lnTo>
                                  <a:pt x="0" y="0"/>
                                </a:lnTo>
                                <a:close/>
                              </a:path>
                            </a:pathLst>
                          </a:custGeom>
                          <a:ln w="5853">
                            <a:solidFill>
                              <a:srgbClr val="7F7F7F"/>
                            </a:solidFill>
                            <a:prstDash val="solid"/>
                          </a:ln>
                        </wps:spPr>
                        <wps:bodyPr wrap="square" lIns="0" tIns="0" rIns="0" bIns="0" rtlCol="0">
                          <a:prstTxWarp prst="textNoShape">
                            <a:avLst/>
                          </a:prstTxWarp>
                          <a:noAutofit/>
                        </wps:bodyPr>
                      </wps:wsp>
                      <wps:wsp>
                        <wps:cNvPr id="1063" name="Graphic 1063"/>
                        <wps:cNvSpPr/>
                        <wps:spPr>
                          <a:xfrm>
                            <a:off x="438356" y="636276"/>
                            <a:ext cx="4257675" cy="1140460"/>
                          </a:xfrm>
                          <a:custGeom>
                            <a:avLst/>
                            <a:gdLst/>
                            <a:ahLst/>
                            <a:cxnLst/>
                            <a:rect l="l" t="t" r="r" b="b"/>
                            <a:pathLst>
                              <a:path w="4257675" h="1140460">
                                <a:moveTo>
                                  <a:pt x="126149" y="1116393"/>
                                </a:moveTo>
                                <a:lnTo>
                                  <a:pt x="0" y="1116393"/>
                                </a:lnTo>
                                <a:lnTo>
                                  <a:pt x="0" y="1140193"/>
                                </a:lnTo>
                                <a:lnTo>
                                  <a:pt x="126149" y="1140193"/>
                                </a:lnTo>
                                <a:lnTo>
                                  <a:pt x="126149" y="1116393"/>
                                </a:lnTo>
                                <a:close/>
                              </a:path>
                              <a:path w="4257675" h="1140460">
                                <a:moveTo>
                                  <a:pt x="1080935" y="1050188"/>
                                </a:moveTo>
                                <a:lnTo>
                                  <a:pt x="954963" y="1050188"/>
                                </a:lnTo>
                                <a:lnTo>
                                  <a:pt x="954963" y="1140193"/>
                                </a:lnTo>
                                <a:lnTo>
                                  <a:pt x="1080935" y="1140193"/>
                                </a:lnTo>
                                <a:lnTo>
                                  <a:pt x="1080935" y="1050188"/>
                                </a:lnTo>
                                <a:close/>
                              </a:path>
                              <a:path w="4257675" h="1140460">
                                <a:moveTo>
                                  <a:pt x="1399438" y="0"/>
                                </a:moveTo>
                                <a:lnTo>
                                  <a:pt x="1273289" y="0"/>
                                </a:lnTo>
                                <a:lnTo>
                                  <a:pt x="1273289" y="1140193"/>
                                </a:lnTo>
                                <a:lnTo>
                                  <a:pt x="1399438" y="1140193"/>
                                </a:lnTo>
                                <a:lnTo>
                                  <a:pt x="1399438" y="0"/>
                                </a:lnTo>
                                <a:close/>
                              </a:path>
                              <a:path w="4257675" h="1140460">
                                <a:moveTo>
                                  <a:pt x="1717408" y="738124"/>
                                </a:moveTo>
                                <a:lnTo>
                                  <a:pt x="1591259" y="738124"/>
                                </a:lnTo>
                                <a:lnTo>
                                  <a:pt x="1591259" y="1140193"/>
                                </a:lnTo>
                                <a:lnTo>
                                  <a:pt x="1717408" y="1140193"/>
                                </a:lnTo>
                                <a:lnTo>
                                  <a:pt x="1717408" y="738124"/>
                                </a:lnTo>
                                <a:close/>
                              </a:path>
                              <a:path w="4257675" h="1140460">
                                <a:moveTo>
                                  <a:pt x="2035733" y="378091"/>
                                </a:moveTo>
                                <a:lnTo>
                                  <a:pt x="1909762" y="378091"/>
                                </a:lnTo>
                                <a:lnTo>
                                  <a:pt x="1909762" y="1140193"/>
                                </a:lnTo>
                                <a:lnTo>
                                  <a:pt x="2035733" y="1140193"/>
                                </a:lnTo>
                                <a:lnTo>
                                  <a:pt x="2035733" y="378091"/>
                                </a:lnTo>
                                <a:close/>
                              </a:path>
                              <a:path w="4257675" h="1140460">
                                <a:moveTo>
                                  <a:pt x="2354237" y="792162"/>
                                </a:moveTo>
                                <a:lnTo>
                                  <a:pt x="2221827" y="792162"/>
                                </a:lnTo>
                                <a:lnTo>
                                  <a:pt x="2221827" y="1140193"/>
                                </a:lnTo>
                                <a:lnTo>
                                  <a:pt x="2354237" y="1140193"/>
                                </a:lnTo>
                                <a:lnTo>
                                  <a:pt x="2354237" y="792162"/>
                                </a:lnTo>
                                <a:close/>
                              </a:path>
                              <a:path w="4257675" h="1140460">
                                <a:moveTo>
                                  <a:pt x="2672207" y="911872"/>
                                </a:moveTo>
                                <a:lnTo>
                                  <a:pt x="2540330" y="911872"/>
                                </a:lnTo>
                                <a:lnTo>
                                  <a:pt x="2540330" y="1140193"/>
                                </a:lnTo>
                                <a:lnTo>
                                  <a:pt x="2672207" y="1140193"/>
                                </a:lnTo>
                                <a:lnTo>
                                  <a:pt x="2672207" y="911872"/>
                                </a:lnTo>
                                <a:close/>
                              </a:path>
                              <a:path w="4257675" h="1140460">
                                <a:moveTo>
                                  <a:pt x="2984792" y="1073988"/>
                                </a:moveTo>
                                <a:lnTo>
                                  <a:pt x="2858643" y="1073988"/>
                                </a:lnTo>
                                <a:lnTo>
                                  <a:pt x="2858643" y="1140193"/>
                                </a:lnTo>
                                <a:lnTo>
                                  <a:pt x="2984792" y="1140193"/>
                                </a:lnTo>
                                <a:lnTo>
                                  <a:pt x="2984792" y="1073988"/>
                                </a:lnTo>
                                <a:close/>
                              </a:path>
                              <a:path w="4257675" h="1140460">
                                <a:moveTo>
                                  <a:pt x="3302774" y="1134287"/>
                                </a:moveTo>
                                <a:lnTo>
                                  <a:pt x="3176625" y="1134287"/>
                                </a:lnTo>
                                <a:lnTo>
                                  <a:pt x="3176625" y="1140193"/>
                                </a:lnTo>
                                <a:lnTo>
                                  <a:pt x="3302774" y="1140193"/>
                                </a:lnTo>
                                <a:lnTo>
                                  <a:pt x="3302774" y="1134287"/>
                                </a:lnTo>
                                <a:close/>
                              </a:path>
                              <a:path w="4257675" h="1140460">
                                <a:moveTo>
                                  <a:pt x="3621087" y="1128026"/>
                                </a:moveTo>
                                <a:lnTo>
                                  <a:pt x="3495116" y="1128026"/>
                                </a:lnTo>
                                <a:lnTo>
                                  <a:pt x="3495116" y="1140193"/>
                                </a:lnTo>
                                <a:lnTo>
                                  <a:pt x="3621087" y="1140193"/>
                                </a:lnTo>
                                <a:lnTo>
                                  <a:pt x="3621087" y="1128026"/>
                                </a:lnTo>
                                <a:close/>
                              </a:path>
                              <a:path w="4257675" h="1140460">
                                <a:moveTo>
                                  <a:pt x="3939590" y="983983"/>
                                </a:moveTo>
                                <a:lnTo>
                                  <a:pt x="3813441" y="983983"/>
                                </a:lnTo>
                                <a:lnTo>
                                  <a:pt x="3813441" y="1140193"/>
                                </a:lnTo>
                                <a:lnTo>
                                  <a:pt x="3939590" y="1140193"/>
                                </a:lnTo>
                                <a:lnTo>
                                  <a:pt x="3939590" y="983983"/>
                                </a:lnTo>
                                <a:close/>
                              </a:path>
                              <a:path w="4257675" h="1140460">
                                <a:moveTo>
                                  <a:pt x="4257560" y="1044282"/>
                                </a:moveTo>
                                <a:lnTo>
                                  <a:pt x="4131411" y="1044282"/>
                                </a:lnTo>
                                <a:lnTo>
                                  <a:pt x="4131411" y="1140193"/>
                                </a:lnTo>
                                <a:lnTo>
                                  <a:pt x="4257560" y="1140193"/>
                                </a:lnTo>
                                <a:lnTo>
                                  <a:pt x="4257560" y="1044282"/>
                                </a:lnTo>
                                <a:close/>
                              </a:path>
                            </a:pathLst>
                          </a:custGeom>
                          <a:solidFill>
                            <a:srgbClr val="BF4F4C"/>
                          </a:solidFill>
                        </wps:spPr>
                        <wps:bodyPr wrap="square" lIns="0" tIns="0" rIns="0" bIns="0" rtlCol="0">
                          <a:prstTxWarp prst="textNoShape">
                            <a:avLst/>
                          </a:prstTxWarp>
                          <a:noAutofit/>
                        </wps:bodyPr>
                      </wps:wsp>
                      <wps:wsp>
                        <wps:cNvPr id="1064" name="Graphic 1064"/>
                        <wps:cNvSpPr/>
                        <wps:spPr>
                          <a:xfrm>
                            <a:off x="327157" y="530974"/>
                            <a:ext cx="4462145" cy="1266825"/>
                          </a:xfrm>
                          <a:custGeom>
                            <a:avLst/>
                            <a:gdLst/>
                            <a:ahLst/>
                            <a:cxnLst/>
                            <a:rect l="l" t="t" r="r" b="b"/>
                            <a:pathLst>
                              <a:path w="4462145" h="1266825">
                                <a:moveTo>
                                  <a:pt x="18070" y="1248617"/>
                                </a:moveTo>
                                <a:lnTo>
                                  <a:pt x="18070" y="1248617"/>
                                </a:lnTo>
                                <a:lnTo>
                                  <a:pt x="18418" y="0"/>
                                </a:lnTo>
                              </a:path>
                              <a:path w="4462145" h="1266825">
                                <a:moveTo>
                                  <a:pt x="0" y="1248617"/>
                                </a:moveTo>
                                <a:lnTo>
                                  <a:pt x="0" y="1248617"/>
                                </a:lnTo>
                                <a:lnTo>
                                  <a:pt x="18070" y="1248617"/>
                                </a:lnTo>
                              </a:path>
                              <a:path w="4462145" h="1266825">
                                <a:moveTo>
                                  <a:pt x="0" y="1068605"/>
                                </a:moveTo>
                                <a:lnTo>
                                  <a:pt x="0" y="1068605"/>
                                </a:lnTo>
                                <a:lnTo>
                                  <a:pt x="18070" y="1068605"/>
                                </a:lnTo>
                              </a:path>
                              <a:path w="4462145" h="1266825">
                                <a:moveTo>
                                  <a:pt x="0" y="894327"/>
                                </a:moveTo>
                                <a:lnTo>
                                  <a:pt x="0" y="894327"/>
                                </a:lnTo>
                                <a:lnTo>
                                  <a:pt x="18070" y="894327"/>
                                </a:lnTo>
                              </a:path>
                              <a:path w="4462145" h="1266825">
                                <a:moveTo>
                                  <a:pt x="0" y="714314"/>
                                </a:moveTo>
                                <a:lnTo>
                                  <a:pt x="0" y="714314"/>
                                </a:lnTo>
                                <a:lnTo>
                                  <a:pt x="18070" y="714314"/>
                                </a:lnTo>
                              </a:path>
                              <a:path w="4462145" h="1266825">
                                <a:moveTo>
                                  <a:pt x="0" y="534302"/>
                                </a:moveTo>
                                <a:lnTo>
                                  <a:pt x="0" y="534302"/>
                                </a:lnTo>
                                <a:lnTo>
                                  <a:pt x="18070" y="534302"/>
                                </a:lnTo>
                              </a:path>
                              <a:path w="4462145" h="1266825">
                                <a:moveTo>
                                  <a:pt x="0" y="360024"/>
                                </a:moveTo>
                                <a:lnTo>
                                  <a:pt x="0" y="360024"/>
                                </a:lnTo>
                                <a:lnTo>
                                  <a:pt x="18070" y="360024"/>
                                </a:lnTo>
                              </a:path>
                              <a:path w="4462145" h="1266825">
                                <a:moveTo>
                                  <a:pt x="0" y="180012"/>
                                </a:moveTo>
                                <a:lnTo>
                                  <a:pt x="0" y="180012"/>
                                </a:lnTo>
                                <a:lnTo>
                                  <a:pt x="18070" y="180012"/>
                                </a:lnTo>
                              </a:path>
                              <a:path w="4462145" h="1266825">
                                <a:moveTo>
                                  <a:pt x="0" y="0"/>
                                </a:moveTo>
                                <a:lnTo>
                                  <a:pt x="0" y="0"/>
                                </a:lnTo>
                                <a:lnTo>
                                  <a:pt x="18070" y="0"/>
                                </a:lnTo>
                              </a:path>
                              <a:path w="4462145" h="1266825">
                                <a:moveTo>
                                  <a:pt x="18070" y="1248617"/>
                                </a:moveTo>
                                <a:lnTo>
                                  <a:pt x="18070" y="1248617"/>
                                </a:lnTo>
                                <a:lnTo>
                                  <a:pt x="4461904" y="1248617"/>
                                </a:lnTo>
                              </a:path>
                              <a:path w="4462145" h="1266825">
                                <a:moveTo>
                                  <a:pt x="18070" y="1248617"/>
                                </a:moveTo>
                                <a:lnTo>
                                  <a:pt x="18070" y="1248617"/>
                                </a:lnTo>
                                <a:lnTo>
                                  <a:pt x="18070" y="1266688"/>
                                </a:lnTo>
                              </a:path>
                              <a:path w="4462145" h="1266825">
                                <a:moveTo>
                                  <a:pt x="336393" y="1248617"/>
                                </a:moveTo>
                                <a:lnTo>
                                  <a:pt x="336393" y="1248617"/>
                                </a:lnTo>
                                <a:lnTo>
                                  <a:pt x="336393" y="1266688"/>
                                </a:lnTo>
                              </a:path>
                              <a:path w="4462145" h="1266825">
                                <a:moveTo>
                                  <a:pt x="654889" y="1248617"/>
                                </a:moveTo>
                                <a:lnTo>
                                  <a:pt x="654889" y="1248617"/>
                                </a:lnTo>
                                <a:lnTo>
                                  <a:pt x="654889" y="1266688"/>
                                </a:lnTo>
                              </a:path>
                              <a:path w="4462145" h="1266825">
                                <a:moveTo>
                                  <a:pt x="972865" y="1248617"/>
                                </a:moveTo>
                                <a:lnTo>
                                  <a:pt x="972865" y="1248617"/>
                                </a:lnTo>
                                <a:lnTo>
                                  <a:pt x="972865" y="1266688"/>
                                </a:lnTo>
                              </a:path>
                              <a:path w="4462145" h="1266825">
                                <a:moveTo>
                                  <a:pt x="1285453" y="1248617"/>
                                </a:moveTo>
                                <a:lnTo>
                                  <a:pt x="1285453" y="1248617"/>
                                </a:lnTo>
                                <a:lnTo>
                                  <a:pt x="1285453" y="1266688"/>
                                </a:lnTo>
                              </a:path>
                              <a:path w="4462145" h="1266825">
                                <a:moveTo>
                                  <a:pt x="1603776" y="1248617"/>
                                </a:moveTo>
                                <a:lnTo>
                                  <a:pt x="1603776" y="1248617"/>
                                </a:lnTo>
                                <a:lnTo>
                                  <a:pt x="1603776" y="1266688"/>
                                </a:lnTo>
                              </a:path>
                              <a:path w="4462145" h="1266825">
                                <a:moveTo>
                                  <a:pt x="1921751" y="1248617"/>
                                </a:moveTo>
                                <a:lnTo>
                                  <a:pt x="1921751" y="1248617"/>
                                </a:lnTo>
                                <a:lnTo>
                                  <a:pt x="1921751" y="1266688"/>
                                </a:lnTo>
                              </a:path>
                              <a:path w="4462145" h="1266825">
                                <a:moveTo>
                                  <a:pt x="2240248" y="1248617"/>
                                </a:moveTo>
                                <a:lnTo>
                                  <a:pt x="2240248" y="1248617"/>
                                </a:lnTo>
                                <a:lnTo>
                                  <a:pt x="2240248" y="1266688"/>
                                </a:lnTo>
                              </a:path>
                              <a:path w="4462145" h="1266825">
                                <a:moveTo>
                                  <a:pt x="2558744" y="1248617"/>
                                </a:moveTo>
                                <a:lnTo>
                                  <a:pt x="2558744" y="1248617"/>
                                </a:lnTo>
                                <a:lnTo>
                                  <a:pt x="2558744" y="1266688"/>
                                </a:lnTo>
                              </a:path>
                              <a:path w="4462145" h="1266825">
                                <a:moveTo>
                                  <a:pt x="2876720" y="1248617"/>
                                </a:moveTo>
                                <a:lnTo>
                                  <a:pt x="2876720" y="1248617"/>
                                </a:lnTo>
                                <a:lnTo>
                                  <a:pt x="2876720" y="1266688"/>
                                </a:lnTo>
                              </a:path>
                              <a:path w="4462145" h="1266825">
                                <a:moveTo>
                                  <a:pt x="3195042" y="1248617"/>
                                </a:moveTo>
                                <a:lnTo>
                                  <a:pt x="3195042" y="1248617"/>
                                </a:lnTo>
                                <a:lnTo>
                                  <a:pt x="3195042" y="1266688"/>
                                </a:lnTo>
                              </a:path>
                              <a:path w="4462145" h="1266825">
                                <a:moveTo>
                                  <a:pt x="3513539" y="1248617"/>
                                </a:moveTo>
                                <a:lnTo>
                                  <a:pt x="3513539" y="1248617"/>
                                </a:lnTo>
                                <a:lnTo>
                                  <a:pt x="3513539" y="1266688"/>
                                </a:lnTo>
                              </a:path>
                              <a:path w="4462145" h="1266825">
                                <a:moveTo>
                                  <a:pt x="3831514" y="1248617"/>
                                </a:moveTo>
                                <a:lnTo>
                                  <a:pt x="3831514" y="1248617"/>
                                </a:lnTo>
                                <a:lnTo>
                                  <a:pt x="3831514" y="1266688"/>
                                </a:lnTo>
                              </a:path>
                              <a:path w="4462145" h="1266825">
                                <a:moveTo>
                                  <a:pt x="4144103" y="1248617"/>
                                </a:moveTo>
                                <a:lnTo>
                                  <a:pt x="4144103" y="1248617"/>
                                </a:lnTo>
                                <a:lnTo>
                                  <a:pt x="4144103" y="1266688"/>
                                </a:lnTo>
                              </a:path>
                              <a:path w="4462145" h="1266825">
                                <a:moveTo>
                                  <a:pt x="4461904" y="1248617"/>
                                </a:moveTo>
                                <a:lnTo>
                                  <a:pt x="4461904" y="1248617"/>
                                </a:lnTo>
                                <a:lnTo>
                                  <a:pt x="4461904" y="1266688"/>
                                </a:lnTo>
                              </a:path>
                            </a:pathLst>
                          </a:custGeom>
                          <a:ln w="5853">
                            <a:solidFill>
                              <a:srgbClr val="000000"/>
                            </a:solidFill>
                            <a:prstDash val="solid"/>
                          </a:ln>
                        </wps:spPr>
                        <wps:bodyPr wrap="square" lIns="0" tIns="0" rIns="0" bIns="0" rtlCol="0">
                          <a:prstTxWarp prst="textNoShape">
                            <a:avLst/>
                          </a:prstTxWarp>
                          <a:noAutofit/>
                        </wps:bodyPr>
                      </wps:wsp>
                      <wps:wsp>
                        <wps:cNvPr id="1065" name="Graphic 1065"/>
                        <wps:cNvSpPr/>
                        <wps:spPr>
                          <a:xfrm>
                            <a:off x="2017985" y="2208597"/>
                            <a:ext cx="29845" cy="30480"/>
                          </a:xfrm>
                          <a:custGeom>
                            <a:avLst/>
                            <a:gdLst/>
                            <a:ahLst/>
                            <a:cxnLst/>
                            <a:rect l="l" t="t" r="r" b="b"/>
                            <a:pathLst>
                              <a:path w="29845" h="30480">
                                <a:moveTo>
                                  <a:pt x="29712" y="0"/>
                                </a:moveTo>
                                <a:lnTo>
                                  <a:pt x="0" y="0"/>
                                </a:lnTo>
                                <a:lnTo>
                                  <a:pt x="0" y="30059"/>
                                </a:lnTo>
                                <a:lnTo>
                                  <a:pt x="29712" y="30059"/>
                                </a:lnTo>
                                <a:lnTo>
                                  <a:pt x="29712" y="0"/>
                                </a:lnTo>
                                <a:close/>
                              </a:path>
                            </a:pathLst>
                          </a:custGeom>
                          <a:solidFill>
                            <a:srgbClr val="BF4F4C"/>
                          </a:solidFill>
                        </wps:spPr>
                        <wps:bodyPr wrap="square" lIns="0" tIns="0" rIns="0" bIns="0" rtlCol="0">
                          <a:prstTxWarp prst="textNoShape">
                            <a:avLst/>
                          </a:prstTxWarp>
                          <a:noAutofit/>
                        </wps:bodyPr>
                      </wps:wsp>
                      <wps:wsp>
                        <wps:cNvPr id="1066" name="Textbox 1066"/>
                        <wps:cNvSpPr txBox="1"/>
                        <wps:spPr>
                          <a:xfrm>
                            <a:off x="2926" y="2926"/>
                            <a:ext cx="5267325" cy="2353310"/>
                          </a:xfrm>
                          <a:prstGeom prst="rect">
                            <a:avLst/>
                          </a:prstGeom>
                          <a:ln w="5853">
                            <a:solidFill>
                              <a:srgbClr val="000000"/>
                            </a:solidFill>
                            <a:prstDash val="solid"/>
                          </a:ln>
                        </wps:spPr>
                        <wps:txbx>
                          <w:txbxContent>
                            <w:p>
                              <w:pPr>
                                <w:spacing w:line="240" w:lineRule="auto" w:before="17"/>
                                <w:rPr>
                                  <w:sz w:val="11"/>
                                </w:rPr>
                              </w:pPr>
                            </w:p>
                            <w:p>
                              <w:pPr>
                                <w:spacing w:before="0"/>
                                <w:ind w:left="0" w:right="580" w:firstLine="0"/>
                                <w:jc w:val="center"/>
                                <w:rPr>
                                  <w:rFonts w:ascii="Arial" w:hAnsi="Arial"/>
                                  <w:b/>
                                  <w:sz w:val="11"/>
                                </w:rPr>
                              </w:pPr>
                              <w:r>
                                <w:rPr>
                                  <w:rFonts w:ascii="Arial" w:hAnsi="Arial"/>
                                  <w:b/>
                                  <w:sz w:val="11"/>
                                </w:rPr>
                                <w:t>Gráfico</w:t>
                              </w:r>
                              <w:r>
                                <w:rPr>
                                  <w:rFonts w:ascii="Arial" w:hAnsi="Arial"/>
                                  <w:b/>
                                  <w:spacing w:val="2"/>
                                  <w:sz w:val="11"/>
                                </w:rPr>
                                <w:t> </w:t>
                              </w:r>
                              <w:r>
                                <w:rPr>
                                  <w:rFonts w:ascii="Arial" w:hAnsi="Arial"/>
                                  <w:b/>
                                  <w:sz w:val="11"/>
                                </w:rPr>
                                <w:t>16:</w:t>
                              </w:r>
                              <w:r>
                                <w:rPr>
                                  <w:rFonts w:ascii="Arial" w:hAnsi="Arial"/>
                                  <w:b/>
                                  <w:spacing w:val="3"/>
                                  <w:sz w:val="11"/>
                                </w:rPr>
                                <w:t> </w:t>
                              </w:r>
                              <w:r>
                                <w:rPr>
                                  <w:rFonts w:ascii="Arial" w:hAnsi="Arial"/>
                                  <w:b/>
                                  <w:sz w:val="11"/>
                                </w:rPr>
                                <w:t>Inspección</w:t>
                              </w:r>
                              <w:r>
                                <w:rPr>
                                  <w:rFonts w:ascii="Arial" w:hAnsi="Arial"/>
                                  <w:b/>
                                  <w:spacing w:val="13"/>
                                  <w:sz w:val="11"/>
                                </w:rPr>
                                <w:t> </w:t>
                              </w:r>
                              <w:r>
                                <w:rPr>
                                  <w:rFonts w:ascii="Arial" w:hAnsi="Arial"/>
                                  <w:b/>
                                  <w:sz w:val="11"/>
                                </w:rPr>
                                <w:t>Tasa</w:t>
                              </w:r>
                              <w:r>
                                <w:rPr>
                                  <w:rFonts w:ascii="Arial" w:hAnsi="Arial"/>
                                  <w:b/>
                                  <w:spacing w:val="5"/>
                                  <w:sz w:val="11"/>
                                </w:rPr>
                                <w:t> </w:t>
                              </w:r>
                              <w:r>
                                <w:rPr>
                                  <w:rFonts w:ascii="Arial" w:hAnsi="Arial"/>
                                  <w:b/>
                                  <w:spacing w:val="-4"/>
                                  <w:sz w:val="11"/>
                                </w:rPr>
                                <w:t>Vados</w:t>
                              </w:r>
                            </w:p>
                            <w:p>
                              <w:pPr>
                                <w:spacing w:line="240" w:lineRule="auto" w:before="0"/>
                                <w:rPr>
                                  <w:rFonts w:ascii="Arial"/>
                                  <w:b/>
                                  <w:sz w:val="11"/>
                                </w:rPr>
                              </w:pPr>
                            </w:p>
                            <w:p>
                              <w:pPr>
                                <w:spacing w:line="240" w:lineRule="auto" w:before="0"/>
                                <w:rPr>
                                  <w:rFonts w:ascii="Arial"/>
                                  <w:b/>
                                  <w:sz w:val="11"/>
                                </w:rPr>
                              </w:pPr>
                            </w:p>
                            <w:p>
                              <w:pPr>
                                <w:spacing w:line="240" w:lineRule="auto" w:before="0"/>
                                <w:rPr>
                                  <w:rFonts w:ascii="Arial"/>
                                  <w:b/>
                                  <w:sz w:val="11"/>
                                </w:rPr>
                              </w:pPr>
                            </w:p>
                            <w:p>
                              <w:pPr>
                                <w:spacing w:line="240" w:lineRule="auto" w:before="3"/>
                                <w:rPr>
                                  <w:rFonts w:ascii="Arial"/>
                                  <w:b/>
                                  <w:sz w:val="11"/>
                                </w:rPr>
                              </w:pPr>
                            </w:p>
                            <w:p>
                              <w:pPr>
                                <w:spacing w:before="1"/>
                                <w:ind w:left="111" w:right="0" w:firstLine="0"/>
                                <w:jc w:val="left"/>
                                <w:rPr>
                                  <w:sz w:val="9"/>
                                </w:rPr>
                              </w:pPr>
                              <w:r>
                                <w:rPr>
                                  <w:spacing w:val="-2"/>
                                  <w:w w:val="105"/>
                                  <w:sz w:val="9"/>
                                </w:rPr>
                                <w:t>700.000</w:t>
                              </w:r>
                            </w:p>
                            <w:p>
                              <w:pPr>
                                <w:spacing w:line="240" w:lineRule="auto" w:before="73"/>
                                <w:rPr>
                                  <w:sz w:val="9"/>
                                </w:rPr>
                              </w:pPr>
                            </w:p>
                            <w:p>
                              <w:pPr>
                                <w:spacing w:before="0"/>
                                <w:ind w:left="111" w:right="0" w:firstLine="0"/>
                                <w:jc w:val="left"/>
                                <w:rPr>
                                  <w:sz w:val="9"/>
                                </w:rPr>
                              </w:pPr>
                              <w:r>
                                <w:rPr>
                                  <w:spacing w:val="-2"/>
                                  <w:w w:val="105"/>
                                  <w:sz w:val="9"/>
                                </w:rPr>
                                <w:t>600.000</w:t>
                              </w:r>
                            </w:p>
                            <w:p>
                              <w:pPr>
                                <w:spacing w:line="240" w:lineRule="auto" w:before="73"/>
                                <w:rPr>
                                  <w:sz w:val="9"/>
                                </w:rPr>
                              </w:pPr>
                            </w:p>
                            <w:p>
                              <w:pPr>
                                <w:spacing w:before="0"/>
                                <w:ind w:left="111" w:right="0" w:firstLine="0"/>
                                <w:jc w:val="left"/>
                                <w:rPr>
                                  <w:sz w:val="9"/>
                                </w:rPr>
                              </w:pPr>
                              <w:r>
                                <w:rPr>
                                  <w:spacing w:val="-2"/>
                                  <w:w w:val="105"/>
                                  <w:sz w:val="9"/>
                                </w:rPr>
                                <w:t>500.000</w:t>
                              </w:r>
                            </w:p>
                            <w:p>
                              <w:pPr>
                                <w:spacing w:line="240" w:lineRule="auto" w:before="73"/>
                                <w:rPr>
                                  <w:sz w:val="9"/>
                                </w:rPr>
                              </w:pPr>
                            </w:p>
                            <w:p>
                              <w:pPr>
                                <w:spacing w:before="0"/>
                                <w:ind w:left="111" w:right="0" w:firstLine="0"/>
                                <w:jc w:val="left"/>
                                <w:rPr>
                                  <w:sz w:val="9"/>
                                </w:rPr>
                              </w:pPr>
                              <w:r>
                                <w:rPr>
                                  <w:spacing w:val="-2"/>
                                  <w:w w:val="105"/>
                                  <w:sz w:val="9"/>
                                </w:rPr>
                                <w:t>400.000</w:t>
                              </w:r>
                            </w:p>
                            <w:p>
                              <w:pPr>
                                <w:spacing w:line="240" w:lineRule="auto" w:before="73"/>
                                <w:rPr>
                                  <w:sz w:val="9"/>
                                </w:rPr>
                              </w:pPr>
                            </w:p>
                            <w:p>
                              <w:pPr>
                                <w:spacing w:before="0"/>
                                <w:ind w:left="111" w:right="0" w:firstLine="0"/>
                                <w:jc w:val="left"/>
                                <w:rPr>
                                  <w:sz w:val="9"/>
                                </w:rPr>
                              </w:pPr>
                              <w:r>
                                <w:rPr>
                                  <w:spacing w:val="-2"/>
                                  <w:w w:val="105"/>
                                  <w:sz w:val="9"/>
                                </w:rPr>
                                <w:t>300.000</w:t>
                              </w:r>
                            </w:p>
                            <w:p>
                              <w:pPr>
                                <w:spacing w:line="240" w:lineRule="auto" w:before="73"/>
                                <w:rPr>
                                  <w:sz w:val="9"/>
                                </w:rPr>
                              </w:pPr>
                            </w:p>
                            <w:p>
                              <w:pPr>
                                <w:spacing w:before="1"/>
                                <w:ind w:left="111" w:right="0" w:firstLine="0"/>
                                <w:jc w:val="left"/>
                                <w:rPr>
                                  <w:sz w:val="9"/>
                                </w:rPr>
                              </w:pPr>
                              <w:r>
                                <w:rPr>
                                  <w:spacing w:val="-2"/>
                                  <w:w w:val="105"/>
                                  <w:sz w:val="9"/>
                                </w:rPr>
                                <w:t>200.000</w:t>
                              </w:r>
                            </w:p>
                            <w:p>
                              <w:pPr>
                                <w:spacing w:line="240" w:lineRule="auto" w:before="73"/>
                                <w:rPr>
                                  <w:sz w:val="9"/>
                                </w:rPr>
                              </w:pPr>
                            </w:p>
                            <w:p>
                              <w:pPr>
                                <w:spacing w:before="0"/>
                                <w:ind w:left="111" w:right="0" w:firstLine="0"/>
                                <w:jc w:val="left"/>
                                <w:rPr>
                                  <w:sz w:val="9"/>
                                </w:rPr>
                              </w:pPr>
                              <w:r>
                                <w:rPr>
                                  <w:spacing w:val="-2"/>
                                  <w:w w:val="105"/>
                                  <w:sz w:val="9"/>
                                </w:rPr>
                                <w:t>100.000</w:t>
                              </w:r>
                            </w:p>
                            <w:p>
                              <w:pPr>
                                <w:spacing w:line="240" w:lineRule="auto" w:before="73"/>
                                <w:rPr>
                                  <w:sz w:val="9"/>
                                </w:rPr>
                              </w:pPr>
                            </w:p>
                            <w:p>
                              <w:pPr>
                                <w:spacing w:before="0"/>
                                <w:ind w:left="400" w:right="0" w:firstLine="0"/>
                                <w:jc w:val="left"/>
                                <w:rPr>
                                  <w:sz w:val="9"/>
                                </w:rPr>
                              </w:pPr>
                              <w:r>
                                <w:rPr>
                                  <w:spacing w:val="-10"/>
                                  <w:w w:val="105"/>
                                  <w:sz w:val="9"/>
                                </w:rPr>
                                <w:t>0</w:t>
                              </w:r>
                            </w:p>
                            <w:p>
                              <w:pPr>
                                <w:tabs>
                                  <w:tab w:pos="1166" w:val="left" w:leader="none"/>
                                  <w:tab w:pos="1665" w:val="left" w:leader="none"/>
                                  <w:tab w:pos="2168" w:val="left" w:leader="none"/>
                                  <w:tab w:pos="2667" w:val="left" w:leader="none"/>
                                  <w:tab w:pos="3166" w:val="left" w:leader="none"/>
                                  <w:tab w:pos="3666" w:val="left" w:leader="none"/>
                                  <w:tab w:pos="4169" w:val="left" w:leader="none"/>
                                  <w:tab w:pos="4668" w:val="left" w:leader="none"/>
                                  <w:tab w:pos="5167" w:val="left" w:leader="none"/>
                                  <w:tab w:pos="5666" w:val="left" w:leader="none"/>
                                  <w:tab w:pos="6165" w:val="left" w:leader="none"/>
                                  <w:tab w:pos="6669" w:val="left" w:leader="none"/>
                                  <w:tab w:pos="7168" w:val="left" w:leader="none"/>
                                </w:tabs>
                                <w:spacing w:before="6"/>
                                <w:ind w:left="667" w:right="0" w:firstLine="0"/>
                                <w:jc w:val="left"/>
                                <w:rPr>
                                  <w:sz w:val="9"/>
                                </w:rPr>
                              </w:pPr>
                              <w:r>
                                <w:rPr>
                                  <w:spacing w:val="-4"/>
                                  <w:w w:val="105"/>
                                  <w:sz w:val="9"/>
                                </w:rPr>
                                <w:t>2006</w:t>
                              </w:r>
                              <w:r>
                                <w:rPr>
                                  <w:sz w:val="9"/>
                                </w:rPr>
                                <w:tab/>
                              </w:r>
                              <w:r>
                                <w:rPr>
                                  <w:spacing w:val="-4"/>
                                  <w:w w:val="105"/>
                                  <w:sz w:val="9"/>
                                </w:rPr>
                                <w:t>2007</w:t>
                              </w:r>
                              <w:r>
                                <w:rPr>
                                  <w:sz w:val="9"/>
                                </w:rPr>
                                <w:tab/>
                              </w:r>
                              <w:r>
                                <w:rPr>
                                  <w:spacing w:val="-4"/>
                                  <w:w w:val="105"/>
                                  <w:sz w:val="9"/>
                                </w:rPr>
                                <w:t>2008</w:t>
                              </w:r>
                              <w:r>
                                <w:rPr>
                                  <w:sz w:val="9"/>
                                </w:rPr>
                                <w:tab/>
                              </w:r>
                              <w:r>
                                <w:rPr>
                                  <w:spacing w:val="-4"/>
                                  <w:w w:val="105"/>
                                  <w:sz w:val="9"/>
                                </w:rPr>
                                <w:t>2009</w:t>
                              </w:r>
                              <w:r>
                                <w:rPr>
                                  <w:sz w:val="9"/>
                                </w:rPr>
                                <w:tab/>
                              </w:r>
                              <w:r>
                                <w:rPr>
                                  <w:spacing w:val="-4"/>
                                  <w:w w:val="105"/>
                                  <w:sz w:val="9"/>
                                </w:rPr>
                                <w:t>2010</w:t>
                              </w:r>
                              <w:r>
                                <w:rPr>
                                  <w:sz w:val="9"/>
                                </w:rPr>
                                <w:tab/>
                              </w:r>
                              <w:r>
                                <w:rPr>
                                  <w:spacing w:val="-4"/>
                                  <w:w w:val="105"/>
                                  <w:sz w:val="9"/>
                                </w:rPr>
                                <w:t>2011</w:t>
                              </w:r>
                              <w:r>
                                <w:rPr>
                                  <w:sz w:val="9"/>
                                </w:rPr>
                                <w:tab/>
                              </w:r>
                              <w:r>
                                <w:rPr>
                                  <w:spacing w:val="-4"/>
                                  <w:w w:val="105"/>
                                  <w:sz w:val="9"/>
                                </w:rPr>
                                <w:t>2012</w:t>
                              </w:r>
                              <w:r>
                                <w:rPr>
                                  <w:sz w:val="9"/>
                                </w:rPr>
                                <w:tab/>
                              </w:r>
                              <w:r>
                                <w:rPr>
                                  <w:spacing w:val="-4"/>
                                  <w:w w:val="105"/>
                                  <w:sz w:val="9"/>
                                </w:rPr>
                                <w:t>2013</w:t>
                              </w:r>
                              <w:r>
                                <w:rPr>
                                  <w:sz w:val="9"/>
                                </w:rPr>
                                <w:tab/>
                              </w:r>
                              <w:r>
                                <w:rPr>
                                  <w:spacing w:val="-4"/>
                                  <w:w w:val="105"/>
                                  <w:sz w:val="9"/>
                                </w:rPr>
                                <w:t>2014</w:t>
                              </w:r>
                              <w:r>
                                <w:rPr>
                                  <w:sz w:val="9"/>
                                </w:rPr>
                                <w:tab/>
                              </w:r>
                              <w:r>
                                <w:rPr>
                                  <w:spacing w:val="-4"/>
                                  <w:w w:val="105"/>
                                  <w:sz w:val="9"/>
                                </w:rPr>
                                <w:t>2015</w:t>
                              </w:r>
                              <w:r>
                                <w:rPr>
                                  <w:sz w:val="9"/>
                                </w:rPr>
                                <w:tab/>
                              </w:r>
                              <w:r>
                                <w:rPr>
                                  <w:spacing w:val="-4"/>
                                  <w:w w:val="105"/>
                                  <w:sz w:val="9"/>
                                </w:rPr>
                                <w:t>2016</w:t>
                              </w:r>
                              <w:r>
                                <w:rPr>
                                  <w:sz w:val="9"/>
                                </w:rPr>
                                <w:tab/>
                              </w:r>
                              <w:r>
                                <w:rPr>
                                  <w:spacing w:val="-4"/>
                                  <w:w w:val="105"/>
                                  <w:sz w:val="9"/>
                                </w:rPr>
                                <w:t>2017</w:t>
                              </w:r>
                              <w:r>
                                <w:rPr>
                                  <w:sz w:val="9"/>
                                </w:rPr>
                                <w:tab/>
                              </w:r>
                              <w:r>
                                <w:rPr>
                                  <w:spacing w:val="-4"/>
                                  <w:w w:val="105"/>
                                  <w:sz w:val="9"/>
                                </w:rPr>
                                <w:t>2018</w:t>
                              </w:r>
                              <w:r>
                                <w:rPr>
                                  <w:sz w:val="9"/>
                                </w:rPr>
                                <w:tab/>
                              </w:r>
                              <w:r>
                                <w:rPr>
                                  <w:spacing w:val="-4"/>
                                  <w:w w:val="105"/>
                                  <w:sz w:val="9"/>
                                </w:rPr>
                                <w:t>2019</w:t>
                              </w:r>
                            </w:p>
                          </w:txbxContent>
                        </wps:txbx>
                        <wps:bodyPr wrap="square" lIns="0" tIns="0" rIns="0" bIns="0" rtlCol="0">
                          <a:noAutofit/>
                        </wps:bodyPr>
                      </wps:wsp>
                      <wps:wsp>
                        <wps:cNvPr id="1067" name="Textbox 1067"/>
                        <wps:cNvSpPr txBox="1"/>
                        <wps:spPr>
                          <a:xfrm>
                            <a:off x="1930586" y="2139789"/>
                            <a:ext cx="553085" cy="168275"/>
                          </a:xfrm>
                          <a:prstGeom prst="rect">
                            <a:avLst/>
                          </a:prstGeom>
                          <a:ln w="5853">
                            <a:solidFill>
                              <a:srgbClr val="000000"/>
                            </a:solidFill>
                            <a:prstDash val="solid"/>
                          </a:ln>
                        </wps:spPr>
                        <wps:txbx>
                          <w:txbxContent>
                            <w:p>
                              <w:pPr>
                                <w:spacing w:before="90"/>
                                <w:ind w:left="197" w:right="0" w:firstLine="0"/>
                                <w:jc w:val="left"/>
                                <w:rPr>
                                  <w:sz w:val="8"/>
                                </w:rPr>
                              </w:pPr>
                              <w:r>
                                <w:rPr>
                                  <w:w w:val="105"/>
                                  <w:sz w:val="8"/>
                                </w:rPr>
                                <w:t>Tasa</w:t>
                              </w:r>
                              <w:r>
                                <w:rPr>
                                  <w:spacing w:val="2"/>
                                  <w:w w:val="105"/>
                                  <w:sz w:val="8"/>
                                </w:rPr>
                                <w:t> </w:t>
                              </w:r>
                              <w:r>
                                <w:rPr>
                                  <w:w w:val="105"/>
                                  <w:sz w:val="8"/>
                                </w:rPr>
                                <w:t>de</w:t>
                              </w:r>
                              <w:r>
                                <w:rPr>
                                  <w:spacing w:val="2"/>
                                  <w:w w:val="105"/>
                                  <w:sz w:val="8"/>
                                </w:rPr>
                                <w:t> </w:t>
                              </w:r>
                              <w:r>
                                <w:rPr>
                                  <w:spacing w:val="-2"/>
                                  <w:w w:val="105"/>
                                  <w:sz w:val="8"/>
                                </w:rPr>
                                <w:t>vados</w:t>
                              </w:r>
                            </w:p>
                          </w:txbxContent>
                        </wps:txbx>
                        <wps:bodyPr wrap="square" lIns="0" tIns="0" rIns="0" bIns="0" rtlCol="0">
                          <a:noAutofit/>
                        </wps:bodyPr>
                      </wps:wsp>
                    </wpg:wgp>
                  </a:graphicData>
                </a:graphic>
              </wp:anchor>
            </w:drawing>
          </mc:Choice>
          <mc:Fallback>
            <w:pict>
              <v:group style="position:absolute;margin-left:105.505714pt;margin-top:14.557043pt;width:415.2pt;height:185.75pt;mso-position-horizontal-relative:page;mso-position-vertical-relative:paragraph;z-index:-15623168;mso-wrap-distance-left:0;mso-wrap-distance-right:0" id="docshapegroup812" coordorigin="2110,291" coordsize="8304,3715">
                <v:rect style="position:absolute;left:2649;top:1132;width:7008;height:1957" id="docshape813" filled="true" fillcolor="#bfbfbf" stroked="false">
                  <v:fill type="solid"/>
                </v:rect>
                <v:shape style="position:absolute;left:2653;top:1410;width:6999;height:1400" id="docshape814" coordorigin="2654,1411" coordsize="6999,1400" path="m2654,2810l4806,2810m5004,2810l5306,2810m5505,2810l5808,2810m6006,2810l6299,2810m6508,2810l6801,2810m7009,2810l9652,2810m2654,2536l4806,2536m5004,2536l5306,2536m5505,2536l5808,2536m6006,2536l9652,2536m2654,2252l4806,2252m5004,2252l5808,2252m6006,2252l9652,2252m2654,1969l4806,1969m5004,1969l5808,1969m6006,1969l9652,1969m2654,1694l4806,1694m5004,1694l9652,1694m2654,1411l4806,1411m5004,1411l9652,1411e" filled="false" stroked="true" strokeweight=".460889pt" strokecolor="#000000">
                  <v:path arrowok="t"/>
                  <v:stroke dashstyle="solid"/>
                </v:shape>
                <v:shape style="position:absolute;left:2653;top:1127;width:6999;height:2" id="docshape815" coordorigin="2654,1127" coordsize="6999,0" path="m2654,1127l2654,1127,9652,1127e" filled="false" stroked="true" strokeweight=".460889pt" strokecolor="#000000">
                  <v:path arrowok="t"/>
                  <v:stroke dashstyle="solid"/>
                </v:shape>
                <v:rect style="position:absolute;left:2653;top:1127;width:6999;height:1967" id="docshape816" filled="false" stroked="true" strokeweight=".460889pt" strokecolor="#7f7f7f">
                  <v:stroke dashstyle="solid"/>
                </v:rect>
                <v:shape style="position:absolute;left:2800;top:1293;width:6705;height:1796" id="docshape817" coordorigin="2800,1293" coordsize="6705,1796" path="m2999,3051l2800,3051,2800,3089,2999,3089,2999,3051xm4503,2947l4304,2947,4304,3089,4503,3089,4503,2947xm5004,1293l4806,1293,4806,3089,5004,3089,5004,1293xm5505,2456l5306,2456,5306,3089,5505,3089,5505,2456xm6006,1889l5808,1889,5808,3089,6006,3089,6006,1889xm6508,2541l6299,2541,6299,3089,6508,3089,6508,2541xm7009,2729l6801,2729,6801,3089,7009,3089,7009,2729xm7501,2984l7302,2984,7302,3089,7501,3089,7501,2984xm8002,3079l7803,3079,7803,3089,8002,3089,8002,3079xm8503,3070l8305,3070,8305,3089,8503,3089,8503,3070xm9005,2843l8806,2843,8806,3089,9005,3089,9005,2843xm9505,2938l9307,2938,9307,3089,9505,3089,9505,2938xe" filled="true" fillcolor="#bf4f4c" stroked="false">
                  <v:path arrowok="t"/>
                  <v:fill type="solid"/>
                </v:shape>
                <v:shape style="position:absolute;left:2625;top:1127;width:7027;height:1995" id="docshape818" coordorigin="2625,1127" coordsize="7027,1995" path="m2654,3094l2654,3094,2654,1127m2625,3094l2625,3094,2654,3094m2625,2810l2625,2810,2654,2810m2625,2536l2625,2536,2654,2536m2625,2252l2625,2252,2654,2252m2625,1969l2625,1969,2654,1969m2625,1694l2625,1694,2654,1694m2625,1411l2625,1411,2654,1411m2625,1127l2625,1127,2654,1127m2654,3094l2654,3094,9652,3094m2654,3094l2654,3094,2654,3122m3155,3094l3155,3094,3155,3122m3657,3094l3657,3094,3657,3122m4157,3094l4157,3094,4157,3122m4650,3094l4650,3094,4650,3122m5151,3094l5151,3094,5151,3122m5652,3094l5652,3094,5652,3122m6153,3094l6153,3094,6153,3122m6655,3094l6655,3094,6655,3122m7156,3094l7156,3094,7156,3122m7657,3094l7657,3094,7657,3122m8158,3094l8158,3094,8158,3122m8659,3094l8659,3094,8659,3122m9151,3094l9151,3094,9151,3122m9652,3094l9652,3094,9652,3122e" filled="false" stroked="true" strokeweight=".460889pt" strokecolor="#000000">
                  <v:path arrowok="t"/>
                  <v:stroke dashstyle="solid"/>
                </v:shape>
                <v:rect style="position:absolute;left:5288;top:3769;width:47;height:48" id="docshape819" filled="true" fillcolor="#bf4f4c" stroked="false">
                  <v:fill type="solid"/>
                </v:rect>
                <v:shape style="position:absolute;left:2114;top:295;width:8295;height:3706" type="#_x0000_t202" id="docshape820" filled="false" stroked="true" strokeweight=".460889pt" strokecolor="#000000">
                  <v:textbox inset="0,0,0,0">
                    <w:txbxContent>
                      <w:p>
                        <w:pPr>
                          <w:spacing w:line="240" w:lineRule="auto" w:before="17"/>
                          <w:rPr>
                            <w:sz w:val="11"/>
                          </w:rPr>
                        </w:pPr>
                      </w:p>
                      <w:p>
                        <w:pPr>
                          <w:spacing w:before="0"/>
                          <w:ind w:left="0" w:right="580" w:firstLine="0"/>
                          <w:jc w:val="center"/>
                          <w:rPr>
                            <w:rFonts w:ascii="Arial" w:hAnsi="Arial"/>
                            <w:b/>
                            <w:sz w:val="11"/>
                          </w:rPr>
                        </w:pPr>
                        <w:r>
                          <w:rPr>
                            <w:rFonts w:ascii="Arial" w:hAnsi="Arial"/>
                            <w:b/>
                            <w:sz w:val="11"/>
                          </w:rPr>
                          <w:t>Gráfico</w:t>
                        </w:r>
                        <w:r>
                          <w:rPr>
                            <w:rFonts w:ascii="Arial" w:hAnsi="Arial"/>
                            <w:b/>
                            <w:spacing w:val="2"/>
                            <w:sz w:val="11"/>
                          </w:rPr>
                          <w:t> </w:t>
                        </w:r>
                        <w:r>
                          <w:rPr>
                            <w:rFonts w:ascii="Arial" w:hAnsi="Arial"/>
                            <w:b/>
                            <w:sz w:val="11"/>
                          </w:rPr>
                          <w:t>16:</w:t>
                        </w:r>
                        <w:r>
                          <w:rPr>
                            <w:rFonts w:ascii="Arial" w:hAnsi="Arial"/>
                            <w:b/>
                            <w:spacing w:val="3"/>
                            <w:sz w:val="11"/>
                          </w:rPr>
                          <w:t> </w:t>
                        </w:r>
                        <w:r>
                          <w:rPr>
                            <w:rFonts w:ascii="Arial" w:hAnsi="Arial"/>
                            <w:b/>
                            <w:sz w:val="11"/>
                          </w:rPr>
                          <w:t>Inspección</w:t>
                        </w:r>
                        <w:r>
                          <w:rPr>
                            <w:rFonts w:ascii="Arial" w:hAnsi="Arial"/>
                            <w:b/>
                            <w:spacing w:val="13"/>
                            <w:sz w:val="11"/>
                          </w:rPr>
                          <w:t> </w:t>
                        </w:r>
                        <w:r>
                          <w:rPr>
                            <w:rFonts w:ascii="Arial" w:hAnsi="Arial"/>
                            <w:b/>
                            <w:sz w:val="11"/>
                          </w:rPr>
                          <w:t>Tasa</w:t>
                        </w:r>
                        <w:r>
                          <w:rPr>
                            <w:rFonts w:ascii="Arial" w:hAnsi="Arial"/>
                            <w:b/>
                            <w:spacing w:val="5"/>
                            <w:sz w:val="11"/>
                          </w:rPr>
                          <w:t> </w:t>
                        </w:r>
                        <w:r>
                          <w:rPr>
                            <w:rFonts w:ascii="Arial" w:hAnsi="Arial"/>
                            <w:b/>
                            <w:spacing w:val="-4"/>
                            <w:sz w:val="11"/>
                          </w:rPr>
                          <w:t>Vados</w:t>
                        </w:r>
                      </w:p>
                      <w:p>
                        <w:pPr>
                          <w:spacing w:line="240" w:lineRule="auto" w:before="0"/>
                          <w:rPr>
                            <w:rFonts w:ascii="Arial"/>
                            <w:b/>
                            <w:sz w:val="11"/>
                          </w:rPr>
                        </w:pPr>
                      </w:p>
                      <w:p>
                        <w:pPr>
                          <w:spacing w:line="240" w:lineRule="auto" w:before="0"/>
                          <w:rPr>
                            <w:rFonts w:ascii="Arial"/>
                            <w:b/>
                            <w:sz w:val="11"/>
                          </w:rPr>
                        </w:pPr>
                      </w:p>
                      <w:p>
                        <w:pPr>
                          <w:spacing w:line="240" w:lineRule="auto" w:before="0"/>
                          <w:rPr>
                            <w:rFonts w:ascii="Arial"/>
                            <w:b/>
                            <w:sz w:val="11"/>
                          </w:rPr>
                        </w:pPr>
                      </w:p>
                      <w:p>
                        <w:pPr>
                          <w:spacing w:line="240" w:lineRule="auto" w:before="3"/>
                          <w:rPr>
                            <w:rFonts w:ascii="Arial"/>
                            <w:b/>
                            <w:sz w:val="11"/>
                          </w:rPr>
                        </w:pPr>
                      </w:p>
                      <w:p>
                        <w:pPr>
                          <w:spacing w:before="1"/>
                          <w:ind w:left="111" w:right="0" w:firstLine="0"/>
                          <w:jc w:val="left"/>
                          <w:rPr>
                            <w:sz w:val="9"/>
                          </w:rPr>
                        </w:pPr>
                        <w:r>
                          <w:rPr>
                            <w:spacing w:val="-2"/>
                            <w:w w:val="105"/>
                            <w:sz w:val="9"/>
                          </w:rPr>
                          <w:t>700.000</w:t>
                        </w:r>
                      </w:p>
                      <w:p>
                        <w:pPr>
                          <w:spacing w:line="240" w:lineRule="auto" w:before="73"/>
                          <w:rPr>
                            <w:sz w:val="9"/>
                          </w:rPr>
                        </w:pPr>
                      </w:p>
                      <w:p>
                        <w:pPr>
                          <w:spacing w:before="0"/>
                          <w:ind w:left="111" w:right="0" w:firstLine="0"/>
                          <w:jc w:val="left"/>
                          <w:rPr>
                            <w:sz w:val="9"/>
                          </w:rPr>
                        </w:pPr>
                        <w:r>
                          <w:rPr>
                            <w:spacing w:val="-2"/>
                            <w:w w:val="105"/>
                            <w:sz w:val="9"/>
                          </w:rPr>
                          <w:t>600.000</w:t>
                        </w:r>
                      </w:p>
                      <w:p>
                        <w:pPr>
                          <w:spacing w:line="240" w:lineRule="auto" w:before="73"/>
                          <w:rPr>
                            <w:sz w:val="9"/>
                          </w:rPr>
                        </w:pPr>
                      </w:p>
                      <w:p>
                        <w:pPr>
                          <w:spacing w:before="0"/>
                          <w:ind w:left="111" w:right="0" w:firstLine="0"/>
                          <w:jc w:val="left"/>
                          <w:rPr>
                            <w:sz w:val="9"/>
                          </w:rPr>
                        </w:pPr>
                        <w:r>
                          <w:rPr>
                            <w:spacing w:val="-2"/>
                            <w:w w:val="105"/>
                            <w:sz w:val="9"/>
                          </w:rPr>
                          <w:t>500.000</w:t>
                        </w:r>
                      </w:p>
                      <w:p>
                        <w:pPr>
                          <w:spacing w:line="240" w:lineRule="auto" w:before="73"/>
                          <w:rPr>
                            <w:sz w:val="9"/>
                          </w:rPr>
                        </w:pPr>
                      </w:p>
                      <w:p>
                        <w:pPr>
                          <w:spacing w:before="0"/>
                          <w:ind w:left="111" w:right="0" w:firstLine="0"/>
                          <w:jc w:val="left"/>
                          <w:rPr>
                            <w:sz w:val="9"/>
                          </w:rPr>
                        </w:pPr>
                        <w:r>
                          <w:rPr>
                            <w:spacing w:val="-2"/>
                            <w:w w:val="105"/>
                            <w:sz w:val="9"/>
                          </w:rPr>
                          <w:t>400.000</w:t>
                        </w:r>
                      </w:p>
                      <w:p>
                        <w:pPr>
                          <w:spacing w:line="240" w:lineRule="auto" w:before="73"/>
                          <w:rPr>
                            <w:sz w:val="9"/>
                          </w:rPr>
                        </w:pPr>
                      </w:p>
                      <w:p>
                        <w:pPr>
                          <w:spacing w:before="0"/>
                          <w:ind w:left="111" w:right="0" w:firstLine="0"/>
                          <w:jc w:val="left"/>
                          <w:rPr>
                            <w:sz w:val="9"/>
                          </w:rPr>
                        </w:pPr>
                        <w:r>
                          <w:rPr>
                            <w:spacing w:val="-2"/>
                            <w:w w:val="105"/>
                            <w:sz w:val="9"/>
                          </w:rPr>
                          <w:t>300.000</w:t>
                        </w:r>
                      </w:p>
                      <w:p>
                        <w:pPr>
                          <w:spacing w:line="240" w:lineRule="auto" w:before="73"/>
                          <w:rPr>
                            <w:sz w:val="9"/>
                          </w:rPr>
                        </w:pPr>
                      </w:p>
                      <w:p>
                        <w:pPr>
                          <w:spacing w:before="1"/>
                          <w:ind w:left="111" w:right="0" w:firstLine="0"/>
                          <w:jc w:val="left"/>
                          <w:rPr>
                            <w:sz w:val="9"/>
                          </w:rPr>
                        </w:pPr>
                        <w:r>
                          <w:rPr>
                            <w:spacing w:val="-2"/>
                            <w:w w:val="105"/>
                            <w:sz w:val="9"/>
                          </w:rPr>
                          <w:t>200.000</w:t>
                        </w:r>
                      </w:p>
                      <w:p>
                        <w:pPr>
                          <w:spacing w:line="240" w:lineRule="auto" w:before="73"/>
                          <w:rPr>
                            <w:sz w:val="9"/>
                          </w:rPr>
                        </w:pPr>
                      </w:p>
                      <w:p>
                        <w:pPr>
                          <w:spacing w:before="0"/>
                          <w:ind w:left="111" w:right="0" w:firstLine="0"/>
                          <w:jc w:val="left"/>
                          <w:rPr>
                            <w:sz w:val="9"/>
                          </w:rPr>
                        </w:pPr>
                        <w:r>
                          <w:rPr>
                            <w:spacing w:val="-2"/>
                            <w:w w:val="105"/>
                            <w:sz w:val="9"/>
                          </w:rPr>
                          <w:t>100.000</w:t>
                        </w:r>
                      </w:p>
                      <w:p>
                        <w:pPr>
                          <w:spacing w:line="240" w:lineRule="auto" w:before="73"/>
                          <w:rPr>
                            <w:sz w:val="9"/>
                          </w:rPr>
                        </w:pPr>
                      </w:p>
                      <w:p>
                        <w:pPr>
                          <w:spacing w:before="0"/>
                          <w:ind w:left="400" w:right="0" w:firstLine="0"/>
                          <w:jc w:val="left"/>
                          <w:rPr>
                            <w:sz w:val="9"/>
                          </w:rPr>
                        </w:pPr>
                        <w:r>
                          <w:rPr>
                            <w:spacing w:val="-10"/>
                            <w:w w:val="105"/>
                            <w:sz w:val="9"/>
                          </w:rPr>
                          <w:t>0</w:t>
                        </w:r>
                      </w:p>
                      <w:p>
                        <w:pPr>
                          <w:tabs>
                            <w:tab w:pos="1166" w:val="left" w:leader="none"/>
                            <w:tab w:pos="1665" w:val="left" w:leader="none"/>
                            <w:tab w:pos="2168" w:val="left" w:leader="none"/>
                            <w:tab w:pos="2667" w:val="left" w:leader="none"/>
                            <w:tab w:pos="3166" w:val="left" w:leader="none"/>
                            <w:tab w:pos="3666" w:val="left" w:leader="none"/>
                            <w:tab w:pos="4169" w:val="left" w:leader="none"/>
                            <w:tab w:pos="4668" w:val="left" w:leader="none"/>
                            <w:tab w:pos="5167" w:val="left" w:leader="none"/>
                            <w:tab w:pos="5666" w:val="left" w:leader="none"/>
                            <w:tab w:pos="6165" w:val="left" w:leader="none"/>
                            <w:tab w:pos="6669" w:val="left" w:leader="none"/>
                            <w:tab w:pos="7168" w:val="left" w:leader="none"/>
                          </w:tabs>
                          <w:spacing w:before="6"/>
                          <w:ind w:left="667" w:right="0" w:firstLine="0"/>
                          <w:jc w:val="left"/>
                          <w:rPr>
                            <w:sz w:val="9"/>
                          </w:rPr>
                        </w:pPr>
                        <w:r>
                          <w:rPr>
                            <w:spacing w:val="-4"/>
                            <w:w w:val="105"/>
                            <w:sz w:val="9"/>
                          </w:rPr>
                          <w:t>2006</w:t>
                        </w:r>
                        <w:r>
                          <w:rPr>
                            <w:sz w:val="9"/>
                          </w:rPr>
                          <w:tab/>
                        </w:r>
                        <w:r>
                          <w:rPr>
                            <w:spacing w:val="-4"/>
                            <w:w w:val="105"/>
                            <w:sz w:val="9"/>
                          </w:rPr>
                          <w:t>2007</w:t>
                        </w:r>
                        <w:r>
                          <w:rPr>
                            <w:sz w:val="9"/>
                          </w:rPr>
                          <w:tab/>
                        </w:r>
                        <w:r>
                          <w:rPr>
                            <w:spacing w:val="-4"/>
                            <w:w w:val="105"/>
                            <w:sz w:val="9"/>
                          </w:rPr>
                          <w:t>2008</w:t>
                        </w:r>
                        <w:r>
                          <w:rPr>
                            <w:sz w:val="9"/>
                          </w:rPr>
                          <w:tab/>
                        </w:r>
                        <w:r>
                          <w:rPr>
                            <w:spacing w:val="-4"/>
                            <w:w w:val="105"/>
                            <w:sz w:val="9"/>
                          </w:rPr>
                          <w:t>2009</w:t>
                        </w:r>
                        <w:r>
                          <w:rPr>
                            <w:sz w:val="9"/>
                          </w:rPr>
                          <w:tab/>
                        </w:r>
                        <w:r>
                          <w:rPr>
                            <w:spacing w:val="-4"/>
                            <w:w w:val="105"/>
                            <w:sz w:val="9"/>
                          </w:rPr>
                          <w:t>2010</w:t>
                        </w:r>
                        <w:r>
                          <w:rPr>
                            <w:sz w:val="9"/>
                          </w:rPr>
                          <w:tab/>
                        </w:r>
                        <w:r>
                          <w:rPr>
                            <w:spacing w:val="-4"/>
                            <w:w w:val="105"/>
                            <w:sz w:val="9"/>
                          </w:rPr>
                          <w:t>2011</w:t>
                        </w:r>
                        <w:r>
                          <w:rPr>
                            <w:sz w:val="9"/>
                          </w:rPr>
                          <w:tab/>
                        </w:r>
                        <w:r>
                          <w:rPr>
                            <w:spacing w:val="-4"/>
                            <w:w w:val="105"/>
                            <w:sz w:val="9"/>
                          </w:rPr>
                          <w:t>2012</w:t>
                        </w:r>
                        <w:r>
                          <w:rPr>
                            <w:sz w:val="9"/>
                          </w:rPr>
                          <w:tab/>
                        </w:r>
                        <w:r>
                          <w:rPr>
                            <w:spacing w:val="-4"/>
                            <w:w w:val="105"/>
                            <w:sz w:val="9"/>
                          </w:rPr>
                          <w:t>2013</w:t>
                        </w:r>
                        <w:r>
                          <w:rPr>
                            <w:sz w:val="9"/>
                          </w:rPr>
                          <w:tab/>
                        </w:r>
                        <w:r>
                          <w:rPr>
                            <w:spacing w:val="-4"/>
                            <w:w w:val="105"/>
                            <w:sz w:val="9"/>
                          </w:rPr>
                          <w:t>2014</w:t>
                        </w:r>
                        <w:r>
                          <w:rPr>
                            <w:sz w:val="9"/>
                          </w:rPr>
                          <w:tab/>
                        </w:r>
                        <w:r>
                          <w:rPr>
                            <w:spacing w:val="-4"/>
                            <w:w w:val="105"/>
                            <w:sz w:val="9"/>
                          </w:rPr>
                          <w:t>2015</w:t>
                        </w:r>
                        <w:r>
                          <w:rPr>
                            <w:sz w:val="9"/>
                          </w:rPr>
                          <w:tab/>
                        </w:r>
                        <w:r>
                          <w:rPr>
                            <w:spacing w:val="-4"/>
                            <w:w w:val="105"/>
                            <w:sz w:val="9"/>
                          </w:rPr>
                          <w:t>2016</w:t>
                        </w:r>
                        <w:r>
                          <w:rPr>
                            <w:sz w:val="9"/>
                          </w:rPr>
                          <w:tab/>
                        </w:r>
                        <w:r>
                          <w:rPr>
                            <w:spacing w:val="-4"/>
                            <w:w w:val="105"/>
                            <w:sz w:val="9"/>
                          </w:rPr>
                          <w:t>2017</w:t>
                        </w:r>
                        <w:r>
                          <w:rPr>
                            <w:sz w:val="9"/>
                          </w:rPr>
                          <w:tab/>
                        </w:r>
                        <w:r>
                          <w:rPr>
                            <w:spacing w:val="-4"/>
                            <w:w w:val="105"/>
                            <w:sz w:val="9"/>
                          </w:rPr>
                          <w:t>2018</w:t>
                        </w:r>
                        <w:r>
                          <w:rPr>
                            <w:sz w:val="9"/>
                          </w:rPr>
                          <w:tab/>
                        </w:r>
                        <w:r>
                          <w:rPr>
                            <w:spacing w:val="-4"/>
                            <w:w w:val="105"/>
                            <w:sz w:val="9"/>
                          </w:rPr>
                          <w:t>2019</w:t>
                        </w:r>
                      </w:p>
                    </w:txbxContent>
                  </v:textbox>
                  <v:stroke dashstyle="solid"/>
                  <w10:wrap type="none"/>
                </v:shape>
                <v:shape style="position:absolute;left:5150;top:3660;width:871;height:265" type="#_x0000_t202" id="docshape821" filled="false" stroked="true" strokeweight=".460889pt" strokecolor="#000000">
                  <v:textbox inset="0,0,0,0">
                    <w:txbxContent>
                      <w:p>
                        <w:pPr>
                          <w:spacing w:before="90"/>
                          <w:ind w:left="197" w:right="0" w:firstLine="0"/>
                          <w:jc w:val="left"/>
                          <w:rPr>
                            <w:sz w:val="8"/>
                          </w:rPr>
                        </w:pPr>
                        <w:r>
                          <w:rPr>
                            <w:w w:val="105"/>
                            <w:sz w:val="8"/>
                          </w:rPr>
                          <w:t>Tasa</w:t>
                        </w:r>
                        <w:r>
                          <w:rPr>
                            <w:spacing w:val="2"/>
                            <w:w w:val="105"/>
                            <w:sz w:val="8"/>
                          </w:rPr>
                          <w:t> </w:t>
                        </w:r>
                        <w:r>
                          <w:rPr>
                            <w:w w:val="105"/>
                            <w:sz w:val="8"/>
                          </w:rPr>
                          <w:t>de</w:t>
                        </w:r>
                        <w:r>
                          <w:rPr>
                            <w:spacing w:val="2"/>
                            <w:w w:val="105"/>
                            <w:sz w:val="8"/>
                          </w:rPr>
                          <w:t> </w:t>
                        </w:r>
                        <w:r>
                          <w:rPr>
                            <w:spacing w:val="-2"/>
                            <w:w w:val="105"/>
                            <w:sz w:val="8"/>
                          </w:rPr>
                          <w:t>vados</w:t>
                        </w:r>
                      </w:p>
                    </w:txbxContent>
                  </v:textbox>
                  <v:stroke dashstyle="solid"/>
                  <w10:wrap type="none"/>
                </v:shape>
                <w10:wrap type="topAndBottom"/>
              </v:group>
            </w:pict>
          </mc:Fallback>
        </mc:AlternateContent>
      </w:r>
    </w:p>
    <w:p>
      <w:pPr>
        <w:pStyle w:val="BodyText"/>
        <w:spacing w:before="35"/>
      </w:pPr>
    </w:p>
    <w:p>
      <w:pPr>
        <w:pStyle w:val="BodyText"/>
        <w:ind w:left="1647" w:right="1098" w:firstLine="643"/>
        <w:jc w:val="both"/>
      </w:pPr>
      <w:r>
        <w:rPr/>
        <w:t>Hay</w:t>
      </w:r>
      <w:r>
        <w:rPr>
          <w:spacing w:val="-4"/>
        </w:rPr>
        <w:t> </w:t>
      </w:r>
      <w:r>
        <w:rPr/>
        <w:t>que</w:t>
      </w:r>
      <w:r>
        <w:rPr>
          <w:spacing w:val="-3"/>
        </w:rPr>
        <w:t> </w:t>
      </w:r>
      <w:r>
        <w:rPr/>
        <w:t>destacar</w:t>
      </w:r>
      <w:r>
        <w:rPr>
          <w:spacing w:val="-3"/>
        </w:rPr>
        <w:t> </w:t>
      </w:r>
      <w:r>
        <w:rPr/>
        <w:t>que</w:t>
      </w:r>
      <w:r>
        <w:rPr>
          <w:spacing w:val="-3"/>
        </w:rPr>
        <w:t> </w:t>
      </w:r>
      <w:r>
        <w:rPr/>
        <w:t>el</w:t>
      </w:r>
      <w:r>
        <w:rPr>
          <w:spacing w:val="-5"/>
        </w:rPr>
        <w:t> </w:t>
      </w:r>
      <w:r>
        <w:rPr/>
        <w:t>importe</w:t>
      </w:r>
      <w:r>
        <w:rPr>
          <w:spacing w:val="-3"/>
        </w:rPr>
        <w:t> </w:t>
      </w:r>
      <w:r>
        <w:rPr/>
        <w:t>regularizado</w:t>
      </w:r>
      <w:r>
        <w:rPr>
          <w:spacing w:val="-8"/>
        </w:rPr>
        <w:t> </w:t>
      </w:r>
      <w:r>
        <w:rPr/>
        <w:t>en</w:t>
      </w:r>
      <w:r>
        <w:rPr>
          <w:spacing w:val="-3"/>
        </w:rPr>
        <w:t> </w:t>
      </w:r>
      <w:r>
        <w:rPr/>
        <w:t>los</w:t>
      </w:r>
      <w:r>
        <w:rPr>
          <w:spacing w:val="-4"/>
        </w:rPr>
        <w:t> </w:t>
      </w:r>
      <w:r>
        <w:rPr/>
        <w:t>últimos</w:t>
      </w:r>
      <w:r>
        <w:rPr>
          <w:spacing w:val="-4"/>
        </w:rPr>
        <w:t> </w:t>
      </w:r>
      <w:r>
        <w:rPr/>
        <w:t>años</w:t>
      </w:r>
      <w:r>
        <w:rPr>
          <w:spacing w:val="-4"/>
        </w:rPr>
        <w:t> </w:t>
      </w:r>
      <w:r>
        <w:rPr/>
        <w:t>ha</w:t>
      </w:r>
      <w:r>
        <w:rPr>
          <w:spacing w:val="-3"/>
        </w:rPr>
        <w:t> </w:t>
      </w:r>
      <w:r>
        <w:rPr/>
        <w:t>permitido incrementar sustancialmente el padrón de la tasa de vados con muy pocos contribuyentes regularizados y sin aumentar, por tanto, la presión fiscal sobre la generalidad de los contribuyentes.</w:t>
      </w:r>
    </w:p>
    <w:p>
      <w:pPr>
        <w:pStyle w:val="BodyText"/>
        <w:spacing w:after="0"/>
        <w:jc w:val="both"/>
        <w:sectPr>
          <w:headerReference w:type="default" r:id="rId212"/>
          <w:footerReference w:type="default" r:id="rId213"/>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92768">
                <wp:simplePos x="0" y="0"/>
                <wp:positionH relativeFrom="page">
                  <wp:posOffset>317500</wp:posOffset>
                </wp:positionH>
                <wp:positionV relativeFrom="page">
                  <wp:posOffset>9842500</wp:posOffset>
                </wp:positionV>
                <wp:extent cx="762000" cy="95885"/>
                <wp:effectExtent l="0" t="0" r="0" b="0"/>
                <wp:wrapNone/>
                <wp:docPr id="1074" name="Graphic 1074"/>
                <wp:cNvGraphicFramePr>
                  <a:graphicFrameLocks/>
                </wp:cNvGraphicFramePr>
                <a:graphic>
                  <a:graphicData uri="http://schemas.microsoft.com/office/word/2010/wordprocessingShape">
                    <wps:wsp>
                      <wps:cNvPr id="1074" name="Graphic 107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23712" id="docshape827"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93280">
            <wp:simplePos x="0" y="0"/>
            <wp:positionH relativeFrom="page">
              <wp:posOffset>6445250</wp:posOffset>
            </wp:positionH>
            <wp:positionV relativeFrom="page">
              <wp:posOffset>9836150</wp:posOffset>
            </wp:positionV>
            <wp:extent cx="571500" cy="571500"/>
            <wp:effectExtent l="0" t="0" r="0" b="0"/>
            <wp:wrapNone/>
            <wp:docPr id="1075" name="Image 1075"/>
            <wp:cNvGraphicFramePr>
              <a:graphicFrameLocks/>
            </wp:cNvGraphicFramePr>
            <a:graphic>
              <a:graphicData uri="http://schemas.openxmlformats.org/drawingml/2006/picture">
                <pic:pic>
                  <pic:nvPicPr>
                    <pic:cNvPr id="1075" name="Image 1075"/>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836160">
                <wp:simplePos x="0" y="0"/>
                <wp:positionH relativeFrom="page">
                  <wp:posOffset>1299583</wp:posOffset>
                </wp:positionH>
                <wp:positionV relativeFrom="page">
                  <wp:posOffset>9070071</wp:posOffset>
                </wp:positionV>
                <wp:extent cx="4762500" cy="5715"/>
                <wp:effectExtent l="0" t="0" r="0" b="0"/>
                <wp:wrapNone/>
                <wp:docPr id="1076" name="Graphic 1076"/>
                <wp:cNvGraphicFramePr>
                  <a:graphicFrameLocks/>
                </wp:cNvGraphicFramePr>
                <a:graphic>
                  <a:graphicData uri="http://schemas.microsoft.com/office/word/2010/wordprocessingShape">
                    <wps:wsp>
                      <wps:cNvPr id="1076" name="Graphic 1076"/>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36160" id="docshape828"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Heading6"/>
        <w:spacing w:before="221"/>
      </w:pPr>
      <w:r>
        <w:rPr>
          <w:u w:val="single"/>
        </w:rPr>
        <w:t>V.</w:t>
      </w:r>
      <w:r>
        <w:rPr>
          <w:spacing w:val="-8"/>
          <w:u w:val="single"/>
        </w:rPr>
        <w:t> </w:t>
      </w:r>
      <w:r>
        <w:rPr>
          <w:u w:val="single"/>
        </w:rPr>
        <w:t>D.</w:t>
      </w:r>
      <w:r>
        <w:rPr>
          <w:spacing w:val="-7"/>
          <w:u w:val="single"/>
        </w:rPr>
        <w:t> </w:t>
      </w:r>
      <w:r>
        <w:rPr>
          <w:u w:val="single"/>
        </w:rPr>
        <w:t>Logros</w:t>
      </w:r>
      <w:r>
        <w:rPr>
          <w:spacing w:val="-6"/>
          <w:u w:val="single"/>
        </w:rPr>
        <w:t> </w:t>
      </w:r>
      <w:r>
        <w:rPr>
          <w:u w:val="single"/>
        </w:rPr>
        <w:t>de</w:t>
      </w:r>
      <w:r>
        <w:rPr>
          <w:spacing w:val="-10"/>
          <w:u w:val="single"/>
        </w:rPr>
        <w:t> </w:t>
      </w:r>
      <w:r>
        <w:rPr>
          <w:u w:val="single"/>
        </w:rPr>
        <w:t>la</w:t>
      </w:r>
      <w:r>
        <w:rPr>
          <w:spacing w:val="-7"/>
          <w:u w:val="single"/>
        </w:rPr>
        <w:t> </w:t>
      </w:r>
      <w:r>
        <w:rPr>
          <w:u w:val="single"/>
        </w:rPr>
        <w:t>inspección</w:t>
      </w:r>
      <w:r>
        <w:rPr>
          <w:spacing w:val="-5"/>
          <w:u w:val="single"/>
        </w:rPr>
        <w:t> </w:t>
      </w:r>
      <w:r>
        <w:rPr>
          <w:u w:val="single"/>
        </w:rPr>
        <w:t>en</w:t>
      </w:r>
      <w:r>
        <w:rPr>
          <w:spacing w:val="-5"/>
          <w:u w:val="single"/>
        </w:rPr>
        <w:t> </w:t>
      </w:r>
      <w:r>
        <w:rPr>
          <w:u w:val="single"/>
        </w:rPr>
        <w:t>el</w:t>
      </w:r>
      <w:r>
        <w:rPr>
          <w:spacing w:val="-7"/>
          <w:u w:val="single"/>
        </w:rPr>
        <w:t> </w:t>
      </w:r>
      <w:r>
        <w:rPr>
          <w:u w:val="single"/>
        </w:rPr>
        <w:t>ejercicio</w:t>
      </w:r>
      <w:r>
        <w:rPr>
          <w:spacing w:val="-5"/>
          <w:u w:val="single"/>
        </w:rPr>
        <w:t> </w:t>
      </w:r>
      <w:r>
        <w:rPr>
          <w:spacing w:val="-2"/>
          <w:u w:val="single"/>
        </w:rPr>
        <w:t>2022.</w:t>
      </w:r>
    </w:p>
    <w:p>
      <w:pPr>
        <w:pStyle w:val="ListParagraph"/>
        <w:numPr>
          <w:ilvl w:val="0"/>
          <w:numId w:val="23"/>
        </w:numPr>
        <w:tabs>
          <w:tab w:pos="2302" w:val="left" w:leader="none"/>
        </w:tabs>
        <w:spacing w:line="240" w:lineRule="auto" w:before="189" w:after="0"/>
        <w:ind w:left="2302" w:right="0" w:hanging="326"/>
        <w:jc w:val="left"/>
        <w:rPr>
          <w:sz w:val="22"/>
        </w:rPr>
      </w:pPr>
      <w:r>
        <w:rPr>
          <w:sz w:val="22"/>
        </w:rPr>
        <w:t>Se</w:t>
      </w:r>
      <w:r>
        <w:rPr>
          <w:spacing w:val="-8"/>
          <w:sz w:val="22"/>
        </w:rPr>
        <w:t> </w:t>
      </w:r>
      <w:r>
        <w:rPr>
          <w:sz w:val="22"/>
        </w:rPr>
        <w:t>liquidó</w:t>
      </w:r>
      <w:r>
        <w:rPr>
          <w:spacing w:val="-8"/>
          <w:sz w:val="22"/>
        </w:rPr>
        <w:t> </w:t>
      </w:r>
      <w:r>
        <w:rPr>
          <w:sz w:val="22"/>
        </w:rPr>
        <w:t>por</w:t>
      </w:r>
      <w:r>
        <w:rPr>
          <w:spacing w:val="-7"/>
          <w:sz w:val="22"/>
        </w:rPr>
        <w:t> </w:t>
      </w:r>
      <w:r>
        <w:rPr>
          <w:sz w:val="22"/>
        </w:rPr>
        <w:t>inspección</w:t>
      </w:r>
      <w:r>
        <w:rPr>
          <w:spacing w:val="-8"/>
          <w:sz w:val="22"/>
        </w:rPr>
        <w:t> </w:t>
      </w:r>
      <w:r>
        <w:rPr>
          <w:sz w:val="22"/>
        </w:rPr>
        <w:t>un</w:t>
      </w:r>
      <w:r>
        <w:rPr>
          <w:spacing w:val="-8"/>
          <w:sz w:val="22"/>
        </w:rPr>
        <w:t> </w:t>
      </w:r>
      <w:r>
        <w:rPr>
          <w:sz w:val="22"/>
        </w:rPr>
        <w:t>total</w:t>
      </w:r>
      <w:r>
        <w:rPr>
          <w:spacing w:val="-13"/>
          <w:sz w:val="22"/>
        </w:rPr>
        <w:t> </w:t>
      </w:r>
      <w:r>
        <w:rPr>
          <w:rFonts w:ascii="Arial" w:hAnsi="Arial"/>
          <w:b/>
          <w:sz w:val="22"/>
        </w:rPr>
        <w:t>799.877</w:t>
      </w:r>
      <w:r>
        <w:rPr>
          <w:rFonts w:ascii="Arial" w:hAnsi="Arial"/>
          <w:b/>
          <w:spacing w:val="-9"/>
          <w:sz w:val="22"/>
        </w:rPr>
        <w:t> </w:t>
      </w:r>
      <w:r>
        <w:rPr>
          <w:rFonts w:ascii="Arial" w:hAnsi="Arial"/>
          <w:b/>
          <w:spacing w:val="-2"/>
          <w:sz w:val="22"/>
        </w:rPr>
        <w:t>euros</w:t>
      </w:r>
      <w:r>
        <w:rPr>
          <w:spacing w:val="-2"/>
          <w:sz w:val="22"/>
        </w:rPr>
        <w:t>.</w:t>
      </w:r>
    </w:p>
    <w:p>
      <w:pPr>
        <w:pStyle w:val="ListParagraph"/>
        <w:numPr>
          <w:ilvl w:val="0"/>
          <w:numId w:val="23"/>
        </w:numPr>
        <w:tabs>
          <w:tab w:pos="2301" w:val="left" w:leader="none"/>
          <w:tab w:pos="2304" w:val="left" w:leader="none"/>
        </w:tabs>
        <w:spacing w:line="208" w:lineRule="auto" w:before="212" w:after="0"/>
        <w:ind w:left="2304" w:right="1099" w:hanging="329"/>
        <w:jc w:val="left"/>
        <w:rPr>
          <w:sz w:val="22"/>
        </w:rPr>
      </w:pPr>
      <w:r>
        <w:rPr>
          <w:sz w:val="22"/>
        </w:rPr>
        <w:t>Los</w:t>
      </w:r>
      <w:r>
        <w:rPr>
          <w:spacing w:val="40"/>
          <w:sz w:val="22"/>
        </w:rPr>
        <w:t> </w:t>
      </w:r>
      <w:r>
        <w:rPr>
          <w:sz w:val="22"/>
        </w:rPr>
        <w:t>resultados</w:t>
      </w:r>
      <w:r>
        <w:rPr>
          <w:spacing w:val="40"/>
          <w:sz w:val="22"/>
        </w:rPr>
        <w:t> </w:t>
      </w:r>
      <w:r>
        <w:rPr>
          <w:sz w:val="22"/>
        </w:rPr>
        <w:t>de</w:t>
      </w:r>
      <w:r>
        <w:rPr>
          <w:spacing w:val="40"/>
          <w:sz w:val="22"/>
        </w:rPr>
        <w:t> </w:t>
      </w:r>
      <w:r>
        <w:rPr>
          <w:sz w:val="22"/>
        </w:rPr>
        <w:t>las</w:t>
      </w:r>
      <w:r>
        <w:rPr>
          <w:spacing w:val="40"/>
          <w:sz w:val="22"/>
        </w:rPr>
        <w:t> </w:t>
      </w:r>
      <w:r>
        <w:rPr>
          <w:sz w:val="22"/>
        </w:rPr>
        <w:t>liquidaciones</w:t>
      </w:r>
      <w:r>
        <w:rPr>
          <w:spacing w:val="40"/>
          <w:sz w:val="22"/>
        </w:rPr>
        <w:t> </w:t>
      </w:r>
      <w:r>
        <w:rPr>
          <w:sz w:val="22"/>
        </w:rPr>
        <w:t>por</w:t>
      </w:r>
      <w:r>
        <w:rPr>
          <w:spacing w:val="40"/>
          <w:sz w:val="22"/>
        </w:rPr>
        <w:t> </w:t>
      </w:r>
      <w:r>
        <w:rPr>
          <w:sz w:val="22"/>
        </w:rPr>
        <w:t>Inspección</w:t>
      </w:r>
      <w:r>
        <w:rPr>
          <w:spacing w:val="40"/>
          <w:sz w:val="22"/>
        </w:rPr>
        <w:t> </w:t>
      </w:r>
      <w:r>
        <w:rPr>
          <w:sz w:val="22"/>
        </w:rPr>
        <w:t>en</w:t>
      </w:r>
      <w:r>
        <w:rPr>
          <w:spacing w:val="40"/>
          <w:sz w:val="22"/>
        </w:rPr>
        <w:t> </w:t>
      </w:r>
      <w:r>
        <w:rPr>
          <w:sz w:val="22"/>
        </w:rPr>
        <w:t>2022</w:t>
      </w:r>
      <w:r>
        <w:rPr>
          <w:spacing w:val="40"/>
          <w:sz w:val="22"/>
        </w:rPr>
        <w:t> </w:t>
      </w:r>
      <w:r>
        <w:rPr>
          <w:rFonts w:ascii="Arial" w:hAnsi="Arial"/>
          <w:b/>
          <w:sz w:val="22"/>
        </w:rPr>
        <w:t>superan</w:t>
      </w:r>
      <w:r>
        <w:rPr>
          <w:rFonts w:ascii="Arial" w:hAnsi="Arial"/>
          <w:b/>
          <w:spacing w:val="40"/>
          <w:sz w:val="22"/>
        </w:rPr>
        <w:t> </w:t>
      </w:r>
      <w:r>
        <w:rPr>
          <w:sz w:val="22"/>
        </w:rPr>
        <w:t>las liquidaciones medias de los años 2006-2009.</w:t>
      </w:r>
    </w:p>
    <w:p>
      <w:pPr>
        <w:pStyle w:val="ListParagraph"/>
        <w:numPr>
          <w:ilvl w:val="0"/>
          <w:numId w:val="23"/>
        </w:numPr>
        <w:tabs>
          <w:tab w:pos="2302" w:val="left" w:leader="none"/>
          <w:tab w:pos="2304" w:val="left" w:leader="none"/>
        </w:tabs>
        <w:spacing w:line="208" w:lineRule="auto" w:before="217" w:after="0"/>
        <w:ind w:left="2304" w:right="1099" w:hanging="329"/>
        <w:jc w:val="left"/>
        <w:rPr>
          <w:sz w:val="22"/>
        </w:rPr>
      </w:pPr>
      <w:r>
        <w:rPr>
          <w:sz w:val="22"/>
        </w:rPr>
        <w:t>Se</w:t>
      </w:r>
      <w:r>
        <w:rPr>
          <w:spacing w:val="40"/>
          <w:sz w:val="22"/>
        </w:rPr>
        <w:t> </w:t>
      </w:r>
      <w:r>
        <w:rPr>
          <w:sz w:val="22"/>
        </w:rPr>
        <w:t>han</w:t>
      </w:r>
      <w:r>
        <w:rPr>
          <w:spacing w:val="40"/>
          <w:sz w:val="22"/>
        </w:rPr>
        <w:t> </w:t>
      </w:r>
      <w:r>
        <w:rPr>
          <w:sz w:val="22"/>
        </w:rPr>
        <w:t>impuesto</w:t>
      </w:r>
      <w:r>
        <w:rPr>
          <w:spacing w:val="40"/>
          <w:sz w:val="22"/>
        </w:rPr>
        <w:t> </w:t>
      </w:r>
      <w:r>
        <w:rPr>
          <w:rFonts w:ascii="Arial"/>
          <w:b/>
          <w:sz w:val="22"/>
        </w:rPr>
        <w:t>sanciones</w:t>
      </w:r>
      <w:r>
        <w:rPr>
          <w:rFonts w:ascii="Arial"/>
          <w:b/>
          <w:spacing w:val="40"/>
          <w:sz w:val="22"/>
        </w:rPr>
        <w:t> </w:t>
      </w:r>
      <w:r>
        <w:rPr>
          <w:rFonts w:ascii="Arial"/>
          <w:b/>
          <w:sz w:val="22"/>
        </w:rPr>
        <w:t>importantes</w:t>
      </w:r>
      <w:r>
        <w:rPr>
          <w:rFonts w:ascii="Arial"/>
          <w:b/>
          <w:spacing w:val="40"/>
          <w:sz w:val="22"/>
        </w:rPr>
        <w:t> </w:t>
      </w:r>
      <w:r>
        <w:rPr>
          <w:sz w:val="22"/>
        </w:rPr>
        <w:t>a</w:t>
      </w:r>
      <w:r>
        <w:rPr>
          <w:spacing w:val="40"/>
          <w:sz w:val="22"/>
        </w:rPr>
        <w:t> </w:t>
      </w:r>
      <w:r>
        <w:rPr>
          <w:sz w:val="22"/>
        </w:rPr>
        <w:t>los</w:t>
      </w:r>
      <w:r>
        <w:rPr>
          <w:spacing w:val="40"/>
          <w:sz w:val="22"/>
        </w:rPr>
        <w:t> </w:t>
      </w:r>
      <w:r>
        <w:rPr>
          <w:sz w:val="22"/>
        </w:rPr>
        <w:t>contribuyentes</w:t>
      </w:r>
      <w:r>
        <w:rPr>
          <w:spacing w:val="40"/>
          <w:sz w:val="22"/>
        </w:rPr>
        <w:t> </w:t>
      </w:r>
      <w:r>
        <w:rPr>
          <w:sz w:val="22"/>
        </w:rPr>
        <w:t>que</w:t>
      </w:r>
      <w:r>
        <w:rPr>
          <w:spacing w:val="40"/>
          <w:sz w:val="22"/>
        </w:rPr>
        <w:t> </w:t>
      </w:r>
      <w:r>
        <w:rPr>
          <w:sz w:val="22"/>
        </w:rPr>
        <w:t>han</w:t>
      </w:r>
      <w:r>
        <w:rPr>
          <w:spacing w:val="80"/>
          <w:sz w:val="22"/>
        </w:rPr>
        <w:t> </w:t>
      </w:r>
      <w:r>
        <w:rPr>
          <w:sz w:val="22"/>
        </w:rPr>
        <w:t>defraudado a la Hacienda Local.</w:t>
      </w:r>
    </w:p>
    <w:p>
      <w:pPr>
        <w:pStyle w:val="ListParagraph"/>
        <w:numPr>
          <w:ilvl w:val="0"/>
          <w:numId w:val="23"/>
        </w:numPr>
        <w:tabs>
          <w:tab w:pos="2302" w:val="left" w:leader="none"/>
        </w:tabs>
        <w:spacing w:line="240" w:lineRule="auto" w:before="220" w:after="0"/>
        <w:ind w:left="2302" w:right="0" w:hanging="326"/>
        <w:jc w:val="left"/>
        <w:rPr>
          <w:sz w:val="22"/>
        </w:rPr>
      </w:pPr>
      <w:r>
        <w:rPr>
          <w:sz w:val="22"/>
        </w:rPr>
        <w:t>Mejoras</w:t>
      </w:r>
      <w:r>
        <w:rPr>
          <w:spacing w:val="-12"/>
          <w:sz w:val="22"/>
        </w:rPr>
        <w:t> </w:t>
      </w:r>
      <w:r>
        <w:rPr>
          <w:spacing w:val="-2"/>
          <w:sz w:val="22"/>
        </w:rPr>
        <w:t>operativas.</w:t>
      </w:r>
    </w:p>
    <w:p>
      <w:pPr>
        <w:pStyle w:val="ListParagraph"/>
        <w:numPr>
          <w:ilvl w:val="1"/>
          <w:numId w:val="23"/>
        </w:numPr>
        <w:tabs>
          <w:tab w:pos="2958" w:val="left" w:leader="none"/>
          <w:tab w:pos="2961" w:val="left" w:leader="none"/>
        </w:tabs>
        <w:spacing w:line="208" w:lineRule="auto" w:before="212" w:after="0"/>
        <w:ind w:left="2961" w:right="1092" w:hanging="329"/>
        <w:jc w:val="both"/>
        <w:rPr>
          <w:sz w:val="22"/>
        </w:rPr>
      </w:pPr>
      <w:r>
        <w:rPr>
          <w:sz w:val="22"/>
        </w:rPr>
        <w:t>Se</w:t>
      </w:r>
      <w:r>
        <w:rPr>
          <w:spacing w:val="-5"/>
          <w:sz w:val="22"/>
        </w:rPr>
        <w:t> </w:t>
      </w:r>
      <w:r>
        <w:rPr>
          <w:sz w:val="22"/>
        </w:rPr>
        <w:t>continuó</w:t>
      </w:r>
      <w:r>
        <w:rPr>
          <w:spacing w:val="-5"/>
          <w:sz w:val="22"/>
        </w:rPr>
        <w:t> </w:t>
      </w:r>
      <w:r>
        <w:rPr>
          <w:sz w:val="22"/>
        </w:rPr>
        <w:t>con</w:t>
      </w:r>
      <w:r>
        <w:rPr>
          <w:spacing w:val="-5"/>
          <w:sz w:val="22"/>
        </w:rPr>
        <w:t> </w:t>
      </w:r>
      <w:r>
        <w:rPr>
          <w:sz w:val="22"/>
        </w:rPr>
        <w:t>la</w:t>
      </w:r>
      <w:r>
        <w:rPr>
          <w:spacing w:val="-5"/>
          <w:sz w:val="22"/>
        </w:rPr>
        <w:t> </w:t>
      </w:r>
      <w:r>
        <w:rPr>
          <w:sz w:val="22"/>
        </w:rPr>
        <w:t>metodología</w:t>
      </w:r>
      <w:r>
        <w:rPr>
          <w:spacing w:val="-5"/>
          <w:sz w:val="22"/>
        </w:rPr>
        <w:t> </w:t>
      </w:r>
      <w:r>
        <w:rPr>
          <w:sz w:val="22"/>
        </w:rPr>
        <w:t>de</w:t>
      </w:r>
      <w:r>
        <w:rPr>
          <w:spacing w:val="-5"/>
          <w:sz w:val="22"/>
        </w:rPr>
        <w:t> </w:t>
      </w:r>
      <w:r>
        <w:rPr>
          <w:sz w:val="22"/>
        </w:rPr>
        <w:t>inspección</w:t>
      </w:r>
      <w:r>
        <w:rPr>
          <w:spacing w:val="-9"/>
          <w:sz w:val="22"/>
        </w:rPr>
        <w:t> </w:t>
      </w:r>
      <w:r>
        <w:rPr>
          <w:sz w:val="22"/>
        </w:rPr>
        <w:t>integral</w:t>
      </w:r>
      <w:r>
        <w:rPr>
          <w:spacing w:val="-7"/>
          <w:sz w:val="22"/>
        </w:rPr>
        <w:t> </w:t>
      </w:r>
      <w:r>
        <w:rPr>
          <w:sz w:val="22"/>
        </w:rPr>
        <w:t>del</w:t>
      </w:r>
      <w:r>
        <w:rPr>
          <w:spacing w:val="-7"/>
          <w:sz w:val="22"/>
        </w:rPr>
        <w:t> </w:t>
      </w:r>
      <w:r>
        <w:rPr>
          <w:sz w:val="22"/>
        </w:rPr>
        <w:t>contribuyente y también se continuó con la separación entre expedientes masivos y selectivos a la hora de abordar la planificación de las actuaciones </w:t>
      </w:r>
      <w:r>
        <w:rPr>
          <w:spacing w:val="-2"/>
          <w:sz w:val="22"/>
        </w:rPr>
        <w:t>inspectoras.</w:t>
      </w:r>
    </w:p>
    <w:p>
      <w:pPr>
        <w:pStyle w:val="ListParagraph"/>
        <w:numPr>
          <w:ilvl w:val="1"/>
          <w:numId w:val="23"/>
        </w:numPr>
        <w:tabs>
          <w:tab w:pos="2958" w:val="left" w:leader="none"/>
          <w:tab w:pos="2961" w:val="left" w:leader="none"/>
        </w:tabs>
        <w:spacing w:line="208" w:lineRule="auto" w:before="214" w:after="0"/>
        <w:ind w:left="2961" w:right="1093" w:hanging="329"/>
        <w:jc w:val="both"/>
        <w:rPr>
          <w:sz w:val="22"/>
        </w:rPr>
      </w:pPr>
      <w:r>
        <w:rPr>
          <w:sz w:val="22"/>
        </w:rPr>
        <w:t>Asimismo, se ha priorizado la actuación inspectora en los expedientes que podían significar importes más elevados de regularización.</w:t>
      </w:r>
    </w:p>
    <w:p>
      <w:pPr>
        <w:pStyle w:val="ListParagraph"/>
        <w:numPr>
          <w:ilvl w:val="1"/>
          <w:numId w:val="23"/>
        </w:numPr>
        <w:tabs>
          <w:tab w:pos="2958" w:val="left" w:leader="none"/>
          <w:tab w:pos="2961" w:val="left" w:leader="none"/>
        </w:tabs>
        <w:spacing w:line="208" w:lineRule="auto" w:before="216" w:after="0"/>
        <w:ind w:left="2961" w:right="1090" w:hanging="329"/>
        <w:jc w:val="both"/>
        <w:rPr>
          <w:sz w:val="22"/>
        </w:rPr>
      </w:pPr>
      <w:r>
        <w:rPr>
          <w:sz w:val="22"/>
        </w:rPr>
        <w:t>Con</w:t>
      </w:r>
      <w:r>
        <w:rPr>
          <w:spacing w:val="-16"/>
          <w:sz w:val="22"/>
        </w:rPr>
        <w:t> </w:t>
      </w:r>
      <w:r>
        <w:rPr>
          <w:sz w:val="22"/>
        </w:rPr>
        <w:t>los</w:t>
      </w:r>
      <w:r>
        <w:rPr>
          <w:spacing w:val="-15"/>
          <w:sz w:val="22"/>
        </w:rPr>
        <w:t> </w:t>
      </w:r>
      <w:r>
        <w:rPr>
          <w:sz w:val="22"/>
        </w:rPr>
        <w:t>medios</w:t>
      </w:r>
      <w:r>
        <w:rPr>
          <w:spacing w:val="-15"/>
          <w:sz w:val="22"/>
        </w:rPr>
        <w:t> </w:t>
      </w:r>
      <w:r>
        <w:rPr>
          <w:sz w:val="22"/>
        </w:rPr>
        <w:t>disponibles</w:t>
      </w:r>
      <w:r>
        <w:rPr>
          <w:spacing w:val="-16"/>
          <w:sz w:val="22"/>
        </w:rPr>
        <w:t> </w:t>
      </w:r>
      <w:r>
        <w:rPr>
          <w:sz w:val="22"/>
        </w:rPr>
        <w:t>y</w:t>
      </w:r>
      <w:r>
        <w:rPr>
          <w:spacing w:val="-15"/>
          <w:sz w:val="22"/>
        </w:rPr>
        <w:t> </w:t>
      </w:r>
      <w:r>
        <w:rPr>
          <w:sz w:val="22"/>
        </w:rPr>
        <w:t>habiendo</w:t>
      </w:r>
      <w:r>
        <w:rPr>
          <w:spacing w:val="-15"/>
          <w:sz w:val="22"/>
        </w:rPr>
        <w:t> </w:t>
      </w:r>
      <w:r>
        <w:rPr>
          <w:sz w:val="22"/>
        </w:rPr>
        <w:t>tenido</w:t>
      </w:r>
      <w:r>
        <w:rPr>
          <w:spacing w:val="-15"/>
          <w:sz w:val="22"/>
        </w:rPr>
        <w:t> </w:t>
      </w:r>
      <w:r>
        <w:rPr>
          <w:sz w:val="22"/>
        </w:rPr>
        <w:t>vacantes</w:t>
      </w:r>
      <w:r>
        <w:rPr>
          <w:spacing w:val="-16"/>
          <w:sz w:val="22"/>
        </w:rPr>
        <w:t> </w:t>
      </w:r>
      <w:r>
        <w:rPr>
          <w:sz w:val="22"/>
        </w:rPr>
        <w:t>en</w:t>
      </w:r>
      <w:r>
        <w:rPr>
          <w:spacing w:val="-15"/>
          <w:sz w:val="22"/>
        </w:rPr>
        <w:t> </w:t>
      </w:r>
      <w:r>
        <w:rPr>
          <w:sz w:val="22"/>
        </w:rPr>
        <w:t>la</w:t>
      </w:r>
      <w:r>
        <w:rPr>
          <w:spacing w:val="-15"/>
          <w:sz w:val="22"/>
        </w:rPr>
        <w:t> </w:t>
      </w:r>
      <w:r>
        <w:rPr>
          <w:sz w:val="22"/>
        </w:rPr>
        <w:t>Inspección, los resultados liquidatorios continúan deteriorándose. No se ha podido abordar mejor la inspección del IAE, tampoco se ha podido mejorar la implantación</w:t>
      </w:r>
      <w:r>
        <w:rPr>
          <w:spacing w:val="-10"/>
          <w:sz w:val="22"/>
        </w:rPr>
        <w:t> </w:t>
      </w:r>
      <w:r>
        <w:rPr>
          <w:sz w:val="22"/>
        </w:rPr>
        <w:t>del</w:t>
      </w:r>
      <w:r>
        <w:rPr>
          <w:spacing w:val="-11"/>
          <w:sz w:val="22"/>
        </w:rPr>
        <w:t> </w:t>
      </w:r>
      <w:r>
        <w:rPr>
          <w:sz w:val="22"/>
        </w:rPr>
        <w:t>software</w:t>
      </w:r>
      <w:r>
        <w:rPr>
          <w:spacing w:val="-10"/>
          <w:sz w:val="22"/>
        </w:rPr>
        <w:t> </w:t>
      </w:r>
      <w:r>
        <w:rPr>
          <w:sz w:val="22"/>
        </w:rPr>
        <w:t>que</w:t>
      </w:r>
      <w:r>
        <w:rPr>
          <w:spacing w:val="-10"/>
          <w:sz w:val="22"/>
        </w:rPr>
        <w:t> </w:t>
      </w:r>
      <w:r>
        <w:rPr>
          <w:sz w:val="22"/>
        </w:rPr>
        <w:t>implicaría</w:t>
      </w:r>
      <w:r>
        <w:rPr>
          <w:spacing w:val="-10"/>
          <w:sz w:val="22"/>
        </w:rPr>
        <w:t> </w:t>
      </w:r>
      <w:r>
        <w:rPr>
          <w:sz w:val="22"/>
        </w:rPr>
        <w:t>un</w:t>
      </w:r>
      <w:r>
        <w:rPr>
          <w:spacing w:val="-10"/>
          <w:sz w:val="22"/>
        </w:rPr>
        <w:t> </w:t>
      </w:r>
      <w:r>
        <w:rPr>
          <w:sz w:val="22"/>
        </w:rPr>
        <w:t>aumento</w:t>
      </w:r>
      <w:r>
        <w:rPr>
          <w:spacing w:val="-10"/>
          <w:sz w:val="22"/>
        </w:rPr>
        <w:t> </w:t>
      </w:r>
      <w:r>
        <w:rPr>
          <w:sz w:val="22"/>
        </w:rPr>
        <w:t>de</w:t>
      </w:r>
      <w:r>
        <w:rPr>
          <w:spacing w:val="-10"/>
          <w:sz w:val="22"/>
        </w:rPr>
        <w:t> </w:t>
      </w:r>
      <w:r>
        <w:rPr>
          <w:sz w:val="22"/>
        </w:rPr>
        <w:t>la</w:t>
      </w:r>
      <w:r>
        <w:rPr>
          <w:spacing w:val="-10"/>
          <w:sz w:val="22"/>
        </w:rPr>
        <w:t> </w:t>
      </w:r>
      <w:r>
        <w:rPr>
          <w:sz w:val="22"/>
        </w:rPr>
        <w:t>productividad del personal. Se hace necesario cubrir de manera estable las vacantes de la Inspección, hecho que no se ha logrado a pesar de haber sido designado sector prioritario.</w:t>
      </w:r>
    </w:p>
    <w:p>
      <w:pPr>
        <w:pStyle w:val="ListParagraph"/>
        <w:numPr>
          <w:ilvl w:val="0"/>
          <w:numId w:val="23"/>
        </w:numPr>
        <w:tabs>
          <w:tab w:pos="2302" w:val="left" w:leader="none"/>
        </w:tabs>
        <w:spacing w:line="240" w:lineRule="auto" w:before="184" w:after="0"/>
        <w:ind w:left="2302" w:right="0" w:hanging="326"/>
        <w:jc w:val="left"/>
        <w:rPr>
          <w:sz w:val="22"/>
        </w:rPr>
      </w:pPr>
      <w:r>
        <w:rPr>
          <w:sz w:val="22"/>
        </w:rPr>
        <w:t>Expedientes</w:t>
      </w:r>
      <w:r>
        <w:rPr>
          <w:spacing w:val="-12"/>
          <w:sz w:val="22"/>
        </w:rPr>
        <w:t> </w:t>
      </w:r>
      <w:r>
        <w:rPr>
          <w:sz w:val="22"/>
        </w:rPr>
        <w:t>gestionados</w:t>
      </w:r>
      <w:r>
        <w:rPr>
          <w:spacing w:val="-16"/>
          <w:sz w:val="22"/>
        </w:rPr>
        <w:t> </w:t>
      </w:r>
      <w:r>
        <w:rPr>
          <w:sz w:val="22"/>
        </w:rPr>
        <w:t>en</w:t>
      </w:r>
      <w:r>
        <w:rPr>
          <w:spacing w:val="-11"/>
          <w:sz w:val="22"/>
        </w:rPr>
        <w:t> </w:t>
      </w:r>
      <w:r>
        <w:rPr>
          <w:spacing w:val="-4"/>
          <w:sz w:val="22"/>
        </w:rPr>
        <w:t>2022.</w:t>
      </w:r>
    </w:p>
    <w:p>
      <w:pPr>
        <w:pStyle w:val="ListParagraph"/>
        <w:numPr>
          <w:ilvl w:val="1"/>
          <w:numId w:val="23"/>
        </w:numPr>
        <w:tabs>
          <w:tab w:pos="2958" w:val="left" w:leader="none"/>
          <w:tab w:pos="2961" w:val="left" w:leader="none"/>
        </w:tabs>
        <w:spacing w:line="208" w:lineRule="auto" w:before="212" w:after="0"/>
        <w:ind w:left="2961" w:right="1091" w:hanging="329"/>
        <w:jc w:val="both"/>
        <w:rPr>
          <w:sz w:val="22"/>
        </w:rPr>
      </w:pPr>
      <w:r>
        <w:rPr>
          <w:sz w:val="22"/>
        </w:rPr>
        <w:t>La</w:t>
      </w:r>
      <w:r>
        <w:rPr>
          <w:spacing w:val="-16"/>
          <w:sz w:val="22"/>
        </w:rPr>
        <w:t> </w:t>
      </w:r>
      <w:r>
        <w:rPr>
          <w:sz w:val="22"/>
        </w:rPr>
        <w:t>nueva</w:t>
      </w:r>
      <w:r>
        <w:rPr>
          <w:spacing w:val="-15"/>
          <w:sz w:val="22"/>
        </w:rPr>
        <w:t> </w:t>
      </w:r>
      <w:r>
        <w:rPr>
          <w:sz w:val="22"/>
        </w:rPr>
        <w:t>distribución</w:t>
      </w:r>
      <w:r>
        <w:rPr>
          <w:spacing w:val="-15"/>
          <w:sz w:val="22"/>
        </w:rPr>
        <w:t> </w:t>
      </w:r>
      <w:r>
        <w:rPr>
          <w:sz w:val="22"/>
        </w:rPr>
        <w:t>de</w:t>
      </w:r>
      <w:r>
        <w:rPr>
          <w:spacing w:val="-14"/>
          <w:sz w:val="22"/>
        </w:rPr>
        <w:t> </w:t>
      </w:r>
      <w:r>
        <w:rPr>
          <w:sz w:val="22"/>
        </w:rPr>
        <w:t>expedientes</w:t>
      </w:r>
      <w:r>
        <w:rPr>
          <w:spacing w:val="-15"/>
          <w:sz w:val="22"/>
        </w:rPr>
        <w:t> </w:t>
      </w:r>
      <w:r>
        <w:rPr>
          <w:sz w:val="22"/>
        </w:rPr>
        <w:t>está</w:t>
      </w:r>
      <w:r>
        <w:rPr>
          <w:spacing w:val="-16"/>
          <w:sz w:val="22"/>
        </w:rPr>
        <w:t> </w:t>
      </w:r>
      <w:r>
        <w:rPr>
          <w:sz w:val="22"/>
        </w:rPr>
        <w:t>provocando</w:t>
      </w:r>
      <w:r>
        <w:rPr>
          <w:spacing w:val="-15"/>
          <w:sz w:val="22"/>
        </w:rPr>
        <w:t> </w:t>
      </w:r>
      <w:r>
        <w:rPr>
          <w:sz w:val="22"/>
          <w:u w:val="single"/>
        </w:rPr>
        <w:t>una</w:t>
      </w:r>
      <w:r>
        <w:rPr>
          <w:spacing w:val="-14"/>
          <w:sz w:val="22"/>
          <w:u w:val="single"/>
        </w:rPr>
        <w:t> </w:t>
      </w:r>
      <w:r>
        <w:rPr>
          <w:sz w:val="22"/>
          <w:u w:val="single"/>
        </w:rPr>
        <w:t>elevación</w:t>
      </w:r>
      <w:r>
        <w:rPr>
          <w:spacing w:val="-15"/>
          <w:sz w:val="22"/>
          <w:u w:val="single"/>
        </w:rPr>
        <w:t> </w:t>
      </w:r>
      <w:r>
        <w:rPr>
          <w:sz w:val="22"/>
          <w:u w:val="single"/>
        </w:rPr>
        <w:t>del</w:t>
      </w:r>
      <w:r>
        <w:rPr>
          <w:sz w:val="22"/>
        </w:rPr>
        <w:t> </w:t>
      </w:r>
      <w:r>
        <w:rPr>
          <w:sz w:val="22"/>
          <w:u w:val="single"/>
        </w:rPr>
        <w:t>importe</w:t>
      </w:r>
      <w:r>
        <w:rPr>
          <w:spacing w:val="-16"/>
          <w:sz w:val="22"/>
          <w:u w:val="single"/>
        </w:rPr>
        <w:t> </w:t>
      </w:r>
      <w:r>
        <w:rPr>
          <w:sz w:val="22"/>
          <w:u w:val="single"/>
        </w:rPr>
        <w:t>medio</w:t>
      </w:r>
      <w:r>
        <w:rPr>
          <w:spacing w:val="-15"/>
          <w:sz w:val="22"/>
          <w:u w:val="single"/>
        </w:rPr>
        <w:t> </w:t>
      </w:r>
      <w:r>
        <w:rPr>
          <w:sz w:val="22"/>
          <w:u w:val="single"/>
        </w:rPr>
        <w:t>de</w:t>
      </w:r>
      <w:r>
        <w:rPr>
          <w:spacing w:val="-15"/>
          <w:sz w:val="22"/>
          <w:u w:val="single"/>
        </w:rPr>
        <w:t> </w:t>
      </w:r>
      <w:r>
        <w:rPr>
          <w:sz w:val="22"/>
          <w:u w:val="single"/>
        </w:rPr>
        <w:t>liquidación</w:t>
      </w:r>
      <w:r>
        <w:rPr>
          <w:spacing w:val="-16"/>
          <w:sz w:val="22"/>
          <w:u w:val="single"/>
        </w:rPr>
        <w:t> </w:t>
      </w:r>
      <w:r>
        <w:rPr>
          <w:sz w:val="22"/>
          <w:u w:val="single"/>
        </w:rPr>
        <w:t>por</w:t>
      </w:r>
      <w:r>
        <w:rPr>
          <w:spacing w:val="-15"/>
          <w:sz w:val="22"/>
          <w:u w:val="single"/>
        </w:rPr>
        <w:t> </w:t>
      </w:r>
      <w:r>
        <w:rPr>
          <w:sz w:val="22"/>
          <w:u w:val="single"/>
        </w:rPr>
        <w:t>expediente,</w:t>
      </w:r>
      <w:r>
        <w:rPr>
          <w:spacing w:val="-15"/>
          <w:sz w:val="22"/>
          <w:u w:val="single"/>
        </w:rPr>
        <w:t> </w:t>
      </w:r>
      <w:r>
        <w:rPr>
          <w:sz w:val="22"/>
          <w:u w:val="single"/>
        </w:rPr>
        <w:t>mejorando</w:t>
      </w:r>
      <w:r>
        <w:rPr>
          <w:spacing w:val="-15"/>
          <w:sz w:val="22"/>
          <w:u w:val="single"/>
        </w:rPr>
        <w:t> </w:t>
      </w:r>
      <w:r>
        <w:rPr>
          <w:sz w:val="22"/>
          <w:u w:val="single"/>
        </w:rPr>
        <w:t>la</w:t>
      </w:r>
      <w:r>
        <w:rPr>
          <w:spacing w:val="-16"/>
          <w:sz w:val="22"/>
          <w:u w:val="single"/>
        </w:rPr>
        <w:t> </w:t>
      </w:r>
      <w:r>
        <w:rPr>
          <w:sz w:val="22"/>
          <w:u w:val="single"/>
        </w:rPr>
        <w:t>productividad</w:t>
      </w:r>
      <w:r>
        <w:rPr>
          <w:sz w:val="22"/>
        </w:rPr>
        <w:t> </w:t>
      </w:r>
      <w:r>
        <w:rPr>
          <w:sz w:val="22"/>
          <w:u w:val="single"/>
        </w:rPr>
        <w:t>liquidatoria por inspector</w:t>
      </w:r>
      <w:r>
        <w:rPr>
          <w:sz w:val="22"/>
        </w:rPr>
        <w:t>.</w:t>
      </w:r>
    </w:p>
    <w:p>
      <w:pPr>
        <w:pStyle w:val="ListParagraph"/>
        <w:numPr>
          <w:ilvl w:val="1"/>
          <w:numId w:val="23"/>
        </w:numPr>
        <w:tabs>
          <w:tab w:pos="2958" w:val="left" w:leader="none"/>
          <w:tab w:pos="2961" w:val="left" w:leader="none"/>
        </w:tabs>
        <w:spacing w:line="208" w:lineRule="auto" w:before="215" w:after="0"/>
        <w:ind w:left="2961" w:right="1093" w:hanging="329"/>
        <w:jc w:val="both"/>
        <w:rPr>
          <w:sz w:val="22"/>
        </w:rPr>
      </w:pPr>
      <w:r>
        <w:rPr>
          <w:sz w:val="22"/>
        </w:rPr>
        <w:t>La complejidad de los trámites de los expedientes ha aumentado sensiblemente, requiriendo una mayor preparación técnica de los inspectores y un esfuerzo de formación intensivo, pero a la vez se ha reducido la atención masiva, sin pérdida de eficiencia liquidatoria y consiguiendo una mayor justicia fiscal.</w:t>
      </w:r>
    </w:p>
    <w:p>
      <w:pPr>
        <w:pStyle w:val="ListParagraph"/>
        <w:numPr>
          <w:ilvl w:val="1"/>
          <w:numId w:val="23"/>
        </w:numPr>
        <w:tabs>
          <w:tab w:pos="2958" w:val="left" w:leader="none"/>
          <w:tab w:pos="2961" w:val="left" w:leader="none"/>
        </w:tabs>
        <w:spacing w:line="208" w:lineRule="auto" w:before="213" w:after="0"/>
        <w:ind w:left="2961" w:right="1094" w:hanging="329"/>
        <w:jc w:val="both"/>
        <w:rPr>
          <w:sz w:val="22"/>
        </w:rPr>
      </w:pPr>
      <w:r>
        <w:rPr>
          <w:sz w:val="22"/>
        </w:rPr>
        <w:t>Se han hecho cambios en los procedimientos con el fin de evitar al máximo las comparecencias de los contribuyentes (correo electrónico, cita previa, unificación de documentos, etc…)</w:t>
      </w:r>
    </w:p>
    <w:p>
      <w:pPr>
        <w:pStyle w:val="ListParagraph"/>
        <w:numPr>
          <w:ilvl w:val="1"/>
          <w:numId w:val="23"/>
        </w:numPr>
        <w:tabs>
          <w:tab w:pos="2629" w:val="left" w:leader="none"/>
          <w:tab w:pos="2632" w:val="left" w:leader="none"/>
        </w:tabs>
        <w:spacing w:line="208" w:lineRule="auto" w:before="215" w:after="0"/>
        <w:ind w:left="2632" w:right="1096" w:hanging="329"/>
        <w:jc w:val="both"/>
        <w:rPr>
          <w:sz w:val="22"/>
        </w:rPr>
      </w:pPr>
      <w:r>
        <w:rPr>
          <w:sz w:val="22"/>
        </w:rPr>
        <w:t>El</w:t>
      </w:r>
      <w:r>
        <w:rPr>
          <w:spacing w:val="-10"/>
          <w:sz w:val="22"/>
        </w:rPr>
        <w:t> </w:t>
      </w:r>
      <w:r>
        <w:rPr>
          <w:sz w:val="22"/>
        </w:rPr>
        <w:t>tributo</w:t>
      </w:r>
      <w:r>
        <w:rPr>
          <w:spacing w:val="-9"/>
          <w:sz w:val="22"/>
        </w:rPr>
        <w:t> </w:t>
      </w:r>
      <w:r>
        <w:rPr>
          <w:sz w:val="22"/>
        </w:rPr>
        <w:t>que</w:t>
      </w:r>
      <w:r>
        <w:rPr>
          <w:spacing w:val="-9"/>
          <w:sz w:val="22"/>
        </w:rPr>
        <w:t> </w:t>
      </w:r>
      <w:r>
        <w:rPr>
          <w:sz w:val="22"/>
        </w:rPr>
        <w:t>más</w:t>
      </w:r>
      <w:r>
        <w:rPr>
          <w:spacing w:val="-9"/>
          <w:sz w:val="22"/>
        </w:rPr>
        <w:t> </w:t>
      </w:r>
      <w:r>
        <w:rPr>
          <w:sz w:val="22"/>
        </w:rPr>
        <w:t>expedientes</w:t>
      </w:r>
      <w:r>
        <w:rPr>
          <w:spacing w:val="-9"/>
          <w:sz w:val="22"/>
        </w:rPr>
        <w:t> </w:t>
      </w:r>
      <w:r>
        <w:rPr>
          <w:sz w:val="22"/>
        </w:rPr>
        <w:t>conlleva</w:t>
      </w:r>
      <w:r>
        <w:rPr>
          <w:spacing w:val="-9"/>
          <w:sz w:val="22"/>
        </w:rPr>
        <w:t> </w:t>
      </w:r>
      <w:r>
        <w:rPr>
          <w:sz w:val="22"/>
        </w:rPr>
        <w:t>es</w:t>
      </w:r>
      <w:r>
        <w:rPr>
          <w:spacing w:val="-9"/>
          <w:sz w:val="22"/>
        </w:rPr>
        <w:t> </w:t>
      </w:r>
      <w:r>
        <w:rPr>
          <w:sz w:val="22"/>
        </w:rPr>
        <w:t>el</w:t>
      </w:r>
      <w:r>
        <w:rPr>
          <w:spacing w:val="-14"/>
          <w:sz w:val="22"/>
        </w:rPr>
        <w:t> </w:t>
      </w:r>
      <w:r>
        <w:rPr>
          <w:sz w:val="22"/>
        </w:rPr>
        <w:t>Impuesto</w:t>
      </w:r>
      <w:r>
        <w:rPr>
          <w:spacing w:val="-9"/>
          <w:sz w:val="22"/>
        </w:rPr>
        <w:t> </w:t>
      </w:r>
      <w:r>
        <w:rPr>
          <w:sz w:val="22"/>
        </w:rPr>
        <w:t>sobre</w:t>
      </w:r>
      <w:r>
        <w:rPr>
          <w:spacing w:val="-9"/>
          <w:sz w:val="22"/>
        </w:rPr>
        <w:t> </w:t>
      </w:r>
      <w:r>
        <w:rPr>
          <w:sz w:val="22"/>
        </w:rPr>
        <w:t>el</w:t>
      </w:r>
      <w:r>
        <w:rPr>
          <w:spacing w:val="-10"/>
          <w:sz w:val="22"/>
        </w:rPr>
        <w:t> </w:t>
      </w:r>
      <w:r>
        <w:rPr>
          <w:sz w:val="22"/>
        </w:rPr>
        <w:t>Incremento de Valor de los Terrenos de Naturaleza Urbana.</w:t>
      </w:r>
    </w:p>
    <w:p>
      <w:pPr>
        <w:pStyle w:val="ListParagraph"/>
        <w:numPr>
          <w:ilvl w:val="1"/>
          <w:numId w:val="23"/>
        </w:numPr>
        <w:tabs>
          <w:tab w:pos="2629" w:val="left" w:leader="none"/>
          <w:tab w:pos="2632" w:val="left" w:leader="none"/>
        </w:tabs>
        <w:spacing w:line="208" w:lineRule="auto" w:before="252" w:after="0"/>
        <w:ind w:left="2632" w:right="1094" w:hanging="329"/>
        <w:jc w:val="both"/>
        <w:rPr>
          <w:sz w:val="22"/>
        </w:rPr>
      </w:pPr>
      <w:r>
        <w:rPr>
          <w:sz w:val="22"/>
        </w:rPr>
        <w:t>Los</w:t>
      </w:r>
      <w:r>
        <w:rPr>
          <w:spacing w:val="-9"/>
          <w:sz w:val="22"/>
        </w:rPr>
        <w:t> </w:t>
      </w:r>
      <w:r>
        <w:rPr>
          <w:sz w:val="22"/>
        </w:rPr>
        <w:t>recursos</w:t>
      </w:r>
      <w:r>
        <w:rPr>
          <w:spacing w:val="-9"/>
          <w:sz w:val="22"/>
        </w:rPr>
        <w:t> </w:t>
      </w:r>
      <w:r>
        <w:rPr>
          <w:sz w:val="22"/>
        </w:rPr>
        <w:t>contencioso</w:t>
      </w:r>
      <w:r>
        <w:rPr>
          <w:spacing w:val="-8"/>
          <w:sz w:val="22"/>
        </w:rPr>
        <w:t> </w:t>
      </w:r>
      <w:r>
        <w:rPr>
          <w:sz w:val="22"/>
        </w:rPr>
        <w:t>administrativos</w:t>
      </w:r>
      <w:r>
        <w:rPr>
          <w:spacing w:val="-9"/>
          <w:sz w:val="22"/>
        </w:rPr>
        <w:t> </w:t>
      </w:r>
      <w:r>
        <w:rPr>
          <w:sz w:val="22"/>
        </w:rPr>
        <w:t>interpuestos</w:t>
      </w:r>
      <w:r>
        <w:rPr>
          <w:spacing w:val="-13"/>
          <w:sz w:val="22"/>
        </w:rPr>
        <w:t> </w:t>
      </w:r>
      <w:r>
        <w:rPr>
          <w:sz w:val="22"/>
        </w:rPr>
        <w:t>por</w:t>
      </w:r>
      <w:r>
        <w:rPr>
          <w:spacing w:val="-9"/>
          <w:sz w:val="22"/>
        </w:rPr>
        <w:t> </w:t>
      </w:r>
      <w:r>
        <w:rPr>
          <w:sz w:val="22"/>
        </w:rPr>
        <w:t>algunos</w:t>
      </w:r>
      <w:r>
        <w:rPr>
          <w:spacing w:val="-9"/>
          <w:sz w:val="22"/>
        </w:rPr>
        <w:t> </w:t>
      </w:r>
      <w:r>
        <w:rPr>
          <w:sz w:val="22"/>
        </w:rPr>
        <w:t>grandes contribuyentes ha implicado un trabajo extra de colaboración con los servicios jurídicos para su mejor defensa.</w:t>
      </w:r>
    </w:p>
    <w:p>
      <w:pPr>
        <w:pStyle w:val="ListParagraph"/>
        <w:spacing w:after="0" w:line="208" w:lineRule="auto"/>
        <w:jc w:val="both"/>
        <w:rPr>
          <w:sz w:val="22"/>
        </w:rPr>
        <w:sectPr>
          <w:headerReference w:type="default" r:id="rId214"/>
          <w:footerReference w:type="default" r:id="rId215"/>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Heading6"/>
        <w:spacing w:before="221"/>
      </w:pPr>
      <w:r>
        <w:rPr>
          <w:u w:val="single"/>
        </w:rPr>
        <w:t>V.</w:t>
      </w:r>
      <w:r>
        <w:rPr>
          <w:spacing w:val="-8"/>
          <w:u w:val="single"/>
        </w:rPr>
        <w:t> </w:t>
      </w:r>
      <w:r>
        <w:rPr>
          <w:u w:val="single"/>
        </w:rPr>
        <w:t>E.</w:t>
      </w:r>
      <w:r>
        <w:rPr>
          <w:spacing w:val="-7"/>
          <w:u w:val="single"/>
        </w:rPr>
        <w:t> </w:t>
      </w:r>
      <w:r>
        <w:rPr>
          <w:u w:val="single"/>
        </w:rPr>
        <w:t>Previsión</w:t>
      </w:r>
      <w:r>
        <w:rPr>
          <w:spacing w:val="-6"/>
          <w:u w:val="single"/>
        </w:rPr>
        <w:t> </w:t>
      </w:r>
      <w:r>
        <w:rPr>
          <w:u w:val="single"/>
        </w:rPr>
        <w:t>de</w:t>
      </w:r>
      <w:r>
        <w:rPr>
          <w:spacing w:val="-11"/>
          <w:u w:val="single"/>
        </w:rPr>
        <w:t> </w:t>
      </w:r>
      <w:r>
        <w:rPr>
          <w:u w:val="single"/>
        </w:rPr>
        <w:t>liquidación</w:t>
      </w:r>
      <w:r>
        <w:rPr>
          <w:spacing w:val="-7"/>
          <w:u w:val="single"/>
        </w:rPr>
        <w:t> </w:t>
      </w:r>
      <w:r>
        <w:rPr>
          <w:u w:val="single"/>
        </w:rPr>
        <w:t>de</w:t>
      </w:r>
      <w:r>
        <w:rPr>
          <w:spacing w:val="-11"/>
          <w:u w:val="single"/>
        </w:rPr>
        <w:t> </w:t>
      </w:r>
      <w:r>
        <w:rPr>
          <w:u w:val="single"/>
        </w:rPr>
        <w:t>ingresos</w:t>
      </w:r>
      <w:r>
        <w:rPr>
          <w:spacing w:val="-10"/>
          <w:u w:val="single"/>
        </w:rPr>
        <w:t> </w:t>
      </w:r>
      <w:r>
        <w:rPr>
          <w:u w:val="single"/>
        </w:rPr>
        <w:t>de</w:t>
      </w:r>
      <w:r>
        <w:rPr>
          <w:spacing w:val="-7"/>
          <w:u w:val="single"/>
        </w:rPr>
        <w:t> </w:t>
      </w:r>
      <w:r>
        <w:rPr>
          <w:u w:val="single"/>
        </w:rPr>
        <w:t>Inspección</w:t>
      </w:r>
      <w:r>
        <w:rPr>
          <w:spacing w:val="-6"/>
          <w:u w:val="single"/>
        </w:rPr>
        <w:t> </w:t>
      </w:r>
      <w:r>
        <w:rPr>
          <w:u w:val="single"/>
        </w:rPr>
        <w:t>en</w:t>
      </w:r>
      <w:r>
        <w:rPr>
          <w:spacing w:val="-10"/>
          <w:u w:val="single"/>
        </w:rPr>
        <w:t> </w:t>
      </w:r>
      <w:r>
        <w:rPr>
          <w:spacing w:val="-2"/>
          <w:u w:val="single"/>
        </w:rPr>
        <w:t>2023.</w:t>
      </w:r>
    </w:p>
    <w:p>
      <w:pPr>
        <w:pStyle w:val="BodyText"/>
        <w:spacing w:before="251"/>
        <w:ind w:left="1647" w:right="1092" w:firstLine="643"/>
        <w:jc w:val="both"/>
      </w:pPr>
      <w:r>
        <w:rPr/>
        <w:t>Los resultados previsibles de liquidación por Inspección a 31 de diciembre de 2024</w:t>
      </w:r>
      <w:r>
        <w:rPr>
          <w:spacing w:val="-12"/>
        </w:rPr>
        <w:t> </w:t>
      </w:r>
      <w:r>
        <w:rPr/>
        <w:t>se</w:t>
      </w:r>
      <w:r>
        <w:rPr>
          <w:spacing w:val="-12"/>
        </w:rPr>
        <w:t> </w:t>
      </w:r>
      <w:r>
        <w:rPr/>
        <w:t>han</w:t>
      </w:r>
      <w:r>
        <w:rPr>
          <w:spacing w:val="-12"/>
        </w:rPr>
        <w:t> </w:t>
      </w:r>
      <w:r>
        <w:rPr/>
        <w:t>visto</w:t>
      </w:r>
      <w:r>
        <w:rPr>
          <w:spacing w:val="-12"/>
        </w:rPr>
        <w:t> </w:t>
      </w:r>
      <w:r>
        <w:rPr/>
        <w:t>afectados</w:t>
      </w:r>
      <w:r>
        <w:rPr>
          <w:spacing w:val="-14"/>
        </w:rPr>
        <w:t> </w:t>
      </w:r>
      <w:r>
        <w:rPr/>
        <w:t>por</w:t>
      </w:r>
      <w:r>
        <w:rPr>
          <w:spacing w:val="-11"/>
        </w:rPr>
        <w:t> </w:t>
      </w:r>
      <w:r>
        <w:rPr/>
        <w:t>la</w:t>
      </w:r>
      <w:r>
        <w:rPr>
          <w:spacing w:val="-12"/>
        </w:rPr>
        <w:t> </w:t>
      </w:r>
      <w:r>
        <w:rPr/>
        <w:t>STC</w:t>
      </w:r>
      <w:r>
        <w:rPr>
          <w:spacing w:val="-13"/>
        </w:rPr>
        <w:t> </w:t>
      </w:r>
      <w:r>
        <w:rPr/>
        <w:t>182/2021</w:t>
      </w:r>
      <w:r>
        <w:rPr>
          <w:spacing w:val="-12"/>
        </w:rPr>
        <w:t> </w:t>
      </w:r>
      <w:r>
        <w:rPr/>
        <w:t>que</w:t>
      </w:r>
      <w:r>
        <w:rPr>
          <w:spacing w:val="-12"/>
        </w:rPr>
        <w:t> </w:t>
      </w:r>
      <w:r>
        <w:rPr/>
        <w:t>ha</w:t>
      </w:r>
      <w:r>
        <w:rPr>
          <w:spacing w:val="-12"/>
        </w:rPr>
        <w:t> </w:t>
      </w:r>
      <w:r>
        <w:rPr/>
        <w:t>limitado</w:t>
      </w:r>
      <w:r>
        <w:rPr>
          <w:spacing w:val="-12"/>
        </w:rPr>
        <w:t> </w:t>
      </w:r>
      <w:r>
        <w:rPr/>
        <w:t>mucho</w:t>
      </w:r>
      <w:r>
        <w:rPr>
          <w:spacing w:val="-12"/>
        </w:rPr>
        <w:t> </w:t>
      </w:r>
      <w:r>
        <w:rPr/>
        <w:t>la</w:t>
      </w:r>
      <w:r>
        <w:rPr>
          <w:spacing w:val="-12"/>
        </w:rPr>
        <w:t> </w:t>
      </w:r>
      <w:r>
        <w:rPr/>
        <w:t>inspección tributaria local:</w:t>
      </w:r>
    </w:p>
    <w:p>
      <w:pPr>
        <w:pStyle w:val="BodyText"/>
        <w:spacing w:before="18"/>
        <w:rPr>
          <w:sz w:val="20"/>
        </w:rPr>
      </w:pPr>
    </w:p>
    <w:tbl>
      <w:tblPr>
        <w:tblW w:w="0" w:type="auto"/>
        <w:jc w:val="left"/>
        <w:tblInd w:w="1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3"/>
        <w:gridCol w:w="3345"/>
        <w:gridCol w:w="1021"/>
        <w:gridCol w:w="1159"/>
        <w:gridCol w:w="1013"/>
        <w:gridCol w:w="895"/>
      </w:tblGrid>
      <w:tr>
        <w:trPr>
          <w:trHeight w:val="1000" w:hRule="atLeast"/>
        </w:trPr>
        <w:tc>
          <w:tcPr>
            <w:tcW w:w="8296" w:type="dxa"/>
            <w:gridSpan w:val="6"/>
            <w:shd w:val="clear" w:color="auto" w:fill="CCFFCC"/>
          </w:tcPr>
          <w:p>
            <w:pPr>
              <w:pStyle w:val="TableParagraph"/>
              <w:spacing w:line="203" w:lineRule="exact"/>
              <w:ind w:left="29"/>
              <w:jc w:val="left"/>
              <w:rPr>
                <w:rFonts w:ascii="Arial"/>
                <w:b/>
                <w:sz w:val="18"/>
              </w:rPr>
            </w:pPr>
            <w:r>
              <w:rPr>
                <w:rFonts w:ascii="Arial"/>
                <w:b/>
                <w:color w:val="00008F"/>
                <w:sz w:val="18"/>
              </w:rPr>
              <w:t>Cuadro</w:t>
            </w:r>
            <w:r>
              <w:rPr>
                <w:rFonts w:ascii="Arial"/>
                <w:b/>
                <w:color w:val="00008F"/>
                <w:spacing w:val="-4"/>
                <w:sz w:val="18"/>
              </w:rPr>
              <w:t> </w:t>
            </w:r>
            <w:r>
              <w:rPr>
                <w:rFonts w:ascii="Arial"/>
                <w:b/>
                <w:color w:val="00008F"/>
                <w:spacing w:val="-5"/>
                <w:sz w:val="18"/>
              </w:rPr>
              <w:t>35</w:t>
            </w:r>
          </w:p>
          <w:p>
            <w:pPr>
              <w:pStyle w:val="TableParagraph"/>
              <w:spacing w:before="53"/>
              <w:jc w:val="left"/>
              <w:rPr>
                <w:sz w:val="18"/>
              </w:rPr>
            </w:pPr>
          </w:p>
          <w:p>
            <w:pPr>
              <w:pStyle w:val="TableParagraph"/>
              <w:ind w:left="33"/>
              <w:jc w:val="left"/>
              <w:rPr>
                <w:rFonts w:ascii="Arial" w:hAnsi="Arial"/>
                <w:b/>
                <w:sz w:val="20"/>
              </w:rPr>
            </w:pPr>
            <w:r>
              <w:rPr>
                <w:rFonts w:ascii="Arial" w:hAnsi="Arial"/>
                <w:b/>
                <w:color w:val="00008F"/>
                <w:sz w:val="20"/>
              </w:rPr>
              <w:t>RESUMEN</w:t>
            </w:r>
            <w:r>
              <w:rPr>
                <w:rFonts w:ascii="Arial" w:hAnsi="Arial"/>
                <w:b/>
                <w:color w:val="00008F"/>
                <w:spacing w:val="31"/>
                <w:sz w:val="20"/>
              </w:rPr>
              <w:t> </w:t>
            </w:r>
            <w:r>
              <w:rPr>
                <w:rFonts w:ascii="Arial" w:hAnsi="Arial"/>
                <w:b/>
                <w:color w:val="00008F"/>
                <w:sz w:val="20"/>
              </w:rPr>
              <w:t>EJECUCIÓN</w:t>
            </w:r>
            <w:r>
              <w:rPr>
                <w:rFonts w:ascii="Arial" w:hAnsi="Arial"/>
                <w:b/>
                <w:color w:val="00008F"/>
                <w:spacing w:val="31"/>
                <w:sz w:val="20"/>
              </w:rPr>
              <w:t> </w:t>
            </w:r>
            <w:r>
              <w:rPr>
                <w:rFonts w:ascii="Arial" w:hAnsi="Arial"/>
                <w:b/>
                <w:color w:val="00008F"/>
                <w:sz w:val="20"/>
              </w:rPr>
              <w:t>INGRESOS</w:t>
            </w:r>
            <w:r>
              <w:rPr>
                <w:rFonts w:ascii="Arial" w:hAnsi="Arial"/>
                <w:b/>
                <w:color w:val="00008F"/>
                <w:spacing w:val="35"/>
                <w:sz w:val="20"/>
              </w:rPr>
              <w:t> </w:t>
            </w:r>
            <w:r>
              <w:rPr>
                <w:rFonts w:ascii="Arial" w:hAnsi="Arial"/>
                <w:b/>
                <w:color w:val="00008F"/>
                <w:sz w:val="20"/>
              </w:rPr>
              <w:t>INSPECCIÓN</w:t>
            </w:r>
            <w:r>
              <w:rPr>
                <w:rFonts w:ascii="Arial" w:hAnsi="Arial"/>
                <w:b/>
                <w:color w:val="00008F"/>
                <w:spacing w:val="32"/>
                <w:sz w:val="20"/>
              </w:rPr>
              <w:t> </w:t>
            </w:r>
            <w:r>
              <w:rPr>
                <w:rFonts w:ascii="Arial" w:hAnsi="Arial"/>
                <w:b/>
                <w:color w:val="00008F"/>
                <w:spacing w:val="-2"/>
                <w:sz w:val="20"/>
              </w:rPr>
              <w:t>31/12/2023</w:t>
            </w:r>
          </w:p>
        </w:tc>
      </w:tr>
      <w:tr>
        <w:trPr>
          <w:trHeight w:val="652" w:hRule="atLeast"/>
        </w:trPr>
        <w:tc>
          <w:tcPr>
            <w:tcW w:w="863" w:type="dxa"/>
            <w:tcBorders>
              <w:bottom w:val="single" w:sz="12" w:space="0" w:color="000000"/>
            </w:tcBorders>
          </w:tcPr>
          <w:p>
            <w:pPr>
              <w:pStyle w:val="TableParagraph"/>
              <w:jc w:val="left"/>
              <w:rPr>
                <w:rFonts w:ascii="Times New Roman"/>
                <w:sz w:val="16"/>
              </w:rPr>
            </w:pPr>
          </w:p>
        </w:tc>
        <w:tc>
          <w:tcPr>
            <w:tcW w:w="3345" w:type="dxa"/>
            <w:tcBorders>
              <w:bottom w:val="single" w:sz="12" w:space="0" w:color="000000"/>
            </w:tcBorders>
          </w:tcPr>
          <w:p>
            <w:pPr>
              <w:pStyle w:val="TableParagraph"/>
              <w:spacing w:before="70"/>
              <w:jc w:val="left"/>
              <w:rPr>
                <w:sz w:val="15"/>
              </w:rPr>
            </w:pPr>
          </w:p>
          <w:p>
            <w:pPr>
              <w:pStyle w:val="TableParagraph"/>
              <w:ind w:left="22"/>
              <w:jc w:val="center"/>
              <w:rPr>
                <w:rFonts w:ascii="Arial"/>
                <w:b/>
                <w:sz w:val="15"/>
              </w:rPr>
            </w:pPr>
            <w:r>
              <w:rPr>
                <w:rFonts w:ascii="Arial"/>
                <w:b/>
                <w:spacing w:val="-2"/>
                <w:w w:val="105"/>
                <w:sz w:val="15"/>
              </w:rPr>
              <w:t>TRIBUTO</w:t>
            </w:r>
          </w:p>
        </w:tc>
        <w:tc>
          <w:tcPr>
            <w:tcW w:w="1021" w:type="dxa"/>
            <w:tcBorders>
              <w:bottom w:val="single" w:sz="12" w:space="0" w:color="000000"/>
              <w:right w:val="single" w:sz="6" w:space="0" w:color="000000"/>
            </w:tcBorders>
            <w:shd w:val="clear" w:color="auto" w:fill="FFFF99"/>
          </w:tcPr>
          <w:p>
            <w:pPr>
              <w:pStyle w:val="TableParagraph"/>
              <w:spacing w:before="19"/>
              <w:jc w:val="left"/>
              <w:rPr>
                <w:sz w:val="13"/>
              </w:rPr>
            </w:pPr>
          </w:p>
          <w:p>
            <w:pPr>
              <w:pStyle w:val="TableParagraph"/>
              <w:spacing w:line="266" w:lineRule="auto" w:before="1"/>
              <w:ind w:left="90" w:hanging="27"/>
              <w:jc w:val="left"/>
              <w:rPr>
                <w:rFonts w:ascii="Arial" w:hAnsi="Arial"/>
                <w:b/>
                <w:sz w:val="13"/>
              </w:rPr>
            </w:pPr>
            <w:r>
              <w:rPr>
                <w:rFonts w:ascii="Arial" w:hAnsi="Arial"/>
                <w:b/>
                <w:spacing w:val="-2"/>
                <w:sz w:val="13"/>
              </w:rPr>
              <w:t>Previsión</w:t>
            </w:r>
            <w:r>
              <w:rPr>
                <w:rFonts w:ascii="Arial" w:hAnsi="Arial"/>
                <w:b/>
                <w:spacing w:val="-8"/>
                <w:sz w:val="13"/>
              </w:rPr>
              <w:t> </w:t>
            </w:r>
            <w:r>
              <w:rPr>
                <w:rFonts w:ascii="Arial" w:hAnsi="Arial"/>
                <w:b/>
                <w:spacing w:val="-2"/>
                <w:sz w:val="13"/>
              </w:rPr>
              <w:t>2023</w:t>
            </w:r>
            <w:r>
              <w:rPr>
                <w:rFonts w:ascii="Arial" w:hAnsi="Arial"/>
                <w:b/>
                <w:spacing w:val="40"/>
                <w:sz w:val="13"/>
              </w:rPr>
              <w:t> </w:t>
            </w:r>
            <w:r>
              <w:rPr>
                <w:rFonts w:ascii="Arial" w:hAnsi="Arial"/>
                <w:b/>
                <w:spacing w:val="-2"/>
                <w:sz w:val="13"/>
              </w:rPr>
              <w:t>Inspección</w:t>
            </w:r>
            <w:r>
              <w:rPr>
                <w:rFonts w:ascii="Arial" w:hAnsi="Arial"/>
                <w:b/>
                <w:spacing w:val="3"/>
                <w:sz w:val="13"/>
              </w:rPr>
              <w:t> </w:t>
            </w:r>
            <w:r>
              <w:rPr>
                <w:rFonts w:ascii="Arial" w:hAnsi="Arial"/>
                <w:b/>
                <w:spacing w:val="-5"/>
                <w:sz w:val="13"/>
              </w:rPr>
              <w:t>(*)</w:t>
            </w:r>
          </w:p>
        </w:tc>
        <w:tc>
          <w:tcPr>
            <w:tcW w:w="1159" w:type="dxa"/>
            <w:tcBorders>
              <w:left w:val="single" w:sz="6" w:space="0" w:color="000000"/>
              <w:bottom w:val="single" w:sz="12" w:space="0" w:color="000000"/>
            </w:tcBorders>
            <w:shd w:val="clear" w:color="auto" w:fill="CCFFFF"/>
          </w:tcPr>
          <w:p>
            <w:pPr>
              <w:pStyle w:val="TableParagraph"/>
              <w:spacing w:line="266" w:lineRule="auto" w:before="86"/>
              <w:ind w:left="236" w:right="206" w:firstLine="4"/>
              <w:jc w:val="both"/>
              <w:rPr>
                <w:rFonts w:ascii="Arial" w:hAnsi="Arial"/>
                <w:b/>
                <w:sz w:val="13"/>
              </w:rPr>
            </w:pPr>
            <w:r>
              <w:rPr>
                <w:rFonts w:ascii="Arial" w:hAnsi="Arial"/>
                <w:b/>
                <w:spacing w:val="-2"/>
                <w:sz w:val="13"/>
              </w:rPr>
              <w:t>Estimación</w:t>
            </w:r>
            <w:r>
              <w:rPr>
                <w:rFonts w:ascii="Arial" w:hAnsi="Arial"/>
                <w:b/>
                <w:spacing w:val="40"/>
                <w:sz w:val="13"/>
              </w:rPr>
              <w:t> </w:t>
            </w:r>
            <w:r>
              <w:rPr>
                <w:rFonts w:ascii="Arial" w:hAnsi="Arial"/>
                <w:b/>
                <w:spacing w:val="-2"/>
                <w:sz w:val="13"/>
              </w:rPr>
              <w:t>Resultados</w:t>
            </w:r>
            <w:r>
              <w:rPr>
                <w:rFonts w:ascii="Arial" w:hAnsi="Arial"/>
                <w:b/>
                <w:spacing w:val="40"/>
                <w:sz w:val="13"/>
              </w:rPr>
              <w:t> </w:t>
            </w:r>
            <w:r>
              <w:rPr>
                <w:rFonts w:ascii="Arial" w:hAnsi="Arial"/>
                <w:b/>
                <w:spacing w:val="-2"/>
                <w:sz w:val="13"/>
              </w:rPr>
              <w:t>31/12/2023</w:t>
            </w:r>
          </w:p>
        </w:tc>
        <w:tc>
          <w:tcPr>
            <w:tcW w:w="1013" w:type="dxa"/>
            <w:tcBorders>
              <w:bottom w:val="single" w:sz="12" w:space="0" w:color="000000"/>
              <w:right w:val="single" w:sz="6" w:space="0" w:color="000000"/>
            </w:tcBorders>
            <w:shd w:val="clear" w:color="auto" w:fill="CCFFFF"/>
          </w:tcPr>
          <w:p>
            <w:pPr>
              <w:pStyle w:val="TableParagraph"/>
              <w:spacing w:before="103"/>
              <w:jc w:val="left"/>
              <w:rPr>
                <w:sz w:val="13"/>
              </w:rPr>
            </w:pPr>
          </w:p>
          <w:p>
            <w:pPr>
              <w:pStyle w:val="TableParagraph"/>
              <w:ind w:left="199"/>
              <w:jc w:val="left"/>
              <w:rPr>
                <w:rFonts w:ascii="Arial"/>
                <w:b/>
                <w:sz w:val="13"/>
              </w:rPr>
            </w:pPr>
            <w:r>
              <w:rPr>
                <w:rFonts w:ascii="Arial"/>
                <w:b/>
                <w:spacing w:val="-2"/>
                <w:sz w:val="13"/>
              </w:rPr>
              <w:t>Diferencia</w:t>
            </w:r>
          </w:p>
        </w:tc>
        <w:tc>
          <w:tcPr>
            <w:tcW w:w="895" w:type="dxa"/>
            <w:tcBorders>
              <w:left w:val="single" w:sz="6" w:space="0" w:color="000000"/>
              <w:bottom w:val="single" w:sz="12" w:space="0" w:color="000000"/>
            </w:tcBorders>
            <w:shd w:val="clear" w:color="auto" w:fill="CCFFCC"/>
          </w:tcPr>
          <w:p>
            <w:pPr>
              <w:pStyle w:val="TableParagraph"/>
              <w:spacing w:before="19"/>
              <w:jc w:val="left"/>
              <w:rPr>
                <w:sz w:val="13"/>
              </w:rPr>
            </w:pPr>
          </w:p>
          <w:p>
            <w:pPr>
              <w:pStyle w:val="TableParagraph"/>
              <w:spacing w:line="266" w:lineRule="auto" w:before="1"/>
              <w:ind w:left="165" w:right="125" w:firstLine="30"/>
              <w:jc w:val="left"/>
              <w:rPr>
                <w:rFonts w:ascii="Arial" w:hAnsi="Arial"/>
                <w:b/>
                <w:sz w:val="13"/>
              </w:rPr>
            </w:pPr>
            <w:r>
              <w:rPr>
                <w:rFonts w:ascii="Arial" w:hAnsi="Arial"/>
                <w:b/>
                <w:sz w:val="13"/>
              </w:rPr>
              <w:t>%</w:t>
            </w:r>
            <w:r>
              <w:rPr>
                <w:rFonts w:ascii="Arial" w:hAnsi="Arial"/>
                <w:b/>
                <w:spacing w:val="-10"/>
                <w:sz w:val="13"/>
              </w:rPr>
              <w:t> </w:t>
            </w:r>
            <w:r>
              <w:rPr>
                <w:rFonts w:ascii="Arial" w:hAnsi="Arial"/>
                <w:b/>
                <w:sz w:val="13"/>
              </w:rPr>
              <w:t>Sobre</w:t>
            </w:r>
            <w:r>
              <w:rPr>
                <w:rFonts w:ascii="Arial" w:hAnsi="Arial"/>
                <w:b/>
                <w:spacing w:val="40"/>
                <w:sz w:val="13"/>
              </w:rPr>
              <w:t> </w:t>
            </w:r>
            <w:r>
              <w:rPr>
                <w:rFonts w:ascii="Arial" w:hAnsi="Arial"/>
                <w:b/>
                <w:spacing w:val="-2"/>
                <w:sz w:val="13"/>
              </w:rPr>
              <w:t>Previsión</w:t>
            </w:r>
          </w:p>
        </w:tc>
      </w:tr>
      <w:tr>
        <w:trPr>
          <w:trHeight w:val="193" w:hRule="atLeast"/>
        </w:trPr>
        <w:tc>
          <w:tcPr>
            <w:tcW w:w="863" w:type="dxa"/>
            <w:vMerge w:val="restart"/>
            <w:tcBorders>
              <w:top w:val="single" w:sz="12" w:space="0" w:color="000000"/>
              <w:bottom w:val="single" w:sz="12" w:space="0" w:color="000000"/>
            </w:tcBorders>
          </w:tcPr>
          <w:p>
            <w:pPr>
              <w:pStyle w:val="TableParagraph"/>
              <w:spacing w:before="98"/>
              <w:jc w:val="left"/>
              <w:rPr>
                <w:sz w:val="13"/>
              </w:rPr>
            </w:pPr>
          </w:p>
          <w:p>
            <w:pPr>
              <w:pStyle w:val="TableParagraph"/>
              <w:spacing w:before="1"/>
              <w:ind w:left="208"/>
              <w:jc w:val="left"/>
              <w:rPr>
                <w:rFonts w:ascii="Verdana"/>
                <w:sz w:val="13"/>
              </w:rPr>
            </w:pPr>
            <w:r>
              <w:rPr>
                <w:rFonts w:ascii="Verdana"/>
                <w:spacing w:val="-2"/>
                <w:sz w:val="13"/>
              </w:rPr>
              <w:t>11.201</w:t>
            </w:r>
          </w:p>
          <w:p>
            <w:pPr>
              <w:pStyle w:val="TableParagraph"/>
              <w:spacing w:before="69"/>
              <w:ind w:left="208"/>
              <w:jc w:val="left"/>
              <w:rPr>
                <w:rFonts w:ascii="Verdana"/>
                <w:sz w:val="13"/>
              </w:rPr>
            </w:pPr>
            <w:r>
              <w:rPr>
                <w:rFonts w:ascii="Verdana"/>
                <w:spacing w:val="-2"/>
                <w:sz w:val="13"/>
              </w:rPr>
              <w:t>11.300</w:t>
            </w:r>
          </w:p>
          <w:p>
            <w:pPr>
              <w:pStyle w:val="TableParagraph"/>
              <w:spacing w:before="44"/>
              <w:ind w:left="208"/>
              <w:jc w:val="left"/>
              <w:rPr>
                <w:rFonts w:ascii="Verdana"/>
                <w:sz w:val="13"/>
              </w:rPr>
            </w:pPr>
            <w:r>
              <w:rPr>
                <w:rFonts w:ascii="Verdana"/>
                <w:spacing w:val="-2"/>
                <w:sz w:val="13"/>
              </w:rPr>
              <w:t>11.400</w:t>
            </w:r>
          </w:p>
          <w:p>
            <w:pPr>
              <w:pStyle w:val="TableParagraph"/>
              <w:spacing w:before="56"/>
              <w:ind w:left="208"/>
              <w:jc w:val="left"/>
              <w:rPr>
                <w:rFonts w:ascii="Verdana"/>
                <w:sz w:val="13"/>
              </w:rPr>
            </w:pPr>
            <w:r>
              <w:rPr>
                <w:rFonts w:ascii="Verdana"/>
                <w:spacing w:val="-2"/>
                <w:sz w:val="13"/>
              </w:rPr>
              <w:t>13.000</w:t>
            </w:r>
          </w:p>
        </w:tc>
        <w:tc>
          <w:tcPr>
            <w:tcW w:w="3345" w:type="dxa"/>
            <w:tcBorders>
              <w:top w:val="single" w:sz="12" w:space="0" w:color="000000"/>
            </w:tcBorders>
          </w:tcPr>
          <w:p>
            <w:pPr>
              <w:pStyle w:val="TableParagraph"/>
              <w:jc w:val="left"/>
              <w:rPr>
                <w:rFonts w:ascii="Times New Roman"/>
                <w:sz w:val="12"/>
              </w:rPr>
            </w:pPr>
          </w:p>
        </w:tc>
        <w:tc>
          <w:tcPr>
            <w:tcW w:w="1021" w:type="dxa"/>
            <w:tcBorders>
              <w:top w:val="single" w:sz="12" w:space="0" w:color="000000"/>
              <w:right w:val="single" w:sz="6" w:space="0" w:color="000000"/>
            </w:tcBorders>
          </w:tcPr>
          <w:p>
            <w:pPr>
              <w:pStyle w:val="TableParagraph"/>
              <w:jc w:val="left"/>
              <w:rPr>
                <w:rFonts w:ascii="Times New Roman"/>
                <w:sz w:val="12"/>
              </w:rPr>
            </w:pPr>
          </w:p>
        </w:tc>
        <w:tc>
          <w:tcPr>
            <w:tcW w:w="1159" w:type="dxa"/>
            <w:tcBorders>
              <w:top w:val="single" w:sz="12" w:space="0" w:color="000000"/>
              <w:left w:val="single" w:sz="6" w:space="0" w:color="000000"/>
            </w:tcBorders>
          </w:tcPr>
          <w:p>
            <w:pPr>
              <w:pStyle w:val="TableParagraph"/>
              <w:jc w:val="left"/>
              <w:rPr>
                <w:rFonts w:ascii="Times New Roman"/>
                <w:sz w:val="12"/>
              </w:rPr>
            </w:pPr>
          </w:p>
        </w:tc>
        <w:tc>
          <w:tcPr>
            <w:tcW w:w="1013" w:type="dxa"/>
            <w:tcBorders>
              <w:top w:val="single" w:sz="12" w:space="0" w:color="000000"/>
              <w:right w:val="single" w:sz="6" w:space="0" w:color="000000"/>
            </w:tcBorders>
          </w:tcPr>
          <w:p>
            <w:pPr>
              <w:pStyle w:val="TableParagraph"/>
              <w:jc w:val="left"/>
              <w:rPr>
                <w:rFonts w:ascii="Times New Roman"/>
                <w:sz w:val="12"/>
              </w:rPr>
            </w:pPr>
          </w:p>
        </w:tc>
        <w:tc>
          <w:tcPr>
            <w:tcW w:w="895" w:type="dxa"/>
            <w:tcBorders>
              <w:top w:val="single" w:sz="12" w:space="0" w:color="000000"/>
              <w:left w:val="single" w:sz="6" w:space="0" w:color="000000"/>
            </w:tcBorders>
          </w:tcPr>
          <w:p>
            <w:pPr>
              <w:pStyle w:val="TableParagraph"/>
              <w:jc w:val="left"/>
              <w:rPr>
                <w:rFonts w:ascii="Times New Roman"/>
                <w:sz w:val="12"/>
              </w:rPr>
            </w:pPr>
          </w:p>
        </w:tc>
      </w:tr>
      <w:tr>
        <w:trPr>
          <w:trHeight w:val="197" w:hRule="atLeast"/>
        </w:trPr>
        <w:tc>
          <w:tcPr>
            <w:tcW w:w="863" w:type="dxa"/>
            <w:vMerge/>
            <w:tcBorders>
              <w:top w:val="nil"/>
              <w:bottom w:val="single" w:sz="12" w:space="0" w:color="000000"/>
            </w:tcBorders>
          </w:tcPr>
          <w:p>
            <w:pPr>
              <w:rPr>
                <w:sz w:val="2"/>
                <w:szCs w:val="2"/>
              </w:rPr>
            </w:pPr>
          </w:p>
        </w:tc>
        <w:tc>
          <w:tcPr>
            <w:tcW w:w="3345" w:type="dxa"/>
          </w:tcPr>
          <w:p>
            <w:pPr>
              <w:pStyle w:val="TableParagraph"/>
              <w:spacing w:line="144" w:lineRule="exact" w:before="33"/>
              <w:ind w:left="24"/>
              <w:jc w:val="left"/>
              <w:rPr>
                <w:rFonts w:ascii="Arial"/>
                <w:b/>
                <w:sz w:val="13"/>
              </w:rPr>
            </w:pPr>
            <w:r>
              <w:rPr>
                <w:rFonts w:ascii="Arial"/>
                <w:b/>
                <w:spacing w:val="-5"/>
                <w:sz w:val="13"/>
              </w:rPr>
              <w:t>IBI</w:t>
            </w:r>
          </w:p>
        </w:tc>
        <w:tc>
          <w:tcPr>
            <w:tcW w:w="1021" w:type="dxa"/>
            <w:tcBorders>
              <w:right w:val="single" w:sz="6" w:space="0" w:color="000000"/>
            </w:tcBorders>
          </w:tcPr>
          <w:p>
            <w:pPr>
              <w:pStyle w:val="TableParagraph"/>
              <w:spacing w:line="163" w:lineRule="exact" w:before="14"/>
              <w:ind w:right="6"/>
              <w:rPr>
                <w:sz w:val="15"/>
              </w:rPr>
            </w:pPr>
            <w:r>
              <w:rPr>
                <w:spacing w:val="-2"/>
                <w:w w:val="105"/>
                <w:sz w:val="15"/>
              </w:rPr>
              <w:t>300.000</w:t>
            </w:r>
          </w:p>
        </w:tc>
        <w:tc>
          <w:tcPr>
            <w:tcW w:w="1159" w:type="dxa"/>
            <w:tcBorders>
              <w:left w:val="single" w:sz="6" w:space="0" w:color="000000"/>
            </w:tcBorders>
          </w:tcPr>
          <w:p>
            <w:pPr>
              <w:pStyle w:val="TableParagraph"/>
              <w:spacing w:line="163" w:lineRule="exact" w:before="14"/>
              <w:ind w:right="7"/>
              <w:rPr>
                <w:sz w:val="15"/>
              </w:rPr>
            </w:pPr>
            <w:r>
              <w:rPr>
                <w:spacing w:val="-2"/>
                <w:w w:val="105"/>
                <w:sz w:val="15"/>
              </w:rPr>
              <w:t>195.000</w:t>
            </w:r>
          </w:p>
        </w:tc>
        <w:tc>
          <w:tcPr>
            <w:tcW w:w="1013" w:type="dxa"/>
            <w:tcBorders>
              <w:right w:val="single" w:sz="6" w:space="0" w:color="000000"/>
            </w:tcBorders>
          </w:tcPr>
          <w:p>
            <w:pPr>
              <w:pStyle w:val="TableParagraph"/>
              <w:spacing w:line="163" w:lineRule="exact" w:before="14"/>
              <w:ind w:right="7"/>
              <w:rPr>
                <w:sz w:val="15"/>
              </w:rPr>
            </w:pPr>
            <w:r>
              <w:rPr>
                <w:sz w:val="15"/>
              </w:rPr>
              <w:t>-</w:t>
            </w:r>
            <w:r>
              <w:rPr>
                <w:spacing w:val="-2"/>
                <w:sz w:val="15"/>
              </w:rPr>
              <w:t>105.000</w:t>
            </w:r>
          </w:p>
        </w:tc>
        <w:tc>
          <w:tcPr>
            <w:tcW w:w="895" w:type="dxa"/>
            <w:tcBorders>
              <w:left w:val="single" w:sz="6" w:space="0" w:color="000000"/>
            </w:tcBorders>
          </w:tcPr>
          <w:p>
            <w:pPr>
              <w:pStyle w:val="TableParagraph"/>
              <w:spacing w:line="163" w:lineRule="exact" w:before="14"/>
              <w:ind w:left="39" w:right="5"/>
              <w:jc w:val="center"/>
              <w:rPr>
                <w:sz w:val="15"/>
              </w:rPr>
            </w:pPr>
            <w:r>
              <w:rPr>
                <w:sz w:val="15"/>
              </w:rPr>
              <w:t>-</w:t>
            </w:r>
            <w:r>
              <w:rPr>
                <w:spacing w:val="-2"/>
                <w:sz w:val="15"/>
              </w:rPr>
              <w:t>35,00</w:t>
            </w:r>
          </w:p>
        </w:tc>
      </w:tr>
      <w:tr>
        <w:trPr>
          <w:trHeight w:val="197" w:hRule="atLeast"/>
        </w:trPr>
        <w:tc>
          <w:tcPr>
            <w:tcW w:w="863" w:type="dxa"/>
            <w:vMerge/>
            <w:tcBorders>
              <w:top w:val="nil"/>
              <w:bottom w:val="single" w:sz="12" w:space="0" w:color="000000"/>
            </w:tcBorders>
          </w:tcPr>
          <w:p>
            <w:pPr>
              <w:rPr>
                <w:sz w:val="2"/>
                <w:szCs w:val="2"/>
              </w:rPr>
            </w:pPr>
          </w:p>
        </w:tc>
        <w:tc>
          <w:tcPr>
            <w:tcW w:w="3345" w:type="dxa"/>
          </w:tcPr>
          <w:p>
            <w:pPr>
              <w:pStyle w:val="TableParagraph"/>
              <w:spacing w:line="144" w:lineRule="exact" w:before="33"/>
              <w:ind w:left="24"/>
              <w:jc w:val="left"/>
              <w:rPr>
                <w:rFonts w:ascii="Arial"/>
                <w:b/>
                <w:sz w:val="13"/>
              </w:rPr>
            </w:pPr>
            <w:r>
              <w:rPr>
                <w:rFonts w:ascii="Arial"/>
                <w:b/>
                <w:spacing w:val="-4"/>
                <w:sz w:val="13"/>
              </w:rPr>
              <w:t>IVTM</w:t>
            </w:r>
          </w:p>
        </w:tc>
        <w:tc>
          <w:tcPr>
            <w:tcW w:w="1021" w:type="dxa"/>
            <w:tcBorders>
              <w:right w:val="single" w:sz="6" w:space="0" w:color="000000"/>
            </w:tcBorders>
          </w:tcPr>
          <w:p>
            <w:pPr>
              <w:pStyle w:val="TableParagraph"/>
              <w:spacing w:line="163" w:lineRule="exact" w:before="14"/>
              <w:ind w:right="6"/>
              <w:rPr>
                <w:sz w:val="15"/>
              </w:rPr>
            </w:pPr>
            <w:r>
              <w:rPr>
                <w:spacing w:val="-10"/>
                <w:w w:val="105"/>
                <w:sz w:val="15"/>
              </w:rPr>
              <w:t>0</w:t>
            </w:r>
          </w:p>
        </w:tc>
        <w:tc>
          <w:tcPr>
            <w:tcW w:w="1159" w:type="dxa"/>
            <w:tcBorders>
              <w:left w:val="single" w:sz="6" w:space="0" w:color="000000"/>
            </w:tcBorders>
          </w:tcPr>
          <w:p>
            <w:pPr>
              <w:pStyle w:val="TableParagraph"/>
              <w:spacing w:line="163" w:lineRule="exact" w:before="14"/>
              <w:ind w:right="7"/>
              <w:rPr>
                <w:sz w:val="15"/>
              </w:rPr>
            </w:pPr>
            <w:r>
              <w:rPr>
                <w:spacing w:val="-10"/>
                <w:w w:val="105"/>
                <w:sz w:val="15"/>
              </w:rPr>
              <w:t>0</w:t>
            </w:r>
          </w:p>
        </w:tc>
        <w:tc>
          <w:tcPr>
            <w:tcW w:w="1013" w:type="dxa"/>
            <w:tcBorders>
              <w:right w:val="single" w:sz="6" w:space="0" w:color="000000"/>
            </w:tcBorders>
          </w:tcPr>
          <w:p>
            <w:pPr>
              <w:pStyle w:val="TableParagraph"/>
              <w:spacing w:line="163" w:lineRule="exact" w:before="14"/>
              <w:ind w:right="7"/>
              <w:rPr>
                <w:sz w:val="15"/>
              </w:rPr>
            </w:pPr>
            <w:r>
              <w:rPr>
                <w:spacing w:val="-10"/>
                <w:w w:val="105"/>
                <w:sz w:val="15"/>
              </w:rPr>
              <w:t>0</w:t>
            </w:r>
          </w:p>
        </w:tc>
        <w:tc>
          <w:tcPr>
            <w:tcW w:w="895" w:type="dxa"/>
            <w:tcBorders>
              <w:left w:val="single" w:sz="6" w:space="0" w:color="000000"/>
            </w:tcBorders>
          </w:tcPr>
          <w:p>
            <w:pPr>
              <w:pStyle w:val="TableParagraph"/>
              <w:spacing w:line="163" w:lineRule="exact" w:before="14"/>
              <w:ind w:left="39"/>
              <w:jc w:val="center"/>
              <w:rPr>
                <w:sz w:val="15"/>
              </w:rPr>
            </w:pPr>
            <w:r>
              <w:rPr>
                <w:spacing w:val="-10"/>
                <w:w w:val="105"/>
                <w:sz w:val="15"/>
              </w:rPr>
              <w:t>-</w:t>
            </w:r>
          </w:p>
        </w:tc>
      </w:tr>
      <w:tr>
        <w:trPr>
          <w:trHeight w:val="181" w:hRule="atLeast"/>
        </w:trPr>
        <w:tc>
          <w:tcPr>
            <w:tcW w:w="863" w:type="dxa"/>
            <w:vMerge/>
            <w:tcBorders>
              <w:top w:val="nil"/>
              <w:bottom w:val="single" w:sz="12" w:space="0" w:color="000000"/>
            </w:tcBorders>
          </w:tcPr>
          <w:p>
            <w:pPr>
              <w:rPr>
                <w:sz w:val="2"/>
                <w:szCs w:val="2"/>
              </w:rPr>
            </w:pPr>
          </w:p>
        </w:tc>
        <w:tc>
          <w:tcPr>
            <w:tcW w:w="3345" w:type="dxa"/>
            <w:tcBorders>
              <w:bottom w:val="single" w:sz="6" w:space="0" w:color="000000"/>
            </w:tcBorders>
          </w:tcPr>
          <w:p>
            <w:pPr>
              <w:pStyle w:val="TableParagraph"/>
              <w:spacing w:before="11"/>
              <w:ind w:left="24"/>
              <w:jc w:val="left"/>
              <w:rPr>
                <w:rFonts w:ascii="Arial"/>
                <w:b/>
                <w:sz w:val="13"/>
              </w:rPr>
            </w:pPr>
            <w:r>
              <w:rPr>
                <w:rFonts w:ascii="Arial"/>
                <w:b/>
                <w:spacing w:val="-2"/>
                <w:sz w:val="13"/>
              </w:rPr>
              <w:t>IIVTNU</w:t>
            </w:r>
          </w:p>
        </w:tc>
        <w:tc>
          <w:tcPr>
            <w:tcW w:w="1021" w:type="dxa"/>
            <w:tcBorders>
              <w:bottom w:val="single" w:sz="6" w:space="0" w:color="000000"/>
              <w:right w:val="single" w:sz="6" w:space="0" w:color="000000"/>
            </w:tcBorders>
          </w:tcPr>
          <w:p>
            <w:pPr>
              <w:pStyle w:val="TableParagraph"/>
              <w:spacing w:line="162" w:lineRule="exact"/>
              <w:ind w:right="6"/>
              <w:rPr>
                <w:sz w:val="15"/>
              </w:rPr>
            </w:pPr>
            <w:r>
              <w:rPr>
                <w:spacing w:val="-2"/>
                <w:w w:val="105"/>
                <w:sz w:val="15"/>
              </w:rPr>
              <w:t>500.000</w:t>
            </w:r>
          </w:p>
        </w:tc>
        <w:tc>
          <w:tcPr>
            <w:tcW w:w="1159" w:type="dxa"/>
            <w:tcBorders>
              <w:left w:val="single" w:sz="6" w:space="0" w:color="000000"/>
              <w:bottom w:val="single" w:sz="6" w:space="0" w:color="000000"/>
            </w:tcBorders>
          </w:tcPr>
          <w:p>
            <w:pPr>
              <w:pStyle w:val="TableParagraph"/>
              <w:spacing w:line="162" w:lineRule="exact"/>
              <w:ind w:right="7"/>
              <w:rPr>
                <w:sz w:val="15"/>
              </w:rPr>
            </w:pPr>
            <w:r>
              <w:rPr>
                <w:spacing w:val="-2"/>
                <w:w w:val="105"/>
                <w:sz w:val="15"/>
              </w:rPr>
              <w:t>157.000</w:t>
            </w:r>
          </w:p>
        </w:tc>
        <w:tc>
          <w:tcPr>
            <w:tcW w:w="1013" w:type="dxa"/>
            <w:tcBorders>
              <w:bottom w:val="single" w:sz="6" w:space="0" w:color="000000"/>
              <w:right w:val="single" w:sz="6" w:space="0" w:color="000000"/>
            </w:tcBorders>
          </w:tcPr>
          <w:p>
            <w:pPr>
              <w:pStyle w:val="TableParagraph"/>
              <w:spacing w:line="162" w:lineRule="exact"/>
              <w:ind w:right="7"/>
              <w:rPr>
                <w:sz w:val="15"/>
              </w:rPr>
            </w:pPr>
            <w:r>
              <w:rPr>
                <w:sz w:val="15"/>
              </w:rPr>
              <w:t>-</w:t>
            </w:r>
            <w:r>
              <w:rPr>
                <w:spacing w:val="-2"/>
                <w:sz w:val="15"/>
              </w:rPr>
              <w:t>343.000</w:t>
            </w:r>
          </w:p>
        </w:tc>
        <w:tc>
          <w:tcPr>
            <w:tcW w:w="895" w:type="dxa"/>
            <w:tcBorders>
              <w:left w:val="single" w:sz="6" w:space="0" w:color="000000"/>
              <w:bottom w:val="single" w:sz="6" w:space="0" w:color="000000"/>
            </w:tcBorders>
          </w:tcPr>
          <w:p>
            <w:pPr>
              <w:pStyle w:val="TableParagraph"/>
              <w:spacing w:line="162" w:lineRule="exact"/>
              <w:ind w:left="39" w:right="5"/>
              <w:jc w:val="center"/>
              <w:rPr>
                <w:sz w:val="15"/>
              </w:rPr>
            </w:pPr>
            <w:r>
              <w:rPr>
                <w:sz w:val="15"/>
              </w:rPr>
              <w:t>-</w:t>
            </w:r>
            <w:r>
              <w:rPr>
                <w:spacing w:val="-2"/>
                <w:sz w:val="15"/>
              </w:rPr>
              <w:t>68,60</w:t>
            </w:r>
          </w:p>
        </w:tc>
      </w:tr>
      <w:tr>
        <w:trPr>
          <w:trHeight w:val="186" w:hRule="atLeast"/>
        </w:trPr>
        <w:tc>
          <w:tcPr>
            <w:tcW w:w="863" w:type="dxa"/>
            <w:vMerge/>
            <w:tcBorders>
              <w:top w:val="nil"/>
              <w:bottom w:val="single" w:sz="12" w:space="0" w:color="000000"/>
            </w:tcBorders>
          </w:tcPr>
          <w:p>
            <w:pPr>
              <w:rPr>
                <w:sz w:val="2"/>
                <w:szCs w:val="2"/>
              </w:rPr>
            </w:pPr>
          </w:p>
        </w:tc>
        <w:tc>
          <w:tcPr>
            <w:tcW w:w="3345" w:type="dxa"/>
            <w:tcBorders>
              <w:top w:val="single" w:sz="6" w:space="0" w:color="000000"/>
              <w:bottom w:val="single" w:sz="12" w:space="0" w:color="000000"/>
            </w:tcBorders>
          </w:tcPr>
          <w:p>
            <w:pPr>
              <w:pStyle w:val="TableParagraph"/>
              <w:spacing w:before="9"/>
              <w:ind w:left="24"/>
              <w:jc w:val="left"/>
              <w:rPr>
                <w:rFonts w:ascii="Arial"/>
                <w:b/>
                <w:sz w:val="13"/>
              </w:rPr>
            </w:pPr>
            <w:r>
              <w:rPr>
                <w:rFonts w:ascii="Arial"/>
                <w:b/>
                <w:spacing w:val="-2"/>
                <w:sz w:val="13"/>
              </w:rPr>
              <w:t>IAE</w:t>
            </w:r>
            <w:r>
              <w:rPr>
                <w:rFonts w:ascii="Arial"/>
                <w:b/>
                <w:spacing w:val="-6"/>
                <w:sz w:val="13"/>
              </w:rPr>
              <w:t> </w:t>
            </w:r>
            <w:r>
              <w:rPr>
                <w:rFonts w:ascii="Arial"/>
                <w:b/>
                <w:spacing w:val="-5"/>
                <w:sz w:val="13"/>
              </w:rPr>
              <w:t>(*)</w:t>
            </w:r>
          </w:p>
        </w:tc>
        <w:tc>
          <w:tcPr>
            <w:tcW w:w="1021" w:type="dxa"/>
            <w:tcBorders>
              <w:top w:val="single" w:sz="6" w:space="0" w:color="000000"/>
              <w:bottom w:val="single" w:sz="12" w:space="0" w:color="000000"/>
              <w:right w:val="single" w:sz="6" w:space="0" w:color="000000"/>
            </w:tcBorders>
          </w:tcPr>
          <w:p>
            <w:pPr>
              <w:pStyle w:val="TableParagraph"/>
              <w:spacing w:line="167" w:lineRule="exact"/>
              <w:ind w:right="6"/>
              <w:rPr>
                <w:sz w:val="15"/>
              </w:rPr>
            </w:pPr>
            <w:r>
              <w:rPr>
                <w:spacing w:val="-2"/>
                <w:w w:val="105"/>
                <w:sz w:val="15"/>
              </w:rPr>
              <w:t>2.000.000</w:t>
            </w:r>
          </w:p>
        </w:tc>
        <w:tc>
          <w:tcPr>
            <w:tcW w:w="1159" w:type="dxa"/>
            <w:tcBorders>
              <w:top w:val="single" w:sz="6" w:space="0" w:color="000000"/>
              <w:left w:val="single" w:sz="6" w:space="0" w:color="000000"/>
              <w:bottom w:val="single" w:sz="12" w:space="0" w:color="000000"/>
            </w:tcBorders>
          </w:tcPr>
          <w:p>
            <w:pPr>
              <w:pStyle w:val="TableParagraph"/>
              <w:spacing w:line="167" w:lineRule="exact"/>
              <w:ind w:right="7"/>
              <w:rPr>
                <w:sz w:val="15"/>
              </w:rPr>
            </w:pPr>
            <w:r>
              <w:rPr>
                <w:spacing w:val="-2"/>
                <w:w w:val="105"/>
                <w:sz w:val="15"/>
              </w:rPr>
              <w:t>82.000</w:t>
            </w:r>
          </w:p>
        </w:tc>
        <w:tc>
          <w:tcPr>
            <w:tcW w:w="1013" w:type="dxa"/>
            <w:tcBorders>
              <w:top w:val="single" w:sz="6" w:space="0" w:color="000000"/>
              <w:bottom w:val="single" w:sz="12" w:space="0" w:color="000000"/>
              <w:right w:val="single" w:sz="6" w:space="0" w:color="000000"/>
            </w:tcBorders>
          </w:tcPr>
          <w:p>
            <w:pPr>
              <w:pStyle w:val="TableParagraph"/>
              <w:spacing w:line="167" w:lineRule="exact"/>
              <w:ind w:right="7"/>
              <w:rPr>
                <w:sz w:val="15"/>
              </w:rPr>
            </w:pPr>
            <w:r>
              <w:rPr>
                <w:sz w:val="15"/>
              </w:rPr>
              <w:t>-</w:t>
            </w:r>
            <w:r>
              <w:rPr>
                <w:spacing w:val="-2"/>
                <w:sz w:val="15"/>
              </w:rPr>
              <w:t>1.918.000</w:t>
            </w:r>
          </w:p>
        </w:tc>
        <w:tc>
          <w:tcPr>
            <w:tcW w:w="895" w:type="dxa"/>
            <w:tcBorders>
              <w:top w:val="single" w:sz="6" w:space="0" w:color="000000"/>
              <w:left w:val="single" w:sz="6" w:space="0" w:color="000000"/>
              <w:bottom w:val="single" w:sz="12" w:space="0" w:color="000000"/>
            </w:tcBorders>
          </w:tcPr>
          <w:p>
            <w:pPr>
              <w:pStyle w:val="TableParagraph"/>
              <w:spacing w:line="167" w:lineRule="exact"/>
              <w:ind w:left="39" w:right="5"/>
              <w:jc w:val="center"/>
              <w:rPr>
                <w:sz w:val="15"/>
              </w:rPr>
            </w:pPr>
            <w:r>
              <w:rPr>
                <w:sz w:val="15"/>
              </w:rPr>
              <w:t>-</w:t>
            </w:r>
            <w:r>
              <w:rPr>
                <w:spacing w:val="-2"/>
                <w:sz w:val="15"/>
              </w:rPr>
              <w:t>95,90</w:t>
            </w:r>
          </w:p>
        </w:tc>
      </w:tr>
      <w:tr>
        <w:trPr>
          <w:trHeight w:val="182" w:hRule="atLeast"/>
        </w:trPr>
        <w:tc>
          <w:tcPr>
            <w:tcW w:w="863" w:type="dxa"/>
            <w:tcBorders>
              <w:top w:val="single" w:sz="12" w:space="0" w:color="000000"/>
              <w:bottom w:val="single" w:sz="12" w:space="0" w:color="000000"/>
            </w:tcBorders>
          </w:tcPr>
          <w:p>
            <w:pPr>
              <w:pStyle w:val="TableParagraph"/>
              <w:jc w:val="left"/>
              <w:rPr>
                <w:rFonts w:ascii="Times New Roman"/>
                <w:sz w:val="12"/>
              </w:rPr>
            </w:pPr>
          </w:p>
        </w:tc>
        <w:tc>
          <w:tcPr>
            <w:tcW w:w="3345" w:type="dxa"/>
            <w:tcBorders>
              <w:top w:val="single" w:sz="12" w:space="0" w:color="000000"/>
              <w:bottom w:val="single" w:sz="12" w:space="0" w:color="000000"/>
            </w:tcBorders>
          </w:tcPr>
          <w:p>
            <w:pPr>
              <w:pStyle w:val="TableParagraph"/>
              <w:spacing w:line="157" w:lineRule="exact"/>
              <w:ind w:left="28"/>
              <w:jc w:val="left"/>
              <w:rPr>
                <w:rFonts w:ascii="Arial" w:hAnsi="Arial"/>
                <w:b/>
                <w:sz w:val="15"/>
              </w:rPr>
            </w:pPr>
            <w:r>
              <w:rPr>
                <w:rFonts w:ascii="Arial" w:hAnsi="Arial"/>
                <w:b/>
                <w:sz w:val="15"/>
              </w:rPr>
              <w:t>Capítulo</w:t>
            </w:r>
            <w:r>
              <w:rPr>
                <w:rFonts w:ascii="Arial" w:hAnsi="Arial"/>
                <w:b/>
                <w:spacing w:val="11"/>
                <w:sz w:val="15"/>
              </w:rPr>
              <w:t> </w:t>
            </w:r>
            <w:r>
              <w:rPr>
                <w:rFonts w:ascii="Arial" w:hAnsi="Arial"/>
                <w:b/>
                <w:spacing w:val="-10"/>
                <w:sz w:val="15"/>
              </w:rPr>
              <w:t>I</w:t>
            </w:r>
          </w:p>
        </w:tc>
        <w:tc>
          <w:tcPr>
            <w:tcW w:w="1021" w:type="dxa"/>
            <w:tcBorders>
              <w:top w:val="single" w:sz="12" w:space="0" w:color="000000"/>
              <w:bottom w:val="single" w:sz="12" w:space="0" w:color="000000"/>
              <w:right w:val="single" w:sz="6" w:space="0" w:color="000000"/>
            </w:tcBorders>
            <w:shd w:val="clear" w:color="auto" w:fill="FFFF00"/>
          </w:tcPr>
          <w:p>
            <w:pPr>
              <w:pStyle w:val="TableParagraph"/>
              <w:spacing w:line="157" w:lineRule="exact"/>
              <w:ind w:right="6"/>
              <w:rPr>
                <w:rFonts w:ascii="Arial"/>
                <w:b/>
                <w:sz w:val="15"/>
              </w:rPr>
            </w:pPr>
            <w:r>
              <w:rPr>
                <w:rFonts w:ascii="Arial"/>
                <w:b/>
                <w:spacing w:val="-2"/>
                <w:w w:val="105"/>
                <w:sz w:val="15"/>
              </w:rPr>
              <w:t>2.800.000</w:t>
            </w:r>
          </w:p>
        </w:tc>
        <w:tc>
          <w:tcPr>
            <w:tcW w:w="1159" w:type="dxa"/>
            <w:tcBorders>
              <w:top w:val="single" w:sz="12" w:space="0" w:color="000000"/>
              <w:left w:val="single" w:sz="6" w:space="0" w:color="000000"/>
              <w:bottom w:val="single" w:sz="12" w:space="0" w:color="000000"/>
            </w:tcBorders>
            <w:shd w:val="clear" w:color="auto" w:fill="FFFF00"/>
          </w:tcPr>
          <w:p>
            <w:pPr>
              <w:pStyle w:val="TableParagraph"/>
              <w:spacing w:line="157" w:lineRule="exact"/>
              <w:ind w:right="7"/>
              <w:rPr>
                <w:rFonts w:ascii="Arial"/>
                <w:b/>
                <w:sz w:val="15"/>
              </w:rPr>
            </w:pPr>
            <w:r>
              <w:rPr>
                <w:rFonts w:ascii="Arial"/>
                <w:b/>
                <w:spacing w:val="-2"/>
                <w:w w:val="105"/>
                <w:sz w:val="15"/>
              </w:rPr>
              <w:t>434.000</w:t>
            </w:r>
          </w:p>
        </w:tc>
        <w:tc>
          <w:tcPr>
            <w:tcW w:w="1013" w:type="dxa"/>
            <w:tcBorders>
              <w:top w:val="single" w:sz="12" w:space="0" w:color="000000"/>
              <w:bottom w:val="single" w:sz="12" w:space="0" w:color="000000"/>
              <w:right w:val="single" w:sz="6" w:space="0" w:color="000000"/>
            </w:tcBorders>
            <w:shd w:val="clear" w:color="auto" w:fill="FFFF00"/>
          </w:tcPr>
          <w:p>
            <w:pPr>
              <w:pStyle w:val="TableParagraph"/>
              <w:spacing w:line="157" w:lineRule="exact"/>
              <w:ind w:right="7"/>
              <w:rPr>
                <w:rFonts w:ascii="Arial"/>
                <w:b/>
                <w:sz w:val="15"/>
              </w:rPr>
            </w:pPr>
            <w:r>
              <w:rPr>
                <w:rFonts w:ascii="Arial"/>
                <w:b/>
                <w:sz w:val="15"/>
              </w:rPr>
              <w:t>-</w:t>
            </w:r>
            <w:r>
              <w:rPr>
                <w:rFonts w:ascii="Arial"/>
                <w:b/>
                <w:spacing w:val="-2"/>
                <w:sz w:val="15"/>
              </w:rPr>
              <w:t>2.366.000</w:t>
            </w:r>
          </w:p>
        </w:tc>
        <w:tc>
          <w:tcPr>
            <w:tcW w:w="895" w:type="dxa"/>
            <w:tcBorders>
              <w:top w:val="single" w:sz="12" w:space="0" w:color="000000"/>
              <w:left w:val="single" w:sz="6" w:space="0" w:color="000000"/>
              <w:bottom w:val="single" w:sz="12" w:space="0" w:color="000000"/>
            </w:tcBorders>
            <w:shd w:val="clear" w:color="auto" w:fill="FFFF00"/>
          </w:tcPr>
          <w:p>
            <w:pPr>
              <w:pStyle w:val="TableParagraph"/>
              <w:spacing w:line="157" w:lineRule="exact"/>
              <w:ind w:left="39" w:right="5"/>
              <w:jc w:val="center"/>
              <w:rPr>
                <w:rFonts w:ascii="Arial"/>
                <w:b/>
                <w:sz w:val="15"/>
              </w:rPr>
            </w:pPr>
            <w:r>
              <w:rPr>
                <w:rFonts w:ascii="Arial"/>
                <w:b/>
                <w:sz w:val="15"/>
              </w:rPr>
              <w:t>-</w:t>
            </w:r>
            <w:r>
              <w:rPr>
                <w:rFonts w:ascii="Arial"/>
                <w:b/>
                <w:spacing w:val="-2"/>
                <w:sz w:val="15"/>
              </w:rPr>
              <w:t>84,50</w:t>
            </w:r>
          </w:p>
        </w:tc>
      </w:tr>
      <w:tr>
        <w:trPr>
          <w:trHeight w:val="205" w:hRule="atLeast"/>
        </w:trPr>
        <w:tc>
          <w:tcPr>
            <w:tcW w:w="863" w:type="dxa"/>
            <w:tcBorders>
              <w:top w:val="single" w:sz="12" w:space="0" w:color="000000"/>
            </w:tcBorders>
          </w:tcPr>
          <w:p>
            <w:pPr>
              <w:pStyle w:val="TableParagraph"/>
              <w:spacing w:line="154" w:lineRule="exact" w:before="31"/>
              <w:ind w:left="28"/>
              <w:jc w:val="center"/>
              <w:rPr>
                <w:rFonts w:ascii="Verdana"/>
                <w:sz w:val="13"/>
              </w:rPr>
            </w:pPr>
            <w:r>
              <w:rPr>
                <w:rFonts w:ascii="Verdana"/>
                <w:spacing w:val="-2"/>
                <w:sz w:val="13"/>
              </w:rPr>
              <w:t>30.200</w:t>
            </w:r>
          </w:p>
        </w:tc>
        <w:tc>
          <w:tcPr>
            <w:tcW w:w="3345" w:type="dxa"/>
            <w:tcBorders>
              <w:top w:val="single" w:sz="12" w:space="0" w:color="000000"/>
            </w:tcBorders>
          </w:tcPr>
          <w:p>
            <w:pPr>
              <w:pStyle w:val="TableParagraph"/>
              <w:spacing w:line="141" w:lineRule="exact" w:before="44"/>
              <w:ind w:left="24"/>
              <w:jc w:val="left"/>
              <w:rPr>
                <w:sz w:val="13"/>
              </w:rPr>
            </w:pPr>
            <w:r>
              <w:rPr>
                <w:spacing w:val="-2"/>
                <w:sz w:val="13"/>
              </w:rPr>
              <w:t>Tasa</w:t>
            </w:r>
            <w:r>
              <w:rPr>
                <w:spacing w:val="2"/>
                <w:sz w:val="13"/>
              </w:rPr>
              <w:t> </w:t>
            </w:r>
            <w:r>
              <w:rPr>
                <w:spacing w:val="-2"/>
                <w:sz w:val="13"/>
              </w:rPr>
              <w:t>Servicio Recogida de</w:t>
            </w:r>
            <w:r>
              <w:rPr>
                <w:spacing w:val="3"/>
                <w:sz w:val="13"/>
              </w:rPr>
              <w:t> </w:t>
            </w:r>
            <w:r>
              <w:rPr>
                <w:spacing w:val="-2"/>
                <w:sz w:val="13"/>
              </w:rPr>
              <w:t>Basura</w:t>
            </w:r>
          </w:p>
        </w:tc>
        <w:tc>
          <w:tcPr>
            <w:tcW w:w="1021" w:type="dxa"/>
            <w:tcBorders>
              <w:top w:val="single" w:sz="12" w:space="0" w:color="000000"/>
              <w:right w:val="single" w:sz="6" w:space="0" w:color="000000"/>
            </w:tcBorders>
          </w:tcPr>
          <w:p>
            <w:pPr>
              <w:pStyle w:val="TableParagraph"/>
              <w:spacing w:line="164" w:lineRule="exact" w:before="21"/>
              <w:ind w:right="6"/>
              <w:rPr>
                <w:sz w:val="15"/>
              </w:rPr>
            </w:pPr>
            <w:r>
              <w:rPr>
                <w:spacing w:val="-2"/>
                <w:w w:val="105"/>
                <w:sz w:val="15"/>
              </w:rPr>
              <w:t>50.000</w:t>
            </w:r>
          </w:p>
        </w:tc>
        <w:tc>
          <w:tcPr>
            <w:tcW w:w="1159" w:type="dxa"/>
            <w:tcBorders>
              <w:top w:val="single" w:sz="12" w:space="0" w:color="000000"/>
              <w:left w:val="single" w:sz="6" w:space="0" w:color="000000"/>
            </w:tcBorders>
          </w:tcPr>
          <w:p>
            <w:pPr>
              <w:pStyle w:val="TableParagraph"/>
              <w:spacing w:line="164" w:lineRule="exact" w:before="21"/>
              <w:ind w:right="7"/>
              <w:rPr>
                <w:sz w:val="15"/>
              </w:rPr>
            </w:pPr>
            <w:r>
              <w:rPr>
                <w:spacing w:val="-2"/>
                <w:w w:val="105"/>
                <w:sz w:val="15"/>
              </w:rPr>
              <w:t>45.000</w:t>
            </w:r>
          </w:p>
        </w:tc>
        <w:tc>
          <w:tcPr>
            <w:tcW w:w="1013" w:type="dxa"/>
            <w:tcBorders>
              <w:top w:val="single" w:sz="12" w:space="0" w:color="000000"/>
              <w:right w:val="single" w:sz="6" w:space="0" w:color="000000"/>
            </w:tcBorders>
          </w:tcPr>
          <w:p>
            <w:pPr>
              <w:pStyle w:val="TableParagraph"/>
              <w:spacing w:line="164" w:lineRule="exact" w:before="21"/>
              <w:ind w:right="7"/>
              <w:rPr>
                <w:sz w:val="15"/>
              </w:rPr>
            </w:pPr>
            <w:r>
              <w:rPr>
                <w:sz w:val="15"/>
              </w:rPr>
              <w:t>-</w:t>
            </w:r>
            <w:r>
              <w:rPr>
                <w:spacing w:val="-2"/>
                <w:sz w:val="15"/>
              </w:rPr>
              <w:t>5.000</w:t>
            </w:r>
          </w:p>
        </w:tc>
        <w:tc>
          <w:tcPr>
            <w:tcW w:w="895" w:type="dxa"/>
            <w:tcBorders>
              <w:top w:val="single" w:sz="12" w:space="0" w:color="000000"/>
              <w:left w:val="single" w:sz="6" w:space="0" w:color="000000"/>
            </w:tcBorders>
          </w:tcPr>
          <w:p>
            <w:pPr>
              <w:pStyle w:val="TableParagraph"/>
              <w:spacing w:line="164" w:lineRule="exact" w:before="21"/>
              <w:ind w:left="39" w:right="5"/>
              <w:jc w:val="center"/>
              <w:rPr>
                <w:sz w:val="15"/>
              </w:rPr>
            </w:pPr>
            <w:r>
              <w:rPr>
                <w:sz w:val="15"/>
              </w:rPr>
              <w:t>-</w:t>
            </w:r>
            <w:r>
              <w:rPr>
                <w:spacing w:val="-2"/>
                <w:sz w:val="15"/>
              </w:rPr>
              <w:t>10,00</w:t>
            </w:r>
          </w:p>
        </w:tc>
      </w:tr>
      <w:tr>
        <w:trPr>
          <w:trHeight w:val="180" w:hRule="atLeast"/>
        </w:trPr>
        <w:tc>
          <w:tcPr>
            <w:tcW w:w="863" w:type="dxa"/>
            <w:tcBorders>
              <w:bottom w:val="single" w:sz="6" w:space="0" w:color="000000"/>
            </w:tcBorders>
          </w:tcPr>
          <w:p>
            <w:pPr>
              <w:pStyle w:val="TableParagraph"/>
              <w:spacing w:line="157" w:lineRule="exact"/>
              <w:ind w:left="28"/>
              <w:jc w:val="center"/>
              <w:rPr>
                <w:rFonts w:ascii="Verdana"/>
                <w:sz w:val="13"/>
              </w:rPr>
            </w:pPr>
            <w:r>
              <w:rPr>
                <w:rFonts w:ascii="Verdana"/>
                <w:spacing w:val="-2"/>
                <w:sz w:val="13"/>
              </w:rPr>
              <w:t>33.100</w:t>
            </w:r>
          </w:p>
        </w:tc>
        <w:tc>
          <w:tcPr>
            <w:tcW w:w="3345" w:type="dxa"/>
            <w:tcBorders>
              <w:bottom w:val="single" w:sz="6" w:space="0" w:color="000000"/>
            </w:tcBorders>
          </w:tcPr>
          <w:p>
            <w:pPr>
              <w:pStyle w:val="TableParagraph"/>
              <w:spacing w:line="130" w:lineRule="exact"/>
              <w:ind w:left="28"/>
              <w:jc w:val="left"/>
              <w:rPr>
                <w:rFonts w:ascii="Verdana" w:hAnsi="Verdana"/>
                <w:sz w:val="13"/>
              </w:rPr>
            </w:pPr>
            <w:r>
              <w:rPr>
                <w:rFonts w:ascii="Verdana" w:hAnsi="Verdana"/>
                <w:spacing w:val="-2"/>
                <w:sz w:val="13"/>
              </w:rPr>
              <w:t>Tasa Entrada Vehículos</w:t>
            </w:r>
          </w:p>
        </w:tc>
        <w:tc>
          <w:tcPr>
            <w:tcW w:w="1021" w:type="dxa"/>
            <w:tcBorders>
              <w:bottom w:val="single" w:sz="6" w:space="0" w:color="000000"/>
              <w:right w:val="single" w:sz="6" w:space="0" w:color="000000"/>
            </w:tcBorders>
          </w:tcPr>
          <w:p>
            <w:pPr>
              <w:pStyle w:val="TableParagraph"/>
              <w:spacing w:line="160" w:lineRule="exact"/>
              <w:ind w:right="6"/>
              <w:rPr>
                <w:sz w:val="15"/>
              </w:rPr>
            </w:pPr>
            <w:r>
              <w:rPr>
                <w:spacing w:val="-2"/>
                <w:w w:val="105"/>
                <w:sz w:val="15"/>
              </w:rPr>
              <w:t>150.000</w:t>
            </w:r>
          </w:p>
        </w:tc>
        <w:tc>
          <w:tcPr>
            <w:tcW w:w="1159" w:type="dxa"/>
            <w:tcBorders>
              <w:left w:val="single" w:sz="6" w:space="0" w:color="000000"/>
              <w:bottom w:val="single" w:sz="6" w:space="0" w:color="000000"/>
            </w:tcBorders>
          </w:tcPr>
          <w:p>
            <w:pPr>
              <w:pStyle w:val="TableParagraph"/>
              <w:spacing w:line="160" w:lineRule="exact"/>
              <w:ind w:right="7"/>
              <w:rPr>
                <w:sz w:val="15"/>
              </w:rPr>
            </w:pPr>
            <w:r>
              <w:rPr>
                <w:spacing w:val="-2"/>
                <w:w w:val="105"/>
                <w:sz w:val="15"/>
              </w:rPr>
              <w:t>21.800</w:t>
            </w:r>
          </w:p>
        </w:tc>
        <w:tc>
          <w:tcPr>
            <w:tcW w:w="1013" w:type="dxa"/>
            <w:tcBorders>
              <w:bottom w:val="single" w:sz="6" w:space="0" w:color="000000"/>
              <w:right w:val="single" w:sz="6" w:space="0" w:color="000000"/>
            </w:tcBorders>
          </w:tcPr>
          <w:p>
            <w:pPr>
              <w:pStyle w:val="TableParagraph"/>
              <w:spacing w:line="160" w:lineRule="exact"/>
              <w:ind w:right="7"/>
              <w:rPr>
                <w:sz w:val="15"/>
              </w:rPr>
            </w:pPr>
            <w:r>
              <w:rPr>
                <w:sz w:val="15"/>
              </w:rPr>
              <w:t>-</w:t>
            </w:r>
            <w:r>
              <w:rPr>
                <w:spacing w:val="-2"/>
                <w:sz w:val="15"/>
              </w:rPr>
              <w:t>128.200</w:t>
            </w:r>
          </w:p>
        </w:tc>
        <w:tc>
          <w:tcPr>
            <w:tcW w:w="895" w:type="dxa"/>
            <w:tcBorders>
              <w:left w:val="single" w:sz="6" w:space="0" w:color="000000"/>
              <w:bottom w:val="single" w:sz="6" w:space="0" w:color="000000"/>
            </w:tcBorders>
          </w:tcPr>
          <w:p>
            <w:pPr>
              <w:pStyle w:val="TableParagraph"/>
              <w:spacing w:line="160" w:lineRule="exact"/>
              <w:ind w:left="39" w:right="5"/>
              <w:jc w:val="center"/>
              <w:rPr>
                <w:sz w:val="15"/>
              </w:rPr>
            </w:pPr>
            <w:r>
              <w:rPr>
                <w:sz w:val="15"/>
              </w:rPr>
              <w:t>-</w:t>
            </w:r>
            <w:r>
              <w:rPr>
                <w:spacing w:val="-2"/>
                <w:sz w:val="15"/>
              </w:rPr>
              <w:t>85,47</w:t>
            </w:r>
          </w:p>
        </w:tc>
      </w:tr>
      <w:tr>
        <w:trPr>
          <w:trHeight w:val="173" w:hRule="atLeast"/>
        </w:trPr>
        <w:tc>
          <w:tcPr>
            <w:tcW w:w="863" w:type="dxa"/>
            <w:tcBorders>
              <w:top w:val="single" w:sz="6" w:space="0" w:color="000000"/>
              <w:bottom w:val="single" w:sz="6" w:space="0" w:color="000000"/>
            </w:tcBorders>
          </w:tcPr>
          <w:p>
            <w:pPr>
              <w:pStyle w:val="TableParagraph"/>
              <w:spacing w:line="150" w:lineRule="exact"/>
              <w:ind w:left="28"/>
              <w:jc w:val="center"/>
              <w:rPr>
                <w:rFonts w:ascii="Verdana"/>
                <w:sz w:val="13"/>
              </w:rPr>
            </w:pPr>
            <w:r>
              <w:rPr>
                <w:rFonts w:ascii="Verdana"/>
                <w:spacing w:val="-2"/>
                <w:sz w:val="13"/>
              </w:rPr>
              <w:t>33.200</w:t>
            </w:r>
          </w:p>
        </w:tc>
        <w:tc>
          <w:tcPr>
            <w:tcW w:w="3345" w:type="dxa"/>
            <w:tcBorders>
              <w:top w:val="single" w:sz="6" w:space="0" w:color="000000"/>
              <w:bottom w:val="single" w:sz="6" w:space="0" w:color="000000"/>
            </w:tcBorders>
          </w:tcPr>
          <w:p>
            <w:pPr>
              <w:pStyle w:val="TableParagraph"/>
              <w:spacing w:line="150" w:lineRule="exact"/>
              <w:ind w:left="28"/>
              <w:jc w:val="left"/>
              <w:rPr>
                <w:rFonts w:ascii="Verdana" w:hAnsi="Verdana"/>
                <w:sz w:val="13"/>
              </w:rPr>
            </w:pPr>
            <w:r>
              <w:rPr>
                <w:rFonts w:ascii="Verdana" w:hAnsi="Verdana"/>
                <w:spacing w:val="-2"/>
                <w:sz w:val="13"/>
              </w:rPr>
              <w:t>Tasa</w:t>
            </w:r>
            <w:r>
              <w:rPr>
                <w:rFonts w:ascii="Verdana" w:hAnsi="Verdana"/>
                <w:spacing w:val="2"/>
                <w:sz w:val="13"/>
              </w:rPr>
              <w:t> </w:t>
            </w:r>
            <w:r>
              <w:rPr>
                <w:rFonts w:ascii="Verdana" w:hAnsi="Verdana"/>
                <w:spacing w:val="-2"/>
                <w:sz w:val="13"/>
              </w:rPr>
              <w:t>utilización</w:t>
            </w:r>
            <w:r>
              <w:rPr>
                <w:rFonts w:ascii="Verdana" w:hAnsi="Verdana"/>
                <w:spacing w:val="2"/>
                <w:sz w:val="13"/>
              </w:rPr>
              <w:t> </w:t>
            </w:r>
            <w:r>
              <w:rPr>
                <w:rFonts w:ascii="Verdana" w:hAnsi="Verdana"/>
                <w:spacing w:val="-2"/>
                <w:sz w:val="13"/>
              </w:rPr>
              <w:t>privativa</w:t>
            </w:r>
            <w:r>
              <w:rPr>
                <w:rFonts w:ascii="Verdana" w:hAnsi="Verdana"/>
                <w:spacing w:val="2"/>
                <w:sz w:val="13"/>
              </w:rPr>
              <w:t> </w:t>
            </w:r>
            <w:r>
              <w:rPr>
                <w:rFonts w:ascii="Verdana" w:hAnsi="Verdana"/>
                <w:spacing w:val="-2"/>
                <w:sz w:val="13"/>
              </w:rPr>
              <w:t>empresas explotadoras</w:t>
            </w:r>
          </w:p>
        </w:tc>
        <w:tc>
          <w:tcPr>
            <w:tcW w:w="1021" w:type="dxa"/>
            <w:tcBorders>
              <w:top w:val="single" w:sz="6" w:space="0" w:color="000000"/>
              <w:bottom w:val="single" w:sz="6" w:space="0" w:color="000000"/>
              <w:right w:val="single" w:sz="6" w:space="0" w:color="000000"/>
            </w:tcBorders>
          </w:tcPr>
          <w:p>
            <w:pPr>
              <w:pStyle w:val="TableParagraph"/>
              <w:spacing w:line="154" w:lineRule="exact"/>
              <w:ind w:right="6"/>
              <w:rPr>
                <w:sz w:val="15"/>
              </w:rPr>
            </w:pPr>
            <w:r>
              <w:rPr>
                <w:spacing w:val="-2"/>
                <w:w w:val="105"/>
                <w:sz w:val="15"/>
              </w:rPr>
              <w:t>50.000</w:t>
            </w:r>
          </w:p>
        </w:tc>
        <w:tc>
          <w:tcPr>
            <w:tcW w:w="1159" w:type="dxa"/>
            <w:tcBorders>
              <w:top w:val="single" w:sz="6" w:space="0" w:color="000000"/>
              <w:left w:val="single" w:sz="6" w:space="0" w:color="000000"/>
              <w:bottom w:val="single" w:sz="6" w:space="0" w:color="000000"/>
            </w:tcBorders>
          </w:tcPr>
          <w:p>
            <w:pPr>
              <w:pStyle w:val="TableParagraph"/>
              <w:spacing w:line="154" w:lineRule="exact"/>
              <w:ind w:right="7"/>
              <w:rPr>
                <w:sz w:val="15"/>
              </w:rPr>
            </w:pPr>
            <w:r>
              <w:rPr>
                <w:spacing w:val="-10"/>
                <w:w w:val="105"/>
                <w:sz w:val="15"/>
              </w:rPr>
              <w:t>0</w:t>
            </w:r>
          </w:p>
        </w:tc>
        <w:tc>
          <w:tcPr>
            <w:tcW w:w="1013" w:type="dxa"/>
            <w:tcBorders>
              <w:top w:val="single" w:sz="6" w:space="0" w:color="000000"/>
              <w:bottom w:val="single" w:sz="6" w:space="0" w:color="000000"/>
              <w:right w:val="single" w:sz="6" w:space="0" w:color="000000"/>
            </w:tcBorders>
          </w:tcPr>
          <w:p>
            <w:pPr>
              <w:pStyle w:val="TableParagraph"/>
              <w:spacing w:line="154" w:lineRule="exact"/>
              <w:ind w:right="7"/>
              <w:rPr>
                <w:sz w:val="15"/>
              </w:rPr>
            </w:pPr>
            <w:r>
              <w:rPr>
                <w:sz w:val="15"/>
              </w:rPr>
              <w:t>-</w:t>
            </w:r>
            <w:r>
              <w:rPr>
                <w:spacing w:val="-2"/>
                <w:sz w:val="15"/>
              </w:rPr>
              <w:t>50.000</w:t>
            </w:r>
          </w:p>
        </w:tc>
        <w:tc>
          <w:tcPr>
            <w:tcW w:w="895" w:type="dxa"/>
            <w:tcBorders>
              <w:top w:val="single" w:sz="6" w:space="0" w:color="000000"/>
              <w:left w:val="single" w:sz="6" w:space="0" w:color="000000"/>
              <w:bottom w:val="single" w:sz="6" w:space="0" w:color="000000"/>
            </w:tcBorders>
          </w:tcPr>
          <w:p>
            <w:pPr>
              <w:pStyle w:val="TableParagraph"/>
              <w:spacing w:line="154" w:lineRule="exact"/>
              <w:ind w:left="39" w:right="5"/>
              <w:jc w:val="center"/>
              <w:rPr>
                <w:sz w:val="15"/>
              </w:rPr>
            </w:pPr>
            <w:r>
              <w:rPr>
                <w:sz w:val="15"/>
              </w:rPr>
              <w:t>-</w:t>
            </w:r>
            <w:r>
              <w:rPr>
                <w:spacing w:val="-2"/>
                <w:sz w:val="15"/>
              </w:rPr>
              <w:t>100,00</w:t>
            </w:r>
          </w:p>
        </w:tc>
      </w:tr>
      <w:tr>
        <w:trPr>
          <w:trHeight w:val="192" w:hRule="atLeast"/>
        </w:trPr>
        <w:tc>
          <w:tcPr>
            <w:tcW w:w="863" w:type="dxa"/>
            <w:tcBorders>
              <w:top w:val="single" w:sz="6" w:space="0" w:color="000000"/>
              <w:bottom w:val="single" w:sz="12" w:space="0" w:color="000000"/>
            </w:tcBorders>
          </w:tcPr>
          <w:p>
            <w:pPr>
              <w:pStyle w:val="TableParagraph"/>
              <w:spacing w:before="9"/>
              <w:ind w:left="28"/>
              <w:jc w:val="center"/>
              <w:rPr>
                <w:rFonts w:ascii="Verdana"/>
                <w:sz w:val="13"/>
              </w:rPr>
            </w:pPr>
            <w:r>
              <w:rPr>
                <w:rFonts w:ascii="Verdana"/>
                <w:spacing w:val="-2"/>
                <w:sz w:val="13"/>
              </w:rPr>
              <w:t>33.901</w:t>
            </w:r>
          </w:p>
        </w:tc>
        <w:tc>
          <w:tcPr>
            <w:tcW w:w="3345" w:type="dxa"/>
            <w:tcBorders>
              <w:top w:val="single" w:sz="6" w:space="0" w:color="000000"/>
              <w:bottom w:val="single" w:sz="12" w:space="0" w:color="000000"/>
            </w:tcBorders>
          </w:tcPr>
          <w:p>
            <w:pPr>
              <w:pStyle w:val="TableParagraph"/>
              <w:spacing w:before="9"/>
              <w:ind w:left="28"/>
              <w:jc w:val="left"/>
              <w:rPr>
                <w:rFonts w:ascii="Verdana" w:hAnsi="Verdana"/>
                <w:sz w:val="13"/>
              </w:rPr>
            </w:pPr>
            <w:r>
              <w:rPr>
                <w:rFonts w:ascii="Verdana" w:hAnsi="Verdana"/>
                <w:sz w:val="13"/>
              </w:rPr>
              <w:t>Tasa</w:t>
            </w:r>
            <w:r>
              <w:rPr>
                <w:rFonts w:ascii="Verdana" w:hAnsi="Verdana"/>
                <w:spacing w:val="-12"/>
                <w:sz w:val="13"/>
              </w:rPr>
              <w:t> </w:t>
            </w:r>
            <w:r>
              <w:rPr>
                <w:rFonts w:ascii="Verdana" w:hAnsi="Verdana"/>
                <w:sz w:val="13"/>
              </w:rPr>
              <w:t>Ocupación</w:t>
            </w:r>
            <w:r>
              <w:rPr>
                <w:rFonts w:ascii="Verdana" w:hAnsi="Verdana"/>
                <w:spacing w:val="-11"/>
                <w:sz w:val="13"/>
              </w:rPr>
              <w:t> </w:t>
            </w:r>
            <w:r>
              <w:rPr>
                <w:rFonts w:ascii="Verdana" w:hAnsi="Verdana"/>
                <w:sz w:val="13"/>
              </w:rPr>
              <w:t>Mesas</w:t>
            </w:r>
            <w:r>
              <w:rPr>
                <w:rFonts w:ascii="Verdana" w:hAnsi="Verdana"/>
                <w:spacing w:val="-11"/>
                <w:sz w:val="13"/>
              </w:rPr>
              <w:t> </w:t>
            </w:r>
            <w:r>
              <w:rPr>
                <w:rFonts w:ascii="Verdana" w:hAnsi="Verdana"/>
                <w:sz w:val="13"/>
              </w:rPr>
              <w:t>y</w:t>
            </w:r>
            <w:r>
              <w:rPr>
                <w:rFonts w:ascii="Verdana" w:hAnsi="Verdana"/>
                <w:spacing w:val="-12"/>
                <w:sz w:val="13"/>
              </w:rPr>
              <w:t> </w:t>
            </w:r>
            <w:r>
              <w:rPr>
                <w:rFonts w:ascii="Verdana" w:hAnsi="Verdana"/>
                <w:spacing w:val="-2"/>
                <w:sz w:val="13"/>
              </w:rPr>
              <w:t>sillas</w:t>
            </w:r>
          </w:p>
        </w:tc>
        <w:tc>
          <w:tcPr>
            <w:tcW w:w="1021" w:type="dxa"/>
            <w:tcBorders>
              <w:top w:val="single" w:sz="6" w:space="0" w:color="000000"/>
              <w:bottom w:val="single" w:sz="12" w:space="0" w:color="000000"/>
              <w:right w:val="single" w:sz="6" w:space="0" w:color="000000"/>
            </w:tcBorders>
          </w:tcPr>
          <w:p>
            <w:pPr>
              <w:pStyle w:val="TableParagraph"/>
              <w:jc w:val="left"/>
              <w:rPr>
                <w:rFonts w:ascii="Times New Roman"/>
                <w:sz w:val="12"/>
              </w:rPr>
            </w:pPr>
          </w:p>
        </w:tc>
        <w:tc>
          <w:tcPr>
            <w:tcW w:w="1159" w:type="dxa"/>
            <w:tcBorders>
              <w:top w:val="single" w:sz="6" w:space="0" w:color="000000"/>
              <w:left w:val="single" w:sz="6" w:space="0" w:color="000000"/>
              <w:bottom w:val="single" w:sz="12" w:space="0" w:color="000000"/>
            </w:tcBorders>
          </w:tcPr>
          <w:p>
            <w:pPr>
              <w:pStyle w:val="TableParagraph"/>
              <w:spacing w:line="171" w:lineRule="exact"/>
              <w:ind w:right="7"/>
              <w:rPr>
                <w:sz w:val="15"/>
              </w:rPr>
            </w:pPr>
            <w:r>
              <w:rPr>
                <w:spacing w:val="-10"/>
                <w:w w:val="105"/>
                <w:sz w:val="15"/>
              </w:rPr>
              <w:t>0</w:t>
            </w:r>
          </w:p>
        </w:tc>
        <w:tc>
          <w:tcPr>
            <w:tcW w:w="1013" w:type="dxa"/>
            <w:tcBorders>
              <w:top w:val="single" w:sz="6" w:space="0" w:color="000000"/>
              <w:bottom w:val="single" w:sz="12" w:space="0" w:color="000000"/>
              <w:right w:val="single" w:sz="6" w:space="0" w:color="000000"/>
            </w:tcBorders>
          </w:tcPr>
          <w:p>
            <w:pPr>
              <w:pStyle w:val="TableParagraph"/>
              <w:spacing w:line="171" w:lineRule="exact"/>
              <w:ind w:right="7"/>
              <w:rPr>
                <w:sz w:val="15"/>
              </w:rPr>
            </w:pPr>
            <w:r>
              <w:rPr>
                <w:spacing w:val="-10"/>
                <w:w w:val="105"/>
                <w:sz w:val="15"/>
              </w:rPr>
              <w:t>0</w:t>
            </w:r>
          </w:p>
        </w:tc>
        <w:tc>
          <w:tcPr>
            <w:tcW w:w="895" w:type="dxa"/>
            <w:tcBorders>
              <w:top w:val="single" w:sz="6" w:space="0" w:color="000000"/>
              <w:left w:val="single" w:sz="6" w:space="0" w:color="000000"/>
              <w:bottom w:val="single" w:sz="12" w:space="0" w:color="000000"/>
            </w:tcBorders>
          </w:tcPr>
          <w:p>
            <w:pPr>
              <w:pStyle w:val="TableParagraph"/>
              <w:jc w:val="left"/>
              <w:rPr>
                <w:rFonts w:ascii="Times New Roman"/>
                <w:sz w:val="12"/>
              </w:rPr>
            </w:pPr>
          </w:p>
        </w:tc>
      </w:tr>
      <w:tr>
        <w:trPr>
          <w:trHeight w:val="193" w:hRule="atLeast"/>
        </w:trPr>
        <w:tc>
          <w:tcPr>
            <w:tcW w:w="863" w:type="dxa"/>
            <w:tcBorders>
              <w:top w:val="single" w:sz="12" w:space="0" w:color="000000"/>
              <w:bottom w:val="single" w:sz="12" w:space="0" w:color="000000"/>
            </w:tcBorders>
          </w:tcPr>
          <w:p>
            <w:pPr>
              <w:pStyle w:val="TableParagraph"/>
              <w:jc w:val="left"/>
              <w:rPr>
                <w:rFonts w:ascii="Times New Roman"/>
                <w:sz w:val="12"/>
              </w:rPr>
            </w:pPr>
          </w:p>
        </w:tc>
        <w:tc>
          <w:tcPr>
            <w:tcW w:w="3345" w:type="dxa"/>
            <w:tcBorders>
              <w:top w:val="single" w:sz="12" w:space="0" w:color="000000"/>
              <w:bottom w:val="single" w:sz="12" w:space="0" w:color="000000"/>
            </w:tcBorders>
          </w:tcPr>
          <w:p>
            <w:pPr>
              <w:pStyle w:val="TableParagraph"/>
              <w:spacing w:line="142" w:lineRule="exact"/>
              <w:ind w:left="28"/>
              <w:jc w:val="left"/>
              <w:rPr>
                <w:rFonts w:ascii="Arial" w:hAnsi="Arial"/>
                <w:b/>
                <w:sz w:val="15"/>
              </w:rPr>
            </w:pPr>
            <w:r>
              <w:rPr>
                <w:rFonts w:ascii="Arial" w:hAnsi="Arial"/>
                <w:b/>
                <w:sz w:val="15"/>
              </w:rPr>
              <w:t>Capítulo</w:t>
            </w:r>
            <w:r>
              <w:rPr>
                <w:rFonts w:ascii="Arial" w:hAnsi="Arial"/>
                <w:b/>
                <w:spacing w:val="11"/>
                <w:sz w:val="15"/>
              </w:rPr>
              <w:t> </w:t>
            </w:r>
            <w:r>
              <w:rPr>
                <w:rFonts w:ascii="Arial" w:hAnsi="Arial"/>
                <w:b/>
                <w:spacing w:val="-5"/>
                <w:sz w:val="15"/>
              </w:rPr>
              <w:t>III</w:t>
            </w:r>
          </w:p>
        </w:tc>
        <w:tc>
          <w:tcPr>
            <w:tcW w:w="1021" w:type="dxa"/>
            <w:tcBorders>
              <w:top w:val="single" w:sz="12" w:space="0" w:color="000000"/>
              <w:bottom w:val="single" w:sz="12" w:space="0" w:color="000000"/>
              <w:right w:val="single" w:sz="6" w:space="0" w:color="000000"/>
            </w:tcBorders>
            <w:shd w:val="clear" w:color="auto" w:fill="FFFF00"/>
          </w:tcPr>
          <w:p>
            <w:pPr>
              <w:pStyle w:val="TableParagraph"/>
              <w:spacing w:line="168" w:lineRule="exact"/>
              <w:ind w:right="6"/>
              <w:rPr>
                <w:rFonts w:ascii="Arial"/>
                <w:b/>
                <w:sz w:val="15"/>
              </w:rPr>
            </w:pPr>
            <w:r>
              <w:rPr>
                <w:rFonts w:ascii="Arial"/>
                <w:b/>
                <w:spacing w:val="-2"/>
                <w:w w:val="105"/>
                <w:sz w:val="15"/>
              </w:rPr>
              <w:t>250.000</w:t>
            </w:r>
          </w:p>
        </w:tc>
        <w:tc>
          <w:tcPr>
            <w:tcW w:w="1159" w:type="dxa"/>
            <w:tcBorders>
              <w:top w:val="single" w:sz="12" w:space="0" w:color="000000"/>
              <w:left w:val="single" w:sz="6" w:space="0" w:color="000000"/>
              <w:bottom w:val="single" w:sz="12" w:space="0" w:color="000000"/>
            </w:tcBorders>
            <w:shd w:val="clear" w:color="auto" w:fill="FFFF00"/>
          </w:tcPr>
          <w:p>
            <w:pPr>
              <w:pStyle w:val="TableParagraph"/>
              <w:spacing w:line="168" w:lineRule="exact"/>
              <w:ind w:right="7"/>
              <w:rPr>
                <w:rFonts w:ascii="Arial"/>
                <w:b/>
                <w:sz w:val="15"/>
              </w:rPr>
            </w:pPr>
            <w:r>
              <w:rPr>
                <w:rFonts w:ascii="Arial"/>
                <w:b/>
                <w:spacing w:val="-2"/>
                <w:w w:val="105"/>
                <w:sz w:val="15"/>
              </w:rPr>
              <w:t>66.800</w:t>
            </w:r>
          </w:p>
        </w:tc>
        <w:tc>
          <w:tcPr>
            <w:tcW w:w="1013" w:type="dxa"/>
            <w:tcBorders>
              <w:top w:val="single" w:sz="12" w:space="0" w:color="000000"/>
              <w:bottom w:val="single" w:sz="12" w:space="0" w:color="000000"/>
              <w:right w:val="single" w:sz="6" w:space="0" w:color="000000"/>
            </w:tcBorders>
            <w:shd w:val="clear" w:color="auto" w:fill="FFFF00"/>
          </w:tcPr>
          <w:p>
            <w:pPr>
              <w:pStyle w:val="TableParagraph"/>
              <w:spacing w:line="168" w:lineRule="exact"/>
              <w:ind w:right="7"/>
              <w:rPr>
                <w:rFonts w:ascii="Arial"/>
                <w:b/>
                <w:sz w:val="15"/>
              </w:rPr>
            </w:pPr>
            <w:r>
              <w:rPr>
                <w:rFonts w:ascii="Arial"/>
                <w:b/>
                <w:sz w:val="15"/>
              </w:rPr>
              <w:t>-</w:t>
            </w:r>
            <w:r>
              <w:rPr>
                <w:rFonts w:ascii="Arial"/>
                <w:b/>
                <w:spacing w:val="-2"/>
                <w:sz w:val="15"/>
              </w:rPr>
              <w:t>183.200</w:t>
            </w:r>
          </w:p>
        </w:tc>
        <w:tc>
          <w:tcPr>
            <w:tcW w:w="895" w:type="dxa"/>
            <w:tcBorders>
              <w:top w:val="single" w:sz="12" w:space="0" w:color="000000"/>
              <w:left w:val="single" w:sz="6" w:space="0" w:color="000000"/>
              <w:bottom w:val="single" w:sz="12" w:space="0" w:color="000000"/>
            </w:tcBorders>
            <w:shd w:val="clear" w:color="auto" w:fill="FFFF00"/>
          </w:tcPr>
          <w:p>
            <w:pPr>
              <w:pStyle w:val="TableParagraph"/>
              <w:spacing w:line="168" w:lineRule="exact"/>
              <w:ind w:left="39" w:right="5"/>
              <w:jc w:val="center"/>
              <w:rPr>
                <w:rFonts w:ascii="Arial"/>
                <w:b/>
                <w:sz w:val="15"/>
              </w:rPr>
            </w:pPr>
            <w:r>
              <w:rPr>
                <w:rFonts w:ascii="Arial"/>
                <w:b/>
                <w:sz w:val="15"/>
              </w:rPr>
              <w:t>-</w:t>
            </w:r>
            <w:r>
              <w:rPr>
                <w:rFonts w:ascii="Arial"/>
                <w:b/>
                <w:spacing w:val="-2"/>
                <w:sz w:val="15"/>
              </w:rPr>
              <w:t>73,28</w:t>
            </w:r>
          </w:p>
        </w:tc>
      </w:tr>
      <w:tr>
        <w:trPr>
          <w:trHeight w:val="301" w:hRule="atLeast"/>
        </w:trPr>
        <w:tc>
          <w:tcPr>
            <w:tcW w:w="863" w:type="dxa"/>
            <w:tcBorders>
              <w:top w:val="single" w:sz="12" w:space="0" w:color="000000"/>
              <w:bottom w:val="single" w:sz="6" w:space="0" w:color="000000"/>
            </w:tcBorders>
          </w:tcPr>
          <w:p>
            <w:pPr>
              <w:pStyle w:val="TableParagraph"/>
              <w:jc w:val="left"/>
              <w:rPr>
                <w:rFonts w:ascii="Times New Roman"/>
                <w:sz w:val="16"/>
              </w:rPr>
            </w:pPr>
          </w:p>
        </w:tc>
        <w:tc>
          <w:tcPr>
            <w:tcW w:w="3345" w:type="dxa"/>
            <w:tcBorders>
              <w:top w:val="single" w:sz="12" w:space="0" w:color="000000"/>
              <w:bottom w:val="single" w:sz="6" w:space="0" w:color="000000"/>
            </w:tcBorders>
          </w:tcPr>
          <w:p>
            <w:pPr>
              <w:pStyle w:val="TableParagraph"/>
              <w:spacing w:before="91"/>
              <w:ind w:left="28"/>
              <w:jc w:val="left"/>
              <w:rPr>
                <w:rFonts w:ascii="Arial"/>
                <w:b/>
                <w:sz w:val="15"/>
              </w:rPr>
            </w:pPr>
            <w:r>
              <w:rPr>
                <w:rFonts w:ascii="Arial"/>
                <w:b/>
                <w:spacing w:val="-2"/>
                <w:w w:val="105"/>
                <w:sz w:val="15"/>
              </w:rPr>
              <w:t>TOTAL</w:t>
            </w:r>
          </w:p>
        </w:tc>
        <w:tc>
          <w:tcPr>
            <w:tcW w:w="1021" w:type="dxa"/>
            <w:tcBorders>
              <w:top w:val="single" w:sz="12" w:space="0" w:color="000000"/>
              <w:bottom w:val="single" w:sz="6" w:space="0" w:color="000000"/>
              <w:right w:val="single" w:sz="6" w:space="0" w:color="000000"/>
            </w:tcBorders>
            <w:shd w:val="clear" w:color="auto" w:fill="99CCFF"/>
          </w:tcPr>
          <w:p>
            <w:pPr>
              <w:pStyle w:val="TableParagraph"/>
              <w:spacing w:before="91"/>
              <w:ind w:right="6"/>
              <w:rPr>
                <w:rFonts w:ascii="Arial"/>
                <w:b/>
                <w:sz w:val="15"/>
              </w:rPr>
            </w:pPr>
            <w:r>
              <w:rPr>
                <w:rFonts w:ascii="Arial"/>
                <w:b/>
                <w:spacing w:val="-2"/>
                <w:w w:val="105"/>
                <w:sz w:val="15"/>
              </w:rPr>
              <w:t>3.050.000</w:t>
            </w:r>
          </w:p>
        </w:tc>
        <w:tc>
          <w:tcPr>
            <w:tcW w:w="1159" w:type="dxa"/>
            <w:tcBorders>
              <w:top w:val="single" w:sz="12" w:space="0" w:color="000000"/>
              <w:left w:val="single" w:sz="6" w:space="0" w:color="000000"/>
              <w:bottom w:val="single" w:sz="6" w:space="0" w:color="000000"/>
            </w:tcBorders>
            <w:shd w:val="clear" w:color="auto" w:fill="99CCFF"/>
          </w:tcPr>
          <w:p>
            <w:pPr>
              <w:pStyle w:val="TableParagraph"/>
              <w:spacing w:before="91"/>
              <w:ind w:right="7"/>
              <w:rPr>
                <w:rFonts w:ascii="Arial"/>
                <w:b/>
                <w:sz w:val="15"/>
              </w:rPr>
            </w:pPr>
            <w:r>
              <w:rPr>
                <w:rFonts w:ascii="Arial"/>
                <w:b/>
                <w:spacing w:val="-2"/>
                <w:w w:val="105"/>
                <w:sz w:val="15"/>
              </w:rPr>
              <w:t>500.800</w:t>
            </w:r>
          </w:p>
        </w:tc>
        <w:tc>
          <w:tcPr>
            <w:tcW w:w="1013" w:type="dxa"/>
            <w:tcBorders>
              <w:top w:val="single" w:sz="12" w:space="0" w:color="000000"/>
              <w:bottom w:val="single" w:sz="6" w:space="0" w:color="000000"/>
              <w:right w:val="single" w:sz="6" w:space="0" w:color="000000"/>
            </w:tcBorders>
            <w:shd w:val="clear" w:color="auto" w:fill="99CCFF"/>
          </w:tcPr>
          <w:p>
            <w:pPr>
              <w:pStyle w:val="TableParagraph"/>
              <w:spacing w:before="91"/>
              <w:ind w:right="7"/>
              <w:rPr>
                <w:rFonts w:ascii="Arial"/>
                <w:b/>
                <w:sz w:val="15"/>
              </w:rPr>
            </w:pPr>
            <w:r>
              <w:rPr>
                <w:rFonts w:ascii="Arial"/>
                <w:b/>
                <w:sz w:val="15"/>
              </w:rPr>
              <w:t>-</w:t>
            </w:r>
            <w:r>
              <w:rPr>
                <w:rFonts w:ascii="Arial"/>
                <w:b/>
                <w:spacing w:val="-2"/>
                <w:sz w:val="15"/>
              </w:rPr>
              <w:t>2.549.200</w:t>
            </w:r>
          </w:p>
        </w:tc>
        <w:tc>
          <w:tcPr>
            <w:tcW w:w="895" w:type="dxa"/>
            <w:tcBorders>
              <w:top w:val="single" w:sz="12" w:space="0" w:color="000000"/>
              <w:left w:val="single" w:sz="6" w:space="0" w:color="000000"/>
              <w:bottom w:val="single" w:sz="6" w:space="0" w:color="000000"/>
            </w:tcBorders>
            <w:shd w:val="clear" w:color="auto" w:fill="99CCFF"/>
          </w:tcPr>
          <w:p>
            <w:pPr>
              <w:pStyle w:val="TableParagraph"/>
              <w:spacing w:before="91"/>
              <w:ind w:left="39" w:right="5"/>
              <w:jc w:val="center"/>
              <w:rPr>
                <w:rFonts w:ascii="Arial"/>
                <w:b/>
                <w:sz w:val="15"/>
              </w:rPr>
            </w:pPr>
            <w:r>
              <w:rPr>
                <w:rFonts w:ascii="Arial"/>
                <w:b/>
                <w:sz w:val="15"/>
              </w:rPr>
              <w:t>-</w:t>
            </w:r>
            <w:r>
              <w:rPr>
                <w:rFonts w:ascii="Arial"/>
                <w:b/>
                <w:spacing w:val="-2"/>
                <w:sz w:val="15"/>
              </w:rPr>
              <w:t>83,58</w:t>
            </w:r>
          </w:p>
        </w:tc>
      </w:tr>
      <w:tr>
        <w:trPr>
          <w:trHeight w:val="401" w:hRule="atLeast"/>
        </w:trPr>
        <w:tc>
          <w:tcPr>
            <w:tcW w:w="8296" w:type="dxa"/>
            <w:gridSpan w:val="6"/>
            <w:tcBorders>
              <w:top w:val="single" w:sz="6" w:space="0" w:color="000000"/>
            </w:tcBorders>
          </w:tcPr>
          <w:p>
            <w:pPr>
              <w:pStyle w:val="TableParagraph"/>
              <w:spacing w:before="9"/>
              <w:ind w:left="25"/>
              <w:jc w:val="left"/>
              <w:rPr>
                <w:rFonts w:ascii="Verdana"/>
                <w:sz w:val="13"/>
              </w:rPr>
            </w:pPr>
            <w:r>
              <w:rPr>
                <w:rFonts w:ascii="Verdana"/>
                <w:sz w:val="13"/>
              </w:rPr>
              <w:t>(*)</w:t>
            </w:r>
            <w:r>
              <w:rPr>
                <w:rFonts w:ascii="Verdana"/>
                <w:spacing w:val="-10"/>
                <w:sz w:val="13"/>
              </w:rPr>
              <w:t> </w:t>
            </w:r>
            <w:r>
              <w:rPr>
                <w:rFonts w:ascii="Verdana"/>
                <w:sz w:val="13"/>
              </w:rPr>
              <w:t>Incluye</w:t>
            </w:r>
            <w:r>
              <w:rPr>
                <w:rFonts w:ascii="Verdana"/>
                <w:spacing w:val="-10"/>
                <w:sz w:val="13"/>
              </w:rPr>
              <w:t> </w:t>
            </w:r>
            <w:r>
              <w:rPr>
                <w:rFonts w:ascii="Verdana"/>
                <w:spacing w:val="-2"/>
                <w:sz w:val="13"/>
              </w:rPr>
              <w:t>Sanciones</w:t>
            </w:r>
          </w:p>
          <w:p>
            <w:pPr>
              <w:pStyle w:val="TableParagraph"/>
              <w:spacing w:before="47"/>
              <w:ind w:left="25"/>
              <w:jc w:val="left"/>
              <w:rPr>
                <w:rFonts w:ascii="Verdana" w:hAnsi="Verdana"/>
                <w:sz w:val="13"/>
              </w:rPr>
            </w:pPr>
            <w:r>
              <w:rPr>
                <w:rFonts w:ascii="Verdana" w:hAnsi="Verdana"/>
                <w:spacing w:val="-2"/>
                <w:sz w:val="13"/>
              </w:rPr>
              <w:t>Estimación</w:t>
            </w:r>
            <w:r>
              <w:rPr>
                <w:rFonts w:ascii="Verdana" w:hAnsi="Verdana"/>
                <w:sz w:val="13"/>
              </w:rPr>
              <w:t> </w:t>
            </w:r>
            <w:r>
              <w:rPr>
                <w:rFonts w:ascii="Verdana" w:hAnsi="Verdana"/>
                <w:spacing w:val="-2"/>
                <w:sz w:val="13"/>
              </w:rPr>
              <w:t>propia.</w:t>
            </w:r>
          </w:p>
        </w:tc>
      </w:tr>
    </w:tbl>
    <w:p>
      <w:pPr>
        <w:pStyle w:val="BodyText"/>
        <w:spacing w:before="12"/>
      </w:pPr>
    </w:p>
    <w:p>
      <w:pPr>
        <w:pStyle w:val="BodyText"/>
        <w:spacing w:line="237" w:lineRule="auto"/>
        <w:ind w:left="1647" w:right="1093" w:firstLine="643"/>
        <w:jc w:val="both"/>
      </w:pPr>
      <w:r>
        <w:rPr/>
        <w:t>Los resultados se espera que sean un 83,5 % menor que el objetivo anual, sobre todo por la incidencia de la falta de RRHH en la Sección de Inspección y la menor liquidación</w:t>
      </w:r>
      <w:r>
        <w:rPr>
          <w:spacing w:val="-1"/>
        </w:rPr>
        <w:t> </w:t>
      </w:r>
      <w:r>
        <w:rPr/>
        <w:t>de</w:t>
      </w:r>
      <w:r>
        <w:rPr>
          <w:spacing w:val="-1"/>
        </w:rPr>
        <w:t> </w:t>
      </w:r>
      <w:r>
        <w:rPr/>
        <w:t>expedientes de IAE</w:t>
      </w:r>
      <w:r>
        <w:rPr>
          <w:spacing w:val="-1"/>
        </w:rPr>
        <w:t> </w:t>
      </w:r>
      <w:r>
        <w:rPr/>
        <w:t>debido a que varios expedientes centrados en grandes superficies finalizarán en 2024.</w:t>
      </w:r>
    </w:p>
    <w:p>
      <w:pPr>
        <w:pStyle w:val="BodyText"/>
        <w:spacing w:before="253"/>
        <w:ind w:left="1647" w:right="1098" w:firstLine="643"/>
        <w:jc w:val="both"/>
      </w:pPr>
      <w:r>
        <w:rPr/>
        <w:t>Estos datos son los más modestos de los últimos años, lo que refleja la necesidad de cubrir los dos puestos de Técnicos (A2) y dos Inspectores de Arbitrios </w:t>
      </w:r>
      <w:r>
        <w:rPr>
          <w:spacing w:val="-2"/>
        </w:rPr>
        <w:t>(C1)</w:t>
      </w:r>
      <w:r>
        <w:rPr>
          <w:spacing w:val="-5"/>
        </w:rPr>
        <w:t> </w:t>
      </w:r>
      <w:r>
        <w:rPr>
          <w:spacing w:val="-2"/>
        </w:rPr>
        <w:t>para</w:t>
      </w:r>
      <w:r>
        <w:rPr>
          <w:spacing w:val="-5"/>
        </w:rPr>
        <w:t> </w:t>
      </w:r>
      <w:r>
        <w:rPr>
          <w:spacing w:val="-2"/>
        </w:rPr>
        <w:t>impulsar</w:t>
      </w:r>
      <w:r>
        <w:rPr>
          <w:spacing w:val="-5"/>
        </w:rPr>
        <w:t> </w:t>
      </w:r>
      <w:r>
        <w:rPr>
          <w:spacing w:val="-2"/>
        </w:rPr>
        <w:t>las</w:t>
      </w:r>
      <w:r>
        <w:rPr>
          <w:spacing w:val="-6"/>
        </w:rPr>
        <w:t> </w:t>
      </w:r>
      <w:r>
        <w:rPr>
          <w:spacing w:val="-2"/>
        </w:rPr>
        <w:t>actuaciones</w:t>
      </w:r>
      <w:r>
        <w:rPr>
          <w:spacing w:val="-6"/>
        </w:rPr>
        <w:t> </w:t>
      </w:r>
      <w:r>
        <w:rPr>
          <w:spacing w:val="-2"/>
        </w:rPr>
        <w:t>inspectoras</w:t>
      </w:r>
      <w:r>
        <w:rPr>
          <w:spacing w:val="-6"/>
        </w:rPr>
        <w:t> </w:t>
      </w:r>
      <w:r>
        <w:rPr>
          <w:spacing w:val="-2"/>
        </w:rPr>
        <w:t>en</w:t>
      </w:r>
      <w:r>
        <w:rPr>
          <w:spacing w:val="-9"/>
        </w:rPr>
        <w:t> </w:t>
      </w:r>
      <w:r>
        <w:rPr>
          <w:spacing w:val="-2"/>
        </w:rPr>
        <w:t>tributos</w:t>
      </w:r>
      <w:r>
        <w:rPr>
          <w:spacing w:val="-6"/>
        </w:rPr>
        <w:t> </w:t>
      </w:r>
      <w:r>
        <w:rPr>
          <w:spacing w:val="-2"/>
        </w:rPr>
        <w:t>complejos,</w:t>
      </w:r>
      <w:r>
        <w:rPr>
          <w:spacing w:val="-6"/>
        </w:rPr>
        <w:t> </w:t>
      </w:r>
      <w:r>
        <w:rPr>
          <w:spacing w:val="-2"/>
        </w:rPr>
        <w:t>además</w:t>
      </w:r>
      <w:r>
        <w:rPr>
          <w:spacing w:val="-6"/>
        </w:rPr>
        <w:t> </w:t>
      </w:r>
      <w:r>
        <w:rPr>
          <w:spacing w:val="-2"/>
        </w:rPr>
        <w:t>hay</w:t>
      </w:r>
      <w:r>
        <w:rPr>
          <w:spacing w:val="-6"/>
        </w:rPr>
        <w:t> </w:t>
      </w:r>
      <w:r>
        <w:rPr>
          <w:spacing w:val="-2"/>
        </w:rPr>
        <w:t>que </w:t>
      </w:r>
      <w:r>
        <w:rPr/>
        <w:t>establecer nuevas formas de abordar inspecciones masivas de bajo importe que requieren un software tributario más avanzado que el actual.</w:t>
      </w:r>
    </w:p>
    <w:p>
      <w:pPr>
        <w:pStyle w:val="BodyText"/>
        <w:spacing w:after="0"/>
        <w:jc w:val="both"/>
        <w:sectPr>
          <w:headerReference w:type="default" r:id="rId216"/>
          <w:footerReference w:type="default" r:id="rId217"/>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rPr>
          <w:rFonts w:ascii="Arial"/>
          <w:i/>
        </w:rPr>
      </w:pPr>
    </w:p>
    <w:p>
      <w:pPr>
        <w:pStyle w:val="BodyText"/>
        <w:spacing w:before="188"/>
        <w:rPr>
          <w:rFonts w:ascii="Arial"/>
          <w:i/>
        </w:rPr>
      </w:pPr>
    </w:p>
    <w:p>
      <w:pPr>
        <w:pStyle w:val="Heading6"/>
      </w:pPr>
      <w:r>
        <w:rPr>
          <w:u w:val="single"/>
        </w:rPr>
        <w:t>V.</w:t>
      </w:r>
      <w:r>
        <w:rPr>
          <w:spacing w:val="-11"/>
          <w:u w:val="single"/>
        </w:rPr>
        <w:t> </w:t>
      </w:r>
      <w:r>
        <w:rPr>
          <w:u w:val="single"/>
        </w:rPr>
        <w:t>F.</w:t>
      </w:r>
      <w:r>
        <w:rPr>
          <w:spacing w:val="-9"/>
          <w:u w:val="single"/>
        </w:rPr>
        <w:t> </w:t>
      </w:r>
      <w:r>
        <w:rPr>
          <w:u w:val="single"/>
        </w:rPr>
        <w:t>Previsiones</w:t>
      </w:r>
      <w:r>
        <w:rPr>
          <w:spacing w:val="-7"/>
          <w:u w:val="single"/>
        </w:rPr>
        <w:t> </w:t>
      </w:r>
      <w:r>
        <w:rPr>
          <w:u w:val="single"/>
        </w:rPr>
        <w:t>de</w:t>
      </w:r>
      <w:r>
        <w:rPr>
          <w:spacing w:val="-8"/>
          <w:u w:val="single"/>
        </w:rPr>
        <w:t> </w:t>
      </w:r>
      <w:r>
        <w:rPr>
          <w:u w:val="single"/>
        </w:rPr>
        <w:t>liquidación</w:t>
      </w:r>
      <w:r>
        <w:rPr>
          <w:spacing w:val="-7"/>
          <w:u w:val="single"/>
        </w:rPr>
        <w:t> </w:t>
      </w:r>
      <w:r>
        <w:rPr>
          <w:u w:val="single"/>
        </w:rPr>
        <w:t>por</w:t>
      </w:r>
      <w:r>
        <w:rPr>
          <w:spacing w:val="-10"/>
          <w:u w:val="single"/>
        </w:rPr>
        <w:t> </w:t>
      </w:r>
      <w:r>
        <w:rPr>
          <w:u w:val="single"/>
        </w:rPr>
        <w:t>Inspección</w:t>
      </w:r>
      <w:r>
        <w:rPr>
          <w:spacing w:val="-11"/>
          <w:u w:val="single"/>
        </w:rPr>
        <w:t> </w:t>
      </w:r>
      <w:r>
        <w:rPr>
          <w:u w:val="single"/>
        </w:rPr>
        <w:t>para</w:t>
      </w:r>
      <w:r>
        <w:rPr>
          <w:spacing w:val="-8"/>
          <w:u w:val="single"/>
        </w:rPr>
        <w:t> </w:t>
      </w:r>
      <w:r>
        <w:rPr>
          <w:u w:val="single"/>
        </w:rPr>
        <w:t>el</w:t>
      </w:r>
      <w:r>
        <w:rPr>
          <w:spacing w:val="-8"/>
          <w:u w:val="single"/>
        </w:rPr>
        <w:t> </w:t>
      </w:r>
      <w:r>
        <w:rPr>
          <w:u w:val="single"/>
        </w:rPr>
        <w:t>ejercicio</w:t>
      </w:r>
      <w:r>
        <w:rPr>
          <w:spacing w:val="-10"/>
          <w:u w:val="single"/>
        </w:rPr>
        <w:t> </w:t>
      </w:r>
      <w:r>
        <w:rPr>
          <w:spacing w:val="-2"/>
          <w:u w:val="single"/>
        </w:rPr>
        <w:t>2024.</w:t>
      </w:r>
    </w:p>
    <w:p>
      <w:pPr>
        <w:pStyle w:val="BodyText"/>
        <w:spacing w:before="216"/>
        <w:ind w:left="301"/>
        <w:jc w:val="center"/>
      </w:pPr>
      <w:r>
        <w:rPr/>
        <w:t>En</w:t>
      </w:r>
      <w:r>
        <w:rPr>
          <w:spacing w:val="-8"/>
        </w:rPr>
        <w:t> </w:t>
      </w:r>
      <w:r>
        <w:rPr/>
        <w:t>el</w:t>
      </w:r>
      <w:r>
        <w:rPr>
          <w:spacing w:val="-9"/>
        </w:rPr>
        <w:t> </w:t>
      </w:r>
      <w:r>
        <w:rPr/>
        <w:t>ejercicio</w:t>
      </w:r>
      <w:r>
        <w:rPr>
          <w:spacing w:val="-7"/>
        </w:rPr>
        <w:t> </w:t>
      </w:r>
      <w:r>
        <w:rPr/>
        <w:t>2024</w:t>
      </w:r>
      <w:r>
        <w:rPr>
          <w:spacing w:val="-7"/>
        </w:rPr>
        <w:t> </w:t>
      </w:r>
      <w:r>
        <w:rPr/>
        <w:t>se</w:t>
      </w:r>
      <w:r>
        <w:rPr>
          <w:spacing w:val="-7"/>
        </w:rPr>
        <w:t> </w:t>
      </w:r>
      <w:r>
        <w:rPr/>
        <w:t>prevé</w:t>
      </w:r>
      <w:r>
        <w:rPr>
          <w:spacing w:val="-8"/>
        </w:rPr>
        <w:t> </w:t>
      </w:r>
      <w:r>
        <w:rPr/>
        <w:t>liquidar</w:t>
      </w:r>
      <w:r>
        <w:rPr>
          <w:spacing w:val="-7"/>
        </w:rPr>
        <w:t> </w:t>
      </w:r>
      <w:r>
        <w:rPr/>
        <w:t>1.550.000</w:t>
      </w:r>
      <w:r>
        <w:rPr>
          <w:spacing w:val="-8"/>
        </w:rPr>
        <w:t> </w:t>
      </w:r>
      <w:r>
        <w:rPr/>
        <w:t>euros</w:t>
      </w:r>
      <w:r>
        <w:rPr>
          <w:spacing w:val="-12"/>
        </w:rPr>
        <w:t> </w:t>
      </w:r>
      <w:r>
        <w:rPr/>
        <w:t>por</w:t>
      </w:r>
      <w:r>
        <w:rPr>
          <w:spacing w:val="-10"/>
        </w:rPr>
        <w:t> </w:t>
      </w:r>
      <w:r>
        <w:rPr>
          <w:spacing w:val="-2"/>
        </w:rPr>
        <w:t>Inspección.</w:t>
      </w:r>
    </w:p>
    <w:p>
      <w:pPr>
        <w:pStyle w:val="BodyText"/>
        <w:spacing w:line="237" w:lineRule="auto" w:before="221"/>
        <w:ind w:left="1647" w:right="1096" w:firstLine="643"/>
        <w:jc w:val="both"/>
      </w:pPr>
      <w:r>
        <w:rPr/>
        <w:t>La mayor parte de la regularización de tributos estará concentrada en los Impuestos,</w:t>
      </w:r>
      <w:r>
        <w:rPr>
          <w:spacing w:val="-14"/>
        </w:rPr>
        <w:t> </w:t>
      </w:r>
      <w:r>
        <w:rPr/>
        <w:t>con</w:t>
      </w:r>
      <w:r>
        <w:rPr>
          <w:spacing w:val="-14"/>
        </w:rPr>
        <w:t> </w:t>
      </w:r>
      <w:r>
        <w:rPr/>
        <w:t>un</w:t>
      </w:r>
      <w:r>
        <w:rPr>
          <w:spacing w:val="-15"/>
        </w:rPr>
        <w:t> </w:t>
      </w:r>
      <w:r>
        <w:rPr/>
        <w:t>83,87%</w:t>
      </w:r>
      <w:r>
        <w:rPr>
          <w:spacing w:val="-12"/>
        </w:rPr>
        <w:t> </w:t>
      </w:r>
      <w:r>
        <w:rPr/>
        <w:t>y</w:t>
      </w:r>
      <w:r>
        <w:rPr>
          <w:spacing w:val="-10"/>
        </w:rPr>
        <w:t> </w:t>
      </w:r>
      <w:r>
        <w:rPr/>
        <w:t>el</w:t>
      </w:r>
      <w:r>
        <w:rPr>
          <w:spacing w:val="-16"/>
        </w:rPr>
        <w:t> </w:t>
      </w:r>
      <w:r>
        <w:rPr/>
        <w:t>16,13%</w:t>
      </w:r>
      <w:r>
        <w:rPr>
          <w:spacing w:val="-11"/>
        </w:rPr>
        <w:t> </w:t>
      </w:r>
      <w:r>
        <w:rPr/>
        <w:t>restante</w:t>
      </w:r>
      <w:r>
        <w:rPr>
          <w:spacing w:val="-10"/>
        </w:rPr>
        <w:t> </w:t>
      </w:r>
      <w:r>
        <w:rPr/>
        <w:t>se</w:t>
      </w:r>
      <w:r>
        <w:rPr>
          <w:spacing w:val="-10"/>
        </w:rPr>
        <w:t> </w:t>
      </w:r>
      <w:r>
        <w:rPr/>
        <w:t>concentrará</w:t>
      </w:r>
      <w:r>
        <w:rPr>
          <w:spacing w:val="-14"/>
        </w:rPr>
        <w:t> </w:t>
      </w:r>
      <w:r>
        <w:rPr/>
        <w:t>principalmente</w:t>
      </w:r>
      <w:r>
        <w:rPr>
          <w:spacing w:val="-14"/>
        </w:rPr>
        <w:t> </w:t>
      </w:r>
      <w:r>
        <w:rPr/>
        <w:t>en</w:t>
      </w:r>
      <w:r>
        <w:rPr>
          <w:spacing w:val="-10"/>
        </w:rPr>
        <w:t> </w:t>
      </w:r>
      <w:r>
        <w:rPr/>
        <w:t>tres tasas (Tasa Vados, Tasa utilización dominio público empresas explotadoras y Tasa Recogida de Basura).</w:t>
      </w:r>
    </w:p>
    <w:p>
      <w:pPr>
        <w:pStyle w:val="BodyText"/>
        <w:spacing w:before="4" w:after="1"/>
        <w:rPr>
          <w:sz w:val="19"/>
        </w:rPr>
      </w:pPr>
    </w:p>
    <w:tbl>
      <w:tblPr>
        <w:tblW w:w="0" w:type="auto"/>
        <w:jc w:val="left"/>
        <w:tblInd w:w="2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62"/>
        <w:gridCol w:w="3376"/>
        <w:gridCol w:w="1221"/>
        <w:gridCol w:w="1075"/>
      </w:tblGrid>
      <w:tr>
        <w:trPr>
          <w:trHeight w:val="1203" w:hRule="atLeast"/>
        </w:trPr>
        <w:tc>
          <w:tcPr>
            <w:tcW w:w="6834" w:type="dxa"/>
            <w:gridSpan w:val="4"/>
            <w:tcBorders>
              <w:bottom w:val="single" w:sz="8" w:space="0" w:color="000000"/>
            </w:tcBorders>
            <w:shd w:val="clear" w:color="auto" w:fill="CCFFCC"/>
          </w:tcPr>
          <w:p>
            <w:pPr>
              <w:pStyle w:val="TableParagraph"/>
              <w:spacing w:line="244" w:lineRule="exact"/>
              <w:ind w:left="33"/>
              <w:jc w:val="left"/>
              <w:rPr>
                <w:rFonts w:ascii="Arial"/>
                <w:b/>
                <w:sz w:val="22"/>
              </w:rPr>
            </w:pPr>
            <w:r>
              <w:rPr>
                <w:rFonts w:ascii="Arial"/>
                <w:b/>
                <w:color w:val="00008F"/>
                <w:spacing w:val="-2"/>
                <w:sz w:val="22"/>
              </w:rPr>
              <w:t>Cuadro</w:t>
            </w:r>
            <w:r>
              <w:rPr>
                <w:rFonts w:ascii="Arial"/>
                <w:b/>
                <w:color w:val="00008F"/>
                <w:spacing w:val="-4"/>
                <w:sz w:val="22"/>
              </w:rPr>
              <w:t> </w:t>
            </w:r>
            <w:r>
              <w:rPr>
                <w:rFonts w:ascii="Arial"/>
                <w:b/>
                <w:color w:val="00008F"/>
                <w:spacing w:val="-5"/>
                <w:sz w:val="22"/>
              </w:rPr>
              <w:t>36</w:t>
            </w:r>
          </w:p>
          <w:p>
            <w:pPr>
              <w:pStyle w:val="TableParagraph"/>
              <w:spacing w:before="118"/>
              <w:jc w:val="left"/>
              <w:rPr>
                <w:sz w:val="22"/>
              </w:rPr>
            </w:pPr>
          </w:p>
          <w:p>
            <w:pPr>
              <w:pStyle w:val="TableParagraph"/>
              <w:ind w:left="24"/>
              <w:jc w:val="left"/>
              <w:rPr>
                <w:rFonts w:ascii="Arial" w:hAnsi="Arial"/>
                <w:b/>
                <w:sz w:val="18"/>
              </w:rPr>
            </w:pPr>
            <w:r>
              <w:rPr>
                <w:rFonts w:ascii="Arial" w:hAnsi="Arial"/>
                <w:b/>
                <w:color w:val="00008F"/>
                <w:sz w:val="18"/>
              </w:rPr>
              <w:t>RESUMEN</w:t>
            </w:r>
            <w:r>
              <w:rPr>
                <w:rFonts w:ascii="Arial" w:hAnsi="Arial"/>
                <w:b/>
                <w:color w:val="00008F"/>
                <w:spacing w:val="30"/>
                <w:sz w:val="18"/>
              </w:rPr>
              <w:t> </w:t>
            </w:r>
            <w:r>
              <w:rPr>
                <w:rFonts w:ascii="Arial" w:hAnsi="Arial"/>
                <w:b/>
                <w:color w:val="00008F"/>
                <w:sz w:val="18"/>
              </w:rPr>
              <w:t>PREVISIÓN</w:t>
            </w:r>
            <w:r>
              <w:rPr>
                <w:rFonts w:ascii="Arial" w:hAnsi="Arial"/>
                <w:b/>
                <w:color w:val="00008F"/>
                <w:spacing w:val="30"/>
                <w:sz w:val="18"/>
              </w:rPr>
              <w:t> </w:t>
            </w:r>
            <w:r>
              <w:rPr>
                <w:rFonts w:ascii="Arial" w:hAnsi="Arial"/>
                <w:b/>
                <w:color w:val="00008F"/>
                <w:sz w:val="18"/>
              </w:rPr>
              <w:t>INSPECCIÓN</w:t>
            </w:r>
            <w:r>
              <w:rPr>
                <w:rFonts w:ascii="Arial" w:hAnsi="Arial"/>
                <w:b/>
                <w:color w:val="00008F"/>
                <w:spacing w:val="37"/>
                <w:sz w:val="18"/>
              </w:rPr>
              <w:t> </w:t>
            </w:r>
            <w:r>
              <w:rPr>
                <w:rFonts w:ascii="Arial" w:hAnsi="Arial"/>
                <w:b/>
                <w:color w:val="00008F"/>
                <w:sz w:val="18"/>
              </w:rPr>
              <w:t>PRESUPUESTO</w:t>
            </w:r>
            <w:r>
              <w:rPr>
                <w:rFonts w:ascii="Arial" w:hAnsi="Arial"/>
                <w:b/>
                <w:color w:val="00008F"/>
                <w:spacing w:val="33"/>
                <w:sz w:val="18"/>
              </w:rPr>
              <w:t> </w:t>
            </w:r>
            <w:r>
              <w:rPr>
                <w:rFonts w:ascii="Arial" w:hAnsi="Arial"/>
                <w:b/>
                <w:color w:val="00008F"/>
                <w:spacing w:val="-4"/>
                <w:sz w:val="18"/>
              </w:rPr>
              <w:t>2023</w:t>
            </w:r>
          </w:p>
        </w:tc>
      </w:tr>
      <w:tr>
        <w:trPr>
          <w:trHeight w:val="792" w:hRule="atLeast"/>
        </w:trPr>
        <w:tc>
          <w:tcPr>
            <w:tcW w:w="1162" w:type="dxa"/>
            <w:tcBorders>
              <w:top w:val="single" w:sz="8" w:space="0" w:color="000000"/>
              <w:right w:val="single" w:sz="8" w:space="0" w:color="000000"/>
            </w:tcBorders>
          </w:tcPr>
          <w:p>
            <w:pPr>
              <w:pStyle w:val="TableParagraph"/>
              <w:jc w:val="left"/>
              <w:rPr>
                <w:rFonts w:ascii="Times New Roman"/>
                <w:sz w:val="18"/>
              </w:rPr>
            </w:pPr>
          </w:p>
        </w:tc>
        <w:tc>
          <w:tcPr>
            <w:tcW w:w="3376" w:type="dxa"/>
            <w:tcBorders>
              <w:top w:val="single" w:sz="8" w:space="0" w:color="000000"/>
              <w:left w:val="single" w:sz="8" w:space="0" w:color="000000"/>
              <w:right w:val="single" w:sz="8" w:space="0" w:color="000000"/>
            </w:tcBorders>
          </w:tcPr>
          <w:p>
            <w:pPr>
              <w:pStyle w:val="TableParagraph"/>
              <w:spacing w:before="156"/>
              <w:jc w:val="left"/>
              <w:rPr>
                <w:sz w:val="14"/>
              </w:rPr>
            </w:pPr>
          </w:p>
          <w:p>
            <w:pPr>
              <w:pStyle w:val="TableParagraph"/>
              <w:ind w:left="34"/>
              <w:jc w:val="center"/>
              <w:rPr>
                <w:rFonts w:ascii="Arial"/>
                <w:b/>
                <w:sz w:val="14"/>
              </w:rPr>
            </w:pPr>
            <w:r>
              <w:rPr>
                <w:rFonts w:ascii="Arial"/>
                <w:b/>
                <w:spacing w:val="-2"/>
                <w:sz w:val="14"/>
              </w:rPr>
              <w:t>TRIBUTO</w:t>
            </w:r>
          </w:p>
        </w:tc>
        <w:tc>
          <w:tcPr>
            <w:tcW w:w="1221" w:type="dxa"/>
            <w:tcBorders>
              <w:top w:val="single" w:sz="8" w:space="0" w:color="000000"/>
              <w:left w:val="single" w:sz="8" w:space="0" w:color="000000"/>
              <w:right w:val="single" w:sz="8" w:space="0" w:color="000000"/>
            </w:tcBorders>
            <w:shd w:val="clear" w:color="auto" w:fill="CCFFCC"/>
          </w:tcPr>
          <w:p>
            <w:pPr>
              <w:pStyle w:val="TableParagraph"/>
              <w:spacing w:before="94"/>
              <w:jc w:val="left"/>
              <w:rPr>
                <w:sz w:val="18"/>
              </w:rPr>
            </w:pPr>
          </w:p>
          <w:p>
            <w:pPr>
              <w:pStyle w:val="TableParagraph"/>
              <w:spacing w:before="1"/>
              <w:ind w:left="127"/>
              <w:jc w:val="left"/>
              <w:rPr>
                <w:rFonts w:ascii="Arial" w:hAnsi="Arial"/>
                <w:b/>
                <w:sz w:val="18"/>
              </w:rPr>
            </w:pPr>
            <w:r>
              <w:rPr>
                <w:rFonts w:ascii="Arial" w:hAnsi="Arial"/>
                <w:b/>
                <w:spacing w:val="-2"/>
                <w:w w:val="105"/>
                <w:sz w:val="18"/>
              </w:rPr>
              <w:t>Inspección</w:t>
            </w:r>
          </w:p>
        </w:tc>
        <w:tc>
          <w:tcPr>
            <w:tcW w:w="1075" w:type="dxa"/>
            <w:tcBorders>
              <w:top w:val="single" w:sz="8" w:space="0" w:color="000000"/>
              <w:left w:val="single" w:sz="8" w:space="0" w:color="000000"/>
            </w:tcBorders>
            <w:shd w:val="clear" w:color="auto" w:fill="FFCC99"/>
          </w:tcPr>
          <w:p>
            <w:pPr>
              <w:pStyle w:val="TableParagraph"/>
              <w:spacing w:before="156"/>
              <w:jc w:val="left"/>
              <w:rPr>
                <w:sz w:val="14"/>
              </w:rPr>
            </w:pPr>
          </w:p>
          <w:p>
            <w:pPr>
              <w:pStyle w:val="TableParagraph"/>
              <w:ind w:left="45" w:right="5"/>
              <w:jc w:val="center"/>
              <w:rPr>
                <w:rFonts w:ascii="Arial"/>
                <w:b/>
                <w:sz w:val="14"/>
              </w:rPr>
            </w:pPr>
            <w:r>
              <w:rPr>
                <w:rFonts w:ascii="Arial"/>
                <w:b/>
                <w:spacing w:val="-10"/>
                <w:sz w:val="14"/>
              </w:rPr>
              <w:t>%</w:t>
            </w:r>
          </w:p>
        </w:tc>
      </w:tr>
      <w:tr>
        <w:trPr>
          <w:trHeight w:val="245" w:hRule="atLeast"/>
        </w:trPr>
        <w:tc>
          <w:tcPr>
            <w:tcW w:w="1162" w:type="dxa"/>
            <w:tcBorders>
              <w:bottom w:val="single" w:sz="6" w:space="0" w:color="000000"/>
              <w:right w:val="single" w:sz="8" w:space="0" w:color="000000"/>
            </w:tcBorders>
          </w:tcPr>
          <w:p>
            <w:pPr>
              <w:pStyle w:val="TableParagraph"/>
              <w:spacing w:before="35"/>
              <w:ind w:left="30" w:right="1"/>
              <w:jc w:val="center"/>
              <w:rPr>
                <w:rFonts w:ascii="Verdana"/>
                <w:sz w:val="15"/>
              </w:rPr>
            </w:pPr>
            <w:r>
              <w:rPr>
                <w:rFonts w:ascii="Verdana"/>
                <w:spacing w:val="-2"/>
                <w:w w:val="105"/>
                <w:sz w:val="15"/>
              </w:rPr>
              <w:t>11.201</w:t>
            </w:r>
          </w:p>
        </w:tc>
        <w:tc>
          <w:tcPr>
            <w:tcW w:w="3376" w:type="dxa"/>
            <w:tcBorders>
              <w:left w:val="single" w:sz="8" w:space="0" w:color="000000"/>
              <w:bottom w:val="single" w:sz="6" w:space="0" w:color="000000"/>
              <w:right w:val="single" w:sz="8" w:space="0" w:color="000000"/>
            </w:tcBorders>
          </w:tcPr>
          <w:p>
            <w:pPr>
              <w:pStyle w:val="TableParagraph"/>
              <w:spacing w:before="41"/>
              <w:ind w:left="31"/>
              <w:jc w:val="left"/>
              <w:rPr>
                <w:rFonts w:ascii="Arial"/>
                <w:b/>
                <w:sz w:val="15"/>
              </w:rPr>
            </w:pPr>
            <w:r>
              <w:rPr>
                <w:rFonts w:ascii="Arial"/>
                <w:b/>
                <w:w w:val="105"/>
                <w:sz w:val="15"/>
              </w:rPr>
              <w:t>IBI</w:t>
            </w:r>
            <w:r>
              <w:rPr>
                <w:rFonts w:ascii="Arial"/>
                <w:b/>
                <w:spacing w:val="-7"/>
                <w:w w:val="105"/>
                <w:sz w:val="15"/>
              </w:rPr>
              <w:t> </w:t>
            </w:r>
            <w:r>
              <w:rPr>
                <w:rFonts w:ascii="Arial"/>
                <w:b/>
                <w:spacing w:val="-10"/>
                <w:w w:val="105"/>
                <w:sz w:val="15"/>
              </w:rPr>
              <w:t>U</w:t>
            </w:r>
          </w:p>
        </w:tc>
        <w:tc>
          <w:tcPr>
            <w:tcW w:w="1221" w:type="dxa"/>
            <w:tcBorders>
              <w:left w:val="single" w:sz="8" w:space="0" w:color="000000"/>
              <w:bottom w:val="single" w:sz="6" w:space="0" w:color="000000"/>
              <w:right w:val="single" w:sz="8" w:space="0" w:color="000000"/>
            </w:tcBorders>
          </w:tcPr>
          <w:p>
            <w:pPr>
              <w:pStyle w:val="TableParagraph"/>
              <w:spacing w:line="204" w:lineRule="exact" w:before="22"/>
              <w:ind w:right="9"/>
              <w:rPr>
                <w:sz w:val="18"/>
              </w:rPr>
            </w:pPr>
            <w:r>
              <w:rPr>
                <w:spacing w:val="-2"/>
                <w:w w:val="105"/>
                <w:sz w:val="18"/>
              </w:rPr>
              <w:t>300.000</w:t>
            </w:r>
          </w:p>
        </w:tc>
        <w:tc>
          <w:tcPr>
            <w:tcW w:w="1075" w:type="dxa"/>
            <w:tcBorders>
              <w:left w:val="single" w:sz="8" w:space="0" w:color="000000"/>
              <w:bottom w:val="single" w:sz="6" w:space="0" w:color="000000"/>
            </w:tcBorders>
          </w:tcPr>
          <w:p>
            <w:pPr>
              <w:pStyle w:val="TableParagraph"/>
              <w:spacing w:line="204" w:lineRule="exact" w:before="22"/>
              <w:ind w:left="45"/>
              <w:jc w:val="center"/>
              <w:rPr>
                <w:sz w:val="18"/>
              </w:rPr>
            </w:pPr>
            <w:r>
              <w:rPr>
                <w:spacing w:val="-2"/>
                <w:w w:val="105"/>
                <w:sz w:val="18"/>
              </w:rPr>
              <w:t>19,35</w:t>
            </w:r>
          </w:p>
        </w:tc>
      </w:tr>
      <w:tr>
        <w:trPr>
          <w:trHeight w:val="257" w:hRule="atLeast"/>
        </w:trPr>
        <w:tc>
          <w:tcPr>
            <w:tcW w:w="1162" w:type="dxa"/>
            <w:tcBorders>
              <w:top w:val="single" w:sz="6" w:space="0" w:color="000000"/>
              <w:bottom w:val="single" w:sz="8" w:space="0" w:color="000000"/>
              <w:right w:val="single" w:sz="8" w:space="0" w:color="000000"/>
            </w:tcBorders>
          </w:tcPr>
          <w:p>
            <w:pPr>
              <w:pStyle w:val="TableParagraph"/>
              <w:spacing w:before="46"/>
              <w:ind w:left="30" w:right="1"/>
              <w:jc w:val="center"/>
              <w:rPr>
                <w:rFonts w:ascii="Verdana"/>
                <w:sz w:val="15"/>
              </w:rPr>
            </w:pPr>
            <w:r>
              <w:rPr>
                <w:rFonts w:ascii="Verdana"/>
                <w:spacing w:val="-2"/>
                <w:w w:val="105"/>
                <w:sz w:val="15"/>
              </w:rPr>
              <w:t>11.300</w:t>
            </w:r>
          </w:p>
        </w:tc>
        <w:tc>
          <w:tcPr>
            <w:tcW w:w="3376" w:type="dxa"/>
            <w:tcBorders>
              <w:top w:val="single" w:sz="6" w:space="0" w:color="000000"/>
              <w:left w:val="single" w:sz="8" w:space="0" w:color="000000"/>
              <w:bottom w:val="single" w:sz="8" w:space="0" w:color="000000"/>
              <w:right w:val="single" w:sz="8" w:space="0" w:color="000000"/>
            </w:tcBorders>
          </w:tcPr>
          <w:p>
            <w:pPr>
              <w:pStyle w:val="TableParagraph"/>
              <w:spacing w:before="56"/>
              <w:ind w:left="31"/>
              <w:jc w:val="left"/>
              <w:rPr>
                <w:rFonts w:ascii="Arial"/>
                <w:b/>
                <w:sz w:val="15"/>
              </w:rPr>
            </w:pPr>
            <w:r>
              <w:rPr>
                <w:rFonts w:ascii="Arial"/>
                <w:b/>
                <w:spacing w:val="-4"/>
                <w:w w:val="105"/>
                <w:sz w:val="15"/>
              </w:rPr>
              <w:t>IVTM</w:t>
            </w:r>
          </w:p>
        </w:tc>
        <w:tc>
          <w:tcPr>
            <w:tcW w:w="1221" w:type="dxa"/>
            <w:tcBorders>
              <w:top w:val="single" w:sz="6" w:space="0" w:color="000000"/>
              <w:left w:val="single" w:sz="8" w:space="0" w:color="000000"/>
              <w:bottom w:val="single" w:sz="8" w:space="0" w:color="000000"/>
              <w:right w:val="single" w:sz="8" w:space="0" w:color="000000"/>
            </w:tcBorders>
          </w:tcPr>
          <w:p>
            <w:pPr>
              <w:pStyle w:val="TableParagraph"/>
              <w:spacing w:line="205" w:lineRule="exact" w:before="32"/>
              <w:ind w:right="8"/>
              <w:rPr>
                <w:sz w:val="18"/>
              </w:rPr>
            </w:pPr>
            <w:r>
              <w:rPr>
                <w:spacing w:val="-10"/>
                <w:w w:val="105"/>
                <w:sz w:val="18"/>
              </w:rPr>
              <w:t>0</w:t>
            </w:r>
          </w:p>
        </w:tc>
        <w:tc>
          <w:tcPr>
            <w:tcW w:w="1075" w:type="dxa"/>
            <w:tcBorders>
              <w:top w:val="single" w:sz="6" w:space="0" w:color="000000"/>
              <w:left w:val="single" w:sz="8" w:space="0" w:color="000000"/>
              <w:bottom w:val="single" w:sz="8" w:space="0" w:color="000000"/>
            </w:tcBorders>
          </w:tcPr>
          <w:p>
            <w:pPr>
              <w:pStyle w:val="TableParagraph"/>
              <w:spacing w:line="205" w:lineRule="exact" w:before="32"/>
              <w:ind w:left="45"/>
              <w:jc w:val="center"/>
              <w:rPr>
                <w:sz w:val="18"/>
              </w:rPr>
            </w:pPr>
            <w:r>
              <w:rPr>
                <w:spacing w:val="-4"/>
                <w:w w:val="105"/>
                <w:sz w:val="18"/>
              </w:rPr>
              <w:t>0,00</w:t>
            </w:r>
          </w:p>
        </w:tc>
      </w:tr>
      <w:tr>
        <w:trPr>
          <w:trHeight w:val="255" w:hRule="atLeast"/>
        </w:trPr>
        <w:tc>
          <w:tcPr>
            <w:tcW w:w="1162" w:type="dxa"/>
            <w:tcBorders>
              <w:top w:val="single" w:sz="8" w:space="0" w:color="000000"/>
              <w:bottom w:val="single" w:sz="8" w:space="0" w:color="000000"/>
              <w:right w:val="single" w:sz="8" w:space="0" w:color="000000"/>
            </w:tcBorders>
          </w:tcPr>
          <w:p>
            <w:pPr>
              <w:pStyle w:val="TableParagraph"/>
              <w:spacing w:before="44"/>
              <w:ind w:left="30" w:right="1"/>
              <w:jc w:val="center"/>
              <w:rPr>
                <w:rFonts w:ascii="Verdana"/>
                <w:sz w:val="15"/>
              </w:rPr>
            </w:pPr>
            <w:r>
              <w:rPr>
                <w:rFonts w:ascii="Verdana"/>
                <w:spacing w:val="-2"/>
                <w:w w:val="105"/>
                <w:sz w:val="15"/>
              </w:rPr>
              <w:t>11.400</w:t>
            </w:r>
          </w:p>
        </w:tc>
        <w:tc>
          <w:tcPr>
            <w:tcW w:w="3376" w:type="dxa"/>
            <w:tcBorders>
              <w:top w:val="single" w:sz="8" w:space="0" w:color="000000"/>
              <w:left w:val="single" w:sz="8" w:space="0" w:color="000000"/>
              <w:bottom w:val="single" w:sz="8" w:space="0" w:color="000000"/>
              <w:right w:val="single" w:sz="8" w:space="0" w:color="000000"/>
            </w:tcBorders>
          </w:tcPr>
          <w:p>
            <w:pPr>
              <w:pStyle w:val="TableParagraph"/>
              <w:spacing w:before="54"/>
              <w:ind w:left="31"/>
              <w:jc w:val="left"/>
              <w:rPr>
                <w:rFonts w:ascii="Arial"/>
                <w:b/>
                <w:sz w:val="15"/>
              </w:rPr>
            </w:pPr>
            <w:r>
              <w:rPr>
                <w:rFonts w:ascii="Arial"/>
                <w:b/>
                <w:spacing w:val="-2"/>
                <w:w w:val="105"/>
                <w:sz w:val="15"/>
              </w:rPr>
              <w:t>IIVTNU</w:t>
            </w:r>
          </w:p>
        </w:tc>
        <w:tc>
          <w:tcPr>
            <w:tcW w:w="1221" w:type="dxa"/>
            <w:tcBorders>
              <w:top w:val="single" w:sz="8" w:space="0" w:color="000000"/>
              <w:left w:val="single" w:sz="8" w:space="0" w:color="000000"/>
              <w:bottom w:val="single" w:sz="8" w:space="0" w:color="000000"/>
              <w:right w:val="single" w:sz="8" w:space="0" w:color="000000"/>
            </w:tcBorders>
          </w:tcPr>
          <w:p>
            <w:pPr>
              <w:pStyle w:val="TableParagraph"/>
              <w:spacing w:line="204" w:lineRule="exact" w:before="31"/>
              <w:ind w:right="9"/>
              <w:rPr>
                <w:sz w:val="18"/>
              </w:rPr>
            </w:pPr>
            <w:r>
              <w:rPr>
                <w:spacing w:val="-2"/>
                <w:w w:val="105"/>
                <w:sz w:val="18"/>
              </w:rPr>
              <w:t>500.000</w:t>
            </w:r>
          </w:p>
        </w:tc>
        <w:tc>
          <w:tcPr>
            <w:tcW w:w="1075" w:type="dxa"/>
            <w:tcBorders>
              <w:top w:val="single" w:sz="8" w:space="0" w:color="000000"/>
              <w:left w:val="single" w:sz="8" w:space="0" w:color="000000"/>
              <w:bottom w:val="single" w:sz="8" w:space="0" w:color="000000"/>
            </w:tcBorders>
          </w:tcPr>
          <w:p>
            <w:pPr>
              <w:pStyle w:val="TableParagraph"/>
              <w:spacing w:line="204" w:lineRule="exact" w:before="31"/>
              <w:ind w:left="45"/>
              <w:jc w:val="center"/>
              <w:rPr>
                <w:sz w:val="18"/>
              </w:rPr>
            </w:pPr>
            <w:r>
              <w:rPr>
                <w:spacing w:val="-2"/>
                <w:w w:val="105"/>
                <w:sz w:val="18"/>
              </w:rPr>
              <w:t>32,26</w:t>
            </w:r>
          </w:p>
        </w:tc>
      </w:tr>
      <w:tr>
        <w:trPr>
          <w:trHeight w:val="238" w:hRule="atLeast"/>
        </w:trPr>
        <w:tc>
          <w:tcPr>
            <w:tcW w:w="1162" w:type="dxa"/>
            <w:tcBorders>
              <w:top w:val="single" w:sz="8" w:space="0" w:color="000000"/>
              <w:bottom w:val="single" w:sz="8" w:space="0" w:color="000000"/>
              <w:right w:val="single" w:sz="8" w:space="0" w:color="000000"/>
            </w:tcBorders>
          </w:tcPr>
          <w:p>
            <w:pPr>
              <w:pStyle w:val="TableParagraph"/>
              <w:spacing w:before="14"/>
              <w:ind w:left="30" w:right="1"/>
              <w:jc w:val="center"/>
              <w:rPr>
                <w:rFonts w:ascii="Verdana"/>
                <w:sz w:val="15"/>
              </w:rPr>
            </w:pPr>
            <w:r>
              <w:rPr>
                <w:rFonts w:ascii="Verdana"/>
                <w:spacing w:val="-2"/>
                <w:w w:val="105"/>
                <w:sz w:val="15"/>
              </w:rPr>
              <w:t>13.000</w:t>
            </w:r>
          </w:p>
        </w:tc>
        <w:tc>
          <w:tcPr>
            <w:tcW w:w="3376" w:type="dxa"/>
            <w:tcBorders>
              <w:top w:val="single" w:sz="8" w:space="0" w:color="000000"/>
              <w:left w:val="single" w:sz="8" w:space="0" w:color="000000"/>
              <w:bottom w:val="single" w:sz="8" w:space="0" w:color="000000"/>
              <w:right w:val="single" w:sz="8" w:space="0" w:color="000000"/>
            </w:tcBorders>
          </w:tcPr>
          <w:p>
            <w:pPr>
              <w:pStyle w:val="TableParagraph"/>
              <w:spacing w:before="24"/>
              <w:ind w:left="31"/>
              <w:jc w:val="left"/>
              <w:rPr>
                <w:rFonts w:ascii="Arial"/>
                <w:b/>
                <w:sz w:val="15"/>
              </w:rPr>
            </w:pPr>
            <w:r>
              <w:rPr>
                <w:rFonts w:ascii="Arial"/>
                <w:b/>
                <w:spacing w:val="-5"/>
                <w:w w:val="105"/>
                <w:sz w:val="15"/>
              </w:rPr>
              <w:t>IAE</w:t>
            </w:r>
          </w:p>
        </w:tc>
        <w:tc>
          <w:tcPr>
            <w:tcW w:w="1221" w:type="dxa"/>
            <w:tcBorders>
              <w:top w:val="single" w:sz="8" w:space="0" w:color="000000"/>
              <w:left w:val="single" w:sz="8" w:space="0" w:color="000000"/>
              <w:bottom w:val="single" w:sz="8" w:space="0" w:color="000000"/>
              <w:right w:val="single" w:sz="8" w:space="0" w:color="000000"/>
            </w:tcBorders>
          </w:tcPr>
          <w:p>
            <w:pPr>
              <w:pStyle w:val="TableParagraph"/>
              <w:spacing w:before="1"/>
              <w:ind w:right="9"/>
              <w:rPr>
                <w:sz w:val="18"/>
              </w:rPr>
            </w:pPr>
            <w:r>
              <w:rPr>
                <w:spacing w:val="-2"/>
                <w:w w:val="105"/>
                <w:sz w:val="18"/>
              </w:rPr>
              <w:t>500.000</w:t>
            </w:r>
          </w:p>
        </w:tc>
        <w:tc>
          <w:tcPr>
            <w:tcW w:w="1075" w:type="dxa"/>
            <w:tcBorders>
              <w:top w:val="single" w:sz="8" w:space="0" w:color="000000"/>
              <w:left w:val="single" w:sz="8" w:space="0" w:color="000000"/>
              <w:bottom w:val="single" w:sz="8" w:space="0" w:color="000000"/>
            </w:tcBorders>
          </w:tcPr>
          <w:p>
            <w:pPr>
              <w:pStyle w:val="TableParagraph"/>
              <w:spacing w:before="1"/>
              <w:ind w:left="45"/>
              <w:jc w:val="center"/>
              <w:rPr>
                <w:sz w:val="18"/>
              </w:rPr>
            </w:pPr>
            <w:r>
              <w:rPr>
                <w:spacing w:val="-2"/>
                <w:w w:val="105"/>
                <w:sz w:val="18"/>
              </w:rPr>
              <w:t>32,26</w:t>
            </w:r>
          </w:p>
        </w:tc>
      </w:tr>
      <w:tr>
        <w:trPr>
          <w:trHeight w:val="237" w:hRule="atLeast"/>
        </w:trPr>
        <w:tc>
          <w:tcPr>
            <w:tcW w:w="1162" w:type="dxa"/>
            <w:tcBorders>
              <w:top w:val="single" w:sz="8" w:space="0" w:color="000000"/>
              <w:bottom w:val="single" w:sz="8" w:space="0" w:color="000000"/>
              <w:right w:val="single" w:sz="8" w:space="0" w:color="000000"/>
            </w:tcBorders>
            <w:shd w:val="clear" w:color="auto" w:fill="FFCC99"/>
          </w:tcPr>
          <w:p>
            <w:pPr>
              <w:pStyle w:val="TableParagraph"/>
              <w:jc w:val="left"/>
              <w:rPr>
                <w:rFonts w:ascii="Times New Roman"/>
                <w:sz w:val="16"/>
              </w:rPr>
            </w:pPr>
          </w:p>
        </w:tc>
        <w:tc>
          <w:tcPr>
            <w:tcW w:w="3376" w:type="dxa"/>
            <w:tcBorders>
              <w:top w:val="single" w:sz="8" w:space="0" w:color="000000"/>
              <w:left w:val="single" w:sz="8" w:space="0" w:color="000000"/>
              <w:bottom w:val="single" w:sz="8" w:space="0" w:color="000000"/>
              <w:right w:val="single" w:sz="8" w:space="0" w:color="000000"/>
            </w:tcBorders>
            <w:shd w:val="clear" w:color="auto" w:fill="FFCC99"/>
          </w:tcPr>
          <w:p>
            <w:pPr>
              <w:pStyle w:val="TableParagraph"/>
              <w:spacing w:before="25"/>
              <w:ind w:left="31"/>
              <w:jc w:val="left"/>
              <w:rPr>
                <w:rFonts w:ascii="Arial" w:hAnsi="Arial"/>
                <w:b/>
                <w:sz w:val="15"/>
              </w:rPr>
            </w:pPr>
            <w:r>
              <w:rPr>
                <w:rFonts w:ascii="Arial" w:hAnsi="Arial"/>
                <w:b/>
                <w:sz w:val="15"/>
              </w:rPr>
              <w:t>Capítulo</w:t>
            </w:r>
            <w:r>
              <w:rPr>
                <w:rFonts w:ascii="Arial" w:hAnsi="Arial"/>
                <w:b/>
                <w:spacing w:val="16"/>
                <w:sz w:val="15"/>
              </w:rPr>
              <w:t> </w:t>
            </w:r>
            <w:r>
              <w:rPr>
                <w:rFonts w:ascii="Arial" w:hAnsi="Arial"/>
                <w:b/>
                <w:spacing w:val="-10"/>
                <w:sz w:val="15"/>
              </w:rPr>
              <w:t>I</w:t>
            </w:r>
          </w:p>
        </w:tc>
        <w:tc>
          <w:tcPr>
            <w:tcW w:w="1221" w:type="dxa"/>
            <w:tcBorders>
              <w:top w:val="single" w:sz="8" w:space="0" w:color="000000"/>
              <w:left w:val="single" w:sz="8" w:space="0" w:color="000000"/>
              <w:bottom w:val="single" w:sz="8" w:space="0" w:color="000000"/>
              <w:right w:val="single" w:sz="8" w:space="0" w:color="000000"/>
            </w:tcBorders>
            <w:shd w:val="clear" w:color="auto" w:fill="FFCC99"/>
          </w:tcPr>
          <w:p>
            <w:pPr>
              <w:pStyle w:val="TableParagraph"/>
              <w:spacing w:before="1"/>
              <w:ind w:right="9"/>
              <w:rPr>
                <w:rFonts w:ascii="Arial"/>
                <w:b/>
                <w:sz w:val="18"/>
              </w:rPr>
            </w:pPr>
            <w:r>
              <w:rPr>
                <w:rFonts w:ascii="Arial"/>
                <w:b/>
                <w:spacing w:val="-2"/>
                <w:w w:val="105"/>
                <w:sz w:val="18"/>
              </w:rPr>
              <w:t>1.300.000</w:t>
            </w:r>
          </w:p>
        </w:tc>
        <w:tc>
          <w:tcPr>
            <w:tcW w:w="1075" w:type="dxa"/>
            <w:tcBorders>
              <w:top w:val="single" w:sz="8" w:space="0" w:color="000000"/>
              <w:left w:val="single" w:sz="8" w:space="0" w:color="000000"/>
              <w:bottom w:val="single" w:sz="8" w:space="0" w:color="000000"/>
            </w:tcBorders>
            <w:shd w:val="clear" w:color="auto" w:fill="FFCC99"/>
          </w:tcPr>
          <w:p>
            <w:pPr>
              <w:pStyle w:val="TableParagraph"/>
              <w:spacing w:before="1"/>
              <w:ind w:left="45"/>
              <w:jc w:val="center"/>
              <w:rPr>
                <w:rFonts w:ascii="Arial"/>
                <w:b/>
                <w:sz w:val="18"/>
              </w:rPr>
            </w:pPr>
            <w:r>
              <w:rPr>
                <w:rFonts w:ascii="Arial"/>
                <w:b/>
                <w:spacing w:val="-2"/>
                <w:w w:val="105"/>
                <w:sz w:val="18"/>
              </w:rPr>
              <w:t>83,87</w:t>
            </w:r>
          </w:p>
        </w:tc>
      </w:tr>
      <w:tr>
        <w:trPr>
          <w:trHeight w:val="235" w:hRule="atLeast"/>
        </w:trPr>
        <w:tc>
          <w:tcPr>
            <w:tcW w:w="1162" w:type="dxa"/>
            <w:tcBorders>
              <w:top w:val="single" w:sz="8" w:space="0" w:color="000000"/>
              <w:bottom w:val="single" w:sz="8" w:space="0" w:color="000000"/>
              <w:right w:val="single" w:sz="8" w:space="0" w:color="000000"/>
            </w:tcBorders>
          </w:tcPr>
          <w:p>
            <w:pPr>
              <w:pStyle w:val="TableParagraph"/>
              <w:spacing w:before="15"/>
              <w:ind w:left="30" w:right="1"/>
              <w:jc w:val="center"/>
              <w:rPr>
                <w:rFonts w:ascii="Verdana"/>
                <w:sz w:val="15"/>
              </w:rPr>
            </w:pPr>
            <w:r>
              <w:rPr>
                <w:rFonts w:ascii="Verdana"/>
                <w:spacing w:val="-2"/>
                <w:w w:val="105"/>
                <w:sz w:val="15"/>
              </w:rPr>
              <w:t>30.200</w:t>
            </w:r>
          </w:p>
        </w:tc>
        <w:tc>
          <w:tcPr>
            <w:tcW w:w="3376" w:type="dxa"/>
            <w:tcBorders>
              <w:top w:val="single" w:sz="8" w:space="0" w:color="000000"/>
              <w:left w:val="single" w:sz="8" w:space="0" w:color="000000"/>
              <w:bottom w:val="single" w:sz="8" w:space="0" w:color="000000"/>
              <w:right w:val="single" w:sz="8" w:space="0" w:color="000000"/>
            </w:tcBorders>
          </w:tcPr>
          <w:p>
            <w:pPr>
              <w:pStyle w:val="TableParagraph"/>
              <w:spacing w:before="15"/>
              <w:ind w:left="36"/>
              <w:jc w:val="left"/>
              <w:rPr>
                <w:rFonts w:ascii="Verdana"/>
                <w:sz w:val="15"/>
              </w:rPr>
            </w:pPr>
            <w:r>
              <w:rPr>
                <w:rFonts w:ascii="Verdana"/>
                <w:w w:val="105"/>
                <w:sz w:val="15"/>
              </w:rPr>
              <w:t>Tasa</w:t>
            </w:r>
            <w:r>
              <w:rPr>
                <w:rFonts w:ascii="Verdana"/>
                <w:spacing w:val="-11"/>
                <w:w w:val="105"/>
                <w:sz w:val="15"/>
              </w:rPr>
              <w:t> </w:t>
            </w:r>
            <w:r>
              <w:rPr>
                <w:rFonts w:ascii="Verdana"/>
                <w:w w:val="105"/>
                <w:sz w:val="15"/>
              </w:rPr>
              <w:t>Servicio</w:t>
            </w:r>
            <w:r>
              <w:rPr>
                <w:rFonts w:ascii="Verdana"/>
                <w:spacing w:val="-11"/>
                <w:w w:val="105"/>
                <w:sz w:val="15"/>
              </w:rPr>
              <w:t> </w:t>
            </w:r>
            <w:r>
              <w:rPr>
                <w:rFonts w:ascii="Verdana"/>
                <w:w w:val="105"/>
                <w:sz w:val="15"/>
              </w:rPr>
              <w:t>Recogida</w:t>
            </w:r>
            <w:r>
              <w:rPr>
                <w:rFonts w:ascii="Verdana"/>
                <w:spacing w:val="-14"/>
                <w:w w:val="105"/>
                <w:sz w:val="15"/>
              </w:rPr>
              <w:t> </w:t>
            </w:r>
            <w:r>
              <w:rPr>
                <w:rFonts w:ascii="Verdana"/>
                <w:w w:val="105"/>
                <w:sz w:val="15"/>
              </w:rPr>
              <w:t>de</w:t>
            </w:r>
            <w:r>
              <w:rPr>
                <w:rFonts w:ascii="Verdana"/>
                <w:spacing w:val="-10"/>
                <w:w w:val="105"/>
                <w:sz w:val="15"/>
              </w:rPr>
              <w:t> </w:t>
            </w:r>
            <w:r>
              <w:rPr>
                <w:rFonts w:ascii="Verdana"/>
                <w:spacing w:val="-2"/>
                <w:w w:val="105"/>
                <w:sz w:val="15"/>
              </w:rPr>
              <w:t>Basura</w:t>
            </w:r>
          </w:p>
        </w:tc>
        <w:tc>
          <w:tcPr>
            <w:tcW w:w="1221" w:type="dxa"/>
            <w:tcBorders>
              <w:top w:val="single" w:sz="8" w:space="0" w:color="000000"/>
              <w:left w:val="single" w:sz="8" w:space="0" w:color="000000"/>
              <w:bottom w:val="single" w:sz="8" w:space="0" w:color="000000"/>
              <w:right w:val="single" w:sz="8" w:space="0" w:color="000000"/>
            </w:tcBorders>
          </w:tcPr>
          <w:p>
            <w:pPr>
              <w:pStyle w:val="TableParagraph"/>
              <w:spacing w:before="1"/>
              <w:ind w:right="9"/>
              <w:rPr>
                <w:sz w:val="18"/>
              </w:rPr>
            </w:pPr>
            <w:r>
              <w:rPr>
                <w:spacing w:val="-2"/>
                <w:w w:val="105"/>
                <w:sz w:val="18"/>
              </w:rPr>
              <w:t>50.000</w:t>
            </w:r>
          </w:p>
        </w:tc>
        <w:tc>
          <w:tcPr>
            <w:tcW w:w="1075" w:type="dxa"/>
            <w:tcBorders>
              <w:top w:val="single" w:sz="8" w:space="0" w:color="000000"/>
              <w:left w:val="single" w:sz="8" w:space="0" w:color="000000"/>
              <w:bottom w:val="single" w:sz="8" w:space="0" w:color="000000"/>
            </w:tcBorders>
          </w:tcPr>
          <w:p>
            <w:pPr>
              <w:pStyle w:val="TableParagraph"/>
              <w:spacing w:before="1"/>
              <w:ind w:left="45"/>
              <w:jc w:val="center"/>
              <w:rPr>
                <w:sz w:val="18"/>
              </w:rPr>
            </w:pPr>
            <w:r>
              <w:rPr>
                <w:spacing w:val="-4"/>
                <w:w w:val="105"/>
                <w:sz w:val="18"/>
              </w:rPr>
              <w:t>3,23</w:t>
            </w:r>
          </w:p>
        </w:tc>
      </w:tr>
      <w:tr>
        <w:trPr>
          <w:trHeight w:val="259" w:hRule="atLeast"/>
        </w:trPr>
        <w:tc>
          <w:tcPr>
            <w:tcW w:w="1162" w:type="dxa"/>
            <w:tcBorders>
              <w:top w:val="single" w:sz="8" w:space="0" w:color="000000"/>
              <w:bottom w:val="single" w:sz="8" w:space="0" w:color="000000"/>
              <w:right w:val="single" w:sz="8" w:space="0" w:color="000000"/>
            </w:tcBorders>
          </w:tcPr>
          <w:p>
            <w:pPr>
              <w:pStyle w:val="TableParagraph"/>
              <w:spacing w:before="52"/>
              <w:ind w:left="30" w:right="1"/>
              <w:jc w:val="center"/>
              <w:rPr>
                <w:rFonts w:ascii="Verdana"/>
                <w:sz w:val="15"/>
              </w:rPr>
            </w:pPr>
            <w:r>
              <w:rPr>
                <w:rFonts w:ascii="Verdana"/>
                <w:spacing w:val="-2"/>
                <w:w w:val="105"/>
                <w:sz w:val="15"/>
              </w:rPr>
              <w:t>33.100</w:t>
            </w:r>
          </w:p>
        </w:tc>
        <w:tc>
          <w:tcPr>
            <w:tcW w:w="3376" w:type="dxa"/>
            <w:tcBorders>
              <w:top w:val="single" w:sz="8" w:space="0" w:color="000000"/>
              <w:left w:val="single" w:sz="8" w:space="0" w:color="000000"/>
              <w:bottom w:val="single" w:sz="8" w:space="0" w:color="000000"/>
              <w:right w:val="single" w:sz="8" w:space="0" w:color="000000"/>
            </w:tcBorders>
          </w:tcPr>
          <w:p>
            <w:pPr>
              <w:pStyle w:val="TableParagraph"/>
              <w:spacing w:before="26"/>
              <w:ind w:left="36"/>
              <w:jc w:val="left"/>
              <w:rPr>
                <w:rFonts w:ascii="Verdana" w:hAnsi="Verdana"/>
                <w:sz w:val="15"/>
              </w:rPr>
            </w:pPr>
            <w:r>
              <w:rPr>
                <w:rFonts w:ascii="Verdana" w:hAnsi="Verdana"/>
                <w:spacing w:val="-2"/>
                <w:w w:val="105"/>
                <w:sz w:val="15"/>
              </w:rPr>
              <w:t>Tasa</w:t>
            </w:r>
            <w:r>
              <w:rPr>
                <w:rFonts w:ascii="Verdana" w:hAnsi="Verdana"/>
                <w:spacing w:val="-1"/>
                <w:w w:val="105"/>
                <w:sz w:val="15"/>
              </w:rPr>
              <w:t> </w:t>
            </w:r>
            <w:r>
              <w:rPr>
                <w:rFonts w:ascii="Verdana" w:hAnsi="Verdana"/>
                <w:spacing w:val="-2"/>
                <w:w w:val="105"/>
                <w:sz w:val="15"/>
              </w:rPr>
              <w:t>Entrada</w:t>
            </w:r>
            <w:r>
              <w:rPr>
                <w:rFonts w:ascii="Verdana" w:hAnsi="Verdana"/>
                <w:spacing w:val="-6"/>
                <w:w w:val="105"/>
                <w:sz w:val="15"/>
              </w:rPr>
              <w:t> </w:t>
            </w:r>
            <w:r>
              <w:rPr>
                <w:rFonts w:ascii="Verdana" w:hAnsi="Verdana"/>
                <w:spacing w:val="-2"/>
                <w:w w:val="105"/>
                <w:sz w:val="15"/>
              </w:rPr>
              <w:t>Vehículos</w:t>
            </w:r>
          </w:p>
        </w:tc>
        <w:tc>
          <w:tcPr>
            <w:tcW w:w="1221" w:type="dxa"/>
            <w:tcBorders>
              <w:top w:val="single" w:sz="8" w:space="0" w:color="000000"/>
              <w:left w:val="single" w:sz="8" w:space="0" w:color="000000"/>
              <w:bottom w:val="single" w:sz="8" w:space="0" w:color="000000"/>
              <w:right w:val="single" w:sz="8" w:space="0" w:color="000000"/>
            </w:tcBorders>
          </w:tcPr>
          <w:p>
            <w:pPr>
              <w:pStyle w:val="TableParagraph"/>
              <w:spacing w:line="200" w:lineRule="exact" w:before="39"/>
              <w:ind w:right="9"/>
              <w:rPr>
                <w:sz w:val="18"/>
              </w:rPr>
            </w:pPr>
            <w:r>
              <w:rPr>
                <w:spacing w:val="-2"/>
                <w:w w:val="105"/>
                <w:sz w:val="18"/>
              </w:rPr>
              <w:t>150.000</w:t>
            </w:r>
          </w:p>
        </w:tc>
        <w:tc>
          <w:tcPr>
            <w:tcW w:w="1075" w:type="dxa"/>
            <w:tcBorders>
              <w:top w:val="single" w:sz="8" w:space="0" w:color="000000"/>
              <w:left w:val="single" w:sz="8" w:space="0" w:color="000000"/>
              <w:bottom w:val="single" w:sz="8" w:space="0" w:color="000000"/>
            </w:tcBorders>
          </w:tcPr>
          <w:p>
            <w:pPr>
              <w:pStyle w:val="TableParagraph"/>
              <w:spacing w:line="200" w:lineRule="exact" w:before="39"/>
              <w:ind w:left="45"/>
              <w:jc w:val="center"/>
              <w:rPr>
                <w:sz w:val="18"/>
              </w:rPr>
            </w:pPr>
            <w:r>
              <w:rPr>
                <w:spacing w:val="-4"/>
                <w:w w:val="105"/>
                <w:sz w:val="18"/>
              </w:rPr>
              <w:t>9,68</w:t>
            </w:r>
          </w:p>
        </w:tc>
      </w:tr>
      <w:tr>
        <w:trPr>
          <w:trHeight w:val="220" w:hRule="atLeast"/>
        </w:trPr>
        <w:tc>
          <w:tcPr>
            <w:tcW w:w="1162" w:type="dxa"/>
            <w:tcBorders>
              <w:top w:val="single" w:sz="8" w:space="0" w:color="000000"/>
              <w:bottom w:val="single" w:sz="6" w:space="0" w:color="000000"/>
              <w:right w:val="single" w:sz="8" w:space="0" w:color="000000"/>
            </w:tcBorders>
          </w:tcPr>
          <w:p>
            <w:pPr>
              <w:pStyle w:val="TableParagraph"/>
              <w:spacing w:before="10"/>
              <w:ind w:left="30" w:right="1"/>
              <w:jc w:val="center"/>
              <w:rPr>
                <w:rFonts w:ascii="Verdana"/>
                <w:sz w:val="15"/>
              </w:rPr>
            </w:pPr>
            <w:r>
              <w:rPr>
                <w:rFonts w:ascii="Verdana"/>
                <w:spacing w:val="-2"/>
                <w:w w:val="105"/>
                <w:sz w:val="15"/>
              </w:rPr>
              <w:t>33.200</w:t>
            </w:r>
          </w:p>
        </w:tc>
        <w:tc>
          <w:tcPr>
            <w:tcW w:w="3376" w:type="dxa"/>
            <w:tcBorders>
              <w:top w:val="single" w:sz="8" w:space="0" w:color="000000"/>
              <w:left w:val="single" w:sz="8" w:space="0" w:color="000000"/>
              <w:bottom w:val="single" w:sz="6" w:space="0" w:color="000000"/>
              <w:right w:val="single" w:sz="8" w:space="0" w:color="000000"/>
            </w:tcBorders>
          </w:tcPr>
          <w:p>
            <w:pPr>
              <w:pStyle w:val="TableParagraph"/>
              <w:spacing w:line="181" w:lineRule="exact" w:before="18"/>
              <w:ind w:left="36"/>
              <w:jc w:val="left"/>
              <w:rPr>
                <w:rFonts w:ascii="Verdana"/>
                <w:sz w:val="15"/>
              </w:rPr>
            </w:pPr>
            <w:r>
              <w:rPr>
                <w:rFonts w:ascii="Verdana"/>
                <w:spacing w:val="-2"/>
                <w:w w:val="105"/>
                <w:sz w:val="15"/>
              </w:rPr>
              <w:t>Tas</w:t>
            </w:r>
            <w:r>
              <w:rPr>
                <w:rFonts w:ascii="Verdana"/>
                <w:spacing w:val="-8"/>
                <w:w w:val="105"/>
                <w:sz w:val="15"/>
              </w:rPr>
              <w:t> </w:t>
            </w:r>
            <w:r>
              <w:rPr>
                <w:rFonts w:ascii="Verdana"/>
                <w:spacing w:val="-2"/>
                <w:w w:val="105"/>
                <w:sz w:val="15"/>
              </w:rPr>
              <w:t>1,5%</w:t>
            </w:r>
            <w:r>
              <w:rPr>
                <w:rFonts w:ascii="Verdana"/>
                <w:spacing w:val="-1"/>
                <w:w w:val="105"/>
                <w:sz w:val="15"/>
              </w:rPr>
              <w:t> </w:t>
            </w:r>
            <w:r>
              <w:rPr>
                <w:rFonts w:ascii="Verdana"/>
                <w:spacing w:val="-2"/>
                <w:w w:val="105"/>
                <w:sz w:val="15"/>
              </w:rPr>
              <w:t>empresas</w:t>
            </w:r>
            <w:r>
              <w:rPr>
                <w:rFonts w:ascii="Verdana"/>
                <w:spacing w:val="-3"/>
                <w:w w:val="105"/>
                <w:sz w:val="15"/>
              </w:rPr>
              <w:t> </w:t>
            </w:r>
            <w:r>
              <w:rPr>
                <w:rFonts w:ascii="Verdana"/>
                <w:spacing w:val="-2"/>
                <w:w w:val="105"/>
                <w:sz w:val="15"/>
              </w:rPr>
              <w:t>suministradoras</w:t>
            </w:r>
          </w:p>
        </w:tc>
        <w:tc>
          <w:tcPr>
            <w:tcW w:w="1221" w:type="dxa"/>
            <w:tcBorders>
              <w:top w:val="single" w:sz="8" w:space="0" w:color="000000"/>
              <w:left w:val="single" w:sz="8" w:space="0" w:color="000000"/>
              <w:bottom w:val="single" w:sz="6" w:space="0" w:color="000000"/>
              <w:right w:val="single" w:sz="8" w:space="0" w:color="000000"/>
            </w:tcBorders>
          </w:tcPr>
          <w:p>
            <w:pPr>
              <w:pStyle w:val="TableParagraph"/>
              <w:spacing w:line="200" w:lineRule="exact"/>
              <w:ind w:right="9"/>
              <w:rPr>
                <w:sz w:val="18"/>
              </w:rPr>
            </w:pPr>
            <w:r>
              <w:rPr>
                <w:spacing w:val="-2"/>
                <w:w w:val="105"/>
                <w:sz w:val="18"/>
              </w:rPr>
              <w:t>50.000</w:t>
            </w:r>
          </w:p>
        </w:tc>
        <w:tc>
          <w:tcPr>
            <w:tcW w:w="1075" w:type="dxa"/>
            <w:tcBorders>
              <w:top w:val="single" w:sz="8" w:space="0" w:color="000000"/>
              <w:left w:val="single" w:sz="8" w:space="0" w:color="000000"/>
              <w:bottom w:val="single" w:sz="6" w:space="0" w:color="000000"/>
            </w:tcBorders>
          </w:tcPr>
          <w:p>
            <w:pPr>
              <w:pStyle w:val="TableParagraph"/>
              <w:spacing w:line="200" w:lineRule="exact"/>
              <w:ind w:left="45"/>
              <w:jc w:val="center"/>
              <w:rPr>
                <w:sz w:val="18"/>
              </w:rPr>
            </w:pPr>
            <w:r>
              <w:rPr>
                <w:spacing w:val="-4"/>
                <w:w w:val="105"/>
                <w:sz w:val="18"/>
              </w:rPr>
              <w:t>3,23</w:t>
            </w:r>
          </w:p>
        </w:tc>
      </w:tr>
      <w:tr>
        <w:trPr>
          <w:trHeight w:val="212" w:hRule="atLeast"/>
        </w:trPr>
        <w:tc>
          <w:tcPr>
            <w:tcW w:w="1162" w:type="dxa"/>
            <w:tcBorders>
              <w:top w:val="single" w:sz="6" w:space="0" w:color="000000"/>
              <w:bottom w:val="single" w:sz="8" w:space="0" w:color="000000"/>
              <w:right w:val="single" w:sz="8" w:space="0" w:color="000000"/>
            </w:tcBorders>
          </w:tcPr>
          <w:p>
            <w:pPr>
              <w:pStyle w:val="TableParagraph"/>
              <w:spacing w:before="2"/>
              <w:ind w:left="30" w:right="1"/>
              <w:jc w:val="center"/>
              <w:rPr>
                <w:rFonts w:ascii="Verdana"/>
                <w:sz w:val="15"/>
              </w:rPr>
            </w:pPr>
            <w:r>
              <w:rPr>
                <w:rFonts w:ascii="Verdana"/>
                <w:spacing w:val="-2"/>
                <w:w w:val="105"/>
                <w:sz w:val="15"/>
              </w:rPr>
              <w:t>33.901</w:t>
            </w:r>
          </w:p>
        </w:tc>
        <w:tc>
          <w:tcPr>
            <w:tcW w:w="3376" w:type="dxa"/>
            <w:tcBorders>
              <w:top w:val="single" w:sz="6" w:space="0" w:color="000000"/>
              <w:left w:val="single" w:sz="8" w:space="0" w:color="000000"/>
              <w:bottom w:val="single" w:sz="8" w:space="0" w:color="000000"/>
              <w:right w:val="single" w:sz="8" w:space="0" w:color="000000"/>
            </w:tcBorders>
          </w:tcPr>
          <w:p>
            <w:pPr>
              <w:pStyle w:val="TableParagraph"/>
              <w:spacing w:line="154" w:lineRule="exact"/>
              <w:ind w:left="36"/>
              <w:jc w:val="left"/>
              <w:rPr>
                <w:rFonts w:ascii="Verdana" w:hAnsi="Verdana"/>
                <w:sz w:val="15"/>
              </w:rPr>
            </w:pPr>
            <w:r>
              <w:rPr>
                <w:rFonts w:ascii="Verdana" w:hAnsi="Verdana"/>
                <w:w w:val="105"/>
                <w:sz w:val="15"/>
              </w:rPr>
              <w:t>Tasa</w:t>
            </w:r>
            <w:r>
              <w:rPr>
                <w:rFonts w:ascii="Verdana" w:hAnsi="Verdana"/>
                <w:spacing w:val="-10"/>
                <w:w w:val="105"/>
                <w:sz w:val="15"/>
              </w:rPr>
              <w:t> </w:t>
            </w:r>
            <w:r>
              <w:rPr>
                <w:rFonts w:ascii="Verdana" w:hAnsi="Verdana"/>
                <w:w w:val="105"/>
                <w:sz w:val="15"/>
              </w:rPr>
              <w:t>Ocupación</w:t>
            </w:r>
            <w:r>
              <w:rPr>
                <w:rFonts w:ascii="Verdana" w:hAnsi="Verdana"/>
                <w:spacing w:val="-13"/>
                <w:w w:val="105"/>
                <w:sz w:val="15"/>
              </w:rPr>
              <w:t> </w:t>
            </w:r>
            <w:r>
              <w:rPr>
                <w:rFonts w:ascii="Verdana" w:hAnsi="Verdana"/>
                <w:w w:val="105"/>
                <w:sz w:val="15"/>
              </w:rPr>
              <w:t>Mesas</w:t>
            </w:r>
            <w:r>
              <w:rPr>
                <w:rFonts w:ascii="Verdana" w:hAnsi="Verdana"/>
                <w:spacing w:val="-13"/>
                <w:w w:val="105"/>
                <w:sz w:val="15"/>
              </w:rPr>
              <w:t> </w:t>
            </w:r>
            <w:r>
              <w:rPr>
                <w:rFonts w:ascii="Verdana" w:hAnsi="Verdana"/>
                <w:w w:val="105"/>
                <w:sz w:val="15"/>
              </w:rPr>
              <w:t>y</w:t>
            </w:r>
            <w:r>
              <w:rPr>
                <w:rFonts w:ascii="Verdana" w:hAnsi="Verdana"/>
                <w:spacing w:val="-9"/>
                <w:w w:val="105"/>
                <w:sz w:val="15"/>
              </w:rPr>
              <w:t> </w:t>
            </w:r>
            <w:r>
              <w:rPr>
                <w:rFonts w:ascii="Verdana" w:hAnsi="Verdana"/>
                <w:spacing w:val="-2"/>
                <w:w w:val="105"/>
                <w:sz w:val="15"/>
              </w:rPr>
              <w:t>Sillas</w:t>
            </w:r>
          </w:p>
        </w:tc>
        <w:tc>
          <w:tcPr>
            <w:tcW w:w="1221" w:type="dxa"/>
            <w:tcBorders>
              <w:top w:val="single" w:sz="6" w:space="0" w:color="000000"/>
              <w:left w:val="single" w:sz="8" w:space="0" w:color="000000"/>
              <w:bottom w:val="single" w:sz="8" w:space="0" w:color="000000"/>
              <w:right w:val="single" w:sz="8" w:space="0" w:color="000000"/>
            </w:tcBorders>
          </w:tcPr>
          <w:p>
            <w:pPr>
              <w:pStyle w:val="TableParagraph"/>
              <w:spacing w:line="192" w:lineRule="exact"/>
              <w:ind w:right="8"/>
              <w:rPr>
                <w:sz w:val="18"/>
              </w:rPr>
            </w:pPr>
            <w:r>
              <w:rPr>
                <w:spacing w:val="-10"/>
                <w:w w:val="105"/>
                <w:sz w:val="18"/>
              </w:rPr>
              <w:t>0</w:t>
            </w:r>
          </w:p>
        </w:tc>
        <w:tc>
          <w:tcPr>
            <w:tcW w:w="1075" w:type="dxa"/>
            <w:tcBorders>
              <w:top w:val="single" w:sz="6" w:space="0" w:color="000000"/>
              <w:left w:val="single" w:sz="8" w:space="0" w:color="000000"/>
              <w:bottom w:val="single" w:sz="8" w:space="0" w:color="000000"/>
            </w:tcBorders>
          </w:tcPr>
          <w:p>
            <w:pPr>
              <w:pStyle w:val="TableParagraph"/>
              <w:spacing w:line="192" w:lineRule="exact"/>
              <w:ind w:left="45"/>
              <w:jc w:val="center"/>
              <w:rPr>
                <w:sz w:val="18"/>
              </w:rPr>
            </w:pPr>
            <w:r>
              <w:rPr>
                <w:spacing w:val="-4"/>
                <w:w w:val="105"/>
                <w:sz w:val="18"/>
              </w:rPr>
              <w:t>0,00</w:t>
            </w:r>
          </w:p>
        </w:tc>
      </w:tr>
      <w:tr>
        <w:trPr>
          <w:trHeight w:val="235" w:hRule="atLeast"/>
        </w:trPr>
        <w:tc>
          <w:tcPr>
            <w:tcW w:w="1162" w:type="dxa"/>
            <w:tcBorders>
              <w:top w:val="single" w:sz="8" w:space="0" w:color="000000"/>
              <w:bottom w:val="single" w:sz="8" w:space="0" w:color="000000"/>
              <w:right w:val="single" w:sz="8" w:space="0" w:color="000000"/>
            </w:tcBorders>
            <w:shd w:val="clear" w:color="auto" w:fill="FFCC99"/>
          </w:tcPr>
          <w:p>
            <w:pPr>
              <w:pStyle w:val="TableParagraph"/>
              <w:jc w:val="left"/>
              <w:rPr>
                <w:rFonts w:ascii="Times New Roman"/>
                <w:sz w:val="16"/>
              </w:rPr>
            </w:pPr>
          </w:p>
        </w:tc>
        <w:tc>
          <w:tcPr>
            <w:tcW w:w="3376" w:type="dxa"/>
            <w:tcBorders>
              <w:top w:val="single" w:sz="8" w:space="0" w:color="000000"/>
              <w:left w:val="single" w:sz="8" w:space="0" w:color="000000"/>
              <w:bottom w:val="single" w:sz="8" w:space="0" w:color="000000"/>
              <w:right w:val="single" w:sz="8" w:space="0" w:color="000000"/>
            </w:tcBorders>
            <w:shd w:val="clear" w:color="auto" w:fill="FFCC99"/>
          </w:tcPr>
          <w:p>
            <w:pPr>
              <w:pStyle w:val="TableParagraph"/>
              <w:spacing w:line="158" w:lineRule="exact"/>
              <w:ind w:left="31"/>
              <w:jc w:val="left"/>
              <w:rPr>
                <w:rFonts w:ascii="Arial" w:hAnsi="Arial"/>
                <w:b/>
                <w:sz w:val="15"/>
              </w:rPr>
            </w:pPr>
            <w:r>
              <w:rPr>
                <w:rFonts w:ascii="Arial" w:hAnsi="Arial"/>
                <w:b/>
                <w:sz w:val="15"/>
              </w:rPr>
              <w:t>Capítulo</w:t>
            </w:r>
            <w:r>
              <w:rPr>
                <w:rFonts w:ascii="Arial" w:hAnsi="Arial"/>
                <w:b/>
                <w:spacing w:val="16"/>
                <w:sz w:val="15"/>
              </w:rPr>
              <w:t> </w:t>
            </w:r>
            <w:r>
              <w:rPr>
                <w:rFonts w:ascii="Arial" w:hAnsi="Arial"/>
                <w:b/>
                <w:spacing w:val="-5"/>
                <w:sz w:val="15"/>
              </w:rPr>
              <w:t>III</w:t>
            </w:r>
          </w:p>
        </w:tc>
        <w:tc>
          <w:tcPr>
            <w:tcW w:w="1221" w:type="dxa"/>
            <w:tcBorders>
              <w:top w:val="single" w:sz="8" w:space="0" w:color="000000"/>
              <w:left w:val="single" w:sz="8" w:space="0" w:color="000000"/>
              <w:bottom w:val="single" w:sz="8" w:space="0" w:color="000000"/>
              <w:right w:val="single" w:sz="8" w:space="0" w:color="000000"/>
            </w:tcBorders>
            <w:shd w:val="clear" w:color="auto" w:fill="FFCC99"/>
          </w:tcPr>
          <w:p>
            <w:pPr>
              <w:pStyle w:val="TableParagraph"/>
              <w:spacing w:before="1"/>
              <w:ind w:right="9"/>
              <w:rPr>
                <w:rFonts w:ascii="Arial"/>
                <w:b/>
                <w:sz w:val="18"/>
              </w:rPr>
            </w:pPr>
            <w:r>
              <w:rPr>
                <w:rFonts w:ascii="Arial"/>
                <w:b/>
                <w:spacing w:val="-2"/>
                <w:w w:val="105"/>
                <w:sz w:val="18"/>
              </w:rPr>
              <w:t>250.000</w:t>
            </w:r>
          </w:p>
        </w:tc>
        <w:tc>
          <w:tcPr>
            <w:tcW w:w="1075" w:type="dxa"/>
            <w:tcBorders>
              <w:top w:val="single" w:sz="8" w:space="0" w:color="000000"/>
              <w:left w:val="single" w:sz="8" w:space="0" w:color="000000"/>
              <w:bottom w:val="single" w:sz="8" w:space="0" w:color="000000"/>
            </w:tcBorders>
            <w:shd w:val="clear" w:color="auto" w:fill="FFCC99"/>
          </w:tcPr>
          <w:p>
            <w:pPr>
              <w:pStyle w:val="TableParagraph"/>
              <w:spacing w:before="1"/>
              <w:ind w:left="45"/>
              <w:jc w:val="center"/>
              <w:rPr>
                <w:rFonts w:ascii="Arial"/>
                <w:b/>
                <w:sz w:val="18"/>
              </w:rPr>
            </w:pPr>
            <w:r>
              <w:rPr>
                <w:rFonts w:ascii="Arial"/>
                <w:b/>
                <w:spacing w:val="-2"/>
                <w:w w:val="105"/>
                <w:sz w:val="18"/>
              </w:rPr>
              <w:t>16,13</w:t>
            </w:r>
          </w:p>
        </w:tc>
      </w:tr>
      <w:tr>
        <w:trPr>
          <w:trHeight w:val="250" w:hRule="atLeast"/>
        </w:trPr>
        <w:tc>
          <w:tcPr>
            <w:tcW w:w="1162" w:type="dxa"/>
            <w:tcBorders>
              <w:top w:val="single" w:sz="8" w:space="0" w:color="000000"/>
              <w:bottom w:val="single" w:sz="8" w:space="0" w:color="000000"/>
              <w:right w:val="single" w:sz="8" w:space="0" w:color="000000"/>
            </w:tcBorders>
          </w:tcPr>
          <w:p>
            <w:pPr>
              <w:pStyle w:val="TableParagraph"/>
              <w:jc w:val="left"/>
              <w:rPr>
                <w:rFonts w:ascii="Times New Roman"/>
                <w:sz w:val="18"/>
              </w:rPr>
            </w:pPr>
          </w:p>
        </w:tc>
        <w:tc>
          <w:tcPr>
            <w:tcW w:w="4597" w:type="dxa"/>
            <w:gridSpan w:val="2"/>
            <w:tcBorders>
              <w:top w:val="single" w:sz="8" w:space="0" w:color="000000"/>
              <w:left w:val="single" w:sz="8" w:space="0" w:color="000000"/>
              <w:bottom w:val="single" w:sz="8" w:space="0" w:color="000000"/>
              <w:right w:val="single" w:sz="8" w:space="0" w:color="000000"/>
            </w:tcBorders>
          </w:tcPr>
          <w:p>
            <w:pPr>
              <w:pStyle w:val="TableParagraph"/>
              <w:tabs>
                <w:tab w:pos="3731" w:val="left" w:leader="none"/>
              </w:tabs>
              <w:spacing w:line="220" w:lineRule="exact"/>
              <w:ind w:left="45"/>
              <w:jc w:val="left"/>
              <w:rPr>
                <w:rFonts w:ascii="Arial"/>
                <w:b/>
                <w:sz w:val="18"/>
              </w:rPr>
            </w:pPr>
            <w:r>
              <w:rPr>
                <w:rFonts w:ascii="Verdana"/>
                <w:b/>
                <w:spacing w:val="-2"/>
                <w:w w:val="105"/>
                <w:position w:val="4"/>
                <w:sz w:val="18"/>
              </w:rPr>
              <w:t>TOTAL</w:t>
            </w:r>
            <w:r>
              <w:rPr>
                <w:rFonts w:ascii="Verdana"/>
                <w:b/>
                <w:position w:val="4"/>
                <w:sz w:val="18"/>
              </w:rPr>
              <w:tab/>
            </w:r>
            <w:r>
              <w:rPr>
                <w:rFonts w:ascii="Arial"/>
                <w:b/>
                <w:spacing w:val="-2"/>
                <w:w w:val="105"/>
                <w:sz w:val="18"/>
              </w:rPr>
              <w:t>1.550.000</w:t>
            </w:r>
          </w:p>
        </w:tc>
        <w:tc>
          <w:tcPr>
            <w:tcW w:w="1075" w:type="dxa"/>
            <w:tcBorders>
              <w:top w:val="single" w:sz="8" w:space="0" w:color="000000"/>
              <w:left w:val="single" w:sz="8" w:space="0" w:color="000000"/>
              <w:bottom w:val="single" w:sz="8" w:space="0" w:color="000000"/>
            </w:tcBorders>
          </w:tcPr>
          <w:p>
            <w:pPr>
              <w:pStyle w:val="TableParagraph"/>
              <w:spacing w:before="13"/>
              <w:ind w:left="45"/>
              <w:jc w:val="center"/>
              <w:rPr>
                <w:rFonts w:ascii="Arial"/>
                <w:b/>
                <w:sz w:val="18"/>
              </w:rPr>
            </w:pPr>
            <w:r>
              <w:rPr>
                <w:rFonts w:ascii="Arial"/>
                <w:b/>
                <w:spacing w:val="-2"/>
                <w:w w:val="105"/>
                <w:sz w:val="18"/>
              </w:rPr>
              <w:t>100,00</w:t>
            </w:r>
          </w:p>
        </w:tc>
      </w:tr>
      <w:tr>
        <w:trPr>
          <w:trHeight w:val="612" w:hRule="atLeast"/>
        </w:trPr>
        <w:tc>
          <w:tcPr>
            <w:tcW w:w="6834" w:type="dxa"/>
            <w:gridSpan w:val="4"/>
            <w:tcBorders>
              <w:top w:val="single" w:sz="8" w:space="0" w:color="000000"/>
            </w:tcBorders>
          </w:tcPr>
          <w:p>
            <w:pPr>
              <w:pStyle w:val="TableParagraph"/>
              <w:jc w:val="left"/>
              <w:rPr>
                <w:sz w:val="12"/>
              </w:rPr>
            </w:pPr>
          </w:p>
          <w:p>
            <w:pPr>
              <w:pStyle w:val="TableParagraph"/>
              <w:jc w:val="left"/>
              <w:rPr>
                <w:sz w:val="12"/>
              </w:rPr>
            </w:pPr>
          </w:p>
          <w:p>
            <w:pPr>
              <w:pStyle w:val="TableParagraph"/>
              <w:spacing w:before="41"/>
              <w:jc w:val="left"/>
              <w:rPr>
                <w:sz w:val="12"/>
              </w:rPr>
            </w:pPr>
          </w:p>
          <w:p>
            <w:pPr>
              <w:pStyle w:val="TableParagraph"/>
              <w:spacing w:line="137" w:lineRule="exact"/>
              <w:ind w:left="20"/>
              <w:jc w:val="left"/>
              <w:rPr>
                <w:sz w:val="12"/>
              </w:rPr>
            </w:pPr>
            <w:r>
              <w:rPr>
                <w:w w:val="105"/>
                <w:sz w:val="12"/>
              </w:rPr>
              <w:t>Fuente:</w:t>
            </w:r>
            <w:r>
              <w:rPr>
                <w:spacing w:val="-8"/>
                <w:w w:val="105"/>
                <w:sz w:val="12"/>
              </w:rPr>
              <w:t> </w:t>
            </w:r>
            <w:r>
              <w:rPr>
                <w:w w:val="105"/>
                <w:sz w:val="12"/>
              </w:rPr>
              <w:t>Presupuesto</w:t>
            </w:r>
            <w:r>
              <w:rPr>
                <w:spacing w:val="-7"/>
                <w:w w:val="105"/>
                <w:sz w:val="12"/>
              </w:rPr>
              <w:t> </w:t>
            </w:r>
            <w:r>
              <w:rPr>
                <w:w w:val="105"/>
                <w:sz w:val="12"/>
              </w:rPr>
              <w:t>y</w:t>
            </w:r>
            <w:r>
              <w:rPr>
                <w:spacing w:val="-8"/>
                <w:w w:val="105"/>
                <w:sz w:val="12"/>
              </w:rPr>
              <w:t> </w:t>
            </w:r>
            <w:r>
              <w:rPr>
                <w:w w:val="105"/>
                <w:sz w:val="12"/>
              </w:rPr>
              <w:t>aplicativo</w:t>
            </w:r>
            <w:r>
              <w:rPr>
                <w:spacing w:val="-7"/>
                <w:w w:val="105"/>
                <w:sz w:val="12"/>
              </w:rPr>
              <w:t> </w:t>
            </w:r>
            <w:r>
              <w:rPr>
                <w:w w:val="105"/>
                <w:sz w:val="12"/>
              </w:rPr>
              <w:t>GT</w:t>
            </w:r>
            <w:r>
              <w:rPr>
                <w:spacing w:val="-9"/>
                <w:w w:val="105"/>
                <w:sz w:val="12"/>
              </w:rPr>
              <w:t> </w:t>
            </w:r>
            <w:r>
              <w:rPr>
                <w:w w:val="105"/>
                <w:sz w:val="12"/>
              </w:rPr>
              <w:t>Win.</w:t>
            </w:r>
            <w:r>
              <w:rPr>
                <w:spacing w:val="-3"/>
                <w:w w:val="105"/>
                <w:sz w:val="12"/>
              </w:rPr>
              <w:t> </w:t>
            </w:r>
            <w:r>
              <w:rPr>
                <w:w w:val="105"/>
                <w:sz w:val="12"/>
              </w:rPr>
              <w:t>Elaboración</w:t>
            </w:r>
            <w:r>
              <w:rPr>
                <w:spacing w:val="-7"/>
                <w:w w:val="105"/>
                <w:sz w:val="12"/>
              </w:rPr>
              <w:t> </w:t>
            </w:r>
            <w:r>
              <w:rPr>
                <w:spacing w:val="-2"/>
                <w:w w:val="105"/>
                <w:sz w:val="12"/>
              </w:rPr>
              <w:t>propia.</w:t>
            </w:r>
          </w:p>
        </w:tc>
      </w:tr>
    </w:tbl>
    <w:p>
      <w:pPr>
        <w:pStyle w:val="BodyText"/>
        <w:spacing w:before="221"/>
        <w:ind w:left="1647" w:right="1094" w:firstLine="643"/>
        <w:jc w:val="both"/>
      </w:pPr>
      <w:r>
        <w:rPr/>
        <w:t>El tributo que significará una mayor liquidación en la Inspección del ejercicio 2024 será el IAE y</w:t>
      </w:r>
      <w:r>
        <w:rPr>
          <w:spacing w:val="40"/>
        </w:rPr>
        <w:t> </w:t>
      </w:r>
      <w:r>
        <w:rPr/>
        <w:t>el IIVTNU (Plusvalía) con más de un 32</w:t>
      </w:r>
      <w:r>
        <w:rPr>
          <w:spacing w:val="40"/>
        </w:rPr>
        <w:t> </w:t>
      </w:r>
      <w:r>
        <w:rPr/>
        <w:t>% del total del objetivo cada uno, le sigue el IBI con un 19,35 % y tres tasas que suponen un 9,68 %, la de vados, un 3,23 % la Tasa de Recogida de Basura al igual que la tasa del 1,5%.</w:t>
      </w:r>
    </w:p>
    <w:p>
      <w:pPr>
        <w:pStyle w:val="BodyText"/>
        <w:spacing w:before="214"/>
        <w:ind w:left="1647" w:right="1098" w:firstLine="643"/>
        <w:jc w:val="both"/>
      </w:pPr>
      <w:r>
        <w:rPr/>
        <w:t>Los 1,3 millones de euros a liquidar por impuestos suponen el 2,2% de las previsiones de liquidación del Capítulo I para el año 2024.</w:t>
      </w:r>
    </w:p>
    <w:p>
      <w:pPr>
        <w:pStyle w:val="BodyText"/>
        <w:spacing w:before="217"/>
        <w:ind w:left="1647" w:right="1099" w:firstLine="643"/>
        <w:jc w:val="both"/>
      </w:pPr>
      <w:r>
        <w:rPr/>
        <w:t>Los 250.000 euros de inspección de las Tasas suponen un 1,5 % del total de ingresos previstos por Tasas para 2024.</w:t>
      </w:r>
    </w:p>
    <w:p>
      <w:pPr>
        <w:pStyle w:val="BodyText"/>
        <w:spacing w:before="216"/>
        <w:ind w:left="1647" w:right="1094" w:firstLine="643"/>
        <w:jc w:val="both"/>
      </w:pPr>
      <w:r>
        <w:rPr/>
        <mc:AlternateContent>
          <mc:Choice Requires="wps">
            <w:drawing>
              <wp:anchor distT="0" distB="0" distL="0" distR="0" allowOverlap="1" layoutInCell="1" locked="0" behindDoc="0" simplePos="0" relativeHeight="15837696">
                <wp:simplePos x="0" y="0"/>
                <wp:positionH relativeFrom="page">
                  <wp:posOffset>1299583</wp:posOffset>
                </wp:positionH>
                <wp:positionV relativeFrom="paragraph">
                  <wp:posOffset>1411144</wp:posOffset>
                </wp:positionV>
                <wp:extent cx="4762500" cy="5715"/>
                <wp:effectExtent l="0" t="0" r="0" b="0"/>
                <wp:wrapNone/>
                <wp:docPr id="1092" name="Graphic 1092"/>
                <wp:cNvGraphicFramePr>
                  <a:graphicFrameLocks/>
                </wp:cNvGraphicFramePr>
                <a:graphic>
                  <a:graphicData uri="http://schemas.microsoft.com/office/word/2010/wordprocessingShape">
                    <wps:wsp>
                      <wps:cNvPr id="1092" name="Graphic 1092"/>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111.113777pt;width:374.986651pt;height:.437813pt;mso-position-horizontal-relative:page;mso-position-vertical-relative:paragraph;z-index:15837696" id="docshape840" filled="true" fillcolor="#000000" stroked="false">
                <v:fill type="solid"/>
                <w10:wrap type="none"/>
              </v:rect>
            </w:pict>
          </mc:Fallback>
        </mc:AlternateContent>
      </w:r>
      <w:r>
        <w:rPr/>
        <w:t>En</w:t>
      </w:r>
      <w:r>
        <w:rPr>
          <w:spacing w:val="-4"/>
        </w:rPr>
        <w:t> </w:t>
      </w:r>
      <w:r>
        <w:rPr/>
        <w:t>conjunto</w:t>
      </w:r>
      <w:r>
        <w:rPr>
          <w:spacing w:val="-9"/>
        </w:rPr>
        <w:t> </w:t>
      </w:r>
      <w:r>
        <w:rPr/>
        <w:t>suponen</w:t>
      </w:r>
      <w:r>
        <w:rPr>
          <w:spacing w:val="-4"/>
        </w:rPr>
        <w:t> </w:t>
      </w:r>
      <w:r>
        <w:rPr/>
        <w:t>el</w:t>
      </w:r>
      <w:r>
        <w:rPr>
          <w:spacing w:val="-11"/>
        </w:rPr>
        <w:t> </w:t>
      </w:r>
      <w:r>
        <w:rPr/>
        <w:t>2%</w:t>
      </w:r>
      <w:r>
        <w:rPr>
          <w:spacing w:val="-7"/>
        </w:rPr>
        <w:t> </w:t>
      </w:r>
      <w:r>
        <w:rPr/>
        <w:t>de</w:t>
      </w:r>
      <w:r>
        <w:rPr>
          <w:spacing w:val="-4"/>
        </w:rPr>
        <w:t> </w:t>
      </w:r>
      <w:r>
        <w:rPr/>
        <w:t>los</w:t>
      </w:r>
      <w:r>
        <w:rPr>
          <w:spacing w:val="-9"/>
        </w:rPr>
        <w:t> </w:t>
      </w:r>
      <w:r>
        <w:rPr/>
        <w:t>74,4</w:t>
      </w:r>
      <w:r>
        <w:rPr>
          <w:spacing w:val="-9"/>
        </w:rPr>
        <w:t> </w:t>
      </w:r>
      <w:r>
        <w:rPr/>
        <w:t>millones</w:t>
      </w:r>
      <w:r>
        <w:rPr>
          <w:spacing w:val="-5"/>
        </w:rPr>
        <w:t> </w:t>
      </w:r>
      <w:r>
        <w:rPr/>
        <w:t>de</w:t>
      </w:r>
      <w:r>
        <w:rPr>
          <w:spacing w:val="-4"/>
        </w:rPr>
        <w:t> </w:t>
      </w:r>
      <w:r>
        <w:rPr/>
        <w:t>euros</w:t>
      </w:r>
      <w:r>
        <w:rPr>
          <w:spacing w:val="-9"/>
        </w:rPr>
        <w:t> </w:t>
      </w:r>
      <w:r>
        <w:rPr/>
        <w:t>que</w:t>
      </w:r>
      <w:r>
        <w:rPr>
          <w:spacing w:val="-4"/>
        </w:rPr>
        <w:t> </w:t>
      </w:r>
      <w:r>
        <w:rPr/>
        <w:t>se</w:t>
      </w:r>
      <w:r>
        <w:rPr>
          <w:spacing w:val="-4"/>
        </w:rPr>
        <w:t> </w:t>
      </w:r>
      <w:r>
        <w:rPr/>
        <w:t>prevé</w:t>
      </w:r>
      <w:r>
        <w:rPr>
          <w:spacing w:val="-4"/>
        </w:rPr>
        <w:t> </w:t>
      </w:r>
      <w:r>
        <w:rPr/>
        <w:t>liquidar en 2024 por el Servicio, pero lo que es más importante si cabe, mediante la lucha contra el fraude lo que permite mantener la presión fiscal al resto de contribuyentes.</w:t>
      </w:r>
    </w:p>
    <w:p>
      <w:pPr>
        <w:pStyle w:val="BodyText"/>
        <w:spacing w:after="0"/>
        <w:jc w:val="both"/>
        <w:sectPr>
          <w:headerReference w:type="default" r:id="rId218"/>
          <w:footerReference w:type="default" r:id="rId219"/>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rPr>
          <w:rFonts w:ascii="Arial"/>
          <w:i/>
          <w:sz w:val="25"/>
        </w:rPr>
      </w:pPr>
    </w:p>
    <w:p>
      <w:pPr>
        <w:pStyle w:val="BodyText"/>
        <w:spacing w:before="165"/>
        <w:rPr>
          <w:rFonts w:ascii="Arial"/>
          <w:i/>
          <w:sz w:val="25"/>
        </w:rPr>
      </w:pPr>
    </w:p>
    <w:p>
      <w:pPr>
        <w:pStyle w:val="ListParagraph"/>
        <w:numPr>
          <w:ilvl w:val="0"/>
          <w:numId w:val="18"/>
        </w:numPr>
        <w:tabs>
          <w:tab w:pos="1887" w:val="left" w:leader="none"/>
        </w:tabs>
        <w:spacing w:line="240" w:lineRule="auto" w:before="0" w:after="0"/>
        <w:ind w:left="1887" w:right="0" w:hanging="240"/>
        <w:jc w:val="left"/>
        <w:rPr>
          <w:rFonts w:ascii="Arial" w:hAnsi="Arial"/>
          <w:b/>
          <w:sz w:val="25"/>
          <w:u w:val="single"/>
        </w:rPr>
      </w:pPr>
      <w:r>
        <w:rPr>
          <w:rFonts w:ascii="Arial" w:hAnsi="Arial"/>
          <w:b/>
          <w:spacing w:val="7"/>
          <w:sz w:val="25"/>
          <w:u w:val="single"/>
        </w:rPr>
        <w:t> </w:t>
      </w:r>
      <w:r>
        <w:rPr>
          <w:rFonts w:ascii="Arial" w:hAnsi="Arial"/>
          <w:b/>
          <w:sz w:val="25"/>
          <w:u w:val="single"/>
        </w:rPr>
        <w:t>G.-</w:t>
      </w:r>
      <w:r>
        <w:rPr>
          <w:rFonts w:ascii="Arial" w:hAnsi="Arial"/>
          <w:b/>
          <w:spacing w:val="10"/>
          <w:sz w:val="25"/>
          <w:u w:val="single"/>
        </w:rPr>
        <w:t> </w:t>
      </w:r>
      <w:r>
        <w:rPr>
          <w:rFonts w:ascii="Arial" w:hAnsi="Arial"/>
          <w:b/>
          <w:sz w:val="25"/>
          <w:u w:val="single"/>
        </w:rPr>
        <w:t>Análisis</w:t>
      </w:r>
      <w:r>
        <w:rPr>
          <w:rFonts w:ascii="Arial" w:hAnsi="Arial"/>
          <w:b/>
          <w:spacing w:val="11"/>
          <w:sz w:val="25"/>
          <w:u w:val="single"/>
        </w:rPr>
        <w:t> </w:t>
      </w:r>
      <w:r>
        <w:rPr>
          <w:rFonts w:ascii="Arial" w:hAnsi="Arial"/>
          <w:b/>
          <w:sz w:val="25"/>
          <w:u w:val="single"/>
        </w:rPr>
        <w:t>individualizado</w:t>
      </w:r>
      <w:r>
        <w:rPr>
          <w:rFonts w:ascii="Arial" w:hAnsi="Arial"/>
          <w:b/>
          <w:spacing w:val="5"/>
          <w:sz w:val="25"/>
          <w:u w:val="single"/>
        </w:rPr>
        <w:t> </w:t>
      </w:r>
      <w:r>
        <w:rPr>
          <w:rFonts w:ascii="Arial" w:hAnsi="Arial"/>
          <w:b/>
          <w:sz w:val="25"/>
          <w:u w:val="single"/>
        </w:rPr>
        <w:t>por</w:t>
      </w:r>
      <w:r>
        <w:rPr>
          <w:rFonts w:ascii="Arial" w:hAnsi="Arial"/>
          <w:b/>
          <w:spacing w:val="10"/>
          <w:sz w:val="25"/>
          <w:u w:val="single"/>
        </w:rPr>
        <w:t> </w:t>
      </w:r>
      <w:r>
        <w:rPr>
          <w:rFonts w:ascii="Arial" w:hAnsi="Arial"/>
          <w:b/>
          <w:spacing w:val="-2"/>
          <w:sz w:val="25"/>
          <w:u w:val="single"/>
        </w:rPr>
        <w:t>Tributos.</w:t>
      </w:r>
    </w:p>
    <w:p>
      <w:pPr>
        <w:pStyle w:val="BodyText"/>
        <w:spacing w:before="223"/>
        <w:ind w:left="1647"/>
      </w:pPr>
      <w:r>
        <w:rPr>
          <w:u w:val="single"/>
        </w:rPr>
        <w:t>Impuesto</w:t>
      </w:r>
      <w:r>
        <w:rPr>
          <w:spacing w:val="-10"/>
          <w:u w:val="single"/>
        </w:rPr>
        <w:t> </w:t>
      </w:r>
      <w:r>
        <w:rPr>
          <w:u w:val="single"/>
        </w:rPr>
        <w:t>sobre</w:t>
      </w:r>
      <w:r>
        <w:rPr>
          <w:spacing w:val="-14"/>
          <w:u w:val="single"/>
        </w:rPr>
        <w:t> </w:t>
      </w:r>
      <w:r>
        <w:rPr>
          <w:u w:val="single"/>
        </w:rPr>
        <w:t>Bienes</w:t>
      </w:r>
      <w:r>
        <w:rPr>
          <w:spacing w:val="-10"/>
          <w:u w:val="single"/>
        </w:rPr>
        <w:t> </w:t>
      </w:r>
      <w:r>
        <w:rPr>
          <w:u w:val="single"/>
        </w:rPr>
        <w:t>Inmuebles</w:t>
      </w:r>
      <w:r>
        <w:rPr>
          <w:spacing w:val="-11"/>
          <w:u w:val="single"/>
        </w:rPr>
        <w:t> </w:t>
      </w:r>
      <w:r>
        <w:rPr>
          <w:spacing w:val="-2"/>
          <w:u w:val="single"/>
        </w:rPr>
        <w:t>Urbanos.</w:t>
      </w:r>
    </w:p>
    <w:p>
      <w:pPr>
        <w:pStyle w:val="BodyText"/>
        <w:spacing w:before="215"/>
        <w:ind w:left="1647" w:right="1110" w:firstLine="643"/>
        <w:jc w:val="both"/>
      </w:pPr>
      <w:r>
        <w:rPr/>
        <w:t>La</w:t>
      </w:r>
      <w:r>
        <w:rPr>
          <w:spacing w:val="-5"/>
        </w:rPr>
        <w:t> </w:t>
      </w:r>
      <w:r>
        <w:rPr/>
        <w:t>estimación</w:t>
      </w:r>
      <w:r>
        <w:rPr>
          <w:spacing w:val="-5"/>
        </w:rPr>
        <w:t> </w:t>
      </w:r>
      <w:r>
        <w:rPr/>
        <w:t>para</w:t>
      </w:r>
      <w:r>
        <w:rPr>
          <w:spacing w:val="-5"/>
        </w:rPr>
        <w:t> </w:t>
      </w:r>
      <w:r>
        <w:rPr/>
        <w:t>2024</w:t>
      </w:r>
      <w:r>
        <w:rPr>
          <w:spacing w:val="-5"/>
        </w:rPr>
        <w:t> </w:t>
      </w:r>
      <w:r>
        <w:rPr/>
        <w:t>de</w:t>
      </w:r>
      <w:r>
        <w:rPr>
          <w:spacing w:val="-5"/>
        </w:rPr>
        <w:t> </w:t>
      </w:r>
      <w:r>
        <w:rPr/>
        <w:t>las</w:t>
      </w:r>
      <w:r>
        <w:rPr>
          <w:spacing w:val="-6"/>
        </w:rPr>
        <w:t> </w:t>
      </w:r>
      <w:r>
        <w:rPr/>
        <w:t>liquidaciones</w:t>
      </w:r>
      <w:r>
        <w:rPr>
          <w:spacing w:val="-10"/>
        </w:rPr>
        <w:t> </w:t>
      </w:r>
      <w:r>
        <w:rPr/>
        <w:t>derivadas</w:t>
      </w:r>
      <w:r>
        <w:rPr>
          <w:spacing w:val="-10"/>
        </w:rPr>
        <w:t> </w:t>
      </w:r>
      <w:r>
        <w:rPr/>
        <w:t>de</w:t>
      </w:r>
      <w:r>
        <w:rPr>
          <w:spacing w:val="-5"/>
        </w:rPr>
        <w:t> </w:t>
      </w:r>
      <w:r>
        <w:rPr/>
        <w:t>inspección</w:t>
      </w:r>
      <w:r>
        <w:rPr>
          <w:spacing w:val="-5"/>
        </w:rPr>
        <w:t> </w:t>
      </w:r>
      <w:r>
        <w:rPr/>
        <w:t>en</w:t>
      </w:r>
      <w:r>
        <w:rPr>
          <w:spacing w:val="-5"/>
        </w:rPr>
        <w:t> </w:t>
      </w:r>
      <w:r>
        <w:rPr/>
        <w:t>el</w:t>
      </w:r>
      <w:r>
        <w:rPr>
          <w:spacing w:val="-11"/>
        </w:rPr>
        <w:t> </w:t>
      </w:r>
      <w:r>
        <w:rPr/>
        <w:t>IBI es la siguiente:</w:t>
      </w:r>
    </w:p>
    <w:p>
      <w:pPr>
        <w:pStyle w:val="BodyText"/>
        <w:spacing w:before="22"/>
        <w:rPr>
          <w:sz w:val="20"/>
        </w:rPr>
      </w:pPr>
    </w:p>
    <w:tbl>
      <w:tblPr>
        <w:tblW w:w="0" w:type="auto"/>
        <w:jc w:val="left"/>
        <w:tblInd w:w="2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76"/>
        <w:gridCol w:w="1707"/>
        <w:gridCol w:w="1718"/>
      </w:tblGrid>
      <w:tr>
        <w:trPr>
          <w:trHeight w:val="1066" w:hRule="atLeast"/>
        </w:trPr>
        <w:tc>
          <w:tcPr>
            <w:tcW w:w="1276" w:type="dxa"/>
            <w:shd w:val="clear" w:color="auto" w:fill="CCFFCC"/>
          </w:tcPr>
          <w:p>
            <w:pPr>
              <w:pStyle w:val="TableParagraph"/>
              <w:jc w:val="left"/>
              <w:rPr>
                <w:sz w:val="16"/>
              </w:rPr>
            </w:pPr>
          </w:p>
          <w:p>
            <w:pPr>
              <w:pStyle w:val="TableParagraph"/>
              <w:spacing w:before="125"/>
              <w:jc w:val="left"/>
              <w:rPr>
                <w:sz w:val="16"/>
              </w:rPr>
            </w:pPr>
          </w:p>
          <w:p>
            <w:pPr>
              <w:pStyle w:val="TableParagraph"/>
              <w:spacing w:before="1"/>
              <w:ind w:left="20"/>
              <w:jc w:val="left"/>
              <w:rPr>
                <w:rFonts w:ascii="Arial"/>
                <w:b/>
                <w:sz w:val="16"/>
              </w:rPr>
            </w:pPr>
            <w:r>
              <w:rPr>
                <w:rFonts w:ascii="Arial"/>
                <w:b/>
                <w:spacing w:val="-2"/>
                <w:w w:val="105"/>
                <w:sz w:val="16"/>
              </w:rPr>
              <w:t>Cuadro</w:t>
            </w:r>
            <w:r>
              <w:rPr>
                <w:rFonts w:ascii="Arial"/>
                <w:b/>
                <w:spacing w:val="-1"/>
                <w:w w:val="105"/>
                <w:sz w:val="16"/>
              </w:rPr>
              <w:t> </w:t>
            </w:r>
            <w:r>
              <w:rPr>
                <w:rFonts w:ascii="Arial"/>
                <w:b/>
                <w:spacing w:val="-5"/>
                <w:w w:val="105"/>
                <w:sz w:val="16"/>
              </w:rPr>
              <w:t>37</w:t>
            </w:r>
          </w:p>
        </w:tc>
        <w:tc>
          <w:tcPr>
            <w:tcW w:w="3425" w:type="dxa"/>
            <w:gridSpan w:val="2"/>
            <w:shd w:val="clear" w:color="auto" w:fill="CCFFCC"/>
          </w:tcPr>
          <w:p>
            <w:pPr>
              <w:pStyle w:val="TableParagraph"/>
              <w:spacing w:before="64"/>
              <w:jc w:val="left"/>
              <w:rPr>
                <w:sz w:val="16"/>
              </w:rPr>
            </w:pPr>
          </w:p>
          <w:p>
            <w:pPr>
              <w:pStyle w:val="TableParagraph"/>
              <w:spacing w:line="273" w:lineRule="auto"/>
              <w:ind w:left="407" w:right="-15" w:hanging="377"/>
              <w:jc w:val="left"/>
              <w:rPr>
                <w:rFonts w:ascii="Arial" w:hAnsi="Arial"/>
                <w:b/>
                <w:sz w:val="16"/>
              </w:rPr>
            </w:pPr>
            <w:r>
              <w:rPr>
                <w:rFonts w:ascii="Arial" w:hAnsi="Arial"/>
                <w:b/>
                <w:w w:val="105"/>
                <w:sz w:val="16"/>
              </w:rPr>
              <w:t>Resumen</w:t>
            </w:r>
            <w:r>
              <w:rPr>
                <w:rFonts w:ascii="Arial" w:hAnsi="Arial"/>
                <w:b/>
                <w:spacing w:val="-12"/>
                <w:w w:val="105"/>
                <w:sz w:val="16"/>
              </w:rPr>
              <w:t> </w:t>
            </w:r>
            <w:r>
              <w:rPr>
                <w:rFonts w:ascii="Arial" w:hAnsi="Arial"/>
                <w:b/>
                <w:w w:val="105"/>
                <w:sz w:val="16"/>
              </w:rPr>
              <w:t>de</w:t>
            </w:r>
            <w:r>
              <w:rPr>
                <w:rFonts w:ascii="Arial" w:hAnsi="Arial"/>
                <w:b/>
                <w:spacing w:val="-12"/>
                <w:w w:val="105"/>
                <w:sz w:val="16"/>
              </w:rPr>
              <w:t> </w:t>
            </w:r>
            <w:r>
              <w:rPr>
                <w:rFonts w:ascii="Arial" w:hAnsi="Arial"/>
                <w:b/>
                <w:w w:val="105"/>
                <w:sz w:val="16"/>
              </w:rPr>
              <w:t>previsiones</w:t>
            </w:r>
            <w:r>
              <w:rPr>
                <w:rFonts w:ascii="Arial" w:hAnsi="Arial"/>
                <w:b/>
                <w:spacing w:val="-11"/>
                <w:w w:val="105"/>
                <w:sz w:val="16"/>
              </w:rPr>
              <w:t> </w:t>
            </w:r>
            <w:r>
              <w:rPr>
                <w:rFonts w:ascii="Arial" w:hAnsi="Arial"/>
                <w:b/>
                <w:w w:val="105"/>
                <w:sz w:val="16"/>
              </w:rPr>
              <w:t>de</w:t>
            </w:r>
            <w:r>
              <w:rPr>
                <w:rFonts w:ascii="Arial" w:hAnsi="Arial"/>
                <w:b/>
                <w:spacing w:val="-12"/>
                <w:w w:val="105"/>
                <w:sz w:val="16"/>
              </w:rPr>
              <w:t> </w:t>
            </w:r>
            <w:r>
              <w:rPr>
                <w:rFonts w:ascii="Arial" w:hAnsi="Arial"/>
                <w:b/>
                <w:w w:val="105"/>
                <w:sz w:val="16"/>
              </w:rPr>
              <w:t>liquidación</w:t>
            </w:r>
            <w:r>
              <w:rPr>
                <w:rFonts w:ascii="Arial" w:hAnsi="Arial"/>
                <w:b/>
                <w:spacing w:val="-12"/>
                <w:w w:val="105"/>
                <w:sz w:val="16"/>
              </w:rPr>
              <w:t> </w:t>
            </w:r>
            <w:r>
              <w:rPr>
                <w:rFonts w:ascii="Arial" w:hAnsi="Arial"/>
                <w:b/>
                <w:w w:val="105"/>
                <w:sz w:val="16"/>
              </w:rPr>
              <w:t>de IBI 2024 derivadas de Inspección</w:t>
            </w:r>
          </w:p>
        </w:tc>
      </w:tr>
      <w:tr>
        <w:trPr>
          <w:trHeight w:val="937" w:hRule="atLeast"/>
        </w:trPr>
        <w:tc>
          <w:tcPr>
            <w:tcW w:w="1276" w:type="dxa"/>
          </w:tcPr>
          <w:p>
            <w:pPr>
              <w:pStyle w:val="TableParagraph"/>
              <w:jc w:val="left"/>
              <w:rPr>
                <w:rFonts w:ascii="Times New Roman"/>
                <w:sz w:val="16"/>
              </w:rPr>
            </w:pPr>
          </w:p>
        </w:tc>
        <w:tc>
          <w:tcPr>
            <w:tcW w:w="1707" w:type="dxa"/>
          </w:tcPr>
          <w:p>
            <w:pPr>
              <w:pStyle w:val="TableParagraph"/>
              <w:jc w:val="left"/>
              <w:rPr>
                <w:sz w:val="14"/>
              </w:rPr>
            </w:pPr>
          </w:p>
          <w:p>
            <w:pPr>
              <w:pStyle w:val="TableParagraph"/>
              <w:spacing w:before="61"/>
              <w:jc w:val="left"/>
              <w:rPr>
                <w:sz w:val="14"/>
              </w:rPr>
            </w:pPr>
          </w:p>
          <w:p>
            <w:pPr>
              <w:pStyle w:val="TableParagraph"/>
              <w:ind w:left="271"/>
              <w:jc w:val="left"/>
              <w:rPr>
                <w:rFonts w:ascii="Arial"/>
                <w:b/>
                <w:sz w:val="14"/>
              </w:rPr>
            </w:pPr>
            <w:r>
              <w:rPr>
                <w:rFonts w:ascii="Arial"/>
                <w:b/>
                <w:sz w:val="14"/>
              </w:rPr>
              <w:t>Tipo</w:t>
            </w:r>
            <w:r>
              <w:rPr>
                <w:rFonts w:ascii="Arial"/>
                <w:b/>
                <w:spacing w:val="-6"/>
                <w:sz w:val="14"/>
              </w:rPr>
              <w:t> </w:t>
            </w:r>
            <w:r>
              <w:rPr>
                <w:rFonts w:ascii="Arial"/>
                <w:b/>
                <w:sz w:val="14"/>
              </w:rPr>
              <w:t>de</w:t>
            </w:r>
            <w:r>
              <w:rPr>
                <w:rFonts w:ascii="Arial"/>
                <w:b/>
                <w:spacing w:val="-4"/>
                <w:sz w:val="14"/>
              </w:rPr>
              <w:t> </w:t>
            </w:r>
            <w:r>
              <w:rPr>
                <w:rFonts w:ascii="Arial"/>
                <w:b/>
                <w:spacing w:val="-2"/>
                <w:sz w:val="14"/>
              </w:rPr>
              <w:t>Problema</w:t>
            </w:r>
          </w:p>
        </w:tc>
        <w:tc>
          <w:tcPr>
            <w:tcW w:w="1718" w:type="dxa"/>
          </w:tcPr>
          <w:p>
            <w:pPr>
              <w:pStyle w:val="TableParagraph"/>
              <w:spacing w:before="134"/>
              <w:jc w:val="left"/>
              <w:rPr>
                <w:sz w:val="14"/>
              </w:rPr>
            </w:pPr>
          </w:p>
          <w:p>
            <w:pPr>
              <w:pStyle w:val="TableParagraph"/>
              <w:spacing w:line="268" w:lineRule="auto" w:before="1"/>
              <w:ind w:left="364" w:hanging="40"/>
              <w:jc w:val="left"/>
              <w:rPr>
                <w:rFonts w:ascii="Arial" w:hAnsi="Arial"/>
                <w:b/>
                <w:sz w:val="14"/>
              </w:rPr>
            </w:pPr>
            <w:r>
              <w:rPr>
                <w:rFonts w:ascii="Arial" w:hAnsi="Arial"/>
                <w:b/>
                <w:spacing w:val="-2"/>
                <w:sz w:val="14"/>
              </w:rPr>
              <w:t>Importe</w:t>
            </w:r>
            <w:r>
              <w:rPr>
                <w:rFonts w:ascii="Arial" w:hAnsi="Arial"/>
                <w:b/>
                <w:spacing w:val="-8"/>
                <w:sz w:val="14"/>
              </w:rPr>
              <w:t> </w:t>
            </w:r>
            <w:r>
              <w:rPr>
                <w:rFonts w:ascii="Arial" w:hAnsi="Arial"/>
                <w:b/>
                <w:spacing w:val="-2"/>
                <w:sz w:val="14"/>
              </w:rPr>
              <w:t>máximo</w:t>
            </w:r>
            <w:r>
              <w:rPr>
                <w:rFonts w:ascii="Arial" w:hAnsi="Arial"/>
                <w:b/>
                <w:spacing w:val="40"/>
                <w:sz w:val="14"/>
              </w:rPr>
              <w:t> </w:t>
            </w:r>
            <w:r>
              <w:rPr>
                <w:rFonts w:ascii="Arial" w:hAnsi="Arial"/>
                <w:b/>
                <w:spacing w:val="-2"/>
                <w:sz w:val="14"/>
              </w:rPr>
              <w:t>liquidable</w:t>
            </w:r>
            <w:r>
              <w:rPr>
                <w:rFonts w:ascii="Arial" w:hAnsi="Arial"/>
                <w:b/>
                <w:spacing w:val="-1"/>
                <w:sz w:val="14"/>
              </w:rPr>
              <w:t> </w:t>
            </w:r>
            <w:r>
              <w:rPr>
                <w:rFonts w:ascii="Arial" w:hAnsi="Arial"/>
                <w:b/>
                <w:spacing w:val="-4"/>
                <w:sz w:val="14"/>
              </w:rPr>
              <w:t>2024</w:t>
            </w:r>
          </w:p>
        </w:tc>
      </w:tr>
      <w:tr>
        <w:trPr>
          <w:trHeight w:val="215" w:hRule="atLeast"/>
        </w:trPr>
        <w:tc>
          <w:tcPr>
            <w:tcW w:w="1276" w:type="dxa"/>
          </w:tcPr>
          <w:p>
            <w:pPr>
              <w:pStyle w:val="TableParagraph"/>
              <w:spacing w:line="181" w:lineRule="exact"/>
              <w:ind w:left="24"/>
              <w:jc w:val="center"/>
              <w:rPr>
                <w:sz w:val="16"/>
              </w:rPr>
            </w:pPr>
            <w:r>
              <w:rPr>
                <w:spacing w:val="-10"/>
                <w:w w:val="105"/>
                <w:sz w:val="16"/>
              </w:rPr>
              <w:t>1</w:t>
            </w:r>
          </w:p>
        </w:tc>
        <w:tc>
          <w:tcPr>
            <w:tcW w:w="1707" w:type="dxa"/>
          </w:tcPr>
          <w:p>
            <w:pPr>
              <w:pStyle w:val="TableParagraph"/>
              <w:spacing w:line="181" w:lineRule="exact"/>
              <w:ind w:left="26"/>
              <w:jc w:val="left"/>
              <w:rPr>
                <w:sz w:val="16"/>
              </w:rPr>
            </w:pPr>
            <w:r>
              <w:rPr>
                <w:spacing w:val="-2"/>
                <w:w w:val="105"/>
                <w:sz w:val="16"/>
              </w:rPr>
              <w:t>Desconocidos</w:t>
            </w:r>
          </w:p>
        </w:tc>
        <w:tc>
          <w:tcPr>
            <w:tcW w:w="1718" w:type="dxa"/>
          </w:tcPr>
          <w:p>
            <w:pPr>
              <w:pStyle w:val="TableParagraph"/>
              <w:spacing w:line="181" w:lineRule="exact"/>
              <w:ind w:left="30"/>
              <w:jc w:val="center"/>
              <w:rPr>
                <w:sz w:val="16"/>
              </w:rPr>
            </w:pPr>
            <w:r>
              <w:rPr>
                <w:spacing w:val="-2"/>
                <w:w w:val="105"/>
                <w:sz w:val="16"/>
              </w:rPr>
              <w:t>758.468</w:t>
            </w:r>
          </w:p>
        </w:tc>
      </w:tr>
      <w:tr>
        <w:trPr>
          <w:trHeight w:val="215" w:hRule="atLeast"/>
        </w:trPr>
        <w:tc>
          <w:tcPr>
            <w:tcW w:w="1276" w:type="dxa"/>
          </w:tcPr>
          <w:p>
            <w:pPr>
              <w:pStyle w:val="TableParagraph"/>
              <w:spacing w:line="181" w:lineRule="exact"/>
              <w:ind w:left="24"/>
              <w:jc w:val="center"/>
              <w:rPr>
                <w:sz w:val="16"/>
              </w:rPr>
            </w:pPr>
            <w:r>
              <w:rPr>
                <w:spacing w:val="-10"/>
                <w:w w:val="105"/>
                <w:sz w:val="16"/>
              </w:rPr>
              <w:t>2</w:t>
            </w:r>
          </w:p>
        </w:tc>
        <w:tc>
          <w:tcPr>
            <w:tcW w:w="1707" w:type="dxa"/>
          </w:tcPr>
          <w:p>
            <w:pPr>
              <w:pStyle w:val="TableParagraph"/>
              <w:spacing w:line="181" w:lineRule="exact"/>
              <w:ind w:left="26"/>
              <w:jc w:val="left"/>
              <w:rPr>
                <w:sz w:val="16"/>
              </w:rPr>
            </w:pPr>
            <w:r>
              <w:rPr>
                <w:spacing w:val="-2"/>
                <w:w w:val="105"/>
                <w:sz w:val="16"/>
              </w:rPr>
              <w:t>Ficticios</w:t>
            </w:r>
          </w:p>
        </w:tc>
        <w:tc>
          <w:tcPr>
            <w:tcW w:w="1718" w:type="dxa"/>
          </w:tcPr>
          <w:p>
            <w:pPr>
              <w:pStyle w:val="TableParagraph"/>
              <w:spacing w:line="181" w:lineRule="exact"/>
              <w:ind w:left="30"/>
              <w:jc w:val="center"/>
              <w:rPr>
                <w:sz w:val="16"/>
              </w:rPr>
            </w:pPr>
            <w:r>
              <w:rPr>
                <w:spacing w:val="-2"/>
                <w:w w:val="105"/>
                <w:sz w:val="16"/>
              </w:rPr>
              <w:t>1.313.868</w:t>
            </w:r>
          </w:p>
        </w:tc>
      </w:tr>
      <w:tr>
        <w:trPr>
          <w:trHeight w:val="202" w:hRule="atLeast"/>
        </w:trPr>
        <w:tc>
          <w:tcPr>
            <w:tcW w:w="1276" w:type="dxa"/>
          </w:tcPr>
          <w:p>
            <w:pPr>
              <w:pStyle w:val="TableParagraph"/>
              <w:spacing w:line="181" w:lineRule="exact"/>
              <w:ind w:left="24"/>
              <w:jc w:val="center"/>
              <w:rPr>
                <w:sz w:val="16"/>
              </w:rPr>
            </w:pPr>
            <w:r>
              <w:rPr>
                <w:spacing w:val="-10"/>
                <w:w w:val="105"/>
                <w:sz w:val="16"/>
              </w:rPr>
              <w:t>3</w:t>
            </w:r>
          </w:p>
        </w:tc>
        <w:tc>
          <w:tcPr>
            <w:tcW w:w="1707" w:type="dxa"/>
          </w:tcPr>
          <w:p>
            <w:pPr>
              <w:pStyle w:val="TableParagraph"/>
              <w:spacing w:line="181" w:lineRule="exact"/>
              <w:ind w:left="26"/>
              <w:jc w:val="left"/>
              <w:rPr>
                <w:sz w:val="16"/>
              </w:rPr>
            </w:pPr>
            <w:r>
              <w:rPr>
                <w:spacing w:val="-2"/>
                <w:w w:val="105"/>
                <w:sz w:val="16"/>
              </w:rPr>
              <w:t>Omisiones</w:t>
            </w:r>
          </w:p>
        </w:tc>
        <w:tc>
          <w:tcPr>
            <w:tcW w:w="1718" w:type="dxa"/>
          </w:tcPr>
          <w:p>
            <w:pPr>
              <w:pStyle w:val="TableParagraph"/>
              <w:spacing w:line="181" w:lineRule="exact"/>
              <w:ind w:left="30"/>
              <w:jc w:val="center"/>
              <w:rPr>
                <w:sz w:val="16"/>
              </w:rPr>
            </w:pPr>
            <w:r>
              <w:rPr>
                <w:spacing w:val="-2"/>
                <w:w w:val="105"/>
                <w:sz w:val="16"/>
              </w:rPr>
              <w:t>300.000</w:t>
            </w:r>
          </w:p>
        </w:tc>
      </w:tr>
      <w:tr>
        <w:trPr>
          <w:trHeight w:val="197" w:hRule="atLeast"/>
        </w:trPr>
        <w:tc>
          <w:tcPr>
            <w:tcW w:w="1276" w:type="dxa"/>
          </w:tcPr>
          <w:p>
            <w:pPr>
              <w:pStyle w:val="TableParagraph"/>
              <w:spacing w:line="177" w:lineRule="exact"/>
              <w:ind w:left="24"/>
              <w:jc w:val="center"/>
              <w:rPr>
                <w:sz w:val="16"/>
              </w:rPr>
            </w:pPr>
            <w:r>
              <w:rPr>
                <w:spacing w:val="-10"/>
                <w:w w:val="105"/>
                <w:sz w:val="16"/>
              </w:rPr>
              <w:t>4</w:t>
            </w:r>
          </w:p>
        </w:tc>
        <w:tc>
          <w:tcPr>
            <w:tcW w:w="1707" w:type="dxa"/>
          </w:tcPr>
          <w:p>
            <w:pPr>
              <w:pStyle w:val="TableParagraph"/>
              <w:spacing w:line="177" w:lineRule="exact"/>
              <w:ind w:left="26"/>
              <w:jc w:val="left"/>
              <w:rPr>
                <w:sz w:val="16"/>
              </w:rPr>
            </w:pPr>
            <w:r>
              <w:rPr>
                <w:sz w:val="16"/>
              </w:rPr>
              <w:t>Errores</w:t>
            </w:r>
            <w:r>
              <w:rPr>
                <w:spacing w:val="13"/>
                <w:sz w:val="16"/>
              </w:rPr>
              <w:t> </w:t>
            </w:r>
            <w:r>
              <w:rPr>
                <w:spacing w:val="-4"/>
                <w:sz w:val="16"/>
              </w:rPr>
              <w:t>(1%)</w:t>
            </w:r>
          </w:p>
        </w:tc>
        <w:tc>
          <w:tcPr>
            <w:tcW w:w="1718" w:type="dxa"/>
          </w:tcPr>
          <w:p>
            <w:pPr>
              <w:pStyle w:val="TableParagraph"/>
              <w:spacing w:line="177" w:lineRule="exact"/>
              <w:ind w:left="30"/>
              <w:jc w:val="center"/>
              <w:rPr>
                <w:sz w:val="16"/>
              </w:rPr>
            </w:pPr>
            <w:r>
              <w:rPr>
                <w:spacing w:val="-2"/>
                <w:w w:val="105"/>
                <w:sz w:val="16"/>
              </w:rPr>
              <w:t>250.000</w:t>
            </w:r>
          </w:p>
        </w:tc>
      </w:tr>
      <w:tr>
        <w:trPr>
          <w:trHeight w:val="202" w:hRule="atLeast"/>
        </w:trPr>
        <w:tc>
          <w:tcPr>
            <w:tcW w:w="1276" w:type="dxa"/>
          </w:tcPr>
          <w:p>
            <w:pPr>
              <w:pStyle w:val="TableParagraph"/>
              <w:jc w:val="left"/>
              <w:rPr>
                <w:rFonts w:ascii="Times New Roman"/>
                <w:sz w:val="14"/>
              </w:rPr>
            </w:pPr>
          </w:p>
        </w:tc>
        <w:tc>
          <w:tcPr>
            <w:tcW w:w="1707" w:type="dxa"/>
          </w:tcPr>
          <w:p>
            <w:pPr>
              <w:pStyle w:val="TableParagraph"/>
              <w:spacing w:line="181" w:lineRule="exact"/>
              <w:ind w:left="26"/>
              <w:jc w:val="left"/>
              <w:rPr>
                <w:sz w:val="16"/>
              </w:rPr>
            </w:pPr>
            <w:r>
              <w:rPr>
                <w:w w:val="105"/>
                <w:sz w:val="16"/>
              </w:rPr>
              <w:t>Total</w:t>
            </w:r>
            <w:r>
              <w:rPr>
                <w:spacing w:val="-7"/>
                <w:w w:val="105"/>
                <w:sz w:val="16"/>
              </w:rPr>
              <w:t> </w:t>
            </w:r>
            <w:r>
              <w:rPr>
                <w:spacing w:val="-2"/>
                <w:w w:val="105"/>
                <w:sz w:val="16"/>
              </w:rPr>
              <w:t>liquidable</w:t>
            </w:r>
          </w:p>
        </w:tc>
        <w:tc>
          <w:tcPr>
            <w:tcW w:w="1718" w:type="dxa"/>
          </w:tcPr>
          <w:p>
            <w:pPr>
              <w:pStyle w:val="TableParagraph"/>
              <w:spacing w:line="181" w:lineRule="exact"/>
              <w:ind w:left="30"/>
              <w:jc w:val="center"/>
              <w:rPr>
                <w:sz w:val="16"/>
              </w:rPr>
            </w:pPr>
            <w:r>
              <w:rPr>
                <w:spacing w:val="-2"/>
                <w:w w:val="105"/>
                <w:sz w:val="16"/>
              </w:rPr>
              <w:t>2.622.336</w:t>
            </w:r>
          </w:p>
        </w:tc>
      </w:tr>
      <w:tr>
        <w:trPr>
          <w:trHeight w:val="628" w:hRule="atLeast"/>
        </w:trPr>
        <w:tc>
          <w:tcPr>
            <w:tcW w:w="1276" w:type="dxa"/>
          </w:tcPr>
          <w:p>
            <w:pPr>
              <w:pStyle w:val="TableParagraph"/>
              <w:jc w:val="left"/>
              <w:rPr>
                <w:rFonts w:ascii="Times New Roman"/>
                <w:sz w:val="16"/>
              </w:rPr>
            </w:pPr>
          </w:p>
        </w:tc>
        <w:tc>
          <w:tcPr>
            <w:tcW w:w="1707" w:type="dxa"/>
          </w:tcPr>
          <w:p>
            <w:pPr>
              <w:pStyle w:val="TableParagraph"/>
              <w:spacing w:before="82"/>
              <w:jc w:val="left"/>
              <w:rPr>
                <w:sz w:val="14"/>
              </w:rPr>
            </w:pPr>
          </w:p>
          <w:p>
            <w:pPr>
              <w:pStyle w:val="TableParagraph"/>
              <w:ind w:left="22"/>
              <w:jc w:val="left"/>
              <w:rPr>
                <w:rFonts w:ascii="Arial"/>
                <w:b/>
                <w:sz w:val="14"/>
              </w:rPr>
            </w:pPr>
            <w:r>
              <w:rPr>
                <w:rFonts w:ascii="Arial"/>
                <w:b/>
                <w:sz w:val="14"/>
              </w:rPr>
              <w:t>Objetivo</w:t>
            </w:r>
            <w:r>
              <w:rPr>
                <w:rFonts w:ascii="Arial"/>
                <w:b/>
                <w:spacing w:val="-9"/>
                <w:sz w:val="14"/>
              </w:rPr>
              <w:t> </w:t>
            </w:r>
            <w:r>
              <w:rPr>
                <w:rFonts w:ascii="Arial"/>
                <w:b/>
                <w:sz w:val="14"/>
              </w:rPr>
              <w:t>(</w:t>
            </w:r>
            <w:r>
              <w:rPr>
                <w:rFonts w:ascii="Arial"/>
                <w:b/>
                <w:spacing w:val="-9"/>
                <w:sz w:val="14"/>
              </w:rPr>
              <w:t> </w:t>
            </w:r>
            <w:r>
              <w:rPr>
                <w:rFonts w:ascii="Arial"/>
                <w:b/>
                <w:sz w:val="14"/>
              </w:rPr>
              <w:t>aprox.</w:t>
            </w:r>
            <w:r>
              <w:rPr>
                <w:rFonts w:ascii="Arial"/>
                <w:b/>
                <w:spacing w:val="-7"/>
                <w:sz w:val="14"/>
              </w:rPr>
              <w:t> </w:t>
            </w:r>
            <w:r>
              <w:rPr>
                <w:rFonts w:ascii="Arial"/>
                <w:b/>
                <w:sz w:val="14"/>
              </w:rPr>
              <w:t>11,4</w:t>
            </w:r>
            <w:r>
              <w:rPr>
                <w:rFonts w:ascii="Arial"/>
                <w:b/>
                <w:spacing w:val="-6"/>
                <w:sz w:val="14"/>
              </w:rPr>
              <w:t> </w:t>
            </w:r>
            <w:r>
              <w:rPr>
                <w:rFonts w:ascii="Arial"/>
                <w:b/>
                <w:spacing w:val="-5"/>
                <w:sz w:val="14"/>
              </w:rPr>
              <w:t>%)</w:t>
            </w:r>
          </w:p>
        </w:tc>
        <w:tc>
          <w:tcPr>
            <w:tcW w:w="1718" w:type="dxa"/>
          </w:tcPr>
          <w:p>
            <w:pPr>
              <w:pStyle w:val="TableParagraph"/>
              <w:spacing w:before="66"/>
              <w:jc w:val="left"/>
              <w:rPr>
                <w:sz w:val="16"/>
              </w:rPr>
            </w:pPr>
          </w:p>
          <w:p>
            <w:pPr>
              <w:pStyle w:val="TableParagraph"/>
              <w:spacing w:before="1"/>
              <w:ind w:left="30"/>
              <w:jc w:val="center"/>
              <w:rPr>
                <w:rFonts w:ascii="Arial"/>
                <w:b/>
                <w:sz w:val="16"/>
              </w:rPr>
            </w:pPr>
            <w:r>
              <w:rPr>
                <w:rFonts w:ascii="Arial"/>
                <w:b/>
                <w:spacing w:val="-2"/>
                <w:w w:val="105"/>
                <w:sz w:val="16"/>
              </w:rPr>
              <w:t>300.000</w:t>
            </w:r>
          </w:p>
        </w:tc>
      </w:tr>
    </w:tbl>
    <w:p>
      <w:pPr>
        <w:pStyle w:val="BodyText"/>
        <w:spacing w:before="245"/>
      </w:pPr>
    </w:p>
    <w:p>
      <w:pPr>
        <w:pStyle w:val="BodyText"/>
        <w:spacing w:line="208" w:lineRule="auto"/>
        <w:ind w:left="1647" w:right="1099" w:firstLine="643"/>
        <w:jc w:val="both"/>
      </w:pPr>
      <w:r>
        <w:rPr/>
        <w:t>El objetivo de liquidación de IBI por inspección para el ejercicio 2024 será un 11,4 % del fraude estimado en el IBI, asimismo significará un 0,82 % de la previsión de liquidación del IBI para 2024.</w:t>
      </w:r>
    </w:p>
    <w:p>
      <w:pPr>
        <w:pStyle w:val="BodyText"/>
        <w:spacing w:before="220"/>
        <w:ind w:left="1647"/>
      </w:pPr>
      <w:r>
        <w:rPr>
          <w:u w:val="single"/>
        </w:rPr>
        <w:t>Previsión</w:t>
      </w:r>
      <w:r>
        <w:rPr>
          <w:spacing w:val="-9"/>
          <w:u w:val="single"/>
        </w:rPr>
        <w:t> </w:t>
      </w:r>
      <w:r>
        <w:rPr>
          <w:u w:val="single"/>
        </w:rPr>
        <w:t>de</w:t>
      </w:r>
      <w:r>
        <w:rPr>
          <w:spacing w:val="-8"/>
          <w:u w:val="single"/>
        </w:rPr>
        <w:t> </w:t>
      </w:r>
      <w:r>
        <w:rPr>
          <w:u w:val="single"/>
        </w:rPr>
        <w:t>liquidación</w:t>
      </w:r>
      <w:r>
        <w:rPr>
          <w:spacing w:val="-8"/>
          <w:u w:val="single"/>
        </w:rPr>
        <w:t> </w:t>
      </w:r>
      <w:r>
        <w:rPr>
          <w:u w:val="single"/>
        </w:rPr>
        <w:t>de</w:t>
      </w:r>
      <w:r>
        <w:rPr>
          <w:spacing w:val="-8"/>
          <w:u w:val="single"/>
        </w:rPr>
        <w:t> </w:t>
      </w:r>
      <w:r>
        <w:rPr>
          <w:u w:val="single"/>
        </w:rPr>
        <w:t>IAE</w:t>
      </w:r>
      <w:r>
        <w:rPr>
          <w:spacing w:val="-11"/>
          <w:u w:val="single"/>
        </w:rPr>
        <w:t> </w:t>
      </w:r>
      <w:r>
        <w:rPr>
          <w:u w:val="single"/>
        </w:rPr>
        <w:t>para</w:t>
      </w:r>
      <w:r>
        <w:rPr>
          <w:spacing w:val="-8"/>
          <w:u w:val="single"/>
        </w:rPr>
        <w:t> </w:t>
      </w:r>
      <w:r>
        <w:rPr>
          <w:u w:val="single"/>
        </w:rPr>
        <w:t>el</w:t>
      </w:r>
      <w:r>
        <w:rPr>
          <w:spacing w:val="-10"/>
          <w:u w:val="single"/>
        </w:rPr>
        <w:t> </w:t>
      </w:r>
      <w:r>
        <w:rPr>
          <w:u w:val="single"/>
        </w:rPr>
        <w:t>ejercicio</w:t>
      </w:r>
      <w:r>
        <w:rPr>
          <w:spacing w:val="-9"/>
          <w:u w:val="single"/>
        </w:rPr>
        <w:t> </w:t>
      </w:r>
      <w:r>
        <w:rPr>
          <w:spacing w:val="-2"/>
          <w:u w:val="single"/>
        </w:rPr>
        <w:t>2024.</w:t>
      </w:r>
    </w:p>
    <w:p>
      <w:pPr>
        <w:pStyle w:val="BodyText"/>
        <w:spacing w:before="250"/>
        <w:ind w:left="1647" w:right="1097" w:firstLine="643"/>
        <w:jc w:val="both"/>
      </w:pPr>
      <w:r>
        <w:rPr/>
        <w:t>Si tenemos en cuenta el volumen acumulado de posible desactualización del padrón del IAE de estos últimos años, que podríamos cuantificar de la siguiente </w:t>
      </w:r>
      <w:r>
        <w:rPr>
          <w:spacing w:val="-2"/>
        </w:rPr>
        <w:t>manera.</w:t>
      </w:r>
    </w:p>
    <w:p>
      <w:pPr>
        <w:pStyle w:val="BodyText"/>
        <w:spacing w:after="0"/>
        <w:jc w:val="both"/>
        <w:sectPr>
          <w:headerReference w:type="default" r:id="rId220"/>
          <w:footerReference w:type="default" r:id="rId221"/>
          <w:pgSz w:w="11900" w:h="16840"/>
          <w:pgMar w:header="240" w:footer="2356"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96864">
                <wp:simplePos x="0" y="0"/>
                <wp:positionH relativeFrom="page">
                  <wp:posOffset>317500</wp:posOffset>
                </wp:positionH>
                <wp:positionV relativeFrom="page">
                  <wp:posOffset>9842500</wp:posOffset>
                </wp:positionV>
                <wp:extent cx="762000" cy="95885"/>
                <wp:effectExtent l="0" t="0" r="0" b="0"/>
                <wp:wrapNone/>
                <wp:docPr id="1108" name="Graphic 1108"/>
                <wp:cNvGraphicFramePr>
                  <a:graphicFrameLocks/>
                </wp:cNvGraphicFramePr>
                <a:graphic>
                  <a:graphicData uri="http://schemas.microsoft.com/office/word/2010/wordprocessingShape">
                    <wps:wsp>
                      <wps:cNvPr id="1108" name="Graphic 110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19616" id="docshape853"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w:drawing>
          <wp:anchor distT="0" distB="0" distL="0" distR="0" allowOverlap="1" layoutInCell="1" locked="0" behindDoc="1" simplePos="0" relativeHeight="468197376">
            <wp:simplePos x="0" y="0"/>
            <wp:positionH relativeFrom="page">
              <wp:posOffset>6445250</wp:posOffset>
            </wp:positionH>
            <wp:positionV relativeFrom="page">
              <wp:posOffset>9836150</wp:posOffset>
            </wp:positionV>
            <wp:extent cx="571500" cy="571500"/>
            <wp:effectExtent l="0" t="0" r="0" b="0"/>
            <wp:wrapNone/>
            <wp:docPr id="1109" name="Image 1109"/>
            <wp:cNvGraphicFramePr>
              <a:graphicFrameLocks/>
            </wp:cNvGraphicFramePr>
            <a:graphic>
              <a:graphicData uri="http://schemas.openxmlformats.org/drawingml/2006/picture">
                <pic:pic>
                  <pic:nvPicPr>
                    <pic:cNvPr id="1109" name="Image 1109"/>
                    <pic:cNvPicPr/>
                  </pic:nvPicPr>
                  <pic:blipFill>
                    <a:blip r:embed="rId70" cstate="print"/>
                    <a:stretch>
                      <a:fillRect/>
                    </a:stretch>
                  </pic:blipFill>
                  <pic:spPr>
                    <a:xfrm>
                      <a:off x="0" y="0"/>
                      <a:ext cx="571500" cy="571500"/>
                    </a:xfrm>
                    <a:prstGeom prst="rect">
                      <a:avLst/>
                    </a:prstGeom>
                  </pic:spPr>
                </pic:pic>
              </a:graphicData>
            </a:graphic>
          </wp:anchor>
        </w:drawing>
      </w:r>
      <w:r>
        <w:rPr>
          <w:rFonts w:ascii="Arial" w:hAnsi="Arial"/>
          <w:i/>
          <w:sz w:val="18"/>
        </w:rPr>
        <mc:AlternateContent>
          <mc:Choice Requires="wps">
            <w:drawing>
              <wp:anchor distT="0" distB="0" distL="0" distR="0" allowOverlap="1" layoutInCell="1" locked="0" behindDoc="0" simplePos="0" relativeHeight="15840256">
                <wp:simplePos x="0" y="0"/>
                <wp:positionH relativeFrom="page">
                  <wp:posOffset>1299583</wp:posOffset>
                </wp:positionH>
                <wp:positionV relativeFrom="page">
                  <wp:posOffset>9070071</wp:posOffset>
                </wp:positionV>
                <wp:extent cx="4762500" cy="5715"/>
                <wp:effectExtent l="0" t="0" r="0" b="0"/>
                <wp:wrapNone/>
                <wp:docPr id="1110" name="Graphic 1110"/>
                <wp:cNvGraphicFramePr>
                  <a:graphicFrameLocks/>
                </wp:cNvGraphicFramePr>
                <a:graphic>
                  <a:graphicData uri="http://schemas.microsoft.com/office/word/2010/wordprocessingShape">
                    <wps:wsp>
                      <wps:cNvPr id="1110" name="Graphic 1110"/>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40256" id="docshape854"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3"/>
        <w:rPr>
          <w:rFonts w:ascii="Arial"/>
          <w:i/>
          <w:sz w:val="19"/>
        </w:rPr>
      </w:pPr>
    </w:p>
    <w:tbl>
      <w:tblPr>
        <w:tblW w:w="0" w:type="auto"/>
        <w:jc w:val="left"/>
        <w:tblInd w:w="2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7"/>
        <w:gridCol w:w="1411"/>
        <w:gridCol w:w="1427"/>
        <w:gridCol w:w="979"/>
      </w:tblGrid>
      <w:tr>
        <w:trPr>
          <w:trHeight w:val="449" w:hRule="atLeast"/>
        </w:trPr>
        <w:tc>
          <w:tcPr>
            <w:tcW w:w="4874" w:type="dxa"/>
            <w:gridSpan w:val="4"/>
            <w:shd w:val="clear" w:color="auto" w:fill="CCFFCC"/>
          </w:tcPr>
          <w:p>
            <w:pPr>
              <w:pStyle w:val="TableParagraph"/>
              <w:spacing w:before="87"/>
              <w:ind w:left="20"/>
              <w:jc w:val="left"/>
              <w:rPr>
                <w:rFonts w:ascii="Arial" w:hAnsi="Arial"/>
                <w:b/>
                <w:sz w:val="13"/>
              </w:rPr>
            </w:pPr>
            <w:r>
              <w:rPr>
                <w:rFonts w:ascii="Arial" w:hAnsi="Arial"/>
                <w:b/>
                <w:w w:val="105"/>
                <w:sz w:val="13"/>
              </w:rPr>
              <w:t>Cuadro</w:t>
            </w:r>
            <w:r>
              <w:rPr>
                <w:rFonts w:ascii="Arial" w:hAnsi="Arial"/>
                <w:b/>
                <w:spacing w:val="-3"/>
                <w:w w:val="105"/>
                <w:sz w:val="13"/>
              </w:rPr>
              <w:t> </w:t>
            </w:r>
            <w:r>
              <w:rPr>
                <w:rFonts w:ascii="Arial" w:hAnsi="Arial"/>
                <w:b/>
                <w:w w:val="105"/>
                <w:sz w:val="13"/>
              </w:rPr>
              <w:t>38. Previsión</w:t>
            </w:r>
            <w:r>
              <w:rPr>
                <w:rFonts w:ascii="Arial" w:hAnsi="Arial"/>
                <w:b/>
                <w:spacing w:val="-2"/>
                <w:w w:val="105"/>
                <w:sz w:val="13"/>
              </w:rPr>
              <w:t> </w:t>
            </w:r>
            <w:r>
              <w:rPr>
                <w:rFonts w:ascii="Arial" w:hAnsi="Arial"/>
                <w:b/>
                <w:w w:val="105"/>
                <w:sz w:val="13"/>
              </w:rPr>
              <w:t>Liquidación</w:t>
            </w:r>
            <w:r>
              <w:rPr>
                <w:rFonts w:ascii="Arial" w:hAnsi="Arial"/>
                <w:b/>
                <w:spacing w:val="-2"/>
                <w:w w:val="105"/>
                <w:sz w:val="13"/>
              </w:rPr>
              <w:t> </w:t>
            </w:r>
            <w:r>
              <w:rPr>
                <w:rFonts w:ascii="Arial" w:hAnsi="Arial"/>
                <w:b/>
                <w:w w:val="105"/>
                <w:sz w:val="13"/>
              </w:rPr>
              <w:t>Inspección</w:t>
            </w:r>
            <w:r>
              <w:rPr>
                <w:rFonts w:ascii="Arial" w:hAnsi="Arial"/>
                <w:b/>
                <w:spacing w:val="-2"/>
                <w:w w:val="105"/>
                <w:sz w:val="13"/>
              </w:rPr>
              <w:t> </w:t>
            </w:r>
            <w:r>
              <w:rPr>
                <w:rFonts w:ascii="Arial" w:hAnsi="Arial"/>
                <w:b/>
                <w:w w:val="105"/>
                <w:sz w:val="13"/>
              </w:rPr>
              <w:t>IAE</w:t>
            </w:r>
            <w:r>
              <w:rPr>
                <w:rFonts w:ascii="Arial" w:hAnsi="Arial"/>
                <w:b/>
                <w:spacing w:val="-1"/>
                <w:w w:val="105"/>
                <w:sz w:val="13"/>
              </w:rPr>
              <w:t> </w:t>
            </w:r>
            <w:r>
              <w:rPr>
                <w:rFonts w:ascii="Arial" w:hAnsi="Arial"/>
                <w:b/>
                <w:spacing w:val="-4"/>
                <w:w w:val="105"/>
                <w:sz w:val="13"/>
              </w:rPr>
              <w:t>2024</w:t>
            </w:r>
          </w:p>
        </w:tc>
      </w:tr>
      <w:tr>
        <w:trPr>
          <w:trHeight w:val="171" w:hRule="atLeast"/>
        </w:trPr>
        <w:tc>
          <w:tcPr>
            <w:tcW w:w="1057" w:type="dxa"/>
            <w:tcBorders>
              <w:bottom w:val="single" w:sz="6" w:space="0" w:color="000000"/>
              <w:right w:val="single" w:sz="6" w:space="0" w:color="000000"/>
            </w:tcBorders>
          </w:tcPr>
          <w:p>
            <w:pPr>
              <w:pStyle w:val="TableParagraph"/>
              <w:jc w:val="left"/>
              <w:rPr>
                <w:rFonts w:ascii="Times New Roman"/>
                <w:sz w:val="10"/>
              </w:rPr>
            </w:pPr>
          </w:p>
        </w:tc>
        <w:tc>
          <w:tcPr>
            <w:tcW w:w="1411" w:type="dxa"/>
            <w:tcBorders>
              <w:left w:val="single" w:sz="6" w:space="0" w:color="000000"/>
              <w:bottom w:val="single" w:sz="6" w:space="0" w:color="000000"/>
              <w:right w:val="single" w:sz="6" w:space="0" w:color="000000"/>
            </w:tcBorders>
          </w:tcPr>
          <w:p>
            <w:pPr>
              <w:pStyle w:val="TableParagraph"/>
              <w:spacing w:line="148" w:lineRule="exact"/>
              <w:ind w:left="327"/>
              <w:jc w:val="left"/>
              <w:rPr>
                <w:rFonts w:ascii="Arial" w:hAnsi="Arial"/>
                <w:b/>
                <w:sz w:val="13"/>
              </w:rPr>
            </w:pPr>
            <w:r>
              <w:rPr>
                <w:rFonts w:ascii="Arial" w:hAnsi="Arial"/>
                <w:b/>
                <w:spacing w:val="-2"/>
                <w:w w:val="105"/>
                <w:sz w:val="13"/>
              </w:rPr>
              <w:t>Liquidación</w:t>
            </w:r>
          </w:p>
        </w:tc>
        <w:tc>
          <w:tcPr>
            <w:tcW w:w="1427" w:type="dxa"/>
            <w:tcBorders>
              <w:left w:val="single" w:sz="6" w:space="0" w:color="000000"/>
              <w:bottom w:val="single" w:sz="6" w:space="0" w:color="000000"/>
              <w:right w:val="single" w:sz="6" w:space="0" w:color="000000"/>
            </w:tcBorders>
          </w:tcPr>
          <w:p>
            <w:pPr>
              <w:pStyle w:val="TableParagraph"/>
              <w:spacing w:line="148" w:lineRule="exact"/>
              <w:ind w:left="31" w:right="2"/>
              <w:jc w:val="center"/>
              <w:rPr>
                <w:rFonts w:ascii="Arial" w:hAnsi="Arial"/>
                <w:b/>
                <w:sz w:val="13"/>
              </w:rPr>
            </w:pPr>
            <w:r>
              <w:rPr>
                <w:rFonts w:ascii="Arial" w:hAnsi="Arial"/>
                <w:b/>
                <w:w w:val="105"/>
                <w:sz w:val="13"/>
              </w:rPr>
              <w:t>%</w:t>
            </w:r>
            <w:r>
              <w:rPr>
                <w:rFonts w:ascii="Arial" w:hAnsi="Arial"/>
                <w:b/>
                <w:spacing w:val="-3"/>
                <w:w w:val="105"/>
                <w:sz w:val="13"/>
              </w:rPr>
              <w:t> </w:t>
            </w:r>
            <w:r>
              <w:rPr>
                <w:rFonts w:ascii="Arial" w:hAnsi="Arial"/>
                <w:b/>
                <w:spacing w:val="-2"/>
                <w:w w:val="105"/>
                <w:sz w:val="13"/>
              </w:rPr>
              <w:t>Elusión</w:t>
            </w:r>
          </w:p>
        </w:tc>
        <w:tc>
          <w:tcPr>
            <w:tcW w:w="979" w:type="dxa"/>
            <w:tcBorders>
              <w:left w:val="single" w:sz="6" w:space="0" w:color="000000"/>
              <w:bottom w:val="single" w:sz="6" w:space="0" w:color="000000"/>
            </w:tcBorders>
          </w:tcPr>
          <w:p>
            <w:pPr>
              <w:pStyle w:val="TableParagraph"/>
              <w:spacing w:line="148" w:lineRule="exact"/>
              <w:ind w:left="243"/>
              <w:jc w:val="left"/>
              <w:rPr>
                <w:rFonts w:ascii="Arial"/>
                <w:b/>
                <w:sz w:val="13"/>
              </w:rPr>
            </w:pPr>
            <w:r>
              <w:rPr>
                <w:rFonts w:ascii="Arial"/>
                <w:b/>
                <w:spacing w:val="-2"/>
                <w:w w:val="105"/>
                <w:sz w:val="13"/>
              </w:rPr>
              <w:t>Importe</w:t>
            </w:r>
          </w:p>
        </w:tc>
      </w:tr>
      <w:tr>
        <w:trPr>
          <w:trHeight w:val="168" w:hRule="atLeast"/>
        </w:trPr>
        <w:tc>
          <w:tcPr>
            <w:tcW w:w="1057" w:type="dxa"/>
            <w:tcBorders>
              <w:top w:val="single" w:sz="6" w:space="0" w:color="000000"/>
              <w:bottom w:val="single" w:sz="6" w:space="0" w:color="000000"/>
              <w:right w:val="single" w:sz="6" w:space="0" w:color="000000"/>
            </w:tcBorders>
          </w:tcPr>
          <w:p>
            <w:pPr>
              <w:pStyle w:val="TableParagraph"/>
              <w:spacing w:line="144" w:lineRule="exact" w:before="4"/>
              <w:ind w:right="353"/>
              <w:rPr>
                <w:rFonts w:ascii="Arial"/>
                <w:b/>
                <w:sz w:val="13"/>
              </w:rPr>
            </w:pPr>
            <w:r>
              <w:rPr>
                <w:rFonts w:ascii="Arial"/>
                <w:b/>
                <w:spacing w:val="-4"/>
                <w:w w:val="105"/>
                <w:sz w:val="13"/>
              </w:rPr>
              <w:t>2009</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36" w:lineRule="exact" w:before="13"/>
              <w:rPr>
                <w:sz w:val="13"/>
              </w:rPr>
            </w:pPr>
            <w:r>
              <w:rPr>
                <w:spacing w:val="-2"/>
                <w:w w:val="105"/>
                <w:sz w:val="13"/>
              </w:rPr>
              <w:t>5.890.003</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4"/>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line="144" w:lineRule="exact" w:before="4"/>
              <w:rPr>
                <w:sz w:val="13"/>
              </w:rPr>
            </w:pPr>
            <w:r>
              <w:rPr>
                <w:spacing w:val="-2"/>
                <w:w w:val="105"/>
                <w:sz w:val="13"/>
              </w:rPr>
              <w:t>883.500</w:t>
            </w:r>
          </w:p>
        </w:tc>
      </w:tr>
      <w:tr>
        <w:trPr>
          <w:trHeight w:val="174" w:hRule="atLeast"/>
        </w:trPr>
        <w:tc>
          <w:tcPr>
            <w:tcW w:w="1057" w:type="dxa"/>
            <w:tcBorders>
              <w:top w:val="single" w:sz="6" w:space="0" w:color="000000"/>
              <w:bottom w:val="single" w:sz="6" w:space="0" w:color="000000"/>
              <w:right w:val="single" w:sz="6" w:space="0" w:color="000000"/>
            </w:tcBorders>
          </w:tcPr>
          <w:p>
            <w:pPr>
              <w:pStyle w:val="TableParagraph"/>
              <w:ind w:right="353"/>
              <w:rPr>
                <w:rFonts w:ascii="Arial"/>
                <w:b/>
                <w:sz w:val="13"/>
              </w:rPr>
            </w:pPr>
            <w:r>
              <w:rPr>
                <w:rFonts w:ascii="Arial"/>
                <w:b/>
                <w:spacing w:val="-4"/>
                <w:w w:val="105"/>
                <w:sz w:val="13"/>
              </w:rPr>
              <w:t>2010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13"/>
              <w:rPr>
                <w:sz w:val="13"/>
              </w:rPr>
            </w:pPr>
            <w:r>
              <w:rPr>
                <w:spacing w:val="-2"/>
                <w:w w:val="105"/>
                <w:sz w:val="13"/>
              </w:rPr>
              <w:t>7.549.993</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rPr>
                <w:sz w:val="13"/>
              </w:rPr>
            </w:pPr>
            <w:r>
              <w:rPr>
                <w:spacing w:val="-2"/>
                <w:w w:val="105"/>
                <w:sz w:val="13"/>
              </w:rPr>
              <w:t>1.132.499</w:t>
            </w:r>
          </w:p>
        </w:tc>
      </w:tr>
      <w:tr>
        <w:trPr>
          <w:trHeight w:val="198" w:hRule="atLeast"/>
        </w:trPr>
        <w:tc>
          <w:tcPr>
            <w:tcW w:w="1057" w:type="dxa"/>
            <w:tcBorders>
              <w:top w:val="single" w:sz="6" w:space="0" w:color="000000"/>
              <w:bottom w:val="single" w:sz="6" w:space="0" w:color="000000"/>
              <w:right w:val="single" w:sz="6" w:space="0" w:color="000000"/>
            </w:tcBorders>
          </w:tcPr>
          <w:p>
            <w:pPr>
              <w:pStyle w:val="TableParagraph"/>
              <w:spacing w:before="25"/>
              <w:ind w:right="353"/>
              <w:rPr>
                <w:rFonts w:ascii="Arial"/>
                <w:b/>
                <w:sz w:val="13"/>
              </w:rPr>
            </w:pPr>
            <w:r>
              <w:rPr>
                <w:rFonts w:ascii="Arial"/>
                <w:b/>
                <w:spacing w:val="-4"/>
                <w:w w:val="105"/>
                <w:sz w:val="13"/>
              </w:rPr>
              <w:t>2011</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5"/>
              <w:rPr>
                <w:sz w:val="13"/>
              </w:rPr>
            </w:pPr>
            <w:r>
              <w:rPr>
                <w:spacing w:val="-2"/>
                <w:w w:val="105"/>
                <w:sz w:val="13"/>
              </w:rPr>
              <w:t>8.537.437</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before="25"/>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before="25"/>
              <w:rPr>
                <w:sz w:val="13"/>
              </w:rPr>
            </w:pPr>
            <w:r>
              <w:rPr>
                <w:spacing w:val="-2"/>
                <w:w w:val="105"/>
                <w:sz w:val="13"/>
              </w:rPr>
              <w:t>1.280.616</w:t>
            </w:r>
          </w:p>
        </w:tc>
      </w:tr>
      <w:tr>
        <w:trPr>
          <w:trHeight w:val="190" w:hRule="atLeast"/>
        </w:trPr>
        <w:tc>
          <w:tcPr>
            <w:tcW w:w="1057" w:type="dxa"/>
            <w:tcBorders>
              <w:top w:val="single" w:sz="6" w:space="0" w:color="000000"/>
              <w:bottom w:val="single" w:sz="6" w:space="0" w:color="000000"/>
              <w:right w:val="single" w:sz="6" w:space="0" w:color="000000"/>
            </w:tcBorders>
          </w:tcPr>
          <w:p>
            <w:pPr>
              <w:pStyle w:val="TableParagraph"/>
              <w:spacing w:line="144" w:lineRule="exact" w:before="26"/>
              <w:ind w:right="353"/>
              <w:rPr>
                <w:rFonts w:ascii="Arial"/>
                <w:b/>
                <w:sz w:val="13"/>
              </w:rPr>
            </w:pPr>
            <w:r>
              <w:rPr>
                <w:rFonts w:ascii="Arial"/>
                <w:b/>
                <w:spacing w:val="-4"/>
                <w:w w:val="105"/>
                <w:sz w:val="13"/>
              </w:rPr>
              <w:t>2012</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26"/>
              <w:ind w:right="5"/>
              <w:rPr>
                <w:sz w:val="13"/>
              </w:rPr>
            </w:pPr>
            <w:r>
              <w:rPr>
                <w:spacing w:val="-2"/>
                <w:w w:val="105"/>
                <w:sz w:val="13"/>
              </w:rPr>
              <w:t>10.423.126</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26"/>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line="144" w:lineRule="exact" w:before="26"/>
              <w:rPr>
                <w:sz w:val="13"/>
              </w:rPr>
            </w:pPr>
            <w:r>
              <w:rPr>
                <w:spacing w:val="-2"/>
                <w:w w:val="105"/>
                <w:sz w:val="13"/>
              </w:rPr>
              <w:t>1.563.469</w:t>
            </w:r>
          </w:p>
        </w:tc>
      </w:tr>
      <w:tr>
        <w:trPr>
          <w:trHeight w:val="231" w:hRule="atLeast"/>
        </w:trPr>
        <w:tc>
          <w:tcPr>
            <w:tcW w:w="1057" w:type="dxa"/>
            <w:tcBorders>
              <w:top w:val="single" w:sz="6" w:space="0" w:color="000000"/>
              <w:bottom w:val="single" w:sz="6" w:space="0" w:color="000000"/>
              <w:right w:val="single" w:sz="6" w:space="0" w:color="000000"/>
            </w:tcBorders>
          </w:tcPr>
          <w:p>
            <w:pPr>
              <w:pStyle w:val="TableParagraph"/>
              <w:spacing w:before="53"/>
              <w:ind w:right="353"/>
              <w:rPr>
                <w:rFonts w:ascii="Arial"/>
                <w:b/>
                <w:sz w:val="13"/>
              </w:rPr>
            </w:pPr>
            <w:r>
              <w:rPr>
                <w:rFonts w:ascii="Arial"/>
                <w:b/>
                <w:spacing w:val="-4"/>
                <w:w w:val="105"/>
                <w:sz w:val="13"/>
              </w:rPr>
              <w:t>2013</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53"/>
              <w:ind w:right="5"/>
              <w:rPr>
                <w:sz w:val="13"/>
              </w:rPr>
            </w:pPr>
            <w:r>
              <w:rPr>
                <w:spacing w:val="-2"/>
                <w:w w:val="105"/>
                <w:sz w:val="13"/>
              </w:rPr>
              <w:t>9.258.660</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before="53"/>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before="53"/>
              <w:rPr>
                <w:sz w:val="13"/>
              </w:rPr>
            </w:pPr>
            <w:r>
              <w:rPr>
                <w:spacing w:val="-2"/>
                <w:w w:val="105"/>
                <w:sz w:val="13"/>
              </w:rPr>
              <w:t>1.388.799</w:t>
            </w:r>
          </w:p>
        </w:tc>
      </w:tr>
      <w:tr>
        <w:trPr>
          <w:trHeight w:val="233" w:hRule="atLeast"/>
        </w:trPr>
        <w:tc>
          <w:tcPr>
            <w:tcW w:w="1057" w:type="dxa"/>
            <w:tcBorders>
              <w:top w:val="single" w:sz="6" w:space="0" w:color="000000"/>
              <w:bottom w:val="single" w:sz="6" w:space="0" w:color="000000"/>
              <w:right w:val="single" w:sz="6" w:space="0" w:color="000000"/>
            </w:tcBorders>
          </w:tcPr>
          <w:p>
            <w:pPr>
              <w:pStyle w:val="TableParagraph"/>
              <w:spacing w:before="51"/>
              <w:ind w:right="353"/>
              <w:rPr>
                <w:rFonts w:ascii="Arial"/>
                <w:b/>
                <w:sz w:val="13"/>
              </w:rPr>
            </w:pPr>
            <w:r>
              <w:rPr>
                <w:rFonts w:ascii="Arial"/>
                <w:b/>
                <w:spacing w:val="-4"/>
                <w:w w:val="105"/>
                <w:sz w:val="13"/>
              </w:rPr>
              <w:t>2014</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51"/>
              <w:ind w:right="5"/>
              <w:rPr>
                <w:sz w:val="13"/>
              </w:rPr>
            </w:pPr>
            <w:r>
              <w:rPr>
                <w:spacing w:val="-2"/>
                <w:w w:val="105"/>
                <w:sz w:val="13"/>
              </w:rPr>
              <w:t>8.473.206</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before="51"/>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before="51"/>
              <w:rPr>
                <w:sz w:val="13"/>
              </w:rPr>
            </w:pPr>
            <w:r>
              <w:rPr>
                <w:spacing w:val="-2"/>
                <w:w w:val="105"/>
                <w:sz w:val="13"/>
              </w:rPr>
              <w:t>1.270.981</w:t>
            </w:r>
          </w:p>
        </w:tc>
      </w:tr>
      <w:tr>
        <w:trPr>
          <w:trHeight w:val="217" w:hRule="atLeast"/>
        </w:trPr>
        <w:tc>
          <w:tcPr>
            <w:tcW w:w="1057" w:type="dxa"/>
            <w:tcBorders>
              <w:top w:val="single" w:sz="6" w:space="0" w:color="000000"/>
              <w:bottom w:val="single" w:sz="6" w:space="0" w:color="000000"/>
              <w:right w:val="single" w:sz="6" w:space="0" w:color="000000"/>
            </w:tcBorders>
          </w:tcPr>
          <w:p>
            <w:pPr>
              <w:pStyle w:val="TableParagraph"/>
              <w:spacing w:before="43"/>
              <w:ind w:right="353"/>
              <w:rPr>
                <w:rFonts w:ascii="Arial"/>
                <w:b/>
                <w:sz w:val="13"/>
              </w:rPr>
            </w:pPr>
            <w:r>
              <w:rPr>
                <w:rFonts w:ascii="Arial"/>
                <w:b/>
                <w:spacing w:val="-4"/>
                <w:w w:val="105"/>
                <w:sz w:val="13"/>
              </w:rPr>
              <w:t>2015</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43"/>
              <w:ind w:right="5"/>
              <w:rPr>
                <w:sz w:val="13"/>
              </w:rPr>
            </w:pPr>
            <w:r>
              <w:rPr>
                <w:spacing w:val="-2"/>
                <w:w w:val="105"/>
                <w:sz w:val="13"/>
              </w:rPr>
              <w:t>7.584.477</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before="43"/>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before="43"/>
              <w:rPr>
                <w:sz w:val="13"/>
              </w:rPr>
            </w:pPr>
            <w:r>
              <w:rPr>
                <w:spacing w:val="-2"/>
                <w:w w:val="105"/>
                <w:sz w:val="13"/>
              </w:rPr>
              <w:t>1.137.672</w:t>
            </w:r>
          </w:p>
        </w:tc>
      </w:tr>
      <w:tr>
        <w:trPr>
          <w:trHeight w:val="168" w:hRule="atLeast"/>
        </w:trPr>
        <w:tc>
          <w:tcPr>
            <w:tcW w:w="1057" w:type="dxa"/>
            <w:tcBorders>
              <w:top w:val="single" w:sz="6" w:space="0" w:color="000000"/>
              <w:bottom w:val="single" w:sz="6" w:space="0" w:color="000000"/>
              <w:right w:val="single" w:sz="6" w:space="0" w:color="000000"/>
            </w:tcBorders>
          </w:tcPr>
          <w:p>
            <w:pPr>
              <w:pStyle w:val="TableParagraph"/>
              <w:spacing w:line="141" w:lineRule="exact" w:before="8"/>
              <w:ind w:right="353"/>
              <w:rPr>
                <w:rFonts w:ascii="Arial"/>
                <w:b/>
                <w:sz w:val="13"/>
              </w:rPr>
            </w:pPr>
            <w:r>
              <w:rPr>
                <w:rFonts w:ascii="Arial"/>
                <w:b/>
                <w:spacing w:val="-4"/>
                <w:w w:val="105"/>
                <w:sz w:val="13"/>
              </w:rPr>
              <w:t>2016</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8"/>
              <w:ind w:right="5"/>
              <w:rPr>
                <w:sz w:val="13"/>
              </w:rPr>
            </w:pPr>
            <w:r>
              <w:rPr>
                <w:spacing w:val="-2"/>
                <w:w w:val="105"/>
                <w:sz w:val="13"/>
              </w:rPr>
              <w:t>7.862.280</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8"/>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line="141" w:lineRule="exact" w:before="8"/>
              <w:rPr>
                <w:sz w:val="13"/>
              </w:rPr>
            </w:pPr>
            <w:r>
              <w:rPr>
                <w:spacing w:val="-2"/>
                <w:w w:val="105"/>
                <w:sz w:val="13"/>
              </w:rPr>
              <w:t>1.179.342</w:t>
            </w:r>
          </w:p>
        </w:tc>
      </w:tr>
      <w:tr>
        <w:trPr>
          <w:trHeight w:val="168" w:hRule="atLeast"/>
        </w:trPr>
        <w:tc>
          <w:tcPr>
            <w:tcW w:w="1057" w:type="dxa"/>
            <w:tcBorders>
              <w:top w:val="single" w:sz="6" w:space="0" w:color="000000"/>
              <w:bottom w:val="single" w:sz="6" w:space="0" w:color="000000"/>
              <w:right w:val="single" w:sz="6" w:space="0" w:color="000000"/>
            </w:tcBorders>
          </w:tcPr>
          <w:p>
            <w:pPr>
              <w:pStyle w:val="TableParagraph"/>
              <w:spacing w:line="145" w:lineRule="exact" w:before="4"/>
              <w:ind w:right="353"/>
              <w:rPr>
                <w:rFonts w:ascii="Arial"/>
                <w:b/>
                <w:sz w:val="13"/>
              </w:rPr>
            </w:pPr>
            <w:r>
              <w:rPr>
                <w:rFonts w:ascii="Arial"/>
                <w:b/>
                <w:spacing w:val="-4"/>
                <w:w w:val="105"/>
                <w:sz w:val="13"/>
              </w:rPr>
              <w:t>2017</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45" w:lineRule="exact" w:before="4"/>
              <w:ind w:right="5"/>
              <w:rPr>
                <w:sz w:val="13"/>
              </w:rPr>
            </w:pPr>
            <w:r>
              <w:rPr>
                <w:spacing w:val="-2"/>
                <w:w w:val="105"/>
                <w:sz w:val="13"/>
              </w:rPr>
              <w:t>7.681.397</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145" w:lineRule="exact" w:before="4"/>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line="145" w:lineRule="exact" w:before="4"/>
              <w:rPr>
                <w:sz w:val="13"/>
              </w:rPr>
            </w:pPr>
            <w:r>
              <w:rPr>
                <w:spacing w:val="-2"/>
                <w:w w:val="105"/>
                <w:sz w:val="13"/>
              </w:rPr>
              <w:t>1.152.210</w:t>
            </w:r>
          </w:p>
        </w:tc>
      </w:tr>
      <w:tr>
        <w:trPr>
          <w:trHeight w:val="168" w:hRule="atLeast"/>
        </w:trPr>
        <w:tc>
          <w:tcPr>
            <w:tcW w:w="1057" w:type="dxa"/>
            <w:tcBorders>
              <w:top w:val="single" w:sz="6" w:space="0" w:color="000000"/>
              <w:bottom w:val="single" w:sz="6" w:space="0" w:color="000000"/>
              <w:right w:val="single" w:sz="6" w:space="0" w:color="000000"/>
            </w:tcBorders>
          </w:tcPr>
          <w:p>
            <w:pPr>
              <w:pStyle w:val="TableParagraph"/>
              <w:spacing w:line="144" w:lineRule="exact" w:before="4"/>
              <w:ind w:right="353"/>
              <w:rPr>
                <w:rFonts w:ascii="Arial"/>
                <w:b/>
                <w:sz w:val="13"/>
              </w:rPr>
            </w:pPr>
            <w:r>
              <w:rPr>
                <w:rFonts w:ascii="Arial"/>
                <w:b/>
                <w:spacing w:val="-4"/>
                <w:w w:val="105"/>
                <w:sz w:val="13"/>
              </w:rPr>
              <w:t>2018</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4"/>
              <w:ind w:right="5"/>
              <w:rPr>
                <w:sz w:val="13"/>
              </w:rPr>
            </w:pPr>
            <w:r>
              <w:rPr>
                <w:spacing w:val="-2"/>
                <w:w w:val="105"/>
                <w:sz w:val="13"/>
              </w:rPr>
              <w:t>11.296.785</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4"/>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line="144" w:lineRule="exact" w:before="4"/>
              <w:rPr>
                <w:sz w:val="13"/>
              </w:rPr>
            </w:pPr>
            <w:r>
              <w:rPr>
                <w:spacing w:val="-2"/>
                <w:w w:val="105"/>
                <w:sz w:val="13"/>
              </w:rPr>
              <w:t>1.694.518</w:t>
            </w:r>
          </w:p>
        </w:tc>
      </w:tr>
      <w:tr>
        <w:trPr>
          <w:trHeight w:val="168" w:hRule="atLeast"/>
        </w:trPr>
        <w:tc>
          <w:tcPr>
            <w:tcW w:w="1057" w:type="dxa"/>
            <w:tcBorders>
              <w:top w:val="single" w:sz="6" w:space="0" w:color="000000"/>
              <w:bottom w:val="single" w:sz="6" w:space="0" w:color="000000"/>
              <w:right w:val="single" w:sz="6" w:space="0" w:color="000000"/>
            </w:tcBorders>
          </w:tcPr>
          <w:p>
            <w:pPr>
              <w:pStyle w:val="TableParagraph"/>
              <w:spacing w:line="144" w:lineRule="exact" w:before="4"/>
              <w:ind w:right="353"/>
              <w:rPr>
                <w:rFonts w:ascii="Arial"/>
                <w:b/>
                <w:sz w:val="13"/>
              </w:rPr>
            </w:pPr>
            <w:r>
              <w:rPr>
                <w:rFonts w:ascii="Arial"/>
                <w:b/>
                <w:spacing w:val="-4"/>
                <w:w w:val="105"/>
                <w:sz w:val="13"/>
              </w:rPr>
              <w:t>2019</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4"/>
              <w:ind w:right="5"/>
              <w:rPr>
                <w:sz w:val="13"/>
              </w:rPr>
            </w:pPr>
            <w:r>
              <w:rPr>
                <w:spacing w:val="-2"/>
                <w:w w:val="105"/>
                <w:sz w:val="13"/>
              </w:rPr>
              <w:t>10.365.536</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line="144" w:lineRule="exact" w:before="4"/>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line="144" w:lineRule="exact" w:before="4"/>
              <w:rPr>
                <w:sz w:val="13"/>
              </w:rPr>
            </w:pPr>
            <w:r>
              <w:rPr>
                <w:spacing w:val="-2"/>
                <w:w w:val="105"/>
                <w:sz w:val="13"/>
              </w:rPr>
              <w:t>1.554.830</w:t>
            </w:r>
          </w:p>
        </w:tc>
      </w:tr>
      <w:tr>
        <w:trPr>
          <w:trHeight w:val="174" w:hRule="atLeast"/>
        </w:trPr>
        <w:tc>
          <w:tcPr>
            <w:tcW w:w="1057" w:type="dxa"/>
            <w:tcBorders>
              <w:top w:val="single" w:sz="6" w:space="0" w:color="000000"/>
              <w:bottom w:val="single" w:sz="6" w:space="0" w:color="000000"/>
              <w:right w:val="single" w:sz="6" w:space="0" w:color="000000"/>
            </w:tcBorders>
          </w:tcPr>
          <w:p>
            <w:pPr>
              <w:pStyle w:val="TableParagraph"/>
              <w:ind w:right="353"/>
              <w:rPr>
                <w:rFonts w:ascii="Arial"/>
                <w:b/>
                <w:sz w:val="13"/>
              </w:rPr>
            </w:pPr>
            <w:r>
              <w:rPr>
                <w:rFonts w:ascii="Arial"/>
                <w:b/>
                <w:spacing w:val="-4"/>
                <w:w w:val="105"/>
                <w:sz w:val="13"/>
              </w:rPr>
              <w:t>2020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ind w:right="5"/>
              <w:rPr>
                <w:sz w:val="13"/>
              </w:rPr>
            </w:pPr>
            <w:r>
              <w:rPr>
                <w:spacing w:val="-2"/>
                <w:w w:val="105"/>
                <w:sz w:val="13"/>
              </w:rPr>
              <w:t>8.204.689</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rPr>
                <w:sz w:val="13"/>
              </w:rPr>
            </w:pPr>
            <w:r>
              <w:rPr>
                <w:spacing w:val="-2"/>
                <w:w w:val="105"/>
                <w:sz w:val="13"/>
              </w:rPr>
              <w:t>1.230.703</w:t>
            </w:r>
          </w:p>
        </w:tc>
      </w:tr>
      <w:tr>
        <w:trPr>
          <w:trHeight w:val="176" w:hRule="atLeast"/>
        </w:trPr>
        <w:tc>
          <w:tcPr>
            <w:tcW w:w="1057" w:type="dxa"/>
            <w:tcBorders>
              <w:top w:val="single" w:sz="6" w:space="0" w:color="000000"/>
              <w:bottom w:val="single" w:sz="6" w:space="0" w:color="000000"/>
              <w:right w:val="single" w:sz="6" w:space="0" w:color="000000"/>
            </w:tcBorders>
          </w:tcPr>
          <w:p>
            <w:pPr>
              <w:pStyle w:val="TableParagraph"/>
              <w:spacing w:before="4"/>
              <w:ind w:right="353"/>
              <w:rPr>
                <w:rFonts w:ascii="Arial"/>
                <w:b/>
                <w:sz w:val="13"/>
              </w:rPr>
            </w:pPr>
            <w:r>
              <w:rPr>
                <w:rFonts w:ascii="Arial"/>
                <w:b/>
                <w:spacing w:val="-4"/>
                <w:w w:val="105"/>
                <w:sz w:val="13"/>
              </w:rPr>
              <w:t>2021</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4"/>
              <w:ind w:right="5"/>
              <w:rPr>
                <w:sz w:val="13"/>
              </w:rPr>
            </w:pPr>
            <w:r>
              <w:rPr>
                <w:spacing w:val="-2"/>
                <w:w w:val="105"/>
                <w:sz w:val="13"/>
              </w:rPr>
              <w:t>7.797.546</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spacing w:before="4"/>
              <w:ind w:left="31"/>
              <w:jc w:val="center"/>
              <w:rPr>
                <w:sz w:val="13"/>
              </w:rPr>
            </w:pPr>
            <w:r>
              <w:rPr>
                <w:spacing w:val="-5"/>
                <w:w w:val="105"/>
                <w:sz w:val="13"/>
              </w:rPr>
              <w:t>15</w:t>
            </w:r>
          </w:p>
        </w:tc>
        <w:tc>
          <w:tcPr>
            <w:tcW w:w="979" w:type="dxa"/>
            <w:tcBorders>
              <w:top w:val="single" w:sz="6" w:space="0" w:color="000000"/>
              <w:left w:val="single" w:sz="6" w:space="0" w:color="000000"/>
              <w:bottom w:val="single" w:sz="6" w:space="0" w:color="000000"/>
            </w:tcBorders>
          </w:tcPr>
          <w:p>
            <w:pPr>
              <w:pStyle w:val="TableParagraph"/>
              <w:spacing w:before="4"/>
              <w:rPr>
                <w:sz w:val="13"/>
              </w:rPr>
            </w:pPr>
            <w:r>
              <w:rPr>
                <w:spacing w:val="-2"/>
                <w:w w:val="105"/>
                <w:sz w:val="13"/>
              </w:rPr>
              <w:t>1.169.632</w:t>
            </w:r>
          </w:p>
        </w:tc>
      </w:tr>
      <w:tr>
        <w:trPr>
          <w:trHeight w:val="166" w:hRule="atLeast"/>
        </w:trPr>
        <w:tc>
          <w:tcPr>
            <w:tcW w:w="1057" w:type="dxa"/>
            <w:tcBorders>
              <w:top w:val="single" w:sz="6" w:space="0" w:color="000000"/>
              <w:right w:val="single" w:sz="6" w:space="0" w:color="000000"/>
            </w:tcBorders>
          </w:tcPr>
          <w:p>
            <w:pPr>
              <w:pStyle w:val="TableParagraph"/>
              <w:spacing w:line="141" w:lineRule="exact" w:before="5"/>
              <w:ind w:right="353"/>
              <w:rPr>
                <w:rFonts w:ascii="Arial"/>
                <w:b/>
                <w:sz w:val="13"/>
              </w:rPr>
            </w:pPr>
            <w:r>
              <w:rPr>
                <w:rFonts w:ascii="Arial"/>
                <w:b/>
                <w:spacing w:val="-4"/>
                <w:w w:val="105"/>
                <w:sz w:val="13"/>
              </w:rPr>
              <w:t>2022</w:t>
            </w:r>
          </w:p>
        </w:tc>
        <w:tc>
          <w:tcPr>
            <w:tcW w:w="1411" w:type="dxa"/>
            <w:tcBorders>
              <w:top w:val="single" w:sz="6" w:space="0" w:color="000000"/>
              <w:left w:val="single" w:sz="6" w:space="0" w:color="000000"/>
              <w:right w:val="single" w:sz="6" w:space="0" w:color="000000"/>
            </w:tcBorders>
          </w:tcPr>
          <w:p>
            <w:pPr>
              <w:pStyle w:val="TableParagraph"/>
              <w:spacing w:line="141" w:lineRule="exact" w:before="5"/>
              <w:ind w:right="5"/>
              <w:rPr>
                <w:sz w:val="13"/>
              </w:rPr>
            </w:pPr>
            <w:r>
              <w:rPr>
                <w:spacing w:val="-2"/>
                <w:w w:val="105"/>
                <w:sz w:val="13"/>
              </w:rPr>
              <w:t>8.586.709</w:t>
            </w:r>
          </w:p>
        </w:tc>
        <w:tc>
          <w:tcPr>
            <w:tcW w:w="1427" w:type="dxa"/>
            <w:tcBorders>
              <w:top w:val="single" w:sz="6" w:space="0" w:color="000000"/>
              <w:left w:val="single" w:sz="6" w:space="0" w:color="000000"/>
              <w:right w:val="single" w:sz="6" w:space="0" w:color="000000"/>
            </w:tcBorders>
          </w:tcPr>
          <w:p>
            <w:pPr>
              <w:pStyle w:val="TableParagraph"/>
              <w:spacing w:line="141" w:lineRule="exact" w:before="5"/>
              <w:ind w:left="31"/>
              <w:jc w:val="center"/>
              <w:rPr>
                <w:sz w:val="13"/>
              </w:rPr>
            </w:pPr>
            <w:r>
              <w:rPr>
                <w:spacing w:val="-5"/>
                <w:w w:val="105"/>
                <w:sz w:val="13"/>
              </w:rPr>
              <w:t>15</w:t>
            </w:r>
          </w:p>
        </w:tc>
        <w:tc>
          <w:tcPr>
            <w:tcW w:w="979" w:type="dxa"/>
            <w:tcBorders>
              <w:top w:val="single" w:sz="6" w:space="0" w:color="000000"/>
              <w:left w:val="single" w:sz="6" w:space="0" w:color="000000"/>
            </w:tcBorders>
          </w:tcPr>
          <w:p>
            <w:pPr>
              <w:pStyle w:val="TableParagraph"/>
              <w:spacing w:line="141" w:lineRule="exact" w:before="5"/>
              <w:rPr>
                <w:sz w:val="13"/>
              </w:rPr>
            </w:pPr>
            <w:r>
              <w:rPr>
                <w:spacing w:val="-2"/>
                <w:w w:val="105"/>
                <w:sz w:val="13"/>
              </w:rPr>
              <w:t>1.288.006</w:t>
            </w:r>
          </w:p>
        </w:tc>
      </w:tr>
      <w:tr>
        <w:trPr>
          <w:trHeight w:val="163" w:hRule="atLeast"/>
        </w:trPr>
        <w:tc>
          <w:tcPr>
            <w:tcW w:w="1057" w:type="dxa"/>
            <w:tcBorders>
              <w:bottom w:val="single" w:sz="6" w:space="0" w:color="000000"/>
              <w:right w:val="single" w:sz="6" w:space="0" w:color="000000"/>
            </w:tcBorders>
          </w:tcPr>
          <w:p>
            <w:pPr>
              <w:pStyle w:val="TableParagraph"/>
              <w:spacing w:line="141" w:lineRule="exact" w:before="3"/>
              <w:ind w:right="343"/>
              <w:rPr>
                <w:rFonts w:ascii="Arial"/>
                <w:b/>
                <w:sz w:val="13"/>
              </w:rPr>
            </w:pPr>
            <w:r>
              <w:rPr>
                <w:rFonts w:ascii="Arial"/>
                <w:b/>
                <w:spacing w:val="-2"/>
                <w:w w:val="105"/>
                <w:sz w:val="13"/>
              </w:rPr>
              <w:t>Total</w:t>
            </w:r>
          </w:p>
        </w:tc>
        <w:tc>
          <w:tcPr>
            <w:tcW w:w="1411" w:type="dxa"/>
            <w:tcBorders>
              <w:left w:val="single" w:sz="6" w:space="0" w:color="000000"/>
              <w:bottom w:val="single" w:sz="6" w:space="0" w:color="000000"/>
              <w:right w:val="single" w:sz="6" w:space="0" w:color="000000"/>
            </w:tcBorders>
          </w:tcPr>
          <w:p>
            <w:pPr>
              <w:pStyle w:val="TableParagraph"/>
              <w:spacing w:line="141" w:lineRule="exact" w:before="3"/>
              <w:ind w:right="5"/>
              <w:rPr>
                <w:rFonts w:ascii="Arial"/>
                <w:b/>
                <w:sz w:val="13"/>
              </w:rPr>
            </w:pPr>
            <w:r>
              <w:rPr>
                <w:rFonts w:ascii="Arial"/>
                <w:b/>
                <w:spacing w:val="-2"/>
                <w:w w:val="105"/>
                <w:sz w:val="13"/>
              </w:rPr>
              <w:t>119.511.843</w:t>
            </w:r>
          </w:p>
        </w:tc>
        <w:tc>
          <w:tcPr>
            <w:tcW w:w="1427" w:type="dxa"/>
            <w:tcBorders>
              <w:left w:val="single" w:sz="6" w:space="0" w:color="000000"/>
              <w:bottom w:val="single" w:sz="6" w:space="0" w:color="000000"/>
              <w:right w:val="single" w:sz="6" w:space="0" w:color="000000"/>
            </w:tcBorders>
          </w:tcPr>
          <w:p>
            <w:pPr>
              <w:pStyle w:val="TableParagraph"/>
              <w:jc w:val="left"/>
              <w:rPr>
                <w:rFonts w:ascii="Times New Roman"/>
                <w:sz w:val="10"/>
              </w:rPr>
            </w:pPr>
          </w:p>
        </w:tc>
        <w:tc>
          <w:tcPr>
            <w:tcW w:w="979" w:type="dxa"/>
            <w:tcBorders>
              <w:left w:val="single" w:sz="6" w:space="0" w:color="000000"/>
              <w:bottom w:val="single" w:sz="6" w:space="0" w:color="000000"/>
            </w:tcBorders>
          </w:tcPr>
          <w:p>
            <w:pPr>
              <w:pStyle w:val="TableParagraph"/>
              <w:spacing w:line="141" w:lineRule="exact" w:before="3"/>
              <w:rPr>
                <w:rFonts w:ascii="Arial"/>
                <w:b/>
                <w:sz w:val="13"/>
              </w:rPr>
            </w:pPr>
            <w:r>
              <w:rPr>
                <w:rFonts w:ascii="Arial"/>
                <w:b/>
                <w:spacing w:val="-2"/>
                <w:w w:val="105"/>
                <w:sz w:val="13"/>
              </w:rPr>
              <w:t>17.926.777</w:t>
            </w:r>
          </w:p>
        </w:tc>
      </w:tr>
      <w:tr>
        <w:trPr>
          <w:trHeight w:val="168" w:hRule="atLeast"/>
        </w:trPr>
        <w:tc>
          <w:tcPr>
            <w:tcW w:w="4874" w:type="dxa"/>
            <w:gridSpan w:val="4"/>
            <w:tcBorders>
              <w:top w:val="single" w:sz="6" w:space="0" w:color="000000"/>
              <w:bottom w:val="single" w:sz="6" w:space="0" w:color="000000"/>
            </w:tcBorders>
          </w:tcPr>
          <w:p>
            <w:pPr>
              <w:pStyle w:val="TableParagraph"/>
              <w:jc w:val="left"/>
              <w:rPr>
                <w:rFonts w:ascii="Times New Roman"/>
                <w:sz w:val="10"/>
              </w:rPr>
            </w:pPr>
          </w:p>
        </w:tc>
      </w:tr>
      <w:tr>
        <w:trPr>
          <w:trHeight w:val="176" w:hRule="atLeast"/>
        </w:trPr>
        <w:tc>
          <w:tcPr>
            <w:tcW w:w="3895" w:type="dxa"/>
            <w:gridSpan w:val="3"/>
            <w:tcBorders>
              <w:top w:val="single" w:sz="6" w:space="0" w:color="000000"/>
              <w:bottom w:val="single" w:sz="6" w:space="0" w:color="000000"/>
              <w:right w:val="single" w:sz="6" w:space="0" w:color="000000"/>
            </w:tcBorders>
          </w:tcPr>
          <w:p>
            <w:pPr>
              <w:pStyle w:val="TableParagraph"/>
              <w:spacing w:before="3"/>
              <w:ind w:left="20"/>
              <w:jc w:val="left"/>
              <w:rPr>
                <w:rFonts w:ascii="Arial" w:hAnsi="Arial"/>
                <w:b/>
                <w:sz w:val="13"/>
              </w:rPr>
            </w:pPr>
            <w:r>
              <w:rPr>
                <w:rFonts w:ascii="Arial" w:hAnsi="Arial"/>
                <w:b/>
                <w:w w:val="105"/>
                <w:sz w:val="13"/>
              </w:rPr>
              <w:t>Previsión</w:t>
            </w:r>
            <w:r>
              <w:rPr>
                <w:rFonts w:ascii="Arial" w:hAnsi="Arial"/>
                <w:b/>
                <w:spacing w:val="-4"/>
                <w:w w:val="105"/>
                <w:sz w:val="13"/>
              </w:rPr>
              <w:t> 2024</w:t>
            </w:r>
          </w:p>
        </w:tc>
        <w:tc>
          <w:tcPr>
            <w:tcW w:w="979" w:type="dxa"/>
            <w:tcBorders>
              <w:top w:val="single" w:sz="6" w:space="0" w:color="000000"/>
              <w:left w:val="single" w:sz="6" w:space="0" w:color="000000"/>
              <w:bottom w:val="single" w:sz="6" w:space="0" w:color="000000"/>
            </w:tcBorders>
          </w:tcPr>
          <w:p>
            <w:pPr>
              <w:pStyle w:val="TableParagraph"/>
              <w:spacing w:before="3"/>
              <w:rPr>
                <w:rFonts w:ascii="Arial"/>
                <w:b/>
                <w:sz w:val="13"/>
              </w:rPr>
            </w:pPr>
            <w:r>
              <w:rPr>
                <w:rFonts w:ascii="Arial"/>
                <w:b/>
                <w:spacing w:val="-2"/>
                <w:w w:val="105"/>
                <w:sz w:val="13"/>
              </w:rPr>
              <w:t>500.000</w:t>
            </w:r>
          </w:p>
        </w:tc>
      </w:tr>
      <w:tr>
        <w:trPr>
          <w:trHeight w:val="174" w:hRule="atLeast"/>
        </w:trPr>
        <w:tc>
          <w:tcPr>
            <w:tcW w:w="1057" w:type="dxa"/>
            <w:tcBorders>
              <w:top w:val="single" w:sz="6" w:space="0" w:color="000000"/>
              <w:bottom w:val="single" w:sz="6" w:space="0" w:color="000000"/>
              <w:right w:val="single" w:sz="6" w:space="0" w:color="000000"/>
            </w:tcBorders>
          </w:tcPr>
          <w:p>
            <w:pPr>
              <w:pStyle w:val="TableParagraph"/>
              <w:ind w:left="20"/>
              <w:jc w:val="left"/>
              <w:rPr>
                <w:rFonts w:ascii="Arial"/>
                <w:b/>
                <w:sz w:val="13"/>
              </w:rPr>
            </w:pPr>
            <w:r>
              <w:rPr>
                <w:rFonts w:ascii="Arial"/>
                <w:b/>
                <w:w w:val="105"/>
                <w:sz w:val="13"/>
              </w:rPr>
              <w:t>%</w:t>
            </w:r>
            <w:r>
              <w:rPr>
                <w:rFonts w:ascii="Arial"/>
                <w:b/>
                <w:spacing w:val="-3"/>
                <w:w w:val="105"/>
                <w:sz w:val="13"/>
              </w:rPr>
              <w:t> </w:t>
            </w:r>
            <w:r>
              <w:rPr>
                <w:rFonts w:ascii="Arial"/>
                <w:b/>
                <w:spacing w:val="-2"/>
                <w:w w:val="105"/>
                <w:sz w:val="13"/>
              </w:rPr>
              <w:t>Total</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ind w:left="27"/>
              <w:jc w:val="center"/>
              <w:rPr>
                <w:rFonts w:ascii="Arial"/>
                <w:b/>
                <w:sz w:val="13"/>
              </w:rPr>
            </w:pPr>
            <w:r>
              <w:rPr>
                <w:rFonts w:ascii="Arial"/>
                <w:b/>
                <w:spacing w:val="-4"/>
                <w:w w:val="105"/>
                <w:sz w:val="13"/>
              </w:rPr>
              <w:t>0,42</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0"/>
              </w:rPr>
            </w:pPr>
          </w:p>
        </w:tc>
        <w:tc>
          <w:tcPr>
            <w:tcW w:w="979" w:type="dxa"/>
            <w:tcBorders>
              <w:top w:val="single" w:sz="6" w:space="0" w:color="000000"/>
              <w:left w:val="single" w:sz="6" w:space="0" w:color="000000"/>
              <w:bottom w:val="single" w:sz="6" w:space="0" w:color="000000"/>
            </w:tcBorders>
          </w:tcPr>
          <w:p>
            <w:pPr>
              <w:pStyle w:val="TableParagraph"/>
              <w:ind w:left="31"/>
              <w:jc w:val="center"/>
              <w:rPr>
                <w:rFonts w:ascii="Arial"/>
                <w:b/>
                <w:sz w:val="13"/>
              </w:rPr>
            </w:pPr>
            <w:r>
              <w:rPr>
                <w:rFonts w:ascii="Arial"/>
                <w:b/>
                <w:spacing w:val="-4"/>
                <w:w w:val="105"/>
                <w:sz w:val="13"/>
              </w:rPr>
              <w:t>2,79</w:t>
            </w:r>
          </w:p>
        </w:tc>
      </w:tr>
      <w:tr>
        <w:trPr>
          <w:trHeight w:val="360" w:hRule="atLeast"/>
        </w:trPr>
        <w:tc>
          <w:tcPr>
            <w:tcW w:w="4874" w:type="dxa"/>
            <w:gridSpan w:val="4"/>
            <w:tcBorders>
              <w:top w:val="single" w:sz="6" w:space="0" w:color="000000"/>
            </w:tcBorders>
          </w:tcPr>
          <w:p>
            <w:pPr>
              <w:pStyle w:val="TableParagraph"/>
              <w:jc w:val="left"/>
              <w:rPr>
                <w:rFonts w:ascii="Times New Roman"/>
                <w:sz w:val="16"/>
              </w:rPr>
            </w:pPr>
          </w:p>
        </w:tc>
      </w:tr>
    </w:tbl>
    <w:p>
      <w:pPr>
        <w:pStyle w:val="BodyText"/>
        <w:spacing w:before="26"/>
        <w:rPr>
          <w:rFonts w:ascii="Arial"/>
          <w:i/>
          <w:sz w:val="18"/>
        </w:rPr>
      </w:pPr>
    </w:p>
    <w:p>
      <w:pPr>
        <w:pStyle w:val="BodyText"/>
        <w:spacing w:line="237" w:lineRule="auto"/>
        <w:ind w:left="1647" w:right="1098" w:firstLine="643"/>
      </w:pPr>
      <w:r>
        <w:rPr/>
        <w:t>El objetivo de liquidación por inspección para el año 2024 asciende a 500.000 euros</w:t>
      </w:r>
      <w:r>
        <w:rPr>
          <w:spacing w:val="-16"/>
        </w:rPr>
        <w:t> </w:t>
      </w:r>
      <w:r>
        <w:rPr/>
        <w:t>lo</w:t>
      </w:r>
      <w:r>
        <w:rPr>
          <w:spacing w:val="-15"/>
        </w:rPr>
        <w:t> </w:t>
      </w:r>
      <w:r>
        <w:rPr/>
        <w:t>que</w:t>
      </w:r>
      <w:r>
        <w:rPr>
          <w:spacing w:val="-15"/>
        </w:rPr>
        <w:t> </w:t>
      </w:r>
      <w:r>
        <w:rPr/>
        <w:t>es</w:t>
      </w:r>
      <w:r>
        <w:rPr>
          <w:spacing w:val="-15"/>
        </w:rPr>
        <w:t> </w:t>
      </w:r>
      <w:r>
        <w:rPr/>
        <w:t>posible</w:t>
      </w:r>
      <w:r>
        <w:rPr>
          <w:spacing w:val="-12"/>
        </w:rPr>
        <w:t> </w:t>
      </w:r>
      <w:r>
        <w:rPr/>
        <w:t>lograr</w:t>
      </w:r>
      <w:r>
        <w:rPr>
          <w:spacing w:val="-10"/>
        </w:rPr>
        <w:t> </w:t>
      </w:r>
      <w:r>
        <w:rPr/>
        <w:t>si</w:t>
      </w:r>
      <w:r>
        <w:rPr>
          <w:spacing w:val="-13"/>
        </w:rPr>
        <w:t> </w:t>
      </w:r>
      <w:r>
        <w:rPr/>
        <w:t>tenemos</w:t>
      </w:r>
      <w:r>
        <w:rPr>
          <w:spacing w:val="-11"/>
        </w:rPr>
        <w:t> </w:t>
      </w:r>
      <w:r>
        <w:rPr/>
        <w:t>en</w:t>
      </w:r>
      <w:r>
        <w:rPr>
          <w:spacing w:val="-15"/>
        </w:rPr>
        <w:t> </w:t>
      </w:r>
      <w:r>
        <w:rPr/>
        <w:t>cuenta</w:t>
      </w:r>
      <w:r>
        <w:rPr>
          <w:spacing w:val="-15"/>
        </w:rPr>
        <w:t> </w:t>
      </w:r>
      <w:r>
        <w:rPr/>
        <w:t>que</w:t>
      </w:r>
      <w:r>
        <w:rPr>
          <w:spacing w:val="-15"/>
        </w:rPr>
        <w:t> </w:t>
      </w:r>
      <w:r>
        <w:rPr/>
        <w:t>dicho</w:t>
      </w:r>
      <w:r>
        <w:rPr>
          <w:spacing w:val="-12"/>
        </w:rPr>
        <w:t> </w:t>
      </w:r>
      <w:r>
        <w:rPr/>
        <w:t>importe</w:t>
      </w:r>
      <w:r>
        <w:rPr>
          <w:spacing w:val="-11"/>
        </w:rPr>
        <w:t> </w:t>
      </w:r>
      <w:r>
        <w:rPr/>
        <w:t>supone</w:t>
      </w:r>
      <w:r>
        <w:rPr>
          <w:spacing w:val="-16"/>
        </w:rPr>
        <w:t> </w:t>
      </w:r>
      <w:r>
        <w:rPr/>
        <w:t>un</w:t>
      </w:r>
      <w:r>
        <w:rPr>
          <w:spacing w:val="-11"/>
        </w:rPr>
        <w:t> </w:t>
      </w:r>
      <w:r>
        <w:rPr>
          <w:spacing w:val="-4"/>
        </w:rPr>
        <w:t>0,42</w:t>
      </w:r>
    </w:p>
    <w:p>
      <w:pPr>
        <w:pStyle w:val="BodyText"/>
        <w:spacing w:line="251" w:lineRule="exact" w:before="1"/>
        <w:ind w:left="1647"/>
      </w:pPr>
      <w:r>
        <w:rPr/>
        <w:t>%</w:t>
      </w:r>
      <w:r>
        <w:rPr>
          <w:spacing w:val="-16"/>
        </w:rPr>
        <w:t> </w:t>
      </w:r>
      <w:r>
        <w:rPr/>
        <w:t>del</w:t>
      </w:r>
      <w:r>
        <w:rPr>
          <w:spacing w:val="-15"/>
        </w:rPr>
        <w:t> </w:t>
      </w:r>
      <w:r>
        <w:rPr/>
        <w:t>total</w:t>
      </w:r>
      <w:r>
        <w:rPr>
          <w:spacing w:val="-15"/>
        </w:rPr>
        <w:t> </w:t>
      </w:r>
      <w:r>
        <w:rPr/>
        <w:t>liquidado</w:t>
      </w:r>
      <w:r>
        <w:rPr>
          <w:spacing w:val="-13"/>
        </w:rPr>
        <w:t> </w:t>
      </w:r>
      <w:r>
        <w:rPr/>
        <w:t>por</w:t>
      </w:r>
      <w:r>
        <w:rPr>
          <w:spacing w:val="-13"/>
        </w:rPr>
        <w:t> </w:t>
      </w:r>
      <w:r>
        <w:rPr/>
        <w:t>IAE</w:t>
      </w:r>
      <w:r>
        <w:rPr>
          <w:spacing w:val="-15"/>
        </w:rPr>
        <w:t> </w:t>
      </w:r>
      <w:r>
        <w:rPr/>
        <w:t>del</w:t>
      </w:r>
      <w:r>
        <w:rPr>
          <w:spacing w:val="-15"/>
        </w:rPr>
        <w:t> </w:t>
      </w:r>
      <w:r>
        <w:rPr/>
        <w:t>ejercicio</w:t>
      </w:r>
      <w:r>
        <w:rPr>
          <w:spacing w:val="-14"/>
        </w:rPr>
        <w:t> </w:t>
      </w:r>
      <w:r>
        <w:rPr/>
        <w:t>2009</w:t>
      </w:r>
      <w:r>
        <w:rPr>
          <w:spacing w:val="-13"/>
        </w:rPr>
        <w:t> </w:t>
      </w:r>
      <w:r>
        <w:rPr/>
        <w:t>al</w:t>
      </w:r>
      <w:r>
        <w:rPr>
          <w:spacing w:val="-15"/>
        </w:rPr>
        <w:t> </w:t>
      </w:r>
      <w:r>
        <w:rPr/>
        <w:t>2022</w:t>
      </w:r>
      <w:r>
        <w:rPr>
          <w:spacing w:val="-13"/>
        </w:rPr>
        <w:t> </w:t>
      </w:r>
      <w:r>
        <w:rPr/>
        <w:t>y</w:t>
      </w:r>
      <w:r>
        <w:rPr>
          <w:spacing w:val="-15"/>
        </w:rPr>
        <w:t> </w:t>
      </w:r>
      <w:r>
        <w:rPr/>
        <w:t>además</w:t>
      </w:r>
      <w:r>
        <w:rPr>
          <w:spacing w:val="-14"/>
        </w:rPr>
        <w:t> </w:t>
      </w:r>
      <w:r>
        <w:rPr/>
        <w:t>significa</w:t>
      </w:r>
      <w:r>
        <w:rPr>
          <w:spacing w:val="-14"/>
        </w:rPr>
        <w:t> </w:t>
      </w:r>
      <w:r>
        <w:rPr/>
        <w:t>sólo</w:t>
      </w:r>
      <w:r>
        <w:rPr>
          <w:spacing w:val="-13"/>
        </w:rPr>
        <w:t> </w:t>
      </w:r>
      <w:r>
        <w:rPr/>
        <w:t>un</w:t>
      </w:r>
      <w:r>
        <w:rPr>
          <w:spacing w:val="-15"/>
        </w:rPr>
        <w:t> </w:t>
      </w:r>
      <w:r>
        <w:rPr>
          <w:spacing w:val="-4"/>
        </w:rPr>
        <w:t>2,79</w:t>
      </w:r>
    </w:p>
    <w:p>
      <w:pPr>
        <w:pStyle w:val="BodyText"/>
        <w:spacing w:line="251" w:lineRule="exact"/>
        <w:ind w:left="1647"/>
      </w:pPr>
      <w:r>
        <w:rPr/>
        <w:t>%</w:t>
      </w:r>
      <w:r>
        <w:rPr>
          <w:spacing w:val="-8"/>
        </w:rPr>
        <w:t> </w:t>
      </w:r>
      <w:r>
        <w:rPr/>
        <w:t>del</w:t>
      </w:r>
      <w:r>
        <w:rPr>
          <w:spacing w:val="-6"/>
        </w:rPr>
        <w:t> </w:t>
      </w:r>
      <w:r>
        <w:rPr/>
        <w:t>total</w:t>
      </w:r>
      <w:r>
        <w:rPr>
          <w:spacing w:val="-6"/>
        </w:rPr>
        <w:t> </w:t>
      </w:r>
      <w:r>
        <w:rPr/>
        <w:t>acumulado</w:t>
      </w:r>
      <w:r>
        <w:rPr>
          <w:spacing w:val="-5"/>
        </w:rPr>
        <w:t> </w:t>
      </w:r>
      <w:r>
        <w:rPr/>
        <w:t>a</w:t>
      </w:r>
      <w:r>
        <w:rPr>
          <w:spacing w:val="-9"/>
        </w:rPr>
        <w:t> </w:t>
      </w:r>
      <w:r>
        <w:rPr>
          <w:spacing w:val="-2"/>
        </w:rPr>
        <w:t>regularizar.</w:t>
      </w:r>
    </w:p>
    <w:p>
      <w:pPr>
        <w:pStyle w:val="BodyText"/>
        <w:spacing w:before="220"/>
        <w:ind w:left="1647"/>
      </w:pPr>
      <w:r>
        <w:rPr>
          <w:u w:val="single"/>
        </w:rPr>
        <w:t>Impuesto</w:t>
      </w:r>
      <w:r>
        <w:rPr>
          <w:spacing w:val="-7"/>
          <w:u w:val="single"/>
        </w:rPr>
        <w:t> </w:t>
      </w:r>
      <w:r>
        <w:rPr>
          <w:u w:val="single"/>
        </w:rPr>
        <w:t>sobre</w:t>
      </w:r>
      <w:r>
        <w:rPr>
          <w:spacing w:val="-10"/>
          <w:u w:val="single"/>
        </w:rPr>
        <w:t> </w:t>
      </w:r>
      <w:r>
        <w:rPr>
          <w:u w:val="single"/>
        </w:rPr>
        <w:t>el</w:t>
      </w:r>
      <w:r>
        <w:rPr>
          <w:spacing w:val="-8"/>
          <w:u w:val="single"/>
        </w:rPr>
        <w:t> </w:t>
      </w:r>
      <w:r>
        <w:rPr>
          <w:u w:val="single"/>
        </w:rPr>
        <w:t>Incremento</w:t>
      </w:r>
      <w:r>
        <w:rPr>
          <w:spacing w:val="-6"/>
          <w:u w:val="single"/>
        </w:rPr>
        <w:t> </w:t>
      </w:r>
      <w:r>
        <w:rPr>
          <w:u w:val="single"/>
        </w:rPr>
        <w:t>de</w:t>
      </w:r>
      <w:r>
        <w:rPr>
          <w:spacing w:val="-6"/>
          <w:u w:val="single"/>
        </w:rPr>
        <w:t> </w:t>
      </w:r>
      <w:r>
        <w:rPr>
          <w:u w:val="single"/>
        </w:rPr>
        <w:t>Valor</w:t>
      </w:r>
      <w:r>
        <w:rPr>
          <w:spacing w:val="-7"/>
          <w:u w:val="single"/>
        </w:rPr>
        <w:t> </w:t>
      </w:r>
      <w:r>
        <w:rPr>
          <w:u w:val="single"/>
        </w:rPr>
        <w:t>de</w:t>
      </w:r>
      <w:r>
        <w:rPr>
          <w:spacing w:val="-6"/>
          <w:u w:val="single"/>
        </w:rPr>
        <w:t> </w:t>
      </w:r>
      <w:r>
        <w:rPr>
          <w:u w:val="single"/>
        </w:rPr>
        <w:t>los</w:t>
      </w:r>
      <w:r>
        <w:rPr>
          <w:spacing w:val="-10"/>
          <w:u w:val="single"/>
        </w:rPr>
        <w:t> </w:t>
      </w:r>
      <w:r>
        <w:rPr>
          <w:u w:val="single"/>
        </w:rPr>
        <w:t>Terrenos</w:t>
      </w:r>
      <w:r>
        <w:rPr>
          <w:spacing w:val="-7"/>
          <w:u w:val="single"/>
        </w:rPr>
        <w:t> </w:t>
      </w:r>
      <w:r>
        <w:rPr>
          <w:u w:val="single"/>
        </w:rPr>
        <w:t>de</w:t>
      </w:r>
      <w:r>
        <w:rPr>
          <w:spacing w:val="-11"/>
          <w:u w:val="single"/>
        </w:rPr>
        <w:t> </w:t>
      </w:r>
      <w:r>
        <w:rPr>
          <w:spacing w:val="-4"/>
          <w:u w:val="single"/>
        </w:rPr>
        <w:t>N.U.</w:t>
      </w:r>
    </w:p>
    <w:p>
      <w:pPr>
        <w:pStyle w:val="BodyText"/>
        <w:spacing w:line="237" w:lineRule="auto" w:before="252"/>
        <w:ind w:left="1647" w:right="1094" w:firstLine="643"/>
        <w:jc w:val="both"/>
      </w:pPr>
      <w:r>
        <w:rPr/>
        <w:t>La liquidación por inspección para 2024 del IIVTNU será de 500.000 €, suponiendo</w:t>
      </w:r>
      <w:r>
        <w:rPr>
          <w:spacing w:val="-13"/>
        </w:rPr>
        <w:t> </w:t>
      </w:r>
      <w:r>
        <w:rPr/>
        <w:t>que</w:t>
      </w:r>
      <w:r>
        <w:rPr>
          <w:spacing w:val="-14"/>
        </w:rPr>
        <w:t> </w:t>
      </w:r>
      <w:r>
        <w:rPr/>
        <w:t>podamos</w:t>
      </w:r>
      <w:r>
        <w:rPr>
          <w:spacing w:val="-14"/>
        </w:rPr>
        <w:t> </w:t>
      </w:r>
      <w:r>
        <w:rPr/>
        <w:t>abordar</w:t>
      </w:r>
      <w:r>
        <w:rPr>
          <w:spacing w:val="-12"/>
        </w:rPr>
        <w:t> </w:t>
      </w:r>
      <w:r>
        <w:rPr/>
        <w:t>el</w:t>
      </w:r>
      <w:r>
        <w:rPr>
          <w:spacing w:val="-11"/>
        </w:rPr>
        <w:t> </w:t>
      </w:r>
      <w:r>
        <w:rPr/>
        <w:t>atraso</w:t>
      </w:r>
      <w:r>
        <w:rPr>
          <w:spacing w:val="-13"/>
        </w:rPr>
        <w:t> </w:t>
      </w:r>
      <w:r>
        <w:rPr/>
        <w:t>en</w:t>
      </w:r>
      <w:r>
        <w:rPr>
          <w:spacing w:val="-10"/>
        </w:rPr>
        <w:t> </w:t>
      </w:r>
      <w:r>
        <w:rPr/>
        <w:t>los</w:t>
      </w:r>
      <w:r>
        <w:rPr>
          <w:spacing w:val="-10"/>
        </w:rPr>
        <w:t> </w:t>
      </w:r>
      <w:r>
        <w:rPr/>
        <w:t>expedientes</w:t>
      </w:r>
      <w:r>
        <w:rPr>
          <w:spacing w:val="-14"/>
        </w:rPr>
        <w:t> </w:t>
      </w:r>
      <w:r>
        <w:rPr/>
        <w:t>de</w:t>
      </w:r>
      <w:r>
        <w:rPr>
          <w:spacing w:val="-13"/>
        </w:rPr>
        <w:t> </w:t>
      </w:r>
      <w:r>
        <w:rPr/>
        <w:t>plusvalía</w:t>
      </w:r>
      <w:r>
        <w:rPr>
          <w:spacing w:val="-13"/>
        </w:rPr>
        <w:t> </w:t>
      </w:r>
      <w:r>
        <w:rPr/>
        <w:t>derivados de la falta de RRHH en Gestión Tributaria que impide el envío a Inspección de los expedientes sin declaración..</w:t>
      </w:r>
    </w:p>
    <w:p>
      <w:pPr>
        <w:pStyle w:val="BodyText"/>
      </w:pPr>
    </w:p>
    <w:p>
      <w:pPr>
        <w:pStyle w:val="BodyText"/>
        <w:ind w:left="1647" w:right="1097" w:firstLine="643"/>
        <w:jc w:val="both"/>
      </w:pPr>
      <w:r>
        <w:rPr/>
        <w:t>La Sentencia del Tribunal Constitucional 182/2021 significa para el Ayuntamiento</w:t>
      </w:r>
      <w:r>
        <w:rPr>
          <w:spacing w:val="-5"/>
        </w:rPr>
        <w:t> </w:t>
      </w:r>
      <w:r>
        <w:rPr/>
        <w:t>de</w:t>
      </w:r>
      <w:r>
        <w:rPr>
          <w:spacing w:val="-5"/>
        </w:rPr>
        <w:t> </w:t>
      </w:r>
      <w:r>
        <w:rPr/>
        <w:t>La</w:t>
      </w:r>
      <w:r>
        <w:rPr>
          <w:spacing w:val="-5"/>
        </w:rPr>
        <w:t> </w:t>
      </w:r>
      <w:r>
        <w:rPr/>
        <w:t>Laguna</w:t>
      </w:r>
      <w:r>
        <w:rPr>
          <w:spacing w:val="-5"/>
        </w:rPr>
        <w:t> </w:t>
      </w:r>
      <w:r>
        <w:rPr/>
        <w:t>una</w:t>
      </w:r>
      <w:r>
        <w:rPr>
          <w:spacing w:val="-5"/>
        </w:rPr>
        <w:t> </w:t>
      </w:r>
      <w:r>
        <w:rPr/>
        <w:t>pérdida</w:t>
      </w:r>
      <w:r>
        <w:rPr>
          <w:spacing w:val="-5"/>
        </w:rPr>
        <w:t> </w:t>
      </w:r>
      <w:r>
        <w:rPr/>
        <w:t>de</w:t>
      </w:r>
      <w:r>
        <w:rPr>
          <w:spacing w:val="-5"/>
        </w:rPr>
        <w:t> </w:t>
      </w:r>
      <w:r>
        <w:rPr/>
        <w:t>liquidación</w:t>
      </w:r>
      <w:r>
        <w:rPr>
          <w:spacing w:val="-5"/>
        </w:rPr>
        <w:t> </w:t>
      </w:r>
      <w:r>
        <w:rPr/>
        <w:t>por</w:t>
      </w:r>
      <w:r>
        <w:rPr>
          <w:spacing w:val="-5"/>
        </w:rPr>
        <w:t> </w:t>
      </w:r>
      <w:r>
        <w:rPr/>
        <w:t>año</w:t>
      </w:r>
      <w:r>
        <w:rPr>
          <w:spacing w:val="-5"/>
        </w:rPr>
        <w:t> </w:t>
      </w:r>
      <w:r>
        <w:rPr/>
        <w:t>de</w:t>
      </w:r>
      <w:r>
        <w:rPr>
          <w:spacing w:val="-5"/>
        </w:rPr>
        <w:t> </w:t>
      </w:r>
      <w:r>
        <w:rPr/>
        <w:t>aproximadamente 1,5</w:t>
      </w:r>
      <w:r>
        <w:rPr>
          <w:spacing w:val="-1"/>
        </w:rPr>
        <w:t> </w:t>
      </w:r>
      <w:r>
        <w:rPr/>
        <w:t>millones,</w:t>
      </w:r>
      <w:r>
        <w:rPr>
          <w:spacing w:val="-6"/>
        </w:rPr>
        <w:t> </w:t>
      </w:r>
      <w:r>
        <w:rPr/>
        <w:t>que</w:t>
      </w:r>
      <w:r>
        <w:rPr>
          <w:spacing w:val="-5"/>
        </w:rPr>
        <w:t> </w:t>
      </w:r>
      <w:r>
        <w:rPr/>
        <w:t>en</w:t>
      </w:r>
      <w:r>
        <w:rPr>
          <w:spacing w:val="-1"/>
        </w:rPr>
        <w:t> </w:t>
      </w:r>
      <w:r>
        <w:rPr/>
        <w:t>cuatro</w:t>
      </w:r>
      <w:r>
        <w:rPr>
          <w:spacing w:val="-1"/>
        </w:rPr>
        <w:t> </w:t>
      </w:r>
      <w:r>
        <w:rPr/>
        <w:t>años</w:t>
      </w:r>
      <w:r>
        <w:rPr>
          <w:spacing w:val="-2"/>
        </w:rPr>
        <w:t> </w:t>
      </w:r>
      <w:r>
        <w:rPr/>
        <w:t>que</w:t>
      </w:r>
      <w:r>
        <w:rPr>
          <w:spacing w:val="-1"/>
        </w:rPr>
        <w:t> </w:t>
      </w:r>
      <w:r>
        <w:rPr/>
        <w:t>se</w:t>
      </w:r>
      <w:r>
        <w:rPr>
          <w:spacing w:val="-1"/>
        </w:rPr>
        <w:t> </w:t>
      </w:r>
      <w:r>
        <w:rPr/>
        <w:t>estaban</w:t>
      </w:r>
      <w:r>
        <w:rPr>
          <w:spacing w:val="-1"/>
        </w:rPr>
        <w:t> </w:t>
      </w:r>
      <w:r>
        <w:rPr/>
        <w:t>inspeccionando</w:t>
      </w:r>
      <w:r>
        <w:rPr>
          <w:spacing w:val="-5"/>
        </w:rPr>
        <w:t> </w:t>
      </w:r>
      <w:r>
        <w:rPr/>
        <w:t>suponen</w:t>
      </w:r>
      <w:r>
        <w:rPr>
          <w:spacing w:val="-1"/>
        </w:rPr>
        <w:t> </w:t>
      </w:r>
      <w:r>
        <w:rPr/>
        <w:t>6</w:t>
      </w:r>
      <w:r>
        <w:rPr>
          <w:spacing w:val="-5"/>
        </w:rPr>
        <w:t> </w:t>
      </w:r>
      <w:r>
        <w:rPr/>
        <w:t>millones de euros.</w:t>
      </w:r>
    </w:p>
    <w:p>
      <w:pPr>
        <w:pStyle w:val="BodyText"/>
        <w:spacing w:after="0"/>
        <w:jc w:val="both"/>
        <w:sectPr>
          <w:headerReference w:type="default" r:id="rId222"/>
          <w:footerReference w:type="default" r:id="rId223"/>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0" simplePos="0" relativeHeight="15841280">
                <wp:simplePos x="0" y="0"/>
                <wp:positionH relativeFrom="page">
                  <wp:posOffset>1299583</wp:posOffset>
                </wp:positionH>
                <wp:positionV relativeFrom="page">
                  <wp:posOffset>9070071</wp:posOffset>
                </wp:positionV>
                <wp:extent cx="4762500" cy="5715"/>
                <wp:effectExtent l="0" t="0" r="0" b="0"/>
                <wp:wrapNone/>
                <wp:docPr id="1118" name="Graphic 1118"/>
                <wp:cNvGraphicFramePr>
                  <a:graphicFrameLocks/>
                </wp:cNvGraphicFramePr>
                <a:graphic>
                  <a:graphicData uri="http://schemas.microsoft.com/office/word/2010/wordprocessingShape">
                    <wps:wsp>
                      <wps:cNvPr id="1118" name="Graphic 1118"/>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41280" id="docshape860"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3"/>
        <w:rPr>
          <w:rFonts w:ascii="Arial"/>
          <w:i/>
          <w:sz w:val="19"/>
        </w:rPr>
      </w:pPr>
    </w:p>
    <w:tbl>
      <w:tblPr>
        <w:tblW w:w="0" w:type="auto"/>
        <w:jc w:val="left"/>
        <w:tblInd w:w="2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9"/>
        <w:gridCol w:w="1433"/>
        <w:gridCol w:w="1447"/>
      </w:tblGrid>
      <w:tr>
        <w:trPr>
          <w:trHeight w:val="417" w:hRule="atLeast"/>
        </w:trPr>
        <w:tc>
          <w:tcPr>
            <w:tcW w:w="4729" w:type="dxa"/>
            <w:gridSpan w:val="3"/>
            <w:tcBorders>
              <w:bottom w:val="single" w:sz="6" w:space="0" w:color="000000"/>
            </w:tcBorders>
            <w:shd w:val="clear" w:color="auto" w:fill="CCFFCC"/>
          </w:tcPr>
          <w:p>
            <w:pPr>
              <w:pStyle w:val="TableParagraph"/>
              <w:spacing w:before="125"/>
              <w:ind w:left="20"/>
              <w:jc w:val="left"/>
              <w:rPr>
                <w:rFonts w:ascii="Arial" w:hAnsi="Arial"/>
                <w:b/>
                <w:sz w:val="14"/>
              </w:rPr>
            </w:pPr>
            <w:r>
              <w:rPr>
                <w:rFonts w:ascii="Arial" w:hAnsi="Arial"/>
                <w:b/>
                <w:sz w:val="14"/>
              </w:rPr>
              <w:t>Cuadro</w:t>
            </w:r>
            <w:r>
              <w:rPr>
                <w:rFonts w:ascii="Arial" w:hAnsi="Arial"/>
                <w:b/>
                <w:spacing w:val="-10"/>
                <w:sz w:val="14"/>
              </w:rPr>
              <w:t> </w:t>
            </w:r>
            <w:r>
              <w:rPr>
                <w:rFonts w:ascii="Arial" w:hAnsi="Arial"/>
                <w:b/>
                <w:sz w:val="14"/>
              </w:rPr>
              <w:t>39.-</w:t>
            </w:r>
            <w:r>
              <w:rPr>
                <w:rFonts w:ascii="Arial" w:hAnsi="Arial"/>
                <w:b/>
                <w:spacing w:val="-10"/>
                <w:sz w:val="14"/>
              </w:rPr>
              <w:t> </w:t>
            </w:r>
            <w:r>
              <w:rPr>
                <w:rFonts w:ascii="Arial" w:hAnsi="Arial"/>
                <w:b/>
                <w:sz w:val="14"/>
              </w:rPr>
              <w:t>Previsión</w:t>
            </w:r>
            <w:r>
              <w:rPr>
                <w:rFonts w:ascii="Arial" w:hAnsi="Arial"/>
                <w:b/>
                <w:spacing w:val="-9"/>
                <w:sz w:val="14"/>
              </w:rPr>
              <w:t> </w:t>
            </w:r>
            <w:r>
              <w:rPr>
                <w:rFonts w:ascii="Arial" w:hAnsi="Arial"/>
                <w:b/>
                <w:sz w:val="14"/>
              </w:rPr>
              <w:t>Inspección</w:t>
            </w:r>
            <w:r>
              <w:rPr>
                <w:rFonts w:ascii="Arial" w:hAnsi="Arial"/>
                <w:b/>
                <w:spacing w:val="-8"/>
                <w:sz w:val="14"/>
              </w:rPr>
              <w:t> </w:t>
            </w:r>
            <w:r>
              <w:rPr>
                <w:rFonts w:ascii="Arial" w:hAnsi="Arial"/>
                <w:b/>
                <w:sz w:val="14"/>
              </w:rPr>
              <w:t>IIVTNU</w:t>
            </w:r>
            <w:r>
              <w:rPr>
                <w:rFonts w:ascii="Arial" w:hAnsi="Arial"/>
                <w:b/>
                <w:spacing w:val="-10"/>
                <w:sz w:val="14"/>
              </w:rPr>
              <w:t> </w:t>
            </w:r>
            <w:r>
              <w:rPr>
                <w:rFonts w:ascii="Arial" w:hAnsi="Arial"/>
                <w:b/>
                <w:spacing w:val="-2"/>
                <w:sz w:val="14"/>
              </w:rPr>
              <w:t>2024.</w:t>
            </w:r>
          </w:p>
        </w:tc>
      </w:tr>
      <w:tr>
        <w:trPr>
          <w:trHeight w:val="170" w:hRule="atLeast"/>
        </w:trPr>
        <w:tc>
          <w:tcPr>
            <w:tcW w:w="1849" w:type="dxa"/>
            <w:tcBorders>
              <w:top w:val="single" w:sz="6" w:space="0" w:color="000000"/>
              <w:bottom w:val="single" w:sz="6" w:space="0" w:color="000000"/>
              <w:right w:val="single" w:sz="6" w:space="0" w:color="000000"/>
            </w:tcBorders>
          </w:tcPr>
          <w:p>
            <w:pPr>
              <w:pStyle w:val="TableParagraph"/>
              <w:jc w:val="left"/>
              <w:rPr>
                <w:rFonts w:ascii="Times New Roman"/>
                <w:sz w:val="10"/>
              </w:rPr>
            </w:pP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50" w:lineRule="exact"/>
              <w:ind w:left="29"/>
              <w:jc w:val="center"/>
              <w:rPr>
                <w:rFonts w:ascii="Arial"/>
                <w:b/>
                <w:sz w:val="14"/>
              </w:rPr>
            </w:pPr>
            <w:r>
              <w:rPr>
                <w:rFonts w:ascii="Arial"/>
                <w:b/>
                <w:spacing w:val="-2"/>
                <w:sz w:val="14"/>
              </w:rPr>
              <w:t>Importe</w:t>
            </w:r>
          </w:p>
        </w:tc>
        <w:tc>
          <w:tcPr>
            <w:tcW w:w="1447" w:type="dxa"/>
            <w:tcBorders>
              <w:top w:val="single" w:sz="6" w:space="0" w:color="000000"/>
              <w:left w:val="single" w:sz="6" w:space="0" w:color="000000"/>
              <w:bottom w:val="single" w:sz="6" w:space="0" w:color="000000"/>
            </w:tcBorders>
          </w:tcPr>
          <w:p>
            <w:pPr>
              <w:pStyle w:val="TableParagraph"/>
              <w:spacing w:line="150" w:lineRule="exact"/>
              <w:ind w:left="31"/>
              <w:jc w:val="center"/>
              <w:rPr>
                <w:rFonts w:ascii="Arial" w:hAnsi="Arial"/>
                <w:b/>
                <w:sz w:val="14"/>
              </w:rPr>
            </w:pPr>
            <w:r>
              <w:rPr>
                <w:rFonts w:ascii="Arial" w:hAnsi="Arial"/>
                <w:b/>
                <w:spacing w:val="-2"/>
                <w:sz w:val="14"/>
              </w:rPr>
              <w:t>Variación</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2" w:lineRule="exact" w:before="2"/>
              <w:ind w:left="20" w:right="4"/>
              <w:jc w:val="center"/>
              <w:rPr>
                <w:sz w:val="14"/>
              </w:rPr>
            </w:pPr>
            <w:r>
              <w:rPr>
                <w:spacing w:val="-2"/>
                <w:sz w:val="14"/>
              </w:rPr>
              <w:t>2.009</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2" w:lineRule="exact" w:before="2"/>
              <w:ind w:left="29" w:right="9"/>
              <w:jc w:val="center"/>
              <w:rPr>
                <w:sz w:val="14"/>
              </w:rPr>
            </w:pPr>
            <w:r>
              <w:rPr>
                <w:spacing w:val="-2"/>
                <w:sz w:val="14"/>
              </w:rPr>
              <w:t>3.258.094</w:t>
            </w:r>
          </w:p>
        </w:tc>
        <w:tc>
          <w:tcPr>
            <w:tcW w:w="1447" w:type="dxa"/>
            <w:tcBorders>
              <w:top w:val="single" w:sz="6" w:space="0" w:color="000000"/>
              <w:left w:val="single" w:sz="6" w:space="0" w:color="000000"/>
              <w:bottom w:val="single" w:sz="6" w:space="0" w:color="000000"/>
            </w:tcBorders>
          </w:tcPr>
          <w:p>
            <w:pPr>
              <w:pStyle w:val="TableParagraph"/>
              <w:jc w:val="left"/>
              <w:rPr>
                <w:rFonts w:ascii="Times New Roman"/>
                <w:sz w:val="10"/>
              </w:rPr>
            </w:pP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2" w:lineRule="exact" w:before="3"/>
              <w:ind w:left="20" w:right="4"/>
              <w:jc w:val="center"/>
              <w:rPr>
                <w:sz w:val="14"/>
              </w:rPr>
            </w:pPr>
            <w:r>
              <w:rPr>
                <w:spacing w:val="-2"/>
                <w:sz w:val="14"/>
              </w:rPr>
              <w:t>2.010</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2" w:lineRule="exact" w:before="3"/>
              <w:ind w:left="29" w:right="9"/>
              <w:jc w:val="center"/>
              <w:rPr>
                <w:sz w:val="14"/>
              </w:rPr>
            </w:pPr>
            <w:r>
              <w:rPr>
                <w:spacing w:val="-2"/>
                <w:sz w:val="14"/>
              </w:rPr>
              <w:t>5.128.473</w:t>
            </w:r>
          </w:p>
        </w:tc>
        <w:tc>
          <w:tcPr>
            <w:tcW w:w="1447" w:type="dxa"/>
            <w:tcBorders>
              <w:top w:val="single" w:sz="6" w:space="0" w:color="000000"/>
              <w:left w:val="single" w:sz="6" w:space="0" w:color="000000"/>
              <w:bottom w:val="single" w:sz="6" w:space="0" w:color="000000"/>
            </w:tcBorders>
          </w:tcPr>
          <w:p>
            <w:pPr>
              <w:pStyle w:val="TableParagraph"/>
              <w:spacing w:line="142" w:lineRule="exact" w:before="3"/>
              <w:ind w:left="31" w:right="8"/>
              <w:jc w:val="center"/>
              <w:rPr>
                <w:sz w:val="14"/>
              </w:rPr>
            </w:pPr>
            <w:r>
              <w:rPr>
                <w:spacing w:val="-2"/>
                <w:sz w:val="14"/>
              </w:rPr>
              <w:t>1.870.379</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2" w:lineRule="exact" w:before="3"/>
              <w:ind w:left="20" w:right="4"/>
              <w:jc w:val="center"/>
              <w:rPr>
                <w:sz w:val="14"/>
              </w:rPr>
            </w:pPr>
            <w:r>
              <w:rPr>
                <w:spacing w:val="-2"/>
                <w:sz w:val="14"/>
              </w:rPr>
              <w:t>2.011</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2" w:lineRule="exact" w:before="3"/>
              <w:ind w:left="29" w:right="9"/>
              <w:jc w:val="center"/>
              <w:rPr>
                <w:sz w:val="14"/>
              </w:rPr>
            </w:pPr>
            <w:r>
              <w:rPr>
                <w:spacing w:val="-2"/>
                <w:sz w:val="14"/>
              </w:rPr>
              <w:t>4.688.062</w:t>
            </w:r>
          </w:p>
        </w:tc>
        <w:tc>
          <w:tcPr>
            <w:tcW w:w="1447" w:type="dxa"/>
            <w:tcBorders>
              <w:top w:val="single" w:sz="6" w:space="0" w:color="000000"/>
              <w:left w:val="single" w:sz="6" w:space="0" w:color="000000"/>
              <w:bottom w:val="single" w:sz="6" w:space="0" w:color="000000"/>
            </w:tcBorders>
          </w:tcPr>
          <w:p>
            <w:pPr>
              <w:pStyle w:val="TableParagraph"/>
              <w:spacing w:line="142" w:lineRule="exact" w:before="3"/>
              <w:ind w:left="31" w:right="8"/>
              <w:jc w:val="center"/>
              <w:rPr>
                <w:sz w:val="14"/>
              </w:rPr>
            </w:pPr>
            <w:r>
              <w:rPr>
                <w:sz w:val="14"/>
              </w:rPr>
              <w:t>-</w:t>
            </w:r>
            <w:r>
              <w:rPr>
                <w:spacing w:val="-2"/>
                <w:sz w:val="14"/>
              </w:rPr>
              <w:t>440.410</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2" w:lineRule="exact" w:before="3"/>
              <w:ind w:left="20"/>
              <w:jc w:val="center"/>
              <w:rPr>
                <w:sz w:val="14"/>
              </w:rPr>
            </w:pPr>
            <w:r>
              <w:rPr>
                <w:spacing w:val="-2"/>
                <w:sz w:val="14"/>
              </w:rPr>
              <w:t>2.012</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2" w:lineRule="exact" w:before="3"/>
              <w:ind w:left="29"/>
              <w:jc w:val="center"/>
              <w:rPr>
                <w:sz w:val="14"/>
              </w:rPr>
            </w:pPr>
            <w:r>
              <w:rPr>
                <w:spacing w:val="-2"/>
                <w:sz w:val="14"/>
              </w:rPr>
              <w:t>4.841.230</w:t>
            </w:r>
          </w:p>
        </w:tc>
        <w:tc>
          <w:tcPr>
            <w:tcW w:w="1447" w:type="dxa"/>
            <w:tcBorders>
              <w:top w:val="single" w:sz="6" w:space="0" w:color="000000"/>
              <w:left w:val="single" w:sz="6" w:space="0" w:color="000000"/>
              <w:bottom w:val="single" w:sz="6" w:space="0" w:color="000000"/>
            </w:tcBorders>
          </w:tcPr>
          <w:p>
            <w:pPr>
              <w:pStyle w:val="TableParagraph"/>
              <w:spacing w:line="142" w:lineRule="exact" w:before="3"/>
              <w:ind w:left="31" w:right="3"/>
              <w:jc w:val="center"/>
              <w:rPr>
                <w:sz w:val="14"/>
              </w:rPr>
            </w:pPr>
            <w:r>
              <w:rPr>
                <w:spacing w:val="-2"/>
                <w:sz w:val="14"/>
              </w:rPr>
              <w:t>153.167</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2.013</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4.789.071</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8"/>
              <w:jc w:val="center"/>
              <w:rPr>
                <w:sz w:val="14"/>
              </w:rPr>
            </w:pPr>
            <w:r>
              <w:rPr>
                <w:sz w:val="14"/>
              </w:rPr>
              <w:t>-</w:t>
            </w:r>
            <w:r>
              <w:rPr>
                <w:spacing w:val="-2"/>
                <w:sz w:val="14"/>
              </w:rPr>
              <w:t>52.159</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2.014</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7.101.627</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8"/>
              <w:jc w:val="center"/>
              <w:rPr>
                <w:sz w:val="14"/>
              </w:rPr>
            </w:pPr>
            <w:r>
              <w:rPr>
                <w:spacing w:val="-2"/>
                <w:sz w:val="14"/>
              </w:rPr>
              <w:t>2.312.556</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2.015</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5.770.136</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4"/>
              <w:jc w:val="center"/>
              <w:rPr>
                <w:sz w:val="14"/>
              </w:rPr>
            </w:pPr>
            <w:r>
              <w:rPr>
                <w:sz w:val="14"/>
              </w:rPr>
              <w:t>-</w:t>
            </w:r>
            <w:r>
              <w:rPr>
                <w:spacing w:val="-2"/>
                <w:sz w:val="14"/>
              </w:rPr>
              <w:t>1.331.491</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2.016</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8.231.694</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8"/>
              <w:jc w:val="center"/>
              <w:rPr>
                <w:sz w:val="14"/>
              </w:rPr>
            </w:pPr>
            <w:r>
              <w:rPr>
                <w:spacing w:val="-2"/>
                <w:sz w:val="14"/>
              </w:rPr>
              <w:t>2.461.558</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2.017</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4.635.233</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4"/>
              <w:jc w:val="center"/>
              <w:rPr>
                <w:sz w:val="14"/>
              </w:rPr>
            </w:pPr>
            <w:r>
              <w:rPr>
                <w:sz w:val="14"/>
              </w:rPr>
              <w:t>-</w:t>
            </w:r>
            <w:r>
              <w:rPr>
                <w:spacing w:val="-2"/>
                <w:sz w:val="14"/>
              </w:rPr>
              <w:t>3.596.461</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2.018</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5.468.821</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3"/>
              <w:jc w:val="center"/>
              <w:rPr>
                <w:sz w:val="14"/>
              </w:rPr>
            </w:pPr>
            <w:r>
              <w:rPr>
                <w:spacing w:val="-2"/>
                <w:sz w:val="14"/>
              </w:rPr>
              <w:t>833.588</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2.019</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6.029.843</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3"/>
              <w:jc w:val="center"/>
              <w:rPr>
                <w:sz w:val="14"/>
              </w:rPr>
            </w:pPr>
            <w:r>
              <w:rPr>
                <w:spacing w:val="-2"/>
                <w:sz w:val="14"/>
              </w:rPr>
              <w:t>561.022</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2.020</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6.486.226</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3"/>
              <w:jc w:val="center"/>
              <w:rPr>
                <w:sz w:val="14"/>
              </w:rPr>
            </w:pPr>
            <w:r>
              <w:rPr>
                <w:spacing w:val="-2"/>
                <w:sz w:val="14"/>
              </w:rPr>
              <w:t>456.383</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2.021</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7.412.698</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3"/>
              <w:jc w:val="center"/>
              <w:rPr>
                <w:sz w:val="14"/>
              </w:rPr>
            </w:pPr>
            <w:r>
              <w:rPr>
                <w:spacing w:val="-2"/>
                <w:sz w:val="14"/>
              </w:rPr>
              <w:t>926.472</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3"/>
              <w:ind w:left="20"/>
              <w:jc w:val="center"/>
              <w:rPr>
                <w:sz w:val="14"/>
              </w:rPr>
            </w:pPr>
            <w:r>
              <w:rPr>
                <w:spacing w:val="-2"/>
                <w:sz w:val="14"/>
              </w:rPr>
              <w:t>2.022</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3"/>
              <w:ind w:left="29"/>
              <w:jc w:val="center"/>
              <w:rPr>
                <w:sz w:val="14"/>
              </w:rPr>
            </w:pPr>
            <w:r>
              <w:rPr>
                <w:spacing w:val="-2"/>
                <w:sz w:val="14"/>
              </w:rPr>
              <w:t>2.693.890</w:t>
            </w:r>
          </w:p>
        </w:tc>
        <w:tc>
          <w:tcPr>
            <w:tcW w:w="1447" w:type="dxa"/>
            <w:tcBorders>
              <w:top w:val="single" w:sz="6" w:space="0" w:color="000000"/>
              <w:left w:val="single" w:sz="6" w:space="0" w:color="000000"/>
              <w:bottom w:val="single" w:sz="6" w:space="0" w:color="000000"/>
            </w:tcBorders>
          </w:tcPr>
          <w:p>
            <w:pPr>
              <w:pStyle w:val="TableParagraph"/>
              <w:spacing w:line="141" w:lineRule="exact" w:before="3"/>
              <w:ind w:left="31" w:right="4"/>
              <w:jc w:val="center"/>
              <w:rPr>
                <w:sz w:val="14"/>
              </w:rPr>
            </w:pPr>
            <w:r>
              <w:rPr>
                <w:sz w:val="14"/>
              </w:rPr>
              <w:t>-</w:t>
            </w:r>
            <w:r>
              <w:rPr>
                <w:spacing w:val="-2"/>
                <w:sz w:val="14"/>
              </w:rPr>
              <w:t>4.718.808</w:t>
            </w:r>
          </w:p>
        </w:tc>
      </w:tr>
      <w:tr>
        <w:trPr>
          <w:trHeight w:val="164" w:hRule="atLeast"/>
        </w:trPr>
        <w:tc>
          <w:tcPr>
            <w:tcW w:w="1849" w:type="dxa"/>
            <w:tcBorders>
              <w:top w:val="single" w:sz="6" w:space="0" w:color="000000"/>
              <w:bottom w:val="single" w:sz="6" w:space="0" w:color="000000"/>
              <w:right w:val="single" w:sz="6" w:space="0" w:color="000000"/>
            </w:tcBorders>
          </w:tcPr>
          <w:p>
            <w:pPr>
              <w:pStyle w:val="TableParagraph"/>
              <w:jc w:val="left"/>
              <w:rPr>
                <w:rFonts w:ascii="Times New Roman"/>
                <w:sz w:val="10"/>
              </w:rPr>
            </w:pPr>
          </w:p>
        </w:tc>
        <w:tc>
          <w:tcPr>
            <w:tcW w:w="143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0"/>
              </w:rPr>
            </w:pPr>
          </w:p>
        </w:tc>
        <w:tc>
          <w:tcPr>
            <w:tcW w:w="1447" w:type="dxa"/>
            <w:tcBorders>
              <w:top w:val="single" w:sz="6" w:space="0" w:color="000000"/>
              <w:left w:val="single" w:sz="6" w:space="0" w:color="000000"/>
              <w:bottom w:val="single" w:sz="6" w:space="0" w:color="000000"/>
            </w:tcBorders>
          </w:tcPr>
          <w:p>
            <w:pPr>
              <w:pStyle w:val="TableParagraph"/>
              <w:jc w:val="left"/>
              <w:rPr>
                <w:rFonts w:ascii="Times New Roman"/>
                <w:sz w:val="10"/>
              </w:rPr>
            </w:pPr>
          </w:p>
        </w:tc>
      </w:tr>
      <w:tr>
        <w:trPr>
          <w:trHeight w:val="172" w:hRule="atLeast"/>
        </w:trPr>
        <w:tc>
          <w:tcPr>
            <w:tcW w:w="1849" w:type="dxa"/>
            <w:tcBorders>
              <w:top w:val="single" w:sz="6" w:space="0" w:color="000000"/>
              <w:bottom w:val="single" w:sz="6" w:space="0" w:color="000000"/>
              <w:right w:val="single" w:sz="6" w:space="0" w:color="000000"/>
            </w:tcBorders>
          </w:tcPr>
          <w:p>
            <w:pPr>
              <w:pStyle w:val="TableParagraph"/>
              <w:spacing w:line="152" w:lineRule="exact"/>
              <w:ind w:left="20"/>
              <w:jc w:val="left"/>
              <w:rPr>
                <w:rFonts w:ascii="Arial"/>
                <w:b/>
                <w:sz w:val="14"/>
              </w:rPr>
            </w:pPr>
            <w:r>
              <w:rPr>
                <w:rFonts w:ascii="Arial"/>
                <w:b/>
                <w:sz w:val="14"/>
              </w:rPr>
              <w:t>Total</w:t>
            </w:r>
            <w:r>
              <w:rPr>
                <w:rFonts w:ascii="Arial"/>
                <w:b/>
                <w:spacing w:val="-8"/>
                <w:sz w:val="14"/>
              </w:rPr>
              <w:t> </w:t>
            </w:r>
            <w:r>
              <w:rPr>
                <w:rFonts w:ascii="Arial"/>
                <w:b/>
                <w:spacing w:val="-2"/>
                <w:sz w:val="14"/>
              </w:rPr>
              <w:t>Acumulado</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52" w:lineRule="exact"/>
              <w:ind w:left="29" w:right="1"/>
              <w:jc w:val="center"/>
              <w:rPr>
                <w:rFonts w:ascii="Arial"/>
                <w:b/>
                <w:sz w:val="14"/>
              </w:rPr>
            </w:pPr>
            <w:r>
              <w:rPr>
                <w:rFonts w:ascii="Arial"/>
                <w:b/>
                <w:spacing w:val="-2"/>
                <w:sz w:val="14"/>
              </w:rPr>
              <w:t>76.535.097</w:t>
            </w:r>
          </w:p>
        </w:tc>
        <w:tc>
          <w:tcPr>
            <w:tcW w:w="1447" w:type="dxa"/>
            <w:tcBorders>
              <w:top w:val="single" w:sz="6" w:space="0" w:color="000000"/>
              <w:left w:val="single" w:sz="6" w:space="0" w:color="000000"/>
              <w:bottom w:val="single" w:sz="6" w:space="0" w:color="000000"/>
            </w:tcBorders>
          </w:tcPr>
          <w:p>
            <w:pPr>
              <w:pStyle w:val="TableParagraph"/>
              <w:jc w:val="left"/>
              <w:rPr>
                <w:rFonts w:ascii="Times New Roman"/>
                <w:sz w:val="10"/>
              </w:rPr>
            </w:pPr>
          </w:p>
        </w:tc>
      </w:tr>
      <w:tr>
        <w:trPr>
          <w:trHeight w:val="349" w:hRule="atLeast"/>
        </w:trPr>
        <w:tc>
          <w:tcPr>
            <w:tcW w:w="1849" w:type="dxa"/>
            <w:tcBorders>
              <w:top w:val="single" w:sz="6" w:space="0" w:color="000000"/>
              <w:bottom w:val="single" w:sz="6" w:space="0" w:color="000000"/>
              <w:right w:val="single" w:sz="6" w:space="0" w:color="000000"/>
            </w:tcBorders>
          </w:tcPr>
          <w:p>
            <w:pPr>
              <w:pStyle w:val="TableParagraph"/>
              <w:spacing w:before="27"/>
              <w:jc w:val="left"/>
              <w:rPr>
                <w:rFonts w:ascii="Arial"/>
                <w:i/>
                <w:sz w:val="14"/>
              </w:rPr>
            </w:pPr>
          </w:p>
          <w:p>
            <w:pPr>
              <w:pStyle w:val="TableParagraph"/>
              <w:spacing w:line="141" w:lineRule="exact"/>
              <w:ind w:left="20"/>
              <w:jc w:val="left"/>
              <w:rPr>
                <w:sz w:val="14"/>
              </w:rPr>
            </w:pPr>
            <w:r>
              <w:rPr>
                <w:spacing w:val="-2"/>
                <w:sz w:val="14"/>
              </w:rPr>
              <w:t>Objetivo</w:t>
            </w:r>
            <w:r>
              <w:rPr>
                <w:spacing w:val="9"/>
                <w:sz w:val="14"/>
              </w:rPr>
              <w:t> </w:t>
            </w:r>
            <w:r>
              <w:rPr>
                <w:spacing w:val="-2"/>
                <w:sz w:val="14"/>
              </w:rPr>
              <w:t>Inspección</w:t>
            </w:r>
            <w:r>
              <w:rPr>
                <w:spacing w:val="5"/>
                <w:sz w:val="14"/>
              </w:rPr>
              <w:t> </w:t>
            </w:r>
            <w:r>
              <w:rPr>
                <w:spacing w:val="-4"/>
                <w:sz w:val="14"/>
              </w:rPr>
              <w:t>2024</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before="27"/>
              <w:jc w:val="left"/>
              <w:rPr>
                <w:rFonts w:ascii="Arial"/>
                <w:i/>
                <w:sz w:val="14"/>
              </w:rPr>
            </w:pPr>
          </w:p>
          <w:p>
            <w:pPr>
              <w:pStyle w:val="TableParagraph"/>
              <w:spacing w:line="141" w:lineRule="exact"/>
              <w:ind w:left="29"/>
              <w:jc w:val="center"/>
              <w:rPr>
                <w:sz w:val="14"/>
              </w:rPr>
            </w:pPr>
            <w:r>
              <w:rPr>
                <w:spacing w:val="-2"/>
                <w:sz w:val="14"/>
              </w:rPr>
              <w:t>500.000</w:t>
            </w:r>
          </w:p>
        </w:tc>
        <w:tc>
          <w:tcPr>
            <w:tcW w:w="1447" w:type="dxa"/>
            <w:tcBorders>
              <w:top w:val="single" w:sz="6" w:space="0" w:color="000000"/>
              <w:left w:val="single" w:sz="6" w:space="0" w:color="000000"/>
              <w:bottom w:val="single" w:sz="6" w:space="0" w:color="000000"/>
            </w:tcBorders>
          </w:tcPr>
          <w:p>
            <w:pPr>
              <w:pStyle w:val="TableParagraph"/>
              <w:jc w:val="left"/>
              <w:rPr>
                <w:rFonts w:ascii="Times New Roman"/>
                <w:sz w:val="16"/>
              </w:rPr>
            </w:pPr>
          </w:p>
        </w:tc>
      </w:tr>
      <w:tr>
        <w:trPr>
          <w:trHeight w:val="300" w:hRule="atLeast"/>
        </w:trPr>
        <w:tc>
          <w:tcPr>
            <w:tcW w:w="1849" w:type="dxa"/>
            <w:tcBorders>
              <w:top w:val="single" w:sz="6" w:space="0" w:color="000000"/>
              <w:bottom w:val="single" w:sz="6" w:space="0" w:color="000000"/>
              <w:right w:val="single" w:sz="6" w:space="0" w:color="000000"/>
            </w:tcBorders>
          </w:tcPr>
          <w:p>
            <w:pPr>
              <w:pStyle w:val="TableParagraph"/>
              <w:spacing w:line="141" w:lineRule="exact" w:before="138"/>
              <w:ind w:left="20"/>
              <w:jc w:val="left"/>
              <w:rPr>
                <w:sz w:val="14"/>
              </w:rPr>
            </w:pPr>
            <w:r>
              <w:rPr>
                <w:sz w:val="14"/>
              </w:rPr>
              <w:t>Porcentaje</w:t>
            </w:r>
            <w:r>
              <w:rPr>
                <w:spacing w:val="-9"/>
                <w:sz w:val="14"/>
              </w:rPr>
              <w:t> </w:t>
            </w:r>
            <w:r>
              <w:rPr>
                <w:sz w:val="14"/>
              </w:rPr>
              <w:t>sobre</w:t>
            </w:r>
            <w:r>
              <w:rPr>
                <w:spacing w:val="-9"/>
                <w:sz w:val="14"/>
              </w:rPr>
              <w:t> </w:t>
            </w:r>
            <w:r>
              <w:rPr>
                <w:spacing w:val="-2"/>
                <w:sz w:val="14"/>
              </w:rPr>
              <w:t>acumulado</w:t>
            </w:r>
          </w:p>
        </w:tc>
        <w:tc>
          <w:tcPr>
            <w:tcW w:w="1433"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138"/>
              <w:ind w:left="29" w:right="2"/>
              <w:jc w:val="center"/>
              <w:rPr>
                <w:sz w:val="14"/>
              </w:rPr>
            </w:pPr>
            <w:r>
              <w:rPr>
                <w:spacing w:val="-2"/>
                <w:sz w:val="14"/>
              </w:rPr>
              <w:t>0,65%</w:t>
            </w:r>
          </w:p>
        </w:tc>
        <w:tc>
          <w:tcPr>
            <w:tcW w:w="1447" w:type="dxa"/>
            <w:tcBorders>
              <w:top w:val="single" w:sz="6" w:space="0" w:color="000000"/>
              <w:left w:val="single" w:sz="6" w:space="0" w:color="000000"/>
              <w:bottom w:val="single" w:sz="6" w:space="0" w:color="000000"/>
            </w:tcBorders>
          </w:tcPr>
          <w:p>
            <w:pPr>
              <w:pStyle w:val="TableParagraph"/>
              <w:jc w:val="left"/>
              <w:rPr>
                <w:rFonts w:ascii="Times New Roman"/>
                <w:sz w:val="16"/>
              </w:rPr>
            </w:pPr>
          </w:p>
        </w:tc>
      </w:tr>
      <w:tr>
        <w:trPr>
          <w:trHeight w:val="290" w:hRule="atLeast"/>
        </w:trPr>
        <w:tc>
          <w:tcPr>
            <w:tcW w:w="4729" w:type="dxa"/>
            <w:gridSpan w:val="3"/>
            <w:tcBorders>
              <w:top w:val="single" w:sz="6" w:space="0" w:color="000000"/>
            </w:tcBorders>
          </w:tcPr>
          <w:p>
            <w:pPr>
              <w:pStyle w:val="TableParagraph"/>
              <w:spacing w:before="24"/>
              <w:jc w:val="left"/>
              <w:rPr>
                <w:rFonts w:ascii="Arial"/>
                <w:i/>
                <w:sz w:val="11"/>
              </w:rPr>
            </w:pPr>
          </w:p>
          <w:p>
            <w:pPr>
              <w:pStyle w:val="TableParagraph"/>
              <w:spacing w:line="120" w:lineRule="exact"/>
              <w:ind w:left="20"/>
              <w:jc w:val="left"/>
              <w:rPr>
                <w:rFonts w:ascii="Verdana" w:hAnsi="Verdana"/>
                <w:sz w:val="11"/>
              </w:rPr>
            </w:pPr>
            <w:r>
              <w:rPr>
                <w:rFonts w:ascii="Verdana" w:hAnsi="Verdana"/>
                <w:w w:val="105"/>
                <w:sz w:val="11"/>
              </w:rPr>
              <w:t>Elaboración</w:t>
            </w:r>
            <w:r>
              <w:rPr>
                <w:rFonts w:ascii="Verdana" w:hAnsi="Verdana"/>
                <w:spacing w:val="-1"/>
                <w:w w:val="105"/>
                <w:sz w:val="11"/>
              </w:rPr>
              <w:t> </w:t>
            </w:r>
            <w:r>
              <w:rPr>
                <w:rFonts w:ascii="Verdana" w:hAnsi="Verdana"/>
                <w:spacing w:val="-2"/>
                <w:w w:val="105"/>
                <w:sz w:val="11"/>
              </w:rPr>
              <w:t>propia</w:t>
            </w:r>
          </w:p>
        </w:tc>
      </w:tr>
    </w:tbl>
    <w:p>
      <w:pPr>
        <w:pStyle w:val="BodyText"/>
        <w:spacing w:before="57"/>
        <w:rPr>
          <w:rFonts w:ascii="Arial"/>
          <w:i/>
          <w:sz w:val="18"/>
        </w:rPr>
      </w:pPr>
    </w:p>
    <w:p>
      <w:pPr>
        <w:spacing w:line="240" w:lineRule="auto" w:before="1"/>
        <w:ind w:left="1647" w:right="1095" w:firstLine="643"/>
        <w:jc w:val="both"/>
        <w:rPr>
          <w:rFonts w:ascii="Arial" w:hAnsi="Arial"/>
          <w:b/>
          <w:sz w:val="22"/>
        </w:rPr>
      </w:pPr>
      <w:r>
        <w:rPr>
          <w:sz w:val="22"/>
        </w:rPr>
        <w:t>En resumen, la STC 182/2021 que declara nulos e inconstitucionales los artículos</w:t>
      </w:r>
      <w:r>
        <w:rPr>
          <w:spacing w:val="-2"/>
          <w:sz w:val="22"/>
        </w:rPr>
        <w:t> </w:t>
      </w:r>
      <w:r>
        <w:rPr>
          <w:sz w:val="22"/>
        </w:rPr>
        <w:t>del</w:t>
      </w:r>
      <w:r>
        <w:rPr>
          <w:spacing w:val="-2"/>
          <w:sz w:val="22"/>
        </w:rPr>
        <w:t> </w:t>
      </w:r>
      <w:r>
        <w:rPr>
          <w:sz w:val="22"/>
        </w:rPr>
        <w:t>TRLRHL que establecían</w:t>
      </w:r>
      <w:r>
        <w:rPr>
          <w:spacing w:val="-1"/>
          <w:sz w:val="22"/>
        </w:rPr>
        <w:t> </w:t>
      </w:r>
      <w:r>
        <w:rPr>
          <w:sz w:val="22"/>
        </w:rPr>
        <w:t>la Base Imponible del IIVTNU y</w:t>
      </w:r>
      <w:r>
        <w:rPr>
          <w:spacing w:val="-2"/>
          <w:sz w:val="22"/>
        </w:rPr>
        <w:t> </w:t>
      </w:r>
      <w:r>
        <w:rPr>
          <w:sz w:val="22"/>
        </w:rPr>
        <w:t>el nuevo Real Decreto-Ley</w:t>
      </w:r>
      <w:r>
        <w:rPr>
          <w:spacing w:val="-5"/>
          <w:sz w:val="22"/>
        </w:rPr>
        <w:t> </w:t>
      </w:r>
      <w:r>
        <w:rPr>
          <w:sz w:val="22"/>
        </w:rPr>
        <w:t>26/2021</w:t>
      </w:r>
      <w:r>
        <w:rPr>
          <w:spacing w:val="-4"/>
          <w:sz w:val="22"/>
        </w:rPr>
        <w:t> </w:t>
      </w:r>
      <w:r>
        <w:rPr>
          <w:sz w:val="22"/>
        </w:rPr>
        <w:t>que</w:t>
      </w:r>
      <w:r>
        <w:rPr>
          <w:spacing w:val="-4"/>
          <w:sz w:val="22"/>
        </w:rPr>
        <w:t> </w:t>
      </w:r>
      <w:r>
        <w:rPr>
          <w:sz w:val="22"/>
        </w:rPr>
        <w:t>no</w:t>
      </w:r>
      <w:r>
        <w:rPr>
          <w:spacing w:val="-4"/>
          <w:sz w:val="22"/>
        </w:rPr>
        <w:t> </w:t>
      </w:r>
      <w:r>
        <w:rPr>
          <w:sz w:val="22"/>
        </w:rPr>
        <w:t>establece</w:t>
      </w:r>
      <w:r>
        <w:rPr>
          <w:spacing w:val="-4"/>
          <w:sz w:val="22"/>
        </w:rPr>
        <w:t> </w:t>
      </w:r>
      <w:r>
        <w:rPr>
          <w:sz w:val="22"/>
        </w:rPr>
        <w:t>efectos</w:t>
      </w:r>
      <w:r>
        <w:rPr>
          <w:spacing w:val="-5"/>
          <w:sz w:val="22"/>
        </w:rPr>
        <w:t> </w:t>
      </w:r>
      <w:r>
        <w:rPr>
          <w:sz w:val="22"/>
        </w:rPr>
        <w:t>retroactivos</w:t>
      </w:r>
      <w:r>
        <w:rPr>
          <w:spacing w:val="-5"/>
          <w:sz w:val="22"/>
        </w:rPr>
        <w:t> </w:t>
      </w:r>
      <w:r>
        <w:rPr>
          <w:sz w:val="22"/>
        </w:rPr>
        <w:t>para</w:t>
      </w:r>
      <w:r>
        <w:rPr>
          <w:spacing w:val="-4"/>
          <w:sz w:val="22"/>
        </w:rPr>
        <w:t> </w:t>
      </w:r>
      <w:r>
        <w:rPr>
          <w:sz w:val="22"/>
        </w:rPr>
        <w:t>el</w:t>
      </w:r>
      <w:r>
        <w:rPr>
          <w:spacing w:val="-6"/>
          <w:sz w:val="22"/>
        </w:rPr>
        <w:t> </w:t>
      </w:r>
      <w:r>
        <w:rPr>
          <w:sz w:val="22"/>
        </w:rPr>
        <w:t>cálculo</w:t>
      </w:r>
      <w:r>
        <w:rPr>
          <w:spacing w:val="-4"/>
          <w:sz w:val="22"/>
        </w:rPr>
        <w:t> </w:t>
      </w:r>
      <w:r>
        <w:rPr>
          <w:sz w:val="22"/>
        </w:rPr>
        <w:t>de</w:t>
      </w:r>
      <w:r>
        <w:rPr>
          <w:spacing w:val="-4"/>
          <w:sz w:val="22"/>
        </w:rPr>
        <w:t> </w:t>
      </w:r>
      <w:r>
        <w:rPr>
          <w:sz w:val="22"/>
        </w:rPr>
        <w:t>la</w:t>
      </w:r>
      <w:r>
        <w:rPr>
          <w:spacing w:val="-4"/>
          <w:sz w:val="22"/>
        </w:rPr>
        <w:t> </w:t>
      </w:r>
      <w:r>
        <w:rPr>
          <w:sz w:val="22"/>
        </w:rPr>
        <w:t>base imponible,</w:t>
      </w:r>
      <w:r>
        <w:rPr>
          <w:spacing w:val="-1"/>
          <w:sz w:val="22"/>
        </w:rPr>
        <w:t> </w:t>
      </w:r>
      <w:r>
        <w:rPr>
          <w:sz w:val="22"/>
        </w:rPr>
        <w:t>tiene</w:t>
      </w:r>
      <w:r>
        <w:rPr>
          <w:spacing w:val="-1"/>
          <w:sz w:val="22"/>
        </w:rPr>
        <w:t> </w:t>
      </w:r>
      <w:r>
        <w:rPr>
          <w:sz w:val="22"/>
        </w:rPr>
        <w:t>como consecuencia</w:t>
      </w:r>
      <w:r>
        <w:rPr>
          <w:spacing w:val="-1"/>
          <w:sz w:val="22"/>
        </w:rPr>
        <w:t> </w:t>
      </w:r>
      <w:r>
        <w:rPr>
          <w:sz w:val="22"/>
        </w:rPr>
        <w:t>que</w:t>
      </w:r>
      <w:r>
        <w:rPr>
          <w:spacing w:val="-2"/>
          <w:sz w:val="22"/>
        </w:rPr>
        <w:t> </w:t>
      </w:r>
      <w:r>
        <w:rPr>
          <w:rFonts w:ascii="Arial" w:hAnsi="Arial"/>
          <w:b/>
          <w:sz w:val="22"/>
        </w:rPr>
        <w:t>no</w:t>
      </w:r>
      <w:r>
        <w:rPr>
          <w:rFonts w:ascii="Arial" w:hAnsi="Arial"/>
          <w:b/>
          <w:spacing w:val="-4"/>
          <w:sz w:val="22"/>
        </w:rPr>
        <w:t> </w:t>
      </w:r>
      <w:r>
        <w:rPr>
          <w:rFonts w:ascii="Arial" w:hAnsi="Arial"/>
          <w:b/>
          <w:sz w:val="22"/>
        </w:rPr>
        <w:t>se pueda liquidar</w:t>
      </w:r>
      <w:r>
        <w:rPr>
          <w:rFonts w:ascii="Arial" w:hAnsi="Arial"/>
          <w:b/>
          <w:spacing w:val="-4"/>
          <w:sz w:val="22"/>
        </w:rPr>
        <w:t> </w:t>
      </w:r>
      <w:r>
        <w:rPr>
          <w:rFonts w:ascii="Arial" w:hAnsi="Arial"/>
          <w:b/>
          <w:sz w:val="22"/>
        </w:rPr>
        <w:t>un fraude</w:t>
      </w:r>
      <w:r>
        <w:rPr>
          <w:rFonts w:ascii="Arial" w:hAnsi="Arial"/>
          <w:b/>
          <w:spacing w:val="-1"/>
          <w:sz w:val="22"/>
        </w:rPr>
        <w:t> </w:t>
      </w:r>
      <w:r>
        <w:rPr>
          <w:rFonts w:ascii="Arial" w:hAnsi="Arial"/>
          <w:b/>
          <w:sz w:val="22"/>
        </w:rPr>
        <w:t>estimado de unos 6 millones de euros, conforme a la media anual de liquidación de la Inspección de tributos de La Laguna, además ha supuesto una disminución de 4,7 millones en la liquidación del impuesto en 2022 respecto a 2021.</w:t>
      </w:r>
    </w:p>
    <w:p>
      <w:pPr>
        <w:pStyle w:val="BodyText"/>
        <w:spacing w:before="243"/>
        <w:ind w:left="1647"/>
      </w:pPr>
      <w:r>
        <w:rPr>
          <w:u w:val="single"/>
        </w:rPr>
        <w:t>Tasa</w:t>
      </w:r>
      <w:r>
        <w:rPr>
          <w:spacing w:val="-10"/>
          <w:u w:val="single"/>
        </w:rPr>
        <w:t> </w:t>
      </w:r>
      <w:r>
        <w:rPr>
          <w:u w:val="single"/>
        </w:rPr>
        <w:t>Servicio</w:t>
      </w:r>
      <w:r>
        <w:rPr>
          <w:spacing w:val="-9"/>
          <w:u w:val="single"/>
        </w:rPr>
        <w:t> </w:t>
      </w:r>
      <w:r>
        <w:rPr>
          <w:u w:val="single"/>
        </w:rPr>
        <w:t>Recogida</w:t>
      </w:r>
      <w:r>
        <w:rPr>
          <w:spacing w:val="-9"/>
          <w:u w:val="single"/>
        </w:rPr>
        <w:t> </w:t>
      </w:r>
      <w:r>
        <w:rPr>
          <w:u w:val="single"/>
        </w:rPr>
        <w:t>de</w:t>
      </w:r>
      <w:r>
        <w:rPr>
          <w:spacing w:val="-9"/>
          <w:u w:val="single"/>
        </w:rPr>
        <w:t> </w:t>
      </w:r>
      <w:r>
        <w:rPr>
          <w:spacing w:val="-2"/>
          <w:u w:val="single"/>
        </w:rPr>
        <w:t>Basura.</w:t>
      </w:r>
    </w:p>
    <w:p>
      <w:pPr>
        <w:pStyle w:val="BodyText"/>
        <w:spacing w:before="250"/>
        <w:ind w:left="1647" w:right="1093" w:firstLine="643"/>
        <w:jc w:val="both"/>
      </w:pPr>
      <w:r>
        <w:rPr/>
        <w:t>La previsión de ingresos</w:t>
      </w:r>
      <w:r>
        <w:rPr>
          <w:spacing w:val="-1"/>
        </w:rPr>
        <w:t> </w:t>
      </w:r>
      <w:r>
        <w:rPr/>
        <w:t>para 2024 por Inspección relativos</w:t>
      </w:r>
      <w:r>
        <w:rPr>
          <w:spacing w:val="-1"/>
        </w:rPr>
        <w:t> </w:t>
      </w:r>
      <w:r>
        <w:rPr/>
        <w:t>a la Tasa Servicio de Recogida de Basura es de 50.000</w:t>
      </w:r>
      <w:r>
        <w:rPr>
          <w:spacing w:val="-3"/>
        </w:rPr>
        <w:t> </w:t>
      </w:r>
      <w:r>
        <w:rPr/>
        <w:t>euros, lo cual resulta bastante</w:t>
      </w:r>
      <w:r>
        <w:rPr>
          <w:spacing w:val="-3"/>
        </w:rPr>
        <w:t> </w:t>
      </w:r>
      <w:r>
        <w:rPr/>
        <w:t>realizable si nos fijamos en el siguiente cuadro:</w:t>
      </w:r>
    </w:p>
    <w:p>
      <w:pPr>
        <w:pStyle w:val="BodyText"/>
        <w:spacing w:before="14"/>
        <w:rPr>
          <w:sz w:val="20"/>
        </w:rPr>
      </w:pPr>
    </w:p>
    <w:tbl>
      <w:tblPr>
        <w:tblW w:w="0" w:type="auto"/>
        <w:jc w:val="left"/>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4"/>
        <w:gridCol w:w="1988"/>
      </w:tblGrid>
      <w:tr>
        <w:trPr>
          <w:trHeight w:val="221" w:hRule="atLeast"/>
        </w:trPr>
        <w:tc>
          <w:tcPr>
            <w:tcW w:w="4172" w:type="dxa"/>
            <w:gridSpan w:val="2"/>
            <w:tcBorders>
              <w:right w:val="single" w:sz="8" w:space="0" w:color="000000"/>
            </w:tcBorders>
            <w:shd w:val="clear" w:color="auto" w:fill="CCFFCC"/>
          </w:tcPr>
          <w:p>
            <w:pPr>
              <w:pStyle w:val="TableParagraph"/>
              <w:spacing w:line="196" w:lineRule="exact" w:before="5"/>
              <w:ind w:left="34"/>
              <w:jc w:val="left"/>
              <w:rPr>
                <w:rFonts w:ascii="Arial" w:hAnsi="Arial"/>
                <w:b/>
                <w:sz w:val="18"/>
              </w:rPr>
            </w:pPr>
            <w:r>
              <w:rPr>
                <w:rFonts w:ascii="Arial" w:hAnsi="Arial"/>
                <w:b/>
                <w:spacing w:val="-8"/>
                <w:sz w:val="18"/>
              </w:rPr>
              <w:t>Cuadro</w:t>
            </w:r>
            <w:r>
              <w:rPr>
                <w:rFonts w:ascii="Arial" w:hAnsi="Arial"/>
                <w:b/>
                <w:spacing w:val="2"/>
                <w:sz w:val="18"/>
              </w:rPr>
              <w:t> </w:t>
            </w:r>
            <w:r>
              <w:rPr>
                <w:rFonts w:ascii="Arial" w:hAnsi="Arial"/>
                <w:b/>
                <w:spacing w:val="-8"/>
                <w:sz w:val="18"/>
              </w:rPr>
              <w:t>40.-</w:t>
            </w:r>
            <w:r>
              <w:rPr>
                <w:rFonts w:ascii="Arial" w:hAnsi="Arial"/>
                <w:b/>
                <w:spacing w:val="5"/>
                <w:sz w:val="18"/>
              </w:rPr>
              <w:t> </w:t>
            </w:r>
            <w:r>
              <w:rPr>
                <w:rFonts w:ascii="Arial" w:hAnsi="Arial"/>
                <w:b/>
                <w:spacing w:val="-8"/>
                <w:sz w:val="18"/>
              </w:rPr>
              <w:t>Previsión</w:t>
            </w:r>
            <w:r>
              <w:rPr>
                <w:rFonts w:ascii="Arial" w:hAnsi="Arial"/>
                <w:b/>
                <w:spacing w:val="2"/>
                <w:sz w:val="18"/>
              </w:rPr>
              <w:t> </w:t>
            </w:r>
            <w:r>
              <w:rPr>
                <w:rFonts w:ascii="Arial" w:hAnsi="Arial"/>
                <w:b/>
                <w:spacing w:val="-8"/>
                <w:sz w:val="18"/>
              </w:rPr>
              <w:t>Inspección</w:t>
            </w:r>
            <w:r>
              <w:rPr>
                <w:rFonts w:ascii="Arial" w:hAnsi="Arial"/>
                <w:b/>
                <w:spacing w:val="2"/>
                <w:sz w:val="18"/>
              </w:rPr>
              <w:t> </w:t>
            </w:r>
            <w:r>
              <w:rPr>
                <w:rFonts w:ascii="Arial" w:hAnsi="Arial"/>
                <w:b/>
                <w:spacing w:val="-8"/>
                <w:sz w:val="18"/>
              </w:rPr>
              <w:t>TRB</w:t>
            </w:r>
            <w:r>
              <w:rPr>
                <w:rFonts w:ascii="Arial" w:hAnsi="Arial"/>
                <w:b/>
                <w:spacing w:val="1"/>
                <w:sz w:val="18"/>
              </w:rPr>
              <w:t> </w:t>
            </w:r>
            <w:r>
              <w:rPr>
                <w:rFonts w:ascii="Arial" w:hAnsi="Arial"/>
                <w:b/>
                <w:spacing w:val="-8"/>
                <w:sz w:val="18"/>
              </w:rPr>
              <w:t>2023.</w:t>
            </w:r>
          </w:p>
        </w:tc>
      </w:tr>
      <w:tr>
        <w:trPr>
          <w:trHeight w:val="222" w:hRule="atLeast"/>
        </w:trPr>
        <w:tc>
          <w:tcPr>
            <w:tcW w:w="2184" w:type="dxa"/>
            <w:tcBorders>
              <w:bottom w:val="single" w:sz="6" w:space="0" w:color="000000"/>
            </w:tcBorders>
          </w:tcPr>
          <w:p>
            <w:pPr>
              <w:pStyle w:val="TableParagraph"/>
              <w:jc w:val="left"/>
              <w:rPr>
                <w:rFonts w:ascii="Times New Roman"/>
                <w:sz w:val="14"/>
              </w:rPr>
            </w:pPr>
          </w:p>
        </w:tc>
        <w:tc>
          <w:tcPr>
            <w:tcW w:w="1988" w:type="dxa"/>
            <w:tcBorders>
              <w:bottom w:val="single" w:sz="6" w:space="0" w:color="000000"/>
              <w:right w:val="single" w:sz="8" w:space="0" w:color="000000"/>
            </w:tcBorders>
          </w:tcPr>
          <w:p>
            <w:pPr>
              <w:pStyle w:val="TableParagraph"/>
              <w:spacing w:line="192" w:lineRule="exact" w:before="10"/>
              <w:ind w:left="39" w:right="16"/>
              <w:jc w:val="center"/>
              <w:rPr>
                <w:rFonts w:ascii="Arial"/>
                <w:b/>
                <w:sz w:val="18"/>
              </w:rPr>
            </w:pPr>
            <w:r>
              <w:rPr>
                <w:rFonts w:ascii="Arial"/>
                <w:b/>
                <w:spacing w:val="-5"/>
                <w:sz w:val="18"/>
              </w:rPr>
              <w:t>TRB</w:t>
            </w:r>
          </w:p>
        </w:tc>
      </w:tr>
      <w:tr>
        <w:trPr>
          <w:trHeight w:val="208" w:hRule="atLeast"/>
        </w:trPr>
        <w:tc>
          <w:tcPr>
            <w:tcW w:w="2184" w:type="dxa"/>
            <w:tcBorders>
              <w:top w:val="single" w:sz="6" w:space="0" w:color="000000"/>
              <w:bottom w:val="single" w:sz="6" w:space="0" w:color="000000"/>
            </w:tcBorders>
          </w:tcPr>
          <w:p>
            <w:pPr>
              <w:pStyle w:val="TableParagraph"/>
              <w:spacing w:line="184" w:lineRule="exact" w:before="4"/>
              <w:ind w:left="11"/>
              <w:jc w:val="center"/>
              <w:rPr>
                <w:sz w:val="18"/>
              </w:rPr>
            </w:pPr>
            <w:r>
              <w:rPr>
                <w:spacing w:val="-4"/>
                <w:sz w:val="18"/>
              </w:rPr>
              <w:t>2009</w:t>
            </w:r>
          </w:p>
        </w:tc>
        <w:tc>
          <w:tcPr>
            <w:tcW w:w="1988" w:type="dxa"/>
            <w:tcBorders>
              <w:top w:val="single" w:sz="6" w:space="0" w:color="000000"/>
              <w:bottom w:val="single" w:sz="6" w:space="0" w:color="000000"/>
              <w:right w:val="single" w:sz="8" w:space="0" w:color="000000"/>
            </w:tcBorders>
          </w:tcPr>
          <w:p>
            <w:pPr>
              <w:pStyle w:val="TableParagraph"/>
              <w:spacing w:line="184" w:lineRule="exact" w:before="4"/>
              <w:ind w:left="39" w:right="14"/>
              <w:jc w:val="center"/>
              <w:rPr>
                <w:sz w:val="18"/>
              </w:rPr>
            </w:pPr>
            <w:r>
              <w:rPr>
                <w:spacing w:val="-2"/>
                <w:sz w:val="18"/>
              </w:rPr>
              <w:t>9.578.359</w:t>
            </w:r>
          </w:p>
        </w:tc>
      </w:tr>
      <w:tr>
        <w:trPr>
          <w:trHeight w:val="211" w:hRule="atLeast"/>
        </w:trPr>
        <w:tc>
          <w:tcPr>
            <w:tcW w:w="2184" w:type="dxa"/>
            <w:tcBorders>
              <w:top w:val="single" w:sz="6" w:space="0" w:color="000000"/>
              <w:bottom w:val="single" w:sz="6" w:space="0" w:color="000000"/>
            </w:tcBorders>
          </w:tcPr>
          <w:p>
            <w:pPr>
              <w:pStyle w:val="TableParagraph"/>
              <w:spacing w:line="187" w:lineRule="exact" w:before="4"/>
              <w:ind w:left="11"/>
              <w:jc w:val="center"/>
              <w:rPr>
                <w:sz w:val="18"/>
              </w:rPr>
            </w:pPr>
            <w:r>
              <w:rPr>
                <w:spacing w:val="-4"/>
                <w:sz w:val="18"/>
              </w:rPr>
              <w:t>2010</w:t>
            </w:r>
          </w:p>
        </w:tc>
        <w:tc>
          <w:tcPr>
            <w:tcW w:w="1988" w:type="dxa"/>
            <w:tcBorders>
              <w:top w:val="single" w:sz="6" w:space="0" w:color="000000"/>
              <w:bottom w:val="single" w:sz="6" w:space="0" w:color="000000"/>
              <w:right w:val="single" w:sz="8" w:space="0" w:color="000000"/>
            </w:tcBorders>
          </w:tcPr>
          <w:p>
            <w:pPr>
              <w:pStyle w:val="TableParagraph"/>
              <w:spacing w:line="187" w:lineRule="exact" w:before="4"/>
              <w:ind w:left="39" w:right="9"/>
              <w:jc w:val="center"/>
              <w:rPr>
                <w:sz w:val="18"/>
              </w:rPr>
            </w:pPr>
            <w:r>
              <w:rPr>
                <w:spacing w:val="-2"/>
                <w:sz w:val="18"/>
              </w:rPr>
              <w:t>10.767.722</w:t>
            </w:r>
          </w:p>
        </w:tc>
      </w:tr>
      <w:tr>
        <w:trPr>
          <w:trHeight w:val="208" w:hRule="atLeast"/>
        </w:trPr>
        <w:tc>
          <w:tcPr>
            <w:tcW w:w="2184" w:type="dxa"/>
            <w:tcBorders>
              <w:top w:val="single" w:sz="6" w:space="0" w:color="000000"/>
              <w:bottom w:val="single" w:sz="6" w:space="0" w:color="000000"/>
            </w:tcBorders>
          </w:tcPr>
          <w:p>
            <w:pPr>
              <w:pStyle w:val="TableParagraph"/>
              <w:spacing w:line="184" w:lineRule="exact" w:before="5"/>
              <w:ind w:left="11"/>
              <w:jc w:val="center"/>
              <w:rPr>
                <w:sz w:val="18"/>
              </w:rPr>
            </w:pPr>
            <w:r>
              <w:rPr>
                <w:spacing w:val="-4"/>
                <w:sz w:val="18"/>
              </w:rPr>
              <w:t>2011</w:t>
            </w:r>
          </w:p>
        </w:tc>
        <w:tc>
          <w:tcPr>
            <w:tcW w:w="1988" w:type="dxa"/>
            <w:tcBorders>
              <w:top w:val="single" w:sz="6" w:space="0" w:color="000000"/>
              <w:bottom w:val="single" w:sz="6" w:space="0" w:color="000000"/>
              <w:right w:val="single" w:sz="8" w:space="0" w:color="000000"/>
            </w:tcBorders>
          </w:tcPr>
          <w:p>
            <w:pPr>
              <w:pStyle w:val="TableParagraph"/>
              <w:spacing w:line="184" w:lineRule="exact" w:before="5"/>
              <w:ind w:left="39" w:right="14"/>
              <w:jc w:val="center"/>
              <w:rPr>
                <w:sz w:val="18"/>
              </w:rPr>
            </w:pPr>
            <w:r>
              <w:rPr>
                <w:spacing w:val="-2"/>
                <w:sz w:val="18"/>
              </w:rPr>
              <w:t>9.861.223</w:t>
            </w:r>
          </w:p>
        </w:tc>
      </w:tr>
      <w:tr>
        <w:trPr>
          <w:trHeight w:val="211" w:hRule="atLeast"/>
        </w:trPr>
        <w:tc>
          <w:tcPr>
            <w:tcW w:w="2184" w:type="dxa"/>
            <w:tcBorders>
              <w:top w:val="single" w:sz="6" w:space="0" w:color="000000"/>
            </w:tcBorders>
          </w:tcPr>
          <w:p>
            <w:pPr>
              <w:pStyle w:val="TableParagraph"/>
              <w:spacing w:line="187" w:lineRule="exact" w:before="4"/>
              <w:ind w:left="11"/>
              <w:jc w:val="center"/>
              <w:rPr>
                <w:sz w:val="18"/>
              </w:rPr>
            </w:pPr>
            <w:r>
              <w:rPr>
                <w:spacing w:val="-4"/>
                <w:sz w:val="18"/>
              </w:rPr>
              <w:t>2012</w:t>
            </w:r>
          </w:p>
        </w:tc>
        <w:tc>
          <w:tcPr>
            <w:tcW w:w="1988" w:type="dxa"/>
            <w:tcBorders>
              <w:top w:val="single" w:sz="6" w:space="0" w:color="000000"/>
              <w:right w:val="single" w:sz="8" w:space="0" w:color="000000"/>
            </w:tcBorders>
          </w:tcPr>
          <w:p>
            <w:pPr>
              <w:pStyle w:val="TableParagraph"/>
              <w:spacing w:line="187" w:lineRule="exact" w:before="4"/>
              <w:ind w:left="39" w:right="9"/>
              <w:jc w:val="center"/>
              <w:rPr>
                <w:sz w:val="18"/>
              </w:rPr>
            </w:pPr>
            <w:r>
              <w:rPr>
                <w:spacing w:val="-2"/>
                <w:sz w:val="18"/>
              </w:rPr>
              <w:t>10.437.808</w:t>
            </w:r>
          </w:p>
        </w:tc>
      </w:tr>
      <w:tr>
        <w:trPr>
          <w:trHeight w:val="213" w:hRule="atLeast"/>
        </w:trPr>
        <w:tc>
          <w:tcPr>
            <w:tcW w:w="2184" w:type="dxa"/>
            <w:tcBorders>
              <w:bottom w:val="single" w:sz="6" w:space="0" w:color="000000"/>
            </w:tcBorders>
          </w:tcPr>
          <w:p>
            <w:pPr>
              <w:pStyle w:val="TableParagraph"/>
              <w:spacing w:line="187" w:lineRule="exact" w:before="6"/>
              <w:ind w:left="11"/>
              <w:jc w:val="center"/>
              <w:rPr>
                <w:sz w:val="18"/>
              </w:rPr>
            </w:pPr>
            <w:r>
              <w:rPr>
                <w:spacing w:val="-4"/>
                <w:sz w:val="18"/>
              </w:rPr>
              <w:t>2013</w:t>
            </w:r>
          </w:p>
        </w:tc>
        <w:tc>
          <w:tcPr>
            <w:tcW w:w="1988" w:type="dxa"/>
            <w:tcBorders>
              <w:bottom w:val="single" w:sz="6" w:space="0" w:color="000000"/>
              <w:right w:val="single" w:sz="8" w:space="0" w:color="000000"/>
            </w:tcBorders>
          </w:tcPr>
          <w:p>
            <w:pPr>
              <w:pStyle w:val="TableParagraph"/>
              <w:spacing w:line="187" w:lineRule="exact" w:before="6"/>
              <w:ind w:left="39" w:right="9"/>
              <w:jc w:val="center"/>
              <w:rPr>
                <w:sz w:val="18"/>
              </w:rPr>
            </w:pPr>
            <w:r>
              <w:rPr>
                <w:spacing w:val="-2"/>
                <w:sz w:val="18"/>
              </w:rPr>
              <w:t>10.567.728</w:t>
            </w:r>
          </w:p>
        </w:tc>
      </w:tr>
      <w:tr>
        <w:trPr>
          <w:trHeight w:val="209" w:hRule="atLeast"/>
        </w:trPr>
        <w:tc>
          <w:tcPr>
            <w:tcW w:w="2184" w:type="dxa"/>
            <w:tcBorders>
              <w:top w:val="single" w:sz="6" w:space="0" w:color="000000"/>
              <w:bottom w:val="single" w:sz="6" w:space="0" w:color="000000"/>
            </w:tcBorders>
          </w:tcPr>
          <w:p>
            <w:pPr>
              <w:pStyle w:val="TableParagraph"/>
              <w:spacing w:line="184" w:lineRule="exact" w:before="5"/>
              <w:ind w:left="11"/>
              <w:jc w:val="center"/>
              <w:rPr>
                <w:sz w:val="18"/>
              </w:rPr>
            </w:pPr>
            <w:r>
              <w:rPr>
                <w:spacing w:val="-4"/>
                <w:sz w:val="18"/>
              </w:rPr>
              <w:t>2014</w:t>
            </w:r>
          </w:p>
        </w:tc>
        <w:tc>
          <w:tcPr>
            <w:tcW w:w="1988" w:type="dxa"/>
            <w:tcBorders>
              <w:top w:val="single" w:sz="6" w:space="0" w:color="000000"/>
              <w:bottom w:val="single" w:sz="6" w:space="0" w:color="000000"/>
              <w:right w:val="single" w:sz="8" w:space="0" w:color="000000"/>
            </w:tcBorders>
          </w:tcPr>
          <w:p>
            <w:pPr>
              <w:pStyle w:val="TableParagraph"/>
              <w:spacing w:line="184" w:lineRule="exact" w:before="5"/>
              <w:ind w:left="39" w:right="9"/>
              <w:jc w:val="center"/>
              <w:rPr>
                <w:sz w:val="18"/>
              </w:rPr>
            </w:pPr>
            <w:r>
              <w:rPr>
                <w:spacing w:val="-2"/>
                <w:sz w:val="18"/>
              </w:rPr>
              <w:t>10.395.797</w:t>
            </w:r>
          </w:p>
        </w:tc>
      </w:tr>
      <w:tr>
        <w:trPr>
          <w:trHeight w:val="211" w:hRule="atLeast"/>
        </w:trPr>
        <w:tc>
          <w:tcPr>
            <w:tcW w:w="2184" w:type="dxa"/>
            <w:tcBorders>
              <w:top w:val="single" w:sz="6" w:space="0" w:color="000000"/>
            </w:tcBorders>
          </w:tcPr>
          <w:p>
            <w:pPr>
              <w:pStyle w:val="TableParagraph"/>
              <w:spacing w:line="187" w:lineRule="exact" w:before="4"/>
              <w:ind w:left="11"/>
              <w:jc w:val="center"/>
              <w:rPr>
                <w:sz w:val="18"/>
              </w:rPr>
            </w:pPr>
            <w:r>
              <w:rPr>
                <w:spacing w:val="-4"/>
                <w:sz w:val="18"/>
              </w:rPr>
              <w:t>2015</w:t>
            </w:r>
          </w:p>
        </w:tc>
        <w:tc>
          <w:tcPr>
            <w:tcW w:w="1988" w:type="dxa"/>
            <w:tcBorders>
              <w:top w:val="single" w:sz="6" w:space="0" w:color="000000"/>
              <w:right w:val="single" w:sz="8" w:space="0" w:color="000000"/>
            </w:tcBorders>
          </w:tcPr>
          <w:p>
            <w:pPr>
              <w:pStyle w:val="TableParagraph"/>
              <w:spacing w:line="187" w:lineRule="exact" w:before="4"/>
              <w:ind w:left="39" w:right="9"/>
              <w:jc w:val="center"/>
              <w:rPr>
                <w:sz w:val="18"/>
              </w:rPr>
            </w:pPr>
            <w:r>
              <w:rPr>
                <w:spacing w:val="-2"/>
                <w:sz w:val="18"/>
              </w:rPr>
              <w:t>10.574.353</w:t>
            </w:r>
          </w:p>
        </w:tc>
      </w:tr>
      <w:tr>
        <w:trPr>
          <w:trHeight w:val="213" w:hRule="atLeast"/>
        </w:trPr>
        <w:tc>
          <w:tcPr>
            <w:tcW w:w="2184" w:type="dxa"/>
            <w:tcBorders>
              <w:bottom w:val="single" w:sz="6" w:space="0" w:color="000000"/>
            </w:tcBorders>
          </w:tcPr>
          <w:p>
            <w:pPr>
              <w:pStyle w:val="TableParagraph"/>
              <w:spacing w:line="187" w:lineRule="exact" w:before="6"/>
              <w:ind w:left="11"/>
              <w:jc w:val="center"/>
              <w:rPr>
                <w:sz w:val="18"/>
              </w:rPr>
            </w:pPr>
            <w:r>
              <w:rPr>
                <w:spacing w:val="-4"/>
                <w:sz w:val="18"/>
              </w:rPr>
              <w:t>2016</w:t>
            </w:r>
          </w:p>
        </w:tc>
        <w:tc>
          <w:tcPr>
            <w:tcW w:w="1988" w:type="dxa"/>
            <w:tcBorders>
              <w:bottom w:val="single" w:sz="6" w:space="0" w:color="000000"/>
              <w:right w:val="single" w:sz="8" w:space="0" w:color="000000"/>
            </w:tcBorders>
          </w:tcPr>
          <w:p>
            <w:pPr>
              <w:pStyle w:val="TableParagraph"/>
              <w:spacing w:line="187" w:lineRule="exact" w:before="6"/>
              <w:ind w:left="39" w:right="9"/>
              <w:jc w:val="center"/>
              <w:rPr>
                <w:sz w:val="18"/>
              </w:rPr>
            </w:pPr>
            <w:r>
              <w:rPr>
                <w:spacing w:val="-2"/>
                <w:sz w:val="18"/>
              </w:rPr>
              <w:t>10.759.185</w:t>
            </w:r>
          </w:p>
        </w:tc>
      </w:tr>
      <w:tr>
        <w:trPr>
          <w:trHeight w:val="208" w:hRule="atLeast"/>
        </w:trPr>
        <w:tc>
          <w:tcPr>
            <w:tcW w:w="2184" w:type="dxa"/>
            <w:tcBorders>
              <w:top w:val="single" w:sz="6" w:space="0" w:color="000000"/>
              <w:bottom w:val="single" w:sz="6" w:space="0" w:color="000000"/>
            </w:tcBorders>
          </w:tcPr>
          <w:p>
            <w:pPr>
              <w:pStyle w:val="TableParagraph"/>
              <w:spacing w:line="184" w:lineRule="exact" w:before="5"/>
              <w:ind w:left="11"/>
              <w:jc w:val="center"/>
              <w:rPr>
                <w:sz w:val="18"/>
              </w:rPr>
            </w:pPr>
            <w:r>
              <w:rPr>
                <w:spacing w:val="-4"/>
                <w:sz w:val="18"/>
              </w:rPr>
              <w:t>2017</w:t>
            </w:r>
          </w:p>
        </w:tc>
        <w:tc>
          <w:tcPr>
            <w:tcW w:w="1988" w:type="dxa"/>
            <w:tcBorders>
              <w:top w:val="single" w:sz="6" w:space="0" w:color="000000"/>
              <w:bottom w:val="single" w:sz="6" w:space="0" w:color="000000"/>
              <w:right w:val="single" w:sz="8" w:space="0" w:color="000000"/>
            </w:tcBorders>
          </w:tcPr>
          <w:p>
            <w:pPr>
              <w:pStyle w:val="TableParagraph"/>
              <w:spacing w:line="184" w:lineRule="exact" w:before="5"/>
              <w:ind w:left="39" w:right="9"/>
              <w:jc w:val="center"/>
              <w:rPr>
                <w:sz w:val="18"/>
              </w:rPr>
            </w:pPr>
            <w:r>
              <w:rPr>
                <w:spacing w:val="-2"/>
                <w:sz w:val="18"/>
              </w:rPr>
              <w:t>11.168.220</w:t>
            </w:r>
          </w:p>
        </w:tc>
      </w:tr>
      <w:tr>
        <w:trPr>
          <w:trHeight w:val="211" w:hRule="atLeast"/>
        </w:trPr>
        <w:tc>
          <w:tcPr>
            <w:tcW w:w="2184" w:type="dxa"/>
            <w:tcBorders>
              <w:top w:val="single" w:sz="6" w:space="0" w:color="000000"/>
            </w:tcBorders>
          </w:tcPr>
          <w:p>
            <w:pPr>
              <w:pStyle w:val="TableParagraph"/>
              <w:spacing w:line="187" w:lineRule="exact" w:before="4"/>
              <w:ind w:left="11"/>
              <w:jc w:val="center"/>
              <w:rPr>
                <w:sz w:val="18"/>
              </w:rPr>
            </w:pPr>
            <w:r>
              <w:rPr>
                <w:spacing w:val="-4"/>
                <w:sz w:val="18"/>
              </w:rPr>
              <w:t>2018</w:t>
            </w:r>
          </w:p>
        </w:tc>
        <w:tc>
          <w:tcPr>
            <w:tcW w:w="1988" w:type="dxa"/>
            <w:tcBorders>
              <w:top w:val="single" w:sz="6" w:space="0" w:color="000000"/>
              <w:right w:val="single" w:sz="8" w:space="0" w:color="000000"/>
            </w:tcBorders>
          </w:tcPr>
          <w:p>
            <w:pPr>
              <w:pStyle w:val="TableParagraph"/>
              <w:spacing w:line="187" w:lineRule="exact" w:before="4"/>
              <w:ind w:left="39" w:right="9"/>
              <w:jc w:val="center"/>
              <w:rPr>
                <w:sz w:val="18"/>
              </w:rPr>
            </w:pPr>
            <w:r>
              <w:rPr>
                <w:spacing w:val="-2"/>
                <w:sz w:val="18"/>
              </w:rPr>
              <w:t>10.708.909</w:t>
            </w:r>
          </w:p>
        </w:tc>
      </w:tr>
      <w:tr>
        <w:trPr>
          <w:trHeight w:val="213" w:hRule="atLeast"/>
        </w:trPr>
        <w:tc>
          <w:tcPr>
            <w:tcW w:w="2184" w:type="dxa"/>
            <w:tcBorders>
              <w:bottom w:val="single" w:sz="6" w:space="0" w:color="000000"/>
            </w:tcBorders>
          </w:tcPr>
          <w:p>
            <w:pPr>
              <w:pStyle w:val="TableParagraph"/>
              <w:spacing w:line="187" w:lineRule="exact" w:before="6"/>
              <w:ind w:left="11"/>
              <w:jc w:val="center"/>
              <w:rPr>
                <w:sz w:val="18"/>
              </w:rPr>
            </w:pPr>
            <w:r>
              <w:rPr>
                <w:spacing w:val="-4"/>
                <w:sz w:val="18"/>
              </w:rPr>
              <w:t>2019</w:t>
            </w:r>
          </w:p>
        </w:tc>
        <w:tc>
          <w:tcPr>
            <w:tcW w:w="1988" w:type="dxa"/>
            <w:tcBorders>
              <w:bottom w:val="single" w:sz="6" w:space="0" w:color="000000"/>
              <w:right w:val="single" w:sz="8" w:space="0" w:color="000000"/>
            </w:tcBorders>
          </w:tcPr>
          <w:p>
            <w:pPr>
              <w:pStyle w:val="TableParagraph"/>
              <w:spacing w:line="187" w:lineRule="exact" w:before="6"/>
              <w:ind w:left="39" w:right="9"/>
              <w:jc w:val="center"/>
              <w:rPr>
                <w:sz w:val="18"/>
              </w:rPr>
            </w:pPr>
            <w:r>
              <w:rPr>
                <w:spacing w:val="-2"/>
                <w:sz w:val="18"/>
              </w:rPr>
              <w:t>10.364.501</w:t>
            </w:r>
          </w:p>
        </w:tc>
      </w:tr>
      <w:tr>
        <w:trPr>
          <w:trHeight w:val="209" w:hRule="atLeast"/>
        </w:trPr>
        <w:tc>
          <w:tcPr>
            <w:tcW w:w="2184" w:type="dxa"/>
            <w:tcBorders>
              <w:top w:val="single" w:sz="6" w:space="0" w:color="000000"/>
              <w:bottom w:val="single" w:sz="6" w:space="0" w:color="000000"/>
            </w:tcBorders>
          </w:tcPr>
          <w:p>
            <w:pPr>
              <w:pStyle w:val="TableParagraph"/>
              <w:spacing w:line="184" w:lineRule="exact" w:before="5"/>
              <w:ind w:left="11"/>
              <w:jc w:val="center"/>
              <w:rPr>
                <w:sz w:val="18"/>
              </w:rPr>
            </w:pPr>
            <w:r>
              <w:rPr>
                <w:spacing w:val="-4"/>
                <w:sz w:val="18"/>
              </w:rPr>
              <w:t>2020</w:t>
            </w:r>
          </w:p>
        </w:tc>
        <w:tc>
          <w:tcPr>
            <w:tcW w:w="1988" w:type="dxa"/>
            <w:tcBorders>
              <w:top w:val="single" w:sz="6" w:space="0" w:color="000000"/>
              <w:bottom w:val="single" w:sz="6" w:space="0" w:color="000000"/>
              <w:right w:val="single" w:sz="8" w:space="0" w:color="000000"/>
            </w:tcBorders>
          </w:tcPr>
          <w:p>
            <w:pPr>
              <w:pStyle w:val="TableParagraph"/>
              <w:spacing w:line="184" w:lineRule="exact" w:before="5"/>
              <w:ind w:left="39"/>
              <w:jc w:val="center"/>
              <w:rPr>
                <w:sz w:val="18"/>
              </w:rPr>
            </w:pPr>
            <w:r>
              <w:rPr>
                <w:spacing w:val="-2"/>
                <w:sz w:val="18"/>
              </w:rPr>
              <w:t>9.865.681</w:t>
            </w:r>
          </w:p>
        </w:tc>
      </w:tr>
      <w:tr>
        <w:trPr>
          <w:trHeight w:val="211" w:hRule="atLeast"/>
        </w:trPr>
        <w:tc>
          <w:tcPr>
            <w:tcW w:w="2184" w:type="dxa"/>
            <w:tcBorders>
              <w:top w:val="single" w:sz="6" w:space="0" w:color="000000"/>
              <w:bottom w:val="single" w:sz="8" w:space="0" w:color="000000"/>
            </w:tcBorders>
          </w:tcPr>
          <w:p>
            <w:pPr>
              <w:pStyle w:val="TableParagraph"/>
              <w:spacing w:line="187" w:lineRule="exact" w:before="4"/>
              <w:ind w:left="11"/>
              <w:jc w:val="center"/>
              <w:rPr>
                <w:sz w:val="18"/>
              </w:rPr>
            </w:pPr>
            <w:r>
              <w:rPr>
                <w:spacing w:val="-4"/>
                <w:sz w:val="18"/>
              </w:rPr>
              <w:t>2021</w:t>
            </w:r>
          </w:p>
        </w:tc>
        <w:tc>
          <w:tcPr>
            <w:tcW w:w="1988" w:type="dxa"/>
            <w:tcBorders>
              <w:top w:val="single" w:sz="6" w:space="0" w:color="000000"/>
              <w:bottom w:val="single" w:sz="8" w:space="0" w:color="000000"/>
              <w:right w:val="single" w:sz="8" w:space="0" w:color="000000"/>
            </w:tcBorders>
          </w:tcPr>
          <w:p>
            <w:pPr>
              <w:pStyle w:val="TableParagraph"/>
              <w:spacing w:line="187" w:lineRule="exact" w:before="4"/>
              <w:ind w:left="39" w:right="9"/>
              <w:jc w:val="center"/>
              <w:rPr>
                <w:sz w:val="18"/>
              </w:rPr>
            </w:pPr>
            <w:r>
              <w:rPr>
                <w:spacing w:val="-2"/>
                <w:sz w:val="18"/>
              </w:rPr>
              <w:t>10.196.984</w:t>
            </w:r>
          </w:p>
        </w:tc>
      </w:tr>
      <w:tr>
        <w:trPr>
          <w:trHeight w:val="225" w:hRule="atLeast"/>
        </w:trPr>
        <w:tc>
          <w:tcPr>
            <w:tcW w:w="2184" w:type="dxa"/>
            <w:tcBorders>
              <w:top w:val="single" w:sz="8" w:space="0" w:color="000000"/>
              <w:bottom w:val="single" w:sz="8" w:space="0" w:color="000000"/>
            </w:tcBorders>
          </w:tcPr>
          <w:p>
            <w:pPr>
              <w:pStyle w:val="TableParagraph"/>
              <w:spacing w:line="200" w:lineRule="exact" w:before="5"/>
              <w:ind w:left="34"/>
              <w:jc w:val="left"/>
              <w:rPr>
                <w:rFonts w:ascii="Arial"/>
                <w:b/>
                <w:sz w:val="18"/>
              </w:rPr>
            </w:pPr>
            <w:r>
              <w:rPr>
                <w:rFonts w:ascii="Arial"/>
                <w:b/>
                <w:spacing w:val="-8"/>
                <w:sz w:val="18"/>
              </w:rPr>
              <w:t>Total</w:t>
            </w:r>
            <w:r>
              <w:rPr>
                <w:rFonts w:ascii="Arial"/>
                <w:b/>
                <w:spacing w:val="-3"/>
                <w:sz w:val="18"/>
              </w:rPr>
              <w:t> </w:t>
            </w:r>
            <w:r>
              <w:rPr>
                <w:rFonts w:ascii="Arial"/>
                <w:b/>
                <w:spacing w:val="-8"/>
                <w:sz w:val="18"/>
              </w:rPr>
              <w:t>acumulado</w:t>
            </w:r>
            <w:r>
              <w:rPr>
                <w:rFonts w:ascii="Arial"/>
                <w:b/>
                <w:spacing w:val="4"/>
                <w:sz w:val="18"/>
              </w:rPr>
              <w:t> </w:t>
            </w:r>
            <w:r>
              <w:rPr>
                <w:rFonts w:ascii="Arial"/>
                <w:b/>
                <w:spacing w:val="-8"/>
                <w:sz w:val="18"/>
              </w:rPr>
              <w:t>18/21</w:t>
            </w:r>
          </w:p>
        </w:tc>
        <w:tc>
          <w:tcPr>
            <w:tcW w:w="1988" w:type="dxa"/>
            <w:tcBorders>
              <w:top w:val="single" w:sz="8" w:space="0" w:color="000000"/>
              <w:bottom w:val="single" w:sz="8" w:space="0" w:color="000000"/>
              <w:right w:val="single" w:sz="8" w:space="0" w:color="000000"/>
            </w:tcBorders>
          </w:tcPr>
          <w:p>
            <w:pPr>
              <w:pStyle w:val="TableParagraph"/>
              <w:spacing w:line="200" w:lineRule="exact" w:before="5"/>
              <w:ind w:left="39" w:right="9"/>
              <w:jc w:val="center"/>
              <w:rPr>
                <w:rFonts w:ascii="Arial"/>
                <w:b/>
                <w:sz w:val="18"/>
              </w:rPr>
            </w:pPr>
            <w:r>
              <w:rPr>
                <w:rFonts w:ascii="Arial"/>
                <w:b/>
                <w:spacing w:val="-2"/>
                <w:sz w:val="18"/>
              </w:rPr>
              <w:t>41.136.075</w:t>
            </w:r>
          </w:p>
        </w:tc>
      </w:tr>
      <w:tr>
        <w:trPr>
          <w:trHeight w:val="218" w:hRule="atLeast"/>
        </w:trPr>
        <w:tc>
          <w:tcPr>
            <w:tcW w:w="2184" w:type="dxa"/>
            <w:tcBorders>
              <w:top w:val="single" w:sz="8" w:space="0" w:color="000000"/>
              <w:bottom w:val="single" w:sz="6" w:space="0" w:color="000000"/>
            </w:tcBorders>
          </w:tcPr>
          <w:p>
            <w:pPr>
              <w:pStyle w:val="TableParagraph"/>
              <w:jc w:val="left"/>
              <w:rPr>
                <w:rFonts w:ascii="Times New Roman"/>
                <w:sz w:val="14"/>
              </w:rPr>
            </w:pPr>
          </w:p>
        </w:tc>
        <w:tc>
          <w:tcPr>
            <w:tcW w:w="1988" w:type="dxa"/>
            <w:tcBorders>
              <w:top w:val="single" w:sz="8" w:space="0" w:color="000000"/>
              <w:bottom w:val="single" w:sz="6" w:space="0" w:color="000000"/>
              <w:right w:val="single" w:sz="8" w:space="0" w:color="000000"/>
            </w:tcBorders>
          </w:tcPr>
          <w:p>
            <w:pPr>
              <w:pStyle w:val="TableParagraph"/>
              <w:jc w:val="left"/>
              <w:rPr>
                <w:rFonts w:ascii="Times New Roman"/>
                <w:sz w:val="14"/>
              </w:rPr>
            </w:pPr>
          </w:p>
        </w:tc>
      </w:tr>
      <w:tr>
        <w:trPr>
          <w:trHeight w:val="211" w:hRule="atLeast"/>
        </w:trPr>
        <w:tc>
          <w:tcPr>
            <w:tcW w:w="2184" w:type="dxa"/>
            <w:tcBorders>
              <w:top w:val="single" w:sz="6" w:space="0" w:color="000000"/>
              <w:bottom w:val="single" w:sz="6" w:space="0" w:color="000000"/>
            </w:tcBorders>
          </w:tcPr>
          <w:p>
            <w:pPr>
              <w:pStyle w:val="TableParagraph"/>
              <w:spacing w:line="187" w:lineRule="exact" w:before="4"/>
              <w:ind w:left="34"/>
              <w:jc w:val="left"/>
              <w:rPr>
                <w:sz w:val="18"/>
              </w:rPr>
            </w:pPr>
            <w:r>
              <w:rPr>
                <w:w w:val="90"/>
                <w:sz w:val="18"/>
              </w:rPr>
              <w:t>Objetivo</w:t>
            </w:r>
            <w:r>
              <w:rPr>
                <w:spacing w:val="10"/>
                <w:sz w:val="18"/>
              </w:rPr>
              <w:t> </w:t>
            </w:r>
            <w:r>
              <w:rPr>
                <w:w w:val="90"/>
                <w:sz w:val="18"/>
              </w:rPr>
              <w:t>inspección</w:t>
            </w:r>
            <w:r>
              <w:rPr>
                <w:sz w:val="18"/>
              </w:rPr>
              <w:t> </w:t>
            </w:r>
            <w:r>
              <w:rPr>
                <w:spacing w:val="-4"/>
                <w:w w:val="90"/>
                <w:sz w:val="18"/>
              </w:rPr>
              <w:t>2023</w:t>
            </w:r>
          </w:p>
        </w:tc>
        <w:tc>
          <w:tcPr>
            <w:tcW w:w="1988" w:type="dxa"/>
            <w:tcBorders>
              <w:top w:val="single" w:sz="6" w:space="0" w:color="000000"/>
              <w:bottom w:val="single" w:sz="6" w:space="0" w:color="000000"/>
              <w:right w:val="single" w:sz="8" w:space="0" w:color="000000"/>
            </w:tcBorders>
          </w:tcPr>
          <w:p>
            <w:pPr>
              <w:pStyle w:val="TableParagraph"/>
              <w:spacing w:line="187" w:lineRule="exact" w:before="4"/>
              <w:ind w:left="39"/>
              <w:jc w:val="center"/>
              <w:rPr>
                <w:sz w:val="18"/>
              </w:rPr>
            </w:pPr>
            <w:r>
              <w:rPr>
                <w:spacing w:val="-2"/>
                <w:sz w:val="18"/>
              </w:rPr>
              <w:t>50.000</w:t>
            </w:r>
          </w:p>
        </w:tc>
      </w:tr>
      <w:tr>
        <w:trPr>
          <w:trHeight w:val="221" w:hRule="atLeast"/>
        </w:trPr>
        <w:tc>
          <w:tcPr>
            <w:tcW w:w="2184" w:type="dxa"/>
            <w:tcBorders>
              <w:top w:val="single" w:sz="6" w:space="0" w:color="000000"/>
              <w:bottom w:val="single" w:sz="8" w:space="0" w:color="000000"/>
            </w:tcBorders>
          </w:tcPr>
          <w:p>
            <w:pPr>
              <w:pStyle w:val="TableParagraph"/>
              <w:spacing w:line="196" w:lineRule="exact" w:before="5"/>
              <w:ind w:left="34"/>
              <w:jc w:val="left"/>
              <w:rPr>
                <w:rFonts w:ascii="Arial"/>
                <w:b/>
                <w:sz w:val="18"/>
              </w:rPr>
            </w:pPr>
            <w:r>
              <w:rPr>
                <w:rFonts w:ascii="Arial"/>
                <w:b/>
                <w:spacing w:val="-11"/>
                <w:sz w:val="18"/>
              </w:rPr>
              <w:t>%</w:t>
            </w:r>
            <w:r>
              <w:rPr>
                <w:rFonts w:ascii="Arial"/>
                <w:b/>
                <w:spacing w:val="-7"/>
                <w:sz w:val="18"/>
              </w:rPr>
              <w:t> </w:t>
            </w:r>
            <w:r>
              <w:rPr>
                <w:rFonts w:ascii="Arial"/>
                <w:b/>
                <w:spacing w:val="-2"/>
                <w:sz w:val="18"/>
              </w:rPr>
              <w:t>Total</w:t>
            </w:r>
          </w:p>
        </w:tc>
        <w:tc>
          <w:tcPr>
            <w:tcW w:w="1988" w:type="dxa"/>
            <w:tcBorders>
              <w:top w:val="single" w:sz="6" w:space="0" w:color="000000"/>
              <w:bottom w:val="single" w:sz="8" w:space="0" w:color="000000"/>
              <w:right w:val="single" w:sz="8" w:space="0" w:color="000000"/>
            </w:tcBorders>
          </w:tcPr>
          <w:p>
            <w:pPr>
              <w:pStyle w:val="TableParagraph"/>
              <w:spacing w:line="196" w:lineRule="exact" w:before="5"/>
              <w:ind w:left="39"/>
              <w:jc w:val="center"/>
              <w:rPr>
                <w:rFonts w:ascii="Arial"/>
                <w:b/>
                <w:sz w:val="18"/>
              </w:rPr>
            </w:pPr>
            <w:r>
              <w:rPr>
                <w:rFonts w:ascii="Arial"/>
                <w:b/>
                <w:spacing w:val="-4"/>
                <w:sz w:val="18"/>
              </w:rPr>
              <w:t>0,12</w:t>
            </w:r>
          </w:p>
        </w:tc>
      </w:tr>
    </w:tbl>
    <w:p>
      <w:pPr>
        <w:pStyle w:val="TableParagraph"/>
        <w:spacing w:after="0" w:line="196" w:lineRule="exact"/>
        <w:jc w:val="center"/>
        <w:rPr>
          <w:rFonts w:ascii="Arial"/>
          <w:b/>
          <w:sz w:val="18"/>
        </w:rPr>
        <w:sectPr>
          <w:headerReference w:type="default" r:id="rId224"/>
          <w:footerReference w:type="default" r:id="rId225"/>
          <w:pgSz w:w="11900" w:h="16840"/>
          <w:pgMar w:header="240" w:footer="2348" w:top="920" w:bottom="2540" w:left="425" w:right="425"/>
        </w:sectPr>
      </w:pPr>
    </w:p>
    <w:p>
      <w:pPr>
        <w:spacing w:line="28" w:lineRule="exact" w:before="0"/>
        <w:ind w:left="2370" w:right="0" w:firstLine="0"/>
        <w:jc w:val="left"/>
        <w:rPr>
          <w:rFonts w:ascii="Arial" w:hAnsi="Arial"/>
          <w:i/>
          <w:sz w:val="18"/>
        </w:rPr>
      </w:pPr>
      <w:r>
        <w:rPr>
          <w:rFonts w:ascii="Arial" w:hAnsi="Arial"/>
          <w:i/>
          <w:sz w:val="18"/>
        </w:rPr>
        <mc:AlternateContent>
          <mc:Choice Requires="wps">
            <w:drawing>
              <wp:anchor distT="0" distB="0" distL="0" distR="0" allowOverlap="1" layoutInCell="1" locked="0" behindDoc="1" simplePos="0" relativeHeight="468199936">
                <wp:simplePos x="0" y="0"/>
                <wp:positionH relativeFrom="page">
                  <wp:posOffset>317500</wp:posOffset>
                </wp:positionH>
                <wp:positionV relativeFrom="page">
                  <wp:posOffset>9842500</wp:posOffset>
                </wp:positionV>
                <wp:extent cx="762000" cy="95885"/>
                <wp:effectExtent l="0" t="0" r="0" b="0"/>
                <wp:wrapNone/>
                <wp:docPr id="1126" name="Graphic 1126"/>
                <wp:cNvGraphicFramePr>
                  <a:graphicFrameLocks/>
                </wp:cNvGraphicFramePr>
                <a:graphic>
                  <a:graphicData uri="http://schemas.microsoft.com/office/word/2010/wordprocessingShape">
                    <wps:wsp>
                      <wps:cNvPr id="1126" name="Graphic 112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16544" id="docshape866" coordorigin="500,15500" coordsize="1200,151" path="m1700,15500l500,15500,500,15631,500,15651,1700,15651,1700,15631,1700,15500xe" filled="true" fillcolor="#f0f0f0" stroked="false">
                <v:path arrowok="t"/>
                <v:fill type="solid"/>
                <w10:wrap type="none"/>
              </v:shape>
            </w:pict>
          </mc:Fallback>
        </mc:AlternateContent>
      </w:r>
      <w:r>
        <w:rPr>
          <w:rFonts w:ascii="Arial" w:hAnsi="Arial"/>
          <w:i/>
          <w:sz w:val="18"/>
        </w:rPr>
        <mc:AlternateContent>
          <mc:Choice Requires="wps">
            <w:drawing>
              <wp:anchor distT="0" distB="0" distL="0" distR="0" allowOverlap="1" layoutInCell="1" locked="0" behindDoc="0" simplePos="0" relativeHeight="15842816">
                <wp:simplePos x="0" y="0"/>
                <wp:positionH relativeFrom="page">
                  <wp:posOffset>1299583</wp:posOffset>
                </wp:positionH>
                <wp:positionV relativeFrom="page">
                  <wp:posOffset>9070071</wp:posOffset>
                </wp:positionV>
                <wp:extent cx="4762500" cy="5715"/>
                <wp:effectExtent l="0" t="0" r="0" b="0"/>
                <wp:wrapNone/>
                <wp:docPr id="1127" name="Graphic 1127"/>
                <wp:cNvGraphicFramePr>
                  <a:graphicFrameLocks/>
                </wp:cNvGraphicFramePr>
                <a:graphic>
                  <a:graphicData uri="http://schemas.microsoft.com/office/word/2010/wordprocessingShape">
                    <wps:wsp>
                      <wps:cNvPr id="1127" name="Graphic 112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15842816" id="docshape867" filled="true" fillcolor="#000000" stroked="false">
                <v:fill type="solid"/>
                <w10:wrap type="none"/>
              </v:rect>
            </w:pict>
          </mc:Fallback>
        </mc:AlternateContent>
      </w:r>
      <w:r>
        <w:rPr>
          <w:rFonts w:ascii="Arial" w:hAnsi="Arial"/>
          <w:i/>
          <w:sz w:val="18"/>
        </w:rPr>
        <w:t>Previsión</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ingresos</w:t>
      </w:r>
      <w:r>
        <w:rPr>
          <w:rFonts w:ascii="Arial" w:hAnsi="Arial"/>
          <w:i/>
          <w:spacing w:val="4"/>
          <w:sz w:val="18"/>
        </w:rPr>
        <w:t> </w:t>
      </w:r>
      <w:r>
        <w:rPr>
          <w:rFonts w:ascii="Arial" w:hAnsi="Arial"/>
          <w:i/>
          <w:sz w:val="18"/>
        </w:rPr>
        <w:t>del</w:t>
      </w:r>
      <w:r>
        <w:rPr>
          <w:rFonts w:ascii="Arial" w:hAnsi="Arial"/>
          <w:i/>
          <w:spacing w:val="4"/>
          <w:sz w:val="18"/>
        </w:rPr>
        <w:t> </w:t>
      </w:r>
      <w:r>
        <w:rPr>
          <w:rFonts w:ascii="Arial" w:hAnsi="Arial"/>
          <w:i/>
          <w:sz w:val="18"/>
        </w:rPr>
        <w:t>Servicio</w:t>
      </w:r>
      <w:r>
        <w:rPr>
          <w:rFonts w:ascii="Arial" w:hAnsi="Arial"/>
          <w:i/>
          <w:spacing w:val="2"/>
          <w:sz w:val="18"/>
        </w:rPr>
        <w:t> </w:t>
      </w:r>
      <w:r>
        <w:rPr>
          <w:rFonts w:ascii="Arial" w:hAnsi="Arial"/>
          <w:i/>
          <w:sz w:val="18"/>
        </w:rPr>
        <w:t>de</w:t>
      </w:r>
      <w:r>
        <w:rPr>
          <w:rFonts w:ascii="Arial" w:hAnsi="Arial"/>
          <w:i/>
          <w:spacing w:val="3"/>
          <w:sz w:val="18"/>
        </w:rPr>
        <w:t> </w:t>
      </w:r>
      <w:r>
        <w:rPr>
          <w:rFonts w:ascii="Arial" w:hAnsi="Arial"/>
          <w:i/>
          <w:sz w:val="18"/>
        </w:rPr>
        <w:t>Tributos</w:t>
      </w:r>
      <w:r>
        <w:rPr>
          <w:rFonts w:ascii="Arial" w:hAnsi="Arial"/>
          <w:i/>
          <w:spacing w:val="4"/>
          <w:sz w:val="18"/>
        </w:rPr>
        <w:t> </w:t>
      </w:r>
      <w:r>
        <w:rPr>
          <w:rFonts w:ascii="Arial" w:hAnsi="Arial"/>
          <w:i/>
          <w:sz w:val="18"/>
        </w:rPr>
        <w:t>para</w:t>
      </w:r>
      <w:r>
        <w:rPr>
          <w:rFonts w:ascii="Arial" w:hAnsi="Arial"/>
          <w:i/>
          <w:spacing w:val="3"/>
          <w:sz w:val="18"/>
        </w:rPr>
        <w:t> </w:t>
      </w:r>
      <w:r>
        <w:rPr>
          <w:rFonts w:ascii="Arial" w:hAnsi="Arial"/>
          <w:i/>
          <w:sz w:val="18"/>
        </w:rPr>
        <w:t>el</w:t>
      </w:r>
      <w:r>
        <w:rPr>
          <w:rFonts w:ascii="Arial" w:hAnsi="Arial"/>
          <w:i/>
          <w:spacing w:val="-2"/>
          <w:sz w:val="18"/>
        </w:rPr>
        <w:t> </w:t>
      </w:r>
      <w:r>
        <w:rPr>
          <w:rFonts w:ascii="Arial" w:hAnsi="Arial"/>
          <w:i/>
          <w:sz w:val="18"/>
        </w:rPr>
        <w:t>Presupuesto</w:t>
      </w:r>
      <w:r>
        <w:rPr>
          <w:rFonts w:ascii="Arial" w:hAnsi="Arial"/>
          <w:i/>
          <w:spacing w:val="3"/>
          <w:sz w:val="18"/>
        </w:rPr>
        <w:t> </w:t>
      </w:r>
      <w:r>
        <w:rPr>
          <w:rFonts w:ascii="Arial" w:hAnsi="Arial"/>
          <w:i/>
          <w:sz w:val="18"/>
        </w:rPr>
        <w:t>del</w:t>
      </w:r>
      <w:r>
        <w:rPr>
          <w:rFonts w:ascii="Arial" w:hAnsi="Arial"/>
          <w:i/>
          <w:spacing w:val="3"/>
          <w:sz w:val="18"/>
        </w:rPr>
        <w:t> </w:t>
      </w:r>
      <w:r>
        <w:rPr>
          <w:rFonts w:ascii="Arial" w:hAnsi="Arial"/>
          <w:i/>
          <w:sz w:val="18"/>
        </w:rPr>
        <w:t>ejercicio</w:t>
      </w:r>
      <w:r>
        <w:rPr>
          <w:rFonts w:ascii="Arial" w:hAnsi="Arial"/>
          <w:i/>
          <w:spacing w:val="3"/>
          <w:sz w:val="18"/>
        </w:rPr>
        <w:t> </w:t>
      </w:r>
      <w:r>
        <w:rPr>
          <w:rFonts w:ascii="Arial" w:hAnsi="Arial"/>
          <w:i/>
          <w:spacing w:val="-4"/>
          <w:sz w:val="18"/>
        </w:rPr>
        <w:t>2024</w:t>
      </w:r>
    </w:p>
    <w:p>
      <w:pPr>
        <w:pStyle w:val="BodyText"/>
        <w:spacing w:before="221"/>
        <w:ind w:left="1647" w:right="1098" w:firstLine="643"/>
      </w:pPr>
      <w:r>
        <w:rPr/>
        <w:t>El</w:t>
      </w:r>
      <w:r>
        <w:rPr>
          <w:spacing w:val="25"/>
        </w:rPr>
        <w:t> </w:t>
      </w:r>
      <w:r>
        <w:rPr/>
        <w:t>importe</w:t>
      </w:r>
      <w:r>
        <w:rPr>
          <w:spacing w:val="23"/>
        </w:rPr>
        <w:t> </w:t>
      </w:r>
      <w:r>
        <w:rPr/>
        <w:t>a</w:t>
      </w:r>
      <w:r>
        <w:rPr>
          <w:spacing w:val="23"/>
        </w:rPr>
        <w:t> </w:t>
      </w:r>
      <w:r>
        <w:rPr/>
        <w:t>regularizar</w:t>
      </w:r>
      <w:r>
        <w:rPr>
          <w:spacing w:val="27"/>
        </w:rPr>
        <w:t> </w:t>
      </w:r>
      <w:r>
        <w:rPr/>
        <w:t>supone</w:t>
      </w:r>
      <w:r>
        <w:rPr>
          <w:spacing w:val="23"/>
        </w:rPr>
        <w:t> </w:t>
      </w:r>
      <w:r>
        <w:rPr/>
        <w:t>tan</w:t>
      </w:r>
      <w:r>
        <w:rPr>
          <w:spacing w:val="23"/>
        </w:rPr>
        <w:t> </w:t>
      </w:r>
      <w:r>
        <w:rPr/>
        <w:t>sólo</w:t>
      </w:r>
      <w:r>
        <w:rPr>
          <w:spacing w:val="23"/>
        </w:rPr>
        <w:t> </w:t>
      </w:r>
      <w:r>
        <w:rPr/>
        <w:t>el 0,13</w:t>
      </w:r>
      <w:r>
        <w:rPr>
          <w:spacing w:val="26"/>
        </w:rPr>
        <w:t> </w:t>
      </w:r>
      <w:r>
        <w:rPr/>
        <w:t>% del</w:t>
      </w:r>
      <w:r>
        <w:rPr>
          <w:spacing w:val="25"/>
        </w:rPr>
        <w:t> </w:t>
      </w:r>
      <w:r>
        <w:rPr/>
        <w:t>total</w:t>
      </w:r>
      <w:r>
        <w:rPr>
          <w:spacing w:val="25"/>
        </w:rPr>
        <w:t> </w:t>
      </w:r>
      <w:r>
        <w:rPr/>
        <w:t>liquidado</w:t>
      </w:r>
      <w:r>
        <w:rPr>
          <w:spacing w:val="23"/>
        </w:rPr>
        <w:t> </w:t>
      </w:r>
      <w:r>
        <w:rPr/>
        <w:t>en</w:t>
      </w:r>
      <w:r>
        <w:rPr>
          <w:spacing w:val="23"/>
        </w:rPr>
        <w:t> </w:t>
      </w:r>
      <w:r>
        <w:rPr/>
        <w:t>los ejercicios 2019 a 2022</w:t>
      </w:r>
    </w:p>
    <w:p>
      <w:pPr>
        <w:pStyle w:val="BodyText"/>
        <w:spacing w:before="10"/>
        <w:rPr>
          <w:sz w:val="18"/>
        </w:rPr>
      </w:pPr>
    </w:p>
    <w:tbl>
      <w:tblPr>
        <w:tblW w:w="0" w:type="auto"/>
        <w:jc w:val="left"/>
        <w:tblInd w:w="2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9"/>
        <w:gridCol w:w="1819"/>
      </w:tblGrid>
      <w:tr>
        <w:trPr>
          <w:trHeight w:val="389" w:hRule="atLeast"/>
        </w:trPr>
        <w:tc>
          <w:tcPr>
            <w:tcW w:w="4168" w:type="dxa"/>
            <w:gridSpan w:val="2"/>
            <w:tcBorders>
              <w:bottom w:val="single" w:sz="8" w:space="0" w:color="000000"/>
            </w:tcBorders>
            <w:shd w:val="clear" w:color="auto" w:fill="CCFFCC"/>
          </w:tcPr>
          <w:p>
            <w:pPr>
              <w:pStyle w:val="TableParagraph"/>
              <w:spacing w:line="191" w:lineRule="exact" w:before="178"/>
              <w:ind w:left="24"/>
              <w:jc w:val="left"/>
              <w:rPr>
                <w:rFonts w:ascii="Arial" w:hAnsi="Arial"/>
                <w:b/>
                <w:sz w:val="17"/>
              </w:rPr>
            </w:pPr>
            <w:r>
              <w:rPr>
                <w:rFonts w:ascii="Arial" w:hAnsi="Arial"/>
                <w:b/>
                <w:w w:val="105"/>
                <w:sz w:val="17"/>
              </w:rPr>
              <w:t>Cuadro</w:t>
            </w:r>
            <w:r>
              <w:rPr>
                <w:rFonts w:ascii="Arial" w:hAnsi="Arial"/>
                <w:b/>
                <w:spacing w:val="-10"/>
                <w:w w:val="105"/>
                <w:sz w:val="17"/>
              </w:rPr>
              <w:t> </w:t>
            </w:r>
            <w:r>
              <w:rPr>
                <w:rFonts w:ascii="Arial" w:hAnsi="Arial"/>
                <w:b/>
                <w:w w:val="105"/>
                <w:sz w:val="17"/>
              </w:rPr>
              <w:t>40.-</w:t>
            </w:r>
            <w:r>
              <w:rPr>
                <w:rFonts w:ascii="Arial" w:hAnsi="Arial"/>
                <w:b/>
                <w:spacing w:val="-8"/>
                <w:w w:val="105"/>
                <w:sz w:val="17"/>
              </w:rPr>
              <w:t> </w:t>
            </w:r>
            <w:r>
              <w:rPr>
                <w:rFonts w:ascii="Arial" w:hAnsi="Arial"/>
                <w:b/>
                <w:w w:val="105"/>
                <w:sz w:val="17"/>
              </w:rPr>
              <w:t>Previsión</w:t>
            </w:r>
            <w:r>
              <w:rPr>
                <w:rFonts w:ascii="Arial" w:hAnsi="Arial"/>
                <w:b/>
                <w:spacing w:val="-10"/>
                <w:w w:val="105"/>
                <w:sz w:val="17"/>
              </w:rPr>
              <w:t> </w:t>
            </w:r>
            <w:r>
              <w:rPr>
                <w:rFonts w:ascii="Arial" w:hAnsi="Arial"/>
                <w:b/>
                <w:w w:val="105"/>
                <w:sz w:val="17"/>
              </w:rPr>
              <w:t>Inspección</w:t>
            </w:r>
            <w:r>
              <w:rPr>
                <w:rFonts w:ascii="Arial" w:hAnsi="Arial"/>
                <w:b/>
                <w:spacing w:val="-10"/>
                <w:w w:val="105"/>
                <w:sz w:val="17"/>
              </w:rPr>
              <w:t> </w:t>
            </w:r>
            <w:r>
              <w:rPr>
                <w:rFonts w:ascii="Arial" w:hAnsi="Arial"/>
                <w:b/>
                <w:w w:val="105"/>
                <w:sz w:val="17"/>
              </w:rPr>
              <w:t>TRB</w:t>
            </w:r>
            <w:r>
              <w:rPr>
                <w:rFonts w:ascii="Arial" w:hAnsi="Arial"/>
                <w:b/>
                <w:spacing w:val="-12"/>
                <w:w w:val="105"/>
                <w:sz w:val="17"/>
              </w:rPr>
              <w:t> </w:t>
            </w:r>
            <w:r>
              <w:rPr>
                <w:rFonts w:ascii="Arial" w:hAnsi="Arial"/>
                <w:b/>
                <w:spacing w:val="-2"/>
                <w:w w:val="105"/>
                <w:sz w:val="17"/>
              </w:rPr>
              <w:t>2024.</w:t>
            </w:r>
          </w:p>
        </w:tc>
      </w:tr>
      <w:tr>
        <w:trPr>
          <w:trHeight w:val="216" w:hRule="atLeast"/>
        </w:trPr>
        <w:tc>
          <w:tcPr>
            <w:tcW w:w="2349" w:type="dxa"/>
            <w:tcBorders>
              <w:top w:val="single" w:sz="8" w:space="0" w:color="000000"/>
              <w:bottom w:val="single" w:sz="8" w:space="0" w:color="000000"/>
              <w:right w:val="single" w:sz="8" w:space="0" w:color="000000"/>
            </w:tcBorders>
          </w:tcPr>
          <w:p>
            <w:pPr>
              <w:pStyle w:val="TableParagraph"/>
              <w:jc w:val="left"/>
              <w:rPr>
                <w:rFonts w:ascii="Times New Roman"/>
                <w:sz w:val="14"/>
              </w:rPr>
            </w:pPr>
          </w:p>
        </w:tc>
        <w:tc>
          <w:tcPr>
            <w:tcW w:w="1819" w:type="dxa"/>
            <w:tcBorders>
              <w:top w:val="single" w:sz="8" w:space="0" w:color="000000"/>
              <w:left w:val="single" w:sz="8" w:space="0" w:color="000000"/>
              <w:bottom w:val="single" w:sz="8" w:space="0" w:color="000000"/>
            </w:tcBorders>
          </w:tcPr>
          <w:p>
            <w:pPr>
              <w:pStyle w:val="TableParagraph"/>
              <w:spacing w:line="182" w:lineRule="exact" w:before="14"/>
              <w:ind w:left="44" w:right="10"/>
              <w:jc w:val="center"/>
              <w:rPr>
                <w:rFonts w:ascii="Arial"/>
                <w:b/>
                <w:sz w:val="17"/>
              </w:rPr>
            </w:pPr>
            <w:r>
              <w:rPr>
                <w:rFonts w:ascii="Arial"/>
                <w:b/>
                <w:spacing w:val="-5"/>
                <w:w w:val="105"/>
                <w:sz w:val="17"/>
              </w:rPr>
              <w:t>TRB</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8" w:lineRule="exact" w:before="10"/>
              <w:ind w:left="21"/>
              <w:jc w:val="center"/>
              <w:rPr>
                <w:sz w:val="17"/>
              </w:rPr>
            </w:pPr>
            <w:r>
              <w:rPr>
                <w:spacing w:val="-4"/>
                <w:w w:val="105"/>
                <w:sz w:val="17"/>
              </w:rPr>
              <w:t>2009</w:t>
            </w:r>
          </w:p>
        </w:tc>
        <w:tc>
          <w:tcPr>
            <w:tcW w:w="1819" w:type="dxa"/>
            <w:tcBorders>
              <w:top w:val="single" w:sz="8" w:space="0" w:color="000000"/>
              <w:left w:val="single" w:sz="8" w:space="0" w:color="000000"/>
              <w:bottom w:val="single" w:sz="8" w:space="0" w:color="000000"/>
            </w:tcBorders>
          </w:tcPr>
          <w:p>
            <w:pPr>
              <w:pStyle w:val="TableParagraph"/>
              <w:spacing w:line="173" w:lineRule="exact" w:before="14"/>
              <w:ind w:left="44" w:right="9"/>
              <w:jc w:val="center"/>
              <w:rPr>
                <w:sz w:val="17"/>
              </w:rPr>
            </w:pPr>
            <w:r>
              <w:rPr>
                <w:spacing w:val="-2"/>
                <w:w w:val="105"/>
                <w:sz w:val="17"/>
              </w:rPr>
              <w:t>9.578.359</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7" w:lineRule="exact" w:before="10"/>
              <w:ind w:left="21"/>
              <w:jc w:val="center"/>
              <w:rPr>
                <w:sz w:val="17"/>
              </w:rPr>
            </w:pPr>
            <w:r>
              <w:rPr>
                <w:spacing w:val="-4"/>
                <w:w w:val="105"/>
                <w:sz w:val="17"/>
              </w:rPr>
              <w:t>2010</w:t>
            </w:r>
          </w:p>
        </w:tc>
        <w:tc>
          <w:tcPr>
            <w:tcW w:w="1819" w:type="dxa"/>
            <w:tcBorders>
              <w:top w:val="single" w:sz="8" w:space="0" w:color="000000"/>
              <w:left w:val="single" w:sz="8" w:space="0" w:color="000000"/>
              <w:bottom w:val="single" w:sz="8" w:space="0" w:color="000000"/>
            </w:tcBorders>
          </w:tcPr>
          <w:p>
            <w:pPr>
              <w:pStyle w:val="TableParagraph"/>
              <w:spacing w:line="173" w:lineRule="exact" w:before="14"/>
              <w:ind w:left="44" w:right="14"/>
              <w:jc w:val="center"/>
              <w:rPr>
                <w:sz w:val="17"/>
              </w:rPr>
            </w:pPr>
            <w:r>
              <w:rPr>
                <w:spacing w:val="-2"/>
                <w:w w:val="105"/>
                <w:sz w:val="17"/>
              </w:rPr>
              <w:t>10.767.722</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7" w:lineRule="exact" w:before="10"/>
              <w:ind w:left="21"/>
              <w:jc w:val="center"/>
              <w:rPr>
                <w:sz w:val="17"/>
              </w:rPr>
            </w:pPr>
            <w:r>
              <w:rPr>
                <w:spacing w:val="-4"/>
                <w:w w:val="105"/>
                <w:sz w:val="17"/>
              </w:rPr>
              <w:t>2011</w:t>
            </w:r>
          </w:p>
        </w:tc>
        <w:tc>
          <w:tcPr>
            <w:tcW w:w="1819" w:type="dxa"/>
            <w:tcBorders>
              <w:top w:val="single" w:sz="8" w:space="0" w:color="000000"/>
              <w:left w:val="single" w:sz="8" w:space="0" w:color="000000"/>
              <w:bottom w:val="single" w:sz="8" w:space="0" w:color="000000"/>
            </w:tcBorders>
          </w:tcPr>
          <w:p>
            <w:pPr>
              <w:pStyle w:val="TableParagraph"/>
              <w:spacing w:line="173" w:lineRule="exact" w:before="14"/>
              <w:ind w:left="44" w:right="9"/>
              <w:jc w:val="center"/>
              <w:rPr>
                <w:sz w:val="17"/>
              </w:rPr>
            </w:pPr>
            <w:r>
              <w:rPr>
                <w:spacing w:val="-2"/>
                <w:w w:val="105"/>
                <w:sz w:val="17"/>
              </w:rPr>
              <w:t>9.861.223</w:t>
            </w:r>
          </w:p>
        </w:tc>
      </w:tr>
      <w:tr>
        <w:trPr>
          <w:trHeight w:val="207" w:hRule="atLeast"/>
        </w:trPr>
        <w:tc>
          <w:tcPr>
            <w:tcW w:w="2349" w:type="dxa"/>
            <w:tcBorders>
              <w:top w:val="single" w:sz="8" w:space="0" w:color="000000"/>
              <w:bottom w:val="single" w:sz="6" w:space="0" w:color="000000"/>
              <w:right w:val="single" w:sz="8" w:space="0" w:color="000000"/>
            </w:tcBorders>
          </w:tcPr>
          <w:p>
            <w:pPr>
              <w:pStyle w:val="TableParagraph"/>
              <w:spacing w:line="177" w:lineRule="exact" w:before="10"/>
              <w:ind w:left="21"/>
              <w:jc w:val="center"/>
              <w:rPr>
                <w:sz w:val="17"/>
              </w:rPr>
            </w:pPr>
            <w:r>
              <w:rPr>
                <w:spacing w:val="-4"/>
                <w:w w:val="105"/>
                <w:sz w:val="17"/>
              </w:rPr>
              <w:t>2012</w:t>
            </w:r>
          </w:p>
        </w:tc>
        <w:tc>
          <w:tcPr>
            <w:tcW w:w="1819" w:type="dxa"/>
            <w:tcBorders>
              <w:top w:val="single" w:sz="8" w:space="0" w:color="000000"/>
              <w:left w:val="single" w:sz="8" w:space="0" w:color="000000"/>
              <w:bottom w:val="single" w:sz="6" w:space="0" w:color="000000"/>
            </w:tcBorders>
          </w:tcPr>
          <w:p>
            <w:pPr>
              <w:pStyle w:val="TableParagraph"/>
              <w:spacing w:line="173" w:lineRule="exact" w:before="15"/>
              <w:ind w:left="44"/>
              <w:jc w:val="center"/>
              <w:rPr>
                <w:sz w:val="17"/>
              </w:rPr>
            </w:pPr>
            <w:r>
              <w:rPr>
                <w:spacing w:val="-2"/>
                <w:w w:val="105"/>
                <w:sz w:val="17"/>
              </w:rPr>
              <w:t>10.437.808</w:t>
            </w:r>
          </w:p>
        </w:tc>
      </w:tr>
      <w:tr>
        <w:trPr>
          <w:trHeight w:val="212" w:hRule="atLeast"/>
        </w:trPr>
        <w:tc>
          <w:tcPr>
            <w:tcW w:w="2349" w:type="dxa"/>
            <w:tcBorders>
              <w:top w:val="single" w:sz="6" w:space="0" w:color="000000"/>
              <w:bottom w:val="single" w:sz="6" w:space="0" w:color="000000"/>
              <w:right w:val="single" w:sz="8" w:space="0" w:color="000000"/>
            </w:tcBorders>
          </w:tcPr>
          <w:p>
            <w:pPr>
              <w:pStyle w:val="TableParagraph"/>
              <w:spacing w:line="177" w:lineRule="exact" w:before="15"/>
              <w:ind w:left="21"/>
              <w:jc w:val="center"/>
              <w:rPr>
                <w:sz w:val="17"/>
              </w:rPr>
            </w:pPr>
            <w:r>
              <w:rPr>
                <w:spacing w:val="-4"/>
                <w:w w:val="105"/>
                <w:sz w:val="17"/>
              </w:rPr>
              <w:t>2013</w:t>
            </w:r>
          </w:p>
        </w:tc>
        <w:tc>
          <w:tcPr>
            <w:tcW w:w="1819" w:type="dxa"/>
            <w:tcBorders>
              <w:top w:val="single" w:sz="6" w:space="0" w:color="000000"/>
              <w:left w:val="single" w:sz="8" w:space="0" w:color="000000"/>
              <w:bottom w:val="single" w:sz="6" w:space="0" w:color="000000"/>
            </w:tcBorders>
          </w:tcPr>
          <w:p>
            <w:pPr>
              <w:pStyle w:val="TableParagraph"/>
              <w:spacing w:line="177" w:lineRule="exact" w:before="15"/>
              <w:ind w:left="44"/>
              <w:jc w:val="center"/>
              <w:rPr>
                <w:sz w:val="17"/>
              </w:rPr>
            </w:pPr>
            <w:r>
              <w:rPr>
                <w:spacing w:val="-2"/>
                <w:w w:val="105"/>
                <w:sz w:val="17"/>
              </w:rPr>
              <w:t>10.567.728</w:t>
            </w:r>
          </w:p>
        </w:tc>
      </w:tr>
      <w:tr>
        <w:trPr>
          <w:trHeight w:val="209" w:hRule="atLeast"/>
        </w:trPr>
        <w:tc>
          <w:tcPr>
            <w:tcW w:w="2349" w:type="dxa"/>
            <w:tcBorders>
              <w:top w:val="single" w:sz="6" w:space="0" w:color="000000"/>
              <w:bottom w:val="single" w:sz="8" w:space="0" w:color="000000"/>
              <w:right w:val="single" w:sz="8" w:space="0" w:color="000000"/>
            </w:tcBorders>
          </w:tcPr>
          <w:p>
            <w:pPr>
              <w:pStyle w:val="TableParagraph"/>
              <w:spacing w:line="174" w:lineRule="exact" w:before="15"/>
              <w:ind w:left="21"/>
              <w:jc w:val="center"/>
              <w:rPr>
                <w:sz w:val="17"/>
              </w:rPr>
            </w:pPr>
            <w:r>
              <w:rPr>
                <w:spacing w:val="-4"/>
                <w:w w:val="105"/>
                <w:sz w:val="17"/>
              </w:rPr>
              <w:t>2014</w:t>
            </w:r>
          </w:p>
        </w:tc>
        <w:tc>
          <w:tcPr>
            <w:tcW w:w="1819" w:type="dxa"/>
            <w:tcBorders>
              <w:top w:val="single" w:sz="6" w:space="0" w:color="000000"/>
              <w:left w:val="single" w:sz="8" w:space="0" w:color="000000"/>
              <w:bottom w:val="single" w:sz="8" w:space="0" w:color="000000"/>
            </w:tcBorders>
          </w:tcPr>
          <w:p>
            <w:pPr>
              <w:pStyle w:val="TableParagraph"/>
              <w:spacing w:line="174" w:lineRule="exact" w:before="15"/>
              <w:ind w:left="44"/>
              <w:jc w:val="center"/>
              <w:rPr>
                <w:sz w:val="17"/>
              </w:rPr>
            </w:pPr>
            <w:r>
              <w:rPr>
                <w:spacing w:val="-2"/>
                <w:w w:val="105"/>
                <w:sz w:val="17"/>
              </w:rPr>
              <w:t>10.395.797</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8" w:lineRule="exact" w:before="9"/>
              <w:ind w:left="21"/>
              <w:jc w:val="center"/>
              <w:rPr>
                <w:sz w:val="17"/>
              </w:rPr>
            </w:pPr>
            <w:r>
              <w:rPr>
                <w:spacing w:val="-4"/>
                <w:w w:val="105"/>
                <w:sz w:val="17"/>
              </w:rPr>
              <w:t>2015</w:t>
            </w:r>
          </w:p>
        </w:tc>
        <w:tc>
          <w:tcPr>
            <w:tcW w:w="1819" w:type="dxa"/>
            <w:tcBorders>
              <w:top w:val="single" w:sz="8" w:space="0" w:color="000000"/>
              <w:left w:val="single" w:sz="8" w:space="0" w:color="000000"/>
              <w:bottom w:val="single" w:sz="8" w:space="0" w:color="000000"/>
            </w:tcBorders>
          </w:tcPr>
          <w:p>
            <w:pPr>
              <w:pStyle w:val="TableParagraph"/>
              <w:spacing w:line="174" w:lineRule="exact" w:before="13"/>
              <w:ind w:left="44"/>
              <w:jc w:val="center"/>
              <w:rPr>
                <w:sz w:val="17"/>
              </w:rPr>
            </w:pPr>
            <w:r>
              <w:rPr>
                <w:spacing w:val="-2"/>
                <w:w w:val="105"/>
                <w:sz w:val="17"/>
              </w:rPr>
              <w:t>10.574.353</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8" w:lineRule="exact" w:before="9"/>
              <w:ind w:left="21"/>
              <w:jc w:val="center"/>
              <w:rPr>
                <w:sz w:val="17"/>
              </w:rPr>
            </w:pPr>
            <w:r>
              <w:rPr>
                <w:spacing w:val="-4"/>
                <w:w w:val="105"/>
                <w:sz w:val="17"/>
              </w:rPr>
              <w:t>2016</w:t>
            </w:r>
          </w:p>
        </w:tc>
        <w:tc>
          <w:tcPr>
            <w:tcW w:w="1819" w:type="dxa"/>
            <w:tcBorders>
              <w:top w:val="single" w:sz="8" w:space="0" w:color="000000"/>
              <w:left w:val="single" w:sz="8" w:space="0" w:color="000000"/>
              <w:bottom w:val="single" w:sz="8" w:space="0" w:color="000000"/>
            </w:tcBorders>
          </w:tcPr>
          <w:p>
            <w:pPr>
              <w:pStyle w:val="TableParagraph"/>
              <w:spacing w:line="174" w:lineRule="exact" w:before="13"/>
              <w:ind w:left="44"/>
              <w:jc w:val="center"/>
              <w:rPr>
                <w:sz w:val="17"/>
              </w:rPr>
            </w:pPr>
            <w:r>
              <w:rPr>
                <w:spacing w:val="-2"/>
                <w:w w:val="105"/>
                <w:sz w:val="17"/>
              </w:rPr>
              <w:t>10.759.185</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8" w:lineRule="exact" w:before="9"/>
              <w:ind w:left="21"/>
              <w:jc w:val="center"/>
              <w:rPr>
                <w:sz w:val="17"/>
              </w:rPr>
            </w:pPr>
            <w:r>
              <w:rPr>
                <w:spacing w:val="-4"/>
                <w:w w:val="105"/>
                <w:sz w:val="17"/>
              </w:rPr>
              <w:t>2017</w:t>
            </w:r>
          </w:p>
        </w:tc>
        <w:tc>
          <w:tcPr>
            <w:tcW w:w="1819" w:type="dxa"/>
            <w:tcBorders>
              <w:top w:val="single" w:sz="8" w:space="0" w:color="000000"/>
              <w:left w:val="single" w:sz="8" w:space="0" w:color="000000"/>
              <w:bottom w:val="single" w:sz="8" w:space="0" w:color="000000"/>
            </w:tcBorders>
          </w:tcPr>
          <w:p>
            <w:pPr>
              <w:pStyle w:val="TableParagraph"/>
              <w:spacing w:line="174" w:lineRule="exact" w:before="14"/>
              <w:ind w:left="44"/>
              <w:jc w:val="center"/>
              <w:rPr>
                <w:sz w:val="17"/>
              </w:rPr>
            </w:pPr>
            <w:r>
              <w:rPr>
                <w:spacing w:val="-2"/>
                <w:w w:val="105"/>
                <w:sz w:val="17"/>
              </w:rPr>
              <w:t>11.168.220</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8" w:lineRule="exact" w:before="9"/>
              <w:ind w:left="21"/>
              <w:jc w:val="center"/>
              <w:rPr>
                <w:sz w:val="17"/>
              </w:rPr>
            </w:pPr>
            <w:r>
              <w:rPr>
                <w:spacing w:val="-4"/>
                <w:w w:val="105"/>
                <w:sz w:val="17"/>
              </w:rPr>
              <w:t>2018</w:t>
            </w:r>
          </w:p>
        </w:tc>
        <w:tc>
          <w:tcPr>
            <w:tcW w:w="1819" w:type="dxa"/>
            <w:tcBorders>
              <w:top w:val="single" w:sz="8" w:space="0" w:color="000000"/>
              <w:left w:val="single" w:sz="8" w:space="0" w:color="000000"/>
              <w:bottom w:val="single" w:sz="8" w:space="0" w:color="000000"/>
            </w:tcBorders>
          </w:tcPr>
          <w:p>
            <w:pPr>
              <w:pStyle w:val="TableParagraph"/>
              <w:spacing w:line="173" w:lineRule="exact" w:before="14"/>
              <w:ind w:left="44"/>
              <w:jc w:val="center"/>
              <w:rPr>
                <w:sz w:val="17"/>
              </w:rPr>
            </w:pPr>
            <w:r>
              <w:rPr>
                <w:spacing w:val="-2"/>
                <w:w w:val="105"/>
                <w:sz w:val="17"/>
              </w:rPr>
              <w:t>10.708.909</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7" w:lineRule="exact" w:before="10"/>
              <w:ind w:left="21"/>
              <w:jc w:val="center"/>
              <w:rPr>
                <w:sz w:val="17"/>
              </w:rPr>
            </w:pPr>
            <w:r>
              <w:rPr>
                <w:spacing w:val="-4"/>
                <w:w w:val="105"/>
                <w:sz w:val="17"/>
              </w:rPr>
              <w:t>2019</w:t>
            </w:r>
          </w:p>
        </w:tc>
        <w:tc>
          <w:tcPr>
            <w:tcW w:w="1819" w:type="dxa"/>
            <w:tcBorders>
              <w:top w:val="single" w:sz="8" w:space="0" w:color="000000"/>
              <w:left w:val="single" w:sz="8" w:space="0" w:color="000000"/>
              <w:bottom w:val="single" w:sz="8" w:space="0" w:color="000000"/>
            </w:tcBorders>
          </w:tcPr>
          <w:p>
            <w:pPr>
              <w:pStyle w:val="TableParagraph"/>
              <w:spacing w:line="173" w:lineRule="exact" w:before="14"/>
              <w:ind w:left="44"/>
              <w:jc w:val="center"/>
              <w:rPr>
                <w:sz w:val="17"/>
              </w:rPr>
            </w:pPr>
            <w:r>
              <w:rPr>
                <w:spacing w:val="-2"/>
                <w:w w:val="105"/>
                <w:sz w:val="17"/>
              </w:rPr>
              <w:t>10.364.501</w:t>
            </w: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7" w:lineRule="exact" w:before="10"/>
              <w:ind w:left="21"/>
              <w:jc w:val="center"/>
              <w:rPr>
                <w:sz w:val="17"/>
              </w:rPr>
            </w:pPr>
            <w:r>
              <w:rPr>
                <w:spacing w:val="-4"/>
                <w:w w:val="105"/>
                <w:sz w:val="17"/>
              </w:rPr>
              <w:t>2020</w:t>
            </w:r>
          </w:p>
        </w:tc>
        <w:tc>
          <w:tcPr>
            <w:tcW w:w="1819" w:type="dxa"/>
            <w:tcBorders>
              <w:top w:val="single" w:sz="8" w:space="0" w:color="000000"/>
              <w:left w:val="single" w:sz="8" w:space="0" w:color="000000"/>
              <w:bottom w:val="single" w:sz="8" w:space="0" w:color="000000"/>
            </w:tcBorders>
          </w:tcPr>
          <w:p>
            <w:pPr>
              <w:pStyle w:val="TableParagraph"/>
              <w:spacing w:line="173" w:lineRule="exact" w:before="14"/>
              <w:ind w:left="44"/>
              <w:jc w:val="center"/>
              <w:rPr>
                <w:sz w:val="17"/>
              </w:rPr>
            </w:pPr>
            <w:r>
              <w:rPr>
                <w:spacing w:val="-2"/>
                <w:w w:val="105"/>
                <w:sz w:val="17"/>
              </w:rPr>
              <w:t>9.865.681</w:t>
            </w:r>
          </w:p>
        </w:tc>
      </w:tr>
      <w:tr>
        <w:trPr>
          <w:trHeight w:val="429" w:hRule="atLeast"/>
        </w:trPr>
        <w:tc>
          <w:tcPr>
            <w:tcW w:w="2349" w:type="dxa"/>
            <w:tcBorders>
              <w:top w:val="single" w:sz="8" w:space="0" w:color="000000"/>
              <w:bottom w:val="single" w:sz="18" w:space="0" w:color="000000"/>
              <w:right w:val="single" w:sz="8" w:space="0" w:color="000000"/>
            </w:tcBorders>
          </w:tcPr>
          <w:p>
            <w:pPr>
              <w:pStyle w:val="TableParagraph"/>
              <w:spacing w:before="10"/>
              <w:ind w:left="21"/>
              <w:jc w:val="center"/>
              <w:rPr>
                <w:sz w:val="17"/>
              </w:rPr>
            </w:pPr>
            <w:r>
              <w:rPr>
                <w:spacing w:val="-4"/>
                <w:w w:val="105"/>
                <w:sz w:val="17"/>
              </w:rPr>
              <w:t>2021</w:t>
            </w:r>
          </w:p>
          <w:p>
            <w:pPr>
              <w:pStyle w:val="TableParagraph"/>
              <w:spacing w:line="172" w:lineRule="exact" w:before="32"/>
              <w:ind w:left="21"/>
              <w:jc w:val="center"/>
              <w:rPr>
                <w:sz w:val="17"/>
              </w:rPr>
            </w:pPr>
            <w:r>
              <w:rPr>
                <w:spacing w:val="-4"/>
                <w:w w:val="105"/>
                <w:sz w:val="17"/>
              </w:rPr>
              <w:t>2022</w:t>
            </w:r>
          </w:p>
        </w:tc>
        <w:tc>
          <w:tcPr>
            <w:tcW w:w="1819" w:type="dxa"/>
            <w:tcBorders>
              <w:top w:val="single" w:sz="8" w:space="0" w:color="000000"/>
              <w:left w:val="single" w:sz="8" w:space="0" w:color="000000"/>
              <w:bottom w:val="single" w:sz="18" w:space="0" w:color="000000"/>
            </w:tcBorders>
          </w:tcPr>
          <w:p>
            <w:pPr>
              <w:pStyle w:val="TableParagraph"/>
              <w:spacing w:before="15"/>
              <w:ind w:left="473"/>
              <w:jc w:val="left"/>
              <w:rPr>
                <w:sz w:val="17"/>
              </w:rPr>
            </w:pPr>
            <w:r>
              <w:rPr>
                <w:spacing w:val="-2"/>
                <w:w w:val="105"/>
                <w:sz w:val="17"/>
              </w:rPr>
              <w:t>10.196.984</w:t>
            </w:r>
          </w:p>
          <w:p>
            <w:pPr>
              <w:pStyle w:val="TableParagraph"/>
              <w:spacing w:line="176" w:lineRule="exact" w:before="23"/>
              <w:ind w:left="521"/>
              <w:jc w:val="left"/>
              <w:rPr>
                <w:sz w:val="17"/>
              </w:rPr>
            </w:pPr>
            <w:r>
              <w:rPr>
                <w:spacing w:val="-2"/>
                <w:w w:val="105"/>
                <w:sz w:val="17"/>
              </w:rPr>
              <w:t>9.504.816</w:t>
            </w:r>
          </w:p>
        </w:tc>
      </w:tr>
      <w:tr>
        <w:trPr>
          <w:trHeight w:val="200" w:hRule="atLeast"/>
        </w:trPr>
        <w:tc>
          <w:tcPr>
            <w:tcW w:w="2349" w:type="dxa"/>
            <w:tcBorders>
              <w:top w:val="single" w:sz="18" w:space="0" w:color="000000"/>
              <w:bottom w:val="single" w:sz="18" w:space="0" w:color="000000"/>
              <w:right w:val="single" w:sz="8" w:space="0" w:color="000000"/>
            </w:tcBorders>
          </w:tcPr>
          <w:p>
            <w:pPr>
              <w:pStyle w:val="TableParagraph"/>
              <w:spacing w:line="180" w:lineRule="exact"/>
              <w:ind w:left="24"/>
              <w:jc w:val="left"/>
              <w:rPr>
                <w:rFonts w:ascii="Arial"/>
                <w:b/>
                <w:sz w:val="17"/>
              </w:rPr>
            </w:pPr>
            <w:r>
              <w:rPr>
                <w:rFonts w:ascii="Arial"/>
                <w:b/>
                <w:w w:val="105"/>
                <w:sz w:val="17"/>
              </w:rPr>
              <w:t>Total</w:t>
            </w:r>
            <w:r>
              <w:rPr>
                <w:rFonts w:ascii="Arial"/>
                <w:b/>
                <w:spacing w:val="-11"/>
                <w:w w:val="105"/>
                <w:sz w:val="17"/>
              </w:rPr>
              <w:t> </w:t>
            </w:r>
            <w:r>
              <w:rPr>
                <w:rFonts w:ascii="Arial"/>
                <w:b/>
                <w:w w:val="105"/>
                <w:sz w:val="17"/>
              </w:rPr>
              <w:t>acumulado</w:t>
            </w:r>
            <w:r>
              <w:rPr>
                <w:rFonts w:ascii="Arial"/>
                <w:b/>
                <w:spacing w:val="-8"/>
                <w:w w:val="105"/>
                <w:sz w:val="17"/>
              </w:rPr>
              <w:t> </w:t>
            </w:r>
            <w:r>
              <w:rPr>
                <w:rFonts w:ascii="Arial"/>
                <w:b/>
                <w:spacing w:val="-2"/>
                <w:w w:val="105"/>
                <w:sz w:val="17"/>
              </w:rPr>
              <w:t>19/22</w:t>
            </w:r>
          </w:p>
        </w:tc>
        <w:tc>
          <w:tcPr>
            <w:tcW w:w="1819" w:type="dxa"/>
            <w:tcBorders>
              <w:top w:val="single" w:sz="18" w:space="0" w:color="000000"/>
              <w:left w:val="single" w:sz="8" w:space="0" w:color="000000"/>
              <w:bottom w:val="single" w:sz="18" w:space="0" w:color="000000"/>
            </w:tcBorders>
          </w:tcPr>
          <w:p>
            <w:pPr>
              <w:pStyle w:val="TableParagraph"/>
              <w:spacing w:line="180" w:lineRule="exact"/>
              <w:ind w:left="44"/>
              <w:jc w:val="center"/>
              <w:rPr>
                <w:rFonts w:ascii="Arial"/>
                <w:b/>
                <w:sz w:val="17"/>
              </w:rPr>
            </w:pPr>
            <w:r>
              <w:rPr>
                <w:rFonts w:ascii="Arial"/>
                <w:b/>
                <w:spacing w:val="-2"/>
                <w:w w:val="105"/>
                <w:sz w:val="17"/>
              </w:rPr>
              <w:t>39.931.982</w:t>
            </w:r>
          </w:p>
        </w:tc>
      </w:tr>
      <w:tr>
        <w:trPr>
          <w:trHeight w:val="202" w:hRule="atLeast"/>
        </w:trPr>
        <w:tc>
          <w:tcPr>
            <w:tcW w:w="2349" w:type="dxa"/>
            <w:tcBorders>
              <w:top w:val="single" w:sz="18" w:space="0" w:color="000000"/>
              <w:bottom w:val="single" w:sz="8" w:space="0" w:color="000000"/>
              <w:right w:val="single" w:sz="8" w:space="0" w:color="000000"/>
            </w:tcBorders>
          </w:tcPr>
          <w:p>
            <w:pPr>
              <w:pStyle w:val="TableParagraph"/>
              <w:jc w:val="left"/>
              <w:rPr>
                <w:rFonts w:ascii="Times New Roman"/>
                <w:sz w:val="14"/>
              </w:rPr>
            </w:pPr>
          </w:p>
        </w:tc>
        <w:tc>
          <w:tcPr>
            <w:tcW w:w="1819" w:type="dxa"/>
            <w:tcBorders>
              <w:top w:val="single" w:sz="18" w:space="0" w:color="000000"/>
              <w:left w:val="single" w:sz="8" w:space="0" w:color="000000"/>
              <w:bottom w:val="single" w:sz="8" w:space="0" w:color="000000"/>
            </w:tcBorders>
          </w:tcPr>
          <w:p>
            <w:pPr>
              <w:pStyle w:val="TableParagraph"/>
              <w:jc w:val="left"/>
              <w:rPr>
                <w:rFonts w:ascii="Times New Roman"/>
                <w:sz w:val="14"/>
              </w:rPr>
            </w:pPr>
          </w:p>
        </w:tc>
      </w:tr>
      <w:tr>
        <w:trPr>
          <w:trHeight w:val="207" w:hRule="atLeast"/>
        </w:trPr>
        <w:tc>
          <w:tcPr>
            <w:tcW w:w="2349" w:type="dxa"/>
            <w:tcBorders>
              <w:top w:val="single" w:sz="8" w:space="0" w:color="000000"/>
              <w:bottom w:val="single" w:sz="8" w:space="0" w:color="000000"/>
              <w:right w:val="single" w:sz="8" w:space="0" w:color="000000"/>
            </w:tcBorders>
          </w:tcPr>
          <w:p>
            <w:pPr>
              <w:pStyle w:val="TableParagraph"/>
              <w:spacing w:line="174" w:lineRule="exact" w:before="13"/>
              <w:ind w:left="24"/>
              <w:jc w:val="left"/>
              <w:rPr>
                <w:sz w:val="17"/>
              </w:rPr>
            </w:pPr>
            <w:r>
              <w:rPr>
                <w:spacing w:val="-2"/>
                <w:w w:val="105"/>
                <w:sz w:val="17"/>
              </w:rPr>
              <w:t>Objetivo</w:t>
            </w:r>
            <w:r>
              <w:rPr>
                <w:spacing w:val="5"/>
                <w:w w:val="105"/>
                <w:sz w:val="17"/>
              </w:rPr>
              <w:t> </w:t>
            </w:r>
            <w:r>
              <w:rPr>
                <w:spacing w:val="-2"/>
                <w:w w:val="105"/>
                <w:sz w:val="17"/>
              </w:rPr>
              <w:t>inspección</w:t>
            </w:r>
            <w:r>
              <w:rPr>
                <w:spacing w:val="6"/>
                <w:w w:val="105"/>
                <w:sz w:val="17"/>
              </w:rPr>
              <w:t> </w:t>
            </w:r>
            <w:r>
              <w:rPr>
                <w:spacing w:val="-4"/>
                <w:w w:val="105"/>
                <w:sz w:val="17"/>
              </w:rPr>
              <w:t>2024</w:t>
            </w:r>
          </w:p>
        </w:tc>
        <w:tc>
          <w:tcPr>
            <w:tcW w:w="1819" w:type="dxa"/>
            <w:tcBorders>
              <w:top w:val="single" w:sz="8" w:space="0" w:color="000000"/>
              <w:left w:val="single" w:sz="8" w:space="0" w:color="000000"/>
              <w:bottom w:val="single" w:sz="8" w:space="0" w:color="000000"/>
            </w:tcBorders>
          </w:tcPr>
          <w:p>
            <w:pPr>
              <w:pStyle w:val="TableParagraph"/>
              <w:spacing w:line="174" w:lineRule="exact" w:before="13"/>
              <w:ind w:left="44" w:right="1"/>
              <w:jc w:val="center"/>
              <w:rPr>
                <w:sz w:val="17"/>
              </w:rPr>
            </w:pPr>
            <w:r>
              <w:rPr>
                <w:spacing w:val="-2"/>
                <w:w w:val="105"/>
                <w:sz w:val="17"/>
              </w:rPr>
              <w:t>50.000</w:t>
            </w:r>
          </w:p>
        </w:tc>
      </w:tr>
      <w:tr>
        <w:trPr>
          <w:trHeight w:val="217" w:hRule="atLeast"/>
        </w:trPr>
        <w:tc>
          <w:tcPr>
            <w:tcW w:w="2349" w:type="dxa"/>
            <w:tcBorders>
              <w:top w:val="single" w:sz="8" w:space="0" w:color="000000"/>
              <w:right w:val="single" w:sz="8" w:space="0" w:color="000000"/>
            </w:tcBorders>
          </w:tcPr>
          <w:p>
            <w:pPr>
              <w:pStyle w:val="TableParagraph"/>
              <w:ind w:left="24"/>
              <w:jc w:val="left"/>
              <w:rPr>
                <w:rFonts w:ascii="Arial"/>
                <w:b/>
                <w:sz w:val="17"/>
              </w:rPr>
            </w:pPr>
            <w:r>
              <w:rPr>
                <w:rFonts w:ascii="Arial"/>
                <w:b/>
                <w:w w:val="105"/>
                <w:sz w:val="17"/>
              </w:rPr>
              <w:t>%</w:t>
            </w:r>
            <w:r>
              <w:rPr>
                <w:rFonts w:ascii="Arial"/>
                <w:b/>
                <w:spacing w:val="-4"/>
                <w:w w:val="105"/>
                <w:sz w:val="17"/>
              </w:rPr>
              <w:t> </w:t>
            </w:r>
            <w:r>
              <w:rPr>
                <w:rFonts w:ascii="Arial"/>
                <w:b/>
                <w:spacing w:val="-2"/>
                <w:w w:val="105"/>
                <w:sz w:val="17"/>
              </w:rPr>
              <w:t>Total</w:t>
            </w:r>
          </w:p>
        </w:tc>
        <w:tc>
          <w:tcPr>
            <w:tcW w:w="1819" w:type="dxa"/>
            <w:tcBorders>
              <w:top w:val="single" w:sz="8" w:space="0" w:color="000000"/>
              <w:left w:val="single" w:sz="8" w:space="0" w:color="000000"/>
            </w:tcBorders>
          </w:tcPr>
          <w:p>
            <w:pPr>
              <w:pStyle w:val="TableParagraph"/>
              <w:ind w:left="44"/>
              <w:jc w:val="center"/>
              <w:rPr>
                <w:rFonts w:ascii="Arial"/>
                <w:b/>
                <w:sz w:val="17"/>
              </w:rPr>
            </w:pPr>
            <w:r>
              <w:rPr>
                <w:rFonts w:ascii="Arial"/>
                <w:b/>
                <w:spacing w:val="-4"/>
                <w:w w:val="105"/>
                <w:sz w:val="17"/>
              </w:rPr>
              <w:t>0,13</w:t>
            </w:r>
          </w:p>
        </w:tc>
      </w:tr>
    </w:tbl>
    <w:p>
      <w:pPr>
        <w:pStyle w:val="TableParagraph"/>
        <w:spacing w:after="0"/>
        <w:jc w:val="center"/>
        <w:rPr>
          <w:rFonts w:ascii="Arial"/>
          <w:b/>
          <w:sz w:val="17"/>
        </w:rPr>
        <w:sectPr>
          <w:headerReference w:type="default" r:id="rId226"/>
          <w:footerReference w:type="default" r:id="rId227"/>
          <w:pgSz w:w="11900" w:h="16840"/>
          <w:pgMar w:header="240" w:footer="2348" w:top="920" w:bottom="2540" w:left="425" w:right="425"/>
        </w:sectPr>
      </w:pPr>
    </w:p>
    <w:p>
      <w:pPr>
        <w:spacing w:line="240" w:lineRule="auto"/>
        <w:ind w:left="98" w:right="0" w:firstLine="0"/>
        <w:rPr>
          <w:sz w:val="20"/>
        </w:rPr>
      </w:pPr>
      <w:r>
        <w:rPr>
          <w:sz w:val="20"/>
        </w:rPr>
        <w:drawing>
          <wp:inline distT="0" distB="0" distL="0" distR="0">
            <wp:extent cx="6757144" cy="9584055"/>
            <wp:effectExtent l="0" t="0" r="0" b="0"/>
            <wp:docPr id="1130" name="Image 1130"/>
            <wp:cNvGraphicFramePr>
              <a:graphicFrameLocks/>
            </wp:cNvGraphicFramePr>
            <a:graphic>
              <a:graphicData uri="http://schemas.openxmlformats.org/drawingml/2006/picture">
                <pic:pic>
                  <pic:nvPicPr>
                    <pic:cNvPr id="1130" name="Image 1130"/>
                    <pic:cNvPicPr/>
                  </pic:nvPicPr>
                  <pic:blipFill>
                    <a:blip r:embed="rId230" cstate="print"/>
                    <a:stretch>
                      <a:fillRect/>
                    </a:stretch>
                  </pic:blipFill>
                  <pic:spPr>
                    <a:xfrm>
                      <a:off x="0" y="0"/>
                      <a:ext cx="6757144" cy="9584055"/>
                    </a:xfrm>
                    <a:prstGeom prst="rect">
                      <a:avLst/>
                    </a:prstGeom>
                  </pic:spPr>
                </pic:pic>
              </a:graphicData>
            </a:graphic>
          </wp:inline>
        </w:drawing>
      </w:r>
      <w:r>
        <w:rPr>
          <w:sz w:val="20"/>
        </w:rPr>
      </w:r>
    </w:p>
    <w:p>
      <w:pPr>
        <w:spacing w:after="0" w:line="240" w:lineRule="auto"/>
        <w:rPr>
          <w:sz w:val="20"/>
        </w:rPr>
        <w:sectPr>
          <w:headerReference w:type="default" r:id="rId228"/>
          <w:footerReference w:type="default" r:id="rId229"/>
          <w:pgSz w:w="11910" w:h="16850"/>
          <w:pgMar w:header="0" w:footer="1160" w:top="40" w:bottom="1360" w:left="425" w:right="425"/>
        </w:sectPr>
      </w:pPr>
    </w:p>
    <w:p>
      <w:pPr>
        <w:spacing w:line="240" w:lineRule="auto"/>
        <w:ind w:left="104" w:right="0" w:firstLine="0"/>
        <w:rPr>
          <w:sz w:val="20"/>
        </w:rPr>
      </w:pPr>
      <w:r>
        <w:rPr>
          <w:sz w:val="20"/>
        </w:rPr>
        <w:drawing>
          <wp:inline distT="0" distB="0" distL="0" distR="0">
            <wp:extent cx="6127597" cy="9141714"/>
            <wp:effectExtent l="0" t="0" r="0" b="0"/>
            <wp:docPr id="1133" name="Image 1133"/>
            <wp:cNvGraphicFramePr>
              <a:graphicFrameLocks/>
            </wp:cNvGraphicFramePr>
            <a:graphic>
              <a:graphicData uri="http://schemas.openxmlformats.org/drawingml/2006/picture">
                <pic:pic>
                  <pic:nvPicPr>
                    <pic:cNvPr id="1133" name="Image 1133"/>
                    <pic:cNvPicPr/>
                  </pic:nvPicPr>
                  <pic:blipFill>
                    <a:blip r:embed="rId233" cstate="print"/>
                    <a:stretch>
                      <a:fillRect/>
                    </a:stretch>
                  </pic:blipFill>
                  <pic:spPr>
                    <a:xfrm>
                      <a:off x="0" y="0"/>
                      <a:ext cx="6127597" cy="9141714"/>
                    </a:xfrm>
                    <a:prstGeom prst="rect">
                      <a:avLst/>
                    </a:prstGeom>
                  </pic:spPr>
                </pic:pic>
              </a:graphicData>
            </a:graphic>
          </wp:inline>
        </w:drawing>
      </w:r>
      <w:r>
        <w:rPr>
          <w:sz w:val="20"/>
        </w:rPr>
      </w:r>
    </w:p>
    <w:p>
      <w:pPr>
        <w:spacing w:after="0" w:line="240" w:lineRule="auto"/>
        <w:rPr>
          <w:sz w:val="20"/>
        </w:rPr>
        <w:sectPr>
          <w:headerReference w:type="default" r:id="rId231"/>
          <w:footerReference w:type="default" r:id="rId232"/>
          <w:pgSz w:w="11910" w:h="16850"/>
          <w:pgMar w:header="0" w:footer="1200" w:top="700" w:bottom="1400" w:left="425" w:right="425"/>
        </w:sectPr>
      </w:pPr>
    </w:p>
    <w:p>
      <w:pPr>
        <w:spacing w:before="76"/>
        <w:ind w:left="0" w:right="429" w:firstLine="0"/>
        <w:jc w:val="center"/>
        <w:rPr>
          <w:sz w:val="8"/>
        </w:rPr>
      </w:pPr>
      <w:r>
        <w:rPr>
          <w:sz w:val="8"/>
        </w:rPr>
        <w:drawing>
          <wp:anchor distT="0" distB="0" distL="0" distR="0" allowOverlap="1" layoutInCell="1" locked="0" behindDoc="0" simplePos="0" relativeHeight="15844352">
            <wp:simplePos x="0" y="0"/>
            <wp:positionH relativeFrom="page">
              <wp:posOffset>10325100</wp:posOffset>
            </wp:positionH>
            <wp:positionV relativeFrom="paragraph">
              <wp:posOffset>12700</wp:posOffset>
            </wp:positionV>
            <wp:extent cx="190500" cy="101600"/>
            <wp:effectExtent l="0" t="0" r="0" b="0"/>
            <wp:wrapNone/>
            <wp:docPr id="1134" name="Image 1134"/>
            <wp:cNvGraphicFramePr>
              <a:graphicFrameLocks/>
            </wp:cNvGraphicFramePr>
            <a:graphic>
              <a:graphicData uri="http://schemas.openxmlformats.org/drawingml/2006/picture">
                <pic:pic>
                  <pic:nvPicPr>
                    <pic:cNvPr id="1134" name="Image 1134"/>
                    <pic:cNvPicPr/>
                  </pic:nvPicPr>
                  <pic:blipFill>
                    <a:blip r:embed="rId236" cstate="print"/>
                    <a:stretch>
                      <a:fillRect/>
                    </a:stretch>
                  </pic:blipFill>
                  <pic:spPr>
                    <a:xfrm>
                      <a:off x="0" y="0"/>
                      <a:ext cx="190500" cy="101600"/>
                    </a:xfrm>
                    <a:prstGeom prst="rect">
                      <a:avLst/>
                    </a:prstGeom>
                  </pic:spPr>
                </pic:pic>
              </a:graphicData>
            </a:graphic>
          </wp:anchor>
        </w:drawing>
      </w:r>
      <w:r>
        <w:rPr>
          <w:spacing w:val="-2"/>
          <w:w w:val="110"/>
          <w:sz w:val="8"/>
        </w:rPr>
        <w:t>Resumen</w:t>
      </w:r>
      <w:r>
        <w:rPr>
          <w:spacing w:val="4"/>
          <w:w w:val="110"/>
          <w:sz w:val="8"/>
        </w:rPr>
        <w:t> </w:t>
      </w:r>
      <w:r>
        <w:rPr>
          <w:spacing w:val="-2"/>
          <w:w w:val="110"/>
          <w:sz w:val="8"/>
        </w:rPr>
        <w:t>Marco</w:t>
      </w:r>
      <w:r>
        <w:rPr>
          <w:spacing w:val="5"/>
          <w:w w:val="110"/>
          <w:sz w:val="8"/>
        </w:rPr>
        <w:t> </w:t>
      </w:r>
      <w:r>
        <w:rPr>
          <w:spacing w:val="-2"/>
          <w:w w:val="110"/>
          <w:sz w:val="8"/>
        </w:rPr>
        <w:t>Presupuestarios</w:t>
      </w:r>
      <w:r>
        <w:rPr>
          <w:spacing w:val="6"/>
          <w:w w:val="110"/>
          <w:sz w:val="8"/>
        </w:rPr>
        <w:t> </w:t>
      </w:r>
      <w:r>
        <w:rPr>
          <w:spacing w:val="-2"/>
          <w:w w:val="110"/>
          <w:sz w:val="8"/>
        </w:rPr>
        <w:t>2024</w:t>
      </w:r>
      <w:r>
        <w:rPr>
          <w:spacing w:val="4"/>
          <w:w w:val="110"/>
          <w:sz w:val="8"/>
        </w:rPr>
        <w:t> </w:t>
      </w:r>
      <w:r>
        <w:rPr>
          <w:spacing w:val="-2"/>
          <w:w w:val="110"/>
          <w:sz w:val="8"/>
        </w:rPr>
        <w:t>2026</w:t>
      </w:r>
      <w:r>
        <w:rPr>
          <w:spacing w:val="5"/>
          <w:w w:val="110"/>
          <w:sz w:val="8"/>
        </w:rPr>
        <w:t> </w:t>
      </w:r>
      <w:r>
        <w:rPr>
          <w:spacing w:val="-2"/>
          <w:w w:val="110"/>
          <w:sz w:val="8"/>
        </w:rPr>
        <w:t>26122023</w:t>
      </w:r>
    </w:p>
    <w:p>
      <w:pPr>
        <w:spacing w:before="40"/>
        <w:ind w:left="0" w:right="96" w:firstLine="0"/>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102 de</w:t>
      </w:r>
      <w:r>
        <w:rPr>
          <w:rFonts w:ascii="Times New Roman" w:hAnsi="Times New Roman"/>
          <w:color w:val="7F7F7F"/>
          <w:spacing w:val="-1"/>
          <w:sz w:val="12"/>
        </w:rPr>
        <w:t> </w:t>
      </w:r>
      <w:r>
        <w:rPr>
          <w:rFonts w:ascii="Times New Roman" w:hAnsi="Times New Roman"/>
          <w:color w:val="7F7F7F"/>
          <w:spacing w:val="-5"/>
          <w:sz w:val="12"/>
        </w:rPr>
        <w:t>140</w:t>
      </w:r>
    </w:p>
    <w:p>
      <w:pPr>
        <w:pStyle w:val="BodyText"/>
        <w:rPr>
          <w:rFonts w:ascii="Times New Roman"/>
          <w:sz w:val="20"/>
        </w:rPr>
      </w:pPr>
    </w:p>
    <w:p>
      <w:pPr>
        <w:pStyle w:val="BodyText"/>
        <w:rPr>
          <w:rFonts w:ascii="Times New Roman"/>
          <w:sz w:val="20"/>
        </w:rPr>
      </w:pPr>
    </w:p>
    <w:p>
      <w:pPr>
        <w:pStyle w:val="BodyText"/>
        <w:spacing w:before="14"/>
        <w:rPr>
          <w:rFonts w:ascii="Times New Roman"/>
          <w:sz w:val="20"/>
        </w:rPr>
      </w:pPr>
    </w:p>
    <w:tbl>
      <w:tblPr>
        <w:tblW w:w="0" w:type="auto"/>
        <w:jc w:val="left"/>
        <w:tblInd w:w="1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5"/>
        <w:gridCol w:w="2084"/>
        <w:gridCol w:w="774"/>
        <w:gridCol w:w="807"/>
        <w:gridCol w:w="818"/>
        <w:gridCol w:w="775"/>
        <w:gridCol w:w="808"/>
        <w:gridCol w:w="819"/>
        <w:gridCol w:w="776"/>
        <w:gridCol w:w="809"/>
        <w:gridCol w:w="820"/>
        <w:gridCol w:w="777"/>
        <w:gridCol w:w="810"/>
        <w:gridCol w:w="821"/>
      </w:tblGrid>
      <w:tr>
        <w:trPr>
          <w:trHeight w:val="156" w:hRule="atLeast"/>
        </w:trPr>
        <w:tc>
          <w:tcPr>
            <w:tcW w:w="4918" w:type="dxa"/>
            <w:gridSpan w:val="5"/>
            <w:shd w:val="clear" w:color="auto" w:fill="FFCC99"/>
          </w:tcPr>
          <w:p>
            <w:pPr>
              <w:pStyle w:val="TableParagraph"/>
              <w:spacing w:line="137" w:lineRule="exact"/>
              <w:ind w:left="22"/>
              <w:jc w:val="left"/>
              <w:rPr>
                <w:rFonts w:ascii="Arial"/>
                <w:b/>
                <w:sz w:val="14"/>
              </w:rPr>
            </w:pPr>
            <w:r>
              <w:rPr>
                <w:rFonts w:ascii="Arial"/>
                <w:b/>
                <w:color w:val="00007F"/>
                <w:sz w:val="14"/>
              </w:rPr>
              <w:t>MARCO</w:t>
            </w:r>
            <w:r>
              <w:rPr>
                <w:rFonts w:ascii="Arial"/>
                <w:b/>
                <w:color w:val="00007F"/>
                <w:spacing w:val="-10"/>
                <w:sz w:val="14"/>
              </w:rPr>
              <w:t> </w:t>
            </w:r>
            <w:r>
              <w:rPr>
                <w:rFonts w:ascii="Arial"/>
                <w:b/>
                <w:color w:val="00007F"/>
                <w:sz w:val="14"/>
              </w:rPr>
              <w:t>PRESUPUESTARIO</w:t>
            </w:r>
            <w:r>
              <w:rPr>
                <w:rFonts w:ascii="Arial"/>
                <w:b/>
                <w:color w:val="00007F"/>
                <w:spacing w:val="-9"/>
                <w:sz w:val="14"/>
              </w:rPr>
              <w:t> </w:t>
            </w:r>
            <w:r>
              <w:rPr>
                <w:rFonts w:ascii="Arial"/>
                <w:b/>
                <w:color w:val="00007F"/>
                <w:sz w:val="14"/>
              </w:rPr>
              <w:t>2024</w:t>
            </w:r>
            <w:r>
              <w:rPr>
                <w:rFonts w:ascii="Arial"/>
                <w:b/>
                <w:color w:val="00007F"/>
                <w:spacing w:val="-9"/>
                <w:sz w:val="14"/>
              </w:rPr>
              <w:t> </w:t>
            </w:r>
            <w:r>
              <w:rPr>
                <w:rFonts w:ascii="Arial"/>
                <w:b/>
                <w:color w:val="00007F"/>
                <w:sz w:val="14"/>
              </w:rPr>
              <w:t>-</w:t>
            </w:r>
            <w:r>
              <w:rPr>
                <w:rFonts w:ascii="Arial"/>
                <w:b/>
                <w:color w:val="00007F"/>
                <w:spacing w:val="-9"/>
                <w:sz w:val="14"/>
              </w:rPr>
              <w:t> </w:t>
            </w:r>
            <w:r>
              <w:rPr>
                <w:rFonts w:ascii="Arial"/>
                <w:b/>
                <w:color w:val="00007F"/>
                <w:spacing w:val="-4"/>
                <w:sz w:val="14"/>
              </w:rPr>
              <w:t>2026</w:t>
            </w:r>
          </w:p>
        </w:tc>
        <w:tc>
          <w:tcPr>
            <w:tcW w:w="2402" w:type="dxa"/>
            <w:gridSpan w:val="3"/>
            <w:shd w:val="clear" w:color="auto" w:fill="FFCC99"/>
          </w:tcPr>
          <w:p>
            <w:pPr>
              <w:pStyle w:val="TableParagraph"/>
              <w:jc w:val="left"/>
              <w:rPr>
                <w:rFonts w:ascii="Times New Roman"/>
                <w:sz w:val="10"/>
              </w:rPr>
            </w:pPr>
          </w:p>
        </w:tc>
        <w:tc>
          <w:tcPr>
            <w:tcW w:w="2405" w:type="dxa"/>
            <w:gridSpan w:val="3"/>
            <w:shd w:val="clear" w:color="auto" w:fill="FFCC99"/>
          </w:tcPr>
          <w:p>
            <w:pPr>
              <w:pStyle w:val="TableParagraph"/>
              <w:jc w:val="left"/>
              <w:rPr>
                <w:rFonts w:ascii="Times New Roman"/>
                <w:sz w:val="10"/>
              </w:rPr>
            </w:pPr>
          </w:p>
        </w:tc>
        <w:tc>
          <w:tcPr>
            <w:tcW w:w="2408" w:type="dxa"/>
            <w:gridSpan w:val="3"/>
            <w:shd w:val="clear" w:color="auto" w:fill="FFCC99"/>
          </w:tcPr>
          <w:p>
            <w:pPr>
              <w:pStyle w:val="TableParagraph"/>
              <w:jc w:val="left"/>
              <w:rPr>
                <w:rFonts w:ascii="Times New Roman"/>
                <w:sz w:val="10"/>
              </w:rPr>
            </w:pPr>
          </w:p>
        </w:tc>
      </w:tr>
      <w:tr>
        <w:trPr>
          <w:trHeight w:val="201" w:hRule="atLeast"/>
        </w:trPr>
        <w:tc>
          <w:tcPr>
            <w:tcW w:w="2519" w:type="dxa"/>
            <w:gridSpan w:val="2"/>
            <w:tcBorders>
              <w:bottom w:val="single" w:sz="4" w:space="0" w:color="000000"/>
              <w:right w:val="single" w:sz="4" w:space="0" w:color="000000"/>
            </w:tcBorders>
            <w:shd w:val="clear" w:color="auto" w:fill="FFCC99"/>
          </w:tcPr>
          <w:p>
            <w:pPr>
              <w:pStyle w:val="TableParagraph"/>
              <w:jc w:val="left"/>
              <w:rPr>
                <w:rFonts w:ascii="Times New Roman"/>
                <w:sz w:val="10"/>
              </w:rPr>
            </w:pPr>
          </w:p>
        </w:tc>
        <w:tc>
          <w:tcPr>
            <w:tcW w:w="2399" w:type="dxa"/>
            <w:gridSpan w:val="3"/>
            <w:tcBorders>
              <w:left w:val="single" w:sz="4" w:space="0" w:color="000000"/>
              <w:bottom w:val="single" w:sz="4" w:space="0" w:color="000000"/>
            </w:tcBorders>
            <w:shd w:val="clear" w:color="auto" w:fill="FFCC99"/>
          </w:tcPr>
          <w:p>
            <w:pPr>
              <w:pStyle w:val="TableParagraph"/>
              <w:spacing w:before="13"/>
              <w:ind w:left="113"/>
              <w:jc w:val="left"/>
              <w:rPr>
                <w:rFonts w:ascii="Arial"/>
                <w:b/>
                <w:sz w:val="14"/>
              </w:rPr>
            </w:pPr>
            <w:r>
              <w:rPr>
                <w:rFonts w:ascii="Arial"/>
                <w:b/>
                <w:color w:val="00007F"/>
                <w:spacing w:val="-2"/>
                <w:sz w:val="14"/>
              </w:rPr>
              <w:t>PRESUPUESTO</w:t>
            </w:r>
            <w:r>
              <w:rPr>
                <w:rFonts w:ascii="Arial"/>
                <w:b/>
                <w:color w:val="00007F"/>
                <w:spacing w:val="7"/>
                <w:sz w:val="14"/>
              </w:rPr>
              <w:t> </w:t>
            </w:r>
            <w:r>
              <w:rPr>
                <w:rFonts w:ascii="Arial"/>
                <w:b/>
                <w:color w:val="00007F"/>
                <w:spacing w:val="-2"/>
                <w:sz w:val="14"/>
              </w:rPr>
              <w:t>INGRESOS</w:t>
            </w:r>
            <w:r>
              <w:rPr>
                <w:rFonts w:ascii="Arial"/>
                <w:b/>
                <w:color w:val="00007F"/>
                <w:spacing w:val="9"/>
                <w:sz w:val="14"/>
              </w:rPr>
              <w:t> </w:t>
            </w:r>
            <w:r>
              <w:rPr>
                <w:rFonts w:ascii="Arial"/>
                <w:b/>
                <w:color w:val="00007F"/>
                <w:spacing w:val="-4"/>
                <w:sz w:val="14"/>
              </w:rPr>
              <w:t>2023</w:t>
            </w:r>
          </w:p>
        </w:tc>
        <w:tc>
          <w:tcPr>
            <w:tcW w:w="2402" w:type="dxa"/>
            <w:gridSpan w:val="3"/>
            <w:tcBorders>
              <w:bottom w:val="single" w:sz="4" w:space="0" w:color="000000"/>
            </w:tcBorders>
            <w:shd w:val="clear" w:color="auto" w:fill="FFCC99"/>
          </w:tcPr>
          <w:p>
            <w:pPr>
              <w:pStyle w:val="TableParagraph"/>
              <w:spacing w:before="13"/>
              <w:ind w:left="105"/>
              <w:jc w:val="left"/>
              <w:rPr>
                <w:rFonts w:ascii="Arial"/>
                <w:b/>
                <w:sz w:val="14"/>
              </w:rPr>
            </w:pPr>
            <w:r>
              <w:rPr>
                <w:rFonts w:ascii="Arial"/>
                <w:b/>
                <w:color w:val="00007F"/>
                <w:spacing w:val="-2"/>
                <w:sz w:val="14"/>
              </w:rPr>
              <w:t>PRESUPUESTO</w:t>
            </w:r>
            <w:r>
              <w:rPr>
                <w:rFonts w:ascii="Arial"/>
                <w:b/>
                <w:color w:val="00007F"/>
                <w:spacing w:val="7"/>
                <w:sz w:val="14"/>
              </w:rPr>
              <w:t> </w:t>
            </w:r>
            <w:r>
              <w:rPr>
                <w:rFonts w:ascii="Arial"/>
                <w:b/>
                <w:color w:val="00007F"/>
                <w:spacing w:val="-2"/>
                <w:sz w:val="14"/>
              </w:rPr>
              <w:t>INGRESOS</w:t>
            </w:r>
            <w:r>
              <w:rPr>
                <w:rFonts w:ascii="Arial"/>
                <w:b/>
                <w:color w:val="00007F"/>
                <w:spacing w:val="9"/>
                <w:sz w:val="14"/>
              </w:rPr>
              <w:t> </w:t>
            </w:r>
            <w:r>
              <w:rPr>
                <w:rFonts w:ascii="Arial"/>
                <w:b/>
                <w:color w:val="00007F"/>
                <w:spacing w:val="-4"/>
                <w:sz w:val="14"/>
              </w:rPr>
              <w:t>2024</w:t>
            </w:r>
          </w:p>
        </w:tc>
        <w:tc>
          <w:tcPr>
            <w:tcW w:w="2405" w:type="dxa"/>
            <w:gridSpan w:val="3"/>
            <w:tcBorders>
              <w:bottom w:val="single" w:sz="4" w:space="0" w:color="000000"/>
            </w:tcBorders>
            <w:shd w:val="clear" w:color="auto" w:fill="FFCC99"/>
          </w:tcPr>
          <w:p>
            <w:pPr>
              <w:pStyle w:val="TableParagraph"/>
              <w:spacing w:before="13"/>
              <w:ind w:left="98"/>
              <w:jc w:val="left"/>
              <w:rPr>
                <w:rFonts w:ascii="Arial"/>
                <w:b/>
                <w:sz w:val="14"/>
              </w:rPr>
            </w:pPr>
            <w:r>
              <w:rPr>
                <w:rFonts w:ascii="Arial"/>
                <w:b/>
                <w:color w:val="00007F"/>
                <w:spacing w:val="-2"/>
                <w:sz w:val="14"/>
              </w:rPr>
              <w:t>PRESUPUESTO</w:t>
            </w:r>
            <w:r>
              <w:rPr>
                <w:rFonts w:ascii="Arial"/>
                <w:b/>
                <w:color w:val="00007F"/>
                <w:spacing w:val="7"/>
                <w:sz w:val="14"/>
              </w:rPr>
              <w:t> </w:t>
            </w:r>
            <w:r>
              <w:rPr>
                <w:rFonts w:ascii="Arial"/>
                <w:b/>
                <w:color w:val="00007F"/>
                <w:spacing w:val="-2"/>
                <w:sz w:val="14"/>
              </w:rPr>
              <w:t>INGRESOS</w:t>
            </w:r>
            <w:r>
              <w:rPr>
                <w:rFonts w:ascii="Arial"/>
                <w:b/>
                <w:color w:val="00007F"/>
                <w:spacing w:val="9"/>
                <w:sz w:val="14"/>
              </w:rPr>
              <w:t> </w:t>
            </w:r>
            <w:r>
              <w:rPr>
                <w:rFonts w:ascii="Arial"/>
                <w:b/>
                <w:color w:val="00007F"/>
                <w:spacing w:val="-4"/>
                <w:sz w:val="14"/>
              </w:rPr>
              <w:t>2025</w:t>
            </w:r>
          </w:p>
        </w:tc>
        <w:tc>
          <w:tcPr>
            <w:tcW w:w="2408" w:type="dxa"/>
            <w:gridSpan w:val="3"/>
            <w:tcBorders>
              <w:bottom w:val="single" w:sz="4" w:space="0" w:color="000000"/>
            </w:tcBorders>
            <w:shd w:val="clear" w:color="auto" w:fill="FFCC99"/>
          </w:tcPr>
          <w:p>
            <w:pPr>
              <w:pStyle w:val="TableParagraph"/>
              <w:spacing w:before="13"/>
              <w:ind w:left="89"/>
              <w:jc w:val="left"/>
              <w:rPr>
                <w:rFonts w:ascii="Arial"/>
                <w:b/>
                <w:sz w:val="14"/>
              </w:rPr>
            </w:pPr>
            <w:r>
              <w:rPr>
                <w:rFonts w:ascii="Arial"/>
                <w:b/>
                <w:color w:val="00007F"/>
                <w:spacing w:val="-2"/>
                <w:sz w:val="14"/>
              </w:rPr>
              <w:t>PRESUPUESTO</w:t>
            </w:r>
            <w:r>
              <w:rPr>
                <w:rFonts w:ascii="Arial"/>
                <w:b/>
                <w:color w:val="00007F"/>
                <w:spacing w:val="7"/>
                <w:sz w:val="14"/>
              </w:rPr>
              <w:t> </w:t>
            </w:r>
            <w:r>
              <w:rPr>
                <w:rFonts w:ascii="Arial"/>
                <w:b/>
                <w:color w:val="00007F"/>
                <w:spacing w:val="-2"/>
                <w:sz w:val="14"/>
              </w:rPr>
              <w:t>INGRESOS</w:t>
            </w:r>
            <w:r>
              <w:rPr>
                <w:rFonts w:ascii="Arial"/>
                <w:b/>
                <w:color w:val="00007F"/>
                <w:spacing w:val="9"/>
                <w:sz w:val="14"/>
              </w:rPr>
              <w:t> </w:t>
            </w:r>
            <w:r>
              <w:rPr>
                <w:rFonts w:ascii="Arial"/>
                <w:b/>
                <w:color w:val="00007F"/>
                <w:spacing w:val="-4"/>
                <w:sz w:val="14"/>
              </w:rPr>
              <w:t>2026</w:t>
            </w:r>
          </w:p>
        </w:tc>
      </w:tr>
      <w:tr>
        <w:trPr>
          <w:trHeight w:val="157" w:hRule="atLeast"/>
        </w:trPr>
        <w:tc>
          <w:tcPr>
            <w:tcW w:w="2519" w:type="dxa"/>
            <w:gridSpan w:val="2"/>
            <w:tcBorders>
              <w:top w:val="single" w:sz="4" w:space="0" w:color="000000"/>
              <w:bottom w:val="single" w:sz="4" w:space="0" w:color="000000"/>
              <w:right w:val="single" w:sz="4" w:space="0" w:color="000000"/>
            </w:tcBorders>
          </w:tcPr>
          <w:p>
            <w:pPr>
              <w:pStyle w:val="TableParagraph"/>
              <w:jc w:val="left"/>
              <w:rPr>
                <w:rFonts w:ascii="Times New Roman"/>
                <w:sz w:val="10"/>
              </w:rPr>
            </w:pPr>
          </w:p>
        </w:tc>
        <w:tc>
          <w:tcPr>
            <w:tcW w:w="2399" w:type="dxa"/>
            <w:gridSpan w:val="3"/>
            <w:tcBorders>
              <w:top w:val="single" w:sz="4" w:space="0" w:color="000000"/>
              <w:left w:val="single" w:sz="4" w:space="0" w:color="000000"/>
              <w:bottom w:val="single" w:sz="4" w:space="0" w:color="000000"/>
            </w:tcBorders>
            <w:shd w:val="clear" w:color="auto" w:fill="CCFFCC"/>
          </w:tcPr>
          <w:p>
            <w:pPr>
              <w:pStyle w:val="TableParagraph"/>
              <w:spacing w:line="124" w:lineRule="exact" w:before="12"/>
              <w:ind w:left="25"/>
              <w:jc w:val="left"/>
              <w:rPr>
                <w:rFonts w:ascii="Arial"/>
                <w:b/>
                <w:sz w:val="12"/>
              </w:rPr>
            </w:pPr>
            <w:r>
              <w:rPr>
                <w:rFonts w:ascii="Arial"/>
                <w:b/>
                <w:sz w:val="12"/>
              </w:rPr>
              <w:t>PRESUPUESTO</w:t>
            </w:r>
            <w:r>
              <w:rPr>
                <w:rFonts w:ascii="Arial"/>
                <w:b/>
                <w:spacing w:val="15"/>
                <w:sz w:val="12"/>
              </w:rPr>
              <w:t> </w:t>
            </w:r>
            <w:r>
              <w:rPr>
                <w:rFonts w:ascii="Arial"/>
                <w:b/>
                <w:spacing w:val="-4"/>
                <w:sz w:val="12"/>
              </w:rPr>
              <w:t>2023</w:t>
            </w:r>
          </w:p>
        </w:tc>
        <w:tc>
          <w:tcPr>
            <w:tcW w:w="2402" w:type="dxa"/>
            <w:gridSpan w:val="3"/>
            <w:tcBorders>
              <w:top w:val="single" w:sz="4" w:space="0" w:color="000000"/>
              <w:bottom w:val="single" w:sz="4" w:space="0" w:color="000000"/>
            </w:tcBorders>
            <w:shd w:val="clear" w:color="auto" w:fill="CCFFCC"/>
          </w:tcPr>
          <w:p>
            <w:pPr>
              <w:pStyle w:val="TableParagraph"/>
              <w:spacing w:line="124" w:lineRule="exact" w:before="12"/>
              <w:ind w:left="16"/>
              <w:jc w:val="left"/>
              <w:rPr>
                <w:rFonts w:ascii="Arial"/>
                <w:b/>
                <w:sz w:val="12"/>
              </w:rPr>
            </w:pPr>
            <w:r>
              <w:rPr>
                <w:rFonts w:ascii="Arial"/>
                <w:b/>
                <w:sz w:val="12"/>
              </w:rPr>
              <w:t>PRESUPUESTO</w:t>
            </w:r>
            <w:r>
              <w:rPr>
                <w:rFonts w:ascii="Arial"/>
                <w:b/>
                <w:spacing w:val="15"/>
                <w:sz w:val="12"/>
              </w:rPr>
              <w:t> </w:t>
            </w:r>
            <w:r>
              <w:rPr>
                <w:rFonts w:ascii="Arial"/>
                <w:b/>
                <w:spacing w:val="-4"/>
                <w:sz w:val="12"/>
              </w:rPr>
              <w:t>2024</w:t>
            </w:r>
          </w:p>
        </w:tc>
        <w:tc>
          <w:tcPr>
            <w:tcW w:w="2405" w:type="dxa"/>
            <w:gridSpan w:val="3"/>
            <w:tcBorders>
              <w:top w:val="single" w:sz="4" w:space="0" w:color="000000"/>
              <w:bottom w:val="single" w:sz="4" w:space="0" w:color="000000"/>
            </w:tcBorders>
            <w:shd w:val="clear" w:color="auto" w:fill="CCFFCC"/>
          </w:tcPr>
          <w:p>
            <w:pPr>
              <w:pStyle w:val="TableParagraph"/>
              <w:spacing w:line="124" w:lineRule="exact" w:before="12"/>
              <w:ind w:left="10"/>
              <w:jc w:val="left"/>
              <w:rPr>
                <w:rFonts w:ascii="Arial"/>
                <w:b/>
                <w:sz w:val="12"/>
              </w:rPr>
            </w:pPr>
            <w:r>
              <w:rPr>
                <w:rFonts w:ascii="Arial"/>
                <w:b/>
                <w:sz w:val="12"/>
              </w:rPr>
              <w:t>PRESUPUESTO</w:t>
            </w:r>
            <w:r>
              <w:rPr>
                <w:rFonts w:ascii="Arial"/>
                <w:b/>
                <w:spacing w:val="15"/>
                <w:sz w:val="12"/>
              </w:rPr>
              <w:t> </w:t>
            </w:r>
            <w:r>
              <w:rPr>
                <w:rFonts w:ascii="Arial"/>
                <w:b/>
                <w:spacing w:val="-4"/>
                <w:sz w:val="12"/>
              </w:rPr>
              <w:t>2025</w:t>
            </w:r>
          </w:p>
        </w:tc>
        <w:tc>
          <w:tcPr>
            <w:tcW w:w="2408" w:type="dxa"/>
            <w:gridSpan w:val="3"/>
            <w:tcBorders>
              <w:top w:val="single" w:sz="4" w:space="0" w:color="000000"/>
              <w:bottom w:val="single" w:sz="4" w:space="0" w:color="000000"/>
            </w:tcBorders>
            <w:shd w:val="clear" w:color="auto" w:fill="CCFFCC"/>
          </w:tcPr>
          <w:p>
            <w:pPr>
              <w:pStyle w:val="TableParagraph"/>
              <w:spacing w:line="124" w:lineRule="exact" w:before="12"/>
              <w:ind w:left="1"/>
              <w:jc w:val="left"/>
              <w:rPr>
                <w:rFonts w:ascii="Arial"/>
                <w:b/>
                <w:sz w:val="12"/>
              </w:rPr>
            </w:pPr>
            <w:r>
              <w:rPr>
                <w:rFonts w:ascii="Arial"/>
                <w:b/>
                <w:sz w:val="12"/>
              </w:rPr>
              <w:t>PRESUPUESTO</w:t>
            </w:r>
            <w:r>
              <w:rPr>
                <w:rFonts w:ascii="Arial"/>
                <w:b/>
                <w:spacing w:val="15"/>
                <w:sz w:val="12"/>
              </w:rPr>
              <w:t> </w:t>
            </w:r>
            <w:r>
              <w:rPr>
                <w:rFonts w:ascii="Arial"/>
                <w:b/>
                <w:spacing w:val="-4"/>
                <w:sz w:val="12"/>
              </w:rPr>
              <w:t>2026</w:t>
            </w:r>
          </w:p>
        </w:tc>
      </w:tr>
      <w:tr>
        <w:trPr>
          <w:trHeight w:val="117" w:hRule="atLeast"/>
        </w:trPr>
        <w:tc>
          <w:tcPr>
            <w:tcW w:w="435" w:type="dxa"/>
            <w:tcBorders>
              <w:top w:val="single" w:sz="4" w:space="0" w:color="000000"/>
              <w:right w:val="single" w:sz="4" w:space="0" w:color="000000"/>
            </w:tcBorders>
          </w:tcPr>
          <w:p>
            <w:pPr>
              <w:pStyle w:val="TableParagraph"/>
              <w:jc w:val="left"/>
              <w:rPr>
                <w:rFonts w:ascii="Times New Roman"/>
                <w:sz w:val="6"/>
              </w:rPr>
            </w:pPr>
          </w:p>
        </w:tc>
        <w:tc>
          <w:tcPr>
            <w:tcW w:w="2084" w:type="dxa"/>
            <w:tcBorders>
              <w:top w:val="single" w:sz="4" w:space="0" w:color="000000"/>
              <w:left w:val="single" w:sz="4" w:space="0" w:color="000000"/>
              <w:right w:val="single" w:sz="4" w:space="0" w:color="000000"/>
            </w:tcBorders>
          </w:tcPr>
          <w:p>
            <w:pPr>
              <w:pStyle w:val="TableParagraph"/>
              <w:spacing w:line="91" w:lineRule="exact" w:before="6"/>
              <w:ind w:left="24"/>
              <w:jc w:val="center"/>
              <w:rPr>
                <w:rFonts w:ascii="Arial"/>
                <w:b/>
                <w:sz w:val="10"/>
              </w:rPr>
            </w:pPr>
            <w:r>
              <w:rPr>
                <w:rFonts w:ascii="Arial"/>
                <w:b/>
                <w:spacing w:val="-2"/>
                <w:w w:val="105"/>
                <w:sz w:val="10"/>
              </w:rPr>
              <w:t>TRIBUTO</w:t>
            </w:r>
          </w:p>
        </w:tc>
        <w:tc>
          <w:tcPr>
            <w:tcW w:w="774" w:type="dxa"/>
            <w:tcBorders>
              <w:top w:val="single" w:sz="4" w:space="0" w:color="000000"/>
              <w:left w:val="single" w:sz="4" w:space="0" w:color="000000"/>
              <w:right w:val="single" w:sz="4" w:space="0" w:color="000000"/>
            </w:tcBorders>
          </w:tcPr>
          <w:p>
            <w:pPr>
              <w:pStyle w:val="TableParagraph"/>
              <w:spacing w:line="91" w:lineRule="exact" w:before="6"/>
              <w:ind w:left="197"/>
              <w:jc w:val="left"/>
              <w:rPr>
                <w:rFonts w:ascii="Arial" w:hAnsi="Arial"/>
                <w:b/>
                <w:sz w:val="10"/>
              </w:rPr>
            </w:pPr>
            <w:r>
              <w:rPr>
                <w:rFonts w:ascii="Arial" w:hAnsi="Arial"/>
                <w:b/>
                <w:spacing w:val="-2"/>
                <w:w w:val="105"/>
                <w:sz w:val="10"/>
              </w:rPr>
              <w:t>Gestión</w:t>
            </w:r>
          </w:p>
        </w:tc>
        <w:tc>
          <w:tcPr>
            <w:tcW w:w="807" w:type="dxa"/>
            <w:tcBorders>
              <w:top w:val="single" w:sz="4" w:space="0" w:color="000000"/>
              <w:left w:val="single" w:sz="4" w:space="0" w:color="000000"/>
              <w:right w:val="single" w:sz="4" w:space="0" w:color="000000"/>
            </w:tcBorders>
          </w:tcPr>
          <w:p>
            <w:pPr>
              <w:pStyle w:val="TableParagraph"/>
              <w:spacing w:line="91" w:lineRule="exact" w:before="6"/>
              <w:ind w:right="42"/>
              <w:rPr>
                <w:rFonts w:ascii="Arial" w:hAnsi="Arial"/>
                <w:b/>
                <w:sz w:val="10"/>
              </w:rPr>
            </w:pPr>
            <w:r>
              <w:rPr>
                <w:rFonts w:ascii="Arial" w:hAnsi="Arial"/>
                <w:b/>
                <w:w w:val="105"/>
                <w:sz w:val="10"/>
              </w:rPr>
              <w:t>Inspección</w:t>
            </w:r>
            <w:r>
              <w:rPr>
                <w:rFonts w:ascii="Arial" w:hAnsi="Arial"/>
                <w:b/>
                <w:spacing w:val="-3"/>
                <w:w w:val="105"/>
                <w:sz w:val="10"/>
              </w:rPr>
              <w:t> </w:t>
            </w:r>
            <w:r>
              <w:rPr>
                <w:rFonts w:ascii="Arial" w:hAnsi="Arial"/>
                <w:b/>
                <w:spacing w:val="-5"/>
                <w:w w:val="105"/>
                <w:sz w:val="10"/>
              </w:rPr>
              <w:t>(*)</w:t>
            </w:r>
          </w:p>
        </w:tc>
        <w:tc>
          <w:tcPr>
            <w:tcW w:w="818" w:type="dxa"/>
            <w:tcBorders>
              <w:top w:val="single" w:sz="4" w:space="0" w:color="000000"/>
              <w:left w:val="single" w:sz="4" w:space="0" w:color="000000"/>
            </w:tcBorders>
          </w:tcPr>
          <w:p>
            <w:pPr>
              <w:pStyle w:val="TableParagraph"/>
              <w:spacing w:line="91" w:lineRule="exact" w:before="6"/>
              <w:ind w:right="30"/>
              <w:rPr>
                <w:rFonts w:ascii="Arial"/>
                <w:b/>
                <w:sz w:val="10"/>
              </w:rPr>
            </w:pPr>
            <w:r>
              <w:rPr>
                <w:rFonts w:ascii="Arial"/>
                <w:b/>
                <w:w w:val="105"/>
                <w:sz w:val="10"/>
              </w:rPr>
              <w:t>Total</w:t>
            </w:r>
            <w:r>
              <w:rPr>
                <w:rFonts w:ascii="Arial"/>
                <w:b/>
                <w:spacing w:val="-2"/>
                <w:w w:val="105"/>
                <w:sz w:val="10"/>
              </w:rPr>
              <w:t> </w:t>
            </w:r>
            <w:r>
              <w:rPr>
                <w:rFonts w:ascii="Arial"/>
                <w:b/>
                <w:w w:val="105"/>
                <w:sz w:val="10"/>
              </w:rPr>
              <w:t>Pto</w:t>
            </w:r>
            <w:r>
              <w:rPr>
                <w:rFonts w:ascii="Arial"/>
                <w:b/>
                <w:spacing w:val="-1"/>
                <w:w w:val="105"/>
                <w:sz w:val="10"/>
              </w:rPr>
              <w:t> </w:t>
            </w:r>
            <w:r>
              <w:rPr>
                <w:rFonts w:ascii="Arial"/>
                <w:b/>
                <w:spacing w:val="-4"/>
                <w:w w:val="105"/>
                <w:sz w:val="10"/>
              </w:rPr>
              <w:t>2023</w:t>
            </w:r>
          </w:p>
        </w:tc>
        <w:tc>
          <w:tcPr>
            <w:tcW w:w="775" w:type="dxa"/>
            <w:tcBorders>
              <w:top w:val="single" w:sz="4" w:space="0" w:color="000000"/>
              <w:right w:val="single" w:sz="4" w:space="0" w:color="000000"/>
            </w:tcBorders>
          </w:tcPr>
          <w:p>
            <w:pPr>
              <w:pStyle w:val="TableParagraph"/>
              <w:spacing w:line="91" w:lineRule="exact" w:before="6"/>
              <w:ind w:left="189"/>
              <w:jc w:val="left"/>
              <w:rPr>
                <w:rFonts w:ascii="Arial" w:hAnsi="Arial"/>
                <w:b/>
                <w:sz w:val="10"/>
              </w:rPr>
            </w:pPr>
            <w:r>
              <w:rPr>
                <w:rFonts w:ascii="Arial" w:hAnsi="Arial"/>
                <w:b/>
                <w:spacing w:val="-2"/>
                <w:w w:val="105"/>
                <w:sz w:val="10"/>
              </w:rPr>
              <w:t>Gestión</w:t>
            </w:r>
          </w:p>
        </w:tc>
        <w:tc>
          <w:tcPr>
            <w:tcW w:w="808" w:type="dxa"/>
            <w:tcBorders>
              <w:top w:val="single" w:sz="4" w:space="0" w:color="000000"/>
              <w:left w:val="single" w:sz="4" w:space="0" w:color="000000"/>
              <w:right w:val="single" w:sz="4" w:space="0" w:color="000000"/>
            </w:tcBorders>
          </w:tcPr>
          <w:p>
            <w:pPr>
              <w:pStyle w:val="TableParagraph"/>
              <w:spacing w:line="91" w:lineRule="exact" w:before="6"/>
              <w:ind w:right="47"/>
              <w:rPr>
                <w:rFonts w:ascii="Arial" w:hAnsi="Arial"/>
                <w:b/>
                <w:sz w:val="10"/>
              </w:rPr>
            </w:pPr>
            <w:r>
              <w:rPr>
                <w:rFonts w:ascii="Arial" w:hAnsi="Arial"/>
                <w:b/>
                <w:w w:val="105"/>
                <w:sz w:val="10"/>
              </w:rPr>
              <w:t>Inspección</w:t>
            </w:r>
            <w:r>
              <w:rPr>
                <w:rFonts w:ascii="Arial" w:hAnsi="Arial"/>
                <w:b/>
                <w:spacing w:val="-3"/>
                <w:w w:val="105"/>
                <w:sz w:val="10"/>
              </w:rPr>
              <w:t> </w:t>
            </w:r>
            <w:r>
              <w:rPr>
                <w:rFonts w:ascii="Arial" w:hAnsi="Arial"/>
                <w:b/>
                <w:spacing w:val="-5"/>
                <w:w w:val="105"/>
                <w:sz w:val="10"/>
              </w:rPr>
              <w:t>(*)</w:t>
            </w:r>
          </w:p>
        </w:tc>
        <w:tc>
          <w:tcPr>
            <w:tcW w:w="819" w:type="dxa"/>
            <w:tcBorders>
              <w:top w:val="single" w:sz="4" w:space="0" w:color="000000"/>
              <w:left w:val="single" w:sz="4" w:space="0" w:color="000000"/>
            </w:tcBorders>
          </w:tcPr>
          <w:p>
            <w:pPr>
              <w:pStyle w:val="TableParagraph"/>
              <w:spacing w:line="91" w:lineRule="exact" w:before="6"/>
              <w:ind w:right="36"/>
              <w:rPr>
                <w:rFonts w:ascii="Arial"/>
                <w:b/>
                <w:sz w:val="10"/>
              </w:rPr>
            </w:pPr>
            <w:r>
              <w:rPr>
                <w:rFonts w:ascii="Arial"/>
                <w:b/>
                <w:w w:val="105"/>
                <w:sz w:val="10"/>
              </w:rPr>
              <w:t>Total</w:t>
            </w:r>
            <w:r>
              <w:rPr>
                <w:rFonts w:ascii="Arial"/>
                <w:b/>
                <w:spacing w:val="-2"/>
                <w:w w:val="105"/>
                <w:sz w:val="10"/>
              </w:rPr>
              <w:t> </w:t>
            </w:r>
            <w:r>
              <w:rPr>
                <w:rFonts w:ascii="Arial"/>
                <w:b/>
                <w:w w:val="105"/>
                <w:sz w:val="10"/>
              </w:rPr>
              <w:t>Pto</w:t>
            </w:r>
            <w:r>
              <w:rPr>
                <w:rFonts w:ascii="Arial"/>
                <w:b/>
                <w:spacing w:val="-1"/>
                <w:w w:val="105"/>
                <w:sz w:val="10"/>
              </w:rPr>
              <w:t> </w:t>
            </w:r>
            <w:r>
              <w:rPr>
                <w:rFonts w:ascii="Arial"/>
                <w:b/>
                <w:spacing w:val="-4"/>
                <w:w w:val="105"/>
                <w:sz w:val="10"/>
              </w:rPr>
              <w:t>2024</w:t>
            </w:r>
          </w:p>
        </w:tc>
        <w:tc>
          <w:tcPr>
            <w:tcW w:w="776" w:type="dxa"/>
            <w:tcBorders>
              <w:top w:val="single" w:sz="4" w:space="0" w:color="000000"/>
              <w:right w:val="single" w:sz="4" w:space="0" w:color="000000"/>
            </w:tcBorders>
          </w:tcPr>
          <w:p>
            <w:pPr>
              <w:pStyle w:val="TableParagraph"/>
              <w:spacing w:line="91" w:lineRule="exact" w:before="6"/>
              <w:ind w:left="182"/>
              <w:jc w:val="left"/>
              <w:rPr>
                <w:rFonts w:ascii="Arial" w:hAnsi="Arial"/>
                <w:b/>
                <w:sz w:val="10"/>
              </w:rPr>
            </w:pPr>
            <w:r>
              <w:rPr>
                <w:rFonts w:ascii="Arial" w:hAnsi="Arial"/>
                <w:b/>
                <w:spacing w:val="-2"/>
                <w:w w:val="105"/>
                <w:sz w:val="10"/>
              </w:rPr>
              <w:t>Gestión</w:t>
            </w:r>
          </w:p>
        </w:tc>
        <w:tc>
          <w:tcPr>
            <w:tcW w:w="809" w:type="dxa"/>
            <w:tcBorders>
              <w:top w:val="single" w:sz="4" w:space="0" w:color="000000"/>
              <w:left w:val="single" w:sz="4" w:space="0" w:color="000000"/>
              <w:right w:val="single" w:sz="4" w:space="0" w:color="000000"/>
            </w:tcBorders>
          </w:tcPr>
          <w:p>
            <w:pPr>
              <w:pStyle w:val="TableParagraph"/>
              <w:spacing w:line="91" w:lineRule="exact" w:before="6"/>
              <w:ind w:right="56"/>
              <w:rPr>
                <w:rFonts w:ascii="Arial" w:hAnsi="Arial"/>
                <w:b/>
                <w:sz w:val="10"/>
              </w:rPr>
            </w:pPr>
            <w:r>
              <w:rPr>
                <w:rFonts w:ascii="Arial" w:hAnsi="Arial"/>
                <w:b/>
                <w:w w:val="105"/>
                <w:sz w:val="10"/>
              </w:rPr>
              <w:t>Inspección</w:t>
            </w:r>
            <w:r>
              <w:rPr>
                <w:rFonts w:ascii="Arial" w:hAnsi="Arial"/>
                <w:b/>
                <w:spacing w:val="-3"/>
                <w:w w:val="105"/>
                <w:sz w:val="10"/>
              </w:rPr>
              <w:t> </w:t>
            </w:r>
            <w:r>
              <w:rPr>
                <w:rFonts w:ascii="Arial" w:hAnsi="Arial"/>
                <w:b/>
                <w:spacing w:val="-5"/>
                <w:w w:val="105"/>
                <w:sz w:val="10"/>
              </w:rPr>
              <w:t>(*)</w:t>
            </w:r>
          </w:p>
        </w:tc>
        <w:tc>
          <w:tcPr>
            <w:tcW w:w="820" w:type="dxa"/>
            <w:tcBorders>
              <w:top w:val="single" w:sz="4" w:space="0" w:color="000000"/>
              <w:left w:val="single" w:sz="4" w:space="0" w:color="000000"/>
            </w:tcBorders>
          </w:tcPr>
          <w:p>
            <w:pPr>
              <w:pStyle w:val="TableParagraph"/>
              <w:spacing w:line="91" w:lineRule="exact" w:before="6"/>
              <w:ind w:right="46"/>
              <w:rPr>
                <w:rFonts w:ascii="Arial"/>
                <w:b/>
                <w:sz w:val="10"/>
              </w:rPr>
            </w:pPr>
            <w:r>
              <w:rPr>
                <w:rFonts w:ascii="Arial"/>
                <w:b/>
                <w:w w:val="105"/>
                <w:sz w:val="10"/>
              </w:rPr>
              <w:t>Total</w:t>
            </w:r>
            <w:r>
              <w:rPr>
                <w:rFonts w:ascii="Arial"/>
                <w:b/>
                <w:spacing w:val="-2"/>
                <w:w w:val="105"/>
                <w:sz w:val="10"/>
              </w:rPr>
              <w:t> </w:t>
            </w:r>
            <w:r>
              <w:rPr>
                <w:rFonts w:ascii="Arial"/>
                <w:b/>
                <w:w w:val="105"/>
                <w:sz w:val="10"/>
              </w:rPr>
              <w:t>Pto</w:t>
            </w:r>
            <w:r>
              <w:rPr>
                <w:rFonts w:ascii="Arial"/>
                <w:b/>
                <w:spacing w:val="-1"/>
                <w:w w:val="105"/>
                <w:sz w:val="10"/>
              </w:rPr>
              <w:t> </w:t>
            </w:r>
            <w:r>
              <w:rPr>
                <w:rFonts w:ascii="Arial"/>
                <w:b/>
                <w:spacing w:val="-4"/>
                <w:w w:val="105"/>
                <w:sz w:val="10"/>
              </w:rPr>
              <w:t>2025</w:t>
            </w:r>
          </w:p>
        </w:tc>
        <w:tc>
          <w:tcPr>
            <w:tcW w:w="777" w:type="dxa"/>
            <w:tcBorders>
              <w:top w:val="single" w:sz="4" w:space="0" w:color="000000"/>
              <w:right w:val="single" w:sz="4" w:space="0" w:color="000000"/>
            </w:tcBorders>
          </w:tcPr>
          <w:p>
            <w:pPr>
              <w:pStyle w:val="TableParagraph"/>
              <w:spacing w:line="91" w:lineRule="exact" w:before="6"/>
              <w:ind w:left="173"/>
              <w:jc w:val="left"/>
              <w:rPr>
                <w:rFonts w:ascii="Arial" w:hAnsi="Arial"/>
                <w:b/>
                <w:sz w:val="10"/>
              </w:rPr>
            </w:pPr>
            <w:r>
              <w:rPr>
                <w:rFonts w:ascii="Arial" w:hAnsi="Arial"/>
                <w:b/>
                <w:spacing w:val="-2"/>
                <w:w w:val="105"/>
                <w:sz w:val="10"/>
              </w:rPr>
              <w:t>Gestión</w:t>
            </w:r>
          </w:p>
        </w:tc>
        <w:tc>
          <w:tcPr>
            <w:tcW w:w="810" w:type="dxa"/>
            <w:tcBorders>
              <w:top w:val="single" w:sz="4" w:space="0" w:color="000000"/>
              <w:left w:val="single" w:sz="4" w:space="0" w:color="000000"/>
              <w:right w:val="single" w:sz="4" w:space="0" w:color="000000"/>
            </w:tcBorders>
          </w:tcPr>
          <w:p>
            <w:pPr>
              <w:pStyle w:val="TableParagraph"/>
              <w:spacing w:line="91" w:lineRule="exact" w:before="6"/>
              <w:ind w:right="67"/>
              <w:rPr>
                <w:rFonts w:ascii="Arial" w:hAnsi="Arial"/>
                <w:b/>
                <w:sz w:val="10"/>
              </w:rPr>
            </w:pPr>
            <w:r>
              <w:rPr>
                <w:rFonts w:ascii="Arial" w:hAnsi="Arial"/>
                <w:b/>
                <w:w w:val="105"/>
                <w:sz w:val="10"/>
              </w:rPr>
              <w:t>Inspección</w:t>
            </w:r>
            <w:r>
              <w:rPr>
                <w:rFonts w:ascii="Arial" w:hAnsi="Arial"/>
                <w:b/>
                <w:spacing w:val="-3"/>
                <w:w w:val="105"/>
                <w:sz w:val="10"/>
              </w:rPr>
              <w:t> </w:t>
            </w:r>
            <w:r>
              <w:rPr>
                <w:rFonts w:ascii="Arial" w:hAnsi="Arial"/>
                <w:b/>
                <w:spacing w:val="-5"/>
                <w:w w:val="105"/>
                <w:sz w:val="10"/>
              </w:rPr>
              <w:t>(*)</w:t>
            </w:r>
          </w:p>
        </w:tc>
        <w:tc>
          <w:tcPr>
            <w:tcW w:w="821" w:type="dxa"/>
            <w:tcBorders>
              <w:top w:val="single" w:sz="4" w:space="0" w:color="000000"/>
              <w:left w:val="single" w:sz="4" w:space="0" w:color="000000"/>
            </w:tcBorders>
          </w:tcPr>
          <w:p>
            <w:pPr>
              <w:pStyle w:val="TableParagraph"/>
              <w:spacing w:line="91" w:lineRule="exact" w:before="6"/>
              <w:ind w:right="58"/>
              <w:rPr>
                <w:rFonts w:ascii="Arial"/>
                <w:b/>
                <w:sz w:val="10"/>
              </w:rPr>
            </w:pPr>
            <w:r>
              <w:rPr>
                <w:rFonts w:ascii="Arial"/>
                <w:b/>
                <w:w w:val="105"/>
                <w:sz w:val="10"/>
              </w:rPr>
              <w:t>Total</w:t>
            </w:r>
            <w:r>
              <w:rPr>
                <w:rFonts w:ascii="Arial"/>
                <w:b/>
                <w:spacing w:val="-2"/>
                <w:w w:val="105"/>
                <w:sz w:val="10"/>
              </w:rPr>
              <w:t> </w:t>
            </w:r>
            <w:r>
              <w:rPr>
                <w:rFonts w:ascii="Arial"/>
                <w:b/>
                <w:w w:val="105"/>
                <w:sz w:val="10"/>
              </w:rPr>
              <w:t>Pto</w:t>
            </w:r>
            <w:r>
              <w:rPr>
                <w:rFonts w:ascii="Arial"/>
                <w:b/>
                <w:spacing w:val="-1"/>
                <w:w w:val="105"/>
                <w:sz w:val="10"/>
              </w:rPr>
              <w:t> </w:t>
            </w:r>
            <w:r>
              <w:rPr>
                <w:rFonts w:ascii="Arial"/>
                <w:b/>
                <w:spacing w:val="-4"/>
                <w:w w:val="105"/>
                <w:sz w:val="10"/>
              </w:rPr>
              <w:t>2026</w:t>
            </w:r>
          </w:p>
        </w:tc>
      </w:tr>
      <w:tr>
        <w:trPr>
          <w:trHeight w:val="112" w:hRule="atLeast"/>
        </w:trPr>
        <w:tc>
          <w:tcPr>
            <w:tcW w:w="435" w:type="dxa"/>
            <w:tcBorders>
              <w:bottom w:val="single" w:sz="4" w:space="0" w:color="000000"/>
              <w:right w:val="single" w:sz="4" w:space="0" w:color="000000"/>
            </w:tcBorders>
          </w:tcPr>
          <w:p>
            <w:pPr>
              <w:pStyle w:val="TableParagraph"/>
              <w:spacing w:line="82" w:lineRule="exact" w:before="10"/>
              <w:ind w:left="19"/>
              <w:jc w:val="center"/>
              <w:rPr>
                <w:sz w:val="8"/>
              </w:rPr>
            </w:pPr>
            <w:r>
              <w:rPr>
                <w:spacing w:val="-2"/>
                <w:w w:val="110"/>
                <w:sz w:val="8"/>
              </w:rPr>
              <w:t>11.200</w:t>
            </w:r>
          </w:p>
        </w:tc>
        <w:tc>
          <w:tcPr>
            <w:tcW w:w="2084" w:type="dxa"/>
            <w:tcBorders>
              <w:left w:val="single" w:sz="4" w:space="0" w:color="000000"/>
              <w:bottom w:val="single" w:sz="4" w:space="0" w:color="000000"/>
              <w:right w:val="single" w:sz="4" w:space="0" w:color="000000"/>
            </w:tcBorders>
          </w:tcPr>
          <w:p>
            <w:pPr>
              <w:pStyle w:val="TableParagraph"/>
              <w:spacing w:line="82" w:lineRule="exact" w:before="10"/>
              <w:ind w:left="20"/>
              <w:jc w:val="left"/>
              <w:rPr>
                <w:rFonts w:ascii="Arial"/>
                <w:b/>
                <w:sz w:val="8"/>
              </w:rPr>
            </w:pPr>
            <w:r>
              <w:rPr>
                <w:rFonts w:ascii="Arial"/>
                <w:b/>
                <w:w w:val="110"/>
                <w:sz w:val="8"/>
              </w:rPr>
              <w:t>IBI</w:t>
            </w:r>
            <w:r>
              <w:rPr>
                <w:rFonts w:ascii="Arial"/>
                <w:b/>
                <w:spacing w:val="-2"/>
                <w:w w:val="110"/>
                <w:sz w:val="8"/>
              </w:rPr>
              <w:t> RUSTICA</w:t>
            </w:r>
          </w:p>
        </w:tc>
        <w:tc>
          <w:tcPr>
            <w:tcW w:w="774" w:type="dxa"/>
            <w:tcBorders>
              <w:left w:val="single" w:sz="4" w:space="0" w:color="000000"/>
              <w:bottom w:val="single" w:sz="4" w:space="0" w:color="000000"/>
              <w:right w:val="single" w:sz="4" w:space="0" w:color="000000"/>
            </w:tcBorders>
          </w:tcPr>
          <w:p>
            <w:pPr>
              <w:pStyle w:val="TableParagraph"/>
              <w:spacing w:line="92" w:lineRule="exact"/>
              <w:ind w:right="4"/>
              <w:rPr>
                <w:sz w:val="10"/>
              </w:rPr>
            </w:pPr>
            <w:r>
              <w:rPr>
                <w:spacing w:val="-2"/>
                <w:w w:val="105"/>
                <w:sz w:val="10"/>
              </w:rPr>
              <w:t>120.000</w:t>
            </w:r>
          </w:p>
        </w:tc>
        <w:tc>
          <w:tcPr>
            <w:tcW w:w="807" w:type="dxa"/>
            <w:tcBorders>
              <w:left w:val="single" w:sz="4" w:space="0" w:color="000000"/>
              <w:bottom w:val="single" w:sz="4" w:space="0" w:color="000000"/>
              <w:right w:val="single" w:sz="4" w:space="0" w:color="000000"/>
            </w:tcBorders>
          </w:tcPr>
          <w:p>
            <w:pPr>
              <w:pStyle w:val="TableParagraph"/>
              <w:jc w:val="left"/>
              <w:rPr>
                <w:rFonts w:ascii="Times New Roman"/>
                <w:sz w:val="6"/>
              </w:rPr>
            </w:pPr>
          </w:p>
        </w:tc>
        <w:tc>
          <w:tcPr>
            <w:tcW w:w="818" w:type="dxa"/>
            <w:tcBorders>
              <w:left w:val="single" w:sz="4" w:space="0" w:color="000000"/>
              <w:bottom w:val="single" w:sz="4" w:space="0" w:color="000000"/>
            </w:tcBorders>
          </w:tcPr>
          <w:p>
            <w:pPr>
              <w:pStyle w:val="TableParagraph"/>
              <w:spacing w:line="92" w:lineRule="exact"/>
              <w:ind w:right="2"/>
              <w:rPr>
                <w:sz w:val="10"/>
              </w:rPr>
            </w:pPr>
            <w:r>
              <w:rPr>
                <w:spacing w:val="-2"/>
                <w:w w:val="105"/>
                <w:sz w:val="10"/>
              </w:rPr>
              <w:t>120.000</w:t>
            </w:r>
          </w:p>
        </w:tc>
        <w:tc>
          <w:tcPr>
            <w:tcW w:w="775" w:type="dxa"/>
            <w:tcBorders>
              <w:bottom w:val="single" w:sz="4" w:space="0" w:color="000000"/>
              <w:right w:val="single" w:sz="4" w:space="0" w:color="000000"/>
            </w:tcBorders>
          </w:tcPr>
          <w:p>
            <w:pPr>
              <w:pStyle w:val="TableParagraph"/>
              <w:spacing w:line="92" w:lineRule="exact"/>
              <w:ind w:right="9"/>
              <w:rPr>
                <w:sz w:val="10"/>
              </w:rPr>
            </w:pPr>
            <w:r>
              <w:rPr>
                <w:spacing w:val="-2"/>
                <w:w w:val="105"/>
                <w:sz w:val="10"/>
              </w:rPr>
              <w:t>120.000</w:t>
            </w:r>
          </w:p>
        </w:tc>
        <w:tc>
          <w:tcPr>
            <w:tcW w:w="808" w:type="dxa"/>
            <w:tcBorders>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left w:val="single" w:sz="4" w:space="0" w:color="000000"/>
              <w:bottom w:val="single" w:sz="4" w:space="0" w:color="000000"/>
            </w:tcBorders>
          </w:tcPr>
          <w:p>
            <w:pPr>
              <w:pStyle w:val="TableParagraph"/>
              <w:spacing w:line="92" w:lineRule="exact"/>
              <w:ind w:right="8"/>
              <w:rPr>
                <w:sz w:val="10"/>
              </w:rPr>
            </w:pPr>
            <w:r>
              <w:rPr>
                <w:spacing w:val="-2"/>
                <w:w w:val="105"/>
                <w:sz w:val="10"/>
              </w:rPr>
              <w:t>120.000</w:t>
            </w:r>
          </w:p>
        </w:tc>
        <w:tc>
          <w:tcPr>
            <w:tcW w:w="776" w:type="dxa"/>
            <w:tcBorders>
              <w:bottom w:val="single" w:sz="4" w:space="0" w:color="000000"/>
              <w:right w:val="single" w:sz="4" w:space="0" w:color="000000"/>
            </w:tcBorders>
          </w:tcPr>
          <w:p>
            <w:pPr>
              <w:pStyle w:val="TableParagraph"/>
              <w:spacing w:line="92" w:lineRule="exact"/>
              <w:ind w:right="16"/>
              <w:rPr>
                <w:sz w:val="10"/>
              </w:rPr>
            </w:pPr>
            <w:r>
              <w:rPr>
                <w:spacing w:val="-2"/>
                <w:w w:val="105"/>
                <w:sz w:val="10"/>
              </w:rPr>
              <w:t>120.000</w:t>
            </w:r>
          </w:p>
        </w:tc>
        <w:tc>
          <w:tcPr>
            <w:tcW w:w="809" w:type="dxa"/>
            <w:tcBorders>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left w:val="single" w:sz="4" w:space="0" w:color="000000"/>
              <w:bottom w:val="single" w:sz="4" w:space="0" w:color="000000"/>
            </w:tcBorders>
          </w:tcPr>
          <w:p>
            <w:pPr>
              <w:pStyle w:val="TableParagraph"/>
              <w:spacing w:line="92" w:lineRule="exact"/>
              <w:ind w:right="18"/>
              <w:rPr>
                <w:sz w:val="10"/>
              </w:rPr>
            </w:pPr>
            <w:r>
              <w:rPr>
                <w:spacing w:val="-2"/>
                <w:w w:val="105"/>
                <w:sz w:val="10"/>
              </w:rPr>
              <w:t>120.000</w:t>
            </w:r>
          </w:p>
        </w:tc>
        <w:tc>
          <w:tcPr>
            <w:tcW w:w="777" w:type="dxa"/>
            <w:tcBorders>
              <w:bottom w:val="single" w:sz="4" w:space="0" w:color="000000"/>
              <w:right w:val="single" w:sz="4" w:space="0" w:color="000000"/>
            </w:tcBorders>
          </w:tcPr>
          <w:p>
            <w:pPr>
              <w:pStyle w:val="TableParagraph"/>
              <w:spacing w:line="92" w:lineRule="exact"/>
              <w:ind w:right="26"/>
              <w:rPr>
                <w:sz w:val="10"/>
              </w:rPr>
            </w:pPr>
            <w:r>
              <w:rPr>
                <w:spacing w:val="-2"/>
                <w:w w:val="105"/>
                <w:sz w:val="10"/>
              </w:rPr>
              <w:t>125.000</w:t>
            </w:r>
          </w:p>
        </w:tc>
        <w:tc>
          <w:tcPr>
            <w:tcW w:w="810" w:type="dxa"/>
            <w:tcBorders>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left w:val="single" w:sz="4" w:space="0" w:color="000000"/>
              <w:bottom w:val="single" w:sz="4" w:space="0" w:color="000000"/>
            </w:tcBorders>
          </w:tcPr>
          <w:p>
            <w:pPr>
              <w:pStyle w:val="TableParagraph"/>
              <w:spacing w:line="92" w:lineRule="exact"/>
              <w:ind w:right="30"/>
              <w:rPr>
                <w:sz w:val="10"/>
              </w:rPr>
            </w:pPr>
            <w:r>
              <w:rPr>
                <w:spacing w:val="-2"/>
                <w:w w:val="105"/>
                <w:sz w:val="10"/>
              </w:rPr>
              <w:t>125.000</w:t>
            </w:r>
          </w:p>
        </w:tc>
      </w:tr>
      <w:tr>
        <w:trPr>
          <w:trHeight w:val="112" w:hRule="atLeast"/>
        </w:trPr>
        <w:tc>
          <w:tcPr>
            <w:tcW w:w="435" w:type="dxa"/>
            <w:vMerge w:val="restart"/>
            <w:tcBorders>
              <w:top w:val="single" w:sz="4" w:space="0" w:color="000000"/>
              <w:bottom w:val="single" w:sz="4" w:space="0" w:color="000000"/>
              <w:right w:val="single" w:sz="4" w:space="0" w:color="000000"/>
            </w:tcBorders>
          </w:tcPr>
          <w:p>
            <w:pPr>
              <w:pStyle w:val="TableParagraph"/>
              <w:jc w:val="left"/>
              <w:rPr>
                <w:rFonts w:ascii="Times New Roman"/>
                <w:sz w:val="10"/>
              </w:rPr>
            </w:pP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4" w:right="24"/>
              <w:jc w:val="center"/>
              <w:rPr>
                <w:sz w:val="8"/>
              </w:rPr>
            </w:pPr>
            <w:r>
              <w:rPr>
                <w:spacing w:val="-2"/>
                <w:w w:val="110"/>
                <w:sz w:val="8"/>
              </w:rPr>
              <w:t>URBANA</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35.200.000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6"/>
              <w:rPr>
                <w:sz w:val="10"/>
              </w:rPr>
            </w:pPr>
            <w:r>
              <w:rPr>
                <w:spacing w:val="-2"/>
                <w:w w:val="105"/>
                <w:sz w:val="10"/>
              </w:rPr>
              <w:t>300.000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35.500.000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34.200.000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2"/>
                <w:w w:val="105"/>
                <w:sz w:val="10"/>
              </w:rPr>
              <w:t>300.000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34.500.000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37.500.000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2"/>
                <w:w w:val="105"/>
                <w:sz w:val="10"/>
              </w:rPr>
              <w:t>300.000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37.800.000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37.600.000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2"/>
                <w:w w:val="105"/>
                <w:sz w:val="10"/>
              </w:rPr>
              <w:t>300.000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37.900.000</w:t>
            </w:r>
          </w:p>
        </w:tc>
      </w:tr>
      <w:tr>
        <w:trPr>
          <w:trHeight w:val="112" w:hRule="atLeast"/>
        </w:trPr>
        <w:tc>
          <w:tcPr>
            <w:tcW w:w="435" w:type="dxa"/>
            <w:vMerge/>
            <w:tcBorders>
              <w:top w:val="nil"/>
              <w:bottom w:val="single" w:sz="4" w:space="0" w:color="000000"/>
              <w:right w:val="single" w:sz="4" w:space="0" w:color="000000"/>
            </w:tcBorders>
          </w:tcPr>
          <w:p>
            <w:pPr>
              <w:rPr>
                <w:sz w:val="2"/>
                <w:szCs w:val="2"/>
              </w:rPr>
            </w:pP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4"/>
              <w:jc w:val="center"/>
              <w:rPr>
                <w:sz w:val="8"/>
              </w:rPr>
            </w:pPr>
            <w:r>
              <w:rPr>
                <w:spacing w:val="-2"/>
                <w:w w:val="110"/>
                <w:sz w:val="8"/>
              </w:rPr>
              <w:t>BICEs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1.155.000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1.155.000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1.155.000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1.155.000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1.235.000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1.235.000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1.255.000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1.255.000</w:t>
            </w:r>
          </w:p>
        </w:tc>
      </w:tr>
      <w:tr>
        <w:trPr>
          <w:trHeight w:val="117" w:hRule="atLeast"/>
        </w:trPr>
        <w:tc>
          <w:tcPr>
            <w:tcW w:w="435" w:type="dxa"/>
            <w:tcBorders>
              <w:top w:val="single" w:sz="4" w:space="0" w:color="000000"/>
              <w:bottom w:val="single" w:sz="4" w:space="0" w:color="000000"/>
              <w:right w:val="single" w:sz="4" w:space="0" w:color="000000"/>
            </w:tcBorders>
          </w:tcPr>
          <w:p>
            <w:pPr>
              <w:pStyle w:val="TableParagraph"/>
              <w:spacing w:line="82" w:lineRule="exact" w:before="15"/>
              <w:ind w:left="19"/>
              <w:jc w:val="center"/>
              <w:rPr>
                <w:rFonts w:ascii="Arial"/>
                <w:b/>
                <w:sz w:val="8"/>
              </w:rPr>
            </w:pPr>
            <w:r>
              <w:rPr>
                <w:rFonts w:ascii="Arial"/>
                <w:b/>
                <w:spacing w:val="-2"/>
                <w:w w:val="110"/>
                <w:sz w:val="8"/>
              </w:rPr>
              <w:t>11.300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82" w:lineRule="exact" w:before="15"/>
              <w:ind w:left="20"/>
              <w:jc w:val="left"/>
              <w:rPr>
                <w:rFonts w:ascii="Arial"/>
                <w:b/>
                <w:sz w:val="8"/>
              </w:rPr>
            </w:pPr>
            <w:r>
              <w:rPr>
                <w:rFonts w:ascii="Arial"/>
                <w:b/>
                <w:spacing w:val="-2"/>
                <w:w w:val="110"/>
                <w:sz w:val="8"/>
              </w:rPr>
              <w:t>IBI</w:t>
            </w:r>
            <w:r>
              <w:rPr>
                <w:rFonts w:ascii="Arial"/>
                <w:b/>
                <w:spacing w:val="3"/>
                <w:w w:val="110"/>
                <w:sz w:val="8"/>
              </w:rPr>
              <w:t> </w:t>
            </w:r>
            <w:r>
              <w:rPr>
                <w:rFonts w:ascii="Arial"/>
                <w:b/>
                <w:spacing w:val="-2"/>
                <w:w w:val="110"/>
                <w:sz w:val="8"/>
              </w:rPr>
              <w:t>URBANA</w:t>
            </w:r>
            <w:r>
              <w:rPr>
                <w:rFonts w:ascii="Arial"/>
                <w:b/>
                <w:spacing w:val="-1"/>
                <w:w w:val="110"/>
                <w:sz w:val="8"/>
              </w:rPr>
              <w:t> </w:t>
            </w:r>
            <w:r>
              <w:rPr>
                <w:rFonts w:ascii="Arial"/>
                <w:b/>
                <w:spacing w:val="-2"/>
                <w:w w:val="110"/>
                <w:sz w:val="8"/>
              </w:rPr>
              <w:t>(Con</w:t>
            </w:r>
            <w:r>
              <w:rPr>
                <w:rFonts w:ascii="Arial"/>
                <w:b/>
                <w:spacing w:val="4"/>
                <w:w w:val="110"/>
                <w:sz w:val="8"/>
              </w:rPr>
              <w:t> </w:t>
            </w:r>
            <w:r>
              <w:rPr>
                <w:rFonts w:ascii="Arial"/>
                <w:b/>
                <w:spacing w:val="-2"/>
                <w:w w:val="110"/>
                <w:sz w:val="8"/>
              </w:rPr>
              <w:t>BICEs)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7" w:lineRule="exact"/>
              <w:ind w:right="4"/>
              <w:rPr>
                <w:rFonts w:ascii="Arial"/>
                <w:b/>
                <w:sz w:val="10"/>
              </w:rPr>
            </w:pPr>
            <w:r>
              <w:rPr>
                <w:rFonts w:ascii="Arial"/>
                <w:b/>
                <w:spacing w:val="-2"/>
                <w:w w:val="105"/>
                <w:sz w:val="10"/>
              </w:rPr>
              <w:t>36.355.000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7" w:lineRule="exact"/>
              <w:ind w:right="6"/>
              <w:rPr>
                <w:rFonts w:ascii="Arial"/>
                <w:b/>
                <w:sz w:val="10"/>
              </w:rPr>
            </w:pPr>
            <w:r>
              <w:rPr>
                <w:rFonts w:ascii="Arial"/>
                <w:b/>
                <w:spacing w:val="-2"/>
                <w:w w:val="105"/>
                <w:sz w:val="10"/>
              </w:rPr>
              <w:t>300.000</w:t>
            </w:r>
          </w:p>
        </w:tc>
        <w:tc>
          <w:tcPr>
            <w:tcW w:w="818" w:type="dxa"/>
            <w:tcBorders>
              <w:top w:val="single" w:sz="4" w:space="0" w:color="000000"/>
              <w:left w:val="single" w:sz="4" w:space="0" w:color="000000"/>
              <w:bottom w:val="single" w:sz="4" w:space="0" w:color="000000"/>
            </w:tcBorders>
          </w:tcPr>
          <w:p>
            <w:pPr>
              <w:pStyle w:val="TableParagraph"/>
              <w:spacing w:line="97" w:lineRule="exact"/>
              <w:ind w:right="2"/>
              <w:rPr>
                <w:rFonts w:ascii="Arial"/>
                <w:b/>
                <w:sz w:val="10"/>
              </w:rPr>
            </w:pPr>
            <w:r>
              <w:rPr>
                <w:rFonts w:ascii="Arial"/>
                <w:b/>
                <w:spacing w:val="-2"/>
                <w:w w:val="105"/>
                <w:sz w:val="10"/>
              </w:rPr>
              <w:t>36.655.000</w:t>
            </w:r>
          </w:p>
        </w:tc>
        <w:tc>
          <w:tcPr>
            <w:tcW w:w="775" w:type="dxa"/>
            <w:tcBorders>
              <w:top w:val="single" w:sz="4" w:space="0" w:color="000000"/>
              <w:bottom w:val="single" w:sz="4" w:space="0" w:color="000000"/>
              <w:right w:val="single" w:sz="4" w:space="0" w:color="000000"/>
            </w:tcBorders>
          </w:tcPr>
          <w:p>
            <w:pPr>
              <w:pStyle w:val="TableParagraph"/>
              <w:spacing w:line="97" w:lineRule="exact"/>
              <w:ind w:right="9"/>
              <w:rPr>
                <w:rFonts w:ascii="Arial"/>
                <w:b/>
                <w:sz w:val="10"/>
              </w:rPr>
            </w:pPr>
            <w:r>
              <w:rPr>
                <w:rFonts w:ascii="Arial"/>
                <w:b/>
                <w:spacing w:val="-2"/>
                <w:w w:val="105"/>
                <w:sz w:val="10"/>
              </w:rPr>
              <w:t>35.355.000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7" w:lineRule="exact"/>
              <w:ind w:right="11"/>
              <w:rPr>
                <w:rFonts w:ascii="Arial"/>
                <w:b/>
                <w:sz w:val="10"/>
              </w:rPr>
            </w:pPr>
            <w:r>
              <w:rPr>
                <w:rFonts w:ascii="Arial"/>
                <w:b/>
                <w:spacing w:val="-2"/>
                <w:w w:val="105"/>
                <w:sz w:val="10"/>
              </w:rPr>
              <w:t>300.000</w:t>
            </w:r>
          </w:p>
        </w:tc>
        <w:tc>
          <w:tcPr>
            <w:tcW w:w="819" w:type="dxa"/>
            <w:tcBorders>
              <w:top w:val="single" w:sz="4" w:space="0" w:color="000000"/>
              <w:left w:val="single" w:sz="4" w:space="0" w:color="000000"/>
              <w:bottom w:val="single" w:sz="4" w:space="0" w:color="000000"/>
            </w:tcBorders>
          </w:tcPr>
          <w:p>
            <w:pPr>
              <w:pStyle w:val="TableParagraph"/>
              <w:spacing w:line="97" w:lineRule="exact"/>
              <w:ind w:right="8"/>
              <w:rPr>
                <w:rFonts w:ascii="Arial"/>
                <w:b/>
                <w:sz w:val="10"/>
              </w:rPr>
            </w:pPr>
            <w:r>
              <w:rPr>
                <w:rFonts w:ascii="Arial"/>
                <w:b/>
                <w:spacing w:val="-2"/>
                <w:w w:val="105"/>
                <w:sz w:val="10"/>
              </w:rPr>
              <w:t>35.655.000</w:t>
            </w:r>
          </w:p>
        </w:tc>
        <w:tc>
          <w:tcPr>
            <w:tcW w:w="776" w:type="dxa"/>
            <w:tcBorders>
              <w:top w:val="single" w:sz="4" w:space="0" w:color="000000"/>
              <w:bottom w:val="single" w:sz="4" w:space="0" w:color="000000"/>
              <w:right w:val="single" w:sz="4" w:space="0" w:color="000000"/>
            </w:tcBorders>
          </w:tcPr>
          <w:p>
            <w:pPr>
              <w:pStyle w:val="TableParagraph"/>
              <w:spacing w:line="97" w:lineRule="exact"/>
              <w:ind w:right="16"/>
              <w:rPr>
                <w:rFonts w:ascii="Arial"/>
                <w:b/>
                <w:sz w:val="10"/>
              </w:rPr>
            </w:pPr>
            <w:r>
              <w:rPr>
                <w:rFonts w:ascii="Arial"/>
                <w:b/>
                <w:spacing w:val="-2"/>
                <w:w w:val="105"/>
                <w:sz w:val="10"/>
              </w:rPr>
              <w:t>38.735.000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7" w:lineRule="exact"/>
              <w:ind w:right="19"/>
              <w:rPr>
                <w:rFonts w:ascii="Arial"/>
                <w:b/>
                <w:sz w:val="10"/>
              </w:rPr>
            </w:pPr>
            <w:r>
              <w:rPr>
                <w:rFonts w:ascii="Arial"/>
                <w:b/>
                <w:spacing w:val="-2"/>
                <w:w w:val="105"/>
                <w:sz w:val="10"/>
              </w:rPr>
              <w:t>300.000</w:t>
            </w:r>
          </w:p>
        </w:tc>
        <w:tc>
          <w:tcPr>
            <w:tcW w:w="820" w:type="dxa"/>
            <w:tcBorders>
              <w:top w:val="single" w:sz="4" w:space="0" w:color="000000"/>
              <w:left w:val="single" w:sz="4" w:space="0" w:color="000000"/>
              <w:bottom w:val="single" w:sz="4" w:space="0" w:color="000000"/>
            </w:tcBorders>
          </w:tcPr>
          <w:p>
            <w:pPr>
              <w:pStyle w:val="TableParagraph"/>
              <w:spacing w:line="97" w:lineRule="exact"/>
              <w:ind w:right="18"/>
              <w:rPr>
                <w:rFonts w:ascii="Arial"/>
                <w:b/>
                <w:sz w:val="10"/>
              </w:rPr>
            </w:pPr>
            <w:r>
              <w:rPr>
                <w:rFonts w:ascii="Arial"/>
                <w:b/>
                <w:spacing w:val="-2"/>
                <w:w w:val="105"/>
                <w:sz w:val="10"/>
              </w:rPr>
              <w:t>39.035.000</w:t>
            </w:r>
          </w:p>
        </w:tc>
        <w:tc>
          <w:tcPr>
            <w:tcW w:w="777" w:type="dxa"/>
            <w:tcBorders>
              <w:top w:val="single" w:sz="4" w:space="0" w:color="000000"/>
              <w:bottom w:val="single" w:sz="4" w:space="0" w:color="000000"/>
              <w:right w:val="single" w:sz="4" w:space="0" w:color="000000"/>
            </w:tcBorders>
          </w:tcPr>
          <w:p>
            <w:pPr>
              <w:pStyle w:val="TableParagraph"/>
              <w:spacing w:line="97" w:lineRule="exact"/>
              <w:ind w:right="26"/>
              <w:rPr>
                <w:rFonts w:ascii="Arial"/>
                <w:b/>
                <w:sz w:val="10"/>
              </w:rPr>
            </w:pPr>
            <w:r>
              <w:rPr>
                <w:rFonts w:ascii="Arial"/>
                <w:b/>
                <w:spacing w:val="-2"/>
                <w:w w:val="105"/>
                <w:sz w:val="10"/>
              </w:rPr>
              <w:t>38.855.000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7" w:lineRule="exact"/>
              <w:ind w:right="30"/>
              <w:rPr>
                <w:rFonts w:ascii="Arial"/>
                <w:b/>
                <w:sz w:val="10"/>
              </w:rPr>
            </w:pPr>
            <w:r>
              <w:rPr>
                <w:rFonts w:ascii="Arial"/>
                <w:b/>
                <w:spacing w:val="-2"/>
                <w:w w:val="105"/>
                <w:sz w:val="10"/>
              </w:rPr>
              <w:t>300.000</w:t>
            </w:r>
          </w:p>
        </w:tc>
        <w:tc>
          <w:tcPr>
            <w:tcW w:w="821" w:type="dxa"/>
            <w:tcBorders>
              <w:top w:val="single" w:sz="4" w:space="0" w:color="000000"/>
              <w:left w:val="single" w:sz="4" w:space="0" w:color="000000"/>
              <w:bottom w:val="single" w:sz="4" w:space="0" w:color="000000"/>
            </w:tcBorders>
          </w:tcPr>
          <w:p>
            <w:pPr>
              <w:pStyle w:val="TableParagraph"/>
              <w:spacing w:line="97" w:lineRule="exact"/>
              <w:ind w:right="30"/>
              <w:rPr>
                <w:rFonts w:ascii="Arial"/>
                <w:b/>
                <w:sz w:val="10"/>
              </w:rPr>
            </w:pPr>
            <w:r>
              <w:rPr>
                <w:rFonts w:ascii="Arial"/>
                <w:b/>
                <w:spacing w:val="-2"/>
                <w:w w:val="105"/>
                <w:sz w:val="10"/>
              </w:rPr>
              <w:t>39.155.000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11.500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rFonts w:ascii="Arial"/>
                <w:b/>
                <w:sz w:val="8"/>
              </w:rPr>
            </w:pPr>
            <w:r>
              <w:rPr>
                <w:rFonts w:ascii="Arial"/>
                <w:b/>
                <w:spacing w:val="-4"/>
                <w:w w:val="110"/>
                <w:sz w:val="8"/>
              </w:rPr>
              <w:t>IVTM</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7.150.000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7.150.000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7.050.000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7.050.000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7.250.000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7.250.000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7.250.000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7.250.000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11.600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rFonts w:ascii="Arial"/>
                <w:b/>
                <w:sz w:val="8"/>
              </w:rPr>
            </w:pPr>
            <w:r>
              <w:rPr>
                <w:rFonts w:ascii="Arial"/>
                <w:b/>
                <w:spacing w:val="-2"/>
                <w:w w:val="110"/>
                <w:sz w:val="8"/>
              </w:rPr>
              <w:t>IIVTNU</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5.550.000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6"/>
              <w:rPr>
                <w:sz w:val="10"/>
              </w:rPr>
            </w:pPr>
            <w:r>
              <w:rPr>
                <w:spacing w:val="-2"/>
                <w:w w:val="105"/>
                <w:sz w:val="10"/>
              </w:rPr>
              <w:t>500.000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6.050.000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4.750.000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2"/>
                <w:w w:val="105"/>
                <w:sz w:val="10"/>
              </w:rPr>
              <w:t>500.000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5.250.000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5.600.000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2"/>
                <w:w w:val="105"/>
                <w:sz w:val="10"/>
              </w:rPr>
              <w:t>450.000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6.050.000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5.650.000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2"/>
                <w:w w:val="105"/>
                <w:sz w:val="10"/>
              </w:rPr>
              <w:t>450.000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6.100.000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13.000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rFonts w:ascii="Arial"/>
                <w:b/>
                <w:sz w:val="8"/>
              </w:rPr>
            </w:pPr>
            <w:r>
              <w:rPr>
                <w:rFonts w:ascii="Arial"/>
                <w:b/>
                <w:spacing w:val="-5"/>
                <w:w w:val="110"/>
                <w:sz w:val="8"/>
              </w:rPr>
              <w:t>IAE</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8.100.000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6"/>
              <w:rPr>
                <w:sz w:val="10"/>
              </w:rPr>
            </w:pPr>
            <w:r>
              <w:rPr>
                <w:spacing w:val="-2"/>
                <w:w w:val="105"/>
                <w:sz w:val="10"/>
              </w:rPr>
              <w:t>2.000.000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10.100.000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9.600.000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2"/>
                <w:w w:val="105"/>
                <w:sz w:val="10"/>
              </w:rPr>
              <w:t>500.000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10.100.000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9.750.000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2"/>
                <w:w w:val="105"/>
                <w:sz w:val="10"/>
              </w:rPr>
              <w:t>300.000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10.050.000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9.800.000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2"/>
                <w:w w:val="105"/>
                <w:sz w:val="10"/>
              </w:rPr>
              <w:t>350.000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10.150.000</w:t>
            </w:r>
          </w:p>
        </w:tc>
      </w:tr>
      <w:tr>
        <w:trPr>
          <w:trHeight w:val="117" w:hRule="atLeast"/>
        </w:trPr>
        <w:tc>
          <w:tcPr>
            <w:tcW w:w="435" w:type="dxa"/>
            <w:tcBorders>
              <w:top w:val="single" w:sz="4" w:space="0" w:color="000000"/>
              <w:bottom w:val="single" w:sz="4" w:space="0" w:color="000000"/>
              <w:right w:val="single" w:sz="4" w:space="0" w:color="000000"/>
            </w:tcBorders>
            <w:shd w:val="clear" w:color="auto" w:fill="FFCC99"/>
          </w:tcPr>
          <w:p>
            <w:pPr>
              <w:pStyle w:val="TableParagraph"/>
              <w:jc w:val="left"/>
              <w:rPr>
                <w:rFonts w:ascii="Times New Roman"/>
                <w:sz w:val="6"/>
              </w:rPr>
            </w:pPr>
          </w:p>
        </w:tc>
        <w:tc>
          <w:tcPr>
            <w:tcW w:w="2084" w:type="dxa"/>
            <w:tcBorders>
              <w:top w:val="single" w:sz="4" w:space="0" w:color="000000"/>
              <w:left w:val="single" w:sz="4" w:space="0" w:color="000000"/>
              <w:bottom w:val="single" w:sz="4" w:space="0" w:color="000000"/>
              <w:right w:val="single" w:sz="4" w:space="0" w:color="000000"/>
            </w:tcBorders>
            <w:shd w:val="clear" w:color="auto" w:fill="FFCC99"/>
          </w:tcPr>
          <w:p>
            <w:pPr>
              <w:pStyle w:val="TableParagraph"/>
              <w:spacing w:line="82" w:lineRule="exact" w:before="15"/>
              <w:ind w:left="20"/>
              <w:jc w:val="left"/>
              <w:rPr>
                <w:rFonts w:ascii="Arial" w:hAnsi="Arial"/>
                <w:b/>
                <w:sz w:val="8"/>
              </w:rPr>
            </w:pPr>
            <w:r>
              <w:rPr>
                <w:rFonts w:ascii="Arial" w:hAnsi="Arial"/>
                <w:b/>
                <w:spacing w:val="-2"/>
                <w:w w:val="110"/>
                <w:sz w:val="8"/>
              </w:rPr>
              <w:t>Capítulo</w:t>
            </w:r>
            <w:r>
              <w:rPr>
                <w:rFonts w:ascii="Arial" w:hAnsi="Arial"/>
                <w:b/>
                <w:spacing w:val="9"/>
                <w:w w:val="110"/>
                <w:sz w:val="8"/>
              </w:rPr>
              <w:t> </w:t>
            </w:r>
            <w:r>
              <w:rPr>
                <w:rFonts w:ascii="Arial" w:hAnsi="Arial"/>
                <w:b/>
                <w:spacing w:val="-10"/>
                <w:w w:val="110"/>
                <w:sz w:val="8"/>
              </w:rPr>
              <w:t>I</w:t>
            </w:r>
          </w:p>
        </w:tc>
        <w:tc>
          <w:tcPr>
            <w:tcW w:w="774" w:type="dxa"/>
            <w:tcBorders>
              <w:top w:val="single" w:sz="4" w:space="0" w:color="000000"/>
              <w:left w:val="single" w:sz="4" w:space="0" w:color="000000"/>
              <w:bottom w:val="single" w:sz="4" w:space="0" w:color="000000"/>
              <w:right w:val="single" w:sz="4" w:space="0" w:color="000000"/>
            </w:tcBorders>
            <w:shd w:val="clear" w:color="auto" w:fill="FFCC99"/>
          </w:tcPr>
          <w:p>
            <w:pPr>
              <w:pStyle w:val="TableParagraph"/>
              <w:spacing w:line="97" w:lineRule="exact"/>
              <w:ind w:right="4"/>
              <w:rPr>
                <w:rFonts w:ascii="Arial"/>
                <w:b/>
                <w:sz w:val="10"/>
              </w:rPr>
            </w:pPr>
            <w:r>
              <w:rPr>
                <w:rFonts w:ascii="Arial"/>
                <w:b/>
                <w:spacing w:val="-2"/>
                <w:w w:val="105"/>
                <w:sz w:val="10"/>
              </w:rPr>
              <w:t>57.275.000</w:t>
            </w:r>
          </w:p>
        </w:tc>
        <w:tc>
          <w:tcPr>
            <w:tcW w:w="807" w:type="dxa"/>
            <w:tcBorders>
              <w:top w:val="single" w:sz="4" w:space="0" w:color="000000"/>
              <w:left w:val="single" w:sz="4" w:space="0" w:color="000000"/>
              <w:bottom w:val="single" w:sz="4" w:space="0" w:color="000000"/>
              <w:right w:val="single" w:sz="4" w:space="0" w:color="000000"/>
            </w:tcBorders>
            <w:shd w:val="clear" w:color="auto" w:fill="FFCC99"/>
          </w:tcPr>
          <w:p>
            <w:pPr>
              <w:pStyle w:val="TableParagraph"/>
              <w:spacing w:line="97" w:lineRule="exact"/>
              <w:ind w:right="6"/>
              <w:rPr>
                <w:rFonts w:ascii="Arial"/>
                <w:b/>
                <w:sz w:val="10"/>
              </w:rPr>
            </w:pPr>
            <w:r>
              <w:rPr>
                <w:rFonts w:ascii="Arial"/>
                <w:b/>
                <w:spacing w:val="-2"/>
                <w:w w:val="105"/>
                <w:sz w:val="10"/>
              </w:rPr>
              <w:t>2.800.000</w:t>
            </w:r>
          </w:p>
        </w:tc>
        <w:tc>
          <w:tcPr>
            <w:tcW w:w="818" w:type="dxa"/>
            <w:tcBorders>
              <w:top w:val="single" w:sz="4" w:space="0" w:color="000000"/>
              <w:left w:val="single" w:sz="4" w:space="0" w:color="000000"/>
              <w:bottom w:val="single" w:sz="4" w:space="0" w:color="000000"/>
            </w:tcBorders>
            <w:shd w:val="clear" w:color="auto" w:fill="FFCC99"/>
          </w:tcPr>
          <w:p>
            <w:pPr>
              <w:pStyle w:val="TableParagraph"/>
              <w:spacing w:line="97" w:lineRule="exact"/>
              <w:ind w:right="2"/>
              <w:rPr>
                <w:rFonts w:ascii="Arial"/>
                <w:b/>
                <w:sz w:val="10"/>
              </w:rPr>
            </w:pPr>
            <w:r>
              <w:rPr>
                <w:rFonts w:ascii="Arial"/>
                <w:b/>
                <w:spacing w:val="-2"/>
                <w:w w:val="105"/>
                <w:sz w:val="10"/>
              </w:rPr>
              <w:t>60.075.000</w:t>
            </w:r>
          </w:p>
        </w:tc>
        <w:tc>
          <w:tcPr>
            <w:tcW w:w="775" w:type="dxa"/>
            <w:tcBorders>
              <w:top w:val="single" w:sz="4" w:space="0" w:color="000000"/>
              <w:bottom w:val="single" w:sz="4" w:space="0" w:color="000000"/>
              <w:right w:val="single" w:sz="4" w:space="0" w:color="000000"/>
            </w:tcBorders>
            <w:shd w:val="clear" w:color="auto" w:fill="FFCC99"/>
          </w:tcPr>
          <w:p>
            <w:pPr>
              <w:pStyle w:val="TableParagraph"/>
              <w:spacing w:line="97" w:lineRule="exact"/>
              <w:ind w:right="9"/>
              <w:rPr>
                <w:rFonts w:ascii="Arial"/>
                <w:b/>
                <w:sz w:val="10"/>
              </w:rPr>
            </w:pPr>
            <w:r>
              <w:rPr>
                <w:rFonts w:ascii="Arial"/>
                <w:b/>
                <w:spacing w:val="-2"/>
                <w:w w:val="105"/>
                <w:sz w:val="10"/>
              </w:rPr>
              <w:t>56.875.000</w:t>
            </w:r>
          </w:p>
        </w:tc>
        <w:tc>
          <w:tcPr>
            <w:tcW w:w="808" w:type="dxa"/>
            <w:tcBorders>
              <w:top w:val="single" w:sz="4" w:space="0" w:color="000000"/>
              <w:left w:val="single" w:sz="4" w:space="0" w:color="000000"/>
              <w:bottom w:val="single" w:sz="4" w:space="0" w:color="000000"/>
              <w:right w:val="single" w:sz="4" w:space="0" w:color="000000"/>
            </w:tcBorders>
            <w:shd w:val="clear" w:color="auto" w:fill="FFCC99"/>
          </w:tcPr>
          <w:p>
            <w:pPr>
              <w:pStyle w:val="TableParagraph"/>
              <w:spacing w:line="97" w:lineRule="exact"/>
              <w:ind w:right="11"/>
              <w:rPr>
                <w:rFonts w:ascii="Arial"/>
                <w:b/>
                <w:sz w:val="10"/>
              </w:rPr>
            </w:pPr>
            <w:r>
              <w:rPr>
                <w:rFonts w:ascii="Arial"/>
                <w:b/>
                <w:spacing w:val="-2"/>
                <w:w w:val="105"/>
                <w:sz w:val="10"/>
              </w:rPr>
              <w:t>1.300.000</w:t>
            </w:r>
          </w:p>
        </w:tc>
        <w:tc>
          <w:tcPr>
            <w:tcW w:w="819" w:type="dxa"/>
            <w:tcBorders>
              <w:top w:val="single" w:sz="4" w:space="0" w:color="000000"/>
              <w:left w:val="single" w:sz="4" w:space="0" w:color="000000"/>
              <w:bottom w:val="single" w:sz="4" w:space="0" w:color="000000"/>
            </w:tcBorders>
            <w:shd w:val="clear" w:color="auto" w:fill="FFCC99"/>
          </w:tcPr>
          <w:p>
            <w:pPr>
              <w:pStyle w:val="TableParagraph"/>
              <w:spacing w:line="97" w:lineRule="exact"/>
              <w:ind w:right="8"/>
              <w:rPr>
                <w:rFonts w:ascii="Arial"/>
                <w:b/>
                <w:sz w:val="10"/>
              </w:rPr>
            </w:pPr>
            <w:r>
              <w:rPr>
                <w:rFonts w:ascii="Arial"/>
                <w:b/>
                <w:spacing w:val="-2"/>
                <w:w w:val="105"/>
                <w:sz w:val="10"/>
              </w:rPr>
              <w:t>58.175.000</w:t>
            </w:r>
          </w:p>
        </w:tc>
        <w:tc>
          <w:tcPr>
            <w:tcW w:w="776" w:type="dxa"/>
            <w:tcBorders>
              <w:top w:val="single" w:sz="4" w:space="0" w:color="000000"/>
              <w:bottom w:val="single" w:sz="4" w:space="0" w:color="000000"/>
              <w:right w:val="single" w:sz="4" w:space="0" w:color="000000"/>
            </w:tcBorders>
            <w:shd w:val="clear" w:color="auto" w:fill="FFCC99"/>
          </w:tcPr>
          <w:p>
            <w:pPr>
              <w:pStyle w:val="TableParagraph"/>
              <w:spacing w:line="97" w:lineRule="exact"/>
              <w:ind w:right="16"/>
              <w:rPr>
                <w:rFonts w:ascii="Arial"/>
                <w:b/>
                <w:sz w:val="10"/>
              </w:rPr>
            </w:pPr>
            <w:r>
              <w:rPr>
                <w:rFonts w:ascii="Arial"/>
                <w:b/>
                <w:spacing w:val="-2"/>
                <w:w w:val="105"/>
                <w:sz w:val="10"/>
              </w:rPr>
              <w:t>61.455.000</w:t>
            </w:r>
          </w:p>
        </w:tc>
        <w:tc>
          <w:tcPr>
            <w:tcW w:w="809" w:type="dxa"/>
            <w:tcBorders>
              <w:top w:val="single" w:sz="4" w:space="0" w:color="000000"/>
              <w:left w:val="single" w:sz="4" w:space="0" w:color="000000"/>
              <w:bottom w:val="single" w:sz="4" w:space="0" w:color="000000"/>
              <w:right w:val="single" w:sz="4" w:space="0" w:color="000000"/>
            </w:tcBorders>
            <w:shd w:val="clear" w:color="auto" w:fill="FFCC99"/>
          </w:tcPr>
          <w:p>
            <w:pPr>
              <w:pStyle w:val="TableParagraph"/>
              <w:spacing w:line="97" w:lineRule="exact"/>
              <w:ind w:right="19"/>
              <w:rPr>
                <w:rFonts w:ascii="Arial"/>
                <w:b/>
                <w:sz w:val="10"/>
              </w:rPr>
            </w:pPr>
            <w:r>
              <w:rPr>
                <w:rFonts w:ascii="Arial"/>
                <w:b/>
                <w:spacing w:val="-2"/>
                <w:w w:val="105"/>
                <w:sz w:val="10"/>
              </w:rPr>
              <w:t>1.050.000</w:t>
            </w:r>
          </w:p>
        </w:tc>
        <w:tc>
          <w:tcPr>
            <w:tcW w:w="820" w:type="dxa"/>
            <w:tcBorders>
              <w:top w:val="single" w:sz="4" w:space="0" w:color="000000"/>
              <w:left w:val="single" w:sz="4" w:space="0" w:color="000000"/>
              <w:bottom w:val="single" w:sz="4" w:space="0" w:color="000000"/>
            </w:tcBorders>
            <w:shd w:val="clear" w:color="auto" w:fill="F7CAAC"/>
          </w:tcPr>
          <w:p>
            <w:pPr>
              <w:pStyle w:val="TableParagraph"/>
              <w:spacing w:line="97" w:lineRule="exact"/>
              <w:ind w:right="18"/>
              <w:rPr>
                <w:rFonts w:ascii="Arial"/>
                <w:b/>
                <w:sz w:val="10"/>
              </w:rPr>
            </w:pPr>
            <w:r>
              <w:rPr>
                <w:rFonts w:ascii="Arial"/>
                <w:b/>
                <w:spacing w:val="-2"/>
                <w:w w:val="105"/>
                <w:sz w:val="10"/>
              </w:rPr>
              <w:t>62.505.000</w:t>
            </w:r>
          </w:p>
        </w:tc>
        <w:tc>
          <w:tcPr>
            <w:tcW w:w="777" w:type="dxa"/>
            <w:tcBorders>
              <w:top w:val="single" w:sz="4" w:space="0" w:color="000000"/>
              <w:bottom w:val="single" w:sz="4" w:space="0" w:color="000000"/>
              <w:right w:val="single" w:sz="4" w:space="0" w:color="000000"/>
            </w:tcBorders>
            <w:shd w:val="clear" w:color="auto" w:fill="FFCC99"/>
          </w:tcPr>
          <w:p>
            <w:pPr>
              <w:pStyle w:val="TableParagraph"/>
              <w:spacing w:line="97" w:lineRule="exact"/>
              <w:ind w:right="26"/>
              <w:rPr>
                <w:rFonts w:ascii="Arial"/>
                <w:b/>
                <w:sz w:val="10"/>
              </w:rPr>
            </w:pPr>
            <w:r>
              <w:rPr>
                <w:rFonts w:ascii="Arial"/>
                <w:b/>
                <w:spacing w:val="-2"/>
                <w:w w:val="105"/>
                <w:sz w:val="10"/>
              </w:rPr>
              <w:t>61.680.000</w:t>
            </w:r>
          </w:p>
        </w:tc>
        <w:tc>
          <w:tcPr>
            <w:tcW w:w="810" w:type="dxa"/>
            <w:tcBorders>
              <w:top w:val="single" w:sz="4" w:space="0" w:color="000000"/>
              <w:left w:val="single" w:sz="4" w:space="0" w:color="000000"/>
              <w:bottom w:val="single" w:sz="4" w:space="0" w:color="000000"/>
              <w:right w:val="single" w:sz="4" w:space="0" w:color="000000"/>
            </w:tcBorders>
            <w:shd w:val="clear" w:color="auto" w:fill="FFCC99"/>
          </w:tcPr>
          <w:p>
            <w:pPr>
              <w:pStyle w:val="TableParagraph"/>
              <w:spacing w:line="97" w:lineRule="exact"/>
              <w:ind w:right="30"/>
              <w:rPr>
                <w:rFonts w:ascii="Arial"/>
                <w:b/>
                <w:sz w:val="10"/>
              </w:rPr>
            </w:pPr>
            <w:r>
              <w:rPr>
                <w:rFonts w:ascii="Arial"/>
                <w:b/>
                <w:spacing w:val="-2"/>
                <w:w w:val="105"/>
                <w:sz w:val="10"/>
              </w:rPr>
              <w:t>1.100.000</w:t>
            </w:r>
          </w:p>
        </w:tc>
        <w:tc>
          <w:tcPr>
            <w:tcW w:w="821" w:type="dxa"/>
            <w:tcBorders>
              <w:top w:val="single" w:sz="4" w:space="0" w:color="000000"/>
              <w:left w:val="single" w:sz="4" w:space="0" w:color="000000"/>
              <w:bottom w:val="single" w:sz="4" w:space="0" w:color="000000"/>
            </w:tcBorders>
            <w:shd w:val="clear" w:color="auto" w:fill="FFCC99"/>
          </w:tcPr>
          <w:p>
            <w:pPr>
              <w:pStyle w:val="TableParagraph"/>
              <w:spacing w:line="97" w:lineRule="exact"/>
              <w:ind w:right="30"/>
              <w:rPr>
                <w:rFonts w:ascii="Arial"/>
                <w:b/>
                <w:sz w:val="10"/>
              </w:rPr>
            </w:pPr>
            <w:r>
              <w:rPr>
                <w:rFonts w:ascii="Arial"/>
                <w:b/>
                <w:spacing w:val="-2"/>
                <w:w w:val="105"/>
                <w:sz w:val="10"/>
              </w:rPr>
              <w:t>62.780.000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30.200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spacing w:val="-2"/>
                <w:w w:val="110"/>
                <w:sz w:val="8"/>
              </w:rPr>
              <w:t>Tasa</w:t>
            </w:r>
            <w:r>
              <w:rPr>
                <w:spacing w:val="4"/>
                <w:w w:val="110"/>
                <w:sz w:val="8"/>
              </w:rPr>
              <w:t> </w:t>
            </w:r>
            <w:r>
              <w:rPr>
                <w:spacing w:val="-2"/>
                <w:w w:val="110"/>
                <w:sz w:val="8"/>
              </w:rPr>
              <w:t>Servicio</w:t>
            </w:r>
            <w:r>
              <w:rPr>
                <w:spacing w:val="4"/>
                <w:w w:val="110"/>
                <w:sz w:val="8"/>
              </w:rPr>
              <w:t> </w:t>
            </w:r>
            <w:r>
              <w:rPr>
                <w:spacing w:val="-2"/>
                <w:w w:val="110"/>
                <w:sz w:val="8"/>
              </w:rPr>
              <w:t>Recogida</w:t>
            </w:r>
            <w:r>
              <w:rPr>
                <w:spacing w:val="4"/>
                <w:w w:val="110"/>
                <w:sz w:val="8"/>
              </w:rPr>
              <w:t> </w:t>
            </w:r>
            <w:r>
              <w:rPr>
                <w:spacing w:val="-2"/>
                <w:w w:val="110"/>
                <w:sz w:val="8"/>
              </w:rPr>
              <w:t>de</w:t>
            </w:r>
            <w:r>
              <w:rPr>
                <w:spacing w:val="5"/>
                <w:w w:val="110"/>
                <w:sz w:val="8"/>
              </w:rPr>
              <w:t> </w:t>
            </w:r>
            <w:r>
              <w:rPr>
                <w:spacing w:val="-2"/>
                <w:w w:val="110"/>
                <w:sz w:val="8"/>
              </w:rPr>
              <w:t>Basura</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11.050.000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6"/>
              <w:rPr>
                <w:sz w:val="10"/>
              </w:rPr>
            </w:pPr>
            <w:r>
              <w:rPr>
                <w:spacing w:val="-2"/>
                <w:w w:val="105"/>
                <w:sz w:val="10"/>
              </w:rPr>
              <w:t>50.000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11.100.000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11.050.000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2"/>
                <w:w w:val="105"/>
                <w:sz w:val="10"/>
              </w:rPr>
              <w:t>50.000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11.100.000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11.500.000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2"/>
                <w:w w:val="105"/>
                <w:sz w:val="10"/>
              </w:rPr>
              <w:t>50.000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11.550.000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11.550.000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2"/>
                <w:w w:val="105"/>
                <w:sz w:val="10"/>
              </w:rPr>
              <w:t>50.000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11.600.000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30.901</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7"/>
                <w:w w:val="110"/>
                <w:sz w:val="8"/>
              </w:rPr>
              <w:t> </w:t>
            </w:r>
            <w:r>
              <w:rPr>
                <w:w w:val="110"/>
                <w:sz w:val="8"/>
              </w:rPr>
              <w:t>Servicio</w:t>
            </w:r>
            <w:r>
              <w:rPr>
                <w:spacing w:val="-6"/>
                <w:w w:val="110"/>
                <w:sz w:val="8"/>
              </w:rPr>
              <w:t> </w:t>
            </w:r>
            <w:r>
              <w:rPr>
                <w:spacing w:val="-2"/>
                <w:w w:val="110"/>
                <w:sz w:val="8"/>
              </w:rPr>
              <w:t>Cementerio</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275.000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275.000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250.000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250.000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275.000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275.000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275.000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275.000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30.902</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7"/>
                <w:w w:val="110"/>
                <w:sz w:val="8"/>
              </w:rPr>
              <w:t> </w:t>
            </w:r>
            <w:r>
              <w:rPr>
                <w:w w:val="110"/>
                <w:sz w:val="8"/>
              </w:rPr>
              <w:t>Servicio</w:t>
            </w:r>
            <w:r>
              <w:rPr>
                <w:spacing w:val="-6"/>
                <w:w w:val="110"/>
                <w:sz w:val="8"/>
              </w:rPr>
              <w:t> </w:t>
            </w:r>
            <w:r>
              <w:rPr>
                <w:spacing w:val="-2"/>
                <w:w w:val="110"/>
                <w:sz w:val="8"/>
              </w:rPr>
              <w:t>Mercado</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220.000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220.000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220.000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220.000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220.000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220.000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220.000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220.000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32.500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6"/>
                <w:w w:val="110"/>
                <w:sz w:val="8"/>
              </w:rPr>
              <w:t> </w:t>
            </w:r>
            <w:r>
              <w:rPr>
                <w:w w:val="110"/>
                <w:sz w:val="8"/>
              </w:rPr>
              <w:t>de</w:t>
            </w:r>
            <w:r>
              <w:rPr>
                <w:spacing w:val="-5"/>
                <w:w w:val="110"/>
                <w:sz w:val="8"/>
              </w:rPr>
              <w:t> </w:t>
            </w:r>
            <w:r>
              <w:rPr>
                <w:w w:val="110"/>
                <w:sz w:val="8"/>
              </w:rPr>
              <w:t>Expedición</w:t>
            </w:r>
            <w:r>
              <w:rPr>
                <w:spacing w:val="-6"/>
                <w:w w:val="110"/>
                <w:sz w:val="8"/>
              </w:rPr>
              <w:t> </w:t>
            </w:r>
            <w:r>
              <w:rPr>
                <w:w w:val="110"/>
                <w:sz w:val="8"/>
              </w:rPr>
              <w:t>de</w:t>
            </w:r>
            <w:r>
              <w:rPr>
                <w:spacing w:val="-5"/>
                <w:w w:val="110"/>
                <w:sz w:val="8"/>
              </w:rPr>
              <w:t> </w:t>
            </w:r>
            <w:r>
              <w:rPr>
                <w:spacing w:val="-2"/>
                <w:w w:val="110"/>
                <w:sz w:val="8"/>
              </w:rPr>
              <w:t>Documentos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85.000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85.000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60.000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60.000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75.000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75.000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75.000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75.000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32.600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6"/>
                <w:w w:val="110"/>
                <w:sz w:val="8"/>
              </w:rPr>
              <w:t> </w:t>
            </w:r>
            <w:r>
              <w:rPr>
                <w:w w:val="110"/>
                <w:sz w:val="8"/>
              </w:rPr>
              <w:t>Retirada</w:t>
            </w:r>
            <w:r>
              <w:rPr>
                <w:spacing w:val="-6"/>
                <w:w w:val="110"/>
                <w:sz w:val="8"/>
              </w:rPr>
              <w:t> </w:t>
            </w:r>
            <w:r>
              <w:rPr>
                <w:w w:val="110"/>
                <w:sz w:val="8"/>
              </w:rPr>
              <w:t>de</w:t>
            </w:r>
            <w:r>
              <w:rPr>
                <w:spacing w:val="-6"/>
                <w:w w:val="110"/>
                <w:sz w:val="8"/>
              </w:rPr>
              <w:t> </w:t>
            </w:r>
            <w:r>
              <w:rPr>
                <w:spacing w:val="-2"/>
                <w:w w:val="110"/>
                <w:sz w:val="8"/>
              </w:rPr>
              <w:t>Vehículos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1.000.000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1.000.000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1.300.000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1.300.000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450.000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450.000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450.000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450.000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32.902</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6"/>
                <w:w w:val="110"/>
                <w:sz w:val="8"/>
              </w:rPr>
              <w:t> </w:t>
            </w:r>
            <w:r>
              <w:rPr>
                <w:w w:val="110"/>
                <w:sz w:val="8"/>
              </w:rPr>
              <w:t>por</w:t>
            </w:r>
            <w:r>
              <w:rPr>
                <w:spacing w:val="-5"/>
                <w:w w:val="110"/>
                <w:sz w:val="8"/>
              </w:rPr>
              <w:t> </w:t>
            </w:r>
            <w:r>
              <w:rPr>
                <w:w w:val="110"/>
                <w:sz w:val="8"/>
              </w:rPr>
              <w:t>Licencia</w:t>
            </w:r>
            <w:r>
              <w:rPr>
                <w:spacing w:val="-5"/>
                <w:w w:val="110"/>
                <w:sz w:val="8"/>
              </w:rPr>
              <w:t> </w:t>
            </w:r>
            <w:r>
              <w:rPr>
                <w:spacing w:val="-2"/>
                <w:w w:val="110"/>
                <w:sz w:val="8"/>
              </w:rPr>
              <w:t>Autotaxi</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50.000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50.000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50.000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50.000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50.000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50.000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32.900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Otras</w:t>
            </w:r>
            <w:r>
              <w:rPr>
                <w:spacing w:val="-4"/>
                <w:w w:val="110"/>
                <w:sz w:val="8"/>
              </w:rPr>
              <w:t> Tasas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11.000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11.000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11.000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11.000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11.000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11.000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33.100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9" w:lineRule="exact" w:before="13"/>
              <w:ind w:left="20"/>
              <w:jc w:val="left"/>
              <w:rPr>
                <w:sz w:val="8"/>
              </w:rPr>
            </w:pPr>
            <w:r>
              <w:rPr>
                <w:w w:val="110"/>
                <w:sz w:val="8"/>
              </w:rPr>
              <w:t>Tasa</w:t>
            </w:r>
            <w:r>
              <w:rPr>
                <w:spacing w:val="-6"/>
                <w:w w:val="110"/>
                <w:sz w:val="8"/>
              </w:rPr>
              <w:t> </w:t>
            </w:r>
            <w:r>
              <w:rPr>
                <w:w w:val="110"/>
                <w:sz w:val="8"/>
              </w:rPr>
              <w:t>Entrada</w:t>
            </w:r>
            <w:r>
              <w:rPr>
                <w:spacing w:val="-6"/>
                <w:w w:val="110"/>
                <w:sz w:val="8"/>
              </w:rPr>
              <w:t> </w:t>
            </w:r>
            <w:r>
              <w:rPr>
                <w:spacing w:val="-2"/>
                <w:w w:val="110"/>
                <w:sz w:val="8"/>
              </w:rPr>
              <w:t>Vehículos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1.300.000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6"/>
              <w:rPr>
                <w:sz w:val="10"/>
              </w:rPr>
            </w:pPr>
            <w:r>
              <w:rPr>
                <w:spacing w:val="-2"/>
                <w:w w:val="105"/>
                <w:sz w:val="10"/>
              </w:rPr>
              <w:t>150.000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1.450.000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1.250.000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2"/>
                <w:w w:val="105"/>
                <w:sz w:val="10"/>
              </w:rPr>
              <w:t>150.000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1.400.000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1.450.000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2"/>
                <w:w w:val="105"/>
                <w:sz w:val="10"/>
              </w:rPr>
              <w:t>50.000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1.500.000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1.500.000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2"/>
                <w:w w:val="105"/>
                <w:sz w:val="10"/>
              </w:rPr>
              <w:t>50.000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1.550.000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33.200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81" w:lineRule="exact" w:before="12"/>
              <w:ind w:left="20"/>
              <w:jc w:val="left"/>
              <w:rPr>
                <w:sz w:val="8"/>
              </w:rPr>
            </w:pPr>
            <w:r>
              <w:rPr>
                <w:spacing w:val="-2"/>
                <w:w w:val="110"/>
                <w:sz w:val="8"/>
              </w:rPr>
              <w:t>Tasa</w:t>
            </w:r>
            <w:r>
              <w:rPr>
                <w:spacing w:val="6"/>
                <w:w w:val="110"/>
                <w:sz w:val="8"/>
              </w:rPr>
              <w:t> </w:t>
            </w:r>
            <w:r>
              <w:rPr>
                <w:spacing w:val="-2"/>
                <w:w w:val="110"/>
                <w:sz w:val="8"/>
              </w:rPr>
              <w:t>utilización</w:t>
            </w:r>
            <w:r>
              <w:rPr>
                <w:spacing w:val="7"/>
                <w:w w:val="110"/>
                <w:sz w:val="8"/>
              </w:rPr>
              <w:t> </w:t>
            </w:r>
            <w:r>
              <w:rPr>
                <w:spacing w:val="-2"/>
                <w:w w:val="110"/>
                <w:sz w:val="8"/>
              </w:rPr>
              <w:t>privativa</w:t>
            </w:r>
            <w:r>
              <w:rPr>
                <w:spacing w:val="7"/>
                <w:w w:val="110"/>
                <w:sz w:val="8"/>
              </w:rPr>
              <w:t> </w:t>
            </w:r>
            <w:r>
              <w:rPr>
                <w:spacing w:val="-2"/>
                <w:w w:val="110"/>
                <w:sz w:val="8"/>
              </w:rPr>
              <w:t>empresas</w:t>
            </w:r>
            <w:r>
              <w:rPr>
                <w:spacing w:val="8"/>
                <w:w w:val="110"/>
                <w:sz w:val="8"/>
              </w:rPr>
              <w:t> </w:t>
            </w:r>
            <w:r>
              <w:rPr>
                <w:spacing w:val="-2"/>
                <w:w w:val="110"/>
                <w:sz w:val="8"/>
              </w:rPr>
              <w:t>explotadoras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850.000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6"/>
              <w:rPr>
                <w:sz w:val="10"/>
              </w:rPr>
            </w:pPr>
            <w:r>
              <w:rPr>
                <w:spacing w:val="-2"/>
                <w:w w:val="105"/>
                <w:sz w:val="10"/>
              </w:rPr>
              <w:t>50.000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900.000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950.000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2"/>
                <w:w w:val="105"/>
                <w:sz w:val="10"/>
              </w:rPr>
              <w:t>50.000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1.000.000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900.000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2"/>
                <w:w w:val="105"/>
                <w:sz w:val="10"/>
              </w:rPr>
              <w:t>50.000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950.000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950.000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2"/>
                <w:w w:val="105"/>
                <w:sz w:val="10"/>
              </w:rPr>
              <w:t>50.000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1.000.000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33.300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9" w:lineRule="exact" w:before="13"/>
              <w:ind w:left="20"/>
              <w:jc w:val="left"/>
              <w:rPr>
                <w:sz w:val="8"/>
              </w:rPr>
            </w:pPr>
            <w:r>
              <w:rPr>
                <w:spacing w:val="-2"/>
                <w:w w:val="110"/>
                <w:sz w:val="8"/>
              </w:rPr>
              <w:t>Tasa</w:t>
            </w:r>
            <w:r>
              <w:rPr>
                <w:spacing w:val="6"/>
                <w:w w:val="110"/>
                <w:sz w:val="8"/>
              </w:rPr>
              <w:t> </w:t>
            </w:r>
            <w:r>
              <w:rPr>
                <w:spacing w:val="-2"/>
                <w:w w:val="110"/>
                <w:sz w:val="8"/>
              </w:rPr>
              <w:t>utilización</w:t>
            </w:r>
            <w:r>
              <w:rPr>
                <w:spacing w:val="7"/>
                <w:w w:val="110"/>
                <w:sz w:val="8"/>
              </w:rPr>
              <w:t> </w:t>
            </w:r>
            <w:r>
              <w:rPr>
                <w:spacing w:val="-2"/>
                <w:w w:val="110"/>
                <w:sz w:val="8"/>
              </w:rPr>
              <w:t>privativa</w:t>
            </w:r>
            <w:r>
              <w:rPr>
                <w:spacing w:val="7"/>
                <w:w w:val="110"/>
                <w:sz w:val="8"/>
              </w:rPr>
              <w:t> </w:t>
            </w:r>
            <w:r>
              <w:rPr>
                <w:spacing w:val="-2"/>
                <w:w w:val="110"/>
                <w:sz w:val="8"/>
              </w:rPr>
              <w:t>servicio</w:t>
            </w:r>
            <w:r>
              <w:rPr>
                <w:spacing w:val="7"/>
                <w:w w:val="110"/>
                <w:sz w:val="8"/>
              </w:rPr>
              <w:t> </w:t>
            </w:r>
            <w:r>
              <w:rPr>
                <w:spacing w:val="-2"/>
                <w:w w:val="110"/>
                <w:sz w:val="8"/>
              </w:rPr>
              <w:t>telefonía</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10"/>
                <w:w w:val="105"/>
                <w:sz w:val="10"/>
              </w:rPr>
              <w:t>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10"/>
                <w:w w:val="105"/>
                <w:sz w:val="10"/>
              </w:rPr>
              <w:t>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10"/>
                <w:w w:val="105"/>
                <w:sz w:val="10"/>
              </w:rPr>
              <w:t>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10"/>
                <w:w w:val="105"/>
                <w:sz w:val="10"/>
              </w:rPr>
              <w:t>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10"/>
                <w:w w:val="105"/>
                <w:sz w:val="10"/>
              </w:rPr>
              <w:t>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10"/>
                <w:w w:val="105"/>
                <w:sz w:val="10"/>
              </w:rPr>
              <w:t>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10"/>
                <w:w w:val="105"/>
                <w:sz w:val="10"/>
              </w:rPr>
              <w:t>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10"/>
                <w:w w:val="105"/>
                <w:sz w:val="10"/>
              </w:rPr>
              <w:t>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33.301</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9" w:lineRule="exact" w:before="13"/>
              <w:ind w:left="20"/>
              <w:jc w:val="left"/>
              <w:rPr>
                <w:sz w:val="8"/>
              </w:rPr>
            </w:pPr>
            <w:r>
              <w:rPr>
                <w:spacing w:val="-2"/>
                <w:w w:val="110"/>
                <w:sz w:val="8"/>
              </w:rPr>
              <w:t>Tasa</w:t>
            </w:r>
            <w:r>
              <w:rPr>
                <w:spacing w:val="6"/>
                <w:w w:val="110"/>
                <w:sz w:val="8"/>
              </w:rPr>
              <w:t> </w:t>
            </w:r>
            <w:r>
              <w:rPr>
                <w:spacing w:val="-2"/>
                <w:w w:val="110"/>
                <w:sz w:val="8"/>
              </w:rPr>
              <w:t>utilización</w:t>
            </w:r>
            <w:r>
              <w:rPr>
                <w:spacing w:val="7"/>
                <w:w w:val="110"/>
                <w:sz w:val="8"/>
              </w:rPr>
              <w:t> </w:t>
            </w:r>
            <w:r>
              <w:rPr>
                <w:spacing w:val="-2"/>
                <w:w w:val="110"/>
                <w:sz w:val="8"/>
              </w:rPr>
              <w:t>privativa</w:t>
            </w:r>
            <w:r>
              <w:rPr>
                <w:spacing w:val="7"/>
                <w:w w:val="110"/>
                <w:sz w:val="8"/>
              </w:rPr>
              <w:t> </w:t>
            </w:r>
            <w:r>
              <w:rPr>
                <w:spacing w:val="-2"/>
                <w:w w:val="110"/>
                <w:sz w:val="8"/>
              </w:rPr>
              <w:t>servicio</w:t>
            </w:r>
            <w:r>
              <w:rPr>
                <w:spacing w:val="7"/>
                <w:w w:val="110"/>
                <w:sz w:val="8"/>
              </w:rPr>
              <w:t> </w:t>
            </w:r>
            <w:r>
              <w:rPr>
                <w:spacing w:val="-2"/>
                <w:w w:val="110"/>
                <w:sz w:val="8"/>
              </w:rPr>
              <w:t>telefonía</w:t>
            </w:r>
            <w:r>
              <w:rPr>
                <w:spacing w:val="6"/>
                <w:w w:val="110"/>
                <w:sz w:val="8"/>
              </w:rPr>
              <w:t> </w:t>
            </w:r>
            <w:r>
              <w:rPr>
                <w:spacing w:val="-2"/>
                <w:w w:val="110"/>
                <w:sz w:val="8"/>
              </w:rPr>
              <w:t>(1,4%)</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10"/>
                <w:w w:val="105"/>
                <w:sz w:val="10"/>
              </w:rPr>
              <w:t>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10"/>
                <w:w w:val="105"/>
                <w:sz w:val="10"/>
              </w:rPr>
              <w:t>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10"/>
                <w:w w:val="105"/>
                <w:sz w:val="10"/>
              </w:rPr>
              <w:t>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10"/>
                <w:w w:val="105"/>
                <w:sz w:val="10"/>
              </w:rPr>
              <w:t>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10"/>
                <w:w w:val="105"/>
                <w:sz w:val="10"/>
              </w:rPr>
              <w:t>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10"/>
                <w:w w:val="105"/>
                <w:sz w:val="10"/>
              </w:rPr>
              <w:t>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10"/>
                <w:w w:val="105"/>
                <w:sz w:val="10"/>
              </w:rPr>
              <w:t>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10"/>
                <w:w w:val="105"/>
                <w:sz w:val="10"/>
              </w:rPr>
              <w:t>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33.400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spacing w:val="-2"/>
                <w:w w:val="110"/>
                <w:sz w:val="8"/>
              </w:rPr>
              <w:t>Tasa</w:t>
            </w:r>
            <w:r>
              <w:rPr>
                <w:spacing w:val="5"/>
                <w:w w:val="110"/>
                <w:sz w:val="8"/>
              </w:rPr>
              <w:t> </w:t>
            </w:r>
            <w:r>
              <w:rPr>
                <w:spacing w:val="-2"/>
                <w:w w:val="110"/>
                <w:sz w:val="8"/>
              </w:rPr>
              <w:t>Apertura</w:t>
            </w:r>
            <w:r>
              <w:rPr>
                <w:spacing w:val="6"/>
                <w:w w:val="110"/>
                <w:sz w:val="8"/>
              </w:rPr>
              <w:t> </w:t>
            </w:r>
            <w:r>
              <w:rPr>
                <w:spacing w:val="-2"/>
                <w:w w:val="110"/>
                <w:sz w:val="8"/>
              </w:rPr>
              <w:t>Zanjas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14.000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14.000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5.000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5.000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13.000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13.000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13.000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13.000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33.701</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8"/>
                <w:w w:val="110"/>
                <w:sz w:val="8"/>
              </w:rPr>
              <w:t> </w:t>
            </w:r>
            <w:r>
              <w:rPr>
                <w:w w:val="110"/>
                <w:sz w:val="8"/>
              </w:rPr>
              <w:t>Cajeros</w:t>
            </w:r>
            <w:r>
              <w:rPr>
                <w:spacing w:val="-5"/>
                <w:w w:val="110"/>
                <w:sz w:val="8"/>
              </w:rPr>
              <w:t> </w:t>
            </w:r>
            <w:r>
              <w:rPr>
                <w:spacing w:val="-2"/>
                <w:w w:val="110"/>
                <w:sz w:val="8"/>
              </w:rPr>
              <w:t>Automáticos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10.000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10.000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7.500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7.500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33.800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9" w:lineRule="exact" w:before="13"/>
              <w:ind w:left="20"/>
              <w:jc w:val="left"/>
              <w:rPr>
                <w:sz w:val="8"/>
              </w:rPr>
            </w:pPr>
            <w:r>
              <w:rPr>
                <w:spacing w:val="-2"/>
                <w:w w:val="110"/>
                <w:sz w:val="8"/>
              </w:rPr>
              <w:t>Compensación</w:t>
            </w:r>
            <w:r>
              <w:rPr>
                <w:spacing w:val="6"/>
                <w:w w:val="110"/>
                <w:sz w:val="8"/>
              </w:rPr>
              <w:t> </w:t>
            </w:r>
            <w:r>
              <w:rPr>
                <w:spacing w:val="-2"/>
                <w:w w:val="110"/>
                <w:sz w:val="8"/>
              </w:rPr>
              <w:t>Telefónica</w:t>
            </w:r>
            <w:r>
              <w:rPr>
                <w:spacing w:val="6"/>
                <w:w w:val="110"/>
                <w:sz w:val="8"/>
              </w:rPr>
              <w:t> </w:t>
            </w:r>
            <w:r>
              <w:rPr>
                <w:spacing w:val="-2"/>
                <w:w w:val="110"/>
                <w:sz w:val="8"/>
              </w:rPr>
              <w:t>de</w:t>
            </w:r>
            <w:r>
              <w:rPr>
                <w:spacing w:val="6"/>
                <w:w w:val="110"/>
                <w:sz w:val="8"/>
              </w:rPr>
              <w:t> </w:t>
            </w:r>
            <w:r>
              <w:rPr>
                <w:spacing w:val="-2"/>
                <w:w w:val="110"/>
                <w:sz w:val="8"/>
              </w:rPr>
              <w:t>España</w:t>
            </w:r>
            <w:r>
              <w:rPr>
                <w:spacing w:val="6"/>
                <w:w w:val="110"/>
                <w:sz w:val="8"/>
              </w:rPr>
              <w:t> </w:t>
            </w:r>
            <w:r>
              <w:rPr>
                <w:spacing w:val="-5"/>
                <w:w w:val="110"/>
                <w:sz w:val="8"/>
              </w:rPr>
              <w:t>SA</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570.000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570.000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570.000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570.000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600.000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600.000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625.000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625.000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81" w:lineRule="exact" w:before="12"/>
              <w:ind w:left="19"/>
              <w:jc w:val="center"/>
              <w:rPr>
                <w:sz w:val="8"/>
              </w:rPr>
            </w:pPr>
            <w:r>
              <w:rPr>
                <w:spacing w:val="-2"/>
                <w:w w:val="110"/>
                <w:sz w:val="8"/>
              </w:rPr>
              <w:t>33.900</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81" w:lineRule="exact" w:before="12"/>
              <w:ind w:left="20" w:right="-15"/>
              <w:jc w:val="left"/>
              <w:rPr>
                <w:sz w:val="8"/>
              </w:rPr>
            </w:pPr>
            <w:r>
              <w:rPr>
                <w:spacing w:val="-2"/>
                <w:w w:val="110"/>
                <w:sz w:val="8"/>
              </w:rPr>
              <w:t>Otras</w:t>
            </w:r>
            <w:r>
              <w:rPr>
                <w:spacing w:val="6"/>
                <w:w w:val="110"/>
                <w:sz w:val="8"/>
              </w:rPr>
              <w:t> </w:t>
            </w:r>
            <w:r>
              <w:rPr>
                <w:spacing w:val="-2"/>
                <w:w w:val="110"/>
                <w:sz w:val="8"/>
              </w:rPr>
              <w:t>Tasas</w:t>
            </w:r>
            <w:r>
              <w:rPr>
                <w:spacing w:val="6"/>
                <w:w w:val="110"/>
                <w:sz w:val="8"/>
              </w:rPr>
              <w:t> </w:t>
            </w:r>
            <w:r>
              <w:rPr>
                <w:spacing w:val="-2"/>
                <w:w w:val="110"/>
                <w:sz w:val="8"/>
              </w:rPr>
              <w:t>por</w:t>
            </w:r>
            <w:r>
              <w:rPr>
                <w:spacing w:val="6"/>
                <w:w w:val="110"/>
                <w:sz w:val="8"/>
              </w:rPr>
              <w:t> </w:t>
            </w:r>
            <w:r>
              <w:rPr>
                <w:spacing w:val="-2"/>
                <w:w w:val="110"/>
                <w:sz w:val="8"/>
              </w:rPr>
              <w:t>Utilización</w:t>
            </w:r>
            <w:r>
              <w:rPr>
                <w:spacing w:val="5"/>
                <w:w w:val="110"/>
                <w:sz w:val="8"/>
              </w:rPr>
              <w:t> </w:t>
            </w:r>
            <w:r>
              <w:rPr>
                <w:spacing w:val="-2"/>
                <w:w w:val="110"/>
                <w:sz w:val="8"/>
              </w:rPr>
              <w:t>Privativa</w:t>
            </w:r>
            <w:r>
              <w:rPr>
                <w:spacing w:val="5"/>
                <w:w w:val="110"/>
                <w:sz w:val="8"/>
              </w:rPr>
              <w:t> </w:t>
            </w:r>
            <w:r>
              <w:rPr>
                <w:spacing w:val="-2"/>
                <w:w w:val="110"/>
                <w:sz w:val="8"/>
              </w:rPr>
              <w:t>Dominio</w:t>
            </w:r>
            <w:r>
              <w:rPr>
                <w:spacing w:val="5"/>
                <w:w w:val="110"/>
                <w:sz w:val="8"/>
              </w:rPr>
              <w:t> </w:t>
            </w:r>
            <w:r>
              <w:rPr>
                <w:spacing w:val="-2"/>
                <w:w w:val="110"/>
                <w:sz w:val="8"/>
              </w:rPr>
              <w:t>Público</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70.000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70.000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75.000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75.000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70.000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70.000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70.000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70.000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33.901</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7"/>
                <w:w w:val="110"/>
                <w:sz w:val="8"/>
              </w:rPr>
              <w:t> </w:t>
            </w:r>
            <w:r>
              <w:rPr>
                <w:w w:val="110"/>
                <w:sz w:val="8"/>
              </w:rPr>
              <w:t>Ocupación</w:t>
            </w:r>
            <w:r>
              <w:rPr>
                <w:spacing w:val="-5"/>
                <w:w w:val="110"/>
                <w:sz w:val="8"/>
              </w:rPr>
              <w:t> </w:t>
            </w:r>
            <w:r>
              <w:rPr>
                <w:w w:val="110"/>
                <w:sz w:val="8"/>
              </w:rPr>
              <w:t>Mesas</w:t>
            </w:r>
            <w:r>
              <w:rPr>
                <w:spacing w:val="-5"/>
                <w:w w:val="110"/>
                <w:sz w:val="8"/>
              </w:rPr>
              <w:t> </w:t>
            </w:r>
            <w:r>
              <w:rPr>
                <w:w w:val="110"/>
                <w:sz w:val="8"/>
              </w:rPr>
              <w:t>y</w:t>
            </w:r>
            <w:r>
              <w:rPr>
                <w:spacing w:val="-6"/>
                <w:w w:val="110"/>
                <w:sz w:val="8"/>
              </w:rPr>
              <w:t> </w:t>
            </w:r>
            <w:r>
              <w:rPr>
                <w:spacing w:val="-2"/>
                <w:w w:val="110"/>
                <w:sz w:val="8"/>
              </w:rPr>
              <w:t>Sillas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10"/>
                <w:w w:val="105"/>
                <w:sz w:val="10"/>
              </w:rPr>
              <w:t>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10"/>
                <w:w w:val="105"/>
                <w:sz w:val="10"/>
              </w:rPr>
              <w:t>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3.000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3.000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3.000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3.000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33.902</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spacing w:val="-2"/>
                <w:w w:val="110"/>
                <w:sz w:val="8"/>
              </w:rPr>
              <w:t>Tasa</w:t>
            </w:r>
            <w:r>
              <w:rPr>
                <w:spacing w:val="4"/>
                <w:w w:val="110"/>
                <w:sz w:val="8"/>
              </w:rPr>
              <w:t> </w:t>
            </w:r>
            <w:r>
              <w:rPr>
                <w:spacing w:val="-2"/>
                <w:w w:val="110"/>
                <w:sz w:val="8"/>
              </w:rPr>
              <w:t>Instalación</w:t>
            </w:r>
            <w:r>
              <w:rPr>
                <w:spacing w:val="5"/>
                <w:w w:val="110"/>
                <w:sz w:val="8"/>
              </w:rPr>
              <w:t> </w:t>
            </w:r>
            <w:r>
              <w:rPr>
                <w:spacing w:val="-2"/>
                <w:w w:val="110"/>
                <w:sz w:val="8"/>
              </w:rPr>
              <w:t>Puestos</w:t>
            </w:r>
            <w:r>
              <w:rPr>
                <w:spacing w:val="6"/>
                <w:w w:val="110"/>
                <w:sz w:val="8"/>
              </w:rPr>
              <w:t> </w:t>
            </w:r>
            <w:r>
              <w:rPr>
                <w:spacing w:val="-2"/>
                <w:w w:val="110"/>
                <w:sz w:val="8"/>
              </w:rPr>
              <w:t>y</w:t>
            </w:r>
            <w:r>
              <w:rPr>
                <w:spacing w:val="3"/>
                <w:w w:val="110"/>
                <w:sz w:val="8"/>
              </w:rPr>
              <w:t> </w:t>
            </w:r>
            <w:r>
              <w:rPr>
                <w:spacing w:val="-2"/>
                <w:w w:val="110"/>
                <w:sz w:val="8"/>
              </w:rPr>
              <w:t>Barracas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40.000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40.000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40.000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40.000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40.000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40.000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40.000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40.000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33.903</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6"/>
                <w:w w:val="110"/>
                <w:sz w:val="8"/>
              </w:rPr>
              <w:t> </w:t>
            </w:r>
            <w:r>
              <w:rPr>
                <w:w w:val="110"/>
                <w:sz w:val="8"/>
              </w:rPr>
              <w:t>Vallas</w:t>
            </w:r>
            <w:r>
              <w:rPr>
                <w:spacing w:val="-5"/>
                <w:w w:val="110"/>
                <w:sz w:val="8"/>
              </w:rPr>
              <w:t> </w:t>
            </w:r>
            <w:r>
              <w:rPr>
                <w:spacing w:val="-2"/>
                <w:w w:val="110"/>
                <w:sz w:val="8"/>
              </w:rPr>
              <w:t>Publicitarios</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2"/>
                <w:w w:val="105"/>
                <w:sz w:val="10"/>
              </w:rPr>
              <w:t>40.000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2"/>
                <w:w w:val="105"/>
                <w:sz w:val="10"/>
              </w:rPr>
              <w:t>40.000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35.000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35.000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40.000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40.000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40.000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40.000</w:t>
            </w:r>
          </w:p>
        </w:tc>
      </w:tr>
      <w:tr>
        <w:trPr>
          <w:trHeight w:val="112" w:hRule="atLeast"/>
        </w:trPr>
        <w:tc>
          <w:tcPr>
            <w:tcW w:w="435" w:type="dxa"/>
            <w:tcBorders>
              <w:top w:val="single" w:sz="4" w:space="0" w:color="000000"/>
              <w:bottom w:val="single" w:sz="4" w:space="0" w:color="000000"/>
              <w:right w:val="single" w:sz="4" w:space="0" w:color="000000"/>
            </w:tcBorders>
          </w:tcPr>
          <w:p>
            <w:pPr>
              <w:pStyle w:val="TableParagraph"/>
              <w:spacing w:line="76" w:lineRule="exact" w:before="16"/>
              <w:ind w:left="19"/>
              <w:jc w:val="center"/>
              <w:rPr>
                <w:sz w:val="8"/>
              </w:rPr>
            </w:pPr>
            <w:r>
              <w:rPr>
                <w:spacing w:val="-2"/>
                <w:w w:val="110"/>
                <w:sz w:val="8"/>
              </w:rPr>
              <w:t>33.904</w:t>
            </w:r>
          </w:p>
        </w:tc>
        <w:tc>
          <w:tcPr>
            <w:tcW w:w="2084" w:type="dxa"/>
            <w:tcBorders>
              <w:top w:val="single" w:sz="4" w:space="0" w:color="000000"/>
              <w:left w:val="single" w:sz="4" w:space="0" w:color="000000"/>
              <w:bottom w:val="single" w:sz="4" w:space="0" w:color="000000"/>
              <w:right w:val="single" w:sz="4" w:space="0" w:color="000000"/>
            </w:tcBorders>
          </w:tcPr>
          <w:p>
            <w:pPr>
              <w:pStyle w:val="TableParagraph"/>
              <w:spacing w:line="76" w:lineRule="exact" w:before="16"/>
              <w:ind w:left="20"/>
              <w:jc w:val="left"/>
              <w:rPr>
                <w:sz w:val="8"/>
              </w:rPr>
            </w:pPr>
            <w:r>
              <w:rPr>
                <w:w w:val="110"/>
                <w:sz w:val="8"/>
              </w:rPr>
              <w:t>Tasa</w:t>
            </w:r>
            <w:r>
              <w:rPr>
                <w:spacing w:val="-7"/>
                <w:w w:val="110"/>
                <w:sz w:val="8"/>
              </w:rPr>
              <w:t> </w:t>
            </w:r>
            <w:r>
              <w:rPr>
                <w:w w:val="110"/>
                <w:sz w:val="8"/>
              </w:rPr>
              <w:t>Ocupación</w:t>
            </w:r>
            <w:r>
              <w:rPr>
                <w:spacing w:val="-6"/>
                <w:w w:val="110"/>
                <w:sz w:val="8"/>
              </w:rPr>
              <w:t> </w:t>
            </w:r>
            <w:r>
              <w:rPr>
                <w:w w:val="110"/>
                <w:sz w:val="8"/>
              </w:rPr>
              <w:t>Quiscos</w:t>
            </w:r>
            <w:r>
              <w:rPr>
                <w:spacing w:val="-5"/>
                <w:w w:val="110"/>
                <w:sz w:val="8"/>
              </w:rPr>
              <w:t> </w:t>
            </w:r>
            <w:r>
              <w:rPr>
                <w:w w:val="110"/>
                <w:sz w:val="8"/>
              </w:rPr>
              <w:t>Vía</w:t>
            </w:r>
            <w:r>
              <w:rPr>
                <w:spacing w:val="-6"/>
                <w:w w:val="110"/>
                <w:sz w:val="8"/>
              </w:rPr>
              <w:t> </w:t>
            </w:r>
            <w:r>
              <w:rPr>
                <w:spacing w:val="-2"/>
                <w:w w:val="110"/>
                <w:sz w:val="8"/>
              </w:rPr>
              <w:t>Pública</w:t>
            </w:r>
          </w:p>
        </w:tc>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4"/>
              <w:rPr>
                <w:sz w:val="10"/>
              </w:rPr>
            </w:pPr>
            <w:r>
              <w:rPr>
                <w:spacing w:val="-10"/>
                <w:w w:val="105"/>
                <w:sz w:val="10"/>
              </w:rPr>
              <w:t>0</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5"/>
              <w:rPr>
                <w:sz w:val="10"/>
              </w:rPr>
            </w:pPr>
            <w:r>
              <w:rPr>
                <w:spacing w:val="-10"/>
                <w:w w:val="105"/>
                <w:sz w:val="10"/>
              </w:rPr>
              <w:t>0</w:t>
            </w:r>
          </w:p>
        </w:tc>
        <w:tc>
          <w:tcPr>
            <w:tcW w:w="818" w:type="dxa"/>
            <w:tcBorders>
              <w:top w:val="single" w:sz="4" w:space="0" w:color="000000"/>
              <w:left w:val="single" w:sz="4" w:space="0" w:color="000000"/>
              <w:bottom w:val="single" w:sz="4" w:space="0" w:color="000000"/>
            </w:tcBorders>
          </w:tcPr>
          <w:p>
            <w:pPr>
              <w:pStyle w:val="TableParagraph"/>
              <w:spacing w:line="93" w:lineRule="exact"/>
              <w:ind w:right="2"/>
              <w:rPr>
                <w:sz w:val="10"/>
              </w:rPr>
            </w:pPr>
            <w:r>
              <w:rPr>
                <w:spacing w:val="-10"/>
                <w:w w:val="105"/>
                <w:sz w:val="10"/>
              </w:rPr>
              <w:t>0</w:t>
            </w:r>
          </w:p>
        </w:tc>
        <w:tc>
          <w:tcPr>
            <w:tcW w:w="775" w:type="dxa"/>
            <w:tcBorders>
              <w:top w:val="single" w:sz="4" w:space="0" w:color="000000"/>
              <w:bottom w:val="single" w:sz="4" w:space="0" w:color="000000"/>
              <w:right w:val="single" w:sz="4" w:space="0" w:color="000000"/>
            </w:tcBorders>
          </w:tcPr>
          <w:p>
            <w:pPr>
              <w:pStyle w:val="TableParagraph"/>
              <w:spacing w:line="93" w:lineRule="exact"/>
              <w:ind w:right="9"/>
              <w:rPr>
                <w:sz w:val="10"/>
              </w:rPr>
            </w:pPr>
            <w:r>
              <w:rPr>
                <w:spacing w:val="-2"/>
                <w:w w:val="105"/>
                <w:sz w:val="10"/>
              </w:rPr>
              <w:t>16.000</w:t>
            </w:r>
          </w:p>
        </w:tc>
        <w:tc>
          <w:tcPr>
            <w:tcW w:w="80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1"/>
              <w:rPr>
                <w:sz w:val="10"/>
              </w:rPr>
            </w:pPr>
            <w:r>
              <w:rPr>
                <w:spacing w:val="-10"/>
                <w:w w:val="105"/>
                <w:sz w:val="10"/>
              </w:rPr>
              <w:t>0</w:t>
            </w:r>
          </w:p>
        </w:tc>
        <w:tc>
          <w:tcPr>
            <w:tcW w:w="819" w:type="dxa"/>
            <w:tcBorders>
              <w:top w:val="single" w:sz="4" w:space="0" w:color="000000"/>
              <w:left w:val="single" w:sz="4" w:space="0" w:color="000000"/>
              <w:bottom w:val="single" w:sz="4" w:space="0" w:color="000000"/>
            </w:tcBorders>
          </w:tcPr>
          <w:p>
            <w:pPr>
              <w:pStyle w:val="TableParagraph"/>
              <w:spacing w:line="93" w:lineRule="exact"/>
              <w:ind w:right="8"/>
              <w:rPr>
                <w:sz w:val="10"/>
              </w:rPr>
            </w:pPr>
            <w:r>
              <w:rPr>
                <w:spacing w:val="-2"/>
                <w:w w:val="105"/>
                <w:sz w:val="10"/>
              </w:rPr>
              <w:t>16.000</w:t>
            </w:r>
          </w:p>
        </w:tc>
        <w:tc>
          <w:tcPr>
            <w:tcW w:w="776" w:type="dxa"/>
            <w:tcBorders>
              <w:top w:val="single" w:sz="4" w:space="0" w:color="000000"/>
              <w:bottom w:val="single" w:sz="4" w:space="0" w:color="000000"/>
              <w:right w:val="single" w:sz="4" w:space="0" w:color="000000"/>
            </w:tcBorders>
          </w:tcPr>
          <w:p>
            <w:pPr>
              <w:pStyle w:val="TableParagraph"/>
              <w:spacing w:line="93" w:lineRule="exact"/>
              <w:ind w:right="16"/>
              <w:rPr>
                <w:sz w:val="10"/>
              </w:rPr>
            </w:pPr>
            <w:r>
              <w:rPr>
                <w:spacing w:val="-2"/>
                <w:w w:val="105"/>
                <w:sz w:val="10"/>
              </w:rPr>
              <w:t>18.000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19"/>
              <w:rPr>
                <w:sz w:val="10"/>
              </w:rPr>
            </w:pPr>
            <w:r>
              <w:rPr>
                <w:spacing w:val="-10"/>
                <w:w w:val="105"/>
                <w:sz w:val="10"/>
              </w:rPr>
              <w:t>0</w:t>
            </w:r>
          </w:p>
        </w:tc>
        <w:tc>
          <w:tcPr>
            <w:tcW w:w="820" w:type="dxa"/>
            <w:tcBorders>
              <w:top w:val="single" w:sz="4" w:space="0" w:color="000000"/>
              <w:left w:val="single" w:sz="4" w:space="0" w:color="000000"/>
              <w:bottom w:val="single" w:sz="4" w:space="0" w:color="000000"/>
            </w:tcBorders>
          </w:tcPr>
          <w:p>
            <w:pPr>
              <w:pStyle w:val="TableParagraph"/>
              <w:spacing w:line="93" w:lineRule="exact"/>
              <w:ind w:right="18"/>
              <w:rPr>
                <w:sz w:val="10"/>
              </w:rPr>
            </w:pPr>
            <w:r>
              <w:rPr>
                <w:spacing w:val="-2"/>
                <w:w w:val="105"/>
                <w:sz w:val="10"/>
              </w:rPr>
              <w:t>18.000</w:t>
            </w:r>
          </w:p>
        </w:tc>
        <w:tc>
          <w:tcPr>
            <w:tcW w:w="777" w:type="dxa"/>
            <w:tcBorders>
              <w:top w:val="single" w:sz="4" w:space="0" w:color="000000"/>
              <w:bottom w:val="single" w:sz="4" w:space="0" w:color="000000"/>
              <w:right w:val="single" w:sz="4" w:space="0" w:color="000000"/>
            </w:tcBorders>
          </w:tcPr>
          <w:p>
            <w:pPr>
              <w:pStyle w:val="TableParagraph"/>
              <w:spacing w:line="93" w:lineRule="exact"/>
              <w:ind w:right="26"/>
              <w:rPr>
                <w:sz w:val="10"/>
              </w:rPr>
            </w:pPr>
            <w:r>
              <w:rPr>
                <w:spacing w:val="-2"/>
                <w:w w:val="105"/>
                <w:sz w:val="10"/>
              </w:rPr>
              <w:t>18.000</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right="30"/>
              <w:rPr>
                <w:sz w:val="10"/>
              </w:rPr>
            </w:pPr>
            <w:r>
              <w:rPr>
                <w:spacing w:val="-10"/>
                <w:w w:val="105"/>
                <w:sz w:val="10"/>
              </w:rPr>
              <w:t>0</w:t>
            </w:r>
          </w:p>
        </w:tc>
        <w:tc>
          <w:tcPr>
            <w:tcW w:w="821" w:type="dxa"/>
            <w:tcBorders>
              <w:top w:val="single" w:sz="4" w:space="0" w:color="000000"/>
              <w:left w:val="single" w:sz="4" w:space="0" w:color="000000"/>
              <w:bottom w:val="single" w:sz="4" w:space="0" w:color="000000"/>
            </w:tcBorders>
          </w:tcPr>
          <w:p>
            <w:pPr>
              <w:pStyle w:val="TableParagraph"/>
              <w:spacing w:line="93" w:lineRule="exact"/>
              <w:ind w:right="30"/>
              <w:rPr>
                <w:sz w:val="10"/>
              </w:rPr>
            </w:pPr>
            <w:r>
              <w:rPr>
                <w:spacing w:val="-2"/>
                <w:w w:val="105"/>
                <w:sz w:val="10"/>
              </w:rPr>
              <w:t>18.000</w:t>
            </w:r>
          </w:p>
        </w:tc>
      </w:tr>
      <w:tr>
        <w:trPr>
          <w:trHeight w:val="112" w:hRule="atLeast"/>
        </w:trPr>
        <w:tc>
          <w:tcPr>
            <w:tcW w:w="435" w:type="dxa"/>
            <w:tcBorders>
              <w:top w:val="single" w:sz="4" w:space="0" w:color="000000"/>
              <w:right w:val="single" w:sz="4" w:space="0" w:color="000000"/>
            </w:tcBorders>
          </w:tcPr>
          <w:p>
            <w:pPr>
              <w:pStyle w:val="TableParagraph"/>
              <w:spacing w:line="80" w:lineRule="exact" w:before="12"/>
              <w:ind w:left="19"/>
              <w:jc w:val="center"/>
              <w:rPr>
                <w:sz w:val="8"/>
              </w:rPr>
            </w:pPr>
            <w:r>
              <w:rPr>
                <w:spacing w:val="-2"/>
                <w:w w:val="110"/>
                <w:sz w:val="8"/>
              </w:rPr>
              <w:t>33.905</w:t>
            </w:r>
          </w:p>
        </w:tc>
        <w:tc>
          <w:tcPr>
            <w:tcW w:w="2084" w:type="dxa"/>
            <w:tcBorders>
              <w:top w:val="single" w:sz="4" w:space="0" w:color="000000"/>
              <w:left w:val="single" w:sz="4" w:space="0" w:color="000000"/>
              <w:right w:val="single" w:sz="4" w:space="0" w:color="000000"/>
            </w:tcBorders>
          </w:tcPr>
          <w:p>
            <w:pPr>
              <w:pStyle w:val="TableParagraph"/>
              <w:spacing w:line="80" w:lineRule="exact" w:before="12"/>
              <w:ind w:left="20"/>
              <w:jc w:val="left"/>
              <w:rPr>
                <w:sz w:val="8"/>
              </w:rPr>
            </w:pPr>
            <w:r>
              <w:rPr>
                <w:spacing w:val="-2"/>
                <w:w w:val="110"/>
                <w:sz w:val="8"/>
              </w:rPr>
              <w:t>Tasa</w:t>
            </w:r>
            <w:r>
              <w:rPr>
                <w:spacing w:val="4"/>
                <w:w w:val="110"/>
                <w:sz w:val="8"/>
              </w:rPr>
              <w:t> </w:t>
            </w:r>
            <w:r>
              <w:rPr>
                <w:spacing w:val="-2"/>
                <w:w w:val="110"/>
                <w:sz w:val="8"/>
              </w:rPr>
              <w:t>Ocupación</w:t>
            </w:r>
            <w:r>
              <w:rPr>
                <w:spacing w:val="4"/>
                <w:w w:val="110"/>
                <w:sz w:val="8"/>
              </w:rPr>
              <w:t> </w:t>
            </w:r>
            <w:r>
              <w:rPr>
                <w:spacing w:val="-2"/>
                <w:w w:val="110"/>
                <w:sz w:val="8"/>
              </w:rPr>
              <w:t>Camping</w:t>
            </w:r>
            <w:r>
              <w:rPr>
                <w:spacing w:val="5"/>
                <w:w w:val="110"/>
                <w:sz w:val="8"/>
              </w:rPr>
              <w:t> </w:t>
            </w:r>
            <w:r>
              <w:rPr>
                <w:spacing w:val="-2"/>
                <w:w w:val="110"/>
                <w:sz w:val="8"/>
              </w:rPr>
              <w:t>Punta</w:t>
            </w:r>
            <w:r>
              <w:rPr>
                <w:spacing w:val="4"/>
                <w:w w:val="110"/>
                <w:sz w:val="8"/>
              </w:rPr>
              <w:t> </w:t>
            </w:r>
            <w:r>
              <w:rPr>
                <w:spacing w:val="-2"/>
                <w:w w:val="110"/>
                <w:sz w:val="8"/>
              </w:rPr>
              <w:t>del</w:t>
            </w:r>
            <w:r>
              <w:rPr>
                <w:spacing w:val="4"/>
                <w:w w:val="110"/>
                <w:sz w:val="8"/>
              </w:rPr>
              <w:t> </w:t>
            </w:r>
            <w:r>
              <w:rPr>
                <w:spacing w:val="-2"/>
                <w:w w:val="110"/>
                <w:sz w:val="8"/>
              </w:rPr>
              <w:t>Hidalgo</w:t>
            </w:r>
          </w:p>
        </w:tc>
        <w:tc>
          <w:tcPr>
            <w:tcW w:w="774" w:type="dxa"/>
            <w:tcBorders>
              <w:top w:val="single" w:sz="4" w:space="0" w:color="000000"/>
              <w:left w:val="single" w:sz="4" w:space="0" w:color="000000"/>
              <w:right w:val="single" w:sz="4" w:space="0" w:color="000000"/>
            </w:tcBorders>
          </w:tcPr>
          <w:p>
            <w:pPr>
              <w:pStyle w:val="TableParagraph"/>
              <w:spacing w:line="92" w:lineRule="exact"/>
              <w:ind w:right="4"/>
              <w:rPr>
                <w:sz w:val="10"/>
              </w:rPr>
            </w:pPr>
            <w:r>
              <w:rPr>
                <w:spacing w:val="-2"/>
                <w:w w:val="105"/>
                <w:sz w:val="10"/>
              </w:rPr>
              <w:t>50.000</w:t>
            </w:r>
          </w:p>
        </w:tc>
        <w:tc>
          <w:tcPr>
            <w:tcW w:w="807" w:type="dxa"/>
            <w:tcBorders>
              <w:top w:val="single" w:sz="4" w:space="0" w:color="000000"/>
              <w:left w:val="single" w:sz="4" w:space="0" w:color="000000"/>
              <w:right w:val="single" w:sz="4" w:space="0" w:color="000000"/>
            </w:tcBorders>
          </w:tcPr>
          <w:p>
            <w:pPr>
              <w:pStyle w:val="TableParagraph"/>
              <w:spacing w:line="92" w:lineRule="exact"/>
              <w:ind w:right="5"/>
              <w:rPr>
                <w:sz w:val="10"/>
              </w:rPr>
            </w:pPr>
            <w:r>
              <w:rPr>
                <w:spacing w:val="-10"/>
                <w:w w:val="105"/>
                <w:sz w:val="10"/>
              </w:rPr>
              <w:t>0</w:t>
            </w:r>
          </w:p>
        </w:tc>
        <w:tc>
          <w:tcPr>
            <w:tcW w:w="818" w:type="dxa"/>
            <w:tcBorders>
              <w:top w:val="single" w:sz="4" w:space="0" w:color="000000"/>
              <w:left w:val="single" w:sz="4" w:space="0" w:color="000000"/>
            </w:tcBorders>
          </w:tcPr>
          <w:p>
            <w:pPr>
              <w:pStyle w:val="TableParagraph"/>
              <w:spacing w:line="92" w:lineRule="exact"/>
              <w:ind w:right="2"/>
              <w:rPr>
                <w:sz w:val="10"/>
              </w:rPr>
            </w:pPr>
            <w:r>
              <w:rPr>
                <w:spacing w:val="-2"/>
                <w:w w:val="105"/>
                <w:sz w:val="10"/>
              </w:rPr>
              <w:t>50.000</w:t>
            </w:r>
          </w:p>
        </w:tc>
        <w:tc>
          <w:tcPr>
            <w:tcW w:w="775" w:type="dxa"/>
            <w:tcBorders>
              <w:top w:val="single" w:sz="4" w:space="0" w:color="000000"/>
              <w:right w:val="single" w:sz="4" w:space="0" w:color="000000"/>
            </w:tcBorders>
          </w:tcPr>
          <w:p>
            <w:pPr>
              <w:pStyle w:val="TableParagraph"/>
              <w:spacing w:line="92" w:lineRule="exact"/>
              <w:ind w:right="9"/>
              <w:rPr>
                <w:sz w:val="10"/>
              </w:rPr>
            </w:pPr>
            <w:r>
              <w:rPr>
                <w:spacing w:val="-2"/>
                <w:w w:val="105"/>
                <w:sz w:val="10"/>
              </w:rPr>
              <w:t>150.000</w:t>
            </w:r>
          </w:p>
        </w:tc>
        <w:tc>
          <w:tcPr>
            <w:tcW w:w="808" w:type="dxa"/>
            <w:tcBorders>
              <w:top w:val="single" w:sz="4" w:space="0" w:color="000000"/>
              <w:left w:val="single" w:sz="4" w:space="0" w:color="000000"/>
              <w:right w:val="single" w:sz="4" w:space="0" w:color="000000"/>
            </w:tcBorders>
          </w:tcPr>
          <w:p>
            <w:pPr>
              <w:pStyle w:val="TableParagraph"/>
              <w:jc w:val="left"/>
              <w:rPr>
                <w:rFonts w:ascii="Times New Roman"/>
                <w:sz w:val="6"/>
              </w:rPr>
            </w:pPr>
          </w:p>
        </w:tc>
        <w:tc>
          <w:tcPr>
            <w:tcW w:w="819" w:type="dxa"/>
            <w:tcBorders>
              <w:top w:val="single" w:sz="4" w:space="0" w:color="000000"/>
              <w:left w:val="single" w:sz="4" w:space="0" w:color="000000"/>
            </w:tcBorders>
          </w:tcPr>
          <w:p>
            <w:pPr>
              <w:pStyle w:val="TableParagraph"/>
              <w:spacing w:line="92" w:lineRule="exact"/>
              <w:ind w:right="8"/>
              <w:rPr>
                <w:sz w:val="10"/>
              </w:rPr>
            </w:pPr>
            <w:r>
              <w:rPr>
                <w:spacing w:val="-2"/>
                <w:w w:val="105"/>
                <w:sz w:val="10"/>
              </w:rPr>
              <w:t>150.000</w:t>
            </w:r>
          </w:p>
        </w:tc>
        <w:tc>
          <w:tcPr>
            <w:tcW w:w="776" w:type="dxa"/>
            <w:tcBorders>
              <w:top w:val="single" w:sz="4" w:space="0" w:color="000000"/>
              <w:right w:val="single" w:sz="4" w:space="0" w:color="000000"/>
            </w:tcBorders>
          </w:tcPr>
          <w:p>
            <w:pPr>
              <w:pStyle w:val="TableParagraph"/>
              <w:spacing w:line="92" w:lineRule="exact"/>
              <w:ind w:right="16"/>
              <w:rPr>
                <w:sz w:val="10"/>
              </w:rPr>
            </w:pPr>
            <w:r>
              <w:rPr>
                <w:spacing w:val="-2"/>
                <w:w w:val="105"/>
                <w:sz w:val="10"/>
              </w:rPr>
              <w:t>50.000</w:t>
            </w:r>
          </w:p>
        </w:tc>
        <w:tc>
          <w:tcPr>
            <w:tcW w:w="809" w:type="dxa"/>
            <w:tcBorders>
              <w:top w:val="single" w:sz="4" w:space="0" w:color="000000"/>
              <w:left w:val="single" w:sz="4" w:space="0" w:color="000000"/>
              <w:right w:val="single" w:sz="4" w:space="0" w:color="000000"/>
            </w:tcBorders>
          </w:tcPr>
          <w:p>
            <w:pPr>
              <w:pStyle w:val="TableParagraph"/>
              <w:jc w:val="left"/>
              <w:rPr>
                <w:rFonts w:ascii="Times New Roman"/>
                <w:sz w:val="6"/>
              </w:rPr>
            </w:pPr>
          </w:p>
        </w:tc>
        <w:tc>
          <w:tcPr>
            <w:tcW w:w="820" w:type="dxa"/>
            <w:tcBorders>
              <w:top w:val="single" w:sz="4" w:space="0" w:color="000000"/>
              <w:left w:val="single" w:sz="4" w:space="0" w:color="000000"/>
            </w:tcBorders>
          </w:tcPr>
          <w:p>
            <w:pPr>
              <w:pStyle w:val="TableParagraph"/>
              <w:spacing w:line="92" w:lineRule="exact"/>
              <w:ind w:right="18"/>
              <w:rPr>
                <w:sz w:val="10"/>
              </w:rPr>
            </w:pPr>
            <w:r>
              <w:rPr>
                <w:spacing w:val="-2"/>
                <w:w w:val="105"/>
                <w:sz w:val="10"/>
              </w:rPr>
              <w:t>50.000</w:t>
            </w:r>
          </w:p>
        </w:tc>
        <w:tc>
          <w:tcPr>
            <w:tcW w:w="777" w:type="dxa"/>
            <w:tcBorders>
              <w:top w:val="single" w:sz="4" w:space="0" w:color="000000"/>
              <w:right w:val="single" w:sz="4" w:space="0" w:color="000000"/>
            </w:tcBorders>
          </w:tcPr>
          <w:p>
            <w:pPr>
              <w:pStyle w:val="TableParagraph"/>
              <w:spacing w:line="92" w:lineRule="exact"/>
              <w:ind w:right="26"/>
              <w:rPr>
                <w:sz w:val="10"/>
              </w:rPr>
            </w:pPr>
            <w:r>
              <w:rPr>
                <w:spacing w:val="-2"/>
                <w:w w:val="105"/>
                <w:sz w:val="10"/>
              </w:rPr>
              <w:t>50.000</w:t>
            </w:r>
          </w:p>
        </w:tc>
        <w:tc>
          <w:tcPr>
            <w:tcW w:w="810" w:type="dxa"/>
            <w:tcBorders>
              <w:top w:val="single" w:sz="4" w:space="0" w:color="000000"/>
              <w:left w:val="single" w:sz="4" w:space="0" w:color="000000"/>
              <w:right w:val="single" w:sz="4" w:space="0" w:color="000000"/>
            </w:tcBorders>
          </w:tcPr>
          <w:p>
            <w:pPr>
              <w:pStyle w:val="TableParagraph"/>
              <w:jc w:val="left"/>
              <w:rPr>
                <w:rFonts w:ascii="Times New Roman"/>
                <w:sz w:val="6"/>
              </w:rPr>
            </w:pPr>
          </w:p>
        </w:tc>
        <w:tc>
          <w:tcPr>
            <w:tcW w:w="821" w:type="dxa"/>
            <w:tcBorders>
              <w:top w:val="single" w:sz="4" w:space="0" w:color="000000"/>
              <w:left w:val="single" w:sz="4" w:space="0" w:color="000000"/>
            </w:tcBorders>
          </w:tcPr>
          <w:p>
            <w:pPr>
              <w:pStyle w:val="TableParagraph"/>
              <w:spacing w:line="92" w:lineRule="exact"/>
              <w:ind w:right="30"/>
              <w:rPr>
                <w:sz w:val="10"/>
              </w:rPr>
            </w:pPr>
            <w:r>
              <w:rPr>
                <w:spacing w:val="-2"/>
                <w:w w:val="105"/>
                <w:sz w:val="10"/>
              </w:rPr>
              <w:t>50.000</w:t>
            </w:r>
          </w:p>
        </w:tc>
      </w:tr>
      <w:tr>
        <w:trPr>
          <w:trHeight w:val="112" w:hRule="atLeast"/>
        </w:trPr>
        <w:tc>
          <w:tcPr>
            <w:tcW w:w="435" w:type="dxa"/>
            <w:tcBorders>
              <w:right w:val="single" w:sz="4" w:space="0" w:color="000000"/>
            </w:tcBorders>
            <w:shd w:val="clear" w:color="auto" w:fill="FFCC99"/>
          </w:tcPr>
          <w:p>
            <w:pPr>
              <w:pStyle w:val="TableParagraph"/>
              <w:jc w:val="left"/>
              <w:rPr>
                <w:rFonts w:ascii="Times New Roman"/>
                <w:sz w:val="6"/>
              </w:rPr>
            </w:pPr>
          </w:p>
        </w:tc>
        <w:tc>
          <w:tcPr>
            <w:tcW w:w="2084" w:type="dxa"/>
            <w:tcBorders>
              <w:left w:val="single" w:sz="4" w:space="0" w:color="000000"/>
              <w:right w:val="single" w:sz="4" w:space="0" w:color="000000"/>
            </w:tcBorders>
            <w:shd w:val="clear" w:color="auto" w:fill="FFCC99"/>
          </w:tcPr>
          <w:p>
            <w:pPr>
              <w:pStyle w:val="TableParagraph"/>
              <w:spacing w:line="85" w:lineRule="exact" w:before="7"/>
              <w:ind w:left="20"/>
              <w:jc w:val="left"/>
              <w:rPr>
                <w:rFonts w:ascii="Arial" w:hAnsi="Arial"/>
                <w:b/>
                <w:sz w:val="8"/>
              </w:rPr>
            </w:pPr>
            <w:r>
              <w:rPr>
                <w:rFonts w:ascii="Arial" w:hAnsi="Arial"/>
                <w:b/>
                <w:spacing w:val="-2"/>
                <w:w w:val="110"/>
                <w:sz w:val="8"/>
              </w:rPr>
              <w:t>Capítulo</w:t>
            </w:r>
            <w:r>
              <w:rPr>
                <w:rFonts w:ascii="Arial" w:hAnsi="Arial"/>
                <w:b/>
                <w:spacing w:val="9"/>
                <w:w w:val="110"/>
                <w:sz w:val="8"/>
              </w:rPr>
              <w:t> </w:t>
            </w:r>
            <w:r>
              <w:rPr>
                <w:rFonts w:ascii="Arial" w:hAnsi="Arial"/>
                <w:b/>
                <w:spacing w:val="-5"/>
                <w:w w:val="110"/>
                <w:sz w:val="8"/>
              </w:rPr>
              <w:t>III</w:t>
            </w:r>
          </w:p>
        </w:tc>
        <w:tc>
          <w:tcPr>
            <w:tcW w:w="774" w:type="dxa"/>
            <w:tcBorders>
              <w:left w:val="single" w:sz="4" w:space="0" w:color="000000"/>
              <w:right w:val="single" w:sz="4" w:space="0" w:color="000000"/>
            </w:tcBorders>
            <w:shd w:val="clear" w:color="auto" w:fill="F7CAAC"/>
          </w:tcPr>
          <w:p>
            <w:pPr>
              <w:pStyle w:val="TableParagraph"/>
              <w:spacing w:line="92" w:lineRule="exact"/>
              <w:ind w:right="4"/>
              <w:rPr>
                <w:rFonts w:ascii="Arial"/>
                <w:b/>
                <w:sz w:val="10"/>
              </w:rPr>
            </w:pPr>
            <w:r>
              <w:rPr>
                <w:rFonts w:ascii="Arial"/>
                <w:b/>
                <w:spacing w:val="-2"/>
                <w:w w:val="105"/>
                <w:sz w:val="10"/>
              </w:rPr>
              <w:t>15.635.000</w:t>
            </w:r>
          </w:p>
        </w:tc>
        <w:tc>
          <w:tcPr>
            <w:tcW w:w="807" w:type="dxa"/>
            <w:tcBorders>
              <w:left w:val="single" w:sz="4" w:space="0" w:color="000000"/>
              <w:right w:val="single" w:sz="4" w:space="0" w:color="000000"/>
            </w:tcBorders>
            <w:shd w:val="clear" w:color="auto" w:fill="F7CAAC"/>
          </w:tcPr>
          <w:p>
            <w:pPr>
              <w:pStyle w:val="TableParagraph"/>
              <w:spacing w:line="92" w:lineRule="exact"/>
              <w:ind w:right="6"/>
              <w:rPr>
                <w:rFonts w:ascii="Arial"/>
                <w:b/>
                <w:sz w:val="10"/>
              </w:rPr>
            </w:pPr>
            <w:r>
              <w:rPr>
                <w:rFonts w:ascii="Arial"/>
                <w:b/>
                <w:spacing w:val="-2"/>
                <w:w w:val="105"/>
                <w:sz w:val="10"/>
              </w:rPr>
              <w:t>250.000</w:t>
            </w:r>
          </w:p>
        </w:tc>
        <w:tc>
          <w:tcPr>
            <w:tcW w:w="818" w:type="dxa"/>
            <w:tcBorders>
              <w:left w:val="single" w:sz="4" w:space="0" w:color="000000"/>
            </w:tcBorders>
            <w:shd w:val="clear" w:color="auto" w:fill="F7CAAC"/>
          </w:tcPr>
          <w:p>
            <w:pPr>
              <w:pStyle w:val="TableParagraph"/>
              <w:spacing w:line="92" w:lineRule="exact"/>
              <w:ind w:right="2"/>
              <w:rPr>
                <w:rFonts w:ascii="Arial"/>
                <w:b/>
                <w:sz w:val="10"/>
              </w:rPr>
            </w:pPr>
            <w:r>
              <w:rPr>
                <w:rFonts w:ascii="Arial"/>
                <w:b/>
                <w:spacing w:val="-2"/>
                <w:w w:val="105"/>
                <w:sz w:val="10"/>
              </w:rPr>
              <w:t>15.885.000</w:t>
            </w:r>
          </w:p>
        </w:tc>
        <w:tc>
          <w:tcPr>
            <w:tcW w:w="775" w:type="dxa"/>
            <w:tcBorders>
              <w:right w:val="single" w:sz="4" w:space="0" w:color="000000"/>
            </w:tcBorders>
            <w:shd w:val="clear" w:color="auto" w:fill="F7CAAC"/>
          </w:tcPr>
          <w:p>
            <w:pPr>
              <w:pStyle w:val="TableParagraph"/>
              <w:spacing w:line="92" w:lineRule="exact"/>
              <w:ind w:right="9"/>
              <w:rPr>
                <w:rFonts w:ascii="Arial"/>
                <w:b/>
                <w:sz w:val="10"/>
              </w:rPr>
            </w:pPr>
            <w:r>
              <w:rPr>
                <w:rFonts w:ascii="Arial"/>
                <w:b/>
                <w:spacing w:val="-2"/>
                <w:w w:val="105"/>
                <w:sz w:val="10"/>
              </w:rPr>
              <w:t>16.030.500</w:t>
            </w:r>
          </w:p>
        </w:tc>
        <w:tc>
          <w:tcPr>
            <w:tcW w:w="808" w:type="dxa"/>
            <w:tcBorders>
              <w:left w:val="single" w:sz="4" w:space="0" w:color="000000"/>
              <w:right w:val="single" w:sz="4" w:space="0" w:color="000000"/>
            </w:tcBorders>
            <w:shd w:val="clear" w:color="auto" w:fill="F7CAAC"/>
          </w:tcPr>
          <w:p>
            <w:pPr>
              <w:pStyle w:val="TableParagraph"/>
              <w:spacing w:line="92" w:lineRule="exact"/>
              <w:ind w:right="11"/>
              <w:rPr>
                <w:rFonts w:ascii="Arial"/>
                <w:b/>
                <w:sz w:val="10"/>
              </w:rPr>
            </w:pPr>
            <w:r>
              <w:rPr>
                <w:rFonts w:ascii="Arial"/>
                <w:b/>
                <w:spacing w:val="-2"/>
                <w:w w:val="105"/>
                <w:sz w:val="10"/>
              </w:rPr>
              <w:t>250.000</w:t>
            </w:r>
          </w:p>
        </w:tc>
        <w:tc>
          <w:tcPr>
            <w:tcW w:w="819" w:type="dxa"/>
            <w:tcBorders>
              <w:left w:val="single" w:sz="4" w:space="0" w:color="000000"/>
            </w:tcBorders>
            <w:shd w:val="clear" w:color="auto" w:fill="F7CAAC"/>
          </w:tcPr>
          <w:p>
            <w:pPr>
              <w:pStyle w:val="TableParagraph"/>
              <w:spacing w:line="92" w:lineRule="exact"/>
              <w:ind w:right="8"/>
              <w:rPr>
                <w:rFonts w:ascii="Arial"/>
                <w:b/>
                <w:sz w:val="10"/>
              </w:rPr>
            </w:pPr>
            <w:r>
              <w:rPr>
                <w:rFonts w:ascii="Arial"/>
                <w:b/>
                <w:spacing w:val="-2"/>
                <w:w w:val="105"/>
                <w:sz w:val="10"/>
              </w:rPr>
              <w:t>16.280.500</w:t>
            </w:r>
          </w:p>
        </w:tc>
        <w:tc>
          <w:tcPr>
            <w:tcW w:w="776" w:type="dxa"/>
            <w:tcBorders>
              <w:right w:val="single" w:sz="4" w:space="0" w:color="000000"/>
            </w:tcBorders>
            <w:shd w:val="clear" w:color="auto" w:fill="F7CAAC"/>
          </w:tcPr>
          <w:p>
            <w:pPr>
              <w:pStyle w:val="TableParagraph"/>
              <w:spacing w:line="92" w:lineRule="exact"/>
              <w:ind w:right="16"/>
              <w:rPr>
                <w:rFonts w:ascii="Arial"/>
                <w:b/>
                <w:sz w:val="10"/>
              </w:rPr>
            </w:pPr>
            <w:r>
              <w:rPr>
                <w:rFonts w:ascii="Arial"/>
                <w:b/>
                <w:spacing w:val="-2"/>
                <w:w w:val="105"/>
                <w:sz w:val="10"/>
              </w:rPr>
              <w:t>15.775.000</w:t>
            </w:r>
          </w:p>
        </w:tc>
        <w:tc>
          <w:tcPr>
            <w:tcW w:w="809" w:type="dxa"/>
            <w:tcBorders>
              <w:left w:val="single" w:sz="4" w:space="0" w:color="000000"/>
              <w:right w:val="single" w:sz="4" w:space="0" w:color="000000"/>
            </w:tcBorders>
            <w:shd w:val="clear" w:color="auto" w:fill="F7CAAC"/>
          </w:tcPr>
          <w:p>
            <w:pPr>
              <w:pStyle w:val="TableParagraph"/>
              <w:spacing w:line="92" w:lineRule="exact"/>
              <w:ind w:right="19"/>
              <w:rPr>
                <w:rFonts w:ascii="Arial"/>
                <w:b/>
                <w:sz w:val="10"/>
              </w:rPr>
            </w:pPr>
            <w:r>
              <w:rPr>
                <w:rFonts w:ascii="Arial"/>
                <w:b/>
                <w:spacing w:val="-2"/>
                <w:w w:val="105"/>
                <w:sz w:val="10"/>
              </w:rPr>
              <w:t>150.000</w:t>
            </w:r>
          </w:p>
        </w:tc>
        <w:tc>
          <w:tcPr>
            <w:tcW w:w="820" w:type="dxa"/>
            <w:tcBorders>
              <w:left w:val="single" w:sz="4" w:space="0" w:color="000000"/>
            </w:tcBorders>
            <w:shd w:val="clear" w:color="auto" w:fill="F7CAAC"/>
          </w:tcPr>
          <w:p>
            <w:pPr>
              <w:pStyle w:val="TableParagraph"/>
              <w:spacing w:line="92" w:lineRule="exact"/>
              <w:ind w:right="18"/>
              <w:rPr>
                <w:rFonts w:ascii="Arial"/>
                <w:b/>
                <w:sz w:val="10"/>
              </w:rPr>
            </w:pPr>
            <w:r>
              <w:rPr>
                <w:rFonts w:ascii="Arial"/>
                <w:b/>
                <w:spacing w:val="-2"/>
                <w:w w:val="105"/>
                <w:sz w:val="10"/>
              </w:rPr>
              <w:t>15.925.000</w:t>
            </w:r>
          </w:p>
        </w:tc>
        <w:tc>
          <w:tcPr>
            <w:tcW w:w="777" w:type="dxa"/>
            <w:tcBorders>
              <w:right w:val="single" w:sz="4" w:space="0" w:color="000000"/>
            </w:tcBorders>
            <w:shd w:val="clear" w:color="auto" w:fill="F7CAAC"/>
          </w:tcPr>
          <w:p>
            <w:pPr>
              <w:pStyle w:val="TableParagraph"/>
              <w:spacing w:line="92" w:lineRule="exact"/>
              <w:ind w:right="26"/>
              <w:rPr>
                <w:rFonts w:ascii="Arial"/>
                <w:b/>
                <w:sz w:val="10"/>
              </w:rPr>
            </w:pPr>
            <w:r>
              <w:rPr>
                <w:rFonts w:ascii="Arial"/>
                <w:b/>
                <w:spacing w:val="-2"/>
                <w:w w:val="105"/>
                <w:sz w:val="10"/>
              </w:rPr>
              <w:t>15.950.000</w:t>
            </w:r>
          </w:p>
        </w:tc>
        <w:tc>
          <w:tcPr>
            <w:tcW w:w="810" w:type="dxa"/>
            <w:tcBorders>
              <w:left w:val="single" w:sz="4" w:space="0" w:color="000000"/>
              <w:right w:val="single" w:sz="4" w:space="0" w:color="000000"/>
            </w:tcBorders>
            <w:shd w:val="clear" w:color="auto" w:fill="F7CAAC"/>
          </w:tcPr>
          <w:p>
            <w:pPr>
              <w:pStyle w:val="TableParagraph"/>
              <w:spacing w:line="92" w:lineRule="exact"/>
              <w:ind w:right="30"/>
              <w:rPr>
                <w:rFonts w:ascii="Arial"/>
                <w:b/>
                <w:sz w:val="10"/>
              </w:rPr>
            </w:pPr>
            <w:r>
              <w:rPr>
                <w:rFonts w:ascii="Arial"/>
                <w:b/>
                <w:spacing w:val="-2"/>
                <w:w w:val="105"/>
                <w:sz w:val="10"/>
              </w:rPr>
              <w:t>150.000</w:t>
            </w:r>
          </w:p>
        </w:tc>
        <w:tc>
          <w:tcPr>
            <w:tcW w:w="821" w:type="dxa"/>
            <w:tcBorders>
              <w:left w:val="single" w:sz="4" w:space="0" w:color="000000"/>
            </w:tcBorders>
            <w:shd w:val="clear" w:color="auto" w:fill="F7CAAC"/>
          </w:tcPr>
          <w:p>
            <w:pPr>
              <w:pStyle w:val="TableParagraph"/>
              <w:spacing w:line="92" w:lineRule="exact"/>
              <w:ind w:right="30"/>
              <w:rPr>
                <w:rFonts w:ascii="Arial"/>
                <w:b/>
                <w:sz w:val="10"/>
              </w:rPr>
            </w:pPr>
            <w:r>
              <w:rPr>
                <w:rFonts w:ascii="Arial"/>
                <w:b/>
                <w:spacing w:val="-2"/>
                <w:w w:val="105"/>
                <w:sz w:val="10"/>
              </w:rPr>
              <w:t>16.100.000</w:t>
            </w:r>
          </w:p>
        </w:tc>
      </w:tr>
      <w:tr>
        <w:trPr>
          <w:trHeight w:val="112" w:hRule="atLeast"/>
        </w:trPr>
        <w:tc>
          <w:tcPr>
            <w:tcW w:w="435" w:type="dxa"/>
            <w:tcBorders>
              <w:right w:val="single" w:sz="4" w:space="0" w:color="000000"/>
            </w:tcBorders>
          </w:tcPr>
          <w:p>
            <w:pPr>
              <w:pStyle w:val="TableParagraph"/>
              <w:jc w:val="left"/>
              <w:rPr>
                <w:rFonts w:ascii="Times New Roman"/>
                <w:sz w:val="6"/>
              </w:rPr>
            </w:pPr>
          </w:p>
        </w:tc>
        <w:tc>
          <w:tcPr>
            <w:tcW w:w="2084" w:type="dxa"/>
            <w:tcBorders>
              <w:left w:val="single" w:sz="4" w:space="0" w:color="000000"/>
              <w:right w:val="single" w:sz="4" w:space="0" w:color="000000"/>
            </w:tcBorders>
          </w:tcPr>
          <w:p>
            <w:pPr>
              <w:pStyle w:val="TableParagraph"/>
              <w:spacing w:line="92" w:lineRule="exact"/>
              <w:ind w:left="22"/>
              <w:jc w:val="left"/>
              <w:rPr>
                <w:rFonts w:ascii="Arial"/>
                <w:b/>
                <w:sz w:val="10"/>
              </w:rPr>
            </w:pPr>
            <w:r>
              <w:rPr>
                <w:rFonts w:ascii="Arial"/>
                <w:b/>
                <w:spacing w:val="-2"/>
                <w:w w:val="105"/>
                <w:sz w:val="10"/>
              </w:rPr>
              <w:t>TOTAL</w:t>
            </w:r>
          </w:p>
        </w:tc>
        <w:tc>
          <w:tcPr>
            <w:tcW w:w="774" w:type="dxa"/>
            <w:tcBorders>
              <w:left w:val="single" w:sz="4" w:space="0" w:color="000000"/>
              <w:right w:val="single" w:sz="4" w:space="0" w:color="000000"/>
            </w:tcBorders>
          </w:tcPr>
          <w:p>
            <w:pPr>
              <w:pStyle w:val="TableParagraph"/>
              <w:spacing w:line="92" w:lineRule="exact"/>
              <w:ind w:right="4"/>
              <w:rPr>
                <w:rFonts w:ascii="Arial"/>
                <w:b/>
                <w:sz w:val="10"/>
              </w:rPr>
            </w:pPr>
            <w:r>
              <w:rPr>
                <w:rFonts w:ascii="Arial"/>
                <w:b/>
                <w:spacing w:val="-2"/>
                <w:w w:val="105"/>
                <w:sz w:val="10"/>
              </w:rPr>
              <w:t>72.910.000</w:t>
            </w:r>
          </w:p>
        </w:tc>
        <w:tc>
          <w:tcPr>
            <w:tcW w:w="807" w:type="dxa"/>
            <w:tcBorders>
              <w:left w:val="single" w:sz="4" w:space="0" w:color="000000"/>
              <w:right w:val="single" w:sz="4" w:space="0" w:color="000000"/>
            </w:tcBorders>
          </w:tcPr>
          <w:p>
            <w:pPr>
              <w:pStyle w:val="TableParagraph"/>
              <w:spacing w:line="92" w:lineRule="exact"/>
              <w:ind w:right="6"/>
              <w:rPr>
                <w:rFonts w:ascii="Arial"/>
                <w:b/>
                <w:sz w:val="10"/>
              </w:rPr>
            </w:pPr>
            <w:r>
              <w:rPr>
                <w:rFonts w:ascii="Arial"/>
                <w:b/>
                <w:spacing w:val="-2"/>
                <w:w w:val="105"/>
                <w:sz w:val="10"/>
              </w:rPr>
              <w:t>3.050.000</w:t>
            </w:r>
          </w:p>
        </w:tc>
        <w:tc>
          <w:tcPr>
            <w:tcW w:w="818" w:type="dxa"/>
            <w:tcBorders>
              <w:left w:val="single" w:sz="4" w:space="0" w:color="000000"/>
            </w:tcBorders>
            <w:shd w:val="clear" w:color="auto" w:fill="C5DFB3"/>
          </w:tcPr>
          <w:p>
            <w:pPr>
              <w:pStyle w:val="TableParagraph"/>
              <w:spacing w:line="92" w:lineRule="exact"/>
              <w:ind w:right="2"/>
              <w:rPr>
                <w:rFonts w:ascii="Arial"/>
                <w:b/>
                <w:sz w:val="10"/>
              </w:rPr>
            </w:pPr>
            <w:r>
              <w:rPr>
                <w:rFonts w:ascii="Arial"/>
                <w:b/>
                <w:spacing w:val="-2"/>
                <w:w w:val="105"/>
                <w:sz w:val="10"/>
              </w:rPr>
              <w:t>75.960.000</w:t>
            </w:r>
          </w:p>
        </w:tc>
        <w:tc>
          <w:tcPr>
            <w:tcW w:w="775" w:type="dxa"/>
            <w:tcBorders>
              <w:right w:val="single" w:sz="4" w:space="0" w:color="000000"/>
            </w:tcBorders>
          </w:tcPr>
          <w:p>
            <w:pPr>
              <w:pStyle w:val="TableParagraph"/>
              <w:spacing w:line="92" w:lineRule="exact"/>
              <w:ind w:right="9"/>
              <w:rPr>
                <w:rFonts w:ascii="Arial"/>
                <w:b/>
                <w:sz w:val="10"/>
              </w:rPr>
            </w:pPr>
            <w:r>
              <w:rPr>
                <w:rFonts w:ascii="Arial"/>
                <w:b/>
                <w:spacing w:val="-2"/>
                <w:w w:val="105"/>
                <w:sz w:val="10"/>
              </w:rPr>
              <w:t>72.905.500</w:t>
            </w:r>
          </w:p>
        </w:tc>
        <w:tc>
          <w:tcPr>
            <w:tcW w:w="808" w:type="dxa"/>
            <w:tcBorders>
              <w:left w:val="single" w:sz="4" w:space="0" w:color="000000"/>
              <w:right w:val="single" w:sz="4" w:space="0" w:color="000000"/>
            </w:tcBorders>
          </w:tcPr>
          <w:p>
            <w:pPr>
              <w:pStyle w:val="TableParagraph"/>
              <w:spacing w:line="92" w:lineRule="exact"/>
              <w:ind w:right="11"/>
              <w:rPr>
                <w:rFonts w:ascii="Arial"/>
                <w:b/>
                <w:sz w:val="10"/>
              </w:rPr>
            </w:pPr>
            <w:r>
              <w:rPr>
                <w:rFonts w:ascii="Arial"/>
                <w:b/>
                <w:spacing w:val="-2"/>
                <w:w w:val="105"/>
                <w:sz w:val="10"/>
              </w:rPr>
              <w:t>1.550.000</w:t>
            </w:r>
          </w:p>
        </w:tc>
        <w:tc>
          <w:tcPr>
            <w:tcW w:w="819" w:type="dxa"/>
            <w:tcBorders>
              <w:left w:val="single" w:sz="4" w:space="0" w:color="000000"/>
            </w:tcBorders>
            <w:shd w:val="clear" w:color="auto" w:fill="C5DFB3"/>
          </w:tcPr>
          <w:p>
            <w:pPr>
              <w:pStyle w:val="TableParagraph"/>
              <w:spacing w:line="92" w:lineRule="exact"/>
              <w:ind w:right="8"/>
              <w:rPr>
                <w:rFonts w:ascii="Arial"/>
                <w:b/>
                <w:sz w:val="10"/>
              </w:rPr>
            </w:pPr>
            <w:r>
              <w:rPr>
                <w:rFonts w:ascii="Arial"/>
                <w:b/>
                <w:spacing w:val="-2"/>
                <w:w w:val="105"/>
                <w:sz w:val="10"/>
              </w:rPr>
              <w:t>74.455.500</w:t>
            </w:r>
          </w:p>
        </w:tc>
        <w:tc>
          <w:tcPr>
            <w:tcW w:w="776" w:type="dxa"/>
            <w:tcBorders>
              <w:right w:val="single" w:sz="4" w:space="0" w:color="000000"/>
            </w:tcBorders>
          </w:tcPr>
          <w:p>
            <w:pPr>
              <w:pStyle w:val="TableParagraph"/>
              <w:spacing w:line="92" w:lineRule="exact"/>
              <w:ind w:right="16"/>
              <w:rPr>
                <w:rFonts w:ascii="Arial"/>
                <w:b/>
                <w:sz w:val="10"/>
              </w:rPr>
            </w:pPr>
            <w:r>
              <w:rPr>
                <w:rFonts w:ascii="Arial"/>
                <w:b/>
                <w:spacing w:val="-2"/>
                <w:w w:val="105"/>
                <w:sz w:val="10"/>
              </w:rPr>
              <w:t>77.230.000</w:t>
            </w:r>
          </w:p>
        </w:tc>
        <w:tc>
          <w:tcPr>
            <w:tcW w:w="809" w:type="dxa"/>
            <w:tcBorders>
              <w:left w:val="single" w:sz="4" w:space="0" w:color="000000"/>
              <w:right w:val="single" w:sz="4" w:space="0" w:color="000000"/>
            </w:tcBorders>
          </w:tcPr>
          <w:p>
            <w:pPr>
              <w:pStyle w:val="TableParagraph"/>
              <w:spacing w:line="92" w:lineRule="exact"/>
              <w:ind w:right="19"/>
              <w:rPr>
                <w:rFonts w:ascii="Arial"/>
                <w:b/>
                <w:sz w:val="10"/>
              </w:rPr>
            </w:pPr>
            <w:r>
              <w:rPr>
                <w:rFonts w:ascii="Arial"/>
                <w:b/>
                <w:spacing w:val="-2"/>
                <w:w w:val="105"/>
                <w:sz w:val="10"/>
              </w:rPr>
              <w:t>1.200.000</w:t>
            </w:r>
          </w:p>
        </w:tc>
        <w:tc>
          <w:tcPr>
            <w:tcW w:w="820" w:type="dxa"/>
            <w:tcBorders>
              <w:left w:val="single" w:sz="4" w:space="0" w:color="000000"/>
            </w:tcBorders>
            <w:shd w:val="clear" w:color="auto" w:fill="C5DFB3"/>
          </w:tcPr>
          <w:p>
            <w:pPr>
              <w:pStyle w:val="TableParagraph"/>
              <w:spacing w:line="92" w:lineRule="exact"/>
              <w:ind w:right="18"/>
              <w:rPr>
                <w:rFonts w:ascii="Arial"/>
                <w:b/>
                <w:sz w:val="10"/>
              </w:rPr>
            </w:pPr>
            <w:r>
              <w:rPr>
                <w:rFonts w:ascii="Arial"/>
                <w:b/>
                <w:spacing w:val="-2"/>
                <w:w w:val="105"/>
                <w:sz w:val="10"/>
              </w:rPr>
              <w:t>78.430.000</w:t>
            </w:r>
          </w:p>
        </w:tc>
        <w:tc>
          <w:tcPr>
            <w:tcW w:w="777" w:type="dxa"/>
            <w:tcBorders>
              <w:right w:val="single" w:sz="4" w:space="0" w:color="000000"/>
            </w:tcBorders>
          </w:tcPr>
          <w:p>
            <w:pPr>
              <w:pStyle w:val="TableParagraph"/>
              <w:spacing w:line="92" w:lineRule="exact"/>
              <w:ind w:right="26"/>
              <w:rPr>
                <w:rFonts w:ascii="Arial"/>
                <w:b/>
                <w:sz w:val="10"/>
              </w:rPr>
            </w:pPr>
            <w:r>
              <w:rPr>
                <w:rFonts w:ascii="Arial"/>
                <w:b/>
                <w:spacing w:val="-2"/>
                <w:w w:val="105"/>
                <w:sz w:val="10"/>
              </w:rPr>
              <w:t>77.630.000</w:t>
            </w:r>
          </w:p>
        </w:tc>
        <w:tc>
          <w:tcPr>
            <w:tcW w:w="810" w:type="dxa"/>
            <w:tcBorders>
              <w:left w:val="single" w:sz="4" w:space="0" w:color="000000"/>
              <w:right w:val="single" w:sz="4" w:space="0" w:color="000000"/>
            </w:tcBorders>
          </w:tcPr>
          <w:p>
            <w:pPr>
              <w:pStyle w:val="TableParagraph"/>
              <w:spacing w:line="92" w:lineRule="exact"/>
              <w:ind w:right="30"/>
              <w:rPr>
                <w:rFonts w:ascii="Arial"/>
                <w:b/>
                <w:sz w:val="10"/>
              </w:rPr>
            </w:pPr>
            <w:r>
              <w:rPr>
                <w:rFonts w:ascii="Arial"/>
                <w:b/>
                <w:spacing w:val="-2"/>
                <w:w w:val="105"/>
                <w:sz w:val="10"/>
              </w:rPr>
              <w:t>1.250.000</w:t>
            </w:r>
          </w:p>
        </w:tc>
        <w:tc>
          <w:tcPr>
            <w:tcW w:w="821" w:type="dxa"/>
            <w:tcBorders>
              <w:left w:val="single" w:sz="4" w:space="0" w:color="000000"/>
            </w:tcBorders>
            <w:shd w:val="clear" w:color="auto" w:fill="C5DFB3"/>
          </w:tcPr>
          <w:p>
            <w:pPr>
              <w:pStyle w:val="TableParagraph"/>
              <w:spacing w:line="92" w:lineRule="exact"/>
              <w:ind w:right="30"/>
              <w:rPr>
                <w:rFonts w:ascii="Arial"/>
                <w:b/>
                <w:sz w:val="10"/>
              </w:rPr>
            </w:pPr>
            <w:r>
              <w:rPr>
                <w:rFonts w:ascii="Arial"/>
                <w:b/>
                <w:spacing w:val="-2"/>
                <w:w w:val="105"/>
                <w:sz w:val="10"/>
              </w:rPr>
              <w:t>78.880.000</w:t>
            </w:r>
          </w:p>
        </w:tc>
      </w:tr>
      <w:tr>
        <w:trPr>
          <w:trHeight w:val="366" w:hRule="atLeast"/>
        </w:trPr>
        <w:tc>
          <w:tcPr>
            <w:tcW w:w="4918" w:type="dxa"/>
            <w:gridSpan w:val="5"/>
          </w:tcPr>
          <w:p>
            <w:pPr>
              <w:pStyle w:val="TableParagraph"/>
              <w:jc w:val="left"/>
              <w:rPr>
                <w:rFonts w:ascii="Times New Roman"/>
                <w:sz w:val="10"/>
              </w:rPr>
            </w:pPr>
          </w:p>
        </w:tc>
        <w:tc>
          <w:tcPr>
            <w:tcW w:w="2402" w:type="dxa"/>
            <w:gridSpan w:val="3"/>
          </w:tcPr>
          <w:p>
            <w:pPr>
              <w:pStyle w:val="TableParagraph"/>
              <w:jc w:val="left"/>
              <w:rPr>
                <w:rFonts w:ascii="Times New Roman"/>
                <w:sz w:val="10"/>
              </w:rPr>
            </w:pPr>
          </w:p>
        </w:tc>
        <w:tc>
          <w:tcPr>
            <w:tcW w:w="2405" w:type="dxa"/>
            <w:gridSpan w:val="3"/>
          </w:tcPr>
          <w:p>
            <w:pPr>
              <w:pStyle w:val="TableParagraph"/>
              <w:jc w:val="left"/>
              <w:rPr>
                <w:rFonts w:ascii="Times New Roman"/>
                <w:sz w:val="10"/>
              </w:rPr>
            </w:pPr>
          </w:p>
        </w:tc>
        <w:tc>
          <w:tcPr>
            <w:tcW w:w="2408" w:type="dxa"/>
            <w:gridSpan w:val="3"/>
          </w:tcPr>
          <w:p>
            <w:pPr>
              <w:pStyle w:val="TableParagraph"/>
              <w:jc w:val="left"/>
              <w:rPr>
                <w:rFonts w:ascii="Times New Roman"/>
                <w:sz w:val="10"/>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8"/>
        <w:rPr>
          <w:rFonts w:ascii="Times New Roman"/>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4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1124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10"/>
              <w:jc w:val="left"/>
              <w:rPr>
                <w:rFonts w:ascii="Times New Roman"/>
                <w:sz w:val="3"/>
              </w:rPr>
            </w:pPr>
          </w:p>
          <w:p>
            <w:pPr>
              <w:pStyle w:val="TableParagraph"/>
              <w:ind w:left="350"/>
              <w:jc w:val="left"/>
              <w:rPr>
                <w:rFonts w:ascii="Times New Roman"/>
                <w:sz w:val="20"/>
              </w:rPr>
            </w:pPr>
            <w:r>
              <w:rPr>
                <w:rFonts w:ascii="Times New Roman"/>
                <w:sz w:val="20"/>
              </w:rPr>
              <w:drawing>
                <wp:inline distT="0" distB="0" distL="0" distR="0">
                  <wp:extent cx="600075" cy="600075"/>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70" cstate="print"/>
                          <a:stretch>
                            <a:fillRect/>
                          </a:stretch>
                        </pic:blipFill>
                        <pic:spPr>
                          <a:xfrm>
                            <a:off x="0" y="0"/>
                            <a:ext cx="600075" cy="600075"/>
                          </a:xfrm>
                          <a:prstGeom prst="rect">
                            <a:avLst/>
                          </a:prstGeom>
                        </pic:spPr>
                      </pic:pic>
                    </a:graphicData>
                  </a:graphic>
                </wp:inline>
              </w:drawing>
            </w:r>
            <w:r>
              <w:rPr>
                <w:rFonts w:ascii="Times New Roman"/>
                <w:sz w:val="20"/>
              </w:rPr>
            </w:r>
          </w:p>
        </w:tc>
      </w:tr>
      <w:tr>
        <w:trPr>
          <w:trHeight w:val="510" w:hRule="atLeast"/>
        </w:trPr>
        <w:tc>
          <w:tcPr>
            <w:tcW w:w="14240" w:type="dxa"/>
            <w:gridSpan w:val="3"/>
          </w:tcPr>
          <w:p>
            <w:pPr>
              <w:pStyle w:val="TableParagraph"/>
              <w:spacing w:line="348" w:lineRule="auto" w:before="82"/>
              <w:ind w:left="4028" w:right="298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14240" w:type="dxa"/>
            <w:gridSpan w:val="3"/>
          </w:tcPr>
          <w:p>
            <w:pPr>
              <w:pStyle w:val="TableParagraph"/>
              <w:tabs>
                <w:tab w:pos="8269" w:val="left" w:leader="none"/>
                <w:tab w:pos="1130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234"/>
          <w:footerReference w:type="default" r:id="rId235"/>
          <w:pgSz w:w="16840" w:h="11900" w:orient="landscape"/>
          <w:pgMar w:header="0" w:footer="0" w:top="220" w:bottom="280" w:left="425"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5"/>
        <w:rPr>
          <w:rFonts w:ascii="Times New Roman"/>
          <w:sz w:val="20"/>
        </w:rPr>
      </w:pPr>
    </w:p>
    <w:p>
      <w:pPr>
        <w:spacing w:before="0"/>
        <w:ind w:left="919" w:right="918" w:firstLine="0"/>
        <w:jc w:val="center"/>
        <w:rPr>
          <w:rFonts w:ascii="Calibri"/>
          <w:b/>
          <w:sz w:val="20"/>
        </w:rPr>
      </w:pPr>
      <w:r>
        <w:rPr>
          <w:rFonts w:ascii="Calibri"/>
          <w:b/>
          <w:sz w:val="20"/>
        </w:rPr>
        <w:t>ANEXO</w:t>
      </w:r>
      <w:r>
        <w:rPr>
          <w:rFonts w:ascii="Calibri"/>
          <w:b/>
          <w:spacing w:val="-3"/>
          <w:sz w:val="20"/>
        </w:rPr>
        <w:t> </w:t>
      </w:r>
      <w:r>
        <w:rPr>
          <w:rFonts w:ascii="Calibri"/>
          <w:b/>
          <w:spacing w:val="-5"/>
          <w:sz w:val="20"/>
        </w:rPr>
        <w:t>III</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138" name="Image 1138"/>
                  <wp:cNvGraphicFramePr>
                    <a:graphicFrameLocks/>
                  </wp:cNvGraphicFramePr>
                  <a:graphic>
                    <a:graphicData uri="http://schemas.openxmlformats.org/drawingml/2006/picture">
                      <pic:pic>
                        <pic:nvPicPr>
                          <pic:cNvPr id="1138" name="Image 1138"/>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237"/>
          <w:footerReference w:type="default" r:id="rId238"/>
          <w:pgSz w:w="11910" w:h="16840"/>
          <w:pgMar w:header="240" w:footer="0" w:top="2000" w:bottom="280" w:left="425" w:right="425"/>
          <w:pgNumType w:start="103"/>
        </w:sectPr>
      </w:pPr>
    </w:p>
    <w:p>
      <w:pPr>
        <w:pStyle w:val="BodyText"/>
        <w:spacing w:before="204"/>
        <w:rPr>
          <w:rFonts w:ascii="Calibri"/>
          <w:b/>
          <w:sz w:val="20"/>
        </w:rPr>
      </w:pPr>
    </w:p>
    <w:p>
      <w:pPr>
        <w:spacing w:line="240" w:lineRule="auto"/>
        <w:ind w:left="1795" w:right="0" w:firstLine="0"/>
        <w:rPr>
          <w:rFonts w:ascii="Calibri"/>
          <w:sz w:val="20"/>
        </w:rPr>
      </w:pPr>
      <w:r>
        <w:rPr>
          <w:rFonts w:ascii="Calibri"/>
          <w:sz w:val="20"/>
        </w:rPr>
        <mc:AlternateContent>
          <mc:Choice Requires="wps">
            <w:drawing>
              <wp:inline distT="0" distB="0" distL="0" distR="0">
                <wp:extent cx="5476875" cy="1194435"/>
                <wp:effectExtent l="0" t="0" r="0" b="5715"/>
                <wp:docPr id="1144" name="Group 1144"/>
                <wp:cNvGraphicFramePr>
                  <a:graphicFrameLocks/>
                </wp:cNvGraphicFramePr>
                <a:graphic>
                  <a:graphicData uri="http://schemas.microsoft.com/office/word/2010/wordprocessingGroup">
                    <wpg:wgp>
                      <wpg:cNvPr id="1144" name="Group 1144"/>
                      <wpg:cNvGrpSpPr/>
                      <wpg:grpSpPr>
                        <a:xfrm>
                          <a:off x="0" y="0"/>
                          <a:ext cx="5476875" cy="1194435"/>
                          <a:chExt cx="5476875" cy="1194435"/>
                        </a:xfrm>
                      </wpg:grpSpPr>
                      <pic:pic>
                        <pic:nvPicPr>
                          <pic:cNvPr id="1145" name="Image 1145"/>
                          <pic:cNvPicPr/>
                        </pic:nvPicPr>
                        <pic:blipFill>
                          <a:blip r:embed="rId241" cstate="print"/>
                          <a:stretch>
                            <a:fillRect/>
                          </a:stretch>
                        </pic:blipFill>
                        <pic:spPr>
                          <a:xfrm>
                            <a:off x="0" y="0"/>
                            <a:ext cx="1183891" cy="1183899"/>
                          </a:xfrm>
                          <a:prstGeom prst="rect">
                            <a:avLst/>
                          </a:prstGeom>
                        </pic:spPr>
                      </pic:pic>
                      <wps:wsp>
                        <wps:cNvPr id="1146" name="Graphic 1146"/>
                        <wps:cNvSpPr/>
                        <wps:spPr>
                          <a:xfrm>
                            <a:off x="1215232" y="1188918"/>
                            <a:ext cx="4262120" cy="5080"/>
                          </a:xfrm>
                          <a:custGeom>
                            <a:avLst/>
                            <a:gdLst/>
                            <a:ahLst/>
                            <a:cxnLst/>
                            <a:rect l="l" t="t" r="r" b="b"/>
                            <a:pathLst>
                              <a:path w="4262120" h="5080">
                                <a:moveTo>
                                  <a:pt x="4261510" y="0"/>
                                </a:moveTo>
                                <a:lnTo>
                                  <a:pt x="3769893" y="0"/>
                                </a:lnTo>
                                <a:lnTo>
                                  <a:pt x="3767391" y="0"/>
                                </a:lnTo>
                                <a:lnTo>
                                  <a:pt x="3762375" y="0"/>
                                </a:lnTo>
                                <a:lnTo>
                                  <a:pt x="0" y="0"/>
                                </a:lnTo>
                                <a:lnTo>
                                  <a:pt x="0" y="5016"/>
                                </a:lnTo>
                                <a:lnTo>
                                  <a:pt x="3762375" y="5016"/>
                                </a:lnTo>
                                <a:lnTo>
                                  <a:pt x="3767391" y="5016"/>
                                </a:lnTo>
                                <a:lnTo>
                                  <a:pt x="3769893" y="5016"/>
                                </a:lnTo>
                                <a:lnTo>
                                  <a:pt x="4261510" y="5016"/>
                                </a:lnTo>
                                <a:lnTo>
                                  <a:pt x="4261510" y="0"/>
                                </a:lnTo>
                                <a:close/>
                              </a:path>
                            </a:pathLst>
                          </a:custGeom>
                          <a:solidFill>
                            <a:srgbClr val="000000"/>
                          </a:solidFill>
                        </wps:spPr>
                        <wps:bodyPr wrap="square" lIns="0" tIns="0" rIns="0" bIns="0" rtlCol="0">
                          <a:prstTxWarp prst="textNoShape">
                            <a:avLst/>
                          </a:prstTxWarp>
                          <a:noAutofit/>
                        </wps:bodyPr>
                      </wps:wsp>
                      <wps:wsp>
                        <wps:cNvPr id="1147" name="Textbox 1147"/>
                        <wps:cNvSpPr txBox="1"/>
                        <wps:spPr>
                          <a:xfrm>
                            <a:off x="2199730" y="870364"/>
                            <a:ext cx="2749550" cy="317500"/>
                          </a:xfrm>
                          <a:prstGeom prst="rect">
                            <a:avLst/>
                          </a:prstGeom>
                          <a:solidFill>
                            <a:srgbClr val="000000"/>
                          </a:solidFill>
                        </wps:spPr>
                        <wps:txbx>
                          <w:txbxContent>
                            <w:p>
                              <w:pPr>
                                <w:spacing w:line="494" w:lineRule="exact" w:before="0"/>
                                <w:ind w:left="108" w:right="-15" w:firstLine="0"/>
                                <w:jc w:val="left"/>
                                <w:rPr>
                                  <w:rFonts w:ascii="Cambria"/>
                                  <w:b/>
                                  <w:color w:val="000000"/>
                                  <w:sz w:val="43"/>
                                </w:rPr>
                              </w:pPr>
                              <w:r>
                                <w:rPr>
                                  <w:rFonts w:ascii="Cambria"/>
                                  <w:b/>
                                  <w:color w:val="FFFFFF"/>
                                  <w:sz w:val="43"/>
                                </w:rPr>
                                <w:t>D</w:t>
                              </w:r>
                              <w:r>
                                <w:rPr>
                                  <w:rFonts w:ascii="Times New Roman"/>
                                  <w:color w:val="FFFFFF"/>
                                  <w:spacing w:val="49"/>
                                  <w:w w:val="150"/>
                                  <w:sz w:val="43"/>
                                </w:rPr>
                                <w:t> </w:t>
                              </w:r>
                              <w:r>
                                <w:rPr>
                                  <w:rFonts w:ascii="Cambria"/>
                                  <w:b/>
                                  <w:color w:val="FFFFFF"/>
                                  <w:sz w:val="43"/>
                                </w:rPr>
                                <w:t>I</w:t>
                              </w:r>
                              <w:r>
                                <w:rPr>
                                  <w:rFonts w:ascii="Times New Roman"/>
                                  <w:color w:val="FFFFFF"/>
                                  <w:spacing w:val="48"/>
                                  <w:w w:val="150"/>
                                  <w:sz w:val="43"/>
                                </w:rPr>
                                <w:t> </w:t>
                              </w:r>
                              <w:r>
                                <w:rPr>
                                  <w:rFonts w:ascii="Cambria"/>
                                  <w:b/>
                                  <w:color w:val="FFFFFF"/>
                                  <w:sz w:val="43"/>
                                </w:rPr>
                                <w:t>L</w:t>
                              </w:r>
                              <w:r>
                                <w:rPr>
                                  <w:rFonts w:ascii="Times New Roman"/>
                                  <w:color w:val="FFFFFF"/>
                                  <w:spacing w:val="48"/>
                                  <w:w w:val="150"/>
                                  <w:sz w:val="43"/>
                                </w:rPr>
                                <w:t> </w:t>
                              </w:r>
                              <w:r>
                                <w:rPr>
                                  <w:rFonts w:ascii="Cambria"/>
                                  <w:b/>
                                  <w:color w:val="FFFFFF"/>
                                  <w:sz w:val="43"/>
                                </w:rPr>
                                <w:t>I</w:t>
                              </w:r>
                              <w:r>
                                <w:rPr>
                                  <w:rFonts w:ascii="Times New Roman"/>
                                  <w:color w:val="FFFFFF"/>
                                  <w:spacing w:val="47"/>
                                  <w:w w:val="150"/>
                                  <w:sz w:val="43"/>
                                </w:rPr>
                                <w:t> </w:t>
                              </w:r>
                              <w:r>
                                <w:rPr>
                                  <w:rFonts w:ascii="Cambria"/>
                                  <w:b/>
                                  <w:color w:val="FFFFFF"/>
                                  <w:sz w:val="43"/>
                                </w:rPr>
                                <w:t>G</w:t>
                              </w:r>
                              <w:r>
                                <w:rPr>
                                  <w:rFonts w:ascii="Times New Roman"/>
                                  <w:color w:val="FFFFFF"/>
                                  <w:spacing w:val="49"/>
                                  <w:w w:val="150"/>
                                  <w:sz w:val="43"/>
                                </w:rPr>
                                <w:t> </w:t>
                              </w:r>
                              <w:r>
                                <w:rPr>
                                  <w:rFonts w:ascii="Cambria"/>
                                  <w:b/>
                                  <w:color w:val="FFFFFF"/>
                                  <w:sz w:val="43"/>
                                </w:rPr>
                                <w:t>E</w:t>
                              </w:r>
                              <w:r>
                                <w:rPr>
                                  <w:rFonts w:ascii="Times New Roman"/>
                                  <w:color w:val="FFFFFF"/>
                                  <w:spacing w:val="48"/>
                                  <w:w w:val="150"/>
                                  <w:sz w:val="43"/>
                                </w:rPr>
                                <w:t> </w:t>
                              </w:r>
                              <w:r>
                                <w:rPr>
                                  <w:rFonts w:ascii="Cambria"/>
                                  <w:b/>
                                  <w:color w:val="FFFFFF"/>
                                  <w:sz w:val="43"/>
                                </w:rPr>
                                <w:t>N</w:t>
                              </w:r>
                              <w:r>
                                <w:rPr>
                                  <w:rFonts w:ascii="Times New Roman"/>
                                  <w:color w:val="FFFFFF"/>
                                  <w:spacing w:val="48"/>
                                  <w:w w:val="150"/>
                                  <w:sz w:val="43"/>
                                </w:rPr>
                                <w:t> </w:t>
                              </w:r>
                              <w:r>
                                <w:rPr>
                                  <w:rFonts w:ascii="Cambria"/>
                                  <w:b/>
                                  <w:color w:val="FFFFFF"/>
                                  <w:sz w:val="43"/>
                                </w:rPr>
                                <w:t>C</w:t>
                              </w:r>
                              <w:r>
                                <w:rPr>
                                  <w:rFonts w:ascii="Times New Roman"/>
                                  <w:color w:val="FFFFFF"/>
                                  <w:spacing w:val="48"/>
                                  <w:w w:val="150"/>
                                  <w:sz w:val="43"/>
                                </w:rPr>
                                <w:t> </w:t>
                              </w:r>
                              <w:r>
                                <w:rPr>
                                  <w:rFonts w:ascii="Cambria"/>
                                  <w:b/>
                                  <w:color w:val="FFFFFF"/>
                                  <w:sz w:val="43"/>
                                </w:rPr>
                                <w:t>I</w:t>
                              </w:r>
                              <w:r>
                                <w:rPr>
                                  <w:rFonts w:ascii="Times New Roman"/>
                                  <w:color w:val="FFFFFF"/>
                                  <w:spacing w:val="49"/>
                                  <w:w w:val="150"/>
                                  <w:sz w:val="43"/>
                                </w:rPr>
                                <w:t> </w:t>
                              </w:r>
                              <w:r>
                                <w:rPr>
                                  <w:rFonts w:ascii="Cambria"/>
                                  <w:b/>
                                  <w:color w:val="FFFFFF"/>
                                  <w:spacing w:val="-10"/>
                                  <w:sz w:val="43"/>
                                </w:rPr>
                                <w:t>A</w:t>
                              </w:r>
                            </w:p>
                          </w:txbxContent>
                        </wps:txbx>
                        <wps:bodyPr wrap="square" lIns="0" tIns="0" rIns="0" bIns="0" rtlCol="0">
                          <a:noAutofit/>
                        </wps:bodyPr>
                      </wps:wsp>
                    </wpg:wgp>
                  </a:graphicData>
                </a:graphic>
              </wp:inline>
            </w:drawing>
          </mc:Choice>
          <mc:Fallback>
            <w:pict>
              <v:group style="width:431.25pt;height:94.05pt;mso-position-horizontal-relative:char;mso-position-vertical-relative:line" id="docshapegroup874" coordorigin="0,0" coordsize="8625,1881">
                <v:shape style="position:absolute;left:0;top:0;width:1865;height:1865" type="#_x0000_t75" id="docshape875" stroked="false">
                  <v:imagedata r:id="rId241" o:title=""/>
                </v:shape>
                <v:shape style="position:absolute;left:1913;top:1872;width:6712;height:8" id="docshape876" coordorigin="1914,1872" coordsize="6712,8" path="m8625,1872l7851,1872,7847,1872,7839,1872,1914,1872,1914,1880,7839,1880,7847,1880,7851,1880,8625,1880,8625,1872xe" filled="true" fillcolor="#000000" stroked="false">
                  <v:path arrowok="t"/>
                  <v:fill type="solid"/>
                </v:shape>
                <v:shape style="position:absolute;left:3464;top:1370;width:4330;height:500" type="#_x0000_t202" id="docshape877" filled="true" fillcolor="#000000" stroked="false">
                  <v:textbox inset="0,0,0,0">
                    <w:txbxContent>
                      <w:p>
                        <w:pPr>
                          <w:spacing w:line="494" w:lineRule="exact" w:before="0"/>
                          <w:ind w:left="108" w:right="-15" w:firstLine="0"/>
                          <w:jc w:val="left"/>
                          <w:rPr>
                            <w:rFonts w:ascii="Cambria"/>
                            <w:b/>
                            <w:color w:val="000000"/>
                            <w:sz w:val="43"/>
                          </w:rPr>
                        </w:pPr>
                        <w:r>
                          <w:rPr>
                            <w:rFonts w:ascii="Cambria"/>
                            <w:b/>
                            <w:color w:val="FFFFFF"/>
                            <w:sz w:val="43"/>
                          </w:rPr>
                          <w:t>D</w:t>
                        </w:r>
                        <w:r>
                          <w:rPr>
                            <w:rFonts w:ascii="Times New Roman"/>
                            <w:color w:val="FFFFFF"/>
                            <w:spacing w:val="49"/>
                            <w:w w:val="150"/>
                            <w:sz w:val="43"/>
                          </w:rPr>
                          <w:t> </w:t>
                        </w:r>
                        <w:r>
                          <w:rPr>
                            <w:rFonts w:ascii="Cambria"/>
                            <w:b/>
                            <w:color w:val="FFFFFF"/>
                            <w:sz w:val="43"/>
                          </w:rPr>
                          <w:t>I</w:t>
                        </w:r>
                        <w:r>
                          <w:rPr>
                            <w:rFonts w:ascii="Times New Roman"/>
                            <w:color w:val="FFFFFF"/>
                            <w:spacing w:val="48"/>
                            <w:w w:val="150"/>
                            <w:sz w:val="43"/>
                          </w:rPr>
                          <w:t> </w:t>
                        </w:r>
                        <w:r>
                          <w:rPr>
                            <w:rFonts w:ascii="Cambria"/>
                            <w:b/>
                            <w:color w:val="FFFFFF"/>
                            <w:sz w:val="43"/>
                          </w:rPr>
                          <w:t>L</w:t>
                        </w:r>
                        <w:r>
                          <w:rPr>
                            <w:rFonts w:ascii="Times New Roman"/>
                            <w:color w:val="FFFFFF"/>
                            <w:spacing w:val="48"/>
                            <w:w w:val="150"/>
                            <w:sz w:val="43"/>
                          </w:rPr>
                          <w:t> </w:t>
                        </w:r>
                        <w:r>
                          <w:rPr>
                            <w:rFonts w:ascii="Cambria"/>
                            <w:b/>
                            <w:color w:val="FFFFFF"/>
                            <w:sz w:val="43"/>
                          </w:rPr>
                          <w:t>I</w:t>
                        </w:r>
                        <w:r>
                          <w:rPr>
                            <w:rFonts w:ascii="Times New Roman"/>
                            <w:color w:val="FFFFFF"/>
                            <w:spacing w:val="47"/>
                            <w:w w:val="150"/>
                            <w:sz w:val="43"/>
                          </w:rPr>
                          <w:t> </w:t>
                        </w:r>
                        <w:r>
                          <w:rPr>
                            <w:rFonts w:ascii="Cambria"/>
                            <w:b/>
                            <w:color w:val="FFFFFF"/>
                            <w:sz w:val="43"/>
                          </w:rPr>
                          <w:t>G</w:t>
                        </w:r>
                        <w:r>
                          <w:rPr>
                            <w:rFonts w:ascii="Times New Roman"/>
                            <w:color w:val="FFFFFF"/>
                            <w:spacing w:val="49"/>
                            <w:w w:val="150"/>
                            <w:sz w:val="43"/>
                          </w:rPr>
                          <w:t> </w:t>
                        </w:r>
                        <w:r>
                          <w:rPr>
                            <w:rFonts w:ascii="Cambria"/>
                            <w:b/>
                            <w:color w:val="FFFFFF"/>
                            <w:sz w:val="43"/>
                          </w:rPr>
                          <w:t>E</w:t>
                        </w:r>
                        <w:r>
                          <w:rPr>
                            <w:rFonts w:ascii="Times New Roman"/>
                            <w:color w:val="FFFFFF"/>
                            <w:spacing w:val="48"/>
                            <w:w w:val="150"/>
                            <w:sz w:val="43"/>
                          </w:rPr>
                          <w:t> </w:t>
                        </w:r>
                        <w:r>
                          <w:rPr>
                            <w:rFonts w:ascii="Cambria"/>
                            <w:b/>
                            <w:color w:val="FFFFFF"/>
                            <w:sz w:val="43"/>
                          </w:rPr>
                          <w:t>N</w:t>
                        </w:r>
                        <w:r>
                          <w:rPr>
                            <w:rFonts w:ascii="Times New Roman"/>
                            <w:color w:val="FFFFFF"/>
                            <w:spacing w:val="48"/>
                            <w:w w:val="150"/>
                            <w:sz w:val="43"/>
                          </w:rPr>
                          <w:t> </w:t>
                        </w:r>
                        <w:r>
                          <w:rPr>
                            <w:rFonts w:ascii="Cambria"/>
                            <w:b/>
                            <w:color w:val="FFFFFF"/>
                            <w:sz w:val="43"/>
                          </w:rPr>
                          <w:t>C</w:t>
                        </w:r>
                        <w:r>
                          <w:rPr>
                            <w:rFonts w:ascii="Times New Roman"/>
                            <w:color w:val="FFFFFF"/>
                            <w:spacing w:val="48"/>
                            <w:w w:val="150"/>
                            <w:sz w:val="43"/>
                          </w:rPr>
                          <w:t> </w:t>
                        </w:r>
                        <w:r>
                          <w:rPr>
                            <w:rFonts w:ascii="Cambria"/>
                            <w:b/>
                            <w:color w:val="FFFFFF"/>
                            <w:sz w:val="43"/>
                          </w:rPr>
                          <w:t>I</w:t>
                        </w:r>
                        <w:r>
                          <w:rPr>
                            <w:rFonts w:ascii="Times New Roman"/>
                            <w:color w:val="FFFFFF"/>
                            <w:spacing w:val="49"/>
                            <w:w w:val="150"/>
                            <w:sz w:val="43"/>
                          </w:rPr>
                          <w:t> </w:t>
                        </w:r>
                        <w:r>
                          <w:rPr>
                            <w:rFonts w:ascii="Cambria"/>
                            <w:b/>
                            <w:color w:val="FFFFFF"/>
                            <w:spacing w:val="-10"/>
                            <w:sz w:val="43"/>
                          </w:rPr>
                          <w:t>A</w:t>
                        </w:r>
                      </w:p>
                    </w:txbxContent>
                  </v:textbox>
                  <v:fill type="solid"/>
                  <w10:wrap type="none"/>
                </v:shape>
              </v:group>
            </w:pict>
          </mc:Fallback>
        </mc:AlternateContent>
      </w:r>
      <w:r>
        <w:rPr>
          <w:rFonts w:ascii="Calibri"/>
          <w:sz w:val="20"/>
        </w:rPr>
      </w:r>
    </w:p>
    <w:p>
      <w:pPr>
        <w:pStyle w:val="BodyText"/>
        <w:spacing w:before="121"/>
        <w:rPr>
          <w:rFonts w:ascii="Calibri"/>
          <w:b/>
          <w:sz w:val="18"/>
        </w:rPr>
      </w:pPr>
    </w:p>
    <w:p>
      <w:pPr>
        <w:spacing w:before="0"/>
        <w:ind w:left="4075" w:right="0" w:firstLine="0"/>
        <w:jc w:val="left"/>
        <w:rPr>
          <w:rFonts w:ascii="Cambria"/>
          <w:b/>
          <w:sz w:val="18"/>
        </w:rPr>
      </w:pPr>
      <w:r>
        <w:rPr>
          <w:rFonts w:ascii="Cambria"/>
          <w:b/>
          <w:sz w:val="18"/>
        </w:rPr>
        <w:t>De:</w:t>
      </w:r>
      <w:r>
        <w:rPr>
          <w:rFonts w:ascii="Times New Roman"/>
          <w:spacing w:val="76"/>
          <w:w w:val="150"/>
          <w:sz w:val="18"/>
        </w:rPr>
        <w:t> </w:t>
      </w:r>
      <w:r>
        <w:rPr>
          <w:rFonts w:ascii="Cambria"/>
          <w:b/>
          <w:sz w:val="18"/>
        </w:rPr>
        <w:t>OA.</w:t>
      </w:r>
      <w:r>
        <w:rPr>
          <w:rFonts w:ascii="Times New Roman"/>
          <w:spacing w:val="-10"/>
          <w:sz w:val="18"/>
        </w:rPr>
        <w:t> </w:t>
      </w:r>
      <w:r>
        <w:rPr>
          <w:rFonts w:ascii="Cambria"/>
          <w:b/>
          <w:sz w:val="18"/>
        </w:rPr>
        <w:t>GERENCIA</w:t>
      </w:r>
      <w:r>
        <w:rPr>
          <w:rFonts w:ascii="Times New Roman"/>
          <w:spacing w:val="-11"/>
          <w:sz w:val="18"/>
        </w:rPr>
        <w:t> </w:t>
      </w:r>
      <w:r>
        <w:rPr>
          <w:rFonts w:ascii="Cambria"/>
          <w:b/>
          <w:sz w:val="18"/>
        </w:rPr>
        <w:t>MPAL.</w:t>
      </w:r>
      <w:r>
        <w:rPr>
          <w:rFonts w:ascii="Times New Roman"/>
          <w:spacing w:val="-10"/>
          <w:sz w:val="18"/>
        </w:rPr>
        <w:t> </w:t>
      </w:r>
      <w:r>
        <w:rPr>
          <w:rFonts w:ascii="Cambria"/>
          <w:b/>
          <w:sz w:val="18"/>
        </w:rPr>
        <w:t>DE</w:t>
      </w:r>
      <w:r>
        <w:rPr>
          <w:rFonts w:ascii="Times New Roman"/>
          <w:spacing w:val="-10"/>
          <w:sz w:val="18"/>
        </w:rPr>
        <w:t> </w:t>
      </w:r>
      <w:r>
        <w:rPr>
          <w:rFonts w:ascii="Cambria"/>
          <w:b/>
          <w:spacing w:val="-2"/>
          <w:sz w:val="18"/>
        </w:rPr>
        <w:t>URBANISMO</w:t>
      </w:r>
    </w:p>
    <w:p>
      <w:pPr>
        <w:spacing w:before="1" w:after="3"/>
        <w:ind w:left="4519" w:right="0" w:firstLine="0"/>
        <w:jc w:val="left"/>
        <w:rPr>
          <w:rFonts w:ascii="Cambria" w:hAnsi="Cambria"/>
          <w:b/>
          <w:sz w:val="18"/>
        </w:rPr>
      </w:pPr>
      <w:r>
        <w:rPr>
          <w:rFonts w:ascii="Cambria" w:hAnsi="Cambria"/>
          <w:b/>
          <w:w w:val="90"/>
          <w:sz w:val="18"/>
        </w:rPr>
        <w:t>Servicio</w:t>
      </w:r>
      <w:r>
        <w:rPr>
          <w:rFonts w:ascii="Times New Roman" w:hAnsi="Times New Roman"/>
          <w:spacing w:val="8"/>
          <w:sz w:val="18"/>
        </w:rPr>
        <w:t> </w:t>
      </w:r>
      <w:r>
        <w:rPr>
          <w:rFonts w:ascii="Cambria" w:hAnsi="Cambria"/>
          <w:b/>
          <w:w w:val="90"/>
          <w:sz w:val="18"/>
        </w:rPr>
        <w:t>de</w:t>
      </w:r>
      <w:r>
        <w:rPr>
          <w:rFonts w:ascii="Times New Roman" w:hAnsi="Times New Roman"/>
          <w:spacing w:val="9"/>
          <w:sz w:val="18"/>
        </w:rPr>
        <w:t> </w:t>
      </w:r>
      <w:r>
        <w:rPr>
          <w:rFonts w:ascii="Cambria" w:hAnsi="Cambria"/>
          <w:b/>
          <w:w w:val="90"/>
          <w:sz w:val="18"/>
        </w:rPr>
        <w:t>Gestión</w:t>
      </w:r>
      <w:r>
        <w:rPr>
          <w:rFonts w:ascii="Times New Roman" w:hAnsi="Times New Roman"/>
          <w:spacing w:val="8"/>
          <w:sz w:val="18"/>
        </w:rPr>
        <w:t> </w:t>
      </w:r>
      <w:r>
        <w:rPr>
          <w:rFonts w:ascii="Cambria" w:hAnsi="Cambria"/>
          <w:b/>
          <w:w w:val="90"/>
          <w:sz w:val="18"/>
        </w:rPr>
        <w:t>Financiera,</w:t>
      </w:r>
      <w:r>
        <w:rPr>
          <w:rFonts w:ascii="Times New Roman" w:hAnsi="Times New Roman"/>
          <w:spacing w:val="9"/>
          <w:sz w:val="18"/>
        </w:rPr>
        <w:t> </w:t>
      </w:r>
      <w:r>
        <w:rPr>
          <w:rFonts w:ascii="Cambria" w:hAnsi="Cambria"/>
          <w:b/>
          <w:w w:val="90"/>
          <w:sz w:val="18"/>
        </w:rPr>
        <w:t>Presupuestaria</w:t>
      </w:r>
      <w:r>
        <w:rPr>
          <w:rFonts w:ascii="Times New Roman" w:hAnsi="Times New Roman"/>
          <w:spacing w:val="11"/>
          <w:sz w:val="18"/>
        </w:rPr>
        <w:t> </w:t>
      </w:r>
      <w:r>
        <w:rPr>
          <w:rFonts w:ascii="Cambria" w:hAnsi="Cambria"/>
          <w:b/>
          <w:w w:val="90"/>
          <w:sz w:val="18"/>
        </w:rPr>
        <w:t>y</w:t>
      </w:r>
      <w:r>
        <w:rPr>
          <w:rFonts w:ascii="Times New Roman" w:hAnsi="Times New Roman"/>
          <w:spacing w:val="9"/>
          <w:sz w:val="18"/>
        </w:rPr>
        <w:t> </w:t>
      </w:r>
      <w:r>
        <w:rPr>
          <w:rFonts w:ascii="Cambria" w:hAnsi="Cambria"/>
          <w:b/>
          <w:spacing w:val="-2"/>
          <w:w w:val="90"/>
          <w:sz w:val="18"/>
        </w:rPr>
        <w:t>Tesorería</w:t>
      </w:r>
    </w:p>
    <w:p>
      <w:pPr>
        <w:spacing w:line="20" w:lineRule="exact"/>
        <w:ind w:left="4462" w:right="0" w:firstLine="0"/>
        <w:rPr>
          <w:rFonts w:ascii="Cambria"/>
          <w:sz w:val="2"/>
        </w:rPr>
      </w:pPr>
      <w:r>
        <w:rPr>
          <w:rFonts w:ascii="Cambria"/>
          <w:sz w:val="2"/>
        </w:rPr>
        <mc:AlternateContent>
          <mc:Choice Requires="wps">
            <w:drawing>
              <wp:inline distT="0" distB="0" distL="0" distR="0">
                <wp:extent cx="3303904" cy="5080"/>
                <wp:effectExtent l="0" t="0" r="0" b="0"/>
                <wp:docPr id="1148" name="Group 1148"/>
                <wp:cNvGraphicFramePr>
                  <a:graphicFrameLocks/>
                </wp:cNvGraphicFramePr>
                <a:graphic>
                  <a:graphicData uri="http://schemas.microsoft.com/office/word/2010/wordprocessingGroup">
                    <wpg:wgp>
                      <wpg:cNvPr id="1148" name="Group 1148"/>
                      <wpg:cNvGrpSpPr/>
                      <wpg:grpSpPr>
                        <a:xfrm>
                          <a:off x="0" y="0"/>
                          <a:ext cx="3303904" cy="5080"/>
                          <a:chExt cx="3303904" cy="5080"/>
                        </a:xfrm>
                      </wpg:grpSpPr>
                      <wps:wsp>
                        <wps:cNvPr id="1149" name="Graphic 1149"/>
                        <wps:cNvSpPr/>
                        <wps:spPr>
                          <a:xfrm>
                            <a:off x="0" y="0"/>
                            <a:ext cx="3303904" cy="5080"/>
                          </a:xfrm>
                          <a:custGeom>
                            <a:avLst/>
                            <a:gdLst/>
                            <a:ahLst/>
                            <a:cxnLst/>
                            <a:rect l="l" t="t" r="r" b="b"/>
                            <a:pathLst>
                              <a:path w="3303904" h="5080">
                                <a:moveTo>
                                  <a:pt x="3303357" y="0"/>
                                </a:moveTo>
                                <a:lnTo>
                                  <a:pt x="0" y="0"/>
                                </a:lnTo>
                                <a:lnTo>
                                  <a:pt x="0" y="5016"/>
                                </a:lnTo>
                                <a:lnTo>
                                  <a:pt x="3303357" y="5016"/>
                                </a:lnTo>
                                <a:lnTo>
                                  <a:pt x="33033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0.1500pt;height:.4pt;mso-position-horizontal-relative:char;mso-position-vertical-relative:line" id="docshapegroup878" coordorigin="0,0" coordsize="5203,8">
                <v:rect style="position:absolute;left:0;top:0;width:5203;height:8" id="docshape879" filled="true" fillcolor="#000000" stroked="false">
                  <v:fill type="solid"/>
                </v:rect>
              </v:group>
            </w:pict>
          </mc:Fallback>
        </mc:AlternateContent>
      </w:r>
      <w:r>
        <w:rPr>
          <w:rFonts w:ascii="Cambria"/>
          <w:sz w:val="2"/>
        </w:rPr>
      </w:r>
    </w:p>
    <w:p>
      <w:pPr>
        <w:tabs>
          <w:tab w:pos="4450" w:val="left" w:leader="none"/>
          <w:tab w:pos="9664" w:val="left" w:leader="none"/>
        </w:tabs>
        <w:spacing w:before="0"/>
        <w:ind w:left="4074" w:right="0" w:firstLine="0"/>
        <w:jc w:val="left"/>
        <w:rPr>
          <w:rFonts w:ascii="Times New Roman"/>
          <w:sz w:val="18"/>
        </w:rPr>
      </w:pPr>
      <w:r>
        <w:rPr>
          <w:rFonts w:ascii="Cambria"/>
          <w:b/>
          <w:spacing w:val="-5"/>
          <w:sz w:val="18"/>
        </w:rPr>
        <w:t>A:</w:t>
      </w:r>
      <w:r>
        <w:rPr>
          <w:rFonts w:ascii="Times New Roman"/>
          <w:sz w:val="18"/>
        </w:rPr>
        <w:tab/>
      </w:r>
      <w:r>
        <w:rPr>
          <w:rFonts w:ascii="Times New Roman"/>
          <w:spacing w:val="40"/>
          <w:sz w:val="18"/>
          <w:u w:val="single"/>
        </w:rPr>
        <w:t> </w:t>
      </w:r>
      <w:r>
        <w:rPr>
          <w:rFonts w:ascii="Cambria"/>
          <w:b/>
          <w:w w:val="90"/>
          <w:sz w:val="18"/>
          <w:u w:val="single"/>
        </w:rPr>
        <w:t>Servicio</w:t>
      </w:r>
      <w:r>
        <w:rPr>
          <w:rFonts w:ascii="Times New Roman"/>
          <w:sz w:val="18"/>
          <w:u w:val="single"/>
        </w:rPr>
        <w:t> </w:t>
      </w:r>
      <w:r>
        <w:rPr>
          <w:rFonts w:ascii="Cambria"/>
          <w:b/>
          <w:w w:val="90"/>
          <w:sz w:val="18"/>
          <w:u w:val="single"/>
        </w:rPr>
        <w:t>de</w:t>
      </w:r>
      <w:r>
        <w:rPr>
          <w:rFonts w:ascii="Times New Roman"/>
          <w:sz w:val="18"/>
          <w:u w:val="single"/>
        </w:rPr>
        <w:t> </w:t>
      </w:r>
      <w:r>
        <w:rPr>
          <w:rFonts w:ascii="Cambria"/>
          <w:b/>
          <w:w w:val="90"/>
          <w:sz w:val="18"/>
          <w:u w:val="single"/>
        </w:rPr>
        <w:t>Presupuestos</w:t>
      </w:r>
      <w:r>
        <w:rPr>
          <w:rFonts w:ascii="Times New Roman"/>
          <w:sz w:val="18"/>
          <w:u w:val="single"/>
        </w:rPr>
        <w:t> </w:t>
      </w:r>
      <w:r>
        <w:rPr>
          <w:rFonts w:ascii="Cambria"/>
          <w:b/>
          <w:w w:val="90"/>
          <w:sz w:val="18"/>
          <w:u w:val="single"/>
        </w:rPr>
        <w:t>Ayto.</w:t>
      </w:r>
      <w:r>
        <w:rPr>
          <w:rFonts w:ascii="Times New Roman"/>
          <w:sz w:val="18"/>
          <w:u w:val="single"/>
        </w:rPr>
        <w:tab/>
      </w:r>
    </w:p>
    <w:p>
      <w:pPr>
        <w:pStyle w:val="BodyText"/>
        <w:rPr>
          <w:rFonts w:ascii="Times New Roman"/>
          <w:sz w:val="18"/>
        </w:rPr>
      </w:pPr>
    </w:p>
    <w:p>
      <w:pPr>
        <w:pStyle w:val="BodyText"/>
        <w:rPr>
          <w:rFonts w:ascii="Times New Roman"/>
          <w:sz w:val="18"/>
        </w:rPr>
      </w:pPr>
    </w:p>
    <w:p>
      <w:pPr>
        <w:pStyle w:val="BodyText"/>
        <w:spacing w:before="2"/>
        <w:rPr>
          <w:rFonts w:ascii="Times New Roman"/>
          <w:sz w:val="18"/>
        </w:rPr>
      </w:pPr>
    </w:p>
    <w:p>
      <w:pPr>
        <w:spacing w:before="0"/>
        <w:ind w:left="1795" w:right="0" w:firstLine="0"/>
        <w:jc w:val="both"/>
        <w:rPr>
          <w:rFonts w:ascii="Georgia"/>
          <w:sz w:val="18"/>
        </w:rPr>
      </w:pPr>
      <w:r>
        <w:rPr>
          <w:rFonts w:ascii="Georgia"/>
          <w:w w:val="90"/>
          <w:sz w:val="18"/>
        </w:rPr>
        <w:t>Expte.:</w:t>
      </w:r>
      <w:r>
        <w:rPr>
          <w:rFonts w:ascii="Times New Roman"/>
          <w:spacing w:val="9"/>
          <w:sz w:val="18"/>
        </w:rPr>
        <w:t> </w:t>
      </w:r>
      <w:r>
        <w:rPr>
          <w:rFonts w:ascii="Georgia"/>
          <w:spacing w:val="-2"/>
          <w:sz w:val="18"/>
        </w:rPr>
        <w:t>2023007577</w:t>
      </w:r>
    </w:p>
    <w:p>
      <w:pPr>
        <w:pStyle w:val="BodyText"/>
        <w:spacing w:before="7"/>
        <w:rPr>
          <w:rFonts w:ascii="Georgia"/>
          <w:sz w:val="18"/>
        </w:rPr>
      </w:pPr>
    </w:p>
    <w:p>
      <w:pPr>
        <w:spacing w:line="244" w:lineRule="auto" w:before="0"/>
        <w:ind w:left="1795" w:right="1320" w:hanging="1"/>
        <w:jc w:val="both"/>
        <w:rPr>
          <w:rFonts w:ascii="Georgia" w:hAnsi="Georgia"/>
          <w:sz w:val="18"/>
        </w:rPr>
      </w:pPr>
      <w:r>
        <w:rPr>
          <w:rFonts w:ascii="Georgia" w:hAnsi="Georgia"/>
          <w:spacing w:val="-2"/>
          <w:sz w:val="18"/>
        </w:rPr>
        <w:t>Vista</w:t>
      </w:r>
      <w:r>
        <w:rPr>
          <w:rFonts w:ascii="Times New Roman" w:hAnsi="Times New Roman"/>
          <w:spacing w:val="-5"/>
          <w:sz w:val="18"/>
        </w:rPr>
        <w:t> </w:t>
      </w:r>
      <w:r>
        <w:rPr>
          <w:rFonts w:ascii="Georgia" w:hAnsi="Georgia"/>
          <w:spacing w:val="-2"/>
          <w:sz w:val="18"/>
        </w:rPr>
        <w:t>su</w:t>
      </w:r>
      <w:r>
        <w:rPr>
          <w:rFonts w:ascii="Times New Roman" w:hAnsi="Times New Roman"/>
          <w:spacing w:val="-5"/>
          <w:sz w:val="18"/>
        </w:rPr>
        <w:t> </w:t>
      </w:r>
      <w:r>
        <w:rPr>
          <w:rFonts w:ascii="Georgia" w:hAnsi="Georgia"/>
          <w:spacing w:val="-2"/>
          <w:sz w:val="18"/>
        </w:rPr>
        <w:t>solicitud,</w:t>
      </w:r>
      <w:r>
        <w:rPr>
          <w:rFonts w:ascii="Times New Roman" w:hAnsi="Times New Roman"/>
          <w:spacing w:val="-5"/>
          <w:sz w:val="18"/>
        </w:rPr>
        <w:t> </w:t>
      </w:r>
      <w:r>
        <w:rPr>
          <w:rFonts w:ascii="Georgia" w:hAnsi="Georgia"/>
          <w:spacing w:val="-2"/>
          <w:sz w:val="18"/>
        </w:rPr>
        <w:t>por</w:t>
      </w:r>
      <w:r>
        <w:rPr>
          <w:rFonts w:ascii="Times New Roman" w:hAnsi="Times New Roman"/>
          <w:spacing w:val="-5"/>
          <w:sz w:val="18"/>
        </w:rPr>
        <w:t> </w:t>
      </w:r>
      <w:r>
        <w:rPr>
          <w:rFonts w:ascii="Georgia" w:hAnsi="Georgia"/>
          <w:spacing w:val="-2"/>
          <w:sz w:val="18"/>
        </w:rPr>
        <w:t>medio</w:t>
      </w:r>
      <w:r>
        <w:rPr>
          <w:rFonts w:ascii="Times New Roman" w:hAnsi="Times New Roman"/>
          <w:spacing w:val="-4"/>
          <w:sz w:val="18"/>
        </w:rPr>
        <w:t> </w:t>
      </w:r>
      <w:r>
        <w:rPr>
          <w:rFonts w:ascii="Georgia" w:hAnsi="Georgia"/>
          <w:spacing w:val="-2"/>
          <w:sz w:val="18"/>
        </w:rPr>
        <w:t>de</w:t>
      </w:r>
      <w:r>
        <w:rPr>
          <w:rFonts w:ascii="Times New Roman" w:hAnsi="Times New Roman"/>
          <w:spacing w:val="-3"/>
          <w:sz w:val="18"/>
        </w:rPr>
        <w:t> </w:t>
      </w:r>
      <w:r>
        <w:rPr>
          <w:rFonts w:ascii="Georgia" w:hAnsi="Georgia"/>
          <w:spacing w:val="-2"/>
          <w:sz w:val="18"/>
        </w:rPr>
        <w:t>la</w:t>
      </w:r>
      <w:r>
        <w:rPr>
          <w:rFonts w:ascii="Times New Roman" w:hAnsi="Times New Roman"/>
          <w:spacing w:val="-5"/>
          <w:sz w:val="18"/>
        </w:rPr>
        <w:t> </w:t>
      </w:r>
      <w:r>
        <w:rPr>
          <w:rFonts w:ascii="Georgia" w:hAnsi="Georgia"/>
          <w:spacing w:val="-2"/>
          <w:sz w:val="18"/>
        </w:rPr>
        <w:t>presente</w:t>
      </w:r>
      <w:r>
        <w:rPr>
          <w:rFonts w:ascii="Times New Roman" w:hAnsi="Times New Roman"/>
          <w:spacing w:val="-5"/>
          <w:sz w:val="18"/>
        </w:rPr>
        <w:t> </w:t>
      </w:r>
      <w:r>
        <w:rPr>
          <w:rFonts w:ascii="Georgia" w:hAnsi="Georgia"/>
          <w:spacing w:val="-2"/>
          <w:sz w:val="18"/>
        </w:rPr>
        <w:t>se</w:t>
      </w:r>
      <w:r>
        <w:rPr>
          <w:rFonts w:ascii="Times New Roman" w:hAnsi="Times New Roman"/>
          <w:spacing w:val="-5"/>
          <w:sz w:val="18"/>
        </w:rPr>
        <w:t> </w:t>
      </w:r>
      <w:r>
        <w:rPr>
          <w:rFonts w:ascii="Georgia" w:hAnsi="Georgia"/>
          <w:spacing w:val="-2"/>
          <w:sz w:val="18"/>
        </w:rPr>
        <w:t>remite</w:t>
      </w:r>
      <w:r>
        <w:rPr>
          <w:rFonts w:ascii="Times New Roman" w:hAnsi="Times New Roman"/>
          <w:spacing w:val="-3"/>
          <w:sz w:val="18"/>
        </w:rPr>
        <w:t> </w:t>
      </w:r>
      <w:r>
        <w:rPr>
          <w:rFonts w:ascii="Georgia" w:hAnsi="Georgia"/>
          <w:spacing w:val="-2"/>
          <w:sz w:val="18"/>
        </w:rPr>
        <w:t>el</w:t>
      </w:r>
      <w:r>
        <w:rPr>
          <w:rFonts w:ascii="Times New Roman" w:hAnsi="Times New Roman"/>
          <w:spacing w:val="-4"/>
          <w:sz w:val="18"/>
        </w:rPr>
        <w:t> </w:t>
      </w:r>
      <w:r>
        <w:rPr>
          <w:rFonts w:ascii="Georgia" w:hAnsi="Georgia"/>
          <w:spacing w:val="-2"/>
          <w:sz w:val="18"/>
        </w:rPr>
        <w:t>informe</w:t>
      </w:r>
      <w:r>
        <w:rPr>
          <w:rFonts w:ascii="Times New Roman" w:hAnsi="Times New Roman"/>
          <w:spacing w:val="-5"/>
          <w:sz w:val="18"/>
        </w:rPr>
        <w:t> </w:t>
      </w:r>
      <w:r>
        <w:rPr>
          <w:rFonts w:ascii="Georgia" w:hAnsi="Georgia"/>
          <w:spacing w:val="-2"/>
          <w:sz w:val="18"/>
        </w:rPr>
        <w:t>de</w:t>
      </w:r>
      <w:r>
        <w:rPr>
          <w:rFonts w:ascii="Times New Roman" w:hAnsi="Times New Roman"/>
          <w:spacing w:val="-5"/>
          <w:sz w:val="18"/>
        </w:rPr>
        <w:t> </w:t>
      </w:r>
      <w:r>
        <w:rPr>
          <w:rFonts w:ascii="Georgia" w:hAnsi="Georgia"/>
          <w:spacing w:val="-2"/>
          <w:sz w:val="18"/>
        </w:rPr>
        <w:t>estimaciones</w:t>
      </w:r>
      <w:r>
        <w:rPr>
          <w:rFonts w:ascii="Times New Roman" w:hAnsi="Times New Roman"/>
          <w:spacing w:val="-4"/>
          <w:sz w:val="18"/>
        </w:rPr>
        <w:t> </w:t>
      </w:r>
      <w:r>
        <w:rPr>
          <w:rFonts w:ascii="Georgia" w:hAnsi="Georgia"/>
          <w:spacing w:val="-2"/>
          <w:sz w:val="18"/>
        </w:rPr>
        <w:t>de</w:t>
      </w:r>
      <w:r>
        <w:rPr>
          <w:rFonts w:ascii="Times New Roman" w:hAnsi="Times New Roman"/>
          <w:spacing w:val="-3"/>
          <w:sz w:val="18"/>
        </w:rPr>
        <w:t> </w:t>
      </w:r>
      <w:r>
        <w:rPr>
          <w:rFonts w:ascii="Georgia" w:hAnsi="Georgia"/>
          <w:spacing w:val="-2"/>
          <w:sz w:val="18"/>
        </w:rPr>
        <w:t>reconocimiento</w:t>
      </w:r>
      <w:r>
        <w:rPr>
          <w:rFonts w:ascii="Times New Roman" w:hAnsi="Times New Roman"/>
          <w:spacing w:val="-4"/>
          <w:sz w:val="18"/>
        </w:rPr>
        <w:t> </w:t>
      </w:r>
      <w:r>
        <w:rPr>
          <w:rFonts w:ascii="Georgia" w:hAnsi="Georgia"/>
          <w:spacing w:val="-2"/>
          <w:sz w:val="18"/>
        </w:rPr>
        <w:t>de</w:t>
      </w:r>
      <w:r>
        <w:rPr>
          <w:rFonts w:ascii="Times New Roman" w:hAnsi="Times New Roman"/>
          <w:spacing w:val="-2"/>
          <w:sz w:val="18"/>
        </w:rPr>
        <w:t> </w:t>
      </w:r>
      <w:r>
        <w:rPr>
          <w:rFonts w:ascii="Georgia" w:hAnsi="Georgia"/>
          <w:spacing w:val="-4"/>
          <w:sz w:val="18"/>
        </w:rPr>
        <w:t>derechos</w:t>
      </w:r>
      <w:r>
        <w:rPr>
          <w:rFonts w:ascii="Times New Roman" w:hAnsi="Times New Roman"/>
          <w:spacing w:val="-4"/>
          <w:sz w:val="18"/>
        </w:rPr>
        <w:t> </w:t>
      </w:r>
      <w:r>
        <w:rPr>
          <w:rFonts w:ascii="Georgia" w:hAnsi="Georgia"/>
          <w:spacing w:val="-4"/>
          <w:sz w:val="18"/>
        </w:rPr>
        <w:t>e</w:t>
      </w:r>
      <w:r>
        <w:rPr>
          <w:rFonts w:ascii="Times New Roman" w:hAnsi="Times New Roman"/>
          <w:spacing w:val="-5"/>
          <w:sz w:val="18"/>
        </w:rPr>
        <w:t> </w:t>
      </w:r>
      <w:r>
        <w:rPr>
          <w:rFonts w:ascii="Georgia" w:hAnsi="Georgia"/>
          <w:spacing w:val="-4"/>
          <w:sz w:val="18"/>
        </w:rPr>
        <w:t>ingresos</w:t>
      </w:r>
      <w:r>
        <w:rPr>
          <w:rFonts w:ascii="Times New Roman" w:hAnsi="Times New Roman"/>
          <w:spacing w:val="-4"/>
          <w:sz w:val="18"/>
        </w:rPr>
        <w:t> </w:t>
      </w:r>
      <w:r>
        <w:rPr>
          <w:rFonts w:ascii="Georgia" w:hAnsi="Georgia"/>
          <w:spacing w:val="-4"/>
          <w:sz w:val="18"/>
        </w:rPr>
        <w:t>brutos</w:t>
      </w:r>
      <w:r>
        <w:rPr>
          <w:rFonts w:ascii="Times New Roman" w:hAnsi="Times New Roman"/>
          <w:spacing w:val="-4"/>
          <w:sz w:val="18"/>
        </w:rPr>
        <w:t> </w:t>
      </w:r>
      <w:r>
        <w:rPr>
          <w:rFonts w:ascii="Georgia" w:hAnsi="Georgia"/>
          <w:spacing w:val="-4"/>
          <w:sz w:val="18"/>
        </w:rPr>
        <w:t>en</w:t>
      </w:r>
      <w:r>
        <w:rPr>
          <w:rFonts w:ascii="Times New Roman" w:hAnsi="Times New Roman"/>
          <w:spacing w:val="-4"/>
          <w:sz w:val="18"/>
        </w:rPr>
        <w:t> </w:t>
      </w:r>
      <w:r>
        <w:rPr>
          <w:rFonts w:ascii="Georgia" w:hAnsi="Georgia"/>
          <w:spacing w:val="-4"/>
          <w:sz w:val="18"/>
        </w:rPr>
        <w:t>concepto</w:t>
      </w:r>
      <w:r>
        <w:rPr>
          <w:rFonts w:ascii="Times New Roman" w:hAnsi="Times New Roman"/>
          <w:spacing w:val="-4"/>
          <w:sz w:val="18"/>
        </w:rPr>
        <w:t> </w:t>
      </w:r>
      <w:r>
        <w:rPr>
          <w:rFonts w:ascii="Georgia" w:hAnsi="Georgia"/>
          <w:spacing w:val="-4"/>
          <w:sz w:val="18"/>
        </w:rPr>
        <w:t>de</w:t>
      </w:r>
      <w:r>
        <w:rPr>
          <w:rFonts w:ascii="Times New Roman" w:hAnsi="Times New Roman"/>
          <w:spacing w:val="-4"/>
          <w:sz w:val="18"/>
        </w:rPr>
        <w:t> </w:t>
      </w:r>
      <w:r>
        <w:rPr>
          <w:rFonts w:ascii="Georgia" w:hAnsi="Georgia"/>
          <w:spacing w:val="-4"/>
          <w:sz w:val="18"/>
        </w:rPr>
        <w:t>ICIO</w:t>
      </w:r>
      <w:r>
        <w:rPr>
          <w:rFonts w:ascii="Times New Roman" w:hAnsi="Times New Roman"/>
          <w:spacing w:val="-4"/>
          <w:sz w:val="18"/>
        </w:rPr>
        <w:t> </w:t>
      </w:r>
      <w:r>
        <w:rPr>
          <w:rFonts w:ascii="Georgia" w:hAnsi="Georgia"/>
          <w:spacing w:val="-4"/>
          <w:sz w:val="18"/>
        </w:rPr>
        <w:t>para</w:t>
      </w:r>
      <w:r>
        <w:rPr>
          <w:rFonts w:ascii="Times New Roman" w:hAnsi="Times New Roman"/>
          <w:spacing w:val="-4"/>
          <w:sz w:val="18"/>
        </w:rPr>
        <w:t> </w:t>
      </w:r>
      <w:r>
        <w:rPr>
          <w:rFonts w:ascii="Georgia" w:hAnsi="Georgia"/>
          <w:spacing w:val="-4"/>
          <w:sz w:val="18"/>
        </w:rPr>
        <w:t>el</w:t>
      </w:r>
      <w:r>
        <w:rPr>
          <w:rFonts w:ascii="Times New Roman" w:hAnsi="Times New Roman"/>
          <w:spacing w:val="-4"/>
          <w:sz w:val="18"/>
        </w:rPr>
        <w:t> </w:t>
      </w:r>
      <w:r>
        <w:rPr>
          <w:rFonts w:ascii="Georgia" w:hAnsi="Georgia"/>
          <w:spacing w:val="-4"/>
          <w:sz w:val="18"/>
        </w:rPr>
        <w:t>ejercicio</w:t>
      </w:r>
      <w:r>
        <w:rPr>
          <w:rFonts w:ascii="Times New Roman" w:hAnsi="Times New Roman"/>
          <w:spacing w:val="-6"/>
          <w:sz w:val="18"/>
        </w:rPr>
        <w:t> </w:t>
      </w:r>
      <w:r>
        <w:rPr>
          <w:rFonts w:ascii="Georgia" w:hAnsi="Georgia"/>
          <w:spacing w:val="-4"/>
          <w:sz w:val="18"/>
        </w:rPr>
        <w:t>2024,</w:t>
      </w:r>
      <w:r>
        <w:rPr>
          <w:rFonts w:ascii="Times New Roman" w:hAnsi="Times New Roman"/>
          <w:spacing w:val="-4"/>
          <w:sz w:val="18"/>
        </w:rPr>
        <w:t> </w:t>
      </w:r>
      <w:r>
        <w:rPr>
          <w:rFonts w:ascii="Georgia" w:hAnsi="Georgia"/>
          <w:spacing w:val="-4"/>
          <w:sz w:val="18"/>
        </w:rPr>
        <w:t>con</w:t>
      </w:r>
      <w:r>
        <w:rPr>
          <w:rFonts w:ascii="Times New Roman" w:hAnsi="Times New Roman"/>
          <w:spacing w:val="-5"/>
          <w:sz w:val="18"/>
        </w:rPr>
        <w:t> </w:t>
      </w:r>
      <w:r>
        <w:rPr>
          <w:rFonts w:ascii="Georgia" w:hAnsi="Georgia"/>
          <w:spacing w:val="-4"/>
          <w:sz w:val="18"/>
        </w:rPr>
        <w:t>indicación</w:t>
      </w:r>
      <w:r>
        <w:rPr>
          <w:rFonts w:ascii="Times New Roman" w:hAnsi="Times New Roman"/>
          <w:spacing w:val="-4"/>
          <w:sz w:val="18"/>
        </w:rPr>
        <w:t> </w:t>
      </w:r>
      <w:r>
        <w:rPr>
          <w:rFonts w:ascii="Georgia" w:hAnsi="Georgia"/>
          <w:spacing w:val="-4"/>
          <w:sz w:val="18"/>
        </w:rPr>
        <w:t>que,</w:t>
      </w:r>
      <w:r>
        <w:rPr>
          <w:rFonts w:ascii="Times New Roman" w:hAnsi="Times New Roman"/>
          <w:spacing w:val="-4"/>
          <w:sz w:val="18"/>
        </w:rPr>
        <w:t> </w:t>
      </w:r>
      <w:r>
        <w:rPr>
          <w:rFonts w:ascii="Georgia" w:hAnsi="Georgia"/>
          <w:spacing w:val="-4"/>
          <w:sz w:val="18"/>
        </w:rPr>
        <w:t>considerando</w:t>
      </w:r>
      <w:r>
        <w:rPr>
          <w:rFonts w:ascii="Times New Roman" w:hAnsi="Times New Roman"/>
          <w:spacing w:val="-4"/>
          <w:sz w:val="18"/>
        </w:rPr>
        <w:t> </w:t>
      </w:r>
      <w:r>
        <w:rPr>
          <w:rFonts w:ascii="Georgia" w:hAnsi="Georgia"/>
          <w:spacing w:val="-4"/>
          <w:sz w:val="18"/>
        </w:rPr>
        <w:t>que</w:t>
      </w:r>
      <w:r>
        <w:rPr>
          <w:rFonts w:ascii="Times New Roman" w:hAnsi="Times New Roman"/>
          <w:spacing w:val="-6"/>
          <w:sz w:val="18"/>
        </w:rPr>
        <w:t> </w:t>
      </w:r>
      <w:r>
        <w:rPr>
          <w:rFonts w:ascii="Georgia" w:hAnsi="Georgia"/>
          <w:spacing w:val="-4"/>
          <w:sz w:val="18"/>
        </w:rPr>
        <w:t>se</w:t>
      </w:r>
      <w:r>
        <w:rPr>
          <w:rFonts w:ascii="Times New Roman" w:hAnsi="Times New Roman"/>
          <w:spacing w:val="-6"/>
          <w:sz w:val="18"/>
        </w:rPr>
        <w:t> </w:t>
      </w:r>
      <w:r>
        <w:rPr>
          <w:rFonts w:ascii="Georgia" w:hAnsi="Georgia"/>
          <w:spacing w:val="-4"/>
          <w:sz w:val="18"/>
        </w:rPr>
        <w:t>estiman</w:t>
      </w:r>
      <w:r>
        <w:rPr>
          <w:rFonts w:ascii="Times New Roman" w:hAnsi="Times New Roman"/>
          <w:spacing w:val="-6"/>
          <w:sz w:val="18"/>
        </w:rPr>
        <w:t> </w:t>
      </w:r>
      <w:r>
        <w:rPr>
          <w:rFonts w:ascii="Georgia" w:hAnsi="Georgia"/>
          <w:spacing w:val="-4"/>
          <w:sz w:val="18"/>
        </w:rPr>
        <w:t>unos</w:t>
      </w:r>
      <w:r>
        <w:rPr>
          <w:rFonts w:ascii="Times New Roman" w:hAnsi="Times New Roman"/>
          <w:spacing w:val="-5"/>
          <w:sz w:val="18"/>
        </w:rPr>
        <w:t> </w:t>
      </w:r>
      <w:r>
        <w:rPr>
          <w:rFonts w:ascii="Georgia" w:hAnsi="Georgia"/>
          <w:spacing w:val="-4"/>
          <w:sz w:val="18"/>
        </w:rPr>
        <w:t>ingresos</w:t>
      </w:r>
      <w:r>
        <w:rPr>
          <w:rFonts w:ascii="Times New Roman" w:hAnsi="Times New Roman"/>
          <w:spacing w:val="-5"/>
          <w:sz w:val="18"/>
        </w:rPr>
        <w:t> </w:t>
      </w:r>
      <w:r>
        <w:rPr>
          <w:rFonts w:ascii="Georgia" w:hAnsi="Georgia"/>
          <w:spacing w:val="-4"/>
          <w:sz w:val="18"/>
        </w:rPr>
        <w:t>brutos</w:t>
      </w:r>
      <w:r>
        <w:rPr>
          <w:rFonts w:ascii="Times New Roman" w:hAnsi="Times New Roman"/>
          <w:spacing w:val="-5"/>
          <w:sz w:val="18"/>
        </w:rPr>
        <w:t> </w:t>
      </w:r>
      <w:r>
        <w:rPr>
          <w:rFonts w:ascii="Georgia" w:hAnsi="Georgia"/>
          <w:spacing w:val="-4"/>
          <w:sz w:val="18"/>
        </w:rPr>
        <w:t>de</w:t>
      </w:r>
      <w:r>
        <w:rPr>
          <w:rFonts w:ascii="Times New Roman" w:hAnsi="Times New Roman"/>
          <w:spacing w:val="-6"/>
          <w:sz w:val="18"/>
        </w:rPr>
        <w:t> </w:t>
      </w:r>
      <w:r>
        <w:rPr>
          <w:rFonts w:ascii="Georgia" w:hAnsi="Georgia"/>
          <w:spacing w:val="-4"/>
          <w:sz w:val="18"/>
        </w:rPr>
        <w:t>1.400.000€,</w:t>
      </w:r>
      <w:r>
        <w:rPr>
          <w:rFonts w:ascii="Times New Roman" w:hAnsi="Times New Roman"/>
          <w:spacing w:val="-7"/>
          <w:sz w:val="18"/>
        </w:rPr>
        <w:t> </w:t>
      </w:r>
      <w:r>
        <w:rPr>
          <w:rFonts w:ascii="Georgia" w:hAnsi="Georgia"/>
          <w:spacing w:val="-4"/>
          <w:sz w:val="18"/>
        </w:rPr>
        <w:t>este</w:t>
      </w:r>
      <w:r>
        <w:rPr>
          <w:rFonts w:ascii="Times New Roman" w:hAnsi="Times New Roman"/>
          <w:spacing w:val="-6"/>
          <w:sz w:val="18"/>
        </w:rPr>
        <w:t> </w:t>
      </w:r>
      <w:r>
        <w:rPr>
          <w:rFonts w:ascii="Georgia" w:hAnsi="Georgia"/>
          <w:spacing w:val="-4"/>
          <w:sz w:val="18"/>
        </w:rPr>
        <w:t>OA.</w:t>
      </w:r>
      <w:r>
        <w:rPr>
          <w:rFonts w:ascii="Times New Roman" w:hAnsi="Times New Roman"/>
          <w:spacing w:val="-6"/>
          <w:sz w:val="18"/>
        </w:rPr>
        <w:t> </w:t>
      </w:r>
      <w:r>
        <w:rPr>
          <w:rFonts w:ascii="Georgia" w:hAnsi="Georgia"/>
          <w:spacing w:val="-4"/>
          <w:sz w:val="18"/>
        </w:rPr>
        <w:t>consignará</w:t>
      </w:r>
      <w:r>
        <w:rPr>
          <w:rFonts w:ascii="Times New Roman" w:hAnsi="Times New Roman"/>
          <w:spacing w:val="-6"/>
          <w:sz w:val="18"/>
        </w:rPr>
        <w:t> </w:t>
      </w:r>
      <w:r>
        <w:rPr>
          <w:rFonts w:ascii="Georgia" w:hAnsi="Georgia"/>
          <w:spacing w:val="-4"/>
          <w:sz w:val="18"/>
        </w:rPr>
        <w:t>como</w:t>
      </w:r>
      <w:r>
        <w:rPr>
          <w:rFonts w:ascii="Times New Roman" w:hAnsi="Times New Roman"/>
          <w:spacing w:val="-6"/>
          <w:sz w:val="18"/>
        </w:rPr>
        <w:t> </w:t>
      </w:r>
      <w:r>
        <w:rPr>
          <w:rFonts w:ascii="Georgia" w:hAnsi="Georgia"/>
          <w:spacing w:val="-4"/>
          <w:sz w:val="18"/>
        </w:rPr>
        <w:t>previsiones</w:t>
      </w:r>
      <w:r>
        <w:rPr>
          <w:rFonts w:ascii="Times New Roman" w:hAnsi="Times New Roman"/>
          <w:spacing w:val="-5"/>
          <w:sz w:val="18"/>
        </w:rPr>
        <w:t> </w:t>
      </w:r>
      <w:r>
        <w:rPr>
          <w:rFonts w:ascii="Georgia" w:hAnsi="Georgia"/>
          <w:spacing w:val="-4"/>
          <w:sz w:val="18"/>
        </w:rPr>
        <w:t>iniciales</w:t>
      </w:r>
      <w:r>
        <w:rPr>
          <w:rFonts w:ascii="Times New Roman" w:hAnsi="Times New Roman"/>
          <w:spacing w:val="-5"/>
          <w:sz w:val="18"/>
        </w:rPr>
        <w:t> </w:t>
      </w:r>
      <w:r>
        <w:rPr>
          <w:rFonts w:ascii="Georgia" w:hAnsi="Georgia"/>
          <w:spacing w:val="-4"/>
          <w:sz w:val="18"/>
        </w:rPr>
        <w:t>en</w:t>
      </w:r>
      <w:r>
        <w:rPr>
          <w:rFonts w:ascii="Times New Roman" w:hAnsi="Times New Roman"/>
          <w:spacing w:val="-7"/>
          <w:sz w:val="18"/>
        </w:rPr>
        <w:t> </w:t>
      </w:r>
      <w:r>
        <w:rPr>
          <w:rFonts w:ascii="Georgia" w:hAnsi="Georgia"/>
          <w:spacing w:val="-4"/>
          <w:sz w:val="18"/>
        </w:rPr>
        <w:t>el</w:t>
      </w:r>
      <w:r>
        <w:rPr>
          <w:rFonts w:ascii="Times New Roman" w:hAnsi="Times New Roman"/>
          <w:spacing w:val="-4"/>
          <w:sz w:val="18"/>
        </w:rPr>
        <w:t> </w:t>
      </w:r>
      <w:r>
        <w:rPr>
          <w:rFonts w:ascii="Georgia" w:hAnsi="Georgia"/>
          <w:spacing w:val="-4"/>
          <w:sz w:val="18"/>
        </w:rPr>
        <w:t>concepto</w:t>
      </w:r>
      <w:r>
        <w:rPr>
          <w:rFonts w:ascii="Times New Roman" w:hAnsi="Times New Roman"/>
          <w:spacing w:val="-6"/>
          <w:sz w:val="18"/>
        </w:rPr>
        <w:t> </w:t>
      </w:r>
      <w:r>
        <w:rPr>
          <w:rFonts w:ascii="Georgia" w:hAnsi="Georgia"/>
          <w:spacing w:val="-4"/>
          <w:sz w:val="18"/>
        </w:rPr>
        <w:t>de</w:t>
      </w:r>
      <w:r>
        <w:rPr>
          <w:rFonts w:ascii="Times New Roman" w:hAnsi="Times New Roman"/>
          <w:spacing w:val="-5"/>
          <w:sz w:val="18"/>
        </w:rPr>
        <w:t> </w:t>
      </w:r>
      <w:r>
        <w:rPr>
          <w:rFonts w:ascii="Georgia" w:hAnsi="Georgia"/>
          <w:spacing w:val="-4"/>
          <w:sz w:val="18"/>
        </w:rPr>
        <w:t>“Ingresos</w:t>
      </w:r>
      <w:r>
        <w:rPr>
          <w:rFonts w:ascii="Times New Roman" w:hAnsi="Times New Roman"/>
          <w:spacing w:val="-6"/>
          <w:sz w:val="18"/>
        </w:rPr>
        <w:t> </w:t>
      </w:r>
      <w:r>
        <w:rPr>
          <w:rFonts w:ascii="Georgia" w:hAnsi="Georgia"/>
          <w:spacing w:val="-4"/>
          <w:sz w:val="18"/>
        </w:rPr>
        <w:t>por</w:t>
      </w:r>
      <w:r>
        <w:rPr>
          <w:rFonts w:ascii="Times New Roman" w:hAnsi="Times New Roman"/>
          <w:spacing w:val="-7"/>
          <w:sz w:val="18"/>
        </w:rPr>
        <w:t> </w:t>
      </w:r>
      <w:r>
        <w:rPr>
          <w:rFonts w:ascii="Georgia" w:hAnsi="Georgia"/>
          <w:spacing w:val="-4"/>
          <w:sz w:val="18"/>
        </w:rPr>
        <w:t>gestión</w:t>
      </w:r>
      <w:r>
        <w:rPr>
          <w:rFonts w:ascii="Times New Roman" w:hAnsi="Times New Roman"/>
          <w:spacing w:val="-6"/>
          <w:sz w:val="18"/>
        </w:rPr>
        <w:t> </w:t>
      </w:r>
      <w:r>
        <w:rPr>
          <w:rFonts w:ascii="Georgia" w:hAnsi="Georgia"/>
          <w:spacing w:val="-4"/>
          <w:sz w:val="18"/>
        </w:rPr>
        <w:t>del</w:t>
      </w:r>
      <w:r>
        <w:rPr>
          <w:rFonts w:ascii="Times New Roman" w:hAnsi="Times New Roman"/>
          <w:spacing w:val="-5"/>
          <w:sz w:val="18"/>
        </w:rPr>
        <w:t> </w:t>
      </w:r>
      <w:r>
        <w:rPr>
          <w:rFonts w:ascii="Georgia" w:hAnsi="Georgia"/>
          <w:spacing w:val="-4"/>
          <w:sz w:val="18"/>
        </w:rPr>
        <w:t>ICIO”</w:t>
      </w:r>
      <w:r>
        <w:rPr>
          <w:rFonts w:ascii="Times New Roman" w:hAnsi="Times New Roman"/>
          <w:spacing w:val="-5"/>
          <w:sz w:val="18"/>
        </w:rPr>
        <w:t> </w:t>
      </w:r>
      <w:r>
        <w:rPr>
          <w:rFonts w:ascii="Georgia" w:hAnsi="Georgia"/>
          <w:spacing w:val="-4"/>
          <w:sz w:val="18"/>
        </w:rPr>
        <w:t>una</w:t>
      </w:r>
      <w:r>
        <w:rPr>
          <w:rFonts w:ascii="Times New Roman" w:hAnsi="Times New Roman"/>
          <w:spacing w:val="-6"/>
          <w:sz w:val="18"/>
        </w:rPr>
        <w:t> </w:t>
      </w:r>
      <w:r>
        <w:rPr>
          <w:rFonts w:ascii="Georgia" w:hAnsi="Georgia"/>
          <w:spacing w:val="-4"/>
          <w:sz w:val="18"/>
        </w:rPr>
        <w:t>cantidad</w:t>
      </w:r>
      <w:r>
        <w:rPr>
          <w:rFonts w:ascii="Times New Roman" w:hAnsi="Times New Roman"/>
          <w:spacing w:val="-5"/>
          <w:sz w:val="18"/>
        </w:rPr>
        <w:t> </w:t>
      </w:r>
      <w:r>
        <w:rPr>
          <w:rFonts w:ascii="Georgia" w:hAnsi="Georgia"/>
          <w:spacing w:val="-4"/>
          <w:sz w:val="18"/>
        </w:rPr>
        <w:t>de</w:t>
      </w:r>
      <w:r>
        <w:rPr>
          <w:rFonts w:ascii="Times New Roman" w:hAnsi="Times New Roman"/>
          <w:spacing w:val="-5"/>
          <w:sz w:val="18"/>
        </w:rPr>
        <w:t> </w:t>
      </w:r>
      <w:r>
        <w:rPr>
          <w:rFonts w:ascii="Georgia" w:hAnsi="Georgia"/>
          <w:spacing w:val="-4"/>
          <w:sz w:val="18"/>
        </w:rPr>
        <w:t>280.000€.</w:t>
      </w:r>
    </w:p>
    <w:p>
      <w:pPr>
        <w:pStyle w:val="BodyText"/>
        <w:rPr>
          <w:rFonts w:ascii="Georgia"/>
          <w:sz w:val="18"/>
        </w:rPr>
      </w:pPr>
    </w:p>
    <w:p>
      <w:pPr>
        <w:pStyle w:val="BodyText"/>
        <w:spacing w:before="7"/>
        <w:rPr>
          <w:rFonts w:ascii="Georgia"/>
          <w:sz w:val="18"/>
        </w:rPr>
      </w:pPr>
    </w:p>
    <w:p>
      <w:pPr>
        <w:spacing w:before="0"/>
        <w:ind w:left="1795" w:right="0" w:firstLine="0"/>
        <w:jc w:val="both"/>
        <w:rPr>
          <w:rFonts w:ascii="Georgia" w:hAnsi="Georgia"/>
          <w:sz w:val="18"/>
        </w:rPr>
      </w:pPr>
      <w:r>
        <w:rPr>
          <w:rFonts w:ascii="Georgia" w:hAnsi="Georgia"/>
          <w:spacing w:val="-8"/>
          <w:sz w:val="18"/>
        </w:rPr>
        <w:t>San</w:t>
      </w:r>
      <w:r>
        <w:rPr>
          <w:rFonts w:ascii="Times New Roman" w:hAnsi="Times New Roman"/>
          <w:spacing w:val="1"/>
          <w:sz w:val="18"/>
        </w:rPr>
        <w:t> </w:t>
      </w:r>
      <w:r>
        <w:rPr>
          <w:rFonts w:ascii="Georgia" w:hAnsi="Georgia"/>
          <w:spacing w:val="-8"/>
          <w:sz w:val="18"/>
        </w:rPr>
        <w:t>Cristóbal</w:t>
      </w:r>
      <w:r>
        <w:rPr>
          <w:rFonts w:ascii="Times New Roman" w:hAnsi="Times New Roman"/>
          <w:sz w:val="18"/>
        </w:rPr>
        <w:t> </w:t>
      </w:r>
      <w:r>
        <w:rPr>
          <w:rFonts w:ascii="Georgia" w:hAnsi="Georgia"/>
          <w:spacing w:val="-8"/>
          <w:sz w:val="18"/>
        </w:rPr>
        <w:t>de</w:t>
      </w:r>
      <w:r>
        <w:rPr>
          <w:rFonts w:ascii="Times New Roman" w:hAnsi="Times New Roman"/>
          <w:spacing w:val="1"/>
          <w:sz w:val="18"/>
        </w:rPr>
        <w:t> </w:t>
      </w:r>
      <w:r>
        <w:rPr>
          <w:rFonts w:ascii="Georgia" w:hAnsi="Georgia"/>
          <w:spacing w:val="-8"/>
          <w:sz w:val="18"/>
        </w:rPr>
        <w:t>La</w:t>
      </w:r>
      <w:r>
        <w:rPr>
          <w:rFonts w:ascii="Times New Roman" w:hAnsi="Times New Roman"/>
          <w:spacing w:val="-1"/>
          <w:sz w:val="18"/>
        </w:rPr>
        <w:t> </w:t>
      </w:r>
      <w:r>
        <w:rPr>
          <w:rFonts w:ascii="Georgia" w:hAnsi="Georgia"/>
          <w:spacing w:val="-8"/>
          <w:sz w:val="18"/>
        </w:rPr>
        <w:t>Laguna,</w:t>
      </w:r>
      <w:r>
        <w:rPr>
          <w:rFonts w:ascii="Times New Roman" w:hAnsi="Times New Roman"/>
          <w:spacing w:val="1"/>
          <w:sz w:val="18"/>
        </w:rPr>
        <w:t> </w:t>
      </w:r>
      <w:r>
        <w:rPr>
          <w:rFonts w:ascii="Georgia" w:hAnsi="Georgia"/>
          <w:spacing w:val="-8"/>
          <w:sz w:val="18"/>
        </w:rPr>
        <w:t>a</w:t>
      </w:r>
      <w:r>
        <w:rPr>
          <w:rFonts w:ascii="Times New Roman" w:hAnsi="Times New Roman"/>
          <w:spacing w:val="-1"/>
          <w:sz w:val="18"/>
        </w:rPr>
        <w:t> </w:t>
      </w:r>
      <w:r>
        <w:rPr>
          <w:rFonts w:ascii="Georgia" w:hAnsi="Georgia"/>
          <w:spacing w:val="-8"/>
          <w:sz w:val="18"/>
        </w:rPr>
        <w:t>día</w:t>
      </w:r>
      <w:r>
        <w:rPr>
          <w:rFonts w:ascii="Times New Roman" w:hAnsi="Times New Roman"/>
          <w:sz w:val="18"/>
        </w:rPr>
        <w:t> </w:t>
      </w:r>
      <w:r>
        <w:rPr>
          <w:rFonts w:ascii="Georgia" w:hAnsi="Georgia"/>
          <w:spacing w:val="-8"/>
          <w:sz w:val="18"/>
        </w:rPr>
        <w:t>de</w:t>
      </w:r>
      <w:r>
        <w:rPr>
          <w:rFonts w:ascii="Times New Roman" w:hAnsi="Times New Roman"/>
          <w:sz w:val="18"/>
        </w:rPr>
        <w:t> </w:t>
      </w:r>
      <w:r>
        <w:rPr>
          <w:rFonts w:ascii="Georgia" w:hAnsi="Georgia"/>
          <w:spacing w:val="-8"/>
          <w:sz w:val="18"/>
        </w:rPr>
        <w:t>la</w:t>
      </w:r>
      <w:r>
        <w:rPr>
          <w:rFonts w:ascii="Times New Roman" w:hAnsi="Times New Roman"/>
          <w:spacing w:val="-1"/>
          <w:sz w:val="18"/>
        </w:rPr>
        <w:t> </w:t>
      </w:r>
      <w:r>
        <w:rPr>
          <w:rFonts w:ascii="Georgia" w:hAnsi="Georgia"/>
          <w:spacing w:val="-8"/>
          <w:sz w:val="18"/>
        </w:rPr>
        <w:t>firma</w:t>
      </w:r>
    </w:p>
    <w:p>
      <w:pPr>
        <w:pStyle w:val="BodyText"/>
        <w:rPr>
          <w:rFonts w:ascii="Georgia"/>
          <w:sz w:val="18"/>
        </w:rPr>
      </w:pPr>
    </w:p>
    <w:p>
      <w:pPr>
        <w:pStyle w:val="BodyText"/>
        <w:spacing w:before="10"/>
        <w:rPr>
          <w:rFonts w:ascii="Georgia"/>
          <w:sz w:val="18"/>
        </w:rPr>
      </w:pPr>
    </w:p>
    <w:p>
      <w:pPr>
        <w:spacing w:before="1"/>
        <w:ind w:left="470" w:right="0" w:firstLine="0"/>
        <w:jc w:val="center"/>
        <w:rPr>
          <w:rFonts w:ascii="Cambria"/>
          <w:b/>
          <w:sz w:val="18"/>
        </w:rPr>
      </w:pPr>
      <w:r>
        <w:rPr>
          <w:rFonts w:ascii="Cambria"/>
          <w:b/>
          <w:spacing w:val="-6"/>
          <w:sz w:val="18"/>
        </w:rPr>
        <w:t>EL</w:t>
      </w:r>
      <w:r>
        <w:rPr>
          <w:rFonts w:ascii="Times New Roman"/>
          <w:spacing w:val="-3"/>
          <w:sz w:val="18"/>
        </w:rPr>
        <w:t> </w:t>
      </w:r>
      <w:r>
        <w:rPr>
          <w:rFonts w:ascii="Cambria"/>
          <w:b/>
          <w:spacing w:val="-6"/>
          <w:sz w:val="18"/>
        </w:rPr>
        <w:t>Consejero</w:t>
      </w:r>
      <w:r>
        <w:rPr>
          <w:rFonts w:ascii="Times New Roman"/>
          <w:spacing w:val="-4"/>
          <w:sz w:val="18"/>
        </w:rPr>
        <w:t> </w:t>
      </w:r>
      <w:r>
        <w:rPr>
          <w:rFonts w:ascii="Cambria"/>
          <w:b/>
          <w:spacing w:val="-6"/>
          <w:sz w:val="18"/>
        </w:rPr>
        <w:t>Director</w:t>
      </w:r>
    </w:p>
    <w:p>
      <w:pPr>
        <w:spacing w:before="0"/>
        <w:ind w:left="470" w:right="0" w:firstLine="0"/>
        <w:jc w:val="center"/>
        <w:rPr>
          <w:rFonts w:ascii="Cambria" w:hAnsi="Cambria"/>
          <w:b/>
          <w:sz w:val="18"/>
        </w:rPr>
      </w:pPr>
      <w:r>
        <w:rPr>
          <w:rFonts w:ascii="Cambria" w:hAnsi="Cambria"/>
          <w:b/>
          <w:w w:val="90"/>
          <w:sz w:val="18"/>
        </w:rPr>
        <w:t>P.D.F.,</w:t>
      </w:r>
      <w:r>
        <w:rPr>
          <w:rFonts w:ascii="Times New Roman" w:hAnsi="Times New Roman"/>
          <w:spacing w:val="-1"/>
          <w:w w:val="90"/>
          <w:sz w:val="18"/>
        </w:rPr>
        <w:t> </w:t>
      </w:r>
      <w:r>
        <w:rPr>
          <w:rFonts w:ascii="Cambria" w:hAnsi="Cambria"/>
          <w:b/>
          <w:w w:val="90"/>
          <w:sz w:val="18"/>
        </w:rPr>
        <w:t>Resolución</w:t>
      </w:r>
      <w:r>
        <w:rPr>
          <w:rFonts w:ascii="Times New Roman" w:hAnsi="Times New Roman"/>
          <w:spacing w:val="-1"/>
          <w:w w:val="90"/>
          <w:sz w:val="18"/>
        </w:rPr>
        <w:t> </w:t>
      </w:r>
      <w:r>
        <w:rPr>
          <w:rFonts w:ascii="Cambria" w:hAnsi="Cambria"/>
          <w:b/>
          <w:w w:val="90"/>
          <w:sz w:val="18"/>
        </w:rPr>
        <w:t>3854/2023</w:t>
      </w:r>
      <w:r>
        <w:rPr>
          <w:rFonts w:ascii="Times New Roman" w:hAnsi="Times New Roman"/>
          <w:spacing w:val="-3"/>
          <w:sz w:val="18"/>
        </w:rPr>
        <w:t> </w:t>
      </w:r>
      <w:r>
        <w:rPr>
          <w:rFonts w:ascii="Cambria" w:hAnsi="Cambria"/>
          <w:b/>
          <w:w w:val="90"/>
          <w:sz w:val="18"/>
        </w:rPr>
        <w:t>–</w:t>
      </w:r>
      <w:r>
        <w:rPr>
          <w:rFonts w:ascii="Times New Roman" w:hAnsi="Times New Roman"/>
          <w:spacing w:val="-4"/>
          <w:sz w:val="18"/>
        </w:rPr>
        <w:t> </w:t>
      </w:r>
      <w:r>
        <w:rPr>
          <w:rFonts w:ascii="Cambria" w:hAnsi="Cambria"/>
          <w:b/>
          <w:w w:val="90"/>
          <w:sz w:val="18"/>
        </w:rPr>
        <w:t>La</w:t>
      </w:r>
      <w:r>
        <w:rPr>
          <w:rFonts w:ascii="Times New Roman" w:hAnsi="Times New Roman"/>
          <w:spacing w:val="-3"/>
          <w:sz w:val="18"/>
        </w:rPr>
        <w:t> </w:t>
      </w:r>
      <w:r>
        <w:rPr>
          <w:rFonts w:ascii="Cambria" w:hAnsi="Cambria"/>
          <w:b/>
          <w:w w:val="90"/>
          <w:sz w:val="18"/>
        </w:rPr>
        <w:t>Directora</w:t>
      </w:r>
      <w:r>
        <w:rPr>
          <w:rFonts w:ascii="Times New Roman" w:hAnsi="Times New Roman"/>
          <w:spacing w:val="-4"/>
          <w:sz w:val="18"/>
        </w:rPr>
        <w:t> </w:t>
      </w:r>
      <w:r>
        <w:rPr>
          <w:rFonts w:ascii="Cambria" w:hAnsi="Cambria"/>
          <w:b/>
          <w:spacing w:val="-2"/>
          <w:w w:val="90"/>
          <w:sz w:val="18"/>
        </w:rPr>
        <w:t>Delegada</w:t>
      </w:r>
    </w:p>
    <w:p>
      <w:pPr>
        <w:spacing w:before="7"/>
        <w:ind w:left="469" w:right="0" w:firstLine="0"/>
        <w:jc w:val="center"/>
        <w:rPr>
          <w:rFonts w:ascii="Cambria" w:hAnsi="Cambria"/>
          <w:b/>
          <w:sz w:val="19"/>
        </w:rPr>
      </w:pPr>
      <w:r>
        <w:rPr>
          <w:rFonts w:ascii="Cambria" w:hAnsi="Cambria"/>
          <w:b/>
          <w:spacing w:val="-4"/>
          <w:sz w:val="19"/>
        </w:rPr>
        <w:t>de</w:t>
      </w:r>
      <w:r>
        <w:rPr>
          <w:rFonts w:ascii="Times New Roman" w:hAnsi="Times New Roman"/>
          <w:spacing w:val="2"/>
          <w:sz w:val="19"/>
        </w:rPr>
        <w:t> </w:t>
      </w:r>
      <w:r>
        <w:rPr>
          <w:rFonts w:ascii="Cambria" w:hAnsi="Cambria"/>
          <w:b/>
          <w:spacing w:val="-4"/>
          <w:sz w:val="19"/>
        </w:rPr>
        <w:t>la</w:t>
      </w:r>
      <w:r>
        <w:rPr>
          <w:rFonts w:ascii="Times New Roman" w:hAnsi="Times New Roman"/>
          <w:spacing w:val="3"/>
          <w:sz w:val="19"/>
        </w:rPr>
        <w:t> </w:t>
      </w:r>
      <w:r>
        <w:rPr>
          <w:rFonts w:ascii="Cambria" w:hAnsi="Cambria"/>
          <w:b/>
          <w:spacing w:val="-4"/>
          <w:sz w:val="19"/>
        </w:rPr>
        <w:t>Gestión</w:t>
      </w:r>
      <w:r>
        <w:rPr>
          <w:rFonts w:ascii="Times New Roman" w:hAnsi="Times New Roman"/>
          <w:spacing w:val="4"/>
          <w:sz w:val="19"/>
        </w:rPr>
        <w:t> </w:t>
      </w:r>
      <w:r>
        <w:rPr>
          <w:rFonts w:ascii="Cambria" w:hAnsi="Cambria"/>
          <w:b/>
          <w:spacing w:val="-4"/>
          <w:sz w:val="19"/>
        </w:rPr>
        <w:t>Económica-Financiera</w:t>
      </w:r>
    </w:p>
    <w:p>
      <w:pPr>
        <w:spacing w:before="2"/>
        <w:ind w:left="215" w:right="0" w:firstLine="0"/>
        <w:jc w:val="center"/>
        <w:rPr>
          <w:rFonts w:ascii="Cambria" w:hAnsi="Cambria"/>
          <w:b/>
          <w:sz w:val="13"/>
        </w:rPr>
      </w:pPr>
      <w:r>
        <w:rPr>
          <w:rFonts w:ascii="Cambria" w:hAnsi="Cambria"/>
          <w:b/>
          <w:color w:val="7F7F7F"/>
          <w:spacing w:val="-4"/>
          <w:sz w:val="13"/>
        </w:rPr>
        <w:t>Documento</w:t>
      </w:r>
      <w:r>
        <w:rPr>
          <w:rFonts w:ascii="Times New Roman" w:hAnsi="Times New Roman"/>
          <w:color w:val="7F7F7F"/>
          <w:spacing w:val="-4"/>
          <w:sz w:val="13"/>
        </w:rPr>
        <w:t> </w:t>
      </w:r>
      <w:r>
        <w:rPr>
          <w:rFonts w:ascii="Cambria" w:hAnsi="Cambria"/>
          <w:b/>
          <w:color w:val="7F7F7F"/>
          <w:spacing w:val="-4"/>
          <w:sz w:val="13"/>
        </w:rPr>
        <w:t>firmado</w:t>
      </w:r>
      <w:r>
        <w:rPr>
          <w:rFonts w:ascii="Times New Roman" w:hAnsi="Times New Roman"/>
          <w:color w:val="7F7F7F"/>
          <w:spacing w:val="-4"/>
          <w:sz w:val="13"/>
        </w:rPr>
        <w:t> </w:t>
      </w:r>
      <w:r>
        <w:rPr>
          <w:rFonts w:ascii="Cambria" w:hAnsi="Cambria"/>
          <w:b/>
          <w:color w:val="7F7F7F"/>
          <w:spacing w:val="-4"/>
          <w:sz w:val="13"/>
        </w:rPr>
        <w:t>electrónicamente</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99"/>
        <w:rPr>
          <w:rFonts w:ascii="Cambria"/>
          <w:b/>
          <w:sz w:val="20"/>
        </w:rPr>
      </w:pPr>
    </w:p>
    <w:p>
      <w:pPr>
        <w:pStyle w:val="BodyText"/>
        <w:spacing w:after="0"/>
        <w:rPr>
          <w:rFonts w:ascii="Cambria"/>
          <w:b/>
          <w:sz w:val="20"/>
        </w:rPr>
        <w:sectPr>
          <w:headerReference w:type="default" r:id="rId239"/>
          <w:footerReference w:type="default" r:id="rId240"/>
          <w:pgSz w:w="11900" w:h="16840"/>
          <w:pgMar w:header="240" w:footer="1200" w:top="560" w:bottom="1400" w:left="425" w:right="425"/>
        </w:sectPr>
      </w:pPr>
    </w:p>
    <w:p>
      <w:pPr>
        <w:pStyle w:val="BodyText"/>
        <w:rPr>
          <w:rFonts w:ascii="Cambria"/>
          <w:b/>
          <w:sz w:val="10"/>
        </w:rPr>
      </w:pPr>
    </w:p>
    <w:p>
      <w:pPr>
        <w:pStyle w:val="BodyText"/>
        <w:rPr>
          <w:rFonts w:ascii="Cambria"/>
          <w:b/>
          <w:sz w:val="10"/>
        </w:rPr>
      </w:pPr>
    </w:p>
    <w:p>
      <w:pPr>
        <w:pStyle w:val="BodyText"/>
        <w:spacing w:before="51"/>
        <w:rPr>
          <w:rFonts w:ascii="Cambria"/>
          <w:b/>
          <w:sz w:val="10"/>
        </w:rPr>
      </w:pPr>
    </w:p>
    <w:p>
      <w:pPr>
        <w:spacing w:before="0"/>
        <w:ind w:left="1795" w:right="0" w:firstLine="0"/>
        <w:jc w:val="left"/>
        <w:rPr>
          <w:rFonts w:ascii="Georgia" w:hAnsi="Georgia"/>
          <w:sz w:val="10"/>
        </w:rPr>
      </w:pPr>
      <w:r>
        <w:rPr>
          <w:rFonts w:ascii="Georgia" w:hAnsi="Georgia"/>
          <w:sz w:val="10"/>
        </w:rPr>
        <w:drawing>
          <wp:anchor distT="0" distB="0" distL="0" distR="0" allowOverlap="1" layoutInCell="1" locked="0" behindDoc="0" simplePos="0" relativeHeight="15846912">
            <wp:simplePos x="0" y="0"/>
            <wp:positionH relativeFrom="page">
              <wp:posOffset>1428995</wp:posOffset>
            </wp:positionH>
            <wp:positionV relativeFrom="paragraph">
              <wp:posOffset>-296471</wp:posOffset>
            </wp:positionV>
            <wp:extent cx="546972" cy="283309"/>
            <wp:effectExtent l="0" t="0" r="0" b="0"/>
            <wp:wrapNone/>
            <wp:docPr id="1150" name="Image 1150"/>
            <wp:cNvGraphicFramePr>
              <a:graphicFrameLocks/>
            </wp:cNvGraphicFramePr>
            <a:graphic>
              <a:graphicData uri="http://schemas.openxmlformats.org/drawingml/2006/picture">
                <pic:pic>
                  <pic:nvPicPr>
                    <pic:cNvPr id="1150" name="Image 1150"/>
                    <pic:cNvPicPr/>
                  </pic:nvPicPr>
                  <pic:blipFill>
                    <a:blip r:embed="rId242" cstate="print"/>
                    <a:stretch>
                      <a:fillRect/>
                    </a:stretch>
                  </pic:blipFill>
                  <pic:spPr>
                    <a:xfrm>
                      <a:off x="0" y="0"/>
                      <a:ext cx="546972" cy="283309"/>
                    </a:xfrm>
                    <a:prstGeom prst="rect">
                      <a:avLst/>
                    </a:prstGeom>
                  </pic:spPr>
                </pic:pic>
              </a:graphicData>
            </a:graphic>
          </wp:anchor>
        </w:drawing>
      </w:r>
      <w:r>
        <w:rPr>
          <w:rFonts w:ascii="Georgia" w:hAnsi="Georgia"/>
          <w:color w:val="7F7F7F"/>
          <w:w w:val="90"/>
          <w:sz w:val="10"/>
        </w:rPr>
        <w:t>Documento</w:t>
      </w:r>
      <w:r>
        <w:rPr>
          <w:rFonts w:ascii="Times New Roman" w:hAnsi="Times New Roman"/>
          <w:color w:val="7F7F7F"/>
          <w:sz w:val="10"/>
        </w:rPr>
        <w:t> </w:t>
      </w:r>
      <w:r>
        <w:rPr>
          <w:rFonts w:ascii="Georgia" w:hAnsi="Georgia"/>
          <w:color w:val="7F7F7F"/>
          <w:w w:val="90"/>
          <w:sz w:val="10"/>
        </w:rPr>
        <w:t>asociado</w:t>
      </w:r>
      <w:r>
        <w:rPr>
          <w:rFonts w:ascii="Times New Roman" w:hAnsi="Times New Roman"/>
          <w:color w:val="7F7F7F"/>
          <w:sz w:val="10"/>
        </w:rPr>
        <w:t> </w:t>
      </w:r>
      <w:r>
        <w:rPr>
          <w:rFonts w:ascii="Georgia" w:hAnsi="Georgia"/>
          <w:color w:val="7F7F7F"/>
          <w:w w:val="90"/>
          <w:sz w:val="10"/>
        </w:rPr>
        <w:t>al</w:t>
      </w:r>
      <w:r>
        <w:rPr>
          <w:rFonts w:ascii="Times New Roman" w:hAnsi="Times New Roman"/>
          <w:color w:val="7F7F7F"/>
          <w:spacing w:val="1"/>
          <w:sz w:val="10"/>
        </w:rPr>
        <w:t> </w:t>
      </w:r>
      <w:r>
        <w:rPr>
          <w:rFonts w:ascii="Georgia" w:hAnsi="Georgia"/>
          <w:color w:val="7F7F7F"/>
          <w:w w:val="90"/>
          <w:sz w:val="10"/>
        </w:rPr>
        <w:t>Expediente</w:t>
      </w:r>
      <w:r>
        <w:rPr>
          <w:rFonts w:ascii="Times New Roman" w:hAnsi="Times New Roman"/>
          <w:color w:val="7F7F7F"/>
          <w:spacing w:val="-1"/>
          <w:sz w:val="10"/>
        </w:rPr>
        <w:t> </w:t>
      </w:r>
      <w:r>
        <w:rPr>
          <w:rFonts w:ascii="Georgia" w:hAnsi="Georgia"/>
          <w:color w:val="7F7F7F"/>
          <w:w w:val="90"/>
          <w:sz w:val="10"/>
        </w:rPr>
        <w:t>Nº</w:t>
      </w:r>
      <w:r>
        <w:rPr>
          <w:rFonts w:ascii="Times New Roman" w:hAnsi="Times New Roman"/>
          <w:color w:val="7F7F7F"/>
          <w:sz w:val="10"/>
        </w:rPr>
        <w:t> </w:t>
      </w:r>
      <w:r>
        <w:rPr>
          <w:rFonts w:ascii="Georgia" w:hAnsi="Georgia"/>
          <w:color w:val="7F7F7F"/>
          <w:spacing w:val="-2"/>
          <w:w w:val="90"/>
          <w:sz w:val="10"/>
        </w:rPr>
        <w:t>2023007577</w:t>
      </w:r>
    </w:p>
    <w:p>
      <w:pPr>
        <w:spacing w:line="247" w:lineRule="auto" w:before="103"/>
        <w:ind w:left="475" w:right="0" w:firstLine="780"/>
        <w:jc w:val="left"/>
        <w:rPr>
          <w:rFonts w:ascii="Georgia"/>
          <w:sz w:val="13"/>
        </w:rPr>
      </w:pPr>
      <w:r>
        <w:rPr/>
        <w:br w:type="column"/>
      </w:r>
      <w:r>
        <w:rPr>
          <w:rFonts w:ascii="Georgia"/>
          <w:color w:val="7F7F7F"/>
          <w:spacing w:val="-4"/>
          <w:sz w:val="13"/>
        </w:rPr>
        <w:t>Gerencia</w:t>
      </w:r>
      <w:r>
        <w:rPr>
          <w:rFonts w:ascii="Times New Roman"/>
          <w:color w:val="7F7F7F"/>
          <w:spacing w:val="-5"/>
          <w:sz w:val="13"/>
        </w:rPr>
        <w:t> </w:t>
      </w:r>
      <w:r>
        <w:rPr>
          <w:rFonts w:ascii="Georgia"/>
          <w:color w:val="7F7F7F"/>
          <w:spacing w:val="-4"/>
          <w:sz w:val="13"/>
        </w:rPr>
        <w:t>Municipal</w:t>
      </w:r>
      <w:r>
        <w:rPr>
          <w:rFonts w:ascii="Times New Roman"/>
          <w:color w:val="7F7F7F"/>
          <w:spacing w:val="-4"/>
          <w:sz w:val="13"/>
        </w:rPr>
        <w:t> </w:t>
      </w:r>
      <w:r>
        <w:rPr>
          <w:rFonts w:ascii="Georgia"/>
          <w:color w:val="7F7F7F"/>
          <w:spacing w:val="-4"/>
          <w:sz w:val="13"/>
        </w:rPr>
        <w:t>de</w:t>
      </w:r>
      <w:r>
        <w:rPr>
          <w:rFonts w:ascii="Times New Roman"/>
          <w:color w:val="7F7F7F"/>
          <w:spacing w:val="-4"/>
          <w:sz w:val="13"/>
        </w:rPr>
        <w:t> </w:t>
      </w:r>
      <w:r>
        <w:rPr>
          <w:rFonts w:ascii="Georgia"/>
          <w:color w:val="7F7F7F"/>
          <w:spacing w:val="-4"/>
          <w:sz w:val="13"/>
        </w:rPr>
        <w:t>Urbanismo</w:t>
      </w:r>
      <w:r>
        <w:rPr>
          <w:rFonts w:ascii="Times New Roman"/>
          <w:color w:val="7F7F7F"/>
          <w:spacing w:val="40"/>
          <w:sz w:val="13"/>
        </w:rPr>
        <w:t> </w:t>
      </w:r>
      <w:r>
        <w:rPr>
          <w:rFonts w:ascii="Georgia"/>
          <w:color w:val="7F7F7F"/>
          <w:spacing w:val="-2"/>
          <w:sz w:val="13"/>
        </w:rPr>
        <w:t>C/</w:t>
      </w:r>
      <w:r>
        <w:rPr>
          <w:rFonts w:ascii="Times New Roman"/>
          <w:color w:val="7F7F7F"/>
          <w:spacing w:val="-7"/>
          <w:sz w:val="13"/>
        </w:rPr>
        <w:t> </w:t>
      </w:r>
      <w:r>
        <w:rPr>
          <w:rFonts w:ascii="Georgia"/>
          <w:color w:val="7F7F7F"/>
          <w:spacing w:val="-2"/>
          <w:sz w:val="13"/>
        </w:rPr>
        <w:t>Bencomo,</w:t>
      </w:r>
      <w:r>
        <w:rPr>
          <w:rFonts w:ascii="Times New Roman"/>
          <w:color w:val="7F7F7F"/>
          <w:spacing w:val="-6"/>
          <w:sz w:val="13"/>
        </w:rPr>
        <w:t> </w:t>
      </w:r>
      <w:r>
        <w:rPr>
          <w:rFonts w:ascii="Georgia"/>
          <w:color w:val="7F7F7F"/>
          <w:spacing w:val="-2"/>
          <w:sz w:val="13"/>
        </w:rPr>
        <w:t>16.</w:t>
      </w:r>
      <w:r>
        <w:rPr>
          <w:rFonts w:ascii="Times New Roman"/>
          <w:color w:val="7F7F7F"/>
          <w:spacing w:val="53"/>
          <w:sz w:val="13"/>
        </w:rPr>
        <w:t> </w:t>
      </w:r>
      <w:r>
        <w:rPr>
          <w:rFonts w:ascii="Georgia"/>
          <w:color w:val="7F7F7F"/>
          <w:spacing w:val="-2"/>
          <w:sz w:val="13"/>
        </w:rPr>
        <w:t>38201</w:t>
      </w:r>
      <w:r>
        <w:rPr>
          <w:rFonts w:ascii="Times New Roman"/>
          <w:color w:val="7F7F7F"/>
          <w:spacing w:val="35"/>
          <w:sz w:val="13"/>
        </w:rPr>
        <w:t> </w:t>
      </w:r>
      <w:r>
        <w:rPr>
          <w:rFonts w:ascii="Georgia"/>
          <w:color w:val="7F7F7F"/>
          <w:spacing w:val="-2"/>
          <w:sz w:val="13"/>
        </w:rPr>
        <w:t>La</w:t>
      </w:r>
      <w:r>
        <w:rPr>
          <w:rFonts w:ascii="Times New Roman"/>
          <w:color w:val="7F7F7F"/>
          <w:spacing w:val="-6"/>
          <w:sz w:val="13"/>
        </w:rPr>
        <w:t> </w:t>
      </w:r>
      <w:r>
        <w:rPr>
          <w:rFonts w:ascii="Georgia"/>
          <w:color w:val="7F7F7F"/>
          <w:spacing w:val="-2"/>
          <w:sz w:val="13"/>
        </w:rPr>
        <w:t>Laguna</w:t>
      </w:r>
      <w:r>
        <w:rPr>
          <w:rFonts w:ascii="Times New Roman"/>
          <w:color w:val="7F7F7F"/>
          <w:spacing w:val="13"/>
          <w:sz w:val="13"/>
        </w:rPr>
        <w:t> </w:t>
      </w:r>
      <w:r>
        <w:rPr>
          <w:rFonts w:ascii="Georgia"/>
          <w:color w:val="7F7F7F"/>
          <w:spacing w:val="-2"/>
          <w:sz w:val="13"/>
        </w:rPr>
        <w:t>-</w:t>
      </w:r>
      <w:r>
        <w:rPr>
          <w:rFonts w:ascii="Times New Roman"/>
          <w:color w:val="7F7F7F"/>
          <w:spacing w:val="14"/>
          <w:sz w:val="13"/>
        </w:rPr>
        <w:t> </w:t>
      </w:r>
      <w:r>
        <w:rPr>
          <w:rFonts w:ascii="Georgia"/>
          <w:color w:val="7F7F7F"/>
          <w:spacing w:val="-2"/>
          <w:sz w:val="13"/>
        </w:rPr>
        <w:t>Tenerife.</w:t>
      </w:r>
    </w:p>
    <w:p>
      <w:pPr>
        <w:spacing w:before="103"/>
        <w:ind w:left="0" w:right="1319" w:firstLine="0"/>
        <w:jc w:val="right"/>
        <w:rPr>
          <w:rFonts w:ascii="Georgia"/>
          <w:sz w:val="13"/>
        </w:rPr>
      </w:pPr>
      <w:r>
        <w:rPr/>
        <w:br w:type="column"/>
      </w:r>
      <w:hyperlink r:id="rId243">
        <w:r>
          <w:rPr>
            <w:rFonts w:ascii="Georgia"/>
            <w:color w:val="7F7F7F"/>
            <w:spacing w:val="-2"/>
            <w:sz w:val="13"/>
            <w:u w:val="single" w:color="7F7F7F"/>
          </w:rPr>
          <w:t>www.urbanismolalaguna.com</w:t>
        </w:r>
      </w:hyperlink>
    </w:p>
    <w:p>
      <w:pPr>
        <w:spacing w:before="4"/>
        <w:ind w:left="0" w:right="1319" w:firstLine="0"/>
        <w:jc w:val="right"/>
        <w:rPr>
          <w:rFonts w:ascii="Georgia"/>
          <w:sz w:val="13"/>
        </w:rPr>
      </w:pPr>
      <w:r>
        <w:rPr>
          <w:rFonts w:ascii="Georgia"/>
          <w:color w:val="7F7F7F"/>
          <w:spacing w:val="-4"/>
          <w:sz w:val="13"/>
        </w:rPr>
        <w:t>Tfno.:</w:t>
      </w:r>
      <w:r>
        <w:rPr>
          <w:rFonts w:ascii="Times New Roman"/>
          <w:color w:val="7F7F7F"/>
          <w:spacing w:val="-5"/>
          <w:sz w:val="13"/>
        </w:rPr>
        <w:t> </w:t>
      </w:r>
      <w:r>
        <w:rPr>
          <w:rFonts w:ascii="Georgia"/>
          <w:color w:val="7F7F7F"/>
          <w:spacing w:val="-4"/>
          <w:sz w:val="13"/>
        </w:rPr>
        <w:t>922</w:t>
      </w:r>
      <w:r>
        <w:rPr>
          <w:rFonts w:ascii="Times New Roman"/>
          <w:color w:val="7F7F7F"/>
          <w:spacing w:val="-2"/>
          <w:sz w:val="13"/>
        </w:rPr>
        <w:t> </w:t>
      </w:r>
      <w:r>
        <w:rPr>
          <w:rFonts w:ascii="Georgia"/>
          <w:color w:val="7F7F7F"/>
          <w:spacing w:val="-4"/>
          <w:sz w:val="13"/>
        </w:rPr>
        <w:t>601200</w:t>
      </w:r>
    </w:p>
    <w:p>
      <w:pPr>
        <w:spacing w:after="0"/>
        <w:jc w:val="right"/>
        <w:rPr>
          <w:rFonts w:ascii="Georgia"/>
          <w:sz w:val="13"/>
        </w:rPr>
        <w:sectPr>
          <w:type w:val="continuous"/>
          <w:pgSz w:w="11900" w:h="16840"/>
          <w:pgMar w:header="240" w:footer="1200" w:top="1420" w:bottom="280" w:left="425" w:right="425"/>
          <w:cols w:num="3" w:equalWidth="0">
            <w:col w:w="3882" w:space="40"/>
            <w:col w:w="3124" w:space="39"/>
            <w:col w:w="3965"/>
          </w:cols>
        </w:sectPr>
      </w:pPr>
    </w:p>
    <w:p>
      <w:pPr>
        <w:pStyle w:val="BodyText"/>
        <w:rPr>
          <w:rFonts w:ascii="Georgia"/>
          <w:sz w:val="20"/>
        </w:rPr>
      </w:pPr>
    </w:p>
    <w:p>
      <w:pPr>
        <w:pStyle w:val="BodyText"/>
        <w:spacing w:before="224"/>
        <w:rPr>
          <w:rFonts w:ascii="Georgia"/>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47"/>
        <w:gridCol w:w="1643"/>
        <w:gridCol w:w="1461"/>
      </w:tblGrid>
      <w:tr>
        <w:trPr>
          <w:trHeight w:val="172" w:hRule="atLeast"/>
        </w:trPr>
        <w:tc>
          <w:tcPr>
            <w:tcW w:w="1095" w:type="dxa"/>
            <w:shd w:val="clear" w:color="auto" w:fill="F0F0F0"/>
          </w:tcPr>
          <w:p>
            <w:pPr>
              <w:pStyle w:val="TableParagraph"/>
              <w:spacing w:before="25"/>
              <w:ind w:left="31" w:right="23"/>
              <w:jc w:val="center"/>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47" w:type="dxa"/>
          </w:tcPr>
          <w:p>
            <w:pPr>
              <w:pStyle w:val="TableParagraph"/>
              <w:spacing w:before="25"/>
              <w:ind w:left="58"/>
              <w:jc w:val="left"/>
              <w:rPr>
                <w:sz w:val="11"/>
              </w:rPr>
            </w:pPr>
            <w:r>
              <w:rPr>
                <w:sz w:val="11"/>
              </w:rPr>
              <w:t>SONIA</w:t>
            </w:r>
            <w:r>
              <w:rPr>
                <w:spacing w:val="-5"/>
                <w:sz w:val="11"/>
              </w:rPr>
              <w:t> </w:t>
            </w:r>
            <w:r>
              <w:rPr>
                <w:sz w:val="11"/>
              </w:rPr>
              <w:t>GONZALEZ</w:t>
            </w:r>
            <w:r>
              <w:rPr>
                <w:spacing w:val="-4"/>
                <w:sz w:val="11"/>
              </w:rPr>
              <w:t> </w:t>
            </w:r>
            <w:r>
              <w:rPr>
                <w:sz w:val="11"/>
              </w:rPr>
              <w:t>GONZALEZ</w:t>
            </w:r>
            <w:r>
              <w:rPr>
                <w:spacing w:val="-4"/>
                <w:sz w:val="11"/>
              </w:rPr>
              <w:t> </w:t>
            </w:r>
            <w:r>
              <w:rPr>
                <w:sz w:val="11"/>
              </w:rPr>
              <w:t>-</w:t>
            </w:r>
            <w:r>
              <w:rPr>
                <w:spacing w:val="-4"/>
                <w:sz w:val="11"/>
              </w:rPr>
              <w:t> </w:t>
            </w:r>
            <w:r>
              <w:rPr>
                <w:sz w:val="11"/>
              </w:rPr>
              <w:t>Jefe</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24-10-2023</w:t>
            </w:r>
            <w:r>
              <w:rPr>
                <w:spacing w:val="-5"/>
                <w:sz w:val="11"/>
              </w:rPr>
              <w:t> </w:t>
            </w:r>
            <w:r>
              <w:rPr>
                <w:spacing w:val="-2"/>
                <w:sz w:val="11"/>
              </w:rPr>
              <w:t>19:03:28</w:t>
            </w:r>
          </w:p>
        </w:tc>
        <w:tc>
          <w:tcPr>
            <w:tcW w:w="1461" w:type="dxa"/>
            <w:vMerge w:val="restart"/>
          </w:tcPr>
          <w:p>
            <w:pPr>
              <w:pStyle w:val="TableParagraph"/>
              <w:spacing w:before="3"/>
              <w:jc w:val="left"/>
              <w:rPr>
                <w:rFonts w:ascii="Georgia"/>
                <w:sz w:val="10"/>
              </w:rPr>
            </w:pPr>
          </w:p>
          <w:p>
            <w:pPr>
              <w:pStyle w:val="TableParagraph"/>
              <w:ind w:left="316"/>
              <w:jc w:val="left"/>
              <w:rPr>
                <w:rFonts w:ascii="Georgia"/>
                <w:sz w:val="20"/>
              </w:rPr>
            </w:pPr>
            <w:r>
              <w:rPr>
                <w:rFonts w:ascii="Georgia"/>
                <w:sz w:val="20"/>
              </w:rPr>
              <w:drawing>
                <wp:inline distT="0" distB="0" distL="0" distR="0">
                  <wp:extent cx="514350" cy="514350"/>
                  <wp:effectExtent l="0" t="0" r="0" b="0"/>
                  <wp:docPr id="1151" name="Image 1151"/>
                  <wp:cNvGraphicFramePr>
                    <a:graphicFrameLocks/>
                  </wp:cNvGraphicFramePr>
                  <a:graphic>
                    <a:graphicData uri="http://schemas.openxmlformats.org/drawingml/2006/picture">
                      <pic:pic>
                        <pic:nvPicPr>
                          <pic:cNvPr id="1151" name="Image 1151"/>
                          <pic:cNvPicPr/>
                        </pic:nvPicPr>
                        <pic:blipFill>
                          <a:blip r:embed="rId244" cstate="print"/>
                          <a:stretch>
                            <a:fillRect/>
                          </a:stretch>
                        </pic:blipFill>
                        <pic:spPr>
                          <a:xfrm>
                            <a:off x="0" y="0"/>
                            <a:ext cx="514350" cy="514350"/>
                          </a:xfrm>
                          <a:prstGeom prst="rect">
                            <a:avLst/>
                          </a:prstGeom>
                        </pic:spPr>
                      </pic:pic>
                    </a:graphicData>
                  </a:graphic>
                </wp:inline>
              </w:drawing>
            </w:r>
            <w:r>
              <w:rPr>
                <w:rFonts w:ascii="Georgia"/>
                <w:sz w:val="20"/>
              </w:rPr>
            </w:r>
          </w:p>
        </w:tc>
      </w:tr>
      <w:tr>
        <w:trPr>
          <w:trHeight w:val="172" w:hRule="atLeast"/>
        </w:trPr>
        <w:tc>
          <w:tcPr>
            <w:tcW w:w="1095" w:type="dxa"/>
            <w:tcBorders>
              <w:top w:val="single" w:sz="12" w:space="0" w:color="F0F0F0"/>
            </w:tcBorders>
          </w:tcPr>
          <w:p>
            <w:pPr>
              <w:pStyle w:val="TableParagraph"/>
              <w:spacing w:before="15"/>
              <w:ind w:left="31" w:right="23"/>
              <w:jc w:val="center"/>
              <w:rPr>
                <w:rFonts w:ascii="Arial"/>
                <w:b/>
                <w:sz w:val="11"/>
              </w:rPr>
            </w:pPr>
            <w:r>
              <w:rPr>
                <w:rFonts w:ascii="Arial"/>
                <w:b/>
                <w:sz w:val="11"/>
              </w:rPr>
              <mc:AlternateContent>
                <mc:Choice Requires="wps">
                  <w:drawing>
                    <wp:anchor distT="0" distB="0" distL="0" distR="0" allowOverlap="1" layoutInCell="1" locked="0" behindDoc="1" simplePos="0" relativeHeight="468204032">
                      <wp:simplePos x="0" y="0"/>
                      <wp:positionH relativeFrom="column">
                        <wp:posOffset>0</wp:posOffset>
                      </wp:positionH>
                      <wp:positionV relativeFrom="paragraph">
                        <wp:posOffset>25117</wp:posOffset>
                      </wp:positionV>
                      <wp:extent cx="695325" cy="87630"/>
                      <wp:effectExtent l="0" t="0" r="0" b="0"/>
                      <wp:wrapNone/>
                      <wp:docPr id="1152" name="Group 1152"/>
                      <wp:cNvGraphicFramePr>
                        <a:graphicFrameLocks/>
                      </wp:cNvGraphicFramePr>
                      <a:graphic>
                        <a:graphicData uri="http://schemas.microsoft.com/office/word/2010/wordprocessingGroup">
                          <wpg:wgp>
                            <wpg:cNvPr id="1152" name="Group 1152"/>
                            <wpg:cNvGrpSpPr/>
                            <wpg:grpSpPr>
                              <a:xfrm>
                                <a:off x="0" y="0"/>
                                <a:ext cx="695325" cy="87630"/>
                                <a:chExt cx="695325" cy="87630"/>
                              </a:xfrm>
                            </wpg:grpSpPr>
                            <wps:wsp>
                              <wps:cNvPr id="1153" name="Graphic 1153"/>
                              <wps:cNvSpPr/>
                              <wps:spPr>
                                <a:xfrm>
                                  <a:off x="-9" y="7"/>
                                  <a:ext cx="695325" cy="87630"/>
                                </a:xfrm>
                                <a:custGeom>
                                  <a:avLst/>
                                  <a:gdLst/>
                                  <a:ahLst/>
                                  <a:cxnLst/>
                                  <a:rect l="l" t="t" r="r" b="b"/>
                                  <a:pathLst>
                                    <a:path w="695325" h="87630">
                                      <a:moveTo>
                                        <a:pt x="695032" y="0"/>
                                      </a:moveTo>
                                      <a:lnTo>
                                        <a:pt x="0" y="0"/>
                                      </a:lnTo>
                                      <a:lnTo>
                                        <a:pt x="0" y="75869"/>
                                      </a:lnTo>
                                      <a:lnTo>
                                        <a:pt x="0" y="87452"/>
                                      </a:lnTo>
                                      <a:lnTo>
                                        <a:pt x="695032" y="87452"/>
                                      </a:lnTo>
                                      <a:lnTo>
                                        <a:pt x="695032" y="75869"/>
                                      </a:lnTo>
                                      <a:lnTo>
                                        <a:pt x="695032" y="0"/>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style="position:absolute;margin-left:0pt;margin-top:1.977744pt;width:54.75pt;height:6.9pt;mso-position-horizontal-relative:column;mso-position-vertical-relative:paragraph;z-index:-35112448" id="docshapegroup880" coordorigin="0,40" coordsize="1095,138">
                      <v:shape style="position:absolute;left:-1;top:39;width:1095;height:138" id="docshape881" coordorigin="0,40" coordsize="1095,138" path="m1095,40l0,40,0,159,0,177,1095,177,1095,159,1095,40xe" filled="true" fillcolor="#f0f0f0" stroked="false">
                        <v:path arrowok="t"/>
                        <v:fill type="solid"/>
                      </v:shape>
                      <w10:wrap type="none"/>
                    </v:group>
                  </w:pict>
                </mc:Fallback>
              </mc:AlternateContent>
            </w:r>
            <w:r>
              <w:rPr>
                <w:rFonts w:ascii="Arial"/>
                <w:b/>
                <w:sz w:val="11"/>
              </w:rPr>
              <w:t>Registrado</w:t>
            </w:r>
            <w:r>
              <w:rPr>
                <w:rFonts w:ascii="Arial"/>
                <w:b/>
                <w:spacing w:val="-7"/>
                <w:sz w:val="11"/>
              </w:rPr>
              <w:t> </w:t>
            </w:r>
            <w:r>
              <w:rPr>
                <w:rFonts w:ascii="Arial"/>
                <w:b/>
                <w:spacing w:val="-5"/>
                <w:sz w:val="11"/>
              </w:rPr>
              <w:t>en:</w:t>
            </w:r>
          </w:p>
        </w:tc>
        <w:tc>
          <w:tcPr>
            <w:tcW w:w="5747" w:type="dxa"/>
          </w:tcPr>
          <w:p>
            <w:pPr>
              <w:pStyle w:val="TableParagraph"/>
              <w:spacing w:before="15"/>
              <w:ind w:left="58"/>
              <w:jc w:val="left"/>
              <w:rPr>
                <w:sz w:val="11"/>
              </w:rPr>
            </w:pPr>
            <w:r>
              <w:rPr>
                <w:sz w:val="11"/>
              </w:rPr>
              <w:t>SALIDA</w:t>
            </w:r>
            <w:r>
              <w:rPr>
                <w:spacing w:val="-4"/>
                <w:sz w:val="11"/>
              </w:rPr>
              <w:t> </w:t>
            </w:r>
            <w:r>
              <w:rPr>
                <w:sz w:val="11"/>
              </w:rPr>
              <w:t>-</w:t>
            </w:r>
            <w:r>
              <w:rPr>
                <w:spacing w:val="-4"/>
                <w:sz w:val="11"/>
              </w:rPr>
              <w:t> </w:t>
            </w:r>
            <w:r>
              <w:rPr>
                <w:sz w:val="11"/>
              </w:rPr>
              <w:t>Nº:</w:t>
            </w:r>
            <w:r>
              <w:rPr>
                <w:spacing w:val="-4"/>
                <w:sz w:val="11"/>
              </w:rPr>
              <w:t> </w:t>
            </w:r>
            <w:r>
              <w:rPr>
                <w:sz w:val="11"/>
              </w:rPr>
              <w:t>2023-</w:t>
            </w:r>
            <w:r>
              <w:rPr>
                <w:spacing w:val="-2"/>
                <w:sz w:val="11"/>
              </w:rPr>
              <w:t>017085</w:t>
            </w:r>
          </w:p>
        </w:tc>
        <w:tc>
          <w:tcPr>
            <w:tcW w:w="1643" w:type="dxa"/>
          </w:tcPr>
          <w:p>
            <w:pPr>
              <w:pStyle w:val="TableParagraph"/>
              <w:spacing w:before="15"/>
              <w:ind w:left="57"/>
              <w:jc w:val="left"/>
              <w:rPr>
                <w:sz w:val="11"/>
              </w:rPr>
            </w:pPr>
            <w:r>
              <w:rPr>
                <w:sz w:val="11"/>
              </w:rPr>
              <w:t>Fecha:</w:t>
            </w:r>
            <w:r>
              <w:rPr>
                <w:spacing w:val="-6"/>
                <w:sz w:val="11"/>
              </w:rPr>
              <w:t> </w:t>
            </w:r>
            <w:r>
              <w:rPr>
                <w:sz w:val="11"/>
              </w:rPr>
              <w:t>24-10-2023</w:t>
            </w:r>
            <w:r>
              <w:rPr>
                <w:spacing w:val="-5"/>
                <w:sz w:val="11"/>
              </w:rPr>
              <w:t> </w:t>
            </w:r>
            <w:r>
              <w:rPr>
                <w:spacing w:val="-2"/>
                <w:sz w:val="11"/>
              </w:rPr>
              <w:t>19:06</w:t>
            </w:r>
          </w:p>
        </w:tc>
        <w:tc>
          <w:tcPr>
            <w:tcW w:w="1461" w:type="dxa"/>
            <w:vMerge/>
            <w:tcBorders>
              <w:top w:val="nil"/>
            </w:tcBorders>
          </w:tcPr>
          <w:p>
            <w:pPr>
              <w:rPr>
                <w:sz w:val="2"/>
                <w:szCs w:val="2"/>
              </w:rPr>
            </w:pPr>
          </w:p>
        </w:tc>
      </w:tr>
      <w:tr>
        <w:trPr>
          <w:trHeight w:val="464" w:hRule="atLeast"/>
        </w:trPr>
        <w:tc>
          <w:tcPr>
            <w:tcW w:w="8485" w:type="dxa"/>
            <w:gridSpan w:val="3"/>
          </w:tcPr>
          <w:p>
            <w:pPr>
              <w:pStyle w:val="TableParagraph"/>
              <w:spacing w:line="345" w:lineRule="auto" w:before="74"/>
              <w:ind w:left="1357" w:right="475" w:hanging="218"/>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2023-007577</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2F998A3FBD5A729BCBC2898E7D47920E</w:t>
            </w:r>
            <w:r>
              <w:rPr>
                <w:spacing w:val="40"/>
                <w:sz w:val="11"/>
              </w:rPr>
              <w:t> </w:t>
            </w:r>
            <w:r>
              <w:rPr>
                <w:sz w:val="11"/>
              </w:rPr>
              <w:t>Comprobación CSV:</w:t>
            </w:r>
            <w:r>
              <w:rPr>
                <w:spacing w:val="40"/>
                <w:sz w:val="11"/>
              </w:rPr>
              <w:t> </w:t>
            </w:r>
            <w:hyperlink r:id="rId245">
              <w:r>
                <w:rPr>
                  <w:sz w:val="11"/>
                </w:rPr>
                <w:t>https://sede.urbanismolaguna.es//publico/documento/2F998A3FBD5A729BCBC2898E7D47920E</w:t>
              </w:r>
            </w:hyperlink>
          </w:p>
        </w:tc>
        <w:tc>
          <w:tcPr>
            <w:tcW w:w="1461" w:type="dxa"/>
            <w:vMerge/>
            <w:tcBorders>
              <w:top w:val="nil"/>
            </w:tcBorders>
          </w:tcPr>
          <w:p>
            <w:pPr>
              <w:rPr>
                <w:sz w:val="2"/>
                <w:szCs w:val="2"/>
              </w:rPr>
            </w:pPr>
          </w:p>
        </w:tc>
      </w:tr>
      <w:tr>
        <w:trPr>
          <w:trHeight w:val="195" w:hRule="atLeast"/>
        </w:trPr>
        <w:tc>
          <w:tcPr>
            <w:tcW w:w="8485" w:type="dxa"/>
            <w:gridSpan w:val="3"/>
          </w:tcPr>
          <w:p>
            <w:pPr>
              <w:pStyle w:val="TableParagraph"/>
              <w:tabs>
                <w:tab w:pos="4629" w:val="left" w:leader="none"/>
                <w:tab w:pos="5805" w:val="left" w:leader="none"/>
              </w:tabs>
              <w:spacing w:before="27"/>
              <w:ind w:left="54"/>
              <w:jc w:val="left"/>
              <w:rPr>
                <w:sz w:val="11"/>
              </w:rPr>
            </w:pPr>
            <w:r>
              <w:rPr>
                <w:sz w:val="11"/>
              </w:rPr>
              <w:t>Fecha</w:t>
            </w:r>
            <w:r>
              <w:rPr>
                <w:spacing w:val="-5"/>
                <w:sz w:val="11"/>
              </w:rPr>
              <w:t> </w:t>
            </w:r>
            <w:r>
              <w:rPr>
                <w:sz w:val="11"/>
              </w:rPr>
              <w:t>de</w:t>
            </w:r>
            <w:r>
              <w:rPr>
                <w:spacing w:val="-5"/>
                <w:sz w:val="11"/>
              </w:rPr>
              <w:t> </w:t>
            </w:r>
            <w:r>
              <w:rPr>
                <w:sz w:val="11"/>
              </w:rPr>
              <w:t>sellado</w:t>
            </w:r>
            <w:r>
              <w:rPr>
                <w:spacing w:val="-5"/>
                <w:sz w:val="11"/>
              </w:rPr>
              <w:t> </w:t>
            </w:r>
            <w:r>
              <w:rPr>
                <w:sz w:val="11"/>
              </w:rPr>
              <w:t>electrónico:</w:t>
            </w:r>
            <w:r>
              <w:rPr>
                <w:spacing w:val="-5"/>
                <w:sz w:val="11"/>
              </w:rPr>
              <w:t> </w:t>
            </w:r>
            <w:r>
              <w:rPr>
                <w:sz w:val="11"/>
              </w:rPr>
              <w:t>24-10-2023</w:t>
            </w:r>
            <w:r>
              <w:rPr>
                <w:spacing w:val="-5"/>
                <w:sz w:val="11"/>
              </w:rPr>
              <w:t> </w:t>
            </w:r>
            <w:r>
              <w:rPr>
                <w:spacing w:val="-2"/>
                <w:sz w:val="11"/>
              </w:rPr>
              <w:t>19:06:06</w:t>
            </w:r>
            <w:r>
              <w:rPr>
                <w:sz w:val="11"/>
              </w:rPr>
              <w:tab/>
            </w:r>
            <w:r>
              <w:rPr>
                <w:color w:val="3F3F3F"/>
                <w:position w:val="1"/>
                <w:sz w:val="11"/>
              </w:rPr>
              <w:t>-</w:t>
            </w:r>
            <w:r>
              <w:rPr>
                <w:color w:val="3F3F3F"/>
                <w:spacing w:val="-2"/>
                <w:position w:val="1"/>
                <w:sz w:val="11"/>
              </w:rPr>
              <w:t> </w:t>
            </w:r>
            <w:r>
              <w:rPr>
                <w:color w:val="3F3F3F"/>
                <w:position w:val="1"/>
                <w:sz w:val="11"/>
              </w:rPr>
              <w:t>1/1</w:t>
            </w:r>
            <w:r>
              <w:rPr>
                <w:color w:val="3F3F3F"/>
                <w:spacing w:val="-2"/>
                <w:position w:val="1"/>
                <w:sz w:val="11"/>
              </w:rPr>
              <w:t> </w:t>
            </w:r>
            <w:r>
              <w:rPr>
                <w:color w:val="3F3F3F"/>
                <w:spacing w:val="-10"/>
                <w:position w:val="1"/>
                <w:sz w:val="11"/>
              </w:rPr>
              <w:t>-</w:t>
            </w:r>
            <w:r>
              <w:rPr>
                <w:color w:val="3F3F3F"/>
                <w:position w:val="1"/>
                <w:sz w:val="11"/>
              </w:rPr>
              <w:tab/>
            </w:r>
            <w:r>
              <w:rPr>
                <w:sz w:val="11"/>
              </w:rPr>
              <w:t>Fecha</w:t>
            </w:r>
            <w:r>
              <w:rPr>
                <w:spacing w:val="-4"/>
                <w:sz w:val="11"/>
              </w:rPr>
              <w:t> </w:t>
            </w:r>
            <w:r>
              <w:rPr>
                <w:sz w:val="11"/>
              </w:rPr>
              <w:t>de</w:t>
            </w:r>
            <w:r>
              <w:rPr>
                <w:spacing w:val="-4"/>
                <w:sz w:val="11"/>
              </w:rPr>
              <w:t> </w:t>
            </w:r>
            <w:r>
              <w:rPr>
                <w:sz w:val="11"/>
              </w:rPr>
              <w:t>emisión</w:t>
            </w:r>
            <w:r>
              <w:rPr>
                <w:spacing w:val="-4"/>
                <w:sz w:val="11"/>
              </w:rPr>
              <w:t> </w:t>
            </w:r>
            <w:r>
              <w:rPr>
                <w:sz w:val="11"/>
              </w:rPr>
              <w:t>de</w:t>
            </w:r>
            <w:r>
              <w:rPr>
                <w:spacing w:val="-4"/>
                <w:sz w:val="11"/>
              </w:rPr>
              <w:t> </w:t>
            </w:r>
            <w:r>
              <w:rPr>
                <w:sz w:val="11"/>
              </w:rPr>
              <w:t>esta</w:t>
            </w:r>
            <w:r>
              <w:rPr>
                <w:spacing w:val="-4"/>
                <w:sz w:val="11"/>
              </w:rPr>
              <w:t> </w:t>
            </w:r>
            <w:r>
              <w:rPr>
                <w:sz w:val="11"/>
              </w:rPr>
              <w:t>copia:</w:t>
            </w:r>
            <w:r>
              <w:rPr>
                <w:spacing w:val="-4"/>
                <w:sz w:val="11"/>
              </w:rPr>
              <w:t> </w:t>
            </w:r>
            <w:r>
              <w:rPr>
                <w:sz w:val="11"/>
              </w:rPr>
              <w:t>24-10-2023</w:t>
            </w:r>
            <w:r>
              <w:rPr>
                <w:spacing w:val="-3"/>
                <w:sz w:val="11"/>
              </w:rPr>
              <w:t> </w:t>
            </w:r>
            <w:r>
              <w:rPr>
                <w:spacing w:val="-2"/>
                <w:sz w:val="11"/>
              </w:rPr>
              <w:t>19:06:12</w:t>
            </w:r>
          </w:p>
        </w:tc>
        <w:tc>
          <w:tcPr>
            <w:tcW w:w="1461" w:type="dxa"/>
            <w:vMerge/>
            <w:tcBorders>
              <w:top w:val="nil"/>
            </w:tcBorders>
          </w:tcPr>
          <w:p>
            <w:pPr>
              <w:rPr>
                <w:sz w:val="2"/>
                <w:szCs w:val="2"/>
              </w:rPr>
            </w:pPr>
          </w:p>
        </w:tc>
      </w:tr>
    </w:tbl>
    <w:p>
      <w:pPr>
        <w:spacing w:after="0"/>
        <w:rPr>
          <w:sz w:val="2"/>
          <w:szCs w:val="2"/>
        </w:rPr>
        <w:sectPr>
          <w:type w:val="continuous"/>
          <w:pgSz w:w="11900" w:h="16840"/>
          <w:pgMar w:header="240" w:footer="1200" w:top="1420" w:bottom="280" w:left="425" w:right="425"/>
        </w:sectPr>
      </w:pPr>
    </w:p>
    <w:p>
      <w:pPr>
        <w:pStyle w:val="BodyText"/>
        <w:spacing w:before="327"/>
        <w:rPr>
          <w:rFonts w:ascii="Georgia"/>
          <w:sz w:val="31"/>
        </w:rPr>
      </w:pPr>
    </w:p>
    <w:p>
      <w:pPr>
        <w:spacing w:before="0"/>
        <w:ind w:left="0" w:right="1983" w:firstLine="0"/>
        <w:jc w:val="right"/>
        <w:rPr>
          <w:rFonts w:ascii="Georgia"/>
          <w:sz w:val="31"/>
        </w:rPr>
      </w:pPr>
      <w:r>
        <w:rPr>
          <w:rFonts w:ascii="Georgia"/>
          <w:sz w:val="31"/>
        </w:rPr>
        <mc:AlternateContent>
          <mc:Choice Requires="wps">
            <w:drawing>
              <wp:anchor distT="0" distB="0" distL="0" distR="0" allowOverlap="1" layoutInCell="1" locked="0" behindDoc="0" simplePos="0" relativeHeight="15849472">
                <wp:simplePos x="0" y="0"/>
                <wp:positionH relativeFrom="page">
                  <wp:posOffset>869558</wp:posOffset>
                </wp:positionH>
                <wp:positionV relativeFrom="paragraph">
                  <wp:posOffset>-474969</wp:posOffset>
                </wp:positionV>
                <wp:extent cx="1159510" cy="1303655"/>
                <wp:effectExtent l="0" t="0" r="0" b="0"/>
                <wp:wrapNone/>
                <wp:docPr id="1159" name="Group 1159"/>
                <wp:cNvGraphicFramePr>
                  <a:graphicFrameLocks/>
                </wp:cNvGraphicFramePr>
                <a:graphic>
                  <a:graphicData uri="http://schemas.microsoft.com/office/word/2010/wordprocessingGroup">
                    <wpg:wgp>
                      <wpg:cNvPr id="1159" name="Group 1159"/>
                      <wpg:cNvGrpSpPr/>
                      <wpg:grpSpPr>
                        <a:xfrm>
                          <a:off x="0" y="0"/>
                          <a:ext cx="1159510" cy="1303655"/>
                          <a:chExt cx="1159510" cy="1303655"/>
                        </a:xfrm>
                      </wpg:grpSpPr>
                      <pic:pic>
                        <pic:nvPicPr>
                          <pic:cNvPr id="1160" name="Image 1160"/>
                          <pic:cNvPicPr/>
                        </pic:nvPicPr>
                        <pic:blipFill>
                          <a:blip r:embed="rId100" cstate="print"/>
                          <a:stretch>
                            <a:fillRect/>
                          </a:stretch>
                        </pic:blipFill>
                        <pic:spPr>
                          <a:xfrm>
                            <a:off x="0" y="0"/>
                            <a:ext cx="1158987" cy="1024617"/>
                          </a:xfrm>
                          <a:prstGeom prst="rect">
                            <a:avLst/>
                          </a:prstGeom>
                        </pic:spPr>
                      </pic:pic>
                      <pic:pic>
                        <pic:nvPicPr>
                          <pic:cNvPr id="1161" name="Image 1161"/>
                          <pic:cNvPicPr/>
                        </pic:nvPicPr>
                        <pic:blipFill>
                          <a:blip r:embed="rId248" cstate="print"/>
                          <a:stretch>
                            <a:fillRect/>
                          </a:stretch>
                        </pic:blipFill>
                        <pic:spPr>
                          <a:xfrm>
                            <a:off x="256019" y="1012076"/>
                            <a:ext cx="558084" cy="290956"/>
                          </a:xfrm>
                          <a:prstGeom prst="rect">
                            <a:avLst/>
                          </a:prstGeom>
                        </pic:spPr>
                      </pic:pic>
                    </wpg:wgp>
                  </a:graphicData>
                </a:graphic>
              </wp:anchor>
            </w:drawing>
          </mc:Choice>
          <mc:Fallback>
            <w:pict>
              <v:group style="position:absolute;margin-left:68.469162pt;margin-top:-37.3992pt;width:91.3pt;height:102.65pt;mso-position-horizontal-relative:page;mso-position-vertical-relative:paragraph;z-index:15849472" id="docshapegroup885" coordorigin="1369,-748" coordsize="1826,2053">
                <v:shape style="position:absolute;left:1369;top:-748;width:1826;height:1614" type="#_x0000_t75" id="docshape886" stroked="false">
                  <v:imagedata r:id="rId100" o:title=""/>
                </v:shape>
                <v:shape style="position:absolute;left:1772;top:845;width:879;height:459" type="#_x0000_t75" id="docshape887" stroked="false">
                  <v:imagedata r:id="rId248" o:title=""/>
                </v:shape>
                <w10:wrap type="none"/>
              </v:group>
            </w:pict>
          </mc:Fallback>
        </mc:AlternateContent>
      </w:r>
      <w:r>
        <w:rPr>
          <w:rFonts w:ascii="Georgia"/>
          <w:spacing w:val="-2"/>
          <w:w w:val="95"/>
          <w:sz w:val="31"/>
        </w:rPr>
        <w:t>INFORME</w:t>
      </w:r>
    </w:p>
    <w:p>
      <w:pPr>
        <w:pStyle w:val="BodyText"/>
        <w:spacing w:before="9"/>
        <w:rPr>
          <w:rFonts w:ascii="Georgia"/>
          <w:sz w:val="20"/>
        </w:rPr>
      </w:pPr>
      <w:r>
        <w:rPr>
          <w:rFonts w:ascii="Georgia"/>
          <w:sz w:val="20"/>
        </w:rPr>
        <mc:AlternateContent>
          <mc:Choice Requires="wps">
            <w:drawing>
              <wp:anchor distT="0" distB="0" distL="0" distR="0" allowOverlap="1" layoutInCell="1" locked="0" behindDoc="1" simplePos="0" relativeHeight="487707136">
                <wp:simplePos x="0" y="0"/>
                <wp:positionH relativeFrom="page">
                  <wp:posOffset>2122605</wp:posOffset>
                </wp:positionH>
                <wp:positionV relativeFrom="paragraph">
                  <wp:posOffset>165453</wp:posOffset>
                </wp:positionV>
                <wp:extent cx="4044950" cy="1270"/>
                <wp:effectExtent l="0" t="0" r="0" b="0"/>
                <wp:wrapTopAndBottom/>
                <wp:docPr id="1162" name="Graphic 1162"/>
                <wp:cNvGraphicFramePr>
                  <a:graphicFrameLocks/>
                </wp:cNvGraphicFramePr>
                <a:graphic>
                  <a:graphicData uri="http://schemas.microsoft.com/office/word/2010/wordprocessingShape">
                    <wps:wsp>
                      <wps:cNvPr id="1162" name="Graphic 1162"/>
                      <wps:cNvSpPr/>
                      <wps:spPr>
                        <a:xfrm>
                          <a:off x="0" y="0"/>
                          <a:ext cx="4044950" cy="1270"/>
                        </a:xfrm>
                        <a:custGeom>
                          <a:avLst/>
                          <a:gdLst/>
                          <a:ahLst/>
                          <a:cxnLst/>
                          <a:rect l="l" t="t" r="r" b="b"/>
                          <a:pathLst>
                            <a:path w="4044950" h="0">
                              <a:moveTo>
                                <a:pt x="0" y="0"/>
                              </a:moveTo>
                              <a:lnTo>
                                <a:pt x="4044543" y="0"/>
                              </a:lnTo>
                            </a:path>
                          </a:pathLst>
                        </a:custGeom>
                        <a:ln w="104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7.134262pt;margin-top:13.02782pt;width:318.5pt;height:.1pt;mso-position-horizontal-relative:page;mso-position-vertical-relative:paragraph;z-index:-15609344;mso-wrap-distance-left:0;mso-wrap-distance-right:0" id="docshape888" coordorigin="3343,261" coordsize="6370,0" path="m3343,261l9712,261e" filled="false" stroked="true" strokeweight=".822911pt" strokecolor="#000000">
                <v:path arrowok="t"/>
                <v:stroke dashstyle="solid"/>
                <w10:wrap type="topAndBottom"/>
              </v:shape>
            </w:pict>
          </mc:Fallback>
        </mc:AlternateContent>
      </w:r>
    </w:p>
    <w:p>
      <w:pPr>
        <w:spacing w:before="228"/>
        <w:ind w:left="0" w:right="2026" w:firstLine="0"/>
        <w:jc w:val="right"/>
        <w:rPr>
          <w:rFonts w:ascii="Georgia" w:hAnsi="Georgia"/>
          <w:sz w:val="16"/>
        </w:rPr>
      </w:pPr>
      <w:r>
        <w:rPr>
          <w:rFonts w:ascii="Georgia" w:hAnsi="Georgia"/>
          <w:spacing w:val="-4"/>
          <w:sz w:val="16"/>
        </w:rPr>
        <w:t>Servicio</w:t>
      </w:r>
      <w:r>
        <w:rPr>
          <w:rFonts w:ascii="Times New Roman" w:hAnsi="Times New Roman"/>
          <w:spacing w:val="1"/>
          <w:sz w:val="16"/>
        </w:rPr>
        <w:t> </w:t>
      </w:r>
      <w:r>
        <w:rPr>
          <w:rFonts w:ascii="Georgia" w:hAnsi="Georgia"/>
          <w:spacing w:val="-4"/>
          <w:sz w:val="16"/>
        </w:rPr>
        <w:t>de</w:t>
      </w:r>
      <w:r>
        <w:rPr>
          <w:rFonts w:ascii="Times New Roman" w:hAnsi="Times New Roman"/>
          <w:spacing w:val="6"/>
          <w:sz w:val="16"/>
        </w:rPr>
        <w:t> </w:t>
      </w:r>
      <w:r>
        <w:rPr>
          <w:rFonts w:ascii="Georgia" w:hAnsi="Georgia"/>
          <w:spacing w:val="-4"/>
          <w:sz w:val="16"/>
        </w:rPr>
        <w:t>Gestión</w:t>
      </w:r>
      <w:r>
        <w:rPr>
          <w:rFonts w:ascii="Times New Roman" w:hAnsi="Times New Roman"/>
          <w:spacing w:val="4"/>
          <w:sz w:val="16"/>
        </w:rPr>
        <w:t> </w:t>
      </w:r>
      <w:r>
        <w:rPr>
          <w:rFonts w:ascii="Georgia" w:hAnsi="Georgia"/>
          <w:spacing w:val="-4"/>
          <w:sz w:val="16"/>
        </w:rPr>
        <w:t>Financiera,</w:t>
      </w:r>
      <w:r>
        <w:rPr>
          <w:rFonts w:ascii="Times New Roman" w:hAnsi="Times New Roman"/>
          <w:spacing w:val="4"/>
          <w:sz w:val="16"/>
        </w:rPr>
        <w:t> </w:t>
      </w:r>
      <w:r>
        <w:rPr>
          <w:rFonts w:ascii="Georgia" w:hAnsi="Georgia"/>
          <w:spacing w:val="-4"/>
          <w:sz w:val="16"/>
        </w:rPr>
        <w:t>Presupuestaria</w:t>
      </w:r>
      <w:r>
        <w:rPr>
          <w:rFonts w:ascii="Times New Roman" w:hAnsi="Times New Roman"/>
          <w:spacing w:val="4"/>
          <w:sz w:val="16"/>
        </w:rPr>
        <w:t> </w:t>
      </w:r>
      <w:r>
        <w:rPr>
          <w:rFonts w:ascii="Georgia" w:hAnsi="Georgia"/>
          <w:spacing w:val="-4"/>
          <w:sz w:val="16"/>
        </w:rPr>
        <w:t>y</w:t>
      </w:r>
      <w:r>
        <w:rPr>
          <w:rFonts w:ascii="Times New Roman" w:hAnsi="Times New Roman"/>
          <w:spacing w:val="4"/>
          <w:sz w:val="16"/>
        </w:rPr>
        <w:t> </w:t>
      </w:r>
      <w:r>
        <w:rPr>
          <w:rFonts w:ascii="Georgia" w:hAnsi="Georgia"/>
          <w:spacing w:val="-4"/>
          <w:sz w:val="16"/>
        </w:rPr>
        <w:t>Tesorería</w:t>
      </w:r>
    </w:p>
    <w:p>
      <w:pPr>
        <w:spacing w:before="12"/>
        <w:ind w:left="0" w:right="2024" w:firstLine="0"/>
        <w:jc w:val="right"/>
        <w:rPr>
          <w:rFonts w:ascii="Georgia"/>
          <w:sz w:val="16"/>
        </w:rPr>
      </w:pPr>
      <w:r>
        <w:rPr>
          <w:rFonts w:ascii="Georgia"/>
          <w:spacing w:val="-2"/>
          <w:sz w:val="16"/>
        </w:rPr>
        <w:t>Gerencia</w:t>
      </w:r>
      <w:r>
        <w:rPr>
          <w:rFonts w:ascii="Times New Roman"/>
          <w:spacing w:val="26"/>
          <w:sz w:val="16"/>
        </w:rPr>
        <w:t> </w:t>
      </w:r>
      <w:r>
        <w:rPr>
          <w:rFonts w:ascii="Georgia"/>
          <w:spacing w:val="-2"/>
          <w:sz w:val="16"/>
        </w:rPr>
        <w:t>Urbanismo</w:t>
      </w:r>
    </w:p>
    <w:p>
      <w:pPr>
        <w:pStyle w:val="BodyText"/>
        <w:rPr>
          <w:rFonts w:ascii="Georgia"/>
          <w:sz w:val="16"/>
        </w:rPr>
      </w:pPr>
    </w:p>
    <w:p>
      <w:pPr>
        <w:pStyle w:val="BodyText"/>
        <w:spacing w:before="137"/>
        <w:rPr>
          <w:rFonts w:ascii="Georgia"/>
          <w:sz w:val="16"/>
        </w:rPr>
      </w:pPr>
    </w:p>
    <w:p>
      <w:pPr>
        <w:spacing w:line="252" w:lineRule="auto" w:before="1"/>
        <w:ind w:left="2611" w:right="2018" w:hanging="1"/>
        <w:jc w:val="both"/>
        <w:rPr>
          <w:rFonts w:ascii="Georgia" w:hAnsi="Georgia"/>
          <w:sz w:val="16"/>
        </w:rPr>
      </w:pPr>
      <w:r>
        <w:rPr>
          <w:rFonts w:ascii="Georgia" w:hAnsi="Georgia"/>
          <w:sz w:val="16"/>
        </w:rPr>
        <w:t>Vista</w:t>
      </w:r>
      <w:r>
        <w:rPr>
          <w:rFonts w:ascii="Times New Roman" w:hAnsi="Times New Roman"/>
          <w:sz w:val="16"/>
        </w:rPr>
        <w:t> </w:t>
      </w:r>
      <w:r>
        <w:rPr>
          <w:rFonts w:ascii="Georgia" w:hAnsi="Georgia"/>
          <w:sz w:val="16"/>
        </w:rPr>
        <w:t>solicitud</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Informe</w:t>
      </w:r>
      <w:r>
        <w:rPr>
          <w:rFonts w:ascii="Times New Roman" w:hAnsi="Times New Roman"/>
          <w:sz w:val="16"/>
        </w:rPr>
        <w:t> </w:t>
      </w:r>
      <w:r>
        <w:rPr>
          <w:rFonts w:ascii="Georgia" w:hAnsi="Georgia"/>
          <w:sz w:val="16"/>
        </w:rPr>
        <w:t>del</w:t>
      </w:r>
      <w:r>
        <w:rPr>
          <w:rFonts w:ascii="Times New Roman" w:hAnsi="Times New Roman"/>
          <w:sz w:val="16"/>
        </w:rPr>
        <w:t> </w:t>
      </w:r>
      <w:r>
        <w:rPr>
          <w:rFonts w:ascii="Georgia" w:hAnsi="Georgia"/>
          <w:sz w:val="16"/>
        </w:rPr>
        <w:t>Excmo.</w:t>
      </w:r>
      <w:r>
        <w:rPr>
          <w:rFonts w:ascii="Times New Roman" w:hAnsi="Times New Roman"/>
          <w:sz w:val="16"/>
        </w:rPr>
        <w:t> </w:t>
      </w:r>
      <w:r>
        <w:rPr>
          <w:rFonts w:ascii="Georgia" w:hAnsi="Georgia"/>
          <w:sz w:val="16"/>
        </w:rPr>
        <w:t>Ayuntamiento</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San</w:t>
      </w:r>
      <w:r>
        <w:rPr>
          <w:rFonts w:ascii="Times New Roman" w:hAnsi="Times New Roman"/>
          <w:sz w:val="16"/>
        </w:rPr>
        <w:t> </w:t>
      </w:r>
      <w:r>
        <w:rPr>
          <w:rFonts w:ascii="Georgia" w:hAnsi="Georgia"/>
          <w:sz w:val="16"/>
        </w:rPr>
        <w:t>Cristóbal</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Laguna,</w:t>
      </w:r>
      <w:r>
        <w:rPr>
          <w:rFonts w:ascii="Times New Roman" w:hAnsi="Times New Roman"/>
          <w:sz w:val="16"/>
        </w:rPr>
        <w:t> </w:t>
      </w:r>
      <w:r>
        <w:rPr>
          <w:rFonts w:ascii="Georgia" w:hAnsi="Georgia"/>
          <w:sz w:val="16"/>
        </w:rPr>
        <w:t>en</w:t>
      </w:r>
      <w:r>
        <w:rPr>
          <w:rFonts w:ascii="Times New Roman" w:hAnsi="Times New Roman"/>
          <w:spacing w:val="40"/>
          <w:sz w:val="16"/>
        </w:rPr>
        <w:t> </w:t>
      </w:r>
      <w:r>
        <w:rPr>
          <w:rFonts w:ascii="Georgia" w:hAnsi="Georgia"/>
          <w:sz w:val="16"/>
        </w:rPr>
        <w:t>relación</w:t>
      </w:r>
      <w:r>
        <w:rPr>
          <w:rFonts w:ascii="Times New Roman" w:hAnsi="Times New Roman"/>
          <w:spacing w:val="-1"/>
          <w:sz w:val="16"/>
        </w:rPr>
        <w:t> </w:t>
      </w:r>
      <w:r>
        <w:rPr>
          <w:rFonts w:ascii="Georgia" w:hAnsi="Georgia"/>
          <w:sz w:val="16"/>
        </w:rPr>
        <w:t>a</w:t>
      </w:r>
      <w:r>
        <w:rPr>
          <w:rFonts w:ascii="Times New Roman" w:hAnsi="Times New Roman"/>
          <w:spacing w:val="-1"/>
          <w:sz w:val="16"/>
        </w:rPr>
        <w:t> </w:t>
      </w:r>
      <w:r>
        <w:rPr>
          <w:rFonts w:ascii="Georgia" w:hAnsi="Georgia"/>
          <w:sz w:val="16"/>
        </w:rPr>
        <w:t>la</w:t>
      </w:r>
      <w:r>
        <w:rPr>
          <w:rFonts w:ascii="Times New Roman" w:hAnsi="Times New Roman"/>
          <w:spacing w:val="-1"/>
          <w:sz w:val="16"/>
        </w:rPr>
        <w:t> </w:t>
      </w:r>
      <w:r>
        <w:rPr>
          <w:rFonts w:ascii="Georgia" w:hAnsi="Georgia"/>
          <w:sz w:val="16"/>
        </w:rPr>
        <w:t>previsión</w:t>
      </w:r>
      <w:r>
        <w:rPr>
          <w:rFonts w:ascii="Times New Roman" w:hAnsi="Times New Roman"/>
          <w:spacing w:val="-1"/>
          <w:sz w:val="16"/>
        </w:rPr>
        <w:t> </w:t>
      </w:r>
      <w:r>
        <w:rPr>
          <w:rFonts w:ascii="Georgia" w:hAnsi="Georgia"/>
          <w:sz w:val="16"/>
        </w:rPr>
        <w:t>de</w:t>
      </w:r>
      <w:r>
        <w:rPr>
          <w:rFonts w:ascii="Times New Roman" w:hAnsi="Times New Roman"/>
          <w:spacing w:val="-2"/>
          <w:sz w:val="16"/>
        </w:rPr>
        <w:t> </w:t>
      </w:r>
      <w:r>
        <w:rPr>
          <w:rFonts w:ascii="Georgia" w:hAnsi="Georgia"/>
          <w:sz w:val="16"/>
        </w:rPr>
        <w:t>importe</w:t>
      </w:r>
      <w:r>
        <w:rPr>
          <w:rFonts w:ascii="Times New Roman" w:hAnsi="Times New Roman"/>
          <w:spacing w:val="-2"/>
          <w:sz w:val="16"/>
        </w:rPr>
        <w:t> </w:t>
      </w:r>
      <w:r>
        <w:rPr>
          <w:rFonts w:ascii="Georgia" w:hAnsi="Georgia"/>
          <w:sz w:val="16"/>
        </w:rPr>
        <w:t>de</w:t>
      </w:r>
      <w:r>
        <w:rPr>
          <w:rFonts w:ascii="Times New Roman" w:hAnsi="Times New Roman"/>
          <w:spacing w:val="-2"/>
          <w:sz w:val="16"/>
        </w:rPr>
        <w:t> </w:t>
      </w:r>
      <w:r>
        <w:rPr>
          <w:rFonts w:ascii="Georgia" w:hAnsi="Georgia"/>
          <w:sz w:val="16"/>
        </w:rPr>
        <w:t>reconocimiento</w:t>
      </w:r>
      <w:r>
        <w:rPr>
          <w:rFonts w:ascii="Times New Roman" w:hAnsi="Times New Roman"/>
          <w:spacing w:val="-2"/>
          <w:sz w:val="16"/>
        </w:rPr>
        <w:t> </w:t>
      </w:r>
      <w:r>
        <w:rPr>
          <w:rFonts w:ascii="Georgia" w:hAnsi="Georgia"/>
          <w:sz w:val="16"/>
        </w:rPr>
        <w:t>de</w:t>
      </w:r>
      <w:r>
        <w:rPr>
          <w:rFonts w:ascii="Times New Roman" w:hAnsi="Times New Roman"/>
          <w:sz w:val="16"/>
        </w:rPr>
        <w:t> </w:t>
      </w:r>
      <w:r>
        <w:rPr>
          <w:rFonts w:ascii="Georgia" w:hAnsi="Georgia"/>
          <w:sz w:val="16"/>
        </w:rPr>
        <w:t>derechos</w:t>
      </w:r>
      <w:r>
        <w:rPr>
          <w:rFonts w:ascii="Times New Roman" w:hAnsi="Times New Roman"/>
          <w:sz w:val="16"/>
        </w:rPr>
        <w:t> </w:t>
      </w:r>
      <w:r>
        <w:rPr>
          <w:rFonts w:ascii="Georgia" w:hAnsi="Georgia"/>
          <w:sz w:val="16"/>
        </w:rPr>
        <w:t>brutos</w:t>
      </w:r>
      <w:r>
        <w:rPr>
          <w:rFonts w:ascii="Times New Roman" w:hAnsi="Times New Roman"/>
          <w:spacing w:val="-2"/>
          <w:sz w:val="16"/>
        </w:rPr>
        <w:t> </w:t>
      </w:r>
      <w:r>
        <w:rPr>
          <w:rFonts w:ascii="Georgia" w:hAnsi="Georgia"/>
          <w:sz w:val="16"/>
        </w:rPr>
        <w:t>e</w:t>
      </w:r>
      <w:r>
        <w:rPr>
          <w:rFonts w:ascii="Times New Roman" w:hAnsi="Times New Roman"/>
          <w:spacing w:val="-2"/>
          <w:sz w:val="16"/>
        </w:rPr>
        <w:t> </w:t>
      </w:r>
      <w:r>
        <w:rPr>
          <w:rFonts w:ascii="Georgia" w:hAnsi="Georgia"/>
          <w:sz w:val="16"/>
        </w:rPr>
        <w:t>ingresos</w:t>
      </w:r>
      <w:r>
        <w:rPr>
          <w:rFonts w:ascii="Times New Roman" w:hAnsi="Times New Roman"/>
          <w:sz w:val="16"/>
        </w:rPr>
        <w:t> </w:t>
      </w:r>
      <w:r>
        <w:rPr>
          <w:rFonts w:ascii="Georgia" w:hAnsi="Georgia"/>
          <w:sz w:val="16"/>
        </w:rPr>
        <w:t>brutos,</w:t>
      </w:r>
      <w:r>
        <w:rPr>
          <w:rFonts w:ascii="Times New Roman" w:hAnsi="Times New Roman"/>
          <w:spacing w:val="40"/>
          <w:sz w:val="16"/>
        </w:rPr>
        <w:t> </w:t>
      </w:r>
      <w:r>
        <w:rPr>
          <w:rFonts w:ascii="Georgia" w:hAnsi="Georgia"/>
          <w:sz w:val="16"/>
        </w:rPr>
        <w:t>en</w:t>
      </w:r>
      <w:r>
        <w:rPr>
          <w:rFonts w:ascii="Times New Roman" w:hAnsi="Times New Roman"/>
          <w:spacing w:val="-10"/>
          <w:sz w:val="16"/>
        </w:rPr>
        <w:t> </w:t>
      </w:r>
      <w:r>
        <w:rPr>
          <w:rFonts w:ascii="Georgia" w:hAnsi="Georgia"/>
          <w:sz w:val="16"/>
        </w:rPr>
        <w:t>concepto</w:t>
      </w:r>
      <w:r>
        <w:rPr>
          <w:rFonts w:ascii="Times New Roman" w:hAnsi="Times New Roman"/>
          <w:spacing w:val="-10"/>
          <w:sz w:val="16"/>
        </w:rPr>
        <w:t> </w:t>
      </w:r>
      <w:r>
        <w:rPr>
          <w:rFonts w:ascii="Georgia" w:hAnsi="Georgia"/>
          <w:sz w:val="16"/>
        </w:rPr>
        <w:t>de</w:t>
      </w:r>
      <w:r>
        <w:rPr>
          <w:rFonts w:ascii="Times New Roman" w:hAnsi="Times New Roman"/>
          <w:spacing w:val="-10"/>
          <w:sz w:val="16"/>
        </w:rPr>
        <w:t> </w:t>
      </w:r>
      <w:r>
        <w:rPr>
          <w:rFonts w:ascii="Georgia" w:hAnsi="Georgia"/>
          <w:sz w:val="16"/>
        </w:rPr>
        <w:t>Impuesto</w:t>
      </w:r>
      <w:r>
        <w:rPr>
          <w:rFonts w:ascii="Times New Roman" w:hAnsi="Times New Roman"/>
          <w:spacing w:val="-10"/>
          <w:sz w:val="16"/>
        </w:rPr>
        <w:t> </w:t>
      </w:r>
      <w:r>
        <w:rPr>
          <w:rFonts w:ascii="Georgia" w:hAnsi="Georgia"/>
          <w:sz w:val="16"/>
        </w:rPr>
        <w:t>sobre</w:t>
      </w:r>
      <w:r>
        <w:rPr>
          <w:rFonts w:ascii="Times New Roman" w:hAnsi="Times New Roman"/>
          <w:spacing w:val="-10"/>
          <w:sz w:val="16"/>
        </w:rPr>
        <w:t> </w:t>
      </w:r>
      <w:r>
        <w:rPr>
          <w:rFonts w:ascii="Georgia" w:hAnsi="Georgia"/>
          <w:sz w:val="16"/>
        </w:rPr>
        <w:t>Construcciones,</w:t>
      </w:r>
      <w:r>
        <w:rPr>
          <w:rFonts w:ascii="Times New Roman" w:hAnsi="Times New Roman"/>
          <w:spacing w:val="-10"/>
          <w:sz w:val="16"/>
        </w:rPr>
        <w:t> </w:t>
      </w:r>
      <w:r>
        <w:rPr>
          <w:rFonts w:ascii="Georgia" w:hAnsi="Georgia"/>
          <w:sz w:val="16"/>
        </w:rPr>
        <w:t>Instalaciones</w:t>
      </w:r>
      <w:r>
        <w:rPr>
          <w:rFonts w:ascii="Times New Roman" w:hAnsi="Times New Roman"/>
          <w:spacing w:val="-10"/>
          <w:sz w:val="16"/>
        </w:rPr>
        <w:t> </w:t>
      </w:r>
      <w:r>
        <w:rPr>
          <w:rFonts w:ascii="Georgia" w:hAnsi="Georgia"/>
          <w:sz w:val="16"/>
        </w:rPr>
        <w:t>y</w:t>
      </w:r>
      <w:r>
        <w:rPr>
          <w:rFonts w:ascii="Times New Roman" w:hAnsi="Times New Roman"/>
          <w:spacing w:val="-10"/>
          <w:sz w:val="16"/>
        </w:rPr>
        <w:t> </w:t>
      </w:r>
      <w:r>
        <w:rPr>
          <w:rFonts w:ascii="Georgia" w:hAnsi="Georgia"/>
          <w:sz w:val="16"/>
        </w:rPr>
        <w:t>Obras,</w:t>
      </w:r>
      <w:r>
        <w:rPr>
          <w:rFonts w:ascii="Times New Roman" w:hAnsi="Times New Roman"/>
          <w:spacing w:val="-10"/>
          <w:sz w:val="16"/>
        </w:rPr>
        <w:t> </w:t>
      </w:r>
      <w:r>
        <w:rPr>
          <w:rFonts w:ascii="Georgia" w:hAnsi="Georgia"/>
          <w:sz w:val="16"/>
        </w:rPr>
        <w:t>para</w:t>
      </w:r>
      <w:r>
        <w:rPr>
          <w:rFonts w:ascii="Times New Roman" w:hAnsi="Times New Roman"/>
          <w:spacing w:val="-10"/>
          <w:sz w:val="16"/>
        </w:rPr>
        <w:t> </w:t>
      </w:r>
      <w:r>
        <w:rPr>
          <w:rFonts w:ascii="Georgia" w:hAnsi="Georgia"/>
          <w:sz w:val="16"/>
        </w:rPr>
        <w:t>el</w:t>
      </w:r>
      <w:r>
        <w:rPr>
          <w:rFonts w:ascii="Times New Roman" w:hAnsi="Times New Roman"/>
          <w:spacing w:val="-10"/>
          <w:sz w:val="16"/>
        </w:rPr>
        <w:t> </w:t>
      </w:r>
      <w:r>
        <w:rPr>
          <w:rFonts w:ascii="Georgia" w:hAnsi="Georgia"/>
          <w:sz w:val="16"/>
        </w:rPr>
        <w:t>año</w:t>
      </w:r>
      <w:r>
        <w:rPr>
          <w:rFonts w:ascii="Times New Roman" w:hAnsi="Times New Roman"/>
          <w:spacing w:val="-10"/>
          <w:sz w:val="16"/>
        </w:rPr>
        <w:t> </w:t>
      </w:r>
      <w:r>
        <w:rPr>
          <w:rFonts w:ascii="Georgia" w:hAnsi="Georgia"/>
          <w:sz w:val="16"/>
        </w:rPr>
        <w:t>2024,</w:t>
      </w:r>
      <w:r>
        <w:rPr>
          <w:rFonts w:ascii="Times New Roman" w:hAnsi="Times New Roman"/>
          <w:spacing w:val="-10"/>
          <w:sz w:val="16"/>
        </w:rPr>
        <w:t> </w:t>
      </w:r>
      <w:r>
        <w:rPr>
          <w:rFonts w:ascii="Georgia" w:hAnsi="Georgia"/>
          <w:sz w:val="16"/>
        </w:rPr>
        <w:t>con</w:t>
      </w:r>
      <w:r>
        <w:rPr>
          <w:rFonts w:ascii="Times New Roman" w:hAnsi="Times New Roman"/>
          <w:spacing w:val="40"/>
          <w:sz w:val="16"/>
        </w:rPr>
        <w:t> </w:t>
      </w:r>
      <w:r>
        <w:rPr>
          <w:rFonts w:ascii="Georgia" w:hAnsi="Georgia"/>
          <w:sz w:val="16"/>
        </w:rPr>
        <w:t>motivo</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elaboración</w:t>
      </w:r>
      <w:r>
        <w:rPr>
          <w:rFonts w:ascii="Times New Roman" w:hAnsi="Times New Roman"/>
          <w:sz w:val="16"/>
        </w:rPr>
        <w:t> </w:t>
      </w:r>
      <w:r>
        <w:rPr>
          <w:rFonts w:ascii="Georgia" w:hAnsi="Georgia"/>
          <w:sz w:val="16"/>
        </w:rPr>
        <w:t>del</w:t>
      </w:r>
      <w:r>
        <w:rPr>
          <w:rFonts w:ascii="Times New Roman" w:hAnsi="Times New Roman"/>
          <w:sz w:val="16"/>
        </w:rPr>
        <w:t> </w:t>
      </w:r>
      <w:r>
        <w:rPr>
          <w:rFonts w:ascii="Georgia" w:hAnsi="Georgia"/>
          <w:sz w:val="16"/>
        </w:rPr>
        <w:t>Proyecto</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Presupuesto</w:t>
      </w:r>
      <w:r>
        <w:rPr>
          <w:rFonts w:ascii="Times New Roman" w:hAnsi="Times New Roman"/>
          <w:sz w:val="16"/>
        </w:rPr>
        <w:t> </w:t>
      </w:r>
      <w:r>
        <w:rPr>
          <w:rFonts w:ascii="Georgia" w:hAnsi="Georgia"/>
          <w:sz w:val="16"/>
        </w:rPr>
        <w:t>del</w:t>
      </w:r>
      <w:r>
        <w:rPr>
          <w:rFonts w:ascii="Times New Roman" w:hAnsi="Times New Roman"/>
          <w:sz w:val="16"/>
        </w:rPr>
        <w:t> </w:t>
      </w:r>
      <w:r>
        <w:rPr>
          <w:rFonts w:ascii="Georgia" w:hAnsi="Georgia"/>
          <w:sz w:val="16"/>
        </w:rPr>
        <w:t>citado</w:t>
      </w:r>
      <w:r>
        <w:rPr>
          <w:rFonts w:ascii="Times New Roman" w:hAnsi="Times New Roman"/>
          <w:sz w:val="16"/>
        </w:rPr>
        <w:t> </w:t>
      </w:r>
      <w:r>
        <w:rPr>
          <w:rFonts w:ascii="Georgia" w:hAnsi="Georgia"/>
          <w:sz w:val="16"/>
        </w:rPr>
        <w:t>ejercicio,</w:t>
      </w:r>
      <w:r>
        <w:rPr>
          <w:rFonts w:ascii="Times New Roman" w:hAnsi="Times New Roman"/>
          <w:sz w:val="16"/>
        </w:rPr>
        <w:t> </w:t>
      </w:r>
      <w:r>
        <w:rPr>
          <w:rFonts w:ascii="Georgia" w:hAnsi="Georgia"/>
          <w:sz w:val="16"/>
        </w:rPr>
        <w:t>por</w:t>
      </w:r>
      <w:r>
        <w:rPr>
          <w:rFonts w:ascii="Times New Roman" w:hAnsi="Times New Roman"/>
          <w:sz w:val="16"/>
        </w:rPr>
        <w:t> </w:t>
      </w:r>
      <w:r>
        <w:rPr>
          <w:rFonts w:ascii="Georgia" w:hAnsi="Georgia"/>
          <w:sz w:val="16"/>
        </w:rPr>
        <w:t>medio</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la</w:t>
      </w:r>
      <w:r>
        <w:rPr>
          <w:rFonts w:ascii="Times New Roman" w:hAnsi="Times New Roman"/>
          <w:spacing w:val="40"/>
          <w:sz w:val="16"/>
        </w:rPr>
        <w:t> </w:t>
      </w:r>
      <w:r>
        <w:rPr>
          <w:rFonts w:ascii="Georgia" w:hAnsi="Georgia"/>
          <w:sz w:val="16"/>
        </w:rPr>
        <w:t>presente</w:t>
      </w:r>
      <w:r>
        <w:rPr>
          <w:rFonts w:ascii="Times New Roman" w:hAnsi="Times New Roman"/>
          <w:sz w:val="16"/>
        </w:rPr>
        <w:t> </w:t>
      </w:r>
      <w:r>
        <w:rPr>
          <w:rFonts w:ascii="Georgia" w:hAnsi="Georgia"/>
          <w:sz w:val="16"/>
        </w:rPr>
        <w:t>se</w:t>
      </w:r>
      <w:r>
        <w:rPr>
          <w:rFonts w:ascii="Times New Roman" w:hAnsi="Times New Roman"/>
          <w:sz w:val="16"/>
        </w:rPr>
        <w:t> </w:t>
      </w:r>
      <w:r>
        <w:rPr>
          <w:rFonts w:ascii="Georgia" w:hAnsi="Georgia"/>
          <w:sz w:val="16"/>
        </w:rPr>
        <w:t>informa:</w:t>
      </w:r>
    </w:p>
    <w:p>
      <w:pPr>
        <w:pStyle w:val="BodyText"/>
        <w:spacing w:before="5"/>
        <w:rPr>
          <w:rFonts w:ascii="Georgia"/>
          <w:sz w:val="16"/>
        </w:rPr>
      </w:pPr>
    </w:p>
    <w:p>
      <w:pPr>
        <w:spacing w:line="249" w:lineRule="auto" w:before="0"/>
        <w:ind w:left="2611" w:right="2019" w:firstLine="7"/>
        <w:jc w:val="both"/>
        <w:rPr>
          <w:rFonts w:ascii="Georgia" w:hAnsi="Georgia"/>
          <w:sz w:val="16"/>
        </w:rPr>
      </w:pPr>
      <w:r>
        <w:rPr>
          <w:rFonts w:ascii="Georgia" w:hAnsi="Georgia"/>
          <w:sz w:val="16"/>
        </w:rPr>
        <w:t>La</w:t>
      </w:r>
      <w:r>
        <w:rPr>
          <w:rFonts w:ascii="Times New Roman" w:hAnsi="Times New Roman"/>
          <w:spacing w:val="-10"/>
          <w:sz w:val="16"/>
        </w:rPr>
        <w:t> </w:t>
      </w:r>
      <w:r>
        <w:rPr>
          <w:rFonts w:ascii="Georgia" w:hAnsi="Georgia"/>
          <w:sz w:val="16"/>
        </w:rPr>
        <w:t>evolución</w:t>
      </w:r>
      <w:r>
        <w:rPr>
          <w:rFonts w:ascii="Times New Roman" w:hAnsi="Times New Roman"/>
          <w:spacing w:val="-10"/>
          <w:sz w:val="16"/>
        </w:rPr>
        <w:t> </w:t>
      </w:r>
      <w:r>
        <w:rPr>
          <w:rFonts w:ascii="Georgia" w:hAnsi="Georgia"/>
          <w:sz w:val="16"/>
        </w:rPr>
        <w:t>observada</w:t>
      </w:r>
      <w:r>
        <w:rPr>
          <w:rFonts w:ascii="Times New Roman" w:hAnsi="Times New Roman"/>
          <w:spacing w:val="-10"/>
          <w:sz w:val="16"/>
        </w:rPr>
        <w:t> </w:t>
      </w:r>
      <w:r>
        <w:rPr>
          <w:rFonts w:ascii="Georgia" w:hAnsi="Georgia"/>
          <w:sz w:val="16"/>
        </w:rPr>
        <w:t>en</w:t>
      </w:r>
      <w:r>
        <w:rPr>
          <w:rFonts w:ascii="Times New Roman" w:hAnsi="Times New Roman"/>
          <w:spacing w:val="-10"/>
          <w:sz w:val="16"/>
        </w:rPr>
        <w:t> </w:t>
      </w:r>
      <w:r>
        <w:rPr>
          <w:rFonts w:ascii="Georgia" w:hAnsi="Georgia"/>
          <w:sz w:val="16"/>
        </w:rPr>
        <w:t>la</w:t>
      </w:r>
      <w:r>
        <w:rPr>
          <w:rFonts w:ascii="Times New Roman" w:hAnsi="Times New Roman"/>
          <w:spacing w:val="-10"/>
          <w:sz w:val="16"/>
        </w:rPr>
        <w:t> </w:t>
      </w:r>
      <w:r>
        <w:rPr>
          <w:rFonts w:ascii="Georgia" w:hAnsi="Georgia"/>
          <w:sz w:val="16"/>
        </w:rPr>
        <w:t>gestión</w:t>
      </w:r>
      <w:r>
        <w:rPr>
          <w:rFonts w:ascii="Times New Roman" w:hAnsi="Times New Roman"/>
          <w:spacing w:val="-10"/>
          <w:sz w:val="16"/>
        </w:rPr>
        <w:t> </w:t>
      </w:r>
      <w:r>
        <w:rPr>
          <w:rFonts w:ascii="Georgia" w:hAnsi="Georgia"/>
          <w:sz w:val="16"/>
        </w:rPr>
        <w:t>de</w:t>
      </w:r>
      <w:r>
        <w:rPr>
          <w:rFonts w:ascii="Times New Roman" w:hAnsi="Times New Roman"/>
          <w:spacing w:val="-10"/>
          <w:sz w:val="16"/>
        </w:rPr>
        <w:t> </w:t>
      </w:r>
      <w:r>
        <w:rPr>
          <w:rFonts w:ascii="Georgia" w:hAnsi="Georgia"/>
          <w:sz w:val="16"/>
        </w:rPr>
        <w:t>este</w:t>
      </w:r>
      <w:r>
        <w:rPr>
          <w:rFonts w:ascii="Times New Roman" w:hAnsi="Times New Roman"/>
          <w:spacing w:val="-10"/>
          <w:sz w:val="16"/>
        </w:rPr>
        <w:t> </w:t>
      </w:r>
      <w:r>
        <w:rPr>
          <w:rFonts w:ascii="Georgia" w:hAnsi="Georgia"/>
          <w:sz w:val="16"/>
        </w:rPr>
        <w:t>tributo</w:t>
      </w:r>
      <w:r>
        <w:rPr>
          <w:rFonts w:ascii="Times New Roman" w:hAnsi="Times New Roman"/>
          <w:spacing w:val="-10"/>
          <w:sz w:val="16"/>
        </w:rPr>
        <w:t> </w:t>
      </w:r>
      <w:r>
        <w:rPr>
          <w:rFonts w:ascii="Georgia" w:hAnsi="Georgia"/>
          <w:sz w:val="16"/>
        </w:rPr>
        <w:t>en</w:t>
      </w:r>
      <w:r>
        <w:rPr>
          <w:rFonts w:ascii="Times New Roman" w:hAnsi="Times New Roman"/>
          <w:spacing w:val="-10"/>
          <w:sz w:val="16"/>
        </w:rPr>
        <w:t> </w:t>
      </w:r>
      <w:r>
        <w:rPr>
          <w:rFonts w:ascii="Georgia" w:hAnsi="Georgia"/>
          <w:sz w:val="16"/>
        </w:rPr>
        <w:t>los</w:t>
      </w:r>
      <w:r>
        <w:rPr>
          <w:rFonts w:ascii="Times New Roman" w:hAnsi="Times New Roman"/>
          <w:spacing w:val="-10"/>
          <w:sz w:val="16"/>
        </w:rPr>
        <w:t> </w:t>
      </w:r>
      <w:r>
        <w:rPr>
          <w:rFonts w:ascii="Georgia" w:hAnsi="Georgia"/>
          <w:sz w:val="16"/>
        </w:rPr>
        <w:t>últimos</w:t>
      </w:r>
      <w:r>
        <w:rPr>
          <w:rFonts w:ascii="Times New Roman" w:hAnsi="Times New Roman"/>
          <w:spacing w:val="-10"/>
          <w:sz w:val="16"/>
        </w:rPr>
        <w:t> </w:t>
      </w:r>
      <w:r>
        <w:rPr>
          <w:rFonts w:ascii="Georgia" w:hAnsi="Georgia"/>
          <w:sz w:val="16"/>
        </w:rPr>
        <w:t>cuatro</w:t>
      </w:r>
      <w:r>
        <w:rPr>
          <w:rFonts w:ascii="Times New Roman" w:hAnsi="Times New Roman"/>
          <w:spacing w:val="-10"/>
          <w:sz w:val="16"/>
        </w:rPr>
        <w:t> </w:t>
      </w:r>
      <w:r>
        <w:rPr>
          <w:rFonts w:ascii="Georgia" w:hAnsi="Georgia"/>
          <w:sz w:val="16"/>
        </w:rPr>
        <w:t>ejercicios</w:t>
      </w:r>
      <w:r>
        <w:rPr>
          <w:rFonts w:ascii="Times New Roman" w:hAnsi="Times New Roman"/>
          <w:spacing w:val="-10"/>
          <w:sz w:val="16"/>
        </w:rPr>
        <w:t> </w:t>
      </w:r>
      <w:r>
        <w:rPr>
          <w:rFonts w:ascii="Georgia" w:hAnsi="Georgia"/>
          <w:sz w:val="16"/>
        </w:rPr>
        <w:t>cerrados</w:t>
      </w:r>
      <w:r>
        <w:rPr>
          <w:rFonts w:ascii="Times New Roman" w:hAnsi="Times New Roman"/>
          <w:spacing w:val="40"/>
          <w:sz w:val="16"/>
        </w:rPr>
        <w:t> </w:t>
      </w:r>
      <w:r>
        <w:rPr>
          <w:rFonts w:ascii="Georgia" w:hAnsi="Georgia"/>
          <w:spacing w:val="-2"/>
          <w:sz w:val="16"/>
        </w:rPr>
        <w:t>(2019-2022)</w:t>
      </w:r>
      <w:r>
        <w:rPr>
          <w:rFonts w:ascii="Times New Roman" w:hAnsi="Times New Roman"/>
          <w:spacing w:val="-2"/>
          <w:sz w:val="16"/>
        </w:rPr>
        <w:t> </w:t>
      </w:r>
      <w:r>
        <w:rPr>
          <w:rFonts w:ascii="Georgia" w:hAnsi="Georgia"/>
          <w:spacing w:val="-2"/>
          <w:sz w:val="16"/>
        </w:rPr>
        <w:t>arroja</w:t>
      </w:r>
      <w:r>
        <w:rPr>
          <w:rFonts w:ascii="Times New Roman" w:hAnsi="Times New Roman"/>
          <w:spacing w:val="-2"/>
          <w:sz w:val="16"/>
        </w:rPr>
        <w:t> </w:t>
      </w:r>
      <w:r>
        <w:rPr>
          <w:rFonts w:ascii="Georgia" w:hAnsi="Georgia"/>
          <w:spacing w:val="-2"/>
          <w:sz w:val="16"/>
        </w:rPr>
        <w:t>los</w:t>
      </w:r>
      <w:r>
        <w:rPr>
          <w:rFonts w:ascii="Times New Roman" w:hAnsi="Times New Roman"/>
          <w:spacing w:val="-2"/>
          <w:sz w:val="16"/>
        </w:rPr>
        <w:t> </w:t>
      </w:r>
      <w:r>
        <w:rPr>
          <w:rFonts w:ascii="Georgia" w:hAnsi="Georgia"/>
          <w:spacing w:val="-2"/>
          <w:sz w:val="16"/>
        </w:rPr>
        <w:t>siguientes</w:t>
      </w:r>
      <w:r>
        <w:rPr>
          <w:rFonts w:ascii="Times New Roman" w:hAnsi="Times New Roman"/>
          <w:spacing w:val="-2"/>
          <w:sz w:val="16"/>
        </w:rPr>
        <w:t> </w:t>
      </w:r>
      <w:r>
        <w:rPr>
          <w:rFonts w:ascii="Georgia" w:hAnsi="Georgia"/>
          <w:spacing w:val="-2"/>
          <w:sz w:val="16"/>
        </w:rPr>
        <w:t>resultados</w:t>
      </w:r>
      <w:r>
        <w:rPr>
          <w:rFonts w:ascii="Times New Roman" w:hAnsi="Times New Roman"/>
          <w:spacing w:val="-2"/>
          <w:sz w:val="16"/>
        </w:rPr>
        <w:t> </w:t>
      </w:r>
      <w:r>
        <w:rPr>
          <w:rFonts w:ascii="Georgia" w:hAnsi="Georgia"/>
          <w:spacing w:val="-2"/>
          <w:sz w:val="16"/>
        </w:rPr>
        <w:t>(extraídos</w:t>
      </w:r>
      <w:r>
        <w:rPr>
          <w:rFonts w:ascii="Times New Roman" w:hAnsi="Times New Roman"/>
          <w:spacing w:val="-2"/>
          <w:sz w:val="16"/>
        </w:rPr>
        <w:t> </w:t>
      </w:r>
      <w:r>
        <w:rPr>
          <w:rFonts w:ascii="Georgia" w:hAnsi="Georgia"/>
          <w:spacing w:val="-2"/>
          <w:sz w:val="16"/>
        </w:rPr>
        <w:t>de</w:t>
      </w:r>
      <w:r>
        <w:rPr>
          <w:rFonts w:ascii="Times New Roman" w:hAnsi="Times New Roman"/>
          <w:spacing w:val="-2"/>
          <w:sz w:val="16"/>
        </w:rPr>
        <w:t> </w:t>
      </w:r>
      <w:r>
        <w:rPr>
          <w:rFonts w:ascii="Georgia" w:hAnsi="Georgia"/>
          <w:spacing w:val="-2"/>
          <w:sz w:val="16"/>
        </w:rPr>
        <w:t>la</w:t>
      </w:r>
      <w:r>
        <w:rPr>
          <w:rFonts w:ascii="Times New Roman" w:hAnsi="Times New Roman"/>
          <w:spacing w:val="-2"/>
          <w:sz w:val="16"/>
        </w:rPr>
        <w:t> </w:t>
      </w:r>
      <w:r>
        <w:rPr>
          <w:rFonts w:ascii="Georgia" w:hAnsi="Georgia"/>
          <w:spacing w:val="-2"/>
          <w:sz w:val="16"/>
        </w:rPr>
        <w:t>contabilidad</w:t>
      </w:r>
      <w:r>
        <w:rPr>
          <w:rFonts w:ascii="Times New Roman" w:hAnsi="Times New Roman"/>
          <w:spacing w:val="-2"/>
          <w:sz w:val="16"/>
        </w:rPr>
        <w:t> </w:t>
      </w:r>
      <w:r>
        <w:rPr>
          <w:rFonts w:ascii="Georgia" w:hAnsi="Georgia"/>
          <w:spacing w:val="-2"/>
          <w:sz w:val="16"/>
        </w:rPr>
        <w:t>de</w:t>
      </w:r>
      <w:r>
        <w:rPr>
          <w:rFonts w:ascii="Times New Roman" w:hAnsi="Times New Roman"/>
          <w:spacing w:val="-2"/>
          <w:sz w:val="16"/>
        </w:rPr>
        <w:t> </w:t>
      </w:r>
      <w:r>
        <w:rPr>
          <w:rFonts w:ascii="Georgia" w:hAnsi="Georgia"/>
          <w:spacing w:val="-2"/>
          <w:sz w:val="16"/>
        </w:rPr>
        <w:t>este</w:t>
      </w:r>
      <w:r>
        <w:rPr>
          <w:rFonts w:ascii="Times New Roman" w:hAnsi="Times New Roman"/>
          <w:spacing w:val="-2"/>
          <w:sz w:val="16"/>
        </w:rPr>
        <w:t> </w:t>
      </w:r>
      <w:r>
        <w:rPr>
          <w:rFonts w:ascii="Georgia" w:hAnsi="Georgia"/>
          <w:spacing w:val="-2"/>
          <w:sz w:val="16"/>
        </w:rPr>
        <w:t>OA):</w:t>
      </w:r>
    </w:p>
    <w:p>
      <w:pPr>
        <w:pStyle w:val="BodyText"/>
        <w:spacing w:before="5"/>
        <w:rPr>
          <w:rFonts w:ascii="Georgia"/>
          <w:sz w:val="16"/>
        </w:rPr>
      </w:pPr>
    </w:p>
    <w:tbl>
      <w:tblPr>
        <w:tblW w:w="0" w:type="auto"/>
        <w:jc w:val="left"/>
        <w:tblInd w:w="2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6"/>
        <w:gridCol w:w="1787"/>
        <w:gridCol w:w="1787"/>
        <w:gridCol w:w="1534"/>
      </w:tblGrid>
      <w:tr>
        <w:trPr>
          <w:trHeight w:val="149" w:hRule="atLeast"/>
        </w:trPr>
        <w:tc>
          <w:tcPr>
            <w:tcW w:w="1396" w:type="dxa"/>
          </w:tcPr>
          <w:p>
            <w:pPr>
              <w:pStyle w:val="TableParagraph"/>
              <w:spacing w:line="128" w:lineRule="exact" w:before="2"/>
              <w:ind w:left="89"/>
              <w:jc w:val="left"/>
              <w:rPr>
                <w:rFonts w:ascii="Georgia"/>
                <w:sz w:val="13"/>
              </w:rPr>
            </w:pPr>
            <w:r>
              <w:rPr>
                <w:rFonts w:ascii="Georgia"/>
                <w:spacing w:val="-2"/>
                <w:w w:val="95"/>
                <w:sz w:val="13"/>
              </w:rPr>
              <w:t>EJERCICIO</w:t>
            </w:r>
          </w:p>
        </w:tc>
        <w:tc>
          <w:tcPr>
            <w:tcW w:w="1787" w:type="dxa"/>
          </w:tcPr>
          <w:p>
            <w:pPr>
              <w:pStyle w:val="TableParagraph"/>
              <w:spacing w:line="128" w:lineRule="exact" w:before="2"/>
              <w:ind w:left="90"/>
              <w:jc w:val="left"/>
              <w:rPr>
                <w:rFonts w:ascii="Georgia"/>
                <w:sz w:val="13"/>
              </w:rPr>
            </w:pPr>
            <w:r>
              <w:rPr>
                <w:rFonts w:ascii="Georgia"/>
                <w:w w:val="90"/>
                <w:sz w:val="13"/>
              </w:rPr>
              <w:t>DR</w:t>
            </w:r>
            <w:r>
              <w:rPr>
                <w:rFonts w:ascii="Times New Roman"/>
                <w:spacing w:val="-4"/>
                <w:w w:val="90"/>
                <w:sz w:val="13"/>
              </w:rPr>
              <w:t> </w:t>
            </w:r>
            <w:r>
              <w:rPr>
                <w:rFonts w:ascii="Georgia"/>
                <w:spacing w:val="-2"/>
                <w:w w:val="95"/>
                <w:sz w:val="13"/>
              </w:rPr>
              <w:t>(BRUTOS)</w:t>
            </w:r>
          </w:p>
        </w:tc>
        <w:tc>
          <w:tcPr>
            <w:tcW w:w="1787" w:type="dxa"/>
          </w:tcPr>
          <w:p>
            <w:pPr>
              <w:pStyle w:val="TableParagraph"/>
              <w:spacing w:line="128" w:lineRule="exact" w:before="2"/>
              <w:ind w:left="90"/>
              <w:jc w:val="left"/>
              <w:rPr>
                <w:rFonts w:ascii="Georgia"/>
                <w:sz w:val="13"/>
              </w:rPr>
            </w:pPr>
            <w:r>
              <w:rPr>
                <w:rFonts w:ascii="Georgia"/>
                <w:w w:val="95"/>
                <w:sz w:val="13"/>
              </w:rPr>
              <w:t>I</w:t>
            </w:r>
            <w:r>
              <w:rPr>
                <w:rFonts w:ascii="Times New Roman"/>
                <w:spacing w:val="-5"/>
                <w:w w:val="95"/>
                <w:sz w:val="13"/>
              </w:rPr>
              <w:t> </w:t>
            </w:r>
            <w:r>
              <w:rPr>
                <w:rFonts w:ascii="Georgia"/>
                <w:spacing w:val="-2"/>
                <w:w w:val="95"/>
                <w:sz w:val="13"/>
              </w:rPr>
              <w:t>(BRUTOS)</w:t>
            </w:r>
          </w:p>
        </w:tc>
        <w:tc>
          <w:tcPr>
            <w:tcW w:w="1534" w:type="dxa"/>
          </w:tcPr>
          <w:p>
            <w:pPr>
              <w:pStyle w:val="TableParagraph"/>
              <w:spacing w:line="128" w:lineRule="exact" w:before="2"/>
              <w:ind w:left="90"/>
              <w:jc w:val="left"/>
              <w:rPr>
                <w:rFonts w:ascii="Georgia"/>
                <w:sz w:val="13"/>
              </w:rPr>
            </w:pPr>
            <w:r>
              <w:rPr>
                <w:rFonts w:ascii="Georgia"/>
                <w:w w:val="85"/>
                <w:sz w:val="13"/>
              </w:rPr>
              <w:t>%</w:t>
            </w:r>
            <w:r>
              <w:rPr>
                <w:rFonts w:ascii="Times New Roman"/>
                <w:spacing w:val="-1"/>
                <w:w w:val="85"/>
                <w:sz w:val="13"/>
              </w:rPr>
              <w:t> </w:t>
            </w:r>
            <w:r>
              <w:rPr>
                <w:rFonts w:ascii="Georgia"/>
                <w:spacing w:val="-2"/>
                <w:w w:val="95"/>
                <w:sz w:val="13"/>
              </w:rPr>
              <w:t>RECAUDAC</w:t>
            </w:r>
          </w:p>
        </w:tc>
      </w:tr>
      <w:tr>
        <w:trPr>
          <w:trHeight w:val="151" w:hRule="atLeast"/>
        </w:trPr>
        <w:tc>
          <w:tcPr>
            <w:tcW w:w="1396" w:type="dxa"/>
          </w:tcPr>
          <w:p>
            <w:pPr>
              <w:pStyle w:val="TableParagraph"/>
              <w:spacing w:line="130" w:lineRule="exact" w:before="2"/>
              <w:ind w:left="87"/>
              <w:jc w:val="left"/>
              <w:rPr>
                <w:rFonts w:ascii="Georgia"/>
                <w:sz w:val="13"/>
              </w:rPr>
            </w:pPr>
            <w:r>
              <w:rPr>
                <w:rFonts w:ascii="Georgia"/>
                <w:spacing w:val="-4"/>
                <w:sz w:val="13"/>
              </w:rPr>
              <w:t>2019</w:t>
            </w:r>
          </w:p>
        </w:tc>
        <w:tc>
          <w:tcPr>
            <w:tcW w:w="1787" w:type="dxa"/>
          </w:tcPr>
          <w:p>
            <w:pPr>
              <w:pStyle w:val="TableParagraph"/>
              <w:spacing w:line="130" w:lineRule="exact" w:before="2"/>
              <w:ind w:left="88"/>
              <w:jc w:val="left"/>
              <w:rPr>
                <w:rFonts w:ascii="Georgia"/>
                <w:sz w:val="13"/>
              </w:rPr>
            </w:pPr>
            <w:r>
              <w:rPr>
                <w:rFonts w:ascii="Georgia"/>
                <w:spacing w:val="-2"/>
                <w:sz w:val="13"/>
              </w:rPr>
              <w:t>2.552.519,96</w:t>
            </w:r>
          </w:p>
        </w:tc>
        <w:tc>
          <w:tcPr>
            <w:tcW w:w="1787" w:type="dxa"/>
          </w:tcPr>
          <w:p>
            <w:pPr>
              <w:pStyle w:val="TableParagraph"/>
              <w:spacing w:line="130" w:lineRule="exact" w:before="2"/>
              <w:ind w:left="88"/>
              <w:jc w:val="left"/>
              <w:rPr>
                <w:rFonts w:ascii="Georgia"/>
                <w:sz w:val="13"/>
              </w:rPr>
            </w:pPr>
            <w:r>
              <w:rPr>
                <w:rFonts w:ascii="Georgia"/>
                <w:spacing w:val="-2"/>
                <w:sz w:val="13"/>
              </w:rPr>
              <w:t>1.278.155,41</w:t>
            </w:r>
          </w:p>
        </w:tc>
        <w:tc>
          <w:tcPr>
            <w:tcW w:w="1534" w:type="dxa"/>
          </w:tcPr>
          <w:p>
            <w:pPr>
              <w:pStyle w:val="TableParagraph"/>
              <w:spacing w:line="130" w:lineRule="exact" w:before="2"/>
              <w:ind w:left="88"/>
              <w:jc w:val="left"/>
              <w:rPr>
                <w:rFonts w:ascii="Georgia"/>
                <w:sz w:val="13"/>
              </w:rPr>
            </w:pPr>
            <w:r>
              <w:rPr>
                <w:rFonts w:ascii="Georgia"/>
                <w:spacing w:val="-2"/>
                <w:sz w:val="13"/>
              </w:rPr>
              <w:t>50,07</w:t>
            </w:r>
          </w:p>
        </w:tc>
      </w:tr>
      <w:tr>
        <w:trPr>
          <w:trHeight w:val="149" w:hRule="atLeast"/>
        </w:trPr>
        <w:tc>
          <w:tcPr>
            <w:tcW w:w="1396" w:type="dxa"/>
          </w:tcPr>
          <w:p>
            <w:pPr>
              <w:pStyle w:val="TableParagraph"/>
              <w:spacing w:line="130" w:lineRule="exact"/>
              <w:ind w:left="87"/>
              <w:jc w:val="left"/>
              <w:rPr>
                <w:rFonts w:ascii="Georgia"/>
                <w:sz w:val="13"/>
              </w:rPr>
            </w:pPr>
            <w:r>
              <w:rPr>
                <w:rFonts w:ascii="Georgia"/>
                <w:spacing w:val="-4"/>
                <w:w w:val="95"/>
                <w:sz w:val="13"/>
              </w:rPr>
              <w:t>2020</w:t>
            </w:r>
          </w:p>
        </w:tc>
        <w:tc>
          <w:tcPr>
            <w:tcW w:w="1787" w:type="dxa"/>
          </w:tcPr>
          <w:p>
            <w:pPr>
              <w:pStyle w:val="TableParagraph"/>
              <w:spacing w:line="130" w:lineRule="exact"/>
              <w:ind w:left="88"/>
              <w:jc w:val="left"/>
              <w:rPr>
                <w:rFonts w:ascii="Georgia"/>
                <w:sz w:val="13"/>
              </w:rPr>
            </w:pPr>
            <w:r>
              <w:rPr>
                <w:rFonts w:ascii="Georgia"/>
                <w:spacing w:val="-2"/>
                <w:sz w:val="13"/>
              </w:rPr>
              <w:t>830.251,88</w:t>
            </w:r>
          </w:p>
        </w:tc>
        <w:tc>
          <w:tcPr>
            <w:tcW w:w="1787" w:type="dxa"/>
          </w:tcPr>
          <w:p>
            <w:pPr>
              <w:pStyle w:val="TableParagraph"/>
              <w:spacing w:line="130" w:lineRule="exact"/>
              <w:ind w:left="88"/>
              <w:jc w:val="left"/>
              <w:rPr>
                <w:rFonts w:ascii="Georgia"/>
                <w:sz w:val="13"/>
              </w:rPr>
            </w:pPr>
            <w:r>
              <w:rPr>
                <w:rFonts w:ascii="Georgia"/>
                <w:spacing w:val="-2"/>
                <w:sz w:val="13"/>
              </w:rPr>
              <w:t>1.322.084,26</w:t>
            </w:r>
          </w:p>
        </w:tc>
        <w:tc>
          <w:tcPr>
            <w:tcW w:w="1534" w:type="dxa"/>
          </w:tcPr>
          <w:p>
            <w:pPr>
              <w:pStyle w:val="TableParagraph"/>
              <w:spacing w:line="130" w:lineRule="exact"/>
              <w:ind w:left="88"/>
              <w:jc w:val="left"/>
              <w:rPr>
                <w:rFonts w:ascii="Georgia"/>
                <w:sz w:val="13"/>
              </w:rPr>
            </w:pPr>
            <w:r>
              <w:rPr>
                <w:rFonts w:ascii="Georgia"/>
                <w:spacing w:val="-2"/>
                <w:sz w:val="13"/>
              </w:rPr>
              <w:t>309,71</w:t>
            </w:r>
          </w:p>
        </w:tc>
      </w:tr>
      <w:tr>
        <w:trPr>
          <w:trHeight w:val="302" w:hRule="atLeast"/>
        </w:trPr>
        <w:tc>
          <w:tcPr>
            <w:tcW w:w="1396" w:type="dxa"/>
          </w:tcPr>
          <w:p>
            <w:pPr>
              <w:pStyle w:val="TableParagraph"/>
              <w:ind w:left="87"/>
              <w:jc w:val="left"/>
              <w:rPr>
                <w:rFonts w:ascii="Georgia"/>
                <w:sz w:val="13"/>
              </w:rPr>
            </w:pPr>
            <w:r>
              <w:rPr>
                <w:rFonts w:ascii="Georgia"/>
                <w:spacing w:val="-4"/>
                <w:sz w:val="13"/>
              </w:rPr>
              <w:t>2021</w:t>
            </w:r>
          </w:p>
        </w:tc>
        <w:tc>
          <w:tcPr>
            <w:tcW w:w="1787" w:type="dxa"/>
          </w:tcPr>
          <w:p>
            <w:pPr>
              <w:pStyle w:val="TableParagraph"/>
              <w:ind w:left="88"/>
              <w:jc w:val="left"/>
              <w:rPr>
                <w:rFonts w:ascii="Georgia"/>
                <w:sz w:val="13"/>
              </w:rPr>
            </w:pPr>
            <w:r>
              <w:rPr>
                <w:rFonts w:ascii="Georgia"/>
                <w:spacing w:val="-2"/>
                <w:sz w:val="13"/>
              </w:rPr>
              <w:t>1.520.703,43</w:t>
            </w:r>
          </w:p>
        </w:tc>
        <w:tc>
          <w:tcPr>
            <w:tcW w:w="1787" w:type="dxa"/>
          </w:tcPr>
          <w:p>
            <w:pPr>
              <w:pStyle w:val="TableParagraph"/>
              <w:ind w:left="88"/>
              <w:jc w:val="left"/>
              <w:rPr>
                <w:rFonts w:ascii="Georgia"/>
                <w:sz w:val="13"/>
              </w:rPr>
            </w:pPr>
            <w:r>
              <w:rPr>
                <w:rFonts w:ascii="Georgia"/>
                <w:spacing w:val="-2"/>
                <w:sz w:val="13"/>
              </w:rPr>
              <w:t>1.480.231,12</w:t>
            </w:r>
          </w:p>
        </w:tc>
        <w:tc>
          <w:tcPr>
            <w:tcW w:w="1534" w:type="dxa"/>
          </w:tcPr>
          <w:p>
            <w:pPr>
              <w:pStyle w:val="TableParagraph"/>
              <w:ind w:left="88"/>
              <w:jc w:val="left"/>
              <w:rPr>
                <w:rFonts w:ascii="Georgia"/>
                <w:sz w:val="13"/>
              </w:rPr>
            </w:pPr>
            <w:r>
              <w:rPr>
                <w:rFonts w:ascii="Georgia"/>
                <w:spacing w:val="-2"/>
                <w:sz w:val="13"/>
              </w:rPr>
              <w:t>92,55</w:t>
            </w:r>
          </w:p>
        </w:tc>
      </w:tr>
      <w:tr>
        <w:trPr>
          <w:trHeight w:val="149" w:hRule="atLeast"/>
        </w:trPr>
        <w:tc>
          <w:tcPr>
            <w:tcW w:w="1396" w:type="dxa"/>
          </w:tcPr>
          <w:p>
            <w:pPr>
              <w:pStyle w:val="TableParagraph"/>
              <w:spacing w:line="130" w:lineRule="exact"/>
              <w:ind w:left="87"/>
              <w:jc w:val="left"/>
              <w:rPr>
                <w:rFonts w:ascii="Georgia"/>
                <w:sz w:val="13"/>
              </w:rPr>
            </w:pPr>
            <w:r>
              <w:rPr>
                <w:rFonts w:ascii="Georgia"/>
                <w:spacing w:val="-4"/>
                <w:sz w:val="13"/>
              </w:rPr>
              <w:t>2022</w:t>
            </w:r>
          </w:p>
        </w:tc>
        <w:tc>
          <w:tcPr>
            <w:tcW w:w="1787" w:type="dxa"/>
          </w:tcPr>
          <w:p>
            <w:pPr>
              <w:pStyle w:val="TableParagraph"/>
              <w:spacing w:line="130" w:lineRule="exact"/>
              <w:ind w:left="88"/>
              <w:jc w:val="left"/>
              <w:rPr>
                <w:rFonts w:ascii="Georgia"/>
                <w:sz w:val="13"/>
              </w:rPr>
            </w:pPr>
            <w:r>
              <w:rPr>
                <w:rFonts w:ascii="Georgia"/>
                <w:spacing w:val="-2"/>
                <w:sz w:val="13"/>
              </w:rPr>
              <w:t>1.807.242,31</w:t>
            </w:r>
          </w:p>
        </w:tc>
        <w:tc>
          <w:tcPr>
            <w:tcW w:w="1787" w:type="dxa"/>
          </w:tcPr>
          <w:p>
            <w:pPr>
              <w:pStyle w:val="TableParagraph"/>
              <w:spacing w:line="130" w:lineRule="exact"/>
              <w:ind w:left="88"/>
              <w:jc w:val="left"/>
              <w:rPr>
                <w:rFonts w:ascii="Georgia"/>
                <w:sz w:val="13"/>
              </w:rPr>
            </w:pPr>
            <w:r>
              <w:rPr>
                <w:rFonts w:ascii="Georgia"/>
                <w:spacing w:val="-2"/>
                <w:sz w:val="13"/>
              </w:rPr>
              <w:t>1.381.152,16</w:t>
            </w:r>
          </w:p>
        </w:tc>
        <w:tc>
          <w:tcPr>
            <w:tcW w:w="1534" w:type="dxa"/>
          </w:tcPr>
          <w:p>
            <w:pPr>
              <w:pStyle w:val="TableParagraph"/>
              <w:spacing w:line="130" w:lineRule="exact"/>
              <w:ind w:left="88"/>
              <w:jc w:val="left"/>
              <w:rPr>
                <w:rFonts w:ascii="Georgia"/>
                <w:sz w:val="13"/>
              </w:rPr>
            </w:pPr>
            <w:r>
              <w:rPr>
                <w:rFonts w:ascii="Georgia"/>
                <w:spacing w:val="-2"/>
                <w:sz w:val="13"/>
              </w:rPr>
              <w:t>76,42</w:t>
            </w:r>
          </w:p>
        </w:tc>
      </w:tr>
    </w:tbl>
    <w:p>
      <w:pPr>
        <w:pStyle w:val="BodyText"/>
        <w:rPr>
          <w:rFonts w:ascii="Georgia"/>
          <w:sz w:val="16"/>
        </w:rPr>
      </w:pPr>
    </w:p>
    <w:p>
      <w:pPr>
        <w:pStyle w:val="BodyText"/>
        <w:spacing w:before="22"/>
        <w:rPr>
          <w:rFonts w:ascii="Georgia"/>
          <w:sz w:val="16"/>
        </w:rPr>
      </w:pPr>
    </w:p>
    <w:p>
      <w:pPr>
        <w:spacing w:line="252" w:lineRule="auto" w:before="0"/>
        <w:ind w:left="2611" w:right="2017" w:firstLine="0"/>
        <w:jc w:val="both"/>
        <w:rPr>
          <w:rFonts w:ascii="Georgia" w:hAnsi="Georgia"/>
          <w:sz w:val="16"/>
        </w:rPr>
      </w:pPr>
      <w:r>
        <w:rPr>
          <w:rFonts w:ascii="Georgia" w:hAnsi="Georgia"/>
          <w:sz w:val="16"/>
        </w:rPr>
        <w:t>En</w:t>
      </w:r>
      <w:r>
        <w:rPr>
          <w:rFonts w:ascii="Times New Roman" w:hAnsi="Times New Roman"/>
          <w:spacing w:val="-5"/>
          <w:sz w:val="16"/>
        </w:rPr>
        <w:t> </w:t>
      </w:r>
      <w:r>
        <w:rPr>
          <w:rFonts w:ascii="Georgia" w:hAnsi="Georgia"/>
          <w:sz w:val="16"/>
        </w:rPr>
        <w:t>cuanto</w:t>
      </w:r>
      <w:r>
        <w:rPr>
          <w:rFonts w:ascii="Times New Roman" w:hAnsi="Times New Roman"/>
          <w:spacing w:val="-7"/>
          <w:sz w:val="16"/>
        </w:rPr>
        <w:t> </w:t>
      </w:r>
      <w:r>
        <w:rPr>
          <w:rFonts w:ascii="Georgia" w:hAnsi="Georgia"/>
          <w:sz w:val="16"/>
        </w:rPr>
        <w:t>a</w:t>
      </w:r>
      <w:r>
        <w:rPr>
          <w:rFonts w:ascii="Times New Roman" w:hAnsi="Times New Roman"/>
          <w:spacing w:val="-5"/>
          <w:sz w:val="16"/>
        </w:rPr>
        <w:t> </w:t>
      </w:r>
      <w:r>
        <w:rPr>
          <w:rFonts w:ascii="Georgia" w:hAnsi="Georgia"/>
          <w:sz w:val="16"/>
        </w:rPr>
        <w:t>los</w:t>
      </w:r>
      <w:r>
        <w:rPr>
          <w:rFonts w:ascii="Times New Roman" w:hAnsi="Times New Roman"/>
          <w:spacing w:val="-6"/>
          <w:sz w:val="16"/>
        </w:rPr>
        <w:t> </w:t>
      </w:r>
      <w:r>
        <w:rPr>
          <w:rFonts w:ascii="Georgia" w:hAnsi="Georgia"/>
          <w:sz w:val="16"/>
        </w:rPr>
        <w:t>datos</w:t>
      </w:r>
      <w:r>
        <w:rPr>
          <w:rFonts w:ascii="Times New Roman" w:hAnsi="Times New Roman"/>
          <w:spacing w:val="-6"/>
          <w:sz w:val="16"/>
        </w:rPr>
        <w:t> </w:t>
      </w:r>
      <w:r>
        <w:rPr>
          <w:rFonts w:ascii="Georgia" w:hAnsi="Georgia"/>
          <w:sz w:val="16"/>
        </w:rPr>
        <w:t>tratados,</w:t>
      </w:r>
      <w:r>
        <w:rPr>
          <w:rFonts w:ascii="Times New Roman" w:hAnsi="Times New Roman"/>
          <w:spacing w:val="-6"/>
          <w:sz w:val="16"/>
        </w:rPr>
        <w:t> </w:t>
      </w:r>
      <w:r>
        <w:rPr>
          <w:rFonts w:ascii="Georgia" w:hAnsi="Georgia"/>
          <w:sz w:val="16"/>
        </w:rPr>
        <w:t>en</w:t>
      </w:r>
      <w:r>
        <w:rPr>
          <w:rFonts w:ascii="Times New Roman" w:hAnsi="Times New Roman"/>
          <w:spacing w:val="-5"/>
          <w:sz w:val="16"/>
        </w:rPr>
        <w:t> </w:t>
      </w:r>
      <w:r>
        <w:rPr>
          <w:rFonts w:ascii="Georgia" w:hAnsi="Georgia"/>
          <w:sz w:val="16"/>
        </w:rPr>
        <w:t>el</w:t>
      </w:r>
      <w:r>
        <w:rPr>
          <w:rFonts w:ascii="Times New Roman" w:hAnsi="Times New Roman"/>
          <w:spacing w:val="-6"/>
          <w:sz w:val="16"/>
        </w:rPr>
        <w:t> </w:t>
      </w:r>
      <w:r>
        <w:rPr>
          <w:rFonts w:ascii="Georgia" w:hAnsi="Georgia"/>
          <w:sz w:val="16"/>
        </w:rPr>
        <w:t>ejercicio</w:t>
      </w:r>
      <w:r>
        <w:rPr>
          <w:rFonts w:ascii="Times New Roman" w:hAnsi="Times New Roman"/>
          <w:spacing w:val="-7"/>
          <w:sz w:val="16"/>
        </w:rPr>
        <w:t> </w:t>
      </w:r>
      <w:r>
        <w:rPr>
          <w:rFonts w:ascii="Georgia" w:hAnsi="Georgia"/>
          <w:sz w:val="16"/>
        </w:rPr>
        <w:t>en</w:t>
      </w:r>
      <w:r>
        <w:rPr>
          <w:rFonts w:ascii="Times New Roman" w:hAnsi="Times New Roman"/>
          <w:spacing w:val="-5"/>
          <w:sz w:val="16"/>
        </w:rPr>
        <w:t> </w:t>
      </w:r>
      <w:r>
        <w:rPr>
          <w:rFonts w:ascii="Georgia" w:hAnsi="Georgia"/>
          <w:sz w:val="16"/>
        </w:rPr>
        <w:t>2019</w:t>
      </w:r>
      <w:r>
        <w:rPr>
          <w:rFonts w:ascii="Times New Roman" w:hAnsi="Times New Roman"/>
          <w:spacing w:val="-5"/>
          <w:sz w:val="16"/>
        </w:rPr>
        <w:t> </w:t>
      </w:r>
      <w:r>
        <w:rPr>
          <w:rFonts w:ascii="Georgia" w:hAnsi="Georgia"/>
          <w:sz w:val="16"/>
        </w:rPr>
        <w:t>se</w:t>
      </w:r>
      <w:r>
        <w:rPr>
          <w:rFonts w:ascii="Times New Roman" w:hAnsi="Times New Roman"/>
          <w:spacing w:val="-7"/>
          <w:sz w:val="16"/>
        </w:rPr>
        <w:t> </w:t>
      </w:r>
      <w:r>
        <w:rPr>
          <w:rFonts w:ascii="Georgia" w:hAnsi="Georgia"/>
          <w:sz w:val="16"/>
        </w:rPr>
        <w:t>incrementaron</w:t>
      </w:r>
      <w:r>
        <w:rPr>
          <w:rFonts w:ascii="Times New Roman" w:hAnsi="Times New Roman"/>
          <w:spacing w:val="-5"/>
          <w:sz w:val="16"/>
        </w:rPr>
        <w:t> </w:t>
      </w:r>
      <w:r>
        <w:rPr>
          <w:rFonts w:ascii="Georgia" w:hAnsi="Georgia"/>
          <w:sz w:val="16"/>
        </w:rPr>
        <w:t>de</w:t>
      </w:r>
      <w:r>
        <w:rPr>
          <w:rFonts w:ascii="Times New Roman" w:hAnsi="Times New Roman"/>
          <w:spacing w:val="-6"/>
          <w:sz w:val="16"/>
        </w:rPr>
        <w:t> </w:t>
      </w:r>
      <w:r>
        <w:rPr>
          <w:rFonts w:ascii="Georgia" w:hAnsi="Georgia"/>
          <w:sz w:val="16"/>
        </w:rPr>
        <w:t>forma</w:t>
      </w:r>
      <w:r>
        <w:rPr>
          <w:rFonts w:ascii="Times New Roman" w:hAnsi="Times New Roman"/>
          <w:spacing w:val="-5"/>
          <w:sz w:val="16"/>
        </w:rPr>
        <w:t> </w:t>
      </w:r>
      <w:r>
        <w:rPr>
          <w:rFonts w:ascii="Georgia" w:hAnsi="Georgia"/>
          <w:sz w:val="16"/>
        </w:rPr>
        <w:t>notable</w:t>
      </w:r>
      <w:r>
        <w:rPr>
          <w:rFonts w:ascii="Times New Roman" w:hAnsi="Times New Roman"/>
          <w:spacing w:val="-6"/>
          <w:sz w:val="16"/>
        </w:rPr>
        <w:t> </w:t>
      </w:r>
      <w:r>
        <w:rPr>
          <w:rFonts w:ascii="Georgia" w:hAnsi="Georgia"/>
          <w:sz w:val="16"/>
        </w:rPr>
        <w:t>el</w:t>
      </w:r>
      <w:r>
        <w:rPr>
          <w:rFonts w:ascii="Times New Roman" w:hAnsi="Times New Roman"/>
          <w:spacing w:val="40"/>
          <w:sz w:val="16"/>
        </w:rPr>
        <w:t> </w:t>
      </w:r>
      <w:r>
        <w:rPr>
          <w:rFonts w:ascii="Georgia" w:hAnsi="Georgia"/>
          <w:sz w:val="16"/>
        </w:rPr>
        <w:t>importe</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las</w:t>
      </w:r>
      <w:r>
        <w:rPr>
          <w:rFonts w:ascii="Times New Roman" w:hAnsi="Times New Roman"/>
          <w:sz w:val="16"/>
        </w:rPr>
        <w:t> </w:t>
      </w:r>
      <w:r>
        <w:rPr>
          <w:rFonts w:ascii="Georgia" w:hAnsi="Georgia"/>
          <w:sz w:val="16"/>
        </w:rPr>
        <w:t>liquidaciones</w:t>
      </w:r>
      <w:r>
        <w:rPr>
          <w:rFonts w:ascii="Times New Roman" w:hAnsi="Times New Roman"/>
          <w:sz w:val="16"/>
        </w:rPr>
        <w:t> </w:t>
      </w:r>
      <w:r>
        <w:rPr>
          <w:rFonts w:ascii="Georgia" w:hAnsi="Georgia"/>
          <w:sz w:val="16"/>
        </w:rPr>
        <w:t>y</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los</w:t>
      </w:r>
      <w:r>
        <w:rPr>
          <w:rFonts w:ascii="Times New Roman" w:hAnsi="Times New Roman"/>
          <w:sz w:val="16"/>
        </w:rPr>
        <w:t> </w:t>
      </w:r>
      <w:r>
        <w:rPr>
          <w:rFonts w:ascii="Georgia" w:hAnsi="Georgia"/>
          <w:sz w:val="16"/>
        </w:rPr>
        <w:t>ingresos,</w:t>
      </w:r>
      <w:r>
        <w:rPr>
          <w:rFonts w:ascii="Times New Roman" w:hAnsi="Times New Roman"/>
          <w:sz w:val="16"/>
        </w:rPr>
        <w:t> </w:t>
      </w:r>
      <w:r>
        <w:rPr>
          <w:rFonts w:ascii="Georgia" w:hAnsi="Georgia"/>
          <w:sz w:val="16"/>
        </w:rPr>
        <w:t>respondiendo</w:t>
      </w:r>
      <w:r>
        <w:rPr>
          <w:rFonts w:ascii="Times New Roman" w:hAnsi="Times New Roman"/>
          <w:sz w:val="16"/>
        </w:rPr>
        <w:t> </w:t>
      </w:r>
      <w:r>
        <w:rPr>
          <w:rFonts w:ascii="Georgia" w:hAnsi="Georgia"/>
          <w:sz w:val="16"/>
        </w:rPr>
        <w:t>una</w:t>
      </w:r>
      <w:r>
        <w:rPr>
          <w:rFonts w:ascii="Times New Roman" w:hAnsi="Times New Roman"/>
          <w:sz w:val="16"/>
        </w:rPr>
        <w:t> </w:t>
      </w:r>
      <w:r>
        <w:rPr>
          <w:rFonts w:ascii="Georgia" w:hAnsi="Georgia"/>
          <w:sz w:val="16"/>
        </w:rPr>
        <w:t>parte</w:t>
      </w:r>
      <w:r>
        <w:rPr>
          <w:rFonts w:ascii="Times New Roman" w:hAnsi="Times New Roman"/>
          <w:sz w:val="16"/>
        </w:rPr>
        <w:t> </w:t>
      </w:r>
      <w:r>
        <w:rPr>
          <w:rFonts w:ascii="Georgia" w:hAnsi="Georgia"/>
          <w:sz w:val="16"/>
        </w:rPr>
        <w:t>importante</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este</w:t>
      </w:r>
      <w:r>
        <w:rPr>
          <w:rFonts w:ascii="Times New Roman" w:hAnsi="Times New Roman"/>
          <w:spacing w:val="40"/>
          <w:sz w:val="16"/>
        </w:rPr>
        <w:t> </w:t>
      </w:r>
      <w:r>
        <w:rPr>
          <w:rFonts w:ascii="Georgia" w:hAnsi="Georgia"/>
          <w:sz w:val="16"/>
        </w:rPr>
        <w:t>incremento</w:t>
      </w:r>
      <w:r>
        <w:rPr>
          <w:rFonts w:ascii="Times New Roman" w:hAnsi="Times New Roman"/>
          <w:sz w:val="16"/>
        </w:rPr>
        <w:t> </w:t>
      </w:r>
      <w:r>
        <w:rPr>
          <w:rFonts w:ascii="Georgia" w:hAnsi="Georgia"/>
          <w:sz w:val="16"/>
        </w:rPr>
        <w:t>a</w:t>
      </w:r>
      <w:r>
        <w:rPr>
          <w:rFonts w:ascii="Times New Roman" w:hAnsi="Times New Roman"/>
          <w:sz w:val="16"/>
        </w:rPr>
        <w:t> </w:t>
      </w:r>
      <w:r>
        <w:rPr>
          <w:rFonts w:ascii="Georgia" w:hAnsi="Georgia"/>
          <w:sz w:val="16"/>
        </w:rPr>
        <w:t>obras</w:t>
      </w:r>
      <w:r>
        <w:rPr>
          <w:rFonts w:ascii="Times New Roman" w:hAnsi="Times New Roman"/>
          <w:sz w:val="16"/>
        </w:rPr>
        <w:t> </w:t>
      </w:r>
      <w:r>
        <w:rPr>
          <w:rFonts w:ascii="Georgia" w:hAnsi="Georgia"/>
          <w:sz w:val="16"/>
        </w:rPr>
        <w:t>autorizadas</w:t>
      </w:r>
      <w:r>
        <w:rPr>
          <w:rFonts w:ascii="Times New Roman" w:hAnsi="Times New Roman"/>
          <w:sz w:val="16"/>
        </w:rPr>
        <w:t> </w:t>
      </w:r>
      <w:r>
        <w:rPr>
          <w:rFonts w:ascii="Georgia" w:hAnsi="Georgia"/>
          <w:sz w:val="16"/>
        </w:rPr>
        <w:t>para</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ejecución</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un</w:t>
      </w:r>
      <w:r>
        <w:rPr>
          <w:rFonts w:ascii="Times New Roman" w:hAnsi="Times New Roman"/>
          <w:sz w:val="16"/>
        </w:rPr>
        <w:t> </w:t>
      </w:r>
      <w:r>
        <w:rPr>
          <w:rFonts w:ascii="Georgia" w:hAnsi="Georgia"/>
          <w:sz w:val="16"/>
        </w:rPr>
        <w:t>centro</w:t>
      </w:r>
      <w:r>
        <w:rPr>
          <w:rFonts w:ascii="Times New Roman" w:hAnsi="Times New Roman"/>
          <w:sz w:val="16"/>
        </w:rPr>
        <w:t> </w:t>
      </w:r>
      <w:r>
        <w:rPr>
          <w:rFonts w:ascii="Georgia" w:hAnsi="Georgia"/>
          <w:sz w:val="16"/>
        </w:rPr>
        <w:t>comercial</w:t>
      </w:r>
      <w:r>
        <w:rPr>
          <w:rFonts w:ascii="Times New Roman" w:hAnsi="Times New Roman"/>
          <w:sz w:val="16"/>
        </w:rPr>
        <w:t> </w:t>
      </w:r>
      <w:r>
        <w:rPr>
          <w:rFonts w:ascii="Georgia" w:hAnsi="Georgia"/>
          <w:sz w:val="16"/>
        </w:rPr>
        <w:t>en</w:t>
      </w:r>
      <w:r>
        <w:rPr>
          <w:rFonts w:ascii="Times New Roman" w:hAnsi="Times New Roman"/>
          <w:sz w:val="16"/>
        </w:rPr>
        <w:t> </w:t>
      </w:r>
      <w:r>
        <w:rPr>
          <w:rFonts w:ascii="Georgia" w:hAnsi="Georgia"/>
          <w:sz w:val="16"/>
        </w:rPr>
        <w:t>el</w:t>
      </w:r>
      <w:r>
        <w:rPr>
          <w:rFonts w:ascii="Times New Roman" w:hAnsi="Times New Roman"/>
          <w:sz w:val="16"/>
        </w:rPr>
        <w:t> </w:t>
      </w:r>
      <w:r>
        <w:rPr>
          <w:rFonts w:ascii="Georgia" w:hAnsi="Georgia"/>
          <w:sz w:val="16"/>
        </w:rPr>
        <w:t>municipio,</w:t>
      </w:r>
      <w:r>
        <w:rPr>
          <w:rFonts w:ascii="Times New Roman" w:hAnsi="Times New Roman"/>
          <w:spacing w:val="40"/>
          <w:sz w:val="16"/>
        </w:rPr>
        <w:t> </w:t>
      </w:r>
      <w:r>
        <w:rPr>
          <w:rFonts w:ascii="Georgia" w:hAnsi="Georgia"/>
          <w:sz w:val="16"/>
        </w:rPr>
        <w:t>mientras</w:t>
      </w:r>
      <w:r>
        <w:rPr>
          <w:rFonts w:ascii="Times New Roman" w:hAnsi="Times New Roman"/>
          <w:spacing w:val="-6"/>
          <w:sz w:val="16"/>
        </w:rPr>
        <w:t> </w:t>
      </w:r>
      <w:r>
        <w:rPr>
          <w:rFonts w:ascii="Georgia" w:hAnsi="Georgia"/>
          <w:sz w:val="16"/>
        </w:rPr>
        <w:t>en</w:t>
      </w:r>
      <w:r>
        <w:rPr>
          <w:rFonts w:ascii="Times New Roman" w:hAnsi="Times New Roman"/>
          <w:spacing w:val="-5"/>
          <w:sz w:val="16"/>
        </w:rPr>
        <w:t> </w:t>
      </w:r>
      <w:r>
        <w:rPr>
          <w:rFonts w:ascii="Georgia" w:hAnsi="Georgia"/>
          <w:sz w:val="16"/>
        </w:rPr>
        <w:t>2020</w:t>
      </w:r>
      <w:r>
        <w:rPr>
          <w:rFonts w:ascii="Times New Roman" w:hAnsi="Times New Roman"/>
          <w:spacing w:val="-5"/>
          <w:sz w:val="16"/>
        </w:rPr>
        <w:t> </w:t>
      </w:r>
      <w:r>
        <w:rPr>
          <w:rFonts w:ascii="Georgia" w:hAnsi="Georgia"/>
          <w:sz w:val="16"/>
        </w:rPr>
        <w:t>se</w:t>
      </w:r>
      <w:r>
        <w:rPr>
          <w:rFonts w:ascii="Times New Roman" w:hAnsi="Times New Roman"/>
          <w:spacing w:val="-6"/>
          <w:sz w:val="16"/>
        </w:rPr>
        <w:t> </w:t>
      </w:r>
      <w:r>
        <w:rPr>
          <w:rFonts w:ascii="Georgia" w:hAnsi="Georgia"/>
          <w:sz w:val="16"/>
        </w:rPr>
        <w:t>redujo</w:t>
      </w:r>
      <w:r>
        <w:rPr>
          <w:rFonts w:ascii="Times New Roman" w:hAnsi="Times New Roman"/>
          <w:spacing w:val="-5"/>
          <w:sz w:val="16"/>
        </w:rPr>
        <w:t> </w:t>
      </w:r>
      <w:r>
        <w:rPr>
          <w:rFonts w:ascii="Georgia" w:hAnsi="Georgia"/>
          <w:sz w:val="16"/>
        </w:rPr>
        <w:t>el</w:t>
      </w:r>
      <w:r>
        <w:rPr>
          <w:rFonts w:ascii="Times New Roman" w:hAnsi="Times New Roman"/>
          <w:spacing w:val="-6"/>
          <w:sz w:val="16"/>
        </w:rPr>
        <w:t> </w:t>
      </w:r>
      <w:r>
        <w:rPr>
          <w:rFonts w:ascii="Georgia" w:hAnsi="Georgia"/>
          <w:sz w:val="16"/>
        </w:rPr>
        <w:t>volumen</w:t>
      </w:r>
      <w:r>
        <w:rPr>
          <w:rFonts w:ascii="Times New Roman" w:hAnsi="Times New Roman"/>
          <w:spacing w:val="-5"/>
          <w:sz w:val="16"/>
        </w:rPr>
        <w:t> </w:t>
      </w:r>
      <w:r>
        <w:rPr>
          <w:rFonts w:ascii="Georgia" w:hAnsi="Georgia"/>
          <w:sz w:val="16"/>
        </w:rPr>
        <w:t>de</w:t>
      </w:r>
      <w:r>
        <w:rPr>
          <w:rFonts w:ascii="Times New Roman" w:hAnsi="Times New Roman"/>
          <w:spacing w:val="-6"/>
          <w:sz w:val="16"/>
        </w:rPr>
        <w:t> </w:t>
      </w:r>
      <w:r>
        <w:rPr>
          <w:rFonts w:ascii="Georgia" w:hAnsi="Georgia"/>
          <w:sz w:val="16"/>
        </w:rPr>
        <w:t>las</w:t>
      </w:r>
      <w:r>
        <w:rPr>
          <w:rFonts w:ascii="Times New Roman" w:hAnsi="Times New Roman"/>
          <w:spacing w:val="-6"/>
          <w:sz w:val="16"/>
        </w:rPr>
        <w:t> </w:t>
      </w:r>
      <w:r>
        <w:rPr>
          <w:rFonts w:ascii="Georgia" w:hAnsi="Georgia"/>
          <w:sz w:val="16"/>
        </w:rPr>
        <w:t>liquidaciones</w:t>
      </w:r>
      <w:r>
        <w:rPr>
          <w:rFonts w:ascii="Times New Roman" w:hAnsi="Times New Roman"/>
          <w:spacing w:val="-6"/>
          <w:sz w:val="16"/>
        </w:rPr>
        <w:t> </w:t>
      </w:r>
      <w:r>
        <w:rPr>
          <w:rFonts w:ascii="Georgia" w:hAnsi="Georgia"/>
          <w:sz w:val="16"/>
        </w:rPr>
        <w:t>(que</w:t>
      </w:r>
      <w:r>
        <w:rPr>
          <w:rFonts w:ascii="Times New Roman" w:hAnsi="Times New Roman"/>
          <w:spacing w:val="-6"/>
          <w:sz w:val="16"/>
        </w:rPr>
        <w:t> </w:t>
      </w:r>
      <w:r>
        <w:rPr>
          <w:rFonts w:ascii="Georgia" w:hAnsi="Georgia"/>
          <w:sz w:val="16"/>
        </w:rPr>
        <w:t>se</w:t>
      </w:r>
      <w:r>
        <w:rPr>
          <w:rFonts w:ascii="Times New Roman" w:hAnsi="Times New Roman"/>
          <w:spacing w:val="-4"/>
          <w:sz w:val="16"/>
        </w:rPr>
        <w:t> </w:t>
      </w:r>
      <w:r>
        <w:rPr>
          <w:rFonts w:ascii="Georgia" w:hAnsi="Georgia"/>
          <w:sz w:val="16"/>
        </w:rPr>
        <w:t>sitúan</w:t>
      </w:r>
      <w:r>
        <w:rPr>
          <w:rFonts w:ascii="Times New Roman" w:hAnsi="Times New Roman"/>
          <w:spacing w:val="-5"/>
          <w:sz w:val="16"/>
        </w:rPr>
        <w:t> </w:t>
      </w:r>
      <w:r>
        <w:rPr>
          <w:rFonts w:ascii="Georgia" w:hAnsi="Georgia"/>
          <w:sz w:val="16"/>
        </w:rPr>
        <w:t>por</w:t>
      </w:r>
      <w:r>
        <w:rPr>
          <w:rFonts w:ascii="Times New Roman" w:hAnsi="Times New Roman"/>
          <w:spacing w:val="-6"/>
          <w:sz w:val="16"/>
        </w:rPr>
        <w:t> </w:t>
      </w:r>
      <w:r>
        <w:rPr>
          <w:rFonts w:ascii="Georgia" w:hAnsi="Georgia"/>
          <w:sz w:val="16"/>
        </w:rPr>
        <w:t>debajo</w:t>
      </w:r>
      <w:r>
        <w:rPr>
          <w:rFonts w:ascii="Times New Roman" w:hAnsi="Times New Roman"/>
          <w:spacing w:val="-6"/>
          <w:sz w:val="16"/>
        </w:rPr>
        <w:t> </w:t>
      </w:r>
      <w:r>
        <w:rPr>
          <w:rFonts w:ascii="Georgia" w:hAnsi="Georgia"/>
          <w:sz w:val="16"/>
        </w:rPr>
        <w:t>de</w:t>
      </w:r>
      <w:r>
        <w:rPr>
          <w:rFonts w:ascii="Times New Roman" w:hAnsi="Times New Roman"/>
          <w:spacing w:val="-6"/>
          <w:sz w:val="16"/>
        </w:rPr>
        <w:t> </w:t>
      </w:r>
      <w:r>
        <w:rPr>
          <w:rFonts w:ascii="Georgia" w:hAnsi="Georgia"/>
          <w:sz w:val="16"/>
        </w:rPr>
        <w:t>los</w:t>
      </w:r>
      <w:r>
        <w:rPr>
          <w:rFonts w:ascii="Times New Roman" w:hAnsi="Times New Roman"/>
          <w:spacing w:val="40"/>
          <w:sz w:val="16"/>
        </w:rPr>
        <w:t> </w:t>
      </w:r>
      <w:r>
        <w:rPr>
          <w:rFonts w:ascii="Georgia" w:hAnsi="Georgia"/>
          <w:sz w:val="16"/>
        </w:rPr>
        <w:t>niveles</w:t>
      </w:r>
      <w:r>
        <w:rPr>
          <w:rFonts w:ascii="Times New Roman" w:hAnsi="Times New Roman"/>
          <w:spacing w:val="-3"/>
          <w:sz w:val="16"/>
        </w:rPr>
        <w:t> </w:t>
      </w:r>
      <w:r>
        <w:rPr>
          <w:rFonts w:ascii="Georgia" w:hAnsi="Georgia"/>
          <w:sz w:val="16"/>
        </w:rPr>
        <w:t>de</w:t>
      </w:r>
      <w:r>
        <w:rPr>
          <w:rFonts w:ascii="Times New Roman" w:hAnsi="Times New Roman"/>
          <w:spacing w:val="-3"/>
          <w:sz w:val="16"/>
        </w:rPr>
        <w:t> </w:t>
      </w:r>
      <w:r>
        <w:rPr>
          <w:rFonts w:ascii="Georgia" w:hAnsi="Georgia"/>
          <w:sz w:val="16"/>
        </w:rPr>
        <w:t>2017)</w:t>
      </w:r>
      <w:r>
        <w:rPr>
          <w:rFonts w:ascii="Times New Roman" w:hAnsi="Times New Roman"/>
          <w:spacing w:val="-3"/>
          <w:sz w:val="16"/>
        </w:rPr>
        <w:t> </w:t>
      </w:r>
      <w:r>
        <w:rPr>
          <w:rFonts w:ascii="Georgia" w:hAnsi="Georgia"/>
          <w:sz w:val="16"/>
        </w:rPr>
        <w:t>aunque</w:t>
      </w:r>
      <w:r>
        <w:rPr>
          <w:rFonts w:ascii="Times New Roman" w:hAnsi="Times New Roman"/>
          <w:spacing w:val="-3"/>
          <w:sz w:val="16"/>
        </w:rPr>
        <w:t> </w:t>
      </w:r>
      <w:r>
        <w:rPr>
          <w:rFonts w:ascii="Georgia" w:hAnsi="Georgia"/>
          <w:sz w:val="16"/>
        </w:rPr>
        <w:t>acompañado</w:t>
      </w:r>
      <w:r>
        <w:rPr>
          <w:rFonts w:ascii="Times New Roman" w:hAnsi="Times New Roman"/>
          <w:spacing w:val="-4"/>
          <w:sz w:val="16"/>
        </w:rPr>
        <w:t> </w:t>
      </w:r>
      <w:r>
        <w:rPr>
          <w:rFonts w:ascii="Georgia" w:hAnsi="Georgia"/>
          <w:sz w:val="16"/>
        </w:rPr>
        <w:t>de</w:t>
      </w:r>
      <w:r>
        <w:rPr>
          <w:rFonts w:ascii="Times New Roman" w:hAnsi="Times New Roman"/>
          <w:spacing w:val="-3"/>
          <w:sz w:val="16"/>
        </w:rPr>
        <w:t> </w:t>
      </w:r>
      <w:r>
        <w:rPr>
          <w:rFonts w:ascii="Georgia" w:hAnsi="Georgia"/>
          <w:sz w:val="16"/>
        </w:rPr>
        <w:t>un</w:t>
      </w:r>
      <w:r>
        <w:rPr>
          <w:rFonts w:ascii="Times New Roman" w:hAnsi="Times New Roman"/>
          <w:spacing w:val="-3"/>
          <w:sz w:val="16"/>
        </w:rPr>
        <w:t> </w:t>
      </w:r>
      <w:r>
        <w:rPr>
          <w:rFonts w:ascii="Georgia" w:hAnsi="Georgia"/>
          <w:sz w:val="16"/>
        </w:rPr>
        <w:t>aumento</w:t>
      </w:r>
      <w:r>
        <w:rPr>
          <w:rFonts w:ascii="Times New Roman" w:hAnsi="Times New Roman"/>
          <w:spacing w:val="-4"/>
          <w:sz w:val="16"/>
        </w:rPr>
        <w:t> </w:t>
      </w:r>
      <w:r>
        <w:rPr>
          <w:rFonts w:ascii="Georgia" w:hAnsi="Georgia"/>
          <w:sz w:val="16"/>
        </w:rPr>
        <w:t>de</w:t>
      </w:r>
      <w:r>
        <w:rPr>
          <w:rFonts w:ascii="Times New Roman" w:hAnsi="Times New Roman"/>
          <w:spacing w:val="-2"/>
          <w:sz w:val="16"/>
        </w:rPr>
        <w:t> </w:t>
      </w:r>
      <w:r>
        <w:rPr>
          <w:rFonts w:ascii="Georgia" w:hAnsi="Georgia"/>
          <w:sz w:val="16"/>
        </w:rPr>
        <w:t>los</w:t>
      </w:r>
      <w:r>
        <w:rPr>
          <w:rFonts w:ascii="Times New Roman" w:hAnsi="Times New Roman"/>
          <w:spacing w:val="-3"/>
          <w:sz w:val="16"/>
        </w:rPr>
        <w:t> </w:t>
      </w:r>
      <w:r>
        <w:rPr>
          <w:rFonts w:ascii="Georgia" w:hAnsi="Georgia"/>
          <w:sz w:val="16"/>
        </w:rPr>
        <w:t>ingresos</w:t>
      </w:r>
      <w:r>
        <w:rPr>
          <w:rFonts w:ascii="Times New Roman" w:hAnsi="Times New Roman"/>
          <w:spacing w:val="-3"/>
          <w:sz w:val="16"/>
        </w:rPr>
        <w:t> </w:t>
      </w:r>
      <w:r>
        <w:rPr>
          <w:rFonts w:ascii="Georgia" w:hAnsi="Georgia"/>
          <w:sz w:val="16"/>
        </w:rPr>
        <w:t>(derivado</w:t>
      </w:r>
      <w:r>
        <w:rPr>
          <w:rFonts w:ascii="Times New Roman" w:hAnsi="Times New Roman"/>
          <w:spacing w:val="-4"/>
          <w:sz w:val="16"/>
        </w:rPr>
        <w:t> </w:t>
      </w:r>
      <w:r>
        <w:rPr>
          <w:rFonts w:ascii="Georgia" w:hAnsi="Georgia"/>
          <w:sz w:val="16"/>
        </w:rPr>
        <w:t>del</w:t>
      </w:r>
      <w:r>
        <w:rPr>
          <w:rFonts w:ascii="Times New Roman" w:hAnsi="Times New Roman"/>
          <w:spacing w:val="-3"/>
          <w:sz w:val="16"/>
        </w:rPr>
        <w:t> </w:t>
      </w:r>
      <w:r>
        <w:rPr>
          <w:rFonts w:ascii="Georgia" w:hAnsi="Georgia"/>
          <w:sz w:val="16"/>
        </w:rPr>
        <w:t>impacto</w:t>
      </w:r>
      <w:r>
        <w:rPr>
          <w:rFonts w:ascii="Times New Roman" w:hAnsi="Times New Roman"/>
          <w:spacing w:val="40"/>
          <w:sz w:val="16"/>
        </w:rPr>
        <w:t> </w:t>
      </w:r>
      <w:r>
        <w:rPr>
          <w:rFonts w:ascii="Georgia" w:hAnsi="Georgia"/>
          <w:sz w:val="16"/>
        </w:rPr>
        <w:t>del</w:t>
      </w:r>
      <w:r>
        <w:rPr>
          <w:rFonts w:ascii="Times New Roman" w:hAnsi="Times New Roman"/>
          <w:spacing w:val="-10"/>
          <w:sz w:val="16"/>
        </w:rPr>
        <w:t> </w:t>
      </w:r>
      <w:r>
        <w:rPr>
          <w:rFonts w:ascii="Georgia" w:hAnsi="Georgia"/>
          <w:sz w:val="16"/>
        </w:rPr>
        <w:t>incremento</w:t>
      </w:r>
      <w:r>
        <w:rPr>
          <w:rFonts w:ascii="Times New Roman" w:hAnsi="Times New Roman"/>
          <w:spacing w:val="-10"/>
          <w:sz w:val="16"/>
        </w:rPr>
        <w:t> </w:t>
      </w:r>
      <w:r>
        <w:rPr>
          <w:rFonts w:ascii="Georgia" w:hAnsi="Georgia"/>
          <w:sz w:val="16"/>
        </w:rPr>
        <w:t>observado</w:t>
      </w:r>
      <w:r>
        <w:rPr>
          <w:rFonts w:ascii="Times New Roman" w:hAnsi="Times New Roman"/>
          <w:spacing w:val="-9"/>
          <w:sz w:val="16"/>
        </w:rPr>
        <w:t> </w:t>
      </w:r>
      <w:r>
        <w:rPr>
          <w:rFonts w:ascii="Georgia" w:hAnsi="Georgia"/>
          <w:sz w:val="16"/>
        </w:rPr>
        <w:t>en</w:t>
      </w:r>
      <w:r>
        <w:rPr>
          <w:rFonts w:ascii="Times New Roman" w:hAnsi="Times New Roman"/>
          <w:spacing w:val="-8"/>
          <w:sz w:val="16"/>
        </w:rPr>
        <w:t> </w:t>
      </w:r>
      <w:r>
        <w:rPr>
          <w:rFonts w:ascii="Georgia" w:hAnsi="Georgia"/>
          <w:sz w:val="16"/>
        </w:rPr>
        <w:t>las</w:t>
      </w:r>
      <w:r>
        <w:rPr>
          <w:rFonts w:ascii="Times New Roman" w:hAnsi="Times New Roman"/>
          <w:spacing w:val="-10"/>
          <w:sz w:val="16"/>
        </w:rPr>
        <w:t> </w:t>
      </w:r>
      <w:r>
        <w:rPr>
          <w:rFonts w:ascii="Georgia" w:hAnsi="Georgia"/>
          <w:sz w:val="16"/>
        </w:rPr>
        <w:t>liquidaciones</w:t>
      </w:r>
      <w:r>
        <w:rPr>
          <w:rFonts w:ascii="Times New Roman" w:hAnsi="Times New Roman"/>
          <w:spacing w:val="-10"/>
          <w:sz w:val="16"/>
        </w:rPr>
        <w:t> </w:t>
      </w:r>
      <w:r>
        <w:rPr>
          <w:rFonts w:ascii="Georgia" w:hAnsi="Georgia"/>
          <w:sz w:val="16"/>
        </w:rPr>
        <w:t>en</w:t>
      </w:r>
      <w:r>
        <w:rPr>
          <w:rFonts w:ascii="Times New Roman" w:hAnsi="Times New Roman"/>
          <w:spacing w:val="-9"/>
          <w:sz w:val="16"/>
        </w:rPr>
        <w:t> </w:t>
      </w:r>
      <w:r>
        <w:rPr>
          <w:rFonts w:ascii="Georgia" w:hAnsi="Georgia"/>
          <w:sz w:val="16"/>
        </w:rPr>
        <w:t>2019),</w:t>
      </w:r>
      <w:r>
        <w:rPr>
          <w:rFonts w:ascii="Times New Roman" w:hAnsi="Times New Roman"/>
          <w:spacing w:val="-10"/>
          <w:sz w:val="16"/>
        </w:rPr>
        <w:t> </w:t>
      </w:r>
      <w:r>
        <w:rPr>
          <w:rFonts w:ascii="Georgia" w:hAnsi="Georgia"/>
          <w:sz w:val="16"/>
        </w:rPr>
        <w:t>por</w:t>
      </w:r>
      <w:r>
        <w:rPr>
          <w:rFonts w:ascii="Times New Roman" w:hAnsi="Times New Roman"/>
          <w:spacing w:val="-10"/>
          <w:sz w:val="16"/>
        </w:rPr>
        <w:t> </w:t>
      </w:r>
      <w:r>
        <w:rPr>
          <w:rFonts w:ascii="Georgia" w:hAnsi="Georgia"/>
          <w:sz w:val="16"/>
        </w:rPr>
        <w:t>su</w:t>
      </w:r>
      <w:r>
        <w:rPr>
          <w:rFonts w:ascii="Times New Roman" w:hAnsi="Times New Roman"/>
          <w:spacing w:val="-9"/>
          <w:sz w:val="16"/>
        </w:rPr>
        <w:t> </w:t>
      </w:r>
      <w:r>
        <w:rPr>
          <w:rFonts w:ascii="Georgia" w:hAnsi="Georgia"/>
          <w:sz w:val="16"/>
        </w:rPr>
        <w:t>parte</w:t>
      </w:r>
      <w:r>
        <w:rPr>
          <w:rFonts w:ascii="Times New Roman" w:hAnsi="Times New Roman"/>
          <w:spacing w:val="-10"/>
          <w:sz w:val="16"/>
        </w:rPr>
        <w:t> </w:t>
      </w:r>
      <w:r>
        <w:rPr>
          <w:rFonts w:ascii="Georgia" w:hAnsi="Georgia"/>
          <w:sz w:val="16"/>
        </w:rPr>
        <w:t>en</w:t>
      </w:r>
      <w:r>
        <w:rPr>
          <w:rFonts w:ascii="Times New Roman" w:hAnsi="Times New Roman"/>
          <w:spacing w:val="-9"/>
          <w:sz w:val="16"/>
        </w:rPr>
        <w:t> </w:t>
      </w:r>
      <w:r>
        <w:rPr>
          <w:rFonts w:ascii="Georgia" w:hAnsi="Georgia"/>
          <w:sz w:val="16"/>
        </w:rPr>
        <w:t>el</w:t>
      </w:r>
      <w:r>
        <w:rPr>
          <w:rFonts w:ascii="Times New Roman" w:hAnsi="Times New Roman"/>
          <w:spacing w:val="-10"/>
          <w:sz w:val="16"/>
        </w:rPr>
        <w:t> </w:t>
      </w:r>
      <w:r>
        <w:rPr>
          <w:rFonts w:ascii="Georgia" w:hAnsi="Georgia"/>
          <w:sz w:val="16"/>
        </w:rPr>
        <w:t>ejercicio,</w:t>
      </w:r>
      <w:r>
        <w:rPr>
          <w:rFonts w:ascii="Times New Roman" w:hAnsi="Times New Roman"/>
          <w:spacing w:val="-10"/>
          <w:sz w:val="16"/>
        </w:rPr>
        <w:t> </w:t>
      </w:r>
      <w:r>
        <w:rPr>
          <w:rFonts w:ascii="Georgia" w:hAnsi="Georgia"/>
          <w:sz w:val="16"/>
        </w:rPr>
        <w:t>2021,</w:t>
      </w:r>
      <w:r>
        <w:rPr>
          <w:rFonts w:ascii="Times New Roman" w:hAnsi="Times New Roman"/>
          <w:spacing w:val="-10"/>
          <w:sz w:val="16"/>
        </w:rPr>
        <w:t> </w:t>
      </w:r>
      <w:r>
        <w:rPr>
          <w:rFonts w:ascii="Georgia" w:hAnsi="Georgia"/>
          <w:sz w:val="16"/>
        </w:rPr>
        <w:t>se</w:t>
      </w:r>
      <w:r>
        <w:rPr>
          <w:rFonts w:ascii="Times New Roman" w:hAnsi="Times New Roman"/>
          <w:spacing w:val="40"/>
          <w:sz w:val="16"/>
        </w:rPr>
        <w:t> </w:t>
      </w:r>
      <w:r>
        <w:rPr>
          <w:rFonts w:ascii="Georgia" w:hAnsi="Georgia"/>
          <w:sz w:val="16"/>
        </w:rPr>
        <w:t>incrementa</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nuevo</w:t>
      </w:r>
      <w:r>
        <w:rPr>
          <w:rFonts w:ascii="Times New Roman" w:hAnsi="Times New Roman"/>
          <w:sz w:val="16"/>
        </w:rPr>
        <w:t> </w:t>
      </w:r>
      <w:r>
        <w:rPr>
          <w:rFonts w:ascii="Georgia" w:hAnsi="Georgia"/>
          <w:sz w:val="16"/>
        </w:rPr>
        <w:t>el</w:t>
      </w:r>
      <w:r>
        <w:rPr>
          <w:rFonts w:ascii="Times New Roman" w:hAnsi="Times New Roman"/>
          <w:sz w:val="16"/>
        </w:rPr>
        <w:t> </w:t>
      </w:r>
      <w:r>
        <w:rPr>
          <w:rFonts w:ascii="Georgia" w:hAnsi="Georgia"/>
          <w:sz w:val="16"/>
        </w:rPr>
        <w:t>importe</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las</w:t>
      </w:r>
      <w:r>
        <w:rPr>
          <w:rFonts w:ascii="Times New Roman" w:hAnsi="Times New Roman"/>
          <w:sz w:val="16"/>
        </w:rPr>
        <w:t> </w:t>
      </w:r>
      <w:r>
        <w:rPr>
          <w:rFonts w:ascii="Georgia" w:hAnsi="Georgia"/>
          <w:sz w:val="16"/>
        </w:rPr>
        <w:t>liquidaciones</w:t>
      </w:r>
      <w:r>
        <w:rPr>
          <w:rFonts w:ascii="Times New Roman" w:hAnsi="Times New Roman"/>
          <w:sz w:val="16"/>
        </w:rPr>
        <w:t> </w:t>
      </w:r>
      <w:r>
        <w:rPr>
          <w:rFonts w:ascii="Georgia" w:hAnsi="Georgia"/>
          <w:sz w:val="16"/>
        </w:rPr>
        <w:t>y</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los</w:t>
      </w:r>
      <w:r>
        <w:rPr>
          <w:rFonts w:ascii="Times New Roman" w:hAnsi="Times New Roman"/>
          <w:sz w:val="16"/>
        </w:rPr>
        <w:t> </w:t>
      </w:r>
      <w:r>
        <w:rPr>
          <w:rFonts w:ascii="Georgia" w:hAnsi="Georgia"/>
          <w:sz w:val="16"/>
        </w:rPr>
        <w:t>ingresos,</w:t>
      </w:r>
      <w:r>
        <w:rPr>
          <w:rFonts w:ascii="Times New Roman" w:hAnsi="Times New Roman"/>
          <w:sz w:val="16"/>
        </w:rPr>
        <w:t> </w:t>
      </w:r>
      <w:r>
        <w:rPr>
          <w:rFonts w:ascii="Georgia" w:hAnsi="Georgia"/>
          <w:sz w:val="16"/>
        </w:rPr>
        <w:t>mientras</w:t>
      </w:r>
      <w:r>
        <w:rPr>
          <w:rFonts w:ascii="Times New Roman" w:hAnsi="Times New Roman"/>
          <w:sz w:val="16"/>
        </w:rPr>
        <w:t> </w:t>
      </w:r>
      <w:r>
        <w:rPr>
          <w:rFonts w:ascii="Georgia" w:hAnsi="Georgia"/>
          <w:sz w:val="16"/>
        </w:rPr>
        <w:t>que</w:t>
      </w:r>
      <w:r>
        <w:rPr>
          <w:rFonts w:ascii="Times New Roman" w:hAnsi="Times New Roman"/>
          <w:sz w:val="16"/>
        </w:rPr>
        <w:t> </w:t>
      </w:r>
      <w:r>
        <w:rPr>
          <w:rFonts w:ascii="Georgia" w:hAnsi="Georgia"/>
          <w:sz w:val="16"/>
        </w:rPr>
        <w:t>en</w:t>
      </w:r>
      <w:r>
        <w:rPr>
          <w:rFonts w:ascii="Times New Roman" w:hAnsi="Times New Roman"/>
          <w:sz w:val="16"/>
        </w:rPr>
        <w:t> </w:t>
      </w:r>
      <w:r>
        <w:rPr>
          <w:rFonts w:ascii="Georgia" w:hAnsi="Georgia"/>
          <w:sz w:val="16"/>
        </w:rPr>
        <w:t>el</w:t>
      </w:r>
      <w:r>
        <w:rPr>
          <w:rFonts w:ascii="Times New Roman" w:hAnsi="Times New Roman"/>
          <w:spacing w:val="40"/>
          <w:sz w:val="16"/>
        </w:rPr>
        <w:t> </w:t>
      </w:r>
      <w:r>
        <w:rPr>
          <w:rFonts w:ascii="Georgia" w:hAnsi="Georgia"/>
          <w:sz w:val="16"/>
        </w:rPr>
        <w:t>ejercicio</w:t>
      </w:r>
      <w:r>
        <w:rPr>
          <w:rFonts w:ascii="Times New Roman" w:hAnsi="Times New Roman"/>
          <w:sz w:val="16"/>
        </w:rPr>
        <w:t> </w:t>
      </w:r>
      <w:r>
        <w:rPr>
          <w:rFonts w:ascii="Georgia" w:hAnsi="Georgia"/>
          <w:sz w:val="16"/>
        </w:rPr>
        <w:t>2022</w:t>
      </w:r>
      <w:r>
        <w:rPr>
          <w:rFonts w:ascii="Times New Roman" w:hAnsi="Times New Roman"/>
          <w:sz w:val="16"/>
        </w:rPr>
        <w:t> </w:t>
      </w:r>
      <w:r>
        <w:rPr>
          <w:rFonts w:ascii="Georgia" w:hAnsi="Georgia"/>
          <w:sz w:val="16"/>
        </w:rPr>
        <w:t>se</w:t>
      </w:r>
      <w:r>
        <w:rPr>
          <w:rFonts w:ascii="Times New Roman" w:hAnsi="Times New Roman"/>
          <w:sz w:val="16"/>
        </w:rPr>
        <w:t> </w:t>
      </w:r>
      <w:r>
        <w:rPr>
          <w:rFonts w:ascii="Georgia" w:hAnsi="Georgia"/>
          <w:sz w:val="16"/>
        </w:rPr>
        <w:t>continuó</w:t>
      </w:r>
      <w:r>
        <w:rPr>
          <w:rFonts w:ascii="Times New Roman" w:hAnsi="Times New Roman"/>
          <w:sz w:val="16"/>
        </w:rPr>
        <w:t> </w:t>
      </w:r>
      <w:r>
        <w:rPr>
          <w:rFonts w:ascii="Georgia" w:hAnsi="Georgia"/>
          <w:sz w:val="16"/>
        </w:rPr>
        <w:t>con</w:t>
      </w:r>
      <w:r>
        <w:rPr>
          <w:rFonts w:ascii="Times New Roman" w:hAnsi="Times New Roman"/>
          <w:sz w:val="16"/>
        </w:rPr>
        <w:t> </w:t>
      </w:r>
      <w:r>
        <w:rPr>
          <w:rFonts w:ascii="Georgia" w:hAnsi="Georgia"/>
          <w:sz w:val="16"/>
        </w:rPr>
        <w:t>un</w:t>
      </w:r>
      <w:r>
        <w:rPr>
          <w:rFonts w:ascii="Times New Roman" w:hAnsi="Times New Roman"/>
          <w:sz w:val="16"/>
        </w:rPr>
        <w:t> </w:t>
      </w:r>
      <w:r>
        <w:rPr>
          <w:rFonts w:ascii="Georgia" w:hAnsi="Georgia"/>
          <w:sz w:val="16"/>
        </w:rPr>
        <w:t>incremento</w:t>
      </w:r>
      <w:r>
        <w:rPr>
          <w:rFonts w:ascii="Times New Roman" w:hAnsi="Times New Roman"/>
          <w:sz w:val="16"/>
        </w:rPr>
        <w:t> </w:t>
      </w:r>
      <w:r>
        <w:rPr>
          <w:rFonts w:ascii="Georgia" w:hAnsi="Georgia"/>
          <w:sz w:val="16"/>
        </w:rPr>
        <w:t>en</w:t>
      </w:r>
      <w:r>
        <w:rPr>
          <w:rFonts w:ascii="Times New Roman" w:hAnsi="Times New Roman"/>
          <w:sz w:val="16"/>
        </w:rPr>
        <w:t> </w:t>
      </w:r>
      <w:r>
        <w:rPr>
          <w:rFonts w:ascii="Georgia" w:hAnsi="Georgia"/>
          <w:sz w:val="16"/>
        </w:rPr>
        <w:t>las</w:t>
      </w:r>
      <w:r>
        <w:rPr>
          <w:rFonts w:ascii="Times New Roman" w:hAnsi="Times New Roman"/>
          <w:sz w:val="16"/>
        </w:rPr>
        <w:t> </w:t>
      </w:r>
      <w:r>
        <w:rPr>
          <w:rFonts w:ascii="Georgia" w:hAnsi="Georgia"/>
          <w:sz w:val="16"/>
        </w:rPr>
        <w:t>liquidaciones,</w:t>
      </w:r>
      <w:r>
        <w:rPr>
          <w:rFonts w:ascii="Times New Roman" w:hAnsi="Times New Roman"/>
          <w:sz w:val="16"/>
        </w:rPr>
        <w:t> </w:t>
      </w:r>
      <w:r>
        <w:rPr>
          <w:rFonts w:ascii="Georgia" w:hAnsi="Georgia"/>
          <w:sz w:val="16"/>
        </w:rPr>
        <w:t>si</w:t>
      </w:r>
      <w:r>
        <w:rPr>
          <w:rFonts w:ascii="Times New Roman" w:hAnsi="Times New Roman"/>
          <w:sz w:val="16"/>
        </w:rPr>
        <w:t> </w:t>
      </w:r>
      <w:r>
        <w:rPr>
          <w:rFonts w:ascii="Georgia" w:hAnsi="Georgia"/>
          <w:sz w:val="16"/>
        </w:rPr>
        <w:t>bien</w:t>
      </w:r>
      <w:r>
        <w:rPr>
          <w:rFonts w:ascii="Times New Roman" w:hAnsi="Times New Roman"/>
          <w:sz w:val="16"/>
        </w:rPr>
        <w:t> </w:t>
      </w:r>
      <w:r>
        <w:rPr>
          <w:rFonts w:ascii="Georgia" w:hAnsi="Georgia"/>
          <w:sz w:val="16"/>
        </w:rPr>
        <w:t>acompañado</w:t>
      </w:r>
      <w:r>
        <w:rPr>
          <w:rFonts w:ascii="Times New Roman" w:hAnsi="Times New Roman"/>
          <w:sz w:val="16"/>
        </w:rPr>
        <w:t> </w:t>
      </w:r>
      <w:r>
        <w:rPr>
          <w:rFonts w:ascii="Georgia" w:hAnsi="Georgia"/>
          <w:sz w:val="16"/>
        </w:rPr>
        <w:t>de</w:t>
      </w:r>
      <w:r>
        <w:rPr>
          <w:rFonts w:ascii="Times New Roman" w:hAnsi="Times New Roman"/>
          <w:spacing w:val="40"/>
          <w:sz w:val="16"/>
        </w:rPr>
        <w:t> </w:t>
      </w:r>
      <w:r>
        <w:rPr>
          <w:rFonts w:ascii="Georgia" w:hAnsi="Georgia"/>
          <w:sz w:val="16"/>
        </w:rPr>
        <w:t>un</w:t>
      </w:r>
      <w:r>
        <w:rPr>
          <w:rFonts w:ascii="Times New Roman" w:hAnsi="Times New Roman"/>
          <w:spacing w:val="-10"/>
          <w:sz w:val="16"/>
        </w:rPr>
        <w:t> </w:t>
      </w:r>
      <w:r>
        <w:rPr>
          <w:rFonts w:ascii="Georgia" w:hAnsi="Georgia"/>
          <w:sz w:val="16"/>
        </w:rPr>
        <w:t>descenso</w:t>
      </w:r>
      <w:r>
        <w:rPr>
          <w:rFonts w:ascii="Times New Roman" w:hAnsi="Times New Roman"/>
          <w:spacing w:val="-10"/>
          <w:sz w:val="16"/>
        </w:rPr>
        <w:t> </w:t>
      </w:r>
      <w:r>
        <w:rPr>
          <w:rFonts w:ascii="Georgia" w:hAnsi="Georgia"/>
          <w:sz w:val="16"/>
        </w:rPr>
        <w:t>en</w:t>
      </w:r>
      <w:r>
        <w:rPr>
          <w:rFonts w:ascii="Times New Roman" w:hAnsi="Times New Roman"/>
          <w:spacing w:val="-10"/>
          <w:sz w:val="16"/>
        </w:rPr>
        <w:t> </w:t>
      </w:r>
      <w:r>
        <w:rPr>
          <w:rFonts w:ascii="Georgia" w:hAnsi="Georgia"/>
          <w:sz w:val="16"/>
        </w:rPr>
        <w:t>los</w:t>
      </w:r>
      <w:r>
        <w:rPr>
          <w:rFonts w:ascii="Times New Roman" w:hAnsi="Times New Roman"/>
          <w:spacing w:val="-10"/>
          <w:sz w:val="16"/>
        </w:rPr>
        <w:t> </w:t>
      </w:r>
      <w:r>
        <w:rPr>
          <w:rFonts w:ascii="Georgia" w:hAnsi="Georgia"/>
          <w:sz w:val="16"/>
        </w:rPr>
        <w:t>ingresos,</w:t>
      </w:r>
      <w:r>
        <w:rPr>
          <w:rFonts w:ascii="Times New Roman" w:hAnsi="Times New Roman"/>
          <w:spacing w:val="-10"/>
          <w:sz w:val="16"/>
        </w:rPr>
        <w:t> </w:t>
      </w:r>
      <w:r>
        <w:rPr>
          <w:rFonts w:ascii="Georgia" w:hAnsi="Georgia"/>
          <w:sz w:val="16"/>
        </w:rPr>
        <w:t>siendo</w:t>
      </w:r>
      <w:r>
        <w:rPr>
          <w:rFonts w:ascii="Times New Roman" w:hAnsi="Times New Roman"/>
          <w:spacing w:val="-10"/>
          <w:sz w:val="16"/>
        </w:rPr>
        <w:t> </w:t>
      </w:r>
      <w:r>
        <w:rPr>
          <w:rFonts w:ascii="Georgia" w:hAnsi="Georgia"/>
          <w:sz w:val="16"/>
        </w:rPr>
        <w:t>de</w:t>
      </w:r>
      <w:r>
        <w:rPr>
          <w:rFonts w:ascii="Times New Roman" w:hAnsi="Times New Roman"/>
          <w:spacing w:val="-10"/>
          <w:sz w:val="16"/>
        </w:rPr>
        <w:t> </w:t>
      </w:r>
      <w:r>
        <w:rPr>
          <w:rFonts w:ascii="Georgia" w:hAnsi="Georgia"/>
          <w:sz w:val="16"/>
        </w:rPr>
        <w:t>reseñar</w:t>
      </w:r>
      <w:r>
        <w:rPr>
          <w:rFonts w:ascii="Times New Roman" w:hAnsi="Times New Roman"/>
          <w:spacing w:val="-10"/>
          <w:sz w:val="16"/>
        </w:rPr>
        <w:t> </w:t>
      </w:r>
      <w:r>
        <w:rPr>
          <w:rFonts w:ascii="Georgia" w:hAnsi="Georgia"/>
          <w:sz w:val="16"/>
        </w:rPr>
        <w:t>que</w:t>
      </w:r>
      <w:r>
        <w:rPr>
          <w:rFonts w:ascii="Times New Roman" w:hAnsi="Times New Roman"/>
          <w:spacing w:val="-10"/>
          <w:sz w:val="16"/>
        </w:rPr>
        <w:t> </w:t>
      </w:r>
      <w:r>
        <w:rPr>
          <w:rFonts w:ascii="Georgia" w:hAnsi="Georgia"/>
          <w:sz w:val="16"/>
        </w:rPr>
        <w:t>estos</w:t>
      </w:r>
      <w:r>
        <w:rPr>
          <w:rFonts w:ascii="Times New Roman" w:hAnsi="Times New Roman"/>
          <w:spacing w:val="-10"/>
          <w:sz w:val="16"/>
        </w:rPr>
        <w:t> </w:t>
      </w:r>
      <w:r>
        <w:rPr>
          <w:rFonts w:ascii="Georgia" w:hAnsi="Georgia"/>
          <w:sz w:val="16"/>
        </w:rPr>
        <w:t>importes</w:t>
      </w:r>
      <w:r>
        <w:rPr>
          <w:rFonts w:ascii="Times New Roman" w:hAnsi="Times New Roman"/>
          <w:spacing w:val="-10"/>
          <w:sz w:val="16"/>
        </w:rPr>
        <w:t> </w:t>
      </w:r>
      <w:r>
        <w:rPr>
          <w:rFonts w:ascii="Georgia" w:hAnsi="Georgia"/>
          <w:sz w:val="16"/>
        </w:rPr>
        <w:t>del</w:t>
      </w:r>
      <w:r>
        <w:rPr>
          <w:rFonts w:ascii="Times New Roman" w:hAnsi="Times New Roman"/>
          <w:spacing w:val="-10"/>
          <w:sz w:val="16"/>
        </w:rPr>
        <w:t> </w:t>
      </w:r>
      <w:r>
        <w:rPr>
          <w:rFonts w:ascii="Georgia" w:hAnsi="Georgia"/>
          <w:sz w:val="16"/>
        </w:rPr>
        <w:t>último</w:t>
      </w:r>
      <w:r>
        <w:rPr>
          <w:rFonts w:ascii="Times New Roman" w:hAnsi="Times New Roman"/>
          <w:spacing w:val="-10"/>
          <w:sz w:val="16"/>
        </w:rPr>
        <w:t> </w:t>
      </w:r>
      <w:r>
        <w:rPr>
          <w:rFonts w:ascii="Georgia" w:hAnsi="Georgia"/>
          <w:sz w:val="16"/>
        </w:rPr>
        <w:t>ejercicio</w:t>
      </w:r>
      <w:r>
        <w:rPr>
          <w:rFonts w:ascii="Times New Roman" w:hAnsi="Times New Roman"/>
          <w:spacing w:val="-10"/>
          <w:sz w:val="16"/>
        </w:rPr>
        <w:t> </w:t>
      </w:r>
      <w:r>
        <w:rPr>
          <w:rFonts w:ascii="Georgia" w:hAnsi="Georgia"/>
          <w:sz w:val="16"/>
        </w:rPr>
        <w:t>objeto</w:t>
      </w:r>
      <w:r>
        <w:rPr>
          <w:rFonts w:ascii="Times New Roman" w:hAnsi="Times New Roman"/>
          <w:spacing w:val="40"/>
          <w:sz w:val="16"/>
        </w:rPr>
        <w:t> </w:t>
      </w:r>
      <w:r>
        <w:rPr>
          <w:rFonts w:ascii="Georgia" w:hAnsi="Georgia"/>
          <w:sz w:val="16"/>
        </w:rPr>
        <w:t>de</w:t>
      </w:r>
      <w:r>
        <w:rPr>
          <w:rFonts w:ascii="Times New Roman" w:hAnsi="Times New Roman"/>
          <w:spacing w:val="-7"/>
          <w:sz w:val="16"/>
        </w:rPr>
        <w:t> </w:t>
      </w:r>
      <w:r>
        <w:rPr>
          <w:rFonts w:ascii="Georgia" w:hAnsi="Georgia"/>
          <w:sz w:val="16"/>
        </w:rPr>
        <w:t>análisis</w:t>
      </w:r>
      <w:r>
        <w:rPr>
          <w:rFonts w:ascii="Times New Roman" w:hAnsi="Times New Roman"/>
          <w:spacing w:val="-7"/>
          <w:sz w:val="16"/>
        </w:rPr>
        <w:t> </w:t>
      </w:r>
      <w:r>
        <w:rPr>
          <w:rFonts w:ascii="Georgia" w:hAnsi="Georgia"/>
          <w:sz w:val="16"/>
        </w:rPr>
        <w:t>se</w:t>
      </w:r>
      <w:r>
        <w:rPr>
          <w:rFonts w:ascii="Times New Roman" w:hAnsi="Times New Roman"/>
          <w:spacing w:val="-7"/>
          <w:sz w:val="16"/>
        </w:rPr>
        <w:t> </w:t>
      </w:r>
      <w:r>
        <w:rPr>
          <w:rFonts w:ascii="Georgia" w:hAnsi="Georgia"/>
          <w:sz w:val="16"/>
        </w:rPr>
        <w:t>vieron</w:t>
      </w:r>
      <w:r>
        <w:rPr>
          <w:rFonts w:ascii="Times New Roman" w:hAnsi="Times New Roman"/>
          <w:spacing w:val="-6"/>
          <w:sz w:val="16"/>
        </w:rPr>
        <w:t> </w:t>
      </w:r>
      <w:r>
        <w:rPr>
          <w:rFonts w:ascii="Georgia" w:hAnsi="Georgia"/>
          <w:sz w:val="16"/>
        </w:rPr>
        <w:t>afectados</w:t>
      </w:r>
      <w:r>
        <w:rPr>
          <w:rFonts w:ascii="Times New Roman" w:hAnsi="Times New Roman"/>
          <w:spacing w:val="-7"/>
          <w:sz w:val="16"/>
        </w:rPr>
        <w:t> </w:t>
      </w:r>
      <w:r>
        <w:rPr>
          <w:rFonts w:ascii="Georgia" w:hAnsi="Georgia"/>
          <w:sz w:val="16"/>
        </w:rPr>
        <w:t>por</w:t>
      </w:r>
      <w:r>
        <w:rPr>
          <w:rFonts w:ascii="Times New Roman" w:hAnsi="Times New Roman"/>
          <w:spacing w:val="-7"/>
          <w:sz w:val="16"/>
        </w:rPr>
        <w:t> </w:t>
      </w:r>
      <w:r>
        <w:rPr>
          <w:rFonts w:ascii="Georgia" w:hAnsi="Georgia"/>
          <w:sz w:val="16"/>
        </w:rPr>
        <w:t>obra</w:t>
      </w:r>
      <w:r>
        <w:rPr>
          <w:rFonts w:ascii="Times New Roman" w:hAnsi="Times New Roman"/>
          <w:spacing w:val="-6"/>
          <w:sz w:val="16"/>
        </w:rPr>
        <w:t> </w:t>
      </w:r>
      <w:r>
        <w:rPr>
          <w:rFonts w:ascii="Georgia" w:hAnsi="Georgia"/>
          <w:sz w:val="16"/>
        </w:rPr>
        <w:t>realizada</w:t>
      </w:r>
      <w:r>
        <w:rPr>
          <w:rFonts w:ascii="Times New Roman" w:hAnsi="Times New Roman"/>
          <w:spacing w:val="-6"/>
          <w:sz w:val="16"/>
        </w:rPr>
        <w:t> </w:t>
      </w:r>
      <w:r>
        <w:rPr>
          <w:rFonts w:ascii="Georgia" w:hAnsi="Georgia"/>
          <w:sz w:val="16"/>
        </w:rPr>
        <w:t>por</w:t>
      </w:r>
      <w:r>
        <w:rPr>
          <w:rFonts w:ascii="Times New Roman" w:hAnsi="Times New Roman"/>
          <w:spacing w:val="-7"/>
          <w:sz w:val="16"/>
        </w:rPr>
        <w:t> </w:t>
      </w:r>
      <w:r>
        <w:rPr>
          <w:rFonts w:ascii="Georgia" w:hAnsi="Georgia"/>
          <w:sz w:val="16"/>
        </w:rPr>
        <w:t>una</w:t>
      </w:r>
      <w:r>
        <w:rPr>
          <w:rFonts w:ascii="Times New Roman" w:hAnsi="Times New Roman"/>
          <w:spacing w:val="-8"/>
          <w:sz w:val="16"/>
        </w:rPr>
        <w:t> </w:t>
      </w:r>
      <w:r>
        <w:rPr>
          <w:rFonts w:ascii="Georgia" w:hAnsi="Georgia"/>
          <w:sz w:val="16"/>
        </w:rPr>
        <w:t>gran</w:t>
      </w:r>
      <w:r>
        <w:rPr>
          <w:rFonts w:ascii="Times New Roman" w:hAnsi="Times New Roman"/>
          <w:spacing w:val="-6"/>
          <w:sz w:val="16"/>
        </w:rPr>
        <w:t> </w:t>
      </w:r>
      <w:r>
        <w:rPr>
          <w:rFonts w:ascii="Georgia" w:hAnsi="Georgia"/>
          <w:sz w:val="16"/>
        </w:rPr>
        <w:t>superficie</w:t>
      </w:r>
      <w:r>
        <w:rPr>
          <w:rFonts w:ascii="Times New Roman" w:hAnsi="Times New Roman"/>
          <w:spacing w:val="-7"/>
          <w:sz w:val="16"/>
        </w:rPr>
        <w:t> </w:t>
      </w:r>
      <w:r>
        <w:rPr>
          <w:rFonts w:ascii="Georgia" w:hAnsi="Georgia"/>
          <w:sz w:val="16"/>
        </w:rPr>
        <w:t>en</w:t>
      </w:r>
      <w:r>
        <w:rPr>
          <w:rFonts w:ascii="Times New Roman" w:hAnsi="Times New Roman"/>
          <w:spacing w:val="-6"/>
          <w:sz w:val="16"/>
        </w:rPr>
        <w:t> </w:t>
      </w:r>
      <w:r>
        <w:rPr>
          <w:rFonts w:ascii="Georgia" w:hAnsi="Georgia"/>
          <w:sz w:val="16"/>
        </w:rPr>
        <w:t>este</w:t>
      </w:r>
      <w:r>
        <w:rPr>
          <w:rFonts w:ascii="Times New Roman" w:hAnsi="Times New Roman"/>
          <w:spacing w:val="-5"/>
          <w:sz w:val="16"/>
        </w:rPr>
        <w:t> </w:t>
      </w:r>
      <w:r>
        <w:rPr>
          <w:rFonts w:ascii="Georgia" w:hAnsi="Georgia"/>
          <w:sz w:val="16"/>
        </w:rPr>
        <w:t>municipio.</w:t>
      </w:r>
    </w:p>
    <w:p>
      <w:pPr>
        <w:spacing w:before="181"/>
        <w:ind w:left="2611" w:right="0" w:firstLine="0"/>
        <w:jc w:val="both"/>
        <w:rPr>
          <w:rFonts w:ascii="Georgia" w:hAnsi="Georgia"/>
          <w:sz w:val="16"/>
        </w:rPr>
      </w:pPr>
      <w:r>
        <w:rPr>
          <w:rFonts w:ascii="Georgia" w:hAnsi="Georgia"/>
          <w:spacing w:val="-4"/>
          <w:sz w:val="16"/>
        </w:rPr>
        <w:t>Las</w:t>
      </w:r>
      <w:r>
        <w:rPr>
          <w:rFonts w:ascii="Times New Roman" w:hAnsi="Times New Roman"/>
          <w:spacing w:val="-2"/>
          <w:sz w:val="16"/>
        </w:rPr>
        <w:t> </w:t>
      </w:r>
      <w:r>
        <w:rPr>
          <w:rFonts w:ascii="Georgia" w:hAnsi="Georgia"/>
          <w:spacing w:val="-4"/>
          <w:sz w:val="16"/>
        </w:rPr>
        <w:t>medias</w:t>
      </w:r>
      <w:r>
        <w:rPr>
          <w:rFonts w:ascii="Times New Roman" w:hAnsi="Times New Roman"/>
          <w:spacing w:val="-2"/>
          <w:sz w:val="16"/>
        </w:rPr>
        <w:t> </w:t>
      </w:r>
      <w:r>
        <w:rPr>
          <w:rFonts w:ascii="Georgia" w:hAnsi="Georgia"/>
          <w:spacing w:val="-4"/>
          <w:sz w:val="16"/>
        </w:rPr>
        <w:t>observadas</w:t>
      </w:r>
      <w:r>
        <w:rPr>
          <w:rFonts w:ascii="Times New Roman" w:hAnsi="Times New Roman"/>
          <w:spacing w:val="-2"/>
          <w:sz w:val="16"/>
        </w:rPr>
        <w:t> </w:t>
      </w:r>
      <w:r>
        <w:rPr>
          <w:rFonts w:ascii="Georgia" w:hAnsi="Georgia"/>
          <w:spacing w:val="-4"/>
          <w:sz w:val="16"/>
        </w:rPr>
        <w:t>en</w:t>
      </w:r>
      <w:r>
        <w:rPr>
          <w:rFonts w:ascii="Times New Roman" w:hAnsi="Times New Roman"/>
          <w:spacing w:val="-1"/>
          <w:sz w:val="16"/>
        </w:rPr>
        <w:t> </w:t>
      </w:r>
      <w:r>
        <w:rPr>
          <w:rFonts w:ascii="Georgia" w:hAnsi="Georgia"/>
          <w:spacing w:val="-4"/>
          <w:sz w:val="16"/>
        </w:rPr>
        <w:t>el</w:t>
      </w:r>
      <w:r>
        <w:rPr>
          <w:rFonts w:ascii="Times New Roman" w:hAnsi="Times New Roman"/>
          <w:spacing w:val="-2"/>
          <w:sz w:val="16"/>
        </w:rPr>
        <w:t> </w:t>
      </w:r>
      <w:r>
        <w:rPr>
          <w:rFonts w:ascii="Georgia" w:hAnsi="Georgia"/>
          <w:spacing w:val="-4"/>
          <w:sz w:val="16"/>
        </w:rPr>
        <w:t>período</w:t>
      </w:r>
      <w:r>
        <w:rPr>
          <w:rFonts w:ascii="Times New Roman" w:hAnsi="Times New Roman"/>
          <w:spacing w:val="-3"/>
          <w:sz w:val="16"/>
        </w:rPr>
        <w:t> </w:t>
      </w:r>
      <w:r>
        <w:rPr>
          <w:rFonts w:ascii="Georgia" w:hAnsi="Georgia"/>
          <w:spacing w:val="-4"/>
          <w:sz w:val="16"/>
        </w:rPr>
        <w:t>2019-2022</w:t>
      </w:r>
      <w:r>
        <w:rPr>
          <w:rFonts w:ascii="Times New Roman" w:hAnsi="Times New Roman"/>
          <w:spacing w:val="-3"/>
          <w:sz w:val="16"/>
        </w:rPr>
        <w:t> </w:t>
      </w:r>
      <w:r>
        <w:rPr>
          <w:rFonts w:ascii="Georgia" w:hAnsi="Georgia"/>
          <w:spacing w:val="-4"/>
          <w:sz w:val="16"/>
        </w:rPr>
        <w:t>son</w:t>
      </w:r>
      <w:r>
        <w:rPr>
          <w:rFonts w:ascii="Times New Roman" w:hAnsi="Times New Roman"/>
          <w:spacing w:val="-1"/>
          <w:sz w:val="16"/>
        </w:rPr>
        <w:t> </w:t>
      </w:r>
      <w:r>
        <w:rPr>
          <w:rFonts w:ascii="Georgia" w:hAnsi="Georgia"/>
          <w:spacing w:val="-4"/>
          <w:sz w:val="16"/>
        </w:rPr>
        <w:t>las</w:t>
      </w:r>
      <w:r>
        <w:rPr>
          <w:rFonts w:ascii="Times New Roman" w:hAnsi="Times New Roman"/>
          <w:spacing w:val="-2"/>
          <w:sz w:val="16"/>
        </w:rPr>
        <w:t> </w:t>
      </w:r>
      <w:r>
        <w:rPr>
          <w:rFonts w:ascii="Georgia" w:hAnsi="Georgia"/>
          <w:spacing w:val="-4"/>
          <w:sz w:val="16"/>
        </w:rPr>
        <w:t>siguientes:</w:t>
      </w:r>
    </w:p>
    <w:p>
      <w:pPr>
        <w:pStyle w:val="BodyText"/>
        <w:spacing w:before="3"/>
        <w:rPr>
          <w:rFonts w:ascii="Georgia"/>
          <w:sz w:val="17"/>
        </w:rPr>
      </w:pPr>
    </w:p>
    <w:tbl>
      <w:tblPr>
        <w:tblW w:w="0" w:type="auto"/>
        <w:jc w:val="left"/>
        <w:tblInd w:w="3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7"/>
        <w:gridCol w:w="1787"/>
      </w:tblGrid>
      <w:tr>
        <w:trPr>
          <w:trHeight w:val="149" w:hRule="atLeast"/>
        </w:trPr>
        <w:tc>
          <w:tcPr>
            <w:tcW w:w="1787" w:type="dxa"/>
          </w:tcPr>
          <w:p>
            <w:pPr>
              <w:pStyle w:val="TableParagraph"/>
              <w:spacing w:line="128" w:lineRule="exact" w:before="2"/>
              <w:ind w:left="87"/>
              <w:jc w:val="left"/>
              <w:rPr>
                <w:rFonts w:ascii="Georgia"/>
                <w:sz w:val="13"/>
              </w:rPr>
            </w:pPr>
            <w:r>
              <w:rPr>
                <w:rFonts w:ascii="Georgia"/>
                <w:w w:val="90"/>
                <w:sz w:val="13"/>
              </w:rPr>
              <w:t>DR</w:t>
            </w:r>
            <w:r>
              <w:rPr>
                <w:rFonts w:ascii="Times New Roman"/>
                <w:spacing w:val="-4"/>
                <w:w w:val="90"/>
                <w:sz w:val="13"/>
              </w:rPr>
              <w:t> </w:t>
            </w:r>
            <w:r>
              <w:rPr>
                <w:rFonts w:ascii="Georgia"/>
                <w:spacing w:val="-2"/>
                <w:w w:val="95"/>
                <w:sz w:val="13"/>
              </w:rPr>
              <w:t>(BRUTOS)</w:t>
            </w:r>
          </w:p>
        </w:tc>
        <w:tc>
          <w:tcPr>
            <w:tcW w:w="1787" w:type="dxa"/>
          </w:tcPr>
          <w:p>
            <w:pPr>
              <w:pStyle w:val="TableParagraph"/>
              <w:spacing w:line="128" w:lineRule="exact" w:before="2"/>
              <w:ind w:left="88"/>
              <w:jc w:val="left"/>
              <w:rPr>
                <w:rFonts w:ascii="Georgia"/>
                <w:sz w:val="13"/>
              </w:rPr>
            </w:pPr>
            <w:r>
              <w:rPr>
                <w:rFonts w:ascii="Georgia"/>
                <w:w w:val="95"/>
                <w:sz w:val="13"/>
              </w:rPr>
              <w:t>I</w:t>
            </w:r>
            <w:r>
              <w:rPr>
                <w:rFonts w:ascii="Times New Roman"/>
                <w:spacing w:val="-5"/>
                <w:w w:val="95"/>
                <w:sz w:val="13"/>
              </w:rPr>
              <w:t> </w:t>
            </w:r>
            <w:r>
              <w:rPr>
                <w:rFonts w:ascii="Georgia"/>
                <w:spacing w:val="-2"/>
                <w:w w:val="95"/>
                <w:sz w:val="13"/>
              </w:rPr>
              <w:t>(BRUTOS)</w:t>
            </w:r>
          </w:p>
        </w:tc>
      </w:tr>
      <w:tr>
        <w:trPr>
          <w:trHeight w:val="149" w:hRule="atLeast"/>
        </w:trPr>
        <w:tc>
          <w:tcPr>
            <w:tcW w:w="1787" w:type="dxa"/>
          </w:tcPr>
          <w:p>
            <w:pPr>
              <w:pStyle w:val="TableParagraph"/>
              <w:spacing w:line="130" w:lineRule="exact"/>
              <w:ind w:left="85"/>
              <w:jc w:val="left"/>
              <w:rPr>
                <w:rFonts w:ascii="Georgia"/>
                <w:sz w:val="13"/>
              </w:rPr>
            </w:pPr>
            <w:r>
              <w:rPr>
                <w:rFonts w:ascii="Georgia"/>
                <w:spacing w:val="-2"/>
                <w:sz w:val="13"/>
              </w:rPr>
              <w:t>1.677.679,40</w:t>
            </w:r>
          </w:p>
        </w:tc>
        <w:tc>
          <w:tcPr>
            <w:tcW w:w="1787" w:type="dxa"/>
          </w:tcPr>
          <w:p>
            <w:pPr>
              <w:pStyle w:val="TableParagraph"/>
              <w:spacing w:line="130" w:lineRule="exact"/>
              <w:ind w:left="86"/>
              <w:jc w:val="left"/>
              <w:rPr>
                <w:rFonts w:ascii="Georgia"/>
                <w:sz w:val="13"/>
              </w:rPr>
            </w:pPr>
            <w:r>
              <w:rPr>
                <w:rFonts w:ascii="Georgia"/>
                <w:spacing w:val="-2"/>
                <w:sz w:val="13"/>
              </w:rPr>
              <w:t>1.478.713,72</w:t>
            </w:r>
          </w:p>
        </w:tc>
      </w:tr>
    </w:tbl>
    <w:p>
      <w:pPr>
        <w:pStyle w:val="BodyText"/>
        <w:spacing w:before="11"/>
        <w:rPr>
          <w:rFonts w:ascii="Georgia"/>
          <w:sz w:val="16"/>
        </w:rPr>
      </w:pPr>
    </w:p>
    <w:p>
      <w:pPr>
        <w:spacing w:line="252" w:lineRule="auto" w:before="0"/>
        <w:ind w:left="2609" w:right="2022" w:firstLine="0"/>
        <w:jc w:val="both"/>
        <w:rPr>
          <w:rFonts w:ascii="Georgia" w:hAnsi="Georgia"/>
          <w:sz w:val="16"/>
        </w:rPr>
      </w:pPr>
      <w:r>
        <w:rPr>
          <w:rFonts w:ascii="Georgia" w:hAnsi="Georgia"/>
          <w:sz w:val="16"/>
        </w:rPr>
        <w:t>Es</w:t>
      </w:r>
      <w:r>
        <w:rPr>
          <w:rFonts w:ascii="Times New Roman" w:hAnsi="Times New Roman"/>
          <w:spacing w:val="-6"/>
          <w:sz w:val="16"/>
        </w:rPr>
        <w:t> </w:t>
      </w:r>
      <w:r>
        <w:rPr>
          <w:rFonts w:ascii="Georgia" w:hAnsi="Georgia"/>
          <w:sz w:val="16"/>
        </w:rPr>
        <w:t>de</w:t>
      </w:r>
      <w:r>
        <w:rPr>
          <w:rFonts w:ascii="Times New Roman" w:hAnsi="Times New Roman"/>
          <w:spacing w:val="-6"/>
          <w:sz w:val="16"/>
        </w:rPr>
        <w:t> </w:t>
      </w:r>
      <w:r>
        <w:rPr>
          <w:rFonts w:ascii="Georgia" w:hAnsi="Georgia"/>
          <w:sz w:val="16"/>
        </w:rPr>
        <w:t>resaltar</w:t>
      </w:r>
      <w:r>
        <w:rPr>
          <w:rFonts w:ascii="Times New Roman" w:hAnsi="Times New Roman"/>
          <w:spacing w:val="-6"/>
          <w:sz w:val="16"/>
        </w:rPr>
        <w:t> </w:t>
      </w:r>
      <w:r>
        <w:rPr>
          <w:rFonts w:ascii="Georgia" w:hAnsi="Georgia"/>
          <w:sz w:val="16"/>
        </w:rPr>
        <w:t>asimismo</w:t>
      </w:r>
      <w:r>
        <w:rPr>
          <w:rFonts w:ascii="Times New Roman" w:hAnsi="Times New Roman"/>
          <w:spacing w:val="-7"/>
          <w:sz w:val="16"/>
        </w:rPr>
        <w:t> </w:t>
      </w:r>
      <w:r>
        <w:rPr>
          <w:rFonts w:ascii="Georgia" w:hAnsi="Georgia"/>
          <w:sz w:val="16"/>
        </w:rPr>
        <w:t>que</w:t>
      </w:r>
      <w:r>
        <w:rPr>
          <w:rFonts w:ascii="Times New Roman" w:hAnsi="Times New Roman"/>
          <w:spacing w:val="-6"/>
          <w:sz w:val="16"/>
        </w:rPr>
        <w:t> </w:t>
      </w:r>
      <w:r>
        <w:rPr>
          <w:rFonts w:ascii="Georgia" w:hAnsi="Georgia"/>
          <w:sz w:val="16"/>
        </w:rPr>
        <w:t>en</w:t>
      </w:r>
      <w:r>
        <w:rPr>
          <w:rFonts w:ascii="Times New Roman" w:hAnsi="Times New Roman"/>
          <w:spacing w:val="-5"/>
          <w:sz w:val="16"/>
        </w:rPr>
        <w:t> </w:t>
      </w:r>
      <w:r>
        <w:rPr>
          <w:rFonts w:ascii="Georgia" w:hAnsi="Georgia"/>
          <w:sz w:val="16"/>
        </w:rPr>
        <w:t>el</w:t>
      </w:r>
      <w:r>
        <w:rPr>
          <w:rFonts w:ascii="Times New Roman" w:hAnsi="Times New Roman"/>
          <w:spacing w:val="-6"/>
          <w:sz w:val="16"/>
        </w:rPr>
        <w:t> </w:t>
      </w:r>
      <w:r>
        <w:rPr>
          <w:rFonts w:ascii="Georgia" w:hAnsi="Georgia"/>
          <w:sz w:val="16"/>
        </w:rPr>
        <w:t>presente</w:t>
      </w:r>
      <w:r>
        <w:rPr>
          <w:rFonts w:ascii="Times New Roman" w:hAnsi="Times New Roman"/>
          <w:spacing w:val="-6"/>
          <w:sz w:val="16"/>
        </w:rPr>
        <w:t> </w:t>
      </w:r>
      <w:r>
        <w:rPr>
          <w:rFonts w:ascii="Georgia" w:hAnsi="Georgia"/>
          <w:sz w:val="16"/>
        </w:rPr>
        <w:t>ejercicio</w:t>
      </w:r>
      <w:r>
        <w:rPr>
          <w:rFonts w:ascii="Times New Roman" w:hAnsi="Times New Roman"/>
          <w:spacing w:val="-7"/>
          <w:sz w:val="16"/>
        </w:rPr>
        <w:t> </w:t>
      </w:r>
      <w:r>
        <w:rPr>
          <w:rFonts w:ascii="Georgia" w:hAnsi="Georgia"/>
          <w:sz w:val="16"/>
        </w:rPr>
        <w:t>(datos</w:t>
      </w:r>
      <w:r>
        <w:rPr>
          <w:rFonts w:ascii="Times New Roman" w:hAnsi="Times New Roman"/>
          <w:spacing w:val="-6"/>
          <w:sz w:val="16"/>
        </w:rPr>
        <w:t> </w:t>
      </w:r>
      <w:r>
        <w:rPr>
          <w:rFonts w:ascii="Georgia" w:hAnsi="Georgia"/>
          <w:sz w:val="16"/>
        </w:rPr>
        <w:t>a</w:t>
      </w:r>
      <w:r>
        <w:rPr>
          <w:rFonts w:ascii="Times New Roman" w:hAnsi="Times New Roman"/>
          <w:spacing w:val="-5"/>
          <w:sz w:val="16"/>
        </w:rPr>
        <w:t> </w:t>
      </w:r>
      <w:r>
        <w:rPr>
          <w:rFonts w:ascii="Georgia" w:hAnsi="Georgia"/>
          <w:sz w:val="16"/>
        </w:rPr>
        <w:t>septiembre</w:t>
      </w:r>
      <w:r>
        <w:rPr>
          <w:rFonts w:ascii="Times New Roman" w:hAnsi="Times New Roman"/>
          <w:spacing w:val="-6"/>
          <w:sz w:val="16"/>
        </w:rPr>
        <w:t> </w:t>
      </w:r>
      <w:r>
        <w:rPr>
          <w:rFonts w:ascii="Georgia" w:hAnsi="Georgia"/>
          <w:sz w:val="16"/>
        </w:rPr>
        <w:t>de</w:t>
      </w:r>
      <w:r>
        <w:rPr>
          <w:rFonts w:ascii="Times New Roman" w:hAnsi="Times New Roman"/>
          <w:spacing w:val="-6"/>
          <w:sz w:val="16"/>
        </w:rPr>
        <w:t> </w:t>
      </w:r>
      <w:r>
        <w:rPr>
          <w:rFonts w:ascii="Georgia" w:hAnsi="Georgia"/>
          <w:sz w:val="16"/>
        </w:rPr>
        <w:t>2023)</w:t>
      </w:r>
      <w:r>
        <w:rPr>
          <w:rFonts w:ascii="Times New Roman" w:hAnsi="Times New Roman"/>
          <w:spacing w:val="-7"/>
          <w:sz w:val="16"/>
        </w:rPr>
        <w:t> </w:t>
      </w:r>
      <w:r>
        <w:rPr>
          <w:rFonts w:ascii="Georgia" w:hAnsi="Georgia"/>
          <w:sz w:val="16"/>
        </w:rPr>
        <w:t>la</w:t>
      </w:r>
      <w:r>
        <w:rPr>
          <w:rFonts w:ascii="Times New Roman" w:hAnsi="Times New Roman"/>
          <w:spacing w:val="-7"/>
          <w:sz w:val="16"/>
        </w:rPr>
        <w:t> </w:t>
      </w:r>
      <w:r>
        <w:rPr>
          <w:rFonts w:ascii="Georgia" w:hAnsi="Georgia"/>
          <w:sz w:val="16"/>
        </w:rPr>
        <w:t>gestión</w:t>
      </w:r>
      <w:r>
        <w:rPr>
          <w:rFonts w:ascii="Times New Roman" w:hAnsi="Times New Roman"/>
          <w:spacing w:val="40"/>
          <w:sz w:val="16"/>
        </w:rPr>
        <w:t> </w:t>
      </w:r>
      <w:r>
        <w:rPr>
          <w:rFonts w:ascii="Georgia" w:hAnsi="Georgia"/>
          <w:sz w:val="16"/>
        </w:rPr>
        <w:t>del</w:t>
      </w:r>
      <w:r>
        <w:rPr>
          <w:rFonts w:ascii="Times New Roman" w:hAnsi="Times New Roman"/>
          <w:spacing w:val="-10"/>
          <w:sz w:val="16"/>
        </w:rPr>
        <w:t> </w:t>
      </w:r>
      <w:r>
        <w:rPr>
          <w:rFonts w:ascii="Georgia" w:hAnsi="Georgia"/>
          <w:sz w:val="16"/>
        </w:rPr>
        <w:t>tributo</w:t>
      </w:r>
      <w:r>
        <w:rPr>
          <w:rFonts w:ascii="Times New Roman" w:hAnsi="Times New Roman"/>
          <w:spacing w:val="-10"/>
          <w:sz w:val="16"/>
        </w:rPr>
        <w:t> </w:t>
      </w:r>
      <w:r>
        <w:rPr>
          <w:rFonts w:ascii="Georgia" w:hAnsi="Georgia"/>
          <w:sz w:val="16"/>
        </w:rPr>
        <w:t>ha</w:t>
      </w:r>
      <w:r>
        <w:rPr>
          <w:rFonts w:ascii="Times New Roman" w:hAnsi="Times New Roman"/>
          <w:spacing w:val="-10"/>
          <w:sz w:val="16"/>
        </w:rPr>
        <w:t> </w:t>
      </w:r>
      <w:r>
        <w:rPr>
          <w:rFonts w:ascii="Georgia" w:hAnsi="Georgia"/>
          <w:sz w:val="16"/>
        </w:rPr>
        <w:t>arrojado</w:t>
      </w:r>
      <w:r>
        <w:rPr>
          <w:rFonts w:ascii="Times New Roman" w:hAnsi="Times New Roman"/>
          <w:spacing w:val="-10"/>
          <w:sz w:val="16"/>
        </w:rPr>
        <w:t> </w:t>
      </w:r>
      <w:r>
        <w:rPr>
          <w:rFonts w:ascii="Georgia" w:hAnsi="Georgia"/>
          <w:sz w:val="16"/>
        </w:rPr>
        <w:t>unos</w:t>
      </w:r>
      <w:r>
        <w:rPr>
          <w:rFonts w:ascii="Times New Roman" w:hAnsi="Times New Roman"/>
          <w:spacing w:val="-10"/>
          <w:sz w:val="16"/>
        </w:rPr>
        <w:t> </w:t>
      </w:r>
      <w:r>
        <w:rPr>
          <w:rFonts w:ascii="Georgia" w:hAnsi="Georgia"/>
          <w:sz w:val="16"/>
        </w:rPr>
        <w:t>ingresos</w:t>
      </w:r>
      <w:r>
        <w:rPr>
          <w:rFonts w:ascii="Times New Roman" w:hAnsi="Times New Roman"/>
          <w:spacing w:val="-8"/>
          <w:sz w:val="16"/>
        </w:rPr>
        <w:t> </w:t>
      </w:r>
      <w:r>
        <w:rPr>
          <w:rFonts w:ascii="Georgia" w:hAnsi="Georgia"/>
          <w:sz w:val="16"/>
        </w:rPr>
        <w:t>brutos</w:t>
      </w:r>
      <w:r>
        <w:rPr>
          <w:rFonts w:ascii="Times New Roman" w:hAnsi="Times New Roman"/>
          <w:spacing w:val="-10"/>
          <w:sz w:val="16"/>
        </w:rPr>
        <w:t> </w:t>
      </w:r>
      <w:r>
        <w:rPr>
          <w:rFonts w:ascii="Georgia" w:hAnsi="Georgia"/>
          <w:sz w:val="16"/>
        </w:rPr>
        <w:t>de</w:t>
      </w:r>
      <w:r>
        <w:rPr>
          <w:rFonts w:ascii="Times New Roman" w:hAnsi="Times New Roman"/>
          <w:spacing w:val="-10"/>
          <w:sz w:val="16"/>
        </w:rPr>
        <w:t> </w:t>
      </w:r>
      <w:r>
        <w:rPr>
          <w:rFonts w:ascii="Georgia" w:hAnsi="Georgia"/>
          <w:sz w:val="16"/>
        </w:rPr>
        <w:t>algo</w:t>
      </w:r>
      <w:r>
        <w:rPr>
          <w:rFonts w:ascii="Times New Roman" w:hAnsi="Times New Roman"/>
          <w:spacing w:val="-9"/>
          <w:sz w:val="16"/>
        </w:rPr>
        <w:t> </w:t>
      </w:r>
      <w:r>
        <w:rPr>
          <w:rFonts w:ascii="Georgia" w:hAnsi="Georgia"/>
          <w:sz w:val="16"/>
        </w:rPr>
        <w:t>más</w:t>
      </w:r>
      <w:r>
        <w:rPr>
          <w:rFonts w:ascii="Times New Roman" w:hAnsi="Times New Roman"/>
          <w:spacing w:val="-10"/>
          <w:sz w:val="16"/>
        </w:rPr>
        <w:t> </w:t>
      </w:r>
      <w:r>
        <w:rPr>
          <w:rFonts w:ascii="Georgia" w:hAnsi="Georgia"/>
          <w:sz w:val="16"/>
        </w:rPr>
        <w:t>de</w:t>
      </w:r>
      <w:r>
        <w:rPr>
          <w:rFonts w:ascii="Times New Roman" w:hAnsi="Times New Roman"/>
          <w:spacing w:val="-10"/>
          <w:sz w:val="16"/>
        </w:rPr>
        <w:t> </w:t>
      </w:r>
      <w:r>
        <w:rPr>
          <w:rFonts w:ascii="Georgia" w:hAnsi="Georgia"/>
          <w:sz w:val="16"/>
        </w:rPr>
        <w:t>1.300.000€.</w:t>
      </w:r>
    </w:p>
    <w:p>
      <w:pPr>
        <w:pStyle w:val="BodyText"/>
        <w:spacing w:before="7"/>
        <w:rPr>
          <w:rFonts w:ascii="Georgia"/>
          <w:sz w:val="16"/>
        </w:rPr>
      </w:pPr>
    </w:p>
    <w:p>
      <w:pPr>
        <w:spacing w:line="252" w:lineRule="auto" w:before="0"/>
        <w:ind w:left="2609" w:right="2018" w:firstLine="0"/>
        <w:jc w:val="both"/>
        <w:rPr>
          <w:rFonts w:ascii="Georgia" w:hAnsi="Georgia"/>
          <w:sz w:val="16"/>
        </w:rPr>
      </w:pPr>
      <w:r>
        <w:rPr>
          <w:rFonts w:ascii="Georgia" w:hAnsi="Georgia"/>
          <w:sz w:val="16"/>
        </w:rPr>
        <w:t>No</w:t>
      </w:r>
      <w:r>
        <w:rPr>
          <w:rFonts w:ascii="Times New Roman" w:hAnsi="Times New Roman"/>
          <w:sz w:val="16"/>
        </w:rPr>
        <w:t> </w:t>
      </w:r>
      <w:r>
        <w:rPr>
          <w:rFonts w:ascii="Georgia" w:hAnsi="Georgia"/>
          <w:sz w:val="16"/>
        </w:rPr>
        <w:t>obstante</w:t>
      </w:r>
      <w:r>
        <w:rPr>
          <w:rFonts w:ascii="Times New Roman" w:hAnsi="Times New Roman"/>
          <w:sz w:val="16"/>
        </w:rPr>
        <w:t> </w:t>
      </w:r>
      <w:r>
        <w:rPr>
          <w:rFonts w:ascii="Georgia" w:hAnsi="Georgia"/>
          <w:sz w:val="16"/>
        </w:rPr>
        <w:t>dada</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situación</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incertidumbre</w:t>
      </w:r>
      <w:r>
        <w:rPr>
          <w:rFonts w:ascii="Times New Roman" w:hAnsi="Times New Roman"/>
          <w:sz w:val="16"/>
        </w:rPr>
        <w:t> </w:t>
      </w:r>
      <w:r>
        <w:rPr>
          <w:rFonts w:ascii="Georgia" w:hAnsi="Georgia"/>
          <w:sz w:val="16"/>
        </w:rPr>
        <w:t>considerando</w:t>
      </w:r>
      <w:r>
        <w:rPr>
          <w:rFonts w:ascii="Times New Roman" w:hAnsi="Times New Roman"/>
          <w:sz w:val="16"/>
        </w:rPr>
        <w:t> </w:t>
      </w:r>
      <w:r>
        <w:rPr>
          <w:rFonts w:ascii="Georgia" w:hAnsi="Georgia"/>
          <w:sz w:val="16"/>
        </w:rPr>
        <w:t>el</w:t>
      </w:r>
      <w:r>
        <w:rPr>
          <w:rFonts w:ascii="Times New Roman" w:hAnsi="Times New Roman"/>
          <w:sz w:val="16"/>
        </w:rPr>
        <w:t> </w:t>
      </w:r>
      <w:r>
        <w:rPr>
          <w:rFonts w:ascii="Georgia" w:hAnsi="Georgia"/>
          <w:sz w:val="16"/>
        </w:rPr>
        <w:t>impacto</w:t>
      </w:r>
      <w:r>
        <w:rPr>
          <w:rFonts w:ascii="Times New Roman" w:hAnsi="Times New Roman"/>
          <w:sz w:val="16"/>
        </w:rPr>
        <w:t> </w:t>
      </w:r>
      <w:r>
        <w:rPr>
          <w:rFonts w:ascii="Georgia" w:hAnsi="Georgia"/>
          <w:sz w:val="16"/>
        </w:rPr>
        <w:t>del</w:t>
      </w:r>
      <w:r>
        <w:rPr>
          <w:rFonts w:ascii="Times New Roman" w:hAnsi="Times New Roman"/>
          <w:sz w:val="16"/>
        </w:rPr>
        <w:t> </w:t>
      </w:r>
      <w:r>
        <w:rPr>
          <w:rFonts w:ascii="Georgia" w:hAnsi="Georgia"/>
          <w:sz w:val="16"/>
        </w:rPr>
        <w:t>contexto</w:t>
      </w:r>
      <w:r>
        <w:rPr>
          <w:rFonts w:ascii="Times New Roman" w:hAnsi="Times New Roman"/>
          <w:spacing w:val="40"/>
          <w:sz w:val="16"/>
        </w:rPr>
        <w:t> </w:t>
      </w:r>
      <w:r>
        <w:rPr>
          <w:rFonts w:ascii="Georgia" w:hAnsi="Georgia"/>
          <w:sz w:val="16"/>
        </w:rPr>
        <w:t>económico</w:t>
      </w:r>
      <w:r>
        <w:rPr>
          <w:rFonts w:ascii="Times New Roman" w:hAnsi="Times New Roman"/>
          <w:sz w:val="16"/>
        </w:rPr>
        <w:t> </w:t>
      </w:r>
      <w:r>
        <w:rPr>
          <w:rFonts w:ascii="Georgia" w:hAnsi="Georgia"/>
          <w:sz w:val="16"/>
        </w:rPr>
        <w:t>generado</w:t>
      </w:r>
      <w:r>
        <w:rPr>
          <w:rFonts w:ascii="Times New Roman" w:hAnsi="Times New Roman"/>
          <w:sz w:val="16"/>
        </w:rPr>
        <w:t> </w:t>
      </w:r>
      <w:r>
        <w:rPr>
          <w:rFonts w:ascii="Georgia" w:hAnsi="Georgia"/>
          <w:sz w:val="16"/>
        </w:rPr>
        <w:t>por</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guerra</w:t>
      </w:r>
      <w:r>
        <w:rPr>
          <w:rFonts w:ascii="Times New Roman" w:hAnsi="Times New Roman"/>
          <w:sz w:val="16"/>
        </w:rPr>
        <w:t> </w:t>
      </w:r>
      <w:r>
        <w:rPr>
          <w:rFonts w:ascii="Georgia" w:hAnsi="Georgia"/>
          <w:sz w:val="16"/>
        </w:rPr>
        <w:t>de</w:t>
      </w:r>
      <w:r>
        <w:rPr>
          <w:rFonts w:ascii="Times New Roman" w:hAnsi="Times New Roman"/>
          <w:sz w:val="16"/>
        </w:rPr>
        <w:t> </w:t>
      </w:r>
      <w:r>
        <w:rPr>
          <w:rFonts w:ascii="Georgia" w:hAnsi="Georgia"/>
          <w:sz w:val="16"/>
        </w:rPr>
        <w:t>Ucrania,</w:t>
      </w:r>
      <w:r>
        <w:rPr>
          <w:rFonts w:ascii="Times New Roman" w:hAnsi="Times New Roman"/>
          <w:sz w:val="16"/>
        </w:rPr>
        <w:t> </w:t>
      </w:r>
      <w:r>
        <w:rPr>
          <w:rFonts w:ascii="Georgia" w:hAnsi="Georgia"/>
          <w:sz w:val="16"/>
        </w:rPr>
        <w:t>al</w:t>
      </w:r>
      <w:r>
        <w:rPr>
          <w:rFonts w:ascii="Times New Roman" w:hAnsi="Times New Roman"/>
          <w:sz w:val="16"/>
        </w:rPr>
        <w:t> </w:t>
      </w:r>
      <w:r>
        <w:rPr>
          <w:rFonts w:ascii="Georgia" w:hAnsi="Georgia"/>
          <w:sz w:val="16"/>
        </w:rPr>
        <w:t>que</w:t>
      </w:r>
      <w:r>
        <w:rPr>
          <w:rFonts w:ascii="Times New Roman" w:hAnsi="Times New Roman"/>
          <w:sz w:val="16"/>
        </w:rPr>
        <w:t> </w:t>
      </w:r>
      <w:r>
        <w:rPr>
          <w:rFonts w:ascii="Georgia" w:hAnsi="Georgia"/>
          <w:sz w:val="16"/>
        </w:rPr>
        <w:t>debe</w:t>
      </w:r>
      <w:r>
        <w:rPr>
          <w:rFonts w:ascii="Times New Roman" w:hAnsi="Times New Roman"/>
          <w:sz w:val="16"/>
        </w:rPr>
        <w:t> </w:t>
      </w:r>
      <w:r>
        <w:rPr>
          <w:rFonts w:ascii="Georgia" w:hAnsi="Georgia"/>
          <w:sz w:val="16"/>
        </w:rPr>
        <w:t>añadirse</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reciente</w:t>
      </w:r>
      <w:r>
        <w:rPr>
          <w:rFonts w:ascii="Times New Roman" w:hAnsi="Times New Roman"/>
          <w:sz w:val="16"/>
        </w:rPr>
        <w:t> </w:t>
      </w:r>
      <w:r>
        <w:rPr>
          <w:rFonts w:ascii="Georgia" w:hAnsi="Georgia"/>
          <w:sz w:val="16"/>
        </w:rPr>
        <w:t>guerra</w:t>
      </w:r>
      <w:r>
        <w:rPr>
          <w:rFonts w:ascii="Times New Roman" w:hAnsi="Times New Roman"/>
          <w:sz w:val="16"/>
        </w:rPr>
        <w:t> </w:t>
      </w:r>
      <w:r>
        <w:rPr>
          <w:rFonts w:ascii="Georgia" w:hAnsi="Georgia"/>
          <w:sz w:val="16"/>
        </w:rPr>
        <w:t>en</w:t>
      </w:r>
      <w:r>
        <w:rPr>
          <w:rFonts w:ascii="Times New Roman" w:hAnsi="Times New Roman"/>
          <w:spacing w:val="40"/>
          <w:sz w:val="16"/>
        </w:rPr>
        <w:t> </w:t>
      </w:r>
      <w:r>
        <w:rPr>
          <w:rFonts w:ascii="Georgia" w:hAnsi="Georgia"/>
          <w:spacing w:val="-2"/>
          <w:sz w:val="16"/>
        </w:rPr>
        <w:t>Oriente</w:t>
      </w:r>
      <w:r>
        <w:rPr>
          <w:rFonts w:ascii="Times New Roman" w:hAnsi="Times New Roman"/>
          <w:spacing w:val="-2"/>
          <w:sz w:val="16"/>
        </w:rPr>
        <w:t> </w:t>
      </w:r>
      <w:r>
        <w:rPr>
          <w:rFonts w:ascii="Georgia" w:hAnsi="Georgia"/>
          <w:spacing w:val="-2"/>
          <w:sz w:val="16"/>
        </w:rPr>
        <w:t>Próximo,</w:t>
      </w:r>
      <w:r>
        <w:rPr>
          <w:rFonts w:ascii="Times New Roman" w:hAnsi="Times New Roman"/>
          <w:spacing w:val="-2"/>
          <w:sz w:val="16"/>
        </w:rPr>
        <w:t> </w:t>
      </w:r>
      <w:r>
        <w:rPr>
          <w:rFonts w:ascii="Georgia" w:hAnsi="Georgia"/>
          <w:spacing w:val="-2"/>
          <w:sz w:val="16"/>
        </w:rPr>
        <w:t>y</w:t>
      </w:r>
      <w:r>
        <w:rPr>
          <w:rFonts w:ascii="Times New Roman" w:hAnsi="Times New Roman"/>
          <w:spacing w:val="-2"/>
          <w:sz w:val="16"/>
        </w:rPr>
        <w:t> </w:t>
      </w:r>
      <w:r>
        <w:rPr>
          <w:rFonts w:ascii="Georgia" w:hAnsi="Georgia"/>
          <w:spacing w:val="-2"/>
          <w:sz w:val="16"/>
        </w:rPr>
        <w:t>manteniendo</w:t>
      </w:r>
      <w:r>
        <w:rPr>
          <w:rFonts w:ascii="Times New Roman" w:hAnsi="Times New Roman"/>
          <w:spacing w:val="-3"/>
          <w:sz w:val="16"/>
        </w:rPr>
        <w:t> </w:t>
      </w:r>
      <w:r>
        <w:rPr>
          <w:rFonts w:ascii="Georgia" w:hAnsi="Georgia"/>
          <w:spacing w:val="-2"/>
          <w:sz w:val="16"/>
        </w:rPr>
        <w:t>un</w:t>
      </w:r>
      <w:r>
        <w:rPr>
          <w:rFonts w:ascii="Times New Roman" w:hAnsi="Times New Roman"/>
          <w:spacing w:val="-2"/>
          <w:sz w:val="16"/>
        </w:rPr>
        <w:t> </w:t>
      </w:r>
      <w:r>
        <w:rPr>
          <w:rFonts w:ascii="Georgia" w:hAnsi="Georgia"/>
          <w:spacing w:val="-2"/>
          <w:sz w:val="16"/>
        </w:rPr>
        <w:t>criterio</w:t>
      </w:r>
      <w:r>
        <w:rPr>
          <w:rFonts w:ascii="Times New Roman" w:hAnsi="Times New Roman"/>
          <w:spacing w:val="-3"/>
          <w:sz w:val="16"/>
        </w:rPr>
        <w:t> </w:t>
      </w:r>
      <w:r>
        <w:rPr>
          <w:rFonts w:ascii="Georgia" w:hAnsi="Georgia"/>
          <w:spacing w:val="-2"/>
          <w:sz w:val="16"/>
        </w:rPr>
        <w:t>de</w:t>
      </w:r>
      <w:r>
        <w:rPr>
          <w:rFonts w:ascii="Times New Roman" w:hAnsi="Times New Roman"/>
          <w:spacing w:val="-2"/>
          <w:sz w:val="16"/>
        </w:rPr>
        <w:t> </w:t>
      </w:r>
      <w:r>
        <w:rPr>
          <w:rFonts w:ascii="Georgia" w:hAnsi="Georgia"/>
          <w:spacing w:val="-2"/>
          <w:sz w:val="16"/>
        </w:rPr>
        <w:t>prudencia,</w:t>
      </w:r>
      <w:r>
        <w:rPr>
          <w:rFonts w:ascii="Times New Roman" w:hAnsi="Times New Roman"/>
          <w:spacing w:val="-2"/>
          <w:sz w:val="16"/>
        </w:rPr>
        <w:t> </w:t>
      </w:r>
      <w:r>
        <w:rPr>
          <w:rFonts w:ascii="Georgia" w:hAnsi="Georgia"/>
          <w:spacing w:val="-2"/>
          <w:sz w:val="16"/>
        </w:rPr>
        <w:t>se</w:t>
      </w:r>
      <w:r>
        <w:rPr>
          <w:rFonts w:ascii="Times New Roman" w:hAnsi="Times New Roman"/>
          <w:spacing w:val="-2"/>
          <w:sz w:val="16"/>
        </w:rPr>
        <w:t> </w:t>
      </w:r>
      <w:r>
        <w:rPr>
          <w:rFonts w:ascii="Georgia" w:hAnsi="Georgia"/>
          <w:spacing w:val="-2"/>
          <w:sz w:val="16"/>
        </w:rPr>
        <w:t>estima</w:t>
      </w:r>
      <w:r>
        <w:rPr>
          <w:rFonts w:ascii="Times New Roman" w:hAnsi="Times New Roman"/>
          <w:spacing w:val="-2"/>
          <w:sz w:val="16"/>
        </w:rPr>
        <w:t> </w:t>
      </w:r>
      <w:r>
        <w:rPr>
          <w:rFonts w:ascii="Georgia" w:hAnsi="Georgia"/>
          <w:spacing w:val="-2"/>
          <w:sz w:val="16"/>
        </w:rPr>
        <w:t>que</w:t>
      </w:r>
      <w:r>
        <w:rPr>
          <w:rFonts w:ascii="Times New Roman" w:hAnsi="Times New Roman"/>
          <w:spacing w:val="-2"/>
          <w:sz w:val="16"/>
        </w:rPr>
        <w:t> </w:t>
      </w:r>
      <w:r>
        <w:rPr>
          <w:rFonts w:ascii="Georgia" w:hAnsi="Georgia"/>
          <w:spacing w:val="-2"/>
          <w:sz w:val="16"/>
        </w:rPr>
        <w:t>en</w:t>
      </w:r>
      <w:r>
        <w:rPr>
          <w:rFonts w:ascii="Times New Roman" w:hAnsi="Times New Roman"/>
          <w:spacing w:val="-2"/>
          <w:sz w:val="16"/>
        </w:rPr>
        <w:t> </w:t>
      </w:r>
      <w:r>
        <w:rPr>
          <w:rFonts w:ascii="Georgia" w:hAnsi="Georgia"/>
          <w:spacing w:val="-2"/>
          <w:sz w:val="16"/>
        </w:rPr>
        <w:t>el</w:t>
      </w:r>
      <w:r>
        <w:rPr>
          <w:rFonts w:ascii="Times New Roman" w:hAnsi="Times New Roman"/>
          <w:spacing w:val="-2"/>
          <w:sz w:val="16"/>
        </w:rPr>
        <w:t> </w:t>
      </w:r>
      <w:r>
        <w:rPr>
          <w:rFonts w:ascii="Georgia" w:hAnsi="Georgia"/>
          <w:spacing w:val="-2"/>
          <w:sz w:val="16"/>
        </w:rPr>
        <w:t>ejercicio</w:t>
      </w:r>
      <w:r>
        <w:rPr>
          <w:rFonts w:ascii="Times New Roman" w:hAnsi="Times New Roman"/>
          <w:spacing w:val="-2"/>
          <w:sz w:val="16"/>
        </w:rPr>
        <w:t> </w:t>
      </w:r>
      <w:r>
        <w:rPr>
          <w:rFonts w:ascii="Georgia" w:hAnsi="Georgia"/>
          <w:spacing w:val="-2"/>
          <w:sz w:val="16"/>
        </w:rPr>
        <w:t>2024,</w:t>
      </w:r>
      <w:r>
        <w:rPr>
          <w:rFonts w:ascii="Times New Roman" w:hAnsi="Times New Roman"/>
          <w:spacing w:val="40"/>
          <w:sz w:val="16"/>
        </w:rPr>
        <w:t> </w:t>
      </w:r>
      <w:r>
        <w:rPr>
          <w:rFonts w:ascii="Georgia" w:hAnsi="Georgia"/>
          <w:sz w:val="16"/>
        </w:rPr>
        <w:t>pueden</w:t>
      </w:r>
      <w:r>
        <w:rPr>
          <w:rFonts w:ascii="Times New Roman" w:hAnsi="Times New Roman"/>
          <w:sz w:val="16"/>
        </w:rPr>
        <w:t> </w:t>
      </w:r>
      <w:r>
        <w:rPr>
          <w:rFonts w:ascii="Georgia" w:hAnsi="Georgia"/>
          <w:sz w:val="16"/>
        </w:rPr>
        <w:t>fijarse</w:t>
      </w:r>
      <w:r>
        <w:rPr>
          <w:rFonts w:ascii="Times New Roman" w:hAnsi="Times New Roman"/>
          <w:sz w:val="16"/>
        </w:rPr>
        <w:t> </w:t>
      </w:r>
      <w:r>
        <w:rPr>
          <w:rFonts w:ascii="Georgia" w:hAnsi="Georgia"/>
          <w:sz w:val="16"/>
        </w:rPr>
        <w:t>como</w:t>
      </w:r>
      <w:r>
        <w:rPr>
          <w:rFonts w:ascii="Times New Roman" w:hAnsi="Times New Roman"/>
          <w:sz w:val="16"/>
        </w:rPr>
        <w:t> </w:t>
      </w:r>
      <w:r>
        <w:rPr>
          <w:rFonts w:ascii="Georgia" w:hAnsi="Georgia"/>
          <w:sz w:val="16"/>
        </w:rPr>
        <w:t>previsiones</w:t>
      </w:r>
      <w:r>
        <w:rPr>
          <w:rFonts w:ascii="Times New Roman" w:hAnsi="Times New Roman"/>
          <w:sz w:val="16"/>
        </w:rPr>
        <w:t> </w:t>
      </w:r>
      <w:r>
        <w:rPr>
          <w:rFonts w:ascii="Georgia" w:hAnsi="Georgia"/>
          <w:sz w:val="16"/>
        </w:rPr>
        <w:t>las</w:t>
      </w:r>
      <w:r>
        <w:rPr>
          <w:rFonts w:ascii="Times New Roman" w:hAnsi="Times New Roman"/>
          <w:sz w:val="16"/>
        </w:rPr>
        <w:t> </w:t>
      </w:r>
      <w:r>
        <w:rPr>
          <w:rFonts w:ascii="Georgia" w:hAnsi="Georgia"/>
          <w:sz w:val="16"/>
        </w:rPr>
        <w:t>siguientes:</w:t>
      </w:r>
    </w:p>
    <w:p>
      <w:pPr>
        <w:pStyle w:val="BodyText"/>
        <w:spacing w:before="1"/>
        <w:rPr>
          <w:rFonts w:ascii="Georgia"/>
          <w:sz w:val="16"/>
        </w:rPr>
      </w:pPr>
    </w:p>
    <w:tbl>
      <w:tblPr>
        <w:tblW w:w="0" w:type="auto"/>
        <w:jc w:val="left"/>
        <w:tblInd w:w="2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7"/>
        <w:gridCol w:w="1787"/>
        <w:gridCol w:w="1534"/>
      </w:tblGrid>
      <w:tr>
        <w:trPr>
          <w:trHeight w:val="149" w:hRule="atLeast"/>
        </w:trPr>
        <w:tc>
          <w:tcPr>
            <w:tcW w:w="1787" w:type="dxa"/>
          </w:tcPr>
          <w:p>
            <w:pPr>
              <w:pStyle w:val="TableParagraph"/>
              <w:spacing w:line="128" w:lineRule="exact" w:before="2"/>
              <w:ind w:left="89"/>
              <w:jc w:val="left"/>
              <w:rPr>
                <w:rFonts w:ascii="Georgia"/>
                <w:sz w:val="13"/>
              </w:rPr>
            </w:pPr>
            <w:r>
              <w:rPr>
                <w:rFonts w:ascii="Georgia"/>
                <w:spacing w:val="-2"/>
                <w:w w:val="95"/>
                <w:sz w:val="13"/>
              </w:rPr>
              <w:t>EJERCICIO</w:t>
            </w:r>
          </w:p>
        </w:tc>
        <w:tc>
          <w:tcPr>
            <w:tcW w:w="1787" w:type="dxa"/>
          </w:tcPr>
          <w:p>
            <w:pPr>
              <w:pStyle w:val="TableParagraph"/>
              <w:spacing w:line="128" w:lineRule="exact" w:before="2"/>
              <w:ind w:left="90"/>
              <w:jc w:val="left"/>
              <w:rPr>
                <w:rFonts w:ascii="Georgia"/>
                <w:sz w:val="13"/>
              </w:rPr>
            </w:pPr>
            <w:r>
              <w:rPr>
                <w:rFonts w:ascii="Georgia"/>
                <w:w w:val="90"/>
                <w:sz w:val="13"/>
              </w:rPr>
              <w:t>DR</w:t>
            </w:r>
            <w:r>
              <w:rPr>
                <w:rFonts w:ascii="Times New Roman"/>
                <w:spacing w:val="-4"/>
                <w:w w:val="90"/>
                <w:sz w:val="13"/>
              </w:rPr>
              <w:t> </w:t>
            </w:r>
            <w:r>
              <w:rPr>
                <w:rFonts w:ascii="Georgia"/>
                <w:spacing w:val="-2"/>
                <w:w w:val="95"/>
                <w:sz w:val="13"/>
              </w:rPr>
              <w:t>(BRUTOS)</w:t>
            </w:r>
          </w:p>
        </w:tc>
        <w:tc>
          <w:tcPr>
            <w:tcW w:w="1534" w:type="dxa"/>
          </w:tcPr>
          <w:p>
            <w:pPr>
              <w:pStyle w:val="TableParagraph"/>
              <w:spacing w:line="128" w:lineRule="exact" w:before="2"/>
              <w:ind w:left="90"/>
              <w:jc w:val="left"/>
              <w:rPr>
                <w:rFonts w:ascii="Georgia" w:hAnsi="Georgia"/>
                <w:sz w:val="13"/>
              </w:rPr>
            </w:pPr>
            <w:r>
              <w:rPr>
                <w:rFonts w:ascii="Georgia" w:hAnsi="Georgia"/>
                <w:spacing w:val="2"/>
                <w:w w:val="85"/>
                <w:sz w:val="13"/>
              </w:rPr>
              <w:t>RECAUDACIÓN</w:t>
            </w:r>
            <w:r>
              <w:rPr>
                <w:rFonts w:ascii="Times New Roman" w:hAnsi="Times New Roman"/>
                <w:spacing w:val="10"/>
                <w:sz w:val="13"/>
              </w:rPr>
              <w:t> </w:t>
            </w:r>
            <w:r>
              <w:rPr>
                <w:rFonts w:ascii="Georgia" w:hAnsi="Georgia"/>
                <w:spacing w:val="-2"/>
                <w:w w:val="95"/>
                <w:sz w:val="13"/>
              </w:rPr>
              <w:t>(BRUTA)</w:t>
            </w:r>
          </w:p>
        </w:tc>
      </w:tr>
      <w:tr>
        <w:trPr>
          <w:trHeight w:val="151" w:hRule="atLeast"/>
        </w:trPr>
        <w:tc>
          <w:tcPr>
            <w:tcW w:w="1787" w:type="dxa"/>
          </w:tcPr>
          <w:p>
            <w:pPr>
              <w:pStyle w:val="TableParagraph"/>
              <w:spacing w:line="130" w:lineRule="exact" w:before="2"/>
              <w:ind w:left="87"/>
              <w:jc w:val="left"/>
              <w:rPr>
                <w:rFonts w:ascii="Georgia"/>
                <w:sz w:val="13"/>
              </w:rPr>
            </w:pPr>
            <w:r>
              <w:rPr>
                <w:rFonts w:ascii="Georgia"/>
                <w:spacing w:val="-4"/>
                <w:sz w:val="13"/>
              </w:rPr>
              <w:t>2024</w:t>
            </w:r>
          </w:p>
        </w:tc>
        <w:tc>
          <w:tcPr>
            <w:tcW w:w="1787" w:type="dxa"/>
          </w:tcPr>
          <w:p>
            <w:pPr>
              <w:pStyle w:val="TableParagraph"/>
              <w:spacing w:line="130" w:lineRule="exact" w:before="2"/>
              <w:ind w:left="88"/>
              <w:jc w:val="left"/>
              <w:rPr>
                <w:rFonts w:ascii="Georgia"/>
                <w:sz w:val="13"/>
              </w:rPr>
            </w:pPr>
            <w:r>
              <w:rPr>
                <w:rFonts w:ascii="Georgia"/>
                <w:spacing w:val="-2"/>
                <w:sz w:val="13"/>
              </w:rPr>
              <w:t>1.600.000</w:t>
            </w:r>
          </w:p>
        </w:tc>
        <w:tc>
          <w:tcPr>
            <w:tcW w:w="1534" w:type="dxa"/>
          </w:tcPr>
          <w:p>
            <w:pPr>
              <w:pStyle w:val="TableParagraph"/>
              <w:spacing w:line="130" w:lineRule="exact" w:before="2"/>
              <w:ind w:left="88"/>
              <w:jc w:val="left"/>
              <w:rPr>
                <w:rFonts w:ascii="Georgia"/>
                <w:sz w:val="13"/>
              </w:rPr>
            </w:pPr>
            <w:r>
              <w:rPr>
                <w:rFonts w:ascii="Georgia"/>
                <w:spacing w:val="-2"/>
                <w:sz w:val="13"/>
              </w:rPr>
              <w:t>1.400.000</w:t>
            </w:r>
          </w:p>
        </w:tc>
      </w:tr>
    </w:tbl>
    <w:p>
      <w:pPr>
        <w:pStyle w:val="BodyText"/>
        <w:spacing w:before="11"/>
        <w:rPr>
          <w:rFonts w:ascii="Georgia"/>
          <w:sz w:val="16"/>
        </w:rPr>
      </w:pPr>
    </w:p>
    <w:p>
      <w:pPr>
        <w:spacing w:before="0"/>
        <w:ind w:left="2611" w:right="0" w:firstLine="0"/>
        <w:jc w:val="both"/>
        <w:rPr>
          <w:rFonts w:ascii="Georgia" w:hAnsi="Georgia"/>
          <w:sz w:val="16"/>
        </w:rPr>
      </w:pPr>
      <w:r>
        <w:rPr>
          <w:rFonts w:ascii="Georgia" w:hAnsi="Georgia"/>
          <w:spacing w:val="-4"/>
          <w:sz w:val="16"/>
        </w:rPr>
        <w:t>San</w:t>
      </w:r>
      <w:r>
        <w:rPr>
          <w:rFonts w:ascii="Times New Roman" w:hAnsi="Times New Roman"/>
          <w:spacing w:val="-3"/>
          <w:sz w:val="16"/>
        </w:rPr>
        <w:t> </w:t>
      </w:r>
      <w:r>
        <w:rPr>
          <w:rFonts w:ascii="Georgia" w:hAnsi="Georgia"/>
          <w:spacing w:val="-4"/>
          <w:sz w:val="16"/>
        </w:rPr>
        <w:t>Cristóbal</w:t>
      </w:r>
      <w:r>
        <w:rPr>
          <w:rFonts w:ascii="Times New Roman" w:hAnsi="Times New Roman"/>
          <w:spacing w:val="-3"/>
          <w:sz w:val="16"/>
        </w:rPr>
        <w:t> </w:t>
      </w:r>
      <w:r>
        <w:rPr>
          <w:rFonts w:ascii="Georgia" w:hAnsi="Georgia"/>
          <w:spacing w:val="-4"/>
          <w:sz w:val="16"/>
        </w:rPr>
        <w:t>de</w:t>
      </w:r>
      <w:r>
        <w:rPr>
          <w:rFonts w:ascii="Times New Roman" w:hAnsi="Times New Roman"/>
          <w:spacing w:val="-3"/>
          <w:sz w:val="16"/>
        </w:rPr>
        <w:t> </w:t>
      </w:r>
      <w:r>
        <w:rPr>
          <w:rFonts w:ascii="Georgia" w:hAnsi="Georgia"/>
          <w:spacing w:val="-4"/>
          <w:sz w:val="16"/>
        </w:rPr>
        <w:t>La</w:t>
      </w:r>
      <w:r>
        <w:rPr>
          <w:rFonts w:ascii="Times New Roman" w:hAnsi="Times New Roman"/>
          <w:spacing w:val="-3"/>
          <w:sz w:val="16"/>
        </w:rPr>
        <w:t> </w:t>
      </w:r>
      <w:r>
        <w:rPr>
          <w:rFonts w:ascii="Georgia" w:hAnsi="Georgia"/>
          <w:spacing w:val="-4"/>
          <w:sz w:val="16"/>
        </w:rPr>
        <w:t>Laguna,</w:t>
      </w:r>
      <w:r>
        <w:rPr>
          <w:rFonts w:ascii="Times New Roman" w:hAnsi="Times New Roman"/>
          <w:spacing w:val="-2"/>
          <w:sz w:val="16"/>
        </w:rPr>
        <w:t> </w:t>
      </w:r>
      <w:r>
        <w:rPr>
          <w:rFonts w:ascii="Georgia" w:hAnsi="Georgia"/>
          <w:spacing w:val="-4"/>
          <w:sz w:val="16"/>
        </w:rPr>
        <w:t>a</w:t>
      </w:r>
      <w:r>
        <w:rPr>
          <w:rFonts w:ascii="Times New Roman" w:hAnsi="Times New Roman"/>
          <w:spacing w:val="-2"/>
          <w:sz w:val="16"/>
        </w:rPr>
        <w:t> </w:t>
      </w:r>
      <w:r>
        <w:rPr>
          <w:rFonts w:ascii="Georgia" w:hAnsi="Georgia"/>
          <w:spacing w:val="-4"/>
          <w:sz w:val="16"/>
        </w:rPr>
        <w:t>día</w:t>
      </w:r>
      <w:r>
        <w:rPr>
          <w:rFonts w:ascii="Times New Roman" w:hAnsi="Times New Roman"/>
          <w:spacing w:val="-3"/>
          <w:sz w:val="16"/>
        </w:rPr>
        <w:t> </w:t>
      </w:r>
      <w:r>
        <w:rPr>
          <w:rFonts w:ascii="Georgia" w:hAnsi="Georgia"/>
          <w:spacing w:val="-4"/>
          <w:sz w:val="16"/>
        </w:rPr>
        <w:t>de</w:t>
      </w:r>
      <w:r>
        <w:rPr>
          <w:rFonts w:ascii="Times New Roman" w:hAnsi="Times New Roman"/>
          <w:spacing w:val="-3"/>
          <w:sz w:val="16"/>
        </w:rPr>
        <w:t> </w:t>
      </w:r>
      <w:r>
        <w:rPr>
          <w:rFonts w:ascii="Georgia" w:hAnsi="Georgia"/>
          <w:spacing w:val="-4"/>
          <w:sz w:val="16"/>
        </w:rPr>
        <w:t>la</w:t>
      </w:r>
      <w:r>
        <w:rPr>
          <w:rFonts w:ascii="Times New Roman" w:hAnsi="Times New Roman"/>
          <w:spacing w:val="-4"/>
          <w:sz w:val="16"/>
        </w:rPr>
        <w:t> </w:t>
      </w:r>
      <w:r>
        <w:rPr>
          <w:rFonts w:ascii="Georgia" w:hAnsi="Georgia"/>
          <w:spacing w:val="-4"/>
          <w:sz w:val="16"/>
        </w:rPr>
        <w:t>firma</w:t>
      </w:r>
    </w:p>
    <w:p>
      <w:pPr>
        <w:pStyle w:val="BodyText"/>
        <w:rPr>
          <w:rFonts w:ascii="Georgia"/>
          <w:sz w:val="16"/>
        </w:rPr>
      </w:pPr>
    </w:p>
    <w:p>
      <w:pPr>
        <w:pStyle w:val="BodyText"/>
        <w:spacing w:before="43"/>
        <w:rPr>
          <w:rFonts w:ascii="Georgia"/>
          <w:sz w:val="16"/>
        </w:rPr>
      </w:pPr>
    </w:p>
    <w:p>
      <w:pPr>
        <w:spacing w:before="0"/>
        <w:ind w:left="1444" w:right="0" w:firstLine="0"/>
        <w:jc w:val="center"/>
        <w:rPr>
          <w:rFonts w:ascii="Georgia"/>
          <w:sz w:val="16"/>
        </w:rPr>
      </w:pPr>
      <w:r>
        <w:rPr>
          <w:rFonts w:ascii="Georgia"/>
          <w:sz w:val="16"/>
        </w:rPr>
        <mc:AlternateContent>
          <mc:Choice Requires="wps">
            <w:drawing>
              <wp:anchor distT="0" distB="0" distL="0" distR="0" allowOverlap="1" layoutInCell="1" locked="0" behindDoc="1" simplePos="0" relativeHeight="468207616">
                <wp:simplePos x="0" y="0"/>
                <wp:positionH relativeFrom="page">
                  <wp:posOffset>2686960</wp:posOffset>
                </wp:positionH>
                <wp:positionV relativeFrom="paragraph">
                  <wp:posOffset>-40916</wp:posOffset>
                </wp:positionV>
                <wp:extent cx="2727960" cy="1316990"/>
                <wp:effectExtent l="0" t="0" r="0" b="0"/>
                <wp:wrapNone/>
                <wp:docPr id="1163" name="Graphic 1163"/>
                <wp:cNvGraphicFramePr>
                  <a:graphicFrameLocks/>
                </wp:cNvGraphicFramePr>
                <a:graphic>
                  <a:graphicData uri="http://schemas.microsoft.com/office/word/2010/wordprocessingShape">
                    <wps:wsp>
                      <wps:cNvPr id="1163" name="Graphic 1163"/>
                      <wps:cNvSpPr/>
                      <wps:spPr>
                        <a:xfrm>
                          <a:off x="0" y="0"/>
                          <a:ext cx="2727960" cy="1316990"/>
                        </a:xfrm>
                        <a:custGeom>
                          <a:avLst/>
                          <a:gdLst/>
                          <a:ahLst/>
                          <a:cxnLst/>
                          <a:rect l="l" t="t" r="r" b="b"/>
                          <a:pathLst>
                            <a:path w="2727960" h="1316990">
                              <a:moveTo>
                                <a:pt x="2727715" y="0"/>
                              </a:moveTo>
                              <a:lnTo>
                                <a:pt x="0" y="0"/>
                              </a:lnTo>
                              <a:lnTo>
                                <a:pt x="0" y="1316828"/>
                              </a:lnTo>
                              <a:lnTo>
                                <a:pt x="2727715" y="1316828"/>
                              </a:lnTo>
                              <a:lnTo>
                                <a:pt x="27277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1.571655pt;margin-top:-3.221798pt;width:214.780753pt;height:103.68726pt;mso-position-horizontal-relative:page;mso-position-vertical-relative:paragraph;z-index:-35108864" id="docshape889" filled="true" fillcolor="#ffffff" stroked="false">
                <v:fill type="solid"/>
                <w10:wrap type="none"/>
              </v:rect>
            </w:pict>
          </mc:Fallback>
        </mc:AlternateContent>
      </w:r>
      <w:r>
        <w:rPr>
          <w:rFonts w:ascii="Georgia"/>
          <w:spacing w:val="-6"/>
          <w:sz w:val="16"/>
        </w:rPr>
        <w:t>La</w:t>
      </w:r>
      <w:r>
        <w:rPr>
          <w:rFonts w:ascii="Times New Roman"/>
          <w:spacing w:val="3"/>
          <w:sz w:val="16"/>
        </w:rPr>
        <w:t> </w:t>
      </w:r>
      <w:r>
        <w:rPr>
          <w:rFonts w:ascii="Georgia"/>
          <w:spacing w:val="-6"/>
          <w:sz w:val="16"/>
        </w:rPr>
        <w:t>Directora</w:t>
      </w:r>
      <w:r>
        <w:rPr>
          <w:rFonts w:ascii="Times New Roman"/>
          <w:spacing w:val="4"/>
          <w:sz w:val="16"/>
        </w:rPr>
        <w:t> </w:t>
      </w:r>
      <w:r>
        <w:rPr>
          <w:rFonts w:ascii="Georgia"/>
          <w:spacing w:val="-6"/>
          <w:sz w:val="16"/>
        </w:rPr>
        <w:t>Delegada</w:t>
      </w:r>
    </w:p>
    <w:p>
      <w:pPr>
        <w:spacing w:line="249" w:lineRule="auto" w:before="10"/>
        <w:ind w:left="4898" w:right="3451" w:hanging="1"/>
        <w:jc w:val="center"/>
        <w:rPr>
          <w:rFonts w:ascii="Georgia" w:hAnsi="Georgia"/>
          <w:sz w:val="16"/>
        </w:rPr>
      </w:pPr>
      <w:r>
        <w:rPr>
          <w:rFonts w:ascii="Georgia" w:hAnsi="Georgia"/>
          <w:sz w:val="16"/>
        </w:rPr>
        <mc:AlternateContent>
          <mc:Choice Requires="wps">
            <w:drawing>
              <wp:anchor distT="0" distB="0" distL="0" distR="0" allowOverlap="1" layoutInCell="1" locked="0" behindDoc="1" simplePos="0" relativeHeight="468206080">
                <wp:simplePos x="0" y="0"/>
                <wp:positionH relativeFrom="page">
                  <wp:posOffset>3754216</wp:posOffset>
                </wp:positionH>
                <wp:positionV relativeFrom="paragraph">
                  <wp:posOffset>633786</wp:posOffset>
                </wp:positionV>
                <wp:extent cx="52069" cy="11557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52069" cy="115570"/>
                        </a:xfrm>
                        <a:prstGeom prst="rect">
                          <a:avLst/>
                        </a:prstGeom>
                      </wps:spPr>
                      <wps:txbx>
                        <w:txbxContent>
                          <w:p>
                            <w:pPr>
                              <w:spacing w:line="181" w:lineRule="exact" w:before="0"/>
                              <w:ind w:left="0" w:right="0" w:firstLine="0"/>
                              <w:jc w:val="left"/>
                              <w:rPr>
                                <w:rFonts w:ascii="Times New Roman"/>
                                <w:sz w:val="16"/>
                              </w:rPr>
                            </w:pPr>
                            <w:r>
                              <w:rPr>
                                <w:rFonts w:ascii="Times New Roman"/>
                                <w:spacing w:val="-10"/>
                                <w:sz w:val="16"/>
                              </w:rPr>
                              <w:t>1</w:t>
                            </w:r>
                          </w:p>
                        </w:txbxContent>
                      </wps:txbx>
                      <wps:bodyPr wrap="square" lIns="0" tIns="0" rIns="0" bIns="0" rtlCol="0">
                        <a:noAutofit/>
                      </wps:bodyPr>
                    </wps:wsp>
                  </a:graphicData>
                </a:graphic>
              </wp:anchor>
            </w:drawing>
          </mc:Choice>
          <mc:Fallback>
            <w:pict>
              <v:shape style="position:absolute;margin-left:295.607635pt;margin-top:49.904415pt;width:4.1pt;height:9.1pt;mso-position-horizontal-relative:page;mso-position-vertical-relative:paragraph;z-index:-35110400" type="#_x0000_t202" id="docshape890" filled="false" stroked="false">
                <v:textbox inset="0,0,0,0">
                  <w:txbxContent>
                    <w:p>
                      <w:pPr>
                        <w:spacing w:line="181" w:lineRule="exact" w:before="0"/>
                        <w:ind w:left="0" w:right="0" w:firstLine="0"/>
                        <w:jc w:val="left"/>
                        <w:rPr>
                          <w:rFonts w:ascii="Times New Roman"/>
                          <w:sz w:val="16"/>
                        </w:rPr>
                      </w:pPr>
                      <w:r>
                        <w:rPr>
                          <w:rFonts w:ascii="Times New Roman"/>
                          <w:spacing w:val="-10"/>
                          <w:sz w:val="16"/>
                        </w:rPr>
                        <w:t>1</w:t>
                      </w:r>
                    </w:p>
                  </w:txbxContent>
                </v:textbox>
                <w10:wrap type="none"/>
              </v:shape>
            </w:pict>
          </mc:Fallback>
        </mc:AlternateContent>
      </w:r>
      <w:r>
        <w:rPr>
          <w:rFonts w:ascii="Georgia" w:hAnsi="Georgia"/>
          <w:sz w:val="16"/>
        </w:rPr>
        <w:t>de</w:t>
      </w:r>
      <w:r>
        <w:rPr>
          <w:rFonts w:ascii="Times New Roman" w:hAnsi="Times New Roman"/>
          <w:sz w:val="16"/>
        </w:rPr>
        <w:t> </w:t>
      </w:r>
      <w:r>
        <w:rPr>
          <w:rFonts w:ascii="Georgia" w:hAnsi="Georgia"/>
          <w:sz w:val="16"/>
        </w:rPr>
        <w:t>la</w:t>
      </w:r>
      <w:r>
        <w:rPr>
          <w:rFonts w:ascii="Times New Roman" w:hAnsi="Times New Roman"/>
          <w:sz w:val="16"/>
        </w:rPr>
        <w:t> </w:t>
      </w:r>
      <w:r>
        <w:rPr>
          <w:rFonts w:ascii="Georgia" w:hAnsi="Georgia"/>
          <w:sz w:val="16"/>
        </w:rPr>
        <w:t>Gestión</w:t>
      </w:r>
      <w:r>
        <w:rPr>
          <w:rFonts w:ascii="Times New Roman" w:hAnsi="Times New Roman"/>
          <w:sz w:val="16"/>
        </w:rPr>
        <w:t> </w:t>
      </w:r>
      <w:r>
        <w:rPr>
          <w:rFonts w:ascii="Georgia" w:hAnsi="Georgia"/>
          <w:sz w:val="16"/>
        </w:rPr>
        <w:t>Económico</w:t>
      </w:r>
      <w:r>
        <w:rPr>
          <w:rFonts w:ascii="Times New Roman" w:hAnsi="Times New Roman"/>
          <w:sz w:val="16"/>
        </w:rPr>
        <w:t> </w:t>
      </w:r>
      <w:r>
        <w:rPr>
          <w:rFonts w:ascii="Georgia" w:hAnsi="Georgia"/>
          <w:sz w:val="16"/>
        </w:rPr>
        <w:t>Financiera</w:t>
      </w:r>
      <w:r>
        <w:rPr>
          <w:rFonts w:ascii="Times New Roman" w:hAnsi="Times New Roman"/>
          <w:spacing w:val="40"/>
          <w:sz w:val="16"/>
        </w:rPr>
        <w:t> </w:t>
      </w:r>
      <w:r>
        <w:rPr>
          <w:rFonts w:ascii="Georgia" w:hAnsi="Georgia"/>
          <w:sz w:val="16"/>
        </w:rPr>
        <w:t>Fdo.</w:t>
      </w:r>
      <w:r>
        <w:rPr>
          <w:rFonts w:ascii="Times New Roman" w:hAnsi="Times New Roman"/>
          <w:sz w:val="16"/>
        </w:rPr>
        <w:t> </w:t>
      </w:r>
      <w:r>
        <w:rPr>
          <w:rFonts w:ascii="Georgia" w:hAnsi="Georgia"/>
          <w:sz w:val="16"/>
        </w:rPr>
        <w:t>Sonia</w:t>
      </w:r>
      <w:r>
        <w:rPr>
          <w:rFonts w:ascii="Times New Roman" w:hAnsi="Times New Roman"/>
          <w:sz w:val="16"/>
        </w:rPr>
        <w:t> </w:t>
      </w:r>
      <w:r>
        <w:rPr>
          <w:rFonts w:ascii="Georgia" w:hAnsi="Georgia"/>
          <w:sz w:val="16"/>
        </w:rPr>
        <w:t>González</w:t>
      </w:r>
      <w:r>
        <w:rPr>
          <w:rFonts w:ascii="Times New Roman" w:hAnsi="Times New Roman"/>
          <w:sz w:val="16"/>
        </w:rPr>
        <w:t> </w:t>
      </w:r>
      <w:r>
        <w:rPr>
          <w:rFonts w:ascii="Georgia" w:hAnsi="Georgia"/>
          <w:sz w:val="16"/>
        </w:rPr>
        <w:t>González</w:t>
      </w:r>
      <w:r>
        <w:rPr>
          <w:rFonts w:ascii="Times New Roman" w:hAnsi="Times New Roman"/>
          <w:spacing w:val="40"/>
          <w:sz w:val="16"/>
        </w:rPr>
        <w:t> </w:t>
      </w:r>
      <w:r>
        <w:rPr>
          <w:rFonts w:ascii="Georgia" w:hAnsi="Georgia"/>
          <w:color w:val="7F7F7F"/>
          <w:spacing w:val="-4"/>
          <w:sz w:val="16"/>
        </w:rPr>
        <w:t>(documento</w:t>
      </w:r>
      <w:r>
        <w:rPr>
          <w:rFonts w:ascii="Times New Roman" w:hAnsi="Times New Roman"/>
          <w:color w:val="7F7F7F"/>
          <w:spacing w:val="-4"/>
          <w:sz w:val="16"/>
        </w:rPr>
        <w:t> </w:t>
      </w:r>
      <w:r>
        <w:rPr>
          <w:rFonts w:ascii="Georgia" w:hAnsi="Georgia"/>
          <w:color w:val="7F7F7F"/>
          <w:spacing w:val="-4"/>
          <w:sz w:val="16"/>
        </w:rPr>
        <w:t>firmado</w:t>
      </w:r>
      <w:r>
        <w:rPr>
          <w:rFonts w:ascii="Times New Roman" w:hAnsi="Times New Roman"/>
          <w:color w:val="7F7F7F"/>
          <w:spacing w:val="-4"/>
          <w:sz w:val="16"/>
        </w:rPr>
        <w:t> </w:t>
      </w:r>
      <w:r>
        <w:rPr>
          <w:rFonts w:ascii="Georgia" w:hAnsi="Georgia"/>
          <w:color w:val="7F7F7F"/>
          <w:spacing w:val="-4"/>
          <w:sz w:val="16"/>
        </w:rPr>
        <w:t>electrónicamente)</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02"/>
        <w:rPr>
          <w:rFonts w:ascii="Georgia"/>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47"/>
        <w:gridCol w:w="1643"/>
        <w:gridCol w:w="1461"/>
      </w:tblGrid>
      <w:tr>
        <w:trPr>
          <w:trHeight w:val="172" w:hRule="atLeast"/>
        </w:trPr>
        <w:tc>
          <w:tcPr>
            <w:tcW w:w="1095" w:type="dxa"/>
            <w:shd w:val="clear" w:color="auto" w:fill="F0F0F0"/>
          </w:tcPr>
          <w:p>
            <w:pPr>
              <w:pStyle w:val="TableParagraph"/>
              <w:spacing w:before="25"/>
              <w:ind w:left="31" w:right="23"/>
              <w:jc w:val="center"/>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47" w:type="dxa"/>
          </w:tcPr>
          <w:p>
            <w:pPr>
              <w:pStyle w:val="TableParagraph"/>
              <w:spacing w:before="25"/>
              <w:ind w:left="58"/>
              <w:jc w:val="left"/>
              <w:rPr>
                <w:sz w:val="11"/>
              </w:rPr>
            </w:pPr>
            <w:r>
              <w:rPr>
                <w:sz w:val="11"/>
              </w:rPr>
              <w:t>SONIA</w:t>
            </w:r>
            <w:r>
              <w:rPr>
                <w:spacing w:val="-5"/>
                <w:sz w:val="11"/>
              </w:rPr>
              <w:t> </w:t>
            </w:r>
            <w:r>
              <w:rPr>
                <w:sz w:val="11"/>
              </w:rPr>
              <w:t>GONZALEZ</w:t>
            </w:r>
            <w:r>
              <w:rPr>
                <w:spacing w:val="-4"/>
                <w:sz w:val="11"/>
              </w:rPr>
              <w:t> </w:t>
            </w:r>
            <w:r>
              <w:rPr>
                <w:sz w:val="11"/>
              </w:rPr>
              <w:t>GONZALEZ</w:t>
            </w:r>
            <w:r>
              <w:rPr>
                <w:spacing w:val="-4"/>
                <w:sz w:val="11"/>
              </w:rPr>
              <w:t> </w:t>
            </w:r>
            <w:r>
              <w:rPr>
                <w:sz w:val="11"/>
              </w:rPr>
              <w:t>-</w:t>
            </w:r>
            <w:r>
              <w:rPr>
                <w:spacing w:val="-4"/>
                <w:sz w:val="11"/>
              </w:rPr>
              <w:t> </w:t>
            </w:r>
            <w:r>
              <w:rPr>
                <w:sz w:val="11"/>
              </w:rPr>
              <w:t>Jefe</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24-10-2023</w:t>
            </w:r>
            <w:r>
              <w:rPr>
                <w:spacing w:val="-5"/>
                <w:sz w:val="11"/>
              </w:rPr>
              <w:t> </w:t>
            </w:r>
            <w:r>
              <w:rPr>
                <w:spacing w:val="-2"/>
                <w:sz w:val="11"/>
              </w:rPr>
              <w:t>18:48:27</w:t>
            </w:r>
          </w:p>
        </w:tc>
        <w:tc>
          <w:tcPr>
            <w:tcW w:w="1461" w:type="dxa"/>
            <w:vMerge w:val="restart"/>
          </w:tcPr>
          <w:p>
            <w:pPr>
              <w:pStyle w:val="TableParagraph"/>
              <w:spacing w:before="3"/>
              <w:jc w:val="left"/>
              <w:rPr>
                <w:rFonts w:ascii="Georgia"/>
                <w:sz w:val="10"/>
              </w:rPr>
            </w:pPr>
          </w:p>
          <w:p>
            <w:pPr>
              <w:pStyle w:val="TableParagraph"/>
              <w:ind w:left="316"/>
              <w:jc w:val="left"/>
              <w:rPr>
                <w:rFonts w:ascii="Georgia"/>
                <w:sz w:val="20"/>
              </w:rPr>
            </w:pPr>
            <w:r>
              <w:rPr>
                <w:rFonts w:ascii="Georgia"/>
                <w:sz w:val="20"/>
              </w:rPr>
              <w:drawing>
                <wp:inline distT="0" distB="0" distL="0" distR="0">
                  <wp:extent cx="514350" cy="514350"/>
                  <wp:effectExtent l="0" t="0" r="0" b="0"/>
                  <wp:docPr id="1165" name="Image 1165"/>
                  <wp:cNvGraphicFramePr>
                    <a:graphicFrameLocks/>
                  </wp:cNvGraphicFramePr>
                  <a:graphic>
                    <a:graphicData uri="http://schemas.openxmlformats.org/drawingml/2006/picture">
                      <pic:pic>
                        <pic:nvPicPr>
                          <pic:cNvPr id="1165" name="Image 1165"/>
                          <pic:cNvPicPr/>
                        </pic:nvPicPr>
                        <pic:blipFill>
                          <a:blip r:embed="rId249" cstate="print"/>
                          <a:stretch>
                            <a:fillRect/>
                          </a:stretch>
                        </pic:blipFill>
                        <pic:spPr>
                          <a:xfrm>
                            <a:off x="0" y="0"/>
                            <a:ext cx="514350" cy="514350"/>
                          </a:xfrm>
                          <a:prstGeom prst="rect">
                            <a:avLst/>
                          </a:prstGeom>
                        </pic:spPr>
                      </pic:pic>
                    </a:graphicData>
                  </a:graphic>
                </wp:inline>
              </w:drawing>
            </w:r>
            <w:r>
              <w:rPr>
                <w:rFonts w:ascii="Georgia"/>
                <w:sz w:val="20"/>
              </w:rPr>
            </w:r>
          </w:p>
        </w:tc>
      </w:tr>
      <w:tr>
        <w:trPr>
          <w:trHeight w:val="172" w:hRule="atLeast"/>
        </w:trPr>
        <w:tc>
          <w:tcPr>
            <w:tcW w:w="1095" w:type="dxa"/>
            <w:tcBorders>
              <w:top w:val="single" w:sz="12" w:space="0" w:color="F0F0F0"/>
            </w:tcBorders>
          </w:tcPr>
          <w:p>
            <w:pPr>
              <w:pStyle w:val="TableParagraph"/>
              <w:spacing w:before="15"/>
              <w:ind w:left="31" w:right="23"/>
              <w:jc w:val="center"/>
              <w:rPr>
                <w:rFonts w:ascii="Arial"/>
                <w:b/>
                <w:sz w:val="11"/>
              </w:rPr>
            </w:pPr>
            <w:r>
              <w:rPr>
                <w:rFonts w:ascii="Arial"/>
                <w:b/>
                <w:sz w:val="11"/>
              </w:rPr>
              <mc:AlternateContent>
                <mc:Choice Requires="wps">
                  <w:drawing>
                    <wp:anchor distT="0" distB="0" distL="0" distR="0" allowOverlap="1" layoutInCell="1" locked="0" behindDoc="1" simplePos="0" relativeHeight="468206592">
                      <wp:simplePos x="0" y="0"/>
                      <wp:positionH relativeFrom="column">
                        <wp:posOffset>0</wp:posOffset>
                      </wp:positionH>
                      <wp:positionV relativeFrom="paragraph">
                        <wp:posOffset>25117</wp:posOffset>
                      </wp:positionV>
                      <wp:extent cx="695325" cy="87630"/>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695325" cy="87630"/>
                                <a:chExt cx="695325" cy="87630"/>
                              </a:xfrm>
                            </wpg:grpSpPr>
                            <wps:wsp>
                              <wps:cNvPr id="1167" name="Graphic 1167"/>
                              <wps:cNvSpPr/>
                              <wps:spPr>
                                <a:xfrm>
                                  <a:off x="-9" y="7"/>
                                  <a:ext cx="695325" cy="87630"/>
                                </a:xfrm>
                                <a:custGeom>
                                  <a:avLst/>
                                  <a:gdLst/>
                                  <a:ahLst/>
                                  <a:cxnLst/>
                                  <a:rect l="l" t="t" r="r" b="b"/>
                                  <a:pathLst>
                                    <a:path w="695325" h="87630">
                                      <a:moveTo>
                                        <a:pt x="695032" y="0"/>
                                      </a:moveTo>
                                      <a:lnTo>
                                        <a:pt x="0" y="0"/>
                                      </a:lnTo>
                                      <a:lnTo>
                                        <a:pt x="0" y="75869"/>
                                      </a:lnTo>
                                      <a:lnTo>
                                        <a:pt x="0" y="87452"/>
                                      </a:lnTo>
                                      <a:lnTo>
                                        <a:pt x="695032" y="87452"/>
                                      </a:lnTo>
                                      <a:lnTo>
                                        <a:pt x="695032" y="75869"/>
                                      </a:lnTo>
                                      <a:lnTo>
                                        <a:pt x="695032" y="0"/>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style="position:absolute;margin-left:0pt;margin-top:1.977744pt;width:54.75pt;height:6.9pt;mso-position-horizontal-relative:column;mso-position-vertical-relative:paragraph;z-index:-35109888" id="docshapegroup891" coordorigin="0,40" coordsize="1095,138">
                      <v:shape style="position:absolute;left:-1;top:39;width:1095;height:138" id="docshape892" coordorigin="0,40" coordsize="1095,138" path="m1095,40l0,40,0,159,0,177,1095,177,1095,159,1095,40xe" filled="true" fillcolor="#f0f0f0" stroked="false">
                        <v:path arrowok="t"/>
                        <v:fill type="solid"/>
                      </v:shape>
                      <w10:wrap type="none"/>
                    </v:group>
                  </w:pict>
                </mc:Fallback>
              </mc:AlternateContent>
            </w:r>
            <w:r>
              <w:rPr>
                <w:rFonts w:ascii="Arial"/>
                <w:b/>
                <w:sz w:val="11"/>
              </w:rPr>
              <w:t>Registrado</w:t>
            </w:r>
            <w:r>
              <w:rPr>
                <w:rFonts w:ascii="Arial"/>
                <w:b/>
                <w:spacing w:val="-7"/>
                <w:sz w:val="11"/>
              </w:rPr>
              <w:t> </w:t>
            </w:r>
            <w:r>
              <w:rPr>
                <w:rFonts w:ascii="Arial"/>
                <w:b/>
                <w:spacing w:val="-5"/>
                <w:sz w:val="11"/>
              </w:rPr>
              <w:t>en:</w:t>
            </w:r>
          </w:p>
        </w:tc>
        <w:tc>
          <w:tcPr>
            <w:tcW w:w="5747" w:type="dxa"/>
          </w:tcPr>
          <w:p>
            <w:pPr>
              <w:pStyle w:val="TableParagraph"/>
              <w:spacing w:before="15"/>
              <w:ind w:left="58"/>
              <w:jc w:val="left"/>
              <w:rPr>
                <w:sz w:val="11"/>
              </w:rPr>
            </w:pPr>
            <w:r>
              <w:rPr>
                <w:sz w:val="11"/>
              </w:rPr>
              <w:t>SALIDA</w:t>
            </w:r>
            <w:r>
              <w:rPr>
                <w:spacing w:val="-4"/>
                <w:sz w:val="11"/>
              </w:rPr>
              <w:t> </w:t>
            </w:r>
            <w:r>
              <w:rPr>
                <w:sz w:val="11"/>
              </w:rPr>
              <w:t>-</w:t>
            </w:r>
            <w:r>
              <w:rPr>
                <w:spacing w:val="-4"/>
                <w:sz w:val="11"/>
              </w:rPr>
              <w:t> </w:t>
            </w:r>
            <w:r>
              <w:rPr>
                <w:sz w:val="11"/>
              </w:rPr>
              <w:t>Nº:</w:t>
            </w:r>
            <w:r>
              <w:rPr>
                <w:spacing w:val="-4"/>
                <w:sz w:val="11"/>
              </w:rPr>
              <w:t> </w:t>
            </w:r>
            <w:r>
              <w:rPr>
                <w:sz w:val="11"/>
              </w:rPr>
              <w:t>2023-</w:t>
            </w:r>
            <w:r>
              <w:rPr>
                <w:spacing w:val="-2"/>
                <w:sz w:val="11"/>
              </w:rPr>
              <w:t>017085</w:t>
            </w:r>
          </w:p>
        </w:tc>
        <w:tc>
          <w:tcPr>
            <w:tcW w:w="1643" w:type="dxa"/>
          </w:tcPr>
          <w:p>
            <w:pPr>
              <w:pStyle w:val="TableParagraph"/>
              <w:spacing w:before="15"/>
              <w:ind w:left="57"/>
              <w:jc w:val="left"/>
              <w:rPr>
                <w:sz w:val="11"/>
              </w:rPr>
            </w:pPr>
            <w:r>
              <w:rPr>
                <w:sz w:val="11"/>
              </w:rPr>
              <w:t>Fecha:</w:t>
            </w:r>
            <w:r>
              <w:rPr>
                <w:spacing w:val="-6"/>
                <w:sz w:val="11"/>
              </w:rPr>
              <w:t> </w:t>
            </w:r>
            <w:r>
              <w:rPr>
                <w:sz w:val="11"/>
              </w:rPr>
              <w:t>24-10-2023</w:t>
            </w:r>
            <w:r>
              <w:rPr>
                <w:spacing w:val="-5"/>
                <w:sz w:val="11"/>
              </w:rPr>
              <w:t> </w:t>
            </w:r>
            <w:r>
              <w:rPr>
                <w:spacing w:val="-2"/>
                <w:sz w:val="11"/>
              </w:rPr>
              <w:t>19:06</w:t>
            </w:r>
          </w:p>
        </w:tc>
        <w:tc>
          <w:tcPr>
            <w:tcW w:w="1461" w:type="dxa"/>
            <w:vMerge/>
            <w:tcBorders>
              <w:top w:val="nil"/>
            </w:tcBorders>
          </w:tcPr>
          <w:p>
            <w:pPr>
              <w:rPr>
                <w:sz w:val="2"/>
                <w:szCs w:val="2"/>
              </w:rPr>
            </w:pPr>
          </w:p>
        </w:tc>
      </w:tr>
      <w:tr>
        <w:trPr>
          <w:trHeight w:val="464" w:hRule="atLeast"/>
        </w:trPr>
        <w:tc>
          <w:tcPr>
            <w:tcW w:w="8485" w:type="dxa"/>
            <w:gridSpan w:val="3"/>
          </w:tcPr>
          <w:p>
            <w:pPr>
              <w:pStyle w:val="TableParagraph"/>
              <w:spacing w:line="345" w:lineRule="auto" w:before="74"/>
              <w:ind w:left="1333" w:right="475" w:hanging="218"/>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2023-007577</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72B7AC4A2E5F471BA4AB39D3F57BCDFD</w:t>
            </w:r>
            <w:r>
              <w:rPr>
                <w:spacing w:val="40"/>
                <w:sz w:val="11"/>
              </w:rPr>
              <w:t> </w:t>
            </w:r>
            <w:r>
              <w:rPr>
                <w:sz w:val="11"/>
              </w:rPr>
              <w:t>Comprobación CSV:</w:t>
            </w:r>
            <w:r>
              <w:rPr>
                <w:spacing w:val="40"/>
                <w:sz w:val="11"/>
              </w:rPr>
              <w:t> </w:t>
            </w:r>
            <w:hyperlink r:id="rId250">
              <w:r>
                <w:rPr>
                  <w:sz w:val="11"/>
                </w:rPr>
                <w:t>https://sede.urbanismolaguna.es//publico/documento/72B7AC4A2E5F471BA4AB39D3F57BCDFD</w:t>
              </w:r>
            </w:hyperlink>
          </w:p>
        </w:tc>
        <w:tc>
          <w:tcPr>
            <w:tcW w:w="1461" w:type="dxa"/>
            <w:vMerge/>
            <w:tcBorders>
              <w:top w:val="nil"/>
            </w:tcBorders>
          </w:tcPr>
          <w:p>
            <w:pPr>
              <w:rPr>
                <w:sz w:val="2"/>
                <w:szCs w:val="2"/>
              </w:rPr>
            </w:pPr>
          </w:p>
        </w:tc>
      </w:tr>
      <w:tr>
        <w:trPr>
          <w:trHeight w:val="195" w:hRule="atLeast"/>
        </w:trPr>
        <w:tc>
          <w:tcPr>
            <w:tcW w:w="8485" w:type="dxa"/>
            <w:gridSpan w:val="3"/>
          </w:tcPr>
          <w:p>
            <w:pPr>
              <w:pStyle w:val="TableParagraph"/>
              <w:tabs>
                <w:tab w:pos="4629" w:val="left" w:leader="none"/>
                <w:tab w:pos="5805" w:val="left" w:leader="none"/>
              </w:tabs>
              <w:spacing w:before="27"/>
              <w:ind w:left="54"/>
              <w:jc w:val="left"/>
              <w:rPr>
                <w:sz w:val="11"/>
              </w:rPr>
            </w:pPr>
            <w:r>
              <w:rPr>
                <w:sz w:val="11"/>
              </w:rPr>
              <w:t>Fecha</w:t>
            </w:r>
            <w:r>
              <w:rPr>
                <w:spacing w:val="-5"/>
                <w:sz w:val="11"/>
              </w:rPr>
              <w:t> </w:t>
            </w:r>
            <w:r>
              <w:rPr>
                <w:sz w:val="11"/>
              </w:rPr>
              <w:t>de</w:t>
            </w:r>
            <w:r>
              <w:rPr>
                <w:spacing w:val="-5"/>
                <w:sz w:val="11"/>
              </w:rPr>
              <w:t> </w:t>
            </w:r>
            <w:r>
              <w:rPr>
                <w:sz w:val="11"/>
              </w:rPr>
              <w:t>sellado</w:t>
            </w:r>
            <w:r>
              <w:rPr>
                <w:spacing w:val="-5"/>
                <w:sz w:val="11"/>
              </w:rPr>
              <w:t> </w:t>
            </w:r>
            <w:r>
              <w:rPr>
                <w:sz w:val="11"/>
              </w:rPr>
              <w:t>electrónico:</w:t>
            </w:r>
            <w:r>
              <w:rPr>
                <w:spacing w:val="-5"/>
                <w:sz w:val="11"/>
              </w:rPr>
              <w:t> </w:t>
            </w:r>
            <w:r>
              <w:rPr>
                <w:sz w:val="11"/>
              </w:rPr>
              <w:t>24-10-2023</w:t>
            </w:r>
            <w:r>
              <w:rPr>
                <w:spacing w:val="-5"/>
                <w:sz w:val="11"/>
              </w:rPr>
              <w:t> </w:t>
            </w:r>
            <w:r>
              <w:rPr>
                <w:spacing w:val="-2"/>
                <w:sz w:val="11"/>
              </w:rPr>
              <w:t>19:06:21</w:t>
            </w:r>
            <w:r>
              <w:rPr>
                <w:sz w:val="11"/>
              </w:rPr>
              <w:tab/>
            </w:r>
            <w:r>
              <w:rPr>
                <w:color w:val="3F3F3F"/>
                <w:position w:val="1"/>
                <w:sz w:val="11"/>
              </w:rPr>
              <w:t>-</w:t>
            </w:r>
            <w:r>
              <w:rPr>
                <w:color w:val="3F3F3F"/>
                <w:spacing w:val="-2"/>
                <w:position w:val="1"/>
                <w:sz w:val="11"/>
              </w:rPr>
              <w:t> </w:t>
            </w:r>
            <w:r>
              <w:rPr>
                <w:color w:val="3F3F3F"/>
                <w:position w:val="1"/>
                <w:sz w:val="11"/>
              </w:rPr>
              <w:t>1/1</w:t>
            </w:r>
            <w:r>
              <w:rPr>
                <w:color w:val="3F3F3F"/>
                <w:spacing w:val="-2"/>
                <w:position w:val="1"/>
                <w:sz w:val="11"/>
              </w:rPr>
              <w:t> </w:t>
            </w:r>
            <w:r>
              <w:rPr>
                <w:color w:val="3F3F3F"/>
                <w:spacing w:val="-10"/>
                <w:position w:val="1"/>
                <w:sz w:val="11"/>
              </w:rPr>
              <w:t>-</w:t>
            </w:r>
            <w:r>
              <w:rPr>
                <w:color w:val="3F3F3F"/>
                <w:position w:val="1"/>
                <w:sz w:val="11"/>
              </w:rPr>
              <w:tab/>
            </w:r>
            <w:r>
              <w:rPr>
                <w:sz w:val="11"/>
              </w:rPr>
              <w:t>Fecha</w:t>
            </w:r>
            <w:r>
              <w:rPr>
                <w:spacing w:val="-4"/>
                <w:sz w:val="11"/>
              </w:rPr>
              <w:t> </w:t>
            </w:r>
            <w:r>
              <w:rPr>
                <w:sz w:val="11"/>
              </w:rPr>
              <w:t>de</w:t>
            </w:r>
            <w:r>
              <w:rPr>
                <w:spacing w:val="-4"/>
                <w:sz w:val="11"/>
              </w:rPr>
              <w:t> </w:t>
            </w:r>
            <w:r>
              <w:rPr>
                <w:sz w:val="11"/>
              </w:rPr>
              <w:t>emisión</w:t>
            </w:r>
            <w:r>
              <w:rPr>
                <w:spacing w:val="-4"/>
                <w:sz w:val="11"/>
              </w:rPr>
              <w:t> </w:t>
            </w:r>
            <w:r>
              <w:rPr>
                <w:sz w:val="11"/>
              </w:rPr>
              <w:t>de</w:t>
            </w:r>
            <w:r>
              <w:rPr>
                <w:spacing w:val="-4"/>
                <w:sz w:val="11"/>
              </w:rPr>
              <w:t> </w:t>
            </w:r>
            <w:r>
              <w:rPr>
                <w:sz w:val="11"/>
              </w:rPr>
              <w:t>esta</w:t>
            </w:r>
            <w:r>
              <w:rPr>
                <w:spacing w:val="-4"/>
                <w:sz w:val="11"/>
              </w:rPr>
              <w:t> </w:t>
            </w:r>
            <w:r>
              <w:rPr>
                <w:sz w:val="11"/>
              </w:rPr>
              <w:t>copia:</w:t>
            </w:r>
            <w:r>
              <w:rPr>
                <w:spacing w:val="-4"/>
                <w:sz w:val="11"/>
              </w:rPr>
              <w:t> </w:t>
            </w:r>
            <w:r>
              <w:rPr>
                <w:sz w:val="11"/>
              </w:rPr>
              <w:t>24-10-2023</w:t>
            </w:r>
            <w:r>
              <w:rPr>
                <w:spacing w:val="-3"/>
                <w:sz w:val="11"/>
              </w:rPr>
              <w:t> </w:t>
            </w:r>
            <w:r>
              <w:rPr>
                <w:spacing w:val="-2"/>
                <w:sz w:val="11"/>
              </w:rPr>
              <w:t>19:06:26</w:t>
            </w:r>
          </w:p>
        </w:tc>
        <w:tc>
          <w:tcPr>
            <w:tcW w:w="1461" w:type="dxa"/>
            <w:vMerge/>
            <w:tcBorders>
              <w:top w:val="nil"/>
            </w:tcBorders>
          </w:tcPr>
          <w:p>
            <w:pPr>
              <w:rPr>
                <w:sz w:val="2"/>
                <w:szCs w:val="2"/>
              </w:rPr>
            </w:pPr>
          </w:p>
        </w:tc>
      </w:tr>
    </w:tbl>
    <w:p>
      <w:pPr>
        <w:spacing w:after="0"/>
        <w:rPr>
          <w:sz w:val="2"/>
          <w:szCs w:val="2"/>
        </w:rPr>
        <w:sectPr>
          <w:headerReference w:type="default" r:id="rId246"/>
          <w:footerReference w:type="default" r:id="rId247"/>
          <w:pgSz w:w="11900" w:h="16840"/>
          <w:pgMar w:header="240" w:footer="1200" w:top="560" w:bottom="1400" w:left="425" w:right="425"/>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41"/>
        <w:rPr>
          <w:rFonts w:ascii="Georgia"/>
          <w:sz w:val="20"/>
        </w:rPr>
      </w:pPr>
    </w:p>
    <w:p>
      <w:pPr>
        <w:spacing w:before="0"/>
        <w:ind w:left="10" w:right="428" w:firstLine="0"/>
        <w:jc w:val="center"/>
        <w:rPr>
          <w:rFonts w:ascii="Calibri"/>
          <w:b/>
          <w:sz w:val="20"/>
        </w:rPr>
      </w:pPr>
      <w:r>
        <w:rPr>
          <w:rFonts w:ascii="Calibri"/>
          <w:b/>
          <w:sz w:val="20"/>
        </w:rPr>
        <w:t>ANEXO</w:t>
      </w:r>
      <w:r>
        <w:rPr>
          <w:rFonts w:ascii="Calibri"/>
          <w:b/>
          <w:spacing w:val="-3"/>
          <w:sz w:val="20"/>
        </w:rPr>
        <w:t> </w:t>
      </w:r>
      <w:r>
        <w:rPr>
          <w:rFonts w:ascii="Calibri"/>
          <w:b/>
          <w:spacing w:val="-5"/>
          <w:sz w:val="20"/>
        </w:rPr>
        <w:t>IV</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after="1"/>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170" name="Image 1170"/>
                  <wp:cNvGraphicFramePr>
                    <a:graphicFrameLocks/>
                  </wp:cNvGraphicFramePr>
                  <a:graphic>
                    <a:graphicData uri="http://schemas.openxmlformats.org/drawingml/2006/picture">
                      <pic:pic>
                        <pic:nvPicPr>
                          <pic:cNvPr id="1170" name="Image 1170"/>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251"/>
          <w:footerReference w:type="default" r:id="rId252"/>
          <w:pgSz w:w="11910" w:h="16840"/>
          <w:pgMar w:header="240" w:footer="0" w:top="560" w:bottom="280" w:left="425" w:right="2"/>
        </w:sectPr>
      </w:pPr>
    </w:p>
    <w:p>
      <w:pPr>
        <w:pStyle w:val="BodyText"/>
        <w:rPr>
          <w:rFonts w:ascii="Calibri"/>
          <w:b/>
          <w:sz w:val="12"/>
        </w:rPr>
      </w:pPr>
    </w:p>
    <w:p>
      <w:pPr>
        <w:pStyle w:val="BodyText"/>
        <w:rPr>
          <w:rFonts w:ascii="Calibri"/>
          <w:b/>
          <w:sz w:val="12"/>
        </w:rPr>
      </w:pPr>
    </w:p>
    <w:p>
      <w:pPr>
        <w:pStyle w:val="BodyText"/>
        <w:spacing w:before="135"/>
        <w:rPr>
          <w:rFonts w:ascii="Calibri"/>
          <w:b/>
          <w:sz w:val="12"/>
        </w:rPr>
      </w:pPr>
    </w:p>
    <w:p>
      <w:pPr>
        <w:spacing w:line="280" w:lineRule="auto" w:before="0"/>
        <w:ind w:left="1050" w:right="6523" w:firstLine="4"/>
        <w:jc w:val="left"/>
        <w:rPr>
          <w:rFonts w:ascii="Trebuchet MS" w:hAnsi="Trebuchet MS"/>
          <w:sz w:val="10"/>
        </w:rPr>
      </w:pPr>
      <w:r>
        <w:rPr>
          <w:rFonts w:ascii="Trebuchet MS" w:hAnsi="Trebuchet MS"/>
          <w:sz w:val="10"/>
        </w:rPr>
        <mc:AlternateContent>
          <mc:Choice Requires="wps">
            <w:drawing>
              <wp:anchor distT="0" distB="0" distL="0" distR="0" allowOverlap="1" layoutInCell="1" locked="0" behindDoc="0" simplePos="0" relativeHeight="15850496">
                <wp:simplePos x="0" y="0"/>
                <wp:positionH relativeFrom="page">
                  <wp:posOffset>921615</wp:posOffset>
                </wp:positionH>
                <wp:positionV relativeFrom="paragraph">
                  <wp:posOffset>114375</wp:posOffset>
                </wp:positionV>
                <wp:extent cx="5656580" cy="19685"/>
                <wp:effectExtent l="0" t="0" r="0" b="0"/>
                <wp:wrapNone/>
                <wp:docPr id="1173" name="Graphic 1173"/>
                <wp:cNvGraphicFramePr>
                  <a:graphicFrameLocks/>
                </wp:cNvGraphicFramePr>
                <a:graphic>
                  <a:graphicData uri="http://schemas.microsoft.com/office/word/2010/wordprocessingShape">
                    <wps:wsp>
                      <wps:cNvPr id="1173" name="Graphic 1173"/>
                      <wps:cNvSpPr/>
                      <wps:spPr>
                        <a:xfrm>
                          <a:off x="0" y="0"/>
                          <a:ext cx="5656580" cy="19685"/>
                        </a:xfrm>
                        <a:custGeom>
                          <a:avLst/>
                          <a:gdLst/>
                          <a:ahLst/>
                          <a:cxnLst/>
                          <a:rect l="l" t="t" r="r" b="b"/>
                          <a:pathLst>
                            <a:path w="5656580" h="19685">
                              <a:moveTo>
                                <a:pt x="5656136" y="19460"/>
                              </a:moveTo>
                              <a:lnTo>
                                <a:pt x="0" y="19460"/>
                              </a:lnTo>
                              <a:lnTo>
                                <a:pt x="0" y="0"/>
                              </a:lnTo>
                              <a:lnTo>
                                <a:pt x="5656136" y="0"/>
                              </a:lnTo>
                              <a:lnTo>
                                <a:pt x="5656136" y="19460"/>
                              </a:lnTo>
                              <a:close/>
                            </a:path>
                          </a:pathLst>
                        </a:custGeom>
                        <a:solidFill>
                          <a:srgbClr val="156082"/>
                        </a:solidFill>
                      </wps:spPr>
                      <wps:bodyPr wrap="square" lIns="0" tIns="0" rIns="0" bIns="0" rtlCol="0">
                        <a:prstTxWarp prst="textNoShape">
                          <a:avLst/>
                        </a:prstTxWarp>
                        <a:noAutofit/>
                      </wps:bodyPr>
                    </wps:wsp>
                  </a:graphicData>
                </a:graphic>
              </wp:anchor>
            </w:drawing>
          </mc:Choice>
          <mc:Fallback>
            <w:pict>
              <v:rect style="position:absolute;margin-left:72.568153pt;margin-top:9.005922pt;width:445.365082pt;height:1.532343pt;mso-position-horizontal-relative:page;mso-position-vertical-relative:paragraph;z-index:15850496" id="docshape895" filled="true" fillcolor="#156082" stroked="false">
                <v:fill type="solid"/>
                <w10:wrap type="none"/>
              </v:rect>
            </w:pict>
          </mc:Fallback>
        </mc:AlternateContent>
      </w:r>
      <w:r>
        <w:rPr>
          <w:rFonts w:ascii="Calibri" w:hAnsi="Calibri"/>
          <w:b/>
          <w:color w:val="0E2841"/>
          <w:w w:val="105"/>
          <w:sz w:val="15"/>
        </w:rPr>
        <w:t>ESTIMACION</w:t>
      </w:r>
      <w:r>
        <w:rPr>
          <w:rFonts w:ascii="Calibri" w:hAnsi="Calibri"/>
          <w:b/>
          <w:color w:val="0E2841"/>
          <w:spacing w:val="-1"/>
          <w:w w:val="105"/>
          <w:sz w:val="15"/>
        </w:rPr>
        <w:t> </w:t>
      </w:r>
      <w:r>
        <w:rPr>
          <w:rFonts w:ascii="Calibri" w:hAnsi="Calibri"/>
          <w:b/>
          <w:color w:val="0E2841"/>
          <w:w w:val="105"/>
          <w:sz w:val="15"/>
        </w:rPr>
        <w:t>BENEFICIOS</w:t>
      </w:r>
      <w:r>
        <w:rPr>
          <w:rFonts w:ascii="Calibri" w:hAnsi="Calibri"/>
          <w:b/>
          <w:color w:val="0E2841"/>
          <w:spacing w:val="-6"/>
          <w:w w:val="105"/>
          <w:sz w:val="15"/>
        </w:rPr>
        <w:t> </w:t>
      </w:r>
      <w:r>
        <w:rPr>
          <w:rFonts w:ascii="Calibri" w:hAnsi="Calibri"/>
          <w:b/>
          <w:color w:val="0E2841"/>
          <w:w w:val="105"/>
          <w:sz w:val="15"/>
        </w:rPr>
        <w:t>FISCALES</w:t>
      </w:r>
      <w:r>
        <w:rPr>
          <w:rFonts w:ascii="Calibri" w:hAnsi="Calibri"/>
          <w:b/>
          <w:color w:val="0E2841"/>
          <w:spacing w:val="-4"/>
          <w:w w:val="105"/>
          <w:sz w:val="15"/>
        </w:rPr>
        <w:t> </w:t>
      </w:r>
      <w:r>
        <w:rPr>
          <w:rFonts w:ascii="Calibri" w:hAnsi="Calibri"/>
          <w:b/>
          <w:color w:val="0E2841"/>
          <w:w w:val="105"/>
          <w:sz w:val="15"/>
        </w:rPr>
        <w:t>PARA</w:t>
      </w:r>
      <w:r>
        <w:rPr>
          <w:rFonts w:ascii="Calibri" w:hAnsi="Calibri"/>
          <w:b/>
          <w:color w:val="0E2841"/>
          <w:spacing w:val="-4"/>
          <w:w w:val="105"/>
          <w:sz w:val="15"/>
        </w:rPr>
        <w:t> </w:t>
      </w:r>
      <w:r>
        <w:rPr>
          <w:rFonts w:ascii="Calibri" w:hAnsi="Calibri"/>
          <w:b/>
          <w:color w:val="0E2841"/>
          <w:w w:val="105"/>
          <w:sz w:val="15"/>
        </w:rPr>
        <w:t>EL</w:t>
      </w:r>
      <w:r>
        <w:rPr>
          <w:rFonts w:ascii="Calibri" w:hAnsi="Calibri"/>
          <w:b/>
          <w:color w:val="0E2841"/>
          <w:spacing w:val="-4"/>
          <w:w w:val="105"/>
          <w:sz w:val="15"/>
        </w:rPr>
        <w:t> </w:t>
      </w:r>
      <w:r>
        <w:rPr>
          <w:rFonts w:ascii="Calibri" w:hAnsi="Calibri"/>
          <w:b/>
          <w:color w:val="0E2841"/>
          <w:w w:val="105"/>
          <w:sz w:val="15"/>
        </w:rPr>
        <w:t>EJERCICIO</w:t>
      </w:r>
      <w:r>
        <w:rPr>
          <w:rFonts w:ascii="Calibri" w:hAnsi="Calibri"/>
          <w:b/>
          <w:color w:val="0E2841"/>
          <w:spacing w:val="-2"/>
          <w:w w:val="105"/>
          <w:sz w:val="15"/>
        </w:rPr>
        <w:t> </w:t>
      </w:r>
      <w:r>
        <w:rPr>
          <w:rFonts w:ascii="Calibri" w:hAnsi="Calibri"/>
          <w:b/>
          <w:color w:val="0E2841"/>
          <w:w w:val="105"/>
          <w:sz w:val="15"/>
        </w:rPr>
        <w:t>2024</w:t>
      </w:r>
      <w:r>
        <w:rPr>
          <w:rFonts w:ascii="Calibri" w:hAnsi="Calibri"/>
          <w:b/>
          <w:color w:val="0E2841"/>
          <w:spacing w:val="40"/>
          <w:w w:val="105"/>
          <w:sz w:val="15"/>
        </w:rPr>
        <w:t> </w:t>
      </w:r>
      <w:r>
        <w:rPr>
          <w:rFonts w:ascii="Trebuchet MS" w:hAnsi="Trebuchet MS"/>
          <w:b/>
          <w:w w:val="105"/>
          <w:sz w:val="12"/>
        </w:rPr>
        <w:t>F.1.1.17-BENEFICIOS</w:t>
      </w:r>
      <w:r>
        <w:rPr>
          <w:rFonts w:ascii="Trebuchet MS" w:hAnsi="Trebuchet MS"/>
          <w:b/>
          <w:spacing w:val="-12"/>
          <w:w w:val="105"/>
          <w:sz w:val="12"/>
        </w:rPr>
        <w:t> </w:t>
      </w:r>
      <w:r>
        <w:rPr>
          <w:rFonts w:ascii="Trebuchet MS" w:hAnsi="Trebuchet MS"/>
          <w:b/>
          <w:w w:val="105"/>
          <w:sz w:val="12"/>
        </w:rPr>
        <w:t>FISCALES</w:t>
      </w:r>
      <w:r>
        <w:rPr>
          <w:rFonts w:ascii="Trebuchet MS" w:hAnsi="Trebuchet MS"/>
          <w:b/>
          <w:spacing w:val="-10"/>
          <w:w w:val="105"/>
          <w:sz w:val="12"/>
        </w:rPr>
        <w:t> </w:t>
      </w:r>
      <w:r>
        <w:rPr>
          <w:rFonts w:ascii="Trebuchet MS" w:hAnsi="Trebuchet MS"/>
          <w:b/>
          <w:w w:val="105"/>
          <w:sz w:val="12"/>
        </w:rPr>
        <w:t>Y</w:t>
      </w:r>
      <w:r>
        <w:rPr>
          <w:rFonts w:ascii="Trebuchet MS" w:hAnsi="Trebuchet MS"/>
          <w:b/>
          <w:spacing w:val="-10"/>
          <w:w w:val="105"/>
          <w:sz w:val="12"/>
        </w:rPr>
        <w:t> </w:t>
      </w:r>
      <w:r>
        <w:rPr>
          <w:rFonts w:ascii="Trebuchet MS" w:hAnsi="Trebuchet MS"/>
          <w:b/>
          <w:w w:val="105"/>
          <w:sz w:val="12"/>
        </w:rPr>
        <w:t>SU</w:t>
      </w:r>
      <w:r>
        <w:rPr>
          <w:rFonts w:ascii="Trebuchet MS" w:hAnsi="Trebuchet MS"/>
          <w:b/>
          <w:spacing w:val="-12"/>
          <w:w w:val="105"/>
          <w:sz w:val="12"/>
        </w:rPr>
        <w:t> </w:t>
      </w:r>
      <w:r>
        <w:rPr>
          <w:rFonts w:ascii="Trebuchet MS" w:hAnsi="Trebuchet MS"/>
          <w:b/>
          <w:w w:val="105"/>
          <w:sz w:val="12"/>
        </w:rPr>
        <w:t>IMPACTO</w:t>
      </w:r>
      <w:r>
        <w:rPr>
          <w:rFonts w:ascii="Trebuchet MS" w:hAnsi="Trebuchet MS"/>
          <w:b/>
          <w:spacing w:val="-12"/>
          <w:w w:val="105"/>
          <w:sz w:val="12"/>
        </w:rPr>
        <w:t> </w:t>
      </w:r>
      <w:r>
        <w:rPr>
          <w:rFonts w:ascii="Trebuchet MS" w:hAnsi="Trebuchet MS"/>
          <w:b/>
          <w:w w:val="105"/>
          <w:sz w:val="12"/>
        </w:rPr>
        <w:t>EN</w:t>
      </w:r>
      <w:r>
        <w:rPr>
          <w:rFonts w:ascii="Trebuchet MS" w:hAnsi="Trebuchet MS"/>
          <w:b/>
          <w:spacing w:val="-10"/>
          <w:w w:val="105"/>
          <w:sz w:val="12"/>
        </w:rPr>
        <w:t> </w:t>
      </w:r>
      <w:r>
        <w:rPr>
          <w:rFonts w:ascii="Trebuchet MS" w:hAnsi="Trebuchet MS"/>
          <w:b/>
          <w:w w:val="105"/>
          <w:sz w:val="12"/>
        </w:rPr>
        <w:t>LA</w:t>
      </w:r>
      <w:r>
        <w:rPr>
          <w:rFonts w:ascii="Trebuchet MS" w:hAnsi="Trebuchet MS"/>
          <w:b/>
          <w:spacing w:val="-12"/>
          <w:w w:val="105"/>
          <w:sz w:val="12"/>
        </w:rPr>
        <w:t> </w:t>
      </w:r>
      <w:r>
        <w:rPr>
          <w:rFonts w:ascii="Trebuchet MS" w:hAnsi="Trebuchet MS"/>
          <w:b/>
          <w:w w:val="105"/>
          <w:sz w:val="12"/>
        </w:rPr>
        <w:t>RECAUDACIÓN</w:t>
      </w:r>
      <w:r>
        <w:rPr>
          <w:rFonts w:ascii="Trebuchet MS" w:hAnsi="Trebuchet MS"/>
          <w:b/>
          <w:spacing w:val="40"/>
          <w:w w:val="105"/>
          <w:sz w:val="12"/>
        </w:rPr>
        <w:t> </w:t>
      </w:r>
      <w:r>
        <w:rPr>
          <w:rFonts w:ascii="Trebuchet MS" w:hAnsi="Trebuchet MS"/>
          <w:w w:val="105"/>
          <w:sz w:val="10"/>
        </w:rPr>
        <w:t>UNIDADES:</w:t>
      </w:r>
      <w:r>
        <w:rPr>
          <w:rFonts w:ascii="Trebuchet MS" w:hAnsi="Trebuchet MS"/>
          <w:spacing w:val="-12"/>
          <w:w w:val="105"/>
          <w:sz w:val="10"/>
        </w:rPr>
        <w:t> </w:t>
      </w:r>
      <w:r>
        <w:rPr>
          <w:rFonts w:ascii="Trebuchet MS" w:hAnsi="Trebuchet MS"/>
          <w:w w:val="105"/>
          <w:sz w:val="10"/>
        </w:rPr>
        <w:t>EUROS</w:t>
      </w:r>
    </w:p>
    <w:tbl>
      <w:tblPr>
        <w:tblW w:w="0" w:type="auto"/>
        <w:jc w:val="left"/>
        <w:tblInd w:w="10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15"/>
        <w:gridCol w:w="1048"/>
        <w:gridCol w:w="671"/>
        <w:gridCol w:w="697"/>
        <w:gridCol w:w="671"/>
        <w:gridCol w:w="697"/>
        <w:gridCol w:w="999"/>
      </w:tblGrid>
      <w:tr>
        <w:trPr>
          <w:trHeight w:val="124" w:hRule="atLeast"/>
        </w:trPr>
        <w:tc>
          <w:tcPr>
            <w:tcW w:w="4115" w:type="dxa"/>
            <w:tcBorders>
              <w:right w:val="single" w:sz="2" w:space="0" w:color="000000"/>
            </w:tcBorders>
          </w:tcPr>
          <w:p>
            <w:pPr>
              <w:pStyle w:val="TableParagraph"/>
              <w:jc w:val="left"/>
              <w:rPr>
                <w:rFonts w:ascii="Times New Roman"/>
                <w:sz w:val="6"/>
              </w:rPr>
            </w:pPr>
          </w:p>
        </w:tc>
        <w:tc>
          <w:tcPr>
            <w:tcW w:w="1048" w:type="dxa"/>
            <w:tcBorders>
              <w:left w:val="single" w:sz="2" w:space="0" w:color="000000"/>
              <w:right w:val="single" w:sz="2" w:space="0" w:color="000000"/>
            </w:tcBorders>
          </w:tcPr>
          <w:p>
            <w:pPr>
              <w:pStyle w:val="TableParagraph"/>
              <w:jc w:val="left"/>
              <w:rPr>
                <w:rFonts w:ascii="Times New Roman"/>
                <w:sz w:val="6"/>
              </w:rPr>
            </w:pPr>
          </w:p>
        </w:tc>
        <w:tc>
          <w:tcPr>
            <w:tcW w:w="671" w:type="dxa"/>
            <w:tcBorders>
              <w:left w:val="single" w:sz="2" w:space="0" w:color="000000"/>
              <w:right w:val="single" w:sz="2" w:space="0" w:color="000000"/>
            </w:tcBorders>
          </w:tcPr>
          <w:p>
            <w:pPr>
              <w:pStyle w:val="TableParagraph"/>
              <w:jc w:val="left"/>
              <w:rPr>
                <w:rFonts w:ascii="Times New Roman"/>
                <w:sz w:val="6"/>
              </w:rPr>
            </w:pPr>
          </w:p>
        </w:tc>
        <w:tc>
          <w:tcPr>
            <w:tcW w:w="697" w:type="dxa"/>
            <w:tcBorders>
              <w:left w:val="single" w:sz="2" w:space="0" w:color="000000"/>
              <w:right w:val="single" w:sz="2" w:space="0" w:color="000000"/>
            </w:tcBorders>
          </w:tcPr>
          <w:p>
            <w:pPr>
              <w:pStyle w:val="TableParagraph"/>
              <w:jc w:val="left"/>
              <w:rPr>
                <w:rFonts w:ascii="Times New Roman"/>
                <w:sz w:val="6"/>
              </w:rPr>
            </w:pPr>
          </w:p>
        </w:tc>
        <w:tc>
          <w:tcPr>
            <w:tcW w:w="671" w:type="dxa"/>
            <w:tcBorders>
              <w:left w:val="single" w:sz="2" w:space="0" w:color="000000"/>
              <w:right w:val="single" w:sz="2" w:space="0" w:color="000000"/>
            </w:tcBorders>
          </w:tcPr>
          <w:p>
            <w:pPr>
              <w:pStyle w:val="TableParagraph"/>
              <w:jc w:val="left"/>
              <w:rPr>
                <w:rFonts w:ascii="Times New Roman"/>
                <w:sz w:val="6"/>
              </w:rPr>
            </w:pPr>
          </w:p>
        </w:tc>
        <w:tc>
          <w:tcPr>
            <w:tcW w:w="697" w:type="dxa"/>
            <w:tcBorders>
              <w:left w:val="single" w:sz="2" w:space="0" w:color="000000"/>
              <w:right w:val="single" w:sz="2" w:space="0" w:color="000000"/>
            </w:tcBorders>
          </w:tcPr>
          <w:p>
            <w:pPr>
              <w:pStyle w:val="TableParagraph"/>
              <w:jc w:val="left"/>
              <w:rPr>
                <w:rFonts w:ascii="Times New Roman"/>
                <w:sz w:val="6"/>
              </w:rPr>
            </w:pPr>
          </w:p>
        </w:tc>
        <w:tc>
          <w:tcPr>
            <w:tcW w:w="999" w:type="dxa"/>
            <w:tcBorders>
              <w:left w:val="single" w:sz="2" w:space="0" w:color="000000"/>
              <w:right w:val="single" w:sz="2" w:space="0" w:color="000000"/>
            </w:tcBorders>
          </w:tcPr>
          <w:p>
            <w:pPr>
              <w:pStyle w:val="TableParagraph"/>
              <w:jc w:val="left"/>
              <w:rPr>
                <w:rFonts w:ascii="Times New Roman"/>
                <w:sz w:val="6"/>
              </w:rPr>
            </w:pPr>
          </w:p>
        </w:tc>
      </w:tr>
      <w:tr>
        <w:trPr>
          <w:trHeight w:val="586" w:hRule="atLeast"/>
        </w:trPr>
        <w:tc>
          <w:tcPr>
            <w:tcW w:w="4115" w:type="dxa"/>
            <w:tcBorders>
              <w:bottom w:val="single" w:sz="6" w:space="0" w:color="000000"/>
              <w:right w:val="single" w:sz="2" w:space="0" w:color="000000"/>
            </w:tcBorders>
          </w:tcPr>
          <w:p>
            <w:pPr>
              <w:pStyle w:val="TableParagraph"/>
              <w:jc w:val="left"/>
              <w:rPr>
                <w:rFonts w:ascii="Trebuchet MS"/>
                <w:sz w:val="9"/>
              </w:rPr>
            </w:pPr>
          </w:p>
          <w:p>
            <w:pPr>
              <w:pStyle w:val="TableParagraph"/>
              <w:spacing w:before="25"/>
              <w:jc w:val="left"/>
              <w:rPr>
                <w:rFonts w:ascii="Trebuchet MS"/>
                <w:sz w:val="9"/>
              </w:rPr>
            </w:pPr>
          </w:p>
          <w:p>
            <w:pPr>
              <w:pStyle w:val="TableParagraph"/>
              <w:ind w:left="11"/>
              <w:jc w:val="center"/>
              <w:rPr>
                <w:rFonts w:ascii="Trebuchet MS"/>
                <w:b/>
                <w:sz w:val="9"/>
              </w:rPr>
            </w:pPr>
            <w:r>
              <w:rPr>
                <w:rFonts w:ascii="Trebuchet MS"/>
                <w:b/>
                <w:spacing w:val="-2"/>
                <w:sz w:val="9"/>
              </w:rPr>
              <w:t>TRIBUTOS</w:t>
            </w:r>
          </w:p>
        </w:tc>
        <w:tc>
          <w:tcPr>
            <w:tcW w:w="1048" w:type="dxa"/>
            <w:tcBorders>
              <w:left w:val="single" w:sz="2" w:space="0" w:color="000000"/>
              <w:bottom w:val="single" w:sz="6" w:space="0" w:color="000000"/>
              <w:right w:val="single" w:sz="2" w:space="0" w:color="000000"/>
            </w:tcBorders>
          </w:tcPr>
          <w:p>
            <w:pPr>
              <w:pStyle w:val="TableParagraph"/>
              <w:spacing w:before="64"/>
              <w:jc w:val="left"/>
              <w:rPr>
                <w:rFonts w:ascii="Trebuchet MS"/>
                <w:sz w:val="9"/>
              </w:rPr>
            </w:pPr>
          </w:p>
          <w:p>
            <w:pPr>
              <w:pStyle w:val="TableParagraph"/>
              <w:spacing w:line="302" w:lineRule="auto"/>
              <w:ind w:left="157" w:right="34" w:hanging="101"/>
              <w:jc w:val="left"/>
              <w:rPr>
                <w:rFonts w:ascii="Trebuchet MS"/>
                <w:b/>
                <w:sz w:val="9"/>
              </w:rPr>
            </w:pPr>
            <w:r>
              <w:rPr>
                <w:rFonts w:ascii="Trebuchet MS"/>
                <w:b/>
                <w:spacing w:val="-2"/>
                <w:sz w:val="9"/>
              </w:rPr>
              <w:t>Previsiones</w:t>
            </w:r>
            <w:r>
              <w:rPr>
                <w:rFonts w:ascii="Trebuchet MS"/>
                <w:b/>
                <w:spacing w:val="-13"/>
                <w:sz w:val="9"/>
              </w:rPr>
              <w:t> </w:t>
            </w:r>
            <w:r>
              <w:rPr>
                <w:rFonts w:ascii="Trebuchet MS"/>
                <w:b/>
                <w:spacing w:val="-2"/>
                <w:sz w:val="9"/>
              </w:rPr>
              <w:t>iniciales</w:t>
            </w:r>
            <w:r>
              <w:rPr>
                <w:rFonts w:ascii="Trebuchet MS"/>
                <w:b/>
                <w:spacing w:val="-10"/>
                <w:sz w:val="9"/>
              </w:rPr>
              <w:t> </w:t>
            </w:r>
            <w:r>
              <w:rPr>
                <w:rFonts w:ascii="Trebuchet MS"/>
                <w:b/>
                <w:spacing w:val="-2"/>
                <w:sz w:val="9"/>
              </w:rPr>
              <w:t>sin</w:t>
            </w:r>
            <w:r>
              <w:rPr>
                <w:rFonts w:ascii="Trebuchet MS"/>
                <w:b/>
                <w:spacing w:val="40"/>
                <w:sz w:val="9"/>
              </w:rPr>
              <w:t> </w:t>
            </w:r>
            <w:r>
              <w:rPr>
                <w:rFonts w:ascii="Trebuchet MS"/>
                <w:b/>
                <w:sz w:val="9"/>
              </w:rPr>
              <w:t>beneficios</w:t>
            </w:r>
            <w:r>
              <w:rPr>
                <w:rFonts w:ascii="Trebuchet MS"/>
                <w:b/>
                <w:spacing w:val="-9"/>
                <w:sz w:val="9"/>
              </w:rPr>
              <w:t> </w:t>
            </w:r>
            <w:r>
              <w:rPr>
                <w:rFonts w:ascii="Trebuchet MS"/>
                <w:b/>
                <w:sz w:val="9"/>
              </w:rPr>
              <w:t>fiscales</w:t>
            </w:r>
          </w:p>
        </w:tc>
        <w:tc>
          <w:tcPr>
            <w:tcW w:w="671" w:type="dxa"/>
            <w:tcBorders>
              <w:left w:val="single" w:sz="2" w:space="0" w:color="000000"/>
              <w:bottom w:val="single" w:sz="6" w:space="0" w:color="000000"/>
              <w:right w:val="single" w:sz="2" w:space="0" w:color="000000"/>
            </w:tcBorders>
          </w:tcPr>
          <w:p>
            <w:pPr>
              <w:pStyle w:val="TableParagraph"/>
              <w:spacing w:line="302" w:lineRule="auto" w:before="37"/>
              <w:ind w:left="44" w:right="17" w:firstLine="3"/>
              <w:jc w:val="center"/>
              <w:rPr>
                <w:rFonts w:ascii="Trebuchet MS"/>
                <w:b/>
                <w:sz w:val="9"/>
              </w:rPr>
            </w:pPr>
            <w:r>
              <w:rPr>
                <w:rFonts w:ascii="Trebuchet MS"/>
                <w:b/>
                <w:spacing w:val="-2"/>
                <w:w w:val="105"/>
                <w:sz w:val="9"/>
              </w:rPr>
              <w:t>EXISTENCIA</w:t>
            </w:r>
            <w:r>
              <w:rPr>
                <w:rFonts w:ascii="Trebuchet MS"/>
                <w:b/>
                <w:spacing w:val="40"/>
                <w:w w:val="105"/>
                <w:sz w:val="9"/>
              </w:rPr>
              <w:t> </w:t>
            </w:r>
            <w:r>
              <w:rPr>
                <w:rFonts w:ascii="Trebuchet MS"/>
                <w:b/>
                <w:spacing w:val="-2"/>
                <w:w w:val="105"/>
                <w:sz w:val="9"/>
              </w:rPr>
              <w:t>BENEFICIOS</w:t>
            </w:r>
            <w:r>
              <w:rPr>
                <w:rFonts w:ascii="Trebuchet MS"/>
                <w:b/>
                <w:spacing w:val="40"/>
                <w:w w:val="105"/>
                <w:sz w:val="9"/>
              </w:rPr>
              <w:t> </w:t>
            </w:r>
            <w:r>
              <w:rPr>
                <w:rFonts w:ascii="Trebuchet MS"/>
                <w:b/>
                <w:spacing w:val="-2"/>
                <w:w w:val="105"/>
                <w:sz w:val="9"/>
              </w:rPr>
              <w:t>FISCALES</w:t>
            </w:r>
            <w:r>
              <w:rPr>
                <w:rFonts w:ascii="Trebuchet MS"/>
                <w:b/>
                <w:spacing w:val="40"/>
                <w:w w:val="105"/>
                <w:sz w:val="9"/>
              </w:rPr>
              <w:t> </w:t>
            </w:r>
            <w:r>
              <w:rPr>
                <w:rFonts w:ascii="Trebuchet MS"/>
                <w:b/>
                <w:spacing w:val="-2"/>
                <w:sz w:val="9"/>
              </w:rPr>
              <w:t>VOLUNTARIOS</w:t>
            </w:r>
          </w:p>
        </w:tc>
        <w:tc>
          <w:tcPr>
            <w:tcW w:w="697" w:type="dxa"/>
            <w:tcBorders>
              <w:left w:val="single" w:sz="2" w:space="0" w:color="000000"/>
              <w:bottom w:val="single" w:sz="6" w:space="0" w:color="000000"/>
              <w:right w:val="single" w:sz="2" w:space="0" w:color="000000"/>
            </w:tcBorders>
          </w:tcPr>
          <w:p>
            <w:pPr>
              <w:pStyle w:val="TableParagraph"/>
              <w:spacing w:line="302" w:lineRule="auto" w:before="37"/>
              <w:ind w:left="45" w:right="18" w:firstLine="1"/>
              <w:jc w:val="center"/>
              <w:rPr>
                <w:rFonts w:ascii="Trebuchet MS"/>
                <w:b/>
                <w:sz w:val="9"/>
              </w:rPr>
            </w:pPr>
            <w:r>
              <w:rPr>
                <w:rFonts w:ascii="Trebuchet MS"/>
                <w:b/>
                <w:spacing w:val="-2"/>
                <w:w w:val="105"/>
                <w:sz w:val="9"/>
              </w:rPr>
              <w:t>IMPORTE</w:t>
            </w:r>
            <w:r>
              <w:rPr>
                <w:rFonts w:ascii="Trebuchet MS"/>
                <w:b/>
                <w:spacing w:val="40"/>
                <w:w w:val="105"/>
                <w:sz w:val="9"/>
              </w:rPr>
              <w:t> </w:t>
            </w:r>
            <w:r>
              <w:rPr>
                <w:rFonts w:ascii="Trebuchet MS"/>
                <w:b/>
                <w:spacing w:val="-2"/>
                <w:w w:val="105"/>
                <w:sz w:val="9"/>
              </w:rPr>
              <w:t>BENEFICIOS</w:t>
            </w:r>
            <w:r>
              <w:rPr>
                <w:rFonts w:ascii="Trebuchet MS"/>
                <w:b/>
                <w:spacing w:val="40"/>
                <w:w w:val="105"/>
                <w:sz w:val="9"/>
              </w:rPr>
              <w:t> </w:t>
            </w:r>
            <w:r>
              <w:rPr>
                <w:rFonts w:ascii="Trebuchet MS"/>
                <w:b/>
                <w:spacing w:val="-2"/>
                <w:w w:val="105"/>
                <w:sz w:val="9"/>
              </w:rPr>
              <w:t>FISCALES</w:t>
            </w:r>
            <w:r>
              <w:rPr>
                <w:rFonts w:ascii="Trebuchet MS"/>
                <w:b/>
                <w:spacing w:val="40"/>
                <w:w w:val="105"/>
                <w:sz w:val="9"/>
              </w:rPr>
              <w:t> </w:t>
            </w:r>
            <w:r>
              <w:rPr>
                <w:rFonts w:ascii="Trebuchet MS"/>
                <w:b/>
                <w:spacing w:val="-2"/>
                <w:sz w:val="9"/>
              </w:rPr>
              <w:t>OBLIGATORIOS</w:t>
            </w:r>
          </w:p>
        </w:tc>
        <w:tc>
          <w:tcPr>
            <w:tcW w:w="671" w:type="dxa"/>
            <w:tcBorders>
              <w:left w:val="single" w:sz="2" w:space="0" w:color="000000"/>
              <w:bottom w:val="single" w:sz="6" w:space="0" w:color="000000"/>
              <w:right w:val="single" w:sz="2" w:space="0" w:color="000000"/>
            </w:tcBorders>
          </w:tcPr>
          <w:p>
            <w:pPr>
              <w:pStyle w:val="TableParagraph"/>
              <w:spacing w:line="302" w:lineRule="auto" w:before="37"/>
              <w:ind w:left="46" w:right="15" w:hanging="1"/>
              <w:jc w:val="center"/>
              <w:rPr>
                <w:rFonts w:ascii="Trebuchet MS"/>
                <w:b/>
                <w:sz w:val="9"/>
              </w:rPr>
            </w:pPr>
            <w:r>
              <w:rPr>
                <w:rFonts w:ascii="Trebuchet MS"/>
                <w:b/>
                <w:spacing w:val="-2"/>
                <w:w w:val="105"/>
                <w:sz w:val="9"/>
              </w:rPr>
              <w:t>IMPORTE</w:t>
            </w:r>
            <w:r>
              <w:rPr>
                <w:rFonts w:ascii="Trebuchet MS"/>
                <w:b/>
                <w:spacing w:val="40"/>
                <w:w w:val="105"/>
                <w:sz w:val="9"/>
              </w:rPr>
              <w:t> </w:t>
            </w:r>
            <w:r>
              <w:rPr>
                <w:rFonts w:ascii="Trebuchet MS"/>
                <w:b/>
                <w:spacing w:val="-2"/>
                <w:w w:val="105"/>
                <w:sz w:val="9"/>
              </w:rPr>
              <w:t>BENEFICIOS</w:t>
            </w:r>
            <w:r>
              <w:rPr>
                <w:rFonts w:ascii="Trebuchet MS"/>
                <w:b/>
                <w:spacing w:val="40"/>
                <w:w w:val="105"/>
                <w:sz w:val="9"/>
              </w:rPr>
              <w:t> </w:t>
            </w:r>
            <w:r>
              <w:rPr>
                <w:rFonts w:ascii="Trebuchet MS"/>
                <w:b/>
                <w:spacing w:val="-2"/>
                <w:w w:val="105"/>
                <w:sz w:val="9"/>
              </w:rPr>
              <w:t>FISCALES</w:t>
            </w:r>
            <w:r>
              <w:rPr>
                <w:rFonts w:ascii="Trebuchet MS"/>
                <w:b/>
                <w:spacing w:val="40"/>
                <w:w w:val="105"/>
                <w:sz w:val="9"/>
              </w:rPr>
              <w:t> </w:t>
            </w:r>
            <w:r>
              <w:rPr>
                <w:rFonts w:ascii="Trebuchet MS"/>
                <w:b/>
                <w:spacing w:val="-2"/>
                <w:sz w:val="9"/>
              </w:rPr>
              <w:t>VOLUNTARIOS</w:t>
            </w:r>
          </w:p>
        </w:tc>
        <w:tc>
          <w:tcPr>
            <w:tcW w:w="697" w:type="dxa"/>
            <w:tcBorders>
              <w:left w:val="single" w:sz="2" w:space="0" w:color="000000"/>
              <w:bottom w:val="single" w:sz="6" w:space="0" w:color="000000"/>
              <w:right w:val="single" w:sz="2" w:space="0" w:color="000000"/>
            </w:tcBorders>
          </w:tcPr>
          <w:p>
            <w:pPr>
              <w:pStyle w:val="TableParagraph"/>
              <w:spacing w:line="77" w:lineRule="exact"/>
              <w:ind w:left="31"/>
              <w:jc w:val="center"/>
              <w:rPr>
                <w:rFonts w:ascii="Trebuchet MS"/>
                <w:b/>
                <w:sz w:val="9"/>
              </w:rPr>
            </w:pPr>
            <w:r>
              <w:rPr>
                <w:rFonts w:ascii="Trebuchet MS"/>
                <w:b/>
                <w:spacing w:val="-2"/>
                <w:sz w:val="9"/>
              </w:rPr>
              <w:t>IMPORTE</w:t>
            </w:r>
          </w:p>
          <w:p>
            <w:pPr>
              <w:pStyle w:val="TableParagraph"/>
              <w:spacing w:line="130" w:lineRule="atLeast"/>
              <w:ind w:left="52" w:right="20" w:hanging="2"/>
              <w:jc w:val="center"/>
              <w:rPr>
                <w:rFonts w:ascii="Trebuchet MS"/>
                <w:b/>
                <w:sz w:val="9"/>
              </w:rPr>
            </w:pPr>
            <w:r>
              <w:rPr>
                <w:rFonts w:ascii="Trebuchet MS"/>
                <w:b/>
                <w:spacing w:val="-2"/>
                <w:w w:val="110"/>
                <w:sz w:val="9"/>
              </w:rPr>
              <w:t>BENEFICIOS</w:t>
            </w:r>
            <w:r>
              <w:rPr>
                <w:rFonts w:ascii="Trebuchet MS"/>
                <w:b/>
                <w:spacing w:val="40"/>
                <w:w w:val="110"/>
                <w:sz w:val="9"/>
              </w:rPr>
              <w:t> </w:t>
            </w:r>
            <w:r>
              <w:rPr>
                <w:rFonts w:ascii="Trebuchet MS"/>
                <w:b/>
                <w:spacing w:val="-2"/>
                <w:w w:val="110"/>
                <w:sz w:val="9"/>
              </w:rPr>
              <w:t>FISCALES</w:t>
            </w:r>
            <w:r>
              <w:rPr>
                <w:rFonts w:ascii="Trebuchet MS"/>
                <w:b/>
                <w:spacing w:val="40"/>
                <w:w w:val="110"/>
                <w:sz w:val="9"/>
              </w:rPr>
              <w:t> </w:t>
            </w:r>
            <w:r>
              <w:rPr>
                <w:rFonts w:ascii="Trebuchet MS"/>
                <w:b/>
                <w:spacing w:val="-2"/>
                <w:sz w:val="9"/>
              </w:rPr>
              <w:t>COMPENSADO</w:t>
            </w:r>
            <w:r>
              <w:rPr>
                <w:rFonts w:ascii="Trebuchet MS"/>
                <w:b/>
                <w:spacing w:val="40"/>
                <w:w w:val="110"/>
                <w:sz w:val="9"/>
              </w:rPr>
              <w:t> </w:t>
            </w:r>
            <w:r>
              <w:rPr>
                <w:rFonts w:ascii="Trebuchet MS"/>
                <w:b/>
                <w:w w:val="110"/>
                <w:sz w:val="9"/>
              </w:rPr>
              <w:t>S</w:t>
            </w:r>
            <w:r>
              <w:rPr>
                <w:rFonts w:ascii="Trebuchet MS"/>
                <w:b/>
                <w:spacing w:val="-12"/>
                <w:w w:val="110"/>
                <w:sz w:val="9"/>
              </w:rPr>
              <w:t> </w:t>
            </w:r>
            <w:r>
              <w:rPr>
                <w:rFonts w:ascii="Trebuchet MS"/>
                <w:b/>
                <w:w w:val="110"/>
                <w:sz w:val="9"/>
              </w:rPr>
              <w:t>POR</w:t>
            </w:r>
            <w:r>
              <w:rPr>
                <w:rFonts w:ascii="Trebuchet MS"/>
                <w:b/>
                <w:spacing w:val="-14"/>
                <w:w w:val="110"/>
                <w:sz w:val="9"/>
              </w:rPr>
              <w:t> </w:t>
            </w:r>
            <w:r>
              <w:rPr>
                <w:rFonts w:ascii="Trebuchet MS"/>
                <w:b/>
                <w:w w:val="110"/>
                <w:sz w:val="9"/>
              </w:rPr>
              <w:t>LA</w:t>
            </w:r>
            <w:r>
              <w:rPr>
                <w:rFonts w:ascii="Trebuchet MS"/>
                <w:b/>
                <w:spacing w:val="-14"/>
                <w:w w:val="110"/>
                <w:sz w:val="9"/>
              </w:rPr>
              <w:t> </w:t>
            </w:r>
            <w:r>
              <w:rPr>
                <w:rFonts w:ascii="Trebuchet MS"/>
                <w:b/>
                <w:w w:val="110"/>
                <w:sz w:val="9"/>
              </w:rPr>
              <w:t>AGE</w:t>
            </w:r>
          </w:p>
        </w:tc>
        <w:tc>
          <w:tcPr>
            <w:tcW w:w="999" w:type="dxa"/>
            <w:tcBorders>
              <w:left w:val="single" w:sz="2" w:space="0" w:color="000000"/>
              <w:bottom w:val="single" w:sz="6" w:space="0" w:color="000000"/>
            </w:tcBorders>
          </w:tcPr>
          <w:p>
            <w:pPr>
              <w:pStyle w:val="TableParagraph"/>
              <w:spacing w:before="64"/>
              <w:jc w:val="left"/>
              <w:rPr>
                <w:rFonts w:ascii="Trebuchet MS"/>
                <w:sz w:val="9"/>
              </w:rPr>
            </w:pPr>
          </w:p>
          <w:p>
            <w:pPr>
              <w:pStyle w:val="TableParagraph"/>
              <w:spacing w:line="302" w:lineRule="auto"/>
              <w:ind w:left="55" w:right="13" w:firstLine="50"/>
              <w:jc w:val="left"/>
              <w:rPr>
                <w:rFonts w:ascii="Trebuchet MS"/>
                <w:b/>
                <w:sz w:val="9"/>
              </w:rPr>
            </w:pPr>
            <w:r>
              <w:rPr>
                <w:rFonts w:ascii="Trebuchet MS"/>
                <w:b/>
                <w:sz w:val="9"/>
              </w:rPr>
              <w:t>Previsiones</w:t>
            </w:r>
            <w:r>
              <w:rPr>
                <w:rFonts w:ascii="Trebuchet MS"/>
                <w:b/>
                <w:spacing w:val="-11"/>
                <w:sz w:val="9"/>
              </w:rPr>
              <w:t> </w:t>
            </w:r>
            <w:r>
              <w:rPr>
                <w:rFonts w:ascii="Trebuchet MS"/>
                <w:b/>
                <w:sz w:val="9"/>
              </w:rPr>
              <w:t>iniciales</w:t>
            </w:r>
            <w:r>
              <w:rPr>
                <w:rFonts w:ascii="Trebuchet MS"/>
                <w:b/>
                <w:spacing w:val="40"/>
                <w:sz w:val="9"/>
              </w:rPr>
              <w:t> </w:t>
            </w:r>
            <w:r>
              <w:rPr>
                <w:rFonts w:ascii="Trebuchet MS"/>
                <w:b/>
                <w:spacing w:val="-2"/>
                <w:sz w:val="9"/>
              </w:rPr>
              <w:t>con</w:t>
            </w:r>
            <w:r>
              <w:rPr>
                <w:rFonts w:ascii="Trebuchet MS"/>
                <w:b/>
                <w:spacing w:val="-9"/>
                <w:sz w:val="9"/>
              </w:rPr>
              <w:t> </w:t>
            </w:r>
            <w:r>
              <w:rPr>
                <w:rFonts w:ascii="Trebuchet MS"/>
                <w:b/>
                <w:spacing w:val="-2"/>
                <w:sz w:val="9"/>
              </w:rPr>
              <w:t>beneficios</w:t>
            </w:r>
            <w:r>
              <w:rPr>
                <w:rFonts w:ascii="Trebuchet MS"/>
                <w:b/>
                <w:spacing w:val="-8"/>
                <w:sz w:val="9"/>
              </w:rPr>
              <w:t> </w:t>
            </w:r>
            <w:r>
              <w:rPr>
                <w:rFonts w:ascii="Trebuchet MS"/>
                <w:b/>
                <w:spacing w:val="-2"/>
                <w:sz w:val="9"/>
              </w:rPr>
              <w:t>fiscales</w:t>
            </w:r>
          </w:p>
        </w:tc>
      </w:tr>
      <w:tr>
        <w:trPr>
          <w:trHeight w:val="110" w:hRule="atLeast"/>
        </w:trPr>
        <w:tc>
          <w:tcPr>
            <w:tcW w:w="4115" w:type="dxa"/>
            <w:tcBorders>
              <w:top w:val="single" w:sz="6" w:space="0" w:color="000000"/>
              <w:bottom w:val="single" w:sz="6" w:space="0" w:color="000000"/>
              <w:right w:val="single" w:sz="6" w:space="0" w:color="000000"/>
            </w:tcBorders>
            <w:shd w:val="clear" w:color="auto" w:fill="BFBFBF"/>
          </w:tcPr>
          <w:p>
            <w:pPr>
              <w:pStyle w:val="TableParagraph"/>
              <w:spacing w:line="91" w:lineRule="exact"/>
              <w:ind w:left="20"/>
              <w:jc w:val="left"/>
              <w:rPr>
                <w:rFonts w:ascii="Trebuchet MS"/>
                <w:b/>
                <w:sz w:val="9"/>
              </w:rPr>
            </w:pPr>
            <w:r>
              <w:rPr>
                <w:rFonts w:ascii="Trebuchet MS"/>
                <w:b/>
                <w:spacing w:val="-2"/>
                <w:w w:val="105"/>
                <w:sz w:val="9"/>
              </w:rPr>
              <w:t>IMPUESTOS</w:t>
            </w:r>
          </w:p>
        </w:tc>
        <w:tc>
          <w:tcPr>
            <w:tcW w:w="1048"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91" w:lineRule="exact"/>
              <w:ind w:right="-15"/>
              <w:rPr>
                <w:rFonts w:ascii="Trebuchet MS"/>
                <w:b/>
                <w:sz w:val="9"/>
              </w:rPr>
            </w:pPr>
            <w:r>
              <w:rPr>
                <w:rFonts w:ascii="Trebuchet MS"/>
                <w:b/>
                <w:spacing w:val="-2"/>
                <w:sz w:val="9"/>
              </w:rPr>
              <w:t>57.114.440,G5</w:t>
            </w:r>
          </w:p>
        </w:tc>
        <w:tc>
          <w:tcPr>
            <w:tcW w:w="671"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jc w:val="left"/>
              <w:rPr>
                <w:rFonts w:ascii="Times New Roman"/>
                <w:sz w:val="6"/>
              </w:rPr>
            </w:pPr>
          </w:p>
        </w:tc>
        <w:tc>
          <w:tcPr>
            <w:tcW w:w="697"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91" w:lineRule="exact"/>
              <w:ind w:right="-15"/>
              <w:rPr>
                <w:rFonts w:ascii="Trebuchet MS"/>
                <w:b/>
                <w:sz w:val="9"/>
              </w:rPr>
            </w:pPr>
            <w:r>
              <w:rPr>
                <w:rFonts w:ascii="Trebuchet MS"/>
                <w:b/>
                <w:spacing w:val="-2"/>
                <w:sz w:val="9"/>
              </w:rPr>
              <w:t>2.578.850,00</w:t>
            </w:r>
          </w:p>
        </w:tc>
        <w:tc>
          <w:tcPr>
            <w:tcW w:w="671"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91" w:lineRule="exact"/>
              <w:ind w:right="-15"/>
              <w:rPr>
                <w:rFonts w:ascii="Trebuchet MS"/>
                <w:b/>
                <w:sz w:val="9"/>
              </w:rPr>
            </w:pPr>
            <w:r>
              <w:rPr>
                <w:rFonts w:ascii="Trebuchet MS"/>
                <w:b/>
                <w:spacing w:val="-2"/>
                <w:sz w:val="9"/>
              </w:rPr>
              <w:t>2.G77.300,00</w:t>
            </w:r>
          </w:p>
        </w:tc>
        <w:tc>
          <w:tcPr>
            <w:tcW w:w="697"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jc w:val="left"/>
              <w:rPr>
                <w:rFonts w:ascii="Times New Roman"/>
                <w:sz w:val="6"/>
              </w:rPr>
            </w:pPr>
          </w:p>
        </w:tc>
        <w:tc>
          <w:tcPr>
            <w:tcW w:w="999" w:type="dxa"/>
            <w:tcBorders>
              <w:top w:val="single" w:sz="6" w:space="0" w:color="000000"/>
              <w:left w:val="single" w:sz="6" w:space="0" w:color="000000"/>
              <w:bottom w:val="single" w:sz="6" w:space="0" w:color="000000"/>
            </w:tcBorders>
            <w:shd w:val="clear" w:color="auto" w:fill="BFBFBF"/>
          </w:tcPr>
          <w:p>
            <w:pPr>
              <w:pStyle w:val="TableParagraph"/>
              <w:spacing w:line="91" w:lineRule="exact"/>
              <w:ind w:right="-15"/>
              <w:rPr>
                <w:rFonts w:ascii="Trebuchet MS"/>
                <w:b/>
                <w:sz w:val="9"/>
              </w:rPr>
            </w:pPr>
            <w:r>
              <w:rPr>
                <w:rFonts w:ascii="Trebuchet MS"/>
                <w:b/>
                <w:spacing w:val="-2"/>
                <w:sz w:val="9"/>
              </w:rPr>
              <w:t>51.558.2G0,G5</w:t>
            </w:r>
          </w:p>
        </w:tc>
      </w:tr>
      <w:tr>
        <w:trPr>
          <w:trHeight w:val="120" w:hRule="atLeast"/>
        </w:trPr>
        <w:tc>
          <w:tcPr>
            <w:tcW w:w="4115" w:type="dxa"/>
            <w:tcBorders>
              <w:top w:val="single" w:sz="6" w:space="0" w:color="000000"/>
              <w:bottom w:val="single" w:sz="6" w:space="0" w:color="000000"/>
              <w:right w:val="single" w:sz="6" w:space="0" w:color="000000"/>
            </w:tcBorders>
          </w:tcPr>
          <w:p>
            <w:pPr>
              <w:pStyle w:val="TableParagraph"/>
              <w:spacing w:line="99" w:lineRule="exact" w:before="1"/>
              <w:ind w:left="20"/>
              <w:jc w:val="left"/>
              <w:rPr>
                <w:rFonts w:ascii="Calibri" w:hAnsi="Calibri"/>
                <w:sz w:val="9"/>
              </w:rPr>
            </w:pPr>
            <w:r>
              <w:rPr>
                <w:rFonts w:ascii="Trebuchet MS" w:hAnsi="Trebuchet MS"/>
                <w:sz w:val="9"/>
              </w:rPr>
              <w:t>11200:</w:t>
            </w:r>
            <w:r>
              <w:rPr>
                <w:rFonts w:ascii="Trebuchet MS" w:hAnsi="Trebuchet MS"/>
                <w:spacing w:val="8"/>
                <w:sz w:val="9"/>
              </w:rPr>
              <w:t> </w:t>
            </w:r>
            <w:r>
              <w:rPr>
                <w:rFonts w:ascii="Calibri" w:hAnsi="Calibri"/>
                <w:sz w:val="9"/>
              </w:rPr>
              <w:t>Impuesto</w:t>
            </w:r>
            <w:r>
              <w:rPr>
                <w:rFonts w:ascii="Calibri" w:hAnsi="Calibri"/>
                <w:spacing w:val="2"/>
                <w:sz w:val="9"/>
              </w:rPr>
              <w:t> </w:t>
            </w:r>
            <w:r>
              <w:rPr>
                <w:rFonts w:ascii="Calibri" w:hAnsi="Calibri"/>
                <w:sz w:val="9"/>
              </w:rPr>
              <w:t>sobre</w:t>
            </w:r>
            <w:r>
              <w:rPr>
                <w:rFonts w:ascii="Calibri" w:hAnsi="Calibri"/>
                <w:spacing w:val="3"/>
                <w:sz w:val="9"/>
              </w:rPr>
              <w:t> </w:t>
            </w:r>
            <w:r>
              <w:rPr>
                <w:rFonts w:ascii="Calibri" w:hAnsi="Calibri"/>
                <w:sz w:val="9"/>
              </w:rPr>
              <w:t>Bienes</w:t>
            </w:r>
            <w:r>
              <w:rPr>
                <w:rFonts w:ascii="Calibri" w:hAnsi="Calibri"/>
                <w:spacing w:val="6"/>
                <w:sz w:val="9"/>
              </w:rPr>
              <w:t> </w:t>
            </w:r>
            <w:r>
              <w:rPr>
                <w:rFonts w:ascii="Calibri" w:hAnsi="Calibri"/>
                <w:sz w:val="9"/>
              </w:rPr>
              <w:t>Inmuebles.</w:t>
            </w:r>
            <w:r>
              <w:rPr>
                <w:rFonts w:ascii="Calibri" w:hAnsi="Calibri"/>
                <w:spacing w:val="6"/>
                <w:sz w:val="9"/>
              </w:rPr>
              <w:t> </w:t>
            </w:r>
            <w:r>
              <w:rPr>
                <w:rFonts w:ascii="Calibri" w:hAnsi="Calibri"/>
                <w:sz w:val="9"/>
              </w:rPr>
              <w:t>Bienes</w:t>
            </w:r>
            <w:r>
              <w:rPr>
                <w:rFonts w:ascii="Calibri" w:hAnsi="Calibri"/>
                <w:spacing w:val="3"/>
                <w:sz w:val="9"/>
              </w:rPr>
              <w:t> </w:t>
            </w:r>
            <w:r>
              <w:rPr>
                <w:rFonts w:ascii="Calibri" w:hAnsi="Calibri"/>
                <w:sz w:val="9"/>
              </w:rPr>
              <w:t>Inmubles</w:t>
            </w:r>
            <w:r>
              <w:rPr>
                <w:rFonts w:ascii="Calibri" w:hAnsi="Calibri"/>
                <w:spacing w:val="4"/>
                <w:sz w:val="9"/>
              </w:rPr>
              <w:t> </w:t>
            </w:r>
            <w:r>
              <w:rPr>
                <w:rFonts w:ascii="Calibri" w:hAnsi="Calibri"/>
                <w:sz w:val="9"/>
              </w:rPr>
              <w:t>de</w:t>
            </w:r>
            <w:r>
              <w:rPr>
                <w:rFonts w:ascii="Calibri" w:hAnsi="Calibri"/>
                <w:spacing w:val="3"/>
                <w:sz w:val="9"/>
              </w:rPr>
              <w:t> </w:t>
            </w:r>
            <w:r>
              <w:rPr>
                <w:rFonts w:ascii="Calibri" w:hAnsi="Calibri"/>
                <w:sz w:val="9"/>
              </w:rPr>
              <w:t>Naturaleza</w:t>
            </w:r>
            <w:r>
              <w:rPr>
                <w:rFonts w:ascii="Calibri" w:hAnsi="Calibri"/>
                <w:spacing w:val="5"/>
                <w:sz w:val="9"/>
              </w:rPr>
              <w:t> </w:t>
            </w:r>
            <w:r>
              <w:rPr>
                <w:rFonts w:ascii="Calibri" w:hAnsi="Calibri"/>
                <w:spacing w:val="-2"/>
                <w:sz w:val="9"/>
              </w:rPr>
              <w:t>Rústica.</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rPr>
                <w:rFonts w:ascii="Trebuchet MS"/>
                <w:sz w:val="10"/>
              </w:rPr>
            </w:pPr>
            <w:r>
              <w:rPr>
                <w:rFonts w:ascii="Trebuchet MS"/>
                <w:spacing w:val="-2"/>
                <w:sz w:val="10"/>
              </w:rPr>
              <w:t>112.466,61</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left="25" w:right="2"/>
              <w:jc w:val="center"/>
              <w:rPr>
                <w:rFonts w:ascii="Trebuchet MS"/>
                <w:sz w:val="10"/>
              </w:rPr>
            </w:pPr>
            <w:r>
              <w:rPr>
                <w:rFonts w:ascii="Trebuchet MS"/>
                <w:spacing w:val="-5"/>
                <w:w w:val="110"/>
                <w:sz w:val="10"/>
              </w:rPr>
              <w:t>NO</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01" w:lineRule="exact"/>
              <w:ind w:right="-15"/>
              <w:rPr>
                <w:rFonts w:ascii="Trebuchet MS"/>
                <w:sz w:val="10"/>
              </w:rPr>
            </w:pPr>
            <w:r>
              <w:rPr>
                <w:rFonts w:ascii="Trebuchet MS"/>
                <w:spacing w:val="-2"/>
                <w:sz w:val="10"/>
              </w:rPr>
              <w:t>112.466,61</w:t>
            </w:r>
          </w:p>
        </w:tc>
      </w:tr>
      <w:tr>
        <w:trPr>
          <w:trHeight w:val="120" w:hRule="atLeast"/>
        </w:trPr>
        <w:tc>
          <w:tcPr>
            <w:tcW w:w="4115" w:type="dxa"/>
            <w:tcBorders>
              <w:top w:val="single" w:sz="6" w:space="0" w:color="000000"/>
              <w:bottom w:val="single" w:sz="6" w:space="0" w:color="000000"/>
              <w:right w:val="single" w:sz="6" w:space="0" w:color="000000"/>
            </w:tcBorders>
          </w:tcPr>
          <w:p>
            <w:pPr>
              <w:pStyle w:val="TableParagraph"/>
              <w:spacing w:line="99" w:lineRule="exact" w:before="1"/>
              <w:ind w:left="20"/>
              <w:jc w:val="left"/>
              <w:rPr>
                <w:rFonts w:ascii="Calibri"/>
                <w:sz w:val="9"/>
              </w:rPr>
            </w:pPr>
            <w:r>
              <w:rPr>
                <w:rFonts w:ascii="Trebuchet MS"/>
                <w:sz w:val="9"/>
              </w:rPr>
              <w:t>11300:</w:t>
            </w:r>
            <w:r>
              <w:rPr>
                <w:rFonts w:ascii="Trebuchet MS"/>
                <w:spacing w:val="-10"/>
                <w:sz w:val="9"/>
              </w:rPr>
              <w:t> </w:t>
            </w:r>
            <w:r>
              <w:rPr>
                <w:rFonts w:ascii="Calibri"/>
                <w:sz w:val="9"/>
              </w:rPr>
              <w:t>Impuesto</w:t>
            </w:r>
            <w:r>
              <w:rPr>
                <w:rFonts w:ascii="Calibri"/>
                <w:spacing w:val="2"/>
                <w:sz w:val="9"/>
              </w:rPr>
              <w:t> </w:t>
            </w:r>
            <w:r>
              <w:rPr>
                <w:rFonts w:ascii="Calibri"/>
                <w:sz w:val="9"/>
              </w:rPr>
              <w:t>sobre</w:t>
            </w:r>
            <w:r>
              <w:rPr>
                <w:rFonts w:ascii="Calibri"/>
                <w:spacing w:val="4"/>
                <w:sz w:val="9"/>
              </w:rPr>
              <w:t> </w:t>
            </w:r>
            <w:r>
              <w:rPr>
                <w:rFonts w:ascii="Calibri"/>
                <w:sz w:val="9"/>
              </w:rPr>
              <w:t>Bienes</w:t>
            </w:r>
            <w:r>
              <w:rPr>
                <w:rFonts w:ascii="Calibri"/>
                <w:spacing w:val="5"/>
                <w:sz w:val="9"/>
              </w:rPr>
              <w:t> </w:t>
            </w:r>
            <w:r>
              <w:rPr>
                <w:rFonts w:ascii="Calibri"/>
                <w:sz w:val="9"/>
              </w:rPr>
              <w:t>Inmuebles.</w:t>
            </w:r>
            <w:r>
              <w:rPr>
                <w:rFonts w:ascii="Calibri"/>
                <w:spacing w:val="6"/>
                <w:sz w:val="9"/>
              </w:rPr>
              <w:t> </w:t>
            </w:r>
            <w:r>
              <w:rPr>
                <w:rFonts w:ascii="Calibri"/>
                <w:sz w:val="9"/>
              </w:rPr>
              <w:t>Bienes</w:t>
            </w:r>
            <w:r>
              <w:rPr>
                <w:rFonts w:ascii="Calibri"/>
                <w:spacing w:val="3"/>
                <w:sz w:val="9"/>
              </w:rPr>
              <w:t> </w:t>
            </w:r>
            <w:r>
              <w:rPr>
                <w:rFonts w:ascii="Calibri"/>
                <w:sz w:val="9"/>
              </w:rPr>
              <w:t>inmuebles</w:t>
            </w:r>
            <w:r>
              <w:rPr>
                <w:rFonts w:ascii="Calibri"/>
                <w:spacing w:val="6"/>
                <w:sz w:val="9"/>
              </w:rPr>
              <w:t> </w:t>
            </w:r>
            <w:r>
              <w:rPr>
                <w:rFonts w:ascii="Calibri"/>
                <w:sz w:val="9"/>
              </w:rPr>
              <w:t>de</w:t>
            </w:r>
            <w:r>
              <w:rPr>
                <w:rFonts w:ascii="Calibri"/>
                <w:spacing w:val="3"/>
                <w:sz w:val="9"/>
              </w:rPr>
              <w:t> </w:t>
            </w:r>
            <w:r>
              <w:rPr>
                <w:rFonts w:ascii="Calibri"/>
                <w:sz w:val="9"/>
              </w:rPr>
              <w:t>Naturaleza</w:t>
            </w:r>
            <w:r>
              <w:rPr>
                <w:rFonts w:ascii="Calibri"/>
                <w:spacing w:val="4"/>
                <w:sz w:val="9"/>
              </w:rPr>
              <w:t> </w:t>
            </w:r>
            <w:r>
              <w:rPr>
                <w:rFonts w:ascii="Calibri"/>
                <w:spacing w:val="-2"/>
                <w:sz w:val="9"/>
              </w:rPr>
              <w:t>Urbana</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rPr>
                <w:rFonts w:ascii="Trebuchet MS"/>
                <w:sz w:val="10"/>
              </w:rPr>
            </w:pPr>
            <w:r>
              <w:rPr>
                <w:rFonts w:ascii="Trebuchet MS"/>
                <w:spacing w:val="-2"/>
                <w:sz w:val="10"/>
              </w:rPr>
              <w:t>32.886.506,53</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left="25" w:right="1"/>
              <w:jc w:val="center"/>
              <w:rPr>
                <w:rFonts w:ascii="Trebuchet MS"/>
                <w:b/>
                <w:sz w:val="10"/>
              </w:rPr>
            </w:pPr>
            <w:r>
              <w:rPr>
                <w:rFonts w:ascii="Trebuchet MS"/>
                <w:b/>
                <w:color w:val="00AFEF"/>
                <w:spacing w:val="-5"/>
                <w:w w:val="110"/>
                <w:sz w:val="10"/>
              </w:rPr>
              <w:t>SI</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2"/>
              <w:rPr>
                <w:rFonts w:ascii="Trebuchet MS"/>
                <w:sz w:val="10"/>
              </w:rPr>
            </w:pPr>
            <w:r>
              <w:rPr>
                <w:rFonts w:ascii="Trebuchet MS"/>
                <w:spacing w:val="-2"/>
                <w:sz w:val="10"/>
              </w:rPr>
              <w:t>2.180.850,00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2"/>
                <w:sz w:val="10"/>
              </w:rPr>
              <w:t>467.300,00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01" w:lineRule="exact"/>
              <w:ind w:right="-15"/>
              <w:rPr>
                <w:rFonts w:ascii="Trebuchet MS"/>
                <w:sz w:val="10"/>
              </w:rPr>
            </w:pPr>
            <w:r>
              <w:rPr>
                <w:rFonts w:ascii="Trebuchet MS"/>
                <w:spacing w:val="-2"/>
                <w:sz w:val="10"/>
              </w:rPr>
              <w:t>30.238.356,53</w:t>
            </w:r>
          </w:p>
        </w:tc>
      </w:tr>
      <w:tr>
        <w:trPr>
          <w:trHeight w:val="142" w:hRule="atLeast"/>
        </w:trPr>
        <w:tc>
          <w:tcPr>
            <w:tcW w:w="4115" w:type="dxa"/>
            <w:tcBorders>
              <w:top w:val="single" w:sz="6" w:space="0" w:color="000000"/>
              <w:bottom w:val="single" w:sz="6" w:space="0" w:color="000000"/>
              <w:right w:val="single" w:sz="6" w:space="0" w:color="000000"/>
            </w:tcBorders>
          </w:tcPr>
          <w:p>
            <w:pPr>
              <w:pStyle w:val="TableParagraph"/>
              <w:spacing w:before="12"/>
              <w:ind w:left="20"/>
              <w:jc w:val="left"/>
              <w:rPr>
                <w:rFonts w:ascii="Calibri" w:hAnsi="Calibri"/>
                <w:sz w:val="9"/>
              </w:rPr>
            </w:pPr>
            <w:r>
              <w:rPr>
                <w:rFonts w:ascii="Trebuchet MS" w:hAnsi="Trebuchet MS"/>
                <w:sz w:val="9"/>
              </w:rPr>
              <w:t>11400:</w:t>
            </w:r>
            <w:r>
              <w:rPr>
                <w:rFonts w:ascii="Trebuchet MS" w:hAnsi="Trebuchet MS"/>
                <w:spacing w:val="8"/>
                <w:sz w:val="9"/>
              </w:rPr>
              <w:t> </w:t>
            </w:r>
            <w:r>
              <w:rPr>
                <w:rFonts w:ascii="Calibri" w:hAnsi="Calibri"/>
                <w:sz w:val="9"/>
              </w:rPr>
              <w:t>Impuesto</w:t>
            </w:r>
            <w:r>
              <w:rPr>
                <w:rFonts w:ascii="Calibri" w:hAnsi="Calibri"/>
                <w:spacing w:val="2"/>
                <w:sz w:val="9"/>
              </w:rPr>
              <w:t> </w:t>
            </w:r>
            <w:r>
              <w:rPr>
                <w:rFonts w:ascii="Calibri" w:hAnsi="Calibri"/>
                <w:sz w:val="9"/>
              </w:rPr>
              <w:t>sobre</w:t>
            </w:r>
            <w:r>
              <w:rPr>
                <w:rFonts w:ascii="Calibri" w:hAnsi="Calibri"/>
                <w:spacing w:val="4"/>
                <w:sz w:val="9"/>
              </w:rPr>
              <w:t> </w:t>
            </w:r>
            <w:r>
              <w:rPr>
                <w:rFonts w:ascii="Calibri" w:hAnsi="Calibri"/>
                <w:sz w:val="9"/>
              </w:rPr>
              <w:t>Bienes</w:t>
            </w:r>
            <w:r>
              <w:rPr>
                <w:rFonts w:ascii="Calibri" w:hAnsi="Calibri"/>
                <w:spacing w:val="6"/>
                <w:sz w:val="9"/>
              </w:rPr>
              <w:t> </w:t>
            </w:r>
            <w:r>
              <w:rPr>
                <w:rFonts w:ascii="Calibri" w:hAnsi="Calibri"/>
                <w:sz w:val="9"/>
              </w:rPr>
              <w:t>Inmuebles.</w:t>
            </w:r>
            <w:r>
              <w:rPr>
                <w:rFonts w:ascii="Calibri" w:hAnsi="Calibri"/>
                <w:spacing w:val="6"/>
                <w:sz w:val="9"/>
              </w:rPr>
              <w:t> </w:t>
            </w:r>
            <w:r>
              <w:rPr>
                <w:rFonts w:ascii="Calibri" w:hAnsi="Calibri"/>
                <w:sz w:val="9"/>
              </w:rPr>
              <w:t>Bienes</w:t>
            </w:r>
            <w:r>
              <w:rPr>
                <w:rFonts w:ascii="Calibri" w:hAnsi="Calibri"/>
                <w:spacing w:val="4"/>
                <w:sz w:val="9"/>
              </w:rPr>
              <w:t> </w:t>
            </w:r>
            <w:r>
              <w:rPr>
                <w:rFonts w:ascii="Calibri" w:hAnsi="Calibri"/>
                <w:sz w:val="9"/>
              </w:rPr>
              <w:t>Inmuebles</w:t>
            </w:r>
            <w:r>
              <w:rPr>
                <w:rFonts w:ascii="Calibri" w:hAnsi="Calibri"/>
                <w:spacing w:val="6"/>
                <w:sz w:val="9"/>
              </w:rPr>
              <w:t> </w:t>
            </w:r>
            <w:r>
              <w:rPr>
                <w:rFonts w:ascii="Calibri" w:hAnsi="Calibri"/>
                <w:sz w:val="9"/>
              </w:rPr>
              <w:t>de</w:t>
            </w:r>
            <w:r>
              <w:rPr>
                <w:rFonts w:ascii="Calibri" w:hAnsi="Calibri"/>
                <w:spacing w:val="4"/>
                <w:sz w:val="9"/>
              </w:rPr>
              <w:t> </w:t>
            </w:r>
            <w:r>
              <w:rPr>
                <w:rFonts w:ascii="Calibri" w:hAnsi="Calibri"/>
                <w:sz w:val="9"/>
              </w:rPr>
              <w:t>características</w:t>
            </w:r>
            <w:r>
              <w:rPr>
                <w:rFonts w:ascii="Calibri" w:hAnsi="Calibri"/>
                <w:spacing w:val="6"/>
                <w:sz w:val="9"/>
              </w:rPr>
              <w:t> </w:t>
            </w:r>
            <w:r>
              <w:rPr>
                <w:rFonts w:ascii="Calibri" w:hAnsi="Calibri"/>
                <w:spacing w:val="-2"/>
                <w:sz w:val="9"/>
              </w:rPr>
              <w:t>especiales.</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14" w:lineRule="exact" w:before="9"/>
              <w:rPr>
                <w:rFonts w:ascii="Trebuchet MS"/>
                <w:sz w:val="10"/>
              </w:rPr>
            </w:pPr>
            <w:r>
              <w:rPr>
                <w:rFonts w:ascii="Trebuchet MS"/>
                <w:spacing w:val="-2"/>
                <w:sz w:val="10"/>
              </w:rPr>
              <w:t>1.076.000,35</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14" w:lineRule="exact" w:before="9"/>
              <w:ind w:left="25" w:right="2"/>
              <w:jc w:val="center"/>
              <w:rPr>
                <w:rFonts w:ascii="Trebuchet MS"/>
                <w:sz w:val="10"/>
              </w:rPr>
            </w:pPr>
            <w:r>
              <w:rPr>
                <w:rFonts w:ascii="Trebuchet MS"/>
                <w:spacing w:val="-5"/>
                <w:w w:val="110"/>
                <w:sz w:val="10"/>
              </w:rPr>
              <w:t>NO</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14" w:lineRule="exact" w:before="9"/>
              <w:ind w:right="-15"/>
              <w:rPr>
                <w:rFonts w:ascii="Trebuchet MS"/>
                <w:sz w:val="10"/>
              </w:rPr>
            </w:pPr>
            <w:r>
              <w:rPr>
                <w:rFonts w:ascii="Trebuchet MS"/>
                <w:spacing w:val="-4"/>
                <w:sz w:val="10"/>
              </w:rPr>
              <w:t>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14" w:lineRule="exact" w:before="9"/>
              <w:ind w:right="-15"/>
              <w:rPr>
                <w:rFonts w:ascii="Trebuchet MS"/>
                <w:sz w:val="10"/>
              </w:rPr>
            </w:pPr>
            <w:r>
              <w:rPr>
                <w:rFonts w:ascii="Trebuchet MS"/>
                <w:spacing w:val="-4"/>
                <w:sz w:val="10"/>
              </w:rPr>
              <w:t>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14" w:lineRule="exact" w:before="9"/>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14" w:lineRule="exact" w:before="9"/>
              <w:ind w:right="-15"/>
              <w:rPr>
                <w:rFonts w:ascii="Trebuchet MS"/>
                <w:sz w:val="10"/>
              </w:rPr>
            </w:pPr>
            <w:r>
              <w:rPr>
                <w:rFonts w:ascii="Trebuchet MS"/>
                <w:spacing w:val="-2"/>
                <w:sz w:val="10"/>
              </w:rPr>
              <w:t>1.076.000,35</w:t>
            </w:r>
          </w:p>
        </w:tc>
      </w:tr>
      <w:tr>
        <w:trPr>
          <w:trHeight w:val="120" w:hRule="atLeast"/>
        </w:trPr>
        <w:tc>
          <w:tcPr>
            <w:tcW w:w="4115" w:type="dxa"/>
            <w:tcBorders>
              <w:top w:val="single" w:sz="6" w:space="0" w:color="000000"/>
              <w:bottom w:val="single" w:sz="6" w:space="0" w:color="000000"/>
              <w:right w:val="single" w:sz="6" w:space="0" w:color="000000"/>
            </w:tcBorders>
          </w:tcPr>
          <w:p>
            <w:pPr>
              <w:pStyle w:val="TableParagraph"/>
              <w:spacing w:line="101" w:lineRule="exact"/>
              <w:ind w:left="20"/>
              <w:jc w:val="left"/>
              <w:rPr>
                <w:rFonts w:ascii="Trebuchet MS" w:hAnsi="Trebuchet MS"/>
                <w:sz w:val="9"/>
              </w:rPr>
            </w:pPr>
            <w:r>
              <w:rPr>
                <w:rFonts w:ascii="Trebuchet MS" w:hAnsi="Trebuchet MS"/>
                <w:spacing w:val="-2"/>
                <w:sz w:val="9"/>
              </w:rPr>
              <w:t>11500:</w:t>
            </w:r>
            <w:r>
              <w:rPr>
                <w:rFonts w:ascii="Trebuchet MS" w:hAnsi="Trebuchet MS"/>
                <w:spacing w:val="-8"/>
                <w:sz w:val="9"/>
              </w:rPr>
              <w:t> </w:t>
            </w:r>
            <w:r>
              <w:rPr>
                <w:rFonts w:ascii="Trebuchet MS" w:hAnsi="Trebuchet MS"/>
                <w:spacing w:val="-2"/>
                <w:sz w:val="9"/>
              </w:rPr>
              <w:t>Impuesto</w:t>
            </w:r>
            <w:r>
              <w:rPr>
                <w:rFonts w:ascii="Trebuchet MS" w:hAnsi="Trebuchet MS"/>
                <w:spacing w:val="-10"/>
                <w:sz w:val="9"/>
              </w:rPr>
              <w:t> </w:t>
            </w:r>
            <w:r>
              <w:rPr>
                <w:rFonts w:ascii="Trebuchet MS" w:hAnsi="Trebuchet MS"/>
                <w:spacing w:val="-2"/>
                <w:sz w:val="9"/>
              </w:rPr>
              <w:t>sobre</w:t>
            </w:r>
            <w:r>
              <w:rPr>
                <w:rFonts w:ascii="Trebuchet MS" w:hAnsi="Trebuchet MS"/>
                <w:spacing w:val="-10"/>
                <w:sz w:val="9"/>
              </w:rPr>
              <w:t> </w:t>
            </w:r>
            <w:r>
              <w:rPr>
                <w:rFonts w:ascii="Trebuchet MS" w:hAnsi="Trebuchet MS"/>
                <w:spacing w:val="-2"/>
                <w:sz w:val="9"/>
              </w:rPr>
              <w:t>vehículos</w:t>
            </w:r>
            <w:r>
              <w:rPr>
                <w:rFonts w:ascii="Trebuchet MS" w:hAnsi="Trebuchet MS"/>
                <w:spacing w:val="-8"/>
                <w:sz w:val="9"/>
              </w:rPr>
              <w:t> </w:t>
            </w:r>
            <w:r>
              <w:rPr>
                <w:rFonts w:ascii="Trebuchet MS" w:hAnsi="Trebuchet MS"/>
                <w:spacing w:val="-2"/>
                <w:sz w:val="9"/>
              </w:rPr>
              <w:t>de</w:t>
            </w:r>
            <w:r>
              <w:rPr>
                <w:rFonts w:ascii="Trebuchet MS" w:hAnsi="Trebuchet MS"/>
                <w:spacing w:val="-10"/>
                <w:sz w:val="9"/>
              </w:rPr>
              <w:t> </w:t>
            </w:r>
            <w:r>
              <w:rPr>
                <w:rFonts w:ascii="Trebuchet MS" w:hAnsi="Trebuchet MS"/>
                <w:spacing w:val="-2"/>
                <w:sz w:val="9"/>
              </w:rPr>
              <w:t>tracción</w:t>
            </w:r>
            <w:r>
              <w:rPr>
                <w:rFonts w:ascii="Trebuchet MS" w:hAnsi="Trebuchet MS"/>
                <w:spacing w:val="-8"/>
                <w:sz w:val="9"/>
              </w:rPr>
              <w:t> </w:t>
            </w:r>
            <w:r>
              <w:rPr>
                <w:rFonts w:ascii="Trebuchet MS" w:hAnsi="Trebuchet MS"/>
                <w:spacing w:val="-2"/>
                <w:sz w:val="9"/>
              </w:rPr>
              <w:t>Mecánica</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rPr>
                <w:rFonts w:ascii="Trebuchet MS"/>
                <w:sz w:val="10"/>
              </w:rPr>
            </w:pPr>
            <w:r>
              <w:rPr>
                <w:rFonts w:ascii="Trebuchet MS"/>
                <w:spacing w:val="-2"/>
                <w:sz w:val="10"/>
              </w:rPr>
              <w:t>8.614.664,30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left="25" w:right="1"/>
              <w:jc w:val="center"/>
              <w:rPr>
                <w:rFonts w:ascii="Trebuchet MS"/>
                <w:b/>
                <w:sz w:val="10"/>
              </w:rPr>
            </w:pPr>
            <w:r>
              <w:rPr>
                <w:rFonts w:ascii="Trebuchet MS"/>
                <w:b/>
                <w:color w:val="00AFEF"/>
                <w:spacing w:val="-5"/>
                <w:w w:val="110"/>
                <w:sz w:val="10"/>
              </w:rPr>
              <w:t>SI</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2"/>
              <w:rPr>
                <w:rFonts w:ascii="Trebuchet MS"/>
                <w:sz w:val="10"/>
              </w:rPr>
            </w:pPr>
            <w:r>
              <w:rPr>
                <w:rFonts w:ascii="Trebuchet MS"/>
                <w:spacing w:val="-2"/>
                <w:sz w:val="10"/>
              </w:rPr>
              <w:t>270.000,00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
              <w:rPr>
                <w:rFonts w:ascii="Trebuchet MS"/>
                <w:sz w:val="10"/>
              </w:rPr>
            </w:pPr>
            <w:r>
              <w:rPr>
                <w:rFonts w:ascii="Trebuchet MS"/>
                <w:spacing w:val="-2"/>
                <w:sz w:val="10"/>
              </w:rPr>
              <w:t>2.010.000,00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01" w:lineRule="exact"/>
              <w:ind w:right="-15"/>
              <w:rPr>
                <w:rFonts w:ascii="Trebuchet MS"/>
                <w:sz w:val="10"/>
              </w:rPr>
            </w:pPr>
            <w:r>
              <w:rPr>
                <w:rFonts w:ascii="Trebuchet MS"/>
                <w:spacing w:val="-2"/>
                <w:sz w:val="10"/>
              </w:rPr>
              <w:t>6.634.664,30</w:t>
            </w:r>
          </w:p>
        </w:tc>
      </w:tr>
      <w:tr>
        <w:trPr>
          <w:trHeight w:val="120" w:hRule="atLeast"/>
        </w:trPr>
        <w:tc>
          <w:tcPr>
            <w:tcW w:w="4115" w:type="dxa"/>
            <w:tcBorders>
              <w:top w:val="single" w:sz="6" w:space="0" w:color="000000"/>
              <w:bottom w:val="single" w:sz="6" w:space="0" w:color="000000"/>
              <w:right w:val="single" w:sz="6" w:space="0" w:color="000000"/>
            </w:tcBorders>
          </w:tcPr>
          <w:p>
            <w:pPr>
              <w:pStyle w:val="TableParagraph"/>
              <w:spacing w:line="99" w:lineRule="exact" w:before="1"/>
              <w:ind w:left="20"/>
              <w:jc w:val="left"/>
              <w:rPr>
                <w:rFonts w:ascii="Calibri"/>
                <w:sz w:val="9"/>
              </w:rPr>
            </w:pPr>
            <w:r>
              <w:rPr>
                <w:rFonts w:ascii="Trebuchet MS"/>
                <w:sz w:val="9"/>
              </w:rPr>
              <w:t>11600:</w:t>
            </w:r>
            <w:r>
              <w:rPr>
                <w:rFonts w:ascii="Trebuchet MS"/>
                <w:spacing w:val="7"/>
                <w:sz w:val="9"/>
              </w:rPr>
              <w:t> </w:t>
            </w:r>
            <w:r>
              <w:rPr>
                <w:rFonts w:ascii="Calibri"/>
                <w:sz w:val="9"/>
              </w:rPr>
              <w:t>Impuesto</w:t>
            </w:r>
            <w:r>
              <w:rPr>
                <w:rFonts w:ascii="Calibri"/>
                <w:spacing w:val="2"/>
                <w:sz w:val="9"/>
              </w:rPr>
              <w:t> </w:t>
            </w:r>
            <w:r>
              <w:rPr>
                <w:rFonts w:ascii="Calibri"/>
                <w:sz w:val="9"/>
              </w:rPr>
              <w:t>sobre</w:t>
            </w:r>
            <w:r>
              <w:rPr>
                <w:rFonts w:ascii="Calibri"/>
                <w:spacing w:val="3"/>
                <w:sz w:val="9"/>
              </w:rPr>
              <w:t> </w:t>
            </w:r>
            <w:r>
              <w:rPr>
                <w:rFonts w:ascii="Calibri"/>
                <w:sz w:val="9"/>
              </w:rPr>
              <w:t>Incremento</w:t>
            </w:r>
            <w:r>
              <w:rPr>
                <w:rFonts w:ascii="Calibri"/>
                <w:spacing w:val="3"/>
                <w:sz w:val="9"/>
              </w:rPr>
              <w:t> </w:t>
            </w:r>
            <w:r>
              <w:rPr>
                <w:rFonts w:ascii="Calibri"/>
                <w:sz w:val="9"/>
              </w:rPr>
              <w:t>del</w:t>
            </w:r>
            <w:r>
              <w:rPr>
                <w:rFonts w:ascii="Calibri"/>
                <w:spacing w:val="2"/>
                <w:sz w:val="9"/>
              </w:rPr>
              <w:t> </w:t>
            </w:r>
            <w:r>
              <w:rPr>
                <w:rFonts w:ascii="Calibri"/>
                <w:sz w:val="9"/>
              </w:rPr>
              <w:t>Valor</w:t>
            </w:r>
            <w:r>
              <w:rPr>
                <w:rFonts w:ascii="Calibri"/>
                <w:spacing w:val="3"/>
                <w:sz w:val="9"/>
              </w:rPr>
              <w:t> </w:t>
            </w:r>
            <w:r>
              <w:rPr>
                <w:rFonts w:ascii="Calibri"/>
                <w:sz w:val="9"/>
              </w:rPr>
              <w:t>de</w:t>
            </w:r>
            <w:r>
              <w:rPr>
                <w:rFonts w:ascii="Calibri"/>
                <w:spacing w:val="3"/>
                <w:sz w:val="9"/>
              </w:rPr>
              <w:t> </w:t>
            </w:r>
            <w:r>
              <w:rPr>
                <w:rFonts w:ascii="Calibri"/>
                <w:sz w:val="9"/>
              </w:rPr>
              <w:t>los</w:t>
            </w:r>
            <w:r>
              <w:rPr>
                <w:rFonts w:ascii="Calibri"/>
                <w:spacing w:val="5"/>
                <w:sz w:val="9"/>
              </w:rPr>
              <w:t> </w:t>
            </w:r>
            <w:r>
              <w:rPr>
                <w:rFonts w:ascii="Calibri"/>
                <w:sz w:val="9"/>
              </w:rPr>
              <w:t>Terrenos</w:t>
            </w:r>
            <w:r>
              <w:rPr>
                <w:rFonts w:ascii="Calibri"/>
                <w:spacing w:val="5"/>
                <w:sz w:val="9"/>
              </w:rPr>
              <w:t> </w:t>
            </w:r>
            <w:r>
              <w:rPr>
                <w:rFonts w:ascii="Calibri"/>
                <w:sz w:val="9"/>
              </w:rPr>
              <w:t>de</w:t>
            </w:r>
            <w:r>
              <w:rPr>
                <w:rFonts w:ascii="Calibri"/>
                <w:spacing w:val="3"/>
                <w:sz w:val="9"/>
              </w:rPr>
              <w:t> </w:t>
            </w:r>
            <w:r>
              <w:rPr>
                <w:rFonts w:ascii="Calibri"/>
                <w:sz w:val="9"/>
              </w:rPr>
              <w:t>Naturaleza</w:t>
            </w:r>
            <w:r>
              <w:rPr>
                <w:rFonts w:ascii="Calibri"/>
                <w:spacing w:val="3"/>
                <w:sz w:val="9"/>
              </w:rPr>
              <w:t> </w:t>
            </w:r>
            <w:r>
              <w:rPr>
                <w:rFonts w:ascii="Calibri"/>
                <w:spacing w:val="-2"/>
                <w:sz w:val="9"/>
              </w:rPr>
              <w:t>Urbana</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rPr>
                <w:rFonts w:ascii="Trebuchet MS"/>
                <w:sz w:val="10"/>
              </w:rPr>
            </w:pPr>
            <w:r>
              <w:rPr>
                <w:rFonts w:ascii="Trebuchet MS"/>
                <w:spacing w:val="-2"/>
                <w:sz w:val="10"/>
              </w:rPr>
              <w:t>4.547.616,21</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left="25" w:right="1"/>
              <w:jc w:val="center"/>
              <w:rPr>
                <w:rFonts w:ascii="Trebuchet MS"/>
                <w:b/>
                <w:sz w:val="10"/>
              </w:rPr>
            </w:pPr>
            <w:r>
              <w:rPr>
                <w:rFonts w:ascii="Trebuchet MS"/>
                <w:b/>
                <w:color w:val="00AFEF"/>
                <w:spacing w:val="-5"/>
                <w:w w:val="110"/>
                <w:sz w:val="10"/>
              </w:rPr>
              <w:t>SI</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2"/>
                <w:sz w:val="10"/>
              </w:rPr>
              <w:t>500.000,00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01" w:lineRule="exact"/>
              <w:ind w:right="-15"/>
              <w:rPr>
                <w:rFonts w:ascii="Trebuchet MS"/>
                <w:sz w:val="10"/>
              </w:rPr>
            </w:pPr>
            <w:r>
              <w:rPr>
                <w:rFonts w:ascii="Trebuchet MS"/>
                <w:spacing w:val="-2"/>
                <w:sz w:val="10"/>
              </w:rPr>
              <w:t>4.047.616,21</w:t>
            </w:r>
          </w:p>
        </w:tc>
      </w:tr>
      <w:tr>
        <w:trPr>
          <w:trHeight w:val="120" w:hRule="atLeast"/>
        </w:trPr>
        <w:tc>
          <w:tcPr>
            <w:tcW w:w="4115" w:type="dxa"/>
            <w:tcBorders>
              <w:top w:val="single" w:sz="6" w:space="0" w:color="000000"/>
              <w:bottom w:val="single" w:sz="6" w:space="0" w:color="000000"/>
              <w:right w:val="single" w:sz="6" w:space="0" w:color="000000"/>
            </w:tcBorders>
          </w:tcPr>
          <w:p>
            <w:pPr>
              <w:pStyle w:val="TableParagraph"/>
              <w:spacing w:line="101" w:lineRule="exact"/>
              <w:ind w:left="20"/>
              <w:jc w:val="left"/>
              <w:rPr>
                <w:rFonts w:ascii="Trebuchet MS" w:hAnsi="Trebuchet MS"/>
                <w:sz w:val="9"/>
              </w:rPr>
            </w:pPr>
            <w:r>
              <w:rPr>
                <w:rFonts w:ascii="Trebuchet MS" w:hAnsi="Trebuchet MS"/>
                <w:spacing w:val="-2"/>
                <w:sz w:val="9"/>
              </w:rPr>
              <w:t>13000:</w:t>
            </w:r>
            <w:r>
              <w:rPr>
                <w:rFonts w:ascii="Trebuchet MS" w:hAnsi="Trebuchet MS"/>
                <w:spacing w:val="-6"/>
                <w:sz w:val="9"/>
              </w:rPr>
              <w:t> </w:t>
            </w:r>
            <w:r>
              <w:rPr>
                <w:rFonts w:ascii="Trebuchet MS" w:hAnsi="Trebuchet MS"/>
                <w:spacing w:val="-2"/>
                <w:sz w:val="9"/>
              </w:rPr>
              <w:t>Impuesto</w:t>
            </w:r>
            <w:r>
              <w:rPr>
                <w:rFonts w:ascii="Trebuchet MS" w:hAnsi="Trebuchet MS"/>
                <w:spacing w:val="-9"/>
                <w:sz w:val="9"/>
              </w:rPr>
              <w:t> </w:t>
            </w:r>
            <w:r>
              <w:rPr>
                <w:rFonts w:ascii="Trebuchet MS" w:hAnsi="Trebuchet MS"/>
                <w:spacing w:val="-2"/>
                <w:sz w:val="9"/>
              </w:rPr>
              <w:t>sobre</w:t>
            </w:r>
            <w:r>
              <w:rPr>
                <w:rFonts w:ascii="Trebuchet MS" w:hAnsi="Trebuchet MS"/>
                <w:spacing w:val="-8"/>
                <w:sz w:val="9"/>
              </w:rPr>
              <w:t> </w:t>
            </w:r>
            <w:r>
              <w:rPr>
                <w:rFonts w:ascii="Trebuchet MS" w:hAnsi="Trebuchet MS"/>
                <w:spacing w:val="-2"/>
                <w:sz w:val="9"/>
              </w:rPr>
              <w:t>Actividades</w:t>
            </w:r>
            <w:r>
              <w:rPr>
                <w:rFonts w:ascii="Trebuchet MS" w:hAnsi="Trebuchet MS"/>
                <w:spacing w:val="-8"/>
                <w:sz w:val="9"/>
              </w:rPr>
              <w:t> </w:t>
            </w:r>
            <w:r>
              <w:rPr>
                <w:rFonts w:ascii="Trebuchet MS" w:hAnsi="Trebuchet MS"/>
                <w:spacing w:val="-2"/>
                <w:sz w:val="9"/>
              </w:rPr>
              <w:t>Económicas</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rPr>
                <w:rFonts w:ascii="Trebuchet MS"/>
                <w:sz w:val="10"/>
              </w:rPr>
            </w:pPr>
            <w:r>
              <w:rPr>
                <w:rFonts w:ascii="Trebuchet MS"/>
                <w:spacing w:val="-2"/>
                <w:sz w:val="10"/>
              </w:rPr>
              <w:t>7.676.877,65</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left="25" w:right="2"/>
              <w:jc w:val="center"/>
              <w:rPr>
                <w:rFonts w:ascii="Trebuchet MS"/>
                <w:sz w:val="10"/>
              </w:rPr>
            </w:pPr>
            <w:r>
              <w:rPr>
                <w:rFonts w:ascii="Trebuchet MS"/>
                <w:spacing w:val="-5"/>
                <w:w w:val="110"/>
                <w:sz w:val="10"/>
              </w:rPr>
              <w:t>NO</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2"/>
                <w:sz w:val="10"/>
              </w:rPr>
              <w:t>100.000,00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01" w:lineRule="exact"/>
              <w:ind w:right="-15"/>
              <w:rPr>
                <w:rFonts w:ascii="Trebuchet MS"/>
                <w:sz w:val="10"/>
              </w:rPr>
            </w:pPr>
            <w:r>
              <w:rPr>
                <w:rFonts w:ascii="Trebuchet MS"/>
                <w:spacing w:val="-2"/>
                <w:sz w:val="10"/>
              </w:rPr>
              <w:t>7.876.877,65</w:t>
            </w:r>
          </w:p>
        </w:tc>
      </w:tr>
      <w:tr>
        <w:trPr>
          <w:trHeight w:val="120" w:hRule="atLeast"/>
        </w:trPr>
        <w:tc>
          <w:tcPr>
            <w:tcW w:w="4115" w:type="dxa"/>
            <w:tcBorders>
              <w:top w:val="single" w:sz="6" w:space="0" w:color="000000"/>
              <w:bottom w:val="single" w:sz="6" w:space="0" w:color="000000"/>
              <w:right w:val="single" w:sz="6" w:space="0" w:color="000000"/>
            </w:tcBorders>
          </w:tcPr>
          <w:p>
            <w:pPr>
              <w:pStyle w:val="TableParagraph"/>
              <w:spacing w:line="98" w:lineRule="exact" w:before="3"/>
              <w:ind w:left="20"/>
              <w:jc w:val="left"/>
              <w:rPr>
                <w:rFonts w:ascii="Trebuchet MS"/>
                <w:sz w:val="9"/>
              </w:rPr>
            </w:pPr>
            <w:r>
              <w:rPr>
                <w:rFonts w:ascii="Trebuchet MS"/>
                <w:spacing w:val="-2"/>
                <w:sz w:val="9"/>
              </w:rPr>
              <w:t>26000:</w:t>
            </w:r>
            <w:r>
              <w:rPr>
                <w:rFonts w:ascii="Trebuchet MS"/>
                <w:spacing w:val="-5"/>
                <w:sz w:val="9"/>
              </w:rPr>
              <w:t> </w:t>
            </w:r>
            <w:r>
              <w:rPr>
                <w:rFonts w:ascii="Trebuchet MS"/>
                <w:spacing w:val="-2"/>
                <w:sz w:val="9"/>
              </w:rPr>
              <w:t>Impuesto</w:t>
            </w:r>
            <w:r>
              <w:rPr>
                <w:rFonts w:ascii="Trebuchet MS"/>
                <w:spacing w:val="-7"/>
                <w:sz w:val="9"/>
              </w:rPr>
              <w:t> </w:t>
            </w:r>
            <w:r>
              <w:rPr>
                <w:rFonts w:ascii="Trebuchet MS"/>
                <w:spacing w:val="-2"/>
                <w:sz w:val="9"/>
              </w:rPr>
              <w:t>sobre</w:t>
            </w:r>
            <w:r>
              <w:rPr>
                <w:rFonts w:ascii="Trebuchet MS"/>
                <w:spacing w:val="-7"/>
                <w:sz w:val="9"/>
              </w:rPr>
              <w:t> </w:t>
            </w:r>
            <w:r>
              <w:rPr>
                <w:rFonts w:ascii="Trebuchet MS"/>
                <w:spacing w:val="-2"/>
                <w:sz w:val="9"/>
              </w:rPr>
              <w:t>construcciones,</w:t>
            </w:r>
            <w:r>
              <w:rPr>
                <w:rFonts w:ascii="Trebuchet MS"/>
                <w:spacing w:val="-5"/>
                <w:sz w:val="9"/>
              </w:rPr>
              <w:t> </w:t>
            </w:r>
            <w:r>
              <w:rPr>
                <w:rFonts w:ascii="Trebuchet MS"/>
                <w:spacing w:val="-2"/>
                <w:sz w:val="9"/>
              </w:rPr>
              <w:t>instalaciones</w:t>
            </w:r>
            <w:r>
              <w:rPr>
                <w:rFonts w:ascii="Trebuchet MS"/>
                <w:spacing w:val="-7"/>
                <w:sz w:val="9"/>
              </w:rPr>
              <w:t> </w:t>
            </w:r>
            <w:r>
              <w:rPr>
                <w:rFonts w:ascii="Trebuchet MS"/>
                <w:spacing w:val="-2"/>
                <w:sz w:val="9"/>
              </w:rPr>
              <w:t>y</w:t>
            </w:r>
            <w:r>
              <w:rPr>
                <w:rFonts w:ascii="Trebuchet MS"/>
                <w:spacing w:val="-5"/>
                <w:sz w:val="9"/>
              </w:rPr>
              <w:t> </w:t>
            </w:r>
            <w:r>
              <w:rPr>
                <w:rFonts w:ascii="Trebuchet MS"/>
                <w:spacing w:val="-4"/>
                <w:sz w:val="9"/>
              </w:rPr>
              <w:t>obras</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rPr>
                <w:rFonts w:ascii="Trebuchet MS"/>
                <w:sz w:val="10"/>
              </w:rPr>
            </w:pPr>
            <w:r>
              <w:rPr>
                <w:rFonts w:ascii="Trebuchet MS"/>
                <w:spacing w:val="-2"/>
                <w:sz w:val="10"/>
              </w:rPr>
              <w:t>1.600.000,00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left="25" w:right="1"/>
              <w:jc w:val="center"/>
              <w:rPr>
                <w:rFonts w:ascii="Trebuchet MS"/>
                <w:b/>
                <w:sz w:val="10"/>
              </w:rPr>
            </w:pPr>
            <w:r>
              <w:rPr>
                <w:rFonts w:ascii="Trebuchet MS"/>
                <w:b/>
                <w:color w:val="00AFEF"/>
                <w:spacing w:val="-5"/>
                <w:w w:val="110"/>
                <w:sz w:val="10"/>
              </w:rPr>
              <w:t>SI</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2"/>
                <w:sz w:val="10"/>
              </w:rPr>
              <w:t>28.000,00</w:t>
            </w:r>
          </w:p>
        </w:tc>
        <w:tc>
          <w:tcPr>
            <w:tcW w:w="671"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697" w:type="dxa"/>
            <w:tcBorders>
              <w:top w:val="single" w:sz="6" w:space="0" w:color="000000"/>
              <w:left w:val="single" w:sz="6" w:space="0" w:color="000000"/>
              <w:bottom w:val="single" w:sz="6" w:space="0" w:color="000000"/>
              <w:right w:val="single" w:sz="6" w:space="0" w:color="000000"/>
            </w:tcBorders>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tcPr>
          <w:p>
            <w:pPr>
              <w:pStyle w:val="TableParagraph"/>
              <w:spacing w:line="101" w:lineRule="exact"/>
              <w:ind w:right="-15"/>
              <w:rPr>
                <w:rFonts w:ascii="Trebuchet MS"/>
                <w:sz w:val="10"/>
              </w:rPr>
            </w:pPr>
            <w:r>
              <w:rPr>
                <w:rFonts w:ascii="Trebuchet MS"/>
                <w:spacing w:val="-2"/>
                <w:sz w:val="10"/>
              </w:rPr>
              <w:t>1.572.000,00</w:t>
            </w:r>
          </w:p>
        </w:tc>
      </w:tr>
      <w:tr>
        <w:trPr>
          <w:trHeight w:val="120" w:hRule="atLeast"/>
        </w:trPr>
        <w:tc>
          <w:tcPr>
            <w:tcW w:w="4115" w:type="dxa"/>
            <w:tcBorders>
              <w:top w:val="single" w:sz="6" w:space="0" w:color="000000"/>
              <w:bottom w:val="single" w:sz="6" w:space="0" w:color="000000"/>
              <w:right w:val="single" w:sz="6" w:space="0" w:color="000000"/>
            </w:tcBorders>
            <w:shd w:val="clear" w:color="auto" w:fill="BFBFBF"/>
          </w:tcPr>
          <w:p>
            <w:pPr>
              <w:pStyle w:val="TableParagraph"/>
              <w:spacing w:line="98" w:lineRule="exact" w:before="3"/>
              <w:ind w:left="20"/>
              <w:jc w:val="left"/>
              <w:rPr>
                <w:rFonts w:ascii="Trebuchet MS"/>
                <w:b/>
                <w:sz w:val="9"/>
              </w:rPr>
            </w:pPr>
            <w:r>
              <w:rPr>
                <w:rFonts w:ascii="Trebuchet MS"/>
                <w:b/>
                <w:spacing w:val="-2"/>
                <w:w w:val="105"/>
                <w:sz w:val="9"/>
              </w:rPr>
              <w:t>TASAS</w:t>
            </w:r>
          </w:p>
        </w:tc>
        <w:tc>
          <w:tcPr>
            <w:tcW w:w="1048"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01" w:lineRule="exact"/>
              <w:rPr>
                <w:rFonts w:ascii="Trebuchet MS"/>
                <w:b/>
                <w:sz w:val="10"/>
              </w:rPr>
            </w:pPr>
            <w:r>
              <w:rPr>
                <w:rFonts w:ascii="Trebuchet MS"/>
                <w:b/>
                <w:spacing w:val="-2"/>
                <w:sz w:val="10"/>
              </w:rPr>
              <w:t>13.442.317,70</w:t>
            </w:r>
          </w:p>
        </w:tc>
        <w:tc>
          <w:tcPr>
            <w:tcW w:w="671"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01" w:lineRule="exact"/>
              <w:ind w:left="25"/>
              <w:jc w:val="center"/>
              <w:rPr>
                <w:rFonts w:ascii="Trebuchet MS"/>
                <w:sz w:val="10"/>
              </w:rPr>
            </w:pPr>
            <w:r>
              <w:rPr>
                <w:rFonts w:ascii="Trebuchet MS"/>
                <w:spacing w:val="-5"/>
                <w:w w:val="105"/>
                <w:sz w:val="10"/>
              </w:rPr>
              <w:t>SI</w:t>
            </w:r>
          </w:p>
        </w:tc>
        <w:tc>
          <w:tcPr>
            <w:tcW w:w="697"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01" w:lineRule="exact"/>
              <w:ind w:right="-15"/>
              <w:rPr>
                <w:rFonts w:ascii="Trebuchet MS"/>
                <w:sz w:val="10"/>
              </w:rPr>
            </w:pPr>
            <w:r>
              <w:rPr>
                <w:rFonts w:ascii="Trebuchet MS"/>
                <w:spacing w:val="-4"/>
                <w:sz w:val="10"/>
              </w:rPr>
              <w:t>0,00</w:t>
            </w:r>
          </w:p>
        </w:tc>
        <w:tc>
          <w:tcPr>
            <w:tcW w:w="671"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01" w:lineRule="exact"/>
              <w:ind w:right="-15"/>
              <w:rPr>
                <w:rFonts w:ascii="Trebuchet MS"/>
                <w:b/>
                <w:sz w:val="10"/>
              </w:rPr>
            </w:pPr>
            <w:r>
              <w:rPr>
                <w:rFonts w:ascii="Trebuchet MS"/>
                <w:b/>
                <w:spacing w:val="-2"/>
                <w:sz w:val="10"/>
              </w:rPr>
              <w:t>115.346,80</w:t>
            </w:r>
          </w:p>
        </w:tc>
        <w:tc>
          <w:tcPr>
            <w:tcW w:w="697"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01" w:lineRule="exact"/>
              <w:ind w:right="-15"/>
              <w:rPr>
                <w:rFonts w:ascii="Trebuchet MS"/>
                <w:sz w:val="10"/>
              </w:rPr>
            </w:pPr>
            <w:r>
              <w:rPr>
                <w:rFonts w:ascii="Trebuchet MS"/>
                <w:spacing w:val="-4"/>
                <w:sz w:val="10"/>
              </w:rPr>
              <w:t>0,00</w:t>
            </w:r>
          </w:p>
        </w:tc>
        <w:tc>
          <w:tcPr>
            <w:tcW w:w="999" w:type="dxa"/>
            <w:tcBorders>
              <w:top w:val="single" w:sz="6" w:space="0" w:color="000000"/>
              <w:left w:val="single" w:sz="6" w:space="0" w:color="000000"/>
              <w:bottom w:val="single" w:sz="6" w:space="0" w:color="000000"/>
            </w:tcBorders>
            <w:shd w:val="clear" w:color="auto" w:fill="BFBFBF"/>
          </w:tcPr>
          <w:p>
            <w:pPr>
              <w:pStyle w:val="TableParagraph"/>
              <w:spacing w:line="101" w:lineRule="exact"/>
              <w:ind w:right="-15"/>
              <w:rPr>
                <w:rFonts w:ascii="Trebuchet MS"/>
                <w:b/>
                <w:sz w:val="10"/>
              </w:rPr>
            </w:pPr>
            <w:r>
              <w:rPr>
                <w:rFonts w:ascii="Trebuchet MS"/>
                <w:b/>
                <w:spacing w:val="-2"/>
                <w:sz w:val="10"/>
              </w:rPr>
              <w:t>13.326.G70,G0</w:t>
            </w:r>
          </w:p>
        </w:tc>
      </w:tr>
      <w:tr>
        <w:trPr>
          <w:trHeight w:val="126" w:hRule="atLeast"/>
        </w:trPr>
        <w:tc>
          <w:tcPr>
            <w:tcW w:w="4115" w:type="dxa"/>
            <w:tcBorders>
              <w:top w:val="single" w:sz="6" w:space="0" w:color="000000"/>
              <w:right w:val="single" w:sz="6" w:space="0" w:color="000000"/>
            </w:tcBorders>
          </w:tcPr>
          <w:p>
            <w:pPr>
              <w:pStyle w:val="TableParagraph"/>
              <w:spacing w:line="100" w:lineRule="exact" w:before="7"/>
              <w:ind w:left="20"/>
              <w:jc w:val="left"/>
              <w:rPr>
                <w:rFonts w:ascii="Trebuchet MS"/>
                <w:sz w:val="9"/>
              </w:rPr>
            </w:pPr>
            <w:r>
              <w:rPr>
                <w:rFonts w:ascii="Trebuchet MS"/>
                <w:w w:val="105"/>
                <w:sz w:val="9"/>
              </w:rPr>
              <w:t>CONTRIBUCIONES</w:t>
            </w:r>
            <w:r>
              <w:rPr>
                <w:rFonts w:ascii="Trebuchet MS"/>
                <w:spacing w:val="-10"/>
                <w:w w:val="105"/>
                <w:sz w:val="9"/>
              </w:rPr>
              <w:t> </w:t>
            </w:r>
            <w:r>
              <w:rPr>
                <w:rFonts w:ascii="Trebuchet MS"/>
                <w:spacing w:val="-2"/>
                <w:w w:val="105"/>
                <w:sz w:val="9"/>
              </w:rPr>
              <w:t>ESPECIALES</w:t>
            </w:r>
          </w:p>
        </w:tc>
        <w:tc>
          <w:tcPr>
            <w:tcW w:w="1048" w:type="dxa"/>
            <w:tcBorders>
              <w:top w:val="single" w:sz="6" w:space="0" w:color="000000"/>
              <w:left w:val="single" w:sz="6" w:space="0" w:color="000000"/>
              <w:right w:val="single" w:sz="6" w:space="0" w:color="000000"/>
            </w:tcBorders>
          </w:tcPr>
          <w:p>
            <w:pPr>
              <w:pStyle w:val="TableParagraph"/>
              <w:spacing w:line="105" w:lineRule="exact" w:before="2"/>
              <w:rPr>
                <w:rFonts w:ascii="Trebuchet MS"/>
                <w:sz w:val="10"/>
              </w:rPr>
            </w:pPr>
            <w:r>
              <w:rPr>
                <w:rFonts w:ascii="Trebuchet MS"/>
                <w:spacing w:val="-4"/>
                <w:sz w:val="10"/>
              </w:rPr>
              <w:t>0,00</w:t>
            </w:r>
          </w:p>
        </w:tc>
        <w:tc>
          <w:tcPr>
            <w:tcW w:w="671" w:type="dxa"/>
            <w:tcBorders>
              <w:top w:val="single" w:sz="6" w:space="0" w:color="000000"/>
              <w:left w:val="single" w:sz="6" w:space="0" w:color="000000"/>
              <w:right w:val="single" w:sz="6" w:space="0" w:color="000000"/>
            </w:tcBorders>
          </w:tcPr>
          <w:p>
            <w:pPr>
              <w:pStyle w:val="TableParagraph"/>
              <w:spacing w:line="105" w:lineRule="exact" w:before="2"/>
              <w:ind w:left="25" w:right="2"/>
              <w:jc w:val="center"/>
              <w:rPr>
                <w:rFonts w:ascii="Trebuchet MS"/>
                <w:sz w:val="10"/>
              </w:rPr>
            </w:pPr>
            <w:r>
              <w:rPr>
                <w:rFonts w:ascii="Trebuchet MS"/>
                <w:spacing w:val="-5"/>
                <w:w w:val="110"/>
                <w:sz w:val="10"/>
              </w:rPr>
              <w:t>NO</w:t>
            </w:r>
          </w:p>
        </w:tc>
        <w:tc>
          <w:tcPr>
            <w:tcW w:w="697" w:type="dxa"/>
            <w:tcBorders>
              <w:top w:val="single" w:sz="6" w:space="0" w:color="000000"/>
              <w:left w:val="single" w:sz="6" w:space="0" w:color="000000"/>
              <w:right w:val="single" w:sz="6" w:space="0" w:color="000000"/>
            </w:tcBorders>
          </w:tcPr>
          <w:p>
            <w:pPr>
              <w:pStyle w:val="TableParagraph"/>
              <w:spacing w:line="105" w:lineRule="exact" w:before="2"/>
              <w:ind w:right="-15"/>
              <w:rPr>
                <w:rFonts w:ascii="Trebuchet MS"/>
                <w:sz w:val="10"/>
              </w:rPr>
            </w:pPr>
            <w:r>
              <w:rPr>
                <w:rFonts w:ascii="Trebuchet MS"/>
                <w:spacing w:val="-4"/>
                <w:sz w:val="10"/>
              </w:rPr>
              <w:t>0,00</w:t>
            </w:r>
          </w:p>
        </w:tc>
        <w:tc>
          <w:tcPr>
            <w:tcW w:w="671" w:type="dxa"/>
            <w:tcBorders>
              <w:top w:val="single" w:sz="6" w:space="0" w:color="000000"/>
              <w:left w:val="single" w:sz="6" w:space="0" w:color="000000"/>
              <w:right w:val="single" w:sz="6" w:space="0" w:color="000000"/>
            </w:tcBorders>
          </w:tcPr>
          <w:p>
            <w:pPr>
              <w:pStyle w:val="TableParagraph"/>
              <w:spacing w:line="105" w:lineRule="exact" w:before="2"/>
              <w:ind w:right="-15"/>
              <w:rPr>
                <w:rFonts w:ascii="Trebuchet MS"/>
                <w:sz w:val="10"/>
              </w:rPr>
            </w:pPr>
            <w:r>
              <w:rPr>
                <w:rFonts w:ascii="Trebuchet MS"/>
                <w:spacing w:val="-4"/>
                <w:sz w:val="10"/>
              </w:rPr>
              <w:t>0,00</w:t>
            </w:r>
          </w:p>
        </w:tc>
        <w:tc>
          <w:tcPr>
            <w:tcW w:w="697" w:type="dxa"/>
            <w:tcBorders>
              <w:top w:val="single" w:sz="6" w:space="0" w:color="000000"/>
              <w:left w:val="single" w:sz="6" w:space="0" w:color="000000"/>
              <w:right w:val="single" w:sz="6" w:space="0" w:color="000000"/>
            </w:tcBorders>
          </w:tcPr>
          <w:p>
            <w:pPr>
              <w:pStyle w:val="TableParagraph"/>
              <w:spacing w:line="105" w:lineRule="exact" w:before="2"/>
              <w:ind w:right="-15"/>
              <w:rPr>
                <w:rFonts w:ascii="Trebuchet MS"/>
                <w:sz w:val="10"/>
              </w:rPr>
            </w:pPr>
            <w:r>
              <w:rPr>
                <w:rFonts w:ascii="Trebuchet MS"/>
                <w:spacing w:val="-4"/>
                <w:sz w:val="10"/>
              </w:rPr>
              <w:t>0,00</w:t>
            </w:r>
          </w:p>
        </w:tc>
        <w:tc>
          <w:tcPr>
            <w:tcW w:w="999" w:type="dxa"/>
            <w:tcBorders>
              <w:top w:val="single" w:sz="6" w:space="0" w:color="000000"/>
              <w:left w:val="single" w:sz="6" w:space="0" w:color="000000"/>
            </w:tcBorders>
          </w:tcPr>
          <w:p>
            <w:pPr>
              <w:pStyle w:val="TableParagraph"/>
              <w:spacing w:line="105" w:lineRule="exact" w:before="2"/>
              <w:ind w:right="-15"/>
              <w:rPr>
                <w:rFonts w:ascii="Trebuchet MS"/>
                <w:sz w:val="10"/>
              </w:rPr>
            </w:pPr>
            <w:r>
              <w:rPr>
                <w:rFonts w:ascii="Trebuchet MS"/>
                <w:spacing w:val="-4"/>
                <w:sz w:val="10"/>
              </w:rPr>
              <w:t>0,00</w:t>
            </w:r>
          </w:p>
        </w:tc>
      </w:tr>
    </w:tbl>
    <w:p>
      <w:pPr>
        <w:pStyle w:val="BodyText"/>
        <w:spacing w:before="7" w:after="1"/>
        <w:rPr>
          <w:rFonts w:ascii="Trebuchet MS"/>
          <w:sz w:val="10"/>
        </w:rPr>
      </w:pPr>
    </w:p>
    <w:tbl>
      <w:tblPr>
        <w:tblW w:w="0" w:type="auto"/>
        <w:jc w:val="left"/>
        <w:tblInd w:w="1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7"/>
        <w:gridCol w:w="967"/>
      </w:tblGrid>
      <w:tr>
        <w:trPr>
          <w:trHeight w:val="124" w:hRule="atLeast"/>
        </w:trPr>
        <w:tc>
          <w:tcPr>
            <w:tcW w:w="4197" w:type="dxa"/>
            <w:tcBorders>
              <w:top w:val="single" w:sz="8" w:space="0" w:color="000000"/>
              <w:left w:val="single" w:sz="8" w:space="0" w:color="000000"/>
              <w:bottom w:val="single" w:sz="8" w:space="0" w:color="000000"/>
            </w:tcBorders>
          </w:tcPr>
          <w:p>
            <w:pPr>
              <w:pStyle w:val="TableParagraph"/>
              <w:spacing w:line="104" w:lineRule="exact"/>
              <w:ind w:left="20"/>
              <w:jc w:val="left"/>
              <w:rPr>
                <w:rFonts w:ascii="Trebuchet MS" w:hAnsi="Trebuchet MS"/>
                <w:b/>
                <w:sz w:val="9"/>
              </w:rPr>
            </w:pPr>
            <w:r>
              <w:rPr>
                <w:rFonts w:ascii="Trebuchet MS" w:hAnsi="Trebuchet MS"/>
                <w:b/>
                <w:spacing w:val="-2"/>
                <w:sz w:val="9"/>
              </w:rPr>
              <w:t>Explicación</w:t>
            </w:r>
            <w:r>
              <w:rPr>
                <w:rFonts w:ascii="Trebuchet MS" w:hAnsi="Trebuchet MS"/>
                <w:b/>
                <w:spacing w:val="-6"/>
                <w:sz w:val="9"/>
              </w:rPr>
              <w:t> </w:t>
            </w:r>
            <w:r>
              <w:rPr>
                <w:rFonts w:ascii="Trebuchet MS" w:hAnsi="Trebuchet MS"/>
                <w:b/>
                <w:spacing w:val="-2"/>
                <w:sz w:val="9"/>
              </w:rPr>
              <w:t>de</w:t>
            </w:r>
            <w:r>
              <w:rPr>
                <w:rFonts w:ascii="Trebuchet MS" w:hAnsi="Trebuchet MS"/>
                <w:b/>
                <w:spacing w:val="-6"/>
                <w:sz w:val="9"/>
              </w:rPr>
              <w:t> </w:t>
            </w:r>
            <w:r>
              <w:rPr>
                <w:rFonts w:ascii="Trebuchet MS" w:hAnsi="Trebuchet MS"/>
                <w:b/>
                <w:spacing w:val="-2"/>
                <w:sz w:val="9"/>
              </w:rPr>
              <w:t>beneficios</w:t>
            </w:r>
            <w:r>
              <w:rPr>
                <w:rFonts w:ascii="Trebuchet MS" w:hAnsi="Trebuchet MS"/>
                <w:b/>
                <w:spacing w:val="-4"/>
                <w:sz w:val="9"/>
              </w:rPr>
              <w:t> </w:t>
            </w:r>
            <w:r>
              <w:rPr>
                <w:rFonts w:ascii="Trebuchet MS" w:hAnsi="Trebuchet MS"/>
                <w:b/>
                <w:spacing w:val="-2"/>
                <w:sz w:val="9"/>
              </w:rPr>
              <w:t>fiscales</w:t>
            </w:r>
            <w:r>
              <w:rPr>
                <w:rFonts w:ascii="Trebuchet MS" w:hAnsi="Trebuchet MS"/>
                <w:b/>
                <w:spacing w:val="-7"/>
                <w:sz w:val="9"/>
              </w:rPr>
              <w:t> </w:t>
            </w:r>
            <w:r>
              <w:rPr>
                <w:rFonts w:ascii="Trebuchet MS" w:hAnsi="Trebuchet MS"/>
                <w:b/>
                <w:spacing w:val="-2"/>
                <w:sz w:val="9"/>
              </w:rPr>
              <w:t>en</w:t>
            </w:r>
            <w:r>
              <w:rPr>
                <w:rFonts w:ascii="Trebuchet MS" w:hAnsi="Trebuchet MS"/>
                <w:b/>
                <w:spacing w:val="-6"/>
                <w:sz w:val="9"/>
              </w:rPr>
              <w:t> </w:t>
            </w:r>
            <w:r>
              <w:rPr>
                <w:rFonts w:ascii="Trebuchet MS" w:hAnsi="Trebuchet MS"/>
                <w:b/>
                <w:spacing w:val="-2"/>
                <w:sz w:val="9"/>
              </w:rPr>
              <w:t>impuestos</w:t>
            </w:r>
            <w:r>
              <w:rPr>
                <w:rFonts w:ascii="Trebuchet MS" w:hAnsi="Trebuchet MS"/>
                <w:b/>
                <w:spacing w:val="-5"/>
                <w:sz w:val="9"/>
              </w:rPr>
              <w:t> </w:t>
            </w:r>
            <w:r>
              <w:rPr>
                <w:rFonts w:ascii="Trebuchet MS" w:hAnsi="Trebuchet MS"/>
                <w:b/>
                <w:spacing w:val="-2"/>
                <w:sz w:val="9"/>
              </w:rPr>
              <w:t>Impuesto</w:t>
            </w:r>
            <w:r>
              <w:rPr>
                <w:rFonts w:ascii="Trebuchet MS" w:hAnsi="Trebuchet MS"/>
                <w:b/>
                <w:spacing w:val="-5"/>
                <w:sz w:val="9"/>
              </w:rPr>
              <w:t> </w:t>
            </w:r>
            <w:r>
              <w:rPr>
                <w:rFonts w:ascii="Trebuchet MS" w:hAnsi="Trebuchet MS"/>
                <w:b/>
                <w:spacing w:val="-2"/>
                <w:sz w:val="9"/>
              </w:rPr>
              <w:t>sobre</w:t>
            </w:r>
            <w:r>
              <w:rPr>
                <w:rFonts w:ascii="Trebuchet MS" w:hAnsi="Trebuchet MS"/>
                <w:b/>
                <w:spacing w:val="-7"/>
                <w:sz w:val="9"/>
              </w:rPr>
              <w:t> </w:t>
            </w:r>
            <w:r>
              <w:rPr>
                <w:rFonts w:ascii="Trebuchet MS" w:hAnsi="Trebuchet MS"/>
                <w:b/>
                <w:spacing w:val="-2"/>
                <w:sz w:val="9"/>
              </w:rPr>
              <w:t>Bienes</w:t>
            </w:r>
            <w:r>
              <w:rPr>
                <w:rFonts w:ascii="Trebuchet MS" w:hAnsi="Trebuchet MS"/>
                <w:b/>
                <w:spacing w:val="-5"/>
                <w:sz w:val="9"/>
              </w:rPr>
              <w:t> </w:t>
            </w:r>
            <w:r>
              <w:rPr>
                <w:rFonts w:ascii="Trebuchet MS" w:hAnsi="Trebuchet MS"/>
                <w:b/>
                <w:spacing w:val="-2"/>
                <w:sz w:val="9"/>
              </w:rPr>
              <w:t>Inmuebles</w:t>
            </w:r>
          </w:p>
        </w:tc>
        <w:tc>
          <w:tcPr>
            <w:tcW w:w="967" w:type="dxa"/>
            <w:tcBorders>
              <w:top w:val="single" w:sz="8" w:space="0" w:color="000000"/>
              <w:bottom w:val="single" w:sz="8" w:space="0" w:color="000000"/>
              <w:right w:val="single" w:sz="8" w:space="0" w:color="000000"/>
            </w:tcBorders>
          </w:tcPr>
          <w:p>
            <w:pPr>
              <w:pStyle w:val="TableParagraph"/>
              <w:spacing w:line="97" w:lineRule="exact" w:before="7"/>
              <w:ind w:right="-15"/>
              <w:rPr>
                <w:rFonts w:ascii="Trebuchet MS"/>
                <w:b/>
                <w:sz w:val="9"/>
              </w:rPr>
            </w:pPr>
            <w:r>
              <w:rPr>
                <w:rFonts w:ascii="Trebuchet MS"/>
                <w:b/>
                <w:spacing w:val="-4"/>
                <w:sz w:val="9"/>
              </w:rPr>
              <w:t>Importe</w:t>
            </w:r>
            <w:r>
              <w:rPr>
                <w:rFonts w:ascii="Trebuchet MS"/>
                <w:b/>
                <w:spacing w:val="-2"/>
                <w:sz w:val="9"/>
              </w:rPr>
              <w:t> total</w:t>
            </w:r>
          </w:p>
        </w:tc>
      </w:tr>
      <w:tr>
        <w:trPr>
          <w:trHeight w:val="126" w:hRule="atLeast"/>
        </w:trPr>
        <w:tc>
          <w:tcPr>
            <w:tcW w:w="4197" w:type="dxa"/>
            <w:tcBorders>
              <w:top w:val="single" w:sz="8" w:space="0" w:color="000000"/>
              <w:left w:val="single" w:sz="8" w:space="0" w:color="000000"/>
            </w:tcBorders>
            <w:shd w:val="clear" w:color="auto" w:fill="99CCFF"/>
          </w:tcPr>
          <w:p>
            <w:pPr>
              <w:pStyle w:val="TableParagraph"/>
              <w:spacing w:line="100" w:lineRule="exact" w:before="7"/>
              <w:ind w:left="20"/>
              <w:jc w:val="left"/>
              <w:rPr>
                <w:rFonts w:ascii="Trebuchet MS"/>
                <w:b/>
                <w:sz w:val="9"/>
              </w:rPr>
            </w:pPr>
            <w:r>
              <w:rPr>
                <w:rFonts w:ascii="Trebuchet MS"/>
                <w:b/>
                <w:spacing w:val="-2"/>
                <w:sz w:val="9"/>
              </w:rPr>
              <w:t>Impuesto</w:t>
            </w:r>
            <w:r>
              <w:rPr>
                <w:rFonts w:ascii="Trebuchet MS"/>
                <w:b/>
                <w:spacing w:val="-5"/>
                <w:sz w:val="9"/>
              </w:rPr>
              <w:t> </w:t>
            </w:r>
            <w:r>
              <w:rPr>
                <w:rFonts w:ascii="Trebuchet MS"/>
                <w:b/>
                <w:spacing w:val="-2"/>
                <w:sz w:val="9"/>
              </w:rPr>
              <w:t>sobre</w:t>
            </w:r>
            <w:r>
              <w:rPr>
                <w:rFonts w:ascii="Trebuchet MS"/>
                <w:b/>
                <w:spacing w:val="-8"/>
                <w:sz w:val="9"/>
              </w:rPr>
              <w:t> </w:t>
            </w:r>
            <w:r>
              <w:rPr>
                <w:rFonts w:ascii="Trebuchet MS"/>
                <w:b/>
                <w:spacing w:val="-2"/>
                <w:sz w:val="9"/>
              </w:rPr>
              <w:t>bienes</w:t>
            </w:r>
            <w:r>
              <w:rPr>
                <w:rFonts w:ascii="Trebuchet MS"/>
                <w:b/>
                <w:spacing w:val="-5"/>
                <w:sz w:val="9"/>
              </w:rPr>
              <w:t> </w:t>
            </w:r>
            <w:r>
              <w:rPr>
                <w:rFonts w:ascii="Trebuchet MS"/>
                <w:b/>
                <w:spacing w:val="-2"/>
                <w:sz w:val="9"/>
              </w:rPr>
              <w:t>inmuebles.</w:t>
            </w:r>
          </w:p>
        </w:tc>
        <w:tc>
          <w:tcPr>
            <w:tcW w:w="967" w:type="dxa"/>
            <w:tcBorders>
              <w:top w:val="single" w:sz="8" w:space="0" w:color="000000"/>
              <w:right w:val="single" w:sz="8" w:space="0" w:color="000000"/>
            </w:tcBorders>
            <w:shd w:val="clear" w:color="auto" w:fill="99CCFF"/>
          </w:tcPr>
          <w:p>
            <w:pPr>
              <w:pStyle w:val="TableParagraph"/>
              <w:spacing w:line="100" w:lineRule="exact" w:before="7"/>
              <w:ind w:right="-15"/>
              <w:rPr>
                <w:rFonts w:ascii="Trebuchet MS" w:hAnsi="Trebuchet MS"/>
                <w:b/>
                <w:sz w:val="9"/>
              </w:rPr>
            </w:pPr>
            <w:r>
              <w:rPr>
                <w:rFonts w:ascii="Trebuchet MS" w:hAnsi="Trebuchet MS"/>
                <w:b/>
                <w:w w:val="90"/>
                <w:sz w:val="9"/>
              </w:rPr>
              <w:t>2.648.150,00</w:t>
            </w:r>
            <w:r>
              <w:rPr>
                <w:rFonts w:ascii="Trebuchet MS" w:hAnsi="Trebuchet MS"/>
                <w:b/>
                <w:spacing w:val="-3"/>
                <w:w w:val="90"/>
                <w:sz w:val="9"/>
              </w:rPr>
              <w:t> </w:t>
            </w:r>
            <w:r>
              <w:rPr>
                <w:rFonts w:ascii="Trebuchet MS" w:hAnsi="Trebuchet MS"/>
                <w:b/>
                <w:spacing w:val="-10"/>
                <w:sz w:val="9"/>
              </w:rPr>
              <w:t>€</w:t>
            </w:r>
          </w:p>
        </w:tc>
      </w:tr>
      <w:tr>
        <w:trPr>
          <w:trHeight w:val="134" w:hRule="atLeast"/>
        </w:trPr>
        <w:tc>
          <w:tcPr>
            <w:tcW w:w="4197" w:type="dxa"/>
            <w:tcBorders>
              <w:left w:val="single" w:sz="8" w:space="0" w:color="000000"/>
            </w:tcBorders>
          </w:tcPr>
          <w:p>
            <w:pPr>
              <w:pStyle w:val="TableParagraph"/>
              <w:spacing w:before="9"/>
              <w:ind w:left="20"/>
              <w:jc w:val="left"/>
              <w:rPr>
                <w:rFonts w:ascii="Trebuchet MS" w:hAnsi="Trebuchet MS"/>
                <w:sz w:val="9"/>
              </w:rPr>
            </w:pPr>
            <w:r>
              <w:rPr>
                <w:rFonts w:ascii="Trebuchet MS" w:hAnsi="Trebuchet MS"/>
                <w:w w:val="90"/>
                <w:sz w:val="9"/>
              </w:rPr>
              <w:t>Bonificación</w:t>
            </w:r>
            <w:r>
              <w:rPr>
                <w:rFonts w:ascii="Trebuchet MS" w:hAnsi="Trebuchet MS"/>
                <w:spacing w:val="3"/>
                <w:sz w:val="9"/>
              </w:rPr>
              <w:t> </w:t>
            </w:r>
            <w:r>
              <w:rPr>
                <w:rFonts w:ascii="Trebuchet MS" w:hAnsi="Trebuchet MS"/>
                <w:w w:val="90"/>
                <w:sz w:val="9"/>
              </w:rPr>
              <w:t>por</w:t>
            </w:r>
            <w:r>
              <w:rPr>
                <w:rFonts w:ascii="Trebuchet MS" w:hAnsi="Trebuchet MS"/>
                <w:spacing w:val="-1"/>
                <w:sz w:val="9"/>
              </w:rPr>
              <w:t> </w:t>
            </w:r>
            <w:r>
              <w:rPr>
                <w:rFonts w:ascii="Trebuchet MS" w:hAnsi="Trebuchet MS"/>
                <w:w w:val="90"/>
                <w:sz w:val="9"/>
              </w:rPr>
              <w:t>empresas</w:t>
            </w:r>
            <w:r>
              <w:rPr>
                <w:rFonts w:ascii="Trebuchet MS" w:hAnsi="Trebuchet MS"/>
                <w:spacing w:val="4"/>
                <w:sz w:val="9"/>
              </w:rPr>
              <w:t> </w:t>
            </w:r>
            <w:r>
              <w:rPr>
                <w:rFonts w:ascii="Trebuchet MS" w:hAnsi="Trebuchet MS"/>
                <w:w w:val="90"/>
                <w:sz w:val="9"/>
              </w:rPr>
              <w:t>de</w:t>
            </w:r>
            <w:r>
              <w:rPr>
                <w:rFonts w:ascii="Trebuchet MS" w:hAnsi="Trebuchet MS"/>
                <w:sz w:val="9"/>
              </w:rPr>
              <w:t> </w:t>
            </w:r>
            <w:r>
              <w:rPr>
                <w:rFonts w:ascii="Trebuchet MS" w:hAnsi="Trebuchet MS"/>
                <w:w w:val="90"/>
                <w:sz w:val="9"/>
              </w:rPr>
              <w:t>urbanización</w:t>
            </w:r>
            <w:r>
              <w:rPr>
                <w:rFonts w:ascii="Trebuchet MS" w:hAnsi="Trebuchet MS"/>
                <w:spacing w:val="4"/>
                <w:sz w:val="9"/>
              </w:rPr>
              <w:t> </w:t>
            </w:r>
            <w:r>
              <w:rPr>
                <w:rFonts w:ascii="Trebuchet MS" w:hAnsi="Trebuchet MS"/>
                <w:w w:val="90"/>
                <w:sz w:val="9"/>
              </w:rPr>
              <w:t>(art.</w:t>
            </w:r>
            <w:r>
              <w:rPr>
                <w:rFonts w:ascii="Trebuchet MS" w:hAnsi="Trebuchet MS"/>
                <w:spacing w:val="4"/>
                <w:sz w:val="9"/>
              </w:rPr>
              <w:t> </w:t>
            </w:r>
            <w:r>
              <w:rPr>
                <w:rFonts w:ascii="Trebuchet MS" w:hAnsi="Trebuchet MS"/>
                <w:w w:val="90"/>
                <w:sz w:val="9"/>
              </w:rPr>
              <w:t>73.1</w:t>
            </w:r>
            <w:r>
              <w:rPr>
                <w:rFonts w:ascii="Trebuchet MS" w:hAnsi="Trebuchet MS"/>
                <w:spacing w:val="-2"/>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6"/>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1"/>
                <w:sz w:val="9"/>
              </w:rPr>
              <w:t> </w:t>
            </w:r>
            <w:r>
              <w:rPr>
                <w:rFonts w:ascii="Trebuchet MS" w:hAnsi="Trebuchet MS"/>
                <w:w w:val="90"/>
                <w:sz w:val="9"/>
              </w:rPr>
              <w:t>por</w:t>
            </w:r>
            <w:r>
              <w:rPr>
                <w:rFonts w:ascii="Trebuchet MS" w:hAnsi="Trebuchet MS"/>
                <w:spacing w:val="-1"/>
                <w:w w:val="90"/>
                <w:sz w:val="9"/>
              </w:rPr>
              <w:t> </w:t>
            </w:r>
            <w:r>
              <w:rPr>
                <w:rFonts w:ascii="Trebuchet MS" w:hAnsi="Trebuchet MS"/>
                <w:w w:val="90"/>
                <w:sz w:val="9"/>
              </w:rPr>
              <w:t>viviendas</w:t>
            </w:r>
            <w:r>
              <w:rPr>
                <w:rFonts w:ascii="Trebuchet MS" w:hAnsi="Trebuchet MS"/>
                <w:spacing w:val="-1"/>
                <w:w w:val="90"/>
                <w:sz w:val="9"/>
              </w:rPr>
              <w:t> </w:t>
            </w:r>
            <w:r>
              <w:rPr>
                <w:rFonts w:ascii="Trebuchet MS" w:hAnsi="Trebuchet MS"/>
                <w:w w:val="90"/>
                <w:sz w:val="9"/>
              </w:rPr>
              <w:t>de</w:t>
            </w:r>
            <w:r>
              <w:rPr>
                <w:rFonts w:ascii="Trebuchet MS" w:hAnsi="Trebuchet MS"/>
                <w:spacing w:val="-3"/>
                <w:sz w:val="9"/>
              </w:rPr>
              <w:t> </w:t>
            </w:r>
            <w:r>
              <w:rPr>
                <w:rFonts w:ascii="Trebuchet MS" w:hAnsi="Trebuchet MS"/>
                <w:w w:val="90"/>
                <w:sz w:val="9"/>
              </w:rPr>
              <w:t>protección</w:t>
            </w:r>
            <w:r>
              <w:rPr>
                <w:rFonts w:ascii="Trebuchet MS" w:hAnsi="Trebuchet MS"/>
                <w:sz w:val="9"/>
              </w:rPr>
              <w:t> </w:t>
            </w:r>
            <w:r>
              <w:rPr>
                <w:rFonts w:ascii="Trebuchet MS" w:hAnsi="Trebuchet MS"/>
                <w:w w:val="90"/>
                <w:sz w:val="9"/>
              </w:rPr>
              <w:t>oficial</w:t>
            </w:r>
            <w:r>
              <w:rPr>
                <w:rFonts w:ascii="Trebuchet MS" w:hAnsi="Trebuchet MS"/>
                <w:spacing w:val="-3"/>
                <w:sz w:val="9"/>
              </w:rPr>
              <w:t> </w:t>
            </w:r>
            <w:r>
              <w:rPr>
                <w:rFonts w:ascii="Trebuchet MS" w:hAnsi="Trebuchet MS"/>
                <w:w w:val="90"/>
                <w:sz w:val="9"/>
              </w:rPr>
              <w:t>(art.</w:t>
            </w:r>
            <w:r>
              <w:rPr>
                <w:rFonts w:ascii="Trebuchet MS" w:hAnsi="Trebuchet MS"/>
                <w:sz w:val="9"/>
              </w:rPr>
              <w:t> </w:t>
            </w:r>
            <w:r>
              <w:rPr>
                <w:rFonts w:ascii="Trebuchet MS" w:hAnsi="Trebuchet MS"/>
                <w:w w:val="90"/>
                <w:sz w:val="9"/>
              </w:rPr>
              <w:t>73.2</w:t>
            </w:r>
            <w:r>
              <w:rPr>
                <w:rFonts w:ascii="Trebuchet MS" w:hAnsi="Trebuchet MS"/>
                <w:spacing w:val="-2"/>
                <w:w w:val="90"/>
                <w:sz w:val="9"/>
              </w:rPr>
              <w:t> 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3"/>
                <w:sz w:val="9"/>
              </w:rPr>
              <w:t> </w:t>
            </w:r>
            <w:r>
              <w:rPr>
                <w:rFonts w:ascii="Trebuchet MS" w:hAnsi="Trebuchet MS"/>
                <w:w w:val="90"/>
                <w:sz w:val="9"/>
              </w:rPr>
              <w:t>por</w:t>
            </w:r>
            <w:r>
              <w:rPr>
                <w:rFonts w:ascii="Trebuchet MS" w:hAnsi="Trebuchet MS"/>
                <w:spacing w:val="-1"/>
                <w:sz w:val="9"/>
              </w:rPr>
              <w:t> </w:t>
            </w:r>
            <w:r>
              <w:rPr>
                <w:rFonts w:ascii="Trebuchet MS" w:hAnsi="Trebuchet MS"/>
                <w:w w:val="90"/>
                <w:sz w:val="9"/>
              </w:rPr>
              <w:t>bienes</w:t>
            </w:r>
            <w:r>
              <w:rPr>
                <w:rFonts w:ascii="Trebuchet MS" w:hAnsi="Trebuchet MS"/>
                <w:spacing w:val="3"/>
                <w:sz w:val="9"/>
              </w:rPr>
              <w:t> </w:t>
            </w:r>
            <w:r>
              <w:rPr>
                <w:rFonts w:ascii="Trebuchet MS" w:hAnsi="Trebuchet MS"/>
                <w:w w:val="90"/>
                <w:sz w:val="9"/>
              </w:rPr>
              <w:t>rústicos</w:t>
            </w:r>
            <w:r>
              <w:rPr>
                <w:rFonts w:ascii="Trebuchet MS" w:hAnsi="Trebuchet MS"/>
                <w:sz w:val="9"/>
              </w:rPr>
              <w:t> </w:t>
            </w:r>
            <w:r>
              <w:rPr>
                <w:rFonts w:ascii="Trebuchet MS" w:hAnsi="Trebuchet MS"/>
                <w:w w:val="90"/>
                <w:sz w:val="9"/>
              </w:rPr>
              <w:t>de</w:t>
            </w:r>
            <w:r>
              <w:rPr>
                <w:rFonts w:ascii="Trebuchet MS" w:hAnsi="Trebuchet MS"/>
                <w:sz w:val="9"/>
              </w:rPr>
              <w:t> </w:t>
            </w:r>
            <w:r>
              <w:rPr>
                <w:rFonts w:ascii="Trebuchet MS" w:hAnsi="Trebuchet MS"/>
                <w:w w:val="90"/>
                <w:sz w:val="9"/>
              </w:rPr>
              <w:t>cooperativas</w:t>
            </w:r>
            <w:r>
              <w:rPr>
                <w:rFonts w:ascii="Trebuchet MS" w:hAnsi="Trebuchet MS"/>
                <w:spacing w:val="4"/>
                <w:sz w:val="9"/>
              </w:rPr>
              <w:t> </w:t>
            </w:r>
            <w:r>
              <w:rPr>
                <w:rFonts w:ascii="Trebuchet MS" w:hAnsi="Trebuchet MS"/>
                <w:w w:val="90"/>
                <w:sz w:val="9"/>
              </w:rPr>
              <w:t>agrarias</w:t>
            </w:r>
            <w:r>
              <w:rPr>
                <w:rFonts w:ascii="Trebuchet MS" w:hAnsi="Trebuchet MS"/>
                <w:spacing w:val="2"/>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73.3</w:t>
            </w:r>
            <w:r>
              <w:rPr>
                <w:rFonts w:ascii="Trebuchet MS" w:hAnsi="Trebuchet MS"/>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color w:val="008000"/>
                <w:spacing w:val="-4"/>
                <w:sz w:val="9"/>
              </w:rPr>
              <w:t>0,00</w:t>
            </w:r>
          </w:p>
        </w:tc>
      </w:tr>
      <w:tr>
        <w:trPr>
          <w:trHeight w:val="134" w:hRule="atLeast"/>
        </w:trPr>
        <w:tc>
          <w:tcPr>
            <w:tcW w:w="4197" w:type="dxa"/>
            <w:tcBorders>
              <w:left w:val="single" w:sz="8" w:space="0" w:color="000000"/>
            </w:tcBorders>
          </w:tcPr>
          <w:p>
            <w:pPr>
              <w:pStyle w:val="TableParagraph"/>
              <w:spacing w:line="103" w:lineRule="exact" w:before="11"/>
              <w:ind w:left="20"/>
              <w:jc w:val="left"/>
              <w:rPr>
                <w:rFonts w:ascii="Trebuchet MS" w:hAnsi="Trebuchet MS"/>
                <w:sz w:val="9"/>
              </w:rPr>
            </w:pPr>
            <w:r>
              <w:rPr>
                <w:rFonts w:ascii="Trebuchet MS" w:hAnsi="Trebuchet MS"/>
                <w:spacing w:val="-4"/>
                <w:sz w:val="9"/>
              </w:rPr>
              <w:t>Bonificación</w:t>
            </w:r>
            <w:r>
              <w:rPr>
                <w:rFonts w:ascii="Trebuchet MS" w:hAnsi="Trebuchet MS"/>
                <w:spacing w:val="3"/>
                <w:sz w:val="9"/>
              </w:rPr>
              <w:t> </w:t>
            </w:r>
            <w:r>
              <w:rPr>
                <w:rFonts w:ascii="Trebuchet MS" w:hAnsi="Trebuchet MS"/>
                <w:spacing w:val="-4"/>
                <w:sz w:val="9"/>
              </w:rPr>
              <w:t>por</w:t>
            </w:r>
            <w:r>
              <w:rPr>
                <w:rFonts w:ascii="Trebuchet MS" w:hAnsi="Trebuchet MS"/>
                <w:spacing w:val="-1"/>
                <w:sz w:val="9"/>
              </w:rPr>
              <w:t> </w:t>
            </w:r>
            <w:r>
              <w:rPr>
                <w:rFonts w:ascii="Trebuchet MS" w:hAnsi="Trebuchet MS"/>
                <w:spacing w:val="-4"/>
                <w:sz w:val="9"/>
              </w:rPr>
              <w:t>bienes</w:t>
            </w:r>
            <w:r>
              <w:rPr>
                <w:rFonts w:ascii="Trebuchet MS" w:hAnsi="Trebuchet MS"/>
                <w:spacing w:val="4"/>
                <w:sz w:val="9"/>
              </w:rPr>
              <w:t> </w:t>
            </w:r>
            <w:r>
              <w:rPr>
                <w:rFonts w:ascii="Trebuchet MS" w:hAnsi="Trebuchet MS"/>
                <w:spacing w:val="-4"/>
                <w:sz w:val="9"/>
              </w:rPr>
              <w:t>inmuebles</w:t>
            </w:r>
            <w:r>
              <w:rPr>
                <w:rFonts w:ascii="Trebuchet MS" w:hAnsi="Trebuchet MS"/>
                <w:spacing w:val="3"/>
                <w:sz w:val="9"/>
              </w:rPr>
              <w:t> </w:t>
            </w:r>
            <w:r>
              <w:rPr>
                <w:rFonts w:ascii="Trebuchet MS" w:hAnsi="Trebuchet MS"/>
                <w:spacing w:val="-4"/>
                <w:sz w:val="9"/>
              </w:rPr>
              <w:t>en</w:t>
            </w:r>
            <w:r>
              <w:rPr>
                <w:rFonts w:ascii="Trebuchet MS" w:hAnsi="Trebuchet MS"/>
                <w:spacing w:val="4"/>
                <w:sz w:val="9"/>
              </w:rPr>
              <w:t> </w:t>
            </w:r>
            <w:r>
              <w:rPr>
                <w:rFonts w:ascii="Trebuchet MS" w:hAnsi="Trebuchet MS"/>
                <w:spacing w:val="-4"/>
                <w:sz w:val="9"/>
              </w:rPr>
              <w:t>asentamientos</w:t>
            </w:r>
            <w:r>
              <w:rPr>
                <w:rFonts w:ascii="Trebuchet MS" w:hAnsi="Trebuchet MS"/>
                <w:sz w:val="9"/>
              </w:rPr>
              <w:t> </w:t>
            </w:r>
            <w:r>
              <w:rPr>
                <w:rFonts w:ascii="Trebuchet MS" w:hAnsi="Trebuchet MS"/>
                <w:spacing w:val="-4"/>
                <w:sz w:val="9"/>
              </w:rPr>
              <w:t>de</w:t>
            </w:r>
            <w:r>
              <w:rPr>
                <w:rFonts w:ascii="Trebuchet MS" w:hAnsi="Trebuchet MS"/>
                <w:spacing w:val="1"/>
                <w:sz w:val="9"/>
              </w:rPr>
              <w:t> </w:t>
            </w:r>
            <w:r>
              <w:rPr>
                <w:rFonts w:ascii="Trebuchet MS" w:hAnsi="Trebuchet MS"/>
                <w:spacing w:val="-4"/>
                <w:sz w:val="9"/>
              </w:rPr>
              <w:t>población</w:t>
            </w:r>
            <w:r>
              <w:rPr>
                <w:rFonts w:ascii="Trebuchet MS" w:hAnsi="Trebuchet MS"/>
                <w:spacing w:val="3"/>
                <w:sz w:val="9"/>
              </w:rPr>
              <w:t> </w:t>
            </w:r>
            <w:r>
              <w:rPr>
                <w:rFonts w:ascii="Trebuchet MS" w:hAnsi="Trebuchet MS"/>
                <w:spacing w:val="-4"/>
                <w:sz w:val="9"/>
              </w:rPr>
              <w:t>singulares</w:t>
            </w:r>
            <w:r>
              <w:rPr>
                <w:rFonts w:ascii="Trebuchet MS" w:hAnsi="Trebuchet MS"/>
                <w:spacing w:val="4"/>
                <w:sz w:val="9"/>
              </w:rPr>
              <w:t> </w:t>
            </w:r>
            <w:r>
              <w:rPr>
                <w:rFonts w:ascii="Trebuchet MS" w:hAnsi="Trebuchet MS"/>
                <w:spacing w:val="-4"/>
                <w:sz w:val="9"/>
              </w:rPr>
              <w:t>(art.</w:t>
            </w:r>
            <w:r>
              <w:rPr>
                <w:rFonts w:ascii="Trebuchet MS" w:hAnsi="Trebuchet MS"/>
                <w:spacing w:val="4"/>
                <w:sz w:val="9"/>
              </w:rPr>
              <w:t> </w:t>
            </w:r>
            <w:r>
              <w:rPr>
                <w:rFonts w:ascii="Trebuchet MS" w:hAnsi="Trebuchet MS"/>
                <w:spacing w:val="-4"/>
                <w:sz w:val="9"/>
              </w:rPr>
              <w:t>74.1</w:t>
            </w:r>
            <w:r>
              <w:rPr>
                <w:rFonts w:ascii="Trebuchet MS" w:hAnsi="Trebuchet MS"/>
                <w:spacing w:val="-2"/>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6"/>
              <w:ind w:right="1"/>
              <w:rPr>
                <w:rFonts w:ascii="Calibri"/>
                <w:sz w:val="9"/>
              </w:rPr>
            </w:pPr>
            <w:r>
              <w:rPr>
                <w:rFonts w:ascii="Calibri"/>
                <w:spacing w:val="-2"/>
                <w:w w:val="105"/>
                <w:sz w:val="9"/>
              </w:rPr>
              <w:t>16.300,00</w:t>
            </w:r>
          </w:p>
        </w:tc>
      </w:tr>
      <w:tr>
        <w:trPr>
          <w:trHeight w:val="135" w:hRule="atLeast"/>
        </w:trPr>
        <w:tc>
          <w:tcPr>
            <w:tcW w:w="4197" w:type="dxa"/>
            <w:tcBorders>
              <w:left w:val="single" w:sz="8" w:space="0" w:color="000000"/>
            </w:tcBorders>
          </w:tcPr>
          <w:p>
            <w:pPr>
              <w:pStyle w:val="TableParagraph"/>
              <w:spacing w:line="103" w:lineRule="exact" w:before="12"/>
              <w:ind w:left="20"/>
              <w:jc w:val="left"/>
              <w:rPr>
                <w:rFonts w:ascii="Trebuchet MS" w:hAnsi="Trebuchet MS"/>
                <w:sz w:val="9"/>
              </w:rPr>
            </w:pPr>
            <w:r>
              <w:rPr>
                <w:rFonts w:ascii="Trebuchet MS" w:hAnsi="Trebuchet MS"/>
                <w:spacing w:val="-4"/>
                <w:sz w:val="9"/>
              </w:rPr>
              <w:t>Bonificación</w:t>
            </w:r>
            <w:r>
              <w:rPr>
                <w:rFonts w:ascii="Trebuchet MS" w:hAnsi="Trebuchet MS"/>
                <w:spacing w:val="5"/>
                <w:sz w:val="9"/>
              </w:rPr>
              <w:t> </w:t>
            </w:r>
            <w:r>
              <w:rPr>
                <w:rFonts w:ascii="Trebuchet MS" w:hAnsi="Trebuchet MS"/>
                <w:spacing w:val="-4"/>
                <w:sz w:val="9"/>
              </w:rPr>
              <w:t>por</w:t>
            </w:r>
            <w:r>
              <w:rPr>
                <w:rFonts w:ascii="Trebuchet MS" w:hAnsi="Trebuchet MS"/>
                <w:sz w:val="9"/>
              </w:rPr>
              <w:t> </w:t>
            </w:r>
            <w:r>
              <w:rPr>
                <w:rFonts w:ascii="Trebuchet MS" w:hAnsi="Trebuchet MS"/>
                <w:spacing w:val="-4"/>
                <w:sz w:val="9"/>
              </w:rPr>
              <w:t>cultivos,</w:t>
            </w:r>
            <w:r>
              <w:rPr>
                <w:rFonts w:ascii="Trebuchet MS" w:hAnsi="Trebuchet MS"/>
                <w:spacing w:val="6"/>
                <w:sz w:val="9"/>
              </w:rPr>
              <w:t> </w:t>
            </w:r>
            <w:r>
              <w:rPr>
                <w:rFonts w:ascii="Trebuchet MS" w:hAnsi="Trebuchet MS"/>
                <w:spacing w:val="-4"/>
                <w:sz w:val="9"/>
              </w:rPr>
              <w:t>aprovechamientos</w:t>
            </w:r>
            <w:r>
              <w:rPr>
                <w:rFonts w:ascii="Trebuchet MS" w:hAnsi="Trebuchet MS"/>
                <w:spacing w:val="2"/>
                <w:sz w:val="9"/>
              </w:rPr>
              <w:t> </w:t>
            </w:r>
            <w:r>
              <w:rPr>
                <w:rFonts w:ascii="Trebuchet MS" w:hAnsi="Trebuchet MS"/>
                <w:spacing w:val="-4"/>
                <w:sz w:val="9"/>
              </w:rPr>
              <w:t>o</w:t>
            </w:r>
            <w:r>
              <w:rPr>
                <w:rFonts w:ascii="Trebuchet MS" w:hAnsi="Trebuchet MS"/>
                <w:spacing w:val="6"/>
                <w:sz w:val="9"/>
              </w:rPr>
              <w:t> </w:t>
            </w:r>
            <w:r>
              <w:rPr>
                <w:rFonts w:ascii="Trebuchet MS" w:hAnsi="Trebuchet MS"/>
                <w:spacing w:val="-4"/>
                <w:sz w:val="9"/>
              </w:rPr>
              <w:t>uso</w:t>
            </w:r>
            <w:r>
              <w:rPr>
                <w:rFonts w:ascii="Trebuchet MS" w:hAnsi="Trebuchet MS"/>
                <w:spacing w:val="2"/>
                <w:sz w:val="9"/>
              </w:rPr>
              <w:t> </w:t>
            </w:r>
            <w:r>
              <w:rPr>
                <w:rFonts w:ascii="Trebuchet MS" w:hAnsi="Trebuchet MS"/>
                <w:spacing w:val="-4"/>
                <w:sz w:val="9"/>
              </w:rPr>
              <w:t>de</w:t>
            </w:r>
            <w:r>
              <w:rPr>
                <w:rFonts w:ascii="Trebuchet MS" w:hAnsi="Trebuchet MS"/>
                <w:spacing w:val="2"/>
                <w:sz w:val="9"/>
              </w:rPr>
              <w:t> </w:t>
            </w:r>
            <w:r>
              <w:rPr>
                <w:rFonts w:ascii="Trebuchet MS" w:hAnsi="Trebuchet MS"/>
                <w:spacing w:val="-4"/>
                <w:sz w:val="9"/>
              </w:rPr>
              <w:t>construcciones</w:t>
            </w:r>
            <w:r>
              <w:rPr>
                <w:rFonts w:ascii="Trebuchet MS" w:hAnsi="Trebuchet MS"/>
                <w:spacing w:val="2"/>
                <w:sz w:val="9"/>
              </w:rPr>
              <w:t> </w:t>
            </w:r>
            <w:r>
              <w:rPr>
                <w:rFonts w:ascii="Trebuchet MS" w:hAnsi="Trebuchet MS"/>
                <w:spacing w:val="-4"/>
                <w:sz w:val="9"/>
              </w:rPr>
              <w:t>(art.</w:t>
            </w:r>
            <w:r>
              <w:rPr>
                <w:rFonts w:ascii="Trebuchet MS" w:hAnsi="Trebuchet MS"/>
                <w:spacing w:val="6"/>
                <w:sz w:val="9"/>
              </w:rPr>
              <w:t> </w:t>
            </w:r>
            <w:r>
              <w:rPr>
                <w:rFonts w:ascii="Trebuchet MS" w:hAnsi="Trebuchet MS"/>
                <w:spacing w:val="-4"/>
                <w:sz w:val="9"/>
              </w:rPr>
              <w:t>74.2</w:t>
            </w:r>
            <w:r>
              <w:rPr>
                <w:rFonts w:ascii="Trebuchet MS" w:hAnsi="Trebuchet MS"/>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8"/>
              <w:ind w:right="2"/>
              <w:rPr>
                <w:rFonts w:ascii="Calibri"/>
                <w:sz w:val="9"/>
              </w:rPr>
            </w:pPr>
            <w:r>
              <w:rPr>
                <w:rFonts w:ascii="Calibri"/>
                <w:spacing w:val="-4"/>
                <w:w w:val="105"/>
                <w:sz w:val="9"/>
              </w:rPr>
              <w:t>0,00</w:t>
            </w:r>
          </w:p>
        </w:tc>
      </w:tr>
      <w:tr>
        <w:trPr>
          <w:trHeight w:val="135" w:hRule="atLeast"/>
        </w:trPr>
        <w:tc>
          <w:tcPr>
            <w:tcW w:w="4197" w:type="dxa"/>
            <w:tcBorders>
              <w:left w:val="single" w:sz="8" w:space="0" w:color="000000"/>
            </w:tcBorders>
          </w:tcPr>
          <w:p>
            <w:pPr>
              <w:pStyle w:val="TableParagraph"/>
              <w:spacing w:line="103" w:lineRule="exact" w:before="12"/>
              <w:ind w:left="20"/>
              <w:jc w:val="left"/>
              <w:rPr>
                <w:rFonts w:ascii="Trebuchet MS" w:hAnsi="Trebuchet MS"/>
                <w:sz w:val="9"/>
              </w:rPr>
            </w:pPr>
            <w:r>
              <w:rPr>
                <w:rFonts w:ascii="Trebuchet MS" w:hAnsi="Trebuchet MS"/>
                <w:spacing w:val="-4"/>
                <w:sz w:val="9"/>
              </w:rPr>
              <w:t>Bonificación</w:t>
            </w:r>
            <w:r>
              <w:rPr>
                <w:rFonts w:ascii="Trebuchet MS" w:hAnsi="Trebuchet MS"/>
                <w:spacing w:val="3"/>
                <w:sz w:val="9"/>
              </w:rPr>
              <w:t> </w:t>
            </w:r>
            <w:r>
              <w:rPr>
                <w:rFonts w:ascii="Trebuchet MS" w:hAnsi="Trebuchet MS"/>
                <w:spacing w:val="-4"/>
                <w:sz w:val="9"/>
              </w:rPr>
              <w:t>por</w:t>
            </w:r>
            <w:r>
              <w:rPr>
                <w:rFonts w:ascii="Trebuchet MS" w:hAnsi="Trebuchet MS"/>
                <w:spacing w:val="-2"/>
                <w:sz w:val="9"/>
              </w:rPr>
              <w:t> </w:t>
            </w:r>
            <w:r>
              <w:rPr>
                <w:rFonts w:ascii="Trebuchet MS" w:hAnsi="Trebuchet MS"/>
                <w:spacing w:val="-4"/>
                <w:sz w:val="9"/>
              </w:rPr>
              <w:t>inmuebles</w:t>
            </w:r>
            <w:r>
              <w:rPr>
                <w:rFonts w:ascii="Trebuchet MS" w:hAnsi="Trebuchet MS"/>
                <w:sz w:val="9"/>
              </w:rPr>
              <w:t> </w:t>
            </w:r>
            <w:r>
              <w:rPr>
                <w:rFonts w:ascii="Trebuchet MS" w:hAnsi="Trebuchet MS"/>
                <w:spacing w:val="-4"/>
                <w:sz w:val="9"/>
              </w:rPr>
              <w:t>de</w:t>
            </w:r>
            <w:r>
              <w:rPr>
                <w:rFonts w:ascii="Trebuchet MS" w:hAnsi="Trebuchet MS"/>
                <w:sz w:val="9"/>
              </w:rPr>
              <w:t> </w:t>
            </w:r>
            <w:r>
              <w:rPr>
                <w:rFonts w:ascii="Trebuchet MS" w:hAnsi="Trebuchet MS"/>
                <w:spacing w:val="-4"/>
                <w:sz w:val="9"/>
              </w:rPr>
              <w:t>organismos</w:t>
            </w:r>
            <w:r>
              <w:rPr>
                <w:rFonts w:ascii="Trebuchet MS" w:hAnsi="Trebuchet MS"/>
                <w:spacing w:val="4"/>
                <w:sz w:val="9"/>
              </w:rPr>
              <w:t> </w:t>
            </w:r>
            <w:r>
              <w:rPr>
                <w:rFonts w:ascii="Trebuchet MS" w:hAnsi="Trebuchet MS"/>
                <w:spacing w:val="-4"/>
                <w:sz w:val="9"/>
              </w:rPr>
              <w:t>de</w:t>
            </w:r>
            <w:r>
              <w:rPr>
                <w:rFonts w:ascii="Trebuchet MS" w:hAnsi="Trebuchet MS"/>
                <w:sz w:val="9"/>
              </w:rPr>
              <w:t> </w:t>
            </w:r>
            <w:r>
              <w:rPr>
                <w:rFonts w:ascii="Trebuchet MS" w:hAnsi="Trebuchet MS"/>
                <w:spacing w:val="-4"/>
                <w:sz w:val="9"/>
              </w:rPr>
              <w:t>investigación</w:t>
            </w:r>
            <w:r>
              <w:rPr>
                <w:rFonts w:ascii="Trebuchet MS" w:hAnsi="Trebuchet MS"/>
                <w:spacing w:val="3"/>
                <w:sz w:val="9"/>
              </w:rPr>
              <w:t> </w:t>
            </w:r>
            <w:r>
              <w:rPr>
                <w:rFonts w:ascii="Trebuchet MS" w:hAnsi="Trebuchet MS"/>
                <w:spacing w:val="-4"/>
                <w:sz w:val="9"/>
              </w:rPr>
              <w:t>y</w:t>
            </w:r>
            <w:r>
              <w:rPr>
                <w:rFonts w:ascii="Trebuchet MS" w:hAnsi="Trebuchet MS"/>
                <w:spacing w:val="2"/>
                <w:sz w:val="9"/>
              </w:rPr>
              <w:t> </w:t>
            </w:r>
            <w:r>
              <w:rPr>
                <w:rFonts w:ascii="Trebuchet MS" w:hAnsi="Trebuchet MS"/>
                <w:spacing w:val="-4"/>
                <w:sz w:val="9"/>
              </w:rPr>
              <w:t>universidades</w:t>
            </w:r>
            <w:r>
              <w:rPr>
                <w:rFonts w:ascii="Trebuchet MS" w:hAnsi="Trebuchet MS"/>
                <w:sz w:val="9"/>
              </w:rPr>
              <w:t> </w:t>
            </w:r>
            <w:r>
              <w:rPr>
                <w:rFonts w:ascii="Trebuchet MS" w:hAnsi="Trebuchet MS"/>
                <w:spacing w:val="-4"/>
                <w:sz w:val="9"/>
              </w:rPr>
              <w:t>(art.</w:t>
            </w:r>
            <w:r>
              <w:rPr>
                <w:rFonts w:ascii="Trebuchet MS" w:hAnsi="Trebuchet MS"/>
                <w:spacing w:val="3"/>
                <w:sz w:val="9"/>
              </w:rPr>
              <w:t> </w:t>
            </w:r>
            <w:r>
              <w:rPr>
                <w:rFonts w:ascii="Trebuchet MS" w:hAnsi="Trebuchet MS"/>
                <w:spacing w:val="-4"/>
                <w:sz w:val="9"/>
              </w:rPr>
              <w:t>74.2</w:t>
            </w:r>
            <w:r>
              <w:rPr>
                <w:rFonts w:ascii="Trebuchet MS" w:hAnsi="Trebuchet MS"/>
                <w:sz w:val="9"/>
              </w:rPr>
              <w:t> </w:t>
            </w:r>
            <w:r>
              <w:rPr>
                <w:rFonts w:ascii="Trebuchet MS" w:hAnsi="Trebuchet MS"/>
                <w:spacing w:val="-4"/>
                <w:sz w:val="9"/>
              </w:rPr>
              <w:t>bis</w:t>
            </w:r>
            <w:r>
              <w:rPr>
                <w:rFonts w:ascii="Trebuchet MS" w:hAnsi="Trebuchet MS"/>
                <w:spacing w:val="2"/>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8"/>
              <w:ind w:right="2"/>
              <w:rPr>
                <w:rFonts w:ascii="Calibri"/>
                <w:sz w:val="9"/>
              </w:rPr>
            </w:pPr>
            <w:r>
              <w:rPr>
                <w:rFonts w:ascii="Calibri"/>
                <w:spacing w:val="-4"/>
                <w:w w:val="105"/>
                <w:sz w:val="9"/>
              </w:rPr>
              <w:t>0,00</w:t>
            </w:r>
          </w:p>
        </w:tc>
      </w:tr>
      <w:tr>
        <w:trPr>
          <w:trHeight w:val="135" w:hRule="atLeast"/>
        </w:trPr>
        <w:tc>
          <w:tcPr>
            <w:tcW w:w="4197" w:type="dxa"/>
            <w:tcBorders>
              <w:left w:val="single" w:sz="8" w:space="0" w:color="000000"/>
            </w:tcBorders>
          </w:tcPr>
          <w:p>
            <w:pPr>
              <w:pStyle w:val="TableParagraph"/>
              <w:spacing w:line="103" w:lineRule="exact" w:before="12"/>
              <w:ind w:left="20"/>
              <w:jc w:val="left"/>
              <w:rPr>
                <w:rFonts w:ascii="Trebuchet MS" w:hAnsi="Trebuchet MS"/>
                <w:sz w:val="9"/>
              </w:rPr>
            </w:pPr>
            <w:r>
              <w:rPr>
                <w:rFonts w:ascii="Trebuchet MS" w:hAnsi="Trebuchet MS"/>
                <w:spacing w:val="-4"/>
                <w:sz w:val="9"/>
              </w:rPr>
              <w:t>Bonificación</w:t>
            </w:r>
            <w:r>
              <w:rPr>
                <w:rFonts w:ascii="Trebuchet MS" w:hAnsi="Trebuchet MS"/>
                <w:spacing w:val="2"/>
                <w:sz w:val="9"/>
              </w:rPr>
              <w:t> </w:t>
            </w:r>
            <w:r>
              <w:rPr>
                <w:rFonts w:ascii="Trebuchet MS" w:hAnsi="Trebuchet MS"/>
                <w:spacing w:val="-4"/>
                <w:sz w:val="9"/>
              </w:rPr>
              <w:t>por</w:t>
            </w:r>
            <w:r>
              <w:rPr>
                <w:rFonts w:ascii="Trebuchet MS" w:hAnsi="Trebuchet MS"/>
                <w:spacing w:val="-3"/>
                <w:sz w:val="9"/>
              </w:rPr>
              <w:t> </w:t>
            </w:r>
            <w:r>
              <w:rPr>
                <w:rFonts w:ascii="Trebuchet MS" w:hAnsi="Trebuchet MS"/>
                <w:spacing w:val="-4"/>
                <w:sz w:val="9"/>
              </w:rPr>
              <w:t>BICEs</w:t>
            </w:r>
            <w:r>
              <w:rPr>
                <w:rFonts w:ascii="Trebuchet MS" w:hAnsi="Trebuchet MS"/>
                <w:spacing w:val="-1"/>
                <w:sz w:val="9"/>
              </w:rPr>
              <w:t> </w:t>
            </w:r>
            <w:r>
              <w:rPr>
                <w:rFonts w:ascii="Trebuchet MS" w:hAnsi="Trebuchet MS"/>
                <w:spacing w:val="-4"/>
                <w:sz w:val="9"/>
              </w:rPr>
              <w:t>atendiendo</w:t>
            </w:r>
            <w:r>
              <w:rPr>
                <w:rFonts w:ascii="Trebuchet MS" w:hAnsi="Trebuchet MS"/>
                <w:spacing w:val="2"/>
                <w:sz w:val="9"/>
              </w:rPr>
              <w:t> </w:t>
            </w:r>
            <w:r>
              <w:rPr>
                <w:rFonts w:ascii="Trebuchet MS" w:hAnsi="Trebuchet MS"/>
                <w:spacing w:val="-4"/>
                <w:sz w:val="9"/>
              </w:rPr>
              <w:t>a</w:t>
            </w:r>
            <w:r>
              <w:rPr>
                <w:rFonts w:ascii="Trebuchet MS" w:hAnsi="Trebuchet MS"/>
                <w:spacing w:val="1"/>
                <w:sz w:val="9"/>
              </w:rPr>
              <w:t> </w:t>
            </w:r>
            <w:r>
              <w:rPr>
                <w:rFonts w:ascii="Trebuchet MS" w:hAnsi="Trebuchet MS"/>
                <w:spacing w:val="-4"/>
                <w:sz w:val="9"/>
              </w:rPr>
              <w:t>lo</w:t>
            </w:r>
            <w:r>
              <w:rPr>
                <w:rFonts w:ascii="Trebuchet MS" w:hAnsi="Trebuchet MS"/>
                <w:spacing w:val="-1"/>
                <w:sz w:val="9"/>
              </w:rPr>
              <w:t> </w:t>
            </w:r>
            <w:r>
              <w:rPr>
                <w:rFonts w:ascii="Trebuchet MS" w:hAnsi="Trebuchet MS"/>
                <w:spacing w:val="-4"/>
                <w:sz w:val="9"/>
              </w:rPr>
              <w:t>diferentes</w:t>
            </w:r>
            <w:r>
              <w:rPr>
                <w:rFonts w:ascii="Trebuchet MS" w:hAnsi="Trebuchet MS"/>
                <w:spacing w:val="-1"/>
                <w:sz w:val="9"/>
              </w:rPr>
              <w:t> </w:t>
            </w:r>
            <w:r>
              <w:rPr>
                <w:rFonts w:ascii="Trebuchet MS" w:hAnsi="Trebuchet MS"/>
                <w:spacing w:val="-4"/>
                <w:sz w:val="9"/>
              </w:rPr>
              <w:t>grupos</w:t>
            </w:r>
            <w:r>
              <w:rPr>
                <w:rFonts w:ascii="Trebuchet MS" w:hAnsi="Trebuchet MS"/>
                <w:spacing w:val="-1"/>
                <w:sz w:val="9"/>
              </w:rPr>
              <w:t> </w:t>
            </w:r>
            <w:r>
              <w:rPr>
                <w:rFonts w:ascii="Trebuchet MS" w:hAnsi="Trebuchet MS"/>
                <w:spacing w:val="-4"/>
                <w:sz w:val="9"/>
              </w:rPr>
              <w:t>de</w:t>
            </w:r>
            <w:r>
              <w:rPr>
                <w:rFonts w:ascii="Trebuchet MS" w:hAnsi="Trebuchet MS"/>
                <w:spacing w:val="-1"/>
                <w:sz w:val="9"/>
              </w:rPr>
              <w:t> </w:t>
            </w:r>
            <w:r>
              <w:rPr>
                <w:rFonts w:ascii="Trebuchet MS" w:hAnsi="Trebuchet MS"/>
                <w:spacing w:val="-4"/>
                <w:sz w:val="9"/>
              </w:rPr>
              <w:t>estos</w:t>
            </w:r>
            <w:r>
              <w:rPr>
                <w:rFonts w:ascii="Trebuchet MS" w:hAnsi="Trebuchet MS"/>
                <w:spacing w:val="2"/>
                <w:sz w:val="9"/>
              </w:rPr>
              <w:t> </w:t>
            </w:r>
            <w:r>
              <w:rPr>
                <w:rFonts w:ascii="Trebuchet MS" w:hAnsi="Trebuchet MS"/>
                <w:spacing w:val="-4"/>
                <w:sz w:val="9"/>
              </w:rPr>
              <w:t>bienes</w:t>
            </w:r>
            <w:r>
              <w:rPr>
                <w:rFonts w:ascii="Trebuchet MS" w:hAnsi="Trebuchet MS"/>
                <w:spacing w:val="3"/>
                <w:sz w:val="9"/>
              </w:rPr>
              <w:t> </w:t>
            </w:r>
            <w:r>
              <w:rPr>
                <w:rFonts w:ascii="Trebuchet MS" w:hAnsi="Trebuchet MS"/>
                <w:spacing w:val="-4"/>
                <w:sz w:val="9"/>
              </w:rPr>
              <w:t>(art.</w:t>
            </w:r>
            <w:r>
              <w:rPr>
                <w:rFonts w:ascii="Trebuchet MS" w:hAnsi="Trebuchet MS"/>
                <w:spacing w:val="2"/>
                <w:sz w:val="9"/>
              </w:rPr>
              <w:t> </w:t>
            </w:r>
            <w:r>
              <w:rPr>
                <w:rFonts w:ascii="Trebuchet MS" w:hAnsi="Trebuchet MS"/>
                <w:spacing w:val="-4"/>
                <w:sz w:val="9"/>
              </w:rPr>
              <w:t>74.3</w:t>
            </w:r>
            <w:r>
              <w:rPr>
                <w:rFonts w:ascii="Trebuchet MS" w:hAnsi="Trebuchet MS"/>
                <w:spacing w:val="-3"/>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8"/>
              <w:ind w:right="2"/>
              <w:rPr>
                <w:rFonts w:ascii="Calibri"/>
                <w:sz w:val="9"/>
              </w:rPr>
            </w:pPr>
            <w:r>
              <w:rPr>
                <w:rFonts w:ascii="Calibri"/>
                <w:spacing w:val="-4"/>
                <w:w w:val="105"/>
                <w:sz w:val="9"/>
              </w:rPr>
              <w:t>0,00</w:t>
            </w:r>
          </w:p>
        </w:tc>
      </w:tr>
      <w:tr>
        <w:trPr>
          <w:trHeight w:val="135" w:hRule="atLeast"/>
        </w:trPr>
        <w:tc>
          <w:tcPr>
            <w:tcW w:w="4197" w:type="dxa"/>
            <w:tcBorders>
              <w:left w:val="single" w:sz="8" w:space="0" w:color="000000"/>
            </w:tcBorders>
          </w:tcPr>
          <w:p>
            <w:pPr>
              <w:pStyle w:val="TableParagraph"/>
              <w:spacing w:line="103" w:lineRule="exact" w:before="12"/>
              <w:ind w:left="20"/>
              <w:jc w:val="left"/>
              <w:rPr>
                <w:rFonts w:ascii="Trebuchet MS" w:hAnsi="Trebuchet MS"/>
                <w:sz w:val="9"/>
              </w:rPr>
            </w:pPr>
            <w:r>
              <w:rPr>
                <w:rFonts w:ascii="Trebuchet MS" w:hAnsi="Trebuchet MS"/>
                <w:w w:val="90"/>
                <w:sz w:val="9"/>
              </w:rPr>
              <w:t>Bonificación</w:t>
            </w:r>
            <w:r>
              <w:rPr>
                <w:rFonts w:ascii="Trebuchet MS" w:hAnsi="Trebuchet MS"/>
                <w:spacing w:val="1"/>
                <w:sz w:val="9"/>
              </w:rPr>
              <w:t> </w:t>
            </w:r>
            <w:r>
              <w:rPr>
                <w:rFonts w:ascii="Trebuchet MS" w:hAnsi="Trebuchet MS"/>
                <w:w w:val="90"/>
                <w:sz w:val="9"/>
              </w:rPr>
              <w:t>por</w:t>
            </w:r>
            <w:r>
              <w:rPr>
                <w:rFonts w:ascii="Trebuchet MS" w:hAnsi="Trebuchet MS"/>
                <w:spacing w:val="-1"/>
                <w:w w:val="90"/>
                <w:sz w:val="9"/>
              </w:rPr>
              <w:t> </w:t>
            </w:r>
            <w:r>
              <w:rPr>
                <w:rFonts w:ascii="Trebuchet MS" w:hAnsi="Trebuchet MS"/>
                <w:w w:val="90"/>
                <w:sz w:val="9"/>
              </w:rPr>
              <w:t>familia</w:t>
            </w:r>
            <w:r>
              <w:rPr>
                <w:rFonts w:ascii="Trebuchet MS" w:hAnsi="Trebuchet MS"/>
                <w:spacing w:val="-1"/>
                <w:sz w:val="9"/>
              </w:rPr>
              <w:t> </w:t>
            </w:r>
            <w:r>
              <w:rPr>
                <w:rFonts w:ascii="Trebuchet MS" w:hAnsi="Trebuchet MS"/>
                <w:w w:val="90"/>
                <w:sz w:val="9"/>
              </w:rPr>
              <w:t>numerosa</w:t>
            </w:r>
            <w:r>
              <w:rPr>
                <w:rFonts w:ascii="Trebuchet MS" w:hAnsi="Trebuchet MS"/>
                <w:spacing w:val="-2"/>
                <w:sz w:val="9"/>
              </w:rPr>
              <w:t> </w:t>
            </w:r>
            <w:r>
              <w:rPr>
                <w:rFonts w:ascii="Trebuchet MS" w:hAnsi="Trebuchet MS"/>
                <w:w w:val="90"/>
                <w:sz w:val="9"/>
              </w:rPr>
              <w:t>(art.</w:t>
            </w:r>
            <w:r>
              <w:rPr>
                <w:rFonts w:ascii="Trebuchet MS" w:hAnsi="Trebuchet MS"/>
                <w:spacing w:val="2"/>
                <w:sz w:val="9"/>
              </w:rPr>
              <w:t> </w:t>
            </w:r>
            <w:r>
              <w:rPr>
                <w:rFonts w:ascii="Trebuchet MS" w:hAnsi="Trebuchet MS"/>
                <w:w w:val="90"/>
                <w:sz w:val="9"/>
              </w:rPr>
              <w:t>74.4</w:t>
            </w:r>
            <w:r>
              <w:rPr>
                <w:rFonts w:ascii="Trebuchet MS" w:hAnsi="Trebuchet MS"/>
                <w:spacing w:val="-2"/>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8"/>
              <w:ind w:right="1"/>
              <w:rPr>
                <w:rFonts w:ascii="Calibri"/>
                <w:sz w:val="9"/>
              </w:rPr>
            </w:pPr>
            <w:r>
              <w:rPr>
                <w:rFonts w:ascii="Calibri"/>
                <w:spacing w:val="-2"/>
                <w:w w:val="105"/>
                <w:sz w:val="9"/>
              </w:rPr>
              <w:t>252.000,00</w:t>
            </w:r>
          </w:p>
        </w:tc>
      </w:tr>
      <w:tr>
        <w:trPr>
          <w:trHeight w:val="135" w:hRule="atLeast"/>
        </w:trPr>
        <w:tc>
          <w:tcPr>
            <w:tcW w:w="4197" w:type="dxa"/>
            <w:tcBorders>
              <w:left w:val="single" w:sz="8" w:space="0" w:color="000000"/>
            </w:tcBorders>
          </w:tcPr>
          <w:p>
            <w:pPr>
              <w:pStyle w:val="TableParagraph"/>
              <w:spacing w:line="103" w:lineRule="exact" w:before="12"/>
              <w:ind w:left="20"/>
              <w:jc w:val="left"/>
              <w:rPr>
                <w:rFonts w:ascii="Trebuchet MS" w:hAnsi="Trebuchet MS"/>
                <w:sz w:val="9"/>
              </w:rPr>
            </w:pPr>
            <w:r>
              <w:rPr>
                <w:rFonts w:ascii="Trebuchet MS" w:hAnsi="Trebuchet MS"/>
                <w:spacing w:val="-4"/>
                <w:sz w:val="9"/>
              </w:rPr>
              <w:t>Bonificación</w:t>
            </w:r>
            <w:r>
              <w:rPr>
                <w:rFonts w:ascii="Trebuchet MS" w:hAnsi="Trebuchet MS"/>
                <w:spacing w:val="4"/>
                <w:sz w:val="9"/>
              </w:rPr>
              <w:t> </w:t>
            </w:r>
            <w:r>
              <w:rPr>
                <w:rFonts w:ascii="Trebuchet MS" w:hAnsi="Trebuchet MS"/>
                <w:spacing w:val="-4"/>
                <w:sz w:val="9"/>
              </w:rPr>
              <w:t>por</w:t>
            </w:r>
            <w:r>
              <w:rPr>
                <w:rFonts w:ascii="Trebuchet MS" w:hAnsi="Trebuchet MS"/>
                <w:spacing w:val="-1"/>
                <w:sz w:val="9"/>
              </w:rPr>
              <w:t> </w:t>
            </w:r>
            <w:r>
              <w:rPr>
                <w:rFonts w:ascii="Trebuchet MS" w:hAnsi="Trebuchet MS"/>
                <w:spacing w:val="-4"/>
                <w:sz w:val="9"/>
              </w:rPr>
              <w:t>instalaciones</w:t>
            </w:r>
            <w:r>
              <w:rPr>
                <w:rFonts w:ascii="Trebuchet MS" w:hAnsi="Trebuchet MS"/>
                <w:sz w:val="9"/>
              </w:rPr>
              <w:t> </w:t>
            </w:r>
            <w:r>
              <w:rPr>
                <w:rFonts w:ascii="Trebuchet MS" w:hAnsi="Trebuchet MS"/>
                <w:spacing w:val="-4"/>
                <w:sz w:val="9"/>
              </w:rPr>
              <w:t>de</w:t>
            </w:r>
            <w:r>
              <w:rPr>
                <w:rFonts w:ascii="Trebuchet MS" w:hAnsi="Trebuchet MS"/>
                <w:spacing w:val="5"/>
                <w:sz w:val="9"/>
              </w:rPr>
              <w:t> </w:t>
            </w:r>
            <w:r>
              <w:rPr>
                <w:rFonts w:ascii="Trebuchet MS" w:hAnsi="Trebuchet MS"/>
                <w:spacing w:val="-4"/>
                <w:sz w:val="9"/>
              </w:rPr>
              <w:t>sistemas</w:t>
            </w:r>
            <w:r>
              <w:rPr>
                <w:rFonts w:ascii="Trebuchet MS" w:hAnsi="Trebuchet MS"/>
                <w:spacing w:val="2"/>
                <w:sz w:val="9"/>
              </w:rPr>
              <w:t> </w:t>
            </w:r>
            <w:r>
              <w:rPr>
                <w:rFonts w:ascii="Trebuchet MS" w:hAnsi="Trebuchet MS"/>
                <w:spacing w:val="-4"/>
                <w:sz w:val="9"/>
              </w:rPr>
              <w:t>de</w:t>
            </w:r>
            <w:r>
              <w:rPr>
                <w:rFonts w:ascii="Trebuchet MS" w:hAnsi="Trebuchet MS"/>
                <w:spacing w:val="1"/>
                <w:sz w:val="9"/>
              </w:rPr>
              <w:t> </w:t>
            </w:r>
            <w:r>
              <w:rPr>
                <w:rFonts w:ascii="Trebuchet MS" w:hAnsi="Trebuchet MS"/>
                <w:spacing w:val="-4"/>
                <w:sz w:val="9"/>
              </w:rPr>
              <w:t>aprovechamiento</w:t>
            </w:r>
            <w:r>
              <w:rPr>
                <w:rFonts w:ascii="Trebuchet MS" w:hAnsi="Trebuchet MS"/>
                <w:spacing w:val="1"/>
                <w:sz w:val="9"/>
              </w:rPr>
              <w:t> </w:t>
            </w:r>
            <w:r>
              <w:rPr>
                <w:rFonts w:ascii="Trebuchet MS" w:hAnsi="Trebuchet MS"/>
                <w:spacing w:val="-4"/>
                <w:sz w:val="9"/>
              </w:rPr>
              <w:t>energético</w:t>
            </w:r>
            <w:r>
              <w:rPr>
                <w:rFonts w:ascii="Trebuchet MS" w:hAnsi="Trebuchet MS"/>
                <w:sz w:val="9"/>
              </w:rPr>
              <w:t> </w:t>
            </w:r>
            <w:r>
              <w:rPr>
                <w:rFonts w:ascii="Trebuchet MS" w:hAnsi="Trebuchet MS"/>
                <w:spacing w:val="-4"/>
                <w:sz w:val="9"/>
              </w:rPr>
              <w:t>(art.</w:t>
            </w:r>
            <w:r>
              <w:rPr>
                <w:rFonts w:ascii="Trebuchet MS" w:hAnsi="Trebuchet MS"/>
                <w:spacing w:val="5"/>
                <w:sz w:val="9"/>
              </w:rPr>
              <w:t> </w:t>
            </w:r>
            <w:r>
              <w:rPr>
                <w:rFonts w:ascii="Trebuchet MS" w:hAnsi="Trebuchet MS"/>
                <w:spacing w:val="-4"/>
                <w:sz w:val="9"/>
              </w:rPr>
              <w:t>74.5</w:t>
            </w:r>
            <w:r>
              <w:rPr>
                <w:rFonts w:ascii="Trebuchet MS" w:hAnsi="Trebuchet MS"/>
                <w:spacing w:val="-1"/>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8"/>
              <w:ind w:right="1"/>
              <w:rPr>
                <w:rFonts w:ascii="Calibri"/>
                <w:sz w:val="9"/>
              </w:rPr>
            </w:pPr>
            <w:r>
              <w:rPr>
                <w:rFonts w:ascii="Calibri"/>
                <w:spacing w:val="-2"/>
                <w:w w:val="105"/>
                <w:sz w:val="9"/>
              </w:rPr>
              <w:t>16.300,00</w:t>
            </w:r>
          </w:p>
        </w:tc>
      </w:tr>
      <w:tr>
        <w:trPr>
          <w:trHeight w:val="139" w:hRule="atLeast"/>
        </w:trPr>
        <w:tc>
          <w:tcPr>
            <w:tcW w:w="4197" w:type="dxa"/>
            <w:tcBorders>
              <w:left w:val="single" w:sz="8" w:space="0" w:color="000000"/>
            </w:tcBorders>
          </w:tcPr>
          <w:p>
            <w:pPr>
              <w:pStyle w:val="TableParagraph"/>
              <w:spacing w:before="12"/>
              <w:ind w:left="20"/>
              <w:jc w:val="left"/>
              <w:rPr>
                <w:rFonts w:ascii="Trebuchet MS" w:hAnsi="Trebuchet MS"/>
                <w:sz w:val="9"/>
              </w:rPr>
            </w:pPr>
            <w:r>
              <w:rPr>
                <w:rFonts w:ascii="Trebuchet MS" w:hAnsi="Trebuchet MS"/>
                <w:spacing w:val="-4"/>
                <w:sz w:val="9"/>
              </w:rPr>
              <w:t>Exención</w:t>
            </w:r>
            <w:r>
              <w:rPr>
                <w:rFonts w:ascii="Trebuchet MS" w:hAnsi="Trebuchet MS"/>
                <w:sz w:val="9"/>
              </w:rPr>
              <w:t> </w:t>
            </w:r>
            <w:r>
              <w:rPr>
                <w:rFonts w:ascii="Trebuchet MS" w:hAnsi="Trebuchet MS"/>
                <w:spacing w:val="-4"/>
                <w:sz w:val="9"/>
              </w:rPr>
              <w:t>a</w:t>
            </w:r>
            <w:r>
              <w:rPr>
                <w:rFonts w:ascii="Trebuchet MS" w:hAnsi="Trebuchet MS"/>
                <w:spacing w:val="-2"/>
                <w:sz w:val="9"/>
              </w:rPr>
              <w:t> </w:t>
            </w:r>
            <w:r>
              <w:rPr>
                <w:rFonts w:ascii="Trebuchet MS" w:hAnsi="Trebuchet MS"/>
                <w:spacing w:val="-4"/>
                <w:sz w:val="9"/>
              </w:rPr>
              <w:t>favor</w:t>
            </w:r>
            <w:r>
              <w:rPr>
                <w:rFonts w:ascii="Trebuchet MS" w:hAnsi="Trebuchet MS"/>
                <w:spacing w:val="-1"/>
                <w:sz w:val="9"/>
              </w:rPr>
              <w:t> </w:t>
            </w:r>
            <w:r>
              <w:rPr>
                <w:rFonts w:ascii="Trebuchet MS" w:hAnsi="Trebuchet MS"/>
                <w:spacing w:val="-4"/>
                <w:sz w:val="9"/>
              </w:rPr>
              <w:t>de</w:t>
            </w:r>
            <w:r>
              <w:rPr>
                <w:rFonts w:ascii="Trebuchet MS" w:hAnsi="Trebuchet MS"/>
                <w:spacing w:val="-3"/>
                <w:sz w:val="9"/>
              </w:rPr>
              <w:t> </w:t>
            </w:r>
            <w:r>
              <w:rPr>
                <w:rFonts w:ascii="Trebuchet MS" w:hAnsi="Trebuchet MS"/>
                <w:spacing w:val="-4"/>
                <w:sz w:val="9"/>
              </w:rPr>
              <w:t>centros</w:t>
            </w:r>
            <w:r>
              <w:rPr>
                <w:rFonts w:ascii="Trebuchet MS" w:hAnsi="Trebuchet MS"/>
                <w:spacing w:val="-1"/>
                <w:sz w:val="9"/>
              </w:rPr>
              <w:t> </w:t>
            </w:r>
            <w:r>
              <w:rPr>
                <w:rFonts w:ascii="Trebuchet MS" w:hAnsi="Trebuchet MS"/>
                <w:spacing w:val="-4"/>
                <w:sz w:val="9"/>
              </w:rPr>
              <w:t>educativos</w:t>
            </w:r>
            <w:r>
              <w:rPr>
                <w:rFonts w:ascii="Trebuchet MS" w:hAnsi="Trebuchet MS"/>
                <w:sz w:val="9"/>
              </w:rPr>
              <w:t> </w:t>
            </w:r>
            <w:r>
              <w:rPr>
                <w:rFonts w:ascii="Trebuchet MS" w:hAnsi="Trebuchet MS"/>
                <w:spacing w:val="-4"/>
                <w:sz w:val="9"/>
              </w:rPr>
              <w:t>concertados</w:t>
            </w:r>
            <w:r>
              <w:rPr>
                <w:rFonts w:ascii="Trebuchet MS" w:hAnsi="Trebuchet MS"/>
                <w:sz w:val="9"/>
              </w:rPr>
              <w:t> </w:t>
            </w:r>
            <w:r>
              <w:rPr>
                <w:rFonts w:ascii="Trebuchet MS" w:hAnsi="Trebuchet MS"/>
                <w:spacing w:val="-4"/>
                <w:sz w:val="9"/>
              </w:rPr>
              <w:t>(art.</w:t>
            </w:r>
            <w:r>
              <w:rPr>
                <w:rFonts w:ascii="Trebuchet MS" w:hAnsi="Trebuchet MS"/>
                <w:spacing w:val="1"/>
                <w:sz w:val="9"/>
              </w:rPr>
              <w:t> </w:t>
            </w:r>
            <w:r>
              <w:rPr>
                <w:rFonts w:ascii="Trebuchet MS" w:hAnsi="Trebuchet MS"/>
                <w:spacing w:val="-4"/>
                <w:sz w:val="9"/>
              </w:rPr>
              <w:t>7.1</w:t>
            </w:r>
            <w:r>
              <w:rPr>
                <w:rFonts w:ascii="Trebuchet MS" w:hAnsi="Trebuchet MS"/>
                <w:spacing w:val="-3"/>
                <w:sz w:val="9"/>
              </w:rPr>
              <w:t> </w:t>
            </w:r>
            <w:r>
              <w:rPr>
                <w:rFonts w:ascii="Trebuchet MS" w:hAnsi="Trebuchet MS"/>
                <w:spacing w:val="-4"/>
                <w:sz w:val="9"/>
              </w:rPr>
              <w:t>Ley</w:t>
            </w:r>
            <w:r>
              <w:rPr>
                <w:rFonts w:ascii="Trebuchet MS" w:hAnsi="Trebuchet MS"/>
                <w:sz w:val="9"/>
              </w:rPr>
              <w:t> </w:t>
            </w:r>
            <w:r>
              <w:rPr>
                <w:rFonts w:ascii="Trebuchet MS" w:hAnsi="Trebuchet MS"/>
                <w:spacing w:val="-4"/>
                <w:sz w:val="9"/>
              </w:rPr>
              <w:t>22/1663)</w:t>
            </w:r>
          </w:p>
        </w:tc>
        <w:tc>
          <w:tcPr>
            <w:tcW w:w="967" w:type="dxa"/>
            <w:tcBorders>
              <w:right w:val="single" w:sz="8" w:space="0" w:color="000000"/>
            </w:tcBorders>
          </w:tcPr>
          <w:p>
            <w:pPr>
              <w:pStyle w:val="TableParagraph"/>
              <w:spacing w:line="101" w:lineRule="exact" w:before="18"/>
              <w:ind w:right="1"/>
              <w:rPr>
                <w:rFonts w:ascii="Calibri"/>
                <w:sz w:val="9"/>
              </w:rPr>
            </w:pPr>
            <w:r>
              <w:rPr>
                <w:rFonts w:ascii="Calibri"/>
                <w:spacing w:val="-2"/>
                <w:w w:val="105"/>
                <w:sz w:val="9"/>
              </w:rPr>
              <w:t>199.000,00</w:t>
            </w:r>
          </w:p>
        </w:tc>
      </w:tr>
      <w:tr>
        <w:trPr>
          <w:trHeight w:val="133" w:hRule="atLeast"/>
        </w:trPr>
        <w:tc>
          <w:tcPr>
            <w:tcW w:w="4197" w:type="dxa"/>
            <w:tcBorders>
              <w:left w:val="single" w:sz="8" w:space="0" w:color="000000"/>
            </w:tcBorders>
          </w:tcPr>
          <w:p>
            <w:pPr>
              <w:pStyle w:val="TableParagraph"/>
              <w:spacing w:line="97" w:lineRule="exact" w:before="15"/>
              <w:ind w:left="20"/>
              <w:jc w:val="left"/>
              <w:rPr>
                <w:rFonts w:ascii="Trebuchet MS"/>
                <w:sz w:val="9"/>
              </w:rPr>
            </w:pPr>
            <w:r>
              <w:rPr>
                <w:rFonts w:ascii="Trebuchet MS"/>
                <w:spacing w:val="-2"/>
                <w:sz w:val="9"/>
              </w:rPr>
              <w:t>Otros</w:t>
            </w:r>
            <w:r>
              <w:rPr>
                <w:rFonts w:ascii="Trebuchet MS"/>
                <w:spacing w:val="-8"/>
                <w:sz w:val="9"/>
              </w:rPr>
              <w:t> </w:t>
            </w:r>
            <w:r>
              <w:rPr>
                <w:rFonts w:ascii="Trebuchet MS"/>
                <w:spacing w:val="-2"/>
                <w:sz w:val="9"/>
              </w:rPr>
              <w:t>beneficios</w:t>
            </w:r>
            <w:r>
              <w:rPr>
                <w:rFonts w:ascii="Trebuchet MS"/>
                <w:spacing w:val="-6"/>
                <w:sz w:val="9"/>
              </w:rPr>
              <w:t> </w:t>
            </w:r>
            <w:r>
              <w:rPr>
                <w:rFonts w:ascii="Trebuchet MS"/>
                <w:spacing w:val="-2"/>
                <w:sz w:val="9"/>
              </w:rPr>
              <w:t>fiscales</w:t>
            </w:r>
            <w:r>
              <w:rPr>
                <w:rFonts w:ascii="Trebuchet MS"/>
                <w:spacing w:val="-8"/>
                <w:sz w:val="9"/>
              </w:rPr>
              <w:t> </w:t>
            </w:r>
            <w:r>
              <w:rPr>
                <w:rFonts w:ascii="Trebuchet MS"/>
                <w:spacing w:val="-2"/>
                <w:sz w:val="9"/>
              </w:rPr>
              <w:t>no</w:t>
            </w:r>
            <w:r>
              <w:rPr>
                <w:rFonts w:ascii="Trebuchet MS"/>
                <w:spacing w:val="-6"/>
                <w:sz w:val="9"/>
              </w:rPr>
              <w:t> </w:t>
            </w:r>
            <w:r>
              <w:rPr>
                <w:rFonts w:ascii="Trebuchet MS"/>
                <w:spacing w:val="-2"/>
                <w:sz w:val="9"/>
              </w:rPr>
              <w:t>incluidos</w:t>
            </w:r>
            <w:r>
              <w:rPr>
                <w:rFonts w:ascii="Trebuchet MS"/>
                <w:spacing w:val="-9"/>
                <w:sz w:val="9"/>
              </w:rPr>
              <w:t> </w:t>
            </w:r>
            <w:r>
              <w:rPr>
                <w:rFonts w:ascii="Trebuchet MS"/>
                <w:spacing w:val="-2"/>
                <w:sz w:val="9"/>
              </w:rPr>
              <w:t>anteriormente</w:t>
            </w:r>
          </w:p>
        </w:tc>
        <w:tc>
          <w:tcPr>
            <w:tcW w:w="967" w:type="dxa"/>
            <w:tcBorders>
              <w:right w:val="single" w:sz="8" w:space="0" w:color="000000"/>
            </w:tcBorders>
          </w:tcPr>
          <w:p>
            <w:pPr>
              <w:pStyle w:val="TableParagraph"/>
              <w:spacing w:line="99" w:lineRule="exact" w:before="14"/>
              <w:ind w:right="1"/>
              <w:rPr>
                <w:rFonts w:ascii="Calibri"/>
                <w:sz w:val="9"/>
              </w:rPr>
            </w:pPr>
            <w:r>
              <w:rPr>
                <w:rFonts w:ascii="Calibri"/>
                <w:spacing w:val="-2"/>
                <w:w w:val="105"/>
                <w:sz w:val="9"/>
              </w:rPr>
              <w:t>2.164.550,00</w:t>
            </w:r>
          </w:p>
        </w:tc>
      </w:tr>
      <w:tr>
        <w:trPr>
          <w:trHeight w:val="137" w:hRule="atLeast"/>
        </w:trPr>
        <w:tc>
          <w:tcPr>
            <w:tcW w:w="4197" w:type="dxa"/>
            <w:tcBorders>
              <w:left w:val="single" w:sz="8" w:space="0" w:color="000000"/>
            </w:tcBorders>
            <w:shd w:val="clear" w:color="auto" w:fill="99CCFF"/>
          </w:tcPr>
          <w:p>
            <w:pPr>
              <w:pStyle w:val="TableParagraph"/>
              <w:spacing w:before="12"/>
              <w:ind w:left="20"/>
              <w:jc w:val="left"/>
              <w:rPr>
                <w:rFonts w:ascii="Trebuchet MS" w:hAnsi="Trebuchet MS"/>
                <w:b/>
                <w:sz w:val="9"/>
              </w:rPr>
            </w:pPr>
            <w:r>
              <w:rPr>
                <w:rFonts w:ascii="Trebuchet MS" w:hAnsi="Trebuchet MS"/>
                <w:b/>
                <w:spacing w:val="-2"/>
                <w:sz w:val="9"/>
              </w:rPr>
              <w:t>Impuesto</w:t>
            </w:r>
            <w:r>
              <w:rPr>
                <w:rFonts w:ascii="Trebuchet MS" w:hAnsi="Trebuchet MS"/>
                <w:b/>
                <w:spacing w:val="-7"/>
                <w:sz w:val="9"/>
              </w:rPr>
              <w:t> </w:t>
            </w:r>
            <w:r>
              <w:rPr>
                <w:rFonts w:ascii="Trebuchet MS" w:hAnsi="Trebuchet MS"/>
                <w:b/>
                <w:spacing w:val="-2"/>
                <w:sz w:val="9"/>
              </w:rPr>
              <w:t>sobre</w:t>
            </w:r>
            <w:r>
              <w:rPr>
                <w:rFonts w:ascii="Trebuchet MS" w:hAnsi="Trebuchet MS"/>
                <w:b/>
                <w:spacing w:val="-9"/>
                <w:sz w:val="9"/>
              </w:rPr>
              <w:t> </w:t>
            </w:r>
            <w:r>
              <w:rPr>
                <w:rFonts w:ascii="Trebuchet MS" w:hAnsi="Trebuchet MS"/>
                <w:b/>
                <w:spacing w:val="-2"/>
                <w:sz w:val="9"/>
              </w:rPr>
              <w:t>Vehículos</w:t>
            </w:r>
            <w:r>
              <w:rPr>
                <w:rFonts w:ascii="Trebuchet MS" w:hAnsi="Trebuchet MS"/>
                <w:b/>
                <w:spacing w:val="-7"/>
                <w:sz w:val="9"/>
              </w:rPr>
              <w:t> </w:t>
            </w:r>
            <w:r>
              <w:rPr>
                <w:rFonts w:ascii="Trebuchet MS" w:hAnsi="Trebuchet MS"/>
                <w:b/>
                <w:spacing w:val="-2"/>
                <w:sz w:val="9"/>
              </w:rPr>
              <w:t>de</w:t>
            </w:r>
            <w:r>
              <w:rPr>
                <w:rFonts w:ascii="Trebuchet MS" w:hAnsi="Trebuchet MS"/>
                <w:b/>
                <w:spacing w:val="-10"/>
                <w:sz w:val="9"/>
              </w:rPr>
              <w:t> </w:t>
            </w:r>
            <w:r>
              <w:rPr>
                <w:rFonts w:ascii="Trebuchet MS" w:hAnsi="Trebuchet MS"/>
                <w:b/>
                <w:spacing w:val="-2"/>
                <w:sz w:val="9"/>
              </w:rPr>
              <w:t>Tracción</w:t>
            </w:r>
            <w:r>
              <w:rPr>
                <w:rFonts w:ascii="Trebuchet MS" w:hAnsi="Trebuchet MS"/>
                <w:b/>
                <w:spacing w:val="-7"/>
                <w:sz w:val="9"/>
              </w:rPr>
              <w:t> </w:t>
            </w:r>
            <w:r>
              <w:rPr>
                <w:rFonts w:ascii="Trebuchet MS" w:hAnsi="Trebuchet MS"/>
                <w:b/>
                <w:spacing w:val="-2"/>
                <w:sz w:val="9"/>
              </w:rPr>
              <w:t>Mecánica</w:t>
            </w:r>
          </w:p>
        </w:tc>
        <w:tc>
          <w:tcPr>
            <w:tcW w:w="967" w:type="dxa"/>
            <w:tcBorders>
              <w:right w:val="single" w:sz="8" w:space="0" w:color="000000"/>
            </w:tcBorders>
            <w:shd w:val="clear" w:color="auto" w:fill="99CCFF"/>
          </w:tcPr>
          <w:p>
            <w:pPr>
              <w:pStyle w:val="TableParagraph"/>
              <w:spacing w:line="100" w:lineRule="exact" w:before="18"/>
              <w:ind w:right="-15"/>
              <w:rPr>
                <w:rFonts w:ascii="Trebuchet MS"/>
                <w:b/>
                <w:sz w:val="9"/>
              </w:rPr>
            </w:pPr>
            <w:r>
              <w:rPr>
                <w:rFonts w:ascii="Trebuchet MS"/>
                <w:b/>
                <w:spacing w:val="-2"/>
                <w:sz w:val="9"/>
              </w:rPr>
              <w:t>2.280.000,00</w:t>
            </w:r>
          </w:p>
        </w:tc>
      </w:tr>
      <w:tr>
        <w:trPr>
          <w:trHeight w:val="134" w:hRule="atLeast"/>
        </w:trPr>
        <w:tc>
          <w:tcPr>
            <w:tcW w:w="4197" w:type="dxa"/>
            <w:tcBorders>
              <w:left w:val="single" w:sz="8" w:space="0" w:color="000000"/>
            </w:tcBorders>
          </w:tcPr>
          <w:p>
            <w:pPr>
              <w:pStyle w:val="TableParagraph"/>
              <w:spacing w:before="9"/>
              <w:ind w:left="20"/>
              <w:jc w:val="left"/>
              <w:rPr>
                <w:rFonts w:ascii="Trebuchet MS" w:hAnsi="Trebuchet MS"/>
                <w:sz w:val="9"/>
              </w:rPr>
            </w:pPr>
            <w:r>
              <w:rPr>
                <w:rFonts w:ascii="Trebuchet MS" w:hAnsi="Trebuchet MS"/>
                <w:w w:val="90"/>
                <w:sz w:val="9"/>
              </w:rPr>
              <w:t>Exención</w:t>
            </w:r>
            <w:r>
              <w:rPr>
                <w:rFonts w:ascii="Trebuchet MS" w:hAnsi="Trebuchet MS"/>
                <w:spacing w:val="-2"/>
                <w:sz w:val="9"/>
              </w:rPr>
              <w:t> </w:t>
            </w:r>
            <w:r>
              <w:rPr>
                <w:rFonts w:ascii="Trebuchet MS" w:hAnsi="Trebuchet MS"/>
                <w:w w:val="90"/>
                <w:sz w:val="9"/>
              </w:rPr>
              <w:t>a</w:t>
            </w:r>
            <w:r>
              <w:rPr>
                <w:rFonts w:ascii="Trebuchet MS" w:hAnsi="Trebuchet MS"/>
                <w:spacing w:val="-2"/>
                <w:sz w:val="9"/>
              </w:rPr>
              <w:t> </w:t>
            </w:r>
            <w:r>
              <w:rPr>
                <w:rFonts w:ascii="Trebuchet MS" w:hAnsi="Trebuchet MS"/>
                <w:w w:val="90"/>
                <w:sz w:val="9"/>
              </w:rPr>
              <w:t>favor</w:t>
            </w:r>
            <w:r>
              <w:rPr>
                <w:rFonts w:ascii="Trebuchet MS" w:hAnsi="Trebuchet MS"/>
                <w:spacing w:val="-3"/>
                <w:sz w:val="9"/>
              </w:rPr>
              <w:t> </w:t>
            </w:r>
            <w:r>
              <w:rPr>
                <w:rFonts w:ascii="Trebuchet MS" w:hAnsi="Trebuchet MS"/>
                <w:w w:val="90"/>
                <w:sz w:val="9"/>
              </w:rPr>
              <w:t>de</w:t>
            </w:r>
            <w:r>
              <w:rPr>
                <w:rFonts w:ascii="Trebuchet MS" w:hAnsi="Trebuchet MS"/>
                <w:spacing w:val="-2"/>
                <w:w w:val="90"/>
                <w:sz w:val="9"/>
              </w:rPr>
              <w:t> </w:t>
            </w:r>
            <w:r>
              <w:rPr>
                <w:rFonts w:ascii="Trebuchet MS" w:hAnsi="Trebuchet MS"/>
                <w:w w:val="90"/>
                <w:sz w:val="9"/>
              </w:rPr>
              <w:t>vehículos</w:t>
            </w:r>
            <w:r>
              <w:rPr>
                <w:rFonts w:ascii="Trebuchet MS" w:hAnsi="Trebuchet MS"/>
                <w:spacing w:val="-1"/>
                <w:w w:val="90"/>
                <w:sz w:val="9"/>
              </w:rPr>
              <w:t> </w:t>
            </w:r>
            <w:r>
              <w:rPr>
                <w:rFonts w:ascii="Trebuchet MS" w:hAnsi="Trebuchet MS"/>
                <w:w w:val="90"/>
                <w:sz w:val="9"/>
              </w:rPr>
              <w:t>oficiales</w:t>
            </w:r>
            <w:r>
              <w:rPr>
                <w:rFonts w:ascii="Trebuchet MS" w:hAnsi="Trebuchet MS"/>
                <w:spacing w:val="-1"/>
                <w:w w:val="90"/>
                <w:sz w:val="9"/>
              </w:rPr>
              <w:t> </w:t>
            </w:r>
            <w:r>
              <w:rPr>
                <w:rFonts w:ascii="Trebuchet MS" w:hAnsi="Trebuchet MS"/>
                <w:w w:val="90"/>
                <w:sz w:val="9"/>
              </w:rPr>
              <w:t>(art.</w:t>
            </w:r>
            <w:r>
              <w:rPr>
                <w:rFonts w:ascii="Trebuchet MS" w:hAnsi="Trebuchet MS"/>
                <w:spacing w:val="-2"/>
                <w:sz w:val="9"/>
              </w:rPr>
              <w:t> </w:t>
            </w:r>
            <w:r>
              <w:rPr>
                <w:rFonts w:ascii="Trebuchet MS" w:hAnsi="Trebuchet MS"/>
                <w:w w:val="90"/>
                <w:sz w:val="9"/>
              </w:rPr>
              <w:t>63.1</w:t>
            </w:r>
            <w:r>
              <w:rPr>
                <w:rFonts w:ascii="Trebuchet MS" w:hAnsi="Trebuchet MS"/>
                <w:spacing w:val="-3"/>
                <w:w w:val="90"/>
                <w:sz w:val="9"/>
              </w:rPr>
              <w:t> </w:t>
            </w:r>
            <w:r>
              <w:rPr>
                <w:rFonts w:ascii="Trebuchet MS" w:hAnsi="Trebuchet MS"/>
                <w:w w:val="90"/>
                <w:sz w:val="9"/>
              </w:rPr>
              <w:t>a)</w:t>
            </w:r>
            <w:r>
              <w:rPr>
                <w:rFonts w:ascii="Trebuchet MS" w:hAnsi="Trebuchet MS"/>
                <w:spacing w:val="-1"/>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6"/>
              <w:rPr>
                <w:rFonts w:ascii="Trebuchet MS"/>
                <w:sz w:val="9"/>
              </w:rPr>
            </w:pPr>
            <w:r>
              <w:rPr>
                <w:rFonts w:ascii="Trebuchet MS"/>
                <w:spacing w:val="-2"/>
                <w:sz w:val="9"/>
              </w:rPr>
              <w:t>21.271,18</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Exención</w:t>
            </w:r>
            <w:r>
              <w:rPr>
                <w:rFonts w:ascii="Trebuchet MS" w:hAnsi="Trebuchet MS"/>
                <w:sz w:val="9"/>
              </w:rPr>
              <w:t> </w:t>
            </w:r>
            <w:r>
              <w:rPr>
                <w:rFonts w:ascii="Trebuchet MS" w:hAnsi="Trebuchet MS"/>
                <w:w w:val="90"/>
                <w:sz w:val="9"/>
              </w:rPr>
              <w:t>a</w:t>
            </w:r>
            <w:r>
              <w:rPr>
                <w:rFonts w:ascii="Trebuchet MS" w:hAnsi="Trebuchet MS"/>
                <w:spacing w:val="-2"/>
                <w:sz w:val="9"/>
              </w:rPr>
              <w:t> </w:t>
            </w:r>
            <w:r>
              <w:rPr>
                <w:rFonts w:ascii="Trebuchet MS" w:hAnsi="Trebuchet MS"/>
                <w:w w:val="90"/>
                <w:sz w:val="9"/>
              </w:rPr>
              <w:t>favor</w:t>
            </w:r>
            <w:r>
              <w:rPr>
                <w:rFonts w:ascii="Trebuchet MS" w:hAnsi="Trebuchet MS"/>
                <w:spacing w:val="-2"/>
                <w:sz w:val="9"/>
              </w:rPr>
              <w:t> </w:t>
            </w:r>
            <w:r>
              <w:rPr>
                <w:rFonts w:ascii="Trebuchet MS" w:hAnsi="Trebuchet MS"/>
                <w:w w:val="90"/>
                <w:sz w:val="9"/>
              </w:rPr>
              <w:t>de</w:t>
            </w:r>
            <w:r>
              <w:rPr>
                <w:rFonts w:ascii="Trebuchet MS" w:hAnsi="Trebuchet MS"/>
                <w:spacing w:val="-3"/>
                <w:sz w:val="9"/>
              </w:rPr>
              <w:t> </w:t>
            </w:r>
            <w:r>
              <w:rPr>
                <w:rFonts w:ascii="Trebuchet MS" w:hAnsi="Trebuchet MS"/>
                <w:w w:val="90"/>
                <w:sz w:val="9"/>
              </w:rPr>
              <w:t>vehículos</w:t>
            </w:r>
            <w:r>
              <w:rPr>
                <w:rFonts w:ascii="Trebuchet MS" w:hAnsi="Trebuchet MS"/>
                <w:spacing w:val="-3"/>
                <w:sz w:val="9"/>
              </w:rPr>
              <w:t> </w:t>
            </w:r>
            <w:r>
              <w:rPr>
                <w:rFonts w:ascii="Trebuchet MS" w:hAnsi="Trebuchet MS"/>
                <w:w w:val="90"/>
                <w:sz w:val="9"/>
              </w:rPr>
              <w:t>de</w:t>
            </w:r>
            <w:r>
              <w:rPr>
                <w:rFonts w:ascii="Trebuchet MS" w:hAnsi="Trebuchet MS"/>
                <w:spacing w:val="-3"/>
                <w:sz w:val="9"/>
              </w:rPr>
              <w:t> </w:t>
            </w:r>
            <w:r>
              <w:rPr>
                <w:rFonts w:ascii="Trebuchet MS" w:hAnsi="Trebuchet MS"/>
                <w:w w:val="90"/>
                <w:sz w:val="9"/>
              </w:rPr>
              <w:t>representación</w:t>
            </w:r>
            <w:r>
              <w:rPr>
                <w:rFonts w:ascii="Trebuchet MS" w:hAnsi="Trebuchet MS"/>
                <w:sz w:val="9"/>
              </w:rPr>
              <w:t> </w:t>
            </w:r>
            <w:r>
              <w:rPr>
                <w:rFonts w:ascii="Trebuchet MS" w:hAnsi="Trebuchet MS"/>
                <w:w w:val="90"/>
                <w:sz w:val="9"/>
              </w:rPr>
              <w:t>diplomática</w:t>
            </w:r>
            <w:r>
              <w:rPr>
                <w:rFonts w:ascii="Trebuchet MS" w:hAnsi="Trebuchet MS"/>
                <w:sz w:val="9"/>
              </w:rPr>
              <w:t> </w:t>
            </w:r>
            <w:r>
              <w:rPr>
                <w:rFonts w:ascii="Trebuchet MS" w:hAnsi="Trebuchet MS"/>
                <w:w w:val="90"/>
                <w:sz w:val="9"/>
              </w:rPr>
              <w:t>(art.</w:t>
            </w:r>
            <w:r>
              <w:rPr>
                <w:rFonts w:ascii="Trebuchet MS" w:hAnsi="Trebuchet MS"/>
                <w:sz w:val="9"/>
              </w:rPr>
              <w:t> </w:t>
            </w:r>
            <w:r>
              <w:rPr>
                <w:rFonts w:ascii="Trebuchet MS" w:hAnsi="Trebuchet MS"/>
                <w:w w:val="90"/>
                <w:sz w:val="9"/>
              </w:rPr>
              <w:t>63.1</w:t>
            </w:r>
            <w:r>
              <w:rPr>
                <w:rFonts w:ascii="Trebuchet MS" w:hAnsi="Trebuchet MS"/>
                <w:spacing w:val="-3"/>
                <w:sz w:val="9"/>
              </w:rPr>
              <w:t> </w:t>
            </w:r>
            <w:r>
              <w:rPr>
                <w:rFonts w:ascii="Trebuchet MS" w:hAnsi="Trebuchet MS"/>
                <w:w w:val="90"/>
                <w:sz w:val="9"/>
              </w:rPr>
              <w:t>b)</w:t>
            </w:r>
            <w:r>
              <w:rPr>
                <w:rFonts w:ascii="Trebuchet MS" w:hAnsi="Trebuchet MS"/>
                <w:spacing w:val="-1"/>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Exención</w:t>
            </w:r>
            <w:r>
              <w:rPr>
                <w:rFonts w:ascii="Trebuchet MS" w:hAnsi="Trebuchet MS"/>
                <w:spacing w:val="1"/>
                <w:sz w:val="9"/>
              </w:rPr>
              <w:t> </w:t>
            </w:r>
            <w:r>
              <w:rPr>
                <w:rFonts w:ascii="Trebuchet MS" w:hAnsi="Trebuchet MS"/>
                <w:w w:val="90"/>
                <w:sz w:val="9"/>
              </w:rPr>
              <w:t>a</w:t>
            </w:r>
            <w:r>
              <w:rPr>
                <w:rFonts w:ascii="Trebuchet MS" w:hAnsi="Trebuchet MS"/>
                <w:spacing w:val="-1"/>
                <w:sz w:val="9"/>
              </w:rPr>
              <w:t> </w:t>
            </w:r>
            <w:r>
              <w:rPr>
                <w:rFonts w:ascii="Trebuchet MS" w:hAnsi="Trebuchet MS"/>
                <w:w w:val="90"/>
                <w:sz w:val="9"/>
              </w:rPr>
              <w:t>favor</w:t>
            </w:r>
            <w:r>
              <w:rPr>
                <w:rFonts w:ascii="Trebuchet MS" w:hAnsi="Trebuchet MS"/>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vehículos</w:t>
            </w:r>
            <w:r>
              <w:rPr>
                <w:rFonts w:ascii="Trebuchet MS" w:hAnsi="Trebuchet MS"/>
                <w:spacing w:val="-2"/>
                <w:sz w:val="9"/>
              </w:rPr>
              <w:t> </w:t>
            </w:r>
            <w:r>
              <w:rPr>
                <w:rFonts w:ascii="Trebuchet MS" w:hAnsi="Trebuchet MS"/>
                <w:w w:val="90"/>
                <w:sz w:val="9"/>
              </w:rPr>
              <w:t>por</w:t>
            </w:r>
            <w:r>
              <w:rPr>
                <w:rFonts w:ascii="Trebuchet MS" w:hAnsi="Trebuchet MS"/>
                <w:spacing w:val="-1"/>
                <w:w w:val="90"/>
                <w:sz w:val="9"/>
              </w:rPr>
              <w:t> </w:t>
            </w:r>
            <w:r>
              <w:rPr>
                <w:rFonts w:ascii="Trebuchet MS" w:hAnsi="Trebuchet MS"/>
                <w:w w:val="90"/>
                <w:sz w:val="9"/>
              </w:rPr>
              <w:t>aplicación</w:t>
            </w:r>
            <w:r>
              <w:rPr>
                <w:rFonts w:ascii="Trebuchet MS" w:hAnsi="Trebuchet MS"/>
                <w:spacing w:val="1"/>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tratados</w:t>
            </w:r>
            <w:r>
              <w:rPr>
                <w:rFonts w:ascii="Trebuchet MS" w:hAnsi="Trebuchet MS"/>
                <w:sz w:val="9"/>
              </w:rPr>
              <w:t> </w:t>
            </w:r>
            <w:r>
              <w:rPr>
                <w:rFonts w:ascii="Trebuchet MS" w:hAnsi="Trebuchet MS"/>
                <w:w w:val="90"/>
                <w:sz w:val="9"/>
              </w:rPr>
              <w:t>internacionales</w:t>
            </w:r>
            <w:r>
              <w:rPr>
                <w:rFonts w:ascii="Trebuchet MS" w:hAnsi="Trebuchet MS"/>
                <w:spacing w:val="-2"/>
                <w:sz w:val="9"/>
              </w:rPr>
              <w:t> </w:t>
            </w:r>
            <w:r>
              <w:rPr>
                <w:rFonts w:ascii="Trebuchet MS" w:hAnsi="Trebuchet MS"/>
                <w:w w:val="90"/>
                <w:sz w:val="9"/>
              </w:rPr>
              <w:t>(art.</w:t>
            </w:r>
            <w:r>
              <w:rPr>
                <w:rFonts w:ascii="Trebuchet MS" w:hAnsi="Trebuchet MS"/>
                <w:spacing w:val="1"/>
                <w:sz w:val="9"/>
              </w:rPr>
              <w:t> </w:t>
            </w:r>
            <w:r>
              <w:rPr>
                <w:rFonts w:ascii="Trebuchet MS" w:hAnsi="Trebuchet MS"/>
                <w:w w:val="90"/>
                <w:sz w:val="9"/>
              </w:rPr>
              <w:t>63.1</w:t>
            </w:r>
            <w:r>
              <w:rPr>
                <w:rFonts w:ascii="Trebuchet MS" w:hAnsi="Trebuchet MS"/>
                <w:spacing w:val="-1"/>
                <w:w w:val="90"/>
                <w:sz w:val="9"/>
              </w:rPr>
              <w:t> </w:t>
            </w:r>
            <w:r>
              <w:rPr>
                <w:rFonts w:ascii="Trebuchet MS" w:hAnsi="Trebuchet MS"/>
                <w:w w:val="90"/>
                <w:sz w:val="9"/>
              </w:rPr>
              <w:t>c)</w:t>
            </w:r>
            <w:r>
              <w:rPr>
                <w:rFonts w:ascii="Trebuchet MS" w:hAnsi="Trebuchet MS"/>
                <w:spacing w:val="2"/>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38"/>
              <w:jc w:val="left"/>
              <w:rPr>
                <w:rFonts w:ascii="Trebuchet MS" w:hAnsi="Trebuchet MS"/>
                <w:sz w:val="9"/>
              </w:rPr>
            </w:pPr>
            <w:r>
              <w:rPr>
                <w:rFonts w:ascii="Trebuchet MS" w:hAnsi="Trebuchet MS"/>
                <w:spacing w:val="-4"/>
                <w:sz w:val="9"/>
              </w:rPr>
              <w:t>Exención</w:t>
            </w:r>
            <w:r>
              <w:rPr>
                <w:rFonts w:ascii="Trebuchet MS" w:hAnsi="Trebuchet MS"/>
                <w:sz w:val="9"/>
              </w:rPr>
              <w:t> </w:t>
            </w:r>
            <w:r>
              <w:rPr>
                <w:rFonts w:ascii="Trebuchet MS" w:hAnsi="Trebuchet MS"/>
                <w:spacing w:val="-4"/>
                <w:sz w:val="9"/>
              </w:rPr>
              <w:t>a</w:t>
            </w:r>
            <w:r>
              <w:rPr>
                <w:rFonts w:ascii="Trebuchet MS" w:hAnsi="Trebuchet MS"/>
                <w:spacing w:val="-2"/>
                <w:sz w:val="9"/>
              </w:rPr>
              <w:t> </w:t>
            </w:r>
            <w:r>
              <w:rPr>
                <w:rFonts w:ascii="Trebuchet MS" w:hAnsi="Trebuchet MS"/>
                <w:spacing w:val="-4"/>
                <w:sz w:val="9"/>
              </w:rPr>
              <w:t>favor</w:t>
            </w:r>
            <w:r>
              <w:rPr>
                <w:rFonts w:ascii="Trebuchet MS" w:hAnsi="Trebuchet MS"/>
                <w:spacing w:val="-1"/>
                <w:sz w:val="9"/>
              </w:rPr>
              <w:t> </w:t>
            </w:r>
            <w:r>
              <w:rPr>
                <w:rFonts w:ascii="Trebuchet MS" w:hAnsi="Trebuchet MS"/>
                <w:spacing w:val="-4"/>
                <w:sz w:val="9"/>
              </w:rPr>
              <w:t>de</w:t>
            </w:r>
            <w:r>
              <w:rPr>
                <w:rFonts w:ascii="Trebuchet MS" w:hAnsi="Trebuchet MS"/>
                <w:spacing w:val="-3"/>
                <w:sz w:val="9"/>
              </w:rPr>
              <w:t> </w:t>
            </w:r>
            <w:r>
              <w:rPr>
                <w:rFonts w:ascii="Trebuchet MS" w:hAnsi="Trebuchet MS"/>
                <w:spacing w:val="-4"/>
                <w:sz w:val="9"/>
              </w:rPr>
              <w:t>ambulancias</w:t>
            </w:r>
            <w:r>
              <w:rPr>
                <w:rFonts w:ascii="Trebuchet MS" w:hAnsi="Trebuchet MS"/>
                <w:sz w:val="9"/>
              </w:rPr>
              <w:t> </w:t>
            </w:r>
            <w:r>
              <w:rPr>
                <w:rFonts w:ascii="Trebuchet MS" w:hAnsi="Trebuchet MS"/>
                <w:spacing w:val="-4"/>
                <w:sz w:val="9"/>
              </w:rPr>
              <w:t>y</w:t>
            </w:r>
            <w:r>
              <w:rPr>
                <w:rFonts w:ascii="Trebuchet MS" w:hAnsi="Trebuchet MS"/>
                <w:spacing w:val="1"/>
                <w:sz w:val="9"/>
              </w:rPr>
              <w:t> </w:t>
            </w:r>
            <w:r>
              <w:rPr>
                <w:rFonts w:ascii="Trebuchet MS" w:hAnsi="Trebuchet MS"/>
                <w:spacing w:val="-4"/>
                <w:sz w:val="9"/>
              </w:rPr>
              <w:t>vehículos</w:t>
            </w:r>
            <w:r>
              <w:rPr>
                <w:rFonts w:ascii="Trebuchet MS" w:hAnsi="Trebuchet MS"/>
                <w:spacing w:val="-2"/>
                <w:sz w:val="9"/>
              </w:rPr>
              <w:t> </w:t>
            </w:r>
            <w:r>
              <w:rPr>
                <w:rFonts w:ascii="Trebuchet MS" w:hAnsi="Trebuchet MS"/>
                <w:spacing w:val="-4"/>
                <w:sz w:val="9"/>
              </w:rPr>
              <w:t>de</w:t>
            </w:r>
            <w:r>
              <w:rPr>
                <w:rFonts w:ascii="Trebuchet MS" w:hAnsi="Trebuchet MS"/>
                <w:spacing w:val="-2"/>
                <w:sz w:val="9"/>
              </w:rPr>
              <w:t> </w:t>
            </w:r>
            <w:r>
              <w:rPr>
                <w:rFonts w:ascii="Trebuchet MS" w:hAnsi="Trebuchet MS"/>
                <w:spacing w:val="-4"/>
                <w:sz w:val="9"/>
              </w:rPr>
              <w:t>assitencia</w:t>
            </w:r>
            <w:r>
              <w:rPr>
                <w:rFonts w:ascii="Trebuchet MS" w:hAnsi="Trebuchet MS"/>
                <w:sz w:val="9"/>
              </w:rPr>
              <w:t> </w:t>
            </w:r>
            <w:r>
              <w:rPr>
                <w:rFonts w:ascii="Trebuchet MS" w:hAnsi="Trebuchet MS"/>
                <w:spacing w:val="-4"/>
                <w:sz w:val="9"/>
              </w:rPr>
              <w:t>sanitaria</w:t>
            </w:r>
            <w:r>
              <w:rPr>
                <w:rFonts w:ascii="Trebuchet MS" w:hAnsi="Trebuchet MS"/>
                <w:sz w:val="9"/>
              </w:rPr>
              <w:t> </w:t>
            </w:r>
            <w:r>
              <w:rPr>
                <w:rFonts w:ascii="Trebuchet MS" w:hAnsi="Trebuchet MS"/>
                <w:spacing w:val="-4"/>
                <w:sz w:val="9"/>
              </w:rPr>
              <w:t>(art.</w:t>
            </w:r>
            <w:r>
              <w:rPr>
                <w:rFonts w:ascii="Trebuchet MS" w:hAnsi="Trebuchet MS"/>
                <w:sz w:val="9"/>
              </w:rPr>
              <w:t> </w:t>
            </w:r>
            <w:r>
              <w:rPr>
                <w:rFonts w:ascii="Trebuchet MS" w:hAnsi="Trebuchet MS"/>
                <w:spacing w:val="-4"/>
                <w:sz w:val="9"/>
              </w:rPr>
              <w:t>63.1 d)</w:t>
            </w:r>
            <w:r>
              <w:rPr>
                <w:rFonts w:ascii="Trebuchet MS" w:hAnsi="Trebuchet MS"/>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Exención</w:t>
            </w:r>
            <w:r>
              <w:rPr>
                <w:rFonts w:ascii="Trebuchet MS" w:hAnsi="Trebuchet MS"/>
                <w:sz w:val="9"/>
              </w:rPr>
              <w:t> </w:t>
            </w:r>
            <w:r>
              <w:rPr>
                <w:rFonts w:ascii="Trebuchet MS" w:hAnsi="Trebuchet MS"/>
                <w:w w:val="90"/>
                <w:sz w:val="9"/>
              </w:rPr>
              <w:t>a</w:t>
            </w:r>
            <w:r>
              <w:rPr>
                <w:rFonts w:ascii="Trebuchet MS" w:hAnsi="Trebuchet MS"/>
                <w:sz w:val="9"/>
              </w:rPr>
              <w:t> </w:t>
            </w:r>
            <w:r>
              <w:rPr>
                <w:rFonts w:ascii="Trebuchet MS" w:hAnsi="Trebuchet MS"/>
                <w:w w:val="90"/>
                <w:sz w:val="9"/>
              </w:rPr>
              <w:t>favor</w:t>
            </w:r>
            <w:r>
              <w:rPr>
                <w:rFonts w:ascii="Trebuchet MS" w:hAnsi="Trebuchet MS"/>
                <w:spacing w:val="-1"/>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vehículos</w:t>
            </w:r>
            <w:r>
              <w:rPr>
                <w:rFonts w:ascii="Trebuchet MS" w:hAnsi="Trebuchet MS"/>
                <w:spacing w:val="-3"/>
                <w:sz w:val="9"/>
              </w:rPr>
              <w:t> </w:t>
            </w:r>
            <w:r>
              <w:rPr>
                <w:rFonts w:ascii="Trebuchet MS" w:hAnsi="Trebuchet MS"/>
                <w:w w:val="90"/>
                <w:sz w:val="9"/>
              </w:rPr>
              <w:t>para</w:t>
            </w:r>
            <w:r>
              <w:rPr>
                <w:rFonts w:ascii="Trebuchet MS" w:hAnsi="Trebuchet MS"/>
                <w:spacing w:val="-2"/>
                <w:sz w:val="9"/>
              </w:rPr>
              <w:t> </w:t>
            </w:r>
            <w:r>
              <w:rPr>
                <w:rFonts w:ascii="Trebuchet MS" w:hAnsi="Trebuchet MS"/>
                <w:w w:val="90"/>
                <w:sz w:val="9"/>
              </w:rPr>
              <w:t>personas</w:t>
            </w:r>
            <w:r>
              <w:rPr>
                <w:rFonts w:ascii="Trebuchet MS" w:hAnsi="Trebuchet MS"/>
                <w:spacing w:val="1"/>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movilidad</w:t>
            </w:r>
            <w:r>
              <w:rPr>
                <w:rFonts w:ascii="Trebuchet MS" w:hAnsi="Trebuchet MS"/>
                <w:spacing w:val="-1"/>
                <w:sz w:val="9"/>
              </w:rPr>
              <w:t> </w:t>
            </w:r>
            <w:r>
              <w:rPr>
                <w:rFonts w:ascii="Trebuchet MS" w:hAnsi="Trebuchet MS"/>
                <w:w w:val="90"/>
                <w:sz w:val="9"/>
              </w:rPr>
              <w:t>reducida</w:t>
            </w:r>
            <w:r>
              <w:rPr>
                <w:rFonts w:ascii="Trebuchet MS" w:hAnsi="Trebuchet MS"/>
                <w:spacing w:val="-2"/>
                <w:sz w:val="9"/>
              </w:rPr>
              <w:t> </w:t>
            </w:r>
            <w:r>
              <w:rPr>
                <w:rFonts w:ascii="Trebuchet MS" w:hAnsi="Trebuchet MS"/>
                <w:w w:val="90"/>
                <w:sz w:val="9"/>
              </w:rPr>
              <w:t>(art.</w:t>
            </w:r>
            <w:r>
              <w:rPr>
                <w:rFonts w:ascii="Trebuchet MS" w:hAnsi="Trebuchet MS"/>
                <w:sz w:val="9"/>
              </w:rPr>
              <w:t> </w:t>
            </w:r>
            <w:r>
              <w:rPr>
                <w:rFonts w:ascii="Trebuchet MS" w:hAnsi="Trebuchet MS"/>
                <w:w w:val="90"/>
                <w:sz w:val="9"/>
              </w:rPr>
              <w:t>63.1</w:t>
            </w:r>
            <w:r>
              <w:rPr>
                <w:rFonts w:ascii="Trebuchet MS" w:hAnsi="Trebuchet MS"/>
                <w:spacing w:val="-1"/>
                <w:w w:val="90"/>
                <w:sz w:val="9"/>
              </w:rPr>
              <w:t> </w:t>
            </w:r>
            <w:r>
              <w:rPr>
                <w:rFonts w:ascii="Trebuchet MS" w:hAnsi="Trebuchet MS"/>
                <w:w w:val="90"/>
                <w:sz w:val="9"/>
              </w:rPr>
              <w:t>e)</w:t>
            </w:r>
            <w:r>
              <w:rPr>
                <w:rFonts w:ascii="Trebuchet MS" w:hAnsi="Trebuchet MS"/>
                <w:spacing w:val="1"/>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rPr>
                <w:rFonts w:ascii="Trebuchet MS"/>
                <w:sz w:val="9"/>
              </w:rPr>
            </w:pPr>
            <w:r>
              <w:rPr>
                <w:rFonts w:ascii="Trebuchet MS"/>
                <w:spacing w:val="-2"/>
                <w:sz w:val="9"/>
              </w:rPr>
              <w:t>232.154,72</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Exención</w:t>
            </w:r>
            <w:r>
              <w:rPr>
                <w:rFonts w:ascii="Trebuchet MS" w:hAnsi="Trebuchet MS"/>
                <w:sz w:val="9"/>
              </w:rPr>
              <w:t> </w:t>
            </w:r>
            <w:r>
              <w:rPr>
                <w:rFonts w:ascii="Trebuchet MS" w:hAnsi="Trebuchet MS"/>
                <w:w w:val="90"/>
                <w:sz w:val="9"/>
              </w:rPr>
              <w:t>a</w:t>
            </w:r>
            <w:r>
              <w:rPr>
                <w:rFonts w:ascii="Trebuchet MS" w:hAnsi="Trebuchet MS"/>
                <w:sz w:val="9"/>
              </w:rPr>
              <w:t> </w:t>
            </w:r>
            <w:r>
              <w:rPr>
                <w:rFonts w:ascii="Trebuchet MS" w:hAnsi="Trebuchet MS"/>
                <w:w w:val="90"/>
                <w:sz w:val="9"/>
              </w:rPr>
              <w:t>favor</w:t>
            </w:r>
            <w:r>
              <w:rPr>
                <w:rFonts w:ascii="Trebuchet MS" w:hAnsi="Trebuchet MS"/>
                <w:spacing w:val="-1"/>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vehículos</w:t>
            </w:r>
            <w:r>
              <w:rPr>
                <w:rFonts w:ascii="Trebuchet MS" w:hAnsi="Trebuchet MS"/>
                <w:spacing w:val="-3"/>
                <w:sz w:val="9"/>
              </w:rPr>
              <w:t> </w:t>
            </w:r>
            <w:r>
              <w:rPr>
                <w:rFonts w:ascii="Trebuchet MS" w:hAnsi="Trebuchet MS"/>
                <w:w w:val="90"/>
                <w:sz w:val="9"/>
              </w:rPr>
              <w:t>destinados</w:t>
            </w:r>
            <w:r>
              <w:rPr>
                <w:rFonts w:ascii="Trebuchet MS" w:hAnsi="Trebuchet MS"/>
                <w:spacing w:val="-2"/>
                <w:sz w:val="9"/>
              </w:rPr>
              <w:t> </w:t>
            </w:r>
            <w:r>
              <w:rPr>
                <w:rFonts w:ascii="Trebuchet MS" w:hAnsi="Trebuchet MS"/>
                <w:w w:val="90"/>
                <w:sz w:val="9"/>
              </w:rPr>
              <w:t>al</w:t>
            </w:r>
            <w:r>
              <w:rPr>
                <w:rFonts w:ascii="Trebuchet MS" w:hAnsi="Trebuchet MS"/>
                <w:spacing w:val="-2"/>
                <w:sz w:val="9"/>
              </w:rPr>
              <w:t> </w:t>
            </w:r>
            <w:r>
              <w:rPr>
                <w:rFonts w:ascii="Trebuchet MS" w:hAnsi="Trebuchet MS"/>
                <w:w w:val="90"/>
                <w:sz w:val="9"/>
              </w:rPr>
              <w:t>transporte</w:t>
            </w:r>
            <w:r>
              <w:rPr>
                <w:rFonts w:ascii="Trebuchet MS" w:hAnsi="Trebuchet MS"/>
                <w:spacing w:val="-3"/>
                <w:sz w:val="9"/>
              </w:rPr>
              <w:t> </w:t>
            </w:r>
            <w:r>
              <w:rPr>
                <w:rFonts w:ascii="Trebuchet MS" w:hAnsi="Trebuchet MS"/>
                <w:w w:val="90"/>
                <w:sz w:val="9"/>
              </w:rPr>
              <w:t>público</w:t>
            </w:r>
            <w:r>
              <w:rPr>
                <w:rFonts w:ascii="Trebuchet MS" w:hAnsi="Trebuchet MS"/>
                <w:spacing w:val="-2"/>
                <w:sz w:val="9"/>
              </w:rPr>
              <w:t> </w:t>
            </w:r>
            <w:r>
              <w:rPr>
                <w:rFonts w:ascii="Trebuchet MS" w:hAnsi="Trebuchet MS"/>
                <w:w w:val="90"/>
                <w:sz w:val="9"/>
              </w:rPr>
              <w:t>urbano</w:t>
            </w:r>
            <w:r>
              <w:rPr>
                <w:rFonts w:ascii="Trebuchet MS" w:hAnsi="Trebuchet MS"/>
                <w:spacing w:val="1"/>
                <w:sz w:val="9"/>
              </w:rPr>
              <w:t> </w:t>
            </w:r>
            <w:r>
              <w:rPr>
                <w:rFonts w:ascii="Trebuchet MS" w:hAnsi="Trebuchet MS"/>
                <w:w w:val="90"/>
                <w:sz w:val="9"/>
              </w:rPr>
              <w:t>(art.</w:t>
            </w:r>
            <w:r>
              <w:rPr>
                <w:rFonts w:ascii="Trebuchet MS" w:hAnsi="Trebuchet MS"/>
                <w:spacing w:val="1"/>
                <w:sz w:val="9"/>
              </w:rPr>
              <w:t> </w:t>
            </w:r>
            <w:r>
              <w:rPr>
                <w:rFonts w:ascii="Trebuchet MS" w:hAnsi="Trebuchet MS"/>
                <w:w w:val="90"/>
                <w:sz w:val="9"/>
              </w:rPr>
              <w:t>63.1</w:t>
            </w:r>
            <w:r>
              <w:rPr>
                <w:rFonts w:ascii="Trebuchet MS" w:hAnsi="Trebuchet MS"/>
                <w:spacing w:val="-3"/>
                <w:sz w:val="9"/>
              </w:rPr>
              <w:t> </w:t>
            </w:r>
            <w:r>
              <w:rPr>
                <w:rFonts w:ascii="Trebuchet MS" w:hAnsi="Trebuchet MS"/>
                <w:w w:val="90"/>
                <w:sz w:val="9"/>
              </w:rPr>
              <w:t>f)</w:t>
            </w:r>
            <w:r>
              <w:rPr>
                <w:rFonts w:ascii="Trebuchet MS" w:hAnsi="Trebuchet MS"/>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Exención</w:t>
            </w:r>
            <w:r>
              <w:rPr>
                <w:rFonts w:ascii="Trebuchet MS" w:hAnsi="Trebuchet MS"/>
                <w:spacing w:val="-1"/>
                <w:sz w:val="9"/>
              </w:rPr>
              <w:t> </w:t>
            </w:r>
            <w:r>
              <w:rPr>
                <w:rFonts w:ascii="Trebuchet MS" w:hAnsi="Trebuchet MS"/>
                <w:w w:val="90"/>
                <w:sz w:val="9"/>
              </w:rPr>
              <w:t>a</w:t>
            </w:r>
            <w:r>
              <w:rPr>
                <w:rFonts w:ascii="Trebuchet MS" w:hAnsi="Trebuchet MS"/>
                <w:spacing w:val="-2"/>
                <w:sz w:val="9"/>
              </w:rPr>
              <w:t> </w:t>
            </w:r>
            <w:r>
              <w:rPr>
                <w:rFonts w:ascii="Trebuchet MS" w:hAnsi="Trebuchet MS"/>
                <w:w w:val="90"/>
                <w:sz w:val="9"/>
              </w:rPr>
              <w:t>favor</w:t>
            </w:r>
            <w:r>
              <w:rPr>
                <w:rFonts w:ascii="Trebuchet MS" w:hAnsi="Trebuchet MS"/>
                <w:spacing w:val="-2"/>
                <w:sz w:val="9"/>
              </w:rPr>
              <w:t> </w:t>
            </w:r>
            <w:r>
              <w:rPr>
                <w:rFonts w:ascii="Trebuchet MS" w:hAnsi="Trebuchet MS"/>
                <w:w w:val="90"/>
                <w:sz w:val="9"/>
              </w:rPr>
              <w:t>de</w:t>
            </w:r>
            <w:r>
              <w:rPr>
                <w:rFonts w:ascii="Trebuchet MS" w:hAnsi="Trebuchet MS"/>
                <w:spacing w:val="-1"/>
                <w:w w:val="90"/>
                <w:sz w:val="9"/>
              </w:rPr>
              <w:t> </w:t>
            </w:r>
            <w:r>
              <w:rPr>
                <w:rFonts w:ascii="Trebuchet MS" w:hAnsi="Trebuchet MS"/>
                <w:w w:val="90"/>
                <w:sz w:val="9"/>
              </w:rPr>
              <w:t>tractores</w:t>
            </w:r>
            <w:r>
              <w:rPr>
                <w:rFonts w:ascii="Trebuchet MS" w:hAnsi="Trebuchet MS"/>
                <w:spacing w:val="-1"/>
                <w:w w:val="90"/>
                <w:sz w:val="9"/>
              </w:rPr>
              <w:t> </w:t>
            </w:r>
            <w:r>
              <w:rPr>
                <w:rFonts w:ascii="Trebuchet MS" w:hAnsi="Trebuchet MS"/>
                <w:w w:val="90"/>
                <w:sz w:val="9"/>
              </w:rPr>
              <w:t>y</w:t>
            </w:r>
            <w:r>
              <w:rPr>
                <w:rFonts w:ascii="Trebuchet MS" w:hAnsi="Trebuchet MS"/>
                <w:sz w:val="9"/>
              </w:rPr>
              <w:t> </w:t>
            </w:r>
            <w:r>
              <w:rPr>
                <w:rFonts w:ascii="Trebuchet MS" w:hAnsi="Trebuchet MS"/>
                <w:w w:val="90"/>
                <w:sz w:val="9"/>
              </w:rPr>
              <w:t>remolques</w:t>
            </w:r>
            <w:r>
              <w:rPr>
                <w:rFonts w:ascii="Trebuchet MS" w:hAnsi="Trebuchet MS"/>
                <w:spacing w:val="-1"/>
                <w:sz w:val="9"/>
              </w:rPr>
              <w:t> </w:t>
            </w:r>
            <w:r>
              <w:rPr>
                <w:rFonts w:ascii="Trebuchet MS" w:hAnsi="Trebuchet MS"/>
                <w:w w:val="90"/>
                <w:sz w:val="9"/>
              </w:rPr>
              <w:t>con</w:t>
            </w:r>
            <w:r>
              <w:rPr>
                <w:rFonts w:ascii="Trebuchet MS" w:hAnsi="Trebuchet MS"/>
                <w:spacing w:val="-1"/>
                <w:sz w:val="9"/>
              </w:rPr>
              <w:t> </w:t>
            </w:r>
            <w:r>
              <w:rPr>
                <w:rFonts w:ascii="Trebuchet MS" w:hAnsi="Trebuchet MS"/>
                <w:w w:val="90"/>
                <w:sz w:val="9"/>
              </w:rPr>
              <w:t>Cartilla</w:t>
            </w:r>
            <w:r>
              <w:rPr>
                <w:rFonts w:ascii="Trebuchet MS" w:hAnsi="Trebuchet MS"/>
                <w:sz w:val="9"/>
              </w:rPr>
              <w:t> </w:t>
            </w:r>
            <w:r>
              <w:rPr>
                <w:rFonts w:ascii="Trebuchet MS" w:hAnsi="Trebuchet MS"/>
                <w:w w:val="90"/>
                <w:sz w:val="9"/>
              </w:rPr>
              <w:t>de</w:t>
            </w:r>
            <w:r>
              <w:rPr>
                <w:rFonts w:ascii="Trebuchet MS" w:hAnsi="Trebuchet MS"/>
                <w:spacing w:val="-1"/>
                <w:w w:val="90"/>
                <w:sz w:val="9"/>
              </w:rPr>
              <w:t> </w:t>
            </w:r>
            <w:r>
              <w:rPr>
                <w:rFonts w:ascii="Trebuchet MS" w:hAnsi="Trebuchet MS"/>
                <w:w w:val="90"/>
                <w:sz w:val="9"/>
              </w:rPr>
              <w:t>Inspección</w:t>
            </w:r>
            <w:r>
              <w:rPr>
                <w:rFonts w:ascii="Trebuchet MS" w:hAnsi="Trebuchet MS"/>
                <w:spacing w:val="-1"/>
                <w:sz w:val="9"/>
              </w:rPr>
              <w:t> </w:t>
            </w:r>
            <w:r>
              <w:rPr>
                <w:rFonts w:ascii="Trebuchet MS" w:hAnsi="Trebuchet MS"/>
                <w:w w:val="90"/>
                <w:sz w:val="9"/>
              </w:rPr>
              <w:t>Agrícola</w:t>
            </w:r>
            <w:r>
              <w:rPr>
                <w:rFonts w:ascii="Trebuchet MS" w:hAnsi="Trebuchet MS"/>
                <w:spacing w:val="-2"/>
                <w:sz w:val="9"/>
              </w:rPr>
              <w:t> </w:t>
            </w:r>
            <w:r>
              <w:rPr>
                <w:rFonts w:ascii="Trebuchet MS" w:hAnsi="Trebuchet MS"/>
                <w:w w:val="90"/>
                <w:sz w:val="9"/>
              </w:rPr>
              <w:t>(art.</w:t>
            </w:r>
            <w:r>
              <w:rPr>
                <w:rFonts w:ascii="Trebuchet MS" w:hAnsi="Trebuchet MS"/>
                <w:sz w:val="9"/>
              </w:rPr>
              <w:t> </w:t>
            </w:r>
            <w:r>
              <w:rPr>
                <w:rFonts w:ascii="Trebuchet MS" w:hAnsi="Trebuchet MS"/>
                <w:w w:val="90"/>
                <w:sz w:val="9"/>
              </w:rPr>
              <w:t>63.1</w:t>
            </w:r>
            <w:r>
              <w:rPr>
                <w:rFonts w:ascii="Trebuchet MS" w:hAnsi="Trebuchet MS"/>
                <w:spacing w:val="-1"/>
                <w:w w:val="90"/>
                <w:sz w:val="9"/>
              </w:rPr>
              <w:t> </w:t>
            </w:r>
            <w:r>
              <w:rPr>
                <w:rFonts w:ascii="Trebuchet MS" w:hAnsi="Trebuchet MS"/>
                <w:w w:val="90"/>
                <w:sz w:val="9"/>
              </w:rPr>
              <w:t>g)</w:t>
            </w:r>
            <w:r>
              <w:rPr>
                <w:rFonts w:ascii="Trebuchet MS" w:hAnsi="Trebuchet MS"/>
                <w:spacing w:val="-1"/>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rPr>
                <w:rFonts w:ascii="Trebuchet MS"/>
                <w:sz w:val="9"/>
              </w:rPr>
            </w:pPr>
            <w:r>
              <w:rPr>
                <w:rFonts w:ascii="Trebuchet MS"/>
                <w:spacing w:val="-2"/>
                <w:sz w:val="9"/>
              </w:rPr>
              <w:t>16.574,10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1"/>
                <w:w w:val="90"/>
                <w:sz w:val="9"/>
              </w:rPr>
              <w:t> </w:t>
            </w:r>
            <w:r>
              <w:rPr>
                <w:rFonts w:ascii="Trebuchet MS" w:hAnsi="Trebuchet MS"/>
                <w:w w:val="90"/>
                <w:sz w:val="9"/>
              </w:rPr>
              <w:t>por</w:t>
            </w:r>
            <w:r>
              <w:rPr>
                <w:rFonts w:ascii="Trebuchet MS" w:hAnsi="Trebuchet MS"/>
                <w:spacing w:val="-4"/>
                <w:w w:val="90"/>
                <w:sz w:val="9"/>
              </w:rPr>
              <w:t> </w:t>
            </w:r>
            <w:r>
              <w:rPr>
                <w:rFonts w:ascii="Trebuchet MS" w:hAnsi="Trebuchet MS"/>
                <w:w w:val="90"/>
                <w:sz w:val="9"/>
              </w:rPr>
              <w:t>tipo</w:t>
            </w:r>
            <w:r>
              <w:rPr>
                <w:rFonts w:ascii="Trebuchet MS" w:hAnsi="Trebuchet MS"/>
                <w:spacing w:val="-1"/>
                <w:w w:val="90"/>
                <w:sz w:val="9"/>
              </w:rPr>
              <w:t> </w:t>
            </w:r>
            <w:r>
              <w:rPr>
                <w:rFonts w:ascii="Trebuchet MS" w:hAnsi="Trebuchet MS"/>
                <w:w w:val="90"/>
                <w:sz w:val="9"/>
              </w:rPr>
              <w:t>de</w:t>
            </w:r>
            <w:r>
              <w:rPr>
                <w:rFonts w:ascii="Trebuchet MS" w:hAnsi="Trebuchet MS"/>
                <w:spacing w:val="-3"/>
                <w:w w:val="90"/>
                <w:sz w:val="9"/>
              </w:rPr>
              <w:t> </w:t>
            </w:r>
            <w:r>
              <w:rPr>
                <w:rFonts w:ascii="Trebuchet MS" w:hAnsi="Trebuchet MS"/>
                <w:w w:val="90"/>
                <w:sz w:val="9"/>
              </w:rPr>
              <w:t>carburante</w:t>
            </w:r>
            <w:r>
              <w:rPr>
                <w:rFonts w:ascii="Trebuchet MS" w:hAnsi="Trebuchet MS"/>
                <w:spacing w:val="-3"/>
                <w:w w:val="90"/>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65.6</w:t>
            </w:r>
            <w:r>
              <w:rPr>
                <w:rFonts w:ascii="Trebuchet MS" w:hAnsi="Trebuchet MS"/>
                <w:spacing w:val="-3"/>
                <w:w w:val="90"/>
                <w:sz w:val="9"/>
              </w:rPr>
              <w:t> </w:t>
            </w:r>
            <w:r>
              <w:rPr>
                <w:rFonts w:ascii="Trebuchet MS" w:hAnsi="Trebuchet MS"/>
                <w:w w:val="90"/>
                <w:sz w:val="9"/>
              </w:rPr>
              <w:t>a)</w:t>
            </w:r>
            <w:r>
              <w:rPr>
                <w:rFonts w:ascii="Trebuchet MS" w:hAnsi="Trebuchet MS"/>
                <w:spacing w:val="-1"/>
                <w:w w:val="90"/>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rPr>
                <w:rFonts w:ascii="Trebuchet MS"/>
                <w:sz w:val="9"/>
              </w:rPr>
            </w:pPr>
            <w:r>
              <w:rPr>
                <w:rFonts w:ascii="Trebuchet MS"/>
                <w:spacing w:val="-2"/>
                <w:sz w:val="9"/>
              </w:rPr>
              <w:t>13.056,57</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1"/>
                <w:w w:val="90"/>
                <w:sz w:val="9"/>
              </w:rPr>
              <w:t> </w:t>
            </w:r>
            <w:r>
              <w:rPr>
                <w:rFonts w:ascii="Trebuchet MS" w:hAnsi="Trebuchet MS"/>
                <w:w w:val="90"/>
                <w:sz w:val="9"/>
              </w:rPr>
              <w:t>por</w:t>
            </w:r>
            <w:r>
              <w:rPr>
                <w:rFonts w:ascii="Trebuchet MS" w:hAnsi="Trebuchet MS"/>
                <w:spacing w:val="-5"/>
                <w:w w:val="90"/>
                <w:sz w:val="9"/>
              </w:rPr>
              <w:t> </w:t>
            </w:r>
            <w:r>
              <w:rPr>
                <w:rFonts w:ascii="Trebuchet MS" w:hAnsi="Trebuchet MS"/>
                <w:w w:val="90"/>
                <w:sz w:val="9"/>
              </w:rPr>
              <w:t>tipo</w:t>
            </w:r>
            <w:r>
              <w:rPr>
                <w:rFonts w:ascii="Trebuchet MS" w:hAnsi="Trebuchet MS"/>
                <w:spacing w:val="-3"/>
                <w:sz w:val="9"/>
              </w:rPr>
              <w:t> </w:t>
            </w:r>
            <w:r>
              <w:rPr>
                <w:rFonts w:ascii="Trebuchet MS" w:hAnsi="Trebuchet MS"/>
                <w:w w:val="90"/>
                <w:sz w:val="9"/>
              </w:rPr>
              <w:t>de</w:t>
            </w:r>
            <w:r>
              <w:rPr>
                <w:rFonts w:ascii="Trebuchet MS" w:hAnsi="Trebuchet MS"/>
                <w:spacing w:val="-3"/>
                <w:w w:val="90"/>
                <w:sz w:val="9"/>
              </w:rPr>
              <w:t> </w:t>
            </w:r>
            <w:r>
              <w:rPr>
                <w:rFonts w:ascii="Trebuchet MS" w:hAnsi="Trebuchet MS"/>
                <w:w w:val="90"/>
                <w:sz w:val="9"/>
              </w:rPr>
              <w:t>motor</w:t>
            </w:r>
            <w:r>
              <w:rPr>
                <w:rFonts w:ascii="Trebuchet MS" w:hAnsi="Trebuchet MS"/>
                <w:spacing w:val="-4"/>
                <w:w w:val="90"/>
                <w:sz w:val="9"/>
              </w:rPr>
              <w:t> </w:t>
            </w:r>
            <w:r>
              <w:rPr>
                <w:rFonts w:ascii="Trebuchet MS" w:hAnsi="Trebuchet MS"/>
                <w:w w:val="90"/>
                <w:sz w:val="9"/>
              </w:rPr>
              <w:t>(art.</w:t>
            </w:r>
            <w:r>
              <w:rPr>
                <w:rFonts w:ascii="Trebuchet MS" w:hAnsi="Trebuchet MS"/>
                <w:spacing w:val="-1"/>
                <w:w w:val="90"/>
                <w:sz w:val="9"/>
              </w:rPr>
              <w:t> </w:t>
            </w:r>
            <w:r>
              <w:rPr>
                <w:rFonts w:ascii="Trebuchet MS" w:hAnsi="Trebuchet MS"/>
                <w:w w:val="90"/>
                <w:sz w:val="9"/>
              </w:rPr>
              <w:t>65.6</w:t>
            </w:r>
            <w:r>
              <w:rPr>
                <w:rFonts w:ascii="Trebuchet MS" w:hAnsi="Trebuchet MS"/>
                <w:spacing w:val="-5"/>
                <w:w w:val="90"/>
                <w:sz w:val="9"/>
              </w:rPr>
              <w:t> </w:t>
            </w:r>
            <w:r>
              <w:rPr>
                <w:rFonts w:ascii="Trebuchet MS" w:hAnsi="Trebuchet MS"/>
                <w:w w:val="90"/>
                <w:sz w:val="9"/>
              </w:rPr>
              <w:t>b)</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rPr>
                <w:rFonts w:ascii="Trebuchet MS"/>
                <w:sz w:val="9"/>
              </w:rPr>
            </w:pPr>
            <w:r>
              <w:rPr>
                <w:rFonts w:ascii="Trebuchet MS"/>
                <w:spacing w:val="-2"/>
                <w:sz w:val="9"/>
              </w:rPr>
              <w:t>13.107,21</w:t>
            </w:r>
          </w:p>
        </w:tc>
      </w:tr>
      <w:tr>
        <w:trPr>
          <w:trHeight w:val="139"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3"/>
                <w:sz w:val="9"/>
              </w:rPr>
              <w:t> </w:t>
            </w:r>
            <w:r>
              <w:rPr>
                <w:rFonts w:ascii="Trebuchet MS" w:hAnsi="Trebuchet MS"/>
                <w:w w:val="90"/>
                <w:sz w:val="9"/>
              </w:rPr>
              <w:t>por</w:t>
            </w:r>
            <w:r>
              <w:rPr>
                <w:rFonts w:ascii="Trebuchet MS" w:hAnsi="Trebuchet MS"/>
                <w:spacing w:val="-2"/>
                <w:sz w:val="9"/>
              </w:rPr>
              <w:t> </w:t>
            </w:r>
            <w:r>
              <w:rPr>
                <w:rFonts w:ascii="Trebuchet MS" w:hAnsi="Trebuchet MS"/>
                <w:w w:val="90"/>
                <w:sz w:val="9"/>
              </w:rPr>
              <w:t>vehículos</w:t>
            </w:r>
            <w:r>
              <w:rPr>
                <w:rFonts w:ascii="Trebuchet MS" w:hAnsi="Trebuchet MS"/>
                <w:sz w:val="9"/>
              </w:rPr>
              <w:t> </w:t>
            </w:r>
            <w:r>
              <w:rPr>
                <w:rFonts w:ascii="Trebuchet MS" w:hAnsi="Trebuchet MS"/>
                <w:w w:val="90"/>
                <w:sz w:val="9"/>
              </w:rPr>
              <w:t>históricos</w:t>
            </w:r>
            <w:r>
              <w:rPr>
                <w:rFonts w:ascii="Trebuchet MS" w:hAnsi="Trebuchet MS"/>
                <w:spacing w:val="3"/>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65.6</w:t>
            </w:r>
            <w:r>
              <w:rPr>
                <w:rFonts w:ascii="Trebuchet MS" w:hAnsi="Trebuchet MS"/>
                <w:sz w:val="9"/>
              </w:rPr>
              <w:t> </w:t>
            </w:r>
            <w:r>
              <w:rPr>
                <w:rFonts w:ascii="Trebuchet MS" w:hAnsi="Trebuchet MS"/>
                <w:w w:val="90"/>
                <w:sz w:val="9"/>
              </w:rPr>
              <w:t>c)</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101" w:lineRule="exact" w:before="17"/>
              <w:rPr>
                <w:rFonts w:ascii="Trebuchet MS"/>
                <w:sz w:val="9"/>
              </w:rPr>
            </w:pPr>
            <w:r>
              <w:rPr>
                <w:rFonts w:ascii="Trebuchet MS"/>
                <w:spacing w:val="-2"/>
                <w:sz w:val="9"/>
              </w:rPr>
              <w:t>1.683.836,22</w:t>
            </w:r>
          </w:p>
        </w:tc>
      </w:tr>
      <w:tr>
        <w:trPr>
          <w:trHeight w:val="131" w:hRule="atLeast"/>
        </w:trPr>
        <w:tc>
          <w:tcPr>
            <w:tcW w:w="4197" w:type="dxa"/>
            <w:tcBorders>
              <w:left w:val="single" w:sz="8" w:space="0" w:color="000000"/>
            </w:tcBorders>
          </w:tcPr>
          <w:p>
            <w:pPr>
              <w:pStyle w:val="TableParagraph"/>
              <w:spacing w:line="97" w:lineRule="exact" w:before="14"/>
              <w:ind w:left="20"/>
              <w:jc w:val="left"/>
              <w:rPr>
                <w:rFonts w:ascii="Trebuchet MS"/>
                <w:sz w:val="9"/>
              </w:rPr>
            </w:pPr>
            <w:r>
              <w:rPr>
                <w:rFonts w:ascii="Trebuchet MS"/>
                <w:spacing w:val="-2"/>
                <w:sz w:val="9"/>
              </w:rPr>
              <w:t>Otros</w:t>
            </w:r>
            <w:r>
              <w:rPr>
                <w:rFonts w:ascii="Trebuchet MS"/>
                <w:spacing w:val="-8"/>
                <w:sz w:val="9"/>
              </w:rPr>
              <w:t> </w:t>
            </w:r>
            <w:r>
              <w:rPr>
                <w:rFonts w:ascii="Trebuchet MS"/>
                <w:spacing w:val="-2"/>
                <w:sz w:val="9"/>
              </w:rPr>
              <w:t>beneficios</w:t>
            </w:r>
            <w:r>
              <w:rPr>
                <w:rFonts w:ascii="Trebuchet MS"/>
                <w:spacing w:val="-6"/>
                <w:sz w:val="9"/>
              </w:rPr>
              <w:t> </w:t>
            </w:r>
            <w:r>
              <w:rPr>
                <w:rFonts w:ascii="Trebuchet MS"/>
                <w:spacing w:val="-2"/>
                <w:sz w:val="9"/>
              </w:rPr>
              <w:t>fiscales</w:t>
            </w:r>
            <w:r>
              <w:rPr>
                <w:rFonts w:ascii="Trebuchet MS"/>
                <w:spacing w:val="-8"/>
                <w:sz w:val="9"/>
              </w:rPr>
              <w:t> </w:t>
            </w:r>
            <w:r>
              <w:rPr>
                <w:rFonts w:ascii="Trebuchet MS"/>
                <w:spacing w:val="-2"/>
                <w:sz w:val="9"/>
              </w:rPr>
              <w:t>no</w:t>
            </w:r>
            <w:r>
              <w:rPr>
                <w:rFonts w:ascii="Trebuchet MS"/>
                <w:spacing w:val="-6"/>
                <w:sz w:val="9"/>
              </w:rPr>
              <w:t> </w:t>
            </w:r>
            <w:r>
              <w:rPr>
                <w:rFonts w:ascii="Trebuchet MS"/>
                <w:spacing w:val="-2"/>
                <w:sz w:val="9"/>
              </w:rPr>
              <w:t>incluidos</w:t>
            </w:r>
            <w:r>
              <w:rPr>
                <w:rFonts w:ascii="Trebuchet MS"/>
                <w:spacing w:val="-9"/>
                <w:sz w:val="9"/>
              </w:rPr>
              <w:t> </w:t>
            </w:r>
            <w:r>
              <w:rPr>
                <w:rFonts w:ascii="Trebuchet MS"/>
                <w:spacing w:val="-2"/>
                <w:sz w:val="9"/>
              </w:rPr>
              <w:t>anteriormente</w:t>
            </w:r>
          </w:p>
        </w:tc>
        <w:tc>
          <w:tcPr>
            <w:tcW w:w="967" w:type="dxa"/>
            <w:tcBorders>
              <w:right w:val="single" w:sz="8" w:space="0" w:color="000000"/>
            </w:tcBorders>
          </w:tcPr>
          <w:p>
            <w:pPr>
              <w:pStyle w:val="TableParagraph"/>
              <w:spacing w:line="97" w:lineRule="exact" w:before="14"/>
              <w:ind w:right="1"/>
              <w:rPr>
                <w:rFonts w:ascii="Trebuchet MS"/>
                <w:sz w:val="9"/>
              </w:rPr>
            </w:pPr>
            <w:r>
              <w:rPr>
                <w:rFonts w:ascii="Trebuchet MS"/>
                <w:spacing w:val="-4"/>
                <w:sz w:val="9"/>
              </w:rPr>
              <w:t>0,00</w:t>
            </w:r>
          </w:p>
        </w:tc>
      </w:tr>
      <w:tr>
        <w:trPr>
          <w:trHeight w:val="137" w:hRule="atLeast"/>
        </w:trPr>
        <w:tc>
          <w:tcPr>
            <w:tcW w:w="4197" w:type="dxa"/>
            <w:tcBorders>
              <w:left w:val="single" w:sz="8" w:space="0" w:color="000000"/>
            </w:tcBorders>
            <w:shd w:val="clear" w:color="auto" w:fill="99CCFF"/>
          </w:tcPr>
          <w:p>
            <w:pPr>
              <w:pStyle w:val="TableParagraph"/>
              <w:spacing w:line="100" w:lineRule="exact" w:before="18"/>
              <w:ind w:left="20"/>
              <w:jc w:val="left"/>
              <w:rPr>
                <w:rFonts w:ascii="Trebuchet MS"/>
                <w:b/>
                <w:sz w:val="9"/>
              </w:rPr>
            </w:pPr>
            <w:r>
              <w:rPr>
                <w:rFonts w:ascii="Trebuchet MS"/>
                <w:b/>
                <w:spacing w:val="-4"/>
                <w:sz w:val="9"/>
              </w:rPr>
              <w:t>Impuesto</w:t>
            </w:r>
            <w:r>
              <w:rPr>
                <w:rFonts w:ascii="Trebuchet MS"/>
                <w:b/>
                <w:spacing w:val="4"/>
                <w:sz w:val="9"/>
              </w:rPr>
              <w:t> </w:t>
            </w:r>
            <w:r>
              <w:rPr>
                <w:rFonts w:ascii="Trebuchet MS"/>
                <w:b/>
                <w:spacing w:val="-4"/>
                <w:sz w:val="9"/>
              </w:rPr>
              <w:t>sobre</w:t>
            </w:r>
            <w:r>
              <w:rPr>
                <w:rFonts w:ascii="Trebuchet MS"/>
                <w:b/>
                <w:spacing w:val="-1"/>
                <w:sz w:val="9"/>
              </w:rPr>
              <w:t> </w:t>
            </w:r>
            <w:r>
              <w:rPr>
                <w:rFonts w:ascii="Trebuchet MS"/>
                <w:b/>
                <w:spacing w:val="-4"/>
                <w:sz w:val="9"/>
              </w:rPr>
              <w:t>Incremento</w:t>
            </w:r>
            <w:r>
              <w:rPr>
                <w:rFonts w:ascii="Trebuchet MS"/>
                <w:b/>
                <w:spacing w:val="-1"/>
                <w:sz w:val="9"/>
              </w:rPr>
              <w:t> </w:t>
            </w:r>
            <w:r>
              <w:rPr>
                <w:rFonts w:ascii="Trebuchet MS"/>
                <w:b/>
                <w:spacing w:val="-4"/>
                <w:sz w:val="9"/>
              </w:rPr>
              <w:t>del</w:t>
            </w:r>
            <w:r>
              <w:rPr>
                <w:rFonts w:ascii="Trebuchet MS"/>
                <w:b/>
                <w:spacing w:val="1"/>
                <w:sz w:val="9"/>
              </w:rPr>
              <w:t> </w:t>
            </w:r>
            <w:r>
              <w:rPr>
                <w:rFonts w:ascii="Trebuchet MS"/>
                <w:b/>
                <w:spacing w:val="-4"/>
                <w:sz w:val="9"/>
              </w:rPr>
              <w:t>Valor</w:t>
            </w:r>
            <w:r>
              <w:rPr>
                <w:rFonts w:ascii="Trebuchet MS"/>
                <w:b/>
                <w:spacing w:val="1"/>
                <w:sz w:val="9"/>
              </w:rPr>
              <w:t> </w:t>
            </w:r>
            <w:r>
              <w:rPr>
                <w:rFonts w:ascii="Trebuchet MS"/>
                <w:b/>
                <w:spacing w:val="-4"/>
                <w:sz w:val="9"/>
              </w:rPr>
              <w:t>de</w:t>
            </w:r>
            <w:r>
              <w:rPr>
                <w:rFonts w:ascii="Trebuchet MS"/>
                <w:b/>
                <w:sz w:val="9"/>
              </w:rPr>
              <w:t> </w:t>
            </w:r>
            <w:r>
              <w:rPr>
                <w:rFonts w:ascii="Trebuchet MS"/>
                <w:b/>
                <w:spacing w:val="-4"/>
                <w:sz w:val="9"/>
              </w:rPr>
              <w:t>los</w:t>
            </w:r>
            <w:r>
              <w:rPr>
                <w:rFonts w:ascii="Trebuchet MS"/>
                <w:b/>
                <w:spacing w:val="2"/>
                <w:sz w:val="9"/>
              </w:rPr>
              <w:t> </w:t>
            </w:r>
            <w:r>
              <w:rPr>
                <w:rFonts w:ascii="Trebuchet MS"/>
                <w:b/>
                <w:spacing w:val="-4"/>
                <w:sz w:val="9"/>
              </w:rPr>
              <w:t>Terrenos</w:t>
            </w:r>
            <w:r>
              <w:rPr>
                <w:rFonts w:ascii="Trebuchet MS"/>
                <w:b/>
                <w:spacing w:val="3"/>
                <w:sz w:val="9"/>
              </w:rPr>
              <w:t> </w:t>
            </w:r>
            <w:r>
              <w:rPr>
                <w:rFonts w:ascii="Trebuchet MS"/>
                <w:b/>
                <w:spacing w:val="-4"/>
                <w:sz w:val="9"/>
              </w:rPr>
              <w:t>de</w:t>
            </w:r>
            <w:r>
              <w:rPr>
                <w:rFonts w:ascii="Trebuchet MS"/>
                <w:b/>
                <w:spacing w:val="-1"/>
                <w:sz w:val="9"/>
              </w:rPr>
              <w:t> </w:t>
            </w:r>
            <w:r>
              <w:rPr>
                <w:rFonts w:ascii="Trebuchet MS"/>
                <w:b/>
                <w:spacing w:val="-4"/>
                <w:sz w:val="9"/>
              </w:rPr>
              <w:t>Naturaleza</w:t>
            </w:r>
            <w:r>
              <w:rPr>
                <w:rFonts w:ascii="Trebuchet MS"/>
                <w:b/>
                <w:spacing w:val="3"/>
                <w:sz w:val="9"/>
              </w:rPr>
              <w:t> </w:t>
            </w:r>
            <w:r>
              <w:rPr>
                <w:rFonts w:ascii="Trebuchet MS"/>
                <w:b/>
                <w:spacing w:val="-4"/>
                <w:sz w:val="9"/>
              </w:rPr>
              <w:t>Urbana</w:t>
            </w:r>
          </w:p>
        </w:tc>
        <w:tc>
          <w:tcPr>
            <w:tcW w:w="967" w:type="dxa"/>
            <w:tcBorders>
              <w:right w:val="single" w:sz="8" w:space="0" w:color="000000"/>
            </w:tcBorders>
            <w:shd w:val="clear" w:color="auto" w:fill="99CCFF"/>
          </w:tcPr>
          <w:p>
            <w:pPr>
              <w:pStyle w:val="TableParagraph"/>
              <w:spacing w:line="100" w:lineRule="exact" w:before="18"/>
              <w:ind w:right="-15"/>
              <w:rPr>
                <w:rFonts w:ascii="Trebuchet MS"/>
                <w:b/>
                <w:sz w:val="9"/>
              </w:rPr>
            </w:pPr>
            <w:r>
              <w:rPr>
                <w:rFonts w:ascii="Trebuchet MS"/>
                <w:b/>
                <w:spacing w:val="-2"/>
                <w:sz w:val="9"/>
              </w:rPr>
              <w:t>500.000,00</w:t>
            </w:r>
          </w:p>
        </w:tc>
      </w:tr>
      <w:tr>
        <w:trPr>
          <w:trHeight w:val="134" w:hRule="atLeast"/>
        </w:trPr>
        <w:tc>
          <w:tcPr>
            <w:tcW w:w="4197" w:type="dxa"/>
            <w:tcBorders>
              <w:left w:val="single" w:sz="8" w:space="0" w:color="000000"/>
            </w:tcBorders>
          </w:tcPr>
          <w:p>
            <w:pPr>
              <w:pStyle w:val="TableParagraph"/>
              <w:spacing w:before="9"/>
              <w:ind w:left="20"/>
              <w:jc w:val="left"/>
              <w:rPr>
                <w:rFonts w:ascii="Trebuchet MS" w:hAnsi="Trebuchet MS"/>
                <w:sz w:val="9"/>
              </w:rPr>
            </w:pPr>
            <w:r>
              <w:rPr>
                <w:rFonts w:ascii="Trebuchet MS" w:hAnsi="Trebuchet MS"/>
                <w:spacing w:val="-4"/>
                <w:sz w:val="9"/>
              </w:rPr>
              <w:t>Exención</w:t>
            </w:r>
            <w:r>
              <w:rPr>
                <w:rFonts w:ascii="Trebuchet MS" w:hAnsi="Trebuchet MS"/>
                <w:spacing w:val="1"/>
                <w:sz w:val="9"/>
              </w:rPr>
              <w:t> </w:t>
            </w:r>
            <w:r>
              <w:rPr>
                <w:rFonts w:ascii="Trebuchet MS" w:hAnsi="Trebuchet MS"/>
                <w:spacing w:val="-4"/>
                <w:sz w:val="9"/>
              </w:rPr>
              <w:t>por constitución</w:t>
            </w:r>
            <w:r>
              <w:rPr>
                <w:rFonts w:ascii="Trebuchet MS" w:hAnsi="Trebuchet MS"/>
                <w:spacing w:val="1"/>
                <w:sz w:val="9"/>
              </w:rPr>
              <w:t> </w:t>
            </w:r>
            <w:r>
              <w:rPr>
                <w:rFonts w:ascii="Trebuchet MS" w:hAnsi="Trebuchet MS"/>
                <w:spacing w:val="-4"/>
                <w:sz w:val="9"/>
              </w:rPr>
              <w:t>y</w:t>
            </w:r>
            <w:r>
              <w:rPr>
                <w:rFonts w:ascii="Trebuchet MS" w:hAnsi="Trebuchet MS"/>
                <w:sz w:val="9"/>
              </w:rPr>
              <w:t> </w:t>
            </w:r>
            <w:r>
              <w:rPr>
                <w:rFonts w:ascii="Trebuchet MS" w:hAnsi="Trebuchet MS"/>
                <w:spacing w:val="-4"/>
                <w:sz w:val="9"/>
              </w:rPr>
              <w:t>transmisión</w:t>
            </w:r>
            <w:r>
              <w:rPr>
                <w:rFonts w:ascii="Trebuchet MS" w:hAnsi="Trebuchet MS"/>
                <w:spacing w:val="1"/>
                <w:sz w:val="9"/>
              </w:rPr>
              <w:t> </w:t>
            </w:r>
            <w:r>
              <w:rPr>
                <w:rFonts w:ascii="Trebuchet MS" w:hAnsi="Trebuchet MS"/>
                <w:spacing w:val="-4"/>
                <w:sz w:val="9"/>
              </w:rPr>
              <w:t>de</w:t>
            </w:r>
            <w:r>
              <w:rPr>
                <w:rFonts w:ascii="Trebuchet MS" w:hAnsi="Trebuchet MS"/>
                <w:spacing w:val="-2"/>
                <w:sz w:val="9"/>
              </w:rPr>
              <w:t> </w:t>
            </w:r>
            <w:r>
              <w:rPr>
                <w:rFonts w:ascii="Trebuchet MS" w:hAnsi="Trebuchet MS"/>
                <w:spacing w:val="-4"/>
                <w:sz w:val="9"/>
              </w:rPr>
              <w:t>derechos</w:t>
            </w:r>
            <w:r>
              <w:rPr>
                <w:rFonts w:ascii="Trebuchet MS" w:hAnsi="Trebuchet MS"/>
                <w:spacing w:val="-2"/>
                <w:sz w:val="9"/>
              </w:rPr>
              <w:t> </w:t>
            </w:r>
            <w:r>
              <w:rPr>
                <w:rFonts w:ascii="Trebuchet MS" w:hAnsi="Trebuchet MS"/>
                <w:spacing w:val="-4"/>
                <w:sz w:val="9"/>
              </w:rPr>
              <w:t>de</w:t>
            </w:r>
            <w:r>
              <w:rPr>
                <w:rFonts w:ascii="Trebuchet MS" w:hAnsi="Trebuchet MS"/>
                <w:spacing w:val="-2"/>
                <w:sz w:val="9"/>
              </w:rPr>
              <w:t> </w:t>
            </w:r>
            <w:r>
              <w:rPr>
                <w:rFonts w:ascii="Trebuchet MS" w:hAnsi="Trebuchet MS"/>
                <w:spacing w:val="-4"/>
                <w:sz w:val="9"/>
              </w:rPr>
              <w:t>servidumbre</w:t>
            </w:r>
            <w:r>
              <w:rPr>
                <w:rFonts w:ascii="Trebuchet MS" w:hAnsi="Trebuchet MS"/>
                <w:spacing w:val="-2"/>
                <w:sz w:val="9"/>
              </w:rPr>
              <w:t> </w:t>
            </w:r>
            <w:r>
              <w:rPr>
                <w:rFonts w:ascii="Trebuchet MS" w:hAnsi="Trebuchet MS"/>
                <w:spacing w:val="-4"/>
                <w:sz w:val="9"/>
              </w:rPr>
              <w:t>(art.</w:t>
            </w:r>
            <w:r>
              <w:rPr>
                <w:rFonts w:ascii="Trebuchet MS" w:hAnsi="Trebuchet MS"/>
                <w:spacing w:val="1"/>
                <w:sz w:val="9"/>
              </w:rPr>
              <w:t> </w:t>
            </w:r>
            <w:r>
              <w:rPr>
                <w:rFonts w:ascii="Trebuchet MS" w:hAnsi="Trebuchet MS"/>
                <w:spacing w:val="-4"/>
                <w:sz w:val="9"/>
              </w:rPr>
              <w:t>105.1</w:t>
            </w:r>
            <w:r>
              <w:rPr>
                <w:rFonts w:ascii="Trebuchet MS" w:hAnsi="Trebuchet MS"/>
                <w:spacing w:val="-2"/>
                <w:sz w:val="9"/>
              </w:rPr>
              <w:t> </w:t>
            </w:r>
            <w:r>
              <w:rPr>
                <w:rFonts w:ascii="Trebuchet MS" w:hAnsi="Trebuchet MS"/>
                <w:spacing w:val="-4"/>
                <w:sz w:val="9"/>
              </w:rPr>
              <w:t>a)</w:t>
            </w:r>
            <w:r>
              <w:rPr>
                <w:rFonts w:ascii="Trebuchet MS" w:hAnsi="Trebuchet MS"/>
                <w:spacing w:val="1"/>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6"/>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Exención</w:t>
            </w:r>
            <w:r>
              <w:rPr>
                <w:rFonts w:ascii="Trebuchet MS" w:hAnsi="Trebuchet MS"/>
                <w:spacing w:val="3"/>
                <w:sz w:val="9"/>
              </w:rPr>
              <w:t> </w:t>
            </w:r>
            <w:r>
              <w:rPr>
                <w:rFonts w:ascii="Trebuchet MS" w:hAnsi="Trebuchet MS"/>
                <w:w w:val="90"/>
                <w:sz w:val="9"/>
              </w:rPr>
              <w:t>por</w:t>
            </w:r>
            <w:r>
              <w:rPr>
                <w:rFonts w:ascii="Trebuchet MS" w:hAnsi="Trebuchet MS"/>
                <w:spacing w:val="-2"/>
                <w:sz w:val="9"/>
              </w:rPr>
              <w:t> </w:t>
            </w:r>
            <w:r>
              <w:rPr>
                <w:rFonts w:ascii="Trebuchet MS" w:hAnsi="Trebuchet MS"/>
                <w:w w:val="90"/>
                <w:sz w:val="9"/>
              </w:rPr>
              <w:t>transmisión</w:t>
            </w:r>
            <w:r>
              <w:rPr>
                <w:rFonts w:ascii="Trebuchet MS" w:hAnsi="Trebuchet MS"/>
                <w:spacing w:val="4"/>
                <w:sz w:val="9"/>
              </w:rPr>
              <w:t> </w:t>
            </w:r>
            <w:r>
              <w:rPr>
                <w:rFonts w:ascii="Trebuchet MS" w:hAnsi="Trebuchet MS"/>
                <w:w w:val="90"/>
                <w:sz w:val="9"/>
              </w:rPr>
              <w:t>de</w:t>
            </w:r>
            <w:r>
              <w:rPr>
                <w:rFonts w:ascii="Trebuchet MS" w:hAnsi="Trebuchet MS"/>
                <w:sz w:val="9"/>
              </w:rPr>
              <w:t> </w:t>
            </w:r>
            <w:r>
              <w:rPr>
                <w:rFonts w:ascii="Trebuchet MS" w:hAnsi="Trebuchet MS"/>
                <w:w w:val="90"/>
                <w:sz w:val="9"/>
              </w:rPr>
              <w:t>bienes</w:t>
            </w:r>
            <w:r>
              <w:rPr>
                <w:rFonts w:ascii="Trebuchet MS" w:hAnsi="Trebuchet MS"/>
                <w:sz w:val="9"/>
              </w:rPr>
              <w:t> </w:t>
            </w:r>
            <w:r>
              <w:rPr>
                <w:rFonts w:ascii="Trebuchet MS" w:hAnsi="Trebuchet MS"/>
                <w:w w:val="90"/>
                <w:sz w:val="9"/>
              </w:rPr>
              <w:t>de</w:t>
            </w:r>
            <w:r>
              <w:rPr>
                <w:rFonts w:ascii="Trebuchet MS" w:hAnsi="Trebuchet MS"/>
                <w:sz w:val="9"/>
              </w:rPr>
              <w:t> </w:t>
            </w:r>
            <w:r>
              <w:rPr>
                <w:rFonts w:ascii="Trebuchet MS" w:hAnsi="Trebuchet MS"/>
                <w:w w:val="90"/>
                <w:sz w:val="9"/>
              </w:rPr>
              <w:t>Conjunto</w:t>
            </w:r>
            <w:r>
              <w:rPr>
                <w:rFonts w:ascii="Trebuchet MS" w:hAnsi="Trebuchet MS"/>
                <w:sz w:val="9"/>
              </w:rPr>
              <w:t> </w:t>
            </w:r>
            <w:r>
              <w:rPr>
                <w:rFonts w:ascii="Trebuchet MS" w:hAnsi="Trebuchet MS"/>
                <w:w w:val="90"/>
                <w:sz w:val="9"/>
              </w:rPr>
              <w:t>Histórico-Artístico</w:t>
            </w:r>
            <w:r>
              <w:rPr>
                <w:rFonts w:ascii="Trebuchet MS" w:hAnsi="Trebuchet MS"/>
                <w:spacing w:val="2"/>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105.1</w:t>
            </w:r>
            <w:r>
              <w:rPr>
                <w:rFonts w:ascii="Trebuchet MS" w:hAnsi="Trebuchet MS"/>
                <w:spacing w:val="-1"/>
                <w:sz w:val="9"/>
              </w:rPr>
              <w:t> </w:t>
            </w:r>
            <w:r>
              <w:rPr>
                <w:rFonts w:ascii="Trebuchet MS" w:hAnsi="Trebuchet MS"/>
                <w:w w:val="90"/>
                <w:sz w:val="9"/>
              </w:rPr>
              <w:t>b)</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Exenciones</w:t>
            </w:r>
            <w:r>
              <w:rPr>
                <w:rFonts w:ascii="Trebuchet MS" w:hAnsi="Trebuchet MS"/>
                <w:spacing w:val="-3"/>
                <w:sz w:val="9"/>
              </w:rPr>
              <w:t> </w:t>
            </w:r>
            <w:r>
              <w:rPr>
                <w:rFonts w:ascii="Trebuchet MS" w:hAnsi="Trebuchet MS"/>
                <w:w w:val="90"/>
                <w:sz w:val="9"/>
              </w:rPr>
              <w:t>por</w:t>
            </w:r>
            <w:r>
              <w:rPr>
                <w:rFonts w:ascii="Trebuchet MS" w:hAnsi="Trebuchet MS"/>
                <w:spacing w:val="-2"/>
                <w:w w:val="90"/>
                <w:sz w:val="9"/>
              </w:rPr>
              <w:t> </w:t>
            </w:r>
            <w:r>
              <w:rPr>
                <w:rFonts w:ascii="Trebuchet MS" w:hAnsi="Trebuchet MS"/>
                <w:w w:val="90"/>
                <w:sz w:val="9"/>
              </w:rPr>
              <w:t>razón</w:t>
            </w:r>
            <w:r>
              <w:rPr>
                <w:rFonts w:ascii="Trebuchet MS" w:hAnsi="Trebuchet MS"/>
                <w:spacing w:val="1"/>
                <w:sz w:val="9"/>
              </w:rPr>
              <w:t> </w:t>
            </w:r>
            <w:r>
              <w:rPr>
                <w:rFonts w:ascii="Trebuchet MS" w:hAnsi="Trebuchet MS"/>
                <w:w w:val="90"/>
                <w:sz w:val="9"/>
              </w:rPr>
              <w:t>del</w:t>
            </w:r>
            <w:r>
              <w:rPr>
                <w:rFonts w:ascii="Trebuchet MS" w:hAnsi="Trebuchet MS"/>
                <w:spacing w:val="-2"/>
                <w:w w:val="90"/>
                <w:sz w:val="9"/>
              </w:rPr>
              <w:t> </w:t>
            </w:r>
            <w:r>
              <w:rPr>
                <w:rFonts w:ascii="Trebuchet MS" w:hAnsi="Trebuchet MS"/>
                <w:w w:val="90"/>
                <w:sz w:val="9"/>
              </w:rPr>
              <w:t>sujeto</w:t>
            </w:r>
            <w:r>
              <w:rPr>
                <w:rFonts w:ascii="Trebuchet MS" w:hAnsi="Trebuchet MS"/>
                <w:spacing w:val="-2"/>
                <w:sz w:val="9"/>
              </w:rPr>
              <w:t> </w:t>
            </w:r>
            <w:r>
              <w:rPr>
                <w:rFonts w:ascii="Trebuchet MS" w:hAnsi="Trebuchet MS"/>
                <w:w w:val="90"/>
                <w:sz w:val="9"/>
              </w:rPr>
              <w:t>(art.</w:t>
            </w:r>
            <w:r>
              <w:rPr>
                <w:rFonts w:ascii="Trebuchet MS" w:hAnsi="Trebuchet MS"/>
                <w:sz w:val="9"/>
              </w:rPr>
              <w:t> </w:t>
            </w:r>
            <w:r>
              <w:rPr>
                <w:rFonts w:ascii="Trebuchet MS" w:hAnsi="Trebuchet MS"/>
                <w:w w:val="90"/>
                <w:sz w:val="9"/>
              </w:rPr>
              <w:t>105.2</w:t>
            </w:r>
            <w:r>
              <w:rPr>
                <w:rFonts w:ascii="Trebuchet MS" w:hAnsi="Trebuchet MS"/>
                <w:spacing w:val="-1"/>
                <w:w w:val="90"/>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7"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spacing w:val="-2"/>
                <w:sz w:val="9"/>
              </w:rPr>
              <w:t>Bonificación</w:t>
            </w:r>
            <w:r>
              <w:rPr>
                <w:rFonts w:ascii="Trebuchet MS" w:hAnsi="Trebuchet MS"/>
                <w:spacing w:val="-9"/>
                <w:sz w:val="9"/>
              </w:rPr>
              <w:t> </w:t>
            </w:r>
            <w:r>
              <w:rPr>
                <w:rFonts w:ascii="Trebuchet MS" w:hAnsi="Trebuchet MS"/>
                <w:spacing w:val="-2"/>
                <w:sz w:val="9"/>
              </w:rPr>
              <w:t>por</w:t>
            </w:r>
            <w:r>
              <w:rPr>
                <w:rFonts w:ascii="Trebuchet MS" w:hAnsi="Trebuchet MS"/>
                <w:spacing w:val="-12"/>
                <w:sz w:val="9"/>
              </w:rPr>
              <w:t> </w:t>
            </w:r>
            <w:r>
              <w:rPr>
                <w:rFonts w:ascii="Trebuchet MS" w:hAnsi="Trebuchet MS"/>
                <w:spacing w:val="-2"/>
                <w:sz w:val="9"/>
              </w:rPr>
              <w:t>transmisiones</w:t>
            </w:r>
            <w:r>
              <w:rPr>
                <w:rFonts w:ascii="Trebuchet MS" w:hAnsi="Trebuchet MS"/>
                <w:spacing w:val="-11"/>
                <w:sz w:val="9"/>
              </w:rPr>
              <w:t> </w:t>
            </w:r>
            <w:r>
              <w:rPr>
                <w:rFonts w:ascii="Trebuchet MS" w:hAnsi="Trebuchet MS"/>
                <w:spacing w:val="-2"/>
                <w:sz w:val="9"/>
              </w:rPr>
              <w:t>"mortis</w:t>
            </w:r>
            <w:r>
              <w:rPr>
                <w:rFonts w:ascii="Trebuchet MS" w:hAnsi="Trebuchet MS"/>
                <w:spacing w:val="-11"/>
                <w:sz w:val="9"/>
              </w:rPr>
              <w:t> </w:t>
            </w:r>
            <w:r>
              <w:rPr>
                <w:rFonts w:ascii="Trebuchet MS" w:hAnsi="Trebuchet MS"/>
                <w:spacing w:val="-2"/>
                <w:sz w:val="9"/>
              </w:rPr>
              <w:t>causa"</w:t>
            </w:r>
            <w:r>
              <w:rPr>
                <w:rFonts w:ascii="Trebuchet MS" w:hAnsi="Trebuchet MS"/>
                <w:spacing w:val="-9"/>
                <w:sz w:val="9"/>
              </w:rPr>
              <w:t> </w:t>
            </w:r>
            <w:r>
              <w:rPr>
                <w:rFonts w:ascii="Trebuchet MS" w:hAnsi="Trebuchet MS"/>
                <w:spacing w:val="-2"/>
                <w:sz w:val="9"/>
              </w:rPr>
              <w:t>a</w:t>
            </w:r>
            <w:r>
              <w:rPr>
                <w:rFonts w:ascii="Trebuchet MS" w:hAnsi="Trebuchet MS"/>
                <w:spacing w:val="-10"/>
                <w:sz w:val="9"/>
              </w:rPr>
              <w:t> </w:t>
            </w:r>
            <w:r>
              <w:rPr>
                <w:rFonts w:ascii="Trebuchet MS" w:hAnsi="Trebuchet MS"/>
                <w:spacing w:val="-2"/>
                <w:sz w:val="9"/>
              </w:rPr>
              <w:t>favor</w:t>
            </w:r>
            <w:r>
              <w:rPr>
                <w:rFonts w:ascii="Trebuchet MS" w:hAnsi="Trebuchet MS"/>
                <w:spacing w:val="-12"/>
                <w:sz w:val="9"/>
              </w:rPr>
              <w:t> </w:t>
            </w:r>
            <w:r>
              <w:rPr>
                <w:rFonts w:ascii="Trebuchet MS" w:hAnsi="Trebuchet MS"/>
                <w:spacing w:val="-2"/>
                <w:sz w:val="9"/>
              </w:rPr>
              <w:t>de</w:t>
            </w:r>
            <w:r>
              <w:rPr>
                <w:rFonts w:ascii="Trebuchet MS" w:hAnsi="Trebuchet MS"/>
                <w:spacing w:val="-10"/>
                <w:sz w:val="9"/>
              </w:rPr>
              <w:t> </w:t>
            </w:r>
            <w:r>
              <w:rPr>
                <w:rFonts w:ascii="Trebuchet MS" w:hAnsi="Trebuchet MS"/>
                <w:spacing w:val="-2"/>
                <w:sz w:val="9"/>
              </w:rPr>
              <w:t>familiares</w:t>
            </w:r>
            <w:r>
              <w:rPr>
                <w:rFonts w:ascii="Trebuchet MS" w:hAnsi="Trebuchet MS"/>
                <w:spacing w:val="-11"/>
                <w:sz w:val="9"/>
              </w:rPr>
              <w:t> </w:t>
            </w:r>
            <w:r>
              <w:rPr>
                <w:rFonts w:ascii="Trebuchet MS" w:hAnsi="Trebuchet MS"/>
                <w:spacing w:val="-2"/>
                <w:sz w:val="9"/>
              </w:rPr>
              <w:t>citados</w:t>
            </w:r>
            <w:r>
              <w:rPr>
                <w:rFonts w:ascii="Trebuchet MS" w:hAnsi="Trebuchet MS"/>
                <w:spacing w:val="-9"/>
                <w:sz w:val="9"/>
              </w:rPr>
              <w:t> </w:t>
            </w:r>
            <w:r>
              <w:rPr>
                <w:rFonts w:ascii="Trebuchet MS" w:hAnsi="Trebuchet MS"/>
                <w:spacing w:val="-2"/>
                <w:sz w:val="9"/>
              </w:rPr>
              <w:t>en</w:t>
            </w:r>
            <w:r>
              <w:rPr>
                <w:rFonts w:ascii="Trebuchet MS" w:hAnsi="Trebuchet MS"/>
                <w:spacing w:val="-9"/>
                <w:sz w:val="9"/>
              </w:rPr>
              <w:t> </w:t>
            </w:r>
            <w:r>
              <w:rPr>
                <w:rFonts w:ascii="Trebuchet MS" w:hAnsi="Trebuchet MS"/>
                <w:spacing w:val="-2"/>
                <w:sz w:val="9"/>
              </w:rPr>
              <w:t>art.</w:t>
            </w:r>
            <w:r>
              <w:rPr>
                <w:rFonts w:ascii="Trebuchet MS" w:hAnsi="Trebuchet MS"/>
                <w:spacing w:val="-9"/>
                <w:sz w:val="9"/>
              </w:rPr>
              <w:t> </w:t>
            </w:r>
            <w:r>
              <w:rPr>
                <w:rFonts w:ascii="Trebuchet MS" w:hAnsi="Trebuchet MS"/>
                <w:spacing w:val="-2"/>
                <w:sz w:val="9"/>
              </w:rPr>
              <w:t>108.4</w:t>
            </w:r>
            <w:r>
              <w:rPr>
                <w:rFonts w:ascii="Trebuchet MS" w:hAnsi="Trebuchet MS"/>
                <w:spacing w:val="-11"/>
                <w:sz w:val="9"/>
              </w:rPr>
              <w:t> </w:t>
            </w:r>
            <w:r>
              <w:rPr>
                <w:rFonts w:ascii="Trebuchet MS" w:hAnsi="Trebuchet MS"/>
                <w:spacing w:val="-2"/>
                <w:sz w:val="9"/>
              </w:rPr>
              <w:t>TRLRHL)</w:t>
            </w:r>
          </w:p>
        </w:tc>
        <w:tc>
          <w:tcPr>
            <w:tcW w:w="967" w:type="dxa"/>
            <w:tcBorders>
              <w:right w:val="single" w:sz="8" w:space="0" w:color="000000"/>
            </w:tcBorders>
          </w:tcPr>
          <w:p>
            <w:pPr>
              <w:pStyle w:val="TableParagraph"/>
              <w:spacing w:line="101" w:lineRule="exact" w:before="16"/>
              <w:ind w:right="1"/>
              <w:rPr>
                <w:rFonts w:ascii="Calibri"/>
                <w:sz w:val="9"/>
              </w:rPr>
            </w:pPr>
            <w:r>
              <w:rPr>
                <w:rFonts w:ascii="Calibri"/>
                <w:spacing w:val="-2"/>
                <w:w w:val="105"/>
                <w:sz w:val="9"/>
              </w:rPr>
              <w:t>500.000,00</w:t>
            </w:r>
          </w:p>
        </w:tc>
      </w:tr>
      <w:tr>
        <w:trPr>
          <w:trHeight w:val="133" w:hRule="atLeast"/>
        </w:trPr>
        <w:tc>
          <w:tcPr>
            <w:tcW w:w="4197" w:type="dxa"/>
            <w:tcBorders>
              <w:left w:val="single" w:sz="8" w:space="0" w:color="000000"/>
            </w:tcBorders>
          </w:tcPr>
          <w:p>
            <w:pPr>
              <w:pStyle w:val="TableParagraph"/>
              <w:spacing w:line="97" w:lineRule="exact" w:before="15"/>
              <w:ind w:left="20"/>
              <w:jc w:val="left"/>
              <w:rPr>
                <w:rFonts w:ascii="Trebuchet MS"/>
                <w:sz w:val="9"/>
              </w:rPr>
            </w:pPr>
            <w:r>
              <w:rPr>
                <w:rFonts w:ascii="Trebuchet MS"/>
                <w:spacing w:val="-2"/>
                <w:sz w:val="9"/>
              </w:rPr>
              <w:t>Otros</w:t>
            </w:r>
            <w:r>
              <w:rPr>
                <w:rFonts w:ascii="Trebuchet MS"/>
                <w:spacing w:val="-8"/>
                <w:sz w:val="9"/>
              </w:rPr>
              <w:t> </w:t>
            </w:r>
            <w:r>
              <w:rPr>
                <w:rFonts w:ascii="Trebuchet MS"/>
                <w:spacing w:val="-2"/>
                <w:sz w:val="9"/>
              </w:rPr>
              <w:t>beneficios</w:t>
            </w:r>
            <w:r>
              <w:rPr>
                <w:rFonts w:ascii="Trebuchet MS"/>
                <w:spacing w:val="-6"/>
                <w:sz w:val="9"/>
              </w:rPr>
              <w:t> </w:t>
            </w:r>
            <w:r>
              <w:rPr>
                <w:rFonts w:ascii="Trebuchet MS"/>
                <w:spacing w:val="-2"/>
                <w:sz w:val="9"/>
              </w:rPr>
              <w:t>fiscales</w:t>
            </w:r>
            <w:r>
              <w:rPr>
                <w:rFonts w:ascii="Trebuchet MS"/>
                <w:spacing w:val="-8"/>
                <w:sz w:val="9"/>
              </w:rPr>
              <w:t> </w:t>
            </w:r>
            <w:r>
              <w:rPr>
                <w:rFonts w:ascii="Trebuchet MS"/>
                <w:spacing w:val="-2"/>
                <w:sz w:val="9"/>
              </w:rPr>
              <w:t>no</w:t>
            </w:r>
            <w:r>
              <w:rPr>
                <w:rFonts w:ascii="Trebuchet MS"/>
                <w:spacing w:val="-6"/>
                <w:sz w:val="9"/>
              </w:rPr>
              <w:t> </w:t>
            </w:r>
            <w:r>
              <w:rPr>
                <w:rFonts w:ascii="Trebuchet MS"/>
                <w:spacing w:val="-2"/>
                <w:sz w:val="9"/>
              </w:rPr>
              <w:t>incluidos</w:t>
            </w:r>
            <w:r>
              <w:rPr>
                <w:rFonts w:ascii="Trebuchet MS"/>
                <w:spacing w:val="-9"/>
                <w:sz w:val="9"/>
              </w:rPr>
              <w:t> </w:t>
            </w:r>
            <w:r>
              <w:rPr>
                <w:rFonts w:ascii="Trebuchet MS"/>
                <w:spacing w:val="-2"/>
                <w:sz w:val="9"/>
              </w:rPr>
              <w:t>anteriormente</w:t>
            </w:r>
          </w:p>
        </w:tc>
        <w:tc>
          <w:tcPr>
            <w:tcW w:w="967" w:type="dxa"/>
            <w:tcBorders>
              <w:right w:val="single" w:sz="8" w:space="0" w:color="000000"/>
            </w:tcBorders>
          </w:tcPr>
          <w:p>
            <w:pPr>
              <w:pStyle w:val="TableParagraph"/>
              <w:spacing w:line="97" w:lineRule="exact" w:before="15"/>
              <w:ind w:right="1"/>
              <w:rPr>
                <w:rFonts w:ascii="Trebuchet MS"/>
                <w:sz w:val="9"/>
              </w:rPr>
            </w:pPr>
            <w:r>
              <w:rPr>
                <w:rFonts w:ascii="Trebuchet MS"/>
                <w:spacing w:val="-4"/>
                <w:sz w:val="9"/>
              </w:rPr>
              <w:t>0,00</w:t>
            </w:r>
          </w:p>
        </w:tc>
      </w:tr>
      <w:tr>
        <w:trPr>
          <w:trHeight w:val="137" w:hRule="atLeast"/>
        </w:trPr>
        <w:tc>
          <w:tcPr>
            <w:tcW w:w="4197" w:type="dxa"/>
            <w:tcBorders>
              <w:left w:val="single" w:sz="8" w:space="0" w:color="000000"/>
            </w:tcBorders>
            <w:shd w:val="clear" w:color="auto" w:fill="99CCFF"/>
          </w:tcPr>
          <w:p>
            <w:pPr>
              <w:pStyle w:val="TableParagraph"/>
              <w:spacing w:before="12"/>
              <w:ind w:left="20"/>
              <w:jc w:val="left"/>
              <w:rPr>
                <w:rFonts w:ascii="Trebuchet MS" w:hAnsi="Trebuchet MS"/>
                <w:b/>
                <w:sz w:val="9"/>
              </w:rPr>
            </w:pPr>
            <w:r>
              <w:rPr>
                <w:rFonts w:ascii="Trebuchet MS" w:hAnsi="Trebuchet MS"/>
                <w:b/>
                <w:spacing w:val="-2"/>
                <w:sz w:val="9"/>
              </w:rPr>
              <w:t>Impuesto</w:t>
            </w:r>
            <w:r>
              <w:rPr>
                <w:rFonts w:ascii="Trebuchet MS" w:hAnsi="Trebuchet MS"/>
                <w:b/>
                <w:spacing w:val="-5"/>
                <w:sz w:val="9"/>
              </w:rPr>
              <w:t> </w:t>
            </w:r>
            <w:r>
              <w:rPr>
                <w:rFonts w:ascii="Trebuchet MS" w:hAnsi="Trebuchet MS"/>
                <w:b/>
                <w:spacing w:val="-2"/>
                <w:sz w:val="9"/>
              </w:rPr>
              <w:t>sobre</w:t>
            </w:r>
            <w:r>
              <w:rPr>
                <w:rFonts w:ascii="Trebuchet MS" w:hAnsi="Trebuchet MS"/>
                <w:b/>
                <w:spacing w:val="-7"/>
                <w:sz w:val="9"/>
              </w:rPr>
              <w:t> </w:t>
            </w:r>
            <w:r>
              <w:rPr>
                <w:rFonts w:ascii="Trebuchet MS" w:hAnsi="Trebuchet MS"/>
                <w:b/>
                <w:spacing w:val="-2"/>
                <w:sz w:val="9"/>
              </w:rPr>
              <w:t>Actividades</w:t>
            </w:r>
            <w:r>
              <w:rPr>
                <w:rFonts w:ascii="Trebuchet MS" w:hAnsi="Trebuchet MS"/>
                <w:b/>
                <w:spacing w:val="-8"/>
                <w:sz w:val="9"/>
              </w:rPr>
              <w:t> </w:t>
            </w:r>
            <w:r>
              <w:rPr>
                <w:rFonts w:ascii="Trebuchet MS" w:hAnsi="Trebuchet MS"/>
                <w:b/>
                <w:spacing w:val="-2"/>
                <w:sz w:val="9"/>
              </w:rPr>
              <w:t>Económicas</w:t>
            </w:r>
          </w:p>
        </w:tc>
        <w:tc>
          <w:tcPr>
            <w:tcW w:w="967" w:type="dxa"/>
            <w:tcBorders>
              <w:right w:val="single" w:sz="8" w:space="0" w:color="000000"/>
            </w:tcBorders>
            <w:shd w:val="clear" w:color="auto" w:fill="99CCFF"/>
          </w:tcPr>
          <w:p>
            <w:pPr>
              <w:pStyle w:val="TableParagraph"/>
              <w:spacing w:line="100" w:lineRule="exact" w:before="18"/>
              <w:ind w:right="-15"/>
              <w:rPr>
                <w:rFonts w:ascii="Trebuchet MS"/>
                <w:b/>
                <w:sz w:val="9"/>
              </w:rPr>
            </w:pPr>
            <w:r>
              <w:rPr>
                <w:rFonts w:ascii="Trebuchet MS"/>
                <w:b/>
                <w:spacing w:val="-2"/>
                <w:sz w:val="9"/>
              </w:rPr>
              <w:t>100.000,00</w:t>
            </w:r>
          </w:p>
        </w:tc>
      </w:tr>
      <w:tr>
        <w:trPr>
          <w:trHeight w:val="132" w:hRule="atLeast"/>
        </w:trPr>
        <w:tc>
          <w:tcPr>
            <w:tcW w:w="4197" w:type="dxa"/>
            <w:tcBorders>
              <w:left w:val="single" w:sz="8" w:space="0" w:color="000000"/>
            </w:tcBorders>
          </w:tcPr>
          <w:p>
            <w:pPr>
              <w:pStyle w:val="TableParagraph"/>
              <w:spacing w:line="103" w:lineRule="exact" w:before="9"/>
              <w:ind w:left="20"/>
              <w:jc w:val="left"/>
              <w:rPr>
                <w:rFonts w:ascii="Trebuchet MS" w:hAnsi="Trebuchet MS"/>
                <w:sz w:val="9"/>
              </w:rPr>
            </w:pPr>
            <w:r>
              <w:rPr>
                <w:rFonts w:ascii="Trebuchet MS" w:hAnsi="Trebuchet MS"/>
                <w:w w:val="90"/>
                <w:sz w:val="9"/>
              </w:rPr>
              <w:t>Bonificación</w:t>
            </w:r>
            <w:r>
              <w:rPr>
                <w:rFonts w:ascii="Trebuchet MS" w:hAnsi="Trebuchet MS"/>
                <w:spacing w:val="1"/>
                <w:sz w:val="9"/>
              </w:rPr>
              <w:t> </w:t>
            </w:r>
            <w:r>
              <w:rPr>
                <w:rFonts w:ascii="Trebuchet MS" w:hAnsi="Trebuchet MS"/>
                <w:w w:val="90"/>
                <w:sz w:val="9"/>
              </w:rPr>
              <w:t>a</w:t>
            </w:r>
            <w:r>
              <w:rPr>
                <w:rFonts w:ascii="Trebuchet MS" w:hAnsi="Trebuchet MS"/>
                <w:sz w:val="9"/>
              </w:rPr>
              <w:t> </w:t>
            </w:r>
            <w:r>
              <w:rPr>
                <w:rFonts w:ascii="Trebuchet MS" w:hAnsi="Trebuchet MS"/>
                <w:w w:val="90"/>
                <w:sz w:val="9"/>
              </w:rPr>
              <w:t>favor</w:t>
            </w:r>
            <w:r>
              <w:rPr>
                <w:rFonts w:ascii="Trebuchet MS" w:hAnsi="Trebuchet MS"/>
                <w:spacing w:val="-1"/>
                <w:w w:val="90"/>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cooperativas</w:t>
            </w:r>
            <w:r>
              <w:rPr>
                <w:rFonts w:ascii="Trebuchet MS" w:hAnsi="Trebuchet MS"/>
                <w:spacing w:val="-1"/>
                <w:sz w:val="9"/>
              </w:rPr>
              <w:t> </w:t>
            </w:r>
            <w:r>
              <w:rPr>
                <w:rFonts w:ascii="Trebuchet MS" w:hAnsi="Trebuchet MS"/>
                <w:w w:val="90"/>
                <w:sz w:val="9"/>
              </w:rPr>
              <w:t>fiscalmente</w:t>
            </w:r>
            <w:r>
              <w:rPr>
                <w:rFonts w:ascii="Trebuchet MS" w:hAnsi="Trebuchet MS"/>
                <w:spacing w:val="-2"/>
                <w:sz w:val="9"/>
              </w:rPr>
              <w:t> </w:t>
            </w:r>
            <w:r>
              <w:rPr>
                <w:rFonts w:ascii="Trebuchet MS" w:hAnsi="Trebuchet MS"/>
                <w:w w:val="90"/>
                <w:sz w:val="9"/>
              </w:rPr>
              <w:t>protegidas</w:t>
            </w:r>
            <w:r>
              <w:rPr>
                <w:rFonts w:ascii="Trebuchet MS" w:hAnsi="Trebuchet MS"/>
                <w:spacing w:val="-2"/>
                <w:sz w:val="9"/>
              </w:rPr>
              <w:t> </w:t>
            </w:r>
            <w:r>
              <w:rPr>
                <w:rFonts w:ascii="Trebuchet MS" w:hAnsi="Trebuchet MS"/>
                <w:w w:val="90"/>
                <w:sz w:val="9"/>
              </w:rPr>
              <w:t>(art.</w:t>
            </w:r>
            <w:r>
              <w:rPr>
                <w:rFonts w:ascii="Trebuchet MS" w:hAnsi="Trebuchet MS"/>
                <w:spacing w:val="2"/>
                <w:sz w:val="9"/>
              </w:rPr>
              <w:t> </w:t>
            </w:r>
            <w:r>
              <w:rPr>
                <w:rFonts w:ascii="Trebuchet MS" w:hAnsi="Trebuchet MS"/>
                <w:w w:val="90"/>
                <w:sz w:val="9"/>
              </w:rPr>
              <w:t>88.1.a)</w:t>
            </w:r>
            <w:r>
              <w:rPr>
                <w:rFonts w:ascii="Trebuchet MS" w:hAnsi="Trebuchet MS"/>
                <w:spacing w:val="1"/>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5"/>
              <w:ind w:right="1"/>
              <w:rPr>
                <w:rFonts w:ascii="Calibri"/>
                <w:sz w:val="9"/>
              </w:rPr>
            </w:pPr>
            <w:r>
              <w:rPr>
                <w:rFonts w:ascii="Calibri"/>
                <w:spacing w:val="-2"/>
                <w:w w:val="105"/>
                <w:sz w:val="9"/>
              </w:rPr>
              <w:t>100.000,00</w:t>
            </w:r>
          </w:p>
        </w:tc>
      </w:tr>
      <w:tr>
        <w:trPr>
          <w:trHeight w:val="137" w:hRule="atLeast"/>
        </w:trPr>
        <w:tc>
          <w:tcPr>
            <w:tcW w:w="4197" w:type="dxa"/>
            <w:tcBorders>
              <w:left w:val="single" w:sz="8" w:space="0" w:color="000000"/>
            </w:tcBorders>
          </w:tcPr>
          <w:p>
            <w:pPr>
              <w:pStyle w:val="TableParagraph"/>
              <w:spacing w:before="12"/>
              <w:ind w:left="20"/>
              <w:jc w:val="left"/>
              <w:rPr>
                <w:rFonts w:ascii="Trebuchet MS" w:hAnsi="Trebuchet MS"/>
                <w:sz w:val="9"/>
              </w:rPr>
            </w:pPr>
            <w:r>
              <w:rPr>
                <w:rFonts w:ascii="Trebuchet MS" w:hAnsi="Trebuchet MS"/>
                <w:w w:val="90"/>
                <w:sz w:val="9"/>
              </w:rPr>
              <w:t>Bonificación</w:t>
            </w:r>
            <w:r>
              <w:rPr>
                <w:rFonts w:ascii="Trebuchet MS" w:hAnsi="Trebuchet MS"/>
                <w:spacing w:val="-1"/>
                <w:w w:val="90"/>
                <w:sz w:val="9"/>
              </w:rPr>
              <w:t> </w:t>
            </w:r>
            <w:r>
              <w:rPr>
                <w:rFonts w:ascii="Trebuchet MS" w:hAnsi="Trebuchet MS"/>
                <w:w w:val="90"/>
                <w:sz w:val="9"/>
              </w:rPr>
              <w:t>por</w:t>
            </w:r>
            <w:r>
              <w:rPr>
                <w:rFonts w:ascii="Trebuchet MS" w:hAnsi="Trebuchet MS"/>
                <w:spacing w:val="-4"/>
                <w:w w:val="90"/>
                <w:sz w:val="9"/>
              </w:rPr>
              <w:t> </w:t>
            </w:r>
            <w:r>
              <w:rPr>
                <w:rFonts w:ascii="Trebuchet MS" w:hAnsi="Trebuchet MS"/>
                <w:w w:val="90"/>
                <w:sz w:val="9"/>
              </w:rPr>
              <w:t>inicio</w:t>
            </w:r>
            <w:r>
              <w:rPr>
                <w:rFonts w:ascii="Trebuchet MS" w:hAnsi="Trebuchet MS"/>
                <w:spacing w:val="-1"/>
                <w:w w:val="90"/>
                <w:sz w:val="9"/>
              </w:rPr>
              <w:t> </w:t>
            </w:r>
            <w:r>
              <w:rPr>
                <w:rFonts w:ascii="Trebuchet MS" w:hAnsi="Trebuchet MS"/>
                <w:w w:val="90"/>
                <w:sz w:val="9"/>
              </w:rPr>
              <w:t>de</w:t>
            </w:r>
            <w:r>
              <w:rPr>
                <w:rFonts w:ascii="Trebuchet MS" w:hAnsi="Trebuchet MS"/>
                <w:spacing w:val="-3"/>
                <w:w w:val="90"/>
                <w:sz w:val="9"/>
              </w:rPr>
              <w:t> </w:t>
            </w:r>
            <w:r>
              <w:rPr>
                <w:rFonts w:ascii="Trebuchet MS" w:hAnsi="Trebuchet MS"/>
                <w:w w:val="90"/>
                <w:sz w:val="9"/>
              </w:rPr>
              <w:t>actividad</w:t>
            </w:r>
            <w:r>
              <w:rPr>
                <w:rFonts w:ascii="Trebuchet MS" w:hAnsi="Trebuchet MS"/>
                <w:spacing w:val="-3"/>
                <w:w w:val="90"/>
                <w:sz w:val="9"/>
              </w:rPr>
              <w:t> </w:t>
            </w:r>
            <w:r>
              <w:rPr>
                <w:rFonts w:ascii="Trebuchet MS" w:hAnsi="Trebuchet MS"/>
                <w:w w:val="90"/>
                <w:sz w:val="9"/>
              </w:rPr>
              <w:t>(arts.</w:t>
            </w:r>
            <w:r>
              <w:rPr>
                <w:rFonts w:ascii="Trebuchet MS" w:hAnsi="Trebuchet MS"/>
                <w:spacing w:val="-3"/>
                <w:sz w:val="9"/>
              </w:rPr>
              <w:t> </w:t>
            </w:r>
            <w:r>
              <w:rPr>
                <w:rFonts w:ascii="Trebuchet MS" w:hAnsi="Trebuchet MS"/>
                <w:w w:val="90"/>
                <w:sz w:val="9"/>
              </w:rPr>
              <w:t>88.1.b)</w:t>
            </w:r>
            <w:r>
              <w:rPr>
                <w:rFonts w:ascii="Trebuchet MS" w:hAnsi="Trebuchet MS"/>
                <w:spacing w:val="-3"/>
                <w:sz w:val="9"/>
              </w:rPr>
              <w:t> </w:t>
            </w:r>
            <w:r>
              <w:rPr>
                <w:rFonts w:ascii="Trebuchet MS" w:hAnsi="Trebuchet MS"/>
                <w:w w:val="90"/>
                <w:sz w:val="9"/>
              </w:rPr>
              <w:t>y</w:t>
            </w:r>
            <w:r>
              <w:rPr>
                <w:rFonts w:ascii="Trebuchet MS" w:hAnsi="Trebuchet MS"/>
                <w:spacing w:val="-1"/>
                <w:w w:val="90"/>
                <w:sz w:val="9"/>
              </w:rPr>
              <w:t> </w:t>
            </w:r>
            <w:r>
              <w:rPr>
                <w:rFonts w:ascii="Trebuchet MS" w:hAnsi="Trebuchet MS"/>
                <w:w w:val="90"/>
                <w:sz w:val="9"/>
              </w:rPr>
              <w:t>88.2.a)</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9"/>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1"/>
                <w:sz w:val="9"/>
              </w:rPr>
              <w:t> </w:t>
            </w:r>
            <w:r>
              <w:rPr>
                <w:rFonts w:ascii="Trebuchet MS" w:hAnsi="Trebuchet MS"/>
                <w:w w:val="90"/>
                <w:sz w:val="9"/>
              </w:rPr>
              <w:t>por</w:t>
            </w:r>
            <w:r>
              <w:rPr>
                <w:rFonts w:ascii="Trebuchet MS" w:hAnsi="Trebuchet MS"/>
                <w:spacing w:val="-3"/>
                <w:w w:val="90"/>
                <w:sz w:val="9"/>
              </w:rPr>
              <w:t> </w:t>
            </w:r>
            <w:r>
              <w:rPr>
                <w:rFonts w:ascii="Trebuchet MS" w:hAnsi="Trebuchet MS"/>
                <w:w w:val="90"/>
                <w:sz w:val="9"/>
              </w:rPr>
              <w:t>creación</w:t>
            </w:r>
            <w:r>
              <w:rPr>
                <w:rFonts w:ascii="Trebuchet MS" w:hAnsi="Trebuchet MS"/>
                <w:spacing w:val="-1"/>
                <w:sz w:val="9"/>
              </w:rPr>
              <w:t> </w:t>
            </w:r>
            <w:r>
              <w:rPr>
                <w:rFonts w:ascii="Trebuchet MS" w:hAnsi="Trebuchet MS"/>
                <w:w w:val="90"/>
                <w:sz w:val="9"/>
              </w:rPr>
              <w:t>de</w:t>
            </w:r>
            <w:r>
              <w:rPr>
                <w:rFonts w:ascii="Trebuchet MS" w:hAnsi="Trebuchet MS"/>
                <w:spacing w:val="-1"/>
                <w:w w:val="90"/>
                <w:sz w:val="9"/>
              </w:rPr>
              <w:t> </w:t>
            </w:r>
            <w:r>
              <w:rPr>
                <w:rFonts w:ascii="Trebuchet MS" w:hAnsi="Trebuchet MS"/>
                <w:w w:val="90"/>
                <w:sz w:val="9"/>
              </w:rPr>
              <w:t>empleo</w:t>
            </w:r>
            <w:r>
              <w:rPr>
                <w:rFonts w:ascii="Trebuchet MS" w:hAnsi="Trebuchet MS"/>
                <w:spacing w:val="-1"/>
                <w:sz w:val="9"/>
              </w:rPr>
              <w:t> </w:t>
            </w:r>
            <w:r>
              <w:rPr>
                <w:rFonts w:ascii="Trebuchet MS" w:hAnsi="Trebuchet MS"/>
                <w:w w:val="90"/>
                <w:sz w:val="9"/>
              </w:rPr>
              <w:t>(art.</w:t>
            </w:r>
            <w:r>
              <w:rPr>
                <w:rFonts w:ascii="Trebuchet MS" w:hAnsi="Trebuchet MS"/>
                <w:spacing w:val="-1"/>
                <w:sz w:val="9"/>
              </w:rPr>
              <w:t> </w:t>
            </w:r>
            <w:r>
              <w:rPr>
                <w:rFonts w:ascii="Trebuchet MS" w:hAnsi="Trebuchet MS"/>
                <w:w w:val="90"/>
                <w:sz w:val="9"/>
              </w:rPr>
              <w:t>88.2.b)</w:t>
            </w:r>
            <w:r>
              <w:rPr>
                <w:rFonts w:ascii="Trebuchet MS" w:hAnsi="Trebuchet MS"/>
                <w:spacing w:val="-1"/>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1"/>
                <w:sz w:val="9"/>
              </w:rPr>
              <w:t> </w:t>
            </w:r>
            <w:r>
              <w:rPr>
                <w:rFonts w:ascii="Trebuchet MS" w:hAnsi="Trebuchet MS"/>
                <w:w w:val="90"/>
                <w:sz w:val="9"/>
              </w:rPr>
              <w:t>por</w:t>
            </w:r>
            <w:r>
              <w:rPr>
                <w:rFonts w:ascii="Trebuchet MS" w:hAnsi="Trebuchet MS"/>
                <w:spacing w:val="-2"/>
                <w:w w:val="90"/>
                <w:sz w:val="9"/>
              </w:rPr>
              <w:t> </w:t>
            </w:r>
            <w:r>
              <w:rPr>
                <w:rFonts w:ascii="Trebuchet MS" w:hAnsi="Trebuchet MS"/>
                <w:w w:val="90"/>
                <w:sz w:val="9"/>
              </w:rPr>
              <w:t>utilización</w:t>
            </w:r>
            <w:r>
              <w:rPr>
                <w:rFonts w:ascii="Trebuchet MS" w:hAnsi="Trebuchet MS"/>
                <w:sz w:val="9"/>
              </w:rPr>
              <w:t> </w:t>
            </w:r>
            <w:r>
              <w:rPr>
                <w:rFonts w:ascii="Trebuchet MS" w:hAnsi="Trebuchet MS"/>
                <w:w w:val="90"/>
                <w:sz w:val="9"/>
              </w:rPr>
              <w:t>de</w:t>
            </w:r>
            <w:r>
              <w:rPr>
                <w:rFonts w:ascii="Trebuchet MS" w:hAnsi="Trebuchet MS"/>
                <w:spacing w:val="-1"/>
                <w:w w:val="90"/>
                <w:sz w:val="9"/>
              </w:rPr>
              <w:t> </w:t>
            </w:r>
            <w:r>
              <w:rPr>
                <w:rFonts w:ascii="Trebuchet MS" w:hAnsi="Trebuchet MS"/>
                <w:w w:val="90"/>
                <w:sz w:val="9"/>
              </w:rPr>
              <w:t>energías</w:t>
            </w:r>
            <w:r>
              <w:rPr>
                <w:rFonts w:ascii="Trebuchet MS" w:hAnsi="Trebuchet MS"/>
                <w:spacing w:val="-1"/>
                <w:sz w:val="9"/>
              </w:rPr>
              <w:t> </w:t>
            </w:r>
            <w:r>
              <w:rPr>
                <w:rFonts w:ascii="Trebuchet MS" w:hAnsi="Trebuchet MS"/>
                <w:w w:val="90"/>
                <w:sz w:val="9"/>
              </w:rPr>
              <w:t>renovables</w:t>
            </w:r>
            <w:r>
              <w:rPr>
                <w:rFonts w:ascii="Trebuchet MS" w:hAnsi="Trebuchet MS"/>
                <w:spacing w:val="-1"/>
                <w:w w:val="90"/>
                <w:sz w:val="9"/>
              </w:rPr>
              <w:t> </w:t>
            </w:r>
            <w:r>
              <w:rPr>
                <w:rFonts w:ascii="Trebuchet MS" w:hAnsi="Trebuchet MS"/>
                <w:w w:val="90"/>
                <w:sz w:val="9"/>
              </w:rPr>
              <w:t>(art.</w:t>
            </w:r>
            <w:r>
              <w:rPr>
                <w:rFonts w:ascii="Trebuchet MS" w:hAnsi="Trebuchet MS"/>
                <w:sz w:val="9"/>
              </w:rPr>
              <w:t> </w:t>
            </w:r>
            <w:r>
              <w:rPr>
                <w:rFonts w:ascii="Trebuchet MS" w:hAnsi="Trebuchet MS"/>
                <w:w w:val="90"/>
                <w:sz w:val="9"/>
              </w:rPr>
              <w:t>88.2.c)</w:t>
            </w:r>
            <w:r>
              <w:rPr>
                <w:rFonts w:ascii="Trebuchet MS" w:hAnsi="Trebuchet MS"/>
                <w:spacing w:val="-2"/>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9"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1"/>
                <w:sz w:val="9"/>
              </w:rPr>
              <w:t> </w:t>
            </w:r>
            <w:r>
              <w:rPr>
                <w:rFonts w:ascii="Trebuchet MS" w:hAnsi="Trebuchet MS"/>
                <w:w w:val="90"/>
                <w:sz w:val="9"/>
              </w:rPr>
              <w:t>por</w:t>
            </w:r>
            <w:r>
              <w:rPr>
                <w:rFonts w:ascii="Trebuchet MS" w:hAnsi="Trebuchet MS"/>
                <w:spacing w:val="-1"/>
                <w:w w:val="90"/>
                <w:sz w:val="9"/>
              </w:rPr>
              <w:t> </w:t>
            </w:r>
            <w:r>
              <w:rPr>
                <w:rFonts w:ascii="Trebuchet MS" w:hAnsi="Trebuchet MS"/>
                <w:w w:val="90"/>
                <w:sz w:val="9"/>
              </w:rPr>
              <w:t>rendimientos</w:t>
            </w:r>
            <w:r>
              <w:rPr>
                <w:rFonts w:ascii="Trebuchet MS" w:hAnsi="Trebuchet MS"/>
                <w:spacing w:val="-2"/>
                <w:sz w:val="9"/>
              </w:rPr>
              <w:t> </w:t>
            </w:r>
            <w:r>
              <w:rPr>
                <w:rFonts w:ascii="Trebuchet MS" w:hAnsi="Trebuchet MS"/>
                <w:w w:val="90"/>
                <w:sz w:val="9"/>
              </w:rPr>
              <w:t>netos</w:t>
            </w:r>
            <w:r>
              <w:rPr>
                <w:rFonts w:ascii="Trebuchet MS" w:hAnsi="Trebuchet MS"/>
                <w:spacing w:val="-2"/>
                <w:sz w:val="9"/>
              </w:rPr>
              <w:t> </w:t>
            </w:r>
            <w:r>
              <w:rPr>
                <w:rFonts w:ascii="Trebuchet MS" w:hAnsi="Trebuchet MS"/>
                <w:w w:val="90"/>
                <w:sz w:val="9"/>
              </w:rPr>
              <w:t>negativos</w:t>
            </w:r>
            <w:r>
              <w:rPr>
                <w:rFonts w:ascii="Trebuchet MS" w:hAnsi="Trebuchet MS"/>
                <w:spacing w:val="-1"/>
                <w:sz w:val="9"/>
              </w:rPr>
              <w:t> </w:t>
            </w:r>
            <w:r>
              <w:rPr>
                <w:rFonts w:ascii="Trebuchet MS" w:hAnsi="Trebuchet MS"/>
                <w:w w:val="90"/>
                <w:sz w:val="9"/>
              </w:rPr>
              <w:t>o</w:t>
            </w:r>
            <w:r>
              <w:rPr>
                <w:rFonts w:ascii="Trebuchet MS" w:hAnsi="Trebuchet MS"/>
                <w:spacing w:val="-1"/>
                <w:sz w:val="9"/>
              </w:rPr>
              <w:t> </w:t>
            </w:r>
            <w:r>
              <w:rPr>
                <w:rFonts w:ascii="Trebuchet MS" w:hAnsi="Trebuchet MS"/>
                <w:w w:val="90"/>
                <w:sz w:val="9"/>
              </w:rPr>
              <w:t>de</w:t>
            </w:r>
            <w:r>
              <w:rPr>
                <w:rFonts w:ascii="Trebuchet MS" w:hAnsi="Trebuchet MS"/>
                <w:spacing w:val="-2"/>
                <w:sz w:val="9"/>
              </w:rPr>
              <w:t> </w:t>
            </w:r>
            <w:r>
              <w:rPr>
                <w:rFonts w:ascii="Trebuchet MS" w:hAnsi="Trebuchet MS"/>
                <w:w w:val="90"/>
                <w:sz w:val="9"/>
              </w:rPr>
              <w:t>cuantía</w:t>
            </w:r>
            <w:r>
              <w:rPr>
                <w:rFonts w:ascii="Trebuchet MS" w:hAnsi="Trebuchet MS"/>
                <w:spacing w:val="2"/>
                <w:sz w:val="9"/>
              </w:rPr>
              <w:t> </w:t>
            </w:r>
            <w:r>
              <w:rPr>
                <w:rFonts w:ascii="Trebuchet MS" w:hAnsi="Trebuchet MS"/>
                <w:w w:val="90"/>
                <w:sz w:val="9"/>
              </w:rPr>
              <w:t>mínima</w:t>
            </w:r>
            <w:r>
              <w:rPr>
                <w:rFonts w:ascii="Trebuchet MS" w:hAnsi="Trebuchet MS"/>
                <w:spacing w:val="1"/>
                <w:sz w:val="9"/>
              </w:rPr>
              <w:t> </w:t>
            </w:r>
            <w:r>
              <w:rPr>
                <w:rFonts w:ascii="Trebuchet MS" w:hAnsi="Trebuchet MS"/>
                <w:w w:val="90"/>
                <w:sz w:val="9"/>
              </w:rPr>
              <w:t>(art.</w:t>
            </w:r>
            <w:r>
              <w:rPr>
                <w:rFonts w:ascii="Trebuchet MS" w:hAnsi="Trebuchet MS"/>
                <w:spacing w:val="1"/>
                <w:sz w:val="9"/>
              </w:rPr>
              <w:t> </w:t>
            </w:r>
            <w:r>
              <w:rPr>
                <w:rFonts w:ascii="Trebuchet MS" w:hAnsi="Trebuchet MS"/>
                <w:w w:val="90"/>
                <w:sz w:val="9"/>
              </w:rPr>
              <w:t>88.2.d)</w:t>
            </w:r>
            <w:r>
              <w:rPr>
                <w:rFonts w:ascii="Trebuchet MS" w:hAnsi="Trebuchet MS"/>
                <w:spacing w:val="2"/>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101" w:lineRule="exact" w:before="17"/>
              <w:ind w:right="1"/>
              <w:rPr>
                <w:rFonts w:ascii="Trebuchet MS"/>
                <w:sz w:val="9"/>
              </w:rPr>
            </w:pPr>
            <w:r>
              <w:rPr>
                <w:rFonts w:ascii="Trebuchet MS"/>
                <w:spacing w:val="-4"/>
                <w:sz w:val="9"/>
              </w:rPr>
              <w:t>0,00</w:t>
            </w:r>
          </w:p>
        </w:tc>
      </w:tr>
      <w:tr>
        <w:trPr>
          <w:trHeight w:val="131" w:hRule="atLeast"/>
        </w:trPr>
        <w:tc>
          <w:tcPr>
            <w:tcW w:w="4197" w:type="dxa"/>
            <w:tcBorders>
              <w:left w:val="single" w:sz="8" w:space="0" w:color="000000"/>
            </w:tcBorders>
          </w:tcPr>
          <w:p>
            <w:pPr>
              <w:pStyle w:val="TableParagraph"/>
              <w:spacing w:line="97" w:lineRule="exact" w:before="14"/>
              <w:ind w:left="20"/>
              <w:jc w:val="left"/>
              <w:rPr>
                <w:rFonts w:ascii="Trebuchet MS"/>
                <w:sz w:val="9"/>
              </w:rPr>
            </w:pPr>
            <w:r>
              <w:rPr>
                <w:rFonts w:ascii="Trebuchet MS"/>
                <w:spacing w:val="-2"/>
                <w:sz w:val="9"/>
              </w:rPr>
              <w:t>Otros</w:t>
            </w:r>
            <w:r>
              <w:rPr>
                <w:rFonts w:ascii="Trebuchet MS"/>
                <w:spacing w:val="-8"/>
                <w:sz w:val="9"/>
              </w:rPr>
              <w:t> </w:t>
            </w:r>
            <w:r>
              <w:rPr>
                <w:rFonts w:ascii="Trebuchet MS"/>
                <w:spacing w:val="-2"/>
                <w:sz w:val="9"/>
              </w:rPr>
              <w:t>beneficios</w:t>
            </w:r>
            <w:r>
              <w:rPr>
                <w:rFonts w:ascii="Trebuchet MS"/>
                <w:spacing w:val="-6"/>
                <w:sz w:val="9"/>
              </w:rPr>
              <w:t> </w:t>
            </w:r>
            <w:r>
              <w:rPr>
                <w:rFonts w:ascii="Trebuchet MS"/>
                <w:spacing w:val="-2"/>
                <w:sz w:val="9"/>
              </w:rPr>
              <w:t>fiscales</w:t>
            </w:r>
            <w:r>
              <w:rPr>
                <w:rFonts w:ascii="Trebuchet MS"/>
                <w:spacing w:val="-8"/>
                <w:sz w:val="9"/>
              </w:rPr>
              <w:t> </w:t>
            </w:r>
            <w:r>
              <w:rPr>
                <w:rFonts w:ascii="Trebuchet MS"/>
                <w:spacing w:val="-2"/>
                <w:sz w:val="9"/>
              </w:rPr>
              <w:t>no</w:t>
            </w:r>
            <w:r>
              <w:rPr>
                <w:rFonts w:ascii="Trebuchet MS"/>
                <w:spacing w:val="-6"/>
                <w:sz w:val="9"/>
              </w:rPr>
              <w:t> </w:t>
            </w:r>
            <w:r>
              <w:rPr>
                <w:rFonts w:ascii="Trebuchet MS"/>
                <w:spacing w:val="-2"/>
                <w:sz w:val="9"/>
              </w:rPr>
              <w:t>incluidos</w:t>
            </w:r>
            <w:r>
              <w:rPr>
                <w:rFonts w:ascii="Trebuchet MS"/>
                <w:spacing w:val="-9"/>
                <w:sz w:val="9"/>
              </w:rPr>
              <w:t> </w:t>
            </w:r>
            <w:r>
              <w:rPr>
                <w:rFonts w:ascii="Trebuchet MS"/>
                <w:spacing w:val="-2"/>
                <w:sz w:val="9"/>
              </w:rPr>
              <w:t>anteriormente</w:t>
            </w:r>
          </w:p>
        </w:tc>
        <w:tc>
          <w:tcPr>
            <w:tcW w:w="967" w:type="dxa"/>
            <w:tcBorders>
              <w:right w:val="single" w:sz="8" w:space="0" w:color="000000"/>
            </w:tcBorders>
          </w:tcPr>
          <w:p>
            <w:pPr>
              <w:pStyle w:val="TableParagraph"/>
              <w:spacing w:line="97" w:lineRule="exact" w:before="14"/>
              <w:ind w:right="1"/>
              <w:rPr>
                <w:rFonts w:ascii="Trebuchet MS"/>
                <w:sz w:val="9"/>
              </w:rPr>
            </w:pPr>
            <w:r>
              <w:rPr>
                <w:rFonts w:ascii="Trebuchet MS"/>
                <w:spacing w:val="-4"/>
                <w:sz w:val="9"/>
              </w:rPr>
              <w:t>0,00</w:t>
            </w:r>
          </w:p>
        </w:tc>
      </w:tr>
      <w:tr>
        <w:trPr>
          <w:trHeight w:val="137" w:hRule="atLeast"/>
        </w:trPr>
        <w:tc>
          <w:tcPr>
            <w:tcW w:w="5164" w:type="dxa"/>
            <w:gridSpan w:val="2"/>
            <w:tcBorders>
              <w:left w:val="single" w:sz="8" w:space="0" w:color="000000"/>
              <w:right w:val="single" w:sz="8" w:space="0" w:color="000000"/>
            </w:tcBorders>
            <w:shd w:val="clear" w:color="auto" w:fill="99CCFF"/>
          </w:tcPr>
          <w:p>
            <w:pPr>
              <w:pStyle w:val="TableParagraph"/>
              <w:spacing w:line="100" w:lineRule="exact" w:before="18"/>
              <w:ind w:left="20"/>
              <w:jc w:val="left"/>
              <w:rPr>
                <w:rFonts w:ascii="Trebuchet MS"/>
                <w:b/>
                <w:sz w:val="9"/>
              </w:rPr>
            </w:pPr>
            <w:r>
              <w:rPr>
                <w:rFonts w:ascii="Trebuchet MS"/>
                <w:b/>
                <w:spacing w:val="-2"/>
                <w:sz w:val="9"/>
              </w:rPr>
              <w:t>Impuesto sobre</w:t>
            </w:r>
            <w:r>
              <w:rPr>
                <w:rFonts w:ascii="Trebuchet MS"/>
                <w:b/>
                <w:spacing w:val="-6"/>
                <w:sz w:val="9"/>
              </w:rPr>
              <w:t> </w:t>
            </w:r>
            <w:r>
              <w:rPr>
                <w:rFonts w:ascii="Trebuchet MS"/>
                <w:b/>
                <w:spacing w:val="-2"/>
                <w:sz w:val="9"/>
              </w:rPr>
              <w:t>construcciones,</w:t>
            </w:r>
            <w:r>
              <w:rPr>
                <w:rFonts w:ascii="Trebuchet MS"/>
                <w:b/>
                <w:spacing w:val="-6"/>
                <w:sz w:val="9"/>
              </w:rPr>
              <w:t> </w:t>
            </w:r>
            <w:r>
              <w:rPr>
                <w:rFonts w:ascii="Trebuchet MS"/>
                <w:b/>
                <w:spacing w:val="-2"/>
                <w:sz w:val="9"/>
              </w:rPr>
              <w:t>instalaciones</w:t>
            </w:r>
            <w:r>
              <w:rPr>
                <w:rFonts w:ascii="Trebuchet MS"/>
                <w:b/>
                <w:spacing w:val="-5"/>
                <w:sz w:val="9"/>
              </w:rPr>
              <w:t> </w:t>
            </w:r>
            <w:r>
              <w:rPr>
                <w:rFonts w:ascii="Trebuchet MS"/>
                <w:b/>
                <w:spacing w:val="-2"/>
                <w:sz w:val="9"/>
              </w:rPr>
              <w:t>y</w:t>
            </w:r>
            <w:r>
              <w:rPr>
                <w:rFonts w:ascii="Trebuchet MS"/>
                <w:b/>
                <w:spacing w:val="-5"/>
                <w:sz w:val="9"/>
              </w:rPr>
              <w:t> </w:t>
            </w:r>
            <w:r>
              <w:rPr>
                <w:rFonts w:ascii="Trebuchet MS"/>
                <w:b/>
                <w:spacing w:val="-4"/>
                <w:sz w:val="9"/>
              </w:rPr>
              <w:t>obras</w:t>
            </w:r>
          </w:p>
        </w:tc>
      </w:tr>
      <w:tr>
        <w:trPr>
          <w:trHeight w:val="126" w:hRule="atLeast"/>
        </w:trPr>
        <w:tc>
          <w:tcPr>
            <w:tcW w:w="4197" w:type="dxa"/>
            <w:tcBorders>
              <w:left w:val="single" w:sz="8" w:space="0" w:color="000000"/>
            </w:tcBorders>
          </w:tcPr>
          <w:p>
            <w:pPr>
              <w:pStyle w:val="TableParagraph"/>
              <w:spacing w:line="103" w:lineRule="exact" w:before="3"/>
              <w:ind w:left="20"/>
              <w:jc w:val="left"/>
              <w:rPr>
                <w:rFonts w:ascii="Trebuchet MS" w:hAnsi="Trebuchet MS"/>
                <w:sz w:val="9"/>
              </w:rPr>
            </w:pPr>
            <w:r>
              <w:rPr>
                <w:rFonts w:ascii="Trebuchet MS" w:hAnsi="Trebuchet MS"/>
                <w:w w:val="90"/>
                <w:sz w:val="9"/>
              </w:rPr>
              <w:t>Exención</w:t>
            </w:r>
            <w:r>
              <w:rPr>
                <w:rFonts w:ascii="Trebuchet MS" w:hAnsi="Trebuchet MS"/>
                <w:spacing w:val="-2"/>
                <w:sz w:val="9"/>
              </w:rPr>
              <w:t> </w:t>
            </w:r>
            <w:r>
              <w:rPr>
                <w:rFonts w:ascii="Trebuchet MS" w:hAnsi="Trebuchet MS"/>
                <w:w w:val="90"/>
                <w:sz w:val="9"/>
              </w:rPr>
              <w:t>por</w:t>
            </w:r>
            <w:r>
              <w:rPr>
                <w:rFonts w:ascii="Trebuchet MS" w:hAnsi="Trebuchet MS"/>
                <w:spacing w:val="-2"/>
                <w:w w:val="90"/>
                <w:sz w:val="9"/>
              </w:rPr>
              <w:t> </w:t>
            </w:r>
            <w:r>
              <w:rPr>
                <w:rFonts w:ascii="Trebuchet MS" w:hAnsi="Trebuchet MS"/>
                <w:w w:val="90"/>
                <w:sz w:val="9"/>
              </w:rPr>
              <w:t>razón</w:t>
            </w:r>
            <w:r>
              <w:rPr>
                <w:rFonts w:ascii="Trebuchet MS" w:hAnsi="Trebuchet MS"/>
                <w:spacing w:val="-2"/>
                <w:sz w:val="9"/>
              </w:rPr>
              <w:t> </w:t>
            </w:r>
            <w:r>
              <w:rPr>
                <w:rFonts w:ascii="Trebuchet MS" w:hAnsi="Trebuchet MS"/>
                <w:w w:val="90"/>
                <w:sz w:val="9"/>
              </w:rPr>
              <w:t>del</w:t>
            </w:r>
            <w:r>
              <w:rPr>
                <w:rFonts w:ascii="Trebuchet MS" w:hAnsi="Trebuchet MS"/>
                <w:spacing w:val="-1"/>
                <w:w w:val="90"/>
                <w:sz w:val="9"/>
              </w:rPr>
              <w:t> </w:t>
            </w:r>
            <w:r>
              <w:rPr>
                <w:rFonts w:ascii="Trebuchet MS" w:hAnsi="Trebuchet MS"/>
                <w:w w:val="90"/>
                <w:sz w:val="9"/>
              </w:rPr>
              <w:t>sujeto</w:t>
            </w:r>
            <w:r>
              <w:rPr>
                <w:rFonts w:ascii="Trebuchet MS" w:hAnsi="Trebuchet MS"/>
                <w:spacing w:val="-1"/>
                <w:w w:val="90"/>
                <w:sz w:val="9"/>
              </w:rPr>
              <w:t> </w:t>
            </w:r>
            <w:r>
              <w:rPr>
                <w:rFonts w:ascii="Trebuchet MS" w:hAnsi="Trebuchet MS"/>
                <w:w w:val="90"/>
                <w:sz w:val="9"/>
              </w:rPr>
              <w:t>con</w:t>
            </w:r>
            <w:r>
              <w:rPr>
                <w:rFonts w:ascii="Trebuchet MS" w:hAnsi="Trebuchet MS"/>
                <w:spacing w:val="-1"/>
                <w:sz w:val="9"/>
              </w:rPr>
              <w:t> </w:t>
            </w:r>
            <w:r>
              <w:rPr>
                <w:rFonts w:ascii="Trebuchet MS" w:hAnsi="Trebuchet MS"/>
                <w:w w:val="90"/>
                <w:sz w:val="9"/>
              </w:rPr>
              <w:t>el</w:t>
            </w:r>
            <w:r>
              <w:rPr>
                <w:rFonts w:ascii="Trebuchet MS" w:hAnsi="Trebuchet MS"/>
                <w:spacing w:val="-3"/>
                <w:w w:val="90"/>
                <w:sz w:val="9"/>
              </w:rPr>
              <w:t> </w:t>
            </w:r>
            <w:r>
              <w:rPr>
                <w:rFonts w:ascii="Trebuchet MS" w:hAnsi="Trebuchet MS"/>
                <w:w w:val="90"/>
                <w:sz w:val="9"/>
              </w:rPr>
              <w:t>destino</w:t>
            </w:r>
            <w:r>
              <w:rPr>
                <w:rFonts w:ascii="Trebuchet MS" w:hAnsi="Trebuchet MS"/>
                <w:spacing w:val="-1"/>
                <w:sz w:val="9"/>
              </w:rPr>
              <w:t> </w:t>
            </w:r>
            <w:r>
              <w:rPr>
                <w:rFonts w:ascii="Trebuchet MS" w:hAnsi="Trebuchet MS"/>
                <w:w w:val="90"/>
                <w:sz w:val="9"/>
              </w:rPr>
              <w:t>citado</w:t>
            </w:r>
            <w:r>
              <w:rPr>
                <w:rFonts w:ascii="Trebuchet MS" w:hAnsi="Trebuchet MS"/>
                <w:spacing w:val="-1"/>
                <w:w w:val="90"/>
                <w:sz w:val="9"/>
              </w:rPr>
              <w:t> </w:t>
            </w:r>
            <w:r>
              <w:rPr>
                <w:rFonts w:ascii="Trebuchet MS" w:hAnsi="Trebuchet MS"/>
                <w:w w:val="90"/>
                <w:sz w:val="9"/>
              </w:rPr>
              <w:t>en</w:t>
            </w:r>
            <w:r>
              <w:rPr>
                <w:rFonts w:ascii="Trebuchet MS" w:hAnsi="Trebuchet MS"/>
                <w:spacing w:val="-2"/>
                <w:sz w:val="9"/>
              </w:rPr>
              <w:t> </w:t>
            </w:r>
            <w:r>
              <w:rPr>
                <w:rFonts w:ascii="Trebuchet MS" w:hAnsi="Trebuchet MS"/>
                <w:w w:val="90"/>
                <w:sz w:val="9"/>
              </w:rPr>
              <w:t>art.</w:t>
            </w:r>
            <w:r>
              <w:rPr>
                <w:rFonts w:ascii="Trebuchet MS" w:hAnsi="Trebuchet MS"/>
                <w:spacing w:val="-1"/>
                <w:sz w:val="9"/>
              </w:rPr>
              <w:t> </w:t>
            </w:r>
            <w:r>
              <w:rPr>
                <w:rFonts w:ascii="Trebuchet MS" w:hAnsi="Trebuchet MS"/>
                <w:w w:val="90"/>
                <w:sz w:val="9"/>
              </w:rPr>
              <w:t>100.2</w:t>
            </w:r>
            <w:r>
              <w:rPr>
                <w:rFonts w:ascii="Trebuchet MS" w:hAnsi="Trebuchet MS"/>
                <w:spacing w:val="-1"/>
                <w:w w:val="90"/>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8"/>
              <w:ind w:right="2"/>
              <w:rPr>
                <w:rFonts w:ascii="Calibri"/>
                <w:sz w:val="9"/>
              </w:rPr>
            </w:pPr>
            <w:r>
              <w:rPr>
                <w:rFonts w:ascii="Calibri"/>
                <w:spacing w:val="-4"/>
                <w:w w:val="105"/>
                <w:sz w:val="9"/>
              </w:rPr>
              <w:t>0,00</w:t>
            </w:r>
          </w:p>
        </w:tc>
      </w:tr>
      <w:tr>
        <w:trPr>
          <w:trHeight w:val="137" w:hRule="atLeast"/>
        </w:trPr>
        <w:tc>
          <w:tcPr>
            <w:tcW w:w="4197" w:type="dxa"/>
            <w:tcBorders>
              <w:left w:val="single" w:sz="8" w:space="0" w:color="000000"/>
            </w:tcBorders>
          </w:tcPr>
          <w:p>
            <w:pPr>
              <w:pStyle w:val="TableParagraph"/>
              <w:spacing w:before="12"/>
              <w:ind w:left="20"/>
              <w:jc w:val="left"/>
              <w:rPr>
                <w:rFonts w:ascii="Trebuchet MS" w:hAnsi="Trebuchet MS"/>
                <w:sz w:val="9"/>
              </w:rPr>
            </w:pPr>
            <w:r>
              <w:rPr>
                <w:rFonts w:ascii="Trebuchet MS" w:hAnsi="Trebuchet MS"/>
                <w:spacing w:val="-4"/>
                <w:sz w:val="9"/>
              </w:rPr>
              <w:t>Bonificación</w:t>
            </w:r>
            <w:r>
              <w:rPr>
                <w:rFonts w:ascii="Trebuchet MS" w:hAnsi="Trebuchet MS"/>
                <w:spacing w:val="3"/>
                <w:sz w:val="9"/>
              </w:rPr>
              <w:t> </w:t>
            </w:r>
            <w:r>
              <w:rPr>
                <w:rFonts w:ascii="Trebuchet MS" w:hAnsi="Trebuchet MS"/>
                <w:spacing w:val="-4"/>
                <w:sz w:val="9"/>
              </w:rPr>
              <w:t>por</w:t>
            </w:r>
            <w:r>
              <w:rPr>
                <w:rFonts w:ascii="Trebuchet MS" w:hAnsi="Trebuchet MS"/>
                <w:spacing w:val="-1"/>
                <w:sz w:val="9"/>
              </w:rPr>
              <w:t> </w:t>
            </w:r>
            <w:r>
              <w:rPr>
                <w:rFonts w:ascii="Trebuchet MS" w:hAnsi="Trebuchet MS"/>
                <w:spacing w:val="-4"/>
                <w:sz w:val="9"/>
              </w:rPr>
              <w:t>construcciones,</w:t>
            </w:r>
            <w:r>
              <w:rPr>
                <w:rFonts w:ascii="Trebuchet MS" w:hAnsi="Trebuchet MS"/>
                <w:spacing w:val="4"/>
                <w:sz w:val="9"/>
              </w:rPr>
              <w:t> </w:t>
            </w:r>
            <w:r>
              <w:rPr>
                <w:rFonts w:ascii="Trebuchet MS" w:hAnsi="Trebuchet MS"/>
                <w:spacing w:val="-4"/>
                <w:sz w:val="9"/>
              </w:rPr>
              <w:t>instalaciones</w:t>
            </w:r>
            <w:r>
              <w:rPr>
                <w:rFonts w:ascii="Trebuchet MS" w:hAnsi="Trebuchet MS"/>
                <w:sz w:val="9"/>
              </w:rPr>
              <w:t> </w:t>
            </w:r>
            <w:r>
              <w:rPr>
                <w:rFonts w:ascii="Trebuchet MS" w:hAnsi="Trebuchet MS"/>
                <w:spacing w:val="-4"/>
                <w:sz w:val="9"/>
              </w:rPr>
              <w:t>y</w:t>
            </w:r>
            <w:r>
              <w:rPr>
                <w:rFonts w:ascii="Trebuchet MS" w:hAnsi="Trebuchet MS"/>
                <w:spacing w:val="4"/>
                <w:sz w:val="9"/>
              </w:rPr>
              <w:t> </w:t>
            </w:r>
            <w:r>
              <w:rPr>
                <w:rFonts w:ascii="Trebuchet MS" w:hAnsi="Trebuchet MS"/>
                <w:spacing w:val="-4"/>
                <w:sz w:val="9"/>
              </w:rPr>
              <w:t>obras</w:t>
            </w:r>
            <w:r>
              <w:rPr>
                <w:rFonts w:ascii="Trebuchet MS" w:hAnsi="Trebuchet MS"/>
                <w:spacing w:val="2"/>
                <w:sz w:val="9"/>
              </w:rPr>
              <w:t> </w:t>
            </w:r>
            <w:r>
              <w:rPr>
                <w:rFonts w:ascii="Trebuchet MS" w:hAnsi="Trebuchet MS"/>
                <w:spacing w:val="-4"/>
                <w:sz w:val="9"/>
              </w:rPr>
              <w:t>de</w:t>
            </w:r>
            <w:r>
              <w:rPr>
                <w:rFonts w:ascii="Trebuchet MS" w:hAnsi="Trebuchet MS"/>
                <w:spacing w:val="1"/>
                <w:sz w:val="9"/>
              </w:rPr>
              <w:t> </w:t>
            </w:r>
            <w:r>
              <w:rPr>
                <w:rFonts w:ascii="Trebuchet MS" w:hAnsi="Trebuchet MS"/>
                <w:spacing w:val="-4"/>
                <w:sz w:val="9"/>
              </w:rPr>
              <w:t>especial</w:t>
            </w:r>
            <w:r>
              <w:rPr>
                <w:rFonts w:ascii="Trebuchet MS" w:hAnsi="Trebuchet MS"/>
                <w:sz w:val="9"/>
              </w:rPr>
              <w:t> </w:t>
            </w:r>
            <w:r>
              <w:rPr>
                <w:rFonts w:ascii="Trebuchet MS" w:hAnsi="Trebuchet MS"/>
                <w:spacing w:val="-4"/>
                <w:sz w:val="9"/>
              </w:rPr>
              <w:t>interés</w:t>
            </w:r>
            <w:r>
              <w:rPr>
                <w:rFonts w:ascii="Trebuchet MS" w:hAnsi="Trebuchet MS"/>
                <w:sz w:val="9"/>
              </w:rPr>
              <w:t> </w:t>
            </w:r>
            <w:r>
              <w:rPr>
                <w:rFonts w:ascii="Trebuchet MS" w:hAnsi="Trebuchet MS"/>
                <w:spacing w:val="-4"/>
                <w:sz w:val="9"/>
              </w:rPr>
              <w:t>(art.</w:t>
            </w:r>
            <w:r>
              <w:rPr>
                <w:rFonts w:ascii="Trebuchet MS" w:hAnsi="Trebuchet MS"/>
                <w:spacing w:val="4"/>
                <w:sz w:val="9"/>
              </w:rPr>
              <w:t> </w:t>
            </w:r>
            <w:r>
              <w:rPr>
                <w:rFonts w:ascii="Trebuchet MS" w:hAnsi="Trebuchet MS"/>
                <w:spacing w:val="-4"/>
                <w:sz w:val="9"/>
              </w:rPr>
              <w:t>103.2</w:t>
            </w:r>
            <w:r>
              <w:rPr>
                <w:rFonts w:ascii="Trebuchet MS" w:hAnsi="Trebuchet MS"/>
                <w:spacing w:val="1"/>
                <w:sz w:val="9"/>
              </w:rPr>
              <w:t> </w:t>
            </w:r>
            <w:r>
              <w:rPr>
                <w:rFonts w:ascii="Trebuchet MS" w:hAnsi="Trebuchet MS"/>
                <w:spacing w:val="-4"/>
                <w:sz w:val="9"/>
              </w:rPr>
              <w:t>a)</w:t>
            </w:r>
            <w:r>
              <w:rPr>
                <w:rFonts w:ascii="Trebuchet MS" w:hAnsi="Trebuchet MS"/>
                <w:spacing w:val="3"/>
                <w:sz w:val="9"/>
              </w:rPr>
              <w:t> </w:t>
            </w:r>
            <w:r>
              <w:rPr>
                <w:rFonts w:ascii="Trebuchet MS" w:hAnsi="Trebuchet MS"/>
                <w:spacing w:val="-4"/>
                <w:sz w:val="9"/>
              </w:rPr>
              <w:t>TRLRHL)</w:t>
            </w:r>
          </w:p>
        </w:tc>
        <w:tc>
          <w:tcPr>
            <w:tcW w:w="967" w:type="dxa"/>
            <w:tcBorders>
              <w:right w:val="single" w:sz="8" w:space="0" w:color="000000"/>
            </w:tcBorders>
          </w:tcPr>
          <w:p>
            <w:pPr>
              <w:pStyle w:val="TableParagraph"/>
              <w:spacing w:line="98" w:lineRule="exact" w:before="19"/>
              <w:rPr>
                <w:rFonts w:ascii="Trebuchet MS"/>
                <w:sz w:val="9"/>
              </w:rPr>
            </w:pPr>
            <w:r>
              <w:rPr>
                <w:rFonts w:ascii="Trebuchet MS"/>
                <w:spacing w:val="-2"/>
                <w:sz w:val="9"/>
              </w:rPr>
              <w:t>28.000,00</w:t>
            </w:r>
          </w:p>
        </w:tc>
      </w:tr>
      <w:tr>
        <w:trPr>
          <w:trHeight w:val="135" w:hRule="atLeast"/>
        </w:trPr>
        <w:tc>
          <w:tcPr>
            <w:tcW w:w="4197" w:type="dxa"/>
            <w:tcBorders>
              <w:left w:val="single" w:sz="8" w:space="0" w:color="000000"/>
            </w:tcBorders>
          </w:tcPr>
          <w:p>
            <w:pPr>
              <w:pStyle w:val="TableParagraph"/>
              <w:spacing w:before="11"/>
              <w:ind w:left="38"/>
              <w:jc w:val="left"/>
              <w:rPr>
                <w:rFonts w:ascii="Trebuchet MS" w:hAnsi="Trebuchet MS"/>
                <w:sz w:val="9"/>
              </w:rPr>
            </w:pPr>
            <w:r>
              <w:rPr>
                <w:rFonts w:ascii="Trebuchet MS" w:hAnsi="Trebuchet MS"/>
                <w:w w:val="90"/>
                <w:sz w:val="9"/>
              </w:rPr>
              <w:t>Bonificación</w:t>
            </w:r>
            <w:r>
              <w:rPr>
                <w:rFonts w:ascii="Trebuchet MS" w:hAnsi="Trebuchet MS"/>
                <w:spacing w:val="2"/>
                <w:sz w:val="9"/>
              </w:rPr>
              <w:t> </w:t>
            </w:r>
            <w:r>
              <w:rPr>
                <w:rFonts w:ascii="Trebuchet MS" w:hAnsi="Trebuchet MS"/>
                <w:w w:val="90"/>
                <w:sz w:val="9"/>
              </w:rPr>
              <w:t>por</w:t>
            </w:r>
            <w:r>
              <w:rPr>
                <w:rFonts w:ascii="Trebuchet MS" w:hAnsi="Trebuchet MS"/>
                <w:spacing w:val="-2"/>
                <w:sz w:val="9"/>
              </w:rPr>
              <w:t> </w:t>
            </w:r>
            <w:r>
              <w:rPr>
                <w:rFonts w:ascii="Trebuchet MS" w:hAnsi="Trebuchet MS"/>
                <w:w w:val="90"/>
                <w:sz w:val="9"/>
              </w:rPr>
              <w:t>especial</w:t>
            </w:r>
            <w:r>
              <w:rPr>
                <w:rFonts w:ascii="Trebuchet MS" w:hAnsi="Trebuchet MS"/>
                <w:spacing w:val="-1"/>
                <w:sz w:val="9"/>
              </w:rPr>
              <w:t> </w:t>
            </w:r>
            <w:r>
              <w:rPr>
                <w:rFonts w:ascii="Trebuchet MS" w:hAnsi="Trebuchet MS"/>
                <w:w w:val="90"/>
                <w:sz w:val="9"/>
              </w:rPr>
              <w:t>aprovechamiento</w:t>
            </w:r>
            <w:r>
              <w:rPr>
                <w:rFonts w:ascii="Trebuchet MS" w:hAnsi="Trebuchet MS"/>
                <w:sz w:val="9"/>
              </w:rPr>
              <w:t> </w:t>
            </w:r>
            <w:r>
              <w:rPr>
                <w:rFonts w:ascii="Trebuchet MS" w:hAnsi="Trebuchet MS"/>
                <w:w w:val="90"/>
                <w:sz w:val="9"/>
              </w:rPr>
              <w:t>energético</w:t>
            </w:r>
            <w:r>
              <w:rPr>
                <w:rFonts w:ascii="Trebuchet MS" w:hAnsi="Trebuchet MS"/>
                <w:spacing w:val="-1"/>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103.2</w:t>
            </w:r>
            <w:r>
              <w:rPr>
                <w:rFonts w:ascii="Trebuchet MS" w:hAnsi="Trebuchet MS"/>
                <w:spacing w:val="-1"/>
                <w:sz w:val="9"/>
              </w:rPr>
              <w:t> </w:t>
            </w:r>
            <w:r>
              <w:rPr>
                <w:rFonts w:ascii="Trebuchet MS" w:hAnsi="Trebuchet MS"/>
                <w:w w:val="90"/>
                <w:sz w:val="9"/>
              </w:rPr>
              <w:t>b)</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2"/>
                <w:sz w:val="9"/>
              </w:rPr>
              <w:t> </w:t>
            </w:r>
            <w:r>
              <w:rPr>
                <w:rFonts w:ascii="Trebuchet MS" w:hAnsi="Trebuchet MS"/>
                <w:w w:val="90"/>
                <w:sz w:val="9"/>
              </w:rPr>
              <w:t>por</w:t>
            </w:r>
            <w:r>
              <w:rPr>
                <w:rFonts w:ascii="Trebuchet MS" w:hAnsi="Trebuchet MS"/>
                <w:spacing w:val="-2"/>
                <w:sz w:val="9"/>
              </w:rPr>
              <w:t> </w:t>
            </w:r>
            <w:r>
              <w:rPr>
                <w:rFonts w:ascii="Trebuchet MS" w:hAnsi="Trebuchet MS"/>
                <w:w w:val="90"/>
                <w:sz w:val="9"/>
              </w:rPr>
              <w:t>planes</w:t>
            </w:r>
            <w:r>
              <w:rPr>
                <w:rFonts w:ascii="Trebuchet MS" w:hAnsi="Trebuchet MS"/>
                <w:sz w:val="9"/>
              </w:rPr>
              <w:t> </w:t>
            </w:r>
            <w:r>
              <w:rPr>
                <w:rFonts w:ascii="Trebuchet MS" w:hAnsi="Trebuchet MS"/>
                <w:w w:val="90"/>
                <w:sz w:val="9"/>
              </w:rPr>
              <w:t>de</w:t>
            </w:r>
            <w:r>
              <w:rPr>
                <w:rFonts w:ascii="Trebuchet MS" w:hAnsi="Trebuchet MS"/>
                <w:spacing w:val="-1"/>
                <w:sz w:val="9"/>
              </w:rPr>
              <w:t> </w:t>
            </w:r>
            <w:r>
              <w:rPr>
                <w:rFonts w:ascii="Trebuchet MS" w:hAnsi="Trebuchet MS"/>
                <w:w w:val="90"/>
                <w:sz w:val="9"/>
              </w:rPr>
              <w:t>fomento</w:t>
            </w:r>
            <w:r>
              <w:rPr>
                <w:rFonts w:ascii="Trebuchet MS" w:hAnsi="Trebuchet MS"/>
                <w:sz w:val="9"/>
              </w:rPr>
              <w:t> </w:t>
            </w:r>
            <w:r>
              <w:rPr>
                <w:rFonts w:ascii="Trebuchet MS" w:hAnsi="Trebuchet MS"/>
                <w:w w:val="90"/>
                <w:sz w:val="9"/>
              </w:rPr>
              <w:t>de</w:t>
            </w:r>
            <w:r>
              <w:rPr>
                <w:rFonts w:ascii="Trebuchet MS" w:hAnsi="Trebuchet MS"/>
                <w:spacing w:val="-1"/>
                <w:sz w:val="9"/>
              </w:rPr>
              <w:t> </w:t>
            </w:r>
            <w:r>
              <w:rPr>
                <w:rFonts w:ascii="Trebuchet MS" w:hAnsi="Trebuchet MS"/>
                <w:w w:val="90"/>
                <w:sz w:val="9"/>
              </w:rPr>
              <w:t>inversiones</w:t>
            </w:r>
            <w:r>
              <w:rPr>
                <w:rFonts w:ascii="Trebuchet MS" w:hAnsi="Trebuchet MS"/>
                <w:spacing w:val="3"/>
                <w:sz w:val="9"/>
              </w:rPr>
              <w:t> </w:t>
            </w:r>
            <w:r>
              <w:rPr>
                <w:rFonts w:ascii="Trebuchet MS" w:hAnsi="Trebuchet MS"/>
                <w:w w:val="90"/>
                <w:sz w:val="9"/>
              </w:rPr>
              <w:t>privadas</w:t>
            </w:r>
            <w:r>
              <w:rPr>
                <w:rFonts w:ascii="Trebuchet MS" w:hAnsi="Trebuchet MS"/>
                <w:sz w:val="9"/>
              </w:rPr>
              <w:t> </w:t>
            </w:r>
            <w:r>
              <w:rPr>
                <w:rFonts w:ascii="Trebuchet MS" w:hAnsi="Trebuchet MS"/>
                <w:w w:val="90"/>
                <w:sz w:val="9"/>
              </w:rPr>
              <w:t>en</w:t>
            </w:r>
            <w:r>
              <w:rPr>
                <w:rFonts w:ascii="Trebuchet MS" w:hAnsi="Trebuchet MS"/>
                <w:spacing w:val="3"/>
                <w:sz w:val="9"/>
              </w:rPr>
              <w:t> </w:t>
            </w:r>
            <w:r>
              <w:rPr>
                <w:rFonts w:ascii="Trebuchet MS" w:hAnsi="Trebuchet MS"/>
                <w:w w:val="90"/>
                <w:sz w:val="9"/>
              </w:rPr>
              <w:t>infraestructuras</w:t>
            </w:r>
            <w:r>
              <w:rPr>
                <w:rFonts w:ascii="Trebuchet MS" w:hAnsi="Trebuchet MS"/>
                <w:spacing w:val="1"/>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103.2</w:t>
            </w:r>
            <w:r>
              <w:rPr>
                <w:rFonts w:ascii="Trebuchet MS" w:hAnsi="Trebuchet MS"/>
                <w:spacing w:val="-1"/>
                <w:sz w:val="9"/>
              </w:rPr>
              <w:t> </w:t>
            </w:r>
            <w:r>
              <w:rPr>
                <w:rFonts w:ascii="Trebuchet MS" w:hAnsi="Trebuchet MS"/>
                <w:w w:val="90"/>
                <w:sz w:val="9"/>
              </w:rPr>
              <w:t>c)</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5" w:hRule="atLeast"/>
        </w:trPr>
        <w:tc>
          <w:tcPr>
            <w:tcW w:w="4197" w:type="dxa"/>
            <w:tcBorders>
              <w:left w:val="single" w:sz="8" w:space="0" w:color="000000"/>
            </w:tcBorders>
          </w:tcPr>
          <w:p>
            <w:pPr>
              <w:pStyle w:val="TableParagraph"/>
              <w:spacing w:before="11"/>
              <w:ind w:left="38"/>
              <w:jc w:val="left"/>
              <w:rPr>
                <w:rFonts w:ascii="Trebuchet MS" w:hAnsi="Trebuchet MS"/>
                <w:sz w:val="9"/>
              </w:rPr>
            </w:pPr>
            <w:r>
              <w:rPr>
                <w:rFonts w:ascii="Trebuchet MS" w:hAnsi="Trebuchet MS"/>
                <w:w w:val="90"/>
                <w:sz w:val="9"/>
              </w:rPr>
              <w:t>Bonificación</w:t>
            </w:r>
            <w:r>
              <w:rPr>
                <w:rFonts w:ascii="Trebuchet MS" w:hAnsi="Trebuchet MS"/>
                <w:spacing w:val="-4"/>
                <w:sz w:val="9"/>
              </w:rPr>
              <w:t> </w:t>
            </w:r>
            <w:r>
              <w:rPr>
                <w:rFonts w:ascii="Trebuchet MS" w:hAnsi="Trebuchet MS"/>
                <w:w w:val="90"/>
                <w:sz w:val="9"/>
              </w:rPr>
              <w:t>por</w:t>
            </w:r>
            <w:r>
              <w:rPr>
                <w:rFonts w:ascii="Trebuchet MS" w:hAnsi="Trebuchet MS"/>
                <w:spacing w:val="-2"/>
                <w:w w:val="90"/>
                <w:sz w:val="9"/>
              </w:rPr>
              <w:t> </w:t>
            </w:r>
            <w:r>
              <w:rPr>
                <w:rFonts w:ascii="Trebuchet MS" w:hAnsi="Trebuchet MS"/>
                <w:w w:val="90"/>
                <w:sz w:val="9"/>
              </w:rPr>
              <w:t>viviendas</w:t>
            </w:r>
            <w:r>
              <w:rPr>
                <w:rFonts w:ascii="Trebuchet MS" w:hAnsi="Trebuchet MS"/>
                <w:spacing w:val="-1"/>
                <w:w w:val="90"/>
                <w:sz w:val="9"/>
              </w:rPr>
              <w:t> </w:t>
            </w:r>
            <w:r>
              <w:rPr>
                <w:rFonts w:ascii="Trebuchet MS" w:hAnsi="Trebuchet MS"/>
                <w:w w:val="90"/>
                <w:sz w:val="9"/>
              </w:rPr>
              <w:t>de</w:t>
            </w:r>
            <w:r>
              <w:rPr>
                <w:rFonts w:ascii="Trebuchet MS" w:hAnsi="Trebuchet MS"/>
                <w:spacing w:val="-2"/>
                <w:w w:val="90"/>
                <w:sz w:val="9"/>
              </w:rPr>
              <w:t> </w:t>
            </w:r>
            <w:r>
              <w:rPr>
                <w:rFonts w:ascii="Trebuchet MS" w:hAnsi="Trebuchet MS"/>
                <w:w w:val="90"/>
                <w:sz w:val="9"/>
              </w:rPr>
              <w:t>protección</w:t>
            </w:r>
            <w:r>
              <w:rPr>
                <w:rFonts w:ascii="Trebuchet MS" w:hAnsi="Trebuchet MS"/>
                <w:spacing w:val="-1"/>
                <w:sz w:val="9"/>
              </w:rPr>
              <w:t> </w:t>
            </w:r>
            <w:r>
              <w:rPr>
                <w:rFonts w:ascii="Trebuchet MS" w:hAnsi="Trebuchet MS"/>
                <w:w w:val="90"/>
                <w:sz w:val="9"/>
              </w:rPr>
              <w:t>oficial</w:t>
            </w:r>
            <w:r>
              <w:rPr>
                <w:rFonts w:ascii="Trebuchet MS" w:hAnsi="Trebuchet MS"/>
                <w:spacing w:val="-1"/>
                <w:w w:val="90"/>
                <w:sz w:val="9"/>
              </w:rPr>
              <w:t> </w:t>
            </w:r>
            <w:r>
              <w:rPr>
                <w:rFonts w:ascii="Trebuchet MS" w:hAnsi="Trebuchet MS"/>
                <w:w w:val="90"/>
                <w:sz w:val="9"/>
              </w:rPr>
              <w:t>(art.</w:t>
            </w:r>
            <w:r>
              <w:rPr>
                <w:rFonts w:ascii="Trebuchet MS" w:hAnsi="Trebuchet MS"/>
                <w:spacing w:val="-1"/>
                <w:sz w:val="9"/>
              </w:rPr>
              <w:t> </w:t>
            </w:r>
            <w:r>
              <w:rPr>
                <w:rFonts w:ascii="Trebuchet MS" w:hAnsi="Trebuchet MS"/>
                <w:w w:val="90"/>
                <w:sz w:val="9"/>
              </w:rPr>
              <w:t>103.2</w:t>
            </w:r>
            <w:r>
              <w:rPr>
                <w:rFonts w:ascii="Trebuchet MS" w:hAnsi="Trebuchet MS"/>
                <w:spacing w:val="-1"/>
                <w:w w:val="90"/>
                <w:sz w:val="9"/>
              </w:rPr>
              <w:t> </w:t>
            </w:r>
            <w:r>
              <w:rPr>
                <w:rFonts w:ascii="Trebuchet MS" w:hAnsi="Trebuchet MS"/>
                <w:w w:val="90"/>
                <w:sz w:val="9"/>
              </w:rPr>
              <w:t>d)</w:t>
            </w:r>
            <w:r>
              <w:rPr>
                <w:rFonts w:ascii="Trebuchet MS" w:hAnsi="Trebuchet MS"/>
                <w:spacing w:val="-2"/>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98" w:lineRule="exact" w:before="17"/>
              <w:ind w:right="1"/>
              <w:rPr>
                <w:rFonts w:ascii="Trebuchet MS"/>
                <w:sz w:val="9"/>
              </w:rPr>
            </w:pPr>
            <w:r>
              <w:rPr>
                <w:rFonts w:ascii="Trebuchet MS"/>
                <w:spacing w:val="-4"/>
                <w:sz w:val="9"/>
              </w:rPr>
              <w:t>0,00</w:t>
            </w:r>
          </w:p>
        </w:tc>
      </w:tr>
      <w:tr>
        <w:trPr>
          <w:trHeight w:val="137" w:hRule="atLeast"/>
        </w:trPr>
        <w:tc>
          <w:tcPr>
            <w:tcW w:w="4197" w:type="dxa"/>
            <w:tcBorders>
              <w:left w:val="single" w:sz="8" w:space="0" w:color="000000"/>
            </w:tcBorders>
          </w:tcPr>
          <w:p>
            <w:pPr>
              <w:pStyle w:val="TableParagraph"/>
              <w:spacing w:before="11"/>
              <w:ind w:left="20"/>
              <w:jc w:val="left"/>
              <w:rPr>
                <w:rFonts w:ascii="Trebuchet MS" w:hAnsi="Trebuchet MS"/>
                <w:sz w:val="9"/>
              </w:rPr>
            </w:pPr>
            <w:r>
              <w:rPr>
                <w:rFonts w:ascii="Trebuchet MS" w:hAnsi="Trebuchet MS"/>
                <w:w w:val="90"/>
                <w:sz w:val="9"/>
              </w:rPr>
              <w:t>Bonificación</w:t>
            </w:r>
            <w:r>
              <w:rPr>
                <w:rFonts w:ascii="Trebuchet MS" w:hAnsi="Trebuchet MS"/>
                <w:spacing w:val="2"/>
                <w:sz w:val="9"/>
              </w:rPr>
              <w:t> </w:t>
            </w:r>
            <w:r>
              <w:rPr>
                <w:rFonts w:ascii="Trebuchet MS" w:hAnsi="Trebuchet MS"/>
                <w:w w:val="90"/>
                <w:sz w:val="9"/>
              </w:rPr>
              <w:t>por</w:t>
            </w:r>
            <w:r>
              <w:rPr>
                <w:rFonts w:ascii="Trebuchet MS" w:hAnsi="Trebuchet MS"/>
                <w:spacing w:val="-2"/>
                <w:sz w:val="9"/>
              </w:rPr>
              <w:t> </w:t>
            </w:r>
            <w:r>
              <w:rPr>
                <w:rFonts w:ascii="Trebuchet MS" w:hAnsi="Trebuchet MS"/>
                <w:w w:val="90"/>
                <w:sz w:val="9"/>
              </w:rPr>
              <w:t>accesibilidad</w:t>
            </w:r>
            <w:r>
              <w:rPr>
                <w:rFonts w:ascii="Trebuchet MS" w:hAnsi="Trebuchet MS"/>
                <w:spacing w:val="1"/>
                <w:sz w:val="9"/>
              </w:rPr>
              <w:t> </w:t>
            </w:r>
            <w:r>
              <w:rPr>
                <w:rFonts w:ascii="Trebuchet MS" w:hAnsi="Trebuchet MS"/>
                <w:w w:val="90"/>
                <w:sz w:val="9"/>
              </w:rPr>
              <w:t>y</w:t>
            </w:r>
            <w:r>
              <w:rPr>
                <w:rFonts w:ascii="Trebuchet MS" w:hAnsi="Trebuchet MS"/>
                <w:spacing w:val="3"/>
                <w:sz w:val="9"/>
              </w:rPr>
              <w:t> </w:t>
            </w:r>
            <w:r>
              <w:rPr>
                <w:rFonts w:ascii="Trebuchet MS" w:hAnsi="Trebuchet MS"/>
                <w:w w:val="90"/>
                <w:sz w:val="9"/>
              </w:rPr>
              <w:t>habitabilidad</w:t>
            </w:r>
            <w:r>
              <w:rPr>
                <w:rFonts w:ascii="Trebuchet MS" w:hAnsi="Trebuchet MS"/>
                <w:spacing w:val="1"/>
                <w:sz w:val="9"/>
              </w:rPr>
              <w:t> </w:t>
            </w:r>
            <w:r>
              <w:rPr>
                <w:rFonts w:ascii="Trebuchet MS" w:hAnsi="Trebuchet MS"/>
                <w:w w:val="90"/>
                <w:sz w:val="9"/>
              </w:rPr>
              <w:t>de</w:t>
            </w:r>
            <w:r>
              <w:rPr>
                <w:rFonts w:ascii="Trebuchet MS" w:hAnsi="Trebuchet MS"/>
                <w:spacing w:val="-1"/>
                <w:sz w:val="9"/>
              </w:rPr>
              <w:t> </w:t>
            </w:r>
            <w:r>
              <w:rPr>
                <w:rFonts w:ascii="Trebuchet MS" w:hAnsi="Trebuchet MS"/>
                <w:w w:val="90"/>
                <w:sz w:val="9"/>
              </w:rPr>
              <w:t>discapacitados</w:t>
            </w:r>
            <w:r>
              <w:rPr>
                <w:rFonts w:ascii="Trebuchet MS" w:hAnsi="Trebuchet MS"/>
                <w:sz w:val="9"/>
              </w:rPr>
              <w:t> </w:t>
            </w:r>
            <w:r>
              <w:rPr>
                <w:rFonts w:ascii="Trebuchet MS" w:hAnsi="Trebuchet MS"/>
                <w:w w:val="90"/>
                <w:sz w:val="9"/>
              </w:rPr>
              <w:t>(art.</w:t>
            </w:r>
            <w:r>
              <w:rPr>
                <w:rFonts w:ascii="Trebuchet MS" w:hAnsi="Trebuchet MS"/>
                <w:spacing w:val="3"/>
                <w:sz w:val="9"/>
              </w:rPr>
              <w:t> </w:t>
            </w:r>
            <w:r>
              <w:rPr>
                <w:rFonts w:ascii="Trebuchet MS" w:hAnsi="Trebuchet MS"/>
                <w:w w:val="90"/>
                <w:sz w:val="9"/>
              </w:rPr>
              <w:t>103.2</w:t>
            </w:r>
            <w:r>
              <w:rPr>
                <w:rFonts w:ascii="Trebuchet MS" w:hAnsi="Trebuchet MS"/>
                <w:spacing w:val="-1"/>
                <w:sz w:val="9"/>
              </w:rPr>
              <w:t> </w:t>
            </w:r>
            <w:r>
              <w:rPr>
                <w:rFonts w:ascii="Trebuchet MS" w:hAnsi="Trebuchet MS"/>
                <w:w w:val="90"/>
                <w:sz w:val="9"/>
              </w:rPr>
              <w:t>e)</w:t>
            </w:r>
            <w:r>
              <w:rPr>
                <w:rFonts w:ascii="Trebuchet MS" w:hAnsi="Trebuchet MS"/>
                <w:spacing w:val="3"/>
                <w:sz w:val="9"/>
              </w:rPr>
              <w:t> </w:t>
            </w:r>
            <w:r>
              <w:rPr>
                <w:rFonts w:ascii="Trebuchet MS" w:hAnsi="Trebuchet MS"/>
                <w:spacing w:val="-2"/>
                <w:w w:val="90"/>
                <w:sz w:val="9"/>
              </w:rPr>
              <w:t>TRLRHL)</w:t>
            </w:r>
          </w:p>
        </w:tc>
        <w:tc>
          <w:tcPr>
            <w:tcW w:w="967" w:type="dxa"/>
            <w:tcBorders>
              <w:right w:val="single" w:sz="8" w:space="0" w:color="000000"/>
            </w:tcBorders>
          </w:tcPr>
          <w:p>
            <w:pPr>
              <w:pStyle w:val="TableParagraph"/>
              <w:spacing w:line="100" w:lineRule="exact" w:before="17"/>
              <w:ind w:right="1"/>
              <w:rPr>
                <w:rFonts w:ascii="Trebuchet MS"/>
                <w:sz w:val="9"/>
              </w:rPr>
            </w:pPr>
            <w:r>
              <w:rPr>
                <w:rFonts w:ascii="Trebuchet MS"/>
                <w:spacing w:val="-4"/>
                <w:sz w:val="9"/>
              </w:rPr>
              <w:t>0,00</w:t>
            </w:r>
          </w:p>
        </w:tc>
      </w:tr>
      <w:tr>
        <w:trPr>
          <w:trHeight w:val="132" w:hRule="atLeast"/>
        </w:trPr>
        <w:tc>
          <w:tcPr>
            <w:tcW w:w="4197" w:type="dxa"/>
            <w:tcBorders>
              <w:left w:val="single" w:sz="8" w:space="0" w:color="000000"/>
              <w:bottom w:val="single" w:sz="8" w:space="0" w:color="000000"/>
            </w:tcBorders>
          </w:tcPr>
          <w:p>
            <w:pPr>
              <w:pStyle w:val="TableParagraph"/>
              <w:spacing w:line="99" w:lineRule="exact" w:before="13"/>
              <w:ind w:left="20"/>
              <w:jc w:val="left"/>
              <w:rPr>
                <w:rFonts w:ascii="Trebuchet MS"/>
                <w:sz w:val="9"/>
              </w:rPr>
            </w:pPr>
            <w:r>
              <w:rPr>
                <w:rFonts w:ascii="Trebuchet MS"/>
                <w:spacing w:val="-2"/>
                <w:sz w:val="9"/>
              </w:rPr>
              <w:t>Otros</w:t>
            </w:r>
            <w:r>
              <w:rPr>
                <w:rFonts w:ascii="Trebuchet MS"/>
                <w:spacing w:val="-8"/>
                <w:sz w:val="9"/>
              </w:rPr>
              <w:t> </w:t>
            </w:r>
            <w:r>
              <w:rPr>
                <w:rFonts w:ascii="Trebuchet MS"/>
                <w:spacing w:val="-2"/>
                <w:sz w:val="9"/>
              </w:rPr>
              <w:t>beneficios</w:t>
            </w:r>
            <w:r>
              <w:rPr>
                <w:rFonts w:ascii="Trebuchet MS"/>
                <w:spacing w:val="-6"/>
                <w:sz w:val="9"/>
              </w:rPr>
              <w:t> </w:t>
            </w:r>
            <w:r>
              <w:rPr>
                <w:rFonts w:ascii="Trebuchet MS"/>
                <w:spacing w:val="-2"/>
                <w:sz w:val="9"/>
              </w:rPr>
              <w:t>fiscales</w:t>
            </w:r>
            <w:r>
              <w:rPr>
                <w:rFonts w:ascii="Trebuchet MS"/>
                <w:spacing w:val="-8"/>
                <w:sz w:val="9"/>
              </w:rPr>
              <w:t> </w:t>
            </w:r>
            <w:r>
              <w:rPr>
                <w:rFonts w:ascii="Trebuchet MS"/>
                <w:spacing w:val="-2"/>
                <w:sz w:val="9"/>
              </w:rPr>
              <w:t>no</w:t>
            </w:r>
            <w:r>
              <w:rPr>
                <w:rFonts w:ascii="Trebuchet MS"/>
                <w:spacing w:val="-6"/>
                <w:sz w:val="9"/>
              </w:rPr>
              <w:t> </w:t>
            </w:r>
            <w:r>
              <w:rPr>
                <w:rFonts w:ascii="Trebuchet MS"/>
                <w:spacing w:val="-2"/>
                <w:sz w:val="9"/>
              </w:rPr>
              <w:t>incluidos</w:t>
            </w:r>
            <w:r>
              <w:rPr>
                <w:rFonts w:ascii="Trebuchet MS"/>
                <w:spacing w:val="-9"/>
                <w:sz w:val="9"/>
              </w:rPr>
              <w:t> </w:t>
            </w:r>
            <w:r>
              <w:rPr>
                <w:rFonts w:ascii="Trebuchet MS"/>
                <w:spacing w:val="-2"/>
                <w:sz w:val="9"/>
              </w:rPr>
              <w:t>anteriormente</w:t>
            </w:r>
          </w:p>
        </w:tc>
        <w:tc>
          <w:tcPr>
            <w:tcW w:w="967" w:type="dxa"/>
            <w:tcBorders>
              <w:bottom w:val="single" w:sz="8" w:space="0" w:color="000000"/>
              <w:right w:val="single" w:sz="8" w:space="0" w:color="000000"/>
            </w:tcBorders>
          </w:tcPr>
          <w:p>
            <w:pPr>
              <w:pStyle w:val="TableParagraph"/>
              <w:spacing w:line="101" w:lineRule="exact" w:before="12"/>
              <w:ind w:right="2"/>
              <w:rPr>
                <w:rFonts w:ascii="Calibri"/>
                <w:sz w:val="9"/>
              </w:rPr>
            </w:pPr>
            <w:r>
              <w:rPr>
                <w:rFonts w:ascii="Calibri"/>
                <w:spacing w:val="-4"/>
                <w:w w:val="105"/>
                <w:sz w:val="9"/>
              </w:rPr>
              <w:t>0,00</w:t>
            </w:r>
          </w:p>
        </w:tc>
      </w:tr>
    </w:tbl>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51" w:after="1"/>
        <w:rPr>
          <w:rFonts w:ascii="Trebuchet MS"/>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10"/>
              <w:jc w:val="left"/>
              <w:rPr>
                <w:rFonts w:ascii="Trebuchet MS"/>
                <w:sz w:val="3"/>
              </w:rPr>
            </w:pPr>
          </w:p>
          <w:p>
            <w:pPr>
              <w:pStyle w:val="TableParagraph"/>
              <w:ind w:left="350"/>
              <w:jc w:val="left"/>
              <w:rPr>
                <w:rFonts w:ascii="Trebuchet MS"/>
                <w:sz w:val="20"/>
              </w:rPr>
            </w:pPr>
            <w:r>
              <w:rPr>
                <w:rFonts w:ascii="Trebuchet MS"/>
                <w:sz w:val="20"/>
              </w:rPr>
              <w:drawing>
                <wp:inline distT="0" distB="0" distL="0" distR="0">
                  <wp:extent cx="600074" cy="600075"/>
                  <wp:effectExtent l="0" t="0" r="0" b="0"/>
                  <wp:docPr id="1174" name="Image 1174"/>
                  <wp:cNvGraphicFramePr>
                    <a:graphicFrameLocks/>
                  </wp:cNvGraphicFramePr>
                  <a:graphic>
                    <a:graphicData uri="http://schemas.openxmlformats.org/drawingml/2006/picture">
                      <pic:pic>
                        <pic:nvPicPr>
                          <pic:cNvPr id="1174" name="Image 1174"/>
                          <pic:cNvPicPr/>
                        </pic:nvPicPr>
                        <pic:blipFill>
                          <a:blip r:embed="rId70" cstate="print"/>
                          <a:stretch>
                            <a:fillRect/>
                          </a:stretch>
                        </pic:blipFill>
                        <pic:spPr>
                          <a:xfrm>
                            <a:off x="0" y="0"/>
                            <a:ext cx="600074" cy="600075"/>
                          </a:xfrm>
                          <a:prstGeom prst="rect">
                            <a:avLst/>
                          </a:prstGeom>
                        </pic:spPr>
                      </pic:pic>
                    </a:graphicData>
                  </a:graphic>
                </wp:inline>
              </w:drawing>
            </w:r>
            <w:r>
              <w:rPr>
                <w:rFonts w:ascii="Trebuchet MS"/>
                <w:sz w:val="20"/>
              </w:rPr>
            </w: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253"/>
          <w:footerReference w:type="default" r:id="rId254"/>
          <w:pgSz w:w="11910" w:h="16840"/>
          <w:pgMar w:header="240" w:footer="0" w:top="560" w:bottom="280" w:left="425" w:right="2"/>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47"/>
        <w:rPr>
          <w:rFonts w:ascii="Trebuchet MS"/>
          <w:sz w:val="20"/>
        </w:rPr>
      </w:pPr>
    </w:p>
    <w:p>
      <w:pPr>
        <w:spacing w:before="0"/>
        <w:ind w:left="10" w:right="428" w:firstLine="0"/>
        <w:jc w:val="center"/>
        <w:rPr>
          <w:rFonts w:ascii="Calibri"/>
          <w:b/>
          <w:sz w:val="20"/>
        </w:rPr>
      </w:pPr>
      <w:r>
        <w:rPr>
          <w:rFonts w:ascii="Calibri"/>
          <w:b/>
          <w:sz w:val="20"/>
        </w:rPr>
        <w:t>ANEXO</w:t>
      </w:r>
      <w:r>
        <w:rPr>
          <w:rFonts w:ascii="Calibri"/>
          <w:b/>
          <w:spacing w:val="-1"/>
          <w:sz w:val="20"/>
        </w:rPr>
        <w:t> </w:t>
      </w:r>
      <w:r>
        <w:rPr>
          <w:rFonts w:ascii="Calibri"/>
          <w:b/>
          <w:spacing w:val="-10"/>
          <w:sz w:val="20"/>
        </w:rPr>
        <w:t>V</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255"/>
          <w:footerReference w:type="default" r:id="rId256"/>
          <w:pgSz w:w="11910" w:h="16840"/>
          <w:pgMar w:header="240" w:footer="0" w:top="560" w:bottom="280" w:left="425" w:right="2"/>
        </w:sectPr>
      </w:pPr>
    </w:p>
    <w:p>
      <w:pPr>
        <w:pStyle w:val="BodyText"/>
        <w:rPr>
          <w:rFonts w:ascii="Calibri"/>
          <w:b/>
          <w:sz w:val="14"/>
        </w:rPr>
      </w:pPr>
    </w:p>
    <w:p>
      <w:pPr>
        <w:pStyle w:val="BodyText"/>
        <w:rPr>
          <w:rFonts w:ascii="Calibri"/>
          <w:b/>
          <w:sz w:val="14"/>
        </w:rPr>
      </w:pPr>
    </w:p>
    <w:p>
      <w:pPr>
        <w:pStyle w:val="BodyText"/>
        <w:spacing w:before="25"/>
        <w:rPr>
          <w:rFonts w:ascii="Calibri"/>
          <w:b/>
          <w:sz w:val="14"/>
        </w:rPr>
      </w:pPr>
    </w:p>
    <w:p>
      <w:pPr>
        <w:spacing w:before="0"/>
        <w:ind w:left="5611" w:right="0" w:firstLine="0"/>
        <w:jc w:val="left"/>
        <w:rPr>
          <w:rFonts w:ascii="Tahoma"/>
          <w:sz w:val="14"/>
        </w:rPr>
      </w:pPr>
      <w:r>
        <w:rPr>
          <w:rFonts w:ascii="Tahoma"/>
          <w:sz w:val="14"/>
        </w:rPr>
        <w:drawing>
          <wp:anchor distT="0" distB="0" distL="0" distR="0" allowOverlap="1" layoutInCell="1" locked="0" behindDoc="0" simplePos="0" relativeHeight="15852544">
            <wp:simplePos x="0" y="0"/>
            <wp:positionH relativeFrom="page">
              <wp:posOffset>1676368</wp:posOffset>
            </wp:positionH>
            <wp:positionV relativeFrom="paragraph">
              <wp:posOffset>-89894</wp:posOffset>
            </wp:positionV>
            <wp:extent cx="1268790" cy="644179"/>
            <wp:effectExtent l="0" t="0" r="0" b="0"/>
            <wp:wrapNone/>
            <wp:docPr id="1188" name="Image 1188"/>
            <wp:cNvGraphicFramePr>
              <a:graphicFrameLocks/>
            </wp:cNvGraphicFramePr>
            <a:graphic>
              <a:graphicData uri="http://schemas.openxmlformats.org/drawingml/2006/picture">
                <pic:pic>
                  <pic:nvPicPr>
                    <pic:cNvPr id="1188" name="Image 1188"/>
                    <pic:cNvPicPr/>
                  </pic:nvPicPr>
                  <pic:blipFill>
                    <a:blip r:embed="rId259" cstate="print"/>
                    <a:stretch>
                      <a:fillRect/>
                    </a:stretch>
                  </pic:blipFill>
                  <pic:spPr>
                    <a:xfrm>
                      <a:off x="0" y="0"/>
                      <a:ext cx="1268790" cy="644179"/>
                    </a:xfrm>
                    <a:prstGeom prst="rect">
                      <a:avLst/>
                    </a:prstGeom>
                  </pic:spPr>
                </pic:pic>
              </a:graphicData>
            </a:graphic>
          </wp:anchor>
        </w:drawing>
      </w: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1/16</w:t>
      </w:r>
    </w:p>
    <w:p>
      <w:pPr>
        <w:spacing w:before="6"/>
        <w:ind w:left="5611"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p>
      <w:pPr>
        <w:pStyle w:val="BodyText"/>
        <w:rPr>
          <w:rFonts w:ascii="Tahoma"/>
          <w:sz w:val="20"/>
        </w:rPr>
      </w:pPr>
    </w:p>
    <w:p>
      <w:pPr>
        <w:pStyle w:val="BodyText"/>
        <w:rPr>
          <w:rFonts w:ascii="Tahoma"/>
          <w:sz w:val="20"/>
        </w:rPr>
      </w:pPr>
    </w:p>
    <w:p>
      <w:pPr>
        <w:pStyle w:val="BodyText"/>
        <w:spacing w:before="26"/>
        <w:rPr>
          <w:rFonts w:ascii="Tahoma"/>
          <w:sz w:val="20"/>
        </w:rPr>
      </w:pPr>
      <w:r>
        <w:rPr>
          <w:rFonts w:ascii="Tahoma"/>
          <w:sz w:val="20"/>
        </w:rPr>
        <mc:AlternateContent>
          <mc:Choice Requires="wps">
            <w:drawing>
              <wp:anchor distT="0" distB="0" distL="0" distR="0" allowOverlap="1" layoutInCell="1" locked="0" behindDoc="1" simplePos="0" relativeHeight="487710720">
                <wp:simplePos x="0" y="0"/>
                <wp:positionH relativeFrom="page">
                  <wp:posOffset>1301378</wp:posOffset>
                </wp:positionH>
                <wp:positionV relativeFrom="paragraph">
                  <wp:posOffset>185645</wp:posOffset>
                </wp:positionV>
                <wp:extent cx="4959350" cy="5715"/>
                <wp:effectExtent l="0" t="0" r="0" b="0"/>
                <wp:wrapTopAndBottom/>
                <wp:docPr id="1189" name="Graphic 1189"/>
                <wp:cNvGraphicFramePr>
                  <a:graphicFrameLocks/>
                </wp:cNvGraphicFramePr>
                <a:graphic>
                  <a:graphicData uri="http://schemas.microsoft.com/office/word/2010/wordprocessingShape">
                    <wps:wsp>
                      <wps:cNvPr id="1189" name="Graphic 1189"/>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4.617773pt;width:390.4834pt;height:.437813pt;mso-position-horizontal-relative:page;mso-position-vertical-relative:paragraph;z-index:-15605760;mso-wrap-distance-left:0;mso-wrap-distance-right:0" id="docshape904" filled="true" fillcolor="#000000" stroked="false">
                <v:fill type="solid"/>
                <w10:wrap type="topAndBottom"/>
              </v:rect>
            </w:pict>
          </mc:Fallback>
        </mc:AlternateContent>
      </w:r>
    </w:p>
    <w:p>
      <w:pPr>
        <w:pStyle w:val="BodyText"/>
        <w:rPr>
          <w:rFonts w:ascii="Tahoma"/>
          <w:sz w:val="23"/>
        </w:rPr>
      </w:pPr>
    </w:p>
    <w:p>
      <w:pPr>
        <w:pStyle w:val="BodyText"/>
        <w:spacing w:before="227"/>
        <w:rPr>
          <w:rFonts w:ascii="Tahoma"/>
          <w:sz w:val="23"/>
        </w:rPr>
      </w:pPr>
    </w:p>
    <w:p>
      <w:pPr>
        <w:pStyle w:val="Heading4"/>
        <w:ind w:left="1650"/>
        <w:jc w:val="both"/>
      </w:pPr>
      <w:r>
        <w:rPr/>
        <mc:AlternateContent>
          <mc:Choice Requires="wps">
            <w:drawing>
              <wp:anchor distT="0" distB="0" distL="0" distR="0" allowOverlap="1" layoutInCell="1" locked="0" behindDoc="0" simplePos="0" relativeHeight="15853056">
                <wp:simplePos x="0" y="0"/>
                <wp:positionH relativeFrom="page">
                  <wp:posOffset>679745</wp:posOffset>
                </wp:positionH>
                <wp:positionV relativeFrom="paragraph">
                  <wp:posOffset>-614178</wp:posOffset>
                </wp:positionV>
                <wp:extent cx="336550" cy="267208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336550" cy="2672080"/>
                        </a:xfrm>
                        <a:prstGeom prst="rect">
                          <a:avLst/>
                        </a:prstGeom>
                        <a:ln w="5791">
                          <a:solidFill>
                            <a:srgbClr val="7F7F7F"/>
                          </a:solidFill>
                          <a:prstDash val="solid"/>
                        </a:ln>
                      </wps:spPr>
                      <wps:txbx>
                        <w:txbxContent>
                          <w:p>
                            <w:pPr>
                              <w:spacing w:line="211" w:lineRule="auto" w:before="49"/>
                              <w:ind w:left="1108" w:right="1157" w:firstLine="0"/>
                              <w:jc w:val="left"/>
                              <w:rPr>
                                <w:sz w:val="9"/>
                              </w:rPr>
                            </w:pPr>
                            <w:r>
                              <w:rPr>
                                <w:sz w:val="9"/>
                              </w:rPr>
                              <w:t>María</w:t>
                            </w:r>
                            <w:r>
                              <w:rPr>
                                <w:spacing w:val="-3"/>
                                <w:sz w:val="9"/>
                              </w:rPr>
                              <w:t> </w:t>
                            </w:r>
                            <w:r>
                              <w:rPr>
                                <w:sz w:val="9"/>
                              </w:rPr>
                              <w:t>Concepción</w:t>
                            </w:r>
                            <w:r>
                              <w:rPr>
                                <w:spacing w:val="-3"/>
                                <w:sz w:val="9"/>
                              </w:rPr>
                              <w:t> </w:t>
                            </w:r>
                            <w:r>
                              <w:rPr>
                                <w:sz w:val="9"/>
                              </w:rPr>
                              <w:t>Brito</w:t>
                            </w:r>
                            <w:r>
                              <w:rPr>
                                <w:spacing w:val="-3"/>
                                <w:sz w:val="9"/>
                              </w:rPr>
                              <w:t> </w:t>
                            </w:r>
                            <w:r>
                              <w:rPr>
                                <w:sz w:val="9"/>
                              </w:rPr>
                              <w:t>Núñez</w:t>
                            </w:r>
                            <w:r>
                              <w:rPr>
                                <w:spacing w:val="-3"/>
                                <w:sz w:val="9"/>
                              </w:rPr>
                              <w:t> </w:t>
                            </w:r>
                            <w:r>
                              <w:rPr>
                                <w:sz w:val="9"/>
                              </w:rPr>
                              <w:t>(1</w:t>
                            </w:r>
                            <w:r>
                              <w:rPr>
                                <w:spacing w:val="-3"/>
                                <w:sz w:val="9"/>
                              </w:rPr>
                              <w:t> </w:t>
                            </w:r>
                            <w:r>
                              <w:rPr>
                                <w:sz w:val="9"/>
                              </w:rPr>
                              <w:t>de</w:t>
                            </w:r>
                            <w:r>
                              <w:rPr>
                                <w:spacing w:val="-3"/>
                                <w:sz w:val="9"/>
                              </w:rPr>
                              <w:t> </w:t>
                            </w:r>
                            <w:r>
                              <w:rPr>
                                <w:sz w:val="9"/>
                              </w:rPr>
                              <w:t>1)</w:t>
                            </w:r>
                            <w:r>
                              <w:rPr>
                                <w:spacing w:val="40"/>
                                <w:sz w:val="9"/>
                              </w:rPr>
                              <w:t> </w:t>
                            </w:r>
                            <w:r>
                              <w:rPr>
                                <w:spacing w:val="-2"/>
                                <w:sz w:val="9"/>
                              </w:rPr>
                              <w:t>Presidenta</w:t>
                            </w:r>
                          </w:p>
                          <w:p>
                            <w:pPr>
                              <w:spacing w:line="87" w:lineRule="exact" w:before="0"/>
                              <w:ind w:left="1108" w:right="0" w:firstLine="0"/>
                              <w:jc w:val="left"/>
                              <w:rPr>
                                <w:sz w:val="9"/>
                              </w:rPr>
                            </w:pPr>
                            <w:r>
                              <w:rPr>
                                <w:sz w:val="9"/>
                              </w:rPr>
                              <w:t>Fecha</w:t>
                            </w:r>
                            <w:r>
                              <w:rPr>
                                <w:spacing w:val="-2"/>
                                <w:sz w:val="9"/>
                              </w:rPr>
                              <w:t> </w:t>
                            </w:r>
                            <w:r>
                              <w:rPr>
                                <w:sz w:val="9"/>
                              </w:rPr>
                              <w:t>Firma:</w:t>
                            </w:r>
                            <w:r>
                              <w:rPr>
                                <w:spacing w:val="-2"/>
                                <w:sz w:val="9"/>
                              </w:rPr>
                              <w:t> 23/10/2023</w:t>
                            </w:r>
                          </w:p>
                          <w:p>
                            <w:pPr>
                              <w:spacing w:line="97" w:lineRule="exact" w:before="0"/>
                              <w:ind w:left="1108" w:right="0" w:firstLine="0"/>
                              <w:jc w:val="left"/>
                              <w:rPr>
                                <w:sz w:val="9"/>
                              </w:rPr>
                            </w:pPr>
                            <w:r>
                              <w:rPr>
                                <w:sz w:val="9"/>
                              </w:rPr>
                              <w:t>HASH:</w:t>
                            </w:r>
                            <w:r>
                              <w:rPr>
                                <w:spacing w:val="-2"/>
                                <w:sz w:val="9"/>
                              </w:rPr>
                              <w:t> a993fcaf2fa367eddec9eefa4f6cac21</w:t>
                            </w:r>
                          </w:p>
                        </w:txbxContent>
                      </wps:txbx>
                      <wps:bodyPr wrap="square" lIns="0" tIns="0" rIns="0" bIns="0" rtlCol="0" vert="vert270">
                        <a:noAutofit/>
                      </wps:bodyPr>
                    </wps:wsp>
                  </a:graphicData>
                </a:graphic>
              </wp:anchor>
            </w:drawing>
          </mc:Choice>
          <mc:Fallback>
            <w:pict>
              <v:shape style="position:absolute;margin-left:53.5233pt;margin-top:-48.360516pt;width:26.5pt;height:210.4pt;mso-position-horizontal-relative:page;mso-position-vertical-relative:paragraph;z-index:15853056" type="#_x0000_t202" id="docshape905" filled="false" stroked="true" strokeweight=".456055pt" strokecolor="#7f7f7f">
                <v:textbox inset="0,0,0,0" style="layout-flow:vertical;mso-layout-flow-alt:bottom-to-top">
                  <w:txbxContent>
                    <w:p>
                      <w:pPr>
                        <w:spacing w:line="211" w:lineRule="auto" w:before="49"/>
                        <w:ind w:left="1108" w:right="1157" w:firstLine="0"/>
                        <w:jc w:val="left"/>
                        <w:rPr>
                          <w:sz w:val="9"/>
                        </w:rPr>
                      </w:pPr>
                      <w:r>
                        <w:rPr>
                          <w:sz w:val="9"/>
                        </w:rPr>
                        <w:t>María</w:t>
                      </w:r>
                      <w:r>
                        <w:rPr>
                          <w:spacing w:val="-3"/>
                          <w:sz w:val="9"/>
                        </w:rPr>
                        <w:t> </w:t>
                      </w:r>
                      <w:r>
                        <w:rPr>
                          <w:sz w:val="9"/>
                        </w:rPr>
                        <w:t>Concepción</w:t>
                      </w:r>
                      <w:r>
                        <w:rPr>
                          <w:spacing w:val="-3"/>
                          <w:sz w:val="9"/>
                        </w:rPr>
                        <w:t> </w:t>
                      </w:r>
                      <w:r>
                        <w:rPr>
                          <w:sz w:val="9"/>
                        </w:rPr>
                        <w:t>Brito</w:t>
                      </w:r>
                      <w:r>
                        <w:rPr>
                          <w:spacing w:val="-3"/>
                          <w:sz w:val="9"/>
                        </w:rPr>
                        <w:t> </w:t>
                      </w:r>
                      <w:r>
                        <w:rPr>
                          <w:sz w:val="9"/>
                        </w:rPr>
                        <w:t>Núñez</w:t>
                      </w:r>
                      <w:r>
                        <w:rPr>
                          <w:spacing w:val="-3"/>
                          <w:sz w:val="9"/>
                        </w:rPr>
                        <w:t> </w:t>
                      </w:r>
                      <w:r>
                        <w:rPr>
                          <w:sz w:val="9"/>
                        </w:rPr>
                        <w:t>(1</w:t>
                      </w:r>
                      <w:r>
                        <w:rPr>
                          <w:spacing w:val="-3"/>
                          <w:sz w:val="9"/>
                        </w:rPr>
                        <w:t> </w:t>
                      </w:r>
                      <w:r>
                        <w:rPr>
                          <w:sz w:val="9"/>
                        </w:rPr>
                        <w:t>de</w:t>
                      </w:r>
                      <w:r>
                        <w:rPr>
                          <w:spacing w:val="-3"/>
                          <w:sz w:val="9"/>
                        </w:rPr>
                        <w:t> </w:t>
                      </w:r>
                      <w:r>
                        <w:rPr>
                          <w:sz w:val="9"/>
                        </w:rPr>
                        <w:t>1)</w:t>
                      </w:r>
                      <w:r>
                        <w:rPr>
                          <w:spacing w:val="40"/>
                          <w:sz w:val="9"/>
                        </w:rPr>
                        <w:t> </w:t>
                      </w:r>
                      <w:r>
                        <w:rPr>
                          <w:spacing w:val="-2"/>
                          <w:sz w:val="9"/>
                        </w:rPr>
                        <w:t>Presidenta</w:t>
                      </w:r>
                    </w:p>
                    <w:p>
                      <w:pPr>
                        <w:spacing w:line="87" w:lineRule="exact" w:before="0"/>
                        <w:ind w:left="1108" w:right="0" w:firstLine="0"/>
                        <w:jc w:val="left"/>
                        <w:rPr>
                          <w:sz w:val="9"/>
                        </w:rPr>
                      </w:pPr>
                      <w:r>
                        <w:rPr>
                          <w:sz w:val="9"/>
                        </w:rPr>
                        <w:t>Fecha</w:t>
                      </w:r>
                      <w:r>
                        <w:rPr>
                          <w:spacing w:val="-2"/>
                          <w:sz w:val="9"/>
                        </w:rPr>
                        <w:t> </w:t>
                      </w:r>
                      <w:r>
                        <w:rPr>
                          <w:sz w:val="9"/>
                        </w:rPr>
                        <w:t>Firma:</w:t>
                      </w:r>
                      <w:r>
                        <w:rPr>
                          <w:spacing w:val="-2"/>
                          <w:sz w:val="9"/>
                        </w:rPr>
                        <w:t> 23/10/2023</w:t>
                      </w:r>
                    </w:p>
                    <w:p>
                      <w:pPr>
                        <w:spacing w:line="97" w:lineRule="exact" w:before="0"/>
                        <w:ind w:left="1108" w:right="0" w:firstLine="0"/>
                        <w:jc w:val="left"/>
                        <w:rPr>
                          <w:sz w:val="9"/>
                        </w:rPr>
                      </w:pPr>
                      <w:r>
                        <w:rPr>
                          <w:sz w:val="9"/>
                        </w:rPr>
                        <w:t>HASH:</w:t>
                      </w:r>
                      <w:r>
                        <w:rPr>
                          <w:spacing w:val="-2"/>
                          <w:sz w:val="9"/>
                        </w:rPr>
                        <w:t> a993fcaf2fa367eddec9eefa4f6cac21</w:t>
                      </w:r>
                    </w:p>
                  </w:txbxContent>
                </v:textbox>
                <v:stroke dashstyle="solid"/>
                <w10:wrap type="none"/>
              </v:shape>
            </w:pict>
          </mc:Fallback>
        </mc:AlternateContent>
      </w:r>
      <w:r>
        <w:rPr/>
        <w:t>ASUNTO:</w:t>
      </w:r>
      <w:r>
        <w:rPr>
          <w:spacing w:val="29"/>
        </w:rPr>
        <w:t> </w:t>
      </w:r>
      <w:r>
        <w:rPr/>
        <w:t>PREVISIONES</w:t>
      </w:r>
      <w:r>
        <w:rPr>
          <w:spacing w:val="29"/>
        </w:rPr>
        <w:t> </w:t>
      </w:r>
      <w:r>
        <w:rPr/>
        <w:t>INICIALES</w:t>
      </w:r>
      <w:r>
        <w:rPr>
          <w:spacing w:val="29"/>
        </w:rPr>
        <w:t> </w:t>
      </w:r>
      <w:r>
        <w:rPr/>
        <w:t>INGRESOS</w:t>
      </w:r>
      <w:r>
        <w:rPr>
          <w:spacing w:val="29"/>
        </w:rPr>
        <w:t> </w:t>
      </w:r>
      <w:r>
        <w:rPr/>
        <w:t>MUNICIPALES</w:t>
      </w:r>
      <w:r>
        <w:rPr>
          <w:spacing w:val="29"/>
        </w:rPr>
        <w:t> </w:t>
      </w:r>
      <w:r>
        <w:rPr>
          <w:spacing w:val="-4"/>
        </w:rPr>
        <w:t>2024</w:t>
      </w:r>
    </w:p>
    <w:p>
      <w:pPr>
        <w:pStyle w:val="BodyText"/>
        <w:rPr>
          <w:rFonts w:ascii="Arial"/>
          <w:b/>
          <w:sz w:val="23"/>
        </w:rPr>
      </w:pPr>
    </w:p>
    <w:p>
      <w:pPr>
        <w:pStyle w:val="BodyText"/>
        <w:spacing w:before="89"/>
        <w:rPr>
          <w:rFonts w:ascii="Arial"/>
          <w:b/>
          <w:sz w:val="23"/>
        </w:rPr>
      </w:pPr>
    </w:p>
    <w:p>
      <w:pPr>
        <w:pStyle w:val="BodyText"/>
        <w:ind w:left="1650"/>
        <w:jc w:val="both"/>
      </w:pPr>
      <w:r>
        <w:rPr/>
        <w:t>Estimado/a</w:t>
      </w:r>
      <w:r>
        <w:rPr>
          <w:spacing w:val="-16"/>
        </w:rPr>
        <w:t> </w:t>
      </w:r>
      <w:r>
        <w:rPr>
          <w:spacing w:val="-2"/>
        </w:rPr>
        <w:t>Alcalde/sa,</w:t>
      </w:r>
    </w:p>
    <w:p>
      <w:pPr>
        <w:pStyle w:val="BodyText"/>
        <w:spacing w:before="74"/>
      </w:pPr>
    </w:p>
    <w:p>
      <w:pPr>
        <w:pStyle w:val="BodyText"/>
        <w:spacing w:line="357" w:lineRule="auto"/>
        <w:ind w:left="1650" w:right="2074"/>
        <w:jc w:val="both"/>
      </w:pPr>
      <w:r>
        <w:rPr/>
        <w:t>Dado que en estos momentos nos encontramos todos los ayuntamientos inmersos en la elaboración de nuestros presupuestos municipales, procedo a remitirte</w:t>
      </w:r>
      <w:r>
        <w:rPr>
          <w:spacing w:val="-2"/>
        </w:rPr>
        <w:t> </w:t>
      </w:r>
      <w:r>
        <w:rPr/>
        <w:t>copia</w:t>
      </w:r>
      <w:r>
        <w:rPr>
          <w:spacing w:val="-2"/>
        </w:rPr>
        <w:t> </w:t>
      </w:r>
      <w:r>
        <w:rPr/>
        <w:t>de</w:t>
      </w:r>
      <w:r>
        <w:rPr>
          <w:spacing w:val="-2"/>
        </w:rPr>
        <w:t> </w:t>
      </w:r>
      <w:r>
        <w:rPr/>
        <w:t>los</w:t>
      </w:r>
      <w:r>
        <w:rPr>
          <w:spacing w:val="-2"/>
        </w:rPr>
        <w:t> </w:t>
      </w:r>
      <w:r>
        <w:rPr/>
        <w:t>documentos</w:t>
      </w:r>
      <w:r>
        <w:rPr>
          <w:spacing w:val="-2"/>
        </w:rPr>
        <w:t> </w:t>
      </w:r>
      <w:r>
        <w:rPr/>
        <w:t>disponibles</w:t>
      </w:r>
      <w:r>
        <w:rPr>
          <w:spacing w:val="-4"/>
        </w:rPr>
        <w:t> </w:t>
      </w:r>
      <w:r>
        <w:rPr/>
        <w:t>por</w:t>
      </w:r>
      <w:r>
        <w:rPr>
          <w:spacing w:val="-3"/>
        </w:rPr>
        <w:t> </w:t>
      </w:r>
      <w:r>
        <w:rPr/>
        <w:t>esta</w:t>
      </w:r>
      <w:r>
        <w:rPr>
          <w:spacing w:val="-2"/>
        </w:rPr>
        <w:t> </w:t>
      </w:r>
      <w:r>
        <w:rPr/>
        <w:t>Federación,</w:t>
      </w:r>
      <w:r>
        <w:rPr>
          <w:spacing w:val="-2"/>
        </w:rPr>
        <w:t> </w:t>
      </w:r>
      <w:r>
        <w:rPr/>
        <w:t>derivada</w:t>
      </w:r>
      <w:r>
        <w:rPr>
          <w:spacing w:val="-4"/>
        </w:rPr>
        <w:t> </w:t>
      </w:r>
      <w:r>
        <w:rPr/>
        <w:t>de las</w:t>
      </w:r>
      <w:r>
        <w:rPr>
          <w:spacing w:val="-2"/>
        </w:rPr>
        <w:t> </w:t>
      </w:r>
      <w:r>
        <w:rPr/>
        <w:t>reuniones</w:t>
      </w:r>
      <w:r>
        <w:rPr>
          <w:spacing w:val="-2"/>
        </w:rPr>
        <w:t> </w:t>
      </w:r>
      <w:r>
        <w:rPr/>
        <w:t>mantenidas con</w:t>
      </w:r>
      <w:r>
        <w:rPr>
          <w:spacing w:val="-1"/>
        </w:rPr>
        <w:t> </w:t>
      </w:r>
      <w:r>
        <w:rPr/>
        <w:t>el</w:t>
      </w:r>
      <w:r>
        <w:rPr>
          <w:spacing w:val="-3"/>
        </w:rPr>
        <w:t> </w:t>
      </w:r>
      <w:r>
        <w:rPr/>
        <w:t>Gobierno</w:t>
      </w:r>
      <w:r>
        <w:rPr>
          <w:spacing w:val="-4"/>
        </w:rPr>
        <w:t> </w:t>
      </w:r>
      <w:r>
        <w:rPr/>
        <w:t>de Canarias</w:t>
      </w:r>
      <w:r>
        <w:rPr>
          <w:spacing w:val="-2"/>
        </w:rPr>
        <w:t> </w:t>
      </w:r>
      <w:r>
        <w:rPr/>
        <w:t>en</w:t>
      </w:r>
      <w:r>
        <w:rPr>
          <w:spacing w:val="-1"/>
        </w:rPr>
        <w:t> </w:t>
      </w:r>
      <w:r>
        <w:rPr/>
        <w:t>el</w:t>
      </w:r>
      <w:r>
        <w:rPr>
          <w:spacing w:val="-3"/>
        </w:rPr>
        <w:t> </w:t>
      </w:r>
      <w:r>
        <w:rPr/>
        <w:t>ámbito del</w:t>
      </w:r>
      <w:r>
        <w:rPr>
          <w:spacing w:val="-3"/>
        </w:rPr>
        <w:t> </w:t>
      </w:r>
      <w:r>
        <w:rPr/>
        <w:t>Bloque de Financiación Canario (BFC) y el Fondo Canario de Financiación Municipal (FCFM).</w:t>
      </w:r>
      <w:r>
        <w:rPr>
          <w:spacing w:val="40"/>
        </w:rPr>
        <w:t> </w:t>
      </w:r>
      <w:r>
        <w:rPr/>
        <w:t>En concreto,</w:t>
      </w:r>
    </w:p>
    <w:p>
      <w:pPr>
        <w:pStyle w:val="BodyText"/>
        <w:spacing w:before="128"/>
      </w:pPr>
    </w:p>
    <w:p>
      <w:pPr>
        <w:pStyle w:val="ListParagraph"/>
        <w:numPr>
          <w:ilvl w:val="0"/>
          <w:numId w:val="24"/>
        </w:numPr>
        <w:tabs>
          <w:tab w:pos="2305" w:val="left" w:leader="none"/>
          <w:tab w:pos="2307" w:val="left" w:leader="none"/>
        </w:tabs>
        <w:spacing w:line="360" w:lineRule="auto" w:before="1" w:after="0"/>
        <w:ind w:left="2307" w:right="2067" w:hanging="329"/>
        <w:jc w:val="both"/>
        <w:rPr>
          <w:sz w:val="22"/>
        </w:rPr>
      </w:pPr>
      <w:r>
        <w:rPr>
          <w:sz w:val="22"/>
        </w:rPr>
        <w:t>de</w:t>
      </w:r>
      <w:r>
        <w:rPr>
          <w:spacing w:val="-16"/>
          <w:sz w:val="22"/>
        </w:rPr>
        <w:t> </w:t>
      </w:r>
      <w:r>
        <w:rPr>
          <w:sz w:val="22"/>
        </w:rPr>
        <w:t>la</w:t>
      </w:r>
      <w:r>
        <w:rPr>
          <w:spacing w:val="-15"/>
          <w:sz w:val="22"/>
        </w:rPr>
        <w:t> </w:t>
      </w:r>
      <w:r>
        <w:rPr>
          <w:sz w:val="22"/>
        </w:rPr>
        <w:t>sesión</w:t>
      </w:r>
      <w:r>
        <w:rPr>
          <w:spacing w:val="-15"/>
          <w:sz w:val="22"/>
        </w:rPr>
        <w:t> </w:t>
      </w:r>
      <w:r>
        <w:rPr>
          <w:sz w:val="22"/>
        </w:rPr>
        <w:t>del</w:t>
      </w:r>
      <w:r>
        <w:rPr>
          <w:spacing w:val="-15"/>
          <w:sz w:val="22"/>
        </w:rPr>
        <w:t> </w:t>
      </w:r>
      <w:r>
        <w:rPr>
          <w:sz w:val="22"/>
        </w:rPr>
        <w:t>Consejo</w:t>
      </w:r>
      <w:r>
        <w:rPr>
          <w:spacing w:val="-15"/>
          <w:sz w:val="22"/>
        </w:rPr>
        <w:t> </w:t>
      </w:r>
      <w:r>
        <w:rPr>
          <w:sz w:val="22"/>
        </w:rPr>
        <w:t>Municipal</w:t>
      </w:r>
      <w:r>
        <w:rPr>
          <w:spacing w:val="-16"/>
          <w:sz w:val="22"/>
        </w:rPr>
        <w:t> </w:t>
      </w:r>
      <w:r>
        <w:rPr>
          <w:sz w:val="22"/>
        </w:rPr>
        <w:t>de</w:t>
      </w:r>
      <w:r>
        <w:rPr>
          <w:spacing w:val="-15"/>
          <w:sz w:val="22"/>
        </w:rPr>
        <w:t> </w:t>
      </w:r>
      <w:r>
        <w:rPr>
          <w:sz w:val="22"/>
        </w:rPr>
        <w:t>Canarias</w:t>
      </w:r>
      <w:r>
        <w:rPr>
          <w:spacing w:val="-15"/>
          <w:sz w:val="22"/>
        </w:rPr>
        <w:t> </w:t>
      </w:r>
      <w:r>
        <w:rPr>
          <w:sz w:val="22"/>
        </w:rPr>
        <w:t>de</w:t>
      </w:r>
      <w:r>
        <w:rPr>
          <w:spacing w:val="-15"/>
          <w:sz w:val="22"/>
        </w:rPr>
        <w:t> </w:t>
      </w:r>
      <w:r>
        <w:rPr>
          <w:sz w:val="22"/>
        </w:rPr>
        <w:t>19</w:t>
      </w:r>
      <w:r>
        <w:rPr>
          <w:spacing w:val="-14"/>
          <w:sz w:val="22"/>
        </w:rPr>
        <w:t> </w:t>
      </w:r>
      <w:r>
        <w:rPr>
          <w:sz w:val="22"/>
        </w:rPr>
        <w:t>de</w:t>
      </w:r>
      <w:r>
        <w:rPr>
          <w:spacing w:val="-15"/>
          <w:sz w:val="22"/>
        </w:rPr>
        <w:t> </w:t>
      </w:r>
      <w:r>
        <w:rPr>
          <w:sz w:val="22"/>
        </w:rPr>
        <w:t>octubre</w:t>
      </w:r>
      <w:r>
        <w:rPr>
          <w:spacing w:val="-15"/>
          <w:sz w:val="22"/>
        </w:rPr>
        <w:t> </w:t>
      </w:r>
      <w:r>
        <w:rPr>
          <w:sz w:val="22"/>
        </w:rPr>
        <w:t>de</w:t>
      </w:r>
      <w:r>
        <w:rPr>
          <w:spacing w:val="-16"/>
          <w:sz w:val="22"/>
        </w:rPr>
        <w:t> </w:t>
      </w:r>
      <w:r>
        <w:rPr>
          <w:sz w:val="22"/>
        </w:rPr>
        <w:t>2023, te adjunto los siguientes documentos:</w:t>
      </w:r>
    </w:p>
    <w:p>
      <w:pPr>
        <w:pStyle w:val="BodyText"/>
        <w:spacing w:before="121"/>
      </w:pPr>
    </w:p>
    <w:p>
      <w:pPr>
        <w:pStyle w:val="ListParagraph"/>
        <w:numPr>
          <w:ilvl w:val="1"/>
          <w:numId w:val="24"/>
        </w:numPr>
        <w:tabs>
          <w:tab w:pos="2632" w:val="left" w:leader="none"/>
          <w:tab w:pos="2635" w:val="left" w:leader="none"/>
        </w:tabs>
        <w:spacing w:line="357" w:lineRule="auto" w:before="1" w:after="0"/>
        <w:ind w:left="2635" w:right="2068" w:hanging="329"/>
        <w:jc w:val="both"/>
        <w:rPr>
          <w:sz w:val="22"/>
        </w:rPr>
      </w:pPr>
      <w:r>
        <w:rPr>
          <w:sz w:val="22"/>
        </w:rPr>
        <w:t>Modificaciones</w:t>
      </w:r>
      <w:r>
        <w:rPr>
          <w:spacing w:val="-3"/>
          <w:sz w:val="22"/>
        </w:rPr>
        <w:t> </w:t>
      </w:r>
      <w:r>
        <w:rPr>
          <w:sz w:val="22"/>
        </w:rPr>
        <w:t>relativas</w:t>
      </w:r>
      <w:r>
        <w:rPr>
          <w:spacing w:val="-5"/>
          <w:sz w:val="22"/>
        </w:rPr>
        <w:t> </w:t>
      </w:r>
      <w:r>
        <w:rPr>
          <w:sz w:val="22"/>
        </w:rPr>
        <w:t>al</w:t>
      </w:r>
      <w:r>
        <w:rPr>
          <w:spacing w:val="-6"/>
          <w:sz w:val="22"/>
        </w:rPr>
        <w:t> </w:t>
      </w:r>
      <w:r>
        <w:rPr>
          <w:sz w:val="22"/>
        </w:rPr>
        <w:t>Impuesto</w:t>
      </w:r>
      <w:r>
        <w:rPr>
          <w:spacing w:val="-6"/>
          <w:sz w:val="22"/>
        </w:rPr>
        <w:t> </w:t>
      </w:r>
      <w:r>
        <w:rPr>
          <w:sz w:val="22"/>
        </w:rPr>
        <w:t>General</w:t>
      </w:r>
      <w:r>
        <w:rPr>
          <w:spacing w:val="-8"/>
          <w:sz w:val="22"/>
        </w:rPr>
        <w:t> </w:t>
      </w:r>
      <w:r>
        <w:rPr>
          <w:sz w:val="22"/>
        </w:rPr>
        <w:t>Indirecto</w:t>
      </w:r>
      <w:r>
        <w:rPr>
          <w:spacing w:val="-6"/>
          <w:sz w:val="22"/>
        </w:rPr>
        <w:t> </w:t>
      </w:r>
      <w:r>
        <w:rPr>
          <w:sz w:val="22"/>
        </w:rPr>
        <w:t>Canario (IGIC) a incluir en el Anteproyecto de Ley de Presupuestos Generales de la Comunidad Autónoma de Canarias para el año 2024.</w:t>
      </w:r>
    </w:p>
    <w:p>
      <w:pPr>
        <w:pStyle w:val="ListParagraph"/>
        <w:numPr>
          <w:ilvl w:val="1"/>
          <w:numId w:val="24"/>
        </w:numPr>
        <w:tabs>
          <w:tab w:pos="2632" w:val="left" w:leader="none"/>
          <w:tab w:pos="2635" w:val="left" w:leader="none"/>
        </w:tabs>
        <w:spacing w:line="357" w:lineRule="auto" w:before="1" w:after="0"/>
        <w:ind w:left="2635" w:right="2075" w:hanging="329"/>
        <w:jc w:val="both"/>
        <w:rPr>
          <w:sz w:val="22"/>
        </w:rPr>
      </w:pPr>
      <w:r>
        <w:rPr>
          <w:sz w:val="22"/>
        </w:rPr>
        <mc:AlternateContent>
          <mc:Choice Requires="wps">
            <w:drawing>
              <wp:anchor distT="0" distB="0" distL="0" distR="0" allowOverlap="1" layoutInCell="1" locked="0" behindDoc="0" simplePos="0" relativeHeight="15853568">
                <wp:simplePos x="0" y="0"/>
                <wp:positionH relativeFrom="page">
                  <wp:posOffset>6685272</wp:posOffset>
                </wp:positionH>
                <wp:positionV relativeFrom="paragraph">
                  <wp:posOffset>81108</wp:posOffset>
                </wp:positionV>
                <wp:extent cx="242570" cy="2951480"/>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1</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6.386519pt;width:19.1pt;height:232.4pt;mso-position-horizontal-relative:page;mso-position-vertical-relative:paragraph;z-index:15853568" type="#_x0000_t202" id="docshape906"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1</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r>
        <w:rPr>
          <w:sz w:val="22"/>
        </w:rPr>
        <w:t>Modificación</w:t>
      </w:r>
      <w:r>
        <w:rPr>
          <w:spacing w:val="-7"/>
          <w:sz w:val="22"/>
        </w:rPr>
        <w:t> </w:t>
      </w:r>
      <w:r>
        <w:rPr>
          <w:sz w:val="22"/>
        </w:rPr>
        <w:t>del</w:t>
      </w:r>
      <w:r>
        <w:rPr>
          <w:spacing w:val="-6"/>
          <w:sz w:val="22"/>
        </w:rPr>
        <w:t> </w:t>
      </w:r>
      <w:r>
        <w:rPr>
          <w:sz w:val="22"/>
        </w:rPr>
        <w:t>artículo</w:t>
      </w:r>
      <w:r>
        <w:rPr>
          <w:spacing w:val="-5"/>
          <w:sz w:val="22"/>
        </w:rPr>
        <w:t> </w:t>
      </w:r>
      <w:r>
        <w:rPr>
          <w:sz w:val="22"/>
        </w:rPr>
        <w:t>3</w:t>
      </w:r>
      <w:r>
        <w:rPr>
          <w:spacing w:val="-5"/>
          <w:sz w:val="22"/>
        </w:rPr>
        <w:t> </w:t>
      </w:r>
      <w:r>
        <w:rPr>
          <w:sz w:val="22"/>
        </w:rPr>
        <w:t>“Costes</w:t>
      </w:r>
      <w:r>
        <w:rPr>
          <w:spacing w:val="-8"/>
          <w:sz w:val="22"/>
        </w:rPr>
        <w:t> </w:t>
      </w:r>
      <w:r>
        <w:rPr>
          <w:sz w:val="22"/>
        </w:rPr>
        <w:t>de</w:t>
      </w:r>
      <w:r>
        <w:rPr>
          <w:spacing w:val="-5"/>
          <w:sz w:val="22"/>
        </w:rPr>
        <w:t> </w:t>
      </w:r>
      <w:r>
        <w:rPr>
          <w:sz w:val="22"/>
        </w:rPr>
        <w:t>Gestión”</w:t>
      </w:r>
      <w:r>
        <w:rPr>
          <w:spacing w:val="-6"/>
          <w:sz w:val="22"/>
        </w:rPr>
        <w:t> </w:t>
      </w:r>
      <w:r>
        <w:rPr>
          <w:sz w:val="22"/>
        </w:rPr>
        <w:t>de</w:t>
      </w:r>
      <w:r>
        <w:rPr>
          <w:spacing w:val="-5"/>
          <w:sz w:val="22"/>
        </w:rPr>
        <w:t> </w:t>
      </w:r>
      <w:r>
        <w:rPr>
          <w:sz w:val="22"/>
        </w:rPr>
        <w:t>la</w:t>
      </w:r>
      <w:r>
        <w:rPr>
          <w:spacing w:val="-5"/>
          <w:sz w:val="22"/>
        </w:rPr>
        <w:t> </w:t>
      </w:r>
      <w:r>
        <w:rPr>
          <w:sz w:val="22"/>
        </w:rPr>
        <w:t>Ley</w:t>
      </w:r>
      <w:r>
        <w:rPr>
          <w:spacing w:val="-6"/>
          <w:sz w:val="22"/>
        </w:rPr>
        <w:t> </w:t>
      </w:r>
      <w:r>
        <w:rPr>
          <w:sz w:val="22"/>
        </w:rPr>
        <w:t>9/2023,</w:t>
      </w:r>
      <w:r>
        <w:rPr>
          <w:spacing w:val="-5"/>
          <w:sz w:val="22"/>
        </w:rPr>
        <w:t> </w:t>
      </w:r>
      <w:r>
        <w:rPr>
          <w:sz w:val="22"/>
        </w:rPr>
        <w:t>de</w:t>
      </w:r>
      <w:r>
        <w:rPr>
          <w:spacing w:val="-7"/>
          <w:sz w:val="22"/>
        </w:rPr>
        <w:t> </w:t>
      </w:r>
      <w:r>
        <w:rPr>
          <w:sz w:val="22"/>
        </w:rPr>
        <w:t>3 de abril, de Medidas Tributarias y de Financiación de las Haciendas Territoriales Canarias.</w:t>
      </w:r>
    </w:p>
    <w:p>
      <w:pPr>
        <w:pStyle w:val="ListParagraph"/>
        <w:numPr>
          <w:ilvl w:val="1"/>
          <w:numId w:val="24"/>
        </w:numPr>
        <w:tabs>
          <w:tab w:pos="2632" w:val="left" w:leader="none"/>
          <w:tab w:pos="2635" w:val="left" w:leader="none"/>
        </w:tabs>
        <w:spacing w:line="357" w:lineRule="auto" w:before="3" w:after="0"/>
        <w:ind w:left="2635" w:right="2074" w:hanging="329"/>
        <w:jc w:val="both"/>
        <w:rPr>
          <w:sz w:val="22"/>
        </w:rPr>
      </w:pPr>
      <w:r>
        <w:rPr>
          <w:sz w:val="22"/>
        </w:rPr>
        <w:t>Fondo Canario de Financiación Municipal. Dotaciones para los Presupuestos Generales de la Comunidad Autónoma de Canarias </w:t>
      </w:r>
      <w:r>
        <w:rPr>
          <w:spacing w:val="-2"/>
          <w:sz w:val="22"/>
        </w:rPr>
        <w:t>2024.</w:t>
      </w:r>
    </w:p>
    <w:p>
      <w:pPr>
        <w:pStyle w:val="BodyText"/>
        <w:spacing w:before="127"/>
      </w:pPr>
    </w:p>
    <w:p>
      <w:pPr>
        <w:pStyle w:val="ListParagraph"/>
        <w:numPr>
          <w:ilvl w:val="0"/>
          <w:numId w:val="24"/>
        </w:numPr>
        <w:tabs>
          <w:tab w:pos="2305" w:val="left" w:leader="none"/>
          <w:tab w:pos="2307" w:val="left" w:leader="none"/>
        </w:tabs>
        <w:spacing w:line="357" w:lineRule="auto" w:before="0" w:after="0"/>
        <w:ind w:left="2307" w:right="2069" w:hanging="329"/>
        <w:jc w:val="both"/>
        <w:rPr>
          <w:sz w:val="22"/>
        </w:rPr>
      </w:pPr>
      <w:r>
        <w:rPr>
          <w:sz w:val="22"/>
        </w:rPr>
        <w:t>de la Sesión informativa de 19 de octubre de 2023 para la presentación de las cuantías relativas a los ingresos del Bloque de Financiación </w:t>
      </w:r>
      <w:r>
        <w:rPr>
          <w:spacing w:val="-2"/>
          <w:sz w:val="22"/>
        </w:rPr>
        <w:t>Canario</w:t>
      </w:r>
      <w:r>
        <w:rPr>
          <w:spacing w:val="-8"/>
          <w:sz w:val="22"/>
        </w:rPr>
        <w:t> </w:t>
      </w:r>
      <w:r>
        <w:rPr>
          <w:spacing w:val="-2"/>
          <w:sz w:val="22"/>
        </w:rPr>
        <w:t>(BFC)</w:t>
      </w:r>
      <w:r>
        <w:rPr>
          <w:spacing w:val="-11"/>
          <w:sz w:val="22"/>
        </w:rPr>
        <w:t> </w:t>
      </w:r>
      <w:r>
        <w:rPr>
          <w:spacing w:val="-2"/>
          <w:sz w:val="22"/>
        </w:rPr>
        <w:t>a</w:t>
      </w:r>
      <w:r>
        <w:rPr>
          <w:spacing w:val="-8"/>
          <w:sz w:val="22"/>
        </w:rPr>
        <w:t> </w:t>
      </w:r>
      <w:r>
        <w:rPr>
          <w:spacing w:val="-2"/>
          <w:sz w:val="22"/>
        </w:rPr>
        <w:t>consignar</w:t>
      </w:r>
      <w:r>
        <w:rPr>
          <w:spacing w:val="-11"/>
          <w:sz w:val="22"/>
        </w:rPr>
        <w:t> </w:t>
      </w:r>
      <w:r>
        <w:rPr>
          <w:spacing w:val="-2"/>
          <w:sz w:val="22"/>
        </w:rPr>
        <w:t>en</w:t>
      </w:r>
      <w:r>
        <w:rPr>
          <w:spacing w:val="-10"/>
          <w:sz w:val="22"/>
        </w:rPr>
        <w:t> </w:t>
      </w:r>
      <w:r>
        <w:rPr>
          <w:spacing w:val="-2"/>
          <w:sz w:val="22"/>
        </w:rPr>
        <w:t>el</w:t>
      </w:r>
      <w:r>
        <w:rPr>
          <w:spacing w:val="-11"/>
          <w:sz w:val="22"/>
        </w:rPr>
        <w:t> </w:t>
      </w:r>
      <w:r>
        <w:rPr>
          <w:spacing w:val="-2"/>
          <w:sz w:val="22"/>
        </w:rPr>
        <w:t>Anteproyecto</w:t>
      </w:r>
      <w:r>
        <w:rPr>
          <w:spacing w:val="-8"/>
          <w:sz w:val="22"/>
        </w:rPr>
        <w:t> </w:t>
      </w:r>
      <w:r>
        <w:rPr>
          <w:spacing w:val="-2"/>
          <w:sz w:val="22"/>
        </w:rPr>
        <w:t>de</w:t>
      </w:r>
      <w:r>
        <w:rPr>
          <w:spacing w:val="-10"/>
          <w:sz w:val="22"/>
        </w:rPr>
        <w:t> </w:t>
      </w:r>
      <w:r>
        <w:rPr>
          <w:spacing w:val="-2"/>
          <w:sz w:val="22"/>
        </w:rPr>
        <w:t>Ley</w:t>
      </w:r>
      <w:r>
        <w:rPr>
          <w:spacing w:val="-11"/>
          <w:sz w:val="22"/>
        </w:rPr>
        <w:t> </w:t>
      </w:r>
      <w:r>
        <w:rPr>
          <w:spacing w:val="-2"/>
          <w:sz w:val="22"/>
        </w:rPr>
        <w:t>de</w:t>
      </w:r>
      <w:r>
        <w:rPr>
          <w:spacing w:val="-10"/>
          <w:sz w:val="22"/>
        </w:rPr>
        <w:t> </w:t>
      </w:r>
      <w:r>
        <w:rPr>
          <w:spacing w:val="-2"/>
          <w:sz w:val="22"/>
        </w:rPr>
        <w:t>los</w:t>
      </w:r>
      <w:r>
        <w:rPr>
          <w:spacing w:val="-10"/>
          <w:sz w:val="22"/>
        </w:rPr>
        <w:t> </w:t>
      </w:r>
      <w:r>
        <w:rPr>
          <w:spacing w:val="-2"/>
          <w:sz w:val="22"/>
        </w:rPr>
        <w:t>Presupuestos </w:t>
      </w:r>
      <w:r>
        <w:rPr>
          <w:sz w:val="22"/>
        </w:rPr>
        <w:t>Generales de la Comunidad Autónoma de Canarias que tramita la Consejería</w:t>
      </w:r>
      <w:r>
        <w:rPr>
          <w:spacing w:val="-13"/>
          <w:sz w:val="22"/>
        </w:rPr>
        <w:t> </w:t>
      </w:r>
      <w:r>
        <w:rPr>
          <w:sz w:val="22"/>
        </w:rPr>
        <w:t>de</w:t>
      </w:r>
      <w:r>
        <w:rPr>
          <w:spacing w:val="-13"/>
          <w:sz w:val="22"/>
        </w:rPr>
        <w:t> </w:t>
      </w:r>
      <w:r>
        <w:rPr>
          <w:sz w:val="22"/>
        </w:rPr>
        <w:t>Hacienda</w:t>
      </w:r>
      <w:r>
        <w:rPr>
          <w:spacing w:val="-9"/>
          <w:sz w:val="22"/>
        </w:rPr>
        <w:t> </w:t>
      </w:r>
      <w:r>
        <w:rPr>
          <w:sz w:val="22"/>
        </w:rPr>
        <w:t>y</w:t>
      </w:r>
      <w:r>
        <w:rPr>
          <w:spacing w:val="-12"/>
          <w:sz w:val="22"/>
        </w:rPr>
        <w:t> </w:t>
      </w:r>
      <w:r>
        <w:rPr>
          <w:sz w:val="22"/>
        </w:rPr>
        <w:t>Relaciones</w:t>
      </w:r>
      <w:r>
        <w:rPr>
          <w:spacing w:val="-12"/>
          <w:sz w:val="22"/>
        </w:rPr>
        <w:t> </w:t>
      </w:r>
      <w:r>
        <w:rPr>
          <w:sz w:val="22"/>
        </w:rPr>
        <w:t>con</w:t>
      </w:r>
      <w:r>
        <w:rPr>
          <w:spacing w:val="-11"/>
          <w:sz w:val="22"/>
        </w:rPr>
        <w:t> </w:t>
      </w:r>
      <w:r>
        <w:rPr>
          <w:sz w:val="22"/>
        </w:rPr>
        <w:t>la</w:t>
      </w:r>
      <w:r>
        <w:rPr>
          <w:spacing w:val="-16"/>
          <w:sz w:val="22"/>
        </w:rPr>
        <w:t> </w:t>
      </w:r>
      <w:r>
        <w:rPr>
          <w:sz w:val="22"/>
        </w:rPr>
        <w:t>Unión</w:t>
      </w:r>
      <w:r>
        <w:rPr>
          <w:spacing w:val="-10"/>
          <w:sz w:val="22"/>
        </w:rPr>
        <w:t> </w:t>
      </w:r>
      <w:r>
        <w:rPr>
          <w:sz w:val="22"/>
        </w:rPr>
        <w:t>Europea</w:t>
      </w:r>
      <w:r>
        <w:rPr>
          <w:spacing w:val="-8"/>
          <w:sz w:val="22"/>
        </w:rPr>
        <w:t> </w:t>
      </w:r>
      <w:r>
        <w:rPr>
          <w:sz w:val="22"/>
        </w:rPr>
        <w:t>del</w:t>
      </w:r>
      <w:r>
        <w:rPr>
          <w:spacing w:val="-12"/>
          <w:sz w:val="22"/>
        </w:rPr>
        <w:t> </w:t>
      </w:r>
      <w:r>
        <w:rPr>
          <w:sz w:val="22"/>
        </w:rPr>
        <w:t>Gobierno</w:t>
      </w:r>
    </w:p>
    <w:p>
      <w:pPr>
        <w:pStyle w:val="BodyText"/>
        <w:spacing w:before="4"/>
        <w:rPr>
          <w:sz w:val="17"/>
        </w:rPr>
      </w:pPr>
      <w:r>
        <w:rPr>
          <w:sz w:val="17"/>
        </w:rPr>
        <mc:AlternateContent>
          <mc:Choice Requires="wps">
            <w:drawing>
              <wp:anchor distT="0" distB="0" distL="0" distR="0" allowOverlap="1" layoutInCell="1" locked="0" behindDoc="1" simplePos="0" relativeHeight="487711232">
                <wp:simplePos x="0" y="0"/>
                <wp:positionH relativeFrom="page">
                  <wp:posOffset>1301378</wp:posOffset>
                </wp:positionH>
                <wp:positionV relativeFrom="paragraph">
                  <wp:posOffset>141911</wp:posOffset>
                </wp:positionV>
                <wp:extent cx="4959350" cy="5715"/>
                <wp:effectExtent l="0" t="0" r="0" b="0"/>
                <wp:wrapTopAndBottom/>
                <wp:docPr id="1192" name="Graphic 1192"/>
                <wp:cNvGraphicFramePr>
                  <a:graphicFrameLocks/>
                </wp:cNvGraphicFramePr>
                <a:graphic>
                  <a:graphicData uri="http://schemas.microsoft.com/office/word/2010/wordprocessingShape">
                    <wps:wsp>
                      <wps:cNvPr id="1192" name="Graphic 1192"/>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7417pt;width:390.4834pt;height:.437795pt;mso-position-horizontal-relative:page;mso-position-vertical-relative:paragraph;z-index:-15605248;mso-wrap-distance-left:0;mso-wrap-distance-right:0" id="docshape907" filled="true" fillcolor="#000000" stroked="false">
                <v:fill type="solid"/>
                <w10:wrap type="topAndBottom"/>
              </v:rect>
            </w:pict>
          </mc:Fallback>
        </mc:AlternateContent>
      </w:r>
    </w:p>
    <w:p>
      <w:pPr>
        <w:pStyle w:val="BodyText"/>
        <w:spacing w:after="0"/>
        <w:rPr>
          <w:sz w:val="17"/>
        </w:rPr>
        <w:sectPr>
          <w:headerReference w:type="default" r:id="rId257"/>
          <w:footerReference w:type="default" r:id="rId258"/>
          <w:pgSz w:w="11910" w:h="16840"/>
          <w:pgMar w:header="240" w:footer="2410" w:top="560" w:bottom="2600" w:left="425" w:right="2"/>
        </w:sectPr>
      </w:pPr>
    </w:p>
    <w:p>
      <w:pPr>
        <w:pStyle w:val="BodyText"/>
        <w:spacing w:line="357" w:lineRule="auto" w:before="170"/>
        <w:ind w:left="2307" w:right="2068"/>
        <w:jc w:val="both"/>
      </w:pPr>
      <w:r>
        <w:rPr/>
        <w:t>de</w:t>
      </w:r>
      <w:r>
        <w:rPr>
          <w:spacing w:val="-7"/>
        </w:rPr>
        <w:t> </w:t>
      </w:r>
      <w:r>
        <w:rPr/>
        <w:t>Canarias,</w:t>
      </w:r>
      <w:r>
        <w:rPr>
          <w:spacing w:val="-7"/>
        </w:rPr>
        <w:t> </w:t>
      </w:r>
      <w:r>
        <w:rPr/>
        <w:t>te</w:t>
      </w:r>
      <w:r>
        <w:rPr>
          <w:spacing w:val="-7"/>
        </w:rPr>
        <w:t> </w:t>
      </w:r>
      <w:r>
        <w:rPr/>
        <w:t>adjunto</w:t>
      </w:r>
      <w:r>
        <w:rPr>
          <w:spacing w:val="-7"/>
        </w:rPr>
        <w:t> </w:t>
      </w:r>
      <w:r>
        <w:rPr/>
        <w:t>documento</w:t>
      </w:r>
      <w:r>
        <w:rPr>
          <w:spacing w:val="-4"/>
        </w:rPr>
        <w:t> </w:t>
      </w:r>
      <w:r>
        <w:rPr/>
        <w:t>denominado</w:t>
      </w:r>
      <w:r>
        <w:rPr>
          <w:spacing w:val="-7"/>
        </w:rPr>
        <w:t> </w:t>
      </w:r>
      <w:r>
        <w:rPr/>
        <w:t>“Bloque</w:t>
      </w:r>
      <w:r>
        <w:rPr>
          <w:spacing w:val="-7"/>
        </w:rPr>
        <w:t> </w:t>
      </w:r>
      <w:r>
        <w:rPr/>
        <w:t>de</w:t>
      </w:r>
      <w:r>
        <w:rPr>
          <w:spacing w:val="-7"/>
        </w:rPr>
        <w:t> </w:t>
      </w:r>
      <w:r>
        <w:rPr/>
        <w:t>Financiación Canario,</w:t>
      </w:r>
      <w:r>
        <w:rPr>
          <w:spacing w:val="-11"/>
        </w:rPr>
        <w:t> </w:t>
      </w:r>
      <w:r>
        <w:rPr/>
        <w:t>19</w:t>
      </w:r>
      <w:r>
        <w:rPr>
          <w:spacing w:val="-11"/>
        </w:rPr>
        <w:t> </w:t>
      </w:r>
      <w:r>
        <w:rPr/>
        <w:t>de</w:t>
      </w:r>
      <w:r>
        <w:rPr>
          <w:spacing w:val="-11"/>
        </w:rPr>
        <w:t> </w:t>
      </w:r>
      <w:r>
        <w:rPr/>
        <w:t>octubre</w:t>
      </w:r>
      <w:r>
        <w:rPr>
          <w:spacing w:val="-12"/>
        </w:rPr>
        <w:t> </w:t>
      </w:r>
      <w:r>
        <w:rPr/>
        <w:t>de</w:t>
      </w:r>
      <w:r>
        <w:rPr>
          <w:spacing w:val="-11"/>
        </w:rPr>
        <w:t> </w:t>
      </w:r>
      <w:r>
        <w:rPr/>
        <w:t>2023”</w:t>
      </w:r>
      <w:r>
        <w:rPr>
          <w:spacing w:val="-13"/>
        </w:rPr>
        <w:t> </w:t>
      </w:r>
      <w:r>
        <w:rPr/>
        <w:t>y</w:t>
      </w:r>
      <w:r>
        <w:rPr>
          <w:spacing w:val="-12"/>
        </w:rPr>
        <w:t> </w:t>
      </w:r>
      <w:r>
        <w:rPr/>
        <w:t>que</w:t>
      </w:r>
      <w:r>
        <w:rPr>
          <w:spacing w:val="-11"/>
        </w:rPr>
        <w:t> </w:t>
      </w:r>
      <w:r>
        <w:rPr/>
        <w:t>contiene</w:t>
      </w:r>
      <w:r>
        <w:rPr>
          <w:spacing w:val="-9"/>
        </w:rPr>
        <w:t> </w:t>
      </w:r>
      <w:r>
        <w:rPr/>
        <w:t>la</w:t>
      </w:r>
      <w:r>
        <w:rPr>
          <w:spacing w:val="-9"/>
        </w:rPr>
        <w:t> </w:t>
      </w:r>
      <w:r>
        <w:rPr/>
        <w:t>“Previsión</w:t>
      </w:r>
      <w:r>
        <w:rPr>
          <w:spacing w:val="-9"/>
        </w:rPr>
        <w:t> </w:t>
      </w:r>
      <w:r>
        <w:rPr/>
        <w:t>del</w:t>
      </w:r>
      <w:r>
        <w:rPr>
          <w:spacing w:val="-10"/>
        </w:rPr>
        <w:t> </w:t>
      </w:r>
      <w:r>
        <w:rPr/>
        <w:t>cierre</w:t>
      </w:r>
      <w:r>
        <w:rPr>
          <w:spacing w:val="-9"/>
        </w:rPr>
        <w:t> </w:t>
      </w:r>
      <w:r>
        <w:rPr/>
        <w:t>de 2023 de la distribución del BFC” y la “Previsión para 2024 de la distribución del BFC”.</w:t>
      </w:r>
    </w:p>
    <w:p>
      <w:pPr>
        <w:pStyle w:val="BodyText"/>
        <w:spacing w:before="128"/>
      </w:pPr>
    </w:p>
    <w:p>
      <w:pPr>
        <w:pStyle w:val="BodyText"/>
        <w:spacing w:line="357" w:lineRule="auto"/>
        <w:ind w:left="1650" w:right="2069"/>
        <w:jc w:val="both"/>
      </w:pPr>
      <w:r>
        <w:rPr/>
        <w:t>En relación con la documentación anterior, anexo a este escrito te remito primeras</w:t>
      </w:r>
      <w:r>
        <w:rPr>
          <w:spacing w:val="-7"/>
        </w:rPr>
        <w:t> </w:t>
      </w:r>
      <w:r>
        <w:rPr/>
        <w:t>estimaciones</w:t>
      </w:r>
      <w:r>
        <w:rPr>
          <w:spacing w:val="-10"/>
        </w:rPr>
        <w:t> </w:t>
      </w:r>
      <w:r>
        <w:rPr/>
        <w:t>de</w:t>
      </w:r>
      <w:r>
        <w:rPr>
          <w:spacing w:val="-7"/>
        </w:rPr>
        <w:t> </w:t>
      </w:r>
      <w:r>
        <w:rPr/>
        <w:t>las</w:t>
      </w:r>
      <w:r>
        <w:rPr>
          <w:spacing w:val="-8"/>
        </w:rPr>
        <w:t> </w:t>
      </w:r>
      <w:r>
        <w:rPr/>
        <w:t>distribuciones</w:t>
      </w:r>
      <w:r>
        <w:rPr>
          <w:spacing w:val="-8"/>
        </w:rPr>
        <w:t> </w:t>
      </w:r>
      <w:r>
        <w:rPr/>
        <w:t>de</w:t>
      </w:r>
      <w:r>
        <w:rPr>
          <w:spacing w:val="-7"/>
        </w:rPr>
        <w:t> </w:t>
      </w:r>
      <w:r>
        <w:rPr/>
        <w:t>los</w:t>
      </w:r>
      <w:r>
        <w:rPr>
          <w:spacing w:val="-8"/>
        </w:rPr>
        <w:t> </w:t>
      </w:r>
      <w:r>
        <w:rPr/>
        <w:t>recursos</w:t>
      </w:r>
      <w:r>
        <w:rPr>
          <w:spacing w:val="-7"/>
        </w:rPr>
        <w:t> </w:t>
      </w:r>
      <w:r>
        <w:rPr/>
        <w:t>correspondientes</w:t>
      </w:r>
      <w:r>
        <w:rPr>
          <w:spacing w:val="-10"/>
        </w:rPr>
        <w:t> </w:t>
      </w:r>
      <w:r>
        <w:rPr/>
        <w:t>al Fondo Canario de Financiación Municipal (FCFM) y el Bloque de Financiación Canario (BFC). Sobre estas estimaciones iniciales, compartir contigo que son </w:t>
      </w:r>
      <w:r>
        <w:rPr>
          <w:spacing w:val="-2"/>
        </w:rPr>
        <w:t>nuestras</w:t>
      </w:r>
      <w:r>
        <w:rPr>
          <w:spacing w:val="-5"/>
        </w:rPr>
        <w:t> </w:t>
      </w:r>
      <w:r>
        <w:rPr>
          <w:spacing w:val="-2"/>
        </w:rPr>
        <w:t>primeras</w:t>
      </w:r>
      <w:r>
        <w:rPr>
          <w:spacing w:val="-3"/>
        </w:rPr>
        <w:t> </w:t>
      </w:r>
      <w:r>
        <w:rPr>
          <w:spacing w:val="-2"/>
        </w:rPr>
        <w:t>simulaciones</w:t>
      </w:r>
      <w:r>
        <w:rPr>
          <w:spacing w:val="-5"/>
        </w:rPr>
        <w:t> </w:t>
      </w:r>
      <w:r>
        <w:rPr>
          <w:spacing w:val="-2"/>
        </w:rPr>
        <w:t>obtenidas</w:t>
      </w:r>
      <w:r>
        <w:rPr>
          <w:spacing w:val="-5"/>
        </w:rPr>
        <w:t> </w:t>
      </w:r>
      <w:r>
        <w:rPr>
          <w:spacing w:val="-2"/>
        </w:rPr>
        <w:t>a</w:t>
      </w:r>
      <w:r>
        <w:rPr>
          <w:spacing w:val="-8"/>
        </w:rPr>
        <w:t> </w:t>
      </w:r>
      <w:r>
        <w:rPr>
          <w:spacing w:val="-2"/>
        </w:rPr>
        <w:t>partir</w:t>
      </w:r>
      <w:r>
        <w:rPr>
          <w:spacing w:val="-4"/>
        </w:rPr>
        <w:t> </w:t>
      </w:r>
      <w:r>
        <w:rPr>
          <w:spacing w:val="-2"/>
        </w:rPr>
        <w:t>de</w:t>
      </w:r>
      <w:r>
        <w:rPr>
          <w:spacing w:val="-5"/>
        </w:rPr>
        <w:t> </w:t>
      </w:r>
      <w:r>
        <w:rPr>
          <w:spacing w:val="-2"/>
        </w:rPr>
        <w:t>los</w:t>
      </w:r>
      <w:r>
        <w:rPr>
          <w:spacing w:val="-5"/>
        </w:rPr>
        <w:t> </w:t>
      </w:r>
      <w:r>
        <w:rPr>
          <w:spacing w:val="-2"/>
        </w:rPr>
        <w:t>datos</w:t>
      </w:r>
      <w:r>
        <w:rPr>
          <w:spacing w:val="-5"/>
        </w:rPr>
        <w:t> </w:t>
      </w:r>
      <w:r>
        <w:rPr>
          <w:spacing w:val="-2"/>
        </w:rPr>
        <w:t>que,</w:t>
      </w:r>
      <w:r>
        <w:rPr>
          <w:spacing w:val="-5"/>
        </w:rPr>
        <w:t> </w:t>
      </w:r>
      <w:r>
        <w:rPr>
          <w:spacing w:val="-2"/>
        </w:rPr>
        <w:t>actualmente, </w:t>
      </w:r>
      <w:r>
        <w:rPr/>
        <w:t>dispone la FECAM; es por ello, que ruego las tomes con carácter orientativo mientras procedemos al estudio pertinente del Proyecto de la Ley de Presupuestos</w:t>
      </w:r>
      <w:r>
        <w:rPr>
          <w:spacing w:val="-8"/>
        </w:rPr>
        <w:t> </w:t>
      </w:r>
      <w:r>
        <w:rPr/>
        <w:t>de</w:t>
      </w:r>
      <w:r>
        <w:rPr>
          <w:spacing w:val="-5"/>
        </w:rPr>
        <w:t> </w:t>
      </w:r>
      <w:r>
        <w:rPr/>
        <w:t>la</w:t>
      </w:r>
      <w:r>
        <w:rPr>
          <w:spacing w:val="-5"/>
        </w:rPr>
        <w:t> </w:t>
      </w:r>
      <w:r>
        <w:rPr/>
        <w:t>Comunidad</w:t>
      </w:r>
      <w:r>
        <w:rPr>
          <w:spacing w:val="-7"/>
        </w:rPr>
        <w:t> </w:t>
      </w:r>
      <w:r>
        <w:rPr/>
        <w:t>Autónoma</w:t>
      </w:r>
      <w:r>
        <w:rPr>
          <w:spacing w:val="-7"/>
        </w:rPr>
        <w:t> </w:t>
      </w:r>
      <w:r>
        <w:rPr/>
        <w:t>de</w:t>
      </w:r>
      <w:r>
        <w:rPr>
          <w:spacing w:val="-7"/>
        </w:rPr>
        <w:t> </w:t>
      </w:r>
      <w:r>
        <w:rPr/>
        <w:t>Canarias</w:t>
      </w:r>
      <w:r>
        <w:rPr>
          <w:spacing w:val="-6"/>
        </w:rPr>
        <w:t> </w:t>
      </w:r>
      <w:r>
        <w:rPr/>
        <w:t>para</w:t>
      </w:r>
      <w:r>
        <w:rPr>
          <w:spacing w:val="-6"/>
        </w:rPr>
        <w:t> </w:t>
      </w:r>
      <w:r>
        <w:rPr/>
        <w:t>2024.</w:t>
      </w:r>
      <w:r>
        <w:rPr>
          <w:spacing w:val="-7"/>
        </w:rPr>
        <w:t> </w:t>
      </w:r>
      <w:r>
        <w:rPr/>
        <w:t>Una</w:t>
      </w:r>
      <w:r>
        <w:rPr>
          <w:spacing w:val="-5"/>
        </w:rPr>
        <w:t> </w:t>
      </w:r>
      <w:r>
        <w:rPr/>
        <w:t>vez</w:t>
      </w:r>
      <w:r>
        <w:rPr>
          <w:spacing w:val="-6"/>
        </w:rPr>
        <w:t> </w:t>
      </w:r>
      <w:r>
        <w:rPr/>
        <w:t>que dicho Proyecto se publique y sea analizado por esta Federación, te proporcionaré copia del informe que anualmente realizan los servicios </w:t>
      </w:r>
      <w:r>
        <w:rPr>
          <w:spacing w:val="-2"/>
        </w:rPr>
        <w:t>federativos</w:t>
      </w:r>
      <w:r>
        <w:rPr>
          <w:spacing w:val="-5"/>
        </w:rPr>
        <w:t> </w:t>
      </w:r>
      <w:r>
        <w:rPr>
          <w:spacing w:val="-2"/>
        </w:rPr>
        <w:t>sobre</w:t>
      </w:r>
      <w:r>
        <w:rPr>
          <w:spacing w:val="-7"/>
        </w:rPr>
        <w:t> </w:t>
      </w:r>
      <w:r>
        <w:rPr>
          <w:spacing w:val="-2"/>
        </w:rPr>
        <w:t>esta</w:t>
      </w:r>
      <w:r>
        <w:rPr>
          <w:spacing w:val="-7"/>
        </w:rPr>
        <w:t> </w:t>
      </w:r>
      <w:r>
        <w:rPr>
          <w:spacing w:val="-2"/>
        </w:rPr>
        <w:t>materia,</w:t>
      </w:r>
      <w:r>
        <w:rPr>
          <w:spacing w:val="-7"/>
        </w:rPr>
        <w:t> </w:t>
      </w:r>
      <w:r>
        <w:rPr>
          <w:spacing w:val="-2"/>
        </w:rPr>
        <w:t>acompañado</w:t>
      </w:r>
      <w:r>
        <w:rPr>
          <w:spacing w:val="-9"/>
        </w:rPr>
        <w:t> </w:t>
      </w:r>
      <w:r>
        <w:rPr>
          <w:spacing w:val="-2"/>
        </w:rPr>
        <w:t>con</w:t>
      </w:r>
      <w:r>
        <w:rPr>
          <w:spacing w:val="-7"/>
        </w:rPr>
        <w:t> </w:t>
      </w:r>
      <w:r>
        <w:rPr>
          <w:spacing w:val="-2"/>
        </w:rPr>
        <w:t>una</w:t>
      </w:r>
      <w:r>
        <w:rPr>
          <w:spacing w:val="-7"/>
        </w:rPr>
        <w:t> </w:t>
      </w:r>
      <w:r>
        <w:rPr>
          <w:spacing w:val="-2"/>
        </w:rPr>
        <w:t>nueva</w:t>
      </w:r>
      <w:r>
        <w:rPr>
          <w:spacing w:val="-5"/>
        </w:rPr>
        <w:t> </w:t>
      </w:r>
      <w:r>
        <w:rPr>
          <w:spacing w:val="-2"/>
        </w:rPr>
        <w:t>revisión</w:t>
      </w:r>
      <w:r>
        <w:rPr>
          <w:spacing w:val="-7"/>
        </w:rPr>
        <w:t> </w:t>
      </w:r>
      <w:r>
        <w:rPr>
          <w:spacing w:val="-2"/>
        </w:rPr>
        <w:t>de</w:t>
      </w:r>
      <w:r>
        <w:rPr>
          <w:spacing w:val="-7"/>
        </w:rPr>
        <w:t> </w:t>
      </w:r>
      <w:r>
        <w:rPr>
          <w:spacing w:val="-2"/>
        </w:rPr>
        <w:t>los</w:t>
      </w:r>
      <w:r>
        <w:rPr>
          <w:spacing w:val="-7"/>
        </w:rPr>
        <w:t> </w:t>
      </w:r>
      <w:r>
        <w:rPr>
          <w:spacing w:val="-2"/>
        </w:rPr>
        <w:t>datos </w:t>
      </w:r>
      <w:r>
        <w:rPr/>
        <w:t>municipales que te adelanto en el presente oficio.</w:t>
      </w:r>
    </w:p>
    <w:p>
      <w:pPr>
        <w:pStyle w:val="BodyText"/>
      </w:pPr>
    </w:p>
    <w:p>
      <w:pPr>
        <w:pStyle w:val="BodyText"/>
        <w:spacing w:before="169"/>
      </w:pPr>
    </w:p>
    <w:p>
      <w:pPr>
        <w:pStyle w:val="BodyText"/>
        <w:ind w:left="1650"/>
        <w:jc w:val="both"/>
      </w:pPr>
      <w:r>
        <w:rPr/>
        <mc:AlternateContent>
          <mc:Choice Requires="wps">
            <w:drawing>
              <wp:anchor distT="0" distB="0" distL="0" distR="0" allowOverlap="1" layoutInCell="1" locked="0" behindDoc="0" simplePos="0" relativeHeight="15855104">
                <wp:simplePos x="0" y="0"/>
                <wp:positionH relativeFrom="page">
                  <wp:posOffset>6685272</wp:posOffset>
                </wp:positionH>
                <wp:positionV relativeFrom="paragraph">
                  <wp:posOffset>15078</wp:posOffset>
                </wp:positionV>
                <wp:extent cx="242570" cy="295148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2</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1.187276pt;width:19.1pt;height:232.4pt;mso-position-horizontal-relative:page;mso-position-vertical-relative:paragraph;z-index:15855104" type="#_x0000_t202" id="docshape917"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2</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r>
        <w:rPr/>
        <w:t>Un</w:t>
      </w:r>
      <w:r>
        <w:rPr>
          <w:spacing w:val="-8"/>
        </w:rPr>
        <w:t> </w:t>
      </w:r>
      <w:r>
        <w:rPr/>
        <w:t>cordial</w:t>
      </w:r>
      <w:r>
        <w:rPr>
          <w:spacing w:val="-8"/>
        </w:rPr>
        <w:t> </w:t>
      </w:r>
      <w:r>
        <w:rPr>
          <w:spacing w:val="-2"/>
        </w:rPr>
        <w:t>saludo,</w:t>
      </w:r>
    </w:p>
    <w:p>
      <w:pPr>
        <w:pStyle w:val="BodyText"/>
        <w:spacing w:before="74"/>
      </w:pPr>
    </w:p>
    <w:p>
      <w:pPr>
        <w:pStyle w:val="Heading6"/>
        <w:spacing w:line="273" w:lineRule="auto"/>
        <w:ind w:left="1650" w:right="6523"/>
      </w:pPr>
      <w:r>
        <w:rPr/>
        <w:t>María</w:t>
      </w:r>
      <w:r>
        <w:rPr>
          <w:spacing w:val="-16"/>
        </w:rPr>
        <w:t> </w:t>
      </w:r>
      <w:r>
        <w:rPr/>
        <w:t>Concepción</w:t>
      </w:r>
      <w:r>
        <w:rPr>
          <w:spacing w:val="-15"/>
        </w:rPr>
        <w:t> </w:t>
      </w:r>
      <w:r>
        <w:rPr/>
        <w:t>Brito</w:t>
      </w:r>
      <w:r>
        <w:rPr>
          <w:spacing w:val="-15"/>
        </w:rPr>
        <w:t> </w:t>
      </w:r>
      <w:r>
        <w:rPr/>
        <w:t>Núñez PRESIDENTA DE LA FECAM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0"/>
        <w:rPr>
          <w:rFonts w:ascii="Arial"/>
          <w:b/>
          <w:sz w:val="20"/>
        </w:rPr>
      </w:pPr>
      <w:r>
        <w:rPr>
          <w:rFonts w:ascii="Arial"/>
          <w:b/>
          <w:sz w:val="20"/>
        </w:rPr>
        <mc:AlternateContent>
          <mc:Choice Requires="wps">
            <w:drawing>
              <wp:anchor distT="0" distB="0" distL="0" distR="0" allowOverlap="1" layoutInCell="1" locked="0" behindDoc="1" simplePos="0" relativeHeight="487713792">
                <wp:simplePos x="0" y="0"/>
                <wp:positionH relativeFrom="page">
                  <wp:posOffset>1301378</wp:posOffset>
                </wp:positionH>
                <wp:positionV relativeFrom="paragraph">
                  <wp:posOffset>173977</wp:posOffset>
                </wp:positionV>
                <wp:extent cx="4959350" cy="5715"/>
                <wp:effectExtent l="0" t="0" r="0" b="0"/>
                <wp:wrapTopAndBottom/>
                <wp:docPr id="1207" name="Graphic 1207"/>
                <wp:cNvGraphicFramePr>
                  <a:graphicFrameLocks/>
                </wp:cNvGraphicFramePr>
                <a:graphic>
                  <a:graphicData uri="http://schemas.microsoft.com/office/word/2010/wordprocessingShape">
                    <wps:wsp>
                      <wps:cNvPr id="1207" name="Graphic 1207"/>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3.699023pt;width:390.4834pt;height:.437795pt;mso-position-horizontal-relative:page;mso-position-vertical-relative:paragraph;z-index:-15602688;mso-wrap-distance-left:0;mso-wrap-distance-right:0" id="docshape918" filled="true" fillcolor="#000000" stroked="false">
                <v:fill type="solid"/>
                <w10:wrap type="topAndBottom"/>
              </v:rect>
            </w:pict>
          </mc:Fallback>
        </mc:AlternateContent>
      </w:r>
    </w:p>
    <w:p>
      <w:pPr>
        <w:pStyle w:val="BodyText"/>
        <w:spacing w:after="0"/>
        <w:rPr>
          <w:rFonts w:ascii="Arial"/>
          <w:b/>
          <w:sz w:val="20"/>
        </w:rPr>
        <w:sectPr>
          <w:headerReference w:type="default" r:id="rId261"/>
          <w:footerReference w:type="default" r:id="rId262"/>
          <w:pgSz w:w="11910" w:h="16840"/>
          <w:pgMar w:header="240" w:footer="2410" w:top="2220" w:bottom="2600" w:left="425" w:right="2"/>
        </w:sectPr>
      </w:pPr>
    </w:p>
    <w:p>
      <w:pPr>
        <w:pStyle w:val="BodyText"/>
        <w:spacing w:before="1186"/>
        <w:rPr>
          <w:rFonts w:ascii="Arial"/>
          <w:b/>
          <w:sz w:val="131"/>
        </w:rPr>
      </w:pPr>
    </w:p>
    <w:p>
      <w:pPr>
        <w:spacing w:before="0"/>
        <w:ind w:left="7" w:right="428" w:firstLine="0"/>
        <w:jc w:val="center"/>
        <w:rPr>
          <w:sz w:val="131"/>
        </w:rPr>
      </w:pPr>
      <w:r>
        <w:rPr>
          <w:spacing w:val="-2"/>
          <w:sz w:val="131"/>
        </w:rPr>
        <w:t>ANEXO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line="20" w:lineRule="exact"/>
        <w:ind w:left="1624" w:right="0" w:firstLine="0"/>
        <w:rPr>
          <w:sz w:val="2"/>
        </w:rPr>
      </w:pPr>
      <w:r>
        <w:rPr>
          <w:sz w:val="2"/>
        </w:rPr>
        <mc:AlternateContent>
          <mc:Choice Requires="wps">
            <w:drawing>
              <wp:inline distT="0" distB="0" distL="0" distR="0">
                <wp:extent cx="4959350" cy="5715"/>
                <wp:effectExtent l="0" t="0" r="0" b="0"/>
                <wp:docPr id="1213" name="Group 1213"/>
                <wp:cNvGraphicFramePr>
                  <a:graphicFrameLocks/>
                </wp:cNvGraphicFramePr>
                <a:graphic>
                  <a:graphicData uri="http://schemas.microsoft.com/office/word/2010/wordprocessingGroup">
                    <wpg:wgp>
                      <wpg:cNvPr id="1213" name="Group 1213"/>
                      <wpg:cNvGrpSpPr/>
                      <wpg:grpSpPr>
                        <a:xfrm>
                          <a:off x="0" y="0"/>
                          <a:ext cx="4959350" cy="5715"/>
                          <a:chExt cx="4959350" cy="5715"/>
                        </a:xfrm>
                      </wpg:grpSpPr>
                      <wps:wsp>
                        <wps:cNvPr id="1214" name="Graphic 1214"/>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0.5pt;height:.45pt;mso-position-horizontal-relative:char;mso-position-vertical-relative:line" id="docshapegroup922" coordorigin="0,0" coordsize="7810,9">
                <v:rect style="position:absolute;left:0;top:0;width:7810;height:9" id="docshape923" filled="true" fillcolor="#000000" stroked="false">
                  <v:fill type="solid"/>
                </v:rect>
              </v:group>
            </w:pict>
          </mc:Fallback>
        </mc:AlternateContent>
      </w:r>
      <w:r>
        <w:rPr>
          <w:sz w:val="2"/>
        </w:rPr>
      </w:r>
    </w:p>
    <w:p>
      <w:pPr>
        <w:spacing w:after="0" w:line="20" w:lineRule="exact"/>
        <w:rPr>
          <w:sz w:val="2"/>
        </w:rPr>
        <w:sectPr>
          <w:headerReference w:type="default" r:id="rId263"/>
          <w:footerReference w:type="default" r:id="rId264"/>
          <w:pgSz w:w="11910" w:h="16840"/>
          <w:pgMar w:header="240" w:footer="0" w:top="2220" w:bottom="280" w:left="425" w:right="2"/>
        </w:sectPr>
      </w:pPr>
    </w:p>
    <w:p>
      <w:pPr>
        <w:spacing w:before="43"/>
        <w:ind w:left="2059" w:right="93" w:firstLine="0"/>
        <w:jc w:val="center"/>
        <w:rPr>
          <w:rFonts w:ascii="Tahoma" w:hAnsi="Tahoma"/>
          <w:sz w:val="11"/>
        </w:rPr>
      </w:pPr>
      <w:r>
        <w:rPr>
          <w:rFonts w:ascii="Tahoma" w:hAnsi="Tahoma"/>
          <w:sz w:val="11"/>
        </w:rPr>
        <mc:AlternateContent>
          <mc:Choice Requires="wps">
            <w:drawing>
              <wp:anchor distT="0" distB="0" distL="0" distR="0" allowOverlap="1" layoutInCell="1" locked="0" behindDoc="0" simplePos="0" relativeHeight="15856640">
                <wp:simplePos x="0" y="0"/>
                <wp:positionH relativeFrom="page">
                  <wp:posOffset>6685272</wp:posOffset>
                </wp:positionH>
                <wp:positionV relativeFrom="paragraph">
                  <wp:posOffset>-2950855</wp:posOffset>
                </wp:positionV>
                <wp:extent cx="242570" cy="2951480"/>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3</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232.35083pt;width:19.1pt;height:232.4pt;mso-position-horizontal-relative:page;mso-position-vertical-relative:paragraph;z-index:15856640" type="#_x0000_t202" id="docshape924"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3</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1965"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265">
        <w:r>
          <w:rPr>
            <w:rFonts w:ascii="Tahoma" w:hAnsi="Tahoma"/>
            <w:spacing w:val="-2"/>
            <w:sz w:val="11"/>
          </w:rPr>
          <w:t>infograncanaria@fecam.es</w:t>
        </w:r>
      </w:hyperlink>
    </w:p>
    <w:p>
      <w:pPr>
        <w:spacing w:before="43"/>
        <w:ind w:left="740" w:right="206" w:firstLine="0"/>
        <w:jc w:val="center"/>
        <w:rPr>
          <w:rFonts w:ascii="Tahoma" w:hAnsi="Tahoma"/>
          <w:sz w:val="11"/>
        </w:rPr>
      </w:pPr>
      <w:r>
        <w:rPr/>
        <w:br w:type="column"/>
      </w: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53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530"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266">
        <w:r>
          <w:rPr>
            <w:rFonts w:ascii="Tahoma" w:hAnsi="Tahoma"/>
            <w:spacing w:val="-2"/>
            <w:sz w:val="11"/>
          </w:rPr>
          <w:t>infolapalma@fecam.es</w:t>
        </w:r>
      </w:hyperlink>
    </w:p>
    <w:p>
      <w:pPr>
        <w:pStyle w:val="BodyText"/>
        <w:spacing w:before="2"/>
        <w:rPr>
          <w:rFonts w:ascii="Tahoma"/>
          <w:sz w:val="11"/>
        </w:rPr>
      </w:pPr>
    </w:p>
    <w:p>
      <w:pPr>
        <w:spacing w:before="0"/>
        <w:ind w:left="888" w:right="0" w:firstLine="0"/>
        <w:jc w:val="left"/>
        <w:rPr>
          <w:rFonts w:ascii="Tahoma"/>
          <w:sz w:val="12"/>
        </w:rPr>
      </w:pPr>
      <w:hyperlink r:id="rId267">
        <w:r>
          <w:rPr>
            <w:rFonts w:ascii="Tahoma"/>
            <w:spacing w:val="-2"/>
            <w:w w:val="105"/>
            <w:sz w:val="12"/>
          </w:rPr>
          <w:t>http://www.fecam.es</w:t>
        </w:r>
      </w:hyperlink>
    </w:p>
    <w:p>
      <w:pPr>
        <w:spacing w:before="43"/>
        <w:ind w:left="759" w:right="2702" w:firstLine="4"/>
        <w:jc w:val="center"/>
        <w:rPr>
          <w:rFonts w:ascii="Tahoma" w:hAnsi="Tahoma"/>
          <w:sz w:val="11"/>
        </w:rPr>
      </w:pPr>
      <w:r>
        <w:rPr/>
        <w:br w:type="column"/>
      </w: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943" w:firstLine="0"/>
        <w:jc w:val="center"/>
        <w:rPr>
          <w:rFonts w:ascii="Tahoma" w:hAnsi="Tahoma"/>
          <w:sz w:val="11"/>
        </w:rPr>
      </w:pPr>
      <w:r>
        <w:rPr>
          <w:rFonts w:ascii="Tahoma" w:hAnsi="Tahoma"/>
          <w:sz w:val="11"/>
        </w:rPr>
        <w:drawing>
          <wp:anchor distT="0" distB="0" distL="0" distR="0" allowOverlap="1" layoutInCell="1" locked="0" behindDoc="0" simplePos="0" relativeHeight="15856128">
            <wp:simplePos x="0" y="0"/>
            <wp:positionH relativeFrom="page">
              <wp:posOffset>6517632</wp:posOffset>
            </wp:positionH>
            <wp:positionV relativeFrom="paragraph">
              <wp:posOffset>-138846</wp:posOffset>
            </wp:positionV>
            <wp:extent cx="382265" cy="382265"/>
            <wp:effectExtent l="0" t="0" r="0" b="0"/>
            <wp:wrapNone/>
            <wp:docPr id="1216" name="Image 1216"/>
            <wp:cNvGraphicFramePr>
              <a:graphicFrameLocks/>
            </wp:cNvGraphicFramePr>
            <a:graphic>
              <a:graphicData uri="http://schemas.openxmlformats.org/drawingml/2006/picture">
                <pic:pic>
                  <pic:nvPicPr>
                    <pic:cNvPr id="1216" name="Image 1216"/>
                    <pic:cNvPicPr/>
                  </pic:nvPicPr>
                  <pic:blipFill>
                    <a:blip r:embed="rId268" cstate="print"/>
                    <a:stretch>
                      <a:fillRect/>
                    </a:stretch>
                  </pic:blipFill>
                  <pic:spPr>
                    <a:xfrm>
                      <a:off x="0" y="0"/>
                      <a:ext cx="382265" cy="382265"/>
                    </a:xfrm>
                    <a:prstGeom prst="rect">
                      <a:avLst/>
                    </a:prstGeom>
                  </pic:spPr>
                </pic:pic>
              </a:graphicData>
            </a:graphic>
          </wp:anchor>
        </w:drawing>
      </w: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2" w:right="1943"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269">
        <w:r>
          <w:rPr>
            <w:rFonts w:ascii="Tahoma" w:hAnsi="Tahoma"/>
            <w:spacing w:val="-2"/>
            <w:sz w:val="11"/>
          </w:rPr>
          <w:t>infotenerife@fecam.es</w:t>
        </w:r>
      </w:hyperlink>
    </w:p>
    <w:p>
      <w:pPr>
        <w:spacing w:after="0" w:line="132" w:lineRule="exact"/>
        <w:jc w:val="center"/>
        <w:rPr>
          <w:rFonts w:ascii="Tahoma" w:hAnsi="Tahoma"/>
          <w:sz w:val="11"/>
        </w:rPr>
        <w:sectPr>
          <w:type w:val="continuous"/>
          <w:pgSz w:w="11910" w:h="16840"/>
          <w:pgMar w:header="240" w:footer="0" w:top="1420" w:bottom="280" w:left="425" w:right="2"/>
          <w:cols w:num="3" w:equalWidth="0">
            <w:col w:w="4192" w:space="40"/>
            <w:col w:w="2566" w:space="39"/>
            <w:col w:w="4646"/>
          </w:cols>
        </w:sectPr>
      </w:pPr>
    </w:p>
    <w:p>
      <w:pPr>
        <w:pStyle w:val="BodyText"/>
        <w:spacing w:before="181"/>
        <w:rPr>
          <w:rFonts w:ascii="Tahoma"/>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Tahoma"/>
                <w:sz w:val="3"/>
              </w:rPr>
            </w:pPr>
          </w:p>
          <w:p>
            <w:pPr>
              <w:pStyle w:val="TableParagraph"/>
              <w:ind w:left="350"/>
              <w:jc w:val="left"/>
              <w:rPr>
                <w:rFonts w:ascii="Tahoma"/>
                <w:sz w:val="20"/>
              </w:rPr>
            </w:pPr>
            <w:r>
              <w:rPr>
                <w:rFonts w:ascii="Tahoma"/>
                <w:sz w:val="20"/>
              </w:rPr>
              <w:drawing>
                <wp:inline distT="0" distB="0" distL="0" distR="0">
                  <wp:extent cx="600074" cy="600075"/>
                  <wp:effectExtent l="0" t="0" r="0" b="0"/>
                  <wp:docPr id="1217" name="Image 1217"/>
                  <wp:cNvGraphicFramePr>
                    <a:graphicFrameLocks/>
                  </wp:cNvGraphicFramePr>
                  <a:graphic>
                    <a:graphicData uri="http://schemas.openxmlformats.org/drawingml/2006/picture">
                      <pic:pic>
                        <pic:nvPicPr>
                          <pic:cNvPr id="1217" name="Image 1217"/>
                          <pic:cNvPicPr/>
                        </pic:nvPicPr>
                        <pic:blipFill>
                          <a:blip r:embed="rId70" cstate="print"/>
                          <a:stretch>
                            <a:fillRect/>
                          </a:stretch>
                        </pic:blipFill>
                        <pic:spPr>
                          <a:xfrm>
                            <a:off x="0" y="0"/>
                            <a:ext cx="600074" cy="600075"/>
                          </a:xfrm>
                          <a:prstGeom prst="rect">
                            <a:avLst/>
                          </a:prstGeom>
                        </pic:spPr>
                      </pic:pic>
                    </a:graphicData>
                  </a:graphic>
                </wp:inline>
              </w:drawing>
            </w:r>
            <w:r>
              <w:rPr>
                <w:rFonts w:ascii="Tahoma"/>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type w:val="continuous"/>
          <w:pgSz w:w="11910" w:h="16840"/>
          <w:pgMar w:header="240" w:footer="0" w:top="1420" w:bottom="280" w:left="425" w:right="2"/>
        </w:sectPr>
      </w:pPr>
    </w:p>
    <w:p>
      <w:pPr>
        <w:pStyle w:val="BodyText"/>
        <w:spacing w:before="124"/>
        <w:rPr>
          <w:rFonts w:ascii="Tahoma"/>
          <w:sz w:val="25"/>
        </w:rPr>
      </w:pPr>
    </w:p>
    <w:p>
      <w:pPr>
        <w:pStyle w:val="Heading3"/>
        <w:spacing w:line="244" w:lineRule="auto" w:before="1"/>
        <w:ind w:left="2931" w:right="2504" w:firstLine="85"/>
      </w:pPr>
      <w:r>
        <w:rPr/>
        <w:t>SIMULACIÓN DISTRIBUCIÓN MUNICIPAL DOTACIÓN PROVISIONAL DEL FCFM 2024</w:t>
      </w:r>
    </w:p>
    <w:p>
      <w:pPr>
        <w:pStyle w:val="BodyText"/>
        <w:spacing w:line="276" w:lineRule="auto" w:before="247"/>
        <w:ind w:left="1650" w:right="2066"/>
        <w:jc w:val="both"/>
      </w:pPr>
      <w:r>
        <w:rPr/>
        <w:t>En</w:t>
      </w:r>
      <w:r>
        <w:rPr>
          <w:spacing w:val="-11"/>
        </w:rPr>
        <w:t> </w:t>
      </w:r>
      <w:r>
        <w:rPr/>
        <w:t>esta</w:t>
      </w:r>
      <w:r>
        <w:rPr>
          <w:spacing w:val="-11"/>
        </w:rPr>
        <w:t> </w:t>
      </w:r>
      <w:r>
        <w:rPr/>
        <w:t>simulación</w:t>
      </w:r>
      <w:r>
        <w:rPr>
          <w:spacing w:val="-13"/>
        </w:rPr>
        <w:t> </w:t>
      </w:r>
      <w:r>
        <w:rPr/>
        <w:t>hay</w:t>
      </w:r>
      <w:r>
        <w:rPr>
          <w:spacing w:val="-14"/>
        </w:rPr>
        <w:t> </w:t>
      </w:r>
      <w:r>
        <w:rPr/>
        <w:t>que</w:t>
      </w:r>
      <w:r>
        <w:rPr>
          <w:spacing w:val="-11"/>
        </w:rPr>
        <w:t> </w:t>
      </w:r>
      <w:r>
        <w:rPr/>
        <w:t>tener</w:t>
      </w:r>
      <w:r>
        <w:rPr>
          <w:spacing w:val="-13"/>
        </w:rPr>
        <w:t> </w:t>
      </w:r>
      <w:r>
        <w:rPr/>
        <w:t>en</w:t>
      </w:r>
      <w:r>
        <w:rPr>
          <w:spacing w:val="-11"/>
        </w:rPr>
        <w:t> </w:t>
      </w:r>
      <w:r>
        <w:rPr/>
        <w:t>cuenta</w:t>
      </w:r>
      <w:r>
        <w:rPr>
          <w:spacing w:val="-11"/>
        </w:rPr>
        <w:t> </w:t>
      </w:r>
      <w:r>
        <w:rPr/>
        <w:t>que,</w:t>
      </w:r>
      <w:r>
        <w:rPr>
          <w:spacing w:val="-11"/>
        </w:rPr>
        <w:t> </w:t>
      </w:r>
      <w:r>
        <w:rPr/>
        <w:t>en</w:t>
      </w:r>
      <w:r>
        <w:rPr>
          <w:spacing w:val="-11"/>
        </w:rPr>
        <w:t> </w:t>
      </w:r>
      <w:r>
        <w:rPr/>
        <w:t>estos</w:t>
      </w:r>
      <w:r>
        <w:rPr>
          <w:spacing w:val="-12"/>
        </w:rPr>
        <w:t> </w:t>
      </w:r>
      <w:r>
        <w:rPr/>
        <w:t>momentos,</w:t>
      </w:r>
      <w:r>
        <w:rPr>
          <w:spacing w:val="-11"/>
        </w:rPr>
        <w:t> </w:t>
      </w:r>
      <w:r>
        <w:rPr/>
        <w:t>la</w:t>
      </w:r>
      <w:r>
        <w:rPr>
          <w:spacing w:val="-11"/>
        </w:rPr>
        <w:t> </w:t>
      </w:r>
      <w:r>
        <w:rPr/>
        <w:t>FECAM no dispone de los datos actualizados de las variables que forman parte del modelo distributivo de los recursos del FCFM; por tanto, las variables que se emplean son las correspondientes al FCFM 2023, esto implica que la tasa de variación anual y efectiva para cada uno de los ayuntamientos dependerá, no solo de la tasa de crecimiento de la dotación provisional del FCFM, sino del comportamiento de sus variables dentro del modelo anual.</w:t>
      </w:r>
    </w:p>
    <w:p>
      <w:pPr>
        <w:pStyle w:val="BodyText"/>
        <w:spacing w:before="27"/>
      </w:pPr>
    </w:p>
    <w:p>
      <w:pPr>
        <w:pStyle w:val="BodyText"/>
        <w:spacing w:line="273" w:lineRule="auto"/>
        <w:ind w:left="1650" w:right="2069"/>
        <w:jc w:val="both"/>
      </w:pPr>
      <w:r>
        <w:rPr/>
        <w:t>En todo caso, avanzar que el coeficiente de actualización previsto para la determinación de la dotación provisional del FCFM 2024 es del 9,23%; lo que supondría cifrar la dotación provisional del FCFM para ese ejercicio en 375.149.256 euros, esto es, la dotación del Fondo 2024 crecería en 31.700.335,32 euros con respecto a la dotación provisional del ejercicio 2023.</w:t>
      </w:r>
    </w:p>
    <w:p>
      <w:pPr>
        <w:pStyle w:val="BodyText"/>
        <w:spacing w:before="43"/>
      </w:pPr>
    </w:p>
    <w:p>
      <w:pPr>
        <w:pStyle w:val="BodyText"/>
        <w:spacing w:line="273" w:lineRule="auto"/>
        <w:ind w:left="1650" w:right="2070"/>
        <w:jc w:val="both"/>
      </w:pPr>
      <w:r>
        <w:rPr/>
        <w:t>Estos datos han de ser considerados como avance informativo de cara a la elaboración de los presupuestos, sujeto a revisión conforme a la actualización de</w:t>
      </w:r>
      <w:r>
        <w:rPr>
          <w:spacing w:val="-16"/>
        </w:rPr>
        <w:t> </w:t>
      </w:r>
      <w:r>
        <w:rPr/>
        <w:t>las</w:t>
      </w:r>
      <w:r>
        <w:rPr>
          <w:spacing w:val="-15"/>
        </w:rPr>
        <w:t> </w:t>
      </w:r>
      <w:r>
        <w:rPr/>
        <w:t>variables</w:t>
      </w:r>
      <w:r>
        <w:rPr>
          <w:spacing w:val="-15"/>
        </w:rPr>
        <w:t> </w:t>
      </w:r>
      <w:r>
        <w:rPr/>
        <w:t>y</w:t>
      </w:r>
      <w:r>
        <w:rPr>
          <w:spacing w:val="-16"/>
        </w:rPr>
        <w:t> </w:t>
      </w:r>
      <w:r>
        <w:rPr/>
        <w:t>ratificación</w:t>
      </w:r>
      <w:r>
        <w:rPr>
          <w:spacing w:val="-15"/>
        </w:rPr>
        <w:t> </w:t>
      </w:r>
      <w:r>
        <w:rPr/>
        <w:t>de</w:t>
      </w:r>
      <w:r>
        <w:rPr>
          <w:spacing w:val="-15"/>
        </w:rPr>
        <w:t> </w:t>
      </w:r>
      <w:r>
        <w:rPr/>
        <w:t>los</w:t>
      </w:r>
      <w:r>
        <w:rPr>
          <w:spacing w:val="-15"/>
        </w:rPr>
        <w:t> </w:t>
      </w:r>
      <w:r>
        <w:rPr/>
        <w:t>datos</w:t>
      </w:r>
      <w:r>
        <w:rPr>
          <w:spacing w:val="-16"/>
        </w:rPr>
        <w:t> </w:t>
      </w:r>
      <w:r>
        <w:rPr/>
        <w:t>facilitados</w:t>
      </w:r>
      <w:r>
        <w:rPr>
          <w:spacing w:val="-15"/>
        </w:rPr>
        <w:t> </w:t>
      </w:r>
      <w:r>
        <w:rPr/>
        <w:t>por</w:t>
      </w:r>
      <w:r>
        <w:rPr>
          <w:spacing w:val="-15"/>
        </w:rPr>
        <w:t> </w:t>
      </w:r>
      <w:r>
        <w:rPr/>
        <w:t>el</w:t>
      </w:r>
      <w:r>
        <w:rPr>
          <w:spacing w:val="-16"/>
        </w:rPr>
        <w:t> </w:t>
      </w:r>
      <w:r>
        <w:rPr/>
        <w:t>Gobierno</w:t>
      </w:r>
      <w:r>
        <w:rPr>
          <w:spacing w:val="-15"/>
        </w:rPr>
        <w:t> </w:t>
      </w:r>
      <w:r>
        <w:rPr/>
        <w:t>de</w:t>
      </w:r>
      <w:r>
        <w:rPr>
          <w:spacing w:val="-15"/>
        </w:rPr>
        <w:t> </w:t>
      </w:r>
      <w:r>
        <w:rPr/>
        <w:t>Canarias en</w:t>
      </w:r>
      <w:r>
        <w:rPr>
          <w:spacing w:val="-7"/>
        </w:rPr>
        <w:t> </w:t>
      </w:r>
      <w:r>
        <w:rPr/>
        <w:t>su</w:t>
      </w:r>
      <w:r>
        <w:rPr>
          <w:spacing w:val="-9"/>
        </w:rPr>
        <w:t> </w:t>
      </w:r>
      <w:r>
        <w:rPr/>
        <w:t>Ley</w:t>
      </w:r>
      <w:r>
        <w:rPr>
          <w:spacing w:val="-8"/>
        </w:rPr>
        <w:t> </w:t>
      </w:r>
      <w:r>
        <w:rPr/>
        <w:t>de</w:t>
      </w:r>
      <w:r>
        <w:rPr>
          <w:spacing w:val="-7"/>
        </w:rPr>
        <w:t> </w:t>
      </w:r>
      <w:r>
        <w:rPr/>
        <w:t>Presupuestos</w:t>
      </w:r>
      <w:r>
        <w:rPr>
          <w:spacing w:val="-8"/>
        </w:rPr>
        <w:t> </w:t>
      </w:r>
      <w:r>
        <w:rPr/>
        <w:t>Generales</w:t>
      </w:r>
      <w:r>
        <w:rPr>
          <w:spacing w:val="-10"/>
        </w:rPr>
        <w:t> </w:t>
      </w:r>
      <w:r>
        <w:rPr/>
        <w:t>de</w:t>
      </w:r>
      <w:r>
        <w:rPr>
          <w:spacing w:val="-7"/>
        </w:rPr>
        <w:t> </w:t>
      </w:r>
      <w:r>
        <w:rPr/>
        <w:t>la</w:t>
      </w:r>
      <w:r>
        <w:rPr>
          <w:spacing w:val="-11"/>
        </w:rPr>
        <w:t> </w:t>
      </w:r>
      <w:r>
        <w:rPr/>
        <w:t>CAC</w:t>
      </w:r>
      <w:r>
        <w:rPr>
          <w:spacing w:val="-8"/>
        </w:rPr>
        <w:t> </w:t>
      </w:r>
      <w:r>
        <w:rPr/>
        <w:t>para</w:t>
      </w:r>
      <w:r>
        <w:rPr>
          <w:spacing w:val="-10"/>
        </w:rPr>
        <w:t> </w:t>
      </w:r>
      <w:r>
        <w:rPr/>
        <w:t>2023</w:t>
      </w:r>
      <w:r>
        <w:rPr>
          <w:spacing w:val="-7"/>
        </w:rPr>
        <w:t> </w:t>
      </w:r>
      <w:r>
        <w:rPr/>
        <w:t>y</w:t>
      </w:r>
      <w:r>
        <w:rPr>
          <w:spacing w:val="-10"/>
        </w:rPr>
        <w:t> </w:t>
      </w:r>
      <w:r>
        <w:rPr/>
        <w:t>posterior</w:t>
      </w:r>
      <w:r>
        <w:rPr>
          <w:spacing w:val="-8"/>
        </w:rPr>
        <w:t> </w:t>
      </w:r>
      <w:r>
        <w:rPr/>
        <w:t>Acuerdo de Consejo de Gobierno sobre su distribución y, finalmente, sobre su cierre definitivo y liquidación.</w:t>
      </w:r>
    </w:p>
    <w:p>
      <w:pPr>
        <w:pStyle w:val="BodyText"/>
        <w:spacing w:before="42"/>
      </w:pPr>
    </w:p>
    <w:p>
      <w:pPr>
        <w:pStyle w:val="BodyText"/>
        <w:ind w:left="1650"/>
      </w:pPr>
      <w:r>
        <w:rPr/>
        <mc:AlternateContent>
          <mc:Choice Requires="wps">
            <w:drawing>
              <wp:anchor distT="0" distB="0" distL="0" distR="0" allowOverlap="1" layoutInCell="1" locked="0" behindDoc="0" simplePos="0" relativeHeight="15858176">
                <wp:simplePos x="0" y="0"/>
                <wp:positionH relativeFrom="page">
                  <wp:posOffset>6685272</wp:posOffset>
                </wp:positionH>
                <wp:positionV relativeFrom="paragraph">
                  <wp:posOffset>-37644</wp:posOffset>
                </wp:positionV>
                <wp:extent cx="242570" cy="2951480"/>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4</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2.964116pt;width:19.1pt;height:232.4pt;mso-position-horizontal-relative:page;mso-position-vertical-relative:paragraph;z-index:15858176" type="#_x0000_t202" id="docshape93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4</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r>
        <w:rPr/>
        <w:t>Dotación</w:t>
      </w:r>
      <w:r>
        <w:rPr>
          <w:spacing w:val="-14"/>
        </w:rPr>
        <w:t> </w:t>
      </w:r>
      <w:r>
        <w:rPr/>
        <w:t>Provisional</w:t>
      </w:r>
      <w:r>
        <w:rPr>
          <w:spacing w:val="-12"/>
        </w:rPr>
        <w:t> </w:t>
      </w:r>
      <w:r>
        <w:rPr/>
        <w:t>FCFM</w:t>
      </w:r>
      <w:r>
        <w:rPr>
          <w:spacing w:val="-13"/>
        </w:rPr>
        <w:t> </w:t>
      </w:r>
      <w:r>
        <w:rPr/>
        <w:t>2023:</w:t>
      </w:r>
      <w:r>
        <w:rPr>
          <w:spacing w:val="-13"/>
        </w:rPr>
        <w:t> </w:t>
      </w:r>
      <w:r>
        <w:rPr/>
        <w:t>375.149.256</w:t>
      </w:r>
      <w:r>
        <w:rPr>
          <w:spacing w:val="-12"/>
        </w:rPr>
        <w:t> </w:t>
      </w:r>
      <w:r>
        <w:rPr>
          <w:spacing w:val="-4"/>
        </w:rPr>
        <w:t>euros</w:t>
      </w:r>
    </w:p>
    <w:p>
      <w:pPr>
        <w:pStyle w:val="BodyText"/>
        <w:spacing w:before="38"/>
        <w:ind w:left="1650"/>
      </w:pPr>
      <w:r>
        <w:rPr/>
        <w:t>FECAM:</w:t>
      </w:r>
      <w:r>
        <w:rPr>
          <w:spacing w:val="-15"/>
        </w:rPr>
        <w:t> </w:t>
      </w:r>
      <w:r>
        <w:rPr/>
        <w:t>3.751.492,56</w:t>
      </w:r>
      <w:r>
        <w:rPr>
          <w:spacing w:val="-16"/>
        </w:rPr>
        <w:t> </w:t>
      </w:r>
      <w:r>
        <w:rPr>
          <w:spacing w:val="-4"/>
        </w:rPr>
        <w:t>euros</w:t>
      </w:r>
    </w:p>
    <w:p>
      <w:pPr>
        <w:pStyle w:val="BodyText"/>
        <w:spacing w:before="36"/>
        <w:ind w:left="1650"/>
      </w:pPr>
      <w:r>
        <w:rPr/>
        <w:t>A</w:t>
      </w:r>
      <w:r>
        <w:rPr>
          <w:spacing w:val="-16"/>
        </w:rPr>
        <w:t> </w:t>
      </w:r>
      <w:r>
        <w:rPr/>
        <w:t>distribuir</w:t>
      </w:r>
      <w:r>
        <w:rPr>
          <w:spacing w:val="-15"/>
        </w:rPr>
        <w:t> </w:t>
      </w:r>
      <w:r>
        <w:rPr/>
        <w:t>entre</w:t>
      </w:r>
      <w:r>
        <w:rPr>
          <w:spacing w:val="-13"/>
        </w:rPr>
        <w:t> </w:t>
      </w:r>
      <w:r>
        <w:rPr/>
        <w:t>ayuntamientos:</w:t>
      </w:r>
      <w:r>
        <w:rPr>
          <w:spacing w:val="-12"/>
        </w:rPr>
        <w:t> </w:t>
      </w:r>
      <w:r>
        <w:rPr/>
        <w:t>371.397.763,44</w:t>
      </w:r>
      <w:r>
        <w:rPr>
          <w:spacing w:val="-14"/>
        </w:rPr>
        <w:t> </w:t>
      </w:r>
      <w:r>
        <w:rPr>
          <w:spacing w:val="-2"/>
        </w:rPr>
        <w:t>euros</w:t>
      </w:r>
    </w:p>
    <w:p>
      <w:pPr>
        <w:pStyle w:val="Heading5"/>
        <w:spacing w:before="36" w:after="33"/>
        <w:ind w:left="0" w:right="2070"/>
        <w:jc w:val="right"/>
        <w:rPr>
          <w:rFonts w:ascii="Arial"/>
        </w:rPr>
      </w:pPr>
      <w:r>
        <w:rPr>
          <w:rFonts w:ascii="Arial"/>
          <w:spacing w:val="-2"/>
        </w:rPr>
        <w:t>EUROS</w: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3630"/>
        <w:gridCol w:w="3978"/>
      </w:tblGrid>
      <w:tr>
        <w:trPr>
          <w:trHeight w:val="593" w:hRule="atLeast"/>
        </w:trPr>
        <w:tc>
          <w:tcPr>
            <w:tcW w:w="3630" w:type="dxa"/>
            <w:tcBorders>
              <w:top w:val="nil"/>
              <w:left w:val="nil"/>
              <w:bottom w:val="nil"/>
              <w:right w:val="nil"/>
            </w:tcBorders>
            <w:shd w:val="clear" w:color="auto" w:fill="A4A4A4"/>
          </w:tcPr>
          <w:p>
            <w:pPr>
              <w:pStyle w:val="TableParagraph"/>
              <w:spacing w:before="170"/>
              <w:ind w:left="6"/>
              <w:jc w:val="center"/>
              <w:rPr>
                <w:rFonts w:ascii="Arial"/>
                <w:b/>
                <w:sz w:val="22"/>
              </w:rPr>
            </w:pPr>
            <w:r>
              <w:rPr>
                <w:rFonts w:ascii="Arial"/>
                <w:b/>
                <w:spacing w:val="-2"/>
                <w:sz w:val="22"/>
              </w:rPr>
              <w:t>MUNICIPIO</w:t>
            </w:r>
          </w:p>
        </w:tc>
        <w:tc>
          <w:tcPr>
            <w:tcW w:w="3978" w:type="dxa"/>
            <w:tcBorders>
              <w:top w:val="nil"/>
              <w:left w:val="nil"/>
              <w:bottom w:val="nil"/>
              <w:right w:val="nil"/>
            </w:tcBorders>
            <w:shd w:val="clear" w:color="auto" w:fill="A4A4A4"/>
          </w:tcPr>
          <w:p>
            <w:pPr>
              <w:pStyle w:val="TableParagraph"/>
              <w:spacing w:before="45"/>
              <w:ind w:left="1445" w:right="164" w:hanging="1271"/>
              <w:jc w:val="left"/>
              <w:rPr>
                <w:rFonts w:ascii="Arial" w:hAnsi="Arial"/>
                <w:b/>
                <w:sz w:val="22"/>
              </w:rPr>
            </w:pPr>
            <w:r>
              <w:rPr>
                <w:rFonts w:ascii="Arial" w:hAnsi="Arial"/>
                <w:b/>
                <w:sz w:val="22"/>
              </w:rPr>
              <w:t>1ª</w:t>
            </w:r>
            <w:r>
              <w:rPr>
                <w:rFonts w:ascii="Arial" w:hAnsi="Arial"/>
                <w:b/>
                <w:spacing w:val="-16"/>
                <w:sz w:val="22"/>
              </w:rPr>
              <w:t> </w:t>
            </w:r>
            <w:r>
              <w:rPr>
                <w:rFonts w:ascii="Arial" w:hAnsi="Arial"/>
                <w:b/>
                <w:sz w:val="22"/>
              </w:rPr>
              <w:t>APROXIMACIÓN</w:t>
            </w:r>
            <w:r>
              <w:rPr>
                <w:rFonts w:ascii="Arial" w:hAnsi="Arial"/>
                <w:b/>
                <w:spacing w:val="-15"/>
                <w:sz w:val="22"/>
              </w:rPr>
              <w:t> </w:t>
            </w:r>
            <w:r>
              <w:rPr>
                <w:rFonts w:ascii="Arial" w:hAnsi="Arial"/>
                <w:b/>
                <w:sz w:val="22"/>
              </w:rPr>
              <w:t>DISTRIBUCIÓN </w:t>
            </w:r>
            <w:r>
              <w:rPr>
                <w:rFonts w:ascii="Arial" w:hAnsi="Arial"/>
                <w:b/>
                <w:spacing w:val="-2"/>
                <w:sz w:val="22"/>
              </w:rPr>
              <w:t>FCFM2024</w:t>
            </w:r>
          </w:p>
        </w:tc>
      </w:tr>
      <w:tr>
        <w:trPr>
          <w:trHeight w:val="273" w:hRule="atLeast"/>
        </w:trPr>
        <w:tc>
          <w:tcPr>
            <w:tcW w:w="3630" w:type="dxa"/>
            <w:tcBorders>
              <w:top w:val="nil"/>
            </w:tcBorders>
            <w:shd w:val="clear" w:color="auto" w:fill="ECECEC"/>
          </w:tcPr>
          <w:p>
            <w:pPr>
              <w:pStyle w:val="TableParagraph"/>
              <w:spacing w:line="243" w:lineRule="exact" w:before="10"/>
              <w:ind w:left="9"/>
              <w:jc w:val="center"/>
              <w:rPr>
                <w:sz w:val="22"/>
              </w:rPr>
            </w:pPr>
            <w:r>
              <w:rPr>
                <w:spacing w:val="-2"/>
                <w:sz w:val="22"/>
              </w:rPr>
              <w:t>ADEJE</w:t>
            </w:r>
          </w:p>
        </w:tc>
        <w:tc>
          <w:tcPr>
            <w:tcW w:w="3978" w:type="dxa"/>
            <w:tcBorders>
              <w:top w:val="nil"/>
            </w:tcBorders>
            <w:shd w:val="clear" w:color="auto" w:fill="ECECEC"/>
          </w:tcPr>
          <w:p>
            <w:pPr>
              <w:pStyle w:val="TableParagraph"/>
              <w:spacing w:line="243" w:lineRule="exact" w:before="10"/>
              <w:ind w:left="6"/>
              <w:jc w:val="center"/>
              <w:rPr>
                <w:sz w:val="22"/>
              </w:rPr>
            </w:pPr>
            <w:r>
              <w:rPr>
                <w:spacing w:val="-2"/>
                <w:sz w:val="22"/>
              </w:rPr>
              <w:t>7.529.822,62</w:t>
            </w:r>
          </w:p>
        </w:tc>
      </w:tr>
      <w:tr>
        <w:trPr>
          <w:trHeight w:val="272" w:hRule="atLeast"/>
        </w:trPr>
        <w:tc>
          <w:tcPr>
            <w:tcW w:w="3630" w:type="dxa"/>
          </w:tcPr>
          <w:p>
            <w:pPr>
              <w:pStyle w:val="TableParagraph"/>
              <w:spacing w:line="243" w:lineRule="exact" w:before="9"/>
              <w:ind w:left="9" w:right="4"/>
              <w:jc w:val="center"/>
              <w:rPr>
                <w:sz w:val="22"/>
              </w:rPr>
            </w:pPr>
            <w:r>
              <w:rPr>
                <w:spacing w:val="-2"/>
                <w:sz w:val="22"/>
              </w:rPr>
              <w:t>ARAFO</w:t>
            </w:r>
          </w:p>
        </w:tc>
        <w:tc>
          <w:tcPr>
            <w:tcW w:w="3978" w:type="dxa"/>
          </w:tcPr>
          <w:p>
            <w:pPr>
              <w:pStyle w:val="TableParagraph"/>
              <w:spacing w:line="243" w:lineRule="exact" w:before="9"/>
              <w:ind w:left="6"/>
              <w:jc w:val="center"/>
              <w:rPr>
                <w:sz w:val="22"/>
              </w:rPr>
            </w:pPr>
            <w:r>
              <w:rPr>
                <w:spacing w:val="-2"/>
                <w:sz w:val="22"/>
              </w:rPr>
              <w:t>1.768.361,34</w:t>
            </w:r>
          </w:p>
        </w:tc>
      </w:tr>
      <w:tr>
        <w:trPr>
          <w:trHeight w:val="275" w:hRule="atLeast"/>
        </w:trPr>
        <w:tc>
          <w:tcPr>
            <w:tcW w:w="3630" w:type="dxa"/>
            <w:shd w:val="clear" w:color="auto" w:fill="ECECEC"/>
          </w:tcPr>
          <w:p>
            <w:pPr>
              <w:pStyle w:val="TableParagraph"/>
              <w:spacing w:line="243" w:lineRule="exact" w:before="12"/>
              <w:ind w:left="9" w:right="4"/>
              <w:jc w:val="center"/>
              <w:rPr>
                <w:sz w:val="22"/>
              </w:rPr>
            </w:pPr>
            <w:r>
              <w:rPr>
                <w:spacing w:val="-2"/>
                <w:sz w:val="22"/>
              </w:rPr>
              <w:t>ARICO</w:t>
            </w:r>
          </w:p>
        </w:tc>
        <w:tc>
          <w:tcPr>
            <w:tcW w:w="3978" w:type="dxa"/>
            <w:shd w:val="clear" w:color="auto" w:fill="ECECEC"/>
          </w:tcPr>
          <w:p>
            <w:pPr>
              <w:pStyle w:val="TableParagraph"/>
              <w:spacing w:line="243" w:lineRule="exact" w:before="12"/>
              <w:ind w:left="6"/>
              <w:jc w:val="center"/>
              <w:rPr>
                <w:sz w:val="22"/>
              </w:rPr>
            </w:pPr>
            <w:r>
              <w:rPr>
                <w:spacing w:val="-2"/>
                <w:sz w:val="22"/>
              </w:rPr>
              <w:t>2.458.373,13</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ARONA</w:t>
            </w:r>
          </w:p>
        </w:tc>
        <w:tc>
          <w:tcPr>
            <w:tcW w:w="3978" w:type="dxa"/>
          </w:tcPr>
          <w:p>
            <w:pPr>
              <w:pStyle w:val="TableParagraph"/>
              <w:spacing w:line="243" w:lineRule="exact" w:before="9"/>
              <w:ind w:left="6"/>
              <w:jc w:val="center"/>
              <w:rPr>
                <w:sz w:val="22"/>
              </w:rPr>
            </w:pPr>
            <w:r>
              <w:rPr>
                <w:spacing w:val="-2"/>
                <w:sz w:val="22"/>
              </w:rPr>
              <w:t>11.778.702,90</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BUENAVISTA</w:t>
            </w:r>
            <w:r>
              <w:rPr>
                <w:spacing w:val="-12"/>
                <w:sz w:val="22"/>
              </w:rPr>
              <w:t> </w:t>
            </w:r>
            <w:r>
              <w:rPr>
                <w:sz w:val="22"/>
              </w:rPr>
              <w:t>DEL</w:t>
            </w:r>
            <w:r>
              <w:rPr>
                <w:spacing w:val="-10"/>
                <w:sz w:val="22"/>
              </w:rPr>
              <w:t> </w:t>
            </w:r>
            <w:r>
              <w:rPr>
                <w:spacing w:val="-2"/>
                <w:sz w:val="22"/>
              </w:rPr>
              <w:t>NORTE</w:t>
            </w:r>
          </w:p>
        </w:tc>
        <w:tc>
          <w:tcPr>
            <w:tcW w:w="3978" w:type="dxa"/>
            <w:shd w:val="clear" w:color="auto" w:fill="ECECEC"/>
          </w:tcPr>
          <w:p>
            <w:pPr>
              <w:pStyle w:val="TableParagraph"/>
              <w:spacing w:line="243" w:lineRule="exact" w:before="9"/>
              <w:ind w:left="6"/>
              <w:jc w:val="center"/>
              <w:rPr>
                <w:sz w:val="22"/>
              </w:rPr>
            </w:pPr>
            <w:r>
              <w:rPr>
                <w:spacing w:val="-2"/>
                <w:sz w:val="22"/>
              </w:rPr>
              <w:t>1.762.145,00</w:t>
            </w:r>
          </w:p>
        </w:tc>
      </w:tr>
      <w:tr>
        <w:trPr>
          <w:trHeight w:val="272" w:hRule="atLeast"/>
        </w:trPr>
        <w:tc>
          <w:tcPr>
            <w:tcW w:w="3630" w:type="dxa"/>
          </w:tcPr>
          <w:p>
            <w:pPr>
              <w:pStyle w:val="TableParagraph"/>
              <w:spacing w:line="243" w:lineRule="exact" w:before="9"/>
              <w:ind w:left="9" w:right="3"/>
              <w:jc w:val="center"/>
              <w:rPr>
                <w:sz w:val="22"/>
              </w:rPr>
            </w:pPr>
            <w:r>
              <w:rPr>
                <w:spacing w:val="-2"/>
                <w:sz w:val="22"/>
              </w:rPr>
              <w:t>CANDELARIA</w:t>
            </w:r>
          </w:p>
        </w:tc>
        <w:tc>
          <w:tcPr>
            <w:tcW w:w="3978" w:type="dxa"/>
          </w:tcPr>
          <w:p>
            <w:pPr>
              <w:pStyle w:val="TableParagraph"/>
              <w:spacing w:line="243" w:lineRule="exact" w:before="9"/>
              <w:ind w:left="6"/>
              <w:jc w:val="center"/>
              <w:rPr>
                <w:sz w:val="22"/>
              </w:rPr>
            </w:pPr>
            <w:r>
              <w:rPr>
                <w:spacing w:val="-2"/>
                <w:sz w:val="22"/>
              </w:rPr>
              <w:t>4.169.882,71</w:t>
            </w:r>
          </w:p>
        </w:tc>
      </w:tr>
      <w:tr>
        <w:trPr>
          <w:trHeight w:val="272" w:hRule="atLeast"/>
        </w:trPr>
        <w:tc>
          <w:tcPr>
            <w:tcW w:w="3630" w:type="dxa"/>
            <w:shd w:val="clear" w:color="auto" w:fill="ECECEC"/>
          </w:tcPr>
          <w:p>
            <w:pPr>
              <w:pStyle w:val="TableParagraph"/>
              <w:spacing w:line="243" w:lineRule="exact" w:before="9"/>
              <w:ind w:left="9" w:right="2"/>
              <w:jc w:val="center"/>
              <w:rPr>
                <w:sz w:val="22"/>
              </w:rPr>
            </w:pPr>
            <w:r>
              <w:rPr>
                <w:spacing w:val="-2"/>
                <w:sz w:val="22"/>
              </w:rPr>
              <w:t>FASNIA</w:t>
            </w:r>
          </w:p>
        </w:tc>
        <w:tc>
          <w:tcPr>
            <w:tcW w:w="3978" w:type="dxa"/>
            <w:shd w:val="clear" w:color="auto" w:fill="ECECEC"/>
          </w:tcPr>
          <w:p>
            <w:pPr>
              <w:pStyle w:val="TableParagraph"/>
              <w:spacing w:line="243" w:lineRule="exact" w:before="9"/>
              <w:ind w:left="6"/>
              <w:jc w:val="center"/>
              <w:rPr>
                <w:sz w:val="22"/>
              </w:rPr>
            </w:pPr>
            <w:r>
              <w:rPr>
                <w:spacing w:val="-2"/>
                <w:sz w:val="22"/>
              </w:rPr>
              <w:t>1.466.498,66</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GARACHICO</w:t>
            </w:r>
          </w:p>
        </w:tc>
        <w:tc>
          <w:tcPr>
            <w:tcW w:w="3978" w:type="dxa"/>
          </w:tcPr>
          <w:p>
            <w:pPr>
              <w:pStyle w:val="TableParagraph"/>
              <w:spacing w:line="243" w:lineRule="exact" w:before="9"/>
              <w:ind w:left="6"/>
              <w:jc w:val="center"/>
              <w:rPr>
                <w:sz w:val="22"/>
              </w:rPr>
            </w:pPr>
            <w:r>
              <w:rPr>
                <w:spacing w:val="-2"/>
                <w:sz w:val="22"/>
              </w:rPr>
              <w:t>1.790.352,67</w:t>
            </w:r>
          </w:p>
        </w:tc>
      </w:tr>
      <w:tr>
        <w:trPr>
          <w:trHeight w:val="274" w:hRule="atLeast"/>
        </w:trPr>
        <w:tc>
          <w:tcPr>
            <w:tcW w:w="3630" w:type="dxa"/>
            <w:shd w:val="clear" w:color="auto" w:fill="ECECEC"/>
          </w:tcPr>
          <w:p>
            <w:pPr>
              <w:pStyle w:val="TableParagraph"/>
              <w:spacing w:line="243" w:lineRule="exact" w:before="12"/>
              <w:ind w:left="9" w:right="5"/>
              <w:jc w:val="center"/>
              <w:rPr>
                <w:sz w:val="22"/>
              </w:rPr>
            </w:pPr>
            <w:r>
              <w:rPr>
                <w:sz w:val="22"/>
              </w:rPr>
              <w:t>GRANADILLA</w:t>
            </w:r>
            <w:r>
              <w:rPr>
                <w:spacing w:val="-11"/>
                <w:sz w:val="22"/>
              </w:rPr>
              <w:t> </w:t>
            </w:r>
            <w:r>
              <w:rPr>
                <w:sz w:val="22"/>
              </w:rPr>
              <w:t>DE</w:t>
            </w:r>
            <w:r>
              <w:rPr>
                <w:spacing w:val="-8"/>
                <w:sz w:val="22"/>
              </w:rPr>
              <w:t> </w:t>
            </w:r>
            <w:r>
              <w:rPr>
                <w:spacing w:val="-2"/>
                <w:sz w:val="22"/>
              </w:rPr>
              <w:t>ABONA</w:t>
            </w:r>
          </w:p>
        </w:tc>
        <w:tc>
          <w:tcPr>
            <w:tcW w:w="3978" w:type="dxa"/>
            <w:shd w:val="clear" w:color="auto" w:fill="ECECEC"/>
          </w:tcPr>
          <w:p>
            <w:pPr>
              <w:pStyle w:val="TableParagraph"/>
              <w:spacing w:line="243" w:lineRule="exact" w:before="12"/>
              <w:ind w:left="6"/>
              <w:jc w:val="center"/>
              <w:rPr>
                <w:sz w:val="22"/>
              </w:rPr>
            </w:pPr>
            <w:r>
              <w:rPr>
                <w:spacing w:val="-2"/>
                <w:sz w:val="22"/>
              </w:rPr>
              <w:t>7.535.583,48</w:t>
            </w:r>
          </w:p>
        </w:tc>
      </w:tr>
    </w:tbl>
    <w:p>
      <w:pPr>
        <w:pStyle w:val="BodyText"/>
        <w:spacing w:before="22"/>
        <w:rPr>
          <w:rFonts w:ascii="Arial"/>
          <w:b/>
          <w:sz w:val="20"/>
        </w:rPr>
      </w:pPr>
      <w:r>
        <w:rPr>
          <w:rFonts w:ascii="Arial"/>
          <w:b/>
          <w:sz w:val="20"/>
        </w:rPr>
        <mc:AlternateContent>
          <mc:Choice Requires="wps">
            <w:drawing>
              <wp:anchor distT="0" distB="0" distL="0" distR="0" allowOverlap="1" layoutInCell="1" locked="0" behindDoc="1" simplePos="0" relativeHeight="487716864">
                <wp:simplePos x="0" y="0"/>
                <wp:positionH relativeFrom="page">
                  <wp:posOffset>1301378</wp:posOffset>
                </wp:positionH>
                <wp:positionV relativeFrom="paragraph">
                  <wp:posOffset>175247</wp:posOffset>
                </wp:positionV>
                <wp:extent cx="4959350" cy="5715"/>
                <wp:effectExtent l="0" t="0" r="0" b="0"/>
                <wp:wrapTopAndBottom/>
                <wp:docPr id="1231" name="Graphic 1231"/>
                <wp:cNvGraphicFramePr>
                  <a:graphicFrameLocks/>
                </wp:cNvGraphicFramePr>
                <a:graphic>
                  <a:graphicData uri="http://schemas.microsoft.com/office/word/2010/wordprocessingShape">
                    <wps:wsp>
                      <wps:cNvPr id="1231" name="Graphic 1231"/>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3.799024pt;width:390.4834pt;height:.437795pt;mso-position-horizontal-relative:page;mso-position-vertical-relative:paragraph;z-index:-15599616;mso-wrap-distance-left:0;mso-wrap-distance-right:0" id="docshape934" filled="true" fillcolor="#000000" stroked="false">
                <v:fill type="solid"/>
                <w10:wrap type="topAndBottom"/>
              </v:rect>
            </w:pict>
          </mc:Fallback>
        </mc:AlternateContent>
      </w:r>
    </w:p>
    <w:p>
      <w:pPr>
        <w:pStyle w:val="BodyText"/>
        <w:spacing w:after="0"/>
        <w:rPr>
          <w:rFonts w:ascii="Arial"/>
          <w:b/>
          <w:sz w:val="20"/>
        </w:rPr>
        <w:sectPr>
          <w:headerReference w:type="default" r:id="rId270"/>
          <w:footerReference w:type="default" r:id="rId271"/>
          <w:pgSz w:w="11910" w:h="16840"/>
          <w:pgMar w:header="240" w:footer="2410" w:top="2220" w:bottom="2600" w:left="425" w:right="2"/>
        </w:sectPr>
      </w:pPr>
    </w:p>
    <w:p>
      <w:pPr>
        <w:pStyle w:val="BodyText"/>
        <w:spacing w:before="5"/>
        <w:rPr>
          <w:rFonts w:ascii="Arial"/>
          <w:b/>
          <w:sz w:val="14"/>
        </w:rPr>
      </w:pPr>
      <w:r>
        <w:rPr>
          <w:rFonts w:ascii="Arial"/>
          <w:b/>
          <w:sz w:val="14"/>
        </w:rPr>
        <mc:AlternateContent>
          <mc:Choice Requires="wps">
            <w:drawing>
              <wp:anchor distT="0" distB="0" distL="0" distR="0" allowOverlap="1" layoutInCell="1" locked="0" behindDoc="0" simplePos="0" relativeHeight="15859712">
                <wp:simplePos x="0" y="0"/>
                <wp:positionH relativeFrom="page">
                  <wp:posOffset>6685272</wp:posOffset>
                </wp:positionH>
                <wp:positionV relativeFrom="page">
                  <wp:posOffset>6040268</wp:posOffset>
                </wp:positionV>
                <wp:extent cx="242570" cy="295148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5</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5.611694pt;width:19.1pt;height:232.4pt;mso-position-horizontal-relative:page;mso-position-vertical-relative:page;z-index:15859712" type="#_x0000_t202" id="docshape94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5</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3630"/>
        <w:gridCol w:w="3978"/>
      </w:tblGrid>
      <w:tr>
        <w:trPr>
          <w:trHeight w:val="584" w:hRule="atLeast"/>
        </w:trPr>
        <w:tc>
          <w:tcPr>
            <w:tcW w:w="3630" w:type="dxa"/>
            <w:tcBorders>
              <w:top w:val="nil"/>
              <w:left w:val="nil"/>
              <w:bottom w:val="nil"/>
              <w:right w:val="nil"/>
            </w:tcBorders>
            <w:shd w:val="clear" w:color="auto" w:fill="A4A4A4"/>
          </w:tcPr>
          <w:p>
            <w:pPr>
              <w:pStyle w:val="TableParagraph"/>
              <w:spacing w:before="170"/>
              <w:ind w:left="6"/>
              <w:jc w:val="center"/>
              <w:rPr>
                <w:rFonts w:ascii="Arial"/>
                <w:b/>
                <w:sz w:val="22"/>
              </w:rPr>
            </w:pPr>
            <w:r>
              <w:rPr>
                <w:rFonts w:ascii="Arial"/>
                <w:b/>
                <w:spacing w:val="-2"/>
                <w:sz w:val="22"/>
              </w:rPr>
              <w:t>MUNICIPIO</w:t>
            </w:r>
          </w:p>
        </w:tc>
        <w:tc>
          <w:tcPr>
            <w:tcW w:w="3978" w:type="dxa"/>
            <w:tcBorders>
              <w:top w:val="nil"/>
              <w:left w:val="nil"/>
              <w:bottom w:val="nil"/>
              <w:right w:val="nil"/>
            </w:tcBorders>
            <w:shd w:val="clear" w:color="auto" w:fill="A4A4A4"/>
          </w:tcPr>
          <w:p>
            <w:pPr>
              <w:pStyle w:val="TableParagraph"/>
              <w:spacing w:before="45"/>
              <w:ind w:left="1445" w:right="164" w:hanging="1271"/>
              <w:jc w:val="left"/>
              <w:rPr>
                <w:rFonts w:ascii="Arial" w:hAnsi="Arial"/>
                <w:b/>
                <w:sz w:val="22"/>
              </w:rPr>
            </w:pPr>
            <w:r>
              <w:rPr>
                <w:rFonts w:ascii="Arial" w:hAnsi="Arial"/>
                <w:b/>
                <w:sz w:val="22"/>
              </w:rPr>
              <w:t>1ª</w:t>
            </w:r>
            <w:r>
              <w:rPr>
                <w:rFonts w:ascii="Arial" w:hAnsi="Arial"/>
                <w:b/>
                <w:spacing w:val="-16"/>
                <w:sz w:val="22"/>
              </w:rPr>
              <w:t> </w:t>
            </w:r>
            <w:r>
              <w:rPr>
                <w:rFonts w:ascii="Arial" w:hAnsi="Arial"/>
                <w:b/>
                <w:sz w:val="22"/>
              </w:rPr>
              <w:t>APROXIMACIÓN</w:t>
            </w:r>
            <w:r>
              <w:rPr>
                <w:rFonts w:ascii="Arial" w:hAnsi="Arial"/>
                <w:b/>
                <w:spacing w:val="-15"/>
                <w:sz w:val="22"/>
              </w:rPr>
              <w:t> </w:t>
            </w:r>
            <w:r>
              <w:rPr>
                <w:rFonts w:ascii="Arial" w:hAnsi="Arial"/>
                <w:b/>
                <w:sz w:val="22"/>
              </w:rPr>
              <w:t>DISTRIBUCIÓN </w:t>
            </w:r>
            <w:r>
              <w:rPr>
                <w:rFonts w:ascii="Arial" w:hAnsi="Arial"/>
                <w:b/>
                <w:spacing w:val="-2"/>
                <w:sz w:val="22"/>
              </w:rPr>
              <w:t>FCFM2024</w:t>
            </w:r>
          </w:p>
        </w:tc>
      </w:tr>
      <w:tr>
        <w:trPr>
          <w:trHeight w:val="281" w:hRule="atLeast"/>
        </w:trPr>
        <w:tc>
          <w:tcPr>
            <w:tcW w:w="3630" w:type="dxa"/>
            <w:tcBorders>
              <w:top w:val="nil"/>
            </w:tcBorders>
          </w:tcPr>
          <w:p>
            <w:pPr>
              <w:pStyle w:val="TableParagraph"/>
              <w:spacing w:line="243" w:lineRule="exact" w:before="19"/>
              <w:ind w:left="9" w:right="1"/>
              <w:jc w:val="center"/>
              <w:rPr>
                <w:sz w:val="22"/>
              </w:rPr>
            </w:pPr>
            <w:r>
              <w:rPr>
                <w:sz w:val="22"/>
              </w:rPr>
              <w:t>GUANCHA,</w:t>
            </w:r>
            <w:r>
              <w:rPr>
                <w:spacing w:val="-13"/>
                <w:sz w:val="22"/>
              </w:rPr>
              <w:t> </w:t>
            </w:r>
            <w:r>
              <w:rPr>
                <w:spacing w:val="-5"/>
                <w:sz w:val="22"/>
              </w:rPr>
              <w:t>LA</w:t>
            </w:r>
          </w:p>
        </w:tc>
        <w:tc>
          <w:tcPr>
            <w:tcW w:w="3978" w:type="dxa"/>
            <w:tcBorders>
              <w:top w:val="nil"/>
            </w:tcBorders>
          </w:tcPr>
          <w:p>
            <w:pPr>
              <w:pStyle w:val="TableParagraph"/>
              <w:spacing w:line="243" w:lineRule="exact" w:before="19"/>
              <w:ind w:left="6"/>
              <w:jc w:val="center"/>
              <w:rPr>
                <w:sz w:val="22"/>
              </w:rPr>
            </w:pPr>
            <w:r>
              <w:rPr>
                <w:spacing w:val="-2"/>
                <w:sz w:val="22"/>
              </w:rPr>
              <w:t>1.849.228,64</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GUIA</w:t>
            </w:r>
            <w:r>
              <w:rPr>
                <w:spacing w:val="-5"/>
                <w:sz w:val="22"/>
              </w:rPr>
              <w:t> </w:t>
            </w:r>
            <w:r>
              <w:rPr>
                <w:sz w:val="22"/>
              </w:rPr>
              <w:t>DE</w:t>
            </w:r>
            <w:r>
              <w:rPr>
                <w:spacing w:val="-4"/>
                <w:sz w:val="22"/>
              </w:rPr>
              <w:t> </w:t>
            </w:r>
            <w:r>
              <w:rPr>
                <w:spacing w:val="-2"/>
                <w:sz w:val="22"/>
              </w:rPr>
              <w:t>ISORA</w:t>
            </w:r>
          </w:p>
        </w:tc>
        <w:tc>
          <w:tcPr>
            <w:tcW w:w="3978" w:type="dxa"/>
            <w:shd w:val="clear" w:color="auto" w:fill="ECECEC"/>
          </w:tcPr>
          <w:p>
            <w:pPr>
              <w:pStyle w:val="TableParagraph"/>
              <w:spacing w:line="243" w:lineRule="exact" w:before="9"/>
              <w:ind w:left="6"/>
              <w:jc w:val="center"/>
              <w:rPr>
                <w:sz w:val="22"/>
              </w:rPr>
            </w:pPr>
            <w:r>
              <w:rPr>
                <w:spacing w:val="-2"/>
                <w:sz w:val="22"/>
              </w:rPr>
              <w:t>3.529.202,97</w:t>
            </w:r>
          </w:p>
        </w:tc>
      </w:tr>
      <w:tr>
        <w:trPr>
          <w:trHeight w:val="272" w:hRule="atLeast"/>
        </w:trPr>
        <w:tc>
          <w:tcPr>
            <w:tcW w:w="3630" w:type="dxa"/>
          </w:tcPr>
          <w:p>
            <w:pPr>
              <w:pStyle w:val="TableParagraph"/>
              <w:spacing w:line="243" w:lineRule="exact" w:before="9"/>
              <w:ind w:left="9" w:right="1"/>
              <w:jc w:val="center"/>
              <w:rPr>
                <w:sz w:val="22"/>
              </w:rPr>
            </w:pPr>
            <w:r>
              <w:rPr>
                <w:spacing w:val="-2"/>
                <w:sz w:val="22"/>
              </w:rPr>
              <w:t>GUIMAR</w:t>
            </w:r>
          </w:p>
        </w:tc>
        <w:tc>
          <w:tcPr>
            <w:tcW w:w="3978" w:type="dxa"/>
          </w:tcPr>
          <w:p>
            <w:pPr>
              <w:pStyle w:val="TableParagraph"/>
              <w:spacing w:line="243" w:lineRule="exact" w:before="9"/>
              <w:ind w:left="6"/>
              <w:jc w:val="center"/>
              <w:rPr>
                <w:sz w:val="22"/>
              </w:rPr>
            </w:pPr>
            <w:r>
              <w:rPr>
                <w:spacing w:val="-2"/>
                <w:sz w:val="22"/>
              </w:rPr>
              <w:t>3.383.093,21</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ICOD</w:t>
            </w:r>
            <w:r>
              <w:rPr>
                <w:spacing w:val="-5"/>
                <w:sz w:val="22"/>
              </w:rPr>
              <w:t> </w:t>
            </w:r>
            <w:r>
              <w:rPr>
                <w:sz w:val="22"/>
              </w:rPr>
              <w:t>DE</w:t>
            </w:r>
            <w:r>
              <w:rPr>
                <w:spacing w:val="-5"/>
                <w:sz w:val="22"/>
              </w:rPr>
              <w:t> </w:t>
            </w:r>
            <w:r>
              <w:rPr>
                <w:sz w:val="22"/>
              </w:rPr>
              <w:t>LOS</w:t>
            </w:r>
            <w:r>
              <w:rPr>
                <w:spacing w:val="-5"/>
                <w:sz w:val="22"/>
              </w:rPr>
              <w:t> </w:t>
            </w:r>
            <w:r>
              <w:rPr>
                <w:spacing w:val="-2"/>
                <w:sz w:val="22"/>
              </w:rPr>
              <w:t>VINOS</w:t>
            </w:r>
          </w:p>
        </w:tc>
        <w:tc>
          <w:tcPr>
            <w:tcW w:w="3978" w:type="dxa"/>
            <w:shd w:val="clear" w:color="auto" w:fill="ECECEC"/>
          </w:tcPr>
          <w:p>
            <w:pPr>
              <w:pStyle w:val="TableParagraph"/>
              <w:spacing w:line="243" w:lineRule="exact" w:before="9"/>
              <w:ind w:left="6"/>
              <w:jc w:val="center"/>
              <w:rPr>
                <w:sz w:val="22"/>
              </w:rPr>
            </w:pPr>
            <w:r>
              <w:rPr>
                <w:spacing w:val="-2"/>
                <w:sz w:val="22"/>
              </w:rPr>
              <w:t>3.815.505,00</w:t>
            </w:r>
          </w:p>
        </w:tc>
      </w:tr>
      <w:tr>
        <w:trPr>
          <w:trHeight w:val="274" w:hRule="atLeast"/>
        </w:trPr>
        <w:tc>
          <w:tcPr>
            <w:tcW w:w="3630" w:type="dxa"/>
          </w:tcPr>
          <w:p>
            <w:pPr>
              <w:pStyle w:val="TableParagraph"/>
              <w:spacing w:line="243" w:lineRule="exact" w:before="12"/>
              <w:ind w:left="9" w:right="3"/>
              <w:jc w:val="center"/>
              <w:rPr>
                <w:sz w:val="22"/>
              </w:rPr>
            </w:pPr>
            <w:r>
              <w:rPr>
                <w:sz w:val="22"/>
              </w:rPr>
              <w:t>LAGUNA,</w:t>
            </w:r>
            <w:r>
              <w:rPr>
                <w:spacing w:val="-12"/>
                <w:sz w:val="22"/>
              </w:rPr>
              <w:t> </w:t>
            </w:r>
            <w:r>
              <w:rPr>
                <w:spacing w:val="-5"/>
                <w:sz w:val="22"/>
              </w:rPr>
              <w:t>LA</w:t>
            </w:r>
          </w:p>
        </w:tc>
        <w:tc>
          <w:tcPr>
            <w:tcW w:w="3978" w:type="dxa"/>
          </w:tcPr>
          <w:p>
            <w:pPr>
              <w:pStyle w:val="TableParagraph"/>
              <w:spacing w:line="243" w:lineRule="exact" w:before="12"/>
              <w:ind w:left="6"/>
              <w:jc w:val="center"/>
              <w:rPr>
                <w:sz w:val="22"/>
              </w:rPr>
            </w:pPr>
            <w:r>
              <w:rPr>
                <w:spacing w:val="-2"/>
                <w:sz w:val="22"/>
              </w:rPr>
              <w:t>20.214.330,14</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MATANZA,</w:t>
            </w:r>
            <w:r>
              <w:rPr>
                <w:spacing w:val="-13"/>
                <w:sz w:val="22"/>
              </w:rPr>
              <w:t> </w:t>
            </w:r>
            <w:r>
              <w:rPr>
                <w:spacing w:val="-5"/>
                <w:sz w:val="22"/>
              </w:rPr>
              <w:t>LA</w:t>
            </w:r>
          </w:p>
        </w:tc>
        <w:tc>
          <w:tcPr>
            <w:tcW w:w="3978" w:type="dxa"/>
            <w:shd w:val="clear" w:color="auto" w:fill="ECECEC"/>
          </w:tcPr>
          <w:p>
            <w:pPr>
              <w:pStyle w:val="TableParagraph"/>
              <w:spacing w:line="243" w:lineRule="exact" w:before="9"/>
              <w:ind w:left="6"/>
              <w:jc w:val="center"/>
              <w:rPr>
                <w:sz w:val="22"/>
              </w:rPr>
            </w:pPr>
            <w:r>
              <w:rPr>
                <w:spacing w:val="-2"/>
                <w:sz w:val="22"/>
              </w:rPr>
              <w:t>2.144.670,26</w:t>
            </w:r>
          </w:p>
        </w:tc>
      </w:tr>
      <w:tr>
        <w:trPr>
          <w:trHeight w:val="272" w:hRule="atLeast"/>
        </w:trPr>
        <w:tc>
          <w:tcPr>
            <w:tcW w:w="3630" w:type="dxa"/>
          </w:tcPr>
          <w:p>
            <w:pPr>
              <w:pStyle w:val="TableParagraph"/>
              <w:spacing w:line="243" w:lineRule="exact" w:before="9"/>
              <w:ind w:left="9" w:right="3"/>
              <w:jc w:val="center"/>
              <w:rPr>
                <w:sz w:val="22"/>
              </w:rPr>
            </w:pPr>
            <w:r>
              <w:rPr>
                <w:sz w:val="22"/>
              </w:rPr>
              <w:t>OROTAVA,</w:t>
            </w:r>
            <w:r>
              <w:rPr>
                <w:spacing w:val="-14"/>
                <w:sz w:val="22"/>
              </w:rPr>
              <w:t> </w:t>
            </w:r>
            <w:r>
              <w:rPr>
                <w:spacing w:val="-5"/>
                <w:sz w:val="22"/>
              </w:rPr>
              <w:t>LA</w:t>
            </w:r>
          </w:p>
        </w:tc>
        <w:tc>
          <w:tcPr>
            <w:tcW w:w="3978" w:type="dxa"/>
          </w:tcPr>
          <w:p>
            <w:pPr>
              <w:pStyle w:val="TableParagraph"/>
              <w:spacing w:line="243" w:lineRule="exact" w:before="9"/>
              <w:ind w:left="6"/>
              <w:jc w:val="center"/>
              <w:rPr>
                <w:sz w:val="22"/>
              </w:rPr>
            </w:pPr>
            <w:r>
              <w:rPr>
                <w:spacing w:val="-2"/>
                <w:sz w:val="22"/>
              </w:rPr>
              <w:t>6.463.797,89</w:t>
            </w:r>
          </w:p>
        </w:tc>
      </w:tr>
      <w:tr>
        <w:trPr>
          <w:trHeight w:val="272" w:hRule="atLeast"/>
        </w:trPr>
        <w:tc>
          <w:tcPr>
            <w:tcW w:w="3630" w:type="dxa"/>
            <w:shd w:val="clear" w:color="auto" w:fill="ECECEC"/>
          </w:tcPr>
          <w:p>
            <w:pPr>
              <w:pStyle w:val="TableParagraph"/>
              <w:spacing w:line="243" w:lineRule="exact" w:before="10"/>
              <w:ind w:left="9" w:right="4"/>
              <w:jc w:val="center"/>
              <w:rPr>
                <w:sz w:val="22"/>
              </w:rPr>
            </w:pPr>
            <w:r>
              <w:rPr>
                <w:sz w:val="22"/>
              </w:rPr>
              <w:t>PUERTO</w:t>
            </w:r>
            <w:r>
              <w:rPr>
                <w:spacing w:val="-6"/>
                <w:sz w:val="22"/>
              </w:rPr>
              <w:t> </w:t>
            </w:r>
            <w:r>
              <w:rPr>
                <w:sz w:val="22"/>
              </w:rPr>
              <w:t>DE</w:t>
            </w:r>
            <w:r>
              <w:rPr>
                <w:spacing w:val="-6"/>
                <w:sz w:val="22"/>
              </w:rPr>
              <w:t> </w:t>
            </w:r>
            <w:r>
              <w:rPr>
                <w:sz w:val="22"/>
              </w:rPr>
              <w:t>LA</w:t>
            </w:r>
            <w:r>
              <w:rPr>
                <w:spacing w:val="-6"/>
                <w:sz w:val="22"/>
              </w:rPr>
              <w:t> </w:t>
            </w:r>
            <w:r>
              <w:rPr>
                <w:spacing w:val="-4"/>
                <w:sz w:val="22"/>
              </w:rPr>
              <w:t>CRUZ</w:t>
            </w:r>
          </w:p>
        </w:tc>
        <w:tc>
          <w:tcPr>
            <w:tcW w:w="3978" w:type="dxa"/>
            <w:shd w:val="clear" w:color="auto" w:fill="ECECEC"/>
          </w:tcPr>
          <w:p>
            <w:pPr>
              <w:pStyle w:val="TableParagraph"/>
              <w:spacing w:line="243" w:lineRule="exact" w:before="10"/>
              <w:ind w:left="6"/>
              <w:jc w:val="center"/>
              <w:rPr>
                <w:sz w:val="22"/>
              </w:rPr>
            </w:pPr>
            <w:r>
              <w:rPr>
                <w:spacing w:val="-2"/>
                <w:sz w:val="22"/>
              </w:rPr>
              <w:t>4.458.038,85</w:t>
            </w:r>
          </w:p>
        </w:tc>
      </w:tr>
      <w:tr>
        <w:trPr>
          <w:trHeight w:val="272" w:hRule="atLeast"/>
        </w:trPr>
        <w:tc>
          <w:tcPr>
            <w:tcW w:w="3630" w:type="dxa"/>
          </w:tcPr>
          <w:p>
            <w:pPr>
              <w:pStyle w:val="TableParagraph"/>
              <w:spacing w:line="243" w:lineRule="exact" w:before="9"/>
              <w:ind w:left="9" w:right="1"/>
              <w:jc w:val="center"/>
              <w:rPr>
                <w:sz w:val="22"/>
              </w:rPr>
            </w:pPr>
            <w:r>
              <w:rPr>
                <w:sz w:val="22"/>
              </w:rPr>
              <w:t>REALEJOS,</w:t>
            </w:r>
            <w:r>
              <w:rPr>
                <w:spacing w:val="-15"/>
                <w:sz w:val="22"/>
              </w:rPr>
              <w:t> </w:t>
            </w:r>
            <w:r>
              <w:rPr>
                <w:spacing w:val="-5"/>
                <w:sz w:val="22"/>
              </w:rPr>
              <w:t>LOS</w:t>
            </w:r>
          </w:p>
        </w:tc>
        <w:tc>
          <w:tcPr>
            <w:tcW w:w="3978" w:type="dxa"/>
          </w:tcPr>
          <w:p>
            <w:pPr>
              <w:pStyle w:val="TableParagraph"/>
              <w:spacing w:line="243" w:lineRule="exact" w:before="9"/>
              <w:ind w:left="6"/>
              <w:jc w:val="center"/>
              <w:rPr>
                <w:sz w:val="22"/>
              </w:rPr>
            </w:pPr>
            <w:r>
              <w:rPr>
                <w:spacing w:val="-2"/>
                <w:sz w:val="22"/>
              </w:rPr>
              <w:t>5.274.649,71</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ROSARIO,</w:t>
            </w:r>
            <w:r>
              <w:rPr>
                <w:spacing w:val="-13"/>
                <w:sz w:val="22"/>
              </w:rPr>
              <w:t> </w:t>
            </w:r>
            <w:r>
              <w:rPr>
                <w:spacing w:val="-5"/>
                <w:sz w:val="22"/>
              </w:rPr>
              <w:t>EL</w:t>
            </w:r>
          </w:p>
        </w:tc>
        <w:tc>
          <w:tcPr>
            <w:tcW w:w="3978" w:type="dxa"/>
            <w:shd w:val="clear" w:color="auto" w:fill="ECECEC"/>
          </w:tcPr>
          <w:p>
            <w:pPr>
              <w:pStyle w:val="TableParagraph"/>
              <w:spacing w:line="243" w:lineRule="exact" w:before="9"/>
              <w:ind w:left="6"/>
              <w:jc w:val="center"/>
              <w:rPr>
                <w:sz w:val="22"/>
              </w:rPr>
            </w:pPr>
            <w:r>
              <w:rPr>
                <w:spacing w:val="-2"/>
                <w:sz w:val="22"/>
              </w:rPr>
              <w:t>2.871.291,53</w:t>
            </w:r>
          </w:p>
        </w:tc>
      </w:tr>
      <w:tr>
        <w:trPr>
          <w:trHeight w:val="274" w:hRule="atLeast"/>
        </w:trPr>
        <w:tc>
          <w:tcPr>
            <w:tcW w:w="3630" w:type="dxa"/>
          </w:tcPr>
          <w:p>
            <w:pPr>
              <w:pStyle w:val="TableParagraph"/>
              <w:spacing w:line="243" w:lineRule="exact" w:before="12"/>
              <w:ind w:left="9"/>
              <w:jc w:val="center"/>
              <w:rPr>
                <w:sz w:val="22"/>
              </w:rPr>
            </w:pPr>
            <w:r>
              <w:rPr>
                <w:sz w:val="22"/>
              </w:rPr>
              <w:t>SAN</w:t>
            </w:r>
            <w:r>
              <w:rPr>
                <w:spacing w:val="-6"/>
                <w:sz w:val="22"/>
              </w:rPr>
              <w:t> </w:t>
            </w:r>
            <w:r>
              <w:rPr>
                <w:sz w:val="22"/>
              </w:rPr>
              <w:t>JUAN</w:t>
            </w:r>
            <w:r>
              <w:rPr>
                <w:spacing w:val="-5"/>
                <w:sz w:val="22"/>
              </w:rPr>
              <w:t> </w:t>
            </w:r>
            <w:r>
              <w:rPr>
                <w:sz w:val="22"/>
              </w:rPr>
              <w:t>DE</w:t>
            </w:r>
            <w:r>
              <w:rPr>
                <w:spacing w:val="-5"/>
                <w:sz w:val="22"/>
              </w:rPr>
              <w:t> </w:t>
            </w:r>
            <w:r>
              <w:rPr>
                <w:sz w:val="22"/>
              </w:rPr>
              <w:t>LA</w:t>
            </w:r>
            <w:r>
              <w:rPr>
                <w:spacing w:val="-3"/>
                <w:sz w:val="22"/>
              </w:rPr>
              <w:t> </w:t>
            </w:r>
            <w:r>
              <w:rPr>
                <w:spacing w:val="-2"/>
                <w:sz w:val="22"/>
              </w:rPr>
              <w:t>RAMBLA</w:t>
            </w:r>
          </w:p>
        </w:tc>
        <w:tc>
          <w:tcPr>
            <w:tcW w:w="3978" w:type="dxa"/>
          </w:tcPr>
          <w:p>
            <w:pPr>
              <w:pStyle w:val="TableParagraph"/>
              <w:spacing w:line="243" w:lineRule="exact" w:before="12"/>
              <w:ind w:left="6"/>
              <w:jc w:val="center"/>
              <w:rPr>
                <w:sz w:val="22"/>
              </w:rPr>
            </w:pPr>
            <w:r>
              <w:rPr>
                <w:spacing w:val="-2"/>
                <w:sz w:val="22"/>
              </w:rPr>
              <w:t>1.731.786,85</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SAN</w:t>
            </w:r>
            <w:r>
              <w:rPr>
                <w:spacing w:val="-7"/>
                <w:sz w:val="22"/>
              </w:rPr>
              <w:t> </w:t>
            </w:r>
            <w:r>
              <w:rPr>
                <w:sz w:val="22"/>
              </w:rPr>
              <w:t>MIGUEL</w:t>
            </w:r>
            <w:r>
              <w:rPr>
                <w:spacing w:val="-6"/>
                <w:sz w:val="22"/>
              </w:rPr>
              <w:t> </w:t>
            </w:r>
            <w:r>
              <w:rPr>
                <w:sz w:val="22"/>
              </w:rPr>
              <w:t>DE</w:t>
            </w:r>
            <w:r>
              <w:rPr>
                <w:spacing w:val="-8"/>
                <w:sz w:val="22"/>
              </w:rPr>
              <w:t> </w:t>
            </w:r>
            <w:r>
              <w:rPr>
                <w:spacing w:val="-4"/>
                <w:sz w:val="22"/>
              </w:rPr>
              <w:t>ABONA</w:t>
            </w:r>
          </w:p>
        </w:tc>
        <w:tc>
          <w:tcPr>
            <w:tcW w:w="3978" w:type="dxa"/>
            <w:shd w:val="clear" w:color="auto" w:fill="ECECEC"/>
          </w:tcPr>
          <w:p>
            <w:pPr>
              <w:pStyle w:val="TableParagraph"/>
              <w:spacing w:line="243" w:lineRule="exact" w:before="9"/>
              <w:ind w:left="6"/>
              <w:jc w:val="center"/>
              <w:rPr>
                <w:sz w:val="22"/>
              </w:rPr>
            </w:pPr>
            <w:r>
              <w:rPr>
                <w:spacing w:val="-2"/>
                <w:sz w:val="22"/>
              </w:rPr>
              <w:t>3.514.288,06</w:t>
            </w:r>
          </w:p>
        </w:tc>
      </w:tr>
      <w:tr>
        <w:trPr>
          <w:trHeight w:val="272" w:hRule="atLeast"/>
        </w:trPr>
        <w:tc>
          <w:tcPr>
            <w:tcW w:w="3630" w:type="dxa"/>
          </w:tcPr>
          <w:p>
            <w:pPr>
              <w:pStyle w:val="TableParagraph"/>
              <w:spacing w:line="243" w:lineRule="exact" w:before="9"/>
              <w:ind w:left="9" w:right="3"/>
              <w:jc w:val="center"/>
              <w:rPr>
                <w:sz w:val="22"/>
              </w:rPr>
            </w:pPr>
            <w:r>
              <w:rPr>
                <w:sz w:val="22"/>
              </w:rPr>
              <w:t>SANTA</w:t>
            </w:r>
            <w:r>
              <w:rPr>
                <w:spacing w:val="-7"/>
                <w:sz w:val="22"/>
              </w:rPr>
              <w:t> </w:t>
            </w:r>
            <w:r>
              <w:rPr>
                <w:sz w:val="22"/>
              </w:rPr>
              <w:t>CRUZ</w:t>
            </w:r>
            <w:r>
              <w:rPr>
                <w:spacing w:val="-7"/>
                <w:sz w:val="22"/>
              </w:rPr>
              <w:t> </w:t>
            </w:r>
            <w:r>
              <w:rPr>
                <w:sz w:val="22"/>
              </w:rPr>
              <w:t>DE</w:t>
            </w:r>
            <w:r>
              <w:rPr>
                <w:spacing w:val="-6"/>
                <w:sz w:val="22"/>
              </w:rPr>
              <w:t> </w:t>
            </w:r>
            <w:r>
              <w:rPr>
                <w:spacing w:val="-2"/>
                <w:sz w:val="22"/>
              </w:rPr>
              <w:t>TENERIFE</w:t>
            </w:r>
          </w:p>
        </w:tc>
        <w:tc>
          <w:tcPr>
            <w:tcW w:w="3978" w:type="dxa"/>
          </w:tcPr>
          <w:p>
            <w:pPr>
              <w:pStyle w:val="TableParagraph"/>
              <w:spacing w:line="243" w:lineRule="exact" w:before="9"/>
              <w:ind w:left="6"/>
              <w:jc w:val="center"/>
              <w:rPr>
                <w:sz w:val="22"/>
              </w:rPr>
            </w:pPr>
            <w:r>
              <w:rPr>
                <w:spacing w:val="-2"/>
                <w:sz w:val="22"/>
              </w:rPr>
              <w:t>26.212.300,27</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SANTA</w:t>
            </w:r>
            <w:r>
              <w:rPr>
                <w:spacing w:val="-9"/>
                <w:sz w:val="22"/>
              </w:rPr>
              <w:t> </w:t>
            </w:r>
            <w:r>
              <w:rPr>
                <w:spacing w:val="-2"/>
                <w:sz w:val="22"/>
              </w:rPr>
              <w:t>URSULA</w:t>
            </w:r>
          </w:p>
        </w:tc>
        <w:tc>
          <w:tcPr>
            <w:tcW w:w="3978" w:type="dxa"/>
            <w:shd w:val="clear" w:color="auto" w:fill="ECECEC"/>
          </w:tcPr>
          <w:p>
            <w:pPr>
              <w:pStyle w:val="TableParagraph"/>
              <w:spacing w:line="243" w:lineRule="exact" w:before="9"/>
              <w:ind w:left="6"/>
              <w:jc w:val="center"/>
              <w:rPr>
                <w:sz w:val="22"/>
              </w:rPr>
            </w:pPr>
            <w:r>
              <w:rPr>
                <w:spacing w:val="-2"/>
                <w:sz w:val="22"/>
              </w:rPr>
              <w:t>2.632.178,27</w:t>
            </w:r>
          </w:p>
        </w:tc>
      </w:tr>
      <w:tr>
        <w:trPr>
          <w:trHeight w:val="272" w:hRule="atLeast"/>
        </w:trPr>
        <w:tc>
          <w:tcPr>
            <w:tcW w:w="3630" w:type="dxa"/>
          </w:tcPr>
          <w:p>
            <w:pPr>
              <w:pStyle w:val="TableParagraph"/>
              <w:spacing w:line="243" w:lineRule="exact" w:before="9"/>
              <w:ind w:left="9" w:right="3"/>
              <w:jc w:val="center"/>
              <w:rPr>
                <w:sz w:val="22"/>
              </w:rPr>
            </w:pPr>
            <w:r>
              <w:rPr>
                <w:sz w:val="22"/>
              </w:rPr>
              <w:t>SANTIAGO</w:t>
            </w:r>
            <w:r>
              <w:rPr>
                <w:spacing w:val="-10"/>
                <w:sz w:val="22"/>
              </w:rPr>
              <w:t> </w:t>
            </w:r>
            <w:r>
              <w:rPr>
                <w:sz w:val="22"/>
              </w:rPr>
              <w:t>DEL</w:t>
            </w:r>
            <w:r>
              <w:rPr>
                <w:spacing w:val="-9"/>
                <w:sz w:val="22"/>
              </w:rPr>
              <w:t> </w:t>
            </w:r>
            <w:r>
              <w:rPr>
                <w:spacing w:val="-4"/>
                <w:sz w:val="22"/>
              </w:rPr>
              <w:t>TEIDE</w:t>
            </w:r>
          </w:p>
        </w:tc>
        <w:tc>
          <w:tcPr>
            <w:tcW w:w="3978" w:type="dxa"/>
          </w:tcPr>
          <w:p>
            <w:pPr>
              <w:pStyle w:val="TableParagraph"/>
              <w:spacing w:line="243" w:lineRule="exact" w:before="9"/>
              <w:ind w:left="6"/>
              <w:jc w:val="center"/>
              <w:rPr>
                <w:sz w:val="22"/>
              </w:rPr>
            </w:pPr>
            <w:r>
              <w:rPr>
                <w:spacing w:val="-2"/>
                <w:sz w:val="22"/>
              </w:rPr>
              <w:t>2.371.306,67</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SAUZAL,</w:t>
            </w:r>
            <w:r>
              <w:rPr>
                <w:spacing w:val="-13"/>
                <w:sz w:val="22"/>
              </w:rPr>
              <w:t> </w:t>
            </w:r>
            <w:r>
              <w:rPr>
                <w:spacing w:val="-5"/>
                <w:sz w:val="22"/>
              </w:rPr>
              <w:t>EL</w:t>
            </w:r>
          </w:p>
        </w:tc>
        <w:tc>
          <w:tcPr>
            <w:tcW w:w="3978" w:type="dxa"/>
            <w:shd w:val="clear" w:color="auto" w:fill="ECECEC"/>
          </w:tcPr>
          <w:p>
            <w:pPr>
              <w:pStyle w:val="TableParagraph"/>
              <w:spacing w:line="243" w:lineRule="exact" w:before="9"/>
              <w:ind w:left="6"/>
              <w:jc w:val="center"/>
              <w:rPr>
                <w:sz w:val="22"/>
              </w:rPr>
            </w:pPr>
            <w:r>
              <w:rPr>
                <w:spacing w:val="-2"/>
                <w:sz w:val="22"/>
              </w:rPr>
              <w:t>2.127.910,30</w:t>
            </w:r>
          </w:p>
        </w:tc>
      </w:tr>
      <w:tr>
        <w:trPr>
          <w:trHeight w:val="274" w:hRule="atLeast"/>
        </w:trPr>
        <w:tc>
          <w:tcPr>
            <w:tcW w:w="3630" w:type="dxa"/>
          </w:tcPr>
          <w:p>
            <w:pPr>
              <w:pStyle w:val="TableParagraph"/>
              <w:spacing w:line="243" w:lineRule="exact" w:before="12"/>
              <w:ind w:left="9" w:right="1"/>
              <w:jc w:val="center"/>
              <w:rPr>
                <w:sz w:val="22"/>
              </w:rPr>
            </w:pPr>
            <w:r>
              <w:rPr>
                <w:sz w:val="22"/>
              </w:rPr>
              <w:t>SILOS,</w:t>
            </w:r>
            <w:r>
              <w:rPr>
                <w:spacing w:val="-9"/>
                <w:sz w:val="22"/>
              </w:rPr>
              <w:t> </w:t>
            </w:r>
            <w:r>
              <w:rPr>
                <w:spacing w:val="-5"/>
                <w:sz w:val="22"/>
              </w:rPr>
              <w:t>LOS</w:t>
            </w:r>
          </w:p>
        </w:tc>
        <w:tc>
          <w:tcPr>
            <w:tcW w:w="3978" w:type="dxa"/>
          </w:tcPr>
          <w:p>
            <w:pPr>
              <w:pStyle w:val="TableParagraph"/>
              <w:spacing w:line="243" w:lineRule="exact" w:before="12"/>
              <w:ind w:left="6"/>
              <w:jc w:val="center"/>
              <w:rPr>
                <w:sz w:val="22"/>
              </w:rPr>
            </w:pPr>
            <w:r>
              <w:rPr>
                <w:spacing w:val="-2"/>
                <w:sz w:val="22"/>
              </w:rPr>
              <w:t>1.727.938,84</w:t>
            </w:r>
          </w:p>
        </w:tc>
      </w:tr>
      <w:tr>
        <w:trPr>
          <w:trHeight w:val="272" w:hRule="atLeast"/>
        </w:trPr>
        <w:tc>
          <w:tcPr>
            <w:tcW w:w="3630" w:type="dxa"/>
            <w:shd w:val="clear" w:color="auto" w:fill="ECECEC"/>
          </w:tcPr>
          <w:p>
            <w:pPr>
              <w:pStyle w:val="TableParagraph"/>
              <w:spacing w:line="243" w:lineRule="exact" w:before="9"/>
              <w:ind w:left="9" w:right="2"/>
              <w:jc w:val="center"/>
              <w:rPr>
                <w:sz w:val="22"/>
              </w:rPr>
            </w:pPr>
            <w:r>
              <w:rPr>
                <w:spacing w:val="-2"/>
                <w:sz w:val="22"/>
              </w:rPr>
              <w:t>TACORONTE</w:t>
            </w:r>
          </w:p>
        </w:tc>
        <w:tc>
          <w:tcPr>
            <w:tcW w:w="3978" w:type="dxa"/>
            <w:shd w:val="clear" w:color="auto" w:fill="ECECEC"/>
          </w:tcPr>
          <w:p>
            <w:pPr>
              <w:pStyle w:val="TableParagraph"/>
              <w:spacing w:line="243" w:lineRule="exact" w:before="9"/>
              <w:ind w:left="6"/>
              <w:jc w:val="center"/>
              <w:rPr>
                <w:sz w:val="22"/>
              </w:rPr>
            </w:pPr>
            <w:r>
              <w:rPr>
                <w:spacing w:val="-2"/>
                <w:sz w:val="22"/>
              </w:rPr>
              <w:t>3.968.609,60</w:t>
            </w:r>
          </w:p>
        </w:tc>
      </w:tr>
      <w:tr>
        <w:trPr>
          <w:trHeight w:val="272" w:hRule="atLeast"/>
        </w:trPr>
        <w:tc>
          <w:tcPr>
            <w:tcW w:w="3630" w:type="dxa"/>
          </w:tcPr>
          <w:p>
            <w:pPr>
              <w:pStyle w:val="TableParagraph"/>
              <w:spacing w:line="243" w:lineRule="exact" w:before="9"/>
              <w:ind w:left="9" w:right="3"/>
              <w:jc w:val="center"/>
              <w:rPr>
                <w:sz w:val="22"/>
              </w:rPr>
            </w:pPr>
            <w:r>
              <w:rPr>
                <w:sz w:val="22"/>
              </w:rPr>
              <w:t>TANQUE,</w:t>
            </w:r>
            <w:r>
              <w:rPr>
                <w:spacing w:val="-10"/>
                <w:sz w:val="22"/>
              </w:rPr>
              <w:t> </w:t>
            </w:r>
            <w:r>
              <w:rPr>
                <w:spacing w:val="-5"/>
                <w:sz w:val="22"/>
              </w:rPr>
              <w:t>EL</w:t>
            </w:r>
          </w:p>
        </w:tc>
        <w:tc>
          <w:tcPr>
            <w:tcW w:w="3978" w:type="dxa"/>
          </w:tcPr>
          <w:p>
            <w:pPr>
              <w:pStyle w:val="TableParagraph"/>
              <w:spacing w:line="243" w:lineRule="exact" w:before="9"/>
              <w:ind w:left="6"/>
              <w:jc w:val="center"/>
              <w:rPr>
                <w:sz w:val="22"/>
              </w:rPr>
            </w:pPr>
            <w:r>
              <w:rPr>
                <w:spacing w:val="-2"/>
                <w:sz w:val="22"/>
              </w:rPr>
              <w:t>1.423.816,97</w:t>
            </w:r>
          </w:p>
        </w:tc>
      </w:tr>
      <w:tr>
        <w:trPr>
          <w:trHeight w:val="272" w:hRule="atLeast"/>
        </w:trPr>
        <w:tc>
          <w:tcPr>
            <w:tcW w:w="3630" w:type="dxa"/>
            <w:shd w:val="clear" w:color="auto" w:fill="ECECEC"/>
          </w:tcPr>
          <w:p>
            <w:pPr>
              <w:pStyle w:val="TableParagraph"/>
              <w:spacing w:line="243" w:lineRule="exact" w:before="10"/>
              <w:ind w:left="9" w:right="2"/>
              <w:jc w:val="center"/>
              <w:rPr>
                <w:sz w:val="22"/>
              </w:rPr>
            </w:pPr>
            <w:r>
              <w:rPr>
                <w:spacing w:val="-2"/>
                <w:sz w:val="22"/>
              </w:rPr>
              <w:t>TEGUESTE</w:t>
            </w:r>
          </w:p>
        </w:tc>
        <w:tc>
          <w:tcPr>
            <w:tcW w:w="3978" w:type="dxa"/>
            <w:shd w:val="clear" w:color="auto" w:fill="ECECEC"/>
          </w:tcPr>
          <w:p>
            <w:pPr>
              <w:pStyle w:val="TableParagraph"/>
              <w:spacing w:line="243" w:lineRule="exact" w:before="10"/>
              <w:ind w:left="6"/>
              <w:jc w:val="center"/>
              <w:rPr>
                <w:sz w:val="22"/>
              </w:rPr>
            </w:pPr>
            <w:r>
              <w:rPr>
                <w:spacing w:val="-2"/>
                <w:sz w:val="22"/>
              </w:rPr>
              <w:t>2.046.383,78</w:t>
            </w:r>
          </w:p>
        </w:tc>
      </w:tr>
      <w:tr>
        <w:trPr>
          <w:trHeight w:val="272" w:hRule="atLeast"/>
        </w:trPr>
        <w:tc>
          <w:tcPr>
            <w:tcW w:w="3630" w:type="dxa"/>
          </w:tcPr>
          <w:p>
            <w:pPr>
              <w:pStyle w:val="TableParagraph"/>
              <w:spacing w:line="243" w:lineRule="exact" w:before="9"/>
              <w:ind w:left="9" w:right="1"/>
              <w:jc w:val="center"/>
              <w:rPr>
                <w:sz w:val="22"/>
              </w:rPr>
            </w:pPr>
            <w:r>
              <w:rPr>
                <w:sz w:val="22"/>
              </w:rPr>
              <w:t>VICTORIA,</w:t>
            </w:r>
            <w:r>
              <w:rPr>
                <w:spacing w:val="-15"/>
                <w:sz w:val="22"/>
              </w:rPr>
              <w:t> </w:t>
            </w:r>
            <w:r>
              <w:rPr>
                <w:spacing w:val="-5"/>
                <w:sz w:val="22"/>
              </w:rPr>
              <w:t>LA</w:t>
            </w:r>
          </w:p>
        </w:tc>
        <w:tc>
          <w:tcPr>
            <w:tcW w:w="3978" w:type="dxa"/>
          </w:tcPr>
          <w:p>
            <w:pPr>
              <w:pStyle w:val="TableParagraph"/>
              <w:spacing w:line="243" w:lineRule="exact" w:before="9"/>
              <w:ind w:left="6"/>
              <w:jc w:val="center"/>
              <w:rPr>
                <w:sz w:val="22"/>
              </w:rPr>
            </w:pPr>
            <w:r>
              <w:rPr>
                <w:spacing w:val="-2"/>
                <w:sz w:val="22"/>
              </w:rPr>
              <w:t>2.252.258,09</w:t>
            </w:r>
          </w:p>
        </w:tc>
      </w:tr>
      <w:tr>
        <w:trPr>
          <w:trHeight w:val="272" w:hRule="atLeast"/>
        </w:trPr>
        <w:tc>
          <w:tcPr>
            <w:tcW w:w="3630" w:type="dxa"/>
            <w:shd w:val="clear" w:color="auto" w:fill="ECECEC"/>
          </w:tcPr>
          <w:p>
            <w:pPr>
              <w:pStyle w:val="TableParagraph"/>
              <w:spacing w:line="243" w:lineRule="exact" w:before="9"/>
              <w:ind w:left="9" w:right="2"/>
              <w:jc w:val="center"/>
              <w:rPr>
                <w:sz w:val="22"/>
              </w:rPr>
            </w:pPr>
            <w:r>
              <w:rPr>
                <w:spacing w:val="-2"/>
                <w:sz w:val="22"/>
              </w:rPr>
              <w:t>VILAFLOR</w:t>
            </w:r>
          </w:p>
        </w:tc>
        <w:tc>
          <w:tcPr>
            <w:tcW w:w="3978" w:type="dxa"/>
            <w:shd w:val="clear" w:color="auto" w:fill="ECECEC"/>
          </w:tcPr>
          <w:p>
            <w:pPr>
              <w:pStyle w:val="TableParagraph"/>
              <w:spacing w:line="243" w:lineRule="exact" w:before="9"/>
              <w:ind w:left="6"/>
              <w:jc w:val="center"/>
              <w:rPr>
                <w:sz w:val="22"/>
              </w:rPr>
            </w:pPr>
            <w:r>
              <w:rPr>
                <w:spacing w:val="-2"/>
                <w:sz w:val="22"/>
              </w:rPr>
              <w:t>1.322.219,53</w:t>
            </w:r>
          </w:p>
        </w:tc>
      </w:tr>
      <w:tr>
        <w:trPr>
          <w:trHeight w:val="274" w:hRule="atLeast"/>
        </w:trPr>
        <w:tc>
          <w:tcPr>
            <w:tcW w:w="3630" w:type="dxa"/>
          </w:tcPr>
          <w:p>
            <w:pPr>
              <w:pStyle w:val="TableParagraph"/>
              <w:spacing w:line="243" w:lineRule="exact" w:before="12"/>
              <w:ind w:left="9" w:right="3"/>
              <w:jc w:val="center"/>
              <w:rPr>
                <w:sz w:val="22"/>
              </w:rPr>
            </w:pPr>
            <w:r>
              <w:rPr>
                <w:spacing w:val="-2"/>
                <w:sz w:val="22"/>
              </w:rPr>
              <w:t>BARLOVENTO</w:t>
            </w:r>
          </w:p>
        </w:tc>
        <w:tc>
          <w:tcPr>
            <w:tcW w:w="3978" w:type="dxa"/>
          </w:tcPr>
          <w:p>
            <w:pPr>
              <w:pStyle w:val="TableParagraph"/>
              <w:spacing w:line="243" w:lineRule="exact" w:before="12"/>
              <w:ind w:left="6"/>
              <w:jc w:val="center"/>
              <w:rPr>
                <w:sz w:val="22"/>
              </w:rPr>
            </w:pPr>
            <w:r>
              <w:rPr>
                <w:spacing w:val="-2"/>
                <w:sz w:val="22"/>
              </w:rPr>
              <w:t>1.426.063,90</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BREÑA</w:t>
            </w:r>
            <w:r>
              <w:rPr>
                <w:spacing w:val="26"/>
                <w:sz w:val="22"/>
              </w:rPr>
              <w:t>  </w:t>
            </w:r>
            <w:r>
              <w:rPr>
                <w:spacing w:val="-4"/>
                <w:sz w:val="22"/>
              </w:rPr>
              <w:t>ALTA</w:t>
            </w:r>
          </w:p>
        </w:tc>
        <w:tc>
          <w:tcPr>
            <w:tcW w:w="3978" w:type="dxa"/>
            <w:shd w:val="clear" w:color="auto" w:fill="ECECEC"/>
          </w:tcPr>
          <w:p>
            <w:pPr>
              <w:pStyle w:val="TableParagraph"/>
              <w:spacing w:line="243" w:lineRule="exact" w:before="9"/>
              <w:ind w:left="6"/>
              <w:jc w:val="center"/>
              <w:rPr>
                <w:sz w:val="22"/>
              </w:rPr>
            </w:pPr>
            <w:r>
              <w:rPr>
                <w:spacing w:val="-2"/>
                <w:sz w:val="22"/>
              </w:rPr>
              <w:t>2.087.527,74</w:t>
            </w:r>
          </w:p>
        </w:tc>
      </w:tr>
      <w:tr>
        <w:trPr>
          <w:trHeight w:val="272" w:hRule="atLeast"/>
        </w:trPr>
        <w:tc>
          <w:tcPr>
            <w:tcW w:w="3630" w:type="dxa"/>
          </w:tcPr>
          <w:p>
            <w:pPr>
              <w:pStyle w:val="TableParagraph"/>
              <w:spacing w:line="243" w:lineRule="exact" w:before="9"/>
              <w:ind w:left="9" w:right="1"/>
              <w:jc w:val="center"/>
              <w:rPr>
                <w:sz w:val="22"/>
              </w:rPr>
            </w:pPr>
            <w:r>
              <w:rPr>
                <w:sz w:val="22"/>
              </w:rPr>
              <w:t>BREÑA</w:t>
            </w:r>
            <w:r>
              <w:rPr>
                <w:spacing w:val="-8"/>
                <w:sz w:val="22"/>
              </w:rPr>
              <w:t> </w:t>
            </w:r>
            <w:r>
              <w:rPr>
                <w:spacing w:val="-4"/>
                <w:sz w:val="22"/>
              </w:rPr>
              <w:t>BAJA</w:t>
            </w:r>
          </w:p>
        </w:tc>
        <w:tc>
          <w:tcPr>
            <w:tcW w:w="3978" w:type="dxa"/>
          </w:tcPr>
          <w:p>
            <w:pPr>
              <w:pStyle w:val="TableParagraph"/>
              <w:spacing w:line="243" w:lineRule="exact" w:before="9"/>
              <w:ind w:left="6"/>
              <w:jc w:val="center"/>
              <w:rPr>
                <w:sz w:val="22"/>
              </w:rPr>
            </w:pPr>
            <w:r>
              <w:rPr>
                <w:spacing w:val="-2"/>
                <w:sz w:val="22"/>
              </w:rPr>
              <w:t>1.961.573,26</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pacing w:val="-2"/>
                <w:sz w:val="22"/>
              </w:rPr>
              <w:t>FUENCALIENTE</w:t>
            </w:r>
          </w:p>
        </w:tc>
        <w:tc>
          <w:tcPr>
            <w:tcW w:w="3978" w:type="dxa"/>
            <w:shd w:val="clear" w:color="auto" w:fill="ECECEC"/>
          </w:tcPr>
          <w:p>
            <w:pPr>
              <w:pStyle w:val="TableParagraph"/>
              <w:spacing w:line="243" w:lineRule="exact" w:before="9"/>
              <w:ind w:left="6"/>
              <w:jc w:val="center"/>
              <w:rPr>
                <w:sz w:val="22"/>
              </w:rPr>
            </w:pPr>
            <w:r>
              <w:rPr>
                <w:spacing w:val="-2"/>
                <w:sz w:val="22"/>
              </w:rPr>
              <w:t>1.515.979,81</w:t>
            </w:r>
          </w:p>
        </w:tc>
      </w:tr>
      <w:tr>
        <w:trPr>
          <w:trHeight w:val="272" w:hRule="atLeast"/>
        </w:trPr>
        <w:tc>
          <w:tcPr>
            <w:tcW w:w="3630" w:type="dxa"/>
          </w:tcPr>
          <w:p>
            <w:pPr>
              <w:pStyle w:val="TableParagraph"/>
              <w:spacing w:line="243" w:lineRule="exact" w:before="9"/>
              <w:ind w:left="9" w:right="3"/>
              <w:jc w:val="center"/>
              <w:rPr>
                <w:sz w:val="22"/>
              </w:rPr>
            </w:pPr>
            <w:r>
              <w:rPr>
                <w:spacing w:val="-2"/>
                <w:sz w:val="22"/>
              </w:rPr>
              <w:t>GARAFÍA</w:t>
            </w:r>
          </w:p>
        </w:tc>
        <w:tc>
          <w:tcPr>
            <w:tcW w:w="3978" w:type="dxa"/>
          </w:tcPr>
          <w:p>
            <w:pPr>
              <w:pStyle w:val="TableParagraph"/>
              <w:spacing w:line="243" w:lineRule="exact" w:before="9"/>
              <w:ind w:left="6"/>
              <w:jc w:val="center"/>
              <w:rPr>
                <w:sz w:val="22"/>
              </w:rPr>
            </w:pPr>
            <w:r>
              <w:rPr>
                <w:spacing w:val="-2"/>
                <w:sz w:val="22"/>
              </w:rPr>
              <w:t>1.601.719,60</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LLANOS</w:t>
            </w:r>
            <w:r>
              <w:rPr>
                <w:spacing w:val="-11"/>
                <w:sz w:val="22"/>
              </w:rPr>
              <w:t> </w:t>
            </w:r>
            <w:r>
              <w:rPr>
                <w:spacing w:val="-5"/>
                <w:sz w:val="22"/>
              </w:rPr>
              <w:t>LOS</w:t>
            </w:r>
          </w:p>
        </w:tc>
        <w:tc>
          <w:tcPr>
            <w:tcW w:w="3978" w:type="dxa"/>
            <w:shd w:val="clear" w:color="auto" w:fill="ECECEC"/>
          </w:tcPr>
          <w:p>
            <w:pPr>
              <w:pStyle w:val="TableParagraph"/>
              <w:spacing w:line="243" w:lineRule="exact" w:before="9"/>
              <w:ind w:left="6"/>
              <w:jc w:val="center"/>
              <w:rPr>
                <w:sz w:val="22"/>
              </w:rPr>
            </w:pPr>
            <w:r>
              <w:rPr>
                <w:spacing w:val="-2"/>
                <w:sz w:val="22"/>
              </w:rPr>
              <w:t>3.455.483,36</w:t>
            </w:r>
          </w:p>
        </w:tc>
      </w:tr>
      <w:tr>
        <w:trPr>
          <w:trHeight w:val="274" w:hRule="atLeast"/>
        </w:trPr>
        <w:tc>
          <w:tcPr>
            <w:tcW w:w="3630" w:type="dxa"/>
          </w:tcPr>
          <w:p>
            <w:pPr>
              <w:pStyle w:val="TableParagraph"/>
              <w:spacing w:line="243" w:lineRule="exact" w:before="12"/>
              <w:ind w:left="9" w:right="1"/>
              <w:jc w:val="center"/>
              <w:rPr>
                <w:sz w:val="22"/>
              </w:rPr>
            </w:pPr>
            <w:r>
              <w:rPr>
                <w:sz w:val="22"/>
              </w:rPr>
              <w:t>PASO</w:t>
            </w:r>
            <w:r>
              <w:rPr>
                <w:spacing w:val="-9"/>
                <w:sz w:val="22"/>
              </w:rPr>
              <w:t> </w:t>
            </w:r>
            <w:r>
              <w:rPr>
                <w:spacing w:val="-5"/>
                <w:sz w:val="22"/>
              </w:rPr>
              <w:t>EL</w:t>
            </w:r>
          </w:p>
        </w:tc>
        <w:tc>
          <w:tcPr>
            <w:tcW w:w="3978" w:type="dxa"/>
          </w:tcPr>
          <w:p>
            <w:pPr>
              <w:pStyle w:val="TableParagraph"/>
              <w:spacing w:line="243" w:lineRule="exact" w:before="12"/>
              <w:ind w:left="6"/>
              <w:jc w:val="center"/>
              <w:rPr>
                <w:sz w:val="22"/>
              </w:rPr>
            </w:pPr>
            <w:r>
              <w:rPr>
                <w:spacing w:val="-2"/>
                <w:sz w:val="22"/>
              </w:rPr>
              <w:t>2.378.194,23</w:t>
            </w:r>
          </w:p>
        </w:tc>
      </w:tr>
      <w:tr>
        <w:trPr>
          <w:trHeight w:val="272" w:hRule="atLeast"/>
        </w:trPr>
        <w:tc>
          <w:tcPr>
            <w:tcW w:w="3630" w:type="dxa"/>
            <w:shd w:val="clear" w:color="auto" w:fill="ECECEC"/>
          </w:tcPr>
          <w:p>
            <w:pPr>
              <w:pStyle w:val="TableParagraph"/>
              <w:spacing w:line="243" w:lineRule="exact" w:before="9"/>
              <w:ind w:left="9" w:right="2"/>
              <w:jc w:val="center"/>
              <w:rPr>
                <w:sz w:val="22"/>
              </w:rPr>
            </w:pPr>
            <w:r>
              <w:rPr>
                <w:spacing w:val="-2"/>
                <w:sz w:val="22"/>
              </w:rPr>
              <w:t>PUNTAGORDA</w:t>
            </w:r>
          </w:p>
        </w:tc>
        <w:tc>
          <w:tcPr>
            <w:tcW w:w="3978" w:type="dxa"/>
            <w:shd w:val="clear" w:color="auto" w:fill="ECECEC"/>
          </w:tcPr>
          <w:p>
            <w:pPr>
              <w:pStyle w:val="TableParagraph"/>
              <w:spacing w:line="243" w:lineRule="exact" w:before="9"/>
              <w:ind w:left="6"/>
              <w:jc w:val="center"/>
              <w:rPr>
                <w:sz w:val="22"/>
              </w:rPr>
            </w:pPr>
            <w:r>
              <w:rPr>
                <w:spacing w:val="-2"/>
                <w:sz w:val="22"/>
              </w:rPr>
              <w:t>1.384.048,30</w:t>
            </w:r>
          </w:p>
        </w:tc>
      </w:tr>
      <w:tr>
        <w:trPr>
          <w:trHeight w:val="272" w:hRule="atLeast"/>
        </w:trPr>
        <w:tc>
          <w:tcPr>
            <w:tcW w:w="3630" w:type="dxa"/>
          </w:tcPr>
          <w:p>
            <w:pPr>
              <w:pStyle w:val="TableParagraph"/>
              <w:spacing w:line="243" w:lineRule="exact" w:before="9"/>
              <w:ind w:left="9"/>
              <w:jc w:val="center"/>
              <w:rPr>
                <w:sz w:val="22"/>
              </w:rPr>
            </w:pPr>
            <w:r>
              <w:rPr>
                <w:spacing w:val="-2"/>
                <w:sz w:val="22"/>
              </w:rPr>
              <w:t>PUNTALLANA</w:t>
            </w:r>
          </w:p>
        </w:tc>
        <w:tc>
          <w:tcPr>
            <w:tcW w:w="3978" w:type="dxa"/>
          </w:tcPr>
          <w:p>
            <w:pPr>
              <w:pStyle w:val="TableParagraph"/>
              <w:spacing w:line="243" w:lineRule="exact" w:before="9"/>
              <w:ind w:left="6"/>
              <w:jc w:val="center"/>
              <w:rPr>
                <w:sz w:val="22"/>
              </w:rPr>
            </w:pPr>
            <w:r>
              <w:rPr>
                <w:spacing w:val="-2"/>
                <w:sz w:val="22"/>
              </w:rPr>
              <w:t>1.616.380,59</w:t>
            </w:r>
          </w:p>
        </w:tc>
      </w:tr>
      <w:tr>
        <w:trPr>
          <w:trHeight w:val="272" w:hRule="atLeast"/>
        </w:trPr>
        <w:tc>
          <w:tcPr>
            <w:tcW w:w="3630" w:type="dxa"/>
            <w:shd w:val="clear" w:color="auto" w:fill="ECECEC"/>
          </w:tcPr>
          <w:p>
            <w:pPr>
              <w:pStyle w:val="TableParagraph"/>
              <w:spacing w:line="243" w:lineRule="exact" w:before="10"/>
              <w:ind w:left="9" w:right="4"/>
              <w:jc w:val="center"/>
              <w:rPr>
                <w:sz w:val="22"/>
              </w:rPr>
            </w:pPr>
            <w:r>
              <w:rPr>
                <w:sz w:val="22"/>
              </w:rPr>
              <w:t>SAN</w:t>
            </w:r>
            <w:r>
              <w:rPr>
                <w:spacing w:val="-7"/>
                <w:sz w:val="22"/>
              </w:rPr>
              <w:t> </w:t>
            </w:r>
            <w:r>
              <w:rPr>
                <w:sz w:val="22"/>
              </w:rPr>
              <w:t>ANDRÉS</w:t>
            </w:r>
            <w:r>
              <w:rPr>
                <w:spacing w:val="-5"/>
                <w:sz w:val="22"/>
              </w:rPr>
              <w:t> </w:t>
            </w:r>
            <w:r>
              <w:rPr>
                <w:sz w:val="22"/>
              </w:rPr>
              <w:t>Y</w:t>
            </w:r>
            <w:r>
              <w:rPr>
                <w:spacing w:val="-8"/>
                <w:sz w:val="22"/>
              </w:rPr>
              <w:t> </w:t>
            </w:r>
            <w:r>
              <w:rPr>
                <w:spacing w:val="-2"/>
                <w:sz w:val="22"/>
              </w:rPr>
              <w:t>SAUCES</w:t>
            </w:r>
          </w:p>
        </w:tc>
        <w:tc>
          <w:tcPr>
            <w:tcW w:w="3978" w:type="dxa"/>
            <w:shd w:val="clear" w:color="auto" w:fill="ECECEC"/>
          </w:tcPr>
          <w:p>
            <w:pPr>
              <w:pStyle w:val="TableParagraph"/>
              <w:spacing w:line="243" w:lineRule="exact" w:before="10"/>
              <w:ind w:left="6"/>
              <w:jc w:val="center"/>
              <w:rPr>
                <w:sz w:val="22"/>
              </w:rPr>
            </w:pPr>
            <w:r>
              <w:rPr>
                <w:spacing w:val="-2"/>
                <w:sz w:val="22"/>
              </w:rPr>
              <w:t>1.893.208,50</w:t>
            </w:r>
          </w:p>
        </w:tc>
      </w:tr>
      <w:tr>
        <w:trPr>
          <w:trHeight w:val="272" w:hRule="atLeast"/>
        </w:trPr>
        <w:tc>
          <w:tcPr>
            <w:tcW w:w="3630" w:type="dxa"/>
          </w:tcPr>
          <w:p>
            <w:pPr>
              <w:pStyle w:val="TableParagraph"/>
              <w:spacing w:line="243" w:lineRule="exact" w:before="9"/>
              <w:ind w:left="9" w:right="4"/>
              <w:jc w:val="center"/>
              <w:rPr>
                <w:sz w:val="22"/>
              </w:rPr>
            </w:pPr>
            <w:r>
              <w:rPr>
                <w:sz w:val="22"/>
              </w:rPr>
              <w:t>SANTA</w:t>
            </w:r>
            <w:r>
              <w:rPr>
                <w:spacing w:val="-6"/>
                <w:sz w:val="22"/>
              </w:rPr>
              <w:t> </w:t>
            </w:r>
            <w:r>
              <w:rPr>
                <w:sz w:val="22"/>
              </w:rPr>
              <w:t>CRUZ</w:t>
            </w:r>
            <w:r>
              <w:rPr>
                <w:spacing w:val="-6"/>
                <w:sz w:val="22"/>
              </w:rPr>
              <w:t> </w:t>
            </w:r>
            <w:r>
              <w:rPr>
                <w:sz w:val="22"/>
              </w:rPr>
              <w:t>DE</w:t>
            </w:r>
            <w:r>
              <w:rPr>
                <w:spacing w:val="-5"/>
                <w:sz w:val="22"/>
              </w:rPr>
              <w:t> </w:t>
            </w:r>
            <w:r>
              <w:rPr>
                <w:sz w:val="22"/>
              </w:rPr>
              <w:t>LA</w:t>
            </w:r>
            <w:r>
              <w:rPr>
                <w:spacing w:val="-8"/>
                <w:sz w:val="22"/>
              </w:rPr>
              <w:t> </w:t>
            </w:r>
            <w:r>
              <w:rPr>
                <w:spacing w:val="-2"/>
                <w:sz w:val="22"/>
              </w:rPr>
              <w:t>PALMA</w:t>
            </w:r>
          </w:p>
        </w:tc>
        <w:tc>
          <w:tcPr>
            <w:tcW w:w="3978" w:type="dxa"/>
          </w:tcPr>
          <w:p>
            <w:pPr>
              <w:pStyle w:val="TableParagraph"/>
              <w:spacing w:line="243" w:lineRule="exact" w:before="9"/>
              <w:ind w:left="6"/>
              <w:jc w:val="center"/>
              <w:rPr>
                <w:sz w:val="22"/>
              </w:rPr>
            </w:pPr>
            <w:r>
              <w:rPr>
                <w:spacing w:val="-2"/>
                <w:sz w:val="22"/>
              </w:rPr>
              <w:t>2.717.556,66</w:t>
            </w:r>
          </w:p>
        </w:tc>
      </w:tr>
      <w:tr>
        <w:trPr>
          <w:trHeight w:val="272" w:hRule="atLeast"/>
        </w:trPr>
        <w:tc>
          <w:tcPr>
            <w:tcW w:w="3630" w:type="dxa"/>
            <w:shd w:val="clear" w:color="auto" w:fill="ECECEC"/>
          </w:tcPr>
          <w:p>
            <w:pPr>
              <w:pStyle w:val="TableParagraph"/>
              <w:spacing w:line="243" w:lineRule="exact" w:before="9"/>
              <w:ind w:left="9" w:right="2"/>
              <w:jc w:val="center"/>
              <w:rPr>
                <w:sz w:val="22"/>
              </w:rPr>
            </w:pPr>
            <w:r>
              <w:rPr>
                <w:spacing w:val="-2"/>
                <w:sz w:val="22"/>
              </w:rPr>
              <w:t>TAZACORTE</w:t>
            </w:r>
          </w:p>
        </w:tc>
        <w:tc>
          <w:tcPr>
            <w:tcW w:w="3978" w:type="dxa"/>
            <w:shd w:val="clear" w:color="auto" w:fill="ECECEC"/>
          </w:tcPr>
          <w:p>
            <w:pPr>
              <w:pStyle w:val="TableParagraph"/>
              <w:spacing w:line="243" w:lineRule="exact" w:before="9"/>
              <w:ind w:left="6"/>
              <w:jc w:val="center"/>
              <w:rPr>
                <w:sz w:val="22"/>
              </w:rPr>
            </w:pPr>
            <w:r>
              <w:rPr>
                <w:spacing w:val="-2"/>
                <w:sz w:val="22"/>
              </w:rPr>
              <w:t>1.653.561,55</w:t>
            </w:r>
          </w:p>
        </w:tc>
      </w:tr>
      <w:tr>
        <w:trPr>
          <w:trHeight w:val="274" w:hRule="atLeast"/>
        </w:trPr>
        <w:tc>
          <w:tcPr>
            <w:tcW w:w="3630" w:type="dxa"/>
          </w:tcPr>
          <w:p>
            <w:pPr>
              <w:pStyle w:val="TableParagraph"/>
              <w:spacing w:line="243" w:lineRule="exact" w:before="12"/>
              <w:ind w:left="9"/>
              <w:jc w:val="center"/>
              <w:rPr>
                <w:sz w:val="22"/>
              </w:rPr>
            </w:pPr>
            <w:r>
              <w:rPr>
                <w:spacing w:val="-2"/>
                <w:sz w:val="22"/>
              </w:rPr>
              <w:t>TIJARAFE</w:t>
            </w:r>
          </w:p>
        </w:tc>
        <w:tc>
          <w:tcPr>
            <w:tcW w:w="3978" w:type="dxa"/>
          </w:tcPr>
          <w:p>
            <w:pPr>
              <w:pStyle w:val="TableParagraph"/>
              <w:spacing w:line="243" w:lineRule="exact" w:before="12"/>
              <w:ind w:left="6"/>
              <w:jc w:val="center"/>
              <w:rPr>
                <w:sz w:val="22"/>
              </w:rPr>
            </w:pPr>
            <w:r>
              <w:rPr>
                <w:spacing w:val="-2"/>
                <w:sz w:val="22"/>
              </w:rPr>
              <w:t>1.558.336,05</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VILLA</w:t>
            </w:r>
            <w:r>
              <w:rPr>
                <w:spacing w:val="-6"/>
                <w:sz w:val="22"/>
              </w:rPr>
              <w:t> </w:t>
            </w:r>
            <w:r>
              <w:rPr>
                <w:sz w:val="22"/>
              </w:rPr>
              <w:t>DE</w:t>
            </w:r>
            <w:r>
              <w:rPr>
                <w:spacing w:val="-5"/>
                <w:sz w:val="22"/>
              </w:rPr>
              <w:t> </w:t>
            </w:r>
            <w:r>
              <w:rPr>
                <w:spacing w:val="-4"/>
                <w:sz w:val="22"/>
              </w:rPr>
              <w:t>MAZO</w:t>
            </w:r>
          </w:p>
        </w:tc>
        <w:tc>
          <w:tcPr>
            <w:tcW w:w="3978" w:type="dxa"/>
            <w:shd w:val="clear" w:color="auto" w:fill="ECECEC"/>
          </w:tcPr>
          <w:p>
            <w:pPr>
              <w:pStyle w:val="TableParagraph"/>
              <w:spacing w:line="243" w:lineRule="exact" w:before="9"/>
              <w:ind w:left="6"/>
              <w:jc w:val="center"/>
              <w:rPr>
                <w:sz w:val="22"/>
              </w:rPr>
            </w:pPr>
            <w:r>
              <w:rPr>
                <w:spacing w:val="-2"/>
                <w:sz w:val="22"/>
              </w:rPr>
              <w:t>2.076.862,58</w:t>
            </w:r>
          </w:p>
        </w:tc>
      </w:tr>
      <w:tr>
        <w:trPr>
          <w:trHeight w:val="272" w:hRule="atLeast"/>
        </w:trPr>
        <w:tc>
          <w:tcPr>
            <w:tcW w:w="3630" w:type="dxa"/>
          </w:tcPr>
          <w:p>
            <w:pPr>
              <w:pStyle w:val="TableParagraph"/>
              <w:spacing w:line="243" w:lineRule="exact" w:before="9"/>
              <w:ind w:left="9"/>
              <w:jc w:val="center"/>
              <w:rPr>
                <w:sz w:val="22"/>
              </w:rPr>
            </w:pPr>
            <w:r>
              <w:rPr>
                <w:spacing w:val="-2"/>
                <w:sz w:val="22"/>
              </w:rPr>
              <w:t>AGULO</w:t>
            </w:r>
          </w:p>
        </w:tc>
        <w:tc>
          <w:tcPr>
            <w:tcW w:w="3978" w:type="dxa"/>
          </w:tcPr>
          <w:p>
            <w:pPr>
              <w:pStyle w:val="TableParagraph"/>
              <w:spacing w:line="243" w:lineRule="exact" w:before="9"/>
              <w:ind w:left="6"/>
              <w:jc w:val="center"/>
              <w:rPr>
                <w:sz w:val="22"/>
              </w:rPr>
            </w:pPr>
            <w:r>
              <w:rPr>
                <w:spacing w:val="-2"/>
                <w:sz w:val="22"/>
              </w:rPr>
              <w:t>1.323.253,39</w:t>
            </w:r>
          </w:p>
        </w:tc>
      </w:tr>
      <w:tr>
        <w:trPr>
          <w:trHeight w:val="272" w:hRule="atLeast"/>
        </w:trPr>
        <w:tc>
          <w:tcPr>
            <w:tcW w:w="3630" w:type="dxa"/>
            <w:shd w:val="clear" w:color="auto" w:fill="ECECEC"/>
          </w:tcPr>
          <w:p>
            <w:pPr>
              <w:pStyle w:val="TableParagraph"/>
              <w:spacing w:line="243" w:lineRule="exact" w:before="9"/>
              <w:ind w:left="9"/>
              <w:jc w:val="center"/>
              <w:rPr>
                <w:sz w:val="22"/>
              </w:rPr>
            </w:pPr>
            <w:r>
              <w:rPr>
                <w:spacing w:val="-2"/>
                <w:sz w:val="22"/>
              </w:rPr>
              <w:t>ALAJERÓ</w:t>
            </w:r>
          </w:p>
        </w:tc>
        <w:tc>
          <w:tcPr>
            <w:tcW w:w="3978" w:type="dxa"/>
            <w:shd w:val="clear" w:color="auto" w:fill="ECECEC"/>
          </w:tcPr>
          <w:p>
            <w:pPr>
              <w:pStyle w:val="TableParagraph"/>
              <w:spacing w:line="243" w:lineRule="exact" w:before="9"/>
              <w:ind w:left="6"/>
              <w:jc w:val="center"/>
              <w:rPr>
                <w:sz w:val="22"/>
              </w:rPr>
            </w:pPr>
            <w:r>
              <w:rPr>
                <w:spacing w:val="-2"/>
                <w:sz w:val="22"/>
              </w:rPr>
              <w:t>1.521.308,37</w:t>
            </w:r>
          </w:p>
        </w:tc>
      </w:tr>
      <w:tr>
        <w:trPr>
          <w:trHeight w:val="272" w:hRule="atLeast"/>
        </w:trPr>
        <w:tc>
          <w:tcPr>
            <w:tcW w:w="3630" w:type="dxa"/>
          </w:tcPr>
          <w:p>
            <w:pPr>
              <w:pStyle w:val="TableParagraph"/>
              <w:spacing w:line="243" w:lineRule="exact" w:before="9"/>
              <w:ind w:left="9" w:right="4"/>
              <w:jc w:val="center"/>
              <w:rPr>
                <w:sz w:val="22"/>
              </w:rPr>
            </w:pPr>
            <w:r>
              <w:rPr>
                <w:spacing w:val="-2"/>
                <w:sz w:val="22"/>
              </w:rPr>
              <w:t>HERMIGUA</w:t>
            </w:r>
          </w:p>
        </w:tc>
        <w:tc>
          <w:tcPr>
            <w:tcW w:w="3978" w:type="dxa"/>
          </w:tcPr>
          <w:p>
            <w:pPr>
              <w:pStyle w:val="TableParagraph"/>
              <w:spacing w:line="243" w:lineRule="exact" w:before="9"/>
              <w:ind w:left="6"/>
              <w:jc w:val="center"/>
              <w:rPr>
                <w:sz w:val="22"/>
              </w:rPr>
            </w:pPr>
            <w:r>
              <w:rPr>
                <w:spacing w:val="-2"/>
                <w:sz w:val="22"/>
              </w:rPr>
              <w:t>1.837.812,87</w:t>
            </w:r>
          </w:p>
        </w:tc>
      </w:tr>
    </w:tbl>
    <w:p>
      <w:pPr>
        <w:pStyle w:val="BodyText"/>
        <w:spacing w:before="10"/>
        <w:rPr>
          <w:rFonts w:ascii="Arial"/>
          <w:b/>
          <w:sz w:val="9"/>
        </w:rPr>
      </w:pPr>
      <w:r>
        <w:rPr>
          <w:rFonts w:ascii="Arial"/>
          <w:b/>
          <w:sz w:val="9"/>
        </w:rPr>
        <mc:AlternateContent>
          <mc:Choice Requires="wps">
            <w:drawing>
              <wp:anchor distT="0" distB="0" distL="0" distR="0" allowOverlap="1" layoutInCell="1" locked="0" behindDoc="1" simplePos="0" relativeHeight="487718400">
                <wp:simplePos x="0" y="0"/>
                <wp:positionH relativeFrom="page">
                  <wp:posOffset>1301378</wp:posOffset>
                </wp:positionH>
                <wp:positionV relativeFrom="paragraph">
                  <wp:posOffset>87306</wp:posOffset>
                </wp:positionV>
                <wp:extent cx="4959350" cy="5715"/>
                <wp:effectExtent l="0" t="0" r="0" b="0"/>
                <wp:wrapTopAndBottom/>
                <wp:docPr id="1245" name="Graphic 1245"/>
                <wp:cNvGraphicFramePr>
                  <a:graphicFrameLocks/>
                </wp:cNvGraphicFramePr>
                <a:graphic>
                  <a:graphicData uri="http://schemas.microsoft.com/office/word/2010/wordprocessingShape">
                    <wps:wsp>
                      <wps:cNvPr id="1245" name="Graphic 1245"/>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6.87456pt;width:390.4834pt;height:.437795pt;mso-position-horizontal-relative:page;mso-position-vertical-relative:paragraph;z-index:-15598080;mso-wrap-distance-left:0;mso-wrap-distance-right:0" id="docshape944" filled="true" fillcolor="#000000" stroked="false">
                <v:fill type="solid"/>
                <w10:wrap type="topAndBottom"/>
              </v:rect>
            </w:pict>
          </mc:Fallback>
        </mc:AlternateContent>
      </w:r>
    </w:p>
    <w:p>
      <w:pPr>
        <w:pStyle w:val="BodyText"/>
        <w:spacing w:after="0"/>
        <w:rPr>
          <w:rFonts w:ascii="Arial"/>
          <w:b/>
          <w:sz w:val="9"/>
        </w:rPr>
        <w:sectPr>
          <w:headerReference w:type="default" r:id="rId272"/>
          <w:footerReference w:type="default" r:id="rId273"/>
          <w:pgSz w:w="11910" w:h="16840"/>
          <w:pgMar w:header="240" w:footer="2410" w:top="2220" w:bottom="2600" w:left="425" w:right="2"/>
        </w:sectPr>
      </w:pPr>
    </w:p>
    <w:p>
      <w:pPr>
        <w:pStyle w:val="BodyText"/>
        <w:spacing w:before="5"/>
        <w:rPr>
          <w:rFonts w:ascii="Arial"/>
          <w:b/>
          <w:sz w:val="14"/>
        </w:rPr>
      </w:pPr>
      <w:r>
        <w:rPr>
          <w:rFonts w:ascii="Arial"/>
          <w:b/>
          <w:sz w:val="14"/>
        </w:rPr>
        <mc:AlternateContent>
          <mc:Choice Requires="wps">
            <w:drawing>
              <wp:anchor distT="0" distB="0" distL="0" distR="0" allowOverlap="1" layoutInCell="1" locked="0" behindDoc="0" simplePos="0" relativeHeight="15861248">
                <wp:simplePos x="0" y="0"/>
                <wp:positionH relativeFrom="page">
                  <wp:posOffset>6685272</wp:posOffset>
                </wp:positionH>
                <wp:positionV relativeFrom="page">
                  <wp:posOffset>6040268</wp:posOffset>
                </wp:positionV>
                <wp:extent cx="242570" cy="295148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6</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5.611694pt;width:19.1pt;height:232.4pt;mso-position-horizontal-relative:page;mso-position-vertical-relative:page;z-index:15861248" type="#_x0000_t202" id="docshape95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6</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3630"/>
        <w:gridCol w:w="3978"/>
      </w:tblGrid>
      <w:tr>
        <w:trPr>
          <w:trHeight w:val="593" w:hRule="atLeast"/>
        </w:trPr>
        <w:tc>
          <w:tcPr>
            <w:tcW w:w="7608" w:type="dxa"/>
            <w:gridSpan w:val="2"/>
            <w:tcBorders>
              <w:top w:val="nil"/>
              <w:left w:val="nil"/>
              <w:bottom w:val="nil"/>
              <w:right w:val="nil"/>
            </w:tcBorders>
            <w:shd w:val="clear" w:color="auto" w:fill="A4A4A4"/>
          </w:tcPr>
          <w:p>
            <w:pPr>
              <w:pStyle w:val="TableParagraph"/>
              <w:tabs>
                <w:tab w:pos="3804" w:val="left" w:leader="none"/>
              </w:tabs>
              <w:spacing w:line="160" w:lineRule="auto" w:before="74"/>
              <w:ind w:left="5075" w:right="168" w:hanging="3834"/>
              <w:jc w:val="left"/>
              <w:rPr>
                <w:rFonts w:ascii="Arial" w:hAnsi="Arial"/>
                <w:b/>
                <w:sz w:val="22"/>
              </w:rPr>
            </w:pPr>
            <w:r>
              <w:rPr>
                <w:rFonts w:ascii="Arial" w:hAnsi="Arial"/>
                <w:b/>
                <w:spacing w:val="-2"/>
                <w:position w:val="-11"/>
                <w:sz w:val="22"/>
              </w:rPr>
              <w:t>MUNICIPIO</w:t>
            </w:r>
            <w:r>
              <w:rPr>
                <w:rFonts w:ascii="Arial" w:hAnsi="Arial"/>
                <w:b/>
                <w:position w:val="-11"/>
                <w:sz w:val="22"/>
              </w:rPr>
              <w:tab/>
            </w:r>
            <w:r>
              <w:rPr>
                <w:rFonts w:ascii="Arial" w:hAnsi="Arial"/>
                <w:b/>
                <w:sz w:val="22"/>
              </w:rPr>
              <w:t>1ª</w:t>
            </w:r>
            <w:r>
              <w:rPr>
                <w:rFonts w:ascii="Arial" w:hAnsi="Arial"/>
                <w:b/>
                <w:spacing w:val="-16"/>
                <w:sz w:val="22"/>
              </w:rPr>
              <w:t> </w:t>
            </w:r>
            <w:r>
              <w:rPr>
                <w:rFonts w:ascii="Arial" w:hAnsi="Arial"/>
                <w:b/>
                <w:sz w:val="22"/>
              </w:rPr>
              <w:t>APROXIMACIÓN</w:t>
            </w:r>
            <w:r>
              <w:rPr>
                <w:rFonts w:ascii="Arial" w:hAnsi="Arial"/>
                <w:b/>
                <w:spacing w:val="-15"/>
                <w:sz w:val="22"/>
              </w:rPr>
              <w:t> </w:t>
            </w:r>
            <w:r>
              <w:rPr>
                <w:rFonts w:ascii="Arial" w:hAnsi="Arial"/>
                <w:b/>
                <w:sz w:val="22"/>
              </w:rPr>
              <w:t>DISTRIBUCIÓN </w:t>
            </w:r>
            <w:r>
              <w:rPr>
                <w:rFonts w:ascii="Arial" w:hAnsi="Arial"/>
                <w:b/>
                <w:spacing w:val="-2"/>
                <w:sz w:val="22"/>
              </w:rPr>
              <w:t>FCFM2024</w:t>
            </w:r>
          </w:p>
        </w:tc>
      </w:tr>
      <w:tr>
        <w:trPr>
          <w:trHeight w:val="502" w:hRule="atLeast"/>
        </w:trPr>
        <w:tc>
          <w:tcPr>
            <w:tcW w:w="3630" w:type="dxa"/>
            <w:tcBorders>
              <w:top w:val="nil"/>
            </w:tcBorders>
            <w:shd w:val="clear" w:color="auto" w:fill="ECECEC"/>
          </w:tcPr>
          <w:p>
            <w:pPr>
              <w:pStyle w:val="TableParagraph"/>
              <w:spacing w:line="252" w:lineRule="exact"/>
              <w:ind w:left="1325" w:hanging="729"/>
              <w:jc w:val="left"/>
              <w:rPr>
                <w:sz w:val="22"/>
              </w:rPr>
            </w:pPr>
            <w:r>
              <w:rPr>
                <w:sz w:val="22"/>
              </w:rPr>
              <w:t>SAN</w:t>
            </w:r>
            <w:r>
              <w:rPr>
                <w:spacing w:val="-16"/>
                <w:sz w:val="22"/>
              </w:rPr>
              <w:t> </w:t>
            </w:r>
            <w:r>
              <w:rPr>
                <w:sz w:val="22"/>
              </w:rPr>
              <w:t>SEBASTIÁN</w:t>
            </w:r>
            <w:r>
              <w:rPr>
                <w:spacing w:val="-15"/>
                <w:sz w:val="22"/>
              </w:rPr>
              <w:t> </w:t>
            </w:r>
            <w:r>
              <w:rPr>
                <w:sz w:val="22"/>
              </w:rPr>
              <w:t>DE</w:t>
            </w:r>
            <w:r>
              <w:rPr>
                <w:spacing w:val="-15"/>
                <w:sz w:val="22"/>
              </w:rPr>
              <w:t> </w:t>
            </w:r>
            <w:r>
              <w:rPr>
                <w:sz w:val="22"/>
              </w:rPr>
              <w:t>LA </w:t>
            </w:r>
            <w:r>
              <w:rPr>
                <w:spacing w:val="-2"/>
                <w:sz w:val="22"/>
              </w:rPr>
              <w:t>GOMERA</w:t>
            </w:r>
          </w:p>
        </w:tc>
        <w:tc>
          <w:tcPr>
            <w:tcW w:w="3978" w:type="dxa"/>
            <w:tcBorders>
              <w:top w:val="nil"/>
            </w:tcBorders>
            <w:shd w:val="clear" w:color="auto" w:fill="ECECEC"/>
          </w:tcPr>
          <w:p>
            <w:pPr>
              <w:pStyle w:val="TableParagraph"/>
              <w:spacing w:before="124"/>
              <w:ind w:left="6"/>
              <w:jc w:val="center"/>
              <w:rPr>
                <w:sz w:val="22"/>
              </w:rPr>
            </w:pPr>
            <w:r>
              <w:rPr>
                <w:spacing w:val="-2"/>
                <w:sz w:val="22"/>
              </w:rPr>
              <w:t>2.438.763,72</w:t>
            </w:r>
          </w:p>
        </w:tc>
      </w:tr>
      <w:tr>
        <w:trPr>
          <w:trHeight w:val="271" w:hRule="atLeast"/>
        </w:trPr>
        <w:tc>
          <w:tcPr>
            <w:tcW w:w="3630" w:type="dxa"/>
          </w:tcPr>
          <w:p>
            <w:pPr>
              <w:pStyle w:val="TableParagraph"/>
              <w:spacing w:line="243" w:lineRule="exact" w:before="8"/>
              <w:ind w:left="9" w:right="3"/>
              <w:jc w:val="center"/>
              <w:rPr>
                <w:sz w:val="22"/>
              </w:rPr>
            </w:pPr>
            <w:r>
              <w:rPr>
                <w:sz w:val="22"/>
              </w:rPr>
              <w:t>VALLE</w:t>
            </w:r>
            <w:r>
              <w:rPr>
                <w:spacing w:val="-8"/>
                <w:sz w:val="22"/>
              </w:rPr>
              <w:t> </w:t>
            </w:r>
            <w:r>
              <w:rPr>
                <w:sz w:val="22"/>
              </w:rPr>
              <w:t>GRAN</w:t>
            </w:r>
            <w:r>
              <w:rPr>
                <w:spacing w:val="-9"/>
                <w:sz w:val="22"/>
              </w:rPr>
              <w:t> </w:t>
            </w:r>
            <w:r>
              <w:rPr>
                <w:spacing w:val="-5"/>
                <w:sz w:val="22"/>
              </w:rPr>
              <w:t>REY</w:t>
            </w:r>
          </w:p>
        </w:tc>
        <w:tc>
          <w:tcPr>
            <w:tcW w:w="3978" w:type="dxa"/>
          </w:tcPr>
          <w:p>
            <w:pPr>
              <w:pStyle w:val="TableParagraph"/>
              <w:spacing w:line="243" w:lineRule="exact" w:before="8"/>
              <w:ind w:left="6"/>
              <w:jc w:val="center"/>
              <w:rPr>
                <w:sz w:val="22"/>
              </w:rPr>
            </w:pPr>
            <w:r>
              <w:rPr>
                <w:spacing w:val="-2"/>
                <w:sz w:val="22"/>
              </w:rPr>
              <w:t>2.016.015,06</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pacing w:val="-2"/>
                <w:sz w:val="22"/>
              </w:rPr>
              <w:t>VALLEHERMOSO</w:t>
            </w:r>
          </w:p>
        </w:tc>
        <w:tc>
          <w:tcPr>
            <w:tcW w:w="3978" w:type="dxa"/>
            <w:shd w:val="clear" w:color="auto" w:fill="ECECEC"/>
          </w:tcPr>
          <w:p>
            <w:pPr>
              <w:pStyle w:val="TableParagraph"/>
              <w:spacing w:line="243" w:lineRule="exact" w:before="9"/>
              <w:ind w:left="6"/>
              <w:jc w:val="center"/>
              <w:rPr>
                <w:sz w:val="22"/>
              </w:rPr>
            </w:pPr>
            <w:r>
              <w:rPr>
                <w:spacing w:val="-2"/>
                <w:sz w:val="22"/>
              </w:rPr>
              <w:t>2.007.029,59</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FRONTERA</w:t>
            </w:r>
          </w:p>
        </w:tc>
        <w:tc>
          <w:tcPr>
            <w:tcW w:w="3978" w:type="dxa"/>
          </w:tcPr>
          <w:p>
            <w:pPr>
              <w:pStyle w:val="TableParagraph"/>
              <w:spacing w:line="243" w:lineRule="exact" w:before="9"/>
              <w:ind w:left="6"/>
              <w:jc w:val="center"/>
              <w:rPr>
                <w:sz w:val="22"/>
              </w:rPr>
            </w:pPr>
            <w:r>
              <w:rPr>
                <w:spacing w:val="-2"/>
                <w:sz w:val="22"/>
              </w:rPr>
              <w:t>1.792.493,74</w:t>
            </w:r>
          </w:p>
        </w:tc>
      </w:tr>
      <w:tr>
        <w:trPr>
          <w:trHeight w:val="274" w:hRule="atLeast"/>
        </w:trPr>
        <w:tc>
          <w:tcPr>
            <w:tcW w:w="3630" w:type="dxa"/>
            <w:shd w:val="clear" w:color="auto" w:fill="ECECEC"/>
          </w:tcPr>
          <w:p>
            <w:pPr>
              <w:pStyle w:val="TableParagraph"/>
              <w:spacing w:line="243" w:lineRule="exact" w:before="12"/>
              <w:ind w:left="9"/>
              <w:jc w:val="center"/>
              <w:rPr>
                <w:sz w:val="22"/>
              </w:rPr>
            </w:pPr>
            <w:r>
              <w:rPr>
                <w:sz w:val="22"/>
              </w:rPr>
              <w:t>EL</w:t>
            </w:r>
            <w:r>
              <w:rPr>
                <w:spacing w:val="-3"/>
                <w:sz w:val="22"/>
              </w:rPr>
              <w:t> </w:t>
            </w:r>
            <w:r>
              <w:rPr>
                <w:spacing w:val="-2"/>
                <w:sz w:val="22"/>
              </w:rPr>
              <w:t>PINAR</w:t>
            </w:r>
          </w:p>
        </w:tc>
        <w:tc>
          <w:tcPr>
            <w:tcW w:w="3978" w:type="dxa"/>
            <w:shd w:val="clear" w:color="auto" w:fill="ECECEC"/>
          </w:tcPr>
          <w:p>
            <w:pPr>
              <w:pStyle w:val="TableParagraph"/>
              <w:spacing w:line="243" w:lineRule="exact" w:before="12"/>
              <w:ind w:left="6"/>
              <w:jc w:val="center"/>
              <w:rPr>
                <w:sz w:val="22"/>
              </w:rPr>
            </w:pPr>
            <w:r>
              <w:rPr>
                <w:spacing w:val="-2"/>
                <w:sz w:val="22"/>
              </w:rPr>
              <w:t>1.495.363,57</w:t>
            </w:r>
          </w:p>
        </w:tc>
      </w:tr>
      <w:tr>
        <w:trPr>
          <w:trHeight w:val="272" w:hRule="atLeast"/>
        </w:trPr>
        <w:tc>
          <w:tcPr>
            <w:tcW w:w="3630" w:type="dxa"/>
          </w:tcPr>
          <w:p>
            <w:pPr>
              <w:pStyle w:val="TableParagraph"/>
              <w:spacing w:line="243" w:lineRule="exact" w:before="9"/>
              <w:ind w:left="9" w:right="3"/>
              <w:jc w:val="center"/>
              <w:rPr>
                <w:sz w:val="22"/>
              </w:rPr>
            </w:pPr>
            <w:r>
              <w:rPr>
                <w:spacing w:val="-2"/>
                <w:sz w:val="22"/>
              </w:rPr>
              <w:t>VALVERDE</w:t>
            </w:r>
          </w:p>
        </w:tc>
        <w:tc>
          <w:tcPr>
            <w:tcW w:w="3978" w:type="dxa"/>
          </w:tcPr>
          <w:p>
            <w:pPr>
              <w:pStyle w:val="TableParagraph"/>
              <w:spacing w:line="243" w:lineRule="exact" w:before="9"/>
              <w:ind w:left="6"/>
              <w:jc w:val="center"/>
              <w:rPr>
                <w:sz w:val="22"/>
              </w:rPr>
            </w:pPr>
            <w:r>
              <w:rPr>
                <w:spacing w:val="-2"/>
                <w:sz w:val="22"/>
              </w:rPr>
              <w:t>2.027.586,84</w:t>
            </w:r>
          </w:p>
        </w:tc>
      </w:tr>
      <w:tr>
        <w:trPr>
          <w:trHeight w:val="272" w:hRule="atLeast"/>
        </w:trPr>
        <w:tc>
          <w:tcPr>
            <w:tcW w:w="3630" w:type="dxa"/>
            <w:shd w:val="clear" w:color="auto" w:fill="ECECEC"/>
          </w:tcPr>
          <w:p>
            <w:pPr>
              <w:pStyle w:val="TableParagraph"/>
              <w:spacing w:line="243" w:lineRule="exact" w:before="10"/>
              <w:ind w:left="9"/>
              <w:jc w:val="center"/>
              <w:rPr>
                <w:sz w:val="22"/>
              </w:rPr>
            </w:pPr>
            <w:r>
              <w:rPr>
                <w:spacing w:val="-2"/>
                <w:sz w:val="22"/>
              </w:rPr>
              <w:t>AGAETE</w:t>
            </w:r>
          </w:p>
        </w:tc>
        <w:tc>
          <w:tcPr>
            <w:tcW w:w="3978" w:type="dxa"/>
            <w:shd w:val="clear" w:color="auto" w:fill="ECECEC"/>
          </w:tcPr>
          <w:p>
            <w:pPr>
              <w:pStyle w:val="TableParagraph"/>
              <w:spacing w:line="243" w:lineRule="exact" w:before="10"/>
              <w:ind w:left="6"/>
              <w:jc w:val="center"/>
              <w:rPr>
                <w:sz w:val="22"/>
              </w:rPr>
            </w:pPr>
            <w:r>
              <w:rPr>
                <w:spacing w:val="-2"/>
                <w:sz w:val="22"/>
              </w:rPr>
              <w:t>1.838.288,31</w:t>
            </w:r>
          </w:p>
        </w:tc>
      </w:tr>
      <w:tr>
        <w:trPr>
          <w:trHeight w:val="272" w:hRule="atLeast"/>
        </w:trPr>
        <w:tc>
          <w:tcPr>
            <w:tcW w:w="3630" w:type="dxa"/>
          </w:tcPr>
          <w:p>
            <w:pPr>
              <w:pStyle w:val="TableParagraph"/>
              <w:spacing w:line="243" w:lineRule="exact" w:before="9"/>
              <w:ind w:left="9" w:right="3"/>
              <w:jc w:val="center"/>
              <w:rPr>
                <w:sz w:val="22"/>
              </w:rPr>
            </w:pPr>
            <w:r>
              <w:rPr>
                <w:spacing w:val="-2"/>
                <w:sz w:val="22"/>
              </w:rPr>
              <w:t>AGÜIMES</w:t>
            </w:r>
          </w:p>
        </w:tc>
        <w:tc>
          <w:tcPr>
            <w:tcW w:w="3978" w:type="dxa"/>
          </w:tcPr>
          <w:p>
            <w:pPr>
              <w:pStyle w:val="TableParagraph"/>
              <w:spacing w:line="243" w:lineRule="exact" w:before="9"/>
              <w:ind w:left="6"/>
              <w:jc w:val="center"/>
              <w:rPr>
                <w:sz w:val="22"/>
              </w:rPr>
            </w:pPr>
            <w:r>
              <w:rPr>
                <w:spacing w:val="-2"/>
                <w:sz w:val="22"/>
              </w:rPr>
              <w:t>4.838.513,01</w:t>
            </w:r>
          </w:p>
        </w:tc>
      </w:tr>
      <w:tr>
        <w:trPr>
          <w:trHeight w:val="272" w:hRule="atLeast"/>
        </w:trPr>
        <w:tc>
          <w:tcPr>
            <w:tcW w:w="3630" w:type="dxa"/>
            <w:shd w:val="clear" w:color="auto" w:fill="ECECEC"/>
          </w:tcPr>
          <w:p>
            <w:pPr>
              <w:pStyle w:val="TableParagraph"/>
              <w:spacing w:line="243" w:lineRule="exact" w:before="9"/>
              <w:ind w:left="9" w:right="4"/>
              <w:jc w:val="center"/>
              <w:rPr>
                <w:sz w:val="22"/>
              </w:rPr>
            </w:pPr>
            <w:r>
              <w:rPr>
                <w:spacing w:val="-2"/>
                <w:sz w:val="22"/>
              </w:rPr>
              <w:t>ARTENARA</w:t>
            </w:r>
          </w:p>
        </w:tc>
        <w:tc>
          <w:tcPr>
            <w:tcW w:w="3978" w:type="dxa"/>
            <w:shd w:val="clear" w:color="auto" w:fill="ECECEC"/>
          </w:tcPr>
          <w:p>
            <w:pPr>
              <w:pStyle w:val="TableParagraph"/>
              <w:spacing w:line="243" w:lineRule="exact" w:before="9"/>
              <w:ind w:left="6"/>
              <w:jc w:val="center"/>
              <w:rPr>
                <w:sz w:val="22"/>
              </w:rPr>
            </w:pPr>
            <w:r>
              <w:rPr>
                <w:spacing w:val="-2"/>
                <w:sz w:val="22"/>
              </w:rPr>
              <w:t>1.349.759,83</w:t>
            </w:r>
          </w:p>
        </w:tc>
      </w:tr>
      <w:tr>
        <w:trPr>
          <w:trHeight w:val="272" w:hRule="atLeast"/>
        </w:trPr>
        <w:tc>
          <w:tcPr>
            <w:tcW w:w="3630" w:type="dxa"/>
          </w:tcPr>
          <w:p>
            <w:pPr>
              <w:pStyle w:val="TableParagraph"/>
              <w:spacing w:line="243" w:lineRule="exact" w:before="9"/>
              <w:ind w:left="9" w:right="5"/>
              <w:jc w:val="center"/>
              <w:rPr>
                <w:sz w:val="22"/>
              </w:rPr>
            </w:pPr>
            <w:r>
              <w:rPr>
                <w:spacing w:val="-2"/>
                <w:sz w:val="22"/>
              </w:rPr>
              <w:t>ARUCAS</w:t>
            </w:r>
          </w:p>
        </w:tc>
        <w:tc>
          <w:tcPr>
            <w:tcW w:w="3978" w:type="dxa"/>
          </w:tcPr>
          <w:p>
            <w:pPr>
              <w:pStyle w:val="TableParagraph"/>
              <w:spacing w:line="243" w:lineRule="exact" w:before="9"/>
              <w:ind w:left="6"/>
              <w:jc w:val="center"/>
              <w:rPr>
                <w:sz w:val="22"/>
              </w:rPr>
            </w:pPr>
            <w:r>
              <w:rPr>
                <w:spacing w:val="-2"/>
                <w:sz w:val="22"/>
              </w:rPr>
              <w:t>5.451.195,25</w:t>
            </w:r>
          </w:p>
        </w:tc>
      </w:tr>
      <w:tr>
        <w:trPr>
          <w:trHeight w:val="274" w:hRule="atLeast"/>
        </w:trPr>
        <w:tc>
          <w:tcPr>
            <w:tcW w:w="3630" w:type="dxa"/>
            <w:shd w:val="clear" w:color="auto" w:fill="ECECEC"/>
          </w:tcPr>
          <w:p>
            <w:pPr>
              <w:pStyle w:val="TableParagraph"/>
              <w:spacing w:line="243" w:lineRule="exact" w:before="12"/>
              <w:ind w:left="9"/>
              <w:jc w:val="center"/>
              <w:rPr>
                <w:sz w:val="22"/>
              </w:rPr>
            </w:pPr>
            <w:r>
              <w:rPr>
                <w:spacing w:val="-2"/>
                <w:sz w:val="22"/>
              </w:rPr>
              <w:t>FIRGAS</w:t>
            </w:r>
          </w:p>
        </w:tc>
        <w:tc>
          <w:tcPr>
            <w:tcW w:w="3978" w:type="dxa"/>
            <w:shd w:val="clear" w:color="auto" w:fill="ECECEC"/>
          </w:tcPr>
          <w:p>
            <w:pPr>
              <w:pStyle w:val="TableParagraph"/>
              <w:spacing w:line="243" w:lineRule="exact" w:before="12"/>
              <w:ind w:left="6"/>
              <w:jc w:val="center"/>
              <w:rPr>
                <w:sz w:val="22"/>
              </w:rPr>
            </w:pPr>
            <w:r>
              <w:rPr>
                <w:spacing w:val="-2"/>
                <w:sz w:val="22"/>
              </w:rPr>
              <w:t>2.221.977,22</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GALDAR</w:t>
            </w:r>
          </w:p>
        </w:tc>
        <w:tc>
          <w:tcPr>
            <w:tcW w:w="3978" w:type="dxa"/>
          </w:tcPr>
          <w:p>
            <w:pPr>
              <w:pStyle w:val="TableParagraph"/>
              <w:spacing w:line="243" w:lineRule="exact" w:before="9"/>
              <w:ind w:left="6"/>
              <w:jc w:val="center"/>
              <w:rPr>
                <w:sz w:val="22"/>
              </w:rPr>
            </w:pPr>
            <w:r>
              <w:rPr>
                <w:spacing w:val="-2"/>
                <w:sz w:val="22"/>
              </w:rPr>
              <w:t>3.742.329,36</w:t>
            </w:r>
          </w:p>
        </w:tc>
      </w:tr>
      <w:tr>
        <w:trPr>
          <w:trHeight w:val="272" w:hRule="atLeast"/>
        </w:trPr>
        <w:tc>
          <w:tcPr>
            <w:tcW w:w="3630" w:type="dxa"/>
            <w:shd w:val="clear" w:color="auto" w:fill="ECECEC"/>
          </w:tcPr>
          <w:p>
            <w:pPr>
              <w:pStyle w:val="TableParagraph"/>
              <w:spacing w:line="243" w:lineRule="exact" w:before="9"/>
              <w:ind w:left="9"/>
              <w:jc w:val="center"/>
              <w:rPr>
                <w:sz w:val="22"/>
              </w:rPr>
            </w:pPr>
            <w:r>
              <w:rPr>
                <w:spacing w:val="-2"/>
                <w:sz w:val="22"/>
              </w:rPr>
              <w:t>INGENIO</w:t>
            </w:r>
          </w:p>
        </w:tc>
        <w:tc>
          <w:tcPr>
            <w:tcW w:w="3978" w:type="dxa"/>
            <w:shd w:val="clear" w:color="auto" w:fill="ECECEC"/>
          </w:tcPr>
          <w:p>
            <w:pPr>
              <w:pStyle w:val="TableParagraph"/>
              <w:spacing w:line="243" w:lineRule="exact" w:before="9"/>
              <w:ind w:left="6"/>
              <w:jc w:val="center"/>
              <w:rPr>
                <w:sz w:val="22"/>
              </w:rPr>
            </w:pPr>
            <w:r>
              <w:rPr>
                <w:spacing w:val="-2"/>
                <w:sz w:val="22"/>
              </w:rPr>
              <w:t>4.676.666,99</w:t>
            </w:r>
          </w:p>
        </w:tc>
      </w:tr>
      <w:tr>
        <w:trPr>
          <w:trHeight w:val="272" w:hRule="atLeast"/>
        </w:trPr>
        <w:tc>
          <w:tcPr>
            <w:tcW w:w="3630" w:type="dxa"/>
          </w:tcPr>
          <w:p>
            <w:pPr>
              <w:pStyle w:val="TableParagraph"/>
              <w:spacing w:line="243" w:lineRule="exact" w:before="9"/>
              <w:ind w:left="9" w:right="1"/>
              <w:jc w:val="center"/>
              <w:rPr>
                <w:sz w:val="22"/>
              </w:rPr>
            </w:pPr>
            <w:r>
              <w:rPr>
                <w:spacing w:val="-2"/>
                <w:sz w:val="22"/>
              </w:rPr>
              <w:t>MOGÁN</w:t>
            </w:r>
          </w:p>
        </w:tc>
        <w:tc>
          <w:tcPr>
            <w:tcW w:w="3978" w:type="dxa"/>
          </w:tcPr>
          <w:p>
            <w:pPr>
              <w:pStyle w:val="TableParagraph"/>
              <w:spacing w:line="243" w:lineRule="exact" w:before="9"/>
              <w:ind w:left="6"/>
              <w:jc w:val="center"/>
              <w:rPr>
                <w:sz w:val="22"/>
              </w:rPr>
            </w:pPr>
            <w:r>
              <w:rPr>
                <w:spacing w:val="-2"/>
                <w:sz w:val="22"/>
              </w:rPr>
              <w:t>4.942.378,91</w:t>
            </w:r>
          </w:p>
        </w:tc>
      </w:tr>
      <w:tr>
        <w:trPr>
          <w:trHeight w:val="272" w:hRule="atLeast"/>
        </w:trPr>
        <w:tc>
          <w:tcPr>
            <w:tcW w:w="3630" w:type="dxa"/>
            <w:shd w:val="clear" w:color="auto" w:fill="ECECEC"/>
          </w:tcPr>
          <w:p>
            <w:pPr>
              <w:pStyle w:val="TableParagraph"/>
              <w:spacing w:line="243" w:lineRule="exact" w:before="9"/>
              <w:ind w:left="9" w:right="4"/>
              <w:jc w:val="center"/>
              <w:rPr>
                <w:sz w:val="22"/>
              </w:rPr>
            </w:pPr>
            <w:r>
              <w:rPr>
                <w:spacing w:val="-4"/>
                <w:sz w:val="22"/>
              </w:rPr>
              <w:t>MOYA</w:t>
            </w:r>
          </w:p>
        </w:tc>
        <w:tc>
          <w:tcPr>
            <w:tcW w:w="3978" w:type="dxa"/>
            <w:shd w:val="clear" w:color="auto" w:fill="ECECEC"/>
          </w:tcPr>
          <w:p>
            <w:pPr>
              <w:pStyle w:val="TableParagraph"/>
              <w:spacing w:line="243" w:lineRule="exact" w:before="9"/>
              <w:ind w:left="6"/>
              <w:jc w:val="center"/>
              <w:rPr>
                <w:sz w:val="22"/>
              </w:rPr>
            </w:pPr>
            <w:r>
              <w:rPr>
                <w:spacing w:val="-2"/>
                <w:sz w:val="22"/>
              </w:rPr>
              <w:t>2.533.093,00</w:t>
            </w:r>
          </w:p>
        </w:tc>
      </w:tr>
      <w:tr>
        <w:trPr>
          <w:trHeight w:val="272" w:hRule="atLeast"/>
        </w:trPr>
        <w:tc>
          <w:tcPr>
            <w:tcW w:w="3630" w:type="dxa"/>
          </w:tcPr>
          <w:p>
            <w:pPr>
              <w:pStyle w:val="TableParagraph"/>
              <w:spacing w:line="243" w:lineRule="exact" w:before="9"/>
              <w:ind w:left="9" w:right="4"/>
              <w:jc w:val="center"/>
              <w:rPr>
                <w:sz w:val="22"/>
              </w:rPr>
            </w:pPr>
            <w:r>
              <w:rPr>
                <w:sz w:val="22"/>
              </w:rPr>
              <w:t>LAS</w:t>
            </w:r>
            <w:r>
              <w:rPr>
                <w:spacing w:val="-7"/>
                <w:sz w:val="22"/>
              </w:rPr>
              <w:t> </w:t>
            </w:r>
            <w:r>
              <w:rPr>
                <w:sz w:val="22"/>
              </w:rPr>
              <w:t>PALMAS</w:t>
            </w:r>
            <w:r>
              <w:rPr>
                <w:spacing w:val="-8"/>
                <w:sz w:val="22"/>
              </w:rPr>
              <w:t> </w:t>
            </w:r>
            <w:r>
              <w:rPr>
                <w:sz w:val="22"/>
              </w:rPr>
              <w:t>DE</w:t>
            </w:r>
            <w:r>
              <w:rPr>
                <w:spacing w:val="-7"/>
                <w:sz w:val="22"/>
              </w:rPr>
              <w:t> </w:t>
            </w:r>
            <w:r>
              <w:rPr>
                <w:spacing w:val="-4"/>
                <w:sz w:val="22"/>
              </w:rPr>
              <w:t>G.C.</w:t>
            </w:r>
          </w:p>
        </w:tc>
        <w:tc>
          <w:tcPr>
            <w:tcW w:w="3978" w:type="dxa"/>
          </w:tcPr>
          <w:p>
            <w:pPr>
              <w:pStyle w:val="TableParagraph"/>
              <w:spacing w:line="243" w:lineRule="exact" w:before="9"/>
              <w:ind w:left="6"/>
              <w:jc w:val="center"/>
              <w:rPr>
                <w:sz w:val="22"/>
              </w:rPr>
            </w:pPr>
            <w:r>
              <w:rPr>
                <w:spacing w:val="-2"/>
                <w:sz w:val="22"/>
              </w:rPr>
              <w:t>46.628.077,84</w:t>
            </w:r>
          </w:p>
        </w:tc>
      </w:tr>
      <w:tr>
        <w:trPr>
          <w:trHeight w:val="274" w:hRule="atLeast"/>
        </w:trPr>
        <w:tc>
          <w:tcPr>
            <w:tcW w:w="3630" w:type="dxa"/>
            <w:shd w:val="clear" w:color="auto" w:fill="ECECEC"/>
          </w:tcPr>
          <w:p>
            <w:pPr>
              <w:pStyle w:val="TableParagraph"/>
              <w:spacing w:line="243" w:lineRule="exact" w:before="12"/>
              <w:ind w:left="9" w:right="3"/>
              <w:jc w:val="center"/>
              <w:rPr>
                <w:sz w:val="22"/>
              </w:rPr>
            </w:pPr>
            <w:r>
              <w:rPr>
                <w:sz w:val="22"/>
              </w:rPr>
              <w:t>SAN</w:t>
            </w:r>
            <w:r>
              <w:rPr>
                <w:spacing w:val="-10"/>
                <w:sz w:val="22"/>
              </w:rPr>
              <w:t> </w:t>
            </w:r>
            <w:r>
              <w:rPr>
                <w:sz w:val="22"/>
              </w:rPr>
              <w:t>BARTOLOME</w:t>
            </w:r>
            <w:r>
              <w:rPr>
                <w:spacing w:val="-9"/>
                <w:sz w:val="22"/>
              </w:rPr>
              <w:t> </w:t>
            </w:r>
            <w:r>
              <w:rPr>
                <w:sz w:val="22"/>
              </w:rPr>
              <w:t>DE</w:t>
            </w:r>
            <w:r>
              <w:rPr>
                <w:spacing w:val="-9"/>
                <w:sz w:val="22"/>
              </w:rPr>
              <w:t> </w:t>
            </w:r>
            <w:r>
              <w:rPr>
                <w:spacing w:val="-2"/>
                <w:sz w:val="22"/>
              </w:rPr>
              <w:t>TIRAJANA</w:t>
            </w:r>
          </w:p>
        </w:tc>
        <w:tc>
          <w:tcPr>
            <w:tcW w:w="3978" w:type="dxa"/>
            <w:shd w:val="clear" w:color="auto" w:fill="ECECEC"/>
          </w:tcPr>
          <w:p>
            <w:pPr>
              <w:pStyle w:val="TableParagraph"/>
              <w:spacing w:line="243" w:lineRule="exact" w:before="12"/>
              <w:ind w:left="6"/>
              <w:jc w:val="center"/>
              <w:rPr>
                <w:sz w:val="22"/>
              </w:rPr>
            </w:pPr>
            <w:r>
              <w:rPr>
                <w:spacing w:val="-2"/>
                <w:sz w:val="22"/>
              </w:rPr>
              <w:t>10.275.689,48</w:t>
            </w:r>
          </w:p>
        </w:tc>
      </w:tr>
      <w:tr>
        <w:trPr>
          <w:trHeight w:val="272" w:hRule="atLeast"/>
        </w:trPr>
        <w:tc>
          <w:tcPr>
            <w:tcW w:w="3630" w:type="dxa"/>
          </w:tcPr>
          <w:p>
            <w:pPr>
              <w:pStyle w:val="TableParagraph"/>
              <w:spacing w:line="243" w:lineRule="exact" w:before="9"/>
              <w:ind w:left="9" w:right="4"/>
              <w:jc w:val="center"/>
              <w:rPr>
                <w:sz w:val="22"/>
              </w:rPr>
            </w:pPr>
            <w:r>
              <w:rPr>
                <w:sz w:val="22"/>
              </w:rPr>
              <w:t>LA</w:t>
            </w:r>
            <w:r>
              <w:rPr>
                <w:spacing w:val="-5"/>
                <w:sz w:val="22"/>
              </w:rPr>
              <w:t> </w:t>
            </w:r>
            <w:r>
              <w:rPr>
                <w:sz w:val="22"/>
              </w:rPr>
              <w:t>ALDEA</w:t>
            </w:r>
            <w:r>
              <w:rPr>
                <w:spacing w:val="-5"/>
                <w:sz w:val="22"/>
              </w:rPr>
              <w:t> </w:t>
            </w:r>
            <w:r>
              <w:rPr>
                <w:sz w:val="22"/>
              </w:rPr>
              <w:t>DE</w:t>
            </w:r>
            <w:r>
              <w:rPr>
                <w:spacing w:val="-7"/>
                <w:sz w:val="22"/>
              </w:rPr>
              <w:t> </w:t>
            </w:r>
            <w:r>
              <w:rPr>
                <w:sz w:val="22"/>
              </w:rPr>
              <w:t>SAN</w:t>
            </w:r>
            <w:r>
              <w:rPr>
                <w:spacing w:val="-6"/>
                <w:sz w:val="22"/>
              </w:rPr>
              <w:t> </w:t>
            </w:r>
            <w:r>
              <w:rPr>
                <w:spacing w:val="-2"/>
                <w:sz w:val="22"/>
              </w:rPr>
              <w:t>NICOLÁS</w:t>
            </w:r>
          </w:p>
        </w:tc>
        <w:tc>
          <w:tcPr>
            <w:tcW w:w="3978" w:type="dxa"/>
          </w:tcPr>
          <w:p>
            <w:pPr>
              <w:pStyle w:val="TableParagraph"/>
              <w:spacing w:line="243" w:lineRule="exact" w:before="9"/>
              <w:ind w:left="6"/>
              <w:jc w:val="center"/>
              <w:rPr>
                <w:sz w:val="22"/>
              </w:rPr>
            </w:pPr>
            <w:r>
              <w:rPr>
                <w:spacing w:val="-2"/>
                <w:sz w:val="22"/>
              </w:rPr>
              <w:t>2.353.308,45</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SANTA</w:t>
            </w:r>
            <w:r>
              <w:rPr>
                <w:spacing w:val="-9"/>
                <w:sz w:val="22"/>
              </w:rPr>
              <w:t> </w:t>
            </w:r>
            <w:r>
              <w:rPr>
                <w:spacing w:val="-2"/>
                <w:sz w:val="22"/>
              </w:rPr>
              <w:t>BRÍGIDA</w:t>
            </w:r>
          </w:p>
        </w:tc>
        <w:tc>
          <w:tcPr>
            <w:tcW w:w="3978" w:type="dxa"/>
            <w:shd w:val="clear" w:color="auto" w:fill="ECECEC"/>
          </w:tcPr>
          <w:p>
            <w:pPr>
              <w:pStyle w:val="TableParagraph"/>
              <w:spacing w:line="243" w:lineRule="exact" w:before="9"/>
              <w:ind w:left="6"/>
              <w:jc w:val="center"/>
              <w:rPr>
                <w:sz w:val="22"/>
              </w:rPr>
            </w:pPr>
            <w:r>
              <w:rPr>
                <w:spacing w:val="-2"/>
                <w:sz w:val="22"/>
              </w:rPr>
              <w:t>2.990.032,27</w:t>
            </w:r>
          </w:p>
        </w:tc>
      </w:tr>
      <w:tr>
        <w:trPr>
          <w:trHeight w:val="272" w:hRule="atLeast"/>
        </w:trPr>
        <w:tc>
          <w:tcPr>
            <w:tcW w:w="3630" w:type="dxa"/>
          </w:tcPr>
          <w:p>
            <w:pPr>
              <w:pStyle w:val="TableParagraph"/>
              <w:spacing w:line="243" w:lineRule="exact" w:before="9"/>
              <w:ind w:left="9" w:right="1"/>
              <w:jc w:val="center"/>
              <w:rPr>
                <w:sz w:val="22"/>
              </w:rPr>
            </w:pPr>
            <w:r>
              <w:rPr>
                <w:sz w:val="22"/>
              </w:rPr>
              <w:t>SANTA</w:t>
            </w:r>
            <w:r>
              <w:rPr>
                <w:spacing w:val="-9"/>
                <w:sz w:val="22"/>
              </w:rPr>
              <w:t> </w:t>
            </w:r>
            <w:r>
              <w:rPr>
                <w:spacing w:val="-2"/>
                <w:sz w:val="22"/>
              </w:rPr>
              <w:t>LUCÍA</w:t>
            </w:r>
          </w:p>
        </w:tc>
        <w:tc>
          <w:tcPr>
            <w:tcW w:w="3978" w:type="dxa"/>
          </w:tcPr>
          <w:p>
            <w:pPr>
              <w:pStyle w:val="TableParagraph"/>
              <w:spacing w:line="243" w:lineRule="exact" w:before="9"/>
              <w:ind w:left="6"/>
              <w:jc w:val="center"/>
              <w:rPr>
                <w:sz w:val="22"/>
              </w:rPr>
            </w:pPr>
            <w:r>
              <w:rPr>
                <w:spacing w:val="-2"/>
                <w:sz w:val="22"/>
              </w:rPr>
              <w:t>10.173.706,72</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SANTA</w:t>
            </w:r>
            <w:r>
              <w:rPr>
                <w:spacing w:val="-5"/>
                <w:sz w:val="22"/>
              </w:rPr>
              <w:t> </w:t>
            </w:r>
            <w:r>
              <w:rPr>
                <w:sz w:val="22"/>
              </w:rPr>
              <w:t>Mª</w:t>
            </w:r>
            <w:r>
              <w:rPr>
                <w:spacing w:val="-6"/>
                <w:sz w:val="22"/>
              </w:rPr>
              <w:t> </w:t>
            </w:r>
            <w:r>
              <w:rPr>
                <w:sz w:val="22"/>
              </w:rPr>
              <w:t>DE</w:t>
            </w:r>
            <w:r>
              <w:rPr>
                <w:spacing w:val="-5"/>
                <w:sz w:val="22"/>
              </w:rPr>
              <w:t> </w:t>
            </w:r>
            <w:r>
              <w:rPr>
                <w:spacing w:val="-4"/>
                <w:sz w:val="22"/>
              </w:rPr>
              <w:t>GUIA</w:t>
            </w:r>
          </w:p>
        </w:tc>
        <w:tc>
          <w:tcPr>
            <w:tcW w:w="3978" w:type="dxa"/>
            <w:shd w:val="clear" w:color="auto" w:fill="ECECEC"/>
          </w:tcPr>
          <w:p>
            <w:pPr>
              <w:pStyle w:val="TableParagraph"/>
              <w:spacing w:line="243" w:lineRule="exact" w:before="9"/>
              <w:ind w:left="6"/>
              <w:jc w:val="center"/>
              <w:rPr>
                <w:sz w:val="22"/>
              </w:rPr>
            </w:pPr>
            <w:r>
              <w:rPr>
                <w:spacing w:val="-2"/>
                <w:sz w:val="22"/>
              </w:rPr>
              <w:t>2.372.799,08</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TEJEDA</w:t>
            </w:r>
          </w:p>
        </w:tc>
        <w:tc>
          <w:tcPr>
            <w:tcW w:w="3978" w:type="dxa"/>
          </w:tcPr>
          <w:p>
            <w:pPr>
              <w:pStyle w:val="TableParagraph"/>
              <w:spacing w:line="243" w:lineRule="exact" w:before="9"/>
              <w:ind w:left="6"/>
              <w:jc w:val="center"/>
              <w:rPr>
                <w:sz w:val="22"/>
              </w:rPr>
            </w:pPr>
            <w:r>
              <w:rPr>
                <w:spacing w:val="-2"/>
                <w:sz w:val="22"/>
              </w:rPr>
              <w:t>1.696.436,21</w:t>
            </w:r>
          </w:p>
        </w:tc>
      </w:tr>
      <w:tr>
        <w:trPr>
          <w:trHeight w:val="274" w:hRule="atLeast"/>
        </w:trPr>
        <w:tc>
          <w:tcPr>
            <w:tcW w:w="3630" w:type="dxa"/>
            <w:shd w:val="clear" w:color="auto" w:fill="ECECEC"/>
          </w:tcPr>
          <w:p>
            <w:pPr>
              <w:pStyle w:val="TableParagraph"/>
              <w:spacing w:line="243" w:lineRule="exact" w:before="12"/>
              <w:ind w:left="9"/>
              <w:jc w:val="center"/>
              <w:rPr>
                <w:sz w:val="22"/>
              </w:rPr>
            </w:pPr>
            <w:r>
              <w:rPr>
                <w:spacing w:val="-2"/>
                <w:sz w:val="22"/>
              </w:rPr>
              <w:t>TELDE</w:t>
            </w:r>
          </w:p>
        </w:tc>
        <w:tc>
          <w:tcPr>
            <w:tcW w:w="3978" w:type="dxa"/>
            <w:shd w:val="clear" w:color="auto" w:fill="ECECEC"/>
          </w:tcPr>
          <w:p>
            <w:pPr>
              <w:pStyle w:val="TableParagraph"/>
              <w:spacing w:line="243" w:lineRule="exact" w:before="12"/>
              <w:ind w:left="6"/>
              <w:jc w:val="center"/>
              <w:rPr>
                <w:sz w:val="22"/>
              </w:rPr>
            </w:pPr>
            <w:r>
              <w:rPr>
                <w:spacing w:val="-2"/>
                <w:sz w:val="22"/>
              </w:rPr>
              <w:t>14.104.039,52</w:t>
            </w:r>
          </w:p>
        </w:tc>
      </w:tr>
      <w:tr>
        <w:trPr>
          <w:trHeight w:val="272" w:hRule="atLeast"/>
        </w:trPr>
        <w:tc>
          <w:tcPr>
            <w:tcW w:w="3630" w:type="dxa"/>
          </w:tcPr>
          <w:p>
            <w:pPr>
              <w:pStyle w:val="TableParagraph"/>
              <w:spacing w:line="243" w:lineRule="exact" w:before="9"/>
              <w:ind w:left="9" w:right="1"/>
              <w:jc w:val="center"/>
              <w:rPr>
                <w:sz w:val="22"/>
              </w:rPr>
            </w:pPr>
            <w:r>
              <w:rPr>
                <w:spacing w:val="-2"/>
                <w:sz w:val="22"/>
              </w:rPr>
              <w:t>TEROR</w:t>
            </w:r>
          </w:p>
        </w:tc>
        <w:tc>
          <w:tcPr>
            <w:tcW w:w="3978" w:type="dxa"/>
          </w:tcPr>
          <w:p>
            <w:pPr>
              <w:pStyle w:val="TableParagraph"/>
              <w:spacing w:line="243" w:lineRule="exact" w:before="9"/>
              <w:ind w:left="6"/>
              <w:jc w:val="center"/>
              <w:rPr>
                <w:sz w:val="22"/>
              </w:rPr>
            </w:pPr>
            <w:r>
              <w:rPr>
                <w:spacing w:val="-2"/>
                <w:sz w:val="22"/>
              </w:rPr>
              <w:t>2.205.871,46</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pacing w:val="-2"/>
                <w:sz w:val="22"/>
              </w:rPr>
              <w:t>VALLESECO</w:t>
            </w:r>
          </w:p>
        </w:tc>
        <w:tc>
          <w:tcPr>
            <w:tcW w:w="3978" w:type="dxa"/>
            <w:shd w:val="clear" w:color="auto" w:fill="ECECEC"/>
          </w:tcPr>
          <w:p>
            <w:pPr>
              <w:pStyle w:val="TableParagraph"/>
              <w:spacing w:line="243" w:lineRule="exact" w:before="9"/>
              <w:ind w:left="6"/>
              <w:jc w:val="center"/>
              <w:rPr>
                <w:sz w:val="22"/>
              </w:rPr>
            </w:pPr>
            <w:r>
              <w:rPr>
                <w:spacing w:val="-2"/>
                <w:sz w:val="22"/>
              </w:rPr>
              <w:t>1.792.448,75</w:t>
            </w:r>
          </w:p>
        </w:tc>
      </w:tr>
      <w:tr>
        <w:trPr>
          <w:trHeight w:val="272" w:hRule="atLeast"/>
        </w:trPr>
        <w:tc>
          <w:tcPr>
            <w:tcW w:w="3630" w:type="dxa"/>
          </w:tcPr>
          <w:p>
            <w:pPr>
              <w:pStyle w:val="TableParagraph"/>
              <w:spacing w:line="243" w:lineRule="exact" w:before="9"/>
              <w:ind w:left="9" w:right="3"/>
              <w:jc w:val="center"/>
              <w:rPr>
                <w:sz w:val="22"/>
              </w:rPr>
            </w:pPr>
            <w:r>
              <w:rPr>
                <w:spacing w:val="-2"/>
                <w:sz w:val="22"/>
              </w:rPr>
              <w:t>VALSEQUILLO</w:t>
            </w:r>
          </w:p>
        </w:tc>
        <w:tc>
          <w:tcPr>
            <w:tcW w:w="3978" w:type="dxa"/>
          </w:tcPr>
          <w:p>
            <w:pPr>
              <w:pStyle w:val="TableParagraph"/>
              <w:spacing w:line="243" w:lineRule="exact" w:before="9"/>
              <w:ind w:left="6"/>
              <w:jc w:val="center"/>
              <w:rPr>
                <w:sz w:val="22"/>
              </w:rPr>
            </w:pPr>
            <w:r>
              <w:rPr>
                <w:spacing w:val="-2"/>
                <w:sz w:val="22"/>
              </w:rPr>
              <w:t>2.534.647,94</w:t>
            </w:r>
          </w:p>
        </w:tc>
      </w:tr>
      <w:tr>
        <w:trPr>
          <w:trHeight w:val="272" w:hRule="atLeast"/>
        </w:trPr>
        <w:tc>
          <w:tcPr>
            <w:tcW w:w="3630" w:type="dxa"/>
            <w:shd w:val="clear" w:color="auto" w:fill="ECECEC"/>
          </w:tcPr>
          <w:p>
            <w:pPr>
              <w:pStyle w:val="TableParagraph"/>
              <w:spacing w:line="243" w:lineRule="exact" w:before="9"/>
              <w:ind w:left="9" w:right="1"/>
              <w:jc w:val="center"/>
              <w:rPr>
                <w:sz w:val="22"/>
              </w:rPr>
            </w:pPr>
            <w:r>
              <w:rPr>
                <w:sz w:val="22"/>
              </w:rPr>
              <w:t>VEGA</w:t>
            </w:r>
            <w:r>
              <w:rPr>
                <w:spacing w:val="-4"/>
                <w:sz w:val="22"/>
              </w:rPr>
              <w:t> </w:t>
            </w:r>
            <w:r>
              <w:rPr>
                <w:sz w:val="22"/>
              </w:rPr>
              <w:t>DE</w:t>
            </w:r>
            <w:r>
              <w:rPr>
                <w:spacing w:val="-6"/>
                <w:sz w:val="22"/>
              </w:rPr>
              <w:t> </w:t>
            </w:r>
            <w:r>
              <w:rPr>
                <w:sz w:val="22"/>
              </w:rPr>
              <w:t>S.</w:t>
            </w:r>
            <w:r>
              <w:rPr>
                <w:spacing w:val="-4"/>
                <w:sz w:val="22"/>
              </w:rPr>
              <w:t> MATEO</w:t>
            </w:r>
          </w:p>
        </w:tc>
        <w:tc>
          <w:tcPr>
            <w:tcW w:w="3978" w:type="dxa"/>
            <w:shd w:val="clear" w:color="auto" w:fill="ECECEC"/>
          </w:tcPr>
          <w:p>
            <w:pPr>
              <w:pStyle w:val="TableParagraph"/>
              <w:spacing w:line="243" w:lineRule="exact" w:before="9"/>
              <w:ind w:left="6"/>
              <w:jc w:val="center"/>
              <w:rPr>
                <w:sz w:val="22"/>
              </w:rPr>
            </w:pPr>
            <w:r>
              <w:rPr>
                <w:spacing w:val="-2"/>
                <w:sz w:val="22"/>
              </w:rPr>
              <w:t>2.229.654,83</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ARRECIFE</w:t>
            </w:r>
          </w:p>
        </w:tc>
        <w:tc>
          <w:tcPr>
            <w:tcW w:w="3978" w:type="dxa"/>
          </w:tcPr>
          <w:p>
            <w:pPr>
              <w:pStyle w:val="TableParagraph"/>
              <w:spacing w:line="243" w:lineRule="exact" w:before="9"/>
              <w:ind w:left="6"/>
              <w:jc w:val="center"/>
              <w:rPr>
                <w:sz w:val="22"/>
              </w:rPr>
            </w:pPr>
            <w:r>
              <w:rPr>
                <w:spacing w:val="-2"/>
                <w:sz w:val="22"/>
              </w:rPr>
              <w:t>8.553.396,70</w:t>
            </w:r>
          </w:p>
        </w:tc>
      </w:tr>
      <w:tr>
        <w:trPr>
          <w:trHeight w:val="274" w:hRule="atLeast"/>
        </w:trPr>
        <w:tc>
          <w:tcPr>
            <w:tcW w:w="3630" w:type="dxa"/>
            <w:shd w:val="clear" w:color="auto" w:fill="ECECEC"/>
          </w:tcPr>
          <w:p>
            <w:pPr>
              <w:pStyle w:val="TableParagraph"/>
              <w:spacing w:line="243" w:lineRule="exact" w:before="12"/>
              <w:ind w:left="9" w:right="2"/>
              <w:jc w:val="center"/>
              <w:rPr>
                <w:sz w:val="22"/>
              </w:rPr>
            </w:pPr>
            <w:r>
              <w:rPr>
                <w:spacing w:val="-2"/>
                <w:sz w:val="22"/>
              </w:rPr>
              <w:t>HARIA</w:t>
            </w:r>
          </w:p>
        </w:tc>
        <w:tc>
          <w:tcPr>
            <w:tcW w:w="3978" w:type="dxa"/>
            <w:shd w:val="clear" w:color="auto" w:fill="ECECEC"/>
          </w:tcPr>
          <w:p>
            <w:pPr>
              <w:pStyle w:val="TableParagraph"/>
              <w:spacing w:line="243" w:lineRule="exact" w:before="12"/>
              <w:ind w:left="6"/>
              <w:jc w:val="center"/>
              <w:rPr>
                <w:sz w:val="22"/>
              </w:rPr>
            </w:pPr>
            <w:r>
              <w:rPr>
                <w:spacing w:val="-2"/>
                <w:sz w:val="22"/>
              </w:rPr>
              <w:t>2.074.670,58</w:t>
            </w:r>
          </w:p>
        </w:tc>
      </w:tr>
      <w:tr>
        <w:trPr>
          <w:trHeight w:val="272" w:hRule="atLeast"/>
        </w:trPr>
        <w:tc>
          <w:tcPr>
            <w:tcW w:w="3630" w:type="dxa"/>
          </w:tcPr>
          <w:p>
            <w:pPr>
              <w:pStyle w:val="TableParagraph"/>
              <w:spacing w:line="243" w:lineRule="exact" w:before="9"/>
              <w:ind w:left="9" w:right="3"/>
              <w:jc w:val="center"/>
              <w:rPr>
                <w:sz w:val="22"/>
              </w:rPr>
            </w:pPr>
            <w:r>
              <w:rPr>
                <w:sz w:val="22"/>
              </w:rPr>
              <w:t>SAN</w:t>
            </w:r>
            <w:r>
              <w:rPr>
                <w:spacing w:val="-6"/>
                <w:sz w:val="22"/>
              </w:rPr>
              <w:t> </w:t>
            </w:r>
            <w:r>
              <w:rPr>
                <w:spacing w:val="-2"/>
                <w:sz w:val="22"/>
              </w:rPr>
              <w:t>BARTOLOMÉ</w:t>
            </w:r>
          </w:p>
        </w:tc>
        <w:tc>
          <w:tcPr>
            <w:tcW w:w="3978" w:type="dxa"/>
          </w:tcPr>
          <w:p>
            <w:pPr>
              <w:pStyle w:val="TableParagraph"/>
              <w:spacing w:line="243" w:lineRule="exact" w:before="9"/>
              <w:ind w:left="6"/>
              <w:jc w:val="center"/>
              <w:rPr>
                <w:sz w:val="22"/>
              </w:rPr>
            </w:pPr>
            <w:r>
              <w:rPr>
                <w:spacing w:val="-2"/>
                <w:sz w:val="22"/>
              </w:rPr>
              <w:t>3.126.210,46</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pacing w:val="-2"/>
                <w:sz w:val="22"/>
              </w:rPr>
              <w:t>TEGUISE</w:t>
            </w:r>
          </w:p>
        </w:tc>
        <w:tc>
          <w:tcPr>
            <w:tcW w:w="3978" w:type="dxa"/>
            <w:shd w:val="clear" w:color="auto" w:fill="ECECEC"/>
          </w:tcPr>
          <w:p>
            <w:pPr>
              <w:pStyle w:val="TableParagraph"/>
              <w:spacing w:line="243" w:lineRule="exact" w:before="9"/>
              <w:ind w:left="6"/>
              <w:jc w:val="center"/>
              <w:rPr>
                <w:sz w:val="22"/>
              </w:rPr>
            </w:pPr>
            <w:r>
              <w:rPr>
                <w:spacing w:val="-2"/>
                <w:sz w:val="22"/>
              </w:rPr>
              <w:t>4.578.356,26</w:t>
            </w:r>
          </w:p>
        </w:tc>
      </w:tr>
      <w:tr>
        <w:trPr>
          <w:trHeight w:val="272" w:hRule="atLeast"/>
        </w:trPr>
        <w:tc>
          <w:tcPr>
            <w:tcW w:w="3630" w:type="dxa"/>
          </w:tcPr>
          <w:p>
            <w:pPr>
              <w:pStyle w:val="TableParagraph"/>
              <w:spacing w:line="243" w:lineRule="exact" w:before="9"/>
              <w:ind w:left="9"/>
              <w:jc w:val="center"/>
              <w:rPr>
                <w:sz w:val="22"/>
              </w:rPr>
            </w:pPr>
            <w:r>
              <w:rPr>
                <w:spacing w:val="-4"/>
                <w:sz w:val="22"/>
              </w:rPr>
              <w:t>TIAS</w:t>
            </w:r>
          </w:p>
        </w:tc>
        <w:tc>
          <w:tcPr>
            <w:tcW w:w="3978" w:type="dxa"/>
          </w:tcPr>
          <w:p>
            <w:pPr>
              <w:pStyle w:val="TableParagraph"/>
              <w:spacing w:line="243" w:lineRule="exact" w:before="9"/>
              <w:ind w:left="6"/>
              <w:jc w:val="center"/>
              <w:rPr>
                <w:sz w:val="22"/>
              </w:rPr>
            </w:pPr>
            <w:r>
              <w:rPr>
                <w:spacing w:val="-2"/>
                <w:sz w:val="22"/>
              </w:rPr>
              <w:t>3.825.268,61</w:t>
            </w:r>
          </w:p>
        </w:tc>
      </w:tr>
      <w:tr>
        <w:trPr>
          <w:trHeight w:val="272" w:hRule="atLeast"/>
        </w:trPr>
        <w:tc>
          <w:tcPr>
            <w:tcW w:w="3630" w:type="dxa"/>
            <w:shd w:val="clear" w:color="auto" w:fill="ECECEC"/>
          </w:tcPr>
          <w:p>
            <w:pPr>
              <w:pStyle w:val="TableParagraph"/>
              <w:spacing w:line="243" w:lineRule="exact" w:before="9"/>
              <w:ind w:left="9" w:right="2"/>
              <w:jc w:val="center"/>
              <w:rPr>
                <w:sz w:val="22"/>
              </w:rPr>
            </w:pPr>
            <w:r>
              <w:rPr>
                <w:spacing w:val="-2"/>
                <w:sz w:val="22"/>
              </w:rPr>
              <w:t>TINAJO</w:t>
            </w:r>
          </w:p>
        </w:tc>
        <w:tc>
          <w:tcPr>
            <w:tcW w:w="3978" w:type="dxa"/>
            <w:shd w:val="clear" w:color="auto" w:fill="ECECEC"/>
          </w:tcPr>
          <w:p>
            <w:pPr>
              <w:pStyle w:val="TableParagraph"/>
              <w:spacing w:line="243" w:lineRule="exact" w:before="9"/>
              <w:ind w:left="6"/>
              <w:jc w:val="center"/>
              <w:rPr>
                <w:sz w:val="22"/>
              </w:rPr>
            </w:pPr>
            <w:r>
              <w:rPr>
                <w:spacing w:val="-2"/>
                <w:sz w:val="22"/>
              </w:rPr>
              <w:t>2.182.561,01</w:t>
            </w:r>
          </w:p>
        </w:tc>
      </w:tr>
      <w:tr>
        <w:trPr>
          <w:trHeight w:val="272" w:hRule="atLeast"/>
        </w:trPr>
        <w:tc>
          <w:tcPr>
            <w:tcW w:w="3630" w:type="dxa"/>
          </w:tcPr>
          <w:p>
            <w:pPr>
              <w:pStyle w:val="TableParagraph"/>
              <w:spacing w:line="243" w:lineRule="exact" w:before="9"/>
              <w:ind w:left="9" w:right="3"/>
              <w:jc w:val="center"/>
              <w:rPr>
                <w:sz w:val="22"/>
              </w:rPr>
            </w:pPr>
            <w:r>
              <w:rPr>
                <w:spacing w:val="-4"/>
                <w:sz w:val="22"/>
              </w:rPr>
              <w:t>YAIZA</w:t>
            </w:r>
          </w:p>
        </w:tc>
        <w:tc>
          <w:tcPr>
            <w:tcW w:w="3978" w:type="dxa"/>
          </w:tcPr>
          <w:p>
            <w:pPr>
              <w:pStyle w:val="TableParagraph"/>
              <w:spacing w:line="243" w:lineRule="exact" w:before="9"/>
              <w:ind w:left="6"/>
              <w:jc w:val="center"/>
              <w:rPr>
                <w:sz w:val="22"/>
              </w:rPr>
            </w:pPr>
            <w:r>
              <w:rPr>
                <w:spacing w:val="-2"/>
                <w:sz w:val="22"/>
              </w:rPr>
              <w:t>3.635.732,15</w:t>
            </w:r>
          </w:p>
        </w:tc>
      </w:tr>
      <w:tr>
        <w:trPr>
          <w:trHeight w:val="274" w:hRule="atLeast"/>
        </w:trPr>
        <w:tc>
          <w:tcPr>
            <w:tcW w:w="3630" w:type="dxa"/>
            <w:shd w:val="clear" w:color="auto" w:fill="ECECEC"/>
          </w:tcPr>
          <w:p>
            <w:pPr>
              <w:pStyle w:val="TableParagraph"/>
              <w:spacing w:line="243" w:lineRule="exact" w:before="12"/>
              <w:ind w:left="9" w:right="4"/>
              <w:jc w:val="center"/>
              <w:rPr>
                <w:sz w:val="22"/>
              </w:rPr>
            </w:pPr>
            <w:r>
              <w:rPr>
                <w:spacing w:val="-2"/>
                <w:sz w:val="22"/>
              </w:rPr>
              <w:t>ANTIGUA</w:t>
            </w:r>
          </w:p>
        </w:tc>
        <w:tc>
          <w:tcPr>
            <w:tcW w:w="3978" w:type="dxa"/>
            <w:shd w:val="clear" w:color="auto" w:fill="ECECEC"/>
          </w:tcPr>
          <w:p>
            <w:pPr>
              <w:pStyle w:val="TableParagraph"/>
              <w:spacing w:line="243" w:lineRule="exact" w:before="12"/>
              <w:ind w:left="6"/>
              <w:jc w:val="center"/>
              <w:rPr>
                <w:sz w:val="22"/>
              </w:rPr>
            </w:pPr>
            <w:r>
              <w:rPr>
                <w:spacing w:val="-2"/>
                <w:sz w:val="22"/>
              </w:rPr>
              <w:t>2.734.924,64</w:t>
            </w:r>
          </w:p>
        </w:tc>
      </w:tr>
      <w:tr>
        <w:trPr>
          <w:trHeight w:val="272" w:hRule="atLeast"/>
        </w:trPr>
        <w:tc>
          <w:tcPr>
            <w:tcW w:w="3630" w:type="dxa"/>
          </w:tcPr>
          <w:p>
            <w:pPr>
              <w:pStyle w:val="TableParagraph"/>
              <w:spacing w:line="243" w:lineRule="exact" w:before="9"/>
              <w:ind w:left="9" w:right="5"/>
              <w:jc w:val="center"/>
              <w:rPr>
                <w:sz w:val="22"/>
              </w:rPr>
            </w:pPr>
            <w:r>
              <w:rPr>
                <w:spacing w:val="-2"/>
                <w:sz w:val="22"/>
              </w:rPr>
              <w:t>BETANCURIA</w:t>
            </w:r>
          </w:p>
        </w:tc>
        <w:tc>
          <w:tcPr>
            <w:tcW w:w="3978" w:type="dxa"/>
          </w:tcPr>
          <w:p>
            <w:pPr>
              <w:pStyle w:val="TableParagraph"/>
              <w:spacing w:line="243" w:lineRule="exact" w:before="9"/>
              <w:ind w:left="6"/>
              <w:jc w:val="center"/>
              <w:rPr>
                <w:sz w:val="22"/>
              </w:rPr>
            </w:pPr>
            <w:r>
              <w:rPr>
                <w:spacing w:val="-2"/>
                <w:sz w:val="22"/>
              </w:rPr>
              <w:t>1.420.649,44</w:t>
            </w:r>
          </w:p>
        </w:tc>
      </w:tr>
      <w:tr>
        <w:trPr>
          <w:trHeight w:val="272" w:hRule="atLeast"/>
        </w:trPr>
        <w:tc>
          <w:tcPr>
            <w:tcW w:w="3630" w:type="dxa"/>
            <w:shd w:val="clear" w:color="auto" w:fill="ECECEC"/>
          </w:tcPr>
          <w:p>
            <w:pPr>
              <w:pStyle w:val="TableParagraph"/>
              <w:spacing w:line="243" w:lineRule="exact" w:before="9"/>
              <w:ind w:left="9" w:right="3"/>
              <w:jc w:val="center"/>
              <w:rPr>
                <w:sz w:val="22"/>
              </w:rPr>
            </w:pPr>
            <w:r>
              <w:rPr>
                <w:sz w:val="22"/>
              </w:rPr>
              <w:t>OLIVA</w:t>
            </w:r>
            <w:r>
              <w:rPr>
                <w:spacing w:val="-8"/>
                <w:sz w:val="22"/>
              </w:rPr>
              <w:t> </w:t>
            </w:r>
            <w:r>
              <w:rPr>
                <w:spacing w:val="-5"/>
                <w:sz w:val="22"/>
              </w:rPr>
              <w:t>LA</w:t>
            </w:r>
          </w:p>
        </w:tc>
        <w:tc>
          <w:tcPr>
            <w:tcW w:w="3978" w:type="dxa"/>
            <w:shd w:val="clear" w:color="auto" w:fill="ECECEC"/>
          </w:tcPr>
          <w:p>
            <w:pPr>
              <w:pStyle w:val="TableParagraph"/>
              <w:spacing w:line="243" w:lineRule="exact" w:before="9"/>
              <w:ind w:left="6"/>
              <w:jc w:val="center"/>
              <w:rPr>
                <w:sz w:val="22"/>
              </w:rPr>
            </w:pPr>
            <w:r>
              <w:rPr>
                <w:spacing w:val="-2"/>
                <w:sz w:val="22"/>
              </w:rPr>
              <w:t>5.080.395,44</w:t>
            </w:r>
          </w:p>
        </w:tc>
      </w:tr>
      <w:tr>
        <w:trPr>
          <w:trHeight w:val="272" w:hRule="atLeast"/>
        </w:trPr>
        <w:tc>
          <w:tcPr>
            <w:tcW w:w="3630" w:type="dxa"/>
          </w:tcPr>
          <w:p>
            <w:pPr>
              <w:pStyle w:val="TableParagraph"/>
              <w:spacing w:line="243" w:lineRule="exact" w:before="9"/>
              <w:ind w:left="9" w:right="2"/>
              <w:jc w:val="center"/>
              <w:rPr>
                <w:sz w:val="22"/>
              </w:rPr>
            </w:pPr>
            <w:r>
              <w:rPr>
                <w:spacing w:val="-2"/>
                <w:sz w:val="22"/>
              </w:rPr>
              <w:t>PAJARA</w:t>
            </w:r>
          </w:p>
        </w:tc>
        <w:tc>
          <w:tcPr>
            <w:tcW w:w="3978" w:type="dxa"/>
          </w:tcPr>
          <w:p>
            <w:pPr>
              <w:pStyle w:val="TableParagraph"/>
              <w:spacing w:line="243" w:lineRule="exact" w:before="9"/>
              <w:ind w:left="6"/>
              <w:jc w:val="center"/>
              <w:rPr>
                <w:sz w:val="22"/>
              </w:rPr>
            </w:pPr>
            <w:r>
              <w:rPr>
                <w:spacing w:val="-2"/>
                <w:sz w:val="22"/>
              </w:rPr>
              <w:t>4.437.988,35</w:t>
            </w:r>
          </w:p>
        </w:tc>
      </w:tr>
    </w:tbl>
    <w:p>
      <w:pPr>
        <w:pStyle w:val="BodyText"/>
        <w:spacing w:before="5"/>
        <w:rPr>
          <w:rFonts w:ascii="Arial"/>
          <w:b/>
          <w:sz w:val="14"/>
        </w:rPr>
      </w:pPr>
      <w:r>
        <w:rPr>
          <w:rFonts w:ascii="Arial"/>
          <w:b/>
          <w:sz w:val="14"/>
        </w:rPr>
        <mc:AlternateContent>
          <mc:Choice Requires="wps">
            <w:drawing>
              <wp:anchor distT="0" distB="0" distL="0" distR="0" allowOverlap="1" layoutInCell="1" locked="0" behindDoc="1" simplePos="0" relativeHeight="487719936">
                <wp:simplePos x="0" y="0"/>
                <wp:positionH relativeFrom="page">
                  <wp:posOffset>1301378</wp:posOffset>
                </wp:positionH>
                <wp:positionV relativeFrom="paragraph">
                  <wp:posOffset>120641</wp:posOffset>
                </wp:positionV>
                <wp:extent cx="4959350" cy="5715"/>
                <wp:effectExtent l="0" t="0" r="0" b="0"/>
                <wp:wrapTopAndBottom/>
                <wp:docPr id="1259" name="Graphic 1259"/>
                <wp:cNvGraphicFramePr>
                  <a:graphicFrameLocks/>
                </wp:cNvGraphicFramePr>
                <a:graphic>
                  <a:graphicData uri="http://schemas.microsoft.com/office/word/2010/wordprocessingShape">
                    <wps:wsp>
                      <wps:cNvPr id="1259" name="Graphic 1259"/>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9.499316pt;width:390.4834pt;height:.437795pt;mso-position-horizontal-relative:page;mso-position-vertical-relative:paragraph;z-index:-15596544;mso-wrap-distance-left:0;mso-wrap-distance-right:0" id="docshape954" filled="true" fillcolor="#000000" stroked="false">
                <v:fill type="solid"/>
                <w10:wrap type="topAndBottom"/>
              </v:rect>
            </w:pict>
          </mc:Fallback>
        </mc:AlternateContent>
      </w:r>
    </w:p>
    <w:p>
      <w:pPr>
        <w:pStyle w:val="BodyText"/>
        <w:spacing w:after="0"/>
        <w:rPr>
          <w:rFonts w:ascii="Arial"/>
          <w:b/>
          <w:sz w:val="14"/>
        </w:rPr>
        <w:sectPr>
          <w:headerReference w:type="default" r:id="rId274"/>
          <w:footerReference w:type="default" r:id="rId275"/>
          <w:pgSz w:w="11910" w:h="16840"/>
          <w:pgMar w:header="240" w:footer="2410" w:top="2220" w:bottom="2600" w:left="425" w:right="2"/>
        </w:sectPr>
      </w:pPr>
    </w:p>
    <w:p>
      <w:pPr>
        <w:pStyle w:val="BodyText"/>
        <w:spacing w:before="5"/>
        <w:rPr>
          <w:rFonts w:ascii="Arial"/>
          <w:b/>
          <w:sz w:val="14"/>
        </w:rPr>
      </w:pPr>
      <w:r>
        <w:rPr>
          <w:rFonts w:ascii="Arial"/>
          <w:b/>
          <w:sz w:val="14"/>
        </w:rPr>
        <mc:AlternateContent>
          <mc:Choice Requires="wps">
            <w:drawing>
              <wp:anchor distT="0" distB="0" distL="0" distR="0" allowOverlap="1" layoutInCell="1" locked="0" behindDoc="0" simplePos="0" relativeHeight="15862784">
                <wp:simplePos x="0" y="0"/>
                <wp:positionH relativeFrom="page">
                  <wp:posOffset>6685272</wp:posOffset>
                </wp:positionH>
                <wp:positionV relativeFrom="page">
                  <wp:posOffset>6040268</wp:posOffset>
                </wp:positionV>
                <wp:extent cx="242570" cy="2951480"/>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7</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5.611694pt;width:19.1pt;height:232.4pt;mso-position-horizontal-relative:page;mso-position-vertical-relative:page;z-index:15862784" type="#_x0000_t202" id="docshape96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7</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3630"/>
        <w:gridCol w:w="3978"/>
      </w:tblGrid>
      <w:tr>
        <w:trPr>
          <w:trHeight w:val="593" w:hRule="atLeast"/>
        </w:trPr>
        <w:tc>
          <w:tcPr>
            <w:tcW w:w="7608" w:type="dxa"/>
            <w:gridSpan w:val="2"/>
            <w:tcBorders>
              <w:top w:val="nil"/>
              <w:left w:val="nil"/>
              <w:bottom w:val="nil"/>
              <w:right w:val="nil"/>
            </w:tcBorders>
            <w:shd w:val="clear" w:color="auto" w:fill="A4A4A4"/>
          </w:tcPr>
          <w:p>
            <w:pPr>
              <w:pStyle w:val="TableParagraph"/>
              <w:tabs>
                <w:tab w:pos="3804" w:val="left" w:leader="none"/>
              </w:tabs>
              <w:spacing w:line="160" w:lineRule="auto" w:before="74"/>
              <w:ind w:left="5075" w:right="168" w:hanging="3834"/>
              <w:jc w:val="left"/>
              <w:rPr>
                <w:rFonts w:ascii="Arial" w:hAnsi="Arial"/>
                <w:b/>
                <w:sz w:val="22"/>
              </w:rPr>
            </w:pPr>
            <w:r>
              <w:rPr>
                <w:rFonts w:ascii="Arial" w:hAnsi="Arial"/>
                <w:b/>
                <w:spacing w:val="-2"/>
                <w:position w:val="-11"/>
                <w:sz w:val="22"/>
              </w:rPr>
              <w:t>MUNICIPIO</w:t>
            </w:r>
            <w:r>
              <w:rPr>
                <w:rFonts w:ascii="Arial" w:hAnsi="Arial"/>
                <w:b/>
                <w:position w:val="-11"/>
                <w:sz w:val="22"/>
              </w:rPr>
              <w:tab/>
            </w:r>
            <w:r>
              <w:rPr>
                <w:rFonts w:ascii="Arial" w:hAnsi="Arial"/>
                <w:b/>
                <w:sz w:val="22"/>
              </w:rPr>
              <w:t>1ª</w:t>
            </w:r>
            <w:r>
              <w:rPr>
                <w:rFonts w:ascii="Arial" w:hAnsi="Arial"/>
                <w:b/>
                <w:spacing w:val="-16"/>
                <w:sz w:val="22"/>
              </w:rPr>
              <w:t> </w:t>
            </w:r>
            <w:r>
              <w:rPr>
                <w:rFonts w:ascii="Arial" w:hAnsi="Arial"/>
                <w:b/>
                <w:sz w:val="22"/>
              </w:rPr>
              <w:t>APROXIMACIÓN</w:t>
            </w:r>
            <w:r>
              <w:rPr>
                <w:rFonts w:ascii="Arial" w:hAnsi="Arial"/>
                <w:b/>
                <w:spacing w:val="-15"/>
                <w:sz w:val="22"/>
              </w:rPr>
              <w:t> </w:t>
            </w:r>
            <w:r>
              <w:rPr>
                <w:rFonts w:ascii="Arial" w:hAnsi="Arial"/>
                <w:b/>
                <w:sz w:val="22"/>
              </w:rPr>
              <w:t>DISTRIBUCIÓN </w:t>
            </w:r>
            <w:r>
              <w:rPr>
                <w:rFonts w:ascii="Arial" w:hAnsi="Arial"/>
                <w:b/>
                <w:spacing w:val="-2"/>
                <w:sz w:val="22"/>
              </w:rPr>
              <w:t>FCFM2024</w:t>
            </w:r>
          </w:p>
        </w:tc>
      </w:tr>
      <w:tr>
        <w:trPr>
          <w:trHeight w:val="273" w:hRule="atLeast"/>
        </w:trPr>
        <w:tc>
          <w:tcPr>
            <w:tcW w:w="3630" w:type="dxa"/>
            <w:tcBorders>
              <w:top w:val="nil"/>
            </w:tcBorders>
            <w:shd w:val="clear" w:color="auto" w:fill="ECECEC"/>
          </w:tcPr>
          <w:p>
            <w:pPr>
              <w:pStyle w:val="TableParagraph"/>
              <w:spacing w:line="243" w:lineRule="exact" w:before="10"/>
              <w:ind w:left="9" w:right="3"/>
              <w:jc w:val="center"/>
              <w:rPr>
                <w:sz w:val="22"/>
              </w:rPr>
            </w:pPr>
            <w:r>
              <w:rPr>
                <w:sz w:val="22"/>
              </w:rPr>
              <w:t>PUERTO</w:t>
            </w:r>
            <w:r>
              <w:rPr>
                <w:spacing w:val="-7"/>
                <w:sz w:val="22"/>
              </w:rPr>
              <w:t> </w:t>
            </w:r>
            <w:r>
              <w:rPr>
                <w:sz w:val="22"/>
              </w:rPr>
              <w:t>DEL</w:t>
            </w:r>
            <w:r>
              <w:rPr>
                <w:spacing w:val="-7"/>
                <w:sz w:val="22"/>
              </w:rPr>
              <w:t> </w:t>
            </w:r>
            <w:r>
              <w:rPr>
                <w:spacing w:val="-2"/>
                <w:sz w:val="22"/>
              </w:rPr>
              <w:t>ROSARIO</w:t>
            </w:r>
          </w:p>
        </w:tc>
        <w:tc>
          <w:tcPr>
            <w:tcW w:w="3978" w:type="dxa"/>
            <w:tcBorders>
              <w:top w:val="nil"/>
            </w:tcBorders>
            <w:shd w:val="clear" w:color="auto" w:fill="ECECEC"/>
          </w:tcPr>
          <w:p>
            <w:pPr>
              <w:pStyle w:val="TableParagraph"/>
              <w:spacing w:line="243" w:lineRule="exact" w:before="10"/>
              <w:ind w:left="6"/>
              <w:jc w:val="center"/>
              <w:rPr>
                <w:sz w:val="22"/>
              </w:rPr>
            </w:pPr>
            <w:r>
              <w:rPr>
                <w:spacing w:val="-2"/>
                <w:sz w:val="22"/>
              </w:rPr>
              <w:t>6.294.723,72</w:t>
            </w:r>
          </w:p>
        </w:tc>
      </w:tr>
      <w:tr>
        <w:trPr>
          <w:trHeight w:val="272" w:hRule="atLeast"/>
        </w:trPr>
        <w:tc>
          <w:tcPr>
            <w:tcW w:w="3630" w:type="dxa"/>
          </w:tcPr>
          <w:p>
            <w:pPr>
              <w:pStyle w:val="TableParagraph"/>
              <w:spacing w:line="243" w:lineRule="exact" w:before="9"/>
              <w:ind w:left="9" w:right="4"/>
              <w:jc w:val="center"/>
              <w:rPr>
                <w:sz w:val="22"/>
              </w:rPr>
            </w:pPr>
            <w:r>
              <w:rPr>
                <w:spacing w:val="-2"/>
                <w:sz w:val="22"/>
              </w:rPr>
              <w:t>TUINEJE</w:t>
            </w:r>
          </w:p>
        </w:tc>
        <w:tc>
          <w:tcPr>
            <w:tcW w:w="3978" w:type="dxa"/>
          </w:tcPr>
          <w:p>
            <w:pPr>
              <w:pStyle w:val="TableParagraph"/>
              <w:spacing w:line="243" w:lineRule="exact" w:before="9"/>
              <w:ind w:left="6"/>
              <w:jc w:val="center"/>
              <w:rPr>
                <w:sz w:val="22"/>
              </w:rPr>
            </w:pPr>
            <w:r>
              <w:rPr>
                <w:spacing w:val="-2"/>
                <w:sz w:val="22"/>
              </w:rPr>
              <w:t>3.121.320,48</w:t>
            </w:r>
          </w:p>
        </w:tc>
      </w:tr>
    </w:tbl>
    <w:p>
      <w:pPr>
        <w:spacing w:line="283" w:lineRule="auto" w:before="7"/>
        <w:ind w:left="1650" w:right="1935" w:firstLine="0"/>
        <w:jc w:val="left"/>
        <w:rPr>
          <w:rFonts w:ascii="Arial"/>
          <w:b/>
          <w:sz w:val="16"/>
        </w:rPr>
      </w:pPr>
      <w:r>
        <w:rPr>
          <w:rFonts w:ascii="Arial"/>
          <w:b/>
          <w:sz w:val="16"/>
        </w:rPr>
        <w:t>FUENTE:</w:t>
      </w:r>
      <w:r>
        <w:rPr>
          <w:rFonts w:ascii="Arial"/>
          <w:b/>
          <w:spacing w:val="73"/>
          <w:sz w:val="16"/>
        </w:rPr>
        <w:t> </w:t>
      </w:r>
      <w:r>
        <w:rPr>
          <w:rFonts w:ascii="Arial"/>
          <w:b/>
          <w:sz w:val="16"/>
        </w:rPr>
        <w:t>ELABORADO</w:t>
      </w:r>
      <w:r>
        <w:rPr>
          <w:rFonts w:ascii="Arial"/>
          <w:b/>
          <w:spacing w:val="75"/>
          <w:sz w:val="16"/>
        </w:rPr>
        <w:t> </w:t>
      </w:r>
      <w:r>
        <w:rPr>
          <w:rFonts w:ascii="Arial"/>
          <w:b/>
          <w:sz w:val="16"/>
        </w:rPr>
        <w:t>POR</w:t>
      </w:r>
      <w:r>
        <w:rPr>
          <w:rFonts w:ascii="Arial"/>
          <w:b/>
          <w:spacing w:val="72"/>
          <w:sz w:val="16"/>
        </w:rPr>
        <w:t> </w:t>
      </w:r>
      <w:r>
        <w:rPr>
          <w:rFonts w:ascii="Arial"/>
          <w:b/>
          <w:sz w:val="16"/>
        </w:rPr>
        <w:t>LA</w:t>
      </w:r>
      <w:r>
        <w:rPr>
          <w:rFonts w:ascii="Arial"/>
          <w:b/>
          <w:spacing w:val="73"/>
          <w:sz w:val="16"/>
        </w:rPr>
        <w:t> </w:t>
      </w:r>
      <w:r>
        <w:rPr>
          <w:rFonts w:ascii="Arial"/>
          <w:b/>
          <w:sz w:val="16"/>
        </w:rPr>
        <w:t>FECAM</w:t>
      </w:r>
      <w:r>
        <w:rPr>
          <w:rFonts w:ascii="Arial"/>
          <w:b/>
          <w:spacing w:val="73"/>
          <w:sz w:val="16"/>
        </w:rPr>
        <w:t> </w:t>
      </w:r>
      <w:r>
        <w:rPr>
          <w:rFonts w:ascii="Arial"/>
          <w:b/>
          <w:sz w:val="16"/>
        </w:rPr>
        <w:t>A</w:t>
      </w:r>
      <w:r>
        <w:rPr>
          <w:rFonts w:ascii="Arial"/>
          <w:b/>
          <w:spacing w:val="72"/>
          <w:sz w:val="16"/>
        </w:rPr>
        <w:t> </w:t>
      </w:r>
      <w:r>
        <w:rPr>
          <w:rFonts w:ascii="Arial"/>
          <w:b/>
          <w:sz w:val="16"/>
        </w:rPr>
        <w:t>PARTIR</w:t>
      </w:r>
      <w:r>
        <w:rPr>
          <w:rFonts w:ascii="Arial"/>
          <w:b/>
          <w:spacing w:val="76"/>
          <w:sz w:val="16"/>
        </w:rPr>
        <w:t> </w:t>
      </w:r>
      <w:r>
        <w:rPr>
          <w:rFonts w:ascii="Arial"/>
          <w:b/>
          <w:sz w:val="16"/>
        </w:rPr>
        <w:t>DE</w:t>
      </w:r>
      <w:r>
        <w:rPr>
          <w:rFonts w:ascii="Arial"/>
          <w:b/>
          <w:spacing w:val="72"/>
          <w:sz w:val="16"/>
        </w:rPr>
        <w:t> </w:t>
      </w:r>
      <w:r>
        <w:rPr>
          <w:rFonts w:ascii="Arial"/>
          <w:b/>
          <w:sz w:val="16"/>
        </w:rPr>
        <w:t>LOS</w:t>
      </w:r>
      <w:r>
        <w:rPr>
          <w:rFonts w:ascii="Arial"/>
          <w:b/>
          <w:spacing w:val="72"/>
          <w:sz w:val="16"/>
        </w:rPr>
        <w:t> </w:t>
      </w:r>
      <w:r>
        <w:rPr>
          <w:rFonts w:ascii="Arial"/>
          <w:b/>
          <w:sz w:val="16"/>
        </w:rPr>
        <w:t>DATOS</w:t>
      </w:r>
      <w:r>
        <w:rPr>
          <w:rFonts w:ascii="Arial"/>
          <w:b/>
          <w:spacing w:val="72"/>
          <w:sz w:val="16"/>
        </w:rPr>
        <w:t> </w:t>
      </w:r>
      <w:r>
        <w:rPr>
          <w:rFonts w:ascii="Arial"/>
          <w:b/>
          <w:sz w:val="16"/>
        </w:rPr>
        <w:t>FACILITADOS</w:t>
      </w:r>
      <w:r>
        <w:rPr>
          <w:rFonts w:ascii="Arial"/>
          <w:b/>
          <w:spacing w:val="73"/>
          <w:sz w:val="16"/>
        </w:rPr>
        <w:t> </w:t>
      </w:r>
      <w:r>
        <w:rPr>
          <w:rFonts w:ascii="Arial"/>
          <w:b/>
          <w:sz w:val="16"/>
        </w:rPr>
        <w:t>POR</w:t>
      </w:r>
      <w:r>
        <w:rPr>
          <w:rFonts w:ascii="Arial"/>
          <w:b/>
          <w:spacing w:val="72"/>
          <w:sz w:val="16"/>
        </w:rPr>
        <w:t> </w:t>
      </w:r>
      <w:r>
        <w:rPr>
          <w:rFonts w:ascii="Arial"/>
          <w:b/>
          <w:sz w:val="16"/>
        </w:rPr>
        <w:t>EL GOBIERNO DE CANARIAS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28"/>
        <w:rPr>
          <w:rFonts w:ascii="Arial"/>
          <w:b/>
          <w:sz w:val="20"/>
        </w:rPr>
      </w:pPr>
      <w:r>
        <w:rPr>
          <w:rFonts w:ascii="Arial"/>
          <w:b/>
          <w:sz w:val="20"/>
        </w:rPr>
        <mc:AlternateContent>
          <mc:Choice Requires="wps">
            <w:drawing>
              <wp:anchor distT="0" distB="0" distL="0" distR="0" allowOverlap="1" layoutInCell="1" locked="0" behindDoc="1" simplePos="0" relativeHeight="487721472">
                <wp:simplePos x="0" y="0"/>
                <wp:positionH relativeFrom="page">
                  <wp:posOffset>1301378</wp:posOffset>
                </wp:positionH>
                <wp:positionV relativeFrom="paragraph">
                  <wp:posOffset>306057</wp:posOffset>
                </wp:positionV>
                <wp:extent cx="4959350" cy="5715"/>
                <wp:effectExtent l="0" t="0" r="0" b="0"/>
                <wp:wrapTopAndBottom/>
                <wp:docPr id="1273" name="Graphic 1273"/>
                <wp:cNvGraphicFramePr>
                  <a:graphicFrameLocks/>
                </wp:cNvGraphicFramePr>
                <a:graphic>
                  <a:graphicData uri="http://schemas.microsoft.com/office/word/2010/wordprocessingShape">
                    <wps:wsp>
                      <wps:cNvPr id="1273" name="Graphic 1273"/>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24.099024pt;width:390.4834pt;height:.437795pt;mso-position-horizontal-relative:page;mso-position-vertical-relative:paragraph;z-index:-15595008;mso-wrap-distance-left:0;mso-wrap-distance-right:0" id="docshape964" filled="true" fillcolor="#000000" stroked="false">
                <v:fill type="solid"/>
                <w10:wrap type="topAndBottom"/>
              </v:rect>
            </w:pict>
          </mc:Fallback>
        </mc:AlternateContent>
      </w:r>
    </w:p>
    <w:p>
      <w:pPr>
        <w:pStyle w:val="BodyText"/>
        <w:spacing w:after="0"/>
        <w:rPr>
          <w:rFonts w:ascii="Arial"/>
          <w:b/>
          <w:sz w:val="20"/>
        </w:rPr>
        <w:sectPr>
          <w:headerReference w:type="default" r:id="rId276"/>
          <w:footerReference w:type="default" r:id="rId277"/>
          <w:pgSz w:w="11910" w:h="16840"/>
          <w:pgMar w:header="240" w:footer="2410" w:top="2220" w:bottom="2600" w:left="425" w:right="2"/>
        </w:sectPr>
      </w:pPr>
    </w:p>
    <w:p>
      <w:pPr>
        <w:pStyle w:val="Heading5"/>
        <w:spacing w:before="170"/>
        <w:ind w:left="3307" w:right="2504" w:firstLine="67"/>
        <w:rPr>
          <w:rFonts w:ascii="Arial" w:hAnsi="Arial"/>
        </w:rPr>
      </w:pPr>
      <w:r>
        <w:rPr>
          <w:rFonts w:ascii="Arial" w:hAnsi="Arial"/>
        </w:rPr>
        <mc:AlternateContent>
          <mc:Choice Requires="wps">
            <w:drawing>
              <wp:anchor distT="0" distB="0" distL="0" distR="0" allowOverlap="1" layoutInCell="1" locked="0" behindDoc="0" simplePos="0" relativeHeight="15864320">
                <wp:simplePos x="0" y="0"/>
                <wp:positionH relativeFrom="page">
                  <wp:posOffset>6685272</wp:posOffset>
                </wp:positionH>
                <wp:positionV relativeFrom="page">
                  <wp:posOffset>6040268</wp:posOffset>
                </wp:positionV>
                <wp:extent cx="242570" cy="2951480"/>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8</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5.611694pt;width:19.1pt;height:232.4pt;mso-position-horizontal-relative:page;mso-position-vertical-relative:page;z-index:15864320" type="#_x0000_t202" id="docshape97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8</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r>
        <w:rPr>
          <w:rFonts w:ascii="Arial" w:hAnsi="Arial"/>
        </w:rPr>
        <w:t>SIMULACIÓN DISTRIBUCIÓN MUNICIPAL LIQUIDACIÓN</w:t>
      </w:r>
      <w:r>
        <w:rPr>
          <w:rFonts w:ascii="Arial" w:hAnsi="Arial"/>
          <w:spacing w:val="-13"/>
        </w:rPr>
        <w:t> </w:t>
      </w:r>
      <w:r>
        <w:rPr>
          <w:rFonts w:ascii="Arial" w:hAnsi="Arial"/>
        </w:rPr>
        <w:t>DEFINITIVA</w:t>
      </w:r>
      <w:r>
        <w:rPr>
          <w:rFonts w:ascii="Arial" w:hAnsi="Arial"/>
          <w:spacing w:val="-13"/>
        </w:rPr>
        <w:t> </w:t>
      </w:r>
      <w:r>
        <w:rPr>
          <w:rFonts w:ascii="Arial" w:hAnsi="Arial"/>
        </w:rPr>
        <w:t>DEL</w:t>
      </w:r>
      <w:r>
        <w:rPr>
          <w:rFonts w:ascii="Arial" w:hAnsi="Arial"/>
          <w:spacing w:val="-15"/>
        </w:rPr>
        <w:t> </w:t>
      </w:r>
      <w:r>
        <w:rPr>
          <w:rFonts w:ascii="Arial" w:hAnsi="Arial"/>
        </w:rPr>
        <w:t>FCFM</w:t>
      </w:r>
      <w:r>
        <w:rPr>
          <w:rFonts w:ascii="Arial" w:hAnsi="Arial"/>
          <w:spacing w:val="-14"/>
        </w:rPr>
        <w:t> </w:t>
      </w:r>
      <w:r>
        <w:rPr>
          <w:rFonts w:ascii="Arial" w:hAnsi="Arial"/>
        </w:rPr>
        <w:t>2022</w:t>
      </w:r>
    </w:p>
    <w:p>
      <w:pPr>
        <w:pStyle w:val="BodyText"/>
        <w:spacing w:before="249"/>
        <w:ind w:left="1650" w:right="2068"/>
        <w:jc w:val="both"/>
      </w:pPr>
      <w:r>
        <w:rPr/>
        <w:t>En este caso, la simulación de la distribución municipal está más ajustada en tanto que la FECAM sí dispone de los datos concretos de las variables empleadas para la distribución del FCFM correspondiente al ejercicio 2022. No obstante, sigue teniendo carácter estimativo en tanto que depende de la aprobación de la Ley de Presupuestos Generales de la Comunidad Autónoma de Canarias para 2024 y de su posterior aprobación por Consejo de Gobierno.</w:t>
      </w:r>
    </w:p>
    <w:p>
      <w:pPr>
        <w:pStyle w:val="BodyText"/>
        <w:spacing w:before="245"/>
        <w:ind w:left="1650" w:right="4884"/>
      </w:pPr>
      <w:r>
        <w:rPr/>
        <w:t>Dotación</w:t>
      </w:r>
      <w:r>
        <w:rPr>
          <w:spacing w:val="-16"/>
        </w:rPr>
        <w:t> </w:t>
      </w:r>
      <w:r>
        <w:rPr/>
        <w:t>Liquidación:</w:t>
      </w:r>
      <w:r>
        <w:rPr>
          <w:spacing w:val="-15"/>
        </w:rPr>
        <w:t> </w:t>
      </w:r>
      <w:r>
        <w:rPr/>
        <w:t>17.449.935,12</w:t>
      </w:r>
      <w:r>
        <w:rPr>
          <w:spacing w:val="-15"/>
        </w:rPr>
        <w:t> </w:t>
      </w:r>
      <w:r>
        <w:rPr/>
        <w:t>euros FECAM: 174.499,35 euros</w:t>
      </w:r>
    </w:p>
    <w:p>
      <w:pPr>
        <w:pStyle w:val="BodyText"/>
        <w:spacing w:line="251" w:lineRule="exact"/>
        <w:ind w:left="1650"/>
      </w:pPr>
      <w:r>
        <w:rPr/>
        <w:t>A</w:t>
      </w:r>
      <w:r>
        <w:rPr>
          <w:spacing w:val="-13"/>
        </w:rPr>
        <w:t> </w:t>
      </w:r>
      <w:r>
        <w:rPr/>
        <w:t>distribuir</w:t>
      </w:r>
      <w:r>
        <w:rPr>
          <w:spacing w:val="-14"/>
        </w:rPr>
        <w:t> </w:t>
      </w:r>
      <w:r>
        <w:rPr/>
        <w:t>entre</w:t>
      </w:r>
      <w:r>
        <w:rPr>
          <w:spacing w:val="-13"/>
        </w:rPr>
        <w:t> </w:t>
      </w:r>
      <w:r>
        <w:rPr/>
        <w:t>ayuntamientos:</w:t>
      </w:r>
      <w:r>
        <w:rPr>
          <w:spacing w:val="-11"/>
        </w:rPr>
        <w:t> </w:t>
      </w:r>
      <w:r>
        <w:rPr/>
        <w:t>17.275.435,77</w:t>
      </w:r>
      <w:r>
        <w:rPr>
          <w:spacing w:val="-11"/>
        </w:rPr>
        <w:t> </w:t>
      </w:r>
      <w:r>
        <w:rPr>
          <w:spacing w:val="-2"/>
        </w:rPr>
        <w:t>euros</w:t>
      </w:r>
    </w:p>
    <w:p>
      <w:pPr>
        <w:pStyle w:val="BodyText"/>
        <w:spacing w:before="249"/>
      </w:pPr>
    </w:p>
    <w:p>
      <w:pPr>
        <w:pStyle w:val="Heading5"/>
        <w:ind w:left="0" w:right="2070"/>
        <w:jc w:val="right"/>
        <w:rPr>
          <w:rFonts w:ascii="Arial"/>
        </w:rPr>
      </w:pPr>
      <w:r>
        <w:rPr>
          <w:rFonts w:ascii="Arial"/>
          <w:spacing w:val="-2"/>
        </w:rPr>
        <w:t>EUROS</w: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239"/>
        <w:gridCol w:w="3510"/>
      </w:tblGrid>
      <w:tr>
        <w:trPr>
          <w:trHeight w:val="1166" w:hRule="atLeast"/>
        </w:trPr>
        <w:tc>
          <w:tcPr>
            <w:tcW w:w="4239" w:type="dxa"/>
            <w:tcBorders>
              <w:top w:val="nil"/>
              <w:left w:val="nil"/>
              <w:bottom w:val="nil"/>
              <w:right w:val="nil"/>
            </w:tcBorders>
            <w:shd w:val="clear" w:color="auto" w:fill="A4A4A4"/>
          </w:tcPr>
          <w:p>
            <w:pPr>
              <w:pStyle w:val="TableParagraph"/>
              <w:spacing w:before="199"/>
              <w:jc w:val="left"/>
              <w:rPr>
                <w:rFonts w:ascii="Arial"/>
                <w:b/>
                <w:sz w:val="22"/>
              </w:rPr>
            </w:pPr>
          </w:p>
          <w:p>
            <w:pPr>
              <w:pStyle w:val="TableParagraph"/>
              <w:ind w:left="6"/>
              <w:jc w:val="center"/>
              <w:rPr>
                <w:rFonts w:ascii="Arial"/>
                <w:b/>
                <w:sz w:val="22"/>
              </w:rPr>
            </w:pPr>
            <w:r>
              <w:rPr>
                <w:rFonts w:ascii="Arial"/>
                <w:b/>
                <w:spacing w:val="-2"/>
                <w:sz w:val="22"/>
              </w:rPr>
              <w:t>MUNICIPIO</w:t>
            </w:r>
          </w:p>
        </w:tc>
        <w:tc>
          <w:tcPr>
            <w:tcW w:w="3510" w:type="dxa"/>
            <w:tcBorders>
              <w:top w:val="nil"/>
              <w:left w:val="nil"/>
              <w:bottom w:val="nil"/>
              <w:right w:val="nil"/>
            </w:tcBorders>
            <w:shd w:val="clear" w:color="auto" w:fill="A4A4A4"/>
          </w:tcPr>
          <w:p>
            <w:pPr>
              <w:pStyle w:val="TableParagraph"/>
              <w:spacing w:before="74"/>
              <w:jc w:val="left"/>
              <w:rPr>
                <w:rFonts w:ascii="Arial"/>
                <w:b/>
                <w:sz w:val="22"/>
              </w:rPr>
            </w:pPr>
          </w:p>
          <w:p>
            <w:pPr>
              <w:pStyle w:val="TableParagraph"/>
              <w:ind w:left="426" w:hanging="176"/>
              <w:jc w:val="left"/>
              <w:rPr>
                <w:rFonts w:ascii="Arial" w:hAnsi="Arial"/>
                <w:b/>
                <w:sz w:val="22"/>
              </w:rPr>
            </w:pPr>
            <w:r>
              <w:rPr>
                <w:rFonts w:ascii="Arial" w:hAnsi="Arial"/>
                <w:b/>
                <w:spacing w:val="-2"/>
                <w:sz w:val="22"/>
              </w:rPr>
              <w:t>ESTIMACIÓN</w:t>
            </w:r>
            <w:r>
              <w:rPr>
                <w:rFonts w:ascii="Arial" w:hAnsi="Arial"/>
                <w:b/>
                <w:spacing w:val="-10"/>
                <w:sz w:val="22"/>
              </w:rPr>
              <w:t> </w:t>
            </w:r>
            <w:r>
              <w:rPr>
                <w:rFonts w:ascii="Arial" w:hAnsi="Arial"/>
                <w:b/>
                <w:spacing w:val="-2"/>
                <w:sz w:val="22"/>
              </w:rPr>
              <w:t>DISTRIBUCIÓN </w:t>
            </w:r>
            <w:r>
              <w:rPr>
                <w:rFonts w:ascii="Arial" w:hAnsi="Arial"/>
                <w:b/>
                <w:sz w:val="22"/>
              </w:rPr>
              <w:t>LIQUIDACIÓN FCFM 2022</w:t>
            </w:r>
          </w:p>
        </w:tc>
      </w:tr>
      <w:tr>
        <w:trPr>
          <w:trHeight w:val="288" w:hRule="atLeast"/>
        </w:trPr>
        <w:tc>
          <w:tcPr>
            <w:tcW w:w="4239" w:type="dxa"/>
            <w:tcBorders>
              <w:top w:val="nil"/>
            </w:tcBorders>
            <w:shd w:val="clear" w:color="auto" w:fill="ECECEC"/>
          </w:tcPr>
          <w:p>
            <w:pPr>
              <w:pStyle w:val="TableParagraph"/>
              <w:spacing w:before="12"/>
              <w:ind w:left="9" w:right="1"/>
              <w:jc w:val="center"/>
              <w:rPr>
                <w:sz w:val="22"/>
              </w:rPr>
            </w:pPr>
            <w:r>
              <w:rPr>
                <w:spacing w:val="-2"/>
                <w:sz w:val="22"/>
              </w:rPr>
              <w:t>ADEJE</w:t>
            </w:r>
          </w:p>
        </w:tc>
        <w:tc>
          <w:tcPr>
            <w:tcW w:w="3510" w:type="dxa"/>
            <w:tcBorders>
              <w:top w:val="nil"/>
            </w:tcBorders>
            <w:shd w:val="clear" w:color="auto" w:fill="ECECEC"/>
          </w:tcPr>
          <w:p>
            <w:pPr>
              <w:pStyle w:val="TableParagraph"/>
              <w:spacing w:before="12"/>
              <w:ind w:left="7"/>
              <w:jc w:val="center"/>
              <w:rPr>
                <w:sz w:val="22"/>
              </w:rPr>
            </w:pPr>
            <w:r>
              <w:rPr>
                <w:spacing w:val="-2"/>
                <w:sz w:val="22"/>
              </w:rPr>
              <w:t>349.807,43</w:t>
            </w:r>
          </w:p>
        </w:tc>
      </w:tr>
      <w:tr>
        <w:trPr>
          <w:trHeight w:val="285" w:hRule="atLeast"/>
        </w:trPr>
        <w:tc>
          <w:tcPr>
            <w:tcW w:w="4239" w:type="dxa"/>
          </w:tcPr>
          <w:p>
            <w:pPr>
              <w:pStyle w:val="TableParagraph"/>
              <w:spacing w:before="12"/>
              <w:ind w:left="9" w:right="5"/>
              <w:jc w:val="center"/>
              <w:rPr>
                <w:sz w:val="22"/>
              </w:rPr>
            </w:pPr>
            <w:r>
              <w:rPr>
                <w:spacing w:val="-2"/>
                <w:sz w:val="22"/>
              </w:rPr>
              <w:t>ARAFO</w:t>
            </w:r>
          </w:p>
        </w:tc>
        <w:tc>
          <w:tcPr>
            <w:tcW w:w="3510" w:type="dxa"/>
          </w:tcPr>
          <w:p>
            <w:pPr>
              <w:pStyle w:val="TableParagraph"/>
              <w:spacing w:before="12"/>
              <w:ind w:left="7"/>
              <w:jc w:val="center"/>
              <w:rPr>
                <w:sz w:val="22"/>
              </w:rPr>
            </w:pPr>
            <w:r>
              <w:rPr>
                <w:spacing w:val="-2"/>
                <w:sz w:val="22"/>
              </w:rPr>
              <w:t>82.156,64</w:t>
            </w:r>
          </w:p>
        </w:tc>
      </w:tr>
      <w:tr>
        <w:trPr>
          <w:trHeight w:val="285" w:hRule="atLeast"/>
        </w:trPr>
        <w:tc>
          <w:tcPr>
            <w:tcW w:w="4239" w:type="dxa"/>
            <w:shd w:val="clear" w:color="auto" w:fill="ECECEC"/>
          </w:tcPr>
          <w:p>
            <w:pPr>
              <w:pStyle w:val="TableParagraph"/>
              <w:spacing w:before="12"/>
              <w:ind w:left="9" w:right="4"/>
              <w:jc w:val="center"/>
              <w:rPr>
                <w:sz w:val="22"/>
              </w:rPr>
            </w:pPr>
            <w:r>
              <w:rPr>
                <w:spacing w:val="-2"/>
                <w:sz w:val="22"/>
              </w:rPr>
              <w:t>ARICO</w:t>
            </w:r>
          </w:p>
        </w:tc>
        <w:tc>
          <w:tcPr>
            <w:tcW w:w="3510" w:type="dxa"/>
            <w:shd w:val="clear" w:color="auto" w:fill="ECECEC"/>
          </w:tcPr>
          <w:p>
            <w:pPr>
              <w:pStyle w:val="TableParagraph"/>
              <w:spacing w:before="12"/>
              <w:ind w:left="7"/>
              <w:jc w:val="center"/>
              <w:rPr>
                <w:sz w:val="22"/>
              </w:rPr>
            </w:pPr>
            <w:r>
              <w:rPr>
                <w:spacing w:val="-2"/>
                <w:sz w:val="22"/>
              </w:rPr>
              <w:t>111.012,43</w:t>
            </w:r>
          </w:p>
        </w:tc>
      </w:tr>
      <w:tr>
        <w:trPr>
          <w:trHeight w:val="288" w:hRule="atLeast"/>
        </w:trPr>
        <w:tc>
          <w:tcPr>
            <w:tcW w:w="4239" w:type="dxa"/>
          </w:tcPr>
          <w:p>
            <w:pPr>
              <w:pStyle w:val="TableParagraph"/>
              <w:spacing w:before="14"/>
              <w:ind w:left="9" w:right="2"/>
              <w:jc w:val="center"/>
              <w:rPr>
                <w:sz w:val="22"/>
              </w:rPr>
            </w:pPr>
            <w:r>
              <w:rPr>
                <w:spacing w:val="-2"/>
                <w:sz w:val="22"/>
              </w:rPr>
              <w:t>ARONA</w:t>
            </w:r>
          </w:p>
        </w:tc>
        <w:tc>
          <w:tcPr>
            <w:tcW w:w="3510" w:type="dxa"/>
          </w:tcPr>
          <w:p>
            <w:pPr>
              <w:pStyle w:val="TableParagraph"/>
              <w:spacing w:before="14"/>
              <w:ind w:left="7"/>
              <w:jc w:val="center"/>
              <w:rPr>
                <w:sz w:val="22"/>
              </w:rPr>
            </w:pPr>
            <w:r>
              <w:rPr>
                <w:spacing w:val="-2"/>
                <w:sz w:val="22"/>
              </w:rPr>
              <w:t>548.409,37</w:t>
            </w:r>
          </w:p>
        </w:tc>
      </w:tr>
      <w:tr>
        <w:trPr>
          <w:trHeight w:val="285" w:hRule="atLeast"/>
        </w:trPr>
        <w:tc>
          <w:tcPr>
            <w:tcW w:w="4239" w:type="dxa"/>
            <w:shd w:val="clear" w:color="auto" w:fill="ECECEC"/>
          </w:tcPr>
          <w:p>
            <w:pPr>
              <w:pStyle w:val="TableParagraph"/>
              <w:spacing w:before="12"/>
              <w:ind w:left="9" w:right="2"/>
              <w:jc w:val="center"/>
              <w:rPr>
                <w:sz w:val="22"/>
              </w:rPr>
            </w:pPr>
            <w:r>
              <w:rPr>
                <w:sz w:val="22"/>
              </w:rPr>
              <w:t>BUENAVISTA</w:t>
            </w:r>
            <w:r>
              <w:rPr>
                <w:spacing w:val="-11"/>
                <w:sz w:val="22"/>
              </w:rPr>
              <w:t> </w:t>
            </w:r>
            <w:r>
              <w:rPr>
                <w:sz w:val="22"/>
              </w:rPr>
              <w:t>DEL</w:t>
            </w:r>
            <w:r>
              <w:rPr>
                <w:spacing w:val="-9"/>
                <w:sz w:val="22"/>
              </w:rPr>
              <w:t> </w:t>
            </w:r>
            <w:r>
              <w:rPr>
                <w:spacing w:val="-2"/>
                <w:sz w:val="22"/>
              </w:rPr>
              <w:t>NORTE</w:t>
            </w:r>
          </w:p>
        </w:tc>
        <w:tc>
          <w:tcPr>
            <w:tcW w:w="3510" w:type="dxa"/>
            <w:shd w:val="clear" w:color="auto" w:fill="ECECEC"/>
          </w:tcPr>
          <w:p>
            <w:pPr>
              <w:pStyle w:val="TableParagraph"/>
              <w:spacing w:before="12"/>
              <w:ind w:left="7"/>
              <w:jc w:val="center"/>
              <w:rPr>
                <w:sz w:val="22"/>
              </w:rPr>
            </w:pPr>
            <w:r>
              <w:rPr>
                <w:spacing w:val="-2"/>
                <w:sz w:val="22"/>
              </w:rPr>
              <w:t>82.044,94</w:t>
            </w:r>
          </w:p>
        </w:tc>
      </w:tr>
      <w:tr>
        <w:trPr>
          <w:trHeight w:val="287" w:hRule="atLeast"/>
        </w:trPr>
        <w:tc>
          <w:tcPr>
            <w:tcW w:w="4239" w:type="dxa"/>
          </w:tcPr>
          <w:p>
            <w:pPr>
              <w:pStyle w:val="TableParagraph"/>
              <w:spacing w:before="14"/>
              <w:ind w:left="9" w:right="3"/>
              <w:jc w:val="center"/>
              <w:rPr>
                <w:sz w:val="22"/>
              </w:rPr>
            </w:pPr>
            <w:r>
              <w:rPr>
                <w:spacing w:val="-2"/>
                <w:sz w:val="22"/>
              </w:rPr>
              <w:t>CANDELARIA</w:t>
            </w:r>
          </w:p>
        </w:tc>
        <w:tc>
          <w:tcPr>
            <w:tcW w:w="3510" w:type="dxa"/>
          </w:tcPr>
          <w:p>
            <w:pPr>
              <w:pStyle w:val="TableParagraph"/>
              <w:spacing w:before="14"/>
              <w:ind w:left="7"/>
              <w:jc w:val="center"/>
              <w:rPr>
                <w:sz w:val="22"/>
              </w:rPr>
            </w:pPr>
            <w:r>
              <w:rPr>
                <w:spacing w:val="-2"/>
                <w:sz w:val="22"/>
              </w:rPr>
              <w:t>194.446,16</w:t>
            </w:r>
          </w:p>
        </w:tc>
      </w:tr>
      <w:tr>
        <w:trPr>
          <w:trHeight w:val="285" w:hRule="atLeast"/>
        </w:trPr>
        <w:tc>
          <w:tcPr>
            <w:tcW w:w="4239" w:type="dxa"/>
            <w:shd w:val="clear" w:color="auto" w:fill="ECECEC"/>
          </w:tcPr>
          <w:p>
            <w:pPr>
              <w:pStyle w:val="TableParagraph"/>
              <w:spacing w:before="12"/>
              <w:ind w:left="9" w:right="3"/>
              <w:jc w:val="center"/>
              <w:rPr>
                <w:sz w:val="22"/>
              </w:rPr>
            </w:pPr>
            <w:r>
              <w:rPr>
                <w:spacing w:val="-2"/>
                <w:sz w:val="22"/>
              </w:rPr>
              <w:t>FASNIA</w:t>
            </w:r>
          </w:p>
        </w:tc>
        <w:tc>
          <w:tcPr>
            <w:tcW w:w="3510" w:type="dxa"/>
            <w:shd w:val="clear" w:color="auto" w:fill="ECECEC"/>
          </w:tcPr>
          <w:p>
            <w:pPr>
              <w:pStyle w:val="TableParagraph"/>
              <w:spacing w:before="12"/>
              <w:ind w:left="7"/>
              <w:jc w:val="center"/>
              <w:rPr>
                <w:sz w:val="22"/>
              </w:rPr>
            </w:pPr>
            <w:r>
              <w:rPr>
                <w:spacing w:val="-2"/>
                <w:sz w:val="22"/>
              </w:rPr>
              <w:t>67.907,66</w:t>
            </w:r>
          </w:p>
        </w:tc>
      </w:tr>
      <w:tr>
        <w:trPr>
          <w:trHeight w:val="285" w:hRule="atLeast"/>
        </w:trPr>
        <w:tc>
          <w:tcPr>
            <w:tcW w:w="4239" w:type="dxa"/>
          </w:tcPr>
          <w:p>
            <w:pPr>
              <w:pStyle w:val="TableParagraph"/>
              <w:spacing w:before="12"/>
              <w:ind w:left="9" w:right="3"/>
              <w:jc w:val="center"/>
              <w:rPr>
                <w:sz w:val="22"/>
              </w:rPr>
            </w:pPr>
            <w:r>
              <w:rPr>
                <w:spacing w:val="-2"/>
                <w:sz w:val="22"/>
              </w:rPr>
              <w:t>GARACHICO</w:t>
            </w:r>
          </w:p>
        </w:tc>
        <w:tc>
          <w:tcPr>
            <w:tcW w:w="3510" w:type="dxa"/>
          </w:tcPr>
          <w:p>
            <w:pPr>
              <w:pStyle w:val="TableParagraph"/>
              <w:spacing w:before="12"/>
              <w:ind w:left="7"/>
              <w:jc w:val="center"/>
              <w:rPr>
                <w:sz w:val="22"/>
              </w:rPr>
            </w:pPr>
            <w:r>
              <w:rPr>
                <w:spacing w:val="-2"/>
                <w:sz w:val="22"/>
              </w:rPr>
              <w:t>82.910,63</w:t>
            </w:r>
          </w:p>
        </w:tc>
      </w:tr>
      <w:tr>
        <w:trPr>
          <w:trHeight w:val="287" w:hRule="atLeast"/>
        </w:trPr>
        <w:tc>
          <w:tcPr>
            <w:tcW w:w="4239" w:type="dxa"/>
            <w:shd w:val="clear" w:color="auto" w:fill="ECECEC"/>
          </w:tcPr>
          <w:p>
            <w:pPr>
              <w:pStyle w:val="TableParagraph"/>
              <w:spacing w:before="14"/>
              <w:ind w:left="9" w:right="5"/>
              <w:jc w:val="center"/>
              <w:rPr>
                <w:sz w:val="22"/>
              </w:rPr>
            </w:pPr>
            <w:r>
              <w:rPr>
                <w:sz w:val="22"/>
              </w:rPr>
              <w:t>GRANADILLA</w:t>
            </w:r>
            <w:r>
              <w:rPr>
                <w:spacing w:val="-10"/>
                <w:sz w:val="22"/>
              </w:rPr>
              <w:t> </w:t>
            </w:r>
            <w:r>
              <w:rPr>
                <w:sz w:val="22"/>
              </w:rPr>
              <w:t>DE</w:t>
            </w:r>
            <w:r>
              <w:rPr>
                <w:spacing w:val="-8"/>
                <w:sz w:val="22"/>
              </w:rPr>
              <w:t> </w:t>
            </w:r>
            <w:r>
              <w:rPr>
                <w:spacing w:val="-2"/>
                <w:sz w:val="22"/>
              </w:rPr>
              <w:t>ABONA</w:t>
            </w:r>
          </w:p>
        </w:tc>
        <w:tc>
          <w:tcPr>
            <w:tcW w:w="3510" w:type="dxa"/>
            <w:shd w:val="clear" w:color="auto" w:fill="ECECEC"/>
          </w:tcPr>
          <w:p>
            <w:pPr>
              <w:pStyle w:val="TableParagraph"/>
              <w:spacing w:before="14"/>
              <w:ind w:left="7"/>
              <w:jc w:val="center"/>
              <w:rPr>
                <w:sz w:val="22"/>
              </w:rPr>
            </w:pPr>
            <w:r>
              <w:rPr>
                <w:spacing w:val="-2"/>
                <w:sz w:val="22"/>
              </w:rPr>
              <w:t>346.519,78</w:t>
            </w:r>
          </w:p>
        </w:tc>
      </w:tr>
      <w:tr>
        <w:trPr>
          <w:trHeight w:val="285" w:hRule="atLeast"/>
        </w:trPr>
        <w:tc>
          <w:tcPr>
            <w:tcW w:w="4239" w:type="dxa"/>
          </w:tcPr>
          <w:p>
            <w:pPr>
              <w:pStyle w:val="TableParagraph"/>
              <w:spacing w:before="12"/>
              <w:ind w:left="9" w:right="1"/>
              <w:jc w:val="center"/>
              <w:rPr>
                <w:sz w:val="22"/>
              </w:rPr>
            </w:pPr>
            <w:r>
              <w:rPr>
                <w:sz w:val="22"/>
              </w:rPr>
              <w:t>GUANCHA,</w:t>
            </w:r>
            <w:r>
              <w:rPr>
                <w:spacing w:val="-13"/>
                <w:sz w:val="22"/>
              </w:rPr>
              <w:t> </w:t>
            </w:r>
            <w:r>
              <w:rPr>
                <w:spacing w:val="-5"/>
                <w:sz w:val="22"/>
              </w:rPr>
              <w:t>LA</w:t>
            </w:r>
          </w:p>
        </w:tc>
        <w:tc>
          <w:tcPr>
            <w:tcW w:w="3510" w:type="dxa"/>
          </w:tcPr>
          <w:p>
            <w:pPr>
              <w:pStyle w:val="TableParagraph"/>
              <w:spacing w:before="12"/>
              <w:ind w:left="7"/>
              <w:jc w:val="center"/>
              <w:rPr>
                <w:sz w:val="22"/>
              </w:rPr>
            </w:pPr>
            <w:r>
              <w:rPr>
                <w:spacing w:val="-2"/>
                <w:sz w:val="22"/>
              </w:rPr>
              <w:t>86.158,80</w:t>
            </w:r>
          </w:p>
        </w:tc>
      </w:tr>
      <w:tr>
        <w:trPr>
          <w:trHeight w:val="287" w:hRule="atLeast"/>
        </w:trPr>
        <w:tc>
          <w:tcPr>
            <w:tcW w:w="4239" w:type="dxa"/>
            <w:shd w:val="clear" w:color="auto" w:fill="ECECEC"/>
          </w:tcPr>
          <w:p>
            <w:pPr>
              <w:pStyle w:val="TableParagraph"/>
              <w:spacing w:before="14"/>
              <w:ind w:left="9" w:right="1"/>
              <w:jc w:val="center"/>
              <w:rPr>
                <w:sz w:val="22"/>
              </w:rPr>
            </w:pPr>
            <w:r>
              <w:rPr>
                <w:sz w:val="22"/>
              </w:rPr>
              <w:t>GUIA</w:t>
            </w:r>
            <w:r>
              <w:rPr>
                <w:spacing w:val="-5"/>
                <w:sz w:val="22"/>
              </w:rPr>
              <w:t> </w:t>
            </w:r>
            <w:r>
              <w:rPr>
                <w:sz w:val="22"/>
              </w:rPr>
              <w:t>DE</w:t>
            </w:r>
            <w:r>
              <w:rPr>
                <w:spacing w:val="-4"/>
                <w:sz w:val="22"/>
              </w:rPr>
              <w:t> </w:t>
            </w:r>
            <w:r>
              <w:rPr>
                <w:spacing w:val="-2"/>
                <w:sz w:val="22"/>
              </w:rPr>
              <w:t>ISORA</w:t>
            </w:r>
          </w:p>
        </w:tc>
        <w:tc>
          <w:tcPr>
            <w:tcW w:w="3510" w:type="dxa"/>
            <w:shd w:val="clear" w:color="auto" w:fill="ECECEC"/>
          </w:tcPr>
          <w:p>
            <w:pPr>
              <w:pStyle w:val="TableParagraph"/>
              <w:spacing w:before="14"/>
              <w:ind w:left="7"/>
              <w:jc w:val="center"/>
              <w:rPr>
                <w:sz w:val="22"/>
              </w:rPr>
            </w:pPr>
            <w:r>
              <w:rPr>
                <w:spacing w:val="-2"/>
                <w:sz w:val="22"/>
              </w:rPr>
              <w:t>164.811,88</w:t>
            </w:r>
          </w:p>
        </w:tc>
      </w:tr>
      <w:tr>
        <w:trPr>
          <w:trHeight w:val="285" w:hRule="atLeast"/>
        </w:trPr>
        <w:tc>
          <w:tcPr>
            <w:tcW w:w="4239" w:type="dxa"/>
          </w:tcPr>
          <w:p>
            <w:pPr>
              <w:pStyle w:val="TableParagraph"/>
              <w:spacing w:before="12"/>
              <w:ind w:left="9" w:right="2"/>
              <w:jc w:val="center"/>
              <w:rPr>
                <w:sz w:val="22"/>
              </w:rPr>
            </w:pPr>
            <w:r>
              <w:rPr>
                <w:spacing w:val="-2"/>
                <w:sz w:val="22"/>
              </w:rPr>
              <w:t>GUIMAR</w:t>
            </w:r>
          </w:p>
        </w:tc>
        <w:tc>
          <w:tcPr>
            <w:tcW w:w="3510" w:type="dxa"/>
          </w:tcPr>
          <w:p>
            <w:pPr>
              <w:pStyle w:val="TableParagraph"/>
              <w:spacing w:before="12"/>
              <w:ind w:left="7"/>
              <w:jc w:val="center"/>
              <w:rPr>
                <w:sz w:val="22"/>
              </w:rPr>
            </w:pPr>
            <w:r>
              <w:rPr>
                <w:spacing w:val="-2"/>
                <w:sz w:val="22"/>
              </w:rPr>
              <w:t>156.536,58</w:t>
            </w:r>
          </w:p>
        </w:tc>
      </w:tr>
      <w:tr>
        <w:trPr>
          <w:trHeight w:val="287" w:hRule="atLeast"/>
        </w:trPr>
        <w:tc>
          <w:tcPr>
            <w:tcW w:w="4239" w:type="dxa"/>
            <w:shd w:val="clear" w:color="auto" w:fill="ECECEC"/>
          </w:tcPr>
          <w:p>
            <w:pPr>
              <w:pStyle w:val="TableParagraph"/>
              <w:spacing w:before="12"/>
              <w:ind w:left="9" w:right="1"/>
              <w:jc w:val="center"/>
              <w:rPr>
                <w:sz w:val="22"/>
              </w:rPr>
            </w:pPr>
            <w:r>
              <w:rPr>
                <w:sz w:val="22"/>
              </w:rPr>
              <w:t>ICOD</w:t>
            </w:r>
            <w:r>
              <w:rPr>
                <w:spacing w:val="-5"/>
                <w:sz w:val="22"/>
              </w:rPr>
              <w:t> </w:t>
            </w:r>
            <w:r>
              <w:rPr>
                <w:sz w:val="22"/>
              </w:rPr>
              <w:t>DE</w:t>
            </w:r>
            <w:r>
              <w:rPr>
                <w:spacing w:val="-5"/>
                <w:sz w:val="22"/>
              </w:rPr>
              <w:t> </w:t>
            </w:r>
            <w:r>
              <w:rPr>
                <w:sz w:val="22"/>
              </w:rPr>
              <w:t>LOS</w:t>
            </w:r>
            <w:r>
              <w:rPr>
                <w:spacing w:val="-5"/>
                <w:sz w:val="22"/>
              </w:rPr>
              <w:t> </w:t>
            </w:r>
            <w:r>
              <w:rPr>
                <w:spacing w:val="-2"/>
                <w:sz w:val="22"/>
              </w:rPr>
              <w:t>VINOS</w:t>
            </w:r>
          </w:p>
        </w:tc>
        <w:tc>
          <w:tcPr>
            <w:tcW w:w="3510" w:type="dxa"/>
            <w:shd w:val="clear" w:color="auto" w:fill="ECECEC"/>
          </w:tcPr>
          <w:p>
            <w:pPr>
              <w:pStyle w:val="TableParagraph"/>
              <w:spacing w:before="12"/>
              <w:ind w:left="7"/>
              <w:jc w:val="center"/>
              <w:rPr>
                <w:sz w:val="22"/>
              </w:rPr>
            </w:pPr>
            <w:r>
              <w:rPr>
                <w:spacing w:val="-2"/>
                <w:sz w:val="22"/>
              </w:rPr>
              <w:t>175.959,38</w:t>
            </w:r>
          </w:p>
        </w:tc>
      </w:tr>
      <w:tr>
        <w:trPr>
          <w:trHeight w:val="285" w:hRule="atLeast"/>
        </w:trPr>
        <w:tc>
          <w:tcPr>
            <w:tcW w:w="4239" w:type="dxa"/>
          </w:tcPr>
          <w:p>
            <w:pPr>
              <w:pStyle w:val="TableParagraph"/>
              <w:spacing w:before="12"/>
              <w:ind w:left="9" w:right="3"/>
              <w:jc w:val="center"/>
              <w:rPr>
                <w:sz w:val="22"/>
              </w:rPr>
            </w:pPr>
            <w:r>
              <w:rPr>
                <w:sz w:val="22"/>
              </w:rPr>
              <w:t>LAGUNA,</w:t>
            </w:r>
            <w:r>
              <w:rPr>
                <w:spacing w:val="-12"/>
                <w:sz w:val="22"/>
              </w:rPr>
              <w:t> </w:t>
            </w:r>
            <w:r>
              <w:rPr>
                <w:spacing w:val="-5"/>
                <w:sz w:val="22"/>
              </w:rPr>
              <w:t>LA</w:t>
            </w:r>
          </w:p>
        </w:tc>
        <w:tc>
          <w:tcPr>
            <w:tcW w:w="3510" w:type="dxa"/>
          </w:tcPr>
          <w:p>
            <w:pPr>
              <w:pStyle w:val="TableParagraph"/>
              <w:spacing w:before="12"/>
              <w:ind w:left="7"/>
              <w:jc w:val="center"/>
              <w:rPr>
                <w:sz w:val="22"/>
              </w:rPr>
            </w:pPr>
            <w:r>
              <w:rPr>
                <w:spacing w:val="-2"/>
                <w:sz w:val="22"/>
              </w:rPr>
              <w:t>942.208,04</w:t>
            </w:r>
          </w:p>
        </w:tc>
      </w:tr>
      <w:tr>
        <w:trPr>
          <w:trHeight w:val="286" w:hRule="atLeast"/>
        </w:trPr>
        <w:tc>
          <w:tcPr>
            <w:tcW w:w="4239" w:type="dxa"/>
            <w:shd w:val="clear" w:color="auto" w:fill="ECECEC"/>
          </w:tcPr>
          <w:p>
            <w:pPr>
              <w:pStyle w:val="TableParagraph"/>
              <w:spacing w:before="12"/>
              <w:ind w:left="9" w:right="1"/>
              <w:jc w:val="center"/>
              <w:rPr>
                <w:sz w:val="22"/>
              </w:rPr>
            </w:pPr>
            <w:r>
              <w:rPr>
                <w:sz w:val="22"/>
              </w:rPr>
              <w:t>MATANZA,</w:t>
            </w:r>
            <w:r>
              <w:rPr>
                <w:spacing w:val="-13"/>
                <w:sz w:val="22"/>
              </w:rPr>
              <w:t> </w:t>
            </w:r>
            <w:r>
              <w:rPr>
                <w:spacing w:val="-5"/>
                <w:sz w:val="22"/>
              </w:rPr>
              <w:t>LA</w:t>
            </w:r>
          </w:p>
        </w:tc>
        <w:tc>
          <w:tcPr>
            <w:tcW w:w="3510" w:type="dxa"/>
            <w:shd w:val="clear" w:color="auto" w:fill="ECECEC"/>
          </w:tcPr>
          <w:p>
            <w:pPr>
              <w:pStyle w:val="TableParagraph"/>
              <w:spacing w:before="12"/>
              <w:ind w:left="7"/>
              <w:jc w:val="center"/>
              <w:rPr>
                <w:sz w:val="22"/>
              </w:rPr>
            </w:pPr>
            <w:r>
              <w:rPr>
                <w:spacing w:val="-2"/>
                <w:sz w:val="22"/>
              </w:rPr>
              <w:t>100.084,41</w:t>
            </w:r>
          </w:p>
        </w:tc>
      </w:tr>
      <w:tr>
        <w:trPr>
          <w:trHeight w:val="287" w:hRule="atLeast"/>
        </w:trPr>
        <w:tc>
          <w:tcPr>
            <w:tcW w:w="4239" w:type="dxa"/>
          </w:tcPr>
          <w:p>
            <w:pPr>
              <w:pStyle w:val="TableParagraph"/>
              <w:spacing w:before="14"/>
              <w:ind w:left="9" w:right="3"/>
              <w:jc w:val="center"/>
              <w:rPr>
                <w:sz w:val="22"/>
              </w:rPr>
            </w:pPr>
            <w:r>
              <w:rPr>
                <w:sz w:val="22"/>
              </w:rPr>
              <w:t>OROTAVA,</w:t>
            </w:r>
            <w:r>
              <w:rPr>
                <w:spacing w:val="-14"/>
                <w:sz w:val="22"/>
              </w:rPr>
              <w:t> </w:t>
            </w:r>
            <w:r>
              <w:rPr>
                <w:spacing w:val="-5"/>
                <w:sz w:val="22"/>
              </w:rPr>
              <w:t>LA</w:t>
            </w:r>
          </w:p>
        </w:tc>
        <w:tc>
          <w:tcPr>
            <w:tcW w:w="3510" w:type="dxa"/>
          </w:tcPr>
          <w:p>
            <w:pPr>
              <w:pStyle w:val="TableParagraph"/>
              <w:spacing w:before="14"/>
              <w:ind w:left="7"/>
              <w:jc w:val="center"/>
              <w:rPr>
                <w:sz w:val="22"/>
              </w:rPr>
            </w:pPr>
            <w:r>
              <w:rPr>
                <w:spacing w:val="-2"/>
                <w:sz w:val="22"/>
              </w:rPr>
              <w:t>301.993,58</w:t>
            </w:r>
          </w:p>
        </w:tc>
      </w:tr>
      <w:tr>
        <w:trPr>
          <w:trHeight w:val="285" w:hRule="atLeast"/>
        </w:trPr>
        <w:tc>
          <w:tcPr>
            <w:tcW w:w="4239" w:type="dxa"/>
            <w:shd w:val="clear" w:color="auto" w:fill="ECECEC"/>
          </w:tcPr>
          <w:p>
            <w:pPr>
              <w:pStyle w:val="TableParagraph"/>
              <w:spacing w:before="12"/>
              <w:ind w:left="9" w:right="4"/>
              <w:jc w:val="center"/>
              <w:rPr>
                <w:sz w:val="22"/>
              </w:rPr>
            </w:pPr>
            <w:r>
              <w:rPr>
                <w:sz w:val="22"/>
              </w:rPr>
              <w:t>PUERTO</w:t>
            </w:r>
            <w:r>
              <w:rPr>
                <w:spacing w:val="-5"/>
                <w:sz w:val="22"/>
              </w:rPr>
              <w:t> </w:t>
            </w:r>
            <w:r>
              <w:rPr>
                <w:sz w:val="22"/>
              </w:rPr>
              <w:t>DE</w:t>
            </w:r>
            <w:r>
              <w:rPr>
                <w:spacing w:val="-5"/>
                <w:sz w:val="22"/>
              </w:rPr>
              <w:t> </w:t>
            </w:r>
            <w:r>
              <w:rPr>
                <w:sz w:val="22"/>
              </w:rPr>
              <w:t>LA</w:t>
            </w:r>
            <w:r>
              <w:rPr>
                <w:spacing w:val="-6"/>
                <w:sz w:val="22"/>
              </w:rPr>
              <w:t> </w:t>
            </w:r>
            <w:r>
              <w:rPr>
                <w:spacing w:val="-4"/>
                <w:sz w:val="22"/>
              </w:rPr>
              <w:t>CRUZ</w:t>
            </w:r>
          </w:p>
        </w:tc>
        <w:tc>
          <w:tcPr>
            <w:tcW w:w="3510" w:type="dxa"/>
            <w:shd w:val="clear" w:color="auto" w:fill="ECECEC"/>
          </w:tcPr>
          <w:p>
            <w:pPr>
              <w:pStyle w:val="TableParagraph"/>
              <w:spacing w:before="12"/>
              <w:ind w:left="7"/>
              <w:jc w:val="center"/>
              <w:rPr>
                <w:sz w:val="22"/>
              </w:rPr>
            </w:pPr>
            <w:r>
              <w:rPr>
                <w:spacing w:val="-2"/>
                <w:sz w:val="22"/>
              </w:rPr>
              <w:t>208.341,85</w:t>
            </w:r>
          </w:p>
        </w:tc>
      </w:tr>
      <w:tr>
        <w:trPr>
          <w:trHeight w:val="287" w:hRule="atLeast"/>
        </w:trPr>
        <w:tc>
          <w:tcPr>
            <w:tcW w:w="4239" w:type="dxa"/>
          </w:tcPr>
          <w:p>
            <w:pPr>
              <w:pStyle w:val="TableParagraph"/>
              <w:spacing w:before="14"/>
              <w:ind w:left="9" w:right="2"/>
              <w:jc w:val="center"/>
              <w:rPr>
                <w:sz w:val="22"/>
              </w:rPr>
            </w:pPr>
            <w:r>
              <w:rPr>
                <w:sz w:val="22"/>
              </w:rPr>
              <w:t>REALEJOS,</w:t>
            </w:r>
            <w:r>
              <w:rPr>
                <w:spacing w:val="-15"/>
                <w:sz w:val="22"/>
              </w:rPr>
              <w:t> </w:t>
            </w:r>
            <w:r>
              <w:rPr>
                <w:spacing w:val="-5"/>
                <w:sz w:val="22"/>
              </w:rPr>
              <w:t>LOS</w:t>
            </w:r>
          </w:p>
        </w:tc>
        <w:tc>
          <w:tcPr>
            <w:tcW w:w="3510" w:type="dxa"/>
          </w:tcPr>
          <w:p>
            <w:pPr>
              <w:pStyle w:val="TableParagraph"/>
              <w:spacing w:before="14"/>
              <w:ind w:left="7"/>
              <w:jc w:val="center"/>
              <w:rPr>
                <w:sz w:val="22"/>
              </w:rPr>
            </w:pPr>
            <w:r>
              <w:rPr>
                <w:spacing w:val="-2"/>
                <w:sz w:val="22"/>
              </w:rPr>
              <w:t>244.375,15</w:t>
            </w:r>
          </w:p>
        </w:tc>
      </w:tr>
      <w:tr>
        <w:trPr>
          <w:trHeight w:val="285" w:hRule="atLeast"/>
        </w:trPr>
        <w:tc>
          <w:tcPr>
            <w:tcW w:w="4239" w:type="dxa"/>
            <w:shd w:val="clear" w:color="auto" w:fill="ECECEC"/>
          </w:tcPr>
          <w:p>
            <w:pPr>
              <w:pStyle w:val="TableParagraph"/>
              <w:spacing w:before="12"/>
              <w:ind w:left="9" w:right="4"/>
              <w:jc w:val="center"/>
              <w:rPr>
                <w:sz w:val="22"/>
              </w:rPr>
            </w:pPr>
            <w:r>
              <w:rPr>
                <w:sz w:val="22"/>
              </w:rPr>
              <w:t>ROSARIO,</w:t>
            </w:r>
            <w:r>
              <w:rPr>
                <w:spacing w:val="-13"/>
                <w:sz w:val="22"/>
              </w:rPr>
              <w:t> </w:t>
            </w:r>
            <w:r>
              <w:rPr>
                <w:spacing w:val="-5"/>
                <w:sz w:val="22"/>
              </w:rPr>
              <w:t>EL</w:t>
            </w:r>
          </w:p>
        </w:tc>
        <w:tc>
          <w:tcPr>
            <w:tcW w:w="3510" w:type="dxa"/>
            <w:shd w:val="clear" w:color="auto" w:fill="ECECEC"/>
          </w:tcPr>
          <w:p>
            <w:pPr>
              <w:pStyle w:val="TableParagraph"/>
              <w:spacing w:before="12"/>
              <w:ind w:left="7"/>
              <w:jc w:val="center"/>
              <w:rPr>
                <w:sz w:val="22"/>
              </w:rPr>
            </w:pPr>
            <w:r>
              <w:rPr>
                <w:spacing w:val="-2"/>
                <w:sz w:val="22"/>
              </w:rPr>
              <w:t>132.916,94</w:t>
            </w:r>
          </w:p>
        </w:tc>
      </w:tr>
      <w:tr>
        <w:trPr>
          <w:trHeight w:val="285" w:hRule="atLeast"/>
        </w:trPr>
        <w:tc>
          <w:tcPr>
            <w:tcW w:w="4239" w:type="dxa"/>
          </w:tcPr>
          <w:p>
            <w:pPr>
              <w:pStyle w:val="TableParagraph"/>
              <w:spacing w:before="12"/>
              <w:ind w:left="9" w:right="1"/>
              <w:jc w:val="center"/>
              <w:rPr>
                <w:sz w:val="22"/>
              </w:rPr>
            </w:pPr>
            <w:r>
              <w:rPr>
                <w:sz w:val="22"/>
              </w:rPr>
              <w:t>SAN</w:t>
            </w:r>
            <w:r>
              <w:rPr>
                <w:spacing w:val="-6"/>
                <w:sz w:val="22"/>
              </w:rPr>
              <w:t> </w:t>
            </w:r>
            <w:r>
              <w:rPr>
                <w:sz w:val="22"/>
              </w:rPr>
              <w:t>JUAN</w:t>
            </w:r>
            <w:r>
              <w:rPr>
                <w:spacing w:val="-4"/>
                <w:sz w:val="22"/>
              </w:rPr>
              <w:t> </w:t>
            </w:r>
            <w:r>
              <w:rPr>
                <w:sz w:val="22"/>
              </w:rPr>
              <w:t>DE</w:t>
            </w:r>
            <w:r>
              <w:rPr>
                <w:spacing w:val="-5"/>
                <w:sz w:val="22"/>
              </w:rPr>
              <w:t> </w:t>
            </w:r>
            <w:r>
              <w:rPr>
                <w:sz w:val="22"/>
              </w:rPr>
              <w:t>LA</w:t>
            </w:r>
            <w:r>
              <w:rPr>
                <w:spacing w:val="-5"/>
                <w:sz w:val="22"/>
              </w:rPr>
              <w:t> </w:t>
            </w:r>
            <w:r>
              <w:rPr>
                <w:spacing w:val="-2"/>
                <w:sz w:val="22"/>
              </w:rPr>
              <w:t>RAMBLA</w:t>
            </w:r>
          </w:p>
        </w:tc>
        <w:tc>
          <w:tcPr>
            <w:tcW w:w="3510" w:type="dxa"/>
          </w:tcPr>
          <w:p>
            <w:pPr>
              <w:pStyle w:val="TableParagraph"/>
              <w:spacing w:before="12"/>
              <w:ind w:left="7"/>
              <w:jc w:val="center"/>
              <w:rPr>
                <w:sz w:val="22"/>
              </w:rPr>
            </w:pPr>
            <w:r>
              <w:rPr>
                <w:spacing w:val="-2"/>
                <w:sz w:val="22"/>
              </w:rPr>
              <w:t>80.508,28</w:t>
            </w:r>
          </w:p>
        </w:tc>
      </w:tr>
      <w:tr>
        <w:trPr>
          <w:trHeight w:val="287" w:hRule="atLeast"/>
        </w:trPr>
        <w:tc>
          <w:tcPr>
            <w:tcW w:w="4239" w:type="dxa"/>
            <w:shd w:val="clear" w:color="auto" w:fill="ECECEC"/>
          </w:tcPr>
          <w:p>
            <w:pPr>
              <w:pStyle w:val="TableParagraph"/>
              <w:spacing w:before="14"/>
              <w:ind w:left="9" w:right="2"/>
              <w:jc w:val="center"/>
              <w:rPr>
                <w:sz w:val="22"/>
              </w:rPr>
            </w:pPr>
            <w:r>
              <w:rPr>
                <w:sz w:val="22"/>
              </w:rPr>
              <w:t>SAN</w:t>
            </w:r>
            <w:r>
              <w:rPr>
                <w:spacing w:val="-7"/>
                <w:sz w:val="22"/>
              </w:rPr>
              <w:t> </w:t>
            </w:r>
            <w:r>
              <w:rPr>
                <w:sz w:val="22"/>
              </w:rPr>
              <w:t>MIGUEL</w:t>
            </w:r>
            <w:r>
              <w:rPr>
                <w:spacing w:val="-4"/>
                <w:sz w:val="22"/>
              </w:rPr>
              <w:t> </w:t>
            </w:r>
            <w:r>
              <w:rPr>
                <w:sz w:val="22"/>
              </w:rPr>
              <w:t>DE</w:t>
            </w:r>
            <w:r>
              <w:rPr>
                <w:spacing w:val="-9"/>
                <w:sz w:val="22"/>
              </w:rPr>
              <w:t> </w:t>
            </w:r>
            <w:r>
              <w:rPr>
                <w:spacing w:val="-2"/>
                <w:sz w:val="22"/>
              </w:rPr>
              <w:t>ABONA</w:t>
            </w:r>
          </w:p>
        </w:tc>
        <w:tc>
          <w:tcPr>
            <w:tcW w:w="3510" w:type="dxa"/>
            <w:shd w:val="clear" w:color="auto" w:fill="ECECEC"/>
          </w:tcPr>
          <w:p>
            <w:pPr>
              <w:pStyle w:val="TableParagraph"/>
              <w:spacing w:before="14"/>
              <w:ind w:left="7"/>
              <w:jc w:val="center"/>
              <w:rPr>
                <w:sz w:val="22"/>
              </w:rPr>
            </w:pPr>
            <w:r>
              <w:rPr>
                <w:spacing w:val="-2"/>
                <w:sz w:val="22"/>
              </w:rPr>
              <w:t>162.475,35</w:t>
            </w:r>
          </w:p>
        </w:tc>
      </w:tr>
    </w:tbl>
    <w:p>
      <w:pPr>
        <w:pStyle w:val="BodyText"/>
        <w:spacing w:before="72"/>
        <w:rPr>
          <w:rFonts w:ascii="Arial"/>
          <w:b/>
          <w:sz w:val="20"/>
        </w:rPr>
      </w:pPr>
      <w:r>
        <w:rPr>
          <w:rFonts w:ascii="Arial"/>
          <w:b/>
          <w:sz w:val="20"/>
        </w:rPr>
        <mc:AlternateContent>
          <mc:Choice Requires="wps">
            <w:drawing>
              <wp:anchor distT="0" distB="0" distL="0" distR="0" allowOverlap="1" layoutInCell="1" locked="0" behindDoc="1" simplePos="0" relativeHeight="487723008">
                <wp:simplePos x="0" y="0"/>
                <wp:positionH relativeFrom="page">
                  <wp:posOffset>1301378</wp:posOffset>
                </wp:positionH>
                <wp:positionV relativeFrom="paragraph">
                  <wp:posOffset>206997</wp:posOffset>
                </wp:positionV>
                <wp:extent cx="4959350" cy="5715"/>
                <wp:effectExtent l="0" t="0" r="0" b="0"/>
                <wp:wrapTopAndBottom/>
                <wp:docPr id="1287" name="Graphic 1287"/>
                <wp:cNvGraphicFramePr>
                  <a:graphicFrameLocks/>
                </wp:cNvGraphicFramePr>
                <a:graphic>
                  <a:graphicData uri="http://schemas.microsoft.com/office/word/2010/wordprocessingShape">
                    <wps:wsp>
                      <wps:cNvPr id="1287" name="Graphic 1287"/>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6.299023pt;width:390.4834pt;height:.437795pt;mso-position-horizontal-relative:page;mso-position-vertical-relative:paragraph;z-index:-15593472;mso-wrap-distance-left:0;mso-wrap-distance-right:0" id="docshape974" filled="true" fillcolor="#000000" stroked="false">
                <v:fill type="solid"/>
                <w10:wrap type="topAndBottom"/>
              </v:rect>
            </w:pict>
          </mc:Fallback>
        </mc:AlternateContent>
      </w:r>
    </w:p>
    <w:p>
      <w:pPr>
        <w:pStyle w:val="BodyText"/>
        <w:spacing w:after="0"/>
        <w:rPr>
          <w:rFonts w:ascii="Arial"/>
          <w:b/>
          <w:sz w:val="20"/>
        </w:rPr>
        <w:sectPr>
          <w:headerReference w:type="default" r:id="rId278"/>
          <w:footerReference w:type="default" r:id="rId279"/>
          <w:pgSz w:w="11910" w:h="16840"/>
          <w:pgMar w:header="240" w:footer="2410" w:top="2220" w:bottom="2600" w:left="425" w:right="2"/>
        </w:sectPr>
      </w:pPr>
    </w:p>
    <w:p>
      <w:pPr>
        <w:pStyle w:val="BodyText"/>
        <w:spacing w:before="5"/>
        <w:rPr>
          <w:rFonts w:ascii="Arial"/>
          <w:b/>
          <w:sz w:val="14"/>
        </w:rPr>
      </w:pPr>
      <w:r>
        <w:rPr>
          <w:rFonts w:ascii="Arial"/>
          <w:b/>
          <w:sz w:val="14"/>
        </w:rPr>
        <mc:AlternateContent>
          <mc:Choice Requires="wps">
            <w:drawing>
              <wp:anchor distT="0" distB="0" distL="0" distR="0" allowOverlap="1" layoutInCell="1" locked="0" behindDoc="0" simplePos="0" relativeHeight="15865856">
                <wp:simplePos x="0" y="0"/>
                <wp:positionH relativeFrom="page">
                  <wp:posOffset>6685272</wp:posOffset>
                </wp:positionH>
                <wp:positionV relativeFrom="page">
                  <wp:posOffset>6040268</wp:posOffset>
                </wp:positionV>
                <wp:extent cx="242570" cy="2951480"/>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242570" cy="2951480"/>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9</w:t>
                            </w:r>
                            <w:r>
                              <w:rPr>
                                <w:spacing w:val="3"/>
                                <w:sz w:val="11"/>
                              </w:rPr>
                              <w:t> </w:t>
                            </w:r>
                            <w:r>
                              <w:rPr>
                                <w:spacing w:val="-2"/>
                                <w:sz w:val="11"/>
                              </w:rPr>
                              <w:t>de</w:t>
                            </w:r>
                            <w:r>
                              <w:rPr>
                                <w:spacing w:val="3"/>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5.611694pt;width:19.1pt;height:232.4pt;mso-position-horizontal-relative:page;mso-position-vertical-relative:page;z-index:15865856" type="#_x0000_t202" id="docshape98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2"/>
                          <w:sz w:val="11"/>
                        </w:rPr>
                        <w:t> </w:t>
                      </w:r>
                      <w:r>
                        <w:rPr>
                          <w:spacing w:val="-2"/>
                          <w:sz w:val="11"/>
                        </w:rPr>
                        <w:t>Página</w:t>
                      </w:r>
                      <w:r>
                        <w:rPr>
                          <w:spacing w:val="3"/>
                          <w:sz w:val="11"/>
                        </w:rPr>
                        <w:t> </w:t>
                      </w:r>
                      <w:r>
                        <w:rPr>
                          <w:spacing w:val="-2"/>
                          <w:sz w:val="11"/>
                        </w:rPr>
                        <w:t>9</w:t>
                      </w:r>
                      <w:r>
                        <w:rPr>
                          <w:spacing w:val="3"/>
                          <w:sz w:val="11"/>
                        </w:rPr>
                        <w:t> </w:t>
                      </w:r>
                      <w:r>
                        <w:rPr>
                          <w:spacing w:val="-2"/>
                          <w:sz w:val="11"/>
                        </w:rPr>
                        <w:t>de</w:t>
                      </w:r>
                      <w:r>
                        <w:rPr>
                          <w:spacing w:val="3"/>
                          <w:sz w:val="11"/>
                        </w:rPr>
                        <w:t> </w:t>
                      </w:r>
                      <w:r>
                        <w:rPr>
                          <w:spacing w:val="-5"/>
                          <w:sz w:val="11"/>
                        </w:rPr>
                        <w:t>16</w:t>
                      </w:r>
                    </w:p>
                  </w:txbxContent>
                </v:textbox>
                <w10:wrap type="none"/>
              </v:shape>
            </w:pict>
          </mc:Fallback>
        </mc:AlternateConten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239"/>
        <w:gridCol w:w="3510"/>
      </w:tblGrid>
      <w:tr>
        <w:trPr>
          <w:trHeight w:val="1158" w:hRule="atLeast"/>
        </w:trPr>
        <w:tc>
          <w:tcPr>
            <w:tcW w:w="7749" w:type="dxa"/>
            <w:gridSpan w:val="2"/>
            <w:tcBorders>
              <w:top w:val="nil"/>
              <w:left w:val="nil"/>
              <w:bottom w:val="nil"/>
              <w:right w:val="nil"/>
            </w:tcBorders>
            <w:shd w:val="clear" w:color="auto" w:fill="A4A4A4"/>
          </w:tcPr>
          <w:p>
            <w:pPr>
              <w:pStyle w:val="TableParagraph"/>
              <w:spacing w:before="107"/>
              <w:jc w:val="left"/>
              <w:rPr>
                <w:rFonts w:ascii="Arial"/>
                <w:b/>
                <w:sz w:val="22"/>
              </w:rPr>
            </w:pPr>
          </w:p>
          <w:p>
            <w:pPr>
              <w:pStyle w:val="TableParagraph"/>
              <w:tabs>
                <w:tab w:pos="4490" w:val="left" w:leader="none"/>
              </w:tabs>
              <w:spacing w:line="160" w:lineRule="auto"/>
              <w:ind w:left="4665" w:right="242" w:hanging="3121"/>
              <w:jc w:val="left"/>
              <w:rPr>
                <w:rFonts w:ascii="Arial" w:hAnsi="Arial"/>
                <w:b/>
                <w:sz w:val="22"/>
              </w:rPr>
            </w:pPr>
            <w:r>
              <w:rPr>
                <w:rFonts w:ascii="Arial" w:hAnsi="Arial"/>
                <w:b/>
                <w:spacing w:val="-2"/>
                <w:position w:val="-11"/>
                <w:sz w:val="22"/>
              </w:rPr>
              <w:t>MUNICIPIO</w:t>
            </w:r>
            <w:r>
              <w:rPr>
                <w:rFonts w:ascii="Arial" w:hAnsi="Arial"/>
                <w:b/>
                <w:position w:val="-11"/>
                <w:sz w:val="22"/>
              </w:rPr>
              <w:tab/>
            </w:r>
            <w:r>
              <w:rPr>
                <w:rFonts w:ascii="Arial" w:hAnsi="Arial"/>
                <w:b/>
                <w:spacing w:val="-2"/>
                <w:sz w:val="22"/>
              </w:rPr>
              <w:t>ESTIMACIÓN</w:t>
            </w:r>
            <w:r>
              <w:rPr>
                <w:rFonts w:ascii="Arial" w:hAnsi="Arial"/>
                <w:b/>
                <w:spacing w:val="-11"/>
                <w:sz w:val="22"/>
              </w:rPr>
              <w:t> </w:t>
            </w:r>
            <w:r>
              <w:rPr>
                <w:rFonts w:ascii="Arial" w:hAnsi="Arial"/>
                <w:b/>
                <w:spacing w:val="-2"/>
                <w:sz w:val="22"/>
              </w:rPr>
              <w:t>DISTRIBUCIÓN </w:t>
            </w:r>
            <w:r>
              <w:rPr>
                <w:rFonts w:ascii="Arial" w:hAnsi="Arial"/>
                <w:b/>
                <w:sz w:val="22"/>
              </w:rPr>
              <w:t>LIQUIDACIÓN FCFM 2022</w:t>
            </w:r>
          </w:p>
        </w:tc>
      </w:tr>
      <w:tr>
        <w:trPr>
          <w:trHeight w:val="297" w:hRule="atLeast"/>
        </w:trPr>
        <w:tc>
          <w:tcPr>
            <w:tcW w:w="4239" w:type="dxa"/>
            <w:tcBorders>
              <w:top w:val="nil"/>
            </w:tcBorders>
          </w:tcPr>
          <w:p>
            <w:pPr>
              <w:pStyle w:val="TableParagraph"/>
              <w:spacing w:line="249" w:lineRule="exact" w:before="28"/>
              <w:ind w:left="9" w:right="2"/>
              <w:jc w:val="center"/>
              <w:rPr>
                <w:sz w:val="22"/>
              </w:rPr>
            </w:pPr>
            <w:r>
              <w:rPr>
                <w:sz w:val="22"/>
              </w:rPr>
              <w:t>SANTA</w:t>
            </w:r>
            <w:r>
              <w:rPr>
                <w:spacing w:val="-7"/>
                <w:sz w:val="22"/>
              </w:rPr>
              <w:t> </w:t>
            </w:r>
            <w:r>
              <w:rPr>
                <w:sz w:val="22"/>
              </w:rPr>
              <w:t>CRUZ</w:t>
            </w:r>
            <w:r>
              <w:rPr>
                <w:spacing w:val="-5"/>
                <w:sz w:val="22"/>
              </w:rPr>
              <w:t> </w:t>
            </w:r>
            <w:r>
              <w:rPr>
                <w:sz w:val="22"/>
              </w:rPr>
              <w:t>DE</w:t>
            </w:r>
            <w:r>
              <w:rPr>
                <w:spacing w:val="-6"/>
                <w:sz w:val="22"/>
              </w:rPr>
              <w:t> </w:t>
            </w:r>
            <w:r>
              <w:rPr>
                <w:spacing w:val="-2"/>
                <w:sz w:val="22"/>
              </w:rPr>
              <w:t>TENERIFE</w:t>
            </w:r>
          </w:p>
        </w:tc>
        <w:tc>
          <w:tcPr>
            <w:tcW w:w="3510" w:type="dxa"/>
            <w:tcBorders>
              <w:top w:val="nil"/>
            </w:tcBorders>
          </w:tcPr>
          <w:p>
            <w:pPr>
              <w:pStyle w:val="TableParagraph"/>
              <w:spacing w:line="249" w:lineRule="exact" w:before="28"/>
              <w:ind w:left="7" w:right="2"/>
              <w:jc w:val="center"/>
              <w:rPr>
                <w:sz w:val="22"/>
              </w:rPr>
            </w:pPr>
            <w:r>
              <w:rPr>
                <w:spacing w:val="-2"/>
                <w:sz w:val="22"/>
              </w:rPr>
              <w:t>1.219.348,05</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z w:val="22"/>
              </w:rPr>
              <w:t>SANTA</w:t>
            </w:r>
            <w:r>
              <w:rPr>
                <w:spacing w:val="-9"/>
                <w:sz w:val="22"/>
              </w:rPr>
              <w:t> </w:t>
            </w:r>
            <w:r>
              <w:rPr>
                <w:spacing w:val="-2"/>
                <w:sz w:val="22"/>
              </w:rPr>
              <w:t>URSULA</w:t>
            </w:r>
          </w:p>
        </w:tc>
        <w:tc>
          <w:tcPr>
            <w:tcW w:w="3510" w:type="dxa"/>
            <w:shd w:val="clear" w:color="auto" w:fill="ECECEC"/>
          </w:tcPr>
          <w:p>
            <w:pPr>
              <w:pStyle w:val="TableParagraph"/>
              <w:spacing w:line="249" w:lineRule="exact" w:before="16"/>
              <w:ind w:left="7"/>
              <w:jc w:val="center"/>
              <w:rPr>
                <w:sz w:val="22"/>
              </w:rPr>
            </w:pPr>
            <w:r>
              <w:rPr>
                <w:spacing w:val="-2"/>
                <w:sz w:val="22"/>
              </w:rPr>
              <w:t>121.816,36</w:t>
            </w:r>
          </w:p>
        </w:tc>
      </w:tr>
      <w:tr>
        <w:trPr>
          <w:trHeight w:val="287" w:hRule="atLeast"/>
        </w:trPr>
        <w:tc>
          <w:tcPr>
            <w:tcW w:w="4239" w:type="dxa"/>
          </w:tcPr>
          <w:p>
            <w:pPr>
              <w:pStyle w:val="TableParagraph"/>
              <w:spacing w:line="251" w:lineRule="exact" w:before="16"/>
              <w:ind w:left="9" w:right="2"/>
              <w:jc w:val="center"/>
              <w:rPr>
                <w:sz w:val="22"/>
              </w:rPr>
            </w:pPr>
            <w:r>
              <w:rPr>
                <w:sz w:val="22"/>
              </w:rPr>
              <w:t>SANTIAGO</w:t>
            </w:r>
            <w:r>
              <w:rPr>
                <w:spacing w:val="-10"/>
                <w:sz w:val="22"/>
              </w:rPr>
              <w:t> </w:t>
            </w:r>
            <w:r>
              <w:rPr>
                <w:sz w:val="22"/>
              </w:rPr>
              <w:t>DEL</w:t>
            </w:r>
            <w:r>
              <w:rPr>
                <w:spacing w:val="-9"/>
                <w:sz w:val="22"/>
              </w:rPr>
              <w:t> </w:t>
            </w:r>
            <w:r>
              <w:rPr>
                <w:spacing w:val="-4"/>
                <w:sz w:val="22"/>
              </w:rPr>
              <w:t>TEIDE</w:t>
            </w:r>
          </w:p>
        </w:tc>
        <w:tc>
          <w:tcPr>
            <w:tcW w:w="3510" w:type="dxa"/>
          </w:tcPr>
          <w:p>
            <w:pPr>
              <w:pStyle w:val="TableParagraph"/>
              <w:spacing w:line="251" w:lineRule="exact" w:before="16"/>
              <w:ind w:left="7"/>
              <w:jc w:val="center"/>
              <w:rPr>
                <w:sz w:val="22"/>
              </w:rPr>
            </w:pPr>
            <w:r>
              <w:rPr>
                <w:spacing w:val="-2"/>
                <w:sz w:val="22"/>
              </w:rPr>
              <w:t>109.605,24</w:t>
            </w:r>
          </w:p>
        </w:tc>
      </w:tr>
      <w:tr>
        <w:trPr>
          <w:trHeight w:val="285" w:hRule="atLeast"/>
        </w:trPr>
        <w:tc>
          <w:tcPr>
            <w:tcW w:w="4239" w:type="dxa"/>
            <w:shd w:val="clear" w:color="auto" w:fill="ECECEC"/>
          </w:tcPr>
          <w:p>
            <w:pPr>
              <w:pStyle w:val="TableParagraph"/>
              <w:spacing w:line="249" w:lineRule="exact" w:before="16"/>
              <w:ind w:left="9" w:right="4"/>
              <w:jc w:val="center"/>
              <w:rPr>
                <w:sz w:val="22"/>
              </w:rPr>
            </w:pPr>
            <w:r>
              <w:rPr>
                <w:sz w:val="22"/>
              </w:rPr>
              <w:t>SAUZAL,</w:t>
            </w:r>
            <w:r>
              <w:rPr>
                <w:spacing w:val="-13"/>
                <w:sz w:val="22"/>
              </w:rPr>
              <w:t> </w:t>
            </w:r>
            <w:r>
              <w:rPr>
                <w:spacing w:val="-5"/>
                <w:sz w:val="22"/>
              </w:rPr>
              <w:t>EL</w:t>
            </w:r>
          </w:p>
        </w:tc>
        <w:tc>
          <w:tcPr>
            <w:tcW w:w="3510" w:type="dxa"/>
            <w:shd w:val="clear" w:color="auto" w:fill="ECECEC"/>
          </w:tcPr>
          <w:p>
            <w:pPr>
              <w:pStyle w:val="TableParagraph"/>
              <w:spacing w:line="249" w:lineRule="exact" w:before="16"/>
              <w:ind w:left="7"/>
              <w:jc w:val="center"/>
              <w:rPr>
                <w:sz w:val="22"/>
              </w:rPr>
            </w:pPr>
            <w:r>
              <w:rPr>
                <w:spacing w:val="-2"/>
                <w:sz w:val="22"/>
              </w:rPr>
              <w:t>98.285,80</w:t>
            </w:r>
          </w:p>
        </w:tc>
      </w:tr>
      <w:tr>
        <w:trPr>
          <w:trHeight w:val="285" w:hRule="atLeast"/>
        </w:trPr>
        <w:tc>
          <w:tcPr>
            <w:tcW w:w="4239" w:type="dxa"/>
          </w:tcPr>
          <w:p>
            <w:pPr>
              <w:pStyle w:val="TableParagraph"/>
              <w:spacing w:line="249" w:lineRule="exact" w:before="16"/>
              <w:ind w:left="9" w:right="1"/>
              <w:jc w:val="center"/>
              <w:rPr>
                <w:sz w:val="22"/>
              </w:rPr>
            </w:pPr>
            <w:r>
              <w:rPr>
                <w:sz w:val="22"/>
              </w:rPr>
              <w:t>SILOS,</w:t>
            </w:r>
            <w:r>
              <w:rPr>
                <w:spacing w:val="-9"/>
                <w:sz w:val="22"/>
              </w:rPr>
              <w:t> </w:t>
            </w:r>
            <w:r>
              <w:rPr>
                <w:spacing w:val="-5"/>
                <w:sz w:val="22"/>
              </w:rPr>
              <w:t>LOS</w:t>
            </w:r>
          </w:p>
        </w:tc>
        <w:tc>
          <w:tcPr>
            <w:tcW w:w="3510" w:type="dxa"/>
          </w:tcPr>
          <w:p>
            <w:pPr>
              <w:pStyle w:val="TableParagraph"/>
              <w:spacing w:line="249" w:lineRule="exact" w:before="16"/>
              <w:ind w:left="7"/>
              <w:jc w:val="center"/>
              <w:rPr>
                <w:sz w:val="22"/>
              </w:rPr>
            </w:pPr>
            <w:r>
              <w:rPr>
                <w:spacing w:val="-2"/>
                <w:sz w:val="22"/>
              </w:rPr>
              <w:t>80.532,02</w:t>
            </w:r>
          </w:p>
        </w:tc>
      </w:tr>
      <w:tr>
        <w:trPr>
          <w:trHeight w:val="288" w:hRule="atLeast"/>
        </w:trPr>
        <w:tc>
          <w:tcPr>
            <w:tcW w:w="4239" w:type="dxa"/>
            <w:shd w:val="clear" w:color="auto" w:fill="ECECEC"/>
          </w:tcPr>
          <w:p>
            <w:pPr>
              <w:pStyle w:val="TableParagraph"/>
              <w:spacing w:line="249" w:lineRule="exact" w:before="19"/>
              <w:ind w:left="9" w:right="2"/>
              <w:jc w:val="center"/>
              <w:rPr>
                <w:sz w:val="22"/>
              </w:rPr>
            </w:pPr>
            <w:r>
              <w:rPr>
                <w:spacing w:val="-2"/>
                <w:sz w:val="22"/>
              </w:rPr>
              <w:t>TACORONTE</w:t>
            </w:r>
          </w:p>
        </w:tc>
        <w:tc>
          <w:tcPr>
            <w:tcW w:w="3510" w:type="dxa"/>
            <w:shd w:val="clear" w:color="auto" w:fill="ECECEC"/>
          </w:tcPr>
          <w:p>
            <w:pPr>
              <w:pStyle w:val="TableParagraph"/>
              <w:spacing w:line="249" w:lineRule="exact" w:before="19"/>
              <w:ind w:left="7"/>
              <w:jc w:val="center"/>
              <w:rPr>
                <w:sz w:val="22"/>
              </w:rPr>
            </w:pPr>
            <w:r>
              <w:rPr>
                <w:spacing w:val="-2"/>
                <w:sz w:val="22"/>
              </w:rPr>
              <w:t>183.544,34</w:t>
            </w:r>
          </w:p>
        </w:tc>
      </w:tr>
      <w:tr>
        <w:trPr>
          <w:trHeight w:val="285" w:hRule="atLeast"/>
        </w:trPr>
        <w:tc>
          <w:tcPr>
            <w:tcW w:w="4239" w:type="dxa"/>
          </w:tcPr>
          <w:p>
            <w:pPr>
              <w:pStyle w:val="TableParagraph"/>
              <w:spacing w:line="249" w:lineRule="exact" w:before="16"/>
              <w:ind w:left="9" w:right="3"/>
              <w:jc w:val="center"/>
              <w:rPr>
                <w:sz w:val="22"/>
              </w:rPr>
            </w:pPr>
            <w:r>
              <w:rPr>
                <w:sz w:val="22"/>
              </w:rPr>
              <w:t>TANQUE,</w:t>
            </w:r>
            <w:r>
              <w:rPr>
                <w:spacing w:val="-10"/>
                <w:sz w:val="22"/>
              </w:rPr>
              <w:t> </w:t>
            </w:r>
            <w:r>
              <w:rPr>
                <w:spacing w:val="-5"/>
                <w:sz w:val="22"/>
              </w:rPr>
              <w:t>EL</w:t>
            </w:r>
          </w:p>
        </w:tc>
        <w:tc>
          <w:tcPr>
            <w:tcW w:w="3510" w:type="dxa"/>
          </w:tcPr>
          <w:p>
            <w:pPr>
              <w:pStyle w:val="TableParagraph"/>
              <w:spacing w:line="249" w:lineRule="exact" w:before="16"/>
              <w:ind w:left="7"/>
              <w:jc w:val="center"/>
              <w:rPr>
                <w:sz w:val="22"/>
              </w:rPr>
            </w:pPr>
            <w:r>
              <w:rPr>
                <w:spacing w:val="-2"/>
                <w:sz w:val="22"/>
              </w:rPr>
              <w:t>66.519,85</w:t>
            </w:r>
          </w:p>
        </w:tc>
      </w:tr>
      <w:tr>
        <w:trPr>
          <w:trHeight w:val="287" w:hRule="atLeast"/>
        </w:trPr>
        <w:tc>
          <w:tcPr>
            <w:tcW w:w="4239" w:type="dxa"/>
            <w:shd w:val="clear" w:color="auto" w:fill="ECECEC"/>
          </w:tcPr>
          <w:p>
            <w:pPr>
              <w:pStyle w:val="TableParagraph"/>
              <w:spacing w:line="249" w:lineRule="exact" w:before="18"/>
              <w:ind w:left="9" w:right="3"/>
              <w:jc w:val="center"/>
              <w:rPr>
                <w:sz w:val="22"/>
              </w:rPr>
            </w:pPr>
            <w:r>
              <w:rPr>
                <w:spacing w:val="-2"/>
                <w:sz w:val="22"/>
              </w:rPr>
              <w:t>TEGUESTE</w:t>
            </w:r>
          </w:p>
        </w:tc>
        <w:tc>
          <w:tcPr>
            <w:tcW w:w="3510" w:type="dxa"/>
            <w:shd w:val="clear" w:color="auto" w:fill="ECECEC"/>
          </w:tcPr>
          <w:p>
            <w:pPr>
              <w:pStyle w:val="TableParagraph"/>
              <w:spacing w:line="249" w:lineRule="exact" w:before="18"/>
              <w:ind w:left="7"/>
              <w:jc w:val="center"/>
              <w:rPr>
                <w:sz w:val="22"/>
              </w:rPr>
            </w:pPr>
            <w:r>
              <w:rPr>
                <w:spacing w:val="-2"/>
                <w:sz w:val="22"/>
              </w:rPr>
              <w:t>95.430,49</w:t>
            </w:r>
          </w:p>
        </w:tc>
      </w:tr>
      <w:tr>
        <w:trPr>
          <w:trHeight w:val="285" w:hRule="atLeast"/>
        </w:trPr>
        <w:tc>
          <w:tcPr>
            <w:tcW w:w="4239" w:type="dxa"/>
          </w:tcPr>
          <w:p>
            <w:pPr>
              <w:pStyle w:val="TableParagraph"/>
              <w:spacing w:line="249" w:lineRule="exact" w:before="16"/>
              <w:ind w:left="9" w:right="1"/>
              <w:jc w:val="center"/>
              <w:rPr>
                <w:sz w:val="22"/>
              </w:rPr>
            </w:pPr>
            <w:r>
              <w:rPr>
                <w:sz w:val="22"/>
              </w:rPr>
              <w:t>VICTORIA,</w:t>
            </w:r>
            <w:r>
              <w:rPr>
                <w:spacing w:val="-15"/>
                <w:sz w:val="22"/>
              </w:rPr>
              <w:t> </w:t>
            </w:r>
            <w:r>
              <w:rPr>
                <w:spacing w:val="-5"/>
                <w:sz w:val="22"/>
              </w:rPr>
              <w:t>LA</w:t>
            </w:r>
          </w:p>
        </w:tc>
        <w:tc>
          <w:tcPr>
            <w:tcW w:w="3510" w:type="dxa"/>
          </w:tcPr>
          <w:p>
            <w:pPr>
              <w:pStyle w:val="TableParagraph"/>
              <w:spacing w:line="249" w:lineRule="exact" w:before="16"/>
              <w:ind w:left="7"/>
              <w:jc w:val="center"/>
              <w:rPr>
                <w:sz w:val="22"/>
              </w:rPr>
            </w:pPr>
            <w:r>
              <w:rPr>
                <w:spacing w:val="-2"/>
                <w:sz w:val="22"/>
              </w:rPr>
              <w:t>104.691,78</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pacing w:val="-2"/>
                <w:sz w:val="22"/>
              </w:rPr>
              <w:t>VILAFLOR</w:t>
            </w:r>
          </w:p>
        </w:tc>
        <w:tc>
          <w:tcPr>
            <w:tcW w:w="3510" w:type="dxa"/>
            <w:shd w:val="clear" w:color="auto" w:fill="ECECEC"/>
          </w:tcPr>
          <w:p>
            <w:pPr>
              <w:pStyle w:val="TableParagraph"/>
              <w:spacing w:line="249" w:lineRule="exact" w:before="16"/>
              <w:ind w:left="7"/>
              <w:jc w:val="center"/>
              <w:rPr>
                <w:sz w:val="22"/>
              </w:rPr>
            </w:pPr>
            <w:r>
              <w:rPr>
                <w:spacing w:val="-2"/>
                <w:sz w:val="22"/>
              </w:rPr>
              <w:t>61.678,17</w:t>
            </w:r>
          </w:p>
        </w:tc>
      </w:tr>
      <w:tr>
        <w:trPr>
          <w:trHeight w:val="287" w:hRule="atLeast"/>
        </w:trPr>
        <w:tc>
          <w:tcPr>
            <w:tcW w:w="4239" w:type="dxa"/>
          </w:tcPr>
          <w:p>
            <w:pPr>
              <w:pStyle w:val="TableParagraph"/>
              <w:spacing w:line="249" w:lineRule="exact" w:before="18"/>
              <w:ind w:left="9" w:right="3"/>
              <w:jc w:val="center"/>
              <w:rPr>
                <w:sz w:val="22"/>
              </w:rPr>
            </w:pPr>
            <w:r>
              <w:rPr>
                <w:spacing w:val="-2"/>
                <w:sz w:val="22"/>
              </w:rPr>
              <w:t>BARLOVENTO</w:t>
            </w:r>
          </w:p>
        </w:tc>
        <w:tc>
          <w:tcPr>
            <w:tcW w:w="3510" w:type="dxa"/>
          </w:tcPr>
          <w:p>
            <w:pPr>
              <w:pStyle w:val="TableParagraph"/>
              <w:spacing w:line="249" w:lineRule="exact" w:before="18"/>
              <w:ind w:left="7"/>
              <w:jc w:val="center"/>
              <w:rPr>
                <w:sz w:val="22"/>
              </w:rPr>
            </w:pPr>
            <w:r>
              <w:rPr>
                <w:spacing w:val="-2"/>
                <w:sz w:val="22"/>
              </w:rPr>
              <w:t>66.536,29</w:t>
            </w:r>
          </w:p>
        </w:tc>
      </w:tr>
      <w:tr>
        <w:trPr>
          <w:trHeight w:val="285" w:hRule="atLeast"/>
        </w:trPr>
        <w:tc>
          <w:tcPr>
            <w:tcW w:w="4239" w:type="dxa"/>
            <w:shd w:val="clear" w:color="auto" w:fill="ECECEC"/>
          </w:tcPr>
          <w:p>
            <w:pPr>
              <w:pStyle w:val="TableParagraph"/>
              <w:spacing w:line="249" w:lineRule="exact" w:before="16"/>
              <w:ind w:left="9" w:right="1"/>
              <w:jc w:val="center"/>
              <w:rPr>
                <w:sz w:val="22"/>
              </w:rPr>
            </w:pPr>
            <w:r>
              <w:rPr>
                <w:sz w:val="22"/>
              </w:rPr>
              <w:t>BREÑA</w:t>
            </w:r>
            <w:r>
              <w:rPr>
                <w:spacing w:val="26"/>
                <w:sz w:val="22"/>
              </w:rPr>
              <w:t>  </w:t>
            </w:r>
            <w:r>
              <w:rPr>
                <w:spacing w:val="-4"/>
                <w:sz w:val="22"/>
              </w:rPr>
              <w:t>ALTA</w:t>
            </w:r>
          </w:p>
        </w:tc>
        <w:tc>
          <w:tcPr>
            <w:tcW w:w="3510" w:type="dxa"/>
            <w:shd w:val="clear" w:color="auto" w:fill="ECECEC"/>
          </w:tcPr>
          <w:p>
            <w:pPr>
              <w:pStyle w:val="TableParagraph"/>
              <w:spacing w:line="249" w:lineRule="exact" w:before="16"/>
              <w:ind w:left="7"/>
              <w:jc w:val="center"/>
              <w:rPr>
                <w:sz w:val="22"/>
              </w:rPr>
            </w:pPr>
            <w:r>
              <w:rPr>
                <w:spacing w:val="-2"/>
                <w:sz w:val="22"/>
              </w:rPr>
              <w:t>97.086,21</w:t>
            </w:r>
          </w:p>
        </w:tc>
      </w:tr>
      <w:tr>
        <w:trPr>
          <w:trHeight w:val="287" w:hRule="atLeast"/>
        </w:trPr>
        <w:tc>
          <w:tcPr>
            <w:tcW w:w="4239" w:type="dxa"/>
          </w:tcPr>
          <w:p>
            <w:pPr>
              <w:pStyle w:val="TableParagraph"/>
              <w:spacing w:line="249" w:lineRule="exact" w:before="18"/>
              <w:ind w:left="9" w:right="1"/>
              <w:jc w:val="center"/>
              <w:rPr>
                <w:sz w:val="22"/>
              </w:rPr>
            </w:pPr>
            <w:r>
              <w:rPr>
                <w:sz w:val="22"/>
              </w:rPr>
              <w:t>BREÑA</w:t>
            </w:r>
            <w:r>
              <w:rPr>
                <w:spacing w:val="-8"/>
                <w:sz w:val="22"/>
              </w:rPr>
              <w:t> </w:t>
            </w:r>
            <w:r>
              <w:rPr>
                <w:spacing w:val="-4"/>
                <w:sz w:val="22"/>
              </w:rPr>
              <w:t>BAJA</w:t>
            </w:r>
          </w:p>
        </w:tc>
        <w:tc>
          <w:tcPr>
            <w:tcW w:w="3510" w:type="dxa"/>
          </w:tcPr>
          <w:p>
            <w:pPr>
              <w:pStyle w:val="TableParagraph"/>
              <w:spacing w:line="249" w:lineRule="exact" w:before="18"/>
              <w:ind w:left="7"/>
              <w:jc w:val="center"/>
              <w:rPr>
                <w:sz w:val="22"/>
              </w:rPr>
            </w:pPr>
            <w:r>
              <w:rPr>
                <w:spacing w:val="-2"/>
                <w:sz w:val="22"/>
              </w:rPr>
              <w:t>92.094,59</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pacing w:val="-2"/>
                <w:sz w:val="22"/>
              </w:rPr>
              <w:t>FUENCALIENTE</w:t>
            </w:r>
          </w:p>
        </w:tc>
        <w:tc>
          <w:tcPr>
            <w:tcW w:w="3510" w:type="dxa"/>
            <w:shd w:val="clear" w:color="auto" w:fill="ECECEC"/>
          </w:tcPr>
          <w:p>
            <w:pPr>
              <w:pStyle w:val="TableParagraph"/>
              <w:spacing w:line="249" w:lineRule="exact" w:before="16"/>
              <w:ind w:left="7"/>
              <w:jc w:val="center"/>
              <w:rPr>
                <w:sz w:val="22"/>
              </w:rPr>
            </w:pPr>
            <w:r>
              <w:rPr>
                <w:spacing w:val="-2"/>
                <w:sz w:val="22"/>
              </w:rPr>
              <w:t>70.266,22</w:t>
            </w:r>
          </w:p>
        </w:tc>
      </w:tr>
      <w:tr>
        <w:trPr>
          <w:trHeight w:val="287" w:hRule="atLeast"/>
        </w:trPr>
        <w:tc>
          <w:tcPr>
            <w:tcW w:w="4239" w:type="dxa"/>
          </w:tcPr>
          <w:p>
            <w:pPr>
              <w:pStyle w:val="TableParagraph"/>
              <w:spacing w:line="251" w:lineRule="exact" w:before="16"/>
              <w:ind w:left="9" w:right="3"/>
              <w:jc w:val="center"/>
              <w:rPr>
                <w:sz w:val="22"/>
              </w:rPr>
            </w:pPr>
            <w:r>
              <w:rPr>
                <w:spacing w:val="-2"/>
                <w:sz w:val="22"/>
              </w:rPr>
              <w:t>GARAFÍA</w:t>
            </w:r>
          </w:p>
        </w:tc>
        <w:tc>
          <w:tcPr>
            <w:tcW w:w="3510" w:type="dxa"/>
          </w:tcPr>
          <w:p>
            <w:pPr>
              <w:pStyle w:val="TableParagraph"/>
              <w:spacing w:line="251" w:lineRule="exact" w:before="16"/>
              <w:ind w:left="7"/>
              <w:jc w:val="center"/>
              <w:rPr>
                <w:sz w:val="22"/>
              </w:rPr>
            </w:pPr>
            <w:r>
              <w:rPr>
                <w:spacing w:val="-2"/>
                <w:sz w:val="22"/>
              </w:rPr>
              <w:t>74.517,26</w:t>
            </w:r>
          </w:p>
        </w:tc>
      </w:tr>
      <w:tr>
        <w:trPr>
          <w:trHeight w:val="285" w:hRule="atLeast"/>
        </w:trPr>
        <w:tc>
          <w:tcPr>
            <w:tcW w:w="4239" w:type="dxa"/>
            <w:shd w:val="clear" w:color="auto" w:fill="ECECEC"/>
          </w:tcPr>
          <w:p>
            <w:pPr>
              <w:pStyle w:val="TableParagraph"/>
              <w:spacing w:line="249" w:lineRule="exact" w:before="16"/>
              <w:ind w:left="9" w:right="4"/>
              <w:jc w:val="center"/>
              <w:rPr>
                <w:sz w:val="22"/>
              </w:rPr>
            </w:pPr>
            <w:r>
              <w:rPr>
                <w:sz w:val="22"/>
              </w:rPr>
              <w:t>LLANOS</w:t>
            </w:r>
            <w:r>
              <w:rPr>
                <w:spacing w:val="-11"/>
                <w:sz w:val="22"/>
              </w:rPr>
              <w:t> </w:t>
            </w:r>
            <w:r>
              <w:rPr>
                <w:spacing w:val="-5"/>
                <w:sz w:val="22"/>
              </w:rPr>
              <w:t>LOS</w:t>
            </w:r>
          </w:p>
        </w:tc>
        <w:tc>
          <w:tcPr>
            <w:tcW w:w="3510" w:type="dxa"/>
            <w:shd w:val="clear" w:color="auto" w:fill="ECECEC"/>
          </w:tcPr>
          <w:p>
            <w:pPr>
              <w:pStyle w:val="TableParagraph"/>
              <w:spacing w:line="249" w:lineRule="exact" w:before="16"/>
              <w:ind w:left="7"/>
              <w:jc w:val="center"/>
              <w:rPr>
                <w:sz w:val="22"/>
              </w:rPr>
            </w:pPr>
            <w:r>
              <w:rPr>
                <w:spacing w:val="-2"/>
                <w:sz w:val="22"/>
              </w:rPr>
              <w:t>162.030,33</w:t>
            </w:r>
          </w:p>
        </w:tc>
      </w:tr>
      <w:tr>
        <w:trPr>
          <w:trHeight w:val="285" w:hRule="atLeast"/>
        </w:trPr>
        <w:tc>
          <w:tcPr>
            <w:tcW w:w="4239" w:type="dxa"/>
          </w:tcPr>
          <w:p>
            <w:pPr>
              <w:pStyle w:val="TableParagraph"/>
              <w:spacing w:line="249" w:lineRule="exact" w:before="16"/>
              <w:ind w:left="9" w:right="1"/>
              <w:jc w:val="center"/>
              <w:rPr>
                <w:sz w:val="22"/>
              </w:rPr>
            </w:pPr>
            <w:r>
              <w:rPr>
                <w:sz w:val="22"/>
              </w:rPr>
              <w:t>PASO</w:t>
            </w:r>
            <w:r>
              <w:rPr>
                <w:spacing w:val="-9"/>
                <w:sz w:val="22"/>
              </w:rPr>
              <w:t> </w:t>
            </w:r>
            <w:r>
              <w:rPr>
                <w:spacing w:val="-5"/>
                <w:sz w:val="22"/>
              </w:rPr>
              <w:t>EL</w:t>
            </w:r>
          </w:p>
        </w:tc>
        <w:tc>
          <w:tcPr>
            <w:tcW w:w="3510" w:type="dxa"/>
          </w:tcPr>
          <w:p>
            <w:pPr>
              <w:pStyle w:val="TableParagraph"/>
              <w:spacing w:line="249" w:lineRule="exact" w:before="16"/>
              <w:ind w:left="7"/>
              <w:jc w:val="center"/>
              <w:rPr>
                <w:sz w:val="22"/>
              </w:rPr>
            </w:pPr>
            <w:r>
              <w:rPr>
                <w:spacing w:val="-2"/>
                <w:sz w:val="22"/>
              </w:rPr>
              <w:t>109.823,35</w:t>
            </w:r>
          </w:p>
        </w:tc>
      </w:tr>
      <w:tr>
        <w:trPr>
          <w:trHeight w:val="287" w:hRule="atLeast"/>
        </w:trPr>
        <w:tc>
          <w:tcPr>
            <w:tcW w:w="4239" w:type="dxa"/>
            <w:shd w:val="clear" w:color="auto" w:fill="ECECEC"/>
          </w:tcPr>
          <w:p>
            <w:pPr>
              <w:pStyle w:val="TableParagraph"/>
              <w:spacing w:line="249" w:lineRule="exact" w:before="18"/>
              <w:ind w:left="9" w:right="3"/>
              <w:jc w:val="center"/>
              <w:rPr>
                <w:sz w:val="22"/>
              </w:rPr>
            </w:pPr>
            <w:r>
              <w:rPr>
                <w:spacing w:val="-2"/>
                <w:sz w:val="22"/>
              </w:rPr>
              <w:t>PUNTAGORDA</w:t>
            </w:r>
          </w:p>
        </w:tc>
        <w:tc>
          <w:tcPr>
            <w:tcW w:w="3510" w:type="dxa"/>
            <w:shd w:val="clear" w:color="auto" w:fill="ECECEC"/>
          </w:tcPr>
          <w:p>
            <w:pPr>
              <w:pStyle w:val="TableParagraph"/>
              <w:spacing w:line="249" w:lineRule="exact" w:before="18"/>
              <w:ind w:left="7"/>
              <w:jc w:val="center"/>
              <w:rPr>
                <w:sz w:val="22"/>
              </w:rPr>
            </w:pPr>
            <w:r>
              <w:rPr>
                <w:spacing w:val="-2"/>
                <w:sz w:val="22"/>
              </w:rPr>
              <w:t>64.004,70</w:t>
            </w:r>
          </w:p>
        </w:tc>
      </w:tr>
      <w:tr>
        <w:trPr>
          <w:trHeight w:val="285" w:hRule="atLeast"/>
        </w:trPr>
        <w:tc>
          <w:tcPr>
            <w:tcW w:w="4239" w:type="dxa"/>
          </w:tcPr>
          <w:p>
            <w:pPr>
              <w:pStyle w:val="TableParagraph"/>
              <w:spacing w:line="249" w:lineRule="exact" w:before="16"/>
              <w:ind w:left="9" w:right="1"/>
              <w:jc w:val="center"/>
              <w:rPr>
                <w:sz w:val="22"/>
              </w:rPr>
            </w:pPr>
            <w:r>
              <w:rPr>
                <w:spacing w:val="-2"/>
                <w:sz w:val="22"/>
              </w:rPr>
              <w:t>PUNTALLANA</w:t>
            </w:r>
          </w:p>
        </w:tc>
        <w:tc>
          <w:tcPr>
            <w:tcW w:w="3510" w:type="dxa"/>
          </w:tcPr>
          <w:p>
            <w:pPr>
              <w:pStyle w:val="TableParagraph"/>
              <w:spacing w:line="249" w:lineRule="exact" w:before="16"/>
              <w:ind w:left="7"/>
              <w:jc w:val="center"/>
              <w:rPr>
                <w:sz w:val="22"/>
              </w:rPr>
            </w:pPr>
            <w:r>
              <w:rPr>
                <w:spacing w:val="-2"/>
                <w:sz w:val="22"/>
              </w:rPr>
              <w:t>75.218,27</w:t>
            </w:r>
          </w:p>
        </w:tc>
      </w:tr>
      <w:tr>
        <w:trPr>
          <w:trHeight w:val="287" w:hRule="atLeast"/>
        </w:trPr>
        <w:tc>
          <w:tcPr>
            <w:tcW w:w="4239" w:type="dxa"/>
            <w:shd w:val="clear" w:color="auto" w:fill="ECECEC"/>
          </w:tcPr>
          <w:p>
            <w:pPr>
              <w:pStyle w:val="TableParagraph"/>
              <w:spacing w:line="249" w:lineRule="exact" w:before="18"/>
              <w:ind w:left="9" w:right="2"/>
              <w:jc w:val="center"/>
              <w:rPr>
                <w:sz w:val="22"/>
              </w:rPr>
            </w:pPr>
            <w:r>
              <w:rPr>
                <w:sz w:val="22"/>
              </w:rPr>
              <w:t>SAN</w:t>
            </w:r>
            <w:r>
              <w:rPr>
                <w:spacing w:val="-7"/>
                <w:sz w:val="22"/>
              </w:rPr>
              <w:t> </w:t>
            </w:r>
            <w:r>
              <w:rPr>
                <w:sz w:val="22"/>
              </w:rPr>
              <w:t>ANDRÉS</w:t>
            </w:r>
            <w:r>
              <w:rPr>
                <w:spacing w:val="-5"/>
                <w:sz w:val="22"/>
              </w:rPr>
              <w:t> </w:t>
            </w:r>
            <w:r>
              <w:rPr>
                <w:sz w:val="22"/>
              </w:rPr>
              <w:t>Y</w:t>
            </w:r>
            <w:r>
              <w:rPr>
                <w:spacing w:val="-8"/>
                <w:sz w:val="22"/>
              </w:rPr>
              <w:t> </w:t>
            </w:r>
            <w:r>
              <w:rPr>
                <w:spacing w:val="-2"/>
                <w:sz w:val="22"/>
              </w:rPr>
              <w:t>SAUCES</w:t>
            </w:r>
          </w:p>
        </w:tc>
        <w:tc>
          <w:tcPr>
            <w:tcW w:w="3510" w:type="dxa"/>
            <w:shd w:val="clear" w:color="auto" w:fill="ECECEC"/>
          </w:tcPr>
          <w:p>
            <w:pPr>
              <w:pStyle w:val="TableParagraph"/>
              <w:spacing w:line="249" w:lineRule="exact" w:before="18"/>
              <w:ind w:left="7"/>
              <w:jc w:val="center"/>
              <w:rPr>
                <w:sz w:val="22"/>
              </w:rPr>
            </w:pPr>
            <w:r>
              <w:rPr>
                <w:spacing w:val="-2"/>
                <w:sz w:val="22"/>
              </w:rPr>
              <w:t>88.177,52</w:t>
            </w:r>
          </w:p>
        </w:tc>
      </w:tr>
      <w:tr>
        <w:trPr>
          <w:trHeight w:val="285" w:hRule="atLeast"/>
        </w:trPr>
        <w:tc>
          <w:tcPr>
            <w:tcW w:w="4239" w:type="dxa"/>
          </w:tcPr>
          <w:p>
            <w:pPr>
              <w:pStyle w:val="TableParagraph"/>
              <w:spacing w:line="249" w:lineRule="exact" w:before="16"/>
              <w:ind w:left="9" w:right="3"/>
              <w:jc w:val="center"/>
              <w:rPr>
                <w:sz w:val="22"/>
              </w:rPr>
            </w:pPr>
            <w:r>
              <w:rPr>
                <w:sz w:val="22"/>
              </w:rPr>
              <w:t>SANTA</w:t>
            </w:r>
            <w:r>
              <w:rPr>
                <w:spacing w:val="-6"/>
                <w:sz w:val="22"/>
              </w:rPr>
              <w:t> </w:t>
            </w:r>
            <w:r>
              <w:rPr>
                <w:sz w:val="22"/>
              </w:rPr>
              <w:t>CRUZ</w:t>
            </w:r>
            <w:r>
              <w:rPr>
                <w:spacing w:val="-4"/>
                <w:sz w:val="22"/>
              </w:rPr>
              <w:t> </w:t>
            </w:r>
            <w:r>
              <w:rPr>
                <w:sz w:val="22"/>
              </w:rPr>
              <w:t>DE</w:t>
            </w:r>
            <w:r>
              <w:rPr>
                <w:spacing w:val="-5"/>
                <w:sz w:val="22"/>
              </w:rPr>
              <w:t> </w:t>
            </w:r>
            <w:r>
              <w:rPr>
                <w:sz w:val="22"/>
              </w:rPr>
              <w:t>LA</w:t>
            </w:r>
            <w:r>
              <w:rPr>
                <w:spacing w:val="-7"/>
                <w:sz w:val="22"/>
              </w:rPr>
              <w:t> </w:t>
            </w:r>
            <w:r>
              <w:rPr>
                <w:spacing w:val="-2"/>
                <w:sz w:val="22"/>
              </w:rPr>
              <w:t>PALMA</w:t>
            </w:r>
          </w:p>
        </w:tc>
        <w:tc>
          <w:tcPr>
            <w:tcW w:w="3510" w:type="dxa"/>
          </w:tcPr>
          <w:p>
            <w:pPr>
              <w:pStyle w:val="TableParagraph"/>
              <w:spacing w:line="249" w:lineRule="exact" w:before="16"/>
              <w:ind w:left="7"/>
              <w:jc w:val="center"/>
              <w:rPr>
                <w:sz w:val="22"/>
              </w:rPr>
            </w:pPr>
            <w:r>
              <w:rPr>
                <w:spacing w:val="-2"/>
                <w:sz w:val="22"/>
              </w:rPr>
              <w:t>126.870,71</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pacing w:val="-2"/>
                <w:sz w:val="22"/>
              </w:rPr>
              <w:t>TAZACORTE</w:t>
            </w:r>
          </w:p>
        </w:tc>
        <w:tc>
          <w:tcPr>
            <w:tcW w:w="3510" w:type="dxa"/>
            <w:shd w:val="clear" w:color="auto" w:fill="ECECEC"/>
          </w:tcPr>
          <w:p>
            <w:pPr>
              <w:pStyle w:val="TableParagraph"/>
              <w:spacing w:line="249" w:lineRule="exact" w:before="16"/>
              <w:ind w:left="7"/>
              <w:jc w:val="center"/>
              <w:rPr>
                <w:sz w:val="22"/>
              </w:rPr>
            </w:pPr>
            <w:r>
              <w:rPr>
                <w:spacing w:val="-2"/>
                <w:sz w:val="22"/>
              </w:rPr>
              <w:t>77.428,93</w:t>
            </w:r>
          </w:p>
        </w:tc>
      </w:tr>
      <w:tr>
        <w:trPr>
          <w:trHeight w:val="287" w:hRule="atLeast"/>
        </w:trPr>
        <w:tc>
          <w:tcPr>
            <w:tcW w:w="4239" w:type="dxa"/>
          </w:tcPr>
          <w:p>
            <w:pPr>
              <w:pStyle w:val="TableParagraph"/>
              <w:spacing w:line="249" w:lineRule="exact" w:before="18"/>
              <w:ind w:left="9" w:right="1"/>
              <w:jc w:val="center"/>
              <w:rPr>
                <w:sz w:val="22"/>
              </w:rPr>
            </w:pPr>
            <w:r>
              <w:rPr>
                <w:spacing w:val="-2"/>
                <w:sz w:val="22"/>
              </w:rPr>
              <w:t>TIJARAFE</w:t>
            </w:r>
          </w:p>
        </w:tc>
        <w:tc>
          <w:tcPr>
            <w:tcW w:w="3510" w:type="dxa"/>
          </w:tcPr>
          <w:p>
            <w:pPr>
              <w:pStyle w:val="TableParagraph"/>
              <w:spacing w:line="249" w:lineRule="exact" w:before="18"/>
              <w:ind w:left="7"/>
              <w:jc w:val="center"/>
              <w:rPr>
                <w:sz w:val="22"/>
              </w:rPr>
            </w:pPr>
            <w:r>
              <w:rPr>
                <w:spacing w:val="-2"/>
                <w:sz w:val="22"/>
              </w:rPr>
              <w:t>72.221,35</w:t>
            </w:r>
          </w:p>
        </w:tc>
      </w:tr>
      <w:tr>
        <w:trPr>
          <w:trHeight w:val="285" w:hRule="atLeast"/>
        </w:trPr>
        <w:tc>
          <w:tcPr>
            <w:tcW w:w="4239" w:type="dxa"/>
            <w:shd w:val="clear" w:color="auto" w:fill="ECECEC"/>
          </w:tcPr>
          <w:p>
            <w:pPr>
              <w:pStyle w:val="TableParagraph"/>
              <w:spacing w:line="249" w:lineRule="exact" w:before="16"/>
              <w:ind w:left="9" w:right="1"/>
              <w:jc w:val="center"/>
              <w:rPr>
                <w:sz w:val="22"/>
              </w:rPr>
            </w:pPr>
            <w:r>
              <w:rPr>
                <w:sz w:val="22"/>
              </w:rPr>
              <w:t>VILLA</w:t>
            </w:r>
            <w:r>
              <w:rPr>
                <w:spacing w:val="-6"/>
                <w:sz w:val="22"/>
              </w:rPr>
              <w:t> </w:t>
            </w:r>
            <w:r>
              <w:rPr>
                <w:sz w:val="22"/>
              </w:rPr>
              <w:t>DE</w:t>
            </w:r>
            <w:r>
              <w:rPr>
                <w:spacing w:val="-5"/>
                <w:sz w:val="22"/>
              </w:rPr>
              <w:t> </w:t>
            </w:r>
            <w:r>
              <w:rPr>
                <w:spacing w:val="-4"/>
                <w:sz w:val="22"/>
              </w:rPr>
              <w:t>MAZO</w:t>
            </w:r>
          </w:p>
        </w:tc>
        <w:tc>
          <w:tcPr>
            <w:tcW w:w="3510" w:type="dxa"/>
            <w:shd w:val="clear" w:color="auto" w:fill="ECECEC"/>
          </w:tcPr>
          <w:p>
            <w:pPr>
              <w:pStyle w:val="TableParagraph"/>
              <w:spacing w:line="249" w:lineRule="exact" w:before="16"/>
              <w:ind w:left="7"/>
              <w:jc w:val="center"/>
              <w:rPr>
                <w:sz w:val="22"/>
              </w:rPr>
            </w:pPr>
            <w:r>
              <w:rPr>
                <w:spacing w:val="-2"/>
                <w:sz w:val="22"/>
              </w:rPr>
              <w:t>96.505,03</w:t>
            </w:r>
          </w:p>
        </w:tc>
      </w:tr>
      <w:tr>
        <w:trPr>
          <w:trHeight w:val="287" w:hRule="atLeast"/>
        </w:trPr>
        <w:tc>
          <w:tcPr>
            <w:tcW w:w="4239" w:type="dxa"/>
          </w:tcPr>
          <w:p>
            <w:pPr>
              <w:pStyle w:val="TableParagraph"/>
              <w:spacing w:line="249" w:lineRule="exact" w:before="18"/>
              <w:ind w:left="9" w:right="1"/>
              <w:jc w:val="center"/>
              <w:rPr>
                <w:sz w:val="22"/>
              </w:rPr>
            </w:pPr>
            <w:r>
              <w:rPr>
                <w:spacing w:val="-2"/>
                <w:sz w:val="22"/>
              </w:rPr>
              <w:t>AGULO</w:t>
            </w:r>
          </w:p>
        </w:tc>
        <w:tc>
          <w:tcPr>
            <w:tcW w:w="3510" w:type="dxa"/>
          </w:tcPr>
          <w:p>
            <w:pPr>
              <w:pStyle w:val="TableParagraph"/>
              <w:spacing w:line="249" w:lineRule="exact" w:before="18"/>
              <w:ind w:left="7"/>
              <w:jc w:val="center"/>
              <w:rPr>
                <w:sz w:val="22"/>
              </w:rPr>
            </w:pPr>
            <w:r>
              <w:rPr>
                <w:spacing w:val="-2"/>
                <w:sz w:val="22"/>
              </w:rPr>
              <w:t>61.581,23</w:t>
            </w:r>
          </w:p>
        </w:tc>
      </w:tr>
      <w:tr>
        <w:trPr>
          <w:trHeight w:val="285" w:hRule="atLeast"/>
        </w:trPr>
        <w:tc>
          <w:tcPr>
            <w:tcW w:w="4239" w:type="dxa"/>
            <w:shd w:val="clear" w:color="auto" w:fill="ECECEC"/>
          </w:tcPr>
          <w:p>
            <w:pPr>
              <w:pStyle w:val="TableParagraph"/>
              <w:spacing w:line="249" w:lineRule="exact" w:before="16"/>
              <w:ind w:left="9" w:right="1"/>
              <w:jc w:val="center"/>
              <w:rPr>
                <w:sz w:val="22"/>
              </w:rPr>
            </w:pPr>
            <w:r>
              <w:rPr>
                <w:spacing w:val="-2"/>
                <w:sz w:val="22"/>
              </w:rPr>
              <w:t>ALAJERÓ</w:t>
            </w:r>
          </w:p>
        </w:tc>
        <w:tc>
          <w:tcPr>
            <w:tcW w:w="3510" w:type="dxa"/>
            <w:shd w:val="clear" w:color="auto" w:fill="ECECEC"/>
          </w:tcPr>
          <w:p>
            <w:pPr>
              <w:pStyle w:val="TableParagraph"/>
              <w:spacing w:line="249" w:lineRule="exact" w:before="16"/>
              <w:ind w:left="7"/>
              <w:jc w:val="center"/>
              <w:rPr>
                <w:sz w:val="22"/>
              </w:rPr>
            </w:pPr>
            <w:r>
              <w:rPr>
                <w:spacing w:val="-2"/>
                <w:sz w:val="22"/>
              </w:rPr>
              <w:t>70.981,40</w:t>
            </w:r>
          </w:p>
        </w:tc>
      </w:tr>
      <w:tr>
        <w:trPr>
          <w:trHeight w:val="287" w:hRule="atLeast"/>
        </w:trPr>
        <w:tc>
          <w:tcPr>
            <w:tcW w:w="4239" w:type="dxa"/>
          </w:tcPr>
          <w:p>
            <w:pPr>
              <w:pStyle w:val="TableParagraph"/>
              <w:spacing w:line="251" w:lineRule="exact" w:before="16"/>
              <w:ind w:left="9" w:right="4"/>
              <w:jc w:val="center"/>
              <w:rPr>
                <w:sz w:val="22"/>
              </w:rPr>
            </w:pPr>
            <w:r>
              <w:rPr>
                <w:spacing w:val="-2"/>
                <w:sz w:val="22"/>
              </w:rPr>
              <w:t>HERMIGUA</w:t>
            </w:r>
          </w:p>
        </w:tc>
        <w:tc>
          <w:tcPr>
            <w:tcW w:w="3510" w:type="dxa"/>
          </w:tcPr>
          <w:p>
            <w:pPr>
              <w:pStyle w:val="TableParagraph"/>
              <w:spacing w:line="251" w:lineRule="exact" w:before="16"/>
              <w:ind w:left="7"/>
              <w:jc w:val="center"/>
              <w:rPr>
                <w:sz w:val="22"/>
              </w:rPr>
            </w:pPr>
            <w:r>
              <w:rPr>
                <w:spacing w:val="-2"/>
                <w:sz w:val="22"/>
              </w:rPr>
              <w:t>85.233,12</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z w:val="22"/>
              </w:rPr>
              <w:t>SAN</w:t>
            </w:r>
            <w:r>
              <w:rPr>
                <w:spacing w:val="-6"/>
                <w:sz w:val="22"/>
              </w:rPr>
              <w:t> </w:t>
            </w:r>
            <w:r>
              <w:rPr>
                <w:spacing w:val="-2"/>
                <w:sz w:val="22"/>
              </w:rPr>
              <w:t>SEBASTIÁN</w:t>
            </w:r>
          </w:p>
        </w:tc>
        <w:tc>
          <w:tcPr>
            <w:tcW w:w="3510" w:type="dxa"/>
            <w:shd w:val="clear" w:color="auto" w:fill="ECECEC"/>
          </w:tcPr>
          <w:p>
            <w:pPr>
              <w:pStyle w:val="TableParagraph"/>
              <w:spacing w:line="249" w:lineRule="exact" w:before="16"/>
              <w:ind w:left="7"/>
              <w:jc w:val="center"/>
              <w:rPr>
                <w:sz w:val="22"/>
              </w:rPr>
            </w:pPr>
            <w:r>
              <w:rPr>
                <w:spacing w:val="-2"/>
                <w:sz w:val="22"/>
              </w:rPr>
              <w:t>113.197,41</w:t>
            </w:r>
          </w:p>
        </w:tc>
      </w:tr>
      <w:tr>
        <w:trPr>
          <w:trHeight w:val="286" w:hRule="atLeast"/>
        </w:trPr>
        <w:tc>
          <w:tcPr>
            <w:tcW w:w="4239" w:type="dxa"/>
          </w:tcPr>
          <w:p>
            <w:pPr>
              <w:pStyle w:val="TableParagraph"/>
              <w:spacing w:line="249" w:lineRule="exact" w:before="17"/>
              <w:ind w:left="9" w:right="4"/>
              <w:jc w:val="center"/>
              <w:rPr>
                <w:sz w:val="22"/>
              </w:rPr>
            </w:pPr>
            <w:r>
              <w:rPr>
                <w:sz w:val="22"/>
              </w:rPr>
              <w:t>VALLE</w:t>
            </w:r>
            <w:r>
              <w:rPr>
                <w:spacing w:val="-8"/>
                <w:sz w:val="22"/>
              </w:rPr>
              <w:t> </w:t>
            </w:r>
            <w:r>
              <w:rPr>
                <w:sz w:val="22"/>
              </w:rPr>
              <w:t>GRAN</w:t>
            </w:r>
            <w:r>
              <w:rPr>
                <w:spacing w:val="-9"/>
                <w:sz w:val="22"/>
              </w:rPr>
              <w:t> </w:t>
            </w:r>
            <w:r>
              <w:rPr>
                <w:spacing w:val="-5"/>
                <w:sz w:val="22"/>
              </w:rPr>
              <w:t>REY</w:t>
            </w:r>
          </w:p>
        </w:tc>
        <w:tc>
          <w:tcPr>
            <w:tcW w:w="3510" w:type="dxa"/>
          </w:tcPr>
          <w:p>
            <w:pPr>
              <w:pStyle w:val="TableParagraph"/>
              <w:spacing w:line="249" w:lineRule="exact" w:before="17"/>
              <w:ind w:left="7"/>
              <w:jc w:val="center"/>
              <w:rPr>
                <w:sz w:val="22"/>
              </w:rPr>
            </w:pPr>
            <w:r>
              <w:rPr>
                <w:spacing w:val="-2"/>
                <w:sz w:val="22"/>
              </w:rPr>
              <w:t>94.013,77</w:t>
            </w:r>
          </w:p>
        </w:tc>
      </w:tr>
      <w:tr>
        <w:trPr>
          <w:trHeight w:val="287" w:hRule="atLeast"/>
        </w:trPr>
        <w:tc>
          <w:tcPr>
            <w:tcW w:w="4239" w:type="dxa"/>
            <w:shd w:val="clear" w:color="auto" w:fill="ECECEC"/>
          </w:tcPr>
          <w:p>
            <w:pPr>
              <w:pStyle w:val="TableParagraph"/>
              <w:spacing w:line="249" w:lineRule="exact" w:before="18"/>
              <w:ind w:left="9" w:right="1"/>
              <w:jc w:val="center"/>
              <w:rPr>
                <w:sz w:val="22"/>
              </w:rPr>
            </w:pPr>
            <w:r>
              <w:rPr>
                <w:spacing w:val="-2"/>
                <w:sz w:val="22"/>
              </w:rPr>
              <w:t>VALLEHERMOSO</w:t>
            </w:r>
          </w:p>
        </w:tc>
        <w:tc>
          <w:tcPr>
            <w:tcW w:w="3510" w:type="dxa"/>
            <w:shd w:val="clear" w:color="auto" w:fill="ECECEC"/>
          </w:tcPr>
          <w:p>
            <w:pPr>
              <w:pStyle w:val="TableParagraph"/>
              <w:spacing w:line="249" w:lineRule="exact" w:before="18"/>
              <w:ind w:left="7"/>
              <w:jc w:val="center"/>
              <w:rPr>
                <w:sz w:val="22"/>
              </w:rPr>
            </w:pPr>
            <w:r>
              <w:rPr>
                <w:spacing w:val="-2"/>
                <w:sz w:val="22"/>
              </w:rPr>
              <w:t>93.692,92</w:t>
            </w:r>
          </w:p>
        </w:tc>
      </w:tr>
      <w:tr>
        <w:trPr>
          <w:trHeight w:val="285" w:hRule="atLeast"/>
        </w:trPr>
        <w:tc>
          <w:tcPr>
            <w:tcW w:w="4239" w:type="dxa"/>
          </w:tcPr>
          <w:p>
            <w:pPr>
              <w:pStyle w:val="TableParagraph"/>
              <w:spacing w:line="249" w:lineRule="exact" w:before="16"/>
              <w:ind w:left="9" w:right="3"/>
              <w:jc w:val="center"/>
              <w:rPr>
                <w:sz w:val="22"/>
              </w:rPr>
            </w:pPr>
            <w:r>
              <w:rPr>
                <w:spacing w:val="-2"/>
                <w:sz w:val="22"/>
              </w:rPr>
              <w:t>FRONTERA</w:t>
            </w:r>
          </w:p>
        </w:tc>
        <w:tc>
          <w:tcPr>
            <w:tcW w:w="3510" w:type="dxa"/>
          </w:tcPr>
          <w:p>
            <w:pPr>
              <w:pStyle w:val="TableParagraph"/>
              <w:spacing w:line="249" w:lineRule="exact" w:before="16"/>
              <w:ind w:left="7"/>
              <w:jc w:val="center"/>
              <w:rPr>
                <w:sz w:val="22"/>
              </w:rPr>
            </w:pPr>
            <w:r>
              <w:rPr>
                <w:spacing w:val="-2"/>
                <w:sz w:val="22"/>
              </w:rPr>
              <w:t>83.083,77</w:t>
            </w:r>
          </w:p>
        </w:tc>
      </w:tr>
      <w:tr>
        <w:trPr>
          <w:trHeight w:val="287" w:hRule="atLeast"/>
        </w:trPr>
        <w:tc>
          <w:tcPr>
            <w:tcW w:w="4239" w:type="dxa"/>
            <w:shd w:val="clear" w:color="auto" w:fill="ECECEC"/>
          </w:tcPr>
          <w:p>
            <w:pPr>
              <w:pStyle w:val="TableParagraph"/>
              <w:spacing w:line="249" w:lineRule="exact" w:before="18"/>
              <w:ind w:left="9"/>
              <w:jc w:val="center"/>
              <w:rPr>
                <w:sz w:val="22"/>
              </w:rPr>
            </w:pPr>
            <w:r>
              <w:rPr>
                <w:sz w:val="22"/>
              </w:rPr>
              <w:t>EL</w:t>
            </w:r>
            <w:r>
              <w:rPr>
                <w:spacing w:val="-3"/>
                <w:sz w:val="22"/>
              </w:rPr>
              <w:t> </w:t>
            </w:r>
            <w:r>
              <w:rPr>
                <w:spacing w:val="-2"/>
                <w:sz w:val="22"/>
              </w:rPr>
              <w:t>PINAR</w:t>
            </w:r>
          </w:p>
        </w:tc>
        <w:tc>
          <w:tcPr>
            <w:tcW w:w="3510" w:type="dxa"/>
            <w:shd w:val="clear" w:color="auto" w:fill="ECECEC"/>
          </w:tcPr>
          <w:p>
            <w:pPr>
              <w:pStyle w:val="TableParagraph"/>
              <w:spacing w:line="249" w:lineRule="exact" w:before="18"/>
              <w:ind w:left="7"/>
              <w:jc w:val="center"/>
              <w:rPr>
                <w:sz w:val="22"/>
              </w:rPr>
            </w:pPr>
            <w:r>
              <w:rPr>
                <w:spacing w:val="-2"/>
                <w:sz w:val="22"/>
              </w:rPr>
              <w:t>69.499,16</w:t>
            </w:r>
          </w:p>
        </w:tc>
      </w:tr>
      <w:tr>
        <w:trPr>
          <w:trHeight w:val="285" w:hRule="atLeast"/>
        </w:trPr>
        <w:tc>
          <w:tcPr>
            <w:tcW w:w="4239" w:type="dxa"/>
          </w:tcPr>
          <w:p>
            <w:pPr>
              <w:pStyle w:val="TableParagraph"/>
              <w:spacing w:line="249" w:lineRule="exact" w:before="16"/>
              <w:ind w:left="9" w:right="3"/>
              <w:jc w:val="center"/>
              <w:rPr>
                <w:sz w:val="22"/>
              </w:rPr>
            </w:pPr>
            <w:r>
              <w:rPr>
                <w:spacing w:val="-2"/>
                <w:sz w:val="22"/>
              </w:rPr>
              <w:t>VALVERDE</w:t>
            </w:r>
          </w:p>
        </w:tc>
        <w:tc>
          <w:tcPr>
            <w:tcW w:w="3510" w:type="dxa"/>
          </w:tcPr>
          <w:p>
            <w:pPr>
              <w:pStyle w:val="TableParagraph"/>
              <w:spacing w:line="249" w:lineRule="exact" w:before="16"/>
              <w:ind w:left="7"/>
              <w:jc w:val="center"/>
              <w:rPr>
                <w:sz w:val="22"/>
              </w:rPr>
            </w:pPr>
            <w:r>
              <w:rPr>
                <w:spacing w:val="-2"/>
                <w:sz w:val="22"/>
              </w:rPr>
              <w:t>94.014,09</w:t>
            </w:r>
          </w:p>
        </w:tc>
      </w:tr>
      <w:tr>
        <w:trPr>
          <w:trHeight w:val="285" w:hRule="atLeast"/>
        </w:trPr>
        <w:tc>
          <w:tcPr>
            <w:tcW w:w="4239" w:type="dxa"/>
            <w:shd w:val="clear" w:color="auto" w:fill="ECECEC"/>
          </w:tcPr>
          <w:p>
            <w:pPr>
              <w:pStyle w:val="TableParagraph"/>
              <w:spacing w:line="249" w:lineRule="exact" w:before="16"/>
              <w:ind w:left="9" w:right="1"/>
              <w:jc w:val="center"/>
              <w:rPr>
                <w:sz w:val="22"/>
              </w:rPr>
            </w:pPr>
            <w:r>
              <w:rPr>
                <w:spacing w:val="-2"/>
                <w:sz w:val="22"/>
              </w:rPr>
              <w:t>AGAETE</w:t>
            </w:r>
          </w:p>
        </w:tc>
        <w:tc>
          <w:tcPr>
            <w:tcW w:w="3510" w:type="dxa"/>
            <w:shd w:val="clear" w:color="auto" w:fill="ECECEC"/>
          </w:tcPr>
          <w:p>
            <w:pPr>
              <w:pStyle w:val="TableParagraph"/>
              <w:spacing w:line="249" w:lineRule="exact" w:before="16"/>
              <w:ind w:left="7"/>
              <w:jc w:val="center"/>
              <w:rPr>
                <w:sz w:val="22"/>
              </w:rPr>
            </w:pPr>
            <w:r>
              <w:rPr>
                <w:spacing w:val="-2"/>
                <w:sz w:val="22"/>
              </w:rPr>
              <w:t>85.743,93</w:t>
            </w:r>
          </w:p>
        </w:tc>
      </w:tr>
      <w:tr>
        <w:trPr>
          <w:trHeight w:val="287" w:hRule="atLeast"/>
        </w:trPr>
        <w:tc>
          <w:tcPr>
            <w:tcW w:w="4239" w:type="dxa"/>
          </w:tcPr>
          <w:p>
            <w:pPr>
              <w:pStyle w:val="TableParagraph"/>
              <w:spacing w:line="249" w:lineRule="exact" w:before="18"/>
              <w:ind w:left="9" w:right="3"/>
              <w:jc w:val="center"/>
              <w:rPr>
                <w:sz w:val="22"/>
              </w:rPr>
            </w:pPr>
            <w:r>
              <w:rPr>
                <w:spacing w:val="-2"/>
                <w:sz w:val="22"/>
              </w:rPr>
              <w:t>AGÜIMES</w:t>
            </w:r>
          </w:p>
        </w:tc>
        <w:tc>
          <w:tcPr>
            <w:tcW w:w="3510" w:type="dxa"/>
          </w:tcPr>
          <w:p>
            <w:pPr>
              <w:pStyle w:val="TableParagraph"/>
              <w:spacing w:line="249" w:lineRule="exact" w:before="18"/>
              <w:ind w:left="7"/>
              <w:jc w:val="center"/>
              <w:rPr>
                <w:sz w:val="22"/>
              </w:rPr>
            </w:pPr>
            <w:r>
              <w:rPr>
                <w:spacing w:val="-2"/>
                <w:sz w:val="22"/>
              </w:rPr>
              <w:t>225.583,59</w:t>
            </w:r>
          </w:p>
        </w:tc>
      </w:tr>
    </w:tbl>
    <w:p>
      <w:pPr>
        <w:pStyle w:val="BodyText"/>
        <w:spacing w:before="8"/>
        <w:rPr>
          <w:rFonts w:ascii="Arial"/>
          <w:b/>
          <w:sz w:val="16"/>
        </w:rPr>
      </w:pPr>
      <w:r>
        <w:rPr>
          <w:rFonts w:ascii="Arial"/>
          <w:b/>
          <w:sz w:val="16"/>
        </w:rPr>
        <mc:AlternateContent>
          <mc:Choice Requires="wps">
            <w:drawing>
              <wp:anchor distT="0" distB="0" distL="0" distR="0" allowOverlap="1" layoutInCell="1" locked="0" behindDoc="1" simplePos="0" relativeHeight="487724544">
                <wp:simplePos x="0" y="0"/>
                <wp:positionH relativeFrom="page">
                  <wp:posOffset>1301378</wp:posOffset>
                </wp:positionH>
                <wp:positionV relativeFrom="paragraph">
                  <wp:posOffset>137150</wp:posOffset>
                </wp:positionV>
                <wp:extent cx="4959350" cy="5715"/>
                <wp:effectExtent l="0" t="0" r="0" b="0"/>
                <wp:wrapTopAndBottom/>
                <wp:docPr id="1301" name="Graphic 1301"/>
                <wp:cNvGraphicFramePr>
                  <a:graphicFrameLocks/>
                </wp:cNvGraphicFramePr>
                <a:graphic>
                  <a:graphicData uri="http://schemas.microsoft.com/office/word/2010/wordprocessingShape">
                    <wps:wsp>
                      <wps:cNvPr id="1301" name="Graphic 1301"/>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0.799219pt;width:390.4834pt;height:.437795pt;mso-position-horizontal-relative:page;mso-position-vertical-relative:paragraph;z-index:-15591936;mso-wrap-distance-left:0;mso-wrap-distance-right:0" id="docshape984" filled="true" fillcolor="#000000" stroked="false">
                <v:fill type="solid"/>
                <w10:wrap type="topAndBottom"/>
              </v:rect>
            </w:pict>
          </mc:Fallback>
        </mc:AlternateContent>
      </w:r>
    </w:p>
    <w:p>
      <w:pPr>
        <w:pStyle w:val="BodyText"/>
        <w:spacing w:after="0"/>
        <w:rPr>
          <w:rFonts w:ascii="Arial"/>
          <w:b/>
          <w:sz w:val="16"/>
        </w:rPr>
        <w:sectPr>
          <w:headerReference w:type="default" r:id="rId280"/>
          <w:footerReference w:type="default" r:id="rId281"/>
          <w:pgSz w:w="11910" w:h="16840"/>
          <w:pgMar w:header="240" w:footer="2410" w:top="2220" w:bottom="2600" w:left="425" w:right="2"/>
        </w:sectPr>
      </w:pPr>
    </w:p>
    <w:p>
      <w:pPr>
        <w:pStyle w:val="BodyText"/>
        <w:spacing w:before="5"/>
        <w:rPr>
          <w:rFonts w:ascii="Arial"/>
          <w:b/>
          <w:sz w:val="14"/>
        </w:rPr>
      </w:pP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239"/>
        <w:gridCol w:w="3510"/>
      </w:tblGrid>
      <w:tr>
        <w:trPr>
          <w:trHeight w:val="1166" w:hRule="atLeast"/>
        </w:trPr>
        <w:tc>
          <w:tcPr>
            <w:tcW w:w="4239" w:type="dxa"/>
            <w:tcBorders>
              <w:top w:val="nil"/>
              <w:left w:val="nil"/>
              <w:bottom w:val="nil"/>
              <w:right w:val="nil"/>
            </w:tcBorders>
            <w:shd w:val="clear" w:color="auto" w:fill="A4A4A4"/>
          </w:tcPr>
          <w:p>
            <w:pPr>
              <w:pStyle w:val="TableParagraph"/>
              <w:spacing w:before="203"/>
              <w:jc w:val="left"/>
              <w:rPr>
                <w:rFonts w:ascii="Arial"/>
                <w:b/>
                <w:sz w:val="22"/>
              </w:rPr>
            </w:pPr>
          </w:p>
          <w:p>
            <w:pPr>
              <w:pStyle w:val="TableParagraph"/>
              <w:spacing w:before="1"/>
              <w:ind w:left="6"/>
              <w:jc w:val="center"/>
              <w:rPr>
                <w:rFonts w:ascii="Arial"/>
                <w:b/>
                <w:sz w:val="22"/>
              </w:rPr>
            </w:pPr>
            <w:r>
              <w:rPr>
                <w:rFonts w:ascii="Arial"/>
                <w:b/>
                <w:spacing w:val="-2"/>
                <w:sz w:val="22"/>
              </w:rPr>
              <w:t>MUNICIPIO</w:t>
            </w:r>
          </w:p>
        </w:tc>
        <w:tc>
          <w:tcPr>
            <w:tcW w:w="3510" w:type="dxa"/>
            <w:tcBorders>
              <w:top w:val="nil"/>
              <w:left w:val="nil"/>
              <w:bottom w:val="nil"/>
              <w:right w:val="nil"/>
            </w:tcBorders>
            <w:shd w:val="clear" w:color="auto" w:fill="A4A4A4"/>
          </w:tcPr>
          <w:p>
            <w:pPr>
              <w:pStyle w:val="TableParagraph"/>
              <w:spacing w:before="79"/>
              <w:jc w:val="left"/>
              <w:rPr>
                <w:rFonts w:ascii="Arial"/>
                <w:b/>
                <w:sz w:val="22"/>
              </w:rPr>
            </w:pPr>
          </w:p>
          <w:p>
            <w:pPr>
              <w:pStyle w:val="TableParagraph"/>
              <w:ind w:left="426" w:hanging="176"/>
              <w:jc w:val="left"/>
              <w:rPr>
                <w:rFonts w:ascii="Arial" w:hAnsi="Arial"/>
                <w:b/>
                <w:sz w:val="22"/>
              </w:rPr>
            </w:pPr>
            <w:r>
              <w:rPr>
                <w:rFonts w:ascii="Arial" w:hAnsi="Arial"/>
                <w:b/>
                <w:spacing w:val="-2"/>
                <w:sz w:val="22"/>
              </w:rPr>
              <w:t>ESTIMACIÓN</w:t>
            </w:r>
            <w:r>
              <w:rPr>
                <w:rFonts w:ascii="Arial" w:hAnsi="Arial"/>
                <w:b/>
                <w:spacing w:val="-10"/>
                <w:sz w:val="22"/>
              </w:rPr>
              <w:t> </w:t>
            </w:r>
            <w:r>
              <w:rPr>
                <w:rFonts w:ascii="Arial" w:hAnsi="Arial"/>
                <w:b/>
                <w:spacing w:val="-2"/>
                <w:sz w:val="22"/>
              </w:rPr>
              <w:t>DISTRIBUCIÓN </w:t>
            </w:r>
            <w:r>
              <w:rPr>
                <w:rFonts w:ascii="Arial" w:hAnsi="Arial"/>
                <w:b/>
                <w:sz w:val="22"/>
              </w:rPr>
              <w:t>LIQUIDACIÓN FCFM 2022</w:t>
            </w:r>
          </w:p>
        </w:tc>
      </w:tr>
      <w:tr>
        <w:trPr>
          <w:trHeight w:val="288" w:hRule="atLeast"/>
        </w:trPr>
        <w:tc>
          <w:tcPr>
            <w:tcW w:w="4239" w:type="dxa"/>
            <w:tcBorders>
              <w:top w:val="nil"/>
            </w:tcBorders>
            <w:shd w:val="clear" w:color="auto" w:fill="ECECEC"/>
          </w:tcPr>
          <w:p>
            <w:pPr>
              <w:pStyle w:val="TableParagraph"/>
              <w:spacing w:line="249" w:lineRule="exact" w:before="19"/>
              <w:ind w:left="9" w:right="5"/>
              <w:jc w:val="center"/>
              <w:rPr>
                <w:sz w:val="22"/>
              </w:rPr>
            </w:pPr>
            <w:r>
              <w:rPr>
                <w:spacing w:val="-2"/>
                <w:sz w:val="22"/>
              </w:rPr>
              <w:t>ARTENARA</w:t>
            </w:r>
          </w:p>
        </w:tc>
        <w:tc>
          <w:tcPr>
            <w:tcW w:w="3510" w:type="dxa"/>
            <w:tcBorders>
              <w:top w:val="nil"/>
            </w:tcBorders>
            <w:shd w:val="clear" w:color="auto" w:fill="ECECEC"/>
          </w:tcPr>
          <w:p>
            <w:pPr>
              <w:pStyle w:val="TableParagraph"/>
              <w:spacing w:line="249" w:lineRule="exact" w:before="19"/>
              <w:ind w:left="7"/>
              <w:jc w:val="center"/>
              <w:rPr>
                <w:sz w:val="22"/>
              </w:rPr>
            </w:pPr>
            <w:r>
              <w:rPr>
                <w:spacing w:val="-2"/>
                <w:sz w:val="22"/>
              </w:rPr>
              <w:t>62.806,92</w:t>
            </w:r>
          </w:p>
        </w:tc>
      </w:tr>
      <w:tr>
        <w:trPr>
          <w:trHeight w:val="285" w:hRule="atLeast"/>
        </w:trPr>
        <w:tc>
          <w:tcPr>
            <w:tcW w:w="4239" w:type="dxa"/>
          </w:tcPr>
          <w:p>
            <w:pPr>
              <w:pStyle w:val="TableParagraph"/>
              <w:spacing w:line="249" w:lineRule="exact" w:before="16"/>
              <w:ind w:left="9" w:right="5"/>
              <w:jc w:val="center"/>
              <w:rPr>
                <w:sz w:val="22"/>
              </w:rPr>
            </w:pPr>
            <w:r>
              <w:rPr>
                <w:spacing w:val="-2"/>
                <w:sz w:val="22"/>
              </w:rPr>
              <w:t>ARUCAS</w:t>
            </w:r>
          </w:p>
        </w:tc>
        <w:tc>
          <w:tcPr>
            <w:tcW w:w="3510" w:type="dxa"/>
          </w:tcPr>
          <w:p>
            <w:pPr>
              <w:pStyle w:val="TableParagraph"/>
              <w:spacing w:line="249" w:lineRule="exact" w:before="16"/>
              <w:ind w:left="7"/>
              <w:jc w:val="center"/>
              <w:rPr>
                <w:sz w:val="22"/>
              </w:rPr>
            </w:pPr>
            <w:r>
              <w:rPr>
                <w:spacing w:val="-2"/>
                <w:sz w:val="22"/>
              </w:rPr>
              <w:t>254.459,70</w:t>
            </w:r>
          </w:p>
        </w:tc>
      </w:tr>
      <w:tr>
        <w:trPr>
          <w:trHeight w:val="287" w:hRule="atLeast"/>
        </w:trPr>
        <w:tc>
          <w:tcPr>
            <w:tcW w:w="4239" w:type="dxa"/>
            <w:shd w:val="clear" w:color="auto" w:fill="ECECEC"/>
          </w:tcPr>
          <w:p>
            <w:pPr>
              <w:pStyle w:val="TableParagraph"/>
              <w:spacing w:line="251" w:lineRule="exact" w:before="16"/>
              <w:ind w:left="9" w:right="1"/>
              <w:jc w:val="center"/>
              <w:rPr>
                <w:sz w:val="22"/>
              </w:rPr>
            </w:pPr>
            <w:r>
              <w:rPr>
                <w:spacing w:val="-2"/>
                <w:sz w:val="22"/>
              </w:rPr>
              <w:t>FIRGAS</w:t>
            </w:r>
          </w:p>
        </w:tc>
        <w:tc>
          <w:tcPr>
            <w:tcW w:w="3510" w:type="dxa"/>
            <w:shd w:val="clear" w:color="auto" w:fill="ECECEC"/>
          </w:tcPr>
          <w:p>
            <w:pPr>
              <w:pStyle w:val="TableParagraph"/>
              <w:spacing w:line="251" w:lineRule="exact" w:before="16"/>
              <w:ind w:left="7"/>
              <w:jc w:val="center"/>
              <w:rPr>
                <w:sz w:val="22"/>
              </w:rPr>
            </w:pPr>
            <w:r>
              <w:rPr>
                <w:spacing w:val="-2"/>
                <w:sz w:val="22"/>
              </w:rPr>
              <w:t>103.171,07</w:t>
            </w:r>
          </w:p>
        </w:tc>
      </w:tr>
      <w:tr>
        <w:trPr>
          <w:trHeight w:val="285" w:hRule="atLeast"/>
        </w:trPr>
        <w:tc>
          <w:tcPr>
            <w:tcW w:w="4239" w:type="dxa"/>
          </w:tcPr>
          <w:p>
            <w:pPr>
              <w:pStyle w:val="TableParagraph"/>
              <w:spacing w:line="249" w:lineRule="exact" w:before="16"/>
              <w:ind w:left="9" w:right="2"/>
              <w:jc w:val="center"/>
              <w:rPr>
                <w:sz w:val="22"/>
              </w:rPr>
            </w:pPr>
            <w:r>
              <w:rPr>
                <w:spacing w:val="-2"/>
                <w:sz w:val="22"/>
              </w:rPr>
              <w:t>GALDAR</w:t>
            </w:r>
          </w:p>
        </w:tc>
        <w:tc>
          <w:tcPr>
            <w:tcW w:w="3510" w:type="dxa"/>
          </w:tcPr>
          <w:p>
            <w:pPr>
              <w:pStyle w:val="TableParagraph"/>
              <w:spacing w:line="249" w:lineRule="exact" w:before="16"/>
              <w:ind w:left="7"/>
              <w:jc w:val="center"/>
              <w:rPr>
                <w:sz w:val="22"/>
              </w:rPr>
            </w:pPr>
            <w:r>
              <w:rPr>
                <w:spacing w:val="-2"/>
                <w:sz w:val="22"/>
              </w:rPr>
              <w:t>173.624,24</w:t>
            </w:r>
          </w:p>
        </w:tc>
      </w:tr>
      <w:tr>
        <w:trPr>
          <w:trHeight w:val="285" w:hRule="atLeast"/>
        </w:trPr>
        <w:tc>
          <w:tcPr>
            <w:tcW w:w="4239" w:type="dxa"/>
            <w:shd w:val="clear" w:color="auto" w:fill="ECECEC"/>
          </w:tcPr>
          <w:p>
            <w:pPr>
              <w:pStyle w:val="TableParagraph"/>
              <w:spacing w:line="249" w:lineRule="exact" w:before="16"/>
              <w:ind w:left="9"/>
              <w:jc w:val="center"/>
              <w:rPr>
                <w:sz w:val="22"/>
              </w:rPr>
            </w:pPr>
            <w:r>
              <w:rPr>
                <w:spacing w:val="-2"/>
                <w:sz w:val="22"/>
              </w:rPr>
              <w:t>INGENIO</w:t>
            </w:r>
          </w:p>
        </w:tc>
        <w:tc>
          <w:tcPr>
            <w:tcW w:w="3510" w:type="dxa"/>
            <w:shd w:val="clear" w:color="auto" w:fill="ECECEC"/>
          </w:tcPr>
          <w:p>
            <w:pPr>
              <w:pStyle w:val="TableParagraph"/>
              <w:spacing w:line="249" w:lineRule="exact" w:before="16"/>
              <w:ind w:left="7"/>
              <w:jc w:val="center"/>
              <w:rPr>
                <w:sz w:val="22"/>
              </w:rPr>
            </w:pPr>
            <w:r>
              <w:rPr>
                <w:spacing w:val="-2"/>
                <w:sz w:val="22"/>
              </w:rPr>
              <w:t>217.448,09</w:t>
            </w:r>
          </w:p>
        </w:tc>
      </w:tr>
      <w:tr>
        <w:trPr>
          <w:trHeight w:val="288" w:hRule="atLeast"/>
        </w:trPr>
        <w:tc>
          <w:tcPr>
            <w:tcW w:w="4239" w:type="dxa"/>
          </w:tcPr>
          <w:p>
            <w:pPr>
              <w:pStyle w:val="TableParagraph"/>
              <w:spacing w:line="249" w:lineRule="exact" w:before="19"/>
              <w:ind w:left="9" w:right="2"/>
              <w:jc w:val="center"/>
              <w:rPr>
                <w:sz w:val="22"/>
              </w:rPr>
            </w:pPr>
            <w:r>
              <w:rPr>
                <w:spacing w:val="-2"/>
                <w:sz w:val="22"/>
              </w:rPr>
              <w:t>MOGÁN</w:t>
            </w:r>
          </w:p>
        </w:tc>
        <w:tc>
          <w:tcPr>
            <w:tcW w:w="3510" w:type="dxa"/>
          </w:tcPr>
          <w:p>
            <w:pPr>
              <w:pStyle w:val="TableParagraph"/>
              <w:spacing w:line="249" w:lineRule="exact" w:before="19"/>
              <w:ind w:left="7"/>
              <w:jc w:val="center"/>
              <w:rPr>
                <w:sz w:val="22"/>
              </w:rPr>
            </w:pPr>
            <w:r>
              <w:rPr>
                <w:spacing w:val="-2"/>
                <w:sz w:val="22"/>
              </w:rPr>
              <w:t>233.271,90</w:t>
            </w:r>
          </w:p>
        </w:tc>
      </w:tr>
      <w:tr>
        <w:trPr>
          <w:trHeight w:val="285" w:hRule="atLeast"/>
        </w:trPr>
        <w:tc>
          <w:tcPr>
            <w:tcW w:w="4239" w:type="dxa"/>
            <w:shd w:val="clear" w:color="auto" w:fill="ECECEC"/>
          </w:tcPr>
          <w:p>
            <w:pPr>
              <w:pStyle w:val="TableParagraph"/>
              <w:spacing w:line="249" w:lineRule="exact" w:before="16"/>
              <w:ind w:left="9" w:right="5"/>
              <w:jc w:val="center"/>
              <w:rPr>
                <w:sz w:val="22"/>
              </w:rPr>
            </w:pPr>
            <w:r>
              <w:rPr>
                <w:spacing w:val="-4"/>
                <w:sz w:val="22"/>
              </w:rPr>
              <w:t>MOYA</w:t>
            </w:r>
          </w:p>
        </w:tc>
        <w:tc>
          <w:tcPr>
            <w:tcW w:w="3510" w:type="dxa"/>
            <w:shd w:val="clear" w:color="auto" w:fill="ECECEC"/>
          </w:tcPr>
          <w:p>
            <w:pPr>
              <w:pStyle w:val="TableParagraph"/>
              <w:spacing w:line="249" w:lineRule="exact" w:before="16"/>
              <w:ind w:left="7"/>
              <w:jc w:val="center"/>
              <w:rPr>
                <w:sz w:val="22"/>
              </w:rPr>
            </w:pPr>
            <w:r>
              <w:rPr>
                <w:spacing w:val="-2"/>
                <w:sz w:val="22"/>
              </w:rPr>
              <w:t>117.804,10</w:t>
            </w:r>
          </w:p>
        </w:tc>
      </w:tr>
      <w:tr>
        <w:trPr>
          <w:trHeight w:val="287" w:hRule="atLeast"/>
        </w:trPr>
        <w:tc>
          <w:tcPr>
            <w:tcW w:w="4239" w:type="dxa"/>
          </w:tcPr>
          <w:p>
            <w:pPr>
              <w:pStyle w:val="TableParagraph"/>
              <w:spacing w:line="249" w:lineRule="exact" w:before="18"/>
              <w:ind w:left="9" w:right="3"/>
              <w:jc w:val="center"/>
              <w:rPr>
                <w:sz w:val="22"/>
              </w:rPr>
            </w:pPr>
            <w:r>
              <w:rPr>
                <w:sz w:val="22"/>
              </w:rPr>
              <w:t>LAS</w:t>
            </w:r>
            <w:r>
              <w:rPr>
                <w:spacing w:val="-6"/>
                <w:sz w:val="22"/>
              </w:rPr>
              <w:t> </w:t>
            </w:r>
            <w:r>
              <w:rPr>
                <w:sz w:val="22"/>
              </w:rPr>
              <w:t>PALMAS</w:t>
            </w:r>
            <w:r>
              <w:rPr>
                <w:spacing w:val="-8"/>
                <w:sz w:val="22"/>
              </w:rPr>
              <w:t> </w:t>
            </w:r>
            <w:r>
              <w:rPr>
                <w:sz w:val="22"/>
              </w:rPr>
              <w:t>DE</w:t>
            </w:r>
            <w:r>
              <w:rPr>
                <w:spacing w:val="-7"/>
                <w:sz w:val="22"/>
              </w:rPr>
              <w:t> </w:t>
            </w:r>
            <w:r>
              <w:rPr>
                <w:spacing w:val="-4"/>
                <w:sz w:val="22"/>
              </w:rPr>
              <w:t>G.C.</w:t>
            </w:r>
          </w:p>
        </w:tc>
        <w:tc>
          <w:tcPr>
            <w:tcW w:w="3510" w:type="dxa"/>
          </w:tcPr>
          <w:p>
            <w:pPr>
              <w:pStyle w:val="TableParagraph"/>
              <w:spacing w:line="249" w:lineRule="exact" w:before="18"/>
              <w:ind w:left="7" w:right="2"/>
              <w:jc w:val="center"/>
              <w:rPr>
                <w:sz w:val="22"/>
              </w:rPr>
            </w:pPr>
            <w:r>
              <w:rPr>
                <w:spacing w:val="-2"/>
                <w:sz w:val="22"/>
              </w:rPr>
              <w:t>2.171.147,19</w:t>
            </w:r>
          </w:p>
        </w:tc>
      </w:tr>
      <w:tr>
        <w:trPr>
          <w:trHeight w:val="285" w:hRule="atLeast"/>
        </w:trPr>
        <w:tc>
          <w:tcPr>
            <w:tcW w:w="4239" w:type="dxa"/>
            <w:shd w:val="clear" w:color="auto" w:fill="ECECEC"/>
          </w:tcPr>
          <w:p>
            <w:pPr>
              <w:pStyle w:val="TableParagraph"/>
              <w:spacing w:line="249" w:lineRule="exact" w:before="16"/>
              <w:ind w:left="9" w:right="2"/>
              <w:jc w:val="center"/>
              <w:rPr>
                <w:sz w:val="22"/>
              </w:rPr>
            </w:pPr>
            <w:r>
              <w:rPr>
                <w:sz w:val="22"/>
              </w:rPr>
              <w:t>SAN</w:t>
            </w:r>
            <w:r>
              <w:rPr>
                <w:spacing w:val="-10"/>
                <w:sz w:val="22"/>
              </w:rPr>
              <w:t> </w:t>
            </w:r>
            <w:r>
              <w:rPr>
                <w:sz w:val="22"/>
              </w:rPr>
              <w:t>BARTOLOMÉ</w:t>
            </w:r>
            <w:r>
              <w:rPr>
                <w:spacing w:val="-8"/>
                <w:sz w:val="22"/>
              </w:rPr>
              <w:t> </w:t>
            </w:r>
            <w:r>
              <w:rPr>
                <w:sz w:val="22"/>
              </w:rPr>
              <w:t>DE</w:t>
            </w:r>
            <w:r>
              <w:rPr>
                <w:spacing w:val="-9"/>
                <w:sz w:val="22"/>
              </w:rPr>
              <w:t> </w:t>
            </w:r>
            <w:r>
              <w:rPr>
                <w:spacing w:val="-2"/>
                <w:sz w:val="22"/>
              </w:rPr>
              <w:t>TIRAJANA</w:t>
            </w:r>
          </w:p>
        </w:tc>
        <w:tc>
          <w:tcPr>
            <w:tcW w:w="3510" w:type="dxa"/>
            <w:shd w:val="clear" w:color="auto" w:fill="ECECEC"/>
          </w:tcPr>
          <w:p>
            <w:pPr>
              <w:pStyle w:val="TableParagraph"/>
              <w:spacing w:line="249" w:lineRule="exact" w:before="16"/>
              <w:ind w:left="7"/>
              <w:jc w:val="center"/>
              <w:rPr>
                <w:sz w:val="22"/>
              </w:rPr>
            </w:pPr>
            <w:r>
              <w:rPr>
                <w:spacing w:val="-2"/>
                <w:sz w:val="22"/>
              </w:rPr>
              <w:t>485.094,91</w:t>
            </w:r>
          </w:p>
        </w:tc>
      </w:tr>
      <w:tr>
        <w:trPr>
          <w:trHeight w:val="285" w:hRule="atLeast"/>
        </w:trPr>
        <w:tc>
          <w:tcPr>
            <w:tcW w:w="4239" w:type="dxa"/>
          </w:tcPr>
          <w:p>
            <w:pPr>
              <w:pStyle w:val="TableParagraph"/>
              <w:spacing w:line="249" w:lineRule="exact" w:before="16"/>
              <w:ind w:left="9" w:right="2"/>
              <w:jc w:val="center"/>
              <w:rPr>
                <w:sz w:val="22"/>
              </w:rPr>
            </w:pPr>
            <w:r>
              <w:rPr>
                <w:sz w:val="22"/>
              </w:rPr>
              <w:t>LA</w:t>
            </w:r>
            <w:r>
              <w:rPr>
                <w:spacing w:val="-5"/>
                <w:sz w:val="22"/>
              </w:rPr>
              <w:t> </w:t>
            </w:r>
            <w:r>
              <w:rPr>
                <w:sz w:val="22"/>
              </w:rPr>
              <w:t>ALDEA</w:t>
            </w:r>
            <w:r>
              <w:rPr>
                <w:spacing w:val="-5"/>
                <w:sz w:val="22"/>
              </w:rPr>
              <w:t> </w:t>
            </w:r>
            <w:r>
              <w:rPr>
                <w:sz w:val="22"/>
              </w:rPr>
              <w:t>DE</w:t>
            </w:r>
            <w:r>
              <w:rPr>
                <w:spacing w:val="-7"/>
                <w:sz w:val="22"/>
              </w:rPr>
              <w:t> </w:t>
            </w:r>
            <w:r>
              <w:rPr>
                <w:sz w:val="22"/>
              </w:rPr>
              <w:t>SAN</w:t>
            </w:r>
            <w:r>
              <w:rPr>
                <w:spacing w:val="-6"/>
                <w:sz w:val="22"/>
              </w:rPr>
              <w:t> </w:t>
            </w:r>
            <w:r>
              <w:rPr>
                <w:spacing w:val="-2"/>
                <w:sz w:val="22"/>
              </w:rPr>
              <w:t>NICOLÁS</w:t>
            </w:r>
          </w:p>
        </w:tc>
        <w:tc>
          <w:tcPr>
            <w:tcW w:w="3510" w:type="dxa"/>
          </w:tcPr>
          <w:p>
            <w:pPr>
              <w:pStyle w:val="TableParagraph"/>
              <w:spacing w:line="249" w:lineRule="exact" w:before="16"/>
              <w:ind w:left="7"/>
              <w:jc w:val="center"/>
              <w:rPr>
                <w:sz w:val="22"/>
              </w:rPr>
            </w:pPr>
            <w:r>
              <w:rPr>
                <w:spacing w:val="-2"/>
                <w:sz w:val="22"/>
              </w:rPr>
              <w:t>109.473,31</w:t>
            </w:r>
          </w:p>
        </w:tc>
      </w:tr>
      <w:tr>
        <w:trPr>
          <w:trHeight w:val="287" w:hRule="atLeast"/>
        </w:trPr>
        <w:tc>
          <w:tcPr>
            <w:tcW w:w="4239" w:type="dxa"/>
            <w:shd w:val="clear" w:color="auto" w:fill="ECECEC"/>
          </w:tcPr>
          <w:p>
            <w:pPr>
              <w:pStyle w:val="TableParagraph"/>
              <w:spacing w:line="249" w:lineRule="exact" w:before="18"/>
              <w:ind w:left="9" w:right="1"/>
              <w:jc w:val="center"/>
              <w:rPr>
                <w:sz w:val="22"/>
              </w:rPr>
            </w:pPr>
            <w:r>
              <w:rPr>
                <w:sz w:val="22"/>
              </w:rPr>
              <w:t>SANTA</w:t>
            </w:r>
            <w:r>
              <w:rPr>
                <w:spacing w:val="-9"/>
                <w:sz w:val="22"/>
              </w:rPr>
              <w:t> </w:t>
            </w:r>
            <w:r>
              <w:rPr>
                <w:spacing w:val="-2"/>
                <w:sz w:val="22"/>
              </w:rPr>
              <w:t>BRÍGIDA</w:t>
            </w:r>
          </w:p>
        </w:tc>
        <w:tc>
          <w:tcPr>
            <w:tcW w:w="3510" w:type="dxa"/>
            <w:shd w:val="clear" w:color="auto" w:fill="ECECEC"/>
          </w:tcPr>
          <w:p>
            <w:pPr>
              <w:pStyle w:val="TableParagraph"/>
              <w:spacing w:line="249" w:lineRule="exact" w:before="18"/>
              <w:ind w:left="7"/>
              <w:jc w:val="center"/>
              <w:rPr>
                <w:sz w:val="22"/>
              </w:rPr>
            </w:pPr>
            <w:r>
              <w:rPr>
                <w:spacing w:val="-2"/>
                <w:sz w:val="22"/>
              </w:rPr>
              <w:t>138.881,67</w:t>
            </w:r>
          </w:p>
        </w:tc>
      </w:tr>
      <w:tr>
        <w:trPr>
          <w:trHeight w:val="285" w:hRule="atLeast"/>
        </w:trPr>
        <w:tc>
          <w:tcPr>
            <w:tcW w:w="4239" w:type="dxa"/>
          </w:tcPr>
          <w:p>
            <w:pPr>
              <w:pStyle w:val="TableParagraph"/>
              <w:spacing w:line="249" w:lineRule="exact" w:before="16"/>
              <w:ind w:left="9" w:right="2"/>
              <w:jc w:val="center"/>
              <w:rPr>
                <w:sz w:val="22"/>
              </w:rPr>
            </w:pPr>
            <w:r>
              <w:rPr>
                <w:sz w:val="22"/>
              </w:rPr>
              <w:t>SANTA</w:t>
            </w:r>
            <w:r>
              <w:rPr>
                <w:spacing w:val="-9"/>
                <w:sz w:val="22"/>
              </w:rPr>
              <w:t> </w:t>
            </w:r>
            <w:r>
              <w:rPr>
                <w:spacing w:val="-2"/>
                <w:sz w:val="22"/>
              </w:rPr>
              <w:t>LUCÍA</w:t>
            </w:r>
          </w:p>
        </w:tc>
        <w:tc>
          <w:tcPr>
            <w:tcW w:w="3510" w:type="dxa"/>
          </w:tcPr>
          <w:p>
            <w:pPr>
              <w:pStyle w:val="TableParagraph"/>
              <w:spacing w:line="249" w:lineRule="exact" w:before="16"/>
              <w:ind w:left="7"/>
              <w:jc w:val="center"/>
              <w:rPr>
                <w:sz w:val="22"/>
              </w:rPr>
            </w:pPr>
            <w:r>
              <w:rPr>
                <w:spacing w:val="-2"/>
                <w:sz w:val="22"/>
              </w:rPr>
              <w:t>468.688,85</w:t>
            </w:r>
          </w:p>
        </w:tc>
      </w:tr>
      <w:tr>
        <w:trPr>
          <w:trHeight w:val="287" w:hRule="atLeast"/>
        </w:trPr>
        <w:tc>
          <w:tcPr>
            <w:tcW w:w="4239" w:type="dxa"/>
            <w:shd w:val="clear" w:color="auto" w:fill="ECECEC"/>
          </w:tcPr>
          <w:p>
            <w:pPr>
              <w:pStyle w:val="TableParagraph"/>
              <w:spacing w:line="249" w:lineRule="exact" w:before="18"/>
              <w:ind w:left="9" w:right="3"/>
              <w:jc w:val="center"/>
              <w:rPr>
                <w:sz w:val="22"/>
              </w:rPr>
            </w:pPr>
            <w:r>
              <w:rPr>
                <w:sz w:val="22"/>
              </w:rPr>
              <w:t>SANTA</w:t>
            </w:r>
            <w:r>
              <w:rPr>
                <w:spacing w:val="-5"/>
                <w:sz w:val="22"/>
              </w:rPr>
              <w:t> </w:t>
            </w:r>
            <w:r>
              <w:rPr>
                <w:sz w:val="22"/>
              </w:rPr>
              <w:t>Mª</w:t>
            </w:r>
            <w:r>
              <w:rPr>
                <w:spacing w:val="-4"/>
                <w:sz w:val="22"/>
              </w:rPr>
              <w:t> </w:t>
            </w:r>
            <w:r>
              <w:rPr>
                <w:sz w:val="22"/>
              </w:rPr>
              <w:t>DE</w:t>
            </w:r>
            <w:r>
              <w:rPr>
                <w:spacing w:val="-5"/>
                <w:sz w:val="22"/>
              </w:rPr>
              <w:t> </w:t>
            </w:r>
            <w:r>
              <w:rPr>
                <w:spacing w:val="-4"/>
                <w:sz w:val="22"/>
              </w:rPr>
              <w:t>GUIA</w:t>
            </w:r>
          </w:p>
        </w:tc>
        <w:tc>
          <w:tcPr>
            <w:tcW w:w="3510" w:type="dxa"/>
            <w:shd w:val="clear" w:color="auto" w:fill="ECECEC"/>
          </w:tcPr>
          <w:p>
            <w:pPr>
              <w:pStyle w:val="TableParagraph"/>
              <w:spacing w:line="249" w:lineRule="exact" w:before="18"/>
              <w:ind w:left="7"/>
              <w:jc w:val="center"/>
              <w:rPr>
                <w:sz w:val="22"/>
              </w:rPr>
            </w:pPr>
            <w:r>
              <w:rPr>
                <w:spacing w:val="-2"/>
                <w:sz w:val="22"/>
              </w:rPr>
              <w:t>110.808,35</w:t>
            </w:r>
          </w:p>
        </w:tc>
      </w:tr>
      <w:tr>
        <w:trPr>
          <w:trHeight w:val="285" w:hRule="atLeast"/>
        </w:trPr>
        <w:tc>
          <w:tcPr>
            <w:tcW w:w="4239" w:type="dxa"/>
          </w:tcPr>
          <w:p>
            <w:pPr>
              <w:pStyle w:val="TableParagraph"/>
              <w:spacing w:line="249" w:lineRule="exact" w:before="16"/>
              <w:ind w:left="9" w:right="2"/>
              <w:jc w:val="center"/>
              <w:rPr>
                <w:sz w:val="22"/>
              </w:rPr>
            </w:pPr>
            <w:r>
              <w:rPr>
                <w:spacing w:val="-2"/>
                <w:sz w:val="22"/>
              </w:rPr>
              <w:t>TEJEDA</w:t>
            </w:r>
          </w:p>
        </w:tc>
        <w:tc>
          <w:tcPr>
            <w:tcW w:w="3510" w:type="dxa"/>
          </w:tcPr>
          <w:p>
            <w:pPr>
              <w:pStyle w:val="TableParagraph"/>
              <w:spacing w:line="249" w:lineRule="exact" w:before="16"/>
              <w:ind w:left="7"/>
              <w:jc w:val="center"/>
              <w:rPr>
                <w:sz w:val="22"/>
              </w:rPr>
            </w:pPr>
            <w:r>
              <w:rPr>
                <w:spacing w:val="-2"/>
                <w:sz w:val="22"/>
              </w:rPr>
              <w:t>79.060,42</w:t>
            </w:r>
          </w:p>
        </w:tc>
      </w:tr>
      <w:tr>
        <w:trPr>
          <w:trHeight w:val="287" w:hRule="atLeast"/>
        </w:trPr>
        <w:tc>
          <w:tcPr>
            <w:tcW w:w="4239" w:type="dxa"/>
            <w:shd w:val="clear" w:color="auto" w:fill="ECECEC"/>
          </w:tcPr>
          <w:p>
            <w:pPr>
              <w:pStyle w:val="TableParagraph"/>
              <w:spacing w:line="251" w:lineRule="exact" w:before="16"/>
              <w:ind w:left="9"/>
              <w:jc w:val="center"/>
              <w:rPr>
                <w:sz w:val="22"/>
              </w:rPr>
            </w:pPr>
            <w:r>
              <w:rPr>
                <w:spacing w:val="-2"/>
                <w:sz w:val="22"/>
              </w:rPr>
              <w:t>TELDE</w:t>
            </w:r>
          </w:p>
        </w:tc>
        <w:tc>
          <w:tcPr>
            <w:tcW w:w="3510" w:type="dxa"/>
            <w:shd w:val="clear" w:color="auto" w:fill="ECECEC"/>
          </w:tcPr>
          <w:p>
            <w:pPr>
              <w:pStyle w:val="TableParagraph"/>
              <w:spacing w:line="251" w:lineRule="exact" w:before="16"/>
              <w:ind w:left="7"/>
              <w:jc w:val="center"/>
              <w:rPr>
                <w:sz w:val="22"/>
              </w:rPr>
            </w:pPr>
            <w:r>
              <w:rPr>
                <w:spacing w:val="-2"/>
                <w:sz w:val="22"/>
              </w:rPr>
              <w:t>659.350,47</w:t>
            </w:r>
          </w:p>
        </w:tc>
      </w:tr>
      <w:tr>
        <w:trPr>
          <w:trHeight w:val="285" w:hRule="atLeast"/>
        </w:trPr>
        <w:tc>
          <w:tcPr>
            <w:tcW w:w="4239" w:type="dxa"/>
          </w:tcPr>
          <w:p>
            <w:pPr>
              <w:pStyle w:val="TableParagraph"/>
              <w:spacing w:line="249" w:lineRule="exact" w:before="16"/>
              <w:ind w:left="9" w:right="2"/>
              <w:jc w:val="center"/>
              <w:rPr>
                <w:sz w:val="22"/>
              </w:rPr>
            </w:pPr>
            <w:r>
              <w:rPr>
                <w:spacing w:val="-2"/>
                <w:sz w:val="22"/>
              </w:rPr>
              <w:t>TEROR</w:t>
            </w:r>
          </w:p>
        </w:tc>
        <w:tc>
          <w:tcPr>
            <w:tcW w:w="3510" w:type="dxa"/>
          </w:tcPr>
          <w:p>
            <w:pPr>
              <w:pStyle w:val="TableParagraph"/>
              <w:spacing w:line="249" w:lineRule="exact" w:before="16"/>
              <w:ind w:left="7"/>
              <w:jc w:val="center"/>
              <w:rPr>
                <w:sz w:val="22"/>
              </w:rPr>
            </w:pPr>
            <w:r>
              <w:rPr>
                <w:spacing w:val="-2"/>
                <w:sz w:val="22"/>
              </w:rPr>
              <w:t>102.494,38</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pacing w:val="-2"/>
                <w:sz w:val="22"/>
              </w:rPr>
              <w:t>VALLESECO</w:t>
            </w:r>
          </w:p>
        </w:tc>
        <w:tc>
          <w:tcPr>
            <w:tcW w:w="3510" w:type="dxa"/>
            <w:shd w:val="clear" w:color="auto" w:fill="ECECEC"/>
          </w:tcPr>
          <w:p>
            <w:pPr>
              <w:pStyle w:val="TableParagraph"/>
              <w:spacing w:line="249" w:lineRule="exact" w:before="16"/>
              <w:ind w:left="7"/>
              <w:jc w:val="center"/>
              <w:rPr>
                <w:sz w:val="22"/>
              </w:rPr>
            </w:pPr>
            <w:r>
              <w:rPr>
                <w:spacing w:val="-2"/>
                <w:sz w:val="22"/>
              </w:rPr>
              <w:t>83.462,14</w:t>
            </w:r>
          </w:p>
        </w:tc>
      </w:tr>
      <w:tr>
        <w:trPr>
          <w:trHeight w:val="287" w:hRule="atLeast"/>
        </w:trPr>
        <w:tc>
          <w:tcPr>
            <w:tcW w:w="4239" w:type="dxa"/>
          </w:tcPr>
          <w:p>
            <w:pPr>
              <w:pStyle w:val="TableParagraph"/>
              <w:spacing w:line="249" w:lineRule="exact" w:before="18"/>
              <w:ind w:left="9" w:right="3"/>
              <w:jc w:val="center"/>
              <w:rPr>
                <w:sz w:val="22"/>
              </w:rPr>
            </w:pPr>
            <w:r>
              <w:rPr>
                <w:spacing w:val="-2"/>
                <w:sz w:val="22"/>
              </w:rPr>
              <w:t>VALSEQUILLO</w:t>
            </w:r>
          </w:p>
        </w:tc>
        <w:tc>
          <w:tcPr>
            <w:tcW w:w="3510" w:type="dxa"/>
          </w:tcPr>
          <w:p>
            <w:pPr>
              <w:pStyle w:val="TableParagraph"/>
              <w:spacing w:line="249" w:lineRule="exact" w:before="18"/>
              <w:ind w:left="7"/>
              <w:jc w:val="center"/>
              <w:rPr>
                <w:sz w:val="22"/>
              </w:rPr>
            </w:pPr>
            <w:r>
              <w:rPr>
                <w:spacing w:val="-2"/>
                <w:sz w:val="22"/>
              </w:rPr>
              <w:t>117.171,67</w:t>
            </w:r>
          </w:p>
        </w:tc>
      </w:tr>
      <w:tr>
        <w:trPr>
          <w:trHeight w:val="285" w:hRule="atLeast"/>
        </w:trPr>
        <w:tc>
          <w:tcPr>
            <w:tcW w:w="4239" w:type="dxa"/>
            <w:shd w:val="clear" w:color="auto" w:fill="ECECEC"/>
          </w:tcPr>
          <w:p>
            <w:pPr>
              <w:pStyle w:val="TableParagraph"/>
              <w:spacing w:line="249" w:lineRule="exact" w:before="16"/>
              <w:ind w:left="9" w:right="2"/>
              <w:jc w:val="center"/>
              <w:rPr>
                <w:sz w:val="22"/>
              </w:rPr>
            </w:pPr>
            <w:r>
              <w:rPr>
                <w:sz w:val="22"/>
              </w:rPr>
              <w:t>VEGA</w:t>
            </w:r>
            <w:r>
              <w:rPr>
                <w:spacing w:val="-4"/>
                <w:sz w:val="22"/>
              </w:rPr>
              <w:t> </w:t>
            </w:r>
            <w:r>
              <w:rPr>
                <w:sz w:val="22"/>
              </w:rPr>
              <w:t>DE</w:t>
            </w:r>
            <w:r>
              <w:rPr>
                <w:spacing w:val="-6"/>
                <w:sz w:val="22"/>
              </w:rPr>
              <w:t> </w:t>
            </w:r>
            <w:r>
              <w:rPr>
                <w:sz w:val="22"/>
              </w:rPr>
              <w:t>S.</w:t>
            </w:r>
            <w:r>
              <w:rPr>
                <w:spacing w:val="-4"/>
                <w:sz w:val="22"/>
              </w:rPr>
              <w:t> MATEO</w:t>
            </w:r>
          </w:p>
        </w:tc>
        <w:tc>
          <w:tcPr>
            <w:tcW w:w="3510" w:type="dxa"/>
            <w:shd w:val="clear" w:color="auto" w:fill="ECECEC"/>
          </w:tcPr>
          <w:p>
            <w:pPr>
              <w:pStyle w:val="TableParagraph"/>
              <w:spacing w:line="249" w:lineRule="exact" w:before="16"/>
              <w:ind w:left="7"/>
              <w:jc w:val="center"/>
              <w:rPr>
                <w:sz w:val="22"/>
              </w:rPr>
            </w:pPr>
            <w:r>
              <w:rPr>
                <w:spacing w:val="-2"/>
                <w:sz w:val="22"/>
              </w:rPr>
              <w:t>103.471,37</w:t>
            </w:r>
          </w:p>
        </w:tc>
      </w:tr>
      <w:tr>
        <w:trPr>
          <w:trHeight w:val="287" w:hRule="atLeast"/>
        </w:trPr>
        <w:tc>
          <w:tcPr>
            <w:tcW w:w="4239" w:type="dxa"/>
          </w:tcPr>
          <w:p>
            <w:pPr>
              <w:pStyle w:val="TableParagraph"/>
              <w:spacing w:line="249" w:lineRule="exact" w:before="18"/>
              <w:ind w:left="9" w:right="3"/>
              <w:jc w:val="center"/>
              <w:rPr>
                <w:sz w:val="22"/>
              </w:rPr>
            </w:pPr>
            <w:r>
              <w:rPr>
                <w:spacing w:val="-2"/>
                <w:sz w:val="22"/>
              </w:rPr>
              <w:t>ARRECIFE</w:t>
            </w:r>
          </w:p>
        </w:tc>
        <w:tc>
          <w:tcPr>
            <w:tcW w:w="3510" w:type="dxa"/>
          </w:tcPr>
          <w:p>
            <w:pPr>
              <w:pStyle w:val="TableParagraph"/>
              <w:spacing w:line="249" w:lineRule="exact" w:before="18"/>
              <w:ind w:left="7"/>
              <w:jc w:val="center"/>
              <w:rPr>
                <w:sz w:val="22"/>
              </w:rPr>
            </w:pPr>
            <w:r>
              <w:rPr>
                <w:spacing w:val="-2"/>
                <w:sz w:val="22"/>
              </w:rPr>
              <w:t>402.287,57</w:t>
            </w:r>
          </w:p>
        </w:tc>
      </w:tr>
      <w:tr>
        <w:trPr>
          <w:trHeight w:val="285" w:hRule="atLeast"/>
        </w:trPr>
        <w:tc>
          <w:tcPr>
            <w:tcW w:w="4239" w:type="dxa"/>
            <w:shd w:val="clear" w:color="auto" w:fill="ECECEC"/>
          </w:tcPr>
          <w:p>
            <w:pPr>
              <w:pStyle w:val="TableParagraph"/>
              <w:spacing w:line="249" w:lineRule="exact" w:before="16"/>
              <w:ind w:left="9" w:right="3"/>
              <w:jc w:val="center"/>
              <w:rPr>
                <w:sz w:val="22"/>
              </w:rPr>
            </w:pPr>
            <w:r>
              <w:rPr>
                <w:spacing w:val="-2"/>
                <w:sz w:val="22"/>
              </w:rPr>
              <w:t>HARIA</w:t>
            </w:r>
          </w:p>
        </w:tc>
        <w:tc>
          <w:tcPr>
            <w:tcW w:w="3510" w:type="dxa"/>
            <w:shd w:val="clear" w:color="auto" w:fill="ECECEC"/>
          </w:tcPr>
          <w:p>
            <w:pPr>
              <w:pStyle w:val="TableParagraph"/>
              <w:spacing w:line="249" w:lineRule="exact" w:before="16"/>
              <w:ind w:left="7"/>
              <w:jc w:val="center"/>
              <w:rPr>
                <w:sz w:val="22"/>
              </w:rPr>
            </w:pPr>
            <w:r>
              <w:rPr>
                <w:spacing w:val="-2"/>
                <w:sz w:val="22"/>
              </w:rPr>
              <w:t>96.149,39</w:t>
            </w:r>
          </w:p>
        </w:tc>
      </w:tr>
      <w:tr>
        <w:trPr>
          <w:trHeight w:val="285" w:hRule="atLeast"/>
        </w:trPr>
        <w:tc>
          <w:tcPr>
            <w:tcW w:w="4239" w:type="dxa"/>
          </w:tcPr>
          <w:p>
            <w:pPr>
              <w:pStyle w:val="TableParagraph"/>
              <w:spacing w:line="249" w:lineRule="exact" w:before="16"/>
              <w:ind w:left="9" w:right="3"/>
              <w:jc w:val="center"/>
              <w:rPr>
                <w:sz w:val="22"/>
              </w:rPr>
            </w:pPr>
            <w:r>
              <w:rPr>
                <w:sz w:val="22"/>
              </w:rPr>
              <w:t>SAN</w:t>
            </w:r>
            <w:r>
              <w:rPr>
                <w:spacing w:val="-6"/>
                <w:sz w:val="22"/>
              </w:rPr>
              <w:t> </w:t>
            </w:r>
            <w:r>
              <w:rPr>
                <w:spacing w:val="-2"/>
                <w:sz w:val="22"/>
              </w:rPr>
              <w:t>BARTOLOMÉ</w:t>
            </w:r>
          </w:p>
        </w:tc>
        <w:tc>
          <w:tcPr>
            <w:tcW w:w="3510" w:type="dxa"/>
          </w:tcPr>
          <w:p>
            <w:pPr>
              <w:pStyle w:val="TableParagraph"/>
              <w:spacing w:line="249" w:lineRule="exact" w:before="16"/>
              <w:ind w:left="7"/>
              <w:jc w:val="center"/>
              <w:rPr>
                <w:sz w:val="22"/>
              </w:rPr>
            </w:pPr>
            <w:r>
              <w:rPr>
                <w:spacing w:val="-2"/>
                <w:sz w:val="22"/>
              </w:rPr>
              <w:t>145.748,99</w:t>
            </w:r>
          </w:p>
        </w:tc>
      </w:tr>
      <w:tr>
        <w:trPr>
          <w:trHeight w:val="287" w:hRule="atLeast"/>
        </w:trPr>
        <w:tc>
          <w:tcPr>
            <w:tcW w:w="4239" w:type="dxa"/>
            <w:shd w:val="clear" w:color="auto" w:fill="ECECEC"/>
          </w:tcPr>
          <w:p>
            <w:pPr>
              <w:pStyle w:val="TableParagraph"/>
              <w:spacing w:line="249" w:lineRule="exact" w:before="18"/>
              <w:ind w:left="9" w:right="3"/>
              <w:jc w:val="center"/>
              <w:rPr>
                <w:sz w:val="22"/>
              </w:rPr>
            </w:pPr>
            <w:r>
              <w:rPr>
                <w:spacing w:val="-2"/>
                <w:sz w:val="22"/>
              </w:rPr>
              <w:t>TEGUISE</w:t>
            </w:r>
          </w:p>
        </w:tc>
        <w:tc>
          <w:tcPr>
            <w:tcW w:w="3510" w:type="dxa"/>
            <w:shd w:val="clear" w:color="auto" w:fill="ECECEC"/>
          </w:tcPr>
          <w:p>
            <w:pPr>
              <w:pStyle w:val="TableParagraph"/>
              <w:spacing w:line="249" w:lineRule="exact" w:before="18"/>
              <w:ind w:left="7"/>
              <w:jc w:val="center"/>
              <w:rPr>
                <w:sz w:val="22"/>
              </w:rPr>
            </w:pPr>
            <w:r>
              <w:rPr>
                <w:spacing w:val="-2"/>
                <w:sz w:val="22"/>
              </w:rPr>
              <w:t>211.190,60</w:t>
            </w:r>
          </w:p>
        </w:tc>
      </w:tr>
      <w:tr>
        <w:trPr>
          <w:trHeight w:val="285" w:hRule="atLeast"/>
        </w:trPr>
        <w:tc>
          <w:tcPr>
            <w:tcW w:w="4239" w:type="dxa"/>
          </w:tcPr>
          <w:p>
            <w:pPr>
              <w:pStyle w:val="TableParagraph"/>
              <w:spacing w:line="249" w:lineRule="exact" w:before="16"/>
              <w:ind w:left="9" w:right="1"/>
              <w:jc w:val="center"/>
              <w:rPr>
                <w:sz w:val="22"/>
              </w:rPr>
            </w:pPr>
            <w:r>
              <w:rPr>
                <w:spacing w:val="-4"/>
                <w:sz w:val="22"/>
              </w:rPr>
              <w:t>TIAS</w:t>
            </w:r>
          </w:p>
        </w:tc>
        <w:tc>
          <w:tcPr>
            <w:tcW w:w="3510" w:type="dxa"/>
          </w:tcPr>
          <w:p>
            <w:pPr>
              <w:pStyle w:val="TableParagraph"/>
              <w:spacing w:line="249" w:lineRule="exact" w:before="16"/>
              <w:ind w:left="7"/>
              <w:jc w:val="center"/>
              <w:rPr>
                <w:sz w:val="22"/>
              </w:rPr>
            </w:pPr>
            <w:r>
              <w:rPr>
                <w:spacing w:val="-2"/>
                <w:sz w:val="22"/>
              </w:rPr>
              <w:t>179.519,57</w:t>
            </w:r>
          </w:p>
        </w:tc>
      </w:tr>
      <w:tr>
        <w:trPr>
          <w:trHeight w:val="287" w:hRule="atLeast"/>
        </w:trPr>
        <w:tc>
          <w:tcPr>
            <w:tcW w:w="4239" w:type="dxa"/>
            <w:shd w:val="clear" w:color="auto" w:fill="ECECEC"/>
          </w:tcPr>
          <w:p>
            <w:pPr>
              <w:pStyle w:val="TableParagraph"/>
              <w:spacing w:line="249" w:lineRule="exact" w:before="18"/>
              <w:ind w:left="9" w:right="3"/>
              <w:jc w:val="center"/>
              <w:rPr>
                <w:sz w:val="22"/>
              </w:rPr>
            </w:pPr>
            <w:r>
              <w:rPr>
                <w:spacing w:val="-2"/>
                <w:sz w:val="22"/>
              </w:rPr>
              <w:t>TINAJO</w:t>
            </w:r>
          </w:p>
        </w:tc>
        <w:tc>
          <w:tcPr>
            <w:tcW w:w="3510" w:type="dxa"/>
            <w:shd w:val="clear" w:color="auto" w:fill="ECECEC"/>
          </w:tcPr>
          <w:p>
            <w:pPr>
              <w:pStyle w:val="TableParagraph"/>
              <w:spacing w:line="249" w:lineRule="exact" w:before="18"/>
              <w:ind w:left="7"/>
              <w:jc w:val="center"/>
              <w:rPr>
                <w:sz w:val="22"/>
              </w:rPr>
            </w:pPr>
            <w:r>
              <w:rPr>
                <w:spacing w:val="-2"/>
                <w:sz w:val="22"/>
              </w:rPr>
              <w:t>100.912,24</w:t>
            </w:r>
          </w:p>
        </w:tc>
      </w:tr>
      <w:tr>
        <w:trPr>
          <w:trHeight w:val="285" w:hRule="atLeast"/>
        </w:trPr>
        <w:tc>
          <w:tcPr>
            <w:tcW w:w="4239" w:type="dxa"/>
          </w:tcPr>
          <w:p>
            <w:pPr>
              <w:pStyle w:val="TableParagraph"/>
              <w:spacing w:line="249" w:lineRule="exact" w:before="16"/>
              <w:ind w:left="9" w:right="3"/>
              <w:jc w:val="center"/>
              <w:rPr>
                <w:sz w:val="22"/>
              </w:rPr>
            </w:pPr>
            <w:r>
              <w:rPr>
                <w:spacing w:val="-4"/>
                <w:sz w:val="22"/>
              </w:rPr>
              <w:t>YAIZA</w:t>
            </w:r>
          </w:p>
        </w:tc>
        <w:tc>
          <w:tcPr>
            <w:tcW w:w="3510" w:type="dxa"/>
          </w:tcPr>
          <w:p>
            <w:pPr>
              <w:pStyle w:val="TableParagraph"/>
              <w:spacing w:line="249" w:lineRule="exact" w:before="16"/>
              <w:ind w:left="7"/>
              <w:jc w:val="center"/>
              <w:rPr>
                <w:sz w:val="22"/>
              </w:rPr>
            </w:pPr>
            <w:r>
              <w:rPr>
                <w:spacing w:val="-2"/>
                <w:sz w:val="22"/>
              </w:rPr>
              <w:t>167.671,21</w:t>
            </w:r>
          </w:p>
        </w:tc>
      </w:tr>
      <w:tr>
        <w:trPr>
          <w:trHeight w:val="287" w:hRule="atLeast"/>
        </w:trPr>
        <w:tc>
          <w:tcPr>
            <w:tcW w:w="4239" w:type="dxa"/>
            <w:shd w:val="clear" w:color="auto" w:fill="ECECEC"/>
          </w:tcPr>
          <w:p>
            <w:pPr>
              <w:pStyle w:val="TableParagraph"/>
              <w:spacing w:line="251" w:lineRule="exact" w:before="16"/>
              <w:ind w:left="9" w:right="5"/>
              <w:jc w:val="center"/>
              <w:rPr>
                <w:sz w:val="22"/>
              </w:rPr>
            </w:pPr>
            <w:r>
              <w:rPr>
                <w:spacing w:val="-2"/>
                <w:sz w:val="22"/>
              </w:rPr>
              <w:t>ANTIGUA</w:t>
            </w:r>
          </w:p>
        </w:tc>
        <w:tc>
          <w:tcPr>
            <w:tcW w:w="3510" w:type="dxa"/>
            <w:shd w:val="clear" w:color="auto" w:fill="ECECEC"/>
          </w:tcPr>
          <w:p>
            <w:pPr>
              <w:pStyle w:val="TableParagraph"/>
              <w:spacing w:line="251" w:lineRule="exact" w:before="16"/>
              <w:ind w:left="7"/>
              <w:jc w:val="center"/>
              <w:rPr>
                <w:sz w:val="22"/>
              </w:rPr>
            </w:pPr>
            <w:r>
              <w:rPr>
                <w:spacing w:val="-2"/>
                <w:sz w:val="22"/>
              </w:rPr>
              <w:t>125.976,77</w:t>
            </w:r>
          </w:p>
        </w:tc>
      </w:tr>
      <w:tr>
        <w:trPr>
          <w:trHeight w:val="285" w:hRule="atLeast"/>
        </w:trPr>
        <w:tc>
          <w:tcPr>
            <w:tcW w:w="4239" w:type="dxa"/>
          </w:tcPr>
          <w:p>
            <w:pPr>
              <w:pStyle w:val="TableParagraph"/>
              <w:spacing w:line="249" w:lineRule="exact" w:before="16"/>
              <w:ind w:left="9" w:right="5"/>
              <w:jc w:val="center"/>
              <w:rPr>
                <w:sz w:val="22"/>
              </w:rPr>
            </w:pPr>
            <w:r>
              <w:rPr>
                <w:spacing w:val="-2"/>
                <w:sz w:val="22"/>
              </w:rPr>
              <w:t>BETANCURIA</w:t>
            </w:r>
          </w:p>
        </w:tc>
        <w:tc>
          <w:tcPr>
            <w:tcW w:w="3510" w:type="dxa"/>
          </w:tcPr>
          <w:p>
            <w:pPr>
              <w:pStyle w:val="TableParagraph"/>
              <w:spacing w:line="249" w:lineRule="exact" w:before="16"/>
              <w:ind w:left="7"/>
              <w:jc w:val="center"/>
              <w:rPr>
                <w:sz w:val="22"/>
              </w:rPr>
            </w:pPr>
            <w:r>
              <w:rPr>
                <w:spacing w:val="-2"/>
                <w:sz w:val="22"/>
              </w:rPr>
              <w:t>65.862,48</w:t>
            </w:r>
          </w:p>
        </w:tc>
      </w:tr>
      <w:tr>
        <w:trPr>
          <w:trHeight w:val="286" w:hRule="atLeast"/>
        </w:trPr>
        <w:tc>
          <w:tcPr>
            <w:tcW w:w="4239" w:type="dxa"/>
            <w:shd w:val="clear" w:color="auto" w:fill="ECECEC"/>
          </w:tcPr>
          <w:p>
            <w:pPr>
              <w:pStyle w:val="TableParagraph"/>
              <w:spacing w:line="249" w:lineRule="exact" w:before="17"/>
              <w:ind w:left="9" w:right="3"/>
              <w:jc w:val="center"/>
              <w:rPr>
                <w:sz w:val="22"/>
              </w:rPr>
            </w:pPr>
            <w:r>
              <w:rPr>
                <w:sz w:val="22"/>
              </w:rPr>
              <w:t>OLIVA</w:t>
            </w:r>
            <w:r>
              <w:rPr>
                <w:spacing w:val="-8"/>
                <w:sz w:val="22"/>
              </w:rPr>
              <w:t> </w:t>
            </w:r>
            <w:r>
              <w:rPr>
                <w:spacing w:val="-5"/>
                <w:sz w:val="22"/>
              </w:rPr>
              <w:t>LA</w:t>
            </w:r>
          </w:p>
        </w:tc>
        <w:tc>
          <w:tcPr>
            <w:tcW w:w="3510" w:type="dxa"/>
            <w:shd w:val="clear" w:color="auto" w:fill="ECECEC"/>
          </w:tcPr>
          <w:p>
            <w:pPr>
              <w:pStyle w:val="TableParagraph"/>
              <w:spacing w:line="249" w:lineRule="exact" w:before="17"/>
              <w:ind w:left="7"/>
              <w:jc w:val="center"/>
              <w:rPr>
                <w:sz w:val="22"/>
              </w:rPr>
            </w:pPr>
            <w:r>
              <w:rPr>
                <w:spacing w:val="-2"/>
                <w:sz w:val="22"/>
              </w:rPr>
              <w:t>233.462,28</w:t>
            </w:r>
          </w:p>
        </w:tc>
      </w:tr>
      <w:tr>
        <w:trPr>
          <w:trHeight w:val="287" w:hRule="atLeast"/>
        </w:trPr>
        <w:tc>
          <w:tcPr>
            <w:tcW w:w="4239" w:type="dxa"/>
          </w:tcPr>
          <w:p>
            <w:pPr>
              <w:pStyle w:val="TableParagraph"/>
              <w:spacing w:line="249" w:lineRule="exact" w:before="18"/>
              <w:ind w:left="9" w:right="3"/>
              <w:jc w:val="center"/>
              <w:rPr>
                <w:sz w:val="22"/>
              </w:rPr>
            </w:pPr>
            <w:r>
              <w:rPr>
                <w:spacing w:val="-2"/>
                <w:sz w:val="22"/>
              </w:rPr>
              <w:t>PAJARA</w:t>
            </w:r>
          </w:p>
        </w:tc>
        <w:tc>
          <w:tcPr>
            <w:tcW w:w="3510" w:type="dxa"/>
          </w:tcPr>
          <w:p>
            <w:pPr>
              <w:pStyle w:val="TableParagraph"/>
              <w:spacing w:line="249" w:lineRule="exact" w:before="18"/>
              <w:ind w:left="7"/>
              <w:jc w:val="center"/>
              <w:rPr>
                <w:sz w:val="22"/>
              </w:rPr>
            </w:pPr>
            <w:r>
              <w:rPr>
                <w:spacing w:val="-2"/>
                <w:sz w:val="22"/>
              </w:rPr>
              <w:t>204.876,98</w:t>
            </w:r>
          </w:p>
        </w:tc>
      </w:tr>
      <w:tr>
        <w:trPr>
          <w:trHeight w:val="285" w:hRule="atLeast"/>
        </w:trPr>
        <w:tc>
          <w:tcPr>
            <w:tcW w:w="4239" w:type="dxa"/>
            <w:shd w:val="clear" w:color="auto" w:fill="ECECEC"/>
          </w:tcPr>
          <w:p>
            <w:pPr>
              <w:pStyle w:val="TableParagraph"/>
              <w:spacing w:line="249" w:lineRule="exact" w:before="16"/>
              <w:ind w:left="9" w:right="2"/>
              <w:jc w:val="center"/>
              <w:rPr>
                <w:sz w:val="22"/>
              </w:rPr>
            </w:pPr>
            <w:r>
              <w:rPr>
                <w:sz w:val="22"/>
              </w:rPr>
              <w:t>PUERTO</w:t>
            </w:r>
            <w:r>
              <w:rPr>
                <w:spacing w:val="-5"/>
                <w:sz w:val="22"/>
              </w:rPr>
              <w:t> </w:t>
            </w:r>
            <w:r>
              <w:rPr>
                <w:sz w:val="22"/>
              </w:rPr>
              <w:t>DEL</w:t>
            </w:r>
            <w:r>
              <w:rPr>
                <w:spacing w:val="53"/>
                <w:sz w:val="22"/>
              </w:rPr>
              <w:t> </w:t>
            </w:r>
            <w:r>
              <w:rPr>
                <w:spacing w:val="-2"/>
                <w:sz w:val="22"/>
              </w:rPr>
              <w:t>ROSARIO</w:t>
            </w:r>
          </w:p>
        </w:tc>
        <w:tc>
          <w:tcPr>
            <w:tcW w:w="3510" w:type="dxa"/>
            <w:shd w:val="clear" w:color="auto" w:fill="ECECEC"/>
          </w:tcPr>
          <w:p>
            <w:pPr>
              <w:pStyle w:val="TableParagraph"/>
              <w:spacing w:line="249" w:lineRule="exact" w:before="16"/>
              <w:ind w:left="7"/>
              <w:jc w:val="center"/>
              <w:rPr>
                <w:sz w:val="22"/>
              </w:rPr>
            </w:pPr>
            <w:r>
              <w:rPr>
                <w:spacing w:val="-2"/>
                <w:sz w:val="22"/>
              </w:rPr>
              <w:t>292.460,62</w:t>
            </w:r>
          </w:p>
        </w:tc>
      </w:tr>
      <w:tr>
        <w:trPr>
          <w:trHeight w:val="287" w:hRule="atLeast"/>
        </w:trPr>
        <w:tc>
          <w:tcPr>
            <w:tcW w:w="4239" w:type="dxa"/>
          </w:tcPr>
          <w:p>
            <w:pPr>
              <w:pStyle w:val="TableParagraph"/>
              <w:spacing w:line="249" w:lineRule="exact" w:before="18"/>
              <w:ind w:left="9" w:right="5"/>
              <w:jc w:val="center"/>
              <w:rPr>
                <w:sz w:val="22"/>
              </w:rPr>
            </w:pPr>
            <w:r>
              <w:rPr>
                <w:spacing w:val="-2"/>
                <w:sz w:val="22"/>
              </w:rPr>
              <w:t>TUINEJE</w:t>
            </w:r>
          </w:p>
        </w:tc>
        <w:tc>
          <w:tcPr>
            <w:tcW w:w="3510" w:type="dxa"/>
          </w:tcPr>
          <w:p>
            <w:pPr>
              <w:pStyle w:val="TableParagraph"/>
              <w:spacing w:line="249" w:lineRule="exact" w:before="18"/>
              <w:ind w:left="7"/>
              <w:jc w:val="center"/>
              <w:rPr>
                <w:sz w:val="22"/>
              </w:rPr>
            </w:pPr>
            <w:r>
              <w:rPr>
                <w:spacing w:val="-2"/>
                <w:sz w:val="22"/>
              </w:rPr>
              <w:t>145.183,81</w:t>
            </w:r>
          </w:p>
        </w:tc>
      </w:tr>
    </w:tbl>
    <w:p>
      <w:pPr>
        <w:spacing w:line="244" w:lineRule="auto" w:before="26"/>
        <w:ind w:left="1650" w:right="1935"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67392">
                <wp:simplePos x="0" y="0"/>
                <wp:positionH relativeFrom="page">
                  <wp:posOffset>6685272</wp:posOffset>
                </wp:positionH>
                <wp:positionV relativeFrom="paragraph">
                  <wp:posOffset>-2275545</wp:posOffset>
                </wp:positionV>
                <wp:extent cx="242570" cy="2990215"/>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242570" cy="299021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10</w:t>
                            </w:r>
                            <w:r>
                              <w:rPr>
                                <w:spacing w:val="3"/>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179.176773pt;width:19.1pt;height:235.45pt;mso-position-horizontal-relative:page;mso-position-vertical-relative:paragraph;z-index:15867392" type="#_x0000_t202" id="docshape99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10</w:t>
                      </w:r>
                      <w:r>
                        <w:rPr>
                          <w:spacing w:val="3"/>
                          <w:sz w:val="11"/>
                        </w:rPr>
                        <w:t> </w:t>
                      </w:r>
                      <w:r>
                        <w:rPr>
                          <w:spacing w:val="-2"/>
                          <w:sz w:val="11"/>
                        </w:rPr>
                        <w:t>de</w:t>
                      </w:r>
                      <w:r>
                        <w:rPr>
                          <w:spacing w:val="2"/>
                          <w:sz w:val="11"/>
                        </w:rPr>
                        <w:t> </w:t>
                      </w:r>
                      <w:r>
                        <w:rPr>
                          <w:spacing w:val="-5"/>
                          <w:sz w:val="11"/>
                        </w:rPr>
                        <w:t>16</w:t>
                      </w:r>
                    </w:p>
                  </w:txbxContent>
                </v:textbox>
                <w10:wrap type="none"/>
              </v:shape>
            </w:pict>
          </mc:Fallback>
        </mc:AlternateContent>
      </w:r>
      <w:r>
        <w:rPr>
          <w:rFonts w:ascii="Arial"/>
          <w:b/>
          <w:sz w:val="16"/>
        </w:rPr>
        <w:t>FUENTE:</w:t>
      </w:r>
      <w:r>
        <w:rPr>
          <w:rFonts w:ascii="Arial"/>
          <w:b/>
          <w:spacing w:val="73"/>
          <w:sz w:val="16"/>
        </w:rPr>
        <w:t> </w:t>
      </w:r>
      <w:r>
        <w:rPr>
          <w:rFonts w:ascii="Arial"/>
          <w:b/>
          <w:sz w:val="16"/>
        </w:rPr>
        <w:t>ELABORADO</w:t>
      </w:r>
      <w:r>
        <w:rPr>
          <w:rFonts w:ascii="Arial"/>
          <w:b/>
          <w:spacing w:val="74"/>
          <w:sz w:val="16"/>
        </w:rPr>
        <w:t> </w:t>
      </w:r>
      <w:r>
        <w:rPr>
          <w:rFonts w:ascii="Arial"/>
          <w:b/>
          <w:sz w:val="16"/>
        </w:rPr>
        <w:t>POR</w:t>
      </w:r>
      <w:r>
        <w:rPr>
          <w:rFonts w:ascii="Arial"/>
          <w:b/>
          <w:spacing w:val="72"/>
          <w:sz w:val="16"/>
        </w:rPr>
        <w:t> </w:t>
      </w:r>
      <w:r>
        <w:rPr>
          <w:rFonts w:ascii="Arial"/>
          <w:b/>
          <w:sz w:val="16"/>
        </w:rPr>
        <w:t>LA</w:t>
      </w:r>
      <w:r>
        <w:rPr>
          <w:rFonts w:ascii="Arial"/>
          <w:b/>
          <w:spacing w:val="73"/>
          <w:sz w:val="16"/>
        </w:rPr>
        <w:t> </w:t>
      </w:r>
      <w:r>
        <w:rPr>
          <w:rFonts w:ascii="Arial"/>
          <w:b/>
          <w:sz w:val="16"/>
        </w:rPr>
        <w:t>FECAM</w:t>
      </w:r>
      <w:r>
        <w:rPr>
          <w:rFonts w:ascii="Arial"/>
          <w:b/>
          <w:spacing w:val="73"/>
          <w:sz w:val="16"/>
        </w:rPr>
        <w:t> </w:t>
      </w:r>
      <w:r>
        <w:rPr>
          <w:rFonts w:ascii="Arial"/>
          <w:b/>
          <w:sz w:val="16"/>
        </w:rPr>
        <w:t>A</w:t>
      </w:r>
      <w:r>
        <w:rPr>
          <w:rFonts w:ascii="Arial"/>
          <w:b/>
          <w:spacing w:val="72"/>
          <w:sz w:val="16"/>
        </w:rPr>
        <w:t> </w:t>
      </w:r>
      <w:r>
        <w:rPr>
          <w:rFonts w:ascii="Arial"/>
          <w:b/>
          <w:sz w:val="16"/>
        </w:rPr>
        <w:t>PARTIR</w:t>
      </w:r>
      <w:r>
        <w:rPr>
          <w:rFonts w:ascii="Arial"/>
          <w:b/>
          <w:spacing w:val="76"/>
          <w:sz w:val="16"/>
        </w:rPr>
        <w:t> </w:t>
      </w:r>
      <w:r>
        <w:rPr>
          <w:rFonts w:ascii="Arial"/>
          <w:b/>
          <w:sz w:val="16"/>
        </w:rPr>
        <w:t>DE</w:t>
      </w:r>
      <w:r>
        <w:rPr>
          <w:rFonts w:ascii="Arial"/>
          <w:b/>
          <w:spacing w:val="72"/>
          <w:sz w:val="16"/>
        </w:rPr>
        <w:t> </w:t>
      </w:r>
      <w:r>
        <w:rPr>
          <w:rFonts w:ascii="Arial"/>
          <w:b/>
          <w:sz w:val="16"/>
        </w:rPr>
        <w:t>LOS</w:t>
      </w:r>
      <w:r>
        <w:rPr>
          <w:rFonts w:ascii="Arial"/>
          <w:b/>
          <w:spacing w:val="72"/>
          <w:sz w:val="16"/>
        </w:rPr>
        <w:t> </w:t>
      </w:r>
      <w:r>
        <w:rPr>
          <w:rFonts w:ascii="Arial"/>
          <w:b/>
          <w:sz w:val="16"/>
        </w:rPr>
        <w:t>DATOS</w:t>
      </w:r>
      <w:r>
        <w:rPr>
          <w:rFonts w:ascii="Arial"/>
          <w:b/>
          <w:spacing w:val="76"/>
          <w:sz w:val="16"/>
        </w:rPr>
        <w:t> </w:t>
      </w:r>
      <w:r>
        <w:rPr>
          <w:rFonts w:ascii="Arial"/>
          <w:b/>
          <w:sz w:val="16"/>
        </w:rPr>
        <w:t>FACILITADOS</w:t>
      </w:r>
      <w:r>
        <w:rPr>
          <w:rFonts w:ascii="Arial"/>
          <w:b/>
          <w:spacing w:val="73"/>
          <w:sz w:val="16"/>
        </w:rPr>
        <w:t> </w:t>
      </w:r>
      <w:r>
        <w:rPr>
          <w:rFonts w:ascii="Arial"/>
          <w:b/>
          <w:sz w:val="16"/>
        </w:rPr>
        <w:t>POR</w:t>
      </w:r>
      <w:r>
        <w:rPr>
          <w:rFonts w:ascii="Arial"/>
          <w:b/>
          <w:spacing w:val="72"/>
          <w:sz w:val="16"/>
        </w:rPr>
        <w:t> </w:t>
      </w:r>
      <w:r>
        <w:rPr>
          <w:rFonts w:ascii="Arial"/>
          <w:b/>
          <w:sz w:val="16"/>
        </w:rPr>
        <w:t>EL GOBIERNO DE CANARIAS</w:t>
      </w:r>
    </w:p>
    <w:p>
      <w:pPr>
        <w:pStyle w:val="BodyText"/>
        <w:rPr>
          <w:rFonts w:ascii="Arial"/>
          <w:b/>
          <w:sz w:val="20"/>
        </w:rPr>
      </w:pPr>
    </w:p>
    <w:p>
      <w:pPr>
        <w:pStyle w:val="BodyText"/>
        <w:spacing w:before="219"/>
        <w:rPr>
          <w:rFonts w:ascii="Arial"/>
          <w:b/>
          <w:sz w:val="20"/>
        </w:rPr>
      </w:pPr>
      <w:r>
        <w:rPr>
          <w:rFonts w:ascii="Arial"/>
          <w:b/>
          <w:sz w:val="20"/>
        </w:rPr>
        <mc:AlternateContent>
          <mc:Choice Requires="wps">
            <w:drawing>
              <wp:anchor distT="0" distB="0" distL="0" distR="0" allowOverlap="1" layoutInCell="1" locked="0" behindDoc="1" simplePos="0" relativeHeight="487726080">
                <wp:simplePos x="0" y="0"/>
                <wp:positionH relativeFrom="page">
                  <wp:posOffset>1301378</wp:posOffset>
                </wp:positionH>
                <wp:positionV relativeFrom="paragraph">
                  <wp:posOffset>300373</wp:posOffset>
                </wp:positionV>
                <wp:extent cx="4959350" cy="5715"/>
                <wp:effectExtent l="0" t="0" r="0" b="0"/>
                <wp:wrapTopAndBottom/>
                <wp:docPr id="1315" name="Graphic 1315"/>
                <wp:cNvGraphicFramePr>
                  <a:graphicFrameLocks/>
                </wp:cNvGraphicFramePr>
                <a:graphic>
                  <a:graphicData uri="http://schemas.microsoft.com/office/word/2010/wordprocessingShape">
                    <wps:wsp>
                      <wps:cNvPr id="1315" name="Graphic 1315"/>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23.651421pt;width:390.4834pt;height:.437795pt;mso-position-horizontal-relative:page;mso-position-vertical-relative:paragraph;z-index:-15590400;mso-wrap-distance-left:0;mso-wrap-distance-right:0" id="docshape994" filled="true" fillcolor="#000000" stroked="false">
                <v:fill type="solid"/>
                <w10:wrap type="topAndBottom"/>
              </v:rect>
            </w:pict>
          </mc:Fallback>
        </mc:AlternateContent>
      </w:r>
    </w:p>
    <w:p>
      <w:pPr>
        <w:pStyle w:val="BodyText"/>
        <w:spacing w:after="0"/>
        <w:rPr>
          <w:rFonts w:ascii="Arial"/>
          <w:b/>
          <w:sz w:val="20"/>
        </w:rPr>
        <w:sectPr>
          <w:headerReference w:type="default" r:id="rId282"/>
          <w:footerReference w:type="default" r:id="rId283"/>
          <w:pgSz w:w="11910" w:h="16840"/>
          <w:pgMar w:header="240" w:footer="2410" w:top="2220" w:bottom="2600" w:left="425" w:right="2"/>
        </w:sectPr>
      </w:pPr>
    </w:p>
    <w:p>
      <w:pPr>
        <w:pStyle w:val="BodyText"/>
        <w:spacing w:before="168"/>
        <w:rPr>
          <w:rFonts w:ascii="Arial"/>
          <w:b/>
        </w:rPr>
      </w:pPr>
      <w:r>
        <w:rPr>
          <w:rFonts w:ascii="Arial"/>
          <w:b/>
        </w:rPr>
        <mc:AlternateContent>
          <mc:Choice Requires="wps">
            <w:drawing>
              <wp:anchor distT="0" distB="0" distL="0" distR="0" allowOverlap="1" layoutInCell="1" locked="0" behindDoc="0" simplePos="0" relativeHeight="15868928">
                <wp:simplePos x="0" y="0"/>
                <wp:positionH relativeFrom="page">
                  <wp:posOffset>6685272</wp:posOffset>
                </wp:positionH>
                <wp:positionV relativeFrom="page">
                  <wp:posOffset>6006768</wp:posOffset>
                </wp:positionV>
                <wp:extent cx="242570" cy="2985135"/>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242570" cy="298513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2"/>
                                <w:sz w:val="11"/>
                              </w:rPr>
                              <w:t> </w:t>
                            </w:r>
                            <w:r>
                              <w:rPr>
                                <w:spacing w:val="-2"/>
                                <w:sz w:val="11"/>
                              </w:rPr>
                              <w:t>electrónicamente</w:t>
                            </w:r>
                            <w:r>
                              <w:rPr>
                                <w:spacing w:val="2"/>
                                <w:sz w:val="11"/>
                              </w:rPr>
                              <w:t> </w:t>
                            </w:r>
                            <w:r>
                              <w:rPr>
                                <w:spacing w:val="-2"/>
                                <w:sz w:val="11"/>
                              </w:rPr>
                              <w:t>desde</w:t>
                            </w:r>
                            <w:r>
                              <w:rPr>
                                <w:spacing w:val="2"/>
                                <w:sz w:val="11"/>
                              </w:rPr>
                              <w:t> </w:t>
                            </w:r>
                            <w:r>
                              <w:rPr>
                                <w:spacing w:val="-2"/>
                                <w:sz w:val="11"/>
                              </w:rPr>
                              <w:t>la</w:t>
                            </w:r>
                            <w:r>
                              <w:rPr>
                                <w:spacing w:val="3"/>
                                <w:sz w:val="11"/>
                              </w:rPr>
                              <w:t> </w:t>
                            </w:r>
                            <w:r>
                              <w:rPr>
                                <w:spacing w:val="-2"/>
                                <w:sz w:val="11"/>
                              </w:rPr>
                              <w:t>plataforma</w:t>
                            </w:r>
                            <w:r>
                              <w:rPr>
                                <w:spacing w:val="2"/>
                                <w:sz w:val="11"/>
                              </w:rPr>
                              <w:t> </w:t>
                            </w:r>
                            <w:r>
                              <w:rPr>
                                <w:spacing w:val="-2"/>
                                <w:sz w:val="11"/>
                              </w:rPr>
                              <w:t>esPublico</w:t>
                            </w:r>
                            <w:r>
                              <w:rPr>
                                <w:spacing w:val="2"/>
                                <w:sz w:val="11"/>
                              </w:rPr>
                              <w:t> </w:t>
                            </w:r>
                            <w:r>
                              <w:rPr>
                                <w:spacing w:val="-2"/>
                                <w:sz w:val="11"/>
                              </w:rPr>
                              <w:t>Gestiona</w:t>
                            </w:r>
                            <w:r>
                              <w:rPr>
                                <w:spacing w:val="2"/>
                                <w:sz w:val="11"/>
                              </w:rPr>
                              <w:t> </w:t>
                            </w:r>
                            <w:r>
                              <w:rPr>
                                <w:spacing w:val="-2"/>
                                <w:sz w:val="11"/>
                              </w:rPr>
                              <w:t>|</w:t>
                            </w:r>
                            <w:r>
                              <w:rPr>
                                <w:spacing w:val="3"/>
                                <w:sz w:val="11"/>
                              </w:rPr>
                              <w:t> </w:t>
                            </w:r>
                            <w:r>
                              <w:rPr>
                                <w:spacing w:val="-2"/>
                                <w:sz w:val="11"/>
                              </w:rPr>
                              <w:t>Página</w:t>
                            </w:r>
                            <w:r>
                              <w:rPr>
                                <w:spacing w:val="2"/>
                                <w:sz w:val="11"/>
                              </w:rPr>
                              <w:t> </w:t>
                            </w:r>
                            <w:r>
                              <w:rPr>
                                <w:spacing w:val="-2"/>
                                <w:sz w:val="11"/>
                              </w:rPr>
                              <w:t>11</w:t>
                            </w:r>
                            <w:r>
                              <w:rPr>
                                <w:spacing w:val="2"/>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2.973877pt;width:19.1pt;height:235.05pt;mso-position-horizontal-relative:page;mso-position-vertical-relative:page;z-index:15868928" type="#_x0000_t202" id="docshape100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2"/>
                          <w:sz w:val="11"/>
                        </w:rPr>
                        <w:t> </w:t>
                      </w:r>
                      <w:r>
                        <w:rPr>
                          <w:spacing w:val="-2"/>
                          <w:sz w:val="11"/>
                        </w:rPr>
                        <w:t>electrónicamente</w:t>
                      </w:r>
                      <w:r>
                        <w:rPr>
                          <w:spacing w:val="2"/>
                          <w:sz w:val="11"/>
                        </w:rPr>
                        <w:t> </w:t>
                      </w:r>
                      <w:r>
                        <w:rPr>
                          <w:spacing w:val="-2"/>
                          <w:sz w:val="11"/>
                        </w:rPr>
                        <w:t>desde</w:t>
                      </w:r>
                      <w:r>
                        <w:rPr>
                          <w:spacing w:val="2"/>
                          <w:sz w:val="11"/>
                        </w:rPr>
                        <w:t> </w:t>
                      </w:r>
                      <w:r>
                        <w:rPr>
                          <w:spacing w:val="-2"/>
                          <w:sz w:val="11"/>
                        </w:rPr>
                        <w:t>la</w:t>
                      </w:r>
                      <w:r>
                        <w:rPr>
                          <w:spacing w:val="3"/>
                          <w:sz w:val="11"/>
                        </w:rPr>
                        <w:t> </w:t>
                      </w:r>
                      <w:r>
                        <w:rPr>
                          <w:spacing w:val="-2"/>
                          <w:sz w:val="11"/>
                        </w:rPr>
                        <w:t>plataforma</w:t>
                      </w:r>
                      <w:r>
                        <w:rPr>
                          <w:spacing w:val="2"/>
                          <w:sz w:val="11"/>
                        </w:rPr>
                        <w:t> </w:t>
                      </w:r>
                      <w:r>
                        <w:rPr>
                          <w:spacing w:val="-2"/>
                          <w:sz w:val="11"/>
                        </w:rPr>
                        <w:t>esPublico</w:t>
                      </w:r>
                      <w:r>
                        <w:rPr>
                          <w:spacing w:val="2"/>
                          <w:sz w:val="11"/>
                        </w:rPr>
                        <w:t> </w:t>
                      </w:r>
                      <w:r>
                        <w:rPr>
                          <w:spacing w:val="-2"/>
                          <w:sz w:val="11"/>
                        </w:rPr>
                        <w:t>Gestiona</w:t>
                      </w:r>
                      <w:r>
                        <w:rPr>
                          <w:spacing w:val="2"/>
                          <w:sz w:val="11"/>
                        </w:rPr>
                        <w:t> </w:t>
                      </w:r>
                      <w:r>
                        <w:rPr>
                          <w:spacing w:val="-2"/>
                          <w:sz w:val="11"/>
                        </w:rPr>
                        <w:t>|</w:t>
                      </w:r>
                      <w:r>
                        <w:rPr>
                          <w:spacing w:val="3"/>
                          <w:sz w:val="11"/>
                        </w:rPr>
                        <w:t> </w:t>
                      </w:r>
                      <w:r>
                        <w:rPr>
                          <w:spacing w:val="-2"/>
                          <w:sz w:val="11"/>
                        </w:rPr>
                        <w:t>Página</w:t>
                      </w:r>
                      <w:r>
                        <w:rPr>
                          <w:spacing w:val="2"/>
                          <w:sz w:val="11"/>
                        </w:rPr>
                        <w:t> </w:t>
                      </w:r>
                      <w:r>
                        <w:rPr>
                          <w:spacing w:val="-2"/>
                          <w:sz w:val="11"/>
                        </w:rPr>
                        <w:t>11</w:t>
                      </w:r>
                      <w:r>
                        <w:rPr>
                          <w:spacing w:val="2"/>
                          <w:sz w:val="11"/>
                        </w:rPr>
                        <w:t> </w:t>
                      </w:r>
                      <w:r>
                        <w:rPr>
                          <w:spacing w:val="-2"/>
                          <w:sz w:val="11"/>
                        </w:rPr>
                        <w:t>de</w:t>
                      </w:r>
                      <w:r>
                        <w:rPr>
                          <w:spacing w:val="2"/>
                          <w:sz w:val="11"/>
                        </w:rPr>
                        <w:t> </w:t>
                      </w:r>
                      <w:r>
                        <w:rPr>
                          <w:spacing w:val="-5"/>
                          <w:sz w:val="11"/>
                        </w:rPr>
                        <w:t>16</w:t>
                      </w:r>
                    </w:p>
                  </w:txbxContent>
                </v:textbox>
                <w10:wrap type="none"/>
              </v:shape>
            </w:pict>
          </mc:Fallback>
        </mc:AlternateContent>
      </w:r>
    </w:p>
    <w:p>
      <w:pPr>
        <w:pStyle w:val="Heading5"/>
        <w:spacing w:before="1"/>
        <w:ind w:left="2657" w:right="1935" w:hanging="832"/>
        <w:rPr>
          <w:rFonts w:ascii="Arial" w:hAnsi="Arial"/>
        </w:rPr>
      </w:pPr>
      <w:r>
        <w:rPr>
          <w:rFonts w:ascii="Arial" w:hAnsi="Arial"/>
        </w:rPr>
        <w:t>ESTIMACIÓN</w:t>
      </w:r>
      <w:r>
        <w:rPr>
          <w:rFonts w:ascii="Arial" w:hAnsi="Arial"/>
          <w:spacing w:val="-11"/>
        </w:rPr>
        <w:t> </w:t>
      </w:r>
      <w:r>
        <w:rPr>
          <w:rFonts w:ascii="Arial" w:hAnsi="Arial"/>
        </w:rPr>
        <w:t>MUNICIPAL</w:t>
      </w:r>
      <w:r>
        <w:rPr>
          <w:rFonts w:ascii="Arial" w:hAnsi="Arial"/>
          <w:spacing w:val="-11"/>
        </w:rPr>
        <w:t> </w:t>
      </w:r>
      <w:r>
        <w:rPr>
          <w:rFonts w:ascii="Arial" w:hAnsi="Arial"/>
        </w:rPr>
        <w:t>PRELIMINAR</w:t>
      </w:r>
      <w:r>
        <w:rPr>
          <w:rFonts w:ascii="Arial" w:hAnsi="Arial"/>
          <w:spacing w:val="-11"/>
        </w:rPr>
        <w:t> </w:t>
      </w:r>
      <w:r>
        <w:rPr>
          <w:rFonts w:ascii="Arial" w:hAnsi="Arial"/>
        </w:rPr>
        <w:t>DE</w:t>
      </w:r>
      <w:r>
        <w:rPr>
          <w:rFonts w:ascii="Arial" w:hAnsi="Arial"/>
          <w:spacing w:val="-10"/>
        </w:rPr>
        <w:t> </w:t>
      </w:r>
      <w:r>
        <w:rPr>
          <w:rFonts w:ascii="Arial" w:hAnsi="Arial"/>
        </w:rPr>
        <w:t>LAS</w:t>
      </w:r>
      <w:r>
        <w:rPr>
          <w:rFonts w:ascii="Arial" w:hAnsi="Arial"/>
          <w:spacing w:val="-10"/>
        </w:rPr>
        <w:t> </w:t>
      </w:r>
      <w:r>
        <w:rPr>
          <w:rFonts w:ascii="Arial" w:hAnsi="Arial"/>
        </w:rPr>
        <w:t>ENTREGAS</w:t>
      </w:r>
      <w:r>
        <w:rPr>
          <w:rFonts w:ascii="Arial" w:hAnsi="Arial"/>
          <w:spacing w:val="-10"/>
        </w:rPr>
        <w:t> </w:t>
      </w:r>
      <w:r>
        <w:rPr>
          <w:rFonts w:ascii="Arial" w:hAnsi="Arial"/>
        </w:rPr>
        <w:t>A</w:t>
      </w:r>
      <w:r>
        <w:rPr>
          <w:rFonts w:ascii="Arial" w:hAnsi="Arial"/>
          <w:spacing w:val="-11"/>
        </w:rPr>
        <w:t> </w:t>
      </w:r>
      <w:r>
        <w:rPr>
          <w:rFonts w:ascii="Arial" w:hAnsi="Arial"/>
        </w:rPr>
        <w:t>CUENTA DEL BLOQUE DE FINANCIACIÓN CANARIO (BFC) 2024</w:t>
      </w:r>
    </w:p>
    <w:p>
      <w:pPr>
        <w:pStyle w:val="BodyText"/>
        <w:spacing w:before="249"/>
        <w:ind w:left="1650" w:right="2073"/>
        <w:jc w:val="both"/>
      </w:pPr>
      <w:r>
        <w:rPr/>
        <w:t>La</w:t>
      </w:r>
      <w:r>
        <w:rPr>
          <w:spacing w:val="-8"/>
        </w:rPr>
        <w:t> </w:t>
      </w:r>
      <w:r>
        <w:rPr/>
        <w:t>simulación</w:t>
      </w:r>
      <w:r>
        <w:rPr>
          <w:spacing w:val="-8"/>
        </w:rPr>
        <w:t> </w:t>
      </w:r>
      <w:r>
        <w:rPr/>
        <w:t>de</w:t>
      </w:r>
      <w:r>
        <w:rPr>
          <w:spacing w:val="-10"/>
        </w:rPr>
        <w:t> </w:t>
      </w:r>
      <w:r>
        <w:rPr/>
        <w:t>estas</w:t>
      </w:r>
      <w:r>
        <w:rPr>
          <w:spacing w:val="-11"/>
        </w:rPr>
        <w:t> </w:t>
      </w:r>
      <w:r>
        <w:rPr/>
        <w:t>Entregas</w:t>
      </w:r>
      <w:r>
        <w:rPr>
          <w:spacing w:val="-11"/>
        </w:rPr>
        <w:t> </w:t>
      </w:r>
      <w:r>
        <w:rPr/>
        <w:t>a</w:t>
      </w:r>
      <w:r>
        <w:rPr>
          <w:spacing w:val="-8"/>
        </w:rPr>
        <w:t> </w:t>
      </w:r>
      <w:r>
        <w:rPr/>
        <w:t>Cuenta</w:t>
      </w:r>
      <w:r>
        <w:rPr>
          <w:spacing w:val="-8"/>
        </w:rPr>
        <w:t> </w:t>
      </w:r>
      <w:r>
        <w:rPr/>
        <w:t>Iniciales</w:t>
      </w:r>
      <w:r>
        <w:rPr>
          <w:spacing w:val="-9"/>
        </w:rPr>
        <w:t> </w:t>
      </w:r>
      <w:r>
        <w:rPr/>
        <w:t>es</w:t>
      </w:r>
      <w:r>
        <w:rPr>
          <w:spacing w:val="-11"/>
        </w:rPr>
        <w:t> </w:t>
      </w:r>
      <w:r>
        <w:rPr/>
        <w:t>de</w:t>
      </w:r>
      <w:r>
        <w:rPr>
          <w:spacing w:val="-10"/>
        </w:rPr>
        <w:t> </w:t>
      </w:r>
      <w:r>
        <w:rPr/>
        <w:t>carácter</w:t>
      </w:r>
      <w:r>
        <w:rPr>
          <w:spacing w:val="-9"/>
        </w:rPr>
        <w:t> </w:t>
      </w:r>
      <w:r>
        <w:rPr/>
        <w:t>orientativo</w:t>
      </w:r>
      <w:r>
        <w:rPr>
          <w:spacing w:val="-10"/>
        </w:rPr>
        <w:t> </w:t>
      </w:r>
      <w:r>
        <w:rPr/>
        <w:t>en tanto que se ha de ratificar las cuantías globales del BFC con la aprobación de la Ley de Presupuestos y actualizar las variables que integran los modelos insulares y municipales de distribución de los recursos.</w:t>
      </w:r>
    </w:p>
    <w:p>
      <w:pPr>
        <w:pStyle w:val="BodyText"/>
        <w:spacing w:before="246"/>
      </w:pPr>
    </w:p>
    <w:p>
      <w:pPr>
        <w:pStyle w:val="BodyText"/>
        <w:ind w:left="1650"/>
        <w:jc w:val="both"/>
      </w:pPr>
      <w:r>
        <w:rPr/>
        <w:t>ESTIMACIÓN</w:t>
      </w:r>
      <w:r>
        <w:rPr>
          <w:spacing w:val="-13"/>
        </w:rPr>
        <w:t> </w:t>
      </w:r>
      <w:r>
        <w:rPr/>
        <w:t>ENTREGA</w:t>
      </w:r>
      <w:r>
        <w:rPr>
          <w:spacing w:val="-11"/>
        </w:rPr>
        <w:t> </w:t>
      </w:r>
      <w:r>
        <w:rPr/>
        <w:t>ANUAL</w:t>
      </w:r>
      <w:r>
        <w:rPr>
          <w:spacing w:val="-12"/>
        </w:rPr>
        <w:t> </w:t>
      </w:r>
      <w:r>
        <w:rPr/>
        <w:t>BFC</w:t>
      </w:r>
      <w:r>
        <w:rPr>
          <w:spacing w:val="-12"/>
        </w:rPr>
        <w:t> </w:t>
      </w:r>
      <w:r>
        <w:rPr/>
        <w:t>AYTOS</w:t>
      </w:r>
      <w:r>
        <w:rPr>
          <w:spacing w:val="-11"/>
        </w:rPr>
        <w:t> </w:t>
      </w:r>
      <w:r>
        <w:rPr/>
        <w:t>2024:</w:t>
      </w:r>
      <w:r>
        <w:rPr>
          <w:spacing w:val="-13"/>
        </w:rPr>
        <w:t> </w:t>
      </w:r>
      <w:r>
        <w:rPr/>
        <w:t>513.739.998,59</w:t>
      </w:r>
      <w:r>
        <w:rPr>
          <w:spacing w:val="-12"/>
        </w:rPr>
        <w:t> </w:t>
      </w:r>
      <w:r>
        <w:rPr>
          <w:spacing w:val="-2"/>
        </w:rPr>
        <w:t>euros</w:t>
      </w:r>
    </w:p>
    <w:p>
      <w:pPr>
        <w:pStyle w:val="BodyText"/>
        <w:spacing w:before="35"/>
      </w:pPr>
    </w:p>
    <w:p>
      <w:pPr>
        <w:pStyle w:val="Heading5"/>
        <w:ind w:left="0" w:right="2070"/>
        <w:jc w:val="right"/>
        <w:rPr>
          <w:rFonts w:ascii="Arial"/>
        </w:rPr>
      </w:pPr>
      <w:r>
        <w:rPr>
          <w:rFonts w:ascii="Arial"/>
          <w:spacing w:val="-2"/>
        </w:rPr>
        <w:t>EUROS</w: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639"/>
        <w:gridCol w:w="3109"/>
      </w:tblGrid>
      <w:tr>
        <w:trPr>
          <w:trHeight w:val="1114" w:hRule="atLeast"/>
        </w:trPr>
        <w:tc>
          <w:tcPr>
            <w:tcW w:w="4639" w:type="dxa"/>
            <w:tcBorders>
              <w:top w:val="nil"/>
              <w:left w:val="nil"/>
              <w:bottom w:val="nil"/>
              <w:right w:val="nil"/>
            </w:tcBorders>
            <w:shd w:val="clear" w:color="auto" w:fill="A4A4A4"/>
          </w:tcPr>
          <w:p>
            <w:pPr>
              <w:pStyle w:val="TableParagraph"/>
              <w:spacing w:before="172"/>
              <w:jc w:val="left"/>
              <w:rPr>
                <w:rFonts w:ascii="Arial"/>
                <w:b/>
                <w:sz w:val="22"/>
              </w:rPr>
            </w:pPr>
          </w:p>
          <w:p>
            <w:pPr>
              <w:pStyle w:val="TableParagraph"/>
              <w:ind w:left="4"/>
              <w:jc w:val="center"/>
              <w:rPr>
                <w:rFonts w:ascii="Arial"/>
                <w:b/>
                <w:sz w:val="22"/>
              </w:rPr>
            </w:pPr>
            <w:r>
              <w:rPr>
                <w:rFonts w:ascii="Arial"/>
                <w:b/>
                <w:spacing w:val="-2"/>
                <w:sz w:val="22"/>
              </w:rPr>
              <w:t>MUNICIPIO</w:t>
            </w:r>
          </w:p>
        </w:tc>
        <w:tc>
          <w:tcPr>
            <w:tcW w:w="3109" w:type="dxa"/>
            <w:tcBorders>
              <w:top w:val="nil"/>
              <w:left w:val="nil"/>
              <w:bottom w:val="nil"/>
              <w:right w:val="nil"/>
            </w:tcBorders>
            <w:shd w:val="clear" w:color="auto" w:fill="A4A4A4"/>
          </w:tcPr>
          <w:p>
            <w:pPr>
              <w:pStyle w:val="TableParagraph"/>
              <w:spacing w:before="45"/>
              <w:jc w:val="left"/>
              <w:rPr>
                <w:rFonts w:ascii="Arial"/>
                <w:b/>
                <w:sz w:val="22"/>
              </w:rPr>
            </w:pPr>
          </w:p>
          <w:p>
            <w:pPr>
              <w:pStyle w:val="TableParagraph"/>
              <w:ind w:left="383" w:right="74" w:firstLine="153"/>
              <w:jc w:val="left"/>
              <w:rPr>
                <w:rFonts w:ascii="Arial" w:hAnsi="Arial"/>
                <w:b/>
                <w:sz w:val="22"/>
              </w:rPr>
            </w:pPr>
            <w:r>
              <w:rPr>
                <w:rFonts w:ascii="Arial" w:hAnsi="Arial"/>
                <w:b/>
                <w:sz w:val="22"/>
              </w:rPr>
              <w:t>PREVISIÓN INICIAL EAC</w:t>
            </w:r>
            <w:r>
              <w:rPr>
                <w:rFonts w:ascii="Arial" w:hAnsi="Arial"/>
                <w:b/>
                <w:spacing w:val="-16"/>
                <w:sz w:val="22"/>
              </w:rPr>
              <w:t> </w:t>
            </w:r>
            <w:r>
              <w:rPr>
                <w:rFonts w:ascii="Arial" w:hAnsi="Arial"/>
                <w:b/>
                <w:sz w:val="22"/>
              </w:rPr>
              <w:t>ANUAL</w:t>
            </w:r>
            <w:r>
              <w:rPr>
                <w:rFonts w:ascii="Arial" w:hAnsi="Arial"/>
                <w:b/>
                <w:spacing w:val="-15"/>
                <w:sz w:val="22"/>
              </w:rPr>
              <w:t> </w:t>
            </w:r>
            <w:r>
              <w:rPr>
                <w:rFonts w:ascii="Arial" w:hAnsi="Arial"/>
                <w:b/>
                <w:sz w:val="22"/>
              </w:rPr>
              <w:t>BFC</w:t>
            </w:r>
            <w:r>
              <w:rPr>
                <w:rFonts w:ascii="Arial" w:hAnsi="Arial"/>
                <w:b/>
                <w:spacing w:val="-15"/>
                <w:sz w:val="22"/>
              </w:rPr>
              <w:t> </w:t>
            </w:r>
            <w:r>
              <w:rPr>
                <w:rFonts w:ascii="Arial" w:hAnsi="Arial"/>
                <w:b/>
                <w:sz w:val="22"/>
              </w:rPr>
              <w:t>2024</w:t>
            </w:r>
          </w:p>
        </w:tc>
      </w:tr>
      <w:tr>
        <w:trPr>
          <w:trHeight w:val="273" w:hRule="atLeast"/>
        </w:trPr>
        <w:tc>
          <w:tcPr>
            <w:tcW w:w="4639" w:type="dxa"/>
            <w:tcBorders>
              <w:top w:val="nil"/>
            </w:tcBorders>
            <w:shd w:val="clear" w:color="auto" w:fill="ECECEC"/>
          </w:tcPr>
          <w:p>
            <w:pPr>
              <w:pStyle w:val="TableParagraph"/>
              <w:spacing w:line="248" w:lineRule="exact" w:before="5"/>
              <w:ind w:left="10" w:right="3"/>
              <w:jc w:val="center"/>
              <w:rPr>
                <w:sz w:val="22"/>
              </w:rPr>
            </w:pPr>
            <w:r>
              <w:rPr>
                <w:spacing w:val="-2"/>
                <w:sz w:val="22"/>
              </w:rPr>
              <w:t>AGAETE</w:t>
            </w:r>
          </w:p>
        </w:tc>
        <w:tc>
          <w:tcPr>
            <w:tcW w:w="3109" w:type="dxa"/>
            <w:tcBorders>
              <w:top w:val="nil"/>
            </w:tcBorders>
            <w:shd w:val="clear" w:color="auto" w:fill="ECECEC"/>
          </w:tcPr>
          <w:p>
            <w:pPr>
              <w:pStyle w:val="TableParagraph"/>
              <w:spacing w:line="248" w:lineRule="exact" w:before="5"/>
              <w:ind w:left="9"/>
              <w:jc w:val="center"/>
              <w:rPr>
                <w:sz w:val="22"/>
              </w:rPr>
            </w:pPr>
            <w:r>
              <w:rPr>
                <w:spacing w:val="-2"/>
                <w:sz w:val="22"/>
              </w:rPr>
              <w:t>2.181.166,12</w:t>
            </w:r>
          </w:p>
        </w:tc>
      </w:tr>
      <w:tr>
        <w:trPr>
          <w:trHeight w:val="272" w:hRule="atLeast"/>
        </w:trPr>
        <w:tc>
          <w:tcPr>
            <w:tcW w:w="4639" w:type="dxa"/>
          </w:tcPr>
          <w:p>
            <w:pPr>
              <w:pStyle w:val="TableParagraph"/>
              <w:spacing w:line="248" w:lineRule="exact" w:before="4"/>
              <w:ind w:left="10" w:right="1"/>
              <w:jc w:val="center"/>
              <w:rPr>
                <w:sz w:val="22"/>
              </w:rPr>
            </w:pPr>
            <w:r>
              <w:rPr>
                <w:spacing w:val="-2"/>
                <w:sz w:val="22"/>
              </w:rPr>
              <w:t>AGUIMES</w:t>
            </w:r>
          </w:p>
        </w:tc>
        <w:tc>
          <w:tcPr>
            <w:tcW w:w="3109" w:type="dxa"/>
          </w:tcPr>
          <w:p>
            <w:pPr>
              <w:pStyle w:val="TableParagraph"/>
              <w:spacing w:line="248" w:lineRule="exact" w:before="4"/>
              <w:ind w:left="9"/>
              <w:jc w:val="center"/>
              <w:rPr>
                <w:sz w:val="22"/>
              </w:rPr>
            </w:pPr>
            <w:r>
              <w:rPr>
                <w:spacing w:val="-2"/>
                <w:sz w:val="22"/>
              </w:rPr>
              <w:t>7.476.727,24</w:t>
            </w:r>
          </w:p>
        </w:tc>
      </w:tr>
      <w:tr>
        <w:trPr>
          <w:trHeight w:val="272" w:hRule="atLeast"/>
        </w:trPr>
        <w:tc>
          <w:tcPr>
            <w:tcW w:w="4639" w:type="dxa"/>
            <w:shd w:val="clear" w:color="auto" w:fill="ECECEC"/>
          </w:tcPr>
          <w:p>
            <w:pPr>
              <w:pStyle w:val="TableParagraph"/>
              <w:spacing w:line="248" w:lineRule="exact" w:before="4"/>
              <w:ind w:left="10" w:right="3"/>
              <w:jc w:val="center"/>
              <w:rPr>
                <w:sz w:val="22"/>
              </w:rPr>
            </w:pPr>
            <w:r>
              <w:rPr>
                <w:spacing w:val="-2"/>
                <w:sz w:val="22"/>
              </w:rPr>
              <w:t>ARTENARA</w:t>
            </w:r>
          </w:p>
        </w:tc>
        <w:tc>
          <w:tcPr>
            <w:tcW w:w="3109" w:type="dxa"/>
            <w:shd w:val="clear" w:color="auto" w:fill="ECECEC"/>
          </w:tcPr>
          <w:p>
            <w:pPr>
              <w:pStyle w:val="TableParagraph"/>
              <w:spacing w:line="248" w:lineRule="exact" w:before="4"/>
              <w:ind w:left="9"/>
              <w:jc w:val="center"/>
              <w:rPr>
                <w:sz w:val="22"/>
              </w:rPr>
            </w:pPr>
            <w:r>
              <w:rPr>
                <w:spacing w:val="-2"/>
                <w:sz w:val="22"/>
              </w:rPr>
              <w:t>1.327.728,74</w:t>
            </w:r>
          </w:p>
        </w:tc>
      </w:tr>
      <w:tr>
        <w:trPr>
          <w:trHeight w:val="272" w:hRule="atLeast"/>
        </w:trPr>
        <w:tc>
          <w:tcPr>
            <w:tcW w:w="4639" w:type="dxa"/>
          </w:tcPr>
          <w:p>
            <w:pPr>
              <w:pStyle w:val="TableParagraph"/>
              <w:spacing w:line="248" w:lineRule="exact" w:before="4"/>
              <w:ind w:left="10" w:right="3"/>
              <w:jc w:val="center"/>
              <w:rPr>
                <w:sz w:val="22"/>
              </w:rPr>
            </w:pPr>
            <w:r>
              <w:rPr>
                <w:spacing w:val="-2"/>
                <w:sz w:val="22"/>
              </w:rPr>
              <w:t>ARUCAS</w:t>
            </w:r>
          </w:p>
        </w:tc>
        <w:tc>
          <w:tcPr>
            <w:tcW w:w="3109" w:type="dxa"/>
          </w:tcPr>
          <w:p>
            <w:pPr>
              <w:pStyle w:val="TableParagraph"/>
              <w:spacing w:line="248" w:lineRule="exact" w:before="4"/>
              <w:ind w:left="9"/>
              <w:jc w:val="center"/>
              <w:rPr>
                <w:sz w:val="22"/>
              </w:rPr>
            </w:pPr>
            <w:r>
              <w:rPr>
                <w:spacing w:val="-2"/>
                <w:sz w:val="22"/>
              </w:rPr>
              <w:t>8.605.626,29</w:t>
            </w:r>
          </w:p>
        </w:tc>
      </w:tr>
      <w:tr>
        <w:trPr>
          <w:trHeight w:val="272" w:hRule="atLeast"/>
        </w:trPr>
        <w:tc>
          <w:tcPr>
            <w:tcW w:w="4639" w:type="dxa"/>
            <w:shd w:val="clear" w:color="auto" w:fill="ECECEC"/>
          </w:tcPr>
          <w:p>
            <w:pPr>
              <w:pStyle w:val="TableParagraph"/>
              <w:spacing w:line="248" w:lineRule="exact" w:before="4"/>
              <w:ind w:left="10" w:right="3"/>
              <w:jc w:val="center"/>
              <w:rPr>
                <w:sz w:val="22"/>
              </w:rPr>
            </w:pPr>
            <w:r>
              <w:rPr>
                <w:spacing w:val="-2"/>
                <w:sz w:val="22"/>
              </w:rPr>
              <w:t>FIRGAS</w:t>
            </w:r>
          </w:p>
        </w:tc>
        <w:tc>
          <w:tcPr>
            <w:tcW w:w="3109" w:type="dxa"/>
            <w:shd w:val="clear" w:color="auto" w:fill="ECECEC"/>
          </w:tcPr>
          <w:p>
            <w:pPr>
              <w:pStyle w:val="TableParagraph"/>
              <w:spacing w:line="248" w:lineRule="exact" w:before="4"/>
              <w:ind w:left="9"/>
              <w:jc w:val="center"/>
              <w:rPr>
                <w:sz w:val="22"/>
              </w:rPr>
            </w:pPr>
            <w:r>
              <w:rPr>
                <w:spacing w:val="-2"/>
                <w:sz w:val="22"/>
              </w:rPr>
              <w:t>2.495.051,91</w:t>
            </w:r>
          </w:p>
        </w:tc>
      </w:tr>
      <w:tr>
        <w:trPr>
          <w:trHeight w:val="272" w:hRule="atLeast"/>
        </w:trPr>
        <w:tc>
          <w:tcPr>
            <w:tcW w:w="4639" w:type="dxa"/>
          </w:tcPr>
          <w:p>
            <w:pPr>
              <w:pStyle w:val="TableParagraph"/>
              <w:spacing w:line="248" w:lineRule="exact" w:before="4"/>
              <w:ind w:left="10"/>
              <w:jc w:val="center"/>
              <w:rPr>
                <w:sz w:val="22"/>
              </w:rPr>
            </w:pPr>
            <w:r>
              <w:rPr>
                <w:spacing w:val="-2"/>
                <w:sz w:val="22"/>
              </w:rPr>
              <w:t>GALDAR</w:t>
            </w:r>
          </w:p>
        </w:tc>
        <w:tc>
          <w:tcPr>
            <w:tcW w:w="3109" w:type="dxa"/>
          </w:tcPr>
          <w:p>
            <w:pPr>
              <w:pStyle w:val="TableParagraph"/>
              <w:spacing w:line="248" w:lineRule="exact" w:before="4"/>
              <w:ind w:left="9"/>
              <w:jc w:val="center"/>
              <w:rPr>
                <w:sz w:val="22"/>
              </w:rPr>
            </w:pPr>
            <w:r>
              <w:rPr>
                <w:spacing w:val="-2"/>
                <w:sz w:val="22"/>
              </w:rPr>
              <w:t>5.958.009,75</w:t>
            </w:r>
          </w:p>
        </w:tc>
      </w:tr>
      <w:tr>
        <w:trPr>
          <w:trHeight w:val="274" w:hRule="atLeast"/>
        </w:trPr>
        <w:tc>
          <w:tcPr>
            <w:tcW w:w="4639" w:type="dxa"/>
            <w:shd w:val="clear" w:color="auto" w:fill="ECECEC"/>
          </w:tcPr>
          <w:p>
            <w:pPr>
              <w:pStyle w:val="TableParagraph"/>
              <w:spacing w:line="248" w:lineRule="exact" w:before="7"/>
              <w:ind w:left="10" w:right="3"/>
              <w:jc w:val="center"/>
              <w:rPr>
                <w:sz w:val="22"/>
              </w:rPr>
            </w:pPr>
            <w:r>
              <w:rPr>
                <w:spacing w:val="-2"/>
                <w:sz w:val="22"/>
              </w:rPr>
              <w:t>INGENIO</w:t>
            </w:r>
          </w:p>
        </w:tc>
        <w:tc>
          <w:tcPr>
            <w:tcW w:w="3109" w:type="dxa"/>
            <w:shd w:val="clear" w:color="auto" w:fill="ECECEC"/>
          </w:tcPr>
          <w:p>
            <w:pPr>
              <w:pStyle w:val="TableParagraph"/>
              <w:spacing w:line="248" w:lineRule="exact" w:before="7"/>
              <w:ind w:left="9"/>
              <w:jc w:val="center"/>
              <w:rPr>
                <w:sz w:val="22"/>
              </w:rPr>
            </w:pPr>
            <w:r>
              <w:rPr>
                <w:spacing w:val="-2"/>
                <w:sz w:val="22"/>
              </w:rPr>
              <w:t>7.352.099,32</w:t>
            </w:r>
          </w:p>
        </w:tc>
      </w:tr>
      <w:tr>
        <w:trPr>
          <w:trHeight w:val="272" w:hRule="atLeast"/>
        </w:trPr>
        <w:tc>
          <w:tcPr>
            <w:tcW w:w="4639" w:type="dxa"/>
          </w:tcPr>
          <w:p>
            <w:pPr>
              <w:pStyle w:val="TableParagraph"/>
              <w:spacing w:line="248" w:lineRule="exact" w:before="4"/>
              <w:ind w:left="10" w:right="4"/>
              <w:jc w:val="center"/>
              <w:rPr>
                <w:sz w:val="22"/>
              </w:rPr>
            </w:pPr>
            <w:r>
              <w:rPr>
                <w:spacing w:val="-2"/>
                <w:sz w:val="22"/>
              </w:rPr>
              <w:t>MOGAN</w:t>
            </w:r>
          </w:p>
        </w:tc>
        <w:tc>
          <w:tcPr>
            <w:tcW w:w="3109" w:type="dxa"/>
          </w:tcPr>
          <w:p>
            <w:pPr>
              <w:pStyle w:val="TableParagraph"/>
              <w:spacing w:line="248" w:lineRule="exact" w:before="4"/>
              <w:ind w:left="9"/>
              <w:jc w:val="center"/>
              <w:rPr>
                <w:sz w:val="22"/>
              </w:rPr>
            </w:pPr>
            <w:r>
              <w:rPr>
                <w:spacing w:val="-2"/>
                <w:sz w:val="22"/>
              </w:rPr>
              <w:t>5.391.021,38</w:t>
            </w:r>
          </w:p>
        </w:tc>
      </w:tr>
      <w:tr>
        <w:trPr>
          <w:trHeight w:val="272" w:hRule="atLeast"/>
        </w:trPr>
        <w:tc>
          <w:tcPr>
            <w:tcW w:w="4639" w:type="dxa"/>
            <w:shd w:val="clear" w:color="auto" w:fill="ECECEC"/>
          </w:tcPr>
          <w:p>
            <w:pPr>
              <w:pStyle w:val="TableParagraph"/>
              <w:spacing w:line="248" w:lineRule="exact" w:before="4"/>
              <w:ind w:left="10" w:right="3"/>
              <w:jc w:val="center"/>
              <w:rPr>
                <w:sz w:val="22"/>
              </w:rPr>
            </w:pPr>
            <w:r>
              <w:rPr>
                <w:spacing w:val="-4"/>
                <w:sz w:val="22"/>
              </w:rPr>
              <w:t>MOYA</w:t>
            </w:r>
          </w:p>
        </w:tc>
        <w:tc>
          <w:tcPr>
            <w:tcW w:w="3109" w:type="dxa"/>
            <w:shd w:val="clear" w:color="auto" w:fill="ECECEC"/>
          </w:tcPr>
          <w:p>
            <w:pPr>
              <w:pStyle w:val="TableParagraph"/>
              <w:spacing w:line="248" w:lineRule="exact" w:before="4"/>
              <w:ind w:left="9"/>
              <w:jc w:val="center"/>
              <w:rPr>
                <w:sz w:val="22"/>
              </w:rPr>
            </w:pPr>
            <w:r>
              <w:rPr>
                <w:spacing w:val="-2"/>
                <w:sz w:val="22"/>
              </w:rPr>
              <w:t>2.591.833,90</w:t>
            </w:r>
          </w:p>
        </w:tc>
      </w:tr>
      <w:tr>
        <w:trPr>
          <w:trHeight w:val="272" w:hRule="atLeast"/>
        </w:trPr>
        <w:tc>
          <w:tcPr>
            <w:tcW w:w="4639" w:type="dxa"/>
          </w:tcPr>
          <w:p>
            <w:pPr>
              <w:pStyle w:val="TableParagraph"/>
              <w:spacing w:line="248" w:lineRule="exact" w:before="4"/>
              <w:ind w:left="10" w:right="5"/>
              <w:jc w:val="center"/>
              <w:rPr>
                <w:sz w:val="22"/>
              </w:rPr>
            </w:pPr>
            <w:r>
              <w:rPr>
                <w:sz w:val="22"/>
              </w:rPr>
              <w:t>LAS</w:t>
            </w:r>
            <w:r>
              <w:rPr>
                <w:spacing w:val="-8"/>
                <w:sz w:val="22"/>
              </w:rPr>
              <w:t> </w:t>
            </w:r>
            <w:r>
              <w:rPr>
                <w:sz w:val="22"/>
              </w:rPr>
              <w:t>PALMAS</w:t>
            </w:r>
            <w:r>
              <w:rPr>
                <w:spacing w:val="-9"/>
                <w:sz w:val="22"/>
              </w:rPr>
              <w:t> </w:t>
            </w:r>
            <w:r>
              <w:rPr>
                <w:sz w:val="22"/>
              </w:rPr>
              <w:t>DE</w:t>
            </w:r>
            <w:r>
              <w:rPr>
                <w:spacing w:val="-7"/>
                <w:sz w:val="22"/>
              </w:rPr>
              <w:t> </w:t>
            </w:r>
            <w:r>
              <w:rPr>
                <w:sz w:val="22"/>
              </w:rPr>
              <w:t>GRAN</w:t>
            </w:r>
            <w:r>
              <w:rPr>
                <w:spacing w:val="-8"/>
                <w:sz w:val="22"/>
              </w:rPr>
              <w:t> </w:t>
            </w:r>
            <w:r>
              <w:rPr>
                <w:spacing w:val="-2"/>
                <w:sz w:val="22"/>
              </w:rPr>
              <w:t>CANARIA</w:t>
            </w:r>
          </w:p>
        </w:tc>
        <w:tc>
          <w:tcPr>
            <w:tcW w:w="3109" w:type="dxa"/>
          </w:tcPr>
          <w:p>
            <w:pPr>
              <w:pStyle w:val="TableParagraph"/>
              <w:spacing w:line="248" w:lineRule="exact" w:before="4"/>
              <w:ind w:left="9" w:right="1"/>
              <w:jc w:val="center"/>
              <w:rPr>
                <w:sz w:val="22"/>
              </w:rPr>
            </w:pPr>
            <w:r>
              <w:rPr>
                <w:spacing w:val="-2"/>
                <w:sz w:val="22"/>
              </w:rPr>
              <w:t>75.887.153,94</w:t>
            </w:r>
          </w:p>
        </w:tc>
      </w:tr>
      <w:tr>
        <w:trPr>
          <w:trHeight w:val="272" w:hRule="atLeast"/>
        </w:trPr>
        <w:tc>
          <w:tcPr>
            <w:tcW w:w="4639" w:type="dxa"/>
            <w:shd w:val="clear" w:color="auto" w:fill="ECECEC"/>
          </w:tcPr>
          <w:p>
            <w:pPr>
              <w:pStyle w:val="TableParagraph"/>
              <w:spacing w:line="248" w:lineRule="exact" w:before="4"/>
              <w:ind w:left="10" w:right="2"/>
              <w:jc w:val="center"/>
              <w:rPr>
                <w:sz w:val="22"/>
              </w:rPr>
            </w:pPr>
            <w:r>
              <w:rPr>
                <w:sz w:val="22"/>
              </w:rPr>
              <w:t>SAN</w:t>
            </w:r>
            <w:r>
              <w:rPr>
                <w:spacing w:val="-10"/>
                <w:sz w:val="22"/>
              </w:rPr>
              <w:t> </w:t>
            </w:r>
            <w:r>
              <w:rPr>
                <w:sz w:val="22"/>
              </w:rPr>
              <w:t>BARTOLOME</w:t>
            </w:r>
            <w:r>
              <w:rPr>
                <w:spacing w:val="-9"/>
                <w:sz w:val="22"/>
              </w:rPr>
              <w:t> </w:t>
            </w:r>
            <w:r>
              <w:rPr>
                <w:sz w:val="22"/>
              </w:rPr>
              <w:t>DE</w:t>
            </w:r>
            <w:r>
              <w:rPr>
                <w:spacing w:val="-9"/>
                <w:sz w:val="22"/>
              </w:rPr>
              <w:t> </w:t>
            </w:r>
            <w:r>
              <w:rPr>
                <w:spacing w:val="-2"/>
                <w:sz w:val="22"/>
              </w:rPr>
              <w:t>TIRAJANA</w:t>
            </w:r>
          </w:p>
        </w:tc>
        <w:tc>
          <w:tcPr>
            <w:tcW w:w="3109" w:type="dxa"/>
            <w:shd w:val="clear" w:color="auto" w:fill="ECECEC"/>
          </w:tcPr>
          <w:p>
            <w:pPr>
              <w:pStyle w:val="TableParagraph"/>
              <w:spacing w:line="248" w:lineRule="exact" w:before="4"/>
              <w:ind w:left="9" w:right="1"/>
              <w:jc w:val="center"/>
              <w:rPr>
                <w:sz w:val="22"/>
              </w:rPr>
            </w:pPr>
            <w:r>
              <w:rPr>
                <w:spacing w:val="-2"/>
                <w:sz w:val="22"/>
              </w:rPr>
              <w:t>12.214.785,95</w:t>
            </w:r>
          </w:p>
        </w:tc>
      </w:tr>
      <w:tr>
        <w:trPr>
          <w:trHeight w:val="272" w:hRule="atLeast"/>
        </w:trPr>
        <w:tc>
          <w:tcPr>
            <w:tcW w:w="4639" w:type="dxa"/>
          </w:tcPr>
          <w:p>
            <w:pPr>
              <w:pStyle w:val="TableParagraph"/>
              <w:spacing w:line="248" w:lineRule="exact" w:before="4"/>
              <w:ind w:left="10" w:right="3"/>
              <w:jc w:val="center"/>
              <w:rPr>
                <w:sz w:val="22"/>
              </w:rPr>
            </w:pPr>
            <w:r>
              <w:rPr>
                <w:sz w:val="22"/>
              </w:rPr>
              <w:t>LA</w:t>
            </w:r>
            <w:r>
              <w:rPr>
                <w:spacing w:val="-5"/>
                <w:sz w:val="22"/>
              </w:rPr>
              <w:t> </w:t>
            </w:r>
            <w:r>
              <w:rPr>
                <w:sz w:val="22"/>
              </w:rPr>
              <w:t>ALDEA</w:t>
            </w:r>
            <w:r>
              <w:rPr>
                <w:spacing w:val="-5"/>
                <w:sz w:val="22"/>
              </w:rPr>
              <w:t> </w:t>
            </w:r>
            <w:r>
              <w:rPr>
                <w:sz w:val="22"/>
              </w:rPr>
              <w:t>DE</w:t>
            </w:r>
            <w:r>
              <w:rPr>
                <w:spacing w:val="-7"/>
                <w:sz w:val="22"/>
              </w:rPr>
              <w:t> </w:t>
            </w:r>
            <w:r>
              <w:rPr>
                <w:sz w:val="22"/>
              </w:rPr>
              <w:t>SAN</w:t>
            </w:r>
            <w:r>
              <w:rPr>
                <w:spacing w:val="-6"/>
                <w:sz w:val="22"/>
              </w:rPr>
              <w:t> </w:t>
            </w:r>
            <w:r>
              <w:rPr>
                <w:spacing w:val="-2"/>
                <w:sz w:val="22"/>
              </w:rPr>
              <w:t>NICOLÁS</w:t>
            </w:r>
          </w:p>
        </w:tc>
        <w:tc>
          <w:tcPr>
            <w:tcW w:w="3109" w:type="dxa"/>
          </w:tcPr>
          <w:p>
            <w:pPr>
              <w:pStyle w:val="TableParagraph"/>
              <w:spacing w:line="248" w:lineRule="exact" w:before="4"/>
              <w:ind w:left="9"/>
              <w:jc w:val="center"/>
              <w:rPr>
                <w:sz w:val="22"/>
              </w:rPr>
            </w:pPr>
            <w:r>
              <w:rPr>
                <w:spacing w:val="-2"/>
                <w:sz w:val="22"/>
              </w:rPr>
              <w:t>2.751.298,44</w:t>
            </w:r>
          </w:p>
        </w:tc>
      </w:tr>
      <w:tr>
        <w:trPr>
          <w:trHeight w:val="274" w:hRule="atLeast"/>
        </w:trPr>
        <w:tc>
          <w:tcPr>
            <w:tcW w:w="4639" w:type="dxa"/>
            <w:shd w:val="clear" w:color="auto" w:fill="ECECEC"/>
          </w:tcPr>
          <w:p>
            <w:pPr>
              <w:pStyle w:val="TableParagraph"/>
              <w:spacing w:line="248" w:lineRule="exact" w:before="7"/>
              <w:ind w:left="10" w:right="4"/>
              <w:jc w:val="center"/>
              <w:rPr>
                <w:sz w:val="22"/>
              </w:rPr>
            </w:pPr>
            <w:r>
              <w:rPr>
                <w:sz w:val="22"/>
              </w:rPr>
              <w:t>SANTA</w:t>
            </w:r>
            <w:r>
              <w:rPr>
                <w:spacing w:val="-9"/>
                <w:sz w:val="22"/>
              </w:rPr>
              <w:t> </w:t>
            </w:r>
            <w:r>
              <w:rPr>
                <w:spacing w:val="-2"/>
                <w:sz w:val="22"/>
              </w:rPr>
              <w:t>BRIGIDA</w:t>
            </w:r>
          </w:p>
        </w:tc>
        <w:tc>
          <w:tcPr>
            <w:tcW w:w="3109" w:type="dxa"/>
            <w:shd w:val="clear" w:color="auto" w:fill="ECECEC"/>
          </w:tcPr>
          <w:p>
            <w:pPr>
              <w:pStyle w:val="TableParagraph"/>
              <w:spacing w:line="248" w:lineRule="exact" w:before="7"/>
              <w:ind w:left="9"/>
              <w:jc w:val="center"/>
              <w:rPr>
                <w:sz w:val="22"/>
              </w:rPr>
            </w:pPr>
            <w:r>
              <w:rPr>
                <w:spacing w:val="-2"/>
                <w:sz w:val="22"/>
              </w:rPr>
              <w:t>4.635.356,90</w:t>
            </w:r>
          </w:p>
        </w:tc>
      </w:tr>
      <w:tr>
        <w:trPr>
          <w:trHeight w:val="272" w:hRule="atLeast"/>
        </w:trPr>
        <w:tc>
          <w:tcPr>
            <w:tcW w:w="4639" w:type="dxa"/>
          </w:tcPr>
          <w:p>
            <w:pPr>
              <w:pStyle w:val="TableParagraph"/>
              <w:spacing w:line="248" w:lineRule="exact" w:before="4"/>
              <w:ind w:left="10" w:right="4"/>
              <w:jc w:val="center"/>
              <w:rPr>
                <w:sz w:val="22"/>
              </w:rPr>
            </w:pPr>
            <w:r>
              <w:rPr>
                <w:sz w:val="22"/>
              </w:rPr>
              <w:t>SANTA</w:t>
            </w:r>
            <w:r>
              <w:rPr>
                <w:spacing w:val="-9"/>
                <w:sz w:val="22"/>
              </w:rPr>
              <w:t> </w:t>
            </w:r>
            <w:r>
              <w:rPr>
                <w:spacing w:val="-2"/>
                <w:sz w:val="22"/>
              </w:rPr>
              <w:t>LUCIA</w:t>
            </w:r>
          </w:p>
        </w:tc>
        <w:tc>
          <w:tcPr>
            <w:tcW w:w="3109" w:type="dxa"/>
          </w:tcPr>
          <w:p>
            <w:pPr>
              <w:pStyle w:val="TableParagraph"/>
              <w:spacing w:line="248" w:lineRule="exact" w:before="4"/>
              <w:ind w:left="9" w:right="1"/>
              <w:jc w:val="center"/>
              <w:rPr>
                <w:sz w:val="22"/>
              </w:rPr>
            </w:pPr>
            <w:r>
              <w:rPr>
                <w:spacing w:val="-2"/>
                <w:sz w:val="22"/>
              </w:rPr>
              <w:t>15.812.996,64</w:t>
            </w:r>
          </w:p>
        </w:tc>
      </w:tr>
      <w:tr>
        <w:trPr>
          <w:trHeight w:val="272" w:hRule="atLeast"/>
        </w:trPr>
        <w:tc>
          <w:tcPr>
            <w:tcW w:w="4639" w:type="dxa"/>
            <w:shd w:val="clear" w:color="auto" w:fill="ECECEC"/>
          </w:tcPr>
          <w:p>
            <w:pPr>
              <w:pStyle w:val="TableParagraph"/>
              <w:spacing w:line="248" w:lineRule="exact" w:before="4"/>
              <w:ind w:left="10" w:right="2"/>
              <w:jc w:val="center"/>
              <w:rPr>
                <w:sz w:val="22"/>
              </w:rPr>
            </w:pPr>
            <w:r>
              <w:rPr>
                <w:sz w:val="22"/>
              </w:rPr>
              <w:t>SANTA</w:t>
            </w:r>
            <w:r>
              <w:rPr>
                <w:spacing w:val="-6"/>
                <w:sz w:val="22"/>
              </w:rPr>
              <w:t> </w:t>
            </w:r>
            <w:r>
              <w:rPr>
                <w:sz w:val="22"/>
              </w:rPr>
              <w:t>MARIA</w:t>
            </w:r>
            <w:r>
              <w:rPr>
                <w:spacing w:val="-6"/>
                <w:sz w:val="22"/>
              </w:rPr>
              <w:t> </w:t>
            </w:r>
            <w:r>
              <w:rPr>
                <w:sz w:val="22"/>
              </w:rPr>
              <w:t>DE</w:t>
            </w:r>
            <w:r>
              <w:rPr>
                <w:spacing w:val="-8"/>
                <w:sz w:val="22"/>
              </w:rPr>
              <w:t> </w:t>
            </w:r>
            <w:r>
              <w:rPr>
                <w:sz w:val="22"/>
              </w:rPr>
              <w:t>GUIA</w:t>
            </w:r>
            <w:r>
              <w:rPr>
                <w:spacing w:val="-6"/>
                <w:sz w:val="22"/>
              </w:rPr>
              <w:t> </w:t>
            </w:r>
            <w:r>
              <w:rPr>
                <w:sz w:val="22"/>
              </w:rPr>
              <w:t>DE</w:t>
            </w:r>
            <w:r>
              <w:rPr>
                <w:spacing w:val="-6"/>
                <w:sz w:val="22"/>
              </w:rPr>
              <w:t> </w:t>
            </w:r>
            <w:r>
              <w:rPr>
                <w:spacing w:val="-4"/>
                <w:sz w:val="22"/>
              </w:rPr>
              <w:t>G.C.</w:t>
            </w:r>
          </w:p>
        </w:tc>
        <w:tc>
          <w:tcPr>
            <w:tcW w:w="3109" w:type="dxa"/>
            <w:shd w:val="clear" w:color="auto" w:fill="ECECEC"/>
          </w:tcPr>
          <w:p>
            <w:pPr>
              <w:pStyle w:val="TableParagraph"/>
              <w:spacing w:line="248" w:lineRule="exact" w:before="4"/>
              <w:ind w:left="9"/>
              <w:jc w:val="center"/>
              <w:rPr>
                <w:sz w:val="22"/>
              </w:rPr>
            </w:pPr>
            <w:r>
              <w:rPr>
                <w:spacing w:val="-2"/>
                <w:sz w:val="22"/>
              </w:rPr>
              <w:t>3.793.950,65</w:t>
            </w:r>
          </w:p>
        </w:tc>
      </w:tr>
      <w:tr>
        <w:trPr>
          <w:trHeight w:val="272" w:hRule="atLeast"/>
        </w:trPr>
        <w:tc>
          <w:tcPr>
            <w:tcW w:w="4639" w:type="dxa"/>
          </w:tcPr>
          <w:p>
            <w:pPr>
              <w:pStyle w:val="TableParagraph"/>
              <w:spacing w:line="248" w:lineRule="exact" w:before="4"/>
              <w:ind w:left="10" w:right="1"/>
              <w:jc w:val="center"/>
              <w:rPr>
                <w:sz w:val="22"/>
              </w:rPr>
            </w:pPr>
            <w:r>
              <w:rPr>
                <w:spacing w:val="-2"/>
                <w:sz w:val="22"/>
              </w:rPr>
              <w:t>TEJEDA</w:t>
            </w:r>
          </w:p>
        </w:tc>
        <w:tc>
          <w:tcPr>
            <w:tcW w:w="3109" w:type="dxa"/>
          </w:tcPr>
          <w:p>
            <w:pPr>
              <w:pStyle w:val="TableParagraph"/>
              <w:spacing w:line="248" w:lineRule="exact" w:before="4"/>
              <w:ind w:left="9"/>
              <w:jc w:val="center"/>
              <w:rPr>
                <w:sz w:val="22"/>
              </w:rPr>
            </w:pPr>
            <w:r>
              <w:rPr>
                <w:spacing w:val="-2"/>
                <w:sz w:val="22"/>
              </w:rPr>
              <w:t>1.574.260,68</w:t>
            </w:r>
          </w:p>
        </w:tc>
      </w:tr>
      <w:tr>
        <w:trPr>
          <w:trHeight w:val="272" w:hRule="atLeast"/>
        </w:trPr>
        <w:tc>
          <w:tcPr>
            <w:tcW w:w="4639" w:type="dxa"/>
            <w:shd w:val="clear" w:color="auto" w:fill="ECECEC"/>
          </w:tcPr>
          <w:p>
            <w:pPr>
              <w:pStyle w:val="TableParagraph"/>
              <w:spacing w:line="248" w:lineRule="exact" w:before="4"/>
              <w:ind w:left="10" w:right="3"/>
              <w:jc w:val="center"/>
              <w:rPr>
                <w:sz w:val="22"/>
              </w:rPr>
            </w:pPr>
            <w:r>
              <w:rPr>
                <w:spacing w:val="-2"/>
                <w:sz w:val="22"/>
              </w:rPr>
              <w:t>TELDE</w:t>
            </w:r>
          </w:p>
        </w:tc>
        <w:tc>
          <w:tcPr>
            <w:tcW w:w="3109" w:type="dxa"/>
            <w:shd w:val="clear" w:color="auto" w:fill="ECECEC"/>
          </w:tcPr>
          <w:p>
            <w:pPr>
              <w:pStyle w:val="TableParagraph"/>
              <w:spacing w:line="248" w:lineRule="exact" w:before="4"/>
              <w:ind w:left="9" w:right="1"/>
              <w:jc w:val="center"/>
              <w:rPr>
                <w:sz w:val="22"/>
              </w:rPr>
            </w:pPr>
            <w:r>
              <w:rPr>
                <w:spacing w:val="-2"/>
                <w:sz w:val="22"/>
              </w:rPr>
              <w:t>21.408.309,13</w:t>
            </w:r>
          </w:p>
        </w:tc>
      </w:tr>
      <w:tr>
        <w:trPr>
          <w:trHeight w:val="272" w:hRule="atLeast"/>
        </w:trPr>
        <w:tc>
          <w:tcPr>
            <w:tcW w:w="4639" w:type="dxa"/>
          </w:tcPr>
          <w:p>
            <w:pPr>
              <w:pStyle w:val="TableParagraph"/>
              <w:spacing w:line="248" w:lineRule="exact" w:before="4"/>
              <w:ind w:left="10" w:right="4"/>
              <w:jc w:val="center"/>
              <w:rPr>
                <w:sz w:val="22"/>
              </w:rPr>
            </w:pPr>
            <w:r>
              <w:rPr>
                <w:spacing w:val="-2"/>
                <w:sz w:val="22"/>
              </w:rPr>
              <w:t>TEROR</w:t>
            </w:r>
          </w:p>
        </w:tc>
        <w:tc>
          <w:tcPr>
            <w:tcW w:w="3109" w:type="dxa"/>
          </w:tcPr>
          <w:p>
            <w:pPr>
              <w:pStyle w:val="TableParagraph"/>
              <w:spacing w:line="248" w:lineRule="exact" w:before="4"/>
              <w:ind w:left="9"/>
              <w:jc w:val="center"/>
              <w:rPr>
                <w:sz w:val="22"/>
              </w:rPr>
            </w:pPr>
            <w:r>
              <w:rPr>
                <w:spacing w:val="-2"/>
                <w:sz w:val="22"/>
              </w:rPr>
              <w:t>3.521.725,74</w:t>
            </w:r>
          </w:p>
        </w:tc>
      </w:tr>
      <w:tr>
        <w:trPr>
          <w:trHeight w:val="548" w:hRule="atLeast"/>
        </w:trPr>
        <w:tc>
          <w:tcPr>
            <w:tcW w:w="4639" w:type="dxa"/>
            <w:shd w:val="clear" w:color="auto" w:fill="ECECEC"/>
          </w:tcPr>
          <w:p>
            <w:pPr>
              <w:pStyle w:val="TableParagraph"/>
              <w:spacing w:before="143"/>
              <w:ind w:left="10" w:right="7"/>
              <w:jc w:val="center"/>
              <w:rPr>
                <w:sz w:val="22"/>
              </w:rPr>
            </w:pPr>
            <w:r>
              <w:rPr>
                <w:sz w:val="22"/>
              </w:rPr>
              <w:t>VALSEQUILLO</w:t>
            </w:r>
            <w:r>
              <w:rPr>
                <w:spacing w:val="-10"/>
                <w:sz w:val="22"/>
              </w:rPr>
              <w:t> </w:t>
            </w:r>
            <w:r>
              <w:rPr>
                <w:sz w:val="22"/>
              </w:rPr>
              <w:t>DE</w:t>
            </w:r>
            <w:r>
              <w:rPr>
                <w:spacing w:val="-10"/>
                <w:sz w:val="22"/>
              </w:rPr>
              <w:t> </w:t>
            </w:r>
            <w:r>
              <w:rPr>
                <w:sz w:val="22"/>
              </w:rPr>
              <w:t>GRAN</w:t>
            </w:r>
            <w:r>
              <w:rPr>
                <w:spacing w:val="-11"/>
                <w:sz w:val="22"/>
              </w:rPr>
              <w:t> </w:t>
            </w:r>
            <w:r>
              <w:rPr>
                <w:spacing w:val="-2"/>
                <w:sz w:val="22"/>
              </w:rPr>
              <w:t>CANARIA</w:t>
            </w:r>
          </w:p>
        </w:tc>
        <w:tc>
          <w:tcPr>
            <w:tcW w:w="3109" w:type="dxa"/>
            <w:shd w:val="clear" w:color="auto" w:fill="ECECEC"/>
          </w:tcPr>
          <w:p>
            <w:pPr>
              <w:pStyle w:val="TableParagraph"/>
              <w:spacing w:before="143"/>
              <w:ind w:left="9"/>
              <w:jc w:val="center"/>
              <w:rPr>
                <w:sz w:val="22"/>
              </w:rPr>
            </w:pPr>
            <w:r>
              <w:rPr>
                <w:spacing w:val="-2"/>
                <w:sz w:val="22"/>
              </w:rPr>
              <w:t>2.927.431,54</w:t>
            </w:r>
          </w:p>
        </w:tc>
      </w:tr>
      <w:tr>
        <w:trPr>
          <w:trHeight w:val="272" w:hRule="atLeast"/>
        </w:trPr>
        <w:tc>
          <w:tcPr>
            <w:tcW w:w="4639" w:type="dxa"/>
          </w:tcPr>
          <w:p>
            <w:pPr>
              <w:pStyle w:val="TableParagraph"/>
              <w:spacing w:line="248" w:lineRule="exact" w:before="4"/>
              <w:ind w:left="10" w:right="1"/>
              <w:jc w:val="center"/>
              <w:rPr>
                <w:sz w:val="22"/>
              </w:rPr>
            </w:pPr>
            <w:r>
              <w:rPr>
                <w:spacing w:val="-2"/>
                <w:sz w:val="22"/>
              </w:rPr>
              <w:t>VALLESECO</w:t>
            </w:r>
          </w:p>
        </w:tc>
        <w:tc>
          <w:tcPr>
            <w:tcW w:w="3109" w:type="dxa"/>
          </w:tcPr>
          <w:p>
            <w:pPr>
              <w:pStyle w:val="TableParagraph"/>
              <w:spacing w:line="248" w:lineRule="exact" w:before="4"/>
              <w:ind w:left="9"/>
              <w:jc w:val="center"/>
              <w:rPr>
                <w:sz w:val="22"/>
              </w:rPr>
            </w:pPr>
            <w:r>
              <w:rPr>
                <w:spacing w:val="-2"/>
                <w:sz w:val="22"/>
              </w:rPr>
              <w:t>1.754.872,03</w:t>
            </w:r>
          </w:p>
        </w:tc>
      </w:tr>
      <w:tr>
        <w:trPr>
          <w:trHeight w:val="272" w:hRule="atLeast"/>
        </w:trPr>
        <w:tc>
          <w:tcPr>
            <w:tcW w:w="4639" w:type="dxa"/>
            <w:shd w:val="clear" w:color="auto" w:fill="ECECEC"/>
          </w:tcPr>
          <w:p>
            <w:pPr>
              <w:pStyle w:val="TableParagraph"/>
              <w:spacing w:line="248" w:lineRule="exact" w:before="4"/>
              <w:ind w:left="10" w:right="6"/>
              <w:jc w:val="center"/>
              <w:rPr>
                <w:sz w:val="22"/>
              </w:rPr>
            </w:pPr>
            <w:r>
              <w:rPr>
                <w:sz w:val="22"/>
              </w:rPr>
              <w:t>VEGA</w:t>
            </w:r>
            <w:r>
              <w:rPr>
                <w:spacing w:val="-5"/>
                <w:sz w:val="22"/>
              </w:rPr>
              <w:t> </w:t>
            </w:r>
            <w:r>
              <w:rPr>
                <w:sz w:val="22"/>
              </w:rPr>
              <w:t>DE</w:t>
            </w:r>
            <w:r>
              <w:rPr>
                <w:spacing w:val="-7"/>
                <w:sz w:val="22"/>
              </w:rPr>
              <w:t> </w:t>
            </w:r>
            <w:r>
              <w:rPr>
                <w:sz w:val="22"/>
              </w:rPr>
              <w:t>SAN</w:t>
            </w:r>
            <w:r>
              <w:rPr>
                <w:spacing w:val="-5"/>
                <w:sz w:val="22"/>
              </w:rPr>
              <w:t> </w:t>
            </w:r>
            <w:r>
              <w:rPr>
                <w:spacing w:val="-4"/>
                <w:sz w:val="22"/>
              </w:rPr>
              <w:t>MATEO</w:t>
            </w:r>
          </w:p>
        </w:tc>
        <w:tc>
          <w:tcPr>
            <w:tcW w:w="3109" w:type="dxa"/>
            <w:shd w:val="clear" w:color="auto" w:fill="ECECEC"/>
          </w:tcPr>
          <w:p>
            <w:pPr>
              <w:pStyle w:val="TableParagraph"/>
              <w:spacing w:line="248" w:lineRule="exact" w:before="4"/>
              <w:ind w:left="9"/>
              <w:jc w:val="center"/>
              <w:rPr>
                <w:sz w:val="22"/>
              </w:rPr>
            </w:pPr>
            <w:r>
              <w:rPr>
                <w:spacing w:val="-2"/>
                <w:sz w:val="22"/>
              </w:rPr>
              <w:t>2.569.570,91</w:t>
            </w:r>
          </w:p>
        </w:tc>
      </w:tr>
      <w:tr>
        <w:trPr>
          <w:trHeight w:val="272" w:hRule="atLeast"/>
        </w:trPr>
        <w:tc>
          <w:tcPr>
            <w:tcW w:w="4639" w:type="dxa"/>
          </w:tcPr>
          <w:p>
            <w:pPr>
              <w:pStyle w:val="TableParagraph"/>
              <w:spacing w:line="248" w:lineRule="exact" w:before="4"/>
              <w:ind w:left="10" w:right="5"/>
              <w:jc w:val="center"/>
              <w:rPr>
                <w:sz w:val="22"/>
              </w:rPr>
            </w:pPr>
            <w:r>
              <w:rPr>
                <w:spacing w:val="-2"/>
                <w:sz w:val="22"/>
              </w:rPr>
              <w:t>ARRECIFE</w:t>
            </w:r>
          </w:p>
        </w:tc>
        <w:tc>
          <w:tcPr>
            <w:tcW w:w="3109" w:type="dxa"/>
          </w:tcPr>
          <w:p>
            <w:pPr>
              <w:pStyle w:val="TableParagraph"/>
              <w:spacing w:line="248" w:lineRule="exact" w:before="4"/>
              <w:ind w:left="9" w:right="1"/>
              <w:jc w:val="center"/>
              <w:rPr>
                <w:sz w:val="22"/>
              </w:rPr>
            </w:pPr>
            <w:r>
              <w:rPr>
                <w:spacing w:val="-2"/>
                <w:sz w:val="22"/>
              </w:rPr>
              <w:t>14.658.369,35</w:t>
            </w:r>
          </w:p>
        </w:tc>
      </w:tr>
      <w:tr>
        <w:trPr>
          <w:trHeight w:val="272" w:hRule="atLeast"/>
        </w:trPr>
        <w:tc>
          <w:tcPr>
            <w:tcW w:w="4639" w:type="dxa"/>
            <w:shd w:val="clear" w:color="auto" w:fill="ECECEC"/>
          </w:tcPr>
          <w:p>
            <w:pPr>
              <w:pStyle w:val="TableParagraph"/>
              <w:spacing w:line="248" w:lineRule="exact" w:before="4"/>
              <w:ind w:left="10" w:right="5"/>
              <w:jc w:val="center"/>
              <w:rPr>
                <w:sz w:val="22"/>
              </w:rPr>
            </w:pPr>
            <w:r>
              <w:rPr>
                <w:spacing w:val="-2"/>
                <w:sz w:val="22"/>
              </w:rPr>
              <w:t>HARIA</w:t>
            </w:r>
          </w:p>
        </w:tc>
        <w:tc>
          <w:tcPr>
            <w:tcW w:w="3109" w:type="dxa"/>
            <w:shd w:val="clear" w:color="auto" w:fill="ECECEC"/>
          </w:tcPr>
          <w:p>
            <w:pPr>
              <w:pStyle w:val="TableParagraph"/>
              <w:spacing w:line="248" w:lineRule="exact" w:before="4"/>
              <w:ind w:left="9"/>
              <w:jc w:val="center"/>
              <w:rPr>
                <w:sz w:val="22"/>
              </w:rPr>
            </w:pPr>
            <w:r>
              <w:rPr>
                <w:spacing w:val="-2"/>
                <w:sz w:val="22"/>
              </w:rPr>
              <w:t>1.874.471,20</w:t>
            </w:r>
          </w:p>
        </w:tc>
      </w:tr>
      <w:tr>
        <w:trPr>
          <w:trHeight w:val="274" w:hRule="atLeast"/>
        </w:trPr>
        <w:tc>
          <w:tcPr>
            <w:tcW w:w="4639" w:type="dxa"/>
          </w:tcPr>
          <w:p>
            <w:pPr>
              <w:pStyle w:val="TableParagraph"/>
              <w:spacing w:line="250" w:lineRule="exact" w:before="4"/>
              <w:ind w:left="10" w:right="1"/>
              <w:jc w:val="center"/>
              <w:rPr>
                <w:sz w:val="22"/>
              </w:rPr>
            </w:pPr>
            <w:r>
              <w:rPr>
                <w:sz w:val="22"/>
              </w:rPr>
              <w:t>SAN</w:t>
            </w:r>
            <w:r>
              <w:rPr>
                <w:spacing w:val="-6"/>
                <w:sz w:val="22"/>
              </w:rPr>
              <w:t> </w:t>
            </w:r>
            <w:r>
              <w:rPr>
                <w:spacing w:val="-2"/>
                <w:sz w:val="22"/>
              </w:rPr>
              <w:t>BARTOLOME</w:t>
            </w:r>
          </w:p>
        </w:tc>
        <w:tc>
          <w:tcPr>
            <w:tcW w:w="3109" w:type="dxa"/>
          </w:tcPr>
          <w:p>
            <w:pPr>
              <w:pStyle w:val="TableParagraph"/>
              <w:spacing w:line="250" w:lineRule="exact" w:before="4"/>
              <w:ind w:left="9"/>
              <w:jc w:val="center"/>
              <w:rPr>
                <w:sz w:val="22"/>
              </w:rPr>
            </w:pPr>
            <w:r>
              <w:rPr>
                <w:spacing w:val="-2"/>
                <w:sz w:val="22"/>
              </w:rPr>
              <w:t>4.811.380,81</w:t>
            </w:r>
          </w:p>
        </w:tc>
      </w:tr>
    </w:tbl>
    <w:p>
      <w:pPr>
        <w:pStyle w:val="BodyText"/>
        <w:spacing w:before="6"/>
        <w:rPr>
          <w:rFonts w:ascii="Arial"/>
          <w:b/>
          <w:sz w:val="20"/>
        </w:rPr>
      </w:pPr>
      <w:r>
        <w:rPr>
          <w:rFonts w:ascii="Arial"/>
          <w:b/>
          <w:sz w:val="20"/>
        </w:rPr>
        <mc:AlternateContent>
          <mc:Choice Requires="wps">
            <w:drawing>
              <wp:anchor distT="0" distB="0" distL="0" distR="0" allowOverlap="1" layoutInCell="1" locked="0" behindDoc="1" simplePos="0" relativeHeight="487727616">
                <wp:simplePos x="0" y="0"/>
                <wp:positionH relativeFrom="page">
                  <wp:posOffset>1301378</wp:posOffset>
                </wp:positionH>
                <wp:positionV relativeFrom="paragraph">
                  <wp:posOffset>165087</wp:posOffset>
                </wp:positionV>
                <wp:extent cx="4959350" cy="5715"/>
                <wp:effectExtent l="0" t="0" r="0" b="0"/>
                <wp:wrapTopAndBottom/>
                <wp:docPr id="1329" name="Graphic 1329"/>
                <wp:cNvGraphicFramePr>
                  <a:graphicFrameLocks/>
                </wp:cNvGraphicFramePr>
                <a:graphic>
                  <a:graphicData uri="http://schemas.microsoft.com/office/word/2010/wordprocessingShape">
                    <wps:wsp>
                      <wps:cNvPr id="1329" name="Graphic 1329"/>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2.999023pt;width:390.4834pt;height:.437795pt;mso-position-horizontal-relative:page;mso-position-vertical-relative:paragraph;z-index:-15588864;mso-wrap-distance-left:0;mso-wrap-distance-right:0" id="docshape1004" filled="true" fillcolor="#000000" stroked="false">
                <v:fill type="solid"/>
                <w10:wrap type="topAndBottom"/>
              </v:rect>
            </w:pict>
          </mc:Fallback>
        </mc:AlternateContent>
      </w:r>
    </w:p>
    <w:p>
      <w:pPr>
        <w:pStyle w:val="BodyText"/>
        <w:spacing w:after="0"/>
        <w:rPr>
          <w:rFonts w:ascii="Arial"/>
          <w:b/>
          <w:sz w:val="20"/>
        </w:rPr>
        <w:sectPr>
          <w:headerReference w:type="default" r:id="rId284"/>
          <w:footerReference w:type="default" r:id="rId285"/>
          <w:pgSz w:w="11910" w:h="16840"/>
          <w:pgMar w:header="240" w:footer="2410" w:top="2220" w:bottom="2600" w:left="425" w:right="2"/>
        </w:sectPr>
      </w:pPr>
    </w:p>
    <w:p>
      <w:pPr>
        <w:pStyle w:val="BodyText"/>
        <w:spacing w:before="5"/>
        <w:rPr>
          <w:rFonts w:ascii="Arial"/>
          <w:b/>
          <w:sz w:val="14"/>
        </w:rPr>
      </w:pPr>
      <w:r>
        <w:rPr>
          <w:rFonts w:ascii="Arial"/>
          <w:b/>
          <w:sz w:val="14"/>
        </w:rPr>
        <mc:AlternateContent>
          <mc:Choice Requires="wps">
            <w:drawing>
              <wp:anchor distT="0" distB="0" distL="0" distR="0" allowOverlap="1" layoutInCell="1" locked="0" behindDoc="0" simplePos="0" relativeHeight="15870464">
                <wp:simplePos x="0" y="0"/>
                <wp:positionH relativeFrom="page">
                  <wp:posOffset>6685272</wp:posOffset>
                </wp:positionH>
                <wp:positionV relativeFrom="page">
                  <wp:posOffset>6001624</wp:posOffset>
                </wp:positionV>
                <wp:extent cx="242570" cy="2990215"/>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242570" cy="299021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12</w:t>
                            </w:r>
                            <w:r>
                              <w:rPr>
                                <w:spacing w:val="3"/>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2.568878pt;width:19.1pt;height:235.45pt;mso-position-horizontal-relative:page;mso-position-vertical-relative:page;z-index:15870464" type="#_x0000_t202" id="docshape101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12</w:t>
                      </w:r>
                      <w:r>
                        <w:rPr>
                          <w:spacing w:val="3"/>
                          <w:sz w:val="11"/>
                        </w:rPr>
                        <w:t> </w:t>
                      </w:r>
                      <w:r>
                        <w:rPr>
                          <w:spacing w:val="-2"/>
                          <w:sz w:val="11"/>
                        </w:rPr>
                        <w:t>de</w:t>
                      </w:r>
                      <w:r>
                        <w:rPr>
                          <w:spacing w:val="2"/>
                          <w:sz w:val="11"/>
                        </w:rPr>
                        <w:t> </w:t>
                      </w:r>
                      <w:r>
                        <w:rPr>
                          <w:spacing w:val="-5"/>
                          <w:sz w:val="11"/>
                        </w:rPr>
                        <w:t>16</w:t>
                      </w:r>
                    </w:p>
                  </w:txbxContent>
                </v:textbox>
                <w10:wrap type="none"/>
              </v:shape>
            </w:pict>
          </mc:Fallback>
        </mc:AlternateConten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639"/>
        <w:gridCol w:w="3109"/>
      </w:tblGrid>
      <w:tr>
        <w:trPr>
          <w:trHeight w:val="1112" w:hRule="atLeast"/>
        </w:trPr>
        <w:tc>
          <w:tcPr>
            <w:tcW w:w="4639" w:type="dxa"/>
            <w:tcBorders>
              <w:top w:val="nil"/>
              <w:left w:val="nil"/>
              <w:bottom w:val="nil"/>
              <w:right w:val="nil"/>
            </w:tcBorders>
            <w:shd w:val="clear" w:color="auto" w:fill="A4A4A4"/>
          </w:tcPr>
          <w:p>
            <w:pPr>
              <w:pStyle w:val="TableParagraph"/>
              <w:spacing w:before="177"/>
              <w:jc w:val="left"/>
              <w:rPr>
                <w:rFonts w:ascii="Arial"/>
                <w:b/>
                <w:sz w:val="22"/>
              </w:rPr>
            </w:pPr>
          </w:p>
          <w:p>
            <w:pPr>
              <w:pStyle w:val="TableParagraph"/>
              <w:ind w:left="4"/>
              <w:jc w:val="center"/>
              <w:rPr>
                <w:rFonts w:ascii="Arial"/>
                <w:b/>
                <w:sz w:val="22"/>
              </w:rPr>
            </w:pPr>
            <w:r>
              <w:rPr>
                <w:rFonts w:ascii="Arial"/>
                <w:b/>
                <w:spacing w:val="-2"/>
                <w:sz w:val="22"/>
              </w:rPr>
              <w:t>MUNICIPIO</w:t>
            </w:r>
          </w:p>
        </w:tc>
        <w:tc>
          <w:tcPr>
            <w:tcW w:w="3109" w:type="dxa"/>
            <w:tcBorders>
              <w:top w:val="nil"/>
              <w:left w:val="nil"/>
              <w:bottom w:val="nil"/>
              <w:right w:val="nil"/>
            </w:tcBorders>
            <w:shd w:val="clear" w:color="auto" w:fill="A4A4A4"/>
          </w:tcPr>
          <w:p>
            <w:pPr>
              <w:pStyle w:val="TableParagraph"/>
              <w:spacing w:before="50"/>
              <w:jc w:val="left"/>
              <w:rPr>
                <w:rFonts w:ascii="Arial"/>
                <w:b/>
                <w:sz w:val="22"/>
              </w:rPr>
            </w:pPr>
          </w:p>
          <w:p>
            <w:pPr>
              <w:pStyle w:val="TableParagraph"/>
              <w:ind w:left="383" w:right="74" w:firstLine="153"/>
              <w:jc w:val="left"/>
              <w:rPr>
                <w:rFonts w:ascii="Arial" w:hAnsi="Arial"/>
                <w:b/>
                <w:sz w:val="22"/>
              </w:rPr>
            </w:pPr>
            <w:r>
              <w:rPr>
                <w:rFonts w:ascii="Arial" w:hAnsi="Arial"/>
                <w:b/>
                <w:sz w:val="22"/>
              </w:rPr>
              <w:t>PREVISIÓN INICIAL EAC</w:t>
            </w:r>
            <w:r>
              <w:rPr>
                <w:rFonts w:ascii="Arial" w:hAnsi="Arial"/>
                <w:b/>
                <w:spacing w:val="-16"/>
                <w:sz w:val="22"/>
              </w:rPr>
              <w:t> </w:t>
            </w:r>
            <w:r>
              <w:rPr>
                <w:rFonts w:ascii="Arial" w:hAnsi="Arial"/>
                <w:b/>
                <w:sz w:val="22"/>
              </w:rPr>
              <w:t>ANUAL</w:t>
            </w:r>
            <w:r>
              <w:rPr>
                <w:rFonts w:ascii="Arial" w:hAnsi="Arial"/>
                <w:b/>
                <w:spacing w:val="-15"/>
                <w:sz w:val="22"/>
              </w:rPr>
              <w:t> </w:t>
            </w:r>
            <w:r>
              <w:rPr>
                <w:rFonts w:ascii="Arial" w:hAnsi="Arial"/>
                <w:b/>
                <w:sz w:val="22"/>
              </w:rPr>
              <w:t>BFC</w:t>
            </w:r>
            <w:r>
              <w:rPr>
                <w:rFonts w:ascii="Arial" w:hAnsi="Arial"/>
                <w:b/>
                <w:spacing w:val="-15"/>
                <w:sz w:val="22"/>
              </w:rPr>
              <w:t> </w:t>
            </w:r>
            <w:r>
              <w:rPr>
                <w:rFonts w:ascii="Arial" w:hAnsi="Arial"/>
                <w:b/>
                <w:sz w:val="22"/>
              </w:rPr>
              <w:t>2024</w:t>
            </w:r>
          </w:p>
        </w:tc>
      </w:tr>
      <w:tr>
        <w:trPr>
          <w:trHeight w:val="273" w:hRule="atLeast"/>
        </w:trPr>
        <w:tc>
          <w:tcPr>
            <w:tcW w:w="4639" w:type="dxa"/>
            <w:tcBorders>
              <w:top w:val="nil"/>
            </w:tcBorders>
            <w:shd w:val="clear" w:color="auto" w:fill="ECECEC"/>
          </w:tcPr>
          <w:p>
            <w:pPr>
              <w:pStyle w:val="TableParagraph"/>
              <w:spacing w:line="243" w:lineRule="exact" w:before="10"/>
              <w:ind w:left="10" w:right="1"/>
              <w:jc w:val="center"/>
              <w:rPr>
                <w:sz w:val="22"/>
              </w:rPr>
            </w:pPr>
            <w:r>
              <w:rPr>
                <w:spacing w:val="-2"/>
                <w:sz w:val="22"/>
              </w:rPr>
              <w:t>TEGUISE</w:t>
            </w:r>
          </w:p>
        </w:tc>
        <w:tc>
          <w:tcPr>
            <w:tcW w:w="3109" w:type="dxa"/>
            <w:tcBorders>
              <w:top w:val="nil"/>
            </w:tcBorders>
            <w:shd w:val="clear" w:color="auto" w:fill="ECECEC"/>
          </w:tcPr>
          <w:p>
            <w:pPr>
              <w:pStyle w:val="TableParagraph"/>
              <w:spacing w:line="243" w:lineRule="exact" w:before="10"/>
              <w:ind w:left="9"/>
              <w:jc w:val="center"/>
              <w:rPr>
                <w:sz w:val="22"/>
              </w:rPr>
            </w:pPr>
            <w:r>
              <w:rPr>
                <w:spacing w:val="-2"/>
                <w:sz w:val="22"/>
              </w:rPr>
              <w:t>5.992.032,71</w:t>
            </w:r>
          </w:p>
        </w:tc>
      </w:tr>
      <w:tr>
        <w:trPr>
          <w:trHeight w:val="274" w:hRule="atLeast"/>
        </w:trPr>
        <w:tc>
          <w:tcPr>
            <w:tcW w:w="4639" w:type="dxa"/>
          </w:tcPr>
          <w:p>
            <w:pPr>
              <w:pStyle w:val="TableParagraph"/>
              <w:spacing w:line="243" w:lineRule="exact" w:before="12"/>
              <w:ind w:left="10" w:right="2"/>
              <w:jc w:val="center"/>
              <w:rPr>
                <w:sz w:val="22"/>
              </w:rPr>
            </w:pPr>
            <w:r>
              <w:rPr>
                <w:spacing w:val="-4"/>
                <w:sz w:val="22"/>
              </w:rPr>
              <w:t>TIAS</w:t>
            </w:r>
          </w:p>
        </w:tc>
        <w:tc>
          <w:tcPr>
            <w:tcW w:w="3109" w:type="dxa"/>
          </w:tcPr>
          <w:p>
            <w:pPr>
              <w:pStyle w:val="TableParagraph"/>
              <w:spacing w:line="243" w:lineRule="exact" w:before="12"/>
              <w:ind w:left="9"/>
              <w:jc w:val="center"/>
              <w:rPr>
                <w:sz w:val="22"/>
              </w:rPr>
            </w:pPr>
            <w:r>
              <w:rPr>
                <w:spacing w:val="-2"/>
                <w:sz w:val="22"/>
              </w:rPr>
              <w:t>5.294.628,14</w:t>
            </w:r>
          </w:p>
        </w:tc>
      </w:tr>
      <w:tr>
        <w:trPr>
          <w:trHeight w:val="272" w:hRule="atLeast"/>
        </w:trPr>
        <w:tc>
          <w:tcPr>
            <w:tcW w:w="4639" w:type="dxa"/>
            <w:shd w:val="clear" w:color="auto" w:fill="ECECEC"/>
          </w:tcPr>
          <w:p>
            <w:pPr>
              <w:pStyle w:val="TableParagraph"/>
              <w:spacing w:line="243" w:lineRule="exact" w:before="9"/>
              <w:ind w:left="10" w:right="5"/>
              <w:jc w:val="center"/>
              <w:rPr>
                <w:sz w:val="22"/>
              </w:rPr>
            </w:pPr>
            <w:r>
              <w:rPr>
                <w:spacing w:val="-2"/>
                <w:sz w:val="22"/>
              </w:rPr>
              <w:t>TINAJO</w:t>
            </w:r>
          </w:p>
        </w:tc>
        <w:tc>
          <w:tcPr>
            <w:tcW w:w="3109" w:type="dxa"/>
            <w:shd w:val="clear" w:color="auto" w:fill="ECECEC"/>
          </w:tcPr>
          <w:p>
            <w:pPr>
              <w:pStyle w:val="TableParagraph"/>
              <w:spacing w:line="243" w:lineRule="exact" w:before="9"/>
              <w:ind w:left="9"/>
              <w:jc w:val="center"/>
              <w:rPr>
                <w:sz w:val="22"/>
              </w:rPr>
            </w:pPr>
            <w:r>
              <w:rPr>
                <w:spacing w:val="-2"/>
                <w:sz w:val="22"/>
              </w:rPr>
              <w:t>2.163.948,04</w:t>
            </w:r>
          </w:p>
        </w:tc>
      </w:tr>
      <w:tr>
        <w:trPr>
          <w:trHeight w:val="272" w:hRule="atLeast"/>
        </w:trPr>
        <w:tc>
          <w:tcPr>
            <w:tcW w:w="4639" w:type="dxa"/>
          </w:tcPr>
          <w:p>
            <w:pPr>
              <w:pStyle w:val="TableParagraph"/>
              <w:spacing w:line="243" w:lineRule="exact" w:before="9"/>
              <w:ind w:left="10" w:right="1"/>
              <w:jc w:val="center"/>
              <w:rPr>
                <w:sz w:val="22"/>
              </w:rPr>
            </w:pPr>
            <w:r>
              <w:rPr>
                <w:spacing w:val="-4"/>
                <w:sz w:val="22"/>
              </w:rPr>
              <w:t>YAIZA</w:t>
            </w:r>
          </w:p>
        </w:tc>
        <w:tc>
          <w:tcPr>
            <w:tcW w:w="3109" w:type="dxa"/>
          </w:tcPr>
          <w:p>
            <w:pPr>
              <w:pStyle w:val="TableParagraph"/>
              <w:spacing w:line="243" w:lineRule="exact" w:before="9"/>
              <w:ind w:left="9"/>
              <w:jc w:val="center"/>
              <w:rPr>
                <w:sz w:val="22"/>
              </w:rPr>
            </w:pPr>
            <w:r>
              <w:rPr>
                <w:spacing w:val="-2"/>
                <w:sz w:val="22"/>
              </w:rPr>
              <w:t>4.515.448,15</w:t>
            </w:r>
          </w:p>
        </w:tc>
      </w:tr>
      <w:tr>
        <w:trPr>
          <w:trHeight w:val="272" w:hRule="atLeast"/>
        </w:trPr>
        <w:tc>
          <w:tcPr>
            <w:tcW w:w="4639" w:type="dxa"/>
            <w:shd w:val="clear" w:color="auto" w:fill="ECECEC"/>
          </w:tcPr>
          <w:p>
            <w:pPr>
              <w:pStyle w:val="TableParagraph"/>
              <w:spacing w:line="243" w:lineRule="exact" w:before="9"/>
              <w:ind w:left="10" w:right="3"/>
              <w:jc w:val="center"/>
              <w:rPr>
                <w:sz w:val="22"/>
              </w:rPr>
            </w:pPr>
            <w:r>
              <w:rPr>
                <w:spacing w:val="-2"/>
                <w:sz w:val="22"/>
              </w:rPr>
              <w:t>ANTIGUA</w:t>
            </w:r>
          </w:p>
        </w:tc>
        <w:tc>
          <w:tcPr>
            <w:tcW w:w="3109" w:type="dxa"/>
            <w:shd w:val="clear" w:color="auto" w:fill="ECECEC"/>
          </w:tcPr>
          <w:p>
            <w:pPr>
              <w:pStyle w:val="TableParagraph"/>
              <w:spacing w:line="243" w:lineRule="exact" w:before="9"/>
              <w:ind w:left="9"/>
              <w:jc w:val="center"/>
              <w:rPr>
                <w:sz w:val="22"/>
              </w:rPr>
            </w:pPr>
            <w:r>
              <w:rPr>
                <w:spacing w:val="-2"/>
                <w:sz w:val="22"/>
              </w:rPr>
              <w:t>3.747.992,50</w:t>
            </w:r>
          </w:p>
        </w:tc>
      </w:tr>
      <w:tr>
        <w:trPr>
          <w:trHeight w:val="272" w:hRule="atLeast"/>
        </w:trPr>
        <w:tc>
          <w:tcPr>
            <w:tcW w:w="4639" w:type="dxa"/>
          </w:tcPr>
          <w:p>
            <w:pPr>
              <w:pStyle w:val="TableParagraph"/>
              <w:spacing w:line="243" w:lineRule="exact" w:before="10"/>
              <w:ind w:left="10" w:right="3"/>
              <w:jc w:val="center"/>
              <w:rPr>
                <w:sz w:val="22"/>
              </w:rPr>
            </w:pPr>
            <w:r>
              <w:rPr>
                <w:spacing w:val="-2"/>
                <w:sz w:val="22"/>
              </w:rPr>
              <w:t>BETANCURIA</w:t>
            </w:r>
          </w:p>
        </w:tc>
        <w:tc>
          <w:tcPr>
            <w:tcW w:w="3109" w:type="dxa"/>
          </w:tcPr>
          <w:p>
            <w:pPr>
              <w:pStyle w:val="TableParagraph"/>
              <w:spacing w:line="243" w:lineRule="exact" w:before="10"/>
              <w:ind w:left="9" w:right="3"/>
              <w:jc w:val="center"/>
              <w:rPr>
                <w:sz w:val="22"/>
              </w:rPr>
            </w:pPr>
            <w:r>
              <w:rPr>
                <w:spacing w:val="-2"/>
                <w:sz w:val="22"/>
              </w:rPr>
              <w:t>799.547,22</w:t>
            </w:r>
          </w:p>
        </w:tc>
      </w:tr>
      <w:tr>
        <w:trPr>
          <w:trHeight w:val="272" w:hRule="atLeast"/>
        </w:trPr>
        <w:tc>
          <w:tcPr>
            <w:tcW w:w="4639" w:type="dxa"/>
            <w:shd w:val="clear" w:color="auto" w:fill="ECECEC"/>
          </w:tcPr>
          <w:p>
            <w:pPr>
              <w:pStyle w:val="TableParagraph"/>
              <w:spacing w:line="243" w:lineRule="exact" w:before="9"/>
              <w:ind w:left="10" w:right="2"/>
              <w:jc w:val="center"/>
              <w:rPr>
                <w:sz w:val="22"/>
              </w:rPr>
            </w:pPr>
            <w:r>
              <w:rPr>
                <w:sz w:val="22"/>
              </w:rPr>
              <w:t>LA</w:t>
            </w:r>
            <w:r>
              <w:rPr>
                <w:spacing w:val="-3"/>
                <w:sz w:val="22"/>
              </w:rPr>
              <w:t> </w:t>
            </w:r>
            <w:r>
              <w:rPr>
                <w:spacing w:val="-2"/>
                <w:sz w:val="22"/>
              </w:rPr>
              <w:t>OLIVA</w:t>
            </w:r>
          </w:p>
        </w:tc>
        <w:tc>
          <w:tcPr>
            <w:tcW w:w="3109" w:type="dxa"/>
            <w:shd w:val="clear" w:color="auto" w:fill="ECECEC"/>
          </w:tcPr>
          <w:p>
            <w:pPr>
              <w:pStyle w:val="TableParagraph"/>
              <w:spacing w:line="243" w:lineRule="exact" w:before="9"/>
              <w:ind w:left="9"/>
              <w:jc w:val="center"/>
              <w:rPr>
                <w:sz w:val="22"/>
              </w:rPr>
            </w:pPr>
            <w:r>
              <w:rPr>
                <w:spacing w:val="-2"/>
                <w:sz w:val="22"/>
              </w:rPr>
              <w:t>7.359.151,54</w:t>
            </w:r>
          </w:p>
        </w:tc>
      </w:tr>
      <w:tr>
        <w:trPr>
          <w:trHeight w:val="274" w:hRule="atLeast"/>
        </w:trPr>
        <w:tc>
          <w:tcPr>
            <w:tcW w:w="4639" w:type="dxa"/>
          </w:tcPr>
          <w:p>
            <w:pPr>
              <w:pStyle w:val="TableParagraph"/>
              <w:spacing w:line="243" w:lineRule="exact" w:before="12"/>
              <w:ind w:left="10" w:right="1"/>
              <w:jc w:val="center"/>
              <w:rPr>
                <w:sz w:val="22"/>
              </w:rPr>
            </w:pPr>
            <w:r>
              <w:rPr>
                <w:spacing w:val="-2"/>
                <w:sz w:val="22"/>
              </w:rPr>
              <w:t>PAJARA</w:t>
            </w:r>
          </w:p>
        </w:tc>
        <w:tc>
          <w:tcPr>
            <w:tcW w:w="3109" w:type="dxa"/>
          </w:tcPr>
          <w:p>
            <w:pPr>
              <w:pStyle w:val="TableParagraph"/>
              <w:spacing w:line="243" w:lineRule="exact" w:before="12"/>
              <w:ind w:left="9"/>
              <w:jc w:val="center"/>
              <w:rPr>
                <w:sz w:val="22"/>
              </w:rPr>
            </w:pPr>
            <w:r>
              <w:rPr>
                <w:spacing w:val="-2"/>
                <w:sz w:val="22"/>
              </w:rPr>
              <w:t>5.659.242,24</w:t>
            </w:r>
          </w:p>
        </w:tc>
      </w:tr>
      <w:tr>
        <w:trPr>
          <w:trHeight w:val="272" w:hRule="atLeast"/>
        </w:trPr>
        <w:tc>
          <w:tcPr>
            <w:tcW w:w="4639" w:type="dxa"/>
            <w:shd w:val="clear" w:color="auto" w:fill="ECECEC"/>
          </w:tcPr>
          <w:p>
            <w:pPr>
              <w:pStyle w:val="TableParagraph"/>
              <w:spacing w:line="243" w:lineRule="exact" w:before="9"/>
              <w:ind w:left="10" w:right="6"/>
              <w:jc w:val="center"/>
              <w:rPr>
                <w:sz w:val="22"/>
              </w:rPr>
            </w:pPr>
            <w:r>
              <w:rPr>
                <w:sz w:val="22"/>
              </w:rPr>
              <w:t>PUERTO</w:t>
            </w:r>
            <w:r>
              <w:rPr>
                <w:spacing w:val="-8"/>
                <w:sz w:val="22"/>
              </w:rPr>
              <w:t> </w:t>
            </w:r>
            <w:r>
              <w:rPr>
                <w:sz w:val="22"/>
              </w:rPr>
              <w:t>DEL</w:t>
            </w:r>
            <w:r>
              <w:rPr>
                <w:spacing w:val="-6"/>
                <w:sz w:val="22"/>
              </w:rPr>
              <w:t> </w:t>
            </w:r>
            <w:r>
              <w:rPr>
                <w:spacing w:val="-2"/>
                <w:sz w:val="22"/>
              </w:rPr>
              <w:t>ROSARIO</w:t>
            </w:r>
          </w:p>
        </w:tc>
        <w:tc>
          <w:tcPr>
            <w:tcW w:w="3109" w:type="dxa"/>
            <w:shd w:val="clear" w:color="auto" w:fill="ECECEC"/>
          </w:tcPr>
          <w:p>
            <w:pPr>
              <w:pStyle w:val="TableParagraph"/>
              <w:spacing w:line="243" w:lineRule="exact" w:before="9"/>
              <w:ind w:left="9" w:right="1"/>
              <w:jc w:val="center"/>
              <w:rPr>
                <w:sz w:val="22"/>
              </w:rPr>
            </w:pPr>
            <w:r>
              <w:rPr>
                <w:spacing w:val="-2"/>
                <w:sz w:val="22"/>
              </w:rPr>
              <w:t>10.683.357,28</w:t>
            </w:r>
          </w:p>
        </w:tc>
      </w:tr>
      <w:tr>
        <w:trPr>
          <w:trHeight w:val="272" w:hRule="atLeast"/>
        </w:trPr>
        <w:tc>
          <w:tcPr>
            <w:tcW w:w="4639" w:type="dxa"/>
          </w:tcPr>
          <w:p>
            <w:pPr>
              <w:pStyle w:val="TableParagraph"/>
              <w:spacing w:line="243" w:lineRule="exact" w:before="9"/>
              <w:ind w:left="10" w:right="3"/>
              <w:jc w:val="center"/>
              <w:rPr>
                <w:sz w:val="22"/>
              </w:rPr>
            </w:pPr>
            <w:r>
              <w:rPr>
                <w:spacing w:val="-2"/>
                <w:sz w:val="22"/>
              </w:rPr>
              <w:t>TUINEJE</w:t>
            </w:r>
          </w:p>
        </w:tc>
        <w:tc>
          <w:tcPr>
            <w:tcW w:w="3109" w:type="dxa"/>
          </w:tcPr>
          <w:p>
            <w:pPr>
              <w:pStyle w:val="TableParagraph"/>
              <w:spacing w:line="243" w:lineRule="exact" w:before="9"/>
              <w:ind w:left="9"/>
              <w:jc w:val="center"/>
              <w:rPr>
                <w:sz w:val="22"/>
              </w:rPr>
            </w:pPr>
            <w:r>
              <w:rPr>
                <w:spacing w:val="-2"/>
                <w:sz w:val="22"/>
              </w:rPr>
              <w:t>4.384.412,32</w:t>
            </w:r>
          </w:p>
        </w:tc>
      </w:tr>
      <w:tr>
        <w:trPr>
          <w:trHeight w:val="272" w:hRule="atLeast"/>
        </w:trPr>
        <w:tc>
          <w:tcPr>
            <w:tcW w:w="4639" w:type="dxa"/>
            <w:shd w:val="clear" w:color="auto" w:fill="ECECEC"/>
          </w:tcPr>
          <w:p>
            <w:pPr>
              <w:pStyle w:val="TableParagraph"/>
              <w:spacing w:line="243" w:lineRule="exact" w:before="9"/>
              <w:ind w:left="10" w:right="3"/>
              <w:jc w:val="center"/>
              <w:rPr>
                <w:sz w:val="22"/>
              </w:rPr>
            </w:pPr>
            <w:r>
              <w:rPr>
                <w:spacing w:val="-2"/>
                <w:sz w:val="22"/>
              </w:rPr>
              <w:t>ADEJE</w:t>
            </w:r>
          </w:p>
        </w:tc>
        <w:tc>
          <w:tcPr>
            <w:tcW w:w="3109" w:type="dxa"/>
            <w:shd w:val="clear" w:color="auto" w:fill="ECECEC"/>
          </w:tcPr>
          <w:p>
            <w:pPr>
              <w:pStyle w:val="TableParagraph"/>
              <w:spacing w:line="243" w:lineRule="exact" w:before="9"/>
              <w:ind w:left="9" w:right="1"/>
              <w:jc w:val="center"/>
              <w:rPr>
                <w:sz w:val="22"/>
              </w:rPr>
            </w:pPr>
            <w:r>
              <w:rPr>
                <w:spacing w:val="-2"/>
                <w:sz w:val="22"/>
              </w:rPr>
              <w:t>10.575.523,31</w:t>
            </w:r>
          </w:p>
        </w:tc>
      </w:tr>
      <w:tr>
        <w:trPr>
          <w:trHeight w:val="272" w:hRule="atLeast"/>
        </w:trPr>
        <w:tc>
          <w:tcPr>
            <w:tcW w:w="4639" w:type="dxa"/>
          </w:tcPr>
          <w:p>
            <w:pPr>
              <w:pStyle w:val="TableParagraph"/>
              <w:spacing w:line="243" w:lineRule="exact" w:before="9"/>
              <w:ind w:left="10" w:right="3"/>
              <w:jc w:val="center"/>
              <w:rPr>
                <w:sz w:val="22"/>
              </w:rPr>
            </w:pPr>
            <w:r>
              <w:rPr>
                <w:spacing w:val="-2"/>
                <w:sz w:val="22"/>
              </w:rPr>
              <w:t>ARAFO</w:t>
            </w:r>
          </w:p>
        </w:tc>
        <w:tc>
          <w:tcPr>
            <w:tcW w:w="3109" w:type="dxa"/>
          </w:tcPr>
          <w:p>
            <w:pPr>
              <w:pStyle w:val="TableParagraph"/>
              <w:spacing w:line="243" w:lineRule="exact" w:before="9"/>
              <w:ind w:left="9"/>
              <w:jc w:val="center"/>
              <w:rPr>
                <w:sz w:val="22"/>
              </w:rPr>
            </w:pPr>
            <w:r>
              <w:rPr>
                <w:spacing w:val="-2"/>
                <w:sz w:val="22"/>
              </w:rPr>
              <w:t>1.147.029,89</w:t>
            </w:r>
          </w:p>
        </w:tc>
      </w:tr>
      <w:tr>
        <w:trPr>
          <w:trHeight w:val="272" w:hRule="atLeast"/>
        </w:trPr>
        <w:tc>
          <w:tcPr>
            <w:tcW w:w="4639" w:type="dxa"/>
            <w:shd w:val="clear" w:color="auto" w:fill="ECECEC"/>
          </w:tcPr>
          <w:p>
            <w:pPr>
              <w:pStyle w:val="TableParagraph"/>
              <w:spacing w:line="243" w:lineRule="exact" w:before="9"/>
              <w:ind w:left="10" w:right="2"/>
              <w:jc w:val="center"/>
              <w:rPr>
                <w:sz w:val="22"/>
              </w:rPr>
            </w:pPr>
            <w:r>
              <w:rPr>
                <w:spacing w:val="-2"/>
                <w:sz w:val="22"/>
              </w:rPr>
              <w:t>ARICO</w:t>
            </w:r>
          </w:p>
        </w:tc>
        <w:tc>
          <w:tcPr>
            <w:tcW w:w="3109" w:type="dxa"/>
            <w:shd w:val="clear" w:color="auto" w:fill="ECECEC"/>
          </w:tcPr>
          <w:p>
            <w:pPr>
              <w:pStyle w:val="TableParagraph"/>
              <w:spacing w:line="243" w:lineRule="exact" w:before="9"/>
              <w:ind w:left="9"/>
              <w:jc w:val="center"/>
              <w:rPr>
                <w:sz w:val="22"/>
              </w:rPr>
            </w:pPr>
            <w:r>
              <w:rPr>
                <w:spacing w:val="-2"/>
                <w:sz w:val="22"/>
              </w:rPr>
              <w:t>1.785.719,30</w:t>
            </w:r>
          </w:p>
        </w:tc>
      </w:tr>
      <w:tr>
        <w:trPr>
          <w:trHeight w:val="274" w:hRule="atLeast"/>
        </w:trPr>
        <w:tc>
          <w:tcPr>
            <w:tcW w:w="4639" w:type="dxa"/>
          </w:tcPr>
          <w:p>
            <w:pPr>
              <w:pStyle w:val="TableParagraph"/>
              <w:spacing w:line="243" w:lineRule="exact" w:before="12"/>
              <w:ind w:left="10" w:right="5"/>
              <w:jc w:val="center"/>
              <w:rPr>
                <w:sz w:val="22"/>
              </w:rPr>
            </w:pPr>
            <w:r>
              <w:rPr>
                <w:spacing w:val="-2"/>
                <w:sz w:val="22"/>
              </w:rPr>
              <w:t>ARONA</w:t>
            </w:r>
          </w:p>
        </w:tc>
        <w:tc>
          <w:tcPr>
            <w:tcW w:w="3109" w:type="dxa"/>
          </w:tcPr>
          <w:p>
            <w:pPr>
              <w:pStyle w:val="TableParagraph"/>
              <w:spacing w:line="243" w:lineRule="exact" w:before="12"/>
              <w:ind w:left="9" w:right="1"/>
              <w:jc w:val="center"/>
              <w:rPr>
                <w:sz w:val="22"/>
              </w:rPr>
            </w:pPr>
            <w:r>
              <w:rPr>
                <w:spacing w:val="-2"/>
                <w:sz w:val="22"/>
              </w:rPr>
              <w:t>17.977.386,48</w:t>
            </w:r>
          </w:p>
        </w:tc>
      </w:tr>
      <w:tr>
        <w:trPr>
          <w:trHeight w:val="272" w:hRule="atLeast"/>
        </w:trPr>
        <w:tc>
          <w:tcPr>
            <w:tcW w:w="4639" w:type="dxa"/>
            <w:shd w:val="clear" w:color="auto" w:fill="ECECEC"/>
          </w:tcPr>
          <w:p>
            <w:pPr>
              <w:pStyle w:val="TableParagraph"/>
              <w:spacing w:line="243" w:lineRule="exact" w:before="9"/>
              <w:ind w:left="10" w:right="6"/>
              <w:jc w:val="center"/>
              <w:rPr>
                <w:sz w:val="22"/>
              </w:rPr>
            </w:pPr>
            <w:r>
              <w:rPr>
                <w:sz w:val="22"/>
              </w:rPr>
              <w:t>BUENAVISTA</w:t>
            </w:r>
            <w:r>
              <w:rPr>
                <w:spacing w:val="-12"/>
                <w:sz w:val="22"/>
              </w:rPr>
              <w:t> </w:t>
            </w:r>
            <w:r>
              <w:rPr>
                <w:sz w:val="22"/>
              </w:rPr>
              <w:t>DEL</w:t>
            </w:r>
            <w:r>
              <w:rPr>
                <w:spacing w:val="-10"/>
                <w:sz w:val="22"/>
              </w:rPr>
              <w:t> </w:t>
            </w:r>
            <w:r>
              <w:rPr>
                <w:spacing w:val="-2"/>
                <w:sz w:val="22"/>
              </w:rPr>
              <w:t>NORTE</w:t>
            </w:r>
          </w:p>
        </w:tc>
        <w:tc>
          <w:tcPr>
            <w:tcW w:w="3109" w:type="dxa"/>
            <w:shd w:val="clear" w:color="auto" w:fill="ECECEC"/>
          </w:tcPr>
          <w:p>
            <w:pPr>
              <w:pStyle w:val="TableParagraph"/>
              <w:spacing w:line="243" w:lineRule="exact" w:before="9"/>
              <w:ind w:left="9" w:right="3"/>
              <w:jc w:val="center"/>
              <w:rPr>
                <w:sz w:val="22"/>
              </w:rPr>
            </w:pPr>
            <w:r>
              <w:rPr>
                <w:spacing w:val="-2"/>
                <w:sz w:val="22"/>
              </w:rPr>
              <w:t>969.559,50</w:t>
            </w:r>
          </w:p>
        </w:tc>
      </w:tr>
      <w:tr>
        <w:trPr>
          <w:trHeight w:val="272" w:hRule="atLeast"/>
        </w:trPr>
        <w:tc>
          <w:tcPr>
            <w:tcW w:w="4639" w:type="dxa"/>
          </w:tcPr>
          <w:p>
            <w:pPr>
              <w:pStyle w:val="TableParagraph"/>
              <w:spacing w:line="243" w:lineRule="exact" w:before="9"/>
              <w:ind w:left="10" w:right="1"/>
              <w:jc w:val="center"/>
              <w:rPr>
                <w:sz w:val="22"/>
              </w:rPr>
            </w:pPr>
            <w:r>
              <w:rPr>
                <w:spacing w:val="-2"/>
                <w:sz w:val="22"/>
              </w:rPr>
              <w:t>CANDELARIA</w:t>
            </w:r>
          </w:p>
        </w:tc>
        <w:tc>
          <w:tcPr>
            <w:tcW w:w="3109" w:type="dxa"/>
          </w:tcPr>
          <w:p>
            <w:pPr>
              <w:pStyle w:val="TableParagraph"/>
              <w:spacing w:line="243" w:lineRule="exact" w:before="9"/>
              <w:ind w:left="9"/>
              <w:jc w:val="center"/>
              <w:rPr>
                <w:sz w:val="22"/>
              </w:rPr>
            </w:pPr>
            <w:r>
              <w:rPr>
                <w:spacing w:val="-2"/>
                <w:sz w:val="22"/>
              </w:rPr>
              <w:t>5.810.625,36</w:t>
            </w:r>
          </w:p>
        </w:tc>
      </w:tr>
      <w:tr>
        <w:trPr>
          <w:trHeight w:val="272" w:hRule="atLeast"/>
        </w:trPr>
        <w:tc>
          <w:tcPr>
            <w:tcW w:w="4639" w:type="dxa"/>
            <w:shd w:val="clear" w:color="auto" w:fill="ECECEC"/>
          </w:tcPr>
          <w:p>
            <w:pPr>
              <w:pStyle w:val="TableParagraph"/>
              <w:spacing w:line="243" w:lineRule="exact" w:before="9"/>
              <w:ind w:left="10" w:right="1"/>
              <w:jc w:val="center"/>
              <w:rPr>
                <w:sz w:val="22"/>
              </w:rPr>
            </w:pPr>
            <w:r>
              <w:rPr>
                <w:spacing w:val="-2"/>
                <w:sz w:val="22"/>
              </w:rPr>
              <w:t>FASNIA</w:t>
            </w:r>
          </w:p>
        </w:tc>
        <w:tc>
          <w:tcPr>
            <w:tcW w:w="3109" w:type="dxa"/>
            <w:shd w:val="clear" w:color="auto" w:fill="ECECEC"/>
          </w:tcPr>
          <w:p>
            <w:pPr>
              <w:pStyle w:val="TableParagraph"/>
              <w:spacing w:line="243" w:lineRule="exact" w:before="9"/>
              <w:ind w:left="9" w:right="3"/>
              <w:jc w:val="center"/>
              <w:rPr>
                <w:sz w:val="22"/>
              </w:rPr>
            </w:pPr>
            <w:r>
              <w:rPr>
                <w:spacing w:val="-2"/>
                <w:sz w:val="22"/>
              </w:rPr>
              <w:t>581.164,53</w:t>
            </w:r>
          </w:p>
        </w:tc>
      </w:tr>
      <w:tr>
        <w:trPr>
          <w:trHeight w:val="272" w:hRule="atLeast"/>
        </w:trPr>
        <w:tc>
          <w:tcPr>
            <w:tcW w:w="4639" w:type="dxa"/>
          </w:tcPr>
          <w:p>
            <w:pPr>
              <w:pStyle w:val="TableParagraph"/>
              <w:spacing w:line="243" w:lineRule="exact" w:before="10"/>
              <w:ind w:left="10" w:right="5"/>
              <w:jc w:val="center"/>
              <w:rPr>
                <w:sz w:val="22"/>
              </w:rPr>
            </w:pPr>
            <w:r>
              <w:rPr>
                <w:spacing w:val="-2"/>
                <w:sz w:val="22"/>
              </w:rPr>
              <w:t>GARACHICO</w:t>
            </w:r>
          </w:p>
        </w:tc>
        <w:tc>
          <w:tcPr>
            <w:tcW w:w="3109" w:type="dxa"/>
          </w:tcPr>
          <w:p>
            <w:pPr>
              <w:pStyle w:val="TableParagraph"/>
              <w:spacing w:line="243" w:lineRule="exact" w:before="10"/>
              <w:ind w:left="9"/>
              <w:jc w:val="center"/>
              <w:rPr>
                <w:sz w:val="22"/>
              </w:rPr>
            </w:pPr>
            <w:r>
              <w:rPr>
                <w:spacing w:val="-2"/>
                <w:sz w:val="22"/>
              </w:rPr>
              <w:t>1.003.625,65</w:t>
            </w:r>
          </w:p>
        </w:tc>
      </w:tr>
      <w:tr>
        <w:trPr>
          <w:trHeight w:val="272" w:hRule="atLeast"/>
        </w:trPr>
        <w:tc>
          <w:tcPr>
            <w:tcW w:w="4639" w:type="dxa"/>
            <w:shd w:val="clear" w:color="auto" w:fill="ECECEC"/>
          </w:tcPr>
          <w:p>
            <w:pPr>
              <w:pStyle w:val="TableParagraph"/>
              <w:spacing w:line="243" w:lineRule="exact" w:before="9"/>
              <w:ind w:left="10" w:right="4"/>
              <w:jc w:val="center"/>
              <w:rPr>
                <w:sz w:val="22"/>
              </w:rPr>
            </w:pPr>
            <w:r>
              <w:rPr>
                <w:spacing w:val="-2"/>
                <w:sz w:val="22"/>
              </w:rPr>
              <w:t>GRANADILLA</w:t>
            </w:r>
          </w:p>
        </w:tc>
        <w:tc>
          <w:tcPr>
            <w:tcW w:w="3109" w:type="dxa"/>
            <w:shd w:val="clear" w:color="auto" w:fill="ECECEC"/>
          </w:tcPr>
          <w:p>
            <w:pPr>
              <w:pStyle w:val="TableParagraph"/>
              <w:spacing w:line="243" w:lineRule="exact" w:before="9"/>
              <w:ind w:left="9" w:right="1"/>
              <w:jc w:val="center"/>
              <w:rPr>
                <w:sz w:val="22"/>
              </w:rPr>
            </w:pPr>
            <w:r>
              <w:rPr>
                <w:spacing w:val="-2"/>
                <w:sz w:val="22"/>
              </w:rPr>
              <w:t>10.698.608,67</w:t>
            </w:r>
          </w:p>
        </w:tc>
      </w:tr>
      <w:tr>
        <w:trPr>
          <w:trHeight w:val="274" w:hRule="atLeast"/>
        </w:trPr>
        <w:tc>
          <w:tcPr>
            <w:tcW w:w="4639" w:type="dxa"/>
          </w:tcPr>
          <w:p>
            <w:pPr>
              <w:pStyle w:val="TableParagraph"/>
              <w:spacing w:line="243" w:lineRule="exact" w:before="12"/>
              <w:ind w:left="10" w:right="4"/>
              <w:jc w:val="center"/>
              <w:rPr>
                <w:sz w:val="22"/>
              </w:rPr>
            </w:pPr>
            <w:r>
              <w:rPr>
                <w:sz w:val="22"/>
              </w:rPr>
              <w:t>GUANCHA,</w:t>
            </w:r>
            <w:r>
              <w:rPr>
                <w:spacing w:val="-13"/>
                <w:sz w:val="22"/>
              </w:rPr>
              <w:t> </w:t>
            </w:r>
            <w:r>
              <w:rPr>
                <w:spacing w:val="-5"/>
                <w:sz w:val="22"/>
              </w:rPr>
              <w:t>LA</w:t>
            </w:r>
          </w:p>
        </w:tc>
        <w:tc>
          <w:tcPr>
            <w:tcW w:w="3109" w:type="dxa"/>
          </w:tcPr>
          <w:p>
            <w:pPr>
              <w:pStyle w:val="TableParagraph"/>
              <w:spacing w:line="243" w:lineRule="exact" w:before="12"/>
              <w:ind w:left="9"/>
              <w:jc w:val="center"/>
              <w:rPr>
                <w:sz w:val="22"/>
              </w:rPr>
            </w:pPr>
            <w:r>
              <w:rPr>
                <w:spacing w:val="-2"/>
                <w:sz w:val="22"/>
              </w:rPr>
              <w:t>1.134.382,57</w:t>
            </w:r>
          </w:p>
        </w:tc>
      </w:tr>
      <w:tr>
        <w:trPr>
          <w:trHeight w:val="272" w:hRule="atLeast"/>
        </w:trPr>
        <w:tc>
          <w:tcPr>
            <w:tcW w:w="4639" w:type="dxa"/>
            <w:shd w:val="clear" w:color="auto" w:fill="ECECEC"/>
          </w:tcPr>
          <w:p>
            <w:pPr>
              <w:pStyle w:val="TableParagraph"/>
              <w:spacing w:line="243" w:lineRule="exact" w:before="9"/>
              <w:ind w:left="10" w:right="4"/>
              <w:jc w:val="center"/>
              <w:rPr>
                <w:sz w:val="22"/>
              </w:rPr>
            </w:pPr>
            <w:r>
              <w:rPr>
                <w:sz w:val="22"/>
              </w:rPr>
              <w:t>GUIA</w:t>
            </w:r>
            <w:r>
              <w:rPr>
                <w:spacing w:val="-5"/>
                <w:sz w:val="22"/>
              </w:rPr>
              <w:t> </w:t>
            </w:r>
            <w:r>
              <w:rPr>
                <w:sz w:val="22"/>
              </w:rPr>
              <w:t>DE</w:t>
            </w:r>
            <w:r>
              <w:rPr>
                <w:spacing w:val="-4"/>
                <w:sz w:val="22"/>
              </w:rPr>
              <w:t> </w:t>
            </w:r>
            <w:r>
              <w:rPr>
                <w:spacing w:val="-2"/>
                <w:sz w:val="22"/>
              </w:rPr>
              <w:t>ISORA</w:t>
            </w:r>
          </w:p>
        </w:tc>
        <w:tc>
          <w:tcPr>
            <w:tcW w:w="3109" w:type="dxa"/>
            <w:shd w:val="clear" w:color="auto" w:fill="ECECEC"/>
          </w:tcPr>
          <w:p>
            <w:pPr>
              <w:pStyle w:val="TableParagraph"/>
              <w:spacing w:line="243" w:lineRule="exact" w:before="9"/>
              <w:ind w:left="9"/>
              <w:jc w:val="center"/>
              <w:rPr>
                <w:sz w:val="22"/>
              </w:rPr>
            </w:pPr>
            <w:r>
              <w:rPr>
                <w:spacing w:val="-2"/>
                <w:sz w:val="22"/>
              </w:rPr>
              <w:t>4.428.804,18</w:t>
            </w:r>
          </w:p>
        </w:tc>
      </w:tr>
      <w:tr>
        <w:trPr>
          <w:trHeight w:val="272" w:hRule="atLeast"/>
        </w:trPr>
        <w:tc>
          <w:tcPr>
            <w:tcW w:w="4639" w:type="dxa"/>
          </w:tcPr>
          <w:p>
            <w:pPr>
              <w:pStyle w:val="TableParagraph"/>
              <w:spacing w:line="243" w:lineRule="exact" w:before="9"/>
              <w:ind w:left="10" w:right="4"/>
              <w:jc w:val="center"/>
              <w:rPr>
                <w:sz w:val="22"/>
              </w:rPr>
            </w:pPr>
            <w:r>
              <w:rPr>
                <w:spacing w:val="-2"/>
                <w:sz w:val="22"/>
              </w:rPr>
              <w:t>GUIMAR</w:t>
            </w:r>
          </w:p>
        </w:tc>
        <w:tc>
          <w:tcPr>
            <w:tcW w:w="3109" w:type="dxa"/>
          </w:tcPr>
          <w:p>
            <w:pPr>
              <w:pStyle w:val="TableParagraph"/>
              <w:spacing w:line="243" w:lineRule="exact" w:before="9"/>
              <w:ind w:left="9"/>
              <w:jc w:val="center"/>
              <w:rPr>
                <w:sz w:val="22"/>
              </w:rPr>
            </w:pPr>
            <w:r>
              <w:rPr>
                <w:spacing w:val="-2"/>
                <w:sz w:val="22"/>
              </w:rPr>
              <w:t>4.329.461,56</w:t>
            </w:r>
          </w:p>
        </w:tc>
      </w:tr>
      <w:tr>
        <w:trPr>
          <w:trHeight w:val="272" w:hRule="atLeast"/>
        </w:trPr>
        <w:tc>
          <w:tcPr>
            <w:tcW w:w="4639" w:type="dxa"/>
            <w:shd w:val="clear" w:color="auto" w:fill="ECECEC"/>
          </w:tcPr>
          <w:p>
            <w:pPr>
              <w:pStyle w:val="TableParagraph"/>
              <w:spacing w:line="243" w:lineRule="exact" w:before="9"/>
              <w:ind w:left="10" w:right="4"/>
              <w:jc w:val="center"/>
              <w:rPr>
                <w:sz w:val="22"/>
              </w:rPr>
            </w:pPr>
            <w:r>
              <w:rPr>
                <w:sz w:val="22"/>
              </w:rPr>
              <w:t>ICOD</w:t>
            </w:r>
            <w:r>
              <w:rPr>
                <w:spacing w:val="-5"/>
                <w:sz w:val="22"/>
              </w:rPr>
              <w:t> </w:t>
            </w:r>
            <w:r>
              <w:rPr>
                <w:sz w:val="22"/>
              </w:rPr>
              <w:t>DE</w:t>
            </w:r>
            <w:r>
              <w:rPr>
                <w:spacing w:val="-5"/>
                <w:sz w:val="22"/>
              </w:rPr>
              <w:t> </w:t>
            </w:r>
            <w:r>
              <w:rPr>
                <w:sz w:val="22"/>
              </w:rPr>
              <w:t>LOS</w:t>
            </w:r>
            <w:r>
              <w:rPr>
                <w:spacing w:val="-5"/>
                <w:sz w:val="22"/>
              </w:rPr>
              <w:t> </w:t>
            </w:r>
            <w:r>
              <w:rPr>
                <w:spacing w:val="-2"/>
                <w:sz w:val="22"/>
              </w:rPr>
              <w:t>VINOS</w:t>
            </w:r>
          </w:p>
        </w:tc>
        <w:tc>
          <w:tcPr>
            <w:tcW w:w="3109" w:type="dxa"/>
            <w:shd w:val="clear" w:color="auto" w:fill="ECECEC"/>
          </w:tcPr>
          <w:p>
            <w:pPr>
              <w:pStyle w:val="TableParagraph"/>
              <w:spacing w:line="243" w:lineRule="exact" w:before="9"/>
              <w:ind w:left="9"/>
              <w:jc w:val="center"/>
              <w:rPr>
                <w:sz w:val="22"/>
              </w:rPr>
            </w:pPr>
            <w:r>
              <w:rPr>
                <w:spacing w:val="-2"/>
                <w:sz w:val="22"/>
              </w:rPr>
              <w:t>4.792.924,46</w:t>
            </w:r>
          </w:p>
        </w:tc>
      </w:tr>
      <w:tr>
        <w:trPr>
          <w:trHeight w:val="272" w:hRule="atLeast"/>
        </w:trPr>
        <w:tc>
          <w:tcPr>
            <w:tcW w:w="4639" w:type="dxa"/>
          </w:tcPr>
          <w:p>
            <w:pPr>
              <w:pStyle w:val="TableParagraph"/>
              <w:spacing w:line="243" w:lineRule="exact" w:before="9"/>
              <w:ind w:left="10" w:right="1"/>
              <w:jc w:val="center"/>
              <w:rPr>
                <w:sz w:val="22"/>
              </w:rPr>
            </w:pPr>
            <w:r>
              <w:rPr>
                <w:sz w:val="22"/>
              </w:rPr>
              <w:t>LAGUNA,</w:t>
            </w:r>
            <w:r>
              <w:rPr>
                <w:spacing w:val="-12"/>
                <w:sz w:val="22"/>
              </w:rPr>
              <w:t> </w:t>
            </w:r>
            <w:r>
              <w:rPr>
                <w:spacing w:val="-5"/>
                <w:sz w:val="22"/>
              </w:rPr>
              <w:t>LA</w:t>
            </w:r>
          </w:p>
        </w:tc>
        <w:tc>
          <w:tcPr>
            <w:tcW w:w="3109" w:type="dxa"/>
          </w:tcPr>
          <w:p>
            <w:pPr>
              <w:pStyle w:val="TableParagraph"/>
              <w:spacing w:line="243" w:lineRule="exact" w:before="9"/>
              <w:ind w:left="9" w:right="1"/>
              <w:jc w:val="center"/>
              <w:rPr>
                <w:sz w:val="22"/>
              </w:rPr>
            </w:pPr>
            <w:r>
              <w:rPr>
                <w:spacing w:val="-2"/>
                <w:sz w:val="22"/>
              </w:rPr>
              <w:t>35.342.442,08</w:t>
            </w:r>
          </w:p>
        </w:tc>
      </w:tr>
      <w:tr>
        <w:trPr>
          <w:trHeight w:val="272" w:hRule="atLeast"/>
        </w:trPr>
        <w:tc>
          <w:tcPr>
            <w:tcW w:w="4639" w:type="dxa"/>
            <w:shd w:val="clear" w:color="auto" w:fill="ECECEC"/>
          </w:tcPr>
          <w:p>
            <w:pPr>
              <w:pStyle w:val="TableParagraph"/>
              <w:spacing w:line="243" w:lineRule="exact" w:before="9"/>
              <w:ind w:left="10" w:right="4"/>
              <w:jc w:val="center"/>
              <w:rPr>
                <w:sz w:val="22"/>
              </w:rPr>
            </w:pPr>
            <w:r>
              <w:rPr>
                <w:sz w:val="22"/>
              </w:rPr>
              <w:t>MATANZA,</w:t>
            </w:r>
            <w:r>
              <w:rPr>
                <w:spacing w:val="-13"/>
                <w:sz w:val="22"/>
              </w:rPr>
              <w:t> </w:t>
            </w:r>
            <w:r>
              <w:rPr>
                <w:spacing w:val="-5"/>
                <w:sz w:val="22"/>
              </w:rPr>
              <w:t>LA</w:t>
            </w:r>
          </w:p>
        </w:tc>
        <w:tc>
          <w:tcPr>
            <w:tcW w:w="3109" w:type="dxa"/>
            <w:shd w:val="clear" w:color="auto" w:fill="ECECEC"/>
          </w:tcPr>
          <w:p>
            <w:pPr>
              <w:pStyle w:val="TableParagraph"/>
              <w:spacing w:line="243" w:lineRule="exact" w:before="9"/>
              <w:ind w:left="9"/>
              <w:jc w:val="center"/>
              <w:rPr>
                <w:sz w:val="22"/>
              </w:rPr>
            </w:pPr>
            <w:r>
              <w:rPr>
                <w:spacing w:val="-2"/>
                <w:sz w:val="22"/>
              </w:rPr>
              <w:t>1.846.915,99</w:t>
            </w:r>
          </w:p>
        </w:tc>
      </w:tr>
      <w:tr>
        <w:trPr>
          <w:trHeight w:val="274" w:hRule="atLeast"/>
        </w:trPr>
        <w:tc>
          <w:tcPr>
            <w:tcW w:w="4639" w:type="dxa"/>
          </w:tcPr>
          <w:p>
            <w:pPr>
              <w:pStyle w:val="TableParagraph"/>
              <w:spacing w:line="243" w:lineRule="exact" w:before="12"/>
              <w:ind w:left="10" w:right="2"/>
              <w:jc w:val="center"/>
              <w:rPr>
                <w:sz w:val="22"/>
              </w:rPr>
            </w:pPr>
            <w:r>
              <w:rPr>
                <w:sz w:val="22"/>
              </w:rPr>
              <w:t>OROTAVA,</w:t>
            </w:r>
            <w:r>
              <w:rPr>
                <w:spacing w:val="-14"/>
                <w:sz w:val="22"/>
              </w:rPr>
              <w:t> </w:t>
            </w:r>
            <w:r>
              <w:rPr>
                <w:spacing w:val="-5"/>
                <w:sz w:val="22"/>
              </w:rPr>
              <w:t>LA</w:t>
            </w:r>
          </w:p>
        </w:tc>
        <w:tc>
          <w:tcPr>
            <w:tcW w:w="3109" w:type="dxa"/>
          </w:tcPr>
          <w:p>
            <w:pPr>
              <w:pStyle w:val="TableParagraph"/>
              <w:spacing w:line="243" w:lineRule="exact" w:before="12"/>
              <w:ind w:left="9"/>
              <w:jc w:val="center"/>
              <w:rPr>
                <w:sz w:val="22"/>
              </w:rPr>
            </w:pPr>
            <w:r>
              <w:rPr>
                <w:spacing w:val="-2"/>
                <w:sz w:val="22"/>
              </w:rPr>
              <w:t>8.656.067,28</w:t>
            </w:r>
          </w:p>
        </w:tc>
      </w:tr>
      <w:tr>
        <w:trPr>
          <w:trHeight w:val="272" w:hRule="atLeast"/>
        </w:trPr>
        <w:tc>
          <w:tcPr>
            <w:tcW w:w="4639" w:type="dxa"/>
            <w:shd w:val="clear" w:color="auto" w:fill="ECECEC"/>
          </w:tcPr>
          <w:p>
            <w:pPr>
              <w:pStyle w:val="TableParagraph"/>
              <w:spacing w:line="243" w:lineRule="exact" w:before="9"/>
              <w:ind w:left="10" w:right="3"/>
              <w:jc w:val="center"/>
              <w:rPr>
                <w:sz w:val="22"/>
              </w:rPr>
            </w:pPr>
            <w:r>
              <w:rPr>
                <w:sz w:val="22"/>
              </w:rPr>
              <w:t>PUERTO</w:t>
            </w:r>
            <w:r>
              <w:rPr>
                <w:spacing w:val="-6"/>
                <w:sz w:val="22"/>
              </w:rPr>
              <w:t> </w:t>
            </w:r>
            <w:r>
              <w:rPr>
                <w:sz w:val="22"/>
              </w:rPr>
              <w:t>DE</w:t>
            </w:r>
            <w:r>
              <w:rPr>
                <w:spacing w:val="-6"/>
                <w:sz w:val="22"/>
              </w:rPr>
              <w:t> </w:t>
            </w:r>
            <w:r>
              <w:rPr>
                <w:sz w:val="22"/>
              </w:rPr>
              <w:t>LA</w:t>
            </w:r>
            <w:r>
              <w:rPr>
                <w:spacing w:val="-6"/>
                <w:sz w:val="22"/>
              </w:rPr>
              <w:t> </w:t>
            </w:r>
            <w:r>
              <w:rPr>
                <w:spacing w:val="-4"/>
                <w:sz w:val="22"/>
              </w:rPr>
              <w:t>CRUZ</w:t>
            </w:r>
          </w:p>
        </w:tc>
        <w:tc>
          <w:tcPr>
            <w:tcW w:w="3109" w:type="dxa"/>
            <w:shd w:val="clear" w:color="auto" w:fill="ECECEC"/>
          </w:tcPr>
          <w:p>
            <w:pPr>
              <w:pStyle w:val="TableParagraph"/>
              <w:spacing w:line="243" w:lineRule="exact" w:before="9"/>
              <w:ind w:left="9"/>
              <w:jc w:val="center"/>
              <w:rPr>
                <w:sz w:val="22"/>
              </w:rPr>
            </w:pPr>
            <w:r>
              <w:rPr>
                <w:spacing w:val="-2"/>
                <w:sz w:val="22"/>
              </w:rPr>
              <w:t>7.765.823,42</w:t>
            </w:r>
          </w:p>
        </w:tc>
      </w:tr>
      <w:tr>
        <w:trPr>
          <w:trHeight w:val="272" w:hRule="atLeast"/>
        </w:trPr>
        <w:tc>
          <w:tcPr>
            <w:tcW w:w="4639" w:type="dxa"/>
          </w:tcPr>
          <w:p>
            <w:pPr>
              <w:pStyle w:val="TableParagraph"/>
              <w:spacing w:line="243" w:lineRule="exact" w:before="9"/>
              <w:ind w:left="10" w:right="4"/>
              <w:jc w:val="center"/>
              <w:rPr>
                <w:sz w:val="22"/>
              </w:rPr>
            </w:pPr>
            <w:r>
              <w:rPr>
                <w:sz w:val="22"/>
              </w:rPr>
              <w:t>REALEJOS,</w:t>
            </w:r>
            <w:r>
              <w:rPr>
                <w:spacing w:val="-15"/>
                <w:sz w:val="22"/>
              </w:rPr>
              <w:t> </w:t>
            </w:r>
            <w:r>
              <w:rPr>
                <w:spacing w:val="-5"/>
                <w:sz w:val="22"/>
              </w:rPr>
              <w:t>LOS</w:t>
            </w:r>
          </w:p>
        </w:tc>
        <w:tc>
          <w:tcPr>
            <w:tcW w:w="3109" w:type="dxa"/>
          </w:tcPr>
          <w:p>
            <w:pPr>
              <w:pStyle w:val="TableParagraph"/>
              <w:spacing w:line="243" w:lineRule="exact" w:before="9"/>
              <w:ind w:left="9"/>
              <w:jc w:val="center"/>
              <w:rPr>
                <w:sz w:val="22"/>
              </w:rPr>
            </w:pPr>
            <w:r>
              <w:rPr>
                <w:spacing w:val="-2"/>
                <w:sz w:val="22"/>
              </w:rPr>
              <w:t>7.563.094,46</w:t>
            </w:r>
          </w:p>
        </w:tc>
      </w:tr>
      <w:tr>
        <w:trPr>
          <w:trHeight w:val="272" w:hRule="atLeast"/>
        </w:trPr>
        <w:tc>
          <w:tcPr>
            <w:tcW w:w="4639" w:type="dxa"/>
            <w:shd w:val="clear" w:color="auto" w:fill="ECECEC"/>
          </w:tcPr>
          <w:p>
            <w:pPr>
              <w:pStyle w:val="TableParagraph"/>
              <w:spacing w:line="243" w:lineRule="exact" w:before="9"/>
              <w:ind w:left="10" w:right="2"/>
              <w:jc w:val="center"/>
              <w:rPr>
                <w:sz w:val="22"/>
              </w:rPr>
            </w:pPr>
            <w:r>
              <w:rPr>
                <w:sz w:val="22"/>
              </w:rPr>
              <w:t>ROSARIO,</w:t>
            </w:r>
            <w:r>
              <w:rPr>
                <w:spacing w:val="-13"/>
                <w:sz w:val="22"/>
              </w:rPr>
              <w:t> </w:t>
            </w:r>
            <w:r>
              <w:rPr>
                <w:spacing w:val="-5"/>
                <w:sz w:val="22"/>
              </w:rPr>
              <w:t>EL</w:t>
            </w:r>
          </w:p>
        </w:tc>
        <w:tc>
          <w:tcPr>
            <w:tcW w:w="3109" w:type="dxa"/>
            <w:shd w:val="clear" w:color="auto" w:fill="ECECEC"/>
          </w:tcPr>
          <w:p>
            <w:pPr>
              <w:pStyle w:val="TableParagraph"/>
              <w:spacing w:line="243" w:lineRule="exact" w:before="9"/>
              <w:ind w:left="9"/>
              <w:jc w:val="center"/>
              <w:rPr>
                <w:sz w:val="22"/>
              </w:rPr>
            </w:pPr>
            <w:r>
              <w:rPr>
                <w:spacing w:val="-2"/>
                <w:sz w:val="22"/>
              </w:rPr>
              <w:t>3.620.803,93</w:t>
            </w:r>
          </w:p>
        </w:tc>
      </w:tr>
      <w:tr>
        <w:trPr>
          <w:trHeight w:val="272" w:hRule="atLeast"/>
        </w:trPr>
        <w:tc>
          <w:tcPr>
            <w:tcW w:w="4639" w:type="dxa"/>
          </w:tcPr>
          <w:p>
            <w:pPr>
              <w:pStyle w:val="TableParagraph"/>
              <w:spacing w:line="243" w:lineRule="exact" w:before="9"/>
              <w:ind w:left="10" w:right="4"/>
              <w:jc w:val="center"/>
              <w:rPr>
                <w:sz w:val="22"/>
              </w:rPr>
            </w:pPr>
            <w:r>
              <w:rPr>
                <w:sz w:val="22"/>
              </w:rPr>
              <w:t>SAN</w:t>
            </w:r>
            <w:r>
              <w:rPr>
                <w:spacing w:val="-6"/>
                <w:sz w:val="22"/>
              </w:rPr>
              <w:t> </w:t>
            </w:r>
            <w:r>
              <w:rPr>
                <w:sz w:val="22"/>
              </w:rPr>
              <w:t>JUAN</w:t>
            </w:r>
            <w:r>
              <w:rPr>
                <w:spacing w:val="-5"/>
                <w:sz w:val="22"/>
              </w:rPr>
              <w:t> </w:t>
            </w:r>
            <w:r>
              <w:rPr>
                <w:sz w:val="22"/>
              </w:rPr>
              <w:t>DE</w:t>
            </w:r>
            <w:r>
              <w:rPr>
                <w:spacing w:val="-5"/>
                <w:sz w:val="22"/>
              </w:rPr>
              <w:t> </w:t>
            </w:r>
            <w:r>
              <w:rPr>
                <w:sz w:val="22"/>
              </w:rPr>
              <w:t>LA</w:t>
            </w:r>
            <w:r>
              <w:rPr>
                <w:spacing w:val="-5"/>
                <w:sz w:val="22"/>
              </w:rPr>
              <w:t> </w:t>
            </w:r>
            <w:r>
              <w:rPr>
                <w:spacing w:val="-2"/>
                <w:sz w:val="22"/>
              </w:rPr>
              <w:t>RAMBLA</w:t>
            </w:r>
          </w:p>
        </w:tc>
        <w:tc>
          <w:tcPr>
            <w:tcW w:w="3109" w:type="dxa"/>
          </w:tcPr>
          <w:p>
            <w:pPr>
              <w:pStyle w:val="TableParagraph"/>
              <w:spacing w:line="243" w:lineRule="exact" w:before="9"/>
              <w:ind w:left="9" w:right="3"/>
              <w:jc w:val="center"/>
              <w:rPr>
                <w:sz w:val="22"/>
              </w:rPr>
            </w:pPr>
            <w:r>
              <w:rPr>
                <w:spacing w:val="-2"/>
                <w:sz w:val="22"/>
              </w:rPr>
              <w:t>992.202,27</w:t>
            </w:r>
          </w:p>
        </w:tc>
      </w:tr>
      <w:tr>
        <w:trPr>
          <w:trHeight w:val="272" w:hRule="atLeast"/>
        </w:trPr>
        <w:tc>
          <w:tcPr>
            <w:tcW w:w="4639" w:type="dxa"/>
            <w:shd w:val="clear" w:color="auto" w:fill="ECECEC"/>
          </w:tcPr>
          <w:p>
            <w:pPr>
              <w:pStyle w:val="TableParagraph"/>
              <w:spacing w:line="243" w:lineRule="exact" w:before="9"/>
              <w:ind w:left="10" w:right="6"/>
              <w:jc w:val="center"/>
              <w:rPr>
                <w:sz w:val="22"/>
              </w:rPr>
            </w:pPr>
            <w:r>
              <w:rPr>
                <w:sz w:val="22"/>
              </w:rPr>
              <w:t>SAN</w:t>
            </w:r>
            <w:r>
              <w:rPr>
                <w:spacing w:val="-7"/>
                <w:sz w:val="22"/>
              </w:rPr>
              <w:t> </w:t>
            </w:r>
            <w:r>
              <w:rPr>
                <w:sz w:val="22"/>
              </w:rPr>
              <w:t>MIGUEL</w:t>
            </w:r>
            <w:r>
              <w:rPr>
                <w:spacing w:val="-6"/>
                <w:sz w:val="22"/>
              </w:rPr>
              <w:t> </w:t>
            </w:r>
            <w:r>
              <w:rPr>
                <w:sz w:val="22"/>
              </w:rPr>
              <w:t>DE</w:t>
            </w:r>
            <w:r>
              <w:rPr>
                <w:spacing w:val="-8"/>
                <w:sz w:val="22"/>
              </w:rPr>
              <w:t> </w:t>
            </w:r>
            <w:r>
              <w:rPr>
                <w:spacing w:val="-4"/>
                <w:sz w:val="22"/>
              </w:rPr>
              <w:t>ABONA</w:t>
            </w:r>
          </w:p>
        </w:tc>
        <w:tc>
          <w:tcPr>
            <w:tcW w:w="3109" w:type="dxa"/>
            <w:shd w:val="clear" w:color="auto" w:fill="ECECEC"/>
          </w:tcPr>
          <w:p>
            <w:pPr>
              <w:pStyle w:val="TableParagraph"/>
              <w:spacing w:line="243" w:lineRule="exact" w:before="9"/>
              <w:ind w:left="9"/>
              <w:jc w:val="center"/>
              <w:rPr>
                <w:sz w:val="22"/>
              </w:rPr>
            </w:pPr>
            <w:r>
              <w:rPr>
                <w:spacing w:val="-2"/>
                <w:sz w:val="22"/>
              </w:rPr>
              <w:t>4.470.417,93</w:t>
            </w:r>
          </w:p>
        </w:tc>
      </w:tr>
      <w:tr>
        <w:trPr>
          <w:trHeight w:val="274" w:hRule="atLeast"/>
        </w:trPr>
        <w:tc>
          <w:tcPr>
            <w:tcW w:w="4639" w:type="dxa"/>
          </w:tcPr>
          <w:p>
            <w:pPr>
              <w:pStyle w:val="TableParagraph"/>
              <w:spacing w:line="243" w:lineRule="exact" w:before="12"/>
              <w:ind w:left="10" w:right="6"/>
              <w:jc w:val="center"/>
              <w:rPr>
                <w:sz w:val="22"/>
              </w:rPr>
            </w:pPr>
            <w:r>
              <w:rPr>
                <w:sz w:val="22"/>
              </w:rPr>
              <w:t>SANTA</w:t>
            </w:r>
            <w:r>
              <w:rPr>
                <w:spacing w:val="-7"/>
                <w:sz w:val="22"/>
              </w:rPr>
              <w:t> </w:t>
            </w:r>
            <w:r>
              <w:rPr>
                <w:sz w:val="22"/>
              </w:rPr>
              <w:t>CRUZ</w:t>
            </w:r>
            <w:r>
              <w:rPr>
                <w:spacing w:val="-7"/>
                <w:sz w:val="22"/>
              </w:rPr>
              <w:t> </w:t>
            </w:r>
            <w:r>
              <w:rPr>
                <w:sz w:val="22"/>
              </w:rPr>
              <w:t>DE</w:t>
            </w:r>
            <w:r>
              <w:rPr>
                <w:spacing w:val="-6"/>
                <w:sz w:val="22"/>
              </w:rPr>
              <w:t> </w:t>
            </w:r>
            <w:r>
              <w:rPr>
                <w:spacing w:val="-2"/>
                <w:sz w:val="22"/>
              </w:rPr>
              <w:t>TENERIFE</w:t>
            </w:r>
          </w:p>
        </w:tc>
        <w:tc>
          <w:tcPr>
            <w:tcW w:w="3109" w:type="dxa"/>
          </w:tcPr>
          <w:p>
            <w:pPr>
              <w:pStyle w:val="TableParagraph"/>
              <w:spacing w:line="243" w:lineRule="exact" w:before="12"/>
              <w:ind w:left="9" w:right="1"/>
              <w:jc w:val="center"/>
              <w:rPr>
                <w:sz w:val="22"/>
              </w:rPr>
            </w:pPr>
            <w:r>
              <w:rPr>
                <w:spacing w:val="-2"/>
                <w:sz w:val="22"/>
              </w:rPr>
              <w:t>56.219.723,13</w:t>
            </w:r>
          </w:p>
        </w:tc>
      </w:tr>
      <w:tr>
        <w:trPr>
          <w:trHeight w:val="272" w:hRule="atLeast"/>
        </w:trPr>
        <w:tc>
          <w:tcPr>
            <w:tcW w:w="4639" w:type="dxa"/>
            <w:shd w:val="clear" w:color="auto" w:fill="ECECEC"/>
          </w:tcPr>
          <w:p>
            <w:pPr>
              <w:pStyle w:val="TableParagraph"/>
              <w:spacing w:line="243" w:lineRule="exact" w:before="9"/>
              <w:ind w:left="10" w:right="2"/>
              <w:jc w:val="center"/>
              <w:rPr>
                <w:sz w:val="22"/>
              </w:rPr>
            </w:pPr>
            <w:r>
              <w:rPr>
                <w:sz w:val="22"/>
              </w:rPr>
              <w:t>SANTA</w:t>
            </w:r>
            <w:r>
              <w:rPr>
                <w:spacing w:val="-9"/>
                <w:sz w:val="22"/>
              </w:rPr>
              <w:t> </w:t>
            </w:r>
            <w:r>
              <w:rPr>
                <w:spacing w:val="-2"/>
                <w:sz w:val="22"/>
              </w:rPr>
              <w:t>URSULA</w:t>
            </w:r>
          </w:p>
        </w:tc>
        <w:tc>
          <w:tcPr>
            <w:tcW w:w="3109" w:type="dxa"/>
            <w:shd w:val="clear" w:color="auto" w:fill="ECECEC"/>
          </w:tcPr>
          <w:p>
            <w:pPr>
              <w:pStyle w:val="TableParagraph"/>
              <w:spacing w:line="243" w:lineRule="exact" w:before="9"/>
              <w:ind w:left="9"/>
              <w:jc w:val="center"/>
              <w:rPr>
                <w:sz w:val="22"/>
              </w:rPr>
            </w:pPr>
            <w:r>
              <w:rPr>
                <w:spacing w:val="-2"/>
                <w:sz w:val="22"/>
              </w:rPr>
              <w:t>3.083.089,05</w:t>
            </w:r>
          </w:p>
        </w:tc>
      </w:tr>
      <w:tr>
        <w:trPr>
          <w:trHeight w:val="272" w:hRule="atLeast"/>
        </w:trPr>
        <w:tc>
          <w:tcPr>
            <w:tcW w:w="4639" w:type="dxa"/>
          </w:tcPr>
          <w:p>
            <w:pPr>
              <w:pStyle w:val="TableParagraph"/>
              <w:spacing w:line="243" w:lineRule="exact" w:before="9"/>
              <w:ind w:left="10" w:right="6"/>
              <w:jc w:val="center"/>
              <w:rPr>
                <w:sz w:val="22"/>
              </w:rPr>
            </w:pPr>
            <w:r>
              <w:rPr>
                <w:sz w:val="22"/>
              </w:rPr>
              <w:t>SANTIAGO</w:t>
            </w:r>
            <w:r>
              <w:rPr>
                <w:spacing w:val="-10"/>
                <w:sz w:val="22"/>
              </w:rPr>
              <w:t> </w:t>
            </w:r>
            <w:r>
              <w:rPr>
                <w:sz w:val="22"/>
              </w:rPr>
              <w:t>DEL</w:t>
            </w:r>
            <w:r>
              <w:rPr>
                <w:spacing w:val="-9"/>
                <w:sz w:val="22"/>
              </w:rPr>
              <w:t> </w:t>
            </w:r>
            <w:r>
              <w:rPr>
                <w:spacing w:val="-4"/>
                <w:sz w:val="22"/>
              </w:rPr>
              <w:t>TEIDE</w:t>
            </w:r>
          </w:p>
        </w:tc>
        <w:tc>
          <w:tcPr>
            <w:tcW w:w="3109" w:type="dxa"/>
          </w:tcPr>
          <w:p>
            <w:pPr>
              <w:pStyle w:val="TableParagraph"/>
              <w:spacing w:line="243" w:lineRule="exact" w:before="9"/>
              <w:ind w:left="9"/>
              <w:jc w:val="center"/>
              <w:rPr>
                <w:sz w:val="22"/>
              </w:rPr>
            </w:pPr>
            <w:r>
              <w:rPr>
                <w:spacing w:val="-2"/>
                <w:sz w:val="22"/>
              </w:rPr>
              <w:t>2.276.924,70</w:t>
            </w:r>
          </w:p>
        </w:tc>
      </w:tr>
      <w:tr>
        <w:trPr>
          <w:trHeight w:val="272" w:hRule="atLeast"/>
        </w:trPr>
        <w:tc>
          <w:tcPr>
            <w:tcW w:w="4639" w:type="dxa"/>
            <w:shd w:val="clear" w:color="auto" w:fill="ECECEC"/>
          </w:tcPr>
          <w:p>
            <w:pPr>
              <w:pStyle w:val="TableParagraph"/>
              <w:spacing w:line="243" w:lineRule="exact" w:before="9"/>
              <w:ind w:left="10" w:right="2"/>
              <w:jc w:val="center"/>
              <w:rPr>
                <w:sz w:val="22"/>
              </w:rPr>
            </w:pPr>
            <w:r>
              <w:rPr>
                <w:sz w:val="22"/>
              </w:rPr>
              <w:t>SAUZAL,</w:t>
            </w:r>
            <w:r>
              <w:rPr>
                <w:spacing w:val="-13"/>
                <w:sz w:val="22"/>
              </w:rPr>
              <w:t> </w:t>
            </w:r>
            <w:r>
              <w:rPr>
                <w:spacing w:val="-5"/>
                <w:sz w:val="22"/>
              </w:rPr>
              <w:t>EL</w:t>
            </w:r>
          </w:p>
        </w:tc>
        <w:tc>
          <w:tcPr>
            <w:tcW w:w="3109" w:type="dxa"/>
            <w:shd w:val="clear" w:color="auto" w:fill="ECECEC"/>
          </w:tcPr>
          <w:p>
            <w:pPr>
              <w:pStyle w:val="TableParagraph"/>
              <w:spacing w:line="243" w:lineRule="exact" w:before="9"/>
              <w:ind w:left="9"/>
              <w:jc w:val="center"/>
              <w:rPr>
                <w:sz w:val="22"/>
              </w:rPr>
            </w:pPr>
            <w:r>
              <w:rPr>
                <w:spacing w:val="-2"/>
                <w:sz w:val="22"/>
              </w:rPr>
              <w:t>1.836.920,53</w:t>
            </w:r>
          </w:p>
        </w:tc>
      </w:tr>
      <w:tr>
        <w:trPr>
          <w:trHeight w:val="272" w:hRule="atLeast"/>
        </w:trPr>
        <w:tc>
          <w:tcPr>
            <w:tcW w:w="4639" w:type="dxa"/>
          </w:tcPr>
          <w:p>
            <w:pPr>
              <w:pStyle w:val="TableParagraph"/>
              <w:spacing w:line="243" w:lineRule="exact" w:before="9"/>
              <w:ind w:left="10" w:right="4"/>
              <w:jc w:val="center"/>
              <w:rPr>
                <w:sz w:val="22"/>
              </w:rPr>
            </w:pPr>
            <w:r>
              <w:rPr>
                <w:sz w:val="22"/>
              </w:rPr>
              <w:t>SILOS,</w:t>
            </w:r>
            <w:r>
              <w:rPr>
                <w:spacing w:val="-9"/>
                <w:sz w:val="22"/>
              </w:rPr>
              <w:t> </w:t>
            </w:r>
            <w:r>
              <w:rPr>
                <w:spacing w:val="-5"/>
                <w:sz w:val="22"/>
              </w:rPr>
              <w:t>LOS</w:t>
            </w:r>
          </w:p>
        </w:tc>
        <w:tc>
          <w:tcPr>
            <w:tcW w:w="3109" w:type="dxa"/>
          </w:tcPr>
          <w:p>
            <w:pPr>
              <w:pStyle w:val="TableParagraph"/>
              <w:spacing w:line="243" w:lineRule="exact" w:before="9"/>
              <w:ind w:left="9" w:right="3"/>
              <w:jc w:val="center"/>
              <w:rPr>
                <w:sz w:val="22"/>
              </w:rPr>
            </w:pPr>
            <w:r>
              <w:rPr>
                <w:spacing w:val="-2"/>
                <w:sz w:val="22"/>
              </w:rPr>
              <w:t>947.324,70</w:t>
            </w:r>
          </w:p>
        </w:tc>
      </w:tr>
      <w:tr>
        <w:trPr>
          <w:trHeight w:val="274" w:hRule="atLeast"/>
        </w:trPr>
        <w:tc>
          <w:tcPr>
            <w:tcW w:w="4639" w:type="dxa"/>
            <w:shd w:val="clear" w:color="auto" w:fill="ECECEC"/>
          </w:tcPr>
          <w:p>
            <w:pPr>
              <w:pStyle w:val="TableParagraph"/>
              <w:spacing w:line="245" w:lineRule="exact" w:before="9"/>
              <w:ind w:left="10" w:right="5"/>
              <w:jc w:val="center"/>
              <w:rPr>
                <w:sz w:val="22"/>
              </w:rPr>
            </w:pPr>
            <w:r>
              <w:rPr>
                <w:spacing w:val="-2"/>
                <w:sz w:val="22"/>
              </w:rPr>
              <w:t>TACORONTE</w:t>
            </w:r>
          </w:p>
        </w:tc>
        <w:tc>
          <w:tcPr>
            <w:tcW w:w="3109" w:type="dxa"/>
            <w:shd w:val="clear" w:color="auto" w:fill="ECECEC"/>
          </w:tcPr>
          <w:p>
            <w:pPr>
              <w:pStyle w:val="TableParagraph"/>
              <w:spacing w:line="245" w:lineRule="exact" w:before="9"/>
              <w:ind w:left="9"/>
              <w:jc w:val="center"/>
              <w:rPr>
                <w:sz w:val="22"/>
              </w:rPr>
            </w:pPr>
            <w:r>
              <w:rPr>
                <w:spacing w:val="-2"/>
                <w:sz w:val="22"/>
              </w:rPr>
              <w:t>5.016.496,36</w:t>
            </w:r>
          </w:p>
        </w:tc>
      </w:tr>
    </w:tbl>
    <w:p>
      <w:pPr>
        <w:pStyle w:val="BodyText"/>
        <w:spacing w:before="6"/>
        <w:rPr>
          <w:rFonts w:ascii="Arial"/>
          <w:b/>
          <w:sz w:val="13"/>
        </w:rPr>
      </w:pPr>
      <w:r>
        <w:rPr>
          <w:rFonts w:ascii="Arial"/>
          <w:b/>
          <w:sz w:val="13"/>
        </w:rPr>
        <mc:AlternateContent>
          <mc:Choice Requires="wps">
            <w:drawing>
              <wp:anchor distT="0" distB="0" distL="0" distR="0" allowOverlap="1" layoutInCell="1" locked="0" behindDoc="1" simplePos="0" relativeHeight="487729152">
                <wp:simplePos x="0" y="0"/>
                <wp:positionH relativeFrom="page">
                  <wp:posOffset>1301378</wp:posOffset>
                </wp:positionH>
                <wp:positionV relativeFrom="paragraph">
                  <wp:posOffset>113974</wp:posOffset>
                </wp:positionV>
                <wp:extent cx="4959350" cy="5715"/>
                <wp:effectExtent l="0" t="0" r="0" b="0"/>
                <wp:wrapTopAndBottom/>
                <wp:docPr id="1343" name="Graphic 1343"/>
                <wp:cNvGraphicFramePr>
                  <a:graphicFrameLocks/>
                </wp:cNvGraphicFramePr>
                <a:graphic>
                  <a:graphicData uri="http://schemas.microsoft.com/office/word/2010/wordprocessingShape">
                    <wps:wsp>
                      <wps:cNvPr id="1343" name="Graphic 1343"/>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8.974365pt;width:390.4834pt;height:.437795pt;mso-position-horizontal-relative:page;mso-position-vertical-relative:paragraph;z-index:-15587328;mso-wrap-distance-left:0;mso-wrap-distance-right:0" id="docshape1014" filled="true" fillcolor="#000000" stroked="false">
                <v:fill type="solid"/>
                <w10:wrap type="topAndBottom"/>
              </v:rect>
            </w:pict>
          </mc:Fallback>
        </mc:AlternateContent>
      </w:r>
    </w:p>
    <w:p>
      <w:pPr>
        <w:pStyle w:val="BodyText"/>
        <w:spacing w:after="0"/>
        <w:rPr>
          <w:rFonts w:ascii="Arial"/>
          <w:b/>
          <w:sz w:val="13"/>
        </w:rPr>
        <w:sectPr>
          <w:headerReference w:type="default" r:id="rId286"/>
          <w:footerReference w:type="default" r:id="rId287"/>
          <w:pgSz w:w="11910" w:h="16840"/>
          <w:pgMar w:header="240" w:footer="2410" w:top="2220" w:bottom="2600" w:left="425" w:right="2"/>
        </w:sectPr>
      </w:pPr>
    </w:p>
    <w:p>
      <w:pPr>
        <w:pStyle w:val="BodyText"/>
        <w:spacing w:before="5"/>
        <w:rPr>
          <w:rFonts w:ascii="Arial"/>
          <w:b/>
          <w:sz w:val="14"/>
        </w:rPr>
      </w:pP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639"/>
        <w:gridCol w:w="3109"/>
      </w:tblGrid>
      <w:tr>
        <w:trPr>
          <w:trHeight w:val="1103" w:hRule="atLeast"/>
        </w:trPr>
        <w:tc>
          <w:tcPr>
            <w:tcW w:w="4639" w:type="dxa"/>
            <w:tcBorders>
              <w:top w:val="nil"/>
              <w:left w:val="nil"/>
              <w:bottom w:val="nil"/>
              <w:right w:val="nil"/>
            </w:tcBorders>
            <w:shd w:val="clear" w:color="auto" w:fill="A4A4A4"/>
          </w:tcPr>
          <w:p>
            <w:pPr>
              <w:pStyle w:val="TableParagraph"/>
              <w:spacing w:before="177"/>
              <w:jc w:val="left"/>
              <w:rPr>
                <w:rFonts w:ascii="Arial"/>
                <w:b/>
                <w:sz w:val="22"/>
              </w:rPr>
            </w:pPr>
          </w:p>
          <w:p>
            <w:pPr>
              <w:pStyle w:val="TableParagraph"/>
              <w:ind w:left="4"/>
              <w:jc w:val="center"/>
              <w:rPr>
                <w:rFonts w:ascii="Arial"/>
                <w:b/>
                <w:sz w:val="22"/>
              </w:rPr>
            </w:pPr>
            <w:r>
              <w:rPr>
                <w:rFonts w:ascii="Arial"/>
                <w:b/>
                <w:spacing w:val="-2"/>
                <w:sz w:val="22"/>
              </w:rPr>
              <w:t>MUNICIPIO</w:t>
            </w:r>
          </w:p>
        </w:tc>
        <w:tc>
          <w:tcPr>
            <w:tcW w:w="3109" w:type="dxa"/>
            <w:tcBorders>
              <w:top w:val="nil"/>
              <w:left w:val="nil"/>
              <w:bottom w:val="nil"/>
              <w:right w:val="nil"/>
            </w:tcBorders>
            <w:shd w:val="clear" w:color="auto" w:fill="A4A4A4"/>
          </w:tcPr>
          <w:p>
            <w:pPr>
              <w:pStyle w:val="TableParagraph"/>
              <w:spacing w:before="50"/>
              <w:jc w:val="left"/>
              <w:rPr>
                <w:rFonts w:ascii="Arial"/>
                <w:b/>
                <w:sz w:val="22"/>
              </w:rPr>
            </w:pPr>
          </w:p>
          <w:p>
            <w:pPr>
              <w:pStyle w:val="TableParagraph"/>
              <w:ind w:left="383" w:right="74" w:firstLine="153"/>
              <w:jc w:val="left"/>
              <w:rPr>
                <w:rFonts w:ascii="Arial" w:hAnsi="Arial"/>
                <w:b/>
                <w:sz w:val="22"/>
              </w:rPr>
            </w:pPr>
            <w:r>
              <w:rPr>
                <w:rFonts w:ascii="Arial" w:hAnsi="Arial"/>
                <w:b/>
                <w:sz w:val="22"/>
              </w:rPr>
              <w:t>PREVISIÓN INICIAL EAC</w:t>
            </w:r>
            <w:r>
              <w:rPr>
                <w:rFonts w:ascii="Arial" w:hAnsi="Arial"/>
                <w:b/>
                <w:spacing w:val="-16"/>
                <w:sz w:val="22"/>
              </w:rPr>
              <w:t> </w:t>
            </w:r>
            <w:r>
              <w:rPr>
                <w:rFonts w:ascii="Arial" w:hAnsi="Arial"/>
                <w:b/>
                <w:sz w:val="22"/>
              </w:rPr>
              <w:t>ANUAL</w:t>
            </w:r>
            <w:r>
              <w:rPr>
                <w:rFonts w:ascii="Arial" w:hAnsi="Arial"/>
                <w:b/>
                <w:spacing w:val="-15"/>
                <w:sz w:val="22"/>
              </w:rPr>
              <w:t> </w:t>
            </w:r>
            <w:r>
              <w:rPr>
                <w:rFonts w:ascii="Arial" w:hAnsi="Arial"/>
                <w:b/>
                <w:sz w:val="22"/>
              </w:rPr>
              <w:t>BFC</w:t>
            </w:r>
            <w:r>
              <w:rPr>
                <w:rFonts w:ascii="Arial" w:hAnsi="Arial"/>
                <w:b/>
                <w:spacing w:val="-15"/>
                <w:sz w:val="22"/>
              </w:rPr>
              <w:t> </w:t>
            </w:r>
            <w:r>
              <w:rPr>
                <w:rFonts w:ascii="Arial" w:hAnsi="Arial"/>
                <w:b/>
                <w:sz w:val="22"/>
              </w:rPr>
              <w:t>2024</w:t>
            </w:r>
          </w:p>
        </w:tc>
      </w:tr>
      <w:tr>
        <w:trPr>
          <w:trHeight w:val="281" w:hRule="atLeast"/>
        </w:trPr>
        <w:tc>
          <w:tcPr>
            <w:tcW w:w="4639" w:type="dxa"/>
            <w:tcBorders>
              <w:top w:val="nil"/>
            </w:tcBorders>
          </w:tcPr>
          <w:p>
            <w:pPr>
              <w:pStyle w:val="TableParagraph"/>
              <w:spacing w:line="243" w:lineRule="exact" w:before="19"/>
              <w:ind w:left="10" w:right="2"/>
              <w:jc w:val="center"/>
              <w:rPr>
                <w:sz w:val="22"/>
              </w:rPr>
            </w:pPr>
            <w:r>
              <w:rPr>
                <w:sz w:val="22"/>
              </w:rPr>
              <w:t>TANQUE,</w:t>
            </w:r>
            <w:r>
              <w:rPr>
                <w:spacing w:val="-10"/>
                <w:sz w:val="22"/>
              </w:rPr>
              <w:t> </w:t>
            </w:r>
            <w:r>
              <w:rPr>
                <w:spacing w:val="-5"/>
                <w:sz w:val="22"/>
              </w:rPr>
              <w:t>EL</w:t>
            </w:r>
          </w:p>
        </w:tc>
        <w:tc>
          <w:tcPr>
            <w:tcW w:w="3109" w:type="dxa"/>
            <w:tcBorders>
              <w:top w:val="nil"/>
            </w:tcBorders>
          </w:tcPr>
          <w:p>
            <w:pPr>
              <w:pStyle w:val="TableParagraph"/>
              <w:spacing w:line="243" w:lineRule="exact" w:before="19"/>
              <w:ind w:left="9" w:right="3"/>
              <w:jc w:val="center"/>
              <w:rPr>
                <w:sz w:val="22"/>
              </w:rPr>
            </w:pPr>
            <w:r>
              <w:rPr>
                <w:spacing w:val="-2"/>
                <w:sz w:val="22"/>
              </w:rPr>
              <w:t>573.820,93</w:t>
            </w:r>
          </w:p>
        </w:tc>
      </w:tr>
      <w:tr>
        <w:trPr>
          <w:trHeight w:val="274" w:hRule="atLeast"/>
        </w:trPr>
        <w:tc>
          <w:tcPr>
            <w:tcW w:w="4639" w:type="dxa"/>
            <w:shd w:val="clear" w:color="auto" w:fill="ECECEC"/>
          </w:tcPr>
          <w:p>
            <w:pPr>
              <w:pStyle w:val="TableParagraph"/>
              <w:spacing w:line="243" w:lineRule="exact" w:before="12"/>
              <w:ind w:left="10" w:right="1"/>
              <w:jc w:val="center"/>
              <w:rPr>
                <w:sz w:val="22"/>
              </w:rPr>
            </w:pPr>
            <w:r>
              <w:rPr>
                <w:spacing w:val="-2"/>
                <w:sz w:val="22"/>
              </w:rPr>
              <w:t>TEGUESTE</w:t>
            </w:r>
          </w:p>
        </w:tc>
        <w:tc>
          <w:tcPr>
            <w:tcW w:w="3109" w:type="dxa"/>
            <w:shd w:val="clear" w:color="auto" w:fill="ECECEC"/>
          </w:tcPr>
          <w:p>
            <w:pPr>
              <w:pStyle w:val="TableParagraph"/>
              <w:spacing w:line="243" w:lineRule="exact" w:before="12"/>
              <w:ind w:left="9"/>
              <w:jc w:val="center"/>
              <w:rPr>
                <w:sz w:val="22"/>
              </w:rPr>
            </w:pPr>
            <w:r>
              <w:rPr>
                <w:spacing w:val="-2"/>
                <w:sz w:val="22"/>
              </w:rPr>
              <w:t>2.317.110,53</w:t>
            </w:r>
          </w:p>
        </w:tc>
      </w:tr>
      <w:tr>
        <w:trPr>
          <w:trHeight w:val="272" w:hRule="atLeast"/>
        </w:trPr>
        <w:tc>
          <w:tcPr>
            <w:tcW w:w="4639" w:type="dxa"/>
          </w:tcPr>
          <w:p>
            <w:pPr>
              <w:pStyle w:val="TableParagraph"/>
              <w:spacing w:line="243" w:lineRule="exact" w:before="9"/>
              <w:ind w:left="10" w:right="4"/>
              <w:jc w:val="center"/>
              <w:rPr>
                <w:sz w:val="22"/>
              </w:rPr>
            </w:pPr>
            <w:r>
              <w:rPr>
                <w:sz w:val="22"/>
              </w:rPr>
              <w:t>VICTORIA,</w:t>
            </w:r>
            <w:r>
              <w:rPr>
                <w:spacing w:val="-15"/>
                <w:sz w:val="22"/>
              </w:rPr>
              <w:t> </w:t>
            </w:r>
            <w:r>
              <w:rPr>
                <w:spacing w:val="-5"/>
                <w:sz w:val="22"/>
              </w:rPr>
              <w:t>LA</w:t>
            </w:r>
          </w:p>
        </w:tc>
        <w:tc>
          <w:tcPr>
            <w:tcW w:w="3109" w:type="dxa"/>
          </w:tcPr>
          <w:p>
            <w:pPr>
              <w:pStyle w:val="TableParagraph"/>
              <w:spacing w:line="243" w:lineRule="exact" w:before="9"/>
              <w:ind w:left="9"/>
              <w:jc w:val="center"/>
              <w:rPr>
                <w:sz w:val="22"/>
              </w:rPr>
            </w:pPr>
            <w:r>
              <w:rPr>
                <w:spacing w:val="-2"/>
                <w:sz w:val="22"/>
              </w:rPr>
              <w:t>1.870.578,71</w:t>
            </w:r>
          </w:p>
        </w:tc>
      </w:tr>
      <w:tr>
        <w:trPr>
          <w:trHeight w:val="272" w:hRule="atLeast"/>
        </w:trPr>
        <w:tc>
          <w:tcPr>
            <w:tcW w:w="4639" w:type="dxa"/>
            <w:shd w:val="clear" w:color="auto" w:fill="ECECEC"/>
          </w:tcPr>
          <w:p>
            <w:pPr>
              <w:pStyle w:val="TableParagraph"/>
              <w:spacing w:line="243" w:lineRule="exact" w:before="9"/>
              <w:ind w:left="10" w:right="5"/>
              <w:jc w:val="center"/>
              <w:rPr>
                <w:sz w:val="22"/>
              </w:rPr>
            </w:pPr>
            <w:r>
              <w:rPr>
                <w:spacing w:val="-2"/>
                <w:sz w:val="22"/>
              </w:rPr>
              <w:t>VILAFLOR</w:t>
            </w:r>
          </w:p>
        </w:tc>
        <w:tc>
          <w:tcPr>
            <w:tcW w:w="3109" w:type="dxa"/>
            <w:shd w:val="clear" w:color="auto" w:fill="ECECEC"/>
          </w:tcPr>
          <w:p>
            <w:pPr>
              <w:pStyle w:val="TableParagraph"/>
              <w:spacing w:line="243" w:lineRule="exact" w:before="9"/>
              <w:ind w:left="9" w:right="3"/>
              <w:jc w:val="center"/>
              <w:rPr>
                <w:sz w:val="22"/>
              </w:rPr>
            </w:pPr>
            <w:r>
              <w:rPr>
                <w:spacing w:val="-2"/>
                <w:sz w:val="22"/>
              </w:rPr>
              <w:t>360.448,48</w:t>
            </w:r>
          </w:p>
        </w:tc>
      </w:tr>
      <w:tr>
        <w:trPr>
          <w:trHeight w:val="272" w:hRule="atLeast"/>
        </w:trPr>
        <w:tc>
          <w:tcPr>
            <w:tcW w:w="4639" w:type="dxa"/>
          </w:tcPr>
          <w:p>
            <w:pPr>
              <w:pStyle w:val="TableParagraph"/>
              <w:spacing w:line="243" w:lineRule="exact" w:before="9"/>
              <w:ind w:left="10" w:right="6"/>
              <w:jc w:val="center"/>
              <w:rPr>
                <w:sz w:val="22"/>
              </w:rPr>
            </w:pPr>
            <w:r>
              <w:rPr>
                <w:spacing w:val="-2"/>
                <w:sz w:val="22"/>
              </w:rPr>
              <w:t>BARLOVENTO</w:t>
            </w:r>
          </w:p>
        </w:tc>
        <w:tc>
          <w:tcPr>
            <w:tcW w:w="3109" w:type="dxa"/>
          </w:tcPr>
          <w:p>
            <w:pPr>
              <w:pStyle w:val="TableParagraph"/>
              <w:spacing w:line="243" w:lineRule="exact" w:before="9"/>
              <w:ind w:left="9" w:right="3"/>
              <w:jc w:val="center"/>
              <w:rPr>
                <w:sz w:val="22"/>
              </w:rPr>
            </w:pPr>
            <w:r>
              <w:rPr>
                <w:spacing w:val="-2"/>
                <w:sz w:val="22"/>
              </w:rPr>
              <w:t>666.194,49</w:t>
            </w:r>
          </w:p>
        </w:tc>
      </w:tr>
      <w:tr>
        <w:trPr>
          <w:trHeight w:val="272" w:hRule="atLeast"/>
        </w:trPr>
        <w:tc>
          <w:tcPr>
            <w:tcW w:w="4639" w:type="dxa"/>
            <w:shd w:val="clear" w:color="auto" w:fill="ECECEC"/>
          </w:tcPr>
          <w:p>
            <w:pPr>
              <w:pStyle w:val="TableParagraph"/>
              <w:spacing w:line="243" w:lineRule="exact" w:before="10"/>
              <w:ind w:left="10" w:right="4"/>
              <w:jc w:val="center"/>
              <w:rPr>
                <w:sz w:val="22"/>
              </w:rPr>
            </w:pPr>
            <w:r>
              <w:rPr>
                <w:sz w:val="22"/>
              </w:rPr>
              <w:t>BREÑA</w:t>
            </w:r>
            <w:r>
              <w:rPr>
                <w:spacing w:val="-8"/>
                <w:sz w:val="22"/>
              </w:rPr>
              <w:t> </w:t>
            </w:r>
            <w:r>
              <w:rPr>
                <w:spacing w:val="-4"/>
                <w:sz w:val="22"/>
              </w:rPr>
              <w:t>ALTA</w:t>
            </w:r>
          </w:p>
        </w:tc>
        <w:tc>
          <w:tcPr>
            <w:tcW w:w="3109" w:type="dxa"/>
            <w:shd w:val="clear" w:color="auto" w:fill="ECECEC"/>
          </w:tcPr>
          <w:p>
            <w:pPr>
              <w:pStyle w:val="TableParagraph"/>
              <w:spacing w:line="243" w:lineRule="exact" w:before="10"/>
              <w:ind w:left="9"/>
              <w:jc w:val="center"/>
              <w:rPr>
                <w:sz w:val="22"/>
              </w:rPr>
            </w:pPr>
            <w:r>
              <w:rPr>
                <w:spacing w:val="-2"/>
                <w:sz w:val="22"/>
              </w:rPr>
              <w:t>1.951.942,36</w:t>
            </w:r>
          </w:p>
        </w:tc>
      </w:tr>
      <w:tr>
        <w:trPr>
          <w:trHeight w:val="272" w:hRule="atLeast"/>
        </w:trPr>
        <w:tc>
          <w:tcPr>
            <w:tcW w:w="4639" w:type="dxa"/>
          </w:tcPr>
          <w:p>
            <w:pPr>
              <w:pStyle w:val="TableParagraph"/>
              <w:spacing w:line="243" w:lineRule="exact" w:before="9"/>
              <w:ind w:left="10" w:right="4"/>
              <w:jc w:val="center"/>
              <w:rPr>
                <w:sz w:val="22"/>
              </w:rPr>
            </w:pPr>
            <w:r>
              <w:rPr>
                <w:sz w:val="22"/>
              </w:rPr>
              <w:t>BREÑA</w:t>
            </w:r>
            <w:r>
              <w:rPr>
                <w:spacing w:val="-8"/>
                <w:sz w:val="22"/>
              </w:rPr>
              <w:t> </w:t>
            </w:r>
            <w:r>
              <w:rPr>
                <w:spacing w:val="-4"/>
                <w:sz w:val="22"/>
              </w:rPr>
              <w:t>BAJA</w:t>
            </w:r>
          </w:p>
        </w:tc>
        <w:tc>
          <w:tcPr>
            <w:tcW w:w="3109" w:type="dxa"/>
          </w:tcPr>
          <w:p>
            <w:pPr>
              <w:pStyle w:val="TableParagraph"/>
              <w:spacing w:line="243" w:lineRule="exact" w:before="9"/>
              <w:ind w:left="9"/>
              <w:jc w:val="center"/>
              <w:rPr>
                <w:sz w:val="22"/>
              </w:rPr>
            </w:pPr>
            <w:r>
              <w:rPr>
                <w:spacing w:val="-2"/>
                <w:sz w:val="22"/>
              </w:rPr>
              <w:t>1.620.221,19</w:t>
            </w:r>
          </w:p>
        </w:tc>
      </w:tr>
      <w:tr>
        <w:trPr>
          <w:trHeight w:val="274" w:hRule="atLeast"/>
        </w:trPr>
        <w:tc>
          <w:tcPr>
            <w:tcW w:w="4639" w:type="dxa"/>
            <w:shd w:val="clear" w:color="auto" w:fill="ECECEC"/>
          </w:tcPr>
          <w:p>
            <w:pPr>
              <w:pStyle w:val="TableParagraph"/>
              <w:spacing w:line="243" w:lineRule="exact" w:before="12"/>
              <w:ind w:left="10" w:right="3"/>
              <w:jc w:val="center"/>
              <w:rPr>
                <w:sz w:val="22"/>
              </w:rPr>
            </w:pPr>
            <w:r>
              <w:rPr>
                <w:sz w:val="22"/>
              </w:rPr>
              <w:t>FUENCALIENTE</w:t>
            </w:r>
            <w:r>
              <w:rPr>
                <w:spacing w:val="-10"/>
                <w:sz w:val="22"/>
              </w:rPr>
              <w:t> </w:t>
            </w:r>
            <w:r>
              <w:rPr>
                <w:sz w:val="22"/>
              </w:rPr>
              <w:t>DE</w:t>
            </w:r>
            <w:r>
              <w:rPr>
                <w:spacing w:val="-11"/>
                <w:sz w:val="22"/>
              </w:rPr>
              <w:t> </w:t>
            </w:r>
            <w:r>
              <w:rPr>
                <w:sz w:val="22"/>
              </w:rPr>
              <w:t>LA</w:t>
            </w:r>
            <w:r>
              <w:rPr>
                <w:spacing w:val="-9"/>
                <w:sz w:val="22"/>
              </w:rPr>
              <w:t> </w:t>
            </w:r>
            <w:r>
              <w:rPr>
                <w:spacing w:val="-4"/>
                <w:sz w:val="22"/>
              </w:rPr>
              <w:t>PALMA</w:t>
            </w:r>
          </w:p>
        </w:tc>
        <w:tc>
          <w:tcPr>
            <w:tcW w:w="3109" w:type="dxa"/>
            <w:shd w:val="clear" w:color="auto" w:fill="ECECEC"/>
          </w:tcPr>
          <w:p>
            <w:pPr>
              <w:pStyle w:val="TableParagraph"/>
              <w:spacing w:line="243" w:lineRule="exact" w:before="12"/>
              <w:ind w:left="9" w:right="3"/>
              <w:jc w:val="center"/>
              <w:rPr>
                <w:sz w:val="22"/>
              </w:rPr>
            </w:pPr>
            <w:r>
              <w:rPr>
                <w:spacing w:val="-2"/>
                <w:sz w:val="22"/>
              </w:rPr>
              <w:t>650.684,24</w:t>
            </w:r>
          </w:p>
        </w:tc>
      </w:tr>
      <w:tr>
        <w:trPr>
          <w:trHeight w:val="272" w:hRule="atLeast"/>
        </w:trPr>
        <w:tc>
          <w:tcPr>
            <w:tcW w:w="4639" w:type="dxa"/>
          </w:tcPr>
          <w:p>
            <w:pPr>
              <w:pStyle w:val="TableParagraph"/>
              <w:spacing w:line="243" w:lineRule="exact" w:before="9"/>
              <w:ind w:left="10" w:right="1"/>
              <w:jc w:val="center"/>
              <w:rPr>
                <w:sz w:val="22"/>
              </w:rPr>
            </w:pPr>
            <w:r>
              <w:rPr>
                <w:spacing w:val="-2"/>
                <w:sz w:val="22"/>
              </w:rPr>
              <w:t>GARAFIA</w:t>
            </w:r>
          </w:p>
        </w:tc>
        <w:tc>
          <w:tcPr>
            <w:tcW w:w="3109" w:type="dxa"/>
          </w:tcPr>
          <w:p>
            <w:pPr>
              <w:pStyle w:val="TableParagraph"/>
              <w:spacing w:line="243" w:lineRule="exact" w:before="9"/>
              <w:ind w:left="9" w:right="3"/>
              <w:jc w:val="center"/>
              <w:rPr>
                <w:sz w:val="22"/>
              </w:rPr>
            </w:pPr>
            <w:r>
              <w:rPr>
                <w:spacing w:val="-2"/>
                <w:sz w:val="22"/>
              </w:rPr>
              <w:t>688.741,23</w:t>
            </w:r>
          </w:p>
        </w:tc>
      </w:tr>
      <w:tr>
        <w:trPr>
          <w:trHeight w:val="272" w:hRule="atLeast"/>
        </w:trPr>
        <w:tc>
          <w:tcPr>
            <w:tcW w:w="4639" w:type="dxa"/>
            <w:shd w:val="clear" w:color="auto" w:fill="ECECEC"/>
          </w:tcPr>
          <w:p>
            <w:pPr>
              <w:pStyle w:val="TableParagraph"/>
              <w:spacing w:line="243" w:lineRule="exact" w:before="9"/>
              <w:ind w:left="10" w:right="6"/>
              <w:jc w:val="center"/>
              <w:rPr>
                <w:sz w:val="22"/>
              </w:rPr>
            </w:pPr>
            <w:r>
              <w:rPr>
                <w:sz w:val="22"/>
              </w:rPr>
              <w:t>LOS</w:t>
            </w:r>
            <w:r>
              <w:rPr>
                <w:spacing w:val="-6"/>
                <w:sz w:val="22"/>
              </w:rPr>
              <w:t> </w:t>
            </w:r>
            <w:r>
              <w:rPr>
                <w:sz w:val="22"/>
              </w:rPr>
              <w:t>LLANOS</w:t>
            </w:r>
            <w:r>
              <w:rPr>
                <w:spacing w:val="-8"/>
                <w:sz w:val="22"/>
              </w:rPr>
              <w:t> </w:t>
            </w:r>
            <w:r>
              <w:rPr>
                <w:sz w:val="22"/>
              </w:rPr>
              <w:t>DE</w:t>
            </w:r>
            <w:r>
              <w:rPr>
                <w:spacing w:val="-6"/>
                <w:sz w:val="22"/>
              </w:rPr>
              <w:t> </w:t>
            </w:r>
            <w:r>
              <w:rPr>
                <w:spacing w:val="-2"/>
                <w:sz w:val="22"/>
              </w:rPr>
              <w:t>ARIDANE</w:t>
            </w:r>
          </w:p>
        </w:tc>
        <w:tc>
          <w:tcPr>
            <w:tcW w:w="3109" w:type="dxa"/>
            <w:shd w:val="clear" w:color="auto" w:fill="ECECEC"/>
          </w:tcPr>
          <w:p>
            <w:pPr>
              <w:pStyle w:val="TableParagraph"/>
              <w:spacing w:line="243" w:lineRule="exact" w:before="9"/>
              <w:ind w:left="9"/>
              <w:jc w:val="center"/>
              <w:rPr>
                <w:sz w:val="22"/>
              </w:rPr>
            </w:pPr>
            <w:r>
              <w:rPr>
                <w:spacing w:val="-2"/>
                <w:sz w:val="22"/>
              </w:rPr>
              <w:t>5.213.844,45</w:t>
            </w:r>
          </w:p>
        </w:tc>
      </w:tr>
      <w:tr>
        <w:trPr>
          <w:trHeight w:val="272" w:hRule="atLeast"/>
        </w:trPr>
        <w:tc>
          <w:tcPr>
            <w:tcW w:w="4639" w:type="dxa"/>
          </w:tcPr>
          <w:p>
            <w:pPr>
              <w:pStyle w:val="TableParagraph"/>
              <w:spacing w:line="243" w:lineRule="exact" w:before="9"/>
              <w:ind w:left="10" w:right="4"/>
              <w:jc w:val="center"/>
              <w:rPr>
                <w:sz w:val="22"/>
              </w:rPr>
            </w:pPr>
            <w:r>
              <w:rPr>
                <w:sz w:val="22"/>
              </w:rPr>
              <w:t>EL</w:t>
            </w:r>
            <w:r>
              <w:rPr>
                <w:spacing w:val="-3"/>
                <w:sz w:val="22"/>
              </w:rPr>
              <w:t> </w:t>
            </w:r>
            <w:r>
              <w:rPr>
                <w:spacing w:val="-4"/>
                <w:sz w:val="22"/>
              </w:rPr>
              <w:t>PASO</w:t>
            </w:r>
          </w:p>
        </w:tc>
        <w:tc>
          <w:tcPr>
            <w:tcW w:w="3109" w:type="dxa"/>
          </w:tcPr>
          <w:p>
            <w:pPr>
              <w:pStyle w:val="TableParagraph"/>
              <w:spacing w:line="243" w:lineRule="exact" w:before="9"/>
              <w:ind w:left="9"/>
              <w:jc w:val="center"/>
              <w:rPr>
                <w:sz w:val="22"/>
              </w:rPr>
            </w:pPr>
            <w:r>
              <w:rPr>
                <w:spacing w:val="-2"/>
                <w:sz w:val="22"/>
              </w:rPr>
              <w:t>2.192.445,15</w:t>
            </w:r>
          </w:p>
        </w:tc>
      </w:tr>
      <w:tr>
        <w:trPr>
          <w:trHeight w:val="272" w:hRule="atLeast"/>
        </w:trPr>
        <w:tc>
          <w:tcPr>
            <w:tcW w:w="4639" w:type="dxa"/>
            <w:shd w:val="clear" w:color="auto" w:fill="ECECEC"/>
          </w:tcPr>
          <w:p>
            <w:pPr>
              <w:pStyle w:val="TableParagraph"/>
              <w:spacing w:line="243" w:lineRule="exact" w:before="9"/>
              <w:ind w:left="10" w:right="5"/>
              <w:jc w:val="center"/>
              <w:rPr>
                <w:sz w:val="22"/>
              </w:rPr>
            </w:pPr>
            <w:r>
              <w:rPr>
                <w:spacing w:val="-2"/>
                <w:sz w:val="22"/>
              </w:rPr>
              <w:t>PUNTAGORDA</w:t>
            </w:r>
          </w:p>
        </w:tc>
        <w:tc>
          <w:tcPr>
            <w:tcW w:w="3109" w:type="dxa"/>
            <w:shd w:val="clear" w:color="auto" w:fill="ECECEC"/>
          </w:tcPr>
          <w:p>
            <w:pPr>
              <w:pStyle w:val="TableParagraph"/>
              <w:spacing w:line="243" w:lineRule="exact" w:before="9"/>
              <w:ind w:left="9" w:right="3"/>
              <w:jc w:val="center"/>
              <w:rPr>
                <w:sz w:val="22"/>
              </w:rPr>
            </w:pPr>
            <w:r>
              <w:rPr>
                <w:spacing w:val="-2"/>
                <w:sz w:val="22"/>
              </w:rPr>
              <w:t>754.490,24</w:t>
            </w:r>
          </w:p>
        </w:tc>
      </w:tr>
      <w:tr>
        <w:trPr>
          <w:trHeight w:val="272" w:hRule="atLeast"/>
        </w:trPr>
        <w:tc>
          <w:tcPr>
            <w:tcW w:w="4639" w:type="dxa"/>
          </w:tcPr>
          <w:p>
            <w:pPr>
              <w:pStyle w:val="TableParagraph"/>
              <w:spacing w:line="243" w:lineRule="exact" w:before="9"/>
              <w:ind w:left="10" w:right="3"/>
              <w:jc w:val="center"/>
              <w:rPr>
                <w:sz w:val="22"/>
              </w:rPr>
            </w:pPr>
            <w:r>
              <w:rPr>
                <w:spacing w:val="-2"/>
                <w:sz w:val="22"/>
              </w:rPr>
              <w:t>PUNTALLANA</w:t>
            </w:r>
          </w:p>
        </w:tc>
        <w:tc>
          <w:tcPr>
            <w:tcW w:w="3109" w:type="dxa"/>
          </w:tcPr>
          <w:p>
            <w:pPr>
              <w:pStyle w:val="TableParagraph"/>
              <w:spacing w:line="243" w:lineRule="exact" w:before="9"/>
              <w:ind w:left="9" w:right="3"/>
              <w:jc w:val="center"/>
              <w:rPr>
                <w:sz w:val="22"/>
              </w:rPr>
            </w:pPr>
            <w:r>
              <w:rPr>
                <w:spacing w:val="-2"/>
                <w:sz w:val="22"/>
              </w:rPr>
              <w:t>819.275,30</w:t>
            </w:r>
          </w:p>
        </w:tc>
      </w:tr>
      <w:tr>
        <w:trPr>
          <w:trHeight w:val="274" w:hRule="atLeast"/>
        </w:trPr>
        <w:tc>
          <w:tcPr>
            <w:tcW w:w="4639" w:type="dxa"/>
            <w:shd w:val="clear" w:color="auto" w:fill="ECECEC"/>
          </w:tcPr>
          <w:p>
            <w:pPr>
              <w:pStyle w:val="TableParagraph"/>
              <w:spacing w:line="243" w:lineRule="exact" w:before="12"/>
              <w:ind w:left="10" w:right="7"/>
              <w:jc w:val="center"/>
              <w:rPr>
                <w:sz w:val="22"/>
              </w:rPr>
            </w:pPr>
            <w:r>
              <w:rPr>
                <w:sz w:val="22"/>
              </w:rPr>
              <w:t>SAN</w:t>
            </w:r>
            <w:r>
              <w:rPr>
                <w:spacing w:val="-7"/>
                <w:sz w:val="22"/>
              </w:rPr>
              <w:t> </w:t>
            </w:r>
            <w:r>
              <w:rPr>
                <w:sz w:val="22"/>
              </w:rPr>
              <w:t>ANDRES</w:t>
            </w:r>
            <w:r>
              <w:rPr>
                <w:spacing w:val="-5"/>
                <w:sz w:val="22"/>
              </w:rPr>
              <w:t> </w:t>
            </w:r>
            <w:r>
              <w:rPr>
                <w:sz w:val="22"/>
              </w:rPr>
              <w:t>Y</w:t>
            </w:r>
            <w:r>
              <w:rPr>
                <w:spacing w:val="-8"/>
                <w:sz w:val="22"/>
              </w:rPr>
              <w:t> </w:t>
            </w:r>
            <w:r>
              <w:rPr>
                <w:spacing w:val="-2"/>
                <w:sz w:val="22"/>
              </w:rPr>
              <w:t>SAUCES</w:t>
            </w:r>
          </w:p>
        </w:tc>
        <w:tc>
          <w:tcPr>
            <w:tcW w:w="3109" w:type="dxa"/>
            <w:shd w:val="clear" w:color="auto" w:fill="ECECEC"/>
          </w:tcPr>
          <w:p>
            <w:pPr>
              <w:pStyle w:val="TableParagraph"/>
              <w:spacing w:line="243" w:lineRule="exact" w:before="12"/>
              <w:ind w:left="9"/>
              <w:jc w:val="center"/>
              <w:rPr>
                <w:sz w:val="22"/>
              </w:rPr>
            </w:pPr>
            <w:r>
              <w:rPr>
                <w:spacing w:val="-2"/>
                <w:sz w:val="22"/>
              </w:rPr>
              <w:t>1.220.547,10</w:t>
            </w:r>
          </w:p>
        </w:tc>
      </w:tr>
      <w:tr>
        <w:trPr>
          <w:trHeight w:val="272" w:hRule="atLeast"/>
        </w:trPr>
        <w:tc>
          <w:tcPr>
            <w:tcW w:w="4639" w:type="dxa"/>
          </w:tcPr>
          <w:p>
            <w:pPr>
              <w:pStyle w:val="TableParagraph"/>
              <w:spacing w:line="243" w:lineRule="exact" w:before="9"/>
              <w:ind w:left="10" w:right="3"/>
              <w:jc w:val="center"/>
              <w:rPr>
                <w:sz w:val="22"/>
              </w:rPr>
            </w:pPr>
            <w:r>
              <w:rPr>
                <w:sz w:val="22"/>
              </w:rPr>
              <w:t>SANTA</w:t>
            </w:r>
            <w:r>
              <w:rPr>
                <w:spacing w:val="-6"/>
                <w:sz w:val="22"/>
              </w:rPr>
              <w:t> </w:t>
            </w:r>
            <w:r>
              <w:rPr>
                <w:sz w:val="22"/>
              </w:rPr>
              <w:t>CRUZ</w:t>
            </w:r>
            <w:r>
              <w:rPr>
                <w:spacing w:val="-6"/>
                <w:sz w:val="22"/>
              </w:rPr>
              <w:t> </w:t>
            </w:r>
            <w:r>
              <w:rPr>
                <w:sz w:val="22"/>
              </w:rPr>
              <w:t>DE</w:t>
            </w:r>
            <w:r>
              <w:rPr>
                <w:spacing w:val="-5"/>
                <w:sz w:val="22"/>
              </w:rPr>
              <w:t> </w:t>
            </w:r>
            <w:r>
              <w:rPr>
                <w:sz w:val="22"/>
              </w:rPr>
              <w:t>LA</w:t>
            </w:r>
            <w:r>
              <w:rPr>
                <w:spacing w:val="-8"/>
                <w:sz w:val="22"/>
              </w:rPr>
              <w:t> </w:t>
            </w:r>
            <w:r>
              <w:rPr>
                <w:spacing w:val="-2"/>
                <w:sz w:val="22"/>
              </w:rPr>
              <w:t>PALMA</w:t>
            </w:r>
          </w:p>
        </w:tc>
        <w:tc>
          <w:tcPr>
            <w:tcW w:w="3109" w:type="dxa"/>
          </w:tcPr>
          <w:p>
            <w:pPr>
              <w:pStyle w:val="TableParagraph"/>
              <w:spacing w:line="243" w:lineRule="exact" w:before="9"/>
              <w:ind w:left="9"/>
              <w:jc w:val="center"/>
              <w:rPr>
                <w:sz w:val="22"/>
              </w:rPr>
            </w:pPr>
            <w:r>
              <w:rPr>
                <w:spacing w:val="-2"/>
                <w:sz w:val="22"/>
              </w:rPr>
              <w:t>3.952.271,83</w:t>
            </w:r>
          </w:p>
        </w:tc>
      </w:tr>
      <w:tr>
        <w:trPr>
          <w:trHeight w:val="272" w:hRule="atLeast"/>
        </w:trPr>
        <w:tc>
          <w:tcPr>
            <w:tcW w:w="4639" w:type="dxa"/>
            <w:shd w:val="clear" w:color="auto" w:fill="ECECEC"/>
          </w:tcPr>
          <w:p>
            <w:pPr>
              <w:pStyle w:val="TableParagraph"/>
              <w:spacing w:line="243" w:lineRule="exact" w:before="9"/>
              <w:ind w:left="10" w:right="5"/>
              <w:jc w:val="center"/>
              <w:rPr>
                <w:sz w:val="22"/>
              </w:rPr>
            </w:pPr>
            <w:r>
              <w:rPr>
                <w:spacing w:val="-2"/>
                <w:sz w:val="22"/>
              </w:rPr>
              <w:t>TAZACORTE</w:t>
            </w:r>
          </w:p>
        </w:tc>
        <w:tc>
          <w:tcPr>
            <w:tcW w:w="3109" w:type="dxa"/>
            <w:shd w:val="clear" w:color="auto" w:fill="ECECEC"/>
          </w:tcPr>
          <w:p>
            <w:pPr>
              <w:pStyle w:val="TableParagraph"/>
              <w:spacing w:line="243" w:lineRule="exact" w:before="9"/>
              <w:ind w:left="9"/>
              <w:jc w:val="center"/>
              <w:rPr>
                <w:sz w:val="22"/>
              </w:rPr>
            </w:pPr>
            <w:r>
              <w:rPr>
                <w:spacing w:val="-2"/>
                <w:sz w:val="22"/>
              </w:rPr>
              <w:t>1.281.278,78</w:t>
            </w:r>
          </w:p>
        </w:tc>
      </w:tr>
      <w:tr>
        <w:trPr>
          <w:trHeight w:val="272" w:hRule="atLeast"/>
        </w:trPr>
        <w:tc>
          <w:tcPr>
            <w:tcW w:w="4639" w:type="dxa"/>
          </w:tcPr>
          <w:p>
            <w:pPr>
              <w:pStyle w:val="TableParagraph"/>
              <w:spacing w:line="243" w:lineRule="exact" w:before="9"/>
              <w:ind w:left="10" w:right="3"/>
              <w:jc w:val="center"/>
              <w:rPr>
                <w:sz w:val="22"/>
              </w:rPr>
            </w:pPr>
            <w:r>
              <w:rPr>
                <w:spacing w:val="-2"/>
                <w:sz w:val="22"/>
              </w:rPr>
              <w:t>TIJARAFE</w:t>
            </w:r>
          </w:p>
        </w:tc>
        <w:tc>
          <w:tcPr>
            <w:tcW w:w="3109" w:type="dxa"/>
          </w:tcPr>
          <w:p>
            <w:pPr>
              <w:pStyle w:val="TableParagraph"/>
              <w:spacing w:line="243" w:lineRule="exact" w:before="9"/>
              <w:ind w:left="9" w:right="3"/>
              <w:jc w:val="center"/>
              <w:rPr>
                <w:sz w:val="22"/>
              </w:rPr>
            </w:pPr>
            <w:r>
              <w:rPr>
                <w:spacing w:val="-2"/>
                <w:sz w:val="22"/>
              </w:rPr>
              <w:t>843.903,52</w:t>
            </w:r>
          </w:p>
        </w:tc>
      </w:tr>
      <w:tr>
        <w:trPr>
          <w:trHeight w:val="272" w:hRule="atLeast"/>
        </w:trPr>
        <w:tc>
          <w:tcPr>
            <w:tcW w:w="4639" w:type="dxa"/>
            <w:shd w:val="clear" w:color="auto" w:fill="ECECEC"/>
          </w:tcPr>
          <w:p>
            <w:pPr>
              <w:pStyle w:val="TableParagraph"/>
              <w:spacing w:line="243" w:lineRule="exact" w:before="10"/>
              <w:ind w:left="10" w:right="4"/>
              <w:jc w:val="center"/>
              <w:rPr>
                <w:sz w:val="22"/>
              </w:rPr>
            </w:pPr>
            <w:r>
              <w:rPr>
                <w:sz w:val="22"/>
              </w:rPr>
              <w:t>VILLA</w:t>
            </w:r>
            <w:r>
              <w:rPr>
                <w:spacing w:val="-6"/>
                <w:sz w:val="22"/>
              </w:rPr>
              <w:t> </w:t>
            </w:r>
            <w:r>
              <w:rPr>
                <w:sz w:val="22"/>
              </w:rPr>
              <w:t>DE</w:t>
            </w:r>
            <w:r>
              <w:rPr>
                <w:spacing w:val="-5"/>
                <w:sz w:val="22"/>
              </w:rPr>
              <w:t> </w:t>
            </w:r>
            <w:r>
              <w:rPr>
                <w:spacing w:val="-4"/>
                <w:sz w:val="22"/>
              </w:rPr>
              <w:t>MAZO</w:t>
            </w:r>
          </w:p>
        </w:tc>
        <w:tc>
          <w:tcPr>
            <w:tcW w:w="3109" w:type="dxa"/>
            <w:shd w:val="clear" w:color="auto" w:fill="ECECEC"/>
          </w:tcPr>
          <w:p>
            <w:pPr>
              <w:pStyle w:val="TableParagraph"/>
              <w:spacing w:line="243" w:lineRule="exact" w:before="10"/>
              <w:ind w:left="9"/>
              <w:jc w:val="center"/>
              <w:rPr>
                <w:sz w:val="22"/>
              </w:rPr>
            </w:pPr>
            <w:r>
              <w:rPr>
                <w:spacing w:val="-2"/>
                <w:sz w:val="22"/>
              </w:rPr>
              <w:t>1.418.241,37</w:t>
            </w:r>
          </w:p>
        </w:tc>
      </w:tr>
      <w:tr>
        <w:trPr>
          <w:trHeight w:val="272" w:hRule="atLeast"/>
        </w:trPr>
        <w:tc>
          <w:tcPr>
            <w:tcW w:w="4639" w:type="dxa"/>
          </w:tcPr>
          <w:p>
            <w:pPr>
              <w:pStyle w:val="TableParagraph"/>
              <w:spacing w:line="243" w:lineRule="exact" w:before="9"/>
              <w:ind w:left="10" w:right="3"/>
              <w:jc w:val="center"/>
              <w:rPr>
                <w:sz w:val="22"/>
              </w:rPr>
            </w:pPr>
            <w:r>
              <w:rPr>
                <w:spacing w:val="-2"/>
                <w:sz w:val="22"/>
              </w:rPr>
              <w:t>AGULO</w:t>
            </w:r>
          </w:p>
        </w:tc>
        <w:tc>
          <w:tcPr>
            <w:tcW w:w="3109" w:type="dxa"/>
          </w:tcPr>
          <w:p>
            <w:pPr>
              <w:pStyle w:val="TableParagraph"/>
              <w:spacing w:line="243" w:lineRule="exact" w:before="9"/>
              <w:ind w:left="9" w:right="3"/>
              <w:jc w:val="center"/>
              <w:rPr>
                <w:sz w:val="22"/>
              </w:rPr>
            </w:pPr>
            <w:r>
              <w:rPr>
                <w:spacing w:val="-2"/>
                <w:sz w:val="22"/>
              </w:rPr>
              <w:t>583.619,27</w:t>
            </w:r>
          </w:p>
        </w:tc>
      </w:tr>
      <w:tr>
        <w:trPr>
          <w:trHeight w:val="274" w:hRule="atLeast"/>
        </w:trPr>
        <w:tc>
          <w:tcPr>
            <w:tcW w:w="4639" w:type="dxa"/>
            <w:shd w:val="clear" w:color="auto" w:fill="ECECEC"/>
          </w:tcPr>
          <w:p>
            <w:pPr>
              <w:pStyle w:val="TableParagraph"/>
              <w:spacing w:line="243" w:lineRule="exact" w:before="12"/>
              <w:ind w:left="10" w:right="3"/>
              <w:jc w:val="center"/>
              <w:rPr>
                <w:sz w:val="22"/>
              </w:rPr>
            </w:pPr>
            <w:r>
              <w:rPr>
                <w:spacing w:val="-2"/>
                <w:sz w:val="22"/>
              </w:rPr>
              <w:t>ALAJERO</w:t>
            </w:r>
          </w:p>
        </w:tc>
        <w:tc>
          <w:tcPr>
            <w:tcW w:w="3109" w:type="dxa"/>
            <w:shd w:val="clear" w:color="auto" w:fill="ECECEC"/>
          </w:tcPr>
          <w:p>
            <w:pPr>
              <w:pStyle w:val="TableParagraph"/>
              <w:spacing w:line="243" w:lineRule="exact" w:before="12"/>
              <w:ind w:left="9" w:right="3"/>
              <w:jc w:val="center"/>
              <w:rPr>
                <w:sz w:val="22"/>
              </w:rPr>
            </w:pPr>
            <w:r>
              <w:rPr>
                <w:spacing w:val="-2"/>
                <w:sz w:val="22"/>
              </w:rPr>
              <w:t>950.474,48</w:t>
            </w:r>
          </w:p>
        </w:tc>
      </w:tr>
      <w:tr>
        <w:trPr>
          <w:trHeight w:val="272" w:hRule="atLeast"/>
        </w:trPr>
        <w:tc>
          <w:tcPr>
            <w:tcW w:w="4639" w:type="dxa"/>
          </w:tcPr>
          <w:p>
            <w:pPr>
              <w:pStyle w:val="TableParagraph"/>
              <w:spacing w:line="243" w:lineRule="exact" w:before="9"/>
              <w:ind w:left="10" w:right="3"/>
              <w:jc w:val="center"/>
              <w:rPr>
                <w:sz w:val="22"/>
              </w:rPr>
            </w:pPr>
            <w:r>
              <w:rPr>
                <w:spacing w:val="-2"/>
                <w:sz w:val="22"/>
              </w:rPr>
              <w:t>HERMIGUA</w:t>
            </w:r>
          </w:p>
        </w:tc>
        <w:tc>
          <w:tcPr>
            <w:tcW w:w="3109" w:type="dxa"/>
          </w:tcPr>
          <w:p>
            <w:pPr>
              <w:pStyle w:val="TableParagraph"/>
              <w:spacing w:line="243" w:lineRule="exact" w:before="9"/>
              <w:ind w:left="9" w:right="3"/>
              <w:jc w:val="center"/>
              <w:rPr>
                <w:sz w:val="22"/>
              </w:rPr>
            </w:pPr>
            <w:r>
              <w:rPr>
                <w:spacing w:val="-2"/>
                <w:sz w:val="22"/>
              </w:rPr>
              <w:t>857.325,32</w:t>
            </w:r>
          </w:p>
        </w:tc>
      </w:tr>
      <w:tr>
        <w:trPr>
          <w:trHeight w:val="272" w:hRule="atLeast"/>
        </w:trPr>
        <w:tc>
          <w:tcPr>
            <w:tcW w:w="4639" w:type="dxa"/>
            <w:shd w:val="clear" w:color="auto" w:fill="ECECEC"/>
          </w:tcPr>
          <w:p>
            <w:pPr>
              <w:pStyle w:val="TableParagraph"/>
              <w:spacing w:line="243" w:lineRule="exact" w:before="9"/>
              <w:ind w:left="10" w:right="5"/>
              <w:jc w:val="center"/>
              <w:rPr>
                <w:sz w:val="22"/>
              </w:rPr>
            </w:pPr>
            <w:r>
              <w:rPr>
                <w:sz w:val="22"/>
              </w:rPr>
              <w:t>SAN</w:t>
            </w:r>
            <w:r>
              <w:rPr>
                <w:spacing w:val="-8"/>
                <w:sz w:val="22"/>
              </w:rPr>
              <w:t> </w:t>
            </w:r>
            <w:r>
              <w:rPr>
                <w:sz w:val="22"/>
              </w:rPr>
              <w:t>SEBASTIAN</w:t>
            </w:r>
            <w:r>
              <w:rPr>
                <w:spacing w:val="-8"/>
                <w:sz w:val="22"/>
              </w:rPr>
              <w:t> </w:t>
            </w:r>
            <w:r>
              <w:rPr>
                <w:sz w:val="22"/>
              </w:rPr>
              <w:t>DE</w:t>
            </w:r>
            <w:r>
              <w:rPr>
                <w:spacing w:val="-9"/>
                <w:sz w:val="22"/>
              </w:rPr>
              <w:t> </w:t>
            </w:r>
            <w:r>
              <w:rPr>
                <w:sz w:val="22"/>
              </w:rPr>
              <w:t>LA</w:t>
            </w:r>
            <w:r>
              <w:rPr>
                <w:spacing w:val="-7"/>
                <w:sz w:val="22"/>
              </w:rPr>
              <w:t> </w:t>
            </w:r>
            <w:r>
              <w:rPr>
                <w:spacing w:val="-2"/>
                <w:sz w:val="22"/>
              </w:rPr>
              <w:t>GOMERA</w:t>
            </w:r>
          </w:p>
        </w:tc>
        <w:tc>
          <w:tcPr>
            <w:tcW w:w="3109" w:type="dxa"/>
            <w:shd w:val="clear" w:color="auto" w:fill="ECECEC"/>
          </w:tcPr>
          <w:p>
            <w:pPr>
              <w:pStyle w:val="TableParagraph"/>
              <w:spacing w:line="243" w:lineRule="exact" w:before="9"/>
              <w:ind w:left="9"/>
              <w:jc w:val="center"/>
              <w:rPr>
                <w:sz w:val="22"/>
              </w:rPr>
            </w:pPr>
            <w:r>
              <w:rPr>
                <w:spacing w:val="-2"/>
                <w:sz w:val="22"/>
              </w:rPr>
              <w:t>3.727.767,93</w:t>
            </w:r>
          </w:p>
        </w:tc>
      </w:tr>
      <w:tr>
        <w:trPr>
          <w:trHeight w:val="272" w:hRule="atLeast"/>
        </w:trPr>
        <w:tc>
          <w:tcPr>
            <w:tcW w:w="4639" w:type="dxa"/>
          </w:tcPr>
          <w:p>
            <w:pPr>
              <w:pStyle w:val="TableParagraph"/>
              <w:spacing w:line="243" w:lineRule="exact" w:before="9"/>
              <w:ind w:left="10" w:right="2"/>
              <w:jc w:val="center"/>
              <w:rPr>
                <w:sz w:val="22"/>
              </w:rPr>
            </w:pPr>
            <w:r>
              <w:rPr>
                <w:sz w:val="22"/>
              </w:rPr>
              <w:t>VALLE</w:t>
            </w:r>
            <w:r>
              <w:rPr>
                <w:spacing w:val="-8"/>
                <w:sz w:val="22"/>
              </w:rPr>
              <w:t> </w:t>
            </w:r>
            <w:r>
              <w:rPr>
                <w:sz w:val="22"/>
              </w:rPr>
              <w:t>GRAN</w:t>
            </w:r>
            <w:r>
              <w:rPr>
                <w:spacing w:val="-9"/>
                <w:sz w:val="22"/>
              </w:rPr>
              <w:t> </w:t>
            </w:r>
            <w:r>
              <w:rPr>
                <w:spacing w:val="-5"/>
                <w:sz w:val="22"/>
              </w:rPr>
              <w:t>REY</w:t>
            </w:r>
          </w:p>
        </w:tc>
        <w:tc>
          <w:tcPr>
            <w:tcW w:w="3109" w:type="dxa"/>
          </w:tcPr>
          <w:p>
            <w:pPr>
              <w:pStyle w:val="TableParagraph"/>
              <w:spacing w:line="243" w:lineRule="exact" w:before="9"/>
              <w:ind w:left="9"/>
              <w:jc w:val="center"/>
              <w:rPr>
                <w:sz w:val="22"/>
              </w:rPr>
            </w:pPr>
            <w:r>
              <w:rPr>
                <w:spacing w:val="-2"/>
                <w:sz w:val="22"/>
              </w:rPr>
              <w:t>1.934.441,24</w:t>
            </w:r>
          </w:p>
        </w:tc>
      </w:tr>
      <w:tr>
        <w:trPr>
          <w:trHeight w:val="272" w:hRule="atLeast"/>
        </w:trPr>
        <w:tc>
          <w:tcPr>
            <w:tcW w:w="4639" w:type="dxa"/>
            <w:shd w:val="clear" w:color="auto" w:fill="ECECEC"/>
          </w:tcPr>
          <w:p>
            <w:pPr>
              <w:pStyle w:val="TableParagraph"/>
              <w:spacing w:line="243" w:lineRule="exact" w:before="9"/>
              <w:ind w:left="10" w:right="4"/>
              <w:jc w:val="center"/>
              <w:rPr>
                <w:sz w:val="22"/>
              </w:rPr>
            </w:pPr>
            <w:r>
              <w:rPr>
                <w:spacing w:val="-2"/>
                <w:sz w:val="22"/>
              </w:rPr>
              <w:t>VALLEHERMOSO</w:t>
            </w:r>
          </w:p>
        </w:tc>
        <w:tc>
          <w:tcPr>
            <w:tcW w:w="3109" w:type="dxa"/>
            <w:shd w:val="clear" w:color="auto" w:fill="ECECEC"/>
          </w:tcPr>
          <w:p>
            <w:pPr>
              <w:pStyle w:val="TableParagraph"/>
              <w:spacing w:line="243" w:lineRule="exact" w:before="9"/>
              <w:ind w:left="9"/>
              <w:jc w:val="center"/>
              <w:rPr>
                <w:sz w:val="22"/>
              </w:rPr>
            </w:pPr>
            <w:r>
              <w:rPr>
                <w:spacing w:val="-2"/>
                <w:sz w:val="22"/>
              </w:rPr>
              <w:t>1.297.252,08</w:t>
            </w:r>
          </w:p>
        </w:tc>
      </w:tr>
      <w:tr>
        <w:trPr>
          <w:trHeight w:val="272" w:hRule="atLeast"/>
        </w:trPr>
        <w:tc>
          <w:tcPr>
            <w:tcW w:w="4639" w:type="dxa"/>
          </w:tcPr>
          <w:p>
            <w:pPr>
              <w:pStyle w:val="TableParagraph"/>
              <w:spacing w:line="243" w:lineRule="exact" w:before="9"/>
              <w:ind w:left="10" w:right="5"/>
              <w:jc w:val="center"/>
              <w:rPr>
                <w:sz w:val="22"/>
              </w:rPr>
            </w:pPr>
            <w:r>
              <w:rPr>
                <w:spacing w:val="-2"/>
                <w:sz w:val="22"/>
              </w:rPr>
              <w:t>FRONTERA</w:t>
            </w:r>
          </w:p>
        </w:tc>
        <w:tc>
          <w:tcPr>
            <w:tcW w:w="3109" w:type="dxa"/>
          </w:tcPr>
          <w:p>
            <w:pPr>
              <w:pStyle w:val="TableParagraph"/>
              <w:spacing w:line="243" w:lineRule="exact" w:before="9"/>
              <w:ind w:left="9"/>
              <w:jc w:val="center"/>
              <w:rPr>
                <w:sz w:val="22"/>
              </w:rPr>
            </w:pPr>
            <w:r>
              <w:rPr>
                <w:spacing w:val="-2"/>
                <w:sz w:val="22"/>
              </w:rPr>
              <w:t>2.588.244,26</w:t>
            </w:r>
          </w:p>
        </w:tc>
      </w:tr>
      <w:tr>
        <w:trPr>
          <w:trHeight w:val="274" w:hRule="atLeast"/>
        </w:trPr>
        <w:tc>
          <w:tcPr>
            <w:tcW w:w="4639" w:type="dxa"/>
            <w:shd w:val="clear" w:color="auto" w:fill="ECECEC"/>
          </w:tcPr>
          <w:p>
            <w:pPr>
              <w:pStyle w:val="TableParagraph"/>
              <w:spacing w:line="243" w:lineRule="exact" w:before="12"/>
              <w:ind w:left="10" w:right="6"/>
              <w:jc w:val="center"/>
              <w:rPr>
                <w:sz w:val="22"/>
              </w:rPr>
            </w:pPr>
            <w:r>
              <w:rPr>
                <w:spacing w:val="-2"/>
                <w:sz w:val="22"/>
              </w:rPr>
              <w:t>VALVERDE</w:t>
            </w:r>
          </w:p>
        </w:tc>
        <w:tc>
          <w:tcPr>
            <w:tcW w:w="3109" w:type="dxa"/>
            <w:shd w:val="clear" w:color="auto" w:fill="ECECEC"/>
          </w:tcPr>
          <w:p>
            <w:pPr>
              <w:pStyle w:val="TableParagraph"/>
              <w:spacing w:line="243" w:lineRule="exact" w:before="12"/>
              <w:ind w:left="9"/>
              <w:jc w:val="center"/>
              <w:rPr>
                <w:sz w:val="22"/>
              </w:rPr>
            </w:pPr>
            <w:r>
              <w:rPr>
                <w:spacing w:val="-2"/>
                <w:sz w:val="22"/>
              </w:rPr>
              <w:t>3.022.256,03</w:t>
            </w:r>
          </w:p>
        </w:tc>
      </w:tr>
      <w:tr>
        <w:trPr>
          <w:trHeight w:val="272" w:hRule="atLeast"/>
        </w:trPr>
        <w:tc>
          <w:tcPr>
            <w:tcW w:w="4639" w:type="dxa"/>
          </w:tcPr>
          <w:p>
            <w:pPr>
              <w:pStyle w:val="TableParagraph"/>
              <w:spacing w:line="243" w:lineRule="exact" w:before="9"/>
              <w:ind w:left="10" w:right="3"/>
              <w:jc w:val="center"/>
              <w:rPr>
                <w:sz w:val="22"/>
              </w:rPr>
            </w:pPr>
            <w:r>
              <w:rPr>
                <w:sz w:val="22"/>
              </w:rPr>
              <w:t>EL</w:t>
            </w:r>
            <w:r>
              <w:rPr>
                <w:spacing w:val="-3"/>
                <w:sz w:val="22"/>
              </w:rPr>
              <w:t> </w:t>
            </w:r>
            <w:r>
              <w:rPr>
                <w:spacing w:val="-2"/>
                <w:sz w:val="22"/>
              </w:rPr>
              <w:t>PINAR</w:t>
            </w:r>
          </w:p>
        </w:tc>
        <w:tc>
          <w:tcPr>
            <w:tcW w:w="3109" w:type="dxa"/>
          </w:tcPr>
          <w:p>
            <w:pPr>
              <w:pStyle w:val="TableParagraph"/>
              <w:spacing w:line="243" w:lineRule="exact" w:before="9"/>
              <w:ind w:left="9"/>
              <w:jc w:val="center"/>
              <w:rPr>
                <w:sz w:val="22"/>
              </w:rPr>
            </w:pPr>
            <w:r>
              <w:rPr>
                <w:spacing w:val="-2"/>
                <w:sz w:val="22"/>
              </w:rPr>
              <w:t>1.334.558,07</w:t>
            </w:r>
          </w:p>
        </w:tc>
      </w:tr>
    </w:tbl>
    <w:p>
      <w:pPr>
        <w:spacing w:line="244" w:lineRule="auto" w:before="20"/>
        <w:ind w:left="1650" w:right="1935"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72000">
                <wp:simplePos x="0" y="0"/>
                <wp:positionH relativeFrom="page">
                  <wp:posOffset>6685272</wp:posOffset>
                </wp:positionH>
                <wp:positionV relativeFrom="paragraph">
                  <wp:posOffset>-1068410</wp:posOffset>
                </wp:positionV>
                <wp:extent cx="242570" cy="2990215"/>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242570" cy="299021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13</w:t>
                            </w:r>
                            <w:r>
                              <w:rPr>
                                <w:spacing w:val="3"/>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84.126778pt;width:19.1pt;height:235.45pt;mso-position-horizontal-relative:page;mso-position-vertical-relative:paragraph;z-index:15872000" type="#_x0000_t202" id="docshape102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13</w:t>
                      </w:r>
                      <w:r>
                        <w:rPr>
                          <w:spacing w:val="3"/>
                          <w:sz w:val="11"/>
                        </w:rPr>
                        <w:t> </w:t>
                      </w:r>
                      <w:r>
                        <w:rPr>
                          <w:spacing w:val="-2"/>
                          <w:sz w:val="11"/>
                        </w:rPr>
                        <w:t>de</w:t>
                      </w:r>
                      <w:r>
                        <w:rPr>
                          <w:spacing w:val="2"/>
                          <w:sz w:val="11"/>
                        </w:rPr>
                        <w:t> </w:t>
                      </w:r>
                      <w:r>
                        <w:rPr>
                          <w:spacing w:val="-5"/>
                          <w:sz w:val="11"/>
                        </w:rPr>
                        <w:t>16</w:t>
                      </w:r>
                    </w:p>
                  </w:txbxContent>
                </v:textbox>
                <w10:wrap type="none"/>
              </v:shape>
            </w:pict>
          </mc:Fallback>
        </mc:AlternateContent>
      </w:r>
      <w:r>
        <w:rPr>
          <w:rFonts w:ascii="Arial"/>
          <w:b/>
          <w:sz w:val="16"/>
        </w:rPr>
        <w:t>FUENTE:</w:t>
      </w:r>
      <w:r>
        <w:rPr>
          <w:rFonts w:ascii="Arial"/>
          <w:b/>
          <w:spacing w:val="73"/>
          <w:sz w:val="16"/>
        </w:rPr>
        <w:t> </w:t>
      </w:r>
      <w:r>
        <w:rPr>
          <w:rFonts w:ascii="Arial"/>
          <w:b/>
          <w:sz w:val="16"/>
        </w:rPr>
        <w:t>ELABORADO</w:t>
      </w:r>
      <w:r>
        <w:rPr>
          <w:rFonts w:ascii="Arial"/>
          <w:b/>
          <w:spacing w:val="75"/>
          <w:sz w:val="16"/>
        </w:rPr>
        <w:t> </w:t>
      </w:r>
      <w:r>
        <w:rPr>
          <w:rFonts w:ascii="Arial"/>
          <w:b/>
          <w:sz w:val="16"/>
        </w:rPr>
        <w:t>POR</w:t>
      </w:r>
      <w:r>
        <w:rPr>
          <w:rFonts w:ascii="Arial"/>
          <w:b/>
          <w:spacing w:val="72"/>
          <w:sz w:val="16"/>
        </w:rPr>
        <w:t> </w:t>
      </w:r>
      <w:r>
        <w:rPr>
          <w:rFonts w:ascii="Arial"/>
          <w:b/>
          <w:sz w:val="16"/>
        </w:rPr>
        <w:t>LA</w:t>
      </w:r>
      <w:r>
        <w:rPr>
          <w:rFonts w:ascii="Arial"/>
          <w:b/>
          <w:spacing w:val="73"/>
          <w:sz w:val="16"/>
        </w:rPr>
        <w:t> </w:t>
      </w:r>
      <w:r>
        <w:rPr>
          <w:rFonts w:ascii="Arial"/>
          <w:b/>
          <w:sz w:val="16"/>
        </w:rPr>
        <w:t>FECAM</w:t>
      </w:r>
      <w:r>
        <w:rPr>
          <w:rFonts w:ascii="Arial"/>
          <w:b/>
          <w:spacing w:val="73"/>
          <w:sz w:val="16"/>
        </w:rPr>
        <w:t> </w:t>
      </w:r>
      <w:r>
        <w:rPr>
          <w:rFonts w:ascii="Arial"/>
          <w:b/>
          <w:sz w:val="16"/>
        </w:rPr>
        <w:t>A</w:t>
      </w:r>
      <w:r>
        <w:rPr>
          <w:rFonts w:ascii="Arial"/>
          <w:b/>
          <w:spacing w:val="72"/>
          <w:sz w:val="16"/>
        </w:rPr>
        <w:t> </w:t>
      </w:r>
      <w:r>
        <w:rPr>
          <w:rFonts w:ascii="Arial"/>
          <w:b/>
          <w:sz w:val="16"/>
        </w:rPr>
        <w:t>PARTIR</w:t>
      </w:r>
      <w:r>
        <w:rPr>
          <w:rFonts w:ascii="Arial"/>
          <w:b/>
          <w:spacing w:val="76"/>
          <w:sz w:val="16"/>
        </w:rPr>
        <w:t> </w:t>
      </w:r>
      <w:r>
        <w:rPr>
          <w:rFonts w:ascii="Arial"/>
          <w:b/>
          <w:sz w:val="16"/>
        </w:rPr>
        <w:t>DE</w:t>
      </w:r>
      <w:r>
        <w:rPr>
          <w:rFonts w:ascii="Arial"/>
          <w:b/>
          <w:spacing w:val="72"/>
          <w:sz w:val="16"/>
        </w:rPr>
        <w:t> </w:t>
      </w:r>
      <w:r>
        <w:rPr>
          <w:rFonts w:ascii="Arial"/>
          <w:b/>
          <w:sz w:val="16"/>
        </w:rPr>
        <w:t>LOS</w:t>
      </w:r>
      <w:r>
        <w:rPr>
          <w:rFonts w:ascii="Arial"/>
          <w:b/>
          <w:spacing w:val="72"/>
          <w:sz w:val="16"/>
        </w:rPr>
        <w:t> </w:t>
      </w:r>
      <w:r>
        <w:rPr>
          <w:rFonts w:ascii="Arial"/>
          <w:b/>
          <w:sz w:val="16"/>
        </w:rPr>
        <w:t>DATOS</w:t>
      </w:r>
      <w:r>
        <w:rPr>
          <w:rFonts w:ascii="Arial"/>
          <w:b/>
          <w:spacing w:val="72"/>
          <w:sz w:val="16"/>
        </w:rPr>
        <w:t> </w:t>
      </w:r>
      <w:r>
        <w:rPr>
          <w:rFonts w:ascii="Arial"/>
          <w:b/>
          <w:sz w:val="16"/>
        </w:rPr>
        <w:t>FACILITADOS</w:t>
      </w:r>
      <w:r>
        <w:rPr>
          <w:rFonts w:ascii="Arial"/>
          <w:b/>
          <w:spacing w:val="73"/>
          <w:sz w:val="16"/>
        </w:rPr>
        <w:t> </w:t>
      </w:r>
      <w:r>
        <w:rPr>
          <w:rFonts w:ascii="Arial"/>
          <w:b/>
          <w:sz w:val="16"/>
        </w:rPr>
        <w:t>POR</w:t>
      </w:r>
      <w:r>
        <w:rPr>
          <w:rFonts w:ascii="Arial"/>
          <w:b/>
          <w:spacing w:val="72"/>
          <w:sz w:val="16"/>
        </w:rPr>
        <w:t> </w:t>
      </w:r>
      <w:r>
        <w:rPr>
          <w:rFonts w:ascii="Arial"/>
          <w:b/>
          <w:sz w:val="16"/>
        </w:rPr>
        <w:t>EL GOBIERNO DE CANARIAS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6"/>
        <w:rPr>
          <w:rFonts w:ascii="Arial"/>
          <w:b/>
          <w:sz w:val="20"/>
        </w:rPr>
      </w:pPr>
      <w:r>
        <w:rPr>
          <w:rFonts w:ascii="Arial"/>
          <w:b/>
          <w:sz w:val="20"/>
        </w:rPr>
        <mc:AlternateContent>
          <mc:Choice Requires="wps">
            <w:drawing>
              <wp:anchor distT="0" distB="0" distL="0" distR="0" allowOverlap="1" layoutInCell="1" locked="0" behindDoc="1" simplePos="0" relativeHeight="487730688">
                <wp:simplePos x="0" y="0"/>
                <wp:positionH relativeFrom="page">
                  <wp:posOffset>1301378</wp:posOffset>
                </wp:positionH>
                <wp:positionV relativeFrom="paragraph">
                  <wp:posOffset>196837</wp:posOffset>
                </wp:positionV>
                <wp:extent cx="4959350" cy="5715"/>
                <wp:effectExtent l="0" t="0" r="0" b="0"/>
                <wp:wrapTopAndBottom/>
                <wp:docPr id="1357" name="Graphic 1357"/>
                <wp:cNvGraphicFramePr>
                  <a:graphicFrameLocks/>
                </wp:cNvGraphicFramePr>
                <a:graphic>
                  <a:graphicData uri="http://schemas.microsoft.com/office/word/2010/wordprocessingShape">
                    <wps:wsp>
                      <wps:cNvPr id="1357" name="Graphic 1357"/>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5.499023pt;width:390.4834pt;height:.437795pt;mso-position-horizontal-relative:page;mso-position-vertical-relative:paragraph;z-index:-15585792;mso-wrap-distance-left:0;mso-wrap-distance-right:0" id="docshape1024" filled="true" fillcolor="#000000" stroked="false">
                <v:fill type="solid"/>
                <w10:wrap type="topAndBottom"/>
              </v:rect>
            </w:pict>
          </mc:Fallback>
        </mc:AlternateContent>
      </w:r>
    </w:p>
    <w:p>
      <w:pPr>
        <w:pStyle w:val="BodyText"/>
        <w:spacing w:after="0"/>
        <w:rPr>
          <w:rFonts w:ascii="Arial"/>
          <w:b/>
          <w:sz w:val="20"/>
        </w:rPr>
        <w:sectPr>
          <w:headerReference w:type="default" r:id="rId288"/>
          <w:footerReference w:type="default" r:id="rId289"/>
          <w:pgSz w:w="11910" w:h="16840"/>
          <w:pgMar w:header="240" w:footer="2410" w:top="2220" w:bottom="2600" w:left="425" w:right="2"/>
        </w:sectPr>
      </w:pPr>
    </w:p>
    <w:p>
      <w:pPr>
        <w:pStyle w:val="BodyText"/>
        <w:spacing w:before="75"/>
        <w:rPr>
          <w:rFonts w:ascii="Arial"/>
          <w:b/>
          <w:sz w:val="25"/>
        </w:rPr>
      </w:pPr>
      <w:r>
        <w:rPr>
          <w:rFonts w:ascii="Arial"/>
          <w:b/>
          <w:sz w:val="25"/>
        </w:rPr>
        <mc:AlternateContent>
          <mc:Choice Requires="wps">
            <w:drawing>
              <wp:anchor distT="0" distB="0" distL="0" distR="0" allowOverlap="1" layoutInCell="1" locked="0" behindDoc="0" simplePos="0" relativeHeight="15873536">
                <wp:simplePos x="0" y="0"/>
                <wp:positionH relativeFrom="page">
                  <wp:posOffset>6685272</wp:posOffset>
                </wp:positionH>
                <wp:positionV relativeFrom="page">
                  <wp:posOffset>6001624</wp:posOffset>
                </wp:positionV>
                <wp:extent cx="242570" cy="2990215"/>
                <wp:effectExtent l="0" t="0" r="0" b="0"/>
                <wp:wrapNone/>
                <wp:docPr id="1370" name="Textbox 1370"/>
                <wp:cNvGraphicFramePr>
                  <a:graphicFrameLocks/>
                </wp:cNvGraphicFramePr>
                <a:graphic>
                  <a:graphicData uri="http://schemas.microsoft.com/office/word/2010/wordprocessingShape">
                    <wps:wsp>
                      <wps:cNvPr id="1370" name="Textbox 1370"/>
                      <wps:cNvSpPr txBox="1"/>
                      <wps:spPr>
                        <a:xfrm>
                          <a:off x="0" y="0"/>
                          <a:ext cx="242570" cy="299021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14</w:t>
                            </w:r>
                            <w:r>
                              <w:rPr>
                                <w:spacing w:val="3"/>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2.568878pt;width:19.1pt;height:235.45pt;mso-position-horizontal-relative:page;mso-position-vertical-relative:page;z-index:15873536" type="#_x0000_t202" id="docshape1033"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14</w:t>
                      </w:r>
                      <w:r>
                        <w:rPr>
                          <w:spacing w:val="3"/>
                          <w:sz w:val="11"/>
                        </w:rPr>
                        <w:t> </w:t>
                      </w:r>
                      <w:r>
                        <w:rPr>
                          <w:spacing w:val="-2"/>
                          <w:sz w:val="11"/>
                        </w:rPr>
                        <w:t>de</w:t>
                      </w:r>
                      <w:r>
                        <w:rPr>
                          <w:spacing w:val="2"/>
                          <w:sz w:val="11"/>
                        </w:rPr>
                        <w:t> </w:t>
                      </w:r>
                      <w:r>
                        <w:rPr>
                          <w:spacing w:val="-5"/>
                          <w:sz w:val="11"/>
                        </w:rPr>
                        <w:t>16</w:t>
                      </w:r>
                    </w:p>
                  </w:txbxContent>
                </v:textbox>
                <w10:wrap type="none"/>
              </v:shape>
            </w:pict>
          </mc:Fallback>
        </mc:AlternateContent>
      </w:r>
    </w:p>
    <w:p>
      <w:pPr>
        <w:pStyle w:val="Heading3"/>
        <w:spacing w:line="247" w:lineRule="auto"/>
        <w:ind w:left="1681" w:right="1935" w:firstLine="1052"/>
      </w:pPr>
      <w:r>
        <w:rPr/>
        <w:t>ESTIMACIÓN MUNICIPAL PRELIMINAR DE LA LIQUIDACIÓN DEL BLOQUE DE FINANCIACIÓN CANARIO 2023</w:t>
      </w:r>
    </w:p>
    <w:p>
      <w:pPr>
        <w:pStyle w:val="BodyText"/>
        <w:spacing w:before="3"/>
        <w:rPr>
          <w:rFonts w:ascii="Arial"/>
          <w:b/>
          <w:sz w:val="25"/>
        </w:rPr>
      </w:pPr>
    </w:p>
    <w:p>
      <w:pPr>
        <w:spacing w:line="244" w:lineRule="auto" w:before="0"/>
        <w:ind w:left="1650" w:right="2068" w:firstLine="0"/>
        <w:jc w:val="both"/>
        <w:rPr>
          <w:sz w:val="25"/>
        </w:rPr>
      </w:pPr>
      <w:r>
        <w:rPr>
          <w:sz w:val="25"/>
        </w:rPr>
        <w:t>La</w:t>
      </w:r>
      <w:r>
        <w:rPr>
          <w:spacing w:val="-4"/>
          <w:sz w:val="25"/>
        </w:rPr>
        <w:t> </w:t>
      </w:r>
      <w:r>
        <w:rPr>
          <w:sz w:val="25"/>
        </w:rPr>
        <w:t>simulación</w:t>
      </w:r>
      <w:r>
        <w:rPr>
          <w:spacing w:val="-7"/>
          <w:sz w:val="25"/>
        </w:rPr>
        <w:t> </w:t>
      </w:r>
      <w:r>
        <w:rPr>
          <w:sz w:val="25"/>
        </w:rPr>
        <w:t>municipal</w:t>
      </w:r>
      <w:r>
        <w:rPr>
          <w:spacing w:val="-4"/>
          <w:sz w:val="25"/>
        </w:rPr>
        <w:t> </w:t>
      </w:r>
      <w:r>
        <w:rPr>
          <w:sz w:val="25"/>
        </w:rPr>
        <w:t>de</w:t>
      </w:r>
      <w:r>
        <w:rPr>
          <w:spacing w:val="-4"/>
          <w:sz w:val="25"/>
        </w:rPr>
        <w:t> </w:t>
      </w:r>
      <w:r>
        <w:rPr>
          <w:sz w:val="25"/>
        </w:rPr>
        <w:t>la</w:t>
      </w:r>
      <w:r>
        <w:rPr>
          <w:spacing w:val="-7"/>
          <w:sz w:val="25"/>
        </w:rPr>
        <w:t> </w:t>
      </w:r>
      <w:r>
        <w:rPr>
          <w:sz w:val="25"/>
        </w:rPr>
        <w:t>liquidación</w:t>
      </w:r>
      <w:r>
        <w:rPr>
          <w:spacing w:val="-2"/>
          <w:sz w:val="25"/>
        </w:rPr>
        <w:t> </w:t>
      </w:r>
      <w:r>
        <w:rPr>
          <w:sz w:val="25"/>
        </w:rPr>
        <w:t>del</w:t>
      </w:r>
      <w:r>
        <w:rPr>
          <w:spacing w:val="-7"/>
          <w:sz w:val="25"/>
        </w:rPr>
        <w:t> </w:t>
      </w:r>
      <w:r>
        <w:rPr>
          <w:sz w:val="25"/>
        </w:rPr>
        <w:t>BFC</w:t>
      </w:r>
      <w:r>
        <w:rPr>
          <w:spacing w:val="-1"/>
          <w:sz w:val="25"/>
        </w:rPr>
        <w:t> </w:t>
      </w:r>
      <w:r>
        <w:rPr>
          <w:sz w:val="25"/>
        </w:rPr>
        <w:t>2023</w:t>
      </w:r>
      <w:r>
        <w:rPr>
          <w:spacing w:val="-4"/>
          <w:sz w:val="25"/>
        </w:rPr>
        <w:t> </w:t>
      </w:r>
      <w:r>
        <w:rPr>
          <w:sz w:val="25"/>
        </w:rPr>
        <w:t>es</w:t>
      </w:r>
      <w:r>
        <w:rPr>
          <w:spacing w:val="-5"/>
          <w:sz w:val="25"/>
        </w:rPr>
        <w:t> </w:t>
      </w:r>
      <w:r>
        <w:rPr>
          <w:sz w:val="25"/>
        </w:rPr>
        <w:t>de</w:t>
      </w:r>
      <w:r>
        <w:rPr>
          <w:spacing w:val="-4"/>
          <w:sz w:val="25"/>
        </w:rPr>
        <w:t> </w:t>
      </w:r>
      <w:r>
        <w:rPr>
          <w:sz w:val="25"/>
        </w:rPr>
        <w:t>carácter orientativo en tanto que se ha de ratificar las cuantías globales del Bloque de Financiación Canario con la aprobación de la Ley de Presupuestos, actualizar las variables que integran los modelos insulares de distribución de los recursos y, en último extremo, confirmar en el primer trimestre del ejercicio 2024 la recaudación líquida efectiva del año 2023.</w:t>
      </w:r>
    </w:p>
    <w:p>
      <w:pPr>
        <w:pStyle w:val="BodyText"/>
        <w:spacing w:before="4"/>
        <w:rPr>
          <w:sz w:val="25"/>
        </w:rPr>
      </w:pPr>
    </w:p>
    <w:p>
      <w:pPr>
        <w:pStyle w:val="BodyText"/>
        <w:spacing w:line="256" w:lineRule="auto" w:before="1"/>
        <w:ind w:left="1650" w:right="2504"/>
      </w:pPr>
      <w:r>
        <w:rPr/>
        <w:t>ENTREGA ANUAL BFC AYTOS 2023: 440.268.081,09 euros ESTIMACIÓN</w:t>
      </w:r>
      <w:r>
        <w:rPr>
          <w:spacing w:val="-12"/>
        </w:rPr>
        <w:t> </w:t>
      </w:r>
      <w:r>
        <w:rPr/>
        <w:t>CIERRE</w:t>
      </w:r>
      <w:r>
        <w:rPr>
          <w:spacing w:val="-10"/>
        </w:rPr>
        <w:t> </w:t>
      </w:r>
      <w:r>
        <w:rPr/>
        <w:t>BFC</w:t>
      </w:r>
      <w:r>
        <w:rPr>
          <w:spacing w:val="-12"/>
        </w:rPr>
        <w:t> </w:t>
      </w:r>
      <w:r>
        <w:rPr/>
        <w:t>AYTOS</w:t>
      </w:r>
      <w:r>
        <w:rPr>
          <w:spacing w:val="-11"/>
        </w:rPr>
        <w:t> </w:t>
      </w:r>
      <w:r>
        <w:rPr/>
        <w:t>2023:</w:t>
      </w:r>
      <w:r>
        <w:rPr>
          <w:spacing w:val="-10"/>
        </w:rPr>
        <w:t> </w:t>
      </w:r>
      <w:r>
        <w:rPr/>
        <w:t>481.050.083,71</w:t>
      </w:r>
      <w:r>
        <w:rPr>
          <w:spacing w:val="-11"/>
        </w:rPr>
        <w:t> </w:t>
      </w:r>
      <w:r>
        <w:rPr/>
        <w:t>euros ESTIMACIÓN LIQUIDACIÓN BFC 2023: 40.782.002,62 euros</w:t>
      </w:r>
    </w:p>
    <w:p>
      <w:pPr>
        <w:pStyle w:val="BodyText"/>
        <w:spacing w:before="25"/>
      </w:pPr>
    </w:p>
    <w:p>
      <w:pPr>
        <w:pStyle w:val="Heading3"/>
        <w:ind w:right="2067"/>
        <w:jc w:val="right"/>
      </w:pPr>
      <w:r>
        <w:rPr>
          <w:spacing w:val="-2"/>
        </w:rPr>
        <w:t>EUROS</w:t>
      </w: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411"/>
        <w:gridCol w:w="3337"/>
      </w:tblGrid>
      <w:tr>
        <w:trPr>
          <w:trHeight w:val="1111" w:hRule="atLeast"/>
        </w:trPr>
        <w:tc>
          <w:tcPr>
            <w:tcW w:w="4411" w:type="dxa"/>
            <w:tcBorders>
              <w:top w:val="nil"/>
              <w:left w:val="nil"/>
              <w:bottom w:val="nil"/>
              <w:right w:val="nil"/>
            </w:tcBorders>
            <w:shd w:val="clear" w:color="auto" w:fill="A4A4A4"/>
          </w:tcPr>
          <w:p>
            <w:pPr>
              <w:pStyle w:val="TableParagraph"/>
              <w:spacing w:before="175"/>
              <w:jc w:val="left"/>
              <w:rPr>
                <w:rFonts w:ascii="Arial"/>
                <w:b/>
                <w:sz w:val="22"/>
              </w:rPr>
            </w:pPr>
          </w:p>
          <w:p>
            <w:pPr>
              <w:pStyle w:val="TableParagraph"/>
              <w:ind w:left="5"/>
              <w:jc w:val="center"/>
              <w:rPr>
                <w:rFonts w:ascii="Arial"/>
                <w:b/>
                <w:sz w:val="22"/>
              </w:rPr>
            </w:pPr>
            <w:r>
              <w:rPr>
                <w:rFonts w:ascii="Arial"/>
                <w:b/>
                <w:spacing w:val="-2"/>
                <w:sz w:val="22"/>
              </w:rPr>
              <w:t>MUNICIPIO</w:t>
            </w:r>
          </w:p>
        </w:tc>
        <w:tc>
          <w:tcPr>
            <w:tcW w:w="3337" w:type="dxa"/>
            <w:tcBorders>
              <w:top w:val="nil"/>
              <w:left w:val="nil"/>
              <w:bottom w:val="nil"/>
              <w:right w:val="nil"/>
            </w:tcBorders>
            <w:shd w:val="clear" w:color="auto" w:fill="A4A4A4"/>
          </w:tcPr>
          <w:p>
            <w:pPr>
              <w:pStyle w:val="TableParagraph"/>
              <w:spacing w:before="50"/>
              <w:jc w:val="left"/>
              <w:rPr>
                <w:rFonts w:ascii="Arial"/>
                <w:b/>
                <w:sz w:val="22"/>
              </w:rPr>
            </w:pPr>
          </w:p>
          <w:p>
            <w:pPr>
              <w:pStyle w:val="TableParagraph"/>
              <w:ind w:left="1204" w:hanging="883"/>
              <w:jc w:val="left"/>
              <w:rPr>
                <w:rFonts w:ascii="Arial" w:hAnsi="Arial"/>
                <w:b/>
                <w:sz w:val="22"/>
              </w:rPr>
            </w:pPr>
            <w:r>
              <w:rPr>
                <w:rFonts w:ascii="Arial" w:hAnsi="Arial"/>
                <w:b/>
                <w:spacing w:val="-2"/>
                <w:sz w:val="22"/>
              </w:rPr>
              <w:t>PREVISIÓN</w:t>
            </w:r>
            <w:r>
              <w:rPr>
                <w:rFonts w:ascii="Arial" w:hAnsi="Arial"/>
                <w:b/>
                <w:spacing w:val="-9"/>
                <w:sz w:val="22"/>
              </w:rPr>
              <w:t> </w:t>
            </w:r>
            <w:r>
              <w:rPr>
                <w:rFonts w:ascii="Arial" w:hAnsi="Arial"/>
                <w:b/>
                <w:spacing w:val="-2"/>
                <w:sz w:val="22"/>
              </w:rPr>
              <w:t>LIQUIDACIÓN </w:t>
            </w:r>
            <w:r>
              <w:rPr>
                <w:rFonts w:ascii="Arial" w:hAnsi="Arial"/>
                <w:b/>
                <w:sz w:val="22"/>
              </w:rPr>
              <w:t>BFC 2023</w:t>
            </w:r>
          </w:p>
        </w:tc>
      </w:tr>
      <w:tr>
        <w:trPr>
          <w:trHeight w:val="273" w:hRule="atLeast"/>
        </w:trPr>
        <w:tc>
          <w:tcPr>
            <w:tcW w:w="4411" w:type="dxa"/>
            <w:tcBorders>
              <w:top w:val="nil"/>
            </w:tcBorders>
            <w:shd w:val="clear" w:color="auto" w:fill="ECECEC"/>
          </w:tcPr>
          <w:p>
            <w:pPr>
              <w:pStyle w:val="TableParagraph"/>
              <w:spacing w:line="243" w:lineRule="exact" w:before="10"/>
              <w:ind w:left="10" w:right="3"/>
              <w:jc w:val="center"/>
              <w:rPr>
                <w:sz w:val="22"/>
              </w:rPr>
            </w:pPr>
            <w:r>
              <w:rPr>
                <w:spacing w:val="-2"/>
                <w:sz w:val="22"/>
              </w:rPr>
              <w:t>AGAETE</w:t>
            </w:r>
          </w:p>
        </w:tc>
        <w:tc>
          <w:tcPr>
            <w:tcW w:w="3337" w:type="dxa"/>
            <w:tcBorders>
              <w:top w:val="nil"/>
            </w:tcBorders>
            <w:shd w:val="clear" w:color="auto" w:fill="ECECEC"/>
          </w:tcPr>
          <w:p>
            <w:pPr>
              <w:pStyle w:val="TableParagraph"/>
              <w:spacing w:line="243" w:lineRule="exact" w:before="10"/>
              <w:ind w:left="9" w:right="2"/>
              <w:jc w:val="center"/>
              <w:rPr>
                <w:sz w:val="22"/>
              </w:rPr>
            </w:pPr>
            <w:r>
              <w:rPr>
                <w:spacing w:val="-2"/>
                <w:sz w:val="22"/>
              </w:rPr>
              <w:t>173.146,58</w:t>
            </w:r>
          </w:p>
        </w:tc>
      </w:tr>
      <w:tr>
        <w:trPr>
          <w:trHeight w:val="272" w:hRule="atLeast"/>
        </w:trPr>
        <w:tc>
          <w:tcPr>
            <w:tcW w:w="4411" w:type="dxa"/>
          </w:tcPr>
          <w:p>
            <w:pPr>
              <w:pStyle w:val="TableParagraph"/>
              <w:spacing w:line="243" w:lineRule="exact" w:before="9"/>
              <w:ind w:left="10" w:right="1"/>
              <w:jc w:val="center"/>
              <w:rPr>
                <w:sz w:val="22"/>
              </w:rPr>
            </w:pPr>
            <w:r>
              <w:rPr>
                <w:spacing w:val="-2"/>
                <w:sz w:val="22"/>
              </w:rPr>
              <w:t>AGUIMES</w:t>
            </w:r>
          </w:p>
        </w:tc>
        <w:tc>
          <w:tcPr>
            <w:tcW w:w="3337" w:type="dxa"/>
          </w:tcPr>
          <w:p>
            <w:pPr>
              <w:pStyle w:val="TableParagraph"/>
              <w:spacing w:line="243" w:lineRule="exact" w:before="9"/>
              <w:ind w:left="9" w:right="2"/>
              <w:jc w:val="center"/>
              <w:rPr>
                <w:sz w:val="22"/>
              </w:rPr>
            </w:pPr>
            <w:r>
              <w:rPr>
                <w:spacing w:val="-2"/>
                <w:sz w:val="22"/>
              </w:rPr>
              <w:t>593.521,84</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ARTENARA</w:t>
            </w:r>
          </w:p>
        </w:tc>
        <w:tc>
          <w:tcPr>
            <w:tcW w:w="3337" w:type="dxa"/>
            <w:shd w:val="clear" w:color="auto" w:fill="ECECEC"/>
          </w:tcPr>
          <w:p>
            <w:pPr>
              <w:pStyle w:val="TableParagraph"/>
              <w:spacing w:line="243" w:lineRule="exact" w:before="9"/>
              <w:ind w:left="9" w:right="2"/>
              <w:jc w:val="center"/>
              <w:rPr>
                <w:sz w:val="22"/>
              </w:rPr>
            </w:pPr>
            <w:r>
              <w:rPr>
                <w:spacing w:val="-2"/>
                <w:sz w:val="22"/>
              </w:rPr>
              <w:t>105.398,52</w:t>
            </w:r>
          </w:p>
        </w:tc>
      </w:tr>
      <w:tr>
        <w:trPr>
          <w:trHeight w:val="272" w:hRule="atLeast"/>
        </w:trPr>
        <w:tc>
          <w:tcPr>
            <w:tcW w:w="4411" w:type="dxa"/>
          </w:tcPr>
          <w:p>
            <w:pPr>
              <w:pStyle w:val="TableParagraph"/>
              <w:spacing w:line="243" w:lineRule="exact" w:before="9"/>
              <w:ind w:left="10" w:right="3"/>
              <w:jc w:val="center"/>
              <w:rPr>
                <w:sz w:val="22"/>
              </w:rPr>
            </w:pPr>
            <w:r>
              <w:rPr>
                <w:spacing w:val="-2"/>
                <w:sz w:val="22"/>
              </w:rPr>
              <w:t>ARUCAS</w:t>
            </w:r>
          </w:p>
        </w:tc>
        <w:tc>
          <w:tcPr>
            <w:tcW w:w="3337" w:type="dxa"/>
          </w:tcPr>
          <w:p>
            <w:pPr>
              <w:pStyle w:val="TableParagraph"/>
              <w:spacing w:line="243" w:lineRule="exact" w:before="9"/>
              <w:ind w:left="9" w:right="2"/>
              <w:jc w:val="center"/>
              <w:rPr>
                <w:sz w:val="22"/>
              </w:rPr>
            </w:pPr>
            <w:r>
              <w:rPr>
                <w:spacing w:val="-2"/>
                <w:sz w:val="22"/>
              </w:rPr>
              <w:t>683.136,75</w:t>
            </w:r>
          </w:p>
        </w:tc>
      </w:tr>
      <w:tr>
        <w:trPr>
          <w:trHeight w:val="274" w:hRule="atLeast"/>
        </w:trPr>
        <w:tc>
          <w:tcPr>
            <w:tcW w:w="4411" w:type="dxa"/>
            <w:shd w:val="clear" w:color="auto" w:fill="ECECEC"/>
          </w:tcPr>
          <w:p>
            <w:pPr>
              <w:pStyle w:val="TableParagraph"/>
              <w:spacing w:line="243" w:lineRule="exact" w:before="12"/>
              <w:ind w:left="10" w:right="3"/>
              <w:jc w:val="center"/>
              <w:rPr>
                <w:sz w:val="22"/>
              </w:rPr>
            </w:pPr>
            <w:r>
              <w:rPr>
                <w:spacing w:val="-2"/>
                <w:sz w:val="22"/>
              </w:rPr>
              <w:t>FIRGAS</w:t>
            </w:r>
          </w:p>
        </w:tc>
        <w:tc>
          <w:tcPr>
            <w:tcW w:w="3337" w:type="dxa"/>
            <w:shd w:val="clear" w:color="auto" w:fill="ECECEC"/>
          </w:tcPr>
          <w:p>
            <w:pPr>
              <w:pStyle w:val="TableParagraph"/>
              <w:spacing w:line="243" w:lineRule="exact" w:before="12"/>
              <w:ind w:left="9" w:right="2"/>
              <w:jc w:val="center"/>
              <w:rPr>
                <w:sz w:val="22"/>
              </w:rPr>
            </w:pPr>
            <w:r>
              <w:rPr>
                <w:spacing w:val="-2"/>
                <w:sz w:val="22"/>
              </w:rPr>
              <w:t>198.063,64</w:t>
            </w:r>
          </w:p>
        </w:tc>
      </w:tr>
      <w:tr>
        <w:trPr>
          <w:trHeight w:val="272" w:hRule="atLeast"/>
        </w:trPr>
        <w:tc>
          <w:tcPr>
            <w:tcW w:w="4411" w:type="dxa"/>
          </w:tcPr>
          <w:p>
            <w:pPr>
              <w:pStyle w:val="TableParagraph"/>
              <w:spacing w:line="243" w:lineRule="exact" w:before="9"/>
              <w:ind w:left="10"/>
              <w:jc w:val="center"/>
              <w:rPr>
                <w:sz w:val="22"/>
              </w:rPr>
            </w:pPr>
            <w:r>
              <w:rPr>
                <w:spacing w:val="-2"/>
                <w:sz w:val="22"/>
              </w:rPr>
              <w:t>GALDAR</w:t>
            </w:r>
          </w:p>
        </w:tc>
        <w:tc>
          <w:tcPr>
            <w:tcW w:w="3337" w:type="dxa"/>
          </w:tcPr>
          <w:p>
            <w:pPr>
              <w:pStyle w:val="TableParagraph"/>
              <w:spacing w:line="243" w:lineRule="exact" w:before="9"/>
              <w:ind w:left="9" w:right="2"/>
              <w:jc w:val="center"/>
              <w:rPr>
                <w:sz w:val="22"/>
              </w:rPr>
            </w:pPr>
            <w:r>
              <w:rPr>
                <w:spacing w:val="-2"/>
                <w:sz w:val="22"/>
              </w:rPr>
              <w:t>472.962,14</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INGENIO</w:t>
            </w:r>
          </w:p>
        </w:tc>
        <w:tc>
          <w:tcPr>
            <w:tcW w:w="3337" w:type="dxa"/>
            <w:shd w:val="clear" w:color="auto" w:fill="ECECEC"/>
          </w:tcPr>
          <w:p>
            <w:pPr>
              <w:pStyle w:val="TableParagraph"/>
              <w:spacing w:line="243" w:lineRule="exact" w:before="9"/>
              <w:ind w:left="9" w:right="2"/>
              <w:jc w:val="center"/>
              <w:rPr>
                <w:sz w:val="22"/>
              </w:rPr>
            </w:pPr>
            <w:r>
              <w:rPr>
                <w:spacing w:val="-2"/>
                <w:sz w:val="22"/>
              </w:rPr>
              <w:t>583.628,56</w:t>
            </w:r>
          </w:p>
        </w:tc>
      </w:tr>
      <w:tr>
        <w:trPr>
          <w:trHeight w:val="272" w:hRule="atLeast"/>
        </w:trPr>
        <w:tc>
          <w:tcPr>
            <w:tcW w:w="4411" w:type="dxa"/>
          </w:tcPr>
          <w:p>
            <w:pPr>
              <w:pStyle w:val="TableParagraph"/>
              <w:spacing w:line="243" w:lineRule="exact" w:before="9"/>
              <w:ind w:left="10" w:right="4"/>
              <w:jc w:val="center"/>
              <w:rPr>
                <w:sz w:val="22"/>
              </w:rPr>
            </w:pPr>
            <w:r>
              <w:rPr>
                <w:spacing w:val="-2"/>
                <w:sz w:val="22"/>
              </w:rPr>
              <w:t>MOGAN</w:t>
            </w:r>
          </w:p>
        </w:tc>
        <w:tc>
          <w:tcPr>
            <w:tcW w:w="3337" w:type="dxa"/>
          </w:tcPr>
          <w:p>
            <w:pPr>
              <w:pStyle w:val="TableParagraph"/>
              <w:spacing w:line="243" w:lineRule="exact" w:before="9"/>
              <w:ind w:left="9" w:right="2"/>
              <w:jc w:val="center"/>
              <w:rPr>
                <w:sz w:val="22"/>
              </w:rPr>
            </w:pPr>
            <w:r>
              <w:rPr>
                <w:spacing w:val="-2"/>
                <w:sz w:val="22"/>
              </w:rPr>
              <w:t>427.953,14</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4"/>
                <w:sz w:val="22"/>
              </w:rPr>
              <w:t>MOYA</w:t>
            </w:r>
          </w:p>
        </w:tc>
        <w:tc>
          <w:tcPr>
            <w:tcW w:w="3337" w:type="dxa"/>
            <w:shd w:val="clear" w:color="auto" w:fill="ECECEC"/>
          </w:tcPr>
          <w:p>
            <w:pPr>
              <w:pStyle w:val="TableParagraph"/>
              <w:spacing w:line="243" w:lineRule="exact" w:before="9"/>
              <w:ind w:left="9" w:right="2"/>
              <w:jc w:val="center"/>
              <w:rPr>
                <w:sz w:val="22"/>
              </w:rPr>
            </w:pPr>
            <w:r>
              <w:rPr>
                <w:spacing w:val="-2"/>
                <w:sz w:val="22"/>
              </w:rPr>
              <w:t>205.746,44</w:t>
            </w:r>
          </w:p>
        </w:tc>
      </w:tr>
      <w:tr>
        <w:trPr>
          <w:trHeight w:val="272" w:hRule="atLeast"/>
        </w:trPr>
        <w:tc>
          <w:tcPr>
            <w:tcW w:w="4411" w:type="dxa"/>
          </w:tcPr>
          <w:p>
            <w:pPr>
              <w:pStyle w:val="TableParagraph"/>
              <w:spacing w:line="243" w:lineRule="exact" w:before="9"/>
              <w:ind w:left="10" w:right="5"/>
              <w:jc w:val="center"/>
              <w:rPr>
                <w:sz w:val="22"/>
              </w:rPr>
            </w:pPr>
            <w:r>
              <w:rPr>
                <w:sz w:val="22"/>
              </w:rPr>
              <w:t>LAS</w:t>
            </w:r>
            <w:r>
              <w:rPr>
                <w:spacing w:val="-8"/>
                <w:sz w:val="22"/>
              </w:rPr>
              <w:t> </w:t>
            </w:r>
            <w:r>
              <w:rPr>
                <w:sz w:val="22"/>
              </w:rPr>
              <w:t>PALMAS</w:t>
            </w:r>
            <w:r>
              <w:rPr>
                <w:spacing w:val="-9"/>
                <w:sz w:val="22"/>
              </w:rPr>
              <w:t> </w:t>
            </w:r>
            <w:r>
              <w:rPr>
                <w:sz w:val="22"/>
              </w:rPr>
              <w:t>DE</w:t>
            </w:r>
            <w:r>
              <w:rPr>
                <w:spacing w:val="-7"/>
                <w:sz w:val="22"/>
              </w:rPr>
              <w:t> </w:t>
            </w:r>
            <w:r>
              <w:rPr>
                <w:sz w:val="22"/>
              </w:rPr>
              <w:t>GRAN</w:t>
            </w:r>
            <w:r>
              <w:rPr>
                <w:spacing w:val="-8"/>
                <w:sz w:val="22"/>
              </w:rPr>
              <w:t> </w:t>
            </w:r>
            <w:r>
              <w:rPr>
                <w:spacing w:val="-2"/>
                <w:sz w:val="22"/>
              </w:rPr>
              <w:t>CANARIA</w:t>
            </w:r>
          </w:p>
        </w:tc>
        <w:tc>
          <w:tcPr>
            <w:tcW w:w="3337" w:type="dxa"/>
          </w:tcPr>
          <w:p>
            <w:pPr>
              <w:pStyle w:val="TableParagraph"/>
              <w:spacing w:line="243" w:lineRule="exact" w:before="9"/>
              <w:ind w:left="9"/>
              <w:jc w:val="center"/>
              <w:rPr>
                <w:sz w:val="22"/>
              </w:rPr>
            </w:pPr>
            <w:r>
              <w:rPr>
                <w:spacing w:val="-2"/>
                <w:sz w:val="22"/>
              </w:rPr>
              <w:t>6.024.117,49</w:t>
            </w:r>
          </w:p>
        </w:tc>
      </w:tr>
      <w:tr>
        <w:trPr>
          <w:trHeight w:val="274" w:hRule="atLeast"/>
        </w:trPr>
        <w:tc>
          <w:tcPr>
            <w:tcW w:w="4411" w:type="dxa"/>
            <w:shd w:val="clear" w:color="auto" w:fill="ECECEC"/>
          </w:tcPr>
          <w:p>
            <w:pPr>
              <w:pStyle w:val="TableParagraph"/>
              <w:spacing w:line="243" w:lineRule="exact" w:before="12"/>
              <w:ind w:left="10" w:right="2"/>
              <w:jc w:val="center"/>
              <w:rPr>
                <w:sz w:val="22"/>
              </w:rPr>
            </w:pPr>
            <w:r>
              <w:rPr>
                <w:sz w:val="22"/>
              </w:rPr>
              <w:t>SAN</w:t>
            </w:r>
            <w:r>
              <w:rPr>
                <w:spacing w:val="-10"/>
                <w:sz w:val="22"/>
              </w:rPr>
              <w:t> </w:t>
            </w:r>
            <w:r>
              <w:rPr>
                <w:sz w:val="22"/>
              </w:rPr>
              <w:t>BARTOLOME</w:t>
            </w:r>
            <w:r>
              <w:rPr>
                <w:spacing w:val="-9"/>
                <w:sz w:val="22"/>
              </w:rPr>
              <w:t> </w:t>
            </w:r>
            <w:r>
              <w:rPr>
                <w:sz w:val="22"/>
              </w:rPr>
              <w:t>DE</w:t>
            </w:r>
            <w:r>
              <w:rPr>
                <w:spacing w:val="-9"/>
                <w:sz w:val="22"/>
              </w:rPr>
              <w:t> </w:t>
            </w:r>
            <w:r>
              <w:rPr>
                <w:spacing w:val="-2"/>
                <w:sz w:val="22"/>
              </w:rPr>
              <w:t>TIRAJANA</w:t>
            </w:r>
          </w:p>
        </w:tc>
        <w:tc>
          <w:tcPr>
            <w:tcW w:w="3337" w:type="dxa"/>
            <w:shd w:val="clear" w:color="auto" w:fill="ECECEC"/>
          </w:tcPr>
          <w:p>
            <w:pPr>
              <w:pStyle w:val="TableParagraph"/>
              <w:spacing w:line="243" w:lineRule="exact" w:before="12"/>
              <w:ind w:left="9" w:right="2"/>
              <w:jc w:val="center"/>
              <w:rPr>
                <w:sz w:val="22"/>
              </w:rPr>
            </w:pPr>
            <w:r>
              <w:rPr>
                <w:spacing w:val="-2"/>
                <w:sz w:val="22"/>
              </w:rPr>
              <w:t>969.641,13</w:t>
            </w:r>
          </w:p>
        </w:tc>
      </w:tr>
      <w:tr>
        <w:trPr>
          <w:trHeight w:val="272" w:hRule="atLeast"/>
        </w:trPr>
        <w:tc>
          <w:tcPr>
            <w:tcW w:w="4411" w:type="dxa"/>
          </w:tcPr>
          <w:p>
            <w:pPr>
              <w:pStyle w:val="TableParagraph"/>
              <w:spacing w:line="243" w:lineRule="exact" w:before="9"/>
              <w:ind w:left="10" w:right="2"/>
              <w:jc w:val="center"/>
              <w:rPr>
                <w:sz w:val="22"/>
              </w:rPr>
            </w:pPr>
            <w:r>
              <w:rPr>
                <w:sz w:val="22"/>
              </w:rPr>
              <w:t>LA</w:t>
            </w:r>
            <w:r>
              <w:rPr>
                <w:spacing w:val="-5"/>
                <w:sz w:val="22"/>
              </w:rPr>
              <w:t> </w:t>
            </w:r>
            <w:r>
              <w:rPr>
                <w:sz w:val="22"/>
              </w:rPr>
              <w:t>ALDEA</w:t>
            </w:r>
            <w:r>
              <w:rPr>
                <w:spacing w:val="-5"/>
                <w:sz w:val="22"/>
              </w:rPr>
              <w:t> </w:t>
            </w:r>
            <w:r>
              <w:rPr>
                <w:sz w:val="22"/>
              </w:rPr>
              <w:t>DE</w:t>
            </w:r>
            <w:r>
              <w:rPr>
                <w:spacing w:val="-7"/>
                <w:sz w:val="22"/>
              </w:rPr>
              <w:t> </w:t>
            </w:r>
            <w:r>
              <w:rPr>
                <w:sz w:val="22"/>
              </w:rPr>
              <w:t>SAN</w:t>
            </w:r>
            <w:r>
              <w:rPr>
                <w:spacing w:val="-6"/>
                <w:sz w:val="22"/>
              </w:rPr>
              <w:t> </w:t>
            </w:r>
            <w:r>
              <w:rPr>
                <w:spacing w:val="-2"/>
                <w:sz w:val="22"/>
              </w:rPr>
              <w:t>NICOLÁS</w:t>
            </w:r>
          </w:p>
        </w:tc>
        <w:tc>
          <w:tcPr>
            <w:tcW w:w="3337" w:type="dxa"/>
          </w:tcPr>
          <w:p>
            <w:pPr>
              <w:pStyle w:val="TableParagraph"/>
              <w:spacing w:line="243" w:lineRule="exact" w:before="9"/>
              <w:ind w:left="9" w:right="2"/>
              <w:jc w:val="center"/>
              <w:rPr>
                <w:sz w:val="22"/>
              </w:rPr>
            </w:pPr>
            <w:r>
              <w:rPr>
                <w:spacing w:val="-2"/>
                <w:sz w:val="22"/>
              </w:rPr>
              <w:t>218.405,15</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z w:val="22"/>
              </w:rPr>
              <w:t>SANTA</w:t>
            </w:r>
            <w:r>
              <w:rPr>
                <w:spacing w:val="-9"/>
                <w:sz w:val="22"/>
              </w:rPr>
              <w:t> </w:t>
            </w:r>
            <w:r>
              <w:rPr>
                <w:spacing w:val="-2"/>
                <w:sz w:val="22"/>
              </w:rPr>
              <w:t>BRIGIDA</w:t>
            </w:r>
          </w:p>
        </w:tc>
        <w:tc>
          <w:tcPr>
            <w:tcW w:w="3337" w:type="dxa"/>
            <w:shd w:val="clear" w:color="auto" w:fill="ECECEC"/>
          </w:tcPr>
          <w:p>
            <w:pPr>
              <w:pStyle w:val="TableParagraph"/>
              <w:spacing w:line="243" w:lineRule="exact" w:before="9"/>
              <w:ind w:left="9" w:right="2"/>
              <w:jc w:val="center"/>
              <w:rPr>
                <w:sz w:val="22"/>
              </w:rPr>
            </w:pPr>
            <w:r>
              <w:rPr>
                <w:spacing w:val="-2"/>
                <w:sz w:val="22"/>
              </w:rPr>
              <w:t>367.966,55</w:t>
            </w:r>
          </w:p>
        </w:tc>
      </w:tr>
      <w:tr>
        <w:trPr>
          <w:trHeight w:val="272" w:hRule="atLeast"/>
        </w:trPr>
        <w:tc>
          <w:tcPr>
            <w:tcW w:w="4411" w:type="dxa"/>
          </w:tcPr>
          <w:p>
            <w:pPr>
              <w:pStyle w:val="TableParagraph"/>
              <w:spacing w:line="243" w:lineRule="exact" w:before="9"/>
              <w:ind w:left="10" w:right="4"/>
              <w:jc w:val="center"/>
              <w:rPr>
                <w:sz w:val="22"/>
              </w:rPr>
            </w:pPr>
            <w:r>
              <w:rPr>
                <w:sz w:val="22"/>
              </w:rPr>
              <w:t>SANTA</w:t>
            </w:r>
            <w:r>
              <w:rPr>
                <w:spacing w:val="-9"/>
                <w:sz w:val="22"/>
              </w:rPr>
              <w:t> </w:t>
            </w:r>
            <w:r>
              <w:rPr>
                <w:spacing w:val="-2"/>
                <w:sz w:val="22"/>
              </w:rPr>
              <w:t>LUCIA</w:t>
            </w:r>
          </w:p>
        </w:tc>
        <w:tc>
          <w:tcPr>
            <w:tcW w:w="3337" w:type="dxa"/>
          </w:tcPr>
          <w:p>
            <w:pPr>
              <w:pStyle w:val="TableParagraph"/>
              <w:spacing w:line="243" w:lineRule="exact" w:before="9"/>
              <w:ind w:left="9"/>
              <w:jc w:val="center"/>
              <w:rPr>
                <w:sz w:val="22"/>
              </w:rPr>
            </w:pPr>
            <w:r>
              <w:rPr>
                <w:spacing w:val="-2"/>
                <w:sz w:val="22"/>
              </w:rPr>
              <w:t>1.255.276,35</w:t>
            </w:r>
          </w:p>
        </w:tc>
      </w:tr>
      <w:tr>
        <w:trPr>
          <w:trHeight w:val="272" w:hRule="atLeast"/>
        </w:trPr>
        <w:tc>
          <w:tcPr>
            <w:tcW w:w="4411" w:type="dxa"/>
            <w:shd w:val="clear" w:color="auto" w:fill="ECECEC"/>
          </w:tcPr>
          <w:p>
            <w:pPr>
              <w:pStyle w:val="TableParagraph"/>
              <w:spacing w:line="243" w:lineRule="exact" w:before="9"/>
              <w:ind w:left="10" w:right="2"/>
              <w:jc w:val="center"/>
              <w:rPr>
                <w:sz w:val="22"/>
              </w:rPr>
            </w:pPr>
            <w:r>
              <w:rPr>
                <w:sz w:val="22"/>
              </w:rPr>
              <w:t>SANTA</w:t>
            </w:r>
            <w:r>
              <w:rPr>
                <w:spacing w:val="-6"/>
                <w:sz w:val="22"/>
              </w:rPr>
              <w:t> </w:t>
            </w:r>
            <w:r>
              <w:rPr>
                <w:sz w:val="22"/>
              </w:rPr>
              <w:t>MARIA</w:t>
            </w:r>
            <w:r>
              <w:rPr>
                <w:spacing w:val="-6"/>
                <w:sz w:val="22"/>
              </w:rPr>
              <w:t> </w:t>
            </w:r>
            <w:r>
              <w:rPr>
                <w:sz w:val="22"/>
              </w:rPr>
              <w:t>DE</w:t>
            </w:r>
            <w:r>
              <w:rPr>
                <w:spacing w:val="-8"/>
                <w:sz w:val="22"/>
              </w:rPr>
              <w:t> </w:t>
            </w:r>
            <w:r>
              <w:rPr>
                <w:sz w:val="22"/>
              </w:rPr>
              <w:t>GUIA</w:t>
            </w:r>
            <w:r>
              <w:rPr>
                <w:spacing w:val="-6"/>
                <w:sz w:val="22"/>
              </w:rPr>
              <w:t> </w:t>
            </w:r>
            <w:r>
              <w:rPr>
                <w:sz w:val="22"/>
              </w:rPr>
              <w:t>DE</w:t>
            </w:r>
            <w:r>
              <w:rPr>
                <w:spacing w:val="-6"/>
                <w:sz w:val="22"/>
              </w:rPr>
              <w:t> </w:t>
            </w:r>
            <w:r>
              <w:rPr>
                <w:spacing w:val="-4"/>
                <w:sz w:val="22"/>
              </w:rPr>
              <w:t>G.C.</w:t>
            </w:r>
          </w:p>
        </w:tc>
        <w:tc>
          <w:tcPr>
            <w:tcW w:w="3337" w:type="dxa"/>
            <w:shd w:val="clear" w:color="auto" w:fill="ECECEC"/>
          </w:tcPr>
          <w:p>
            <w:pPr>
              <w:pStyle w:val="TableParagraph"/>
              <w:spacing w:line="243" w:lineRule="exact" w:before="9"/>
              <w:ind w:left="9" w:right="2"/>
              <w:jc w:val="center"/>
              <w:rPr>
                <w:sz w:val="22"/>
              </w:rPr>
            </w:pPr>
            <w:r>
              <w:rPr>
                <w:spacing w:val="-2"/>
                <w:sz w:val="22"/>
              </w:rPr>
              <w:t>301.173,56</w:t>
            </w:r>
          </w:p>
        </w:tc>
      </w:tr>
      <w:tr>
        <w:trPr>
          <w:trHeight w:val="272" w:hRule="atLeast"/>
        </w:trPr>
        <w:tc>
          <w:tcPr>
            <w:tcW w:w="4411" w:type="dxa"/>
          </w:tcPr>
          <w:p>
            <w:pPr>
              <w:pStyle w:val="TableParagraph"/>
              <w:spacing w:line="243" w:lineRule="exact" w:before="9"/>
              <w:ind w:left="10"/>
              <w:jc w:val="center"/>
              <w:rPr>
                <w:sz w:val="22"/>
              </w:rPr>
            </w:pPr>
            <w:r>
              <w:rPr>
                <w:spacing w:val="-2"/>
                <w:sz w:val="22"/>
              </w:rPr>
              <w:t>TEJEDA</w:t>
            </w:r>
          </w:p>
        </w:tc>
        <w:tc>
          <w:tcPr>
            <w:tcW w:w="3337" w:type="dxa"/>
          </w:tcPr>
          <w:p>
            <w:pPr>
              <w:pStyle w:val="TableParagraph"/>
              <w:spacing w:line="243" w:lineRule="exact" w:before="9"/>
              <w:ind w:left="9" w:right="2"/>
              <w:jc w:val="center"/>
              <w:rPr>
                <w:sz w:val="22"/>
              </w:rPr>
            </w:pPr>
            <w:r>
              <w:rPr>
                <w:spacing w:val="-2"/>
                <w:sz w:val="22"/>
              </w:rPr>
              <w:t>124.968,86</w:t>
            </w:r>
          </w:p>
        </w:tc>
      </w:tr>
      <w:tr>
        <w:trPr>
          <w:trHeight w:val="274" w:hRule="atLeast"/>
        </w:trPr>
        <w:tc>
          <w:tcPr>
            <w:tcW w:w="4411" w:type="dxa"/>
            <w:shd w:val="clear" w:color="auto" w:fill="ECECEC"/>
          </w:tcPr>
          <w:p>
            <w:pPr>
              <w:pStyle w:val="TableParagraph"/>
              <w:spacing w:line="243" w:lineRule="exact" w:before="12"/>
              <w:ind w:left="10" w:right="2"/>
              <w:jc w:val="center"/>
              <w:rPr>
                <w:sz w:val="22"/>
              </w:rPr>
            </w:pPr>
            <w:r>
              <w:rPr>
                <w:spacing w:val="-2"/>
                <w:sz w:val="22"/>
              </w:rPr>
              <w:t>TELDE</w:t>
            </w:r>
          </w:p>
        </w:tc>
        <w:tc>
          <w:tcPr>
            <w:tcW w:w="3337" w:type="dxa"/>
            <w:shd w:val="clear" w:color="auto" w:fill="ECECEC"/>
          </w:tcPr>
          <w:p>
            <w:pPr>
              <w:pStyle w:val="TableParagraph"/>
              <w:spacing w:line="243" w:lineRule="exact" w:before="12"/>
              <w:ind w:left="9"/>
              <w:jc w:val="center"/>
              <w:rPr>
                <w:sz w:val="22"/>
              </w:rPr>
            </w:pPr>
            <w:r>
              <w:rPr>
                <w:spacing w:val="-2"/>
                <w:sz w:val="22"/>
              </w:rPr>
              <w:t>1.699.446,65</w:t>
            </w:r>
          </w:p>
        </w:tc>
      </w:tr>
      <w:tr>
        <w:trPr>
          <w:trHeight w:val="272" w:hRule="atLeast"/>
        </w:trPr>
        <w:tc>
          <w:tcPr>
            <w:tcW w:w="4411" w:type="dxa"/>
          </w:tcPr>
          <w:p>
            <w:pPr>
              <w:pStyle w:val="TableParagraph"/>
              <w:spacing w:line="243" w:lineRule="exact" w:before="9"/>
              <w:ind w:left="10" w:right="4"/>
              <w:jc w:val="center"/>
              <w:rPr>
                <w:sz w:val="22"/>
              </w:rPr>
            </w:pPr>
            <w:r>
              <w:rPr>
                <w:spacing w:val="-2"/>
                <w:sz w:val="22"/>
              </w:rPr>
              <w:t>TEROR</w:t>
            </w:r>
          </w:p>
        </w:tc>
        <w:tc>
          <w:tcPr>
            <w:tcW w:w="3337" w:type="dxa"/>
          </w:tcPr>
          <w:p>
            <w:pPr>
              <w:pStyle w:val="TableParagraph"/>
              <w:spacing w:line="243" w:lineRule="exact" w:before="9"/>
              <w:ind w:left="9" w:right="2"/>
              <w:jc w:val="center"/>
              <w:rPr>
                <w:sz w:val="22"/>
              </w:rPr>
            </w:pPr>
            <w:r>
              <w:rPr>
                <w:spacing w:val="-2"/>
                <w:sz w:val="22"/>
              </w:rPr>
              <w:t>279.563,65</w:t>
            </w:r>
          </w:p>
        </w:tc>
      </w:tr>
      <w:tr>
        <w:trPr>
          <w:trHeight w:val="545" w:hRule="atLeast"/>
        </w:trPr>
        <w:tc>
          <w:tcPr>
            <w:tcW w:w="4411" w:type="dxa"/>
            <w:shd w:val="clear" w:color="auto" w:fill="ECECEC"/>
          </w:tcPr>
          <w:p>
            <w:pPr>
              <w:pStyle w:val="TableParagraph"/>
              <w:spacing w:before="145"/>
              <w:ind w:left="10" w:right="7"/>
              <w:jc w:val="center"/>
              <w:rPr>
                <w:sz w:val="22"/>
              </w:rPr>
            </w:pPr>
            <w:r>
              <w:rPr>
                <w:sz w:val="22"/>
              </w:rPr>
              <w:t>VALSEQUILLO</w:t>
            </w:r>
            <w:r>
              <w:rPr>
                <w:spacing w:val="-10"/>
                <w:sz w:val="22"/>
              </w:rPr>
              <w:t> </w:t>
            </w:r>
            <w:r>
              <w:rPr>
                <w:sz w:val="22"/>
              </w:rPr>
              <w:t>DE</w:t>
            </w:r>
            <w:r>
              <w:rPr>
                <w:spacing w:val="-10"/>
                <w:sz w:val="22"/>
              </w:rPr>
              <w:t> </w:t>
            </w:r>
            <w:r>
              <w:rPr>
                <w:sz w:val="22"/>
              </w:rPr>
              <w:t>GRAN</w:t>
            </w:r>
            <w:r>
              <w:rPr>
                <w:spacing w:val="-11"/>
                <w:sz w:val="22"/>
              </w:rPr>
              <w:t> </w:t>
            </w:r>
            <w:r>
              <w:rPr>
                <w:spacing w:val="-2"/>
                <w:sz w:val="22"/>
              </w:rPr>
              <w:t>CANARIA</w:t>
            </w:r>
          </w:p>
        </w:tc>
        <w:tc>
          <w:tcPr>
            <w:tcW w:w="3337" w:type="dxa"/>
            <w:shd w:val="clear" w:color="auto" w:fill="ECECEC"/>
          </w:tcPr>
          <w:p>
            <w:pPr>
              <w:pStyle w:val="TableParagraph"/>
              <w:spacing w:before="145"/>
              <w:ind w:left="9" w:right="2"/>
              <w:jc w:val="center"/>
              <w:rPr>
                <w:sz w:val="22"/>
              </w:rPr>
            </w:pPr>
            <w:r>
              <w:rPr>
                <w:spacing w:val="-2"/>
                <w:sz w:val="22"/>
              </w:rPr>
              <w:t>232.387,05</w:t>
            </w:r>
          </w:p>
        </w:tc>
      </w:tr>
    </w:tbl>
    <w:p>
      <w:pPr>
        <w:pStyle w:val="BodyText"/>
        <w:spacing w:before="6"/>
        <w:rPr>
          <w:rFonts w:ascii="Arial"/>
          <w:b/>
          <w:sz w:val="14"/>
        </w:rPr>
      </w:pPr>
      <w:r>
        <w:rPr>
          <w:rFonts w:ascii="Arial"/>
          <w:b/>
          <w:sz w:val="14"/>
        </w:rPr>
        <mc:AlternateContent>
          <mc:Choice Requires="wps">
            <w:drawing>
              <wp:anchor distT="0" distB="0" distL="0" distR="0" allowOverlap="1" layoutInCell="1" locked="0" behindDoc="1" simplePos="0" relativeHeight="487732224">
                <wp:simplePos x="0" y="0"/>
                <wp:positionH relativeFrom="page">
                  <wp:posOffset>1301378</wp:posOffset>
                </wp:positionH>
                <wp:positionV relativeFrom="paragraph">
                  <wp:posOffset>121277</wp:posOffset>
                </wp:positionV>
                <wp:extent cx="4959350" cy="5715"/>
                <wp:effectExtent l="0" t="0" r="0" b="0"/>
                <wp:wrapTopAndBottom/>
                <wp:docPr id="1371" name="Graphic 1371"/>
                <wp:cNvGraphicFramePr>
                  <a:graphicFrameLocks/>
                </wp:cNvGraphicFramePr>
                <a:graphic>
                  <a:graphicData uri="http://schemas.microsoft.com/office/word/2010/wordprocessingShape">
                    <wps:wsp>
                      <wps:cNvPr id="1371" name="Graphic 1371"/>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9.54941pt;width:390.4834pt;height:.437795pt;mso-position-horizontal-relative:page;mso-position-vertical-relative:paragraph;z-index:-15584256;mso-wrap-distance-left:0;mso-wrap-distance-right:0" id="docshape1034" filled="true" fillcolor="#000000" stroked="false">
                <v:fill type="solid"/>
                <w10:wrap type="topAndBottom"/>
              </v:rect>
            </w:pict>
          </mc:Fallback>
        </mc:AlternateContent>
      </w:r>
    </w:p>
    <w:p>
      <w:pPr>
        <w:pStyle w:val="BodyText"/>
        <w:spacing w:after="0"/>
        <w:rPr>
          <w:rFonts w:ascii="Arial"/>
          <w:b/>
          <w:sz w:val="14"/>
        </w:rPr>
        <w:sectPr>
          <w:headerReference w:type="default" r:id="rId290"/>
          <w:footerReference w:type="default" r:id="rId291"/>
          <w:pgSz w:w="11910" w:h="16840"/>
          <w:pgMar w:header="240" w:footer="2410" w:top="2220" w:bottom="2600" w:left="425" w:right="2"/>
        </w:sectPr>
      </w:pPr>
    </w:p>
    <w:p>
      <w:pPr>
        <w:pStyle w:val="BodyText"/>
        <w:rPr>
          <w:rFonts w:ascii="Arial"/>
          <w:b/>
          <w:sz w:val="14"/>
        </w:rPr>
      </w:pPr>
      <w:r>
        <w:rPr>
          <w:rFonts w:ascii="Arial"/>
          <w:b/>
          <w:sz w:val="14"/>
        </w:rPr>
        <mc:AlternateContent>
          <mc:Choice Requires="wps">
            <w:drawing>
              <wp:anchor distT="0" distB="0" distL="0" distR="0" allowOverlap="1" layoutInCell="1" locked="0" behindDoc="0" simplePos="0" relativeHeight="15875072">
                <wp:simplePos x="0" y="0"/>
                <wp:positionH relativeFrom="page">
                  <wp:posOffset>6685272</wp:posOffset>
                </wp:positionH>
                <wp:positionV relativeFrom="page">
                  <wp:posOffset>6001624</wp:posOffset>
                </wp:positionV>
                <wp:extent cx="242570" cy="2990215"/>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242570" cy="299021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15</w:t>
                            </w:r>
                            <w:r>
                              <w:rPr>
                                <w:spacing w:val="3"/>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472.568878pt;width:19.1pt;height:235.45pt;mso-position-horizontal-relative:page;mso-position-vertical-relative:page;z-index:15875072" type="#_x0000_t202" id="docshape1042"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15</w:t>
                      </w:r>
                      <w:r>
                        <w:rPr>
                          <w:spacing w:val="3"/>
                          <w:sz w:val="11"/>
                        </w:rPr>
                        <w:t> </w:t>
                      </w:r>
                      <w:r>
                        <w:rPr>
                          <w:spacing w:val="-2"/>
                          <w:sz w:val="11"/>
                        </w:rPr>
                        <w:t>de</w:t>
                      </w:r>
                      <w:r>
                        <w:rPr>
                          <w:spacing w:val="2"/>
                          <w:sz w:val="11"/>
                        </w:rPr>
                        <w:t> </w:t>
                      </w:r>
                      <w:r>
                        <w:rPr>
                          <w:spacing w:val="-5"/>
                          <w:sz w:val="11"/>
                        </w:rPr>
                        <w:t>16</w:t>
                      </w:r>
                    </w:p>
                  </w:txbxContent>
                </v:textbox>
                <w10:wrap type="none"/>
              </v:shape>
            </w:pict>
          </mc:Fallback>
        </mc:AlternateContent>
      </w:r>
    </w:p>
    <w:p>
      <w:pPr>
        <w:pStyle w:val="BodyText"/>
        <w:rPr>
          <w:rFonts w:ascii="Arial"/>
          <w:b/>
          <w:sz w:val="14"/>
        </w:rPr>
      </w:pPr>
    </w:p>
    <w:p>
      <w:pPr>
        <w:pStyle w:val="BodyText"/>
        <w:spacing w:before="54"/>
        <w:rPr>
          <w:rFonts w:ascii="Arial"/>
          <w:b/>
          <w:sz w:val="14"/>
        </w:rPr>
      </w:pPr>
    </w:p>
    <w:p>
      <w:pPr>
        <w:spacing w:before="1"/>
        <w:ind w:left="5611"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15/16</w:t>
      </w:r>
    </w:p>
    <w:p>
      <w:pPr>
        <w:spacing w:before="6"/>
        <w:ind w:left="5611"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p>
      <w:pPr>
        <w:pStyle w:val="BodyText"/>
        <w:rPr>
          <w:rFonts w:ascii="Tahoma"/>
          <w:sz w:val="20"/>
        </w:rPr>
      </w:pPr>
    </w:p>
    <w:p>
      <w:pPr>
        <w:pStyle w:val="BodyText"/>
        <w:rPr>
          <w:rFonts w:ascii="Tahoma"/>
          <w:sz w:val="20"/>
        </w:rPr>
      </w:pPr>
    </w:p>
    <w:p>
      <w:pPr>
        <w:pStyle w:val="BodyText"/>
        <w:spacing w:before="225" w:after="1"/>
        <w:rPr>
          <w:rFonts w:ascii="Tahoma"/>
          <w:sz w:val="20"/>
        </w:rPr>
      </w:pP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411"/>
        <w:gridCol w:w="3337"/>
      </w:tblGrid>
      <w:tr>
        <w:trPr>
          <w:trHeight w:val="1103" w:hRule="atLeast"/>
        </w:trPr>
        <w:tc>
          <w:tcPr>
            <w:tcW w:w="4411" w:type="dxa"/>
            <w:tcBorders>
              <w:top w:val="nil"/>
              <w:left w:val="nil"/>
              <w:bottom w:val="nil"/>
              <w:right w:val="nil"/>
            </w:tcBorders>
            <w:shd w:val="clear" w:color="auto" w:fill="A4A4A4"/>
          </w:tcPr>
          <w:p>
            <w:pPr>
              <w:pStyle w:val="TableParagraph"/>
              <w:spacing w:before="165"/>
              <w:jc w:val="left"/>
              <w:rPr>
                <w:rFonts w:ascii="Tahoma"/>
                <w:sz w:val="22"/>
              </w:rPr>
            </w:pPr>
          </w:p>
          <w:p>
            <w:pPr>
              <w:pStyle w:val="TableParagraph"/>
              <w:ind w:left="5"/>
              <w:jc w:val="center"/>
              <w:rPr>
                <w:rFonts w:ascii="Arial"/>
                <w:b/>
                <w:sz w:val="22"/>
              </w:rPr>
            </w:pPr>
            <w:r>
              <w:rPr>
                <w:rFonts w:ascii="Arial"/>
                <w:b/>
                <w:spacing w:val="-2"/>
                <w:sz w:val="22"/>
              </w:rPr>
              <w:t>MUNICIPIO</w:t>
            </w:r>
          </w:p>
        </w:tc>
        <w:tc>
          <w:tcPr>
            <w:tcW w:w="3337" w:type="dxa"/>
            <w:tcBorders>
              <w:top w:val="nil"/>
              <w:left w:val="nil"/>
              <w:bottom w:val="nil"/>
              <w:right w:val="nil"/>
            </w:tcBorders>
            <w:shd w:val="clear" w:color="auto" w:fill="A4A4A4"/>
          </w:tcPr>
          <w:p>
            <w:pPr>
              <w:pStyle w:val="TableParagraph"/>
              <w:spacing w:before="38"/>
              <w:jc w:val="left"/>
              <w:rPr>
                <w:rFonts w:ascii="Tahoma"/>
                <w:sz w:val="22"/>
              </w:rPr>
            </w:pPr>
          </w:p>
          <w:p>
            <w:pPr>
              <w:pStyle w:val="TableParagraph"/>
              <w:ind w:left="1204" w:hanging="883"/>
              <w:jc w:val="left"/>
              <w:rPr>
                <w:rFonts w:ascii="Arial" w:hAnsi="Arial"/>
                <w:b/>
                <w:sz w:val="22"/>
              </w:rPr>
            </w:pPr>
            <w:r>
              <w:rPr>
                <w:rFonts w:ascii="Arial" w:hAnsi="Arial"/>
                <w:b/>
                <w:spacing w:val="-2"/>
                <w:sz w:val="22"/>
              </w:rPr>
              <w:t>PREVISIÓN</w:t>
            </w:r>
            <w:r>
              <w:rPr>
                <w:rFonts w:ascii="Arial" w:hAnsi="Arial"/>
                <w:b/>
                <w:spacing w:val="-9"/>
                <w:sz w:val="22"/>
              </w:rPr>
              <w:t> </w:t>
            </w:r>
            <w:r>
              <w:rPr>
                <w:rFonts w:ascii="Arial" w:hAnsi="Arial"/>
                <w:b/>
                <w:spacing w:val="-2"/>
                <w:sz w:val="22"/>
              </w:rPr>
              <w:t>LIQUIDACIÓN </w:t>
            </w:r>
            <w:r>
              <w:rPr>
                <w:rFonts w:ascii="Arial" w:hAnsi="Arial"/>
                <w:b/>
                <w:sz w:val="22"/>
              </w:rPr>
              <w:t>BFC 2023</w:t>
            </w:r>
          </w:p>
        </w:tc>
      </w:tr>
      <w:tr>
        <w:trPr>
          <w:trHeight w:val="281" w:hRule="atLeast"/>
        </w:trPr>
        <w:tc>
          <w:tcPr>
            <w:tcW w:w="4411" w:type="dxa"/>
            <w:tcBorders>
              <w:top w:val="nil"/>
            </w:tcBorders>
          </w:tcPr>
          <w:p>
            <w:pPr>
              <w:pStyle w:val="TableParagraph"/>
              <w:spacing w:line="243" w:lineRule="exact" w:before="19"/>
              <w:ind w:left="10" w:right="1"/>
              <w:jc w:val="center"/>
              <w:rPr>
                <w:sz w:val="22"/>
              </w:rPr>
            </w:pPr>
            <w:r>
              <w:rPr>
                <w:spacing w:val="-2"/>
                <w:sz w:val="22"/>
              </w:rPr>
              <w:t>VALLESECO</w:t>
            </w:r>
          </w:p>
        </w:tc>
        <w:tc>
          <w:tcPr>
            <w:tcW w:w="3337" w:type="dxa"/>
            <w:tcBorders>
              <w:top w:val="nil"/>
            </w:tcBorders>
          </w:tcPr>
          <w:p>
            <w:pPr>
              <w:pStyle w:val="TableParagraph"/>
              <w:spacing w:line="243" w:lineRule="exact" w:before="19"/>
              <w:ind w:left="9" w:right="2"/>
              <w:jc w:val="center"/>
              <w:rPr>
                <w:sz w:val="22"/>
              </w:rPr>
            </w:pPr>
            <w:r>
              <w:rPr>
                <w:spacing w:val="-2"/>
                <w:sz w:val="22"/>
              </w:rPr>
              <w:t>139.306,26</w:t>
            </w:r>
          </w:p>
        </w:tc>
      </w:tr>
      <w:tr>
        <w:trPr>
          <w:trHeight w:val="274" w:hRule="atLeast"/>
        </w:trPr>
        <w:tc>
          <w:tcPr>
            <w:tcW w:w="4411" w:type="dxa"/>
            <w:shd w:val="clear" w:color="auto" w:fill="ECECEC"/>
          </w:tcPr>
          <w:p>
            <w:pPr>
              <w:pStyle w:val="TableParagraph"/>
              <w:spacing w:line="243" w:lineRule="exact" w:before="12"/>
              <w:ind w:left="10" w:right="6"/>
              <w:jc w:val="center"/>
              <w:rPr>
                <w:sz w:val="22"/>
              </w:rPr>
            </w:pPr>
            <w:r>
              <w:rPr>
                <w:sz w:val="22"/>
              </w:rPr>
              <w:t>VEGA</w:t>
            </w:r>
            <w:r>
              <w:rPr>
                <w:spacing w:val="-5"/>
                <w:sz w:val="22"/>
              </w:rPr>
              <w:t> </w:t>
            </w:r>
            <w:r>
              <w:rPr>
                <w:sz w:val="22"/>
              </w:rPr>
              <w:t>DE</w:t>
            </w:r>
            <w:r>
              <w:rPr>
                <w:spacing w:val="-7"/>
                <w:sz w:val="22"/>
              </w:rPr>
              <w:t> </w:t>
            </w:r>
            <w:r>
              <w:rPr>
                <w:sz w:val="22"/>
              </w:rPr>
              <w:t>SAN</w:t>
            </w:r>
            <w:r>
              <w:rPr>
                <w:spacing w:val="-5"/>
                <w:sz w:val="22"/>
              </w:rPr>
              <w:t> </w:t>
            </w:r>
            <w:r>
              <w:rPr>
                <w:spacing w:val="-4"/>
                <w:sz w:val="22"/>
              </w:rPr>
              <w:t>MATEO</w:t>
            </w:r>
          </w:p>
        </w:tc>
        <w:tc>
          <w:tcPr>
            <w:tcW w:w="3337" w:type="dxa"/>
            <w:shd w:val="clear" w:color="auto" w:fill="ECECEC"/>
          </w:tcPr>
          <w:p>
            <w:pPr>
              <w:pStyle w:val="TableParagraph"/>
              <w:spacing w:line="243" w:lineRule="exact" w:before="12"/>
              <w:ind w:left="9" w:right="2"/>
              <w:jc w:val="center"/>
              <w:rPr>
                <w:sz w:val="22"/>
              </w:rPr>
            </w:pPr>
            <w:r>
              <w:rPr>
                <w:spacing w:val="-2"/>
                <w:sz w:val="22"/>
              </w:rPr>
              <w:t>203.979,15</w:t>
            </w:r>
          </w:p>
        </w:tc>
      </w:tr>
      <w:tr>
        <w:trPr>
          <w:trHeight w:val="272" w:hRule="atLeast"/>
        </w:trPr>
        <w:tc>
          <w:tcPr>
            <w:tcW w:w="4411" w:type="dxa"/>
          </w:tcPr>
          <w:p>
            <w:pPr>
              <w:pStyle w:val="TableParagraph"/>
              <w:spacing w:line="243" w:lineRule="exact" w:before="9"/>
              <w:ind w:left="10" w:right="5"/>
              <w:jc w:val="center"/>
              <w:rPr>
                <w:sz w:val="22"/>
              </w:rPr>
            </w:pPr>
            <w:r>
              <w:rPr>
                <w:spacing w:val="-2"/>
                <w:sz w:val="22"/>
              </w:rPr>
              <w:t>ARRECIFE</w:t>
            </w:r>
          </w:p>
        </w:tc>
        <w:tc>
          <w:tcPr>
            <w:tcW w:w="3337" w:type="dxa"/>
          </w:tcPr>
          <w:p>
            <w:pPr>
              <w:pStyle w:val="TableParagraph"/>
              <w:spacing w:line="243" w:lineRule="exact" w:before="9"/>
              <w:ind w:left="9"/>
              <w:jc w:val="center"/>
              <w:rPr>
                <w:sz w:val="22"/>
              </w:rPr>
            </w:pPr>
            <w:r>
              <w:rPr>
                <w:spacing w:val="-2"/>
                <w:sz w:val="22"/>
              </w:rPr>
              <w:t>1.163.619,07</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pacing w:val="-2"/>
                <w:sz w:val="22"/>
              </w:rPr>
              <w:t>HARIA</w:t>
            </w:r>
          </w:p>
        </w:tc>
        <w:tc>
          <w:tcPr>
            <w:tcW w:w="3337" w:type="dxa"/>
            <w:shd w:val="clear" w:color="auto" w:fill="ECECEC"/>
          </w:tcPr>
          <w:p>
            <w:pPr>
              <w:pStyle w:val="TableParagraph"/>
              <w:spacing w:line="243" w:lineRule="exact" w:before="9"/>
              <w:ind w:left="9" w:right="2"/>
              <w:jc w:val="center"/>
              <w:rPr>
                <w:sz w:val="22"/>
              </w:rPr>
            </w:pPr>
            <w:r>
              <w:rPr>
                <w:spacing w:val="-2"/>
                <w:sz w:val="22"/>
              </w:rPr>
              <w:t>148.800,35</w:t>
            </w:r>
          </w:p>
        </w:tc>
      </w:tr>
      <w:tr>
        <w:trPr>
          <w:trHeight w:val="272" w:hRule="atLeast"/>
        </w:trPr>
        <w:tc>
          <w:tcPr>
            <w:tcW w:w="4411" w:type="dxa"/>
          </w:tcPr>
          <w:p>
            <w:pPr>
              <w:pStyle w:val="TableParagraph"/>
              <w:spacing w:line="243" w:lineRule="exact" w:before="9"/>
              <w:ind w:left="10" w:right="1"/>
              <w:jc w:val="center"/>
              <w:rPr>
                <w:sz w:val="22"/>
              </w:rPr>
            </w:pPr>
            <w:r>
              <w:rPr>
                <w:sz w:val="22"/>
              </w:rPr>
              <w:t>SAN</w:t>
            </w:r>
            <w:r>
              <w:rPr>
                <w:spacing w:val="-6"/>
                <w:sz w:val="22"/>
              </w:rPr>
              <w:t> </w:t>
            </w:r>
            <w:r>
              <w:rPr>
                <w:spacing w:val="-2"/>
                <w:sz w:val="22"/>
              </w:rPr>
              <w:t>BARTOLOME</w:t>
            </w:r>
          </w:p>
        </w:tc>
        <w:tc>
          <w:tcPr>
            <w:tcW w:w="3337" w:type="dxa"/>
          </w:tcPr>
          <w:p>
            <w:pPr>
              <w:pStyle w:val="TableParagraph"/>
              <w:spacing w:line="243" w:lineRule="exact" w:before="9"/>
              <w:ind w:left="9" w:right="2"/>
              <w:jc w:val="center"/>
              <w:rPr>
                <w:sz w:val="22"/>
              </w:rPr>
            </w:pPr>
            <w:r>
              <w:rPr>
                <w:spacing w:val="-2"/>
                <w:sz w:val="22"/>
              </w:rPr>
              <w:t>381.939,79</w:t>
            </w:r>
          </w:p>
        </w:tc>
      </w:tr>
      <w:tr>
        <w:trPr>
          <w:trHeight w:val="272" w:hRule="atLeast"/>
        </w:trPr>
        <w:tc>
          <w:tcPr>
            <w:tcW w:w="4411" w:type="dxa"/>
            <w:shd w:val="clear" w:color="auto" w:fill="ECECEC"/>
          </w:tcPr>
          <w:p>
            <w:pPr>
              <w:pStyle w:val="TableParagraph"/>
              <w:spacing w:line="243" w:lineRule="exact" w:before="10"/>
              <w:ind w:left="10" w:right="1"/>
              <w:jc w:val="center"/>
              <w:rPr>
                <w:sz w:val="22"/>
              </w:rPr>
            </w:pPr>
            <w:r>
              <w:rPr>
                <w:spacing w:val="-2"/>
                <w:sz w:val="22"/>
              </w:rPr>
              <w:t>TEGUISE</w:t>
            </w:r>
          </w:p>
        </w:tc>
        <w:tc>
          <w:tcPr>
            <w:tcW w:w="3337" w:type="dxa"/>
            <w:shd w:val="clear" w:color="auto" w:fill="ECECEC"/>
          </w:tcPr>
          <w:p>
            <w:pPr>
              <w:pStyle w:val="TableParagraph"/>
              <w:spacing w:line="243" w:lineRule="exact" w:before="10"/>
              <w:ind w:left="9" w:right="2"/>
              <w:jc w:val="center"/>
              <w:rPr>
                <w:sz w:val="22"/>
              </w:rPr>
            </w:pPr>
            <w:r>
              <w:rPr>
                <w:spacing w:val="-2"/>
                <w:sz w:val="22"/>
              </w:rPr>
              <w:t>475.662,97</w:t>
            </w:r>
          </w:p>
        </w:tc>
      </w:tr>
      <w:tr>
        <w:trPr>
          <w:trHeight w:val="272" w:hRule="atLeast"/>
        </w:trPr>
        <w:tc>
          <w:tcPr>
            <w:tcW w:w="4411" w:type="dxa"/>
          </w:tcPr>
          <w:p>
            <w:pPr>
              <w:pStyle w:val="TableParagraph"/>
              <w:spacing w:line="243" w:lineRule="exact" w:before="9"/>
              <w:ind w:left="10" w:right="3"/>
              <w:jc w:val="center"/>
              <w:rPr>
                <w:sz w:val="22"/>
              </w:rPr>
            </w:pPr>
            <w:r>
              <w:rPr>
                <w:spacing w:val="-4"/>
                <w:sz w:val="22"/>
              </w:rPr>
              <w:t>TIAS</w:t>
            </w:r>
          </w:p>
        </w:tc>
        <w:tc>
          <w:tcPr>
            <w:tcW w:w="3337" w:type="dxa"/>
          </w:tcPr>
          <w:p>
            <w:pPr>
              <w:pStyle w:val="TableParagraph"/>
              <w:spacing w:line="243" w:lineRule="exact" w:before="9"/>
              <w:ind w:left="9" w:right="2"/>
              <w:jc w:val="center"/>
              <w:rPr>
                <w:sz w:val="22"/>
              </w:rPr>
            </w:pPr>
            <w:r>
              <w:rPr>
                <w:spacing w:val="-2"/>
                <w:sz w:val="22"/>
              </w:rPr>
              <w:t>420.301,20</w:t>
            </w:r>
          </w:p>
        </w:tc>
      </w:tr>
      <w:tr>
        <w:trPr>
          <w:trHeight w:val="274" w:hRule="atLeast"/>
        </w:trPr>
        <w:tc>
          <w:tcPr>
            <w:tcW w:w="4411" w:type="dxa"/>
            <w:shd w:val="clear" w:color="auto" w:fill="ECECEC"/>
          </w:tcPr>
          <w:p>
            <w:pPr>
              <w:pStyle w:val="TableParagraph"/>
              <w:spacing w:line="243" w:lineRule="exact" w:before="12"/>
              <w:ind w:left="10" w:right="5"/>
              <w:jc w:val="center"/>
              <w:rPr>
                <w:sz w:val="22"/>
              </w:rPr>
            </w:pPr>
            <w:r>
              <w:rPr>
                <w:spacing w:val="-2"/>
                <w:sz w:val="22"/>
              </w:rPr>
              <w:t>TINAJO</w:t>
            </w:r>
          </w:p>
        </w:tc>
        <w:tc>
          <w:tcPr>
            <w:tcW w:w="3337" w:type="dxa"/>
            <w:shd w:val="clear" w:color="auto" w:fill="ECECEC"/>
          </w:tcPr>
          <w:p>
            <w:pPr>
              <w:pStyle w:val="TableParagraph"/>
              <w:spacing w:line="243" w:lineRule="exact" w:before="12"/>
              <w:ind w:left="9" w:right="2"/>
              <w:jc w:val="center"/>
              <w:rPr>
                <w:sz w:val="22"/>
              </w:rPr>
            </w:pPr>
            <w:r>
              <w:rPr>
                <w:spacing w:val="-2"/>
                <w:sz w:val="22"/>
              </w:rPr>
              <w:t>171.779,76</w:t>
            </w:r>
          </w:p>
        </w:tc>
      </w:tr>
      <w:tr>
        <w:trPr>
          <w:trHeight w:val="272" w:hRule="atLeast"/>
        </w:trPr>
        <w:tc>
          <w:tcPr>
            <w:tcW w:w="4411" w:type="dxa"/>
          </w:tcPr>
          <w:p>
            <w:pPr>
              <w:pStyle w:val="TableParagraph"/>
              <w:spacing w:line="243" w:lineRule="exact" w:before="9"/>
              <w:ind w:left="10" w:right="1"/>
              <w:jc w:val="center"/>
              <w:rPr>
                <w:sz w:val="22"/>
              </w:rPr>
            </w:pPr>
            <w:r>
              <w:rPr>
                <w:spacing w:val="-4"/>
                <w:sz w:val="22"/>
              </w:rPr>
              <w:t>YAIZA</w:t>
            </w:r>
          </w:p>
        </w:tc>
        <w:tc>
          <w:tcPr>
            <w:tcW w:w="3337" w:type="dxa"/>
          </w:tcPr>
          <w:p>
            <w:pPr>
              <w:pStyle w:val="TableParagraph"/>
              <w:spacing w:line="243" w:lineRule="exact" w:before="9"/>
              <w:ind w:left="9" w:right="2"/>
              <w:jc w:val="center"/>
              <w:rPr>
                <w:sz w:val="22"/>
              </w:rPr>
            </w:pPr>
            <w:r>
              <w:rPr>
                <w:spacing w:val="-2"/>
                <w:sz w:val="22"/>
              </w:rPr>
              <w:t>358.447,89</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ANTIGUA</w:t>
            </w:r>
          </w:p>
        </w:tc>
        <w:tc>
          <w:tcPr>
            <w:tcW w:w="3337" w:type="dxa"/>
            <w:shd w:val="clear" w:color="auto" w:fill="ECECEC"/>
          </w:tcPr>
          <w:p>
            <w:pPr>
              <w:pStyle w:val="TableParagraph"/>
              <w:spacing w:line="243" w:lineRule="exact" w:before="9"/>
              <w:ind w:left="9" w:right="2"/>
              <w:jc w:val="center"/>
              <w:rPr>
                <w:sz w:val="22"/>
              </w:rPr>
            </w:pPr>
            <w:r>
              <w:rPr>
                <w:spacing w:val="-2"/>
                <w:sz w:val="22"/>
              </w:rPr>
              <w:t>297.525,29</w:t>
            </w:r>
          </w:p>
        </w:tc>
      </w:tr>
      <w:tr>
        <w:trPr>
          <w:trHeight w:val="272" w:hRule="atLeast"/>
        </w:trPr>
        <w:tc>
          <w:tcPr>
            <w:tcW w:w="4411" w:type="dxa"/>
          </w:tcPr>
          <w:p>
            <w:pPr>
              <w:pStyle w:val="TableParagraph"/>
              <w:spacing w:line="243" w:lineRule="exact" w:before="9"/>
              <w:ind w:left="10" w:right="3"/>
              <w:jc w:val="center"/>
              <w:rPr>
                <w:sz w:val="22"/>
              </w:rPr>
            </w:pPr>
            <w:r>
              <w:rPr>
                <w:spacing w:val="-2"/>
                <w:sz w:val="22"/>
              </w:rPr>
              <w:t>BETANCURIA</w:t>
            </w:r>
          </w:p>
        </w:tc>
        <w:tc>
          <w:tcPr>
            <w:tcW w:w="3337" w:type="dxa"/>
          </w:tcPr>
          <w:p>
            <w:pPr>
              <w:pStyle w:val="TableParagraph"/>
              <w:spacing w:line="243" w:lineRule="exact" w:before="9"/>
              <w:ind w:left="9" w:right="2"/>
              <w:jc w:val="center"/>
              <w:rPr>
                <w:sz w:val="22"/>
              </w:rPr>
            </w:pPr>
            <w:r>
              <w:rPr>
                <w:spacing w:val="-2"/>
                <w:sz w:val="22"/>
              </w:rPr>
              <w:t>63.470,12</w:t>
            </w:r>
          </w:p>
        </w:tc>
      </w:tr>
      <w:tr>
        <w:trPr>
          <w:trHeight w:val="272" w:hRule="atLeast"/>
        </w:trPr>
        <w:tc>
          <w:tcPr>
            <w:tcW w:w="4411" w:type="dxa"/>
            <w:shd w:val="clear" w:color="auto" w:fill="ECECEC"/>
          </w:tcPr>
          <w:p>
            <w:pPr>
              <w:pStyle w:val="TableParagraph"/>
              <w:spacing w:line="243" w:lineRule="exact" w:before="9"/>
              <w:ind w:left="10" w:right="1"/>
              <w:jc w:val="center"/>
              <w:rPr>
                <w:sz w:val="22"/>
              </w:rPr>
            </w:pPr>
            <w:r>
              <w:rPr>
                <w:sz w:val="22"/>
              </w:rPr>
              <w:t>LA</w:t>
            </w:r>
            <w:r>
              <w:rPr>
                <w:spacing w:val="-3"/>
                <w:sz w:val="22"/>
              </w:rPr>
              <w:t> </w:t>
            </w:r>
            <w:r>
              <w:rPr>
                <w:spacing w:val="-2"/>
                <w:sz w:val="22"/>
              </w:rPr>
              <w:t>OLIVA</w:t>
            </w:r>
          </w:p>
        </w:tc>
        <w:tc>
          <w:tcPr>
            <w:tcW w:w="3337" w:type="dxa"/>
            <w:shd w:val="clear" w:color="auto" w:fill="ECECEC"/>
          </w:tcPr>
          <w:p>
            <w:pPr>
              <w:pStyle w:val="TableParagraph"/>
              <w:spacing w:line="243" w:lineRule="exact" w:before="9"/>
              <w:ind w:left="9" w:right="2"/>
              <w:jc w:val="center"/>
              <w:rPr>
                <w:sz w:val="22"/>
              </w:rPr>
            </w:pPr>
            <w:r>
              <w:rPr>
                <w:spacing w:val="-2"/>
                <w:sz w:val="22"/>
              </w:rPr>
              <w:t>584.188,38</w:t>
            </w:r>
          </w:p>
        </w:tc>
      </w:tr>
      <w:tr>
        <w:trPr>
          <w:trHeight w:val="272" w:hRule="atLeast"/>
        </w:trPr>
        <w:tc>
          <w:tcPr>
            <w:tcW w:w="4411" w:type="dxa"/>
          </w:tcPr>
          <w:p>
            <w:pPr>
              <w:pStyle w:val="TableParagraph"/>
              <w:spacing w:line="243" w:lineRule="exact" w:before="9"/>
              <w:ind w:left="10" w:right="1"/>
              <w:jc w:val="center"/>
              <w:rPr>
                <w:sz w:val="22"/>
              </w:rPr>
            </w:pPr>
            <w:r>
              <w:rPr>
                <w:spacing w:val="-2"/>
                <w:sz w:val="22"/>
              </w:rPr>
              <w:t>PAJARA</w:t>
            </w:r>
          </w:p>
        </w:tc>
        <w:tc>
          <w:tcPr>
            <w:tcW w:w="3337" w:type="dxa"/>
          </w:tcPr>
          <w:p>
            <w:pPr>
              <w:pStyle w:val="TableParagraph"/>
              <w:spacing w:line="243" w:lineRule="exact" w:before="9"/>
              <w:ind w:left="9" w:right="2"/>
              <w:jc w:val="center"/>
              <w:rPr>
                <w:sz w:val="22"/>
              </w:rPr>
            </w:pPr>
            <w:r>
              <w:rPr>
                <w:spacing w:val="-2"/>
                <w:sz w:val="22"/>
              </w:rPr>
              <w:t>449.245,21</w:t>
            </w:r>
          </w:p>
        </w:tc>
      </w:tr>
      <w:tr>
        <w:trPr>
          <w:trHeight w:val="274" w:hRule="atLeast"/>
        </w:trPr>
        <w:tc>
          <w:tcPr>
            <w:tcW w:w="4411" w:type="dxa"/>
            <w:shd w:val="clear" w:color="auto" w:fill="ECECEC"/>
          </w:tcPr>
          <w:p>
            <w:pPr>
              <w:pStyle w:val="TableParagraph"/>
              <w:spacing w:line="243" w:lineRule="exact" w:before="12"/>
              <w:ind w:left="10" w:right="6"/>
              <w:jc w:val="center"/>
              <w:rPr>
                <w:sz w:val="22"/>
              </w:rPr>
            </w:pPr>
            <w:r>
              <w:rPr>
                <w:sz w:val="22"/>
              </w:rPr>
              <w:t>PUERTO</w:t>
            </w:r>
            <w:r>
              <w:rPr>
                <w:spacing w:val="-8"/>
                <w:sz w:val="22"/>
              </w:rPr>
              <w:t> </w:t>
            </w:r>
            <w:r>
              <w:rPr>
                <w:sz w:val="22"/>
              </w:rPr>
              <w:t>DEL</w:t>
            </w:r>
            <w:r>
              <w:rPr>
                <w:spacing w:val="-6"/>
                <w:sz w:val="22"/>
              </w:rPr>
              <w:t> </w:t>
            </w:r>
            <w:r>
              <w:rPr>
                <w:spacing w:val="-2"/>
                <w:sz w:val="22"/>
              </w:rPr>
              <w:t>ROSARIO</w:t>
            </w:r>
          </w:p>
        </w:tc>
        <w:tc>
          <w:tcPr>
            <w:tcW w:w="3337" w:type="dxa"/>
            <w:shd w:val="clear" w:color="auto" w:fill="ECECEC"/>
          </w:tcPr>
          <w:p>
            <w:pPr>
              <w:pStyle w:val="TableParagraph"/>
              <w:spacing w:line="243" w:lineRule="exact" w:before="12"/>
              <w:ind w:left="9" w:right="2"/>
              <w:jc w:val="center"/>
              <w:rPr>
                <w:sz w:val="22"/>
              </w:rPr>
            </w:pPr>
            <w:r>
              <w:rPr>
                <w:spacing w:val="-2"/>
                <w:sz w:val="22"/>
              </w:rPr>
              <w:t>848.072,38</w:t>
            </w:r>
          </w:p>
        </w:tc>
      </w:tr>
      <w:tr>
        <w:trPr>
          <w:trHeight w:val="272" w:hRule="atLeast"/>
        </w:trPr>
        <w:tc>
          <w:tcPr>
            <w:tcW w:w="4411" w:type="dxa"/>
          </w:tcPr>
          <w:p>
            <w:pPr>
              <w:pStyle w:val="TableParagraph"/>
              <w:spacing w:line="243" w:lineRule="exact" w:before="9"/>
              <w:ind w:left="10" w:right="3"/>
              <w:jc w:val="center"/>
              <w:rPr>
                <w:sz w:val="22"/>
              </w:rPr>
            </w:pPr>
            <w:r>
              <w:rPr>
                <w:spacing w:val="-2"/>
                <w:sz w:val="22"/>
              </w:rPr>
              <w:t>TUINEJE</w:t>
            </w:r>
          </w:p>
        </w:tc>
        <w:tc>
          <w:tcPr>
            <w:tcW w:w="3337" w:type="dxa"/>
          </w:tcPr>
          <w:p>
            <w:pPr>
              <w:pStyle w:val="TableParagraph"/>
              <w:spacing w:line="243" w:lineRule="exact" w:before="9"/>
              <w:ind w:left="9" w:right="2"/>
              <w:jc w:val="center"/>
              <w:rPr>
                <w:sz w:val="22"/>
              </w:rPr>
            </w:pPr>
            <w:r>
              <w:rPr>
                <w:spacing w:val="-2"/>
                <w:sz w:val="22"/>
              </w:rPr>
              <w:t>348.045,93</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ADEJE</w:t>
            </w:r>
          </w:p>
        </w:tc>
        <w:tc>
          <w:tcPr>
            <w:tcW w:w="3337" w:type="dxa"/>
            <w:shd w:val="clear" w:color="auto" w:fill="ECECEC"/>
          </w:tcPr>
          <w:p>
            <w:pPr>
              <w:pStyle w:val="TableParagraph"/>
              <w:spacing w:line="243" w:lineRule="exact" w:before="9"/>
              <w:ind w:left="9" w:right="2"/>
              <w:jc w:val="center"/>
              <w:rPr>
                <w:sz w:val="22"/>
              </w:rPr>
            </w:pPr>
            <w:r>
              <w:rPr>
                <w:spacing w:val="-2"/>
                <w:sz w:val="22"/>
              </w:rPr>
              <w:t>839.512,24</w:t>
            </w:r>
          </w:p>
        </w:tc>
      </w:tr>
      <w:tr>
        <w:trPr>
          <w:trHeight w:val="272" w:hRule="atLeast"/>
        </w:trPr>
        <w:tc>
          <w:tcPr>
            <w:tcW w:w="4411" w:type="dxa"/>
          </w:tcPr>
          <w:p>
            <w:pPr>
              <w:pStyle w:val="TableParagraph"/>
              <w:spacing w:line="243" w:lineRule="exact" w:before="9"/>
              <w:ind w:left="10" w:right="3"/>
              <w:jc w:val="center"/>
              <w:rPr>
                <w:sz w:val="22"/>
              </w:rPr>
            </w:pPr>
            <w:r>
              <w:rPr>
                <w:spacing w:val="-2"/>
                <w:sz w:val="22"/>
              </w:rPr>
              <w:t>ARAFO</w:t>
            </w:r>
          </w:p>
        </w:tc>
        <w:tc>
          <w:tcPr>
            <w:tcW w:w="3337" w:type="dxa"/>
          </w:tcPr>
          <w:p>
            <w:pPr>
              <w:pStyle w:val="TableParagraph"/>
              <w:spacing w:line="243" w:lineRule="exact" w:before="9"/>
              <w:ind w:left="9" w:right="2"/>
              <w:jc w:val="center"/>
              <w:rPr>
                <w:sz w:val="22"/>
              </w:rPr>
            </w:pPr>
            <w:r>
              <w:rPr>
                <w:spacing w:val="-2"/>
                <w:sz w:val="22"/>
              </w:rPr>
              <w:t>91.054,18</w:t>
            </w:r>
          </w:p>
        </w:tc>
      </w:tr>
      <w:tr>
        <w:trPr>
          <w:trHeight w:val="272" w:hRule="atLeast"/>
        </w:trPr>
        <w:tc>
          <w:tcPr>
            <w:tcW w:w="4411" w:type="dxa"/>
            <w:shd w:val="clear" w:color="auto" w:fill="ECECEC"/>
          </w:tcPr>
          <w:p>
            <w:pPr>
              <w:pStyle w:val="TableParagraph"/>
              <w:spacing w:line="243" w:lineRule="exact" w:before="10"/>
              <w:ind w:left="10" w:right="2"/>
              <w:jc w:val="center"/>
              <w:rPr>
                <w:sz w:val="22"/>
              </w:rPr>
            </w:pPr>
            <w:r>
              <w:rPr>
                <w:spacing w:val="-2"/>
                <w:sz w:val="22"/>
              </w:rPr>
              <w:t>ARICO</w:t>
            </w:r>
          </w:p>
        </w:tc>
        <w:tc>
          <w:tcPr>
            <w:tcW w:w="3337" w:type="dxa"/>
            <w:shd w:val="clear" w:color="auto" w:fill="ECECEC"/>
          </w:tcPr>
          <w:p>
            <w:pPr>
              <w:pStyle w:val="TableParagraph"/>
              <w:spacing w:line="243" w:lineRule="exact" w:before="10"/>
              <w:ind w:left="9" w:right="2"/>
              <w:jc w:val="center"/>
              <w:rPr>
                <w:sz w:val="22"/>
              </w:rPr>
            </w:pPr>
            <w:r>
              <w:rPr>
                <w:spacing w:val="-2"/>
                <w:sz w:val="22"/>
              </w:rPr>
              <w:t>141.754,99</w:t>
            </w:r>
          </w:p>
        </w:tc>
      </w:tr>
      <w:tr>
        <w:trPr>
          <w:trHeight w:val="272" w:hRule="atLeast"/>
        </w:trPr>
        <w:tc>
          <w:tcPr>
            <w:tcW w:w="4411" w:type="dxa"/>
          </w:tcPr>
          <w:p>
            <w:pPr>
              <w:pStyle w:val="TableParagraph"/>
              <w:spacing w:line="243" w:lineRule="exact" w:before="9"/>
              <w:ind w:left="10" w:right="5"/>
              <w:jc w:val="center"/>
              <w:rPr>
                <w:sz w:val="22"/>
              </w:rPr>
            </w:pPr>
            <w:r>
              <w:rPr>
                <w:spacing w:val="-2"/>
                <w:sz w:val="22"/>
              </w:rPr>
              <w:t>ARONA</w:t>
            </w:r>
          </w:p>
        </w:tc>
        <w:tc>
          <w:tcPr>
            <w:tcW w:w="3337" w:type="dxa"/>
          </w:tcPr>
          <w:p>
            <w:pPr>
              <w:pStyle w:val="TableParagraph"/>
              <w:spacing w:line="243" w:lineRule="exact" w:before="9"/>
              <w:ind w:left="9"/>
              <w:jc w:val="center"/>
              <w:rPr>
                <w:sz w:val="22"/>
              </w:rPr>
            </w:pPr>
            <w:r>
              <w:rPr>
                <w:spacing w:val="-2"/>
                <w:sz w:val="22"/>
              </w:rPr>
              <w:t>1.427.091,18</w:t>
            </w:r>
          </w:p>
        </w:tc>
      </w:tr>
      <w:tr>
        <w:trPr>
          <w:trHeight w:val="274" w:hRule="atLeast"/>
        </w:trPr>
        <w:tc>
          <w:tcPr>
            <w:tcW w:w="4411" w:type="dxa"/>
            <w:shd w:val="clear" w:color="auto" w:fill="ECECEC"/>
          </w:tcPr>
          <w:p>
            <w:pPr>
              <w:pStyle w:val="TableParagraph"/>
              <w:spacing w:line="243" w:lineRule="exact" w:before="12"/>
              <w:ind w:left="10" w:right="6"/>
              <w:jc w:val="center"/>
              <w:rPr>
                <w:sz w:val="22"/>
              </w:rPr>
            </w:pPr>
            <w:r>
              <w:rPr>
                <w:sz w:val="22"/>
              </w:rPr>
              <w:t>BUENAVISTA</w:t>
            </w:r>
            <w:r>
              <w:rPr>
                <w:spacing w:val="-12"/>
                <w:sz w:val="22"/>
              </w:rPr>
              <w:t> </w:t>
            </w:r>
            <w:r>
              <w:rPr>
                <w:sz w:val="22"/>
              </w:rPr>
              <w:t>DEL</w:t>
            </w:r>
            <w:r>
              <w:rPr>
                <w:spacing w:val="-10"/>
                <w:sz w:val="22"/>
              </w:rPr>
              <w:t> </w:t>
            </w:r>
            <w:r>
              <w:rPr>
                <w:spacing w:val="-2"/>
                <w:sz w:val="22"/>
              </w:rPr>
              <w:t>NORTE</w:t>
            </w:r>
          </w:p>
        </w:tc>
        <w:tc>
          <w:tcPr>
            <w:tcW w:w="3337" w:type="dxa"/>
            <w:shd w:val="clear" w:color="auto" w:fill="ECECEC"/>
          </w:tcPr>
          <w:p>
            <w:pPr>
              <w:pStyle w:val="TableParagraph"/>
              <w:spacing w:line="243" w:lineRule="exact" w:before="12"/>
              <w:ind w:left="9" w:right="2"/>
              <w:jc w:val="center"/>
              <w:rPr>
                <w:sz w:val="22"/>
              </w:rPr>
            </w:pPr>
            <w:r>
              <w:rPr>
                <w:spacing w:val="-2"/>
                <w:sz w:val="22"/>
              </w:rPr>
              <w:t>76.966,13</w:t>
            </w:r>
          </w:p>
        </w:tc>
      </w:tr>
      <w:tr>
        <w:trPr>
          <w:trHeight w:val="272" w:hRule="atLeast"/>
        </w:trPr>
        <w:tc>
          <w:tcPr>
            <w:tcW w:w="4411" w:type="dxa"/>
          </w:tcPr>
          <w:p>
            <w:pPr>
              <w:pStyle w:val="TableParagraph"/>
              <w:spacing w:line="243" w:lineRule="exact" w:before="9"/>
              <w:ind w:left="10" w:right="1"/>
              <w:jc w:val="center"/>
              <w:rPr>
                <w:sz w:val="22"/>
              </w:rPr>
            </w:pPr>
            <w:r>
              <w:rPr>
                <w:spacing w:val="-2"/>
                <w:sz w:val="22"/>
              </w:rPr>
              <w:t>CANDELARIA</w:t>
            </w:r>
          </w:p>
        </w:tc>
        <w:tc>
          <w:tcPr>
            <w:tcW w:w="3337" w:type="dxa"/>
          </w:tcPr>
          <w:p>
            <w:pPr>
              <w:pStyle w:val="TableParagraph"/>
              <w:spacing w:line="243" w:lineRule="exact" w:before="9"/>
              <w:ind w:left="9" w:right="2"/>
              <w:jc w:val="center"/>
              <w:rPr>
                <w:sz w:val="22"/>
              </w:rPr>
            </w:pPr>
            <w:r>
              <w:rPr>
                <w:spacing w:val="-2"/>
                <w:sz w:val="22"/>
              </w:rPr>
              <w:t>461.262,39</w:t>
            </w:r>
          </w:p>
        </w:tc>
      </w:tr>
      <w:tr>
        <w:trPr>
          <w:trHeight w:val="272" w:hRule="atLeast"/>
        </w:trPr>
        <w:tc>
          <w:tcPr>
            <w:tcW w:w="4411" w:type="dxa"/>
            <w:shd w:val="clear" w:color="auto" w:fill="ECECEC"/>
          </w:tcPr>
          <w:p>
            <w:pPr>
              <w:pStyle w:val="TableParagraph"/>
              <w:spacing w:line="243" w:lineRule="exact" w:before="9"/>
              <w:ind w:left="10" w:right="1"/>
              <w:jc w:val="center"/>
              <w:rPr>
                <w:sz w:val="22"/>
              </w:rPr>
            </w:pPr>
            <w:r>
              <w:rPr>
                <w:spacing w:val="-2"/>
                <w:sz w:val="22"/>
              </w:rPr>
              <w:t>FASNIA</w:t>
            </w:r>
          </w:p>
        </w:tc>
        <w:tc>
          <w:tcPr>
            <w:tcW w:w="3337" w:type="dxa"/>
            <w:shd w:val="clear" w:color="auto" w:fill="ECECEC"/>
          </w:tcPr>
          <w:p>
            <w:pPr>
              <w:pStyle w:val="TableParagraph"/>
              <w:spacing w:line="243" w:lineRule="exact" w:before="9"/>
              <w:ind w:left="9" w:right="2"/>
              <w:jc w:val="center"/>
              <w:rPr>
                <w:sz w:val="22"/>
              </w:rPr>
            </w:pPr>
            <w:r>
              <w:rPr>
                <w:spacing w:val="-2"/>
                <w:sz w:val="22"/>
              </w:rPr>
              <w:t>46.134,34</w:t>
            </w:r>
          </w:p>
        </w:tc>
      </w:tr>
      <w:tr>
        <w:trPr>
          <w:trHeight w:val="272" w:hRule="atLeast"/>
        </w:trPr>
        <w:tc>
          <w:tcPr>
            <w:tcW w:w="4411" w:type="dxa"/>
          </w:tcPr>
          <w:p>
            <w:pPr>
              <w:pStyle w:val="TableParagraph"/>
              <w:spacing w:line="243" w:lineRule="exact" w:before="9"/>
              <w:ind w:left="10" w:right="5"/>
              <w:jc w:val="center"/>
              <w:rPr>
                <w:sz w:val="22"/>
              </w:rPr>
            </w:pPr>
            <w:r>
              <w:rPr>
                <w:spacing w:val="-2"/>
                <w:sz w:val="22"/>
              </w:rPr>
              <w:t>GARACHICO</w:t>
            </w:r>
          </w:p>
        </w:tc>
        <w:tc>
          <w:tcPr>
            <w:tcW w:w="3337" w:type="dxa"/>
          </w:tcPr>
          <w:p>
            <w:pPr>
              <w:pStyle w:val="TableParagraph"/>
              <w:spacing w:line="243" w:lineRule="exact" w:before="9"/>
              <w:ind w:left="9" w:right="2"/>
              <w:jc w:val="center"/>
              <w:rPr>
                <w:sz w:val="22"/>
              </w:rPr>
            </w:pPr>
            <w:r>
              <w:rPr>
                <w:spacing w:val="-2"/>
                <w:sz w:val="22"/>
              </w:rPr>
              <w:t>79.670,39</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GRANADILLA</w:t>
            </w:r>
          </w:p>
        </w:tc>
        <w:tc>
          <w:tcPr>
            <w:tcW w:w="3337" w:type="dxa"/>
            <w:shd w:val="clear" w:color="auto" w:fill="ECECEC"/>
          </w:tcPr>
          <w:p>
            <w:pPr>
              <w:pStyle w:val="TableParagraph"/>
              <w:spacing w:line="243" w:lineRule="exact" w:before="9"/>
              <w:ind w:left="9" w:right="2"/>
              <w:jc w:val="center"/>
              <w:rPr>
                <w:sz w:val="22"/>
              </w:rPr>
            </w:pPr>
            <w:r>
              <w:rPr>
                <w:spacing w:val="-2"/>
                <w:sz w:val="22"/>
              </w:rPr>
              <w:t>849.283,08</w:t>
            </w:r>
          </w:p>
        </w:tc>
      </w:tr>
      <w:tr>
        <w:trPr>
          <w:trHeight w:val="272" w:hRule="atLeast"/>
        </w:trPr>
        <w:tc>
          <w:tcPr>
            <w:tcW w:w="4411" w:type="dxa"/>
          </w:tcPr>
          <w:p>
            <w:pPr>
              <w:pStyle w:val="TableParagraph"/>
              <w:spacing w:line="243" w:lineRule="exact" w:before="9"/>
              <w:ind w:left="10" w:right="3"/>
              <w:jc w:val="center"/>
              <w:rPr>
                <w:sz w:val="22"/>
              </w:rPr>
            </w:pPr>
            <w:r>
              <w:rPr>
                <w:sz w:val="22"/>
              </w:rPr>
              <w:t>GUANCHA,</w:t>
            </w:r>
            <w:r>
              <w:rPr>
                <w:spacing w:val="-13"/>
                <w:sz w:val="22"/>
              </w:rPr>
              <w:t> </w:t>
            </w:r>
            <w:r>
              <w:rPr>
                <w:spacing w:val="-5"/>
                <w:sz w:val="22"/>
              </w:rPr>
              <w:t>LA</w:t>
            </w:r>
          </w:p>
        </w:tc>
        <w:tc>
          <w:tcPr>
            <w:tcW w:w="3337" w:type="dxa"/>
          </w:tcPr>
          <w:p>
            <w:pPr>
              <w:pStyle w:val="TableParagraph"/>
              <w:spacing w:line="243" w:lineRule="exact" w:before="9"/>
              <w:ind w:left="9" w:right="2"/>
              <w:jc w:val="center"/>
              <w:rPr>
                <w:sz w:val="22"/>
              </w:rPr>
            </w:pPr>
            <w:r>
              <w:rPr>
                <w:spacing w:val="-2"/>
                <w:sz w:val="22"/>
              </w:rPr>
              <w:t>90.050,21</w:t>
            </w:r>
          </w:p>
        </w:tc>
      </w:tr>
      <w:tr>
        <w:trPr>
          <w:trHeight w:val="274" w:hRule="atLeast"/>
        </w:trPr>
        <w:tc>
          <w:tcPr>
            <w:tcW w:w="4411" w:type="dxa"/>
            <w:shd w:val="clear" w:color="auto" w:fill="ECECEC"/>
          </w:tcPr>
          <w:p>
            <w:pPr>
              <w:pStyle w:val="TableParagraph"/>
              <w:spacing w:line="243" w:lineRule="exact" w:before="12"/>
              <w:ind w:left="10" w:right="3"/>
              <w:jc w:val="center"/>
              <w:rPr>
                <w:sz w:val="22"/>
              </w:rPr>
            </w:pPr>
            <w:r>
              <w:rPr>
                <w:sz w:val="22"/>
              </w:rPr>
              <w:t>GUIA</w:t>
            </w:r>
            <w:r>
              <w:rPr>
                <w:spacing w:val="-5"/>
                <w:sz w:val="22"/>
              </w:rPr>
              <w:t> </w:t>
            </w:r>
            <w:r>
              <w:rPr>
                <w:sz w:val="22"/>
              </w:rPr>
              <w:t>DE</w:t>
            </w:r>
            <w:r>
              <w:rPr>
                <w:spacing w:val="-4"/>
                <w:sz w:val="22"/>
              </w:rPr>
              <w:t> </w:t>
            </w:r>
            <w:r>
              <w:rPr>
                <w:spacing w:val="-2"/>
                <w:sz w:val="22"/>
              </w:rPr>
              <w:t>ISORA</w:t>
            </w:r>
          </w:p>
        </w:tc>
        <w:tc>
          <w:tcPr>
            <w:tcW w:w="3337" w:type="dxa"/>
            <w:shd w:val="clear" w:color="auto" w:fill="ECECEC"/>
          </w:tcPr>
          <w:p>
            <w:pPr>
              <w:pStyle w:val="TableParagraph"/>
              <w:spacing w:line="243" w:lineRule="exact" w:before="12"/>
              <w:ind w:left="9" w:right="2"/>
              <w:jc w:val="center"/>
              <w:rPr>
                <w:sz w:val="22"/>
              </w:rPr>
            </w:pPr>
            <w:r>
              <w:rPr>
                <w:spacing w:val="-2"/>
                <w:sz w:val="22"/>
              </w:rPr>
              <w:t>351.569,87</w:t>
            </w:r>
          </w:p>
        </w:tc>
      </w:tr>
      <w:tr>
        <w:trPr>
          <w:trHeight w:val="272" w:hRule="atLeast"/>
        </w:trPr>
        <w:tc>
          <w:tcPr>
            <w:tcW w:w="4411" w:type="dxa"/>
          </w:tcPr>
          <w:p>
            <w:pPr>
              <w:pStyle w:val="TableParagraph"/>
              <w:spacing w:line="243" w:lineRule="exact" w:before="9"/>
              <w:ind w:left="10" w:right="4"/>
              <w:jc w:val="center"/>
              <w:rPr>
                <w:sz w:val="22"/>
              </w:rPr>
            </w:pPr>
            <w:r>
              <w:rPr>
                <w:spacing w:val="-2"/>
                <w:sz w:val="22"/>
              </w:rPr>
              <w:t>GUIMAR</w:t>
            </w:r>
          </w:p>
        </w:tc>
        <w:tc>
          <w:tcPr>
            <w:tcW w:w="3337" w:type="dxa"/>
          </w:tcPr>
          <w:p>
            <w:pPr>
              <w:pStyle w:val="TableParagraph"/>
              <w:spacing w:line="243" w:lineRule="exact" w:before="9"/>
              <w:ind w:left="9" w:right="2"/>
              <w:jc w:val="center"/>
              <w:rPr>
                <w:sz w:val="22"/>
              </w:rPr>
            </w:pPr>
            <w:r>
              <w:rPr>
                <w:spacing w:val="-2"/>
                <w:sz w:val="22"/>
              </w:rPr>
              <w:t>343.683,80</w:t>
            </w:r>
          </w:p>
        </w:tc>
      </w:tr>
      <w:tr>
        <w:trPr>
          <w:trHeight w:val="272" w:hRule="atLeast"/>
        </w:trPr>
        <w:tc>
          <w:tcPr>
            <w:tcW w:w="4411" w:type="dxa"/>
            <w:shd w:val="clear" w:color="auto" w:fill="ECECEC"/>
          </w:tcPr>
          <w:p>
            <w:pPr>
              <w:pStyle w:val="TableParagraph"/>
              <w:spacing w:line="243" w:lineRule="exact" w:before="9"/>
              <w:ind w:left="10" w:right="4"/>
              <w:jc w:val="center"/>
              <w:rPr>
                <w:sz w:val="22"/>
              </w:rPr>
            </w:pPr>
            <w:r>
              <w:rPr>
                <w:sz w:val="22"/>
              </w:rPr>
              <w:t>ICOD</w:t>
            </w:r>
            <w:r>
              <w:rPr>
                <w:spacing w:val="-5"/>
                <w:sz w:val="22"/>
              </w:rPr>
              <w:t> </w:t>
            </w:r>
            <w:r>
              <w:rPr>
                <w:sz w:val="22"/>
              </w:rPr>
              <w:t>DE</w:t>
            </w:r>
            <w:r>
              <w:rPr>
                <w:spacing w:val="-5"/>
                <w:sz w:val="22"/>
              </w:rPr>
              <w:t> </w:t>
            </w:r>
            <w:r>
              <w:rPr>
                <w:sz w:val="22"/>
              </w:rPr>
              <w:t>LOS</w:t>
            </w:r>
            <w:r>
              <w:rPr>
                <w:spacing w:val="-5"/>
                <w:sz w:val="22"/>
              </w:rPr>
              <w:t> </w:t>
            </w:r>
            <w:r>
              <w:rPr>
                <w:spacing w:val="-2"/>
                <w:sz w:val="22"/>
              </w:rPr>
              <w:t>VINOS</w:t>
            </w:r>
          </w:p>
        </w:tc>
        <w:tc>
          <w:tcPr>
            <w:tcW w:w="3337" w:type="dxa"/>
            <w:shd w:val="clear" w:color="auto" w:fill="ECECEC"/>
          </w:tcPr>
          <w:p>
            <w:pPr>
              <w:pStyle w:val="TableParagraph"/>
              <w:spacing w:line="243" w:lineRule="exact" w:before="9"/>
              <w:ind w:left="9" w:right="2"/>
              <w:jc w:val="center"/>
              <w:rPr>
                <w:sz w:val="22"/>
              </w:rPr>
            </w:pPr>
            <w:r>
              <w:rPr>
                <w:spacing w:val="-2"/>
                <w:sz w:val="22"/>
              </w:rPr>
              <w:t>380.474,67</w:t>
            </w:r>
          </w:p>
        </w:tc>
      </w:tr>
      <w:tr>
        <w:trPr>
          <w:trHeight w:val="272" w:hRule="atLeast"/>
        </w:trPr>
        <w:tc>
          <w:tcPr>
            <w:tcW w:w="4411" w:type="dxa"/>
          </w:tcPr>
          <w:p>
            <w:pPr>
              <w:pStyle w:val="TableParagraph"/>
              <w:spacing w:line="243" w:lineRule="exact" w:before="9"/>
              <w:ind w:left="10" w:right="1"/>
              <w:jc w:val="center"/>
              <w:rPr>
                <w:sz w:val="22"/>
              </w:rPr>
            </w:pPr>
            <w:r>
              <w:rPr>
                <w:sz w:val="22"/>
              </w:rPr>
              <w:t>LAGUNA,</w:t>
            </w:r>
            <w:r>
              <w:rPr>
                <w:spacing w:val="-12"/>
                <w:sz w:val="22"/>
              </w:rPr>
              <w:t> </w:t>
            </w:r>
            <w:r>
              <w:rPr>
                <w:spacing w:val="-5"/>
                <w:sz w:val="22"/>
              </w:rPr>
              <w:t>LA</w:t>
            </w:r>
          </w:p>
        </w:tc>
        <w:tc>
          <w:tcPr>
            <w:tcW w:w="3337" w:type="dxa"/>
          </w:tcPr>
          <w:p>
            <w:pPr>
              <w:pStyle w:val="TableParagraph"/>
              <w:spacing w:line="243" w:lineRule="exact" w:before="9"/>
              <w:ind w:left="9"/>
              <w:jc w:val="center"/>
              <w:rPr>
                <w:sz w:val="22"/>
              </w:rPr>
            </w:pPr>
            <w:r>
              <w:rPr>
                <w:spacing w:val="-2"/>
                <w:sz w:val="22"/>
              </w:rPr>
              <w:t>2.805.573,97</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z w:val="22"/>
              </w:rPr>
              <w:t>MATANZA,</w:t>
            </w:r>
            <w:r>
              <w:rPr>
                <w:spacing w:val="-13"/>
                <w:sz w:val="22"/>
              </w:rPr>
              <w:t> </w:t>
            </w:r>
            <w:r>
              <w:rPr>
                <w:spacing w:val="-5"/>
                <w:sz w:val="22"/>
              </w:rPr>
              <w:t>LA</w:t>
            </w:r>
          </w:p>
        </w:tc>
        <w:tc>
          <w:tcPr>
            <w:tcW w:w="3337" w:type="dxa"/>
            <w:shd w:val="clear" w:color="auto" w:fill="ECECEC"/>
          </w:tcPr>
          <w:p>
            <w:pPr>
              <w:pStyle w:val="TableParagraph"/>
              <w:spacing w:line="243" w:lineRule="exact" w:before="9"/>
              <w:ind w:left="9" w:right="2"/>
              <w:jc w:val="center"/>
              <w:rPr>
                <w:sz w:val="22"/>
              </w:rPr>
            </w:pPr>
            <w:r>
              <w:rPr>
                <w:spacing w:val="-2"/>
                <w:sz w:val="22"/>
              </w:rPr>
              <w:t>146.612,94</w:t>
            </w:r>
          </w:p>
        </w:tc>
      </w:tr>
      <w:tr>
        <w:trPr>
          <w:trHeight w:val="272" w:hRule="atLeast"/>
        </w:trPr>
        <w:tc>
          <w:tcPr>
            <w:tcW w:w="4411" w:type="dxa"/>
          </w:tcPr>
          <w:p>
            <w:pPr>
              <w:pStyle w:val="TableParagraph"/>
              <w:spacing w:line="243" w:lineRule="exact" w:before="9"/>
              <w:ind w:left="10" w:right="1"/>
              <w:jc w:val="center"/>
              <w:rPr>
                <w:sz w:val="22"/>
              </w:rPr>
            </w:pPr>
            <w:r>
              <w:rPr>
                <w:sz w:val="22"/>
              </w:rPr>
              <w:t>OROTAVA,</w:t>
            </w:r>
            <w:r>
              <w:rPr>
                <w:spacing w:val="-14"/>
                <w:sz w:val="22"/>
              </w:rPr>
              <w:t> </w:t>
            </w:r>
            <w:r>
              <w:rPr>
                <w:spacing w:val="-5"/>
                <w:sz w:val="22"/>
              </w:rPr>
              <w:t>LA</w:t>
            </w:r>
          </w:p>
        </w:tc>
        <w:tc>
          <w:tcPr>
            <w:tcW w:w="3337" w:type="dxa"/>
          </w:tcPr>
          <w:p>
            <w:pPr>
              <w:pStyle w:val="TableParagraph"/>
              <w:spacing w:line="243" w:lineRule="exact" w:before="9"/>
              <w:ind w:left="9" w:right="2"/>
              <w:jc w:val="center"/>
              <w:rPr>
                <w:sz w:val="22"/>
              </w:rPr>
            </w:pPr>
            <w:r>
              <w:rPr>
                <w:spacing w:val="-2"/>
                <w:sz w:val="22"/>
              </w:rPr>
              <w:t>687.140,89</w:t>
            </w:r>
          </w:p>
        </w:tc>
      </w:tr>
      <w:tr>
        <w:trPr>
          <w:trHeight w:val="274" w:hRule="atLeast"/>
        </w:trPr>
        <w:tc>
          <w:tcPr>
            <w:tcW w:w="4411" w:type="dxa"/>
            <w:shd w:val="clear" w:color="auto" w:fill="ECECEC"/>
          </w:tcPr>
          <w:p>
            <w:pPr>
              <w:pStyle w:val="TableParagraph"/>
              <w:spacing w:line="243" w:lineRule="exact" w:before="12"/>
              <w:ind w:left="10" w:right="2"/>
              <w:jc w:val="center"/>
              <w:rPr>
                <w:sz w:val="22"/>
              </w:rPr>
            </w:pPr>
            <w:r>
              <w:rPr>
                <w:sz w:val="22"/>
              </w:rPr>
              <w:t>PUERTO</w:t>
            </w:r>
            <w:r>
              <w:rPr>
                <w:spacing w:val="-6"/>
                <w:sz w:val="22"/>
              </w:rPr>
              <w:t> </w:t>
            </w:r>
            <w:r>
              <w:rPr>
                <w:sz w:val="22"/>
              </w:rPr>
              <w:t>DE</w:t>
            </w:r>
            <w:r>
              <w:rPr>
                <w:spacing w:val="-6"/>
                <w:sz w:val="22"/>
              </w:rPr>
              <w:t> </w:t>
            </w:r>
            <w:r>
              <w:rPr>
                <w:sz w:val="22"/>
              </w:rPr>
              <w:t>LA</w:t>
            </w:r>
            <w:r>
              <w:rPr>
                <w:spacing w:val="-6"/>
                <w:sz w:val="22"/>
              </w:rPr>
              <w:t> </w:t>
            </w:r>
            <w:r>
              <w:rPr>
                <w:spacing w:val="-4"/>
                <w:sz w:val="22"/>
              </w:rPr>
              <w:t>CRUZ</w:t>
            </w:r>
          </w:p>
        </w:tc>
        <w:tc>
          <w:tcPr>
            <w:tcW w:w="3337" w:type="dxa"/>
            <w:shd w:val="clear" w:color="auto" w:fill="ECECEC"/>
          </w:tcPr>
          <w:p>
            <w:pPr>
              <w:pStyle w:val="TableParagraph"/>
              <w:spacing w:line="243" w:lineRule="exact" w:before="12"/>
              <w:ind w:left="9" w:right="2"/>
              <w:jc w:val="center"/>
              <w:rPr>
                <w:sz w:val="22"/>
              </w:rPr>
            </w:pPr>
            <w:r>
              <w:rPr>
                <w:spacing w:val="-2"/>
                <w:sz w:val="22"/>
              </w:rPr>
              <w:t>616.471,04</w:t>
            </w:r>
          </w:p>
        </w:tc>
      </w:tr>
      <w:tr>
        <w:trPr>
          <w:trHeight w:val="272" w:hRule="atLeast"/>
        </w:trPr>
        <w:tc>
          <w:tcPr>
            <w:tcW w:w="4411" w:type="dxa"/>
          </w:tcPr>
          <w:p>
            <w:pPr>
              <w:pStyle w:val="TableParagraph"/>
              <w:spacing w:line="243" w:lineRule="exact" w:before="9"/>
              <w:ind w:left="10" w:right="4"/>
              <w:jc w:val="center"/>
              <w:rPr>
                <w:sz w:val="22"/>
              </w:rPr>
            </w:pPr>
            <w:r>
              <w:rPr>
                <w:sz w:val="22"/>
              </w:rPr>
              <w:t>REALEJOS,</w:t>
            </w:r>
            <w:r>
              <w:rPr>
                <w:spacing w:val="-15"/>
                <w:sz w:val="22"/>
              </w:rPr>
              <w:t> </w:t>
            </w:r>
            <w:r>
              <w:rPr>
                <w:spacing w:val="-5"/>
                <w:sz w:val="22"/>
              </w:rPr>
              <w:t>LOS</w:t>
            </w:r>
          </w:p>
        </w:tc>
        <w:tc>
          <w:tcPr>
            <w:tcW w:w="3337" w:type="dxa"/>
          </w:tcPr>
          <w:p>
            <w:pPr>
              <w:pStyle w:val="TableParagraph"/>
              <w:spacing w:line="243" w:lineRule="exact" w:before="9"/>
              <w:ind w:left="9" w:right="2"/>
              <w:jc w:val="center"/>
              <w:rPr>
                <w:sz w:val="22"/>
              </w:rPr>
            </w:pPr>
            <w:r>
              <w:rPr>
                <w:spacing w:val="-2"/>
                <w:sz w:val="22"/>
              </w:rPr>
              <w:t>600.377,89</w:t>
            </w:r>
          </w:p>
        </w:tc>
      </w:tr>
      <w:tr>
        <w:trPr>
          <w:trHeight w:val="272" w:hRule="atLeast"/>
        </w:trPr>
        <w:tc>
          <w:tcPr>
            <w:tcW w:w="4411" w:type="dxa"/>
            <w:shd w:val="clear" w:color="auto" w:fill="ECECEC"/>
          </w:tcPr>
          <w:p>
            <w:pPr>
              <w:pStyle w:val="TableParagraph"/>
              <w:spacing w:line="243" w:lineRule="exact" w:before="9"/>
              <w:ind w:left="10" w:right="1"/>
              <w:jc w:val="center"/>
              <w:rPr>
                <w:sz w:val="22"/>
              </w:rPr>
            </w:pPr>
            <w:r>
              <w:rPr>
                <w:sz w:val="22"/>
              </w:rPr>
              <w:t>ROSARIO,</w:t>
            </w:r>
            <w:r>
              <w:rPr>
                <w:spacing w:val="-13"/>
                <w:sz w:val="22"/>
              </w:rPr>
              <w:t> </w:t>
            </w:r>
            <w:r>
              <w:rPr>
                <w:spacing w:val="-5"/>
                <w:sz w:val="22"/>
              </w:rPr>
              <w:t>EL</w:t>
            </w:r>
          </w:p>
        </w:tc>
        <w:tc>
          <w:tcPr>
            <w:tcW w:w="3337" w:type="dxa"/>
            <w:shd w:val="clear" w:color="auto" w:fill="ECECEC"/>
          </w:tcPr>
          <w:p>
            <w:pPr>
              <w:pStyle w:val="TableParagraph"/>
              <w:spacing w:line="243" w:lineRule="exact" w:before="9"/>
              <w:ind w:left="9" w:right="2"/>
              <w:jc w:val="center"/>
              <w:rPr>
                <w:sz w:val="22"/>
              </w:rPr>
            </w:pPr>
            <w:r>
              <w:rPr>
                <w:spacing w:val="-2"/>
                <w:sz w:val="22"/>
              </w:rPr>
              <w:t>287.428,73</w:t>
            </w:r>
          </w:p>
        </w:tc>
      </w:tr>
      <w:tr>
        <w:trPr>
          <w:trHeight w:val="272" w:hRule="atLeast"/>
        </w:trPr>
        <w:tc>
          <w:tcPr>
            <w:tcW w:w="4411" w:type="dxa"/>
          </w:tcPr>
          <w:p>
            <w:pPr>
              <w:pStyle w:val="TableParagraph"/>
              <w:spacing w:line="243" w:lineRule="exact" w:before="9"/>
              <w:ind w:left="10" w:right="4"/>
              <w:jc w:val="center"/>
              <w:rPr>
                <w:sz w:val="22"/>
              </w:rPr>
            </w:pPr>
            <w:r>
              <w:rPr>
                <w:sz w:val="22"/>
              </w:rPr>
              <w:t>SAN</w:t>
            </w:r>
            <w:r>
              <w:rPr>
                <w:spacing w:val="-6"/>
                <w:sz w:val="22"/>
              </w:rPr>
              <w:t> </w:t>
            </w:r>
            <w:r>
              <w:rPr>
                <w:sz w:val="22"/>
              </w:rPr>
              <w:t>JUAN</w:t>
            </w:r>
            <w:r>
              <w:rPr>
                <w:spacing w:val="-5"/>
                <w:sz w:val="22"/>
              </w:rPr>
              <w:t> </w:t>
            </w:r>
            <w:r>
              <w:rPr>
                <w:sz w:val="22"/>
              </w:rPr>
              <w:t>DE</w:t>
            </w:r>
            <w:r>
              <w:rPr>
                <w:spacing w:val="-5"/>
                <w:sz w:val="22"/>
              </w:rPr>
              <w:t> </w:t>
            </w:r>
            <w:r>
              <w:rPr>
                <w:sz w:val="22"/>
              </w:rPr>
              <w:t>LA</w:t>
            </w:r>
            <w:r>
              <w:rPr>
                <w:spacing w:val="-5"/>
                <w:sz w:val="22"/>
              </w:rPr>
              <w:t> </w:t>
            </w:r>
            <w:r>
              <w:rPr>
                <w:spacing w:val="-2"/>
                <w:sz w:val="22"/>
              </w:rPr>
              <w:t>RAMBLA</w:t>
            </w:r>
          </w:p>
        </w:tc>
        <w:tc>
          <w:tcPr>
            <w:tcW w:w="3337" w:type="dxa"/>
          </w:tcPr>
          <w:p>
            <w:pPr>
              <w:pStyle w:val="TableParagraph"/>
              <w:spacing w:line="243" w:lineRule="exact" w:before="9"/>
              <w:ind w:left="9" w:right="2"/>
              <w:jc w:val="center"/>
              <w:rPr>
                <w:sz w:val="22"/>
              </w:rPr>
            </w:pPr>
            <w:r>
              <w:rPr>
                <w:spacing w:val="-2"/>
                <w:sz w:val="22"/>
              </w:rPr>
              <w:t>78.763,57</w:t>
            </w:r>
          </w:p>
        </w:tc>
      </w:tr>
      <w:tr>
        <w:trPr>
          <w:trHeight w:val="272" w:hRule="atLeast"/>
        </w:trPr>
        <w:tc>
          <w:tcPr>
            <w:tcW w:w="4411" w:type="dxa"/>
            <w:shd w:val="clear" w:color="auto" w:fill="ECECEC"/>
          </w:tcPr>
          <w:p>
            <w:pPr>
              <w:pStyle w:val="TableParagraph"/>
              <w:spacing w:line="243" w:lineRule="exact" w:before="9"/>
              <w:ind w:left="10" w:right="6"/>
              <w:jc w:val="center"/>
              <w:rPr>
                <w:sz w:val="22"/>
              </w:rPr>
            </w:pPr>
            <w:r>
              <w:rPr>
                <w:sz w:val="22"/>
              </w:rPr>
              <w:t>SAN</w:t>
            </w:r>
            <w:r>
              <w:rPr>
                <w:spacing w:val="-7"/>
                <w:sz w:val="22"/>
              </w:rPr>
              <w:t> </w:t>
            </w:r>
            <w:r>
              <w:rPr>
                <w:sz w:val="22"/>
              </w:rPr>
              <w:t>MIGUEL</w:t>
            </w:r>
            <w:r>
              <w:rPr>
                <w:spacing w:val="-6"/>
                <w:sz w:val="22"/>
              </w:rPr>
              <w:t> </w:t>
            </w:r>
            <w:r>
              <w:rPr>
                <w:sz w:val="22"/>
              </w:rPr>
              <w:t>DE</w:t>
            </w:r>
            <w:r>
              <w:rPr>
                <w:spacing w:val="-8"/>
                <w:sz w:val="22"/>
              </w:rPr>
              <w:t> </w:t>
            </w:r>
            <w:r>
              <w:rPr>
                <w:spacing w:val="-4"/>
                <w:sz w:val="22"/>
              </w:rPr>
              <w:t>ABONA</w:t>
            </w:r>
          </w:p>
        </w:tc>
        <w:tc>
          <w:tcPr>
            <w:tcW w:w="3337" w:type="dxa"/>
            <w:shd w:val="clear" w:color="auto" w:fill="ECECEC"/>
          </w:tcPr>
          <w:p>
            <w:pPr>
              <w:pStyle w:val="TableParagraph"/>
              <w:spacing w:line="243" w:lineRule="exact" w:before="9"/>
              <w:ind w:left="9" w:right="2"/>
              <w:jc w:val="center"/>
              <w:rPr>
                <w:sz w:val="22"/>
              </w:rPr>
            </w:pPr>
            <w:r>
              <w:rPr>
                <w:spacing w:val="-2"/>
                <w:sz w:val="22"/>
              </w:rPr>
              <w:t>354.873,27</w:t>
            </w:r>
          </w:p>
        </w:tc>
      </w:tr>
      <w:tr>
        <w:trPr>
          <w:trHeight w:val="274" w:hRule="atLeast"/>
        </w:trPr>
        <w:tc>
          <w:tcPr>
            <w:tcW w:w="4411" w:type="dxa"/>
          </w:tcPr>
          <w:p>
            <w:pPr>
              <w:pStyle w:val="TableParagraph"/>
              <w:spacing w:line="245" w:lineRule="exact" w:before="9"/>
              <w:ind w:left="10" w:right="6"/>
              <w:jc w:val="center"/>
              <w:rPr>
                <w:sz w:val="22"/>
              </w:rPr>
            </w:pPr>
            <w:r>
              <w:rPr>
                <w:sz w:val="22"/>
              </w:rPr>
              <w:t>SANTA</w:t>
            </w:r>
            <w:r>
              <w:rPr>
                <w:spacing w:val="-7"/>
                <w:sz w:val="22"/>
              </w:rPr>
              <w:t> </w:t>
            </w:r>
            <w:r>
              <w:rPr>
                <w:sz w:val="22"/>
              </w:rPr>
              <w:t>CRUZ</w:t>
            </w:r>
            <w:r>
              <w:rPr>
                <w:spacing w:val="-7"/>
                <w:sz w:val="22"/>
              </w:rPr>
              <w:t> </w:t>
            </w:r>
            <w:r>
              <w:rPr>
                <w:sz w:val="22"/>
              </w:rPr>
              <w:t>DE</w:t>
            </w:r>
            <w:r>
              <w:rPr>
                <w:spacing w:val="-6"/>
                <w:sz w:val="22"/>
              </w:rPr>
              <w:t> </w:t>
            </w:r>
            <w:r>
              <w:rPr>
                <w:spacing w:val="-2"/>
                <w:sz w:val="22"/>
              </w:rPr>
              <w:t>TENERIFE</w:t>
            </w:r>
          </w:p>
        </w:tc>
        <w:tc>
          <w:tcPr>
            <w:tcW w:w="3337" w:type="dxa"/>
          </w:tcPr>
          <w:p>
            <w:pPr>
              <w:pStyle w:val="TableParagraph"/>
              <w:spacing w:line="245" w:lineRule="exact" w:before="9"/>
              <w:ind w:left="9"/>
              <w:jc w:val="center"/>
              <w:rPr>
                <w:sz w:val="22"/>
              </w:rPr>
            </w:pPr>
            <w:r>
              <w:rPr>
                <w:spacing w:val="-2"/>
                <w:sz w:val="22"/>
              </w:rPr>
              <w:t>4.462.866,24</w:t>
            </w:r>
          </w:p>
        </w:tc>
      </w:tr>
    </w:tbl>
    <w:p>
      <w:pPr>
        <w:pStyle w:val="BodyText"/>
        <w:rPr>
          <w:rFonts w:ascii="Tahoma"/>
          <w:sz w:val="13"/>
        </w:rPr>
      </w:pPr>
      <w:r>
        <w:rPr>
          <w:rFonts w:ascii="Tahoma"/>
          <w:sz w:val="13"/>
        </w:rPr>
        <mc:AlternateContent>
          <mc:Choice Requires="wps">
            <w:drawing>
              <wp:anchor distT="0" distB="0" distL="0" distR="0" allowOverlap="1" layoutInCell="1" locked="0" behindDoc="1" simplePos="0" relativeHeight="487733760">
                <wp:simplePos x="0" y="0"/>
                <wp:positionH relativeFrom="page">
                  <wp:posOffset>1301378</wp:posOffset>
                </wp:positionH>
                <wp:positionV relativeFrom="paragraph">
                  <wp:posOffset>114880</wp:posOffset>
                </wp:positionV>
                <wp:extent cx="4959350" cy="5715"/>
                <wp:effectExtent l="0" t="0" r="0" b="0"/>
                <wp:wrapTopAndBottom/>
                <wp:docPr id="1384" name="Graphic 1384"/>
                <wp:cNvGraphicFramePr>
                  <a:graphicFrameLocks/>
                </wp:cNvGraphicFramePr>
                <a:graphic>
                  <a:graphicData uri="http://schemas.microsoft.com/office/word/2010/wordprocessingShape">
                    <wps:wsp>
                      <wps:cNvPr id="1384" name="Graphic 1384"/>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9.045703pt;width:390.4834pt;height:.437795pt;mso-position-horizontal-relative:page;mso-position-vertical-relative:paragraph;z-index:-15582720;mso-wrap-distance-left:0;mso-wrap-distance-right:0" id="docshape1043" filled="true" fillcolor="#000000" stroked="false">
                <v:fill type="solid"/>
                <w10:wrap type="topAndBottom"/>
              </v:rect>
            </w:pict>
          </mc:Fallback>
        </mc:AlternateContent>
      </w:r>
    </w:p>
    <w:p>
      <w:pPr>
        <w:pStyle w:val="BodyText"/>
        <w:spacing w:after="0"/>
        <w:rPr>
          <w:rFonts w:ascii="Tahoma"/>
          <w:sz w:val="13"/>
        </w:rPr>
        <w:sectPr>
          <w:headerReference w:type="default" r:id="rId292"/>
          <w:footerReference w:type="default" r:id="rId293"/>
          <w:pgSz w:w="11910" w:h="16840"/>
          <w:pgMar w:header="240" w:footer="2410" w:top="560" w:bottom="2600" w:left="425" w:right="2"/>
        </w:sectPr>
      </w:pPr>
    </w:p>
    <w:p>
      <w:pPr>
        <w:pStyle w:val="BodyText"/>
        <w:rPr>
          <w:rFonts w:ascii="Tahoma"/>
          <w:sz w:val="14"/>
        </w:rPr>
      </w:pPr>
    </w:p>
    <w:p>
      <w:pPr>
        <w:pStyle w:val="BodyText"/>
        <w:rPr>
          <w:rFonts w:ascii="Tahoma"/>
          <w:sz w:val="14"/>
        </w:rPr>
      </w:pPr>
    </w:p>
    <w:p>
      <w:pPr>
        <w:pStyle w:val="BodyText"/>
        <w:spacing w:before="30"/>
        <w:rPr>
          <w:rFonts w:ascii="Tahoma"/>
          <w:sz w:val="14"/>
        </w:rPr>
      </w:pPr>
    </w:p>
    <w:p>
      <w:pPr>
        <w:spacing w:before="1"/>
        <w:ind w:left="5611" w:right="0" w:firstLine="0"/>
        <w:jc w:val="left"/>
        <w:rPr>
          <w:rFonts w:ascii="Tahoma"/>
          <w:sz w:val="14"/>
        </w:rPr>
      </w:pPr>
      <w:r>
        <w:rPr>
          <w:rFonts w:ascii="Tahoma"/>
          <w:sz w:val="14"/>
        </w:rPr>
        <w:drawing>
          <wp:anchor distT="0" distB="0" distL="0" distR="0" allowOverlap="1" layoutInCell="1" locked="0" behindDoc="0" simplePos="0" relativeHeight="15877120">
            <wp:simplePos x="0" y="0"/>
            <wp:positionH relativeFrom="page">
              <wp:posOffset>1676368</wp:posOffset>
            </wp:positionH>
            <wp:positionV relativeFrom="paragraph">
              <wp:posOffset>-89422</wp:posOffset>
            </wp:positionV>
            <wp:extent cx="1268790" cy="644179"/>
            <wp:effectExtent l="0" t="0" r="0" b="0"/>
            <wp:wrapNone/>
            <wp:docPr id="1394" name="Image 1394"/>
            <wp:cNvGraphicFramePr>
              <a:graphicFrameLocks/>
            </wp:cNvGraphicFramePr>
            <a:graphic>
              <a:graphicData uri="http://schemas.openxmlformats.org/drawingml/2006/picture">
                <pic:pic>
                  <pic:nvPicPr>
                    <pic:cNvPr id="1394" name="Image 1394"/>
                    <pic:cNvPicPr/>
                  </pic:nvPicPr>
                  <pic:blipFill>
                    <a:blip r:embed="rId259" cstate="print"/>
                    <a:stretch>
                      <a:fillRect/>
                    </a:stretch>
                  </pic:blipFill>
                  <pic:spPr>
                    <a:xfrm>
                      <a:off x="0" y="0"/>
                      <a:ext cx="1268790" cy="644179"/>
                    </a:xfrm>
                    <a:prstGeom prst="rect">
                      <a:avLst/>
                    </a:prstGeom>
                  </pic:spPr>
                </pic:pic>
              </a:graphicData>
            </a:graphic>
          </wp:anchor>
        </w:drawing>
      </w: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16/16</w:t>
      </w:r>
    </w:p>
    <w:p>
      <w:pPr>
        <w:spacing w:before="6"/>
        <w:ind w:left="5611"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p>
      <w:pPr>
        <w:pStyle w:val="BodyText"/>
        <w:rPr>
          <w:rFonts w:ascii="Tahoma"/>
          <w:sz w:val="20"/>
        </w:rPr>
      </w:pPr>
    </w:p>
    <w:p>
      <w:pPr>
        <w:pStyle w:val="BodyText"/>
        <w:rPr>
          <w:rFonts w:ascii="Tahoma"/>
          <w:sz w:val="20"/>
        </w:rPr>
      </w:pPr>
    </w:p>
    <w:p>
      <w:pPr>
        <w:pStyle w:val="BodyText"/>
        <w:spacing w:before="26"/>
        <w:rPr>
          <w:rFonts w:ascii="Tahoma"/>
          <w:sz w:val="20"/>
        </w:rPr>
      </w:pPr>
      <w:r>
        <w:rPr>
          <w:rFonts w:ascii="Tahoma"/>
          <w:sz w:val="20"/>
        </w:rPr>
        <mc:AlternateContent>
          <mc:Choice Requires="wps">
            <w:drawing>
              <wp:anchor distT="0" distB="0" distL="0" distR="0" allowOverlap="1" layoutInCell="1" locked="0" behindDoc="1" simplePos="0" relativeHeight="487735296">
                <wp:simplePos x="0" y="0"/>
                <wp:positionH relativeFrom="page">
                  <wp:posOffset>1301378</wp:posOffset>
                </wp:positionH>
                <wp:positionV relativeFrom="paragraph">
                  <wp:posOffset>185482</wp:posOffset>
                </wp:positionV>
                <wp:extent cx="4959350" cy="5715"/>
                <wp:effectExtent l="0" t="0" r="0" b="0"/>
                <wp:wrapTopAndBottom/>
                <wp:docPr id="1395" name="Graphic 1395"/>
                <wp:cNvGraphicFramePr>
                  <a:graphicFrameLocks/>
                </wp:cNvGraphicFramePr>
                <a:graphic>
                  <a:graphicData uri="http://schemas.microsoft.com/office/word/2010/wordprocessingShape">
                    <wps:wsp>
                      <wps:cNvPr id="1395" name="Graphic 1395"/>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4.604882pt;width:390.4834pt;height:.437813pt;mso-position-horizontal-relative:page;mso-position-vertical-relative:paragraph;z-index:-15581184;mso-wrap-distance-left:0;mso-wrap-distance-right:0" id="docshape1050" filled="true" fillcolor="#000000" stroked="false">
                <v:fill type="solid"/>
                <w10:wrap type="topAndBottom"/>
              </v:rect>
            </w:pict>
          </mc:Fallback>
        </mc:AlternateContent>
      </w:r>
    </w:p>
    <w:p>
      <w:pPr>
        <w:pStyle w:val="BodyText"/>
        <w:spacing w:before="9"/>
        <w:rPr>
          <w:rFonts w:ascii="Tahoma"/>
          <w:sz w:val="13"/>
        </w:rPr>
      </w:pPr>
    </w:p>
    <w:tbl>
      <w:tblPr>
        <w:tblW w:w="0" w:type="auto"/>
        <w:jc w:val="left"/>
        <w:tblInd w:w="1663"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4411"/>
        <w:gridCol w:w="3337"/>
      </w:tblGrid>
      <w:tr>
        <w:trPr>
          <w:trHeight w:val="1112" w:hRule="atLeast"/>
        </w:trPr>
        <w:tc>
          <w:tcPr>
            <w:tcW w:w="4411" w:type="dxa"/>
            <w:tcBorders>
              <w:top w:val="nil"/>
              <w:left w:val="nil"/>
              <w:bottom w:val="nil"/>
              <w:right w:val="nil"/>
            </w:tcBorders>
            <w:shd w:val="clear" w:color="auto" w:fill="A4A4A4"/>
          </w:tcPr>
          <w:p>
            <w:pPr>
              <w:pStyle w:val="TableParagraph"/>
              <w:spacing w:before="165"/>
              <w:jc w:val="left"/>
              <w:rPr>
                <w:rFonts w:ascii="Tahoma"/>
                <w:sz w:val="22"/>
              </w:rPr>
            </w:pPr>
          </w:p>
          <w:p>
            <w:pPr>
              <w:pStyle w:val="TableParagraph"/>
              <w:ind w:left="5"/>
              <w:jc w:val="center"/>
              <w:rPr>
                <w:rFonts w:ascii="Arial"/>
                <w:b/>
                <w:sz w:val="22"/>
              </w:rPr>
            </w:pPr>
            <w:r>
              <w:rPr>
                <w:rFonts w:ascii="Arial"/>
                <w:b/>
                <w:spacing w:val="-2"/>
                <w:sz w:val="22"/>
              </w:rPr>
              <w:t>MUNICIPIO</w:t>
            </w:r>
          </w:p>
        </w:tc>
        <w:tc>
          <w:tcPr>
            <w:tcW w:w="3337" w:type="dxa"/>
            <w:tcBorders>
              <w:top w:val="nil"/>
              <w:left w:val="nil"/>
              <w:bottom w:val="nil"/>
              <w:right w:val="nil"/>
            </w:tcBorders>
            <w:shd w:val="clear" w:color="auto" w:fill="A4A4A4"/>
          </w:tcPr>
          <w:p>
            <w:pPr>
              <w:pStyle w:val="TableParagraph"/>
              <w:spacing w:before="38"/>
              <w:jc w:val="left"/>
              <w:rPr>
                <w:rFonts w:ascii="Tahoma"/>
                <w:sz w:val="22"/>
              </w:rPr>
            </w:pPr>
          </w:p>
          <w:p>
            <w:pPr>
              <w:pStyle w:val="TableParagraph"/>
              <w:ind w:left="1204" w:hanging="883"/>
              <w:jc w:val="left"/>
              <w:rPr>
                <w:rFonts w:ascii="Arial" w:hAnsi="Arial"/>
                <w:b/>
                <w:sz w:val="22"/>
              </w:rPr>
            </w:pPr>
            <w:r>
              <w:rPr>
                <w:rFonts w:ascii="Arial" w:hAnsi="Arial"/>
                <w:b/>
                <w:spacing w:val="-2"/>
                <w:sz w:val="22"/>
              </w:rPr>
              <w:t>PREVISIÓN</w:t>
            </w:r>
            <w:r>
              <w:rPr>
                <w:rFonts w:ascii="Arial" w:hAnsi="Arial"/>
                <w:b/>
                <w:spacing w:val="-9"/>
                <w:sz w:val="22"/>
              </w:rPr>
              <w:t> </w:t>
            </w:r>
            <w:r>
              <w:rPr>
                <w:rFonts w:ascii="Arial" w:hAnsi="Arial"/>
                <w:b/>
                <w:spacing w:val="-2"/>
                <w:sz w:val="22"/>
              </w:rPr>
              <w:t>LIQUIDACIÓN </w:t>
            </w:r>
            <w:r>
              <w:rPr>
                <w:rFonts w:ascii="Arial" w:hAnsi="Arial"/>
                <w:b/>
                <w:sz w:val="22"/>
              </w:rPr>
              <w:t>BFC 2023</w:t>
            </w:r>
          </w:p>
        </w:tc>
      </w:tr>
      <w:tr>
        <w:trPr>
          <w:trHeight w:val="273" w:hRule="atLeast"/>
        </w:trPr>
        <w:tc>
          <w:tcPr>
            <w:tcW w:w="4411" w:type="dxa"/>
            <w:tcBorders>
              <w:top w:val="nil"/>
            </w:tcBorders>
            <w:shd w:val="clear" w:color="auto" w:fill="ECECEC"/>
          </w:tcPr>
          <w:p>
            <w:pPr>
              <w:pStyle w:val="TableParagraph"/>
              <w:spacing w:line="243" w:lineRule="exact" w:before="10"/>
              <w:ind w:left="10" w:right="1"/>
              <w:jc w:val="center"/>
              <w:rPr>
                <w:sz w:val="22"/>
              </w:rPr>
            </w:pPr>
            <w:r>
              <w:rPr>
                <w:sz w:val="22"/>
              </w:rPr>
              <w:t>SANTA</w:t>
            </w:r>
            <w:r>
              <w:rPr>
                <w:spacing w:val="-9"/>
                <w:sz w:val="22"/>
              </w:rPr>
              <w:t> </w:t>
            </w:r>
            <w:r>
              <w:rPr>
                <w:spacing w:val="-2"/>
                <w:sz w:val="22"/>
              </w:rPr>
              <w:t>URSULA</w:t>
            </w:r>
          </w:p>
        </w:tc>
        <w:tc>
          <w:tcPr>
            <w:tcW w:w="3337" w:type="dxa"/>
            <w:tcBorders>
              <w:top w:val="nil"/>
            </w:tcBorders>
            <w:shd w:val="clear" w:color="auto" w:fill="ECECEC"/>
          </w:tcPr>
          <w:p>
            <w:pPr>
              <w:pStyle w:val="TableParagraph"/>
              <w:spacing w:line="243" w:lineRule="exact" w:before="10"/>
              <w:ind w:left="9" w:right="2"/>
              <w:jc w:val="center"/>
              <w:rPr>
                <w:sz w:val="22"/>
              </w:rPr>
            </w:pPr>
            <w:r>
              <w:rPr>
                <w:spacing w:val="-2"/>
                <w:sz w:val="22"/>
              </w:rPr>
              <w:t>244.743,54</w:t>
            </w:r>
          </w:p>
        </w:tc>
      </w:tr>
      <w:tr>
        <w:trPr>
          <w:trHeight w:val="274" w:hRule="atLeast"/>
        </w:trPr>
        <w:tc>
          <w:tcPr>
            <w:tcW w:w="4411" w:type="dxa"/>
          </w:tcPr>
          <w:p>
            <w:pPr>
              <w:pStyle w:val="TableParagraph"/>
              <w:spacing w:line="243" w:lineRule="exact" w:before="12"/>
              <w:ind w:left="10" w:right="6"/>
              <w:jc w:val="center"/>
              <w:rPr>
                <w:sz w:val="22"/>
              </w:rPr>
            </w:pPr>
            <w:r>
              <w:rPr>
                <w:sz w:val="22"/>
              </w:rPr>
              <w:t>SANTIAGO</w:t>
            </w:r>
            <w:r>
              <w:rPr>
                <w:spacing w:val="-10"/>
                <w:sz w:val="22"/>
              </w:rPr>
              <w:t> </w:t>
            </w:r>
            <w:r>
              <w:rPr>
                <w:sz w:val="22"/>
              </w:rPr>
              <w:t>DEL</w:t>
            </w:r>
            <w:r>
              <w:rPr>
                <w:spacing w:val="-9"/>
                <w:sz w:val="22"/>
              </w:rPr>
              <w:t> </w:t>
            </w:r>
            <w:r>
              <w:rPr>
                <w:spacing w:val="-4"/>
                <w:sz w:val="22"/>
              </w:rPr>
              <w:t>TEIDE</w:t>
            </w:r>
          </w:p>
        </w:tc>
        <w:tc>
          <w:tcPr>
            <w:tcW w:w="3337" w:type="dxa"/>
          </w:tcPr>
          <w:p>
            <w:pPr>
              <w:pStyle w:val="TableParagraph"/>
              <w:spacing w:line="243" w:lineRule="exact" w:before="12"/>
              <w:ind w:left="9" w:right="2"/>
              <w:jc w:val="center"/>
              <w:rPr>
                <w:sz w:val="22"/>
              </w:rPr>
            </w:pPr>
            <w:r>
              <w:rPr>
                <w:spacing w:val="-2"/>
                <w:sz w:val="22"/>
              </w:rPr>
              <w:t>180.748,14</w:t>
            </w:r>
          </w:p>
        </w:tc>
      </w:tr>
      <w:tr>
        <w:trPr>
          <w:trHeight w:val="272" w:hRule="atLeast"/>
        </w:trPr>
        <w:tc>
          <w:tcPr>
            <w:tcW w:w="4411" w:type="dxa"/>
            <w:shd w:val="clear" w:color="auto" w:fill="ECECEC"/>
          </w:tcPr>
          <w:p>
            <w:pPr>
              <w:pStyle w:val="TableParagraph"/>
              <w:spacing w:line="243" w:lineRule="exact" w:before="9"/>
              <w:ind w:left="10" w:right="6"/>
              <w:jc w:val="center"/>
              <w:rPr>
                <w:sz w:val="22"/>
              </w:rPr>
            </w:pPr>
            <w:r>
              <w:rPr>
                <w:sz w:val="22"/>
              </w:rPr>
              <w:t>SAUZAL,</w:t>
            </w:r>
            <w:r>
              <w:rPr>
                <w:spacing w:val="-13"/>
                <w:sz w:val="22"/>
              </w:rPr>
              <w:t> </w:t>
            </w:r>
            <w:r>
              <w:rPr>
                <w:spacing w:val="-5"/>
                <w:sz w:val="22"/>
              </w:rPr>
              <w:t>EL</w:t>
            </w:r>
          </w:p>
        </w:tc>
        <w:tc>
          <w:tcPr>
            <w:tcW w:w="3337" w:type="dxa"/>
            <w:shd w:val="clear" w:color="auto" w:fill="ECECEC"/>
          </w:tcPr>
          <w:p>
            <w:pPr>
              <w:pStyle w:val="TableParagraph"/>
              <w:spacing w:line="243" w:lineRule="exact" w:before="9"/>
              <w:ind w:left="9" w:right="2"/>
              <w:jc w:val="center"/>
              <w:rPr>
                <w:sz w:val="22"/>
              </w:rPr>
            </w:pPr>
            <w:r>
              <w:rPr>
                <w:spacing w:val="-2"/>
                <w:sz w:val="22"/>
              </w:rPr>
              <w:t>145.819,48</w:t>
            </w:r>
          </w:p>
        </w:tc>
      </w:tr>
      <w:tr>
        <w:trPr>
          <w:trHeight w:val="272" w:hRule="atLeast"/>
        </w:trPr>
        <w:tc>
          <w:tcPr>
            <w:tcW w:w="4411" w:type="dxa"/>
          </w:tcPr>
          <w:p>
            <w:pPr>
              <w:pStyle w:val="TableParagraph"/>
              <w:spacing w:line="243" w:lineRule="exact" w:before="9"/>
              <w:ind w:left="10" w:right="3"/>
              <w:jc w:val="center"/>
              <w:rPr>
                <w:sz w:val="22"/>
              </w:rPr>
            </w:pPr>
            <w:r>
              <w:rPr>
                <w:sz w:val="22"/>
              </w:rPr>
              <w:t>SILOS,</w:t>
            </w:r>
            <w:r>
              <w:rPr>
                <w:spacing w:val="-9"/>
                <w:sz w:val="22"/>
              </w:rPr>
              <w:t> </w:t>
            </w:r>
            <w:r>
              <w:rPr>
                <w:spacing w:val="-5"/>
                <w:sz w:val="22"/>
              </w:rPr>
              <w:t>LOS</w:t>
            </w:r>
          </w:p>
        </w:tc>
        <w:tc>
          <w:tcPr>
            <w:tcW w:w="3337" w:type="dxa"/>
          </w:tcPr>
          <w:p>
            <w:pPr>
              <w:pStyle w:val="TableParagraph"/>
              <w:spacing w:line="243" w:lineRule="exact" w:before="9"/>
              <w:ind w:left="9" w:right="2"/>
              <w:jc w:val="center"/>
              <w:rPr>
                <w:sz w:val="22"/>
              </w:rPr>
            </w:pPr>
            <w:r>
              <w:rPr>
                <w:spacing w:val="-2"/>
                <w:sz w:val="22"/>
              </w:rPr>
              <w:t>75.201,07</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pacing w:val="-2"/>
                <w:sz w:val="22"/>
              </w:rPr>
              <w:t>TACORONTE</w:t>
            </w:r>
          </w:p>
        </w:tc>
        <w:tc>
          <w:tcPr>
            <w:tcW w:w="3337" w:type="dxa"/>
            <w:shd w:val="clear" w:color="auto" w:fill="ECECEC"/>
          </w:tcPr>
          <w:p>
            <w:pPr>
              <w:pStyle w:val="TableParagraph"/>
              <w:spacing w:line="243" w:lineRule="exact" w:before="9"/>
              <w:ind w:left="9" w:right="2"/>
              <w:jc w:val="center"/>
              <w:rPr>
                <w:sz w:val="22"/>
              </w:rPr>
            </w:pPr>
            <w:r>
              <w:rPr>
                <w:spacing w:val="-2"/>
                <w:sz w:val="22"/>
              </w:rPr>
              <w:t>398.222,39</w:t>
            </w:r>
          </w:p>
        </w:tc>
      </w:tr>
      <w:tr>
        <w:trPr>
          <w:trHeight w:val="272" w:hRule="atLeast"/>
        </w:trPr>
        <w:tc>
          <w:tcPr>
            <w:tcW w:w="4411" w:type="dxa"/>
          </w:tcPr>
          <w:p>
            <w:pPr>
              <w:pStyle w:val="TableParagraph"/>
              <w:spacing w:line="243" w:lineRule="exact" w:before="10"/>
              <w:ind w:left="10" w:right="1"/>
              <w:jc w:val="center"/>
              <w:rPr>
                <w:sz w:val="22"/>
              </w:rPr>
            </w:pPr>
            <w:r>
              <w:rPr>
                <w:sz w:val="22"/>
              </w:rPr>
              <w:t>TANQUE,</w:t>
            </w:r>
            <w:r>
              <w:rPr>
                <w:spacing w:val="-10"/>
                <w:sz w:val="22"/>
              </w:rPr>
              <w:t> </w:t>
            </w:r>
            <w:r>
              <w:rPr>
                <w:spacing w:val="-5"/>
                <w:sz w:val="22"/>
              </w:rPr>
              <w:t>EL</w:t>
            </w:r>
          </w:p>
        </w:tc>
        <w:tc>
          <w:tcPr>
            <w:tcW w:w="3337" w:type="dxa"/>
          </w:tcPr>
          <w:p>
            <w:pPr>
              <w:pStyle w:val="TableParagraph"/>
              <w:spacing w:line="243" w:lineRule="exact" w:before="10"/>
              <w:ind w:left="9" w:right="2"/>
              <w:jc w:val="center"/>
              <w:rPr>
                <w:sz w:val="22"/>
              </w:rPr>
            </w:pPr>
            <w:r>
              <w:rPr>
                <w:spacing w:val="-2"/>
                <w:sz w:val="22"/>
              </w:rPr>
              <w:t>45.551,38</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pacing w:val="-2"/>
                <w:sz w:val="22"/>
              </w:rPr>
              <w:t>TEGUESTE</w:t>
            </w:r>
          </w:p>
        </w:tc>
        <w:tc>
          <w:tcPr>
            <w:tcW w:w="3337" w:type="dxa"/>
            <w:shd w:val="clear" w:color="auto" w:fill="ECECEC"/>
          </w:tcPr>
          <w:p>
            <w:pPr>
              <w:pStyle w:val="TableParagraph"/>
              <w:spacing w:line="243" w:lineRule="exact" w:before="9"/>
              <w:ind w:left="9" w:right="2"/>
              <w:jc w:val="center"/>
              <w:rPr>
                <w:sz w:val="22"/>
              </w:rPr>
            </w:pPr>
            <w:r>
              <w:rPr>
                <w:spacing w:val="-2"/>
                <w:sz w:val="22"/>
              </w:rPr>
              <w:t>183.938,19</w:t>
            </w:r>
          </w:p>
        </w:tc>
      </w:tr>
      <w:tr>
        <w:trPr>
          <w:trHeight w:val="274" w:hRule="atLeast"/>
        </w:trPr>
        <w:tc>
          <w:tcPr>
            <w:tcW w:w="4411" w:type="dxa"/>
          </w:tcPr>
          <w:p>
            <w:pPr>
              <w:pStyle w:val="TableParagraph"/>
              <w:spacing w:line="243" w:lineRule="exact" w:before="12"/>
              <w:ind w:left="10" w:right="3"/>
              <w:jc w:val="center"/>
              <w:rPr>
                <w:sz w:val="22"/>
              </w:rPr>
            </w:pPr>
            <w:r>
              <w:rPr>
                <w:sz w:val="22"/>
              </w:rPr>
              <w:t>VICTORIA,</w:t>
            </w:r>
            <w:r>
              <w:rPr>
                <w:spacing w:val="-15"/>
                <w:sz w:val="22"/>
              </w:rPr>
              <w:t> </w:t>
            </w:r>
            <w:r>
              <w:rPr>
                <w:spacing w:val="-5"/>
                <w:sz w:val="22"/>
              </w:rPr>
              <w:t>LA</w:t>
            </w:r>
          </w:p>
        </w:tc>
        <w:tc>
          <w:tcPr>
            <w:tcW w:w="3337" w:type="dxa"/>
          </w:tcPr>
          <w:p>
            <w:pPr>
              <w:pStyle w:val="TableParagraph"/>
              <w:spacing w:line="243" w:lineRule="exact" w:before="12"/>
              <w:ind w:left="9" w:right="2"/>
              <w:jc w:val="center"/>
              <w:rPr>
                <w:sz w:val="22"/>
              </w:rPr>
            </w:pPr>
            <w:r>
              <w:rPr>
                <w:spacing w:val="-2"/>
                <w:sz w:val="22"/>
              </w:rPr>
              <w:t>148.491,35</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pacing w:val="-2"/>
                <w:sz w:val="22"/>
              </w:rPr>
              <w:t>VILAFLOR</w:t>
            </w:r>
          </w:p>
        </w:tc>
        <w:tc>
          <w:tcPr>
            <w:tcW w:w="3337" w:type="dxa"/>
            <w:shd w:val="clear" w:color="auto" w:fill="ECECEC"/>
          </w:tcPr>
          <w:p>
            <w:pPr>
              <w:pStyle w:val="TableParagraph"/>
              <w:spacing w:line="243" w:lineRule="exact" w:before="9"/>
              <w:ind w:left="9" w:right="2"/>
              <w:jc w:val="center"/>
              <w:rPr>
                <w:sz w:val="22"/>
              </w:rPr>
            </w:pPr>
            <w:r>
              <w:rPr>
                <w:spacing w:val="-2"/>
                <w:sz w:val="22"/>
              </w:rPr>
              <w:t>28.613,33</w:t>
            </w:r>
          </w:p>
        </w:tc>
      </w:tr>
      <w:tr>
        <w:trPr>
          <w:trHeight w:val="272" w:hRule="atLeast"/>
        </w:trPr>
        <w:tc>
          <w:tcPr>
            <w:tcW w:w="4411" w:type="dxa"/>
          </w:tcPr>
          <w:p>
            <w:pPr>
              <w:pStyle w:val="TableParagraph"/>
              <w:spacing w:line="243" w:lineRule="exact" w:before="9"/>
              <w:ind w:left="10" w:right="5"/>
              <w:jc w:val="center"/>
              <w:rPr>
                <w:sz w:val="22"/>
              </w:rPr>
            </w:pPr>
            <w:r>
              <w:rPr>
                <w:spacing w:val="-2"/>
                <w:sz w:val="22"/>
              </w:rPr>
              <w:t>BARLOVENTO</w:t>
            </w:r>
          </w:p>
        </w:tc>
        <w:tc>
          <w:tcPr>
            <w:tcW w:w="3337" w:type="dxa"/>
          </w:tcPr>
          <w:p>
            <w:pPr>
              <w:pStyle w:val="TableParagraph"/>
              <w:spacing w:line="243" w:lineRule="exact" w:before="9"/>
              <w:ind w:left="9" w:right="2"/>
              <w:jc w:val="center"/>
              <w:rPr>
                <w:sz w:val="22"/>
              </w:rPr>
            </w:pPr>
            <w:r>
              <w:rPr>
                <w:spacing w:val="-2"/>
                <w:sz w:val="22"/>
              </w:rPr>
              <w:t>52.884,23</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z w:val="22"/>
              </w:rPr>
              <w:t>BREÑA</w:t>
            </w:r>
            <w:r>
              <w:rPr>
                <w:spacing w:val="-8"/>
                <w:sz w:val="22"/>
              </w:rPr>
              <w:t> </w:t>
            </w:r>
            <w:r>
              <w:rPr>
                <w:spacing w:val="-4"/>
                <w:sz w:val="22"/>
              </w:rPr>
              <w:t>ALTA</w:t>
            </w:r>
          </w:p>
        </w:tc>
        <w:tc>
          <w:tcPr>
            <w:tcW w:w="3337" w:type="dxa"/>
            <w:shd w:val="clear" w:color="auto" w:fill="ECECEC"/>
          </w:tcPr>
          <w:p>
            <w:pPr>
              <w:pStyle w:val="TableParagraph"/>
              <w:spacing w:line="243" w:lineRule="exact" w:before="9"/>
              <w:ind w:left="9" w:right="2"/>
              <w:jc w:val="center"/>
              <w:rPr>
                <w:sz w:val="22"/>
              </w:rPr>
            </w:pPr>
            <w:r>
              <w:rPr>
                <w:spacing w:val="-2"/>
                <w:sz w:val="22"/>
              </w:rPr>
              <w:t>154.950,21</w:t>
            </w:r>
          </w:p>
        </w:tc>
      </w:tr>
      <w:tr>
        <w:trPr>
          <w:trHeight w:val="272" w:hRule="atLeast"/>
        </w:trPr>
        <w:tc>
          <w:tcPr>
            <w:tcW w:w="4411" w:type="dxa"/>
          </w:tcPr>
          <w:p>
            <w:pPr>
              <w:pStyle w:val="TableParagraph"/>
              <w:spacing w:line="243" w:lineRule="exact" w:before="9"/>
              <w:ind w:left="10" w:right="3"/>
              <w:jc w:val="center"/>
              <w:rPr>
                <w:sz w:val="22"/>
              </w:rPr>
            </w:pPr>
            <w:r>
              <w:rPr>
                <w:sz w:val="22"/>
              </w:rPr>
              <w:t>BREÑA</w:t>
            </w:r>
            <w:r>
              <w:rPr>
                <w:spacing w:val="-8"/>
                <w:sz w:val="22"/>
              </w:rPr>
              <w:t> </w:t>
            </w:r>
            <w:r>
              <w:rPr>
                <w:spacing w:val="-4"/>
                <w:sz w:val="22"/>
              </w:rPr>
              <w:t>BAJA</w:t>
            </w:r>
          </w:p>
        </w:tc>
        <w:tc>
          <w:tcPr>
            <w:tcW w:w="3337" w:type="dxa"/>
          </w:tcPr>
          <w:p>
            <w:pPr>
              <w:pStyle w:val="TableParagraph"/>
              <w:spacing w:line="243" w:lineRule="exact" w:before="9"/>
              <w:ind w:left="9" w:right="2"/>
              <w:jc w:val="center"/>
              <w:rPr>
                <w:sz w:val="22"/>
              </w:rPr>
            </w:pPr>
            <w:r>
              <w:rPr>
                <w:spacing w:val="-2"/>
                <w:sz w:val="22"/>
              </w:rPr>
              <w:t>128.617,33</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z w:val="22"/>
              </w:rPr>
              <w:t>FUENCALIENTE</w:t>
            </w:r>
            <w:r>
              <w:rPr>
                <w:spacing w:val="-10"/>
                <w:sz w:val="22"/>
              </w:rPr>
              <w:t> </w:t>
            </w:r>
            <w:r>
              <w:rPr>
                <w:sz w:val="22"/>
              </w:rPr>
              <w:t>DE</w:t>
            </w:r>
            <w:r>
              <w:rPr>
                <w:spacing w:val="-11"/>
                <w:sz w:val="22"/>
              </w:rPr>
              <w:t> </w:t>
            </w:r>
            <w:r>
              <w:rPr>
                <w:sz w:val="22"/>
              </w:rPr>
              <w:t>LA</w:t>
            </w:r>
            <w:r>
              <w:rPr>
                <w:spacing w:val="-9"/>
                <w:sz w:val="22"/>
              </w:rPr>
              <w:t> </w:t>
            </w:r>
            <w:r>
              <w:rPr>
                <w:spacing w:val="-4"/>
                <w:sz w:val="22"/>
              </w:rPr>
              <w:t>PALMA</w:t>
            </w:r>
          </w:p>
        </w:tc>
        <w:tc>
          <w:tcPr>
            <w:tcW w:w="3337" w:type="dxa"/>
            <w:shd w:val="clear" w:color="auto" w:fill="ECECEC"/>
          </w:tcPr>
          <w:p>
            <w:pPr>
              <w:pStyle w:val="TableParagraph"/>
              <w:spacing w:line="243" w:lineRule="exact" w:before="9"/>
              <w:ind w:left="9" w:right="2"/>
              <w:jc w:val="center"/>
              <w:rPr>
                <w:sz w:val="22"/>
              </w:rPr>
            </w:pPr>
            <w:r>
              <w:rPr>
                <w:spacing w:val="-2"/>
                <w:sz w:val="22"/>
              </w:rPr>
              <w:t>51.652,99</w:t>
            </w:r>
          </w:p>
        </w:tc>
      </w:tr>
      <w:tr>
        <w:trPr>
          <w:trHeight w:val="274" w:hRule="atLeast"/>
        </w:trPr>
        <w:tc>
          <w:tcPr>
            <w:tcW w:w="4411" w:type="dxa"/>
          </w:tcPr>
          <w:p>
            <w:pPr>
              <w:pStyle w:val="TableParagraph"/>
              <w:spacing w:line="243" w:lineRule="exact" w:before="12"/>
              <w:ind w:left="10" w:right="1"/>
              <w:jc w:val="center"/>
              <w:rPr>
                <w:sz w:val="22"/>
              </w:rPr>
            </w:pPr>
            <w:r>
              <w:rPr>
                <w:spacing w:val="-2"/>
                <w:sz w:val="22"/>
              </w:rPr>
              <w:t>GARAFIA</w:t>
            </w:r>
          </w:p>
        </w:tc>
        <w:tc>
          <w:tcPr>
            <w:tcW w:w="3337" w:type="dxa"/>
          </w:tcPr>
          <w:p>
            <w:pPr>
              <w:pStyle w:val="TableParagraph"/>
              <w:spacing w:line="243" w:lineRule="exact" w:before="12"/>
              <w:ind w:left="9" w:right="2"/>
              <w:jc w:val="center"/>
              <w:rPr>
                <w:sz w:val="22"/>
              </w:rPr>
            </w:pPr>
            <w:r>
              <w:rPr>
                <w:spacing w:val="-2"/>
                <w:sz w:val="22"/>
              </w:rPr>
              <w:t>54.674,05</w:t>
            </w:r>
          </w:p>
        </w:tc>
      </w:tr>
      <w:tr>
        <w:trPr>
          <w:trHeight w:val="272" w:hRule="atLeast"/>
        </w:trPr>
        <w:tc>
          <w:tcPr>
            <w:tcW w:w="4411" w:type="dxa"/>
            <w:shd w:val="clear" w:color="auto" w:fill="ECECEC"/>
          </w:tcPr>
          <w:p>
            <w:pPr>
              <w:pStyle w:val="TableParagraph"/>
              <w:spacing w:line="243" w:lineRule="exact" w:before="9"/>
              <w:ind w:left="10" w:right="6"/>
              <w:jc w:val="center"/>
              <w:rPr>
                <w:sz w:val="22"/>
              </w:rPr>
            </w:pPr>
            <w:r>
              <w:rPr>
                <w:sz w:val="22"/>
              </w:rPr>
              <w:t>LOS</w:t>
            </w:r>
            <w:r>
              <w:rPr>
                <w:spacing w:val="-6"/>
                <w:sz w:val="22"/>
              </w:rPr>
              <w:t> </w:t>
            </w:r>
            <w:r>
              <w:rPr>
                <w:sz w:val="22"/>
              </w:rPr>
              <w:t>LLANOS</w:t>
            </w:r>
            <w:r>
              <w:rPr>
                <w:spacing w:val="-8"/>
                <w:sz w:val="22"/>
              </w:rPr>
              <w:t> </w:t>
            </w:r>
            <w:r>
              <w:rPr>
                <w:sz w:val="22"/>
              </w:rPr>
              <w:t>DE</w:t>
            </w:r>
            <w:r>
              <w:rPr>
                <w:spacing w:val="-6"/>
                <w:sz w:val="22"/>
              </w:rPr>
              <w:t> </w:t>
            </w:r>
            <w:r>
              <w:rPr>
                <w:spacing w:val="-2"/>
                <w:sz w:val="22"/>
              </w:rPr>
              <w:t>ARIDANE</w:t>
            </w:r>
          </w:p>
        </w:tc>
        <w:tc>
          <w:tcPr>
            <w:tcW w:w="3337" w:type="dxa"/>
            <w:shd w:val="clear" w:color="auto" w:fill="ECECEC"/>
          </w:tcPr>
          <w:p>
            <w:pPr>
              <w:pStyle w:val="TableParagraph"/>
              <w:spacing w:line="243" w:lineRule="exact" w:before="9"/>
              <w:ind w:left="9" w:right="2"/>
              <w:jc w:val="center"/>
              <w:rPr>
                <w:sz w:val="22"/>
              </w:rPr>
            </w:pPr>
            <w:r>
              <w:rPr>
                <w:spacing w:val="-2"/>
                <w:sz w:val="22"/>
              </w:rPr>
              <w:t>413.888,38</w:t>
            </w:r>
          </w:p>
        </w:tc>
      </w:tr>
      <w:tr>
        <w:trPr>
          <w:trHeight w:val="272" w:hRule="atLeast"/>
        </w:trPr>
        <w:tc>
          <w:tcPr>
            <w:tcW w:w="4411" w:type="dxa"/>
          </w:tcPr>
          <w:p>
            <w:pPr>
              <w:pStyle w:val="TableParagraph"/>
              <w:spacing w:line="243" w:lineRule="exact" w:before="9"/>
              <w:ind w:left="10" w:right="3"/>
              <w:jc w:val="center"/>
              <w:rPr>
                <w:sz w:val="22"/>
              </w:rPr>
            </w:pPr>
            <w:r>
              <w:rPr>
                <w:sz w:val="22"/>
              </w:rPr>
              <w:t>EL</w:t>
            </w:r>
            <w:r>
              <w:rPr>
                <w:spacing w:val="-3"/>
                <w:sz w:val="22"/>
              </w:rPr>
              <w:t> </w:t>
            </w:r>
            <w:r>
              <w:rPr>
                <w:spacing w:val="-4"/>
                <w:sz w:val="22"/>
              </w:rPr>
              <w:t>PASO</w:t>
            </w:r>
          </w:p>
        </w:tc>
        <w:tc>
          <w:tcPr>
            <w:tcW w:w="3337" w:type="dxa"/>
          </w:tcPr>
          <w:p>
            <w:pPr>
              <w:pStyle w:val="TableParagraph"/>
              <w:spacing w:line="243" w:lineRule="exact" w:before="9"/>
              <w:ind w:left="9" w:right="2"/>
              <w:jc w:val="center"/>
              <w:rPr>
                <w:sz w:val="22"/>
              </w:rPr>
            </w:pPr>
            <w:r>
              <w:rPr>
                <w:spacing w:val="-2"/>
                <w:sz w:val="22"/>
              </w:rPr>
              <w:t>174.041,94</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pacing w:val="-2"/>
                <w:sz w:val="22"/>
              </w:rPr>
              <w:t>PUNTAGORDA</w:t>
            </w:r>
          </w:p>
        </w:tc>
        <w:tc>
          <w:tcPr>
            <w:tcW w:w="3337" w:type="dxa"/>
            <w:shd w:val="clear" w:color="auto" w:fill="ECECEC"/>
          </w:tcPr>
          <w:p>
            <w:pPr>
              <w:pStyle w:val="TableParagraph"/>
              <w:spacing w:line="243" w:lineRule="exact" w:before="9"/>
              <w:ind w:left="9" w:right="2"/>
              <w:jc w:val="center"/>
              <w:rPr>
                <w:sz w:val="22"/>
              </w:rPr>
            </w:pPr>
            <w:r>
              <w:rPr>
                <w:spacing w:val="-2"/>
                <w:sz w:val="22"/>
              </w:rPr>
              <w:t>59.893,38</w:t>
            </w:r>
          </w:p>
        </w:tc>
      </w:tr>
      <w:tr>
        <w:trPr>
          <w:trHeight w:val="272" w:hRule="atLeast"/>
        </w:trPr>
        <w:tc>
          <w:tcPr>
            <w:tcW w:w="4411" w:type="dxa"/>
          </w:tcPr>
          <w:p>
            <w:pPr>
              <w:pStyle w:val="TableParagraph"/>
              <w:spacing w:line="243" w:lineRule="exact" w:before="10"/>
              <w:ind w:left="10" w:right="3"/>
              <w:jc w:val="center"/>
              <w:rPr>
                <w:sz w:val="22"/>
              </w:rPr>
            </w:pPr>
            <w:r>
              <w:rPr>
                <w:spacing w:val="-2"/>
                <w:sz w:val="22"/>
              </w:rPr>
              <w:t>PUNTALLANA</w:t>
            </w:r>
          </w:p>
        </w:tc>
        <w:tc>
          <w:tcPr>
            <w:tcW w:w="3337" w:type="dxa"/>
          </w:tcPr>
          <w:p>
            <w:pPr>
              <w:pStyle w:val="TableParagraph"/>
              <w:spacing w:line="243" w:lineRule="exact" w:before="10"/>
              <w:ind w:left="9" w:right="2"/>
              <w:jc w:val="center"/>
              <w:rPr>
                <w:sz w:val="22"/>
              </w:rPr>
            </w:pPr>
            <w:r>
              <w:rPr>
                <w:spacing w:val="-2"/>
                <w:sz w:val="22"/>
              </w:rPr>
              <w:t>65.036,18</w:t>
            </w:r>
          </w:p>
        </w:tc>
      </w:tr>
      <w:tr>
        <w:trPr>
          <w:trHeight w:val="272" w:hRule="atLeast"/>
        </w:trPr>
        <w:tc>
          <w:tcPr>
            <w:tcW w:w="4411" w:type="dxa"/>
            <w:shd w:val="clear" w:color="auto" w:fill="ECECEC"/>
          </w:tcPr>
          <w:p>
            <w:pPr>
              <w:pStyle w:val="TableParagraph"/>
              <w:spacing w:line="243" w:lineRule="exact" w:before="9"/>
              <w:ind w:left="10" w:right="6"/>
              <w:jc w:val="center"/>
              <w:rPr>
                <w:sz w:val="22"/>
              </w:rPr>
            </w:pPr>
            <w:r>
              <w:rPr>
                <w:sz w:val="22"/>
              </w:rPr>
              <w:t>SAN</w:t>
            </w:r>
            <w:r>
              <w:rPr>
                <w:spacing w:val="-7"/>
                <w:sz w:val="22"/>
              </w:rPr>
              <w:t> </w:t>
            </w:r>
            <w:r>
              <w:rPr>
                <w:sz w:val="22"/>
              </w:rPr>
              <w:t>ANDRES</w:t>
            </w:r>
            <w:r>
              <w:rPr>
                <w:spacing w:val="-5"/>
                <w:sz w:val="22"/>
              </w:rPr>
              <w:t> </w:t>
            </w:r>
            <w:r>
              <w:rPr>
                <w:sz w:val="22"/>
              </w:rPr>
              <w:t>Y</w:t>
            </w:r>
            <w:r>
              <w:rPr>
                <w:spacing w:val="-8"/>
                <w:sz w:val="22"/>
              </w:rPr>
              <w:t> </w:t>
            </w:r>
            <w:r>
              <w:rPr>
                <w:spacing w:val="-2"/>
                <w:sz w:val="22"/>
              </w:rPr>
              <w:t>SAUCES</w:t>
            </w:r>
          </w:p>
        </w:tc>
        <w:tc>
          <w:tcPr>
            <w:tcW w:w="3337" w:type="dxa"/>
            <w:shd w:val="clear" w:color="auto" w:fill="ECECEC"/>
          </w:tcPr>
          <w:p>
            <w:pPr>
              <w:pStyle w:val="TableParagraph"/>
              <w:spacing w:line="243" w:lineRule="exact" w:before="9"/>
              <w:ind w:left="9" w:right="2"/>
              <w:jc w:val="center"/>
              <w:rPr>
                <w:sz w:val="22"/>
              </w:rPr>
            </w:pPr>
            <w:r>
              <w:rPr>
                <w:spacing w:val="-2"/>
                <w:sz w:val="22"/>
              </w:rPr>
              <w:t>96.890,17</w:t>
            </w:r>
          </w:p>
        </w:tc>
      </w:tr>
      <w:tr>
        <w:trPr>
          <w:trHeight w:val="274" w:hRule="atLeast"/>
        </w:trPr>
        <w:tc>
          <w:tcPr>
            <w:tcW w:w="4411" w:type="dxa"/>
          </w:tcPr>
          <w:p>
            <w:pPr>
              <w:pStyle w:val="TableParagraph"/>
              <w:spacing w:line="243" w:lineRule="exact" w:before="12"/>
              <w:ind w:left="10" w:right="2"/>
              <w:jc w:val="center"/>
              <w:rPr>
                <w:sz w:val="22"/>
              </w:rPr>
            </w:pPr>
            <w:r>
              <w:rPr>
                <w:sz w:val="22"/>
              </w:rPr>
              <w:t>SANTA</w:t>
            </w:r>
            <w:r>
              <w:rPr>
                <w:spacing w:val="-6"/>
                <w:sz w:val="22"/>
              </w:rPr>
              <w:t> </w:t>
            </w:r>
            <w:r>
              <w:rPr>
                <w:sz w:val="22"/>
              </w:rPr>
              <w:t>CRUZ</w:t>
            </w:r>
            <w:r>
              <w:rPr>
                <w:spacing w:val="-6"/>
                <w:sz w:val="22"/>
              </w:rPr>
              <w:t> </w:t>
            </w:r>
            <w:r>
              <w:rPr>
                <w:sz w:val="22"/>
              </w:rPr>
              <w:t>DE</w:t>
            </w:r>
            <w:r>
              <w:rPr>
                <w:spacing w:val="-5"/>
                <w:sz w:val="22"/>
              </w:rPr>
              <w:t> </w:t>
            </w:r>
            <w:r>
              <w:rPr>
                <w:sz w:val="22"/>
              </w:rPr>
              <w:t>LA</w:t>
            </w:r>
            <w:r>
              <w:rPr>
                <w:spacing w:val="-8"/>
                <w:sz w:val="22"/>
              </w:rPr>
              <w:t> </w:t>
            </w:r>
            <w:r>
              <w:rPr>
                <w:spacing w:val="-2"/>
                <w:sz w:val="22"/>
              </w:rPr>
              <w:t>PALMA</w:t>
            </w:r>
          </w:p>
        </w:tc>
        <w:tc>
          <w:tcPr>
            <w:tcW w:w="3337" w:type="dxa"/>
          </w:tcPr>
          <w:p>
            <w:pPr>
              <w:pStyle w:val="TableParagraph"/>
              <w:spacing w:line="243" w:lineRule="exact" w:before="12"/>
              <w:ind w:left="9" w:right="2"/>
              <w:jc w:val="center"/>
              <w:rPr>
                <w:sz w:val="22"/>
              </w:rPr>
            </w:pPr>
            <w:r>
              <w:rPr>
                <w:spacing w:val="-2"/>
                <w:sz w:val="22"/>
              </w:rPr>
              <w:t>313.741,50</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pacing w:val="-2"/>
                <w:sz w:val="22"/>
              </w:rPr>
              <w:t>TAZACORTE</w:t>
            </w:r>
          </w:p>
        </w:tc>
        <w:tc>
          <w:tcPr>
            <w:tcW w:w="3337" w:type="dxa"/>
            <w:shd w:val="clear" w:color="auto" w:fill="ECECEC"/>
          </w:tcPr>
          <w:p>
            <w:pPr>
              <w:pStyle w:val="TableParagraph"/>
              <w:spacing w:line="243" w:lineRule="exact" w:before="9"/>
              <w:ind w:left="9" w:right="2"/>
              <w:jc w:val="center"/>
              <w:rPr>
                <w:sz w:val="22"/>
              </w:rPr>
            </w:pPr>
            <w:r>
              <w:rPr>
                <w:spacing w:val="-2"/>
                <w:sz w:val="22"/>
              </w:rPr>
              <w:t>101.711,21</w:t>
            </w:r>
          </w:p>
        </w:tc>
      </w:tr>
      <w:tr>
        <w:trPr>
          <w:trHeight w:val="272" w:hRule="atLeast"/>
        </w:trPr>
        <w:tc>
          <w:tcPr>
            <w:tcW w:w="4411" w:type="dxa"/>
          </w:tcPr>
          <w:p>
            <w:pPr>
              <w:pStyle w:val="TableParagraph"/>
              <w:spacing w:line="243" w:lineRule="exact" w:before="9"/>
              <w:ind w:left="10" w:right="3"/>
              <w:jc w:val="center"/>
              <w:rPr>
                <w:sz w:val="22"/>
              </w:rPr>
            </w:pPr>
            <w:r>
              <w:rPr>
                <w:spacing w:val="-2"/>
                <w:sz w:val="22"/>
              </w:rPr>
              <w:t>TIJARAFE</w:t>
            </w:r>
          </w:p>
        </w:tc>
        <w:tc>
          <w:tcPr>
            <w:tcW w:w="3337" w:type="dxa"/>
          </w:tcPr>
          <w:p>
            <w:pPr>
              <w:pStyle w:val="TableParagraph"/>
              <w:spacing w:line="243" w:lineRule="exact" w:before="9"/>
              <w:ind w:left="9" w:right="2"/>
              <w:jc w:val="center"/>
              <w:rPr>
                <w:sz w:val="22"/>
              </w:rPr>
            </w:pPr>
            <w:r>
              <w:rPr>
                <w:spacing w:val="-2"/>
                <w:sz w:val="22"/>
              </w:rPr>
              <w:t>66.991,23</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z w:val="22"/>
              </w:rPr>
              <w:t>VILLA</w:t>
            </w:r>
            <w:r>
              <w:rPr>
                <w:spacing w:val="-6"/>
                <w:sz w:val="22"/>
              </w:rPr>
              <w:t> </w:t>
            </w:r>
            <w:r>
              <w:rPr>
                <w:sz w:val="22"/>
              </w:rPr>
              <w:t>DE</w:t>
            </w:r>
            <w:r>
              <w:rPr>
                <w:spacing w:val="-5"/>
                <w:sz w:val="22"/>
              </w:rPr>
              <w:t> </w:t>
            </w:r>
            <w:r>
              <w:rPr>
                <w:spacing w:val="-4"/>
                <w:sz w:val="22"/>
              </w:rPr>
              <w:t>MAZO</w:t>
            </w:r>
          </w:p>
        </w:tc>
        <w:tc>
          <w:tcPr>
            <w:tcW w:w="3337" w:type="dxa"/>
            <w:shd w:val="clear" w:color="auto" w:fill="ECECEC"/>
          </w:tcPr>
          <w:p>
            <w:pPr>
              <w:pStyle w:val="TableParagraph"/>
              <w:spacing w:line="243" w:lineRule="exact" w:before="9"/>
              <w:ind w:left="9" w:right="2"/>
              <w:jc w:val="center"/>
              <w:rPr>
                <w:sz w:val="22"/>
              </w:rPr>
            </w:pPr>
            <w:r>
              <w:rPr>
                <w:spacing w:val="-2"/>
                <w:sz w:val="22"/>
              </w:rPr>
              <w:t>112.583,65</w:t>
            </w:r>
          </w:p>
        </w:tc>
      </w:tr>
      <w:tr>
        <w:trPr>
          <w:trHeight w:val="272" w:hRule="atLeast"/>
        </w:trPr>
        <w:tc>
          <w:tcPr>
            <w:tcW w:w="4411" w:type="dxa"/>
          </w:tcPr>
          <w:p>
            <w:pPr>
              <w:pStyle w:val="TableParagraph"/>
              <w:spacing w:line="243" w:lineRule="exact" w:before="9"/>
              <w:ind w:left="10" w:right="3"/>
              <w:jc w:val="center"/>
              <w:rPr>
                <w:sz w:val="22"/>
              </w:rPr>
            </w:pPr>
            <w:r>
              <w:rPr>
                <w:spacing w:val="-2"/>
                <w:sz w:val="22"/>
              </w:rPr>
              <w:t>AGULO</w:t>
            </w:r>
          </w:p>
        </w:tc>
        <w:tc>
          <w:tcPr>
            <w:tcW w:w="3337" w:type="dxa"/>
          </w:tcPr>
          <w:p>
            <w:pPr>
              <w:pStyle w:val="TableParagraph"/>
              <w:spacing w:line="243" w:lineRule="exact" w:before="9"/>
              <w:ind w:left="9" w:right="2"/>
              <w:jc w:val="center"/>
              <w:rPr>
                <w:sz w:val="22"/>
              </w:rPr>
            </w:pPr>
            <w:r>
              <w:rPr>
                <w:spacing w:val="-2"/>
                <w:sz w:val="22"/>
              </w:rPr>
              <w:t>46.329,20</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ALAJERO</w:t>
            </w:r>
          </w:p>
        </w:tc>
        <w:tc>
          <w:tcPr>
            <w:tcW w:w="3337" w:type="dxa"/>
            <w:shd w:val="clear" w:color="auto" w:fill="ECECEC"/>
          </w:tcPr>
          <w:p>
            <w:pPr>
              <w:pStyle w:val="TableParagraph"/>
              <w:spacing w:line="243" w:lineRule="exact" w:before="9"/>
              <w:ind w:left="9" w:right="2"/>
              <w:jc w:val="center"/>
              <w:rPr>
                <w:sz w:val="22"/>
              </w:rPr>
            </w:pPr>
            <w:r>
              <w:rPr>
                <w:spacing w:val="-2"/>
                <w:sz w:val="22"/>
              </w:rPr>
              <w:t>75.451,11</w:t>
            </w:r>
          </w:p>
        </w:tc>
      </w:tr>
      <w:tr>
        <w:trPr>
          <w:trHeight w:val="274" w:hRule="atLeast"/>
        </w:trPr>
        <w:tc>
          <w:tcPr>
            <w:tcW w:w="4411" w:type="dxa"/>
          </w:tcPr>
          <w:p>
            <w:pPr>
              <w:pStyle w:val="TableParagraph"/>
              <w:spacing w:line="243" w:lineRule="exact" w:before="12"/>
              <w:ind w:left="10" w:right="2"/>
              <w:jc w:val="center"/>
              <w:rPr>
                <w:sz w:val="22"/>
              </w:rPr>
            </w:pPr>
            <w:r>
              <w:rPr>
                <w:spacing w:val="-2"/>
                <w:sz w:val="22"/>
              </w:rPr>
              <w:t>HERMIGUA</w:t>
            </w:r>
          </w:p>
        </w:tc>
        <w:tc>
          <w:tcPr>
            <w:tcW w:w="3337" w:type="dxa"/>
          </w:tcPr>
          <w:p>
            <w:pPr>
              <w:pStyle w:val="TableParagraph"/>
              <w:spacing w:line="243" w:lineRule="exact" w:before="12"/>
              <w:ind w:left="9" w:right="2"/>
              <w:jc w:val="center"/>
              <w:rPr>
                <w:sz w:val="22"/>
              </w:rPr>
            </w:pPr>
            <w:r>
              <w:rPr>
                <w:spacing w:val="-2"/>
                <w:sz w:val="22"/>
              </w:rPr>
              <w:t>68.056,69</w:t>
            </w:r>
          </w:p>
        </w:tc>
      </w:tr>
      <w:tr>
        <w:trPr>
          <w:trHeight w:val="272" w:hRule="atLeast"/>
        </w:trPr>
        <w:tc>
          <w:tcPr>
            <w:tcW w:w="4411" w:type="dxa"/>
            <w:shd w:val="clear" w:color="auto" w:fill="ECECEC"/>
          </w:tcPr>
          <w:p>
            <w:pPr>
              <w:pStyle w:val="TableParagraph"/>
              <w:spacing w:line="243" w:lineRule="exact" w:before="9"/>
              <w:ind w:left="10" w:right="5"/>
              <w:jc w:val="center"/>
              <w:rPr>
                <w:sz w:val="22"/>
              </w:rPr>
            </w:pPr>
            <w:r>
              <w:rPr>
                <w:sz w:val="22"/>
              </w:rPr>
              <w:t>SAN</w:t>
            </w:r>
            <w:r>
              <w:rPr>
                <w:spacing w:val="-8"/>
                <w:sz w:val="22"/>
              </w:rPr>
              <w:t> </w:t>
            </w:r>
            <w:r>
              <w:rPr>
                <w:sz w:val="22"/>
              </w:rPr>
              <w:t>SEBASTIAN</w:t>
            </w:r>
            <w:r>
              <w:rPr>
                <w:spacing w:val="-8"/>
                <w:sz w:val="22"/>
              </w:rPr>
              <w:t> </w:t>
            </w:r>
            <w:r>
              <w:rPr>
                <w:sz w:val="22"/>
              </w:rPr>
              <w:t>DE</w:t>
            </w:r>
            <w:r>
              <w:rPr>
                <w:spacing w:val="-9"/>
                <w:sz w:val="22"/>
              </w:rPr>
              <w:t> </w:t>
            </w:r>
            <w:r>
              <w:rPr>
                <w:sz w:val="22"/>
              </w:rPr>
              <w:t>LA</w:t>
            </w:r>
            <w:r>
              <w:rPr>
                <w:spacing w:val="-7"/>
                <w:sz w:val="22"/>
              </w:rPr>
              <w:t> </w:t>
            </w:r>
            <w:r>
              <w:rPr>
                <w:spacing w:val="-2"/>
                <w:sz w:val="22"/>
              </w:rPr>
              <w:t>GOMERA</w:t>
            </w:r>
          </w:p>
        </w:tc>
        <w:tc>
          <w:tcPr>
            <w:tcW w:w="3337" w:type="dxa"/>
            <w:shd w:val="clear" w:color="auto" w:fill="ECECEC"/>
          </w:tcPr>
          <w:p>
            <w:pPr>
              <w:pStyle w:val="TableParagraph"/>
              <w:spacing w:line="243" w:lineRule="exact" w:before="9"/>
              <w:ind w:left="9" w:right="2"/>
              <w:jc w:val="center"/>
              <w:rPr>
                <w:sz w:val="22"/>
              </w:rPr>
            </w:pPr>
            <w:r>
              <w:rPr>
                <w:spacing w:val="-2"/>
                <w:sz w:val="22"/>
              </w:rPr>
              <w:t>295.919,81</w:t>
            </w:r>
          </w:p>
        </w:tc>
      </w:tr>
      <w:tr>
        <w:trPr>
          <w:trHeight w:val="272" w:hRule="atLeast"/>
        </w:trPr>
        <w:tc>
          <w:tcPr>
            <w:tcW w:w="4411" w:type="dxa"/>
          </w:tcPr>
          <w:p>
            <w:pPr>
              <w:pStyle w:val="TableParagraph"/>
              <w:spacing w:line="243" w:lineRule="exact" w:before="9"/>
              <w:ind w:left="10" w:right="1"/>
              <w:jc w:val="center"/>
              <w:rPr>
                <w:sz w:val="22"/>
              </w:rPr>
            </w:pPr>
            <w:r>
              <w:rPr>
                <w:sz w:val="22"/>
              </w:rPr>
              <w:t>VALLE</w:t>
            </w:r>
            <w:r>
              <w:rPr>
                <w:spacing w:val="-8"/>
                <w:sz w:val="22"/>
              </w:rPr>
              <w:t> </w:t>
            </w:r>
            <w:r>
              <w:rPr>
                <w:sz w:val="22"/>
              </w:rPr>
              <w:t>GRAN</w:t>
            </w:r>
            <w:r>
              <w:rPr>
                <w:spacing w:val="-9"/>
                <w:sz w:val="22"/>
              </w:rPr>
              <w:t> </w:t>
            </w:r>
            <w:r>
              <w:rPr>
                <w:spacing w:val="-5"/>
                <w:sz w:val="22"/>
              </w:rPr>
              <w:t>REY</w:t>
            </w:r>
          </w:p>
        </w:tc>
        <w:tc>
          <w:tcPr>
            <w:tcW w:w="3337" w:type="dxa"/>
          </w:tcPr>
          <w:p>
            <w:pPr>
              <w:pStyle w:val="TableParagraph"/>
              <w:spacing w:line="243" w:lineRule="exact" w:before="9"/>
              <w:ind w:left="9" w:right="2"/>
              <w:jc w:val="center"/>
              <w:rPr>
                <w:sz w:val="22"/>
              </w:rPr>
            </w:pPr>
            <w:r>
              <w:rPr>
                <w:spacing w:val="-2"/>
                <w:sz w:val="22"/>
              </w:rPr>
              <w:t>153.560,92</w:t>
            </w:r>
          </w:p>
        </w:tc>
      </w:tr>
      <w:tr>
        <w:trPr>
          <w:trHeight w:val="272" w:hRule="atLeast"/>
        </w:trPr>
        <w:tc>
          <w:tcPr>
            <w:tcW w:w="4411" w:type="dxa"/>
            <w:shd w:val="clear" w:color="auto" w:fill="ECECEC"/>
          </w:tcPr>
          <w:p>
            <w:pPr>
              <w:pStyle w:val="TableParagraph"/>
              <w:spacing w:line="243" w:lineRule="exact" w:before="9"/>
              <w:ind w:left="10" w:right="3"/>
              <w:jc w:val="center"/>
              <w:rPr>
                <w:sz w:val="22"/>
              </w:rPr>
            </w:pPr>
            <w:r>
              <w:rPr>
                <w:spacing w:val="-2"/>
                <w:sz w:val="22"/>
              </w:rPr>
              <w:t>VALLEHERMOSO</w:t>
            </w:r>
          </w:p>
        </w:tc>
        <w:tc>
          <w:tcPr>
            <w:tcW w:w="3337" w:type="dxa"/>
            <w:shd w:val="clear" w:color="auto" w:fill="ECECEC"/>
          </w:tcPr>
          <w:p>
            <w:pPr>
              <w:pStyle w:val="TableParagraph"/>
              <w:spacing w:line="243" w:lineRule="exact" w:before="9"/>
              <w:ind w:left="9" w:right="2"/>
              <w:jc w:val="center"/>
              <w:rPr>
                <w:sz w:val="22"/>
              </w:rPr>
            </w:pPr>
            <w:r>
              <w:rPr>
                <w:spacing w:val="-2"/>
                <w:sz w:val="22"/>
              </w:rPr>
              <w:t>102.979,21</w:t>
            </w:r>
          </w:p>
        </w:tc>
      </w:tr>
      <w:tr>
        <w:trPr>
          <w:trHeight w:val="272" w:hRule="atLeast"/>
        </w:trPr>
        <w:tc>
          <w:tcPr>
            <w:tcW w:w="4411" w:type="dxa"/>
          </w:tcPr>
          <w:p>
            <w:pPr>
              <w:pStyle w:val="TableParagraph"/>
              <w:spacing w:line="243" w:lineRule="exact" w:before="9"/>
              <w:ind w:left="10" w:right="5"/>
              <w:jc w:val="center"/>
              <w:rPr>
                <w:sz w:val="22"/>
              </w:rPr>
            </w:pPr>
            <w:r>
              <w:rPr>
                <w:spacing w:val="-2"/>
                <w:sz w:val="22"/>
              </w:rPr>
              <w:t>FRONTERA</w:t>
            </w:r>
          </w:p>
        </w:tc>
        <w:tc>
          <w:tcPr>
            <w:tcW w:w="3337" w:type="dxa"/>
          </w:tcPr>
          <w:p>
            <w:pPr>
              <w:pStyle w:val="TableParagraph"/>
              <w:spacing w:line="243" w:lineRule="exact" w:before="9"/>
              <w:ind w:left="9" w:right="2"/>
              <w:jc w:val="center"/>
              <w:rPr>
                <w:sz w:val="22"/>
              </w:rPr>
            </w:pPr>
            <w:r>
              <w:rPr>
                <w:spacing w:val="-2"/>
                <w:sz w:val="22"/>
              </w:rPr>
              <w:t>205.461,49</w:t>
            </w:r>
          </w:p>
        </w:tc>
      </w:tr>
      <w:tr>
        <w:trPr>
          <w:trHeight w:val="272" w:hRule="atLeast"/>
        </w:trPr>
        <w:tc>
          <w:tcPr>
            <w:tcW w:w="4411" w:type="dxa"/>
            <w:shd w:val="clear" w:color="auto" w:fill="ECECEC"/>
          </w:tcPr>
          <w:p>
            <w:pPr>
              <w:pStyle w:val="TableParagraph"/>
              <w:spacing w:line="243" w:lineRule="exact" w:before="9"/>
              <w:ind w:left="10" w:right="6"/>
              <w:jc w:val="center"/>
              <w:rPr>
                <w:sz w:val="22"/>
              </w:rPr>
            </w:pPr>
            <w:r>
              <w:rPr>
                <w:spacing w:val="-2"/>
                <w:sz w:val="22"/>
              </w:rPr>
              <w:t>VALVERDE</w:t>
            </w:r>
          </w:p>
        </w:tc>
        <w:tc>
          <w:tcPr>
            <w:tcW w:w="3337" w:type="dxa"/>
            <w:shd w:val="clear" w:color="auto" w:fill="ECECEC"/>
          </w:tcPr>
          <w:p>
            <w:pPr>
              <w:pStyle w:val="TableParagraph"/>
              <w:spacing w:line="243" w:lineRule="exact" w:before="9"/>
              <w:ind w:left="9" w:right="2"/>
              <w:jc w:val="center"/>
              <w:rPr>
                <w:sz w:val="22"/>
              </w:rPr>
            </w:pPr>
            <w:r>
              <w:rPr>
                <w:spacing w:val="-2"/>
                <w:sz w:val="22"/>
              </w:rPr>
              <w:t>239.914,46</w:t>
            </w:r>
          </w:p>
        </w:tc>
      </w:tr>
      <w:tr>
        <w:trPr>
          <w:trHeight w:val="274" w:hRule="atLeast"/>
        </w:trPr>
        <w:tc>
          <w:tcPr>
            <w:tcW w:w="4411" w:type="dxa"/>
          </w:tcPr>
          <w:p>
            <w:pPr>
              <w:pStyle w:val="TableParagraph"/>
              <w:spacing w:line="243" w:lineRule="exact" w:before="12"/>
              <w:ind w:left="10" w:right="2"/>
              <w:jc w:val="center"/>
              <w:rPr>
                <w:sz w:val="22"/>
              </w:rPr>
            </w:pPr>
            <w:r>
              <w:rPr>
                <w:sz w:val="22"/>
              </w:rPr>
              <w:t>EL</w:t>
            </w:r>
            <w:r>
              <w:rPr>
                <w:spacing w:val="-3"/>
                <w:sz w:val="22"/>
              </w:rPr>
              <w:t> </w:t>
            </w:r>
            <w:r>
              <w:rPr>
                <w:spacing w:val="-2"/>
                <w:sz w:val="22"/>
              </w:rPr>
              <w:t>PINAR</w:t>
            </w:r>
          </w:p>
        </w:tc>
        <w:tc>
          <w:tcPr>
            <w:tcW w:w="3337" w:type="dxa"/>
          </w:tcPr>
          <w:p>
            <w:pPr>
              <w:pStyle w:val="TableParagraph"/>
              <w:spacing w:line="243" w:lineRule="exact" w:before="12"/>
              <w:ind w:left="9" w:right="2"/>
              <w:jc w:val="center"/>
              <w:rPr>
                <w:sz w:val="22"/>
              </w:rPr>
            </w:pPr>
            <w:r>
              <w:rPr>
                <w:spacing w:val="-2"/>
                <w:sz w:val="22"/>
              </w:rPr>
              <w:t>105.940,65</w:t>
            </w:r>
          </w:p>
        </w:tc>
      </w:tr>
    </w:tbl>
    <w:p>
      <w:pPr>
        <w:spacing w:before="21"/>
        <w:ind w:left="1650"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77632">
                <wp:simplePos x="0" y="0"/>
                <wp:positionH relativeFrom="page">
                  <wp:posOffset>6685272</wp:posOffset>
                </wp:positionH>
                <wp:positionV relativeFrom="paragraph">
                  <wp:posOffset>-1965665</wp:posOffset>
                </wp:positionV>
                <wp:extent cx="242570" cy="2990215"/>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242570" cy="2990215"/>
                        </a:xfrm>
                        <a:prstGeom prst="rect">
                          <a:avLst/>
                        </a:prstGeom>
                      </wps:spPr>
                      <wps:txbx>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16</w:t>
                            </w:r>
                            <w:r>
                              <w:rPr>
                                <w:spacing w:val="3"/>
                                <w:sz w:val="11"/>
                              </w:rPr>
                              <w:t> </w:t>
                            </w:r>
                            <w:r>
                              <w:rPr>
                                <w:spacing w:val="-2"/>
                                <w:sz w:val="11"/>
                              </w:rPr>
                              <w:t>de</w:t>
                            </w:r>
                            <w:r>
                              <w:rPr>
                                <w:spacing w:val="2"/>
                                <w:sz w:val="11"/>
                              </w:rPr>
                              <w:t> </w:t>
                            </w:r>
                            <w:r>
                              <w:rPr>
                                <w:spacing w:val="-5"/>
                                <w:sz w:val="11"/>
                              </w:rPr>
                              <w:t>16</w:t>
                            </w:r>
                          </w:p>
                        </w:txbxContent>
                      </wps:txbx>
                      <wps:bodyPr wrap="square" lIns="0" tIns="0" rIns="0" bIns="0" rtlCol="0" vert="vert270">
                        <a:noAutofit/>
                      </wps:bodyPr>
                    </wps:wsp>
                  </a:graphicData>
                </a:graphic>
              </wp:anchor>
            </w:drawing>
          </mc:Choice>
          <mc:Fallback>
            <w:pict>
              <v:shape style="position:absolute;margin-left:526.399414pt;margin-top:-154.776779pt;width:19.1pt;height:235.45pt;mso-position-horizontal-relative:page;mso-position-vertical-relative:paragraph;z-index:15877632" type="#_x0000_t202" id="docshape1051" filled="false" stroked="false">
                <v:textbox inset="0,0,0,0" style="layout-flow:vertical;mso-layout-flow-alt:bottom-to-top">
                  <w:txbxContent>
                    <w:p>
                      <w:pPr>
                        <w:spacing w:line="118" w:lineRule="exact" w:before="16"/>
                        <w:ind w:left="20" w:right="0" w:firstLine="0"/>
                        <w:jc w:val="left"/>
                        <w:rPr>
                          <w:sz w:val="11"/>
                        </w:rPr>
                      </w:pPr>
                      <w:r>
                        <w:rPr>
                          <w:spacing w:val="-2"/>
                          <w:sz w:val="11"/>
                        </w:rPr>
                        <w:t>Cód.</w:t>
                      </w:r>
                      <w:r>
                        <w:rPr>
                          <w:spacing w:val="-1"/>
                          <w:sz w:val="11"/>
                        </w:rPr>
                        <w:t> </w:t>
                      </w:r>
                      <w:r>
                        <w:rPr>
                          <w:spacing w:val="-2"/>
                          <w:sz w:val="11"/>
                        </w:rPr>
                        <w:t>Validación:</w:t>
                      </w:r>
                      <w:r>
                        <w:rPr>
                          <w:sz w:val="11"/>
                        </w:rPr>
                        <w:t> </w:t>
                      </w:r>
                      <w:r>
                        <w:rPr>
                          <w:spacing w:val="-2"/>
                          <w:sz w:val="11"/>
                        </w:rPr>
                        <w:t>4RJ4WJ4GMRS2PL44L5N3TFJAT</w:t>
                      </w:r>
                    </w:p>
                    <w:p>
                      <w:pPr>
                        <w:spacing w:line="109" w:lineRule="exact" w:before="0"/>
                        <w:ind w:left="20" w:right="0" w:firstLine="0"/>
                        <w:jc w:val="left"/>
                        <w:rPr>
                          <w:sz w:val="11"/>
                        </w:rPr>
                      </w:pPr>
                      <w:r>
                        <w:rPr>
                          <w:spacing w:val="-2"/>
                          <w:sz w:val="11"/>
                        </w:rPr>
                        <w:t>Verificación:</w:t>
                      </w:r>
                      <w:r>
                        <w:rPr>
                          <w:spacing w:val="1"/>
                          <w:sz w:val="11"/>
                        </w:rPr>
                        <w:t> </w:t>
                      </w:r>
                      <w:hyperlink r:id="rId260">
                        <w:r>
                          <w:rPr>
                            <w:spacing w:val="-2"/>
                            <w:sz w:val="11"/>
                          </w:rPr>
                          <w:t>https://fecam.sedelectronica.es/</w:t>
                        </w:r>
                      </w:hyperlink>
                    </w:p>
                    <w:p>
                      <w:pPr>
                        <w:spacing w:line="118" w:lineRule="exact" w:before="0"/>
                        <w:ind w:left="20" w:right="0" w:firstLine="0"/>
                        <w:jc w:val="left"/>
                        <w:rPr>
                          <w:sz w:val="11"/>
                        </w:rPr>
                      </w:pPr>
                      <w:r>
                        <w:rPr>
                          <w:spacing w:val="-2"/>
                          <w:sz w:val="11"/>
                        </w:rPr>
                        <w:t>Documento</w:t>
                      </w:r>
                      <w:r>
                        <w:rPr>
                          <w:spacing w:val="2"/>
                          <w:sz w:val="11"/>
                        </w:rPr>
                        <w:t> </w:t>
                      </w:r>
                      <w:r>
                        <w:rPr>
                          <w:spacing w:val="-2"/>
                          <w:sz w:val="11"/>
                        </w:rPr>
                        <w:t>firmado</w:t>
                      </w:r>
                      <w:r>
                        <w:rPr>
                          <w:spacing w:val="3"/>
                          <w:sz w:val="11"/>
                        </w:rPr>
                        <w:t> </w:t>
                      </w:r>
                      <w:r>
                        <w:rPr>
                          <w:spacing w:val="-2"/>
                          <w:sz w:val="11"/>
                        </w:rPr>
                        <w:t>electrónicamente</w:t>
                      </w:r>
                      <w:r>
                        <w:rPr>
                          <w:spacing w:val="3"/>
                          <w:sz w:val="11"/>
                        </w:rPr>
                        <w:t> </w:t>
                      </w:r>
                      <w:r>
                        <w:rPr>
                          <w:spacing w:val="-2"/>
                          <w:sz w:val="11"/>
                        </w:rPr>
                        <w:t>desde</w:t>
                      </w:r>
                      <w:r>
                        <w:rPr>
                          <w:spacing w:val="3"/>
                          <w:sz w:val="11"/>
                        </w:rPr>
                        <w:t> </w:t>
                      </w:r>
                      <w:r>
                        <w:rPr>
                          <w:spacing w:val="-2"/>
                          <w:sz w:val="11"/>
                        </w:rPr>
                        <w:t>la</w:t>
                      </w:r>
                      <w:r>
                        <w:rPr>
                          <w:spacing w:val="3"/>
                          <w:sz w:val="11"/>
                        </w:rPr>
                        <w:t> </w:t>
                      </w:r>
                      <w:r>
                        <w:rPr>
                          <w:spacing w:val="-2"/>
                          <w:sz w:val="11"/>
                        </w:rPr>
                        <w:t>plataforma</w:t>
                      </w:r>
                      <w:r>
                        <w:rPr>
                          <w:spacing w:val="3"/>
                          <w:sz w:val="11"/>
                        </w:rPr>
                        <w:t> </w:t>
                      </w:r>
                      <w:r>
                        <w:rPr>
                          <w:spacing w:val="-2"/>
                          <w:sz w:val="11"/>
                        </w:rPr>
                        <w:t>esPublico</w:t>
                      </w:r>
                      <w:r>
                        <w:rPr>
                          <w:spacing w:val="3"/>
                          <w:sz w:val="11"/>
                        </w:rPr>
                        <w:t> </w:t>
                      </w:r>
                      <w:r>
                        <w:rPr>
                          <w:spacing w:val="-2"/>
                          <w:sz w:val="11"/>
                        </w:rPr>
                        <w:t>Gestiona</w:t>
                      </w:r>
                      <w:r>
                        <w:rPr>
                          <w:spacing w:val="3"/>
                          <w:sz w:val="11"/>
                        </w:rPr>
                        <w:t> </w:t>
                      </w:r>
                      <w:r>
                        <w:rPr>
                          <w:spacing w:val="-2"/>
                          <w:sz w:val="11"/>
                        </w:rPr>
                        <w:t>|</w:t>
                      </w:r>
                      <w:r>
                        <w:rPr>
                          <w:spacing w:val="3"/>
                          <w:sz w:val="11"/>
                        </w:rPr>
                        <w:t> </w:t>
                      </w:r>
                      <w:r>
                        <w:rPr>
                          <w:spacing w:val="-2"/>
                          <w:sz w:val="11"/>
                        </w:rPr>
                        <w:t>Página</w:t>
                      </w:r>
                      <w:r>
                        <w:rPr>
                          <w:spacing w:val="3"/>
                          <w:sz w:val="11"/>
                        </w:rPr>
                        <w:t> </w:t>
                      </w:r>
                      <w:r>
                        <w:rPr>
                          <w:spacing w:val="-2"/>
                          <w:sz w:val="11"/>
                        </w:rPr>
                        <w:t>16</w:t>
                      </w:r>
                      <w:r>
                        <w:rPr>
                          <w:spacing w:val="3"/>
                          <w:sz w:val="11"/>
                        </w:rPr>
                        <w:t> </w:t>
                      </w:r>
                      <w:r>
                        <w:rPr>
                          <w:spacing w:val="-2"/>
                          <w:sz w:val="11"/>
                        </w:rPr>
                        <w:t>de</w:t>
                      </w:r>
                      <w:r>
                        <w:rPr>
                          <w:spacing w:val="2"/>
                          <w:sz w:val="11"/>
                        </w:rPr>
                        <w:t> </w:t>
                      </w:r>
                      <w:r>
                        <w:rPr>
                          <w:spacing w:val="-5"/>
                          <w:sz w:val="11"/>
                        </w:rPr>
                        <w:t>16</w:t>
                      </w:r>
                    </w:p>
                  </w:txbxContent>
                </v:textbox>
                <w10:wrap type="none"/>
              </v:shape>
            </w:pict>
          </mc:Fallback>
        </mc:AlternateContent>
      </w:r>
      <w:r>
        <w:rPr>
          <w:rFonts w:ascii="Arial"/>
          <w:b/>
          <w:sz w:val="16"/>
        </w:rPr>
        <w:t>FUENTE:</w:t>
      </w:r>
      <w:r>
        <w:rPr>
          <w:rFonts w:ascii="Arial"/>
          <w:b/>
          <w:spacing w:val="7"/>
          <w:sz w:val="16"/>
        </w:rPr>
        <w:t> </w:t>
      </w:r>
      <w:r>
        <w:rPr>
          <w:rFonts w:ascii="Arial"/>
          <w:b/>
          <w:sz w:val="16"/>
        </w:rPr>
        <w:t>ELABORADO</w:t>
      </w:r>
      <w:r>
        <w:rPr>
          <w:rFonts w:ascii="Arial"/>
          <w:b/>
          <w:spacing w:val="7"/>
          <w:sz w:val="16"/>
        </w:rPr>
        <w:t> </w:t>
      </w:r>
      <w:r>
        <w:rPr>
          <w:rFonts w:ascii="Arial"/>
          <w:b/>
          <w:sz w:val="16"/>
        </w:rPr>
        <w:t>POR</w:t>
      </w:r>
      <w:r>
        <w:rPr>
          <w:rFonts w:ascii="Arial"/>
          <w:b/>
          <w:spacing w:val="10"/>
          <w:sz w:val="16"/>
        </w:rPr>
        <w:t> </w:t>
      </w:r>
      <w:r>
        <w:rPr>
          <w:rFonts w:ascii="Arial"/>
          <w:b/>
          <w:sz w:val="16"/>
        </w:rPr>
        <w:t>LA</w:t>
      </w:r>
      <w:r>
        <w:rPr>
          <w:rFonts w:ascii="Arial"/>
          <w:b/>
          <w:spacing w:val="8"/>
          <w:sz w:val="16"/>
        </w:rPr>
        <w:t> </w:t>
      </w:r>
      <w:r>
        <w:rPr>
          <w:rFonts w:ascii="Arial"/>
          <w:b/>
          <w:sz w:val="16"/>
        </w:rPr>
        <w:t>FECAM</w:t>
      </w:r>
      <w:r>
        <w:rPr>
          <w:rFonts w:ascii="Arial"/>
          <w:b/>
          <w:spacing w:val="9"/>
          <w:sz w:val="16"/>
        </w:rPr>
        <w:t> </w:t>
      </w:r>
      <w:r>
        <w:rPr>
          <w:rFonts w:ascii="Arial"/>
          <w:b/>
          <w:sz w:val="16"/>
        </w:rPr>
        <w:t>A</w:t>
      </w:r>
      <w:r>
        <w:rPr>
          <w:rFonts w:ascii="Arial"/>
          <w:b/>
          <w:spacing w:val="8"/>
          <w:sz w:val="16"/>
        </w:rPr>
        <w:t> </w:t>
      </w:r>
      <w:r>
        <w:rPr>
          <w:rFonts w:ascii="Arial"/>
          <w:b/>
          <w:sz w:val="16"/>
        </w:rPr>
        <w:t>PARTIR</w:t>
      </w:r>
      <w:r>
        <w:rPr>
          <w:rFonts w:ascii="Arial"/>
          <w:b/>
          <w:spacing w:val="5"/>
          <w:sz w:val="16"/>
        </w:rPr>
        <w:t> </w:t>
      </w:r>
      <w:r>
        <w:rPr>
          <w:rFonts w:ascii="Arial"/>
          <w:b/>
          <w:sz w:val="16"/>
        </w:rPr>
        <w:t>DE</w:t>
      </w:r>
      <w:r>
        <w:rPr>
          <w:rFonts w:ascii="Arial"/>
          <w:b/>
          <w:spacing w:val="6"/>
          <w:sz w:val="16"/>
        </w:rPr>
        <w:t> </w:t>
      </w:r>
      <w:r>
        <w:rPr>
          <w:rFonts w:ascii="Arial"/>
          <w:b/>
          <w:sz w:val="16"/>
        </w:rPr>
        <w:t>LOS</w:t>
      </w:r>
      <w:r>
        <w:rPr>
          <w:rFonts w:ascii="Arial"/>
          <w:b/>
          <w:spacing w:val="8"/>
          <w:sz w:val="16"/>
        </w:rPr>
        <w:t> </w:t>
      </w:r>
      <w:r>
        <w:rPr>
          <w:rFonts w:ascii="Arial"/>
          <w:b/>
          <w:sz w:val="16"/>
        </w:rPr>
        <w:t>DATOS</w:t>
      </w:r>
      <w:r>
        <w:rPr>
          <w:rFonts w:ascii="Arial"/>
          <w:b/>
          <w:spacing w:val="7"/>
          <w:sz w:val="16"/>
        </w:rPr>
        <w:t> </w:t>
      </w:r>
      <w:r>
        <w:rPr>
          <w:rFonts w:ascii="Arial"/>
          <w:b/>
          <w:sz w:val="16"/>
        </w:rPr>
        <w:t>FACILITADOS</w:t>
      </w:r>
      <w:r>
        <w:rPr>
          <w:rFonts w:ascii="Arial"/>
          <w:b/>
          <w:spacing w:val="8"/>
          <w:sz w:val="16"/>
        </w:rPr>
        <w:t> </w:t>
      </w:r>
      <w:r>
        <w:rPr>
          <w:rFonts w:ascii="Arial"/>
          <w:b/>
          <w:sz w:val="16"/>
        </w:rPr>
        <w:t>POR</w:t>
      </w:r>
      <w:r>
        <w:rPr>
          <w:rFonts w:ascii="Arial"/>
          <w:b/>
          <w:spacing w:val="8"/>
          <w:sz w:val="16"/>
        </w:rPr>
        <w:t> </w:t>
      </w:r>
      <w:r>
        <w:rPr>
          <w:rFonts w:ascii="Arial"/>
          <w:b/>
          <w:sz w:val="16"/>
        </w:rPr>
        <w:t>EL</w:t>
      </w:r>
      <w:r>
        <w:rPr>
          <w:rFonts w:ascii="Arial"/>
          <w:b/>
          <w:spacing w:val="8"/>
          <w:sz w:val="16"/>
        </w:rPr>
        <w:t> </w:t>
      </w:r>
      <w:r>
        <w:rPr>
          <w:rFonts w:ascii="Arial"/>
          <w:b/>
          <w:spacing w:val="-2"/>
          <w:sz w:val="16"/>
        </w:rPr>
        <w:t>GOBCAN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13"/>
        <w:rPr>
          <w:rFonts w:ascii="Arial"/>
          <w:b/>
          <w:sz w:val="20"/>
        </w:rPr>
      </w:pPr>
      <w:r>
        <w:rPr>
          <w:rFonts w:ascii="Arial"/>
          <w:b/>
          <w:sz w:val="20"/>
        </w:rPr>
        <mc:AlternateContent>
          <mc:Choice Requires="wps">
            <w:drawing>
              <wp:anchor distT="0" distB="0" distL="0" distR="0" allowOverlap="1" layoutInCell="1" locked="0" behindDoc="1" simplePos="0" relativeHeight="487735808">
                <wp:simplePos x="0" y="0"/>
                <wp:positionH relativeFrom="page">
                  <wp:posOffset>1301378</wp:posOffset>
                </wp:positionH>
                <wp:positionV relativeFrom="paragraph">
                  <wp:posOffset>296532</wp:posOffset>
                </wp:positionV>
                <wp:extent cx="4959350" cy="5715"/>
                <wp:effectExtent l="0" t="0" r="0" b="0"/>
                <wp:wrapTopAndBottom/>
                <wp:docPr id="1397" name="Graphic 1397"/>
                <wp:cNvGraphicFramePr>
                  <a:graphicFrameLocks/>
                </wp:cNvGraphicFramePr>
                <a:graphic>
                  <a:graphicData uri="http://schemas.microsoft.com/office/word/2010/wordprocessingShape">
                    <wps:wsp>
                      <wps:cNvPr id="1397" name="Graphic 1397"/>
                      <wps:cNvSpPr/>
                      <wps:spPr>
                        <a:xfrm>
                          <a:off x="0" y="0"/>
                          <a:ext cx="4959350" cy="5715"/>
                        </a:xfrm>
                        <a:custGeom>
                          <a:avLst/>
                          <a:gdLst/>
                          <a:ahLst/>
                          <a:cxnLst/>
                          <a:rect l="l" t="t" r="r" b="b"/>
                          <a:pathLst>
                            <a:path w="4959350" h="5715">
                              <a:moveTo>
                                <a:pt x="4959139" y="0"/>
                              </a:moveTo>
                              <a:lnTo>
                                <a:pt x="0" y="0"/>
                              </a:lnTo>
                              <a:lnTo>
                                <a:pt x="0" y="5559"/>
                              </a:lnTo>
                              <a:lnTo>
                                <a:pt x="4959139" y="5559"/>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23.349024pt;width:390.4834pt;height:.437795pt;mso-position-horizontal-relative:page;mso-position-vertical-relative:paragraph;z-index:-15580672;mso-wrap-distance-left:0;mso-wrap-distance-right:0" id="docshape1052" filled="true" fillcolor="#000000" stroked="false">
                <v:fill type="solid"/>
                <w10:wrap type="topAndBottom"/>
              </v:rect>
            </w:pict>
          </mc:Fallback>
        </mc:AlternateContent>
      </w:r>
    </w:p>
    <w:p>
      <w:pPr>
        <w:pStyle w:val="BodyText"/>
        <w:spacing w:after="0"/>
        <w:rPr>
          <w:rFonts w:ascii="Arial"/>
          <w:b/>
          <w:sz w:val="20"/>
        </w:rPr>
        <w:sectPr>
          <w:headerReference w:type="default" r:id="rId294"/>
          <w:footerReference w:type="default" r:id="rId295"/>
          <w:pgSz w:w="11910" w:h="16840"/>
          <w:pgMar w:header="240" w:footer="2410" w:top="560" w:bottom="2600" w:left="425" w:right="2"/>
          <w:pgNumType w:start="124"/>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9"/>
        <w:rPr>
          <w:rFonts w:ascii="Arial"/>
          <w:b/>
          <w:sz w:val="20"/>
        </w:rPr>
      </w:pPr>
    </w:p>
    <w:p>
      <w:pPr>
        <w:spacing w:before="0"/>
        <w:ind w:left="10" w:right="428" w:firstLine="0"/>
        <w:jc w:val="center"/>
        <w:rPr>
          <w:rFonts w:ascii="Calibri"/>
          <w:b/>
          <w:sz w:val="20"/>
        </w:rPr>
      </w:pPr>
      <w:r>
        <w:rPr>
          <w:rFonts w:ascii="Calibri"/>
          <w:b/>
          <w:sz w:val="20"/>
        </w:rPr>
        <w:t>ANEXO</w:t>
      </w:r>
      <w:r>
        <w:rPr>
          <w:rFonts w:ascii="Calibri"/>
          <w:b/>
          <w:spacing w:val="-1"/>
          <w:sz w:val="20"/>
        </w:rPr>
        <w:t> </w:t>
      </w:r>
      <w:r>
        <w:rPr>
          <w:rFonts w:ascii="Calibri"/>
          <w:b/>
          <w:spacing w:val="-5"/>
          <w:sz w:val="20"/>
        </w:rPr>
        <w:t>VI</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after="1"/>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400" name="Image 1400"/>
                  <wp:cNvGraphicFramePr>
                    <a:graphicFrameLocks/>
                  </wp:cNvGraphicFramePr>
                  <a:graphic>
                    <a:graphicData uri="http://schemas.openxmlformats.org/drawingml/2006/picture">
                      <pic:pic>
                        <pic:nvPicPr>
                          <pic:cNvPr id="1400" name="Image 1400"/>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296"/>
          <w:footerReference w:type="default" r:id="rId297"/>
          <w:pgSz w:w="11910" w:h="16840"/>
          <w:pgMar w:header="240" w:footer="0" w:top="560" w:bottom="280" w:left="425" w:right="2"/>
        </w:sectPr>
      </w:pPr>
    </w:p>
    <w:p>
      <w:pPr>
        <w:spacing w:before="6"/>
        <w:ind w:left="2158" w:right="0" w:firstLine="0"/>
        <w:jc w:val="left"/>
        <w:rPr>
          <w:rFonts w:ascii="Trebuchet MS"/>
          <w:sz w:val="20"/>
        </w:rPr>
      </w:pPr>
      <w:r>
        <w:rPr>
          <w:rFonts w:ascii="Trebuchet MS"/>
          <w:sz w:val="20"/>
        </w:rPr>
        <w:drawing>
          <wp:anchor distT="0" distB="0" distL="0" distR="0" allowOverlap="1" layoutInCell="1" locked="0" behindDoc="0" simplePos="0" relativeHeight="15878656">
            <wp:simplePos x="0" y="0"/>
            <wp:positionH relativeFrom="page">
              <wp:posOffset>704735</wp:posOffset>
            </wp:positionH>
            <wp:positionV relativeFrom="paragraph">
              <wp:posOffset>18919</wp:posOffset>
            </wp:positionV>
            <wp:extent cx="753470" cy="796507"/>
            <wp:effectExtent l="0" t="0" r="0" b="0"/>
            <wp:wrapNone/>
            <wp:docPr id="1409" name="Image 1409"/>
            <wp:cNvGraphicFramePr>
              <a:graphicFrameLocks/>
            </wp:cNvGraphicFramePr>
            <a:graphic>
              <a:graphicData uri="http://schemas.openxmlformats.org/drawingml/2006/picture">
                <pic:pic>
                  <pic:nvPicPr>
                    <pic:cNvPr id="1409" name="Image 1409"/>
                    <pic:cNvPicPr/>
                  </pic:nvPicPr>
                  <pic:blipFill>
                    <a:blip r:embed="rId300" cstate="print"/>
                    <a:stretch>
                      <a:fillRect/>
                    </a:stretch>
                  </pic:blipFill>
                  <pic:spPr>
                    <a:xfrm>
                      <a:off x="0" y="0"/>
                      <a:ext cx="753470" cy="796507"/>
                    </a:xfrm>
                    <a:prstGeom prst="rect">
                      <a:avLst/>
                    </a:prstGeom>
                  </pic:spPr>
                </pic:pic>
              </a:graphicData>
            </a:graphic>
          </wp:anchor>
        </w:drawing>
      </w:r>
      <w:r>
        <w:rPr>
          <w:rFonts w:ascii="Trebuchet MS"/>
          <w:spacing w:val="-2"/>
          <w:w w:val="105"/>
          <w:sz w:val="20"/>
        </w:rPr>
        <w:t>VICEPRESIDENCIA </w:t>
      </w:r>
      <w:r>
        <w:rPr>
          <w:rFonts w:ascii="Trebuchet MS"/>
          <w:w w:val="105"/>
          <w:sz w:val="20"/>
        </w:rPr>
        <w:t>CUARTA DEL </w:t>
      </w:r>
      <w:r>
        <w:rPr>
          <w:rFonts w:ascii="Trebuchet MS"/>
          <w:w w:val="105"/>
          <w:sz w:val="20"/>
        </w:rPr>
        <w:t>GOBIERNO</w:t>
      </w:r>
    </w:p>
    <w:p>
      <w:pPr>
        <w:pStyle w:val="BodyText"/>
        <w:spacing w:before="1"/>
        <w:rPr>
          <w:rFonts w:ascii="Trebuchet MS"/>
          <w:sz w:val="20"/>
        </w:rPr>
      </w:pPr>
    </w:p>
    <w:p>
      <w:pPr>
        <w:spacing w:before="1"/>
        <w:ind w:left="2158" w:right="1026" w:firstLine="0"/>
        <w:jc w:val="left"/>
        <w:rPr>
          <w:rFonts w:ascii="Trebuchet MS"/>
          <w:sz w:val="20"/>
        </w:rPr>
      </w:pPr>
      <w:r>
        <w:rPr>
          <w:rFonts w:ascii="Trebuchet MS"/>
          <w:spacing w:val="-2"/>
          <w:w w:val="105"/>
          <w:sz w:val="20"/>
        </w:rPr>
        <w:t>MINISTERIO</w:t>
      </w:r>
      <w:r>
        <w:rPr>
          <w:rFonts w:ascii="Trebuchet MS"/>
          <w:spacing w:val="40"/>
          <w:w w:val="105"/>
          <w:sz w:val="20"/>
        </w:rPr>
        <w:t> </w:t>
      </w:r>
      <w:r>
        <w:rPr>
          <w:rFonts w:ascii="Trebuchet MS"/>
          <w:w w:val="105"/>
          <w:sz w:val="20"/>
        </w:rPr>
        <w:t>DE </w:t>
      </w:r>
      <w:r>
        <w:rPr>
          <w:rFonts w:ascii="Trebuchet MS"/>
          <w:w w:val="105"/>
          <w:sz w:val="20"/>
        </w:rPr>
        <w:t>HACIENDA</w:t>
      </w:r>
    </w:p>
    <w:p>
      <w:pPr>
        <w:spacing w:before="1"/>
        <w:ind w:left="2158" w:right="0" w:firstLine="0"/>
        <w:jc w:val="left"/>
        <w:rPr>
          <w:rFonts w:ascii="Trebuchet MS" w:hAnsi="Trebuchet MS"/>
          <w:sz w:val="20"/>
        </w:rPr>
      </w:pPr>
      <w:r>
        <w:rPr>
          <w:rFonts w:ascii="Trebuchet MS" w:hAnsi="Trebuchet MS"/>
          <w:w w:val="105"/>
          <w:sz w:val="20"/>
        </w:rPr>
        <w:t>Y</w:t>
      </w:r>
      <w:r>
        <w:rPr>
          <w:rFonts w:ascii="Trebuchet MS" w:hAnsi="Trebuchet MS"/>
          <w:spacing w:val="24"/>
          <w:w w:val="105"/>
          <w:sz w:val="20"/>
        </w:rPr>
        <w:t> </w:t>
      </w:r>
      <w:r>
        <w:rPr>
          <w:rFonts w:ascii="Trebuchet MS" w:hAnsi="Trebuchet MS"/>
          <w:w w:val="105"/>
          <w:sz w:val="20"/>
        </w:rPr>
        <w:t>FUNCIÓN</w:t>
      </w:r>
      <w:r>
        <w:rPr>
          <w:rFonts w:ascii="Trebuchet MS" w:hAnsi="Trebuchet MS"/>
          <w:spacing w:val="19"/>
          <w:w w:val="105"/>
          <w:sz w:val="20"/>
        </w:rPr>
        <w:t> </w:t>
      </w:r>
      <w:r>
        <w:rPr>
          <w:rFonts w:ascii="Trebuchet MS" w:hAnsi="Trebuchet MS"/>
          <w:spacing w:val="-2"/>
          <w:w w:val="105"/>
          <w:sz w:val="20"/>
        </w:rPr>
        <w:t>PÚBLICA</w:t>
      </w:r>
    </w:p>
    <w:p>
      <w:pPr>
        <w:pStyle w:val="BodyText"/>
        <w:rPr>
          <w:rFonts w:ascii="Trebuchet MS"/>
          <w:sz w:val="12"/>
        </w:rPr>
      </w:pPr>
      <w:r>
        <w:rPr/>
        <w:br w:type="column"/>
      </w:r>
      <w:r>
        <w:rPr>
          <w:rFonts w:ascii="Trebuchet MS"/>
          <w:sz w:val="12"/>
        </w:rPr>
      </w:r>
    </w:p>
    <w:p>
      <w:pPr>
        <w:pStyle w:val="BodyText"/>
        <w:spacing w:before="72"/>
        <w:rPr>
          <w:rFonts w:ascii="Trebuchet MS"/>
          <w:sz w:val="12"/>
        </w:rPr>
      </w:pPr>
    </w:p>
    <w:p>
      <w:pPr>
        <w:spacing w:before="0"/>
        <w:ind w:left="0" w:right="0" w:firstLine="0"/>
        <w:jc w:val="right"/>
        <w:rPr>
          <w:rFonts w:ascii="Trebuchet MS"/>
          <w:sz w:val="12"/>
        </w:rPr>
      </w:pPr>
      <w:r>
        <w:rPr>
          <w:rFonts w:ascii="Trebuchet MS"/>
          <w:w w:val="110"/>
          <w:sz w:val="12"/>
        </w:rPr>
        <w:t>GABINETE</w:t>
      </w:r>
      <w:r>
        <w:rPr>
          <w:rFonts w:ascii="Trebuchet MS"/>
          <w:spacing w:val="-3"/>
          <w:w w:val="110"/>
          <w:sz w:val="12"/>
        </w:rPr>
        <w:t> </w:t>
      </w:r>
      <w:r>
        <w:rPr>
          <w:rFonts w:ascii="Trebuchet MS"/>
          <w:w w:val="110"/>
          <w:sz w:val="12"/>
        </w:rPr>
        <w:t>DE</w:t>
      </w:r>
      <w:r>
        <w:rPr>
          <w:rFonts w:ascii="Trebuchet MS"/>
          <w:spacing w:val="-2"/>
          <w:w w:val="110"/>
          <w:sz w:val="12"/>
        </w:rPr>
        <w:t> PRENSA</w:t>
      </w:r>
    </w:p>
    <w:p>
      <w:pPr>
        <w:spacing w:before="28"/>
        <w:ind w:left="289" w:right="0" w:firstLine="0"/>
        <w:jc w:val="left"/>
        <w:rPr>
          <w:rFonts w:ascii="Times New Roman" w:hAnsi="Times New Roman"/>
          <w:sz w:val="12"/>
        </w:rPr>
      </w:pPr>
      <w:r>
        <w:rPr/>
        <w:br w:type="column"/>
      </w: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126 de</w:t>
      </w:r>
      <w:r>
        <w:rPr>
          <w:rFonts w:ascii="Times New Roman" w:hAnsi="Times New Roman"/>
          <w:color w:val="7F7F7F"/>
          <w:spacing w:val="-1"/>
          <w:sz w:val="12"/>
        </w:rPr>
        <w:t> </w:t>
      </w:r>
      <w:r>
        <w:rPr>
          <w:rFonts w:ascii="Times New Roman" w:hAnsi="Times New Roman"/>
          <w:color w:val="7F7F7F"/>
          <w:spacing w:val="-5"/>
          <w:sz w:val="12"/>
        </w:rPr>
        <w:t>140</w:t>
      </w:r>
    </w:p>
    <w:p>
      <w:pPr>
        <w:spacing w:after="0"/>
        <w:jc w:val="left"/>
        <w:rPr>
          <w:rFonts w:ascii="Times New Roman" w:hAnsi="Times New Roman"/>
          <w:sz w:val="12"/>
        </w:rPr>
        <w:sectPr>
          <w:headerReference w:type="default" r:id="rId298"/>
          <w:footerReference w:type="default" r:id="rId299"/>
          <w:pgSz w:w="11910" w:h="16840"/>
          <w:pgMar w:header="200" w:footer="2710" w:top="400" w:bottom="2900" w:left="425" w:right="0"/>
          <w:cols w:num="3" w:equalWidth="0">
            <w:col w:w="4474" w:space="1771"/>
            <w:col w:w="4034" w:space="40"/>
            <w:col w:w="1166"/>
          </w:cols>
        </w:sectPr>
      </w:pPr>
    </w:p>
    <w:p>
      <w:pPr>
        <w:pStyle w:val="BodyText"/>
        <w:spacing w:before="244"/>
        <w:rPr>
          <w:rFonts w:ascii="Times New Roman"/>
          <w:sz w:val="25"/>
        </w:rPr>
      </w:pPr>
    </w:p>
    <w:p>
      <w:pPr>
        <w:spacing w:before="0"/>
        <w:ind w:left="2740" w:right="0" w:firstLine="0"/>
        <w:jc w:val="both"/>
        <w:rPr>
          <w:sz w:val="25"/>
        </w:rPr>
      </w:pPr>
      <w:r>
        <w:rPr>
          <w:sz w:val="25"/>
        </w:rPr>
        <w:drawing>
          <wp:anchor distT="0" distB="0" distL="0" distR="0" allowOverlap="1" layoutInCell="1" locked="0" behindDoc="0" simplePos="0" relativeHeight="15879168">
            <wp:simplePos x="0" y="0"/>
            <wp:positionH relativeFrom="page">
              <wp:posOffset>4670606</wp:posOffset>
            </wp:positionH>
            <wp:positionV relativeFrom="paragraph">
              <wp:posOffset>-1125754</wp:posOffset>
            </wp:positionV>
            <wp:extent cx="1195435" cy="421283"/>
            <wp:effectExtent l="0" t="0" r="0" b="0"/>
            <wp:wrapNone/>
            <wp:docPr id="1410" name="Image 1410"/>
            <wp:cNvGraphicFramePr>
              <a:graphicFrameLocks/>
            </wp:cNvGraphicFramePr>
            <a:graphic>
              <a:graphicData uri="http://schemas.openxmlformats.org/drawingml/2006/picture">
                <pic:pic>
                  <pic:nvPicPr>
                    <pic:cNvPr id="1410" name="Image 1410"/>
                    <pic:cNvPicPr/>
                  </pic:nvPicPr>
                  <pic:blipFill>
                    <a:blip r:embed="rId301" cstate="print"/>
                    <a:stretch>
                      <a:fillRect/>
                    </a:stretch>
                  </pic:blipFill>
                  <pic:spPr>
                    <a:xfrm>
                      <a:off x="0" y="0"/>
                      <a:ext cx="1195435" cy="421283"/>
                    </a:xfrm>
                    <a:prstGeom prst="rect">
                      <a:avLst/>
                    </a:prstGeom>
                  </pic:spPr>
                </pic:pic>
              </a:graphicData>
            </a:graphic>
          </wp:anchor>
        </w:drawing>
      </w:r>
      <w:r>
        <w:rPr>
          <w:sz w:val="25"/>
        </w:rPr>
        <mc:AlternateContent>
          <mc:Choice Requires="wps">
            <w:drawing>
              <wp:anchor distT="0" distB="0" distL="0" distR="0" allowOverlap="1" layoutInCell="1" locked="0" behindDoc="0" simplePos="0" relativeHeight="15879680">
                <wp:simplePos x="0" y="0"/>
                <wp:positionH relativeFrom="page">
                  <wp:posOffset>750028</wp:posOffset>
                </wp:positionH>
                <wp:positionV relativeFrom="paragraph">
                  <wp:posOffset>23087</wp:posOffset>
                </wp:positionV>
                <wp:extent cx="663575" cy="331787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663575" cy="3317875"/>
                        </a:xfrm>
                        <a:prstGeom prst="rect">
                          <a:avLst/>
                        </a:prstGeom>
                      </wps:spPr>
                      <wps:txbx>
                        <w:txbxContent>
                          <w:p>
                            <w:pPr>
                              <w:spacing w:before="23"/>
                              <w:ind w:left="20" w:right="0" w:firstLine="0"/>
                              <w:jc w:val="left"/>
                              <w:rPr>
                                <w:rFonts w:ascii="Arial"/>
                                <w:b/>
                                <w:sz w:val="87"/>
                              </w:rPr>
                            </w:pPr>
                            <w:r>
                              <w:rPr>
                                <w:rFonts w:ascii="Arial"/>
                                <w:b/>
                                <w:color w:val="999999"/>
                                <w:w w:val="80"/>
                                <w:sz w:val="87"/>
                              </w:rPr>
                              <w:t>Nota</w:t>
                            </w:r>
                            <w:r>
                              <w:rPr>
                                <w:rFonts w:ascii="Arial"/>
                                <w:b/>
                                <w:color w:val="999999"/>
                                <w:spacing w:val="-16"/>
                                <w:sz w:val="87"/>
                              </w:rPr>
                              <w:t> </w:t>
                            </w:r>
                            <w:r>
                              <w:rPr>
                                <w:rFonts w:ascii="Arial"/>
                                <w:b/>
                                <w:color w:val="999999"/>
                                <w:w w:val="80"/>
                                <w:sz w:val="87"/>
                              </w:rPr>
                              <w:t>de</w:t>
                            </w:r>
                            <w:r>
                              <w:rPr>
                                <w:rFonts w:ascii="Arial"/>
                                <w:b/>
                                <w:color w:val="999999"/>
                                <w:spacing w:val="-14"/>
                                <w:sz w:val="87"/>
                              </w:rPr>
                              <w:t> </w:t>
                            </w:r>
                            <w:r>
                              <w:rPr>
                                <w:rFonts w:ascii="Arial"/>
                                <w:b/>
                                <w:color w:val="999999"/>
                                <w:spacing w:val="-2"/>
                                <w:w w:val="80"/>
                                <w:sz w:val="87"/>
                              </w:rPr>
                              <w:t>prensa</w:t>
                            </w:r>
                          </w:p>
                        </w:txbxContent>
                      </wps:txbx>
                      <wps:bodyPr wrap="square" lIns="0" tIns="0" rIns="0" bIns="0" rtlCol="0" vert="vert270">
                        <a:noAutofit/>
                      </wps:bodyPr>
                    </wps:wsp>
                  </a:graphicData>
                </a:graphic>
              </wp:anchor>
            </w:drawing>
          </mc:Choice>
          <mc:Fallback>
            <w:pict>
              <v:shape style="position:absolute;margin-left:59.057339pt;margin-top:1.817888pt;width:52.25pt;height:261.25pt;mso-position-horizontal-relative:page;mso-position-vertical-relative:paragraph;z-index:15879680" type="#_x0000_t202" id="docshape1060" filled="false" stroked="false">
                <v:textbox inset="0,0,0,0" style="layout-flow:vertical;mso-layout-flow-alt:bottom-to-top">
                  <w:txbxContent>
                    <w:p>
                      <w:pPr>
                        <w:spacing w:before="23"/>
                        <w:ind w:left="20" w:right="0" w:firstLine="0"/>
                        <w:jc w:val="left"/>
                        <w:rPr>
                          <w:rFonts w:ascii="Arial"/>
                          <w:b/>
                          <w:sz w:val="87"/>
                        </w:rPr>
                      </w:pPr>
                      <w:r>
                        <w:rPr>
                          <w:rFonts w:ascii="Arial"/>
                          <w:b/>
                          <w:color w:val="999999"/>
                          <w:w w:val="80"/>
                          <w:sz w:val="87"/>
                        </w:rPr>
                        <w:t>Nota</w:t>
                      </w:r>
                      <w:r>
                        <w:rPr>
                          <w:rFonts w:ascii="Arial"/>
                          <w:b/>
                          <w:color w:val="999999"/>
                          <w:spacing w:val="-16"/>
                          <w:sz w:val="87"/>
                        </w:rPr>
                        <w:t> </w:t>
                      </w:r>
                      <w:r>
                        <w:rPr>
                          <w:rFonts w:ascii="Arial"/>
                          <w:b/>
                          <w:color w:val="999999"/>
                          <w:w w:val="80"/>
                          <w:sz w:val="87"/>
                        </w:rPr>
                        <w:t>de</w:t>
                      </w:r>
                      <w:r>
                        <w:rPr>
                          <w:rFonts w:ascii="Arial"/>
                          <w:b/>
                          <w:color w:val="999999"/>
                          <w:spacing w:val="-14"/>
                          <w:sz w:val="87"/>
                        </w:rPr>
                        <w:t> </w:t>
                      </w:r>
                      <w:r>
                        <w:rPr>
                          <w:rFonts w:ascii="Arial"/>
                          <w:b/>
                          <w:color w:val="999999"/>
                          <w:spacing w:val="-2"/>
                          <w:w w:val="80"/>
                          <w:sz w:val="87"/>
                        </w:rPr>
                        <w:t>prensa</w:t>
                      </w:r>
                    </w:p>
                  </w:txbxContent>
                </v:textbox>
                <w10:wrap type="none"/>
              </v:shape>
            </w:pict>
          </mc:Fallback>
        </mc:AlternateContent>
      </w:r>
      <w:r>
        <w:rPr>
          <w:w w:val="80"/>
          <w:sz w:val="25"/>
          <w:u w:val="single"/>
        </w:rPr>
        <w:t>Comisión</w:t>
      </w:r>
      <w:r>
        <w:rPr>
          <w:spacing w:val="11"/>
          <w:sz w:val="25"/>
          <w:u w:val="single"/>
        </w:rPr>
        <w:t> </w:t>
      </w:r>
      <w:r>
        <w:rPr>
          <w:w w:val="80"/>
          <w:sz w:val="25"/>
          <w:u w:val="single"/>
        </w:rPr>
        <w:t>Nacional</w:t>
      </w:r>
      <w:r>
        <w:rPr>
          <w:spacing w:val="12"/>
          <w:sz w:val="25"/>
          <w:u w:val="single"/>
        </w:rPr>
        <w:t> </w:t>
      </w:r>
      <w:r>
        <w:rPr>
          <w:w w:val="80"/>
          <w:sz w:val="25"/>
          <w:u w:val="single"/>
        </w:rPr>
        <w:t>de</w:t>
      </w:r>
      <w:r>
        <w:rPr>
          <w:spacing w:val="11"/>
          <w:sz w:val="25"/>
          <w:u w:val="single"/>
        </w:rPr>
        <w:t> </w:t>
      </w:r>
      <w:r>
        <w:rPr>
          <w:w w:val="80"/>
          <w:sz w:val="25"/>
          <w:u w:val="single"/>
        </w:rPr>
        <w:t>Administración</w:t>
      </w:r>
      <w:r>
        <w:rPr>
          <w:spacing w:val="13"/>
          <w:sz w:val="25"/>
          <w:u w:val="single"/>
        </w:rPr>
        <w:t> </w:t>
      </w:r>
      <w:r>
        <w:rPr>
          <w:spacing w:val="-4"/>
          <w:w w:val="80"/>
          <w:sz w:val="25"/>
          <w:u w:val="single"/>
        </w:rPr>
        <w:t>Local</w:t>
      </w:r>
    </w:p>
    <w:p>
      <w:pPr>
        <w:pStyle w:val="Heading1"/>
        <w:spacing w:line="278" w:lineRule="auto"/>
      </w:pPr>
      <w:r>
        <w:rPr>
          <w:w w:val="80"/>
        </w:rPr>
        <w:t>Las Entidades Locales recibirán en 2024 </w:t>
      </w:r>
      <w:r>
        <w:rPr>
          <w:w w:val="85"/>
        </w:rPr>
        <w:t>la</w:t>
      </w:r>
      <w:r>
        <w:rPr>
          <w:spacing w:val="-2"/>
          <w:w w:val="85"/>
        </w:rPr>
        <w:t> </w:t>
      </w:r>
      <w:r>
        <w:rPr>
          <w:w w:val="85"/>
        </w:rPr>
        <w:t>cifra récord</w:t>
      </w:r>
      <w:r>
        <w:rPr>
          <w:spacing w:val="-1"/>
          <w:w w:val="85"/>
        </w:rPr>
        <w:t> </w:t>
      </w:r>
      <w:r>
        <w:rPr>
          <w:w w:val="85"/>
        </w:rPr>
        <w:t>de</w:t>
      </w:r>
      <w:r>
        <w:rPr>
          <w:spacing w:val="-3"/>
          <w:w w:val="85"/>
        </w:rPr>
        <w:t> </w:t>
      </w:r>
      <w:r>
        <w:rPr>
          <w:w w:val="85"/>
        </w:rPr>
        <w:t>28.557 millones de euros del sistema de financiación</w:t>
      </w:r>
    </w:p>
    <w:p>
      <w:pPr>
        <w:pStyle w:val="ListParagraph"/>
        <w:numPr>
          <w:ilvl w:val="0"/>
          <w:numId w:val="25"/>
        </w:numPr>
        <w:tabs>
          <w:tab w:pos="2996" w:val="left" w:leader="none"/>
          <w:tab w:pos="2998" w:val="left" w:leader="none"/>
        </w:tabs>
        <w:spacing w:line="280" w:lineRule="auto" w:before="331" w:after="0"/>
        <w:ind w:left="2998" w:right="2584" w:hanging="327"/>
        <w:jc w:val="both"/>
        <w:rPr>
          <w:rFonts w:ascii="Arial" w:hAnsi="Arial"/>
          <w:b/>
          <w:sz w:val="25"/>
        </w:rPr>
      </w:pPr>
      <w:r>
        <w:rPr>
          <w:rFonts w:ascii="Arial" w:hAnsi="Arial"/>
          <w:b/>
          <w:w w:val="85"/>
          <w:sz w:val="25"/>
        </w:rPr>
        <w:t>La</w:t>
      </w:r>
      <w:r>
        <w:rPr>
          <w:rFonts w:ascii="Arial" w:hAnsi="Arial"/>
          <w:b/>
          <w:spacing w:val="-7"/>
          <w:w w:val="85"/>
          <w:sz w:val="25"/>
        </w:rPr>
        <w:t> </w:t>
      </w:r>
      <w:r>
        <w:rPr>
          <w:rFonts w:ascii="Arial" w:hAnsi="Arial"/>
          <w:b/>
          <w:w w:val="85"/>
          <w:sz w:val="25"/>
        </w:rPr>
        <w:t>vicepresidenta</w:t>
      </w:r>
      <w:r>
        <w:rPr>
          <w:rFonts w:ascii="Arial" w:hAnsi="Arial"/>
          <w:b/>
          <w:spacing w:val="-7"/>
          <w:w w:val="85"/>
          <w:sz w:val="25"/>
        </w:rPr>
        <w:t> </w:t>
      </w:r>
      <w:r>
        <w:rPr>
          <w:rFonts w:ascii="Arial" w:hAnsi="Arial"/>
          <w:b/>
          <w:w w:val="85"/>
          <w:sz w:val="25"/>
        </w:rPr>
        <w:t>cuarta</w:t>
      </w:r>
      <w:r>
        <w:rPr>
          <w:rFonts w:ascii="Arial" w:hAnsi="Arial"/>
          <w:b/>
          <w:spacing w:val="-7"/>
          <w:w w:val="85"/>
          <w:sz w:val="25"/>
        </w:rPr>
        <w:t> </w:t>
      </w:r>
      <w:r>
        <w:rPr>
          <w:rFonts w:ascii="Arial" w:hAnsi="Arial"/>
          <w:b/>
          <w:w w:val="85"/>
          <w:sz w:val="25"/>
        </w:rPr>
        <w:t>y</w:t>
      </w:r>
      <w:r>
        <w:rPr>
          <w:rFonts w:ascii="Arial" w:hAnsi="Arial"/>
          <w:b/>
          <w:spacing w:val="-7"/>
          <w:w w:val="85"/>
          <w:sz w:val="25"/>
        </w:rPr>
        <w:t> </w:t>
      </w:r>
      <w:r>
        <w:rPr>
          <w:rFonts w:ascii="Arial" w:hAnsi="Arial"/>
          <w:b/>
          <w:w w:val="85"/>
          <w:sz w:val="25"/>
        </w:rPr>
        <w:t>ministra</w:t>
      </w:r>
      <w:r>
        <w:rPr>
          <w:rFonts w:ascii="Arial" w:hAnsi="Arial"/>
          <w:b/>
          <w:spacing w:val="-7"/>
          <w:w w:val="85"/>
          <w:sz w:val="25"/>
        </w:rPr>
        <w:t> </w:t>
      </w:r>
      <w:r>
        <w:rPr>
          <w:rFonts w:ascii="Arial" w:hAnsi="Arial"/>
          <w:b/>
          <w:w w:val="85"/>
          <w:sz w:val="25"/>
        </w:rPr>
        <w:t>de</w:t>
      </w:r>
      <w:r>
        <w:rPr>
          <w:rFonts w:ascii="Arial" w:hAnsi="Arial"/>
          <w:b/>
          <w:spacing w:val="-7"/>
          <w:w w:val="85"/>
          <w:sz w:val="25"/>
        </w:rPr>
        <w:t> </w:t>
      </w:r>
      <w:r>
        <w:rPr>
          <w:rFonts w:ascii="Arial" w:hAnsi="Arial"/>
          <w:b/>
          <w:w w:val="85"/>
          <w:sz w:val="25"/>
        </w:rPr>
        <w:t>Hacienda</w:t>
      </w:r>
      <w:r>
        <w:rPr>
          <w:rFonts w:ascii="Arial" w:hAnsi="Arial"/>
          <w:b/>
          <w:spacing w:val="-7"/>
          <w:w w:val="85"/>
          <w:sz w:val="25"/>
        </w:rPr>
        <w:t> </w:t>
      </w:r>
      <w:r>
        <w:rPr>
          <w:rFonts w:ascii="Arial" w:hAnsi="Arial"/>
          <w:b/>
          <w:w w:val="85"/>
          <w:sz w:val="25"/>
        </w:rPr>
        <w:t>y</w:t>
      </w:r>
      <w:r>
        <w:rPr>
          <w:rFonts w:ascii="Arial" w:hAnsi="Arial"/>
          <w:b/>
          <w:spacing w:val="-7"/>
          <w:w w:val="85"/>
          <w:sz w:val="25"/>
        </w:rPr>
        <w:t> </w:t>
      </w:r>
      <w:r>
        <w:rPr>
          <w:rFonts w:ascii="Arial" w:hAnsi="Arial"/>
          <w:b/>
          <w:w w:val="85"/>
          <w:sz w:val="25"/>
        </w:rPr>
        <w:t>Función </w:t>
      </w:r>
      <w:r>
        <w:rPr>
          <w:rFonts w:ascii="Arial" w:hAnsi="Arial"/>
          <w:b/>
          <w:w w:val="80"/>
          <w:sz w:val="25"/>
        </w:rPr>
        <w:t>Pública, María Jesús Montero, ha asistido a la reunión de la </w:t>
      </w:r>
      <w:r>
        <w:rPr>
          <w:rFonts w:ascii="Arial" w:hAnsi="Arial"/>
          <w:b/>
          <w:w w:val="95"/>
          <w:sz w:val="25"/>
        </w:rPr>
        <w:t>Comisión</w:t>
      </w:r>
      <w:r>
        <w:rPr>
          <w:rFonts w:ascii="Arial" w:hAnsi="Arial"/>
          <w:b/>
          <w:spacing w:val="-10"/>
          <w:w w:val="95"/>
          <w:sz w:val="25"/>
        </w:rPr>
        <w:t> </w:t>
      </w:r>
      <w:r>
        <w:rPr>
          <w:rFonts w:ascii="Arial" w:hAnsi="Arial"/>
          <w:b/>
          <w:w w:val="95"/>
          <w:sz w:val="25"/>
        </w:rPr>
        <w:t>Nacional</w:t>
      </w:r>
      <w:r>
        <w:rPr>
          <w:rFonts w:ascii="Arial" w:hAnsi="Arial"/>
          <w:b/>
          <w:spacing w:val="-11"/>
          <w:w w:val="95"/>
          <w:sz w:val="25"/>
        </w:rPr>
        <w:t> </w:t>
      </w:r>
      <w:r>
        <w:rPr>
          <w:rFonts w:ascii="Arial" w:hAnsi="Arial"/>
          <w:b/>
          <w:w w:val="95"/>
          <w:sz w:val="25"/>
        </w:rPr>
        <w:t>de</w:t>
      </w:r>
      <w:r>
        <w:rPr>
          <w:rFonts w:ascii="Arial" w:hAnsi="Arial"/>
          <w:b/>
          <w:spacing w:val="-10"/>
          <w:w w:val="95"/>
          <w:sz w:val="25"/>
        </w:rPr>
        <w:t> </w:t>
      </w:r>
      <w:r>
        <w:rPr>
          <w:rFonts w:ascii="Arial" w:hAnsi="Arial"/>
          <w:b/>
          <w:w w:val="95"/>
          <w:sz w:val="25"/>
        </w:rPr>
        <w:t>Administración</w:t>
      </w:r>
      <w:r>
        <w:rPr>
          <w:rFonts w:ascii="Arial" w:hAnsi="Arial"/>
          <w:b/>
          <w:spacing w:val="-10"/>
          <w:w w:val="95"/>
          <w:sz w:val="25"/>
        </w:rPr>
        <w:t> </w:t>
      </w:r>
      <w:r>
        <w:rPr>
          <w:rFonts w:ascii="Arial" w:hAnsi="Arial"/>
          <w:b/>
          <w:w w:val="95"/>
          <w:sz w:val="25"/>
        </w:rPr>
        <w:t>Local</w:t>
      </w:r>
      <w:r>
        <w:rPr>
          <w:rFonts w:ascii="Arial" w:hAnsi="Arial"/>
          <w:b/>
          <w:spacing w:val="-10"/>
          <w:w w:val="95"/>
          <w:sz w:val="25"/>
        </w:rPr>
        <w:t> </w:t>
      </w:r>
      <w:r>
        <w:rPr>
          <w:rFonts w:ascii="Arial" w:hAnsi="Arial"/>
          <w:b/>
          <w:w w:val="95"/>
          <w:sz w:val="25"/>
        </w:rPr>
        <w:t>(CNAL), </w:t>
      </w:r>
      <w:r>
        <w:rPr>
          <w:rFonts w:ascii="Arial" w:hAnsi="Arial"/>
          <w:b/>
          <w:w w:val="85"/>
          <w:sz w:val="25"/>
        </w:rPr>
        <w:t>presidida por el ministro de Política Territorial y Memoria Democrática, Ángel Víctor Torres</w:t>
      </w:r>
    </w:p>
    <w:p>
      <w:pPr>
        <w:pStyle w:val="ListParagraph"/>
        <w:numPr>
          <w:ilvl w:val="0"/>
          <w:numId w:val="25"/>
        </w:numPr>
        <w:tabs>
          <w:tab w:pos="2996" w:val="left" w:leader="none"/>
          <w:tab w:pos="2998" w:val="left" w:leader="none"/>
        </w:tabs>
        <w:spacing w:line="280" w:lineRule="auto" w:before="185" w:after="0"/>
        <w:ind w:left="2998" w:right="2587" w:hanging="327"/>
        <w:jc w:val="both"/>
        <w:rPr>
          <w:rFonts w:ascii="Arial" w:hAnsi="Arial"/>
          <w:b/>
          <w:sz w:val="25"/>
        </w:rPr>
      </w:pPr>
      <w:r>
        <w:rPr>
          <w:rFonts w:ascii="Arial" w:hAnsi="Arial"/>
          <w:b/>
          <w:w w:val="95"/>
          <w:sz w:val="25"/>
        </w:rPr>
        <w:t>Los</w:t>
      </w:r>
      <w:r>
        <w:rPr>
          <w:rFonts w:ascii="Arial" w:hAnsi="Arial"/>
          <w:b/>
          <w:spacing w:val="-4"/>
          <w:w w:val="95"/>
          <w:sz w:val="25"/>
        </w:rPr>
        <w:t> </w:t>
      </w:r>
      <w:r>
        <w:rPr>
          <w:rFonts w:ascii="Arial" w:hAnsi="Arial"/>
          <w:b/>
          <w:w w:val="95"/>
          <w:sz w:val="25"/>
        </w:rPr>
        <w:t>Ayuntamientos</w:t>
      </w:r>
      <w:r>
        <w:rPr>
          <w:rFonts w:ascii="Arial" w:hAnsi="Arial"/>
          <w:b/>
          <w:spacing w:val="-4"/>
          <w:w w:val="95"/>
          <w:sz w:val="25"/>
        </w:rPr>
        <w:t> </w:t>
      </w:r>
      <w:r>
        <w:rPr>
          <w:rFonts w:ascii="Arial" w:hAnsi="Arial"/>
          <w:b/>
          <w:w w:val="95"/>
          <w:sz w:val="25"/>
        </w:rPr>
        <w:t>dispondrán</w:t>
      </w:r>
      <w:r>
        <w:rPr>
          <w:rFonts w:ascii="Arial" w:hAnsi="Arial"/>
          <w:b/>
          <w:spacing w:val="-4"/>
          <w:w w:val="95"/>
          <w:sz w:val="25"/>
        </w:rPr>
        <w:t> </w:t>
      </w:r>
      <w:r>
        <w:rPr>
          <w:rFonts w:ascii="Arial" w:hAnsi="Arial"/>
          <w:b/>
          <w:w w:val="95"/>
          <w:sz w:val="25"/>
        </w:rPr>
        <w:t>de</w:t>
      </w:r>
      <w:r>
        <w:rPr>
          <w:rFonts w:ascii="Arial" w:hAnsi="Arial"/>
          <w:b/>
          <w:spacing w:val="-5"/>
          <w:w w:val="95"/>
          <w:sz w:val="25"/>
        </w:rPr>
        <w:t> </w:t>
      </w:r>
      <w:r>
        <w:rPr>
          <w:rFonts w:ascii="Arial" w:hAnsi="Arial"/>
          <w:b/>
          <w:w w:val="95"/>
          <w:sz w:val="25"/>
        </w:rPr>
        <w:t>un</w:t>
      </w:r>
      <w:r>
        <w:rPr>
          <w:rFonts w:ascii="Arial" w:hAnsi="Arial"/>
          <w:b/>
          <w:spacing w:val="-4"/>
          <w:w w:val="95"/>
          <w:sz w:val="25"/>
        </w:rPr>
        <w:t> </w:t>
      </w:r>
      <w:r>
        <w:rPr>
          <w:rFonts w:ascii="Arial" w:hAnsi="Arial"/>
          <w:b/>
          <w:w w:val="95"/>
          <w:sz w:val="25"/>
        </w:rPr>
        <w:t>22,6%</w:t>
      </w:r>
      <w:r>
        <w:rPr>
          <w:rFonts w:ascii="Arial" w:hAnsi="Arial"/>
          <w:b/>
          <w:spacing w:val="-3"/>
          <w:w w:val="95"/>
          <w:sz w:val="25"/>
        </w:rPr>
        <w:t> </w:t>
      </w:r>
      <w:r>
        <w:rPr>
          <w:rFonts w:ascii="Arial" w:hAnsi="Arial"/>
          <w:b/>
          <w:w w:val="95"/>
          <w:sz w:val="25"/>
        </w:rPr>
        <w:t>más</w:t>
      </w:r>
      <w:r>
        <w:rPr>
          <w:rFonts w:ascii="Arial" w:hAnsi="Arial"/>
          <w:b/>
          <w:spacing w:val="-4"/>
          <w:w w:val="95"/>
          <w:sz w:val="25"/>
        </w:rPr>
        <w:t> </w:t>
      </w:r>
      <w:r>
        <w:rPr>
          <w:rFonts w:ascii="Arial" w:hAnsi="Arial"/>
          <w:b/>
          <w:w w:val="95"/>
          <w:sz w:val="25"/>
        </w:rPr>
        <w:t>de </w:t>
      </w:r>
      <w:r>
        <w:rPr>
          <w:rFonts w:ascii="Arial" w:hAnsi="Arial"/>
          <w:b/>
          <w:w w:val="80"/>
          <w:sz w:val="25"/>
        </w:rPr>
        <w:t>recursos procedentes del sistema de financiación local que </w:t>
      </w:r>
      <w:r>
        <w:rPr>
          <w:rFonts w:ascii="Arial" w:hAnsi="Arial"/>
          <w:b/>
          <w:w w:val="85"/>
          <w:sz w:val="25"/>
        </w:rPr>
        <w:t>en 2023, incluyendo las entregas a cuenta</w:t>
      </w:r>
      <w:r>
        <w:rPr>
          <w:rFonts w:ascii="Arial" w:hAnsi="Arial"/>
          <w:b/>
          <w:spacing w:val="-1"/>
          <w:w w:val="85"/>
          <w:sz w:val="25"/>
        </w:rPr>
        <w:t> </w:t>
      </w:r>
      <w:r>
        <w:rPr>
          <w:rFonts w:ascii="Arial" w:hAnsi="Arial"/>
          <w:b/>
          <w:w w:val="85"/>
          <w:sz w:val="25"/>
        </w:rPr>
        <w:t>y la liquidación </w:t>
      </w:r>
      <w:r>
        <w:rPr>
          <w:rFonts w:ascii="Arial" w:hAnsi="Arial"/>
          <w:b/>
          <w:w w:val="95"/>
          <w:sz w:val="25"/>
        </w:rPr>
        <w:t>de 2022</w:t>
      </w:r>
    </w:p>
    <w:p>
      <w:pPr>
        <w:pStyle w:val="ListParagraph"/>
        <w:numPr>
          <w:ilvl w:val="0"/>
          <w:numId w:val="25"/>
        </w:numPr>
        <w:tabs>
          <w:tab w:pos="2996" w:val="left" w:leader="none"/>
          <w:tab w:pos="2998" w:val="left" w:leader="none"/>
        </w:tabs>
        <w:spacing w:line="280" w:lineRule="auto" w:before="185" w:after="0"/>
        <w:ind w:left="2998" w:right="2584" w:hanging="327"/>
        <w:jc w:val="both"/>
        <w:rPr>
          <w:rFonts w:ascii="Arial" w:hAnsi="Arial"/>
          <w:b/>
          <w:sz w:val="25"/>
        </w:rPr>
      </w:pPr>
      <w:r>
        <w:rPr>
          <w:rFonts w:ascii="Arial" w:hAnsi="Arial"/>
          <w:b/>
          <w:w w:val="85"/>
          <w:sz w:val="25"/>
        </w:rPr>
        <w:t>En el encuentro, Montero ha comunicado a las Entidades </w:t>
      </w:r>
      <w:r>
        <w:rPr>
          <w:rFonts w:ascii="Arial" w:hAnsi="Arial"/>
          <w:b/>
          <w:w w:val="90"/>
          <w:sz w:val="25"/>
        </w:rPr>
        <w:t>Locales</w:t>
      </w:r>
      <w:r>
        <w:rPr>
          <w:rFonts w:ascii="Arial" w:hAnsi="Arial"/>
          <w:b/>
          <w:w w:val="90"/>
          <w:sz w:val="25"/>
        </w:rPr>
        <w:t> que</w:t>
      </w:r>
      <w:r>
        <w:rPr>
          <w:rFonts w:ascii="Arial" w:hAnsi="Arial"/>
          <w:b/>
          <w:w w:val="90"/>
          <w:sz w:val="25"/>
        </w:rPr>
        <w:t> tendrán</w:t>
      </w:r>
      <w:r>
        <w:rPr>
          <w:rFonts w:ascii="Arial" w:hAnsi="Arial"/>
          <w:b/>
          <w:w w:val="90"/>
          <w:sz w:val="25"/>
        </w:rPr>
        <w:t> más</w:t>
      </w:r>
      <w:r>
        <w:rPr>
          <w:rFonts w:ascii="Arial" w:hAnsi="Arial"/>
          <w:b/>
          <w:w w:val="90"/>
          <w:sz w:val="25"/>
        </w:rPr>
        <w:t> margen</w:t>
      </w:r>
      <w:r>
        <w:rPr>
          <w:rFonts w:ascii="Arial" w:hAnsi="Arial"/>
          <w:b/>
          <w:w w:val="90"/>
          <w:sz w:val="25"/>
        </w:rPr>
        <w:t> fiscal</w:t>
      </w:r>
      <w:r>
        <w:rPr>
          <w:rFonts w:ascii="Arial" w:hAnsi="Arial"/>
          <w:b/>
          <w:w w:val="90"/>
          <w:sz w:val="25"/>
        </w:rPr>
        <w:t> al</w:t>
      </w:r>
      <w:r>
        <w:rPr>
          <w:rFonts w:ascii="Arial" w:hAnsi="Arial"/>
          <w:b/>
          <w:w w:val="90"/>
          <w:sz w:val="25"/>
        </w:rPr>
        <w:t> pasar</w:t>
      </w:r>
      <w:r>
        <w:rPr>
          <w:rFonts w:ascii="Arial" w:hAnsi="Arial"/>
          <w:b/>
          <w:w w:val="90"/>
          <w:sz w:val="25"/>
        </w:rPr>
        <w:t> de</w:t>
      </w:r>
      <w:r>
        <w:rPr>
          <w:rFonts w:ascii="Arial" w:hAnsi="Arial"/>
          <w:b/>
          <w:w w:val="90"/>
          <w:sz w:val="25"/>
        </w:rPr>
        <w:t> un </w:t>
      </w:r>
      <w:r>
        <w:rPr>
          <w:rFonts w:ascii="Arial" w:hAnsi="Arial"/>
          <w:b/>
          <w:w w:val="95"/>
          <w:sz w:val="25"/>
        </w:rPr>
        <w:t>objetivo</w:t>
      </w:r>
      <w:r>
        <w:rPr>
          <w:rFonts w:ascii="Arial" w:hAnsi="Arial"/>
          <w:b/>
          <w:w w:val="95"/>
          <w:sz w:val="25"/>
        </w:rPr>
        <w:t> de</w:t>
      </w:r>
      <w:r>
        <w:rPr>
          <w:rFonts w:ascii="Arial" w:hAnsi="Arial"/>
          <w:b/>
          <w:w w:val="95"/>
          <w:sz w:val="25"/>
        </w:rPr>
        <w:t> superávit</w:t>
      </w:r>
      <w:r>
        <w:rPr>
          <w:rFonts w:ascii="Arial" w:hAnsi="Arial"/>
          <w:b/>
          <w:w w:val="95"/>
          <w:sz w:val="25"/>
        </w:rPr>
        <w:t> del</w:t>
      </w:r>
      <w:r>
        <w:rPr>
          <w:rFonts w:ascii="Arial" w:hAnsi="Arial"/>
          <w:b/>
          <w:w w:val="95"/>
          <w:sz w:val="25"/>
        </w:rPr>
        <w:t> 0,2%</w:t>
      </w:r>
      <w:r>
        <w:rPr>
          <w:rFonts w:ascii="Arial" w:hAnsi="Arial"/>
          <w:b/>
          <w:w w:val="95"/>
          <w:sz w:val="25"/>
        </w:rPr>
        <w:t> en</w:t>
      </w:r>
      <w:r>
        <w:rPr>
          <w:rFonts w:ascii="Arial" w:hAnsi="Arial"/>
          <w:b/>
          <w:w w:val="95"/>
          <w:sz w:val="25"/>
        </w:rPr>
        <w:t> 2024</w:t>
      </w:r>
      <w:r>
        <w:rPr>
          <w:rFonts w:ascii="Arial" w:hAnsi="Arial"/>
          <w:b/>
          <w:w w:val="95"/>
          <w:sz w:val="25"/>
        </w:rPr>
        <w:t> a</w:t>
      </w:r>
      <w:r>
        <w:rPr>
          <w:rFonts w:ascii="Arial" w:hAnsi="Arial"/>
          <w:b/>
          <w:w w:val="95"/>
          <w:sz w:val="25"/>
        </w:rPr>
        <w:t> equilibrio </w:t>
      </w:r>
      <w:r>
        <w:rPr>
          <w:rFonts w:ascii="Arial" w:hAnsi="Arial"/>
          <w:b/>
          <w:spacing w:val="-2"/>
          <w:w w:val="95"/>
          <w:sz w:val="25"/>
        </w:rPr>
        <w:t>presupuestario</w:t>
      </w:r>
    </w:p>
    <w:p>
      <w:pPr>
        <w:spacing w:line="280" w:lineRule="auto" w:before="185"/>
        <w:ind w:left="2740" w:right="1862" w:firstLine="0"/>
        <w:jc w:val="both"/>
        <w:rPr>
          <w:sz w:val="25"/>
        </w:rPr>
      </w:pPr>
      <w:r>
        <w:rPr>
          <w:rFonts w:ascii="Arial" w:hAnsi="Arial"/>
          <w:b/>
          <w:w w:val="95"/>
          <w:sz w:val="25"/>
        </w:rPr>
        <w:t>11</w:t>
      </w:r>
      <w:r>
        <w:rPr>
          <w:rFonts w:ascii="Arial" w:hAnsi="Arial"/>
          <w:b/>
          <w:spacing w:val="-11"/>
          <w:w w:val="95"/>
          <w:sz w:val="25"/>
        </w:rPr>
        <w:t> </w:t>
      </w:r>
      <w:r>
        <w:rPr>
          <w:rFonts w:ascii="Arial" w:hAnsi="Arial"/>
          <w:b/>
          <w:w w:val="95"/>
          <w:sz w:val="25"/>
        </w:rPr>
        <w:t>de</w:t>
      </w:r>
      <w:r>
        <w:rPr>
          <w:rFonts w:ascii="Arial" w:hAnsi="Arial"/>
          <w:b/>
          <w:spacing w:val="-11"/>
          <w:w w:val="95"/>
          <w:sz w:val="25"/>
        </w:rPr>
        <w:t> </w:t>
      </w:r>
      <w:r>
        <w:rPr>
          <w:rFonts w:ascii="Arial" w:hAnsi="Arial"/>
          <w:b/>
          <w:w w:val="95"/>
          <w:sz w:val="25"/>
        </w:rPr>
        <w:t>diciembre</w:t>
      </w:r>
      <w:r>
        <w:rPr>
          <w:rFonts w:ascii="Arial" w:hAnsi="Arial"/>
          <w:b/>
          <w:spacing w:val="-11"/>
          <w:w w:val="95"/>
          <w:sz w:val="25"/>
        </w:rPr>
        <w:t> </w:t>
      </w:r>
      <w:r>
        <w:rPr>
          <w:rFonts w:ascii="Arial" w:hAnsi="Arial"/>
          <w:b/>
          <w:w w:val="95"/>
          <w:sz w:val="25"/>
        </w:rPr>
        <w:t>de</w:t>
      </w:r>
      <w:r>
        <w:rPr>
          <w:rFonts w:ascii="Arial" w:hAnsi="Arial"/>
          <w:b/>
          <w:spacing w:val="-11"/>
          <w:w w:val="95"/>
          <w:sz w:val="25"/>
        </w:rPr>
        <w:t> </w:t>
      </w:r>
      <w:r>
        <w:rPr>
          <w:rFonts w:ascii="Arial" w:hAnsi="Arial"/>
          <w:b/>
          <w:w w:val="95"/>
          <w:sz w:val="25"/>
        </w:rPr>
        <w:t>2023.-</w:t>
      </w:r>
      <w:r>
        <w:rPr>
          <w:rFonts w:ascii="Arial" w:hAnsi="Arial"/>
          <w:b/>
          <w:spacing w:val="-10"/>
          <w:w w:val="95"/>
          <w:sz w:val="25"/>
        </w:rPr>
        <w:t> </w:t>
      </w:r>
      <w:r>
        <w:rPr>
          <w:w w:val="95"/>
          <w:sz w:val="25"/>
        </w:rPr>
        <w:t>La</w:t>
      </w:r>
      <w:r>
        <w:rPr>
          <w:spacing w:val="-11"/>
          <w:w w:val="95"/>
          <w:sz w:val="25"/>
        </w:rPr>
        <w:t> </w:t>
      </w:r>
      <w:r>
        <w:rPr>
          <w:w w:val="95"/>
          <w:sz w:val="25"/>
        </w:rPr>
        <w:t>vicepresidenta</w:t>
      </w:r>
      <w:r>
        <w:rPr>
          <w:spacing w:val="-11"/>
          <w:w w:val="95"/>
          <w:sz w:val="25"/>
        </w:rPr>
        <w:t> </w:t>
      </w:r>
      <w:r>
        <w:rPr>
          <w:w w:val="95"/>
          <w:sz w:val="25"/>
        </w:rPr>
        <w:t>cuarta</w:t>
      </w:r>
      <w:r>
        <w:rPr>
          <w:spacing w:val="-11"/>
          <w:w w:val="95"/>
          <w:sz w:val="25"/>
        </w:rPr>
        <w:t> </w:t>
      </w:r>
      <w:r>
        <w:rPr>
          <w:w w:val="95"/>
          <w:sz w:val="25"/>
        </w:rPr>
        <w:t>y</w:t>
      </w:r>
      <w:r>
        <w:rPr>
          <w:spacing w:val="-10"/>
          <w:w w:val="95"/>
          <w:sz w:val="25"/>
        </w:rPr>
        <w:t> </w:t>
      </w:r>
      <w:r>
        <w:rPr>
          <w:w w:val="95"/>
          <w:sz w:val="25"/>
        </w:rPr>
        <w:t>ministra</w:t>
      </w:r>
      <w:r>
        <w:rPr>
          <w:spacing w:val="-11"/>
          <w:w w:val="95"/>
          <w:sz w:val="25"/>
        </w:rPr>
        <w:t> </w:t>
      </w:r>
      <w:r>
        <w:rPr>
          <w:w w:val="95"/>
          <w:sz w:val="25"/>
        </w:rPr>
        <w:t>de </w:t>
      </w:r>
      <w:r>
        <w:rPr>
          <w:w w:val="85"/>
          <w:sz w:val="25"/>
        </w:rPr>
        <w:t>Hacienda y Función Pública, María Jesús Montero, ha participado este </w:t>
      </w:r>
      <w:r>
        <w:rPr>
          <w:w w:val="90"/>
          <w:sz w:val="25"/>
        </w:rPr>
        <w:t>lunes</w:t>
      </w:r>
      <w:r>
        <w:rPr>
          <w:w w:val="90"/>
          <w:sz w:val="25"/>
        </w:rPr>
        <w:t> en</w:t>
      </w:r>
      <w:r>
        <w:rPr>
          <w:w w:val="90"/>
          <w:sz w:val="25"/>
        </w:rPr>
        <w:t> la</w:t>
      </w:r>
      <w:r>
        <w:rPr>
          <w:spacing w:val="-1"/>
          <w:w w:val="90"/>
          <w:sz w:val="25"/>
        </w:rPr>
        <w:t> </w:t>
      </w:r>
      <w:r>
        <w:rPr>
          <w:w w:val="90"/>
          <w:sz w:val="25"/>
        </w:rPr>
        <w:t>reunión</w:t>
      </w:r>
      <w:r>
        <w:rPr>
          <w:spacing w:val="-1"/>
          <w:w w:val="90"/>
          <w:sz w:val="25"/>
        </w:rPr>
        <w:t> </w:t>
      </w:r>
      <w:r>
        <w:rPr>
          <w:w w:val="90"/>
          <w:sz w:val="25"/>
        </w:rPr>
        <w:t>de</w:t>
      </w:r>
      <w:r>
        <w:rPr>
          <w:spacing w:val="-1"/>
          <w:w w:val="90"/>
          <w:sz w:val="25"/>
        </w:rPr>
        <w:t> </w:t>
      </w:r>
      <w:r>
        <w:rPr>
          <w:w w:val="90"/>
          <w:sz w:val="25"/>
        </w:rPr>
        <w:t>la</w:t>
      </w:r>
      <w:r>
        <w:rPr>
          <w:spacing w:val="-1"/>
          <w:w w:val="90"/>
          <w:sz w:val="25"/>
        </w:rPr>
        <w:t> </w:t>
      </w:r>
      <w:r>
        <w:rPr>
          <w:w w:val="90"/>
          <w:sz w:val="25"/>
        </w:rPr>
        <w:t>Comisión</w:t>
      </w:r>
      <w:r>
        <w:rPr>
          <w:w w:val="90"/>
          <w:sz w:val="25"/>
        </w:rPr>
        <w:t> Nacional</w:t>
      </w:r>
      <w:r>
        <w:rPr>
          <w:spacing w:val="-1"/>
          <w:w w:val="90"/>
          <w:sz w:val="25"/>
        </w:rPr>
        <w:t> </w:t>
      </w:r>
      <w:r>
        <w:rPr>
          <w:w w:val="90"/>
          <w:sz w:val="25"/>
        </w:rPr>
        <w:t>de</w:t>
      </w:r>
      <w:r>
        <w:rPr>
          <w:spacing w:val="-1"/>
          <w:w w:val="90"/>
          <w:sz w:val="25"/>
        </w:rPr>
        <w:t> </w:t>
      </w:r>
      <w:r>
        <w:rPr>
          <w:w w:val="90"/>
          <w:sz w:val="25"/>
        </w:rPr>
        <w:t>Administración</w:t>
      </w:r>
      <w:r>
        <w:rPr>
          <w:spacing w:val="-1"/>
          <w:w w:val="90"/>
          <w:sz w:val="25"/>
        </w:rPr>
        <w:t> </w:t>
      </w:r>
      <w:r>
        <w:rPr>
          <w:w w:val="90"/>
          <w:sz w:val="25"/>
        </w:rPr>
        <w:t>Local </w:t>
      </w:r>
      <w:r>
        <w:rPr>
          <w:w w:val="95"/>
          <w:sz w:val="25"/>
        </w:rPr>
        <w:t>(CNAL),</w:t>
      </w:r>
      <w:r>
        <w:rPr>
          <w:spacing w:val="-2"/>
          <w:w w:val="95"/>
          <w:sz w:val="25"/>
        </w:rPr>
        <w:t> </w:t>
      </w:r>
      <w:r>
        <w:rPr>
          <w:w w:val="95"/>
          <w:sz w:val="25"/>
        </w:rPr>
        <w:t>presidida</w:t>
      </w:r>
      <w:r>
        <w:rPr>
          <w:spacing w:val="-3"/>
          <w:w w:val="95"/>
          <w:sz w:val="25"/>
        </w:rPr>
        <w:t> </w:t>
      </w:r>
      <w:r>
        <w:rPr>
          <w:w w:val="95"/>
          <w:sz w:val="25"/>
        </w:rPr>
        <w:t>por</w:t>
      </w:r>
      <w:r>
        <w:rPr>
          <w:spacing w:val="-3"/>
          <w:w w:val="95"/>
          <w:sz w:val="25"/>
        </w:rPr>
        <w:t> </w:t>
      </w:r>
      <w:r>
        <w:rPr>
          <w:w w:val="95"/>
          <w:sz w:val="25"/>
        </w:rPr>
        <w:t>el</w:t>
      </w:r>
      <w:r>
        <w:rPr>
          <w:spacing w:val="-3"/>
          <w:w w:val="95"/>
          <w:sz w:val="25"/>
        </w:rPr>
        <w:t> </w:t>
      </w:r>
      <w:r>
        <w:rPr>
          <w:w w:val="95"/>
          <w:sz w:val="25"/>
        </w:rPr>
        <w:t>ministro</w:t>
      </w:r>
      <w:r>
        <w:rPr>
          <w:spacing w:val="-3"/>
          <w:w w:val="95"/>
          <w:sz w:val="25"/>
        </w:rPr>
        <w:t> </w:t>
      </w:r>
      <w:r>
        <w:rPr>
          <w:w w:val="95"/>
          <w:sz w:val="25"/>
        </w:rPr>
        <w:t>de</w:t>
      </w:r>
      <w:r>
        <w:rPr>
          <w:spacing w:val="-3"/>
          <w:w w:val="95"/>
          <w:sz w:val="25"/>
        </w:rPr>
        <w:t> </w:t>
      </w:r>
      <w:r>
        <w:rPr>
          <w:w w:val="95"/>
          <w:sz w:val="25"/>
        </w:rPr>
        <w:t>Política</w:t>
      </w:r>
      <w:r>
        <w:rPr>
          <w:spacing w:val="-3"/>
          <w:w w:val="95"/>
          <w:sz w:val="25"/>
        </w:rPr>
        <w:t> </w:t>
      </w:r>
      <w:r>
        <w:rPr>
          <w:w w:val="95"/>
          <w:sz w:val="25"/>
        </w:rPr>
        <w:t>Territorial</w:t>
      </w:r>
      <w:r>
        <w:rPr>
          <w:spacing w:val="-3"/>
          <w:w w:val="95"/>
          <w:sz w:val="25"/>
        </w:rPr>
        <w:t> </w:t>
      </w:r>
      <w:r>
        <w:rPr>
          <w:w w:val="95"/>
          <w:sz w:val="25"/>
        </w:rPr>
        <w:t>y</w:t>
      </w:r>
      <w:r>
        <w:rPr>
          <w:spacing w:val="-3"/>
          <w:w w:val="95"/>
          <w:sz w:val="25"/>
        </w:rPr>
        <w:t> </w:t>
      </w:r>
      <w:r>
        <w:rPr>
          <w:w w:val="95"/>
          <w:sz w:val="25"/>
        </w:rPr>
        <w:t>Memoria </w:t>
      </w:r>
      <w:r>
        <w:rPr>
          <w:spacing w:val="-2"/>
          <w:w w:val="90"/>
          <w:sz w:val="25"/>
        </w:rPr>
        <w:t>Democrática,</w:t>
      </w:r>
      <w:r>
        <w:rPr>
          <w:spacing w:val="-9"/>
          <w:w w:val="90"/>
          <w:sz w:val="25"/>
        </w:rPr>
        <w:t> </w:t>
      </w:r>
      <w:r>
        <w:rPr>
          <w:spacing w:val="-2"/>
          <w:w w:val="90"/>
          <w:sz w:val="25"/>
        </w:rPr>
        <w:t>Ángel</w:t>
      </w:r>
      <w:r>
        <w:rPr>
          <w:spacing w:val="-8"/>
          <w:w w:val="90"/>
          <w:sz w:val="25"/>
        </w:rPr>
        <w:t> </w:t>
      </w:r>
      <w:r>
        <w:rPr>
          <w:spacing w:val="-2"/>
          <w:w w:val="90"/>
          <w:sz w:val="25"/>
        </w:rPr>
        <w:t>Víctor</w:t>
      </w:r>
      <w:r>
        <w:rPr>
          <w:spacing w:val="-9"/>
          <w:w w:val="90"/>
          <w:sz w:val="25"/>
        </w:rPr>
        <w:t> </w:t>
      </w:r>
      <w:r>
        <w:rPr>
          <w:spacing w:val="-2"/>
          <w:w w:val="90"/>
          <w:sz w:val="25"/>
        </w:rPr>
        <w:t>Torres.</w:t>
      </w:r>
    </w:p>
    <w:p>
      <w:pPr>
        <w:spacing w:line="280" w:lineRule="auto" w:before="186"/>
        <w:ind w:left="2740" w:right="1864" w:firstLine="0"/>
        <w:jc w:val="both"/>
        <w:rPr>
          <w:sz w:val="25"/>
        </w:rPr>
      </w:pPr>
      <w:r>
        <w:rPr>
          <w:w w:val="85"/>
          <w:sz w:val="25"/>
        </w:rPr>
        <w:t>En esta cita, Hacienda ha informado a las Entidades Locales de que en </w:t>
      </w:r>
      <w:r>
        <w:rPr>
          <w:w w:val="90"/>
          <w:sz w:val="25"/>
        </w:rPr>
        <w:t>2024</w:t>
      </w:r>
      <w:r>
        <w:rPr>
          <w:w w:val="90"/>
          <w:sz w:val="25"/>
        </w:rPr>
        <w:t> recibirán</w:t>
      </w:r>
      <w:r>
        <w:rPr>
          <w:w w:val="90"/>
          <w:sz w:val="25"/>
        </w:rPr>
        <w:t> 28.557</w:t>
      </w:r>
      <w:r>
        <w:rPr>
          <w:w w:val="90"/>
          <w:sz w:val="25"/>
        </w:rPr>
        <w:t> millones</w:t>
      </w:r>
      <w:r>
        <w:rPr>
          <w:w w:val="90"/>
          <w:sz w:val="25"/>
        </w:rPr>
        <w:t> de</w:t>
      </w:r>
      <w:r>
        <w:rPr>
          <w:w w:val="90"/>
          <w:sz w:val="25"/>
        </w:rPr>
        <w:t> euros</w:t>
      </w:r>
      <w:r>
        <w:rPr>
          <w:w w:val="90"/>
          <w:sz w:val="25"/>
        </w:rPr>
        <w:t> en</w:t>
      </w:r>
      <w:r>
        <w:rPr>
          <w:w w:val="90"/>
          <w:sz w:val="25"/>
        </w:rPr>
        <w:t> recursos</w:t>
      </w:r>
      <w:r>
        <w:rPr>
          <w:w w:val="90"/>
          <w:sz w:val="25"/>
        </w:rPr>
        <w:t> del</w:t>
      </w:r>
      <w:r>
        <w:rPr>
          <w:w w:val="90"/>
          <w:sz w:val="25"/>
        </w:rPr>
        <w:t> sistema</w:t>
      </w:r>
      <w:r>
        <w:rPr>
          <w:w w:val="90"/>
          <w:sz w:val="25"/>
        </w:rPr>
        <w:t> de </w:t>
      </w:r>
      <w:r>
        <w:rPr>
          <w:w w:val="85"/>
          <w:sz w:val="25"/>
        </w:rPr>
        <w:t>financiación.</w:t>
      </w:r>
      <w:r>
        <w:rPr>
          <w:spacing w:val="-7"/>
          <w:w w:val="85"/>
          <w:sz w:val="25"/>
        </w:rPr>
        <w:t> </w:t>
      </w:r>
      <w:r>
        <w:rPr>
          <w:w w:val="85"/>
          <w:sz w:val="25"/>
        </w:rPr>
        <w:t>Una</w:t>
      </w:r>
      <w:r>
        <w:rPr>
          <w:spacing w:val="-7"/>
          <w:w w:val="85"/>
          <w:sz w:val="25"/>
        </w:rPr>
        <w:t> </w:t>
      </w:r>
      <w:r>
        <w:rPr>
          <w:w w:val="85"/>
          <w:sz w:val="25"/>
        </w:rPr>
        <w:t>cifra</w:t>
      </w:r>
      <w:r>
        <w:rPr>
          <w:spacing w:val="-7"/>
          <w:w w:val="85"/>
          <w:sz w:val="25"/>
        </w:rPr>
        <w:t> </w:t>
      </w:r>
      <w:r>
        <w:rPr>
          <w:w w:val="85"/>
          <w:sz w:val="25"/>
        </w:rPr>
        <w:t>que</w:t>
      </w:r>
      <w:r>
        <w:rPr>
          <w:spacing w:val="-7"/>
          <w:w w:val="85"/>
          <w:sz w:val="25"/>
        </w:rPr>
        <w:t> </w:t>
      </w:r>
      <w:r>
        <w:rPr>
          <w:w w:val="85"/>
          <w:sz w:val="25"/>
        </w:rPr>
        <w:t>es</w:t>
      </w:r>
      <w:r>
        <w:rPr>
          <w:spacing w:val="-7"/>
          <w:w w:val="85"/>
          <w:sz w:val="25"/>
        </w:rPr>
        <w:t> </w:t>
      </w:r>
      <w:r>
        <w:rPr>
          <w:w w:val="85"/>
          <w:sz w:val="25"/>
        </w:rPr>
        <w:t>un</w:t>
      </w:r>
      <w:r>
        <w:rPr>
          <w:spacing w:val="-7"/>
          <w:w w:val="85"/>
          <w:sz w:val="25"/>
        </w:rPr>
        <w:t> </w:t>
      </w:r>
      <w:r>
        <w:rPr>
          <w:w w:val="85"/>
          <w:sz w:val="25"/>
        </w:rPr>
        <w:t>22,6%</w:t>
      </w:r>
      <w:r>
        <w:rPr>
          <w:spacing w:val="-7"/>
          <w:w w:val="85"/>
          <w:sz w:val="25"/>
        </w:rPr>
        <w:t> </w:t>
      </w:r>
      <w:r>
        <w:rPr>
          <w:w w:val="85"/>
          <w:sz w:val="25"/>
        </w:rPr>
        <w:t>superior</w:t>
      </w:r>
      <w:r>
        <w:rPr>
          <w:spacing w:val="-7"/>
          <w:w w:val="85"/>
          <w:sz w:val="25"/>
        </w:rPr>
        <w:t> </w:t>
      </w:r>
      <w:r>
        <w:rPr>
          <w:w w:val="85"/>
          <w:sz w:val="25"/>
        </w:rPr>
        <w:t>a</w:t>
      </w:r>
      <w:r>
        <w:rPr>
          <w:spacing w:val="-7"/>
          <w:w w:val="85"/>
          <w:sz w:val="25"/>
        </w:rPr>
        <w:t> </w:t>
      </w:r>
      <w:r>
        <w:rPr>
          <w:w w:val="85"/>
          <w:sz w:val="25"/>
        </w:rPr>
        <w:t>la</w:t>
      </w:r>
      <w:r>
        <w:rPr>
          <w:spacing w:val="-7"/>
          <w:w w:val="85"/>
          <w:sz w:val="25"/>
        </w:rPr>
        <w:t> </w:t>
      </w:r>
      <w:r>
        <w:rPr>
          <w:w w:val="85"/>
          <w:sz w:val="25"/>
        </w:rPr>
        <w:t>de</w:t>
      </w:r>
      <w:r>
        <w:rPr>
          <w:spacing w:val="-7"/>
          <w:w w:val="85"/>
          <w:sz w:val="25"/>
        </w:rPr>
        <w:t> </w:t>
      </w:r>
      <w:r>
        <w:rPr>
          <w:w w:val="85"/>
          <w:sz w:val="25"/>
        </w:rPr>
        <w:t>2023,</w:t>
      </w:r>
      <w:r>
        <w:rPr>
          <w:spacing w:val="-7"/>
          <w:w w:val="85"/>
          <w:sz w:val="25"/>
        </w:rPr>
        <w:t> </w:t>
      </w:r>
      <w:r>
        <w:rPr>
          <w:w w:val="85"/>
          <w:sz w:val="25"/>
        </w:rPr>
        <w:t>y</w:t>
      </w:r>
      <w:r>
        <w:rPr>
          <w:spacing w:val="-7"/>
          <w:w w:val="85"/>
          <w:sz w:val="25"/>
        </w:rPr>
        <w:t> </w:t>
      </w:r>
      <w:r>
        <w:rPr>
          <w:w w:val="85"/>
          <w:sz w:val="25"/>
        </w:rPr>
        <w:t>que</w:t>
      </w:r>
      <w:r>
        <w:rPr>
          <w:spacing w:val="-7"/>
          <w:w w:val="85"/>
          <w:sz w:val="25"/>
        </w:rPr>
        <w:t> </w:t>
      </w:r>
      <w:r>
        <w:rPr>
          <w:w w:val="85"/>
          <w:sz w:val="25"/>
        </w:rPr>
        <w:t>es</w:t>
      </w:r>
      <w:r>
        <w:rPr>
          <w:spacing w:val="-7"/>
          <w:w w:val="85"/>
          <w:sz w:val="25"/>
        </w:rPr>
        <w:t> </w:t>
      </w:r>
      <w:r>
        <w:rPr>
          <w:w w:val="85"/>
          <w:sz w:val="25"/>
        </w:rPr>
        <w:t>la </w:t>
      </w:r>
      <w:r>
        <w:rPr>
          <w:w w:val="80"/>
          <w:sz w:val="25"/>
        </w:rPr>
        <w:t>más</w:t>
      </w:r>
      <w:r>
        <w:rPr>
          <w:sz w:val="25"/>
        </w:rPr>
        <w:t> </w:t>
      </w:r>
      <w:r>
        <w:rPr>
          <w:w w:val="80"/>
          <w:sz w:val="25"/>
        </w:rPr>
        <w:t>alta</w:t>
      </w:r>
      <w:r>
        <w:rPr>
          <w:sz w:val="25"/>
        </w:rPr>
        <w:t> </w:t>
      </w:r>
      <w:r>
        <w:rPr>
          <w:w w:val="80"/>
          <w:sz w:val="25"/>
        </w:rPr>
        <w:t>de</w:t>
      </w:r>
      <w:r>
        <w:rPr>
          <w:spacing w:val="-3"/>
          <w:sz w:val="25"/>
        </w:rPr>
        <w:t> </w:t>
      </w:r>
      <w:r>
        <w:rPr>
          <w:w w:val="80"/>
          <w:sz w:val="25"/>
        </w:rPr>
        <w:t>la</w:t>
      </w:r>
      <w:r>
        <w:rPr>
          <w:spacing w:val="1"/>
          <w:sz w:val="25"/>
        </w:rPr>
        <w:t> </w:t>
      </w:r>
      <w:r>
        <w:rPr>
          <w:w w:val="80"/>
          <w:sz w:val="25"/>
        </w:rPr>
        <w:t>historia.</w:t>
      </w:r>
      <w:r>
        <w:rPr>
          <w:spacing w:val="-4"/>
          <w:sz w:val="25"/>
        </w:rPr>
        <w:t> </w:t>
      </w:r>
      <w:r>
        <w:rPr>
          <w:w w:val="80"/>
          <w:sz w:val="25"/>
        </w:rPr>
        <w:t>De</w:t>
      </w:r>
      <w:r>
        <w:rPr>
          <w:spacing w:val="-1"/>
          <w:sz w:val="25"/>
        </w:rPr>
        <w:t> </w:t>
      </w:r>
      <w:r>
        <w:rPr>
          <w:w w:val="80"/>
          <w:sz w:val="25"/>
        </w:rPr>
        <w:t>esta</w:t>
      </w:r>
      <w:r>
        <w:rPr>
          <w:spacing w:val="-3"/>
          <w:sz w:val="25"/>
        </w:rPr>
        <w:t> </w:t>
      </w:r>
      <w:r>
        <w:rPr>
          <w:w w:val="80"/>
          <w:sz w:val="25"/>
        </w:rPr>
        <w:t>forma,</w:t>
      </w:r>
      <w:r>
        <w:rPr>
          <w:sz w:val="25"/>
        </w:rPr>
        <w:t> </w:t>
      </w:r>
      <w:r>
        <w:rPr>
          <w:w w:val="80"/>
          <w:sz w:val="25"/>
        </w:rPr>
        <w:t>se</w:t>
      </w:r>
      <w:r>
        <w:rPr>
          <w:spacing w:val="-3"/>
          <w:sz w:val="25"/>
        </w:rPr>
        <w:t> </w:t>
      </w:r>
      <w:r>
        <w:rPr>
          <w:w w:val="80"/>
          <w:sz w:val="25"/>
        </w:rPr>
        <w:t>van</w:t>
      </w:r>
      <w:r>
        <w:rPr>
          <w:spacing w:val="1"/>
          <w:sz w:val="25"/>
        </w:rPr>
        <w:t> </w:t>
      </w:r>
      <w:r>
        <w:rPr>
          <w:w w:val="80"/>
          <w:sz w:val="25"/>
        </w:rPr>
        <w:t>a</w:t>
      </w:r>
      <w:r>
        <w:rPr>
          <w:spacing w:val="-3"/>
          <w:sz w:val="25"/>
        </w:rPr>
        <w:t> </w:t>
      </w:r>
      <w:r>
        <w:rPr>
          <w:w w:val="80"/>
          <w:sz w:val="25"/>
        </w:rPr>
        <w:t>destinar</w:t>
      </w:r>
      <w:r>
        <w:rPr>
          <w:spacing w:val="2"/>
          <w:sz w:val="25"/>
        </w:rPr>
        <w:t> </w:t>
      </w:r>
      <w:r>
        <w:rPr>
          <w:w w:val="80"/>
          <w:sz w:val="25"/>
        </w:rPr>
        <w:t>a</w:t>
      </w:r>
      <w:r>
        <w:rPr>
          <w:sz w:val="25"/>
        </w:rPr>
        <w:t> </w:t>
      </w:r>
      <w:r>
        <w:rPr>
          <w:w w:val="80"/>
          <w:sz w:val="25"/>
        </w:rPr>
        <w:t>estas</w:t>
      </w:r>
      <w:r>
        <w:rPr>
          <w:sz w:val="25"/>
        </w:rPr>
        <w:t> </w:t>
      </w:r>
      <w:r>
        <w:rPr>
          <w:spacing w:val="-2"/>
          <w:w w:val="80"/>
          <w:sz w:val="25"/>
        </w:rPr>
        <w:t>entidades</w:t>
      </w:r>
    </w:p>
    <w:p>
      <w:pPr>
        <w:spacing w:before="3"/>
        <w:ind w:left="2740" w:right="0" w:firstLine="0"/>
        <w:jc w:val="both"/>
        <w:rPr>
          <w:sz w:val="25"/>
        </w:rPr>
      </w:pPr>
      <w:r>
        <w:rPr>
          <w:w w:val="80"/>
          <w:sz w:val="25"/>
        </w:rPr>
        <w:t>5.260</w:t>
      </w:r>
      <w:r>
        <w:rPr>
          <w:spacing w:val="-1"/>
          <w:sz w:val="25"/>
        </w:rPr>
        <w:t> </w:t>
      </w:r>
      <w:r>
        <w:rPr>
          <w:w w:val="80"/>
          <w:sz w:val="25"/>
        </w:rPr>
        <w:t>millones</w:t>
      </w:r>
      <w:r>
        <w:rPr>
          <w:spacing w:val="2"/>
          <w:sz w:val="25"/>
        </w:rPr>
        <w:t> </w:t>
      </w:r>
      <w:r>
        <w:rPr>
          <w:w w:val="80"/>
          <w:sz w:val="25"/>
        </w:rPr>
        <w:t>más</w:t>
      </w:r>
      <w:r>
        <w:rPr>
          <w:spacing w:val="3"/>
          <w:sz w:val="25"/>
        </w:rPr>
        <w:t> </w:t>
      </w:r>
      <w:r>
        <w:rPr>
          <w:w w:val="80"/>
          <w:sz w:val="25"/>
        </w:rPr>
        <w:t>que</w:t>
      </w:r>
      <w:r>
        <w:rPr>
          <w:spacing w:val="5"/>
          <w:sz w:val="25"/>
        </w:rPr>
        <w:t> </w:t>
      </w:r>
      <w:r>
        <w:rPr>
          <w:w w:val="80"/>
          <w:sz w:val="25"/>
        </w:rPr>
        <w:t>en</w:t>
      </w:r>
      <w:r>
        <w:rPr>
          <w:spacing w:val="2"/>
          <w:sz w:val="25"/>
        </w:rPr>
        <w:t> </w:t>
      </w:r>
      <w:r>
        <w:rPr>
          <w:spacing w:val="-4"/>
          <w:w w:val="80"/>
          <w:sz w:val="25"/>
        </w:rPr>
        <w:t>2023.</w:t>
      </w:r>
    </w:p>
    <w:p>
      <w:pPr>
        <w:spacing w:after="0"/>
        <w:jc w:val="both"/>
        <w:rPr>
          <w:sz w:val="25"/>
        </w:rPr>
        <w:sectPr>
          <w:type w:val="continuous"/>
          <w:pgSz w:w="11910" w:h="16840"/>
          <w:pgMar w:header="200" w:footer="2710" w:top="1420" w:bottom="280" w:left="425" w:right="0"/>
        </w:sectPr>
      </w:pPr>
    </w:p>
    <w:p>
      <w:pPr>
        <w:pStyle w:val="BodyText"/>
        <w:rPr>
          <w:sz w:val="25"/>
        </w:rPr>
      </w:pPr>
    </w:p>
    <w:p>
      <w:pPr>
        <w:pStyle w:val="BodyText"/>
        <w:spacing w:before="245"/>
        <w:rPr>
          <w:sz w:val="25"/>
        </w:rPr>
      </w:pPr>
    </w:p>
    <w:p>
      <w:pPr>
        <w:spacing w:line="280" w:lineRule="auto" w:before="0"/>
        <w:ind w:left="2740" w:right="1864" w:firstLine="0"/>
        <w:jc w:val="both"/>
        <w:rPr>
          <w:sz w:val="25"/>
        </w:rPr>
      </w:pPr>
      <w:r>
        <w:rPr>
          <w:w w:val="80"/>
          <w:sz w:val="25"/>
        </w:rPr>
        <w:t>En la cifra global de recursos del sistema de financiación se incluyen tanto</w:t>
      </w:r>
      <w:r>
        <w:rPr>
          <w:w w:val="85"/>
          <w:sz w:val="25"/>
        </w:rPr>
        <w:t> las entregas a cuenta como la liquidación de 2022.</w:t>
      </w:r>
    </w:p>
    <w:p>
      <w:pPr>
        <w:spacing w:line="280" w:lineRule="auto" w:before="183"/>
        <w:ind w:left="2740" w:right="1862" w:firstLine="0"/>
        <w:jc w:val="both"/>
        <w:rPr>
          <w:sz w:val="25"/>
        </w:rPr>
      </w:pPr>
      <w:r>
        <w:rPr>
          <w:w w:val="85"/>
          <w:sz w:val="25"/>
        </w:rPr>
        <w:t>En cuanto a las entregas a cuenta, el conjunto de las Entidades Locales recibirá</w:t>
      </w:r>
      <w:r>
        <w:rPr>
          <w:spacing w:val="-3"/>
          <w:w w:val="85"/>
          <w:sz w:val="25"/>
        </w:rPr>
        <w:t> </w:t>
      </w:r>
      <w:r>
        <w:rPr>
          <w:w w:val="85"/>
          <w:sz w:val="25"/>
        </w:rPr>
        <w:t>23.773</w:t>
      </w:r>
      <w:r>
        <w:rPr>
          <w:spacing w:val="-4"/>
          <w:w w:val="85"/>
          <w:sz w:val="25"/>
        </w:rPr>
        <w:t> </w:t>
      </w:r>
      <w:r>
        <w:rPr>
          <w:w w:val="85"/>
          <w:sz w:val="25"/>
        </w:rPr>
        <w:t>millones</w:t>
      </w:r>
      <w:r>
        <w:rPr>
          <w:spacing w:val="-3"/>
          <w:w w:val="85"/>
          <w:sz w:val="25"/>
        </w:rPr>
        <w:t> </w:t>
      </w:r>
      <w:r>
        <w:rPr>
          <w:w w:val="85"/>
          <w:sz w:val="25"/>
        </w:rPr>
        <w:t>de</w:t>
      </w:r>
      <w:r>
        <w:rPr>
          <w:spacing w:val="-4"/>
          <w:w w:val="85"/>
          <w:sz w:val="25"/>
        </w:rPr>
        <w:t> </w:t>
      </w:r>
      <w:r>
        <w:rPr>
          <w:w w:val="85"/>
          <w:sz w:val="25"/>
        </w:rPr>
        <w:t>euros,</w:t>
      </w:r>
      <w:r>
        <w:rPr>
          <w:spacing w:val="-2"/>
          <w:w w:val="85"/>
          <w:sz w:val="25"/>
        </w:rPr>
        <w:t> </w:t>
      </w:r>
      <w:r>
        <w:rPr>
          <w:w w:val="85"/>
          <w:sz w:val="25"/>
        </w:rPr>
        <w:t>lo</w:t>
      </w:r>
      <w:r>
        <w:rPr>
          <w:spacing w:val="-4"/>
          <w:w w:val="85"/>
          <w:sz w:val="25"/>
        </w:rPr>
        <w:t> </w:t>
      </w:r>
      <w:r>
        <w:rPr>
          <w:w w:val="85"/>
          <w:sz w:val="25"/>
        </w:rPr>
        <w:t>que</w:t>
      </w:r>
      <w:r>
        <w:rPr>
          <w:spacing w:val="-4"/>
          <w:w w:val="85"/>
          <w:sz w:val="25"/>
        </w:rPr>
        <w:t> </w:t>
      </w:r>
      <w:r>
        <w:rPr>
          <w:w w:val="85"/>
          <w:sz w:val="25"/>
        </w:rPr>
        <w:t>supone</w:t>
      </w:r>
      <w:r>
        <w:rPr>
          <w:spacing w:val="-4"/>
          <w:w w:val="85"/>
          <w:sz w:val="25"/>
        </w:rPr>
        <w:t> </w:t>
      </w:r>
      <w:r>
        <w:rPr>
          <w:w w:val="85"/>
          <w:sz w:val="25"/>
        </w:rPr>
        <w:t>un</w:t>
      </w:r>
      <w:r>
        <w:rPr>
          <w:spacing w:val="-4"/>
          <w:w w:val="85"/>
          <w:sz w:val="25"/>
        </w:rPr>
        <w:t> </w:t>
      </w:r>
      <w:r>
        <w:rPr>
          <w:w w:val="85"/>
          <w:sz w:val="25"/>
        </w:rPr>
        <w:t>incremento</w:t>
      </w:r>
      <w:r>
        <w:rPr>
          <w:spacing w:val="-4"/>
          <w:w w:val="85"/>
          <w:sz w:val="25"/>
        </w:rPr>
        <w:t> </w:t>
      </w:r>
      <w:r>
        <w:rPr>
          <w:w w:val="85"/>
          <w:sz w:val="25"/>
        </w:rPr>
        <w:t>del</w:t>
      </w:r>
      <w:r>
        <w:rPr>
          <w:spacing w:val="-4"/>
          <w:w w:val="85"/>
          <w:sz w:val="25"/>
        </w:rPr>
        <w:t> </w:t>
      </w:r>
      <w:r>
        <w:rPr>
          <w:w w:val="85"/>
          <w:sz w:val="25"/>
        </w:rPr>
        <w:t>5,1% </w:t>
      </w:r>
      <w:r>
        <w:rPr>
          <w:w w:val="90"/>
          <w:sz w:val="25"/>
        </w:rPr>
        <w:t>respecto</w:t>
      </w:r>
      <w:r>
        <w:rPr>
          <w:spacing w:val="-11"/>
          <w:w w:val="90"/>
          <w:sz w:val="25"/>
        </w:rPr>
        <w:t> </w:t>
      </w:r>
      <w:r>
        <w:rPr>
          <w:w w:val="90"/>
          <w:sz w:val="25"/>
        </w:rPr>
        <w:t>a</w:t>
      </w:r>
      <w:r>
        <w:rPr>
          <w:spacing w:val="-10"/>
          <w:w w:val="90"/>
          <w:sz w:val="25"/>
        </w:rPr>
        <w:t> </w:t>
      </w:r>
      <w:r>
        <w:rPr>
          <w:w w:val="90"/>
          <w:sz w:val="25"/>
        </w:rPr>
        <w:t>las</w:t>
      </w:r>
      <w:r>
        <w:rPr>
          <w:spacing w:val="-11"/>
          <w:w w:val="90"/>
          <w:sz w:val="25"/>
        </w:rPr>
        <w:t> </w:t>
      </w:r>
      <w:r>
        <w:rPr>
          <w:w w:val="90"/>
          <w:sz w:val="25"/>
        </w:rPr>
        <w:t>entregas</w:t>
      </w:r>
      <w:r>
        <w:rPr>
          <w:spacing w:val="-10"/>
          <w:w w:val="90"/>
          <w:sz w:val="25"/>
        </w:rPr>
        <w:t> </w:t>
      </w:r>
      <w:r>
        <w:rPr>
          <w:w w:val="90"/>
          <w:sz w:val="25"/>
        </w:rPr>
        <w:t>de</w:t>
      </w:r>
      <w:r>
        <w:rPr>
          <w:spacing w:val="-11"/>
          <w:w w:val="90"/>
          <w:sz w:val="25"/>
        </w:rPr>
        <w:t> </w:t>
      </w:r>
      <w:r>
        <w:rPr>
          <w:w w:val="90"/>
          <w:sz w:val="25"/>
        </w:rPr>
        <w:t>2023.</w:t>
      </w:r>
    </w:p>
    <w:p>
      <w:pPr>
        <w:spacing w:line="280" w:lineRule="auto" w:before="186"/>
        <w:ind w:left="2740" w:right="1864" w:firstLine="0"/>
        <w:jc w:val="both"/>
        <w:rPr>
          <w:sz w:val="25"/>
        </w:rPr>
      </w:pPr>
      <w:r>
        <w:rPr>
          <w:w w:val="85"/>
          <w:sz w:val="25"/>
        </w:rPr>
        <w:t>Por</w:t>
      </w:r>
      <w:r>
        <w:rPr>
          <w:spacing w:val="-3"/>
          <w:w w:val="85"/>
          <w:sz w:val="25"/>
        </w:rPr>
        <w:t> </w:t>
      </w:r>
      <w:r>
        <w:rPr>
          <w:w w:val="85"/>
          <w:sz w:val="25"/>
        </w:rPr>
        <w:t>su</w:t>
      </w:r>
      <w:r>
        <w:rPr>
          <w:spacing w:val="-3"/>
          <w:w w:val="85"/>
          <w:sz w:val="25"/>
        </w:rPr>
        <w:t> </w:t>
      </w:r>
      <w:r>
        <w:rPr>
          <w:w w:val="85"/>
          <w:sz w:val="25"/>
        </w:rPr>
        <w:t>parte,</w:t>
      </w:r>
      <w:r>
        <w:rPr>
          <w:spacing w:val="-4"/>
          <w:w w:val="85"/>
          <w:sz w:val="25"/>
        </w:rPr>
        <w:t> </w:t>
      </w:r>
      <w:r>
        <w:rPr>
          <w:w w:val="85"/>
          <w:sz w:val="25"/>
        </w:rPr>
        <w:t>el</w:t>
      </w:r>
      <w:r>
        <w:rPr>
          <w:spacing w:val="-3"/>
          <w:w w:val="85"/>
          <w:sz w:val="25"/>
        </w:rPr>
        <w:t> </w:t>
      </w:r>
      <w:r>
        <w:rPr>
          <w:w w:val="85"/>
          <w:sz w:val="25"/>
        </w:rPr>
        <w:t>importe</w:t>
      </w:r>
      <w:r>
        <w:rPr>
          <w:spacing w:val="-5"/>
          <w:w w:val="85"/>
          <w:sz w:val="25"/>
        </w:rPr>
        <w:t> </w:t>
      </w:r>
      <w:r>
        <w:rPr>
          <w:w w:val="85"/>
          <w:sz w:val="25"/>
        </w:rPr>
        <w:t>correspondiente</w:t>
      </w:r>
      <w:r>
        <w:rPr>
          <w:spacing w:val="-3"/>
          <w:w w:val="85"/>
          <w:sz w:val="25"/>
        </w:rPr>
        <w:t> </w:t>
      </w:r>
      <w:r>
        <w:rPr>
          <w:w w:val="85"/>
          <w:sz w:val="25"/>
        </w:rPr>
        <w:t>a</w:t>
      </w:r>
      <w:r>
        <w:rPr>
          <w:spacing w:val="-3"/>
          <w:w w:val="85"/>
          <w:sz w:val="25"/>
        </w:rPr>
        <w:t> </w:t>
      </w:r>
      <w:r>
        <w:rPr>
          <w:w w:val="85"/>
          <w:sz w:val="25"/>
        </w:rPr>
        <w:t>la</w:t>
      </w:r>
      <w:r>
        <w:rPr>
          <w:spacing w:val="-3"/>
          <w:w w:val="85"/>
          <w:sz w:val="25"/>
        </w:rPr>
        <w:t> </w:t>
      </w:r>
      <w:r>
        <w:rPr>
          <w:w w:val="85"/>
          <w:sz w:val="25"/>
        </w:rPr>
        <w:t>liquidación</w:t>
      </w:r>
      <w:r>
        <w:rPr>
          <w:spacing w:val="-3"/>
          <w:w w:val="85"/>
          <w:sz w:val="25"/>
        </w:rPr>
        <w:t> </w:t>
      </w:r>
      <w:r>
        <w:rPr>
          <w:w w:val="85"/>
          <w:sz w:val="25"/>
        </w:rPr>
        <w:t>de</w:t>
      </w:r>
      <w:r>
        <w:rPr>
          <w:spacing w:val="-3"/>
          <w:w w:val="85"/>
          <w:sz w:val="25"/>
        </w:rPr>
        <w:t> </w:t>
      </w:r>
      <w:r>
        <w:rPr>
          <w:w w:val="85"/>
          <w:sz w:val="25"/>
        </w:rPr>
        <w:t>2022</w:t>
      </w:r>
      <w:r>
        <w:rPr>
          <w:spacing w:val="-3"/>
          <w:w w:val="85"/>
          <w:sz w:val="25"/>
        </w:rPr>
        <w:t> </w:t>
      </w:r>
      <w:r>
        <w:rPr>
          <w:w w:val="85"/>
          <w:sz w:val="25"/>
        </w:rPr>
        <w:t>alcanza los</w:t>
      </w:r>
      <w:r>
        <w:rPr>
          <w:spacing w:val="-3"/>
          <w:w w:val="85"/>
          <w:sz w:val="25"/>
        </w:rPr>
        <w:t> </w:t>
      </w:r>
      <w:r>
        <w:rPr>
          <w:w w:val="85"/>
          <w:sz w:val="25"/>
        </w:rPr>
        <w:t>4.784</w:t>
      </w:r>
      <w:r>
        <w:rPr>
          <w:spacing w:val="-4"/>
          <w:w w:val="85"/>
          <w:sz w:val="25"/>
        </w:rPr>
        <w:t> </w:t>
      </w:r>
      <w:r>
        <w:rPr>
          <w:w w:val="85"/>
          <w:sz w:val="25"/>
        </w:rPr>
        <w:t>millones</w:t>
      </w:r>
      <w:r>
        <w:rPr>
          <w:spacing w:val="-3"/>
          <w:w w:val="85"/>
          <w:sz w:val="25"/>
        </w:rPr>
        <w:t> </w:t>
      </w:r>
      <w:r>
        <w:rPr>
          <w:w w:val="85"/>
          <w:sz w:val="25"/>
        </w:rPr>
        <w:t>de</w:t>
      </w:r>
      <w:r>
        <w:rPr>
          <w:spacing w:val="-4"/>
          <w:w w:val="85"/>
          <w:sz w:val="25"/>
        </w:rPr>
        <w:t> </w:t>
      </w:r>
      <w:r>
        <w:rPr>
          <w:w w:val="85"/>
          <w:sz w:val="25"/>
        </w:rPr>
        <w:t>euros,</w:t>
      </w:r>
      <w:r>
        <w:rPr>
          <w:spacing w:val="-2"/>
          <w:w w:val="85"/>
          <w:sz w:val="25"/>
        </w:rPr>
        <w:t> </w:t>
      </w:r>
      <w:r>
        <w:rPr>
          <w:w w:val="85"/>
          <w:sz w:val="25"/>
        </w:rPr>
        <w:t>frente</w:t>
      </w:r>
      <w:r>
        <w:rPr>
          <w:spacing w:val="-4"/>
          <w:w w:val="85"/>
          <w:sz w:val="25"/>
        </w:rPr>
        <w:t> </w:t>
      </w:r>
      <w:r>
        <w:rPr>
          <w:w w:val="85"/>
          <w:sz w:val="25"/>
        </w:rPr>
        <w:t>a</w:t>
      </w:r>
      <w:r>
        <w:rPr>
          <w:spacing w:val="-5"/>
          <w:w w:val="85"/>
          <w:sz w:val="25"/>
        </w:rPr>
        <w:t> </w:t>
      </w:r>
      <w:r>
        <w:rPr>
          <w:w w:val="85"/>
          <w:sz w:val="25"/>
        </w:rPr>
        <w:t>los</w:t>
      </w:r>
      <w:r>
        <w:rPr>
          <w:spacing w:val="-3"/>
          <w:w w:val="85"/>
          <w:sz w:val="25"/>
        </w:rPr>
        <w:t> </w:t>
      </w:r>
      <w:r>
        <w:rPr>
          <w:w w:val="85"/>
          <w:sz w:val="25"/>
        </w:rPr>
        <w:t>682</w:t>
      </w:r>
      <w:r>
        <w:rPr>
          <w:spacing w:val="-5"/>
          <w:w w:val="85"/>
          <w:sz w:val="25"/>
        </w:rPr>
        <w:t> </w:t>
      </w:r>
      <w:r>
        <w:rPr>
          <w:w w:val="85"/>
          <w:sz w:val="25"/>
        </w:rPr>
        <w:t>millones</w:t>
      </w:r>
      <w:r>
        <w:rPr>
          <w:spacing w:val="-3"/>
          <w:w w:val="85"/>
          <w:sz w:val="25"/>
        </w:rPr>
        <w:t> </w:t>
      </w:r>
      <w:r>
        <w:rPr>
          <w:w w:val="85"/>
          <w:sz w:val="25"/>
        </w:rPr>
        <w:t>correspondientes</w:t>
      </w:r>
      <w:r>
        <w:rPr>
          <w:spacing w:val="-3"/>
          <w:w w:val="85"/>
          <w:sz w:val="25"/>
        </w:rPr>
        <w:t> </w:t>
      </w:r>
      <w:r>
        <w:rPr>
          <w:w w:val="85"/>
          <w:sz w:val="25"/>
        </w:rPr>
        <w:t>a </w:t>
      </w:r>
      <w:r>
        <w:rPr>
          <w:w w:val="95"/>
          <w:sz w:val="25"/>
        </w:rPr>
        <w:t>la</w:t>
      </w:r>
      <w:r>
        <w:rPr>
          <w:spacing w:val="-14"/>
          <w:w w:val="95"/>
          <w:sz w:val="25"/>
        </w:rPr>
        <w:t> </w:t>
      </w:r>
      <w:r>
        <w:rPr>
          <w:w w:val="95"/>
          <w:sz w:val="25"/>
        </w:rPr>
        <w:t>liquidación</w:t>
      </w:r>
      <w:r>
        <w:rPr>
          <w:spacing w:val="-14"/>
          <w:w w:val="95"/>
          <w:sz w:val="25"/>
        </w:rPr>
        <w:t> </w:t>
      </w:r>
      <w:r>
        <w:rPr>
          <w:w w:val="95"/>
          <w:sz w:val="25"/>
        </w:rPr>
        <w:t>de</w:t>
      </w:r>
      <w:r>
        <w:rPr>
          <w:spacing w:val="-14"/>
          <w:w w:val="95"/>
          <w:sz w:val="25"/>
        </w:rPr>
        <w:t> </w:t>
      </w:r>
      <w:r>
        <w:rPr>
          <w:w w:val="95"/>
          <w:sz w:val="25"/>
        </w:rPr>
        <w:t>2021,</w:t>
      </w:r>
      <w:r>
        <w:rPr>
          <w:spacing w:val="-14"/>
          <w:w w:val="95"/>
          <w:sz w:val="25"/>
        </w:rPr>
        <w:t> </w:t>
      </w:r>
      <w:r>
        <w:rPr>
          <w:w w:val="95"/>
          <w:sz w:val="25"/>
        </w:rPr>
        <w:t>abonada</w:t>
      </w:r>
      <w:r>
        <w:rPr>
          <w:spacing w:val="-14"/>
          <w:w w:val="95"/>
          <w:sz w:val="25"/>
        </w:rPr>
        <w:t> </w:t>
      </w:r>
      <w:r>
        <w:rPr>
          <w:w w:val="95"/>
          <w:sz w:val="25"/>
        </w:rPr>
        <w:t>en</w:t>
      </w:r>
      <w:r>
        <w:rPr>
          <w:spacing w:val="-14"/>
          <w:w w:val="95"/>
          <w:sz w:val="25"/>
        </w:rPr>
        <w:t> </w:t>
      </w:r>
      <w:r>
        <w:rPr>
          <w:w w:val="95"/>
          <w:sz w:val="25"/>
        </w:rPr>
        <w:t>2023,</w:t>
      </w:r>
      <w:r>
        <w:rPr>
          <w:spacing w:val="-14"/>
          <w:w w:val="95"/>
          <w:sz w:val="25"/>
        </w:rPr>
        <w:t> </w:t>
      </w:r>
      <w:r>
        <w:rPr>
          <w:w w:val="95"/>
          <w:sz w:val="25"/>
        </w:rPr>
        <w:t>según</w:t>
      </w:r>
      <w:r>
        <w:rPr>
          <w:spacing w:val="-14"/>
          <w:w w:val="95"/>
          <w:sz w:val="25"/>
        </w:rPr>
        <w:t> </w:t>
      </w:r>
      <w:r>
        <w:rPr>
          <w:w w:val="95"/>
          <w:sz w:val="25"/>
        </w:rPr>
        <w:t>ha</w:t>
      </w:r>
      <w:r>
        <w:rPr>
          <w:spacing w:val="-14"/>
          <w:w w:val="95"/>
          <w:sz w:val="25"/>
        </w:rPr>
        <w:t> </w:t>
      </w:r>
      <w:r>
        <w:rPr>
          <w:w w:val="95"/>
          <w:sz w:val="25"/>
        </w:rPr>
        <w:t>comunicado</w:t>
      </w:r>
      <w:r>
        <w:rPr>
          <w:spacing w:val="-13"/>
          <w:w w:val="95"/>
          <w:sz w:val="25"/>
        </w:rPr>
        <w:t> </w:t>
      </w:r>
      <w:r>
        <w:rPr>
          <w:w w:val="95"/>
          <w:sz w:val="25"/>
        </w:rPr>
        <w:t>el </w:t>
      </w:r>
      <w:r>
        <w:rPr>
          <w:w w:val="85"/>
          <w:sz w:val="25"/>
        </w:rPr>
        <w:t>departamento que dirige María Jesús Montero.</w:t>
      </w:r>
    </w:p>
    <w:p>
      <w:pPr>
        <w:spacing w:line="280" w:lineRule="auto" w:before="185"/>
        <w:ind w:left="2740" w:right="1862" w:firstLine="0"/>
        <w:jc w:val="both"/>
        <w:rPr>
          <w:sz w:val="25"/>
        </w:rPr>
      </w:pPr>
      <w:r>
        <w:rPr>
          <w:spacing w:val="-2"/>
          <w:w w:val="85"/>
          <w:sz w:val="25"/>
        </w:rPr>
        <w:t>Asimismo, en la reunión la vicepresidenta cuarta y ministra de Hacienda y </w:t>
      </w:r>
      <w:r>
        <w:rPr>
          <w:w w:val="80"/>
          <w:sz w:val="25"/>
        </w:rPr>
        <w:t>Función Pública ha expresado que existe voluntad de mantener la dotación </w:t>
      </w:r>
      <w:r>
        <w:rPr>
          <w:w w:val="85"/>
          <w:sz w:val="25"/>
        </w:rPr>
        <w:t>para compensar el efecto de los reintegros de la liquidación negativa de </w:t>
      </w:r>
      <w:r>
        <w:rPr>
          <w:spacing w:val="-2"/>
          <w:w w:val="95"/>
          <w:sz w:val="25"/>
        </w:rPr>
        <w:t>2020.</w:t>
      </w:r>
    </w:p>
    <w:p>
      <w:pPr>
        <w:spacing w:line="280" w:lineRule="auto" w:before="185"/>
        <w:ind w:left="2740" w:right="1863" w:firstLine="0"/>
        <w:jc w:val="both"/>
        <w:rPr>
          <w:sz w:val="25"/>
        </w:rPr>
      </w:pPr>
      <w:r>
        <w:rPr>
          <w:w w:val="90"/>
          <w:sz w:val="25"/>
        </w:rPr>
        <w:t>Esta</w:t>
      </w:r>
      <w:r>
        <w:rPr>
          <w:spacing w:val="-9"/>
          <w:w w:val="90"/>
          <w:sz w:val="25"/>
        </w:rPr>
        <w:t> </w:t>
      </w:r>
      <w:r>
        <w:rPr>
          <w:w w:val="90"/>
          <w:sz w:val="25"/>
        </w:rPr>
        <w:t>medida</w:t>
      </w:r>
      <w:r>
        <w:rPr>
          <w:spacing w:val="-9"/>
          <w:w w:val="90"/>
          <w:sz w:val="25"/>
        </w:rPr>
        <w:t> </w:t>
      </w:r>
      <w:r>
        <w:rPr>
          <w:w w:val="90"/>
          <w:sz w:val="25"/>
        </w:rPr>
        <w:t>de</w:t>
      </w:r>
      <w:r>
        <w:rPr>
          <w:spacing w:val="-9"/>
          <w:w w:val="90"/>
          <w:sz w:val="25"/>
        </w:rPr>
        <w:t> </w:t>
      </w:r>
      <w:r>
        <w:rPr>
          <w:w w:val="90"/>
          <w:sz w:val="25"/>
        </w:rPr>
        <w:t>carácter</w:t>
      </w:r>
      <w:r>
        <w:rPr>
          <w:spacing w:val="-8"/>
          <w:w w:val="90"/>
          <w:sz w:val="25"/>
        </w:rPr>
        <w:t> </w:t>
      </w:r>
      <w:r>
        <w:rPr>
          <w:w w:val="90"/>
          <w:sz w:val="25"/>
        </w:rPr>
        <w:t>excepcional</w:t>
      </w:r>
      <w:r>
        <w:rPr>
          <w:spacing w:val="-9"/>
          <w:w w:val="90"/>
          <w:sz w:val="25"/>
        </w:rPr>
        <w:t> </w:t>
      </w:r>
      <w:r>
        <w:rPr>
          <w:w w:val="90"/>
          <w:sz w:val="25"/>
        </w:rPr>
        <w:t>se</w:t>
      </w:r>
      <w:r>
        <w:rPr>
          <w:spacing w:val="-9"/>
          <w:w w:val="90"/>
          <w:sz w:val="25"/>
        </w:rPr>
        <w:t> </w:t>
      </w:r>
      <w:r>
        <w:rPr>
          <w:w w:val="90"/>
          <w:sz w:val="25"/>
        </w:rPr>
        <w:t>viene</w:t>
      </w:r>
      <w:r>
        <w:rPr>
          <w:spacing w:val="-9"/>
          <w:w w:val="90"/>
          <w:sz w:val="25"/>
        </w:rPr>
        <w:t> </w:t>
      </w:r>
      <w:r>
        <w:rPr>
          <w:w w:val="90"/>
          <w:sz w:val="25"/>
        </w:rPr>
        <w:t>aplicando</w:t>
      </w:r>
      <w:r>
        <w:rPr>
          <w:spacing w:val="-9"/>
          <w:w w:val="90"/>
          <w:sz w:val="25"/>
        </w:rPr>
        <w:t> </w:t>
      </w:r>
      <w:r>
        <w:rPr>
          <w:w w:val="90"/>
          <w:sz w:val="25"/>
        </w:rPr>
        <w:t>desde</w:t>
      </w:r>
      <w:r>
        <w:rPr>
          <w:spacing w:val="-9"/>
          <w:w w:val="90"/>
          <w:sz w:val="25"/>
        </w:rPr>
        <w:t> </w:t>
      </w:r>
      <w:r>
        <w:rPr>
          <w:w w:val="90"/>
          <w:sz w:val="25"/>
        </w:rPr>
        <w:t>2022, </w:t>
      </w:r>
      <w:r>
        <w:rPr>
          <w:spacing w:val="-2"/>
          <w:w w:val="90"/>
          <w:sz w:val="25"/>
        </w:rPr>
        <w:t>cuando</w:t>
      </w:r>
      <w:r>
        <w:rPr>
          <w:spacing w:val="-2"/>
          <w:w w:val="90"/>
          <w:sz w:val="25"/>
        </w:rPr>
        <w:t> el</w:t>
      </w:r>
      <w:r>
        <w:rPr>
          <w:spacing w:val="-2"/>
          <w:w w:val="90"/>
          <w:sz w:val="25"/>
        </w:rPr>
        <w:t> Gobierno</w:t>
      </w:r>
      <w:r>
        <w:rPr>
          <w:spacing w:val="-2"/>
          <w:w w:val="90"/>
          <w:sz w:val="25"/>
        </w:rPr>
        <w:t> decidió</w:t>
      </w:r>
      <w:r>
        <w:rPr>
          <w:spacing w:val="-2"/>
          <w:w w:val="90"/>
          <w:sz w:val="25"/>
        </w:rPr>
        <w:t> compensar</w:t>
      </w:r>
      <w:r>
        <w:rPr>
          <w:spacing w:val="-2"/>
          <w:w w:val="90"/>
          <w:sz w:val="25"/>
        </w:rPr>
        <w:t> las</w:t>
      </w:r>
      <w:r>
        <w:rPr>
          <w:spacing w:val="-2"/>
          <w:w w:val="90"/>
          <w:sz w:val="25"/>
        </w:rPr>
        <w:t> liquidaciones</w:t>
      </w:r>
      <w:r>
        <w:rPr>
          <w:spacing w:val="-2"/>
          <w:w w:val="90"/>
          <w:sz w:val="25"/>
        </w:rPr>
        <w:t> negativas</w:t>
      </w:r>
      <w:r>
        <w:rPr>
          <w:spacing w:val="-2"/>
          <w:w w:val="90"/>
          <w:sz w:val="25"/>
        </w:rPr>
        <w:t> de </w:t>
      </w:r>
      <w:r>
        <w:rPr>
          <w:w w:val="85"/>
          <w:sz w:val="25"/>
        </w:rPr>
        <w:t>2020, derivadas del impacto de la pandemia. Esa decisión ha supuesto una mayor financiación de 715 y de 1.666 millones de euros en 2022 y </w:t>
      </w:r>
      <w:r>
        <w:rPr>
          <w:spacing w:val="-2"/>
          <w:w w:val="85"/>
          <w:sz w:val="25"/>
        </w:rPr>
        <w:t>2023, respectivamente. Quedan pendientes de reintegrar 759 millones de euros</w:t>
      </w:r>
      <w:r>
        <w:rPr>
          <w:spacing w:val="-3"/>
          <w:w w:val="85"/>
          <w:sz w:val="25"/>
        </w:rPr>
        <w:t> </w:t>
      </w:r>
      <w:r>
        <w:rPr>
          <w:spacing w:val="-2"/>
          <w:w w:val="85"/>
          <w:sz w:val="25"/>
        </w:rPr>
        <w:t>que</w:t>
      </w:r>
      <w:r>
        <w:rPr>
          <w:spacing w:val="-4"/>
          <w:w w:val="85"/>
          <w:sz w:val="25"/>
        </w:rPr>
        <w:t> </w:t>
      </w:r>
      <w:r>
        <w:rPr>
          <w:spacing w:val="-2"/>
          <w:w w:val="85"/>
          <w:sz w:val="25"/>
        </w:rPr>
        <w:t>se</w:t>
      </w:r>
      <w:r>
        <w:rPr>
          <w:spacing w:val="-4"/>
          <w:w w:val="85"/>
          <w:sz w:val="25"/>
        </w:rPr>
        <w:t> </w:t>
      </w:r>
      <w:r>
        <w:rPr>
          <w:spacing w:val="-2"/>
          <w:w w:val="85"/>
          <w:sz w:val="25"/>
        </w:rPr>
        <w:t>abonarán en</w:t>
      </w:r>
      <w:r>
        <w:rPr>
          <w:spacing w:val="-4"/>
          <w:w w:val="85"/>
          <w:sz w:val="25"/>
        </w:rPr>
        <w:t> </w:t>
      </w:r>
      <w:r>
        <w:rPr>
          <w:spacing w:val="-2"/>
          <w:w w:val="85"/>
          <w:sz w:val="25"/>
        </w:rPr>
        <w:t>2024. Con</w:t>
      </w:r>
      <w:r>
        <w:rPr>
          <w:spacing w:val="-4"/>
          <w:w w:val="85"/>
          <w:sz w:val="25"/>
        </w:rPr>
        <w:t> </w:t>
      </w:r>
      <w:r>
        <w:rPr>
          <w:spacing w:val="-2"/>
          <w:w w:val="85"/>
          <w:sz w:val="25"/>
        </w:rPr>
        <w:t>el</w:t>
      </w:r>
      <w:r>
        <w:rPr>
          <w:spacing w:val="-4"/>
          <w:w w:val="85"/>
          <w:sz w:val="25"/>
        </w:rPr>
        <w:t> </w:t>
      </w:r>
      <w:r>
        <w:rPr>
          <w:spacing w:val="-2"/>
          <w:w w:val="85"/>
          <w:sz w:val="25"/>
        </w:rPr>
        <w:t>pago</w:t>
      </w:r>
      <w:r>
        <w:rPr>
          <w:spacing w:val="-4"/>
          <w:w w:val="85"/>
          <w:sz w:val="25"/>
        </w:rPr>
        <w:t> </w:t>
      </w:r>
      <w:r>
        <w:rPr>
          <w:spacing w:val="-2"/>
          <w:w w:val="85"/>
          <w:sz w:val="25"/>
        </w:rPr>
        <w:t>de</w:t>
      </w:r>
      <w:r>
        <w:rPr>
          <w:spacing w:val="-4"/>
          <w:w w:val="85"/>
          <w:sz w:val="25"/>
        </w:rPr>
        <w:t> </w:t>
      </w:r>
      <w:r>
        <w:rPr>
          <w:spacing w:val="-2"/>
          <w:w w:val="85"/>
          <w:sz w:val="25"/>
        </w:rPr>
        <w:t>este</w:t>
      </w:r>
      <w:r>
        <w:rPr>
          <w:spacing w:val="-4"/>
          <w:w w:val="85"/>
          <w:sz w:val="25"/>
        </w:rPr>
        <w:t> </w:t>
      </w:r>
      <w:r>
        <w:rPr>
          <w:spacing w:val="-2"/>
          <w:w w:val="85"/>
          <w:sz w:val="25"/>
        </w:rPr>
        <w:t>importe</w:t>
      </w:r>
      <w:r>
        <w:rPr>
          <w:spacing w:val="-4"/>
          <w:w w:val="85"/>
          <w:sz w:val="25"/>
        </w:rPr>
        <w:t> </w:t>
      </w:r>
      <w:r>
        <w:rPr>
          <w:spacing w:val="-2"/>
          <w:w w:val="85"/>
          <w:sz w:val="25"/>
        </w:rPr>
        <w:t>se</w:t>
      </w:r>
      <w:r>
        <w:rPr>
          <w:spacing w:val="-4"/>
          <w:w w:val="85"/>
          <w:sz w:val="25"/>
        </w:rPr>
        <w:t> </w:t>
      </w:r>
      <w:r>
        <w:rPr>
          <w:spacing w:val="-2"/>
          <w:w w:val="85"/>
          <w:sz w:val="25"/>
        </w:rPr>
        <w:t>daría</w:t>
      </w:r>
      <w:r>
        <w:rPr>
          <w:spacing w:val="-4"/>
          <w:w w:val="85"/>
          <w:sz w:val="25"/>
        </w:rPr>
        <w:t> </w:t>
      </w:r>
      <w:r>
        <w:rPr>
          <w:spacing w:val="-2"/>
          <w:w w:val="85"/>
          <w:sz w:val="25"/>
        </w:rPr>
        <w:t>por </w:t>
      </w:r>
      <w:r>
        <w:rPr>
          <w:w w:val="85"/>
          <w:sz w:val="25"/>
        </w:rPr>
        <w:t>concluida la medida. De esta forma el efecto global será de una mayor financiación en el período 2022-2024 del entorno de 3.140 millones.</w:t>
      </w:r>
    </w:p>
    <w:p>
      <w:pPr>
        <w:spacing w:line="280" w:lineRule="auto" w:before="188"/>
        <w:ind w:left="2740" w:right="1862" w:firstLine="0"/>
        <w:jc w:val="both"/>
        <w:rPr>
          <w:sz w:val="25"/>
        </w:rPr>
      </w:pPr>
      <w:r>
        <w:rPr>
          <w:w w:val="90"/>
          <w:sz w:val="25"/>
        </w:rPr>
        <w:t>De</w:t>
      </w:r>
      <w:r>
        <w:rPr>
          <w:w w:val="90"/>
          <w:sz w:val="25"/>
        </w:rPr>
        <w:t> esta</w:t>
      </w:r>
      <w:r>
        <w:rPr>
          <w:w w:val="90"/>
          <w:sz w:val="25"/>
        </w:rPr>
        <w:t> manera,</w:t>
      </w:r>
      <w:r>
        <w:rPr>
          <w:w w:val="90"/>
          <w:sz w:val="25"/>
        </w:rPr>
        <w:t> estos</w:t>
      </w:r>
      <w:r>
        <w:rPr>
          <w:w w:val="90"/>
          <w:sz w:val="25"/>
        </w:rPr>
        <w:t> recursos</w:t>
      </w:r>
      <w:r>
        <w:rPr>
          <w:w w:val="90"/>
          <w:sz w:val="25"/>
        </w:rPr>
        <w:t> permitirán</w:t>
      </w:r>
      <w:r>
        <w:rPr>
          <w:w w:val="90"/>
          <w:sz w:val="25"/>
        </w:rPr>
        <w:t> a</w:t>
      </w:r>
      <w:r>
        <w:rPr>
          <w:w w:val="90"/>
          <w:sz w:val="25"/>
        </w:rPr>
        <w:t> estas</w:t>
      </w:r>
      <w:r>
        <w:rPr>
          <w:w w:val="90"/>
          <w:sz w:val="25"/>
        </w:rPr>
        <w:t> administraciones </w:t>
      </w:r>
      <w:r>
        <w:rPr>
          <w:w w:val="80"/>
          <w:sz w:val="25"/>
        </w:rPr>
        <w:t>desplegar</w:t>
      </w:r>
      <w:r>
        <w:rPr>
          <w:sz w:val="25"/>
        </w:rPr>
        <w:t> </w:t>
      </w:r>
      <w:r>
        <w:rPr>
          <w:w w:val="80"/>
          <w:sz w:val="25"/>
        </w:rPr>
        <w:t>políticas</w:t>
      </w:r>
      <w:r>
        <w:rPr>
          <w:sz w:val="25"/>
        </w:rPr>
        <w:t> </w:t>
      </w:r>
      <w:r>
        <w:rPr>
          <w:w w:val="80"/>
          <w:sz w:val="25"/>
        </w:rPr>
        <w:t>tan</w:t>
      </w:r>
      <w:r>
        <w:rPr>
          <w:sz w:val="25"/>
        </w:rPr>
        <w:t> </w:t>
      </w:r>
      <w:r>
        <w:rPr>
          <w:w w:val="80"/>
          <w:sz w:val="25"/>
        </w:rPr>
        <w:t>importantes</w:t>
      </w:r>
      <w:r>
        <w:rPr>
          <w:sz w:val="25"/>
        </w:rPr>
        <w:t> </w:t>
      </w:r>
      <w:r>
        <w:rPr>
          <w:w w:val="80"/>
          <w:sz w:val="25"/>
        </w:rPr>
        <w:t>para</w:t>
      </w:r>
      <w:r>
        <w:rPr>
          <w:sz w:val="25"/>
        </w:rPr>
        <w:t> </w:t>
      </w:r>
      <w:r>
        <w:rPr>
          <w:w w:val="80"/>
          <w:sz w:val="25"/>
        </w:rPr>
        <w:t>la</w:t>
      </w:r>
      <w:r>
        <w:rPr>
          <w:sz w:val="25"/>
        </w:rPr>
        <w:t> </w:t>
      </w:r>
      <w:r>
        <w:rPr>
          <w:w w:val="80"/>
          <w:sz w:val="25"/>
        </w:rPr>
        <w:t>ciudadanía</w:t>
      </w:r>
      <w:r>
        <w:rPr>
          <w:sz w:val="25"/>
        </w:rPr>
        <w:t> </w:t>
      </w:r>
      <w:r>
        <w:rPr>
          <w:w w:val="80"/>
          <w:sz w:val="25"/>
        </w:rPr>
        <w:t>como</w:t>
      </w:r>
      <w:r>
        <w:rPr>
          <w:sz w:val="25"/>
        </w:rPr>
        <w:t> </w:t>
      </w:r>
      <w:r>
        <w:rPr>
          <w:w w:val="80"/>
          <w:sz w:val="25"/>
        </w:rPr>
        <w:t>son</w:t>
      </w:r>
      <w:r>
        <w:rPr>
          <w:sz w:val="25"/>
        </w:rPr>
        <w:t> </w:t>
      </w:r>
      <w:r>
        <w:rPr>
          <w:w w:val="80"/>
          <w:sz w:val="25"/>
        </w:rPr>
        <w:t>el</w:t>
      </w:r>
      <w:r>
        <w:rPr>
          <w:sz w:val="25"/>
        </w:rPr>
        <w:t> </w:t>
      </w:r>
      <w:r>
        <w:rPr>
          <w:w w:val="80"/>
          <w:sz w:val="25"/>
        </w:rPr>
        <w:t>acceso </w:t>
      </w:r>
      <w:r>
        <w:rPr>
          <w:w w:val="85"/>
          <w:sz w:val="25"/>
        </w:rPr>
        <w:t>a</w:t>
      </w:r>
      <w:r>
        <w:rPr>
          <w:spacing w:val="-2"/>
          <w:w w:val="85"/>
          <w:sz w:val="25"/>
        </w:rPr>
        <w:t> </w:t>
      </w:r>
      <w:r>
        <w:rPr>
          <w:w w:val="85"/>
          <w:sz w:val="25"/>
        </w:rPr>
        <w:t>la</w:t>
      </w:r>
      <w:r>
        <w:rPr>
          <w:spacing w:val="-1"/>
          <w:w w:val="85"/>
          <w:sz w:val="25"/>
        </w:rPr>
        <w:t> </w:t>
      </w:r>
      <w:r>
        <w:rPr>
          <w:w w:val="85"/>
          <w:sz w:val="25"/>
        </w:rPr>
        <w:t>vivienda, la</w:t>
      </w:r>
      <w:r>
        <w:rPr>
          <w:spacing w:val="-2"/>
          <w:w w:val="85"/>
          <w:sz w:val="25"/>
        </w:rPr>
        <w:t> </w:t>
      </w:r>
      <w:r>
        <w:rPr>
          <w:w w:val="85"/>
          <w:sz w:val="25"/>
        </w:rPr>
        <w:t>movilidad</w:t>
      </w:r>
      <w:r>
        <w:rPr>
          <w:spacing w:val="-2"/>
          <w:w w:val="85"/>
          <w:sz w:val="25"/>
        </w:rPr>
        <w:t> </w:t>
      </w:r>
      <w:r>
        <w:rPr>
          <w:w w:val="85"/>
          <w:sz w:val="25"/>
        </w:rPr>
        <w:t>sostenible, el</w:t>
      </w:r>
      <w:r>
        <w:rPr>
          <w:spacing w:val="-2"/>
          <w:w w:val="85"/>
          <w:sz w:val="25"/>
        </w:rPr>
        <w:t> </w:t>
      </w:r>
      <w:r>
        <w:rPr>
          <w:w w:val="85"/>
          <w:sz w:val="25"/>
        </w:rPr>
        <w:t>cambio</w:t>
      </w:r>
      <w:r>
        <w:rPr>
          <w:spacing w:val="-2"/>
          <w:w w:val="85"/>
          <w:sz w:val="25"/>
        </w:rPr>
        <w:t> </w:t>
      </w:r>
      <w:r>
        <w:rPr>
          <w:w w:val="85"/>
          <w:sz w:val="25"/>
        </w:rPr>
        <w:t>climático, la</w:t>
      </w:r>
      <w:r>
        <w:rPr>
          <w:spacing w:val="-2"/>
          <w:w w:val="85"/>
          <w:sz w:val="25"/>
        </w:rPr>
        <w:t> </w:t>
      </w:r>
      <w:r>
        <w:rPr>
          <w:w w:val="85"/>
          <w:sz w:val="25"/>
        </w:rPr>
        <w:t>lucha</w:t>
      </w:r>
      <w:r>
        <w:rPr>
          <w:spacing w:val="-2"/>
          <w:w w:val="85"/>
          <w:sz w:val="25"/>
        </w:rPr>
        <w:t> </w:t>
      </w:r>
      <w:r>
        <w:rPr>
          <w:w w:val="85"/>
          <w:sz w:val="25"/>
        </w:rPr>
        <w:t>contra </w:t>
      </w:r>
      <w:r>
        <w:rPr>
          <w:spacing w:val="-2"/>
          <w:w w:val="85"/>
          <w:sz w:val="25"/>
        </w:rPr>
        <w:t>la sequía o el combate contra la despoblación. Objetivos en los que María </w:t>
      </w:r>
      <w:r>
        <w:rPr>
          <w:w w:val="85"/>
          <w:sz w:val="25"/>
        </w:rPr>
        <w:t>Jesús Montero ha asegurado que se seguirá trabajando a la vez que se </w:t>
      </w:r>
      <w:r>
        <w:rPr>
          <w:w w:val="90"/>
          <w:sz w:val="25"/>
        </w:rPr>
        <w:t>avanza</w:t>
      </w:r>
      <w:r>
        <w:rPr>
          <w:w w:val="90"/>
          <w:sz w:val="25"/>
        </w:rPr>
        <w:t> en</w:t>
      </w:r>
      <w:r>
        <w:rPr>
          <w:w w:val="90"/>
          <w:sz w:val="25"/>
        </w:rPr>
        <w:t> el</w:t>
      </w:r>
      <w:r>
        <w:rPr>
          <w:w w:val="90"/>
          <w:sz w:val="25"/>
        </w:rPr>
        <w:t> diseño</w:t>
      </w:r>
      <w:r>
        <w:rPr>
          <w:w w:val="90"/>
          <w:sz w:val="25"/>
        </w:rPr>
        <w:t> de</w:t>
      </w:r>
      <w:r>
        <w:rPr>
          <w:w w:val="90"/>
          <w:sz w:val="25"/>
        </w:rPr>
        <w:t> un</w:t>
      </w:r>
      <w:r>
        <w:rPr>
          <w:w w:val="90"/>
          <w:sz w:val="25"/>
        </w:rPr>
        <w:t> nuevo</w:t>
      </w:r>
      <w:r>
        <w:rPr>
          <w:w w:val="90"/>
          <w:sz w:val="25"/>
        </w:rPr>
        <w:t> modelo</w:t>
      </w:r>
      <w:r>
        <w:rPr>
          <w:w w:val="90"/>
          <w:sz w:val="25"/>
        </w:rPr>
        <w:t> de</w:t>
      </w:r>
      <w:r>
        <w:rPr>
          <w:w w:val="90"/>
          <w:sz w:val="25"/>
        </w:rPr>
        <w:t> financiación</w:t>
      </w:r>
      <w:r>
        <w:rPr>
          <w:w w:val="90"/>
          <w:sz w:val="25"/>
        </w:rPr>
        <w:t> local,</w:t>
      </w:r>
      <w:r>
        <w:rPr>
          <w:w w:val="90"/>
          <w:sz w:val="25"/>
        </w:rPr>
        <w:t> que considera</w:t>
      </w:r>
      <w:r>
        <w:rPr>
          <w:spacing w:val="-11"/>
          <w:w w:val="90"/>
          <w:sz w:val="25"/>
        </w:rPr>
        <w:t> </w:t>
      </w:r>
      <w:r>
        <w:rPr>
          <w:w w:val="90"/>
          <w:sz w:val="25"/>
        </w:rPr>
        <w:t>una</w:t>
      </w:r>
      <w:r>
        <w:rPr>
          <w:spacing w:val="-10"/>
          <w:w w:val="90"/>
          <w:sz w:val="25"/>
        </w:rPr>
        <w:t> </w:t>
      </w:r>
      <w:r>
        <w:rPr>
          <w:w w:val="90"/>
          <w:sz w:val="25"/>
        </w:rPr>
        <w:t>“prioridad”.</w:t>
      </w:r>
    </w:p>
    <w:p>
      <w:pPr>
        <w:spacing w:before="187"/>
        <w:ind w:left="2740" w:right="0" w:firstLine="0"/>
        <w:jc w:val="both"/>
        <w:rPr>
          <w:rFonts w:ascii="Arial"/>
          <w:b/>
          <w:sz w:val="25"/>
        </w:rPr>
      </w:pPr>
      <w:r>
        <w:rPr>
          <w:rFonts w:ascii="Arial"/>
          <w:b/>
          <w:w w:val="80"/>
          <w:sz w:val="25"/>
        </w:rPr>
        <w:t>Medidas</w:t>
      </w:r>
      <w:r>
        <w:rPr>
          <w:rFonts w:ascii="Arial"/>
          <w:b/>
          <w:sz w:val="25"/>
        </w:rPr>
        <w:t> </w:t>
      </w:r>
      <w:r>
        <w:rPr>
          <w:rFonts w:ascii="Arial"/>
          <w:b/>
          <w:w w:val="80"/>
          <w:sz w:val="25"/>
        </w:rPr>
        <w:t>de</w:t>
      </w:r>
      <w:r>
        <w:rPr>
          <w:rFonts w:ascii="Arial"/>
          <w:b/>
          <w:spacing w:val="1"/>
          <w:sz w:val="25"/>
        </w:rPr>
        <w:t> </w:t>
      </w:r>
      <w:r>
        <w:rPr>
          <w:rFonts w:ascii="Arial"/>
          <w:b/>
          <w:w w:val="80"/>
          <w:sz w:val="25"/>
        </w:rPr>
        <w:t>apoyo</w:t>
      </w:r>
      <w:r>
        <w:rPr>
          <w:rFonts w:ascii="Arial"/>
          <w:b/>
          <w:spacing w:val="3"/>
          <w:sz w:val="25"/>
        </w:rPr>
        <w:t> </w:t>
      </w:r>
      <w:r>
        <w:rPr>
          <w:rFonts w:ascii="Arial"/>
          <w:b/>
          <w:w w:val="80"/>
          <w:sz w:val="25"/>
        </w:rPr>
        <w:t>a</w:t>
      </w:r>
      <w:r>
        <w:rPr>
          <w:rFonts w:ascii="Arial"/>
          <w:b/>
          <w:spacing w:val="2"/>
          <w:sz w:val="25"/>
        </w:rPr>
        <w:t> </w:t>
      </w:r>
      <w:r>
        <w:rPr>
          <w:rFonts w:ascii="Arial"/>
          <w:b/>
          <w:w w:val="80"/>
          <w:sz w:val="25"/>
        </w:rPr>
        <w:t>los</w:t>
      </w:r>
      <w:r>
        <w:rPr>
          <w:rFonts w:ascii="Arial"/>
          <w:b/>
          <w:spacing w:val="2"/>
          <w:sz w:val="25"/>
        </w:rPr>
        <w:t> </w:t>
      </w:r>
      <w:r>
        <w:rPr>
          <w:rFonts w:ascii="Arial"/>
          <w:b/>
          <w:spacing w:val="-2"/>
          <w:w w:val="80"/>
          <w:sz w:val="25"/>
        </w:rPr>
        <w:t>municipios</w:t>
      </w:r>
    </w:p>
    <w:p>
      <w:pPr>
        <w:spacing w:line="280" w:lineRule="auto" w:before="231"/>
        <w:ind w:left="2740" w:right="1861" w:firstLine="0"/>
        <w:jc w:val="both"/>
        <w:rPr>
          <w:sz w:val="25"/>
        </w:rPr>
      </w:pPr>
      <w:r>
        <w:rPr>
          <w:w w:val="90"/>
          <w:sz w:val="25"/>
        </w:rPr>
        <w:t>La</w:t>
      </w:r>
      <w:r>
        <w:rPr>
          <w:spacing w:val="-11"/>
          <w:w w:val="90"/>
          <w:sz w:val="25"/>
        </w:rPr>
        <w:t> </w:t>
      </w:r>
      <w:r>
        <w:rPr>
          <w:w w:val="90"/>
          <w:sz w:val="25"/>
        </w:rPr>
        <w:t>vicepresidenta</w:t>
      </w:r>
      <w:r>
        <w:rPr>
          <w:spacing w:val="-10"/>
          <w:w w:val="90"/>
          <w:sz w:val="25"/>
        </w:rPr>
        <w:t> </w:t>
      </w:r>
      <w:r>
        <w:rPr>
          <w:w w:val="90"/>
          <w:sz w:val="25"/>
        </w:rPr>
        <w:t>cuarta</w:t>
      </w:r>
      <w:r>
        <w:rPr>
          <w:spacing w:val="-11"/>
          <w:w w:val="90"/>
          <w:sz w:val="25"/>
        </w:rPr>
        <w:t> </w:t>
      </w:r>
      <w:r>
        <w:rPr>
          <w:w w:val="90"/>
          <w:sz w:val="25"/>
        </w:rPr>
        <w:t>y</w:t>
      </w:r>
      <w:r>
        <w:rPr>
          <w:spacing w:val="-10"/>
          <w:w w:val="90"/>
          <w:sz w:val="25"/>
        </w:rPr>
        <w:t> </w:t>
      </w:r>
      <w:r>
        <w:rPr>
          <w:w w:val="90"/>
          <w:sz w:val="25"/>
        </w:rPr>
        <w:t>ministra</w:t>
      </w:r>
      <w:r>
        <w:rPr>
          <w:spacing w:val="-11"/>
          <w:w w:val="90"/>
          <w:sz w:val="25"/>
        </w:rPr>
        <w:t> </w:t>
      </w:r>
      <w:r>
        <w:rPr>
          <w:w w:val="90"/>
          <w:sz w:val="25"/>
        </w:rPr>
        <w:t>de</w:t>
      </w:r>
      <w:r>
        <w:rPr>
          <w:spacing w:val="-10"/>
          <w:w w:val="90"/>
          <w:sz w:val="25"/>
        </w:rPr>
        <w:t> </w:t>
      </w:r>
      <w:r>
        <w:rPr>
          <w:w w:val="90"/>
          <w:sz w:val="25"/>
        </w:rPr>
        <w:t>Hacienda</w:t>
      </w:r>
      <w:r>
        <w:rPr>
          <w:spacing w:val="-10"/>
          <w:w w:val="90"/>
          <w:sz w:val="25"/>
        </w:rPr>
        <w:t> </w:t>
      </w:r>
      <w:r>
        <w:rPr>
          <w:w w:val="90"/>
          <w:sz w:val="25"/>
        </w:rPr>
        <w:t>y</w:t>
      </w:r>
      <w:r>
        <w:rPr>
          <w:spacing w:val="-11"/>
          <w:w w:val="90"/>
          <w:sz w:val="25"/>
        </w:rPr>
        <w:t> </w:t>
      </w:r>
      <w:r>
        <w:rPr>
          <w:w w:val="90"/>
          <w:sz w:val="25"/>
        </w:rPr>
        <w:t>Función</w:t>
      </w:r>
      <w:r>
        <w:rPr>
          <w:spacing w:val="-10"/>
          <w:w w:val="90"/>
          <w:sz w:val="25"/>
        </w:rPr>
        <w:t> </w:t>
      </w:r>
      <w:r>
        <w:rPr>
          <w:w w:val="90"/>
          <w:sz w:val="25"/>
        </w:rPr>
        <w:t>Pública</w:t>
      </w:r>
      <w:r>
        <w:rPr>
          <w:spacing w:val="-11"/>
          <w:w w:val="90"/>
          <w:sz w:val="25"/>
        </w:rPr>
        <w:t> </w:t>
      </w:r>
      <w:r>
        <w:rPr>
          <w:w w:val="90"/>
          <w:sz w:val="25"/>
        </w:rPr>
        <w:t>ha recordado</w:t>
      </w:r>
      <w:r>
        <w:rPr>
          <w:spacing w:val="-5"/>
          <w:w w:val="90"/>
          <w:sz w:val="25"/>
        </w:rPr>
        <w:t> </w:t>
      </w:r>
      <w:r>
        <w:rPr>
          <w:w w:val="90"/>
          <w:sz w:val="25"/>
        </w:rPr>
        <w:t>que</w:t>
      </w:r>
      <w:r>
        <w:rPr>
          <w:spacing w:val="-5"/>
          <w:w w:val="90"/>
          <w:sz w:val="25"/>
        </w:rPr>
        <w:t> </w:t>
      </w:r>
      <w:r>
        <w:rPr>
          <w:w w:val="90"/>
          <w:sz w:val="25"/>
        </w:rPr>
        <w:t>el</w:t>
      </w:r>
      <w:r>
        <w:rPr>
          <w:spacing w:val="-5"/>
          <w:w w:val="90"/>
          <w:sz w:val="25"/>
        </w:rPr>
        <w:t> </w:t>
      </w:r>
      <w:r>
        <w:rPr>
          <w:w w:val="90"/>
          <w:sz w:val="25"/>
        </w:rPr>
        <w:t>Gobierno</w:t>
      </w:r>
      <w:r>
        <w:rPr>
          <w:spacing w:val="-5"/>
          <w:w w:val="90"/>
          <w:sz w:val="25"/>
        </w:rPr>
        <w:t> </w:t>
      </w:r>
      <w:r>
        <w:rPr>
          <w:w w:val="90"/>
          <w:sz w:val="25"/>
        </w:rPr>
        <w:t>de</w:t>
      </w:r>
      <w:r>
        <w:rPr>
          <w:spacing w:val="-5"/>
          <w:w w:val="90"/>
          <w:sz w:val="25"/>
        </w:rPr>
        <w:t> </w:t>
      </w:r>
      <w:r>
        <w:rPr>
          <w:w w:val="90"/>
          <w:sz w:val="25"/>
        </w:rPr>
        <w:t>España</w:t>
      </w:r>
      <w:r>
        <w:rPr>
          <w:spacing w:val="-5"/>
          <w:w w:val="90"/>
          <w:sz w:val="25"/>
        </w:rPr>
        <w:t> </w:t>
      </w:r>
      <w:r>
        <w:rPr>
          <w:w w:val="90"/>
          <w:sz w:val="25"/>
        </w:rPr>
        <w:t>ha</w:t>
      </w:r>
      <w:r>
        <w:rPr>
          <w:spacing w:val="-5"/>
          <w:w w:val="90"/>
          <w:sz w:val="25"/>
        </w:rPr>
        <w:t> </w:t>
      </w:r>
      <w:r>
        <w:rPr>
          <w:w w:val="90"/>
          <w:sz w:val="25"/>
        </w:rPr>
        <w:t>puesto</w:t>
      </w:r>
      <w:r>
        <w:rPr>
          <w:spacing w:val="-5"/>
          <w:w w:val="90"/>
          <w:sz w:val="25"/>
        </w:rPr>
        <w:t> </w:t>
      </w:r>
      <w:r>
        <w:rPr>
          <w:w w:val="90"/>
          <w:sz w:val="25"/>
        </w:rPr>
        <w:t>a</w:t>
      </w:r>
      <w:r>
        <w:rPr>
          <w:spacing w:val="-5"/>
          <w:w w:val="90"/>
          <w:sz w:val="25"/>
        </w:rPr>
        <w:t> </w:t>
      </w:r>
      <w:r>
        <w:rPr>
          <w:w w:val="90"/>
          <w:sz w:val="25"/>
        </w:rPr>
        <w:t>disposición</w:t>
      </w:r>
      <w:r>
        <w:rPr>
          <w:spacing w:val="-5"/>
          <w:w w:val="90"/>
          <w:sz w:val="25"/>
        </w:rPr>
        <w:t> </w:t>
      </w:r>
      <w:r>
        <w:rPr>
          <w:w w:val="90"/>
          <w:sz w:val="25"/>
        </w:rPr>
        <w:t>de</w:t>
      </w:r>
      <w:r>
        <w:rPr>
          <w:spacing w:val="-5"/>
          <w:w w:val="90"/>
          <w:sz w:val="25"/>
        </w:rPr>
        <w:t> </w:t>
      </w:r>
      <w:r>
        <w:rPr>
          <w:w w:val="90"/>
          <w:sz w:val="25"/>
        </w:rPr>
        <w:t>las </w:t>
      </w:r>
      <w:r>
        <w:rPr>
          <w:w w:val="85"/>
          <w:sz w:val="25"/>
        </w:rPr>
        <w:t>Entidades</w:t>
      </w:r>
      <w:r>
        <w:rPr>
          <w:spacing w:val="42"/>
          <w:sz w:val="25"/>
        </w:rPr>
        <w:t> </w:t>
      </w:r>
      <w:r>
        <w:rPr>
          <w:w w:val="85"/>
          <w:sz w:val="25"/>
        </w:rPr>
        <w:t>Locales</w:t>
      </w:r>
      <w:r>
        <w:rPr>
          <w:spacing w:val="42"/>
          <w:sz w:val="25"/>
        </w:rPr>
        <w:t> </w:t>
      </w:r>
      <w:r>
        <w:rPr>
          <w:w w:val="85"/>
          <w:sz w:val="25"/>
        </w:rPr>
        <w:t>el</w:t>
      </w:r>
      <w:r>
        <w:rPr>
          <w:spacing w:val="39"/>
          <w:sz w:val="25"/>
        </w:rPr>
        <w:t> </w:t>
      </w:r>
      <w:r>
        <w:rPr>
          <w:w w:val="85"/>
          <w:sz w:val="25"/>
        </w:rPr>
        <w:t>mayor</w:t>
      </w:r>
      <w:r>
        <w:rPr>
          <w:spacing w:val="42"/>
          <w:sz w:val="25"/>
        </w:rPr>
        <w:t> </w:t>
      </w:r>
      <w:r>
        <w:rPr>
          <w:w w:val="85"/>
          <w:sz w:val="25"/>
        </w:rPr>
        <w:t>volumen</w:t>
      </w:r>
      <w:r>
        <w:rPr>
          <w:spacing w:val="41"/>
          <w:sz w:val="25"/>
        </w:rPr>
        <w:t> </w:t>
      </w:r>
      <w:r>
        <w:rPr>
          <w:w w:val="85"/>
          <w:sz w:val="25"/>
        </w:rPr>
        <w:t>de</w:t>
      </w:r>
      <w:r>
        <w:rPr>
          <w:spacing w:val="40"/>
          <w:sz w:val="25"/>
        </w:rPr>
        <w:t> </w:t>
      </w:r>
      <w:r>
        <w:rPr>
          <w:w w:val="85"/>
          <w:sz w:val="25"/>
        </w:rPr>
        <w:t>recursos</w:t>
      </w:r>
      <w:r>
        <w:rPr>
          <w:spacing w:val="42"/>
          <w:sz w:val="25"/>
        </w:rPr>
        <w:t> </w:t>
      </w:r>
      <w:r>
        <w:rPr>
          <w:w w:val="85"/>
          <w:sz w:val="25"/>
        </w:rPr>
        <w:t>de</w:t>
      </w:r>
      <w:r>
        <w:rPr>
          <w:spacing w:val="39"/>
          <w:sz w:val="25"/>
        </w:rPr>
        <w:t> </w:t>
      </w:r>
      <w:r>
        <w:rPr>
          <w:w w:val="85"/>
          <w:sz w:val="25"/>
        </w:rPr>
        <w:t>su</w:t>
      </w:r>
      <w:r>
        <w:rPr>
          <w:spacing w:val="42"/>
          <w:sz w:val="25"/>
        </w:rPr>
        <w:t> </w:t>
      </w:r>
      <w:r>
        <w:rPr>
          <w:w w:val="85"/>
          <w:sz w:val="25"/>
        </w:rPr>
        <w:t>historia.</w:t>
      </w:r>
      <w:r>
        <w:rPr>
          <w:spacing w:val="41"/>
          <w:sz w:val="25"/>
        </w:rPr>
        <w:t> </w:t>
      </w:r>
      <w:r>
        <w:rPr>
          <w:spacing w:val="-5"/>
          <w:w w:val="85"/>
          <w:sz w:val="25"/>
        </w:rPr>
        <w:t>El</w:t>
      </w:r>
    </w:p>
    <w:p>
      <w:pPr>
        <w:spacing w:after="0" w:line="280" w:lineRule="auto"/>
        <w:jc w:val="both"/>
        <w:rPr>
          <w:sz w:val="25"/>
        </w:rPr>
        <w:sectPr>
          <w:headerReference w:type="default" r:id="rId302"/>
          <w:footerReference w:type="default" r:id="rId303"/>
          <w:pgSz w:w="11910" w:h="16840"/>
          <w:pgMar w:header="240" w:footer="2710" w:top="560" w:bottom="2900" w:left="425" w:right="0"/>
          <w:pgNumType w:start="127"/>
        </w:sectPr>
      </w:pPr>
    </w:p>
    <w:p>
      <w:pPr>
        <w:pStyle w:val="BodyText"/>
        <w:rPr>
          <w:sz w:val="25"/>
        </w:rPr>
      </w:pPr>
    </w:p>
    <w:p>
      <w:pPr>
        <w:pStyle w:val="BodyText"/>
        <w:spacing w:before="245"/>
        <w:rPr>
          <w:sz w:val="25"/>
        </w:rPr>
      </w:pPr>
    </w:p>
    <w:p>
      <w:pPr>
        <w:spacing w:line="280" w:lineRule="auto" w:before="0"/>
        <w:ind w:left="2740" w:right="1864" w:firstLine="0"/>
        <w:jc w:val="both"/>
        <w:rPr>
          <w:sz w:val="25"/>
        </w:rPr>
      </w:pPr>
      <w:r>
        <w:rPr>
          <w:w w:val="80"/>
          <w:sz w:val="25"/>
        </w:rPr>
        <w:t>incremento de la financiación registrado en 2023 para estas entidades con </w:t>
      </w:r>
      <w:r>
        <w:rPr>
          <w:w w:val="85"/>
          <w:sz w:val="25"/>
        </w:rPr>
        <w:t>respecto a 2018 fue del 27,3%, casi 5.000 millones más.</w:t>
      </w:r>
    </w:p>
    <w:p>
      <w:pPr>
        <w:spacing w:line="280" w:lineRule="auto" w:before="183"/>
        <w:ind w:left="2740" w:right="1861" w:firstLine="0"/>
        <w:jc w:val="both"/>
        <w:rPr>
          <w:sz w:val="25"/>
        </w:rPr>
      </w:pPr>
      <w:r>
        <w:rPr>
          <w:w w:val="85"/>
          <w:sz w:val="25"/>
        </w:rPr>
        <w:t>Asimismo, Montero ha citado una serie de medidas extraordinarias que </w:t>
      </w:r>
      <w:r>
        <w:rPr>
          <w:w w:val="90"/>
          <w:sz w:val="25"/>
        </w:rPr>
        <w:t>han</w:t>
      </w:r>
      <w:r>
        <w:rPr>
          <w:w w:val="90"/>
          <w:sz w:val="25"/>
        </w:rPr>
        <w:t> contribuido</w:t>
      </w:r>
      <w:r>
        <w:rPr>
          <w:w w:val="90"/>
          <w:sz w:val="25"/>
        </w:rPr>
        <w:t> a</w:t>
      </w:r>
      <w:r>
        <w:rPr>
          <w:w w:val="90"/>
          <w:sz w:val="25"/>
        </w:rPr>
        <w:t> conseguir</w:t>
      </w:r>
      <w:r>
        <w:rPr>
          <w:w w:val="90"/>
          <w:sz w:val="25"/>
        </w:rPr>
        <w:t> que</w:t>
      </w:r>
      <w:r>
        <w:rPr>
          <w:w w:val="90"/>
          <w:sz w:val="25"/>
        </w:rPr>
        <w:t> las</w:t>
      </w:r>
      <w:r>
        <w:rPr>
          <w:w w:val="90"/>
          <w:sz w:val="25"/>
        </w:rPr>
        <w:t> Entidades</w:t>
      </w:r>
      <w:r>
        <w:rPr>
          <w:w w:val="90"/>
          <w:sz w:val="25"/>
        </w:rPr>
        <w:t> Locales</w:t>
      </w:r>
      <w:r>
        <w:rPr>
          <w:w w:val="90"/>
          <w:sz w:val="25"/>
        </w:rPr>
        <w:t> estén</w:t>
      </w:r>
      <w:r>
        <w:rPr>
          <w:w w:val="90"/>
          <w:sz w:val="25"/>
        </w:rPr>
        <w:t> en</w:t>
      </w:r>
      <w:r>
        <w:rPr>
          <w:w w:val="90"/>
          <w:sz w:val="25"/>
        </w:rPr>
        <w:t> una </w:t>
      </w:r>
      <w:r>
        <w:rPr>
          <w:w w:val="85"/>
          <w:sz w:val="25"/>
        </w:rPr>
        <w:t>posición</w:t>
      </w:r>
      <w:r>
        <w:rPr>
          <w:spacing w:val="-7"/>
          <w:w w:val="85"/>
          <w:sz w:val="25"/>
        </w:rPr>
        <w:t> </w:t>
      </w:r>
      <w:r>
        <w:rPr>
          <w:w w:val="85"/>
          <w:sz w:val="25"/>
        </w:rPr>
        <w:t>de</w:t>
      </w:r>
      <w:r>
        <w:rPr>
          <w:spacing w:val="-7"/>
          <w:w w:val="85"/>
          <w:sz w:val="25"/>
        </w:rPr>
        <w:t> </w:t>
      </w:r>
      <w:r>
        <w:rPr>
          <w:w w:val="85"/>
          <w:sz w:val="25"/>
        </w:rPr>
        <w:t>mejor</w:t>
      </w:r>
      <w:r>
        <w:rPr>
          <w:spacing w:val="-7"/>
          <w:w w:val="85"/>
          <w:sz w:val="25"/>
        </w:rPr>
        <w:t> </w:t>
      </w:r>
      <w:r>
        <w:rPr>
          <w:w w:val="85"/>
          <w:sz w:val="25"/>
        </w:rPr>
        <w:t>fortaleza</w:t>
      </w:r>
      <w:r>
        <w:rPr>
          <w:spacing w:val="-7"/>
          <w:w w:val="85"/>
          <w:sz w:val="25"/>
        </w:rPr>
        <w:t> </w:t>
      </w:r>
      <w:r>
        <w:rPr>
          <w:w w:val="85"/>
          <w:sz w:val="25"/>
        </w:rPr>
        <w:t>financiera</w:t>
      </w:r>
      <w:r>
        <w:rPr>
          <w:spacing w:val="-7"/>
          <w:w w:val="85"/>
          <w:sz w:val="25"/>
        </w:rPr>
        <w:t> </w:t>
      </w:r>
      <w:r>
        <w:rPr>
          <w:w w:val="85"/>
          <w:sz w:val="25"/>
        </w:rPr>
        <w:t>en</w:t>
      </w:r>
      <w:r>
        <w:rPr>
          <w:spacing w:val="-7"/>
          <w:w w:val="85"/>
          <w:sz w:val="25"/>
        </w:rPr>
        <w:t> </w:t>
      </w:r>
      <w:r>
        <w:rPr>
          <w:w w:val="85"/>
          <w:sz w:val="25"/>
        </w:rPr>
        <w:t>estos</w:t>
      </w:r>
      <w:r>
        <w:rPr>
          <w:spacing w:val="-7"/>
          <w:w w:val="85"/>
          <w:sz w:val="25"/>
        </w:rPr>
        <w:t> </w:t>
      </w:r>
      <w:r>
        <w:rPr>
          <w:w w:val="85"/>
          <w:sz w:val="25"/>
        </w:rPr>
        <w:t>años</w:t>
      </w:r>
      <w:r>
        <w:rPr>
          <w:spacing w:val="-6"/>
          <w:w w:val="85"/>
          <w:sz w:val="25"/>
        </w:rPr>
        <w:t> </w:t>
      </w:r>
      <w:r>
        <w:rPr>
          <w:w w:val="85"/>
          <w:sz w:val="25"/>
        </w:rPr>
        <w:t>tan</w:t>
      </w:r>
      <w:r>
        <w:rPr>
          <w:spacing w:val="-7"/>
          <w:w w:val="85"/>
          <w:sz w:val="25"/>
        </w:rPr>
        <w:t> </w:t>
      </w:r>
      <w:r>
        <w:rPr>
          <w:w w:val="85"/>
          <w:sz w:val="25"/>
        </w:rPr>
        <w:t>complejos,</w:t>
      </w:r>
      <w:r>
        <w:rPr>
          <w:spacing w:val="-5"/>
          <w:w w:val="85"/>
          <w:sz w:val="25"/>
        </w:rPr>
        <w:t> </w:t>
      </w:r>
      <w:r>
        <w:rPr>
          <w:w w:val="85"/>
          <w:sz w:val="25"/>
        </w:rPr>
        <w:t>como el</w:t>
      </w:r>
      <w:r>
        <w:rPr>
          <w:spacing w:val="-6"/>
          <w:w w:val="85"/>
          <w:sz w:val="25"/>
        </w:rPr>
        <w:t> </w:t>
      </w:r>
      <w:r>
        <w:rPr>
          <w:w w:val="85"/>
          <w:sz w:val="25"/>
        </w:rPr>
        <w:t>apoyo</w:t>
      </w:r>
      <w:r>
        <w:rPr>
          <w:spacing w:val="-4"/>
          <w:w w:val="85"/>
          <w:sz w:val="25"/>
        </w:rPr>
        <w:t> </w:t>
      </w:r>
      <w:r>
        <w:rPr>
          <w:w w:val="85"/>
          <w:sz w:val="25"/>
        </w:rPr>
        <w:t>a</w:t>
      </w:r>
      <w:r>
        <w:rPr>
          <w:spacing w:val="-6"/>
          <w:w w:val="85"/>
          <w:sz w:val="25"/>
        </w:rPr>
        <w:t> </w:t>
      </w:r>
      <w:r>
        <w:rPr>
          <w:w w:val="85"/>
          <w:sz w:val="25"/>
        </w:rPr>
        <w:t>los</w:t>
      </w:r>
      <w:r>
        <w:rPr>
          <w:spacing w:val="-3"/>
          <w:w w:val="85"/>
          <w:sz w:val="25"/>
        </w:rPr>
        <w:t> </w:t>
      </w:r>
      <w:r>
        <w:rPr>
          <w:w w:val="85"/>
          <w:sz w:val="25"/>
        </w:rPr>
        <w:t>municipios</w:t>
      </w:r>
      <w:r>
        <w:rPr>
          <w:spacing w:val="-5"/>
          <w:w w:val="85"/>
          <w:sz w:val="25"/>
        </w:rPr>
        <w:t> </w:t>
      </w:r>
      <w:r>
        <w:rPr>
          <w:w w:val="85"/>
          <w:sz w:val="25"/>
        </w:rPr>
        <w:t>en</w:t>
      </w:r>
      <w:r>
        <w:rPr>
          <w:spacing w:val="-6"/>
          <w:w w:val="85"/>
          <w:sz w:val="25"/>
        </w:rPr>
        <w:t> </w:t>
      </w:r>
      <w:r>
        <w:rPr>
          <w:w w:val="85"/>
          <w:sz w:val="25"/>
        </w:rPr>
        <w:t>riesgo</w:t>
      </w:r>
      <w:r>
        <w:rPr>
          <w:spacing w:val="-6"/>
          <w:w w:val="85"/>
          <w:sz w:val="25"/>
        </w:rPr>
        <w:t> </w:t>
      </w:r>
      <w:r>
        <w:rPr>
          <w:w w:val="85"/>
          <w:sz w:val="25"/>
        </w:rPr>
        <w:t>financiero,</w:t>
      </w:r>
      <w:r>
        <w:rPr>
          <w:spacing w:val="-1"/>
          <w:w w:val="85"/>
          <w:sz w:val="25"/>
        </w:rPr>
        <w:t> </w:t>
      </w:r>
      <w:r>
        <w:rPr>
          <w:w w:val="85"/>
          <w:sz w:val="25"/>
        </w:rPr>
        <w:t>los</w:t>
      </w:r>
      <w:r>
        <w:rPr>
          <w:spacing w:val="-5"/>
          <w:w w:val="85"/>
          <w:sz w:val="25"/>
        </w:rPr>
        <w:t> </w:t>
      </w:r>
      <w:r>
        <w:rPr>
          <w:w w:val="85"/>
          <w:sz w:val="25"/>
        </w:rPr>
        <w:t>procedimientos</w:t>
      </w:r>
      <w:r>
        <w:rPr>
          <w:spacing w:val="-5"/>
          <w:w w:val="85"/>
          <w:sz w:val="25"/>
        </w:rPr>
        <w:t> </w:t>
      </w:r>
      <w:r>
        <w:rPr>
          <w:w w:val="85"/>
          <w:sz w:val="25"/>
        </w:rPr>
        <w:t>para</w:t>
      </w:r>
      <w:r>
        <w:rPr>
          <w:spacing w:val="-4"/>
          <w:w w:val="85"/>
          <w:sz w:val="25"/>
        </w:rPr>
        <w:t> </w:t>
      </w:r>
      <w:r>
        <w:rPr>
          <w:w w:val="85"/>
          <w:sz w:val="25"/>
        </w:rPr>
        <w:t>la </w:t>
      </w:r>
      <w:r>
        <w:rPr>
          <w:w w:val="95"/>
          <w:sz w:val="25"/>
        </w:rPr>
        <w:t>financiación</w:t>
      </w:r>
      <w:r>
        <w:rPr>
          <w:spacing w:val="-5"/>
          <w:w w:val="95"/>
          <w:sz w:val="25"/>
        </w:rPr>
        <w:t> </w:t>
      </w:r>
      <w:r>
        <w:rPr>
          <w:w w:val="95"/>
          <w:sz w:val="25"/>
        </w:rPr>
        <w:t>de</w:t>
      </w:r>
      <w:r>
        <w:rPr>
          <w:spacing w:val="-5"/>
          <w:w w:val="95"/>
          <w:sz w:val="25"/>
        </w:rPr>
        <w:t> </w:t>
      </w:r>
      <w:r>
        <w:rPr>
          <w:w w:val="95"/>
          <w:sz w:val="25"/>
        </w:rPr>
        <w:t>los</w:t>
      </w:r>
      <w:r>
        <w:rPr>
          <w:spacing w:val="-4"/>
          <w:w w:val="95"/>
          <w:sz w:val="25"/>
        </w:rPr>
        <w:t> </w:t>
      </w:r>
      <w:r>
        <w:rPr>
          <w:w w:val="95"/>
          <w:sz w:val="25"/>
        </w:rPr>
        <w:t>pagos</w:t>
      </w:r>
      <w:r>
        <w:rPr>
          <w:spacing w:val="-4"/>
          <w:w w:val="95"/>
          <w:sz w:val="25"/>
        </w:rPr>
        <w:t> </w:t>
      </w:r>
      <w:r>
        <w:rPr>
          <w:w w:val="95"/>
          <w:sz w:val="25"/>
        </w:rPr>
        <w:t>a</w:t>
      </w:r>
      <w:r>
        <w:rPr>
          <w:spacing w:val="-5"/>
          <w:w w:val="95"/>
          <w:sz w:val="25"/>
        </w:rPr>
        <w:t> </w:t>
      </w:r>
      <w:r>
        <w:rPr>
          <w:w w:val="95"/>
          <w:sz w:val="25"/>
        </w:rPr>
        <w:t>proveedores</w:t>
      </w:r>
      <w:r>
        <w:rPr>
          <w:spacing w:val="-5"/>
          <w:w w:val="95"/>
          <w:sz w:val="25"/>
        </w:rPr>
        <w:t> </w:t>
      </w:r>
      <w:r>
        <w:rPr>
          <w:w w:val="95"/>
          <w:sz w:val="25"/>
        </w:rPr>
        <w:t>de</w:t>
      </w:r>
      <w:r>
        <w:rPr>
          <w:spacing w:val="-5"/>
          <w:w w:val="95"/>
          <w:sz w:val="25"/>
        </w:rPr>
        <w:t> </w:t>
      </w:r>
      <w:r>
        <w:rPr>
          <w:w w:val="95"/>
          <w:sz w:val="25"/>
        </w:rPr>
        <w:t>los</w:t>
      </w:r>
      <w:r>
        <w:rPr>
          <w:spacing w:val="-5"/>
          <w:w w:val="95"/>
          <w:sz w:val="25"/>
        </w:rPr>
        <w:t> </w:t>
      </w:r>
      <w:r>
        <w:rPr>
          <w:w w:val="95"/>
          <w:sz w:val="25"/>
        </w:rPr>
        <w:t>ayuntamientos,</w:t>
      </w:r>
      <w:r>
        <w:rPr>
          <w:spacing w:val="-4"/>
          <w:w w:val="95"/>
          <w:sz w:val="25"/>
        </w:rPr>
        <w:t> </w:t>
      </w:r>
      <w:r>
        <w:rPr>
          <w:w w:val="95"/>
          <w:sz w:val="25"/>
        </w:rPr>
        <w:t>la </w:t>
      </w:r>
      <w:r>
        <w:rPr>
          <w:w w:val="85"/>
          <w:sz w:val="25"/>
        </w:rPr>
        <w:t>posibilidad de reinversión del superávit en inversiones financieramente sostenibles, la actualización de las entregas a cuenta calculadas sin el impacto de la pandemia o la compensación por la puesta en marcha del </w:t>
      </w:r>
      <w:r>
        <w:rPr>
          <w:spacing w:val="-2"/>
          <w:w w:val="95"/>
          <w:sz w:val="25"/>
        </w:rPr>
        <w:t>SII</w:t>
      </w:r>
      <w:r>
        <w:rPr>
          <w:spacing w:val="-12"/>
          <w:w w:val="95"/>
          <w:sz w:val="25"/>
        </w:rPr>
        <w:t> </w:t>
      </w:r>
      <w:r>
        <w:rPr>
          <w:spacing w:val="-2"/>
          <w:w w:val="95"/>
          <w:sz w:val="25"/>
        </w:rPr>
        <w:t>IVA,</w:t>
      </w:r>
      <w:r>
        <w:rPr>
          <w:spacing w:val="-12"/>
          <w:w w:val="95"/>
          <w:sz w:val="25"/>
        </w:rPr>
        <w:t> </w:t>
      </w:r>
      <w:r>
        <w:rPr>
          <w:spacing w:val="-2"/>
          <w:w w:val="95"/>
          <w:sz w:val="25"/>
        </w:rPr>
        <w:t>entre</w:t>
      </w:r>
      <w:r>
        <w:rPr>
          <w:spacing w:val="-12"/>
          <w:w w:val="95"/>
          <w:sz w:val="25"/>
        </w:rPr>
        <w:t> </w:t>
      </w:r>
      <w:r>
        <w:rPr>
          <w:spacing w:val="-2"/>
          <w:w w:val="95"/>
          <w:sz w:val="25"/>
        </w:rPr>
        <w:t>otras.</w:t>
      </w:r>
    </w:p>
    <w:p>
      <w:pPr>
        <w:pStyle w:val="BodyText"/>
        <w:spacing w:before="157"/>
        <w:rPr>
          <w:sz w:val="25"/>
        </w:rPr>
      </w:pPr>
    </w:p>
    <w:p>
      <w:pPr>
        <w:spacing w:before="0"/>
        <w:ind w:left="2740" w:right="0" w:firstLine="0"/>
        <w:jc w:val="both"/>
        <w:rPr>
          <w:rFonts w:ascii="Arial" w:hAnsi="Arial"/>
          <w:b/>
          <w:sz w:val="25"/>
        </w:rPr>
      </w:pPr>
      <w:r>
        <w:rPr>
          <w:rFonts w:ascii="Arial" w:hAnsi="Arial"/>
          <w:b/>
          <w:w w:val="80"/>
          <w:sz w:val="25"/>
        </w:rPr>
        <w:t>Flexibilización</w:t>
      </w:r>
      <w:r>
        <w:rPr>
          <w:rFonts w:ascii="Arial" w:hAnsi="Arial"/>
          <w:b/>
          <w:spacing w:val="9"/>
          <w:sz w:val="25"/>
        </w:rPr>
        <w:t> </w:t>
      </w:r>
      <w:r>
        <w:rPr>
          <w:rFonts w:ascii="Arial" w:hAnsi="Arial"/>
          <w:b/>
          <w:w w:val="80"/>
          <w:sz w:val="25"/>
        </w:rPr>
        <w:t>de</w:t>
      </w:r>
      <w:r>
        <w:rPr>
          <w:rFonts w:ascii="Arial" w:hAnsi="Arial"/>
          <w:b/>
          <w:spacing w:val="10"/>
          <w:sz w:val="25"/>
        </w:rPr>
        <w:t> </w:t>
      </w:r>
      <w:r>
        <w:rPr>
          <w:rFonts w:ascii="Arial" w:hAnsi="Arial"/>
          <w:b/>
          <w:w w:val="80"/>
          <w:sz w:val="25"/>
        </w:rPr>
        <w:t>los</w:t>
      </w:r>
      <w:r>
        <w:rPr>
          <w:rFonts w:ascii="Arial" w:hAnsi="Arial"/>
          <w:b/>
          <w:spacing w:val="7"/>
          <w:sz w:val="25"/>
        </w:rPr>
        <w:t> </w:t>
      </w:r>
      <w:r>
        <w:rPr>
          <w:rFonts w:ascii="Arial" w:hAnsi="Arial"/>
          <w:b/>
          <w:w w:val="80"/>
          <w:sz w:val="25"/>
        </w:rPr>
        <w:t>objetivos</w:t>
      </w:r>
      <w:r>
        <w:rPr>
          <w:rFonts w:ascii="Arial" w:hAnsi="Arial"/>
          <w:b/>
          <w:spacing w:val="7"/>
          <w:sz w:val="25"/>
        </w:rPr>
        <w:t> </w:t>
      </w:r>
      <w:r>
        <w:rPr>
          <w:rFonts w:ascii="Arial" w:hAnsi="Arial"/>
          <w:b/>
          <w:w w:val="80"/>
          <w:sz w:val="25"/>
        </w:rPr>
        <w:t>de</w:t>
      </w:r>
      <w:r>
        <w:rPr>
          <w:rFonts w:ascii="Arial" w:hAnsi="Arial"/>
          <w:b/>
          <w:spacing w:val="9"/>
          <w:sz w:val="25"/>
        </w:rPr>
        <w:t> </w:t>
      </w:r>
      <w:r>
        <w:rPr>
          <w:rFonts w:ascii="Arial" w:hAnsi="Arial"/>
          <w:b/>
          <w:spacing w:val="-2"/>
          <w:w w:val="80"/>
          <w:sz w:val="25"/>
        </w:rPr>
        <w:t>estabilidad</w:t>
      </w:r>
    </w:p>
    <w:p>
      <w:pPr>
        <w:spacing w:line="280" w:lineRule="auto" w:before="232"/>
        <w:ind w:left="2740" w:right="1862" w:firstLine="0"/>
        <w:jc w:val="both"/>
        <w:rPr>
          <w:sz w:val="25"/>
        </w:rPr>
      </w:pPr>
      <w:r>
        <w:rPr>
          <w:w w:val="90"/>
          <w:sz w:val="25"/>
        </w:rPr>
        <w:t>Durante</w:t>
      </w:r>
      <w:r>
        <w:rPr>
          <w:spacing w:val="-7"/>
          <w:w w:val="90"/>
          <w:sz w:val="25"/>
        </w:rPr>
        <w:t> </w:t>
      </w:r>
      <w:r>
        <w:rPr>
          <w:w w:val="90"/>
          <w:sz w:val="25"/>
        </w:rPr>
        <w:t>el</w:t>
      </w:r>
      <w:r>
        <w:rPr>
          <w:spacing w:val="-7"/>
          <w:w w:val="90"/>
          <w:sz w:val="25"/>
        </w:rPr>
        <w:t> </w:t>
      </w:r>
      <w:r>
        <w:rPr>
          <w:w w:val="90"/>
          <w:sz w:val="25"/>
        </w:rPr>
        <w:t>encuentro,</w:t>
      </w:r>
      <w:r>
        <w:rPr>
          <w:spacing w:val="-6"/>
          <w:w w:val="90"/>
          <w:sz w:val="25"/>
        </w:rPr>
        <w:t> </w:t>
      </w:r>
      <w:r>
        <w:rPr>
          <w:w w:val="90"/>
          <w:sz w:val="25"/>
        </w:rPr>
        <w:t>el</w:t>
      </w:r>
      <w:r>
        <w:rPr>
          <w:spacing w:val="-7"/>
          <w:w w:val="90"/>
          <w:sz w:val="25"/>
        </w:rPr>
        <w:t> </w:t>
      </w:r>
      <w:r>
        <w:rPr>
          <w:w w:val="90"/>
          <w:sz w:val="25"/>
        </w:rPr>
        <w:t>Ministerio</w:t>
      </w:r>
      <w:r>
        <w:rPr>
          <w:spacing w:val="-7"/>
          <w:w w:val="90"/>
          <w:sz w:val="25"/>
        </w:rPr>
        <w:t> </w:t>
      </w:r>
      <w:r>
        <w:rPr>
          <w:w w:val="90"/>
          <w:sz w:val="25"/>
        </w:rPr>
        <w:t>de</w:t>
      </w:r>
      <w:r>
        <w:rPr>
          <w:spacing w:val="-7"/>
          <w:w w:val="90"/>
          <w:sz w:val="25"/>
        </w:rPr>
        <w:t> </w:t>
      </w:r>
      <w:r>
        <w:rPr>
          <w:w w:val="90"/>
          <w:sz w:val="25"/>
        </w:rPr>
        <w:t>Hacienda</w:t>
      </w:r>
      <w:r>
        <w:rPr>
          <w:spacing w:val="-7"/>
          <w:w w:val="90"/>
          <w:sz w:val="25"/>
        </w:rPr>
        <w:t> </w:t>
      </w:r>
      <w:r>
        <w:rPr>
          <w:w w:val="90"/>
          <w:sz w:val="25"/>
        </w:rPr>
        <w:t>y</w:t>
      </w:r>
      <w:r>
        <w:rPr>
          <w:spacing w:val="-6"/>
          <w:w w:val="90"/>
          <w:sz w:val="25"/>
        </w:rPr>
        <w:t> </w:t>
      </w:r>
      <w:r>
        <w:rPr>
          <w:w w:val="90"/>
          <w:sz w:val="25"/>
        </w:rPr>
        <w:t>Función</w:t>
      </w:r>
      <w:r>
        <w:rPr>
          <w:spacing w:val="-7"/>
          <w:w w:val="90"/>
          <w:sz w:val="25"/>
        </w:rPr>
        <w:t> </w:t>
      </w:r>
      <w:r>
        <w:rPr>
          <w:w w:val="90"/>
          <w:sz w:val="25"/>
        </w:rPr>
        <w:t>Pública</w:t>
      </w:r>
      <w:r>
        <w:rPr>
          <w:spacing w:val="-6"/>
          <w:w w:val="90"/>
          <w:sz w:val="25"/>
        </w:rPr>
        <w:t> </w:t>
      </w:r>
      <w:r>
        <w:rPr>
          <w:w w:val="90"/>
          <w:sz w:val="25"/>
        </w:rPr>
        <w:t>ha </w:t>
      </w:r>
      <w:r>
        <w:rPr>
          <w:spacing w:val="-2"/>
          <w:w w:val="90"/>
          <w:sz w:val="25"/>
        </w:rPr>
        <w:t>informado</w:t>
      </w:r>
      <w:r>
        <w:rPr>
          <w:spacing w:val="-6"/>
          <w:w w:val="90"/>
          <w:sz w:val="25"/>
        </w:rPr>
        <w:t> </w:t>
      </w:r>
      <w:r>
        <w:rPr>
          <w:spacing w:val="-2"/>
          <w:w w:val="90"/>
          <w:sz w:val="25"/>
        </w:rPr>
        <w:t>a</w:t>
      </w:r>
      <w:r>
        <w:rPr>
          <w:spacing w:val="-6"/>
          <w:w w:val="90"/>
          <w:sz w:val="25"/>
        </w:rPr>
        <w:t> </w:t>
      </w:r>
      <w:r>
        <w:rPr>
          <w:spacing w:val="-2"/>
          <w:w w:val="90"/>
          <w:sz w:val="25"/>
        </w:rPr>
        <w:t>las</w:t>
      </w:r>
      <w:r>
        <w:rPr>
          <w:spacing w:val="-7"/>
          <w:w w:val="90"/>
          <w:sz w:val="25"/>
        </w:rPr>
        <w:t> </w:t>
      </w:r>
      <w:r>
        <w:rPr>
          <w:spacing w:val="-2"/>
          <w:w w:val="90"/>
          <w:sz w:val="25"/>
        </w:rPr>
        <w:t>Entidades</w:t>
      </w:r>
      <w:r>
        <w:rPr>
          <w:spacing w:val="-5"/>
          <w:w w:val="90"/>
          <w:sz w:val="25"/>
        </w:rPr>
        <w:t> </w:t>
      </w:r>
      <w:r>
        <w:rPr>
          <w:spacing w:val="-2"/>
          <w:w w:val="90"/>
          <w:sz w:val="25"/>
        </w:rPr>
        <w:t>Locales</w:t>
      </w:r>
      <w:r>
        <w:rPr>
          <w:spacing w:val="-5"/>
          <w:w w:val="90"/>
          <w:sz w:val="25"/>
        </w:rPr>
        <w:t> </w:t>
      </w:r>
      <w:r>
        <w:rPr>
          <w:spacing w:val="-2"/>
          <w:w w:val="90"/>
          <w:sz w:val="25"/>
        </w:rPr>
        <w:t>de</w:t>
      </w:r>
      <w:r>
        <w:rPr>
          <w:spacing w:val="-6"/>
          <w:w w:val="90"/>
          <w:sz w:val="25"/>
        </w:rPr>
        <w:t> </w:t>
      </w:r>
      <w:r>
        <w:rPr>
          <w:spacing w:val="-2"/>
          <w:w w:val="90"/>
          <w:sz w:val="25"/>
        </w:rPr>
        <w:t>los</w:t>
      </w:r>
      <w:r>
        <w:rPr>
          <w:spacing w:val="-7"/>
          <w:w w:val="90"/>
          <w:sz w:val="25"/>
        </w:rPr>
        <w:t> </w:t>
      </w:r>
      <w:r>
        <w:rPr>
          <w:spacing w:val="-2"/>
          <w:w w:val="90"/>
          <w:sz w:val="25"/>
        </w:rPr>
        <w:t>objetivos</w:t>
      </w:r>
      <w:r>
        <w:rPr>
          <w:spacing w:val="-5"/>
          <w:w w:val="90"/>
          <w:sz w:val="25"/>
        </w:rPr>
        <w:t> </w:t>
      </w:r>
      <w:r>
        <w:rPr>
          <w:spacing w:val="-2"/>
          <w:w w:val="90"/>
          <w:sz w:val="25"/>
        </w:rPr>
        <w:t>de</w:t>
      </w:r>
      <w:r>
        <w:rPr>
          <w:spacing w:val="-6"/>
          <w:w w:val="90"/>
          <w:sz w:val="25"/>
        </w:rPr>
        <w:t> </w:t>
      </w:r>
      <w:r>
        <w:rPr>
          <w:spacing w:val="-2"/>
          <w:w w:val="90"/>
          <w:sz w:val="25"/>
        </w:rPr>
        <w:t>estabilidad</w:t>
      </w:r>
      <w:r>
        <w:rPr>
          <w:spacing w:val="-5"/>
          <w:w w:val="90"/>
          <w:sz w:val="25"/>
        </w:rPr>
        <w:t> </w:t>
      </w:r>
      <w:r>
        <w:rPr>
          <w:spacing w:val="-2"/>
          <w:w w:val="90"/>
          <w:sz w:val="25"/>
        </w:rPr>
        <w:t>para </w:t>
      </w:r>
      <w:r>
        <w:rPr>
          <w:w w:val="85"/>
          <w:sz w:val="25"/>
        </w:rPr>
        <w:t>2024, cuando volverán a estar vigentes las reglas fiscales.</w:t>
      </w:r>
    </w:p>
    <w:p>
      <w:pPr>
        <w:spacing w:line="280" w:lineRule="auto" w:before="184"/>
        <w:ind w:left="2740" w:right="1861" w:firstLine="0"/>
        <w:jc w:val="both"/>
        <w:rPr>
          <w:sz w:val="25"/>
        </w:rPr>
      </w:pPr>
      <w:r>
        <w:rPr>
          <w:w w:val="95"/>
          <w:sz w:val="25"/>
        </w:rPr>
        <w:t>En</w:t>
      </w:r>
      <w:r>
        <w:rPr>
          <w:spacing w:val="-10"/>
          <w:w w:val="95"/>
          <w:sz w:val="25"/>
        </w:rPr>
        <w:t> </w:t>
      </w:r>
      <w:r>
        <w:rPr>
          <w:w w:val="95"/>
          <w:sz w:val="25"/>
        </w:rPr>
        <w:t>ese</w:t>
      </w:r>
      <w:r>
        <w:rPr>
          <w:spacing w:val="-11"/>
          <w:w w:val="95"/>
          <w:sz w:val="25"/>
        </w:rPr>
        <w:t> </w:t>
      </w:r>
      <w:r>
        <w:rPr>
          <w:w w:val="95"/>
          <w:sz w:val="25"/>
        </w:rPr>
        <w:t>sentido,</w:t>
      </w:r>
      <w:r>
        <w:rPr>
          <w:spacing w:val="-10"/>
          <w:w w:val="95"/>
          <w:sz w:val="25"/>
        </w:rPr>
        <w:t> </w:t>
      </w:r>
      <w:r>
        <w:rPr>
          <w:w w:val="95"/>
          <w:sz w:val="25"/>
        </w:rPr>
        <w:t>María</w:t>
      </w:r>
      <w:r>
        <w:rPr>
          <w:spacing w:val="-11"/>
          <w:w w:val="95"/>
          <w:sz w:val="25"/>
        </w:rPr>
        <w:t> </w:t>
      </w:r>
      <w:r>
        <w:rPr>
          <w:w w:val="95"/>
          <w:sz w:val="25"/>
        </w:rPr>
        <w:t>Jesús</w:t>
      </w:r>
      <w:r>
        <w:rPr>
          <w:spacing w:val="-10"/>
          <w:w w:val="95"/>
          <w:sz w:val="25"/>
        </w:rPr>
        <w:t> </w:t>
      </w:r>
      <w:r>
        <w:rPr>
          <w:w w:val="95"/>
          <w:sz w:val="25"/>
        </w:rPr>
        <w:t>Montero</w:t>
      </w:r>
      <w:r>
        <w:rPr>
          <w:spacing w:val="-10"/>
          <w:w w:val="95"/>
          <w:sz w:val="25"/>
        </w:rPr>
        <w:t> </w:t>
      </w:r>
      <w:r>
        <w:rPr>
          <w:w w:val="95"/>
          <w:sz w:val="25"/>
        </w:rPr>
        <w:t>ha</w:t>
      </w:r>
      <w:r>
        <w:rPr>
          <w:spacing w:val="-10"/>
          <w:w w:val="95"/>
          <w:sz w:val="25"/>
        </w:rPr>
        <w:t> </w:t>
      </w:r>
      <w:r>
        <w:rPr>
          <w:w w:val="95"/>
          <w:sz w:val="25"/>
        </w:rPr>
        <w:t>felicitado</w:t>
      </w:r>
      <w:r>
        <w:rPr>
          <w:spacing w:val="-11"/>
          <w:w w:val="95"/>
          <w:sz w:val="25"/>
        </w:rPr>
        <w:t> </w:t>
      </w:r>
      <w:r>
        <w:rPr>
          <w:w w:val="95"/>
          <w:sz w:val="25"/>
        </w:rPr>
        <w:t>al</w:t>
      </w:r>
      <w:r>
        <w:rPr>
          <w:spacing w:val="-11"/>
          <w:w w:val="95"/>
          <w:sz w:val="25"/>
        </w:rPr>
        <w:t> </w:t>
      </w:r>
      <w:r>
        <w:rPr>
          <w:w w:val="95"/>
          <w:sz w:val="25"/>
        </w:rPr>
        <w:t>subsector</w:t>
      </w:r>
      <w:r>
        <w:rPr>
          <w:spacing w:val="-10"/>
          <w:w w:val="95"/>
          <w:sz w:val="25"/>
        </w:rPr>
        <w:t> </w:t>
      </w:r>
      <w:r>
        <w:rPr>
          <w:w w:val="95"/>
          <w:sz w:val="25"/>
        </w:rPr>
        <w:t>de </w:t>
      </w:r>
      <w:r>
        <w:rPr>
          <w:w w:val="80"/>
          <w:sz w:val="25"/>
        </w:rPr>
        <w:t>Entidades Locales por el esfuerzo “sostenido en</w:t>
      </w:r>
      <w:r>
        <w:rPr>
          <w:sz w:val="25"/>
        </w:rPr>
        <w:t> </w:t>
      </w:r>
      <w:r>
        <w:rPr>
          <w:w w:val="80"/>
          <w:sz w:val="25"/>
        </w:rPr>
        <w:t>el tiempo” para garantizar</w:t>
      </w:r>
      <w:r>
        <w:rPr>
          <w:spacing w:val="80"/>
          <w:sz w:val="25"/>
        </w:rPr>
        <w:t> </w:t>
      </w:r>
      <w:r>
        <w:rPr>
          <w:spacing w:val="-2"/>
          <w:w w:val="85"/>
          <w:sz w:val="25"/>
        </w:rPr>
        <w:t>la sostenibilidad presupuestaria, a pesar de los momentos de dificultad de </w:t>
      </w:r>
      <w:r>
        <w:rPr>
          <w:w w:val="90"/>
          <w:sz w:val="25"/>
        </w:rPr>
        <w:t>estos</w:t>
      </w:r>
      <w:r>
        <w:rPr>
          <w:w w:val="90"/>
          <w:sz w:val="25"/>
        </w:rPr>
        <w:t> años,</w:t>
      </w:r>
      <w:r>
        <w:rPr>
          <w:w w:val="90"/>
          <w:sz w:val="25"/>
        </w:rPr>
        <w:t> derivados</w:t>
      </w:r>
      <w:r>
        <w:rPr>
          <w:w w:val="90"/>
          <w:sz w:val="25"/>
        </w:rPr>
        <w:t> de</w:t>
      </w:r>
      <w:r>
        <w:rPr>
          <w:w w:val="90"/>
          <w:sz w:val="25"/>
        </w:rPr>
        <w:t> la</w:t>
      </w:r>
      <w:r>
        <w:rPr>
          <w:w w:val="90"/>
          <w:sz w:val="25"/>
        </w:rPr>
        <w:t> pandemia</w:t>
      </w:r>
      <w:r>
        <w:rPr>
          <w:w w:val="90"/>
          <w:sz w:val="25"/>
        </w:rPr>
        <w:t> y</w:t>
      </w:r>
      <w:r>
        <w:rPr>
          <w:w w:val="90"/>
          <w:sz w:val="25"/>
        </w:rPr>
        <w:t> de</w:t>
      </w:r>
      <w:r>
        <w:rPr>
          <w:w w:val="90"/>
          <w:sz w:val="25"/>
        </w:rPr>
        <w:t> la</w:t>
      </w:r>
      <w:r>
        <w:rPr>
          <w:w w:val="90"/>
          <w:sz w:val="25"/>
        </w:rPr>
        <w:t> guerra</w:t>
      </w:r>
      <w:r>
        <w:rPr>
          <w:w w:val="90"/>
          <w:sz w:val="25"/>
        </w:rPr>
        <w:t> de</w:t>
      </w:r>
      <w:r>
        <w:rPr>
          <w:w w:val="90"/>
          <w:sz w:val="25"/>
        </w:rPr>
        <w:t> Ucrania.</w:t>
      </w:r>
      <w:r>
        <w:rPr>
          <w:w w:val="90"/>
          <w:sz w:val="25"/>
        </w:rPr>
        <w:t> “El </w:t>
      </w:r>
      <w:r>
        <w:rPr>
          <w:spacing w:val="-2"/>
          <w:w w:val="95"/>
          <w:sz w:val="25"/>
        </w:rPr>
        <w:t>municipalismo</w:t>
      </w:r>
      <w:r>
        <w:rPr>
          <w:spacing w:val="-8"/>
          <w:w w:val="95"/>
          <w:sz w:val="25"/>
        </w:rPr>
        <w:t> </w:t>
      </w:r>
      <w:r>
        <w:rPr>
          <w:spacing w:val="-2"/>
          <w:w w:val="95"/>
          <w:sz w:val="25"/>
        </w:rPr>
        <w:t>ha</w:t>
      </w:r>
      <w:r>
        <w:rPr>
          <w:spacing w:val="-8"/>
          <w:w w:val="95"/>
          <w:sz w:val="25"/>
        </w:rPr>
        <w:t> </w:t>
      </w:r>
      <w:r>
        <w:rPr>
          <w:spacing w:val="-2"/>
          <w:w w:val="95"/>
          <w:sz w:val="25"/>
        </w:rPr>
        <w:t>sido</w:t>
      </w:r>
      <w:r>
        <w:rPr>
          <w:spacing w:val="-7"/>
          <w:w w:val="95"/>
          <w:sz w:val="25"/>
        </w:rPr>
        <w:t> </w:t>
      </w:r>
      <w:r>
        <w:rPr>
          <w:spacing w:val="-2"/>
          <w:w w:val="95"/>
          <w:sz w:val="25"/>
        </w:rPr>
        <w:t>ejemplar</w:t>
      </w:r>
      <w:r>
        <w:rPr>
          <w:spacing w:val="-7"/>
          <w:w w:val="95"/>
          <w:sz w:val="25"/>
        </w:rPr>
        <w:t> </w:t>
      </w:r>
      <w:r>
        <w:rPr>
          <w:spacing w:val="-2"/>
          <w:w w:val="95"/>
          <w:sz w:val="25"/>
        </w:rPr>
        <w:t>en</w:t>
      </w:r>
      <w:r>
        <w:rPr>
          <w:spacing w:val="-8"/>
          <w:w w:val="95"/>
          <w:sz w:val="25"/>
        </w:rPr>
        <w:t> </w:t>
      </w:r>
      <w:r>
        <w:rPr>
          <w:spacing w:val="-2"/>
          <w:w w:val="95"/>
          <w:sz w:val="25"/>
        </w:rPr>
        <w:t>el</w:t>
      </w:r>
      <w:r>
        <w:rPr>
          <w:spacing w:val="-8"/>
          <w:w w:val="95"/>
          <w:sz w:val="25"/>
        </w:rPr>
        <w:t> </w:t>
      </w:r>
      <w:r>
        <w:rPr>
          <w:spacing w:val="-2"/>
          <w:w w:val="95"/>
          <w:sz w:val="25"/>
        </w:rPr>
        <w:t>cumplimiento</w:t>
      </w:r>
      <w:r>
        <w:rPr>
          <w:spacing w:val="-8"/>
          <w:w w:val="95"/>
          <w:sz w:val="25"/>
        </w:rPr>
        <w:t> </w:t>
      </w:r>
      <w:r>
        <w:rPr>
          <w:spacing w:val="-2"/>
          <w:w w:val="95"/>
          <w:sz w:val="25"/>
        </w:rPr>
        <w:t>de</w:t>
      </w:r>
      <w:r>
        <w:rPr>
          <w:spacing w:val="-8"/>
          <w:w w:val="95"/>
          <w:sz w:val="25"/>
        </w:rPr>
        <w:t> </w:t>
      </w:r>
      <w:r>
        <w:rPr>
          <w:spacing w:val="-2"/>
          <w:w w:val="95"/>
          <w:sz w:val="25"/>
        </w:rPr>
        <w:t>las</w:t>
      </w:r>
      <w:r>
        <w:rPr>
          <w:spacing w:val="-8"/>
          <w:w w:val="95"/>
          <w:sz w:val="25"/>
        </w:rPr>
        <w:t> </w:t>
      </w:r>
      <w:r>
        <w:rPr>
          <w:spacing w:val="-2"/>
          <w:w w:val="95"/>
          <w:sz w:val="25"/>
        </w:rPr>
        <w:t>tasas</w:t>
      </w:r>
      <w:r>
        <w:rPr>
          <w:spacing w:val="-7"/>
          <w:w w:val="95"/>
          <w:sz w:val="25"/>
        </w:rPr>
        <w:t> </w:t>
      </w:r>
      <w:r>
        <w:rPr>
          <w:spacing w:val="-2"/>
          <w:w w:val="95"/>
          <w:sz w:val="25"/>
        </w:rPr>
        <w:t>de </w:t>
      </w:r>
      <w:r>
        <w:rPr>
          <w:w w:val="80"/>
          <w:sz w:val="25"/>
        </w:rPr>
        <w:t>referencia de las que nos dotamos en estos años de suspensión del Pacto</w:t>
      </w:r>
      <w:r>
        <w:rPr>
          <w:spacing w:val="40"/>
          <w:sz w:val="25"/>
        </w:rPr>
        <w:t> </w:t>
      </w:r>
      <w:r>
        <w:rPr>
          <w:w w:val="90"/>
          <w:sz w:val="25"/>
        </w:rPr>
        <w:t>de</w:t>
      </w:r>
      <w:r>
        <w:rPr>
          <w:spacing w:val="-11"/>
          <w:w w:val="90"/>
          <w:sz w:val="25"/>
        </w:rPr>
        <w:t> </w:t>
      </w:r>
      <w:r>
        <w:rPr>
          <w:w w:val="90"/>
          <w:sz w:val="25"/>
        </w:rPr>
        <w:t>Estabilidad”,</w:t>
      </w:r>
      <w:r>
        <w:rPr>
          <w:spacing w:val="-10"/>
          <w:w w:val="90"/>
          <w:sz w:val="25"/>
        </w:rPr>
        <w:t> </w:t>
      </w:r>
      <w:r>
        <w:rPr>
          <w:w w:val="90"/>
          <w:sz w:val="25"/>
        </w:rPr>
        <w:t>ha</w:t>
      </w:r>
      <w:r>
        <w:rPr>
          <w:spacing w:val="-11"/>
          <w:w w:val="90"/>
          <w:sz w:val="25"/>
        </w:rPr>
        <w:t> </w:t>
      </w:r>
      <w:r>
        <w:rPr>
          <w:w w:val="90"/>
          <w:sz w:val="25"/>
        </w:rPr>
        <w:t>resaltado.</w:t>
      </w:r>
    </w:p>
    <w:p>
      <w:pPr>
        <w:spacing w:line="280" w:lineRule="auto" w:before="187"/>
        <w:ind w:left="2740" w:right="1862" w:firstLine="0"/>
        <w:jc w:val="both"/>
        <w:rPr>
          <w:sz w:val="25"/>
        </w:rPr>
      </w:pPr>
      <w:r>
        <w:rPr>
          <w:w w:val="85"/>
          <w:sz w:val="25"/>
        </w:rPr>
        <w:t>La</w:t>
      </w:r>
      <w:r>
        <w:rPr>
          <w:spacing w:val="-6"/>
          <w:w w:val="85"/>
          <w:sz w:val="25"/>
        </w:rPr>
        <w:t> </w:t>
      </w:r>
      <w:r>
        <w:rPr>
          <w:w w:val="85"/>
          <w:sz w:val="25"/>
        </w:rPr>
        <w:t>vicepresidenta</w:t>
      </w:r>
      <w:r>
        <w:rPr>
          <w:spacing w:val="-6"/>
          <w:w w:val="85"/>
          <w:sz w:val="25"/>
        </w:rPr>
        <w:t> </w:t>
      </w:r>
      <w:r>
        <w:rPr>
          <w:w w:val="85"/>
          <w:sz w:val="25"/>
        </w:rPr>
        <w:t>cuarta</w:t>
      </w:r>
      <w:r>
        <w:rPr>
          <w:spacing w:val="-6"/>
          <w:w w:val="85"/>
          <w:sz w:val="25"/>
        </w:rPr>
        <w:t> </w:t>
      </w:r>
      <w:r>
        <w:rPr>
          <w:w w:val="85"/>
          <w:sz w:val="25"/>
        </w:rPr>
        <w:t>y</w:t>
      </w:r>
      <w:r>
        <w:rPr>
          <w:spacing w:val="-5"/>
          <w:w w:val="85"/>
          <w:sz w:val="25"/>
        </w:rPr>
        <w:t> </w:t>
      </w:r>
      <w:r>
        <w:rPr>
          <w:w w:val="85"/>
          <w:sz w:val="25"/>
        </w:rPr>
        <w:t>ministra</w:t>
      </w:r>
      <w:r>
        <w:rPr>
          <w:spacing w:val="-6"/>
          <w:w w:val="85"/>
          <w:sz w:val="25"/>
        </w:rPr>
        <w:t> </w:t>
      </w:r>
      <w:r>
        <w:rPr>
          <w:w w:val="85"/>
          <w:sz w:val="25"/>
        </w:rPr>
        <w:t>de</w:t>
      </w:r>
      <w:r>
        <w:rPr>
          <w:spacing w:val="-6"/>
          <w:w w:val="85"/>
          <w:sz w:val="25"/>
        </w:rPr>
        <w:t> </w:t>
      </w:r>
      <w:r>
        <w:rPr>
          <w:w w:val="85"/>
          <w:sz w:val="25"/>
        </w:rPr>
        <w:t>Hacienda</w:t>
      </w:r>
      <w:r>
        <w:rPr>
          <w:spacing w:val="-6"/>
          <w:w w:val="85"/>
          <w:sz w:val="25"/>
        </w:rPr>
        <w:t> </w:t>
      </w:r>
      <w:r>
        <w:rPr>
          <w:w w:val="85"/>
          <w:sz w:val="25"/>
        </w:rPr>
        <w:t>y</w:t>
      </w:r>
      <w:r>
        <w:rPr>
          <w:spacing w:val="-5"/>
          <w:w w:val="85"/>
          <w:sz w:val="25"/>
        </w:rPr>
        <w:t> </w:t>
      </w:r>
      <w:r>
        <w:rPr>
          <w:w w:val="85"/>
          <w:sz w:val="25"/>
        </w:rPr>
        <w:t>Función</w:t>
      </w:r>
      <w:r>
        <w:rPr>
          <w:spacing w:val="-6"/>
          <w:w w:val="85"/>
          <w:sz w:val="25"/>
        </w:rPr>
        <w:t> </w:t>
      </w:r>
      <w:r>
        <w:rPr>
          <w:w w:val="85"/>
          <w:sz w:val="25"/>
        </w:rPr>
        <w:t>Pública</w:t>
      </w:r>
      <w:r>
        <w:rPr>
          <w:spacing w:val="-6"/>
          <w:w w:val="85"/>
          <w:sz w:val="25"/>
        </w:rPr>
        <w:t> </w:t>
      </w:r>
      <w:r>
        <w:rPr>
          <w:w w:val="85"/>
          <w:sz w:val="25"/>
        </w:rPr>
        <w:t>les</w:t>
      </w:r>
      <w:r>
        <w:rPr>
          <w:spacing w:val="-5"/>
          <w:w w:val="85"/>
          <w:sz w:val="25"/>
        </w:rPr>
        <w:t> </w:t>
      </w:r>
      <w:r>
        <w:rPr>
          <w:w w:val="85"/>
          <w:sz w:val="25"/>
        </w:rPr>
        <w:t>ha </w:t>
      </w:r>
      <w:r>
        <w:rPr>
          <w:w w:val="80"/>
          <w:sz w:val="25"/>
        </w:rPr>
        <w:t>comunicado que el Gobierno ha decidido flexibilizar la senda de estabilidad </w:t>
      </w:r>
      <w:r>
        <w:rPr>
          <w:spacing w:val="-2"/>
          <w:w w:val="85"/>
          <w:sz w:val="25"/>
        </w:rPr>
        <w:t>para este subsector, de manera que las administraciones locales pasarán </w:t>
      </w:r>
      <w:r>
        <w:rPr>
          <w:w w:val="80"/>
          <w:sz w:val="25"/>
        </w:rPr>
        <w:t>de un objetivo de superávit del 0,2% en 2024 contemplado en el Programa</w:t>
      </w:r>
      <w:r>
        <w:rPr>
          <w:spacing w:val="40"/>
          <w:sz w:val="25"/>
        </w:rPr>
        <w:t> </w:t>
      </w:r>
      <w:r>
        <w:rPr>
          <w:w w:val="80"/>
          <w:sz w:val="25"/>
        </w:rPr>
        <w:t>de Estabilidad de abril, a tener equilibrio presupuestario. Esas dos décimas </w:t>
      </w:r>
      <w:r>
        <w:rPr>
          <w:w w:val="90"/>
          <w:sz w:val="25"/>
        </w:rPr>
        <w:t>de</w:t>
      </w:r>
      <w:r>
        <w:rPr>
          <w:spacing w:val="-3"/>
          <w:w w:val="90"/>
          <w:sz w:val="25"/>
        </w:rPr>
        <w:t> </w:t>
      </w:r>
      <w:r>
        <w:rPr>
          <w:w w:val="90"/>
          <w:sz w:val="25"/>
        </w:rPr>
        <w:t>margen</w:t>
      </w:r>
      <w:r>
        <w:rPr>
          <w:spacing w:val="-3"/>
          <w:w w:val="90"/>
          <w:sz w:val="25"/>
        </w:rPr>
        <w:t> </w:t>
      </w:r>
      <w:r>
        <w:rPr>
          <w:w w:val="90"/>
          <w:sz w:val="25"/>
        </w:rPr>
        <w:t>las</w:t>
      </w:r>
      <w:r>
        <w:rPr>
          <w:spacing w:val="-2"/>
          <w:w w:val="90"/>
          <w:sz w:val="25"/>
        </w:rPr>
        <w:t> </w:t>
      </w:r>
      <w:r>
        <w:rPr>
          <w:w w:val="90"/>
          <w:sz w:val="25"/>
        </w:rPr>
        <w:t>asumirá</w:t>
      </w:r>
      <w:r>
        <w:rPr>
          <w:spacing w:val="-3"/>
          <w:w w:val="90"/>
          <w:sz w:val="25"/>
        </w:rPr>
        <w:t> </w:t>
      </w:r>
      <w:r>
        <w:rPr>
          <w:w w:val="90"/>
          <w:sz w:val="25"/>
        </w:rPr>
        <w:t>la</w:t>
      </w:r>
      <w:r>
        <w:rPr>
          <w:spacing w:val="-3"/>
          <w:w w:val="90"/>
          <w:sz w:val="25"/>
        </w:rPr>
        <w:t> </w:t>
      </w:r>
      <w:r>
        <w:rPr>
          <w:w w:val="90"/>
          <w:sz w:val="25"/>
        </w:rPr>
        <w:t>Administración</w:t>
      </w:r>
      <w:r>
        <w:rPr>
          <w:spacing w:val="-3"/>
          <w:w w:val="90"/>
          <w:sz w:val="25"/>
        </w:rPr>
        <w:t> </w:t>
      </w:r>
      <w:r>
        <w:rPr>
          <w:w w:val="90"/>
          <w:sz w:val="25"/>
        </w:rPr>
        <w:t>Central,</w:t>
      </w:r>
      <w:r>
        <w:rPr>
          <w:spacing w:val="-2"/>
          <w:w w:val="90"/>
          <w:sz w:val="25"/>
        </w:rPr>
        <w:t> </w:t>
      </w:r>
      <w:r>
        <w:rPr>
          <w:w w:val="90"/>
          <w:sz w:val="25"/>
        </w:rPr>
        <w:t>que</w:t>
      </w:r>
      <w:r>
        <w:rPr>
          <w:spacing w:val="-3"/>
          <w:w w:val="90"/>
          <w:sz w:val="25"/>
        </w:rPr>
        <w:t> </w:t>
      </w:r>
      <w:r>
        <w:rPr>
          <w:w w:val="90"/>
          <w:sz w:val="25"/>
        </w:rPr>
        <w:t>hará</w:t>
      </w:r>
      <w:r>
        <w:rPr>
          <w:spacing w:val="-2"/>
          <w:w w:val="90"/>
          <w:sz w:val="25"/>
        </w:rPr>
        <w:t> </w:t>
      </w:r>
      <w:r>
        <w:rPr>
          <w:w w:val="90"/>
          <w:sz w:val="25"/>
        </w:rPr>
        <w:t>un</w:t>
      </w:r>
      <w:r>
        <w:rPr>
          <w:spacing w:val="-3"/>
          <w:w w:val="90"/>
          <w:sz w:val="25"/>
        </w:rPr>
        <w:t> </w:t>
      </w:r>
      <w:r>
        <w:rPr>
          <w:w w:val="90"/>
          <w:sz w:val="25"/>
        </w:rPr>
        <w:t>mayor </w:t>
      </w:r>
      <w:r>
        <w:rPr>
          <w:spacing w:val="-2"/>
          <w:w w:val="90"/>
          <w:sz w:val="25"/>
        </w:rPr>
        <w:t>esfuerzo</w:t>
      </w:r>
      <w:r>
        <w:rPr>
          <w:spacing w:val="-5"/>
          <w:w w:val="90"/>
          <w:sz w:val="25"/>
        </w:rPr>
        <w:t> </w:t>
      </w:r>
      <w:r>
        <w:rPr>
          <w:spacing w:val="-2"/>
          <w:w w:val="90"/>
          <w:sz w:val="25"/>
        </w:rPr>
        <w:t>de</w:t>
      </w:r>
      <w:r>
        <w:rPr>
          <w:spacing w:val="-6"/>
          <w:w w:val="90"/>
          <w:sz w:val="25"/>
        </w:rPr>
        <w:t> </w:t>
      </w:r>
      <w:r>
        <w:rPr>
          <w:spacing w:val="-2"/>
          <w:w w:val="90"/>
          <w:sz w:val="25"/>
        </w:rPr>
        <w:t>reducción</w:t>
      </w:r>
      <w:r>
        <w:rPr>
          <w:spacing w:val="-5"/>
          <w:w w:val="90"/>
          <w:sz w:val="25"/>
        </w:rPr>
        <w:t> </w:t>
      </w:r>
      <w:r>
        <w:rPr>
          <w:spacing w:val="-2"/>
          <w:w w:val="90"/>
          <w:sz w:val="25"/>
        </w:rPr>
        <w:t>de</w:t>
      </w:r>
      <w:r>
        <w:rPr>
          <w:spacing w:val="-5"/>
          <w:w w:val="90"/>
          <w:sz w:val="25"/>
        </w:rPr>
        <w:t> </w:t>
      </w:r>
      <w:r>
        <w:rPr>
          <w:spacing w:val="-2"/>
          <w:w w:val="90"/>
          <w:sz w:val="25"/>
        </w:rPr>
        <w:t>déficit.</w:t>
      </w:r>
    </w:p>
    <w:p>
      <w:pPr>
        <w:spacing w:line="280" w:lineRule="auto" w:before="187"/>
        <w:ind w:left="2740" w:right="1863" w:firstLine="0"/>
        <w:jc w:val="both"/>
        <w:rPr>
          <w:sz w:val="25"/>
        </w:rPr>
      </w:pPr>
      <w:r>
        <w:rPr>
          <w:w w:val="85"/>
          <w:sz w:val="25"/>
        </w:rPr>
        <w:t>Ello</w:t>
      </w:r>
      <w:r>
        <w:rPr>
          <w:spacing w:val="-4"/>
          <w:w w:val="85"/>
          <w:sz w:val="25"/>
        </w:rPr>
        <w:t> </w:t>
      </w:r>
      <w:r>
        <w:rPr>
          <w:w w:val="85"/>
          <w:sz w:val="25"/>
        </w:rPr>
        <w:t>permite</w:t>
      </w:r>
      <w:r>
        <w:rPr>
          <w:spacing w:val="-4"/>
          <w:w w:val="85"/>
          <w:sz w:val="25"/>
        </w:rPr>
        <w:t> </w:t>
      </w:r>
      <w:r>
        <w:rPr>
          <w:w w:val="85"/>
          <w:sz w:val="25"/>
        </w:rPr>
        <w:t>a</w:t>
      </w:r>
      <w:r>
        <w:rPr>
          <w:spacing w:val="-4"/>
          <w:w w:val="85"/>
          <w:sz w:val="25"/>
        </w:rPr>
        <w:t> </w:t>
      </w:r>
      <w:r>
        <w:rPr>
          <w:w w:val="85"/>
          <w:sz w:val="25"/>
        </w:rPr>
        <w:t>estas</w:t>
      </w:r>
      <w:r>
        <w:rPr>
          <w:spacing w:val="-3"/>
          <w:w w:val="85"/>
          <w:sz w:val="25"/>
        </w:rPr>
        <w:t> </w:t>
      </w:r>
      <w:r>
        <w:rPr>
          <w:w w:val="85"/>
          <w:sz w:val="25"/>
        </w:rPr>
        <w:t>corporaciones</w:t>
      </w:r>
      <w:r>
        <w:rPr>
          <w:spacing w:val="-3"/>
          <w:w w:val="85"/>
          <w:sz w:val="25"/>
        </w:rPr>
        <w:t> </w:t>
      </w:r>
      <w:r>
        <w:rPr>
          <w:w w:val="85"/>
          <w:sz w:val="25"/>
        </w:rPr>
        <w:t>locales</w:t>
      </w:r>
      <w:r>
        <w:rPr>
          <w:spacing w:val="-3"/>
          <w:w w:val="85"/>
          <w:sz w:val="25"/>
        </w:rPr>
        <w:t> </w:t>
      </w:r>
      <w:r>
        <w:rPr>
          <w:w w:val="85"/>
          <w:sz w:val="25"/>
        </w:rPr>
        <w:t>disponer</w:t>
      </w:r>
      <w:r>
        <w:rPr>
          <w:spacing w:val="-3"/>
          <w:w w:val="85"/>
          <w:sz w:val="25"/>
        </w:rPr>
        <w:t> </w:t>
      </w:r>
      <w:r>
        <w:rPr>
          <w:w w:val="85"/>
          <w:sz w:val="25"/>
        </w:rPr>
        <w:t>de</w:t>
      </w:r>
      <w:r>
        <w:rPr>
          <w:spacing w:val="-4"/>
          <w:w w:val="85"/>
          <w:sz w:val="25"/>
        </w:rPr>
        <w:t> </w:t>
      </w:r>
      <w:r>
        <w:rPr>
          <w:w w:val="85"/>
          <w:sz w:val="25"/>
        </w:rPr>
        <w:t>un</w:t>
      </w:r>
      <w:r>
        <w:rPr>
          <w:spacing w:val="-4"/>
          <w:w w:val="85"/>
          <w:sz w:val="25"/>
        </w:rPr>
        <w:t> </w:t>
      </w:r>
      <w:r>
        <w:rPr>
          <w:w w:val="85"/>
          <w:sz w:val="25"/>
        </w:rPr>
        <w:t>mayor</w:t>
      </w:r>
      <w:r>
        <w:rPr>
          <w:spacing w:val="-3"/>
          <w:w w:val="85"/>
          <w:sz w:val="25"/>
        </w:rPr>
        <w:t> </w:t>
      </w:r>
      <w:r>
        <w:rPr>
          <w:w w:val="85"/>
          <w:sz w:val="25"/>
        </w:rPr>
        <w:t>margen de</w:t>
      </w:r>
      <w:r>
        <w:rPr>
          <w:spacing w:val="-3"/>
          <w:w w:val="85"/>
          <w:sz w:val="25"/>
        </w:rPr>
        <w:t> </w:t>
      </w:r>
      <w:r>
        <w:rPr>
          <w:w w:val="85"/>
          <w:sz w:val="25"/>
        </w:rPr>
        <w:t>gasto</w:t>
      </w:r>
      <w:r>
        <w:rPr>
          <w:spacing w:val="-3"/>
          <w:w w:val="85"/>
          <w:sz w:val="25"/>
        </w:rPr>
        <w:t> </w:t>
      </w:r>
      <w:r>
        <w:rPr>
          <w:w w:val="85"/>
          <w:sz w:val="25"/>
        </w:rPr>
        <w:t>y</w:t>
      </w:r>
      <w:r>
        <w:rPr>
          <w:spacing w:val="-2"/>
          <w:w w:val="85"/>
          <w:sz w:val="25"/>
        </w:rPr>
        <w:t> </w:t>
      </w:r>
      <w:r>
        <w:rPr>
          <w:w w:val="85"/>
          <w:sz w:val="25"/>
        </w:rPr>
        <w:t>de</w:t>
      </w:r>
      <w:r>
        <w:rPr>
          <w:spacing w:val="-3"/>
          <w:w w:val="85"/>
          <w:sz w:val="25"/>
        </w:rPr>
        <w:t> </w:t>
      </w:r>
      <w:r>
        <w:rPr>
          <w:w w:val="85"/>
          <w:sz w:val="25"/>
        </w:rPr>
        <w:t>inversión,</w:t>
      </w:r>
      <w:r>
        <w:rPr>
          <w:spacing w:val="-2"/>
          <w:w w:val="85"/>
          <w:sz w:val="25"/>
        </w:rPr>
        <w:t> </w:t>
      </w:r>
      <w:r>
        <w:rPr>
          <w:w w:val="85"/>
          <w:sz w:val="25"/>
        </w:rPr>
        <w:t>que</w:t>
      </w:r>
      <w:r>
        <w:rPr>
          <w:spacing w:val="-3"/>
          <w:w w:val="85"/>
          <w:sz w:val="25"/>
        </w:rPr>
        <w:t> </w:t>
      </w:r>
      <w:r>
        <w:rPr>
          <w:w w:val="85"/>
          <w:sz w:val="25"/>
        </w:rPr>
        <w:t>redundará</w:t>
      </w:r>
      <w:r>
        <w:rPr>
          <w:spacing w:val="-2"/>
          <w:w w:val="85"/>
          <w:sz w:val="25"/>
        </w:rPr>
        <w:t> </w:t>
      </w:r>
      <w:r>
        <w:rPr>
          <w:w w:val="85"/>
          <w:sz w:val="25"/>
        </w:rPr>
        <w:t>en</w:t>
      </w:r>
      <w:r>
        <w:rPr>
          <w:spacing w:val="-2"/>
          <w:w w:val="85"/>
          <w:sz w:val="25"/>
        </w:rPr>
        <w:t> </w:t>
      </w:r>
      <w:r>
        <w:rPr>
          <w:w w:val="85"/>
          <w:sz w:val="25"/>
        </w:rPr>
        <w:t>mejores</w:t>
      </w:r>
      <w:r>
        <w:rPr>
          <w:spacing w:val="-2"/>
          <w:w w:val="85"/>
          <w:sz w:val="25"/>
        </w:rPr>
        <w:t> </w:t>
      </w:r>
      <w:r>
        <w:rPr>
          <w:w w:val="85"/>
          <w:sz w:val="25"/>
        </w:rPr>
        <w:t>servicios</w:t>
      </w:r>
      <w:r>
        <w:rPr>
          <w:spacing w:val="-2"/>
          <w:w w:val="85"/>
          <w:sz w:val="25"/>
        </w:rPr>
        <w:t> </w:t>
      </w:r>
      <w:r>
        <w:rPr>
          <w:w w:val="85"/>
          <w:sz w:val="25"/>
        </w:rPr>
        <w:t>municipales </w:t>
      </w:r>
      <w:r>
        <w:rPr>
          <w:spacing w:val="-2"/>
          <w:w w:val="95"/>
          <w:sz w:val="25"/>
        </w:rPr>
        <w:t>a</w:t>
      </w:r>
      <w:r>
        <w:rPr>
          <w:spacing w:val="-12"/>
          <w:w w:val="95"/>
          <w:sz w:val="25"/>
        </w:rPr>
        <w:t> </w:t>
      </w:r>
      <w:r>
        <w:rPr>
          <w:spacing w:val="-2"/>
          <w:w w:val="95"/>
          <w:sz w:val="25"/>
        </w:rPr>
        <w:t>los</w:t>
      </w:r>
      <w:r>
        <w:rPr>
          <w:spacing w:val="-12"/>
          <w:w w:val="95"/>
          <w:sz w:val="25"/>
        </w:rPr>
        <w:t> </w:t>
      </w:r>
      <w:r>
        <w:rPr>
          <w:spacing w:val="-2"/>
          <w:w w:val="95"/>
          <w:sz w:val="25"/>
        </w:rPr>
        <w:t>ciudadanos.</w:t>
      </w:r>
    </w:p>
    <w:p>
      <w:pPr>
        <w:spacing w:after="0" w:line="280" w:lineRule="auto"/>
        <w:jc w:val="both"/>
        <w:rPr>
          <w:sz w:val="25"/>
        </w:rPr>
        <w:sectPr>
          <w:headerReference w:type="default" r:id="rId304"/>
          <w:footerReference w:type="default" r:id="rId305"/>
          <w:pgSz w:w="11910" w:h="16840"/>
          <w:pgMar w:header="240" w:footer="2710" w:top="560" w:bottom="2900" w:left="425" w:right="0"/>
        </w:sectPr>
      </w:pPr>
    </w:p>
    <w:p>
      <w:pPr>
        <w:pStyle w:val="BodyText"/>
        <w:rPr>
          <w:sz w:val="25"/>
        </w:rPr>
      </w:pPr>
    </w:p>
    <w:p>
      <w:pPr>
        <w:pStyle w:val="BodyText"/>
        <w:spacing w:before="245"/>
        <w:rPr>
          <w:sz w:val="25"/>
        </w:rPr>
      </w:pPr>
    </w:p>
    <w:p>
      <w:pPr>
        <w:spacing w:line="280" w:lineRule="auto" w:before="0"/>
        <w:ind w:left="2740" w:right="1862" w:firstLine="0"/>
        <w:jc w:val="both"/>
        <w:rPr>
          <w:sz w:val="25"/>
        </w:rPr>
      </w:pPr>
      <w:r>
        <w:rPr>
          <w:w w:val="85"/>
          <w:sz w:val="25"/>
        </w:rPr>
        <w:t>En</w:t>
      </w:r>
      <w:r>
        <w:rPr>
          <w:spacing w:val="-1"/>
          <w:w w:val="85"/>
          <w:sz w:val="25"/>
        </w:rPr>
        <w:t> </w:t>
      </w:r>
      <w:r>
        <w:rPr>
          <w:w w:val="85"/>
          <w:sz w:val="25"/>
        </w:rPr>
        <w:t>el</w:t>
      </w:r>
      <w:r>
        <w:rPr>
          <w:spacing w:val="-1"/>
          <w:w w:val="85"/>
          <w:sz w:val="25"/>
        </w:rPr>
        <w:t> </w:t>
      </w:r>
      <w:r>
        <w:rPr>
          <w:w w:val="85"/>
          <w:sz w:val="25"/>
        </w:rPr>
        <w:t>conjunto de</w:t>
      </w:r>
      <w:r>
        <w:rPr>
          <w:spacing w:val="-1"/>
          <w:w w:val="85"/>
          <w:sz w:val="25"/>
        </w:rPr>
        <w:t> </w:t>
      </w:r>
      <w:r>
        <w:rPr>
          <w:w w:val="85"/>
          <w:sz w:val="25"/>
        </w:rPr>
        <w:t>las</w:t>
      </w:r>
      <w:r>
        <w:rPr>
          <w:spacing w:val="-1"/>
          <w:w w:val="85"/>
          <w:sz w:val="25"/>
        </w:rPr>
        <w:t> </w:t>
      </w:r>
      <w:r>
        <w:rPr>
          <w:w w:val="85"/>
          <w:sz w:val="25"/>
        </w:rPr>
        <w:t>Administraciones</w:t>
      </w:r>
      <w:r>
        <w:rPr>
          <w:spacing w:val="-1"/>
          <w:w w:val="85"/>
          <w:sz w:val="25"/>
        </w:rPr>
        <w:t> </w:t>
      </w:r>
      <w:r>
        <w:rPr>
          <w:w w:val="85"/>
          <w:sz w:val="25"/>
        </w:rPr>
        <w:t>Públicas,</w:t>
      </w:r>
      <w:r>
        <w:rPr>
          <w:spacing w:val="-1"/>
          <w:w w:val="85"/>
          <w:sz w:val="25"/>
        </w:rPr>
        <w:t> </w:t>
      </w:r>
      <w:r>
        <w:rPr>
          <w:w w:val="85"/>
          <w:sz w:val="25"/>
        </w:rPr>
        <w:t>teniendo</w:t>
      </w:r>
      <w:r>
        <w:rPr>
          <w:spacing w:val="-2"/>
          <w:w w:val="85"/>
          <w:sz w:val="25"/>
        </w:rPr>
        <w:t> </w:t>
      </w:r>
      <w:r>
        <w:rPr>
          <w:w w:val="85"/>
          <w:sz w:val="25"/>
        </w:rPr>
        <w:t>en</w:t>
      </w:r>
      <w:r>
        <w:rPr>
          <w:spacing w:val="-2"/>
          <w:w w:val="85"/>
          <w:sz w:val="25"/>
        </w:rPr>
        <w:t> </w:t>
      </w:r>
      <w:r>
        <w:rPr>
          <w:w w:val="85"/>
          <w:sz w:val="25"/>
        </w:rPr>
        <w:t>cuenta</w:t>
      </w:r>
      <w:r>
        <w:rPr>
          <w:spacing w:val="-1"/>
          <w:w w:val="85"/>
          <w:sz w:val="25"/>
        </w:rPr>
        <w:t> </w:t>
      </w:r>
      <w:r>
        <w:rPr>
          <w:w w:val="85"/>
          <w:sz w:val="25"/>
        </w:rPr>
        <w:t>que </w:t>
      </w:r>
      <w:r>
        <w:rPr>
          <w:w w:val="90"/>
          <w:sz w:val="25"/>
        </w:rPr>
        <w:t>operarán</w:t>
      </w:r>
      <w:r>
        <w:rPr>
          <w:spacing w:val="-11"/>
          <w:w w:val="90"/>
          <w:sz w:val="25"/>
        </w:rPr>
        <w:t> </w:t>
      </w:r>
      <w:r>
        <w:rPr>
          <w:w w:val="90"/>
          <w:sz w:val="25"/>
        </w:rPr>
        <w:t>de</w:t>
      </w:r>
      <w:r>
        <w:rPr>
          <w:spacing w:val="-10"/>
          <w:w w:val="90"/>
          <w:sz w:val="25"/>
        </w:rPr>
        <w:t> </w:t>
      </w:r>
      <w:r>
        <w:rPr>
          <w:w w:val="90"/>
          <w:sz w:val="25"/>
        </w:rPr>
        <w:t>nuevo</w:t>
      </w:r>
      <w:r>
        <w:rPr>
          <w:spacing w:val="-11"/>
          <w:w w:val="90"/>
          <w:sz w:val="25"/>
        </w:rPr>
        <w:t> </w:t>
      </w:r>
      <w:r>
        <w:rPr>
          <w:w w:val="90"/>
          <w:sz w:val="25"/>
        </w:rPr>
        <w:t>las</w:t>
      </w:r>
      <w:r>
        <w:rPr>
          <w:spacing w:val="-10"/>
          <w:w w:val="90"/>
          <w:sz w:val="25"/>
        </w:rPr>
        <w:t> </w:t>
      </w:r>
      <w:r>
        <w:rPr>
          <w:w w:val="90"/>
          <w:sz w:val="25"/>
        </w:rPr>
        <w:t>reglas</w:t>
      </w:r>
      <w:r>
        <w:rPr>
          <w:spacing w:val="-11"/>
          <w:w w:val="90"/>
          <w:sz w:val="25"/>
        </w:rPr>
        <w:t> </w:t>
      </w:r>
      <w:r>
        <w:rPr>
          <w:w w:val="90"/>
          <w:sz w:val="25"/>
        </w:rPr>
        <w:t>fiscales,</w:t>
      </w:r>
      <w:r>
        <w:rPr>
          <w:spacing w:val="-10"/>
          <w:w w:val="90"/>
          <w:sz w:val="25"/>
        </w:rPr>
        <w:t> </w:t>
      </w:r>
      <w:r>
        <w:rPr>
          <w:w w:val="90"/>
          <w:sz w:val="25"/>
        </w:rPr>
        <w:t>se</w:t>
      </w:r>
      <w:r>
        <w:rPr>
          <w:spacing w:val="-10"/>
          <w:w w:val="90"/>
          <w:sz w:val="25"/>
        </w:rPr>
        <w:t> </w:t>
      </w:r>
      <w:r>
        <w:rPr>
          <w:w w:val="90"/>
          <w:sz w:val="25"/>
        </w:rPr>
        <w:t>seguirá</w:t>
      </w:r>
      <w:r>
        <w:rPr>
          <w:spacing w:val="-11"/>
          <w:w w:val="90"/>
          <w:sz w:val="25"/>
        </w:rPr>
        <w:t> </w:t>
      </w:r>
      <w:r>
        <w:rPr>
          <w:w w:val="90"/>
          <w:sz w:val="25"/>
        </w:rPr>
        <w:t>reduciendo</w:t>
      </w:r>
      <w:r>
        <w:rPr>
          <w:spacing w:val="-10"/>
          <w:w w:val="90"/>
          <w:sz w:val="25"/>
        </w:rPr>
        <w:t> </w:t>
      </w:r>
      <w:r>
        <w:rPr>
          <w:w w:val="90"/>
          <w:sz w:val="25"/>
        </w:rPr>
        <w:t>el</w:t>
      </w:r>
      <w:r>
        <w:rPr>
          <w:spacing w:val="-11"/>
          <w:w w:val="90"/>
          <w:sz w:val="25"/>
        </w:rPr>
        <w:t> </w:t>
      </w:r>
      <w:r>
        <w:rPr>
          <w:w w:val="90"/>
          <w:sz w:val="25"/>
        </w:rPr>
        <w:t>déficit </w:t>
      </w:r>
      <w:r>
        <w:rPr>
          <w:w w:val="85"/>
          <w:sz w:val="25"/>
        </w:rPr>
        <w:t>hasta alcanzar el 3% en 2024. De esta forma, el Ejecutivo mantiene su </w:t>
      </w:r>
      <w:r>
        <w:rPr>
          <w:w w:val="95"/>
          <w:sz w:val="25"/>
        </w:rPr>
        <w:t>compromiso</w:t>
      </w:r>
      <w:r>
        <w:rPr>
          <w:w w:val="95"/>
          <w:sz w:val="25"/>
        </w:rPr>
        <w:t> con</w:t>
      </w:r>
      <w:r>
        <w:rPr>
          <w:w w:val="95"/>
          <w:sz w:val="25"/>
        </w:rPr>
        <w:t> la</w:t>
      </w:r>
      <w:r>
        <w:rPr>
          <w:w w:val="95"/>
          <w:sz w:val="25"/>
        </w:rPr>
        <w:t> estabilidad</w:t>
      </w:r>
      <w:r>
        <w:rPr>
          <w:w w:val="95"/>
          <w:sz w:val="25"/>
        </w:rPr>
        <w:t> presupuestaria</w:t>
      </w:r>
      <w:r>
        <w:rPr>
          <w:w w:val="95"/>
          <w:sz w:val="25"/>
        </w:rPr>
        <w:t> y</w:t>
      </w:r>
      <w:r>
        <w:rPr>
          <w:w w:val="95"/>
          <w:sz w:val="25"/>
        </w:rPr>
        <w:t> con</w:t>
      </w:r>
      <w:r>
        <w:rPr>
          <w:w w:val="95"/>
          <w:sz w:val="25"/>
        </w:rPr>
        <w:t> la</w:t>
      </w:r>
      <w:r>
        <w:rPr>
          <w:w w:val="95"/>
          <w:sz w:val="25"/>
        </w:rPr>
        <w:t> reducción </w:t>
      </w:r>
      <w:r>
        <w:rPr>
          <w:w w:val="90"/>
          <w:sz w:val="25"/>
        </w:rPr>
        <w:t>progresiva del déficit.</w:t>
      </w:r>
    </w:p>
    <w:p>
      <w:pPr>
        <w:pStyle w:val="BodyText"/>
        <w:spacing w:before="154"/>
        <w:rPr>
          <w:sz w:val="25"/>
        </w:rPr>
      </w:pPr>
    </w:p>
    <w:p>
      <w:pPr>
        <w:spacing w:before="0"/>
        <w:ind w:left="2740" w:right="0" w:firstLine="0"/>
        <w:jc w:val="both"/>
        <w:rPr>
          <w:rFonts w:ascii="Arial" w:hAnsi="Arial"/>
          <w:b/>
          <w:sz w:val="25"/>
        </w:rPr>
      </w:pPr>
      <w:r>
        <w:rPr>
          <w:rFonts w:ascii="Arial" w:hAnsi="Arial"/>
          <w:b/>
          <w:w w:val="80"/>
          <w:sz w:val="25"/>
        </w:rPr>
        <w:t>Evolución</w:t>
      </w:r>
      <w:r>
        <w:rPr>
          <w:rFonts w:ascii="Arial" w:hAnsi="Arial"/>
          <w:b/>
          <w:spacing w:val="5"/>
          <w:sz w:val="25"/>
        </w:rPr>
        <w:t> </w:t>
      </w:r>
      <w:r>
        <w:rPr>
          <w:rFonts w:ascii="Arial" w:hAnsi="Arial"/>
          <w:b/>
          <w:w w:val="80"/>
          <w:sz w:val="25"/>
        </w:rPr>
        <w:t>de</w:t>
      </w:r>
      <w:r>
        <w:rPr>
          <w:rFonts w:ascii="Arial" w:hAnsi="Arial"/>
          <w:b/>
          <w:spacing w:val="5"/>
          <w:sz w:val="25"/>
        </w:rPr>
        <w:t> </w:t>
      </w:r>
      <w:r>
        <w:rPr>
          <w:rFonts w:ascii="Arial" w:hAnsi="Arial"/>
          <w:b/>
          <w:w w:val="80"/>
          <w:sz w:val="25"/>
        </w:rPr>
        <w:t>la</w:t>
      </w:r>
      <w:r>
        <w:rPr>
          <w:rFonts w:ascii="Arial" w:hAnsi="Arial"/>
          <w:b/>
          <w:spacing w:val="2"/>
          <w:sz w:val="25"/>
        </w:rPr>
        <w:t> </w:t>
      </w:r>
      <w:r>
        <w:rPr>
          <w:rFonts w:ascii="Arial" w:hAnsi="Arial"/>
          <w:b/>
          <w:w w:val="80"/>
          <w:sz w:val="25"/>
        </w:rPr>
        <w:t>deuda</w:t>
      </w:r>
      <w:r>
        <w:rPr>
          <w:rFonts w:ascii="Arial" w:hAnsi="Arial"/>
          <w:b/>
          <w:spacing w:val="3"/>
          <w:sz w:val="25"/>
        </w:rPr>
        <w:t> </w:t>
      </w:r>
      <w:r>
        <w:rPr>
          <w:rFonts w:ascii="Arial" w:hAnsi="Arial"/>
          <w:b/>
          <w:spacing w:val="-2"/>
          <w:w w:val="80"/>
          <w:sz w:val="25"/>
        </w:rPr>
        <w:t>pública</w:t>
      </w:r>
    </w:p>
    <w:p>
      <w:pPr>
        <w:spacing w:line="280" w:lineRule="auto" w:before="232"/>
        <w:ind w:left="2740" w:right="1864" w:firstLine="0"/>
        <w:jc w:val="both"/>
        <w:rPr>
          <w:sz w:val="25"/>
        </w:rPr>
      </w:pPr>
      <w:r>
        <w:rPr>
          <w:w w:val="90"/>
          <w:sz w:val="25"/>
        </w:rPr>
        <w:t>Durante</w:t>
      </w:r>
      <w:r>
        <w:rPr>
          <w:w w:val="90"/>
          <w:sz w:val="25"/>
        </w:rPr>
        <w:t> la</w:t>
      </w:r>
      <w:r>
        <w:rPr>
          <w:w w:val="90"/>
          <w:sz w:val="25"/>
        </w:rPr>
        <w:t> celebración</w:t>
      </w:r>
      <w:r>
        <w:rPr>
          <w:w w:val="90"/>
          <w:sz w:val="25"/>
        </w:rPr>
        <w:t> de</w:t>
      </w:r>
      <w:r>
        <w:rPr>
          <w:w w:val="90"/>
          <w:sz w:val="25"/>
        </w:rPr>
        <w:t> la</w:t>
      </w:r>
      <w:r>
        <w:rPr>
          <w:w w:val="90"/>
          <w:sz w:val="25"/>
        </w:rPr>
        <w:t> CNAL</w:t>
      </w:r>
      <w:r>
        <w:rPr>
          <w:w w:val="90"/>
          <w:sz w:val="25"/>
        </w:rPr>
        <w:t> también</w:t>
      </w:r>
      <w:r>
        <w:rPr>
          <w:w w:val="90"/>
          <w:sz w:val="25"/>
        </w:rPr>
        <w:t> se</w:t>
      </w:r>
      <w:r>
        <w:rPr>
          <w:w w:val="90"/>
          <w:sz w:val="25"/>
        </w:rPr>
        <w:t> han</w:t>
      </w:r>
      <w:r>
        <w:rPr>
          <w:w w:val="90"/>
          <w:sz w:val="25"/>
        </w:rPr>
        <w:t> comunicado</w:t>
      </w:r>
      <w:r>
        <w:rPr>
          <w:w w:val="90"/>
          <w:sz w:val="25"/>
        </w:rPr>
        <w:t> los objetivos</w:t>
      </w:r>
      <w:r>
        <w:rPr>
          <w:spacing w:val="-10"/>
          <w:w w:val="90"/>
          <w:sz w:val="25"/>
        </w:rPr>
        <w:t> </w:t>
      </w:r>
      <w:r>
        <w:rPr>
          <w:w w:val="90"/>
          <w:sz w:val="25"/>
        </w:rPr>
        <w:t>de</w:t>
      </w:r>
      <w:r>
        <w:rPr>
          <w:spacing w:val="-11"/>
          <w:w w:val="90"/>
          <w:sz w:val="25"/>
        </w:rPr>
        <w:t> </w:t>
      </w:r>
      <w:r>
        <w:rPr>
          <w:w w:val="90"/>
          <w:sz w:val="25"/>
        </w:rPr>
        <w:t>deuda</w:t>
      </w:r>
      <w:r>
        <w:rPr>
          <w:spacing w:val="-10"/>
          <w:w w:val="90"/>
          <w:sz w:val="25"/>
        </w:rPr>
        <w:t> </w:t>
      </w:r>
      <w:r>
        <w:rPr>
          <w:w w:val="90"/>
          <w:sz w:val="25"/>
        </w:rPr>
        <w:t>pública,</w:t>
      </w:r>
      <w:r>
        <w:rPr>
          <w:spacing w:val="-10"/>
          <w:w w:val="90"/>
          <w:sz w:val="25"/>
        </w:rPr>
        <w:t> </w:t>
      </w:r>
      <w:r>
        <w:rPr>
          <w:w w:val="90"/>
          <w:sz w:val="25"/>
        </w:rPr>
        <w:t>donde</w:t>
      </w:r>
      <w:r>
        <w:rPr>
          <w:spacing w:val="-10"/>
          <w:w w:val="90"/>
          <w:sz w:val="25"/>
        </w:rPr>
        <w:t> </w:t>
      </w:r>
      <w:r>
        <w:rPr>
          <w:w w:val="90"/>
          <w:sz w:val="25"/>
        </w:rPr>
        <w:t>las</w:t>
      </w:r>
      <w:r>
        <w:rPr>
          <w:spacing w:val="-10"/>
          <w:w w:val="90"/>
          <w:sz w:val="25"/>
        </w:rPr>
        <w:t> </w:t>
      </w:r>
      <w:r>
        <w:rPr>
          <w:w w:val="90"/>
          <w:sz w:val="25"/>
        </w:rPr>
        <w:t>Entidades</w:t>
      </w:r>
      <w:r>
        <w:rPr>
          <w:spacing w:val="-10"/>
          <w:w w:val="90"/>
          <w:sz w:val="25"/>
        </w:rPr>
        <w:t> </w:t>
      </w:r>
      <w:r>
        <w:rPr>
          <w:w w:val="90"/>
          <w:sz w:val="25"/>
        </w:rPr>
        <w:t>Locales</w:t>
      </w:r>
      <w:r>
        <w:rPr>
          <w:spacing w:val="-10"/>
          <w:w w:val="90"/>
          <w:sz w:val="25"/>
        </w:rPr>
        <w:t> </w:t>
      </w:r>
      <w:r>
        <w:rPr>
          <w:w w:val="90"/>
          <w:sz w:val="25"/>
        </w:rPr>
        <w:t>tendrán</w:t>
      </w:r>
      <w:r>
        <w:rPr>
          <w:spacing w:val="-10"/>
          <w:w w:val="90"/>
          <w:sz w:val="25"/>
        </w:rPr>
        <w:t> </w:t>
      </w:r>
      <w:r>
        <w:rPr>
          <w:w w:val="90"/>
          <w:sz w:val="25"/>
        </w:rPr>
        <w:t>que </w:t>
      </w:r>
      <w:r>
        <w:rPr>
          <w:w w:val="85"/>
          <w:sz w:val="25"/>
        </w:rPr>
        <w:t>situarse</w:t>
      </w:r>
      <w:r>
        <w:rPr>
          <w:spacing w:val="-1"/>
          <w:w w:val="85"/>
          <w:sz w:val="25"/>
        </w:rPr>
        <w:t> </w:t>
      </w:r>
      <w:r>
        <w:rPr>
          <w:w w:val="85"/>
          <w:sz w:val="25"/>
        </w:rPr>
        <w:t>en</w:t>
      </w:r>
      <w:r>
        <w:rPr>
          <w:spacing w:val="-1"/>
          <w:w w:val="85"/>
          <w:sz w:val="25"/>
        </w:rPr>
        <w:t> </w:t>
      </w:r>
      <w:r>
        <w:rPr>
          <w:w w:val="85"/>
          <w:sz w:val="25"/>
        </w:rPr>
        <w:t>el</w:t>
      </w:r>
      <w:r>
        <w:rPr>
          <w:spacing w:val="-1"/>
          <w:w w:val="85"/>
          <w:sz w:val="25"/>
        </w:rPr>
        <w:t> </w:t>
      </w:r>
      <w:r>
        <w:rPr>
          <w:w w:val="85"/>
          <w:sz w:val="25"/>
        </w:rPr>
        <w:t>1,4%</w:t>
      </w:r>
      <w:r>
        <w:rPr>
          <w:spacing w:val="-3"/>
          <w:w w:val="85"/>
          <w:sz w:val="25"/>
        </w:rPr>
        <w:t> </w:t>
      </w:r>
      <w:r>
        <w:rPr>
          <w:w w:val="85"/>
          <w:sz w:val="25"/>
        </w:rPr>
        <w:t>del PIB en</w:t>
      </w:r>
      <w:r>
        <w:rPr>
          <w:spacing w:val="-1"/>
          <w:w w:val="85"/>
          <w:sz w:val="25"/>
        </w:rPr>
        <w:t> </w:t>
      </w:r>
      <w:r>
        <w:rPr>
          <w:w w:val="85"/>
          <w:sz w:val="25"/>
        </w:rPr>
        <w:t>2024; en</w:t>
      </w:r>
      <w:r>
        <w:rPr>
          <w:spacing w:val="-1"/>
          <w:w w:val="85"/>
          <w:sz w:val="25"/>
        </w:rPr>
        <w:t> </w:t>
      </w:r>
      <w:r>
        <w:rPr>
          <w:w w:val="85"/>
          <w:sz w:val="25"/>
        </w:rPr>
        <w:t>el</w:t>
      </w:r>
      <w:r>
        <w:rPr>
          <w:spacing w:val="-1"/>
          <w:w w:val="85"/>
          <w:sz w:val="25"/>
        </w:rPr>
        <w:t> </w:t>
      </w:r>
      <w:r>
        <w:rPr>
          <w:w w:val="85"/>
          <w:sz w:val="25"/>
        </w:rPr>
        <w:t>1,3%</w:t>
      </w:r>
      <w:r>
        <w:rPr>
          <w:spacing w:val="-3"/>
          <w:w w:val="85"/>
          <w:sz w:val="25"/>
        </w:rPr>
        <w:t> </w:t>
      </w:r>
      <w:r>
        <w:rPr>
          <w:w w:val="85"/>
          <w:sz w:val="25"/>
        </w:rPr>
        <w:t>en</w:t>
      </w:r>
      <w:r>
        <w:rPr>
          <w:spacing w:val="-1"/>
          <w:w w:val="85"/>
          <w:sz w:val="25"/>
        </w:rPr>
        <w:t> </w:t>
      </w:r>
      <w:r>
        <w:rPr>
          <w:w w:val="85"/>
          <w:sz w:val="25"/>
        </w:rPr>
        <w:t>2025</w:t>
      </w:r>
      <w:r>
        <w:rPr>
          <w:spacing w:val="-1"/>
          <w:w w:val="85"/>
          <w:sz w:val="25"/>
        </w:rPr>
        <w:t> </w:t>
      </w:r>
      <w:r>
        <w:rPr>
          <w:w w:val="85"/>
          <w:sz w:val="25"/>
        </w:rPr>
        <w:t>y en</w:t>
      </w:r>
      <w:r>
        <w:rPr>
          <w:spacing w:val="-1"/>
          <w:w w:val="85"/>
          <w:sz w:val="25"/>
        </w:rPr>
        <w:t> </w:t>
      </w:r>
      <w:r>
        <w:rPr>
          <w:w w:val="85"/>
          <w:sz w:val="25"/>
        </w:rPr>
        <w:t>el</w:t>
      </w:r>
      <w:r>
        <w:rPr>
          <w:spacing w:val="-1"/>
          <w:w w:val="85"/>
          <w:sz w:val="25"/>
        </w:rPr>
        <w:t> </w:t>
      </w:r>
      <w:r>
        <w:rPr>
          <w:w w:val="85"/>
          <w:sz w:val="25"/>
        </w:rPr>
        <w:t>1,3%</w:t>
      </w:r>
      <w:r>
        <w:rPr>
          <w:spacing w:val="-3"/>
          <w:w w:val="85"/>
          <w:sz w:val="25"/>
        </w:rPr>
        <w:t> </w:t>
      </w:r>
      <w:r>
        <w:rPr>
          <w:w w:val="85"/>
          <w:sz w:val="25"/>
        </w:rPr>
        <w:t>en </w:t>
      </w:r>
      <w:r>
        <w:rPr>
          <w:spacing w:val="-2"/>
          <w:w w:val="95"/>
          <w:sz w:val="25"/>
        </w:rPr>
        <w:t>2026.</w:t>
      </w:r>
    </w:p>
    <w:p>
      <w:pPr>
        <w:spacing w:line="280" w:lineRule="auto" w:before="184"/>
        <w:ind w:left="2740" w:right="1862" w:firstLine="0"/>
        <w:jc w:val="both"/>
        <w:rPr>
          <w:sz w:val="25"/>
        </w:rPr>
      </w:pPr>
      <w:r>
        <w:rPr>
          <w:w w:val="95"/>
          <w:sz w:val="25"/>
        </w:rPr>
        <w:t>De esta forma,</w:t>
      </w:r>
      <w:r>
        <w:rPr>
          <w:w w:val="95"/>
          <w:sz w:val="25"/>
        </w:rPr>
        <w:t> en los</w:t>
      </w:r>
      <w:r>
        <w:rPr>
          <w:w w:val="95"/>
          <w:sz w:val="25"/>
        </w:rPr>
        <w:t> próximos</w:t>
      </w:r>
      <w:r>
        <w:rPr>
          <w:w w:val="95"/>
          <w:sz w:val="25"/>
        </w:rPr>
        <w:t> años</w:t>
      </w:r>
      <w:r>
        <w:rPr>
          <w:w w:val="95"/>
          <w:sz w:val="25"/>
        </w:rPr>
        <w:t> se continuará con la senda </w:t>
      </w:r>
      <w:r>
        <w:rPr>
          <w:spacing w:val="-2"/>
          <w:w w:val="85"/>
          <w:sz w:val="25"/>
        </w:rPr>
        <w:t>descendente en los valores de la deuda pública, al igual que efectuarán el </w:t>
      </w:r>
      <w:r>
        <w:rPr>
          <w:w w:val="90"/>
          <w:sz w:val="25"/>
        </w:rPr>
        <w:t>resto de subsectores.</w:t>
      </w: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spacing w:before="42"/>
        <w:rPr>
          <w:sz w:val="25"/>
        </w:rPr>
      </w:pPr>
    </w:p>
    <w:p>
      <w:pPr>
        <w:spacing w:before="0"/>
        <w:ind w:left="2094" w:right="0" w:firstLine="0"/>
        <w:jc w:val="left"/>
        <w:rPr>
          <w:sz w:val="20"/>
        </w:rPr>
      </w:pPr>
      <w:r>
        <w:rPr>
          <w:w w:val="80"/>
          <w:sz w:val="20"/>
        </w:rPr>
        <w:t>Esta</w:t>
      </w:r>
      <w:r>
        <w:rPr>
          <w:spacing w:val="-4"/>
          <w:sz w:val="20"/>
        </w:rPr>
        <w:t> </w:t>
      </w:r>
      <w:r>
        <w:rPr>
          <w:w w:val="80"/>
          <w:sz w:val="20"/>
        </w:rPr>
        <w:t>información</w:t>
      </w:r>
      <w:r>
        <w:rPr>
          <w:spacing w:val="-3"/>
          <w:sz w:val="20"/>
        </w:rPr>
        <w:t> </w:t>
      </w:r>
      <w:r>
        <w:rPr>
          <w:w w:val="80"/>
          <w:sz w:val="20"/>
        </w:rPr>
        <w:t>puede</w:t>
      </w:r>
      <w:r>
        <w:rPr>
          <w:spacing w:val="-5"/>
          <w:sz w:val="20"/>
        </w:rPr>
        <w:t> </w:t>
      </w:r>
      <w:r>
        <w:rPr>
          <w:w w:val="80"/>
          <w:sz w:val="20"/>
        </w:rPr>
        <w:t>ser</w:t>
      </w:r>
      <w:r>
        <w:rPr>
          <w:spacing w:val="-4"/>
          <w:sz w:val="20"/>
        </w:rPr>
        <w:t> </w:t>
      </w:r>
      <w:r>
        <w:rPr>
          <w:w w:val="80"/>
          <w:sz w:val="20"/>
        </w:rPr>
        <w:t>usada</w:t>
      </w:r>
      <w:r>
        <w:rPr>
          <w:spacing w:val="-3"/>
          <w:sz w:val="20"/>
        </w:rPr>
        <w:t> </w:t>
      </w:r>
      <w:r>
        <w:rPr>
          <w:w w:val="80"/>
          <w:sz w:val="20"/>
        </w:rPr>
        <w:t>en</w:t>
      </w:r>
      <w:r>
        <w:rPr>
          <w:spacing w:val="-4"/>
          <w:sz w:val="20"/>
        </w:rPr>
        <w:t> </w:t>
      </w:r>
      <w:r>
        <w:rPr>
          <w:w w:val="80"/>
          <w:sz w:val="20"/>
        </w:rPr>
        <w:t>parte</w:t>
      </w:r>
      <w:r>
        <w:rPr>
          <w:spacing w:val="-4"/>
          <w:sz w:val="20"/>
        </w:rPr>
        <w:t> </w:t>
      </w:r>
      <w:r>
        <w:rPr>
          <w:w w:val="80"/>
          <w:sz w:val="20"/>
        </w:rPr>
        <w:t>o</w:t>
      </w:r>
      <w:r>
        <w:rPr>
          <w:spacing w:val="-4"/>
          <w:sz w:val="20"/>
        </w:rPr>
        <w:t> </w:t>
      </w:r>
      <w:r>
        <w:rPr>
          <w:w w:val="80"/>
          <w:sz w:val="20"/>
        </w:rPr>
        <w:t>en</w:t>
      </w:r>
      <w:r>
        <w:rPr>
          <w:spacing w:val="-3"/>
          <w:sz w:val="20"/>
        </w:rPr>
        <w:t> </w:t>
      </w:r>
      <w:r>
        <w:rPr>
          <w:w w:val="80"/>
          <w:sz w:val="20"/>
        </w:rPr>
        <w:t>su</w:t>
      </w:r>
      <w:r>
        <w:rPr>
          <w:spacing w:val="-7"/>
          <w:sz w:val="20"/>
        </w:rPr>
        <w:t> </w:t>
      </w:r>
      <w:r>
        <w:rPr>
          <w:w w:val="80"/>
          <w:sz w:val="20"/>
        </w:rPr>
        <w:t>integridad</w:t>
      </w:r>
      <w:r>
        <w:rPr>
          <w:spacing w:val="-3"/>
          <w:sz w:val="20"/>
        </w:rPr>
        <w:t> </w:t>
      </w:r>
      <w:r>
        <w:rPr>
          <w:w w:val="80"/>
          <w:sz w:val="20"/>
        </w:rPr>
        <w:t>sin</w:t>
      </w:r>
      <w:r>
        <w:rPr>
          <w:spacing w:val="-4"/>
          <w:sz w:val="20"/>
        </w:rPr>
        <w:t> </w:t>
      </w:r>
      <w:r>
        <w:rPr>
          <w:w w:val="80"/>
          <w:sz w:val="20"/>
        </w:rPr>
        <w:t>necesidad</w:t>
      </w:r>
      <w:r>
        <w:rPr>
          <w:spacing w:val="-4"/>
          <w:sz w:val="20"/>
        </w:rPr>
        <w:t> </w:t>
      </w:r>
      <w:r>
        <w:rPr>
          <w:w w:val="80"/>
          <w:sz w:val="20"/>
        </w:rPr>
        <w:t>de</w:t>
      </w:r>
      <w:r>
        <w:rPr>
          <w:spacing w:val="-6"/>
          <w:sz w:val="20"/>
        </w:rPr>
        <w:t> </w:t>
      </w:r>
      <w:r>
        <w:rPr>
          <w:w w:val="80"/>
          <w:sz w:val="20"/>
        </w:rPr>
        <w:t>citar</w:t>
      </w:r>
      <w:r>
        <w:rPr>
          <w:spacing w:val="-5"/>
          <w:sz w:val="20"/>
        </w:rPr>
        <w:t> </w:t>
      </w:r>
      <w:r>
        <w:rPr>
          <w:spacing w:val="-2"/>
          <w:w w:val="80"/>
          <w:sz w:val="20"/>
        </w:rPr>
        <w:t>fuentes</w:t>
      </w:r>
    </w:p>
    <w:p>
      <w:pPr>
        <w:pStyle w:val="BodyText"/>
        <w:spacing w:before="61"/>
        <w:rPr>
          <w:sz w:val="20"/>
        </w:rPr>
      </w:pPr>
    </w:p>
    <w:p>
      <w:pPr>
        <w:spacing w:before="0"/>
        <w:ind w:left="231" w:right="2" w:firstLine="0"/>
        <w:jc w:val="center"/>
        <w:rPr>
          <w:rFonts w:ascii="Arial" w:hAnsi="Arial"/>
          <w:b/>
          <w:sz w:val="20"/>
        </w:rPr>
      </w:pPr>
      <w:r>
        <w:rPr>
          <w:rFonts w:ascii="Arial" w:hAnsi="Arial"/>
          <w:b/>
          <w:color w:val="0000FF"/>
          <w:w w:val="80"/>
          <w:sz w:val="20"/>
          <w:u w:val="single" w:color="0000FF"/>
        </w:rPr>
        <w:t>Web</w:t>
      </w:r>
      <w:r>
        <w:rPr>
          <w:rFonts w:ascii="Arial" w:hAnsi="Arial"/>
          <w:b/>
          <w:color w:val="0000FF"/>
          <w:spacing w:val="-1"/>
          <w:sz w:val="20"/>
          <w:u w:val="single" w:color="0000FF"/>
        </w:rPr>
        <w:t> </w:t>
      </w:r>
      <w:r>
        <w:rPr>
          <w:rFonts w:ascii="Arial" w:hAnsi="Arial"/>
          <w:b/>
          <w:color w:val="0000FF"/>
          <w:w w:val="80"/>
          <w:sz w:val="20"/>
          <w:u w:val="single" w:color="0000FF"/>
        </w:rPr>
        <w:t>Ministerio</w:t>
      </w:r>
      <w:r>
        <w:rPr>
          <w:rFonts w:ascii="Arial" w:hAnsi="Arial"/>
          <w:b/>
          <w:color w:val="0000FF"/>
          <w:spacing w:val="-3"/>
          <w:sz w:val="20"/>
          <w:u w:val="single" w:color="0000FF"/>
        </w:rPr>
        <w:t> </w:t>
      </w:r>
      <w:r>
        <w:rPr>
          <w:rFonts w:ascii="Arial" w:hAnsi="Arial"/>
          <w:b/>
          <w:color w:val="0000FF"/>
          <w:w w:val="80"/>
          <w:sz w:val="20"/>
          <w:u w:val="single" w:color="0000FF"/>
        </w:rPr>
        <w:t>de</w:t>
      </w:r>
      <w:r>
        <w:rPr>
          <w:rFonts w:ascii="Arial" w:hAnsi="Arial"/>
          <w:b/>
          <w:color w:val="0000FF"/>
          <w:spacing w:val="-1"/>
          <w:sz w:val="20"/>
          <w:u w:val="single" w:color="0000FF"/>
        </w:rPr>
        <w:t> </w:t>
      </w:r>
      <w:r>
        <w:rPr>
          <w:rFonts w:ascii="Arial" w:hAnsi="Arial"/>
          <w:b/>
          <w:color w:val="0000FF"/>
          <w:w w:val="80"/>
          <w:sz w:val="20"/>
          <w:u w:val="single" w:color="0000FF"/>
        </w:rPr>
        <w:t>Hacienda</w:t>
      </w:r>
      <w:r>
        <w:rPr>
          <w:rFonts w:ascii="Arial" w:hAnsi="Arial"/>
          <w:b/>
          <w:color w:val="0000FF"/>
          <w:spacing w:val="-3"/>
          <w:sz w:val="20"/>
          <w:u w:val="single" w:color="0000FF"/>
        </w:rPr>
        <w:t> </w:t>
      </w:r>
      <w:r>
        <w:rPr>
          <w:rFonts w:ascii="Arial" w:hAnsi="Arial"/>
          <w:b/>
          <w:color w:val="0000FF"/>
          <w:w w:val="80"/>
          <w:sz w:val="20"/>
          <w:u w:val="single" w:color="0000FF"/>
        </w:rPr>
        <w:t>y</w:t>
      </w:r>
      <w:r>
        <w:rPr>
          <w:rFonts w:ascii="Arial" w:hAnsi="Arial"/>
          <w:b/>
          <w:color w:val="0000FF"/>
          <w:spacing w:val="-1"/>
          <w:sz w:val="20"/>
          <w:u w:val="single" w:color="0000FF"/>
        </w:rPr>
        <w:t> </w:t>
      </w:r>
      <w:r>
        <w:rPr>
          <w:rFonts w:ascii="Arial" w:hAnsi="Arial"/>
          <w:b/>
          <w:color w:val="0000FF"/>
          <w:w w:val="80"/>
          <w:sz w:val="20"/>
          <w:u w:val="single" w:color="0000FF"/>
        </w:rPr>
        <w:t>Función</w:t>
      </w:r>
      <w:r>
        <w:rPr>
          <w:rFonts w:ascii="Arial" w:hAnsi="Arial"/>
          <w:b/>
          <w:color w:val="0000FF"/>
          <w:spacing w:val="-1"/>
          <w:sz w:val="20"/>
          <w:u w:val="single" w:color="0000FF"/>
        </w:rPr>
        <w:t> </w:t>
      </w:r>
      <w:r>
        <w:rPr>
          <w:rFonts w:ascii="Arial" w:hAnsi="Arial"/>
          <w:b/>
          <w:color w:val="0000FF"/>
          <w:spacing w:val="-2"/>
          <w:w w:val="80"/>
          <w:sz w:val="20"/>
          <w:u w:val="single" w:color="0000FF"/>
        </w:rPr>
        <w:t>Pública</w:t>
      </w:r>
    </w:p>
    <w:p>
      <w:pPr>
        <w:spacing w:before="109"/>
        <w:ind w:left="231" w:right="0" w:firstLine="0"/>
        <w:jc w:val="center"/>
        <w:rPr>
          <w:sz w:val="20"/>
        </w:rPr>
      </w:pPr>
      <w:r>
        <w:rPr>
          <w:sz w:val="20"/>
        </w:rPr>
        <w:drawing>
          <wp:anchor distT="0" distB="0" distL="0" distR="0" allowOverlap="1" layoutInCell="1" locked="0" behindDoc="0" simplePos="0" relativeHeight="15881728">
            <wp:simplePos x="0" y="0"/>
            <wp:positionH relativeFrom="page">
              <wp:posOffset>2418705</wp:posOffset>
            </wp:positionH>
            <wp:positionV relativeFrom="paragraph">
              <wp:posOffset>280428</wp:posOffset>
            </wp:positionV>
            <wp:extent cx="217169" cy="217169"/>
            <wp:effectExtent l="0" t="0" r="0" b="0"/>
            <wp:wrapNone/>
            <wp:docPr id="1439" name="Image 1439"/>
            <wp:cNvGraphicFramePr>
              <a:graphicFrameLocks/>
            </wp:cNvGraphicFramePr>
            <a:graphic>
              <a:graphicData uri="http://schemas.openxmlformats.org/drawingml/2006/picture">
                <pic:pic>
                  <pic:nvPicPr>
                    <pic:cNvPr id="1439" name="Image 1439"/>
                    <pic:cNvPicPr/>
                  </pic:nvPicPr>
                  <pic:blipFill>
                    <a:blip r:embed="rId308" cstate="print"/>
                    <a:stretch>
                      <a:fillRect/>
                    </a:stretch>
                  </pic:blipFill>
                  <pic:spPr>
                    <a:xfrm>
                      <a:off x="0" y="0"/>
                      <a:ext cx="217169" cy="217169"/>
                    </a:xfrm>
                    <a:prstGeom prst="rect">
                      <a:avLst/>
                    </a:prstGeom>
                  </pic:spPr>
                </pic:pic>
              </a:graphicData>
            </a:graphic>
          </wp:anchor>
        </w:drawing>
      </w:r>
      <w:r>
        <w:rPr>
          <w:sz w:val="20"/>
        </w:rPr>
        <w:drawing>
          <wp:anchor distT="0" distB="0" distL="0" distR="0" allowOverlap="1" layoutInCell="1" locked="0" behindDoc="0" simplePos="0" relativeHeight="15882240">
            <wp:simplePos x="0" y="0"/>
            <wp:positionH relativeFrom="page">
              <wp:posOffset>2418705</wp:posOffset>
            </wp:positionH>
            <wp:positionV relativeFrom="paragraph">
              <wp:posOffset>545928</wp:posOffset>
            </wp:positionV>
            <wp:extent cx="217169" cy="217169"/>
            <wp:effectExtent l="0" t="0" r="0" b="0"/>
            <wp:wrapNone/>
            <wp:docPr id="1440" name="Image 1440"/>
            <wp:cNvGraphicFramePr>
              <a:graphicFrameLocks/>
            </wp:cNvGraphicFramePr>
            <a:graphic>
              <a:graphicData uri="http://schemas.openxmlformats.org/drawingml/2006/picture">
                <pic:pic>
                  <pic:nvPicPr>
                    <pic:cNvPr id="1440" name="Image 1440"/>
                    <pic:cNvPicPr/>
                  </pic:nvPicPr>
                  <pic:blipFill>
                    <a:blip r:embed="rId309" cstate="print"/>
                    <a:stretch>
                      <a:fillRect/>
                    </a:stretch>
                  </pic:blipFill>
                  <pic:spPr>
                    <a:xfrm>
                      <a:off x="0" y="0"/>
                      <a:ext cx="217169" cy="217169"/>
                    </a:xfrm>
                    <a:prstGeom prst="rect">
                      <a:avLst/>
                    </a:prstGeom>
                  </pic:spPr>
                </pic:pic>
              </a:graphicData>
            </a:graphic>
          </wp:anchor>
        </w:drawing>
      </w:r>
      <w:r>
        <w:rPr>
          <w:sz w:val="20"/>
        </w:rPr>
        <w:drawing>
          <wp:anchor distT="0" distB="0" distL="0" distR="0" allowOverlap="1" layoutInCell="1" locked="0" behindDoc="0" simplePos="0" relativeHeight="15884288">
            <wp:simplePos x="0" y="0"/>
            <wp:positionH relativeFrom="page">
              <wp:posOffset>3483372</wp:posOffset>
            </wp:positionH>
            <wp:positionV relativeFrom="paragraph">
              <wp:posOffset>280428</wp:posOffset>
            </wp:positionV>
            <wp:extent cx="216732" cy="216732"/>
            <wp:effectExtent l="0" t="0" r="0" b="0"/>
            <wp:wrapNone/>
            <wp:docPr id="1441" name="Image 1441"/>
            <wp:cNvGraphicFramePr>
              <a:graphicFrameLocks/>
            </wp:cNvGraphicFramePr>
            <a:graphic>
              <a:graphicData uri="http://schemas.openxmlformats.org/drawingml/2006/picture">
                <pic:pic>
                  <pic:nvPicPr>
                    <pic:cNvPr id="1441" name="Image 1441"/>
                    <pic:cNvPicPr/>
                  </pic:nvPicPr>
                  <pic:blipFill>
                    <a:blip r:embed="rId310" cstate="print"/>
                    <a:stretch>
                      <a:fillRect/>
                    </a:stretch>
                  </pic:blipFill>
                  <pic:spPr>
                    <a:xfrm>
                      <a:off x="0" y="0"/>
                      <a:ext cx="216732" cy="216732"/>
                    </a:xfrm>
                    <a:prstGeom prst="rect">
                      <a:avLst/>
                    </a:prstGeom>
                  </pic:spPr>
                </pic:pic>
              </a:graphicData>
            </a:graphic>
          </wp:anchor>
        </w:drawing>
      </w:r>
      <w:r>
        <w:rPr>
          <w:sz w:val="20"/>
        </w:rPr>
        <w:drawing>
          <wp:anchor distT="0" distB="0" distL="0" distR="0" allowOverlap="1" layoutInCell="1" locked="0" behindDoc="0" simplePos="0" relativeHeight="15884800">
            <wp:simplePos x="0" y="0"/>
            <wp:positionH relativeFrom="page">
              <wp:posOffset>4368953</wp:posOffset>
            </wp:positionH>
            <wp:positionV relativeFrom="paragraph">
              <wp:posOffset>280428</wp:posOffset>
            </wp:positionV>
            <wp:extent cx="215341" cy="216732"/>
            <wp:effectExtent l="0" t="0" r="0" b="0"/>
            <wp:wrapNone/>
            <wp:docPr id="1442" name="Image 1442"/>
            <wp:cNvGraphicFramePr>
              <a:graphicFrameLocks/>
            </wp:cNvGraphicFramePr>
            <a:graphic>
              <a:graphicData uri="http://schemas.openxmlformats.org/drawingml/2006/picture">
                <pic:pic>
                  <pic:nvPicPr>
                    <pic:cNvPr id="1442" name="Image 1442"/>
                    <pic:cNvPicPr/>
                  </pic:nvPicPr>
                  <pic:blipFill>
                    <a:blip r:embed="rId311" cstate="print"/>
                    <a:stretch>
                      <a:fillRect/>
                    </a:stretch>
                  </pic:blipFill>
                  <pic:spPr>
                    <a:xfrm>
                      <a:off x="0" y="0"/>
                      <a:ext cx="215341" cy="216732"/>
                    </a:xfrm>
                    <a:prstGeom prst="rect">
                      <a:avLst/>
                    </a:prstGeom>
                  </pic:spPr>
                </pic:pic>
              </a:graphicData>
            </a:graphic>
          </wp:anchor>
        </w:drawing>
      </w:r>
      <w:r>
        <w:rPr>
          <w:w w:val="80"/>
          <w:sz w:val="20"/>
        </w:rPr>
        <w:t>Redes</w:t>
      </w:r>
      <w:r>
        <w:rPr>
          <w:spacing w:val="-2"/>
          <w:sz w:val="20"/>
        </w:rPr>
        <w:t> </w:t>
      </w:r>
      <w:r>
        <w:rPr>
          <w:spacing w:val="-2"/>
          <w:w w:val="85"/>
          <w:sz w:val="20"/>
        </w:rPr>
        <w:t>sociales:</w:t>
      </w:r>
    </w:p>
    <w:p>
      <w:pPr>
        <w:pStyle w:val="BodyText"/>
        <w:spacing w:before="32"/>
        <w:rPr>
          <w:sz w:val="20"/>
        </w:rPr>
      </w:pPr>
    </w:p>
    <w:tbl>
      <w:tblPr>
        <w:tblW w:w="0" w:type="auto"/>
        <w:jc w:val="left"/>
        <w:tblInd w:w="3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7"/>
        <w:gridCol w:w="1592"/>
        <w:gridCol w:w="1095"/>
      </w:tblGrid>
      <w:tr>
        <w:trPr>
          <w:trHeight w:val="324" w:hRule="atLeast"/>
        </w:trPr>
        <w:tc>
          <w:tcPr>
            <w:tcW w:w="1257" w:type="dxa"/>
          </w:tcPr>
          <w:p>
            <w:pPr>
              <w:pStyle w:val="TableParagraph"/>
              <w:ind w:left="50"/>
              <w:jc w:val="left"/>
              <w:rPr>
                <w:sz w:val="20"/>
              </w:rPr>
            </w:pPr>
            <w:r>
              <w:rPr>
                <w:color w:val="0000FF"/>
                <w:spacing w:val="-2"/>
                <w:w w:val="90"/>
                <w:sz w:val="20"/>
                <w:u w:val="single" w:color="0000FF"/>
              </w:rPr>
              <w:t>YouTube</w:t>
            </w:r>
          </w:p>
        </w:tc>
        <w:tc>
          <w:tcPr>
            <w:tcW w:w="1592" w:type="dxa"/>
          </w:tcPr>
          <w:p>
            <w:pPr>
              <w:pStyle w:val="TableParagraph"/>
              <w:ind w:left="515"/>
              <w:jc w:val="left"/>
              <w:rPr>
                <w:sz w:val="20"/>
              </w:rPr>
            </w:pPr>
            <w:r>
              <w:rPr>
                <w:color w:val="0000FF"/>
                <w:spacing w:val="-2"/>
                <w:w w:val="90"/>
                <w:sz w:val="20"/>
                <w:u w:val="single" w:color="0000FF"/>
              </w:rPr>
              <w:t>Twitter</w:t>
            </w:r>
          </w:p>
        </w:tc>
        <w:tc>
          <w:tcPr>
            <w:tcW w:w="1095" w:type="dxa"/>
          </w:tcPr>
          <w:p>
            <w:pPr>
              <w:pStyle w:val="TableParagraph"/>
              <w:ind w:left="320"/>
              <w:jc w:val="left"/>
              <w:rPr>
                <w:sz w:val="20"/>
              </w:rPr>
            </w:pPr>
            <w:r>
              <w:rPr>
                <w:color w:val="0000FF"/>
                <w:spacing w:val="-2"/>
                <w:w w:val="85"/>
                <w:sz w:val="20"/>
                <w:u w:val="single" w:color="0000FF"/>
              </w:rPr>
              <w:t>Facebook</w:t>
            </w:r>
          </w:p>
        </w:tc>
      </w:tr>
      <w:tr>
        <w:trPr>
          <w:trHeight w:val="418" w:hRule="atLeast"/>
        </w:trPr>
        <w:tc>
          <w:tcPr>
            <w:tcW w:w="1257" w:type="dxa"/>
          </w:tcPr>
          <w:p>
            <w:pPr>
              <w:pStyle w:val="TableParagraph"/>
              <w:spacing w:before="94"/>
              <w:ind w:left="50"/>
              <w:jc w:val="left"/>
              <w:rPr>
                <w:sz w:val="20"/>
              </w:rPr>
            </w:pPr>
            <w:r>
              <w:rPr>
                <w:color w:val="0000FF"/>
                <w:spacing w:val="-2"/>
                <w:w w:val="90"/>
                <w:sz w:val="20"/>
                <w:u w:val="single" w:color="0000FF"/>
              </w:rPr>
              <w:t>Instagram</w:t>
            </w:r>
          </w:p>
        </w:tc>
        <w:tc>
          <w:tcPr>
            <w:tcW w:w="1592" w:type="dxa"/>
          </w:tcPr>
          <w:p>
            <w:pPr>
              <w:pStyle w:val="TableParagraph"/>
              <w:spacing w:before="94"/>
              <w:ind w:left="515"/>
              <w:jc w:val="left"/>
              <w:rPr>
                <w:sz w:val="20"/>
              </w:rPr>
            </w:pPr>
            <w:r>
              <w:rPr>
                <w:sz w:val="20"/>
              </w:rPr>
              <mc:AlternateContent>
                <mc:Choice Requires="wps">
                  <w:drawing>
                    <wp:anchor distT="0" distB="0" distL="0" distR="0" allowOverlap="1" layoutInCell="1" locked="0" behindDoc="1" simplePos="0" relativeHeight="468240384">
                      <wp:simplePos x="0" y="0"/>
                      <wp:positionH relativeFrom="column">
                        <wp:posOffset>50766</wp:posOffset>
                      </wp:positionH>
                      <wp:positionV relativeFrom="paragraph">
                        <wp:posOffset>-42089</wp:posOffset>
                      </wp:positionV>
                      <wp:extent cx="217170" cy="217170"/>
                      <wp:effectExtent l="0" t="0" r="0" b="0"/>
                      <wp:wrapNone/>
                      <wp:docPr id="1443" name="Group 1443"/>
                      <wp:cNvGraphicFramePr>
                        <a:graphicFrameLocks/>
                      </wp:cNvGraphicFramePr>
                      <a:graphic>
                        <a:graphicData uri="http://schemas.microsoft.com/office/word/2010/wordprocessingGroup">
                          <wpg:wgp>
                            <wpg:cNvPr id="1443" name="Group 1443"/>
                            <wpg:cNvGrpSpPr/>
                            <wpg:grpSpPr>
                              <a:xfrm>
                                <a:off x="0" y="0"/>
                                <a:ext cx="217170" cy="217170"/>
                                <a:chExt cx="217170" cy="217170"/>
                              </a:xfrm>
                            </wpg:grpSpPr>
                            <pic:pic>
                              <pic:nvPicPr>
                                <pic:cNvPr id="1444" name="Image 1444"/>
                                <pic:cNvPicPr/>
                              </pic:nvPicPr>
                              <pic:blipFill>
                                <a:blip r:embed="rId312" cstate="print"/>
                                <a:stretch>
                                  <a:fillRect/>
                                </a:stretch>
                              </pic:blipFill>
                              <pic:spPr>
                                <a:xfrm>
                                  <a:off x="0" y="0"/>
                                  <a:ext cx="195072" cy="195071"/>
                                </a:xfrm>
                                <a:prstGeom prst="rect">
                                  <a:avLst/>
                                </a:prstGeom>
                              </pic:spPr>
                            </pic:pic>
                          </wpg:wgp>
                        </a:graphicData>
                      </a:graphic>
                    </wp:anchor>
                  </w:drawing>
                </mc:Choice>
                <mc:Fallback>
                  <w:pict>
                    <v:group style="position:absolute;margin-left:3.997334pt;margin-top:-3.314143pt;width:17.1pt;height:17.1pt;mso-position-horizontal-relative:column;mso-position-vertical-relative:paragraph;z-index:-35076096" id="docshapegroup1082" coordorigin="80,-66" coordsize="342,342">
                      <v:shape style="position:absolute;left:79;top:-67;width:308;height:308" type="#_x0000_t75" id="docshape1083" stroked="false">
                        <v:imagedata r:id="rId312" o:title=""/>
                      </v:shape>
                      <w10:wrap type="none"/>
                    </v:group>
                  </w:pict>
                </mc:Fallback>
              </mc:AlternateContent>
            </w:r>
            <w:r>
              <w:rPr>
                <w:color w:val="0000FF"/>
                <w:spacing w:val="-2"/>
                <w:w w:val="90"/>
                <w:sz w:val="20"/>
                <w:u w:val="single" w:color="0000FF"/>
              </w:rPr>
              <w:t>LinkedIn</w:t>
            </w:r>
          </w:p>
        </w:tc>
        <w:tc>
          <w:tcPr>
            <w:tcW w:w="1095" w:type="dxa"/>
          </w:tcPr>
          <w:p>
            <w:pPr>
              <w:pStyle w:val="TableParagraph"/>
              <w:spacing w:before="94"/>
              <w:ind w:left="274"/>
              <w:jc w:val="left"/>
              <w:rPr>
                <w:sz w:val="20"/>
              </w:rPr>
            </w:pPr>
            <w:r>
              <w:rPr>
                <w:sz w:val="20"/>
              </w:rPr>
              <mc:AlternateContent>
                <mc:Choice Requires="wps">
                  <w:drawing>
                    <wp:anchor distT="0" distB="0" distL="0" distR="0" allowOverlap="1" layoutInCell="1" locked="0" behindDoc="1" simplePos="0" relativeHeight="468240896">
                      <wp:simplePos x="0" y="0"/>
                      <wp:positionH relativeFrom="column">
                        <wp:posOffset>-74310</wp:posOffset>
                      </wp:positionH>
                      <wp:positionV relativeFrom="paragraph">
                        <wp:posOffset>-42089</wp:posOffset>
                      </wp:positionV>
                      <wp:extent cx="215900" cy="217170"/>
                      <wp:effectExtent l="0" t="0" r="0" b="0"/>
                      <wp:wrapNone/>
                      <wp:docPr id="1445" name="Group 1445"/>
                      <wp:cNvGraphicFramePr>
                        <a:graphicFrameLocks/>
                      </wp:cNvGraphicFramePr>
                      <a:graphic>
                        <a:graphicData uri="http://schemas.microsoft.com/office/word/2010/wordprocessingGroup">
                          <wpg:wgp>
                            <wpg:cNvPr id="1445" name="Group 1445"/>
                            <wpg:cNvGrpSpPr/>
                            <wpg:grpSpPr>
                              <a:xfrm>
                                <a:off x="0" y="0"/>
                                <a:ext cx="215900" cy="217170"/>
                                <a:chExt cx="215900" cy="217170"/>
                              </a:xfrm>
                            </wpg:grpSpPr>
                            <pic:pic>
                              <pic:nvPicPr>
                                <pic:cNvPr id="1446" name="Image 1446"/>
                                <pic:cNvPicPr/>
                              </pic:nvPicPr>
                              <pic:blipFill>
                                <a:blip r:embed="rId313" cstate="print"/>
                                <a:stretch>
                                  <a:fillRect/>
                                </a:stretch>
                              </pic:blipFill>
                              <pic:spPr>
                                <a:xfrm>
                                  <a:off x="0" y="0"/>
                                  <a:ext cx="215776" cy="217169"/>
                                </a:xfrm>
                                <a:prstGeom prst="rect">
                                  <a:avLst/>
                                </a:prstGeom>
                              </pic:spPr>
                            </pic:pic>
                          </wpg:wgp>
                        </a:graphicData>
                      </a:graphic>
                    </wp:anchor>
                  </w:drawing>
                </mc:Choice>
                <mc:Fallback>
                  <w:pict>
                    <v:group style="position:absolute;margin-left:-5.851246pt;margin-top:-3.314143pt;width:17pt;height:17.1pt;mso-position-horizontal-relative:column;mso-position-vertical-relative:paragraph;z-index:-35075584" id="docshapegroup1084" coordorigin="-117,-66" coordsize="340,342">
                      <v:shape style="position:absolute;left:-118;top:-67;width:340;height:342" type="#_x0000_t75" id="docshape1085" stroked="false">
                        <v:imagedata r:id="rId313" o:title=""/>
                      </v:shape>
                      <w10:wrap type="none"/>
                    </v:group>
                  </w:pict>
                </mc:Fallback>
              </mc:AlternateContent>
            </w:r>
            <w:r>
              <w:rPr>
                <w:color w:val="0000FF"/>
                <w:w w:val="80"/>
                <w:sz w:val="20"/>
                <w:u w:val="single" w:color="0000FF"/>
              </w:rPr>
              <w:t>Tik</w:t>
            </w:r>
            <w:r>
              <w:rPr>
                <w:color w:val="0000FF"/>
                <w:spacing w:val="-6"/>
                <w:sz w:val="20"/>
                <w:u w:val="single" w:color="0000FF"/>
              </w:rPr>
              <w:t> </w:t>
            </w:r>
            <w:r>
              <w:rPr>
                <w:color w:val="0000FF"/>
                <w:spacing w:val="-5"/>
                <w:w w:val="85"/>
                <w:sz w:val="20"/>
                <w:u w:val="single" w:color="0000FF"/>
              </w:rPr>
              <w:t>Tok</w:t>
            </w:r>
          </w:p>
        </w:tc>
      </w:tr>
      <w:tr>
        <w:trPr>
          <w:trHeight w:val="324" w:hRule="atLeast"/>
        </w:trPr>
        <w:tc>
          <w:tcPr>
            <w:tcW w:w="1257" w:type="dxa"/>
          </w:tcPr>
          <w:p>
            <w:pPr>
              <w:pStyle w:val="TableParagraph"/>
              <w:jc w:val="left"/>
              <w:rPr>
                <w:rFonts w:ascii="Times New Roman"/>
                <w:sz w:val="18"/>
              </w:rPr>
            </w:pPr>
          </w:p>
        </w:tc>
        <w:tc>
          <w:tcPr>
            <w:tcW w:w="1592" w:type="dxa"/>
          </w:tcPr>
          <w:p>
            <w:pPr>
              <w:pStyle w:val="TableParagraph"/>
              <w:spacing w:line="210" w:lineRule="exact" w:before="94"/>
              <w:ind w:left="474"/>
              <w:jc w:val="left"/>
              <w:rPr>
                <w:sz w:val="20"/>
              </w:rPr>
            </w:pPr>
            <w:r>
              <w:rPr>
                <w:sz w:val="20"/>
              </w:rPr>
              <mc:AlternateContent>
                <mc:Choice Requires="wps">
                  <w:drawing>
                    <wp:anchor distT="0" distB="0" distL="0" distR="0" allowOverlap="1" layoutInCell="1" locked="0" behindDoc="1" simplePos="0" relativeHeight="468241408">
                      <wp:simplePos x="0" y="0"/>
                      <wp:positionH relativeFrom="column">
                        <wp:posOffset>52272</wp:posOffset>
                      </wp:positionH>
                      <wp:positionV relativeFrom="paragraph">
                        <wp:posOffset>-42090</wp:posOffset>
                      </wp:positionV>
                      <wp:extent cx="217170" cy="217170"/>
                      <wp:effectExtent l="0" t="0" r="0" b="0"/>
                      <wp:wrapNone/>
                      <wp:docPr id="1447" name="Group 1447"/>
                      <wp:cNvGraphicFramePr>
                        <a:graphicFrameLocks/>
                      </wp:cNvGraphicFramePr>
                      <a:graphic>
                        <a:graphicData uri="http://schemas.microsoft.com/office/word/2010/wordprocessingGroup">
                          <wpg:wgp>
                            <wpg:cNvPr id="1447" name="Group 1447"/>
                            <wpg:cNvGrpSpPr/>
                            <wpg:grpSpPr>
                              <a:xfrm>
                                <a:off x="0" y="0"/>
                                <a:ext cx="217170" cy="217170"/>
                                <a:chExt cx="217170" cy="217170"/>
                              </a:xfrm>
                            </wpg:grpSpPr>
                            <pic:pic>
                              <pic:nvPicPr>
                                <pic:cNvPr id="1448" name="Image 1448"/>
                                <pic:cNvPicPr/>
                              </pic:nvPicPr>
                              <pic:blipFill>
                                <a:blip r:embed="rId314" cstate="print"/>
                                <a:stretch>
                                  <a:fillRect/>
                                </a:stretch>
                              </pic:blipFill>
                              <pic:spPr>
                                <a:xfrm>
                                  <a:off x="0" y="0"/>
                                  <a:ext cx="217167" cy="217169"/>
                                </a:xfrm>
                                <a:prstGeom prst="rect">
                                  <a:avLst/>
                                </a:prstGeom>
                              </pic:spPr>
                            </pic:pic>
                          </wpg:wgp>
                        </a:graphicData>
                      </a:graphic>
                    </wp:anchor>
                  </w:drawing>
                </mc:Choice>
                <mc:Fallback>
                  <w:pict>
                    <v:group style="position:absolute;margin-left:4.115925pt;margin-top:-3.314241pt;width:17.1pt;height:17.1pt;mso-position-horizontal-relative:column;mso-position-vertical-relative:paragraph;z-index:-35075072" id="docshapegroup1086" coordorigin="82,-66" coordsize="342,342">
                      <v:shape style="position:absolute;left:82;top:-67;width:342;height:342" type="#_x0000_t75" id="docshape1087" stroked="false">
                        <v:imagedata r:id="rId314" o:title=""/>
                      </v:shape>
                      <w10:wrap type="none"/>
                    </v:group>
                  </w:pict>
                </mc:Fallback>
              </mc:AlternateContent>
            </w:r>
            <w:r>
              <w:rPr>
                <w:color w:val="0000FF"/>
                <w:spacing w:val="-2"/>
                <w:w w:val="90"/>
                <w:sz w:val="20"/>
                <w:u w:val="single" w:color="0000FF"/>
              </w:rPr>
              <w:t>Sindicación</w:t>
            </w:r>
          </w:p>
        </w:tc>
        <w:tc>
          <w:tcPr>
            <w:tcW w:w="1095" w:type="dxa"/>
          </w:tcPr>
          <w:p>
            <w:pPr>
              <w:pStyle w:val="TableParagraph"/>
              <w:jc w:val="left"/>
              <w:rPr>
                <w:rFonts w:ascii="Times New Roman"/>
                <w:sz w:val="18"/>
              </w:rPr>
            </w:pPr>
          </w:p>
        </w:tc>
      </w:tr>
    </w:tbl>
    <w:p>
      <w:pPr>
        <w:pStyle w:val="TableParagraph"/>
        <w:spacing w:after="0"/>
        <w:jc w:val="left"/>
        <w:rPr>
          <w:rFonts w:ascii="Times New Roman"/>
          <w:sz w:val="18"/>
        </w:rPr>
        <w:sectPr>
          <w:headerReference w:type="default" r:id="rId306"/>
          <w:footerReference w:type="default" r:id="rId307"/>
          <w:pgSz w:w="11910" w:h="16840"/>
          <w:pgMar w:header="240" w:footer="2644" w:top="560" w:bottom="2840" w:left="425"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9"/>
        <w:rPr>
          <w:sz w:val="20"/>
        </w:rPr>
      </w:pPr>
    </w:p>
    <w:p>
      <w:pPr>
        <w:spacing w:before="0"/>
        <w:ind w:left="10" w:right="428" w:firstLine="0"/>
        <w:jc w:val="center"/>
        <w:rPr>
          <w:rFonts w:ascii="Calibri"/>
          <w:b/>
          <w:sz w:val="20"/>
        </w:rPr>
      </w:pPr>
      <w:r>
        <w:rPr>
          <w:rFonts w:ascii="Calibri"/>
          <w:b/>
          <w:sz w:val="20"/>
        </w:rPr>
        <w:t>ANEXO</w:t>
      </w:r>
      <w:r>
        <w:rPr>
          <w:rFonts w:ascii="Calibri"/>
          <w:b/>
          <w:spacing w:val="-1"/>
          <w:sz w:val="20"/>
        </w:rPr>
        <w:t> </w:t>
      </w:r>
      <w:r>
        <w:rPr>
          <w:rFonts w:ascii="Calibri"/>
          <w:b/>
          <w:spacing w:val="-5"/>
          <w:sz w:val="20"/>
        </w:rPr>
        <w:t>VII</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after="1"/>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451" name="Image 1451"/>
                  <wp:cNvGraphicFramePr>
                    <a:graphicFrameLocks/>
                  </wp:cNvGraphicFramePr>
                  <a:graphic>
                    <a:graphicData uri="http://schemas.openxmlformats.org/drawingml/2006/picture">
                      <pic:pic>
                        <pic:nvPicPr>
                          <pic:cNvPr id="1451" name="Image 1451"/>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315"/>
          <w:footerReference w:type="default" r:id="rId316"/>
          <w:pgSz w:w="11910" w:h="16840"/>
          <w:pgMar w:header="240" w:footer="0" w:top="560" w:bottom="280" w:left="425" w:right="2"/>
        </w:sectPr>
      </w:pPr>
    </w:p>
    <w:p>
      <w:pPr>
        <w:pStyle w:val="BodyText"/>
        <w:spacing w:before="9"/>
        <w:rPr>
          <w:rFonts w:ascii="Calibri"/>
          <w:b/>
          <w:sz w:val="5"/>
        </w:rPr>
      </w:pPr>
    </w:p>
    <w:p>
      <w:pPr>
        <w:spacing w:line="240" w:lineRule="auto"/>
        <w:ind w:left="421" w:right="0" w:firstLine="0"/>
        <w:rPr>
          <w:rFonts w:ascii="Calibri"/>
          <w:sz w:val="20"/>
        </w:rPr>
      </w:pPr>
      <w:r>
        <w:rPr>
          <w:rFonts w:ascii="Calibri"/>
          <w:sz w:val="20"/>
        </w:rPr>
        <w:drawing>
          <wp:inline distT="0" distB="0" distL="0" distR="0">
            <wp:extent cx="1235006" cy="968121"/>
            <wp:effectExtent l="0" t="0" r="0" b="0"/>
            <wp:docPr id="1456" name="Image 1456"/>
            <wp:cNvGraphicFramePr>
              <a:graphicFrameLocks/>
            </wp:cNvGraphicFramePr>
            <a:graphic>
              <a:graphicData uri="http://schemas.openxmlformats.org/drawingml/2006/picture">
                <pic:pic>
                  <pic:nvPicPr>
                    <pic:cNvPr id="1456" name="Image 1456"/>
                    <pic:cNvPicPr/>
                  </pic:nvPicPr>
                  <pic:blipFill>
                    <a:blip r:embed="rId319" cstate="print"/>
                    <a:stretch>
                      <a:fillRect/>
                    </a:stretch>
                  </pic:blipFill>
                  <pic:spPr>
                    <a:xfrm>
                      <a:off x="0" y="0"/>
                      <a:ext cx="1235006" cy="968121"/>
                    </a:xfrm>
                    <a:prstGeom prst="rect">
                      <a:avLst/>
                    </a:prstGeom>
                  </pic:spPr>
                </pic:pic>
              </a:graphicData>
            </a:graphic>
          </wp:inline>
        </w:drawing>
      </w:r>
      <w:r>
        <w:rPr>
          <w:rFonts w:ascii="Calibri"/>
          <w:sz w:val="20"/>
        </w:rPr>
      </w:r>
    </w:p>
    <w:p>
      <w:pPr>
        <w:pStyle w:val="BodyText"/>
        <w:rPr>
          <w:rFonts w:ascii="Calibri"/>
          <w:b/>
          <w:sz w:val="20"/>
        </w:rPr>
      </w:pPr>
    </w:p>
    <w:p>
      <w:pPr>
        <w:pStyle w:val="BodyText"/>
        <w:rPr>
          <w:rFonts w:ascii="Calibri"/>
          <w:b/>
          <w:sz w:val="20"/>
        </w:rPr>
      </w:pPr>
    </w:p>
    <w:p>
      <w:pPr>
        <w:pStyle w:val="BodyText"/>
        <w:spacing w:before="58"/>
        <w:rPr>
          <w:rFonts w:ascii="Calibri"/>
          <w:b/>
          <w:sz w:val="20"/>
        </w:rPr>
      </w:pPr>
    </w:p>
    <w:tbl>
      <w:tblPr>
        <w:tblW w:w="0" w:type="auto"/>
        <w:jc w:val="left"/>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3"/>
        <w:gridCol w:w="1602"/>
        <w:gridCol w:w="2797"/>
      </w:tblGrid>
      <w:tr>
        <w:trPr>
          <w:trHeight w:val="467" w:hRule="atLeast"/>
        </w:trPr>
        <w:tc>
          <w:tcPr>
            <w:tcW w:w="7952" w:type="dxa"/>
            <w:gridSpan w:val="3"/>
            <w:shd w:val="clear" w:color="auto" w:fill="CC99FF"/>
          </w:tcPr>
          <w:p>
            <w:pPr>
              <w:pStyle w:val="TableParagraph"/>
              <w:spacing w:line="230" w:lineRule="exact"/>
              <w:ind w:left="97"/>
              <w:jc w:val="left"/>
              <w:rPr>
                <w:rFonts w:ascii="Cambria" w:hAnsi="Cambria"/>
                <w:b/>
                <w:sz w:val="20"/>
              </w:rPr>
            </w:pPr>
            <w:r>
              <w:rPr>
                <w:rFonts w:ascii="Cambria" w:hAnsi="Cambria"/>
                <w:b/>
                <w:spacing w:val="-4"/>
                <w:sz w:val="20"/>
              </w:rPr>
              <w:t>PREVISIÓN</w:t>
            </w:r>
            <w:r>
              <w:rPr>
                <w:rFonts w:ascii="Cambria" w:hAnsi="Cambria"/>
                <w:b/>
                <w:spacing w:val="-3"/>
                <w:sz w:val="20"/>
              </w:rPr>
              <w:t> </w:t>
            </w:r>
            <w:r>
              <w:rPr>
                <w:rFonts w:ascii="Cambria" w:hAnsi="Cambria"/>
                <w:b/>
                <w:spacing w:val="-4"/>
                <w:sz w:val="20"/>
              </w:rPr>
              <w:t>FINANCIACIÓN</w:t>
            </w:r>
            <w:r>
              <w:rPr>
                <w:rFonts w:ascii="Cambria" w:hAnsi="Cambria"/>
                <w:b/>
                <w:spacing w:val="-2"/>
                <w:sz w:val="20"/>
              </w:rPr>
              <w:t> </w:t>
            </w:r>
            <w:r>
              <w:rPr>
                <w:rFonts w:ascii="Cambria" w:hAnsi="Cambria"/>
                <w:b/>
                <w:spacing w:val="-4"/>
                <w:sz w:val="20"/>
              </w:rPr>
              <w:t>EJERCICIO</w:t>
            </w:r>
            <w:r>
              <w:rPr>
                <w:rFonts w:ascii="Cambria" w:hAnsi="Cambria"/>
                <w:b/>
                <w:spacing w:val="-3"/>
                <w:sz w:val="20"/>
              </w:rPr>
              <w:t> </w:t>
            </w:r>
            <w:r>
              <w:rPr>
                <w:rFonts w:ascii="Cambria" w:hAnsi="Cambria"/>
                <w:b/>
                <w:spacing w:val="-4"/>
                <w:sz w:val="20"/>
              </w:rPr>
              <w:t>DE</w:t>
            </w:r>
            <w:r>
              <w:rPr>
                <w:rFonts w:ascii="Cambria" w:hAnsi="Cambria"/>
                <w:b/>
                <w:spacing w:val="-1"/>
                <w:sz w:val="20"/>
              </w:rPr>
              <w:t> </w:t>
            </w:r>
            <w:r>
              <w:rPr>
                <w:rFonts w:ascii="Cambria" w:hAnsi="Cambria"/>
                <w:b/>
                <w:spacing w:val="-4"/>
                <w:sz w:val="20"/>
              </w:rPr>
              <w:t>2024:</w:t>
            </w:r>
            <w:r>
              <w:rPr>
                <w:rFonts w:ascii="Cambria" w:hAnsi="Cambria"/>
                <w:b/>
                <w:spacing w:val="-3"/>
                <w:sz w:val="20"/>
              </w:rPr>
              <w:t> </w:t>
            </w:r>
            <w:r>
              <w:rPr>
                <w:rFonts w:ascii="Cambria" w:hAnsi="Cambria"/>
                <w:b/>
                <w:spacing w:val="-4"/>
                <w:sz w:val="20"/>
              </w:rPr>
              <w:t>INGRESOS</w:t>
            </w:r>
            <w:r>
              <w:rPr>
                <w:rFonts w:ascii="Cambria" w:hAnsi="Cambria"/>
                <w:b/>
                <w:spacing w:val="-1"/>
                <w:sz w:val="20"/>
              </w:rPr>
              <w:t> </w:t>
            </w:r>
            <w:r>
              <w:rPr>
                <w:rFonts w:ascii="Cambria" w:hAnsi="Cambria"/>
                <w:b/>
                <w:spacing w:val="-4"/>
                <w:sz w:val="20"/>
              </w:rPr>
              <w:t>APORTACIÓN</w:t>
            </w:r>
            <w:r>
              <w:rPr>
                <w:rFonts w:ascii="Cambria" w:hAnsi="Cambria"/>
                <w:b/>
                <w:spacing w:val="-3"/>
                <w:sz w:val="20"/>
              </w:rPr>
              <w:t> </w:t>
            </w:r>
            <w:r>
              <w:rPr>
                <w:rFonts w:ascii="Cambria" w:hAnsi="Cambria"/>
                <w:b/>
                <w:spacing w:val="-4"/>
                <w:sz w:val="20"/>
              </w:rPr>
              <w:t>DINERARIA</w:t>
            </w:r>
          </w:p>
          <w:p>
            <w:pPr>
              <w:pStyle w:val="TableParagraph"/>
              <w:spacing w:line="217" w:lineRule="exact"/>
              <w:ind w:left="148"/>
              <w:jc w:val="left"/>
              <w:rPr>
                <w:rFonts w:ascii="Cambria" w:hAnsi="Cambria"/>
                <w:b/>
                <w:sz w:val="20"/>
              </w:rPr>
            </w:pPr>
            <w:r>
              <w:rPr>
                <w:rFonts w:ascii="Cambria" w:hAnsi="Cambria"/>
                <w:b/>
                <w:spacing w:val="-4"/>
                <w:sz w:val="20"/>
              </w:rPr>
              <w:t>PLAN</w:t>
            </w:r>
            <w:r>
              <w:rPr>
                <w:rFonts w:ascii="Cambria" w:hAnsi="Cambria"/>
                <w:b/>
                <w:spacing w:val="-6"/>
                <w:sz w:val="20"/>
              </w:rPr>
              <w:t> </w:t>
            </w:r>
            <w:r>
              <w:rPr>
                <w:rFonts w:ascii="Cambria" w:hAnsi="Cambria"/>
                <w:b/>
                <w:spacing w:val="-4"/>
                <w:sz w:val="20"/>
              </w:rPr>
              <w:t>CONCERTADO</w:t>
            </w:r>
            <w:r>
              <w:rPr>
                <w:rFonts w:ascii="Cambria" w:hAnsi="Cambria"/>
                <w:b/>
                <w:spacing w:val="-5"/>
                <w:sz w:val="20"/>
              </w:rPr>
              <w:t> </w:t>
            </w:r>
            <w:r>
              <w:rPr>
                <w:rFonts w:ascii="Cambria" w:hAnsi="Cambria"/>
                <w:b/>
                <w:spacing w:val="-4"/>
                <w:sz w:val="20"/>
              </w:rPr>
              <w:t>PRESTACIONES</w:t>
            </w:r>
            <w:r>
              <w:rPr>
                <w:rFonts w:ascii="Cambria" w:hAnsi="Cambria"/>
                <w:b/>
                <w:spacing w:val="-5"/>
                <w:sz w:val="20"/>
              </w:rPr>
              <w:t> </w:t>
            </w:r>
            <w:r>
              <w:rPr>
                <w:rFonts w:ascii="Cambria" w:hAnsi="Cambria"/>
                <w:b/>
                <w:spacing w:val="-4"/>
                <w:sz w:val="20"/>
              </w:rPr>
              <w:t>BÁSICAS</w:t>
            </w:r>
          </w:p>
        </w:tc>
      </w:tr>
      <w:tr>
        <w:trPr>
          <w:trHeight w:val="232" w:hRule="atLeast"/>
        </w:trPr>
        <w:tc>
          <w:tcPr>
            <w:tcW w:w="3553" w:type="dxa"/>
            <w:shd w:val="clear" w:color="auto" w:fill="FFCC00"/>
          </w:tcPr>
          <w:p>
            <w:pPr>
              <w:pStyle w:val="TableParagraph"/>
              <w:spacing w:line="213" w:lineRule="exact"/>
              <w:ind w:left="97"/>
              <w:jc w:val="left"/>
              <w:rPr>
                <w:rFonts w:ascii="Cambria"/>
                <w:b/>
                <w:sz w:val="20"/>
              </w:rPr>
            </w:pPr>
            <w:r>
              <w:rPr>
                <w:rFonts w:ascii="Cambria"/>
                <w:b/>
                <w:spacing w:val="-2"/>
                <w:sz w:val="20"/>
              </w:rPr>
              <w:t>CONCEPTO</w:t>
            </w:r>
          </w:p>
        </w:tc>
        <w:tc>
          <w:tcPr>
            <w:tcW w:w="1602" w:type="dxa"/>
            <w:shd w:val="clear" w:color="auto" w:fill="FFCC00"/>
          </w:tcPr>
          <w:p>
            <w:pPr>
              <w:pStyle w:val="TableParagraph"/>
              <w:spacing w:line="213" w:lineRule="exact"/>
              <w:ind w:left="98"/>
              <w:jc w:val="left"/>
              <w:rPr>
                <w:rFonts w:ascii="Cambria"/>
                <w:b/>
                <w:sz w:val="20"/>
              </w:rPr>
            </w:pPr>
            <w:r>
              <w:rPr>
                <w:rFonts w:ascii="Cambria"/>
                <w:b/>
                <w:spacing w:val="-2"/>
                <w:sz w:val="20"/>
              </w:rPr>
              <w:t>IMPORTE</w:t>
            </w:r>
          </w:p>
        </w:tc>
        <w:tc>
          <w:tcPr>
            <w:tcW w:w="2797" w:type="dxa"/>
            <w:shd w:val="clear" w:color="auto" w:fill="FFCC00"/>
          </w:tcPr>
          <w:p>
            <w:pPr>
              <w:pStyle w:val="TableParagraph"/>
              <w:spacing w:line="213" w:lineRule="exact"/>
              <w:ind w:left="98"/>
              <w:jc w:val="left"/>
              <w:rPr>
                <w:rFonts w:ascii="Cambria"/>
                <w:b/>
                <w:sz w:val="20"/>
              </w:rPr>
            </w:pPr>
            <w:r>
              <w:rPr>
                <w:rFonts w:ascii="Cambria"/>
                <w:b/>
                <w:spacing w:val="-2"/>
                <w:sz w:val="20"/>
              </w:rPr>
              <w:t>ORGANISMO</w:t>
            </w:r>
          </w:p>
        </w:tc>
      </w:tr>
      <w:tr>
        <w:trPr>
          <w:trHeight w:val="232" w:hRule="atLeast"/>
        </w:trPr>
        <w:tc>
          <w:tcPr>
            <w:tcW w:w="3553" w:type="dxa"/>
          </w:tcPr>
          <w:p>
            <w:pPr>
              <w:pStyle w:val="TableParagraph"/>
              <w:spacing w:line="213" w:lineRule="exact"/>
              <w:ind w:left="97"/>
              <w:jc w:val="left"/>
              <w:rPr>
                <w:rFonts w:ascii="Cambria"/>
                <w:b/>
                <w:sz w:val="20"/>
              </w:rPr>
            </w:pPr>
            <w:r>
              <w:rPr>
                <w:rFonts w:ascii="Cambria"/>
                <w:b/>
                <w:spacing w:val="-6"/>
                <w:sz w:val="20"/>
              </w:rPr>
              <w:t>PLAN</w:t>
            </w:r>
            <w:r>
              <w:rPr>
                <w:rFonts w:ascii="Cambria"/>
                <w:b/>
                <w:spacing w:val="-4"/>
                <w:sz w:val="20"/>
              </w:rPr>
              <w:t> </w:t>
            </w:r>
            <w:r>
              <w:rPr>
                <w:rFonts w:ascii="Cambria"/>
                <w:b/>
                <w:spacing w:val="-2"/>
                <w:sz w:val="20"/>
              </w:rPr>
              <w:t>CONCERTADO</w:t>
            </w:r>
          </w:p>
        </w:tc>
        <w:tc>
          <w:tcPr>
            <w:tcW w:w="1602" w:type="dxa"/>
          </w:tcPr>
          <w:p>
            <w:pPr>
              <w:pStyle w:val="TableParagraph"/>
              <w:spacing w:line="213" w:lineRule="exact"/>
              <w:ind w:left="98"/>
              <w:jc w:val="left"/>
              <w:rPr>
                <w:rFonts w:ascii="Georgia"/>
                <w:sz w:val="20"/>
              </w:rPr>
            </w:pPr>
            <w:r>
              <w:rPr>
                <w:rFonts w:ascii="Georgia"/>
                <w:spacing w:val="-2"/>
                <w:sz w:val="20"/>
              </w:rPr>
              <w:t>949.969,44</w:t>
            </w:r>
          </w:p>
        </w:tc>
        <w:tc>
          <w:tcPr>
            <w:tcW w:w="2797" w:type="dxa"/>
          </w:tcPr>
          <w:p>
            <w:pPr>
              <w:pStyle w:val="TableParagraph"/>
              <w:spacing w:line="213" w:lineRule="exact"/>
              <w:ind w:left="98"/>
              <w:jc w:val="left"/>
              <w:rPr>
                <w:rFonts w:ascii="Georgia" w:hAnsi="Georgia"/>
                <w:sz w:val="20"/>
              </w:rPr>
            </w:pPr>
            <w:r>
              <w:rPr>
                <w:rFonts w:ascii="Georgia" w:hAnsi="Georgia"/>
                <w:w w:val="90"/>
                <w:sz w:val="20"/>
              </w:rPr>
              <w:t>COMUNIDAD</w:t>
            </w:r>
            <w:r>
              <w:rPr>
                <w:rFonts w:ascii="Georgia" w:hAnsi="Georgia"/>
                <w:spacing w:val="-5"/>
                <w:sz w:val="20"/>
              </w:rPr>
              <w:t> </w:t>
            </w:r>
            <w:r>
              <w:rPr>
                <w:rFonts w:ascii="Georgia" w:hAnsi="Georgia"/>
                <w:spacing w:val="-2"/>
                <w:sz w:val="20"/>
              </w:rPr>
              <w:t>AUTÓNOMA</w:t>
            </w:r>
          </w:p>
        </w:tc>
      </w:tr>
      <w:tr>
        <w:trPr>
          <w:trHeight w:val="235" w:hRule="atLeast"/>
        </w:trPr>
        <w:tc>
          <w:tcPr>
            <w:tcW w:w="3553" w:type="dxa"/>
          </w:tcPr>
          <w:p>
            <w:pPr>
              <w:pStyle w:val="TableParagraph"/>
              <w:spacing w:line="215" w:lineRule="exact"/>
              <w:ind w:left="97"/>
              <w:jc w:val="left"/>
              <w:rPr>
                <w:rFonts w:ascii="Cambria" w:hAnsi="Cambria"/>
                <w:b/>
                <w:sz w:val="20"/>
              </w:rPr>
            </w:pPr>
            <w:r>
              <w:rPr>
                <w:rFonts w:ascii="Cambria" w:hAnsi="Cambria"/>
                <w:b/>
                <w:spacing w:val="-6"/>
                <w:sz w:val="20"/>
              </w:rPr>
              <w:t>PRESTACIONES</w:t>
            </w:r>
            <w:r>
              <w:rPr>
                <w:rFonts w:ascii="Cambria" w:hAnsi="Cambria"/>
                <w:b/>
                <w:spacing w:val="6"/>
                <w:sz w:val="20"/>
              </w:rPr>
              <w:t> </w:t>
            </w:r>
            <w:r>
              <w:rPr>
                <w:rFonts w:ascii="Cambria" w:hAnsi="Cambria"/>
                <w:b/>
                <w:spacing w:val="-6"/>
                <w:sz w:val="20"/>
              </w:rPr>
              <w:t>BÁSICAS</w:t>
            </w:r>
            <w:r>
              <w:rPr>
                <w:rFonts w:ascii="Cambria" w:hAnsi="Cambria"/>
                <w:b/>
                <w:spacing w:val="3"/>
                <w:sz w:val="20"/>
              </w:rPr>
              <w:t> </w:t>
            </w:r>
            <w:r>
              <w:rPr>
                <w:rFonts w:ascii="Cambria" w:hAnsi="Cambria"/>
                <w:b/>
                <w:spacing w:val="-6"/>
                <w:sz w:val="20"/>
              </w:rPr>
              <w:t>CC.AA</w:t>
            </w:r>
          </w:p>
        </w:tc>
        <w:tc>
          <w:tcPr>
            <w:tcW w:w="1602" w:type="dxa"/>
          </w:tcPr>
          <w:p>
            <w:pPr>
              <w:pStyle w:val="TableParagraph"/>
              <w:spacing w:line="215" w:lineRule="exact"/>
              <w:ind w:left="98"/>
              <w:jc w:val="left"/>
              <w:rPr>
                <w:rFonts w:ascii="Georgia"/>
                <w:sz w:val="20"/>
              </w:rPr>
            </w:pPr>
            <w:r>
              <w:rPr>
                <w:rFonts w:ascii="Georgia"/>
                <w:spacing w:val="-2"/>
                <w:sz w:val="20"/>
              </w:rPr>
              <w:t>413.444,92</w:t>
            </w:r>
          </w:p>
        </w:tc>
        <w:tc>
          <w:tcPr>
            <w:tcW w:w="2797" w:type="dxa"/>
          </w:tcPr>
          <w:p>
            <w:pPr>
              <w:pStyle w:val="TableParagraph"/>
              <w:spacing w:line="215" w:lineRule="exact"/>
              <w:ind w:left="98"/>
              <w:jc w:val="left"/>
              <w:rPr>
                <w:rFonts w:ascii="Georgia" w:hAnsi="Georgia"/>
                <w:sz w:val="20"/>
              </w:rPr>
            </w:pPr>
            <w:r>
              <w:rPr>
                <w:rFonts w:ascii="Georgia" w:hAnsi="Georgia"/>
                <w:w w:val="90"/>
                <w:sz w:val="20"/>
              </w:rPr>
              <w:t>COMUNIDAD</w:t>
            </w:r>
            <w:r>
              <w:rPr>
                <w:rFonts w:ascii="Georgia" w:hAnsi="Georgia"/>
                <w:spacing w:val="-5"/>
                <w:sz w:val="20"/>
              </w:rPr>
              <w:t> </w:t>
            </w:r>
            <w:r>
              <w:rPr>
                <w:rFonts w:ascii="Georgia" w:hAnsi="Georgia"/>
                <w:spacing w:val="-2"/>
                <w:sz w:val="20"/>
              </w:rPr>
              <w:t>AUTÓNOMA</w:t>
            </w:r>
          </w:p>
        </w:tc>
      </w:tr>
      <w:tr>
        <w:trPr>
          <w:trHeight w:val="232" w:hRule="atLeast"/>
        </w:trPr>
        <w:tc>
          <w:tcPr>
            <w:tcW w:w="3553" w:type="dxa"/>
          </w:tcPr>
          <w:p>
            <w:pPr>
              <w:pStyle w:val="TableParagraph"/>
              <w:spacing w:line="213" w:lineRule="exact"/>
              <w:ind w:left="97"/>
              <w:jc w:val="left"/>
              <w:rPr>
                <w:rFonts w:ascii="Cambria" w:hAnsi="Cambria"/>
                <w:b/>
                <w:sz w:val="20"/>
              </w:rPr>
            </w:pPr>
            <w:r>
              <w:rPr>
                <w:rFonts w:ascii="Cambria" w:hAnsi="Cambria"/>
                <w:b/>
                <w:spacing w:val="-6"/>
                <w:sz w:val="20"/>
              </w:rPr>
              <w:t>PRESTACIONES</w:t>
            </w:r>
            <w:r>
              <w:rPr>
                <w:rFonts w:ascii="Cambria" w:hAnsi="Cambria"/>
                <w:b/>
                <w:spacing w:val="6"/>
                <w:sz w:val="20"/>
              </w:rPr>
              <w:t> </w:t>
            </w:r>
            <w:r>
              <w:rPr>
                <w:rFonts w:ascii="Cambria" w:hAnsi="Cambria"/>
                <w:b/>
                <w:spacing w:val="-6"/>
                <w:sz w:val="20"/>
              </w:rPr>
              <w:t>BÁSICAS</w:t>
            </w:r>
            <w:r>
              <w:rPr>
                <w:rFonts w:ascii="Cambria" w:hAnsi="Cambria"/>
                <w:b/>
                <w:spacing w:val="3"/>
                <w:sz w:val="20"/>
              </w:rPr>
              <w:t> </w:t>
            </w:r>
            <w:r>
              <w:rPr>
                <w:rFonts w:ascii="Cambria" w:hAnsi="Cambria"/>
                <w:b/>
                <w:spacing w:val="-6"/>
                <w:sz w:val="20"/>
              </w:rPr>
              <w:t>ESTADO</w:t>
            </w:r>
          </w:p>
        </w:tc>
        <w:tc>
          <w:tcPr>
            <w:tcW w:w="1602" w:type="dxa"/>
          </w:tcPr>
          <w:p>
            <w:pPr>
              <w:pStyle w:val="TableParagraph"/>
              <w:spacing w:line="213" w:lineRule="exact"/>
              <w:ind w:left="98"/>
              <w:jc w:val="left"/>
              <w:rPr>
                <w:rFonts w:ascii="Georgia"/>
                <w:sz w:val="20"/>
              </w:rPr>
            </w:pPr>
            <w:r>
              <w:rPr>
                <w:rFonts w:ascii="Georgia"/>
                <w:spacing w:val="-2"/>
                <w:sz w:val="20"/>
              </w:rPr>
              <w:t>273.595,09</w:t>
            </w:r>
          </w:p>
        </w:tc>
        <w:tc>
          <w:tcPr>
            <w:tcW w:w="2797" w:type="dxa"/>
          </w:tcPr>
          <w:p>
            <w:pPr>
              <w:pStyle w:val="TableParagraph"/>
              <w:spacing w:line="213" w:lineRule="exact"/>
              <w:ind w:left="98"/>
              <w:jc w:val="left"/>
              <w:rPr>
                <w:rFonts w:ascii="Georgia"/>
                <w:sz w:val="20"/>
              </w:rPr>
            </w:pPr>
            <w:r>
              <w:rPr>
                <w:rFonts w:ascii="Georgia"/>
                <w:spacing w:val="-2"/>
                <w:sz w:val="20"/>
              </w:rPr>
              <w:t>ESTADO</w:t>
            </w:r>
          </w:p>
        </w:tc>
      </w:tr>
      <w:tr>
        <w:trPr>
          <w:trHeight w:val="467" w:hRule="atLeast"/>
        </w:trPr>
        <w:tc>
          <w:tcPr>
            <w:tcW w:w="3553" w:type="dxa"/>
          </w:tcPr>
          <w:p>
            <w:pPr>
              <w:pStyle w:val="TableParagraph"/>
              <w:spacing w:line="230" w:lineRule="exact"/>
              <w:ind w:left="97"/>
              <w:jc w:val="left"/>
              <w:rPr>
                <w:rFonts w:ascii="Cambria" w:hAnsi="Cambria"/>
                <w:b/>
                <w:sz w:val="20"/>
              </w:rPr>
            </w:pPr>
            <w:r>
              <w:rPr>
                <w:rFonts w:ascii="Cambria" w:hAnsi="Cambria"/>
                <w:b/>
                <w:spacing w:val="-6"/>
                <w:sz w:val="20"/>
              </w:rPr>
              <w:t>PRESTACIÓN</w:t>
            </w:r>
            <w:r>
              <w:rPr>
                <w:rFonts w:ascii="Cambria" w:hAnsi="Cambria"/>
                <w:b/>
                <w:spacing w:val="5"/>
                <w:sz w:val="20"/>
              </w:rPr>
              <w:t> </w:t>
            </w:r>
            <w:r>
              <w:rPr>
                <w:rFonts w:ascii="Cambria" w:hAnsi="Cambria"/>
                <w:b/>
                <w:spacing w:val="-6"/>
                <w:sz w:val="20"/>
              </w:rPr>
              <w:t>CANARIA</w:t>
            </w:r>
            <w:r>
              <w:rPr>
                <w:rFonts w:ascii="Cambria" w:hAnsi="Cambria"/>
                <w:b/>
                <w:spacing w:val="5"/>
                <w:sz w:val="20"/>
              </w:rPr>
              <w:t> </w:t>
            </w:r>
            <w:r>
              <w:rPr>
                <w:rFonts w:ascii="Cambria" w:hAnsi="Cambria"/>
                <w:b/>
                <w:spacing w:val="-6"/>
                <w:sz w:val="20"/>
              </w:rPr>
              <w:t>DE</w:t>
            </w:r>
            <w:r>
              <w:rPr>
                <w:rFonts w:ascii="Cambria" w:hAnsi="Cambria"/>
                <w:b/>
                <w:spacing w:val="6"/>
                <w:sz w:val="20"/>
              </w:rPr>
              <w:t> </w:t>
            </w:r>
            <w:r>
              <w:rPr>
                <w:rFonts w:ascii="Cambria" w:hAnsi="Cambria"/>
                <w:b/>
                <w:spacing w:val="-6"/>
                <w:sz w:val="20"/>
              </w:rPr>
              <w:t>INSERCIÓN</w:t>
            </w:r>
          </w:p>
          <w:p>
            <w:pPr>
              <w:pStyle w:val="TableParagraph"/>
              <w:spacing w:line="217" w:lineRule="exact"/>
              <w:ind w:left="97"/>
              <w:jc w:val="left"/>
              <w:rPr>
                <w:rFonts w:ascii="Cambria"/>
                <w:b/>
                <w:sz w:val="20"/>
              </w:rPr>
            </w:pPr>
            <w:r>
              <w:rPr>
                <w:rFonts w:ascii="Cambria"/>
                <w:b/>
                <w:spacing w:val="-2"/>
                <w:sz w:val="20"/>
              </w:rPr>
              <w:t>(PCI)</w:t>
            </w:r>
          </w:p>
        </w:tc>
        <w:tc>
          <w:tcPr>
            <w:tcW w:w="1602" w:type="dxa"/>
          </w:tcPr>
          <w:p>
            <w:pPr>
              <w:pStyle w:val="TableParagraph"/>
              <w:ind w:left="98"/>
              <w:jc w:val="left"/>
              <w:rPr>
                <w:rFonts w:ascii="Georgia"/>
                <w:sz w:val="20"/>
              </w:rPr>
            </w:pPr>
            <w:r>
              <w:rPr>
                <w:rFonts w:ascii="Georgia"/>
                <w:spacing w:val="-2"/>
                <w:sz w:val="20"/>
              </w:rPr>
              <w:t>931.111,42</w:t>
            </w:r>
          </w:p>
        </w:tc>
        <w:tc>
          <w:tcPr>
            <w:tcW w:w="2797" w:type="dxa"/>
          </w:tcPr>
          <w:p>
            <w:pPr>
              <w:pStyle w:val="TableParagraph"/>
              <w:ind w:left="98"/>
              <w:jc w:val="left"/>
              <w:rPr>
                <w:rFonts w:ascii="Georgia" w:hAnsi="Georgia"/>
                <w:sz w:val="20"/>
              </w:rPr>
            </w:pPr>
            <w:r>
              <w:rPr>
                <w:rFonts w:ascii="Georgia" w:hAnsi="Georgia"/>
                <w:w w:val="90"/>
                <w:sz w:val="20"/>
              </w:rPr>
              <w:t>COMUNIDAD</w:t>
            </w:r>
            <w:r>
              <w:rPr>
                <w:rFonts w:ascii="Georgia" w:hAnsi="Georgia"/>
                <w:spacing w:val="-5"/>
                <w:sz w:val="20"/>
              </w:rPr>
              <w:t> </w:t>
            </w:r>
            <w:r>
              <w:rPr>
                <w:rFonts w:ascii="Georgia" w:hAnsi="Georgia"/>
                <w:spacing w:val="-2"/>
                <w:sz w:val="20"/>
              </w:rPr>
              <w:t>AUTÓNOMA</w:t>
            </w:r>
          </w:p>
        </w:tc>
      </w:tr>
      <w:tr>
        <w:trPr>
          <w:trHeight w:val="233" w:hRule="atLeast"/>
        </w:trPr>
        <w:tc>
          <w:tcPr>
            <w:tcW w:w="3553" w:type="dxa"/>
          </w:tcPr>
          <w:p>
            <w:pPr>
              <w:pStyle w:val="TableParagraph"/>
              <w:spacing w:line="214" w:lineRule="exact"/>
              <w:ind w:left="97"/>
              <w:jc w:val="left"/>
              <w:rPr>
                <w:rFonts w:ascii="Cambria" w:hAnsi="Cambria"/>
                <w:b/>
                <w:sz w:val="20"/>
              </w:rPr>
            </w:pPr>
            <w:r>
              <w:rPr>
                <w:rFonts w:ascii="Cambria" w:hAnsi="Cambria"/>
                <w:b/>
                <w:spacing w:val="-8"/>
                <w:sz w:val="20"/>
              </w:rPr>
              <w:t>SUBTOTAL</w:t>
            </w:r>
            <w:r>
              <w:rPr>
                <w:rFonts w:ascii="Cambria" w:hAnsi="Cambria"/>
                <w:b/>
                <w:spacing w:val="11"/>
                <w:sz w:val="20"/>
              </w:rPr>
              <w:t> </w:t>
            </w:r>
            <w:r>
              <w:rPr>
                <w:rFonts w:ascii="Cambria" w:hAnsi="Cambria"/>
                <w:b/>
                <w:spacing w:val="-8"/>
                <w:sz w:val="20"/>
              </w:rPr>
              <w:t>PREVISIÓN</w:t>
            </w:r>
            <w:r>
              <w:rPr>
                <w:rFonts w:ascii="Cambria" w:hAnsi="Cambria"/>
                <w:b/>
                <w:spacing w:val="11"/>
                <w:sz w:val="20"/>
              </w:rPr>
              <w:t> </w:t>
            </w:r>
            <w:r>
              <w:rPr>
                <w:rFonts w:ascii="Cambria" w:hAnsi="Cambria"/>
                <w:b/>
                <w:spacing w:val="-8"/>
                <w:sz w:val="20"/>
              </w:rPr>
              <w:t>PCPB</w:t>
            </w:r>
          </w:p>
        </w:tc>
        <w:tc>
          <w:tcPr>
            <w:tcW w:w="1602" w:type="dxa"/>
          </w:tcPr>
          <w:p>
            <w:pPr>
              <w:pStyle w:val="TableParagraph"/>
              <w:spacing w:line="214" w:lineRule="exact"/>
              <w:ind w:left="98"/>
              <w:jc w:val="left"/>
              <w:rPr>
                <w:rFonts w:ascii="Cambria"/>
                <w:b/>
                <w:sz w:val="20"/>
              </w:rPr>
            </w:pPr>
            <w:r>
              <w:rPr>
                <w:rFonts w:ascii="Cambria"/>
                <w:b/>
                <w:spacing w:val="-2"/>
                <w:sz w:val="20"/>
              </w:rPr>
              <w:t>2.568.120,87</w:t>
            </w:r>
          </w:p>
        </w:tc>
        <w:tc>
          <w:tcPr>
            <w:tcW w:w="2797" w:type="dxa"/>
            <w:tcBorders>
              <w:bottom w:val="nil"/>
              <w:right w:val="nil"/>
            </w:tcBorders>
          </w:tcPr>
          <w:p>
            <w:pPr>
              <w:pStyle w:val="TableParagraph"/>
              <w:jc w:val="left"/>
              <w:rPr>
                <w:rFonts w:ascii="Times New Roman"/>
                <w:sz w:val="16"/>
              </w:rPr>
            </w:pPr>
          </w:p>
        </w:tc>
      </w:tr>
    </w:tbl>
    <w:p>
      <w:pPr>
        <w:pStyle w:val="BodyText"/>
        <w:spacing w:before="10"/>
        <w:rPr>
          <w:rFonts w:ascii="Calibri"/>
          <w:b/>
          <w:sz w:val="20"/>
        </w:rPr>
      </w:pPr>
    </w:p>
    <w:p>
      <w:pPr>
        <w:spacing w:line="244" w:lineRule="auto" w:before="1"/>
        <w:ind w:left="1650" w:right="2071" w:firstLine="0"/>
        <w:jc w:val="both"/>
        <w:rPr>
          <w:rFonts w:ascii="Georgia" w:hAnsi="Georgia"/>
          <w:sz w:val="20"/>
        </w:rPr>
      </w:pPr>
      <w:r>
        <w:rPr>
          <w:rFonts w:ascii="Georgia" w:hAnsi="Georgia"/>
          <w:sz w:val="20"/>
        </w:rPr>
        <w:t>*actualmente no se ha recibido comunicación de la FECAM adelantando las cuantías </w:t>
      </w:r>
      <w:r>
        <w:rPr>
          <w:rFonts w:ascii="Georgia" w:hAnsi="Georgia"/>
          <w:spacing w:val="-2"/>
          <w:sz w:val="20"/>
        </w:rPr>
        <w:t>previstas</w:t>
      </w:r>
      <w:r>
        <w:rPr>
          <w:rFonts w:ascii="Georgia" w:hAnsi="Georgia"/>
          <w:spacing w:val="-11"/>
          <w:sz w:val="20"/>
        </w:rPr>
        <w:t> </w:t>
      </w:r>
      <w:r>
        <w:rPr>
          <w:rFonts w:ascii="Georgia" w:hAnsi="Georgia"/>
          <w:spacing w:val="-2"/>
          <w:sz w:val="20"/>
        </w:rPr>
        <w:t>para</w:t>
      </w:r>
      <w:r>
        <w:rPr>
          <w:rFonts w:ascii="Georgia" w:hAnsi="Georgia"/>
          <w:spacing w:val="-10"/>
          <w:sz w:val="20"/>
        </w:rPr>
        <w:t> </w:t>
      </w:r>
      <w:r>
        <w:rPr>
          <w:rFonts w:ascii="Georgia" w:hAnsi="Georgia"/>
          <w:spacing w:val="-2"/>
          <w:sz w:val="20"/>
        </w:rPr>
        <w:t>2024</w:t>
      </w:r>
      <w:r>
        <w:rPr>
          <w:rFonts w:ascii="Georgia" w:hAnsi="Georgia"/>
          <w:spacing w:val="-10"/>
          <w:sz w:val="20"/>
        </w:rPr>
        <w:t> </w:t>
      </w:r>
      <w:r>
        <w:rPr>
          <w:rFonts w:ascii="Georgia" w:hAnsi="Georgia"/>
          <w:spacing w:val="-2"/>
          <w:sz w:val="20"/>
        </w:rPr>
        <w:t>por</w:t>
      </w:r>
      <w:r>
        <w:rPr>
          <w:rFonts w:ascii="Georgia" w:hAnsi="Georgia"/>
          <w:spacing w:val="-10"/>
          <w:sz w:val="20"/>
        </w:rPr>
        <w:t> </w:t>
      </w:r>
      <w:r>
        <w:rPr>
          <w:rFonts w:ascii="Georgia" w:hAnsi="Georgia"/>
          <w:spacing w:val="-2"/>
          <w:sz w:val="20"/>
        </w:rPr>
        <w:t>lo</w:t>
      </w:r>
      <w:r>
        <w:rPr>
          <w:rFonts w:ascii="Georgia" w:hAnsi="Georgia"/>
          <w:spacing w:val="-10"/>
          <w:sz w:val="20"/>
        </w:rPr>
        <w:t> </w:t>
      </w:r>
      <w:r>
        <w:rPr>
          <w:rFonts w:ascii="Georgia" w:hAnsi="Georgia"/>
          <w:spacing w:val="-2"/>
          <w:sz w:val="20"/>
        </w:rPr>
        <w:t>que</w:t>
      </w:r>
      <w:r>
        <w:rPr>
          <w:rFonts w:ascii="Georgia" w:hAnsi="Georgia"/>
          <w:spacing w:val="-10"/>
          <w:sz w:val="20"/>
        </w:rPr>
        <w:t> </w:t>
      </w:r>
      <w:r>
        <w:rPr>
          <w:rFonts w:ascii="Georgia" w:hAnsi="Georgia"/>
          <w:spacing w:val="-2"/>
          <w:sz w:val="20"/>
        </w:rPr>
        <w:t>se</w:t>
      </w:r>
      <w:r>
        <w:rPr>
          <w:rFonts w:ascii="Georgia" w:hAnsi="Georgia"/>
          <w:spacing w:val="-10"/>
          <w:sz w:val="20"/>
        </w:rPr>
        <w:t> </w:t>
      </w:r>
      <w:r>
        <w:rPr>
          <w:rFonts w:ascii="Georgia" w:hAnsi="Georgia"/>
          <w:spacing w:val="-2"/>
          <w:sz w:val="20"/>
        </w:rPr>
        <w:t>han</w:t>
      </w:r>
      <w:r>
        <w:rPr>
          <w:rFonts w:ascii="Georgia" w:hAnsi="Georgia"/>
          <w:spacing w:val="-10"/>
          <w:sz w:val="20"/>
        </w:rPr>
        <w:t> </w:t>
      </w:r>
      <w:r>
        <w:rPr>
          <w:rFonts w:ascii="Georgia" w:hAnsi="Georgia"/>
          <w:spacing w:val="-2"/>
          <w:sz w:val="20"/>
        </w:rPr>
        <w:t>mantenido</w:t>
      </w:r>
      <w:r>
        <w:rPr>
          <w:rFonts w:ascii="Georgia" w:hAnsi="Georgia"/>
          <w:spacing w:val="-10"/>
          <w:sz w:val="20"/>
        </w:rPr>
        <w:t> </w:t>
      </w:r>
      <w:r>
        <w:rPr>
          <w:rFonts w:ascii="Georgia" w:hAnsi="Georgia"/>
          <w:spacing w:val="-2"/>
          <w:sz w:val="20"/>
        </w:rPr>
        <w:t>las</w:t>
      </w:r>
      <w:r>
        <w:rPr>
          <w:rFonts w:ascii="Georgia" w:hAnsi="Georgia"/>
          <w:spacing w:val="-10"/>
          <w:sz w:val="20"/>
        </w:rPr>
        <w:t> </w:t>
      </w:r>
      <w:r>
        <w:rPr>
          <w:rFonts w:ascii="Georgia" w:hAnsi="Georgia"/>
          <w:spacing w:val="-2"/>
          <w:sz w:val="20"/>
        </w:rPr>
        <w:t>cuantías</w:t>
      </w:r>
      <w:r>
        <w:rPr>
          <w:rFonts w:ascii="Georgia" w:hAnsi="Georgia"/>
          <w:spacing w:val="-10"/>
          <w:sz w:val="20"/>
        </w:rPr>
        <w:t> </w:t>
      </w:r>
      <w:r>
        <w:rPr>
          <w:rFonts w:ascii="Georgia" w:hAnsi="Georgia"/>
          <w:spacing w:val="-2"/>
          <w:sz w:val="20"/>
        </w:rPr>
        <w:t>de</w:t>
      </w:r>
      <w:r>
        <w:rPr>
          <w:rFonts w:ascii="Georgia" w:hAnsi="Georgia"/>
          <w:spacing w:val="-10"/>
          <w:sz w:val="20"/>
        </w:rPr>
        <w:t> </w:t>
      </w:r>
      <w:r>
        <w:rPr>
          <w:rFonts w:ascii="Georgia" w:hAnsi="Georgia"/>
          <w:spacing w:val="-2"/>
          <w:sz w:val="20"/>
        </w:rPr>
        <w:t>2023.</w:t>
      </w:r>
    </w:p>
    <w:p>
      <w:pPr>
        <w:pStyle w:val="BodyText"/>
        <w:rPr>
          <w:rFonts w:ascii="Georgia"/>
          <w:sz w:val="20"/>
        </w:rPr>
      </w:pPr>
    </w:p>
    <w:p>
      <w:pPr>
        <w:pStyle w:val="BodyText"/>
        <w:rPr>
          <w:rFonts w:ascii="Georgia"/>
          <w:sz w:val="20"/>
        </w:rPr>
      </w:pPr>
    </w:p>
    <w:p>
      <w:pPr>
        <w:pStyle w:val="BodyText"/>
        <w:spacing w:before="9" w:after="1"/>
        <w:rPr>
          <w:rFonts w:ascii="Georgia"/>
          <w:sz w:val="20"/>
        </w:rPr>
      </w:pPr>
    </w:p>
    <w:tbl>
      <w:tblPr>
        <w:tblW w:w="0" w:type="auto"/>
        <w:jc w:val="left"/>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2"/>
        <w:gridCol w:w="1640"/>
        <w:gridCol w:w="2599"/>
      </w:tblGrid>
      <w:tr>
        <w:trPr>
          <w:trHeight w:val="254" w:hRule="atLeast"/>
        </w:trPr>
        <w:tc>
          <w:tcPr>
            <w:tcW w:w="3742" w:type="dxa"/>
            <w:shd w:val="clear" w:color="auto" w:fill="FFCC00"/>
          </w:tcPr>
          <w:p>
            <w:pPr>
              <w:pStyle w:val="TableParagraph"/>
              <w:spacing w:line="230" w:lineRule="exact"/>
              <w:ind w:left="9"/>
              <w:jc w:val="center"/>
              <w:rPr>
                <w:rFonts w:ascii="Cambria"/>
                <w:b/>
                <w:sz w:val="20"/>
              </w:rPr>
            </w:pPr>
            <w:r>
              <w:rPr>
                <w:rFonts w:ascii="Cambria"/>
                <w:b/>
                <w:spacing w:val="-2"/>
                <w:sz w:val="20"/>
              </w:rPr>
              <w:t>CONCEPTO</w:t>
            </w:r>
          </w:p>
        </w:tc>
        <w:tc>
          <w:tcPr>
            <w:tcW w:w="1640" w:type="dxa"/>
            <w:shd w:val="clear" w:color="auto" w:fill="FFCC00"/>
          </w:tcPr>
          <w:p>
            <w:pPr>
              <w:pStyle w:val="TableParagraph"/>
              <w:spacing w:line="235" w:lineRule="exact"/>
              <w:ind w:left="366"/>
              <w:jc w:val="left"/>
              <w:rPr>
                <w:rFonts w:ascii="Cambria"/>
                <w:b/>
                <w:sz w:val="22"/>
              </w:rPr>
            </w:pPr>
            <w:r>
              <w:rPr>
                <w:rFonts w:ascii="Cambria"/>
                <w:b/>
                <w:spacing w:val="-2"/>
                <w:sz w:val="22"/>
              </w:rPr>
              <w:t>IMPORTE</w:t>
            </w:r>
          </w:p>
        </w:tc>
        <w:tc>
          <w:tcPr>
            <w:tcW w:w="2599" w:type="dxa"/>
            <w:shd w:val="clear" w:color="auto" w:fill="FFCC00"/>
          </w:tcPr>
          <w:p>
            <w:pPr>
              <w:pStyle w:val="TableParagraph"/>
              <w:spacing w:line="230" w:lineRule="exact"/>
              <w:ind w:left="727"/>
              <w:jc w:val="left"/>
              <w:rPr>
                <w:rFonts w:ascii="Cambria"/>
                <w:b/>
                <w:sz w:val="20"/>
              </w:rPr>
            </w:pPr>
            <w:r>
              <w:rPr>
                <w:rFonts w:ascii="Cambria"/>
                <w:b/>
                <w:spacing w:val="-2"/>
                <w:sz w:val="20"/>
              </w:rPr>
              <w:t>ORGANISMO</w:t>
            </w:r>
          </w:p>
        </w:tc>
      </w:tr>
      <w:tr>
        <w:trPr>
          <w:trHeight w:val="467" w:hRule="atLeast"/>
        </w:trPr>
        <w:tc>
          <w:tcPr>
            <w:tcW w:w="3742" w:type="dxa"/>
          </w:tcPr>
          <w:p>
            <w:pPr>
              <w:pStyle w:val="TableParagraph"/>
              <w:tabs>
                <w:tab w:pos="2130" w:val="left" w:leader="none"/>
                <w:tab w:pos="2898" w:val="left" w:leader="none"/>
              </w:tabs>
              <w:spacing w:line="230" w:lineRule="exact"/>
              <w:ind w:left="97"/>
              <w:jc w:val="left"/>
              <w:rPr>
                <w:rFonts w:ascii="Cambria"/>
                <w:b/>
                <w:sz w:val="20"/>
              </w:rPr>
            </w:pPr>
            <w:r>
              <w:rPr>
                <w:rFonts w:ascii="Cambria"/>
                <w:b/>
                <w:spacing w:val="-2"/>
                <w:sz w:val="20"/>
              </w:rPr>
              <w:t>MANTENIMIENTO</w:t>
            </w:r>
            <w:r>
              <w:rPr>
                <w:rFonts w:ascii="Cambria"/>
                <w:b/>
                <w:sz w:val="20"/>
              </w:rPr>
              <w:tab/>
            </w:r>
            <w:r>
              <w:rPr>
                <w:rFonts w:ascii="Cambria"/>
                <w:b/>
                <w:spacing w:val="-5"/>
                <w:sz w:val="20"/>
              </w:rPr>
              <w:t>DEL</w:t>
            </w:r>
            <w:r>
              <w:rPr>
                <w:rFonts w:ascii="Cambria"/>
                <w:b/>
                <w:sz w:val="20"/>
              </w:rPr>
              <w:tab/>
            </w:r>
            <w:r>
              <w:rPr>
                <w:rFonts w:ascii="Cambria"/>
                <w:b/>
                <w:spacing w:val="-2"/>
                <w:sz w:val="20"/>
              </w:rPr>
              <w:t>CENTRO</w:t>
            </w:r>
          </w:p>
          <w:p>
            <w:pPr>
              <w:pStyle w:val="TableParagraph"/>
              <w:spacing w:line="217" w:lineRule="exact"/>
              <w:ind w:left="97"/>
              <w:jc w:val="left"/>
              <w:rPr>
                <w:rFonts w:ascii="Cambria"/>
                <w:b/>
                <w:sz w:val="20"/>
              </w:rPr>
            </w:pPr>
            <w:r>
              <w:rPr>
                <w:rFonts w:ascii="Cambria"/>
                <w:b/>
                <w:spacing w:val="-2"/>
                <w:sz w:val="20"/>
              </w:rPr>
              <w:t>ACAYMO</w:t>
            </w:r>
          </w:p>
        </w:tc>
        <w:tc>
          <w:tcPr>
            <w:tcW w:w="1640" w:type="dxa"/>
          </w:tcPr>
          <w:p>
            <w:pPr>
              <w:pStyle w:val="TableParagraph"/>
              <w:spacing w:line="249" w:lineRule="exact"/>
              <w:ind w:right="87"/>
              <w:rPr>
                <w:rFonts w:ascii="Georgia"/>
                <w:sz w:val="22"/>
              </w:rPr>
            </w:pPr>
            <w:r>
              <w:rPr>
                <w:rFonts w:ascii="Georgia"/>
                <w:spacing w:val="-2"/>
                <w:sz w:val="22"/>
              </w:rPr>
              <w:t>131.935,05</w:t>
            </w:r>
          </w:p>
        </w:tc>
        <w:tc>
          <w:tcPr>
            <w:tcW w:w="2599" w:type="dxa"/>
          </w:tcPr>
          <w:p>
            <w:pPr>
              <w:pStyle w:val="TableParagraph"/>
              <w:ind w:left="99"/>
              <w:jc w:val="left"/>
              <w:rPr>
                <w:rFonts w:ascii="Georgia" w:hAnsi="Georgia"/>
                <w:sz w:val="20"/>
              </w:rPr>
            </w:pPr>
            <w:r>
              <w:rPr>
                <w:rFonts w:ascii="Georgia" w:hAnsi="Georgia"/>
                <w:w w:val="90"/>
                <w:sz w:val="20"/>
              </w:rPr>
              <w:t>COMUNIDAD</w:t>
            </w:r>
            <w:r>
              <w:rPr>
                <w:rFonts w:ascii="Georgia" w:hAnsi="Georgia"/>
                <w:spacing w:val="-5"/>
                <w:sz w:val="20"/>
              </w:rPr>
              <w:t> </w:t>
            </w:r>
            <w:r>
              <w:rPr>
                <w:rFonts w:ascii="Georgia" w:hAnsi="Georgia"/>
                <w:spacing w:val="-2"/>
                <w:sz w:val="20"/>
              </w:rPr>
              <w:t>AUTÓNOMA</w:t>
            </w:r>
          </w:p>
        </w:tc>
      </w:tr>
      <w:tr>
        <w:trPr>
          <w:trHeight w:val="254" w:hRule="atLeast"/>
        </w:trPr>
        <w:tc>
          <w:tcPr>
            <w:tcW w:w="3742" w:type="dxa"/>
          </w:tcPr>
          <w:p>
            <w:pPr>
              <w:pStyle w:val="TableParagraph"/>
              <w:spacing w:line="230" w:lineRule="exact"/>
              <w:ind w:left="9" w:right="102"/>
              <w:jc w:val="center"/>
              <w:rPr>
                <w:rFonts w:ascii="Cambria" w:hAnsi="Cambria"/>
                <w:b/>
                <w:sz w:val="20"/>
              </w:rPr>
            </w:pPr>
            <w:r>
              <w:rPr>
                <w:rFonts w:ascii="Cambria" w:hAnsi="Cambria"/>
                <w:b/>
                <w:spacing w:val="-6"/>
                <w:sz w:val="20"/>
              </w:rPr>
              <w:t>SUBTOTAL</w:t>
            </w:r>
            <w:r>
              <w:rPr>
                <w:rFonts w:ascii="Cambria" w:hAnsi="Cambria"/>
                <w:b/>
                <w:spacing w:val="3"/>
                <w:sz w:val="20"/>
              </w:rPr>
              <w:t> </w:t>
            </w:r>
            <w:r>
              <w:rPr>
                <w:rFonts w:ascii="Cambria" w:hAnsi="Cambria"/>
                <w:b/>
                <w:spacing w:val="-6"/>
                <w:sz w:val="20"/>
              </w:rPr>
              <w:t>PREVISIÓN</w:t>
            </w:r>
            <w:r>
              <w:rPr>
                <w:rFonts w:ascii="Cambria" w:hAnsi="Cambria"/>
                <w:b/>
                <w:spacing w:val="3"/>
                <w:sz w:val="20"/>
              </w:rPr>
              <w:t> </w:t>
            </w:r>
            <w:r>
              <w:rPr>
                <w:rFonts w:ascii="Cambria" w:hAnsi="Cambria"/>
                <w:b/>
                <w:spacing w:val="-6"/>
                <w:sz w:val="20"/>
              </w:rPr>
              <w:t>CENTRO</w:t>
            </w:r>
            <w:r>
              <w:rPr>
                <w:rFonts w:ascii="Cambria" w:hAnsi="Cambria"/>
                <w:b/>
                <w:spacing w:val="3"/>
                <w:sz w:val="20"/>
              </w:rPr>
              <w:t> </w:t>
            </w:r>
            <w:r>
              <w:rPr>
                <w:rFonts w:ascii="Cambria" w:hAnsi="Cambria"/>
                <w:b/>
                <w:spacing w:val="-6"/>
                <w:sz w:val="20"/>
              </w:rPr>
              <w:t>DE</w:t>
            </w:r>
            <w:r>
              <w:rPr>
                <w:rFonts w:ascii="Cambria" w:hAnsi="Cambria"/>
                <w:b/>
                <w:spacing w:val="5"/>
                <w:sz w:val="20"/>
              </w:rPr>
              <w:t> </w:t>
            </w:r>
            <w:r>
              <w:rPr>
                <w:rFonts w:ascii="Cambria" w:hAnsi="Cambria"/>
                <w:b/>
                <w:spacing w:val="-6"/>
                <w:sz w:val="20"/>
              </w:rPr>
              <w:t>DÍA</w:t>
            </w:r>
          </w:p>
        </w:tc>
        <w:tc>
          <w:tcPr>
            <w:tcW w:w="1640" w:type="dxa"/>
          </w:tcPr>
          <w:p>
            <w:pPr>
              <w:pStyle w:val="TableParagraph"/>
              <w:spacing w:line="235" w:lineRule="exact"/>
              <w:ind w:right="87"/>
              <w:rPr>
                <w:rFonts w:ascii="Cambria"/>
                <w:b/>
                <w:sz w:val="22"/>
              </w:rPr>
            </w:pPr>
            <w:r>
              <w:rPr>
                <w:rFonts w:ascii="Cambria"/>
                <w:b/>
                <w:spacing w:val="-2"/>
                <w:w w:val="95"/>
                <w:sz w:val="22"/>
              </w:rPr>
              <w:t>131.935,05</w:t>
            </w:r>
          </w:p>
        </w:tc>
        <w:tc>
          <w:tcPr>
            <w:tcW w:w="2599" w:type="dxa"/>
            <w:tcBorders>
              <w:bottom w:val="nil"/>
              <w:right w:val="nil"/>
            </w:tcBorders>
          </w:tcPr>
          <w:p>
            <w:pPr>
              <w:pStyle w:val="TableParagraph"/>
              <w:jc w:val="left"/>
              <w:rPr>
                <w:rFonts w:ascii="Times New Roman"/>
                <w:sz w:val="18"/>
              </w:rPr>
            </w:pPr>
          </w:p>
        </w:tc>
      </w:tr>
    </w:tbl>
    <w:p>
      <w:pPr>
        <w:pStyle w:val="BodyText"/>
        <w:spacing w:before="27"/>
        <w:rPr>
          <w:rFonts w:ascii="Georgia"/>
          <w:sz w:val="20"/>
        </w:rPr>
      </w:pPr>
    </w:p>
    <w:p>
      <w:pPr>
        <w:spacing w:line="244" w:lineRule="auto" w:before="1"/>
        <w:ind w:left="1650" w:right="2076" w:firstLine="0"/>
        <w:jc w:val="both"/>
        <w:rPr>
          <w:rFonts w:ascii="Times New Roman" w:hAnsi="Times New Roman"/>
          <w:sz w:val="18"/>
        </w:rPr>
      </w:pPr>
      <w:r>
        <w:rPr>
          <w:rFonts w:ascii="Times New Roman" w:hAnsi="Times New Roman"/>
          <w:sz w:val="18"/>
        </w:rPr>
        <w:t>*Subvención para la Prestación de Servicios a Personas en situación de Dependencia, Unidad de Estancia Diurna ubicada en el Centro de Día para Mayores Acaymo. Este Centro viene siendo cofinanciado como Equipamiento Complementario del Centro de Servicios Sociales Municipal mediante</w:t>
      </w:r>
      <w:r>
        <w:rPr>
          <w:rFonts w:ascii="Times New Roman" w:hAnsi="Times New Roman"/>
          <w:spacing w:val="74"/>
          <w:sz w:val="18"/>
        </w:rPr>
        <w:t> </w:t>
      </w:r>
      <w:r>
        <w:rPr>
          <w:rFonts w:ascii="Times New Roman" w:hAnsi="Times New Roman"/>
          <w:sz w:val="18"/>
        </w:rPr>
        <w:t>la Subvención que</w:t>
      </w:r>
      <w:r>
        <w:rPr>
          <w:rFonts w:ascii="Times New Roman" w:hAnsi="Times New Roman"/>
          <w:spacing w:val="40"/>
          <w:sz w:val="18"/>
        </w:rPr>
        <w:t> </w:t>
      </w:r>
      <w:r>
        <w:rPr>
          <w:rFonts w:ascii="Times New Roman" w:hAnsi="Times New Roman"/>
          <w:sz w:val="18"/>
        </w:rPr>
        <w:t>se concede para las Prestaciones Básicas de Servicios Sociales al Ayuntamiento de La Laguna, para el Centro de Día.</w:t>
      </w:r>
    </w:p>
    <w:p>
      <w:pPr>
        <w:pStyle w:val="BodyText"/>
        <w:spacing w:before="37"/>
        <w:rPr>
          <w:rFonts w:ascii="Times New Roman"/>
          <w:sz w:val="18"/>
        </w:rPr>
      </w:pPr>
    </w:p>
    <w:p>
      <w:pPr>
        <w:pStyle w:val="BodyText"/>
        <w:ind w:left="1650"/>
        <w:jc w:val="both"/>
        <w:rPr>
          <w:rFonts w:ascii="Georgia" w:hAnsi="Georgia"/>
        </w:rPr>
      </w:pPr>
      <w:r>
        <w:rPr>
          <w:rFonts w:ascii="Georgia" w:hAnsi="Georgia"/>
          <w:spacing w:val="-8"/>
        </w:rPr>
        <w:t>*Se</w:t>
      </w:r>
      <w:r>
        <w:rPr>
          <w:rFonts w:ascii="Georgia" w:hAnsi="Georgia"/>
          <w:spacing w:val="-3"/>
        </w:rPr>
        <w:t> </w:t>
      </w:r>
      <w:r>
        <w:rPr>
          <w:rFonts w:ascii="Georgia" w:hAnsi="Georgia"/>
          <w:spacing w:val="-8"/>
        </w:rPr>
        <w:t>disponen</w:t>
      </w:r>
      <w:r>
        <w:rPr>
          <w:rFonts w:ascii="Georgia" w:hAnsi="Georgia"/>
          <w:spacing w:val="-2"/>
        </w:rPr>
        <w:t> </w:t>
      </w:r>
      <w:r>
        <w:rPr>
          <w:rFonts w:ascii="Georgia" w:hAnsi="Georgia"/>
          <w:spacing w:val="-8"/>
        </w:rPr>
        <w:t>de</w:t>
      </w:r>
      <w:r>
        <w:rPr>
          <w:rFonts w:ascii="Georgia" w:hAnsi="Georgia"/>
          <w:spacing w:val="-2"/>
        </w:rPr>
        <w:t> </w:t>
      </w:r>
      <w:r>
        <w:rPr>
          <w:rFonts w:ascii="Georgia" w:hAnsi="Georgia"/>
          <w:spacing w:val="-8"/>
        </w:rPr>
        <w:t>los</w:t>
      </w:r>
      <w:r>
        <w:rPr>
          <w:rFonts w:ascii="Georgia" w:hAnsi="Georgia"/>
          <w:spacing w:val="-4"/>
        </w:rPr>
        <w:t> </w:t>
      </w:r>
      <w:r>
        <w:rPr>
          <w:rFonts w:ascii="Georgia" w:hAnsi="Georgia"/>
          <w:spacing w:val="-8"/>
        </w:rPr>
        <w:t>datos</w:t>
      </w:r>
      <w:r>
        <w:rPr>
          <w:rFonts w:ascii="Georgia" w:hAnsi="Georgia"/>
          <w:spacing w:val="-2"/>
        </w:rPr>
        <w:t> </w:t>
      </w:r>
      <w:r>
        <w:rPr>
          <w:rFonts w:ascii="Georgia" w:hAnsi="Georgia"/>
          <w:spacing w:val="-8"/>
        </w:rPr>
        <w:t>de</w:t>
      </w:r>
      <w:r>
        <w:rPr>
          <w:rFonts w:ascii="Georgia" w:hAnsi="Georgia"/>
          <w:spacing w:val="-4"/>
        </w:rPr>
        <w:t> </w:t>
      </w:r>
      <w:r>
        <w:rPr>
          <w:rFonts w:ascii="Georgia" w:hAnsi="Georgia"/>
          <w:spacing w:val="-8"/>
        </w:rPr>
        <w:t>2023</w:t>
      </w:r>
      <w:r>
        <w:rPr>
          <w:rFonts w:ascii="Georgia" w:hAnsi="Georgia"/>
          <w:spacing w:val="-3"/>
        </w:rPr>
        <w:t> </w:t>
      </w:r>
      <w:r>
        <w:rPr>
          <w:rFonts w:ascii="Georgia" w:hAnsi="Georgia"/>
          <w:spacing w:val="-8"/>
        </w:rPr>
        <w:t>de</w:t>
      </w:r>
      <w:r>
        <w:rPr>
          <w:rFonts w:ascii="Georgia" w:hAnsi="Georgia"/>
          <w:spacing w:val="-2"/>
        </w:rPr>
        <w:t> </w:t>
      </w:r>
      <w:r>
        <w:rPr>
          <w:rFonts w:ascii="Georgia" w:hAnsi="Georgia"/>
          <w:spacing w:val="-8"/>
        </w:rPr>
        <w:t>la</w:t>
      </w:r>
      <w:r>
        <w:rPr>
          <w:rFonts w:ascii="Georgia" w:hAnsi="Georgia"/>
          <w:spacing w:val="2"/>
        </w:rPr>
        <w:t> </w:t>
      </w:r>
      <w:r>
        <w:rPr>
          <w:rFonts w:ascii="Georgia" w:hAnsi="Georgia"/>
          <w:spacing w:val="-8"/>
        </w:rPr>
        <w:t>aportación</w:t>
      </w:r>
      <w:r>
        <w:rPr>
          <w:rFonts w:ascii="Georgia" w:hAnsi="Georgia"/>
          <w:spacing w:val="-3"/>
        </w:rPr>
        <w:t> </w:t>
      </w:r>
      <w:r>
        <w:rPr>
          <w:rFonts w:ascii="Georgia" w:hAnsi="Georgia"/>
          <w:spacing w:val="-8"/>
        </w:rPr>
        <w:t>dineraria</w:t>
      </w:r>
      <w:r>
        <w:rPr>
          <w:rFonts w:ascii="Georgia" w:hAnsi="Georgia"/>
          <w:spacing w:val="-2"/>
        </w:rPr>
        <w:t> </w:t>
      </w:r>
      <w:r>
        <w:rPr>
          <w:rFonts w:ascii="Georgia" w:hAnsi="Georgia"/>
          <w:spacing w:val="-8"/>
        </w:rPr>
        <w:t>por</w:t>
      </w:r>
      <w:r>
        <w:rPr>
          <w:rFonts w:ascii="Georgia" w:hAnsi="Georgia"/>
          <w:spacing w:val="-2"/>
        </w:rPr>
        <w:t> </w:t>
      </w:r>
      <w:r>
        <w:rPr>
          <w:rFonts w:ascii="Georgia" w:hAnsi="Georgia"/>
          <w:spacing w:val="-8"/>
        </w:rPr>
        <w:t>este</w:t>
      </w:r>
      <w:r>
        <w:rPr>
          <w:rFonts w:ascii="Georgia" w:hAnsi="Georgia"/>
          <w:spacing w:val="-4"/>
        </w:rPr>
        <w:t> </w:t>
      </w:r>
      <w:r>
        <w:rPr>
          <w:rFonts w:ascii="Georgia" w:hAnsi="Georgia"/>
          <w:spacing w:val="-8"/>
        </w:rPr>
        <w:t>concepto.</w:t>
      </w:r>
    </w:p>
    <w:p>
      <w:pPr>
        <w:pStyle w:val="BodyText"/>
        <w:spacing w:before="8"/>
        <w:rPr>
          <w:rFonts w:ascii="Georgia"/>
          <w:sz w:val="17"/>
        </w:rPr>
      </w:pPr>
    </w:p>
    <w:tbl>
      <w:tblPr>
        <w:tblW w:w="0" w:type="auto"/>
        <w:jc w:val="left"/>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4"/>
        <w:gridCol w:w="1640"/>
        <w:gridCol w:w="2566"/>
      </w:tblGrid>
      <w:tr>
        <w:trPr>
          <w:trHeight w:val="489" w:hRule="atLeast"/>
        </w:trPr>
        <w:tc>
          <w:tcPr>
            <w:tcW w:w="7980" w:type="dxa"/>
            <w:gridSpan w:val="3"/>
            <w:shd w:val="clear" w:color="auto" w:fill="CC99FF"/>
          </w:tcPr>
          <w:p>
            <w:pPr>
              <w:pStyle w:val="TableParagraph"/>
              <w:spacing w:line="244" w:lineRule="exact"/>
              <w:ind w:left="11"/>
              <w:jc w:val="center"/>
              <w:rPr>
                <w:rFonts w:ascii="Calibri" w:hAnsi="Calibri"/>
                <w:b/>
                <w:sz w:val="20"/>
              </w:rPr>
            </w:pPr>
            <w:r>
              <w:rPr>
                <w:rFonts w:ascii="Calibri" w:hAnsi="Calibri"/>
                <w:b/>
                <w:color w:val="003366"/>
                <w:sz w:val="20"/>
              </w:rPr>
              <w:t>FINANCIACIÓN</w:t>
            </w:r>
            <w:r>
              <w:rPr>
                <w:rFonts w:ascii="Calibri" w:hAnsi="Calibri"/>
                <w:b/>
                <w:color w:val="003366"/>
                <w:spacing w:val="-9"/>
                <w:sz w:val="20"/>
              </w:rPr>
              <w:t> </w:t>
            </w:r>
            <w:r>
              <w:rPr>
                <w:rFonts w:ascii="Calibri" w:hAnsi="Calibri"/>
                <w:b/>
                <w:color w:val="003366"/>
                <w:sz w:val="20"/>
              </w:rPr>
              <w:t>EJERCICIO</w:t>
            </w:r>
            <w:r>
              <w:rPr>
                <w:rFonts w:ascii="Calibri" w:hAnsi="Calibri"/>
                <w:b/>
                <w:color w:val="003366"/>
                <w:spacing w:val="-10"/>
                <w:sz w:val="20"/>
              </w:rPr>
              <w:t> </w:t>
            </w:r>
            <w:r>
              <w:rPr>
                <w:rFonts w:ascii="Calibri" w:hAnsi="Calibri"/>
                <w:b/>
                <w:color w:val="003366"/>
                <w:sz w:val="20"/>
              </w:rPr>
              <w:t>DE</w:t>
            </w:r>
            <w:r>
              <w:rPr>
                <w:rFonts w:ascii="Calibri" w:hAnsi="Calibri"/>
                <w:b/>
                <w:color w:val="003366"/>
                <w:spacing w:val="-5"/>
                <w:sz w:val="20"/>
              </w:rPr>
              <w:t> </w:t>
            </w:r>
            <w:r>
              <w:rPr>
                <w:rFonts w:ascii="Calibri" w:hAnsi="Calibri"/>
                <w:b/>
                <w:color w:val="003366"/>
                <w:sz w:val="20"/>
              </w:rPr>
              <w:t>2023:</w:t>
            </w:r>
            <w:r>
              <w:rPr>
                <w:rFonts w:ascii="Calibri" w:hAnsi="Calibri"/>
                <w:b/>
                <w:color w:val="003366"/>
                <w:spacing w:val="-6"/>
                <w:sz w:val="20"/>
              </w:rPr>
              <w:t> </w:t>
            </w:r>
            <w:r>
              <w:rPr>
                <w:rFonts w:ascii="Calibri" w:hAnsi="Calibri"/>
                <w:b/>
                <w:color w:val="003366"/>
                <w:sz w:val="20"/>
              </w:rPr>
              <w:t>INGRESOS</w:t>
            </w:r>
            <w:r>
              <w:rPr>
                <w:rFonts w:ascii="Calibri" w:hAnsi="Calibri"/>
                <w:b/>
                <w:color w:val="003366"/>
                <w:spacing w:val="-4"/>
                <w:sz w:val="20"/>
              </w:rPr>
              <w:t> </w:t>
            </w:r>
            <w:r>
              <w:rPr>
                <w:rFonts w:ascii="Calibri" w:hAnsi="Calibri"/>
                <w:b/>
                <w:color w:val="003366"/>
                <w:sz w:val="20"/>
              </w:rPr>
              <w:t>APORTACIÓN</w:t>
            </w:r>
            <w:r>
              <w:rPr>
                <w:rFonts w:ascii="Calibri" w:hAnsi="Calibri"/>
                <w:b/>
                <w:color w:val="003366"/>
                <w:spacing w:val="-6"/>
                <w:sz w:val="20"/>
              </w:rPr>
              <w:t> </w:t>
            </w:r>
            <w:r>
              <w:rPr>
                <w:rFonts w:ascii="Calibri" w:hAnsi="Calibri"/>
                <w:b/>
                <w:color w:val="003366"/>
                <w:sz w:val="20"/>
              </w:rPr>
              <w:t>DINERARIA</w:t>
            </w:r>
            <w:r>
              <w:rPr>
                <w:rFonts w:ascii="Calibri" w:hAnsi="Calibri"/>
                <w:b/>
                <w:color w:val="003366"/>
                <w:spacing w:val="37"/>
                <w:sz w:val="20"/>
              </w:rPr>
              <w:t> </w:t>
            </w:r>
            <w:r>
              <w:rPr>
                <w:rFonts w:ascii="Calibri" w:hAnsi="Calibri"/>
                <w:b/>
                <w:color w:val="003366"/>
                <w:sz w:val="20"/>
              </w:rPr>
              <w:t>UNIDAD</w:t>
            </w:r>
            <w:r>
              <w:rPr>
                <w:rFonts w:ascii="Calibri" w:hAnsi="Calibri"/>
                <w:b/>
                <w:color w:val="003366"/>
                <w:spacing w:val="-3"/>
                <w:sz w:val="20"/>
              </w:rPr>
              <w:t> </w:t>
            </w:r>
            <w:r>
              <w:rPr>
                <w:rFonts w:ascii="Calibri" w:hAnsi="Calibri"/>
                <w:b/>
                <w:color w:val="003366"/>
                <w:spacing w:val="-5"/>
                <w:sz w:val="20"/>
              </w:rPr>
              <w:t>DE</w:t>
            </w:r>
          </w:p>
          <w:p>
            <w:pPr>
              <w:pStyle w:val="TableParagraph"/>
              <w:spacing w:line="225" w:lineRule="exact" w:before="1"/>
              <w:ind w:left="11" w:right="1"/>
              <w:jc w:val="center"/>
              <w:rPr>
                <w:rFonts w:ascii="Calibri"/>
                <w:b/>
                <w:sz w:val="20"/>
              </w:rPr>
            </w:pPr>
            <w:r>
              <w:rPr>
                <w:rFonts w:ascii="Calibri"/>
                <w:b/>
                <w:color w:val="003366"/>
                <w:spacing w:val="-2"/>
                <w:sz w:val="20"/>
              </w:rPr>
              <w:t>INFANCIA</w:t>
            </w:r>
          </w:p>
        </w:tc>
      </w:tr>
      <w:tr>
        <w:trPr>
          <w:trHeight w:val="243" w:hRule="atLeast"/>
        </w:trPr>
        <w:tc>
          <w:tcPr>
            <w:tcW w:w="3774" w:type="dxa"/>
            <w:shd w:val="clear" w:color="auto" w:fill="FFCC00"/>
          </w:tcPr>
          <w:p>
            <w:pPr>
              <w:pStyle w:val="TableParagraph"/>
              <w:spacing w:line="224" w:lineRule="exact"/>
              <w:ind w:left="10"/>
              <w:jc w:val="center"/>
              <w:rPr>
                <w:rFonts w:ascii="Calibri"/>
                <w:b/>
                <w:sz w:val="20"/>
              </w:rPr>
            </w:pPr>
            <w:r>
              <w:rPr>
                <w:rFonts w:ascii="Calibri"/>
                <w:b/>
                <w:color w:val="003366"/>
                <w:spacing w:val="-2"/>
                <w:sz w:val="20"/>
              </w:rPr>
              <w:t>CONCEPTO</w:t>
            </w:r>
          </w:p>
        </w:tc>
        <w:tc>
          <w:tcPr>
            <w:tcW w:w="1640" w:type="dxa"/>
            <w:shd w:val="clear" w:color="auto" w:fill="FFCC00"/>
          </w:tcPr>
          <w:p>
            <w:pPr>
              <w:pStyle w:val="TableParagraph"/>
              <w:spacing w:line="224" w:lineRule="exact"/>
              <w:ind w:left="428"/>
              <w:jc w:val="left"/>
              <w:rPr>
                <w:rFonts w:ascii="Calibri"/>
                <w:b/>
                <w:sz w:val="20"/>
              </w:rPr>
            </w:pPr>
            <w:r>
              <w:rPr>
                <w:rFonts w:ascii="Calibri"/>
                <w:b/>
                <w:color w:val="003366"/>
                <w:spacing w:val="-2"/>
                <w:sz w:val="20"/>
              </w:rPr>
              <w:t>IMPORTE</w:t>
            </w:r>
          </w:p>
        </w:tc>
        <w:tc>
          <w:tcPr>
            <w:tcW w:w="2566" w:type="dxa"/>
            <w:shd w:val="clear" w:color="auto" w:fill="FFCC00"/>
          </w:tcPr>
          <w:p>
            <w:pPr>
              <w:pStyle w:val="TableParagraph"/>
              <w:spacing w:line="224" w:lineRule="exact"/>
              <w:ind w:left="45" w:right="34"/>
              <w:jc w:val="center"/>
              <w:rPr>
                <w:rFonts w:ascii="Calibri"/>
                <w:b/>
                <w:sz w:val="20"/>
              </w:rPr>
            </w:pPr>
            <w:r>
              <w:rPr>
                <w:rFonts w:ascii="Calibri"/>
                <w:b/>
                <w:color w:val="003366"/>
                <w:spacing w:val="-2"/>
                <w:sz w:val="20"/>
              </w:rPr>
              <w:t>ORGANISMO</w:t>
            </w:r>
          </w:p>
        </w:tc>
      </w:tr>
      <w:tr>
        <w:trPr>
          <w:trHeight w:val="469" w:hRule="atLeast"/>
        </w:trPr>
        <w:tc>
          <w:tcPr>
            <w:tcW w:w="3774" w:type="dxa"/>
          </w:tcPr>
          <w:p>
            <w:pPr>
              <w:pStyle w:val="TableParagraph"/>
              <w:spacing w:line="230" w:lineRule="exact"/>
              <w:ind w:left="97"/>
              <w:jc w:val="left"/>
              <w:rPr>
                <w:rFonts w:ascii="Cambria" w:hAnsi="Cambria"/>
                <w:b/>
                <w:sz w:val="20"/>
              </w:rPr>
            </w:pPr>
            <w:r>
              <w:rPr>
                <w:rFonts w:ascii="Cambria" w:hAnsi="Cambria"/>
                <w:b/>
                <w:spacing w:val="-4"/>
                <w:sz w:val="20"/>
              </w:rPr>
              <w:t>Programas</w:t>
            </w:r>
            <w:r>
              <w:rPr>
                <w:rFonts w:ascii="Cambria" w:hAnsi="Cambria"/>
                <w:b/>
                <w:spacing w:val="3"/>
                <w:sz w:val="20"/>
              </w:rPr>
              <w:t> </w:t>
            </w:r>
            <w:r>
              <w:rPr>
                <w:rFonts w:ascii="Cambria" w:hAnsi="Cambria"/>
                <w:b/>
                <w:spacing w:val="-4"/>
                <w:sz w:val="20"/>
              </w:rPr>
              <w:t>de</w:t>
            </w:r>
            <w:r>
              <w:rPr>
                <w:rFonts w:ascii="Cambria" w:hAnsi="Cambria"/>
                <w:b/>
                <w:spacing w:val="2"/>
                <w:sz w:val="20"/>
              </w:rPr>
              <w:t> </w:t>
            </w:r>
            <w:r>
              <w:rPr>
                <w:rFonts w:ascii="Cambria" w:hAnsi="Cambria"/>
                <w:b/>
                <w:spacing w:val="-4"/>
                <w:sz w:val="20"/>
              </w:rPr>
              <w:t>Atención</w:t>
            </w:r>
            <w:r>
              <w:rPr>
                <w:rFonts w:ascii="Cambria" w:hAnsi="Cambria"/>
                <w:b/>
                <w:spacing w:val="3"/>
                <w:sz w:val="20"/>
              </w:rPr>
              <w:t> </w:t>
            </w:r>
            <w:r>
              <w:rPr>
                <w:rFonts w:ascii="Cambria" w:hAnsi="Cambria"/>
                <w:b/>
                <w:spacing w:val="-4"/>
                <w:sz w:val="20"/>
              </w:rPr>
              <w:t>a</w:t>
            </w:r>
            <w:r>
              <w:rPr>
                <w:rFonts w:ascii="Cambria" w:hAnsi="Cambria"/>
                <w:b/>
                <w:spacing w:val="5"/>
                <w:sz w:val="20"/>
              </w:rPr>
              <w:t> </w:t>
            </w:r>
            <w:r>
              <w:rPr>
                <w:rFonts w:ascii="Cambria" w:hAnsi="Cambria"/>
                <w:b/>
                <w:spacing w:val="-4"/>
                <w:sz w:val="20"/>
              </w:rPr>
              <w:t>la</w:t>
            </w:r>
            <w:r>
              <w:rPr>
                <w:rFonts w:ascii="Cambria" w:hAnsi="Cambria"/>
                <w:b/>
                <w:spacing w:val="3"/>
                <w:sz w:val="20"/>
              </w:rPr>
              <w:t> </w:t>
            </w:r>
            <w:r>
              <w:rPr>
                <w:rFonts w:ascii="Cambria" w:hAnsi="Cambria"/>
                <w:b/>
                <w:spacing w:val="-4"/>
                <w:sz w:val="20"/>
              </w:rPr>
              <w:t>Infancia</w:t>
            </w:r>
            <w:r>
              <w:rPr>
                <w:rFonts w:ascii="Cambria" w:hAnsi="Cambria"/>
                <w:b/>
                <w:spacing w:val="3"/>
                <w:sz w:val="20"/>
              </w:rPr>
              <w:t> </w:t>
            </w:r>
            <w:r>
              <w:rPr>
                <w:rFonts w:ascii="Cambria" w:hAnsi="Cambria"/>
                <w:b/>
                <w:spacing w:val="-4"/>
                <w:sz w:val="20"/>
              </w:rPr>
              <w:t>y</w:t>
            </w:r>
            <w:r>
              <w:rPr>
                <w:rFonts w:ascii="Cambria" w:hAnsi="Cambria"/>
                <w:b/>
                <w:spacing w:val="3"/>
                <w:sz w:val="20"/>
              </w:rPr>
              <w:t> </w:t>
            </w:r>
            <w:r>
              <w:rPr>
                <w:rFonts w:ascii="Cambria" w:hAnsi="Cambria"/>
                <w:b/>
                <w:spacing w:val="-5"/>
                <w:sz w:val="20"/>
              </w:rPr>
              <w:t>la</w:t>
            </w:r>
          </w:p>
          <w:p>
            <w:pPr>
              <w:pStyle w:val="TableParagraph"/>
              <w:spacing w:line="220" w:lineRule="exact"/>
              <w:ind w:left="97"/>
              <w:jc w:val="left"/>
              <w:rPr>
                <w:rFonts w:ascii="Cambria"/>
                <w:b/>
                <w:sz w:val="20"/>
              </w:rPr>
            </w:pPr>
            <w:r>
              <w:rPr>
                <w:rFonts w:ascii="Cambria"/>
                <w:b/>
                <w:spacing w:val="-2"/>
                <w:sz w:val="20"/>
              </w:rPr>
              <w:t>Familias</w:t>
            </w:r>
          </w:p>
        </w:tc>
        <w:tc>
          <w:tcPr>
            <w:tcW w:w="1640" w:type="dxa"/>
          </w:tcPr>
          <w:p>
            <w:pPr>
              <w:pStyle w:val="TableParagraph"/>
              <w:spacing w:line="249" w:lineRule="exact"/>
              <w:ind w:right="86"/>
              <w:rPr>
                <w:rFonts w:ascii="Georgia"/>
                <w:sz w:val="22"/>
              </w:rPr>
            </w:pPr>
            <w:r>
              <w:rPr>
                <w:rFonts w:ascii="Georgia"/>
                <w:spacing w:val="-2"/>
                <w:w w:val="95"/>
                <w:sz w:val="22"/>
              </w:rPr>
              <w:t>339.666,88</w:t>
            </w:r>
          </w:p>
        </w:tc>
        <w:tc>
          <w:tcPr>
            <w:tcW w:w="2566" w:type="dxa"/>
          </w:tcPr>
          <w:p>
            <w:pPr>
              <w:pStyle w:val="TableParagraph"/>
              <w:spacing w:line="230" w:lineRule="exact"/>
              <w:ind w:left="11" w:right="45"/>
              <w:jc w:val="center"/>
              <w:rPr>
                <w:rFonts w:ascii="Cambria"/>
                <w:b/>
                <w:sz w:val="20"/>
              </w:rPr>
            </w:pPr>
            <w:r>
              <w:rPr>
                <w:rFonts w:ascii="Cambria"/>
                <w:b/>
                <w:sz w:val="20"/>
              </w:rPr>
              <w:t>COMUNIDAD</w:t>
            </w:r>
            <w:r>
              <w:rPr>
                <w:rFonts w:ascii="Cambria"/>
                <w:b/>
                <w:spacing w:val="-1"/>
                <w:sz w:val="20"/>
              </w:rPr>
              <w:t> </w:t>
            </w:r>
            <w:r>
              <w:rPr>
                <w:rFonts w:ascii="Cambria"/>
                <w:b/>
                <w:spacing w:val="-2"/>
                <w:sz w:val="20"/>
              </w:rPr>
              <w:t>AUTONOMA</w:t>
            </w:r>
          </w:p>
        </w:tc>
      </w:tr>
      <w:tr>
        <w:trPr>
          <w:trHeight w:val="254" w:hRule="atLeast"/>
        </w:trPr>
        <w:tc>
          <w:tcPr>
            <w:tcW w:w="3774" w:type="dxa"/>
          </w:tcPr>
          <w:p>
            <w:pPr>
              <w:pStyle w:val="TableParagraph"/>
              <w:spacing w:line="230" w:lineRule="exact"/>
              <w:ind w:left="97"/>
              <w:jc w:val="left"/>
              <w:rPr>
                <w:rFonts w:ascii="Cambria" w:hAnsi="Cambria"/>
                <w:b/>
                <w:sz w:val="20"/>
              </w:rPr>
            </w:pPr>
            <w:r>
              <w:rPr>
                <w:rFonts w:ascii="Cambria" w:hAnsi="Cambria"/>
                <w:b/>
                <w:spacing w:val="-8"/>
                <w:sz w:val="20"/>
              </w:rPr>
              <w:t>SUBTOTAL</w:t>
            </w:r>
            <w:r>
              <w:rPr>
                <w:rFonts w:ascii="Cambria" w:hAnsi="Cambria"/>
                <w:b/>
                <w:spacing w:val="4"/>
                <w:sz w:val="20"/>
              </w:rPr>
              <w:t> </w:t>
            </w:r>
            <w:r>
              <w:rPr>
                <w:rFonts w:ascii="Cambria" w:hAnsi="Cambria"/>
                <w:b/>
                <w:spacing w:val="-2"/>
                <w:sz w:val="20"/>
              </w:rPr>
              <w:t>PREVISIÓN</w:t>
            </w:r>
          </w:p>
        </w:tc>
        <w:tc>
          <w:tcPr>
            <w:tcW w:w="1640" w:type="dxa"/>
          </w:tcPr>
          <w:p>
            <w:pPr>
              <w:pStyle w:val="TableParagraph"/>
              <w:spacing w:line="235" w:lineRule="exact"/>
              <w:ind w:right="86"/>
              <w:rPr>
                <w:rFonts w:ascii="Cambria"/>
                <w:b/>
                <w:sz w:val="22"/>
              </w:rPr>
            </w:pPr>
            <w:r>
              <w:rPr>
                <w:rFonts w:ascii="Cambria"/>
                <w:b/>
                <w:spacing w:val="-2"/>
                <w:w w:val="95"/>
                <w:sz w:val="22"/>
              </w:rPr>
              <w:t>339.666,88</w:t>
            </w:r>
          </w:p>
        </w:tc>
        <w:tc>
          <w:tcPr>
            <w:tcW w:w="2566" w:type="dxa"/>
            <w:tcBorders>
              <w:bottom w:val="nil"/>
              <w:right w:val="nil"/>
            </w:tcBorders>
          </w:tcPr>
          <w:p>
            <w:pPr>
              <w:pStyle w:val="TableParagraph"/>
              <w:jc w:val="left"/>
              <w:rPr>
                <w:rFonts w:ascii="Times New Roman"/>
                <w:sz w:val="18"/>
              </w:rPr>
            </w:pPr>
          </w:p>
        </w:tc>
      </w:tr>
    </w:tbl>
    <w:p>
      <w:pPr>
        <w:pStyle w:val="Heading5"/>
        <w:spacing w:before="247"/>
        <w:ind w:left="1650"/>
        <w:rPr>
          <w:rFonts w:ascii="Cambria"/>
        </w:rPr>
      </w:pPr>
      <w:r>
        <w:rPr>
          <w:rFonts w:ascii="Cambria"/>
          <w:spacing w:val="-2"/>
          <w:u w:val="single"/>
        </w:rPr>
        <w:t>RESUMEN</w:t>
      </w:r>
    </w:p>
    <w:p>
      <w:pPr>
        <w:pStyle w:val="BodyText"/>
        <w:spacing w:before="21"/>
        <w:rPr>
          <w:rFonts w:ascii="Cambria"/>
          <w:b/>
          <w:sz w:val="20"/>
        </w:rPr>
      </w:pPr>
    </w:p>
    <w:tbl>
      <w:tblPr>
        <w:tblW w:w="0" w:type="auto"/>
        <w:jc w:val="left"/>
        <w:tblInd w:w="1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11"/>
        <w:gridCol w:w="1971"/>
        <w:gridCol w:w="2300"/>
      </w:tblGrid>
      <w:tr>
        <w:trPr>
          <w:trHeight w:val="254" w:hRule="atLeast"/>
        </w:trPr>
        <w:tc>
          <w:tcPr>
            <w:tcW w:w="3711" w:type="dxa"/>
            <w:shd w:val="clear" w:color="auto" w:fill="FFCC00"/>
          </w:tcPr>
          <w:p>
            <w:pPr>
              <w:pStyle w:val="TableParagraph"/>
              <w:spacing w:line="235" w:lineRule="exact"/>
              <w:ind w:left="97"/>
              <w:jc w:val="left"/>
              <w:rPr>
                <w:rFonts w:ascii="Cambria"/>
                <w:b/>
                <w:sz w:val="22"/>
              </w:rPr>
            </w:pPr>
            <w:r>
              <w:rPr>
                <w:rFonts w:ascii="Cambria"/>
                <w:b/>
                <w:spacing w:val="-2"/>
                <w:sz w:val="22"/>
              </w:rPr>
              <w:t>CONCEPTO</w:t>
            </w:r>
          </w:p>
        </w:tc>
        <w:tc>
          <w:tcPr>
            <w:tcW w:w="1971" w:type="dxa"/>
            <w:shd w:val="clear" w:color="auto" w:fill="FFCC00"/>
          </w:tcPr>
          <w:p>
            <w:pPr>
              <w:pStyle w:val="TableParagraph"/>
              <w:spacing w:line="235" w:lineRule="exact"/>
              <w:ind w:left="97"/>
              <w:jc w:val="left"/>
              <w:rPr>
                <w:rFonts w:ascii="Cambria"/>
                <w:b/>
                <w:sz w:val="22"/>
              </w:rPr>
            </w:pPr>
            <w:r>
              <w:rPr>
                <w:rFonts w:ascii="Cambria"/>
                <w:b/>
                <w:spacing w:val="-2"/>
                <w:sz w:val="22"/>
              </w:rPr>
              <w:t>IMPORTE</w:t>
            </w:r>
          </w:p>
        </w:tc>
        <w:tc>
          <w:tcPr>
            <w:tcW w:w="2300" w:type="dxa"/>
            <w:shd w:val="clear" w:color="auto" w:fill="FFCC00"/>
          </w:tcPr>
          <w:p>
            <w:pPr>
              <w:pStyle w:val="TableParagraph"/>
              <w:spacing w:line="235" w:lineRule="exact"/>
              <w:ind w:left="97"/>
              <w:jc w:val="left"/>
              <w:rPr>
                <w:rFonts w:ascii="Cambria"/>
                <w:b/>
                <w:i/>
                <w:sz w:val="23"/>
              </w:rPr>
            </w:pPr>
            <w:r>
              <w:rPr>
                <w:rFonts w:ascii="Cambria"/>
                <w:b/>
                <w:i/>
                <w:spacing w:val="-2"/>
                <w:sz w:val="23"/>
              </w:rPr>
              <w:t>ORGANISMO</w:t>
            </w:r>
          </w:p>
        </w:tc>
      </w:tr>
      <w:tr>
        <w:trPr>
          <w:trHeight w:val="466" w:hRule="atLeast"/>
        </w:trPr>
        <w:tc>
          <w:tcPr>
            <w:tcW w:w="3711" w:type="dxa"/>
          </w:tcPr>
          <w:p>
            <w:pPr>
              <w:pStyle w:val="TableParagraph"/>
              <w:spacing w:line="229" w:lineRule="exact"/>
              <w:ind w:left="97"/>
              <w:jc w:val="left"/>
              <w:rPr>
                <w:rFonts w:ascii="Cambria"/>
                <w:b/>
                <w:sz w:val="20"/>
              </w:rPr>
            </w:pPr>
            <w:r>
              <w:rPr>
                <w:rFonts w:ascii="Cambria"/>
                <w:b/>
                <w:spacing w:val="-2"/>
                <w:sz w:val="20"/>
              </w:rPr>
              <w:t>PLAN</w:t>
            </w:r>
            <w:r>
              <w:rPr>
                <w:rFonts w:ascii="Cambria"/>
                <w:b/>
                <w:spacing w:val="-10"/>
                <w:sz w:val="20"/>
              </w:rPr>
              <w:t> </w:t>
            </w:r>
            <w:r>
              <w:rPr>
                <w:rFonts w:ascii="Cambria"/>
                <w:b/>
                <w:spacing w:val="-2"/>
                <w:sz w:val="20"/>
              </w:rPr>
              <w:t>CONCERTADO</w:t>
            </w:r>
            <w:r>
              <w:rPr>
                <w:rFonts w:ascii="Cambria"/>
                <w:b/>
                <w:spacing w:val="-8"/>
                <w:sz w:val="20"/>
              </w:rPr>
              <w:t> </w:t>
            </w:r>
            <w:r>
              <w:rPr>
                <w:rFonts w:ascii="Cambria"/>
                <w:b/>
                <w:spacing w:val="-2"/>
                <w:sz w:val="20"/>
              </w:rPr>
              <w:t>DE</w:t>
            </w:r>
            <w:r>
              <w:rPr>
                <w:rFonts w:ascii="Cambria"/>
                <w:b/>
                <w:spacing w:val="-9"/>
                <w:sz w:val="20"/>
              </w:rPr>
              <w:t> </w:t>
            </w:r>
            <w:r>
              <w:rPr>
                <w:rFonts w:ascii="Cambria"/>
                <w:b/>
                <w:spacing w:val="-2"/>
                <w:sz w:val="20"/>
              </w:rPr>
              <w:t>PRESTACIONES</w:t>
            </w:r>
          </w:p>
          <w:p>
            <w:pPr>
              <w:pStyle w:val="TableParagraph"/>
              <w:spacing w:line="217" w:lineRule="exact"/>
              <w:ind w:left="97"/>
              <w:jc w:val="left"/>
              <w:rPr>
                <w:rFonts w:ascii="Cambria" w:hAnsi="Cambria"/>
                <w:b/>
                <w:sz w:val="20"/>
              </w:rPr>
            </w:pPr>
            <w:r>
              <w:rPr>
                <w:rFonts w:ascii="Cambria" w:hAnsi="Cambria"/>
                <w:b/>
                <w:spacing w:val="-2"/>
                <w:sz w:val="20"/>
              </w:rPr>
              <w:t>BÁSICAS</w:t>
            </w:r>
          </w:p>
        </w:tc>
        <w:tc>
          <w:tcPr>
            <w:tcW w:w="1971" w:type="dxa"/>
          </w:tcPr>
          <w:p>
            <w:pPr>
              <w:pStyle w:val="TableParagraph"/>
              <w:spacing w:line="249" w:lineRule="exact"/>
              <w:ind w:left="97"/>
              <w:jc w:val="left"/>
              <w:rPr>
                <w:rFonts w:ascii="Georgia"/>
                <w:sz w:val="22"/>
              </w:rPr>
            </w:pPr>
            <w:r>
              <w:rPr>
                <w:rFonts w:ascii="Georgia"/>
                <w:spacing w:val="-2"/>
                <w:sz w:val="22"/>
              </w:rPr>
              <w:t>2.568.120,87</w:t>
            </w:r>
          </w:p>
        </w:tc>
        <w:tc>
          <w:tcPr>
            <w:tcW w:w="2300" w:type="dxa"/>
          </w:tcPr>
          <w:p>
            <w:pPr>
              <w:pStyle w:val="TableParagraph"/>
              <w:spacing w:line="251" w:lineRule="exact"/>
              <w:ind w:left="97"/>
              <w:jc w:val="left"/>
              <w:rPr>
                <w:rFonts w:ascii="Georgia"/>
                <w:i/>
                <w:sz w:val="23"/>
              </w:rPr>
            </w:pPr>
            <w:r>
              <w:rPr>
                <w:rFonts w:ascii="Georgia"/>
                <w:i/>
                <w:w w:val="85"/>
                <w:sz w:val="23"/>
              </w:rPr>
              <w:t>CCAA,</w:t>
            </w:r>
            <w:r>
              <w:rPr>
                <w:rFonts w:ascii="Georgia"/>
                <w:i/>
                <w:spacing w:val="-2"/>
                <w:sz w:val="23"/>
              </w:rPr>
              <w:t> </w:t>
            </w:r>
            <w:r>
              <w:rPr>
                <w:rFonts w:ascii="Georgia"/>
                <w:i/>
                <w:spacing w:val="-2"/>
                <w:w w:val="95"/>
                <w:sz w:val="23"/>
              </w:rPr>
              <w:t>ESTADO</w:t>
            </w:r>
          </w:p>
        </w:tc>
      </w:tr>
      <w:tr>
        <w:trPr>
          <w:trHeight w:val="510" w:hRule="atLeast"/>
        </w:trPr>
        <w:tc>
          <w:tcPr>
            <w:tcW w:w="3711" w:type="dxa"/>
          </w:tcPr>
          <w:p>
            <w:pPr>
              <w:pStyle w:val="TableParagraph"/>
              <w:spacing w:line="251" w:lineRule="exact"/>
              <w:ind w:left="97"/>
              <w:jc w:val="left"/>
              <w:rPr>
                <w:rFonts w:ascii="Cambria" w:hAnsi="Cambria"/>
                <w:b/>
                <w:sz w:val="22"/>
              </w:rPr>
            </w:pPr>
            <w:r>
              <w:rPr>
                <w:rFonts w:ascii="Cambria" w:hAnsi="Cambria"/>
                <w:b/>
                <w:spacing w:val="-4"/>
                <w:sz w:val="22"/>
              </w:rPr>
              <w:t>CENTRO</w:t>
            </w:r>
            <w:r>
              <w:rPr>
                <w:rFonts w:ascii="Cambria" w:hAnsi="Cambria"/>
                <w:b/>
                <w:spacing w:val="-2"/>
                <w:sz w:val="22"/>
              </w:rPr>
              <w:t> </w:t>
            </w:r>
            <w:r>
              <w:rPr>
                <w:rFonts w:ascii="Cambria" w:hAnsi="Cambria"/>
                <w:b/>
                <w:spacing w:val="-4"/>
                <w:sz w:val="22"/>
              </w:rPr>
              <w:t>DE</w:t>
            </w:r>
            <w:r>
              <w:rPr>
                <w:rFonts w:ascii="Cambria" w:hAnsi="Cambria"/>
                <w:b/>
                <w:spacing w:val="-2"/>
                <w:sz w:val="22"/>
              </w:rPr>
              <w:t> </w:t>
            </w:r>
            <w:r>
              <w:rPr>
                <w:rFonts w:ascii="Cambria" w:hAnsi="Cambria"/>
                <w:b/>
                <w:spacing w:val="-4"/>
                <w:sz w:val="22"/>
              </w:rPr>
              <w:t>DÍA</w:t>
            </w:r>
            <w:r>
              <w:rPr>
                <w:rFonts w:ascii="Cambria" w:hAnsi="Cambria"/>
                <w:b/>
                <w:spacing w:val="-3"/>
                <w:sz w:val="22"/>
              </w:rPr>
              <w:t> </w:t>
            </w:r>
            <w:r>
              <w:rPr>
                <w:rFonts w:ascii="Cambria" w:hAnsi="Cambria"/>
                <w:b/>
                <w:spacing w:val="-4"/>
                <w:sz w:val="22"/>
              </w:rPr>
              <w:t>ACAYMO:</w:t>
            </w:r>
            <w:r>
              <w:rPr>
                <w:rFonts w:ascii="Cambria" w:hAnsi="Cambria"/>
                <w:b/>
                <w:spacing w:val="-3"/>
                <w:sz w:val="22"/>
              </w:rPr>
              <w:t> </w:t>
            </w:r>
            <w:r>
              <w:rPr>
                <w:rFonts w:ascii="Cambria" w:hAnsi="Cambria"/>
                <w:b/>
                <w:spacing w:val="-4"/>
                <w:sz w:val="22"/>
              </w:rPr>
              <w:t>UNIDAD</w:t>
            </w:r>
          </w:p>
          <w:p>
            <w:pPr>
              <w:pStyle w:val="TableParagraph"/>
              <w:spacing w:line="240" w:lineRule="exact"/>
              <w:ind w:left="97"/>
              <w:jc w:val="left"/>
              <w:rPr>
                <w:rFonts w:ascii="Cambria"/>
                <w:b/>
                <w:sz w:val="22"/>
              </w:rPr>
            </w:pPr>
            <w:r>
              <w:rPr>
                <w:rFonts w:ascii="Cambria"/>
                <w:b/>
                <w:spacing w:val="-4"/>
                <w:sz w:val="22"/>
              </w:rPr>
              <w:t>DE</w:t>
            </w:r>
            <w:r>
              <w:rPr>
                <w:rFonts w:ascii="Cambria"/>
                <w:b/>
                <w:spacing w:val="-5"/>
                <w:sz w:val="22"/>
              </w:rPr>
              <w:t> </w:t>
            </w:r>
            <w:r>
              <w:rPr>
                <w:rFonts w:ascii="Cambria"/>
                <w:b/>
                <w:spacing w:val="-4"/>
                <w:sz w:val="22"/>
              </w:rPr>
              <w:t>ESTANCIA DIURNA</w:t>
            </w:r>
          </w:p>
        </w:tc>
        <w:tc>
          <w:tcPr>
            <w:tcW w:w="1971" w:type="dxa"/>
          </w:tcPr>
          <w:p>
            <w:pPr>
              <w:pStyle w:val="TableParagraph"/>
              <w:spacing w:line="249" w:lineRule="exact"/>
              <w:ind w:left="97"/>
              <w:jc w:val="left"/>
              <w:rPr>
                <w:rFonts w:ascii="Georgia"/>
                <w:sz w:val="22"/>
              </w:rPr>
            </w:pPr>
            <w:r>
              <w:rPr>
                <w:rFonts w:ascii="Georgia"/>
                <w:spacing w:val="-2"/>
                <w:sz w:val="22"/>
              </w:rPr>
              <w:t>131.935,05</w:t>
            </w:r>
          </w:p>
        </w:tc>
        <w:tc>
          <w:tcPr>
            <w:tcW w:w="2300" w:type="dxa"/>
          </w:tcPr>
          <w:p>
            <w:pPr>
              <w:pStyle w:val="TableParagraph"/>
              <w:spacing w:line="251" w:lineRule="exact"/>
              <w:ind w:left="97"/>
              <w:jc w:val="left"/>
              <w:rPr>
                <w:rFonts w:ascii="Georgia"/>
                <w:i/>
                <w:sz w:val="23"/>
              </w:rPr>
            </w:pPr>
            <w:r>
              <w:rPr>
                <w:rFonts w:ascii="Georgia"/>
                <w:i/>
                <w:spacing w:val="-4"/>
                <w:w w:val="95"/>
                <w:sz w:val="23"/>
              </w:rPr>
              <w:t>CCAA</w:t>
            </w:r>
          </w:p>
        </w:tc>
      </w:tr>
      <w:tr>
        <w:trPr>
          <w:trHeight w:val="466" w:hRule="atLeast"/>
        </w:trPr>
        <w:tc>
          <w:tcPr>
            <w:tcW w:w="3711" w:type="dxa"/>
          </w:tcPr>
          <w:p>
            <w:pPr>
              <w:pStyle w:val="TableParagraph"/>
              <w:tabs>
                <w:tab w:pos="1436" w:val="left" w:leader="none"/>
                <w:tab w:pos="1896" w:val="left" w:leader="none"/>
                <w:tab w:pos="3060" w:val="left" w:leader="none"/>
                <w:tab w:pos="3388" w:val="left" w:leader="none"/>
              </w:tabs>
              <w:spacing w:line="226" w:lineRule="exact"/>
              <w:ind w:left="97"/>
              <w:jc w:val="left"/>
              <w:rPr>
                <w:rFonts w:ascii="Cambria" w:hAnsi="Cambria"/>
                <w:b/>
                <w:i/>
                <w:sz w:val="21"/>
              </w:rPr>
            </w:pPr>
            <w:r>
              <w:rPr>
                <w:rFonts w:ascii="Cambria" w:hAnsi="Cambria"/>
                <w:b/>
                <w:i/>
                <w:spacing w:val="-2"/>
                <w:sz w:val="21"/>
              </w:rPr>
              <w:t>PROGRAMAS</w:t>
            </w:r>
            <w:r>
              <w:rPr>
                <w:rFonts w:ascii="Cambria" w:hAnsi="Cambria"/>
                <w:b/>
                <w:i/>
                <w:sz w:val="21"/>
              </w:rPr>
              <w:tab/>
            </w:r>
            <w:r>
              <w:rPr>
                <w:rFonts w:ascii="Cambria" w:hAnsi="Cambria"/>
                <w:b/>
                <w:i/>
                <w:spacing w:val="-5"/>
                <w:sz w:val="21"/>
              </w:rPr>
              <w:t>DE</w:t>
            </w:r>
            <w:r>
              <w:rPr>
                <w:rFonts w:ascii="Cambria" w:hAnsi="Cambria"/>
                <w:b/>
                <w:i/>
                <w:sz w:val="21"/>
              </w:rPr>
              <w:tab/>
            </w:r>
            <w:r>
              <w:rPr>
                <w:rFonts w:ascii="Cambria" w:hAnsi="Cambria"/>
                <w:b/>
                <w:i/>
                <w:spacing w:val="-2"/>
                <w:sz w:val="21"/>
              </w:rPr>
              <w:t>ATENCIÓN</w:t>
            </w:r>
            <w:r>
              <w:rPr>
                <w:rFonts w:ascii="Cambria" w:hAnsi="Cambria"/>
                <w:b/>
                <w:i/>
                <w:sz w:val="21"/>
              </w:rPr>
              <w:tab/>
            </w:r>
            <w:r>
              <w:rPr>
                <w:rFonts w:ascii="Cambria" w:hAnsi="Cambria"/>
                <w:b/>
                <w:i/>
                <w:spacing w:val="-10"/>
                <w:sz w:val="21"/>
              </w:rPr>
              <w:t>A</w:t>
            </w:r>
            <w:r>
              <w:rPr>
                <w:rFonts w:ascii="Cambria" w:hAnsi="Cambria"/>
                <w:b/>
                <w:i/>
                <w:sz w:val="21"/>
              </w:rPr>
              <w:tab/>
            </w:r>
            <w:r>
              <w:rPr>
                <w:rFonts w:ascii="Cambria" w:hAnsi="Cambria"/>
                <w:b/>
                <w:i/>
                <w:spacing w:val="-5"/>
                <w:sz w:val="21"/>
              </w:rPr>
              <w:t>LA</w:t>
            </w:r>
          </w:p>
          <w:p>
            <w:pPr>
              <w:pStyle w:val="TableParagraph"/>
              <w:spacing w:line="221" w:lineRule="exact"/>
              <w:ind w:left="97"/>
              <w:jc w:val="left"/>
              <w:rPr>
                <w:rFonts w:ascii="Cambria"/>
                <w:b/>
                <w:i/>
                <w:sz w:val="21"/>
              </w:rPr>
            </w:pPr>
            <w:r>
              <w:rPr>
                <w:rFonts w:ascii="Cambria"/>
                <w:b/>
                <w:i/>
                <w:spacing w:val="-4"/>
                <w:sz w:val="21"/>
              </w:rPr>
              <w:t>INFANCIA</w:t>
            </w:r>
            <w:r>
              <w:rPr>
                <w:rFonts w:ascii="Cambria"/>
                <w:b/>
                <w:i/>
                <w:spacing w:val="-7"/>
                <w:sz w:val="21"/>
              </w:rPr>
              <w:t> </w:t>
            </w:r>
            <w:r>
              <w:rPr>
                <w:rFonts w:ascii="Cambria"/>
                <w:b/>
                <w:i/>
                <w:spacing w:val="-4"/>
                <w:sz w:val="21"/>
              </w:rPr>
              <w:t>Y</w:t>
            </w:r>
            <w:r>
              <w:rPr>
                <w:rFonts w:ascii="Cambria"/>
                <w:b/>
                <w:i/>
                <w:spacing w:val="-6"/>
                <w:sz w:val="21"/>
              </w:rPr>
              <w:t> </w:t>
            </w:r>
            <w:r>
              <w:rPr>
                <w:rFonts w:ascii="Cambria"/>
                <w:b/>
                <w:i/>
                <w:spacing w:val="-4"/>
                <w:sz w:val="21"/>
              </w:rPr>
              <w:t>LA</w:t>
            </w:r>
            <w:r>
              <w:rPr>
                <w:rFonts w:ascii="Cambria"/>
                <w:b/>
                <w:i/>
                <w:spacing w:val="-7"/>
                <w:sz w:val="21"/>
              </w:rPr>
              <w:t> </w:t>
            </w:r>
            <w:r>
              <w:rPr>
                <w:rFonts w:ascii="Cambria"/>
                <w:b/>
                <w:i/>
                <w:spacing w:val="-4"/>
                <w:sz w:val="21"/>
              </w:rPr>
              <w:t>FAMILIAS</w:t>
            </w:r>
          </w:p>
        </w:tc>
        <w:tc>
          <w:tcPr>
            <w:tcW w:w="1971" w:type="dxa"/>
          </w:tcPr>
          <w:p>
            <w:pPr>
              <w:pStyle w:val="TableParagraph"/>
              <w:spacing w:line="249" w:lineRule="exact"/>
              <w:ind w:left="97"/>
              <w:jc w:val="left"/>
              <w:rPr>
                <w:rFonts w:ascii="Georgia"/>
                <w:sz w:val="22"/>
              </w:rPr>
            </w:pPr>
            <w:r>
              <w:rPr>
                <w:rFonts w:ascii="Georgia"/>
                <w:spacing w:val="-2"/>
                <w:w w:val="95"/>
                <w:sz w:val="22"/>
              </w:rPr>
              <w:t>339.666,88</w:t>
            </w:r>
          </w:p>
        </w:tc>
        <w:tc>
          <w:tcPr>
            <w:tcW w:w="2300" w:type="dxa"/>
          </w:tcPr>
          <w:p>
            <w:pPr>
              <w:pStyle w:val="TableParagraph"/>
              <w:spacing w:line="229" w:lineRule="exact"/>
              <w:ind w:left="97"/>
              <w:jc w:val="left"/>
              <w:rPr>
                <w:rFonts w:ascii="Georgia"/>
                <w:i/>
                <w:sz w:val="21"/>
              </w:rPr>
            </w:pPr>
            <w:r>
              <w:rPr>
                <w:rFonts w:ascii="Georgia"/>
                <w:i/>
                <w:spacing w:val="-4"/>
                <w:w w:val="95"/>
                <w:sz w:val="21"/>
              </w:rPr>
              <w:t>CCAA</w:t>
            </w:r>
          </w:p>
        </w:tc>
      </w:tr>
      <w:tr>
        <w:trPr>
          <w:trHeight w:val="256" w:hRule="atLeast"/>
        </w:trPr>
        <w:tc>
          <w:tcPr>
            <w:tcW w:w="3711" w:type="dxa"/>
          </w:tcPr>
          <w:p>
            <w:pPr>
              <w:pStyle w:val="TableParagraph"/>
              <w:spacing w:line="234" w:lineRule="exact"/>
              <w:ind w:left="97"/>
              <w:jc w:val="left"/>
              <w:rPr>
                <w:rFonts w:ascii="Cambria"/>
                <w:b/>
                <w:i/>
                <w:sz w:val="21"/>
              </w:rPr>
            </w:pPr>
            <w:r>
              <w:rPr>
                <w:rFonts w:ascii="Cambria"/>
                <w:b/>
                <w:i/>
                <w:spacing w:val="-8"/>
                <w:sz w:val="21"/>
              </w:rPr>
              <w:t>TOTAL</w:t>
            </w:r>
            <w:r>
              <w:rPr>
                <w:rFonts w:ascii="Cambria"/>
                <w:b/>
                <w:i/>
                <w:spacing w:val="1"/>
                <w:sz w:val="21"/>
              </w:rPr>
              <w:t> </w:t>
            </w:r>
            <w:r>
              <w:rPr>
                <w:rFonts w:ascii="Cambria"/>
                <w:b/>
                <w:i/>
                <w:spacing w:val="-8"/>
                <w:sz w:val="21"/>
              </w:rPr>
              <w:t>PREVISION</w:t>
            </w:r>
            <w:r>
              <w:rPr>
                <w:rFonts w:ascii="Cambria"/>
                <w:b/>
                <w:i/>
                <w:spacing w:val="2"/>
                <w:sz w:val="21"/>
              </w:rPr>
              <w:t> </w:t>
            </w:r>
            <w:r>
              <w:rPr>
                <w:rFonts w:ascii="Cambria"/>
                <w:b/>
                <w:i/>
                <w:spacing w:val="-8"/>
                <w:sz w:val="21"/>
              </w:rPr>
              <w:t>INGRESO</w:t>
            </w:r>
          </w:p>
        </w:tc>
        <w:tc>
          <w:tcPr>
            <w:tcW w:w="1971" w:type="dxa"/>
          </w:tcPr>
          <w:p>
            <w:pPr>
              <w:pStyle w:val="TableParagraph"/>
              <w:spacing w:line="236" w:lineRule="exact"/>
              <w:ind w:left="97"/>
              <w:jc w:val="left"/>
              <w:rPr>
                <w:rFonts w:ascii="Cambria"/>
                <w:b/>
                <w:i/>
                <w:sz w:val="23"/>
              </w:rPr>
            </w:pPr>
            <w:r>
              <w:rPr>
                <w:rFonts w:ascii="Cambria"/>
                <w:b/>
                <w:i/>
                <w:spacing w:val="-2"/>
                <w:w w:val="95"/>
                <w:sz w:val="23"/>
              </w:rPr>
              <w:t>3.039.722,80</w:t>
            </w:r>
          </w:p>
        </w:tc>
        <w:tc>
          <w:tcPr>
            <w:tcW w:w="2300" w:type="dxa"/>
          </w:tcPr>
          <w:p>
            <w:pPr>
              <w:pStyle w:val="TableParagraph"/>
              <w:jc w:val="left"/>
              <w:rPr>
                <w:rFonts w:ascii="Times New Roman"/>
                <w:sz w:val="18"/>
              </w:rPr>
            </w:pPr>
          </w:p>
        </w:tc>
      </w:tr>
    </w:tbl>
    <w:p>
      <w:pPr>
        <w:pStyle w:val="TableParagraph"/>
        <w:spacing w:after="0"/>
        <w:jc w:val="left"/>
        <w:rPr>
          <w:rFonts w:ascii="Times New Roman"/>
          <w:sz w:val="18"/>
        </w:rPr>
        <w:sectPr>
          <w:headerReference w:type="default" r:id="rId317"/>
          <w:footerReference w:type="default" r:id="rId318"/>
          <w:pgSz w:w="11910" w:h="16840"/>
          <w:pgMar w:header="240" w:footer="1200" w:top="560" w:bottom="1400" w:left="425" w:right="2"/>
        </w:sectPr>
      </w:pPr>
    </w:p>
    <w:p>
      <w:pPr>
        <w:pStyle w:val="BodyText"/>
        <w:rPr>
          <w:rFonts w:ascii="Cambria"/>
          <w:b/>
        </w:rPr>
      </w:pPr>
    </w:p>
    <w:p>
      <w:pPr>
        <w:pStyle w:val="BodyText"/>
        <w:spacing w:before="248"/>
        <w:rPr>
          <w:rFonts w:ascii="Cambria"/>
          <w:b/>
        </w:rPr>
      </w:pPr>
    </w:p>
    <w:p>
      <w:pPr>
        <w:spacing w:before="0"/>
        <w:ind w:left="1650" w:right="1935" w:firstLine="0"/>
        <w:jc w:val="left"/>
        <w:rPr>
          <w:rFonts w:ascii="Calibri"/>
          <w:b/>
          <w:i/>
          <w:sz w:val="22"/>
        </w:rPr>
      </w:pPr>
      <w:r>
        <w:rPr>
          <w:rFonts w:ascii="Calibri"/>
          <w:b/>
          <w:i/>
          <w:sz w:val="22"/>
        </w:rPr>
        <w:t>Las previsiones de ingresos se han realizado en base a las Aportaciones Dinerarias y Subvenciones que fueron concedidas al Ayuntamiento en el ejercicio de 2023.</w:t>
      </w:r>
    </w:p>
    <w:p>
      <w:pPr>
        <w:spacing w:before="267"/>
        <w:ind w:left="1650" w:right="1935" w:firstLine="0"/>
        <w:jc w:val="left"/>
        <w:rPr>
          <w:rFonts w:ascii="Calibri" w:hAnsi="Calibri"/>
          <w:b/>
          <w:i/>
          <w:sz w:val="22"/>
        </w:rPr>
      </w:pPr>
      <w:r>
        <w:rPr>
          <w:rFonts w:ascii="Calibri" w:hAnsi="Calibri"/>
          <w:b/>
          <w:i/>
          <w:sz w:val="22"/>
        </w:rPr>
        <w:t>La previsión es que se mantenga la misma financiación, pero no tenemos la certeza que los ingresos se sustenten en las mismas cantidades.</w:t>
      </w:r>
    </w:p>
    <w:p>
      <w:pPr>
        <w:pStyle w:val="BodyText"/>
        <w:rPr>
          <w:rFonts w:ascii="Calibri"/>
          <w:b/>
          <w:i/>
        </w:rPr>
      </w:pPr>
    </w:p>
    <w:p>
      <w:pPr>
        <w:pStyle w:val="BodyText"/>
        <w:spacing w:before="211"/>
        <w:rPr>
          <w:rFonts w:ascii="Calibri"/>
          <w:b/>
          <w:i/>
        </w:rPr>
      </w:pPr>
    </w:p>
    <w:p>
      <w:pPr>
        <w:pStyle w:val="Heading5"/>
        <w:ind w:left="1650"/>
        <w:rPr>
          <w:rFonts w:ascii="Cambria"/>
        </w:rPr>
      </w:pPr>
      <w:r>
        <w:rPr>
          <w:rFonts w:ascii="Cambria"/>
          <w:spacing w:val="-6"/>
          <w:u w:val="single"/>
        </w:rPr>
        <w:t>OTROS</w:t>
      </w:r>
      <w:r>
        <w:rPr>
          <w:rFonts w:ascii="Cambria"/>
          <w:spacing w:val="3"/>
          <w:u w:val="single"/>
        </w:rPr>
        <w:t> </w:t>
      </w:r>
      <w:r>
        <w:rPr>
          <w:rFonts w:ascii="Cambria"/>
          <w:spacing w:val="-6"/>
          <w:u w:val="single"/>
        </w:rPr>
        <w:t>INGRESOS</w:t>
      </w:r>
      <w:r>
        <w:rPr>
          <w:rFonts w:ascii="Cambria"/>
          <w:spacing w:val="4"/>
          <w:u w:val="single"/>
        </w:rPr>
        <w:t> </w:t>
      </w:r>
      <w:r>
        <w:rPr>
          <w:rFonts w:ascii="Cambria"/>
          <w:spacing w:val="-6"/>
          <w:u w:val="single"/>
        </w:rPr>
        <w:t>RECIBIDOS</w:t>
      </w:r>
      <w:r>
        <w:rPr>
          <w:rFonts w:ascii="Cambria"/>
          <w:spacing w:val="4"/>
          <w:u w:val="single"/>
        </w:rPr>
        <w:t> </w:t>
      </w:r>
      <w:r>
        <w:rPr>
          <w:rFonts w:ascii="Cambria"/>
          <w:spacing w:val="-6"/>
          <w:u w:val="single"/>
        </w:rPr>
        <w:t>DURANTE</w:t>
      </w:r>
      <w:r>
        <w:rPr>
          <w:rFonts w:ascii="Cambria"/>
          <w:spacing w:val="2"/>
          <w:u w:val="single"/>
        </w:rPr>
        <w:t> </w:t>
      </w:r>
      <w:r>
        <w:rPr>
          <w:rFonts w:ascii="Cambria"/>
          <w:spacing w:val="-6"/>
          <w:u w:val="single"/>
        </w:rPr>
        <w:t>EL</w:t>
      </w:r>
      <w:r>
        <w:rPr>
          <w:rFonts w:ascii="Cambria"/>
          <w:spacing w:val="3"/>
          <w:u w:val="single"/>
        </w:rPr>
        <w:t> </w:t>
      </w:r>
      <w:r>
        <w:rPr>
          <w:rFonts w:ascii="Cambria"/>
          <w:spacing w:val="-6"/>
          <w:u w:val="single"/>
        </w:rPr>
        <w:t>EJERCICIO</w:t>
      </w:r>
      <w:r>
        <w:rPr>
          <w:rFonts w:ascii="Cambria"/>
          <w:spacing w:val="4"/>
          <w:u w:val="single"/>
        </w:rPr>
        <w:t> </w:t>
      </w:r>
      <w:r>
        <w:rPr>
          <w:rFonts w:ascii="Cambria"/>
          <w:spacing w:val="-6"/>
          <w:u w:val="single"/>
        </w:rPr>
        <w:t>2023</w:t>
      </w:r>
    </w:p>
    <w:p>
      <w:pPr>
        <w:pStyle w:val="BodyText"/>
        <w:spacing w:before="20" w:after="1"/>
        <w:rPr>
          <w:rFonts w:ascii="Cambria"/>
          <w:b/>
          <w:sz w:val="20"/>
        </w:rPr>
      </w:pPr>
    </w:p>
    <w:tbl>
      <w:tblPr>
        <w:tblW w:w="0" w:type="auto"/>
        <w:jc w:val="left"/>
        <w:tblInd w:w="1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75"/>
        <w:gridCol w:w="1642"/>
        <w:gridCol w:w="2369"/>
      </w:tblGrid>
      <w:tr>
        <w:trPr>
          <w:trHeight w:val="254" w:hRule="atLeast"/>
        </w:trPr>
        <w:tc>
          <w:tcPr>
            <w:tcW w:w="3875" w:type="dxa"/>
            <w:shd w:val="clear" w:color="auto" w:fill="FFCC00"/>
          </w:tcPr>
          <w:p>
            <w:pPr>
              <w:pStyle w:val="TableParagraph"/>
              <w:spacing w:line="234" w:lineRule="exact"/>
              <w:ind w:left="97"/>
              <w:jc w:val="left"/>
              <w:rPr>
                <w:rFonts w:ascii="Cambria"/>
                <w:b/>
                <w:sz w:val="22"/>
              </w:rPr>
            </w:pPr>
            <w:r>
              <w:rPr>
                <w:rFonts w:ascii="Cambria"/>
                <w:b/>
                <w:spacing w:val="-2"/>
                <w:sz w:val="22"/>
              </w:rPr>
              <w:t>CONCEPTO</w:t>
            </w:r>
          </w:p>
        </w:tc>
        <w:tc>
          <w:tcPr>
            <w:tcW w:w="1642" w:type="dxa"/>
            <w:shd w:val="clear" w:color="auto" w:fill="FFCC00"/>
          </w:tcPr>
          <w:p>
            <w:pPr>
              <w:pStyle w:val="TableParagraph"/>
              <w:spacing w:line="234" w:lineRule="exact"/>
              <w:ind w:left="97"/>
              <w:jc w:val="left"/>
              <w:rPr>
                <w:rFonts w:ascii="Cambria"/>
                <w:b/>
                <w:sz w:val="22"/>
              </w:rPr>
            </w:pPr>
            <w:r>
              <w:rPr>
                <w:rFonts w:ascii="Cambria"/>
                <w:b/>
                <w:spacing w:val="-2"/>
                <w:sz w:val="22"/>
              </w:rPr>
              <w:t>IMPORTE</w:t>
            </w:r>
          </w:p>
        </w:tc>
        <w:tc>
          <w:tcPr>
            <w:tcW w:w="2369" w:type="dxa"/>
            <w:shd w:val="clear" w:color="auto" w:fill="FFCC00"/>
          </w:tcPr>
          <w:p>
            <w:pPr>
              <w:pStyle w:val="TableParagraph"/>
              <w:spacing w:line="234" w:lineRule="exact"/>
              <w:ind w:left="97"/>
              <w:jc w:val="left"/>
              <w:rPr>
                <w:rFonts w:ascii="Cambria"/>
                <w:b/>
                <w:i/>
                <w:sz w:val="23"/>
              </w:rPr>
            </w:pPr>
            <w:r>
              <w:rPr>
                <w:rFonts w:ascii="Cambria"/>
                <w:b/>
                <w:i/>
                <w:spacing w:val="-2"/>
                <w:sz w:val="23"/>
              </w:rPr>
              <w:t>ORGANISMO</w:t>
            </w:r>
          </w:p>
        </w:tc>
      </w:tr>
      <w:tr>
        <w:trPr>
          <w:trHeight w:val="1259" w:hRule="atLeast"/>
        </w:trPr>
        <w:tc>
          <w:tcPr>
            <w:tcW w:w="3875" w:type="dxa"/>
          </w:tcPr>
          <w:p>
            <w:pPr>
              <w:pStyle w:val="TableParagraph"/>
              <w:spacing w:line="242" w:lineRule="auto"/>
              <w:ind w:left="97" w:right="80"/>
              <w:jc w:val="both"/>
              <w:rPr>
                <w:rFonts w:ascii="Georgia" w:hAnsi="Georgia"/>
                <w:sz w:val="22"/>
              </w:rPr>
            </w:pPr>
            <w:r>
              <w:rPr>
                <w:rFonts w:ascii="Georgia" w:hAnsi="Georgia"/>
                <w:spacing w:val="-2"/>
                <w:w w:val="95"/>
                <w:sz w:val="22"/>
              </w:rPr>
              <w:t>SUBVENCION</w:t>
            </w:r>
            <w:r>
              <w:rPr>
                <w:rFonts w:ascii="Georgia" w:hAnsi="Georgia"/>
                <w:spacing w:val="-2"/>
                <w:w w:val="95"/>
                <w:sz w:val="22"/>
              </w:rPr>
              <w:t> NOMINATIVA</w:t>
            </w:r>
            <w:r>
              <w:rPr>
                <w:rFonts w:ascii="Georgia" w:hAnsi="Georgia"/>
                <w:spacing w:val="-2"/>
                <w:w w:val="95"/>
                <w:sz w:val="22"/>
              </w:rPr>
              <w:t> ESTADO </w:t>
            </w:r>
            <w:r>
              <w:rPr>
                <w:rFonts w:ascii="Georgia" w:hAnsi="Georgia"/>
                <w:w w:val="95"/>
                <w:sz w:val="22"/>
              </w:rPr>
              <w:t>2023</w:t>
            </w:r>
            <w:r>
              <w:rPr>
                <w:rFonts w:ascii="Georgia" w:hAnsi="Georgia"/>
                <w:w w:val="95"/>
                <w:sz w:val="22"/>
              </w:rPr>
              <w:t> PROGRAMA</w:t>
            </w:r>
            <w:r>
              <w:rPr>
                <w:rFonts w:ascii="Georgia" w:hAnsi="Georgia"/>
                <w:w w:val="95"/>
                <w:sz w:val="22"/>
              </w:rPr>
              <w:t> PARA</w:t>
            </w:r>
            <w:r>
              <w:rPr>
                <w:rFonts w:ascii="Georgia" w:hAnsi="Georgia"/>
                <w:w w:val="95"/>
                <w:sz w:val="22"/>
              </w:rPr>
              <w:t> LA</w:t>
            </w:r>
            <w:r>
              <w:rPr>
                <w:rFonts w:ascii="Georgia" w:hAnsi="Georgia"/>
                <w:w w:val="95"/>
                <w:sz w:val="22"/>
              </w:rPr>
              <w:t> LUCHA CONTRA</w:t>
            </w:r>
            <w:r>
              <w:rPr>
                <w:rFonts w:ascii="Georgia" w:hAnsi="Georgia"/>
                <w:w w:val="95"/>
                <w:sz w:val="22"/>
              </w:rPr>
              <w:t> LA</w:t>
            </w:r>
            <w:r>
              <w:rPr>
                <w:rFonts w:ascii="Georgia" w:hAnsi="Georgia"/>
                <w:w w:val="95"/>
                <w:sz w:val="22"/>
              </w:rPr>
              <w:t> POBREZA</w:t>
            </w:r>
            <w:r>
              <w:rPr>
                <w:rFonts w:ascii="Georgia" w:hAnsi="Georgia"/>
                <w:w w:val="95"/>
                <w:sz w:val="22"/>
              </w:rPr>
              <w:t> Y</w:t>
            </w:r>
            <w:r>
              <w:rPr>
                <w:rFonts w:ascii="Georgia" w:hAnsi="Georgia"/>
                <w:w w:val="95"/>
                <w:sz w:val="22"/>
              </w:rPr>
              <w:t> LAS </w:t>
            </w:r>
            <w:r>
              <w:rPr>
                <w:rFonts w:ascii="Georgia" w:hAnsi="Georgia"/>
                <w:spacing w:val="-2"/>
                <w:w w:val="95"/>
                <w:sz w:val="22"/>
              </w:rPr>
              <w:t>PRESTACIONES</w:t>
            </w:r>
            <w:r>
              <w:rPr>
                <w:rFonts w:ascii="Georgia" w:hAnsi="Georgia"/>
                <w:spacing w:val="42"/>
                <w:sz w:val="22"/>
              </w:rPr>
              <w:t>  </w:t>
            </w:r>
            <w:r>
              <w:rPr>
                <w:rFonts w:ascii="Georgia" w:hAnsi="Georgia"/>
                <w:spacing w:val="-2"/>
                <w:w w:val="95"/>
                <w:sz w:val="22"/>
              </w:rPr>
              <w:t>BÁSICAS</w:t>
            </w:r>
            <w:r>
              <w:rPr>
                <w:rFonts w:ascii="Georgia" w:hAnsi="Georgia"/>
                <w:spacing w:val="43"/>
                <w:sz w:val="22"/>
              </w:rPr>
              <w:t>  </w:t>
            </w:r>
            <w:r>
              <w:rPr>
                <w:rFonts w:ascii="Georgia" w:hAnsi="Georgia"/>
                <w:spacing w:val="-2"/>
                <w:w w:val="95"/>
                <w:sz w:val="22"/>
              </w:rPr>
              <w:t>DE</w:t>
            </w:r>
            <w:r>
              <w:rPr>
                <w:rFonts w:ascii="Georgia" w:hAnsi="Georgia"/>
                <w:spacing w:val="42"/>
                <w:sz w:val="22"/>
              </w:rPr>
              <w:t>  </w:t>
            </w:r>
            <w:r>
              <w:rPr>
                <w:rFonts w:ascii="Georgia" w:hAnsi="Georgia"/>
                <w:spacing w:val="-5"/>
                <w:w w:val="95"/>
                <w:sz w:val="22"/>
              </w:rPr>
              <w:t>LOS</w:t>
            </w:r>
          </w:p>
          <w:p>
            <w:pPr>
              <w:pStyle w:val="TableParagraph"/>
              <w:spacing w:line="231" w:lineRule="exact"/>
              <w:ind w:left="97"/>
              <w:jc w:val="both"/>
              <w:rPr>
                <w:rFonts w:ascii="Georgia"/>
                <w:sz w:val="22"/>
              </w:rPr>
            </w:pPr>
            <w:r>
              <w:rPr>
                <w:rFonts w:ascii="Georgia"/>
                <w:w w:val="85"/>
                <w:sz w:val="22"/>
              </w:rPr>
              <w:t>SERVICIOS</w:t>
            </w:r>
            <w:r>
              <w:rPr>
                <w:rFonts w:ascii="Georgia"/>
                <w:spacing w:val="-1"/>
                <w:w w:val="85"/>
                <w:sz w:val="22"/>
              </w:rPr>
              <w:t> </w:t>
            </w:r>
            <w:r>
              <w:rPr>
                <w:rFonts w:ascii="Georgia"/>
                <w:spacing w:val="-2"/>
                <w:w w:val="90"/>
                <w:sz w:val="22"/>
              </w:rPr>
              <w:t>SOCIALES</w:t>
            </w:r>
          </w:p>
        </w:tc>
        <w:tc>
          <w:tcPr>
            <w:tcW w:w="1642" w:type="dxa"/>
          </w:tcPr>
          <w:p>
            <w:pPr>
              <w:pStyle w:val="TableParagraph"/>
              <w:spacing w:line="252" w:lineRule="exact"/>
              <w:ind w:left="97"/>
              <w:jc w:val="left"/>
              <w:rPr>
                <w:rFonts w:ascii="Cambria"/>
                <w:b/>
                <w:sz w:val="22"/>
              </w:rPr>
            </w:pPr>
            <w:r>
              <w:rPr>
                <w:rFonts w:ascii="Cambria"/>
                <w:b/>
                <w:spacing w:val="-2"/>
                <w:sz w:val="22"/>
              </w:rPr>
              <w:t>234.698,33</w:t>
            </w:r>
          </w:p>
        </w:tc>
        <w:tc>
          <w:tcPr>
            <w:tcW w:w="2369" w:type="dxa"/>
          </w:tcPr>
          <w:p>
            <w:pPr>
              <w:pStyle w:val="TableParagraph"/>
              <w:spacing w:line="251" w:lineRule="exact"/>
              <w:ind w:left="97"/>
              <w:jc w:val="left"/>
              <w:rPr>
                <w:rFonts w:ascii="Georgia"/>
                <w:i/>
                <w:sz w:val="23"/>
              </w:rPr>
            </w:pPr>
            <w:r>
              <w:rPr>
                <w:rFonts w:ascii="Georgia"/>
                <w:i/>
                <w:spacing w:val="-2"/>
                <w:w w:val="90"/>
                <w:sz w:val="23"/>
              </w:rPr>
              <w:t>CCAA/ESTADO</w:t>
            </w:r>
          </w:p>
        </w:tc>
      </w:tr>
      <w:tr>
        <w:trPr>
          <w:trHeight w:val="1007" w:hRule="atLeast"/>
        </w:trPr>
        <w:tc>
          <w:tcPr>
            <w:tcW w:w="3875" w:type="dxa"/>
          </w:tcPr>
          <w:p>
            <w:pPr>
              <w:pStyle w:val="TableParagraph"/>
              <w:spacing w:line="232" w:lineRule="auto"/>
              <w:ind w:left="97"/>
              <w:jc w:val="left"/>
              <w:rPr>
                <w:rFonts w:ascii="Georgia" w:hAnsi="Georgia"/>
                <w:i/>
                <w:sz w:val="23"/>
              </w:rPr>
            </w:pPr>
            <w:r>
              <w:rPr>
                <w:rFonts w:ascii="Georgia" w:hAnsi="Georgia"/>
                <w:i/>
                <w:w w:val="90"/>
                <w:sz w:val="23"/>
              </w:rPr>
              <w:t>APORTACIÓN</w:t>
            </w:r>
            <w:r>
              <w:rPr>
                <w:rFonts w:ascii="Georgia" w:hAnsi="Georgia"/>
                <w:i/>
                <w:spacing w:val="15"/>
                <w:sz w:val="23"/>
              </w:rPr>
              <w:t> </w:t>
            </w:r>
            <w:r>
              <w:rPr>
                <w:rFonts w:ascii="Georgia" w:hAnsi="Georgia"/>
                <w:i/>
                <w:w w:val="90"/>
                <w:sz w:val="23"/>
              </w:rPr>
              <w:t>DINERARIA</w:t>
            </w:r>
            <w:r>
              <w:rPr>
                <w:rFonts w:ascii="Georgia" w:hAnsi="Georgia"/>
                <w:i/>
                <w:spacing w:val="15"/>
                <w:sz w:val="23"/>
              </w:rPr>
              <w:t> </w:t>
            </w:r>
            <w:r>
              <w:rPr>
                <w:rFonts w:ascii="Georgia" w:hAnsi="Georgia"/>
                <w:i/>
                <w:w w:val="90"/>
                <w:sz w:val="23"/>
              </w:rPr>
              <w:t>A</w:t>
            </w:r>
            <w:r>
              <w:rPr>
                <w:rFonts w:ascii="Georgia" w:hAnsi="Georgia"/>
                <w:i/>
                <w:spacing w:val="-9"/>
                <w:w w:val="90"/>
                <w:sz w:val="23"/>
              </w:rPr>
              <w:t> </w:t>
            </w:r>
            <w:r>
              <w:rPr>
                <w:rFonts w:ascii="Georgia" w:hAnsi="Georgia"/>
                <w:i/>
                <w:w w:val="90"/>
                <w:sz w:val="23"/>
              </w:rPr>
              <w:t>FAVOR AYUNTAMIENTOS</w:t>
            </w:r>
            <w:r>
              <w:rPr>
                <w:rFonts w:ascii="Georgia" w:hAnsi="Georgia"/>
                <w:i/>
                <w:spacing w:val="-9"/>
                <w:w w:val="90"/>
                <w:sz w:val="23"/>
              </w:rPr>
              <w:t> </w:t>
            </w:r>
            <w:r>
              <w:rPr>
                <w:rFonts w:ascii="Georgia" w:hAnsi="Georgia"/>
                <w:i/>
                <w:w w:val="90"/>
                <w:sz w:val="23"/>
              </w:rPr>
              <w:t>DE</w:t>
            </w:r>
            <w:r>
              <w:rPr>
                <w:rFonts w:ascii="Georgia" w:hAnsi="Georgia"/>
                <w:i/>
                <w:spacing w:val="-8"/>
                <w:w w:val="90"/>
                <w:sz w:val="23"/>
              </w:rPr>
              <w:t> </w:t>
            </w:r>
            <w:r>
              <w:rPr>
                <w:rFonts w:ascii="Georgia" w:hAnsi="Georgia"/>
                <w:i/>
                <w:w w:val="90"/>
                <w:sz w:val="23"/>
              </w:rPr>
              <w:t>LA</w:t>
            </w:r>
            <w:r>
              <w:rPr>
                <w:rFonts w:ascii="Georgia" w:hAnsi="Georgia"/>
                <w:i/>
                <w:spacing w:val="-8"/>
                <w:w w:val="90"/>
                <w:sz w:val="23"/>
              </w:rPr>
              <w:t> </w:t>
            </w:r>
            <w:r>
              <w:rPr>
                <w:rFonts w:ascii="Georgia" w:hAnsi="Georgia"/>
                <w:i/>
                <w:w w:val="90"/>
                <w:sz w:val="23"/>
              </w:rPr>
              <w:t>CCAA</w:t>
            </w:r>
            <w:r>
              <w:rPr>
                <w:rFonts w:ascii="Georgia" w:hAnsi="Georgia"/>
                <w:i/>
                <w:spacing w:val="-9"/>
                <w:w w:val="90"/>
                <w:sz w:val="23"/>
              </w:rPr>
              <w:t> </w:t>
            </w:r>
            <w:r>
              <w:rPr>
                <w:rFonts w:ascii="Georgia" w:hAnsi="Georgia"/>
                <w:i/>
                <w:w w:val="90"/>
                <w:sz w:val="23"/>
              </w:rPr>
              <w:t>DE</w:t>
            </w:r>
          </w:p>
          <w:p>
            <w:pPr>
              <w:pStyle w:val="TableParagraph"/>
              <w:spacing w:line="252" w:lineRule="exact"/>
              <w:ind w:left="97"/>
              <w:jc w:val="left"/>
              <w:rPr>
                <w:rFonts w:ascii="Georgia"/>
                <w:i/>
                <w:sz w:val="23"/>
              </w:rPr>
            </w:pPr>
            <w:r>
              <w:rPr>
                <w:rFonts w:ascii="Georgia"/>
                <w:i/>
                <w:w w:val="80"/>
                <w:sz w:val="23"/>
              </w:rPr>
              <w:t>CANARIAS PARA EL DESARROLLO PLAN </w:t>
            </w:r>
            <w:r>
              <w:rPr>
                <w:rFonts w:ascii="Georgia"/>
                <w:i/>
                <w:w w:val="85"/>
                <w:sz w:val="23"/>
              </w:rPr>
              <w:t>CORRESPONSABLES 2023</w:t>
            </w:r>
          </w:p>
        </w:tc>
        <w:tc>
          <w:tcPr>
            <w:tcW w:w="1642" w:type="dxa"/>
          </w:tcPr>
          <w:p>
            <w:pPr>
              <w:pStyle w:val="TableParagraph"/>
              <w:spacing w:line="254" w:lineRule="exact"/>
              <w:ind w:left="97"/>
              <w:jc w:val="left"/>
              <w:rPr>
                <w:rFonts w:ascii="Cambria"/>
                <w:b/>
                <w:i/>
                <w:sz w:val="23"/>
              </w:rPr>
            </w:pPr>
            <w:r>
              <w:rPr>
                <w:rFonts w:ascii="Cambria"/>
                <w:b/>
                <w:i/>
                <w:spacing w:val="-2"/>
                <w:w w:val="95"/>
                <w:sz w:val="23"/>
              </w:rPr>
              <w:t>200.000,00</w:t>
            </w:r>
          </w:p>
        </w:tc>
        <w:tc>
          <w:tcPr>
            <w:tcW w:w="2369" w:type="dxa"/>
          </w:tcPr>
          <w:p>
            <w:pPr>
              <w:pStyle w:val="TableParagraph"/>
              <w:spacing w:line="251" w:lineRule="exact"/>
              <w:ind w:left="97"/>
              <w:jc w:val="left"/>
              <w:rPr>
                <w:rFonts w:ascii="Georgia"/>
                <w:i/>
                <w:sz w:val="23"/>
              </w:rPr>
            </w:pPr>
            <w:r>
              <w:rPr>
                <w:rFonts w:ascii="Georgia"/>
                <w:i/>
                <w:spacing w:val="-2"/>
                <w:w w:val="90"/>
                <w:sz w:val="23"/>
              </w:rPr>
              <w:t>CCAA/ESTADO</w:t>
            </w:r>
          </w:p>
        </w:tc>
      </w:tr>
    </w:tbl>
    <w:p>
      <w:pPr>
        <w:pStyle w:val="TableParagraph"/>
        <w:spacing w:after="0" w:line="251" w:lineRule="exact"/>
        <w:jc w:val="left"/>
        <w:rPr>
          <w:rFonts w:ascii="Georgia"/>
          <w:i/>
          <w:sz w:val="23"/>
        </w:rPr>
        <w:sectPr>
          <w:headerReference w:type="default" r:id="rId320"/>
          <w:footerReference w:type="default" r:id="rId321"/>
          <w:pgSz w:w="11910" w:h="16840"/>
          <w:pgMar w:header="240" w:footer="1200" w:top="560" w:bottom="1400" w:left="425" w:right="2"/>
        </w:sect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4"/>
        <w:rPr>
          <w:rFonts w:ascii="Cambria"/>
          <w:b/>
          <w:sz w:val="20"/>
        </w:rPr>
      </w:pPr>
    </w:p>
    <w:p>
      <w:pPr>
        <w:spacing w:before="0"/>
        <w:ind w:left="9" w:right="428" w:firstLine="0"/>
        <w:jc w:val="center"/>
        <w:rPr>
          <w:rFonts w:ascii="Calibri"/>
          <w:b/>
          <w:sz w:val="20"/>
        </w:rPr>
      </w:pPr>
      <w:r>
        <w:rPr>
          <w:rFonts w:ascii="Calibri"/>
          <w:b/>
          <w:sz w:val="20"/>
        </w:rPr>
        <w:t>ANEXO</w:t>
      </w:r>
      <w:r>
        <w:rPr>
          <w:rFonts w:ascii="Calibri"/>
          <w:b/>
          <w:spacing w:val="-3"/>
          <w:sz w:val="20"/>
        </w:rPr>
        <w:t> </w:t>
      </w:r>
      <w:r>
        <w:rPr>
          <w:rFonts w:ascii="Calibri"/>
          <w:b/>
          <w:spacing w:val="-4"/>
          <w:sz w:val="20"/>
        </w:rPr>
        <w:t>VIII</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463" name="Image 1463"/>
                  <wp:cNvGraphicFramePr>
                    <a:graphicFrameLocks/>
                  </wp:cNvGraphicFramePr>
                  <a:graphic>
                    <a:graphicData uri="http://schemas.openxmlformats.org/drawingml/2006/picture">
                      <pic:pic>
                        <pic:nvPicPr>
                          <pic:cNvPr id="1463" name="Image 1463"/>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322"/>
          <w:footerReference w:type="default" r:id="rId323"/>
          <w:pgSz w:w="11910" w:h="16840"/>
          <w:pgMar w:header="240" w:footer="0" w:top="560" w:bottom="280" w:left="425" w:right="2"/>
        </w:sectPr>
      </w:pPr>
    </w:p>
    <w:p>
      <w:pPr>
        <w:pStyle w:val="BodyText"/>
        <w:rPr>
          <w:rFonts w:ascii="Calibri"/>
          <w:b/>
          <w:sz w:val="20"/>
        </w:rPr>
      </w:pPr>
    </w:p>
    <w:p>
      <w:pPr>
        <w:pStyle w:val="BodyText"/>
        <w:rPr>
          <w:rFonts w:ascii="Calibri"/>
          <w:b/>
          <w:sz w:val="20"/>
        </w:rPr>
      </w:pPr>
    </w:p>
    <w:p>
      <w:pPr>
        <w:pStyle w:val="BodyText"/>
        <w:spacing w:before="33"/>
        <w:rPr>
          <w:rFonts w:ascii="Calibri"/>
          <w:b/>
          <w:sz w:val="20"/>
        </w:rPr>
      </w:pPr>
    </w:p>
    <w:p>
      <w:pPr>
        <w:spacing w:before="0"/>
        <w:ind w:left="1650" w:right="0" w:firstLine="0"/>
        <w:jc w:val="both"/>
        <w:rPr>
          <w:rFonts w:ascii="Arial" w:hAnsi="Arial"/>
          <w:b/>
          <w:sz w:val="20"/>
        </w:rPr>
      </w:pPr>
      <w:r>
        <w:rPr>
          <w:rFonts w:ascii="Arial" w:hAnsi="Arial"/>
          <w:b/>
          <w:color w:val="212121"/>
          <w:sz w:val="20"/>
        </w:rPr>
        <w:t>ESTIMACIÓN</w:t>
      </w:r>
      <w:r>
        <w:rPr>
          <w:rFonts w:ascii="Arial" w:hAnsi="Arial"/>
          <w:b/>
          <w:color w:val="212121"/>
          <w:spacing w:val="-9"/>
          <w:sz w:val="20"/>
        </w:rPr>
        <w:t> </w:t>
      </w:r>
      <w:r>
        <w:rPr>
          <w:rFonts w:ascii="Arial" w:hAnsi="Arial"/>
          <w:b/>
          <w:color w:val="212121"/>
          <w:sz w:val="20"/>
        </w:rPr>
        <w:t>INGRESOS</w:t>
      </w:r>
      <w:r>
        <w:rPr>
          <w:rFonts w:ascii="Arial" w:hAnsi="Arial"/>
          <w:b/>
          <w:color w:val="212121"/>
          <w:spacing w:val="-9"/>
          <w:sz w:val="20"/>
        </w:rPr>
        <w:t> </w:t>
      </w:r>
      <w:r>
        <w:rPr>
          <w:rFonts w:ascii="Arial" w:hAnsi="Arial"/>
          <w:b/>
          <w:color w:val="212121"/>
          <w:sz w:val="20"/>
        </w:rPr>
        <w:t>TEIDAGUA</w:t>
      </w:r>
      <w:r>
        <w:rPr>
          <w:rFonts w:ascii="Arial" w:hAnsi="Arial"/>
          <w:b/>
          <w:color w:val="212121"/>
          <w:spacing w:val="-6"/>
          <w:sz w:val="20"/>
        </w:rPr>
        <w:t> </w:t>
      </w:r>
      <w:r>
        <w:rPr>
          <w:rFonts w:ascii="Arial" w:hAnsi="Arial"/>
          <w:b/>
          <w:color w:val="212121"/>
          <w:spacing w:val="-5"/>
          <w:sz w:val="20"/>
        </w:rPr>
        <w:t>SA</w:t>
      </w:r>
    </w:p>
    <w:p>
      <w:pPr>
        <w:pStyle w:val="BodyText"/>
        <w:rPr>
          <w:rFonts w:ascii="Arial"/>
          <w:b/>
          <w:sz w:val="20"/>
        </w:rPr>
      </w:pPr>
    </w:p>
    <w:p>
      <w:pPr>
        <w:pStyle w:val="BodyText"/>
        <w:spacing w:before="22"/>
        <w:rPr>
          <w:rFonts w:ascii="Arial"/>
          <w:b/>
          <w:sz w:val="20"/>
        </w:rPr>
      </w:pPr>
    </w:p>
    <w:p>
      <w:pPr>
        <w:pStyle w:val="BodyText"/>
        <w:ind w:left="1650" w:right="2076"/>
        <w:jc w:val="both"/>
        <w:rPr>
          <w:rFonts w:ascii="Times New Roman"/>
        </w:rPr>
      </w:pPr>
      <w:r>
        <w:rPr>
          <w:rFonts w:ascii="Times New Roman"/>
        </w:rPr>
        <w:t>Adelanto de los datos del avance del cierre 2023 que estamos elaborando de cara al Consejo del 14/12/2023.</w:t>
      </w:r>
    </w:p>
    <w:p>
      <w:pPr>
        <w:pStyle w:val="BodyText"/>
        <w:spacing w:before="249"/>
        <w:ind w:left="1650" w:right="2074"/>
        <w:jc w:val="both"/>
        <w:rPr>
          <w:rFonts w:ascii="Calibri" w:hAnsi="Calibri"/>
          <w:sz w:val="20"/>
        </w:rPr>
      </w:pPr>
      <w:r>
        <w:rPr>
          <w:rFonts w:ascii="Times New Roman" w:hAnsi="Times New Roman"/>
        </w:rPr>
        <w:t>Teniendo en cuenta que los datos son provisionales aunque bastante avanzados y manteniendo los criterios de ejercicios anteriores, esto es, que la Junta acuerde la distribución del 100% del resultado a dividendos, la estimación de dividendos del ejercicio 2023 al Ayuntamiento de La Laguna es de </w:t>
      </w:r>
      <w:r>
        <w:rPr>
          <w:rFonts w:ascii="Calibri" w:hAnsi="Calibri"/>
          <w:sz w:val="20"/>
        </w:rPr>
        <w:t>337.183,94 €.</w:t>
      </w:r>
    </w:p>
    <w:p>
      <w:pPr>
        <w:pStyle w:val="BodyText"/>
        <w:spacing w:before="5"/>
        <w:rPr>
          <w:rFonts w:ascii="Calibri"/>
          <w:sz w:val="20"/>
        </w:rPr>
      </w:pPr>
    </w:p>
    <w:tbl>
      <w:tblPr>
        <w:tblW w:w="0" w:type="auto"/>
        <w:jc w:val="left"/>
        <w:tblInd w:w="1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2"/>
        <w:gridCol w:w="1303"/>
      </w:tblGrid>
      <w:tr>
        <w:trPr>
          <w:trHeight w:val="340" w:hRule="atLeast"/>
        </w:trPr>
        <w:tc>
          <w:tcPr>
            <w:tcW w:w="3432" w:type="dxa"/>
            <w:tcBorders>
              <w:top w:val="single" w:sz="6" w:space="0" w:color="000000"/>
              <w:left w:val="single" w:sz="6" w:space="0" w:color="000000"/>
              <w:bottom w:val="single" w:sz="6" w:space="0" w:color="000000"/>
              <w:right w:val="single" w:sz="36" w:space="0" w:color="FFFFFF"/>
            </w:tcBorders>
            <w:shd w:val="clear" w:color="auto" w:fill="1E4E79"/>
          </w:tcPr>
          <w:p>
            <w:pPr>
              <w:pStyle w:val="TableParagraph"/>
              <w:spacing w:before="47"/>
              <w:ind w:left="795"/>
              <w:jc w:val="left"/>
              <w:rPr>
                <w:rFonts w:ascii="Calibri"/>
                <w:b/>
                <w:sz w:val="20"/>
              </w:rPr>
            </w:pPr>
            <w:r>
              <w:rPr>
                <w:rFonts w:ascii="Calibri"/>
                <w:b/>
                <w:color w:val="FFFFFF"/>
                <w:sz w:val="20"/>
              </w:rPr>
              <w:t>AVANCE</w:t>
            </w:r>
            <w:r>
              <w:rPr>
                <w:rFonts w:ascii="Calibri"/>
                <w:b/>
                <w:color w:val="FFFFFF"/>
                <w:spacing w:val="-5"/>
                <w:sz w:val="20"/>
              </w:rPr>
              <w:t> </w:t>
            </w:r>
            <w:r>
              <w:rPr>
                <w:rFonts w:ascii="Calibri"/>
                <w:b/>
                <w:color w:val="FFFFFF"/>
                <w:sz w:val="20"/>
              </w:rPr>
              <w:t>CIERRE</w:t>
            </w:r>
            <w:r>
              <w:rPr>
                <w:rFonts w:ascii="Calibri"/>
                <w:b/>
                <w:color w:val="FFFFFF"/>
                <w:spacing w:val="-4"/>
                <w:sz w:val="20"/>
              </w:rPr>
              <w:t> 2023</w:t>
            </w:r>
          </w:p>
        </w:tc>
        <w:tc>
          <w:tcPr>
            <w:tcW w:w="1303" w:type="dxa"/>
            <w:tcBorders>
              <w:left w:val="single" w:sz="36" w:space="0" w:color="FFFFFF"/>
            </w:tcBorders>
            <w:shd w:val="clear" w:color="auto" w:fill="1E4E79"/>
          </w:tcPr>
          <w:p>
            <w:pPr>
              <w:pStyle w:val="TableParagraph"/>
              <w:spacing w:before="47"/>
              <w:ind w:left="194"/>
              <w:jc w:val="left"/>
              <w:rPr>
                <w:rFonts w:ascii="Calibri"/>
                <w:b/>
                <w:sz w:val="20"/>
              </w:rPr>
            </w:pPr>
            <w:r>
              <w:rPr>
                <w:rFonts w:ascii="Calibri"/>
                <w:b/>
                <w:color w:val="FFFFFF"/>
                <w:spacing w:val="-2"/>
                <w:sz w:val="20"/>
              </w:rPr>
              <w:t>TEIDAGUA</w:t>
            </w:r>
          </w:p>
        </w:tc>
      </w:tr>
      <w:tr>
        <w:trPr>
          <w:trHeight w:val="343" w:hRule="atLeast"/>
        </w:trPr>
        <w:tc>
          <w:tcPr>
            <w:tcW w:w="3432" w:type="dxa"/>
            <w:tcBorders>
              <w:top w:val="single" w:sz="6" w:space="0" w:color="000000"/>
              <w:right w:val="single" w:sz="36" w:space="0" w:color="FFFFFF"/>
            </w:tcBorders>
            <w:shd w:val="clear" w:color="auto" w:fill="D9E1F3"/>
          </w:tcPr>
          <w:p>
            <w:pPr>
              <w:pStyle w:val="TableParagraph"/>
              <w:spacing w:before="70"/>
              <w:ind w:left="15"/>
              <w:jc w:val="center"/>
              <w:rPr>
                <w:rFonts w:ascii="Calibri"/>
                <w:b/>
                <w:sz w:val="20"/>
              </w:rPr>
            </w:pPr>
            <w:r>
              <w:rPr>
                <w:rFonts w:ascii="Calibri"/>
                <w:b/>
                <w:spacing w:val="-2"/>
                <w:sz w:val="20"/>
              </w:rPr>
              <w:t>GASTOS</w:t>
            </w:r>
          </w:p>
        </w:tc>
        <w:tc>
          <w:tcPr>
            <w:tcW w:w="1303" w:type="dxa"/>
            <w:tcBorders>
              <w:left w:val="single" w:sz="36" w:space="0" w:color="FFFFFF"/>
            </w:tcBorders>
            <w:shd w:val="clear" w:color="auto" w:fill="D9E1F3"/>
          </w:tcPr>
          <w:p>
            <w:pPr>
              <w:pStyle w:val="TableParagraph"/>
              <w:spacing w:before="70"/>
              <w:ind w:left="12"/>
              <w:jc w:val="center"/>
              <w:rPr>
                <w:rFonts w:ascii="Calibri" w:hAnsi="Calibri"/>
                <w:sz w:val="20"/>
              </w:rPr>
            </w:pPr>
            <w:r>
              <w:rPr>
                <w:rFonts w:ascii="Calibri" w:hAnsi="Calibri"/>
                <w:spacing w:val="-5"/>
                <w:sz w:val="20"/>
              </w:rPr>
              <w:t>(€)</w:t>
            </w:r>
          </w:p>
        </w:tc>
      </w:tr>
      <w:tr>
        <w:trPr>
          <w:trHeight w:val="378" w:hRule="atLeast"/>
        </w:trPr>
        <w:tc>
          <w:tcPr>
            <w:tcW w:w="3432" w:type="dxa"/>
            <w:tcBorders>
              <w:right w:val="single" w:sz="36" w:space="0" w:color="FFFFFF"/>
            </w:tcBorders>
          </w:tcPr>
          <w:p>
            <w:pPr>
              <w:pStyle w:val="TableParagraph"/>
              <w:spacing w:before="68"/>
              <w:ind w:left="48"/>
              <w:jc w:val="left"/>
              <w:rPr>
                <w:rFonts w:ascii="Calibri"/>
                <w:sz w:val="20"/>
              </w:rPr>
            </w:pPr>
            <w:r>
              <w:rPr>
                <w:rFonts w:ascii="Calibri"/>
                <w:sz w:val="20"/>
              </w:rPr>
              <w:t>COMPRA</w:t>
            </w:r>
            <w:r>
              <w:rPr>
                <w:rFonts w:ascii="Calibri"/>
                <w:spacing w:val="-2"/>
                <w:sz w:val="20"/>
              </w:rPr>
              <w:t> </w:t>
            </w:r>
            <w:r>
              <w:rPr>
                <w:rFonts w:ascii="Calibri"/>
                <w:spacing w:val="-4"/>
                <w:sz w:val="20"/>
              </w:rPr>
              <w:t>AGUA</w:t>
            </w:r>
          </w:p>
        </w:tc>
        <w:tc>
          <w:tcPr>
            <w:tcW w:w="1303" w:type="dxa"/>
            <w:tcBorders>
              <w:left w:val="single" w:sz="36" w:space="0" w:color="FFFFFF"/>
            </w:tcBorders>
          </w:tcPr>
          <w:p>
            <w:pPr>
              <w:pStyle w:val="TableParagraph"/>
              <w:spacing w:before="68"/>
              <w:ind w:right="31"/>
              <w:rPr>
                <w:rFonts w:ascii="Calibri"/>
                <w:sz w:val="20"/>
              </w:rPr>
            </w:pPr>
            <w:r>
              <w:rPr>
                <w:rFonts w:ascii="Calibri"/>
                <w:spacing w:val="-2"/>
                <w:sz w:val="20"/>
              </w:rPr>
              <w:t>8.162.411,79</w:t>
            </w:r>
          </w:p>
        </w:tc>
      </w:tr>
      <w:tr>
        <w:trPr>
          <w:trHeight w:val="341" w:hRule="atLeast"/>
        </w:trPr>
        <w:tc>
          <w:tcPr>
            <w:tcW w:w="3432" w:type="dxa"/>
            <w:tcBorders>
              <w:right w:val="single" w:sz="36" w:space="0" w:color="FFFFFF"/>
            </w:tcBorders>
          </w:tcPr>
          <w:p>
            <w:pPr>
              <w:pStyle w:val="TableParagraph"/>
              <w:spacing w:before="31"/>
              <w:ind w:left="48"/>
              <w:jc w:val="left"/>
              <w:rPr>
                <w:rFonts w:ascii="Calibri"/>
                <w:sz w:val="20"/>
              </w:rPr>
            </w:pPr>
            <w:r>
              <w:rPr>
                <w:rFonts w:ascii="Calibri"/>
                <w:spacing w:val="-2"/>
                <w:sz w:val="20"/>
              </w:rPr>
              <w:t>PERSONAL</w:t>
            </w:r>
          </w:p>
        </w:tc>
        <w:tc>
          <w:tcPr>
            <w:tcW w:w="1303" w:type="dxa"/>
            <w:tcBorders>
              <w:left w:val="single" w:sz="36" w:space="0" w:color="FFFFFF"/>
            </w:tcBorders>
          </w:tcPr>
          <w:p>
            <w:pPr>
              <w:pStyle w:val="TableParagraph"/>
              <w:spacing w:before="31"/>
              <w:ind w:right="31"/>
              <w:rPr>
                <w:rFonts w:ascii="Calibri"/>
                <w:sz w:val="20"/>
              </w:rPr>
            </w:pPr>
            <w:r>
              <w:rPr>
                <w:rFonts w:ascii="Calibri"/>
                <w:spacing w:val="-2"/>
                <w:sz w:val="20"/>
              </w:rPr>
              <w:t>6.885.204,40</w:t>
            </w:r>
          </w:p>
        </w:tc>
      </w:tr>
      <w:tr>
        <w:trPr>
          <w:trHeight w:val="342"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GASTOS</w:t>
            </w:r>
            <w:r>
              <w:rPr>
                <w:rFonts w:ascii="Calibri"/>
                <w:spacing w:val="-3"/>
                <w:sz w:val="20"/>
              </w:rPr>
              <w:t> </w:t>
            </w:r>
            <w:r>
              <w:rPr>
                <w:rFonts w:ascii="Calibri"/>
                <w:sz w:val="20"/>
              </w:rPr>
              <w:t>DE</w:t>
            </w:r>
            <w:r>
              <w:rPr>
                <w:rFonts w:ascii="Calibri"/>
                <w:spacing w:val="-3"/>
                <w:sz w:val="20"/>
              </w:rPr>
              <w:t> </w:t>
            </w:r>
            <w:r>
              <w:rPr>
                <w:rFonts w:ascii="Calibri"/>
                <w:spacing w:val="-2"/>
                <w:sz w:val="20"/>
              </w:rPr>
              <w:t>APROVISIONAMIENTO</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1.276.582,61</w:t>
            </w:r>
          </w:p>
        </w:tc>
      </w:tr>
      <w:tr>
        <w:trPr>
          <w:trHeight w:val="342" w:hRule="atLeast"/>
        </w:trPr>
        <w:tc>
          <w:tcPr>
            <w:tcW w:w="3432" w:type="dxa"/>
            <w:tcBorders>
              <w:right w:val="single" w:sz="36" w:space="0" w:color="FFFFFF"/>
            </w:tcBorders>
          </w:tcPr>
          <w:p>
            <w:pPr>
              <w:pStyle w:val="TableParagraph"/>
              <w:spacing w:before="31"/>
              <w:ind w:left="48"/>
              <w:jc w:val="left"/>
              <w:rPr>
                <w:rFonts w:ascii="Calibri" w:hAnsi="Calibri"/>
                <w:sz w:val="20"/>
              </w:rPr>
            </w:pPr>
            <w:r>
              <w:rPr>
                <w:rFonts w:ascii="Calibri" w:hAnsi="Calibri"/>
                <w:sz w:val="20"/>
              </w:rPr>
              <w:t>ENERGÍA</w:t>
            </w:r>
            <w:r>
              <w:rPr>
                <w:rFonts w:ascii="Calibri" w:hAnsi="Calibri"/>
                <w:spacing w:val="-2"/>
                <w:sz w:val="20"/>
              </w:rPr>
              <w:t> ELÉCTRICA</w:t>
            </w:r>
          </w:p>
        </w:tc>
        <w:tc>
          <w:tcPr>
            <w:tcW w:w="1303" w:type="dxa"/>
            <w:tcBorders>
              <w:left w:val="single" w:sz="36" w:space="0" w:color="FFFFFF"/>
            </w:tcBorders>
          </w:tcPr>
          <w:p>
            <w:pPr>
              <w:pStyle w:val="TableParagraph"/>
              <w:spacing w:before="31"/>
              <w:ind w:right="32"/>
              <w:rPr>
                <w:rFonts w:ascii="Calibri"/>
                <w:sz w:val="20"/>
              </w:rPr>
            </w:pPr>
            <w:r>
              <w:rPr>
                <w:rFonts w:ascii="Calibri"/>
                <w:spacing w:val="-2"/>
                <w:sz w:val="20"/>
              </w:rPr>
              <w:t>951.357,54</w:t>
            </w:r>
          </w:p>
        </w:tc>
      </w:tr>
      <w:tr>
        <w:trPr>
          <w:trHeight w:val="341"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O/</w:t>
            </w:r>
            <w:r>
              <w:rPr>
                <w:rFonts w:ascii="Calibri"/>
                <w:spacing w:val="-4"/>
                <w:sz w:val="20"/>
              </w:rPr>
              <w:t> </w:t>
            </w:r>
            <w:r>
              <w:rPr>
                <w:rFonts w:ascii="Calibri"/>
                <w:sz w:val="20"/>
              </w:rPr>
              <w:t>GTOS</w:t>
            </w:r>
            <w:r>
              <w:rPr>
                <w:rFonts w:ascii="Calibri"/>
                <w:spacing w:val="-1"/>
                <w:sz w:val="20"/>
              </w:rPr>
              <w:t> </w:t>
            </w:r>
            <w:r>
              <w:rPr>
                <w:rFonts w:ascii="Calibri"/>
                <w:spacing w:val="-2"/>
                <w:sz w:val="20"/>
              </w:rPr>
              <w:t>EXTERNOS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4.057.995,20</w:t>
            </w:r>
          </w:p>
        </w:tc>
      </w:tr>
      <w:tr>
        <w:trPr>
          <w:trHeight w:val="341" w:hRule="atLeast"/>
        </w:trPr>
        <w:tc>
          <w:tcPr>
            <w:tcW w:w="3432" w:type="dxa"/>
            <w:tcBorders>
              <w:right w:val="single" w:sz="36" w:space="0" w:color="FFFFFF"/>
            </w:tcBorders>
          </w:tcPr>
          <w:p>
            <w:pPr>
              <w:pStyle w:val="TableParagraph"/>
              <w:spacing w:before="30"/>
              <w:ind w:left="48"/>
              <w:jc w:val="left"/>
              <w:rPr>
                <w:rFonts w:ascii="Calibri" w:hAnsi="Calibri"/>
                <w:sz w:val="20"/>
              </w:rPr>
            </w:pPr>
            <w:r>
              <w:rPr>
                <w:rFonts w:ascii="Calibri" w:hAnsi="Calibri"/>
                <w:spacing w:val="-2"/>
                <w:sz w:val="20"/>
              </w:rPr>
              <w:t>VEHÍCULOS</w:t>
            </w:r>
          </w:p>
        </w:tc>
        <w:tc>
          <w:tcPr>
            <w:tcW w:w="1303" w:type="dxa"/>
            <w:tcBorders>
              <w:left w:val="single" w:sz="36" w:space="0" w:color="FFFFFF"/>
            </w:tcBorders>
          </w:tcPr>
          <w:p>
            <w:pPr>
              <w:pStyle w:val="TableParagraph"/>
              <w:spacing w:before="30"/>
              <w:ind w:right="32"/>
              <w:rPr>
                <w:rFonts w:ascii="Calibri"/>
                <w:sz w:val="20"/>
              </w:rPr>
            </w:pPr>
            <w:r>
              <w:rPr>
                <w:rFonts w:ascii="Calibri"/>
                <w:spacing w:val="-2"/>
                <w:sz w:val="20"/>
              </w:rPr>
              <w:t>350.457,12</w:t>
            </w:r>
          </w:p>
        </w:tc>
      </w:tr>
      <w:tr>
        <w:trPr>
          <w:trHeight w:val="342"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GASTOS</w:t>
            </w:r>
            <w:r>
              <w:rPr>
                <w:rFonts w:ascii="Calibri"/>
                <w:spacing w:val="-4"/>
                <w:sz w:val="20"/>
              </w:rPr>
              <w:t> </w:t>
            </w:r>
            <w:r>
              <w:rPr>
                <w:rFonts w:ascii="Calibri"/>
                <w:spacing w:val="-2"/>
                <w:sz w:val="20"/>
              </w:rPr>
              <w:t>ADMINISTRATIVOS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1.227.114,90</w:t>
            </w:r>
          </w:p>
        </w:tc>
      </w:tr>
      <w:tr>
        <w:trPr>
          <w:trHeight w:val="342" w:hRule="atLeast"/>
        </w:trPr>
        <w:tc>
          <w:tcPr>
            <w:tcW w:w="3432" w:type="dxa"/>
            <w:tcBorders>
              <w:right w:val="single" w:sz="36" w:space="0" w:color="FFFFFF"/>
            </w:tcBorders>
          </w:tcPr>
          <w:p>
            <w:pPr>
              <w:pStyle w:val="TableParagraph"/>
              <w:spacing w:before="31"/>
              <w:ind w:left="48"/>
              <w:jc w:val="left"/>
              <w:rPr>
                <w:rFonts w:ascii="Calibri" w:hAnsi="Calibri"/>
                <w:sz w:val="20"/>
              </w:rPr>
            </w:pPr>
            <w:r>
              <w:rPr>
                <w:rFonts w:ascii="Calibri" w:hAnsi="Calibri"/>
                <w:sz w:val="20"/>
              </w:rPr>
              <w:t>GESTIÓN</w:t>
            </w:r>
            <w:r>
              <w:rPr>
                <w:rFonts w:ascii="Calibri" w:hAnsi="Calibri"/>
                <w:spacing w:val="-3"/>
                <w:sz w:val="20"/>
              </w:rPr>
              <w:t> </w:t>
            </w:r>
            <w:r>
              <w:rPr>
                <w:rFonts w:ascii="Calibri" w:hAnsi="Calibri"/>
                <w:sz w:val="20"/>
              </w:rPr>
              <w:t>DE </w:t>
            </w:r>
            <w:r>
              <w:rPr>
                <w:rFonts w:ascii="Calibri" w:hAnsi="Calibri"/>
                <w:spacing w:val="-2"/>
                <w:sz w:val="20"/>
              </w:rPr>
              <w:t>ABONADOS</w:t>
            </w:r>
          </w:p>
        </w:tc>
        <w:tc>
          <w:tcPr>
            <w:tcW w:w="1303" w:type="dxa"/>
            <w:tcBorders>
              <w:left w:val="single" w:sz="36" w:space="0" w:color="FFFFFF"/>
            </w:tcBorders>
          </w:tcPr>
          <w:p>
            <w:pPr>
              <w:pStyle w:val="TableParagraph"/>
              <w:spacing w:before="31"/>
              <w:ind w:right="32"/>
              <w:rPr>
                <w:rFonts w:ascii="Calibri"/>
                <w:sz w:val="20"/>
              </w:rPr>
            </w:pPr>
            <w:r>
              <w:rPr>
                <w:rFonts w:ascii="Calibri"/>
                <w:spacing w:val="-2"/>
                <w:sz w:val="20"/>
              </w:rPr>
              <w:t>431.226,37</w:t>
            </w:r>
          </w:p>
        </w:tc>
      </w:tr>
      <w:tr>
        <w:trPr>
          <w:trHeight w:val="341"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DOTACIONES</w:t>
            </w:r>
            <w:r>
              <w:rPr>
                <w:rFonts w:ascii="Calibri"/>
                <w:spacing w:val="-8"/>
                <w:sz w:val="20"/>
              </w:rPr>
              <w:t> </w:t>
            </w:r>
            <w:r>
              <w:rPr>
                <w:rFonts w:ascii="Calibri"/>
                <w:spacing w:val="-2"/>
                <w:sz w:val="20"/>
              </w:rPr>
              <w:t>AMORTIZACIONES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1.544.896,31</w:t>
            </w:r>
          </w:p>
        </w:tc>
      </w:tr>
      <w:tr>
        <w:trPr>
          <w:trHeight w:val="341"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DOTACIONES</w:t>
            </w:r>
            <w:r>
              <w:rPr>
                <w:rFonts w:ascii="Calibri"/>
                <w:spacing w:val="-8"/>
                <w:sz w:val="20"/>
              </w:rPr>
              <w:t> </w:t>
            </w:r>
            <w:r>
              <w:rPr>
                <w:rFonts w:ascii="Calibri"/>
                <w:spacing w:val="-2"/>
                <w:sz w:val="20"/>
              </w:rPr>
              <w:t>PROVISIONES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70.279,81</w:t>
            </w:r>
          </w:p>
        </w:tc>
      </w:tr>
      <w:tr>
        <w:trPr>
          <w:trHeight w:val="342"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COSTES</w:t>
            </w:r>
            <w:r>
              <w:rPr>
                <w:rFonts w:ascii="Calibri"/>
                <w:spacing w:val="-5"/>
                <w:sz w:val="20"/>
              </w:rPr>
              <w:t> </w:t>
            </w:r>
            <w:r>
              <w:rPr>
                <w:rFonts w:ascii="Calibri"/>
                <w:sz w:val="20"/>
              </w:rPr>
              <w:t>FINANCIEROS</w:t>
            </w:r>
            <w:r>
              <w:rPr>
                <w:rFonts w:ascii="Calibri"/>
                <w:spacing w:val="-8"/>
                <w:sz w:val="20"/>
              </w:rPr>
              <w:t> </w:t>
            </w:r>
            <w:r>
              <w:rPr>
                <w:rFonts w:ascii="Calibri"/>
                <w:sz w:val="20"/>
              </w:rPr>
              <w:t>Y</w:t>
            </w:r>
            <w:r>
              <w:rPr>
                <w:rFonts w:ascii="Calibri"/>
                <w:spacing w:val="-4"/>
                <w:sz w:val="20"/>
              </w:rPr>
              <w:t> </w:t>
            </w:r>
            <w:r>
              <w:rPr>
                <w:rFonts w:ascii="Calibri"/>
                <w:spacing w:val="-2"/>
                <w:sz w:val="20"/>
              </w:rPr>
              <w:t>EXTRAORD</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-801,74</w:t>
            </w:r>
          </w:p>
        </w:tc>
      </w:tr>
      <w:tr>
        <w:trPr>
          <w:trHeight w:val="342" w:hRule="atLeast"/>
        </w:trPr>
        <w:tc>
          <w:tcPr>
            <w:tcW w:w="3432" w:type="dxa"/>
            <w:tcBorders>
              <w:right w:val="single" w:sz="36" w:space="0" w:color="FFFFFF"/>
            </w:tcBorders>
          </w:tcPr>
          <w:p>
            <w:pPr>
              <w:pStyle w:val="TableParagraph"/>
              <w:spacing w:before="32"/>
              <w:ind w:left="48"/>
              <w:jc w:val="left"/>
              <w:rPr>
                <w:rFonts w:ascii="Calibri"/>
                <w:sz w:val="20"/>
              </w:rPr>
            </w:pPr>
            <w:r>
              <w:rPr>
                <w:rFonts w:ascii="Calibri"/>
                <w:sz w:val="20"/>
              </w:rPr>
              <w:t>GASTOS</w:t>
            </w:r>
            <w:r>
              <w:rPr>
                <w:rFonts w:ascii="Calibri"/>
                <w:spacing w:val="-4"/>
                <w:sz w:val="20"/>
              </w:rPr>
              <w:t> </w:t>
            </w:r>
            <w:r>
              <w:rPr>
                <w:rFonts w:ascii="Calibri"/>
                <w:spacing w:val="-2"/>
                <w:sz w:val="20"/>
              </w:rPr>
              <w:t>GENERALES</w:t>
            </w:r>
          </w:p>
        </w:tc>
        <w:tc>
          <w:tcPr>
            <w:tcW w:w="1303" w:type="dxa"/>
            <w:tcBorders>
              <w:left w:val="single" w:sz="36" w:space="0" w:color="FFFFFF"/>
            </w:tcBorders>
          </w:tcPr>
          <w:p>
            <w:pPr>
              <w:pStyle w:val="TableParagraph"/>
              <w:spacing w:before="32"/>
              <w:ind w:right="31"/>
              <w:rPr>
                <w:rFonts w:ascii="Calibri"/>
                <w:sz w:val="20"/>
              </w:rPr>
            </w:pPr>
            <w:r>
              <w:rPr>
                <w:rFonts w:ascii="Calibri"/>
                <w:spacing w:val="-2"/>
                <w:sz w:val="20"/>
              </w:rPr>
              <w:t>1.171.859,58</w:t>
            </w:r>
          </w:p>
        </w:tc>
      </w:tr>
      <w:tr>
        <w:trPr>
          <w:trHeight w:val="341"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COSTE</w:t>
            </w:r>
            <w:r>
              <w:rPr>
                <w:rFonts w:ascii="Calibri"/>
                <w:spacing w:val="-5"/>
                <w:sz w:val="20"/>
              </w:rPr>
              <w:t> </w:t>
            </w:r>
            <w:r>
              <w:rPr>
                <w:rFonts w:ascii="Calibri"/>
                <w:sz w:val="20"/>
              </w:rPr>
              <w:t>OTRAS</w:t>
            </w:r>
            <w:r>
              <w:rPr>
                <w:rFonts w:ascii="Calibri"/>
                <w:spacing w:val="-5"/>
                <w:sz w:val="20"/>
              </w:rPr>
              <w:t> </w:t>
            </w:r>
            <w:r>
              <w:rPr>
                <w:rFonts w:ascii="Calibri"/>
                <w:spacing w:val="-2"/>
                <w:sz w:val="20"/>
              </w:rPr>
              <w:t>ACTIVIDADES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1.053.299,75</w:t>
            </w:r>
          </w:p>
        </w:tc>
      </w:tr>
      <w:tr>
        <w:trPr>
          <w:trHeight w:val="302"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IMPUESTO</w:t>
            </w:r>
            <w:r>
              <w:rPr>
                <w:rFonts w:ascii="Calibri"/>
                <w:spacing w:val="-5"/>
                <w:sz w:val="20"/>
              </w:rPr>
              <w:t> </w:t>
            </w:r>
            <w:r>
              <w:rPr>
                <w:rFonts w:ascii="Calibri"/>
                <w:spacing w:val="-2"/>
                <w:sz w:val="20"/>
              </w:rPr>
              <w:t>SOCIEDADES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13.693,22</w:t>
            </w:r>
          </w:p>
        </w:tc>
      </w:tr>
      <w:tr>
        <w:trPr>
          <w:trHeight w:val="343" w:hRule="atLeast"/>
        </w:trPr>
        <w:tc>
          <w:tcPr>
            <w:tcW w:w="3432" w:type="dxa"/>
            <w:tcBorders>
              <w:right w:val="single" w:sz="36" w:space="0" w:color="FFFFFF"/>
            </w:tcBorders>
            <w:shd w:val="clear" w:color="auto" w:fill="D0CECE"/>
          </w:tcPr>
          <w:p>
            <w:pPr>
              <w:pStyle w:val="TableParagraph"/>
              <w:spacing w:before="70"/>
              <w:ind w:left="1070"/>
              <w:jc w:val="left"/>
              <w:rPr>
                <w:rFonts w:ascii="Calibri"/>
                <w:b/>
                <w:sz w:val="20"/>
              </w:rPr>
            </w:pPr>
            <w:r>
              <w:rPr>
                <w:rFonts w:ascii="Calibri"/>
                <w:b/>
                <w:sz w:val="20"/>
              </w:rPr>
              <w:t>TOTAL</w:t>
            </w:r>
            <w:r>
              <w:rPr>
                <w:rFonts w:ascii="Calibri"/>
                <w:b/>
                <w:spacing w:val="-4"/>
                <w:sz w:val="20"/>
              </w:rPr>
              <w:t> </w:t>
            </w:r>
            <w:r>
              <w:rPr>
                <w:rFonts w:ascii="Calibri"/>
                <w:b/>
                <w:spacing w:val="-2"/>
                <w:sz w:val="20"/>
              </w:rPr>
              <w:t>GASTOS</w:t>
            </w:r>
          </w:p>
        </w:tc>
        <w:tc>
          <w:tcPr>
            <w:tcW w:w="1303" w:type="dxa"/>
            <w:tcBorders>
              <w:left w:val="single" w:sz="36" w:space="0" w:color="FFFFFF"/>
            </w:tcBorders>
            <w:shd w:val="clear" w:color="auto" w:fill="D0CECE"/>
          </w:tcPr>
          <w:p>
            <w:pPr>
              <w:pStyle w:val="TableParagraph"/>
              <w:spacing w:before="50"/>
              <w:ind w:right="32"/>
              <w:rPr>
                <w:rFonts w:ascii="Calibri"/>
                <w:b/>
                <w:sz w:val="20"/>
              </w:rPr>
            </w:pPr>
            <w:r>
              <w:rPr>
                <w:rFonts w:ascii="Calibri"/>
                <w:b/>
                <w:spacing w:val="-2"/>
                <w:sz w:val="20"/>
              </w:rPr>
              <w:t>27.195.576,86</w:t>
            </w:r>
          </w:p>
        </w:tc>
      </w:tr>
      <w:tr>
        <w:trPr>
          <w:trHeight w:val="341" w:hRule="atLeast"/>
        </w:trPr>
        <w:tc>
          <w:tcPr>
            <w:tcW w:w="3432" w:type="dxa"/>
            <w:tcBorders>
              <w:right w:val="single" w:sz="36" w:space="0" w:color="FFFFFF"/>
            </w:tcBorders>
          </w:tcPr>
          <w:p>
            <w:pPr>
              <w:pStyle w:val="TableParagraph"/>
              <w:jc w:val="left"/>
              <w:rPr>
                <w:rFonts w:ascii="Times New Roman"/>
                <w:sz w:val="18"/>
              </w:rPr>
            </w:pPr>
          </w:p>
        </w:tc>
        <w:tc>
          <w:tcPr>
            <w:tcW w:w="1303" w:type="dxa"/>
            <w:tcBorders>
              <w:left w:val="single" w:sz="36" w:space="0" w:color="FFFFFF"/>
            </w:tcBorders>
          </w:tcPr>
          <w:p>
            <w:pPr>
              <w:pStyle w:val="TableParagraph"/>
              <w:jc w:val="left"/>
              <w:rPr>
                <w:rFonts w:ascii="Times New Roman"/>
                <w:sz w:val="18"/>
              </w:rPr>
            </w:pPr>
          </w:p>
        </w:tc>
      </w:tr>
      <w:tr>
        <w:trPr>
          <w:trHeight w:val="343" w:hRule="atLeast"/>
        </w:trPr>
        <w:tc>
          <w:tcPr>
            <w:tcW w:w="3432" w:type="dxa"/>
            <w:tcBorders>
              <w:right w:val="single" w:sz="36" w:space="0" w:color="FFFFFF"/>
            </w:tcBorders>
            <w:shd w:val="clear" w:color="auto" w:fill="D9E1F3"/>
          </w:tcPr>
          <w:p>
            <w:pPr>
              <w:pStyle w:val="TableParagraph"/>
              <w:spacing w:before="70"/>
              <w:ind w:left="15" w:right="1"/>
              <w:jc w:val="center"/>
              <w:rPr>
                <w:rFonts w:ascii="Calibri"/>
                <w:b/>
                <w:sz w:val="20"/>
              </w:rPr>
            </w:pPr>
            <w:r>
              <w:rPr>
                <w:rFonts w:ascii="Calibri"/>
                <w:b/>
                <w:spacing w:val="-2"/>
                <w:sz w:val="20"/>
              </w:rPr>
              <w:t>INGRESOS</w:t>
            </w:r>
          </w:p>
        </w:tc>
        <w:tc>
          <w:tcPr>
            <w:tcW w:w="1303" w:type="dxa"/>
            <w:tcBorders>
              <w:left w:val="single" w:sz="36" w:space="0" w:color="FFFFFF"/>
            </w:tcBorders>
            <w:shd w:val="clear" w:color="auto" w:fill="D9E1F3"/>
          </w:tcPr>
          <w:p>
            <w:pPr>
              <w:pStyle w:val="TableParagraph"/>
              <w:spacing w:before="70"/>
              <w:ind w:left="12"/>
              <w:jc w:val="center"/>
              <w:rPr>
                <w:rFonts w:ascii="Calibri" w:hAnsi="Calibri"/>
                <w:sz w:val="20"/>
              </w:rPr>
            </w:pPr>
            <w:r>
              <w:rPr>
                <w:rFonts w:ascii="Calibri" w:hAnsi="Calibri"/>
                <w:spacing w:val="-5"/>
                <w:sz w:val="20"/>
              </w:rPr>
              <w:t>(€)</w:t>
            </w:r>
          </w:p>
        </w:tc>
      </w:tr>
      <w:tr>
        <w:trPr>
          <w:trHeight w:val="378" w:hRule="atLeast"/>
        </w:trPr>
        <w:tc>
          <w:tcPr>
            <w:tcW w:w="3432" w:type="dxa"/>
            <w:tcBorders>
              <w:right w:val="single" w:sz="36" w:space="0" w:color="FFFFFF"/>
            </w:tcBorders>
          </w:tcPr>
          <w:p>
            <w:pPr>
              <w:pStyle w:val="TableParagraph"/>
              <w:spacing w:before="68"/>
              <w:ind w:left="48"/>
              <w:jc w:val="left"/>
              <w:rPr>
                <w:rFonts w:ascii="Calibri"/>
                <w:sz w:val="20"/>
              </w:rPr>
            </w:pPr>
            <w:r>
              <w:rPr>
                <w:rFonts w:ascii="Calibri"/>
                <w:sz w:val="20"/>
              </w:rPr>
              <w:t>INGRESOS</w:t>
            </w:r>
            <w:r>
              <w:rPr>
                <w:rFonts w:ascii="Calibri"/>
                <w:spacing w:val="-7"/>
                <w:sz w:val="20"/>
              </w:rPr>
              <w:t> </w:t>
            </w:r>
            <w:r>
              <w:rPr>
                <w:rFonts w:ascii="Calibri"/>
                <w:spacing w:val="-2"/>
                <w:sz w:val="20"/>
              </w:rPr>
              <w:t>TARIFARIOS</w:t>
            </w:r>
          </w:p>
        </w:tc>
        <w:tc>
          <w:tcPr>
            <w:tcW w:w="1303" w:type="dxa"/>
            <w:tcBorders>
              <w:left w:val="single" w:sz="36" w:space="0" w:color="FFFFFF"/>
            </w:tcBorders>
          </w:tcPr>
          <w:p>
            <w:pPr>
              <w:pStyle w:val="TableParagraph"/>
              <w:spacing w:before="68"/>
              <w:ind w:right="31"/>
              <w:rPr>
                <w:rFonts w:ascii="Calibri"/>
                <w:sz w:val="20"/>
              </w:rPr>
            </w:pPr>
            <w:r>
              <w:rPr>
                <w:rFonts w:ascii="Calibri"/>
                <w:spacing w:val="-2"/>
                <w:sz w:val="20"/>
              </w:rPr>
              <w:t>25.826.217,27</w:t>
            </w:r>
          </w:p>
        </w:tc>
      </w:tr>
      <w:tr>
        <w:trPr>
          <w:trHeight w:val="342" w:hRule="atLeast"/>
        </w:trPr>
        <w:tc>
          <w:tcPr>
            <w:tcW w:w="3432" w:type="dxa"/>
            <w:tcBorders>
              <w:right w:val="single" w:sz="36" w:space="0" w:color="FFFFFF"/>
            </w:tcBorders>
          </w:tcPr>
          <w:p>
            <w:pPr>
              <w:pStyle w:val="TableParagraph"/>
              <w:spacing w:before="30"/>
              <w:ind w:left="48"/>
              <w:jc w:val="left"/>
              <w:rPr>
                <w:rFonts w:ascii="Calibri" w:hAnsi="Calibri"/>
                <w:sz w:val="20"/>
              </w:rPr>
            </w:pPr>
            <w:r>
              <w:rPr>
                <w:rFonts w:ascii="Calibri" w:hAnsi="Calibri"/>
                <w:sz w:val="20"/>
              </w:rPr>
              <w:t>INGRESOS</w:t>
            </w:r>
            <w:r>
              <w:rPr>
                <w:rFonts w:ascii="Calibri" w:hAnsi="Calibri"/>
                <w:spacing w:val="-7"/>
                <w:sz w:val="20"/>
              </w:rPr>
              <w:t> </w:t>
            </w:r>
            <w:r>
              <w:rPr>
                <w:rFonts w:ascii="Calibri" w:hAnsi="Calibri"/>
                <w:spacing w:val="-2"/>
                <w:sz w:val="20"/>
              </w:rPr>
              <w:t>CONSERVACIÓN</w:t>
            </w:r>
          </w:p>
        </w:tc>
        <w:tc>
          <w:tcPr>
            <w:tcW w:w="1303" w:type="dxa"/>
            <w:tcBorders>
              <w:left w:val="single" w:sz="36" w:space="0" w:color="FFFFFF"/>
            </w:tcBorders>
          </w:tcPr>
          <w:p>
            <w:pPr>
              <w:pStyle w:val="TableParagraph"/>
              <w:spacing w:before="30"/>
              <w:ind w:right="32"/>
              <w:rPr>
                <w:rFonts w:ascii="Calibri"/>
                <w:sz w:val="20"/>
              </w:rPr>
            </w:pPr>
            <w:r>
              <w:rPr>
                <w:rFonts w:ascii="Calibri"/>
                <w:spacing w:val="-2"/>
                <w:sz w:val="20"/>
              </w:rPr>
              <w:t>509.771,46</w:t>
            </w:r>
          </w:p>
        </w:tc>
      </w:tr>
      <w:tr>
        <w:trPr>
          <w:trHeight w:val="342" w:hRule="atLeast"/>
        </w:trPr>
        <w:tc>
          <w:tcPr>
            <w:tcW w:w="3432" w:type="dxa"/>
            <w:tcBorders>
              <w:right w:val="single" w:sz="36" w:space="0" w:color="FFFFFF"/>
            </w:tcBorders>
          </w:tcPr>
          <w:p>
            <w:pPr>
              <w:pStyle w:val="TableParagraph"/>
              <w:spacing w:before="31"/>
              <w:ind w:left="48"/>
              <w:jc w:val="left"/>
              <w:rPr>
                <w:rFonts w:ascii="Calibri"/>
                <w:sz w:val="20"/>
              </w:rPr>
            </w:pPr>
            <w:r>
              <w:rPr>
                <w:rFonts w:ascii="Calibri"/>
                <w:sz w:val="20"/>
              </w:rPr>
              <w:t>INGRESOS</w:t>
            </w:r>
            <w:r>
              <w:rPr>
                <w:rFonts w:ascii="Calibri"/>
                <w:spacing w:val="-6"/>
                <w:sz w:val="20"/>
              </w:rPr>
              <w:t> </w:t>
            </w:r>
            <w:r>
              <w:rPr>
                <w:rFonts w:ascii="Calibri"/>
                <w:sz w:val="20"/>
              </w:rPr>
              <w:t>NO</w:t>
            </w:r>
            <w:r>
              <w:rPr>
                <w:rFonts w:ascii="Calibri"/>
                <w:spacing w:val="-5"/>
                <w:sz w:val="20"/>
              </w:rPr>
              <w:t> </w:t>
            </w:r>
            <w:r>
              <w:rPr>
                <w:rFonts w:ascii="Calibri"/>
                <w:sz w:val="20"/>
              </w:rPr>
              <w:t>TARIFARIOS</w:t>
            </w:r>
            <w:r>
              <w:rPr>
                <w:rFonts w:ascii="Calibri"/>
                <w:spacing w:val="-7"/>
                <w:sz w:val="20"/>
              </w:rPr>
              <w:t> </w:t>
            </w:r>
            <w:r>
              <w:rPr>
                <w:rFonts w:ascii="Calibri"/>
                <w:spacing w:val="-2"/>
                <w:sz w:val="20"/>
              </w:rPr>
              <w:t>(DCHOS)</w:t>
            </w:r>
          </w:p>
        </w:tc>
        <w:tc>
          <w:tcPr>
            <w:tcW w:w="1303" w:type="dxa"/>
            <w:tcBorders>
              <w:left w:val="single" w:sz="36" w:space="0" w:color="FFFFFF"/>
            </w:tcBorders>
          </w:tcPr>
          <w:p>
            <w:pPr>
              <w:pStyle w:val="TableParagraph"/>
              <w:spacing w:before="31"/>
              <w:ind w:right="32"/>
              <w:rPr>
                <w:rFonts w:ascii="Calibri"/>
                <w:sz w:val="20"/>
              </w:rPr>
            </w:pPr>
            <w:r>
              <w:rPr>
                <w:rFonts w:ascii="Calibri"/>
                <w:spacing w:val="-2"/>
                <w:sz w:val="20"/>
              </w:rPr>
              <w:t>109.279,17</w:t>
            </w:r>
          </w:p>
        </w:tc>
      </w:tr>
      <w:tr>
        <w:trPr>
          <w:trHeight w:val="341" w:hRule="atLeast"/>
        </w:trPr>
        <w:tc>
          <w:tcPr>
            <w:tcW w:w="3432" w:type="dxa"/>
            <w:tcBorders>
              <w:right w:val="single" w:sz="36" w:space="0" w:color="FFFFFF"/>
            </w:tcBorders>
          </w:tcPr>
          <w:p>
            <w:pPr>
              <w:pStyle w:val="TableParagraph"/>
              <w:spacing w:before="30"/>
              <w:ind w:left="48"/>
              <w:jc w:val="left"/>
              <w:rPr>
                <w:rFonts w:ascii="Calibri"/>
                <w:sz w:val="20"/>
              </w:rPr>
            </w:pPr>
            <w:r>
              <w:rPr>
                <w:rFonts w:ascii="Calibri"/>
                <w:sz w:val="20"/>
              </w:rPr>
              <w:t>INGRESOS</w:t>
            </w:r>
            <w:r>
              <w:rPr>
                <w:rFonts w:ascii="Calibri"/>
                <w:spacing w:val="-7"/>
                <w:sz w:val="20"/>
              </w:rPr>
              <w:t> </w:t>
            </w:r>
            <w:r>
              <w:rPr>
                <w:rFonts w:ascii="Calibri"/>
                <w:sz w:val="20"/>
              </w:rPr>
              <w:t>OTRAS</w:t>
            </w:r>
            <w:r>
              <w:rPr>
                <w:rFonts w:ascii="Calibri"/>
                <w:spacing w:val="-6"/>
                <w:sz w:val="20"/>
              </w:rPr>
              <w:t> </w:t>
            </w:r>
            <w:r>
              <w:rPr>
                <w:rFonts w:ascii="Calibri"/>
                <w:spacing w:val="-2"/>
                <w:sz w:val="20"/>
              </w:rPr>
              <w:t>ACTIVIDADES</w:t>
            </w:r>
          </w:p>
        </w:tc>
        <w:tc>
          <w:tcPr>
            <w:tcW w:w="1303" w:type="dxa"/>
            <w:tcBorders>
              <w:left w:val="single" w:sz="36" w:space="0" w:color="FFFFFF"/>
            </w:tcBorders>
          </w:tcPr>
          <w:p>
            <w:pPr>
              <w:pStyle w:val="TableParagraph"/>
              <w:spacing w:before="30"/>
              <w:ind w:right="31"/>
              <w:rPr>
                <w:rFonts w:ascii="Calibri"/>
                <w:sz w:val="20"/>
              </w:rPr>
            </w:pPr>
            <w:r>
              <w:rPr>
                <w:rFonts w:ascii="Calibri"/>
                <w:spacing w:val="-2"/>
                <w:sz w:val="20"/>
              </w:rPr>
              <w:t>1.645.717,28</w:t>
            </w:r>
          </w:p>
        </w:tc>
      </w:tr>
      <w:tr>
        <w:trPr>
          <w:trHeight w:val="302" w:hRule="atLeast"/>
        </w:trPr>
        <w:tc>
          <w:tcPr>
            <w:tcW w:w="3432" w:type="dxa"/>
            <w:tcBorders>
              <w:right w:val="single" w:sz="36" w:space="0" w:color="FFFFFF"/>
            </w:tcBorders>
          </w:tcPr>
          <w:p>
            <w:pPr>
              <w:pStyle w:val="TableParagraph"/>
              <w:spacing w:before="31"/>
              <w:ind w:left="48"/>
              <w:jc w:val="left"/>
              <w:rPr>
                <w:rFonts w:ascii="Calibri"/>
                <w:sz w:val="20"/>
              </w:rPr>
            </w:pPr>
            <w:r>
              <w:rPr>
                <w:rFonts w:ascii="Calibri"/>
                <w:spacing w:val="-2"/>
                <w:sz w:val="20"/>
              </w:rPr>
              <w:t>SUBVENCIONES</w:t>
            </w:r>
          </w:p>
        </w:tc>
        <w:tc>
          <w:tcPr>
            <w:tcW w:w="1303" w:type="dxa"/>
            <w:tcBorders>
              <w:left w:val="single" w:sz="36" w:space="0" w:color="FFFFFF"/>
            </w:tcBorders>
          </w:tcPr>
          <w:p>
            <w:pPr>
              <w:pStyle w:val="TableParagraph"/>
              <w:spacing w:before="31"/>
              <w:ind w:right="31"/>
              <w:rPr>
                <w:rFonts w:ascii="Calibri"/>
                <w:sz w:val="20"/>
              </w:rPr>
            </w:pPr>
            <w:r>
              <w:rPr>
                <w:rFonts w:ascii="Calibri"/>
                <w:spacing w:val="-2"/>
                <w:sz w:val="20"/>
              </w:rPr>
              <w:t>-57.934,10</w:t>
            </w:r>
          </w:p>
        </w:tc>
      </w:tr>
      <w:tr>
        <w:trPr>
          <w:trHeight w:val="343" w:hRule="atLeast"/>
        </w:trPr>
        <w:tc>
          <w:tcPr>
            <w:tcW w:w="3432" w:type="dxa"/>
            <w:tcBorders>
              <w:right w:val="single" w:sz="36" w:space="0" w:color="FFFFFF"/>
            </w:tcBorders>
            <w:shd w:val="clear" w:color="auto" w:fill="D0CECE"/>
          </w:tcPr>
          <w:p>
            <w:pPr>
              <w:pStyle w:val="TableParagraph"/>
              <w:spacing w:before="70"/>
              <w:ind w:left="982"/>
              <w:jc w:val="left"/>
              <w:rPr>
                <w:rFonts w:ascii="Calibri"/>
                <w:b/>
                <w:sz w:val="20"/>
              </w:rPr>
            </w:pPr>
            <w:r>
              <w:rPr>
                <w:rFonts w:ascii="Calibri"/>
                <w:b/>
                <w:sz w:val="20"/>
              </w:rPr>
              <w:t>TOTAL</w:t>
            </w:r>
            <w:r>
              <w:rPr>
                <w:rFonts w:ascii="Calibri"/>
                <w:b/>
                <w:spacing w:val="-4"/>
                <w:sz w:val="20"/>
              </w:rPr>
              <w:t> </w:t>
            </w:r>
            <w:r>
              <w:rPr>
                <w:rFonts w:ascii="Calibri"/>
                <w:b/>
                <w:spacing w:val="-2"/>
                <w:sz w:val="20"/>
              </w:rPr>
              <w:t>INGRESOS</w:t>
            </w:r>
          </w:p>
        </w:tc>
        <w:tc>
          <w:tcPr>
            <w:tcW w:w="1303" w:type="dxa"/>
            <w:tcBorders>
              <w:left w:val="single" w:sz="36" w:space="0" w:color="FFFFFF"/>
            </w:tcBorders>
            <w:shd w:val="clear" w:color="auto" w:fill="D0CECE"/>
          </w:tcPr>
          <w:p>
            <w:pPr>
              <w:pStyle w:val="TableParagraph"/>
              <w:spacing w:before="50"/>
              <w:ind w:right="32"/>
              <w:rPr>
                <w:rFonts w:ascii="Calibri"/>
                <w:b/>
                <w:sz w:val="20"/>
              </w:rPr>
            </w:pPr>
            <w:r>
              <w:rPr>
                <w:rFonts w:ascii="Calibri"/>
                <w:b/>
                <w:spacing w:val="-2"/>
                <w:sz w:val="20"/>
              </w:rPr>
              <w:t>28.033.051,08</w:t>
            </w:r>
          </w:p>
        </w:tc>
      </w:tr>
      <w:tr>
        <w:trPr>
          <w:trHeight w:val="341" w:hRule="atLeast"/>
        </w:trPr>
        <w:tc>
          <w:tcPr>
            <w:tcW w:w="3432" w:type="dxa"/>
            <w:tcBorders>
              <w:right w:val="single" w:sz="36" w:space="0" w:color="FFFFFF"/>
            </w:tcBorders>
          </w:tcPr>
          <w:p>
            <w:pPr>
              <w:pStyle w:val="TableParagraph"/>
              <w:jc w:val="left"/>
              <w:rPr>
                <w:rFonts w:ascii="Times New Roman"/>
                <w:sz w:val="18"/>
              </w:rPr>
            </w:pPr>
          </w:p>
        </w:tc>
        <w:tc>
          <w:tcPr>
            <w:tcW w:w="1303" w:type="dxa"/>
            <w:tcBorders>
              <w:left w:val="single" w:sz="36" w:space="0" w:color="FFFFFF"/>
            </w:tcBorders>
          </w:tcPr>
          <w:p>
            <w:pPr>
              <w:pStyle w:val="TableParagraph"/>
              <w:jc w:val="left"/>
              <w:rPr>
                <w:rFonts w:ascii="Times New Roman"/>
                <w:sz w:val="18"/>
              </w:rPr>
            </w:pPr>
          </w:p>
        </w:tc>
      </w:tr>
      <w:tr>
        <w:trPr>
          <w:trHeight w:val="343" w:hRule="atLeast"/>
        </w:trPr>
        <w:tc>
          <w:tcPr>
            <w:tcW w:w="3432" w:type="dxa"/>
            <w:tcBorders>
              <w:right w:val="single" w:sz="36" w:space="0" w:color="FFFFFF"/>
            </w:tcBorders>
            <w:shd w:val="clear" w:color="auto" w:fill="8EAADB"/>
          </w:tcPr>
          <w:p>
            <w:pPr>
              <w:pStyle w:val="TableParagraph"/>
              <w:spacing w:before="70"/>
              <w:ind w:left="48"/>
              <w:jc w:val="left"/>
              <w:rPr>
                <w:rFonts w:ascii="Calibri"/>
                <w:b/>
                <w:sz w:val="20"/>
              </w:rPr>
            </w:pPr>
            <w:r>
              <w:rPr>
                <w:rFonts w:ascii="Calibri"/>
                <w:b/>
                <w:sz w:val="20"/>
              </w:rPr>
              <w:t>RESULTADO</w:t>
            </w:r>
            <w:r>
              <w:rPr>
                <w:rFonts w:ascii="Calibri"/>
                <w:b/>
                <w:spacing w:val="-6"/>
                <w:sz w:val="20"/>
              </w:rPr>
              <w:t> </w:t>
            </w:r>
            <w:r>
              <w:rPr>
                <w:rFonts w:ascii="Calibri"/>
                <w:b/>
                <w:sz w:val="20"/>
              </w:rPr>
              <w:t>DEL</w:t>
            </w:r>
            <w:r>
              <w:rPr>
                <w:rFonts w:ascii="Calibri"/>
                <w:b/>
                <w:spacing w:val="-6"/>
                <w:sz w:val="20"/>
              </w:rPr>
              <w:t> </w:t>
            </w:r>
            <w:r>
              <w:rPr>
                <w:rFonts w:ascii="Calibri"/>
                <w:b/>
                <w:spacing w:val="-2"/>
                <w:sz w:val="20"/>
              </w:rPr>
              <w:t>EJERCICIO</w:t>
            </w:r>
          </w:p>
        </w:tc>
        <w:tc>
          <w:tcPr>
            <w:tcW w:w="1303" w:type="dxa"/>
            <w:tcBorders>
              <w:left w:val="single" w:sz="36" w:space="0" w:color="FFFFFF"/>
            </w:tcBorders>
            <w:shd w:val="clear" w:color="auto" w:fill="8EAADB"/>
          </w:tcPr>
          <w:p>
            <w:pPr>
              <w:pStyle w:val="TableParagraph"/>
              <w:spacing w:before="48"/>
              <w:ind w:right="32"/>
              <w:rPr>
                <w:rFonts w:ascii="Calibri"/>
                <w:b/>
                <w:sz w:val="20"/>
              </w:rPr>
            </w:pPr>
            <w:r>
              <w:rPr>
                <w:rFonts w:ascii="Calibri"/>
                <w:b/>
                <w:spacing w:val="-2"/>
                <w:sz w:val="20"/>
              </w:rPr>
              <w:t>837.474,22</w:t>
            </w:r>
          </w:p>
        </w:tc>
      </w:tr>
      <w:tr>
        <w:trPr>
          <w:trHeight w:val="339" w:hRule="atLeast"/>
        </w:trPr>
        <w:tc>
          <w:tcPr>
            <w:tcW w:w="3432" w:type="dxa"/>
            <w:tcBorders>
              <w:right w:val="single" w:sz="36" w:space="0" w:color="FFFFFF"/>
            </w:tcBorders>
          </w:tcPr>
          <w:p>
            <w:pPr>
              <w:pStyle w:val="TableParagraph"/>
              <w:jc w:val="left"/>
              <w:rPr>
                <w:rFonts w:ascii="Times New Roman"/>
                <w:sz w:val="18"/>
              </w:rPr>
            </w:pPr>
          </w:p>
        </w:tc>
        <w:tc>
          <w:tcPr>
            <w:tcW w:w="1303" w:type="dxa"/>
            <w:tcBorders>
              <w:left w:val="single" w:sz="36" w:space="0" w:color="FFFFFF"/>
            </w:tcBorders>
          </w:tcPr>
          <w:p>
            <w:pPr>
              <w:pStyle w:val="TableParagraph"/>
              <w:jc w:val="left"/>
              <w:rPr>
                <w:rFonts w:ascii="Times New Roman"/>
                <w:sz w:val="18"/>
              </w:rPr>
            </w:pPr>
          </w:p>
        </w:tc>
      </w:tr>
      <w:tr>
        <w:trPr>
          <w:trHeight w:val="343" w:hRule="atLeast"/>
        </w:trPr>
        <w:tc>
          <w:tcPr>
            <w:tcW w:w="3432" w:type="dxa"/>
            <w:tcBorders>
              <w:right w:val="single" w:sz="36" w:space="0" w:color="FFFFFF"/>
            </w:tcBorders>
            <w:shd w:val="clear" w:color="auto" w:fill="BEBEBE"/>
          </w:tcPr>
          <w:p>
            <w:pPr>
              <w:pStyle w:val="TableParagraph"/>
              <w:spacing w:before="70"/>
              <w:ind w:left="48"/>
              <w:jc w:val="left"/>
              <w:rPr>
                <w:rFonts w:ascii="Calibri" w:hAnsi="Calibri"/>
                <w:b/>
                <w:sz w:val="20"/>
              </w:rPr>
            </w:pPr>
            <w:r>
              <w:rPr>
                <w:rFonts w:ascii="Calibri" w:hAnsi="Calibri"/>
                <w:b/>
                <w:sz w:val="20"/>
              </w:rPr>
              <w:t>BASE</w:t>
            </w:r>
            <w:r>
              <w:rPr>
                <w:rFonts w:ascii="Calibri" w:hAnsi="Calibri"/>
                <w:b/>
                <w:spacing w:val="-6"/>
                <w:sz w:val="20"/>
              </w:rPr>
              <w:t> </w:t>
            </w:r>
            <w:r>
              <w:rPr>
                <w:rFonts w:ascii="Calibri" w:hAnsi="Calibri"/>
                <w:b/>
                <w:sz w:val="20"/>
              </w:rPr>
              <w:t>DE</w:t>
            </w:r>
            <w:r>
              <w:rPr>
                <w:rFonts w:ascii="Calibri" w:hAnsi="Calibri"/>
                <w:b/>
                <w:spacing w:val="-3"/>
                <w:sz w:val="20"/>
              </w:rPr>
              <w:t> </w:t>
            </w:r>
            <w:r>
              <w:rPr>
                <w:rFonts w:ascii="Calibri" w:hAnsi="Calibri"/>
                <w:b/>
                <w:sz w:val="20"/>
              </w:rPr>
              <w:t>REPARTO</w:t>
            </w:r>
            <w:r>
              <w:rPr>
                <w:rFonts w:ascii="Calibri" w:hAnsi="Calibri"/>
                <w:b/>
                <w:spacing w:val="-4"/>
                <w:sz w:val="20"/>
              </w:rPr>
              <w:t> </w:t>
            </w:r>
            <w:r>
              <w:rPr>
                <w:rFonts w:ascii="Calibri" w:hAnsi="Calibri"/>
                <w:b/>
                <w:spacing w:val="-5"/>
                <w:sz w:val="20"/>
              </w:rPr>
              <w:t>(€)</w:t>
            </w:r>
          </w:p>
        </w:tc>
        <w:tc>
          <w:tcPr>
            <w:tcW w:w="1303" w:type="dxa"/>
            <w:tcBorders>
              <w:left w:val="single" w:sz="36" w:space="0" w:color="FFFFFF"/>
            </w:tcBorders>
            <w:shd w:val="clear" w:color="auto" w:fill="BEBEBE"/>
          </w:tcPr>
          <w:p>
            <w:pPr>
              <w:pStyle w:val="TableParagraph"/>
              <w:spacing w:before="70"/>
              <w:ind w:right="32"/>
              <w:rPr>
                <w:rFonts w:ascii="Calibri"/>
                <w:b/>
                <w:sz w:val="20"/>
              </w:rPr>
            </w:pPr>
            <w:r>
              <w:rPr>
                <w:rFonts w:ascii="Calibri"/>
                <w:b/>
                <w:spacing w:val="-2"/>
                <w:sz w:val="20"/>
              </w:rPr>
              <w:t>837.474,22</w:t>
            </w:r>
          </w:p>
        </w:tc>
      </w:tr>
    </w:tbl>
    <w:p>
      <w:pPr>
        <w:pStyle w:val="TableParagraph"/>
        <w:spacing w:after="0"/>
        <w:rPr>
          <w:rFonts w:ascii="Calibri"/>
          <w:b/>
          <w:sz w:val="20"/>
        </w:rPr>
        <w:sectPr>
          <w:headerReference w:type="default" r:id="rId324"/>
          <w:footerReference w:type="default" r:id="rId325"/>
          <w:pgSz w:w="11910" w:h="16840"/>
          <w:pgMar w:header="240" w:footer="1200" w:top="560" w:bottom="1400" w:left="425" w:right="2"/>
        </w:sectPr>
      </w:pPr>
    </w:p>
    <w:p>
      <w:pPr>
        <w:pStyle w:val="BodyText"/>
        <w:rPr>
          <w:rFonts w:ascii="Calibri"/>
          <w:sz w:val="20"/>
        </w:rPr>
      </w:pPr>
      <w:r>
        <w:rPr>
          <w:rFonts w:ascii="Calibri"/>
          <w:sz w:val="20"/>
        </w:rPr>
        <mc:AlternateContent>
          <mc:Choice Requires="wps">
            <w:drawing>
              <wp:anchor distT="0" distB="0" distL="0" distR="0" allowOverlap="1" layoutInCell="1" locked="0" behindDoc="1" simplePos="0" relativeHeight="468244992">
                <wp:simplePos x="0" y="0"/>
                <wp:positionH relativeFrom="page">
                  <wp:posOffset>317500</wp:posOffset>
                </wp:positionH>
                <wp:positionV relativeFrom="page">
                  <wp:posOffset>9841483</wp:posOffset>
                </wp:positionV>
                <wp:extent cx="762000" cy="95885"/>
                <wp:effectExtent l="0" t="0" r="0" b="0"/>
                <wp:wrapNone/>
                <wp:docPr id="1472" name="Graphic 1472"/>
                <wp:cNvGraphicFramePr>
                  <a:graphicFrameLocks/>
                </wp:cNvGraphicFramePr>
                <a:graphic>
                  <a:graphicData uri="http://schemas.microsoft.com/office/word/2010/wordprocessingShape">
                    <wps:wsp>
                      <wps:cNvPr id="1472" name="Graphic 147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071488" id="docshape1098" coordorigin="500,15498" coordsize="1200,151" path="m1700,15498l500,15498,500,15629,500,15649,1700,15649,1700,15629,1700,15498xe" filled="true" fillcolor="#f0f0f0" stroked="false">
                <v:path arrowok="t"/>
                <v:fill type="solid"/>
                <w10:wrap type="none"/>
              </v:shape>
            </w:pict>
          </mc:Fallback>
        </mc:AlternateContent>
      </w:r>
    </w:p>
    <w:p>
      <w:pPr>
        <w:pStyle w:val="BodyText"/>
        <w:rPr>
          <w:rFonts w:ascii="Calibri"/>
          <w:sz w:val="20"/>
        </w:rPr>
      </w:pPr>
    </w:p>
    <w:p>
      <w:pPr>
        <w:pStyle w:val="BodyText"/>
        <w:spacing w:before="142"/>
        <w:rPr>
          <w:rFonts w:ascii="Calibri"/>
          <w:sz w:val="20"/>
        </w:rPr>
      </w:pPr>
    </w:p>
    <w:tbl>
      <w:tblPr>
        <w:tblW w:w="0" w:type="auto"/>
        <w:jc w:val="left"/>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9"/>
        <w:gridCol w:w="1184"/>
      </w:tblGrid>
      <w:tr>
        <w:trPr>
          <w:trHeight w:val="271" w:hRule="atLeast"/>
        </w:trPr>
        <w:tc>
          <w:tcPr>
            <w:tcW w:w="3569" w:type="dxa"/>
          </w:tcPr>
          <w:p>
            <w:pPr>
              <w:pStyle w:val="TableParagraph"/>
              <w:spacing w:line="205" w:lineRule="exact"/>
              <w:ind w:left="50"/>
              <w:jc w:val="left"/>
              <w:rPr>
                <w:rFonts w:ascii="Calibri"/>
                <w:b/>
                <w:sz w:val="20"/>
              </w:rPr>
            </w:pPr>
            <w:r>
              <w:rPr>
                <w:rFonts w:ascii="Calibri"/>
                <w:b/>
                <w:sz w:val="20"/>
              </w:rPr>
              <w:t>A</w:t>
            </w:r>
            <w:r>
              <w:rPr>
                <w:rFonts w:ascii="Calibri"/>
                <w:b/>
                <w:spacing w:val="1"/>
                <w:sz w:val="20"/>
              </w:rPr>
              <w:t> </w:t>
            </w:r>
            <w:r>
              <w:rPr>
                <w:rFonts w:ascii="Calibri"/>
                <w:b/>
                <w:spacing w:val="-2"/>
                <w:sz w:val="20"/>
              </w:rPr>
              <w:t>DIVIDENDO</w:t>
            </w:r>
          </w:p>
        </w:tc>
        <w:tc>
          <w:tcPr>
            <w:tcW w:w="1184" w:type="dxa"/>
          </w:tcPr>
          <w:p>
            <w:pPr>
              <w:pStyle w:val="TableParagraph"/>
              <w:spacing w:line="205" w:lineRule="exact"/>
              <w:ind w:right="48"/>
              <w:rPr>
                <w:rFonts w:ascii="Calibri"/>
                <w:b/>
                <w:sz w:val="20"/>
              </w:rPr>
            </w:pPr>
            <w:r>
              <w:rPr>
                <w:rFonts w:ascii="Calibri"/>
                <w:b/>
                <w:spacing w:val="-2"/>
                <w:sz w:val="20"/>
              </w:rPr>
              <w:t>837.474,22</w:t>
            </w:r>
          </w:p>
        </w:tc>
      </w:tr>
      <w:tr>
        <w:trPr>
          <w:trHeight w:val="342" w:hRule="atLeast"/>
        </w:trPr>
        <w:tc>
          <w:tcPr>
            <w:tcW w:w="3569" w:type="dxa"/>
          </w:tcPr>
          <w:p>
            <w:pPr>
              <w:pStyle w:val="TableParagraph"/>
              <w:spacing w:before="31"/>
              <w:ind w:left="50"/>
              <w:jc w:val="left"/>
              <w:rPr>
                <w:rFonts w:ascii="Calibri"/>
                <w:sz w:val="20"/>
              </w:rPr>
            </w:pPr>
            <w:r>
              <w:rPr>
                <w:rFonts w:ascii="Calibri"/>
                <w:sz w:val="20"/>
              </w:rPr>
              <w:t>CANARAGUA</w:t>
            </w:r>
            <w:r>
              <w:rPr>
                <w:rFonts w:ascii="Calibri"/>
                <w:spacing w:val="-8"/>
                <w:sz w:val="20"/>
              </w:rPr>
              <w:t> </w:t>
            </w:r>
            <w:r>
              <w:rPr>
                <w:rFonts w:ascii="Calibri"/>
                <w:sz w:val="20"/>
              </w:rPr>
              <w:t>CONCESIONES</w:t>
            </w:r>
            <w:r>
              <w:rPr>
                <w:rFonts w:ascii="Calibri"/>
                <w:spacing w:val="-7"/>
                <w:sz w:val="20"/>
              </w:rPr>
              <w:t> </w:t>
            </w:r>
            <w:r>
              <w:rPr>
                <w:rFonts w:ascii="Calibri"/>
                <w:spacing w:val="-2"/>
                <w:sz w:val="20"/>
              </w:rPr>
              <w:t>(49,70%)</w:t>
            </w:r>
          </w:p>
        </w:tc>
        <w:tc>
          <w:tcPr>
            <w:tcW w:w="1184" w:type="dxa"/>
          </w:tcPr>
          <w:p>
            <w:pPr>
              <w:pStyle w:val="TableParagraph"/>
              <w:spacing w:before="31"/>
              <w:ind w:right="48"/>
              <w:rPr>
                <w:rFonts w:ascii="Calibri"/>
                <w:sz w:val="20"/>
              </w:rPr>
            </w:pPr>
            <w:r>
              <w:rPr>
                <w:rFonts w:ascii="Calibri"/>
                <w:spacing w:val="-2"/>
                <w:sz w:val="20"/>
              </w:rPr>
              <w:t>416.177,15</w:t>
            </w:r>
          </w:p>
        </w:tc>
      </w:tr>
      <w:tr>
        <w:trPr>
          <w:trHeight w:val="342" w:hRule="atLeast"/>
        </w:trPr>
        <w:tc>
          <w:tcPr>
            <w:tcW w:w="3569" w:type="dxa"/>
          </w:tcPr>
          <w:p>
            <w:pPr>
              <w:pStyle w:val="TableParagraph"/>
              <w:spacing w:before="31"/>
              <w:ind w:left="50"/>
              <w:jc w:val="left"/>
              <w:rPr>
                <w:rFonts w:ascii="Calibri"/>
                <w:sz w:val="20"/>
              </w:rPr>
            </w:pPr>
            <w:r>
              <w:rPr>
                <w:rFonts w:ascii="Calibri"/>
                <w:sz w:val="20"/>
              </w:rPr>
              <w:t>EXCMO.</w:t>
            </w:r>
            <w:r>
              <w:rPr>
                <w:rFonts w:ascii="Calibri"/>
                <w:spacing w:val="-4"/>
                <w:sz w:val="20"/>
              </w:rPr>
              <w:t> </w:t>
            </w:r>
            <w:r>
              <w:rPr>
                <w:rFonts w:ascii="Calibri"/>
                <w:sz w:val="20"/>
              </w:rPr>
              <w:t>AYTO.</w:t>
            </w:r>
            <w:r>
              <w:rPr>
                <w:rFonts w:ascii="Calibri"/>
                <w:spacing w:val="-3"/>
                <w:sz w:val="20"/>
              </w:rPr>
              <w:t> </w:t>
            </w:r>
            <w:r>
              <w:rPr>
                <w:rFonts w:ascii="Calibri"/>
                <w:sz w:val="20"/>
              </w:rPr>
              <w:t>DE</w:t>
            </w:r>
            <w:r>
              <w:rPr>
                <w:rFonts w:ascii="Calibri"/>
                <w:spacing w:val="-3"/>
                <w:sz w:val="20"/>
              </w:rPr>
              <w:t> </w:t>
            </w:r>
            <w:r>
              <w:rPr>
                <w:rFonts w:ascii="Calibri"/>
                <w:sz w:val="20"/>
              </w:rPr>
              <w:t>LA</w:t>
            </w:r>
            <w:r>
              <w:rPr>
                <w:rFonts w:ascii="Calibri"/>
                <w:spacing w:val="-5"/>
                <w:sz w:val="20"/>
              </w:rPr>
              <w:t> </w:t>
            </w:r>
            <w:r>
              <w:rPr>
                <w:rFonts w:ascii="Calibri"/>
                <w:sz w:val="20"/>
              </w:rPr>
              <w:t>LAGUNA</w:t>
            </w:r>
            <w:r>
              <w:rPr>
                <w:rFonts w:ascii="Calibri"/>
                <w:spacing w:val="-3"/>
                <w:sz w:val="20"/>
              </w:rPr>
              <w:t> </w:t>
            </w:r>
            <w:r>
              <w:rPr>
                <w:rFonts w:ascii="Calibri"/>
                <w:spacing w:val="-2"/>
                <w:sz w:val="20"/>
              </w:rPr>
              <w:t>(40,26%)</w:t>
            </w:r>
          </w:p>
        </w:tc>
        <w:tc>
          <w:tcPr>
            <w:tcW w:w="1184" w:type="dxa"/>
          </w:tcPr>
          <w:p>
            <w:pPr>
              <w:pStyle w:val="TableParagraph"/>
              <w:spacing w:before="31"/>
              <w:ind w:right="48"/>
              <w:rPr>
                <w:rFonts w:ascii="Calibri"/>
                <w:sz w:val="20"/>
              </w:rPr>
            </w:pPr>
            <w:r>
              <w:rPr>
                <w:rFonts w:ascii="Calibri"/>
                <w:spacing w:val="-2"/>
                <w:sz w:val="20"/>
              </w:rPr>
              <w:t>337.183,94</w:t>
            </w:r>
          </w:p>
        </w:tc>
      </w:tr>
      <w:tr>
        <w:trPr>
          <w:trHeight w:val="271" w:hRule="atLeast"/>
        </w:trPr>
        <w:tc>
          <w:tcPr>
            <w:tcW w:w="3569" w:type="dxa"/>
          </w:tcPr>
          <w:p>
            <w:pPr>
              <w:pStyle w:val="TableParagraph"/>
              <w:spacing w:line="221" w:lineRule="exact" w:before="30"/>
              <w:ind w:left="50"/>
              <w:jc w:val="left"/>
              <w:rPr>
                <w:rFonts w:ascii="Calibri"/>
                <w:sz w:val="20"/>
              </w:rPr>
            </w:pPr>
            <w:r>
              <w:rPr>
                <w:rFonts w:ascii="Calibri"/>
                <w:sz w:val="20"/>
              </w:rPr>
              <w:t>EXCMO.</w:t>
            </w:r>
            <w:r>
              <w:rPr>
                <w:rFonts w:ascii="Calibri"/>
                <w:spacing w:val="-6"/>
                <w:sz w:val="20"/>
              </w:rPr>
              <w:t> </w:t>
            </w:r>
            <w:r>
              <w:rPr>
                <w:rFonts w:ascii="Calibri"/>
                <w:sz w:val="20"/>
              </w:rPr>
              <w:t>AYTO.</w:t>
            </w:r>
            <w:r>
              <w:rPr>
                <w:rFonts w:ascii="Calibri"/>
                <w:spacing w:val="-5"/>
                <w:sz w:val="20"/>
              </w:rPr>
              <w:t> </w:t>
            </w:r>
            <w:r>
              <w:rPr>
                <w:rFonts w:ascii="Calibri"/>
                <w:sz w:val="20"/>
              </w:rPr>
              <w:t>DE</w:t>
            </w:r>
            <w:r>
              <w:rPr>
                <w:rFonts w:ascii="Calibri"/>
                <w:spacing w:val="-5"/>
                <w:sz w:val="20"/>
              </w:rPr>
              <w:t> </w:t>
            </w:r>
            <w:r>
              <w:rPr>
                <w:rFonts w:ascii="Calibri"/>
                <w:sz w:val="20"/>
              </w:rPr>
              <w:t>TACORONTE</w:t>
            </w:r>
            <w:r>
              <w:rPr>
                <w:rFonts w:ascii="Calibri"/>
                <w:spacing w:val="-5"/>
                <w:sz w:val="20"/>
              </w:rPr>
              <w:t> </w:t>
            </w:r>
            <w:r>
              <w:rPr>
                <w:rFonts w:ascii="Calibri"/>
                <w:spacing w:val="-2"/>
                <w:sz w:val="20"/>
              </w:rPr>
              <w:t>(10,04%)</w:t>
            </w:r>
          </w:p>
        </w:tc>
        <w:tc>
          <w:tcPr>
            <w:tcW w:w="1184" w:type="dxa"/>
          </w:tcPr>
          <w:p>
            <w:pPr>
              <w:pStyle w:val="TableParagraph"/>
              <w:spacing w:line="221" w:lineRule="exact" w:before="30"/>
              <w:ind w:right="47"/>
              <w:rPr>
                <w:rFonts w:ascii="Calibri"/>
                <w:sz w:val="20"/>
              </w:rPr>
            </w:pPr>
            <w:r>
              <w:rPr>
                <w:rFonts w:ascii="Calibri"/>
                <w:spacing w:val="-2"/>
                <w:sz w:val="20"/>
              </w:rPr>
              <w:t>84.113,13</w:t>
            </w:r>
          </w:p>
        </w:tc>
      </w:tr>
    </w:tbl>
    <w:p>
      <w:pPr>
        <w:pStyle w:val="BodyText"/>
        <w:rPr>
          <w:rFonts w:ascii="Calibri"/>
        </w:rPr>
      </w:pPr>
    </w:p>
    <w:p>
      <w:pPr>
        <w:pStyle w:val="BodyText"/>
        <w:spacing w:before="250"/>
        <w:rPr>
          <w:rFonts w:ascii="Calibri"/>
        </w:rPr>
      </w:pPr>
    </w:p>
    <w:p>
      <w:pPr>
        <w:pStyle w:val="BodyText"/>
        <w:ind w:left="1711"/>
      </w:pPr>
      <w:r>
        <w:rPr>
          <w:color w:val="212121"/>
        </w:rPr>
        <w:t>El</w:t>
      </w:r>
      <w:r>
        <w:rPr>
          <w:color w:val="212121"/>
          <w:spacing w:val="-9"/>
        </w:rPr>
        <w:t> </w:t>
      </w:r>
      <w:r>
        <w:rPr>
          <w:color w:val="212121"/>
        </w:rPr>
        <w:t>Director</w:t>
      </w:r>
      <w:r>
        <w:rPr>
          <w:color w:val="212121"/>
          <w:spacing w:val="-9"/>
        </w:rPr>
        <w:t> </w:t>
      </w:r>
      <w:r>
        <w:rPr>
          <w:color w:val="212121"/>
        </w:rPr>
        <w:t>Financiero</w:t>
      </w:r>
      <w:r>
        <w:rPr>
          <w:color w:val="212121"/>
          <w:spacing w:val="-10"/>
        </w:rPr>
        <w:t> </w:t>
      </w:r>
      <w:r>
        <w:rPr>
          <w:color w:val="212121"/>
        </w:rPr>
        <w:t>de</w:t>
      </w:r>
      <w:r>
        <w:rPr>
          <w:color w:val="212121"/>
          <w:spacing w:val="-8"/>
        </w:rPr>
        <w:t> </w:t>
      </w:r>
      <w:r>
        <w:rPr>
          <w:color w:val="212121"/>
          <w:spacing w:val="-2"/>
        </w:rPr>
        <w:t>Teidagua</w:t>
      </w:r>
    </w:p>
    <w:p>
      <w:pPr>
        <w:spacing w:before="37"/>
        <w:ind w:left="1711" w:right="0" w:firstLine="0"/>
        <w:jc w:val="left"/>
        <w:rPr>
          <w:sz w:val="18"/>
        </w:rPr>
      </w:pPr>
      <w:r>
        <w:rPr>
          <w:color w:val="1F1F1F"/>
          <w:sz w:val="18"/>
        </w:rPr>
        <w:t>Fraga</w:t>
      </w:r>
      <w:r>
        <w:rPr>
          <w:color w:val="1F1F1F"/>
          <w:spacing w:val="-2"/>
          <w:sz w:val="18"/>
        </w:rPr>
        <w:t> </w:t>
      </w:r>
      <w:r>
        <w:rPr>
          <w:color w:val="1F1F1F"/>
          <w:sz w:val="18"/>
        </w:rPr>
        <w:t>Hernández,</w:t>
      </w:r>
      <w:r>
        <w:rPr>
          <w:color w:val="1F1F1F"/>
          <w:spacing w:val="-2"/>
          <w:sz w:val="18"/>
        </w:rPr>
        <w:t> Francisco.</w:t>
      </w:r>
    </w:p>
    <w:p>
      <w:pPr>
        <w:spacing w:after="0"/>
        <w:jc w:val="left"/>
        <w:rPr>
          <w:sz w:val="18"/>
        </w:rPr>
        <w:sectPr>
          <w:headerReference w:type="default" r:id="rId326"/>
          <w:footerReference w:type="default" r:id="rId327"/>
          <w:pgSz w:w="11910" w:h="16840"/>
          <w:pgMar w:header="240" w:footer="1200" w:top="560" w:bottom="1400" w:left="425" w:righ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9"/>
        <w:rPr>
          <w:sz w:val="20"/>
        </w:rPr>
      </w:pPr>
    </w:p>
    <w:p>
      <w:pPr>
        <w:spacing w:before="0"/>
        <w:ind w:left="12" w:right="428" w:firstLine="0"/>
        <w:jc w:val="center"/>
        <w:rPr>
          <w:rFonts w:ascii="Calibri"/>
          <w:b/>
          <w:sz w:val="20"/>
        </w:rPr>
      </w:pPr>
      <w:r>
        <w:rPr>
          <w:rFonts w:ascii="Calibri"/>
          <w:b/>
          <w:sz w:val="20"/>
        </w:rPr>
        <w:t>ANEXO</w:t>
      </w:r>
      <w:r>
        <w:rPr>
          <w:rFonts w:ascii="Calibri"/>
          <w:b/>
          <w:spacing w:val="-3"/>
          <w:sz w:val="20"/>
        </w:rPr>
        <w:t> </w:t>
      </w:r>
      <w:r>
        <w:rPr>
          <w:rFonts w:ascii="Calibri"/>
          <w:b/>
          <w:spacing w:val="-5"/>
          <w:sz w:val="20"/>
        </w:rPr>
        <w:t>IX</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4" w:after="1"/>
        <w:rPr>
          <w:rFonts w:ascii="Calibri"/>
          <w:b/>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6"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spacing w:before="8"/>
              <w:jc w:val="left"/>
              <w:rPr>
                <w:rFonts w:ascii="Calibri"/>
                <w:b/>
                <w:sz w:val="3"/>
              </w:rPr>
            </w:pPr>
          </w:p>
          <w:p>
            <w:pPr>
              <w:pStyle w:val="TableParagraph"/>
              <w:ind w:left="350"/>
              <w:jc w:val="left"/>
              <w:rPr>
                <w:rFonts w:ascii="Calibri"/>
                <w:sz w:val="20"/>
              </w:rPr>
            </w:pPr>
            <w:r>
              <w:rPr>
                <w:rFonts w:ascii="Calibri"/>
                <w:sz w:val="20"/>
              </w:rPr>
              <w:drawing>
                <wp:inline distT="0" distB="0" distL="0" distR="0">
                  <wp:extent cx="600074" cy="600075"/>
                  <wp:effectExtent l="0" t="0" r="0" b="0"/>
                  <wp:docPr id="1475" name="Image 1475"/>
                  <wp:cNvGraphicFramePr>
                    <a:graphicFrameLocks/>
                  </wp:cNvGraphicFramePr>
                  <a:graphic>
                    <a:graphicData uri="http://schemas.openxmlformats.org/drawingml/2006/picture">
                      <pic:pic>
                        <pic:nvPicPr>
                          <pic:cNvPr id="1475" name="Image 1475"/>
                          <pic:cNvPicPr/>
                        </pic:nvPicPr>
                        <pic:blipFill>
                          <a:blip r:embed="rId70"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7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spacing w:after="0"/>
        <w:rPr>
          <w:sz w:val="2"/>
          <w:szCs w:val="2"/>
        </w:rPr>
        <w:sectPr>
          <w:headerReference w:type="default" r:id="rId328"/>
          <w:footerReference w:type="default" r:id="rId329"/>
          <w:pgSz w:w="11910" w:h="16840"/>
          <w:pgMar w:header="240" w:footer="0" w:top="560" w:bottom="280" w:left="425" w:right="2"/>
        </w:sectPr>
      </w:pPr>
    </w:p>
    <w:p>
      <w:pPr>
        <w:pStyle w:val="BodyText"/>
        <w:spacing w:before="242"/>
        <w:rPr>
          <w:rFonts w:ascii="Calibri"/>
          <w:b/>
          <w:sz w:val="20"/>
        </w:rPr>
      </w:pPr>
    </w:p>
    <w:p>
      <w:pPr>
        <w:spacing w:before="0"/>
        <w:ind w:left="3468" w:right="0" w:firstLine="0"/>
        <w:jc w:val="left"/>
        <w:rPr>
          <w:rFonts w:ascii="Calibri"/>
          <w:b/>
          <w:sz w:val="20"/>
        </w:rPr>
      </w:pPr>
      <w:r>
        <w:rPr>
          <w:rFonts w:ascii="Calibri"/>
          <w:b/>
          <w:spacing w:val="-2"/>
          <w:sz w:val="20"/>
        </w:rPr>
        <w:t>ANEXO</w:t>
      </w:r>
      <w:r>
        <w:rPr>
          <w:rFonts w:ascii="Calibri"/>
          <w:b/>
          <w:spacing w:val="-4"/>
          <w:sz w:val="20"/>
        </w:rPr>
        <w:t> </w:t>
      </w:r>
      <w:r>
        <w:rPr>
          <w:rFonts w:ascii="Calibri"/>
          <w:b/>
          <w:spacing w:val="-2"/>
          <w:sz w:val="20"/>
        </w:rPr>
        <w:t>DEL</w:t>
      </w:r>
      <w:r>
        <w:rPr>
          <w:rFonts w:ascii="Calibri"/>
          <w:b/>
          <w:spacing w:val="-3"/>
          <w:sz w:val="20"/>
        </w:rPr>
        <w:t> </w:t>
      </w:r>
      <w:r>
        <w:rPr>
          <w:rFonts w:ascii="Calibri"/>
          <w:b/>
          <w:spacing w:val="-2"/>
          <w:sz w:val="20"/>
        </w:rPr>
        <w:t>ESTADO DE LA DEUDA</w:t>
      </w:r>
      <w:r>
        <w:rPr>
          <w:rFonts w:ascii="Calibri"/>
          <w:b/>
          <w:spacing w:val="-1"/>
          <w:sz w:val="20"/>
        </w:rPr>
        <w:t> </w:t>
      </w:r>
      <w:r>
        <w:rPr>
          <w:rFonts w:ascii="Calibri"/>
          <w:b/>
          <w:spacing w:val="-2"/>
          <w:sz w:val="20"/>
        </w:rPr>
        <w:t>EJERCICIO </w:t>
      </w:r>
      <w:r>
        <w:rPr>
          <w:rFonts w:ascii="Calibri"/>
          <w:b/>
          <w:spacing w:val="-4"/>
          <w:sz w:val="20"/>
        </w:rPr>
        <w:t>2024</w:t>
      </w:r>
    </w:p>
    <w:p>
      <w:pPr>
        <w:spacing w:before="243"/>
        <w:ind w:left="1991" w:right="2410" w:firstLine="588"/>
        <w:jc w:val="both"/>
        <w:rPr>
          <w:rFonts w:ascii="Calibri" w:hAnsi="Calibri"/>
          <w:sz w:val="20"/>
        </w:rPr>
      </w:pPr>
      <w:r>
        <w:rPr>
          <w:rFonts w:ascii="Calibri" w:hAnsi="Calibri"/>
          <w:sz w:val="20"/>
        </w:rPr>
        <w:t>A</w:t>
      </w:r>
      <w:r>
        <w:rPr>
          <w:rFonts w:ascii="Calibri" w:hAnsi="Calibri"/>
          <w:spacing w:val="-6"/>
          <w:sz w:val="20"/>
        </w:rPr>
        <w:t> </w:t>
      </w:r>
      <w:r>
        <w:rPr>
          <w:rFonts w:ascii="Calibri" w:hAnsi="Calibri"/>
          <w:sz w:val="20"/>
        </w:rPr>
        <w:t>continuación</w:t>
      </w:r>
      <w:r>
        <w:rPr>
          <w:rFonts w:ascii="Calibri" w:hAnsi="Calibri"/>
          <w:spacing w:val="-6"/>
          <w:sz w:val="20"/>
        </w:rPr>
        <w:t> </w:t>
      </w:r>
      <w:r>
        <w:rPr>
          <w:rFonts w:ascii="Calibri" w:hAnsi="Calibri"/>
          <w:sz w:val="20"/>
        </w:rPr>
        <w:t>se</w:t>
      </w:r>
      <w:r>
        <w:rPr>
          <w:rFonts w:ascii="Calibri" w:hAnsi="Calibri"/>
          <w:spacing w:val="-7"/>
          <w:sz w:val="20"/>
        </w:rPr>
        <w:t> </w:t>
      </w:r>
      <w:r>
        <w:rPr>
          <w:rFonts w:ascii="Calibri" w:hAnsi="Calibri"/>
          <w:sz w:val="20"/>
        </w:rPr>
        <w:t>describe</w:t>
      </w:r>
      <w:r>
        <w:rPr>
          <w:rFonts w:ascii="Calibri" w:hAnsi="Calibri"/>
          <w:spacing w:val="-7"/>
          <w:sz w:val="20"/>
        </w:rPr>
        <w:t> </w:t>
      </w:r>
      <w:r>
        <w:rPr>
          <w:rFonts w:ascii="Calibri" w:hAnsi="Calibri"/>
          <w:sz w:val="20"/>
        </w:rPr>
        <w:t>el</w:t>
      </w:r>
      <w:r>
        <w:rPr>
          <w:rFonts w:ascii="Calibri" w:hAnsi="Calibri"/>
          <w:spacing w:val="-5"/>
          <w:sz w:val="20"/>
        </w:rPr>
        <w:t> </w:t>
      </w:r>
      <w:r>
        <w:rPr>
          <w:rFonts w:ascii="Calibri" w:hAnsi="Calibri"/>
          <w:sz w:val="20"/>
        </w:rPr>
        <w:t>Estado</w:t>
      </w:r>
      <w:r>
        <w:rPr>
          <w:rFonts w:ascii="Calibri" w:hAnsi="Calibri"/>
          <w:spacing w:val="-7"/>
          <w:sz w:val="20"/>
        </w:rPr>
        <w:t> </w:t>
      </w:r>
      <w:r>
        <w:rPr>
          <w:rFonts w:ascii="Calibri" w:hAnsi="Calibri"/>
          <w:sz w:val="20"/>
        </w:rPr>
        <w:t>de</w:t>
      </w:r>
      <w:r>
        <w:rPr>
          <w:rFonts w:ascii="Calibri" w:hAnsi="Calibri"/>
          <w:spacing w:val="-7"/>
          <w:sz w:val="20"/>
        </w:rPr>
        <w:t> </w:t>
      </w:r>
      <w:r>
        <w:rPr>
          <w:rFonts w:ascii="Calibri" w:hAnsi="Calibri"/>
          <w:sz w:val="20"/>
        </w:rPr>
        <w:t>previsiones</w:t>
      </w:r>
      <w:r>
        <w:rPr>
          <w:rFonts w:ascii="Calibri" w:hAnsi="Calibri"/>
          <w:spacing w:val="-6"/>
          <w:sz w:val="20"/>
        </w:rPr>
        <w:t> </w:t>
      </w:r>
      <w:r>
        <w:rPr>
          <w:rFonts w:ascii="Calibri" w:hAnsi="Calibri"/>
          <w:sz w:val="20"/>
        </w:rPr>
        <w:t>de</w:t>
      </w:r>
      <w:r>
        <w:rPr>
          <w:rFonts w:ascii="Calibri" w:hAnsi="Calibri"/>
          <w:spacing w:val="-7"/>
          <w:sz w:val="20"/>
        </w:rPr>
        <w:t> </w:t>
      </w:r>
      <w:r>
        <w:rPr>
          <w:rFonts w:ascii="Calibri" w:hAnsi="Calibri"/>
          <w:sz w:val="20"/>
        </w:rPr>
        <w:t>movimientos</w:t>
      </w:r>
      <w:r>
        <w:rPr>
          <w:rFonts w:ascii="Calibri" w:hAnsi="Calibri"/>
          <w:spacing w:val="-7"/>
          <w:sz w:val="20"/>
        </w:rPr>
        <w:t> </w:t>
      </w:r>
      <w:r>
        <w:rPr>
          <w:rFonts w:ascii="Calibri" w:hAnsi="Calibri"/>
          <w:sz w:val="20"/>
        </w:rPr>
        <w:t>de</w:t>
      </w:r>
      <w:r>
        <w:rPr>
          <w:rFonts w:ascii="Calibri" w:hAnsi="Calibri"/>
          <w:spacing w:val="-7"/>
          <w:sz w:val="20"/>
        </w:rPr>
        <w:t> </w:t>
      </w:r>
      <w:r>
        <w:rPr>
          <w:rFonts w:ascii="Calibri" w:hAnsi="Calibri"/>
          <w:sz w:val="20"/>
        </w:rPr>
        <w:t>la</w:t>
      </w:r>
      <w:r>
        <w:rPr>
          <w:rFonts w:ascii="Calibri" w:hAnsi="Calibri"/>
          <w:spacing w:val="-8"/>
          <w:sz w:val="20"/>
        </w:rPr>
        <w:t> </w:t>
      </w:r>
      <w:r>
        <w:rPr>
          <w:rFonts w:ascii="Calibri" w:hAnsi="Calibri"/>
          <w:sz w:val="20"/>
        </w:rPr>
        <w:t>deuda a largo plazo, comprensiva del detalle de operaciones de crédito pendientes de reembolso</w:t>
      </w:r>
      <w:r>
        <w:rPr>
          <w:rFonts w:ascii="Calibri" w:hAnsi="Calibri"/>
          <w:spacing w:val="-7"/>
          <w:sz w:val="20"/>
        </w:rPr>
        <w:t> </w:t>
      </w:r>
      <w:r>
        <w:rPr>
          <w:rFonts w:ascii="Calibri" w:hAnsi="Calibri"/>
          <w:sz w:val="20"/>
        </w:rPr>
        <w:t>y</w:t>
      </w:r>
      <w:r>
        <w:rPr>
          <w:rFonts w:ascii="Calibri" w:hAnsi="Calibri"/>
          <w:spacing w:val="-8"/>
          <w:sz w:val="20"/>
        </w:rPr>
        <w:t> </w:t>
      </w:r>
      <w:r>
        <w:rPr>
          <w:rFonts w:ascii="Calibri" w:hAnsi="Calibri"/>
          <w:sz w:val="20"/>
        </w:rPr>
        <w:t>del</w:t>
      </w:r>
      <w:r>
        <w:rPr>
          <w:rFonts w:ascii="Calibri" w:hAnsi="Calibri"/>
          <w:spacing w:val="-7"/>
          <w:sz w:val="20"/>
        </w:rPr>
        <w:t> </w:t>
      </w:r>
      <w:r>
        <w:rPr>
          <w:rFonts w:ascii="Calibri" w:hAnsi="Calibri"/>
          <w:sz w:val="20"/>
        </w:rPr>
        <w:t>volumen</w:t>
      </w:r>
      <w:r>
        <w:rPr>
          <w:rFonts w:ascii="Calibri" w:hAnsi="Calibri"/>
          <w:spacing w:val="-8"/>
          <w:sz w:val="20"/>
        </w:rPr>
        <w:t> </w:t>
      </w:r>
      <w:r>
        <w:rPr>
          <w:rFonts w:ascii="Calibri" w:hAnsi="Calibri"/>
          <w:sz w:val="20"/>
        </w:rPr>
        <w:t>de</w:t>
      </w:r>
      <w:r>
        <w:rPr>
          <w:rFonts w:ascii="Calibri" w:hAnsi="Calibri"/>
          <w:spacing w:val="-6"/>
          <w:sz w:val="20"/>
        </w:rPr>
        <w:t> </w:t>
      </w:r>
      <w:r>
        <w:rPr>
          <w:rFonts w:ascii="Calibri" w:hAnsi="Calibri"/>
          <w:sz w:val="20"/>
        </w:rPr>
        <w:t>endeudamiento</w:t>
      </w:r>
      <w:r>
        <w:rPr>
          <w:rFonts w:ascii="Calibri" w:hAnsi="Calibri"/>
          <w:spacing w:val="-9"/>
          <w:sz w:val="20"/>
        </w:rPr>
        <w:t> </w:t>
      </w:r>
      <w:r>
        <w:rPr>
          <w:rFonts w:ascii="Calibri" w:hAnsi="Calibri"/>
          <w:sz w:val="20"/>
        </w:rPr>
        <w:t>al</w:t>
      </w:r>
      <w:r>
        <w:rPr>
          <w:rFonts w:ascii="Calibri" w:hAnsi="Calibri"/>
          <w:spacing w:val="-7"/>
          <w:sz w:val="20"/>
        </w:rPr>
        <w:t> </w:t>
      </w:r>
      <w:r>
        <w:rPr>
          <w:rFonts w:ascii="Calibri" w:hAnsi="Calibri"/>
          <w:sz w:val="20"/>
        </w:rPr>
        <w:t>cierre</w:t>
      </w:r>
      <w:r>
        <w:rPr>
          <w:rFonts w:ascii="Calibri" w:hAnsi="Calibri"/>
          <w:spacing w:val="-7"/>
          <w:sz w:val="20"/>
        </w:rPr>
        <w:t> </w:t>
      </w:r>
      <w:r>
        <w:rPr>
          <w:rFonts w:ascii="Calibri" w:hAnsi="Calibri"/>
          <w:sz w:val="20"/>
        </w:rPr>
        <w:t>del</w:t>
      </w:r>
      <w:r>
        <w:rPr>
          <w:rFonts w:ascii="Calibri" w:hAnsi="Calibri"/>
          <w:spacing w:val="-9"/>
          <w:sz w:val="20"/>
        </w:rPr>
        <w:t> </w:t>
      </w:r>
      <w:r>
        <w:rPr>
          <w:rFonts w:ascii="Calibri" w:hAnsi="Calibri"/>
          <w:sz w:val="20"/>
        </w:rPr>
        <w:t>ejercicio</w:t>
      </w:r>
      <w:r>
        <w:rPr>
          <w:rFonts w:ascii="Calibri" w:hAnsi="Calibri"/>
          <w:spacing w:val="-9"/>
          <w:sz w:val="20"/>
        </w:rPr>
        <w:t> </w:t>
      </w:r>
      <w:r>
        <w:rPr>
          <w:rFonts w:ascii="Calibri" w:hAnsi="Calibri"/>
          <w:sz w:val="20"/>
        </w:rPr>
        <w:t>económico,</w:t>
      </w:r>
      <w:r>
        <w:rPr>
          <w:rFonts w:ascii="Calibri" w:hAnsi="Calibri"/>
          <w:spacing w:val="-7"/>
          <w:sz w:val="20"/>
        </w:rPr>
        <w:t> </w:t>
      </w:r>
      <w:r>
        <w:rPr>
          <w:rFonts w:ascii="Calibri" w:hAnsi="Calibri"/>
          <w:sz w:val="20"/>
        </w:rPr>
        <w:t>así</w:t>
      </w:r>
      <w:r>
        <w:rPr>
          <w:rFonts w:ascii="Calibri" w:hAnsi="Calibri"/>
          <w:spacing w:val="-8"/>
          <w:sz w:val="20"/>
        </w:rPr>
        <w:t> </w:t>
      </w:r>
      <w:r>
        <w:rPr>
          <w:rFonts w:ascii="Calibri" w:hAnsi="Calibri"/>
          <w:sz w:val="20"/>
        </w:rPr>
        <w:t>como los intereses y amortizaciones que se prevén realizar durante el ejercicio 2024 y </w:t>
      </w:r>
      <w:r>
        <w:rPr>
          <w:rFonts w:ascii="Calibri" w:hAnsi="Calibri"/>
          <w:spacing w:val="-2"/>
          <w:sz w:val="20"/>
        </w:rPr>
        <w:t>siguientes.</w:t>
      </w:r>
    </w:p>
    <w:p>
      <w:pPr>
        <w:pStyle w:val="BodyText"/>
        <w:rPr>
          <w:rFonts w:ascii="Calibri"/>
          <w:sz w:val="20"/>
        </w:rPr>
      </w:pPr>
    </w:p>
    <w:tbl>
      <w:tblPr>
        <w:tblW w:w="0" w:type="auto"/>
        <w:jc w:val="left"/>
        <w:tblInd w:w="2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8"/>
        <w:gridCol w:w="1404"/>
        <w:gridCol w:w="1404"/>
        <w:gridCol w:w="1406"/>
        <w:gridCol w:w="1528"/>
      </w:tblGrid>
      <w:tr>
        <w:trPr>
          <w:trHeight w:val="159" w:hRule="atLeast"/>
        </w:trPr>
        <w:tc>
          <w:tcPr>
            <w:tcW w:w="7070" w:type="dxa"/>
            <w:gridSpan w:val="5"/>
            <w:shd w:val="clear" w:color="auto" w:fill="F0F0F0"/>
          </w:tcPr>
          <w:p>
            <w:pPr>
              <w:pStyle w:val="TableParagraph"/>
              <w:spacing w:line="139" w:lineRule="exact" w:before="1"/>
              <w:ind w:left="6" w:right="1"/>
              <w:jc w:val="center"/>
              <w:rPr>
                <w:rFonts w:ascii="Calibri"/>
                <w:b/>
                <w:sz w:val="13"/>
              </w:rPr>
            </w:pPr>
            <w:r>
              <w:rPr>
                <w:rFonts w:ascii="Calibri"/>
                <w:b/>
                <w:sz w:val="13"/>
              </w:rPr>
              <w:t>ESTADO</w:t>
            </w:r>
            <w:r>
              <w:rPr>
                <w:rFonts w:ascii="Calibri"/>
                <w:b/>
                <w:spacing w:val="2"/>
                <w:sz w:val="13"/>
              </w:rPr>
              <w:t> </w:t>
            </w:r>
            <w:r>
              <w:rPr>
                <w:rFonts w:ascii="Calibri"/>
                <w:b/>
                <w:sz w:val="13"/>
              </w:rPr>
              <w:t>DE</w:t>
            </w:r>
            <w:r>
              <w:rPr>
                <w:rFonts w:ascii="Calibri"/>
                <w:b/>
                <w:spacing w:val="4"/>
                <w:sz w:val="13"/>
              </w:rPr>
              <w:t> </w:t>
            </w:r>
            <w:r>
              <w:rPr>
                <w:rFonts w:ascii="Calibri"/>
                <w:b/>
                <w:sz w:val="13"/>
              </w:rPr>
              <w:t>LA</w:t>
            </w:r>
            <w:r>
              <w:rPr>
                <w:rFonts w:ascii="Calibri"/>
                <w:b/>
                <w:spacing w:val="4"/>
                <w:sz w:val="13"/>
              </w:rPr>
              <w:t> </w:t>
            </w:r>
            <w:r>
              <w:rPr>
                <w:rFonts w:ascii="Calibri"/>
                <w:b/>
                <w:spacing w:val="-2"/>
                <w:sz w:val="13"/>
              </w:rPr>
              <w:t>DEUDA</w:t>
            </w:r>
          </w:p>
        </w:tc>
      </w:tr>
      <w:tr>
        <w:trPr>
          <w:trHeight w:val="162" w:hRule="atLeast"/>
        </w:trPr>
        <w:tc>
          <w:tcPr>
            <w:tcW w:w="7070" w:type="dxa"/>
            <w:gridSpan w:val="5"/>
            <w:shd w:val="clear" w:color="auto" w:fill="6F2F9F"/>
          </w:tcPr>
          <w:p>
            <w:pPr>
              <w:pStyle w:val="TableParagraph"/>
              <w:spacing w:line="139" w:lineRule="exact" w:before="3"/>
              <w:ind w:left="6" w:right="1"/>
              <w:jc w:val="center"/>
              <w:rPr>
                <w:rFonts w:ascii="Calibri"/>
                <w:b/>
                <w:sz w:val="13"/>
              </w:rPr>
            </w:pPr>
            <w:r>
              <w:rPr>
                <w:rFonts w:ascii="Calibri"/>
                <w:b/>
                <w:color w:val="FFFFFF"/>
                <w:sz w:val="13"/>
              </w:rPr>
              <w:t>Ayuntamiento</w:t>
            </w:r>
            <w:r>
              <w:rPr>
                <w:rFonts w:ascii="Calibri"/>
                <w:b/>
                <w:color w:val="FFFFFF"/>
                <w:spacing w:val="4"/>
                <w:sz w:val="13"/>
              </w:rPr>
              <w:t> </w:t>
            </w:r>
            <w:r>
              <w:rPr>
                <w:rFonts w:ascii="Calibri"/>
                <w:b/>
                <w:color w:val="FFFFFF"/>
                <w:sz w:val="13"/>
              </w:rPr>
              <w:t>y</w:t>
            </w:r>
            <w:r>
              <w:rPr>
                <w:rFonts w:ascii="Calibri"/>
                <w:b/>
                <w:color w:val="FFFFFF"/>
                <w:spacing w:val="4"/>
                <w:sz w:val="13"/>
              </w:rPr>
              <w:t> </w:t>
            </w:r>
            <w:r>
              <w:rPr>
                <w:rFonts w:ascii="Calibri"/>
                <w:b/>
                <w:color w:val="FFFFFF"/>
                <w:spacing w:val="-2"/>
                <w:sz w:val="13"/>
              </w:rPr>
              <w:t>OO.AA</w:t>
            </w:r>
          </w:p>
        </w:tc>
      </w:tr>
      <w:tr>
        <w:trPr>
          <w:trHeight w:val="159" w:hRule="atLeast"/>
        </w:trPr>
        <w:tc>
          <w:tcPr>
            <w:tcW w:w="1328" w:type="dxa"/>
          </w:tcPr>
          <w:p>
            <w:pPr>
              <w:pStyle w:val="TableParagraph"/>
              <w:spacing w:line="139" w:lineRule="exact" w:before="1"/>
              <w:ind w:left="56"/>
              <w:jc w:val="left"/>
              <w:rPr>
                <w:rFonts w:ascii="Calibri" w:hAnsi="Calibri"/>
                <w:b/>
                <w:sz w:val="13"/>
              </w:rPr>
            </w:pPr>
            <w:r>
              <w:rPr>
                <w:rFonts w:ascii="Calibri" w:hAnsi="Calibri"/>
                <w:b/>
                <w:sz w:val="13"/>
              </w:rPr>
              <w:t>Nº</w:t>
            </w:r>
            <w:r>
              <w:rPr>
                <w:rFonts w:ascii="Calibri" w:hAnsi="Calibri"/>
                <w:b/>
                <w:spacing w:val="2"/>
                <w:sz w:val="13"/>
              </w:rPr>
              <w:t> </w:t>
            </w:r>
            <w:r>
              <w:rPr>
                <w:rFonts w:ascii="Calibri" w:hAnsi="Calibri"/>
                <w:b/>
                <w:spacing w:val="-2"/>
                <w:sz w:val="13"/>
              </w:rPr>
              <w:t>Préstamo</w:t>
            </w:r>
          </w:p>
        </w:tc>
        <w:tc>
          <w:tcPr>
            <w:tcW w:w="1404" w:type="dxa"/>
          </w:tcPr>
          <w:p>
            <w:pPr>
              <w:pStyle w:val="TableParagraph"/>
              <w:spacing w:line="139" w:lineRule="exact" w:before="1"/>
              <w:ind w:left="56"/>
              <w:jc w:val="left"/>
              <w:rPr>
                <w:rFonts w:ascii="Calibri"/>
                <w:b/>
                <w:sz w:val="13"/>
              </w:rPr>
            </w:pPr>
            <w:r>
              <w:rPr>
                <w:rFonts w:ascii="Calibri"/>
                <w:b/>
                <w:sz w:val="13"/>
              </w:rPr>
              <w:t>Capital</w:t>
            </w:r>
            <w:r>
              <w:rPr>
                <w:rFonts w:ascii="Calibri"/>
                <w:b/>
                <w:spacing w:val="3"/>
                <w:sz w:val="13"/>
              </w:rPr>
              <w:t> </w:t>
            </w:r>
            <w:r>
              <w:rPr>
                <w:rFonts w:ascii="Calibri"/>
                <w:b/>
                <w:spacing w:val="-2"/>
                <w:sz w:val="13"/>
              </w:rPr>
              <w:t>Pendiente</w:t>
            </w:r>
          </w:p>
        </w:tc>
        <w:tc>
          <w:tcPr>
            <w:tcW w:w="1404" w:type="dxa"/>
          </w:tcPr>
          <w:p>
            <w:pPr>
              <w:pStyle w:val="TableParagraph"/>
              <w:spacing w:line="139" w:lineRule="exact" w:before="1"/>
              <w:ind w:left="56"/>
              <w:jc w:val="left"/>
              <w:rPr>
                <w:rFonts w:ascii="Calibri" w:hAnsi="Calibri"/>
                <w:b/>
                <w:sz w:val="13"/>
              </w:rPr>
            </w:pPr>
            <w:r>
              <w:rPr>
                <w:rFonts w:ascii="Calibri" w:hAnsi="Calibri"/>
                <w:b/>
                <w:sz w:val="13"/>
              </w:rPr>
              <w:t>Tipo de</w:t>
            </w:r>
            <w:r>
              <w:rPr>
                <w:rFonts w:ascii="Calibri" w:hAnsi="Calibri"/>
                <w:b/>
                <w:spacing w:val="2"/>
                <w:sz w:val="13"/>
              </w:rPr>
              <w:t> </w:t>
            </w:r>
            <w:r>
              <w:rPr>
                <w:rFonts w:ascii="Calibri" w:hAnsi="Calibri"/>
                <w:b/>
                <w:sz w:val="13"/>
              </w:rPr>
              <w:t>Interés</w:t>
            </w:r>
            <w:r>
              <w:rPr>
                <w:rFonts w:ascii="Calibri" w:hAnsi="Calibri"/>
                <w:b/>
                <w:spacing w:val="1"/>
                <w:sz w:val="13"/>
              </w:rPr>
              <w:t> </w:t>
            </w:r>
            <w:r>
              <w:rPr>
                <w:rFonts w:ascii="Calibri" w:hAnsi="Calibri"/>
                <w:b/>
                <w:spacing w:val="-2"/>
                <w:sz w:val="13"/>
              </w:rPr>
              <w:t>(TAE)</w:t>
            </w:r>
          </w:p>
        </w:tc>
        <w:tc>
          <w:tcPr>
            <w:tcW w:w="1406" w:type="dxa"/>
          </w:tcPr>
          <w:p>
            <w:pPr>
              <w:pStyle w:val="TableParagraph"/>
              <w:spacing w:line="139" w:lineRule="exact" w:before="1"/>
              <w:ind w:left="56"/>
              <w:jc w:val="left"/>
              <w:rPr>
                <w:rFonts w:ascii="Calibri" w:hAnsi="Calibri"/>
                <w:b/>
                <w:sz w:val="13"/>
              </w:rPr>
            </w:pPr>
            <w:r>
              <w:rPr>
                <w:rFonts w:ascii="Calibri" w:hAnsi="Calibri"/>
                <w:b/>
                <w:sz w:val="13"/>
              </w:rPr>
              <w:t>Inicio</w:t>
            </w:r>
            <w:r>
              <w:rPr>
                <w:rFonts w:ascii="Calibri" w:hAnsi="Calibri"/>
                <w:b/>
                <w:spacing w:val="3"/>
                <w:sz w:val="13"/>
              </w:rPr>
              <w:t> </w:t>
            </w:r>
            <w:r>
              <w:rPr>
                <w:rFonts w:ascii="Calibri" w:hAnsi="Calibri"/>
                <w:b/>
                <w:spacing w:val="-2"/>
                <w:sz w:val="13"/>
              </w:rPr>
              <w:t>Amortización</w:t>
            </w:r>
          </w:p>
        </w:tc>
        <w:tc>
          <w:tcPr>
            <w:tcW w:w="1528" w:type="dxa"/>
          </w:tcPr>
          <w:p>
            <w:pPr>
              <w:pStyle w:val="TableParagraph"/>
              <w:spacing w:line="139" w:lineRule="exact" w:before="1"/>
              <w:ind w:left="56"/>
              <w:jc w:val="left"/>
              <w:rPr>
                <w:rFonts w:ascii="Calibri" w:hAnsi="Calibri"/>
                <w:b/>
                <w:sz w:val="13"/>
              </w:rPr>
            </w:pPr>
            <w:r>
              <w:rPr>
                <w:rFonts w:ascii="Calibri" w:hAnsi="Calibri"/>
                <w:b/>
                <w:sz w:val="13"/>
              </w:rPr>
              <w:t>Fin</w:t>
            </w:r>
            <w:r>
              <w:rPr>
                <w:rFonts w:ascii="Calibri" w:hAnsi="Calibri"/>
                <w:b/>
                <w:spacing w:val="2"/>
                <w:sz w:val="13"/>
              </w:rPr>
              <w:t> </w:t>
            </w:r>
            <w:r>
              <w:rPr>
                <w:rFonts w:ascii="Calibri" w:hAnsi="Calibri"/>
                <w:b/>
                <w:spacing w:val="-2"/>
                <w:sz w:val="13"/>
              </w:rPr>
              <w:t>Amortización</w:t>
            </w:r>
          </w:p>
        </w:tc>
      </w:tr>
      <w:tr>
        <w:trPr>
          <w:trHeight w:val="161" w:hRule="atLeast"/>
        </w:trPr>
        <w:tc>
          <w:tcPr>
            <w:tcW w:w="1328" w:type="dxa"/>
          </w:tcPr>
          <w:p>
            <w:pPr>
              <w:pStyle w:val="TableParagraph"/>
              <w:spacing w:line="139" w:lineRule="exact" w:before="3"/>
              <w:ind w:left="56"/>
              <w:jc w:val="left"/>
              <w:rPr>
                <w:rFonts w:ascii="Calibri" w:hAnsi="Calibri"/>
                <w:sz w:val="13"/>
              </w:rPr>
            </w:pPr>
            <w:r>
              <w:rPr>
                <w:rFonts w:ascii="Calibri" w:hAnsi="Calibri"/>
                <w:sz w:val="13"/>
              </w:rPr>
              <w:t>Nueva</w:t>
            </w:r>
            <w:r>
              <w:rPr>
                <w:rFonts w:ascii="Calibri" w:hAnsi="Calibri"/>
                <w:spacing w:val="2"/>
                <w:sz w:val="13"/>
              </w:rPr>
              <w:t> </w:t>
            </w:r>
            <w:r>
              <w:rPr>
                <w:rFonts w:ascii="Calibri" w:hAnsi="Calibri"/>
                <w:spacing w:val="-2"/>
                <w:sz w:val="13"/>
              </w:rPr>
              <w:t>Operación</w:t>
            </w:r>
          </w:p>
        </w:tc>
        <w:tc>
          <w:tcPr>
            <w:tcW w:w="1404" w:type="dxa"/>
          </w:tcPr>
          <w:p>
            <w:pPr>
              <w:pStyle w:val="TableParagraph"/>
              <w:spacing w:line="139" w:lineRule="exact" w:before="3"/>
              <w:ind w:right="45"/>
              <w:rPr>
                <w:rFonts w:ascii="Calibri"/>
                <w:sz w:val="13"/>
              </w:rPr>
            </w:pPr>
            <w:r>
              <w:rPr>
                <w:rFonts w:ascii="Calibri"/>
                <w:spacing w:val="-2"/>
                <w:sz w:val="13"/>
              </w:rPr>
              <w:t>18.500.000,00</w:t>
            </w:r>
          </w:p>
        </w:tc>
        <w:tc>
          <w:tcPr>
            <w:tcW w:w="1404" w:type="dxa"/>
          </w:tcPr>
          <w:p>
            <w:pPr>
              <w:pStyle w:val="TableParagraph"/>
              <w:spacing w:line="139" w:lineRule="exact" w:before="3"/>
              <w:ind w:right="49"/>
              <w:rPr>
                <w:rFonts w:ascii="Calibri"/>
                <w:sz w:val="13"/>
              </w:rPr>
            </w:pPr>
            <w:r>
              <w:rPr>
                <w:rFonts w:ascii="Calibri"/>
                <w:spacing w:val="-10"/>
                <w:sz w:val="13"/>
              </w:rPr>
              <w:t>3</w:t>
            </w:r>
          </w:p>
        </w:tc>
        <w:tc>
          <w:tcPr>
            <w:tcW w:w="1406" w:type="dxa"/>
          </w:tcPr>
          <w:p>
            <w:pPr>
              <w:pStyle w:val="TableParagraph"/>
              <w:spacing w:line="139" w:lineRule="exact" w:before="3"/>
              <w:ind w:right="47"/>
              <w:rPr>
                <w:rFonts w:ascii="Calibri"/>
                <w:sz w:val="13"/>
              </w:rPr>
            </w:pPr>
            <w:r>
              <w:rPr>
                <w:rFonts w:ascii="Calibri"/>
                <w:spacing w:val="-4"/>
                <w:sz w:val="13"/>
              </w:rPr>
              <w:t>2026</w:t>
            </w:r>
          </w:p>
        </w:tc>
        <w:tc>
          <w:tcPr>
            <w:tcW w:w="1528" w:type="dxa"/>
          </w:tcPr>
          <w:p>
            <w:pPr>
              <w:pStyle w:val="TableParagraph"/>
              <w:spacing w:line="139" w:lineRule="exact" w:before="3"/>
              <w:ind w:right="45"/>
              <w:rPr>
                <w:rFonts w:ascii="Calibri"/>
                <w:sz w:val="13"/>
              </w:rPr>
            </w:pPr>
            <w:r>
              <w:rPr>
                <w:rFonts w:ascii="Calibri"/>
                <w:spacing w:val="-4"/>
                <w:sz w:val="13"/>
              </w:rPr>
              <w:t>2034</w:t>
            </w:r>
          </w:p>
        </w:tc>
      </w:tr>
      <w:tr>
        <w:trPr>
          <w:trHeight w:val="161" w:hRule="atLeast"/>
        </w:trPr>
        <w:tc>
          <w:tcPr>
            <w:tcW w:w="1328"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59" w:hRule="atLeast"/>
        </w:trPr>
        <w:tc>
          <w:tcPr>
            <w:tcW w:w="1328" w:type="dxa"/>
          </w:tcPr>
          <w:p>
            <w:pPr>
              <w:pStyle w:val="TableParagraph"/>
              <w:spacing w:line="139" w:lineRule="exact" w:before="1"/>
              <w:ind w:left="56"/>
              <w:jc w:val="left"/>
              <w:rPr>
                <w:rFonts w:ascii="Calibri"/>
                <w:b/>
                <w:sz w:val="13"/>
              </w:rPr>
            </w:pPr>
            <w:r>
              <w:rPr>
                <w:rFonts w:ascii="Calibri"/>
                <w:b/>
                <w:spacing w:val="-4"/>
                <w:sz w:val="13"/>
              </w:rPr>
              <w:t>Suma</w:t>
            </w:r>
          </w:p>
        </w:tc>
        <w:tc>
          <w:tcPr>
            <w:tcW w:w="1404" w:type="dxa"/>
          </w:tcPr>
          <w:p>
            <w:pPr>
              <w:pStyle w:val="TableParagraph"/>
              <w:spacing w:line="139" w:lineRule="exact" w:before="1"/>
              <w:ind w:right="44"/>
              <w:rPr>
                <w:rFonts w:ascii="Calibri"/>
                <w:b/>
                <w:sz w:val="13"/>
              </w:rPr>
            </w:pPr>
            <w:r>
              <w:rPr>
                <w:rFonts w:ascii="Calibri"/>
                <w:b/>
                <w:spacing w:val="-2"/>
                <w:sz w:val="13"/>
              </w:rPr>
              <w:t>18.500.000,00</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1" w:hRule="atLeast"/>
        </w:trPr>
        <w:tc>
          <w:tcPr>
            <w:tcW w:w="1328" w:type="dxa"/>
            <w:tcBorders>
              <w:right w:val="single" w:sz="4" w:space="0" w:color="D2D2D2"/>
            </w:tcBorders>
          </w:tcPr>
          <w:p>
            <w:pPr>
              <w:pStyle w:val="TableParagraph"/>
              <w:jc w:val="left"/>
              <w:rPr>
                <w:rFonts w:ascii="Times New Roman"/>
                <w:sz w:val="10"/>
              </w:rPr>
            </w:pPr>
          </w:p>
        </w:tc>
        <w:tc>
          <w:tcPr>
            <w:tcW w:w="1404" w:type="dxa"/>
            <w:tcBorders>
              <w:left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right w:val="single" w:sz="4" w:space="0" w:color="D2D2D2"/>
            </w:tcBorders>
          </w:tcPr>
          <w:p>
            <w:pPr>
              <w:pStyle w:val="TableParagraph"/>
              <w:jc w:val="left"/>
              <w:rPr>
                <w:rFonts w:ascii="Times New Roman"/>
                <w:sz w:val="10"/>
              </w:rPr>
            </w:pPr>
          </w:p>
        </w:tc>
        <w:tc>
          <w:tcPr>
            <w:tcW w:w="1406" w:type="dxa"/>
            <w:tcBorders>
              <w:left w:val="single" w:sz="4" w:space="0" w:color="D2D2D2"/>
              <w:right w:val="single" w:sz="4" w:space="0" w:color="D2D2D2"/>
            </w:tcBorders>
          </w:tcPr>
          <w:p>
            <w:pPr>
              <w:pStyle w:val="TableParagraph"/>
              <w:jc w:val="left"/>
              <w:rPr>
                <w:rFonts w:ascii="Times New Roman"/>
                <w:sz w:val="10"/>
              </w:rPr>
            </w:pPr>
          </w:p>
        </w:tc>
        <w:tc>
          <w:tcPr>
            <w:tcW w:w="1528" w:type="dxa"/>
            <w:tcBorders>
              <w:left w:val="single" w:sz="4" w:space="0" w:color="D2D2D2"/>
            </w:tcBorders>
          </w:tcPr>
          <w:p>
            <w:pPr>
              <w:pStyle w:val="TableParagraph"/>
              <w:jc w:val="left"/>
              <w:rPr>
                <w:rFonts w:ascii="Times New Roman"/>
                <w:sz w:val="10"/>
              </w:rPr>
            </w:pPr>
          </w:p>
        </w:tc>
      </w:tr>
      <w:tr>
        <w:trPr>
          <w:trHeight w:val="159" w:hRule="atLeast"/>
        </w:trPr>
        <w:tc>
          <w:tcPr>
            <w:tcW w:w="7070" w:type="dxa"/>
            <w:gridSpan w:val="5"/>
            <w:shd w:val="clear" w:color="auto" w:fill="D9D9D9"/>
          </w:tcPr>
          <w:p>
            <w:pPr>
              <w:pStyle w:val="TableParagraph"/>
              <w:spacing w:line="139" w:lineRule="exact" w:before="1"/>
              <w:ind w:left="6" w:right="3"/>
              <w:jc w:val="center"/>
              <w:rPr>
                <w:rFonts w:ascii="Calibri"/>
                <w:b/>
                <w:sz w:val="13"/>
              </w:rPr>
            </w:pPr>
            <w:r>
              <w:rPr>
                <w:rFonts w:ascii="Calibri"/>
                <w:b/>
                <w:spacing w:val="-2"/>
                <w:sz w:val="13"/>
              </w:rPr>
              <w:t>INICIO:01/01/2024</w:t>
            </w:r>
          </w:p>
        </w:tc>
      </w:tr>
      <w:tr>
        <w:trPr>
          <w:trHeight w:val="161" w:hRule="atLeast"/>
        </w:trPr>
        <w:tc>
          <w:tcPr>
            <w:tcW w:w="1328" w:type="dxa"/>
          </w:tcPr>
          <w:p>
            <w:pPr>
              <w:pStyle w:val="TableParagraph"/>
              <w:spacing w:line="141" w:lineRule="exact" w:before="1"/>
              <w:ind w:left="56"/>
              <w:jc w:val="left"/>
              <w:rPr>
                <w:rFonts w:ascii="Calibri" w:hAnsi="Calibri"/>
                <w:b/>
                <w:sz w:val="13"/>
              </w:rPr>
            </w:pPr>
            <w:r>
              <w:rPr>
                <w:rFonts w:ascii="Calibri" w:hAnsi="Calibri"/>
                <w:b/>
                <w:sz w:val="13"/>
              </w:rPr>
              <w:t>Nº</w:t>
            </w:r>
            <w:r>
              <w:rPr>
                <w:rFonts w:ascii="Calibri" w:hAnsi="Calibri"/>
                <w:b/>
                <w:spacing w:val="2"/>
                <w:sz w:val="13"/>
              </w:rPr>
              <w:t> </w:t>
            </w:r>
            <w:r>
              <w:rPr>
                <w:rFonts w:ascii="Calibri" w:hAnsi="Calibri"/>
                <w:b/>
                <w:spacing w:val="-2"/>
                <w:sz w:val="13"/>
              </w:rPr>
              <w:t>Préstamo</w:t>
            </w:r>
          </w:p>
        </w:tc>
        <w:tc>
          <w:tcPr>
            <w:tcW w:w="1404" w:type="dxa"/>
          </w:tcPr>
          <w:p>
            <w:pPr>
              <w:pStyle w:val="TableParagraph"/>
              <w:spacing w:line="141" w:lineRule="exact" w:before="1"/>
              <w:ind w:left="56"/>
              <w:jc w:val="left"/>
              <w:rPr>
                <w:rFonts w:ascii="Calibri"/>
                <w:b/>
                <w:sz w:val="13"/>
              </w:rPr>
            </w:pPr>
            <w:r>
              <w:rPr>
                <w:rFonts w:ascii="Calibri"/>
                <w:b/>
                <w:sz w:val="13"/>
              </w:rPr>
              <w:t>Capital</w:t>
            </w:r>
            <w:r>
              <w:rPr>
                <w:rFonts w:ascii="Calibri"/>
                <w:b/>
                <w:spacing w:val="3"/>
                <w:sz w:val="13"/>
              </w:rPr>
              <w:t> </w:t>
            </w:r>
            <w:r>
              <w:rPr>
                <w:rFonts w:ascii="Calibri"/>
                <w:b/>
                <w:spacing w:val="-2"/>
                <w:sz w:val="13"/>
              </w:rPr>
              <w:t>Pendiente</w:t>
            </w:r>
          </w:p>
        </w:tc>
        <w:tc>
          <w:tcPr>
            <w:tcW w:w="1404" w:type="dxa"/>
          </w:tcPr>
          <w:p>
            <w:pPr>
              <w:pStyle w:val="TableParagraph"/>
              <w:spacing w:line="141" w:lineRule="exact" w:before="1"/>
              <w:ind w:left="56"/>
              <w:jc w:val="left"/>
              <w:rPr>
                <w:rFonts w:ascii="Calibri" w:hAnsi="Calibri"/>
                <w:b/>
                <w:sz w:val="13"/>
              </w:rPr>
            </w:pPr>
            <w:r>
              <w:rPr>
                <w:rFonts w:ascii="Calibri" w:hAnsi="Calibri"/>
                <w:b/>
                <w:sz w:val="13"/>
              </w:rPr>
              <w:t>Tipo de</w:t>
            </w:r>
            <w:r>
              <w:rPr>
                <w:rFonts w:ascii="Calibri" w:hAnsi="Calibri"/>
                <w:b/>
                <w:spacing w:val="2"/>
                <w:sz w:val="13"/>
              </w:rPr>
              <w:t> </w:t>
            </w:r>
            <w:r>
              <w:rPr>
                <w:rFonts w:ascii="Calibri" w:hAnsi="Calibri"/>
                <w:b/>
                <w:sz w:val="13"/>
              </w:rPr>
              <w:t>Interés</w:t>
            </w:r>
            <w:r>
              <w:rPr>
                <w:rFonts w:ascii="Calibri" w:hAnsi="Calibri"/>
                <w:b/>
                <w:spacing w:val="1"/>
                <w:sz w:val="13"/>
              </w:rPr>
              <w:t> </w:t>
            </w:r>
            <w:r>
              <w:rPr>
                <w:rFonts w:ascii="Calibri" w:hAnsi="Calibri"/>
                <w:b/>
                <w:spacing w:val="-2"/>
                <w:sz w:val="13"/>
              </w:rPr>
              <w:t>(TAE)</w:t>
            </w:r>
          </w:p>
        </w:tc>
        <w:tc>
          <w:tcPr>
            <w:tcW w:w="1406" w:type="dxa"/>
          </w:tcPr>
          <w:p>
            <w:pPr>
              <w:pStyle w:val="TableParagraph"/>
              <w:spacing w:line="141" w:lineRule="exact" w:before="1"/>
              <w:ind w:left="56"/>
              <w:jc w:val="left"/>
              <w:rPr>
                <w:rFonts w:ascii="Calibri" w:hAnsi="Calibri"/>
                <w:b/>
                <w:sz w:val="13"/>
              </w:rPr>
            </w:pPr>
            <w:r>
              <w:rPr>
                <w:rFonts w:ascii="Calibri" w:hAnsi="Calibri"/>
                <w:b/>
                <w:sz w:val="13"/>
              </w:rPr>
              <w:t>Inicio</w:t>
            </w:r>
            <w:r>
              <w:rPr>
                <w:rFonts w:ascii="Calibri" w:hAnsi="Calibri"/>
                <w:b/>
                <w:spacing w:val="3"/>
                <w:sz w:val="13"/>
              </w:rPr>
              <w:t> </w:t>
            </w:r>
            <w:r>
              <w:rPr>
                <w:rFonts w:ascii="Calibri" w:hAnsi="Calibri"/>
                <w:b/>
                <w:spacing w:val="-2"/>
                <w:sz w:val="13"/>
              </w:rPr>
              <w:t>Amortización</w:t>
            </w:r>
          </w:p>
        </w:tc>
        <w:tc>
          <w:tcPr>
            <w:tcW w:w="1528" w:type="dxa"/>
          </w:tcPr>
          <w:p>
            <w:pPr>
              <w:pStyle w:val="TableParagraph"/>
              <w:spacing w:line="141" w:lineRule="exact" w:before="1"/>
              <w:ind w:left="56"/>
              <w:jc w:val="left"/>
              <w:rPr>
                <w:rFonts w:ascii="Calibri" w:hAnsi="Calibri"/>
                <w:b/>
                <w:sz w:val="13"/>
              </w:rPr>
            </w:pPr>
            <w:r>
              <w:rPr>
                <w:rFonts w:ascii="Calibri" w:hAnsi="Calibri"/>
                <w:b/>
                <w:sz w:val="13"/>
              </w:rPr>
              <w:t>Fin</w:t>
            </w:r>
            <w:r>
              <w:rPr>
                <w:rFonts w:ascii="Calibri" w:hAnsi="Calibri"/>
                <w:b/>
                <w:spacing w:val="2"/>
                <w:sz w:val="13"/>
              </w:rPr>
              <w:t> </w:t>
            </w:r>
            <w:r>
              <w:rPr>
                <w:rFonts w:ascii="Calibri" w:hAnsi="Calibri"/>
                <w:b/>
                <w:spacing w:val="-2"/>
                <w:sz w:val="13"/>
              </w:rPr>
              <w:t>Amortización</w:t>
            </w:r>
          </w:p>
        </w:tc>
      </w:tr>
      <w:tr>
        <w:trPr>
          <w:trHeight w:val="159" w:hRule="atLeast"/>
        </w:trPr>
        <w:tc>
          <w:tcPr>
            <w:tcW w:w="1328" w:type="dxa"/>
          </w:tcPr>
          <w:p>
            <w:pPr>
              <w:pStyle w:val="TableParagraph"/>
              <w:spacing w:line="139" w:lineRule="exact" w:before="1"/>
              <w:ind w:left="56"/>
              <w:jc w:val="left"/>
              <w:rPr>
                <w:rFonts w:ascii="Calibri" w:hAnsi="Calibri"/>
                <w:sz w:val="13"/>
              </w:rPr>
            </w:pPr>
            <w:r>
              <w:rPr>
                <w:rFonts w:ascii="Calibri" w:hAnsi="Calibri"/>
                <w:sz w:val="13"/>
              </w:rPr>
              <w:t>Nueva</w:t>
            </w:r>
            <w:r>
              <w:rPr>
                <w:rFonts w:ascii="Calibri" w:hAnsi="Calibri"/>
                <w:spacing w:val="2"/>
                <w:sz w:val="13"/>
              </w:rPr>
              <w:t> </w:t>
            </w:r>
            <w:r>
              <w:rPr>
                <w:rFonts w:ascii="Calibri" w:hAnsi="Calibri"/>
                <w:spacing w:val="-2"/>
                <w:sz w:val="13"/>
              </w:rPr>
              <w:t>Operación</w:t>
            </w:r>
          </w:p>
        </w:tc>
        <w:tc>
          <w:tcPr>
            <w:tcW w:w="1404" w:type="dxa"/>
          </w:tcPr>
          <w:p>
            <w:pPr>
              <w:pStyle w:val="TableParagraph"/>
              <w:spacing w:line="139" w:lineRule="exact" w:before="1"/>
              <w:ind w:right="45"/>
              <w:rPr>
                <w:rFonts w:ascii="Calibri"/>
                <w:sz w:val="13"/>
              </w:rPr>
            </w:pPr>
            <w:r>
              <w:rPr>
                <w:rFonts w:ascii="Calibri"/>
                <w:spacing w:val="-4"/>
                <w:sz w:val="13"/>
              </w:rPr>
              <w:t>0,00</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1" w:hRule="atLeast"/>
        </w:trPr>
        <w:tc>
          <w:tcPr>
            <w:tcW w:w="1328"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59" w:hRule="atLeast"/>
        </w:trPr>
        <w:tc>
          <w:tcPr>
            <w:tcW w:w="1328" w:type="dxa"/>
          </w:tcPr>
          <w:p>
            <w:pPr>
              <w:pStyle w:val="TableParagraph"/>
              <w:spacing w:line="139" w:lineRule="exact" w:before="1"/>
              <w:ind w:left="56"/>
              <w:jc w:val="left"/>
              <w:rPr>
                <w:rFonts w:ascii="Calibri"/>
                <w:b/>
                <w:sz w:val="13"/>
              </w:rPr>
            </w:pPr>
            <w:r>
              <w:rPr>
                <w:rFonts w:ascii="Calibri"/>
                <w:b/>
                <w:spacing w:val="-4"/>
                <w:sz w:val="13"/>
              </w:rPr>
              <w:t>Suma</w:t>
            </w:r>
          </w:p>
        </w:tc>
        <w:tc>
          <w:tcPr>
            <w:tcW w:w="1404" w:type="dxa"/>
          </w:tcPr>
          <w:p>
            <w:pPr>
              <w:pStyle w:val="TableParagraph"/>
              <w:spacing w:line="139" w:lineRule="exact" w:before="1"/>
              <w:ind w:right="47"/>
              <w:rPr>
                <w:rFonts w:ascii="Calibri"/>
                <w:b/>
                <w:sz w:val="13"/>
              </w:rPr>
            </w:pPr>
            <w:r>
              <w:rPr>
                <w:rFonts w:ascii="Calibri"/>
                <w:b/>
                <w:spacing w:val="-4"/>
                <w:sz w:val="13"/>
              </w:rPr>
              <w:t>0,00</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1" w:hRule="atLeast"/>
        </w:trPr>
        <w:tc>
          <w:tcPr>
            <w:tcW w:w="1328" w:type="dxa"/>
            <w:tcBorders>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6"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528" w:type="dxa"/>
            <w:tcBorders>
              <w:left w:val="single" w:sz="4" w:space="0" w:color="D2D2D2"/>
              <w:bottom w:val="single" w:sz="4" w:space="0" w:color="D2D2D2"/>
            </w:tcBorders>
          </w:tcPr>
          <w:p>
            <w:pPr>
              <w:pStyle w:val="TableParagraph"/>
              <w:jc w:val="left"/>
              <w:rPr>
                <w:rFonts w:ascii="Times New Roman"/>
                <w:sz w:val="10"/>
              </w:rPr>
            </w:pPr>
          </w:p>
        </w:tc>
      </w:tr>
      <w:tr>
        <w:trPr>
          <w:trHeight w:val="159" w:hRule="atLeast"/>
        </w:trPr>
        <w:tc>
          <w:tcPr>
            <w:tcW w:w="1328" w:type="dxa"/>
            <w:tcBorders>
              <w:top w:val="single" w:sz="4" w:space="0" w:color="D2D2D2"/>
              <w:right w:val="single" w:sz="4" w:space="0" w:color="D2D2D2"/>
            </w:tcBorders>
          </w:tcPr>
          <w:p>
            <w:pPr>
              <w:pStyle w:val="TableParagraph"/>
              <w:jc w:val="left"/>
              <w:rPr>
                <w:rFonts w:ascii="Times New Roman"/>
                <w:sz w:val="10"/>
              </w:rPr>
            </w:pPr>
          </w:p>
        </w:tc>
        <w:tc>
          <w:tcPr>
            <w:tcW w:w="1404"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404"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406"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528" w:type="dxa"/>
            <w:tcBorders>
              <w:top w:val="single" w:sz="4" w:space="0" w:color="D2D2D2"/>
              <w:left w:val="single" w:sz="4" w:space="0" w:color="D2D2D2"/>
            </w:tcBorders>
          </w:tcPr>
          <w:p>
            <w:pPr>
              <w:pStyle w:val="TableParagraph"/>
              <w:jc w:val="left"/>
              <w:rPr>
                <w:rFonts w:ascii="Times New Roman"/>
                <w:sz w:val="10"/>
              </w:rPr>
            </w:pPr>
          </w:p>
        </w:tc>
      </w:tr>
      <w:tr>
        <w:trPr>
          <w:trHeight w:val="161" w:hRule="atLeast"/>
        </w:trPr>
        <w:tc>
          <w:tcPr>
            <w:tcW w:w="7070" w:type="dxa"/>
            <w:gridSpan w:val="5"/>
            <w:shd w:val="clear" w:color="auto" w:fill="D9D9D9"/>
          </w:tcPr>
          <w:p>
            <w:pPr>
              <w:pStyle w:val="TableParagraph"/>
              <w:spacing w:line="139" w:lineRule="exact" w:before="3"/>
              <w:ind w:left="6"/>
              <w:jc w:val="center"/>
              <w:rPr>
                <w:rFonts w:ascii="Calibri"/>
                <w:b/>
                <w:sz w:val="13"/>
              </w:rPr>
            </w:pPr>
            <w:r>
              <w:rPr>
                <w:rFonts w:ascii="Calibri"/>
                <w:b/>
                <w:sz w:val="13"/>
              </w:rPr>
              <w:t>FIN:</w:t>
            </w:r>
            <w:r>
              <w:rPr>
                <w:rFonts w:ascii="Calibri"/>
                <w:b/>
                <w:spacing w:val="5"/>
                <w:sz w:val="13"/>
              </w:rPr>
              <w:t> </w:t>
            </w:r>
            <w:r>
              <w:rPr>
                <w:rFonts w:ascii="Calibri"/>
                <w:b/>
                <w:spacing w:val="-2"/>
                <w:sz w:val="13"/>
              </w:rPr>
              <w:t>31/12/2024</w:t>
            </w:r>
          </w:p>
        </w:tc>
      </w:tr>
      <w:tr>
        <w:trPr>
          <w:trHeight w:val="323" w:hRule="atLeast"/>
        </w:trPr>
        <w:tc>
          <w:tcPr>
            <w:tcW w:w="1328" w:type="dxa"/>
          </w:tcPr>
          <w:p>
            <w:pPr>
              <w:pStyle w:val="TableParagraph"/>
              <w:spacing w:before="83"/>
              <w:ind w:left="56"/>
              <w:jc w:val="left"/>
              <w:rPr>
                <w:rFonts w:ascii="Calibri" w:hAnsi="Calibri"/>
                <w:b/>
                <w:sz w:val="13"/>
              </w:rPr>
            </w:pPr>
            <w:r>
              <w:rPr>
                <w:rFonts w:ascii="Calibri" w:hAnsi="Calibri"/>
                <w:b/>
                <w:sz w:val="13"/>
              </w:rPr>
              <w:t>Nº</w:t>
            </w:r>
            <w:r>
              <w:rPr>
                <w:rFonts w:ascii="Calibri" w:hAnsi="Calibri"/>
                <w:b/>
                <w:spacing w:val="2"/>
                <w:sz w:val="13"/>
              </w:rPr>
              <w:t> </w:t>
            </w:r>
            <w:r>
              <w:rPr>
                <w:rFonts w:ascii="Calibri" w:hAnsi="Calibri"/>
                <w:b/>
                <w:spacing w:val="-2"/>
                <w:sz w:val="13"/>
              </w:rPr>
              <w:t>Préstamo</w:t>
            </w:r>
          </w:p>
        </w:tc>
        <w:tc>
          <w:tcPr>
            <w:tcW w:w="1404" w:type="dxa"/>
          </w:tcPr>
          <w:p>
            <w:pPr>
              <w:pStyle w:val="TableParagraph"/>
              <w:spacing w:before="1"/>
              <w:ind w:left="56"/>
              <w:jc w:val="left"/>
              <w:rPr>
                <w:rFonts w:ascii="Calibri"/>
                <w:b/>
                <w:sz w:val="13"/>
              </w:rPr>
            </w:pPr>
            <w:r>
              <w:rPr>
                <w:rFonts w:ascii="Calibri"/>
                <w:b/>
                <w:spacing w:val="-2"/>
                <w:sz w:val="13"/>
              </w:rPr>
              <w:t>Capital</w:t>
            </w:r>
          </w:p>
          <w:p>
            <w:pPr>
              <w:pStyle w:val="TableParagraph"/>
              <w:spacing w:line="139" w:lineRule="exact" w:before="5"/>
              <w:ind w:left="56"/>
              <w:jc w:val="left"/>
              <w:rPr>
                <w:rFonts w:ascii="Calibri"/>
                <w:b/>
                <w:sz w:val="13"/>
              </w:rPr>
            </w:pPr>
            <w:r>
              <w:rPr>
                <w:rFonts w:ascii="Calibri"/>
                <w:b/>
                <w:spacing w:val="-2"/>
                <w:sz w:val="13"/>
              </w:rPr>
              <w:t>Pendiente</w:t>
            </w:r>
          </w:p>
        </w:tc>
        <w:tc>
          <w:tcPr>
            <w:tcW w:w="1404" w:type="dxa"/>
          </w:tcPr>
          <w:p>
            <w:pPr>
              <w:pStyle w:val="TableParagraph"/>
              <w:spacing w:before="1"/>
              <w:ind w:left="56"/>
              <w:jc w:val="left"/>
              <w:rPr>
                <w:rFonts w:ascii="Calibri" w:hAnsi="Calibri"/>
                <w:b/>
                <w:sz w:val="13"/>
              </w:rPr>
            </w:pPr>
            <w:r>
              <w:rPr>
                <w:rFonts w:ascii="Calibri" w:hAnsi="Calibri"/>
                <w:b/>
                <w:sz w:val="13"/>
              </w:rPr>
              <w:t>Tipo</w:t>
            </w:r>
            <w:r>
              <w:rPr>
                <w:rFonts w:ascii="Calibri" w:hAnsi="Calibri"/>
                <w:b/>
                <w:spacing w:val="2"/>
                <w:sz w:val="13"/>
              </w:rPr>
              <w:t> </w:t>
            </w:r>
            <w:r>
              <w:rPr>
                <w:rFonts w:ascii="Calibri" w:hAnsi="Calibri"/>
                <w:b/>
                <w:sz w:val="13"/>
              </w:rPr>
              <w:t>de</w:t>
            </w:r>
            <w:r>
              <w:rPr>
                <w:rFonts w:ascii="Calibri" w:hAnsi="Calibri"/>
                <w:b/>
                <w:spacing w:val="2"/>
                <w:sz w:val="13"/>
              </w:rPr>
              <w:t> </w:t>
            </w:r>
            <w:r>
              <w:rPr>
                <w:rFonts w:ascii="Calibri" w:hAnsi="Calibri"/>
                <w:b/>
                <w:spacing w:val="-2"/>
                <w:sz w:val="13"/>
              </w:rPr>
              <w:t>Interés</w:t>
            </w:r>
          </w:p>
          <w:p>
            <w:pPr>
              <w:pStyle w:val="TableParagraph"/>
              <w:spacing w:line="139" w:lineRule="exact" w:before="5"/>
              <w:ind w:left="56"/>
              <w:jc w:val="left"/>
              <w:rPr>
                <w:rFonts w:ascii="Calibri"/>
                <w:b/>
                <w:sz w:val="13"/>
              </w:rPr>
            </w:pPr>
            <w:r>
              <w:rPr>
                <w:rFonts w:ascii="Calibri"/>
                <w:b/>
                <w:spacing w:val="-2"/>
                <w:sz w:val="13"/>
              </w:rPr>
              <w:t>(TAE)</w:t>
            </w:r>
          </w:p>
        </w:tc>
        <w:tc>
          <w:tcPr>
            <w:tcW w:w="1406" w:type="dxa"/>
          </w:tcPr>
          <w:p>
            <w:pPr>
              <w:pStyle w:val="TableParagraph"/>
              <w:spacing w:before="1"/>
              <w:ind w:left="56"/>
              <w:jc w:val="left"/>
              <w:rPr>
                <w:rFonts w:ascii="Calibri"/>
                <w:b/>
                <w:sz w:val="13"/>
              </w:rPr>
            </w:pPr>
            <w:r>
              <w:rPr>
                <w:rFonts w:ascii="Calibri"/>
                <w:b/>
                <w:spacing w:val="-2"/>
                <w:sz w:val="13"/>
              </w:rPr>
              <w:t>Inicio</w:t>
            </w:r>
          </w:p>
          <w:p>
            <w:pPr>
              <w:pStyle w:val="TableParagraph"/>
              <w:spacing w:line="139" w:lineRule="exact" w:before="5"/>
              <w:ind w:left="56"/>
              <w:jc w:val="left"/>
              <w:rPr>
                <w:rFonts w:ascii="Calibri" w:hAnsi="Calibri"/>
                <w:b/>
                <w:sz w:val="13"/>
              </w:rPr>
            </w:pPr>
            <w:r>
              <w:rPr>
                <w:rFonts w:ascii="Calibri" w:hAnsi="Calibri"/>
                <w:b/>
                <w:spacing w:val="-2"/>
                <w:sz w:val="13"/>
              </w:rPr>
              <w:t>Amortización</w:t>
            </w:r>
          </w:p>
        </w:tc>
        <w:tc>
          <w:tcPr>
            <w:tcW w:w="1528" w:type="dxa"/>
          </w:tcPr>
          <w:p>
            <w:pPr>
              <w:pStyle w:val="TableParagraph"/>
              <w:spacing w:before="1"/>
              <w:ind w:left="56"/>
              <w:jc w:val="left"/>
              <w:rPr>
                <w:rFonts w:ascii="Calibri"/>
                <w:b/>
                <w:sz w:val="13"/>
              </w:rPr>
            </w:pPr>
            <w:r>
              <w:rPr>
                <w:rFonts w:ascii="Calibri"/>
                <w:b/>
                <w:spacing w:val="-5"/>
                <w:sz w:val="13"/>
              </w:rPr>
              <w:t>Fin</w:t>
            </w:r>
          </w:p>
          <w:p>
            <w:pPr>
              <w:pStyle w:val="TableParagraph"/>
              <w:spacing w:line="139" w:lineRule="exact" w:before="5"/>
              <w:ind w:left="56"/>
              <w:jc w:val="left"/>
              <w:rPr>
                <w:rFonts w:ascii="Calibri" w:hAnsi="Calibri"/>
                <w:b/>
                <w:sz w:val="13"/>
              </w:rPr>
            </w:pPr>
            <w:r>
              <w:rPr>
                <w:rFonts w:ascii="Calibri" w:hAnsi="Calibri"/>
                <w:b/>
                <w:spacing w:val="-2"/>
                <w:sz w:val="13"/>
              </w:rPr>
              <w:t>Amortización</w:t>
            </w:r>
          </w:p>
        </w:tc>
      </w:tr>
      <w:tr>
        <w:trPr>
          <w:trHeight w:val="159" w:hRule="atLeast"/>
        </w:trPr>
        <w:tc>
          <w:tcPr>
            <w:tcW w:w="1328" w:type="dxa"/>
          </w:tcPr>
          <w:p>
            <w:pPr>
              <w:pStyle w:val="TableParagraph"/>
              <w:spacing w:line="139" w:lineRule="exact" w:before="1"/>
              <w:ind w:left="56"/>
              <w:jc w:val="left"/>
              <w:rPr>
                <w:rFonts w:ascii="Calibri" w:hAnsi="Calibri"/>
                <w:sz w:val="13"/>
              </w:rPr>
            </w:pPr>
            <w:r>
              <w:rPr>
                <w:rFonts w:ascii="Calibri" w:hAnsi="Calibri"/>
                <w:sz w:val="13"/>
              </w:rPr>
              <w:t>Nueva</w:t>
            </w:r>
            <w:r>
              <w:rPr>
                <w:rFonts w:ascii="Calibri" w:hAnsi="Calibri"/>
                <w:spacing w:val="2"/>
                <w:sz w:val="13"/>
              </w:rPr>
              <w:t> </w:t>
            </w:r>
            <w:r>
              <w:rPr>
                <w:rFonts w:ascii="Calibri" w:hAnsi="Calibri"/>
                <w:spacing w:val="-2"/>
                <w:sz w:val="13"/>
              </w:rPr>
              <w:t>Operación</w:t>
            </w:r>
          </w:p>
        </w:tc>
        <w:tc>
          <w:tcPr>
            <w:tcW w:w="1404" w:type="dxa"/>
          </w:tcPr>
          <w:p>
            <w:pPr>
              <w:pStyle w:val="TableParagraph"/>
              <w:spacing w:line="139" w:lineRule="exact" w:before="1"/>
              <w:ind w:right="45"/>
              <w:rPr>
                <w:rFonts w:ascii="Calibri"/>
                <w:sz w:val="13"/>
              </w:rPr>
            </w:pPr>
            <w:r>
              <w:rPr>
                <w:rFonts w:ascii="Calibri"/>
                <w:spacing w:val="-2"/>
                <w:sz w:val="13"/>
              </w:rPr>
              <w:t>18.500.000,00</w:t>
            </w:r>
          </w:p>
        </w:tc>
        <w:tc>
          <w:tcPr>
            <w:tcW w:w="1404" w:type="dxa"/>
          </w:tcPr>
          <w:p>
            <w:pPr>
              <w:pStyle w:val="TableParagraph"/>
              <w:spacing w:line="139" w:lineRule="exact" w:before="1"/>
              <w:ind w:right="49"/>
              <w:rPr>
                <w:rFonts w:ascii="Calibri"/>
                <w:sz w:val="13"/>
              </w:rPr>
            </w:pPr>
            <w:r>
              <w:rPr>
                <w:rFonts w:ascii="Calibri"/>
                <w:spacing w:val="-10"/>
                <w:sz w:val="13"/>
              </w:rPr>
              <w:t>3</w:t>
            </w:r>
          </w:p>
        </w:tc>
        <w:tc>
          <w:tcPr>
            <w:tcW w:w="1406" w:type="dxa"/>
          </w:tcPr>
          <w:p>
            <w:pPr>
              <w:pStyle w:val="TableParagraph"/>
              <w:spacing w:line="139" w:lineRule="exact" w:before="1"/>
              <w:ind w:right="47"/>
              <w:rPr>
                <w:rFonts w:ascii="Calibri"/>
                <w:sz w:val="13"/>
              </w:rPr>
            </w:pPr>
            <w:r>
              <w:rPr>
                <w:rFonts w:ascii="Calibri"/>
                <w:spacing w:val="-4"/>
                <w:sz w:val="13"/>
              </w:rPr>
              <w:t>2026</w:t>
            </w:r>
          </w:p>
        </w:tc>
        <w:tc>
          <w:tcPr>
            <w:tcW w:w="1528" w:type="dxa"/>
          </w:tcPr>
          <w:p>
            <w:pPr>
              <w:pStyle w:val="TableParagraph"/>
              <w:spacing w:line="139" w:lineRule="exact" w:before="1"/>
              <w:ind w:right="45"/>
              <w:rPr>
                <w:rFonts w:ascii="Calibri"/>
                <w:sz w:val="13"/>
              </w:rPr>
            </w:pPr>
            <w:r>
              <w:rPr>
                <w:rFonts w:ascii="Calibri"/>
                <w:spacing w:val="-4"/>
                <w:sz w:val="13"/>
              </w:rPr>
              <w:t>2034</w:t>
            </w:r>
          </w:p>
        </w:tc>
      </w:tr>
      <w:tr>
        <w:trPr>
          <w:trHeight w:val="161" w:hRule="atLeast"/>
        </w:trPr>
        <w:tc>
          <w:tcPr>
            <w:tcW w:w="1328"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1" w:hRule="atLeast"/>
        </w:trPr>
        <w:tc>
          <w:tcPr>
            <w:tcW w:w="1328" w:type="dxa"/>
          </w:tcPr>
          <w:p>
            <w:pPr>
              <w:pStyle w:val="TableParagraph"/>
              <w:spacing w:line="141" w:lineRule="exact" w:before="1"/>
              <w:ind w:left="56"/>
              <w:jc w:val="left"/>
              <w:rPr>
                <w:rFonts w:ascii="Calibri"/>
                <w:b/>
                <w:sz w:val="13"/>
              </w:rPr>
            </w:pPr>
            <w:r>
              <w:rPr>
                <w:rFonts w:ascii="Calibri"/>
                <w:b/>
                <w:spacing w:val="-4"/>
                <w:sz w:val="13"/>
              </w:rPr>
              <w:t>Suma</w:t>
            </w:r>
          </w:p>
        </w:tc>
        <w:tc>
          <w:tcPr>
            <w:tcW w:w="1404" w:type="dxa"/>
          </w:tcPr>
          <w:p>
            <w:pPr>
              <w:pStyle w:val="TableParagraph"/>
              <w:spacing w:line="141" w:lineRule="exact" w:before="1"/>
              <w:ind w:right="44"/>
              <w:rPr>
                <w:rFonts w:ascii="Calibri"/>
                <w:b/>
                <w:sz w:val="13"/>
              </w:rPr>
            </w:pPr>
            <w:r>
              <w:rPr>
                <w:rFonts w:ascii="Calibri"/>
                <w:b/>
                <w:spacing w:val="-2"/>
                <w:sz w:val="13"/>
              </w:rPr>
              <w:t>18.500.000,00</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0" w:hRule="atLeast"/>
        </w:trPr>
        <w:tc>
          <w:tcPr>
            <w:tcW w:w="1328" w:type="dxa"/>
            <w:tcBorders>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6"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528" w:type="dxa"/>
            <w:tcBorders>
              <w:left w:val="single" w:sz="4" w:space="0" w:color="D2D2D2"/>
              <w:bottom w:val="single" w:sz="4" w:space="0" w:color="D2D2D2"/>
            </w:tcBorders>
          </w:tcPr>
          <w:p>
            <w:pPr>
              <w:pStyle w:val="TableParagraph"/>
              <w:jc w:val="left"/>
              <w:rPr>
                <w:rFonts w:ascii="Times New Roman"/>
                <w:sz w:val="10"/>
              </w:rPr>
            </w:pPr>
          </w:p>
        </w:tc>
      </w:tr>
      <w:tr>
        <w:trPr>
          <w:trHeight w:val="161" w:hRule="atLeast"/>
        </w:trPr>
        <w:tc>
          <w:tcPr>
            <w:tcW w:w="1328" w:type="dxa"/>
            <w:tcBorders>
              <w:top w:val="single" w:sz="4" w:space="0" w:color="D2D2D2"/>
              <w:right w:val="single" w:sz="4" w:space="0" w:color="D2D2D2"/>
            </w:tcBorders>
          </w:tcPr>
          <w:p>
            <w:pPr>
              <w:pStyle w:val="TableParagraph"/>
              <w:jc w:val="left"/>
              <w:rPr>
                <w:rFonts w:ascii="Times New Roman"/>
                <w:sz w:val="10"/>
              </w:rPr>
            </w:pPr>
          </w:p>
        </w:tc>
        <w:tc>
          <w:tcPr>
            <w:tcW w:w="1404"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404"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406"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528" w:type="dxa"/>
            <w:tcBorders>
              <w:top w:val="single" w:sz="4" w:space="0" w:color="D2D2D2"/>
              <w:left w:val="single" w:sz="4" w:space="0" w:color="D2D2D2"/>
            </w:tcBorders>
          </w:tcPr>
          <w:p>
            <w:pPr>
              <w:pStyle w:val="TableParagraph"/>
              <w:jc w:val="left"/>
              <w:rPr>
                <w:rFonts w:ascii="Times New Roman"/>
                <w:sz w:val="10"/>
              </w:rPr>
            </w:pPr>
          </w:p>
        </w:tc>
      </w:tr>
      <w:tr>
        <w:trPr>
          <w:trHeight w:val="159" w:hRule="atLeast"/>
        </w:trPr>
        <w:tc>
          <w:tcPr>
            <w:tcW w:w="7070" w:type="dxa"/>
            <w:gridSpan w:val="5"/>
            <w:shd w:val="clear" w:color="auto" w:fill="6F2F9F"/>
          </w:tcPr>
          <w:p>
            <w:pPr>
              <w:pStyle w:val="TableParagraph"/>
              <w:spacing w:line="139" w:lineRule="exact" w:before="1"/>
              <w:ind w:left="6"/>
              <w:jc w:val="center"/>
              <w:rPr>
                <w:rFonts w:ascii="Calibri"/>
                <w:b/>
                <w:sz w:val="13"/>
              </w:rPr>
            </w:pPr>
            <w:r>
              <w:rPr>
                <w:rFonts w:ascii="Calibri"/>
                <w:b/>
                <w:color w:val="FFFFFF"/>
                <w:spacing w:val="-2"/>
                <w:sz w:val="13"/>
              </w:rPr>
              <w:t>MUVISA</w:t>
            </w:r>
          </w:p>
        </w:tc>
      </w:tr>
      <w:tr>
        <w:trPr>
          <w:trHeight w:val="161" w:hRule="atLeast"/>
        </w:trPr>
        <w:tc>
          <w:tcPr>
            <w:tcW w:w="1328" w:type="dxa"/>
            <w:tcBorders>
              <w:right w:val="single" w:sz="4" w:space="0" w:color="D2D2D2"/>
            </w:tcBorders>
          </w:tcPr>
          <w:p>
            <w:pPr>
              <w:pStyle w:val="TableParagraph"/>
              <w:jc w:val="left"/>
              <w:rPr>
                <w:rFonts w:ascii="Times New Roman"/>
                <w:sz w:val="10"/>
              </w:rPr>
            </w:pPr>
          </w:p>
        </w:tc>
        <w:tc>
          <w:tcPr>
            <w:tcW w:w="1404" w:type="dxa"/>
            <w:tcBorders>
              <w:left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right w:val="single" w:sz="4" w:space="0" w:color="D2D2D2"/>
            </w:tcBorders>
          </w:tcPr>
          <w:p>
            <w:pPr>
              <w:pStyle w:val="TableParagraph"/>
              <w:jc w:val="left"/>
              <w:rPr>
                <w:rFonts w:ascii="Times New Roman"/>
                <w:sz w:val="10"/>
              </w:rPr>
            </w:pPr>
          </w:p>
        </w:tc>
        <w:tc>
          <w:tcPr>
            <w:tcW w:w="1406" w:type="dxa"/>
            <w:tcBorders>
              <w:left w:val="single" w:sz="4" w:space="0" w:color="D2D2D2"/>
              <w:right w:val="single" w:sz="4" w:space="0" w:color="D2D2D2"/>
            </w:tcBorders>
          </w:tcPr>
          <w:p>
            <w:pPr>
              <w:pStyle w:val="TableParagraph"/>
              <w:jc w:val="left"/>
              <w:rPr>
                <w:rFonts w:ascii="Times New Roman"/>
                <w:sz w:val="10"/>
              </w:rPr>
            </w:pPr>
          </w:p>
        </w:tc>
        <w:tc>
          <w:tcPr>
            <w:tcW w:w="1528" w:type="dxa"/>
            <w:tcBorders>
              <w:left w:val="single" w:sz="4" w:space="0" w:color="D2D2D2"/>
            </w:tcBorders>
          </w:tcPr>
          <w:p>
            <w:pPr>
              <w:pStyle w:val="TableParagraph"/>
              <w:jc w:val="left"/>
              <w:rPr>
                <w:rFonts w:ascii="Times New Roman"/>
                <w:sz w:val="10"/>
              </w:rPr>
            </w:pPr>
          </w:p>
        </w:tc>
      </w:tr>
      <w:tr>
        <w:trPr>
          <w:trHeight w:val="159" w:hRule="atLeast"/>
        </w:trPr>
        <w:tc>
          <w:tcPr>
            <w:tcW w:w="7070" w:type="dxa"/>
            <w:gridSpan w:val="5"/>
            <w:shd w:val="clear" w:color="auto" w:fill="D9D9D9"/>
          </w:tcPr>
          <w:p>
            <w:pPr>
              <w:pStyle w:val="TableParagraph"/>
              <w:spacing w:line="139" w:lineRule="exact" w:before="1"/>
              <w:ind w:left="6" w:right="1"/>
              <w:jc w:val="center"/>
              <w:rPr>
                <w:rFonts w:ascii="Calibri"/>
                <w:b/>
                <w:sz w:val="13"/>
              </w:rPr>
            </w:pPr>
            <w:r>
              <w:rPr>
                <w:rFonts w:ascii="Calibri"/>
                <w:b/>
                <w:sz w:val="13"/>
              </w:rPr>
              <w:t>INICIO:</w:t>
            </w:r>
            <w:r>
              <w:rPr>
                <w:rFonts w:ascii="Calibri"/>
                <w:b/>
                <w:spacing w:val="2"/>
                <w:sz w:val="13"/>
              </w:rPr>
              <w:t> </w:t>
            </w:r>
            <w:r>
              <w:rPr>
                <w:rFonts w:ascii="Calibri"/>
                <w:b/>
                <w:spacing w:val="-2"/>
                <w:sz w:val="13"/>
              </w:rPr>
              <w:t>01/01/2024</w:t>
            </w:r>
          </w:p>
        </w:tc>
      </w:tr>
      <w:tr>
        <w:trPr>
          <w:trHeight w:val="323" w:hRule="atLeast"/>
        </w:trPr>
        <w:tc>
          <w:tcPr>
            <w:tcW w:w="1328" w:type="dxa"/>
          </w:tcPr>
          <w:p>
            <w:pPr>
              <w:pStyle w:val="TableParagraph"/>
              <w:spacing w:before="83"/>
              <w:ind w:left="56"/>
              <w:jc w:val="left"/>
              <w:rPr>
                <w:rFonts w:ascii="Calibri" w:hAnsi="Calibri"/>
                <w:b/>
                <w:sz w:val="13"/>
              </w:rPr>
            </w:pPr>
            <w:r>
              <w:rPr>
                <w:rFonts w:ascii="Calibri" w:hAnsi="Calibri"/>
                <w:b/>
                <w:sz w:val="13"/>
              </w:rPr>
              <w:t>Nº</w:t>
            </w:r>
            <w:r>
              <w:rPr>
                <w:rFonts w:ascii="Calibri" w:hAnsi="Calibri"/>
                <w:b/>
                <w:spacing w:val="2"/>
                <w:sz w:val="13"/>
              </w:rPr>
              <w:t> </w:t>
            </w:r>
            <w:r>
              <w:rPr>
                <w:rFonts w:ascii="Calibri" w:hAnsi="Calibri"/>
                <w:b/>
                <w:spacing w:val="-2"/>
                <w:sz w:val="13"/>
              </w:rPr>
              <w:t>Préstamo</w:t>
            </w:r>
          </w:p>
        </w:tc>
        <w:tc>
          <w:tcPr>
            <w:tcW w:w="1404" w:type="dxa"/>
          </w:tcPr>
          <w:p>
            <w:pPr>
              <w:pStyle w:val="TableParagraph"/>
              <w:spacing w:before="1"/>
              <w:ind w:left="56"/>
              <w:jc w:val="left"/>
              <w:rPr>
                <w:rFonts w:ascii="Calibri"/>
                <w:b/>
                <w:sz w:val="13"/>
              </w:rPr>
            </w:pPr>
            <w:r>
              <w:rPr>
                <w:rFonts w:ascii="Calibri"/>
                <w:b/>
                <w:spacing w:val="-2"/>
                <w:sz w:val="13"/>
              </w:rPr>
              <w:t>Capital</w:t>
            </w:r>
          </w:p>
          <w:p>
            <w:pPr>
              <w:pStyle w:val="TableParagraph"/>
              <w:spacing w:line="139" w:lineRule="exact" w:before="5"/>
              <w:ind w:left="56"/>
              <w:jc w:val="left"/>
              <w:rPr>
                <w:rFonts w:ascii="Calibri"/>
                <w:b/>
                <w:sz w:val="13"/>
              </w:rPr>
            </w:pPr>
            <w:r>
              <w:rPr>
                <w:rFonts w:ascii="Calibri"/>
                <w:b/>
                <w:spacing w:val="-2"/>
                <w:sz w:val="13"/>
              </w:rPr>
              <w:t>Pendiente</w:t>
            </w:r>
          </w:p>
        </w:tc>
        <w:tc>
          <w:tcPr>
            <w:tcW w:w="1404" w:type="dxa"/>
          </w:tcPr>
          <w:p>
            <w:pPr>
              <w:pStyle w:val="TableParagraph"/>
              <w:spacing w:before="1"/>
              <w:ind w:left="56"/>
              <w:jc w:val="left"/>
              <w:rPr>
                <w:rFonts w:ascii="Calibri" w:hAnsi="Calibri"/>
                <w:b/>
                <w:sz w:val="13"/>
              </w:rPr>
            </w:pPr>
            <w:r>
              <w:rPr>
                <w:rFonts w:ascii="Calibri" w:hAnsi="Calibri"/>
                <w:b/>
                <w:sz w:val="13"/>
              </w:rPr>
              <w:t>Tipo</w:t>
            </w:r>
            <w:r>
              <w:rPr>
                <w:rFonts w:ascii="Calibri" w:hAnsi="Calibri"/>
                <w:b/>
                <w:spacing w:val="2"/>
                <w:sz w:val="13"/>
              </w:rPr>
              <w:t> </w:t>
            </w:r>
            <w:r>
              <w:rPr>
                <w:rFonts w:ascii="Calibri" w:hAnsi="Calibri"/>
                <w:b/>
                <w:sz w:val="13"/>
              </w:rPr>
              <w:t>de</w:t>
            </w:r>
            <w:r>
              <w:rPr>
                <w:rFonts w:ascii="Calibri" w:hAnsi="Calibri"/>
                <w:b/>
                <w:spacing w:val="2"/>
                <w:sz w:val="13"/>
              </w:rPr>
              <w:t> </w:t>
            </w:r>
            <w:r>
              <w:rPr>
                <w:rFonts w:ascii="Calibri" w:hAnsi="Calibri"/>
                <w:b/>
                <w:spacing w:val="-2"/>
                <w:sz w:val="13"/>
              </w:rPr>
              <w:t>Interés</w:t>
            </w:r>
          </w:p>
          <w:p>
            <w:pPr>
              <w:pStyle w:val="TableParagraph"/>
              <w:spacing w:line="139" w:lineRule="exact" w:before="5"/>
              <w:ind w:left="56"/>
              <w:jc w:val="left"/>
              <w:rPr>
                <w:rFonts w:ascii="Calibri"/>
                <w:b/>
                <w:sz w:val="13"/>
              </w:rPr>
            </w:pPr>
            <w:r>
              <w:rPr>
                <w:rFonts w:ascii="Calibri"/>
                <w:b/>
                <w:spacing w:val="-2"/>
                <w:sz w:val="13"/>
              </w:rPr>
              <w:t>(TAE)</w:t>
            </w:r>
          </w:p>
        </w:tc>
        <w:tc>
          <w:tcPr>
            <w:tcW w:w="1406" w:type="dxa"/>
          </w:tcPr>
          <w:p>
            <w:pPr>
              <w:pStyle w:val="TableParagraph"/>
              <w:spacing w:before="1"/>
              <w:ind w:left="56"/>
              <w:jc w:val="left"/>
              <w:rPr>
                <w:rFonts w:ascii="Calibri"/>
                <w:b/>
                <w:sz w:val="13"/>
              </w:rPr>
            </w:pPr>
            <w:r>
              <w:rPr>
                <w:rFonts w:ascii="Calibri"/>
                <w:b/>
                <w:spacing w:val="-2"/>
                <w:sz w:val="13"/>
              </w:rPr>
              <w:t>Inicio</w:t>
            </w:r>
          </w:p>
          <w:p>
            <w:pPr>
              <w:pStyle w:val="TableParagraph"/>
              <w:spacing w:line="139" w:lineRule="exact" w:before="5"/>
              <w:ind w:left="56"/>
              <w:jc w:val="left"/>
              <w:rPr>
                <w:rFonts w:ascii="Calibri" w:hAnsi="Calibri"/>
                <w:b/>
                <w:sz w:val="13"/>
              </w:rPr>
            </w:pPr>
            <w:r>
              <w:rPr>
                <w:rFonts w:ascii="Calibri" w:hAnsi="Calibri"/>
                <w:b/>
                <w:spacing w:val="-2"/>
                <w:sz w:val="13"/>
              </w:rPr>
              <w:t>Amortización</w:t>
            </w:r>
          </w:p>
        </w:tc>
        <w:tc>
          <w:tcPr>
            <w:tcW w:w="1528" w:type="dxa"/>
          </w:tcPr>
          <w:p>
            <w:pPr>
              <w:pStyle w:val="TableParagraph"/>
              <w:spacing w:before="1"/>
              <w:ind w:left="56"/>
              <w:jc w:val="left"/>
              <w:rPr>
                <w:rFonts w:ascii="Calibri"/>
                <w:b/>
                <w:sz w:val="13"/>
              </w:rPr>
            </w:pPr>
            <w:r>
              <w:rPr>
                <w:rFonts w:ascii="Calibri"/>
                <w:b/>
                <w:spacing w:val="-5"/>
                <w:sz w:val="13"/>
              </w:rPr>
              <w:t>Fin</w:t>
            </w:r>
          </w:p>
          <w:p>
            <w:pPr>
              <w:pStyle w:val="TableParagraph"/>
              <w:spacing w:line="139" w:lineRule="exact" w:before="5"/>
              <w:ind w:left="56"/>
              <w:jc w:val="left"/>
              <w:rPr>
                <w:rFonts w:ascii="Calibri" w:hAnsi="Calibri"/>
                <w:b/>
                <w:sz w:val="13"/>
              </w:rPr>
            </w:pPr>
            <w:r>
              <w:rPr>
                <w:rFonts w:ascii="Calibri" w:hAnsi="Calibri"/>
                <w:b/>
                <w:spacing w:val="-2"/>
                <w:sz w:val="13"/>
              </w:rPr>
              <w:t>Amortización</w:t>
            </w:r>
          </w:p>
        </w:tc>
      </w:tr>
      <w:tr>
        <w:trPr>
          <w:trHeight w:val="161" w:hRule="atLeast"/>
        </w:trPr>
        <w:tc>
          <w:tcPr>
            <w:tcW w:w="1328" w:type="dxa"/>
          </w:tcPr>
          <w:p>
            <w:pPr>
              <w:pStyle w:val="TableParagraph"/>
              <w:spacing w:line="141" w:lineRule="exact" w:before="1"/>
              <w:ind w:left="56"/>
              <w:jc w:val="left"/>
              <w:rPr>
                <w:rFonts w:ascii="Calibri"/>
                <w:sz w:val="13"/>
              </w:rPr>
            </w:pPr>
            <w:r>
              <w:rPr>
                <w:rFonts w:ascii="Calibri"/>
                <w:sz w:val="13"/>
              </w:rPr>
              <w:t>Muvisa</w:t>
            </w:r>
            <w:r>
              <w:rPr>
                <w:rFonts w:ascii="Calibri"/>
                <w:spacing w:val="4"/>
                <w:sz w:val="13"/>
              </w:rPr>
              <w:t> </w:t>
            </w:r>
            <w:r>
              <w:rPr>
                <w:rFonts w:ascii="Calibri"/>
                <w:spacing w:val="-2"/>
                <w:sz w:val="13"/>
              </w:rPr>
              <w:t>(PAIF)*</w:t>
            </w:r>
          </w:p>
        </w:tc>
        <w:tc>
          <w:tcPr>
            <w:tcW w:w="1404" w:type="dxa"/>
          </w:tcPr>
          <w:p>
            <w:pPr>
              <w:pStyle w:val="TableParagraph"/>
              <w:spacing w:line="141" w:lineRule="exact" w:before="1"/>
              <w:ind w:right="45"/>
              <w:rPr>
                <w:rFonts w:ascii="Calibri"/>
                <w:sz w:val="13"/>
              </w:rPr>
            </w:pPr>
            <w:r>
              <w:rPr>
                <w:rFonts w:ascii="Calibri"/>
                <w:spacing w:val="-2"/>
                <w:sz w:val="13"/>
              </w:rPr>
              <w:t>2.752.868,56</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59" w:hRule="atLeast"/>
        </w:trPr>
        <w:tc>
          <w:tcPr>
            <w:tcW w:w="1328"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1" w:hRule="atLeast"/>
        </w:trPr>
        <w:tc>
          <w:tcPr>
            <w:tcW w:w="1328" w:type="dxa"/>
          </w:tcPr>
          <w:p>
            <w:pPr>
              <w:pStyle w:val="TableParagraph"/>
              <w:spacing w:line="139" w:lineRule="exact" w:before="3"/>
              <w:ind w:left="56"/>
              <w:jc w:val="left"/>
              <w:rPr>
                <w:rFonts w:ascii="Calibri"/>
                <w:b/>
                <w:sz w:val="13"/>
              </w:rPr>
            </w:pPr>
            <w:r>
              <w:rPr>
                <w:rFonts w:ascii="Calibri"/>
                <w:b/>
                <w:spacing w:val="-4"/>
                <w:sz w:val="13"/>
              </w:rPr>
              <w:t>Suma</w:t>
            </w:r>
          </w:p>
        </w:tc>
        <w:tc>
          <w:tcPr>
            <w:tcW w:w="1404" w:type="dxa"/>
          </w:tcPr>
          <w:p>
            <w:pPr>
              <w:pStyle w:val="TableParagraph"/>
              <w:spacing w:line="139" w:lineRule="exact" w:before="3"/>
              <w:ind w:right="45"/>
              <w:rPr>
                <w:rFonts w:ascii="Calibri"/>
                <w:b/>
                <w:sz w:val="13"/>
              </w:rPr>
            </w:pPr>
            <w:r>
              <w:rPr>
                <w:rFonts w:ascii="Calibri"/>
                <w:b/>
                <w:spacing w:val="-2"/>
                <w:sz w:val="13"/>
              </w:rPr>
              <w:t>2.752.868,56</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59" w:hRule="atLeast"/>
        </w:trPr>
        <w:tc>
          <w:tcPr>
            <w:tcW w:w="1328" w:type="dxa"/>
            <w:tcBorders>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6"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528" w:type="dxa"/>
            <w:tcBorders>
              <w:left w:val="single" w:sz="4" w:space="0" w:color="D2D2D2"/>
              <w:bottom w:val="single" w:sz="4" w:space="0" w:color="D2D2D2"/>
            </w:tcBorders>
          </w:tcPr>
          <w:p>
            <w:pPr>
              <w:pStyle w:val="TableParagraph"/>
              <w:jc w:val="left"/>
              <w:rPr>
                <w:rFonts w:ascii="Times New Roman"/>
                <w:sz w:val="10"/>
              </w:rPr>
            </w:pPr>
          </w:p>
        </w:tc>
      </w:tr>
      <w:tr>
        <w:trPr>
          <w:trHeight w:val="161" w:hRule="atLeast"/>
        </w:trPr>
        <w:tc>
          <w:tcPr>
            <w:tcW w:w="1328" w:type="dxa"/>
            <w:tcBorders>
              <w:top w:val="single" w:sz="4" w:space="0" w:color="D2D2D2"/>
              <w:right w:val="single" w:sz="4" w:space="0" w:color="D2D2D2"/>
            </w:tcBorders>
          </w:tcPr>
          <w:p>
            <w:pPr>
              <w:pStyle w:val="TableParagraph"/>
              <w:jc w:val="left"/>
              <w:rPr>
                <w:rFonts w:ascii="Times New Roman"/>
                <w:sz w:val="10"/>
              </w:rPr>
            </w:pPr>
          </w:p>
        </w:tc>
        <w:tc>
          <w:tcPr>
            <w:tcW w:w="1404"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404"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406" w:type="dxa"/>
            <w:tcBorders>
              <w:top w:val="single" w:sz="4" w:space="0" w:color="D2D2D2"/>
              <w:left w:val="single" w:sz="4" w:space="0" w:color="D2D2D2"/>
              <w:right w:val="single" w:sz="4" w:space="0" w:color="D2D2D2"/>
            </w:tcBorders>
          </w:tcPr>
          <w:p>
            <w:pPr>
              <w:pStyle w:val="TableParagraph"/>
              <w:jc w:val="left"/>
              <w:rPr>
                <w:rFonts w:ascii="Times New Roman"/>
                <w:sz w:val="10"/>
              </w:rPr>
            </w:pPr>
          </w:p>
        </w:tc>
        <w:tc>
          <w:tcPr>
            <w:tcW w:w="1528" w:type="dxa"/>
            <w:tcBorders>
              <w:top w:val="single" w:sz="4" w:space="0" w:color="D2D2D2"/>
              <w:left w:val="single" w:sz="4" w:space="0" w:color="D2D2D2"/>
            </w:tcBorders>
          </w:tcPr>
          <w:p>
            <w:pPr>
              <w:pStyle w:val="TableParagraph"/>
              <w:jc w:val="left"/>
              <w:rPr>
                <w:rFonts w:ascii="Times New Roman"/>
                <w:sz w:val="10"/>
              </w:rPr>
            </w:pPr>
          </w:p>
        </w:tc>
      </w:tr>
      <w:tr>
        <w:trPr>
          <w:trHeight w:val="161" w:hRule="atLeast"/>
        </w:trPr>
        <w:tc>
          <w:tcPr>
            <w:tcW w:w="7070" w:type="dxa"/>
            <w:gridSpan w:val="5"/>
            <w:shd w:val="clear" w:color="auto" w:fill="D9D9D9"/>
          </w:tcPr>
          <w:p>
            <w:pPr>
              <w:pStyle w:val="TableParagraph"/>
              <w:spacing w:line="141" w:lineRule="exact" w:before="1"/>
              <w:ind w:left="6"/>
              <w:jc w:val="center"/>
              <w:rPr>
                <w:rFonts w:ascii="Calibri"/>
                <w:b/>
                <w:sz w:val="13"/>
              </w:rPr>
            </w:pPr>
            <w:r>
              <w:rPr>
                <w:rFonts w:ascii="Calibri"/>
                <w:b/>
                <w:sz w:val="13"/>
              </w:rPr>
              <w:t>FIN:</w:t>
            </w:r>
            <w:r>
              <w:rPr>
                <w:rFonts w:ascii="Calibri"/>
                <w:b/>
                <w:spacing w:val="5"/>
                <w:sz w:val="13"/>
              </w:rPr>
              <w:t> </w:t>
            </w:r>
            <w:r>
              <w:rPr>
                <w:rFonts w:ascii="Calibri"/>
                <w:b/>
                <w:spacing w:val="-2"/>
                <w:sz w:val="13"/>
              </w:rPr>
              <w:t>31/12/2024</w:t>
            </w:r>
          </w:p>
        </w:tc>
      </w:tr>
      <w:tr>
        <w:trPr>
          <w:trHeight w:val="321" w:hRule="atLeast"/>
        </w:trPr>
        <w:tc>
          <w:tcPr>
            <w:tcW w:w="1328" w:type="dxa"/>
          </w:tcPr>
          <w:p>
            <w:pPr>
              <w:pStyle w:val="TableParagraph"/>
              <w:spacing w:before="81"/>
              <w:ind w:left="56"/>
              <w:jc w:val="left"/>
              <w:rPr>
                <w:rFonts w:ascii="Calibri" w:hAnsi="Calibri"/>
                <w:b/>
                <w:sz w:val="13"/>
              </w:rPr>
            </w:pPr>
            <w:r>
              <w:rPr>
                <w:rFonts w:ascii="Calibri" w:hAnsi="Calibri"/>
                <w:b/>
                <w:sz w:val="13"/>
              </w:rPr>
              <w:t>Nº</w:t>
            </w:r>
            <w:r>
              <w:rPr>
                <w:rFonts w:ascii="Calibri" w:hAnsi="Calibri"/>
                <w:b/>
                <w:spacing w:val="2"/>
                <w:sz w:val="13"/>
              </w:rPr>
              <w:t> </w:t>
            </w:r>
            <w:r>
              <w:rPr>
                <w:rFonts w:ascii="Calibri" w:hAnsi="Calibri"/>
                <w:b/>
                <w:spacing w:val="-2"/>
                <w:sz w:val="13"/>
              </w:rPr>
              <w:t>Préstamo</w:t>
            </w:r>
          </w:p>
        </w:tc>
        <w:tc>
          <w:tcPr>
            <w:tcW w:w="1404" w:type="dxa"/>
          </w:tcPr>
          <w:p>
            <w:pPr>
              <w:pStyle w:val="TableParagraph"/>
              <w:spacing w:before="1"/>
              <w:ind w:left="56"/>
              <w:jc w:val="left"/>
              <w:rPr>
                <w:rFonts w:ascii="Calibri"/>
                <w:b/>
                <w:sz w:val="13"/>
              </w:rPr>
            </w:pPr>
            <w:r>
              <w:rPr>
                <w:rFonts w:ascii="Calibri"/>
                <w:b/>
                <w:spacing w:val="-2"/>
                <w:sz w:val="13"/>
              </w:rPr>
              <w:t>Capital</w:t>
            </w:r>
          </w:p>
          <w:p>
            <w:pPr>
              <w:pStyle w:val="TableParagraph"/>
              <w:spacing w:line="139" w:lineRule="exact" w:before="3"/>
              <w:ind w:left="56"/>
              <w:jc w:val="left"/>
              <w:rPr>
                <w:rFonts w:ascii="Calibri"/>
                <w:b/>
                <w:sz w:val="13"/>
              </w:rPr>
            </w:pPr>
            <w:r>
              <w:rPr>
                <w:rFonts w:ascii="Calibri"/>
                <w:b/>
                <w:spacing w:val="-2"/>
                <w:sz w:val="13"/>
              </w:rPr>
              <w:t>Pendiente</w:t>
            </w:r>
          </w:p>
        </w:tc>
        <w:tc>
          <w:tcPr>
            <w:tcW w:w="1404" w:type="dxa"/>
          </w:tcPr>
          <w:p>
            <w:pPr>
              <w:pStyle w:val="TableParagraph"/>
              <w:spacing w:before="1"/>
              <w:ind w:left="56"/>
              <w:jc w:val="left"/>
              <w:rPr>
                <w:rFonts w:ascii="Calibri" w:hAnsi="Calibri"/>
                <w:b/>
                <w:sz w:val="13"/>
              </w:rPr>
            </w:pPr>
            <w:r>
              <w:rPr>
                <w:rFonts w:ascii="Calibri" w:hAnsi="Calibri"/>
                <w:b/>
                <w:sz w:val="13"/>
              </w:rPr>
              <w:t>Tipo</w:t>
            </w:r>
            <w:r>
              <w:rPr>
                <w:rFonts w:ascii="Calibri" w:hAnsi="Calibri"/>
                <w:b/>
                <w:spacing w:val="2"/>
                <w:sz w:val="13"/>
              </w:rPr>
              <w:t> </w:t>
            </w:r>
            <w:r>
              <w:rPr>
                <w:rFonts w:ascii="Calibri" w:hAnsi="Calibri"/>
                <w:b/>
                <w:sz w:val="13"/>
              </w:rPr>
              <w:t>de</w:t>
            </w:r>
            <w:r>
              <w:rPr>
                <w:rFonts w:ascii="Calibri" w:hAnsi="Calibri"/>
                <w:b/>
                <w:spacing w:val="2"/>
                <w:sz w:val="13"/>
              </w:rPr>
              <w:t> </w:t>
            </w:r>
            <w:r>
              <w:rPr>
                <w:rFonts w:ascii="Calibri" w:hAnsi="Calibri"/>
                <w:b/>
                <w:spacing w:val="-2"/>
                <w:sz w:val="13"/>
              </w:rPr>
              <w:t>Interés</w:t>
            </w:r>
          </w:p>
          <w:p>
            <w:pPr>
              <w:pStyle w:val="TableParagraph"/>
              <w:spacing w:line="139" w:lineRule="exact" w:before="3"/>
              <w:ind w:left="56"/>
              <w:jc w:val="left"/>
              <w:rPr>
                <w:rFonts w:ascii="Calibri"/>
                <w:b/>
                <w:sz w:val="13"/>
              </w:rPr>
            </w:pPr>
            <w:r>
              <w:rPr>
                <w:rFonts w:ascii="Calibri"/>
                <w:b/>
                <w:spacing w:val="-2"/>
                <w:sz w:val="13"/>
              </w:rPr>
              <w:t>(TAE)</w:t>
            </w:r>
          </w:p>
        </w:tc>
        <w:tc>
          <w:tcPr>
            <w:tcW w:w="1406" w:type="dxa"/>
          </w:tcPr>
          <w:p>
            <w:pPr>
              <w:pStyle w:val="TableParagraph"/>
              <w:spacing w:before="1"/>
              <w:ind w:left="56"/>
              <w:jc w:val="left"/>
              <w:rPr>
                <w:rFonts w:ascii="Calibri"/>
                <w:b/>
                <w:sz w:val="13"/>
              </w:rPr>
            </w:pPr>
            <w:r>
              <w:rPr>
                <w:rFonts w:ascii="Calibri"/>
                <w:b/>
                <w:spacing w:val="-2"/>
                <w:sz w:val="13"/>
              </w:rPr>
              <w:t>Inicio</w:t>
            </w:r>
          </w:p>
          <w:p>
            <w:pPr>
              <w:pStyle w:val="TableParagraph"/>
              <w:spacing w:line="139" w:lineRule="exact" w:before="3"/>
              <w:ind w:left="56"/>
              <w:jc w:val="left"/>
              <w:rPr>
                <w:rFonts w:ascii="Calibri" w:hAnsi="Calibri"/>
                <w:b/>
                <w:sz w:val="13"/>
              </w:rPr>
            </w:pPr>
            <w:r>
              <w:rPr>
                <w:rFonts w:ascii="Calibri" w:hAnsi="Calibri"/>
                <w:b/>
                <w:spacing w:val="-2"/>
                <w:sz w:val="13"/>
              </w:rPr>
              <w:t>Amortización</w:t>
            </w:r>
          </w:p>
        </w:tc>
        <w:tc>
          <w:tcPr>
            <w:tcW w:w="1528" w:type="dxa"/>
          </w:tcPr>
          <w:p>
            <w:pPr>
              <w:pStyle w:val="TableParagraph"/>
              <w:spacing w:before="1"/>
              <w:ind w:left="56"/>
              <w:jc w:val="left"/>
              <w:rPr>
                <w:rFonts w:ascii="Calibri"/>
                <w:b/>
                <w:sz w:val="13"/>
              </w:rPr>
            </w:pPr>
            <w:r>
              <w:rPr>
                <w:rFonts w:ascii="Calibri"/>
                <w:b/>
                <w:spacing w:val="-5"/>
                <w:sz w:val="13"/>
              </w:rPr>
              <w:t>Fin</w:t>
            </w:r>
          </w:p>
          <w:p>
            <w:pPr>
              <w:pStyle w:val="TableParagraph"/>
              <w:spacing w:line="139" w:lineRule="exact" w:before="3"/>
              <w:ind w:left="56"/>
              <w:jc w:val="left"/>
              <w:rPr>
                <w:rFonts w:ascii="Calibri" w:hAnsi="Calibri"/>
                <w:b/>
                <w:sz w:val="13"/>
              </w:rPr>
            </w:pPr>
            <w:r>
              <w:rPr>
                <w:rFonts w:ascii="Calibri" w:hAnsi="Calibri"/>
                <w:b/>
                <w:spacing w:val="-2"/>
                <w:sz w:val="13"/>
              </w:rPr>
              <w:t>Amortización</w:t>
            </w:r>
          </w:p>
        </w:tc>
      </w:tr>
      <w:tr>
        <w:trPr>
          <w:trHeight w:val="161" w:hRule="atLeast"/>
        </w:trPr>
        <w:tc>
          <w:tcPr>
            <w:tcW w:w="1328" w:type="dxa"/>
          </w:tcPr>
          <w:p>
            <w:pPr>
              <w:pStyle w:val="TableParagraph"/>
              <w:spacing w:line="139" w:lineRule="exact" w:before="3"/>
              <w:ind w:left="56"/>
              <w:jc w:val="left"/>
              <w:rPr>
                <w:rFonts w:ascii="Calibri"/>
                <w:sz w:val="13"/>
              </w:rPr>
            </w:pPr>
            <w:r>
              <w:rPr>
                <w:rFonts w:ascii="Calibri"/>
                <w:sz w:val="13"/>
              </w:rPr>
              <w:t>Muvisa</w:t>
            </w:r>
            <w:r>
              <w:rPr>
                <w:rFonts w:ascii="Calibri"/>
                <w:spacing w:val="4"/>
                <w:sz w:val="13"/>
              </w:rPr>
              <w:t> </w:t>
            </w:r>
            <w:r>
              <w:rPr>
                <w:rFonts w:ascii="Calibri"/>
                <w:spacing w:val="-2"/>
                <w:sz w:val="13"/>
              </w:rPr>
              <w:t>(PAIF)*</w:t>
            </w:r>
          </w:p>
        </w:tc>
        <w:tc>
          <w:tcPr>
            <w:tcW w:w="1404" w:type="dxa"/>
          </w:tcPr>
          <w:p>
            <w:pPr>
              <w:pStyle w:val="TableParagraph"/>
              <w:spacing w:line="139" w:lineRule="exact" w:before="3"/>
              <w:ind w:right="45"/>
              <w:rPr>
                <w:rFonts w:ascii="Calibri"/>
                <w:sz w:val="13"/>
              </w:rPr>
            </w:pPr>
            <w:r>
              <w:rPr>
                <w:rFonts w:ascii="Calibri"/>
                <w:spacing w:val="-2"/>
                <w:sz w:val="13"/>
              </w:rPr>
              <w:t>2.579.288,36</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1" w:hRule="atLeast"/>
        </w:trPr>
        <w:tc>
          <w:tcPr>
            <w:tcW w:w="1328"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59" w:hRule="atLeast"/>
        </w:trPr>
        <w:tc>
          <w:tcPr>
            <w:tcW w:w="1328" w:type="dxa"/>
          </w:tcPr>
          <w:p>
            <w:pPr>
              <w:pStyle w:val="TableParagraph"/>
              <w:spacing w:line="139" w:lineRule="exact" w:before="1"/>
              <w:ind w:left="56"/>
              <w:jc w:val="left"/>
              <w:rPr>
                <w:rFonts w:ascii="Calibri"/>
                <w:b/>
                <w:sz w:val="13"/>
              </w:rPr>
            </w:pPr>
            <w:r>
              <w:rPr>
                <w:rFonts w:ascii="Calibri"/>
                <w:b/>
                <w:spacing w:val="-4"/>
                <w:sz w:val="13"/>
              </w:rPr>
              <w:t>Suma</w:t>
            </w:r>
          </w:p>
        </w:tc>
        <w:tc>
          <w:tcPr>
            <w:tcW w:w="1404" w:type="dxa"/>
          </w:tcPr>
          <w:p>
            <w:pPr>
              <w:pStyle w:val="TableParagraph"/>
              <w:spacing w:line="139" w:lineRule="exact" w:before="1"/>
              <w:ind w:right="45"/>
              <w:rPr>
                <w:rFonts w:ascii="Calibri"/>
                <w:b/>
                <w:sz w:val="13"/>
              </w:rPr>
            </w:pPr>
            <w:r>
              <w:rPr>
                <w:rFonts w:ascii="Calibri"/>
                <w:b/>
                <w:spacing w:val="-2"/>
                <w:sz w:val="13"/>
              </w:rPr>
              <w:t>2.579.288,36</w:t>
            </w:r>
          </w:p>
        </w:tc>
        <w:tc>
          <w:tcPr>
            <w:tcW w:w="1404" w:type="dxa"/>
          </w:tcPr>
          <w:p>
            <w:pPr>
              <w:pStyle w:val="TableParagraph"/>
              <w:jc w:val="left"/>
              <w:rPr>
                <w:rFonts w:ascii="Times New Roman"/>
                <w:sz w:val="10"/>
              </w:rPr>
            </w:pPr>
          </w:p>
        </w:tc>
        <w:tc>
          <w:tcPr>
            <w:tcW w:w="1406" w:type="dxa"/>
          </w:tcPr>
          <w:p>
            <w:pPr>
              <w:pStyle w:val="TableParagraph"/>
              <w:jc w:val="left"/>
              <w:rPr>
                <w:rFonts w:ascii="Times New Roman"/>
                <w:sz w:val="10"/>
              </w:rPr>
            </w:pPr>
          </w:p>
        </w:tc>
        <w:tc>
          <w:tcPr>
            <w:tcW w:w="1528" w:type="dxa"/>
          </w:tcPr>
          <w:p>
            <w:pPr>
              <w:pStyle w:val="TableParagraph"/>
              <w:jc w:val="left"/>
              <w:rPr>
                <w:rFonts w:ascii="Times New Roman"/>
                <w:sz w:val="10"/>
              </w:rPr>
            </w:pPr>
          </w:p>
        </w:tc>
      </w:tr>
      <w:tr>
        <w:trPr>
          <w:trHeight w:val="162" w:hRule="atLeast"/>
        </w:trPr>
        <w:tc>
          <w:tcPr>
            <w:tcW w:w="1328" w:type="dxa"/>
            <w:tcBorders>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4"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406" w:type="dxa"/>
            <w:tcBorders>
              <w:left w:val="single" w:sz="4" w:space="0" w:color="D2D2D2"/>
              <w:bottom w:val="single" w:sz="4" w:space="0" w:color="D2D2D2"/>
              <w:right w:val="single" w:sz="4" w:space="0" w:color="D2D2D2"/>
            </w:tcBorders>
          </w:tcPr>
          <w:p>
            <w:pPr>
              <w:pStyle w:val="TableParagraph"/>
              <w:jc w:val="left"/>
              <w:rPr>
                <w:rFonts w:ascii="Times New Roman"/>
                <w:sz w:val="10"/>
              </w:rPr>
            </w:pPr>
          </w:p>
        </w:tc>
        <w:tc>
          <w:tcPr>
            <w:tcW w:w="1528" w:type="dxa"/>
            <w:tcBorders>
              <w:left w:val="single" w:sz="4" w:space="0" w:color="D2D2D2"/>
              <w:bottom w:val="single" w:sz="4" w:space="0" w:color="D2D2D2"/>
            </w:tcBorders>
          </w:tcPr>
          <w:p>
            <w:pPr>
              <w:pStyle w:val="TableParagraph"/>
              <w:jc w:val="left"/>
              <w:rPr>
                <w:rFonts w:ascii="Times New Roman"/>
                <w:sz w:val="10"/>
              </w:rPr>
            </w:pPr>
          </w:p>
        </w:tc>
      </w:tr>
      <w:tr>
        <w:trPr>
          <w:trHeight w:val="533" w:hRule="atLeast"/>
        </w:trPr>
        <w:tc>
          <w:tcPr>
            <w:tcW w:w="7070" w:type="dxa"/>
            <w:gridSpan w:val="5"/>
            <w:tcBorders>
              <w:top w:val="single" w:sz="4" w:space="0" w:color="D2D2D2"/>
              <w:bottom w:val="single" w:sz="4" w:space="0" w:color="D2D2D2"/>
            </w:tcBorders>
          </w:tcPr>
          <w:p>
            <w:pPr>
              <w:pStyle w:val="TableParagraph"/>
              <w:spacing w:line="244" w:lineRule="auto" w:before="1"/>
              <w:ind w:left="56" w:right="79"/>
              <w:jc w:val="left"/>
              <w:rPr>
                <w:rFonts w:ascii="Calibri" w:hAnsi="Calibri"/>
                <w:sz w:val="13"/>
              </w:rPr>
            </w:pPr>
            <w:r>
              <w:rPr>
                <w:rFonts w:ascii="Calibri" w:hAnsi="Calibri"/>
                <w:sz w:val="13"/>
              </w:rPr>
              <w:t>(*) El endeudamiento a Largo Plazo de Muvisa se corresponde 4 préstamos hipotecarios de 4 promociones con</w:t>
            </w:r>
            <w:r>
              <w:rPr>
                <w:rFonts w:ascii="Calibri" w:hAnsi="Calibri"/>
                <w:spacing w:val="9"/>
                <w:sz w:val="13"/>
              </w:rPr>
              <w:t> </w:t>
            </w:r>
            <w:r>
              <w:rPr>
                <w:rFonts w:ascii="Calibri" w:hAnsi="Calibri"/>
                <w:sz w:val="13"/>
              </w:rPr>
              <w:t>fechas diferentes</w:t>
            </w:r>
            <w:r>
              <w:rPr>
                <w:rFonts w:ascii="Calibri" w:hAnsi="Calibri"/>
                <w:spacing w:val="40"/>
                <w:sz w:val="13"/>
              </w:rPr>
              <w:t> </w:t>
            </w:r>
            <w:r>
              <w:rPr>
                <w:rFonts w:ascii="Calibri" w:hAnsi="Calibri"/>
                <w:sz w:val="13"/>
              </w:rPr>
              <w:t>de inicio y de finalización; y distintos tipos de interés.</w:t>
            </w:r>
          </w:p>
        </w:tc>
      </w:tr>
      <w:tr>
        <w:trPr>
          <w:trHeight w:val="161" w:hRule="atLeast"/>
        </w:trPr>
        <w:tc>
          <w:tcPr>
            <w:tcW w:w="7070" w:type="dxa"/>
            <w:gridSpan w:val="5"/>
            <w:tcBorders>
              <w:top w:val="single" w:sz="4" w:space="0" w:color="D2D2D2"/>
            </w:tcBorders>
          </w:tcPr>
          <w:p>
            <w:pPr>
              <w:pStyle w:val="TableParagraph"/>
              <w:spacing w:line="141" w:lineRule="exact" w:before="1"/>
              <w:ind w:left="56"/>
              <w:jc w:val="left"/>
              <w:rPr>
                <w:rFonts w:ascii="Calibri"/>
                <w:sz w:val="13"/>
              </w:rPr>
            </w:pPr>
            <w:r>
              <w:rPr>
                <w:rFonts w:ascii="Calibri"/>
                <w:sz w:val="13"/>
              </w:rPr>
              <w:t>Fuente:</w:t>
            </w:r>
            <w:r>
              <w:rPr>
                <w:rFonts w:ascii="Calibri"/>
                <w:spacing w:val="3"/>
                <w:sz w:val="13"/>
              </w:rPr>
              <w:t> </w:t>
            </w:r>
            <w:r>
              <w:rPr>
                <w:rFonts w:ascii="Calibri"/>
                <w:sz w:val="13"/>
              </w:rPr>
              <w:t>Contabilidad</w:t>
            </w:r>
            <w:r>
              <w:rPr>
                <w:rFonts w:ascii="Calibri"/>
                <w:spacing w:val="3"/>
                <w:sz w:val="13"/>
              </w:rPr>
              <w:t> </w:t>
            </w:r>
            <w:r>
              <w:rPr>
                <w:rFonts w:ascii="Calibri"/>
                <w:sz w:val="13"/>
              </w:rPr>
              <w:t>Municipal</w:t>
            </w:r>
            <w:r>
              <w:rPr>
                <w:rFonts w:ascii="Calibri"/>
                <w:spacing w:val="5"/>
                <w:sz w:val="13"/>
              </w:rPr>
              <w:t> </w:t>
            </w:r>
            <w:r>
              <w:rPr>
                <w:rFonts w:ascii="Calibri"/>
                <w:sz w:val="13"/>
              </w:rPr>
              <w:t>y</w:t>
            </w:r>
            <w:r>
              <w:rPr>
                <w:rFonts w:ascii="Calibri"/>
                <w:spacing w:val="3"/>
                <w:sz w:val="13"/>
              </w:rPr>
              <w:t> </w:t>
            </w:r>
            <w:r>
              <w:rPr>
                <w:rFonts w:ascii="Calibri"/>
                <w:sz w:val="13"/>
              </w:rPr>
              <w:t>PAIF</w:t>
            </w:r>
            <w:r>
              <w:rPr>
                <w:rFonts w:ascii="Calibri"/>
                <w:spacing w:val="4"/>
                <w:sz w:val="13"/>
              </w:rPr>
              <w:t> </w:t>
            </w:r>
            <w:r>
              <w:rPr>
                <w:rFonts w:ascii="Calibri"/>
                <w:spacing w:val="-2"/>
                <w:sz w:val="13"/>
              </w:rPr>
              <w:t>Muvisa</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75"/>
        <w:rPr>
          <w:rFonts w:ascii="Calibri"/>
          <w:sz w:val="20"/>
        </w:rPr>
      </w:pPr>
    </w:p>
    <w:p>
      <w:pPr>
        <w:spacing w:before="0"/>
        <w:ind w:left="0" w:right="2411" w:firstLine="0"/>
        <w:jc w:val="right"/>
        <w:rPr>
          <w:rFonts w:ascii="Times New Roman"/>
          <w:sz w:val="16"/>
        </w:rPr>
      </w:pPr>
      <w:r>
        <w:rPr>
          <w:rFonts w:ascii="Times New Roman"/>
          <w:spacing w:val="-10"/>
          <w:w w:val="105"/>
          <w:sz w:val="16"/>
        </w:rPr>
        <w:t>1</w:t>
      </w:r>
    </w:p>
    <w:p>
      <w:pPr>
        <w:pStyle w:val="BodyText"/>
        <w:rPr>
          <w:rFonts w:ascii="Times New Roman"/>
          <w:sz w:val="20"/>
        </w:rPr>
      </w:pPr>
    </w:p>
    <w:p>
      <w:pPr>
        <w:pStyle w:val="BodyText"/>
        <w:rPr>
          <w:rFonts w:ascii="Times New Roman"/>
          <w:sz w:val="20"/>
        </w:rPr>
      </w:pPr>
    </w:p>
    <w:p>
      <w:pPr>
        <w:pStyle w:val="BodyText"/>
        <w:spacing w:before="122"/>
        <w:rPr>
          <w:rFonts w:ascii="Times New Roman"/>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13:47:28</w:t>
            </w:r>
          </w:p>
        </w:tc>
        <w:tc>
          <w:tcPr>
            <w:tcW w:w="1461" w:type="dxa"/>
            <w:vMerge w:val="restart"/>
          </w:tcPr>
          <w:p>
            <w:pPr>
              <w:pStyle w:val="TableParagraph"/>
              <w:spacing w:before="6"/>
              <w:jc w:val="left"/>
              <w:rPr>
                <w:rFonts w:ascii="Times New Roman"/>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1481" name="Image 1481"/>
                  <wp:cNvGraphicFramePr>
                    <a:graphicFrameLocks/>
                  </wp:cNvGraphicFramePr>
                  <a:graphic>
                    <a:graphicData uri="http://schemas.openxmlformats.org/drawingml/2006/picture">
                      <pic:pic>
                        <pic:nvPicPr>
                          <pic:cNvPr id="1481" name="Image 1481"/>
                          <pic:cNvPicPr/>
                        </pic:nvPicPr>
                        <pic:blipFill>
                          <a:blip r:embed="rId332"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69"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28C27D28448F486D1C1F22E9951A6921</w:t>
            </w:r>
            <w:r>
              <w:rPr>
                <w:spacing w:val="40"/>
                <w:sz w:val="11"/>
              </w:rPr>
              <w:t> </w:t>
            </w:r>
            <w:r>
              <w:rPr>
                <w:sz w:val="11"/>
              </w:rPr>
              <w:t>Comprobación CSV:</w:t>
            </w:r>
            <w:r>
              <w:rPr>
                <w:spacing w:val="40"/>
                <w:sz w:val="11"/>
              </w:rPr>
              <w:t> </w:t>
            </w:r>
            <w:hyperlink r:id="rId333">
              <w:r>
                <w:rPr>
                  <w:sz w:val="11"/>
                </w:rPr>
                <w:t>https://sede.aytolalaguna.es//publico/documento/28C27D28448F486D1C1F22E9951A6921</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13:49:14</w:t>
            </w:r>
            <w:r>
              <w:rPr>
                <w:position w:val="1"/>
                <w:sz w:val="11"/>
              </w:rPr>
              <w:tab/>
            </w:r>
            <w:r>
              <w:rPr>
                <w:color w:val="3F3F3F"/>
                <w:sz w:val="11"/>
              </w:rPr>
              <w:t>-</w:t>
            </w:r>
            <w:r>
              <w:rPr>
                <w:color w:val="3F3F3F"/>
                <w:spacing w:val="-2"/>
                <w:sz w:val="11"/>
              </w:rPr>
              <w:t> </w:t>
            </w:r>
            <w:r>
              <w:rPr>
                <w:color w:val="3F3F3F"/>
                <w:sz w:val="11"/>
              </w:rPr>
              <w:t>1/4</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13:49:14</w:t>
            </w:r>
          </w:p>
        </w:tc>
        <w:tc>
          <w:tcPr>
            <w:tcW w:w="1461" w:type="dxa"/>
            <w:vMerge/>
            <w:tcBorders>
              <w:top w:val="nil"/>
            </w:tcBorders>
          </w:tcPr>
          <w:p>
            <w:pPr>
              <w:rPr>
                <w:sz w:val="2"/>
                <w:szCs w:val="2"/>
              </w:rPr>
            </w:pPr>
          </w:p>
        </w:tc>
      </w:tr>
    </w:tbl>
    <w:p>
      <w:pPr>
        <w:spacing w:after="0"/>
        <w:rPr>
          <w:sz w:val="2"/>
          <w:szCs w:val="2"/>
        </w:rPr>
        <w:sectPr>
          <w:headerReference w:type="default" r:id="rId330"/>
          <w:footerReference w:type="default" r:id="rId331"/>
          <w:pgSz w:w="11910" w:h="16840"/>
          <w:pgMar w:header="240" w:footer="1200" w:top="1940" w:bottom="1400" w:left="425" w:right="2"/>
        </w:sectPr>
      </w:pPr>
    </w:p>
    <w:p>
      <w:pPr>
        <w:pStyle w:val="BodyText"/>
        <w:rPr>
          <w:rFonts w:ascii="Times New Roman"/>
          <w:sz w:val="20"/>
        </w:rPr>
      </w:pPr>
    </w:p>
    <w:p>
      <w:pPr>
        <w:pStyle w:val="BodyText"/>
        <w:spacing w:before="26"/>
        <w:rPr>
          <w:rFonts w:ascii="Times New Roman"/>
          <w:sz w:val="20"/>
        </w:rPr>
      </w:pPr>
    </w:p>
    <w:p>
      <w:pPr>
        <w:spacing w:before="1"/>
        <w:ind w:left="1991" w:right="2412" w:firstLine="588"/>
        <w:jc w:val="both"/>
        <w:rPr>
          <w:rFonts w:ascii="Calibri" w:hAnsi="Calibri"/>
          <w:sz w:val="20"/>
        </w:rPr>
      </w:pPr>
      <w:r>
        <w:rPr>
          <w:rFonts w:ascii="Calibri" w:hAnsi="Calibri"/>
          <w:sz w:val="20"/>
        </w:rPr>
        <mc:AlternateContent>
          <mc:Choice Requires="wps">
            <w:drawing>
              <wp:anchor distT="0" distB="0" distL="0" distR="0" allowOverlap="1" layoutInCell="1" locked="0" behindDoc="1" simplePos="0" relativeHeight="468250624">
                <wp:simplePos x="0" y="0"/>
                <wp:positionH relativeFrom="page">
                  <wp:posOffset>1534447</wp:posOffset>
                </wp:positionH>
                <wp:positionV relativeFrom="paragraph">
                  <wp:posOffset>747479</wp:posOffset>
                </wp:positionV>
                <wp:extent cx="4470400" cy="1217930"/>
                <wp:effectExtent l="0" t="0" r="0" b="0"/>
                <wp:wrapNone/>
                <wp:docPr id="1487" name="Group 1487"/>
                <wp:cNvGraphicFramePr>
                  <a:graphicFrameLocks/>
                </wp:cNvGraphicFramePr>
                <a:graphic>
                  <a:graphicData uri="http://schemas.microsoft.com/office/word/2010/wordprocessingGroup">
                    <wpg:wgp>
                      <wpg:cNvPr id="1487" name="Group 1487"/>
                      <wpg:cNvGrpSpPr/>
                      <wpg:grpSpPr>
                        <a:xfrm>
                          <a:off x="0" y="0"/>
                          <a:ext cx="4470400" cy="1217930"/>
                          <a:chExt cx="4470400" cy="1217930"/>
                        </a:xfrm>
                      </wpg:grpSpPr>
                      <wps:wsp>
                        <wps:cNvPr id="1488" name="Graphic 1488"/>
                        <wps:cNvSpPr/>
                        <wps:spPr>
                          <a:xfrm>
                            <a:off x="-7" y="370"/>
                            <a:ext cx="4467860" cy="456565"/>
                          </a:xfrm>
                          <a:custGeom>
                            <a:avLst/>
                            <a:gdLst/>
                            <a:ahLst/>
                            <a:cxnLst/>
                            <a:rect l="l" t="t" r="r" b="b"/>
                            <a:pathLst>
                              <a:path w="4467860" h="456565">
                                <a:moveTo>
                                  <a:pt x="3084017" y="366420"/>
                                </a:moveTo>
                                <a:lnTo>
                                  <a:pt x="2478989" y="366420"/>
                                </a:lnTo>
                                <a:lnTo>
                                  <a:pt x="1829828" y="366420"/>
                                </a:lnTo>
                                <a:lnTo>
                                  <a:pt x="1829828" y="456438"/>
                                </a:lnTo>
                                <a:lnTo>
                                  <a:pt x="2478989" y="456438"/>
                                </a:lnTo>
                                <a:lnTo>
                                  <a:pt x="3084017" y="456438"/>
                                </a:lnTo>
                                <a:lnTo>
                                  <a:pt x="3084017" y="366420"/>
                                </a:lnTo>
                                <a:close/>
                              </a:path>
                              <a:path w="4467860" h="456565">
                                <a:moveTo>
                                  <a:pt x="4464913" y="366420"/>
                                </a:moveTo>
                                <a:lnTo>
                                  <a:pt x="3086519" y="366420"/>
                                </a:lnTo>
                                <a:lnTo>
                                  <a:pt x="3086519" y="456438"/>
                                </a:lnTo>
                                <a:lnTo>
                                  <a:pt x="4464913" y="456438"/>
                                </a:lnTo>
                                <a:lnTo>
                                  <a:pt x="4464913" y="366420"/>
                                </a:lnTo>
                                <a:close/>
                              </a:path>
                              <a:path w="4467860" h="456565">
                                <a:moveTo>
                                  <a:pt x="4467491" y="0"/>
                                </a:moveTo>
                                <a:lnTo>
                                  <a:pt x="4467491" y="0"/>
                                </a:lnTo>
                                <a:lnTo>
                                  <a:pt x="1244066" y="0"/>
                                </a:lnTo>
                                <a:lnTo>
                                  <a:pt x="1244066" y="3594"/>
                                </a:lnTo>
                                <a:lnTo>
                                  <a:pt x="3712845" y="3594"/>
                                </a:lnTo>
                                <a:lnTo>
                                  <a:pt x="3712845" y="176237"/>
                                </a:lnTo>
                                <a:lnTo>
                                  <a:pt x="1244066" y="176237"/>
                                </a:lnTo>
                                <a:lnTo>
                                  <a:pt x="1244066" y="266255"/>
                                </a:lnTo>
                                <a:lnTo>
                                  <a:pt x="1244066" y="356285"/>
                                </a:lnTo>
                                <a:lnTo>
                                  <a:pt x="1244066" y="366420"/>
                                </a:lnTo>
                                <a:lnTo>
                                  <a:pt x="1244003" y="356285"/>
                                </a:lnTo>
                                <a:lnTo>
                                  <a:pt x="1244003" y="266255"/>
                                </a:lnTo>
                                <a:lnTo>
                                  <a:pt x="1244066" y="176237"/>
                                </a:lnTo>
                                <a:lnTo>
                                  <a:pt x="466585" y="176237"/>
                                </a:lnTo>
                                <a:lnTo>
                                  <a:pt x="466585" y="0"/>
                                </a:lnTo>
                                <a:lnTo>
                                  <a:pt x="0" y="0"/>
                                </a:lnTo>
                                <a:lnTo>
                                  <a:pt x="0" y="176237"/>
                                </a:lnTo>
                                <a:lnTo>
                                  <a:pt x="0" y="266255"/>
                                </a:lnTo>
                                <a:lnTo>
                                  <a:pt x="0" y="356285"/>
                                </a:lnTo>
                                <a:lnTo>
                                  <a:pt x="0" y="366420"/>
                                </a:lnTo>
                                <a:lnTo>
                                  <a:pt x="0" y="456438"/>
                                </a:lnTo>
                                <a:lnTo>
                                  <a:pt x="466534" y="456438"/>
                                </a:lnTo>
                                <a:lnTo>
                                  <a:pt x="1824659" y="456438"/>
                                </a:lnTo>
                                <a:lnTo>
                                  <a:pt x="1824659" y="366420"/>
                                </a:lnTo>
                                <a:lnTo>
                                  <a:pt x="1819694" y="366420"/>
                                </a:lnTo>
                                <a:lnTo>
                                  <a:pt x="1819694" y="356285"/>
                                </a:lnTo>
                                <a:lnTo>
                                  <a:pt x="1824761" y="356285"/>
                                </a:lnTo>
                                <a:lnTo>
                                  <a:pt x="2478989" y="356285"/>
                                </a:lnTo>
                                <a:lnTo>
                                  <a:pt x="3083979" y="356285"/>
                                </a:lnTo>
                                <a:lnTo>
                                  <a:pt x="3712845" y="356285"/>
                                </a:lnTo>
                                <a:lnTo>
                                  <a:pt x="4467491" y="356285"/>
                                </a:lnTo>
                                <a:lnTo>
                                  <a:pt x="4467491" y="266255"/>
                                </a:lnTo>
                                <a:lnTo>
                                  <a:pt x="4467491" y="176237"/>
                                </a:lnTo>
                                <a:lnTo>
                                  <a:pt x="4467491" y="0"/>
                                </a:lnTo>
                                <a:close/>
                              </a:path>
                            </a:pathLst>
                          </a:custGeom>
                          <a:solidFill>
                            <a:srgbClr val="DCE6F0"/>
                          </a:solidFill>
                        </wps:spPr>
                        <wps:bodyPr wrap="square" lIns="0" tIns="0" rIns="0" bIns="0" rtlCol="0">
                          <a:prstTxWarp prst="textNoShape">
                            <a:avLst/>
                          </a:prstTxWarp>
                          <a:noAutofit/>
                        </wps:bodyPr>
                      </wps:wsp>
                      <wps:wsp>
                        <wps:cNvPr id="1489" name="Graphic 1489"/>
                        <wps:cNvSpPr/>
                        <wps:spPr>
                          <a:xfrm>
                            <a:off x="4465020" y="356656"/>
                            <a:ext cx="5080" cy="100330"/>
                          </a:xfrm>
                          <a:custGeom>
                            <a:avLst/>
                            <a:gdLst/>
                            <a:ahLst/>
                            <a:cxnLst/>
                            <a:rect l="l" t="t" r="r" b="b"/>
                            <a:pathLst>
                              <a:path w="5080" h="100330">
                                <a:moveTo>
                                  <a:pt x="5067" y="0"/>
                                </a:moveTo>
                                <a:lnTo>
                                  <a:pt x="0" y="0"/>
                                </a:lnTo>
                                <a:lnTo>
                                  <a:pt x="0" y="5067"/>
                                </a:lnTo>
                                <a:lnTo>
                                  <a:pt x="0" y="10134"/>
                                </a:lnTo>
                                <a:lnTo>
                                  <a:pt x="0" y="100152"/>
                                </a:lnTo>
                                <a:lnTo>
                                  <a:pt x="5067" y="100152"/>
                                </a:lnTo>
                                <a:lnTo>
                                  <a:pt x="5067" y="10134"/>
                                </a:lnTo>
                                <a:lnTo>
                                  <a:pt x="5067" y="5067"/>
                                </a:lnTo>
                                <a:lnTo>
                                  <a:pt x="5067" y="0"/>
                                </a:lnTo>
                                <a:close/>
                              </a:path>
                            </a:pathLst>
                          </a:custGeom>
                          <a:solidFill>
                            <a:srgbClr val="000000"/>
                          </a:solidFill>
                        </wps:spPr>
                        <wps:bodyPr wrap="square" lIns="0" tIns="0" rIns="0" bIns="0" rtlCol="0">
                          <a:prstTxWarp prst="textNoShape">
                            <a:avLst/>
                          </a:prstTxWarp>
                          <a:noAutofit/>
                        </wps:bodyPr>
                      </wps:wsp>
                      <wps:wsp>
                        <wps:cNvPr id="1490" name="Graphic 1490"/>
                        <wps:cNvSpPr/>
                        <wps:spPr>
                          <a:xfrm>
                            <a:off x="-7" y="456808"/>
                            <a:ext cx="4465320" cy="95250"/>
                          </a:xfrm>
                          <a:custGeom>
                            <a:avLst/>
                            <a:gdLst/>
                            <a:ahLst/>
                            <a:cxnLst/>
                            <a:rect l="l" t="t" r="r" b="b"/>
                            <a:pathLst>
                              <a:path w="4465320" h="95250">
                                <a:moveTo>
                                  <a:pt x="1824659" y="5080"/>
                                </a:moveTo>
                                <a:lnTo>
                                  <a:pt x="1819579" y="5080"/>
                                </a:lnTo>
                                <a:lnTo>
                                  <a:pt x="1819579" y="0"/>
                                </a:lnTo>
                                <a:lnTo>
                                  <a:pt x="466585" y="0"/>
                                </a:lnTo>
                                <a:lnTo>
                                  <a:pt x="0" y="0"/>
                                </a:lnTo>
                                <a:lnTo>
                                  <a:pt x="0" y="5080"/>
                                </a:lnTo>
                                <a:lnTo>
                                  <a:pt x="0" y="95097"/>
                                </a:lnTo>
                                <a:lnTo>
                                  <a:pt x="466534" y="95097"/>
                                </a:lnTo>
                                <a:lnTo>
                                  <a:pt x="1824659" y="95097"/>
                                </a:lnTo>
                                <a:lnTo>
                                  <a:pt x="1824659" y="5080"/>
                                </a:lnTo>
                                <a:close/>
                              </a:path>
                              <a:path w="4465320" h="95250">
                                <a:moveTo>
                                  <a:pt x="3084017" y="5080"/>
                                </a:moveTo>
                                <a:lnTo>
                                  <a:pt x="2478989" y="5080"/>
                                </a:lnTo>
                                <a:lnTo>
                                  <a:pt x="1829828" y="5080"/>
                                </a:lnTo>
                                <a:lnTo>
                                  <a:pt x="1829828" y="95097"/>
                                </a:lnTo>
                                <a:lnTo>
                                  <a:pt x="2478989" y="95097"/>
                                </a:lnTo>
                                <a:lnTo>
                                  <a:pt x="3084017" y="95097"/>
                                </a:lnTo>
                                <a:lnTo>
                                  <a:pt x="3084017" y="5080"/>
                                </a:lnTo>
                                <a:close/>
                              </a:path>
                              <a:path w="4465320" h="95250">
                                <a:moveTo>
                                  <a:pt x="3710317" y="5080"/>
                                </a:moveTo>
                                <a:lnTo>
                                  <a:pt x="3086519" y="5080"/>
                                </a:lnTo>
                                <a:lnTo>
                                  <a:pt x="3086519" y="95097"/>
                                </a:lnTo>
                                <a:lnTo>
                                  <a:pt x="3710317" y="95097"/>
                                </a:lnTo>
                                <a:lnTo>
                                  <a:pt x="3710317" y="5080"/>
                                </a:lnTo>
                                <a:close/>
                              </a:path>
                              <a:path w="4465320" h="95250">
                                <a:moveTo>
                                  <a:pt x="4464964" y="5080"/>
                                </a:moveTo>
                                <a:lnTo>
                                  <a:pt x="3712845" y="5080"/>
                                </a:lnTo>
                                <a:lnTo>
                                  <a:pt x="3712845" y="95097"/>
                                </a:lnTo>
                                <a:lnTo>
                                  <a:pt x="4464964" y="95097"/>
                                </a:lnTo>
                                <a:lnTo>
                                  <a:pt x="4464964" y="5080"/>
                                </a:lnTo>
                                <a:close/>
                              </a:path>
                            </a:pathLst>
                          </a:custGeom>
                          <a:solidFill>
                            <a:srgbClr val="DCE6F0"/>
                          </a:solidFill>
                        </wps:spPr>
                        <wps:bodyPr wrap="square" lIns="0" tIns="0" rIns="0" bIns="0" rtlCol="0">
                          <a:prstTxWarp prst="textNoShape">
                            <a:avLst/>
                          </a:prstTxWarp>
                          <a:noAutofit/>
                        </wps:bodyPr>
                      </wps:wsp>
                      <wps:wsp>
                        <wps:cNvPr id="1491" name="Graphic 1491"/>
                        <wps:cNvSpPr/>
                        <wps:spPr>
                          <a:xfrm>
                            <a:off x="4465020" y="456808"/>
                            <a:ext cx="5080" cy="95250"/>
                          </a:xfrm>
                          <a:custGeom>
                            <a:avLst/>
                            <a:gdLst/>
                            <a:ahLst/>
                            <a:cxnLst/>
                            <a:rect l="l" t="t" r="r" b="b"/>
                            <a:pathLst>
                              <a:path w="5080" h="95250">
                                <a:moveTo>
                                  <a:pt x="5067" y="0"/>
                                </a:moveTo>
                                <a:lnTo>
                                  <a:pt x="0" y="0"/>
                                </a:lnTo>
                                <a:lnTo>
                                  <a:pt x="0" y="5080"/>
                                </a:lnTo>
                                <a:lnTo>
                                  <a:pt x="0" y="95097"/>
                                </a:lnTo>
                                <a:lnTo>
                                  <a:pt x="5067" y="95097"/>
                                </a:lnTo>
                                <a:lnTo>
                                  <a:pt x="5067" y="5080"/>
                                </a:lnTo>
                                <a:lnTo>
                                  <a:pt x="5067"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7" y="551905"/>
                            <a:ext cx="4465320" cy="95250"/>
                          </a:xfrm>
                          <a:custGeom>
                            <a:avLst/>
                            <a:gdLst/>
                            <a:ahLst/>
                            <a:cxnLst/>
                            <a:rect l="l" t="t" r="r" b="b"/>
                            <a:pathLst>
                              <a:path w="4465320" h="95250">
                                <a:moveTo>
                                  <a:pt x="1824659" y="5067"/>
                                </a:moveTo>
                                <a:lnTo>
                                  <a:pt x="1819579" y="5067"/>
                                </a:lnTo>
                                <a:lnTo>
                                  <a:pt x="1819579" y="0"/>
                                </a:lnTo>
                                <a:lnTo>
                                  <a:pt x="466585" y="0"/>
                                </a:lnTo>
                                <a:lnTo>
                                  <a:pt x="0" y="0"/>
                                </a:lnTo>
                                <a:lnTo>
                                  <a:pt x="0" y="5067"/>
                                </a:lnTo>
                                <a:lnTo>
                                  <a:pt x="0" y="95084"/>
                                </a:lnTo>
                                <a:lnTo>
                                  <a:pt x="466534" y="95084"/>
                                </a:lnTo>
                                <a:lnTo>
                                  <a:pt x="1824659" y="95084"/>
                                </a:lnTo>
                                <a:lnTo>
                                  <a:pt x="1824659" y="5067"/>
                                </a:lnTo>
                                <a:close/>
                              </a:path>
                              <a:path w="4465320" h="95250">
                                <a:moveTo>
                                  <a:pt x="3084017" y="5067"/>
                                </a:moveTo>
                                <a:lnTo>
                                  <a:pt x="2478989" y="5067"/>
                                </a:lnTo>
                                <a:lnTo>
                                  <a:pt x="1829828" y="5067"/>
                                </a:lnTo>
                                <a:lnTo>
                                  <a:pt x="1829828" y="95084"/>
                                </a:lnTo>
                                <a:lnTo>
                                  <a:pt x="2478989" y="95084"/>
                                </a:lnTo>
                                <a:lnTo>
                                  <a:pt x="3084017" y="95084"/>
                                </a:lnTo>
                                <a:lnTo>
                                  <a:pt x="3084017" y="5067"/>
                                </a:lnTo>
                                <a:close/>
                              </a:path>
                              <a:path w="4465320" h="95250">
                                <a:moveTo>
                                  <a:pt x="3710317" y="5067"/>
                                </a:moveTo>
                                <a:lnTo>
                                  <a:pt x="3086519" y="5067"/>
                                </a:lnTo>
                                <a:lnTo>
                                  <a:pt x="3086519" y="95084"/>
                                </a:lnTo>
                                <a:lnTo>
                                  <a:pt x="3710317" y="95084"/>
                                </a:lnTo>
                                <a:lnTo>
                                  <a:pt x="3710317" y="5067"/>
                                </a:lnTo>
                                <a:close/>
                              </a:path>
                              <a:path w="4465320" h="95250">
                                <a:moveTo>
                                  <a:pt x="4464964" y="5067"/>
                                </a:moveTo>
                                <a:lnTo>
                                  <a:pt x="3712845" y="5067"/>
                                </a:lnTo>
                                <a:lnTo>
                                  <a:pt x="3712845" y="95084"/>
                                </a:lnTo>
                                <a:lnTo>
                                  <a:pt x="4464964" y="95084"/>
                                </a:lnTo>
                                <a:lnTo>
                                  <a:pt x="4464964" y="5067"/>
                                </a:lnTo>
                                <a:close/>
                              </a:path>
                            </a:pathLst>
                          </a:custGeom>
                          <a:solidFill>
                            <a:srgbClr val="DCE6F0"/>
                          </a:solidFill>
                        </wps:spPr>
                        <wps:bodyPr wrap="square" lIns="0" tIns="0" rIns="0" bIns="0" rtlCol="0">
                          <a:prstTxWarp prst="textNoShape">
                            <a:avLst/>
                          </a:prstTxWarp>
                          <a:noAutofit/>
                        </wps:bodyPr>
                      </wps:wsp>
                      <wps:wsp>
                        <wps:cNvPr id="1493" name="Graphic 1493"/>
                        <wps:cNvSpPr/>
                        <wps:spPr>
                          <a:xfrm>
                            <a:off x="4465020" y="551905"/>
                            <a:ext cx="5080" cy="95250"/>
                          </a:xfrm>
                          <a:custGeom>
                            <a:avLst/>
                            <a:gdLst/>
                            <a:ahLst/>
                            <a:cxnLst/>
                            <a:rect l="l" t="t" r="r" b="b"/>
                            <a:pathLst>
                              <a:path w="5080" h="95250">
                                <a:moveTo>
                                  <a:pt x="5067" y="0"/>
                                </a:moveTo>
                                <a:lnTo>
                                  <a:pt x="0" y="0"/>
                                </a:lnTo>
                                <a:lnTo>
                                  <a:pt x="0" y="5067"/>
                                </a:lnTo>
                                <a:lnTo>
                                  <a:pt x="0" y="95084"/>
                                </a:lnTo>
                                <a:lnTo>
                                  <a:pt x="5067" y="95084"/>
                                </a:lnTo>
                                <a:lnTo>
                                  <a:pt x="5067" y="5067"/>
                                </a:lnTo>
                                <a:lnTo>
                                  <a:pt x="5067" y="0"/>
                                </a:lnTo>
                                <a:close/>
                              </a:path>
                            </a:pathLst>
                          </a:custGeom>
                          <a:solidFill>
                            <a:srgbClr val="000000"/>
                          </a:solidFill>
                        </wps:spPr>
                        <wps:bodyPr wrap="square" lIns="0" tIns="0" rIns="0" bIns="0" rtlCol="0">
                          <a:prstTxWarp prst="textNoShape">
                            <a:avLst/>
                          </a:prstTxWarp>
                          <a:noAutofit/>
                        </wps:bodyPr>
                      </wps:wsp>
                      <wps:wsp>
                        <wps:cNvPr id="1494" name="Graphic 1494"/>
                        <wps:cNvSpPr/>
                        <wps:spPr>
                          <a:xfrm>
                            <a:off x="-7" y="646990"/>
                            <a:ext cx="4465320" cy="95885"/>
                          </a:xfrm>
                          <a:custGeom>
                            <a:avLst/>
                            <a:gdLst/>
                            <a:ahLst/>
                            <a:cxnLst/>
                            <a:rect l="l" t="t" r="r" b="b"/>
                            <a:pathLst>
                              <a:path w="4465320" h="95885">
                                <a:moveTo>
                                  <a:pt x="1819579" y="0"/>
                                </a:moveTo>
                                <a:lnTo>
                                  <a:pt x="466585" y="0"/>
                                </a:lnTo>
                                <a:lnTo>
                                  <a:pt x="0" y="0"/>
                                </a:lnTo>
                                <a:lnTo>
                                  <a:pt x="0" y="5080"/>
                                </a:lnTo>
                                <a:lnTo>
                                  <a:pt x="466534" y="5080"/>
                                </a:lnTo>
                                <a:lnTo>
                                  <a:pt x="1819579" y="5080"/>
                                </a:lnTo>
                                <a:lnTo>
                                  <a:pt x="1819579" y="0"/>
                                </a:lnTo>
                                <a:close/>
                              </a:path>
                              <a:path w="4465320" h="95885">
                                <a:moveTo>
                                  <a:pt x="1824659" y="5143"/>
                                </a:moveTo>
                                <a:lnTo>
                                  <a:pt x="466585" y="5143"/>
                                </a:lnTo>
                                <a:lnTo>
                                  <a:pt x="0" y="5143"/>
                                </a:lnTo>
                                <a:lnTo>
                                  <a:pt x="0" y="95415"/>
                                </a:lnTo>
                                <a:lnTo>
                                  <a:pt x="466534" y="95415"/>
                                </a:lnTo>
                                <a:lnTo>
                                  <a:pt x="1824659" y="95415"/>
                                </a:lnTo>
                                <a:lnTo>
                                  <a:pt x="1824659" y="5143"/>
                                </a:lnTo>
                                <a:close/>
                              </a:path>
                              <a:path w="4465320" h="95885">
                                <a:moveTo>
                                  <a:pt x="3084017" y="5143"/>
                                </a:moveTo>
                                <a:lnTo>
                                  <a:pt x="2478989" y="5143"/>
                                </a:lnTo>
                                <a:lnTo>
                                  <a:pt x="1829828" y="5143"/>
                                </a:lnTo>
                                <a:lnTo>
                                  <a:pt x="1829828" y="95415"/>
                                </a:lnTo>
                                <a:lnTo>
                                  <a:pt x="2478989" y="95415"/>
                                </a:lnTo>
                                <a:lnTo>
                                  <a:pt x="3084017" y="95415"/>
                                </a:lnTo>
                                <a:lnTo>
                                  <a:pt x="3084017" y="5143"/>
                                </a:lnTo>
                                <a:close/>
                              </a:path>
                              <a:path w="4465320" h="95885">
                                <a:moveTo>
                                  <a:pt x="3710317" y="5143"/>
                                </a:moveTo>
                                <a:lnTo>
                                  <a:pt x="3086519" y="5143"/>
                                </a:lnTo>
                                <a:lnTo>
                                  <a:pt x="3086519" y="95415"/>
                                </a:lnTo>
                                <a:lnTo>
                                  <a:pt x="3710317" y="95415"/>
                                </a:lnTo>
                                <a:lnTo>
                                  <a:pt x="3710317" y="5143"/>
                                </a:lnTo>
                                <a:close/>
                              </a:path>
                              <a:path w="4465320" h="95885">
                                <a:moveTo>
                                  <a:pt x="4464964" y="5143"/>
                                </a:moveTo>
                                <a:lnTo>
                                  <a:pt x="3712845" y="5143"/>
                                </a:lnTo>
                                <a:lnTo>
                                  <a:pt x="3712845" y="95415"/>
                                </a:lnTo>
                                <a:lnTo>
                                  <a:pt x="4464964" y="95415"/>
                                </a:lnTo>
                                <a:lnTo>
                                  <a:pt x="4464964" y="5143"/>
                                </a:lnTo>
                                <a:close/>
                              </a:path>
                            </a:pathLst>
                          </a:custGeom>
                          <a:solidFill>
                            <a:srgbClr val="DCE6F0"/>
                          </a:solidFill>
                        </wps:spPr>
                        <wps:bodyPr wrap="square" lIns="0" tIns="0" rIns="0" bIns="0" rtlCol="0">
                          <a:prstTxWarp prst="textNoShape">
                            <a:avLst/>
                          </a:prstTxWarp>
                          <a:noAutofit/>
                        </wps:bodyPr>
                      </wps:wsp>
                      <wps:wsp>
                        <wps:cNvPr id="1495" name="Graphic 1495"/>
                        <wps:cNvSpPr/>
                        <wps:spPr>
                          <a:xfrm>
                            <a:off x="4465020" y="646990"/>
                            <a:ext cx="5080" cy="95885"/>
                          </a:xfrm>
                          <a:custGeom>
                            <a:avLst/>
                            <a:gdLst/>
                            <a:ahLst/>
                            <a:cxnLst/>
                            <a:rect l="l" t="t" r="r" b="b"/>
                            <a:pathLst>
                              <a:path w="5080" h="95885">
                                <a:moveTo>
                                  <a:pt x="5067" y="5143"/>
                                </a:moveTo>
                                <a:lnTo>
                                  <a:pt x="0" y="5143"/>
                                </a:lnTo>
                                <a:lnTo>
                                  <a:pt x="0" y="95415"/>
                                </a:lnTo>
                                <a:lnTo>
                                  <a:pt x="5067" y="95415"/>
                                </a:lnTo>
                                <a:lnTo>
                                  <a:pt x="5067" y="5143"/>
                                </a:lnTo>
                                <a:close/>
                              </a:path>
                              <a:path w="5080" h="95885">
                                <a:moveTo>
                                  <a:pt x="5067" y="0"/>
                                </a:moveTo>
                                <a:lnTo>
                                  <a:pt x="0" y="0"/>
                                </a:lnTo>
                                <a:lnTo>
                                  <a:pt x="0" y="5080"/>
                                </a:lnTo>
                                <a:lnTo>
                                  <a:pt x="5067" y="5080"/>
                                </a:lnTo>
                                <a:lnTo>
                                  <a:pt x="5067" y="0"/>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7" y="742405"/>
                            <a:ext cx="4465320" cy="95250"/>
                          </a:xfrm>
                          <a:custGeom>
                            <a:avLst/>
                            <a:gdLst/>
                            <a:ahLst/>
                            <a:cxnLst/>
                            <a:rect l="l" t="t" r="r" b="b"/>
                            <a:pathLst>
                              <a:path w="4465320" h="95250">
                                <a:moveTo>
                                  <a:pt x="1824659" y="5067"/>
                                </a:moveTo>
                                <a:lnTo>
                                  <a:pt x="1819579" y="5067"/>
                                </a:lnTo>
                                <a:lnTo>
                                  <a:pt x="1819579" y="0"/>
                                </a:lnTo>
                                <a:lnTo>
                                  <a:pt x="466585" y="0"/>
                                </a:lnTo>
                                <a:lnTo>
                                  <a:pt x="0" y="0"/>
                                </a:lnTo>
                                <a:lnTo>
                                  <a:pt x="0" y="5067"/>
                                </a:lnTo>
                                <a:lnTo>
                                  <a:pt x="0" y="95084"/>
                                </a:lnTo>
                                <a:lnTo>
                                  <a:pt x="466534" y="95084"/>
                                </a:lnTo>
                                <a:lnTo>
                                  <a:pt x="1824659" y="95084"/>
                                </a:lnTo>
                                <a:lnTo>
                                  <a:pt x="1824659" y="5067"/>
                                </a:lnTo>
                                <a:close/>
                              </a:path>
                              <a:path w="4465320" h="95250">
                                <a:moveTo>
                                  <a:pt x="3084017" y="5067"/>
                                </a:moveTo>
                                <a:lnTo>
                                  <a:pt x="2478989" y="5067"/>
                                </a:lnTo>
                                <a:lnTo>
                                  <a:pt x="1829828" y="5067"/>
                                </a:lnTo>
                                <a:lnTo>
                                  <a:pt x="1829828" y="95084"/>
                                </a:lnTo>
                                <a:lnTo>
                                  <a:pt x="2478989" y="95084"/>
                                </a:lnTo>
                                <a:lnTo>
                                  <a:pt x="3084017" y="95084"/>
                                </a:lnTo>
                                <a:lnTo>
                                  <a:pt x="3084017" y="5067"/>
                                </a:lnTo>
                                <a:close/>
                              </a:path>
                              <a:path w="4465320" h="95250">
                                <a:moveTo>
                                  <a:pt x="3710317" y="5067"/>
                                </a:moveTo>
                                <a:lnTo>
                                  <a:pt x="3086519" y="5067"/>
                                </a:lnTo>
                                <a:lnTo>
                                  <a:pt x="3086519" y="95084"/>
                                </a:lnTo>
                                <a:lnTo>
                                  <a:pt x="3710317" y="95084"/>
                                </a:lnTo>
                                <a:lnTo>
                                  <a:pt x="3710317" y="5067"/>
                                </a:lnTo>
                                <a:close/>
                              </a:path>
                              <a:path w="4465320" h="95250">
                                <a:moveTo>
                                  <a:pt x="4464964" y="5067"/>
                                </a:moveTo>
                                <a:lnTo>
                                  <a:pt x="3712845" y="5067"/>
                                </a:lnTo>
                                <a:lnTo>
                                  <a:pt x="3712845" y="95084"/>
                                </a:lnTo>
                                <a:lnTo>
                                  <a:pt x="4464964" y="95084"/>
                                </a:lnTo>
                                <a:lnTo>
                                  <a:pt x="4464964" y="5067"/>
                                </a:lnTo>
                                <a:close/>
                              </a:path>
                            </a:pathLst>
                          </a:custGeom>
                          <a:solidFill>
                            <a:srgbClr val="DCE6F0"/>
                          </a:solidFill>
                        </wps:spPr>
                        <wps:bodyPr wrap="square" lIns="0" tIns="0" rIns="0" bIns="0" rtlCol="0">
                          <a:prstTxWarp prst="textNoShape">
                            <a:avLst/>
                          </a:prstTxWarp>
                          <a:noAutofit/>
                        </wps:bodyPr>
                      </wps:wsp>
                      <wps:wsp>
                        <wps:cNvPr id="1497" name="Graphic 1497"/>
                        <wps:cNvSpPr/>
                        <wps:spPr>
                          <a:xfrm>
                            <a:off x="4465020" y="742405"/>
                            <a:ext cx="5080" cy="95250"/>
                          </a:xfrm>
                          <a:custGeom>
                            <a:avLst/>
                            <a:gdLst/>
                            <a:ahLst/>
                            <a:cxnLst/>
                            <a:rect l="l" t="t" r="r" b="b"/>
                            <a:pathLst>
                              <a:path w="5080" h="95250">
                                <a:moveTo>
                                  <a:pt x="5067" y="0"/>
                                </a:moveTo>
                                <a:lnTo>
                                  <a:pt x="0" y="0"/>
                                </a:lnTo>
                                <a:lnTo>
                                  <a:pt x="0" y="5067"/>
                                </a:lnTo>
                                <a:lnTo>
                                  <a:pt x="0" y="95084"/>
                                </a:lnTo>
                                <a:lnTo>
                                  <a:pt x="5067" y="95084"/>
                                </a:lnTo>
                                <a:lnTo>
                                  <a:pt x="5067" y="5067"/>
                                </a:lnTo>
                                <a:lnTo>
                                  <a:pt x="5067" y="0"/>
                                </a:lnTo>
                                <a:close/>
                              </a:path>
                            </a:pathLst>
                          </a:custGeom>
                          <a:solidFill>
                            <a:srgbClr val="000000"/>
                          </a:solidFill>
                        </wps:spPr>
                        <wps:bodyPr wrap="square" lIns="0" tIns="0" rIns="0" bIns="0" rtlCol="0">
                          <a:prstTxWarp prst="textNoShape">
                            <a:avLst/>
                          </a:prstTxWarp>
                          <a:noAutofit/>
                        </wps:bodyPr>
                      </wps:wsp>
                      <wps:wsp>
                        <wps:cNvPr id="1498" name="Graphic 1498"/>
                        <wps:cNvSpPr/>
                        <wps:spPr>
                          <a:xfrm>
                            <a:off x="-7" y="837490"/>
                            <a:ext cx="4467860" cy="190500"/>
                          </a:xfrm>
                          <a:custGeom>
                            <a:avLst/>
                            <a:gdLst/>
                            <a:ahLst/>
                            <a:cxnLst/>
                            <a:rect l="l" t="t" r="r" b="b"/>
                            <a:pathLst>
                              <a:path w="4467860" h="190500">
                                <a:moveTo>
                                  <a:pt x="1824659" y="5080"/>
                                </a:moveTo>
                                <a:lnTo>
                                  <a:pt x="1819579" y="5080"/>
                                </a:lnTo>
                                <a:lnTo>
                                  <a:pt x="1819579" y="0"/>
                                </a:lnTo>
                                <a:lnTo>
                                  <a:pt x="466585" y="0"/>
                                </a:lnTo>
                                <a:lnTo>
                                  <a:pt x="0" y="0"/>
                                </a:lnTo>
                                <a:lnTo>
                                  <a:pt x="0" y="5080"/>
                                </a:lnTo>
                                <a:lnTo>
                                  <a:pt x="0" y="95097"/>
                                </a:lnTo>
                                <a:lnTo>
                                  <a:pt x="0" y="100164"/>
                                </a:lnTo>
                                <a:lnTo>
                                  <a:pt x="0" y="190182"/>
                                </a:lnTo>
                                <a:lnTo>
                                  <a:pt x="466534" y="190182"/>
                                </a:lnTo>
                                <a:lnTo>
                                  <a:pt x="1824659" y="190182"/>
                                </a:lnTo>
                                <a:lnTo>
                                  <a:pt x="1824659" y="100164"/>
                                </a:lnTo>
                                <a:lnTo>
                                  <a:pt x="1819579" y="100164"/>
                                </a:lnTo>
                                <a:lnTo>
                                  <a:pt x="1819579" y="95097"/>
                                </a:lnTo>
                                <a:lnTo>
                                  <a:pt x="1824659" y="95097"/>
                                </a:lnTo>
                                <a:lnTo>
                                  <a:pt x="1824659" y="5080"/>
                                </a:lnTo>
                                <a:close/>
                              </a:path>
                              <a:path w="4467860" h="190500">
                                <a:moveTo>
                                  <a:pt x="3084017" y="100164"/>
                                </a:moveTo>
                                <a:lnTo>
                                  <a:pt x="2478989" y="100164"/>
                                </a:lnTo>
                                <a:lnTo>
                                  <a:pt x="1829828" y="100164"/>
                                </a:lnTo>
                                <a:lnTo>
                                  <a:pt x="1829828" y="190182"/>
                                </a:lnTo>
                                <a:lnTo>
                                  <a:pt x="2478989" y="190182"/>
                                </a:lnTo>
                                <a:lnTo>
                                  <a:pt x="3084017" y="190182"/>
                                </a:lnTo>
                                <a:lnTo>
                                  <a:pt x="3084017" y="100164"/>
                                </a:lnTo>
                                <a:close/>
                              </a:path>
                              <a:path w="4467860" h="190500">
                                <a:moveTo>
                                  <a:pt x="4464913" y="100164"/>
                                </a:moveTo>
                                <a:lnTo>
                                  <a:pt x="3086519" y="100164"/>
                                </a:lnTo>
                                <a:lnTo>
                                  <a:pt x="3086519" y="190182"/>
                                </a:lnTo>
                                <a:lnTo>
                                  <a:pt x="4464913" y="190182"/>
                                </a:lnTo>
                                <a:lnTo>
                                  <a:pt x="4464913" y="100164"/>
                                </a:lnTo>
                                <a:close/>
                              </a:path>
                              <a:path w="4467860" h="190500">
                                <a:moveTo>
                                  <a:pt x="4467491" y="5080"/>
                                </a:moveTo>
                                <a:lnTo>
                                  <a:pt x="4467491" y="5080"/>
                                </a:lnTo>
                                <a:lnTo>
                                  <a:pt x="1829828" y="5080"/>
                                </a:lnTo>
                                <a:lnTo>
                                  <a:pt x="1829828" y="95097"/>
                                </a:lnTo>
                                <a:lnTo>
                                  <a:pt x="4467491" y="95097"/>
                                </a:lnTo>
                                <a:lnTo>
                                  <a:pt x="4467491" y="5080"/>
                                </a:lnTo>
                                <a:close/>
                              </a:path>
                            </a:pathLst>
                          </a:custGeom>
                          <a:solidFill>
                            <a:srgbClr val="DCE6F0"/>
                          </a:solidFill>
                        </wps:spPr>
                        <wps:bodyPr wrap="square" lIns="0" tIns="0" rIns="0" bIns="0" rtlCol="0">
                          <a:prstTxWarp prst="textNoShape">
                            <a:avLst/>
                          </a:prstTxWarp>
                          <a:noAutofit/>
                        </wps:bodyPr>
                      </wps:wsp>
                      <wps:wsp>
                        <wps:cNvPr id="1499" name="Graphic 1499"/>
                        <wps:cNvSpPr/>
                        <wps:spPr>
                          <a:xfrm>
                            <a:off x="4465020" y="932588"/>
                            <a:ext cx="5080" cy="95250"/>
                          </a:xfrm>
                          <a:custGeom>
                            <a:avLst/>
                            <a:gdLst/>
                            <a:ahLst/>
                            <a:cxnLst/>
                            <a:rect l="l" t="t" r="r" b="b"/>
                            <a:pathLst>
                              <a:path w="5080" h="95250">
                                <a:moveTo>
                                  <a:pt x="5067" y="0"/>
                                </a:moveTo>
                                <a:lnTo>
                                  <a:pt x="0" y="0"/>
                                </a:lnTo>
                                <a:lnTo>
                                  <a:pt x="0" y="5067"/>
                                </a:lnTo>
                                <a:lnTo>
                                  <a:pt x="0" y="95084"/>
                                </a:lnTo>
                                <a:lnTo>
                                  <a:pt x="5067" y="95084"/>
                                </a:lnTo>
                                <a:lnTo>
                                  <a:pt x="5067" y="5067"/>
                                </a:lnTo>
                                <a:lnTo>
                                  <a:pt x="5067" y="0"/>
                                </a:lnTo>
                                <a:close/>
                              </a:path>
                            </a:pathLst>
                          </a:custGeom>
                          <a:solidFill>
                            <a:srgbClr val="000000"/>
                          </a:solidFill>
                        </wps:spPr>
                        <wps:bodyPr wrap="square" lIns="0" tIns="0" rIns="0" bIns="0" rtlCol="0">
                          <a:prstTxWarp prst="textNoShape">
                            <a:avLst/>
                          </a:prstTxWarp>
                          <a:noAutofit/>
                        </wps:bodyPr>
                      </wps:wsp>
                      <wps:wsp>
                        <wps:cNvPr id="1500" name="Graphic 1500"/>
                        <wps:cNvSpPr/>
                        <wps:spPr>
                          <a:xfrm>
                            <a:off x="-7" y="1027673"/>
                            <a:ext cx="4465320" cy="95250"/>
                          </a:xfrm>
                          <a:custGeom>
                            <a:avLst/>
                            <a:gdLst/>
                            <a:ahLst/>
                            <a:cxnLst/>
                            <a:rect l="l" t="t" r="r" b="b"/>
                            <a:pathLst>
                              <a:path w="4465320" h="95250">
                                <a:moveTo>
                                  <a:pt x="1824659" y="5080"/>
                                </a:moveTo>
                                <a:lnTo>
                                  <a:pt x="1819579" y="5080"/>
                                </a:lnTo>
                                <a:lnTo>
                                  <a:pt x="1819579" y="0"/>
                                </a:lnTo>
                                <a:lnTo>
                                  <a:pt x="466585" y="0"/>
                                </a:lnTo>
                                <a:lnTo>
                                  <a:pt x="0" y="0"/>
                                </a:lnTo>
                                <a:lnTo>
                                  <a:pt x="0" y="5080"/>
                                </a:lnTo>
                                <a:lnTo>
                                  <a:pt x="0" y="95097"/>
                                </a:lnTo>
                                <a:lnTo>
                                  <a:pt x="466534" y="95097"/>
                                </a:lnTo>
                                <a:lnTo>
                                  <a:pt x="1824659" y="95097"/>
                                </a:lnTo>
                                <a:lnTo>
                                  <a:pt x="1824659" y="5080"/>
                                </a:lnTo>
                                <a:close/>
                              </a:path>
                              <a:path w="4465320" h="95250">
                                <a:moveTo>
                                  <a:pt x="3084017" y="5080"/>
                                </a:moveTo>
                                <a:lnTo>
                                  <a:pt x="2478989" y="5080"/>
                                </a:lnTo>
                                <a:lnTo>
                                  <a:pt x="1829828" y="5080"/>
                                </a:lnTo>
                                <a:lnTo>
                                  <a:pt x="1829828" y="95097"/>
                                </a:lnTo>
                                <a:lnTo>
                                  <a:pt x="2478989" y="95097"/>
                                </a:lnTo>
                                <a:lnTo>
                                  <a:pt x="3084017" y="95097"/>
                                </a:lnTo>
                                <a:lnTo>
                                  <a:pt x="3084017" y="5080"/>
                                </a:lnTo>
                                <a:close/>
                              </a:path>
                              <a:path w="4465320" h="95250">
                                <a:moveTo>
                                  <a:pt x="3710317" y="5080"/>
                                </a:moveTo>
                                <a:lnTo>
                                  <a:pt x="3086519" y="5080"/>
                                </a:lnTo>
                                <a:lnTo>
                                  <a:pt x="3086519" y="95097"/>
                                </a:lnTo>
                                <a:lnTo>
                                  <a:pt x="3710317" y="95097"/>
                                </a:lnTo>
                                <a:lnTo>
                                  <a:pt x="3710317" y="5080"/>
                                </a:lnTo>
                                <a:close/>
                              </a:path>
                              <a:path w="4465320" h="95250">
                                <a:moveTo>
                                  <a:pt x="4464964" y="5080"/>
                                </a:moveTo>
                                <a:lnTo>
                                  <a:pt x="3712845" y="5080"/>
                                </a:lnTo>
                                <a:lnTo>
                                  <a:pt x="3712845" y="95097"/>
                                </a:lnTo>
                                <a:lnTo>
                                  <a:pt x="4464964" y="95097"/>
                                </a:lnTo>
                                <a:lnTo>
                                  <a:pt x="4464964" y="5080"/>
                                </a:lnTo>
                                <a:close/>
                              </a:path>
                            </a:pathLst>
                          </a:custGeom>
                          <a:solidFill>
                            <a:srgbClr val="DCE6F0"/>
                          </a:solidFill>
                        </wps:spPr>
                        <wps:bodyPr wrap="square" lIns="0" tIns="0" rIns="0" bIns="0" rtlCol="0">
                          <a:prstTxWarp prst="textNoShape">
                            <a:avLst/>
                          </a:prstTxWarp>
                          <a:noAutofit/>
                        </wps:bodyPr>
                      </wps:wsp>
                      <wps:wsp>
                        <wps:cNvPr id="1501" name="Graphic 1501"/>
                        <wps:cNvSpPr/>
                        <wps:spPr>
                          <a:xfrm>
                            <a:off x="4465020" y="1027673"/>
                            <a:ext cx="5080" cy="95250"/>
                          </a:xfrm>
                          <a:custGeom>
                            <a:avLst/>
                            <a:gdLst/>
                            <a:ahLst/>
                            <a:cxnLst/>
                            <a:rect l="l" t="t" r="r" b="b"/>
                            <a:pathLst>
                              <a:path w="5080" h="95250">
                                <a:moveTo>
                                  <a:pt x="5067" y="0"/>
                                </a:moveTo>
                                <a:lnTo>
                                  <a:pt x="0" y="0"/>
                                </a:lnTo>
                                <a:lnTo>
                                  <a:pt x="0" y="5080"/>
                                </a:lnTo>
                                <a:lnTo>
                                  <a:pt x="0" y="95097"/>
                                </a:lnTo>
                                <a:lnTo>
                                  <a:pt x="5067" y="95097"/>
                                </a:lnTo>
                                <a:lnTo>
                                  <a:pt x="5067" y="5080"/>
                                </a:lnTo>
                                <a:lnTo>
                                  <a:pt x="5067" y="0"/>
                                </a:lnTo>
                                <a:close/>
                              </a:path>
                            </a:pathLst>
                          </a:custGeom>
                          <a:solidFill>
                            <a:srgbClr val="000000"/>
                          </a:solidFill>
                        </wps:spPr>
                        <wps:bodyPr wrap="square" lIns="0" tIns="0" rIns="0" bIns="0" rtlCol="0">
                          <a:prstTxWarp prst="textNoShape">
                            <a:avLst/>
                          </a:prstTxWarp>
                          <a:noAutofit/>
                        </wps:bodyPr>
                      </wps:wsp>
                      <wps:wsp>
                        <wps:cNvPr id="1502" name="Graphic 1502"/>
                        <wps:cNvSpPr/>
                        <wps:spPr>
                          <a:xfrm>
                            <a:off x="-7" y="1122771"/>
                            <a:ext cx="4465320" cy="95250"/>
                          </a:xfrm>
                          <a:custGeom>
                            <a:avLst/>
                            <a:gdLst/>
                            <a:ahLst/>
                            <a:cxnLst/>
                            <a:rect l="l" t="t" r="r" b="b"/>
                            <a:pathLst>
                              <a:path w="4465320" h="95250">
                                <a:moveTo>
                                  <a:pt x="1824659" y="5067"/>
                                </a:moveTo>
                                <a:lnTo>
                                  <a:pt x="1819579" y="5067"/>
                                </a:lnTo>
                                <a:lnTo>
                                  <a:pt x="1819579" y="0"/>
                                </a:lnTo>
                                <a:lnTo>
                                  <a:pt x="466585" y="0"/>
                                </a:lnTo>
                                <a:lnTo>
                                  <a:pt x="0" y="0"/>
                                </a:lnTo>
                                <a:lnTo>
                                  <a:pt x="0" y="5067"/>
                                </a:lnTo>
                                <a:lnTo>
                                  <a:pt x="0" y="95084"/>
                                </a:lnTo>
                                <a:lnTo>
                                  <a:pt x="466534" y="95084"/>
                                </a:lnTo>
                                <a:lnTo>
                                  <a:pt x="1824659" y="95084"/>
                                </a:lnTo>
                                <a:lnTo>
                                  <a:pt x="1824659" y="5067"/>
                                </a:lnTo>
                                <a:close/>
                              </a:path>
                              <a:path w="4465320" h="95250">
                                <a:moveTo>
                                  <a:pt x="3084017" y="5067"/>
                                </a:moveTo>
                                <a:lnTo>
                                  <a:pt x="2478989" y="5067"/>
                                </a:lnTo>
                                <a:lnTo>
                                  <a:pt x="1824761" y="5067"/>
                                </a:lnTo>
                                <a:lnTo>
                                  <a:pt x="1824761" y="95084"/>
                                </a:lnTo>
                                <a:lnTo>
                                  <a:pt x="2478989" y="95084"/>
                                </a:lnTo>
                                <a:lnTo>
                                  <a:pt x="3084017" y="95084"/>
                                </a:lnTo>
                                <a:lnTo>
                                  <a:pt x="3084017" y="5067"/>
                                </a:lnTo>
                                <a:close/>
                              </a:path>
                              <a:path w="4465320" h="95250">
                                <a:moveTo>
                                  <a:pt x="3710317" y="5067"/>
                                </a:moveTo>
                                <a:lnTo>
                                  <a:pt x="3086519" y="5067"/>
                                </a:lnTo>
                                <a:lnTo>
                                  <a:pt x="3086519" y="95084"/>
                                </a:lnTo>
                                <a:lnTo>
                                  <a:pt x="3710317" y="95084"/>
                                </a:lnTo>
                                <a:lnTo>
                                  <a:pt x="3710317" y="5067"/>
                                </a:lnTo>
                                <a:close/>
                              </a:path>
                              <a:path w="4465320" h="95250">
                                <a:moveTo>
                                  <a:pt x="4464964" y="5067"/>
                                </a:moveTo>
                                <a:lnTo>
                                  <a:pt x="3712845" y="5067"/>
                                </a:lnTo>
                                <a:lnTo>
                                  <a:pt x="3712845" y="95084"/>
                                </a:lnTo>
                                <a:lnTo>
                                  <a:pt x="4464964" y="95084"/>
                                </a:lnTo>
                                <a:lnTo>
                                  <a:pt x="4464964" y="5067"/>
                                </a:lnTo>
                                <a:close/>
                              </a:path>
                            </a:pathLst>
                          </a:custGeom>
                          <a:solidFill>
                            <a:srgbClr val="DCE6F0"/>
                          </a:solidFill>
                        </wps:spPr>
                        <wps:bodyPr wrap="square" lIns="0" tIns="0" rIns="0" bIns="0" rtlCol="0">
                          <a:prstTxWarp prst="textNoShape">
                            <a:avLst/>
                          </a:prstTxWarp>
                          <a:noAutofit/>
                        </wps:bodyPr>
                      </wps:wsp>
                      <wps:wsp>
                        <wps:cNvPr id="1503" name="Graphic 1503"/>
                        <wps:cNvSpPr/>
                        <wps:spPr>
                          <a:xfrm>
                            <a:off x="474565" y="20817"/>
                            <a:ext cx="3574415" cy="214629"/>
                          </a:xfrm>
                          <a:custGeom>
                            <a:avLst/>
                            <a:gdLst/>
                            <a:ahLst/>
                            <a:cxnLst/>
                            <a:rect l="l" t="t" r="r" b="b"/>
                            <a:pathLst>
                              <a:path w="3574415" h="214629">
                                <a:moveTo>
                                  <a:pt x="3573843" y="0"/>
                                </a:moveTo>
                                <a:lnTo>
                                  <a:pt x="3548799" y="0"/>
                                </a:lnTo>
                                <a:lnTo>
                                  <a:pt x="3548799" y="3810"/>
                                </a:lnTo>
                                <a:lnTo>
                                  <a:pt x="3548799" y="8890"/>
                                </a:lnTo>
                                <a:lnTo>
                                  <a:pt x="3548799" y="189230"/>
                                </a:lnTo>
                                <a:lnTo>
                                  <a:pt x="7924" y="189230"/>
                                </a:lnTo>
                                <a:lnTo>
                                  <a:pt x="4013" y="189230"/>
                                </a:lnTo>
                                <a:lnTo>
                                  <a:pt x="0" y="189230"/>
                                </a:lnTo>
                                <a:lnTo>
                                  <a:pt x="0" y="207010"/>
                                </a:lnTo>
                                <a:lnTo>
                                  <a:pt x="0" y="214630"/>
                                </a:lnTo>
                                <a:lnTo>
                                  <a:pt x="3573843" y="214630"/>
                                </a:lnTo>
                                <a:lnTo>
                                  <a:pt x="3573843" y="207010"/>
                                </a:lnTo>
                                <a:lnTo>
                                  <a:pt x="3573843" y="8890"/>
                                </a:lnTo>
                                <a:lnTo>
                                  <a:pt x="3573843" y="0"/>
                                </a:lnTo>
                                <a:close/>
                              </a:path>
                            </a:pathLst>
                          </a:custGeom>
                          <a:solidFill>
                            <a:srgbClr val="808080"/>
                          </a:solidFill>
                        </wps:spPr>
                        <wps:bodyPr wrap="square" lIns="0" tIns="0" rIns="0" bIns="0" rtlCol="0">
                          <a:prstTxWarp prst="textNoShape">
                            <a:avLst/>
                          </a:prstTxWarp>
                          <a:noAutofit/>
                        </wps:bodyPr>
                      </wps:wsp>
                      <pic:pic>
                        <pic:nvPicPr>
                          <pic:cNvPr id="1504" name="Image 1504"/>
                          <pic:cNvPicPr/>
                        </pic:nvPicPr>
                        <pic:blipFill>
                          <a:blip r:embed="rId336" cstate="print"/>
                          <a:stretch>
                            <a:fillRect/>
                          </a:stretch>
                        </pic:blipFill>
                        <pic:spPr>
                          <a:xfrm>
                            <a:off x="481542" y="52131"/>
                            <a:ext cx="3558315" cy="175612"/>
                          </a:xfrm>
                          <a:prstGeom prst="rect">
                            <a:avLst/>
                          </a:prstGeom>
                        </pic:spPr>
                      </pic:pic>
                      <wps:wsp>
                        <wps:cNvPr id="1505" name="Graphic 1505"/>
                        <wps:cNvSpPr/>
                        <wps:spPr>
                          <a:xfrm>
                            <a:off x="457452" y="3962"/>
                            <a:ext cx="3566160" cy="206375"/>
                          </a:xfrm>
                          <a:custGeom>
                            <a:avLst/>
                            <a:gdLst/>
                            <a:ahLst/>
                            <a:cxnLst/>
                            <a:rect l="l" t="t" r="r" b="b"/>
                            <a:pathLst>
                              <a:path w="3566160" h="206375">
                                <a:moveTo>
                                  <a:pt x="3565922" y="0"/>
                                </a:moveTo>
                                <a:lnTo>
                                  <a:pt x="0" y="0"/>
                                </a:lnTo>
                                <a:lnTo>
                                  <a:pt x="0" y="206031"/>
                                </a:lnTo>
                                <a:lnTo>
                                  <a:pt x="3565922" y="206031"/>
                                </a:lnTo>
                                <a:lnTo>
                                  <a:pt x="3565922" y="0"/>
                                </a:lnTo>
                                <a:close/>
                              </a:path>
                            </a:pathLst>
                          </a:custGeom>
                          <a:solidFill>
                            <a:srgbClr val="FFFFFF"/>
                          </a:solidFill>
                        </wps:spPr>
                        <wps:bodyPr wrap="square" lIns="0" tIns="0" rIns="0" bIns="0" rtlCol="0">
                          <a:prstTxWarp prst="textNoShape">
                            <a:avLst/>
                          </a:prstTxWarp>
                          <a:noAutofit/>
                        </wps:bodyPr>
                      </wps:wsp>
                      <wps:wsp>
                        <wps:cNvPr id="1506" name="Graphic 1506"/>
                        <wps:cNvSpPr/>
                        <wps:spPr>
                          <a:xfrm>
                            <a:off x="457452" y="3962"/>
                            <a:ext cx="3566160" cy="206375"/>
                          </a:xfrm>
                          <a:custGeom>
                            <a:avLst/>
                            <a:gdLst/>
                            <a:ahLst/>
                            <a:cxnLst/>
                            <a:rect l="l" t="t" r="r" b="b"/>
                            <a:pathLst>
                              <a:path w="3566160" h="206375">
                                <a:moveTo>
                                  <a:pt x="0" y="206031"/>
                                </a:moveTo>
                                <a:lnTo>
                                  <a:pt x="3565922" y="206031"/>
                                </a:lnTo>
                                <a:lnTo>
                                  <a:pt x="3565922" y="0"/>
                                </a:lnTo>
                                <a:lnTo>
                                  <a:pt x="0" y="0"/>
                                </a:lnTo>
                                <a:lnTo>
                                  <a:pt x="0" y="206031"/>
                                </a:lnTo>
                                <a:close/>
                              </a:path>
                            </a:pathLst>
                          </a:custGeom>
                          <a:ln w="7924">
                            <a:solidFill>
                              <a:srgbClr val="000000"/>
                            </a:solidFill>
                            <a:prstDash val="solid"/>
                          </a:ln>
                        </wps:spPr>
                        <wps:bodyPr wrap="square" lIns="0" tIns="0" rIns="0" bIns="0" rtlCol="0">
                          <a:prstTxWarp prst="textNoShape">
                            <a:avLst/>
                          </a:prstTxWarp>
                          <a:noAutofit/>
                        </wps:bodyPr>
                      </wps:wsp>
                      <wps:wsp>
                        <wps:cNvPr id="1507" name="Textbox 1507"/>
                        <wps:cNvSpPr txBox="1"/>
                        <wps:spPr>
                          <a:xfrm>
                            <a:off x="0" y="0"/>
                            <a:ext cx="4470400" cy="1217930"/>
                          </a:xfrm>
                          <a:prstGeom prst="rect">
                            <a:avLst/>
                          </a:prstGeom>
                        </wps:spPr>
                        <wps:txbx>
                          <w:txbxContent>
                            <w:p>
                              <w:pPr>
                                <w:spacing w:before="53"/>
                                <w:ind w:left="780" w:right="0" w:firstLine="0"/>
                                <w:jc w:val="left"/>
                                <w:rPr>
                                  <w:rFonts w:ascii="Arial" w:hAnsi="Arial"/>
                                  <w:b/>
                                  <w:sz w:val="18"/>
                                </w:rPr>
                              </w:pPr>
                              <w:r>
                                <w:rPr>
                                  <w:rFonts w:ascii="Arial" w:hAnsi="Arial"/>
                                  <w:b/>
                                  <w:sz w:val="18"/>
                                </w:rPr>
                                <w:t>SIMULACION</w:t>
                              </w:r>
                              <w:r>
                                <w:rPr>
                                  <w:rFonts w:ascii="Arial" w:hAnsi="Arial"/>
                                  <w:b/>
                                  <w:spacing w:val="10"/>
                                  <w:sz w:val="18"/>
                                </w:rPr>
                                <w:t> </w:t>
                              </w:r>
                              <w:r>
                                <w:rPr>
                                  <w:rFonts w:ascii="Arial" w:hAnsi="Arial"/>
                                  <w:b/>
                                  <w:sz w:val="18"/>
                                </w:rPr>
                                <w:t>DE</w:t>
                              </w:r>
                              <w:r>
                                <w:rPr>
                                  <w:rFonts w:ascii="Arial" w:hAnsi="Arial"/>
                                  <w:b/>
                                  <w:spacing w:val="13"/>
                                  <w:sz w:val="18"/>
                                </w:rPr>
                                <w:t> </w:t>
                              </w:r>
                              <w:r>
                                <w:rPr>
                                  <w:rFonts w:ascii="Arial" w:hAnsi="Arial"/>
                                  <w:b/>
                                  <w:sz w:val="18"/>
                                </w:rPr>
                                <w:t>PRÉSTAMOS</w:t>
                              </w:r>
                              <w:r>
                                <w:rPr>
                                  <w:rFonts w:ascii="Arial" w:hAnsi="Arial"/>
                                  <w:b/>
                                  <w:spacing w:val="9"/>
                                  <w:sz w:val="18"/>
                                </w:rPr>
                                <w:t> </w:t>
                              </w:r>
                              <w:r>
                                <w:rPr>
                                  <w:rFonts w:ascii="Arial" w:hAnsi="Arial"/>
                                  <w:b/>
                                  <w:sz w:val="18"/>
                                </w:rPr>
                                <w:t>SISTEMA</w:t>
                              </w:r>
                              <w:r>
                                <w:rPr>
                                  <w:rFonts w:ascii="Arial" w:hAnsi="Arial"/>
                                  <w:b/>
                                  <w:spacing w:val="11"/>
                                  <w:sz w:val="18"/>
                                </w:rPr>
                                <w:t> </w:t>
                              </w:r>
                              <w:r>
                                <w:rPr>
                                  <w:rFonts w:ascii="Arial" w:hAnsi="Arial"/>
                                  <w:b/>
                                  <w:sz w:val="18"/>
                                </w:rPr>
                                <w:t>FRANCÉS</w:t>
                              </w:r>
                              <w:r>
                                <w:rPr>
                                  <w:rFonts w:ascii="Arial" w:hAnsi="Arial"/>
                                  <w:b/>
                                  <w:spacing w:val="13"/>
                                  <w:sz w:val="18"/>
                                </w:rPr>
                                <w:t> </w:t>
                              </w:r>
                              <w:r>
                                <w:rPr>
                                  <w:rFonts w:ascii="Arial" w:hAnsi="Arial"/>
                                  <w:b/>
                                  <w:spacing w:val="-2"/>
                                  <w:sz w:val="18"/>
                                </w:rPr>
                                <w:t>CARENCIA</w:t>
                              </w:r>
                            </w:p>
                          </w:txbxContent>
                        </wps:txbx>
                        <wps:bodyPr wrap="square" lIns="0" tIns="0" rIns="0" bIns="0" rtlCol="0">
                          <a:noAutofit/>
                        </wps:bodyPr>
                      </wps:wsp>
                    </wpg:wgp>
                  </a:graphicData>
                </a:graphic>
              </wp:anchor>
            </w:drawing>
          </mc:Choice>
          <mc:Fallback>
            <w:pict>
              <v:group style="position:absolute;margin-left:120.822617pt;margin-top:58.856667pt;width:352pt;height:95.9pt;mso-position-horizontal-relative:page;mso-position-vertical-relative:paragraph;z-index:-35065856" id="docshapegroup1104" coordorigin="2416,1177" coordsize="7040,1918">
                <v:shape style="position:absolute;left:2416;top:1177;width:7036;height:719" id="docshape1105" coordorigin="2416,1178" coordsize="7036,719" path="m7273,1755l6320,1755,5298,1755,5298,1897,6320,1897,7273,1897,7273,1755xm9448,1755l7277,1755,7277,1897,9448,1897,9448,1755xm9452,1178l8263,1178,7273,1178,7273,1178,6320,1178,5290,1178,4376,1178,4376,1183,5290,1183,6320,1183,7273,1183,7273,1183,8263,1183,8263,1455,4376,1455,4376,1597,4376,1739,4376,1755,4376,1755,4376,1739,4376,1597,4376,1597,4376,1455,3151,1455,3151,1178,2416,1178,2416,1455,2416,1597,2416,1739,2416,1755,2416,1897,3151,1897,3151,1897,5290,1897,5290,1755,5282,1755,5282,1739,5290,1739,6320,1739,7273,1739,7273,1739,8263,1739,9452,1739,9452,1597,9452,1455,9452,1178xe" filled="true" fillcolor="#dce6f0" stroked="false">
                  <v:path arrowok="t"/>
                  <v:fill type="solid"/>
                </v:shape>
                <v:shape style="position:absolute;left:9447;top:1738;width:8;height:158" id="docshape1106" coordorigin="9448,1739" coordsize="8,158" path="m9456,1739l9448,1739,9448,1747,9448,1755,9448,1897,9456,1897,9456,1755,9456,1747,9456,1739xe" filled="true" fillcolor="#000000" stroked="false">
                  <v:path arrowok="t"/>
                  <v:fill type="solid"/>
                </v:shape>
                <v:shape style="position:absolute;left:2416;top:1896;width:7032;height:150" id="docshape1107" coordorigin="2416,1897" coordsize="7032,150" path="m5290,1905l5282,1905,5282,1897,3151,1897,3151,1897,2416,1897,2416,1905,2416,2046,3151,2046,3151,2046,5290,2046,5290,1905xm7273,1905l6320,1905,5298,1905,5298,2046,6320,2046,7273,2046,7273,1905xm8259,1905l7277,1905,7277,2046,8259,2046,8259,1905xm9448,1905l8263,1905,8263,2046,9448,2046,9448,1905xe" filled="true" fillcolor="#dce6f0" stroked="false">
                  <v:path arrowok="t"/>
                  <v:fill type="solid"/>
                </v:shape>
                <v:shape style="position:absolute;left:9447;top:1896;width:8;height:150" id="docshape1108" coordorigin="9448,1897" coordsize="8,150" path="m9456,1897l9448,1897,9448,1905,9448,2046,9456,2046,9456,1905,9456,1897xe" filled="true" fillcolor="#000000" stroked="false">
                  <v:path arrowok="t"/>
                  <v:fill type="solid"/>
                </v:shape>
                <v:shape style="position:absolute;left:2416;top:2046;width:7032;height:150" id="docshape1109" coordorigin="2416,2046" coordsize="7032,150" path="m5290,2054l5282,2054,5282,2046,3151,2046,3151,2046,2416,2046,2416,2054,2416,2196,3151,2196,3151,2196,5290,2196,5290,2054xm7273,2054l6320,2054,5298,2054,5298,2196,6320,2196,7273,2196,7273,2054xm8259,2054l7277,2054,7277,2196,8259,2196,8259,2054xm9448,2054l8263,2054,8263,2196,9448,2196,9448,2054xe" filled="true" fillcolor="#dce6f0" stroked="false">
                  <v:path arrowok="t"/>
                  <v:fill type="solid"/>
                </v:shape>
                <v:shape style="position:absolute;left:9447;top:2046;width:8;height:150" id="docshape1110" coordorigin="9448,2046" coordsize="8,150" path="m9456,2046l9448,2046,9448,2054,9448,2196,9456,2196,9456,2054,9456,2046xe" filled="true" fillcolor="#000000" stroked="false">
                  <v:path arrowok="t"/>
                  <v:fill type="solid"/>
                </v:shape>
                <v:shape style="position:absolute;left:2416;top:2196;width:7032;height:151" id="docshape1111" coordorigin="2416,2196" coordsize="7032,151" path="m5282,2196l3151,2196,3151,2196,2416,2196,2416,2204,3151,2204,3151,2204,5282,2204,5282,2196xm5290,2204l3151,2204,3151,2204,2416,2204,2416,2346,3151,2346,3151,2346,5290,2346,5290,2204xm7273,2204l6320,2204,5298,2204,5298,2346,6320,2346,7273,2346,7273,2204xm8259,2204l7277,2204,7277,2346,8259,2346,8259,2204xm9448,2204l8263,2204,8263,2346,9448,2346,9448,2204xe" filled="true" fillcolor="#dce6f0" stroked="false">
                  <v:path arrowok="t"/>
                  <v:fill type="solid"/>
                </v:shape>
                <v:shape style="position:absolute;left:9447;top:2196;width:8;height:151" id="docshape1112" coordorigin="9448,2196" coordsize="8,151" path="m9456,2204l9448,2204,9448,2346,9456,2346,9456,2204xm9456,2196l9448,2196,9448,2204,9456,2204,9456,2196xe" filled="true" fillcolor="#000000" stroked="false">
                  <v:path arrowok="t"/>
                  <v:fill type="solid"/>
                </v:shape>
                <v:shape style="position:absolute;left:2416;top:2346;width:7032;height:150" id="docshape1113" coordorigin="2416,2346" coordsize="7032,150" path="m5290,2354l5282,2354,5282,2346,3151,2346,3151,2346,2416,2346,2416,2354,2416,2496,3151,2496,3151,2496,5290,2496,5290,2354xm7273,2354l6320,2354,5298,2354,5298,2496,6320,2496,7273,2496,7273,2354xm8259,2354l7277,2354,7277,2496,8259,2496,8259,2354xm9448,2354l8263,2354,8263,2496,9448,2496,9448,2354xe" filled="true" fillcolor="#dce6f0" stroked="false">
                  <v:path arrowok="t"/>
                  <v:fill type="solid"/>
                </v:shape>
                <v:shape style="position:absolute;left:9447;top:2346;width:8;height:150" id="docshape1114" coordorigin="9448,2346" coordsize="8,150" path="m9456,2346l9448,2346,9448,2354,9448,2496,9456,2496,9456,2354,9456,2346xe" filled="true" fillcolor="#000000" stroked="false">
                  <v:path arrowok="t"/>
                  <v:fill type="solid"/>
                </v:shape>
                <v:shape style="position:absolute;left:2416;top:2496;width:7036;height:300" id="docshape1115" coordorigin="2416,2496" coordsize="7036,300" path="m5290,2504l5282,2504,5282,2496,3151,2496,3151,2496,2416,2496,2416,2504,2416,2646,2416,2654,2416,2796,3151,2796,3151,2796,5290,2796,5290,2654,5282,2654,5282,2646,5290,2646,5290,2504xm7273,2654l6320,2654,5298,2654,5298,2796,6320,2796,7273,2796,7273,2654xm9448,2654l7277,2654,7277,2796,9448,2796,9448,2654xm9452,2504l8263,2504,7273,2504,7273,2504,6320,2504,5298,2504,5298,2646,6320,2646,7273,2646,7273,2646,8263,2646,9452,2646,9452,2504xe" filled="true" fillcolor="#dce6f0" stroked="false">
                  <v:path arrowok="t"/>
                  <v:fill type="solid"/>
                </v:shape>
                <v:shape style="position:absolute;left:9447;top:2645;width:8;height:150" id="docshape1116" coordorigin="9448,2646" coordsize="8,150" path="m9456,2646l9448,2646,9448,2654,9448,2796,9456,2796,9456,2654,9456,2646xe" filled="true" fillcolor="#000000" stroked="false">
                  <v:path arrowok="t"/>
                  <v:fill type="solid"/>
                </v:shape>
                <v:shape style="position:absolute;left:2416;top:2795;width:7032;height:150" id="docshape1117" coordorigin="2416,2796" coordsize="7032,150" path="m5290,2804l5282,2804,5282,2796,3151,2796,3151,2796,2416,2796,2416,2804,2416,2945,3151,2945,3151,2945,5290,2945,5290,2804xm7273,2804l6320,2804,5298,2804,5298,2945,6320,2945,7273,2945,7273,2804xm8259,2804l7277,2804,7277,2945,8259,2945,8259,2804xm9448,2804l8263,2804,8263,2945,9448,2945,9448,2804xe" filled="true" fillcolor="#dce6f0" stroked="false">
                  <v:path arrowok="t"/>
                  <v:fill type="solid"/>
                </v:shape>
                <v:shape style="position:absolute;left:9447;top:2795;width:8;height:150" id="docshape1118" coordorigin="9448,2796" coordsize="8,150" path="m9456,2796l9448,2796,9448,2804,9448,2945,9456,2945,9456,2804,9456,2796xe" filled="true" fillcolor="#000000" stroked="false">
                  <v:path arrowok="t"/>
                  <v:fill type="solid"/>
                </v:shape>
                <v:shape style="position:absolute;left:2416;top:2945;width:7032;height:150" id="docshape1119" coordorigin="2416,2945" coordsize="7032,150" path="m5290,2953l5282,2953,5282,2945,3151,2945,3151,2945,2416,2945,2416,2953,2416,3095,3151,3095,3151,3095,5290,3095,5290,2953xm7273,2953l6320,2953,5290,2953,5290,3095,6320,3095,7273,3095,7273,2953xm8259,2953l7277,2953,7277,3095,8259,3095,8259,2953xm9448,2953l8263,2953,8263,3095,9448,3095,9448,2953xe" filled="true" fillcolor="#dce6f0" stroked="false">
                  <v:path arrowok="t"/>
                  <v:fill type="solid"/>
                </v:shape>
                <v:shape style="position:absolute;left:3163;top:1209;width:5629;height:338" id="docshape1120" coordorigin="3164,1210" coordsize="5629,338" path="m8792,1210l8752,1210,8752,1216,8752,1224,8752,1508,3176,1508,3170,1508,3164,1508,3164,1536,3164,1548,8792,1548,8792,1536,8792,1224,8792,1210xe" filled="true" fillcolor="#808080" stroked="false">
                  <v:path arrowok="t"/>
                  <v:fill type="solid"/>
                </v:shape>
                <v:shape style="position:absolute;left:3174;top:1259;width:5604;height:277" type="#_x0000_t75" id="docshape1121" stroked="false">
                  <v:imagedata r:id="rId336" o:title=""/>
                </v:shape>
                <v:rect style="position:absolute;left:3136;top:1183;width:5616;height:325" id="docshape1122" filled="true" fillcolor="#ffffff" stroked="false">
                  <v:fill type="solid"/>
                </v:rect>
                <v:rect style="position:absolute;left:3136;top:1183;width:5616;height:325" id="docshape1123" filled="false" stroked="true" strokeweight=".623958pt" strokecolor="#000000">
                  <v:stroke dashstyle="solid"/>
                </v:rect>
                <v:shape style="position:absolute;left:2416;top:1177;width:7040;height:1918" type="#_x0000_t202" id="docshape1124" filled="false" stroked="false">
                  <v:textbox inset="0,0,0,0">
                    <w:txbxContent>
                      <w:p>
                        <w:pPr>
                          <w:spacing w:before="53"/>
                          <w:ind w:left="780" w:right="0" w:firstLine="0"/>
                          <w:jc w:val="left"/>
                          <w:rPr>
                            <w:rFonts w:ascii="Arial" w:hAnsi="Arial"/>
                            <w:b/>
                            <w:sz w:val="18"/>
                          </w:rPr>
                        </w:pPr>
                        <w:r>
                          <w:rPr>
                            <w:rFonts w:ascii="Arial" w:hAnsi="Arial"/>
                            <w:b/>
                            <w:sz w:val="18"/>
                          </w:rPr>
                          <w:t>SIMULACION</w:t>
                        </w:r>
                        <w:r>
                          <w:rPr>
                            <w:rFonts w:ascii="Arial" w:hAnsi="Arial"/>
                            <w:b/>
                            <w:spacing w:val="10"/>
                            <w:sz w:val="18"/>
                          </w:rPr>
                          <w:t> </w:t>
                        </w:r>
                        <w:r>
                          <w:rPr>
                            <w:rFonts w:ascii="Arial" w:hAnsi="Arial"/>
                            <w:b/>
                            <w:sz w:val="18"/>
                          </w:rPr>
                          <w:t>DE</w:t>
                        </w:r>
                        <w:r>
                          <w:rPr>
                            <w:rFonts w:ascii="Arial" w:hAnsi="Arial"/>
                            <w:b/>
                            <w:spacing w:val="13"/>
                            <w:sz w:val="18"/>
                          </w:rPr>
                          <w:t> </w:t>
                        </w:r>
                        <w:r>
                          <w:rPr>
                            <w:rFonts w:ascii="Arial" w:hAnsi="Arial"/>
                            <w:b/>
                            <w:sz w:val="18"/>
                          </w:rPr>
                          <w:t>PRÉSTAMOS</w:t>
                        </w:r>
                        <w:r>
                          <w:rPr>
                            <w:rFonts w:ascii="Arial" w:hAnsi="Arial"/>
                            <w:b/>
                            <w:spacing w:val="9"/>
                            <w:sz w:val="18"/>
                          </w:rPr>
                          <w:t> </w:t>
                        </w:r>
                        <w:r>
                          <w:rPr>
                            <w:rFonts w:ascii="Arial" w:hAnsi="Arial"/>
                            <w:b/>
                            <w:sz w:val="18"/>
                          </w:rPr>
                          <w:t>SISTEMA</w:t>
                        </w:r>
                        <w:r>
                          <w:rPr>
                            <w:rFonts w:ascii="Arial" w:hAnsi="Arial"/>
                            <w:b/>
                            <w:spacing w:val="11"/>
                            <w:sz w:val="18"/>
                          </w:rPr>
                          <w:t> </w:t>
                        </w:r>
                        <w:r>
                          <w:rPr>
                            <w:rFonts w:ascii="Arial" w:hAnsi="Arial"/>
                            <w:b/>
                            <w:sz w:val="18"/>
                          </w:rPr>
                          <w:t>FRANCÉS</w:t>
                        </w:r>
                        <w:r>
                          <w:rPr>
                            <w:rFonts w:ascii="Arial" w:hAnsi="Arial"/>
                            <w:b/>
                            <w:spacing w:val="13"/>
                            <w:sz w:val="18"/>
                          </w:rPr>
                          <w:t> </w:t>
                        </w:r>
                        <w:r>
                          <w:rPr>
                            <w:rFonts w:ascii="Arial" w:hAnsi="Arial"/>
                            <w:b/>
                            <w:spacing w:val="-2"/>
                            <w:sz w:val="18"/>
                          </w:rPr>
                          <w:t>CARENCIA</w:t>
                        </w:r>
                      </w:p>
                    </w:txbxContent>
                  </v:textbox>
                  <w10:wrap type="none"/>
                </v:shape>
                <w10:wrap type="none"/>
              </v:group>
            </w:pict>
          </mc:Fallback>
        </mc:AlternateContent>
      </w:r>
      <w:r>
        <w:rPr>
          <w:rFonts w:ascii="Calibri" w:hAnsi="Calibri"/>
          <w:sz w:val="20"/>
        </w:rPr>
        <w:t>Avance</w:t>
      </w:r>
      <w:r>
        <w:rPr>
          <w:rFonts w:ascii="Calibri" w:hAnsi="Calibri"/>
          <w:spacing w:val="-12"/>
          <w:sz w:val="20"/>
        </w:rPr>
        <w:t> </w:t>
      </w:r>
      <w:r>
        <w:rPr>
          <w:rFonts w:ascii="Calibri" w:hAnsi="Calibri"/>
          <w:sz w:val="20"/>
        </w:rPr>
        <w:t>del</w:t>
      </w:r>
      <w:r>
        <w:rPr>
          <w:rFonts w:ascii="Calibri" w:hAnsi="Calibri"/>
          <w:spacing w:val="-11"/>
          <w:sz w:val="20"/>
        </w:rPr>
        <w:t> </w:t>
      </w:r>
      <w:r>
        <w:rPr>
          <w:rFonts w:ascii="Calibri" w:hAnsi="Calibri"/>
          <w:sz w:val="20"/>
        </w:rPr>
        <w:t>cuadro</w:t>
      </w:r>
      <w:r>
        <w:rPr>
          <w:rFonts w:ascii="Calibri" w:hAnsi="Calibri"/>
          <w:spacing w:val="-11"/>
          <w:sz w:val="20"/>
        </w:rPr>
        <w:t> </w:t>
      </w:r>
      <w:r>
        <w:rPr>
          <w:rFonts w:ascii="Calibri" w:hAnsi="Calibri"/>
          <w:sz w:val="20"/>
        </w:rPr>
        <w:t>de</w:t>
      </w:r>
      <w:r>
        <w:rPr>
          <w:rFonts w:ascii="Calibri" w:hAnsi="Calibri"/>
          <w:spacing w:val="-11"/>
          <w:sz w:val="20"/>
        </w:rPr>
        <w:t> </w:t>
      </w:r>
      <w:r>
        <w:rPr>
          <w:rFonts w:ascii="Calibri" w:hAnsi="Calibri"/>
          <w:sz w:val="20"/>
        </w:rPr>
        <w:t>intereses</w:t>
      </w:r>
      <w:r>
        <w:rPr>
          <w:rFonts w:ascii="Calibri" w:hAnsi="Calibri"/>
          <w:spacing w:val="-12"/>
          <w:sz w:val="20"/>
        </w:rPr>
        <w:t> </w:t>
      </w:r>
      <w:r>
        <w:rPr>
          <w:rFonts w:ascii="Calibri" w:hAnsi="Calibri"/>
          <w:sz w:val="20"/>
        </w:rPr>
        <w:t>y</w:t>
      </w:r>
      <w:r>
        <w:rPr>
          <w:rFonts w:ascii="Calibri" w:hAnsi="Calibri"/>
          <w:spacing w:val="-11"/>
          <w:sz w:val="20"/>
        </w:rPr>
        <w:t> </w:t>
      </w:r>
      <w:r>
        <w:rPr>
          <w:rFonts w:ascii="Calibri" w:hAnsi="Calibri"/>
          <w:sz w:val="20"/>
        </w:rPr>
        <w:t>amortizaciones</w:t>
      </w:r>
      <w:r>
        <w:rPr>
          <w:rFonts w:ascii="Calibri" w:hAnsi="Calibri"/>
          <w:spacing w:val="-9"/>
          <w:sz w:val="20"/>
        </w:rPr>
        <w:t> </w:t>
      </w:r>
      <w:r>
        <w:rPr>
          <w:rFonts w:ascii="Calibri" w:hAnsi="Calibri"/>
          <w:sz w:val="20"/>
        </w:rPr>
        <w:t>de</w:t>
      </w:r>
      <w:r>
        <w:rPr>
          <w:rFonts w:ascii="Calibri" w:hAnsi="Calibri"/>
          <w:spacing w:val="-11"/>
          <w:sz w:val="20"/>
        </w:rPr>
        <w:t> </w:t>
      </w:r>
      <w:r>
        <w:rPr>
          <w:rFonts w:ascii="Calibri" w:hAnsi="Calibri"/>
          <w:sz w:val="20"/>
        </w:rPr>
        <w:t>la</w:t>
      </w:r>
      <w:r>
        <w:rPr>
          <w:rFonts w:ascii="Calibri" w:hAnsi="Calibri"/>
          <w:spacing w:val="-12"/>
          <w:sz w:val="20"/>
        </w:rPr>
        <w:t> </w:t>
      </w:r>
      <w:r>
        <w:rPr>
          <w:rFonts w:ascii="Calibri" w:hAnsi="Calibri"/>
          <w:sz w:val="20"/>
        </w:rPr>
        <w:t>operación</w:t>
      </w:r>
      <w:r>
        <w:rPr>
          <w:rFonts w:ascii="Calibri" w:hAnsi="Calibri"/>
          <w:spacing w:val="-10"/>
          <w:sz w:val="20"/>
        </w:rPr>
        <w:t> </w:t>
      </w:r>
      <w:r>
        <w:rPr>
          <w:rFonts w:ascii="Calibri" w:hAnsi="Calibri"/>
          <w:sz w:val="20"/>
        </w:rPr>
        <w:t>para</w:t>
      </w:r>
      <w:r>
        <w:rPr>
          <w:rFonts w:ascii="Calibri" w:hAnsi="Calibri"/>
          <w:spacing w:val="-11"/>
          <w:sz w:val="20"/>
        </w:rPr>
        <w:t> </w:t>
      </w:r>
      <w:r>
        <w:rPr>
          <w:rFonts w:ascii="Calibri" w:hAnsi="Calibri"/>
          <w:sz w:val="20"/>
        </w:rPr>
        <w:t>el</w:t>
      </w:r>
      <w:r>
        <w:rPr>
          <w:rFonts w:ascii="Calibri" w:hAnsi="Calibri"/>
          <w:spacing w:val="-12"/>
          <w:sz w:val="20"/>
        </w:rPr>
        <w:t> </w:t>
      </w:r>
      <w:r>
        <w:rPr>
          <w:rFonts w:ascii="Calibri" w:hAnsi="Calibri"/>
          <w:sz w:val="20"/>
        </w:rPr>
        <w:t>ejercicio 2024</w:t>
      </w:r>
      <w:r>
        <w:rPr>
          <w:rFonts w:ascii="Calibri" w:hAnsi="Calibri"/>
          <w:spacing w:val="-7"/>
          <w:sz w:val="20"/>
        </w:rPr>
        <w:t> </w:t>
      </w:r>
      <w:r>
        <w:rPr>
          <w:rFonts w:ascii="Calibri" w:hAnsi="Calibri"/>
          <w:sz w:val="20"/>
        </w:rPr>
        <w:t>y</w:t>
      </w:r>
      <w:r>
        <w:rPr>
          <w:rFonts w:ascii="Calibri" w:hAnsi="Calibri"/>
          <w:spacing w:val="-8"/>
          <w:sz w:val="20"/>
        </w:rPr>
        <w:t> </w:t>
      </w:r>
      <w:r>
        <w:rPr>
          <w:rFonts w:ascii="Calibri" w:hAnsi="Calibri"/>
          <w:sz w:val="20"/>
        </w:rPr>
        <w:t>siguientes,</w:t>
      </w:r>
      <w:r>
        <w:rPr>
          <w:rFonts w:ascii="Calibri" w:hAnsi="Calibri"/>
          <w:spacing w:val="-8"/>
          <w:sz w:val="20"/>
        </w:rPr>
        <w:t> </w:t>
      </w:r>
      <w:r>
        <w:rPr>
          <w:rFonts w:ascii="Calibri" w:hAnsi="Calibri"/>
          <w:sz w:val="20"/>
        </w:rPr>
        <w:t>calculado</w:t>
      </w:r>
      <w:r>
        <w:rPr>
          <w:rFonts w:ascii="Calibri" w:hAnsi="Calibri"/>
          <w:spacing w:val="-7"/>
          <w:sz w:val="20"/>
        </w:rPr>
        <w:t> </w:t>
      </w:r>
      <w:r>
        <w:rPr>
          <w:rFonts w:ascii="Calibri" w:hAnsi="Calibri"/>
          <w:sz w:val="20"/>
        </w:rPr>
        <w:t>conforme</w:t>
      </w:r>
      <w:r>
        <w:rPr>
          <w:rFonts w:ascii="Calibri" w:hAnsi="Calibri"/>
          <w:spacing w:val="-7"/>
          <w:sz w:val="20"/>
        </w:rPr>
        <w:t> </w:t>
      </w:r>
      <w:r>
        <w:rPr>
          <w:rFonts w:ascii="Calibri" w:hAnsi="Calibri"/>
          <w:sz w:val="20"/>
        </w:rPr>
        <w:t>al</w:t>
      </w:r>
      <w:r>
        <w:rPr>
          <w:rFonts w:ascii="Calibri" w:hAnsi="Calibri"/>
          <w:spacing w:val="-8"/>
          <w:sz w:val="20"/>
        </w:rPr>
        <w:t> </w:t>
      </w:r>
      <w:r>
        <w:rPr>
          <w:rFonts w:ascii="Calibri" w:hAnsi="Calibri"/>
          <w:sz w:val="20"/>
        </w:rPr>
        <w:t>tipo</w:t>
      </w:r>
      <w:r>
        <w:rPr>
          <w:rFonts w:ascii="Calibri" w:hAnsi="Calibri"/>
          <w:spacing w:val="-7"/>
          <w:sz w:val="20"/>
        </w:rPr>
        <w:t> </w:t>
      </w:r>
      <w:r>
        <w:rPr>
          <w:rFonts w:ascii="Calibri" w:hAnsi="Calibri"/>
          <w:sz w:val="20"/>
        </w:rPr>
        <w:t>de</w:t>
      </w:r>
      <w:r>
        <w:rPr>
          <w:rFonts w:ascii="Calibri" w:hAnsi="Calibri"/>
          <w:spacing w:val="-7"/>
          <w:sz w:val="20"/>
        </w:rPr>
        <w:t> </w:t>
      </w:r>
      <w:r>
        <w:rPr>
          <w:rFonts w:ascii="Calibri" w:hAnsi="Calibri"/>
          <w:sz w:val="20"/>
        </w:rPr>
        <w:t>interés</w:t>
      </w:r>
      <w:r>
        <w:rPr>
          <w:rFonts w:ascii="Calibri" w:hAnsi="Calibri"/>
          <w:spacing w:val="-8"/>
          <w:sz w:val="20"/>
        </w:rPr>
        <w:t> </w:t>
      </w:r>
      <w:r>
        <w:rPr>
          <w:rFonts w:ascii="Calibri" w:hAnsi="Calibri"/>
          <w:sz w:val="20"/>
        </w:rPr>
        <w:t>estimado</w:t>
      </w:r>
      <w:r>
        <w:rPr>
          <w:rFonts w:ascii="Calibri" w:hAnsi="Calibri"/>
          <w:spacing w:val="-7"/>
          <w:sz w:val="20"/>
        </w:rPr>
        <w:t> </w:t>
      </w:r>
      <w:r>
        <w:rPr>
          <w:rFonts w:ascii="Calibri" w:hAnsi="Calibri"/>
          <w:sz w:val="20"/>
        </w:rPr>
        <w:t>de</w:t>
      </w:r>
      <w:r>
        <w:rPr>
          <w:rFonts w:ascii="Calibri" w:hAnsi="Calibri"/>
          <w:spacing w:val="-7"/>
          <w:sz w:val="20"/>
        </w:rPr>
        <w:t> </w:t>
      </w:r>
      <w:r>
        <w:rPr>
          <w:rFonts w:ascii="Calibri" w:hAnsi="Calibri"/>
          <w:sz w:val="20"/>
        </w:rPr>
        <w:t>las</w:t>
      </w:r>
      <w:r>
        <w:rPr>
          <w:rFonts w:ascii="Calibri" w:hAnsi="Calibri"/>
          <w:spacing w:val="-8"/>
          <w:sz w:val="20"/>
        </w:rPr>
        <w:t> </w:t>
      </w:r>
      <w:r>
        <w:rPr>
          <w:rFonts w:ascii="Calibri" w:hAnsi="Calibri"/>
          <w:sz w:val="20"/>
        </w:rPr>
        <w:t>operaciones</w:t>
      </w:r>
      <w:r>
        <w:rPr>
          <w:rFonts w:ascii="Calibri" w:hAnsi="Calibri"/>
          <w:spacing w:val="-8"/>
          <w:sz w:val="20"/>
        </w:rPr>
        <w:t> </w:t>
      </w:r>
      <w:r>
        <w:rPr>
          <w:rFonts w:ascii="Calibri" w:hAnsi="Calibri"/>
          <w:sz w:val="20"/>
        </w:rPr>
        <w:t>de crédito a Largo Plazo (Euribor</w:t>
      </w:r>
      <w:r>
        <w:rPr>
          <w:rFonts w:ascii="Calibri" w:hAnsi="Calibri"/>
          <w:spacing w:val="40"/>
          <w:sz w:val="20"/>
        </w:rPr>
        <w:t> </w:t>
      </w:r>
      <w:r>
        <w:rPr>
          <w:rFonts w:ascii="Calibri" w:hAnsi="Calibri"/>
          <w:sz w:val="20"/>
        </w:rPr>
        <w:t>+ diferencial).</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6"/>
        <w:rPr>
          <w:rFonts w:ascii="Calibri"/>
          <w:sz w:val="20"/>
        </w:rPr>
      </w:pPr>
    </w:p>
    <w:tbl>
      <w:tblPr>
        <w:tblW w:w="0" w:type="auto"/>
        <w:jc w:val="left"/>
        <w:tblInd w:w="2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8"/>
        <w:gridCol w:w="1989"/>
        <w:gridCol w:w="1474"/>
        <w:gridCol w:w="699"/>
      </w:tblGrid>
      <w:tr>
        <w:trPr>
          <w:trHeight w:val="138" w:hRule="atLeast"/>
        </w:trPr>
        <w:tc>
          <w:tcPr>
            <w:tcW w:w="2108" w:type="dxa"/>
            <w:tcBorders>
              <w:right w:val="single" w:sz="8" w:space="0" w:color="000000"/>
            </w:tcBorders>
            <w:shd w:val="clear" w:color="auto" w:fill="DCE6F0"/>
          </w:tcPr>
          <w:p>
            <w:pPr>
              <w:pStyle w:val="TableParagraph"/>
              <w:spacing w:line="95" w:lineRule="exact" w:before="24"/>
              <w:ind w:left="27"/>
              <w:jc w:val="left"/>
              <w:rPr>
                <w:rFonts w:ascii="Arial" w:hAnsi="Arial"/>
                <w:b/>
                <w:sz w:val="10"/>
              </w:rPr>
            </w:pPr>
            <w:r>
              <w:rPr>
                <w:rFonts w:ascii="Arial" w:hAnsi="Arial"/>
                <w:b/>
                <w:sz w:val="10"/>
              </w:rPr>
              <w:t>FECHA</w:t>
            </w:r>
            <w:r>
              <w:rPr>
                <w:rFonts w:ascii="Arial" w:hAnsi="Arial"/>
                <w:b/>
                <w:spacing w:val="-3"/>
                <w:sz w:val="10"/>
              </w:rPr>
              <w:t> </w:t>
            </w:r>
            <w:r>
              <w:rPr>
                <w:rFonts w:ascii="Arial" w:hAnsi="Arial"/>
                <w:b/>
                <w:sz w:val="10"/>
              </w:rPr>
              <w:t>DE</w:t>
            </w:r>
            <w:r>
              <w:rPr>
                <w:rFonts w:ascii="Arial" w:hAnsi="Arial"/>
                <w:b/>
                <w:spacing w:val="-2"/>
                <w:sz w:val="10"/>
              </w:rPr>
              <w:t> FORMALIZACIÓN</w:t>
            </w:r>
          </w:p>
        </w:tc>
        <w:tc>
          <w:tcPr>
            <w:tcW w:w="1989" w:type="dxa"/>
            <w:tcBorders>
              <w:top w:val="single" w:sz="8" w:space="0" w:color="DCE6F0"/>
              <w:left w:val="single" w:sz="8" w:space="0" w:color="000000"/>
              <w:right w:val="single" w:sz="4" w:space="0" w:color="000000"/>
            </w:tcBorders>
            <w:shd w:val="clear" w:color="auto" w:fill="DCE6F0"/>
          </w:tcPr>
          <w:p>
            <w:pPr>
              <w:pStyle w:val="TableParagraph"/>
              <w:spacing w:line="95" w:lineRule="exact" w:before="24"/>
              <w:ind w:right="1010"/>
              <w:rPr>
                <w:rFonts w:ascii="Arial"/>
                <w:b/>
                <w:sz w:val="10"/>
              </w:rPr>
            </w:pPr>
            <w:r>
              <w:rPr>
                <w:rFonts w:ascii="Arial"/>
                <w:b/>
                <w:spacing w:val="-2"/>
                <w:sz w:val="10"/>
              </w:rPr>
              <w:t>01/06/2024</w:t>
            </w:r>
          </w:p>
        </w:tc>
        <w:tc>
          <w:tcPr>
            <w:tcW w:w="2173" w:type="dxa"/>
            <w:gridSpan w:val="2"/>
            <w:tcBorders>
              <w:top w:val="single" w:sz="4" w:space="0" w:color="000000"/>
              <w:left w:val="single" w:sz="4" w:space="0" w:color="000000"/>
              <w:bottom w:val="single" w:sz="4" w:space="0" w:color="000000"/>
            </w:tcBorders>
            <w:shd w:val="clear" w:color="auto" w:fill="DCE6F0"/>
          </w:tcPr>
          <w:p>
            <w:pPr>
              <w:pStyle w:val="TableParagraph"/>
              <w:spacing w:line="95" w:lineRule="exact" w:before="24"/>
              <w:ind w:left="650"/>
              <w:jc w:val="left"/>
              <w:rPr>
                <w:rFonts w:ascii="Arial"/>
                <w:b/>
                <w:sz w:val="10"/>
              </w:rPr>
            </w:pPr>
            <w:r>
              <w:rPr>
                <w:rFonts w:ascii="Arial"/>
                <w:b/>
                <w:sz w:val="10"/>
              </w:rPr>
              <mc:AlternateContent>
                <mc:Choice Requires="wps">
                  <w:drawing>
                    <wp:anchor distT="0" distB="0" distL="0" distR="0" allowOverlap="1" layoutInCell="1" locked="0" behindDoc="0" simplePos="0" relativeHeight="15894016">
                      <wp:simplePos x="0" y="0"/>
                      <wp:positionH relativeFrom="column">
                        <wp:posOffset>625066</wp:posOffset>
                      </wp:positionH>
                      <wp:positionV relativeFrom="paragraph">
                        <wp:posOffset>93820</wp:posOffset>
                      </wp:positionV>
                      <wp:extent cx="5080" cy="375920"/>
                      <wp:effectExtent l="0" t="0" r="0" b="0"/>
                      <wp:wrapNone/>
                      <wp:docPr id="1508" name="Group 1508"/>
                      <wp:cNvGraphicFramePr>
                        <a:graphicFrameLocks/>
                      </wp:cNvGraphicFramePr>
                      <a:graphic>
                        <a:graphicData uri="http://schemas.microsoft.com/office/word/2010/wordprocessingGroup">
                          <wpg:wgp>
                            <wpg:cNvPr id="1508" name="Group 1508"/>
                            <wpg:cNvGrpSpPr/>
                            <wpg:grpSpPr>
                              <a:xfrm>
                                <a:off x="0" y="0"/>
                                <a:ext cx="5080" cy="375920"/>
                                <a:chExt cx="5080" cy="375920"/>
                              </a:xfrm>
                            </wpg:grpSpPr>
                            <wps:wsp>
                              <wps:cNvPr id="1509" name="Graphic 1509"/>
                              <wps:cNvSpPr/>
                              <wps:spPr>
                                <a:xfrm>
                                  <a:off x="-3" y="8"/>
                                  <a:ext cx="5080" cy="375920"/>
                                </a:xfrm>
                                <a:custGeom>
                                  <a:avLst/>
                                  <a:gdLst/>
                                  <a:ahLst/>
                                  <a:cxnLst/>
                                  <a:rect l="l" t="t" r="r" b="b"/>
                                  <a:pathLst>
                                    <a:path w="5080" h="375920">
                                      <a:moveTo>
                                        <a:pt x="5067" y="285584"/>
                                      </a:moveTo>
                                      <a:lnTo>
                                        <a:pt x="0" y="285584"/>
                                      </a:lnTo>
                                      <a:lnTo>
                                        <a:pt x="0" y="375602"/>
                                      </a:lnTo>
                                      <a:lnTo>
                                        <a:pt x="5067" y="375602"/>
                                      </a:lnTo>
                                      <a:lnTo>
                                        <a:pt x="5067" y="285584"/>
                                      </a:lnTo>
                                      <a:close/>
                                    </a:path>
                                    <a:path w="5080" h="375920">
                                      <a:moveTo>
                                        <a:pt x="5067" y="190246"/>
                                      </a:moveTo>
                                      <a:lnTo>
                                        <a:pt x="0" y="190246"/>
                                      </a:lnTo>
                                      <a:lnTo>
                                        <a:pt x="0" y="280517"/>
                                      </a:lnTo>
                                      <a:lnTo>
                                        <a:pt x="5067" y="280517"/>
                                      </a:lnTo>
                                      <a:lnTo>
                                        <a:pt x="5067" y="190246"/>
                                      </a:lnTo>
                                      <a:close/>
                                    </a:path>
                                    <a:path w="5080" h="375920">
                                      <a:moveTo>
                                        <a:pt x="5067" y="95084"/>
                                      </a:moveTo>
                                      <a:lnTo>
                                        <a:pt x="0" y="95084"/>
                                      </a:lnTo>
                                      <a:lnTo>
                                        <a:pt x="0" y="185102"/>
                                      </a:lnTo>
                                      <a:lnTo>
                                        <a:pt x="5067" y="185102"/>
                                      </a:lnTo>
                                      <a:lnTo>
                                        <a:pt x="5067" y="95084"/>
                                      </a:lnTo>
                                      <a:close/>
                                    </a:path>
                                    <a:path w="5080" h="375920">
                                      <a:moveTo>
                                        <a:pt x="5067" y="0"/>
                                      </a:moveTo>
                                      <a:lnTo>
                                        <a:pt x="0" y="0"/>
                                      </a:lnTo>
                                      <a:lnTo>
                                        <a:pt x="0" y="90017"/>
                                      </a:lnTo>
                                      <a:lnTo>
                                        <a:pt x="5067" y="90017"/>
                                      </a:lnTo>
                                      <a:lnTo>
                                        <a:pt x="5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9.217854pt;margin-top:7.387455pt;width:.4pt;height:29.6pt;mso-position-horizontal-relative:column;mso-position-vertical-relative:paragraph;z-index:15894016" id="docshapegroup1125" coordorigin="984,148" coordsize="8,592">
                      <v:shape style="position:absolute;left:984;top:147;width:8;height:592" id="docshape1126" coordorigin="984,148" coordsize="8,592" path="m992,598l984,598,984,739,992,739,992,598xm992,447l984,447,984,590,992,590,992,447xm992,298l984,298,984,439,992,439,992,298xm992,148l984,148,984,290,992,290,992,148xe" filled="true" fillcolor="#000000" stroked="false">
                        <v:path arrowok="t"/>
                        <v:fill type="solid"/>
                      </v:shape>
                      <w10:wrap type="none"/>
                    </v:group>
                  </w:pict>
                </mc:Fallback>
              </mc:AlternateContent>
            </w:r>
            <w:r>
              <w:rPr>
                <w:rFonts w:ascii="Arial"/>
                <w:b/>
                <w:sz w:val="10"/>
              </w:rPr>
              <w:t>PAGOS</w:t>
            </w:r>
            <w:r>
              <w:rPr>
                <w:rFonts w:ascii="Arial"/>
                <w:b/>
                <w:spacing w:val="-4"/>
                <w:sz w:val="10"/>
              </w:rPr>
              <w:t> </w:t>
            </w:r>
            <w:r>
              <w:rPr>
                <w:rFonts w:ascii="Arial"/>
                <w:b/>
                <w:spacing w:val="-2"/>
                <w:sz w:val="10"/>
              </w:rPr>
              <w:t>TOTALES</w:t>
            </w:r>
          </w:p>
        </w:tc>
      </w:tr>
      <w:tr>
        <w:trPr>
          <w:trHeight w:val="139"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b/>
                <w:sz w:val="10"/>
              </w:rPr>
            </w:pPr>
            <w:r>
              <w:rPr>
                <w:rFonts w:ascii="Arial"/>
                <w:b/>
                <w:sz w:val="10"/>
              </w:rPr>
              <w:t>CAPITAL</w:t>
            </w:r>
            <w:r>
              <w:rPr>
                <w:rFonts w:ascii="Arial"/>
                <w:b/>
                <w:spacing w:val="-2"/>
                <w:sz w:val="10"/>
              </w:rPr>
              <w:t> INICIAL</w:t>
            </w:r>
          </w:p>
        </w:tc>
        <w:tc>
          <w:tcPr>
            <w:tcW w:w="1989" w:type="dxa"/>
            <w:tcBorders>
              <w:left w:val="single" w:sz="8" w:space="0" w:color="000000"/>
              <w:right w:val="single" w:sz="4"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10" name="Group 1510"/>
                      <wp:cNvGraphicFramePr>
                        <a:graphicFrameLocks/>
                      </wp:cNvGraphicFramePr>
                      <a:graphic>
                        <a:graphicData uri="http://schemas.microsoft.com/office/word/2010/wordprocessingGroup">
                          <wpg:wgp>
                            <wpg:cNvPr id="1510" name="Group 1510"/>
                            <wpg:cNvGrpSpPr/>
                            <wpg:grpSpPr>
                              <a:xfrm>
                                <a:off x="0" y="0"/>
                                <a:ext cx="1253490" cy="5080"/>
                                <a:chExt cx="1253490" cy="5080"/>
                              </a:xfrm>
                            </wpg:grpSpPr>
                            <wps:wsp>
                              <wps:cNvPr id="1511" name="Graphic 1511"/>
                              <wps:cNvSpPr/>
                              <wps:spPr>
                                <a:xfrm>
                                  <a:off x="-9" y="0"/>
                                  <a:ext cx="1253490" cy="5080"/>
                                </a:xfrm>
                                <a:custGeom>
                                  <a:avLst/>
                                  <a:gdLst/>
                                  <a:ahLst/>
                                  <a:cxnLst/>
                                  <a:rect l="l" t="t" r="r" b="b"/>
                                  <a:pathLst>
                                    <a:path w="1253490" h="5080">
                                      <a:moveTo>
                                        <a:pt x="1252931" y="0"/>
                                      </a:moveTo>
                                      <a:lnTo>
                                        <a:pt x="649160" y="0"/>
                                      </a:lnTo>
                                      <a:lnTo>
                                        <a:pt x="0" y="0"/>
                                      </a:lnTo>
                                      <a:lnTo>
                                        <a:pt x="0" y="5080"/>
                                      </a:lnTo>
                                      <a:lnTo>
                                        <a:pt x="649160" y="5080"/>
                                      </a:lnTo>
                                      <a:lnTo>
                                        <a:pt x="1252931" y="5080"/>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27" coordorigin="0,0" coordsize="1974,8">
                      <v:shape style="position:absolute;left:-1;top:0;width:1974;height:8" id="docshape1128"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10"/>
              <w:rPr>
                <w:rFonts w:ascii="Arial"/>
                <w:b/>
                <w:sz w:val="10"/>
              </w:rPr>
            </w:pPr>
            <w:r>
              <w:rPr>
                <w:rFonts w:ascii="Arial"/>
                <w:b/>
                <w:spacing w:val="-2"/>
                <w:sz w:val="10"/>
              </w:rPr>
              <w:t>18.500.000,00</w:t>
            </w:r>
          </w:p>
        </w:tc>
        <w:tc>
          <w:tcPr>
            <w:tcW w:w="1474" w:type="dxa"/>
            <w:tcBorders>
              <w:top w:val="single" w:sz="4" w:space="0" w:color="000000"/>
              <w:left w:val="single" w:sz="4" w:space="0" w:color="000000"/>
              <w:bottom w:val="single" w:sz="4" w:space="0" w:color="000000"/>
            </w:tcBorders>
            <w:shd w:val="clear" w:color="auto" w:fill="DCE6F0"/>
          </w:tcPr>
          <w:p>
            <w:pPr>
              <w:pStyle w:val="TableParagraph"/>
              <w:spacing w:line="95" w:lineRule="exact" w:before="25"/>
              <w:ind w:left="47"/>
              <w:jc w:val="left"/>
              <w:rPr>
                <w:sz w:val="10"/>
              </w:rPr>
            </w:pPr>
            <w:r>
              <w:rPr>
                <w:spacing w:val="-2"/>
                <w:sz w:val="10"/>
              </w:rPr>
              <w:t>PRINCIPAL</w:t>
            </w:r>
          </w:p>
        </w:tc>
        <w:tc>
          <w:tcPr>
            <w:tcW w:w="699" w:type="dxa"/>
            <w:tcBorders>
              <w:top w:val="single" w:sz="4" w:space="0" w:color="000000"/>
              <w:bottom w:val="single" w:sz="4" w:space="0" w:color="000000"/>
            </w:tcBorders>
            <w:shd w:val="clear" w:color="auto" w:fill="DCE6F0"/>
          </w:tcPr>
          <w:p>
            <w:pPr>
              <w:pStyle w:val="TableParagraph"/>
              <w:spacing w:line="95" w:lineRule="exact" w:before="25"/>
              <w:ind w:right="57"/>
              <w:rPr>
                <w:sz w:val="10"/>
              </w:rPr>
            </w:pPr>
            <w:r>
              <w:rPr>
                <w:spacing w:val="-2"/>
                <w:sz w:val="10"/>
              </w:rPr>
              <w:t>18.500.000,00</w:t>
            </w:r>
          </w:p>
        </w:tc>
      </w:tr>
      <w:tr>
        <w:trPr>
          <w:trHeight w:val="139"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b/>
                <w:sz w:val="10"/>
              </w:rPr>
            </w:pPr>
            <w:r>
              <w:rPr>
                <w:rFonts w:ascii="Arial"/>
                <w:b/>
                <w:sz w:val="10"/>
              </w:rPr>
              <w:t>FORMA</w:t>
            </w:r>
            <w:r>
              <w:rPr>
                <w:rFonts w:ascii="Arial"/>
                <w:b/>
                <w:spacing w:val="-2"/>
                <w:sz w:val="10"/>
              </w:rPr>
              <w:t> </w:t>
            </w:r>
            <w:r>
              <w:rPr>
                <w:rFonts w:ascii="Arial"/>
                <w:b/>
                <w:sz w:val="10"/>
              </w:rPr>
              <w:t>DE</w:t>
            </w:r>
            <w:r>
              <w:rPr>
                <w:rFonts w:ascii="Arial"/>
                <w:b/>
                <w:spacing w:val="-2"/>
                <w:sz w:val="10"/>
              </w:rPr>
              <w:t> </w:t>
            </w:r>
            <w:r>
              <w:rPr>
                <w:rFonts w:ascii="Arial"/>
                <w:b/>
                <w:spacing w:val="-4"/>
                <w:sz w:val="10"/>
              </w:rPr>
              <w:t>PAGO</w:t>
            </w:r>
          </w:p>
        </w:tc>
        <w:tc>
          <w:tcPr>
            <w:tcW w:w="1989" w:type="dxa"/>
            <w:tcBorders>
              <w:left w:val="single" w:sz="8" w:space="0" w:color="000000"/>
              <w:right w:val="single" w:sz="4"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12" name="Group 1512"/>
                      <wp:cNvGraphicFramePr>
                        <a:graphicFrameLocks/>
                      </wp:cNvGraphicFramePr>
                      <a:graphic>
                        <a:graphicData uri="http://schemas.microsoft.com/office/word/2010/wordprocessingGroup">
                          <wpg:wgp>
                            <wpg:cNvPr id="1512" name="Group 1512"/>
                            <wpg:cNvGrpSpPr/>
                            <wpg:grpSpPr>
                              <a:xfrm>
                                <a:off x="0" y="0"/>
                                <a:ext cx="1253490" cy="5080"/>
                                <a:chExt cx="1253490" cy="5080"/>
                              </a:xfrm>
                            </wpg:grpSpPr>
                            <wps:wsp>
                              <wps:cNvPr id="1513" name="Graphic 1513"/>
                              <wps:cNvSpPr/>
                              <wps:spPr>
                                <a:xfrm>
                                  <a:off x="-9" y="6"/>
                                  <a:ext cx="1253490" cy="5080"/>
                                </a:xfrm>
                                <a:custGeom>
                                  <a:avLst/>
                                  <a:gdLst/>
                                  <a:ahLst/>
                                  <a:cxnLst/>
                                  <a:rect l="l" t="t" r="r" b="b"/>
                                  <a:pathLst>
                                    <a:path w="1253490" h="5080">
                                      <a:moveTo>
                                        <a:pt x="1252931" y="0"/>
                                      </a:moveTo>
                                      <a:lnTo>
                                        <a:pt x="649160" y="0"/>
                                      </a:lnTo>
                                      <a:lnTo>
                                        <a:pt x="0" y="0"/>
                                      </a:lnTo>
                                      <a:lnTo>
                                        <a:pt x="0" y="5067"/>
                                      </a:lnTo>
                                      <a:lnTo>
                                        <a:pt x="649160" y="5067"/>
                                      </a:lnTo>
                                      <a:lnTo>
                                        <a:pt x="1252931" y="5067"/>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29" coordorigin="0,0" coordsize="1974,8">
                      <v:shape style="position:absolute;left:-1;top:0;width:1974;height:8" id="docshape1130"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12"/>
              <w:rPr>
                <w:rFonts w:ascii="Arial"/>
                <w:b/>
                <w:sz w:val="10"/>
              </w:rPr>
            </w:pPr>
            <w:r>
              <w:rPr>
                <w:rFonts w:ascii="Arial"/>
                <w:b/>
                <w:spacing w:val="-2"/>
                <w:sz w:val="10"/>
              </w:rPr>
              <w:t>MENSUAL</w:t>
            </w:r>
          </w:p>
        </w:tc>
        <w:tc>
          <w:tcPr>
            <w:tcW w:w="1474" w:type="dxa"/>
            <w:tcBorders>
              <w:top w:val="single" w:sz="4" w:space="0" w:color="000000"/>
              <w:left w:val="single" w:sz="4" w:space="0" w:color="000000"/>
              <w:bottom w:val="single" w:sz="4" w:space="0" w:color="000000"/>
            </w:tcBorders>
            <w:shd w:val="clear" w:color="auto" w:fill="DCE6F0"/>
          </w:tcPr>
          <w:p>
            <w:pPr>
              <w:pStyle w:val="TableParagraph"/>
              <w:spacing w:line="95" w:lineRule="exact" w:before="25"/>
              <w:ind w:left="47"/>
              <w:jc w:val="left"/>
              <w:rPr>
                <w:sz w:val="10"/>
              </w:rPr>
            </w:pPr>
            <w:r>
              <w:rPr>
                <w:sz w:val="10"/>
              </w:rPr>
              <w:t>COM Y</w:t>
            </w:r>
            <w:r>
              <w:rPr>
                <w:spacing w:val="-1"/>
                <w:sz w:val="10"/>
              </w:rPr>
              <w:t> </w:t>
            </w:r>
            <w:r>
              <w:rPr>
                <w:spacing w:val="-2"/>
                <w:sz w:val="10"/>
              </w:rPr>
              <w:t>GASTOS</w:t>
            </w:r>
          </w:p>
        </w:tc>
        <w:tc>
          <w:tcPr>
            <w:tcW w:w="699" w:type="dxa"/>
            <w:tcBorders>
              <w:top w:val="single" w:sz="4" w:space="0" w:color="000000"/>
              <w:bottom w:val="single" w:sz="4" w:space="0" w:color="000000"/>
            </w:tcBorders>
            <w:shd w:val="clear" w:color="auto" w:fill="DCE6F0"/>
          </w:tcPr>
          <w:p>
            <w:pPr>
              <w:pStyle w:val="TableParagraph"/>
              <w:spacing w:line="95" w:lineRule="exact" w:before="25"/>
              <w:ind w:right="56"/>
              <w:rPr>
                <w:sz w:val="10"/>
              </w:rPr>
            </w:pPr>
            <w:r>
              <w:rPr>
                <w:spacing w:val="-4"/>
                <w:sz w:val="10"/>
              </w:rPr>
              <w:t>0,00</w:t>
            </w:r>
          </w:p>
        </w:tc>
      </w:tr>
      <w:tr>
        <w:trPr>
          <w:trHeight w:val="140"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b/>
                <w:sz w:val="10"/>
              </w:rPr>
            </w:pPr>
            <w:r>
              <w:rPr>
                <w:rFonts w:ascii="Arial"/>
                <w:b/>
                <w:sz w:val="10"/>
              </w:rPr>
              <w:t>PLAZO</w:t>
            </w:r>
            <w:r>
              <w:rPr>
                <w:rFonts w:ascii="Arial"/>
                <w:b/>
                <w:spacing w:val="-2"/>
                <w:sz w:val="10"/>
              </w:rPr>
              <w:t> </w:t>
            </w:r>
            <w:r>
              <w:rPr>
                <w:rFonts w:ascii="Arial"/>
                <w:b/>
                <w:sz w:val="10"/>
              </w:rPr>
              <w:t>EN</w:t>
            </w:r>
            <w:r>
              <w:rPr>
                <w:rFonts w:ascii="Arial"/>
                <w:b/>
                <w:spacing w:val="-1"/>
                <w:sz w:val="10"/>
              </w:rPr>
              <w:t> </w:t>
            </w:r>
            <w:r>
              <w:rPr>
                <w:rFonts w:ascii="Arial"/>
                <w:b/>
                <w:spacing w:val="-2"/>
                <w:sz w:val="10"/>
              </w:rPr>
              <w:t>MESES</w:t>
            </w:r>
          </w:p>
        </w:tc>
        <w:tc>
          <w:tcPr>
            <w:tcW w:w="1989" w:type="dxa"/>
            <w:tcBorders>
              <w:left w:val="single" w:sz="8" w:space="0" w:color="000000"/>
              <w:right w:val="single" w:sz="4"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14" name="Group 1514"/>
                      <wp:cNvGraphicFramePr>
                        <a:graphicFrameLocks/>
                      </wp:cNvGraphicFramePr>
                      <a:graphic>
                        <a:graphicData uri="http://schemas.microsoft.com/office/word/2010/wordprocessingGroup">
                          <wpg:wgp>
                            <wpg:cNvPr id="1514" name="Group 1514"/>
                            <wpg:cNvGrpSpPr/>
                            <wpg:grpSpPr>
                              <a:xfrm>
                                <a:off x="0" y="0"/>
                                <a:ext cx="1253490" cy="5080"/>
                                <a:chExt cx="1253490" cy="5080"/>
                              </a:xfrm>
                            </wpg:grpSpPr>
                            <wps:wsp>
                              <wps:cNvPr id="1515" name="Graphic 1515"/>
                              <wps:cNvSpPr/>
                              <wps:spPr>
                                <a:xfrm>
                                  <a:off x="-9" y="0"/>
                                  <a:ext cx="1253490" cy="5080"/>
                                </a:xfrm>
                                <a:custGeom>
                                  <a:avLst/>
                                  <a:gdLst/>
                                  <a:ahLst/>
                                  <a:cxnLst/>
                                  <a:rect l="l" t="t" r="r" b="b"/>
                                  <a:pathLst>
                                    <a:path w="1253490" h="5080">
                                      <a:moveTo>
                                        <a:pt x="1252931" y="0"/>
                                      </a:moveTo>
                                      <a:lnTo>
                                        <a:pt x="649160" y="0"/>
                                      </a:lnTo>
                                      <a:lnTo>
                                        <a:pt x="0" y="0"/>
                                      </a:lnTo>
                                      <a:lnTo>
                                        <a:pt x="0" y="5080"/>
                                      </a:lnTo>
                                      <a:lnTo>
                                        <a:pt x="649160" y="5080"/>
                                      </a:lnTo>
                                      <a:lnTo>
                                        <a:pt x="1252931" y="5080"/>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31" coordorigin="0,0" coordsize="1974,8">
                      <v:shape style="position:absolute;left:-1;top:0;width:1974;height:8" id="docshape1132"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09"/>
              <w:rPr>
                <w:rFonts w:ascii="Arial"/>
                <w:b/>
                <w:sz w:val="10"/>
              </w:rPr>
            </w:pPr>
            <w:r>
              <w:rPr>
                <w:rFonts w:ascii="Arial"/>
                <w:b/>
                <w:spacing w:val="-5"/>
                <w:sz w:val="10"/>
              </w:rPr>
              <w:t>120</w:t>
            </w:r>
          </w:p>
        </w:tc>
        <w:tc>
          <w:tcPr>
            <w:tcW w:w="1474" w:type="dxa"/>
            <w:tcBorders>
              <w:top w:val="single" w:sz="4" w:space="0" w:color="000000"/>
              <w:left w:val="single" w:sz="4" w:space="0" w:color="000000"/>
              <w:bottom w:val="single" w:sz="4" w:space="0" w:color="000000"/>
            </w:tcBorders>
            <w:shd w:val="clear" w:color="auto" w:fill="DCE6F0"/>
          </w:tcPr>
          <w:p>
            <w:pPr>
              <w:pStyle w:val="TableParagraph"/>
              <w:spacing w:line="95" w:lineRule="exact" w:before="25"/>
              <w:ind w:left="47"/>
              <w:jc w:val="left"/>
              <w:rPr>
                <w:sz w:val="10"/>
              </w:rPr>
            </w:pPr>
            <w:r>
              <w:rPr>
                <w:spacing w:val="-2"/>
                <w:sz w:val="10"/>
              </w:rPr>
              <w:t>INTERESES</w:t>
            </w:r>
          </w:p>
        </w:tc>
        <w:tc>
          <w:tcPr>
            <w:tcW w:w="699" w:type="dxa"/>
            <w:tcBorders>
              <w:top w:val="single" w:sz="4" w:space="0" w:color="000000"/>
              <w:bottom w:val="single" w:sz="4" w:space="0" w:color="000000"/>
            </w:tcBorders>
            <w:shd w:val="clear" w:color="auto" w:fill="DCE6F0"/>
          </w:tcPr>
          <w:p>
            <w:pPr>
              <w:pStyle w:val="TableParagraph"/>
              <w:spacing w:line="95" w:lineRule="exact" w:before="25"/>
              <w:ind w:right="58"/>
              <w:rPr>
                <w:sz w:val="10"/>
              </w:rPr>
            </w:pPr>
            <w:r>
              <w:rPr>
                <w:spacing w:val="-2"/>
                <w:sz w:val="10"/>
              </w:rPr>
              <w:t>3.457.136,41</w:t>
            </w:r>
          </w:p>
        </w:tc>
      </w:tr>
      <w:tr>
        <w:trPr>
          <w:trHeight w:val="139"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b/>
                <w:sz w:val="10"/>
              </w:rPr>
            </w:pPr>
            <w:r>
              <w:rPr>
                <w:rFonts w:ascii="Arial"/>
                <w:b/>
                <w:sz w:val="10"/>
              </w:rPr>
              <w:t>CARENCIA</w:t>
            </w:r>
            <w:r>
              <w:rPr>
                <w:rFonts w:ascii="Arial"/>
                <w:b/>
                <w:spacing w:val="-7"/>
                <w:sz w:val="10"/>
              </w:rPr>
              <w:t> </w:t>
            </w:r>
            <w:r>
              <w:rPr>
                <w:rFonts w:ascii="Arial"/>
                <w:b/>
                <w:sz w:val="10"/>
              </w:rPr>
              <w:t>EN</w:t>
            </w:r>
            <w:r>
              <w:rPr>
                <w:rFonts w:ascii="Arial"/>
                <w:b/>
                <w:spacing w:val="-2"/>
                <w:sz w:val="10"/>
              </w:rPr>
              <w:t> MESES</w:t>
            </w:r>
          </w:p>
        </w:tc>
        <w:tc>
          <w:tcPr>
            <w:tcW w:w="1989" w:type="dxa"/>
            <w:tcBorders>
              <w:left w:val="single" w:sz="8" w:space="0" w:color="000000"/>
              <w:right w:val="single" w:sz="4"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16" name="Group 1516"/>
                      <wp:cNvGraphicFramePr>
                        <a:graphicFrameLocks/>
                      </wp:cNvGraphicFramePr>
                      <a:graphic>
                        <a:graphicData uri="http://schemas.microsoft.com/office/word/2010/wordprocessingGroup">
                          <wpg:wgp>
                            <wpg:cNvPr id="1516" name="Group 1516"/>
                            <wpg:cNvGrpSpPr/>
                            <wpg:grpSpPr>
                              <a:xfrm>
                                <a:off x="0" y="0"/>
                                <a:ext cx="1253490" cy="5080"/>
                                <a:chExt cx="1253490" cy="5080"/>
                              </a:xfrm>
                            </wpg:grpSpPr>
                            <wps:wsp>
                              <wps:cNvPr id="1517" name="Graphic 1517"/>
                              <wps:cNvSpPr/>
                              <wps:spPr>
                                <a:xfrm>
                                  <a:off x="-9" y="7"/>
                                  <a:ext cx="1253490" cy="5080"/>
                                </a:xfrm>
                                <a:custGeom>
                                  <a:avLst/>
                                  <a:gdLst/>
                                  <a:ahLst/>
                                  <a:cxnLst/>
                                  <a:rect l="l" t="t" r="r" b="b"/>
                                  <a:pathLst>
                                    <a:path w="1253490" h="5080">
                                      <a:moveTo>
                                        <a:pt x="1252931" y="0"/>
                                      </a:moveTo>
                                      <a:lnTo>
                                        <a:pt x="649160" y="0"/>
                                      </a:lnTo>
                                      <a:lnTo>
                                        <a:pt x="0" y="0"/>
                                      </a:lnTo>
                                      <a:lnTo>
                                        <a:pt x="0" y="5067"/>
                                      </a:lnTo>
                                      <a:lnTo>
                                        <a:pt x="649160" y="5067"/>
                                      </a:lnTo>
                                      <a:lnTo>
                                        <a:pt x="1252931" y="5067"/>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33" coordorigin="0,0" coordsize="1974,8">
                      <v:shape style="position:absolute;left:-1;top:0;width:1974;height:8" id="docshape1134"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11"/>
              <w:rPr>
                <w:rFonts w:ascii="Arial"/>
                <w:b/>
                <w:sz w:val="10"/>
              </w:rPr>
            </w:pPr>
            <w:r>
              <w:rPr>
                <w:rFonts w:ascii="Arial"/>
                <w:b/>
                <w:spacing w:val="-5"/>
                <w:sz w:val="10"/>
              </w:rPr>
              <w:t>24</w:t>
            </w:r>
          </w:p>
        </w:tc>
        <w:tc>
          <w:tcPr>
            <w:tcW w:w="1474" w:type="dxa"/>
            <w:tcBorders>
              <w:top w:val="single" w:sz="4" w:space="0" w:color="000000"/>
              <w:left w:val="single" w:sz="4" w:space="0" w:color="000000"/>
              <w:bottom w:val="single" w:sz="4" w:space="0" w:color="000000"/>
            </w:tcBorders>
            <w:shd w:val="clear" w:color="auto" w:fill="DCE6F0"/>
          </w:tcPr>
          <w:p>
            <w:pPr>
              <w:pStyle w:val="TableParagraph"/>
              <w:spacing w:line="95" w:lineRule="exact" w:before="25"/>
              <w:ind w:left="47"/>
              <w:jc w:val="left"/>
              <w:rPr>
                <w:sz w:val="10"/>
              </w:rPr>
            </w:pPr>
            <w:r>
              <w:rPr>
                <w:spacing w:val="-2"/>
                <w:sz w:val="10"/>
              </w:rPr>
              <w:t>TOTAL</w:t>
            </w:r>
          </w:p>
        </w:tc>
        <w:tc>
          <w:tcPr>
            <w:tcW w:w="699" w:type="dxa"/>
            <w:tcBorders>
              <w:top w:val="single" w:sz="4" w:space="0" w:color="000000"/>
              <w:bottom w:val="single" w:sz="4" w:space="0" w:color="000000"/>
            </w:tcBorders>
            <w:shd w:val="clear" w:color="auto" w:fill="DCE6F0"/>
          </w:tcPr>
          <w:p>
            <w:pPr>
              <w:pStyle w:val="TableParagraph"/>
              <w:spacing w:line="95" w:lineRule="exact" w:before="25"/>
              <w:ind w:right="57"/>
              <w:rPr>
                <w:sz w:val="10"/>
              </w:rPr>
            </w:pPr>
            <w:r>
              <w:rPr>
                <w:spacing w:val="-2"/>
                <w:sz w:val="10"/>
              </w:rPr>
              <w:t>21.957.136,41</w:t>
            </w:r>
          </w:p>
        </w:tc>
      </w:tr>
      <w:tr>
        <w:trPr>
          <w:trHeight w:val="139"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hAnsi="Arial"/>
                <w:b/>
                <w:sz w:val="10"/>
              </w:rPr>
            </w:pPr>
            <w:r>
              <w:rPr>
                <w:rFonts w:ascii="Arial" w:hAnsi="Arial"/>
                <w:b/>
                <w:sz w:val="10"/>
              </w:rPr>
              <w:t>%</w:t>
            </w:r>
            <w:r>
              <w:rPr>
                <w:rFonts w:ascii="Arial" w:hAnsi="Arial"/>
                <w:b/>
                <w:spacing w:val="-4"/>
                <w:sz w:val="10"/>
              </w:rPr>
              <w:t> </w:t>
            </w:r>
            <w:r>
              <w:rPr>
                <w:rFonts w:ascii="Arial" w:hAnsi="Arial"/>
                <w:b/>
                <w:sz w:val="10"/>
              </w:rPr>
              <w:t>INTERÉS</w:t>
            </w:r>
            <w:r>
              <w:rPr>
                <w:rFonts w:ascii="Arial" w:hAnsi="Arial"/>
                <w:b/>
                <w:spacing w:val="-1"/>
                <w:sz w:val="10"/>
              </w:rPr>
              <w:t> </w:t>
            </w:r>
            <w:r>
              <w:rPr>
                <w:rFonts w:ascii="Arial" w:hAnsi="Arial"/>
                <w:b/>
                <w:sz w:val="10"/>
              </w:rPr>
              <w:t>NOMINAL </w:t>
            </w:r>
            <w:r>
              <w:rPr>
                <w:rFonts w:ascii="Arial" w:hAnsi="Arial"/>
                <w:b/>
                <w:spacing w:val="-2"/>
                <w:sz w:val="10"/>
              </w:rPr>
              <w:t>ANUAL</w:t>
            </w:r>
          </w:p>
        </w:tc>
        <w:tc>
          <w:tcPr>
            <w:tcW w:w="1989" w:type="dxa"/>
            <w:tcBorders>
              <w:left w:val="single" w:sz="8"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18" name="Group 1518"/>
                      <wp:cNvGraphicFramePr>
                        <a:graphicFrameLocks/>
                      </wp:cNvGraphicFramePr>
                      <a:graphic>
                        <a:graphicData uri="http://schemas.microsoft.com/office/word/2010/wordprocessingGroup">
                          <wpg:wgp>
                            <wpg:cNvPr id="1518" name="Group 1518"/>
                            <wpg:cNvGrpSpPr/>
                            <wpg:grpSpPr>
                              <a:xfrm>
                                <a:off x="0" y="0"/>
                                <a:ext cx="1253490" cy="5080"/>
                                <a:chExt cx="1253490" cy="5080"/>
                              </a:xfrm>
                            </wpg:grpSpPr>
                            <wps:wsp>
                              <wps:cNvPr id="1519" name="Graphic 1519"/>
                              <wps:cNvSpPr/>
                              <wps:spPr>
                                <a:xfrm>
                                  <a:off x="-9" y="0"/>
                                  <a:ext cx="1253490" cy="5080"/>
                                </a:xfrm>
                                <a:custGeom>
                                  <a:avLst/>
                                  <a:gdLst/>
                                  <a:ahLst/>
                                  <a:cxnLst/>
                                  <a:rect l="l" t="t" r="r" b="b"/>
                                  <a:pathLst>
                                    <a:path w="1253490" h="5080">
                                      <a:moveTo>
                                        <a:pt x="1252931" y="0"/>
                                      </a:moveTo>
                                      <a:lnTo>
                                        <a:pt x="649160" y="0"/>
                                      </a:lnTo>
                                      <a:lnTo>
                                        <a:pt x="0" y="0"/>
                                      </a:lnTo>
                                      <a:lnTo>
                                        <a:pt x="0" y="5080"/>
                                      </a:lnTo>
                                      <a:lnTo>
                                        <a:pt x="649160" y="5080"/>
                                      </a:lnTo>
                                      <a:lnTo>
                                        <a:pt x="1252931" y="5080"/>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35" coordorigin="0,0" coordsize="1974,8">
                      <v:shape style="position:absolute;left:-1;top:0;width:1974;height:8" id="docshape1136"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15"/>
              <w:rPr>
                <w:rFonts w:ascii="Arial"/>
                <w:b/>
                <w:sz w:val="10"/>
              </w:rPr>
            </w:pPr>
            <w:r>
              <w:rPr>
                <w:rFonts w:ascii="Arial"/>
                <w:b/>
                <w:spacing w:val="-2"/>
                <w:sz w:val="10"/>
              </w:rPr>
              <w:t>3,00%</w:t>
            </w:r>
          </w:p>
        </w:tc>
        <w:tc>
          <w:tcPr>
            <w:tcW w:w="1474" w:type="dxa"/>
            <w:tcBorders>
              <w:top w:val="single" w:sz="4" w:space="0" w:color="000000"/>
              <w:bottom w:val="single" w:sz="4" w:space="0" w:color="000000"/>
            </w:tcBorders>
            <w:shd w:val="clear" w:color="auto" w:fill="DCE6F0"/>
          </w:tcPr>
          <w:p>
            <w:pPr>
              <w:pStyle w:val="TableParagraph"/>
              <w:jc w:val="left"/>
              <w:rPr>
                <w:rFonts w:ascii="Times New Roman"/>
                <w:sz w:val="8"/>
              </w:rPr>
            </w:pPr>
          </w:p>
        </w:tc>
        <w:tc>
          <w:tcPr>
            <w:tcW w:w="699" w:type="dxa"/>
            <w:tcBorders>
              <w:top w:val="single" w:sz="4" w:space="0" w:color="000000"/>
              <w:bottom w:val="single" w:sz="4" w:space="0" w:color="000000"/>
            </w:tcBorders>
            <w:shd w:val="clear" w:color="auto" w:fill="DCE6F0"/>
          </w:tcPr>
          <w:p>
            <w:pPr>
              <w:pStyle w:val="TableParagraph"/>
              <w:jc w:val="left"/>
              <w:rPr>
                <w:rFonts w:ascii="Times New Roman"/>
                <w:sz w:val="8"/>
              </w:rPr>
            </w:pPr>
          </w:p>
        </w:tc>
      </w:tr>
      <w:tr>
        <w:trPr>
          <w:trHeight w:val="139"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hAnsi="Arial"/>
                <w:b/>
                <w:sz w:val="10"/>
              </w:rPr>
            </w:pPr>
            <w:r>
              <w:rPr>
                <w:rFonts w:ascii="Arial" w:hAnsi="Arial"/>
                <w:b/>
                <w:sz w:val="10"/>
              </w:rPr>
              <w:t>COMISIÓN</w:t>
            </w:r>
            <w:r>
              <w:rPr>
                <w:rFonts w:ascii="Arial" w:hAnsi="Arial"/>
                <w:b/>
                <w:spacing w:val="-5"/>
                <w:sz w:val="10"/>
              </w:rPr>
              <w:t> </w:t>
            </w:r>
            <w:r>
              <w:rPr>
                <w:rFonts w:ascii="Arial" w:hAnsi="Arial"/>
                <w:b/>
                <w:sz w:val="10"/>
              </w:rPr>
              <w:t>DE</w:t>
            </w:r>
            <w:r>
              <w:rPr>
                <w:rFonts w:ascii="Arial" w:hAnsi="Arial"/>
                <w:b/>
                <w:spacing w:val="-2"/>
                <w:sz w:val="10"/>
              </w:rPr>
              <w:t> APERTURA</w:t>
            </w:r>
          </w:p>
        </w:tc>
        <w:tc>
          <w:tcPr>
            <w:tcW w:w="1989" w:type="dxa"/>
            <w:tcBorders>
              <w:left w:val="single" w:sz="8" w:space="0" w:color="000000"/>
              <w:right w:val="single" w:sz="4"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20" name="Group 1520"/>
                      <wp:cNvGraphicFramePr>
                        <a:graphicFrameLocks/>
                      </wp:cNvGraphicFramePr>
                      <a:graphic>
                        <a:graphicData uri="http://schemas.microsoft.com/office/word/2010/wordprocessingGroup">
                          <wpg:wgp>
                            <wpg:cNvPr id="1520" name="Group 1520"/>
                            <wpg:cNvGrpSpPr/>
                            <wpg:grpSpPr>
                              <a:xfrm>
                                <a:off x="0" y="0"/>
                                <a:ext cx="1253490" cy="5080"/>
                                <a:chExt cx="1253490" cy="5080"/>
                              </a:xfrm>
                            </wpg:grpSpPr>
                            <wps:wsp>
                              <wps:cNvPr id="1521" name="Graphic 1521"/>
                              <wps:cNvSpPr/>
                              <wps:spPr>
                                <a:xfrm>
                                  <a:off x="-9" y="7"/>
                                  <a:ext cx="1253490" cy="5080"/>
                                </a:xfrm>
                                <a:custGeom>
                                  <a:avLst/>
                                  <a:gdLst/>
                                  <a:ahLst/>
                                  <a:cxnLst/>
                                  <a:rect l="l" t="t" r="r" b="b"/>
                                  <a:pathLst>
                                    <a:path w="1253490" h="5080">
                                      <a:moveTo>
                                        <a:pt x="1252931" y="0"/>
                                      </a:moveTo>
                                      <a:lnTo>
                                        <a:pt x="649160" y="0"/>
                                      </a:lnTo>
                                      <a:lnTo>
                                        <a:pt x="0" y="0"/>
                                      </a:lnTo>
                                      <a:lnTo>
                                        <a:pt x="0" y="5067"/>
                                      </a:lnTo>
                                      <a:lnTo>
                                        <a:pt x="649160" y="5067"/>
                                      </a:lnTo>
                                      <a:lnTo>
                                        <a:pt x="1252931" y="5067"/>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37" coordorigin="0,0" coordsize="1974,8">
                      <v:shape style="position:absolute;left:-1;top:0;width:1974;height:8" id="docshape1138"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10"/>
              <w:rPr>
                <w:rFonts w:ascii="Arial"/>
                <w:b/>
                <w:sz w:val="10"/>
              </w:rPr>
            </w:pPr>
            <w:r>
              <w:rPr>
                <w:rFonts w:ascii="Arial"/>
                <w:b/>
                <w:spacing w:val="-2"/>
                <w:sz w:val="10"/>
              </w:rPr>
              <w:t>0,00%</w:t>
            </w:r>
          </w:p>
        </w:tc>
        <w:tc>
          <w:tcPr>
            <w:tcW w:w="1474" w:type="dxa"/>
            <w:tcBorders>
              <w:top w:val="single" w:sz="4" w:space="0" w:color="000000"/>
              <w:left w:val="single" w:sz="4" w:space="0" w:color="000000"/>
              <w:bottom w:val="single" w:sz="4" w:space="0" w:color="000000"/>
            </w:tcBorders>
            <w:shd w:val="clear" w:color="auto" w:fill="DCE6F0"/>
          </w:tcPr>
          <w:p>
            <w:pPr>
              <w:pStyle w:val="TableParagraph"/>
              <w:spacing w:line="95" w:lineRule="exact" w:before="25"/>
              <w:ind w:left="871"/>
              <w:jc w:val="left"/>
              <w:rPr>
                <w:rFonts w:ascii="Arial"/>
                <w:b/>
                <w:sz w:val="10"/>
              </w:rPr>
            </w:pPr>
            <w:r>
              <w:rPr>
                <w:rFonts w:ascii="Arial"/>
                <w:b/>
                <w:spacing w:val="-2"/>
                <w:sz w:val="10"/>
              </w:rPr>
              <w:t>COSTES</w:t>
            </w:r>
          </w:p>
        </w:tc>
        <w:tc>
          <w:tcPr>
            <w:tcW w:w="699" w:type="dxa"/>
            <w:tcBorders>
              <w:top w:val="single" w:sz="4" w:space="0" w:color="000000"/>
              <w:bottom w:val="single" w:sz="4" w:space="0" w:color="000000"/>
            </w:tcBorders>
            <w:shd w:val="clear" w:color="auto" w:fill="DCE6F0"/>
          </w:tcPr>
          <w:p>
            <w:pPr>
              <w:pStyle w:val="TableParagraph"/>
              <w:jc w:val="left"/>
              <w:rPr>
                <w:rFonts w:ascii="Times New Roman"/>
                <w:sz w:val="8"/>
              </w:rPr>
            </w:pPr>
          </w:p>
        </w:tc>
      </w:tr>
      <w:tr>
        <w:trPr>
          <w:trHeight w:val="139" w:hRule="atLeast"/>
        </w:trPr>
        <w:tc>
          <w:tcPr>
            <w:tcW w:w="2108" w:type="dxa"/>
            <w:tcBorders>
              <w:right w:val="single" w:sz="8" w:space="0" w:color="000000"/>
            </w:tcBorders>
            <w:shd w:val="clear" w:color="auto" w:fill="DCE6F0"/>
          </w:tcPr>
          <w:p>
            <w:pPr>
              <w:pStyle w:val="TableParagraph"/>
              <w:spacing w:line="95" w:lineRule="exact" w:before="25"/>
              <w:ind w:left="27"/>
              <w:jc w:val="left"/>
              <w:rPr>
                <w:rFonts w:ascii="Arial"/>
                <w:b/>
                <w:sz w:val="10"/>
              </w:rPr>
            </w:pPr>
            <w:r>
              <w:rPr>
                <w:rFonts w:ascii="Arial"/>
                <w:b/>
                <w:sz w:val="10"/>
              </w:rPr>
              <w:t>GASTOS</w:t>
            </w:r>
            <w:r>
              <w:rPr>
                <w:rFonts w:ascii="Arial"/>
                <w:b/>
                <w:spacing w:val="-4"/>
                <w:sz w:val="10"/>
              </w:rPr>
              <w:t> </w:t>
            </w:r>
            <w:r>
              <w:rPr>
                <w:rFonts w:ascii="Arial"/>
                <w:b/>
                <w:sz w:val="10"/>
              </w:rPr>
              <w:t>DE</w:t>
            </w:r>
            <w:r>
              <w:rPr>
                <w:rFonts w:ascii="Arial"/>
                <w:b/>
                <w:spacing w:val="-1"/>
                <w:sz w:val="10"/>
              </w:rPr>
              <w:t> </w:t>
            </w:r>
            <w:r>
              <w:rPr>
                <w:rFonts w:ascii="Arial"/>
                <w:b/>
                <w:spacing w:val="-2"/>
                <w:sz w:val="10"/>
              </w:rPr>
              <w:t>ESTUDIO</w:t>
            </w:r>
          </w:p>
        </w:tc>
        <w:tc>
          <w:tcPr>
            <w:tcW w:w="1989" w:type="dxa"/>
            <w:tcBorders>
              <w:left w:val="single" w:sz="8" w:space="0" w:color="000000"/>
              <w:right w:val="single" w:sz="4" w:space="0" w:color="000000"/>
            </w:tcBorders>
            <w:shd w:val="clear" w:color="auto" w:fill="DCE6F0"/>
          </w:tcPr>
          <w:p>
            <w:pPr>
              <w:pStyle w:val="TableParagraph"/>
              <w:spacing w:line="20" w:lineRule="exact"/>
              <w:ind w:left="-2" w:right="-58"/>
              <w:jc w:val="left"/>
              <w:rPr>
                <w:rFonts w:ascii="Calibri"/>
                <w:sz w:val="2"/>
              </w:rPr>
            </w:pPr>
            <w:r>
              <w:rPr>
                <w:rFonts w:ascii="Calibri"/>
                <w:sz w:val="2"/>
              </w:rPr>
              <mc:AlternateContent>
                <mc:Choice Requires="wps">
                  <w:drawing>
                    <wp:inline distT="0" distB="0" distL="0" distR="0">
                      <wp:extent cx="1253490" cy="5080"/>
                      <wp:effectExtent l="0" t="0" r="0" b="0"/>
                      <wp:docPr id="1522" name="Group 1522"/>
                      <wp:cNvGraphicFramePr>
                        <a:graphicFrameLocks/>
                      </wp:cNvGraphicFramePr>
                      <a:graphic>
                        <a:graphicData uri="http://schemas.microsoft.com/office/word/2010/wordprocessingGroup">
                          <wpg:wgp>
                            <wpg:cNvPr id="1522" name="Group 1522"/>
                            <wpg:cNvGrpSpPr/>
                            <wpg:grpSpPr>
                              <a:xfrm>
                                <a:off x="0" y="0"/>
                                <a:ext cx="1253490" cy="5080"/>
                                <a:chExt cx="1253490" cy="5080"/>
                              </a:xfrm>
                            </wpg:grpSpPr>
                            <wps:wsp>
                              <wps:cNvPr id="1523" name="Graphic 1523"/>
                              <wps:cNvSpPr/>
                              <wps:spPr>
                                <a:xfrm>
                                  <a:off x="-9" y="0"/>
                                  <a:ext cx="1253490" cy="5080"/>
                                </a:xfrm>
                                <a:custGeom>
                                  <a:avLst/>
                                  <a:gdLst/>
                                  <a:ahLst/>
                                  <a:cxnLst/>
                                  <a:rect l="l" t="t" r="r" b="b"/>
                                  <a:pathLst>
                                    <a:path w="1253490" h="5080">
                                      <a:moveTo>
                                        <a:pt x="1252931" y="0"/>
                                      </a:moveTo>
                                      <a:lnTo>
                                        <a:pt x="649160" y="0"/>
                                      </a:lnTo>
                                      <a:lnTo>
                                        <a:pt x="0" y="0"/>
                                      </a:lnTo>
                                      <a:lnTo>
                                        <a:pt x="0" y="5080"/>
                                      </a:lnTo>
                                      <a:lnTo>
                                        <a:pt x="649160" y="5080"/>
                                      </a:lnTo>
                                      <a:lnTo>
                                        <a:pt x="1252931" y="5080"/>
                                      </a:lnTo>
                                      <a:lnTo>
                                        <a:pt x="1252931"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8.7pt;height:.4pt;mso-position-horizontal-relative:char;mso-position-vertical-relative:line" id="docshapegroup1139" coordorigin="0,0" coordsize="1974,8">
                      <v:shape style="position:absolute;left:-1;top:0;width:1974;height:8" id="docshape1140" coordorigin="0,0" coordsize="1974,8" path="m1973,0l1022,0,0,0,0,8,1022,8,1973,8,1973,0xe" filled="true" fillcolor="#dce6f0" stroked="false">
                        <v:path arrowok="t"/>
                        <v:fill type="solid"/>
                      </v:shape>
                    </v:group>
                  </w:pict>
                </mc:Fallback>
              </mc:AlternateContent>
            </w:r>
            <w:r>
              <w:rPr>
                <w:rFonts w:ascii="Calibri"/>
                <w:sz w:val="2"/>
              </w:rPr>
            </w:r>
          </w:p>
          <w:p>
            <w:pPr>
              <w:pStyle w:val="TableParagraph"/>
              <w:spacing w:line="95" w:lineRule="exact" w:before="5"/>
              <w:ind w:right="1010"/>
              <w:rPr>
                <w:rFonts w:ascii="Arial"/>
                <w:b/>
                <w:sz w:val="10"/>
              </w:rPr>
            </w:pPr>
            <w:r>
              <w:rPr>
                <w:rFonts w:ascii="Arial"/>
                <w:b/>
                <w:spacing w:val="-4"/>
                <w:sz w:val="10"/>
              </w:rPr>
              <w:t>0,00</w:t>
            </w:r>
          </w:p>
        </w:tc>
        <w:tc>
          <w:tcPr>
            <w:tcW w:w="1474" w:type="dxa"/>
            <w:tcBorders>
              <w:top w:val="single" w:sz="4" w:space="0" w:color="000000"/>
              <w:left w:val="single" w:sz="4" w:space="0" w:color="000000"/>
              <w:bottom w:val="single" w:sz="4" w:space="0" w:color="000000"/>
            </w:tcBorders>
            <w:shd w:val="clear" w:color="auto" w:fill="DCE6F0"/>
          </w:tcPr>
          <w:p>
            <w:pPr>
              <w:pStyle w:val="TableParagraph"/>
              <w:spacing w:line="95" w:lineRule="exact" w:before="25"/>
              <w:ind w:left="47"/>
              <w:jc w:val="left"/>
              <w:rPr>
                <w:sz w:val="10"/>
              </w:rPr>
            </w:pPr>
            <w:r>
              <w:rPr>
                <w:sz w:val="10"/>
              </w:rPr>
              <mc:AlternateContent>
                <mc:Choice Requires="wps">
                  <w:drawing>
                    <wp:anchor distT="0" distB="0" distL="0" distR="0" allowOverlap="1" layoutInCell="1" locked="0" behindDoc="0" simplePos="0" relativeHeight="15894528">
                      <wp:simplePos x="0" y="0"/>
                      <wp:positionH relativeFrom="column">
                        <wp:posOffset>625066</wp:posOffset>
                      </wp:positionH>
                      <wp:positionV relativeFrom="paragraph">
                        <wp:posOffset>-635</wp:posOffset>
                      </wp:positionV>
                      <wp:extent cx="5080" cy="90170"/>
                      <wp:effectExtent l="0" t="0" r="0" b="0"/>
                      <wp:wrapNone/>
                      <wp:docPr id="1524" name="Group 1524"/>
                      <wp:cNvGraphicFramePr>
                        <a:graphicFrameLocks/>
                      </wp:cNvGraphicFramePr>
                      <a:graphic>
                        <a:graphicData uri="http://schemas.microsoft.com/office/word/2010/wordprocessingGroup">
                          <wpg:wgp>
                            <wpg:cNvPr id="1524" name="Group 1524"/>
                            <wpg:cNvGrpSpPr/>
                            <wpg:grpSpPr>
                              <a:xfrm>
                                <a:off x="0" y="0"/>
                                <a:ext cx="5080" cy="90170"/>
                                <a:chExt cx="5080" cy="90170"/>
                              </a:xfrm>
                            </wpg:grpSpPr>
                            <wps:wsp>
                              <wps:cNvPr id="1525" name="Graphic 1525"/>
                              <wps:cNvSpPr/>
                              <wps:spPr>
                                <a:xfrm>
                                  <a:off x="0" y="0"/>
                                  <a:ext cx="5080" cy="90170"/>
                                </a:xfrm>
                                <a:custGeom>
                                  <a:avLst/>
                                  <a:gdLst/>
                                  <a:ahLst/>
                                  <a:cxnLst/>
                                  <a:rect l="l" t="t" r="r" b="b"/>
                                  <a:pathLst>
                                    <a:path w="5080" h="90170">
                                      <a:moveTo>
                                        <a:pt x="5071" y="0"/>
                                      </a:moveTo>
                                      <a:lnTo>
                                        <a:pt x="0" y="0"/>
                                      </a:lnTo>
                                      <a:lnTo>
                                        <a:pt x="0" y="90019"/>
                                      </a:lnTo>
                                      <a:lnTo>
                                        <a:pt x="5071" y="90019"/>
                                      </a:lnTo>
                                      <a:lnTo>
                                        <a:pt x="50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9.217854pt;margin-top:-.050075pt;width:.4pt;height:7.1pt;mso-position-horizontal-relative:column;mso-position-vertical-relative:paragraph;z-index:15894528" id="docshapegroup1141" coordorigin="984,-1" coordsize="8,142">
                      <v:rect style="position:absolute;left:984;top:-1;width:8;height:142" id="docshape1142" filled="true" fillcolor="#000000" stroked="false">
                        <v:fill type="solid"/>
                      </v:rect>
                      <w10:wrap type="none"/>
                    </v:group>
                  </w:pict>
                </mc:Fallback>
              </mc:AlternateContent>
            </w:r>
            <w:r>
              <w:rPr>
                <w:spacing w:val="-2"/>
                <w:sz w:val="10"/>
              </w:rPr>
              <w:t>T.I.R</w:t>
            </w:r>
          </w:p>
        </w:tc>
        <w:tc>
          <w:tcPr>
            <w:tcW w:w="699" w:type="dxa"/>
            <w:tcBorders>
              <w:top w:val="single" w:sz="4" w:space="0" w:color="000000"/>
              <w:bottom w:val="single" w:sz="4" w:space="0" w:color="000000"/>
            </w:tcBorders>
            <w:shd w:val="clear" w:color="auto" w:fill="DCE6F0"/>
          </w:tcPr>
          <w:p>
            <w:pPr>
              <w:pStyle w:val="TableParagraph"/>
              <w:spacing w:line="95" w:lineRule="exact" w:before="25"/>
              <w:ind w:right="57"/>
              <w:rPr>
                <w:sz w:val="10"/>
              </w:rPr>
            </w:pPr>
            <w:r>
              <w:rPr>
                <w:spacing w:val="-2"/>
                <w:sz w:val="10"/>
              </w:rPr>
              <w:t>0,25%</w:t>
            </w:r>
          </w:p>
        </w:tc>
      </w:tr>
      <w:tr>
        <w:trPr>
          <w:trHeight w:val="144" w:hRule="atLeast"/>
        </w:trPr>
        <w:tc>
          <w:tcPr>
            <w:tcW w:w="2108" w:type="dxa"/>
            <w:shd w:val="clear" w:color="auto" w:fill="DCE6F0"/>
          </w:tcPr>
          <w:p>
            <w:pPr>
              <w:pStyle w:val="TableParagraph"/>
              <w:spacing w:line="100" w:lineRule="exact" w:before="25"/>
              <w:ind w:left="27"/>
              <w:jc w:val="left"/>
              <w:rPr>
                <w:rFonts w:ascii="Arial"/>
                <w:b/>
                <w:sz w:val="10"/>
              </w:rPr>
            </w:pPr>
            <w:r>
              <w:rPr>
                <w:rFonts w:ascii="Arial"/>
                <w:b/>
                <w:sz w:val="10"/>
              </w:rPr>
              <w:t>FECHA</w:t>
            </w:r>
            <w:r>
              <w:rPr>
                <w:rFonts w:ascii="Arial"/>
                <w:b/>
                <w:spacing w:val="-3"/>
                <w:sz w:val="10"/>
              </w:rPr>
              <w:t> </w:t>
            </w:r>
            <w:r>
              <w:rPr>
                <w:rFonts w:ascii="Arial"/>
                <w:b/>
                <w:sz w:val="10"/>
              </w:rPr>
              <w:t>FIN</w:t>
            </w:r>
            <w:r>
              <w:rPr>
                <w:rFonts w:ascii="Arial"/>
                <w:b/>
                <w:spacing w:val="-2"/>
                <w:sz w:val="10"/>
              </w:rPr>
              <w:t> </w:t>
            </w:r>
            <w:r>
              <w:rPr>
                <w:rFonts w:ascii="Arial"/>
                <w:b/>
                <w:sz w:val="10"/>
              </w:rPr>
              <w:t>DE</w:t>
            </w:r>
            <w:r>
              <w:rPr>
                <w:rFonts w:ascii="Arial"/>
                <w:b/>
                <w:spacing w:val="-2"/>
                <w:sz w:val="10"/>
              </w:rPr>
              <w:t> CARENCIA</w:t>
            </w:r>
          </w:p>
        </w:tc>
        <w:tc>
          <w:tcPr>
            <w:tcW w:w="1989" w:type="dxa"/>
            <w:tcBorders>
              <w:right w:val="single" w:sz="4" w:space="0" w:color="000000"/>
            </w:tcBorders>
            <w:shd w:val="clear" w:color="auto" w:fill="DCE6F0"/>
          </w:tcPr>
          <w:p>
            <w:pPr>
              <w:pStyle w:val="TableParagraph"/>
              <w:spacing w:line="20" w:lineRule="exact"/>
              <w:ind w:left="-8" w:right="-58"/>
              <w:jc w:val="left"/>
              <w:rPr>
                <w:rFonts w:ascii="Calibri"/>
                <w:sz w:val="2"/>
              </w:rPr>
            </w:pPr>
            <w:r>
              <w:rPr>
                <w:rFonts w:ascii="Calibri"/>
                <w:sz w:val="2"/>
              </w:rPr>
              <mc:AlternateContent>
                <mc:Choice Requires="wps">
                  <w:drawing>
                    <wp:inline distT="0" distB="0" distL="0" distR="0">
                      <wp:extent cx="1263650" cy="5080"/>
                      <wp:effectExtent l="0" t="0" r="0" b="0"/>
                      <wp:docPr id="1526" name="Group 1526"/>
                      <wp:cNvGraphicFramePr>
                        <a:graphicFrameLocks/>
                      </wp:cNvGraphicFramePr>
                      <a:graphic>
                        <a:graphicData uri="http://schemas.microsoft.com/office/word/2010/wordprocessingGroup">
                          <wpg:wgp>
                            <wpg:cNvPr id="1526" name="Group 1526"/>
                            <wpg:cNvGrpSpPr/>
                            <wpg:grpSpPr>
                              <a:xfrm>
                                <a:off x="0" y="0"/>
                                <a:ext cx="1263650" cy="5080"/>
                                <a:chExt cx="1263650" cy="5080"/>
                              </a:xfrm>
                            </wpg:grpSpPr>
                            <wps:wsp>
                              <wps:cNvPr id="1527" name="Graphic 1527"/>
                              <wps:cNvSpPr/>
                              <wps:spPr>
                                <a:xfrm>
                                  <a:off x="-1" y="6"/>
                                  <a:ext cx="1263650" cy="5080"/>
                                </a:xfrm>
                                <a:custGeom>
                                  <a:avLst/>
                                  <a:gdLst/>
                                  <a:ahLst/>
                                  <a:cxnLst/>
                                  <a:rect l="l" t="t" r="r" b="b"/>
                                  <a:pathLst>
                                    <a:path w="1263650" h="5080">
                                      <a:moveTo>
                                        <a:pt x="1263065" y="0"/>
                                      </a:moveTo>
                                      <a:lnTo>
                                        <a:pt x="659295" y="0"/>
                                      </a:lnTo>
                                      <a:lnTo>
                                        <a:pt x="10134" y="0"/>
                                      </a:lnTo>
                                      <a:lnTo>
                                        <a:pt x="5067" y="0"/>
                                      </a:lnTo>
                                      <a:lnTo>
                                        <a:pt x="0" y="0"/>
                                      </a:lnTo>
                                      <a:lnTo>
                                        <a:pt x="0" y="5067"/>
                                      </a:lnTo>
                                      <a:lnTo>
                                        <a:pt x="5067" y="5067"/>
                                      </a:lnTo>
                                      <a:lnTo>
                                        <a:pt x="10134" y="5067"/>
                                      </a:lnTo>
                                      <a:lnTo>
                                        <a:pt x="659295" y="5067"/>
                                      </a:lnTo>
                                      <a:lnTo>
                                        <a:pt x="1263065" y="5067"/>
                                      </a:lnTo>
                                      <a:lnTo>
                                        <a:pt x="1263065" y="0"/>
                                      </a:lnTo>
                                      <a:close/>
                                    </a:path>
                                  </a:pathLst>
                                </a:custGeom>
                                <a:solidFill>
                                  <a:srgbClr val="DCE6F0"/>
                                </a:solidFill>
                              </wps:spPr>
                              <wps:bodyPr wrap="square" lIns="0" tIns="0" rIns="0" bIns="0" rtlCol="0">
                                <a:prstTxWarp prst="textNoShape">
                                  <a:avLst/>
                                </a:prstTxWarp>
                                <a:noAutofit/>
                              </wps:bodyPr>
                            </wps:wsp>
                          </wpg:wgp>
                        </a:graphicData>
                      </a:graphic>
                    </wp:inline>
                  </w:drawing>
                </mc:Choice>
                <mc:Fallback>
                  <w:pict>
                    <v:group style="width:99.5pt;height:.4pt;mso-position-horizontal-relative:char;mso-position-vertical-relative:line" id="docshapegroup1143" coordorigin="0,0" coordsize="1990,8">
                      <v:shape style="position:absolute;left:0;top:0;width:1990;height:8" id="docshape1144" coordorigin="0,0" coordsize="1990,8" path="m1989,0l1038,0,16,0,8,0,0,0,0,8,8,8,16,8,1038,8,1989,8,1989,0xe" filled="true" fillcolor="#dce6f0" stroked="false">
                        <v:path arrowok="t"/>
                        <v:fill type="solid"/>
                      </v:shape>
                    </v:group>
                  </w:pict>
                </mc:Fallback>
              </mc:AlternateContent>
            </w:r>
            <w:r>
              <w:rPr>
                <w:rFonts w:ascii="Calibri"/>
                <w:sz w:val="2"/>
              </w:rPr>
            </w:r>
          </w:p>
          <w:p>
            <w:pPr>
              <w:pStyle w:val="TableParagraph"/>
              <w:spacing w:line="100" w:lineRule="exact" w:before="5"/>
              <w:ind w:right="1010"/>
              <w:rPr>
                <w:rFonts w:ascii="Arial"/>
                <w:b/>
                <w:sz w:val="10"/>
              </w:rPr>
            </w:pPr>
            <w:r>
              <w:rPr>
                <w:rFonts w:ascii="Arial"/>
                <w:b/>
                <w:spacing w:val="-2"/>
                <w:sz w:val="10"/>
              </w:rPr>
              <w:t>01/06/2026</w:t>
            </w:r>
          </w:p>
        </w:tc>
        <w:tc>
          <w:tcPr>
            <w:tcW w:w="1474" w:type="dxa"/>
            <w:tcBorders>
              <w:top w:val="single" w:sz="4" w:space="0" w:color="000000"/>
              <w:left w:val="single" w:sz="4" w:space="0" w:color="000000"/>
            </w:tcBorders>
            <w:shd w:val="clear" w:color="auto" w:fill="DCE6F0"/>
          </w:tcPr>
          <w:p>
            <w:pPr>
              <w:pStyle w:val="TableParagraph"/>
              <w:spacing w:line="100" w:lineRule="exact" w:before="25"/>
              <w:ind w:left="47"/>
              <w:jc w:val="left"/>
              <w:rPr>
                <w:sz w:val="10"/>
              </w:rPr>
            </w:pPr>
            <w:r>
              <w:rPr>
                <w:sz w:val="10"/>
              </w:rPr>
              <mc:AlternateContent>
                <mc:Choice Requires="wps">
                  <w:drawing>
                    <wp:anchor distT="0" distB="0" distL="0" distR="0" allowOverlap="1" layoutInCell="1" locked="0" behindDoc="1" simplePos="0" relativeHeight="468251136">
                      <wp:simplePos x="0" y="0"/>
                      <wp:positionH relativeFrom="column">
                        <wp:posOffset>2535</wp:posOffset>
                      </wp:positionH>
                      <wp:positionV relativeFrom="paragraph">
                        <wp:posOffset>-5707</wp:posOffset>
                      </wp:positionV>
                      <wp:extent cx="1382395" cy="100330"/>
                      <wp:effectExtent l="0" t="0" r="0" b="0"/>
                      <wp:wrapNone/>
                      <wp:docPr id="1528" name="Group 1528"/>
                      <wp:cNvGraphicFramePr>
                        <a:graphicFrameLocks/>
                      </wp:cNvGraphicFramePr>
                      <a:graphic>
                        <a:graphicData uri="http://schemas.microsoft.com/office/word/2010/wordprocessingGroup">
                          <wpg:wgp>
                            <wpg:cNvPr id="1528" name="Group 1528"/>
                            <wpg:cNvGrpSpPr/>
                            <wpg:grpSpPr>
                              <a:xfrm>
                                <a:off x="0" y="0"/>
                                <a:ext cx="1382395" cy="100330"/>
                                <a:chExt cx="1382395" cy="100330"/>
                              </a:xfrm>
                            </wpg:grpSpPr>
                            <wps:wsp>
                              <wps:cNvPr id="1529" name="Graphic 1529"/>
                              <wps:cNvSpPr/>
                              <wps:spPr>
                                <a:xfrm>
                                  <a:off x="-1" y="6"/>
                                  <a:ext cx="1382395" cy="100330"/>
                                </a:xfrm>
                                <a:custGeom>
                                  <a:avLst/>
                                  <a:gdLst/>
                                  <a:ahLst/>
                                  <a:cxnLst/>
                                  <a:rect l="l" t="t" r="r" b="b"/>
                                  <a:pathLst>
                                    <a:path w="1382395" h="100330">
                                      <a:moveTo>
                                        <a:pt x="1377175" y="95084"/>
                                      </a:moveTo>
                                      <a:lnTo>
                                        <a:pt x="632663" y="95084"/>
                                      </a:lnTo>
                                      <a:lnTo>
                                        <a:pt x="627595" y="95084"/>
                                      </a:lnTo>
                                      <a:lnTo>
                                        <a:pt x="627595" y="5067"/>
                                      </a:lnTo>
                                      <a:lnTo>
                                        <a:pt x="622528" y="5067"/>
                                      </a:lnTo>
                                      <a:lnTo>
                                        <a:pt x="622528" y="95084"/>
                                      </a:lnTo>
                                      <a:lnTo>
                                        <a:pt x="5067" y="95084"/>
                                      </a:lnTo>
                                      <a:lnTo>
                                        <a:pt x="0" y="95084"/>
                                      </a:lnTo>
                                      <a:lnTo>
                                        <a:pt x="0" y="100164"/>
                                      </a:lnTo>
                                      <a:lnTo>
                                        <a:pt x="5067" y="100164"/>
                                      </a:lnTo>
                                      <a:lnTo>
                                        <a:pt x="622528" y="100164"/>
                                      </a:lnTo>
                                      <a:lnTo>
                                        <a:pt x="627595" y="100164"/>
                                      </a:lnTo>
                                      <a:lnTo>
                                        <a:pt x="632663" y="100164"/>
                                      </a:lnTo>
                                      <a:lnTo>
                                        <a:pt x="1377175" y="100164"/>
                                      </a:lnTo>
                                      <a:lnTo>
                                        <a:pt x="1377175" y="95084"/>
                                      </a:lnTo>
                                      <a:close/>
                                    </a:path>
                                    <a:path w="1382395" h="100330">
                                      <a:moveTo>
                                        <a:pt x="1382306" y="0"/>
                                      </a:moveTo>
                                      <a:lnTo>
                                        <a:pt x="1377238" y="0"/>
                                      </a:lnTo>
                                      <a:lnTo>
                                        <a:pt x="1377238" y="5067"/>
                                      </a:lnTo>
                                      <a:lnTo>
                                        <a:pt x="1377238" y="95084"/>
                                      </a:lnTo>
                                      <a:lnTo>
                                        <a:pt x="1377238" y="100164"/>
                                      </a:lnTo>
                                      <a:lnTo>
                                        <a:pt x="1382306" y="100164"/>
                                      </a:lnTo>
                                      <a:lnTo>
                                        <a:pt x="1382306" y="95084"/>
                                      </a:lnTo>
                                      <a:lnTo>
                                        <a:pt x="1382306" y="5067"/>
                                      </a:lnTo>
                                      <a:lnTo>
                                        <a:pt x="13823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9675pt;margin-top:-.449378pt;width:108.85pt;height:7.9pt;mso-position-horizontal-relative:column;mso-position-vertical-relative:paragraph;z-index:-35065344" id="docshapegroup1145" coordorigin="4,-9" coordsize="2177,158">
                      <v:shape style="position:absolute;left:4;top:-9;width:2177;height:158" id="docshape1146" coordorigin="4,-9" coordsize="2177,158" path="m2173,141l1000,141,992,141,992,-1,984,-1,984,141,12,141,4,141,4,149,12,149,984,149,992,149,1000,149,2173,149,2173,141xm2181,-9l2173,-9,2173,-1,2173,141,2173,149,2181,149,2181,141,2181,-1,2181,-9xe" filled="true" fillcolor="#000000" stroked="false">
                        <v:path arrowok="t"/>
                        <v:fill type="solid"/>
                      </v:shape>
                      <w10:wrap type="none"/>
                    </v:group>
                  </w:pict>
                </mc:Fallback>
              </mc:AlternateContent>
            </w:r>
            <w:r>
              <w:rPr>
                <w:spacing w:val="-2"/>
                <w:sz w:val="10"/>
              </w:rPr>
              <w:t>T.A.E</w:t>
            </w:r>
          </w:p>
        </w:tc>
        <w:tc>
          <w:tcPr>
            <w:tcW w:w="699" w:type="dxa"/>
            <w:tcBorders>
              <w:top w:val="single" w:sz="4" w:space="0" w:color="000000"/>
            </w:tcBorders>
            <w:shd w:val="clear" w:color="auto" w:fill="DCE6F0"/>
          </w:tcPr>
          <w:p>
            <w:pPr>
              <w:pStyle w:val="TableParagraph"/>
              <w:spacing w:line="100" w:lineRule="exact" w:before="25"/>
              <w:ind w:right="57"/>
              <w:rPr>
                <w:sz w:val="10"/>
              </w:rPr>
            </w:pPr>
            <w:r>
              <w:rPr>
                <w:spacing w:val="-2"/>
                <w:sz w:val="10"/>
              </w:rPr>
              <w:t>3,06%</w:t>
            </w:r>
          </w:p>
        </w:tc>
      </w:tr>
    </w:tbl>
    <w:p>
      <w:pPr>
        <w:pStyle w:val="BodyText"/>
        <w:spacing w:before="39"/>
        <w:rPr>
          <w:rFonts w:ascii="Calibri"/>
          <w:sz w:val="20"/>
        </w:rPr>
      </w:pPr>
    </w:p>
    <w:tbl>
      <w:tblPr>
        <w:tblW w:w="0" w:type="auto"/>
        <w:jc w:val="left"/>
        <w:tblInd w:w="1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5"/>
        <w:gridCol w:w="1225"/>
        <w:gridCol w:w="915"/>
        <w:gridCol w:w="1031"/>
        <w:gridCol w:w="955"/>
        <w:gridCol w:w="989"/>
        <w:gridCol w:w="1189"/>
      </w:tblGrid>
      <w:tr>
        <w:trPr>
          <w:trHeight w:val="139" w:hRule="atLeast"/>
        </w:trPr>
        <w:tc>
          <w:tcPr>
            <w:tcW w:w="735"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left="190"/>
              <w:jc w:val="left"/>
              <w:rPr>
                <w:rFonts w:ascii="Arial"/>
                <w:b/>
                <w:sz w:val="10"/>
              </w:rPr>
            </w:pPr>
            <w:r>
              <w:rPr>
                <w:rFonts w:ascii="Arial"/>
                <w:b/>
                <w:spacing w:val="-2"/>
                <w:sz w:val="10"/>
              </w:rPr>
              <w:t>MESES</w:t>
            </w:r>
          </w:p>
        </w:tc>
        <w:tc>
          <w:tcPr>
            <w:tcW w:w="1225"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left="4"/>
              <w:jc w:val="center"/>
              <w:rPr>
                <w:rFonts w:ascii="Arial"/>
                <w:b/>
                <w:sz w:val="10"/>
              </w:rPr>
            </w:pPr>
            <w:r>
              <w:rPr>
                <w:rFonts w:ascii="Arial"/>
                <w:b/>
                <w:spacing w:val="-2"/>
                <w:sz w:val="10"/>
              </w:rPr>
              <w:t>FECHA</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right="61"/>
              <w:rPr>
                <w:rFonts w:ascii="Arial"/>
                <w:b/>
                <w:sz w:val="10"/>
              </w:rPr>
            </w:pPr>
            <w:r>
              <w:rPr>
                <w:rFonts w:ascii="Arial"/>
                <w:b/>
                <w:sz w:val="10"/>
              </w:rPr>
              <w:t>COM</w:t>
            </w:r>
            <w:r>
              <w:rPr>
                <w:rFonts w:ascii="Arial"/>
                <w:b/>
                <w:spacing w:val="-2"/>
                <w:sz w:val="10"/>
              </w:rPr>
              <w:t> </w:t>
            </w:r>
            <w:r>
              <w:rPr>
                <w:rFonts w:ascii="Arial"/>
                <w:b/>
                <w:sz w:val="10"/>
              </w:rPr>
              <w:t>Y</w:t>
            </w:r>
            <w:r>
              <w:rPr>
                <w:rFonts w:ascii="Arial"/>
                <w:b/>
                <w:spacing w:val="-1"/>
                <w:sz w:val="10"/>
              </w:rPr>
              <w:t> </w:t>
            </w:r>
            <w:r>
              <w:rPr>
                <w:rFonts w:ascii="Arial"/>
                <w:b/>
                <w:spacing w:val="-2"/>
                <w:sz w:val="10"/>
              </w:rPr>
              <w:t>GASTOS</w:t>
            </w:r>
          </w:p>
        </w:tc>
        <w:tc>
          <w:tcPr>
            <w:tcW w:w="1031"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left="229"/>
              <w:jc w:val="left"/>
              <w:rPr>
                <w:rFonts w:ascii="Arial"/>
                <w:b/>
                <w:sz w:val="10"/>
              </w:rPr>
            </w:pPr>
            <w:r>
              <w:rPr>
                <w:rFonts w:ascii="Arial"/>
                <w:b/>
                <w:spacing w:val="-2"/>
                <w:sz w:val="10"/>
              </w:rPr>
              <w:t>INTERESES</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right="81"/>
              <w:rPr>
                <w:rFonts w:ascii="Arial" w:hAnsi="Arial"/>
                <w:b/>
                <w:sz w:val="10"/>
              </w:rPr>
            </w:pPr>
            <w:r>
              <w:rPr>
                <w:rFonts w:ascii="Arial" w:hAnsi="Arial"/>
                <w:b/>
                <w:spacing w:val="-2"/>
                <w:sz w:val="10"/>
              </w:rPr>
              <w:t>AMORTIZACIÓN</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left="162"/>
              <w:jc w:val="left"/>
              <w:rPr>
                <w:rFonts w:ascii="Arial"/>
                <w:b/>
                <w:sz w:val="10"/>
              </w:rPr>
            </w:pPr>
            <w:r>
              <w:rPr>
                <w:rFonts w:ascii="Arial"/>
                <w:b/>
                <w:sz w:val="10"/>
              </w:rPr>
              <w:t>PAGO</w:t>
            </w:r>
            <w:r>
              <w:rPr>
                <w:rFonts w:ascii="Arial"/>
                <w:b/>
                <w:spacing w:val="-1"/>
                <w:sz w:val="10"/>
              </w:rPr>
              <w:t> </w:t>
            </w:r>
            <w:r>
              <w:rPr>
                <w:rFonts w:ascii="Arial"/>
                <w:b/>
                <w:spacing w:val="-2"/>
                <w:sz w:val="10"/>
              </w:rPr>
              <w:t>TOTAL</w:t>
            </w:r>
          </w:p>
        </w:tc>
        <w:tc>
          <w:tcPr>
            <w:tcW w:w="1189" w:type="dxa"/>
            <w:tcBorders>
              <w:top w:val="single" w:sz="4" w:space="0" w:color="000000"/>
              <w:left w:val="single" w:sz="4" w:space="0" w:color="000000"/>
              <w:bottom w:val="single" w:sz="4" w:space="0" w:color="000000"/>
              <w:right w:val="single" w:sz="4" w:space="0" w:color="000000"/>
            </w:tcBorders>
          </w:tcPr>
          <w:p>
            <w:pPr>
              <w:pStyle w:val="TableParagraph"/>
              <w:spacing w:line="95" w:lineRule="exact" w:before="25"/>
              <w:ind w:right="116"/>
              <w:rPr>
                <w:rFonts w:ascii="Arial"/>
                <w:b/>
                <w:sz w:val="10"/>
              </w:rPr>
            </w:pPr>
            <w:r>
              <w:rPr>
                <w:rFonts w:ascii="Arial"/>
                <w:b/>
                <w:sz w:val="10"/>
              </w:rPr>
              <w:t>SALDO</w:t>
            </w:r>
            <w:r>
              <w:rPr>
                <w:rFonts w:ascii="Arial"/>
                <w:b/>
                <w:spacing w:val="-4"/>
                <w:sz w:val="10"/>
              </w:rPr>
              <w:t> </w:t>
            </w:r>
            <w:r>
              <w:rPr>
                <w:rFonts w:ascii="Arial"/>
                <w:b/>
                <w:spacing w:val="-2"/>
                <w:sz w:val="10"/>
              </w:rPr>
              <w:t>PENDIENTE</w:t>
            </w:r>
          </w:p>
        </w:tc>
      </w:tr>
      <w:tr>
        <w:trPr>
          <w:trHeight w:val="155" w:hRule="atLeast"/>
        </w:trPr>
        <w:tc>
          <w:tcPr>
            <w:tcW w:w="735" w:type="dxa"/>
            <w:tcBorders>
              <w:top w:val="single" w:sz="4" w:space="0" w:color="000000"/>
              <w:left w:val="single" w:sz="4" w:space="0" w:color="000000"/>
            </w:tcBorders>
          </w:tcPr>
          <w:p>
            <w:pPr>
              <w:pStyle w:val="TableParagraph"/>
              <w:spacing w:line="110" w:lineRule="exact" w:before="25"/>
              <w:ind w:right="52"/>
              <w:rPr>
                <w:sz w:val="10"/>
              </w:rPr>
            </w:pPr>
            <w:r>
              <w:rPr>
                <w:spacing w:val="-10"/>
                <w:sz w:val="10"/>
              </w:rPr>
              <w:t>0</w:t>
            </w:r>
          </w:p>
        </w:tc>
        <w:tc>
          <w:tcPr>
            <w:tcW w:w="1225" w:type="dxa"/>
            <w:tcBorders>
              <w:top w:val="single" w:sz="4" w:space="0" w:color="000000"/>
            </w:tcBorders>
          </w:tcPr>
          <w:p>
            <w:pPr>
              <w:pStyle w:val="TableParagraph"/>
              <w:spacing w:line="110" w:lineRule="exact" w:before="25"/>
              <w:ind w:left="27" w:right="22"/>
              <w:jc w:val="center"/>
              <w:rPr>
                <w:sz w:val="10"/>
              </w:rPr>
            </w:pPr>
            <w:r>
              <w:rPr>
                <w:spacing w:val="-2"/>
                <w:sz w:val="10"/>
              </w:rPr>
              <w:t>01/06/2024</w:t>
            </w:r>
          </w:p>
        </w:tc>
        <w:tc>
          <w:tcPr>
            <w:tcW w:w="915" w:type="dxa"/>
            <w:tcBorders>
              <w:top w:val="single" w:sz="4" w:space="0" w:color="000000"/>
            </w:tcBorders>
          </w:tcPr>
          <w:p>
            <w:pPr>
              <w:pStyle w:val="TableParagraph"/>
              <w:spacing w:line="110" w:lineRule="exact" w:before="25"/>
              <w:ind w:right="51"/>
              <w:rPr>
                <w:sz w:val="10"/>
              </w:rPr>
            </w:pPr>
            <w:r>
              <w:rPr>
                <w:spacing w:val="-4"/>
                <w:sz w:val="10"/>
              </w:rPr>
              <w:t>0,00</w:t>
            </w:r>
          </w:p>
        </w:tc>
        <w:tc>
          <w:tcPr>
            <w:tcW w:w="1031" w:type="dxa"/>
            <w:tcBorders>
              <w:top w:val="single" w:sz="4" w:space="0" w:color="000000"/>
            </w:tcBorders>
          </w:tcPr>
          <w:p>
            <w:pPr>
              <w:pStyle w:val="TableParagraph"/>
              <w:jc w:val="left"/>
              <w:rPr>
                <w:rFonts w:ascii="Times New Roman"/>
                <w:sz w:val="10"/>
              </w:rPr>
            </w:pPr>
          </w:p>
        </w:tc>
        <w:tc>
          <w:tcPr>
            <w:tcW w:w="955" w:type="dxa"/>
            <w:tcBorders>
              <w:top w:val="single" w:sz="4" w:space="0" w:color="000000"/>
            </w:tcBorders>
          </w:tcPr>
          <w:p>
            <w:pPr>
              <w:pStyle w:val="TableParagraph"/>
              <w:jc w:val="left"/>
              <w:rPr>
                <w:rFonts w:ascii="Times New Roman"/>
                <w:sz w:val="10"/>
              </w:rPr>
            </w:pPr>
          </w:p>
        </w:tc>
        <w:tc>
          <w:tcPr>
            <w:tcW w:w="989" w:type="dxa"/>
            <w:tcBorders>
              <w:top w:val="single" w:sz="4" w:space="0" w:color="000000"/>
            </w:tcBorders>
          </w:tcPr>
          <w:p>
            <w:pPr>
              <w:pStyle w:val="TableParagraph"/>
              <w:spacing w:line="110" w:lineRule="exact" w:before="25"/>
              <w:ind w:right="53"/>
              <w:rPr>
                <w:sz w:val="10"/>
              </w:rPr>
            </w:pPr>
            <w:r>
              <w:rPr>
                <w:spacing w:val="-4"/>
                <w:sz w:val="10"/>
              </w:rPr>
              <w:t>0,00</w:t>
            </w:r>
          </w:p>
        </w:tc>
        <w:tc>
          <w:tcPr>
            <w:tcW w:w="1189" w:type="dxa"/>
            <w:tcBorders>
              <w:top w:val="single" w:sz="4" w:space="0" w:color="000000"/>
              <w:right w:val="single" w:sz="4" w:space="0" w:color="000000"/>
            </w:tcBorders>
          </w:tcPr>
          <w:p>
            <w:pPr>
              <w:pStyle w:val="TableParagraph"/>
              <w:spacing w:line="110" w:lineRule="exact" w:before="25"/>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1</w:t>
            </w:r>
          </w:p>
        </w:tc>
        <w:tc>
          <w:tcPr>
            <w:tcW w:w="1225" w:type="dxa"/>
          </w:tcPr>
          <w:p>
            <w:pPr>
              <w:pStyle w:val="TableParagraph"/>
              <w:spacing w:line="110" w:lineRule="exact" w:before="11"/>
              <w:ind w:left="27" w:right="22"/>
              <w:jc w:val="center"/>
              <w:rPr>
                <w:sz w:val="10"/>
              </w:rPr>
            </w:pPr>
            <w:r>
              <w:rPr>
                <w:spacing w:val="-2"/>
                <w:sz w:val="10"/>
              </w:rPr>
              <w:t>01/07/2024</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46.250,00</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46.250,00</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2</w:t>
            </w:r>
          </w:p>
        </w:tc>
        <w:tc>
          <w:tcPr>
            <w:tcW w:w="1225" w:type="dxa"/>
          </w:tcPr>
          <w:p>
            <w:pPr>
              <w:pStyle w:val="TableParagraph"/>
              <w:spacing w:line="110" w:lineRule="exact" w:before="11"/>
              <w:ind w:left="27" w:right="22"/>
              <w:jc w:val="center"/>
              <w:rPr>
                <w:sz w:val="10"/>
              </w:rPr>
            </w:pPr>
            <w:r>
              <w:rPr>
                <w:spacing w:val="-2"/>
                <w:sz w:val="10"/>
              </w:rPr>
              <w:t>01/08/2024</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3</w:t>
            </w:r>
          </w:p>
        </w:tc>
        <w:tc>
          <w:tcPr>
            <w:tcW w:w="1225" w:type="dxa"/>
          </w:tcPr>
          <w:p>
            <w:pPr>
              <w:pStyle w:val="TableParagraph"/>
              <w:spacing w:line="110" w:lineRule="exact" w:before="11"/>
              <w:ind w:left="27" w:right="22"/>
              <w:jc w:val="center"/>
              <w:rPr>
                <w:sz w:val="10"/>
              </w:rPr>
            </w:pPr>
            <w:r>
              <w:rPr>
                <w:spacing w:val="-2"/>
                <w:sz w:val="10"/>
              </w:rPr>
              <w:t>01/09/2024</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10"/>
                <w:sz w:val="10"/>
              </w:rPr>
              <w:t>4</w:t>
            </w:r>
          </w:p>
        </w:tc>
        <w:tc>
          <w:tcPr>
            <w:tcW w:w="1225" w:type="dxa"/>
          </w:tcPr>
          <w:p>
            <w:pPr>
              <w:pStyle w:val="TableParagraph"/>
              <w:spacing w:line="109" w:lineRule="exact" w:before="11"/>
              <w:ind w:left="27" w:right="22"/>
              <w:jc w:val="center"/>
              <w:rPr>
                <w:sz w:val="10"/>
              </w:rPr>
            </w:pPr>
            <w:r>
              <w:rPr>
                <w:spacing w:val="-2"/>
                <w:sz w:val="10"/>
              </w:rPr>
              <w:t>01/10/2024</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46.250,00</w:t>
            </w:r>
          </w:p>
        </w:tc>
        <w:tc>
          <w:tcPr>
            <w:tcW w:w="955" w:type="dxa"/>
          </w:tcPr>
          <w:p>
            <w:pPr>
              <w:pStyle w:val="TableParagraph"/>
              <w:spacing w:line="109" w:lineRule="exact" w:before="11"/>
              <w:ind w:right="54"/>
              <w:rPr>
                <w:sz w:val="10"/>
              </w:rPr>
            </w:pPr>
            <w:r>
              <w:rPr>
                <w:spacing w:val="-4"/>
                <w:sz w:val="10"/>
              </w:rPr>
              <w:t>0,00</w:t>
            </w:r>
          </w:p>
        </w:tc>
        <w:tc>
          <w:tcPr>
            <w:tcW w:w="989" w:type="dxa"/>
          </w:tcPr>
          <w:p>
            <w:pPr>
              <w:pStyle w:val="TableParagraph"/>
              <w:spacing w:line="109" w:lineRule="exact" w:before="11"/>
              <w:ind w:right="53"/>
              <w:rPr>
                <w:sz w:val="10"/>
              </w:rPr>
            </w:pPr>
            <w:r>
              <w:rPr>
                <w:spacing w:val="-2"/>
                <w:sz w:val="10"/>
              </w:rPr>
              <w:t>46.250,00</w:t>
            </w:r>
          </w:p>
        </w:tc>
        <w:tc>
          <w:tcPr>
            <w:tcW w:w="1189" w:type="dxa"/>
            <w:tcBorders>
              <w:right w:val="single" w:sz="4" w:space="0" w:color="000000"/>
            </w:tcBorders>
          </w:tcPr>
          <w:p>
            <w:pPr>
              <w:pStyle w:val="TableParagraph"/>
              <w:spacing w:line="109"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10" w:lineRule="exact" w:before="10"/>
              <w:ind w:right="52"/>
              <w:rPr>
                <w:sz w:val="10"/>
              </w:rPr>
            </w:pPr>
            <w:r>
              <w:rPr>
                <w:spacing w:val="-10"/>
                <w:sz w:val="10"/>
              </w:rPr>
              <w:t>5</w:t>
            </w:r>
          </w:p>
        </w:tc>
        <w:tc>
          <w:tcPr>
            <w:tcW w:w="1225" w:type="dxa"/>
          </w:tcPr>
          <w:p>
            <w:pPr>
              <w:pStyle w:val="TableParagraph"/>
              <w:spacing w:line="110" w:lineRule="exact" w:before="10"/>
              <w:ind w:left="27" w:right="22"/>
              <w:jc w:val="center"/>
              <w:rPr>
                <w:sz w:val="10"/>
              </w:rPr>
            </w:pPr>
            <w:r>
              <w:rPr>
                <w:spacing w:val="-2"/>
                <w:sz w:val="10"/>
              </w:rPr>
              <w:t>01/11/2024</w:t>
            </w:r>
          </w:p>
        </w:tc>
        <w:tc>
          <w:tcPr>
            <w:tcW w:w="915" w:type="dxa"/>
          </w:tcPr>
          <w:p>
            <w:pPr>
              <w:pStyle w:val="TableParagraph"/>
              <w:jc w:val="left"/>
              <w:rPr>
                <w:rFonts w:ascii="Times New Roman"/>
                <w:sz w:val="8"/>
              </w:rPr>
            </w:pPr>
          </w:p>
        </w:tc>
        <w:tc>
          <w:tcPr>
            <w:tcW w:w="1031" w:type="dxa"/>
          </w:tcPr>
          <w:p>
            <w:pPr>
              <w:pStyle w:val="TableParagraph"/>
              <w:spacing w:line="110" w:lineRule="exact" w:before="10"/>
              <w:ind w:right="54"/>
              <w:rPr>
                <w:sz w:val="10"/>
              </w:rPr>
            </w:pPr>
            <w:r>
              <w:rPr>
                <w:spacing w:val="-2"/>
                <w:sz w:val="10"/>
              </w:rPr>
              <w:t>47.791,67</w:t>
            </w:r>
          </w:p>
        </w:tc>
        <w:tc>
          <w:tcPr>
            <w:tcW w:w="955" w:type="dxa"/>
          </w:tcPr>
          <w:p>
            <w:pPr>
              <w:pStyle w:val="TableParagraph"/>
              <w:spacing w:line="110" w:lineRule="exact" w:before="10"/>
              <w:ind w:right="54"/>
              <w:rPr>
                <w:sz w:val="10"/>
              </w:rPr>
            </w:pPr>
            <w:r>
              <w:rPr>
                <w:spacing w:val="-4"/>
                <w:sz w:val="10"/>
              </w:rPr>
              <w:t>0,00</w:t>
            </w:r>
          </w:p>
        </w:tc>
        <w:tc>
          <w:tcPr>
            <w:tcW w:w="989" w:type="dxa"/>
          </w:tcPr>
          <w:p>
            <w:pPr>
              <w:pStyle w:val="TableParagraph"/>
              <w:spacing w:line="110" w:lineRule="exact" w:before="10"/>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0"/>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6</w:t>
            </w:r>
          </w:p>
        </w:tc>
        <w:tc>
          <w:tcPr>
            <w:tcW w:w="1225" w:type="dxa"/>
          </w:tcPr>
          <w:p>
            <w:pPr>
              <w:pStyle w:val="TableParagraph"/>
              <w:spacing w:line="110" w:lineRule="exact" w:before="11"/>
              <w:ind w:left="27" w:right="22"/>
              <w:jc w:val="center"/>
              <w:rPr>
                <w:sz w:val="10"/>
              </w:rPr>
            </w:pPr>
            <w:r>
              <w:rPr>
                <w:spacing w:val="-2"/>
                <w:sz w:val="10"/>
              </w:rPr>
              <w:t>01/12/2024</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46.250,00</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46.250,00</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7</w:t>
            </w:r>
          </w:p>
        </w:tc>
        <w:tc>
          <w:tcPr>
            <w:tcW w:w="1225" w:type="dxa"/>
          </w:tcPr>
          <w:p>
            <w:pPr>
              <w:pStyle w:val="TableParagraph"/>
              <w:spacing w:line="110" w:lineRule="exact" w:before="11"/>
              <w:ind w:left="27" w:right="22"/>
              <w:jc w:val="center"/>
              <w:rPr>
                <w:sz w:val="10"/>
              </w:rPr>
            </w:pPr>
            <w:r>
              <w:rPr>
                <w:spacing w:val="-2"/>
                <w:sz w:val="10"/>
              </w:rPr>
              <w:t>01/01/2025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8</w:t>
            </w:r>
          </w:p>
        </w:tc>
        <w:tc>
          <w:tcPr>
            <w:tcW w:w="1225" w:type="dxa"/>
          </w:tcPr>
          <w:p>
            <w:pPr>
              <w:pStyle w:val="TableParagraph"/>
              <w:spacing w:line="110" w:lineRule="exact" w:before="11"/>
              <w:ind w:left="27" w:right="22"/>
              <w:jc w:val="center"/>
              <w:rPr>
                <w:sz w:val="10"/>
              </w:rPr>
            </w:pPr>
            <w:r>
              <w:rPr>
                <w:spacing w:val="-2"/>
                <w:sz w:val="10"/>
              </w:rPr>
              <w:t>01/02/2025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10"/>
                <w:sz w:val="10"/>
              </w:rPr>
              <w:t>9</w:t>
            </w:r>
          </w:p>
        </w:tc>
        <w:tc>
          <w:tcPr>
            <w:tcW w:w="1225" w:type="dxa"/>
          </w:tcPr>
          <w:p>
            <w:pPr>
              <w:pStyle w:val="TableParagraph"/>
              <w:spacing w:line="110" w:lineRule="exact" w:before="11"/>
              <w:ind w:left="27" w:right="22"/>
              <w:jc w:val="center"/>
              <w:rPr>
                <w:sz w:val="10"/>
              </w:rPr>
            </w:pPr>
            <w:r>
              <w:rPr>
                <w:spacing w:val="-2"/>
                <w:sz w:val="10"/>
              </w:rPr>
              <w:t>01/03/2025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43.166,67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43.166,67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10</w:t>
            </w:r>
          </w:p>
        </w:tc>
        <w:tc>
          <w:tcPr>
            <w:tcW w:w="1225" w:type="dxa"/>
          </w:tcPr>
          <w:p>
            <w:pPr>
              <w:pStyle w:val="TableParagraph"/>
              <w:spacing w:line="109" w:lineRule="exact" w:before="11"/>
              <w:ind w:left="27" w:right="22"/>
              <w:jc w:val="center"/>
              <w:rPr>
                <w:sz w:val="10"/>
              </w:rPr>
            </w:pPr>
            <w:r>
              <w:rPr>
                <w:spacing w:val="-2"/>
                <w:sz w:val="10"/>
              </w:rPr>
              <w:t>01/04/2025</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47.791,67</w:t>
            </w:r>
          </w:p>
        </w:tc>
        <w:tc>
          <w:tcPr>
            <w:tcW w:w="955" w:type="dxa"/>
          </w:tcPr>
          <w:p>
            <w:pPr>
              <w:pStyle w:val="TableParagraph"/>
              <w:spacing w:line="109" w:lineRule="exact" w:before="11"/>
              <w:ind w:right="54"/>
              <w:rPr>
                <w:sz w:val="10"/>
              </w:rPr>
            </w:pPr>
            <w:r>
              <w:rPr>
                <w:spacing w:val="-4"/>
                <w:sz w:val="10"/>
              </w:rPr>
              <w:t>0,00</w:t>
            </w:r>
          </w:p>
        </w:tc>
        <w:tc>
          <w:tcPr>
            <w:tcW w:w="989" w:type="dxa"/>
          </w:tcPr>
          <w:p>
            <w:pPr>
              <w:pStyle w:val="TableParagraph"/>
              <w:spacing w:line="109"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09"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10" w:lineRule="exact" w:before="10"/>
              <w:ind w:right="52"/>
              <w:rPr>
                <w:sz w:val="10"/>
              </w:rPr>
            </w:pPr>
            <w:r>
              <w:rPr>
                <w:spacing w:val="-5"/>
                <w:sz w:val="10"/>
              </w:rPr>
              <w:t>11</w:t>
            </w:r>
          </w:p>
        </w:tc>
        <w:tc>
          <w:tcPr>
            <w:tcW w:w="1225" w:type="dxa"/>
          </w:tcPr>
          <w:p>
            <w:pPr>
              <w:pStyle w:val="TableParagraph"/>
              <w:spacing w:line="110" w:lineRule="exact" w:before="10"/>
              <w:ind w:left="27" w:right="22"/>
              <w:jc w:val="center"/>
              <w:rPr>
                <w:sz w:val="10"/>
              </w:rPr>
            </w:pPr>
            <w:r>
              <w:rPr>
                <w:spacing w:val="-2"/>
                <w:sz w:val="10"/>
              </w:rPr>
              <w:t>01/05/2025</w:t>
            </w:r>
          </w:p>
        </w:tc>
        <w:tc>
          <w:tcPr>
            <w:tcW w:w="915" w:type="dxa"/>
          </w:tcPr>
          <w:p>
            <w:pPr>
              <w:pStyle w:val="TableParagraph"/>
              <w:jc w:val="left"/>
              <w:rPr>
                <w:rFonts w:ascii="Times New Roman"/>
                <w:sz w:val="8"/>
              </w:rPr>
            </w:pPr>
          </w:p>
        </w:tc>
        <w:tc>
          <w:tcPr>
            <w:tcW w:w="1031" w:type="dxa"/>
          </w:tcPr>
          <w:p>
            <w:pPr>
              <w:pStyle w:val="TableParagraph"/>
              <w:spacing w:line="110" w:lineRule="exact" w:before="10"/>
              <w:ind w:right="54"/>
              <w:rPr>
                <w:sz w:val="10"/>
              </w:rPr>
            </w:pPr>
            <w:r>
              <w:rPr>
                <w:spacing w:val="-2"/>
                <w:sz w:val="10"/>
              </w:rPr>
              <w:t>46.250,00</w:t>
            </w:r>
          </w:p>
        </w:tc>
        <w:tc>
          <w:tcPr>
            <w:tcW w:w="955" w:type="dxa"/>
          </w:tcPr>
          <w:p>
            <w:pPr>
              <w:pStyle w:val="TableParagraph"/>
              <w:spacing w:line="110" w:lineRule="exact" w:before="10"/>
              <w:ind w:right="54"/>
              <w:rPr>
                <w:sz w:val="10"/>
              </w:rPr>
            </w:pPr>
            <w:r>
              <w:rPr>
                <w:spacing w:val="-4"/>
                <w:sz w:val="10"/>
              </w:rPr>
              <w:t>0,00</w:t>
            </w:r>
          </w:p>
        </w:tc>
        <w:tc>
          <w:tcPr>
            <w:tcW w:w="989" w:type="dxa"/>
          </w:tcPr>
          <w:p>
            <w:pPr>
              <w:pStyle w:val="TableParagraph"/>
              <w:spacing w:line="110" w:lineRule="exact" w:before="10"/>
              <w:ind w:right="53"/>
              <w:rPr>
                <w:sz w:val="10"/>
              </w:rPr>
            </w:pPr>
            <w:r>
              <w:rPr>
                <w:spacing w:val="-2"/>
                <w:sz w:val="10"/>
              </w:rPr>
              <w:t>46.250,00</w:t>
            </w:r>
          </w:p>
        </w:tc>
        <w:tc>
          <w:tcPr>
            <w:tcW w:w="1189" w:type="dxa"/>
            <w:tcBorders>
              <w:right w:val="single" w:sz="4" w:space="0" w:color="000000"/>
            </w:tcBorders>
          </w:tcPr>
          <w:p>
            <w:pPr>
              <w:pStyle w:val="TableParagraph"/>
              <w:spacing w:line="110" w:lineRule="exact" w:before="10"/>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12</w:t>
            </w:r>
          </w:p>
        </w:tc>
        <w:tc>
          <w:tcPr>
            <w:tcW w:w="1225" w:type="dxa"/>
          </w:tcPr>
          <w:p>
            <w:pPr>
              <w:pStyle w:val="TableParagraph"/>
              <w:spacing w:line="110" w:lineRule="exact" w:before="11"/>
              <w:ind w:left="27" w:right="22"/>
              <w:jc w:val="center"/>
              <w:rPr>
                <w:sz w:val="10"/>
              </w:rPr>
            </w:pPr>
            <w:r>
              <w:rPr>
                <w:spacing w:val="-2"/>
                <w:sz w:val="10"/>
              </w:rPr>
              <w:t>01/06/2025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2"/>
              <w:ind w:right="52"/>
              <w:rPr>
                <w:sz w:val="10"/>
              </w:rPr>
            </w:pPr>
            <w:r>
              <w:rPr>
                <w:spacing w:val="-5"/>
                <w:sz w:val="10"/>
              </w:rPr>
              <w:t>13</w:t>
            </w:r>
          </w:p>
        </w:tc>
        <w:tc>
          <w:tcPr>
            <w:tcW w:w="1225" w:type="dxa"/>
          </w:tcPr>
          <w:p>
            <w:pPr>
              <w:pStyle w:val="TableParagraph"/>
              <w:spacing w:line="110" w:lineRule="exact" w:before="12"/>
              <w:ind w:left="27" w:right="22"/>
              <w:jc w:val="center"/>
              <w:rPr>
                <w:sz w:val="10"/>
              </w:rPr>
            </w:pPr>
            <w:r>
              <w:rPr>
                <w:spacing w:val="-2"/>
                <w:sz w:val="10"/>
              </w:rPr>
              <w:t>01/07/2025</w:t>
            </w:r>
          </w:p>
        </w:tc>
        <w:tc>
          <w:tcPr>
            <w:tcW w:w="915" w:type="dxa"/>
          </w:tcPr>
          <w:p>
            <w:pPr>
              <w:pStyle w:val="TableParagraph"/>
              <w:jc w:val="left"/>
              <w:rPr>
                <w:rFonts w:ascii="Times New Roman"/>
                <w:sz w:val="8"/>
              </w:rPr>
            </w:pPr>
          </w:p>
        </w:tc>
        <w:tc>
          <w:tcPr>
            <w:tcW w:w="1031" w:type="dxa"/>
          </w:tcPr>
          <w:p>
            <w:pPr>
              <w:pStyle w:val="TableParagraph"/>
              <w:spacing w:line="110" w:lineRule="exact" w:before="12"/>
              <w:ind w:right="54"/>
              <w:rPr>
                <w:sz w:val="10"/>
              </w:rPr>
            </w:pPr>
            <w:r>
              <w:rPr>
                <w:spacing w:val="-2"/>
                <w:sz w:val="10"/>
              </w:rPr>
              <w:t>46.250,00</w:t>
            </w:r>
          </w:p>
        </w:tc>
        <w:tc>
          <w:tcPr>
            <w:tcW w:w="955" w:type="dxa"/>
          </w:tcPr>
          <w:p>
            <w:pPr>
              <w:pStyle w:val="TableParagraph"/>
              <w:spacing w:line="110" w:lineRule="exact" w:before="12"/>
              <w:ind w:right="54"/>
              <w:rPr>
                <w:sz w:val="10"/>
              </w:rPr>
            </w:pPr>
            <w:r>
              <w:rPr>
                <w:spacing w:val="-4"/>
                <w:sz w:val="10"/>
              </w:rPr>
              <w:t>0,00</w:t>
            </w:r>
          </w:p>
        </w:tc>
        <w:tc>
          <w:tcPr>
            <w:tcW w:w="989" w:type="dxa"/>
          </w:tcPr>
          <w:p>
            <w:pPr>
              <w:pStyle w:val="TableParagraph"/>
              <w:spacing w:line="110" w:lineRule="exact" w:before="12"/>
              <w:ind w:right="53"/>
              <w:rPr>
                <w:sz w:val="10"/>
              </w:rPr>
            </w:pPr>
            <w:r>
              <w:rPr>
                <w:spacing w:val="-2"/>
                <w:sz w:val="10"/>
              </w:rPr>
              <w:t>46.250,00</w:t>
            </w:r>
          </w:p>
        </w:tc>
        <w:tc>
          <w:tcPr>
            <w:tcW w:w="1189" w:type="dxa"/>
            <w:tcBorders>
              <w:right w:val="single" w:sz="4" w:space="0" w:color="000000"/>
            </w:tcBorders>
          </w:tcPr>
          <w:p>
            <w:pPr>
              <w:pStyle w:val="TableParagraph"/>
              <w:spacing w:line="110" w:lineRule="exact" w:before="12"/>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14</w:t>
            </w:r>
          </w:p>
        </w:tc>
        <w:tc>
          <w:tcPr>
            <w:tcW w:w="1225" w:type="dxa"/>
          </w:tcPr>
          <w:p>
            <w:pPr>
              <w:pStyle w:val="TableParagraph"/>
              <w:spacing w:line="110" w:lineRule="exact" w:before="11"/>
              <w:ind w:left="27" w:right="22"/>
              <w:jc w:val="center"/>
              <w:rPr>
                <w:sz w:val="10"/>
              </w:rPr>
            </w:pPr>
            <w:r>
              <w:rPr>
                <w:spacing w:val="-2"/>
                <w:sz w:val="10"/>
              </w:rPr>
              <w:t>01/08/2025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15</w:t>
            </w:r>
          </w:p>
        </w:tc>
        <w:tc>
          <w:tcPr>
            <w:tcW w:w="1225" w:type="dxa"/>
          </w:tcPr>
          <w:p>
            <w:pPr>
              <w:pStyle w:val="TableParagraph"/>
              <w:spacing w:line="110" w:lineRule="exact" w:before="11"/>
              <w:ind w:left="27" w:right="22"/>
              <w:jc w:val="center"/>
              <w:rPr>
                <w:sz w:val="10"/>
              </w:rPr>
            </w:pPr>
            <w:r>
              <w:rPr>
                <w:spacing w:val="-2"/>
                <w:sz w:val="10"/>
              </w:rPr>
              <w:t>01/09/2025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16</w:t>
            </w:r>
          </w:p>
        </w:tc>
        <w:tc>
          <w:tcPr>
            <w:tcW w:w="1225" w:type="dxa"/>
          </w:tcPr>
          <w:p>
            <w:pPr>
              <w:pStyle w:val="TableParagraph"/>
              <w:spacing w:line="109" w:lineRule="exact" w:before="11"/>
              <w:ind w:left="27" w:right="22"/>
              <w:jc w:val="center"/>
              <w:rPr>
                <w:sz w:val="10"/>
              </w:rPr>
            </w:pPr>
            <w:r>
              <w:rPr>
                <w:spacing w:val="-2"/>
                <w:sz w:val="10"/>
              </w:rPr>
              <w:t>01/10/2025</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46.250,00</w:t>
            </w:r>
          </w:p>
        </w:tc>
        <w:tc>
          <w:tcPr>
            <w:tcW w:w="955" w:type="dxa"/>
          </w:tcPr>
          <w:p>
            <w:pPr>
              <w:pStyle w:val="TableParagraph"/>
              <w:spacing w:line="109" w:lineRule="exact" w:before="11"/>
              <w:ind w:right="54"/>
              <w:rPr>
                <w:sz w:val="10"/>
              </w:rPr>
            </w:pPr>
            <w:r>
              <w:rPr>
                <w:spacing w:val="-4"/>
                <w:sz w:val="10"/>
              </w:rPr>
              <w:t>0,00</w:t>
            </w:r>
          </w:p>
        </w:tc>
        <w:tc>
          <w:tcPr>
            <w:tcW w:w="989" w:type="dxa"/>
          </w:tcPr>
          <w:p>
            <w:pPr>
              <w:pStyle w:val="TableParagraph"/>
              <w:spacing w:line="109" w:lineRule="exact" w:before="11"/>
              <w:ind w:right="53"/>
              <w:rPr>
                <w:sz w:val="10"/>
              </w:rPr>
            </w:pPr>
            <w:r>
              <w:rPr>
                <w:spacing w:val="-2"/>
                <w:sz w:val="10"/>
              </w:rPr>
              <w:t>46.250,00</w:t>
            </w:r>
          </w:p>
        </w:tc>
        <w:tc>
          <w:tcPr>
            <w:tcW w:w="1189" w:type="dxa"/>
            <w:tcBorders>
              <w:right w:val="single" w:sz="4" w:space="0" w:color="000000"/>
            </w:tcBorders>
          </w:tcPr>
          <w:p>
            <w:pPr>
              <w:pStyle w:val="TableParagraph"/>
              <w:spacing w:line="109"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10" w:lineRule="exact" w:before="10"/>
              <w:ind w:right="52"/>
              <w:rPr>
                <w:sz w:val="10"/>
              </w:rPr>
            </w:pPr>
            <w:r>
              <w:rPr>
                <w:spacing w:val="-5"/>
                <w:sz w:val="10"/>
              </w:rPr>
              <w:t>17</w:t>
            </w:r>
          </w:p>
        </w:tc>
        <w:tc>
          <w:tcPr>
            <w:tcW w:w="1225" w:type="dxa"/>
          </w:tcPr>
          <w:p>
            <w:pPr>
              <w:pStyle w:val="TableParagraph"/>
              <w:spacing w:line="110" w:lineRule="exact" w:before="10"/>
              <w:ind w:left="27" w:right="22"/>
              <w:jc w:val="center"/>
              <w:rPr>
                <w:sz w:val="10"/>
              </w:rPr>
            </w:pPr>
            <w:r>
              <w:rPr>
                <w:spacing w:val="-2"/>
                <w:sz w:val="10"/>
              </w:rPr>
              <w:t>01/11/2025</w:t>
            </w:r>
          </w:p>
        </w:tc>
        <w:tc>
          <w:tcPr>
            <w:tcW w:w="915" w:type="dxa"/>
          </w:tcPr>
          <w:p>
            <w:pPr>
              <w:pStyle w:val="TableParagraph"/>
              <w:jc w:val="left"/>
              <w:rPr>
                <w:rFonts w:ascii="Times New Roman"/>
                <w:sz w:val="8"/>
              </w:rPr>
            </w:pPr>
          </w:p>
        </w:tc>
        <w:tc>
          <w:tcPr>
            <w:tcW w:w="1031" w:type="dxa"/>
          </w:tcPr>
          <w:p>
            <w:pPr>
              <w:pStyle w:val="TableParagraph"/>
              <w:spacing w:line="110" w:lineRule="exact" w:before="10"/>
              <w:ind w:right="54"/>
              <w:rPr>
                <w:sz w:val="10"/>
              </w:rPr>
            </w:pPr>
            <w:r>
              <w:rPr>
                <w:spacing w:val="-2"/>
                <w:sz w:val="10"/>
              </w:rPr>
              <w:t>47.791,67</w:t>
            </w:r>
          </w:p>
        </w:tc>
        <w:tc>
          <w:tcPr>
            <w:tcW w:w="955" w:type="dxa"/>
          </w:tcPr>
          <w:p>
            <w:pPr>
              <w:pStyle w:val="TableParagraph"/>
              <w:spacing w:line="110" w:lineRule="exact" w:before="10"/>
              <w:ind w:right="54"/>
              <w:rPr>
                <w:sz w:val="10"/>
              </w:rPr>
            </w:pPr>
            <w:r>
              <w:rPr>
                <w:spacing w:val="-4"/>
                <w:sz w:val="10"/>
              </w:rPr>
              <w:t>0,00</w:t>
            </w:r>
          </w:p>
        </w:tc>
        <w:tc>
          <w:tcPr>
            <w:tcW w:w="989" w:type="dxa"/>
          </w:tcPr>
          <w:p>
            <w:pPr>
              <w:pStyle w:val="TableParagraph"/>
              <w:spacing w:line="110" w:lineRule="exact" w:before="10"/>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0"/>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18</w:t>
            </w:r>
          </w:p>
        </w:tc>
        <w:tc>
          <w:tcPr>
            <w:tcW w:w="1225" w:type="dxa"/>
          </w:tcPr>
          <w:p>
            <w:pPr>
              <w:pStyle w:val="TableParagraph"/>
              <w:spacing w:line="110" w:lineRule="exact" w:before="11"/>
              <w:ind w:left="27" w:right="22"/>
              <w:jc w:val="center"/>
              <w:rPr>
                <w:sz w:val="10"/>
              </w:rPr>
            </w:pPr>
            <w:r>
              <w:rPr>
                <w:spacing w:val="-2"/>
                <w:sz w:val="10"/>
              </w:rPr>
              <w:t>01/12/2025</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46.250,00</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46.250,00</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19</w:t>
            </w:r>
          </w:p>
        </w:tc>
        <w:tc>
          <w:tcPr>
            <w:tcW w:w="1225" w:type="dxa"/>
          </w:tcPr>
          <w:p>
            <w:pPr>
              <w:pStyle w:val="TableParagraph"/>
              <w:spacing w:line="110" w:lineRule="exact" w:before="11"/>
              <w:ind w:left="27" w:right="22"/>
              <w:jc w:val="center"/>
              <w:rPr>
                <w:sz w:val="10"/>
              </w:rPr>
            </w:pPr>
            <w:r>
              <w:rPr>
                <w:spacing w:val="-2"/>
                <w:sz w:val="10"/>
              </w:rPr>
              <w:t>01/01/2026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20</w:t>
            </w:r>
          </w:p>
        </w:tc>
        <w:tc>
          <w:tcPr>
            <w:tcW w:w="1225" w:type="dxa"/>
          </w:tcPr>
          <w:p>
            <w:pPr>
              <w:pStyle w:val="TableParagraph"/>
              <w:spacing w:line="110" w:lineRule="exact" w:before="11"/>
              <w:ind w:left="27" w:right="22"/>
              <w:jc w:val="center"/>
              <w:rPr>
                <w:sz w:val="10"/>
              </w:rPr>
            </w:pPr>
            <w:r>
              <w:rPr>
                <w:spacing w:val="-2"/>
                <w:sz w:val="10"/>
              </w:rPr>
              <w:t>01/02/2026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21</w:t>
            </w:r>
          </w:p>
        </w:tc>
        <w:tc>
          <w:tcPr>
            <w:tcW w:w="1225" w:type="dxa"/>
          </w:tcPr>
          <w:p>
            <w:pPr>
              <w:pStyle w:val="TableParagraph"/>
              <w:spacing w:line="110" w:lineRule="exact" w:before="11"/>
              <w:ind w:left="27" w:right="22"/>
              <w:jc w:val="center"/>
              <w:rPr>
                <w:sz w:val="10"/>
              </w:rPr>
            </w:pPr>
            <w:r>
              <w:rPr>
                <w:spacing w:val="-2"/>
                <w:sz w:val="10"/>
              </w:rPr>
              <w:t>01/03/2026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43.166,67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43.166,67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22</w:t>
            </w:r>
          </w:p>
        </w:tc>
        <w:tc>
          <w:tcPr>
            <w:tcW w:w="1225" w:type="dxa"/>
          </w:tcPr>
          <w:p>
            <w:pPr>
              <w:pStyle w:val="TableParagraph"/>
              <w:spacing w:line="109" w:lineRule="exact" w:before="11"/>
              <w:ind w:left="27" w:right="22"/>
              <w:jc w:val="center"/>
              <w:rPr>
                <w:sz w:val="10"/>
              </w:rPr>
            </w:pPr>
            <w:r>
              <w:rPr>
                <w:spacing w:val="-2"/>
                <w:sz w:val="10"/>
              </w:rPr>
              <w:t>01/04/2026</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47.791,67</w:t>
            </w:r>
          </w:p>
        </w:tc>
        <w:tc>
          <w:tcPr>
            <w:tcW w:w="955" w:type="dxa"/>
          </w:tcPr>
          <w:p>
            <w:pPr>
              <w:pStyle w:val="TableParagraph"/>
              <w:spacing w:line="109" w:lineRule="exact" w:before="11"/>
              <w:ind w:right="54"/>
              <w:rPr>
                <w:sz w:val="10"/>
              </w:rPr>
            </w:pPr>
            <w:r>
              <w:rPr>
                <w:spacing w:val="-4"/>
                <w:sz w:val="10"/>
              </w:rPr>
              <w:t>0,00</w:t>
            </w:r>
          </w:p>
        </w:tc>
        <w:tc>
          <w:tcPr>
            <w:tcW w:w="989" w:type="dxa"/>
          </w:tcPr>
          <w:p>
            <w:pPr>
              <w:pStyle w:val="TableParagraph"/>
              <w:spacing w:line="109"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09" w:lineRule="exact" w:before="11"/>
              <w:ind w:right="51"/>
              <w:rPr>
                <w:sz w:val="10"/>
              </w:rPr>
            </w:pPr>
            <w:r>
              <w:rPr>
                <w:spacing w:val="-2"/>
                <w:sz w:val="10"/>
              </w:rPr>
              <w:t>18.500.000,00</w:t>
            </w:r>
          </w:p>
        </w:tc>
      </w:tr>
      <w:tr>
        <w:trPr>
          <w:trHeight w:val="140" w:hRule="atLeast"/>
        </w:trPr>
        <w:tc>
          <w:tcPr>
            <w:tcW w:w="735" w:type="dxa"/>
            <w:tcBorders>
              <w:left w:val="single" w:sz="4" w:space="0" w:color="000000"/>
            </w:tcBorders>
          </w:tcPr>
          <w:p>
            <w:pPr>
              <w:pStyle w:val="TableParagraph"/>
              <w:spacing w:line="110" w:lineRule="exact" w:before="10"/>
              <w:ind w:right="52"/>
              <w:rPr>
                <w:sz w:val="10"/>
              </w:rPr>
            </w:pPr>
            <w:r>
              <w:rPr>
                <w:spacing w:val="-5"/>
                <w:sz w:val="10"/>
              </w:rPr>
              <w:t>23</w:t>
            </w:r>
          </w:p>
        </w:tc>
        <w:tc>
          <w:tcPr>
            <w:tcW w:w="1225" w:type="dxa"/>
          </w:tcPr>
          <w:p>
            <w:pPr>
              <w:pStyle w:val="TableParagraph"/>
              <w:spacing w:line="110" w:lineRule="exact" w:before="10"/>
              <w:ind w:left="27" w:right="22"/>
              <w:jc w:val="center"/>
              <w:rPr>
                <w:sz w:val="10"/>
              </w:rPr>
            </w:pPr>
            <w:r>
              <w:rPr>
                <w:spacing w:val="-2"/>
                <w:sz w:val="10"/>
              </w:rPr>
              <w:t>01/05/2026</w:t>
            </w:r>
          </w:p>
        </w:tc>
        <w:tc>
          <w:tcPr>
            <w:tcW w:w="915" w:type="dxa"/>
          </w:tcPr>
          <w:p>
            <w:pPr>
              <w:pStyle w:val="TableParagraph"/>
              <w:jc w:val="left"/>
              <w:rPr>
                <w:rFonts w:ascii="Times New Roman"/>
                <w:sz w:val="8"/>
              </w:rPr>
            </w:pPr>
          </w:p>
        </w:tc>
        <w:tc>
          <w:tcPr>
            <w:tcW w:w="1031" w:type="dxa"/>
          </w:tcPr>
          <w:p>
            <w:pPr>
              <w:pStyle w:val="TableParagraph"/>
              <w:spacing w:line="110" w:lineRule="exact" w:before="10"/>
              <w:ind w:right="54"/>
              <w:rPr>
                <w:sz w:val="10"/>
              </w:rPr>
            </w:pPr>
            <w:r>
              <w:rPr>
                <w:spacing w:val="-2"/>
                <w:sz w:val="10"/>
              </w:rPr>
              <w:t>46.250,00</w:t>
            </w:r>
          </w:p>
        </w:tc>
        <w:tc>
          <w:tcPr>
            <w:tcW w:w="955" w:type="dxa"/>
          </w:tcPr>
          <w:p>
            <w:pPr>
              <w:pStyle w:val="TableParagraph"/>
              <w:spacing w:line="110" w:lineRule="exact" w:before="10"/>
              <w:ind w:right="54"/>
              <w:rPr>
                <w:sz w:val="10"/>
              </w:rPr>
            </w:pPr>
            <w:r>
              <w:rPr>
                <w:spacing w:val="-4"/>
                <w:sz w:val="10"/>
              </w:rPr>
              <w:t>0,00</w:t>
            </w:r>
          </w:p>
        </w:tc>
        <w:tc>
          <w:tcPr>
            <w:tcW w:w="989" w:type="dxa"/>
          </w:tcPr>
          <w:p>
            <w:pPr>
              <w:pStyle w:val="TableParagraph"/>
              <w:spacing w:line="110" w:lineRule="exact" w:before="10"/>
              <w:ind w:right="53"/>
              <w:rPr>
                <w:sz w:val="10"/>
              </w:rPr>
            </w:pPr>
            <w:r>
              <w:rPr>
                <w:spacing w:val="-2"/>
                <w:sz w:val="10"/>
              </w:rPr>
              <w:t>46.250,00</w:t>
            </w:r>
          </w:p>
        </w:tc>
        <w:tc>
          <w:tcPr>
            <w:tcW w:w="1189" w:type="dxa"/>
            <w:tcBorders>
              <w:right w:val="single" w:sz="4" w:space="0" w:color="000000"/>
            </w:tcBorders>
          </w:tcPr>
          <w:p>
            <w:pPr>
              <w:pStyle w:val="TableParagraph"/>
              <w:spacing w:line="110" w:lineRule="exact" w:before="10"/>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24</w:t>
            </w:r>
          </w:p>
        </w:tc>
        <w:tc>
          <w:tcPr>
            <w:tcW w:w="1225" w:type="dxa"/>
          </w:tcPr>
          <w:p>
            <w:pPr>
              <w:pStyle w:val="TableParagraph"/>
              <w:spacing w:line="110" w:lineRule="exact" w:before="11"/>
              <w:ind w:left="27" w:right="22"/>
              <w:jc w:val="center"/>
              <w:rPr>
                <w:sz w:val="10"/>
              </w:rPr>
            </w:pPr>
            <w:r>
              <w:rPr>
                <w:spacing w:val="-2"/>
                <w:sz w:val="10"/>
              </w:rPr>
              <w:t>01/06/2026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47.791,67</w:t>
            </w:r>
          </w:p>
        </w:tc>
        <w:tc>
          <w:tcPr>
            <w:tcW w:w="955" w:type="dxa"/>
          </w:tcPr>
          <w:p>
            <w:pPr>
              <w:pStyle w:val="TableParagraph"/>
              <w:spacing w:line="110" w:lineRule="exact" w:before="11"/>
              <w:ind w:right="54"/>
              <w:rPr>
                <w:sz w:val="10"/>
              </w:rPr>
            </w:pPr>
            <w:r>
              <w:rPr>
                <w:spacing w:val="-4"/>
                <w:sz w:val="10"/>
              </w:rPr>
              <w:t>0,00</w:t>
            </w:r>
          </w:p>
        </w:tc>
        <w:tc>
          <w:tcPr>
            <w:tcW w:w="989" w:type="dxa"/>
          </w:tcPr>
          <w:p>
            <w:pPr>
              <w:pStyle w:val="TableParagraph"/>
              <w:spacing w:line="110" w:lineRule="exact" w:before="11"/>
              <w:ind w:right="53"/>
              <w:rPr>
                <w:sz w:val="10"/>
              </w:rPr>
            </w:pPr>
            <w:r>
              <w:rPr>
                <w:spacing w:val="-2"/>
                <w:sz w:val="10"/>
              </w:rPr>
              <w:t>47.791,67</w:t>
            </w:r>
          </w:p>
        </w:tc>
        <w:tc>
          <w:tcPr>
            <w:tcW w:w="1189" w:type="dxa"/>
            <w:tcBorders>
              <w:right w:val="single" w:sz="4" w:space="0" w:color="000000"/>
            </w:tcBorders>
          </w:tcPr>
          <w:p>
            <w:pPr>
              <w:pStyle w:val="TableParagraph"/>
              <w:spacing w:line="110" w:lineRule="exact" w:before="11"/>
              <w:ind w:right="51"/>
              <w:rPr>
                <w:sz w:val="10"/>
              </w:rPr>
            </w:pPr>
            <w:r>
              <w:rPr>
                <w:spacing w:val="-2"/>
                <w:sz w:val="10"/>
              </w:rPr>
              <w:t>18.500.000,00</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25</w:t>
            </w:r>
          </w:p>
        </w:tc>
        <w:tc>
          <w:tcPr>
            <w:tcW w:w="1225" w:type="dxa"/>
          </w:tcPr>
          <w:p>
            <w:pPr>
              <w:pStyle w:val="TableParagraph"/>
              <w:spacing w:line="110" w:lineRule="exact" w:before="11"/>
              <w:ind w:left="27" w:right="22"/>
              <w:jc w:val="center"/>
              <w:rPr>
                <w:sz w:val="10"/>
              </w:rPr>
            </w:pPr>
            <w:r>
              <w:rPr>
                <w:spacing w:val="-2"/>
                <w:sz w:val="10"/>
              </w:rPr>
              <w:t>01/07/2026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46.250,00</w:t>
            </w:r>
          </w:p>
        </w:tc>
        <w:tc>
          <w:tcPr>
            <w:tcW w:w="955" w:type="dxa"/>
          </w:tcPr>
          <w:p>
            <w:pPr>
              <w:pStyle w:val="TableParagraph"/>
              <w:spacing w:line="110" w:lineRule="exact" w:before="11"/>
              <w:ind w:right="55"/>
              <w:rPr>
                <w:sz w:val="10"/>
              </w:rPr>
            </w:pPr>
            <w:r>
              <w:rPr>
                <w:spacing w:val="-2"/>
                <w:sz w:val="10"/>
              </w:rPr>
              <w:t>170.747,08</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18.329.252,92</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26</w:t>
            </w:r>
          </w:p>
        </w:tc>
        <w:tc>
          <w:tcPr>
            <w:tcW w:w="1225" w:type="dxa"/>
          </w:tcPr>
          <w:p>
            <w:pPr>
              <w:pStyle w:val="TableParagraph"/>
              <w:spacing w:line="110" w:lineRule="exact" w:before="11"/>
              <w:ind w:left="27" w:right="22"/>
              <w:jc w:val="center"/>
              <w:rPr>
                <w:sz w:val="10"/>
              </w:rPr>
            </w:pPr>
            <w:r>
              <w:rPr>
                <w:spacing w:val="-2"/>
                <w:sz w:val="10"/>
              </w:rPr>
              <w:t>01/08/2026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45.823,13</w:t>
            </w:r>
          </w:p>
        </w:tc>
        <w:tc>
          <w:tcPr>
            <w:tcW w:w="955" w:type="dxa"/>
          </w:tcPr>
          <w:p>
            <w:pPr>
              <w:pStyle w:val="TableParagraph"/>
              <w:spacing w:line="110" w:lineRule="exact" w:before="11"/>
              <w:ind w:right="55"/>
              <w:rPr>
                <w:sz w:val="10"/>
              </w:rPr>
            </w:pPr>
            <w:r>
              <w:rPr>
                <w:spacing w:val="-2"/>
                <w:sz w:val="10"/>
              </w:rPr>
              <w:t>171.173,95</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18.158.078,97</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27</w:t>
            </w:r>
          </w:p>
        </w:tc>
        <w:tc>
          <w:tcPr>
            <w:tcW w:w="1225" w:type="dxa"/>
          </w:tcPr>
          <w:p>
            <w:pPr>
              <w:pStyle w:val="TableParagraph"/>
              <w:spacing w:line="110" w:lineRule="exact" w:before="11"/>
              <w:ind w:left="27" w:right="22"/>
              <w:jc w:val="center"/>
              <w:rPr>
                <w:sz w:val="10"/>
              </w:rPr>
            </w:pPr>
            <w:r>
              <w:rPr>
                <w:spacing w:val="-2"/>
                <w:sz w:val="10"/>
              </w:rPr>
              <w:t>01/09/2026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45.395,20</w:t>
            </w:r>
          </w:p>
        </w:tc>
        <w:tc>
          <w:tcPr>
            <w:tcW w:w="955" w:type="dxa"/>
          </w:tcPr>
          <w:p>
            <w:pPr>
              <w:pStyle w:val="TableParagraph"/>
              <w:spacing w:line="110" w:lineRule="exact" w:before="11"/>
              <w:ind w:right="55"/>
              <w:rPr>
                <w:sz w:val="10"/>
              </w:rPr>
            </w:pPr>
            <w:r>
              <w:rPr>
                <w:spacing w:val="-2"/>
                <w:sz w:val="10"/>
              </w:rPr>
              <w:t>171.601,88</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17.986.477,09</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28</w:t>
            </w:r>
          </w:p>
        </w:tc>
        <w:tc>
          <w:tcPr>
            <w:tcW w:w="1225" w:type="dxa"/>
          </w:tcPr>
          <w:p>
            <w:pPr>
              <w:pStyle w:val="TableParagraph"/>
              <w:spacing w:line="109" w:lineRule="exact" w:before="11"/>
              <w:ind w:left="27" w:right="22"/>
              <w:jc w:val="center"/>
              <w:rPr>
                <w:sz w:val="10"/>
              </w:rPr>
            </w:pPr>
            <w:r>
              <w:rPr>
                <w:spacing w:val="-2"/>
                <w:sz w:val="10"/>
              </w:rPr>
              <w:t>01/10/2026</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44.966,19</w:t>
            </w:r>
          </w:p>
        </w:tc>
        <w:tc>
          <w:tcPr>
            <w:tcW w:w="955" w:type="dxa"/>
          </w:tcPr>
          <w:p>
            <w:pPr>
              <w:pStyle w:val="TableParagraph"/>
              <w:spacing w:line="109" w:lineRule="exact" w:before="11"/>
              <w:ind w:right="55"/>
              <w:rPr>
                <w:sz w:val="10"/>
              </w:rPr>
            </w:pPr>
            <w:r>
              <w:rPr>
                <w:spacing w:val="-2"/>
                <w:sz w:val="10"/>
              </w:rPr>
              <w:t>172.030,89</w:t>
            </w:r>
          </w:p>
        </w:tc>
        <w:tc>
          <w:tcPr>
            <w:tcW w:w="989" w:type="dxa"/>
          </w:tcPr>
          <w:p>
            <w:pPr>
              <w:pStyle w:val="TableParagraph"/>
              <w:spacing w:line="109"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09" w:lineRule="exact" w:before="11"/>
              <w:ind w:right="51"/>
              <w:rPr>
                <w:sz w:val="10"/>
              </w:rPr>
            </w:pPr>
            <w:r>
              <w:rPr>
                <w:spacing w:val="-2"/>
                <w:sz w:val="10"/>
              </w:rPr>
              <w:t>17.814.446,20</w:t>
            </w:r>
          </w:p>
        </w:tc>
      </w:tr>
      <w:tr>
        <w:trPr>
          <w:trHeight w:val="140" w:hRule="atLeast"/>
        </w:trPr>
        <w:tc>
          <w:tcPr>
            <w:tcW w:w="735" w:type="dxa"/>
            <w:tcBorders>
              <w:left w:val="single" w:sz="4" w:space="0" w:color="000000"/>
            </w:tcBorders>
          </w:tcPr>
          <w:p>
            <w:pPr>
              <w:pStyle w:val="TableParagraph"/>
              <w:spacing w:line="110" w:lineRule="exact" w:before="10"/>
              <w:ind w:right="52"/>
              <w:rPr>
                <w:sz w:val="10"/>
              </w:rPr>
            </w:pPr>
            <w:r>
              <w:rPr>
                <w:spacing w:val="-5"/>
                <w:sz w:val="10"/>
              </w:rPr>
              <w:t>29</w:t>
            </w:r>
          </w:p>
        </w:tc>
        <w:tc>
          <w:tcPr>
            <w:tcW w:w="1225" w:type="dxa"/>
          </w:tcPr>
          <w:p>
            <w:pPr>
              <w:pStyle w:val="TableParagraph"/>
              <w:spacing w:line="110" w:lineRule="exact" w:before="10"/>
              <w:ind w:left="27" w:right="22"/>
              <w:jc w:val="center"/>
              <w:rPr>
                <w:sz w:val="10"/>
              </w:rPr>
            </w:pPr>
            <w:r>
              <w:rPr>
                <w:spacing w:val="-2"/>
                <w:sz w:val="10"/>
              </w:rPr>
              <w:t>01/11/2026</w:t>
            </w:r>
          </w:p>
        </w:tc>
        <w:tc>
          <w:tcPr>
            <w:tcW w:w="915" w:type="dxa"/>
          </w:tcPr>
          <w:p>
            <w:pPr>
              <w:pStyle w:val="TableParagraph"/>
              <w:jc w:val="left"/>
              <w:rPr>
                <w:rFonts w:ascii="Times New Roman"/>
                <w:sz w:val="8"/>
              </w:rPr>
            </w:pPr>
          </w:p>
        </w:tc>
        <w:tc>
          <w:tcPr>
            <w:tcW w:w="1031" w:type="dxa"/>
          </w:tcPr>
          <w:p>
            <w:pPr>
              <w:pStyle w:val="TableParagraph"/>
              <w:spacing w:line="110" w:lineRule="exact" w:before="10"/>
              <w:ind w:right="54"/>
              <w:rPr>
                <w:sz w:val="10"/>
              </w:rPr>
            </w:pPr>
            <w:r>
              <w:rPr>
                <w:spacing w:val="-2"/>
                <w:sz w:val="10"/>
              </w:rPr>
              <w:t>44.536,12</w:t>
            </w:r>
          </w:p>
        </w:tc>
        <w:tc>
          <w:tcPr>
            <w:tcW w:w="955" w:type="dxa"/>
          </w:tcPr>
          <w:p>
            <w:pPr>
              <w:pStyle w:val="TableParagraph"/>
              <w:spacing w:line="110" w:lineRule="exact" w:before="10"/>
              <w:ind w:right="55"/>
              <w:rPr>
                <w:sz w:val="10"/>
              </w:rPr>
            </w:pPr>
            <w:r>
              <w:rPr>
                <w:spacing w:val="-2"/>
                <w:sz w:val="10"/>
              </w:rPr>
              <w:t>172.460,97</w:t>
            </w:r>
          </w:p>
        </w:tc>
        <w:tc>
          <w:tcPr>
            <w:tcW w:w="989" w:type="dxa"/>
          </w:tcPr>
          <w:p>
            <w:pPr>
              <w:pStyle w:val="TableParagraph"/>
              <w:spacing w:line="110" w:lineRule="exact" w:before="10"/>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0"/>
              <w:ind w:right="51"/>
              <w:rPr>
                <w:sz w:val="10"/>
              </w:rPr>
            </w:pPr>
            <w:r>
              <w:rPr>
                <w:spacing w:val="-2"/>
                <w:sz w:val="10"/>
              </w:rPr>
              <w:t>17.641.985,23</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30</w:t>
            </w:r>
          </w:p>
        </w:tc>
        <w:tc>
          <w:tcPr>
            <w:tcW w:w="1225" w:type="dxa"/>
          </w:tcPr>
          <w:p>
            <w:pPr>
              <w:pStyle w:val="TableParagraph"/>
              <w:spacing w:line="110" w:lineRule="exact" w:before="11"/>
              <w:ind w:left="27" w:right="22"/>
              <w:jc w:val="center"/>
              <w:rPr>
                <w:sz w:val="10"/>
              </w:rPr>
            </w:pPr>
            <w:r>
              <w:rPr>
                <w:spacing w:val="-2"/>
                <w:sz w:val="10"/>
              </w:rPr>
              <w:t>01/12/2026</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44.104,96</w:t>
            </w:r>
          </w:p>
        </w:tc>
        <w:tc>
          <w:tcPr>
            <w:tcW w:w="955" w:type="dxa"/>
          </w:tcPr>
          <w:p>
            <w:pPr>
              <w:pStyle w:val="TableParagraph"/>
              <w:spacing w:line="110" w:lineRule="exact" w:before="11"/>
              <w:ind w:right="55"/>
              <w:rPr>
                <w:sz w:val="10"/>
              </w:rPr>
            </w:pPr>
            <w:r>
              <w:rPr>
                <w:spacing w:val="-2"/>
                <w:sz w:val="10"/>
              </w:rPr>
              <w:t>172.892,12</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17.469.093,12</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31</w:t>
            </w:r>
          </w:p>
        </w:tc>
        <w:tc>
          <w:tcPr>
            <w:tcW w:w="1225" w:type="dxa"/>
          </w:tcPr>
          <w:p>
            <w:pPr>
              <w:pStyle w:val="TableParagraph"/>
              <w:spacing w:line="110" w:lineRule="exact" w:before="11"/>
              <w:ind w:left="27" w:right="22"/>
              <w:jc w:val="center"/>
              <w:rPr>
                <w:sz w:val="10"/>
              </w:rPr>
            </w:pPr>
            <w:r>
              <w:rPr>
                <w:spacing w:val="-2"/>
                <w:sz w:val="10"/>
              </w:rPr>
              <w:t>01/01/2027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43.672,73</w:t>
            </w:r>
          </w:p>
        </w:tc>
        <w:tc>
          <w:tcPr>
            <w:tcW w:w="955" w:type="dxa"/>
          </w:tcPr>
          <w:p>
            <w:pPr>
              <w:pStyle w:val="TableParagraph"/>
              <w:spacing w:line="110" w:lineRule="exact" w:before="11"/>
              <w:ind w:right="55"/>
              <w:rPr>
                <w:sz w:val="10"/>
              </w:rPr>
            </w:pPr>
            <w:r>
              <w:rPr>
                <w:spacing w:val="-2"/>
                <w:sz w:val="10"/>
              </w:rPr>
              <w:t>173.324,35</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17.295.768,77</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32</w:t>
            </w:r>
          </w:p>
        </w:tc>
        <w:tc>
          <w:tcPr>
            <w:tcW w:w="1225" w:type="dxa"/>
          </w:tcPr>
          <w:p>
            <w:pPr>
              <w:pStyle w:val="TableParagraph"/>
              <w:spacing w:line="110" w:lineRule="exact" w:before="11"/>
              <w:ind w:left="27" w:right="22"/>
              <w:jc w:val="center"/>
              <w:rPr>
                <w:sz w:val="10"/>
              </w:rPr>
            </w:pPr>
            <w:r>
              <w:rPr>
                <w:spacing w:val="-2"/>
                <w:sz w:val="10"/>
              </w:rPr>
              <w:t>01/02/2027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43.239,42</w:t>
            </w:r>
          </w:p>
        </w:tc>
        <w:tc>
          <w:tcPr>
            <w:tcW w:w="955" w:type="dxa"/>
          </w:tcPr>
          <w:p>
            <w:pPr>
              <w:pStyle w:val="TableParagraph"/>
              <w:spacing w:line="110" w:lineRule="exact" w:before="11"/>
              <w:ind w:right="55"/>
              <w:rPr>
                <w:sz w:val="10"/>
              </w:rPr>
            </w:pPr>
            <w:r>
              <w:rPr>
                <w:spacing w:val="-2"/>
                <w:sz w:val="10"/>
              </w:rPr>
              <w:t>173.757,66</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17.122.011,11</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33</w:t>
            </w:r>
          </w:p>
        </w:tc>
        <w:tc>
          <w:tcPr>
            <w:tcW w:w="1225" w:type="dxa"/>
          </w:tcPr>
          <w:p>
            <w:pPr>
              <w:pStyle w:val="TableParagraph"/>
              <w:spacing w:line="110" w:lineRule="exact" w:before="11"/>
              <w:ind w:left="27" w:right="22"/>
              <w:jc w:val="center"/>
              <w:rPr>
                <w:sz w:val="10"/>
              </w:rPr>
            </w:pPr>
            <w:r>
              <w:rPr>
                <w:spacing w:val="-2"/>
                <w:sz w:val="10"/>
              </w:rPr>
              <w:t>01/03/2027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42.805,03</w:t>
            </w:r>
          </w:p>
        </w:tc>
        <w:tc>
          <w:tcPr>
            <w:tcW w:w="955" w:type="dxa"/>
          </w:tcPr>
          <w:p>
            <w:pPr>
              <w:pStyle w:val="TableParagraph"/>
              <w:spacing w:line="110" w:lineRule="exact" w:before="11"/>
              <w:ind w:right="55"/>
              <w:rPr>
                <w:sz w:val="10"/>
              </w:rPr>
            </w:pPr>
            <w:r>
              <w:rPr>
                <w:spacing w:val="-2"/>
                <w:sz w:val="10"/>
              </w:rPr>
              <w:t>174.192,05</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16.947.819,06</w:t>
            </w:r>
          </w:p>
        </w:tc>
      </w:tr>
      <w:tr>
        <w:trPr>
          <w:trHeight w:val="141"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34</w:t>
            </w:r>
          </w:p>
        </w:tc>
        <w:tc>
          <w:tcPr>
            <w:tcW w:w="1225" w:type="dxa"/>
          </w:tcPr>
          <w:p>
            <w:pPr>
              <w:pStyle w:val="TableParagraph"/>
              <w:spacing w:line="109" w:lineRule="exact" w:before="11"/>
              <w:ind w:left="27" w:right="22"/>
              <w:jc w:val="center"/>
              <w:rPr>
                <w:sz w:val="10"/>
              </w:rPr>
            </w:pPr>
            <w:r>
              <w:rPr>
                <w:spacing w:val="-2"/>
                <w:sz w:val="10"/>
              </w:rPr>
              <w:t>01/04/2027</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42.369,55</w:t>
            </w:r>
          </w:p>
        </w:tc>
        <w:tc>
          <w:tcPr>
            <w:tcW w:w="955" w:type="dxa"/>
          </w:tcPr>
          <w:p>
            <w:pPr>
              <w:pStyle w:val="TableParagraph"/>
              <w:spacing w:line="109" w:lineRule="exact" w:before="11"/>
              <w:ind w:right="55"/>
              <w:rPr>
                <w:sz w:val="10"/>
              </w:rPr>
            </w:pPr>
            <w:r>
              <w:rPr>
                <w:spacing w:val="-2"/>
                <w:sz w:val="10"/>
              </w:rPr>
              <w:t>174.627,53</w:t>
            </w:r>
          </w:p>
        </w:tc>
        <w:tc>
          <w:tcPr>
            <w:tcW w:w="989" w:type="dxa"/>
          </w:tcPr>
          <w:p>
            <w:pPr>
              <w:pStyle w:val="TableParagraph"/>
              <w:spacing w:line="109"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09" w:lineRule="exact" w:before="11"/>
              <w:ind w:right="51"/>
              <w:rPr>
                <w:sz w:val="10"/>
              </w:rPr>
            </w:pPr>
            <w:r>
              <w:rPr>
                <w:spacing w:val="-2"/>
                <w:sz w:val="10"/>
              </w:rPr>
              <w:t>16.773.191,52</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35</w:t>
            </w:r>
          </w:p>
        </w:tc>
        <w:tc>
          <w:tcPr>
            <w:tcW w:w="1225" w:type="dxa"/>
          </w:tcPr>
          <w:p>
            <w:pPr>
              <w:pStyle w:val="TableParagraph"/>
              <w:spacing w:line="110" w:lineRule="exact" w:before="11"/>
              <w:ind w:left="27" w:right="22"/>
              <w:jc w:val="center"/>
              <w:rPr>
                <w:sz w:val="10"/>
              </w:rPr>
            </w:pPr>
            <w:r>
              <w:rPr>
                <w:spacing w:val="-2"/>
                <w:sz w:val="10"/>
              </w:rPr>
              <w:t>01/05/2027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41.932,98</w:t>
            </w:r>
          </w:p>
        </w:tc>
        <w:tc>
          <w:tcPr>
            <w:tcW w:w="955" w:type="dxa"/>
          </w:tcPr>
          <w:p>
            <w:pPr>
              <w:pStyle w:val="TableParagraph"/>
              <w:spacing w:line="110" w:lineRule="exact" w:before="11"/>
              <w:ind w:right="55"/>
              <w:rPr>
                <w:sz w:val="10"/>
              </w:rPr>
            </w:pPr>
            <w:r>
              <w:rPr>
                <w:spacing w:val="-2"/>
                <w:sz w:val="10"/>
              </w:rPr>
              <w:t>175.064,10</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16.598.127,42</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36</w:t>
            </w:r>
          </w:p>
        </w:tc>
        <w:tc>
          <w:tcPr>
            <w:tcW w:w="1225" w:type="dxa"/>
          </w:tcPr>
          <w:p>
            <w:pPr>
              <w:pStyle w:val="TableParagraph"/>
              <w:spacing w:line="110" w:lineRule="exact" w:before="11"/>
              <w:ind w:left="27" w:right="22"/>
              <w:jc w:val="center"/>
              <w:rPr>
                <w:sz w:val="10"/>
              </w:rPr>
            </w:pPr>
            <w:r>
              <w:rPr>
                <w:spacing w:val="-2"/>
                <w:sz w:val="10"/>
              </w:rPr>
              <w:t>01/06/2027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41.495,32</w:t>
            </w:r>
          </w:p>
        </w:tc>
        <w:tc>
          <w:tcPr>
            <w:tcW w:w="955" w:type="dxa"/>
          </w:tcPr>
          <w:p>
            <w:pPr>
              <w:pStyle w:val="TableParagraph"/>
              <w:spacing w:line="110" w:lineRule="exact" w:before="11"/>
              <w:ind w:right="55"/>
              <w:rPr>
                <w:sz w:val="10"/>
              </w:rPr>
            </w:pPr>
            <w:r>
              <w:rPr>
                <w:spacing w:val="-2"/>
                <w:sz w:val="10"/>
              </w:rPr>
              <w:t>175.501,76</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16.422.625,66</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37</w:t>
            </w:r>
          </w:p>
        </w:tc>
        <w:tc>
          <w:tcPr>
            <w:tcW w:w="1225" w:type="dxa"/>
          </w:tcPr>
          <w:p>
            <w:pPr>
              <w:pStyle w:val="TableParagraph"/>
              <w:spacing w:line="110" w:lineRule="exact" w:before="11"/>
              <w:ind w:left="27" w:right="22"/>
              <w:jc w:val="center"/>
              <w:rPr>
                <w:sz w:val="10"/>
              </w:rPr>
            </w:pPr>
            <w:r>
              <w:rPr>
                <w:spacing w:val="-2"/>
                <w:sz w:val="10"/>
              </w:rPr>
              <w:t>01/07/2027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41.056,56</w:t>
            </w:r>
          </w:p>
        </w:tc>
        <w:tc>
          <w:tcPr>
            <w:tcW w:w="955" w:type="dxa"/>
          </w:tcPr>
          <w:p>
            <w:pPr>
              <w:pStyle w:val="TableParagraph"/>
              <w:spacing w:line="110" w:lineRule="exact" w:before="11"/>
              <w:ind w:right="55"/>
              <w:rPr>
                <w:sz w:val="10"/>
              </w:rPr>
            </w:pPr>
            <w:r>
              <w:rPr>
                <w:spacing w:val="-2"/>
                <w:sz w:val="10"/>
              </w:rPr>
              <w:t>175.940,52</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16.246.685,14</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38</w:t>
            </w:r>
          </w:p>
        </w:tc>
        <w:tc>
          <w:tcPr>
            <w:tcW w:w="1225" w:type="dxa"/>
          </w:tcPr>
          <w:p>
            <w:pPr>
              <w:pStyle w:val="TableParagraph"/>
              <w:spacing w:line="110" w:lineRule="exact" w:before="11"/>
              <w:ind w:left="27" w:right="22"/>
              <w:jc w:val="center"/>
              <w:rPr>
                <w:sz w:val="10"/>
              </w:rPr>
            </w:pPr>
            <w:r>
              <w:rPr>
                <w:spacing w:val="-2"/>
                <w:sz w:val="10"/>
              </w:rPr>
              <w:t>01/08/2027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40.616,71</w:t>
            </w:r>
          </w:p>
        </w:tc>
        <w:tc>
          <w:tcPr>
            <w:tcW w:w="955" w:type="dxa"/>
          </w:tcPr>
          <w:p>
            <w:pPr>
              <w:pStyle w:val="TableParagraph"/>
              <w:spacing w:line="110" w:lineRule="exact" w:before="11"/>
              <w:ind w:right="55"/>
              <w:rPr>
                <w:sz w:val="10"/>
              </w:rPr>
            </w:pPr>
            <w:r>
              <w:rPr>
                <w:spacing w:val="-2"/>
                <w:sz w:val="10"/>
              </w:rPr>
              <w:t>176.380,37</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16.070.304,78</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39</w:t>
            </w:r>
          </w:p>
        </w:tc>
        <w:tc>
          <w:tcPr>
            <w:tcW w:w="1225" w:type="dxa"/>
          </w:tcPr>
          <w:p>
            <w:pPr>
              <w:pStyle w:val="TableParagraph"/>
              <w:spacing w:line="110" w:lineRule="exact" w:before="11"/>
              <w:ind w:left="27" w:right="22"/>
              <w:jc w:val="center"/>
              <w:rPr>
                <w:sz w:val="10"/>
              </w:rPr>
            </w:pPr>
            <w:r>
              <w:rPr>
                <w:spacing w:val="-2"/>
                <w:sz w:val="10"/>
              </w:rPr>
              <w:t>01/09/2027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40.175,76</w:t>
            </w:r>
          </w:p>
        </w:tc>
        <w:tc>
          <w:tcPr>
            <w:tcW w:w="955" w:type="dxa"/>
          </w:tcPr>
          <w:p>
            <w:pPr>
              <w:pStyle w:val="TableParagraph"/>
              <w:spacing w:line="110" w:lineRule="exact" w:before="11"/>
              <w:ind w:right="55"/>
              <w:rPr>
                <w:sz w:val="10"/>
              </w:rPr>
            </w:pPr>
            <w:r>
              <w:rPr>
                <w:spacing w:val="-2"/>
                <w:sz w:val="10"/>
              </w:rPr>
              <w:t>176.821,32</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15.893.483,46</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40</w:t>
            </w:r>
          </w:p>
        </w:tc>
        <w:tc>
          <w:tcPr>
            <w:tcW w:w="1225" w:type="dxa"/>
          </w:tcPr>
          <w:p>
            <w:pPr>
              <w:pStyle w:val="TableParagraph"/>
              <w:spacing w:line="109" w:lineRule="exact" w:before="11"/>
              <w:ind w:left="27" w:right="22"/>
              <w:jc w:val="center"/>
              <w:rPr>
                <w:sz w:val="10"/>
              </w:rPr>
            </w:pPr>
            <w:r>
              <w:rPr>
                <w:spacing w:val="-2"/>
                <w:sz w:val="10"/>
              </w:rPr>
              <w:t>01/10/2027</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39.733,71</w:t>
            </w:r>
          </w:p>
        </w:tc>
        <w:tc>
          <w:tcPr>
            <w:tcW w:w="955" w:type="dxa"/>
          </w:tcPr>
          <w:p>
            <w:pPr>
              <w:pStyle w:val="TableParagraph"/>
              <w:spacing w:line="109" w:lineRule="exact" w:before="11"/>
              <w:ind w:right="55"/>
              <w:rPr>
                <w:sz w:val="10"/>
              </w:rPr>
            </w:pPr>
            <w:r>
              <w:rPr>
                <w:spacing w:val="-2"/>
                <w:sz w:val="10"/>
              </w:rPr>
              <w:t>177.263,37</w:t>
            </w:r>
          </w:p>
        </w:tc>
        <w:tc>
          <w:tcPr>
            <w:tcW w:w="989" w:type="dxa"/>
          </w:tcPr>
          <w:p>
            <w:pPr>
              <w:pStyle w:val="TableParagraph"/>
              <w:spacing w:line="109"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09" w:lineRule="exact" w:before="11"/>
              <w:ind w:right="51"/>
              <w:rPr>
                <w:sz w:val="10"/>
              </w:rPr>
            </w:pPr>
            <w:r>
              <w:rPr>
                <w:spacing w:val="-2"/>
                <w:sz w:val="10"/>
              </w:rPr>
              <w:t>15.716.220,08</w:t>
            </w:r>
          </w:p>
        </w:tc>
      </w:tr>
      <w:tr>
        <w:trPr>
          <w:trHeight w:val="140" w:hRule="atLeast"/>
        </w:trPr>
        <w:tc>
          <w:tcPr>
            <w:tcW w:w="735" w:type="dxa"/>
            <w:tcBorders>
              <w:left w:val="single" w:sz="4" w:space="0" w:color="000000"/>
            </w:tcBorders>
          </w:tcPr>
          <w:p>
            <w:pPr>
              <w:pStyle w:val="TableParagraph"/>
              <w:spacing w:line="110" w:lineRule="exact" w:before="10"/>
              <w:ind w:right="52"/>
              <w:rPr>
                <w:sz w:val="10"/>
              </w:rPr>
            </w:pPr>
            <w:r>
              <w:rPr>
                <w:spacing w:val="-5"/>
                <w:sz w:val="10"/>
              </w:rPr>
              <w:t>41</w:t>
            </w:r>
          </w:p>
        </w:tc>
        <w:tc>
          <w:tcPr>
            <w:tcW w:w="1225" w:type="dxa"/>
          </w:tcPr>
          <w:p>
            <w:pPr>
              <w:pStyle w:val="TableParagraph"/>
              <w:spacing w:line="110" w:lineRule="exact" w:before="10"/>
              <w:ind w:left="27" w:right="22"/>
              <w:jc w:val="center"/>
              <w:rPr>
                <w:sz w:val="10"/>
              </w:rPr>
            </w:pPr>
            <w:r>
              <w:rPr>
                <w:spacing w:val="-2"/>
                <w:sz w:val="10"/>
              </w:rPr>
              <w:t>01/11/2027</w:t>
            </w:r>
          </w:p>
        </w:tc>
        <w:tc>
          <w:tcPr>
            <w:tcW w:w="915" w:type="dxa"/>
          </w:tcPr>
          <w:p>
            <w:pPr>
              <w:pStyle w:val="TableParagraph"/>
              <w:jc w:val="left"/>
              <w:rPr>
                <w:rFonts w:ascii="Times New Roman"/>
                <w:sz w:val="8"/>
              </w:rPr>
            </w:pPr>
          </w:p>
        </w:tc>
        <w:tc>
          <w:tcPr>
            <w:tcW w:w="1031" w:type="dxa"/>
          </w:tcPr>
          <w:p>
            <w:pPr>
              <w:pStyle w:val="TableParagraph"/>
              <w:spacing w:line="110" w:lineRule="exact" w:before="10"/>
              <w:ind w:right="54"/>
              <w:rPr>
                <w:sz w:val="10"/>
              </w:rPr>
            </w:pPr>
            <w:r>
              <w:rPr>
                <w:spacing w:val="-2"/>
                <w:sz w:val="10"/>
              </w:rPr>
              <w:t>39.290,55</w:t>
            </w:r>
          </w:p>
        </w:tc>
        <w:tc>
          <w:tcPr>
            <w:tcW w:w="955" w:type="dxa"/>
          </w:tcPr>
          <w:p>
            <w:pPr>
              <w:pStyle w:val="TableParagraph"/>
              <w:spacing w:line="110" w:lineRule="exact" w:before="10"/>
              <w:ind w:right="55"/>
              <w:rPr>
                <w:sz w:val="10"/>
              </w:rPr>
            </w:pPr>
            <w:r>
              <w:rPr>
                <w:spacing w:val="-2"/>
                <w:sz w:val="10"/>
              </w:rPr>
              <w:t>177.706,53</w:t>
            </w:r>
          </w:p>
        </w:tc>
        <w:tc>
          <w:tcPr>
            <w:tcW w:w="989" w:type="dxa"/>
          </w:tcPr>
          <w:p>
            <w:pPr>
              <w:pStyle w:val="TableParagraph"/>
              <w:spacing w:line="110" w:lineRule="exact" w:before="10"/>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0"/>
              <w:ind w:right="51"/>
              <w:rPr>
                <w:sz w:val="10"/>
              </w:rPr>
            </w:pPr>
            <w:r>
              <w:rPr>
                <w:spacing w:val="-2"/>
                <w:sz w:val="10"/>
              </w:rPr>
              <w:t>15.538.513,55</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42</w:t>
            </w:r>
          </w:p>
        </w:tc>
        <w:tc>
          <w:tcPr>
            <w:tcW w:w="1225" w:type="dxa"/>
          </w:tcPr>
          <w:p>
            <w:pPr>
              <w:pStyle w:val="TableParagraph"/>
              <w:spacing w:line="110" w:lineRule="exact" w:before="11"/>
              <w:ind w:left="27" w:right="22"/>
              <w:jc w:val="center"/>
              <w:rPr>
                <w:sz w:val="10"/>
              </w:rPr>
            </w:pPr>
            <w:r>
              <w:rPr>
                <w:spacing w:val="-2"/>
                <w:sz w:val="10"/>
              </w:rPr>
              <w:t>01/12/2027</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38.846,28</w:t>
            </w:r>
          </w:p>
        </w:tc>
        <w:tc>
          <w:tcPr>
            <w:tcW w:w="955" w:type="dxa"/>
          </w:tcPr>
          <w:p>
            <w:pPr>
              <w:pStyle w:val="TableParagraph"/>
              <w:spacing w:line="110" w:lineRule="exact" w:before="11"/>
              <w:ind w:right="55"/>
              <w:rPr>
                <w:sz w:val="10"/>
              </w:rPr>
            </w:pPr>
            <w:r>
              <w:rPr>
                <w:spacing w:val="-2"/>
                <w:sz w:val="10"/>
              </w:rPr>
              <w:t>178.150,80</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15.360.362,76</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43</w:t>
            </w:r>
          </w:p>
        </w:tc>
        <w:tc>
          <w:tcPr>
            <w:tcW w:w="1225" w:type="dxa"/>
          </w:tcPr>
          <w:p>
            <w:pPr>
              <w:pStyle w:val="TableParagraph"/>
              <w:spacing w:line="110" w:lineRule="exact" w:before="11"/>
              <w:ind w:left="27" w:right="22"/>
              <w:jc w:val="center"/>
              <w:rPr>
                <w:sz w:val="10"/>
              </w:rPr>
            </w:pPr>
            <w:r>
              <w:rPr>
                <w:spacing w:val="-2"/>
                <w:sz w:val="10"/>
              </w:rPr>
              <w:t>01/01/2028</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38.400,91</w:t>
            </w:r>
          </w:p>
        </w:tc>
        <w:tc>
          <w:tcPr>
            <w:tcW w:w="955" w:type="dxa"/>
          </w:tcPr>
          <w:p>
            <w:pPr>
              <w:pStyle w:val="TableParagraph"/>
              <w:spacing w:line="110" w:lineRule="exact" w:before="11"/>
              <w:ind w:right="55"/>
              <w:rPr>
                <w:sz w:val="10"/>
              </w:rPr>
            </w:pPr>
            <w:r>
              <w:rPr>
                <w:spacing w:val="-2"/>
                <w:sz w:val="10"/>
              </w:rPr>
              <w:t>178.596,17</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15.181.766,58</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44</w:t>
            </w:r>
          </w:p>
        </w:tc>
        <w:tc>
          <w:tcPr>
            <w:tcW w:w="1225" w:type="dxa"/>
          </w:tcPr>
          <w:p>
            <w:pPr>
              <w:pStyle w:val="TableParagraph"/>
              <w:spacing w:line="110" w:lineRule="exact" w:before="11"/>
              <w:ind w:left="27" w:right="22"/>
              <w:jc w:val="center"/>
              <w:rPr>
                <w:sz w:val="10"/>
              </w:rPr>
            </w:pPr>
            <w:r>
              <w:rPr>
                <w:spacing w:val="-2"/>
                <w:sz w:val="10"/>
              </w:rPr>
              <w:t>01/02/2028</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37.954,42</w:t>
            </w:r>
          </w:p>
        </w:tc>
        <w:tc>
          <w:tcPr>
            <w:tcW w:w="955" w:type="dxa"/>
          </w:tcPr>
          <w:p>
            <w:pPr>
              <w:pStyle w:val="TableParagraph"/>
              <w:spacing w:line="110" w:lineRule="exact" w:before="11"/>
              <w:ind w:right="55"/>
              <w:rPr>
                <w:sz w:val="10"/>
              </w:rPr>
            </w:pPr>
            <w:r>
              <w:rPr>
                <w:spacing w:val="-2"/>
                <w:sz w:val="10"/>
              </w:rPr>
              <w:t>179.042,66</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15.002.723,92</w:t>
            </w:r>
          </w:p>
        </w:tc>
      </w:tr>
      <w:tr>
        <w:trPr>
          <w:trHeight w:val="141" w:hRule="atLeast"/>
        </w:trPr>
        <w:tc>
          <w:tcPr>
            <w:tcW w:w="735" w:type="dxa"/>
            <w:tcBorders>
              <w:left w:val="single" w:sz="4" w:space="0" w:color="000000"/>
            </w:tcBorders>
          </w:tcPr>
          <w:p>
            <w:pPr>
              <w:pStyle w:val="TableParagraph"/>
              <w:spacing w:line="110" w:lineRule="exact" w:before="11"/>
              <w:ind w:right="52"/>
              <w:rPr>
                <w:sz w:val="10"/>
              </w:rPr>
            </w:pPr>
            <w:r>
              <w:rPr>
                <w:spacing w:val="-5"/>
                <w:sz w:val="10"/>
              </w:rPr>
              <w:t>45</w:t>
            </w:r>
          </w:p>
        </w:tc>
        <w:tc>
          <w:tcPr>
            <w:tcW w:w="1225" w:type="dxa"/>
          </w:tcPr>
          <w:p>
            <w:pPr>
              <w:pStyle w:val="TableParagraph"/>
              <w:spacing w:line="110" w:lineRule="exact" w:before="11"/>
              <w:ind w:left="27" w:right="22"/>
              <w:jc w:val="center"/>
              <w:rPr>
                <w:sz w:val="10"/>
              </w:rPr>
            </w:pPr>
            <w:r>
              <w:rPr>
                <w:spacing w:val="-2"/>
                <w:sz w:val="10"/>
              </w:rPr>
              <w:t>01/03/2028</w:t>
            </w:r>
          </w:p>
        </w:tc>
        <w:tc>
          <w:tcPr>
            <w:tcW w:w="915" w:type="dxa"/>
          </w:tcPr>
          <w:p>
            <w:pPr>
              <w:pStyle w:val="TableParagraph"/>
              <w:jc w:val="left"/>
              <w:rPr>
                <w:rFonts w:ascii="Times New Roman"/>
                <w:sz w:val="8"/>
              </w:rPr>
            </w:pPr>
          </w:p>
        </w:tc>
        <w:tc>
          <w:tcPr>
            <w:tcW w:w="1031" w:type="dxa"/>
          </w:tcPr>
          <w:p>
            <w:pPr>
              <w:pStyle w:val="TableParagraph"/>
              <w:spacing w:line="110" w:lineRule="exact" w:before="11"/>
              <w:ind w:right="54"/>
              <w:rPr>
                <w:sz w:val="10"/>
              </w:rPr>
            </w:pPr>
            <w:r>
              <w:rPr>
                <w:spacing w:val="-2"/>
                <w:sz w:val="10"/>
              </w:rPr>
              <w:t>37.506,81</w:t>
            </w:r>
          </w:p>
        </w:tc>
        <w:tc>
          <w:tcPr>
            <w:tcW w:w="955" w:type="dxa"/>
          </w:tcPr>
          <w:p>
            <w:pPr>
              <w:pStyle w:val="TableParagraph"/>
              <w:spacing w:line="110" w:lineRule="exact" w:before="11"/>
              <w:ind w:right="55"/>
              <w:rPr>
                <w:sz w:val="10"/>
              </w:rPr>
            </w:pPr>
            <w:r>
              <w:rPr>
                <w:spacing w:val="-2"/>
                <w:sz w:val="10"/>
              </w:rPr>
              <w:t>179.490,27</w:t>
            </w:r>
          </w:p>
        </w:tc>
        <w:tc>
          <w:tcPr>
            <w:tcW w:w="989" w:type="dxa"/>
          </w:tcPr>
          <w:p>
            <w:pPr>
              <w:pStyle w:val="TableParagraph"/>
              <w:spacing w:line="110"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10" w:lineRule="exact" w:before="11"/>
              <w:ind w:right="51"/>
              <w:rPr>
                <w:sz w:val="10"/>
              </w:rPr>
            </w:pPr>
            <w:r>
              <w:rPr>
                <w:spacing w:val="-2"/>
                <w:sz w:val="10"/>
              </w:rPr>
              <w:t>14.823.233,65</w:t>
            </w:r>
          </w:p>
        </w:tc>
      </w:tr>
      <w:tr>
        <w:trPr>
          <w:trHeight w:val="140" w:hRule="atLeast"/>
        </w:trPr>
        <w:tc>
          <w:tcPr>
            <w:tcW w:w="735" w:type="dxa"/>
            <w:tcBorders>
              <w:left w:val="single" w:sz="4" w:space="0" w:color="000000"/>
            </w:tcBorders>
          </w:tcPr>
          <w:p>
            <w:pPr>
              <w:pStyle w:val="TableParagraph"/>
              <w:spacing w:line="109" w:lineRule="exact" w:before="11"/>
              <w:ind w:right="52"/>
              <w:rPr>
                <w:sz w:val="10"/>
              </w:rPr>
            </w:pPr>
            <w:r>
              <w:rPr>
                <w:spacing w:val="-5"/>
                <w:sz w:val="10"/>
              </w:rPr>
              <w:t>46</w:t>
            </w:r>
          </w:p>
        </w:tc>
        <w:tc>
          <w:tcPr>
            <w:tcW w:w="1225" w:type="dxa"/>
          </w:tcPr>
          <w:p>
            <w:pPr>
              <w:pStyle w:val="TableParagraph"/>
              <w:spacing w:line="109" w:lineRule="exact" w:before="11"/>
              <w:ind w:left="27" w:right="22"/>
              <w:jc w:val="center"/>
              <w:rPr>
                <w:sz w:val="10"/>
              </w:rPr>
            </w:pPr>
            <w:r>
              <w:rPr>
                <w:spacing w:val="-2"/>
                <w:sz w:val="10"/>
              </w:rPr>
              <w:t>01/04/2028</w:t>
            </w:r>
          </w:p>
        </w:tc>
        <w:tc>
          <w:tcPr>
            <w:tcW w:w="915" w:type="dxa"/>
          </w:tcPr>
          <w:p>
            <w:pPr>
              <w:pStyle w:val="TableParagraph"/>
              <w:jc w:val="left"/>
              <w:rPr>
                <w:rFonts w:ascii="Times New Roman"/>
                <w:sz w:val="8"/>
              </w:rPr>
            </w:pPr>
          </w:p>
        </w:tc>
        <w:tc>
          <w:tcPr>
            <w:tcW w:w="1031" w:type="dxa"/>
          </w:tcPr>
          <w:p>
            <w:pPr>
              <w:pStyle w:val="TableParagraph"/>
              <w:spacing w:line="109" w:lineRule="exact" w:before="11"/>
              <w:ind w:right="54"/>
              <w:rPr>
                <w:sz w:val="10"/>
              </w:rPr>
            </w:pPr>
            <w:r>
              <w:rPr>
                <w:spacing w:val="-2"/>
                <w:sz w:val="10"/>
              </w:rPr>
              <w:t>37.058,08</w:t>
            </w:r>
          </w:p>
        </w:tc>
        <w:tc>
          <w:tcPr>
            <w:tcW w:w="955" w:type="dxa"/>
          </w:tcPr>
          <w:p>
            <w:pPr>
              <w:pStyle w:val="TableParagraph"/>
              <w:spacing w:line="109" w:lineRule="exact" w:before="11"/>
              <w:ind w:right="55"/>
              <w:rPr>
                <w:sz w:val="10"/>
              </w:rPr>
            </w:pPr>
            <w:r>
              <w:rPr>
                <w:spacing w:val="-2"/>
                <w:sz w:val="10"/>
              </w:rPr>
              <w:t>179.939,00</w:t>
            </w:r>
          </w:p>
        </w:tc>
        <w:tc>
          <w:tcPr>
            <w:tcW w:w="989" w:type="dxa"/>
          </w:tcPr>
          <w:p>
            <w:pPr>
              <w:pStyle w:val="TableParagraph"/>
              <w:spacing w:line="109" w:lineRule="exact" w:before="11"/>
              <w:ind w:right="54"/>
              <w:rPr>
                <w:sz w:val="10"/>
              </w:rPr>
            </w:pPr>
            <w:r>
              <w:rPr>
                <w:spacing w:val="-2"/>
                <w:sz w:val="10"/>
              </w:rPr>
              <w:t>216.997,08</w:t>
            </w:r>
          </w:p>
        </w:tc>
        <w:tc>
          <w:tcPr>
            <w:tcW w:w="1189" w:type="dxa"/>
            <w:tcBorders>
              <w:right w:val="single" w:sz="4" w:space="0" w:color="000000"/>
            </w:tcBorders>
          </w:tcPr>
          <w:p>
            <w:pPr>
              <w:pStyle w:val="TableParagraph"/>
              <w:spacing w:line="109" w:lineRule="exact" w:before="11"/>
              <w:ind w:right="51"/>
              <w:rPr>
                <w:sz w:val="10"/>
              </w:rPr>
            </w:pPr>
            <w:r>
              <w:rPr>
                <w:spacing w:val="-2"/>
                <w:sz w:val="10"/>
              </w:rPr>
              <w:t>14.643.294,65</w:t>
            </w:r>
          </w:p>
        </w:tc>
      </w:tr>
      <w:tr>
        <w:trPr>
          <w:trHeight w:val="126" w:hRule="atLeast"/>
        </w:trPr>
        <w:tc>
          <w:tcPr>
            <w:tcW w:w="735" w:type="dxa"/>
            <w:tcBorders>
              <w:left w:val="single" w:sz="4" w:space="0" w:color="000000"/>
            </w:tcBorders>
          </w:tcPr>
          <w:p>
            <w:pPr>
              <w:pStyle w:val="TableParagraph"/>
              <w:spacing w:line="96" w:lineRule="exact" w:before="10"/>
              <w:ind w:right="52"/>
              <w:rPr>
                <w:sz w:val="10"/>
              </w:rPr>
            </w:pPr>
            <w:r>
              <w:rPr>
                <w:spacing w:val="-5"/>
                <w:sz w:val="10"/>
              </w:rPr>
              <w:t>47</w:t>
            </w:r>
          </w:p>
        </w:tc>
        <w:tc>
          <w:tcPr>
            <w:tcW w:w="1225" w:type="dxa"/>
          </w:tcPr>
          <w:p>
            <w:pPr>
              <w:pStyle w:val="TableParagraph"/>
              <w:spacing w:line="96" w:lineRule="exact" w:before="10"/>
              <w:ind w:left="27" w:right="22"/>
              <w:jc w:val="center"/>
              <w:rPr>
                <w:sz w:val="10"/>
              </w:rPr>
            </w:pPr>
            <w:r>
              <w:rPr>
                <w:spacing w:val="-2"/>
                <w:sz w:val="10"/>
              </w:rPr>
              <w:t>01/05/2028</w:t>
            </w:r>
          </w:p>
        </w:tc>
        <w:tc>
          <w:tcPr>
            <w:tcW w:w="915" w:type="dxa"/>
          </w:tcPr>
          <w:p>
            <w:pPr>
              <w:pStyle w:val="TableParagraph"/>
              <w:jc w:val="left"/>
              <w:rPr>
                <w:rFonts w:ascii="Times New Roman"/>
                <w:sz w:val="6"/>
              </w:rPr>
            </w:pPr>
          </w:p>
        </w:tc>
        <w:tc>
          <w:tcPr>
            <w:tcW w:w="1031" w:type="dxa"/>
          </w:tcPr>
          <w:p>
            <w:pPr>
              <w:pStyle w:val="TableParagraph"/>
              <w:spacing w:line="96" w:lineRule="exact" w:before="10"/>
              <w:ind w:right="54"/>
              <w:rPr>
                <w:sz w:val="10"/>
              </w:rPr>
            </w:pPr>
            <w:r>
              <w:rPr>
                <w:spacing w:val="-2"/>
                <w:sz w:val="10"/>
              </w:rPr>
              <w:t>36.608,24</w:t>
            </w:r>
          </w:p>
        </w:tc>
        <w:tc>
          <w:tcPr>
            <w:tcW w:w="955" w:type="dxa"/>
          </w:tcPr>
          <w:p>
            <w:pPr>
              <w:pStyle w:val="TableParagraph"/>
              <w:spacing w:line="96" w:lineRule="exact" w:before="10"/>
              <w:ind w:right="55"/>
              <w:rPr>
                <w:sz w:val="10"/>
              </w:rPr>
            </w:pPr>
            <w:r>
              <w:rPr>
                <w:spacing w:val="-2"/>
                <w:sz w:val="10"/>
              </w:rPr>
              <w:t>180.388,84</w:t>
            </w:r>
          </w:p>
        </w:tc>
        <w:tc>
          <w:tcPr>
            <w:tcW w:w="989" w:type="dxa"/>
          </w:tcPr>
          <w:p>
            <w:pPr>
              <w:pStyle w:val="TableParagraph"/>
              <w:spacing w:line="96" w:lineRule="exact" w:before="10"/>
              <w:ind w:right="54"/>
              <w:rPr>
                <w:sz w:val="10"/>
              </w:rPr>
            </w:pPr>
            <w:r>
              <w:rPr>
                <w:spacing w:val="-2"/>
                <w:sz w:val="10"/>
              </w:rPr>
              <w:t>216.997,08</w:t>
            </w:r>
          </w:p>
        </w:tc>
        <w:tc>
          <w:tcPr>
            <w:tcW w:w="1189" w:type="dxa"/>
            <w:tcBorders>
              <w:right w:val="single" w:sz="4" w:space="0" w:color="000000"/>
            </w:tcBorders>
          </w:tcPr>
          <w:p>
            <w:pPr>
              <w:pStyle w:val="TableParagraph"/>
              <w:spacing w:line="96" w:lineRule="exact" w:before="10"/>
              <w:ind w:right="51"/>
              <w:rPr>
                <w:sz w:val="10"/>
              </w:rPr>
            </w:pPr>
            <w:r>
              <w:rPr>
                <w:spacing w:val="-2"/>
                <w:sz w:val="10"/>
              </w:rPr>
              <w:t>14.462.905,81</w:t>
            </w:r>
          </w:p>
        </w:tc>
      </w:tr>
    </w:tbl>
    <w:p>
      <w:pPr>
        <w:pStyle w:val="BodyText"/>
        <w:spacing w:before="192"/>
        <w:rPr>
          <w:rFonts w:ascii="Calibri"/>
          <w:sz w:val="16"/>
        </w:rPr>
      </w:pPr>
    </w:p>
    <w:p>
      <w:pPr>
        <w:spacing w:before="0"/>
        <w:ind w:left="0" w:right="2411" w:firstLine="0"/>
        <w:jc w:val="right"/>
        <w:rPr>
          <w:rFonts w:ascii="Times New Roman"/>
          <w:sz w:val="16"/>
        </w:rPr>
      </w:pPr>
      <w:r>
        <w:rPr>
          <w:rFonts w:ascii="Times New Roman"/>
          <w:spacing w:val="-10"/>
          <w:w w:val="105"/>
          <w:sz w:val="16"/>
        </w:rPr>
        <w:t>2</w:t>
      </w:r>
    </w:p>
    <w:p>
      <w:pPr>
        <w:pStyle w:val="BodyText"/>
        <w:rPr>
          <w:rFonts w:ascii="Times New Roman"/>
          <w:sz w:val="20"/>
        </w:rPr>
      </w:pPr>
    </w:p>
    <w:p>
      <w:pPr>
        <w:pStyle w:val="BodyText"/>
        <w:rPr>
          <w:rFonts w:ascii="Times New Roman"/>
          <w:sz w:val="20"/>
        </w:rPr>
      </w:pPr>
    </w:p>
    <w:p>
      <w:pPr>
        <w:pStyle w:val="BodyText"/>
        <w:spacing w:before="123"/>
        <w:rPr>
          <w:rFonts w:ascii="Times New Roman"/>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13:47:28</w:t>
            </w:r>
          </w:p>
        </w:tc>
        <w:tc>
          <w:tcPr>
            <w:tcW w:w="1461" w:type="dxa"/>
            <w:vMerge w:val="restart"/>
          </w:tcPr>
          <w:p>
            <w:pPr>
              <w:pStyle w:val="TableParagraph"/>
              <w:spacing w:before="6"/>
              <w:jc w:val="left"/>
              <w:rPr>
                <w:rFonts w:ascii="Times New Roman"/>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1530" name="Image 1530"/>
                  <wp:cNvGraphicFramePr>
                    <a:graphicFrameLocks/>
                  </wp:cNvGraphicFramePr>
                  <a:graphic>
                    <a:graphicData uri="http://schemas.openxmlformats.org/drawingml/2006/picture">
                      <pic:pic>
                        <pic:nvPicPr>
                          <pic:cNvPr id="1530" name="Image 1530"/>
                          <pic:cNvPicPr/>
                        </pic:nvPicPr>
                        <pic:blipFill>
                          <a:blip r:embed="rId332"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69"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28C27D28448F486D1C1F22E9951A6921</w:t>
            </w:r>
            <w:r>
              <w:rPr>
                <w:spacing w:val="40"/>
                <w:sz w:val="11"/>
              </w:rPr>
              <w:t> </w:t>
            </w:r>
            <w:r>
              <w:rPr>
                <w:sz w:val="11"/>
              </w:rPr>
              <w:t>Comprobación CSV:</w:t>
            </w:r>
            <w:r>
              <w:rPr>
                <w:spacing w:val="40"/>
                <w:sz w:val="11"/>
              </w:rPr>
              <w:t> </w:t>
            </w:r>
            <w:hyperlink r:id="rId333">
              <w:r>
                <w:rPr>
                  <w:sz w:val="11"/>
                </w:rPr>
                <w:t>https://sede.aytolalaguna.es//publico/documento/28C27D28448F486D1C1F22E9951A6921</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13:49:14</w:t>
            </w:r>
            <w:r>
              <w:rPr>
                <w:position w:val="1"/>
                <w:sz w:val="11"/>
              </w:rPr>
              <w:tab/>
            </w:r>
            <w:r>
              <w:rPr>
                <w:color w:val="3F3F3F"/>
                <w:sz w:val="11"/>
              </w:rPr>
              <w:t>-</w:t>
            </w:r>
            <w:r>
              <w:rPr>
                <w:color w:val="3F3F3F"/>
                <w:spacing w:val="-2"/>
                <w:sz w:val="11"/>
              </w:rPr>
              <w:t> </w:t>
            </w:r>
            <w:r>
              <w:rPr>
                <w:color w:val="3F3F3F"/>
                <w:sz w:val="11"/>
              </w:rPr>
              <w:t>2/4</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13:49:14</w:t>
            </w:r>
          </w:p>
        </w:tc>
        <w:tc>
          <w:tcPr>
            <w:tcW w:w="1461" w:type="dxa"/>
            <w:vMerge/>
            <w:tcBorders>
              <w:top w:val="nil"/>
            </w:tcBorders>
          </w:tcPr>
          <w:p>
            <w:pPr>
              <w:rPr>
                <w:sz w:val="2"/>
                <w:szCs w:val="2"/>
              </w:rPr>
            </w:pPr>
          </w:p>
        </w:tc>
      </w:tr>
    </w:tbl>
    <w:p>
      <w:pPr>
        <w:spacing w:after="0"/>
        <w:rPr>
          <w:sz w:val="2"/>
          <w:szCs w:val="2"/>
        </w:rPr>
        <w:sectPr>
          <w:headerReference w:type="default" r:id="rId334"/>
          <w:footerReference w:type="default" r:id="rId335"/>
          <w:pgSz w:w="11910" w:h="16840"/>
          <w:pgMar w:header="240" w:footer="1200" w:top="1940" w:bottom="1400" w:left="425" w:right="2"/>
        </w:sectPr>
      </w:pPr>
    </w:p>
    <w:p>
      <w:pPr>
        <w:pStyle w:val="BodyText"/>
        <w:rPr>
          <w:rFonts w:ascii="Times New Roman"/>
          <w:sz w:val="20"/>
        </w:rPr>
      </w:pPr>
    </w:p>
    <w:p>
      <w:pPr>
        <w:pStyle w:val="BodyText"/>
        <w:spacing w:before="27"/>
        <w:rPr>
          <w:rFonts w:ascii="Times New Roman"/>
          <w:sz w:val="20"/>
        </w:rPr>
      </w:pPr>
    </w:p>
    <w:tbl>
      <w:tblPr>
        <w:tblW w:w="0" w:type="auto"/>
        <w:jc w:val="left"/>
        <w:tblInd w:w="2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
        <w:gridCol w:w="1611"/>
        <w:gridCol w:w="1574"/>
        <w:gridCol w:w="972"/>
        <w:gridCol w:w="1018"/>
        <w:gridCol w:w="972"/>
      </w:tblGrid>
      <w:tr>
        <w:trPr>
          <w:trHeight w:val="157" w:hRule="atLeast"/>
        </w:trPr>
        <w:tc>
          <w:tcPr>
            <w:tcW w:w="402" w:type="dxa"/>
          </w:tcPr>
          <w:p>
            <w:pPr>
              <w:pStyle w:val="TableParagraph"/>
              <w:spacing w:line="109" w:lineRule="exact" w:before="28"/>
              <w:ind w:right="129"/>
              <w:jc w:val="center"/>
              <w:rPr>
                <w:sz w:val="10"/>
              </w:rPr>
            </w:pPr>
            <w:r>
              <w:rPr>
                <w:spacing w:val="-5"/>
                <w:sz w:val="10"/>
              </w:rPr>
              <w:t>48</w:t>
            </w:r>
          </w:p>
        </w:tc>
        <w:tc>
          <w:tcPr>
            <w:tcW w:w="1611" w:type="dxa"/>
          </w:tcPr>
          <w:p>
            <w:pPr>
              <w:pStyle w:val="TableParagraph"/>
              <w:spacing w:line="109" w:lineRule="exact" w:before="28"/>
              <w:ind w:left="208"/>
              <w:jc w:val="left"/>
              <w:rPr>
                <w:sz w:val="10"/>
              </w:rPr>
            </w:pPr>
            <w:r>
              <w:rPr>
                <w:spacing w:val="-2"/>
                <w:sz w:val="10"/>
              </w:rPr>
              <w:t>01/06/2028</w:t>
            </w:r>
          </w:p>
        </w:tc>
        <w:tc>
          <w:tcPr>
            <w:tcW w:w="1574" w:type="dxa"/>
          </w:tcPr>
          <w:p>
            <w:pPr>
              <w:pStyle w:val="TableParagraph"/>
              <w:spacing w:line="109" w:lineRule="exact" w:before="28"/>
              <w:ind w:right="225"/>
              <w:rPr>
                <w:sz w:val="10"/>
              </w:rPr>
            </w:pPr>
            <w:r>
              <w:rPr>
                <w:spacing w:val="-2"/>
                <w:sz w:val="10"/>
              </w:rPr>
              <w:t>36.157,26</w:t>
            </w:r>
          </w:p>
        </w:tc>
        <w:tc>
          <w:tcPr>
            <w:tcW w:w="972" w:type="dxa"/>
          </w:tcPr>
          <w:p>
            <w:pPr>
              <w:pStyle w:val="TableParagraph"/>
              <w:spacing w:line="109" w:lineRule="exact" w:before="28"/>
              <w:ind w:right="15"/>
              <w:jc w:val="center"/>
              <w:rPr>
                <w:sz w:val="10"/>
              </w:rPr>
            </w:pPr>
            <w:r>
              <w:rPr>
                <w:spacing w:val="-2"/>
                <w:sz w:val="10"/>
              </w:rPr>
              <w:t>180.839,82</w:t>
            </w:r>
          </w:p>
        </w:tc>
        <w:tc>
          <w:tcPr>
            <w:tcW w:w="1018" w:type="dxa"/>
          </w:tcPr>
          <w:p>
            <w:pPr>
              <w:pStyle w:val="TableParagraph"/>
              <w:spacing w:line="109" w:lineRule="exact" w:before="28"/>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28"/>
              <w:ind w:right="51"/>
              <w:rPr>
                <w:sz w:val="10"/>
              </w:rPr>
            </w:pPr>
            <w:r>
              <w:rPr>
                <w:spacing w:val="-2"/>
                <w:sz w:val="10"/>
              </w:rPr>
              <w:t>14.282.065,99</w:t>
            </w:r>
          </w:p>
        </w:tc>
      </w:tr>
      <w:tr>
        <w:trPr>
          <w:trHeight w:val="140" w:hRule="atLeast"/>
        </w:trPr>
        <w:tc>
          <w:tcPr>
            <w:tcW w:w="402" w:type="dxa"/>
          </w:tcPr>
          <w:p>
            <w:pPr>
              <w:pStyle w:val="TableParagraph"/>
              <w:spacing w:line="110" w:lineRule="exact" w:before="10"/>
              <w:ind w:right="129"/>
              <w:jc w:val="center"/>
              <w:rPr>
                <w:sz w:val="10"/>
              </w:rPr>
            </w:pPr>
            <w:r>
              <w:rPr>
                <w:spacing w:val="-5"/>
                <w:sz w:val="10"/>
              </w:rPr>
              <w:t>49</w:t>
            </w:r>
          </w:p>
        </w:tc>
        <w:tc>
          <w:tcPr>
            <w:tcW w:w="1611" w:type="dxa"/>
          </w:tcPr>
          <w:p>
            <w:pPr>
              <w:pStyle w:val="TableParagraph"/>
              <w:spacing w:line="110" w:lineRule="exact" w:before="10"/>
              <w:ind w:left="208"/>
              <w:jc w:val="left"/>
              <w:rPr>
                <w:sz w:val="10"/>
              </w:rPr>
            </w:pPr>
            <w:r>
              <w:rPr>
                <w:spacing w:val="-2"/>
                <w:sz w:val="10"/>
              </w:rPr>
              <w:t>01/07/2028</w:t>
            </w:r>
          </w:p>
        </w:tc>
        <w:tc>
          <w:tcPr>
            <w:tcW w:w="1574" w:type="dxa"/>
          </w:tcPr>
          <w:p>
            <w:pPr>
              <w:pStyle w:val="TableParagraph"/>
              <w:spacing w:line="110" w:lineRule="exact" w:before="10"/>
              <w:ind w:right="225"/>
              <w:rPr>
                <w:sz w:val="10"/>
              </w:rPr>
            </w:pPr>
            <w:r>
              <w:rPr>
                <w:spacing w:val="-2"/>
                <w:sz w:val="10"/>
              </w:rPr>
              <w:t>35.705,16</w:t>
            </w:r>
          </w:p>
        </w:tc>
        <w:tc>
          <w:tcPr>
            <w:tcW w:w="972" w:type="dxa"/>
          </w:tcPr>
          <w:p>
            <w:pPr>
              <w:pStyle w:val="TableParagraph"/>
              <w:spacing w:line="110" w:lineRule="exact" w:before="10"/>
              <w:ind w:right="15"/>
              <w:jc w:val="center"/>
              <w:rPr>
                <w:sz w:val="10"/>
              </w:rPr>
            </w:pPr>
            <w:r>
              <w:rPr>
                <w:spacing w:val="-2"/>
                <w:sz w:val="10"/>
              </w:rPr>
              <w:t>181.291,92</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14.100.774,08</w:t>
            </w:r>
          </w:p>
        </w:tc>
      </w:tr>
      <w:tr>
        <w:trPr>
          <w:trHeight w:val="141" w:hRule="atLeast"/>
        </w:trPr>
        <w:tc>
          <w:tcPr>
            <w:tcW w:w="402" w:type="dxa"/>
          </w:tcPr>
          <w:p>
            <w:pPr>
              <w:pStyle w:val="TableParagraph"/>
              <w:spacing w:line="110" w:lineRule="exact" w:before="11"/>
              <w:ind w:right="129"/>
              <w:jc w:val="center"/>
              <w:rPr>
                <w:sz w:val="10"/>
              </w:rPr>
            </w:pPr>
            <w:r>
              <w:rPr>
                <w:spacing w:val="-5"/>
                <w:sz w:val="10"/>
              </w:rPr>
              <w:t>50</w:t>
            </w:r>
          </w:p>
        </w:tc>
        <w:tc>
          <w:tcPr>
            <w:tcW w:w="1611" w:type="dxa"/>
          </w:tcPr>
          <w:p>
            <w:pPr>
              <w:pStyle w:val="TableParagraph"/>
              <w:spacing w:line="110" w:lineRule="exact" w:before="11"/>
              <w:ind w:left="208"/>
              <w:jc w:val="left"/>
              <w:rPr>
                <w:sz w:val="10"/>
              </w:rPr>
            </w:pPr>
            <w:r>
              <w:rPr>
                <w:spacing w:val="-2"/>
                <w:sz w:val="10"/>
              </w:rPr>
              <w:t>01/08/2028</w:t>
            </w:r>
          </w:p>
        </w:tc>
        <w:tc>
          <w:tcPr>
            <w:tcW w:w="1574" w:type="dxa"/>
          </w:tcPr>
          <w:p>
            <w:pPr>
              <w:pStyle w:val="TableParagraph"/>
              <w:spacing w:line="110" w:lineRule="exact" w:before="11"/>
              <w:ind w:right="225"/>
              <w:rPr>
                <w:sz w:val="10"/>
              </w:rPr>
            </w:pPr>
            <w:r>
              <w:rPr>
                <w:spacing w:val="-2"/>
                <w:sz w:val="10"/>
              </w:rPr>
              <w:t>35.251,94</w:t>
            </w:r>
          </w:p>
        </w:tc>
        <w:tc>
          <w:tcPr>
            <w:tcW w:w="972" w:type="dxa"/>
          </w:tcPr>
          <w:p>
            <w:pPr>
              <w:pStyle w:val="TableParagraph"/>
              <w:spacing w:line="110" w:lineRule="exact" w:before="11"/>
              <w:ind w:right="15"/>
              <w:jc w:val="center"/>
              <w:rPr>
                <w:sz w:val="10"/>
              </w:rPr>
            </w:pPr>
            <w:r>
              <w:rPr>
                <w:spacing w:val="-2"/>
                <w:sz w:val="10"/>
              </w:rPr>
              <w:t>181.745,15</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13.919.028,93</w:t>
            </w:r>
          </w:p>
        </w:tc>
      </w:tr>
      <w:tr>
        <w:trPr>
          <w:trHeight w:val="141" w:hRule="atLeast"/>
        </w:trPr>
        <w:tc>
          <w:tcPr>
            <w:tcW w:w="402" w:type="dxa"/>
          </w:tcPr>
          <w:p>
            <w:pPr>
              <w:pStyle w:val="TableParagraph"/>
              <w:spacing w:line="110" w:lineRule="exact" w:before="11"/>
              <w:ind w:right="129"/>
              <w:jc w:val="center"/>
              <w:rPr>
                <w:sz w:val="10"/>
              </w:rPr>
            </w:pPr>
            <w:r>
              <w:rPr>
                <w:spacing w:val="-5"/>
                <w:sz w:val="10"/>
              </w:rPr>
              <w:t>51</w:t>
            </w:r>
          </w:p>
        </w:tc>
        <w:tc>
          <w:tcPr>
            <w:tcW w:w="1611" w:type="dxa"/>
          </w:tcPr>
          <w:p>
            <w:pPr>
              <w:pStyle w:val="TableParagraph"/>
              <w:spacing w:line="110" w:lineRule="exact" w:before="11"/>
              <w:ind w:left="208"/>
              <w:jc w:val="left"/>
              <w:rPr>
                <w:sz w:val="10"/>
              </w:rPr>
            </w:pPr>
            <w:r>
              <w:rPr>
                <w:spacing w:val="-2"/>
                <w:sz w:val="10"/>
              </w:rPr>
              <w:t>01/09/2028</w:t>
            </w:r>
          </w:p>
        </w:tc>
        <w:tc>
          <w:tcPr>
            <w:tcW w:w="1574" w:type="dxa"/>
          </w:tcPr>
          <w:p>
            <w:pPr>
              <w:pStyle w:val="TableParagraph"/>
              <w:spacing w:line="110" w:lineRule="exact" w:before="11"/>
              <w:ind w:right="225"/>
              <w:rPr>
                <w:sz w:val="10"/>
              </w:rPr>
            </w:pPr>
            <w:r>
              <w:rPr>
                <w:spacing w:val="-2"/>
                <w:sz w:val="10"/>
              </w:rPr>
              <w:t>34.797,57</w:t>
            </w:r>
          </w:p>
        </w:tc>
        <w:tc>
          <w:tcPr>
            <w:tcW w:w="972" w:type="dxa"/>
          </w:tcPr>
          <w:p>
            <w:pPr>
              <w:pStyle w:val="TableParagraph"/>
              <w:spacing w:line="110" w:lineRule="exact" w:before="11"/>
              <w:ind w:right="15"/>
              <w:jc w:val="center"/>
              <w:rPr>
                <w:sz w:val="10"/>
              </w:rPr>
            </w:pPr>
            <w:r>
              <w:rPr>
                <w:spacing w:val="-2"/>
                <w:sz w:val="10"/>
              </w:rPr>
              <w:t>182.199,51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13.736.829,42</w:t>
            </w:r>
          </w:p>
        </w:tc>
      </w:tr>
      <w:tr>
        <w:trPr>
          <w:trHeight w:val="141" w:hRule="atLeast"/>
        </w:trPr>
        <w:tc>
          <w:tcPr>
            <w:tcW w:w="402" w:type="dxa"/>
          </w:tcPr>
          <w:p>
            <w:pPr>
              <w:pStyle w:val="TableParagraph"/>
              <w:spacing w:line="110" w:lineRule="exact" w:before="11"/>
              <w:ind w:right="129"/>
              <w:jc w:val="center"/>
              <w:rPr>
                <w:sz w:val="10"/>
              </w:rPr>
            </w:pPr>
            <w:r>
              <w:rPr>
                <w:spacing w:val="-5"/>
                <w:sz w:val="10"/>
              </w:rPr>
              <w:t>52</w:t>
            </w:r>
          </w:p>
        </w:tc>
        <w:tc>
          <w:tcPr>
            <w:tcW w:w="1611" w:type="dxa"/>
          </w:tcPr>
          <w:p>
            <w:pPr>
              <w:pStyle w:val="TableParagraph"/>
              <w:spacing w:line="110" w:lineRule="exact" w:before="11"/>
              <w:ind w:left="208"/>
              <w:jc w:val="left"/>
              <w:rPr>
                <w:sz w:val="10"/>
              </w:rPr>
            </w:pPr>
            <w:r>
              <w:rPr>
                <w:spacing w:val="-2"/>
                <w:sz w:val="10"/>
              </w:rPr>
              <w:t>01/10/2028</w:t>
            </w:r>
          </w:p>
        </w:tc>
        <w:tc>
          <w:tcPr>
            <w:tcW w:w="1574" w:type="dxa"/>
          </w:tcPr>
          <w:p>
            <w:pPr>
              <w:pStyle w:val="TableParagraph"/>
              <w:spacing w:line="110" w:lineRule="exact" w:before="11"/>
              <w:ind w:right="225"/>
              <w:rPr>
                <w:sz w:val="10"/>
              </w:rPr>
            </w:pPr>
            <w:r>
              <w:rPr>
                <w:spacing w:val="-2"/>
                <w:sz w:val="10"/>
              </w:rPr>
              <w:t>34.342,07</w:t>
            </w:r>
          </w:p>
        </w:tc>
        <w:tc>
          <w:tcPr>
            <w:tcW w:w="972" w:type="dxa"/>
          </w:tcPr>
          <w:p>
            <w:pPr>
              <w:pStyle w:val="TableParagraph"/>
              <w:spacing w:line="110" w:lineRule="exact" w:before="11"/>
              <w:ind w:right="15"/>
              <w:jc w:val="center"/>
              <w:rPr>
                <w:sz w:val="10"/>
              </w:rPr>
            </w:pPr>
            <w:r>
              <w:rPr>
                <w:spacing w:val="-2"/>
                <w:sz w:val="10"/>
              </w:rPr>
              <w:t>182.655,01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13.554.174,41</w:t>
            </w:r>
          </w:p>
        </w:tc>
      </w:tr>
      <w:tr>
        <w:trPr>
          <w:trHeight w:val="141" w:hRule="atLeast"/>
        </w:trPr>
        <w:tc>
          <w:tcPr>
            <w:tcW w:w="402" w:type="dxa"/>
          </w:tcPr>
          <w:p>
            <w:pPr>
              <w:pStyle w:val="TableParagraph"/>
              <w:spacing w:line="110" w:lineRule="exact" w:before="11"/>
              <w:ind w:right="129"/>
              <w:jc w:val="center"/>
              <w:rPr>
                <w:sz w:val="10"/>
              </w:rPr>
            </w:pPr>
            <w:r>
              <w:rPr>
                <w:spacing w:val="-5"/>
                <w:sz w:val="10"/>
              </w:rPr>
              <w:t>53</w:t>
            </w:r>
          </w:p>
        </w:tc>
        <w:tc>
          <w:tcPr>
            <w:tcW w:w="1611" w:type="dxa"/>
          </w:tcPr>
          <w:p>
            <w:pPr>
              <w:pStyle w:val="TableParagraph"/>
              <w:spacing w:line="110" w:lineRule="exact" w:before="11"/>
              <w:ind w:left="208"/>
              <w:jc w:val="left"/>
              <w:rPr>
                <w:sz w:val="10"/>
              </w:rPr>
            </w:pPr>
            <w:r>
              <w:rPr>
                <w:spacing w:val="-2"/>
                <w:sz w:val="10"/>
              </w:rPr>
              <w:t>01/11/2028</w:t>
            </w:r>
          </w:p>
        </w:tc>
        <w:tc>
          <w:tcPr>
            <w:tcW w:w="1574" w:type="dxa"/>
          </w:tcPr>
          <w:p>
            <w:pPr>
              <w:pStyle w:val="TableParagraph"/>
              <w:spacing w:line="110" w:lineRule="exact" w:before="11"/>
              <w:ind w:right="225"/>
              <w:rPr>
                <w:sz w:val="10"/>
              </w:rPr>
            </w:pPr>
            <w:r>
              <w:rPr>
                <w:spacing w:val="-2"/>
                <w:sz w:val="10"/>
              </w:rPr>
              <w:t>33.885,44</w:t>
            </w:r>
          </w:p>
        </w:tc>
        <w:tc>
          <w:tcPr>
            <w:tcW w:w="972" w:type="dxa"/>
          </w:tcPr>
          <w:p>
            <w:pPr>
              <w:pStyle w:val="TableParagraph"/>
              <w:spacing w:line="110" w:lineRule="exact" w:before="11"/>
              <w:ind w:right="15"/>
              <w:jc w:val="center"/>
              <w:rPr>
                <w:sz w:val="10"/>
              </w:rPr>
            </w:pPr>
            <w:r>
              <w:rPr>
                <w:spacing w:val="-2"/>
                <w:sz w:val="10"/>
              </w:rPr>
              <w:t>183.111,64</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13.371.062,77</w:t>
            </w:r>
          </w:p>
        </w:tc>
      </w:tr>
      <w:tr>
        <w:trPr>
          <w:trHeight w:val="140" w:hRule="atLeast"/>
        </w:trPr>
        <w:tc>
          <w:tcPr>
            <w:tcW w:w="402" w:type="dxa"/>
          </w:tcPr>
          <w:p>
            <w:pPr>
              <w:pStyle w:val="TableParagraph"/>
              <w:spacing w:line="109" w:lineRule="exact" w:before="11"/>
              <w:ind w:right="129"/>
              <w:jc w:val="center"/>
              <w:rPr>
                <w:sz w:val="10"/>
              </w:rPr>
            </w:pPr>
            <w:r>
              <w:rPr>
                <w:spacing w:val="-5"/>
                <w:sz w:val="10"/>
              </w:rPr>
              <w:t>54</w:t>
            </w:r>
          </w:p>
        </w:tc>
        <w:tc>
          <w:tcPr>
            <w:tcW w:w="1611" w:type="dxa"/>
          </w:tcPr>
          <w:p>
            <w:pPr>
              <w:pStyle w:val="TableParagraph"/>
              <w:spacing w:line="109" w:lineRule="exact" w:before="11"/>
              <w:ind w:left="208"/>
              <w:jc w:val="left"/>
              <w:rPr>
                <w:sz w:val="10"/>
              </w:rPr>
            </w:pPr>
            <w:r>
              <w:rPr>
                <w:spacing w:val="-2"/>
                <w:sz w:val="10"/>
              </w:rPr>
              <w:t>01/12/2028</w:t>
            </w:r>
          </w:p>
        </w:tc>
        <w:tc>
          <w:tcPr>
            <w:tcW w:w="1574" w:type="dxa"/>
          </w:tcPr>
          <w:p>
            <w:pPr>
              <w:pStyle w:val="TableParagraph"/>
              <w:spacing w:line="109" w:lineRule="exact" w:before="11"/>
              <w:ind w:right="225"/>
              <w:rPr>
                <w:sz w:val="10"/>
              </w:rPr>
            </w:pPr>
            <w:r>
              <w:rPr>
                <w:spacing w:val="-2"/>
                <w:sz w:val="10"/>
              </w:rPr>
              <w:t>33.427,66</w:t>
            </w:r>
          </w:p>
        </w:tc>
        <w:tc>
          <w:tcPr>
            <w:tcW w:w="972" w:type="dxa"/>
          </w:tcPr>
          <w:p>
            <w:pPr>
              <w:pStyle w:val="TableParagraph"/>
              <w:spacing w:line="109" w:lineRule="exact" w:before="11"/>
              <w:ind w:right="15"/>
              <w:jc w:val="center"/>
              <w:rPr>
                <w:sz w:val="10"/>
              </w:rPr>
            </w:pPr>
            <w:r>
              <w:rPr>
                <w:spacing w:val="-2"/>
                <w:sz w:val="10"/>
              </w:rPr>
              <w:t>183.569,42</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13.187.493,35</w:t>
            </w:r>
          </w:p>
        </w:tc>
      </w:tr>
      <w:tr>
        <w:trPr>
          <w:trHeight w:val="140" w:hRule="atLeast"/>
        </w:trPr>
        <w:tc>
          <w:tcPr>
            <w:tcW w:w="402" w:type="dxa"/>
          </w:tcPr>
          <w:p>
            <w:pPr>
              <w:pStyle w:val="TableParagraph"/>
              <w:spacing w:line="110" w:lineRule="exact" w:before="10"/>
              <w:ind w:right="129"/>
              <w:jc w:val="center"/>
              <w:rPr>
                <w:sz w:val="10"/>
              </w:rPr>
            </w:pPr>
            <w:r>
              <w:rPr>
                <w:spacing w:val="-5"/>
                <w:sz w:val="10"/>
              </w:rPr>
              <w:t>55</w:t>
            </w:r>
          </w:p>
        </w:tc>
        <w:tc>
          <w:tcPr>
            <w:tcW w:w="1611" w:type="dxa"/>
          </w:tcPr>
          <w:p>
            <w:pPr>
              <w:pStyle w:val="TableParagraph"/>
              <w:spacing w:line="110" w:lineRule="exact" w:before="10"/>
              <w:ind w:left="208"/>
              <w:jc w:val="left"/>
              <w:rPr>
                <w:sz w:val="10"/>
              </w:rPr>
            </w:pPr>
            <w:r>
              <w:rPr>
                <w:spacing w:val="-2"/>
                <w:sz w:val="10"/>
              </w:rPr>
              <w:t>01/01/2029</w:t>
            </w:r>
          </w:p>
        </w:tc>
        <w:tc>
          <w:tcPr>
            <w:tcW w:w="1574" w:type="dxa"/>
          </w:tcPr>
          <w:p>
            <w:pPr>
              <w:pStyle w:val="TableParagraph"/>
              <w:spacing w:line="110" w:lineRule="exact" w:before="10"/>
              <w:ind w:right="225"/>
              <w:rPr>
                <w:sz w:val="10"/>
              </w:rPr>
            </w:pPr>
            <w:r>
              <w:rPr>
                <w:spacing w:val="-2"/>
                <w:sz w:val="10"/>
              </w:rPr>
              <w:t>32.968,73</w:t>
            </w:r>
          </w:p>
        </w:tc>
        <w:tc>
          <w:tcPr>
            <w:tcW w:w="972" w:type="dxa"/>
          </w:tcPr>
          <w:p>
            <w:pPr>
              <w:pStyle w:val="TableParagraph"/>
              <w:spacing w:line="110" w:lineRule="exact" w:before="10"/>
              <w:ind w:right="15"/>
              <w:jc w:val="center"/>
              <w:rPr>
                <w:sz w:val="10"/>
              </w:rPr>
            </w:pPr>
            <w:r>
              <w:rPr>
                <w:spacing w:val="-2"/>
                <w:sz w:val="10"/>
              </w:rPr>
              <w:t>184.028,35</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13.003.465,00</w:t>
            </w:r>
          </w:p>
        </w:tc>
      </w:tr>
      <w:tr>
        <w:trPr>
          <w:trHeight w:val="141" w:hRule="atLeast"/>
        </w:trPr>
        <w:tc>
          <w:tcPr>
            <w:tcW w:w="402" w:type="dxa"/>
          </w:tcPr>
          <w:p>
            <w:pPr>
              <w:pStyle w:val="TableParagraph"/>
              <w:spacing w:line="110" w:lineRule="exact" w:before="11"/>
              <w:ind w:right="129"/>
              <w:jc w:val="center"/>
              <w:rPr>
                <w:sz w:val="10"/>
              </w:rPr>
            </w:pPr>
            <w:r>
              <w:rPr>
                <w:spacing w:val="-5"/>
                <w:sz w:val="10"/>
              </w:rPr>
              <w:t>56</w:t>
            </w:r>
          </w:p>
        </w:tc>
        <w:tc>
          <w:tcPr>
            <w:tcW w:w="1611" w:type="dxa"/>
          </w:tcPr>
          <w:p>
            <w:pPr>
              <w:pStyle w:val="TableParagraph"/>
              <w:spacing w:line="110" w:lineRule="exact" w:before="11"/>
              <w:ind w:left="208"/>
              <w:jc w:val="left"/>
              <w:rPr>
                <w:sz w:val="10"/>
              </w:rPr>
            </w:pPr>
            <w:r>
              <w:rPr>
                <w:spacing w:val="-2"/>
                <w:sz w:val="10"/>
              </w:rPr>
              <w:t>01/02/2029</w:t>
            </w:r>
          </w:p>
        </w:tc>
        <w:tc>
          <w:tcPr>
            <w:tcW w:w="1574" w:type="dxa"/>
          </w:tcPr>
          <w:p>
            <w:pPr>
              <w:pStyle w:val="TableParagraph"/>
              <w:spacing w:line="110" w:lineRule="exact" w:before="11"/>
              <w:ind w:right="225"/>
              <w:rPr>
                <w:sz w:val="10"/>
              </w:rPr>
            </w:pPr>
            <w:r>
              <w:rPr>
                <w:spacing w:val="-2"/>
                <w:sz w:val="10"/>
              </w:rPr>
              <w:t>32.508,66</w:t>
            </w:r>
          </w:p>
        </w:tc>
        <w:tc>
          <w:tcPr>
            <w:tcW w:w="972" w:type="dxa"/>
          </w:tcPr>
          <w:p>
            <w:pPr>
              <w:pStyle w:val="TableParagraph"/>
              <w:spacing w:line="110" w:lineRule="exact" w:before="11"/>
              <w:ind w:right="15"/>
              <w:jc w:val="center"/>
              <w:rPr>
                <w:sz w:val="10"/>
              </w:rPr>
            </w:pPr>
            <w:r>
              <w:rPr>
                <w:spacing w:val="-2"/>
                <w:sz w:val="10"/>
              </w:rPr>
              <w:t>184.488,42</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12.818.976,58</w:t>
            </w:r>
          </w:p>
        </w:tc>
      </w:tr>
      <w:tr>
        <w:trPr>
          <w:trHeight w:val="141" w:hRule="atLeast"/>
        </w:trPr>
        <w:tc>
          <w:tcPr>
            <w:tcW w:w="402" w:type="dxa"/>
          </w:tcPr>
          <w:p>
            <w:pPr>
              <w:pStyle w:val="TableParagraph"/>
              <w:spacing w:line="110" w:lineRule="exact" w:before="11"/>
              <w:ind w:right="129"/>
              <w:jc w:val="center"/>
              <w:rPr>
                <w:sz w:val="10"/>
              </w:rPr>
            </w:pPr>
            <w:r>
              <w:rPr>
                <w:spacing w:val="-5"/>
                <w:sz w:val="10"/>
              </w:rPr>
              <w:t>57</w:t>
            </w:r>
          </w:p>
        </w:tc>
        <w:tc>
          <w:tcPr>
            <w:tcW w:w="1611" w:type="dxa"/>
          </w:tcPr>
          <w:p>
            <w:pPr>
              <w:pStyle w:val="TableParagraph"/>
              <w:spacing w:line="110" w:lineRule="exact" w:before="11"/>
              <w:ind w:left="208"/>
              <w:jc w:val="left"/>
              <w:rPr>
                <w:sz w:val="10"/>
              </w:rPr>
            </w:pPr>
            <w:r>
              <w:rPr>
                <w:spacing w:val="-2"/>
                <w:sz w:val="10"/>
              </w:rPr>
              <w:t>01/03/2029</w:t>
            </w:r>
          </w:p>
        </w:tc>
        <w:tc>
          <w:tcPr>
            <w:tcW w:w="1574" w:type="dxa"/>
          </w:tcPr>
          <w:p>
            <w:pPr>
              <w:pStyle w:val="TableParagraph"/>
              <w:spacing w:line="110" w:lineRule="exact" w:before="11"/>
              <w:ind w:right="225"/>
              <w:rPr>
                <w:sz w:val="10"/>
              </w:rPr>
            </w:pPr>
            <w:r>
              <w:rPr>
                <w:spacing w:val="-2"/>
                <w:sz w:val="10"/>
              </w:rPr>
              <w:t>32.047,44</w:t>
            </w:r>
          </w:p>
        </w:tc>
        <w:tc>
          <w:tcPr>
            <w:tcW w:w="972" w:type="dxa"/>
          </w:tcPr>
          <w:p>
            <w:pPr>
              <w:pStyle w:val="TableParagraph"/>
              <w:spacing w:line="110" w:lineRule="exact" w:before="11"/>
              <w:ind w:right="15"/>
              <w:jc w:val="center"/>
              <w:rPr>
                <w:sz w:val="10"/>
              </w:rPr>
            </w:pPr>
            <w:r>
              <w:rPr>
                <w:spacing w:val="-2"/>
                <w:sz w:val="10"/>
              </w:rPr>
              <w:t>184.949,64</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12.634.026,94</w:t>
            </w:r>
          </w:p>
        </w:tc>
      </w:tr>
      <w:tr>
        <w:trPr>
          <w:trHeight w:val="141" w:hRule="atLeast"/>
        </w:trPr>
        <w:tc>
          <w:tcPr>
            <w:tcW w:w="402" w:type="dxa"/>
          </w:tcPr>
          <w:p>
            <w:pPr>
              <w:pStyle w:val="TableParagraph"/>
              <w:spacing w:line="110" w:lineRule="exact" w:before="11"/>
              <w:ind w:right="129"/>
              <w:jc w:val="center"/>
              <w:rPr>
                <w:sz w:val="10"/>
              </w:rPr>
            </w:pPr>
            <w:r>
              <w:rPr>
                <w:spacing w:val="-5"/>
                <w:sz w:val="10"/>
              </w:rPr>
              <w:t>58</w:t>
            </w:r>
          </w:p>
        </w:tc>
        <w:tc>
          <w:tcPr>
            <w:tcW w:w="1611" w:type="dxa"/>
          </w:tcPr>
          <w:p>
            <w:pPr>
              <w:pStyle w:val="TableParagraph"/>
              <w:spacing w:line="110" w:lineRule="exact" w:before="11"/>
              <w:ind w:left="208"/>
              <w:jc w:val="left"/>
              <w:rPr>
                <w:sz w:val="10"/>
              </w:rPr>
            </w:pPr>
            <w:r>
              <w:rPr>
                <w:spacing w:val="-2"/>
                <w:sz w:val="10"/>
              </w:rPr>
              <w:t>01/04/2029</w:t>
            </w:r>
          </w:p>
        </w:tc>
        <w:tc>
          <w:tcPr>
            <w:tcW w:w="1574" w:type="dxa"/>
          </w:tcPr>
          <w:p>
            <w:pPr>
              <w:pStyle w:val="TableParagraph"/>
              <w:spacing w:line="110" w:lineRule="exact" w:before="11"/>
              <w:ind w:right="225"/>
              <w:rPr>
                <w:sz w:val="10"/>
              </w:rPr>
            </w:pPr>
            <w:r>
              <w:rPr>
                <w:spacing w:val="-2"/>
                <w:sz w:val="10"/>
              </w:rPr>
              <w:t>31.585,07</w:t>
            </w:r>
          </w:p>
        </w:tc>
        <w:tc>
          <w:tcPr>
            <w:tcW w:w="972" w:type="dxa"/>
          </w:tcPr>
          <w:p>
            <w:pPr>
              <w:pStyle w:val="TableParagraph"/>
              <w:spacing w:line="110" w:lineRule="exact" w:before="11"/>
              <w:ind w:right="15"/>
              <w:jc w:val="center"/>
              <w:rPr>
                <w:sz w:val="10"/>
              </w:rPr>
            </w:pPr>
            <w:r>
              <w:rPr>
                <w:spacing w:val="-2"/>
                <w:sz w:val="10"/>
              </w:rPr>
              <w:t>185.412,01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12.448.614,93</w:t>
            </w:r>
          </w:p>
        </w:tc>
      </w:tr>
      <w:tr>
        <w:trPr>
          <w:trHeight w:val="141" w:hRule="atLeast"/>
        </w:trPr>
        <w:tc>
          <w:tcPr>
            <w:tcW w:w="402" w:type="dxa"/>
          </w:tcPr>
          <w:p>
            <w:pPr>
              <w:pStyle w:val="TableParagraph"/>
              <w:spacing w:line="110" w:lineRule="exact" w:before="11"/>
              <w:ind w:right="129"/>
              <w:jc w:val="center"/>
              <w:rPr>
                <w:sz w:val="10"/>
              </w:rPr>
            </w:pPr>
            <w:r>
              <w:rPr>
                <w:spacing w:val="-5"/>
                <w:sz w:val="10"/>
              </w:rPr>
              <w:t>59</w:t>
            </w:r>
          </w:p>
        </w:tc>
        <w:tc>
          <w:tcPr>
            <w:tcW w:w="1611" w:type="dxa"/>
          </w:tcPr>
          <w:p>
            <w:pPr>
              <w:pStyle w:val="TableParagraph"/>
              <w:spacing w:line="110" w:lineRule="exact" w:before="11"/>
              <w:ind w:left="208"/>
              <w:jc w:val="left"/>
              <w:rPr>
                <w:sz w:val="10"/>
              </w:rPr>
            </w:pPr>
            <w:r>
              <w:rPr>
                <w:spacing w:val="-2"/>
                <w:sz w:val="10"/>
              </w:rPr>
              <w:t>01/05/2029</w:t>
            </w:r>
          </w:p>
        </w:tc>
        <w:tc>
          <w:tcPr>
            <w:tcW w:w="1574" w:type="dxa"/>
          </w:tcPr>
          <w:p>
            <w:pPr>
              <w:pStyle w:val="TableParagraph"/>
              <w:spacing w:line="110" w:lineRule="exact" w:before="11"/>
              <w:ind w:right="225"/>
              <w:rPr>
                <w:sz w:val="10"/>
              </w:rPr>
            </w:pPr>
            <w:r>
              <w:rPr>
                <w:spacing w:val="-2"/>
                <w:sz w:val="10"/>
              </w:rPr>
              <w:t>31.121,54</w:t>
            </w:r>
          </w:p>
        </w:tc>
        <w:tc>
          <w:tcPr>
            <w:tcW w:w="972" w:type="dxa"/>
          </w:tcPr>
          <w:p>
            <w:pPr>
              <w:pStyle w:val="TableParagraph"/>
              <w:spacing w:line="110" w:lineRule="exact" w:before="11"/>
              <w:ind w:right="15"/>
              <w:jc w:val="center"/>
              <w:rPr>
                <w:sz w:val="10"/>
              </w:rPr>
            </w:pPr>
            <w:r>
              <w:rPr>
                <w:spacing w:val="-2"/>
                <w:sz w:val="10"/>
              </w:rPr>
              <w:t>185.875,54</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12.262.739,38</w:t>
            </w:r>
          </w:p>
        </w:tc>
      </w:tr>
      <w:tr>
        <w:trPr>
          <w:trHeight w:val="140" w:hRule="atLeast"/>
        </w:trPr>
        <w:tc>
          <w:tcPr>
            <w:tcW w:w="402" w:type="dxa"/>
          </w:tcPr>
          <w:p>
            <w:pPr>
              <w:pStyle w:val="TableParagraph"/>
              <w:spacing w:line="109" w:lineRule="exact" w:before="11"/>
              <w:ind w:right="129"/>
              <w:jc w:val="center"/>
              <w:rPr>
                <w:sz w:val="10"/>
              </w:rPr>
            </w:pPr>
            <w:r>
              <w:rPr>
                <w:spacing w:val="-5"/>
                <w:sz w:val="10"/>
              </w:rPr>
              <w:t>60</w:t>
            </w:r>
          </w:p>
        </w:tc>
        <w:tc>
          <w:tcPr>
            <w:tcW w:w="1611" w:type="dxa"/>
          </w:tcPr>
          <w:p>
            <w:pPr>
              <w:pStyle w:val="TableParagraph"/>
              <w:spacing w:line="109" w:lineRule="exact" w:before="11"/>
              <w:ind w:left="208"/>
              <w:jc w:val="left"/>
              <w:rPr>
                <w:sz w:val="10"/>
              </w:rPr>
            </w:pPr>
            <w:r>
              <w:rPr>
                <w:spacing w:val="-2"/>
                <w:sz w:val="10"/>
              </w:rPr>
              <w:t>01/06/2029</w:t>
            </w:r>
          </w:p>
        </w:tc>
        <w:tc>
          <w:tcPr>
            <w:tcW w:w="1574" w:type="dxa"/>
          </w:tcPr>
          <w:p>
            <w:pPr>
              <w:pStyle w:val="TableParagraph"/>
              <w:spacing w:line="109" w:lineRule="exact" w:before="11"/>
              <w:ind w:right="225"/>
              <w:rPr>
                <w:sz w:val="10"/>
              </w:rPr>
            </w:pPr>
            <w:r>
              <w:rPr>
                <w:spacing w:val="-2"/>
                <w:sz w:val="10"/>
              </w:rPr>
              <w:t>30.656,85</w:t>
            </w:r>
          </w:p>
        </w:tc>
        <w:tc>
          <w:tcPr>
            <w:tcW w:w="972" w:type="dxa"/>
          </w:tcPr>
          <w:p>
            <w:pPr>
              <w:pStyle w:val="TableParagraph"/>
              <w:spacing w:line="109" w:lineRule="exact" w:before="11"/>
              <w:ind w:right="15"/>
              <w:jc w:val="center"/>
              <w:rPr>
                <w:sz w:val="10"/>
              </w:rPr>
            </w:pPr>
            <w:r>
              <w:rPr>
                <w:spacing w:val="-2"/>
                <w:sz w:val="10"/>
              </w:rPr>
              <w:t>186.340,23</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12.076.399,15</w:t>
            </w:r>
          </w:p>
        </w:tc>
      </w:tr>
      <w:tr>
        <w:trPr>
          <w:trHeight w:val="140" w:hRule="atLeast"/>
        </w:trPr>
        <w:tc>
          <w:tcPr>
            <w:tcW w:w="402" w:type="dxa"/>
          </w:tcPr>
          <w:p>
            <w:pPr>
              <w:pStyle w:val="TableParagraph"/>
              <w:spacing w:line="110" w:lineRule="exact" w:before="10"/>
              <w:ind w:right="129"/>
              <w:jc w:val="center"/>
              <w:rPr>
                <w:sz w:val="10"/>
              </w:rPr>
            </w:pPr>
            <w:r>
              <w:rPr>
                <w:spacing w:val="-5"/>
                <w:sz w:val="10"/>
              </w:rPr>
              <w:t>61</w:t>
            </w:r>
          </w:p>
        </w:tc>
        <w:tc>
          <w:tcPr>
            <w:tcW w:w="1611" w:type="dxa"/>
          </w:tcPr>
          <w:p>
            <w:pPr>
              <w:pStyle w:val="TableParagraph"/>
              <w:spacing w:line="110" w:lineRule="exact" w:before="10"/>
              <w:ind w:left="208"/>
              <w:jc w:val="left"/>
              <w:rPr>
                <w:sz w:val="10"/>
              </w:rPr>
            </w:pPr>
            <w:r>
              <w:rPr>
                <w:spacing w:val="-2"/>
                <w:sz w:val="10"/>
              </w:rPr>
              <w:t>01/07/2029</w:t>
            </w:r>
          </w:p>
        </w:tc>
        <w:tc>
          <w:tcPr>
            <w:tcW w:w="1574" w:type="dxa"/>
          </w:tcPr>
          <w:p>
            <w:pPr>
              <w:pStyle w:val="TableParagraph"/>
              <w:spacing w:line="110" w:lineRule="exact" w:before="10"/>
              <w:ind w:right="225"/>
              <w:rPr>
                <w:sz w:val="10"/>
              </w:rPr>
            </w:pPr>
            <w:r>
              <w:rPr>
                <w:spacing w:val="-2"/>
                <w:sz w:val="10"/>
              </w:rPr>
              <w:t>30.191,00</w:t>
            </w:r>
          </w:p>
        </w:tc>
        <w:tc>
          <w:tcPr>
            <w:tcW w:w="972" w:type="dxa"/>
          </w:tcPr>
          <w:p>
            <w:pPr>
              <w:pStyle w:val="TableParagraph"/>
              <w:spacing w:line="110" w:lineRule="exact" w:before="10"/>
              <w:ind w:right="15"/>
              <w:jc w:val="center"/>
              <w:rPr>
                <w:sz w:val="10"/>
              </w:rPr>
            </w:pPr>
            <w:r>
              <w:rPr>
                <w:spacing w:val="-2"/>
                <w:sz w:val="10"/>
              </w:rPr>
              <w:t>186.806,08</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11.889.593,07</w:t>
            </w:r>
          </w:p>
        </w:tc>
      </w:tr>
      <w:tr>
        <w:trPr>
          <w:trHeight w:val="141" w:hRule="atLeast"/>
        </w:trPr>
        <w:tc>
          <w:tcPr>
            <w:tcW w:w="402" w:type="dxa"/>
          </w:tcPr>
          <w:p>
            <w:pPr>
              <w:pStyle w:val="TableParagraph"/>
              <w:spacing w:line="110" w:lineRule="exact" w:before="11"/>
              <w:ind w:right="129"/>
              <w:jc w:val="center"/>
              <w:rPr>
                <w:sz w:val="10"/>
              </w:rPr>
            </w:pPr>
            <w:r>
              <w:rPr>
                <w:spacing w:val="-5"/>
                <w:sz w:val="10"/>
              </w:rPr>
              <w:t>62</w:t>
            </w:r>
          </w:p>
        </w:tc>
        <w:tc>
          <w:tcPr>
            <w:tcW w:w="1611" w:type="dxa"/>
          </w:tcPr>
          <w:p>
            <w:pPr>
              <w:pStyle w:val="TableParagraph"/>
              <w:spacing w:line="110" w:lineRule="exact" w:before="11"/>
              <w:ind w:left="208"/>
              <w:jc w:val="left"/>
              <w:rPr>
                <w:sz w:val="10"/>
              </w:rPr>
            </w:pPr>
            <w:r>
              <w:rPr>
                <w:spacing w:val="-2"/>
                <w:sz w:val="10"/>
              </w:rPr>
              <w:t>01/08/2029</w:t>
            </w:r>
          </w:p>
        </w:tc>
        <w:tc>
          <w:tcPr>
            <w:tcW w:w="1574" w:type="dxa"/>
          </w:tcPr>
          <w:p>
            <w:pPr>
              <w:pStyle w:val="TableParagraph"/>
              <w:spacing w:line="110" w:lineRule="exact" w:before="11"/>
              <w:ind w:right="225"/>
              <w:rPr>
                <w:sz w:val="10"/>
              </w:rPr>
            </w:pPr>
            <w:r>
              <w:rPr>
                <w:spacing w:val="-2"/>
                <w:sz w:val="10"/>
              </w:rPr>
              <w:t>29.723,98</w:t>
            </w:r>
          </w:p>
        </w:tc>
        <w:tc>
          <w:tcPr>
            <w:tcW w:w="972" w:type="dxa"/>
          </w:tcPr>
          <w:p>
            <w:pPr>
              <w:pStyle w:val="TableParagraph"/>
              <w:spacing w:line="110" w:lineRule="exact" w:before="11"/>
              <w:ind w:right="15"/>
              <w:jc w:val="center"/>
              <w:rPr>
                <w:sz w:val="10"/>
              </w:rPr>
            </w:pPr>
            <w:r>
              <w:rPr>
                <w:spacing w:val="-2"/>
                <w:sz w:val="10"/>
              </w:rPr>
              <w:t>187.273,10</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11.702.319,97</w:t>
            </w:r>
          </w:p>
        </w:tc>
      </w:tr>
      <w:tr>
        <w:trPr>
          <w:trHeight w:val="142" w:hRule="atLeast"/>
        </w:trPr>
        <w:tc>
          <w:tcPr>
            <w:tcW w:w="402" w:type="dxa"/>
          </w:tcPr>
          <w:p>
            <w:pPr>
              <w:pStyle w:val="TableParagraph"/>
              <w:spacing w:line="110" w:lineRule="exact" w:before="11"/>
              <w:ind w:right="129"/>
              <w:jc w:val="center"/>
              <w:rPr>
                <w:sz w:val="10"/>
              </w:rPr>
            </w:pPr>
            <w:r>
              <w:rPr>
                <w:spacing w:val="-5"/>
                <w:sz w:val="10"/>
              </w:rPr>
              <w:t>63</w:t>
            </w:r>
          </w:p>
        </w:tc>
        <w:tc>
          <w:tcPr>
            <w:tcW w:w="1611" w:type="dxa"/>
          </w:tcPr>
          <w:p>
            <w:pPr>
              <w:pStyle w:val="TableParagraph"/>
              <w:spacing w:line="110" w:lineRule="exact" w:before="11"/>
              <w:ind w:left="208"/>
              <w:jc w:val="left"/>
              <w:rPr>
                <w:sz w:val="10"/>
              </w:rPr>
            </w:pPr>
            <w:r>
              <w:rPr>
                <w:spacing w:val="-2"/>
                <w:sz w:val="10"/>
              </w:rPr>
              <w:t>01/09/2029</w:t>
            </w:r>
          </w:p>
        </w:tc>
        <w:tc>
          <w:tcPr>
            <w:tcW w:w="1574" w:type="dxa"/>
          </w:tcPr>
          <w:p>
            <w:pPr>
              <w:pStyle w:val="TableParagraph"/>
              <w:spacing w:line="110" w:lineRule="exact" w:before="11"/>
              <w:ind w:right="225"/>
              <w:rPr>
                <w:sz w:val="10"/>
              </w:rPr>
            </w:pPr>
            <w:r>
              <w:rPr>
                <w:spacing w:val="-2"/>
                <w:sz w:val="10"/>
              </w:rPr>
              <w:t>29.255,80</w:t>
            </w:r>
          </w:p>
        </w:tc>
        <w:tc>
          <w:tcPr>
            <w:tcW w:w="972" w:type="dxa"/>
          </w:tcPr>
          <w:p>
            <w:pPr>
              <w:pStyle w:val="TableParagraph"/>
              <w:spacing w:line="110" w:lineRule="exact" w:before="11"/>
              <w:ind w:right="15"/>
              <w:jc w:val="center"/>
              <w:rPr>
                <w:sz w:val="10"/>
              </w:rPr>
            </w:pPr>
            <w:r>
              <w:rPr>
                <w:spacing w:val="-2"/>
                <w:sz w:val="10"/>
              </w:rPr>
              <w:t>187.741,28</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11.514.578,69</w:t>
            </w:r>
          </w:p>
        </w:tc>
      </w:tr>
      <w:tr>
        <w:trPr>
          <w:trHeight w:val="142" w:hRule="atLeast"/>
        </w:trPr>
        <w:tc>
          <w:tcPr>
            <w:tcW w:w="402" w:type="dxa"/>
          </w:tcPr>
          <w:p>
            <w:pPr>
              <w:pStyle w:val="TableParagraph"/>
              <w:spacing w:line="110" w:lineRule="exact" w:before="12"/>
              <w:ind w:right="129"/>
              <w:jc w:val="center"/>
              <w:rPr>
                <w:sz w:val="10"/>
              </w:rPr>
            </w:pPr>
            <w:r>
              <w:rPr>
                <w:spacing w:val="-5"/>
                <w:sz w:val="10"/>
              </w:rPr>
              <w:t>64</w:t>
            </w:r>
          </w:p>
        </w:tc>
        <w:tc>
          <w:tcPr>
            <w:tcW w:w="1611" w:type="dxa"/>
          </w:tcPr>
          <w:p>
            <w:pPr>
              <w:pStyle w:val="TableParagraph"/>
              <w:spacing w:line="110" w:lineRule="exact" w:before="12"/>
              <w:ind w:left="208"/>
              <w:jc w:val="left"/>
              <w:rPr>
                <w:sz w:val="10"/>
              </w:rPr>
            </w:pPr>
            <w:r>
              <w:rPr>
                <w:spacing w:val="-2"/>
                <w:sz w:val="10"/>
              </w:rPr>
              <w:t>01/10/2029</w:t>
            </w:r>
          </w:p>
        </w:tc>
        <w:tc>
          <w:tcPr>
            <w:tcW w:w="1574" w:type="dxa"/>
          </w:tcPr>
          <w:p>
            <w:pPr>
              <w:pStyle w:val="TableParagraph"/>
              <w:spacing w:line="110" w:lineRule="exact" w:before="12"/>
              <w:ind w:right="225"/>
              <w:rPr>
                <w:sz w:val="10"/>
              </w:rPr>
            </w:pPr>
            <w:r>
              <w:rPr>
                <w:spacing w:val="-2"/>
                <w:sz w:val="10"/>
              </w:rPr>
              <w:t>28.786,45</w:t>
            </w:r>
          </w:p>
        </w:tc>
        <w:tc>
          <w:tcPr>
            <w:tcW w:w="972" w:type="dxa"/>
          </w:tcPr>
          <w:p>
            <w:pPr>
              <w:pStyle w:val="TableParagraph"/>
              <w:spacing w:line="110" w:lineRule="exact" w:before="12"/>
              <w:ind w:right="15"/>
              <w:jc w:val="center"/>
              <w:rPr>
                <w:sz w:val="10"/>
              </w:rPr>
            </w:pPr>
            <w:r>
              <w:rPr>
                <w:spacing w:val="-2"/>
                <w:sz w:val="10"/>
              </w:rPr>
              <w:t>188.210,63</w:t>
            </w:r>
          </w:p>
        </w:tc>
        <w:tc>
          <w:tcPr>
            <w:tcW w:w="1018" w:type="dxa"/>
          </w:tcPr>
          <w:p>
            <w:pPr>
              <w:pStyle w:val="TableParagraph"/>
              <w:spacing w:line="110" w:lineRule="exact" w:before="12"/>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2"/>
              <w:ind w:right="51"/>
              <w:rPr>
                <w:sz w:val="10"/>
              </w:rPr>
            </w:pPr>
            <w:r>
              <w:rPr>
                <w:spacing w:val="-2"/>
                <w:sz w:val="10"/>
              </w:rPr>
              <w:t>11.326.368,06</w:t>
            </w:r>
          </w:p>
        </w:tc>
      </w:tr>
      <w:tr>
        <w:trPr>
          <w:trHeight w:val="141" w:hRule="atLeast"/>
        </w:trPr>
        <w:tc>
          <w:tcPr>
            <w:tcW w:w="402" w:type="dxa"/>
          </w:tcPr>
          <w:p>
            <w:pPr>
              <w:pStyle w:val="TableParagraph"/>
              <w:spacing w:line="110" w:lineRule="exact" w:before="11"/>
              <w:ind w:right="129"/>
              <w:jc w:val="center"/>
              <w:rPr>
                <w:sz w:val="10"/>
              </w:rPr>
            </w:pPr>
            <w:r>
              <w:rPr>
                <w:spacing w:val="-5"/>
                <w:sz w:val="10"/>
              </w:rPr>
              <w:t>65</w:t>
            </w:r>
          </w:p>
        </w:tc>
        <w:tc>
          <w:tcPr>
            <w:tcW w:w="1611" w:type="dxa"/>
          </w:tcPr>
          <w:p>
            <w:pPr>
              <w:pStyle w:val="TableParagraph"/>
              <w:spacing w:line="110" w:lineRule="exact" w:before="11"/>
              <w:ind w:left="208"/>
              <w:jc w:val="left"/>
              <w:rPr>
                <w:sz w:val="10"/>
              </w:rPr>
            </w:pPr>
            <w:r>
              <w:rPr>
                <w:spacing w:val="-2"/>
                <w:sz w:val="10"/>
              </w:rPr>
              <w:t>01/11/2029</w:t>
            </w:r>
          </w:p>
        </w:tc>
        <w:tc>
          <w:tcPr>
            <w:tcW w:w="1574" w:type="dxa"/>
          </w:tcPr>
          <w:p>
            <w:pPr>
              <w:pStyle w:val="TableParagraph"/>
              <w:spacing w:line="110" w:lineRule="exact" w:before="11"/>
              <w:ind w:right="225"/>
              <w:rPr>
                <w:sz w:val="10"/>
              </w:rPr>
            </w:pPr>
            <w:r>
              <w:rPr>
                <w:spacing w:val="-2"/>
                <w:sz w:val="10"/>
              </w:rPr>
              <w:t>28.315,92</w:t>
            </w:r>
          </w:p>
        </w:tc>
        <w:tc>
          <w:tcPr>
            <w:tcW w:w="972" w:type="dxa"/>
          </w:tcPr>
          <w:p>
            <w:pPr>
              <w:pStyle w:val="TableParagraph"/>
              <w:spacing w:line="110" w:lineRule="exact" w:before="11"/>
              <w:ind w:right="15"/>
              <w:jc w:val="center"/>
              <w:rPr>
                <w:sz w:val="10"/>
              </w:rPr>
            </w:pPr>
            <w:r>
              <w:rPr>
                <w:spacing w:val="-2"/>
                <w:sz w:val="10"/>
              </w:rPr>
              <w:t>188.681,16</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11.137.686,90</w:t>
            </w:r>
          </w:p>
        </w:tc>
      </w:tr>
      <w:tr>
        <w:trPr>
          <w:trHeight w:val="140" w:hRule="atLeast"/>
        </w:trPr>
        <w:tc>
          <w:tcPr>
            <w:tcW w:w="402" w:type="dxa"/>
          </w:tcPr>
          <w:p>
            <w:pPr>
              <w:pStyle w:val="TableParagraph"/>
              <w:spacing w:line="109" w:lineRule="exact" w:before="11"/>
              <w:ind w:right="129"/>
              <w:jc w:val="center"/>
              <w:rPr>
                <w:sz w:val="10"/>
              </w:rPr>
            </w:pPr>
            <w:r>
              <w:rPr>
                <w:spacing w:val="-5"/>
                <w:sz w:val="10"/>
              </w:rPr>
              <w:t>66</w:t>
            </w:r>
          </w:p>
        </w:tc>
        <w:tc>
          <w:tcPr>
            <w:tcW w:w="1611" w:type="dxa"/>
          </w:tcPr>
          <w:p>
            <w:pPr>
              <w:pStyle w:val="TableParagraph"/>
              <w:spacing w:line="109" w:lineRule="exact" w:before="11"/>
              <w:ind w:left="208"/>
              <w:jc w:val="left"/>
              <w:rPr>
                <w:sz w:val="10"/>
              </w:rPr>
            </w:pPr>
            <w:r>
              <w:rPr>
                <w:spacing w:val="-2"/>
                <w:sz w:val="10"/>
              </w:rPr>
              <w:t>01/12/2029</w:t>
            </w:r>
          </w:p>
        </w:tc>
        <w:tc>
          <w:tcPr>
            <w:tcW w:w="1574" w:type="dxa"/>
          </w:tcPr>
          <w:p>
            <w:pPr>
              <w:pStyle w:val="TableParagraph"/>
              <w:spacing w:line="109" w:lineRule="exact" w:before="11"/>
              <w:ind w:right="225"/>
              <w:rPr>
                <w:sz w:val="10"/>
              </w:rPr>
            </w:pPr>
            <w:r>
              <w:rPr>
                <w:spacing w:val="-2"/>
                <w:sz w:val="10"/>
              </w:rPr>
              <w:t>27.844,22</w:t>
            </w:r>
          </w:p>
        </w:tc>
        <w:tc>
          <w:tcPr>
            <w:tcW w:w="972" w:type="dxa"/>
          </w:tcPr>
          <w:p>
            <w:pPr>
              <w:pStyle w:val="TableParagraph"/>
              <w:spacing w:line="109" w:lineRule="exact" w:before="11"/>
              <w:ind w:right="15"/>
              <w:jc w:val="center"/>
              <w:rPr>
                <w:sz w:val="10"/>
              </w:rPr>
            </w:pPr>
            <w:r>
              <w:rPr>
                <w:spacing w:val="-2"/>
                <w:sz w:val="10"/>
              </w:rPr>
              <w:t>189.152,86</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10.948.534,03</w:t>
            </w:r>
          </w:p>
        </w:tc>
      </w:tr>
      <w:tr>
        <w:trPr>
          <w:trHeight w:val="140" w:hRule="atLeast"/>
        </w:trPr>
        <w:tc>
          <w:tcPr>
            <w:tcW w:w="402" w:type="dxa"/>
          </w:tcPr>
          <w:p>
            <w:pPr>
              <w:pStyle w:val="TableParagraph"/>
              <w:spacing w:line="110" w:lineRule="exact" w:before="10"/>
              <w:ind w:right="129"/>
              <w:jc w:val="center"/>
              <w:rPr>
                <w:sz w:val="10"/>
              </w:rPr>
            </w:pPr>
            <w:r>
              <w:rPr>
                <w:spacing w:val="-5"/>
                <w:sz w:val="10"/>
              </w:rPr>
              <w:t>67</w:t>
            </w:r>
          </w:p>
        </w:tc>
        <w:tc>
          <w:tcPr>
            <w:tcW w:w="1611" w:type="dxa"/>
          </w:tcPr>
          <w:p>
            <w:pPr>
              <w:pStyle w:val="TableParagraph"/>
              <w:spacing w:line="110" w:lineRule="exact" w:before="10"/>
              <w:ind w:left="208"/>
              <w:jc w:val="left"/>
              <w:rPr>
                <w:sz w:val="10"/>
              </w:rPr>
            </w:pPr>
            <w:r>
              <w:rPr>
                <w:spacing w:val="-2"/>
                <w:sz w:val="10"/>
              </w:rPr>
              <w:t>01/01/2030</w:t>
            </w:r>
          </w:p>
        </w:tc>
        <w:tc>
          <w:tcPr>
            <w:tcW w:w="1574" w:type="dxa"/>
          </w:tcPr>
          <w:p>
            <w:pPr>
              <w:pStyle w:val="TableParagraph"/>
              <w:spacing w:line="110" w:lineRule="exact" w:before="10"/>
              <w:ind w:right="225"/>
              <w:rPr>
                <w:sz w:val="10"/>
              </w:rPr>
            </w:pPr>
            <w:r>
              <w:rPr>
                <w:spacing w:val="-2"/>
                <w:sz w:val="10"/>
              </w:rPr>
              <w:t>27.371,34</w:t>
            </w:r>
          </w:p>
        </w:tc>
        <w:tc>
          <w:tcPr>
            <w:tcW w:w="972" w:type="dxa"/>
          </w:tcPr>
          <w:p>
            <w:pPr>
              <w:pStyle w:val="TableParagraph"/>
              <w:spacing w:line="110" w:lineRule="exact" w:before="10"/>
              <w:ind w:right="15"/>
              <w:jc w:val="center"/>
              <w:rPr>
                <w:sz w:val="10"/>
              </w:rPr>
            </w:pPr>
            <w:r>
              <w:rPr>
                <w:spacing w:val="-2"/>
                <w:sz w:val="10"/>
              </w:rPr>
              <w:t>189.625,75</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10.758.908,29</w:t>
            </w:r>
          </w:p>
        </w:tc>
      </w:tr>
      <w:tr>
        <w:trPr>
          <w:trHeight w:val="141" w:hRule="atLeast"/>
        </w:trPr>
        <w:tc>
          <w:tcPr>
            <w:tcW w:w="402" w:type="dxa"/>
          </w:tcPr>
          <w:p>
            <w:pPr>
              <w:pStyle w:val="TableParagraph"/>
              <w:spacing w:line="110" w:lineRule="exact" w:before="11"/>
              <w:ind w:right="129"/>
              <w:jc w:val="center"/>
              <w:rPr>
                <w:sz w:val="10"/>
              </w:rPr>
            </w:pPr>
            <w:r>
              <w:rPr>
                <w:spacing w:val="-5"/>
                <w:sz w:val="10"/>
              </w:rPr>
              <w:t>68</w:t>
            </w:r>
          </w:p>
        </w:tc>
        <w:tc>
          <w:tcPr>
            <w:tcW w:w="1611" w:type="dxa"/>
          </w:tcPr>
          <w:p>
            <w:pPr>
              <w:pStyle w:val="TableParagraph"/>
              <w:spacing w:line="110" w:lineRule="exact" w:before="11"/>
              <w:ind w:left="208"/>
              <w:jc w:val="left"/>
              <w:rPr>
                <w:sz w:val="10"/>
              </w:rPr>
            </w:pPr>
            <w:r>
              <w:rPr>
                <w:spacing w:val="-2"/>
                <w:sz w:val="10"/>
              </w:rPr>
              <w:t>01/02/2030</w:t>
            </w:r>
          </w:p>
        </w:tc>
        <w:tc>
          <w:tcPr>
            <w:tcW w:w="1574" w:type="dxa"/>
          </w:tcPr>
          <w:p>
            <w:pPr>
              <w:pStyle w:val="TableParagraph"/>
              <w:spacing w:line="110" w:lineRule="exact" w:before="11"/>
              <w:ind w:right="225"/>
              <w:rPr>
                <w:sz w:val="10"/>
              </w:rPr>
            </w:pPr>
            <w:r>
              <w:rPr>
                <w:spacing w:val="-2"/>
                <w:sz w:val="10"/>
              </w:rPr>
              <w:t>26.897,27</w:t>
            </w:r>
          </w:p>
        </w:tc>
        <w:tc>
          <w:tcPr>
            <w:tcW w:w="972" w:type="dxa"/>
          </w:tcPr>
          <w:p>
            <w:pPr>
              <w:pStyle w:val="TableParagraph"/>
              <w:spacing w:line="110" w:lineRule="exact" w:before="11"/>
              <w:ind w:right="15"/>
              <w:jc w:val="center"/>
              <w:rPr>
                <w:sz w:val="10"/>
              </w:rPr>
            </w:pPr>
            <w:r>
              <w:rPr>
                <w:spacing w:val="-2"/>
                <w:sz w:val="10"/>
              </w:rPr>
              <w:t>190.099,81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10.568.808,48</w:t>
            </w:r>
          </w:p>
        </w:tc>
      </w:tr>
      <w:tr>
        <w:trPr>
          <w:trHeight w:val="141" w:hRule="atLeast"/>
        </w:trPr>
        <w:tc>
          <w:tcPr>
            <w:tcW w:w="402" w:type="dxa"/>
          </w:tcPr>
          <w:p>
            <w:pPr>
              <w:pStyle w:val="TableParagraph"/>
              <w:spacing w:line="110" w:lineRule="exact" w:before="11"/>
              <w:ind w:right="129"/>
              <w:jc w:val="center"/>
              <w:rPr>
                <w:sz w:val="10"/>
              </w:rPr>
            </w:pPr>
            <w:r>
              <w:rPr>
                <w:spacing w:val="-5"/>
                <w:sz w:val="10"/>
              </w:rPr>
              <w:t>69</w:t>
            </w:r>
          </w:p>
        </w:tc>
        <w:tc>
          <w:tcPr>
            <w:tcW w:w="1611" w:type="dxa"/>
          </w:tcPr>
          <w:p>
            <w:pPr>
              <w:pStyle w:val="TableParagraph"/>
              <w:spacing w:line="110" w:lineRule="exact" w:before="11"/>
              <w:ind w:left="208"/>
              <w:jc w:val="left"/>
              <w:rPr>
                <w:sz w:val="10"/>
              </w:rPr>
            </w:pPr>
            <w:r>
              <w:rPr>
                <w:spacing w:val="-2"/>
                <w:sz w:val="10"/>
              </w:rPr>
              <w:t>01/03/2030</w:t>
            </w:r>
          </w:p>
        </w:tc>
        <w:tc>
          <w:tcPr>
            <w:tcW w:w="1574" w:type="dxa"/>
          </w:tcPr>
          <w:p>
            <w:pPr>
              <w:pStyle w:val="TableParagraph"/>
              <w:spacing w:line="110" w:lineRule="exact" w:before="11"/>
              <w:ind w:right="225"/>
              <w:rPr>
                <w:sz w:val="10"/>
              </w:rPr>
            </w:pPr>
            <w:r>
              <w:rPr>
                <w:spacing w:val="-2"/>
                <w:sz w:val="10"/>
              </w:rPr>
              <w:t>26.422,02</w:t>
            </w:r>
          </w:p>
        </w:tc>
        <w:tc>
          <w:tcPr>
            <w:tcW w:w="972" w:type="dxa"/>
          </w:tcPr>
          <w:p>
            <w:pPr>
              <w:pStyle w:val="TableParagraph"/>
              <w:spacing w:line="110" w:lineRule="exact" w:before="11"/>
              <w:ind w:right="15"/>
              <w:jc w:val="center"/>
              <w:rPr>
                <w:sz w:val="10"/>
              </w:rPr>
            </w:pPr>
            <w:r>
              <w:rPr>
                <w:spacing w:val="-2"/>
                <w:sz w:val="10"/>
              </w:rPr>
              <w:t>190.575,06</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10.378.233,42</w:t>
            </w:r>
          </w:p>
        </w:tc>
      </w:tr>
      <w:tr>
        <w:trPr>
          <w:trHeight w:val="141" w:hRule="atLeast"/>
        </w:trPr>
        <w:tc>
          <w:tcPr>
            <w:tcW w:w="402" w:type="dxa"/>
          </w:tcPr>
          <w:p>
            <w:pPr>
              <w:pStyle w:val="TableParagraph"/>
              <w:spacing w:line="110" w:lineRule="exact" w:before="11"/>
              <w:ind w:right="129"/>
              <w:jc w:val="center"/>
              <w:rPr>
                <w:sz w:val="10"/>
              </w:rPr>
            </w:pPr>
            <w:r>
              <w:rPr>
                <w:spacing w:val="-5"/>
                <w:sz w:val="10"/>
              </w:rPr>
              <w:t>70</w:t>
            </w:r>
          </w:p>
        </w:tc>
        <w:tc>
          <w:tcPr>
            <w:tcW w:w="1611" w:type="dxa"/>
          </w:tcPr>
          <w:p>
            <w:pPr>
              <w:pStyle w:val="TableParagraph"/>
              <w:spacing w:line="110" w:lineRule="exact" w:before="11"/>
              <w:ind w:left="208"/>
              <w:jc w:val="left"/>
              <w:rPr>
                <w:sz w:val="10"/>
              </w:rPr>
            </w:pPr>
            <w:r>
              <w:rPr>
                <w:spacing w:val="-2"/>
                <w:sz w:val="10"/>
              </w:rPr>
              <w:t>01/04/2030</w:t>
            </w:r>
          </w:p>
        </w:tc>
        <w:tc>
          <w:tcPr>
            <w:tcW w:w="1574" w:type="dxa"/>
          </w:tcPr>
          <w:p>
            <w:pPr>
              <w:pStyle w:val="TableParagraph"/>
              <w:spacing w:line="110" w:lineRule="exact" w:before="11"/>
              <w:ind w:right="225"/>
              <w:rPr>
                <w:sz w:val="10"/>
              </w:rPr>
            </w:pPr>
            <w:r>
              <w:rPr>
                <w:spacing w:val="-2"/>
                <w:sz w:val="10"/>
              </w:rPr>
              <w:t>25.945,58</w:t>
            </w:r>
          </w:p>
        </w:tc>
        <w:tc>
          <w:tcPr>
            <w:tcW w:w="972" w:type="dxa"/>
          </w:tcPr>
          <w:p>
            <w:pPr>
              <w:pStyle w:val="TableParagraph"/>
              <w:spacing w:line="110" w:lineRule="exact" w:before="11"/>
              <w:ind w:right="15"/>
              <w:jc w:val="center"/>
              <w:rPr>
                <w:sz w:val="10"/>
              </w:rPr>
            </w:pPr>
            <w:r>
              <w:rPr>
                <w:spacing w:val="-2"/>
                <w:sz w:val="10"/>
              </w:rPr>
              <w:t>191.051,50</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10.187.181,92</w:t>
            </w:r>
          </w:p>
        </w:tc>
      </w:tr>
      <w:tr>
        <w:trPr>
          <w:trHeight w:val="141" w:hRule="atLeast"/>
        </w:trPr>
        <w:tc>
          <w:tcPr>
            <w:tcW w:w="402" w:type="dxa"/>
          </w:tcPr>
          <w:p>
            <w:pPr>
              <w:pStyle w:val="TableParagraph"/>
              <w:spacing w:line="110" w:lineRule="exact" w:before="11"/>
              <w:ind w:right="129"/>
              <w:jc w:val="center"/>
              <w:rPr>
                <w:sz w:val="10"/>
              </w:rPr>
            </w:pPr>
            <w:r>
              <w:rPr>
                <w:spacing w:val="-5"/>
                <w:sz w:val="10"/>
              </w:rPr>
              <w:t>71</w:t>
            </w:r>
          </w:p>
        </w:tc>
        <w:tc>
          <w:tcPr>
            <w:tcW w:w="1611" w:type="dxa"/>
          </w:tcPr>
          <w:p>
            <w:pPr>
              <w:pStyle w:val="TableParagraph"/>
              <w:spacing w:line="110" w:lineRule="exact" w:before="11"/>
              <w:ind w:left="208"/>
              <w:jc w:val="left"/>
              <w:rPr>
                <w:sz w:val="10"/>
              </w:rPr>
            </w:pPr>
            <w:r>
              <w:rPr>
                <w:spacing w:val="-2"/>
                <w:sz w:val="10"/>
              </w:rPr>
              <w:t>01/05/2030</w:t>
            </w:r>
          </w:p>
        </w:tc>
        <w:tc>
          <w:tcPr>
            <w:tcW w:w="1574" w:type="dxa"/>
          </w:tcPr>
          <w:p>
            <w:pPr>
              <w:pStyle w:val="TableParagraph"/>
              <w:spacing w:line="110" w:lineRule="exact" w:before="11"/>
              <w:ind w:right="225"/>
              <w:rPr>
                <w:sz w:val="10"/>
              </w:rPr>
            </w:pPr>
            <w:r>
              <w:rPr>
                <w:spacing w:val="-2"/>
                <w:sz w:val="10"/>
              </w:rPr>
              <w:t>25.467,95</w:t>
            </w:r>
          </w:p>
        </w:tc>
        <w:tc>
          <w:tcPr>
            <w:tcW w:w="972" w:type="dxa"/>
          </w:tcPr>
          <w:p>
            <w:pPr>
              <w:pStyle w:val="TableParagraph"/>
              <w:spacing w:line="110" w:lineRule="exact" w:before="11"/>
              <w:ind w:right="15"/>
              <w:jc w:val="center"/>
              <w:rPr>
                <w:sz w:val="10"/>
              </w:rPr>
            </w:pPr>
            <w:r>
              <w:rPr>
                <w:spacing w:val="-2"/>
                <w:sz w:val="10"/>
              </w:rPr>
              <w:t>191.529,13</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9.995.652,79</w:t>
            </w:r>
          </w:p>
        </w:tc>
      </w:tr>
      <w:tr>
        <w:trPr>
          <w:trHeight w:val="140" w:hRule="atLeast"/>
        </w:trPr>
        <w:tc>
          <w:tcPr>
            <w:tcW w:w="402" w:type="dxa"/>
          </w:tcPr>
          <w:p>
            <w:pPr>
              <w:pStyle w:val="TableParagraph"/>
              <w:spacing w:line="109" w:lineRule="exact" w:before="11"/>
              <w:ind w:right="129"/>
              <w:jc w:val="center"/>
              <w:rPr>
                <w:sz w:val="10"/>
              </w:rPr>
            </w:pPr>
            <w:r>
              <w:rPr>
                <w:spacing w:val="-5"/>
                <w:sz w:val="10"/>
              </w:rPr>
              <w:t>72</w:t>
            </w:r>
          </w:p>
        </w:tc>
        <w:tc>
          <w:tcPr>
            <w:tcW w:w="1611" w:type="dxa"/>
          </w:tcPr>
          <w:p>
            <w:pPr>
              <w:pStyle w:val="TableParagraph"/>
              <w:spacing w:line="109" w:lineRule="exact" w:before="11"/>
              <w:ind w:left="208"/>
              <w:jc w:val="left"/>
              <w:rPr>
                <w:sz w:val="10"/>
              </w:rPr>
            </w:pPr>
            <w:r>
              <w:rPr>
                <w:spacing w:val="-2"/>
                <w:sz w:val="10"/>
              </w:rPr>
              <w:t>01/06/2030</w:t>
            </w:r>
          </w:p>
        </w:tc>
        <w:tc>
          <w:tcPr>
            <w:tcW w:w="1574" w:type="dxa"/>
          </w:tcPr>
          <w:p>
            <w:pPr>
              <w:pStyle w:val="TableParagraph"/>
              <w:spacing w:line="109" w:lineRule="exact" w:before="11"/>
              <w:ind w:right="225"/>
              <w:rPr>
                <w:sz w:val="10"/>
              </w:rPr>
            </w:pPr>
            <w:r>
              <w:rPr>
                <w:spacing w:val="-2"/>
                <w:sz w:val="10"/>
              </w:rPr>
              <w:t>24.989,13</w:t>
            </w:r>
          </w:p>
        </w:tc>
        <w:tc>
          <w:tcPr>
            <w:tcW w:w="972" w:type="dxa"/>
          </w:tcPr>
          <w:p>
            <w:pPr>
              <w:pStyle w:val="TableParagraph"/>
              <w:spacing w:line="109" w:lineRule="exact" w:before="11"/>
              <w:ind w:right="15"/>
              <w:jc w:val="center"/>
              <w:rPr>
                <w:sz w:val="10"/>
              </w:rPr>
            </w:pPr>
            <w:r>
              <w:rPr>
                <w:spacing w:val="-2"/>
                <w:sz w:val="10"/>
              </w:rPr>
              <w:t>192.007,95</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9.803.644,85</w:t>
            </w:r>
          </w:p>
        </w:tc>
      </w:tr>
      <w:tr>
        <w:trPr>
          <w:trHeight w:val="140" w:hRule="atLeast"/>
        </w:trPr>
        <w:tc>
          <w:tcPr>
            <w:tcW w:w="402" w:type="dxa"/>
          </w:tcPr>
          <w:p>
            <w:pPr>
              <w:pStyle w:val="TableParagraph"/>
              <w:spacing w:line="110" w:lineRule="exact" w:before="10"/>
              <w:ind w:right="129"/>
              <w:jc w:val="center"/>
              <w:rPr>
                <w:sz w:val="10"/>
              </w:rPr>
            </w:pPr>
            <w:r>
              <w:rPr>
                <w:spacing w:val="-5"/>
                <w:sz w:val="10"/>
              </w:rPr>
              <w:t>73</w:t>
            </w:r>
          </w:p>
        </w:tc>
        <w:tc>
          <w:tcPr>
            <w:tcW w:w="1611" w:type="dxa"/>
          </w:tcPr>
          <w:p>
            <w:pPr>
              <w:pStyle w:val="TableParagraph"/>
              <w:spacing w:line="110" w:lineRule="exact" w:before="10"/>
              <w:ind w:left="208"/>
              <w:jc w:val="left"/>
              <w:rPr>
                <w:sz w:val="10"/>
              </w:rPr>
            </w:pPr>
            <w:r>
              <w:rPr>
                <w:spacing w:val="-2"/>
                <w:sz w:val="10"/>
              </w:rPr>
              <w:t>01/07/2030</w:t>
            </w:r>
          </w:p>
        </w:tc>
        <w:tc>
          <w:tcPr>
            <w:tcW w:w="1574" w:type="dxa"/>
          </w:tcPr>
          <w:p>
            <w:pPr>
              <w:pStyle w:val="TableParagraph"/>
              <w:spacing w:line="110" w:lineRule="exact" w:before="10"/>
              <w:ind w:right="225"/>
              <w:rPr>
                <w:sz w:val="10"/>
              </w:rPr>
            </w:pPr>
            <w:r>
              <w:rPr>
                <w:spacing w:val="-2"/>
                <w:sz w:val="10"/>
              </w:rPr>
              <w:t>24.509,11</w:t>
            </w:r>
          </w:p>
        </w:tc>
        <w:tc>
          <w:tcPr>
            <w:tcW w:w="972" w:type="dxa"/>
          </w:tcPr>
          <w:p>
            <w:pPr>
              <w:pStyle w:val="TableParagraph"/>
              <w:spacing w:line="110" w:lineRule="exact" w:before="10"/>
              <w:ind w:right="15"/>
              <w:jc w:val="center"/>
              <w:rPr>
                <w:sz w:val="10"/>
              </w:rPr>
            </w:pPr>
            <w:r>
              <w:rPr>
                <w:spacing w:val="-2"/>
                <w:sz w:val="10"/>
              </w:rPr>
              <w:t>192.487,97</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9.611.156,88</w:t>
            </w:r>
          </w:p>
        </w:tc>
      </w:tr>
      <w:tr>
        <w:trPr>
          <w:trHeight w:val="141" w:hRule="atLeast"/>
        </w:trPr>
        <w:tc>
          <w:tcPr>
            <w:tcW w:w="402" w:type="dxa"/>
          </w:tcPr>
          <w:p>
            <w:pPr>
              <w:pStyle w:val="TableParagraph"/>
              <w:spacing w:line="110" w:lineRule="exact" w:before="11"/>
              <w:ind w:right="129"/>
              <w:jc w:val="center"/>
              <w:rPr>
                <w:sz w:val="10"/>
              </w:rPr>
            </w:pPr>
            <w:r>
              <w:rPr>
                <w:spacing w:val="-5"/>
                <w:sz w:val="10"/>
              </w:rPr>
              <w:t>74</w:t>
            </w:r>
          </w:p>
        </w:tc>
        <w:tc>
          <w:tcPr>
            <w:tcW w:w="1611" w:type="dxa"/>
          </w:tcPr>
          <w:p>
            <w:pPr>
              <w:pStyle w:val="TableParagraph"/>
              <w:spacing w:line="110" w:lineRule="exact" w:before="11"/>
              <w:ind w:left="208"/>
              <w:jc w:val="left"/>
              <w:rPr>
                <w:sz w:val="10"/>
              </w:rPr>
            </w:pPr>
            <w:r>
              <w:rPr>
                <w:spacing w:val="-2"/>
                <w:sz w:val="10"/>
              </w:rPr>
              <w:t>01/08/2030</w:t>
            </w:r>
          </w:p>
        </w:tc>
        <w:tc>
          <w:tcPr>
            <w:tcW w:w="1574" w:type="dxa"/>
          </w:tcPr>
          <w:p>
            <w:pPr>
              <w:pStyle w:val="TableParagraph"/>
              <w:spacing w:line="110" w:lineRule="exact" w:before="11"/>
              <w:ind w:right="225"/>
              <w:rPr>
                <w:sz w:val="10"/>
              </w:rPr>
            </w:pPr>
            <w:r>
              <w:rPr>
                <w:spacing w:val="-2"/>
                <w:sz w:val="10"/>
              </w:rPr>
              <w:t>24.027,89</w:t>
            </w:r>
          </w:p>
        </w:tc>
        <w:tc>
          <w:tcPr>
            <w:tcW w:w="972" w:type="dxa"/>
          </w:tcPr>
          <w:p>
            <w:pPr>
              <w:pStyle w:val="TableParagraph"/>
              <w:spacing w:line="110" w:lineRule="exact" w:before="11"/>
              <w:ind w:right="15"/>
              <w:jc w:val="center"/>
              <w:rPr>
                <w:sz w:val="10"/>
              </w:rPr>
            </w:pPr>
            <w:r>
              <w:rPr>
                <w:spacing w:val="-2"/>
                <w:sz w:val="10"/>
              </w:rPr>
              <w:t>192.969,19</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9.418.187,69</w:t>
            </w:r>
          </w:p>
        </w:tc>
      </w:tr>
      <w:tr>
        <w:trPr>
          <w:trHeight w:val="141" w:hRule="atLeast"/>
        </w:trPr>
        <w:tc>
          <w:tcPr>
            <w:tcW w:w="402" w:type="dxa"/>
          </w:tcPr>
          <w:p>
            <w:pPr>
              <w:pStyle w:val="TableParagraph"/>
              <w:spacing w:line="110" w:lineRule="exact" w:before="11"/>
              <w:ind w:right="129"/>
              <w:jc w:val="center"/>
              <w:rPr>
                <w:sz w:val="10"/>
              </w:rPr>
            </w:pPr>
            <w:r>
              <w:rPr>
                <w:spacing w:val="-5"/>
                <w:sz w:val="10"/>
              </w:rPr>
              <w:t>75</w:t>
            </w:r>
          </w:p>
        </w:tc>
        <w:tc>
          <w:tcPr>
            <w:tcW w:w="1611" w:type="dxa"/>
          </w:tcPr>
          <w:p>
            <w:pPr>
              <w:pStyle w:val="TableParagraph"/>
              <w:spacing w:line="110" w:lineRule="exact" w:before="11"/>
              <w:ind w:left="208"/>
              <w:jc w:val="left"/>
              <w:rPr>
                <w:sz w:val="10"/>
              </w:rPr>
            </w:pPr>
            <w:r>
              <w:rPr>
                <w:spacing w:val="-2"/>
                <w:sz w:val="10"/>
              </w:rPr>
              <w:t>01/09/2030</w:t>
            </w:r>
          </w:p>
        </w:tc>
        <w:tc>
          <w:tcPr>
            <w:tcW w:w="1574" w:type="dxa"/>
          </w:tcPr>
          <w:p>
            <w:pPr>
              <w:pStyle w:val="TableParagraph"/>
              <w:spacing w:line="110" w:lineRule="exact" w:before="11"/>
              <w:ind w:right="225"/>
              <w:rPr>
                <w:sz w:val="10"/>
              </w:rPr>
            </w:pPr>
            <w:r>
              <w:rPr>
                <w:spacing w:val="-2"/>
                <w:sz w:val="10"/>
              </w:rPr>
              <w:t>23.545,47</w:t>
            </w:r>
          </w:p>
        </w:tc>
        <w:tc>
          <w:tcPr>
            <w:tcW w:w="972" w:type="dxa"/>
          </w:tcPr>
          <w:p>
            <w:pPr>
              <w:pStyle w:val="TableParagraph"/>
              <w:spacing w:line="110" w:lineRule="exact" w:before="11"/>
              <w:ind w:right="15"/>
              <w:jc w:val="center"/>
              <w:rPr>
                <w:sz w:val="10"/>
              </w:rPr>
            </w:pPr>
            <w:r>
              <w:rPr>
                <w:spacing w:val="-2"/>
                <w:sz w:val="10"/>
              </w:rPr>
              <w:t>193.451,61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9.224.736,08</w:t>
            </w:r>
          </w:p>
        </w:tc>
      </w:tr>
      <w:tr>
        <w:trPr>
          <w:trHeight w:val="141" w:hRule="atLeast"/>
        </w:trPr>
        <w:tc>
          <w:tcPr>
            <w:tcW w:w="402" w:type="dxa"/>
          </w:tcPr>
          <w:p>
            <w:pPr>
              <w:pStyle w:val="TableParagraph"/>
              <w:spacing w:line="110" w:lineRule="exact" w:before="11"/>
              <w:ind w:right="129"/>
              <w:jc w:val="center"/>
              <w:rPr>
                <w:sz w:val="10"/>
              </w:rPr>
            </w:pPr>
            <w:r>
              <w:rPr>
                <w:spacing w:val="-5"/>
                <w:sz w:val="10"/>
              </w:rPr>
              <w:t>76</w:t>
            </w:r>
          </w:p>
        </w:tc>
        <w:tc>
          <w:tcPr>
            <w:tcW w:w="1611" w:type="dxa"/>
          </w:tcPr>
          <w:p>
            <w:pPr>
              <w:pStyle w:val="TableParagraph"/>
              <w:spacing w:line="110" w:lineRule="exact" w:before="11"/>
              <w:ind w:left="208"/>
              <w:jc w:val="left"/>
              <w:rPr>
                <w:sz w:val="10"/>
              </w:rPr>
            </w:pPr>
            <w:r>
              <w:rPr>
                <w:spacing w:val="-2"/>
                <w:sz w:val="10"/>
              </w:rPr>
              <w:t>01/10/2030</w:t>
            </w:r>
          </w:p>
        </w:tc>
        <w:tc>
          <w:tcPr>
            <w:tcW w:w="1574" w:type="dxa"/>
          </w:tcPr>
          <w:p>
            <w:pPr>
              <w:pStyle w:val="TableParagraph"/>
              <w:spacing w:line="110" w:lineRule="exact" w:before="11"/>
              <w:ind w:right="225"/>
              <w:rPr>
                <w:sz w:val="10"/>
              </w:rPr>
            </w:pPr>
            <w:r>
              <w:rPr>
                <w:spacing w:val="-2"/>
                <w:sz w:val="10"/>
              </w:rPr>
              <w:t>23.061,84</w:t>
            </w:r>
          </w:p>
        </w:tc>
        <w:tc>
          <w:tcPr>
            <w:tcW w:w="972" w:type="dxa"/>
          </w:tcPr>
          <w:p>
            <w:pPr>
              <w:pStyle w:val="TableParagraph"/>
              <w:spacing w:line="110" w:lineRule="exact" w:before="11"/>
              <w:ind w:right="15"/>
              <w:jc w:val="center"/>
              <w:rPr>
                <w:sz w:val="10"/>
              </w:rPr>
            </w:pPr>
            <w:r>
              <w:rPr>
                <w:spacing w:val="-2"/>
                <w:sz w:val="10"/>
              </w:rPr>
              <w:t>193.935,24</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9.030.800,84</w:t>
            </w:r>
          </w:p>
        </w:tc>
      </w:tr>
      <w:tr>
        <w:trPr>
          <w:trHeight w:val="141" w:hRule="atLeast"/>
        </w:trPr>
        <w:tc>
          <w:tcPr>
            <w:tcW w:w="402" w:type="dxa"/>
          </w:tcPr>
          <w:p>
            <w:pPr>
              <w:pStyle w:val="TableParagraph"/>
              <w:spacing w:line="110" w:lineRule="exact" w:before="11"/>
              <w:ind w:right="129"/>
              <w:jc w:val="center"/>
              <w:rPr>
                <w:sz w:val="10"/>
              </w:rPr>
            </w:pPr>
            <w:r>
              <w:rPr>
                <w:spacing w:val="-5"/>
                <w:sz w:val="10"/>
              </w:rPr>
              <w:t>77</w:t>
            </w:r>
          </w:p>
        </w:tc>
        <w:tc>
          <w:tcPr>
            <w:tcW w:w="1611" w:type="dxa"/>
          </w:tcPr>
          <w:p>
            <w:pPr>
              <w:pStyle w:val="TableParagraph"/>
              <w:spacing w:line="110" w:lineRule="exact" w:before="11"/>
              <w:ind w:left="208"/>
              <w:jc w:val="left"/>
              <w:rPr>
                <w:sz w:val="10"/>
              </w:rPr>
            </w:pPr>
            <w:r>
              <w:rPr>
                <w:spacing w:val="-2"/>
                <w:sz w:val="10"/>
              </w:rPr>
              <w:t>01/11/2030</w:t>
            </w:r>
          </w:p>
        </w:tc>
        <w:tc>
          <w:tcPr>
            <w:tcW w:w="1574" w:type="dxa"/>
          </w:tcPr>
          <w:p>
            <w:pPr>
              <w:pStyle w:val="TableParagraph"/>
              <w:spacing w:line="110" w:lineRule="exact" w:before="11"/>
              <w:ind w:right="225"/>
              <w:rPr>
                <w:sz w:val="10"/>
              </w:rPr>
            </w:pPr>
            <w:r>
              <w:rPr>
                <w:spacing w:val="-2"/>
                <w:sz w:val="10"/>
              </w:rPr>
              <w:t>22.577,00</w:t>
            </w:r>
          </w:p>
        </w:tc>
        <w:tc>
          <w:tcPr>
            <w:tcW w:w="972" w:type="dxa"/>
          </w:tcPr>
          <w:p>
            <w:pPr>
              <w:pStyle w:val="TableParagraph"/>
              <w:spacing w:line="110" w:lineRule="exact" w:before="11"/>
              <w:ind w:right="15"/>
              <w:jc w:val="center"/>
              <w:rPr>
                <w:sz w:val="10"/>
              </w:rPr>
            </w:pPr>
            <w:r>
              <w:rPr>
                <w:spacing w:val="-2"/>
                <w:sz w:val="10"/>
              </w:rPr>
              <w:t>194.420,08</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8.836.380,76</w:t>
            </w:r>
          </w:p>
        </w:tc>
      </w:tr>
      <w:tr>
        <w:trPr>
          <w:trHeight w:val="140" w:hRule="atLeast"/>
        </w:trPr>
        <w:tc>
          <w:tcPr>
            <w:tcW w:w="402" w:type="dxa"/>
          </w:tcPr>
          <w:p>
            <w:pPr>
              <w:pStyle w:val="TableParagraph"/>
              <w:spacing w:line="109" w:lineRule="exact" w:before="11"/>
              <w:ind w:right="129"/>
              <w:jc w:val="center"/>
              <w:rPr>
                <w:sz w:val="10"/>
              </w:rPr>
            </w:pPr>
            <w:r>
              <w:rPr>
                <w:spacing w:val="-5"/>
                <w:sz w:val="10"/>
              </w:rPr>
              <w:t>78</w:t>
            </w:r>
          </w:p>
        </w:tc>
        <w:tc>
          <w:tcPr>
            <w:tcW w:w="1611" w:type="dxa"/>
          </w:tcPr>
          <w:p>
            <w:pPr>
              <w:pStyle w:val="TableParagraph"/>
              <w:spacing w:line="109" w:lineRule="exact" w:before="11"/>
              <w:ind w:left="208"/>
              <w:jc w:val="left"/>
              <w:rPr>
                <w:sz w:val="10"/>
              </w:rPr>
            </w:pPr>
            <w:r>
              <w:rPr>
                <w:spacing w:val="-2"/>
                <w:sz w:val="10"/>
              </w:rPr>
              <w:t>01/12/2030</w:t>
            </w:r>
          </w:p>
        </w:tc>
        <w:tc>
          <w:tcPr>
            <w:tcW w:w="1574" w:type="dxa"/>
          </w:tcPr>
          <w:p>
            <w:pPr>
              <w:pStyle w:val="TableParagraph"/>
              <w:spacing w:line="109" w:lineRule="exact" w:before="11"/>
              <w:ind w:right="225"/>
              <w:rPr>
                <w:sz w:val="10"/>
              </w:rPr>
            </w:pPr>
            <w:r>
              <w:rPr>
                <w:spacing w:val="-2"/>
                <w:sz w:val="10"/>
              </w:rPr>
              <w:t>22.090,95</w:t>
            </w:r>
          </w:p>
        </w:tc>
        <w:tc>
          <w:tcPr>
            <w:tcW w:w="972" w:type="dxa"/>
          </w:tcPr>
          <w:p>
            <w:pPr>
              <w:pStyle w:val="TableParagraph"/>
              <w:spacing w:line="109" w:lineRule="exact" w:before="11"/>
              <w:ind w:right="15"/>
              <w:jc w:val="center"/>
              <w:rPr>
                <w:sz w:val="10"/>
              </w:rPr>
            </w:pPr>
            <w:r>
              <w:rPr>
                <w:spacing w:val="-2"/>
                <w:sz w:val="10"/>
              </w:rPr>
              <w:t>194.906,13</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8.641.474,63</w:t>
            </w:r>
          </w:p>
        </w:tc>
      </w:tr>
      <w:tr>
        <w:trPr>
          <w:trHeight w:val="140" w:hRule="atLeast"/>
        </w:trPr>
        <w:tc>
          <w:tcPr>
            <w:tcW w:w="402" w:type="dxa"/>
          </w:tcPr>
          <w:p>
            <w:pPr>
              <w:pStyle w:val="TableParagraph"/>
              <w:spacing w:line="110" w:lineRule="exact" w:before="10"/>
              <w:ind w:right="129"/>
              <w:jc w:val="center"/>
              <w:rPr>
                <w:sz w:val="10"/>
              </w:rPr>
            </w:pPr>
            <w:r>
              <w:rPr>
                <w:spacing w:val="-5"/>
                <w:sz w:val="10"/>
              </w:rPr>
              <w:t>79</w:t>
            </w:r>
          </w:p>
        </w:tc>
        <w:tc>
          <w:tcPr>
            <w:tcW w:w="1611" w:type="dxa"/>
          </w:tcPr>
          <w:p>
            <w:pPr>
              <w:pStyle w:val="TableParagraph"/>
              <w:spacing w:line="110" w:lineRule="exact" w:before="10"/>
              <w:ind w:left="208"/>
              <w:jc w:val="left"/>
              <w:rPr>
                <w:sz w:val="10"/>
              </w:rPr>
            </w:pPr>
            <w:r>
              <w:rPr>
                <w:spacing w:val="-2"/>
                <w:sz w:val="10"/>
              </w:rPr>
              <w:t>01/01/2031</w:t>
            </w:r>
          </w:p>
        </w:tc>
        <w:tc>
          <w:tcPr>
            <w:tcW w:w="1574" w:type="dxa"/>
          </w:tcPr>
          <w:p>
            <w:pPr>
              <w:pStyle w:val="TableParagraph"/>
              <w:spacing w:line="110" w:lineRule="exact" w:before="10"/>
              <w:ind w:right="225"/>
              <w:rPr>
                <w:sz w:val="10"/>
              </w:rPr>
            </w:pPr>
            <w:r>
              <w:rPr>
                <w:spacing w:val="-2"/>
                <w:sz w:val="10"/>
              </w:rPr>
              <w:t>21.603,69</w:t>
            </w:r>
          </w:p>
        </w:tc>
        <w:tc>
          <w:tcPr>
            <w:tcW w:w="972" w:type="dxa"/>
          </w:tcPr>
          <w:p>
            <w:pPr>
              <w:pStyle w:val="TableParagraph"/>
              <w:spacing w:line="110" w:lineRule="exact" w:before="10"/>
              <w:ind w:right="15"/>
              <w:jc w:val="center"/>
              <w:rPr>
                <w:sz w:val="10"/>
              </w:rPr>
            </w:pPr>
            <w:r>
              <w:rPr>
                <w:spacing w:val="-2"/>
                <w:sz w:val="10"/>
              </w:rPr>
              <w:t>195.393,39</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8.446.081,24</w:t>
            </w:r>
          </w:p>
        </w:tc>
      </w:tr>
      <w:tr>
        <w:trPr>
          <w:trHeight w:val="141" w:hRule="atLeast"/>
        </w:trPr>
        <w:tc>
          <w:tcPr>
            <w:tcW w:w="402" w:type="dxa"/>
          </w:tcPr>
          <w:p>
            <w:pPr>
              <w:pStyle w:val="TableParagraph"/>
              <w:spacing w:line="110" w:lineRule="exact" w:before="11"/>
              <w:ind w:right="129"/>
              <w:jc w:val="center"/>
              <w:rPr>
                <w:sz w:val="10"/>
              </w:rPr>
            </w:pPr>
            <w:r>
              <w:rPr>
                <w:spacing w:val="-5"/>
                <w:sz w:val="10"/>
              </w:rPr>
              <w:t>80</w:t>
            </w:r>
          </w:p>
        </w:tc>
        <w:tc>
          <w:tcPr>
            <w:tcW w:w="1611" w:type="dxa"/>
          </w:tcPr>
          <w:p>
            <w:pPr>
              <w:pStyle w:val="TableParagraph"/>
              <w:spacing w:line="110" w:lineRule="exact" w:before="11"/>
              <w:ind w:left="208"/>
              <w:jc w:val="left"/>
              <w:rPr>
                <w:sz w:val="10"/>
              </w:rPr>
            </w:pPr>
            <w:r>
              <w:rPr>
                <w:spacing w:val="-2"/>
                <w:sz w:val="10"/>
              </w:rPr>
              <w:t>01/02/2031</w:t>
            </w:r>
          </w:p>
        </w:tc>
        <w:tc>
          <w:tcPr>
            <w:tcW w:w="1574" w:type="dxa"/>
          </w:tcPr>
          <w:p>
            <w:pPr>
              <w:pStyle w:val="TableParagraph"/>
              <w:spacing w:line="110" w:lineRule="exact" w:before="11"/>
              <w:ind w:right="225"/>
              <w:rPr>
                <w:sz w:val="10"/>
              </w:rPr>
            </w:pPr>
            <w:r>
              <w:rPr>
                <w:spacing w:val="-2"/>
                <w:sz w:val="10"/>
              </w:rPr>
              <w:t>21.115,20</w:t>
            </w:r>
          </w:p>
        </w:tc>
        <w:tc>
          <w:tcPr>
            <w:tcW w:w="972" w:type="dxa"/>
          </w:tcPr>
          <w:p>
            <w:pPr>
              <w:pStyle w:val="TableParagraph"/>
              <w:spacing w:line="110" w:lineRule="exact" w:before="11"/>
              <w:ind w:right="15"/>
              <w:jc w:val="center"/>
              <w:rPr>
                <w:sz w:val="10"/>
              </w:rPr>
            </w:pPr>
            <w:r>
              <w:rPr>
                <w:spacing w:val="-2"/>
                <w:sz w:val="10"/>
              </w:rPr>
              <w:t>195.881,88</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8.250.199,36</w:t>
            </w:r>
          </w:p>
        </w:tc>
      </w:tr>
      <w:tr>
        <w:trPr>
          <w:trHeight w:val="141" w:hRule="atLeast"/>
        </w:trPr>
        <w:tc>
          <w:tcPr>
            <w:tcW w:w="402" w:type="dxa"/>
          </w:tcPr>
          <w:p>
            <w:pPr>
              <w:pStyle w:val="TableParagraph"/>
              <w:spacing w:line="110" w:lineRule="exact" w:before="11"/>
              <w:ind w:right="129"/>
              <w:jc w:val="center"/>
              <w:rPr>
                <w:sz w:val="10"/>
              </w:rPr>
            </w:pPr>
            <w:r>
              <w:rPr>
                <w:spacing w:val="-5"/>
                <w:sz w:val="10"/>
              </w:rPr>
              <w:t>81</w:t>
            </w:r>
          </w:p>
        </w:tc>
        <w:tc>
          <w:tcPr>
            <w:tcW w:w="1611" w:type="dxa"/>
          </w:tcPr>
          <w:p>
            <w:pPr>
              <w:pStyle w:val="TableParagraph"/>
              <w:spacing w:line="110" w:lineRule="exact" w:before="11"/>
              <w:ind w:left="208"/>
              <w:jc w:val="left"/>
              <w:rPr>
                <w:sz w:val="10"/>
              </w:rPr>
            </w:pPr>
            <w:r>
              <w:rPr>
                <w:spacing w:val="-2"/>
                <w:sz w:val="10"/>
              </w:rPr>
              <w:t>01/03/2031</w:t>
            </w:r>
          </w:p>
        </w:tc>
        <w:tc>
          <w:tcPr>
            <w:tcW w:w="1574" w:type="dxa"/>
          </w:tcPr>
          <w:p>
            <w:pPr>
              <w:pStyle w:val="TableParagraph"/>
              <w:spacing w:line="110" w:lineRule="exact" w:before="11"/>
              <w:ind w:right="225"/>
              <w:rPr>
                <w:sz w:val="10"/>
              </w:rPr>
            </w:pPr>
            <w:r>
              <w:rPr>
                <w:spacing w:val="-2"/>
                <w:sz w:val="10"/>
              </w:rPr>
              <w:t>20.625,50</w:t>
            </w:r>
          </w:p>
        </w:tc>
        <w:tc>
          <w:tcPr>
            <w:tcW w:w="972" w:type="dxa"/>
          </w:tcPr>
          <w:p>
            <w:pPr>
              <w:pStyle w:val="TableParagraph"/>
              <w:spacing w:line="110" w:lineRule="exact" w:before="11"/>
              <w:ind w:right="15"/>
              <w:jc w:val="center"/>
              <w:rPr>
                <w:sz w:val="10"/>
              </w:rPr>
            </w:pPr>
            <w:r>
              <w:rPr>
                <w:spacing w:val="-2"/>
                <w:sz w:val="10"/>
              </w:rPr>
              <w:t>196.371,58</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8.053.827,78</w:t>
            </w:r>
          </w:p>
        </w:tc>
      </w:tr>
      <w:tr>
        <w:trPr>
          <w:trHeight w:val="141" w:hRule="atLeast"/>
        </w:trPr>
        <w:tc>
          <w:tcPr>
            <w:tcW w:w="402" w:type="dxa"/>
          </w:tcPr>
          <w:p>
            <w:pPr>
              <w:pStyle w:val="TableParagraph"/>
              <w:spacing w:line="110" w:lineRule="exact" w:before="11"/>
              <w:ind w:right="129"/>
              <w:jc w:val="center"/>
              <w:rPr>
                <w:sz w:val="10"/>
              </w:rPr>
            </w:pPr>
            <w:r>
              <w:rPr>
                <w:spacing w:val="-5"/>
                <w:sz w:val="10"/>
              </w:rPr>
              <w:t>82</w:t>
            </w:r>
          </w:p>
        </w:tc>
        <w:tc>
          <w:tcPr>
            <w:tcW w:w="1611" w:type="dxa"/>
          </w:tcPr>
          <w:p>
            <w:pPr>
              <w:pStyle w:val="TableParagraph"/>
              <w:spacing w:line="110" w:lineRule="exact" w:before="11"/>
              <w:ind w:left="208"/>
              <w:jc w:val="left"/>
              <w:rPr>
                <w:sz w:val="10"/>
              </w:rPr>
            </w:pPr>
            <w:r>
              <w:rPr>
                <w:spacing w:val="-2"/>
                <w:sz w:val="10"/>
              </w:rPr>
              <w:t>01/04/2031</w:t>
            </w:r>
          </w:p>
        </w:tc>
        <w:tc>
          <w:tcPr>
            <w:tcW w:w="1574" w:type="dxa"/>
          </w:tcPr>
          <w:p>
            <w:pPr>
              <w:pStyle w:val="TableParagraph"/>
              <w:spacing w:line="110" w:lineRule="exact" w:before="11"/>
              <w:ind w:right="225"/>
              <w:rPr>
                <w:sz w:val="10"/>
              </w:rPr>
            </w:pPr>
            <w:r>
              <w:rPr>
                <w:spacing w:val="-2"/>
                <w:sz w:val="10"/>
              </w:rPr>
              <w:t>20.134,57</w:t>
            </w:r>
          </w:p>
        </w:tc>
        <w:tc>
          <w:tcPr>
            <w:tcW w:w="972" w:type="dxa"/>
          </w:tcPr>
          <w:p>
            <w:pPr>
              <w:pStyle w:val="TableParagraph"/>
              <w:spacing w:line="110" w:lineRule="exact" w:before="11"/>
              <w:ind w:right="15"/>
              <w:jc w:val="center"/>
              <w:rPr>
                <w:sz w:val="10"/>
              </w:rPr>
            </w:pPr>
            <w:r>
              <w:rPr>
                <w:spacing w:val="-2"/>
                <w:sz w:val="10"/>
              </w:rPr>
              <w:t>196.862,51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7.856.965,26</w:t>
            </w:r>
          </w:p>
        </w:tc>
      </w:tr>
      <w:tr>
        <w:trPr>
          <w:trHeight w:val="141" w:hRule="atLeast"/>
        </w:trPr>
        <w:tc>
          <w:tcPr>
            <w:tcW w:w="402" w:type="dxa"/>
          </w:tcPr>
          <w:p>
            <w:pPr>
              <w:pStyle w:val="TableParagraph"/>
              <w:spacing w:line="110" w:lineRule="exact" w:before="11"/>
              <w:ind w:right="129"/>
              <w:jc w:val="center"/>
              <w:rPr>
                <w:sz w:val="10"/>
              </w:rPr>
            </w:pPr>
            <w:r>
              <w:rPr>
                <w:spacing w:val="-5"/>
                <w:sz w:val="10"/>
              </w:rPr>
              <w:t>83</w:t>
            </w:r>
          </w:p>
        </w:tc>
        <w:tc>
          <w:tcPr>
            <w:tcW w:w="1611" w:type="dxa"/>
          </w:tcPr>
          <w:p>
            <w:pPr>
              <w:pStyle w:val="TableParagraph"/>
              <w:spacing w:line="110" w:lineRule="exact" w:before="11"/>
              <w:ind w:left="208"/>
              <w:jc w:val="left"/>
              <w:rPr>
                <w:sz w:val="10"/>
              </w:rPr>
            </w:pPr>
            <w:r>
              <w:rPr>
                <w:spacing w:val="-2"/>
                <w:sz w:val="10"/>
              </w:rPr>
              <w:t>01/05/2031</w:t>
            </w:r>
          </w:p>
        </w:tc>
        <w:tc>
          <w:tcPr>
            <w:tcW w:w="1574" w:type="dxa"/>
          </w:tcPr>
          <w:p>
            <w:pPr>
              <w:pStyle w:val="TableParagraph"/>
              <w:spacing w:line="110" w:lineRule="exact" w:before="11"/>
              <w:ind w:right="225"/>
              <w:rPr>
                <w:sz w:val="10"/>
              </w:rPr>
            </w:pPr>
            <w:r>
              <w:rPr>
                <w:spacing w:val="-2"/>
                <w:sz w:val="10"/>
              </w:rPr>
              <w:t>19.642,41</w:t>
            </w:r>
          </w:p>
        </w:tc>
        <w:tc>
          <w:tcPr>
            <w:tcW w:w="972" w:type="dxa"/>
          </w:tcPr>
          <w:p>
            <w:pPr>
              <w:pStyle w:val="TableParagraph"/>
              <w:spacing w:line="110" w:lineRule="exact" w:before="11"/>
              <w:ind w:right="15"/>
              <w:jc w:val="center"/>
              <w:rPr>
                <w:sz w:val="10"/>
              </w:rPr>
            </w:pPr>
            <w:r>
              <w:rPr>
                <w:spacing w:val="-2"/>
                <w:sz w:val="10"/>
              </w:rPr>
              <w:t>197.354,67</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7.659.610,60</w:t>
            </w:r>
          </w:p>
        </w:tc>
      </w:tr>
      <w:tr>
        <w:trPr>
          <w:trHeight w:val="140" w:hRule="atLeast"/>
        </w:trPr>
        <w:tc>
          <w:tcPr>
            <w:tcW w:w="402" w:type="dxa"/>
          </w:tcPr>
          <w:p>
            <w:pPr>
              <w:pStyle w:val="TableParagraph"/>
              <w:spacing w:line="109" w:lineRule="exact" w:before="11"/>
              <w:ind w:right="129"/>
              <w:jc w:val="center"/>
              <w:rPr>
                <w:sz w:val="10"/>
              </w:rPr>
            </w:pPr>
            <w:r>
              <w:rPr>
                <w:spacing w:val="-5"/>
                <w:sz w:val="10"/>
              </w:rPr>
              <w:t>84</w:t>
            </w:r>
          </w:p>
        </w:tc>
        <w:tc>
          <w:tcPr>
            <w:tcW w:w="1611" w:type="dxa"/>
          </w:tcPr>
          <w:p>
            <w:pPr>
              <w:pStyle w:val="TableParagraph"/>
              <w:spacing w:line="109" w:lineRule="exact" w:before="11"/>
              <w:ind w:left="208"/>
              <w:jc w:val="left"/>
              <w:rPr>
                <w:sz w:val="10"/>
              </w:rPr>
            </w:pPr>
            <w:r>
              <w:rPr>
                <w:spacing w:val="-2"/>
                <w:sz w:val="10"/>
              </w:rPr>
              <w:t>01/06/2031</w:t>
            </w:r>
          </w:p>
        </w:tc>
        <w:tc>
          <w:tcPr>
            <w:tcW w:w="1574" w:type="dxa"/>
          </w:tcPr>
          <w:p>
            <w:pPr>
              <w:pStyle w:val="TableParagraph"/>
              <w:spacing w:line="109" w:lineRule="exact" w:before="11"/>
              <w:ind w:right="225"/>
              <w:rPr>
                <w:sz w:val="10"/>
              </w:rPr>
            </w:pPr>
            <w:r>
              <w:rPr>
                <w:spacing w:val="-2"/>
                <w:sz w:val="10"/>
              </w:rPr>
              <w:t>19.149,03</w:t>
            </w:r>
          </w:p>
        </w:tc>
        <w:tc>
          <w:tcPr>
            <w:tcW w:w="972" w:type="dxa"/>
          </w:tcPr>
          <w:p>
            <w:pPr>
              <w:pStyle w:val="TableParagraph"/>
              <w:spacing w:line="109" w:lineRule="exact" w:before="11"/>
              <w:ind w:right="15"/>
              <w:jc w:val="center"/>
              <w:rPr>
                <w:sz w:val="10"/>
              </w:rPr>
            </w:pPr>
            <w:r>
              <w:rPr>
                <w:spacing w:val="-2"/>
                <w:sz w:val="10"/>
              </w:rPr>
              <w:t>197.848,05</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7.461.762,54</w:t>
            </w:r>
          </w:p>
        </w:tc>
      </w:tr>
      <w:tr>
        <w:trPr>
          <w:trHeight w:val="140" w:hRule="atLeast"/>
        </w:trPr>
        <w:tc>
          <w:tcPr>
            <w:tcW w:w="402" w:type="dxa"/>
          </w:tcPr>
          <w:p>
            <w:pPr>
              <w:pStyle w:val="TableParagraph"/>
              <w:spacing w:line="110" w:lineRule="exact" w:before="10"/>
              <w:ind w:right="129"/>
              <w:jc w:val="center"/>
              <w:rPr>
                <w:sz w:val="10"/>
              </w:rPr>
            </w:pPr>
            <w:r>
              <w:rPr>
                <w:spacing w:val="-5"/>
                <w:sz w:val="10"/>
              </w:rPr>
              <w:t>85</w:t>
            </w:r>
          </w:p>
        </w:tc>
        <w:tc>
          <w:tcPr>
            <w:tcW w:w="1611" w:type="dxa"/>
          </w:tcPr>
          <w:p>
            <w:pPr>
              <w:pStyle w:val="TableParagraph"/>
              <w:spacing w:line="110" w:lineRule="exact" w:before="10"/>
              <w:ind w:left="208"/>
              <w:jc w:val="left"/>
              <w:rPr>
                <w:sz w:val="10"/>
              </w:rPr>
            </w:pPr>
            <w:r>
              <w:rPr>
                <w:spacing w:val="-2"/>
                <w:sz w:val="10"/>
              </w:rPr>
              <w:t>01/07/2031</w:t>
            </w:r>
          </w:p>
        </w:tc>
        <w:tc>
          <w:tcPr>
            <w:tcW w:w="1574" w:type="dxa"/>
          </w:tcPr>
          <w:p>
            <w:pPr>
              <w:pStyle w:val="TableParagraph"/>
              <w:spacing w:line="110" w:lineRule="exact" w:before="10"/>
              <w:ind w:right="225"/>
              <w:rPr>
                <w:sz w:val="10"/>
              </w:rPr>
            </w:pPr>
            <w:r>
              <w:rPr>
                <w:spacing w:val="-2"/>
                <w:sz w:val="10"/>
              </w:rPr>
              <w:t>18.654,41</w:t>
            </w:r>
          </w:p>
        </w:tc>
        <w:tc>
          <w:tcPr>
            <w:tcW w:w="972" w:type="dxa"/>
          </w:tcPr>
          <w:p>
            <w:pPr>
              <w:pStyle w:val="TableParagraph"/>
              <w:spacing w:line="110" w:lineRule="exact" w:before="10"/>
              <w:ind w:right="15"/>
              <w:jc w:val="center"/>
              <w:rPr>
                <w:sz w:val="10"/>
              </w:rPr>
            </w:pPr>
            <w:r>
              <w:rPr>
                <w:spacing w:val="-2"/>
                <w:sz w:val="10"/>
              </w:rPr>
              <w:t>198.342,67</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7.263.419,87</w:t>
            </w:r>
          </w:p>
        </w:tc>
      </w:tr>
      <w:tr>
        <w:trPr>
          <w:trHeight w:val="141" w:hRule="atLeast"/>
        </w:trPr>
        <w:tc>
          <w:tcPr>
            <w:tcW w:w="402" w:type="dxa"/>
          </w:tcPr>
          <w:p>
            <w:pPr>
              <w:pStyle w:val="TableParagraph"/>
              <w:spacing w:line="110" w:lineRule="exact" w:before="12"/>
              <w:ind w:right="129"/>
              <w:jc w:val="center"/>
              <w:rPr>
                <w:sz w:val="10"/>
              </w:rPr>
            </w:pPr>
            <w:r>
              <w:rPr>
                <w:spacing w:val="-5"/>
                <w:sz w:val="10"/>
              </w:rPr>
              <w:t>86</w:t>
            </w:r>
          </w:p>
        </w:tc>
        <w:tc>
          <w:tcPr>
            <w:tcW w:w="1611" w:type="dxa"/>
          </w:tcPr>
          <w:p>
            <w:pPr>
              <w:pStyle w:val="TableParagraph"/>
              <w:spacing w:line="110" w:lineRule="exact" w:before="12"/>
              <w:ind w:left="208"/>
              <w:jc w:val="left"/>
              <w:rPr>
                <w:sz w:val="10"/>
              </w:rPr>
            </w:pPr>
            <w:r>
              <w:rPr>
                <w:spacing w:val="-2"/>
                <w:sz w:val="10"/>
              </w:rPr>
              <w:t>01/08/2031</w:t>
            </w:r>
          </w:p>
        </w:tc>
        <w:tc>
          <w:tcPr>
            <w:tcW w:w="1574" w:type="dxa"/>
          </w:tcPr>
          <w:p>
            <w:pPr>
              <w:pStyle w:val="TableParagraph"/>
              <w:spacing w:line="110" w:lineRule="exact" w:before="12"/>
              <w:ind w:right="225"/>
              <w:rPr>
                <w:sz w:val="10"/>
              </w:rPr>
            </w:pPr>
            <w:r>
              <w:rPr>
                <w:spacing w:val="-2"/>
                <w:sz w:val="10"/>
              </w:rPr>
              <w:t>18.158,55</w:t>
            </w:r>
          </w:p>
        </w:tc>
        <w:tc>
          <w:tcPr>
            <w:tcW w:w="972" w:type="dxa"/>
          </w:tcPr>
          <w:p>
            <w:pPr>
              <w:pStyle w:val="TableParagraph"/>
              <w:spacing w:line="110" w:lineRule="exact" w:before="12"/>
              <w:ind w:right="15"/>
              <w:jc w:val="center"/>
              <w:rPr>
                <w:sz w:val="10"/>
              </w:rPr>
            </w:pPr>
            <w:r>
              <w:rPr>
                <w:spacing w:val="-2"/>
                <w:sz w:val="10"/>
              </w:rPr>
              <w:t>198.838,53</w:t>
            </w:r>
          </w:p>
        </w:tc>
        <w:tc>
          <w:tcPr>
            <w:tcW w:w="1018" w:type="dxa"/>
          </w:tcPr>
          <w:p>
            <w:pPr>
              <w:pStyle w:val="TableParagraph"/>
              <w:spacing w:line="110" w:lineRule="exact" w:before="12"/>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2"/>
              <w:ind w:right="51"/>
              <w:rPr>
                <w:sz w:val="10"/>
              </w:rPr>
            </w:pPr>
            <w:r>
              <w:rPr>
                <w:spacing w:val="-2"/>
                <w:sz w:val="10"/>
              </w:rPr>
              <w:t>7.064.581,34</w:t>
            </w:r>
          </w:p>
        </w:tc>
      </w:tr>
      <w:tr>
        <w:trPr>
          <w:trHeight w:val="141" w:hRule="atLeast"/>
        </w:trPr>
        <w:tc>
          <w:tcPr>
            <w:tcW w:w="402" w:type="dxa"/>
          </w:tcPr>
          <w:p>
            <w:pPr>
              <w:pStyle w:val="TableParagraph"/>
              <w:spacing w:line="110" w:lineRule="exact" w:before="11"/>
              <w:ind w:right="129"/>
              <w:jc w:val="center"/>
              <w:rPr>
                <w:sz w:val="10"/>
              </w:rPr>
            </w:pPr>
            <w:r>
              <w:rPr>
                <w:spacing w:val="-5"/>
                <w:sz w:val="10"/>
              </w:rPr>
              <w:t>87</w:t>
            </w:r>
          </w:p>
        </w:tc>
        <w:tc>
          <w:tcPr>
            <w:tcW w:w="1611" w:type="dxa"/>
          </w:tcPr>
          <w:p>
            <w:pPr>
              <w:pStyle w:val="TableParagraph"/>
              <w:spacing w:line="110" w:lineRule="exact" w:before="11"/>
              <w:ind w:left="208"/>
              <w:jc w:val="left"/>
              <w:rPr>
                <w:sz w:val="10"/>
              </w:rPr>
            </w:pPr>
            <w:r>
              <w:rPr>
                <w:spacing w:val="-2"/>
                <w:sz w:val="10"/>
              </w:rPr>
              <w:t>01/09/2031</w:t>
            </w:r>
          </w:p>
        </w:tc>
        <w:tc>
          <w:tcPr>
            <w:tcW w:w="1574" w:type="dxa"/>
          </w:tcPr>
          <w:p>
            <w:pPr>
              <w:pStyle w:val="TableParagraph"/>
              <w:spacing w:line="110" w:lineRule="exact" w:before="11"/>
              <w:ind w:right="225"/>
              <w:rPr>
                <w:sz w:val="10"/>
              </w:rPr>
            </w:pPr>
            <w:r>
              <w:rPr>
                <w:spacing w:val="-2"/>
                <w:sz w:val="10"/>
              </w:rPr>
              <w:t>17.661,45</w:t>
            </w:r>
          </w:p>
        </w:tc>
        <w:tc>
          <w:tcPr>
            <w:tcW w:w="972" w:type="dxa"/>
          </w:tcPr>
          <w:p>
            <w:pPr>
              <w:pStyle w:val="TableParagraph"/>
              <w:spacing w:line="110" w:lineRule="exact" w:before="11"/>
              <w:ind w:right="15"/>
              <w:jc w:val="center"/>
              <w:rPr>
                <w:sz w:val="10"/>
              </w:rPr>
            </w:pPr>
            <w:r>
              <w:rPr>
                <w:spacing w:val="-2"/>
                <w:sz w:val="10"/>
              </w:rPr>
              <w:t>199.335,63</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6.865.245,71</w:t>
            </w:r>
          </w:p>
        </w:tc>
      </w:tr>
      <w:tr>
        <w:trPr>
          <w:trHeight w:val="141" w:hRule="atLeast"/>
        </w:trPr>
        <w:tc>
          <w:tcPr>
            <w:tcW w:w="402" w:type="dxa"/>
          </w:tcPr>
          <w:p>
            <w:pPr>
              <w:pStyle w:val="TableParagraph"/>
              <w:spacing w:line="110" w:lineRule="exact" w:before="11"/>
              <w:ind w:right="129"/>
              <w:jc w:val="center"/>
              <w:rPr>
                <w:sz w:val="10"/>
              </w:rPr>
            </w:pPr>
            <w:r>
              <w:rPr>
                <w:spacing w:val="-5"/>
                <w:sz w:val="10"/>
              </w:rPr>
              <w:t>88</w:t>
            </w:r>
          </w:p>
        </w:tc>
        <w:tc>
          <w:tcPr>
            <w:tcW w:w="1611" w:type="dxa"/>
          </w:tcPr>
          <w:p>
            <w:pPr>
              <w:pStyle w:val="TableParagraph"/>
              <w:spacing w:line="110" w:lineRule="exact" w:before="11"/>
              <w:ind w:left="208"/>
              <w:jc w:val="left"/>
              <w:rPr>
                <w:sz w:val="10"/>
              </w:rPr>
            </w:pPr>
            <w:r>
              <w:rPr>
                <w:spacing w:val="-2"/>
                <w:sz w:val="10"/>
              </w:rPr>
              <w:t>01/10/2031</w:t>
            </w:r>
          </w:p>
        </w:tc>
        <w:tc>
          <w:tcPr>
            <w:tcW w:w="1574" w:type="dxa"/>
          </w:tcPr>
          <w:p>
            <w:pPr>
              <w:pStyle w:val="TableParagraph"/>
              <w:spacing w:line="110" w:lineRule="exact" w:before="11"/>
              <w:ind w:right="225"/>
              <w:rPr>
                <w:sz w:val="10"/>
              </w:rPr>
            </w:pPr>
            <w:r>
              <w:rPr>
                <w:spacing w:val="-2"/>
                <w:sz w:val="10"/>
              </w:rPr>
              <w:t>17.163,11</w:t>
            </w:r>
          </w:p>
        </w:tc>
        <w:tc>
          <w:tcPr>
            <w:tcW w:w="972" w:type="dxa"/>
          </w:tcPr>
          <w:p>
            <w:pPr>
              <w:pStyle w:val="TableParagraph"/>
              <w:spacing w:line="110" w:lineRule="exact" w:before="11"/>
              <w:ind w:right="15"/>
              <w:jc w:val="center"/>
              <w:rPr>
                <w:sz w:val="10"/>
              </w:rPr>
            </w:pPr>
            <w:r>
              <w:rPr>
                <w:spacing w:val="-2"/>
                <w:sz w:val="10"/>
              </w:rPr>
              <w:t>199.833,97</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6.665.411,74</w:t>
            </w:r>
          </w:p>
        </w:tc>
      </w:tr>
      <w:tr>
        <w:trPr>
          <w:trHeight w:val="141" w:hRule="atLeast"/>
        </w:trPr>
        <w:tc>
          <w:tcPr>
            <w:tcW w:w="402" w:type="dxa"/>
          </w:tcPr>
          <w:p>
            <w:pPr>
              <w:pStyle w:val="TableParagraph"/>
              <w:spacing w:line="110" w:lineRule="exact" w:before="11"/>
              <w:ind w:right="129"/>
              <w:jc w:val="center"/>
              <w:rPr>
                <w:sz w:val="10"/>
              </w:rPr>
            </w:pPr>
            <w:r>
              <w:rPr>
                <w:spacing w:val="-5"/>
                <w:sz w:val="10"/>
              </w:rPr>
              <w:t>89</w:t>
            </w:r>
          </w:p>
        </w:tc>
        <w:tc>
          <w:tcPr>
            <w:tcW w:w="1611" w:type="dxa"/>
          </w:tcPr>
          <w:p>
            <w:pPr>
              <w:pStyle w:val="TableParagraph"/>
              <w:spacing w:line="110" w:lineRule="exact" w:before="11"/>
              <w:ind w:left="208"/>
              <w:jc w:val="left"/>
              <w:rPr>
                <w:sz w:val="10"/>
              </w:rPr>
            </w:pPr>
            <w:r>
              <w:rPr>
                <w:spacing w:val="-2"/>
                <w:sz w:val="10"/>
              </w:rPr>
              <w:t>01/11/2031</w:t>
            </w:r>
          </w:p>
        </w:tc>
        <w:tc>
          <w:tcPr>
            <w:tcW w:w="1574" w:type="dxa"/>
          </w:tcPr>
          <w:p>
            <w:pPr>
              <w:pStyle w:val="TableParagraph"/>
              <w:spacing w:line="110" w:lineRule="exact" w:before="11"/>
              <w:ind w:right="225"/>
              <w:rPr>
                <w:sz w:val="10"/>
              </w:rPr>
            </w:pPr>
            <w:r>
              <w:rPr>
                <w:spacing w:val="-2"/>
                <w:sz w:val="10"/>
              </w:rPr>
              <w:t>16.663,53</w:t>
            </w:r>
          </w:p>
        </w:tc>
        <w:tc>
          <w:tcPr>
            <w:tcW w:w="972" w:type="dxa"/>
          </w:tcPr>
          <w:p>
            <w:pPr>
              <w:pStyle w:val="TableParagraph"/>
              <w:spacing w:line="110" w:lineRule="exact" w:before="11"/>
              <w:ind w:right="15"/>
              <w:jc w:val="center"/>
              <w:rPr>
                <w:sz w:val="10"/>
              </w:rPr>
            </w:pPr>
            <w:r>
              <w:rPr>
                <w:spacing w:val="-2"/>
                <w:sz w:val="10"/>
              </w:rPr>
              <w:t>200.333,55</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6.465.078,19</w:t>
            </w:r>
          </w:p>
        </w:tc>
      </w:tr>
      <w:tr>
        <w:trPr>
          <w:trHeight w:val="140" w:hRule="atLeast"/>
        </w:trPr>
        <w:tc>
          <w:tcPr>
            <w:tcW w:w="402" w:type="dxa"/>
          </w:tcPr>
          <w:p>
            <w:pPr>
              <w:pStyle w:val="TableParagraph"/>
              <w:spacing w:line="109" w:lineRule="exact" w:before="11"/>
              <w:ind w:right="129"/>
              <w:jc w:val="center"/>
              <w:rPr>
                <w:sz w:val="10"/>
              </w:rPr>
            </w:pPr>
            <w:r>
              <w:rPr>
                <w:spacing w:val="-5"/>
                <w:sz w:val="10"/>
              </w:rPr>
              <w:t>90</w:t>
            </w:r>
          </w:p>
        </w:tc>
        <w:tc>
          <w:tcPr>
            <w:tcW w:w="1611" w:type="dxa"/>
          </w:tcPr>
          <w:p>
            <w:pPr>
              <w:pStyle w:val="TableParagraph"/>
              <w:spacing w:line="109" w:lineRule="exact" w:before="11"/>
              <w:ind w:left="208"/>
              <w:jc w:val="left"/>
              <w:rPr>
                <w:sz w:val="10"/>
              </w:rPr>
            </w:pPr>
            <w:r>
              <w:rPr>
                <w:spacing w:val="-2"/>
                <w:sz w:val="10"/>
              </w:rPr>
              <w:t>01/12/2031</w:t>
            </w:r>
          </w:p>
        </w:tc>
        <w:tc>
          <w:tcPr>
            <w:tcW w:w="1574" w:type="dxa"/>
          </w:tcPr>
          <w:p>
            <w:pPr>
              <w:pStyle w:val="TableParagraph"/>
              <w:spacing w:line="109" w:lineRule="exact" w:before="11"/>
              <w:ind w:right="225"/>
              <w:rPr>
                <w:sz w:val="10"/>
              </w:rPr>
            </w:pPr>
            <w:r>
              <w:rPr>
                <w:spacing w:val="-2"/>
                <w:sz w:val="10"/>
              </w:rPr>
              <w:t>16.162,70</w:t>
            </w:r>
          </w:p>
        </w:tc>
        <w:tc>
          <w:tcPr>
            <w:tcW w:w="972" w:type="dxa"/>
          </w:tcPr>
          <w:p>
            <w:pPr>
              <w:pStyle w:val="TableParagraph"/>
              <w:spacing w:line="109" w:lineRule="exact" w:before="11"/>
              <w:ind w:right="15"/>
              <w:jc w:val="center"/>
              <w:rPr>
                <w:sz w:val="10"/>
              </w:rPr>
            </w:pPr>
            <w:r>
              <w:rPr>
                <w:spacing w:val="-2"/>
                <w:sz w:val="10"/>
              </w:rPr>
              <w:t>200.834,39</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6.264.243,81</w:t>
            </w:r>
          </w:p>
        </w:tc>
      </w:tr>
      <w:tr>
        <w:trPr>
          <w:trHeight w:val="140" w:hRule="atLeast"/>
        </w:trPr>
        <w:tc>
          <w:tcPr>
            <w:tcW w:w="402" w:type="dxa"/>
          </w:tcPr>
          <w:p>
            <w:pPr>
              <w:pStyle w:val="TableParagraph"/>
              <w:spacing w:line="110" w:lineRule="exact" w:before="10"/>
              <w:ind w:right="129"/>
              <w:jc w:val="center"/>
              <w:rPr>
                <w:sz w:val="10"/>
              </w:rPr>
            </w:pPr>
            <w:r>
              <w:rPr>
                <w:spacing w:val="-5"/>
                <w:sz w:val="10"/>
              </w:rPr>
              <w:t>91</w:t>
            </w:r>
          </w:p>
        </w:tc>
        <w:tc>
          <w:tcPr>
            <w:tcW w:w="1611" w:type="dxa"/>
          </w:tcPr>
          <w:p>
            <w:pPr>
              <w:pStyle w:val="TableParagraph"/>
              <w:spacing w:line="110" w:lineRule="exact" w:before="10"/>
              <w:ind w:left="208"/>
              <w:jc w:val="left"/>
              <w:rPr>
                <w:sz w:val="10"/>
              </w:rPr>
            </w:pPr>
            <w:r>
              <w:rPr>
                <w:spacing w:val="-2"/>
                <w:sz w:val="10"/>
              </w:rPr>
              <w:t>01/01/2032</w:t>
            </w:r>
          </w:p>
        </w:tc>
        <w:tc>
          <w:tcPr>
            <w:tcW w:w="1574" w:type="dxa"/>
          </w:tcPr>
          <w:p>
            <w:pPr>
              <w:pStyle w:val="TableParagraph"/>
              <w:spacing w:line="110" w:lineRule="exact" w:before="10"/>
              <w:ind w:right="225"/>
              <w:rPr>
                <w:sz w:val="10"/>
              </w:rPr>
            </w:pPr>
            <w:r>
              <w:rPr>
                <w:spacing w:val="-2"/>
                <w:sz w:val="10"/>
              </w:rPr>
              <w:t>15.660,61</w:t>
            </w:r>
          </w:p>
        </w:tc>
        <w:tc>
          <w:tcPr>
            <w:tcW w:w="972" w:type="dxa"/>
          </w:tcPr>
          <w:p>
            <w:pPr>
              <w:pStyle w:val="TableParagraph"/>
              <w:spacing w:line="110" w:lineRule="exact" w:before="10"/>
              <w:ind w:right="15"/>
              <w:jc w:val="center"/>
              <w:rPr>
                <w:sz w:val="10"/>
              </w:rPr>
            </w:pPr>
            <w:r>
              <w:rPr>
                <w:spacing w:val="-2"/>
                <w:sz w:val="10"/>
              </w:rPr>
              <w:t>201.336,47</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6.062.907,34</w:t>
            </w:r>
          </w:p>
        </w:tc>
      </w:tr>
      <w:tr>
        <w:trPr>
          <w:trHeight w:val="141" w:hRule="atLeast"/>
        </w:trPr>
        <w:tc>
          <w:tcPr>
            <w:tcW w:w="402" w:type="dxa"/>
          </w:tcPr>
          <w:p>
            <w:pPr>
              <w:pStyle w:val="TableParagraph"/>
              <w:spacing w:line="110" w:lineRule="exact" w:before="11"/>
              <w:ind w:right="129"/>
              <w:jc w:val="center"/>
              <w:rPr>
                <w:sz w:val="10"/>
              </w:rPr>
            </w:pPr>
            <w:r>
              <w:rPr>
                <w:spacing w:val="-5"/>
                <w:sz w:val="10"/>
              </w:rPr>
              <w:t>92</w:t>
            </w:r>
          </w:p>
        </w:tc>
        <w:tc>
          <w:tcPr>
            <w:tcW w:w="1611" w:type="dxa"/>
          </w:tcPr>
          <w:p>
            <w:pPr>
              <w:pStyle w:val="TableParagraph"/>
              <w:spacing w:line="110" w:lineRule="exact" w:before="11"/>
              <w:ind w:left="208"/>
              <w:jc w:val="left"/>
              <w:rPr>
                <w:sz w:val="10"/>
              </w:rPr>
            </w:pPr>
            <w:r>
              <w:rPr>
                <w:spacing w:val="-2"/>
                <w:sz w:val="10"/>
              </w:rPr>
              <w:t>01/02/2032</w:t>
            </w:r>
          </w:p>
        </w:tc>
        <w:tc>
          <w:tcPr>
            <w:tcW w:w="1574" w:type="dxa"/>
          </w:tcPr>
          <w:p>
            <w:pPr>
              <w:pStyle w:val="TableParagraph"/>
              <w:spacing w:line="110" w:lineRule="exact" w:before="11"/>
              <w:ind w:right="225"/>
              <w:rPr>
                <w:sz w:val="10"/>
              </w:rPr>
            </w:pPr>
            <w:r>
              <w:rPr>
                <w:spacing w:val="-2"/>
                <w:sz w:val="10"/>
              </w:rPr>
              <w:t>15.157,27</w:t>
            </w:r>
          </w:p>
        </w:tc>
        <w:tc>
          <w:tcPr>
            <w:tcW w:w="972" w:type="dxa"/>
          </w:tcPr>
          <w:p>
            <w:pPr>
              <w:pStyle w:val="TableParagraph"/>
              <w:spacing w:line="110" w:lineRule="exact" w:before="11"/>
              <w:ind w:right="15"/>
              <w:jc w:val="center"/>
              <w:rPr>
                <w:sz w:val="10"/>
              </w:rPr>
            </w:pPr>
            <w:r>
              <w:rPr>
                <w:spacing w:val="-2"/>
                <w:sz w:val="10"/>
              </w:rPr>
              <w:t>201.839,81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5.861.067,52</w:t>
            </w:r>
          </w:p>
        </w:tc>
      </w:tr>
      <w:tr>
        <w:trPr>
          <w:trHeight w:val="141" w:hRule="atLeast"/>
        </w:trPr>
        <w:tc>
          <w:tcPr>
            <w:tcW w:w="402" w:type="dxa"/>
          </w:tcPr>
          <w:p>
            <w:pPr>
              <w:pStyle w:val="TableParagraph"/>
              <w:spacing w:line="110" w:lineRule="exact" w:before="11"/>
              <w:ind w:right="129"/>
              <w:jc w:val="center"/>
              <w:rPr>
                <w:sz w:val="10"/>
              </w:rPr>
            </w:pPr>
            <w:r>
              <w:rPr>
                <w:spacing w:val="-5"/>
                <w:sz w:val="10"/>
              </w:rPr>
              <w:t>93</w:t>
            </w:r>
          </w:p>
        </w:tc>
        <w:tc>
          <w:tcPr>
            <w:tcW w:w="1611" w:type="dxa"/>
          </w:tcPr>
          <w:p>
            <w:pPr>
              <w:pStyle w:val="TableParagraph"/>
              <w:spacing w:line="110" w:lineRule="exact" w:before="11"/>
              <w:ind w:left="208"/>
              <w:jc w:val="left"/>
              <w:rPr>
                <w:sz w:val="10"/>
              </w:rPr>
            </w:pPr>
            <w:r>
              <w:rPr>
                <w:spacing w:val="-2"/>
                <w:sz w:val="10"/>
              </w:rPr>
              <w:t>01/03/2032</w:t>
            </w:r>
          </w:p>
        </w:tc>
        <w:tc>
          <w:tcPr>
            <w:tcW w:w="1574" w:type="dxa"/>
          </w:tcPr>
          <w:p>
            <w:pPr>
              <w:pStyle w:val="TableParagraph"/>
              <w:spacing w:line="110" w:lineRule="exact" w:before="11"/>
              <w:ind w:right="225"/>
              <w:rPr>
                <w:sz w:val="10"/>
              </w:rPr>
            </w:pPr>
            <w:r>
              <w:rPr>
                <w:spacing w:val="-2"/>
                <w:sz w:val="10"/>
              </w:rPr>
              <w:t>14.652,67</w:t>
            </w:r>
          </w:p>
        </w:tc>
        <w:tc>
          <w:tcPr>
            <w:tcW w:w="972" w:type="dxa"/>
          </w:tcPr>
          <w:p>
            <w:pPr>
              <w:pStyle w:val="TableParagraph"/>
              <w:spacing w:line="110" w:lineRule="exact" w:before="11"/>
              <w:ind w:right="15"/>
              <w:jc w:val="center"/>
              <w:rPr>
                <w:sz w:val="10"/>
              </w:rPr>
            </w:pPr>
            <w:r>
              <w:rPr>
                <w:spacing w:val="-2"/>
                <w:sz w:val="10"/>
              </w:rPr>
              <w:t>202.344,41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5.658.723,11</w:t>
            </w:r>
          </w:p>
        </w:tc>
      </w:tr>
      <w:tr>
        <w:trPr>
          <w:trHeight w:val="141" w:hRule="atLeast"/>
        </w:trPr>
        <w:tc>
          <w:tcPr>
            <w:tcW w:w="402" w:type="dxa"/>
          </w:tcPr>
          <w:p>
            <w:pPr>
              <w:pStyle w:val="TableParagraph"/>
              <w:spacing w:line="110" w:lineRule="exact" w:before="11"/>
              <w:ind w:right="129"/>
              <w:jc w:val="center"/>
              <w:rPr>
                <w:sz w:val="10"/>
              </w:rPr>
            </w:pPr>
            <w:r>
              <w:rPr>
                <w:spacing w:val="-5"/>
                <w:sz w:val="10"/>
              </w:rPr>
              <w:t>94</w:t>
            </w:r>
          </w:p>
        </w:tc>
        <w:tc>
          <w:tcPr>
            <w:tcW w:w="1611" w:type="dxa"/>
          </w:tcPr>
          <w:p>
            <w:pPr>
              <w:pStyle w:val="TableParagraph"/>
              <w:spacing w:line="110" w:lineRule="exact" w:before="11"/>
              <w:ind w:left="208"/>
              <w:jc w:val="left"/>
              <w:rPr>
                <w:sz w:val="10"/>
              </w:rPr>
            </w:pPr>
            <w:r>
              <w:rPr>
                <w:spacing w:val="-2"/>
                <w:sz w:val="10"/>
              </w:rPr>
              <w:t>01/04/2032</w:t>
            </w:r>
          </w:p>
        </w:tc>
        <w:tc>
          <w:tcPr>
            <w:tcW w:w="1574" w:type="dxa"/>
          </w:tcPr>
          <w:p>
            <w:pPr>
              <w:pStyle w:val="TableParagraph"/>
              <w:spacing w:line="110" w:lineRule="exact" w:before="11"/>
              <w:ind w:right="225"/>
              <w:rPr>
                <w:sz w:val="10"/>
              </w:rPr>
            </w:pPr>
            <w:r>
              <w:rPr>
                <w:spacing w:val="-2"/>
                <w:sz w:val="10"/>
              </w:rPr>
              <w:t>14.146,81</w:t>
            </w:r>
          </w:p>
        </w:tc>
        <w:tc>
          <w:tcPr>
            <w:tcW w:w="972" w:type="dxa"/>
          </w:tcPr>
          <w:p>
            <w:pPr>
              <w:pStyle w:val="TableParagraph"/>
              <w:spacing w:line="110" w:lineRule="exact" w:before="11"/>
              <w:ind w:right="15"/>
              <w:jc w:val="center"/>
              <w:rPr>
                <w:sz w:val="10"/>
              </w:rPr>
            </w:pPr>
            <w:r>
              <w:rPr>
                <w:spacing w:val="-2"/>
                <w:sz w:val="10"/>
              </w:rPr>
              <w:t>202.850,27</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5.455.872,84</w:t>
            </w:r>
          </w:p>
        </w:tc>
      </w:tr>
      <w:tr>
        <w:trPr>
          <w:trHeight w:val="141" w:hRule="atLeast"/>
        </w:trPr>
        <w:tc>
          <w:tcPr>
            <w:tcW w:w="402" w:type="dxa"/>
          </w:tcPr>
          <w:p>
            <w:pPr>
              <w:pStyle w:val="TableParagraph"/>
              <w:spacing w:line="110" w:lineRule="exact" w:before="11"/>
              <w:ind w:right="129"/>
              <w:jc w:val="center"/>
              <w:rPr>
                <w:sz w:val="10"/>
              </w:rPr>
            </w:pPr>
            <w:r>
              <w:rPr>
                <w:spacing w:val="-5"/>
                <w:sz w:val="10"/>
              </w:rPr>
              <w:t>95</w:t>
            </w:r>
          </w:p>
        </w:tc>
        <w:tc>
          <w:tcPr>
            <w:tcW w:w="1611" w:type="dxa"/>
          </w:tcPr>
          <w:p>
            <w:pPr>
              <w:pStyle w:val="TableParagraph"/>
              <w:spacing w:line="110" w:lineRule="exact" w:before="11"/>
              <w:ind w:left="208"/>
              <w:jc w:val="left"/>
              <w:rPr>
                <w:sz w:val="10"/>
              </w:rPr>
            </w:pPr>
            <w:r>
              <w:rPr>
                <w:spacing w:val="-2"/>
                <w:sz w:val="10"/>
              </w:rPr>
              <w:t>01/05/2032</w:t>
            </w:r>
          </w:p>
        </w:tc>
        <w:tc>
          <w:tcPr>
            <w:tcW w:w="1574" w:type="dxa"/>
          </w:tcPr>
          <w:p>
            <w:pPr>
              <w:pStyle w:val="TableParagraph"/>
              <w:spacing w:line="110" w:lineRule="exact" w:before="11"/>
              <w:ind w:right="225"/>
              <w:rPr>
                <w:sz w:val="10"/>
              </w:rPr>
            </w:pPr>
            <w:r>
              <w:rPr>
                <w:spacing w:val="-2"/>
                <w:sz w:val="10"/>
              </w:rPr>
              <w:t>13.639,68</w:t>
            </w:r>
          </w:p>
        </w:tc>
        <w:tc>
          <w:tcPr>
            <w:tcW w:w="972" w:type="dxa"/>
          </w:tcPr>
          <w:p>
            <w:pPr>
              <w:pStyle w:val="TableParagraph"/>
              <w:spacing w:line="110" w:lineRule="exact" w:before="11"/>
              <w:ind w:right="15"/>
              <w:jc w:val="center"/>
              <w:rPr>
                <w:sz w:val="10"/>
              </w:rPr>
            </w:pPr>
            <w:r>
              <w:rPr>
                <w:spacing w:val="-2"/>
                <w:sz w:val="10"/>
              </w:rPr>
              <w:t>203.357,40</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5.252.515,44</w:t>
            </w:r>
          </w:p>
        </w:tc>
      </w:tr>
      <w:tr>
        <w:trPr>
          <w:trHeight w:val="140" w:hRule="atLeast"/>
        </w:trPr>
        <w:tc>
          <w:tcPr>
            <w:tcW w:w="402" w:type="dxa"/>
          </w:tcPr>
          <w:p>
            <w:pPr>
              <w:pStyle w:val="TableParagraph"/>
              <w:spacing w:line="109" w:lineRule="exact" w:before="11"/>
              <w:ind w:right="129"/>
              <w:jc w:val="center"/>
              <w:rPr>
                <w:sz w:val="10"/>
              </w:rPr>
            </w:pPr>
            <w:r>
              <w:rPr>
                <w:spacing w:val="-5"/>
                <w:sz w:val="10"/>
              </w:rPr>
              <w:t>96</w:t>
            </w:r>
          </w:p>
        </w:tc>
        <w:tc>
          <w:tcPr>
            <w:tcW w:w="1611" w:type="dxa"/>
          </w:tcPr>
          <w:p>
            <w:pPr>
              <w:pStyle w:val="TableParagraph"/>
              <w:spacing w:line="109" w:lineRule="exact" w:before="11"/>
              <w:ind w:left="208"/>
              <w:jc w:val="left"/>
              <w:rPr>
                <w:sz w:val="10"/>
              </w:rPr>
            </w:pPr>
            <w:r>
              <w:rPr>
                <w:spacing w:val="-2"/>
                <w:sz w:val="10"/>
              </w:rPr>
              <w:t>01/06/2032</w:t>
            </w:r>
          </w:p>
        </w:tc>
        <w:tc>
          <w:tcPr>
            <w:tcW w:w="1574" w:type="dxa"/>
          </w:tcPr>
          <w:p>
            <w:pPr>
              <w:pStyle w:val="TableParagraph"/>
              <w:spacing w:line="109" w:lineRule="exact" w:before="11"/>
              <w:ind w:right="225"/>
              <w:rPr>
                <w:sz w:val="10"/>
              </w:rPr>
            </w:pPr>
            <w:r>
              <w:rPr>
                <w:spacing w:val="-2"/>
                <w:sz w:val="10"/>
              </w:rPr>
              <w:t>13.131,29</w:t>
            </w:r>
          </w:p>
        </w:tc>
        <w:tc>
          <w:tcPr>
            <w:tcW w:w="972" w:type="dxa"/>
          </w:tcPr>
          <w:p>
            <w:pPr>
              <w:pStyle w:val="TableParagraph"/>
              <w:spacing w:line="109" w:lineRule="exact" w:before="11"/>
              <w:ind w:right="15"/>
              <w:jc w:val="center"/>
              <w:rPr>
                <w:sz w:val="10"/>
              </w:rPr>
            </w:pPr>
            <w:r>
              <w:rPr>
                <w:spacing w:val="-2"/>
                <w:sz w:val="10"/>
              </w:rPr>
              <w:t>203.865,79</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5.048.649,65</w:t>
            </w:r>
          </w:p>
        </w:tc>
      </w:tr>
      <w:tr>
        <w:trPr>
          <w:trHeight w:val="140" w:hRule="atLeast"/>
        </w:trPr>
        <w:tc>
          <w:tcPr>
            <w:tcW w:w="402" w:type="dxa"/>
          </w:tcPr>
          <w:p>
            <w:pPr>
              <w:pStyle w:val="TableParagraph"/>
              <w:spacing w:line="110" w:lineRule="exact" w:before="10"/>
              <w:ind w:right="129"/>
              <w:jc w:val="center"/>
              <w:rPr>
                <w:sz w:val="10"/>
              </w:rPr>
            </w:pPr>
            <w:r>
              <w:rPr>
                <w:spacing w:val="-5"/>
                <w:sz w:val="10"/>
              </w:rPr>
              <w:t>97</w:t>
            </w:r>
          </w:p>
        </w:tc>
        <w:tc>
          <w:tcPr>
            <w:tcW w:w="1611" w:type="dxa"/>
          </w:tcPr>
          <w:p>
            <w:pPr>
              <w:pStyle w:val="TableParagraph"/>
              <w:spacing w:line="110" w:lineRule="exact" w:before="10"/>
              <w:ind w:left="208"/>
              <w:jc w:val="left"/>
              <w:rPr>
                <w:sz w:val="10"/>
              </w:rPr>
            </w:pPr>
            <w:r>
              <w:rPr>
                <w:spacing w:val="-2"/>
                <w:sz w:val="10"/>
              </w:rPr>
              <w:t>01/07/2032</w:t>
            </w:r>
          </w:p>
        </w:tc>
        <w:tc>
          <w:tcPr>
            <w:tcW w:w="1574" w:type="dxa"/>
          </w:tcPr>
          <w:p>
            <w:pPr>
              <w:pStyle w:val="TableParagraph"/>
              <w:spacing w:line="110" w:lineRule="exact" w:before="10"/>
              <w:ind w:right="225"/>
              <w:rPr>
                <w:sz w:val="10"/>
              </w:rPr>
            </w:pPr>
            <w:r>
              <w:rPr>
                <w:spacing w:val="-2"/>
                <w:sz w:val="10"/>
              </w:rPr>
              <w:t>12.621,62</w:t>
            </w:r>
          </w:p>
        </w:tc>
        <w:tc>
          <w:tcPr>
            <w:tcW w:w="972" w:type="dxa"/>
          </w:tcPr>
          <w:p>
            <w:pPr>
              <w:pStyle w:val="TableParagraph"/>
              <w:spacing w:line="110" w:lineRule="exact" w:before="10"/>
              <w:ind w:right="15"/>
              <w:jc w:val="center"/>
              <w:rPr>
                <w:sz w:val="10"/>
              </w:rPr>
            </w:pPr>
            <w:r>
              <w:rPr>
                <w:spacing w:val="-2"/>
                <w:sz w:val="10"/>
              </w:rPr>
              <w:t>204.375,46</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4.844.274,19</w:t>
            </w:r>
          </w:p>
        </w:tc>
      </w:tr>
      <w:tr>
        <w:trPr>
          <w:trHeight w:val="141" w:hRule="atLeast"/>
        </w:trPr>
        <w:tc>
          <w:tcPr>
            <w:tcW w:w="402" w:type="dxa"/>
          </w:tcPr>
          <w:p>
            <w:pPr>
              <w:pStyle w:val="TableParagraph"/>
              <w:spacing w:line="110" w:lineRule="exact" w:before="11"/>
              <w:ind w:right="129"/>
              <w:jc w:val="center"/>
              <w:rPr>
                <w:sz w:val="10"/>
              </w:rPr>
            </w:pPr>
            <w:r>
              <w:rPr>
                <w:spacing w:val="-5"/>
                <w:sz w:val="10"/>
              </w:rPr>
              <w:t>98</w:t>
            </w:r>
          </w:p>
        </w:tc>
        <w:tc>
          <w:tcPr>
            <w:tcW w:w="1611" w:type="dxa"/>
          </w:tcPr>
          <w:p>
            <w:pPr>
              <w:pStyle w:val="TableParagraph"/>
              <w:spacing w:line="110" w:lineRule="exact" w:before="11"/>
              <w:ind w:left="208"/>
              <w:jc w:val="left"/>
              <w:rPr>
                <w:sz w:val="10"/>
              </w:rPr>
            </w:pPr>
            <w:r>
              <w:rPr>
                <w:spacing w:val="-2"/>
                <w:sz w:val="10"/>
              </w:rPr>
              <w:t>01/08/2032</w:t>
            </w:r>
          </w:p>
        </w:tc>
        <w:tc>
          <w:tcPr>
            <w:tcW w:w="1574" w:type="dxa"/>
          </w:tcPr>
          <w:p>
            <w:pPr>
              <w:pStyle w:val="TableParagraph"/>
              <w:spacing w:line="110" w:lineRule="exact" w:before="11"/>
              <w:ind w:right="225"/>
              <w:rPr>
                <w:sz w:val="10"/>
              </w:rPr>
            </w:pPr>
            <w:r>
              <w:rPr>
                <w:spacing w:val="-2"/>
                <w:sz w:val="10"/>
              </w:rPr>
              <w:t>12.110,69</w:t>
            </w:r>
          </w:p>
        </w:tc>
        <w:tc>
          <w:tcPr>
            <w:tcW w:w="972" w:type="dxa"/>
          </w:tcPr>
          <w:p>
            <w:pPr>
              <w:pStyle w:val="TableParagraph"/>
              <w:spacing w:line="110" w:lineRule="exact" w:before="11"/>
              <w:ind w:right="15"/>
              <w:jc w:val="center"/>
              <w:rPr>
                <w:sz w:val="10"/>
              </w:rPr>
            </w:pPr>
            <w:r>
              <w:rPr>
                <w:spacing w:val="-2"/>
                <w:sz w:val="10"/>
              </w:rPr>
              <w:t>204.886,40</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4.639.387,80</w:t>
            </w:r>
          </w:p>
        </w:tc>
      </w:tr>
      <w:tr>
        <w:trPr>
          <w:trHeight w:val="141" w:hRule="atLeast"/>
        </w:trPr>
        <w:tc>
          <w:tcPr>
            <w:tcW w:w="402" w:type="dxa"/>
          </w:tcPr>
          <w:p>
            <w:pPr>
              <w:pStyle w:val="TableParagraph"/>
              <w:spacing w:line="110" w:lineRule="exact" w:before="11"/>
              <w:ind w:right="129"/>
              <w:jc w:val="center"/>
              <w:rPr>
                <w:sz w:val="10"/>
              </w:rPr>
            </w:pPr>
            <w:r>
              <w:rPr>
                <w:spacing w:val="-5"/>
                <w:sz w:val="10"/>
              </w:rPr>
              <w:t>99</w:t>
            </w:r>
          </w:p>
        </w:tc>
        <w:tc>
          <w:tcPr>
            <w:tcW w:w="1611" w:type="dxa"/>
          </w:tcPr>
          <w:p>
            <w:pPr>
              <w:pStyle w:val="TableParagraph"/>
              <w:spacing w:line="110" w:lineRule="exact" w:before="11"/>
              <w:ind w:left="208"/>
              <w:jc w:val="left"/>
              <w:rPr>
                <w:sz w:val="10"/>
              </w:rPr>
            </w:pPr>
            <w:r>
              <w:rPr>
                <w:spacing w:val="-2"/>
                <w:sz w:val="10"/>
              </w:rPr>
              <w:t>01/09/2032</w:t>
            </w:r>
          </w:p>
        </w:tc>
        <w:tc>
          <w:tcPr>
            <w:tcW w:w="1574" w:type="dxa"/>
          </w:tcPr>
          <w:p>
            <w:pPr>
              <w:pStyle w:val="TableParagraph"/>
              <w:spacing w:line="110" w:lineRule="exact" w:before="11"/>
              <w:ind w:right="225"/>
              <w:rPr>
                <w:sz w:val="10"/>
              </w:rPr>
            </w:pPr>
            <w:r>
              <w:rPr>
                <w:spacing w:val="-2"/>
                <w:sz w:val="10"/>
              </w:rPr>
              <w:t>11.598,47</w:t>
            </w:r>
          </w:p>
        </w:tc>
        <w:tc>
          <w:tcPr>
            <w:tcW w:w="972" w:type="dxa"/>
          </w:tcPr>
          <w:p>
            <w:pPr>
              <w:pStyle w:val="TableParagraph"/>
              <w:spacing w:line="110" w:lineRule="exact" w:before="11"/>
              <w:ind w:right="15"/>
              <w:jc w:val="center"/>
              <w:rPr>
                <w:sz w:val="10"/>
              </w:rPr>
            </w:pPr>
            <w:r>
              <w:rPr>
                <w:spacing w:val="-2"/>
                <w:sz w:val="10"/>
              </w:rPr>
              <w:t>205.398,61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4.433.989,18</w:t>
            </w:r>
          </w:p>
        </w:tc>
      </w:tr>
      <w:tr>
        <w:trPr>
          <w:trHeight w:val="141" w:hRule="atLeast"/>
        </w:trPr>
        <w:tc>
          <w:tcPr>
            <w:tcW w:w="402" w:type="dxa"/>
          </w:tcPr>
          <w:p>
            <w:pPr>
              <w:pStyle w:val="TableParagraph"/>
              <w:spacing w:line="110" w:lineRule="exact" w:before="11"/>
              <w:ind w:right="181"/>
              <w:jc w:val="center"/>
              <w:rPr>
                <w:sz w:val="10"/>
              </w:rPr>
            </w:pPr>
            <w:r>
              <w:rPr>
                <w:spacing w:val="-5"/>
                <w:sz w:val="10"/>
              </w:rPr>
              <w:t>100</w:t>
            </w:r>
          </w:p>
        </w:tc>
        <w:tc>
          <w:tcPr>
            <w:tcW w:w="1611" w:type="dxa"/>
          </w:tcPr>
          <w:p>
            <w:pPr>
              <w:pStyle w:val="TableParagraph"/>
              <w:spacing w:line="110" w:lineRule="exact" w:before="11"/>
              <w:ind w:left="208"/>
              <w:jc w:val="left"/>
              <w:rPr>
                <w:sz w:val="10"/>
              </w:rPr>
            </w:pPr>
            <w:r>
              <w:rPr>
                <w:spacing w:val="-2"/>
                <w:sz w:val="10"/>
              </w:rPr>
              <w:t>01/10/2032</w:t>
            </w:r>
          </w:p>
        </w:tc>
        <w:tc>
          <w:tcPr>
            <w:tcW w:w="1574" w:type="dxa"/>
          </w:tcPr>
          <w:p>
            <w:pPr>
              <w:pStyle w:val="TableParagraph"/>
              <w:spacing w:line="110" w:lineRule="exact" w:before="11"/>
              <w:ind w:right="225"/>
              <w:rPr>
                <w:sz w:val="10"/>
              </w:rPr>
            </w:pPr>
            <w:r>
              <w:rPr>
                <w:spacing w:val="-2"/>
                <w:sz w:val="10"/>
              </w:rPr>
              <w:t>11.084,97</w:t>
            </w:r>
          </w:p>
        </w:tc>
        <w:tc>
          <w:tcPr>
            <w:tcW w:w="972" w:type="dxa"/>
          </w:tcPr>
          <w:p>
            <w:pPr>
              <w:pStyle w:val="TableParagraph"/>
              <w:spacing w:line="110" w:lineRule="exact" w:before="11"/>
              <w:ind w:right="15"/>
              <w:jc w:val="center"/>
              <w:rPr>
                <w:sz w:val="10"/>
              </w:rPr>
            </w:pPr>
            <w:r>
              <w:rPr>
                <w:spacing w:val="-2"/>
                <w:sz w:val="10"/>
              </w:rPr>
              <w:t>205.912,11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4.228.077,08</w:t>
            </w:r>
          </w:p>
        </w:tc>
      </w:tr>
      <w:tr>
        <w:trPr>
          <w:trHeight w:val="141" w:hRule="atLeast"/>
        </w:trPr>
        <w:tc>
          <w:tcPr>
            <w:tcW w:w="402" w:type="dxa"/>
          </w:tcPr>
          <w:p>
            <w:pPr>
              <w:pStyle w:val="TableParagraph"/>
              <w:spacing w:line="110" w:lineRule="exact" w:before="11"/>
              <w:ind w:right="181"/>
              <w:jc w:val="center"/>
              <w:rPr>
                <w:sz w:val="10"/>
              </w:rPr>
            </w:pPr>
            <w:r>
              <w:rPr>
                <w:spacing w:val="-5"/>
                <w:sz w:val="10"/>
              </w:rPr>
              <w:t>101</w:t>
            </w:r>
          </w:p>
        </w:tc>
        <w:tc>
          <w:tcPr>
            <w:tcW w:w="1611" w:type="dxa"/>
          </w:tcPr>
          <w:p>
            <w:pPr>
              <w:pStyle w:val="TableParagraph"/>
              <w:spacing w:line="110" w:lineRule="exact" w:before="11"/>
              <w:ind w:left="208"/>
              <w:jc w:val="left"/>
              <w:rPr>
                <w:sz w:val="10"/>
              </w:rPr>
            </w:pPr>
            <w:r>
              <w:rPr>
                <w:spacing w:val="-2"/>
                <w:sz w:val="10"/>
              </w:rPr>
              <w:t>01/11/2032</w:t>
            </w:r>
          </w:p>
        </w:tc>
        <w:tc>
          <w:tcPr>
            <w:tcW w:w="1574" w:type="dxa"/>
          </w:tcPr>
          <w:p>
            <w:pPr>
              <w:pStyle w:val="TableParagraph"/>
              <w:spacing w:line="110" w:lineRule="exact" w:before="11"/>
              <w:ind w:right="225"/>
              <w:rPr>
                <w:sz w:val="10"/>
              </w:rPr>
            </w:pPr>
            <w:r>
              <w:rPr>
                <w:spacing w:val="-2"/>
                <w:sz w:val="10"/>
              </w:rPr>
              <w:t>10.570,19</w:t>
            </w:r>
          </w:p>
        </w:tc>
        <w:tc>
          <w:tcPr>
            <w:tcW w:w="972" w:type="dxa"/>
          </w:tcPr>
          <w:p>
            <w:pPr>
              <w:pStyle w:val="TableParagraph"/>
              <w:spacing w:line="110" w:lineRule="exact" w:before="11"/>
              <w:ind w:right="15"/>
              <w:jc w:val="center"/>
              <w:rPr>
                <w:sz w:val="10"/>
              </w:rPr>
            </w:pPr>
            <w:r>
              <w:rPr>
                <w:spacing w:val="-2"/>
                <w:sz w:val="10"/>
              </w:rPr>
              <w:t>206.426,89</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4.021.650,19</w:t>
            </w:r>
          </w:p>
        </w:tc>
      </w:tr>
      <w:tr>
        <w:trPr>
          <w:trHeight w:val="140" w:hRule="atLeast"/>
        </w:trPr>
        <w:tc>
          <w:tcPr>
            <w:tcW w:w="402" w:type="dxa"/>
          </w:tcPr>
          <w:p>
            <w:pPr>
              <w:pStyle w:val="TableParagraph"/>
              <w:spacing w:line="109" w:lineRule="exact" w:before="11"/>
              <w:ind w:right="181"/>
              <w:jc w:val="center"/>
              <w:rPr>
                <w:sz w:val="10"/>
              </w:rPr>
            </w:pPr>
            <w:r>
              <w:rPr>
                <w:spacing w:val="-5"/>
                <w:sz w:val="10"/>
              </w:rPr>
              <w:t>102</w:t>
            </w:r>
          </w:p>
        </w:tc>
        <w:tc>
          <w:tcPr>
            <w:tcW w:w="1611" w:type="dxa"/>
          </w:tcPr>
          <w:p>
            <w:pPr>
              <w:pStyle w:val="TableParagraph"/>
              <w:spacing w:line="109" w:lineRule="exact" w:before="11"/>
              <w:ind w:left="208"/>
              <w:jc w:val="left"/>
              <w:rPr>
                <w:sz w:val="10"/>
              </w:rPr>
            </w:pPr>
            <w:r>
              <w:rPr>
                <w:spacing w:val="-2"/>
                <w:sz w:val="10"/>
              </w:rPr>
              <w:t>01/12/2032</w:t>
            </w:r>
          </w:p>
        </w:tc>
        <w:tc>
          <w:tcPr>
            <w:tcW w:w="1574" w:type="dxa"/>
          </w:tcPr>
          <w:p>
            <w:pPr>
              <w:pStyle w:val="TableParagraph"/>
              <w:spacing w:line="109" w:lineRule="exact" w:before="11"/>
              <w:ind w:right="225"/>
              <w:rPr>
                <w:sz w:val="10"/>
              </w:rPr>
            </w:pPr>
            <w:r>
              <w:rPr>
                <w:spacing w:val="-2"/>
                <w:sz w:val="10"/>
              </w:rPr>
              <w:t>10.054,13</w:t>
            </w:r>
          </w:p>
        </w:tc>
        <w:tc>
          <w:tcPr>
            <w:tcW w:w="972" w:type="dxa"/>
          </w:tcPr>
          <w:p>
            <w:pPr>
              <w:pStyle w:val="TableParagraph"/>
              <w:spacing w:line="109" w:lineRule="exact" w:before="11"/>
              <w:ind w:right="15"/>
              <w:jc w:val="center"/>
              <w:rPr>
                <w:sz w:val="10"/>
              </w:rPr>
            </w:pPr>
            <w:r>
              <w:rPr>
                <w:spacing w:val="-2"/>
                <w:sz w:val="10"/>
              </w:rPr>
              <w:t>206.942,96</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3.814.707,23</w:t>
            </w:r>
          </w:p>
        </w:tc>
      </w:tr>
      <w:tr>
        <w:trPr>
          <w:trHeight w:val="140" w:hRule="atLeast"/>
        </w:trPr>
        <w:tc>
          <w:tcPr>
            <w:tcW w:w="402" w:type="dxa"/>
          </w:tcPr>
          <w:p>
            <w:pPr>
              <w:pStyle w:val="TableParagraph"/>
              <w:spacing w:line="110" w:lineRule="exact" w:before="10"/>
              <w:ind w:right="181"/>
              <w:jc w:val="center"/>
              <w:rPr>
                <w:sz w:val="10"/>
              </w:rPr>
            </w:pPr>
            <w:r>
              <w:rPr>
                <w:spacing w:val="-5"/>
                <w:sz w:val="10"/>
              </w:rPr>
              <w:t>103</w:t>
            </w:r>
          </w:p>
        </w:tc>
        <w:tc>
          <w:tcPr>
            <w:tcW w:w="1611" w:type="dxa"/>
          </w:tcPr>
          <w:p>
            <w:pPr>
              <w:pStyle w:val="TableParagraph"/>
              <w:spacing w:line="110" w:lineRule="exact" w:before="10"/>
              <w:ind w:left="208"/>
              <w:jc w:val="left"/>
              <w:rPr>
                <w:sz w:val="10"/>
              </w:rPr>
            </w:pPr>
            <w:r>
              <w:rPr>
                <w:spacing w:val="-2"/>
                <w:sz w:val="10"/>
              </w:rPr>
              <w:t>01/01/2033</w:t>
            </w:r>
          </w:p>
        </w:tc>
        <w:tc>
          <w:tcPr>
            <w:tcW w:w="1574" w:type="dxa"/>
          </w:tcPr>
          <w:p>
            <w:pPr>
              <w:pStyle w:val="TableParagraph"/>
              <w:spacing w:line="110" w:lineRule="exact" w:before="10"/>
              <w:ind w:right="225"/>
              <w:rPr>
                <w:sz w:val="10"/>
              </w:rPr>
            </w:pPr>
            <w:r>
              <w:rPr>
                <w:spacing w:val="-2"/>
                <w:sz w:val="10"/>
              </w:rPr>
              <w:t>9.536,77</w:t>
            </w:r>
          </w:p>
        </w:tc>
        <w:tc>
          <w:tcPr>
            <w:tcW w:w="972" w:type="dxa"/>
          </w:tcPr>
          <w:p>
            <w:pPr>
              <w:pStyle w:val="TableParagraph"/>
              <w:spacing w:line="110" w:lineRule="exact" w:before="10"/>
              <w:ind w:right="15"/>
              <w:jc w:val="center"/>
              <w:rPr>
                <w:sz w:val="10"/>
              </w:rPr>
            </w:pPr>
            <w:r>
              <w:rPr>
                <w:spacing w:val="-2"/>
                <w:sz w:val="10"/>
              </w:rPr>
              <w:t>207.460,31</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3.607.246,92</w:t>
            </w:r>
          </w:p>
        </w:tc>
      </w:tr>
      <w:tr>
        <w:trPr>
          <w:trHeight w:val="141" w:hRule="atLeast"/>
        </w:trPr>
        <w:tc>
          <w:tcPr>
            <w:tcW w:w="402" w:type="dxa"/>
          </w:tcPr>
          <w:p>
            <w:pPr>
              <w:pStyle w:val="TableParagraph"/>
              <w:spacing w:line="110" w:lineRule="exact" w:before="11"/>
              <w:ind w:right="181"/>
              <w:jc w:val="center"/>
              <w:rPr>
                <w:sz w:val="10"/>
              </w:rPr>
            </w:pPr>
            <w:r>
              <w:rPr>
                <w:spacing w:val="-5"/>
                <w:sz w:val="10"/>
              </w:rPr>
              <w:t>104</w:t>
            </w:r>
          </w:p>
        </w:tc>
        <w:tc>
          <w:tcPr>
            <w:tcW w:w="1611" w:type="dxa"/>
          </w:tcPr>
          <w:p>
            <w:pPr>
              <w:pStyle w:val="TableParagraph"/>
              <w:spacing w:line="110" w:lineRule="exact" w:before="11"/>
              <w:ind w:left="208"/>
              <w:jc w:val="left"/>
              <w:rPr>
                <w:sz w:val="10"/>
              </w:rPr>
            </w:pPr>
            <w:r>
              <w:rPr>
                <w:spacing w:val="-2"/>
                <w:sz w:val="10"/>
              </w:rPr>
              <w:t>01/02/2033</w:t>
            </w:r>
          </w:p>
        </w:tc>
        <w:tc>
          <w:tcPr>
            <w:tcW w:w="1574" w:type="dxa"/>
          </w:tcPr>
          <w:p>
            <w:pPr>
              <w:pStyle w:val="TableParagraph"/>
              <w:spacing w:line="110" w:lineRule="exact" w:before="11"/>
              <w:ind w:right="225"/>
              <w:rPr>
                <w:sz w:val="10"/>
              </w:rPr>
            </w:pPr>
            <w:r>
              <w:rPr>
                <w:spacing w:val="-2"/>
                <w:sz w:val="10"/>
              </w:rPr>
              <w:t>9.018,12</w:t>
            </w:r>
          </w:p>
        </w:tc>
        <w:tc>
          <w:tcPr>
            <w:tcW w:w="972" w:type="dxa"/>
          </w:tcPr>
          <w:p>
            <w:pPr>
              <w:pStyle w:val="TableParagraph"/>
              <w:spacing w:line="110" w:lineRule="exact" w:before="11"/>
              <w:ind w:right="15"/>
              <w:jc w:val="center"/>
              <w:rPr>
                <w:sz w:val="10"/>
              </w:rPr>
            </w:pPr>
            <w:r>
              <w:rPr>
                <w:spacing w:val="-2"/>
                <w:sz w:val="10"/>
              </w:rPr>
              <w:t>207.978,96</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3.399.267,96</w:t>
            </w:r>
          </w:p>
        </w:tc>
      </w:tr>
      <w:tr>
        <w:trPr>
          <w:trHeight w:val="141" w:hRule="atLeast"/>
        </w:trPr>
        <w:tc>
          <w:tcPr>
            <w:tcW w:w="402" w:type="dxa"/>
          </w:tcPr>
          <w:p>
            <w:pPr>
              <w:pStyle w:val="TableParagraph"/>
              <w:spacing w:line="110" w:lineRule="exact" w:before="11"/>
              <w:ind w:right="181"/>
              <w:jc w:val="center"/>
              <w:rPr>
                <w:sz w:val="10"/>
              </w:rPr>
            </w:pPr>
            <w:r>
              <w:rPr>
                <w:spacing w:val="-5"/>
                <w:sz w:val="10"/>
              </w:rPr>
              <w:t>105</w:t>
            </w:r>
          </w:p>
        </w:tc>
        <w:tc>
          <w:tcPr>
            <w:tcW w:w="1611" w:type="dxa"/>
          </w:tcPr>
          <w:p>
            <w:pPr>
              <w:pStyle w:val="TableParagraph"/>
              <w:spacing w:line="110" w:lineRule="exact" w:before="11"/>
              <w:ind w:left="208"/>
              <w:jc w:val="left"/>
              <w:rPr>
                <w:sz w:val="10"/>
              </w:rPr>
            </w:pPr>
            <w:r>
              <w:rPr>
                <w:spacing w:val="-2"/>
                <w:sz w:val="10"/>
              </w:rPr>
              <w:t>01/03/2033</w:t>
            </w:r>
          </w:p>
        </w:tc>
        <w:tc>
          <w:tcPr>
            <w:tcW w:w="1574" w:type="dxa"/>
          </w:tcPr>
          <w:p>
            <w:pPr>
              <w:pStyle w:val="TableParagraph"/>
              <w:spacing w:line="110" w:lineRule="exact" w:before="11"/>
              <w:ind w:right="225"/>
              <w:rPr>
                <w:sz w:val="10"/>
              </w:rPr>
            </w:pPr>
            <w:r>
              <w:rPr>
                <w:spacing w:val="-2"/>
                <w:sz w:val="10"/>
              </w:rPr>
              <w:t>8.498,17</w:t>
            </w:r>
          </w:p>
        </w:tc>
        <w:tc>
          <w:tcPr>
            <w:tcW w:w="972" w:type="dxa"/>
          </w:tcPr>
          <w:p>
            <w:pPr>
              <w:pStyle w:val="TableParagraph"/>
              <w:spacing w:line="110" w:lineRule="exact" w:before="11"/>
              <w:ind w:right="15"/>
              <w:jc w:val="center"/>
              <w:rPr>
                <w:sz w:val="10"/>
              </w:rPr>
            </w:pPr>
            <w:r>
              <w:rPr>
                <w:spacing w:val="-2"/>
                <w:sz w:val="10"/>
              </w:rPr>
              <w:t>208.498,91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3.190.769,05</w:t>
            </w:r>
          </w:p>
        </w:tc>
      </w:tr>
      <w:tr>
        <w:trPr>
          <w:trHeight w:val="141" w:hRule="atLeast"/>
        </w:trPr>
        <w:tc>
          <w:tcPr>
            <w:tcW w:w="402" w:type="dxa"/>
          </w:tcPr>
          <w:p>
            <w:pPr>
              <w:pStyle w:val="TableParagraph"/>
              <w:spacing w:line="110" w:lineRule="exact" w:before="11"/>
              <w:ind w:right="181"/>
              <w:jc w:val="center"/>
              <w:rPr>
                <w:sz w:val="10"/>
              </w:rPr>
            </w:pPr>
            <w:r>
              <w:rPr>
                <w:spacing w:val="-5"/>
                <w:sz w:val="10"/>
              </w:rPr>
              <w:t>106</w:t>
            </w:r>
          </w:p>
        </w:tc>
        <w:tc>
          <w:tcPr>
            <w:tcW w:w="1611" w:type="dxa"/>
          </w:tcPr>
          <w:p>
            <w:pPr>
              <w:pStyle w:val="TableParagraph"/>
              <w:spacing w:line="110" w:lineRule="exact" w:before="11"/>
              <w:ind w:left="208"/>
              <w:jc w:val="left"/>
              <w:rPr>
                <w:sz w:val="10"/>
              </w:rPr>
            </w:pPr>
            <w:r>
              <w:rPr>
                <w:spacing w:val="-2"/>
                <w:sz w:val="10"/>
              </w:rPr>
              <w:t>01/04/2033</w:t>
            </w:r>
          </w:p>
        </w:tc>
        <w:tc>
          <w:tcPr>
            <w:tcW w:w="1574" w:type="dxa"/>
          </w:tcPr>
          <w:p>
            <w:pPr>
              <w:pStyle w:val="TableParagraph"/>
              <w:spacing w:line="110" w:lineRule="exact" w:before="11"/>
              <w:ind w:right="225"/>
              <w:rPr>
                <w:sz w:val="10"/>
              </w:rPr>
            </w:pPr>
            <w:r>
              <w:rPr>
                <w:spacing w:val="-2"/>
                <w:sz w:val="10"/>
              </w:rPr>
              <w:t>7.976,92</w:t>
            </w:r>
          </w:p>
        </w:tc>
        <w:tc>
          <w:tcPr>
            <w:tcW w:w="972" w:type="dxa"/>
          </w:tcPr>
          <w:p>
            <w:pPr>
              <w:pStyle w:val="TableParagraph"/>
              <w:spacing w:line="110" w:lineRule="exact" w:before="11"/>
              <w:ind w:right="15"/>
              <w:jc w:val="center"/>
              <w:rPr>
                <w:sz w:val="10"/>
              </w:rPr>
            </w:pPr>
            <w:r>
              <w:rPr>
                <w:spacing w:val="-2"/>
                <w:sz w:val="10"/>
              </w:rPr>
              <w:t>209.020,16</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2.981.748,89</w:t>
            </w:r>
          </w:p>
        </w:tc>
      </w:tr>
      <w:tr>
        <w:trPr>
          <w:trHeight w:val="142" w:hRule="atLeast"/>
        </w:trPr>
        <w:tc>
          <w:tcPr>
            <w:tcW w:w="402" w:type="dxa"/>
          </w:tcPr>
          <w:p>
            <w:pPr>
              <w:pStyle w:val="TableParagraph"/>
              <w:spacing w:line="110" w:lineRule="exact" w:before="11"/>
              <w:ind w:right="181"/>
              <w:jc w:val="center"/>
              <w:rPr>
                <w:sz w:val="10"/>
              </w:rPr>
            </w:pPr>
            <w:r>
              <w:rPr>
                <w:spacing w:val="-5"/>
                <w:sz w:val="10"/>
              </w:rPr>
              <w:t>107</w:t>
            </w:r>
          </w:p>
        </w:tc>
        <w:tc>
          <w:tcPr>
            <w:tcW w:w="1611" w:type="dxa"/>
          </w:tcPr>
          <w:p>
            <w:pPr>
              <w:pStyle w:val="TableParagraph"/>
              <w:spacing w:line="110" w:lineRule="exact" w:before="11"/>
              <w:ind w:left="208"/>
              <w:jc w:val="left"/>
              <w:rPr>
                <w:sz w:val="10"/>
              </w:rPr>
            </w:pPr>
            <w:r>
              <w:rPr>
                <w:spacing w:val="-2"/>
                <w:sz w:val="10"/>
              </w:rPr>
              <w:t>01/05/2033</w:t>
            </w:r>
          </w:p>
        </w:tc>
        <w:tc>
          <w:tcPr>
            <w:tcW w:w="1574" w:type="dxa"/>
          </w:tcPr>
          <w:p>
            <w:pPr>
              <w:pStyle w:val="TableParagraph"/>
              <w:spacing w:line="110" w:lineRule="exact" w:before="11"/>
              <w:ind w:right="225"/>
              <w:rPr>
                <w:sz w:val="10"/>
              </w:rPr>
            </w:pPr>
            <w:r>
              <w:rPr>
                <w:spacing w:val="-2"/>
                <w:sz w:val="10"/>
              </w:rPr>
              <w:t>7.454,37</w:t>
            </w:r>
          </w:p>
        </w:tc>
        <w:tc>
          <w:tcPr>
            <w:tcW w:w="972" w:type="dxa"/>
          </w:tcPr>
          <w:p>
            <w:pPr>
              <w:pStyle w:val="TableParagraph"/>
              <w:spacing w:line="110" w:lineRule="exact" w:before="11"/>
              <w:ind w:right="15"/>
              <w:jc w:val="center"/>
              <w:rPr>
                <w:sz w:val="10"/>
              </w:rPr>
            </w:pPr>
            <w:r>
              <w:rPr>
                <w:spacing w:val="-2"/>
                <w:sz w:val="10"/>
              </w:rPr>
              <w:t>209.542,71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2.772.206,18</w:t>
            </w:r>
          </w:p>
        </w:tc>
      </w:tr>
      <w:tr>
        <w:trPr>
          <w:trHeight w:val="141" w:hRule="atLeast"/>
        </w:trPr>
        <w:tc>
          <w:tcPr>
            <w:tcW w:w="402" w:type="dxa"/>
          </w:tcPr>
          <w:p>
            <w:pPr>
              <w:pStyle w:val="TableParagraph"/>
              <w:spacing w:line="109" w:lineRule="exact" w:before="12"/>
              <w:ind w:right="181"/>
              <w:jc w:val="center"/>
              <w:rPr>
                <w:sz w:val="10"/>
              </w:rPr>
            </w:pPr>
            <w:r>
              <w:rPr>
                <w:spacing w:val="-5"/>
                <w:sz w:val="10"/>
              </w:rPr>
              <w:t>108</w:t>
            </w:r>
          </w:p>
        </w:tc>
        <w:tc>
          <w:tcPr>
            <w:tcW w:w="1611" w:type="dxa"/>
          </w:tcPr>
          <w:p>
            <w:pPr>
              <w:pStyle w:val="TableParagraph"/>
              <w:spacing w:line="109" w:lineRule="exact" w:before="12"/>
              <w:ind w:left="208"/>
              <w:jc w:val="left"/>
              <w:rPr>
                <w:sz w:val="10"/>
              </w:rPr>
            </w:pPr>
            <w:r>
              <w:rPr>
                <w:spacing w:val="-2"/>
                <w:sz w:val="10"/>
              </w:rPr>
              <w:t>01/06/2033</w:t>
            </w:r>
          </w:p>
        </w:tc>
        <w:tc>
          <w:tcPr>
            <w:tcW w:w="1574" w:type="dxa"/>
          </w:tcPr>
          <w:p>
            <w:pPr>
              <w:pStyle w:val="TableParagraph"/>
              <w:spacing w:line="109" w:lineRule="exact" w:before="12"/>
              <w:ind w:right="225"/>
              <w:rPr>
                <w:sz w:val="10"/>
              </w:rPr>
            </w:pPr>
            <w:r>
              <w:rPr>
                <w:spacing w:val="-2"/>
                <w:sz w:val="10"/>
              </w:rPr>
              <w:t>6.930,52</w:t>
            </w:r>
          </w:p>
        </w:tc>
        <w:tc>
          <w:tcPr>
            <w:tcW w:w="972" w:type="dxa"/>
          </w:tcPr>
          <w:p>
            <w:pPr>
              <w:pStyle w:val="TableParagraph"/>
              <w:spacing w:line="109" w:lineRule="exact" w:before="12"/>
              <w:ind w:right="15"/>
              <w:jc w:val="center"/>
              <w:rPr>
                <w:sz w:val="10"/>
              </w:rPr>
            </w:pPr>
            <w:r>
              <w:rPr>
                <w:spacing w:val="-2"/>
                <w:sz w:val="10"/>
              </w:rPr>
              <w:t>210.066,57</w:t>
            </w:r>
          </w:p>
        </w:tc>
        <w:tc>
          <w:tcPr>
            <w:tcW w:w="1018" w:type="dxa"/>
          </w:tcPr>
          <w:p>
            <w:pPr>
              <w:pStyle w:val="TableParagraph"/>
              <w:spacing w:line="109" w:lineRule="exact" w:before="12"/>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2"/>
              <w:ind w:right="51"/>
              <w:rPr>
                <w:sz w:val="10"/>
              </w:rPr>
            </w:pPr>
            <w:r>
              <w:rPr>
                <w:spacing w:val="-2"/>
                <w:sz w:val="10"/>
              </w:rPr>
              <w:t>2.562.139,61</w:t>
            </w:r>
          </w:p>
        </w:tc>
      </w:tr>
      <w:tr>
        <w:trPr>
          <w:trHeight w:val="140" w:hRule="atLeast"/>
        </w:trPr>
        <w:tc>
          <w:tcPr>
            <w:tcW w:w="402" w:type="dxa"/>
          </w:tcPr>
          <w:p>
            <w:pPr>
              <w:pStyle w:val="TableParagraph"/>
              <w:spacing w:line="110" w:lineRule="exact" w:before="10"/>
              <w:ind w:right="181"/>
              <w:jc w:val="center"/>
              <w:rPr>
                <w:sz w:val="10"/>
              </w:rPr>
            </w:pPr>
            <w:r>
              <w:rPr>
                <w:spacing w:val="-5"/>
                <w:sz w:val="10"/>
              </w:rPr>
              <w:t>109</w:t>
            </w:r>
          </w:p>
        </w:tc>
        <w:tc>
          <w:tcPr>
            <w:tcW w:w="1611" w:type="dxa"/>
          </w:tcPr>
          <w:p>
            <w:pPr>
              <w:pStyle w:val="TableParagraph"/>
              <w:spacing w:line="110" w:lineRule="exact" w:before="10"/>
              <w:ind w:left="208"/>
              <w:jc w:val="left"/>
              <w:rPr>
                <w:sz w:val="10"/>
              </w:rPr>
            </w:pPr>
            <w:r>
              <w:rPr>
                <w:spacing w:val="-2"/>
                <w:sz w:val="10"/>
              </w:rPr>
              <w:t>01/07/2033</w:t>
            </w:r>
          </w:p>
        </w:tc>
        <w:tc>
          <w:tcPr>
            <w:tcW w:w="1574" w:type="dxa"/>
          </w:tcPr>
          <w:p>
            <w:pPr>
              <w:pStyle w:val="TableParagraph"/>
              <w:spacing w:line="110" w:lineRule="exact" w:before="10"/>
              <w:ind w:right="225"/>
              <w:rPr>
                <w:sz w:val="10"/>
              </w:rPr>
            </w:pPr>
            <w:r>
              <w:rPr>
                <w:spacing w:val="-2"/>
                <w:sz w:val="10"/>
              </w:rPr>
              <w:t>6.405,35</w:t>
            </w:r>
          </w:p>
        </w:tc>
        <w:tc>
          <w:tcPr>
            <w:tcW w:w="972" w:type="dxa"/>
          </w:tcPr>
          <w:p>
            <w:pPr>
              <w:pStyle w:val="TableParagraph"/>
              <w:spacing w:line="110" w:lineRule="exact" w:before="10"/>
              <w:ind w:right="15"/>
              <w:jc w:val="center"/>
              <w:rPr>
                <w:sz w:val="10"/>
              </w:rPr>
            </w:pPr>
            <w:r>
              <w:rPr>
                <w:spacing w:val="-2"/>
                <w:sz w:val="10"/>
              </w:rPr>
              <w:t>210.591,73</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2.351.547,88</w:t>
            </w:r>
          </w:p>
        </w:tc>
      </w:tr>
      <w:tr>
        <w:trPr>
          <w:trHeight w:val="141" w:hRule="atLeast"/>
        </w:trPr>
        <w:tc>
          <w:tcPr>
            <w:tcW w:w="402" w:type="dxa"/>
          </w:tcPr>
          <w:p>
            <w:pPr>
              <w:pStyle w:val="TableParagraph"/>
              <w:spacing w:line="110" w:lineRule="exact" w:before="11"/>
              <w:ind w:right="181"/>
              <w:jc w:val="center"/>
              <w:rPr>
                <w:sz w:val="10"/>
              </w:rPr>
            </w:pPr>
            <w:r>
              <w:rPr>
                <w:spacing w:val="-5"/>
                <w:sz w:val="10"/>
              </w:rPr>
              <w:t>110</w:t>
            </w:r>
          </w:p>
        </w:tc>
        <w:tc>
          <w:tcPr>
            <w:tcW w:w="1611" w:type="dxa"/>
          </w:tcPr>
          <w:p>
            <w:pPr>
              <w:pStyle w:val="TableParagraph"/>
              <w:spacing w:line="110" w:lineRule="exact" w:before="11"/>
              <w:ind w:left="208"/>
              <w:jc w:val="left"/>
              <w:rPr>
                <w:sz w:val="10"/>
              </w:rPr>
            </w:pPr>
            <w:r>
              <w:rPr>
                <w:spacing w:val="-2"/>
                <w:sz w:val="10"/>
              </w:rPr>
              <w:t>01/08/2033</w:t>
            </w:r>
          </w:p>
        </w:tc>
        <w:tc>
          <w:tcPr>
            <w:tcW w:w="1574" w:type="dxa"/>
          </w:tcPr>
          <w:p>
            <w:pPr>
              <w:pStyle w:val="TableParagraph"/>
              <w:spacing w:line="110" w:lineRule="exact" w:before="11"/>
              <w:ind w:right="225"/>
              <w:rPr>
                <w:sz w:val="10"/>
              </w:rPr>
            </w:pPr>
            <w:r>
              <w:rPr>
                <w:spacing w:val="-2"/>
                <w:sz w:val="10"/>
              </w:rPr>
              <w:t>5.878,87</w:t>
            </w:r>
          </w:p>
        </w:tc>
        <w:tc>
          <w:tcPr>
            <w:tcW w:w="972" w:type="dxa"/>
          </w:tcPr>
          <w:p>
            <w:pPr>
              <w:pStyle w:val="TableParagraph"/>
              <w:spacing w:line="110" w:lineRule="exact" w:before="11"/>
              <w:ind w:right="15"/>
              <w:jc w:val="center"/>
              <w:rPr>
                <w:sz w:val="10"/>
              </w:rPr>
            </w:pPr>
            <w:r>
              <w:rPr>
                <w:spacing w:val="-2"/>
                <w:sz w:val="10"/>
              </w:rPr>
              <w:t>211.118,21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2.140.429,67</w:t>
            </w:r>
          </w:p>
        </w:tc>
      </w:tr>
      <w:tr>
        <w:trPr>
          <w:trHeight w:val="141" w:hRule="atLeast"/>
        </w:trPr>
        <w:tc>
          <w:tcPr>
            <w:tcW w:w="402" w:type="dxa"/>
          </w:tcPr>
          <w:p>
            <w:pPr>
              <w:pStyle w:val="TableParagraph"/>
              <w:spacing w:line="110" w:lineRule="exact" w:before="11"/>
              <w:ind w:right="181"/>
              <w:jc w:val="center"/>
              <w:rPr>
                <w:sz w:val="10"/>
              </w:rPr>
            </w:pPr>
            <w:r>
              <w:rPr>
                <w:spacing w:val="-5"/>
                <w:sz w:val="10"/>
              </w:rPr>
              <w:t>111</w:t>
            </w:r>
          </w:p>
        </w:tc>
        <w:tc>
          <w:tcPr>
            <w:tcW w:w="1611" w:type="dxa"/>
          </w:tcPr>
          <w:p>
            <w:pPr>
              <w:pStyle w:val="TableParagraph"/>
              <w:spacing w:line="110" w:lineRule="exact" w:before="11"/>
              <w:ind w:left="208"/>
              <w:jc w:val="left"/>
              <w:rPr>
                <w:sz w:val="10"/>
              </w:rPr>
            </w:pPr>
            <w:r>
              <w:rPr>
                <w:spacing w:val="-2"/>
                <w:sz w:val="10"/>
              </w:rPr>
              <w:t>01/09/2033</w:t>
            </w:r>
          </w:p>
        </w:tc>
        <w:tc>
          <w:tcPr>
            <w:tcW w:w="1574" w:type="dxa"/>
          </w:tcPr>
          <w:p>
            <w:pPr>
              <w:pStyle w:val="TableParagraph"/>
              <w:spacing w:line="110" w:lineRule="exact" w:before="11"/>
              <w:ind w:right="225"/>
              <w:rPr>
                <w:sz w:val="10"/>
              </w:rPr>
            </w:pPr>
            <w:r>
              <w:rPr>
                <w:spacing w:val="-2"/>
                <w:sz w:val="10"/>
              </w:rPr>
              <w:t>5.351,07</w:t>
            </w:r>
          </w:p>
        </w:tc>
        <w:tc>
          <w:tcPr>
            <w:tcW w:w="972" w:type="dxa"/>
          </w:tcPr>
          <w:p>
            <w:pPr>
              <w:pStyle w:val="TableParagraph"/>
              <w:spacing w:line="110" w:lineRule="exact" w:before="11"/>
              <w:ind w:right="15"/>
              <w:jc w:val="center"/>
              <w:rPr>
                <w:sz w:val="10"/>
              </w:rPr>
            </w:pPr>
            <w:r>
              <w:rPr>
                <w:spacing w:val="-2"/>
                <w:sz w:val="10"/>
              </w:rPr>
              <w:t>211.646,01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1.928.783,67</w:t>
            </w:r>
          </w:p>
        </w:tc>
      </w:tr>
      <w:tr>
        <w:trPr>
          <w:trHeight w:val="141" w:hRule="atLeast"/>
        </w:trPr>
        <w:tc>
          <w:tcPr>
            <w:tcW w:w="402" w:type="dxa"/>
          </w:tcPr>
          <w:p>
            <w:pPr>
              <w:pStyle w:val="TableParagraph"/>
              <w:spacing w:line="110" w:lineRule="exact" w:before="11"/>
              <w:ind w:right="181"/>
              <w:jc w:val="center"/>
              <w:rPr>
                <w:sz w:val="10"/>
              </w:rPr>
            </w:pPr>
            <w:r>
              <w:rPr>
                <w:spacing w:val="-5"/>
                <w:sz w:val="10"/>
              </w:rPr>
              <w:t>112</w:t>
            </w:r>
          </w:p>
        </w:tc>
        <w:tc>
          <w:tcPr>
            <w:tcW w:w="1611" w:type="dxa"/>
          </w:tcPr>
          <w:p>
            <w:pPr>
              <w:pStyle w:val="TableParagraph"/>
              <w:spacing w:line="110" w:lineRule="exact" w:before="11"/>
              <w:ind w:left="208"/>
              <w:jc w:val="left"/>
              <w:rPr>
                <w:sz w:val="10"/>
              </w:rPr>
            </w:pPr>
            <w:r>
              <w:rPr>
                <w:spacing w:val="-2"/>
                <w:sz w:val="10"/>
              </w:rPr>
              <w:t>01/10/2033</w:t>
            </w:r>
          </w:p>
        </w:tc>
        <w:tc>
          <w:tcPr>
            <w:tcW w:w="1574" w:type="dxa"/>
          </w:tcPr>
          <w:p>
            <w:pPr>
              <w:pStyle w:val="TableParagraph"/>
              <w:spacing w:line="110" w:lineRule="exact" w:before="11"/>
              <w:ind w:right="225"/>
              <w:rPr>
                <w:sz w:val="10"/>
              </w:rPr>
            </w:pPr>
            <w:r>
              <w:rPr>
                <w:spacing w:val="-2"/>
                <w:sz w:val="10"/>
              </w:rPr>
              <w:t>4.821,96</w:t>
            </w:r>
          </w:p>
        </w:tc>
        <w:tc>
          <w:tcPr>
            <w:tcW w:w="972" w:type="dxa"/>
          </w:tcPr>
          <w:p>
            <w:pPr>
              <w:pStyle w:val="TableParagraph"/>
              <w:spacing w:line="110" w:lineRule="exact" w:before="11"/>
              <w:ind w:right="15"/>
              <w:jc w:val="center"/>
              <w:rPr>
                <w:sz w:val="10"/>
              </w:rPr>
            </w:pPr>
            <w:r>
              <w:rPr>
                <w:spacing w:val="-2"/>
                <w:sz w:val="10"/>
              </w:rPr>
              <w:t>212.175,12</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1.716.608,54</w:t>
            </w:r>
          </w:p>
        </w:tc>
      </w:tr>
      <w:tr>
        <w:trPr>
          <w:trHeight w:val="141" w:hRule="atLeast"/>
        </w:trPr>
        <w:tc>
          <w:tcPr>
            <w:tcW w:w="402" w:type="dxa"/>
          </w:tcPr>
          <w:p>
            <w:pPr>
              <w:pStyle w:val="TableParagraph"/>
              <w:spacing w:line="110" w:lineRule="exact" w:before="11"/>
              <w:ind w:right="181"/>
              <w:jc w:val="center"/>
              <w:rPr>
                <w:sz w:val="10"/>
              </w:rPr>
            </w:pPr>
            <w:r>
              <w:rPr>
                <w:spacing w:val="-5"/>
                <w:sz w:val="10"/>
              </w:rPr>
              <w:t>113</w:t>
            </w:r>
          </w:p>
        </w:tc>
        <w:tc>
          <w:tcPr>
            <w:tcW w:w="1611" w:type="dxa"/>
          </w:tcPr>
          <w:p>
            <w:pPr>
              <w:pStyle w:val="TableParagraph"/>
              <w:spacing w:line="110" w:lineRule="exact" w:before="11"/>
              <w:ind w:left="208"/>
              <w:jc w:val="left"/>
              <w:rPr>
                <w:sz w:val="10"/>
              </w:rPr>
            </w:pPr>
            <w:r>
              <w:rPr>
                <w:spacing w:val="-2"/>
                <w:sz w:val="10"/>
              </w:rPr>
              <w:t>01/11/2033</w:t>
            </w:r>
          </w:p>
        </w:tc>
        <w:tc>
          <w:tcPr>
            <w:tcW w:w="1574" w:type="dxa"/>
          </w:tcPr>
          <w:p>
            <w:pPr>
              <w:pStyle w:val="TableParagraph"/>
              <w:spacing w:line="110" w:lineRule="exact" w:before="11"/>
              <w:ind w:right="225"/>
              <w:rPr>
                <w:sz w:val="10"/>
              </w:rPr>
            </w:pPr>
            <w:r>
              <w:rPr>
                <w:spacing w:val="-2"/>
                <w:sz w:val="10"/>
              </w:rPr>
              <w:t>4.291,52</w:t>
            </w:r>
          </w:p>
        </w:tc>
        <w:tc>
          <w:tcPr>
            <w:tcW w:w="972" w:type="dxa"/>
          </w:tcPr>
          <w:p>
            <w:pPr>
              <w:pStyle w:val="TableParagraph"/>
              <w:spacing w:line="110" w:lineRule="exact" w:before="11"/>
              <w:ind w:right="15"/>
              <w:jc w:val="center"/>
              <w:rPr>
                <w:sz w:val="10"/>
              </w:rPr>
            </w:pPr>
            <w:r>
              <w:rPr>
                <w:spacing w:val="-2"/>
                <w:sz w:val="10"/>
              </w:rPr>
              <w:t>212.705,56</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1.503.902,98</w:t>
            </w:r>
          </w:p>
        </w:tc>
      </w:tr>
      <w:tr>
        <w:trPr>
          <w:trHeight w:val="140" w:hRule="atLeast"/>
        </w:trPr>
        <w:tc>
          <w:tcPr>
            <w:tcW w:w="402" w:type="dxa"/>
          </w:tcPr>
          <w:p>
            <w:pPr>
              <w:pStyle w:val="TableParagraph"/>
              <w:spacing w:line="109" w:lineRule="exact" w:before="11"/>
              <w:ind w:right="181"/>
              <w:jc w:val="center"/>
              <w:rPr>
                <w:sz w:val="10"/>
              </w:rPr>
            </w:pPr>
            <w:r>
              <w:rPr>
                <w:spacing w:val="-5"/>
                <w:sz w:val="10"/>
              </w:rPr>
              <w:t>114</w:t>
            </w:r>
          </w:p>
        </w:tc>
        <w:tc>
          <w:tcPr>
            <w:tcW w:w="1611" w:type="dxa"/>
          </w:tcPr>
          <w:p>
            <w:pPr>
              <w:pStyle w:val="TableParagraph"/>
              <w:spacing w:line="109" w:lineRule="exact" w:before="11"/>
              <w:ind w:left="208"/>
              <w:jc w:val="left"/>
              <w:rPr>
                <w:sz w:val="10"/>
              </w:rPr>
            </w:pPr>
            <w:r>
              <w:rPr>
                <w:spacing w:val="-2"/>
                <w:sz w:val="10"/>
              </w:rPr>
              <w:t>01/12/2033</w:t>
            </w:r>
          </w:p>
        </w:tc>
        <w:tc>
          <w:tcPr>
            <w:tcW w:w="1574" w:type="dxa"/>
          </w:tcPr>
          <w:p>
            <w:pPr>
              <w:pStyle w:val="TableParagraph"/>
              <w:spacing w:line="109" w:lineRule="exact" w:before="11"/>
              <w:ind w:right="225"/>
              <w:rPr>
                <w:sz w:val="10"/>
              </w:rPr>
            </w:pPr>
            <w:r>
              <w:rPr>
                <w:spacing w:val="-2"/>
                <w:sz w:val="10"/>
              </w:rPr>
              <w:t>3.759,76</w:t>
            </w:r>
          </w:p>
        </w:tc>
        <w:tc>
          <w:tcPr>
            <w:tcW w:w="972" w:type="dxa"/>
          </w:tcPr>
          <w:p>
            <w:pPr>
              <w:pStyle w:val="TableParagraph"/>
              <w:spacing w:line="109" w:lineRule="exact" w:before="11"/>
              <w:ind w:right="15"/>
              <w:jc w:val="center"/>
              <w:rPr>
                <w:sz w:val="10"/>
              </w:rPr>
            </w:pPr>
            <w:r>
              <w:rPr>
                <w:spacing w:val="-2"/>
                <w:sz w:val="10"/>
              </w:rPr>
              <w:t>213.237,32</w:t>
            </w:r>
          </w:p>
        </w:tc>
        <w:tc>
          <w:tcPr>
            <w:tcW w:w="1018" w:type="dxa"/>
          </w:tcPr>
          <w:p>
            <w:pPr>
              <w:pStyle w:val="TableParagraph"/>
              <w:spacing w:line="109"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09" w:lineRule="exact" w:before="11"/>
              <w:ind w:right="51"/>
              <w:rPr>
                <w:sz w:val="10"/>
              </w:rPr>
            </w:pPr>
            <w:r>
              <w:rPr>
                <w:spacing w:val="-2"/>
                <w:sz w:val="10"/>
              </w:rPr>
              <w:t>1.290.665,66</w:t>
            </w:r>
          </w:p>
        </w:tc>
      </w:tr>
      <w:tr>
        <w:trPr>
          <w:trHeight w:val="140" w:hRule="atLeast"/>
        </w:trPr>
        <w:tc>
          <w:tcPr>
            <w:tcW w:w="402" w:type="dxa"/>
          </w:tcPr>
          <w:p>
            <w:pPr>
              <w:pStyle w:val="TableParagraph"/>
              <w:spacing w:line="110" w:lineRule="exact" w:before="10"/>
              <w:ind w:right="181"/>
              <w:jc w:val="center"/>
              <w:rPr>
                <w:sz w:val="10"/>
              </w:rPr>
            </w:pPr>
            <w:r>
              <w:rPr>
                <w:spacing w:val="-5"/>
                <w:sz w:val="10"/>
              </w:rPr>
              <w:t>115</w:t>
            </w:r>
          </w:p>
        </w:tc>
        <w:tc>
          <w:tcPr>
            <w:tcW w:w="1611" w:type="dxa"/>
          </w:tcPr>
          <w:p>
            <w:pPr>
              <w:pStyle w:val="TableParagraph"/>
              <w:spacing w:line="110" w:lineRule="exact" w:before="10"/>
              <w:ind w:left="208"/>
              <w:jc w:val="left"/>
              <w:rPr>
                <w:sz w:val="10"/>
              </w:rPr>
            </w:pPr>
            <w:r>
              <w:rPr>
                <w:spacing w:val="-2"/>
                <w:sz w:val="10"/>
              </w:rPr>
              <w:t>01/01/2034</w:t>
            </w:r>
          </w:p>
        </w:tc>
        <w:tc>
          <w:tcPr>
            <w:tcW w:w="1574" w:type="dxa"/>
          </w:tcPr>
          <w:p>
            <w:pPr>
              <w:pStyle w:val="TableParagraph"/>
              <w:spacing w:line="110" w:lineRule="exact" w:before="10"/>
              <w:ind w:right="225"/>
              <w:rPr>
                <w:sz w:val="10"/>
              </w:rPr>
            </w:pPr>
            <w:r>
              <w:rPr>
                <w:spacing w:val="-2"/>
                <w:sz w:val="10"/>
              </w:rPr>
              <w:t>3.226,66</w:t>
            </w:r>
          </w:p>
        </w:tc>
        <w:tc>
          <w:tcPr>
            <w:tcW w:w="972" w:type="dxa"/>
          </w:tcPr>
          <w:p>
            <w:pPr>
              <w:pStyle w:val="TableParagraph"/>
              <w:spacing w:line="110" w:lineRule="exact" w:before="10"/>
              <w:ind w:right="15"/>
              <w:jc w:val="center"/>
              <w:rPr>
                <w:sz w:val="10"/>
              </w:rPr>
            </w:pPr>
            <w:r>
              <w:rPr>
                <w:spacing w:val="-2"/>
                <w:sz w:val="10"/>
              </w:rPr>
              <w:t>213.770,42</w:t>
            </w:r>
          </w:p>
        </w:tc>
        <w:tc>
          <w:tcPr>
            <w:tcW w:w="1018" w:type="dxa"/>
          </w:tcPr>
          <w:p>
            <w:pPr>
              <w:pStyle w:val="TableParagraph"/>
              <w:spacing w:line="110" w:lineRule="exact" w:before="10"/>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0"/>
              <w:ind w:right="51"/>
              <w:rPr>
                <w:sz w:val="10"/>
              </w:rPr>
            </w:pPr>
            <w:r>
              <w:rPr>
                <w:spacing w:val="-2"/>
                <w:sz w:val="10"/>
              </w:rPr>
              <w:t>1.076.895,24</w:t>
            </w:r>
          </w:p>
        </w:tc>
      </w:tr>
      <w:tr>
        <w:trPr>
          <w:trHeight w:val="141" w:hRule="atLeast"/>
        </w:trPr>
        <w:tc>
          <w:tcPr>
            <w:tcW w:w="402" w:type="dxa"/>
          </w:tcPr>
          <w:p>
            <w:pPr>
              <w:pStyle w:val="TableParagraph"/>
              <w:spacing w:line="110" w:lineRule="exact" w:before="11"/>
              <w:ind w:right="181"/>
              <w:jc w:val="center"/>
              <w:rPr>
                <w:sz w:val="10"/>
              </w:rPr>
            </w:pPr>
            <w:r>
              <w:rPr>
                <w:spacing w:val="-5"/>
                <w:sz w:val="10"/>
              </w:rPr>
              <w:t>116</w:t>
            </w:r>
          </w:p>
        </w:tc>
        <w:tc>
          <w:tcPr>
            <w:tcW w:w="1611" w:type="dxa"/>
          </w:tcPr>
          <w:p>
            <w:pPr>
              <w:pStyle w:val="TableParagraph"/>
              <w:spacing w:line="110" w:lineRule="exact" w:before="11"/>
              <w:ind w:left="208"/>
              <w:jc w:val="left"/>
              <w:rPr>
                <w:sz w:val="10"/>
              </w:rPr>
            </w:pPr>
            <w:r>
              <w:rPr>
                <w:spacing w:val="-2"/>
                <w:sz w:val="10"/>
              </w:rPr>
              <w:t>01/02/2034</w:t>
            </w:r>
          </w:p>
        </w:tc>
        <w:tc>
          <w:tcPr>
            <w:tcW w:w="1574" w:type="dxa"/>
          </w:tcPr>
          <w:p>
            <w:pPr>
              <w:pStyle w:val="TableParagraph"/>
              <w:spacing w:line="110" w:lineRule="exact" w:before="11"/>
              <w:ind w:right="225"/>
              <w:rPr>
                <w:sz w:val="10"/>
              </w:rPr>
            </w:pPr>
            <w:r>
              <w:rPr>
                <w:spacing w:val="-2"/>
                <w:sz w:val="10"/>
              </w:rPr>
              <w:t>2.692,24</w:t>
            </w:r>
          </w:p>
        </w:tc>
        <w:tc>
          <w:tcPr>
            <w:tcW w:w="972" w:type="dxa"/>
          </w:tcPr>
          <w:p>
            <w:pPr>
              <w:pStyle w:val="TableParagraph"/>
              <w:spacing w:line="110" w:lineRule="exact" w:before="11"/>
              <w:ind w:right="15"/>
              <w:jc w:val="center"/>
              <w:rPr>
                <w:sz w:val="10"/>
              </w:rPr>
            </w:pPr>
            <w:r>
              <w:rPr>
                <w:spacing w:val="-2"/>
                <w:sz w:val="10"/>
              </w:rPr>
              <w:t>214.304,84</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862.590,40</w:t>
            </w:r>
          </w:p>
        </w:tc>
      </w:tr>
      <w:tr>
        <w:trPr>
          <w:trHeight w:val="141" w:hRule="atLeast"/>
        </w:trPr>
        <w:tc>
          <w:tcPr>
            <w:tcW w:w="402" w:type="dxa"/>
          </w:tcPr>
          <w:p>
            <w:pPr>
              <w:pStyle w:val="TableParagraph"/>
              <w:spacing w:line="110" w:lineRule="exact" w:before="11"/>
              <w:ind w:right="181"/>
              <w:jc w:val="center"/>
              <w:rPr>
                <w:sz w:val="10"/>
              </w:rPr>
            </w:pPr>
            <w:r>
              <w:rPr>
                <w:spacing w:val="-5"/>
                <w:sz w:val="10"/>
              </w:rPr>
              <w:t>117</w:t>
            </w:r>
          </w:p>
        </w:tc>
        <w:tc>
          <w:tcPr>
            <w:tcW w:w="1611" w:type="dxa"/>
          </w:tcPr>
          <w:p>
            <w:pPr>
              <w:pStyle w:val="TableParagraph"/>
              <w:spacing w:line="110" w:lineRule="exact" w:before="11"/>
              <w:ind w:left="208"/>
              <w:jc w:val="left"/>
              <w:rPr>
                <w:sz w:val="10"/>
              </w:rPr>
            </w:pPr>
            <w:r>
              <w:rPr>
                <w:spacing w:val="-2"/>
                <w:sz w:val="10"/>
              </w:rPr>
              <w:t>01/03/2034</w:t>
            </w:r>
          </w:p>
        </w:tc>
        <w:tc>
          <w:tcPr>
            <w:tcW w:w="1574" w:type="dxa"/>
          </w:tcPr>
          <w:p>
            <w:pPr>
              <w:pStyle w:val="TableParagraph"/>
              <w:spacing w:line="110" w:lineRule="exact" w:before="11"/>
              <w:ind w:right="225"/>
              <w:rPr>
                <w:sz w:val="10"/>
              </w:rPr>
            </w:pPr>
            <w:r>
              <w:rPr>
                <w:spacing w:val="-2"/>
                <w:sz w:val="10"/>
              </w:rPr>
              <w:t>2.156,48</w:t>
            </w:r>
          </w:p>
        </w:tc>
        <w:tc>
          <w:tcPr>
            <w:tcW w:w="972" w:type="dxa"/>
          </w:tcPr>
          <w:p>
            <w:pPr>
              <w:pStyle w:val="TableParagraph"/>
              <w:spacing w:line="110" w:lineRule="exact" w:before="11"/>
              <w:ind w:right="15"/>
              <w:jc w:val="center"/>
              <w:rPr>
                <w:sz w:val="10"/>
              </w:rPr>
            </w:pPr>
            <w:r>
              <w:rPr>
                <w:spacing w:val="-2"/>
                <w:sz w:val="10"/>
              </w:rPr>
              <w:t>214.840,60</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647.749,80</w:t>
            </w:r>
          </w:p>
        </w:tc>
      </w:tr>
      <w:tr>
        <w:trPr>
          <w:trHeight w:val="141" w:hRule="atLeast"/>
        </w:trPr>
        <w:tc>
          <w:tcPr>
            <w:tcW w:w="402" w:type="dxa"/>
          </w:tcPr>
          <w:p>
            <w:pPr>
              <w:pStyle w:val="TableParagraph"/>
              <w:spacing w:line="110" w:lineRule="exact" w:before="11"/>
              <w:ind w:right="181"/>
              <w:jc w:val="center"/>
              <w:rPr>
                <w:sz w:val="10"/>
              </w:rPr>
            </w:pPr>
            <w:r>
              <w:rPr>
                <w:spacing w:val="-5"/>
                <w:sz w:val="10"/>
              </w:rPr>
              <w:t>118</w:t>
            </w:r>
          </w:p>
        </w:tc>
        <w:tc>
          <w:tcPr>
            <w:tcW w:w="1611" w:type="dxa"/>
          </w:tcPr>
          <w:p>
            <w:pPr>
              <w:pStyle w:val="TableParagraph"/>
              <w:spacing w:line="110" w:lineRule="exact" w:before="11"/>
              <w:ind w:left="208"/>
              <w:jc w:val="left"/>
              <w:rPr>
                <w:sz w:val="10"/>
              </w:rPr>
            </w:pPr>
            <w:r>
              <w:rPr>
                <w:spacing w:val="-2"/>
                <w:sz w:val="10"/>
              </w:rPr>
              <w:t>01/04/2034</w:t>
            </w:r>
          </w:p>
        </w:tc>
        <w:tc>
          <w:tcPr>
            <w:tcW w:w="1574" w:type="dxa"/>
          </w:tcPr>
          <w:p>
            <w:pPr>
              <w:pStyle w:val="TableParagraph"/>
              <w:spacing w:line="110" w:lineRule="exact" w:before="11"/>
              <w:ind w:right="225"/>
              <w:rPr>
                <w:sz w:val="10"/>
              </w:rPr>
            </w:pPr>
            <w:r>
              <w:rPr>
                <w:spacing w:val="-2"/>
                <w:sz w:val="10"/>
              </w:rPr>
              <w:t>1.619,37</w:t>
            </w:r>
          </w:p>
        </w:tc>
        <w:tc>
          <w:tcPr>
            <w:tcW w:w="972" w:type="dxa"/>
          </w:tcPr>
          <w:p>
            <w:pPr>
              <w:pStyle w:val="TableParagraph"/>
              <w:spacing w:line="110" w:lineRule="exact" w:before="11"/>
              <w:ind w:right="15"/>
              <w:jc w:val="center"/>
              <w:rPr>
                <w:sz w:val="10"/>
              </w:rPr>
            </w:pPr>
            <w:r>
              <w:rPr>
                <w:spacing w:val="-2"/>
                <w:sz w:val="10"/>
              </w:rPr>
              <w:t>215.377,71</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432.372,09</w:t>
            </w:r>
          </w:p>
        </w:tc>
      </w:tr>
      <w:tr>
        <w:trPr>
          <w:trHeight w:val="141" w:hRule="atLeast"/>
        </w:trPr>
        <w:tc>
          <w:tcPr>
            <w:tcW w:w="402" w:type="dxa"/>
          </w:tcPr>
          <w:p>
            <w:pPr>
              <w:pStyle w:val="TableParagraph"/>
              <w:spacing w:line="110" w:lineRule="exact" w:before="11"/>
              <w:ind w:right="181"/>
              <w:jc w:val="center"/>
              <w:rPr>
                <w:sz w:val="10"/>
              </w:rPr>
            </w:pPr>
            <w:r>
              <w:rPr>
                <w:spacing w:val="-5"/>
                <w:sz w:val="10"/>
              </w:rPr>
              <w:t>119</w:t>
            </w:r>
          </w:p>
        </w:tc>
        <w:tc>
          <w:tcPr>
            <w:tcW w:w="1611" w:type="dxa"/>
          </w:tcPr>
          <w:p>
            <w:pPr>
              <w:pStyle w:val="TableParagraph"/>
              <w:spacing w:line="110" w:lineRule="exact" w:before="11"/>
              <w:ind w:left="208"/>
              <w:jc w:val="left"/>
              <w:rPr>
                <w:sz w:val="10"/>
              </w:rPr>
            </w:pPr>
            <w:r>
              <w:rPr>
                <w:spacing w:val="-2"/>
                <w:sz w:val="10"/>
              </w:rPr>
              <w:t>01/05/2034</w:t>
            </w:r>
          </w:p>
        </w:tc>
        <w:tc>
          <w:tcPr>
            <w:tcW w:w="1574" w:type="dxa"/>
          </w:tcPr>
          <w:p>
            <w:pPr>
              <w:pStyle w:val="TableParagraph"/>
              <w:spacing w:line="110" w:lineRule="exact" w:before="11"/>
              <w:ind w:right="225"/>
              <w:rPr>
                <w:sz w:val="10"/>
              </w:rPr>
            </w:pPr>
            <w:r>
              <w:rPr>
                <w:spacing w:val="-2"/>
                <w:sz w:val="10"/>
              </w:rPr>
              <w:t>1.080,93</w:t>
            </w:r>
          </w:p>
        </w:tc>
        <w:tc>
          <w:tcPr>
            <w:tcW w:w="972" w:type="dxa"/>
          </w:tcPr>
          <w:p>
            <w:pPr>
              <w:pStyle w:val="TableParagraph"/>
              <w:spacing w:line="110" w:lineRule="exact" w:before="11"/>
              <w:ind w:right="15"/>
              <w:jc w:val="center"/>
              <w:rPr>
                <w:sz w:val="10"/>
              </w:rPr>
            </w:pPr>
            <w:r>
              <w:rPr>
                <w:spacing w:val="-2"/>
                <w:sz w:val="10"/>
              </w:rPr>
              <w:t>215.916,15</w:t>
            </w:r>
          </w:p>
        </w:tc>
        <w:tc>
          <w:tcPr>
            <w:tcW w:w="1018" w:type="dxa"/>
          </w:tcPr>
          <w:p>
            <w:pPr>
              <w:pStyle w:val="TableParagraph"/>
              <w:spacing w:line="110"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110" w:lineRule="exact" w:before="11"/>
              <w:ind w:right="51"/>
              <w:rPr>
                <w:sz w:val="10"/>
              </w:rPr>
            </w:pPr>
            <w:r>
              <w:rPr>
                <w:spacing w:val="-2"/>
                <w:sz w:val="10"/>
              </w:rPr>
              <w:t>216.455,94</w:t>
            </w:r>
          </w:p>
        </w:tc>
      </w:tr>
      <w:tr>
        <w:trPr>
          <w:trHeight w:val="126" w:hRule="atLeast"/>
        </w:trPr>
        <w:tc>
          <w:tcPr>
            <w:tcW w:w="402" w:type="dxa"/>
          </w:tcPr>
          <w:p>
            <w:pPr>
              <w:pStyle w:val="TableParagraph"/>
              <w:spacing w:line="95" w:lineRule="exact" w:before="11"/>
              <w:ind w:right="181"/>
              <w:jc w:val="center"/>
              <w:rPr>
                <w:sz w:val="10"/>
              </w:rPr>
            </w:pPr>
            <w:r>
              <w:rPr>
                <w:spacing w:val="-5"/>
                <w:sz w:val="10"/>
              </w:rPr>
              <w:t>120</w:t>
            </w:r>
          </w:p>
        </w:tc>
        <w:tc>
          <w:tcPr>
            <w:tcW w:w="1611" w:type="dxa"/>
          </w:tcPr>
          <w:p>
            <w:pPr>
              <w:pStyle w:val="TableParagraph"/>
              <w:spacing w:line="95" w:lineRule="exact" w:before="11"/>
              <w:ind w:left="208"/>
              <w:jc w:val="left"/>
              <w:rPr>
                <w:sz w:val="10"/>
              </w:rPr>
            </w:pPr>
            <w:r>
              <w:rPr>
                <w:spacing w:val="-2"/>
                <w:sz w:val="10"/>
              </w:rPr>
              <w:t>01/06/2034</w:t>
            </w:r>
          </w:p>
        </w:tc>
        <w:tc>
          <w:tcPr>
            <w:tcW w:w="1574" w:type="dxa"/>
          </w:tcPr>
          <w:p>
            <w:pPr>
              <w:pStyle w:val="TableParagraph"/>
              <w:spacing w:line="95" w:lineRule="exact" w:before="11"/>
              <w:ind w:right="225"/>
              <w:rPr>
                <w:sz w:val="10"/>
              </w:rPr>
            </w:pPr>
            <w:r>
              <w:rPr>
                <w:spacing w:val="-2"/>
                <w:sz w:val="10"/>
              </w:rPr>
              <w:t>541,14</w:t>
            </w:r>
          </w:p>
        </w:tc>
        <w:tc>
          <w:tcPr>
            <w:tcW w:w="972" w:type="dxa"/>
          </w:tcPr>
          <w:p>
            <w:pPr>
              <w:pStyle w:val="TableParagraph"/>
              <w:spacing w:line="95" w:lineRule="exact" w:before="11"/>
              <w:ind w:right="15"/>
              <w:jc w:val="center"/>
              <w:rPr>
                <w:sz w:val="10"/>
              </w:rPr>
            </w:pPr>
            <w:r>
              <w:rPr>
                <w:spacing w:val="-2"/>
                <w:sz w:val="10"/>
              </w:rPr>
              <w:t>216.455,94</w:t>
            </w:r>
          </w:p>
        </w:tc>
        <w:tc>
          <w:tcPr>
            <w:tcW w:w="1018" w:type="dxa"/>
          </w:tcPr>
          <w:p>
            <w:pPr>
              <w:pStyle w:val="TableParagraph"/>
              <w:spacing w:line="95" w:lineRule="exact" w:before="11"/>
              <w:ind w:right="25"/>
              <w:jc w:val="center"/>
              <w:rPr>
                <w:sz w:val="10"/>
              </w:rPr>
            </w:pPr>
            <w:r>
              <w:rPr>
                <w:spacing w:val="-2"/>
                <w:sz w:val="10"/>
              </w:rPr>
              <w:t>216.997,08</w:t>
            </w:r>
          </w:p>
        </w:tc>
        <w:tc>
          <w:tcPr>
            <w:tcW w:w="972" w:type="dxa"/>
            <w:tcBorders>
              <w:right w:val="single" w:sz="4" w:space="0" w:color="000000"/>
            </w:tcBorders>
          </w:tcPr>
          <w:p>
            <w:pPr>
              <w:pStyle w:val="TableParagraph"/>
              <w:spacing w:line="95" w:lineRule="exact" w:before="11"/>
              <w:ind w:right="50"/>
              <w:rPr>
                <w:sz w:val="10"/>
              </w:rPr>
            </w:pPr>
            <w:r>
              <w:rPr>
                <w:spacing w:val="-4"/>
                <w:sz w:val="10"/>
              </w:rPr>
              <w:t>0,00</w:t>
            </w:r>
          </w:p>
        </w:tc>
      </w:tr>
    </w:tbl>
    <w:p>
      <w:pPr>
        <w:pStyle w:val="BodyText"/>
        <w:rPr>
          <w:rFonts w:ascii="Times New Roman"/>
          <w:sz w:val="16"/>
        </w:rPr>
      </w:pPr>
    </w:p>
    <w:p>
      <w:pPr>
        <w:pStyle w:val="BodyText"/>
        <w:spacing w:before="42"/>
        <w:rPr>
          <w:rFonts w:ascii="Times New Roman"/>
          <w:sz w:val="16"/>
        </w:rPr>
      </w:pPr>
    </w:p>
    <w:p>
      <w:pPr>
        <w:spacing w:before="1"/>
        <w:ind w:left="0" w:right="2411" w:firstLine="0"/>
        <w:jc w:val="right"/>
        <w:rPr>
          <w:rFonts w:ascii="Times New Roman"/>
          <w:sz w:val="16"/>
        </w:rPr>
      </w:pPr>
      <w:r>
        <w:rPr>
          <w:rFonts w:ascii="Times New Roman"/>
          <w:sz w:val="16"/>
        </w:rPr>
        <mc:AlternateContent>
          <mc:Choice Requires="wps">
            <w:drawing>
              <wp:anchor distT="0" distB="0" distL="0" distR="0" allowOverlap="1" layoutInCell="1" locked="0" behindDoc="0" simplePos="0" relativeHeight="15895552">
                <wp:simplePos x="0" y="0"/>
                <wp:positionH relativeFrom="page">
                  <wp:posOffset>1531911</wp:posOffset>
                </wp:positionH>
                <wp:positionV relativeFrom="paragraph">
                  <wp:posOffset>-6784954</wp:posOffset>
                </wp:positionV>
                <wp:extent cx="5080" cy="6557645"/>
                <wp:effectExtent l="0" t="0" r="0" b="0"/>
                <wp:wrapNone/>
                <wp:docPr id="1536" name="Group 1536"/>
                <wp:cNvGraphicFramePr>
                  <a:graphicFrameLocks/>
                </wp:cNvGraphicFramePr>
                <a:graphic>
                  <a:graphicData uri="http://schemas.microsoft.com/office/word/2010/wordprocessingGroup">
                    <wpg:wgp>
                      <wpg:cNvPr id="1536" name="Group 1536"/>
                      <wpg:cNvGrpSpPr/>
                      <wpg:grpSpPr>
                        <a:xfrm>
                          <a:off x="0" y="0"/>
                          <a:ext cx="5080" cy="6557645"/>
                          <a:chExt cx="5080" cy="6557645"/>
                        </a:xfrm>
                      </wpg:grpSpPr>
                      <wps:wsp>
                        <wps:cNvPr id="1537" name="Graphic 1537"/>
                        <wps:cNvSpPr/>
                        <wps:spPr>
                          <a:xfrm>
                            <a:off x="-11" y="11"/>
                            <a:ext cx="5080" cy="6377305"/>
                          </a:xfrm>
                          <a:custGeom>
                            <a:avLst/>
                            <a:gdLst/>
                            <a:ahLst/>
                            <a:cxnLst/>
                            <a:rect l="l" t="t" r="r" b="b"/>
                            <a:pathLst>
                              <a:path w="5080" h="6377305">
                                <a:moveTo>
                                  <a:pt x="5080" y="5389092"/>
                                </a:moveTo>
                                <a:lnTo>
                                  <a:pt x="0" y="5389092"/>
                                </a:lnTo>
                                <a:lnTo>
                                  <a:pt x="0" y="5479364"/>
                                </a:lnTo>
                                <a:lnTo>
                                  <a:pt x="0" y="5569382"/>
                                </a:lnTo>
                                <a:lnTo>
                                  <a:pt x="0" y="6376987"/>
                                </a:lnTo>
                                <a:lnTo>
                                  <a:pt x="5080" y="6376987"/>
                                </a:lnTo>
                                <a:lnTo>
                                  <a:pt x="5080" y="5479364"/>
                                </a:lnTo>
                                <a:lnTo>
                                  <a:pt x="5080" y="5389092"/>
                                </a:lnTo>
                                <a:close/>
                              </a:path>
                              <a:path w="5080" h="6377305">
                                <a:moveTo>
                                  <a:pt x="5080" y="1347812"/>
                                </a:moveTo>
                                <a:lnTo>
                                  <a:pt x="0" y="1347812"/>
                                </a:lnTo>
                                <a:lnTo>
                                  <a:pt x="0" y="1438097"/>
                                </a:lnTo>
                                <a:lnTo>
                                  <a:pt x="0" y="1526844"/>
                                </a:lnTo>
                                <a:lnTo>
                                  <a:pt x="0" y="5389029"/>
                                </a:lnTo>
                                <a:lnTo>
                                  <a:pt x="5080" y="5389029"/>
                                </a:lnTo>
                                <a:lnTo>
                                  <a:pt x="5080" y="1438097"/>
                                </a:lnTo>
                                <a:lnTo>
                                  <a:pt x="5080" y="1347812"/>
                                </a:lnTo>
                                <a:close/>
                              </a:path>
                              <a:path w="5080" h="6377305">
                                <a:moveTo>
                                  <a:pt x="5080" y="0"/>
                                </a:moveTo>
                                <a:lnTo>
                                  <a:pt x="0" y="0"/>
                                </a:lnTo>
                                <a:lnTo>
                                  <a:pt x="0" y="90017"/>
                                </a:lnTo>
                                <a:lnTo>
                                  <a:pt x="0" y="180035"/>
                                </a:lnTo>
                                <a:lnTo>
                                  <a:pt x="0" y="1347749"/>
                                </a:lnTo>
                                <a:lnTo>
                                  <a:pt x="5080" y="1347749"/>
                                </a:lnTo>
                                <a:lnTo>
                                  <a:pt x="5080" y="90017"/>
                                </a:lnTo>
                                <a:lnTo>
                                  <a:pt x="5080" y="0"/>
                                </a:lnTo>
                                <a:close/>
                              </a:path>
                            </a:pathLst>
                          </a:custGeom>
                          <a:solidFill>
                            <a:srgbClr val="000000"/>
                          </a:solidFill>
                        </wps:spPr>
                        <wps:bodyPr wrap="square" lIns="0" tIns="0" rIns="0" bIns="0" rtlCol="0">
                          <a:prstTxWarp prst="textNoShape">
                            <a:avLst/>
                          </a:prstTxWarp>
                          <a:noAutofit/>
                        </wps:bodyPr>
                      </wps:wsp>
                      <wps:wsp>
                        <wps:cNvPr id="1538" name="Graphic 1538"/>
                        <wps:cNvSpPr/>
                        <wps:spPr>
                          <a:xfrm>
                            <a:off x="-11" y="6288238"/>
                            <a:ext cx="5080" cy="269240"/>
                          </a:xfrm>
                          <a:custGeom>
                            <a:avLst/>
                            <a:gdLst/>
                            <a:ahLst/>
                            <a:cxnLst/>
                            <a:rect l="l" t="t" r="r" b="b"/>
                            <a:pathLst>
                              <a:path w="5080" h="269240">
                                <a:moveTo>
                                  <a:pt x="5080" y="0"/>
                                </a:moveTo>
                                <a:lnTo>
                                  <a:pt x="0" y="0"/>
                                </a:lnTo>
                                <a:lnTo>
                                  <a:pt x="0" y="88760"/>
                                </a:lnTo>
                                <a:lnTo>
                                  <a:pt x="0" y="178777"/>
                                </a:lnTo>
                                <a:lnTo>
                                  <a:pt x="0" y="268795"/>
                                </a:lnTo>
                                <a:lnTo>
                                  <a:pt x="5080" y="268795"/>
                                </a:lnTo>
                                <a:lnTo>
                                  <a:pt x="5080" y="178777"/>
                                </a:lnTo>
                                <a:lnTo>
                                  <a:pt x="5080" y="88760"/>
                                </a:lnTo>
                                <a:lnTo>
                                  <a:pt x="50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0.622948pt;margin-top:-534.248413pt;width:.4pt;height:516.35pt;mso-position-horizontal-relative:page;mso-position-vertical-relative:paragraph;z-index:15895552" id="docshapegroup1149" coordorigin="2412,-10685" coordsize="8,10327">
                <v:shape style="position:absolute;left:2412;top:-10685;width:8;height:10043" id="docshape1150" coordorigin="2412,-10685" coordsize="8,10043" path="m2420,-2198l2412,-2198,2412,-2056,2412,-1914,2412,-1773,2412,-1631,2412,-1491,2412,-1349,2412,-1207,2412,-1066,2412,-924,2412,-782,2412,-782,2412,-642,2420,-642,2420,-782,2420,-782,2420,-924,2420,-1066,2420,-1207,2420,-1349,2420,-1491,2420,-1631,2420,-1773,2420,-1914,2420,-2056,2420,-2198xm2420,-8562l2412,-8562,2412,-8420,2412,-8280,2412,-8139,2412,-7997,2412,-7855,2412,-7713,2412,-7572,2412,-7432,2412,-7290,2412,-7148,2412,-7007,2412,-6865,2412,-6723,2412,-6583,2412,-6442,2412,-6300,2412,-6158,2412,-6016,2412,-5874,2412,-5735,2412,-5593,2412,-5451,2412,-5309,2412,-5309,2412,-5167,2412,-5026,2412,-4886,2412,-4744,2412,-4602,2412,-4461,2412,-4319,2412,-4177,2412,-4037,2412,-3895,2412,-3754,2412,-3612,2412,-3470,2412,-3328,2412,-3189,2412,-3047,2412,-2905,2412,-2763,2412,-2622,2412,-2480,2412,-2340,2412,-2198,2420,-2198,2420,-2340,2420,-2480,2420,-2622,2420,-2763,2420,-2905,2420,-3047,2420,-3189,2420,-3328,2420,-3470,2420,-3612,2420,-3754,2420,-3895,2420,-4037,2420,-4177,2420,-4319,2420,-4461,2420,-4602,2420,-4744,2420,-4886,2420,-5026,2420,-5167,2420,-5309,2420,-5309,2420,-5451,2420,-5593,2420,-5735,2420,-5874,2420,-6016,2420,-6158,2420,-6300,2420,-6442,2420,-6583,2420,-6723,2420,-6865,2420,-7007,2420,-7148,2420,-7290,2420,-7432,2420,-7572,2420,-7713,2420,-7855,2420,-7997,2420,-8139,2420,-8280,2420,-8420,2420,-8562xm2420,-10685l2412,-10685,2412,-10543,2412,-10401,2412,-10260,2412,-10118,2412,-9978,2412,-9836,2412,-9695,2412,-9553,2412,-9411,2412,-9269,2412,-9130,2412,-8988,2412,-8846,2412,-8704,2412,-8563,2420,-8563,2420,-8704,2420,-8846,2420,-8988,2420,-9130,2420,-9269,2420,-9411,2420,-9553,2420,-9695,2420,-9836,2420,-9978,2420,-10118,2420,-10260,2420,-10401,2420,-10543,2420,-10685xe" filled="true" fillcolor="#000000" stroked="false">
                  <v:path arrowok="t"/>
                  <v:fill type="solid"/>
                </v:shape>
                <v:shape style="position:absolute;left:2412;top:-783;width:8;height:424" id="docshape1151" coordorigin="2412,-782" coordsize="8,424" path="m2420,-782l2412,-782,2412,-642,2412,-501,2412,-359,2420,-359,2420,-501,2420,-642,2420,-782xe" filled="true" fillcolor="#000000" stroked="false">
                  <v:path arrowok="t"/>
                  <v:fill type="solid"/>
                </v:shape>
                <w10:wrap type="none"/>
              </v:group>
            </w:pict>
          </mc:Fallback>
        </mc:AlternateContent>
      </w:r>
      <w:r>
        <w:rPr>
          <w:rFonts w:ascii="Times New Roman"/>
          <w:spacing w:val="-10"/>
          <w:w w:val="105"/>
          <w:sz w:val="16"/>
        </w:rPr>
        <w:t>3</w:t>
      </w:r>
    </w:p>
    <w:p>
      <w:pPr>
        <w:pStyle w:val="BodyText"/>
        <w:rPr>
          <w:rFonts w:ascii="Times New Roman"/>
          <w:sz w:val="20"/>
        </w:rPr>
      </w:pPr>
    </w:p>
    <w:p>
      <w:pPr>
        <w:pStyle w:val="BodyText"/>
        <w:rPr>
          <w:rFonts w:ascii="Times New Roman"/>
          <w:sz w:val="20"/>
        </w:rPr>
      </w:pPr>
    </w:p>
    <w:p>
      <w:pPr>
        <w:pStyle w:val="BodyText"/>
        <w:spacing w:before="122"/>
        <w:rPr>
          <w:rFonts w:ascii="Times New Roman"/>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13:47:28</w:t>
            </w:r>
          </w:p>
        </w:tc>
        <w:tc>
          <w:tcPr>
            <w:tcW w:w="1461" w:type="dxa"/>
            <w:vMerge w:val="restart"/>
          </w:tcPr>
          <w:p>
            <w:pPr>
              <w:pStyle w:val="TableParagraph"/>
              <w:spacing w:before="6"/>
              <w:jc w:val="left"/>
              <w:rPr>
                <w:rFonts w:ascii="Times New Roman"/>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1539" name="Image 1539"/>
                  <wp:cNvGraphicFramePr>
                    <a:graphicFrameLocks/>
                  </wp:cNvGraphicFramePr>
                  <a:graphic>
                    <a:graphicData uri="http://schemas.openxmlformats.org/drawingml/2006/picture">
                      <pic:pic>
                        <pic:nvPicPr>
                          <pic:cNvPr id="1539" name="Image 1539"/>
                          <pic:cNvPicPr/>
                        </pic:nvPicPr>
                        <pic:blipFill>
                          <a:blip r:embed="rId332"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69"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28C27D28448F486D1C1F22E9951A6921</w:t>
            </w:r>
            <w:r>
              <w:rPr>
                <w:spacing w:val="40"/>
                <w:sz w:val="11"/>
              </w:rPr>
              <w:t> </w:t>
            </w:r>
            <w:r>
              <w:rPr>
                <w:sz w:val="11"/>
              </w:rPr>
              <w:t>Comprobación CSV:</w:t>
            </w:r>
            <w:r>
              <w:rPr>
                <w:spacing w:val="40"/>
                <w:sz w:val="11"/>
              </w:rPr>
              <w:t> </w:t>
            </w:r>
            <w:hyperlink r:id="rId333">
              <w:r>
                <w:rPr>
                  <w:sz w:val="11"/>
                </w:rPr>
                <w:t>https://sede.aytolalaguna.es//publico/documento/28C27D28448F486D1C1F22E9951A6921</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13:49:14</w:t>
            </w:r>
            <w:r>
              <w:rPr>
                <w:position w:val="1"/>
                <w:sz w:val="11"/>
              </w:rPr>
              <w:tab/>
            </w:r>
            <w:r>
              <w:rPr>
                <w:color w:val="3F3F3F"/>
                <w:sz w:val="11"/>
              </w:rPr>
              <w:t>-</w:t>
            </w:r>
            <w:r>
              <w:rPr>
                <w:color w:val="3F3F3F"/>
                <w:spacing w:val="-2"/>
                <w:sz w:val="11"/>
              </w:rPr>
              <w:t> </w:t>
            </w:r>
            <w:r>
              <w:rPr>
                <w:color w:val="3F3F3F"/>
                <w:sz w:val="11"/>
              </w:rPr>
              <w:t>3/4</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13:49:14</w:t>
            </w:r>
          </w:p>
        </w:tc>
        <w:tc>
          <w:tcPr>
            <w:tcW w:w="1461" w:type="dxa"/>
            <w:vMerge/>
            <w:tcBorders>
              <w:top w:val="nil"/>
            </w:tcBorders>
          </w:tcPr>
          <w:p>
            <w:pPr>
              <w:rPr>
                <w:sz w:val="2"/>
                <w:szCs w:val="2"/>
              </w:rPr>
            </w:pPr>
          </w:p>
        </w:tc>
      </w:tr>
    </w:tbl>
    <w:p>
      <w:pPr>
        <w:spacing w:after="0"/>
        <w:rPr>
          <w:sz w:val="2"/>
          <w:szCs w:val="2"/>
        </w:rPr>
        <w:sectPr>
          <w:headerReference w:type="default" r:id="rId337"/>
          <w:footerReference w:type="default" r:id="rId338"/>
          <w:pgSz w:w="11910" w:h="16840"/>
          <w:pgMar w:header="240" w:footer="1200" w:top="1940" w:bottom="1400" w:left="425" w:right="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4"/>
        <w:rPr>
          <w:rFonts w:ascii="Times New Roman"/>
          <w:sz w:val="20"/>
        </w:rPr>
      </w:pPr>
    </w:p>
    <w:p>
      <w:pPr>
        <w:spacing w:before="0"/>
        <w:ind w:left="0" w:right="428" w:firstLine="0"/>
        <w:jc w:val="center"/>
        <w:rPr>
          <w:rFonts w:ascii="Calibri"/>
          <w:sz w:val="20"/>
        </w:rPr>
      </w:pPr>
      <w:r>
        <w:rPr>
          <w:rFonts w:ascii="Calibri"/>
          <w:sz w:val="20"/>
        </w:rPr>
        <w:t>Es</w:t>
      </w:r>
      <w:r>
        <w:rPr>
          <w:rFonts w:ascii="Calibri"/>
          <w:spacing w:val="-7"/>
          <w:sz w:val="20"/>
        </w:rPr>
        <w:t> </w:t>
      </w:r>
      <w:r>
        <w:rPr>
          <w:rFonts w:ascii="Calibri"/>
          <w:sz w:val="20"/>
        </w:rPr>
        <w:t>cuanto</w:t>
      </w:r>
      <w:r>
        <w:rPr>
          <w:rFonts w:ascii="Calibri"/>
          <w:spacing w:val="-5"/>
          <w:sz w:val="20"/>
        </w:rPr>
        <w:t> </w:t>
      </w:r>
      <w:r>
        <w:rPr>
          <w:rFonts w:ascii="Calibri"/>
          <w:sz w:val="20"/>
        </w:rPr>
        <w:t>se</w:t>
      </w:r>
      <w:r>
        <w:rPr>
          <w:rFonts w:ascii="Calibri"/>
          <w:spacing w:val="-8"/>
          <w:sz w:val="20"/>
        </w:rPr>
        <w:t> </w:t>
      </w:r>
      <w:r>
        <w:rPr>
          <w:rFonts w:ascii="Calibri"/>
          <w:sz w:val="20"/>
        </w:rPr>
        <w:t>ha</w:t>
      </w:r>
      <w:r>
        <w:rPr>
          <w:rFonts w:ascii="Calibri"/>
          <w:spacing w:val="-8"/>
          <w:sz w:val="20"/>
        </w:rPr>
        <w:t> </w:t>
      </w:r>
      <w:r>
        <w:rPr>
          <w:rFonts w:ascii="Calibri"/>
          <w:sz w:val="20"/>
        </w:rPr>
        <w:t>de</w:t>
      </w:r>
      <w:r>
        <w:rPr>
          <w:rFonts w:ascii="Calibri"/>
          <w:spacing w:val="-7"/>
          <w:sz w:val="20"/>
        </w:rPr>
        <w:t> </w:t>
      </w:r>
      <w:r>
        <w:rPr>
          <w:rFonts w:ascii="Calibri"/>
          <w:sz w:val="20"/>
        </w:rPr>
        <w:t>informar,</w:t>
      </w:r>
      <w:r>
        <w:rPr>
          <w:rFonts w:ascii="Calibri"/>
          <w:spacing w:val="-7"/>
          <w:sz w:val="20"/>
        </w:rPr>
        <w:t> </w:t>
      </w:r>
      <w:r>
        <w:rPr>
          <w:rFonts w:ascii="Calibri"/>
          <w:sz w:val="20"/>
        </w:rPr>
        <w:t>salvo</w:t>
      </w:r>
      <w:r>
        <w:rPr>
          <w:rFonts w:ascii="Calibri"/>
          <w:spacing w:val="-6"/>
          <w:sz w:val="20"/>
        </w:rPr>
        <w:t> </w:t>
      </w:r>
      <w:r>
        <w:rPr>
          <w:rFonts w:ascii="Calibri"/>
          <w:sz w:val="20"/>
        </w:rPr>
        <w:t>mejor</w:t>
      </w:r>
      <w:r>
        <w:rPr>
          <w:rFonts w:ascii="Calibri"/>
          <w:spacing w:val="-7"/>
          <w:sz w:val="20"/>
        </w:rPr>
        <w:t> </w:t>
      </w:r>
      <w:r>
        <w:rPr>
          <w:rFonts w:ascii="Calibri"/>
          <w:sz w:val="20"/>
        </w:rPr>
        <w:t>criterio</w:t>
      </w:r>
      <w:r>
        <w:rPr>
          <w:rFonts w:ascii="Calibri"/>
          <w:spacing w:val="-7"/>
          <w:sz w:val="20"/>
        </w:rPr>
        <w:t> </w:t>
      </w:r>
      <w:r>
        <w:rPr>
          <w:rFonts w:ascii="Calibri"/>
          <w:sz w:val="20"/>
        </w:rPr>
        <w:t>fundado</w:t>
      </w:r>
      <w:r>
        <w:rPr>
          <w:rFonts w:ascii="Calibri"/>
          <w:spacing w:val="-6"/>
          <w:sz w:val="20"/>
        </w:rPr>
        <w:t> </w:t>
      </w:r>
      <w:r>
        <w:rPr>
          <w:rFonts w:ascii="Calibri"/>
          <w:sz w:val="20"/>
        </w:rPr>
        <w:t>en</w:t>
      </w:r>
      <w:r>
        <w:rPr>
          <w:rFonts w:ascii="Calibri"/>
          <w:spacing w:val="-7"/>
          <w:sz w:val="20"/>
        </w:rPr>
        <w:t> </w:t>
      </w:r>
      <w:r>
        <w:rPr>
          <w:rFonts w:ascii="Calibri"/>
          <w:spacing w:val="-2"/>
          <w:sz w:val="20"/>
        </w:rPr>
        <w:t>derecho.</w:t>
      </w:r>
    </w:p>
    <w:p>
      <w:pPr>
        <w:spacing w:line="730" w:lineRule="atLeast" w:before="1"/>
        <w:ind w:left="3530" w:right="3950" w:firstLine="0"/>
        <w:jc w:val="center"/>
        <w:rPr>
          <w:rFonts w:ascii="Calibri" w:hAnsi="Calibri"/>
          <w:sz w:val="20"/>
        </w:rPr>
      </w:pPr>
      <w:r>
        <w:rPr>
          <w:rFonts w:ascii="Calibri" w:hAnsi="Calibri"/>
          <w:sz w:val="20"/>
        </w:rPr>
        <w:t>San</w:t>
      </w:r>
      <w:r>
        <w:rPr>
          <w:rFonts w:ascii="Calibri" w:hAnsi="Calibri"/>
          <w:spacing w:val="-3"/>
          <w:sz w:val="20"/>
        </w:rPr>
        <w:t> </w:t>
      </w:r>
      <w:r>
        <w:rPr>
          <w:rFonts w:ascii="Calibri" w:hAnsi="Calibri"/>
          <w:sz w:val="20"/>
        </w:rPr>
        <w:t>Cristóbal</w:t>
      </w:r>
      <w:r>
        <w:rPr>
          <w:rFonts w:ascii="Calibri" w:hAnsi="Calibri"/>
          <w:spacing w:val="-5"/>
          <w:sz w:val="20"/>
        </w:rPr>
        <w:t> </w:t>
      </w:r>
      <w:r>
        <w:rPr>
          <w:rFonts w:ascii="Calibri" w:hAnsi="Calibri"/>
          <w:sz w:val="20"/>
        </w:rPr>
        <w:t>de</w:t>
      </w:r>
      <w:r>
        <w:rPr>
          <w:rFonts w:ascii="Calibri" w:hAnsi="Calibri"/>
          <w:spacing w:val="-5"/>
          <w:sz w:val="20"/>
        </w:rPr>
        <w:t> </w:t>
      </w:r>
      <w:r>
        <w:rPr>
          <w:rFonts w:ascii="Calibri" w:hAnsi="Calibri"/>
          <w:sz w:val="20"/>
        </w:rPr>
        <w:t>La</w:t>
      </w:r>
      <w:r>
        <w:rPr>
          <w:rFonts w:ascii="Calibri" w:hAnsi="Calibri"/>
          <w:spacing w:val="-4"/>
          <w:sz w:val="20"/>
        </w:rPr>
        <w:t> </w:t>
      </w:r>
      <w:r>
        <w:rPr>
          <w:rFonts w:ascii="Calibri" w:hAnsi="Calibri"/>
          <w:sz w:val="20"/>
        </w:rPr>
        <w:t>Laguna,</w:t>
      </w:r>
      <w:r>
        <w:rPr>
          <w:rFonts w:ascii="Calibri" w:hAnsi="Calibri"/>
          <w:spacing w:val="-4"/>
          <w:sz w:val="20"/>
        </w:rPr>
        <w:t> </w:t>
      </w:r>
      <w:r>
        <w:rPr>
          <w:rFonts w:ascii="Calibri" w:hAnsi="Calibri"/>
          <w:sz w:val="20"/>
        </w:rPr>
        <w:t>a</w:t>
      </w:r>
      <w:r>
        <w:rPr>
          <w:rFonts w:ascii="Calibri" w:hAnsi="Calibri"/>
          <w:spacing w:val="-6"/>
          <w:sz w:val="20"/>
        </w:rPr>
        <w:t> </w:t>
      </w:r>
      <w:r>
        <w:rPr>
          <w:rFonts w:ascii="Calibri" w:hAnsi="Calibri"/>
          <w:sz w:val="20"/>
        </w:rPr>
        <w:t>la</w:t>
      </w:r>
      <w:r>
        <w:rPr>
          <w:rFonts w:ascii="Calibri" w:hAnsi="Calibri"/>
          <w:spacing w:val="-1"/>
          <w:sz w:val="20"/>
        </w:rPr>
        <w:t> </w:t>
      </w:r>
      <w:r>
        <w:rPr>
          <w:rFonts w:ascii="Calibri" w:hAnsi="Calibri"/>
          <w:sz w:val="20"/>
        </w:rPr>
        <w:t>fecha</w:t>
      </w:r>
      <w:r>
        <w:rPr>
          <w:rFonts w:ascii="Calibri" w:hAnsi="Calibri"/>
          <w:spacing w:val="-6"/>
          <w:sz w:val="20"/>
        </w:rPr>
        <w:t> </w:t>
      </w:r>
      <w:r>
        <w:rPr>
          <w:rFonts w:ascii="Calibri" w:hAnsi="Calibri"/>
          <w:sz w:val="20"/>
        </w:rPr>
        <w:t>de</w:t>
      </w:r>
      <w:r>
        <w:rPr>
          <w:rFonts w:ascii="Calibri" w:hAnsi="Calibri"/>
          <w:spacing w:val="-5"/>
          <w:sz w:val="20"/>
        </w:rPr>
        <w:t> </w:t>
      </w:r>
      <w:r>
        <w:rPr>
          <w:rFonts w:ascii="Calibri" w:hAnsi="Calibri"/>
          <w:sz w:val="20"/>
        </w:rPr>
        <w:t>la</w:t>
      </w:r>
      <w:r>
        <w:rPr>
          <w:rFonts w:ascii="Calibri" w:hAnsi="Calibri"/>
          <w:spacing w:val="-4"/>
          <w:sz w:val="20"/>
        </w:rPr>
        <w:t> </w:t>
      </w:r>
      <w:r>
        <w:rPr>
          <w:rFonts w:ascii="Calibri" w:hAnsi="Calibri"/>
          <w:sz w:val="20"/>
        </w:rPr>
        <w:t>firma El Jefe de Servicio de Presupuestos</w:t>
      </w:r>
    </w:p>
    <w:p>
      <w:pPr>
        <w:pStyle w:val="BodyText"/>
        <w:spacing w:before="121"/>
        <w:rPr>
          <w:rFonts w:ascii="Calibri"/>
          <w:sz w:val="20"/>
        </w:rPr>
      </w:pPr>
    </w:p>
    <w:p>
      <w:pPr>
        <w:spacing w:before="1"/>
        <w:ind w:left="5" w:right="428" w:firstLine="0"/>
        <w:jc w:val="center"/>
        <w:rPr>
          <w:rFonts w:ascii="Calibri"/>
          <w:sz w:val="20"/>
        </w:rPr>
      </w:pPr>
      <w:r>
        <w:rPr>
          <w:rFonts w:ascii="Calibri"/>
          <w:sz w:val="20"/>
        </w:rPr>
        <w:t>Fdo:</w:t>
      </w:r>
      <w:r>
        <w:rPr>
          <w:rFonts w:ascii="Calibri"/>
          <w:spacing w:val="-7"/>
          <w:sz w:val="20"/>
        </w:rPr>
        <w:t> </w:t>
      </w:r>
      <w:r>
        <w:rPr>
          <w:rFonts w:ascii="Calibri"/>
          <w:sz w:val="20"/>
        </w:rPr>
        <w:t>Antonio</w:t>
      </w:r>
      <w:r>
        <w:rPr>
          <w:rFonts w:ascii="Calibri"/>
          <w:spacing w:val="-5"/>
          <w:sz w:val="20"/>
        </w:rPr>
        <w:t> </w:t>
      </w:r>
      <w:r>
        <w:rPr>
          <w:rFonts w:ascii="Calibri"/>
          <w:sz w:val="20"/>
        </w:rPr>
        <w:t>J.</w:t>
      </w:r>
      <w:r>
        <w:rPr>
          <w:rFonts w:ascii="Calibri"/>
          <w:spacing w:val="-6"/>
          <w:sz w:val="20"/>
        </w:rPr>
        <w:t> </w:t>
      </w:r>
      <w:r>
        <w:rPr>
          <w:rFonts w:ascii="Calibri"/>
          <w:sz w:val="20"/>
        </w:rPr>
        <w:t>Vera</w:t>
      </w:r>
      <w:r>
        <w:rPr>
          <w:rFonts w:ascii="Calibri"/>
          <w:spacing w:val="-7"/>
          <w:sz w:val="20"/>
        </w:rPr>
        <w:t> </w:t>
      </w:r>
      <w:r>
        <w:rPr>
          <w:rFonts w:ascii="Calibri"/>
          <w:spacing w:val="-4"/>
          <w:sz w:val="20"/>
        </w:rPr>
        <w:t>Mesa</w:t>
      </w:r>
    </w:p>
    <w:p>
      <w:pPr>
        <w:spacing w:before="7"/>
        <w:ind w:left="43" w:right="428" w:firstLine="0"/>
        <w:jc w:val="center"/>
        <w:rPr>
          <w:rFonts w:ascii="Calibri"/>
          <w:sz w:val="16"/>
        </w:rPr>
      </w:pPr>
      <w:r>
        <w:rPr>
          <w:rFonts w:ascii="Calibri"/>
          <w:sz w:val="16"/>
        </w:rPr>
        <w:t>(documento</w:t>
      </w:r>
      <w:r>
        <w:rPr>
          <w:rFonts w:ascii="Calibri"/>
          <w:spacing w:val="18"/>
          <w:sz w:val="16"/>
        </w:rPr>
        <w:t> </w:t>
      </w:r>
      <w:r>
        <w:rPr>
          <w:rFonts w:ascii="Calibri"/>
          <w:sz w:val="16"/>
        </w:rPr>
        <w:t>firmado</w:t>
      </w:r>
      <w:r>
        <w:rPr>
          <w:rFonts w:ascii="Calibri"/>
          <w:spacing w:val="18"/>
          <w:sz w:val="16"/>
        </w:rPr>
        <w:t> </w:t>
      </w:r>
      <w:r>
        <w:rPr>
          <w:rFonts w:ascii="Calibri"/>
          <w:spacing w:val="-2"/>
          <w:sz w:val="16"/>
        </w:rPr>
        <w:t>digitalmente)</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84"/>
        <w:rPr>
          <w:rFonts w:ascii="Calibri"/>
          <w:sz w:val="16"/>
        </w:rPr>
      </w:pPr>
    </w:p>
    <w:p>
      <w:pPr>
        <w:spacing w:before="0"/>
        <w:ind w:left="0" w:right="2411" w:firstLine="0"/>
        <w:jc w:val="right"/>
        <w:rPr>
          <w:rFonts w:ascii="Times New Roman"/>
          <w:sz w:val="16"/>
        </w:rPr>
      </w:pPr>
      <w:r>
        <w:rPr>
          <w:rFonts w:ascii="Times New Roman"/>
          <w:spacing w:val="-10"/>
          <w:w w:val="105"/>
          <w:sz w:val="16"/>
        </w:rPr>
        <w:t>4</w:t>
      </w:r>
    </w:p>
    <w:p>
      <w:pPr>
        <w:pStyle w:val="BodyText"/>
        <w:rPr>
          <w:rFonts w:ascii="Times New Roman"/>
          <w:sz w:val="20"/>
        </w:rPr>
      </w:pPr>
    </w:p>
    <w:p>
      <w:pPr>
        <w:pStyle w:val="BodyText"/>
        <w:rPr>
          <w:rFonts w:ascii="Times New Roman"/>
          <w:sz w:val="20"/>
        </w:rPr>
      </w:pPr>
    </w:p>
    <w:p>
      <w:pPr>
        <w:pStyle w:val="BodyText"/>
        <w:spacing w:before="123"/>
        <w:rPr>
          <w:rFonts w:ascii="Times New Roman"/>
          <w:sz w:val="20"/>
        </w:rPr>
      </w:pPr>
    </w:p>
    <w:tbl>
      <w:tblPr>
        <w:tblW w:w="0" w:type="auto"/>
        <w:jc w:val="left"/>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753"/>
        <w:gridCol w:w="1643"/>
        <w:gridCol w:w="1461"/>
      </w:tblGrid>
      <w:tr>
        <w:trPr>
          <w:trHeight w:val="182" w:hRule="atLeast"/>
        </w:trPr>
        <w:tc>
          <w:tcPr>
            <w:tcW w:w="1095" w:type="dxa"/>
            <w:shd w:val="clear" w:color="auto" w:fill="F0F0F0"/>
          </w:tcPr>
          <w:p>
            <w:pPr>
              <w:pStyle w:val="TableParagraph"/>
              <w:spacing w:before="25"/>
              <w:ind w:left="209"/>
              <w:jc w:val="left"/>
              <w:rPr>
                <w:rFonts w:ascii="Arial"/>
                <w:b/>
                <w:sz w:val="11"/>
              </w:rPr>
            </w:pPr>
            <w:r>
              <w:rPr>
                <w:rFonts w:ascii="Arial"/>
                <w:b/>
                <w:sz w:val="11"/>
              </w:rPr>
              <w:t>Firmado</w:t>
            </w:r>
            <w:r>
              <w:rPr>
                <w:rFonts w:ascii="Arial"/>
                <w:b/>
                <w:spacing w:val="-6"/>
                <w:sz w:val="11"/>
              </w:rPr>
              <w:t> </w:t>
            </w:r>
            <w:r>
              <w:rPr>
                <w:rFonts w:ascii="Arial"/>
                <w:b/>
                <w:spacing w:val="-4"/>
                <w:sz w:val="11"/>
              </w:rPr>
              <w:t>por:</w:t>
            </w:r>
          </w:p>
        </w:tc>
        <w:tc>
          <w:tcPr>
            <w:tcW w:w="5753" w:type="dxa"/>
          </w:tcPr>
          <w:p>
            <w:pPr>
              <w:pStyle w:val="TableParagraph"/>
              <w:spacing w:before="25"/>
              <w:ind w:left="58"/>
              <w:jc w:val="left"/>
              <w:rPr>
                <w:sz w:val="11"/>
              </w:rPr>
            </w:pPr>
            <w:r>
              <w:rPr>
                <w:sz w:val="11"/>
              </w:rPr>
              <w:t>ANTONIO</w:t>
            </w:r>
            <w:r>
              <w:rPr>
                <w:spacing w:val="-4"/>
                <w:sz w:val="11"/>
              </w:rPr>
              <w:t> </w:t>
            </w:r>
            <w:r>
              <w:rPr>
                <w:sz w:val="11"/>
              </w:rPr>
              <w:t>JESUS</w:t>
            </w:r>
            <w:r>
              <w:rPr>
                <w:spacing w:val="-4"/>
                <w:sz w:val="11"/>
              </w:rPr>
              <w:t> </w:t>
            </w:r>
            <w:r>
              <w:rPr>
                <w:sz w:val="11"/>
              </w:rPr>
              <w:t>VERA</w:t>
            </w:r>
            <w:r>
              <w:rPr>
                <w:spacing w:val="-4"/>
                <w:sz w:val="11"/>
              </w:rPr>
              <w:t> </w:t>
            </w:r>
            <w:r>
              <w:rPr>
                <w:sz w:val="11"/>
              </w:rPr>
              <w:t>MESA</w:t>
            </w:r>
            <w:r>
              <w:rPr>
                <w:spacing w:val="-4"/>
                <w:sz w:val="11"/>
              </w:rPr>
              <w:t> </w:t>
            </w:r>
            <w:r>
              <w:rPr>
                <w:sz w:val="11"/>
              </w:rPr>
              <w:t>-</w:t>
            </w:r>
            <w:r>
              <w:rPr>
                <w:spacing w:val="-4"/>
                <w:sz w:val="11"/>
              </w:rPr>
              <w:t> </w:t>
            </w:r>
            <w:r>
              <w:rPr>
                <w:sz w:val="11"/>
              </w:rPr>
              <w:t>JEFE/A</w:t>
            </w:r>
            <w:r>
              <w:rPr>
                <w:spacing w:val="-4"/>
                <w:sz w:val="11"/>
              </w:rPr>
              <w:t> </w:t>
            </w:r>
            <w:r>
              <w:rPr>
                <w:sz w:val="11"/>
              </w:rPr>
              <w:t>DE</w:t>
            </w:r>
            <w:r>
              <w:rPr>
                <w:spacing w:val="-4"/>
                <w:sz w:val="11"/>
              </w:rPr>
              <w:t> </w:t>
            </w:r>
            <w:r>
              <w:rPr>
                <w:spacing w:val="-2"/>
                <w:sz w:val="11"/>
              </w:rPr>
              <w:t>SERVICIO</w:t>
            </w:r>
          </w:p>
        </w:tc>
        <w:tc>
          <w:tcPr>
            <w:tcW w:w="1643" w:type="dxa"/>
          </w:tcPr>
          <w:p>
            <w:pPr>
              <w:pStyle w:val="TableParagraph"/>
              <w:spacing w:before="25"/>
              <w:ind w:left="57"/>
              <w:jc w:val="left"/>
              <w:rPr>
                <w:sz w:val="11"/>
              </w:rPr>
            </w:pPr>
            <w:r>
              <w:rPr>
                <w:sz w:val="11"/>
              </w:rPr>
              <w:t>Fecha:</w:t>
            </w:r>
            <w:r>
              <w:rPr>
                <w:spacing w:val="-6"/>
                <w:sz w:val="11"/>
              </w:rPr>
              <w:t> </w:t>
            </w:r>
            <w:r>
              <w:rPr>
                <w:sz w:val="11"/>
              </w:rPr>
              <w:t>27-12-2023</w:t>
            </w:r>
            <w:r>
              <w:rPr>
                <w:spacing w:val="-5"/>
                <w:sz w:val="11"/>
              </w:rPr>
              <w:t> </w:t>
            </w:r>
            <w:r>
              <w:rPr>
                <w:spacing w:val="-2"/>
                <w:sz w:val="11"/>
              </w:rPr>
              <w:t>13:47:28</w:t>
            </w:r>
          </w:p>
        </w:tc>
        <w:tc>
          <w:tcPr>
            <w:tcW w:w="1461" w:type="dxa"/>
            <w:vMerge w:val="restart"/>
          </w:tcPr>
          <w:p>
            <w:pPr>
              <w:pStyle w:val="TableParagraph"/>
              <w:spacing w:before="6"/>
              <w:jc w:val="left"/>
              <w:rPr>
                <w:rFonts w:ascii="Times New Roman"/>
                <w:sz w:val="3"/>
              </w:rPr>
            </w:pPr>
          </w:p>
          <w:p>
            <w:pPr>
              <w:pStyle w:val="TableParagraph"/>
              <w:ind w:left="316"/>
              <w:jc w:val="left"/>
              <w:rPr>
                <w:rFonts w:ascii="Times New Roman"/>
                <w:sz w:val="20"/>
              </w:rPr>
            </w:pPr>
            <w:r>
              <w:rPr>
                <w:rFonts w:ascii="Times New Roman"/>
                <w:sz w:val="20"/>
              </w:rPr>
              <w:drawing>
                <wp:inline distT="0" distB="0" distL="0" distR="0">
                  <wp:extent cx="514350" cy="514350"/>
                  <wp:effectExtent l="0" t="0" r="0" b="0"/>
                  <wp:docPr id="1545" name="Image 1545"/>
                  <wp:cNvGraphicFramePr>
                    <a:graphicFrameLocks/>
                  </wp:cNvGraphicFramePr>
                  <a:graphic>
                    <a:graphicData uri="http://schemas.openxmlformats.org/drawingml/2006/picture">
                      <pic:pic>
                        <pic:nvPicPr>
                          <pic:cNvPr id="1545" name="Image 1545"/>
                          <pic:cNvPicPr/>
                        </pic:nvPicPr>
                        <pic:blipFill>
                          <a:blip r:embed="rId332" cstate="print"/>
                          <a:stretch>
                            <a:fillRect/>
                          </a:stretch>
                        </pic:blipFill>
                        <pic:spPr>
                          <a:xfrm>
                            <a:off x="0" y="0"/>
                            <a:ext cx="514350" cy="514350"/>
                          </a:xfrm>
                          <a:prstGeom prst="rect">
                            <a:avLst/>
                          </a:prstGeom>
                        </pic:spPr>
                      </pic:pic>
                    </a:graphicData>
                  </a:graphic>
                </wp:inline>
              </w:drawing>
            </w:r>
            <w:r>
              <w:rPr>
                <w:rFonts w:ascii="Times New Roman"/>
                <w:sz w:val="20"/>
              </w:rPr>
            </w:r>
          </w:p>
        </w:tc>
      </w:tr>
      <w:tr>
        <w:trPr>
          <w:trHeight w:val="464" w:hRule="atLeast"/>
        </w:trPr>
        <w:tc>
          <w:tcPr>
            <w:tcW w:w="8491" w:type="dxa"/>
            <w:gridSpan w:val="3"/>
          </w:tcPr>
          <w:p>
            <w:pPr>
              <w:pStyle w:val="TableParagraph"/>
              <w:spacing w:line="345" w:lineRule="auto" w:before="74"/>
              <w:ind w:left="1469" w:right="509" w:hanging="297"/>
              <w:jc w:val="left"/>
              <w:rPr>
                <w:sz w:val="11"/>
              </w:rPr>
            </w:pPr>
            <w:r>
              <w:rPr>
                <w:sz w:val="11"/>
              </w:rPr>
              <w:t>Nº</w:t>
            </w:r>
            <w:r>
              <w:rPr>
                <w:spacing w:val="-6"/>
                <w:sz w:val="11"/>
              </w:rPr>
              <w:t> </w:t>
            </w:r>
            <w:r>
              <w:rPr>
                <w:sz w:val="11"/>
              </w:rPr>
              <w:t>expediente</w:t>
            </w:r>
            <w:r>
              <w:rPr>
                <w:spacing w:val="-6"/>
                <w:sz w:val="11"/>
              </w:rPr>
              <w:t> </w:t>
            </w:r>
            <w:r>
              <w:rPr>
                <w:sz w:val="11"/>
              </w:rPr>
              <w:t>administrativo:</w:t>
            </w:r>
            <w:r>
              <w:rPr>
                <w:spacing w:val="-6"/>
                <w:sz w:val="11"/>
              </w:rPr>
              <w:t> </w:t>
            </w:r>
            <w:r>
              <w:rPr>
                <w:sz w:val="11"/>
              </w:rPr>
              <w:t>2023-053985</w:t>
            </w:r>
            <w:r>
              <w:rPr>
                <w:spacing w:val="70"/>
                <w:sz w:val="11"/>
              </w:rPr>
              <w:t> </w:t>
            </w:r>
            <w:r>
              <w:rPr>
                <w:sz w:val="11"/>
              </w:rPr>
              <w:t>Código</w:t>
            </w:r>
            <w:r>
              <w:rPr>
                <w:spacing w:val="-6"/>
                <w:sz w:val="11"/>
              </w:rPr>
              <w:t> </w:t>
            </w:r>
            <w:r>
              <w:rPr>
                <w:sz w:val="11"/>
              </w:rPr>
              <w:t>Seguro</w:t>
            </w:r>
            <w:r>
              <w:rPr>
                <w:spacing w:val="-6"/>
                <w:sz w:val="11"/>
              </w:rPr>
              <w:t> </w:t>
            </w:r>
            <w:r>
              <w:rPr>
                <w:sz w:val="11"/>
              </w:rPr>
              <w:t>de</w:t>
            </w:r>
            <w:r>
              <w:rPr>
                <w:spacing w:val="-6"/>
                <w:sz w:val="11"/>
              </w:rPr>
              <w:t> </w:t>
            </w:r>
            <w:r>
              <w:rPr>
                <w:sz w:val="11"/>
              </w:rPr>
              <w:t>Verificación</w:t>
            </w:r>
            <w:r>
              <w:rPr>
                <w:spacing w:val="-6"/>
                <w:sz w:val="11"/>
              </w:rPr>
              <w:t> </w:t>
            </w:r>
            <w:r>
              <w:rPr>
                <w:sz w:val="11"/>
              </w:rPr>
              <w:t>(CSV):</w:t>
            </w:r>
            <w:r>
              <w:rPr>
                <w:spacing w:val="-6"/>
                <w:sz w:val="11"/>
              </w:rPr>
              <w:t> </w:t>
            </w:r>
            <w:r>
              <w:rPr>
                <w:sz w:val="11"/>
              </w:rPr>
              <w:t>28C27D28448F486D1C1F22E9951A6921</w:t>
            </w:r>
            <w:r>
              <w:rPr>
                <w:spacing w:val="40"/>
                <w:sz w:val="11"/>
              </w:rPr>
              <w:t> </w:t>
            </w:r>
            <w:r>
              <w:rPr>
                <w:sz w:val="11"/>
              </w:rPr>
              <w:t>Comprobación CSV:</w:t>
            </w:r>
            <w:r>
              <w:rPr>
                <w:spacing w:val="40"/>
                <w:sz w:val="11"/>
              </w:rPr>
              <w:t> </w:t>
            </w:r>
            <w:hyperlink r:id="rId333">
              <w:r>
                <w:rPr>
                  <w:sz w:val="11"/>
                </w:rPr>
                <w:t>https://sede.aytolalaguna.es//publico/documento/28C27D28448F486D1C1F22E9951A6921</w:t>
              </w:r>
            </w:hyperlink>
            <w:r>
              <w:rPr>
                <w:sz w:val="11"/>
              </w:rPr>
              <w:t> .</w:t>
            </w:r>
          </w:p>
        </w:tc>
        <w:tc>
          <w:tcPr>
            <w:tcW w:w="1461" w:type="dxa"/>
            <w:vMerge/>
            <w:tcBorders>
              <w:top w:val="nil"/>
            </w:tcBorders>
          </w:tcPr>
          <w:p>
            <w:pPr>
              <w:rPr>
                <w:sz w:val="2"/>
                <w:szCs w:val="2"/>
              </w:rPr>
            </w:pPr>
          </w:p>
        </w:tc>
      </w:tr>
      <w:tr>
        <w:trPr>
          <w:trHeight w:val="235" w:hRule="atLeast"/>
        </w:trPr>
        <w:tc>
          <w:tcPr>
            <w:tcW w:w="8491" w:type="dxa"/>
            <w:gridSpan w:val="3"/>
          </w:tcPr>
          <w:p>
            <w:pPr>
              <w:pStyle w:val="TableParagraph"/>
              <w:tabs>
                <w:tab w:pos="4633" w:val="left" w:leader="none"/>
                <w:tab w:pos="5810" w:val="left" w:leader="none"/>
              </w:tabs>
              <w:spacing w:before="54"/>
              <w:ind w:left="54"/>
              <w:jc w:val="left"/>
              <w:rPr>
                <w:position w:val="1"/>
                <w:sz w:val="11"/>
              </w:rPr>
            </w:pPr>
            <w:r>
              <w:rPr>
                <w:position w:val="1"/>
                <w:sz w:val="11"/>
              </w:rPr>
              <w:t>Fecha</w:t>
            </w:r>
            <w:r>
              <w:rPr>
                <w:spacing w:val="-5"/>
                <w:position w:val="1"/>
                <w:sz w:val="11"/>
              </w:rPr>
              <w:t> </w:t>
            </w:r>
            <w:r>
              <w:rPr>
                <w:position w:val="1"/>
                <w:sz w:val="11"/>
              </w:rPr>
              <w:t>de</w:t>
            </w:r>
            <w:r>
              <w:rPr>
                <w:spacing w:val="-5"/>
                <w:position w:val="1"/>
                <w:sz w:val="11"/>
              </w:rPr>
              <w:t> </w:t>
            </w:r>
            <w:r>
              <w:rPr>
                <w:position w:val="1"/>
                <w:sz w:val="11"/>
              </w:rPr>
              <w:t>sellado</w:t>
            </w:r>
            <w:r>
              <w:rPr>
                <w:spacing w:val="-5"/>
                <w:position w:val="1"/>
                <w:sz w:val="11"/>
              </w:rPr>
              <w:t> </w:t>
            </w:r>
            <w:r>
              <w:rPr>
                <w:position w:val="1"/>
                <w:sz w:val="11"/>
              </w:rPr>
              <w:t>electrónico:</w:t>
            </w:r>
            <w:r>
              <w:rPr>
                <w:spacing w:val="-5"/>
                <w:position w:val="1"/>
                <w:sz w:val="11"/>
              </w:rPr>
              <w:t> </w:t>
            </w:r>
            <w:r>
              <w:rPr>
                <w:position w:val="1"/>
                <w:sz w:val="11"/>
              </w:rPr>
              <w:t>27-12-2023</w:t>
            </w:r>
            <w:r>
              <w:rPr>
                <w:spacing w:val="-5"/>
                <w:position w:val="1"/>
                <w:sz w:val="11"/>
              </w:rPr>
              <w:t> </w:t>
            </w:r>
            <w:r>
              <w:rPr>
                <w:spacing w:val="-2"/>
                <w:position w:val="1"/>
                <w:sz w:val="11"/>
              </w:rPr>
              <w:t>13:49:14</w:t>
            </w:r>
            <w:r>
              <w:rPr>
                <w:position w:val="1"/>
                <w:sz w:val="11"/>
              </w:rPr>
              <w:tab/>
            </w:r>
            <w:r>
              <w:rPr>
                <w:color w:val="3F3F3F"/>
                <w:sz w:val="11"/>
              </w:rPr>
              <w:t>-</w:t>
            </w:r>
            <w:r>
              <w:rPr>
                <w:color w:val="3F3F3F"/>
                <w:spacing w:val="-2"/>
                <w:sz w:val="11"/>
              </w:rPr>
              <w:t> </w:t>
            </w:r>
            <w:r>
              <w:rPr>
                <w:color w:val="3F3F3F"/>
                <w:sz w:val="11"/>
              </w:rPr>
              <w:t>4/4</w:t>
            </w:r>
            <w:r>
              <w:rPr>
                <w:color w:val="3F3F3F"/>
                <w:spacing w:val="-2"/>
                <w:sz w:val="11"/>
              </w:rPr>
              <w:t> </w:t>
            </w:r>
            <w:r>
              <w:rPr>
                <w:color w:val="3F3F3F"/>
                <w:spacing w:val="-10"/>
                <w:sz w:val="11"/>
              </w:rPr>
              <w:t>-</w:t>
            </w:r>
            <w:r>
              <w:rPr>
                <w:color w:val="3F3F3F"/>
                <w:sz w:val="11"/>
              </w:rPr>
              <w:tab/>
            </w:r>
            <w:r>
              <w:rPr>
                <w:position w:val="1"/>
                <w:sz w:val="11"/>
              </w:rPr>
              <w:t>Fecha</w:t>
            </w:r>
            <w:r>
              <w:rPr>
                <w:spacing w:val="-4"/>
                <w:position w:val="1"/>
                <w:sz w:val="11"/>
              </w:rPr>
              <w:t> </w:t>
            </w:r>
            <w:r>
              <w:rPr>
                <w:position w:val="1"/>
                <w:sz w:val="11"/>
              </w:rPr>
              <w:t>de</w:t>
            </w:r>
            <w:r>
              <w:rPr>
                <w:spacing w:val="-4"/>
                <w:position w:val="1"/>
                <w:sz w:val="11"/>
              </w:rPr>
              <w:t> </w:t>
            </w:r>
            <w:r>
              <w:rPr>
                <w:position w:val="1"/>
                <w:sz w:val="11"/>
              </w:rPr>
              <w:t>emisión</w:t>
            </w:r>
            <w:r>
              <w:rPr>
                <w:spacing w:val="-4"/>
                <w:position w:val="1"/>
                <w:sz w:val="11"/>
              </w:rPr>
              <w:t> </w:t>
            </w:r>
            <w:r>
              <w:rPr>
                <w:position w:val="1"/>
                <w:sz w:val="11"/>
              </w:rPr>
              <w:t>de</w:t>
            </w:r>
            <w:r>
              <w:rPr>
                <w:spacing w:val="-4"/>
                <w:position w:val="1"/>
                <w:sz w:val="11"/>
              </w:rPr>
              <w:t> </w:t>
            </w:r>
            <w:r>
              <w:rPr>
                <w:position w:val="1"/>
                <w:sz w:val="11"/>
              </w:rPr>
              <w:t>esta</w:t>
            </w:r>
            <w:r>
              <w:rPr>
                <w:spacing w:val="-4"/>
                <w:position w:val="1"/>
                <w:sz w:val="11"/>
              </w:rPr>
              <w:t> </w:t>
            </w:r>
            <w:r>
              <w:rPr>
                <w:position w:val="1"/>
                <w:sz w:val="11"/>
              </w:rPr>
              <w:t>copia:</w:t>
            </w:r>
            <w:r>
              <w:rPr>
                <w:spacing w:val="-4"/>
                <w:position w:val="1"/>
                <w:sz w:val="11"/>
              </w:rPr>
              <w:t> </w:t>
            </w:r>
            <w:r>
              <w:rPr>
                <w:position w:val="1"/>
                <w:sz w:val="11"/>
              </w:rPr>
              <w:t>27-12-2023</w:t>
            </w:r>
            <w:r>
              <w:rPr>
                <w:spacing w:val="-3"/>
                <w:position w:val="1"/>
                <w:sz w:val="11"/>
              </w:rPr>
              <w:t> </w:t>
            </w:r>
            <w:r>
              <w:rPr>
                <w:spacing w:val="-2"/>
                <w:position w:val="1"/>
                <w:sz w:val="11"/>
              </w:rPr>
              <w:t>13:49:14</w:t>
            </w:r>
          </w:p>
        </w:tc>
        <w:tc>
          <w:tcPr>
            <w:tcW w:w="1461" w:type="dxa"/>
            <w:vMerge/>
            <w:tcBorders>
              <w:top w:val="nil"/>
            </w:tcBorders>
          </w:tcPr>
          <w:p>
            <w:pPr>
              <w:rPr>
                <w:sz w:val="2"/>
                <w:szCs w:val="2"/>
              </w:rPr>
            </w:pPr>
          </w:p>
        </w:tc>
      </w:tr>
    </w:tbl>
    <w:sectPr>
      <w:headerReference w:type="default" r:id="rId339"/>
      <w:footerReference w:type="default" r:id="rId340"/>
      <w:pgSz w:w="11910" w:h="16840"/>
      <w:pgMar w:header="240" w:footer="1200" w:top="1940" w:bottom="1400" w:left="425" w:right="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ahoma">
    <w:altName w:val="Tahoma"/>
    <w:charset w:val="1"/>
    <w:family w:val="swiss"/>
    <w:pitch w:val="variable"/>
  </w:font>
  <w:font w:name="Arial">
    <w:altName w:val="Arial"/>
    <w:charset w:val="1"/>
    <w:family w:val="swiss"/>
    <w:pitch w:val="variable"/>
  </w:font>
  <w:font w:name="Calibri">
    <w:altName w:val="Calibri"/>
    <w:charset w:val="1"/>
    <w:family w:val="roman"/>
    <w:pitch w:val="variable"/>
  </w:font>
  <w:font w:name="Verdana">
    <w:altName w:val="Verdana"/>
    <w:charset w:val="1"/>
    <w:family w:val="swiss"/>
    <w:pitch w:val="variable"/>
  </w:font>
  <w:font w:name="Trebuchet MS">
    <w:altName w:val="Trebuchet MS"/>
    <w:charset w:val="1"/>
    <w:family w:val="swiss"/>
    <w:pitch w:val="variable"/>
  </w:font>
  <w:font w:name="Courier New">
    <w:altName w:val="Courier New"/>
    <w:charset w:val="1"/>
    <w:family w:val="modern"/>
    <w:pitch w:val="default"/>
  </w:font>
  <w:font w:name="Georgia">
    <w:altName w:val="Georgia"/>
    <w:charset w:val="1"/>
    <w:family w:val="roman"/>
    <w:pitch w:val="variable"/>
  </w:font>
  <w:font w:name="Cambria">
    <w:altName w:val="Cambria"/>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1712">
              <wp:simplePos x="0" y="0"/>
              <wp:positionH relativeFrom="page">
                <wp:posOffset>276225</wp:posOffset>
              </wp:positionH>
              <wp:positionV relativeFrom="page">
                <wp:posOffset>9800208</wp:posOffset>
              </wp:positionV>
              <wp:extent cx="7008495" cy="6407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bookmarkStart w:name="_bookmark1" w:id="2"/>
                                <w:bookmarkEnd w:id="2"/>
                                <w:r>
                                  <w:rPr/>
                                </w: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1712" type="#_x0000_t202" id="docshape1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bookmarkStart w:name="_bookmark1" w:id="3"/>
                          <w:bookmarkEnd w:id="3"/>
                          <w:r>
                            <w:rPr/>
                          </w: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088320">
          <wp:simplePos x="0" y="0"/>
          <wp:positionH relativeFrom="page">
            <wp:posOffset>6449314</wp:posOffset>
          </wp:positionH>
          <wp:positionV relativeFrom="page">
            <wp:posOffset>9835133</wp:posOffset>
          </wp:positionV>
          <wp:extent cx="571499" cy="5715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88832">
              <wp:simplePos x="0" y="0"/>
              <wp:positionH relativeFrom="page">
                <wp:posOffset>317500</wp:posOffset>
              </wp:positionH>
              <wp:positionV relativeFrom="page">
                <wp:posOffset>9841483</wp:posOffset>
              </wp:positionV>
              <wp:extent cx="762000" cy="9588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27648" id="docshape13" coordorigin="500,15498" coordsize="1200,151" path="m1700,15498l500,15498,500,15629,500,15649,1700,15649,1700,15629,1700,15498xe" filled="true" fillcolor="#f0f0f0" stroked="false">
              <v:path arrowok="t"/>
              <v:fill type="solid"/>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0416">
              <wp:simplePos x="0" y="0"/>
              <wp:positionH relativeFrom="page">
                <wp:posOffset>276225</wp:posOffset>
              </wp:positionH>
              <wp:positionV relativeFrom="page">
                <wp:posOffset>9800208</wp:posOffset>
              </wp:positionV>
              <wp:extent cx="7008495" cy="64071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- 10/26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0416" type="#_x0000_t202" id="docshape8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- 10/26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116480">
              <wp:simplePos x="0" y="0"/>
              <wp:positionH relativeFrom="page">
                <wp:posOffset>6418485</wp:posOffset>
              </wp:positionH>
              <wp:positionV relativeFrom="page">
                <wp:posOffset>9095051</wp:posOffset>
              </wp:positionV>
              <wp:extent cx="205740" cy="15367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200000" type="#_x0000_t202" id="docshape82"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43328">
              <wp:simplePos x="0" y="0"/>
              <wp:positionH relativeFrom="page">
                <wp:posOffset>276225</wp:posOffset>
              </wp:positionH>
              <wp:positionV relativeFrom="page">
                <wp:posOffset>9801732</wp:posOffset>
              </wp:positionV>
              <wp:extent cx="7009765" cy="640715"/>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700976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9"/>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9"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4"/>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9"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9" w:type="dxa"/>
                                <w:gridSpan w:val="3"/>
                                <w:tcBorders>
                                  <w:top w:val="single" w:sz="12" w:space="0" w:color="F0F0F0"/>
                                </w:tcBorders>
                              </w:tcPr>
                              <w:p>
                                <w:pPr>
                                  <w:pStyle w:val="TableParagraph"/>
                                  <w:spacing w:line="348" w:lineRule="auto" w:before="72"/>
                                  <w:ind w:left="1562" w:right="512" w:hanging="326"/>
                                  <w:jc w:val="left"/>
                                  <w:rPr>
                                    <w:sz w:val="12"/>
                                  </w:rPr>
                                </w:pPr>
                                <w:r>
                                  <w:rPr>
                                    <w:sz w:val="12"/>
                                  </w:rPr>
                                  <w:t>Nº</w:t>
                                </w:r>
                                <w:r>
                                  <w:rPr>
                                    <w:spacing w:val="-3"/>
                                    <w:sz w:val="12"/>
                                  </w:rPr>
                                  <w:t> </w:t>
                                </w:r>
                                <w:r>
                                  <w:rPr>
                                    <w:sz w:val="12"/>
                                  </w:rPr>
                                  <w:t>expediente</w:t>
                                </w:r>
                                <w:r>
                                  <w:rPr>
                                    <w:spacing w:val="-3"/>
                                    <w:sz w:val="12"/>
                                  </w:rPr>
                                  <w:t> </w:t>
                                </w:r>
                                <w:r>
                                  <w:rPr>
                                    <w:sz w:val="12"/>
                                  </w:rPr>
                                  <w:t>administrativo:</w:t>
                                </w:r>
                                <w:r>
                                  <w:rPr>
                                    <w:spacing w:val="-3"/>
                                    <w:sz w:val="12"/>
                                  </w:rPr>
                                  <w:t> </w:t>
                                </w:r>
                                <w:r>
                                  <w:rPr>
                                    <w:sz w:val="12"/>
                                  </w:rPr>
                                  <w:t>2023-053985</w:t>
                                </w:r>
                                <w:r>
                                  <w:rPr>
                                    <w:spacing w:val="80"/>
                                    <w:sz w:val="12"/>
                                  </w:rPr>
                                  <w:t> </w:t>
                                </w:r>
                                <w:r>
                                  <w:rPr>
                                    <w:sz w:val="12"/>
                                  </w:rPr>
                                  <w:t>Código</w:t>
                                </w:r>
                                <w:r>
                                  <w:rPr>
                                    <w:spacing w:val="-3"/>
                                    <w:sz w:val="12"/>
                                  </w:rPr>
                                  <w:t> </w:t>
                                </w:r>
                                <w:r>
                                  <w:rPr>
                                    <w:sz w:val="12"/>
                                  </w:rPr>
                                  <w:t>Seguro</w:t>
                                </w:r>
                                <w:r>
                                  <w:rPr>
                                    <w:spacing w:val="-3"/>
                                    <w:sz w:val="12"/>
                                  </w:rPr>
                                  <w:t> </w:t>
                                </w:r>
                                <w:r>
                                  <w:rPr>
                                    <w:sz w:val="12"/>
                                  </w:rPr>
                                  <w:t>de</w:t>
                                </w:r>
                                <w:r>
                                  <w:rPr>
                                    <w:spacing w:val="-3"/>
                                    <w:sz w:val="12"/>
                                  </w:rPr>
                                  <w:t> </w:t>
                                </w:r>
                                <w:r>
                                  <w:rPr>
                                    <w:sz w:val="12"/>
                                  </w:rPr>
                                  <w:t>Verificación</w:t>
                                </w:r>
                                <w:r>
                                  <w:rPr>
                                    <w:spacing w:val="-3"/>
                                    <w:sz w:val="12"/>
                                  </w:rPr>
                                  <w:t> </w:t>
                                </w:r>
                                <w:r>
                                  <w:rPr>
                                    <w:sz w:val="12"/>
                                  </w:rPr>
                                  <w:t>(CSV):</w:t>
                                </w:r>
                                <w:r>
                                  <w:rPr>
                                    <w:spacing w:val="-3"/>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9" w:type="dxa"/>
                                <w:gridSpan w:val="3"/>
                              </w:tcPr>
                              <w:p>
                                <w:pPr>
                                  <w:pStyle w:val="TableParagraph"/>
                                  <w:tabs>
                                    <w:tab w:pos="4982" w:val="left" w:leader="none"/>
                                    <w:tab w:pos="637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89978pt;width:551.950pt;height:50.45pt;mso-position-horizontal-relative:page;mso-position-vertical-relative:page;z-index:15843328" type="#_x0000_t202" id="docshape86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9"/>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9"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4"/>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9"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9" w:type="dxa"/>
                          <w:gridSpan w:val="3"/>
                          <w:tcBorders>
                            <w:top w:val="single" w:sz="12" w:space="0" w:color="F0F0F0"/>
                          </w:tcBorders>
                        </w:tcPr>
                        <w:p>
                          <w:pPr>
                            <w:pStyle w:val="TableParagraph"/>
                            <w:spacing w:line="348" w:lineRule="auto" w:before="72"/>
                            <w:ind w:left="1562" w:right="512" w:hanging="326"/>
                            <w:jc w:val="left"/>
                            <w:rPr>
                              <w:sz w:val="12"/>
                            </w:rPr>
                          </w:pPr>
                          <w:r>
                            <w:rPr>
                              <w:sz w:val="12"/>
                            </w:rPr>
                            <w:t>Nº</w:t>
                          </w:r>
                          <w:r>
                            <w:rPr>
                              <w:spacing w:val="-3"/>
                              <w:sz w:val="12"/>
                            </w:rPr>
                            <w:t> </w:t>
                          </w:r>
                          <w:r>
                            <w:rPr>
                              <w:sz w:val="12"/>
                            </w:rPr>
                            <w:t>expediente</w:t>
                          </w:r>
                          <w:r>
                            <w:rPr>
                              <w:spacing w:val="-3"/>
                              <w:sz w:val="12"/>
                            </w:rPr>
                            <w:t> </w:t>
                          </w:r>
                          <w:r>
                            <w:rPr>
                              <w:sz w:val="12"/>
                            </w:rPr>
                            <w:t>administrativo:</w:t>
                          </w:r>
                          <w:r>
                            <w:rPr>
                              <w:spacing w:val="-3"/>
                              <w:sz w:val="12"/>
                            </w:rPr>
                            <w:t> </w:t>
                          </w:r>
                          <w:r>
                            <w:rPr>
                              <w:sz w:val="12"/>
                            </w:rPr>
                            <w:t>2023-053985</w:t>
                          </w:r>
                          <w:r>
                            <w:rPr>
                              <w:spacing w:val="80"/>
                              <w:sz w:val="12"/>
                            </w:rPr>
                            <w:t> </w:t>
                          </w:r>
                          <w:r>
                            <w:rPr>
                              <w:sz w:val="12"/>
                            </w:rPr>
                            <w:t>Código</w:t>
                          </w:r>
                          <w:r>
                            <w:rPr>
                              <w:spacing w:val="-3"/>
                              <w:sz w:val="12"/>
                            </w:rPr>
                            <w:t> </w:t>
                          </w:r>
                          <w:r>
                            <w:rPr>
                              <w:sz w:val="12"/>
                            </w:rPr>
                            <w:t>Seguro</w:t>
                          </w:r>
                          <w:r>
                            <w:rPr>
                              <w:spacing w:val="-3"/>
                              <w:sz w:val="12"/>
                            </w:rPr>
                            <w:t> </w:t>
                          </w:r>
                          <w:r>
                            <w:rPr>
                              <w:sz w:val="12"/>
                            </w:rPr>
                            <w:t>de</w:t>
                          </w:r>
                          <w:r>
                            <w:rPr>
                              <w:spacing w:val="-3"/>
                              <w:sz w:val="12"/>
                            </w:rPr>
                            <w:t> </w:t>
                          </w:r>
                          <w:r>
                            <w:rPr>
                              <w:sz w:val="12"/>
                            </w:rPr>
                            <w:t>Verificación</w:t>
                          </w:r>
                          <w:r>
                            <w:rPr>
                              <w:spacing w:val="-3"/>
                              <w:sz w:val="12"/>
                            </w:rPr>
                            <w:t> </w:t>
                          </w:r>
                          <w:r>
                            <w:rPr>
                              <w:sz w:val="12"/>
                            </w:rPr>
                            <w:t>(CSV):</w:t>
                          </w:r>
                          <w:r>
                            <w:rPr>
                              <w:spacing w:val="-3"/>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9" w:type="dxa"/>
                          <w:gridSpan w:val="3"/>
                        </w:tcPr>
                        <w:p>
                          <w:pPr>
                            <w:pStyle w:val="TableParagraph"/>
                            <w:tabs>
                              <w:tab w:pos="4982" w:val="left" w:leader="none"/>
                              <w:tab w:pos="637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96544">
          <wp:simplePos x="0" y="0"/>
          <wp:positionH relativeFrom="page">
            <wp:posOffset>6450838</wp:posOffset>
          </wp:positionH>
          <wp:positionV relativeFrom="page">
            <wp:posOffset>9836657</wp:posOffset>
          </wp:positionV>
          <wp:extent cx="571499" cy="571500"/>
          <wp:effectExtent l="0" t="0" r="0" b="0"/>
          <wp:wrapNone/>
          <wp:docPr id="1129" name="Image 1129"/>
          <wp:cNvGraphicFramePr>
            <a:graphicFrameLocks/>
          </wp:cNvGraphicFramePr>
          <a:graphic>
            <a:graphicData uri="http://schemas.openxmlformats.org/drawingml/2006/picture">
              <pic:pic>
                <pic:nvPicPr>
                  <pic:cNvPr id="1129" name="Image 1129"/>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43840">
              <wp:simplePos x="0" y="0"/>
              <wp:positionH relativeFrom="page">
                <wp:posOffset>276225</wp:posOffset>
              </wp:positionH>
              <wp:positionV relativeFrom="page">
                <wp:posOffset>9801732</wp:posOffset>
              </wp:positionV>
              <wp:extent cx="7009765" cy="640715"/>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700976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9"/>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9"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4"/>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9"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9" w:type="dxa"/>
                                <w:gridSpan w:val="3"/>
                                <w:tcBorders>
                                  <w:top w:val="single" w:sz="12" w:space="0" w:color="F0F0F0"/>
                                </w:tcBorders>
                              </w:tcPr>
                              <w:p>
                                <w:pPr>
                                  <w:pStyle w:val="TableParagraph"/>
                                  <w:spacing w:line="348" w:lineRule="auto" w:before="72"/>
                                  <w:ind w:left="1562" w:right="512" w:hanging="326"/>
                                  <w:jc w:val="left"/>
                                  <w:rPr>
                                    <w:sz w:val="12"/>
                                  </w:rPr>
                                </w:pPr>
                                <w:r>
                                  <w:rPr>
                                    <w:sz w:val="12"/>
                                  </w:rPr>
                                  <w:t>Nº</w:t>
                                </w:r>
                                <w:r>
                                  <w:rPr>
                                    <w:spacing w:val="-3"/>
                                    <w:sz w:val="12"/>
                                  </w:rPr>
                                  <w:t> </w:t>
                                </w:r>
                                <w:r>
                                  <w:rPr>
                                    <w:sz w:val="12"/>
                                  </w:rPr>
                                  <w:t>expediente</w:t>
                                </w:r>
                                <w:r>
                                  <w:rPr>
                                    <w:spacing w:val="-3"/>
                                    <w:sz w:val="12"/>
                                  </w:rPr>
                                  <w:t> </w:t>
                                </w:r>
                                <w:r>
                                  <w:rPr>
                                    <w:sz w:val="12"/>
                                  </w:rPr>
                                  <w:t>administrativo:</w:t>
                                </w:r>
                                <w:r>
                                  <w:rPr>
                                    <w:spacing w:val="-3"/>
                                    <w:sz w:val="12"/>
                                  </w:rPr>
                                  <w:t> </w:t>
                                </w:r>
                                <w:r>
                                  <w:rPr>
                                    <w:sz w:val="12"/>
                                  </w:rPr>
                                  <w:t>2023-053985</w:t>
                                </w:r>
                                <w:r>
                                  <w:rPr>
                                    <w:spacing w:val="80"/>
                                    <w:sz w:val="12"/>
                                  </w:rPr>
                                  <w:t> </w:t>
                                </w:r>
                                <w:r>
                                  <w:rPr>
                                    <w:sz w:val="12"/>
                                  </w:rPr>
                                  <w:t>Código</w:t>
                                </w:r>
                                <w:r>
                                  <w:rPr>
                                    <w:spacing w:val="-3"/>
                                    <w:sz w:val="12"/>
                                  </w:rPr>
                                  <w:t> </w:t>
                                </w:r>
                                <w:r>
                                  <w:rPr>
                                    <w:sz w:val="12"/>
                                  </w:rPr>
                                  <w:t>Seguro</w:t>
                                </w:r>
                                <w:r>
                                  <w:rPr>
                                    <w:spacing w:val="-3"/>
                                    <w:sz w:val="12"/>
                                  </w:rPr>
                                  <w:t> </w:t>
                                </w:r>
                                <w:r>
                                  <w:rPr>
                                    <w:sz w:val="12"/>
                                  </w:rPr>
                                  <w:t>de</w:t>
                                </w:r>
                                <w:r>
                                  <w:rPr>
                                    <w:spacing w:val="-3"/>
                                    <w:sz w:val="12"/>
                                  </w:rPr>
                                  <w:t> </w:t>
                                </w:r>
                                <w:r>
                                  <w:rPr>
                                    <w:sz w:val="12"/>
                                  </w:rPr>
                                  <w:t>Verificación</w:t>
                                </w:r>
                                <w:r>
                                  <w:rPr>
                                    <w:spacing w:val="-3"/>
                                    <w:sz w:val="12"/>
                                  </w:rPr>
                                  <w:t> </w:t>
                                </w:r>
                                <w:r>
                                  <w:rPr>
                                    <w:sz w:val="12"/>
                                  </w:rPr>
                                  <w:t>(CSV):</w:t>
                                </w:r>
                                <w:r>
                                  <w:rPr>
                                    <w:spacing w:val="-3"/>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9" w:type="dxa"/>
                                <w:gridSpan w:val="3"/>
                              </w:tcPr>
                              <w:p>
                                <w:pPr>
                                  <w:pStyle w:val="TableParagraph"/>
                                  <w:tabs>
                                    <w:tab w:pos="4982" w:val="left" w:leader="none"/>
                                    <w:tab w:pos="637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89978pt;width:551.950pt;height:50.45pt;mso-position-horizontal-relative:page;mso-position-vertical-relative:page;z-index:15843840" type="#_x0000_t202" id="docshape86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9"/>
                      <w:gridCol w:w="1800"/>
                      <w:gridCol w:w="1600"/>
                    </w:tblGrid>
                    <w:tr>
                      <w:trPr>
                        <w:trHeight w:val="50" w:hRule="atLeast"/>
                      </w:trPr>
                      <w:tc>
                        <w:tcPr>
                          <w:tcW w:w="1200" w:type="dxa"/>
                          <w:tcBorders>
                            <w:bottom w:val="nil"/>
                          </w:tcBorders>
                          <w:shd w:val="clear" w:color="auto" w:fill="F0F0F0"/>
                        </w:tcPr>
                        <w:p>
                          <w:pPr>
                            <w:pStyle w:val="TableParagraph"/>
                            <w:jc w:val="left"/>
                            <w:rPr>
                              <w:rFonts w:ascii="Times New Roman"/>
                              <w:sz w:val="2"/>
                            </w:rPr>
                          </w:pPr>
                        </w:p>
                      </w:tc>
                      <w:tc>
                        <w:tcPr>
                          <w:tcW w:w="6309" w:type="dxa"/>
                          <w:vMerge w:val="restart"/>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vMerge w:val="restart"/>
                        </w:tcPr>
                        <w:p>
                          <w:pPr>
                            <w:pStyle w:val="TableParagraph"/>
                            <w:spacing w:before="28"/>
                            <w:ind w:left="64"/>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130" w:hRule="atLeast"/>
                      </w:trPr>
                      <w:tc>
                        <w:tcPr>
                          <w:tcW w:w="1200" w:type="dxa"/>
                          <w:tcBorders>
                            <w:top w:val="nil"/>
                          </w:tcBorders>
                          <w:shd w:val="clear" w:color="auto" w:fill="F0F0F0"/>
                        </w:tcPr>
                        <w:p>
                          <w:pPr>
                            <w:pStyle w:val="TableParagraph"/>
                            <w:spacing w:line="107" w:lineRule="exact"/>
                            <w:ind w:left="230"/>
                            <w:jc w:val="left"/>
                            <w:rPr>
                              <w:rFonts w:ascii="Arial"/>
                              <w:b/>
                              <w:sz w:val="12"/>
                            </w:rPr>
                          </w:pPr>
                          <w:r>
                            <w:rPr>
                              <w:rFonts w:ascii="Arial"/>
                              <w:b/>
                              <w:sz w:val="12"/>
                            </w:rPr>
                            <w:t>Firmado </w:t>
                          </w:r>
                          <w:r>
                            <w:rPr>
                              <w:rFonts w:ascii="Arial"/>
                              <w:b/>
                              <w:spacing w:val="-4"/>
                              <w:sz w:val="12"/>
                            </w:rPr>
                            <w:t>por:</w:t>
                          </w:r>
                        </w:p>
                      </w:tc>
                      <w:tc>
                        <w:tcPr>
                          <w:tcW w:w="6309"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9" w:type="dxa"/>
                          <w:gridSpan w:val="3"/>
                          <w:tcBorders>
                            <w:top w:val="single" w:sz="12" w:space="0" w:color="F0F0F0"/>
                          </w:tcBorders>
                        </w:tcPr>
                        <w:p>
                          <w:pPr>
                            <w:pStyle w:val="TableParagraph"/>
                            <w:spacing w:line="348" w:lineRule="auto" w:before="72"/>
                            <w:ind w:left="1562" w:right="512" w:hanging="326"/>
                            <w:jc w:val="left"/>
                            <w:rPr>
                              <w:sz w:val="12"/>
                            </w:rPr>
                          </w:pPr>
                          <w:r>
                            <w:rPr>
                              <w:sz w:val="12"/>
                            </w:rPr>
                            <w:t>Nº</w:t>
                          </w:r>
                          <w:r>
                            <w:rPr>
                              <w:spacing w:val="-3"/>
                              <w:sz w:val="12"/>
                            </w:rPr>
                            <w:t> </w:t>
                          </w:r>
                          <w:r>
                            <w:rPr>
                              <w:sz w:val="12"/>
                            </w:rPr>
                            <w:t>expediente</w:t>
                          </w:r>
                          <w:r>
                            <w:rPr>
                              <w:spacing w:val="-3"/>
                              <w:sz w:val="12"/>
                            </w:rPr>
                            <w:t> </w:t>
                          </w:r>
                          <w:r>
                            <w:rPr>
                              <w:sz w:val="12"/>
                            </w:rPr>
                            <w:t>administrativo:</w:t>
                          </w:r>
                          <w:r>
                            <w:rPr>
                              <w:spacing w:val="-3"/>
                              <w:sz w:val="12"/>
                            </w:rPr>
                            <w:t> </w:t>
                          </w:r>
                          <w:r>
                            <w:rPr>
                              <w:sz w:val="12"/>
                            </w:rPr>
                            <w:t>2023-053985</w:t>
                          </w:r>
                          <w:r>
                            <w:rPr>
                              <w:spacing w:val="80"/>
                              <w:sz w:val="12"/>
                            </w:rPr>
                            <w:t> </w:t>
                          </w:r>
                          <w:r>
                            <w:rPr>
                              <w:sz w:val="12"/>
                            </w:rPr>
                            <w:t>Código</w:t>
                          </w:r>
                          <w:r>
                            <w:rPr>
                              <w:spacing w:val="-3"/>
                              <w:sz w:val="12"/>
                            </w:rPr>
                            <w:t> </w:t>
                          </w:r>
                          <w:r>
                            <w:rPr>
                              <w:sz w:val="12"/>
                            </w:rPr>
                            <w:t>Seguro</w:t>
                          </w:r>
                          <w:r>
                            <w:rPr>
                              <w:spacing w:val="-3"/>
                              <w:sz w:val="12"/>
                            </w:rPr>
                            <w:t> </w:t>
                          </w:r>
                          <w:r>
                            <w:rPr>
                              <w:sz w:val="12"/>
                            </w:rPr>
                            <w:t>de</w:t>
                          </w:r>
                          <w:r>
                            <w:rPr>
                              <w:spacing w:val="-3"/>
                              <w:sz w:val="12"/>
                            </w:rPr>
                            <w:t> </w:t>
                          </w:r>
                          <w:r>
                            <w:rPr>
                              <w:sz w:val="12"/>
                            </w:rPr>
                            <w:t>Verificación</w:t>
                          </w:r>
                          <w:r>
                            <w:rPr>
                              <w:spacing w:val="-3"/>
                              <w:sz w:val="12"/>
                            </w:rPr>
                            <w:t> </w:t>
                          </w:r>
                          <w:r>
                            <w:rPr>
                              <w:sz w:val="12"/>
                            </w:rPr>
                            <w:t>(CSV):</w:t>
                          </w:r>
                          <w:r>
                            <w:rPr>
                              <w:spacing w:val="-3"/>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9" w:type="dxa"/>
                          <w:gridSpan w:val="3"/>
                        </w:tcPr>
                        <w:p>
                          <w:pPr>
                            <w:pStyle w:val="TableParagraph"/>
                            <w:tabs>
                              <w:tab w:pos="4982" w:val="left" w:leader="none"/>
                              <w:tab w:pos="637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97056">
          <wp:simplePos x="0" y="0"/>
          <wp:positionH relativeFrom="page">
            <wp:posOffset>6450838</wp:posOffset>
          </wp:positionH>
          <wp:positionV relativeFrom="page">
            <wp:posOffset>9836657</wp:posOffset>
          </wp:positionV>
          <wp:extent cx="571499" cy="571500"/>
          <wp:effectExtent l="0" t="0" r="0" b="0"/>
          <wp:wrapNone/>
          <wp:docPr id="1132" name="Image 1132"/>
          <wp:cNvGraphicFramePr>
            <a:graphicFrameLocks/>
          </wp:cNvGraphicFramePr>
          <a:graphic>
            <a:graphicData uri="http://schemas.openxmlformats.org/drawingml/2006/picture">
              <pic:pic>
                <pic:nvPicPr>
                  <pic:cNvPr id="1132" name="Image 1132"/>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44864">
              <wp:simplePos x="0" y="0"/>
              <wp:positionH relativeFrom="page">
                <wp:posOffset>276225</wp:posOffset>
              </wp:positionH>
              <wp:positionV relativeFrom="page">
                <wp:posOffset>9801225</wp:posOffset>
              </wp:positionV>
              <wp:extent cx="7004050" cy="640715"/>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44864" type="#_x0000_t202" id="docshape87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99616">
          <wp:simplePos x="0" y="0"/>
          <wp:positionH relativeFrom="page">
            <wp:posOffset>6445250</wp:posOffset>
          </wp:positionH>
          <wp:positionV relativeFrom="page">
            <wp:posOffset>9836150</wp:posOffset>
          </wp:positionV>
          <wp:extent cx="571500" cy="571500"/>
          <wp:effectExtent l="0" t="0" r="0" b="0"/>
          <wp:wrapNone/>
          <wp:docPr id="1142" name="Image 1142"/>
          <wp:cNvGraphicFramePr>
            <a:graphicFrameLocks/>
          </wp:cNvGraphicFramePr>
          <a:graphic>
            <a:graphicData uri="http://schemas.openxmlformats.org/drawingml/2006/picture">
              <pic:pic>
                <pic:nvPicPr>
                  <pic:cNvPr id="1142" name="Image 114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0128">
              <wp:simplePos x="0" y="0"/>
              <wp:positionH relativeFrom="page">
                <wp:posOffset>317500</wp:posOffset>
              </wp:positionH>
              <wp:positionV relativeFrom="page">
                <wp:posOffset>9842500</wp:posOffset>
              </wp:positionV>
              <wp:extent cx="762000" cy="95885"/>
              <wp:effectExtent l="0" t="0" r="0" b="0"/>
              <wp:wrapNone/>
              <wp:docPr id="1143" name="Graphic 1143"/>
              <wp:cNvGraphicFramePr>
                <a:graphicFrameLocks/>
              </wp:cNvGraphicFramePr>
              <a:graphic>
                <a:graphicData uri="http://schemas.microsoft.com/office/word/2010/wordprocessingShape">
                  <wps:wsp>
                    <wps:cNvPr id="1143" name="Graphic 114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16352" id="docshape873" coordorigin="500,15500" coordsize="1200,151" path="m1700,15500l500,15500,500,15631,500,15651,1700,15651,1700,15631,1700,15500xe" filled="true" fillcolor="#f0f0f0" stroked="false">
              <v:path arrowok="t"/>
              <v:fill type="solid"/>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47424">
              <wp:simplePos x="0" y="0"/>
              <wp:positionH relativeFrom="page">
                <wp:posOffset>276225</wp:posOffset>
              </wp:positionH>
              <wp:positionV relativeFrom="page">
                <wp:posOffset>9801225</wp:posOffset>
              </wp:positionV>
              <wp:extent cx="7004050" cy="640715"/>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47424" type="#_x0000_t202" id="docshape88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01664">
          <wp:simplePos x="0" y="0"/>
          <wp:positionH relativeFrom="page">
            <wp:posOffset>6445250</wp:posOffset>
          </wp:positionH>
          <wp:positionV relativeFrom="page">
            <wp:posOffset>9836150</wp:posOffset>
          </wp:positionV>
          <wp:extent cx="571500" cy="571500"/>
          <wp:effectExtent l="0" t="0" r="0" b="0"/>
          <wp:wrapNone/>
          <wp:docPr id="1157" name="Image 1157"/>
          <wp:cNvGraphicFramePr>
            <a:graphicFrameLocks/>
          </wp:cNvGraphicFramePr>
          <a:graphic>
            <a:graphicData uri="http://schemas.openxmlformats.org/drawingml/2006/picture">
              <pic:pic>
                <pic:nvPicPr>
                  <pic:cNvPr id="1157" name="Image 1157"/>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2176">
              <wp:simplePos x="0" y="0"/>
              <wp:positionH relativeFrom="page">
                <wp:posOffset>317500</wp:posOffset>
              </wp:positionH>
              <wp:positionV relativeFrom="page">
                <wp:posOffset>9842500</wp:posOffset>
              </wp:positionV>
              <wp:extent cx="762000" cy="95885"/>
              <wp:effectExtent l="0" t="0" r="0" b="0"/>
              <wp:wrapNone/>
              <wp:docPr id="1158" name="Graphic 1158"/>
              <wp:cNvGraphicFramePr>
                <a:graphicFrameLocks/>
              </wp:cNvGraphicFramePr>
              <a:graphic>
                <a:graphicData uri="http://schemas.microsoft.com/office/word/2010/wordprocessingShape">
                  <wps:wsp>
                    <wps:cNvPr id="1158" name="Graphic 115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14304" id="docshape884" coordorigin="500,15500" coordsize="1200,151" path="m1700,15500l500,15500,500,15631,500,15651,1700,15651,1700,15631,1700,15500xe" filled="true" fillcolor="#f0f0f0" stroked="false">
              <v:path arrowok="t"/>
              <v:fill type="solid"/>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51008">
              <wp:simplePos x="0" y="0"/>
              <wp:positionH relativeFrom="page">
                <wp:posOffset>276225</wp:posOffset>
              </wp:positionH>
              <wp:positionV relativeFrom="page">
                <wp:posOffset>9800208</wp:posOffset>
              </wp:positionV>
              <wp:extent cx="7008495" cy="640715"/>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51008" type="#_x0000_t202" id="docshape89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06784">
          <wp:simplePos x="0" y="0"/>
          <wp:positionH relativeFrom="page">
            <wp:posOffset>6449314</wp:posOffset>
          </wp:positionH>
          <wp:positionV relativeFrom="page">
            <wp:posOffset>9835133</wp:posOffset>
          </wp:positionV>
          <wp:extent cx="571499" cy="571500"/>
          <wp:effectExtent l="0" t="0" r="0" b="0"/>
          <wp:wrapNone/>
          <wp:docPr id="1181" name="Image 1181"/>
          <wp:cNvGraphicFramePr>
            <a:graphicFrameLocks/>
          </wp:cNvGraphicFramePr>
          <a:graphic>
            <a:graphicData uri="http://schemas.openxmlformats.org/drawingml/2006/picture">
              <pic:pic>
                <pic:nvPicPr>
                  <pic:cNvPr id="1181" name="Image 1181"/>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7296">
              <wp:simplePos x="0" y="0"/>
              <wp:positionH relativeFrom="page">
                <wp:posOffset>317500</wp:posOffset>
              </wp:positionH>
              <wp:positionV relativeFrom="page">
                <wp:posOffset>9841483</wp:posOffset>
              </wp:positionV>
              <wp:extent cx="762000" cy="95885"/>
              <wp:effectExtent l="0" t="0" r="0" b="0"/>
              <wp:wrapNone/>
              <wp:docPr id="1182" name="Graphic 1182"/>
              <wp:cNvGraphicFramePr>
                <a:graphicFrameLocks/>
              </wp:cNvGraphicFramePr>
              <a:graphic>
                <a:graphicData uri="http://schemas.microsoft.com/office/word/2010/wordprocessingShape">
                  <wps:wsp>
                    <wps:cNvPr id="1182" name="Graphic 118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4909184" id="docshape899" coordorigin="500,15498" coordsize="1200,151" path="m1700,15498l500,15498,500,15629,500,15649,1700,15649,1700,15629,1700,15498xe" filled="true" fillcolor="#f0f0f0" stroked="false">
              <v:path arrowok="t"/>
              <v:fill type="solid"/>
              <w10:wrap type="none"/>
            </v:shape>
          </w:pict>
        </mc:Fallback>
      </mc:AlternateContent>
    </w:r>
    <w:r>
      <w:rPr>
        <w:sz w:val="20"/>
      </w:rPr>
      <w:drawing>
        <wp:anchor distT="0" distB="0" distL="0" distR="0" allowOverlap="1" layoutInCell="1" locked="0" behindDoc="1" simplePos="0" relativeHeight="468407808">
          <wp:simplePos x="0" y="0"/>
          <wp:positionH relativeFrom="page">
            <wp:posOffset>6517632</wp:posOffset>
          </wp:positionH>
          <wp:positionV relativeFrom="page">
            <wp:posOffset>9048204</wp:posOffset>
          </wp:positionV>
          <wp:extent cx="382265" cy="382265"/>
          <wp:effectExtent l="0" t="0" r="0" b="0"/>
          <wp:wrapNone/>
          <wp:docPr id="1183" name="Image 1183"/>
          <wp:cNvGraphicFramePr>
            <a:graphicFrameLocks/>
          </wp:cNvGraphicFramePr>
          <a:graphic>
            <a:graphicData uri="http://schemas.openxmlformats.org/drawingml/2006/picture">
              <pic:pic>
                <pic:nvPicPr>
                  <pic:cNvPr id="1183" name="Image 1183"/>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8320">
              <wp:simplePos x="0" y="0"/>
              <wp:positionH relativeFrom="page">
                <wp:posOffset>1505481</wp:posOffset>
              </wp:positionH>
              <wp:positionV relativeFrom="page">
                <wp:posOffset>9006001</wp:posOffset>
              </wp:positionV>
              <wp:extent cx="1439545" cy="361315"/>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908160" type="#_x0000_t202" id="docshape900"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08832">
              <wp:simplePos x="0" y="0"/>
              <wp:positionH relativeFrom="page">
                <wp:posOffset>3280929</wp:posOffset>
              </wp:positionH>
              <wp:positionV relativeFrom="page">
                <wp:posOffset>9006001</wp:posOffset>
              </wp:positionV>
              <wp:extent cx="1318260" cy="361315"/>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907648" type="#_x0000_t202" id="docshape901"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09344">
              <wp:simplePos x="0" y="0"/>
              <wp:positionH relativeFrom="page">
                <wp:posOffset>4811612</wp:posOffset>
              </wp:positionH>
              <wp:positionV relativeFrom="page">
                <wp:posOffset>9006001</wp:posOffset>
              </wp:positionV>
              <wp:extent cx="1313815" cy="361315"/>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907136" type="#_x0000_t202" id="docshape902"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09856">
              <wp:simplePos x="0" y="0"/>
              <wp:positionH relativeFrom="page">
                <wp:posOffset>3508898</wp:posOffset>
              </wp:positionH>
              <wp:positionV relativeFrom="page">
                <wp:posOffset>9423012</wp:posOffset>
              </wp:positionV>
              <wp:extent cx="785495" cy="123189"/>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906624" type="#_x0000_t202" id="docshape903"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2464">
              <wp:simplePos x="0" y="0"/>
              <wp:positionH relativeFrom="page">
                <wp:posOffset>276225</wp:posOffset>
              </wp:positionH>
              <wp:positionV relativeFrom="page">
                <wp:posOffset>9800208</wp:posOffset>
              </wp:positionV>
              <wp:extent cx="7008495" cy="64071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- 11/26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2464" type="#_x0000_t202" id="docshape8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- 11/26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19040">
          <wp:simplePos x="0" y="0"/>
          <wp:positionH relativeFrom="page">
            <wp:posOffset>6449314</wp:posOffset>
          </wp:positionH>
          <wp:positionV relativeFrom="page">
            <wp:posOffset>9835133</wp:posOffset>
          </wp:positionV>
          <wp:extent cx="571499" cy="571500"/>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19552">
              <wp:simplePos x="0" y="0"/>
              <wp:positionH relativeFrom="page">
                <wp:posOffset>6418485</wp:posOffset>
              </wp:positionH>
              <wp:positionV relativeFrom="page">
                <wp:posOffset>9095051</wp:posOffset>
              </wp:positionV>
              <wp:extent cx="205740" cy="15367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11</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96928" type="#_x0000_t202" id="docshape88"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11</w:t>
                    </w:r>
                    <w:r>
                      <w:rPr>
                        <w:rFonts w:ascii="Times New Roman"/>
                        <w:spacing w:val="-5"/>
                        <w:sz w:val="18"/>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54080">
              <wp:simplePos x="0" y="0"/>
              <wp:positionH relativeFrom="page">
                <wp:posOffset>276225</wp:posOffset>
              </wp:positionH>
              <wp:positionV relativeFrom="page">
                <wp:posOffset>9800208</wp:posOffset>
              </wp:positionV>
              <wp:extent cx="7008495" cy="640715"/>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54080" type="#_x0000_t202" id="docshape91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12928">
          <wp:simplePos x="0" y="0"/>
          <wp:positionH relativeFrom="page">
            <wp:posOffset>6449314</wp:posOffset>
          </wp:positionH>
          <wp:positionV relativeFrom="page">
            <wp:posOffset>9835133</wp:posOffset>
          </wp:positionV>
          <wp:extent cx="571499" cy="571500"/>
          <wp:effectExtent l="0" t="0" r="0" b="0"/>
          <wp:wrapNone/>
          <wp:docPr id="1199" name="Image 1199"/>
          <wp:cNvGraphicFramePr>
            <a:graphicFrameLocks/>
          </wp:cNvGraphicFramePr>
          <a:graphic>
            <a:graphicData uri="http://schemas.openxmlformats.org/drawingml/2006/picture">
              <pic:pic>
                <pic:nvPicPr>
                  <pic:cNvPr id="1199" name="Image 1199"/>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13440">
              <wp:simplePos x="0" y="0"/>
              <wp:positionH relativeFrom="page">
                <wp:posOffset>317500</wp:posOffset>
              </wp:positionH>
              <wp:positionV relativeFrom="page">
                <wp:posOffset>9841483</wp:posOffset>
              </wp:positionV>
              <wp:extent cx="762000" cy="95885"/>
              <wp:effectExtent l="0" t="0" r="0" b="0"/>
              <wp:wrapNone/>
              <wp:docPr id="1200" name="Graphic 1200"/>
              <wp:cNvGraphicFramePr>
                <a:graphicFrameLocks/>
              </wp:cNvGraphicFramePr>
              <a:graphic>
                <a:graphicData uri="http://schemas.microsoft.com/office/word/2010/wordprocessingShape">
                  <wps:wsp>
                    <wps:cNvPr id="1200" name="Graphic 120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4903040" id="docshape912" coordorigin="500,15498" coordsize="1200,151" path="m1700,15498l500,15498,500,15629,500,15649,1700,15649,1700,15629,1700,15498xe" filled="true" fillcolor="#f0f0f0" stroked="false">
              <v:path arrowok="t"/>
              <v:fill type="solid"/>
              <w10:wrap type="none"/>
            </v:shape>
          </w:pict>
        </mc:Fallback>
      </mc:AlternateContent>
    </w:r>
    <w:r>
      <w:rPr>
        <w:sz w:val="20"/>
      </w:rPr>
      <w:drawing>
        <wp:anchor distT="0" distB="0" distL="0" distR="0" allowOverlap="1" layoutInCell="1" locked="0" behindDoc="1" simplePos="0" relativeHeight="468413952">
          <wp:simplePos x="0" y="0"/>
          <wp:positionH relativeFrom="page">
            <wp:posOffset>6517632</wp:posOffset>
          </wp:positionH>
          <wp:positionV relativeFrom="page">
            <wp:posOffset>9048204</wp:posOffset>
          </wp:positionV>
          <wp:extent cx="382265" cy="382265"/>
          <wp:effectExtent l="0" t="0" r="0" b="0"/>
          <wp:wrapNone/>
          <wp:docPr id="1201" name="Image 1201"/>
          <wp:cNvGraphicFramePr>
            <a:graphicFrameLocks/>
          </wp:cNvGraphicFramePr>
          <a:graphic>
            <a:graphicData uri="http://schemas.openxmlformats.org/drawingml/2006/picture">
              <pic:pic>
                <pic:nvPicPr>
                  <pic:cNvPr id="1201" name="Image 1201"/>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14464">
              <wp:simplePos x="0" y="0"/>
              <wp:positionH relativeFrom="page">
                <wp:posOffset>1505481</wp:posOffset>
              </wp:positionH>
              <wp:positionV relativeFrom="page">
                <wp:posOffset>9006001</wp:posOffset>
              </wp:positionV>
              <wp:extent cx="1439545" cy="361315"/>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902016" type="#_x0000_t202" id="docshape913"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14976">
              <wp:simplePos x="0" y="0"/>
              <wp:positionH relativeFrom="page">
                <wp:posOffset>3280929</wp:posOffset>
              </wp:positionH>
              <wp:positionV relativeFrom="page">
                <wp:posOffset>9006001</wp:posOffset>
              </wp:positionV>
              <wp:extent cx="1318260" cy="361315"/>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901504" type="#_x0000_t202" id="docshape914"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15488">
              <wp:simplePos x="0" y="0"/>
              <wp:positionH relativeFrom="page">
                <wp:posOffset>4811612</wp:posOffset>
              </wp:positionH>
              <wp:positionV relativeFrom="page">
                <wp:posOffset>9006001</wp:posOffset>
              </wp:positionV>
              <wp:extent cx="1313815" cy="361315"/>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900992" type="#_x0000_t202" id="docshape915"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16000">
              <wp:simplePos x="0" y="0"/>
              <wp:positionH relativeFrom="page">
                <wp:posOffset>3508898</wp:posOffset>
              </wp:positionH>
              <wp:positionV relativeFrom="page">
                <wp:posOffset>9423012</wp:posOffset>
              </wp:positionV>
              <wp:extent cx="785495" cy="123189"/>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900480" type="#_x0000_t202" id="docshape916"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57152">
              <wp:simplePos x="0" y="0"/>
              <wp:positionH relativeFrom="page">
                <wp:posOffset>276225</wp:posOffset>
              </wp:positionH>
              <wp:positionV relativeFrom="page">
                <wp:posOffset>9800208</wp:posOffset>
              </wp:positionV>
              <wp:extent cx="7008495" cy="640715"/>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57152" type="#_x0000_t202" id="docshape92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21632">
          <wp:simplePos x="0" y="0"/>
          <wp:positionH relativeFrom="page">
            <wp:posOffset>6449314</wp:posOffset>
          </wp:positionH>
          <wp:positionV relativeFrom="page">
            <wp:posOffset>9835133</wp:posOffset>
          </wp:positionV>
          <wp:extent cx="571499" cy="571500"/>
          <wp:effectExtent l="0" t="0" r="0" b="0"/>
          <wp:wrapNone/>
          <wp:docPr id="1224" name="Image 1224"/>
          <wp:cNvGraphicFramePr>
            <a:graphicFrameLocks/>
          </wp:cNvGraphicFramePr>
          <a:graphic>
            <a:graphicData uri="http://schemas.openxmlformats.org/drawingml/2006/picture">
              <pic:pic>
                <pic:nvPicPr>
                  <pic:cNvPr id="1224" name="Image 1224"/>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22144">
          <wp:simplePos x="0" y="0"/>
          <wp:positionH relativeFrom="page">
            <wp:posOffset>6517632</wp:posOffset>
          </wp:positionH>
          <wp:positionV relativeFrom="page">
            <wp:posOffset>9048204</wp:posOffset>
          </wp:positionV>
          <wp:extent cx="382265" cy="382265"/>
          <wp:effectExtent l="0" t="0" r="0" b="0"/>
          <wp:wrapNone/>
          <wp:docPr id="1225" name="Image 1225"/>
          <wp:cNvGraphicFramePr>
            <a:graphicFrameLocks/>
          </wp:cNvGraphicFramePr>
          <a:graphic>
            <a:graphicData uri="http://schemas.openxmlformats.org/drawingml/2006/picture">
              <pic:pic>
                <pic:nvPicPr>
                  <pic:cNvPr id="1225" name="Image 1225"/>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22656">
              <wp:simplePos x="0" y="0"/>
              <wp:positionH relativeFrom="page">
                <wp:posOffset>1505481</wp:posOffset>
              </wp:positionH>
              <wp:positionV relativeFrom="page">
                <wp:posOffset>9006001</wp:posOffset>
              </wp:positionV>
              <wp:extent cx="1439545" cy="361315"/>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93824" type="#_x0000_t202" id="docshape92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23168">
              <wp:simplePos x="0" y="0"/>
              <wp:positionH relativeFrom="page">
                <wp:posOffset>3280929</wp:posOffset>
              </wp:positionH>
              <wp:positionV relativeFrom="page">
                <wp:posOffset>9006001</wp:posOffset>
              </wp:positionV>
              <wp:extent cx="1318260" cy="361315"/>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93312" type="#_x0000_t202" id="docshape93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23680">
              <wp:simplePos x="0" y="0"/>
              <wp:positionH relativeFrom="page">
                <wp:posOffset>4811612</wp:posOffset>
              </wp:positionH>
              <wp:positionV relativeFrom="page">
                <wp:posOffset>9006001</wp:posOffset>
              </wp:positionV>
              <wp:extent cx="1313815" cy="361315"/>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92800" type="#_x0000_t202" id="docshape93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24192">
              <wp:simplePos x="0" y="0"/>
              <wp:positionH relativeFrom="page">
                <wp:posOffset>3508898</wp:posOffset>
              </wp:positionH>
              <wp:positionV relativeFrom="page">
                <wp:posOffset>9423012</wp:posOffset>
              </wp:positionV>
              <wp:extent cx="785495" cy="123189"/>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92288" type="#_x0000_t202" id="docshape93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58688">
              <wp:simplePos x="0" y="0"/>
              <wp:positionH relativeFrom="page">
                <wp:posOffset>276225</wp:posOffset>
              </wp:positionH>
              <wp:positionV relativeFrom="page">
                <wp:posOffset>9800208</wp:posOffset>
              </wp:positionV>
              <wp:extent cx="7008495" cy="640715"/>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58688" type="#_x0000_t202" id="docshape93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27264">
          <wp:simplePos x="0" y="0"/>
          <wp:positionH relativeFrom="page">
            <wp:posOffset>6449314</wp:posOffset>
          </wp:positionH>
          <wp:positionV relativeFrom="page">
            <wp:posOffset>9835133</wp:posOffset>
          </wp:positionV>
          <wp:extent cx="571499" cy="571500"/>
          <wp:effectExtent l="0" t="0" r="0" b="0"/>
          <wp:wrapNone/>
          <wp:docPr id="1238" name="Image 1238"/>
          <wp:cNvGraphicFramePr>
            <a:graphicFrameLocks/>
          </wp:cNvGraphicFramePr>
          <a:graphic>
            <a:graphicData uri="http://schemas.openxmlformats.org/drawingml/2006/picture">
              <pic:pic>
                <pic:nvPicPr>
                  <pic:cNvPr id="1238" name="Image 1238"/>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27776">
          <wp:simplePos x="0" y="0"/>
          <wp:positionH relativeFrom="page">
            <wp:posOffset>6517632</wp:posOffset>
          </wp:positionH>
          <wp:positionV relativeFrom="page">
            <wp:posOffset>9048204</wp:posOffset>
          </wp:positionV>
          <wp:extent cx="382265" cy="382265"/>
          <wp:effectExtent l="0" t="0" r="0" b="0"/>
          <wp:wrapNone/>
          <wp:docPr id="1239" name="Image 1239"/>
          <wp:cNvGraphicFramePr>
            <a:graphicFrameLocks/>
          </wp:cNvGraphicFramePr>
          <a:graphic>
            <a:graphicData uri="http://schemas.openxmlformats.org/drawingml/2006/picture">
              <pic:pic>
                <pic:nvPicPr>
                  <pic:cNvPr id="1239" name="Image 1239"/>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28288">
              <wp:simplePos x="0" y="0"/>
              <wp:positionH relativeFrom="page">
                <wp:posOffset>1505481</wp:posOffset>
              </wp:positionH>
              <wp:positionV relativeFrom="page">
                <wp:posOffset>9006001</wp:posOffset>
              </wp:positionV>
              <wp:extent cx="1439545" cy="361315"/>
              <wp:effectExtent l="0" t="0" r="0" b="0"/>
              <wp:wrapNone/>
              <wp:docPr id="1240" name="Textbox 1240"/>
              <wp:cNvGraphicFramePr>
                <a:graphicFrameLocks/>
              </wp:cNvGraphicFramePr>
              <a:graphic>
                <a:graphicData uri="http://schemas.microsoft.com/office/word/2010/wordprocessingShape">
                  <wps:wsp>
                    <wps:cNvPr id="1240" name="Textbox 1240"/>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88192" type="#_x0000_t202" id="docshape93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28800">
              <wp:simplePos x="0" y="0"/>
              <wp:positionH relativeFrom="page">
                <wp:posOffset>3280929</wp:posOffset>
              </wp:positionH>
              <wp:positionV relativeFrom="page">
                <wp:posOffset>9006001</wp:posOffset>
              </wp:positionV>
              <wp:extent cx="1318260" cy="361315"/>
              <wp:effectExtent l="0" t="0" r="0" b="0"/>
              <wp:wrapNone/>
              <wp:docPr id="1241" name="Textbox 1241"/>
              <wp:cNvGraphicFramePr>
                <a:graphicFrameLocks/>
              </wp:cNvGraphicFramePr>
              <a:graphic>
                <a:graphicData uri="http://schemas.microsoft.com/office/word/2010/wordprocessingShape">
                  <wps:wsp>
                    <wps:cNvPr id="1241" name="Textbox 1241"/>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87680" type="#_x0000_t202" id="docshape94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29312">
              <wp:simplePos x="0" y="0"/>
              <wp:positionH relativeFrom="page">
                <wp:posOffset>4811612</wp:posOffset>
              </wp:positionH>
              <wp:positionV relativeFrom="page">
                <wp:posOffset>9006001</wp:posOffset>
              </wp:positionV>
              <wp:extent cx="1313815" cy="361315"/>
              <wp:effectExtent l="0" t="0" r="0" b="0"/>
              <wp:wrapNone/>
              <wp:docPr id="1242" name="Textbox 1242"/>
              <wp:cNvGraphicFramePr>
                <a:graphicFrameLocks/>
              </wp:cNvGraphicFramePr>
              <a:graphic>
                <a:graphicData uri="http://schemas.microsoft.com/office/word/2010/wordprocessingShape">
                  <wps:wsp>
                    <wps:cNvPr id="1242" name="Textbox 1242"/>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87168" type="#_x0000_t202" id="docshape94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29824">
              <wp:simplePos x="0" y="0"/>
              <wp:positionH relativeFrom="page">
                <wp:posOffset>3508898</wp:posOffset>
              </wp:positionH>
              <wp:positionV relativeFrom="page">
                <wp:posOffset>9423012</wp:posOffset>
              </wp:positionV>
              <wp:extent cx="785495" cy="123189"/>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86656" type="#_x0000_t202" id="docshape94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0224">
              <wp:simplePos x="0" y="0"/>
              <wp:positionH relativeFrom="page">
                <wp:posOffset>276225</wp:posOffset>
              </wp:positionH>
              <wp:positionV relativeFrom="page">
                <wp:posOffset>9800208</wp:posOffset>
              </wp:positionV>
              <wp:extent cx="7008495" cy="640715"/>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0224" type="#_x0000_t202" id="docshape94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32896">
          <wp:simplePos x="0" y="0"/>
          <wp:positionH relativeFrom="page">
            <wp:posOffset>6449314</wp:posOffset>
          </wp:positionH>
          <wp:positionV relativeFrom="page">
            <wp:posOffset>9835133</wp:posOffset>
          </wp:positionV>
          <wp:extent cx="571499" cy="571500"/>
          <wp:effectExtent l="0" t="0" r="0" b="0"/>
          <wp:wrapNone/>
          <wp:docPr id="1252" name="Image 1252"/>
          <wp:cNvGraphicFramePr>
            <a:graphicFrameLocks/>
          </wp:cNvGraphicFramePr>
          <a:graphic>
            <a:graphicData uri="http://schemas.openxmlformats.org/drawingml/2006/picture">
              <pic:pic>
                <pic:nvPicPr>
                  <pic:cNvPr id="1252" name="Image 1252"/>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33408">
          <wp:simplePos x="0" y="0"/>
          <wp:positionH relativeFrom="page">
            <wp:posOffset>6517632</wp:posOffset>
          </wp:positionH>
          <wp:positionV relativeFrom="page">
            <wp:posOffset>9048204</wp:posOffset>
          </wp:positionV>
          <wp:extent cx="382265" cy="382265"/>
          <wp:effectExtent l="0" t="0" r="0" b="0"/>
          <wp:wrapNone/>
          <wp:docPr id="1253" name="Image 1253"/>
          <wp:cNvGraphicFramePr>
            <a:graphicFrameLocks/>
          </wp:cNvGraphicFramePr>
          <a:graphic>
            <a:graphicData uri="http://schemas.openxmlformats.org/drawingml/2006/picture">
              <pic:pic>
                <pic:nvPicPr>
                  <pic:cNvPr id="1253" name="Image 1253"/>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33920">
              <wp:simplePos x="0" y="0"/>
              <wp:positionH relativeFrom="page">
                <wp:posOffset>1505481</wp:posOffset>
              </wp:positionH>
              <wp:positionV relativeFrom="page">
                <wp:posOffset>9006001</wp:posOffset>
              </wp:positionV>
              <wp:extent cx="1439545" cy="361315"/>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82560" type="#_x0000_t202" id="docshape94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34432">
              <wp:simplePos x="0" y="0"/>
              <wp:positionH relativeFrom="page">
                <wp:posOffset>3280929</wp:posOffset>
              </wp:positionH>
              <wp:positionV relativeFrom="page">
                <wp:posOffset>9006001</wp:posOffset>
              </wp:positionV>
              <wp:extent cx="1318260" cy="361315"/>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82048" type="#_x0000_t202" id="docshape95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34944">
              <wp:simplePos x="0" y="0"/>
              <wp:positionH relativeFrom="page">
                <wp:posOffset>4811612</wp:posOffset>
              </wp:positionH>
              <wp:positionV relativeFrom="page">
                <wp:posOffset>9006001</wp:posOffset>
              </wp:positionV>
              <wp:extent cx="1313815" cy="361315"/>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81536" type="#_x0000_t202" id="docshape95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35456">
              <wp:simplePos x="0" y="0"/>
              <wp:positionH relativeFrom="page">
                <wp:posOffset>3508898</wp:posOffset>
              </wp:positionH>
              <wp:positionV relativeFrom="page">
                <wp:posOffset>9423012</wp:posOffset>
              </wp:positionV>
              <wp:extent cx="785495" cy="123189"/>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81024" type="#_x0000_t202" id="docshape95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1760">
              <wp:simplePos x="0" y="0"/>
              <wp:positionH relativeFrom="page">
                <wp:posOffset>276225</wp:posOffset>
              </wp:positionH>
              <wp:positionV relativeFrom="page">
                <wp:posOffset>9800208</wp:posOffset>
              </wp:positionV>
              <wp:extent cx="7008495" cy="640715"/>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1760" type="#_x0000_t202" id="docshape95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38528">
          <wp:simplePos x="0" y="0"/>
          <wp:positionH relativeFrom="page">
            <wp:posOffset>6449314</wp:posOffset>
          </wp:positionH>
          <wp:positionV relativeFrom="page">
            <wp:posOffset>9835133</wp:posOffset>
          </wp:positionV>
          <wp:extent cx="571499" cy="571500"/>
          <wp:effectExtent l="0" t="0" r="0" b="0"/>
          <wp:wrapNone/>
          <wp:docPr id="1266" name="Image 1266"/>
          <wp:cNvGraphicFramePr>
            <a:graphicFrameLocks/>
          </wp:cNvGraphicFramePr>
          <a:graphic>
            <a:graphicData uri="http://schemas.openxmlformats.org/drawingml/2006/picture">
              <pic:pic>
                <pic:nvPicPr>
                  <pic:cNvPr id="1266" name="Image 1266"/>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39040">
          <wp:simplePos x="0" y="0"/>
          <wp:positionH relativeFrom="page">
            <wp:posOffset>6517632</wp:posOffset>
          </wp:positionH>
          <wp:positionV relativeFrom="page">
            <wp:posOffset>9048204</wp:posOffset>
          </wp:positionV>
          <wp:extent cx="382265" cy="382265"/>
          <wp:effectExtent l="0" t="0" r="0" b="0"/>
          <wp:wrapNone/>
          <wp:docPr id="1267" name="Image 1267"/>
          <wp:cNvGraphicFramePr>
            <a:graphicFrameLocks/>
          </wp:cNvGraphicFramePr>
          <a:graphic>
            <a:graphicData uri="http://schemas.openxmlformats.org/drawingml/2006/picture">
              <pic:pic>
                <pic:nvPicPr>
                  <pic:cNvPr id="1267" name="Image 1267"/>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39552">
              <wp:simplePos x="0" y="0"/>
              <wp:positionH relativeFrom="page">
                <wp:posOffset>1505481</wp:posOffset>
              </wp:positionH>
              <wp:positionV relativeFrom="page">
                <wp:posOffset>9006001</wp:posOffset>
              </wp:positionV>
              <wp:extent cx="1439545" cy="361315"/>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76928" type="#_x0000_t202" id="docshape95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40064">
              <wp:simplePos x="0" y="0"/>
              <wp:positionH relativeFrom="page">
                <wp:posOffset>3280929</wp:posOffset>
              </wp:positionH>
              <wp:positionV relativeFrom="page">
                <wp:posOffset>9006001</wp:posOffset>
              </wp:positionV>
              <wp:extent cx="1318260" cy="361315"/>
              <wp:effectExtent l="0" t="0" r="0" b="0"/>
              <wp:wrapNone/>
              <wp:docPr id="1269" name="Textbox 1269"/>
              <wp:cNvGraphicFramePr>
                <a:graphicFrameLocks/>
              </wp:cNvGraphicFramePr>
              <a:graphic>
                <a:graphicData uri="http://schemas.microsoft.com/office/word/2010/wordprocessingShape">
                  <wps:wsp>
                    <wps:cNvPr id="1269" name="Textbox 1269"/>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76416" type="#_x0000_t202" id="docshape96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40576">
              <wp:simplePos x="0" y="0"/>
              <wp:positionH relativeFrom="page">
                <wp:posOffset>4811612</wp:posOffset>
              </wp:positionH>
              <wp:positionV relativeFrom="page">
                <wp:posOffset>9006001</wp:posOffset>
              </wp:positionV>
              <wp:extent cx="1313815" cy="361315"/>
              <wp:effectExtent l="0" t="0" r="0" b="0"/>
              <wp:wrapNone/>
              <wp:docPr id="1270" name="Textbox 1270"/>
              <wp:cNvGraphicFramePr>
                <a:graphicFrameLocks/>
              </wp:cNvGraphicFramePr>
              <a:graphic>
                <a:graphicData uri="http://schemas.microsoft.com/office/word/2010/wordprocessingShape">
                  <wps:wsp>
                    <wps:cNvPr id="1270" name="Textbox 1270"/>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75904" type="#_x0000_t202" id="docshape96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41088">
              <wp:simplePos x="0" y="0"/>
              <wp:positionH relativeFrom="page">
                <wp:posOffset>3508898</wp:posOffset>
              </wp:positionH>
              <wp:positionV relativeFrom="page">
                <wp:posOffset>9423012</wp:posOffset>
              </wp:positionV>
              <wp:extent cx="785495" cy="123189"/>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75392" type="#_x0000_t202" id="docshape96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3296">
              <wp:simplePos x="0" y="0"/>
              <wp:positionH relativeFrom="page">
                <wp:posOffset>276225</wp:posOffset>
              </wp:positionH>
              <wp:positionV relativeFrom="page">
                <wp:posOffset>9800208</wp:posOffset>
              </wp:positionV>
              <wp:extent cx="7008495" cy="640715"/>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3296" type="#_x0000_t202" id="docshape96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44160">
          <wp:simplePos x="0" y="0"/>
          <wp:positionH relativeFrom="page">
            <wp:posOffset>6449314</wp:posOffset>
          </wp:positionH>
          <wp:positionV relativeFrom="page">
            <wp:posOffset>9835133</wp:posOffset>
          </wp:positionV>
          <wp:extent cx="571499" cy="571500"/>
          <wp:effectExtent l="0" t="0" r="0" b="0"/>
          <wp:wrapNone/>
          <wp:docPr id="1280" name="Image 1280"/>
          <wp:cNvGraphicFramePr>
            <a:graphicFrameLocks/>
          </wp:cNvGraphicFramePr>
          <a:graphic>
            <a:graphicData uri="http://schemas.openxmlformats.org/drawingml/2006/picture">
              <pic:pic>
                <pic:nvPicPr>
                  <pic:cNvPr id="1280" name="Image 1280"/>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44672">
          <wp:simplePos x="0" y="0"/>
          <wp:positionH relativeFrom="page">
            <wp:posOffset>6517632</wp:posOffset>
          </wp:positionH>
          <wp:positionV relativeFrom="page">
            <wp:posOffset>9048204</wp:posOffset>
          </wp:positionV>
          <wp:extent cx="382265" cy="382265"/>
          <wp:effectExtent l="0" t="0" r="0" b="0"/>
          <wp:wrapNone/>
          <wp:docPr id="1281" name="Image 1281"/>
          <wp:cNvGraphicFramePr>
            <a:graphicFrameLocks/>
          </wp:cNvGraphicFramePr>
          <a:graphic>
            <a:graphicData uri="http://schemas.openxmlformats.org/drawingml/2006/picture">
              <pic:pic>
                <pic:nvPicPr>
                  <pic:cNvPr id="1281" name="Image 1281"/>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45184">
              <wp:simplePos x="0" y="0"/>
              <wp:positionH relativeFrom="page">
                <wp:posOffset>1505481</wp:posOffset>
              </wp:positionH>
              <wp:positionV relativeFrom="page">
                <wp:posOffset>9006001</wp:posOffset>
              </wp:positionV>
              <wp:extent cx="1439545" cy="361315"/>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71296" type="#_x0000_t202" id="docshape96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45696">
              <wp:simplePos x="0" y="0"/>
              <wp:positionH relativeFrom="page">
                <wp:posOffset>3280929</wp:posOffset>
              </wp:positionH>
              <wp:positionV relativeFrom="page">
                <wp:posOffset>9006001</wp:posOffset>
              </wp:positionV>
              <wp:extent cx="1318260" cy="361315"/>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70784" type="#_x0000_t202" id="docshape97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46208">
              <wp:simplePos x="0" y="0"/>
              <wp:positionH relativeFrom="page">
                <wp:posOffset>4811612</wp:posOffset>
              </wp:positionH>
              <wp:positionV relativeFrom="page">
                <wp:posOffset>9006001</wp:posOffset>
              </wp:positionV>
              <wp:extent cx="1313815" cy="361315"/>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70272" type="#_x0000_t202" id="docshape97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46720">
              <wp:simplePos x="0" y="0"/>
              <wp:positionH relativeFrom="page">
                <wp:posOffset>3508898</wp:posOffset>
              </wp:positionH>
              <wp:positionV relativeFrom="page">
                <wp:posOffset>9423012</wp:posOffset>
              </wp:positionV>
              <wp:extent cx="785495" cy="123189"/>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69760" type="#_x0000_t202" id="docshape97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4832">
              <wp:simplePos x="0" y="0"/>
              <wp:positionH relativeFrom="page">
                <wp:posOffset>276225</wp:posOffset>
              </wp:positionH>
              <wp:positionV relativeFrom="page">
                <wp:posOffset>9800208</wp:posOffset>
              </wp:positionV>
              <wp:extent cx="7008495" cy="640715"/>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4832" type="#_x0000_t202" id="docshape97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49792">
          <wp:simplePos x="0" y="0"/>
          <wp:positionH relativeFrom="page">
            <wp:posOffset>6449314</wp:posOffset>
          </wp:positionH>
          <wp:positionV relativeFrom="page">
            <wp:posOffset>9835133</wp:posOffset>
          </wp:positionV>
          <wp:extent cx="571499" cy="571500"/>
          <wp:effectExtent l="0" t="0" r="0" b="0"/>
          <wp:wrapNone/>
          <wp:docPr id="1294" name="Image 1294"/>
          <wp:cNvGraphicFramePr>
            <a:graphicFrameLocks/>
          </wp:cNvGraphicFramePr>
          <a:graphic>
            <a:graphicData uri="http://schemas.openxmlformats.org/drawingml/2006/picture">
              <pic:pic>
                <pic:nvPicPr>
                  <pic:cNvPr id="1294" name="Image 1294"/>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50304">
          <wp:simplePos x="0" y="0"/>
          <wp:positionH relativeFrom="page">
            <wp:posOffset>6517632</wp:posOffset>
          </wp:positionH>
          <wp:positionV relativeFrom="page">
            <wp:posOffset>9048204</wp:posOffset>
          </wp:positionV>
          <wp:extent cx="382265" cy="382265"/>
          <wp:effectExtent l="0" t="0" r="0" b="0"/>
          <wp:wrapNone/>
          <wp:docPr id="1295" name="Image 1295"/>
          <wp:cNvGraphicFramePr>
            <a:graphicFrameLocks/>
          </wp:cNvGraphicFramePr>
          <a:graphic>
            <a:graphicData uri="http://schemas.openxmlformats.org/drawingml/2006/picture">
              <pic:pic>
                <pic:nvPicPr>
                  <pic:cNvPr id="1295" name="Image 1295"/>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50816">
              <wp:simplePos x="0" y="0"/>
              <wp:positionH relativeFrom="page">
                <wp:posOffset>1505481</wp:posOffset>
              </wp:positionH>
              <wp:positionV relativeFrom="page">
                <wp:posOffset>9006001</wp:posOffset>
              </wp:positionV>
              <wp:extent cx="1439545" cy="361315"/>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65664" type="#_x0000_t202" id="docshape97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51328">
              <wp:simplePos x="0" y="0"/>
              <wp:positionH relativeFrom="page">
                <wp:posOffset>3280929</wp:posOffset>
              </wp:positionH>
              <wp:positionV relativeFrom="page">
                <wp:posOffset>9006001</wp:posOffset>
              </wp:positionV>
              <wp:extent cx="1318260" cy="361315"/>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65152" type="#_x0000_t202" id="docshape98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51840">
              <wp:simplePos x="0" y="0"/>
              <wp:positionH relativeFrom="page">
                <wp:posOffset>4811612</wp:posOffset>
              </wp:positionH>
              <wp:positionV relativeFrom="page">
                <wp:posOffset>9006001</wp:posOffset>
              </wp:positionV>
              <wp:extent cx="1313815" cy="361315"/>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64640" type="#_x0000_t202" id="docshape98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52352">
              <wp:simplePos x="0" y="0"/>
              <wp:positionH relativeFrom="page">
                <wp:posOffset>3508898</wp:posOffset>
              </wp:positionH>
              <wp:positionV relativeFrom="page">
                <wp:posOffset>9423012</wp:posOffset>
              </wp:positionV>
              <wp:extent cx="785495" cy="123189"/>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64128" type="#_x0000_t202" id="docshape98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6368">
              <wp:simplePos x="0" y="0"/>
              <wp:positionH relativeFrom="page">
                <wp:posOffset>276225</wp:posOffset>
              </wp:positionH>
              <wp:positionV relativeFrom="page">
                <wp:posOffset>9800208</wp:posOffset>
              </wp:positionV>
              <wp:extent cx="7008495" cy="640715"/>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6368" type="#_x0000_t202" id="docshape98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55424">
          <wp:simplePos x="0" y="0"/>
          <wp:positionH relativeFrom="page">
            <wp:posOffset>6449314</wp:posOffset>
          </wp:positionH>
          <wp:positionV relativeFrom="page">
            <wp:posOffset>9835133</wp:posOffset>
          </wp:positionV>
          <wp:extent cx="571499" cy="571500"/>
          <wp:effectExtent l="0" t="0" r="0" b="0"/>
          <wp:wrapNone/>
          <wp:docPr id="1308" name="Image 1308"/>
          <wp:cNvGraphicFramePr>
            <a:graphicFrameLocks/>
          </wp:cNvGraphicFramePr>
          <a:graphic>
            <a:graphicData uri="http://schemas.openxmlformats.org/drawingml/2006/picture">
              <pic:pic>
                <pic:nvPicPr>
                  <pic:cNvPr id="1308" name="Image 1308"/>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55936">
          <wp:simplePos x="0" y="0"/>
          <wp:positionH relativeFrom="page">
            <wp:posOffset>6517632</wp:posOffset>
          </wp:positionH>
          <wp:positionV relativeFrom="page">
            <wp:posOffset>9048204</wp:posOffset>
          </wp:positionV>
          <wp:extent cx="382265" cy="382265"/>
          <wp:effectExtent l="0" t="0" r="0" b="0"/>
          <wp:wrapNone/>
          <wp:docPr id="1309" name="Image 1309"/>
          <wp:cNvGraphicFramePr>
            <a:graphicFrameLocks/>
          </wp:cNvGraphicFramePr>
          <a:graphic>
            <a:graphicData uri="http://schemas.openxmlformats.org/drawingml/2006/picture">
              <pic:pic>
                <pic:nvPicPr>
                  <pic:cNvPr id="1309" name="Image 1309"/>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56448">
              <wp:simplePos x="0" y="0"/>
              <wp:positionH relativeFrom="page">
                <wp:posOffset>1505481</wp:posOffset>
              </wp:positionH>
              <wp:positionV relativeFrom="page">
                <wp:posOffset>9006001</wp:posOffset>
              </wp:positionV>
              <wp:extent cx="1439545" cy="361315"/>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60032" type="#_x0000_t202" id="docshape98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56960">
              <wp:simplePos x="0" y="0"/>
              <wp:positionH relativeFrom="page">
                <wp:posOffset>3280929</wp:posOffset>
              </wp:positionH>
              <wp:positionV relativeFrom="page">
                <wp:posOffset>9006001</wp:posOffset>
              </wp:positionV>
              <wp:extent cx="1318260" cy="361315"/>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59520" type="#_x0000_t202" id="docshape99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57472">
              <wp:simplePos x="0" y="0"/>
              <wp:positionH relativeFrom="page">
                <wp:posOffset>4811612</wp:posOffset>
              </wp:positionH>
              <wp:positionV relativeFrom="page">
                <wp:posOffset>9006001</wp:posOffset>
              </wp:positionV>
              <wp:extent cx="1313815" cy="361315"/>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59008" type="#_x0000_t202" id="docshape99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57984">
              <wp:simplePos x="0" y="0"/>
              <wp:positionH relativeFrom="page">
                <wp:posOffset>3508898</wp:posOffset>
              </wp:positionH>
              <wp:positionV relativeFrom="page">
                <wp:posOffset>9423012</wp:posOffset>
              </wp:positionV>
              <wp:extent cx="785495" cy="123189"/>
              <wp:effectExtent l="0" t="0" r="0" b="0"/>
              <wp:wrapNone/>
              <wp:docPr id="1313" name="Textbox 1313"/>
              <wp:cNvGraphicFramePr>
                <a:graphicFrameLocks/>
              </wp:cNvGraphicFramePr>
              <a:graphic>
                <a:graphicData uri="http://schemas.microsoft.com/office/word/2010/wordprocessingShape">
                  <wps:wsp>
                    <wps:cNvPr id="1313" name="Textbox 1313"/>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58496" type="#_x0000_t202" id="docshape99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7904">
              <wp:simplePos x="0" y="0"/>
              <wp:positionH relativeFrom="page">
                <wp:posOffset>276225</wp:posOffset>
              </wp:positionH>
              <wp:positionV relativeFrom="page">
                <wp:posOffset>9800208</wp:posOffset>
              </wp:positionV>
              <wp:extent cx="7008495" cy="640715"/>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7904" type="#_x0000_t202" id="docshape99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61056">
          <wp:simplePos x="0" y="0"/>
          <wp:positionH relativeFrom="page">
            <wp:posOffset>6449314</wp:posOffset>
          </wp:positionH>
          <wp:positionV relativeFrom="page">
            <wp:posOffset>9835133</wp:posOffset>
          </wp:positionV>
          <wp:extent cx="571499" cy="571500"/>
          <wp:effectExtent l="0" t="0" r="0" b="0"/>
          <wp:wrapNone/>
          <wp:docPr id="1322" name="Image 1322"/>
          <wp:cNvGraphicFramePr>
            <a:graphicFrameLocks/>
          </wp:cNvGraphicFramePr>
          <a:graphic>
            <a:graphicData uri="http://schemas.openxmlformats.org/drawingml/2006/picture">
              <pic:pic>
                <pic:nvPicPr>
                  <pic:cNvPr id="1322" name="Image 1322"/>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61568">
          <wp:simplePos x="0" y="0"/>
          <wp:positionH relativeFrom="page">
            <wp:posOffset>6517632</wp:posOffset>
          </wp:positionH>
          <wp:positionV relativeFrom="page">
            <wp:posOffset>9048204</wp:posOffset>
          </wp:positionV>
          <wp:extent cx="382265" cy="382265"/>
          <wp:effectExtent l="0" t="0" r="0" b="0"/>
          <wp:wrapNone/>
          <wp:docPr id="1323" name="Image 1323"/>
          <wp:cNvGraphicFramePr>
            <a:graphicFrameLocks/>
          </wp:cNvGraphicFramePr>
          <a:graphic>
            <a:graphicData uri="http://schemas.openxmlformats.org/drawingml/2006/picture">
              <pic:pic>
                <pic:nvPicPr>
                  <pic:cNvPr id="1323" name="Image 1323"/>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62080">
              <wp:simplePos x="0" y="0"/>
              <wp:positionH relativeFrom="page">
                <wp:posOffset>1505481</wp:posOffset>
              </wp:positionH>
              <wp:positionV relativeFrom="page">
                <wp:posOffset>9006001</wp:posOffset>
              </wp:positionV>
              <wp:extent cx="1439545" cy="361315"/>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54400" type="#_x0000_t202" id="docshape99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62592">
              <wp:simplePos x="0" y="0"/>
              <wp:positionH relativeFrom="page">
                <wp:posOffset>3280929</wp:posOffset>
              </wp:positionH>
              <wp:positionV relativeFrom="page">
                <wp:posOffset>9006001</wp:posOffset>
              </wp:positionV>
              <wp:extent cx="1318260" cy="361315"/>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53888" type="#_x0000_t202" id="docshape100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63104">
              <wp:simplePos x="0" y="0"/>
              <wp:positionH relativeFrom="page">
                <wp:posOffset>4811612</wp:posOffset>
              </wp:positionH>
              <wp:positionV relativeFrom="page">
                <wp:posOffset>9006001</wp:posOffset>
              </wp:positionV>
              <wp:extent cx="1313815" cy="361315"/>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53376" type="#_x0000_t202" id="docshape100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63616">
              <wp:simplePos x="0" y="0"/>
              <wp:positionH relativeFrom="page">
                <wp:posOffset>3508898</wp:posOffset>
              </wp:positionH>
              <wp:positionV relativeFrom="page">
                <wp:posOffset>9423012</wp:posOffset>
              </wp:positionV>
              <wp:extent cx="785495" cy="123189"/>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52864" type="#_x0000_t202" id="docshape100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3488">
              <wp:simplePos x="0" y="0"/>
              <wp:positionH relativeFrom="page">
                <wp:posOffset>276225</wp:posOffset>
              </wp:positionH>
              <wp:positionV relativeFrom="page">
                <wp:posOffset>9800208</wp:posOffset>
              </wp:positionV>
              <wp:extent cx="7008495" cy="6407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- 12/26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3488" type="#_x0000_t202" id="docshape9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- 12/26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122112">
              <wp:simplePos x="0" y="0"/>
              <wp:positionH relativeFrom="page">
                <wp:posOffset>6418485</wp:posOffset>
              </wp:positionH>
              <wp:positionV relativeFrom="page">
                <wp:posOffset>9095051</wp:posOffset>
              </wp:positionV>
              <wp:extent cx="205740" cy="1536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12</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94368" type="#_x0000_t202" id="docshape92"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12</w:t>
                    </w:r>
                    <w:r>
                      <w:rPr>
                        <w:rFonts w:ascii="Times New Roman"/>
                        <w:spacing w:val="-5"/>
                        <w:sz w:val="18"/>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69440">
              <wp:simplePos x="0" y="0"/>
              <wp:positionH relativeFrom="page">
                <wp:posOffset>276225</wp:posOffset>
              </wp:positionH>
              <wp:positionV relativeFrom="page">
                <wp:posOffset>9800208</wp:posOffset>
              </wp:positionV>
              <wp:extent cx="7008495" cy="640715"/>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69440" type="#_x0000_t202" id="docshape100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66688">
          <wp:simplePos x="0" y="0"/>
          <wp:positionH relativeFrom="page">
            <wp:posOffset>6449314</wp:posOffset>
          </wp:positionH>
          <wp:positionV relativeFrom="page">
            <wp:posOffset>9835133</wp:posOffset>
          </wp:positionV>
          <wp:extent cx="571499" cy="571500"/>
          <wp:effectExtent l="0" t="0" r="0" b="0"/>
          <wp:wrapNone/>
          <wp:docPr id="1336" name="Image 1336"/>
          <wp:cNvGraphicFramePr>
            <a:graphicFrameLocks/>
          </wp:cNvGraphicFramePr>
          <a:graphic>
            <a:graphicData uri="http://schemas.openxmlformats.org/drawingml/2006/picture">
              <pic:pic>
                <pic:nvPicPr>
                  <pic:cNvPr id="1336" name="Image 1336"/>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67200">
          <wp:simplePos x="0" y="0"/>
          <wp:positionH relativeFrom="page">
            <wp:posOffset>6517632</wp:posOffset>
          </wp:positionH>
          <wp:positionV relativeFrom="page">
            <wp:posOffset>9048204</wp:posOffset>
          </wp:positionV>
          <wp:extent cx="382265" cy="382265"/>
          <wp:effectExtent l="0" t="0" r="0" b="0"/>
          <wp:wrapNone/>
          <wp:docPr id="1337" name="Image 1337"/>
          <wp:cNvGraphicFramePr>
            <a:graphicFrameLocks/>
          </wp:cNvGraphicFramePr>
          <a:graphic>
            <a:graphicData uri="http://schemas.openxmlformats.org/drawingml/2006/picture">
              <pic:pic>
                <pic:nvPicPr>
                  <pic:cNvPr id="1337" name="Image 1337"/>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67712">
              <wp:simplePos x="0" y="0"/>
              <wp:positionH relativeFrom="page">
                <wp:posOffset>1505481</wp:posOffset>
              </wp:positionH>
              <wp:positionV relativeFrom="page">
                <wp:posOffset>9006001</wp:posOffset>
              </wp:positionV>
              <wp:extent cx="1439545" cy="361315"/>
              <wp:effectExtent l="0" t="0" r="0" b="0"/>
              <wp:wrapNone/>
              <wp:docPr id="1338" name="Textbox 1338"/>
              <wp:cNvGraphicFramePr>
                <a:graphicFrameLocks/>
              </wp:cNvGraphicFramePr>
              <a:graphic>
                <a:graphicData uri="http://schemas.microsoft.com/office/word/2010/wordprocessingShape">
                  <wps:wsp>
                    <wps:cNvPr id="1338" name="Textbox 1338"/>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48768" type="#_x0000_t202" id="docshape100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68224">
              <wp:simplePos x="0" y="0"/>
              <wp:positionH relativeFrom="page">
                <wp:posOffset>3280929</wp:posOffset>
              </wp:positionH>
              <wp:positionV relativeFrom="page">
                <wp:posOffset>9006001</wp:posOffset>
              </wp:positionV>
              <wp:extent cx="1318260" cy="361315"/>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48256" type="#_x0000_t202" id="docshape101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68736">
              <wp:simplePos x="0" y="0"/>
              <wp:positionH relativeFrom="page">
                <wp:posOffset>4811612</wp:posOffset>
              </wp:positionH>
              <wp:positionV relativeFrom="page">
                <wp:posOffset>9006001</wp:posOffset>
              </wp:positionV>
              <wp:extent cx="1313815" cy="361315"/>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47744" type="#_x0000_t202" id="docshape101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69248">
              <wp:simplePos x="0" y="0"/>
              <wp:positionH relativeFrom="page">
                <wp:posOffset>3508898</wp:posOffset>
              </wp:positionH>
              <wp:positionV relativeFrom="page">
                <wp:posOffset>9423012</wp:posOffset>
              </wp:positionV>
              <wp:extent cx="785495" cy="123189"/>
              <wp:effectExtent l="0" t="0" r="0" b="0"/>
              <wp:wrapNone/>
              <wp:docPr id="1341" name="Textbox 1341"/>
              <wp:cNvGraphicFramePr>
                <a:graphicFrameLocks/>
              </wp:cNvGraphicFramePr>
              <a:graphic>
                <a:graphicData uri="http://schemas.microsoft.com/office/word/2010/wordprocessingShape">
                  <wps:wsp>
                    <wps:cNvPr id="1341" name="Textbox 1341"/>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47232" type="#_x0000_t202" id="docshape101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70976">
              <wp:simplePos x="0" y="0"/>
              <wp:positionH relativeFrom="page">
                <wp:posOffset>276225</wp:posOffset>
              </wp:positionH>
              <wp:positionV relativeFrom="page">
                <wp:posOffset>9800208</wp:posOffset>
              </wp:positionV>
              <wp:extent cx="7008495" cy="640715"/>
              <wp:effectExtent l="0" t="0" r="0" b="0"/>
              <wp:wrapNone/>
              <wp:docPr id="1349" name="Textbox 1349"/>
              <wp:cNvGraphicFramePr>
                <a:graphicFrameLocks/>
              </wp:cNvGraphicFramePr>
              <a:graphic>
                <a:graphicData uri="http://schemas.microsoft.com/office/word/2010/wordprocessingShape">
                  <wps:wsp>
                    <wps:cNvPr id="1349" name="Textbox 134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70976" type="#_x0000_t202" id="docshape101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72320">
          <wp:simplePos x="0" y="0"/>
          <wp:positionH relativeFrom="page">
            <wp:posOffset>6449314</wp:posOffset>
          </wp:positionH>
          <wp:positionV relativeFrom="page">
            <wp:posOffset>9835133</wp:posOffset>
          </wp:positionV>
          <wp:extent cx="571499" cy="571500"/>
          <wp:effectExtent l="0" t="0" r="0" b="0"/>
          <wp:wrapNone/>
          <wp:docPr id="1350" name="Image 1350"/>
          <wp:cNvGraphicFramePr>
            <a:graphicFrameLocks/>
          </wp:cNvGraphicFramePr>
          <a:graphic>
            <a:graphicData uri="http://schemas.openxmlformats.org/drawingml/2006/picture">
              <pic:pic>
                <pic:nvPicPr>
                  <pic:cNvPr id="1350" name="Image 1350"/>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72832">
          <wp:simplePos x="0" y="0"/>
          <wp:positionH relativeFrom="page">
            <wp:posOffset>6517632</wp:posOffset>
          </wp:positionH>
          <wp:positionV relativeFrom="page">
            <wp:posOffset>9048204</wp:posOffset>
          </wp:positionV>
          <wp:extent cx="382265" cy="382265"/>
          <wp:effectExtent l="0" t="0" r="0" b="0"/>
          <wp:wrapNone/>
          <wp:docPr id="1351" name="Image 1351"/>
          <wp:cNvGraphicFramePr>
            <a:graphicFrameLocks/>
          </wp:cNvGraphicFramePr>
          <a:graphic>
            <a:graphicData uri="http://schemas.openxmlformats.org/drawingml/2006/picture">
              <pic:pic>
                <pic:nvPicPr>
                  <pic:cNvPr id="1351" name="Image 1351"/>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73344">
              <wp:simplePos x="0" y="0"/>
              <wp:positionH relativeFrom="page">
                <wp:posOffset>1505481</wp:posOffset>
              </wp:positionH>
              <wp:positionV relativeFrom="page">
                <wp:posOffset>9006001</wp:posOffset>
              </wp:positionV>
              <wp:extent cx="1439545" cy="361315"/>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43136" type="#_x0000_t202" id="docshape101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73856">
              <wp:simplePos x="0" y="0"/>
              <wp:positionH relativeFrom="page">
                <wp:posOffset>3280929</wp:posOffset>
              </wp:positionH>
              <wp:positionV relativeFrom="page">
                <wp:posOffset>9006001</wp:posOffset>
              </wp:positionV>
              <wp:extent cx="1318260" cy="361315"/>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42624" type="#_x0000_t202" id="docshape102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74368">
              <wp:simplePos x="0" y="0"/>
              <wp:positionH relativeFrom="page">
                <wp:posOffset>4811612</wp:posOffset>
              </wp:positionH>
              <wp:positionV relativeFrom="page">
                <wp:posOffset>9006001</wp:posOffset>
              </wp:positionV>
              <wp:extent cx="1313815" cy="361315"/>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42112" type="#_x0000_t202" id="docshape102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74880">
              <wp:simplePos x="0" y="0"/>
              <wp:positionH relativeFrom="page">
                <wp:posOffset>3508898</wp:posOffset>
              </wp:positionH>
              <wp:positionV relativeFrom="page">
                <wp:posOffset>9423012</wp:posOffset>
              </wp:positionV>
              <wp:extent cx="785495" cy="123189"/>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41600" type="#_x0000_t202" id="docshape102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72512">
              <wp:simplePos x="0" y="0"/>
              <wp:positionH relativeFrom="page">
                <wp:posOffset>276225</wp:posOffset>
              </wp:positionH>
              <wp:positionV relativeFrom="page">
                <wp:posOffset>9800208</wp:posOffset>
              </wp:positionV>
              <wp:extent cx="7008495" cy="640715"/>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72512" type="#_x0000_t202" id="docshape102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77952">
          <wp:simplePos x="0" y="0"/>
          <wp:positionH relativeFrom="page">
            <wp:posOffset>6449314</wp:posOffset>
          </wp:positionH>
          <wp:positionV relativeFrom="page">
            <wp:posOffset>9835133</wp:posOffset>
          </wp:positionV>
          <wp:extent cx="571499" cy="571500"/>
          <wp:effectExtent l="0" t="0" r="0" b="0"/>
          <wp:wrapNone/>
          <wp:docPr id="1364" name="Image 1364"/>
          <wp:cNvGraphicFramePr>
            <a:graphicFrameLocks/>
          </wp:cNvGraphicFramePr>
          <a:graphic>
            <a:graphicData uri="http://schemas.openxmlformats.org/drawingml/2006/picture">
              <pic:pic>
                <pic:nvPicPr>
                  <pic:cNvPr id="1364" name="Image 1364"/>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78464">
          <wp:simplePos x="0" y="0"/>
          <wp:positionH relativeFrom="page">
            <wp:posOffset>6517632</wp:posOffset>
          </wp:positionH>
          <wp:positionV relativeFrom="page">
            <wp:posOffset>9048204</wp:posOffset>
          </wp:positionV>
          <wp:extent cx="382265" cy="382265"/>
          <wp:effectExtent l="0" t="0" r="0" b="0"/>
          <wp:wrapNone/>
          <wp:docPr id="1365" name="Image 1365"/>
          <wp:cNvGraphicFramePr>
            <a:graphicFrameLocks/>
          </wp:cNvGraphicFramePr>
          <a:graphic>
            <a:graphicData uri="http://schemas.openxmlformats.org/drawingml/2006/picture">
              <pic:pic>
                <pic:nvPicPr>
                  <pic:cNvPr id="1365" name="Image 1365"/>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78976">
              <wp:simplePos x="0" y="0"/>
              <wp:positionH relativeFrom="page">
                <wp:posOffset>1505481</wp:posOffset>
              </wp:positionH>
              <wp:positionV relativeFrom="page">
                <wp:posOffset>9006001</wp:posOffset>
              </wp:positionV>
              <wp:extent cx="1439545" cy="361315"/>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37504" type="#_x0000_t202" id="docshape1029"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79488">
              <wp:simplePos x="0" y="0"/>
              <wp:positionH relativeFrom="page">
                <wp:posOffset>3280929</wp:posOffset>
              </wp:positionH>
              <wp:positionV relativeFrom="page">
                <wp:posOffset>9006001</wp:posOffset>
              </wp:positionV>
              <wp:extent cx="1318260" cy="361315"/>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36992" type="#_x0000_t202" id="docshape1030"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0000">
              <wp:simplePos x="0" y="0"/>
              <wp:positionH relativeFrom="page">
                <wp:posOffset>4811612</wp:posOffset>
              </wp:positionH>
              <wp:positionV relativeFrom="page">
                <wp:posOffset>9006001</wp:posOffset>
              </wp:positionV>
              <wp:extent cx="1313815" cy="361315"/>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36480" type="#_x0000_t202" id="docshape1031"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0512">
              <wp:simplePos x="0" y="0"/>
              <wp:positionH relativeFrom="page">
                <wp:posOffset>3508898</wp:posOffset>
              </wp:positionH>
              <wp:positionV relativeFrom="page">
                <wp:posOffset>9423012</wp:posOffset>
              </wp:positionV>
              <wp:extent cx="785495" cy="123189"/>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35968" type="#_x0000_t202" id="docshape1032"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74048">
              <wp:simplePos x="0" y="0"/>
              <wp:positionH relativeFrom="page">
                <wp:posOffset>276225</wp:posOffset>
              </wp:positionH>
              <wp:positionV relativeFrom="page">
                <wp:posOffset>9800208</wp:posOffset>
              </wp:positionV>
              <wp:extent cx="7008495" cy="640715"/>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74048" type="#_x0000_t202" id="docshape103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83072">
          <wp:simplePos x="0" y="0"/>
          <wp:positionH relativeFrom="page">
            <wp:posOffset>6449314</wp:posOffset>
          </wp:positionH>
          <wp:positionV relativeFrom="page">
            <wp:posOffset>9835133</wp:posOffset>
          </wp:positionV>
          <wp:extent cx="571499" cy="571500"/>
          <wp:effectExtent l="0" t="0" r="0" b="0"/>
          <wp:wrapNone/>
          <wp:docPr id="1377" name="Image 1377"/>
          <wp:cNvGraphicFramePr>
            <a:graphicFrameLocks/>
          </wp:cNvGraphicFramePr>
          <a:graphic>
            <a:graphicData uri="http://schemas.openxmlformats.org/drawingml/2006/picture">
              <pic:pic>
                <pic:nvPicPr>
                  <pic:cNvPr id="1377" name="Image 1377"/>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83584">
          <wp:simplePos x="0" y="0"/>
          <wp:positionH relativeFrom="page">
            <wp:posOffset>6517632</wp:posOffset>
          </wp:positionH>
          <wp:positionV relativeFrom="page">
            <wp:posOffset>9048204</wp:posOffset>
          </wp:positionV>
          <wp:extent cx="382265" cy="382265"/>
          <wp:effectExtent l="0" t="0" r="0" b="0"/>
          <wp:wrapNone/>
          <wp:docPr id="1378" name="Image 1378"/>
          <wp:cNvGraphicFramePr>
            <a:graphicFrameLocks/>
          </wp:cNvGraphicFramePr>
          <a:graphic>
            <a:graphicData uri="http://schemas.openxmlformats.org/drawingml/2006/picture">
              <pic:pic>
                <pic:nvPicPr>
                  <pic:cNvPr id="1378" name="Image 1378"/>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84096">
              <wp:simplePos x="0" y="0"/>
              <wp:positionH relativeFrom="page">
                <wp:posOffset>1505481</wp:posOffset>
              </wp:positionH>
              <wp:positionV relativeFrom="page">
                <wp:posOffset>9006001</wp:posOffset>
              </wp:positionV>
              <wp:extent cx="1439545" cy="361315"/>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32384" type="#_x0000_t202" id="docshape1038"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4608">
              <wp:simplePos x="0" y="0"/>
              <wp:positionH relativeFrom="page">
                <wp:posOffset>3280929</wp:posOffset>
              </wp:positionH>
              <wp:positionV relativeFrom="page">
                <wp:posOffset>9006001</wp:posOffset>
              </wp:positionV>
              <wp:extent cx="1318260" cy="361315"/>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31872" type="#_x0000_t202" id="docshape1039"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5120">
              <wp:simplePos x="0" y="0"/>
              <wp:positionH relativeFrom="page">
                <wp:posOffset>4811612</wp:posOffset>
              </wp:positionH>
              <wp:positionV relativeFrom="page">
                <wp:posOffset>9006001</wp:posOffset>
              </wp:positionV>
              <wp:extent cx="1313815" cy="361315"/>
              <wp:effectExtent l="0" t="0" r="0" b="0"/>
              <wp:wrapNone/>
              <wp:docPr id="1381" name="Textbox 1381"/>
              <wp:cNvGraphicFramePr>
                <a:graphicFrameLocks/>
              </wp:cNvGraphicFramePr>
              <a:graphic>
                <a:graphicData uri="http://schemas.microsoft.com/office/word/2010/wordprocessingShape">
                  <wps:wsp>
                    <wps:cNvPr id="1381" name="Textbox 1381"/>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31360" type="#_x0000_t202" id="docshape1040"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5632">
              <wp:simplePos x="0" y="0"/>
              <wp:positionH relativeFrom="page">
                <wp:posOffset>3508898</wp:posOffset>
              </wp:positionH>
              <wp:positionV relativeFrom="page">
                <wp:posOffset>9423012</wp:posOffset>
              </wp:positionV>
              <wp:extent cx="785495" cy="123189"/>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30848" type="#_x0000_t202" id="docshape1041"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75584">
              <wp:simplePos x="0" y="0"/>
              <wp:positionH relativeFrom="page">
                <wp:posOffset>276225</wp:posOffset>
              </wp:positionH>
              <wp:positionV relativeFrom="page">
                <wp:posOffset>9800208</wp:posOffset>
              </wp:positionV>
              <wp:extent cx="7008495" cy="640715"/>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75584" type="#_x0000_t202" id="docshape104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87168">
          <wp:simplePos x="0" y="0"/>
          <wp:positionH relativeFrom="page">
            <wp:posOffset>6449314</wp:posOffset>
          </wp:positionH>
          <wp:positionV relativeFrom="page">
            <wp:posOffset>9835133</wp:posOffset>
          </wp:positionV>
          <wp:extent cx="571499" cy="571500"/>
          <wp:effectExtent l="0" t="0" r="0" b="0"/>
          <wp:wrapNone/>
          <wp:docPr id="1388" name="Image 1388"/>
          <wp:cNvGraphicFramePr>
            <a:graphicFrameLocks/>
          </wp:cNvGraphicFramePr>
          <a:graphic>
            <a:graphicData uri="http://schemas.openxmlformats.org/drawingml/2006/picture">
              <pic:pic>
                <pic:nvPicPr>
                  <pic:cNvPr id="1388" name="Image 1388"/>
                  <pic:cNvPicPr/>
                </pic:nvPicPr>
                <pic:blipFill>
                  <a:blip r:embed="rId2" cstate="print"/>
                  <a:stretch>
                    <a:fillRect/>
                  </a:stretch>
                </pic:blipFill>
                <pic:spPr>
                  <a:xfrm>
                    <a:off x="0" y="0"/>
                    <a:ext cx="571499" cy="571500"/>
                  </a:xfrm>
                  <a:prstGeom prst="rect">
                    <a:avLst/>
                  </a:prstGeom>
                </pic:spPr>
              </pic:pic>
            </a:graphicData>
          </a:graphic>
        </wp:anchor>
      </w:drawing>
    </w:r>
    <w:r>
      <w:rPr>
        <w:sz w:val="20"/>
      </w:rPr>
      <w:drawing>
        <wp:anchor distT="0" distB="0" distL="0" distR="0" allowOverlap="1" layoutInCell="1" locked="0" behindDoc="1" simplePos="0" relativeHeight="468487680">
          <wp:simplePos x="0" y="0"/>
          <wp:positionH relativeFrom="page">
            <wp:posOffset>6517632</wp:posOffset>
          </wp:positionH>
          <wp:positionV relativeFrom="page">
            <wp:posOffset>9048204</wp:posOffset>
          </wp:positionV>
          <wp:extent cx="382265" cy="382265"/>
          <wp:effectExtent l="0" t="0" r="0" b="0"/>
          <wp:wrapNone/>
          <wp:docPr id="1389" name="Image 1389"/>
          <wp:cNvGraphicFramePr>
            <a:graphicFrameLocks/>
          </wp:cNvGraphicFramePr>
          <a:graphic>
            <a:graphicData uri="http://schemas.openxmlformats.org/drawingml/2006/picture">
              <pic:pic>
                <pic:nvPicPr>
                  <pic:cNvPr id="1389" name="Image 1389"/>
                  <pic:cNvPicPr/>
                </pic:nvPicPr>
                <pic:blipFill>
                  <a:blip r:embed="rId3" cstate="print"/>
                  <a:stretch>
                    <a:fillRect/>
                  </a:stretch>
                </pic:blipFill>
                <pic:spPr>
                  <a:xfrm>
                    <a:off x="0" y="0"/>
                    <a:ext cx="382265" cy="382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88192">
              <wp:simplePos x="0" y="0"/>
              <wp:positionH relativeFrom="page">
                <wp:posOffset>1505481</wp:posOffset>
              </wp:positionH>
              <wp:positionV relativeFrom="page">
                <wp:posOffset>9006001</wp:posOffset>
              </wp:positionV>
              <wp:extent cx="1439545" cy="361315"/>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1439545" cy="361315"/>
                      </a:xfrm>
                      <a:prstGeom prst="rect">
                        <a:avLst/>
                      </a:prstGeom>
                    </wps:spPr>
                    <wps:txbx>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wps:txbx>
                    <wps:bodyPr wrap="square" lIns="0" tIns="0" rIns="0" bIns="0" rtlCol="0">
                      <a:noAutofit/>
                    </wps:bodyPr>
                  </wps:wsp>
                </a:graphicData>
              </a:graphic>
            </wp:anchor>
          </w:drawing>
        </mc:Choice>
        <mc:Fallback>
          <w:pict>
            <v:shape style="position:absolute;margin-left:118.541824pt;margin-top:709.133972pt;width:113.35pt;height:28.45pt;mso-position-horizontal-relative:page;mso-position-vertical-relative:page;z-index:-34828288" type="#_x0000_t202" id="docshape1046" filled="false" stroked="false">
              <v:textbox inset="0,0,0,0">
                <w:txbxContent>
                  <w:p>
                    <w:pPr>
                      <w:spacing w:before="19"/>
                      <w:ind w:left="113" w:right="113" w:firstLine="0"/>
                      <w:jc w:val="center"/>
                      <w:rPr>
                        <w:rFonts w:ascii="Tahoma" w:hAnsi="Tahoma"/>
                        <w:sz w:val="11"/>
                      </w:rPr>
                    </w:pPr>
                    <w:r>
                      <w:rPr>
                        <w:rFonts w:ascii="Tahoma" w:hAnsi="Tahoma"/>
                        <w:sz w:val="11"/>
                      </w:rPr>
                      <w:t>C/Pérez del Toro, 97 (Esq. Juan XXIII)</w:t>
                    </w:r>
                    <w:r>
                      <w:rPr>
                        <w:rFonts w:ascii="Tahoma" w:hAnsi="Tahoma"/>
                        <w:spacing w:val="40"/>
                        <w:sz w:val="11"/>
                      </w:rPr>
                      <w:t> </w:t>
                    </w:r>
                    <w:r>
                      <w:rPr>
                        <w:rFonts w:ascii="Tahoma" w:hAnsi="Tahoma"/>
                        <w:sz w:val="11"/>
                      </w:rPr>
                      <w:t>35004 – Las Palmas de Gran Canaria</w:t>
                    </w:r>
                    <w:r>
                      <w:rPr>
                        <w:rFonts w:ascii="Tahoma" w:hAnsi="Tahoma"/>
                        <w:spacing w:val="40"/>
                        <w:sz w:val="11"/>
                      </w:rPr>
                      <w:t> </w:t>
                    </w:r>
                    <w:r>
                      <w:rPr>
                        <w:rFonts w:ascii="Tahoma" w:hAnsi="Tahoma"/>
                        <w:sz w:val="11"/>
                      </w:rPr>
                      <w:t>Tfno.:</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37</w:t>
                    </w:r>
                    <w:r>
                      <w:rPr>
                        <w:rFonts w:ascii="Tahoma" w:hAnsi="Tahoma"/>
                        <w:spacing w:val="-5"/>
                        <w:sz w:val="11"/>
                      </w:rPr>
                      <w:t> </w:t>
                    </w:r>
                    <w:r>
                      <w:rPr>
                        <w:rFonts w:ascii="Tahoma" w:hAnsi="Tahoma"/>
                        <w:sz w:val="11"/>
                      </w:rPr>
                      <w:t>–</w:t>
                    </w:r>
                    <w:r>
                      <w:rPr>
                        <w:rFonts w:ascii="Tahoma" w:hAnsi="Tahoma"/>
                        <w:spacing w:val="-5"/>
                        <w:sz w:val="11"/>
                      </w:rPr>
                      <w:t> </w:t>
                    </w:r>
                    <w:r>
                      <w:rPr>
                        <w:rFonts w:ascii="Tahoma" w:hAnsi="Tahoma"/>
                        <w:sz w:val="11"/>
                      </w:rPr>
                      <w:t>Fax:</w:t>
                    </w:r>
                    <w:r>
                      <w:rPr>
                        <w:rFonts w:ascii="Tahoma" w:hAnsi="Tahoma"/>
                        <w:spacing w:val="-4"/>
                        <w:sz w:val="11"/>
                      </w:rPr>
                      <w:t> </w:t>
                    </w:r>
                    <w:r>
                      <w:rPr>
                        <w:rFonts w:ascii="Tahoma" w:hAnsi="Tahoma"/>
                        <w:sz w:val="11"/>
                      </w:rPr>
                      <w:t>928</w:t>
                    </w:r>
                    <w:r>
                      <w:rPr>
                        <w:rFonts w:ascii="Tahoma" w:hAnsi="Tahoma"/>
                        <w:spacing w:val="-6"/>
                        <w:sz w:val="11"/>
                      </w:rPr>
                      <w:t> </w:t>
                    </w:r>
                    <w:r>
                      <w:rPr>
                        <w:rFonts w:ascii="Tahoma" w:hAnsi="Tahoma"/>
                        <w:sz w:val="11"/>
                      </w:rPr>
                      <w:t>29</w:t>
                    </w:r>
                    <w:r>
                      <w:rPr>
                        <w:rFonts w:ascii="Tahoma" w:hAnsi="Tahoma"/>
                        <w:spacing w:val="-6"/>
                        <w:sz w:val="11"/>
                      </w:rPr>
                      <w:t> </w:t>
                    </w:r>
                    <w:r>
                      <w:rPr>
                        <w:rFonts w:ascii="Tahoma" w:hAnsi="Tahoma"/>
                        <w:sz w:val="11"/>
                      </w:rPr>
                      <w:t>78</w:t>
                    </w:r>
                    <w:r>
                      <w:rPr>
                        <w:rFonts w:ascii="Tahoma" w:hAnsi="Tahoma"/>
                        <w:spacing w:val="-6"/>
                        <w:sz w:val="11"/>
                      </w:rPr>
                      <w:t> </w:t>
                    </w:r>
                    <w:r>
                      <w:rPr>
                        <w:rFonts w:ascii="Tahoma" w:hAnsi="Tahoma"/>
                        <w:sz w:val="11"/>
                      </w:rPr>
                      <w:t>38</w:t>
                    </w:r>
                  </w:p>
                  <w:p>
                    <w:pPr>
                      <w:spacing w:line="131"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4">
                      <w:r>
                        <w:rPr>
                          <w:rFonts w:ascii="Tahoma" w:hAnsi="Tahoma"/>
                          <w:spacing w:val="-2"/>
                          <w:sz w:val="11"/>
                        </w:rPr>
                        <w:t>infograncanaria@fecam.es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8704">
              <wp:simplePos x="0" y="0"/>
              <wp:positionH relativeFrom="page">
                <wp:posOffset>3280929</wp:posOffset>
              </wp:positionH>
              <wp:positionV relativeFrom="page">
                <wp:posOffset>9006001</wp:posOffset>
              </wp:positionV>
              <wp:extent cx="1318260" cy="361315"/>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1318260" cy="361315"/>
                      </a:xfrm>
                      <a:prstGeom prst="rect">
                        <a:avLst/>
                      </a:prstGeom>
                    </wps:spPr>
                    <wps:txbx>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wps:txbx>
                    <wps:bodyPr wrap="square" lIns="0" tIns="0" rIns="0" bIns="0" rtlCol="0">
                      <a:noAutofit/>
                    </wps:bodyPr>
                  </wps:wsp>
                </a:graphicData>
              </a:graphic>
            </wp:anchor>
          </w:drawing>
        </mc:Choice>
        <mc:Fallback>
          <w:pict>
            <v:shape style="position:absolute;margin-left:258.340912pt;margin-top:709.133972pt;width:103.8pt;height:28.45pt;mso-position-horizontal-relative:page;mso-position-vertical-relative:page;z-index:-34827776" type="#_x0000_t202" id="docshape1047" filled="false" stroked="false">
              <v:textbox inset="0,0,0,0">
                <w:txbxContent>
                  <w:p>
                    <w:pPr>
                      <w:spacing w:before="19"/>
                      <w:ind w:left="230" w:right="226" w:firstLine="0"/>
                      <w:jc w:val="center"/>
                      <w:rPr>
                        <w:rFonts w:ascii="Tahoma" w:hAnsi="Tahoma"/>
                        <w:sz w:val="11"/>
                      </w:rPr>
                    </w:pPr>
                    <w:r>
                      <w:rPr>
                        <w:rFonts w:ascii="Tahoma" w:hAnsi="Tahoma"/>
                        <w:sz w:val="11"/>
                      </w:rPr>
                      <w:t>Avda.</w:t>
                    </w:r>
                    <w:r>
                      <w:rPr>
                        <w:rFonts w:ascii="Tahoma" w:hAnsi="Tahoma"/>
                        <w:spacing w:val="-9"/>
                        <w:sz w:val="11"/>
                      </w:rPr>
                      <w:t> </w:t>
                    </w:r>
                    <w:r>
                      <w:rPr>
                        <w:rFonts w:ascii="Tahoma" w:hAnsi="Tahoma"/>
                        <w:sz w:val="11"/>
                      </w:rPr>
                      <w:t>Los</w:t>
                    </w:r>
                    <w:r>
                      <w:rPr>
                        <w:rFonts w:ascii="Tahoma" w:hAnsi="Tahoma"/>
                        <w:spacing w:val="-9"/>
                        <w:sz w:val="11"/>
                      </w:rPr>
                      <w:t> </w:t>
                    </w:r>
                    <w:r>
                      <w:rPr>
                        <w:rFonts w:ascii="Tahoma" w:hAnsi="Tahoma"/>
                        <w:sz w:val="11"/>
                      </w:rPr>
                      <w:t>Indianos,</w:t>
                    </w:r>
                    <w:r>
                      <w:rPr>
                        <w:rFonts w:ascii="Tahoma" w:hAnsi="Tahoma"/>
                        <w:spacing w:val="-8"/>
                        <w:sz w:val="11"/>
                      </w:rPr>
                      <w:t> </w:t>
                    </w:r>
                    <w:r>
                      <w:rPr>
                        <w:rFonts w:ascii="Tahoma" w:hAnsi="Tahoma"/>
                        <w:sz w:val="11"/>
                      </w:rPr>
                      <w:t>22.</w:t>
                    </w:r>
                    <w:r>
                      <w:rPr>
                        <w:rFonts w:ascii="Tahoma" w:hAnsi="Tahoma"/>
                        <w:spacing w:val="-9"/>
                        <w:sz w:val="11"/>
                      </w:rPr>
                      <w:t> </w:t>
                    </w:r>
                    <w:r>
                      <w:rPr>
                        <w:rFonts w:ascii="Tahoma" w:hAnsi="Tahoma"/>
                        <w:sz w:val="11"/>
                      </w:rPr>
                      <w:t>2ª</w:t>
                    </w:r>
                    <w:r>
                      <w:rPr>
                        <w:rFonts w:ascii="Tahoma" w:hAnsi="Tahoma"/>
                        <w:spacing w:val="-8"/>
                        <w:sz w:val="11"/>
                      </w:rPr>
                      <w:t> </w:t>
                    </w:r>
                    <w:r>
                      <w:rPr>
                        <w:rFonts w:ascii="Tahoma" w:hAnsi="Tahoma"/>
                        <w:sz w:val="11"/>
                      </w:rPr>
                      <w:t>planta</w:t>
                    </w:r>
                    <w:r>
                      <w:rPr>
                        <w:rFonts w:ascii="Tahoma" w:hAnsi="Tahoma"/>
                        <w:spacing w:val="40"/>
                        <w:sz w:val="11"/>
                      </w:rPr>
                      <w:t> </w:t>
                    </w:r>
                    <w:r>
                      <w:rPr>
                        <w:rFonts w:ascii="Tahoma" w:hAnsi="Tahoma"/>
                        <w:sz w:val="11"/>
                      </w:rPr>
                      <w:t>38700- S/C de la Palma</w:t>
                    </w:r>
                  </w:p>
                  <w:p>
                    <w:pPr>
                      <w:spacing w:line="131" w:lineRule="exact" w:before="0"/>
                      <w:ind w:left="0" w:right="0" w:firstLine="0"/>
                      <w:jc w:val="center"/>
                      <w:rPr>
                        <w:rFonts w:ascii="Tahoma"/>
                        <w:sz w:val="11"/>
                      </w:rPr>
                    </w:pPr>
                    <w:r>
                      <w:rPr>
                        <w:rFonts w:ascii="Tahoma"/>
                        <w:sz w:val="11"/>
                      </w:rPr>
                      <w:t>Tfno:</w:t>
                    </w:r>
                    <w:r>
                      <w:rPr>
                        <w:rFonts w:ascii="Tahoma"/>
                        <w:spacing w:val="-4"/>
                        <w:sz w:val="11"/>
                      </w:rPr>
                      <w:t> </w:t>
                    </w:r>
                    <w:r>
                      <w:rPr>
                        <w:rFonts w:ascii="Tahoma"/>
                        <w:sz w:val="11"/>
                      </w:rPr>
                      <w:t>922</w:t>
                    </w:r>
                    <w:r>
                      <w:rPr>
                        <w:rFonts w:ascii="Tahoma"/>
                        <w:spacing w:val="-5"/>
                        <w:sz w:val="11"/>
                      </w:rPr>
                      <w:t> </w:t>
                    </w:r>
                    <w:r>
                      <w:rPr>
                        <w:rFonts w:ascii="Tahoma"/>
                        <w:sz w:val="11"/>
                      </w:rPr>
                      <w:t>411</w:t>
                    </w:r>
                    <w:r>
                      <w:rPr>
                        <w:rFonts w:ascii="Tahoma"/>
                        <w:spacing w:val="-4"/>
                        <w:sz w:val="11"/>
                      </w:rPr>
                      <w:t> </w:t>
                    </w:r>
                    <w:r>
                      <w:rPr>
                        <w:rFonts w:ascii="Tahoma"/>
                        <w:sz w:val="11"/>
                      </w:rPr>
                      <w:t>342-</w:t>
                    </w:r>
                    <w:r>
                      <w:rPr>
                        <w:rFonts w:ascii="Tahoma"/>
                        <w:spacing w:val="-4"/>
                        <w:sz w:val="11"/>
                      </w:rPr>
                      <w:t> </w:t>
                    </w:r>
                    <w:r>
                      <w:rPr>
                        <w:rFonts w:ascii="Tahoma"/>
                        <w:sz w:val="11"/>
                      </w:rPr>
                      <w:t>Fax:</w:t>
                    </w:r>
                    <w:r>
                      <w:rPr>
                        <w:rFonts w:ascii="Tahoma"/>
                        <w:spacing w:val="-3"/>
                        <w:sz w:val="11"/>
                      </w:rPr>
                      <w:t> </w:t>
                    </w:r>
                    <w:r>
                      <w:rPr>
                        <w:rFonts w:ascii="Tahoma"/>
                        <w:sz w:val="11"/>
                      </w:rPr>
                      <w:t>922</w:t>
                    </w:r>
                    <w:r>
                      <w:rPr>
                        <w:rFonts w:ascii="Tahoma"/>
                        <w:spacing w:val="-4"/>
                        <w:sz w:val="11"/>
                      </w:rPr>
                      <w:t> </w:t>
                    </w:r>
                    <w:r>
                      <w:rPr>
                        <w:rFonts w:ascii="Tahoma"/>
                        <w:sz w:val="11"/>
                      </w:rPr>
                      <w:t>425</w:t>
                    </w:r>
                    <w:r>
                      <w:rPr>
                        <w:rFonts w:ascii="Tahoma"/>
                        <w:spacing w:val="-5"/>
                        <w:sz w:val="11"/>
                      </w:rPr>
                      <w:t> 306</w:t>
                    </w:r>
                  </w:p>
                  <w:p>
                    <w:pPr>
                      <w:spacing w:line="132" w:lineRule="exact" w:before="0"/>
                      <w:ind w:left="0" w:right="0"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5">
                      <w:r>
                        <w:rPr>
                          <w:rFonts w:ascii="Tahoma" w:hAnsi="Tahoma"/>
                          <w:spacing w:val="-2"/>
                          <w:sz w:val="11"/>
                        </w:rPr>
                        <w:t>infolapalma@fecam.es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9216">
              <wp:simplePos x="0" y="0"/>
              <wp:positionH relativeFrom="page">
                <wp:posOffset>4811612</wp:posOffset>
              </wp:positionH>
              <wp:positionV relativeFrom="page">
                <wp:posOffset>9006001</wp:posOffset>
              </wp:positionV>
              <wp:extent cx="1313815" cy="361315"/>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1313815" cy="361315"/>
                      </a:xfrm>
                      <a:prstGeom prst="rect">
                        <a:avLst/>
                      </a:prstGeom>
                    </wps:spPr>
                    <wps:txbx>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wps:txbx>
                    <wps:bodyPr wrap="square" lIns="0" tIns="0" rIns="0" bIns="0" rtlCol="0">
                      <a:noAutofit/>
                    </wps:bodyPr>
                  </wps:wsp>
                </a:graphicData>
              </a:graphic>
            </wp:anchor>
          </w:drawing>
        </mc:Choice>
        <mc:Fallback>
          <w:pict>
            <v:shape style="position:absolute;margin-left:378.867126pt;margin-top:709.133972pt;width:103.45pt;height:28.45pt;mso-position-horizontal-relative:page;mso-position-vertical-relative:page;z-index:-34827264" type="#_x0000_t202" id="docshape1048" filled="false" stroked="false">
              <v:textbox inset="0,0,0,0">
                <w:txbxContent>
                  <w:p>
                    <w:pPr>
                      <w:spacing w:before="19"/>
                      <w:ind w:left="444" w:right="444" w:firstLine="4"/>
                      <w:jc w:val="center"/>
                      <w:rPr>
                        <w:rFonts w:ascii="Tahoma" w:hAnsi="Tahoma"/>
                        <w:sz w:val="11"/>
                      </w:rPr>
                    </w:pPr>
                    <w:r>
                      <w:rPr>
                        <w:rFonts w:ascii="Tahoma" w:hAnsi="Tahoma"/>
                        <w:sz w:val="11"/>
                      </w:rPr>
                      <w:t>Avda. 25 de julio, 47</w:t>
                    </w:r>
                    <w:r>
                      <w:rPr>
                        <w:rFonts w:ascii="Tahoma" w:hAnsi="Tahoma"/>
                        <w:spacing w:val="40"/>
                        <w:sz w:val="11"/>
                      </w:rPr>
                      <w:t> </w:t>
                    </w:r>
                    <w:r>
                      <w:rPr>
                        <w:rFonts w:ascii="Tahoma" w:hAnsi="Tahoma"/>
                        <w:sz w:val="11"/>
                      </w:rPr>
                      <w:t>38004</w:t>
                    </w:r>
                    <w:r>
                      <w:rPr>
                        <w:rFonts w:ascii="Tahoma" w:hAnsi="Tahoma"/>
                        <w:spacing w:val="-9"/>
                        <w:sz w:val="11"/>
                      </w:rPr>
                      <w:t> </w:t>
                    </w:r>
                    <w:r>
                      <w:rPr>
                        <w:rFonts w:ascii="Tahoma" w:hAnsi="Tahoma"/>
                        <w:sz w:val="11"/>
                      </w:rPr>
                      <w:t>–</w:t>
                    </w:r>
                    <w:r>
                      <w:rPr>
                        <w:rFonts w:ascii="Tahoma" w:hAnsi="Tahoma"/>
                        <w:spacing w:val="-9"/>
                        <w:sz w:val="11"/>
                      </w:rPr>
                      <w:t> </w:t>
                    </w:r>
                    <w:r>
                      <w:rPr>
                        <w:rFonts w:ascii="Tahoma" w:hAnsi="Tahoma"/>
                        <w:sz w:val="11"/>
                      </w:rPr>
                      <w:t>S/C</w:t>
                    </w:r>
                    <w:r>
                      <w:rPr>
                        <w:rFonts w:ascii="Tahoma" w:hAnsi="Tahoma"/>
                        <w:spacing w:val="-8"/>
                        <w:sz w:val="11"/>
                      </w:rPr>
                      <w:t> </w:t>
                    </w:r>
                    <w:r>
                      <w:rPr>
                        <w:rFonts w:ascii="Tahoma" w:hAnsi="Tahoma"/>
                        <w:sz w:val="11"/>
                      </w:rPr>
                      <w:t>de</w:t>
                    </w:r>
                    <w:r>
                      <w:rPr>
                        <w:rFonts w:ascii="Tahoma" w:hAnsi="Tahoma"/>
                        <w:spacing w:val="-9"/>
                        <w:sz w:val="11"/>
                      </w:rPr>
                      <w:t> </w:t>
                    </w:r>
                    <w:r>
                      <w:rPr>
                        <w:rFonts w:ascii="Tahoma" w:hAnsi="Tahoma"/>
                        <w:sz w:val="11"/>
                      </w:rPr>
                      <w:t>Tenerife</w:t>
                    </w:r>
                  </w:p>
                  <w:p>
                    <w:pPr>
                      <w:spacing w:line="131" w:lineRule="exact" w:before="0"/>
                      <w:ind w:left="0" w:right="1" w:firstLine="0"/>
                      <w:jc w:val="center"/>
                      <w:rPr>
                        <w:rFonts w:ascii="Tahoma" w:hAnsi="Tahoma"/>
                        <w:sz w:val="11"/>
                      </w:rPr>
                    </w:pPr>
                    <w:r>
                      <w:rPr>
                        <w:rFonts w:ascii="Tahoma" w:hAnsi="Tahoma"/>
                        <w:sz w:val="11"/>
                      </w:rPr>
                      <w:t>Tfno.:</w:t>
                    </w:r>
                    <w:r>
                      <w:rPr>
                        <w:rFonts w:ascii="Tahoma" w:hAnsi="Tahoma"/>
                        <w:spacing w:val="-2"/>
                        <w:sz w:val="11"/>
                      </w:rPr>
                      <w:t> </w:t>
                    </w:r>
                    <w:r>
                      <w:rPr>
                        <w:rFonts w:ascii="Tahoma" w:hAnsi="Tahoma"/>
                        <w:sz w:val="11"/>
                      </w:rPr>
                      <w:t>922</w:t>
                    </w:r>
                    <w:r>
                      <w:rPr>
                        <w:rFonts w:ascii="Tahoma" w:hAnsi="Tahoma"/>
                        <w:spacing w:val="-4"/>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3"/>
                        <w:sz w:val="11"/>
                      </w:rPr>
                      <w:t> </w:t>
                    </w:r>
                    <w:r>
                      <w:rPr>
                        <w:rFonts w:ascii="Tahoma" w:hAnsi="Tahoma"/>
                        <w:sz w:val="11"/>
                      </w:rPr>
                      <w:t>00</w:t>
                    </w:r>
                    <w:r>
                      <w:rPr>
                        <w:rFonts w:ascii="Tahoma" w:hAnsi="Tahoma"/>
                        <w:spacing w:val="-3"/>
                        <w:sz w:val="11"/>
                      </w:rPr>
                      <w:t> </w:t>
                    </w:r>
                    <w:r>
                      <w:rPr>
                        <w:rFonts w:ascii="Tahoma" w:hAnsi="Tahoma"/>
                        <w:sz w:val="11"/>
                      </w:rPr>
                      <w:t>–</w:t>
                    </w:r>
                    <w:r>
                      <w:rPr>
                        <w:rFonts w:ascii="Tahoma" w:hAnsi="Tahoma"/>
                        <w:spacing w:val="-3"/>
                        <w:sz w:val="11"/>
                      </w:rPr>
                      <w:t> </w:t>
                    </w:r>
                    <w:r>
                      <w:rPr>
                        <w:rFonts w:ascii="Tahoma" w:hAnsi="Tahoma"/>
                        <w:sz w:val="11"/>
                      </w:rPr>
                      <w:t>Fax:</w:t>
                    </w:r>
                    <w:r>
                      <w:rPr>
                        <w:rFonts w:ascii="Tahoma" w:hAnsi="Tahoma"/>
                        <w:spacing w:val="-2"/>
                        <w:sz w:val="11"/>
                      </w:rPr>
                      <w:t> </w:t>
                    </w:r>
                    <w:r>
                      <w:rPr>
                        <w:rFonts w:ascii="Tahoma" w:hAnsi="Tahoma"/>
                        <w:sz w:val="11"/>
                      </w:rPr>
                      <w:t>922</w:t>
                    </w:r>
                    <w:r>
                      <w:rPr>
                        <w:rFonts w:ascii="Tahoma" w:hAnsi="Tahoma"/>
                        <w:spacing w:val="-3"/>
                        <w:sz w:val="11"/>
                      </w:rPr>
                      <w:t> </w:t>
                    </w:r>
                    <w:r>
                      <w:rPr>
                        <w:rFonts w:ascii="Tahoma" w:hAnsi="Tahoma"/>
                        <w:sz w:val="11"/>
                      </w:rPr>
                      <w:t>23</w:t>
                    </w:r>
                    <w:r>
                      <w:rPr>
                        <w:rFonts w:ascii="Tahoma" w:hAnsi="Tahoma"/>
                        <w:spacing w:val="-4"/>
                        <w:sz w:val="11"/>
                      </w:rPr>
                      <w:t> </w:t>
                    </w:r>
                    <w:r>
                      <w:rPr>
                        <w:rFonts w:ascii="Tahoma" w:hAnsi="Tahoma"/>
                        <w:sz w:val="11"/>
                      </w:rPr>
                      <w:t>76</w:t>
                    </w:r>
                    <w:r>
                      <w:rPr>
                        <w:rFonts w:ascii="Tahoma" w:hAnsi="Tahoma"/>
                        <w:spacing w:val="-4"/>
                        <w:sz w:val="11"/>
                      </w:rPr>
                      <w:t> </w:t>
                    </w:r>
                    <w:r>
                      <w:rPr>
                        <w:rFonts w:ascii="Tahoma" w:hAnsi="Tahoma"/>
                        <w:spacing w:val="-5"/>
                        <w:sz w:val="11"/>
                      </w:rPr>
                      <w:t>01</w:t>
                    </w:r>
                  </w:p>
                  <w:p>
                    <w:pPr>
                      <w:spacing w:line="132" w:lineRule="exact" w:before="0"/>
                      <w:ind w:left="1" w:right="1" w:firstLine="0"/>
                      <w:jc w:val="center"/>
                      <w:rPr>
                        <w:rFonts w:ascii="Tahoma" w:hAnsi="Tahoma"/>
                        <w:sz w:val="11"/>
                      </w:rPr>
                    </w:pPr>
                    <w:r>
                      <w:rPr>
                        <w:rFonts w:ascii="Tahoma" w:hAnsi="Tahoma"/>
                        <w:sz w:val="11"/>
                      </w:rPr>
                      <w:t>Correo</w:t>
                    </w:r>
                    <w:r>
                      <w:rPr>
                        <w:rFonts w:ascii="Tahoma" w:hAnsi="Tahoma"/>
                        <w:spacing w:val="-9"/>
                        <w:sz w:val="11"/>
                      </w:rPr>
                      <w:t> </w:t>
                    </w:r>
                    <w:r>
                      <w:rPr>
                        <w:rFonts w:ascii="Tahoma" w:hAnsi="Tahoma"/>
                        <w:sz w:val="11"/>
                      </w:rPr>
                      <w:t>electrónico:</w:t>
                    </w:r>
                    <w:r>
                      <w:rPr>
                        <w:rFonts w:ascii="Tahoma" w:hAnsi="Tahoma"/>
                        <w:spacing w:val="-8"/>
                        <w:sz w:val="11"/>
                      </w:rPr>
                      <w:t> </w:t>
                    </w:r>
                    <w:hyperlink r:id="rId6">
                      <w:r>
                        <w:rPr>
                          <w:rFonts w:ascii="Tahoma" w:hAnsi="Tahoma"/>
                          <w:spacing w:val="-2"/>
                          <w:sz w:val="11"/>
                        </w:rPr>
                        <w:t>infotenerife@fecam.es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89728">
              <wp:simplePos x="0" y="0"/>
              <wp:positionH relativeFrom="page">
                <wp:posOffset>3508898</wp:posOffset>
              </wp:positionH>
              <wp:positionV relativeFrom="page">
                <wp:posOffset>9423012</wp:posOffset>
              </wp:positionV>
              <wp:extent cx="785495" cy="123189"/>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785495" cy="123189"/>
                      </a:xfrm>
                      <a:prstGeom prst="rect">
                        <a:avLst/>
                      </a:prstGeom>
                    </wps:spPr>
                    <wps:txbx>
                      <w:txbxContent>
                        <w:p>
                          <w:pPr>
                            <w:spacing w:before="27"/>
                            <w:ind w:left="20" w:right="0" w:firstLine="0"/>
                            <w:jc w:val="left"/>
                            <w:rPr>
                              <w:rFonts w:ascii="Tahoma"/>
                              <w:sz w:val="12"/>
                            </w:rPr>
                          </w:pPr>
                          <w:hyperlink r:id="rId7">
                            <w:r>
                              <w:rPr>
                                <w:rFonts w:ascii="Tahoma"/>
                                <w:spacing w:val="-2"/>
                                <w:w w:val="105"/>
                                <w:sz w:val="12"/>
                              </w:rPr>
                              <w:t>http://www.fecam.es</w:t>
                            </w:r>
                          </w:hyperlink>
                        </w:p>
                      </w:txbxContent>
                    </wps:txbx>
                    <wps:bodyPr wrap="square" lIns="0" tIns="0" rIns="0" bIns="0" rtlCol="0">
                      <a:noAutofit/>
                    </wps:bodyPr>
                  </wps:wsp>
                </a:graphicData>
              </a:graphic>
            </wp:anchor>
          </w:drawing>
        </mc:Choice>
        <mc:Fallback>
          <w:pict>
            <v:shape style="position:absolute;margin-left:276.291260pt;margin-top:741.969482pt;width:61.85pt;height:9.7pt;mso-position-horizontal-relative:page;mso-position-vertical-relative:page;z-index:-34826752" type="#_x0000_t202" id="docshape1049" filled="false" stroked="false">
              <v:textbox inset="0,0,0,0">
                <w:txbxContent>
                  <w:p>
                    <w:pPr>
                      <w:spacing w:before="27"/>
                      <w:ind w:left="20" w:right="0" w:firstLine="0"/>
                      <w:jc w:val="left"/>
                      <w:rPr>
                        <w:rFonts w:ascii="Tahoma"/>
                        <w:sz w:val="12"/>
                      </w:rPr>
                    </w:pPr>
                    <w:hyperlink r:id="rId7">
                      <w:r>
                        <w:rPr>
                          <w:rFonts w:ascii="Tahoma"/>
                          <w:spacing w:val="-2"/>
                          <w:w w:val="105"/>
                          <w:sz w:val="12"/>
                        </w:rPr>
                        <w:t>http://www.fecam.es</w:t>
                      </w:r>
                    </w:hyperlink>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78144">
              <wp:simplePos x="0" y="0"/>
              <wp:positionH relativeFrom="page">
                <wp:posOffset>276225</wp:posOffset>
              </wp:positionH>
              <wp:positionV relativeFrom="page">
                <wp:posOffset>9801225</wp:posOffset>
              </wp:positionV>
              <wp:extent cx="7007225" cy="640715"/>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700722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75pt;height:50.45pt;mso-position-horizontal-relative:page;mso-position-vertical-relative:page;z-index:15878144" type="#_x0000_t202" id="docshape1054"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91776">
          <wp:simplePos x="0" y="0"/>
          <wp:positionH relativeFrom="page">
            <wp:posOffset>6448044</wp:posOffset>
          </wp:positionH>
          <wp:positionV relativeFrom="page">
            <wp:posOffset>9836150</wp:posOffset>
          </wp:positionV>
          <wp:extent cx="571500" cy="571500"/>
          <wp:effectExtent l="0" t="0" r="0" b="0"/>
          <wp:wrapNone/>
          <wp:docPr id="1403" name="Image 1403"/>
          <wp:cNvGraphicFramePr>
            <a:graphicFrameLocks/>
          </wp:cNvGraphicFramePr>
          <a:graphic>
            <a:graphicData uri="http://schemas.openxmlformats.org/drawingml/2006/picture">
              <pic:pic>
                <pic:nvPicPr>
                  <pic:cNvPr id="1403" name="Image 140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92288">
              <wp:simplePos x="0" y="0"/>
              <wp:positionH relativeFrom="page">
                <wp:posOffset>317500</wp:posOffset>
              </wp:positionH>
              <wp:positionV relativeFrom="page">
                <wp:posOffset>9842500</wp:posOffset>
              </wp:positionV>
              <wp:extent cx="762000" cy="95885"/>
              <wp:effectExtent l="0" t="0" r="0" b="0"/>
              <wp:wrapNone/>
              <wp:docPr id="1404" name="Graphic 1404"/>
              <wp:cNvGraphicFramePr>
                <a:graphicFrameLocks/>
              </wp:cNvGraphicFramePr>
              <a:graphic>
                <a:graphicData uri="http://schemas.microsoft.com/office/word/2010/wordprocessingShape">
                  <wps:wsp>
                    <wps:cNvPr id="1404" name="Graphic 140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824192" id="docshape1055"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492800">
              <wp:simplePos x="0" y="0"/>
              <wp:positionH relativeFrom="page">
                <wp:posOffset>860450</wp:posOffset>
              </wp:positionH>
              <wp:positionV relativeFrom="page">
                <wp:posOffset>8846743</wp:posOffset>
              </wp:positionV>
              <wp:extent cx="913765" cy="106045"/>
              <wp:effectExtent l="0" t="0" r="0" b="0"/>
              <wp:wrapNone/>
              <wp:docPr id="1405" name="Graphic 1405"/>
              <wp:cNvGraphicFramePr>
                <a:graphicFrameLocks/>
              </wp:cNvGraphicFramePr>
              <a:graphic>
                <a:graphicData uri="http://schemas.microsoft.com/office/word/2010/wordprocessingShape">
                  <wps:wsp>
                    <wps:cNvPr id="1405" name="Graphic 1405"/>
                    <wps:cNvSpPr/>
                    <wps:spPr>
                      <a:xfrm>
                        <a:off x="0" y="0"/>
                        <a:ext cx="913765" cy="106045"/>
                      </a:xfrm>
                      <a:custGeom>
                        <a:avLst/>
                        <a:gdLst/>
                        <a:ahLst/>
                        <a:cxnLst/>
                        <a:rect l="l" t="t" r="r" b="b"/>
                        <a:pathLst>
                          <a:path w="913765" h="106045">
                            <a:moveTo>
                              <a:pt x="907592" y="100203"/>
                            </a:moveTo>
                            <a:lnTo>
                              <a:pt x="5435" y="100203"/>
                            </a:lnTo>
                            <a:lnTo>
                              <a:pt x="0" y="100203"/>
                            </a:lnTo>
                            <a:lnTo>
                              <a:pt x="0" y="105752"/>
                            </a:lnTo>
                            <a:lnTo>
                              <a:pt x="5435" y="105752"/>
                            </a:lnTo>
                            <a:lnTo>
                              <a:pt x="907592" y="105752"/>
                            </a:lnTo>
                            <a:lnTo>
                              <a:pt x="907592" y="100203"/>
                            </a:lnTo>
                            <a:close/>
                          </a:path>
                          <a:path w="913765" h="106045">
                            <a:moveTo>
                              <a:pt x="907592" y="0"/>
                            </a:moveTo>
                            <a:lnTo>
                              <a:pt x="5435" y="0"/>
                            </a:lnTo>
                            <a:lnTo>
                              <a:pt x="0" y="0"/>
                            </a:lnTo>
                            <a:lnTo>
                              <a:pt x="0" y="5562"/>
                            </a:lnTo>
                            <a:lnTo>
                              <a:pt x="0" y="100088"/>
                            </a:lnTo>
                            <a:lnTo>
                              <a:pt x="5435" y="100088"/>
                            </a:lnTo>
                            <a:lnTo>
                              <a:pt x="5435" y="5562"/>
                            </a:lnTo>
                            <a:lnTo>
                              <a:pt x="907592" y="5562"/>
                            </a:lnTo>
                            <a:lnTo>
                              <a:pt x="907592" y="0"/>
                            </a:lnTo>
                            <a:close/>
                          </a:path>
                          <a:path w="913765" h="106045">
                            <a:moveTo>
                              <a:pt x="913257" y="100203"/>
                            </a:moveTo>
                            <a:lnTo>
                              <a:pt x="907707" y="100203"/>
                            </a:lnTo>
                            <a:lnTo>
                              <a:pt x="907707" y="105752"/>
                            </a:lnTo>
                            <a:lnTo>
                              <a:pt x="913257" y="105752"/>
                            </a:lnTo>
                            <a:lnTo>
                              <a:pt x="913257" y="100203"/>
                            </a:lnTo>
                            <a:close/>
                          </a:path>
                          <a:path w="913765" h="106045">
                            <a:moveTo>
                              <a:pt x="913257" y="0"/>
                            </a:moveTo>
                            <a:lnTo>
                              <a:pt x="907707" y="0"/>
                            </a:lnTo>
                            <a:lnTo>
                              <a:pt x="907707" y="5562"/>
                            </a:lnTo>
                            <a:lnTo>
                              <a:pt x="907707" y="100088"/>
                            </a:lnTo>
                            <a:lnTo>
                              <a:pt x="913257" y="100088"/>
                            </a:lnTo>
                            <a:lnTo>
                              <a:pt x="913257" y="5562"/>
                            </a:lnTo>
                            <a:lnTo>
                              <a:pt x="913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752007pt;margin-top:696.593994pt;width:71.95pt;height:8.35pt;mso-position-horizontal-relative:page;mso-position-vertical-relative:page;z-index:-34823680" id="docshape1056" coordorigin="1355,13932" coordsize="1439,167" path="m2784,14090l1364,14090,1355,14090,1355,14098,1364,14098,2784,14098,2784,14090xm2784,13932l1364,13932,1355,13932,1355,13941,1355,14089,1364,14089,1364,13941,2784,13941,2784,13932xm2793,14090l2785,14090,2785,14098,2793,14098,2793,14090xm2793,13932l2785,13932,2785,13941,2785,14089,2793,14089,2793,13941,2793,1393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493312">
              <wp:simplePos x="0" y="0"/>
              <wp:positionH relativeFrom="page">
                <wp:posOffset>847753</wp:posOffset>
              </wp:positionH>
              <wp:positionV relativeFrom="page">
                <wp:posOffset>8832794</wp:posOffset>
              </wp:positionV>
              <wp:extent cx="1174115" cy="219075"/>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1174115" cy="219075"/>
                      </a:xfrm>
                      <a:prstGeom prst="rect">
                        <a:avLst/>
                      </a:prstGeom>
                    </wps:spPr>
                    <wps:txbx>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wps:txbx>
                    <wps:bodyPr wrap="square" lIns="0" tIns="0" rIns="0" bIns="0" rtlCol="0">
                      <a:noAutofit/>
                    </wps:bodyPr>
                  </wps:wsp>
                </a:graphicData>
              </a:graphic>
            </wp:anchor>
          </w:drawing>
        </mc:Choice>
        <mc:Fallback>
          <w:pict>
            <v:shape style="position:absolute;margin-left:66.752213pt;margin-top:695.495605pt;width:92.45pt;height:17.25pt;mso-position-horizontal-relative:page;mso-position-vertical-relative:page;z-index:-34823168" type="#_x0000_t202" id="docshape1057" filled="false" stroked="false">
              <v:textbox inset="0,0,0,0">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93824">
              <wp:simplePos x="0" y="0"/>
              <wp:positionH relativeFrom="page">
                <wp:posOffset>5598963</wp:posOffset>
              </wp:positionH>
              <wp:positionV relativeFrom="page">
                <wp:posOffset>9085784</wp:posOffset>
              </wp:positionV>
              <wp:extent cx="689610" cy="323850"/>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689610" cy="323850"/>
                      </a:xfrm>
                      <a:prstGeom prst="rect">
                        <a:avLst/>
                      </a:prstGeom>
                    </wps:spPr>
                    <wps:txbx>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wps:txbx>
                    <wps:bodyPr wrap="square" lIns="0" tIns="0" rIns="0" bIns="0" rtlCol="0">
                      <a:noAutofit/>
                    </wps:bodyPr>
                  </wps:wsp>
                </a:graphicData>
              </a:graphic>
            </wp:anchor>
          </w:drawing>
        </mc:Choice>
        <mc:Fallback>
          <w:pict>
            <v:shape style="position:absolute;margin-left:440.863251pt;margin-top:715.416077pt;width:54.3pt;height:25.5pt;mso-position-horizontal-relative:page;mso-position-vertical-relative:page;z-index:-34822656" type="#_x0000_t202" id="docshape1058" filled="false" stroked="false">
              <v:textbox inset="0,0,0,0">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94336">
              <wp:simplePos x="0" y="0"/>
              <wp:positionH relativeFrom="page">
                <wp:posOffset>847753</wp:posOffset>
              </wp:positionH>
              <wp:positionV relativeFrom="page">
                <wp:posOffset>9336109</wp:posOffset>
              </wp:positionV>
              <wp:extent cx="457834" cy="119380"/>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457834" cy="119380"/>
                      </a:xfrm>
                      <a:prstGeom prst="rect">
                        <a:avLst/>
                      </a:prstGeom>
                    </wps:spPr>
                    <wps:txbx>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1</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wps:txbx>
                    <wps:bodyPr wrap="square" lIns="0" tIns="0" rIns="0" bIns="0" rtlCol="0">
                      <a:noAutofit/>
                    </wps:bodyPr>
                  </wps:wsp>
                </a:graphicData>
              </a:graphic>
            </wp:anchor>
          </w:drawing>
        </mc:Choice>
        <mc:Fallback>
          <w:pict>
            <v:shape style="position:absolute;margin-left:66.752213pt;margin-top:735.12677pt;width:36.050pt;height:9.4pt;mso-position-horizontal-relative:page;mso-position-vertical-relative:page;z-index:-34822144" type="#_x0000_t202" id="docshape1059" filled="false" stroked="false">
              <v:textbox inset="0,0,0,0">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1</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0192">
              <wp:simplePos x="0" y="0"/>
              <wp:positionH relativeFrom="page">
                <wp:posOffset>276225</wp:posOffset>
              </wp:positionH>
              <wp:positionV relativeFrom="page">
                <wp:posOffset>9801225</wp:posOffset>
              </wp:positionV>
              <wp:extent cx="7007225" cy="640715"/>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700722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75pt;height:50.45pt;mso-position-horizontal-relative:page;mso-position-vertical-relative:page;z-index:15880192" type="#_x0000_t202" id="docshape106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95872">
          <wp:simplePos x="0" y="0"/>
          <wp:positionH relativeFrom="page">
            <wp:posOffset>6448044</wp:posOffset>
          </wp:positionH>
          <wp:positionV relativeFrom="page">
            <wp:posOffset>9836150</wp:posOffset>
          </wp:positionV>
          <wp:extent cx="571500" cy="571500"/>
          <wp:effectExtent l="0" t="0" r="0" b="0"/>
          <wp:wrapNone/>
          <wp:docPr id="1415" name="Image 1415"/>
          <wp:cNvGraphicFramePr>
            <a:graphicFrameLocks/>
          </wp:cNvGraphicFramePr>
          <a:graphic>
            <a:graphicData uri="http://schemas.openxmlformats.org/drawingml/2006/picture">
              <pic:pic>
                <pic:nvPicPr>
                  <pic:cNvPr id="1415" name="Image 141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96384">
              <wp:simplePos x="0" y="0"/>
              <wp:positionH relativeFrom="page">
                <wp:posOffset>317500</wp:posOffset>
              </wp:positionH>
              <wp:positionV relativeFrom="page">
                <wp:posOffset>9842500</wp:posOffset>
              </wp:positionV>
              <wp:extent cx="762000" cy="95885"/>
              <wp:effectExtent l="0" t="0" r="0" b="0"/>
              <wp:wrapNone/>
              <wp:docPr id="1416" name="Graphic 1416"/>
              <wp:cNvGraphicFramePr>
                <a:graphicFrameLocks/>
              </wp:cNvGraphicFramePr>
              <a:graphic>
                <a:graphicData uri="http://schemas.microsoft.com/office/word/2010/wordprocessingShape">
                  <wps:wsp>
                    <wps:cNvPr id="1416" name="Graphic 141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820096" id="docshape1063"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496896">
              <wp:simplePos x="0" y="0"/>
              <wp:positionH relativeFrom="page">
                <wp:posOffset>860450</wp:posOffset>
              </wp:positionH>
              <wp:positionV relativeFrom="page">
                <wp:posOffset>8846743</wp:posOffset>
              </wp:positionV>
              <wp:extent cx="913765" cy="106045"/>
              <wp:effectExtent l="0" t="0" r="0" b="0"/>
              <wp:wrapNone/>
              <wp:docPr id="1417" name="Graphic 1417"/>
              <wp:cNvGraphicFramePr>
                <a:graphicFrameLocks/>
              </wp:cNvGraphicFramePr>
              <a:graphic>
                <a:graphicData uri="http://schemas.microsoft.com/office/word/2010/wordprocessingShape">
                  <wps:wsp>
                    <wps:cNvPr id="1417" name="Graphic 1417"/>
                    <wps:cNvSpPr/>
                    <wps:spPr>
                      <a:xfrm>
                        <a:off x="0" y="0"/>
                        <a:ext cx="913765" cy="106045"/>
                      </a:xfrm>
                      <a:custGeom>
                        <a:avLst/>
                        <a:gdLst/>
                        <a:ahLst/>
                        <a:cxnLst/>
                        <a:rect l="l" t="t" r="r" b="b"/>
                        <a:pathLst>
                          <a:path w="913765" h="106045">
                            <a:moveTo>
                              <a:pt x="907592" y="100203"/>
                            </a:moveTo>
                            <a:lnTo>
                              <a:pt x="5435" y="100203"/>
                            </a:lnTo>
                            <a:lnTo>
                              <a:pt x="0" y="100203"/>
                            </a:lnTo>
                            <a:lnTo>
                              <a:pt x="0" y="105752"/>
                            </a:lnTo>
                            <a:lnTo>
                              <a:pt x="5435" y="105752"/>
                            </a:lnTo>
                            <a:lnTo>
                              <a:pt x="907592" y="105752"/>
                            </a:lnTo>
                            <a:lnTo>
                              <a:pt x="907592" y="100203"/>
                            </a:lnTo>
                            <a:close/>
                          </a:path>
                          <a:path w="913765" h="106045">
                            <a:moveTo>
                              <a:pt x="907592" y="0"/>
                            </a:moveTo>
                            <a:lnTo>
                              <a:pt x="5435" y="0"/>
                            </a:lnTo>
                            <a:lnTo>
                              <a:pt x="0" y="0"/>
                            </a:lnTo>
                            <a:lnTo>
                              <a:pt x="0" y="5562"/>
                            </a:lnTo>
                            <a:lnTo>
                              <a:pt x="0" y="100088"/>
                            </a:lnTo>
                            <a:lnTo>
                              <a:pt x="5435" y="100088"/>
                            </a:lnTo>
                            <a:lnTo>
                              <a:pt x="5435" y="5562"/>
                            </a:lnTo>
                            <a:lnTo>
                              <a:pt x="907592" y="5562"/>
                            </a:lnTo>
                            <a:lnTo>
                              <a:pt x="907592" y="0"/>
                            </a:lnTo>
                            <a:close/>
                          </a:path>
                          <a:path w="913765" h="106045">
                            <a:moveTo>
                              <a:pt x="913257" y="100203"/>
                            </a:moveTo>
                            <a:lnTo>
                              <a:pt x="907707" y="100203"/>
                            </a:lnTo>
                            <a:lnTo>
                              <a:pt x="907707" y="105752"/>
                            </a:lnTo>
                            <a:lnTo>
                              <a:pt x="913257" y="105752"/>
                            </a:lnTo>
                            <a:lnTo>
                              <a:pt x="913257" y="100203"/>
                            </a:lnTo>
                            <a:close/>
                          </a:path>
                          <a:path w="913765" h="106045">
                            <a:moveTo>
                              <a:pt x="913257" y="0"/>
                            </a:moveTo>
                            <a:lnTo>
                              <a:pt x="907707" y="0"/>
                            </a:lnTo>
                            <a:lnTo>
                              <a:pt x="907707" y="5562"/>
                            </a:lnTo>
                            <a:lnTo>
                              <a:pt x="907707" y="100088"/>
                            </a:lnTo>
                            <a:lnTo>
                              <a:pt x="913257" y="100088"/>
                            </a:lnTo>
                            <a:lnTo>
                              <a:pt x="913257" y="5562"/>
                            </a:lnTo>
                            <a:lnTo>
                              <a:pt x="913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752007pt;margin-top:696.593994pt;width:71.95pt;height:8.35pt;mso-position-horizontal-relative:page;mso-position-vertical-relative:page;z-index:-34819584" id="docshape1064" coordorigin="1355,13932" coordsize="1439,167" path="m2784,14090l1364,14090,1355,14090,1355,14098,1364,14098,2784,14098,2784,14090xm2784,13932l1364,13932,1355,13932,1355,13941,1355,14089,1364,14089,1364,13941,2784,13941,2784,13932xm2793,14090l2785,14090,2785,14098,2793,14098,2793,14090xm2793,13932l2785,13932,2785,13941,2785,14089,2793,14089,2793,13941,2793,1393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497408">
              <wp:simplePos x="0" y="0"/>
              <wp:positionH relativeFrom="page">
                <wp:posOffset>847750</wp:posOffset>
              </wp:positionH>
              <wp:positionV relativeFrom="page">
                <wp:posOffset>8832794</wp:posOffset>
              </wp:positionV>
              <wp:extent cx="1174115" cy="219075"/>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1174115" cy="219075"/>
                      </a:xfrm>
                      <a:prstGeom prst="rect">
                        <a:avLst/>
                      </a:prstGeom>
                    </wps:spPr>
                    <wps:txbx>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wps:txbx>
                    <wps:bodyPr wrap="square" lIns="0" tIns="0" rIns="0" bIns="0" rtlCol="0">
                      <a:noAutofit/>
                    </wps:bodyPr>
                  </wps:wsp>
                </a:graphicData>
              </a:graphic>
            </wp:anchor>
          </w:drawing>
        </mc:Choice>
        <mc:Fallback>
          <w:pict>
            <v:shape style="position:absolute;margin-left:66.752037pt;margin-top:695.495605pt;width:92.45pt;height:17.25pt;mso-position-horizontal-relative:page;mso-position-vertical-relative:page;z-index:-34819072" type="#_x0000_t202" id="docshape1065" filled="false" stroked="false">
              <v:textbox inset="0,0,0,0">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497920">
              <wp:simplePos x="0" y="0"/>
              <wp:positionH relativeFrom="page">
                <wp:posOffset>5598963</wp:posOffset>
              </wp:positionH>
              <wp:positionV relativeFrom="page">
                <wp:posOffset>9085786</wp:posOffset>
              </wp:positionV>
              <wp:extent cx="689610" cy="323850"/>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689610" cy="323850"/>
                      </a:xfrm>
                      <a:prstGeom prst="rect">
                        <a:avLst/>
                      </a:prstGeom>
                    </wps:spPr>
                    <wps:txbx>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wps:txbx>
                    <wps:bodyPr wrap="square" lIns="0" tIns="0" rIns="0" bIns="0" rtlCol="0">
                      <a:noAutofit/>
                    </wps:bodyPr>
                  </wps:wsp>
                </a:graphicData>
              </a:graphic>
            </wp:anchor>
          </w:drawing>
        </mc:Choice>
        <mc:Fallback>
          <w:pict>
            <v:shape style="position:absolute;margin-left:440.863251pt;margin-top:715.41626pt;width:54.3pt;height:25.5pt;mso-position-horizontal-relative:page;mso-position-vertical-relative:page;z-index:-34818560" type="#_x0000_t202" id="docshape1066" filled="false" stroked="false">
              <v:textbox inset="0,0,0,0">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98432">
              <wp:simplePos x="0" y="0"/>
              <wp:positionH relativeFrom="page">
                <wp:posOffset>847750</wp:posOffset>
              </wp:positionH>
              <wp:positionV relativeFrom="page">
                <wp:posOffset>9336109</wp:posOffset>
              </wp:positionV>
              <wp:extent cx="457834" cy="119380"/>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457834" cy="119380"/>
                      </a:xfrm>
                      <a:prstGeom prst="rect">
                        <a:avLst/>
                      </a:prstGeom>
                    </wps:spPr>
                    <wps:txbx>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2</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wps:txbx>
                    <wps:bodyPr wrap="square" lIns="0" tIns="0" rIns="0" bIns="0" rtlCol="0">
                      <a:noAutofit/>
                    </wps:bodyPr>
                  </wps:wsp>
                </a:graphicData>
              </a:graphic>
            </wp:anchor>
          </w:drawing>
        </mc:Choice>
        <mc:Fallback>
          <w:pict>
            <v:shape style="position:absolute;margin-left:66.752037pt;margin-top:735.12677pt;width:36.050pt;height:9.4pt;mso-position-horizontal-relative:page;mso-position-vertical-relative:page;z-index:-34818048" type="#_x0000_t202" id="docshape1067" filled="false" stroked="false">
              <v:textbox inset="0,0,0,0">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2</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0704">
              <wp:simplePos x="0" y="0"/>
              <wp:positionH relativeFrom="page">
                <wp:posOffset>276225</wp:posOffset>
              </wp:positionH>
              <wp:positionV relativeFrom="page">
                <wp:posOffset>9801225</wp:posOffset>
              </wp:positionV>
              <wp:extent cx="7007225" cy="640715"/>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700722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75pt;height:50.45pt;mso-position-horizontal-relative:page;mso-position-vertical-relative:page;z-index:15880704" type="#_x0000_t202" id="docshape106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499968">
          <wp:simplePos x="0" y="0"/>
          <wp:positionH relativeFrom="page">
            <wp:posOffset>6448044</wp:posOffset>
          </wp:positionH>
          <wp:positionV relativeFrom="page">
            <wp:posOffset>9836150</wp:posOffset>
          </wp:positionV>
          <wp:extent cx="571500" cy="571500"/>
          <wp:effectExtent l="0" t="0" r="0" b="0"/>
          <wp:wrapNone/>
          <wp:docPr id="1424" name="Image 1424"/>
          <wp:cNvGraphicFramePr>
            <a:graphicFrameLocks/>
          </wp:cNvGraphicFramePr>
          <a:graphic>
            <a:graphicData uri="http://schemas.openxmlformats.org/drawingml/2006/picture">
              <pic:pic>
                <pic:nvPicPr>
                  <pic:cNvPr id="1424" name="Image 142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00480">
              <wp:simplePos x="0" y="0"/>
              <wp:positionH relativeFrom="page">
                <wp:posOffset>317500</wp:posOffset>
              </wp:positionH>
              <wp:positionV relativeFrom="page">
                <wp:posOffset>9842500</wp:posOffset>
              </wp:positionV>
              <wp:extent cx="762000" cy="95885"/>
              <wp:effectExtent l="0" t="0" r="0" b="0"/>
              <wp:wrapNone/>
              <wp:docPr id="1425" name="Graphic 1425"/>
              <wp:cNvGraphicFramePr>
                <a:graphicFrameLocks/>
              </wp:cNvGraphicFramePr>
              <a:graphic>
                <a:graphicData uri="http://schemas.microsoft.com/office/word/2010/wordprocessingShape">
                  <wps:wsp>
                    <wps:cNvPr id="1425" name="Graphic 142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816000" id="docshape1070"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500992">
              <wp:simplePos x="0" y="0"/>
              <wp:positionH relativeFrom="page">
                <wp:posOffset>860450</wp:posOffset>
              </wp:positionH>
              <wp:positionV relativeFrom="page">
                <wp:posOffset>8846743</wp:posOffset>
              </wp:positionV>
              <wp:extent cx="913765" cy="106045"/>
              <wp:effectExtent l="0" t="0" r="0" b="0"/>
              <wp:wrapNone/>
              <wp:docPr id="1426" name="Graphic 1426"/>
              <wp:cNvGraphicFramePr>
                <a:graphicFrameLocks/>
              </wp:cNvGraphicFramePr>
              <a:graphic>
                <a:graphicData uri="http://schemas.microsoft.com/office/word/2010/wordprocessingShape">
                  <wps:wsp>
                    <wps:cNvPr id="1426" name="Graphic 1426"/>
                    <wps:cNvSpPr/>
                    <wps:spPr>
                      <a:xfrm>
                        <a:off x="0" y="0"/>
                        <a:ext cx="913765" cy="106045"/>
                      </a:xfrm>
                      <a:custGeom>
                        <a:avLst/>
                        <a:gdLst/>
                        <a:ahLst/>
                        <a:cxnLst/>
                        <a:rect l="l" t="t" r="r" b="b"/>
                        <a:pathLst>
                          <a:path w="913765" h="106045">
                            <a:moveTo>
                              <a:pt x="907592" y="100203"/>
                            </a:moveTo>
                            <a:lnTo>
                              <a:pt x="5435" y="100203"/>
                            </a:lnTo>
                            <a:lnTo>
                              <a:pt x="0" y="100203"/>
                            </a:lnTo>
                            <a:lnTo>
                              <a:pt x="0" y="105752"/>
                            </a:lnTo>
                            <a:lnTo>
                              <a:pt x="5435" y="105752"/>
                            </a:lnTo>
                            <a:lnTo>
                              <a:pt x="907592" y="105752"/>
                            </a:lnTo>
                            <a:lnTo>
                              <a:pt x="907592" y="100203"/>
                            </a:lnTo>
                            <a:close/>
                          </a:path>
                          <a:path w="913765" h="106045">
                            <a:moveTo>
                              <a:pt x="907592" y="0"/>
                            </a:moveTo>
                            <a:lnTo>
                              <a:pt x="5435" y="0"/>
                            </a:lnTo>
                            <a:lnTo>
                              <a:pt x="0" y="0"/>
                            </a:lnTo>
                            <a:lnTo>
                              <a:pt x="0" y="5562"/>
                            </a:lnTo>
                            <a:lnTo>
                              <a:pt x="0" y="100088"/>
                            </a:lnTo>
                            <a:lnTo>
                              <a:pt x="5435" y="100088"/>
                            </a:lnTo>
                            <a:lnTo>
                              <a:pt x="5435" y="5562"/>
                            </a:lnTo>
                            <a:lnTo>
                              <a:pt x="907592" y="5562"/>
                            </a:lnTo>
                            <a:lnTo>
                              <a:pt x="907592" y="0"/>
                            </a:lnTo>
                            <a:close/>
                          </a:path>
                          <a:path w="913765" h="106045">
                            <a:moveTo>
                              <a:pt x="913257" y="100203"/>
                            </a:moveTo>
                            <a:lnTo>
                              <a:pt x="907707" y="100203"/>
                            </a:lnTo>
                            <a:lnTo>
                              <a:pt x="907707" y="105752"/>
                            </a:lnTo>
                            <a:lnTo>
                              <a:pt x="913257" y="105752"/>
                            </a:lnTo>
                            <a:lnTo>
                              <a:pt x="913257" y="100203"/>
                            </a:lnTo>
                            <a:close/>
                          </a:path>
                          <a:path w="913765" h="106045">
                            <a:moveTo>
                              <a:pt x="913257" y="0"/>
                            </a:moveTo>
                            <a:lnTo>
                              <a:pt x="907707" y="0"/>
                            </a:lnTo>
                            <a:lnTo>
                              <a:pt x="907707" y="5562"/>
                            </a:lnTo>
                            <a:lnTo>
                              <a:pt x="907707" y="100088"/>
                            </a:lnTo>
                            <a:lnTo>
                              <a:pt x="913257" y="100088"/>
                            </a:lnTo>
                            <a:lnTo>
                              <a:pt x="913257" y="5562"/>
                            </a:lnTo>
                            <a:lnTo>
                              <a:pt x="913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752007pt;margin-top:696.593994pt;width:71.95pt;height:8.35pt;mso-position-horizontal-relative:page;mso-position-vertical-relative:page;z-index:-34815488" id="docshape1071" coordorigin="1355,13932" coordsize="1439,167" path="m2784,14090l1364,14090,1355,14090,1355,14098,1364,14098,2784,14098,2784,14090xm2784,13932l1364,13932,1355,13932,1355,13941,1355,14089,1364,14089,1364,13941,2784,13941,2784,13932xm2793,14090l2785,14090,2785,14098,2793,14098,2793,14090xm2793,13932l2785,13932,2785,13941,2785,14089,2793,14089,2793,13941,2793,1393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501504">
              <wp:simplePos x="0" y="0"/>
              <wp:positionH relativeFrom="page">
                <wp:posOffset>847750</wp:posOffset>
              </wp:positionH>
              <wp:positionV relativeFrom="page">
                <wp:posOffset>8832794</wp:posOffset>
              </wp:positionV>
              <wp:extent cx="1174115" cy="219075"/>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1174115" cy="219075"/>
                      </a:xfrm>
                      <a:prstGeom prst="rect">
                        <a:avLst/>
                      </a:prstGeom>
                    </wps:spPr>
                    <wps:txbx>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wps:txbx>
                    <wps:bodyPr wrap="square" lIns="0" tIns="0" rIns="0" bIns="0" rtlCol="0">
                      <a:noAutofit/>
                    </wps:bodyPr>
                  </wps:wsp>
                </a:graphicData>
              </a:graphic>
            </wp:anchor>
          </w:drawing>
        </mc:Choice>
        <mc:Fallback>
          <w:pict>
            <v:shape style="position:absolute;margin-left:66.752037pt;margin-top:695.495605pt;width:92.45pt;height:17.25pt;mso-position-horizontal-relative:page;mso-position-vertical-relative:page;z-index:-34814976" type="#_x0000_t202" id="docshape1072" filled="false" stroked="false">
              <v:textbox inset="0,0,0,0">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502016">
              <wp:simplePos x="0" y="0"/>
              <wp:positionH relativeFrom="page">
                <wp:posOffset>5598963</wp:posOffset>
              </wp:positionH>
              <wp:positionV relativeFrom="page">
                <wp:posOffset>9085786</wp:posOffset>
              </wp:positionV>
              <wp:extent cx="689610" cy="32385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689610" cy="323850"/>
                      </a:xfrm>
                      <a:prstGeom prst="rect">
                        <a:avLst/>
                      </a:prstGeom>
                    </wps:spPr>
                    <wps:txbx>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wps:txbx>
                    <wps:bodyPr wrap="square" lIns="0" tIns="0" rIns="0" bIns="0" rtlCol="0">
                      <a:noAutofit/>
                    </wps:bodyPr>
                  </wps:wsp>
                </a:graphicData>
              </a:graphic>
            </wp:anchor>
          </w:drawing>
        </mc:Choice>
        <mc:Fallback>
          <w:pict>
            <v:shape style="position:absolute;margin-left:440.863251pt;margin-top:715.41626pt;width:54.3pt;height:25.5pt;mso-position-horizontal-relative:page;mso-position-vertical-relative:page;z-index:-34814464" type="#_x0000_t202" id="docshape1073" filled="false" stroked="false">
              <v:textbox inset="0,0,0,0">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502528">
              <wp:simplePos x="0" y="0"/>
              <wp:positionH relativeFrom="page">
                <wp:posOffset>847750</wp:posOffset>
              </wp:positionH>
              <wp:positionV relativeFrom="page">
                <wp:posOffset>9336109</wp:posOffset>
              </wp:positionV>
              <wp:extent cx="457834" cy="11938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457834" cy="119380"/>
                      </a:xfrm>
                      <a:prstGeom prst="rect">
                        <a:avLst/>
                      </a:prstGeom>
                    </wps:spPr>
                    <wps:txbx>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3</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wps:txbx>
                    <wps:bodyPr wrap="square" lIns="0" tIns="0" rIns="0" bIns="0" rtlCol="0">
                      <a:noAutofit/>
                    </wps:bodyPr>
                  </wps:wsp>
                </a:graphicData>
              </a:graphic>
            </wp:anchor>
          </w:drawing>
        </mc:Choice>
        <mc:Fallback>
          <w:pict>
            <v:shape style="position:absolute;margin-left:66.752037pt;margin-top:735.12677pt;width:36.050pt;height:9.4pt;mso-position-horizontal-relative:page;mso-position-vertical-relative:page;z-index:-34813952" type="#_x0000_t202" id="docshape1074" filled="false" stroked="false">
              <v:textbox inset="0,0,0,0">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3</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1216">
              <wp:simplePos x="0" y="0"/>
              <wp:positionH relativeFrom="page">
                <wp:posOffset>276225</wp:posOffset>
              </wp:positionH>
              <wp:positionV relativeFrom="page">
                <wp:posOffset>9801225</wp:posOffset>
              </wp:positionV>
              <wp:extent cx="7007225" cy="640715"/>
              <wp:effectExtent l="0" t="0" r="0" b="0"/>
              <wp:wrapNone/>
              <wp:docPr id="1432" name="Textbox 1432"/>
              <wp:cNvGraphicFramePr>
                <a:graphicFrameLocks/>
              </wp:cNvGraphicFramePr>
              <a:graphic>
                <a:graphicData uri="http://schemas.microsoft.com/office/word/2010/wordprocessingShape">
                  <wps:wsp>
                    <wps:cNvPr id="1432" name="Textbox 1432"/>
                    <wps:cNvSpPr txBox="1"/>
                    <wps:spPr>
                      <a:xfrm>
                        <a:off x="0" y="0"/>
                        <a:ext cx="700722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75pt;height:50.45pt;mso-position-horizontal-relative:page;mso-position-vertical-relative:page;z-index:15881216" type="#_x0000_t202" id="docshape107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4"/>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4"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0" w:right="517"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4"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6" w:val="left" w:leader="none"/>
                              <w:tab w:pos="6369"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04064">
          <wp:simplePos x="0" y="0"/>
          <wp:positionH relativeFrom="page">
            <wp:posOffset>6448044</wp:posOffset>
          </wp:positionH>
          <wp:positionV relativeFrom="page">
            <wp:posOffset>9836150</wp:posOffset>
          </wp:positionV>
          <wp:extent cx="571500" cy="571500"/>
          <wp:effectExtent l="0" t="0" r="0" b="0"/>
          <wp:wrapNone/>
          <wp:docPr id="1433" name="Image 1433"/>
          <wp:cNvGraphicFramePr>
            <a:graphicFrameLocks/>
          </wp:cNvGraphicFramePr>
          <a:graphic>
            <a:graphicData uri="http://schemas.openxmlformats.org/drawingml/2006/picture">
              <pic:pic>
                <pic:nvPicPr>
                  <pic:cNvPr id="1433" name="Image 143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04576">
              <wp:simplePos x="0" y="0"/>
              <wp:positionH relativeFrom="page">
                <wp:posOffset>317500</wp:posOffset>
              </wp:positionH>
              <wp:positionV relativeFrom="page">
                <wp:posOffset>9842500</wp:posOffset>
              </wp:positionV>
              <wp:extent cx="762000" cy="95885"/>
              <wp:effectExtent l="0" t="0" r="0" b="0"/>
              <wp:wrapNone/>
              <wp:docPr id="1434" name="Graphic 1434"/>
              <wp:cNvGraphicFramePr>
                <a:graphicFrameLocks/>
              </wp:cNvGraphicFramePr>
              <a:graphic>
                <a:graphicData uri="http://schemas.microsoft.com/office/word/2010/wordprocessingShape">
                  <wps:wsp>
                    <wps:cNvPr id="1434" name="Graphic 143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811904" id="docshape1077"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505088">
              <wp:simplePos x="0" y="0"/>
              <wp:positionH relativeFrom="page">
                <wp:posOffset>860450</wp:posOffset>
              </wp:positionH>
              <wp:positionV relativeFrom="page">
                <wp:posOffset>8846743</wp:posOffset>
              </wp:positionV>
              <wp:extent cx="913765" cy="106045"/>
              <wp:effectExtent l="0" t="0" r="0" b="0"/>
              <wp:wrapNone/>
              <wp:docPr id="1435" name="Graphic 1435"/>
              <wp:cNvGraphicFramePr>
                <a:graphicFrameLocks/>
              </wp:cNvGraphicFramePr>
              <a:graphic>
                <a:graphicData uri="http://schemas.microsoft.com/office/word/2010/wordprocessingShape">
                  <wps:wsp>
                    <wps:cNvPr id="1435" name="Graphic 1435"/>
                    <wps:cNvSpPr/>
                    <wps:spPr>
                      <a:xfrm>
                        <a:off x="0" y="0"/>
                        <a:ext cx="913765" cy="106045"/>
                      </a:xfrm>
                      <a:custGeom>
                        <a:avLst/>
                        <a:gdLst/>
                        <a:ahLst/>
                        <a:cxnLst/>
                        <a:rect l="l" t="t" r="r" b="b"/>
                        <a:pathLst>
                          <a:path w="913765" h="106045">
                            <a:moveTo>
                              <a:pt x="907592" y="100203"/>
                            </a:moveTo>
                            <a:lnTo>
                              <a:pt x="5435" y="100203"/>
                            </a:lnTo>
                            <a:lnTo>
                              <a:pt x="0" y="100203"/>
                            </a:lnTo>
                            <a:lnTo>
                              <a:pt x="0" y="105752"/>
                            </a:lnTo>
                            <a:lnTo>
                              <a:pt x="5435" y="105752"/>
                            </a:lnTo>
                            <a:lnTo>
                              <a:pt x="907592" y="105752"/>
                            </a:lnTo>
                            <a:lnTo>
                              <a:pt x="907592" y="100203"/>
                            </a:lnTo>
                            <a:close/>
                          </a:path>
                          <a:path w="913765" h="106045">
                            <a:moveTo>
                              <a:pt x="907592" y="0"/>
                            </a:moveTo>
                            <a:lnTo>
                              <a:pt x="5435" y="0"/>
                            </a:lnTo>
                            <a:lnTo>
                              <a:pt x="0" y="0"/>
                            </a:lnTo>
                            <a:lnTo>
                              <a:pt x="0" y="5562"/>
                            </a:lnTo>
                            <a:lnTo>
                              <a:pt x="0" y="100088"/>
                            </a:lnTo>
                            <a:lnTo>
                              <a:pt x="5435" y="100088"/>
                            </a:lnTo>
                            <a:lnTo>
                              <a:pt x="5435" y="5562"/>
                            </a:lnTo>
                            <a:lnTo>
                              <a:pt x="907592" y="5562"/>
                            </a:lnTo>
                            <a:lnTo>
                              <a:pt x="907592" y="0"/>
                            </a:lnTo>
                            <a:close/>
                          </a:path>
                          <a:path w="913765" h="106045">
                            <a:moveTo>
                              <a:pt x="913257" y="100203"/>
                            </a:moveTo>
                            <a:lnTo>
                              <a:pt x="907707" y="100203"/>
                            </a:lnTo>
                            <a:lnTo>
                              <a:pt x="907707" y="105752"/>
                            </a:lnTo>
                            <a:lnTo>
                              <a:pt x="913257" y="105752"/>
                            </a:lnTo>
                            <a:lnTo>
                              <a:pt x="913257" y="100203"/>
                            </a:lnTo>
                            <a:close/>
                          </a:path>
                          <a:path w="913765" h="106045">
                            <a:moveTo>
                              <a:pt x="913257" y="0"/>
                            </a:moveTo>
                            <a:lnTo>
                              <a:pt x="907707" y="0"/>
                            </a:lnTo>
                            <a:lnTo>
                              <a:pt x="907707" y="5562"/>
                            </a:lnTo>
                            <a:lnTo>
                              <a:pt x="907707" y="100088"/>
                            </a:lnTo>
                            <a:lnTo>
                              <a:pt x="913257" y="100088"/>
                            </a:lnTo>
                            <a:lnTo>
                              <a:pt x="913257" y="5562"/>
                            </a:lnTo>
                            <a:lnTo>
                              <a:pt x="913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752007pt;margin-top:696.593994pt;width:71.95pt;height:8.35pt;mso-position-horizontal-relative:page;mso-position-vertical-relative:page;z-index:-34811392" id="docshape1078" coordorigin="1355,13932" coordsize="1439,167" path="m2784,14090l1364,14090,1355,14090,1355,14098,1364,14098,2784,14098,2784,14090xm2784,13932l1364,13932,1355,13932,1355,13941,1355,14089,1364,14089,1364,13941,2784,13941,2784,13932xm2793,14090l2785,14090,2785,14098,2793,14098,2793,14090xm2793,13932l2785,13932,2785,13941,2785,14089,2793,14089,2793,13941,2793,1393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505600">
              <wp:simplePos x="0" y="0"/>
              <wp:positionH relativeFrom="page">
                <wp:posOffset>847750</wp:posOffset>
              </wp:positionH>
              <wp:positionV relativeFrom="page">
                <wp:posOffset>8832794</wp:posOffset>
              </wp:positionV>
              <wp:extent cx="1174115" cy="219075"/>
              <wp:effectExtent l="0" t="0" r="0" b="0"/>
              <wp:wrapNone/>
              <wp:docPr id="1436" name="Textbox 1436"/>
              <wp:cNvGraphicFramePr>
                <a:graphicFrameLocks/>
              </wp:cNvGraphicFramePr>
              <a:graphic>
                <a:graphicData uri="http://schemas.microsoft.com/office/word/2010/wordprocessingShape">
                  <wps:wsp>
                    <wps:cNvPr id="1436" name="Textbox 1436"/>
                    <wps:cNvSpPr txBox="1"/>
                    <wps:spPr>
                      <a:xfrm>
                        <a:off x="0" y="0"/>
                        <a:ext cx="1174115" cy="219075"/>
                      </a:xfrm>
                      <a:prstGeom prst="rect">
                        <a:avLst/>
                      </a:prstGeom>
                    </wps:spPr>
                    <wps:txbx>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wps:txbx>
                    <wps:bodyPr wrap="square" lIns="0" tIns="0" rIns="0" bIns="0" rtlCol="0">
                      <a:noAutofit/>
                    </wps:bodyPr>
                  </wps:wsp>
                </a:graphicData>
              </a:graphic>
            </wp:anchor>
          </w:drawing>
        </mc:Choice>
        <mc:Fallback>
          <w:pict>
            <v:shape style="position:absolute;margin-left:66.752037pt;margin-top:695.495605pt;width:92.45pt;height:17.25pt;mso-position-horizontal-relative:page;mso-position-vertical-relative:page;z-index:-34810880" type="#_x0000_t202" id="docshape1079" filled="false" stroked="false">
              <v:textbox inset="0,0,0,0">
                <w:txbxContent>
                  <w:p>
                    <w:pPr>
                      <w:spacing w:before="25"/>
                      <w:ind w:left="28" w:right="0" w:firstLine="0"/>
                      <w:jc w:val="left"/>
                      <w:rPr>
                        <w:rFonts w:ascii="Trebuchet MS" w:hAnsi="Trebuchet MS"/>
                        <w:sz w:val="12"/>
                      </w:rPr>
                    </w:pPr>
                    <w:r>
                      <w:rPr>
                        <w:rFonts w:ascii="Trebuchet MS" w:hAnsi="Trebuchet MS"/>
                        <w:w w:val="115"/>
                        <w:sz w:val="12"/>
                      </w:rPr>
                      <w:t>CORREO </w:t>
                    </w:r>
                    <w:r>
                      <w:rPr>
                        <w:rFonts w:ascii="Trebuchet MS" w:hAnsi="Trebuchet MS"/>
                        <w:spacing w:val="-2"/>
                        <w:w w:val="115"/>
                        <w:sz w:val="12"/>
                      </w:rPr>
                      <w:t>ELECTRÓNICO</w:t>
                    </w:r>
                  </w:p>
                  <w:p>
                    <w:pPr>
                      <w:spacing w:before="18"/>
                      <w:ind w:left="20" w:right="0" w:firstLine="0"/>
                      <w:jc w:val="left"/>
                      <w:rPr>
                        <w:rFonts w:ascii="Trebuchet MS"/>
                        <w:sz w:val="12"/>
                      </w:rPr>
                    </w:pPr>
                    <w:hyperlink r:id="rId3">
                      <w:r>
                        <w:rPr>
                          <w:rFonts w:ascii="Trebuchet MS"/>
                          <w:spacing w:val="-4"/>
                          <w:sz w:val="12"/>
                        </w:rPr>
                        <w:t>secretaria.prensa@hacienda.gob.es</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68506112">
              <wp:simplePos x="0" y="0"/>
              <wp:positionH relativeFrom="page">
                <wp:posOffset>5598963</wp:posOffset>
              </wp:positionH>
              <wp:positionV relativeFrom="page">
                <wp:posOffset>9085786</wp:posOffset>
              </wp:positionV>
              <wp:extent cx="689610" cy="32385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689610" cy="323850"/>
                      </a:xfrm>
                      <a:prstGeom prst="rect">
                        <a:avLst/>
                      </a:prstGeom>
                    </wps:spPr>
                    <wps:txbx>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wps:txbx>
                    <wps:bodyPr wrap="square" lIns="0" tIns="0" rIns="0" bIns="0" rtlCol="0">
                      <a:noAutofit/>
                    </wps:bodyPr>
                  </wps:wsp>
                </a:graphicData>
              </a:graphic>
            </wp:anchor>
          </w:drawing>
        </mc:Choice>
        <mc:Fallback>
          <w:pict>
            <v:shape style="position:absolute;margin-left:440.863251pt;margin-top:715.41626pt;width:54.3pt;height:25.5pt;mso-position-horizontal-relative:page;mso-position-vertical-relative:page;z-index:-34810368" type="#_x0000_t202" id="docshape1080" filled="false" stroked="false">
              <v:textbox inset="0,0,0,0">
                <w:txbxContent>
                  <w:p>
                    <w:pPr>
                      <w:spacing w:before="25"/>
                      <w:ind w:left="20" w:right="0" w:firstLine="0"/>
                      <w:jc w:val="left"/>
                      <w:rPr>
                        <w:rFonts w:ascii="Trebuchet MS" w:hAnsi="Trebuchet MS"/>
                        <w:sz w:val="12"/>
                      </w:rPr>
                    </w:pPr>
                    <w:r>
                      <w:rPr>
                        <w:rFonts w:ascii="Trebuchet MS" w:hAnsi="Trebuchet MS"/>
                        <w:w w:val="105"/>
                        <w:sz w:val="12"/>
                      </w:rPr>
                      <w:t>ALCALÁ,</w:t>
                    </w:r>
                    <w:r>
                      <w:rPr>
                        <w:rFonts w:ascii="Trebuchet MS" w:hAnsi="Trebuchet MS"/>
                        <w:spacing w:val="16"/>
                        <w:w w:val="105"/>
                        <w:sz w:val="12"/>
                      </w:rPr>
                      <w:t> </w:t>
                    </w:r>
                    <w:r>
                      <w:rPr>
                        <w:rFonts w:ascii="Trebuchet MS" w:hAnsi="Trebuchet MS"/>
                        <w:spacing w:val="-10"/>
                        <w:w w:val="105"/>
                        <w:sz w:val="12"/>
                      </w:rPr>
                      <w:t>9</w:t>
                    </w:r>
                  </w:p>
                  <w:p>
                    <w:pPr>
                      <w:spacing w:before="10"/>
                      <w:ind w:left="20" w:right="0" w:firstLine="0"/>
                      <w:jc w:val="left"/>
                      <w:rPr>
                        <w:rFonts w:ascii="Trebuchet MS" w:hAnsi="Trebuchet MS"/>
                        <w:sz w:val="12"/>
                      </w:rPr>
                    </w:pPr>
                    <w:r>
                      <w:rPr>
                        <w:rFonts w:ascii="Trebuchet MS" w:hAnsi="Trebuchet MS"/>
                        <w:sz w:val="12"/>
                      </w:rPr>
                      <w:t>28071</w:t>
                    </w:r>
                    <w:r>
                      <w:rPr>
                        <w:rFonts w:ascii="Trebuchet MS" w:hAnsi="Trebuchet MS"/>
                        <w:spacing w:val="6"/>
                        <w:sz w:val="12"/>
                      </w:rPr>
                      <w:t> </w:t>
                    </w:r>
                    <w:r>
                      <w:rPr>
                        <w:rFonts w:ascii="Trebuchet MS" w:hAnsi="Trebuchet MS"/>
                        <w:sz w:val="12"/>
                      </w:rPr>
                      <w:t>–</w:t>
                    </w:r>
                    <w:r>
                      <w:rPr>
                        <w:rFonts w:ascii="Trebuchet MS" w:hAnsi="Trebuchet MS"/>
                        <w:spacing w:val="11"/>
                        <w:sz w:val="12"/>
                      </w:rPr>
                      <w:t> </w:t>
                    </w:r>
                    <w:r>
                      <w:rPr>
                        <w:rFonts w:ascii="Trebuchet MS" w:hAnsi="Trebuchet MS"/>
                        <w:spacing w:val="-2"/>
                        <w:sz w:val="12"/>
                      </w:rPr>
                      <w:t>MADRID</w:t>
                    </w:r>
                  </w:p>
                  <w:p>
                    <w:pPr>
                      <w:spacing w:before="33"/>
                      <w:ind w:left="20" w:right="0" w:firstLine="0"/>
                      <w:jc w:val="left"/>
                      <w:rPr>
                        <w:rFonts w:ascii="Trebuchet MS"/>
                        <w:sz w:val="12"/>
                      </w:rPr>
                    </w:pPr>
                    <w:r>
                      <w:rPr>
                        <w:rFonts w:ascii="Trebuchet MS"/>
                        <w:sz w:val="12"/>
                      </w:rPr>
                      <w:t>TEL:</w:t>
                    </w:r>
                    <w:r>
                      <w:rPr>
                        <w:rFonts w:ascii="Trebuchet MS"/>
                        <w:spacing w:val="-6"/>
                        <w:sz w:val="12"/>
                      </w:rPr>
                      <w:t> </w:t>
                    </w:r>
                    <w:r>
                      <w:rPr>
                        <w:rFonts w:ascii="Trebuchet MS"/>
                        <w:sz w:val="12"/>
                      </w:rPr>
                      <w:t>91</w:t>
                    </w:r>
                    <w:r>
                      <w:rPr>
                        <w:rFonts w:ascii="Trebuchet MS"/>
                        <w:spacing w:val="-3"/>
                        <w:sz w:val="12"/>
                      </w:rPr>
                      <w:t> </w:t>
                    </w:r>
                    <w:r>
                      <w:rPr>
                        <w:rFonts w:ascii="Trebuchet MS"/>
                        <w:sz w:val="12"/>
                      </w:rPr>
                      <w:t>595</w:t>
                    </w:r>
                    <w:r>
                      <w:rPr>
                        <w:rFonts w:ascii="Trebuchet MS"/>
                        <w:spacing w:val="-5"/>
                        <w:sz w:val="12"/>
                      </w:rPr>
                      <w:t> </w:t>
                    </w:r>
                    <w:r>
                      <w:rPr>
                        <w:rFonts w:ascii="Trebuchet MS"/>
                        <w:sz w:val="12"/>
                      </w:rPr>
                      <w:t>80</w:t>
                    </w:r>
                    <w:r>
                      <w:rPr>
                        <w:rFonts w:ascii="Trebuchet MS"/>
                        <w:spacing w:val="-5"/>
                        <w:sz w:val="12"/>
                      </w:rPr>
                      <w:t> </w:t>
                    </w:r>
                    <w:r>
                      <w:rPr>
                        <w:rFonts w:ascii="Trebuchet MS"/>
                        <w:spacing w:val="-4"/>
                        <w:sz w:val="12"/>
                      </w:rPr>
                      <w:t>71/2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506624">
              <wp:simplePos x="0" y="0"/>
              <wp:positionH relativeFrom="page">
                <wp:posOffset>847750</wp:posOffset>
              </wp:positionH>
              <wp:positionV relativeFrom="page">
                <wp:posOffset>9336109</wp:posOffset>
              </wp:positionV>
              <wp:extent cx="457834" cy="119380"/>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457834" cy="119380"/>
                      </a:xfrm>
                      <a:prstGeom prst="rect">
                        <a:avLst/>
                      </a:prstGeom>
                    </wps:spPr>
                    <wps:txbx>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4</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wps:txbx>
                    <wps:bodyPr wrap="square" lIns="0" tIns="0" rIns="0" bIns="0" rtlCol="0">
                      <a:noAutofit/>
                    </wps:bodyPr>
                  </wps:wsp>
                </a:graphicData>
              </a:graphic>
            </wp:anchor>
          </w:drawing>
        </mc:Choice>
        <mc:Fallback>
          <w:pict>
            <v:shape style="position:absolute;margin-left:66.752037pt;margin-top:735.12677pt;width:36.050pt;height:9.4pt;mso-position-horizontal-relative:page;mso-position-vertical-relative:page;z-index:-34809856" type="#_x0000_t202" id="docshape1081" filled="false" stroked="false">
              <v:textbox inset="0,0,0,0">
                <w:txbxContent>
                  <w:p>
                    <w:pPr>
                      <w:spacing w:before="25"/>
                      <w:ind w:left="20" w:right="0" w:firstLine="0"/>
                      <w:jc w:val="left"/>
                      <w:rPr>
                        <w:rFonts w:ascii="Trebuchet MS" w:hAnsi="Trebuchet MS"/>
                        <w:sz w:val="12"/>
                      </w:rPr>
                    </w:pPr>
                    <w:r>
                      <w:rPr>
                        <w:rFonts w:ascii="Trebuchet MS" w:hAnsi="Trebuchet MS"/>
                        <w:spacing w:val="-4"/>
                        <w:sz w:val="12"/>
                      </w:rPr>
                      <w:t>Página</w:t>
                    </w:r>
                    <w:r>
                      <w:rPr>
                        <w:rFonts w:ascii="Trebuchet MS" w:hAnsi="Trebuchet MS"/>
                        <w:spacing w:val="-5"/>
                        <w:sz w:val="12"/>
                      </w:rPr>
                      <w:t> </w:t>
                    </w:r>
                    <w:r>
                      <w:rPr>
                        <w:rFonts w:ascii="Trebuchet MS" w:hAnsi="Trebuchet MS"/>
                        <w:spacing w:val="-4"/>
                        <w:sz w:val="12"/>
                      </w:rPr>
                      <w:t>4</w:t>
                    </w:r>
                    <w:r>
                      <w:rPr>
                        <w:rFonts w:ascii="Trebuchet MS" w:hAnsi="Trebuchet MS"/>
                        <w:spacing w:val="-5"/>
                        <w:sz w:val="12"/>
                      </w:rPr>
                      <w:t> </w:t>
                    </w:r>
                    <w:r>
                      <w:rPr>
                        <w:rFonts w:ascii="Trebuchet MS" w:hAnsi="Trebuchet MS"/>
                        <w:spacing w:val="-4"/>
                        <w:sz w:val="12"/>
                      </w:rPr>
                      <w:t>de </w:t>
                    </w:r>
                    <w:r>
                      <w:rPr>
                        <w:rFonts w:ascii="Trebuchet MS" w:hAnsi="Trebuchet MS"/>
                        <w:spacing w:val="-10"/>
                        <w:sz w:val="12"/>
                      </w:rPr>
                      <w:t>4</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5536">
              <wp:simplePos x="0" y="0"/>
              <wp:positionH relativeFrom="page">
                <wp:posOffset>276225</wp:posOffset>
              </wp:positionH>
              <wp:positionV relativeFrom="page">
                <wp:posOffset>9800208</wp:posOffset>
              </wp:positionV>
              <wp:extent cx="7008495" cy="6407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- 13/26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5536" type="#_x0000_t202" id="docshape9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- 13/26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24672">
          <wp:simplePos x="0" y="0"/>
          <wp:positionH relativeFrom="page">
            <wp:posOffset>6449314</wp:posOffset>
          </wp:positionH>
          <wp:positionV relativeFrom="page">
            <wp:posOffset>9835133</wp:posOffset>
          </wp:positionV>
          <wp:extent cx="571499" cy="571500"/>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25184">
              <wp:simplePos x="0" y="0"/>
              <wp:positionH relativeFrom="page">
                <wp:posOffset>6418485</wp:posOffset>
              </wp:positionH>
              <wp:positionV relativeFrom="page">
                <wp:posOffset>9095051</wp:posOffset>
              </wp:positionV>
              <wp:extent cx="205740" cy="15367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13</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91296" type="#_x0000_t202" id="docshape98"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13</w:t>
                    </w:r>
                    <w:r>
                      <w:rPr>
                        <w:rFonts w:ascii="Times New Roman"/>
                        <w:spacing w:val="-5"/>
                        <w:sz w:val="18"/>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5312">
              <wp:simplePos x="0" y="0"/>
              <wp:positionH relativeFrom="page">
                <wp:posOffset>276225</wp:posOffset>
              </wp:positionH>
              <wp:positionV relativeFrom="page">
                <wp:posOffset>9800208</wp:posOffset>
              </wp:positionV>
              <wp:extent cx="7008495" cy="640715"/>
              <wp:effectExtent l="0" t="0" r="0" b="0"/>
              <wp:wrapNone/>
              <wp:docPr id="1454" name="Textbox 1454"/>
              <wp:cNvGraphicFramePr>
                <a:graphicFrameLocks/>
              </wp:cNvGraphicFramePr>
              <a:graphic>
                <a:graphicData uri="http://schemas.microsoft.com/office/word/2010/wordprocessingShape">
                  <wps:wsp>
                    <wps:cNvPr id="1454" name="Textbox 145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85312" type="#_x0000_t202" id="docshape109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09184">
          <wp:simplePos x="0" y="0"/>
          <wp:positionH relativeFrom="page">
            <wp:posOffset>6449314</wp:posOffset>
          </wp:positionH>
          <wp:positionV relativeFrom="page">
            <wp:posOffset>9835133</wp:posOffset>
          </wp:positionV>
          <wp:extent cx="571499" cy="571500"/>
          <wp:effectExtent l="0" t="0" r="0" b="0"/>
          <wp:wrapNone/>
          <wp:docPr id="1455" name="Image 1455"/>
          <wp:cNvGraphicFramePr>
            <a:graphicFrameLocks/>
          </wp:cNvGraphicFramePr>
          <a:graphic>
            <a:graphicData uri="http://schemas.openxmlformats.org/drawingml/2006/picture">
              <pic:pic>
                <pic:nvPicPr>
                  <pic:cNvPr id="1455" name="Image 1455"/>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5824">
              <wp:simplePos x="0" y="0"/>
              <wp:positionH relativeFrom="page">
                <wp:posOffset>276225</wp:posOffset>
              </wp:positionH>
              <wp:positionV relativeFrom="page">
                <wp:posOffset>9800208</wp:posOffset>
              </wp:positionV>
              <wp:extent cx="7008495" cy="640715"/>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85824" type="#_x0000_t202" id="docshape109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10720">
          <wp:simplePos x="0" y="0"/>
          <wp:positionH relativeFrom="page">
            <wp:posOffset>6449314</wp:posOffset>
          </wp:positionH>
          <wp:positionV relativeFrom="page">
            <wp:posOffset>9835133</wp:posOffset>
          </wp:positionV>
          <wp:extent cx="571499" cy="571500"/>
          <wp:effectExtent l="0" t="0" r="0" b="0"/>
          <wp:wrapNone/>
          <wp:docPr id="1460" name="Image 1460"/>
          <wp:cNvGraphicFramePr>
            <a:graphicFrameLocks/>
          </wp:cNvGraphicFramePr>
          <a:graphic>
            <a:graphicData uri="http://schemas.openxmlformats.org/drawingml/2006/picture">
              <pic:pic>
                <pic:nvPicPr>
                  <pic:cNvPr id="1460" name="Image 1460"/>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6336">
              <wp:simplePos x="0" y="0"/>
              <wp:positionH relativeFrom="page">
                <wp:posOffset>276225</wp:posOffset>
              </wp:positionH>
              <wp:positionV relativeFrom="page">
                <wp:posOffset>9800208</wp:posOffset>
              </wp:positionV>
              <wp:extent cx="7008495" cy="640715"/>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86336" type="#_x0000_t202" id="docshape109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13280">
          <wp:simplePos x="0" y="0"/>
          <wp:positionH relativeFrom="page">
            <wp:posOffset>6449314</wp:posOffset>
          </wp:positionH>
          <wp:positionV relativeFrom="page">
            <wp:posOffset>9835133</wp:posOffset>
          </wp:positionV>
          <wp:extent cx="571499" cy="571500"/>
          <wp:effectExtent l="0" t="0" r="0" b="0"/>
          <wp:wrapNone/>
          <wp:docPr id="1467" name="Image 1467"/>
          <wp:cNvGraphicFramePr>
            <a:graphicFrameLocks/>
          </wp:cNvGraphicFramePr>
          <a:graphic>
            <a:graphicData uri="http://schemas.openxmlformats.org/drawingml/2006/picture">
              <pic:pic>
                <pic:nvPicPr>
                  <pic:cNvPr id="1467" name="Image 1467"/>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6848">
              <wp:simplePos x="0" y="0"/>
              <wp:positionH relativeFrom="page">
                <wp:posOffset>276225</wp:posOffset>
              </wp:positionH>
              <wp:positionV relativeFrom="page">
                <wp:posOffset>9800208</wp:posOffset>
              </wp:positionV>
              <wp:extent cx="7008495" cy="640715"/>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86848" type="#_x0000_t202" id="docshape109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14816">
          <wp:simplePos x="0" y="0"/>
          <wp:positionH relativeFrom="page">
            <wp:posOffset>6449314</wp:posOffset>
          </wp:positionH>
          <wp:positionV relativeFrom="page">
            <wp:posOffset>9835133</wp:posOffset>
          </wp:positionV>
          <wp:extent cx="571499" cy="571500"/>
          <wp:effectExtent l="0" t="0" r="0" b="0"/>
          <wp:wrapNone/>
          <wp:docPr id="1471" name="Image 1471"/>
          <wp:cNvGraphicFramePr>
            <a:graphicFrameLocks/>
          </wp:cNvGraphicFramePr>
          <a:graphic>
            <a:graphicData uri="http://schemas.openxmlformats.org/drawingml/2006/picture">
              <pic:pic>
                <pic:nvPicPr>
                  <pic:cNvPr id="1471" name="Image 1471"/>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7872">
              <wp:simplePos x="0" y="0"/>
              <wp:positionH relativeFrom="page">
                <wp:posOffset>276225</wp:posOffset>
              </wp:positionH>
              <wp:positionV relativeFrom="page">
                <wp:posOffset>9800208</wp:posOffset>
              </wp:positionV>
              <wp:extent cx="7008495" cy="640715"/>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87872" type="#_x0000_t202" id="docshape110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17888">
          <wp:simplePos x="0" y="0"/>
          <wp:positionH relativeFrom="page">
            <wp:posOffset>6449314</wp:posOffset>
          </wp:positionH>
          <wp:positionV relativeFrom="page">
            <wp:posOffset>9835133</wp:posOffset>
          </wp:positionV>
          <wp:extent cx="571499" cy="571500"/>
          <wp:effectExtent l="0" t="0" r="0" b="0"/>
          <wp:wrapNone/>
          <wp:docPr id="1480" name="Image 1480"/>
          <wp:cNvGraphicFramePr>
            <a:graphicFrameLocks/>
          </wp:cNvGraphicFramePr>
          <a:graphic>
            <a:graphicData uri="http://schemas.openxmlformats.org/drawingml/2006/picture">
              <pic:pic>
                <pic:nvPicPr>
                  <pic:cNvPr id="1480" name="Image 1480"/>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88384">
              <wp:simplePos x="0" y="0"/>
              <wp:positionH relativeFrom="page">
                <wp:posOffset>276225</wp:posOffset>
              </wp:positionH>
              <wp:positionV relativeFrom="page">
                <wp:posOffset>9800208</wp:posOffset>
              </wp:positionV>
              <wp:extent cx="7008495" cy="640715"/>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0"/>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88384" type="#_x0000_t202" id="docshape110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0"/>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19936">
          <wp:simplePos x="0" y="0"/>
          <wp:positionH relativeFrom="page">
            <wp:posOffset>6449314</wp:posOffset>
          </wp:positionH>
          <wp:positionV relativeFrom="page">
            <wp:posOffset>9835133</wp:posOffset>
          </wp:positionV>
          <wp:extent cx="571499" cy="571500"/>
          <wp:effectExtent l="0" t="0" r="0" b="0"/>
          <wp:wrapNone/>
          <wp:docPr id="1486" name="Image 1486"/>
          <wp:cNvGraphicFramePr>
            <a:graphicFrameLocks/>
          </wp:cNvGraphicFramePr>
          <a:graphic>
            <a:graphicData uri="http://schemas.openxmlformats.org/drawingml/2006/picture">
              <pic:pic>
                <pic:nvPicPr>
                  <pic:cNvPr id="1486" name="Image 1486"/>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95040">
              <wp:simplePos x="0" y="0"/>
              <wp:positionH relativeFrom="page">
                <wp:posOffset>276225</wp:posOffset>
              </wp:positionH>
              <wp:positionV relativeFrom="page">
                <wp:posOffset>9800208</wp:posOffset>
              </wp:positionV>
              <wp:extent cx="7008495" cy="640715"/>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0"/>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95040" type="#_x0000_t202" id="docshape114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0"/>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21984">
          <wp:simplePos x="0" y="0"/>
          <wp:positionH relativeFrom="page">
            <wp:posOffset>6449314</wp:posOffset>
          </wp:positionH>
          <wp:positionV relativeFrom="page">
            <wp:posOffset>9835133</wp:posOffset>
          </wp:positionV>
          <wp:extent cx="571499" cy="571500"/>
          <wp:effectExtent l="0" t="0" r="0" b="0"/>
          <wp:wrapNone/>
          <wp:docPr id="1535" name="Image 1535"/>
          <wp:cNvGraphicFramePr>
            <a:graphicFrameLocks/>
          </wp:cNvGraphicFramePr>
          <a:graphic>
            <a:graphicData uri="http://schemas.openxmlformats.org/drawingml/2006/picture">
              <pic:pic>
                <pic:nvPicPr>
                  <pic:cNvPr id="1535" name="Image 1535"/>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6560">
              <wp:simplePos x="0" y="0"/>
              <wp:positionH relativeFrom="page">
                <wp:posOffset>276225</wp:posOffset>
              </wp:positionH>
              <wp:positionV relativeFrom="page">
                <wp:posOffset>9800208</wp:posOffset>
              </wp:positionV>
              <wp:extent cx="7008495" cy="64071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- 14/26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6560" type="#_x0000_t202" id="docshape10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- 14/26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27744">
          <wp:simplePos x="0" y="0"/>
          <wp:positionH relativeFrom="page">
            <wp:posOffset>6449314</wp:posOffset>
          </wp:positionH>
          <wp:positionV relativeFrom="page">
            <wp:posOffset>9835133</wp:posOffset>
          </wp:positionV>
          <wp:extent cx="571499" cy="57150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28256">
              <wp:simplePos x="0" y="0"/>
              <wp:positionH relativeFrom="page">
                <wp:posOffset>6418485</wp:posOffset>
              </wp:positionH>
              <wp:positionV relativeFrom="page">
                <wp:posOffset>9095051</wp:posOffset>
              </wp:positionV>
              <wp:extent cx="205740" cy="15367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14</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88224" type="#_x0000_t202" id="docshape102"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14</w:t>
                    </w:r>
                    <w:r>
                      <w:rPr>
                        <w:rFonts w:ascii="Times New Roman"/>
                        <w:spacing w:val="-5"/>
                        <w:sz w:val="18"/>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96064">
              <wp:simplePos x="0" y="0"/>
              <wp:positionH relativeFrom="page">
                <wp:posOffset>276225</wp:posOffset>
              </wp:positionH>
              <wp:positionV relativeFrom="page">
                <wp:posOffset>9800208</wp:posOffset>
              </wp:positionV>
              <wp:extent cx="7008495" cy="640715"/>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896064" type="#_x0000_t202" id="docshape115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524032">
          <wp:simplePos x="0" y="0"/>
          <wp:positionH relativeFrom="page">
            <wp:posOffset>6449314</wp:posOffset>
          </wp:positionH>
          <wp:positionV relativeFrom="page">
            <wp:posOffset>9835133</wp:posOffset>
          </wp:positionV>
          <wp:extent cx="571499" cy="571500"/>
          <wp:effectExtent l="0" t="0" r="0" b="0"/>
          <wp:wrapNone/>
          <wp:docPr id="1544" name="Image 1544"/>
          <wp:cNvGraphicFramePr>
            <a:graphicFrameLocks/>
          </wp:cNvGraphicFramePr>
          <a:graphic>
            <a:graphicData uri="http://schemas.openxmlformats.org/drawingml/2006/picture">
              <pic:pic>
                <pic:nvPicPr>
                  <pic:cNvPr id="1544" name="Image 1544"/>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7584">
              <wp:simplePos x="0" y="0"/>
              <wp:positionH relativeFrom="page">
                <wp:posOffset>276225</wp:posOffset>
              </wp:positionH>
              <wp:positionV relativeFrom="page">
                <wp:posOffset>9800208</wp:posOffset>
              </wp:positionV>
              <wp:extent cx="7008495" cy="6407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- 15/26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7584" type="#_x0000_t202" id="docshape10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- 15/26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130816">
              <wp:simplePos x="0" y="0"/>
              <wp:positionH relativeFrom="page">
                <wp:posOffset>6418485</wp:posOffset>
              </wp:positionH>
              <wp:positionV relativeFrom="page">
                <wp:posOffset>9095051</wp:posOffset>
              </wp:positionV>
              <wp:extent cx="205740" cy="15367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15</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85664" type="#_x0000_t202" id="docshape107"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15</w:t>
                    </w:r>
                    <w:r>
                      <w:rPr>
                        <w:rFonts w:ascii="Times New Roman"/>
                        <w:spacing w:val="-5"/>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9632">
              <wp:simplePos x="0" y="0"/>
              <wp:positionH relativeFrom="page">
                <wp:posOffset>276225</wp:posOffset>
              </wp:positionH>
              <wp:positionV relativeFrom="page">
                <wp:posOffset>9800208</wp:posOffset>
              </wp:positionV>
              <wp:extent cx="7008495" cy="64071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- 16/26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9632" type="#_x0000_t202" id="docshape11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8"/>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- 16/26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133376">
              <wp:simplePos x="0" y="0"/>
              <wp:positionH relativeFrom="page">
                <wp:posOffset>6418485</wp:posOffset>
              </wp:positionH>
              <wp:positionV relativeFrom="page">
                <wp:posOffset>9095051</wp:posOffset>
              </wp:positionV>
              <wp:extent cx="205740" cy="15367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16</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83104" type="#_x0000_t202" id="docshape113"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16</w:t>
                    </w:r>
                    <w:r>
                      <w:rPr>
                        <w:rFonts w:ascii="Times New Roman"/>
                        <w:spacing w:val="-5"/>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2192">
              <wp:simplePos x="0" y="0"/>
              <wp:positionH relativeFrom="page">
                <wp:posOffset>276225</wp:posOffset>
              </wp:positionH>
              <wp:positionV relativeFrom="page">
                <wp:posOffset>9800208</wp:posOffset>
              </wp:positionV>
              <wp:extent cx="7008495" cy="64071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- 17/26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2192" type="#_x0000_t202" id="docshape11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- 17/26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35936">
          <wp:simplePos x="0" y="0"/>
          <wp:positionH relativeFrom="page">
            <wp:posOffset>6449314</wp:posOffset>
          </wp:positionH>
          <wp:positionV relativeFrom="page">
            <wp:posOffset>9835133</wp:posOffset>
          </wp:positionV>
          <wp:extent cx="571499" cy="57150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36448">
              <wp:simplePos x="0" y="0"/>
              <wp:positionH relativeFrom="page">
                <wp:posOffset>317500</wp:posOffset>
              </wp:positionH>
              <wp:positionV relativeFrom="page">
                <wp:posOffset>9841483</wp:posOffset>
              </wp:positionV>
              <wp:extent cx="762000" cy="9588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180032" id="docshape119" coordorigin="500,15498" coordsize="1200,151" path="m1700,15498l500,15498,500,15629,500,15649,1700,15649,1700,15629,1700,15498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36960">
              <wp:simplePos x="0" y="0"/>
              <wp:positionH relativeFrom="page">
                <wp:posOffset>6443885</wp:posOffset>
              </wp:positionH>
              <wp:positionV relativeFrom="page">
                <wp:posOffset>9095051</wp:posOffset>
              </wp:positionV>
              <wp:extent cx="142240" cy="1536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17</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79520" type="#_x0000_t202" id="docshape120" filled="false" stroked="false">
              <v:textbox inset="0,0,0,0">
                <w:txbxContent>
                  <w:p>
                    <w:pPr>
                      <w:spacing w:before="14"/>
                      <w:ind w:left="20" w:right="0" w:firstLine="0"/>
                      <w:jc w:val="left"/>
                      <w:rPr>
                        <w:rFonts w:ascii="Times New Roman"/>
                        <w:sz w:val="18"/>
                      </w:rPr>
                    </w:pPr>
                    <w:r>
                      <w:rPr>
                        <w:rFonts w:ascii="Times New Roman"/>
                        <w:spacing w:val="-5"/>
                        <w:sz w:val="18"/>
                      </w:rPr>
                      <w:t>17</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3728">
              <wp:simplePos x="0" y="0"/>
              <wp:positionH relativeFrom="page">
                <wp:posOffset>276225</wp:posOffset>
              </wp:positionH>
              <wp:positionV relativeFrom="page">
                <wp:posOffset>9800208</wp:posOffset>
              </wp:positionV>
              <wp:extent cx="7008495" cy="64071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- 18/26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3728" type="#_x0000_t202" id="docshape12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- 18/26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39520">
          <wp:simplePos x="0" y="0"/>
          <wp:positionH relativeFrom="page">
            <wp:posOffset>6449314</wp:posOffset>
          </wp:positionH>
          <wp:positionV relativeFrom="page">
            <wp:posOffset>9835133</wp:posOffset>
          </wp:positionV>
          <wp:extent cx="571499" cy="571500"/>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0032">
              <wp:simplePos x="0" y="0"/>
              <wp:positionH relativeFrom="page">
                <wp:posOffset>317500</wp:posOffset>
              </wp:positionH>
              <wp:positionV relativeFrom="page">
                <wp:posOffset>9841483</wp:posOffset>
              </wp:positionV>
              <wp:extent cx="762000" cy="9588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176448" id="docshape126" coordorigin="500,15498" coordsize="1200,151" path="m1700,15498l500,15498,500,15629,500,15649,1700,15649,1700,15629,1700,15498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40544">
              <wp:simplePos x="0" y="0"/>
              <wp:positionH relativeFrom="page">
                <wp:posOffset>6443885</wp:posOffset>
              </wp:positionH>
              <wp:positionV relativeFrom="page">
                <wp:posOffset>9095051</wp:posOffset>
              </wp:positionV>
              <wp:extent cx="142240" cy="15367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18</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75936" type="#_x0000_t202" id="docshape127" filled="false" stroked="false">
              <v:textbox inset="0,0,0,0">
                <w:txbxContent>
                  <w:p>
                    <w:pPr>
                      <w:spacing w:before="14"/>
                      <w:ind w:left="20" w:right="0" w:firstLine="0"/>
                      <w:jc w:val="left"/>
                      <w:rPr>
                        <w:rFonts w:ascii="Times New Roman"/>
                        <w:sz w:val="18"/>
                      </w:rPr>
                    </w:pPr>
                    <w:r>
                      <w:rPr>
                        <w:rFonts w:ascii="Times New Roman"/>
                        <w:spacing w:val="-5"/>
                        <w:sz w:val="18"/>
                      </w:rPr>
                      <w:t>18</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4240">
              <wp:simplePos x="0" y="0"/>
              <wp:positionH relativeFrom="page">
                <wp:posOffset>276225</wp:posOffset>
              </wp:positionH>
              <wp:positionV relativeFrom="page">
                <wp:posOffset>9800208</wp:posOffset>
              </wp:positionV>
              <wp:extent cx="7008495" cy="64071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- 19/26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4240" type="#_x0000_t202" id="docshape13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- 19/26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43104">
          <wp:simplePos x="0" y="0"/>
          <wp:positionH relativeFrom="page">
            <wp:posOffset>6449314</wp:posOffset>
          </wp:positionH>
          <wp:positionV relativeFrom="page">
            <wp:posOffset>9835133</wp:posOffset>
          </wp:positionV>
          <wp:extent cx="571499" cy="571500"/>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3616">
              <wp:simplePos x="0" y="0"/>
              <wp:positionH relativeFrom="page">
                <wp:posOffset>6443885</wp:posOffset>
              </wp:positionH>
              <wp:positionV relativeFrom="page">
                <wp:posOffset>9095051</wp:posOffset>
              </wp:positionV>
              <wp:extent cx="142240" cy="15367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19</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72864" type="#_x0000_t202" id="docshape131" filled="false" stroked="false">
              <v:textbox inset="0,0,0,0">
                <w:txbxContent>
                  <w:p>
                    <w:pPr>
                      <w:spacing w:before="14"/>
                      <w:ind w:left="20" w:right="0" w:firstLine="0"/>
                      <w:jc w:val="left"/>
                      <w:rPr>
                        <w:rFonts w:ascii="Times New Roman"/>
                        <w:sz w:val="18"/>
                      </w:rPr>
                    </w:pPr>
                    <w:r>
                      <w:rPr>
                        <w:rFonts w:ascii="Times New Roman"/>
                        <w:spacing w:val="-5"/>
                        <w:sz w:val="18"/>
                      </w:rPr>
                      <w:t>19</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3760">
              <wp:simplePos x="0" y="0"/>
              <wp:positionH relativeFrom="page">
                <wp:posOffset>276225</wp:posOffset>
              </wp:positionH>
              <wp:positionV relativeFrom="page">
                <wp:posOffset>9800208</wp:posOffset>
              </wp:positionV>
              <wp:extent cx="7008495" cy="64071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3760" type="#_x0000_t202" id="docshape2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091392">
          <wp:simplePos x="0" y="0"/>
          <wp:positionH relativeFrom="page">
            <wp:posOffset>6449314</wp:posOffset>
          </wp:positionH>
          <wp:positionV relativeFrom="page">
            <wp:posOffset>9835133</wp:posOffset>
          </wp:positionV>
          <wp:extent cx="571499" cy="57150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5776">
              <wp:simplePos x="0" y="0"/>
              <wp:positionH relativeFrom="page">
                <wp:posOffset>276225</wp:posOffset>
              </wp:positionH>
              <wp:positionV relativeFrom="page">
                <wp:posOffset>9800208</wp:posOffset>
              </wp:positionV>
              <wp:extent cx="7008495" cy="64071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- 20/26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5776" type="#_x0000_t202" id="docshape13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- 20/26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46176">
          <wp:simplePos x="0" y="0"/>
          <wp:positionH relativeFrom="page">
            <wp:posOffset>6449314</wp:posOffset>
          </wp:positionH>
          <wp:positionV relativeFrom="page">
            <wp:posOffset>9835133</wp:posOffset>
          </wp:positionV>
          <wp:extent cx="571499" cy="571500"/>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6688">
              <wp:simplePos x="0" y="0"/>
              <wp:positionH relativeFrom="page">
                <wp:posOffset>6443885</wp:posOffset>
              </wp:positionH>
              <wp:positionV relativeFrom="page">
                <wp:posOffset>9095051</wp:posOffset>
              </wp:positionV>
              <wp:extent cx="142240" cy="15367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20</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69792" type="#_x0000_t202" id="docshape136" filled="false" stroked="false">
              <v:textbox inset="0,0,0,0">
                <w:txbxContent>
                  <w:p>
                    <w:pPr>
                      <w:spacing w:before="14"/>
                      <w:ind w:left="20" w:right="0" w:firstLine="0"/>
                      <w:jc w:val="left"/>
                      <w:rPr>
                        <w:rFonts w:ascii="Times New Roman"/>
                        <w:sz w:val="18"/>
                      </w:rPr>
                    </w:pPr>
                    <w:r>
                      <w:rPr>
                        <w:rFonts w:ascii="Times New Roman"/>
                        <w:spacing w:val="-5"/>
                        <w:sz w:val="18"/>
                      </w:rPr>
                      <w:t>20</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6800">
              <wp:simplePos x="0" y="0"/>
              <wp:positionH relativeFrom="page">
                <wp:posOffset>276225</wp:posOffset>
              </wp:positionH>
              <wp:positionV relativeFrom="page">
                <wp:posOffset>9800208</wp:posOffset>
              </wp:positionV>
              <wp:extent cx="7008495" cy="64071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20"/>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- 21/26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6800" type="#_x0000_t202" id="docshape14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20"/>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- 21/26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49248">
          <wp:simplePos x="0" y="0"/>
          <wp:positionH relativeFrom="page">
            <wp:posOffset>6449314</wp:posOffset>
          </wp:positionH>
          <wp:positionV relativeFrom="page">
            <wp:posOffset>9835133</wp:posOffset>
          </wp:positionV>
          <wp:extent cx="571499" cy="57150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9760">
              <wp:simplePos x="0" y="0"/>
              <wp:positionH relativeFrom="page">
                <wp:posOffset>6443885</wp:posOffset>
              </wp:positionH>
              <wp:positionV relativeFrom="page">
                <wp:posOffset>9095051</wp:posOffset>
              </wp:positionV>
              <wp:extent cx="142240" cy="15367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21</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66720" type="#_x0000_t202" id="docshape141" filled="false" stroked="false">
              <v:textbox inset="0,0,0,0">
                <w:txbxContent>
                  <w:p>
                    <w:pPr>
                      <w:spacing w:before="14"/>
                      <w:ind w:left="20" w:right="0" w:firstLine="0"/>
                      <w:jc w:val="left"/>
                      <w:rPr>
                        <w:rFonts w:ascii="Times New Roman"/>
                        <w:sz w:val="18"/>
                      </w:rPr>
                    </w:pPr>
                    <w:r>
                      <w:rPr>
                        <w:rFonts w:ascii="Times New Roman"/>
                        <w:spacing w:val="-5"/>
                        <w:sz w:val="18"/>
                      </w:rPr>
                      <w:t>21</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7824">
              <wp:simplePos x="0" y="0"/>
              <wp:positionH relativeFrom="page">
                <wp:posOffset>276225</wp:posOffset>
              </wp:positionH>
              <wp:positionV relativeFrom="page">
                <wp:posOffset>9800208</wp:posOffset>
              </wp:positionV>
              <wp:extent cx="7008495" cy="64071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- 22/26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7824" type="#_x0000_t202" id="docshape14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- 22/26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52320">
          <wp:simplePos x="0" y="0"/>
          <wp:positionH relativeFrom="page">
            <wp:posOffset>6449314</wp:posOffset>
          </wp:positionH>
          <wp:positionV relativeFrom="page">
            <wp:posOffset>9835133</wp:posOffset>
          </wp:positionV>
          <wp:extent cx="571499" cy="57150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52832">
              <wp:simplePos x="0" y="0"/>
              <wp:positionH relativeFrom="page">
                <wp:posOffset>6443885</wp:posOffset>
              </wp:positionH>
              <wp:positionV relativeFrom="page">
                <wp:posOffset>9095051</wp:posOffset>
              </wp:positionV>
              <wp:extent cx="142240" cy="15367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22</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63648" type="#_x0000_t202" id="docshape146" filled="false" stroked="false">
              <v:textbox inset="0,0,0,0">
                <w:txbxContent>
                  <w:p>
                    <w:pPr>
                      <w:spacing w:before="14"/>
                      <w:ind w:left="20" w:right="0" w:firstLine="0"/>
                      <w:jc w:val="left"/>
                      <w:rPr>
                        <w:rFonts w:ascii="Times New Roman"/>
                        <w:sz w:val="18"/>
                      </w:rPr>
                    </w:pPr>
                    <w:r>
                      <w:rPr>
                        <w:rFonts w:ascii="Times New Roman"/>
                        <w:spacing w:val="-5"/>
                        <w:sz w:val="18"/>
                      </w:rPr>
                      <w:t>22</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9360">
              <wp:simplePos x="0" y="0"/>
              <wp:positionH relativeFrom="page">
                <wp:posOffset>276225</wp:posOffset>
              </wp:positionH>
              <wp:positionV relativeFrom="page">
                <wp:posOffset>9800208</wp:posOffset>
              </wp:positionV>
              <wp:extent cx="7008495" cy="64071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- 23/26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9360" type="#_x0000_t202" id="docshape15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- 23/26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55392">
          <wp:simplePos x="0" y="0"/>
          <wp:positionH relativeFrom="page">
            <wp:posOffset>6449314</wp:posOffset>
          </wp:positionH>
          <wp:positionV relativeFrom="page">
            <wp:posOffset>9835133</wp:posOffset>
          </wp:positionV>
          <wp:extent cx="571499" cy="5715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55904">
              <wp:simplePos x="0" y="0"/>
              <wp:positionH relativeFrom="page">
                <wp:posOffset>6443885</wp:posOffset>
              </wp:positionH>
              <wp:positionV relativeFrom="page">
                <wp:posOffset>9095051</wp:posOffset>
              </wp:positionV>
              <wp:extent cx="142240" cy="15367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42240" cy="153670"/>
                      </a:xfrm>
                      <a:prstGeom prst="rect">
                        <a:avLst/>
                      </a:prstGeom>
                    </wps:spPr>
                    <wps:txbx>
                      <w:txbxContent>
                        <w:p>
                          <w:pPr>
                            <w:spacing w:before="14"/>
                            <w:ind w:left="20" w:right="0" w:firstLine="0"/>
                            <w:jc w:val="left"/>
                            <w:rPr>
                              <w:rFonts w:ascii="Times New Roman"/>
                              <w:sz w:val="18"/>
                            </w:rPr>
                          </w:pPr>
                          <w:r>
                            <w:rPr>
                              <w:rFonts w:ascii="Times New Roman"/>
                              <w:spacing w:val="-5"/>
                              <w:sz w:val="18"/>
                            </w:rPr>
                            <w:t>23</w:t>
                          </w:r>
                        </w:p>
                      </w:txbxContent>
                    </wps:txbx>
                    <wps:bodyPr wrap="square" lIns="0" tIns="0" rIns="0" bIns="0" rtlCol="0">
                      <a:noAutofit/>
                    </wps:bodyPr>
                  </wps:wsp>
                </a:graphicData>
              </a:graphic>
            </wp:anchor>
          </w:drawing>
        </mc:Choice>
        <mc:Fallback>
          <w:pict>
            <v:shape style="position:absolute;margin-left:507.392548pt;margin-top:716.145752pt;width:11.2pt;height:12.1pt;mso-position-horizontal-relative:page;mso-position-vertical-relative:page;z-index:-35160576" type="#_x0000_t202" id="docshape152" filled="false" stroked="false">
              <v:textbox inset="0,0,0,0">
                <w:txbxContent>
                  <w:p>
                    <w:pPr>
                      <w:spacing w:before="14"/>
                      <w:ind w:left="20" w:right="0" w:firstLine="0"/>
                      <w:jc w:val="left"/>
                      <w:rPr>
                        <w:rFonts w:ascii="Times New Roman"/>
                        <w:sz w:val="18"/>
                      </w:rPr>
                    </w:pPr>
                    <w:r>
                      <w:rPr>
                        <w:rFonts w:ascii="Times New Roman"/>
                        <w:spacing w:val="-5"/>
                        <w:sz w:val="18"/>
                      </w:rPr>
                      <w:t>23</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0896">
              <wp:simplePos x="0" y="0"/>
              <wp:positionH relativeFrom="page">
                <wp:posOffset>276225</wp:posOffset>
              </wp:positionH>
              <wp:positionV relativeFrom="page">
                <wp:posOffset>9800208</wp:posOffset>
              </wp:positionV>
              <wp:extent cx="7008495" cy="64071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- 24/26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0896" type="#_x0000_t202" id="docshape15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- 24/26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158464">
              <wp:simplePos x="0" y="0"/>
              <wp:positionH relativeFrom="page">
                <wp:posOffset>6418485</wp:posOffset>
              </wp:positionH>
              <wp:positionV relativeFrom="page">
                <wp:posOffset>9095051</wp:posOffset>
              </wp:positionV>
              <wp:extent cx="205740" cy="15367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24</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58016" type="#_x0000_t202" id="docshape157"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24</w:t>
                    </w:r>
                    <w:r>
                      <w:rPr>
                        <w:rFonts w:ascii="Times New Roman"/>
                        <w:spacing w:val="-5"/>
                        <w:sz w:val="18"/>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3456">
              <wp:simplePos x="0" y="0"/>
              <wp:positionH relativeFrom="page">
                <wp:posOffset>276225</wp:posOffset>
              </wp:positionH>
              <wp:positionV relativeFrom="page">
                <wp:posOffset>9800208</wp:posOffset>
              </wp:positionV>
              <wp:extent cx="7008495" cy="64071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- 25/26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3456" type="#_x0000_t202" id="docshape16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- 25/26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61024">
          <wp:simplePos x="0" y="0"/>
          <wp:positionH relativeFrom="page">
            <wp:posOffset>6449314</wp:posOffset>
          </wp:positionH>
          <wp:positionV relativeFrom="page">
            <wp:posOffset>9835133</wp:posOffset>
          </wp:positionV>
          <wp:extent cx="571499" cy="571500"/>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1536">
              <wp:simplePos x="0" y="0"/>
              <wp:positionH relativeFrom="page">
                <wp:posOffset>6418485</wp:posOffset>
              </wp:positionH>
              <wp:positionV relativeFrom="page">
                <wp:posOffset>9095051</wp:posOffset>
              </wp:positionV>
              <wp:extent cx="205740" cy="15367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25</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54944" type="#_x0000_t202" id="docshape164"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25</w:t>
                    </w:r>
                    <w:r>
                      <w:rPr>
                        <w:rFonts w:ascii="Times New Roman"/>
                        <w:spacing w:val="-5"/>
                        <w:sz w:val="18"/>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4480">
              <wp:simplePos x="0" y="0"/>
              <wp:positionH relativeFrom="page">
                <wp:posOffset>276225</wp:posOffset>
              </wp:positionH>
              <wp:positionV relativeFrom="page">
                <wp:posOffset>9800208</wp:posOffset>
              </wp:positionV>
              <wp:extent cx="7008495" cy="64071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- 26/26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4480" type="#_x0000_t202" id="docshape16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- 26/26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164096">
              <wp:simplePos x="0" y="0"/>
              <wp:positionH relativeFrom="page">
                <wp:posOffset>6418485</wp:posOffset>
              </wp:positionH>
              <wp:positionV relativeFrom="page">
                <wp:posOffset>9095051</wp:posOffset>
              </wp:positionV>
              <wp:extent cx="205740" cy="15367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05740" cy="153670"/>
                      </a:xfrm>
                      <a:prstGeom prst="rect">
                        <a:avLst/>
                      </a:prstGeom>
                    </wps:spPr>
                    <wps:txbx>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26</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505.392548pt;margin-top:716.145752pt;width:16.2pt;height:12.1pt;mso-position-horizontal-relative:page;mso-position-vertical-relative:page;z-index:-35152384" type="#_x0000_t202" id="docshape168"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26</w:t>
                    </w:r>
                    <w:r>
                      <w:rPr>
                        <w:rFonts w:ascii="Times New Roman"/>
                        <w:spacing w:val="-5"/>
                        <w:sz w:val="18"/>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4784">
              <wp:simplePos x="0" y="0"/>
              <wp:positionH relativeFrom="page">
                <wp:posOffset>276225</wp:posOffset>
              </wp:positionH>
              <wp:positionV relativeFrom="page">
                <wp:posOffset>9800208</wp:posOffset>
              </wp:positionV>
              <wp:extent cx="7008495" cy="64071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4784" type="#_x0000_t202" id="docshape2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093952">
          <wp:simplePos x="0" y="0"/>
          <wp:positionH relativeFrom="page">
            <wp:posOffset>6449314</wp:posOffset>
          </wp:positionH>
          <wp:positionV relativeFrom="page">
            <wp:posOffset>9835133</wp:posOffset>
          </wp:positionV>
          <wp:extent cx="571499" cy="5715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9088">
              <wp:simplePos x="0" y="0"/>
              <wp:positionH relativeFrom="page">
                <wp:posOffset>276225</wp:posOffset>
              </wp:positionH>
              <wp:positionV relativeFrom="page">
                <wp:posOffset>9800208</wp:posOffset>
              </wp:positionV>
              <wp:extent cx="7008495" cy="64071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9088" type="#_x0000_t202" id="docshape18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69728">
          <wp:simplePos x="0" y="0"/>
          <wp:positionH relativeFrom="page">
            <wp:posOffset>6449314</wp:posOffset>
          </wp:positionH>
          <wp:positionV relativeFrom="page">
            <wp:posOffset>9835133</wp:posOffset>
          </wp:positionV>
          <wp:extent cx="571499" cy="571500"/>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9600">
              <wp:simplePos x="0" y="0"/>
              <wp:positionH relativeFrom="page">
                <wp:posOffset>276225</wp:posOffset>
              </wp:positionH>
              <wp:positionV relativeFrom="page">
                <wp:posOffset>9800208</wp:posOffset>
              </wp:positionV>
              <wp:extent cx="7008495" cy="64071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9600" type="#_x0000_t202" id="docshape18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71776">
          <wp:simplePos x="0" y="0"/>
          <wp:positionH relativeFrom="page">
            <wp:posOffset>6449314</wp:posOffset>
          </wp:positionH>
          <wp:positionV relativeFrom="page">
            <wp:posOffset>9835133</wp:posOffset>
          </wp:positionV>
          <wp:extent cx="571499" cy="571500"/>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0112">
              <wp:simplePos x="0" y="0"/>
              <wp:positionH relativeFrom="page">
                <wp:posOffset>276225</wp:posOffset>
              </wp:positionH>
              <wp:positionV relativeFrom="page">
                <wp:posOffset>9800208</wp:posOffset>
              </wp:positionV>
              <wp:extent cx="7008495" cy="64071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0112" type="#_x0000_t202" id="docshape18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73824">
          <wp:simplePos x="0" y="0"/>
          <wp:positionH relativeFrom="page">
            <wp:posOffset>6449314</wp:posOffset>
          </wp:positionH>
          <wp:positionV relativeFrom="page">
            <wp:posOffset>9835133</wp:posOffset>
          </wp:positionV>
          <wp:extent cx="571499" cy="571500"/>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0624">
              <wp:simplePos x="0" y="0"/>
              <wp:positionH relativeFrom="page">
                <wp:posOffset>276225</wp:posOffset>
              </wp:positionH>
              <wp:positionV relativeFrom="page">
                <wp:posOffset>9800208</wp:posOffset>
              </wp:positionV>
              <wp:extent cx="7008495" cy="64071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0624" type="#_x0000_t202" id="docshape19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75872">
          <wp:simplePos x="0" y="0"/>
          <wp:positionH relativeFrom="page">
            <wp:posOffset>6449314</wp:posOffset>
          </wp:positionH>
          <wp:positionV relativeFrom="page">
            <wp:posOffset>9835133</wp:posOffset>
          </wp:positionV>
          <wp:extent cx="571499" cy="571500"/>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1136">
              <wp:simplePos x="0" y="0"/>
              <wp:positionH relativeFrom="page">
                <wp:posOffset>276225</wp:posOffset>
              </wp:positionH>
              <wp:positionV relativeFrom="page">
                <wp:posOffset>9800208</wp:posOffset>
              </wp:positionV>
              <wp:extent cx="7008495" cy="64071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1136" type="#_x0000_t202" id="docshape19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77920">
          <wp:simplePos x="0" y="0"/>
          <wp:positionH relativeFrom="page">
            <wp:posOffset>6449314</wp:posOffset>
          </wp:positionH>
          <wp:positionV relativeFrom="page">
            <wp:posOffset>9835133</wp:posOffset>
          </wp:positionV>
          <wp:extent cx="571499" cy="571500"/>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1648">
              <wp:simplePos x="0" y="0"/>
              <wp:positionH relativeFrom="page">
                <wp:posOffset>276225</wp:posOffset>
              </wp:positionH>
              <wp:positionV relativeFrom="page">
                <wp:posOffset>9800208</wp:posOffset>
              </wp:positionV>
              <wp:extent cx="7008495" cy="64071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1648" type="#_x0000_t202" id="docshape19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79968">
          <wp:simplePos x="0" y="0"/>
          <wp:positionH relativeFrom="page">
            <wp:posOffset>6449314</wp:posOffset>
          </wp:positionH>
          <wp:positionV relativeFrom="page">
            <wp:posOffset>9835133</wp:posOffset>
          </wp:positionV>
          <wp:extent cx="571499" cy="571500"/>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2160">
              <wp:simplePos x="0" y="0"/>
              <wp:positionH relativeFrom="page">
                <wp:posOffset>276225</wp:posOffset>
              </wp:positionH>
              <wp:positionV relativeFrom="page">
                <wp:posOffset>9800208</wp:posOffset>
              </wp:positionV>
              <wp:extent cx="7008495" cy="64071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0"/>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2160" type="#_x0000_t202" id="docshape19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0"/>
                            </w:rPr>
                          </w:pPr>
                        </w:p>
                      </w:tc>
                    </w:tr>
                    <w:tr>
                      <w:trPr>
                        <w:trHeight w:val="510" w:hRule="atLeast"/>
                      </w:trPr>
                      <w:tc>
                        <w:tcPr>
                          <w:tcW w:w="9306" w:type="dxa"/>
                          <w:gridSpan w:val="3"/>
                        </w:tcPr>
                        <w:p>
                          <w:pPr>
                            <w:pStyle w:val="TableParagraph"/>
                            <w:spacing w:line="348" w:lineRule="auto" w:before="82"/>
                            <w:ind w:left="1561" w:right="518"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4980"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82016">
          <wp:simplePos x="0" y="0"/>
          <wp:positionH relativeFrom="page">
            <wp:posOffset>6449314</wp:posOffset>
          </wp:positionH>
          <wp:positionV relativeFrom="page">
            <wp:posOffset>9835133</wp:posOffset>
          </wp:positionV>
          <wp:extent cx="571499" cy="571500"/>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2" cstate="print"/>
                  <a:stretch>
                    <a:fillRect/>
                  </a:stretch>
                </pic:blipFill>
                <pic:spPr>
                  <a:xfrm>
                    <a:off x="0" y="0"/>
                    <a:ext cx="571499" cy="571500"/>
                  </a:xfrm>
                  <a:prstGeom prst="rect">
                    <a:avLst/>
                  </a:prstGeom>
                </pic:spPr>
              </pic:pic>
            </a:graphicData>
          </a:graphic>
        </wp:anchor>
      </w:drawing>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2672">
              <wp:simplePos x="0" y="0"/>
              <wp:positionH relativeFrom="page">
                <wp:posOffset>276225</wp:posOffset>
              </wp:positionH>
              <wp:positionV relativeFrom="page">
                <wp:posOffset>6668389</wp:posOffset>
              </wp:positionV>
              <wp:extent cx="10140315" cy="64071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014031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14238" w:type="dxa"/>
                                <w:gridSpan w:val="3"/>
                              </w:tcPr>
                              <w:p>
                                <w:pPr>
                                  <w:pStyle w:val="TableParagraph"/>
                                  <w:spacing w:line="348" w:lineRule="auto" w:before="82"/>
                                  <w:ind w:left="4027" w:right="298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268" w:val="left" w:leader="none"/>
                                    <w:tab w:pos="1130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525.070007pt;width:798.45pt;height:50.45pt;mso-position-horizontal-relative:page;mso-position-vertical-relative:page;z-index:15772672" type="#_x0000_t202" id="docshape19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4"/>
                            </w:rPr>
                          </w:pPr>
                        </w:p>
                      </w:tc>
                    </w:tr>
                    <w:tr>
                      <w:trPr>
                        <w:trHeight w:val="510" w:hRule="atLeast"/>
                      </w:trPr>
                      <w:tc>
                        <w:tcPr>
                          <w:tcW w:w="14238" w:type="dxa"/>
                          <w:gridSpan w:val="3"/>
                        </w:tcPr>
                        <w:p>
                          <w:pPr>
                            <w:pStyle w:val="TableParagraph"/>
                            <w:spacing w:line="348" w:lineRule="auto" w:before="82"/>
                            <w:ind w:left="4027" w:right="298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268" w:val="left" w:leader="none"/>
                              <w:tab w:pos="1130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83552">
          <wp:simplePos x="0" y="0"/>
          <wp:positionH relativeFrom="page">
            <wp:posOffset>9581133</wp:posOffset>
          </wp:positionH>
          <wp:positionV relativeFrom="page">
            <wp:posOffset>6703314</wp:posOffset>
          </wp:positionV>
          <wp:extent cx="571500" cy="571500"/>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2" cstate="print"/>
                  <a:stretch>
                    <a:fillRect/>
                  </a:stretch>
                </pic:blipFill>
                <pic:spPr>
                  <a:xfrm>
                    <a:off x="0" y="0"/>
                    <a:ext cx="571500" cy="571500"/>
                  </a:xfrm>
                  <a:prstGeom prst="rect">
                    <a:avLst/>
                  </a:prstGeom>
                </pic:spPr>
              </pic:pic>
            </a:graphicData>
          </a:graphic>
        </wp:anchor>
      </w:drawing>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3184">
              <wp:simplePos x="0" y="0"/>
              <wp:positionH relativeFrom="page">
                <wp:posOffset>276225</wp:posOffset>
              </wp:positionH>
              <wp:positionV relativeFrom="page">
                <wp:posOffset>6668389</wp:posOffset>
              </wp:positionV>
              <wp:extent cx="10140315" cy="64071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014031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14238" w:type="dxa"/>
                                <w:gridSpan w:val="3"/>
                              </w:tcPr>
                              <w:p>
                                <w:pPr>
                                  <w:pStyle w:val="TableParagraph"/>
                                  <w:spacing w:line="348" w:lineRule="auto" w:before="82"/>
                                  <w:ind w:left="4027" w:right="298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268" w:val="left" w:leader="none"/>
                                    <w:tab w:pos="1130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525.070007pt;width:798.45pt;height:50.45pt;mso-position-horizontal-relative:page;mso-position-vertical-relative:page;z-index:15773184" type="#_x0000_t202" id="docshape20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2"/>
                            </w:rPr>
                          </w:pPr>
                        </w:p>
                      </w:tc>
                    </w:tr>
                    <w:tr>
                      <w:trPr>
                        <w:trHeight w:val="510" w:hRule="atLeast"/>
                      </w:trPr>
                      <w:tc>
                        <w:tcPr>
                          <w:tcW w:w="14238" w:type="dxa"/>
                          <w:gridSpan w:val="3"/>
                        </w:tcPr>
                        <w:p>
                          <w:pPr>
                            <w:pStyle w:val="TableParagraph"/>
                            <w:spacing w:line="348" w:lineRule="auto" w:before="82"/>
                            <w:ind w:left="4027" w:right="298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268" w:val="left" w:leader="none"/>
                              <w:tab w:pos="11303"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85088">
          <wp:simplePos x="0" y="0"/>
          <wp:positionH relativeFrom="page">
            <wp:posOffset>9581133</wp:posOffset>
          </wp:positionH>
          <wp:positionV relativeFrom="page">
            <wp:posOffset>6703314</wp:posOffset>
          </wp:positionV>
          <wp:extent cx="571500" cy="571500"/>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2" cstate="print"/>
                  <a:stretch>
                    <a:fillRect/>
                  </a:stretch>
                </pic:blipFill>
                <pic:spPr>
                  <a:xfrm>
                    <a:off x="0" y="0"/>
                    <a:ext cx="571500" cy="571500"/>
                  </a:xfrm>
                  <a:prstGeom prst="rect">
                    <a:avLst/>
                  </a:prstGeom>
                </pic:spPr>
              </pic:pic>
            </a:graphicData>
          </a:graphic>
        </wp:anchor>
      </w:drawing>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5296">
              <wp:simplePos x="0" y="0"/>
              <wp:positionH relativeFrom="page">
                <wp:posOffset>276225</wp:posOffset>
              </wp:positionH>
              <wp:positionV relativeFrom="page">
                <wp:posOffset>9800208</wp:posOffset>
              </wp:positionV>
              <wp:extent cx="7008495" cy="6407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5296" type="#_x0000_t202" id="docshape2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w:t>
                          </w:r>
                          <w:r>
                            <w:rPr>
                              <w:color w:val="3F3F3F"/>
                              <w:sz w:val="12"/>
                            </w:rPr>
                            <w:fldChar w:fldCharType="end"/>
                          </w:r>
                          <w:r>
                            <w:rPr>
                              <w:color w:val="3F3F3F"/>
                              <w:sz w:val="12"/>
                            </w:rPr>
                            <w:t>/26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096512">
          <wp:simplePos x="0" y="0"/>
          <wp:positionH relativeFrom="page">
            <wp:posOffset>6449314</wp:posOffset>
          </wp:positionH>
          <wp:positionV relativeFrom="page">
            <wp:posOffset>9835133</wp:posOffset>
          </wp:positionV>
          <wp:extent cx="571499" cy="57150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97024">
              <wp:simplePos x="0" y="0"/>
              <wp:positionH relativeFrom="page">
                <wp:posOffset>317500</wp:posOffset>
              </wp:positionH>
              <wp:positionV relativeFrom="page">
                <wp:posOffset>9841483</wp:posOffset>
              </wp:positionV>
              <wp:extent cx="762000" cy="9588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19456" id="docshape29" coordorigin="500,15498" coordsize="1200,151" path="m1700,15498l500,15498,500,15629,500,15649,1700,15649,1700,15629,1700,15498xe" filled="true" fillcolor="#f0f0f0" stroked="false">
              <v:path arrowok="t"/>
              <v:fill type="solid"/>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3696">
              <wp:simplePos x="0" y="0"/>
              <wp:positionH relativeFrom="page">
                <wp:posOffset>276225</wp:posOffset>
              </wp:positionH>
              <wp:positionV relativeFrom="page">
                <wp:posOffset>9801225</wp:posOffset>
              </wp:positionV>
              <wp:extent cx="7004050" cy="64071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3696" type="#_x0000_t202" id="docshape20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88160">
          <wp:simplePos x="0" y="0"/>
          <wp:positionH relativeFrom="page">
            <wp:posOffset>6445250</wp:posOffset>
          </wp:positionH>
          <wp:positionV relativeFrom="page">
            <wp:posOffset>9836150</wp:posOffset>
          </wp:positionV>
          <wp:extent cx="571500" cy="571500"/>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88672">
              <wp:simplePos x="0" y="0"/>
              <wp:positionH relativeFrom="page">
                <wp:posOffset>6510712</wp:posOffset>
              </wp:positionH>
              <wp:positionV relativeFrom="page">
                <wp:posOffset>9062872</wp:posOffset>
              </wp:positionV>
              <wp:extent cx="90805" cy="15621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90805" cy="156210"/>
                      </a:xfrm>
                      <a:prstGeom prst="rect">
                        <a:avLst/>
                      </a:prstGeom>
                    </wps:spPr>
                    <wps:txbx>
                      <w:txbxContent>
                        <w:p>
                          <w:pPr>
                            <w:spacing w:before="17"/>
                            <w:ind w:left="20" w:right="0" w:firstLine="0"/>
                            <w:jc w:val="left"/>
                            <w:rPr>
                              <w:sz w:val="18"/>
                            </w:rPr>
                          </w:pPr>
                          <w:r>
                            <w:rPr>
                              <w:spacing w:val="-10"/>
                              <w:sz w:val="18"/>
                            </w:rPr>
                            <w:t>1</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27808" type="#_x0000_t202" id="docshape205" filled="false" stroked="false">
              <v:textbox inset="0,0,0,0">
                <w:txbxContent>
                  <w:p>
                    <w:pPr>
                      <w:spacing w:before="17"/>
                      <w:ind w:left="20" w:right="0" w:firstLine="0"/>
                      <w:jc w:val="left"/>
                      <w:rPr>
                        <w:sz w:val="18"/>
                      </w:rPr>
                    </w:pPr>
                    <w:r>
                      <w:rPr>
                        <w:spacing w:val="-10"/>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89184">
              <wp:simplePos x="0" y="0"/>
              <wp:positionH relativeFrom="page">
                <wp:posOffset>2421169</wp:posOffset>
              </wp:positionH>
              <wp:positionV relativeFrom="page">
                <wp:posOffset>9075720</wp:posOffset>
              </wp:positionV>
              <wp:extent cx="3000375" cy="14351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27296" type="#_x0000_t202" id="docshape20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5232">
              <wp:simplePos x="0" y="0"/>
              <wp:positionH relativeFrom="page">
                <wp:posOffset>276225</wp:posOffset>
              </wp:positionH>
              <wp:positionV relativeFrom="page">
                <wp:posOffset>9801225</wp:posOffset>
              </wp:positionV>
              <wp:extent cx="7004050" cy="64071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5232" type="#_x0000_t202" id="docshape21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91232">
          <wp:simplePos x="0" y="0"/>
          <wp:positionH relativeFrom="page">
            <wp:posOffset>6445250</wp:posOffset>
          </wp:positionH>
          <wp:positionV relativeFrom="page">
            <wp:posOffset>9836150</wp:posOffset>
          </wp:positionV>
          <wp:extent cx="571500" cy="571500"/>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91744">
              <wp:simplePos x="0" y="0"/>
              <wp:positionH relativeFrom="page">
                <wp:posOffset>6510712</wp:posOffset>
              </wp:positionH>
              <wp:positionV relativeFrom="page">
                <wp:posOffset>9062872</wp:posOffset>
              </wp:positionV>
              <wp:extent cx="90805" cy="15621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90805" cy="156210"/>
                      </a:xfrm>
                      <a:prstGeom prst="rect">
                        <a:avLst/>
                      </a:prstGeom>
                    </wps:spPr>
                    <wps:txbx>
                      <w:txbxContent>
                        <w:p>
                          <w:pPr>
                            <w:spacing w:before="17"/>
                            <w:ind w:left="20" w:right="0" w:firstLine="0"/>
                            <w:jc w:val="left"/>
                            <w:rPr>
                              <w:sz w:val="18"/>
                            </w:rPr>
                          </w:pPr>
                          <w:r>
                            <w:rPr>
                              <w:spacing w:val="-10"/>
                              <w:sz w:val="18"/>
                            </w:rPr>
                            <w:t>2</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24736" type="#_x0000_t202" id="docshape212" filled="false" stroked="false">
              <v:textbox inset="0,0,0,0">
                <w:txbxContent>
                  <w:p>
                    <w:pPr>
                      <w:spacing w:before="17"/>
                      <w:ind w:left="20" w:right="0" w:firstLine="0"/>
                      <w:jc w:val="left"/>
                      <w:rPr>
                        <w:sz w:val="18"/>
                      </w:rPr>
                    </w:pPr>
                    <w:r>
                      <w:rPr>
                        <w:spacing w:val="-10"/>
                        <w:sz w:val="18"/>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92256">
              <wp:simplePos x="0" y="0"/>
              <wp:positionH relativeFrom="page">
                <wp:posOffset>2421169</wp:posOffset>
              </wp:positionH>
              <wp:positionV relativeFrom="page">
                <wp:posOffset>9075720</wp:posOffset>
              </wp:positionV>
              <wp:extent cx="3000375" cy="14351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24224" type="#_x0000_t202" id="docshape213"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6768">
              <wp:simplePos x="0" y="0"/>
              <wp:positionH relativeFrom="page">
                <wp:posOffset>276225</wp:posOffset>
              </wp:positionH>
              <wp:positionV relativeFrom="page">
                <wp:posOffset>9801225</wp:posOffset>
              </wp:positionV>
              <wp:extent cx="7004050" cy="64071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6768" type="#_x0000_t202" id="docshape21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94304">
          <wp:simplePos x="0" y="0"/>
          <wp:positionH relativeFrom="page">
            <wp:posOffset>6445250</wp:posOffset>
          </wp:positionH>
          <wp:positionV relativeFrom="page">
            <wp:posOffset>9836150</wp:posOffset>
          </wp:positionV>
          <wp:extent cx="571500" cy="571500"/>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94816">
              <wp:simplePos x="0" y="0"/>
              <wp:positionH relativeFrom="page">
                <wp:posOffset>317500</wp:posOffset>
              </wp:positionH>
              <wp:positionV relativeFrom="page">
                <wp:posOffset>9842500</wp:posOffset>
              </wp:positionV>
              <wp:extent cx="762000" cy="95885"/>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21664" id="docshape219"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95328">
              <wp:simplePos x="0" y="0"/>
              <wp:positionH relativeFrom="page">
                <wp:posOffset>1299583</wp:posOffset>
              </wp:positionH>
              <wp:positionV relativeFrom="page">
                <wp:posOffset>9070071</wp:posOffset>
              </wp:positionV>
              <wp:extent cx="4829175" cy="5715"/>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35121152" id="docshape22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195840">
              <wp:simplePos x="0" y="0"/>
              <wp:positionH relativeFrom="page">
                <wp:posOffset>6510712</wp:posOffset>
              </wp:positionH>
              <wp:positionV relativeFrom="page">
                <wp:posOffset>9062872</wp:posOffset>
              </wp:positionV>
              <wp:extent cx="90805" cy="15621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90805" cy="156210"/>
                      </a:xfrm>
                      <a:prstGeom prst="rect">
                        <a:avLst/>
                      </a:prstGeom>
                    </wps:spPr>
                    <wps:txbx>
                      <w:txbxContent>
                        <w:p>
                          <w:pPr>
                            <w:spacing w:before="17"/>
                            <w:ind w:left="20" w:right="0" w:firstLine="0"/>
                            <w:jc w:val="left"/>
                            <w:rPr>
                              <w:sz w:val="18"/>
                            </w:rPr>
                          </w:pPr>
                          <w:r>
                            <w:rPr>
                              <w:spacing w:val="-10"/>
                              <w:sz w:val="18"/>
                            </w:rPr>
                            <w:t>3</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20640" type="#_x0000_t202" id="docshape221" filled="false" stroked="false">
              <v:textbox inset="0,0,0,0">
                <w:txbxContent>
                  <w:p>
                    <w:pPr>
                      <w:spacing w:before="17"/>
                      <w:ind w:left="20" w:right="0" w:firstLine="0"/>
                      <w:jc w:val="left"/>
                      <w:rPr>
                        <w:sz w:val="18"/>
                      </w:rPr>
                    </w:pPr>
                    <w:r>
                      <w:rPr>
                        <w:spacing w:val="-10"/>
                        <w:sz w:val="18"/>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96352">
              <wp:simplePos x="0" y="0"/>
              <wp:positionH relativeFrom="page">
                <wp:posOffset>2421169</wp:posOffset>
              </wp:positionH>
              <wp:positionV relativeFrom="page">
                <wp:posOffset>9075720</wp:posOffset>
              </wp:positionV>
              <wp:extent cx="3000375" cy="14351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20128" type="#_x0000_t202" id="docshape22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7280">
              <wp:simplePos x="0" y="0"/>
              <wp:positionH relativeFrom="page">
                <wp:posOffset>276225</wp:posOffset>
              </wp:positionH>
              <wp:positionV relativeFrom="page">
                <wp:posOffset>9801225</wp:posOffset>
              </wp:positionV>
              <wp:extent cx="7004050" cy="64071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7280" type="#_x0000_t202" id="docshape22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98400">
          <wp:simplePos x="0" y="0"/>
          <wp:positionH relativeFrom="page">
            <wp:posOffset>6445250</wp:posOffset>
          </wp:positionH>
          <wp:positionV relativeFrom="page">
            <wp:posOffset>9836150</wp:posOffset>
          </wp:positionV>
          <wp:extent cx="571500" cy="571500"/>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98912">
              <wp:simplePos x="0" y="0"/>
              <wp:positionH relativeFrom="page">
                <wp:posOffset>317500</wp:posOffset>
              </wp:positionH>
              <wp:positionV relativeFrom="page">
                <wp:posOffset>9842500</wp:posOffset>
              </wp:positionV>
              <wp:extent cx="762000" cy="95885"/>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17568" id="docshape226"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99424">
              <wp:simplePos x="0" y="0"/>
              <wp:positionH relativeFrom="page">
                <wp:posOffset>1299583</wp:posOffset>
              </wp:positionH>
              <wp:positionV relativeFrom="page">
                <wp:posOffset>9070071</wp:posOffset>
              </wp:positionV>
              <wp:extent cx="4829175" cy="5715"/>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35117056" id="docshape22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199936">
              <wp:simplePos x="0" y="0"/>
              <wp:positionH relativeFrom="page">
                <wp:posOffset>6510712</wp:posOffset>
              </wp:positionH>
              <wp:positionV relativeFrom="page">
                <wp:posOffset>9062872</wp:posOffset>
              </wp:positionV>
              <wp:extent cx="90805" cy="15621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90805" cy="156210"/>
                      </a:xfrm>
                      <a:prstGeom prst="rect">
                        <a:avLst/>
                      </a:prstGeom>
                    </wps:spPr>
                    <wps:txbx>
                      <w:txbxContent>
                        <w:p>
                          <w:pPr>
                            <w:spacing w:before="17"/>
                            <w:ind w:left="20" w:right="0" w:firstLine="0"/>
                            <w:jc w:val="left"/>
                            <w:rPr>
                              <w:sz w:val="18"/>
                            </w:rPr>
                          </w:pPr>
                          <w:r>
                            <w:rPr>
                              <w:spacing w:val="-10"/>
                              <w:sz w:val="18"/>
                            </w:rPr>
                            <w:t>4</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16544" type="#_x0000_t202" id="docshape228" filled="false" stroked="false">
              <v:textbox inset="0,0,0,0">
                <w:txbxContent>
                  <w:p>
                    <w:pPr>
                      <w:spacing w:before="17"/>
                      <w:ind w:left="20" w:right="0" w:firstLine="0"/>
                      <w:jc w:val="left"/>
                      <w:rPr>
                        <w:sz w:val="18"/>
                      </w:rPr>
                    </w:pPr>
                    <w:r>
                      <w:rPr>
                        <w:spacing w:val="-10"/>
                        <w:sz w:val="18"/>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00448">
              <wp:simplePos x="0" y="0"/>
              <wp:positionH relativeFrom="page">
                <wp:posOffset>2421169</wp:posOffset>
              </wp:positionH>
              <wp:positionV relativeFrom="page">
                <wp:posOffset>9075720</wp:posOffset>
              </wp:positionV>
              <wp:extent cx="3000375" cy="14351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16032" type="#_x0000_t202" id="docshape22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7792">
              <wp:simplePos x="0" y="0"/>
              <wp:positionH relativeFrom="page">
                <wp:posOffset>276225</wp:posOffset>
              </wp:positionH>
              <wp:positionV relativeFrom="page">
                <wp:posOffset>9801225</wp:posOffset>
              </wp:positionV>
              <wp:extent cx="7004050" cy="64071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7792" type="#_x0000_t202" id="docshape23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02496">
          <wp:simplePos x="0" y="0"/>
          <wp:positionH relativeFrom="page">
            <wp:posOffset>6445250</wp:posOffset>
          </wp:positionH>
          <wp:positionV relativeFrom="page">
            <wp:posOffset>9836150</wp:posOffset>
          </wp:positionV>
          <wp:extent cx="571500" cy="571500"/>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03008">
              <wp:simplePos x="0" y="0"/>
              <wp:positionH relativeFrom="page">
                <wp:posOffset>317500</wp:posOffset>
              </wp:positionH>
              <wp:positionV relativeFrom="page">
                <wp:posOffset>9842500</wp:posOffset>
              </wp:positionV>
              <wp:extent cx="762000" cy="95885"/>
              <wp:effectExtent l="0" t="0" r="0" b="0"/>
              <wp:wrapNone/>
              <wp:docPr id="380" name="Graphic 380"/>
              <wp:cNvGraphicFramePr>
                <a:graphicFrameLocks/>
              </wp:cNvGraphicFramePr>
              <a:graphic>
                <a:graphicData uri="http://schemas.microsoft.com/office/word/2010/wordprocessingShape">
                  <wps:wsp>
                    <wps:cNvPr id="380" name="Graphic 38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13472" id="docshape233"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03520">
              <wp:simplePos x="0" y="0"/>
              <wp:positionH relativeFrom="page">
                <wp:posOffset>1299583</wp:posOffset>
              </wp:positionH>
              <wp:positionV relativeFrom="page">
                <wp:posOffset>9070071</wp:posOffset>
              </wp:positionV>
              <wp:extent cx="4829175" cy="5715"/>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35112960" id="docshape2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04032">
              <wp:simplePos x="0" y="0"/>
              <wp:positionH relativeFrom="page">
                <wp:posOffset>6510712</wp:posOffset>
              </wp:positionH>
              <wp:positionV relativeFrom="page">
                <wp:posOffset>9062872</wp:posOffset>
              </wp:positionV>
              <wp:extent cx="90805" cy="1562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90805" cy="156210"/>
                      </a:xfrm>
                      <a:prstGeom prst="rect">
                        <a:avLst/>
                      </a:prstGeom>
                    </wps:spPr>
                    <wps:txbx>
                      <w:txbxContent>
                        <w:p>
                          <w:pPr>
                            <w:spacing w:before="17"/>
                            <w:ind w:left="20" w:right="0" w:firstLine="0"/>
                            <w:jc w:val="left"/>
                            <w:rPr>
                              <w:sz w:val="18"/>
                            </w:rPr>
                          </w:pPr>
                          <w:r>
                            <w:rPr>
                              <w:spacing w:val="-10"/>
                              <w:sz w:val="18"/>
                            </w:rPr>
                            <w:t>5</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12448" type="#_x0000_t202" id="docshape235" filled="false" stroked="false">
              <v:textbox inset="0,0,0,0">
                <w:txbxContent>
                  <w:p>
                    <w:pPr>
                      <w:spacing w:before="17"/>
                      <w:ind w:left="20" w:right="0" w:firstLine="0"/>
                      <w:jc w:val="left"/>
                      <w:rPr>
                        <w:sz w:val="18"/>
                      </w:rPr>
                    </w:pPr>
                    <w:r>
                      <w:rPr>
                        <w:spacing w:val="-10"/>
                        <w:sz w:val="18"/>
                      </w:rPr>
                      <w:t>5</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04544">
              <wp:simplePos x="0" y="0"/>
              <wp:positionH relativeFrom="page">
                <wp:posOffset>2421169</wp:posOffset>
              </wp:positionH>
              <wp:positionV relativeFrom="page">
                <wp:posOffset>9075720</wp:posOffset>
              </wp:positionV>
              <wp:extent cx="3000375" cy="14351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11936" type="#_x0000_t202" id="docshape23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8304">
              <wp:simplePos x="0" y="0"/>
              <wp:positionH relativeFrom="page">
                <wp:posOffset>276225</wp:posOffset>
              </wp:positionH>
              <wp:positionV relativeFrom="page">
                <wp:posOffset>9801225</wp:posOffset>
              </wp:positionV>
              <wp:extent cx="7004050" cy="64071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8304" type="#_x0000_t202" id="docshape23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- 19/114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06592">
          <wp:simplePos x="0" y="0"/>
          <wp:positionH relativeFrom="page">
            <wp:posOffset>6445250</wp:posOffset>
          </wp:positionH>
          <wp:positionV relativeFrom="page">
            <wp:posOffset>9836150</wp:posOffset>
          </wp:positionV>
          <wp:extent cx="571500" cy="571500"/>
          <wp:effectExtent l="0" t="0" r="0" b="0"/>
          <wp:wrapNone/>
          <wp:docPr id="388" name="Image 388"/>
          <wp:cNvGraphicFramePr>
            <a:graphicFrameLocks/>
          </wp:cNvGraphicFramePr>
          <a:graphic>
            <a:graphicData uri="http://schemas.openxmlformats.org/drawingml/2006/picture">
              <pic:pic>
                <pic:nvPicPr>
                  <pic:cNvPr id="388" name="Image 388"/>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07104">
              <wp:simplePos x="0" y="0"/>
              <wp:positionH relativeFrom="page">
                <wp:posOffset>317500</wp:posOffset>
              </wp:positionH>
              <wp:positionV relativeFrom="page">
                <wp:posOffset>9842500</wp:posOffset>
              </wp:positionV>
              <wp:extent cx="762000" cy="95885"/>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09376" id="docshape240"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07616">
              <wp:simplePos x="0" y="0"/>
              <wp:positionH relativeFrom="page">
                <wp:posOffset>1299583</wp:posOffset>
              </wp:positionH>
              <wp:positionV relativeFrom="page">
                <wp:posOffset>9070071</wp:posOffset>
              </wp:positionV>
              <wp:extent cx="4829175" cy="5715"/>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35108864" id="docshape24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08128">
              <wp:simplePos x="0" y="0"/>
              <wp:positionH relativeFrom="page">
                <wp:posOffset>6510712</wp:posOffset>
              </wp:positionH>
              <wp:positionV relativeFrom="page">
                <wp:posOffset>9062872</wp:posOffset>
              </wp:positionV>
              <wp:extent cx="90805" cy="15621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90805" cy="156210"/>
                      </a:xfrm>
                      <a:prstGeom prst="rect">
                        <a:avLst/>
                      </a:prstGeom>
                    </wps:spPr>
                    <wps:txbx>
                      <w:txbxContent>
                        <w:p>
                          <w:pPr>
                            <w:spacing w:before="17"/>
                            <w:ind w:left="20" w:right="0" w:firstLine="0"/>
                            <w:jc w:val="left"/>
                            <w:rPr>
                              <w:sz w:val="18"/>
                            </w:rPr>
                          </w:pPr>
                          <w:r>
                            <w:rPr>
                              <w:spacing w:val="-10"/>
                              <w:sz w:val="18"/>
                            </w:rPr>
                            <w:t>6</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08352" type="#_x0000_t202" id="docshape242" filled="false" stroked="false">
              <v:textbox inset="0,0,0,0">
                <w:txbxContent>
                  <w:p>
                    <w:pPr>
                      <w:spacing w:before="17"/>
                      <w:ind w:left="20" w:right="0" w:firstLine="0"/>
                      <w:jc w:val="left"/>
                      <w:rPr>
                        <w:sz w:val="18"/>
                      </w:rPr>
                    </w:pPr>
                    <w:r>
                      <w:rPr>
                        <w:spacing w:val="-10"/>
                        <w:sz w:val="18"/>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08640">
              <wp:simplePos x="0" y="0"/>
              <wp:positionH relativeFrom="page">
                <wp:posOffset>2421169</wp:posOffset>
              </wp:positionH>
              <wp:positionV relativeFrom="page">
                <wp:posOffset>9075720</wp:posOffset>
              </wp:positionV>
              <wp:extent cx="3000375" cy="14351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07840" type="#_x0000_t202" id="docshape243"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8816">
              <wp:simplePos x="0" y="0"/>
              <wp:positionH relativeFrom="page">
                <wp:posOffset>276225</wp:posOffset>
              </wp:positionH>
              <wp:positionV relativeFrom="page">
                <wp:posOffset>9801225</wp:posOffset>
              </wp:positionV>
              <wp:extent cx="7004050" cy="64071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8816" type="#_x0000_t202" id="docshape24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10688">
          <wp:simplePos x="0" y="0"/>
          <wp:positionH relativeFrom="page">
            <wp:posOffset>6445250</wp:posOffset>
          </wp:positionH>
          <wp:positionV relativeFrom="page">
            <wp:posOffset>9836150</wp:posOffset>
          </wp:positionV>
          <wp:extent cx="571500" cy="571500"/>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11200">
              <wp:simplePos x="0" y="0"/>
              <wp:positionH relativeFrom="page">
                <wp:posOffset>317500</wp:posOffset>
              </wp:positionH>
              <wp:positionV relativeFrom="page">
                <wp:posOffset>9842500</wp:posOffset>
              </wp:positionV>
              <wp:extent cx="762000" cy="95885"/>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105280" id="docshape247"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11712">
              <wp:simplePos x="0" y="0"/>
              <wp:positionH relativeFrom="page">
                <wp:posOffset>1299583</wp:posOffset>
              </wp:positionH>
              <wp:positionV relativeFrom="page">
                <wp:posOffset>9070071</wp:posOffset>
              </wp:positionV>
              <wp:extent cx="4829175" cy="5715"/>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4829175" cy="5715"/>
                      </a:xfrm>
                      <a:custGeom>
                        <a:avLst/>
                        <a:gdLst/>
                        <a:ahLst/>
                        <a:cxnLst/>
                        <a:rect l="l" t="t" r="r" b="b"/>
                        <a:pathLst>
                          <a:path w="4829175" h="5715">
                            <a:moveTo>
                              <a:pt x="4829053" y="0"/>
                            </a:moveTo>
                            <a:lnTo>
                              <a:pt x="0" y="0"/>
                            </a:lnTo>
                            <a:lnTo>
                              <a:pt x="0" y="5560"/>
                            </a:lnTo>
                            <a:lnTo>
                              <a:pt x="4829053" y="5560"/>
                            </a:lnTo>
                            <a:lnTo>
                              <a:pt x="4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80.240405pt;height:.437813pt;mso-position-horizontal-relative:page;mso-position-vertical-relative:page;z-index:-35104768" id="docshape24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12224">
              <wp:simplePos x="0" y="0"/>
              <wp:positionH relativeFrom="page">
                <wp:posOffset>6510712</wp:posOffset>
              </wp:positionH>
              <wp:positionV relativeFrom="page">
                <wp:posOffset>9062872</wp:posOffset>
              </wp:positionV>
              <wp:extent cx="90805" cy="15621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90805" cy="156210"/>
                      </a:xfrm>
                      <a:prstGeom prst="rect">
                        <a:avLst/>
                      </a:prstGeom>
                    </wps:spPr>
                    <wps:txbx>
                      <w:txbxContent>
                        <w:p>
                          <w:pPr>
                            <w:spacing w:before="17"/>
                            <w:ind w:left="20" w:right="0" w:firstLine="0"/>
                            <w:jc w:val="left"/>
                            <w:rPr>
                              <w:sz w:val="18"/>
                            </w:rPr>
                          </w:pPr>
                          <w:r>
                            <w:rPr>
                              <w:spacing w:val="-10"/>
                              <w:sz w:val="18"/>
                            </w:rPr>
                            <w:t>7</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04256" type="#_x0000_t202" id="docshape249" filled="false" stroked="false">
              <v:textbox inset="0,0,0,0">
                <w:txbxContent>
                  <w:p>
                    <w:pPr>
                      <w:spacing w:before="17"/>
                      <w:ind w:left="20" w:right="0" w:firstLine="0"/>
                      <w:jc w:val="left"/>
                      <w:rPr>
                        <w:sz w:val="18"/>
                      </w:rPr>
                    </w:pPr>
                    <w:r>
                      <w:rPr>
                        <w:spacing w:val="-10"/>
                        <w:sz w:val="18"/>
                      </w:rPr>
                      <w:t>7</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12736">
              <wp:simplePos x="0" y="0"/>
              <wp:positionH relativeFrom="page">
                <wp:posOffset>2421169</wp:posOffset>
              </wp:positionH>
              <wp:positionV relativeFrom="page">
                <wp:posOffset>9075720</wp:posOffset>
              </wp:positionV>
              <wp:extent cx="3000375" cy="14351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03744" type="#_x0000_t202" id="docshape250"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9328">
              <wp:simplePos x="0" y="0"/>
              <wp:positionH relativeFrom="page">
                <wp:posOffset>276225</wp:posOffset>
              </wp:positionH>
              <wp:positionV relativeFrom="page">
                <wp:posOffset>9801225</wp:posOffset>
              </wp:positionV>
              <wp:extent cx="7004050" cy="64071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79328" type="#_x0000_t202" id="docshape25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14784">
              <wp:simplePos x="0" y="0"/>
              <wp:positionH relativeFrom="page">
                <wp:posOffset>6510712</wp:posOffset>
              </wp:positionH>
              <wp:positionV relativeFrom="page">
                <wp:posOffset>9062872</wp:posOffset>
              </wp:positionV>
              <wp:extent cx="90805" cy="15621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90805" cy="156210"/>
                      </a:xfrm>
                      <a:prstGeom prst="rect">
                        <a:avLst/>
                      </a:prstGeom>
                    </wps:spPr>
                    <wps:txbx>
                      <w:txbxContent>
                        <w:p>
                          <w:pPr>
                            <w:spacing w:before="17"/>
                            <w:ind w:left="20" w:right="0" w:firstLine="0"/>
                            <w:jc w:val="left"/>
                            <w:rPr>
                              <w:sz w:val="18"/>
                            </w:rPr>
                          </w:pPr>
                          <w:r>
                            <w:rPr>
                              <w:spacing w:val="-10"/>
                              <w:sz w:val="18"/>
                            </w:rPr>
                            <w:t>8</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101696" type="#_x0000_t202" id="docshape254" filled="false" stroked="false">
              <v:textbox inset="0,0,0,0">
                <w:txbxContent>
                  <w:p>
                    <w:pPr>
                      <w:spacing w:before="17"/>
                      <w:ind w:left="20" w:right="0" w:firstLine="0"/>
                      <w:jc w:val="left"/>
                      <w:rPr>
                        <w:sz w:val="18"/>
                      </w:rPr>
                    </w:pPr>
                    <w:r>
                      <w:rPr>
                        <w:spacing w:val="-10"/>
                        <w:sz w:val="18"/>
                      </w:rPr>
                      <w:t>8</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15296">
              <wp:simplePos x="0" y="0"/>
              <wp:positionH relativeFrom="page">
                <wp:posOffset>2421169</wp:posOffset>
              </wp:positionH>
              <wp:positionV relativeFrom="page">
                <wp:posOffset>9075720</wp:posOffset>
              </wp:positionV>
              <wp:extent cx="3000375" cy="14351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101184" type="#_x0000_t202" id="docshape255"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1376">
              <wp:simplePos x="0" y="0"/>
              <wp:positionH relativeFrom="page">
                <wp:posOffset>276225</wp:posOffset>
              </wp:positionH>
              <wp:positionV relativeFrom="page">
                <wp:posOffset>9801225</wp:posOffset>
              </wp:positionV>
              <wp:extent cx="7004050" cy="64071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1376" type="#_x0000_t202" id="docshape26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17344">
          <wp:simplePos x="0" y="0"/>
          <wp:positionH relativeFrom="page">
            <wp:posOffset>6445250</wp:posOffset>
          </wp:positionH>
          <wp:positionV relativeFrom="page">
            <wp:posOffset>9836150</wp:posOffset>
          </wp:positionV>
          <wp:extent cx="571500" cy="571500"/>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17856">
              <wp:simplePos x="0" y="0"/>
              <wp:positionH relativeFrom="page">
                <wp:posOffset>6510712</wp:posOffset>
              </wp:positionH>
              <wp:positionV relativeFrom="page">
                <wp:posOffset>9062872</wp:posOffset>
              </wp:positionV>
              <wp:extent cx="90805" cy="15621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90805" cy="156210"/>
                      </a:xfrm>
                      <a:prstGeom prst="rect">
                        <a:avLst/>
                      </a:prstGeom>
                    </wps:spPr>
                    <wps:txbx>
                      <w:txbxContent>
                        <w:p>
                          <w:pPr>
                            <w:spacing w:before="17"/>
                            <w:ind w:left="20" w:right="0" w:firstLine="0"/>
                            <w:jc w:val="left"/>
                            <w:rPr>
                              <w:sz w:val="18"/>
                            </w:rPr>
                          </w:pPr>
                          <w:r>
                            <w:rPr>
                              <w:spacing w:val="-10"/>
                              <w:sz w:val="18"/>
                            </w:rPr>
                            <w:t>9</w:t>
                          </w:r>
                        </w:p>
                      </w:txbxContent>
                    </wps:txbx>
                    <wps:bodyPr wrap="square" lIns="0" tIns="0" rIns="0" bIns="0" rtlCol="0">
                      <a:noAutofit/>
                    </wps:bodyPr>
                  </wps:wsp>
                </a:graphicData>
              </a:graphic>
            </wp:anchor>
          </w:drawing>
        </mc:Choice>
        <mc:Fallback>
          <w:pict>
            <v:shape style="position:absolute;margin-left:512.654541pt;margin-top:713.612pt;width:7.15pt;height:12.3pt;mso-position-horizontal-relative:page;mso-position-vertical-relative:page;z-index:-35098624" type="#_x0000_t202" id="docshape261" filled="false" stroked="false">
              <v:textbox inset="0,0,0,0">
                <w:txbxContent>
                  <w:p>
                    <w:pPr>
                      <w:spacing w:before="17"/>
                      <w:ind w:left="20" w:right="0" w:firstLine="0"/>
                      <w:jc w:val="left"/>
                      <w:rPr>
                        <w:sz w:val="18"/>
                      </w:rPr>
                    </w:pPr>
                    <w:r>
                      <w:rPr>
                        <w:spacing w:val="-10"/>
                        <w:sz w:val="18"/>
                      </w:rPr>
                      <w:t>9</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18368">
              <wp:simplePos x="0" y="0"/>
              <wp:positionH relativeFrom="page">
                <wp:posOffset>2421169</wp:posOffset>
              </wp:positionH>
              <wp:positionV relativeFrom="page">
                <wp:posOffset>9075720</wp:posOffset>
              </wp:positionV>
              <wp:extent cx="3000375" cy="14351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90.643234pt;margin-top:714.623657pt;width:236.25pt;height:11.3pt;mso-position-horizontal-relative:page;mso-position-vertical-relative:page;z-index:-35098112" type="#_x0000_t202" id="docshape26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2400">
              <wp:simplePos x="0" y="0"/>
              <wp:positionH relativeFrom="page">
                <wp:posOffset>276225</wp:posOffset>
              </wp:positionH>
              <wp:positionV relativeFrom="page">
                <wp:posOffset>9801225</wp:posOffset>
              </wp:positionV>
              <wp:extent cx="7004050" cy="64071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2400" type="#_x0000_t202" id="docshape26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20416">
          <wp:simplePos x="0" y="0"/>
          <wp:positionH relativeFrom="page">
            <wp:posOffset>6445250</wp:posOffset>
          </wp:positionH>
          <wp:positionV relativeFrom="page">
            <wp:posOffset>9836150</wp:posOffset>
          </wp:positionV>
          <wp:extent cx="571500" cy="571500"/>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20928">
              <wp:simplePos x="0" y="0"/>
              <wp:positionH relativeFrom="page">
                <wp:posOffset>317500</wp:posOffset>
              </wp:positionH>
              <wp:positionV relativeFrom="page">
                <wp:posOffset>9842500</wp:posOffset>
              </wp:positionV>
              <wp:extent cx="762000" cy="95885"/>
              <wp:effectExtent l="0" t="0" r="0" b="0"/>
              <wp:wrapNone/>
              <wp:docPr id="424" name="Graphic 424"/>
              <wp:cNvGraphicFramePr>
                <a:graphicFrameLocks/>
              </wp:cNvGraphicFramePr>
              <a:graphic>
                <a:graphicData uri="http://schemas.microsoft.com/office/word/2010/wordprocessingShape">
                  <wps:wsp>
                    <wps:cNvPr id="424" name="Graphic 42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95552" id="docshape267"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21440">
              <wp:simplePos x="0" y="0"/>
              <wp:positionH relativeFrom="page">
                <wp:posOffset>1299583</wp:posOffset>
              </wp:positionH>
              <wp:positionV relativeFrom="page">
                <wp:posOffset>9070071</wp:posOffset>
              </wp:positionV>
              <wp:extent cx="4762500" cy="5715"/>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95040" id="docshape26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21952">
              <wp:simplePos x="0" y="0"/>
              <wp:positionH relativeFrom="page">
                <wp:posOffset>6446770</wp:posOffset>
              </wp:positionH>
              <wp:positionV relativeFrom="page">
                <wp:posOffset>9062872</wp:posOffset>
              </wp:positionV>
              <wp:extent cx="154305" cy="15621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54305" cy="156210"/>
                      </a:xfrm>
                      <a:prstGeom prst="rect">
                        <a:avLst/>
                      </a:prstGeom>
                    </wps:spPr>
                    <wps:txbx>
                      <w:txbxContent>
                        <w:p>
                          <w:pPr>
                            <w:spacing w:before="17"/>
                            <w:ind w:left="20" w:right="0" w:firstLine="0"/>
                            <w:jc w:val="left"/>
                            <w:rPr>
                              <w:sz w:val="18"/>
                            </w:rPr>
                          </w:pPr>
                          <w:r>
                            <w:rPr>
                              <w:spacing w:val="-5"/>
                              <w:sz w:val="18"/>
                            </w:rPr>
                            <w:t>10</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94528" type="#_x0000_t202" id="docshape269" filled="false" stroked="false">
              <v:textbox inset="0,0,0,0">
                <w:txbxContent>
                  <w:p>
                    <w:pPr>
                      <w:spacing w:before="17"/>
                      <w:ind w:left="20" w:right="0" w:firstLine="0"/>
                      <w:jc w:val="left"/>
                      <w:rPr>
                        <w:sz w:val="18"/>
                      </w:rPr>
                    </w:pPr>
                    <w:r>
                      <w:rPr>
                        <w:spacing w:val="-5"/>
                        <w:sz w:val="18"/>
                      </w:rPr>
                      <w:t>10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22464">
              <wp:simplePos x="0" y="0"/>
              <wp:positionH relativeFrom="page">
                <wp:posOffset>2387807</wp:posOffset>
              </wp:positionH>
              <wp:positionV relativeFrom="page">
                <wp:posOffset>9075720</wp:posOffset>
              </wp:positionV>
              <wp:extent cx="3000375" cy="14351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94016" type="#_x0000_t202" id="docshape270"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5808">
              <wp:simplePos x="0" y="0"/>
              <wp:positionH relativeFrom="page">
                <wp:posOffset>276225</wp:posOffset>
              </wp:positionH>
              <wp:positionV relativeFrom="page">
                <wp:posOffset>9800208</wp:posOffset>
              </wp:positionV>
              <wp:extent cx="7008495" cy="64071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- 5/26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5808" type="#_x0000_t202" id="docshape3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- 5/26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099584">
          <wp:simplePos x="0" y="0"/>
          <wp:positionH relativeFrom="page">
            <wp:posOffset>6449314</wp:posOffset>
          </wp:positionH>
          <wp:positionV relativeFrom="page">
            <wp:posOffset>9835133</wp:posOffset>
          </wp:positionV>
          <wp:extent cx="571499" cy="57150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00096">
              <wp:simplePos x="0" y="0"/>
              <wp:positionH relativeFrom="page">
                <wp:posOffset>317500</wp:posOffset>
              </wp:positionH>
              <wp:positionV relativeFrom="page">
                <wp:posOffset>9841483</wp:posOffset>
              </wp:positionV>
              <wp:extent cx="762000" cy="9588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16384" id="docshape33" coordorigin="500,15498" coordsize="1200,151" path="m1700,15498l500,15498,500,15629,500,15649,1700,15649,1700,15629,1700,15498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00608">
              <wp:simplePos x="0" y="0"/>
              <wp:positionH relativeFrom="page">
                <wp:posOffset>6475477</wp:posOffset>
              </wp:positionH>
              <wp:positionV relativeFrom="page">
                <wp:posOffset>9095051</wp:posOffset>
              </wp:positionV>
              <wp:extent cx="146685" cy="15367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46685" cy="153670"/>
                      </a:xfrm>
                      <a:prstGeom prst="rect">
                        <a:avLst/>
                      </a:prstGeom>
                    </wps:spPr>
                    <wps:txbx>
                      <w:txbxContent>
                        <w:p>
                          <w:pPr>
                            <w:spacing w:before="14"/>
                            <w:ind w:left="60" w:right="0" w:firstLine="0"/>
                            <w:jc w:val="left"/>
                            <w:rPr>
                              <w:rFonts w:ascii="Times New Roman"/>
                              <w:sz w:val="18"/>
                            </w:rPr>
                          </w:pPr>
                          <w:r>
                            <w:rPr>
                              <w:rFonts w:ascii="Times New Roman"/>
                              <w:spacing w:val="-10"/>
                              <w:sz w:val="18"/>
                            </w:rPr>
                            <w:fldChar w:fldCharType="begin"/>
                          </w:r>
                          <w:r>
                            <w:rPr>
                              <w:rFonts w:ascii="Times New Roman"/>
                              <w:spacing w:val="-10"/>
                              <w:sz w:val="18"/>
                            </w:rPr>
                            <w:instrText> PAGE </w:instrText>
                          </w:r>
                          <w:r>
                            <w:rPr>
                              <w:rFonts w:ascii="Times New Roman"/>
                              <w:spacing w:val="-10"/>
                              <w:sz w:val="18"/>
                            </w:rPr>
                            <w:fldChar w:fldCharType="separate"/>
                          </w:r>
                          <w:r>
                            <w:rPr>
                              <w:rFonts w:ascii="Times New Roman"/>
                              <w:spacing w:val="-10"/>
                              <w:sz w:val="18"/>
                            </w:rPr>
                            <w:t>5</w:t>
                          </w:r>
                          <w:r>
                            <w:rPr>
                              <w:rFonts w:ascii="Times New Roman"/>
                              <w:spacing w:val="-10"/>
                              <w:sz w:val="18"/>
                            </w:rPr>
                            <w:fldChar w:fldCharType="end"/>
                          </w:r>
                        </w:p>
                      </w:txbxContent>
                    </wps:txbx>
                    <wps:bodyPr wrap="square" lIns="0" tIns="0" rIns="0" bIns="0" rtlCol="0">
                      <a:noAutofit/>
                    </wps:bodyPr>
                  </wps:wsp>
                </a:graphicData>
              </a:graphic>
            </wp:anchor>
          </w:drawing>
        </mc:Choice>
        <mc:Fallback>
          <w:pict>
            <v:shape style="position:absolute;margin-left:509.880127pt;margin-top:716.145752pt;width:11.55pt;height:12.1pt;mso-position-horizontal-relative:page;mso-position-vertical-relative:page;z-index:-35215872" type="#_x0000_t202" id="docshape34" filled="false" stroked="false">
              <v:textbox inset="0,0,0,0">
                <w:txbxContent>
                  <w:p>
                    <w:pPr>
                      <w:spacing w:before="14"/>
                      <w:ind w:left="60" w:right="0" w:firstLine="0"/>
                      <w:jc w:val="left"/>
                      <w:rPr>
                        <w:rFonts w:ascii="Times New Roman"/>
                        <w:sz w:val="18"/>
                      </w:rPr>
                    </w:pPr>
                    <w:r>
                      <w:rPr>
                        <w:rFonts w:ascii="Times New Roman"/>
                        <w:spacing w:val="-10"/>
                        <w:sz w:val="18"/>
                      </w:rPr>
                      <w:fldChar w:fldCharType="begin"/>
                    </w:r>
                    <w:r>
                      <w:rPr>
                        <w:rFonts w:ascii="Times New Roman"/>
                        <w:spacing w:val="-10"/>
                        <w:sz w:val="18"/>
                      </w:rPr>
                      <w:instrText> PAGE </w:instrText>
                    </w:r>
                    <w:r>
                      <w:rPr>
                        <w:rFonts w:ascii="Times New Roman"/>
                        <w:spacing w:val="-10"/>
                        <w:sz w:val="18"/>
                      </w:rPr>
                      <w:fldChar w:fldCharType="separate"/>
                    </w:r>
                    <w:r>
                      <w:rPr>
                        <w:rFonts w:ascii="Times New Roman"/>
                        <w:spacing w:val="-10"/>
                        <w:sz w:val="18"/>
                      </w:rPr>
                      <w:t>5</w:t>
                    </w:r>
                    <w:r>
                      <w:rPr>
                        <w:rFonts w:ascii="Times New Roman"/>
                        <w:spacing w:val="-10"/>
                        <w:sz w:val="18"/>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2912">
              <wp:simplePos x="0" y="0"/>
              <wp:positionH relativeFrom="page">
                <wp:posOffset>276225</wp:posOffset>
              </wp:positionH>
              <wp:positionV relativeFrom="page">
                <wp:posOffset>9801225</wp:posOffset>
              </wp:positionV>
              <wp:extent cx="7004050" cy="64071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2912" type="#_x0000_t202" id="docshape27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24512">
          <wp:simplePos x="0" y="0"/>
          <wp:positionH relativeFrom="page">
            <wp:posOffset>6445250</wp:posOffset>
          </wp:positionH>
          <wp:positionV relativeFrom="page">
            <wp:posOffset>9836150</wp:posOffset>
          </wp:positionV>
          <wp:extent cx="571500" cy="571500"/>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25024">
              <wp:simplePos x="0" y="0"/>
              <wp:positionH relativeFrom="page">
                <wp:posOffset>317500</wp:posOffset>
              </wp:positionH>
              <wp:positionV relativeFrom="page">
                <wp:posOffset>9842500</wp:posOffset>
              </wp:positionV>
              <wp:extent cx="762000" cy="95885"/>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91456" id="docshape274"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25536">
              <wp:simplePos x="0" y="0"/>
              <wp:positionH relativeFrom="page">
                <wp:posOffset>1299583</wp:posOffset>
              </wp:positionH>
              <wp:positionV relativeFrom="page">
                <wp:posOffset>9070071</wp:posOffset>
              </wp:positionV>
              <wp:extent cx="4762500" cy="5715"/>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90944" id="docshape27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26048">
              <wp:simplePos x="0" y="0"/>
              <wp:positionH relativeFrom="page">
                <wp:posOffset>6446770</wp:posOffset>
              </wp:positionH>
              <wp:positionV relativeFrom="page">
                <wp:posOffset>9062872</wp:posOffset>
              </wp:positionV>
              <wp:extent cx="154305" cy="15621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54305" cy="156210"/>
                      </a:xfrm>
                      <a:prstGeom prst="rect">
                        <a:avLst/>
                      </a:prstGeom>
                    </wps:spPr>
                    <wps:txbx>
                      <w:txbxContent>
                        <w:p>
                          <w:pPr>
                            <w:spacing w:before="17"/>
                            <w:ind w:left="20" w:right="0" w:firstLine="0"/>
                            <w:jc w:val="left"/>
                            <w:rPr>
                              <w:sz w:val="18"/>
                            </w:rPr>
                          </w:pPr>
                          <w:r>
                            <w:rPr>
                              <w:spacing w:val="-5"/>
                              <w:sz w:val="18"/>
                            </w:rPr>
                            <w:t>11</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90432" type="#_x0000_t202" id="docshape276" filled="false" stroked="false">
              <v:textbox inset="0,0,0,0">
                <w:txbxContent>
                  <w:p>
                    <w:pPr>
                      <w:spacing w:before="17"/>
                      <w:ind w:left="20" w:right="0" w:firstLine="0"/>
                      <w:jc w:val="left"/>
                      <w:rPr>
                        <w:sz w:val="18"/>
                      </w:rPr>
                    </w:pPr>
                    <w:r>
                      <w:rPr>
                        <w:spacing w:val="-5"/>
                        <w:sz w:val="18"/>
                      </w:rPr>
                      <w:t>11</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26560">
              <wp:simplePos x="0" y="0"/>
              <wp:positionH relativeFrom="page">
                <wp:posOffset>2387807</wp:posOffset>
              </wp:positionH>
              <wp:positionV relativeFrom="page">
                <wp:posOffset>9075720</wp:posOffset>
              </wp:positionV>
              <wp:extent cx="3000375" cy="14351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89920" type="#_x0000_t202" id="docshape277"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3936">
              <wp:simplePos x="0" y="0"/>
              <wp:positionH relativeFrom="page">
                <wp:posOffset>276225</wp:posOffset>
              </wp:positionH>
              <wp:positionV relativeFrom="page">
                <wp:posOffset>9801225</wp:posOffset>
              </wp:positionV>
              <wp:extent cx="7004050" cy="64071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3936" type="#_x0000_t202" id="docshape31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28608">
          <wp:simplePos x="0" y="0"/>
          <wp:positionH relativeFrom="page">
            <wp:posOffset>6445250</wp:posOffset>
          </wp:positionH>
          <wp:positionV relativeFrom="page">
            <wp:posOffset>9836150</wp:posOffset>
          </wp:positionV>
          <wp:extent cx="571500" cy="571500"/>
          <wp:effectExtent l="0" t="0" r="0" b="0"/>
          <wp:wrapNone/>
          <wp:docPr id="477" name="Image 477"/>
          <wp:cNvGraphicFramePr>
            <a:graphicFrameLocks/>
          </wp:cNvGraphicFramePr>
          <a:graphic>
            <a:graphicData uri="http://schemas.openxmlformats.org/drawingml/2006/picture">
              <pic:pic>
                <pic:nvPicPr>
                  <pic:cNvPr id="477" name="Image 477"/>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29120">
              <wp:simplePos x="0" y="0"/>
              <wp:positionH relativeFrom="page">
                <wp:posOffset>317500</wp:posOffset>
              </wp:positionH>
              <wp:positionV relativeFrom="page">
                <wp:posOffset>9842500</wp:posOffset>
              </wp:positionV>
              <wp:extent cx="762000" cy="95885"/>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87360" id="docshape317"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29632">
              <wp:simplePos x="0" y="0"/>
              <wp:positionH relativeFrom="page">
                <wp:posOffset>1299583</wp:posOffset>
              </wp:positionH>
              <wp:positionV relativeFrom="page">
                <wp:posOffset>9070071</wp:posOffset>
              </wp:positionV>
              <wp:extent cx="4762500" cy="571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86848" id="docshape31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30144">
              <wp:simplePos x="0" y="0"/>
              <wp:positionH relativeFrom="page">
                <wp:posOffset>6446770</wp:posOffset>
              </wp:positionH>
              <wp:positionV relativeFrom="page">
                <wp:posOffset>9062872</wp:posOffset>
              </wp:positionV>
              <wp:extent cx="154305" cy="15621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54305" cy="156210"/>
                      </a:xfrm>
                      <a:prstGeom prst="rect">
                        <a:avLst/>
                      </a:prstGeom>
                    </wps:spPr>
                    <wps:txbx>
                      <w:txbxContent>
                        <w:p>
                          <w:pPr>
                            <w:spacing w:before="17"/>
                            <w:ind w:left="20" w:right="0" w:firstLine="0"/>
                            <w:jc w:val="left"/>
                            <w:rPr>
                              <w:sz w:val="18"/>
                            </w:rPr>
                          </w:pPr>
                          <w:r>
                            <w:rPr>
                              <w:spacing w:val="-5"/>
                              <w:sz w:val="18"/>
                            </w:rPr>
                            <w:t>12</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86336" type="#_x0000_t202" id="docshape319" filled="false" stroked="false">
              <v:textbox inset="0,0,0,0">
                <w:txbxContent>
                  <w:p>
                    <w:pPr>
                      <w:spacing w:before="17"/>
                      <w:ind w:left="20" w:right="0" w:firstLine="0"/>
                      <w:jc w:val="left"/>
                      <w:rPr>
                        <w:sz w:val="18"/>
                      </w:rPr>
                    </w:pPr>
                    <w:r>
                      <w:rPr>
                        <w:spacing w:val="-5"/>
                        <w:sz w:val="18"/>
                      </w:rPr>
                      <w:t>12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30656">
              <wp:simplePos x="0" y="0"/>
              <wp:positionH relativeFrom="page">
                <wp:posOffset>2387807</wp:posOffset>
              </wp:positionH>
              <wp:positionV relativeFrom="page">
                <wp:posOffset>9075720</wp:posOffset>
              </wp:positionV>
              <wp:extent cx="3000375" cy="14351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85824" type="#_x0000_t202" id="docshape320"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5472">
              <wp:simplePos x="0" y="0"/>
              <wp:positionH relativeFrom="page">
                <wp:posOffset>276225</wp:posOffset>
              </wp:positionH>
              <wp:positionV relativeFrom="page">
                <wp:posOffset>9801225</wp:posOffset>
              </wp:positionV>
              <wp:extent cx="7004050" cy="64071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5472" type="#_x0000_t202" id="docshape360"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32704">
          <wp:simplePos x="0" y="0"/>
          <wp:positionH relativeFrom="page">
            <wp:posOffset>6445250</wp:posOffset>
          </wp:positionH>
          <wp:positionV relativeFrom="page">
            <wp:posOffset>9836150</wp:posOffset>
          </wp:positionV>
          <wp:extent cx="571500" cy="571500"/>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33216">
              <wp:simplePos x="0" y="0"/>
              <wp:positionH relativeFrom="page">
                <wp:posOffset>317500</wp:posOffset>
              </wp:positionH>
              <wp:positionV relativeFrom="page">
                <wp:posOffset>9842500</wp:posOffset>
              </wp:positionV>
              <wp:extent cx="762000" cy="95885"/>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83264" id="docshape361"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33728">
              <wp:simplePos x="0" y="0"/>
              <wp:positionH relativeFrom="page">
                <wp:posOffset>1299583</wp:posOffset>
              </wp:positionH>
              <wp:positionV relativeFrom="page">
                <wp:posOffset>9070071</wp:posOffset>
              </wp:positionV>
              <wp:extent cx="4762500" cy="5715"/>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82752" id="docshape36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34240">
              <wp:simplePos x="0" y="0"/>
              <wp:positionH relativeFrom="page">
                <wp:posOffset>6446770</wp:posOffset>
              </wp:positionH>
              <wp:positionV relativeFrom="page">
                <wp:posOffset>9062872</wp:posOffset>
              </wp:positionV>
              <wp:extent cx="154305" cy="15621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54305" cy="156210"/>
                      </a:xfrm>
                      <a:prstGeom prst="rect">
                        <a:avLst/>
                      </a:prstGeom>
                    </wps:spPr>
                    <wps:txbx>
                      <w:txbxContent>
                        <w:p>
                          <w:pPr>
                            <w:spacing w:before="17"/>
                            <w:ind w:left="20" w:right="0" w:firstLine="0"/>
                            <w:jc w:val="left"/>
                            <w:rPr>
                              <w:sz w:val="18"/>
                            </w:rPr>
                          </w:pPr>
                          <w:r>
                            <w:rPr>
                              <w:spacing w:val="-5"/>
                              <w:sz w:val="18"/>
                            </w:rPr>
                            <w:t>13</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82240" type="#_x0000_t202" id="docshape363" filled="false" stroked="false">
              <v:textbox inset="0,0,0,0">
                <w:txbxContent>
                  <w:p>
                    <w:pPr>
                      <w:spacing w:before="17"/>
                      <w:ind w:left="20" w:right="0" w:firstLine="0"/>
                      <w:jc w:val="left"/>
                      <w:rPr>
                        <w:sz w:val="18"/>
                      </w:rPr>
                    </w:pPr>
                    <w:r>
                      <w:rPr>
                        <w:spacing w:val="-5"/>
                        <w:sz w:val="18"/>
                      </w:rPr>
                      <w:t>13</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34752">
              <wp:simplePos x="0" y="0"/>
              <wp:positionH relativeFrom="page">
                <wp:posOffset>2387807</wp:posOffset>
              </wp:positionH>
              <wp:positionV relativeFrom="page">
                <wp:posOffset>9075720</wp:posOffset>
              </wp:positionV>
              <wp:extent cx="3000375" cy="14351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81728" type="#_x0000_t202" id="docshape364"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5984">
              <wp:simplePos x="0" y="0"/>
              <wp:positionH relativeFrom="page">
                <wp:posOffset>276225</wp:posOffset>
              </wp:positionH>
              <wp:positionV relativeFrom="page">
                <wp:posOffset>9801225</wp:posOffset>
              </wp:positionV>
              <wp:extent cx="7004050" cy="64071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5984" type="#_x0000_t202" id="docshape36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36800">
              <wp:simplePos x="0" y="0"/>
              <wp:positionH relativeFrom="page">
                <wp:posOffset>6446770</wp:posOffset>
              </wp:positionH>
              <wp:positionV relativeFrom="page">
                <wp:posOffset>9062872</wp:posOffset>
              </wp:positionV>
              <wp:extent cx="154305" cy="15621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154305" cy="156210"/>
                      </a:xfrm>
                      <a:prstGeom prst="rect">
                        <a:avLst/>
                      </a:prstGeom>
                    </wps:spPr>
                    <wps:txbx>
                      <w:txbxContent>
                        <w:p>
                          <w:pPr>
                            <w:spacing w:before="17"/>
                            <w:ind w:left="20" w:right="0" w:firstLine="0"/>
                            <w:jc w:val="left"/>
                            <w:rPr>
                              <w:sz w:val="18"/>
                            </w:rPr>
                          </w:pPr>
                          <w:r>
                            <w:rPr>
                              <w:spacing w:val="-5"/>
                              <w:sz w:val="18"/>
                            </w:rPr>
                            <w:t>14</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79680" type="#_x0000_t202" id="docshape368" filled="false" stroked="false">
              <v:textbox inset="0,0,0,0">
                <w:txbxContent>
                  <w:p>
                    <w:pPr>
                      <w:spacing w:before="17"/>
                      <w:ind w:left="20" w:right="0" w:firstLine="0"/>
                      <w:jc w:val="left"/>
                      <w:rPr>
                        <w:sz w:val="18"/>
                      </w:rPr>
                    </w:pPr>
                    <w:r>
                      <w:rPr>
                        <w:spacing w:val="-5"/>
                        <w:sz w:val="18"/>
                      </w:rPr>
                      <w:t>14</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37312">
              <wp:simplePos x="0" y="0"/>
              <wp:positionH relativeFrom="page">
                <wp:posOffset>2387807</wp:posOffset>
              </wp:positionH>
              <wp:positionV relativeFrom="page">
                <wp:posOffset>9075720</wp:posOffset>
              </wp:positionV>
              <wp:extent cx="3000375" cy="14351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79168" type="#_x0000_t202" id="docshape36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8032">
              <wp:simplePos x="0" y="0"/>
              <wp:positionH relativeFrom="page">
                <wp:posOffset>276225</wp:posOffset>
              </wp:positionH>
              <wp:positionV relativeFrom="page">
                <wp:posOffset>9801225</wp:posOffset>
              </wp:positionV>
              <wp:extent cx="7004050" cy="64071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8032" type="#_x0000_t202" id="docshape37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39360">
          <wp:simplePos x="0" y="0"/>
          <wp:positionH relativeFrom="page">
            <wp:posOffset>6445250</wp:posOffset>
          </wp:positionH>
          <wp:positionV relativeFrom="page">
            <wp:posOffset>9836150</wp:posOffset>
          </wp:positionV>
          <wp:extent cx="571500" cy="571500"/>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39872">
              <wp:simplePos x="0" y="0"/>
              <wp:positionH relativeFrom="page">
                <wp:posOffset>6446770</wp:posOffset>
              </wp:positionH>
              <wp:positionV relativeFrom="page">
                <wp:posOffset>9062872</wp:posOffset>
              </wp:positionV>
              <wp:extent cx="154305" cy="15621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154305" cy="156210"/>
                      </a:xfrm>
                      <a:prstGeom prst="rect">
                        <a:avLst/>
                      </a:prstGeom>
                    </wps:spPr>
                    <wps:txbx>
                      <w:txbxContent>
                        <w:p>
                          <w:pPr>
                            <w:spacing w:before="17"/>
                            <w:ind w:left="20" w:right="0" w:firstLine="0"/>
                            <w:jc w:val="left"/>
                            <w:rPr>
                              <w:sz w:val="18"/>
                            </w:rPr>
                          </w:pPr>
                          <w:r>
                            <w:rPr>
                              <w:spacing w:val="-5"/>
                              <w:sz w:val="18"/>
                            </w:rPr>
                            <w:t>15</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76608" type="#_x0000_t202" id="docshape375" filled="false" stroked="false">
              <v:textbox inset="0,0,0,0">
                <w:txbxContent>
                  <w:p>
                    <w:pPr>
                      <w:spacing w:before="17"/>
                      <w:ind w:left="20" w:right="0" w:firstLine="0"/>
                      <w:jc w:val="left"/>
                      <w:rPr>
                        <w:sz w:val="18"/>
                      </w:rPr>
                    </w:pPr>
                    <w:r>
                      <w:rPr>
                        <w:spacing w:val="-5"/>
                        <w:sz w:val="18"/>
                      </w:rPr>
                      <w:t>15</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40384">
              <wp:simplePos x="0" y="0"/>
              <wp:positionH relativeFrom="page">
                <wp:posOffset>2387807</wp:posOffset>
              </wp:positionH>
              <wp:positionV relativeFrom="page">
                <wp:posOffset>9075720</wp:posOffset>
              </wp:positionV>
              <wp:extent cx="3000375" cy="14351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76096" type="#_x0000_t202" id="docshape37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9056">
              <wp:simplePos x="0" y="0"/>
              <wp:positionH relativeFrom="page">
                <wp:posOffset>276225</wp:posOffset>
              </wp:positionH>
              <wp:positionV relativeFrom="page">
                <wp:posOffset>9801225</wp:posOffset>
              </wp:positionV>
              <wp:extent cx="7004050" cy="64071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89056" type="#_x0000_t202" id="docshape380"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- 29/114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42432">
              <wp:simplePos x="0" y="0"/>
              <wp:positionH relativeFrom="page">
                <wp:posOffset>6446770</wp:posOffset>
              </wp:positionH>
              <wp:positionV relativeFrom="page">
                <wp:posOffset>9062872</wp:posOffset>
              </wp:positionV>
              <wp:extent cx="154305" cy="15621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54305" cy="156210"/>
                      </a:xfrm>
                      <a:prstGeom prst="rect">
                        <a:avLst/>
                      </a:prstGeom>
                    </wps:spPr>
                    <wps:txbx>
                      <w:txbxContent>
                        <w:p>
                          <w:pPr>
                            <w:spacing w:before="17"/>
                            <w:ind w:left="20" w:right="0" w:firstLine="0"/>
                            <w:jc w:val="left"/>
                            <w:rPr>
                              <w:sz w:val="18"/>
                            </w:rPr>
                          </w:pPr>
                          <w:r>
                            <w:rPr>
                              <w:spacing w:val="-5"/>
                              <w:sz w:val="18"/>
                            </w:rPr>
                            <w:t>16</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74048" type="#_x0000_t202" id="docshape381" filled="false" stroked="false">
              <v:textbox inset="0,0,0,0">
                <w:txbxContent>
                  <w:p>
                    <w:pPr>
                      <w:spacing w:before="17"/>
                      <w:ind w:left="20" w:right="0" w:firstLine="0"/>
                      <w:jc w:val="left"/>
                      <w:rPr>
                        <w:sz w:val="18"/>
                      </w:rPr>
                    </w:pPr>
                    <w:r>
                      <w:rPr>
                        <w:spacing w:val="-5"/>
                        <w:sz w:val="18"/>
                      </w:rPr>
                      <w:t>16</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42944">
              <wp:simplePos x="0" y="0"/>
              <wp:positionH relativeFrom="page">
                <wp:posOffset>2387807</wp:posOffset>
              </wp:positionH>
              <wp:positionV relativeFrom="page">
                <wp:posOffset>9075720</wp:posOffset>
              </wp:positionV>
              <wp:extent cx="3000375" cy="14351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73536" type="#_x0000_t202" id="docshape38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1104">
              <wp:simplePos x="0" y="0"/>
              <wp:positionH relativeFrom="page">
                <wp:posOffset>276225</wp:posOffset>
              </wp:positionH>
              <wp:positionV relativeFrom="page">
                <wp:posOffset>9801225</wp:posOffset>
              </wp:positionV>
              <wp:extent cx="7004050" cy="64071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1104" type="#_x0000_t202" id="docshape38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44992">
              <wp:simplePos x="0" y="0"/>
              <wp:positionH relativeFrom="page">
                <wp:posOffset>6446770</wp:posOffset>
              </wp:positionH>
              <wp:positionV relativeFrom="page">
                <wp:posOffset>9062872</wp:posOffset>
              </wp:positionV>
              <wp:extent cx="154305" cy="15621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154305" cy="156210"/>
                      </a:xfrm>
                      <a:prstGeom prst="rect">
                        <a:avLst/>
                      </a:prstGeom>
                    </wps:spPr>
                    <wps:txbx>
                      <w:txbxContent>
                        <w:p>
                          <w:pPr>
                            <w:spacing w:before="17"/>
                            <w:ind w:left="20" w:right="0" w:firstLine="0"/>
                            <w:jc w:val="left"/>
                            <w:rPr>
                              <w:sz w:val="18"/>
                            </w:rPr>
                          </w:pPr>
                          <w:r>
                            <w:rPr>
                              <w:spacing w:val="-5"/>
                              <w:sz w:val="18"/>
                            </w:rPr>
                            <w:t>17</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71488" type="#_x0000_t202" id="docshape388" filled="false" stroked="false">
              <v:textbox inset="0,0,0,0">
                <w:txbxContent>
                  <w:p>
                    <w:pPr>
                      <w:spacing w:before="17"/>
                      <w:ind w:left="20" w:right="0" w:firstLine="0"/>
                      <w:jc w:val="left"/>
                      <w:rPr>
                        <w:sz w:val="18"/>
                      </w:rPr>
                    </w:pPr>
                    <w:r>
                      <w:rPr>
                        <w:spacing w:val="-5"/>
                        <w:sz w:val="18"/>
                      </w:rPr>
                      <w:t>17</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45504">
              <wp:simplePos x="0" y="0"/>
              <wp:positionH relativeFrom="page">
                <wp:posOffset>2387807</wp:posOffset>
              </wp:positionH>
              <wp:positionV relativeFrom="page">
                <wp:posOffset>9075720</wp:posOffset>
              </wp:positionV>
              <wp:extent cx="3000375" cy="14351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70976" type="#_x0000_t202" id="docshape38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2640">
              <wp:simplePos x="0" y="0"/>
              <wp:positionH relativeFrom="page">
                <wp:posOffset>276225</wp:posOffset>
              </wp:positionH>
              <wp:positionV relativeFrom="page">
                <wp:posOffset>9801225</wp:posOffset>
              </wp:positionV>
              <wp:extent cx="7004050" cy="64071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2640" type="#_x0000_t202" id="docshape39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47552">
          <wp:simplePos x="0" y="0"/>
          <wp:positionH relativeFrom="page">
            <wp:posOffset>6445250</wp:posOffset>
          </wp:positionH>
          <wp:positionV relativeFrom="page">
            <wp:posOffset>9836150</wp:posOffset>
          </wp:positionV>
          <wp:extent cx="571500" cy="571500"/>
          <wp:effectExtent l="0" t="0" r="0" b="0"/>
          <wp:wrapNone/>
          <wp:docPr id="566" name="Image 566"/>
          <wp:cNvGraphicFramePr>
            <a:graphicFrameLocks/>
          </wp:cNvGraphicFramePr>
          <a:graphic>
            <a:graphicData uri="http://schemas.openxmlformats.org/drawingml/2006/picture">
              <pic:pic>
                <pic:nvPicPr>
                  <pic:cNvPr id="566" name="Image 566"/>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48064">
              <wp:simplePos x="0" y="0"/>
              <wp:positionH relativeFrom="page">
                <wp:posOffset>1299583</wp:posOffset>
              </wp:positionH>
              <wp:positionV relativeFrom="page">
                <wp:posOffset>9070071</wp:posOffset>
              </wp:positionV>
              <wp:extent cx="4762500" cy="5715"/>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68416" id="docshape39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48576">
              <wp:simplePos x="0" y="0"/>
              <wp:positionH relativeFrom="page">
                <wp:posOffset>6446770</wp:posOffset>
              </wp:positionH>
              <wp:positionV relativeFrom="page">
                <wp:posOffset>9062872</wp:posOffset>
              </wp:positionV>
              <wp:extent cx="154305" cy="15621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154305" cy="156210"/>
                      </a:xfrm>
                      <a:prstGeom prst="rect">
                        <a:avLst/>
                      </a:prstGeom>
                    </wps:spPr>
                    <wps:txbx>
                      <w:txbxContent>
                        <w:p>
                          <w:pPr>
                            <w:spacing w:before="17"/>
                            <w:ind w:left="20" w:right="0" w:firstLine="0"/>
                            <w:jc w:val="left"/>
                            <w:rPr>
                              <w:sz w:val="18"/>
                            </w:rPr>
                          </w:pPr>
                          <w:r>
                            <w:rPr>
                              <w:spacing w:val="-5"/>
                              <w:sz w:val="18"/>
                            </w:rPr>
                            <w:t>18</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67904" type="#_x0000_t202" id="docshape395" filled="false" stroked="false">
              <v:textbox inset="0,0,0,0">
                <w:txbxContent>
                  <w:p>
                    <w:pPr>
                      <w:spacing w:before="17"/>
                      <w:ind w:left="20" w:right="0" w:firstLine="0"/>
                      <w:jc w:val="left"/>
                      <w:rPr>
                        <w:sz w:val="18"/>
                      </w:rPr>
                    </w:pPr>
                    <w:r>
                      <w:rPr>
                        <w:spacing w:val="-5"/>
                        <w:sz w:val="18"/>
                      </w:rPr>
                      <w:t>18</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49088">
              <wp:simplePos x="0" y="0"/>
              <wp:positionH relativeFrom="page">
                <wp:posOffset>2387807</wp:posOffset>
              </wp:positionH>
              <wp:positionV relativeFrom="page">
                <wp:posOffset>9075720</wp:posOffset>
              </wp:positionV>
              <wp:extent cx="3000375" cy="14351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67392" type="#_x0000_t202" id="docshape39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3152">
              <wp:simplePos x="0" y="0"/>
              <wp:positionH relativeFrom="page">
                <wp:posOffset>276225</wp:posOffset>
              </wp:positionH>
              <wp:positionV relativeFrom="page">
                <wp:posOffset>9801225</wp:posOffset>
              </wp:positionV>
              <wp:extent cx="7004050" cy="64071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3152" type="#_x0000_t202" id="docshape39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51136">
          <wp:simplePos x="0" y="0"/>
          <wp:positionH relativeFrom="page">
            <wp:posOffset>6445250</wp:posOffset>
          </wp:positionH>
          <wp:positionV relativeFrom="page">
            <wp:posOffset>9836150</wp:posOffset>
          </wp:positionV>
          <wp:extent cx="571500" cy="571500"/>
          <wp:effectExtent l="0" t="0" r="0" b="0"/>
          <wp:wrapNone/>
          <wp:docPr id="574" name="Image 574"/>
          <wp:cNvGraphicFramePr>
            <a:graphicFrameLocks/>
          </wp:cNvGraphicFramePr>
          <a:graphic>
            <a:graphicData uri="http://schemas.openxmlformats.org/drawingml/2006/picture">
              <pic:pic>
                <pic:nvPicPr>
                  <pic:cNvPr id="574" name="Image 57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51648">
              <wp:simplePos x="0" y="0"/>
              <wp:positionH relativeFrom="page">
                <wp:posOffset>317500</wp:posOffset>
              </wp:positionH>
              <wp:positionV relativeFrom="page">
                <wp:posOffset>9842500</wp:posOffset>
              </wp:positionV>
              <wp:extent cx="762000" cy="95885"/>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64832" id="docshape400"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52160">
              <wp:simplePos x="0" y="0"/>
              <wp:positionH relativeFrom="page">
                <wp:posOffset>1299583</wp:posOffset>
              </wp:positionH>
              <wp:positionV relativeFrom="page">
                <wp:posOffset>9070071</wp:posOffset>
              </wp:positionV>
              <wp:extent cx="4762500" cy="5715"/>
              <wp:effectExtent l="0" t="0" r="0" b="0"/>
              <wp:wrapNone/>
              <wp:docPr id="576" name="Graphic 576"/>
              <wp:cNvGraphicFramePr>
                <a:graphicFrameLocks/>
              </wp:cNvGraphicFramePr>
              <a:graphic>
                <a:graphicData uri="http://schemas.microsoft.com/office/word/2010/wordprocessingShape">
                  <wps:wsp>
                    <wps:cNvPr id="576" name="Graphic 576"/>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64320" id="docshape40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52672">
              <wp:simplePos x="0" y="0"/>
              <wp:positionH relativeFrom="page">
                <wp:posOffset>6446770</wp:posOffset>
              </wp:positionH>
              <wp:positionV relativeFrom="page">
                <wp:posOffset>9062872</wp:posOffset>
              </wp:positionV>
              <wp:extent cx="154305" cy="15621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154305" cy="156210"/>
                      </a:xfrm>
                      <a:prstGeom prst="rect">
                        <a:avLst/>
                      </a:prstGeom>
                    </wps:spPr>
                    <wps:txbx>
                      <w:txbxContent>
                        <w:p>
                          <w:pPr>
                            <w:spacing w:before="17"/>
                            <w:ind w:left="20" w:right="0" w:firstLine="0"/>
                            <w:jc w:val="left"/>
                            <w:rPr>
                              <w:sz w:val="18"/>
                            </w:rPr>
                          </w:pPr>
                          <w:r>
                            <w:rPr>
                              <w:spacing w:val="-5"/>
                              <w:sz w:val="18"/>
                            </w:rPr>
                            <w:t>19</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63808" type="#_x0000_t202" id="docshape402" filled="false" stroked="false">
              <v:textbox inset="0,0,0,0">
                <w:txbxContent>
                  <w:p>
                    <w:pPr>
                      <w:spacing w:before="17"/>
                      <w:ind w:left="20" w:right="0" w:firstLine="0"/>
                      <w:jc w:val="left"/>
                      <w:rPr>
                        <w:sz w:val="18"/>
                      </w:rPr>
                    </w:pPr>
                    <w:r>
                      <w:rPr>
                        <w:spacing w:val="-5"/>
                        <w:sz w:val="18"/>
                      </w:rPr>
                      <w:t>19</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53184">
              <wp:simplePos x="0" y="0"/>
              <wp:positionH relativeFrom="page">
                <wp:posOffset>2387807</wp:posOffset>
              </wp:positionH>
              <wp:positionV relativeFrom="page">
                <wp:posOffset>9075720</wp:posOffset>
              </wp:positionV>
              <wp:extent cx="3000375" cy="14351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63296" type="#_x0000_t202" id="docshape403"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3664">
              <wp:simplePos x="0" y="0"/>
              <wp:positionH relativeFrom="page">
                <wp:posOffset>276225</wp:posOffset>
              </wp:positionH>
              <wp:positionV relativeFrom="page">
                <wp:posOffset>9801225</wp:posOffset>
              </wp:positionV>
              <wp:extent cx="7004050" cy="64071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3664" type="#_x0000_t202" id="docshape40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55232">
              <wp:simplePos x="0" y="0"/>
              <wp:positionH relativeFrom="page">
                <wp:posOffset>6446770</wp:posOffset>
              </wp:positionH>
              <wp:positionV relativeFrom="page">
                <wp:posOffset>9062872</wp:posOffset>
              </wp:positionV>
              <wp:extent cx="154305" cy="15621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54305" cy="156210"/>
                      </a:xfrm>
                      <a:prstGeom prst="rect">
                        <a:avLst/>
                      </a:prstGeom>
                    </wps:spPr>
                    <wps:txbx>
                      <w:txbxContent>
                        <w:p>
                          <w:pPr>
                            <w:spacing w:before="17"/>
                            <w:ind w:left="20" w:right="0" w:firstLine="0"/>
                            <w:jc w:val="left"/>
                            <w:rPr>
                              <w:sz w:val="18"/>
                            </w:rPr>
                          </w:pPr>
                          <w:r>
                            <w:rPr>
                              <w:spacing w:val="-5"/>
                              <w:sz w:val="18"/>
                            </w:rPr>
                            <w:t>20</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61248" type="#_x0000_t202" id="docshape407" filled="false" stroked="false">
              <v:textbox inset="0,0,0,0">
                <w:txbxContent>
                  <w:p>
                    <w:pPr>
                      <w:spacing w:before="17"/>
                      <w:ind w:left="20" w:right="0" w:firstLine="0"/>
                      <w:jc w:val="left"/>
                      <w:rPr>
                        <w:sz w:val="18"/>
                      </w:rPr>
                    </w:pPr>
                    <w:r>
                      <w:rPr>
                        <w:spacing w:val="-5"/>
                        <w:sz w:val="18"/>
                      </w:rPr>
                      <w:t>20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55744">
              <wp:simplePos x="0" y="0"/>
              <wp:positionH relativeFrom="page">
                <wp:posOffset>2387807</wp:posOffset>
              </wp:positionH>
              <wp:positionV relativeFrom="page">
                <wp:posOffset>9075720</wp:posOffset>
              </wp:positionV>
              <wp:extent cx="3000375" cy="14351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60736" type="#_x0000_t202" id="docshape408"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320">
              <wp:simplePos x="0" y="0"/>
              <wp:positionH relativeFrom="page">
                <wp:posOffset>276225</wp:posOffset>
              </wp:positionH>
              <wp:positionV relativeFrom="page">
                <wp:posOffset>9800208</wp:posOffset>
              </wp:positionV>
              <wp:extent cx="7008495" cy="6407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- 6/26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6320" type="#_x0000_t202" id="docshape3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- 6/26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03168">
          <wp:simplePos x="0" y="0"/>
          <wp:positionH relativeFrom="page">
            <wp:posOffset>6449314</wp:posOffset>
          </wp:positionH>
          <wp:positionV relativeFrom="page">
            <wp:posOffset>9835133</wp:posOffset>
          </wp:positionV>
          <wp:extent cx="571499" cy="571500"/>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03680">
              <wp:simplePos x="0" y="0"/>
              <wp:positionH relativeFrom="page">
                <wp:posOffset>317500</wp:posOffset>
              </wp:positionH>
              <wp:positionV relativeFrom="page">
                <wp:posOffset>9841483</wp:posOffset>
              </wp:positionV>
              <wp:extent cx="762000" cy="9588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12800" id="docshape38" coordorigin="500,15498" coordsize="1200,151" path="m1700,15498l500,15498,500,15629,500,15649,1700,15649,1700,15629,1700,15498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04192">
              <wp:simplePos x="0" y="0"/>
              <wp:positionH relativeFrom="page">
                <wp:posOffset>6475477</wp:posOffset>
              </wp:positionH>
              <wp:positionV relativeFrom="page">
                <wp:posOffset>9095051</wp:posOffset>
              </wp:positionV>
              <wp:extent cx="146685" cy="15367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46685" cy="153670"/>
                      </a:xfrm>
                      <a:prstGeom prst="rect">
                        <a:avLst/>
                      </a:prstGeom>
                    </wps:spPr>
                    <wps:txbx>
                      <w:txbxContent>
                        <w:p>
                          <w:pPr>
                            <w:spacing w:before="14"/>
                            <w:ind w:left="60" w:right="0" w:firstLine="0"/>
                            <w:jc w:val="left"/>
                            <w:rPr>
                              <w:rFonts w:ascii="Times New Roman"/>
                              <w:sz w:val="18"/>
                            </w:rPr>
                          </w:pPr>
                          <w:r>
                            <w:rPr>
                              <w:rFonts w:ascii="Times New Roman"/>
                              <w:spacing w:val="-10"/>
                              <w:sz w:val="18"/>
                            </w:rPr>
                            <w:fldChar w:fldCharType="begin"/>
                          </w:r>
                          <w:r>
                            <w:rPr>
                              <w:rFonts w:ascii="Times New Roman"/>
                              <w:spacing w:val="-10"/>
                              <w:sz w:val="18"/>
                            </w:rPr>
                            <w:instrText> PAGE </w:instrText>
                          </w:r>
                          <w:r>
                            <w:rPr>
                              <w:rFonts w:ascii="Times New Roman"/>
                              <w:spacing w:val="-10"/>
                              <w:sz w:val="18"/>
                            </w:rPr>
                            <w:fldChar w:fldCharType="separate"/>
                          </w:r>
                          <w:r>
                            <w:rPr>
                              <w:rFonts w:ascii="Times New Roman"/>
                              <w:spacing w:val="-10"/>
                              <w:sz w:val="18"/>
                            </w:rPr>
                            <w:t>6</w:t>
                          </w:r>
                          <w:r>
                            <w:rPr>
                              <w:rFonts w:ascii="Times New Roman"/>
                              <w:spacing w:val="-10"/>
                              <w:sz w:val="18"/>
                            </w:rPr>
                            <w:fldChar w:fldCharType="end"/>
                          </w:r>
                        </w:p>
                      </w:txbxContent>
                    </wps:txbx>
                    <wps:bodyPr wrap="square" lIns="0" tIns="0" rIns="0" bIns="0" rtlCol="0">
                      <a:noAutofit/>
                    </wps:bodyPr>
                  </wps:wsp>
                </a:graphicData>
              </a:graphic>
            </wp:anchor>
          </w:drawing>
        </mc:Choice>
        <mc:Fallback>
          <w:pict>
            <v:shape style="position:absolute;margin-left:509.880127pt;margin-top:716.145752pt;width:11.55pt;height:12.1pt;mso-position-horizontal-relative:page;mso-position-vertical-relative:page;z-index:-35212288" type="#_x0000_t202" id="docshape39" filled="false" stroked="false">
              <v:textbox inset="0,0,0,0">
                <w:txbxContent>
                  <w:p>
                    <w:pPr>
                      <w:spacing w:before="14"/>
                      <w:ind w:left="60" w:right="0" w:firstLine="0"/>
                      <w:jc w:val="left"/>
                      <w:rPr>
                        <w:rFonts w:ascii="Times New Roman"/>
                        <w:sz w:val="18"/>
                      </w:rPr>
                    </w:pPr>
                    <w:r>
                      <w:rPr>
                        <w:rFonts w:ascii="Times New Roman"/>
                        <w:spacing w:val="-10"/>
                        <w:sz w:val="18"/>
                      </w:rPr>
                      <w:fldChar w:fldCharType="begin"/>
                    </w:r>
                    <w:r>
                      <w:rPr>
                        <w:rFonts w:ascii="Times New Roman"/>
                        <w:spacing w:val="-10"/>
                        <w:sz w:val="18"/>
                      </w:rPr>
                      <w:instrText> PAGE </w:instrText>
                    </w:r>
                    <w:r>
                      <w:rPr>
                        <w:rFonts w:ascii="Times New Roman"/>
                        <w:spacing w:val="-10"/>
                        <w:sz w:val="18"/>
                      </w:rPr>
                      <w:fldChar w:fldCharType="separate"/>
                    </w:r>
                    <w:r>
                      <w:rPr>
                        <w:rFonts w:ascii="Times New Roman"/>
                        <w:spacing w:val="-10"/>
                        <w:sz w:val="18"/>
                      </w:rPr>
                      <w:t>6</w:t>
                    </w:r>
                    <w:r>
                      <w:rPr>
                        <w:rFonts w:ascii="Times New Roman"/>
                        <w:spacing w:val="-10"/>
                        <w:sz w:val="18"/>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5712">
              <wp:simplePos x="0" y="0"/>
              <wp:positionH relativeFrom="page">
                <wp:posOffset>276225</wp:posOffset>
              </wp:positionH>
              <wp:positionV relativeFrom="page">
                <wp:posOffset>9801225</wp:posOffset>
              </wp:positionV>
              <wp:extent cx="7004050" cy="640715"/>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5712" type="#_x0000_t202" id="docshape41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57792">
          <wp:simplePos x="0" y="0"/>
          <wp:positionH relativeFrom="page">
            <wp:posOffset>6445250</wp:posOffset>
          </wp:positionH>
          <wp:positionV relativeFrom="page">
            <wp:posOffset>9836150</wp:posOffset>
          </wp:positionV>
          <wp:extent cx="571500" cy="571500"/>
          <wp:effectExtent l="0" t="0" r="0" b="0"/>
          <wp:wrapNone/>
          <wp:docPr id="592" name="Image 592"/>
          <wp:cNvGraphicFramePr>
            <a:graphicFrameLocks/>
          </wp:cNvGraphicFramePr>
          <a:graphic>
            <a:graphicData uri="http://schemas.openxmlformats.org/drawingml/2006/picture">
              <pic:pic>
                <pic:nvPicPr>
                  <pic:cNvPr id="592" name="Image 59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58304">
              <wp:simplePos x="0" y="0"/>
              <wp:positionH relativeFrom="page">
                <wp:posOffset>1299583</wp:posOffset>
              </wp:positionH>
              <wp:positionV relativeFrom="page">
                <wp:posOffset>9070071</wp:posOffset>
              </wp:positionV>
              <wp:extent cx="4762500" cy="5715"/>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58176" id="docshape41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58816">
              <wp:simplePos x="0" y="0"/>
              <wp:positionH relativeFrom="page">
                <wp:posOffset>6446770</wp:posOffset>
              </wp:positionH>
              <wp:positionV relativeFrom="page">
                <wp:posOffset>9062872</wp:posOffset>
              </wp:positionV>
              <wp:extent cx="154305" cy="15621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154305" cy="156210"/>
                      </a:xfrm>
                      <a:prstGeom prst="rect">
                        <a:avLst/>
                      </a:prstGeom>
                    </wps:spPr>
                    <wps:txbx>
                      <w:txbxContent>
                        <w:p>
                          <w:pPr>
                            <w:spacing w:before="17"/>
                            <w:ind w:left="20" w:right="0" w:firstLine="0"/>
                            <w:jc w:val="left"/>
                            <w:rPr>
                              <w:sz w:val="18"/>
                            </w:rPr>
                          </w:pPr>
                          <w:r>
                            <w:rPr>
                              <w:spacing w:val="-5"/>
                              <w:sz w:val="18"/>
                            </w:rPr>
                            <w:t>21</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57664" type="#_x0000_t202" id="docshape415" filled="false" stroked="false">
              <v:textbox inset="0,0,0,0">
                <w:txbxContent>
                  <w:p>
                    <w:pPr>
                      <w:spacing w:before="17"/>
                      <w:ind w:left="20" w:right="0" w:firstLine="0"/>
                      <w:jc w:val="left"/>
                      <w:rPr>
                        <w:sz w:val="18"/>
                      </w:rPr>
                    </w:pPr>
                    <w:r>
                      <w:rPr>
                        <w:spacing w:val="-5"/>
                        <w:sz w:val="18"/>
                      </w:rPr>
                      <w:t>21</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59328">
              <wp:simplePos x="0" y="0"/>
              <wp:positionH relativeFrom="page">
                <wp:posOffset>2387807</wp:posOffset>
              </wp:positionH>
              <wp:positionV relativeFrom="page">
                <wp:posOffset>9075720</wp:posOffset>
              </wp:positionV>
              <wp:extent cx="3000375" cy="14351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57152" type="#_x0000_t202" id="docshape41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6224">
              <wp:simplePos x="0" y="0"/>
              <wp:positionH relativeFrom="page">
                <wp:posOffset>276225</wp:posOffset>
              </wp:positionH>
              <wp:positionV relativeFrom="page">
                <wp:posOffset>9801225</wp:posOffset>
              </wp:positionV>
              <wp:extent cx="7004050" cy="64071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6224" type="#_x0000_t202" id="docshape41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61376">
          <wp:simplePos x="0" y="0"/>
          <wp:positionH relativeFrom="page">
            <wp:posOffset>6445250</wp:posOffset>
          </wp:positionH>
          <wp:positionV relativeFrom="page">
            <wp:posOffset>9836150</wp:posOffset>
          </wp:positionV>
          <wp:extent cx="571500" cy="571500"/>
          <wp:effectExtent l="0" t="0" r="0" b="0"/>
          <wp:wrapNone/>
          <wp:docPr id="600" name="Image 600"/>
          <wp:cNvGraphicFramePr>
            <a:graphicFrameLocks/>
          </wp:cNvGraphicFramePr>
          <a:graphic>
            <a:graphicData uri="http://schemas.openxmlformats.org/drawingml/2006/picture">
              <pic:pic>
                <pic:nvPicPr>
                  <pic:cNvPr id="600" name="Image 600"/>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61888">
              <wp:simplePos x="0" y="0"/>
              <wp:positionH relativeFrom="page">
                <wp:posOffset>6446770</wp:posOffset>
              </wp:positionH>
              <wp:positionV relativeFrom="page">
                <wp:posOffset>9062872</wp:posOffset>
              </wp:positionV>
              <wp:extent cx="154305" cy="15621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154305" cy="156210"/>
                      </a:xfrm>
                      <a:prstGeom prst="rect">
                        <a:avLst/>
                      </a:prstGeom>
                    </wps:spPr>
                    <wps:txbx>
                      <w:txbxContent>
                        <w:p>
                          <w:pPr>
                            <w:spacing w:before="17"/>
                            <w:ind w:left="20" w:right="0" w:firstLine="0"/>
                            <w:jc w:val="left"/>
                            <w:rPr>
                              <w:sz w:val="18"/>
                            </w:rPr>
                          </w:pPr>
                          <w:r>
                            <w:rPr>
                              <w:spacing w:val="-5"/>
                              <w:sz w:val="18"/>
                            </w:rPr>
                            <w:t>22</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54592" type="#_x0000_t202" id="docshape420" filled="false" stroked="false">
              <v:textbox inset="0,0,0,0">
                <w:txbxContent>
                  <w:p>
                    <w:pPr>
                      <w:spacing w:before="17"/>
                      <w:ind w:left="20" w:right="0" w:firstLine="0"/>
                      <w:jc w:val="left"/>
                      <w:rPr>
                        <w:sz w:val="18"/>
                      </w:rPr>
                    </w:pPr>
                    <w:r>
                      <w:rPr>
                        <w:spacing w:val="-5"/>
                        <w:sz w:val="18"/>
                      </w:rPr>
                      <w:t>22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62400">
              <wp:simplePos x="0" y="0"/>
              <wp:positionH relativeFrom="page">
                <wp:posOffset>2387807</wp:posOffset>
              </wp:positionH>
              <wp:positionV relativeFrom="page">
                <wp:posOffset>9075720</wp:posOffset>
              </wp:positionV>
              <wp:extent cx="3000375" cy="14351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54080" type="#_x0000_t202" id="docshape421"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7248">
              <wp:simplePos x="0" y="0"/>
              <wp:positionH relativeFrom="page">
                <wp:posOffset>276225</wp:posOffset>
              </wp:positionH>
              <wp:positionV relativeFrom="page">
                <wp:posOffset>9801225</wp:posOffset>
              </wp:positionV>
              <wp:extent cx="7004050" cy="64071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7248" type="#_x0000_t202" id="docshape42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64448">
              <wp:simplePos x="0" y="0"/>
              <wp:positionH relativeFrom="page">
                <wp:posOffset>6446770</wp:posOffset>
              </wp:positionH>
              <wp:positionV relativeFrom="page">
                <wp:posOffset>9062872</wp:posOffset>
              </wp:positionV>
              <wp:extent cx="154305" cy="15621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154305" cy="156210"/>
                      </a:xfrm>
                      <a:prstGeom prst="rect">
                        <a:avLst/>
                      </a:prstGeom>
                    </wps:spPr>
                    <wps:txbx>
                      <w:txbxContent>
                        <w:p>
                          <w:pPr>
                            <w:spacing w:before="17"/>
                            <w:ind w:left="20" w:right="0" w:firstLine="0"/>
                            <w:jc w:val="left"/>
                            <w:rPr>
                              <w:sz w:val="18"/>
                            </w:rPr>
                          </w:pPr>
                          <w:r>
                            <w:rPr>
                              <w:spacing w:val="-5"/>
                              <w:sz w:val="18"/>
                            </w:rPr>
                            <w:t>23</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52032" type="#_x0000_t202" id="docshape426" filled="false" stroked="false">
              <v:textbox inset="0,0,0,0">
                <w:txbxContent>
                  <w:p>
                    <w:pPr>
                      <w:spacing w:before="17"/>
                      <w:ind w:left="20" w:right="0" w:firstLine="0"/>
                      <w:jc w:val="left"/>
                      <w:rPr>
                        <w:sz w:val="18"/>
                      </w:rPr>
                    </w:pPr>
                    <w:r>
                      <w:rPr>
                        <w:spacing w:val="-5"/>
                        <w:sz w:val="18"/>
                      </w:rPr>
                      <w:t>23</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64960">
              <wp:simplePos x="0" y="0"/>
              <wp:positionH relativeFrom="page">
                <wp:posOffset>2387807</wp:posOffset>
              </wp:positionH>
              <wp:positionV relativeFrom="page">
                <wp:posOffset>9075720</wp:posOffset>
              </wp:positionV>
              <wp:extent cx="3000375" cy="14351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51520" type="#_x0000_t202" id="docshape427"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9296">
              <wp:simplePos x="0" y="0"/>
              <wp:positionH relativeFrom="page">
                <wp:posOffset>276225</wp:posOffset>
              </wp:positionH>
              <wp:positionV relativeFrom="page">
                <wp:posOffset>9801225</wp:posOffset>
              </wp:positionV>
              <wp:extent cx="7004050" cy="64071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799296" type="#_x0000_t202" id="docshape43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67008">
          <wp:simplePos x="0" y="0"/>
          <wp:positionH relativeFrom="page">
            <wp:posOffset>6445250</wp:posOffset>
          </wp:positionH>
          <wp:positionV relativeFrom="page">
            <wp:posOffset>9836150</wp:posOffset>
          </wp:positionV>
          <wp:extent cx="571500" cy="571500"/>
          <wp:effectExtent l="0" t="0" r="0" b="0"/>
          <wp:wrapNone/>
          <wp:docPr id="617" name="Image 617"/>
          <wp:cNvGraphicFramePr>
            <a:graphicFrameLocks/>
          </wp:cNvGraphicFramePr>
          <a:graphic>
            <a:graphicData uri="http://schemas.openxmlformats.org/drawingml/2006/picture">
              <pic:pic>
                <pic:nvPicPr>
                  <pic:cNvPr id="617" name="Image 617"/>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67520">
              <wp:simplePos x="0" y="0"/>
              <wp:positionH relativeFrom="page">
                <wp:posOffset>6446770</wp:posOffset>
              </wp:positionH>
              <wp:positionV relativeFrom="page">
                <wp:posOffset>9062872</wp:posOffset>
              </wp:positionV>
              <wp:extent cx="154305" cy="15621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154305" cy="156210"/>
                      </a:xfrm>
                      <a:prstGeom prst="rect">
                        <a:avLst/>
                      </a:prstGeom>
                    </wps:spPr>
                    <wps:txbx>
                      <w:txbxContent>
                        <w:p>
                          <w:pPr>
                            <w:spacing w:before="17"/>
                            <w:ind w:left="20" w:right="0" w:firstLine="0"/>
                            <w:jc w:val="left"/>
                            <w:rPr>
                              <w:sz w:val="18"/>
                            </w:rPr>
                          </w:pPr>
                          <w:r>
                            <w:rPr>
                              <w:spacing w:val="-5"/>
                              <w:sz w:val="18"/>
                            </w:rPr>
                            <w:t>24</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48960" type="#_x0000_t202" id="docshape433" filled="false" stroked="false">
              <v:textbox inset="0,0,0,0">
                <w:txbxContent>
                  <w:p>
                    <w:pPr>
                      <w:spacing w:before="17"/>
                      <w:ind w:left="20" w:right="0" w:firstLine="0"/>
                      <w:jc w:val="left"/>
                      <w:rPr>
                        <w:sz w:val="18"/>
                      </w:rPr>
                    </w:pPr>
                    <w:r>
                      <w:rPr>
                        <w:spacing w:val="-5"/>
                        <w:sz w:val="18"/>
                      </w:rPr>
                      <w:t>24</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68032">
              <wp:simplePos x="0" y="0"/>
              <wp:positionH relativeFrom="page">
                <wp:posOffset>2387807</wp:posOffset>
              </wp:positionH>
              <wp:positionV relativeFrom="page">
                <wp:posOffset>9075720</wp:posOffset>
              </wp:positionV>
              <wp:extent cx="3000375" cy="14351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48448" type="#_x0000_t202" id="docshape434"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0320">
              <wp:simplePos x="0" y="0"/>
              <wp:positionH relativeFrom="page">
                <wp:posOffset>276225</wp:posOffset>
              </wp:positionH>
              <wp:positionV relativeFrom="page">
                <wp:posOffset>9801225</wp:posOffset>
              </wp:positionV>
              <wp:extent cx="7004050" cy="64071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0320" type="#_x0000_t202" id="docshape43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70080">
          <wp:simplePos x="0" y="0"/>
          <wp:positionH relativeFrom="page">
            <wp:posOffset>6445250</wp:posOffset>
          </wp:positionH>
          <wp:positionV relativeFrom="page">
            <wp:posOffset>9836150</wp:posOffset>
          </wp:positionV>
          <wp:extent cx="571500" cy="571500"/>
          <wp:effectExtent l="0" t="0" r="0" b="0"/>
          <wp:wrapNone/>
          <wp:docPr id="625" name="Image 625"/>
          <wp:cNvGraphicFramePr>
            <a:graphicFrameLocks/>
          </wp:cNvGraphicFramePr>
          <a:graphic>
            <a:graphicData uri="http://schemas.openxmlformats.org/drawingml/2006/picture">
              <pic:pic>
                <pic:nvPicPr>
                  <pic:cNvPr id="625" name="Image 62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70592">
              <wp:simplePos x="0" y="0"/>
              <wp:positionH relativeFrom="page">
                <wp:posOffset>317500</wp:posOffset>
              </wp:positionH>
              <wp:positionV relativeFrom="page">
                <wp:posOffset>9842500</wp:posOffset>
              </wp:positionV>
              <wp:extent cx="762000" cy="95885"/>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45888" id="docshape439"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71104">
              <wp:simplePos x="0" y="0"/>
              <wp:positionH relativeFrom="page">
                <wp:posOffset>1299583</wp:posOffset>
              </wp:positionH>
              <wp:positionV relativeFrom="page">
                <wp:posOffset>9070071</wp:posOffset>
              </wp:positionV>
              <wp:extent cx="4762500" cy="5715"/>
              <wp:effectExtent l="0" t="0" r="0" b="0"/>
              <wp:wrapNone/>
              <wp:docPr id="627" name="Graphic 627"/>
              <wp:cNvGraphicFramePr>
                <a:graphicFrameLocks/>
              </wp:cNvGraphicFramePr>
              <a:graphic>
                <a:graphicData uri="http://schemas.microsoft.com/office/word/2010/wordprocessingShape">
                  <wps:wsp>
                    <wps:cNvPr id="627" name="Graphic 62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45376" id="docshape44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71616">
              <wp:simplePos x="0" y="0"/>
              <wp:positionH relativeFrom="page">
                <wp:posOffset>6446770</wp:posOffset>
              </wp:positionH>
              <wp:positionV relativeFrom="page">
                <wp:posOffset>9062872</wp:posOffset>
              </wp:positionV>
              <wp:extent cx="154305" cy="15621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154305" cy="156210"/>
                      </a:xfrm>
                      <a:prstGeom prst="rect">
                        <a:avLst/>
                      </a:prstGeom>
                    </wps:spPr>
                    <wps:txbx>
                      <w:txbxContent>
                        <w:p>
                          <w:pPr>
                            <w:spacing w:before="17"/>
                            <w:ind w:left="20" w:right="0" w:firstLine="0"/>
                            <w:jc w:val="left"/>
                            <w:rPr>
                              <w:sz w:val="18"/>
                            </w:rPr>
                          </w:pPr>
                          <w:r>
                            <w:rPr>
                              <w:spacing w:val="-5"/>
                              <w:sz w:val="18"/>
                            </w:rPr>
                            <w:t>25</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44864" type="#_x0000_t202" id="docshape441" filled="false" stroked="false">
              <v:textbox inset="0,0,0,0">
                <w:txbxContent>
                  <w:p>
                    <w:pPr>
                      <w:spacing w:before="17"/>
                      <w:ind w:left="20" w:right="0" w:firstLine="0"/>
                      <w:jc w:val="left"/>
                      <w:rPr>
                        <w:sz w:val="18"/>
                      </w:rPr>
                    </w:pPr>
                    <w:r>
                      <w:rPr>
                        <w:spacing w:val="-5"/>
                        <w:sz w:val="18"/>
                      </w:rPr>
                      <w:t>25</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72128">
              <wp:simplePos x="0" y="0"/>
              <wp:positionH relativeFrom="page">
                <wp:posOffset>2387807</wp:posOffset>
              </wp:positionH>
              <wp:positionV relativeFrom="page">
                <wp:posOffset>9075720</wp:posOffset>
              </wp:positionV>
              <wp:extent cx="3000375" cy="14351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44352" type="#_x0000_t202" id="docshape44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0832">
              <wp:simplePos x="0" y="0"/>
              <wp:positionH relativeFrom="page">
                <wp:posOffset>276225</wp:posOffset>
              </wp:positionH>
              <wp:positionV relativeFrom="page">
                <wp:posOffset>9801225</wp:posOffset>
              </wp:positionV>
              <wp:extent cx="7004050" cy="64071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0832" type="#_x0000_t202" id="docshape44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- 39/114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74176">
          <wp:simplePos x="0" y="0"/>
          <wp:positionH relativeFrom="page">
            <wp:posOffset>6445250</wp:posOffset>
          </wp:positionH>
          <wp:positionV relativeFrom="page">
            <wp:posOffset>9836150</wp:posOffset>
          </wp:positionV>
          <wp:extent cx="571500" cy="571500"/>
          <wp:effectExtent l="0" t="0" r="0" b="0"/>
          <wp:wrapNone/>
          <wp:docPr id="634" name="Image 634"/>
          <wp:cNvGraphicFramePr>
            <a:graphicFrameLocks/>
          </wp:cNvGraphicFramePr>
          <a:graphic>
            <a:graphicData uri="http://schemas.openxmlformats.org/drawingml/2006/picture">
              <pic:pic>
                <pic:nvPicPr>
                  <pic:cNvPr id="634" name="Image 63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74688">
              <wp:simplePos x="0" y="0"/>
              <wp:positionH relativeFrom="page">
                <wp:posOffset>317500</wp:posOffset>
              </wp:positionH>
              <wp:positionV relativeFrom="page">
                <wp:posOffset>9842500</wp:posOffset>
              </wp:positionV>
              <wp:extent cx="762000" cy="95885"/>
              <wp:effectExtent l="0" t="0" r="0" b="0"/>
              <wp:wrapNone/>
              <wp:docPr id="635" name="Graphic 635"/>
              <wp:cNvGraphicFramePr>
                <a:graphicFrameLocks/>
              </wp:cNvGraphicFramePr>
              <a:graphic>
                <a:graphicData uri="http://schemas.microsoft.com/office/word/2010/wordprocessingShape">
                  <wps:wsp>
                    <wps:cNvPr id="635" name="Graphic 63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41792" id="docshape446"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75200">
              <wp:simplePos x="0" y="0"/>
              <wp:positionH relativeFrom="page">
                <wp:posOffset>1299583</wp:posOffset>
              </wp:positionH>
              <wp:positionV relativeFrom="page">
                <wp:posOffset>9070071</wp:posOffset>
              </wp:positionV>
              <wp:extent cx="4762500" cy="5715"/>
              <wp:effectExtent l="0" t="0" r="0" b="0"/>
              <wp:wrapNone/>
              <wp:docPr id="636" name="Graphic 636"/>
              <wp:cNvGraphicFramePr>
                <a:graphicFrameLocks/>
              </wp:cNvGraphicFramePr>
              <a:graphic>
                <a:graphicData uri="http://schemas.microsoft.com/office/word/2010/wordprocessingShape">
                  <wps:wsp>
                    <wps:cNvPr id="636" name="Graphic 636"/>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41280" id="docshape44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75712">
              <wp:simplePos x="0" y="0"/>
              <wp:positionH relativeFrom="page">
                <wp:posOffset>6446770</wp:posOffset>
              </wp:positionH>
              <wp:positionV relativeFrom="page">
                <wp:posOffset>9062872</wp:posOffset>
              </wp:positionV>
              <wp:extent cx="154305" cy="15621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154305" cy="156210"/>
                      </a:xfrm>
                      <a:prstGeom prst="rect">
                        <a:avLst/>
                      </a:prstGeom>
                    </wps:spPr>
                    <wps:txbx>
                      <w:txbxContent>
                        <w:p>
                          <w:pPr>
                            <w:spacing w:before="17"/>
                            <w:ind w:left="20" w:right="0" w:firstLine="0"/>
                            <w:jc w:val="left"/>
                            <w:rPr>
                              <w:sz w:val="18"/>
                            </w:rPr>
                          </w:pPr>
                          <w:r>
                            <w:rPr>
                              <w:spacing w:val="-5"/>
                              <w:sz w:val="18"/>
                            </w:rPr>
                            <w:t>26</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40768" type="#_x0000_t202" id="docshape448" filled="false" stroked="false">
              <v:textbox inset="0,0,0,0">
                <w:txbxContent>
                  <w:p>
                    <w:pPr>
                      <w:spacing w:before="17"/>
                      <w:ind w:left="20" w:right="0" w:firstLine="0"/>
                      <w:jc w:val="left"/>
                      <w:rPr>
                        <w:sz w:val="18"/>
                      </w:rPr>
                    </w:pPr>
                    <w:r>
                      <w:rPr>
                        <w:spacing w:val="-5"/>
                        <w:sz w:val="18"/>
                      </w:rPr>
                      <w:t>26</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76224">
              <wp:simplePos x="0" y="0"/>
              <wp:positionH relativeFrom="page">
                <wp:posOffset>2387807</wp:posOffset>
              </wp:positionH>
              <wp:positionV relativeFrom="page">
                <wp:posOffset>9075720</wp:posOffset>
              </wp:positionV>
              <wp:extent cx="3000375" cy="14351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40256" type="#_x0000_t202" id="docshape44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1344">
              <wp:simplePos x="0" y="0"/>
              <wp:positionH relativeFrom="page">
                <wp:posOffset>276225</wp:posOffset>
              </wp:positionH>
              <wp:positionV relativeFrom="page">
                <wp:posOffset>9801225</wp:posOffset>
              </wp:positionV>
              <wp:extent cx="7004050" cy="64071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1344" type="#_x0000_t202" id="docshape45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78272">
          <wp:simplePos x="0" y="0"/>
          <wp:positionH relativeFrom="page">
            <wp:posOffset>6445250</wp:posOffset>
          </wp:positionH>
          <wp:positionV relativeFrom="page">
            <wp:posOffset>9836150</wp:posOffset>
          </wp:positionV>
          <wp:extent cx="571500" cy="571500"/>
          <wp:effectExtent l="0" t="0" r="0" b="0"/>
          <wp:wrapNone/>
          <wp:docPr id="643" name="Image 643"/>
          <wp:cNvGraphicFramePr>
            <a:graphicFrameLocks/>
          </wp:cNvGraphicFramePr>
          <a:graphic>
            <a:graphicData uri="http://schemas.openxmlformats.org/drawingml/2006/picture">
              <pic:pic>
                <pic:nvPicPr>
                  <pic:cNvPr id="643" name="Image 64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78784">
              <wp:simplePos x="0" y="0"/>
              <wp:positionH relativeFrom="page">
                <wp:posOffset>317500</wp:posOffset>
              </wp:positionH>
              <wp:positionV relativeFrom="page">
                <wp:posOffset>9842500</wp:posOffset>
              </wp:positionV>
              <wp:extent cx="762000" cy="95885"/>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37696" id="docshape453"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79296">
              <wp:simplePos x="0" y="0"/>
              <wp:positionH relativeFrom="page">
                <wp:posOffset>1299583</wp:posOffset>
              </wp:positionH>
              <wp:positionV relativeFrom="page">
                <wp:posOffset>9070071</wp:posOffset>
              </wp:positionV>
              <wp:extent cx="4762500" cy="5715"/>
              <wp:effectExtent l="0" t="0" r="0" b="0"/>
              <wp:wrapNone/>
              <wp:docPr id="645" name="Graphic 645"/>
              <wp:cNvGraphicFramePr>
                <a:graphicFrameLocks/>
              </wp:cNvGraphicFramePr>
              <a:graphic>
                <a:graphicData uri="http://schemas.microsoft.com/office/word/2010/wordprocessingShape">
                  <wps:wsp>
                    <wps:cNvPr id="645" name="Graphic 64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37184" id="docshape45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79808">
              <wp:simplePos x="0" y="0"/>
              <wp:positionH relativeFrom="page">
                <wp:posOffset>6446770</wp:posOffset>
              </wp:positionH>
              <wp:positionV relativeFrom="page">
                <wp:posOffset>9062872</wp:posOffset>
              </wp:positionV>
              <wp:extent cx="154305" cy="15621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54305" cy="156210"/>
                      </a:xfrm>
                      <a:prstGeom prst="rect">
                        <a:avLst/>
                      </a:prstGeom>
                    </wps:spPr>
                    <wps:txbx>
                      <w:txbxContent>
                        <w:p>
                          <w:pPr>
                            <w:spacing w:before="17"/>
                            <w:ind w:left="20" w:right="0" w:firstLine="0"/>
                            <w:jc w:val="left"/>
                            <w:rPr>
                              <w:sz w:val="18"/>
                            </w:rPr>
                          </w:pPr>
                          <w:r>
                            <w:rPr>
                              <w:spacing w:val="-5"/>
                              <w:sz w:val="18"/>
                            </w:rPr>
                            <w:t>27</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36672" type="#_x0000_t202" id="docshape455" filled="false" stroked="false">
              <v:textbox inset="0,0,0,0">
                <w:txbxContent>
                  <w:p>
                    <w:pPr>
                      <w:spacing w:before="17"/>
                      <w:ind w:left="20" w:right="0" w:firstLine="0"/>
                      <w:jc w:val="left"/>
                      <w:rPr>
                        <w:sz w:val="18"/>
                      </w:rPr>
                    </w:pPr>
                    <w:r>
                      <w:rPr>
                        <w:spacing w:val="-5"/>
                        <w:sz w:val="18"/>
                      </w:rPr>
                      <w:t>27</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80320">
              <wp:simplePos x="0" y="0"/>
              <wp:positionH relativeFrom="page">
                <wp:posOffset>2387807</wp:posOffset>
              </wp:positionH>
              <wp:positionV relativeFrom="page">
                <wp:posOffset>9075720</wp:posOffset>
              </wp:positionV>
              <wp:extent cx="3000375" cy="14351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36160" type="#_x0000_t202" id="docshape45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1856">
              <wp:simplePos x="0" y="0"/>
              <wp:positionH relativeFrom="page">
                <wp:posOffset>276225</wp:posOffset>
              </wp:positionH>
              <wp:positionV relativeFrom="page">
                <wp:posOffset>9801225</wp:posOffset>
              </wp:positionV>
              <wp:extent cx="7004050" cy="64071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1856" type="#_x0000_t202" id="docshape45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82368">
          <wp:simplePos x="0" y="0"/>
          <wp:positionH relativeFrom="page">
            <wp:posOffset>6445250</wp:posOffset>
          </wp:positionH>
          <wp:positionV relativeFrom="page">
            <wp:posOffset>9836150</wp:posOffset>
          </wp:positionV>
          <wp:extent cx="571500" cy="571500"/>
          <wp:effectExtent l="0" t="0" r="0" b="0"/>
          <wp:wrapNone/>
          <wp:docPr id="652" name="Image 652"/>
          <wp:cNvGraphicFramePr>
            <a:graphicFrameLocks/>
          </wp:cNvGraphicFramePr>
          <a:graphic>
            <a:graphicData uri="http://schemas.openxmlformats.org/drawingml/2006/picture">
              <pic:pic>
                <pic:nvPicPr>
                  <pic:cNvPr id="652" name="Image 65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82880">
              <wp:simplePos x="0" y="0"/>
              <wp:positionH relativeFrom="page">
                <wp:posOffset>317500</wp:posOffset>
              </wp:positionH>
              <wp:positionV relativeFrom="page">
                <wp:posOffset>9842500</wp:posOffset>
              </wp:positionV>
              <wp:extent cx="762000" cy="95885"/>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33600" id="docshape460"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83392">
              <wp:simplePos x="0" y="0"/>
              <wp:positionH relativeFrom="page">
                <wp:posOffset>1299583</wp:posOffset>
              </wp:positionH>
              <wp:positionV relativeFrom="page">
                <wp:posOffset>9070071</wp:posOffset>
              </wp:positionV>
              <wp:extent cx="4762500" cy="5715"/>
              <wp:effectExtent l="0" t="0" r="0" b="0"/>
              <wp:wrapNone/>
              <wp:docPr id="654" name="Graphic 654"/>
              <wp:cNvGraphicFramePr>
                <a:graphicFrameLocks/>
              </wp:cNvGraphicFramePr>
              <a:graphic>
                <a:graphicData uri="http://schemas.microsoft.com/office/word/2010/wordprocessingShape">
                  <wps:wsp>
                    <wps:cNvPr id="654" name="Graphic 654"/>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33088" id="docshape46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83904">
              <wp:simplePos x="0" y="0"/>
              <wp:positionH relativeFrom="page">
                <wp:posOffset>6446770</wp:posOffset>
              </wp:positionH>
              <wp:positionV relativeFrom="page">
                <wp:posOffset>9062872</wp:posOffset>
              </wp:positionV>
              <wp:extent cx="154305" cy="15621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154305" cy="156210"/>
                      </a:xfrm>
                      <a:prstGeom prst="rect">
                        <a:avLst/>
                      </a:prstGeom>
                    </wps:spPr>
                    <wps:txbx>
                      <w:txbxContent>
                        <w:p>
                          <w:pPr>
                            <w:spacing w:before="17"/>
                            <w:ind w:left="20" w:right="0" w:firstLine="0"/>
                            <w:jc w:val="left"/>
                            <w:rPr>
                              <w:sz w:val="18"/>
                            </w:rPr>
                          </w:pPr>
                          <w:r>
                            <w:rPr>
                              <w:spacing w:val="-5"/>
                              <w:sz w:val="18"/>
                            </w:rPr>
                            <w:t>28</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32576" type="#_x0000_t202" id="docshape462" filled="false" stroked="false">
              <v:textbox inset="0,0,0,0">
                <w:txbxContent>
                  <w:p>
                    <w:pPr>
                      <w:spacing w:before="17"/>
                      <w:ind w:left="20" w:right="0" w:firstLine="0"/>
                      <w:jc w:val="left"/>
                      <w:rPr>
                        <w:sz w:val="18"/>
                      </w:rPr>
                    </w:pPr>
                    <w:r>
                      <w:rPr>
                        <w:spacing w:val="-5"/>
                        <w:sz w:val="18"/>
                      </w:rPr>
                      <w:t>28</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84416">
              <wp:simplePos x="0" y="0"/>
              <wp:positionH relativeFrom="page">
                <wp:posOffset>2387807</wp:posOffset>
              </wp:positionH>
              <wp:positionV relativeFrom="page">
                <wp:posOffset>9075720</wp:posOffset>
              </wp:positionV>
              <wp:extent cx="3000375" cy="14351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32064" type="#_x0000_t202" id="docshape463"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2368">
              <wp:simplePos x="0" y="0"/>
              <wp:positionH relativeFrom="page">
                <wp:posOffset>276225</wp:posOffset>
              </wp:positionH>
              <wp:positionV relativeFrom="page">
                <wp:posOffset>9801225</wp:posOffset>
              </wp:positionV>
              <wp:extent cx="7004050" cy="64071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2368" type="#_x0000_t202" id="docshape46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86464">
          <wp:simplePos x="0" y="0"/>
          <wp:positionH relativeFrom="page">
            <wp:posOffset>6445250</wp:posOffset>
          </wp:positionH>
          <wp:positionV relativeFrom="page">
            <wp:posOffset>9836150</wp:posOffset>
          </wp:positionV>
          <wp:extent cx="571500" cy="571500"/>
          <wp:effectExtent l="0" t="0" r="0" b="0"/>
          <wp:wrapNone/>
          <wp:docPr id="661" name="Image 661"/>
          <wp:cNvGraphicFramePr>
            <a:graphicFrameLocks/>
          </wp:cNvGraphicFramePr>
          <a:graphic>
            <a:graphicData uri="http://schemas.openxmlformats.org/drawingml/2006/picture">
              <pic:pic>
                <pic:nvPicPr>
                  <pic:cNvPr id="661" name="Image 661"/>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86976">
              <wp:simplePos x="0" y="0"/>
              <wp:positionH relativeFrom="page">
                <wp:posOffset>317500</wp:posOffset>
              </wp:positionH>
              <wp:positionV relativeFrom="page">
                <wp:posOffset>9842500</wp:posOffset>
              </wp:positionV>
              <wp:extent cx="762000" cy="95885"/>
              <wp:effectExtent l="0" t="0" r="0" b="0"/>
              <wp:wrapNone/>
              <wp:docPr id="662" name="Graphic 662"/>
              <wp:cNvGraphicFramePr>
                <a:graphicFrameLocks/>
              </wp:cNvGraphicFramePr>
              <a:graphic>
                <a:graphicData uri="http://schemas.microsoft.com/office/word/2010/wordprocessingShape">
                  <wps:wsp>
                    <wps:cNvPr id="662" name="Graphic 66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29504" id="docshape467"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87488">
              <wp:simplePos x="0" y="0"/>
              <wp:positionH relativeFrom="page">
                <wp:posOffset>1299583</wp:posOffset>
              </wp:positionH>
              <wp:positionV relativeFrom="page">
                <wp:posOffset>9070071</wp:posOffset>
              </wp:positionV>
              <wp:extent cx="4762500" cy="5715"/>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28992" id="docshape46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88000">
              <wp:simplePos x="0" y="0"/>
              <wp:positionH relativeFrom="page">
                <wp:posOffset>6446770</wp:posOffset>
              </wp:positionH>
              <wp:positionV relativeFrom="page">
                <wp:posOffset>9062872</wp:posOffset>
              </wp:positionV>
              <wp:extent cx="154305" cy="15621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54305" cy="156210"/>
                      </a:xfrm>
                      <a:prstGeom prst="rect">
                        <a:avLst/>
                      </a:prstGeom>
                    </wps:spPr>
                    <wps:txbx>
                      <w:txbxContent>
                        <w:p>
                          <w:pPr>
                            <w:spacing w:before="17"/>
                            <w:ind w:left="20" w:right="0" w:firstLine="0"/>
                            <w:jc w:val="left"/>
                            <w:rPr>
                              <w:sz w:val="18"/>
                            </w:rPr>
                          </w:pPr>
                          <w:r>
                            <w:rPr>
                              <w:spacing w:val="-5"/>
                              <w:sz w:val="18"/>
                            </w:rPr>
                            <w:t>29</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28480" type="#_x0000_t202" id="docshape469" filled="false" stroked="false">
              <v:textbox inset="0,0,0,0">
                <w:txbxContent>
                  <w:p>
                    <w:pPr>
                      <w:spacing w:before="17"/>
                      <w:ind w:left="20" w:right="0" w:firstLine="0"/>
                      <w:jc w:val="left"/>
                      <w:rPr>
                        <w:sz w:val="18"/>
                      </w:rPr>
                    </w:pPr>
                    <w:r>
                      <w:rPr>
                        <w:spacing w:val="-5"/>
                        <w:sz w:val="18"/>
                      </w:rPr>
                      <w:t>29</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88512">
              <wp:simplePos x="0" y="0"/>
              <wp:positionH relativeFrom="page">
                <wp:posOffset>2387807</wp:posOffset>
              </wp:positionH>
              <wp:positionV relativeFrom="page">
                <wp:posOffset>9075720</wp:posOffset>
              </wp:positionV>
              <wp:extent cx="3000375" cy="14351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27968" type="#_x0000_t202" id="docshape470"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2880">
              <wp:simplePos x="0" y="0"/>
              <wp:positionH relativeFrom="page">
                <wp:posOffset>276225</wp:posOffset>
              </wp:positionH>
              <wp:positionV relativeFrom="page">
                <wp:posOffset>9801225</wp:posOffset>
              </wp:positionV>
              <wp:extent cx="7004050" cy="64071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2880" type="#_x0000_t202" id="docshape47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90560">
          <wp:simplePos x="0" y="0"/>
          <wp:positionH relativeFrom="page">
            <wp:posOffset>6445250</wp:posOffset>
          </wp:positionH>
          <wp:positionV relativeFrom="page">
            <wp:posOffset>9836150</wp:posOffset>
          </wp:positionV>
          <wp:extent cx="571500" cy="571500"/>
          <wp:effectExtent l="0" t="0" r="0" b="0"/>
          <wp:wrapNone/>
          <wp:docPr id="670" name="Image 670"/>
          <wp:cNvGraphicFramePr>
            <a:graphicFrameLocks/>
          </wp:cNvGraphicFramePr>
          <a:graphic>
            <a:graphicData uri="http://schemas.openxmlformats.org/drawingml/2006/picture">
              <pic:pic>
                <pic:nvPicPr>
                  <pic:cNvPr id="670" name="Image 670"/>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91072">
              <wp:simplePos x="0" y="0"/>
              <wp:positionH relativeFrom="page">
                <wp:posOffset>317500</wp:posOffset>
              </wp:positionH>
              <wp:positionV relativeFrom="page">
                <wp:posOffset>9842500</wp:posOffset>
              </wp:positionV>
              <wp:extent cx="762000" cy="95885"/>
              <wp:effectExtent l="0" t="0" r="0" b="0"/>
              <wp:wrapNone/>
              <wp:docPr id="671" name="Graphic 671"/>
              <wp:cNvGraphicFramePr>
                <a:graphicFrameLocks/>
              </wp:cNvGraphicFramePr>
              <a:graphic>
                <a:graphicData uri="http://schemas.microsoft.com/office/word/2010/wordprocessingShape">
                  <wps:wsp>
                    <wps:cNvPr id="671" name="Graphic 67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25408" id="docshape474"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291584">
              <wp:simplePos x="0" y="0"/>
              <wp:positionH relativeFrom="page">
                <wp:posOffset>1299583</wp:posOffset>
              </wp:positionH>
              <wp:positionV relativeFrom="page">
                <wp:posOffset>9070071</wp:posOffset>
              </wp:positionV>
              <wp:extent cx="4762500" cy="5715"/>
              <wp:effectExtent l="0" t="0" r="0" b="0"/>
              <wp:wrapNone/>
              <wp:docPr id="672" name="Graphic 672"/>
              <wp:cNvGraphicFramePr>
                <a:graphicFrameLocks/>
              </wp:cNvGraphicFramePr>
              <a:graphic>
                <a:graphicData uri="http://schemas.microsoft.com/office/word/2010/wordprocessingShape">
                  <wps:wsp>
                    <wps:cNvPr id="672" name="Graphic 672"/>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24896" id="docshape47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92096">
              <wp:simplePos x="0" y="0"/>
              <wp:positionH relativeFrom="page">
                <wp:posOffset>6446770</wp:posOffset>
              </wp:positionH>
              <wp:positionV relativeFrom="page">
                <wp:posOffset>9062872</wp:posOffset>
              </wp:positionV>
              <wp:extent cx="154305" cy="15621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154305" cy="156210"/>
                      </a:xfrm>
                      <a:prstGeom prst="rect">
                        <a:avLst/>
                      </a:prstGeom>
                    </wps:spPr>
                    <wps:txbx>
                      <w:txbxContent>
                        <w:p>
                          <w:pPr>
                            <w:spacing w:before="17"/>
                            <w:ind w:left="20" w:right="0" w:firstLine="0"/>
                            <w:jc w:val="left"/>
                            <w:rPr>
                              <w:sz w:val="18"/>
                            </w:rPr>
                          </w:pPr>
                          <w:r>
                            <w:rPr>
                              <w:spacing w:val="-5"/>
                              <w:sz w:val="18"/>
                            </w:rPr>
                            <w:t>30</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24384" type="#_x0000_t202" id="docshape476" filled="false" stroked="false">
              <v:textbox inset="0,0,0,0">
                <w:txbxContent>
                  <w:p>
                    <w:pPr>
                      <w:spacing w:before="17"/>
                      <w:ind w:left="20" w:right="0" w:firstLine="0"/>
                      <w:jc w:val="left"/>
                      <w:rPr>
                        <w:sz w:val="18"/>
                      </w:rPr>
                    </w:pPr>
                    <w:r>
                      <w:rPr>
                        <w:spacing w:val="-5"/>
                        <w:sz w:val="18"/>
                      </w:rPr>
                      <w:t>30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92608">
              <wp:simplePos x="0" y="0"/>
              <wp:positionH relativeFrom="page">
                <wp:posOffset>2387807</wp:posOffset>
              </wp:positionH>
              <wp:positionV relativeFrom="page">
                <wp:posOffset>9075720</wp:posOffset>
              </wp:positionV>
              <wp:extent cx="3000375" cy="14351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23872" type="#_x0000_t202" id="docshape477"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832">
              <wp:simplePos x="0" y="0"/>
              <wp:positionH relativeFrom="page">
                <wp:posOffset>276225</wp:posOffset>
              </wp:positionH>
              <wp:positionV relativeFrom="page">
                <wp:posOffset>9800208</wp:posOffset>
              </wp:positionV>
              <wp:extent cx="7008495" cy="6407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- 7/26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6832" type="#_x0000_t202" id="docshape4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10:26:43</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- 7/26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06752">
          <wp:simplePos x="0" y="0"/>
          <wp:positionH relativeFrom="page">
            <wp:posOffset>6449314</wp:posOffset>
          </wp:positionH>
          <wp:positionV relativeFrom="page">
            <wp:posOffset>9835133</wp:posOffset>
          </wp:positionV>
          <wp:extent cx="571499" cy="571500"/>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07264">
              <wp:simplePos x="0" y="0"/>
              <wp:positionH relativeFrom="page">
                <wp:posOffset>317500</wp:posOffset>
              </wp:positionH>
              <wp:positionV relativeFrom="page">
                <wp:posOffset>9841483</wp:posOffset>
              </wp:positionV>
              <wp:extent cx="762000" cy="9588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35209216" id="docshape43" coordorigin="500,15498" coordsize="1200,151" path="m1700,15498l500,15498,500,15629,500,15649,1700,15649,1700,15629,1700,15498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107776">
              <wp:simplePos x="0" y="0"/>
              <wp:positionH relativeFrom="page">
                <wp:posOffset>6475477</wp:posOffset>
              </wp:positionH>
              <wp:positionV relativeFrom="page">
                <wp:posOffset>9095051</wp:posOffset>
              </wp:positionV>
              <wp:extent cx="146685" cy="15367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46685" cy="153670"/>
                      </a:xfrm>
                      <a:prstGeom prst="rect">
                        <a:avLst/>
                      </a:prstGeom>
                    </wps:spPr>
                    <wps:txbx>
                      <w:txbxContent>
                        <w:p>
                          <w:pPr>
                            <w:spacing w:before="14"/>
                            <w:ind w:left="60" w:right="0" w:firstLine="0"/>
                            <w:jc w:val="left"/>
                            <w:rPr>
                              <w:rFonts w:ascii="Times New Roman"/>
                              <w:sz w:val="18"/>
                            </w:rPr>
                          </w:pPr>
                          <w:r>
                            <w:rPr>
                              <w:rFonts w:ascii="Times New Roman"/>
                              <w:spacing w:val="-10"/>
                              <w:sz w:val="18"/>
                            </w:rPr>
                            <w:fldChar w:fldCharType="begin"/>
                          </w:r>
                          <w:r>
                            <w:rPr>
                              <w:rFonts w:ascii="Times New Roman"/>
                              <w:spacing w:val="-10"/>
                              <w:sz w:val="18"/>
                            </w:rPr>
                            <w:instrText> PAGE </w:instrText>
                          </w:r>
                          <w:r>
                            <w:rPr>
                              <w:rFonts w:ascii="Times New Roman"/>
                              <w:spacing w:val="-10"/>
                              <w:sz w:val="18"/>
                            </w:rPr>
                            <w:fldChar w:fldCharType="separate"/>
                          </w:r>
                          <w:r>
                            <w:rPr>
                              <w:rFonts w:ascii="Times New Roman"/>
                              <w:spacing w:val="-10"/>
                              <w:sz w:val="18"/>
                            </w:rPr>
                            <w:t>7</w:t>
                          </w:r>
                          <w:r>
                            <w:rPr>
                              <w:rFonts w:ascii="Times New Roman"/>
                              <w:spacing w:val="-10"/>
                              <w:sz w:val="18"/>
                            </w:rPr>
                            <w:fldChar w:fldCharType="end"/>
                          </w:r>
                        </w:p>
                      </w:txbxContent>
                    </wps:txbx>
                    <wps:bodyPr wrap="square" lIns="0" tIns="0" rIns="0" bIns="0" rtlCol="0">
                      <a:noAutofit/>
                    </wps:bodyPr>
                  </wps:wsp>
                </a:graphicData>
              </a:graphic>
            </wp:anchor>
          </w:drawing>
        </mc:Choice>
        <mc:Fallback>
          <w:pict>
            <v:shape style="position:absolute;margin-left:509.880127pt;margin-top:716.145752pt;width:11.55pt;height:12.1pt;mso-position-horizontal-relative:page;mso-position-vertical-relative:page;z-index:-35208704" type="#_x0000_t202" id="docshape44" filled="false" stroked="false">
              <v:textbox inset="0,0,0,0">
                <w:txbxContent>
                  <w:p>
                    <w:pPr>
                      <w:spacing w:before="14"/>
                      <w:ind w:left="60" w:right="0" w:firstLine="0"/>
                      <w:jc w:val="left"/>
                      <w:rPr>
                        <w:rFonts w:ascii="Times New Roman"/>
                        <w:sz w:val="18"/>
                      </w:rPr>
                    </w:pPr>
                    <w:r>
                      <w:rPr>
                        <w:rFonts w:ascii="Times New Roman"/>
                        <w:spacing w:val="-10"/>
                        <w:sz w:val="18"/>
                      </w:rPr>
                      <w:fldChar w:fldCharType="begin"/>
                    </w:r>
                    <w:r>
                      <w:rPr>
                        <w:rFonts w:ascii="Times New Roman"/>
                        <w:spacing w:val="-10"/>
                        <w:sz w:val="18"/>
                      </w:rPr>
                      <w:instrText> PAGE </w:instrText>
                    </w:r>
                    <w:r>
                      <w:rPr>
                        <w:rFonts w:ascii="Times New Roman"/>
                        <w:spacing w:val="-10"/>
                        <w:sz w:val="18"/>
                      </w:rPr>
                      <w:fldChar w:fldCharType="separate"/>
                    </w:r>
                    <w:r>
                      <w:rPr>
                        <w:rFonts w:ascii="Times New Roman"/>
                        <w:spacing w:val="-10"/>
                        <w:sz w:val="18"/>
                      </w:rPr>
                      <w:t>7</w:t>
                    </w:r>
                    <w:r>
                      <w:rPr>
                        <w:rFonts w:ascii="Times New Roman"/>
                        <w:spacing w:val="-10"/>
                        <w:sz w:val="18"/>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3392">
              <wp:simplePos x="0" y="0"/>
              <wp:positionH relativeFrom="page">
                <wp:posOffset>276225</wp:posOffset>
              </wp:positionH>
              <wp:positionV relativeFrom="page">
                <wp:posOffset>9801225</wp:posOffset>
              </wp:positionV>
              <wp:extent cx="7004050" cy="64071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3392" type="#_x0000_t202" id="docshape480"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294656">
              <wp:simplePos x="0" y="0"/>
              <wp:positionH relativeFrom="page">
                <wp:posOffset>6446770</wp:posOffset>
              </wp:positionH>
              <wp:positionV relativeFrom="page">
                <wp:posOffset>9062872</wp:posOffset>
              </wp:positionV>
              <wp:extent cx="154305" cy="15621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154305" cy="156210"/>
                      </a:xfrm>
                      <a:prstGeom prst="rect">
                        <a:avLst/>
                      </a:prstGeom>
                    </wps:spPr>
                    <wps:txbx>
                      <w:txbxContent>
                        <w:p>
                          <w:pPr>
                            <w:spacing w:before="17"/>
                            <w:ind w:left="20" w:right="0" w:firstLine="0"/>
                            <w:jc w:val="left"/>
                            <w:rPr>
                              <w:sz w:val="18"/>
                            </w:rPr>
                          </w:pPr>
                          <w:r>
                            <w:rPr>
                              <w:spacing w:val="-5"/>
                              <w:sz w:val="18"/>
                            </w:rPr>
                            <w:t>31</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21824" type="#_x0000_t202" id="docshape481" filled="false" stroked="false">
              <v:textbox inset="0,0,0,0">
                <w:txbxContent>
                  <w:p>
                    <w:pPr>
                      <w:spacing w:before="17"/>
                      <w:ind w:left="20" w:right="0" w:firstLine="0"/>
                      <w:jc w:val="left"/>
                      <w:rPr>
                        <w:sz w:val="18"/>
                      </w:rPr>
                    </w:pPr>
                    <w:r>
                      <w:rPr>
                        <w:spacing w:val="-5"/>
                        <w:sz w:val="18"/>
                      </w:rPr>
                      <w:t>31</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95168">
              <wp:simplePos x="0" y="0"/>
              <wp:positionH relativeFrom="page">
                <wp:posOffset>2387807</wp:posOffset>
              </wp:positionH>
              <wp:positionV relativeFrom="page">
                <wp:posOffset>9075720</wp:posOffset>
              </wp:positionV>
              <wp:extent cx="3000375" cy="14351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21312" type="#_x0000_t202" id="docshape48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5440">
              <wp:simplePos x="0" y="0"/>
              <wp:positionH relativeFrom="page">
                <wp:posOffset>276225</wp:posOffset>
              </wp:positionH>
              <wp:positionV relativeFrom="page">
                <wp:posOffset>9801225</wp:posOffset>
              </wp:positionV>
              <wp:extent cx="7004050" cy="64071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5440" type="#_x0000_t202" id="docshape48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297216">
          <wp:simplePos x="0" y="0"/>
          <wp:positionH relativeFrom="page">
            <wp:posOffset>6445250</wp:posOffset>
          </wp:positionH>
          <wp:positionV relativeFrom="page">
            <wp:posOffset>9836150</wp:posOffset>
          </wp:positionV>
          <wp:extent cx="571500" cy="571500"/>
          <wp:effectExtent l="0" t="0" r="0" b="0"/>
          <wp:wrapNone/>
          <wp:docPr id="688" name="Image 688"/>
          <wp:cNvGraphicFramePr>
            <a:graphicFrameLocks/>
          </wp:cNvGraphicFramePr>
          <a:graphic>
            <a:graphicData uri="http://schemas.openxmlformats.org/drawingml/2006/picture">
              <pic:pic>
                <pic:nvPicPr>
                  <pic:cNvPr id="688" name="Image 688"/>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97728">
              <wp:simplePos x="0" y="0"/>
              <wp:positionH relativeFrom="page">
                <wp:posOffset>6446770</wp:posOffset>
              </wp:positionH>
              <wp:positionV relativeFrom="page">
                <wp:posOffset>9062872</wp:posOffset>
              </wp:positionV>
              <wp:extent cx="154305" cy="15621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54305" cy="156210"/>
                      </a:xfrm>
                      <a:prstGeom prst="rect">
                        <a:avLst/>
                      </a:prstGeom>
                    </wps:spPr>
                    <wps:txbx>
                      <w:txbxContent>
                        <w:p>
                          <w:pPr>
                            <w:spacing w:before="17"/>
                            <w:ind w:left="20" w:right="0" w:firstLine="0"/>
                            <w:jc w:val="left"/>
                            <w:rPr>
                              <w:sz w:val="18"/>
                            </w:rPr>
                          </w:pPr>
                          <w:r>
                            <w:rPr>
                              <w:spacing w:val="-5"/>
                              <w:sz w:val="18"/>
                            </w:rPr>
                            <w:t>32</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18752" type="#_x0000_t202" id="docshape488" filled="false" stroked="false">
              <v:textbox inset="0,0,0,0">
                <w:txbxContent>
                  <w:p>
                    <w:pPr>
                      <w:spacing w:before="17"/>
                      <w:ind w:left="20" w:right="0" w:firstLine="0"/>
                      <w:jc w:val="left"/>
                      <w:rPr>
                        <w:sz w:val="18"/>
                      </w:rPr>
                    </w:pPr>
                    <w:r>
                      <w:rPr>
                        <w:spacing w:val="-5"/>
                        <w:sz w:val="18"/>
                      </w:rPr>
                      <w:t>32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298240">
              <wp:simplePos x="0" y="0"/>
              <wp:positionH relativeFrom="page">
                <wp:posOffset>2387807</wp:posOffset>
              </wp:positionH>
              <wp:positionV relativeFrom="page">
                <wp:posOffset>9075720</wp:posOffset>
              </wp:positionV>
              <wp:extent cx="3000375" cy="14351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18240" type="#_x0000_t202" id="docshape48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6464">
              <wp:simplePos x="0" y="0"/>
              <wp:positionH relativeFrom="page">
                <wp:posOffset>276225</wp:posOffset>
              </wp:positionH>
              <wp:positionV relativeFrom="page">
                <wp:posOffset>9801225</wp:posOffset>
              </wp:positionV>
              <wp:extent cx="7004050" cy="64071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6464" type="#_x0000_t202" id="docshape49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00288">
          <wp:simplePos x="0" y="0"/>
          <wp:positionH relativeFrom="page">
            <wp:posOffset>6445250</wp:posOffset>
          </wp:positionH>
          <wp:positionV relativeFrom="page">
            <wp:posOffset>9836150</wp:posOffset>
          </wp:positionV>
          <wp:extent cx="571500" cy="571500"/>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00800">
              <wp:simplePos x="0" y="0"/>
              <wp:positionH relativeFrom="page">
                <wp:posOffset>317500</wp:posOffset>
              </wp:positionH>
              <wp:positionV relativeFrom="page">
                <wp:posOffset>9842500</wp:posOffset>
              </wp:positionV>
              <wp:extent cx="762000" cy="95885"/>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15680" id="docshape494"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01312">
              <wp:simplePos x="0" y="0"/>
              <wp:positionH relativeFrom="page">
                <wp:posOffset>1299583</wp:posOffset>
              </wp:positionH>
              <wp:positionV relativeFrom="page">
                <wp:posOffset>9070071</wp:posOffset>
              </wp:positionV>
              <wp:extent cx="4762500" cy="5715"/>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15168" id="docshape49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01824">
              <wp:simplePos x="0" y="0"/>
              <wp:positionH relativeFrom="page">
                <wp:posOffset>6446770</wp:posOffset>
              </wp:positionH>
              <wp:positionV relativeFrom="page">
                <wp:posOffset>9062872</wp:posOffset>
              </wp:positionV>
              <wp:extent cx="154305" cy="15621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54305" cy="156210"/>
                      </a:xfrm>
                      <a:prstGeom prst="rect">
                        <a:avLst/>
                      </a:prstGeom>
                    </wps:spPr>
                    <wps:txbx>
                      <w:txbxContent>
                        <w:p>
                          <w:pPr>
                            <w:spacing w:before="17"/>
                            <w:ind w:left="20" w:right="0" w:firstLine="0"/>
                            <w:jc w:val="left"/>
                            <w:rPr>
                              <w:sz w:val="18"/>
                            </w:rPr>
                          </w:pPr>
                          <w:r>
                            <w:rPr>
                              <w:spacing w:val="-5"/>
                              <w:sz w:val="18"/>
                            </w:rPr>
                            <w:t>33</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14656" type="#_x0000_t202" id="docshape496" filled="false" stroked="false">
              <v:textbox inset="0,0,0,0">
                <w:txbxContent>
                  <w:p>
                    <w:pPr>
                      <w:spacing w:before="17"/>
                      <w:ind w:left="20" w:right="0" w:firstLine="0"/>
                      <w:jc w:val="left"/>
                      <w:rPr>
                        <w:sz w:val="18"/>
                      </w:rPr>
                    </w:pPr>
                    <w:r>
                      <w:rPr>
                        <w:spacing w:val="-5"/>
                        <w:sz w:val="18"/>
                      </w:rPr>
                      <w:t>33</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02336">
              <wp:simplePos x="0" y="0"/>
              <wp:positionH relativeFrom="page">
                <wp:posOffset>2387807</wp:posOffset>
              </wp:positionH>
              <wp:positionV relativeFrom="page">
                <wp:posOffset>9075720</wp:posOffset>
              </wp:positionV>
              <wp:extent cx="3000375" cy="14351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14144" type="#_x0000_t202" id="docshape497"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6976">
              <wp:simplePos x="0" y="0"/>
              <wp:positionH relativeFrom="page">
                <wp:posOffset>276225</wp:posOffset>
              </wp:positionH>
              <wp:positionV relativeFrom="page">
                <wp:posOffset>9801225</wp:posOffset>
              </wp:positionV>
              <wp:extent cx="7004050" cy="640715"/>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6976" type="#_x0000_t202" id="docshape500"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04384">
          <wp:simplePos x="0" y="0"/>
          <wp:positionH relativeFrom="page">
            <wp:posOffset>6445250</wp:posOffset>
          </wp:positionH>
          <wp:positionV relativeFrom="page">
            <wp:posOffset>9836150</wp:posOffset>
          </wp:positionV>
          <wp:extent cx="571500" cy="571500"/>
          <wp:effectExtent l="0" t="0" r="0" b="0"/>
          <wp:wrapNone/>
          <wp:docPr id="705" name="Image 705"/>
          <wp:cNvGraphicFramePr>
            <a:graphicFrameLocks/>
          </wp:cNvGraphicFramePr>
          <a:graphic>
            <a:graphicData uri="http://schemas.openxmlformats.org/drawingml/2006/picture">
              <pic:pic>
                <pic:nvPicPr>
                  <pic:cNvPr id="705" name="Image 70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04896">
              <wp:simplePos x="0" y="0"/>
              <wp:positionH relativeFrom="page">
                <wp:posOffset>317500</wp:posOffset>
              </wp:positionH>
              <wp:positionV relativeFrom="page">
                <wp:posOffset>9842500</wp:posOffset>
              </wp:positionV>
              <wp:extent cx="762000" cy="95885"/>
              <wp:effectExtent l="0" t="0" r="0" b="0"/>
              <wp:wrapNone/>
              <wp:docPr id="706" name="Graphic 706"/>
              <wp:cNvGraphicFramePr>
                <a:graphicFrameLocks/>
              </wp:cNvGraphicFramePr>
              <a:graphic>
                <a:graphicData uri="http://schemas.microsoft.com/office/word/2010/wordprocessingShape">
                  <wps:wsp>
                    <wps:cNvPr id="706" name="Graphic 70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11584" id="docshape501"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05408">
              <wp:simplePos x="0" y="0"/>
              <wp:positionH relativeFrom="page">
                <wp:posOffset>1299583</wp:posOffset>
              </wp:positionH>
              <wp:positionV relativeFrom="page">
                <wp:posOffset>9070071</wp:posOffset>
              </wp:positionV>
              <wp:extent cx="4762500" cy="5715"/>
              <wp:effectExtent l="0" t="0" r="0" b="0"/>
              <wp:wrapNone/>
              <wp:docPr id="707" name="Graphic 707"/>
              <wp:cNvGraphicFramePr>
                <a:graphicFrameLocks/>
              </wp:cNvGraphicFramePr>
              <a:graphic>
                <a:graphicData uri="http://schemas.microsoft.com/office/word/2010/wordprocessingShape">
                  <wps:wsp>
                    <wps:cNvPr id="707" name="Graphic 70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11072" id="docshape50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05920">
              <wp:simplePos x="0" y="0"/>
              <wp:positionH relativeFrom="page">
                <wp:posOffset>6446770</wp:posOffset>
              </wp:positionH>
              <wp:positionV relativeFrom="page">
                <wp:posOffset>9062872</wp:posOffset>
              </wp:positionV>
              <wp:extent cx="154305" cy="15621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54305" cy="156210"/>
                      </a:xfrm>
                      <a:prstGeom prst="rect">
                        <a:avLst/>
                      </a:prstGeom>
                    </wps:spPr>
                    <wps:txbx>
                      <w:txbxContent>
                        <w:p>
                          <w:pPr>
                            <w:spacing w:before="17"/>
                            <w:ind w:left="20" w:right="0" w:firstLine="0"/>
                            <w:jc w:val="left"/>
                            <w:rPr>
                              <w:sz w:val="18"/>
                            </w:rPr>
                          </w:pPr>
                          <w:r>
                            <w:rPr>
                              <w:spacing w:val="-5"/>
                              <w:sz w:val="18"/>
                            </w:rPr>
                            <w:t>34</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10560" type="#_x0000_t202" id="docshape503" filled="false" stroked="false">
              <v:textbox inset="0,0,0,0">
                <w:txbxContent>
                  <w:p>
                    <w:pPr>
                      <w:spacing w:before="17"/>
                      <w:ind w:left="20" w:right="0" w:firstLine="0"/>
                      <w:jc w:val="left"/>
                      <w:rPr>
                        <w:sz w:val="18"/>
                      </w:rPr>
                    </w:pPr>
                    <w:r>
                      <w:rPr>
                        <w:spacing w:val="-5"/>
                        <w:sz w:val="18"/>
                      </w:rPr>
                      <w:t>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06432">
              <wp:simplePos x="0" y="0"/>
              <wp:positionH relativeFrom="page">
                <wp:posOffset>2387807</wp:posOffset>
              </wp:positionH>
              <wp:positionV relativeFrom="page">
                <wp:posOffset>9075720</wp:posOffset>
              </wp:positionV>
              <wp:extent cx="3000375" cy="143510"/>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10048" type="#_x0000_t202" id="docshape504"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7488">
              <wp:simplePos x="0" y="0"/>
              <wp:positionH relativeFrom="page">
                <wp:posOffset>276225</wp:posOffset>
              </wp:positionH>
              <wp:positionV relativeFrom="page">
                <wp:posOffset>9801225</wp:posOffset>
              </wp:positionV>
              <wp:extent cx="7004050" cy="64071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7488" type="#_x0000_t202" id="docshape50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08480">
          <wp:simplePos x="0" y="0"/>
          <wp:positionH relativeFrom="page">
            <wp:posOffset>6445250</wp:posOffset>
          </wp:positionH>
          <wp:positionV relativeFrom="page">
            <wp:posOffset>9836150</wp:posOffset>
          </wp:positionV>
          <wp:extent cx="571500" cy="571500"/>
          <wp:effectExtent l="0" t="0" r="0" b="0"/>
          <wp:wrapNone/>
          <wp:docPr id="714" name="Image 714"/>
          <wp:cNvGraphicFramePr>
            <a:graphicFrameLocks/>
          </wp:cNvGraphicFramePr>
          <a:graphic>
            <a:graphicData uri="http://schemas.openxmlformats.org/drawingml/2006/picture">
              <pic:pic>
                <pic:nvPicPr>
                  <pic:cNvPr id="714" name="Image 71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08992">
              <wp:simplePos x="0" y="0"/>
              <wp:positionH relativeFrom="page">
                <wp:posOffset>317500</wp:posOffset>
              </wp:positionH>
              <wp:positionV relativeFrom="page">
                <wp:posOffset>9842500</wp:posOffset>
              </wp:positionV>
              <wp:extent cx="762000" cy="95885"/>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07488" id="docshape508"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09504">
              <wp:simplePos x="0" y="0"/>
              <wp:positionH relativeFrom="page">
                <wp:posOffset>1299583</wp:posOffset>
              </wp:positionH>
              <wp:positionV relativeFrom="page">
                <wp:posOffset>9070071</wp:posOffset>
              </wp:positionV>
              <wp:extent cx="4762500" cy="5715"/>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06976" id="docshape50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10016">
              <wp:simplePos x="0" y="0"/>
              <wp:positionH relativeFrom="page">
                <wp:posOffset>6446770</wp:posOffset>
              </wp:positionH>
              <wp:positionV relativeFrom="page">
                <wp:posOffset>9062872</wp:posOffset>
              </wp:positionV>
              <wp:extent cx="154305" cy="15621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154305" cy="156210"/>
                      </a:xfrm>
                      <a:prstGeom prst="rect">
                        <a:avLst/>
                      </a:prstGeom>
                    </wps:spPr>
                    <wps:txbx>
                      <w:txbxContent>
                        <w:p>
                          <w:pPr>
                            <w:spacing w:before="17"/>
                            <w:ind w:left="20" w:right="0" w:firstLine="0"/>
                            <w:jc w:val="left"/>
                            <w:rPr>
                              <w:sz w:val="18"/>
                            </w:rPr>
                          </w:pPr>
                          <w:r>
                            <w:rPr>
                              <w:spacing w:val="-5"/>
                              <w:sz w:val="18"/>
                            </w:rPr>
                            <w:t>35</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06464" type="#_x0000_t202" id="docshape510" filled="false" stroked="false">
              <v:textbox inset="0,0,0,0">
                <w:txbxContent>
                  <w:p>
                    <w:pPr>
                      <w:spacing w:before="17"/>
                      <w:ind w:left="20" w:right="0" w:firstLine="0"/>
                      <w:jc w:val="left"/>
                      <w:rPr>
                        <w:sz w:val="18"/>
                      </w:rPr>
                    </w:pPr>
                    <w:r>
                      <w:rPr>
                        <w:spacing w:val="-5"/>
                        <w:sz w:val="18"/>
                      </w:rPr>
                      <w:t>35</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10528">
              <wp:simplePos x="0" y="0"/>
              <wp:positionH relativeFrom="page">
                <wp:posOffset>2387807</wp:posOffset>
              </wp:positionH>
              <wp:positionV relativeFrom="page">
                <wp:posOffset>9075720</wp:posOffset>
              </wp:positionV>
              <wp:extent cx="3000375" cy="14351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05952" type="#_x0000_t202" id="docshape511"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8000">
              <wp:simplePos x="0" y="0"/>
              <wp:positionH relativeFrom="page">
                <wp:posOffset>276225</wp:posOffset>
              </wp:positionH>
              <wp:positionV relativeFrom="page">
                <wp:posOffset>9801225</wp:posOffset>
              </wp:positionV>
              <wp:extent cx="7004050" cy="64071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8000" type="#_x0000_t202" id="docshape514"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- 49/114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12576">
          <wp:simplePos x="0" y="0"/>
          <wp:positionH relativeFrom="page">
            <wp:posOffset>6445250</wp:posOffset>
          </wp:positionH>
          <wp:positionV relativeFrom="page">
            <wp:posOffset>9836150</wp:posOffset>
          </wp:positionV>
          <wp:extent cx="571500" cy="571500"/>
          <wp:effectExtent l="0" t="0" r="0" b="0"/>
          <wp:wrapNone/>
          <wp:docPr id="723" name="Image 723"/>
          <wp:cNvGraphicFramePr>
            <a:graphicFrameLocks/>
          </wp:cNvGraphicFramePr>
          <a:graphic>
            <a:graphicData uri="http://schemas.openxmlformats.org/drawingml/2006/picture">
              <pic:pic>
                <pic:nvPicPr>
                  <pic:cNvPr id="723" name="Image 72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13088">
              <wp:simplePos x="0" y="0"/>
              <wp:positionH relativeFrom="page">
                <wp:posOffset>317500</wp:posOffset>
              </wp:positionH>
              <wp:positionV relativeFrom="page">
                <wp:posOffset>9842500</wp:posOffset>
              </wp:positionV>
              <wp:extent cx="762000" cy="95885"/>
              <wp:effectExtent l="0" t="0" r="0" b="0"/>
              <wp:wrapNone/>
              <wp:docPr id="724" name="Graphic 724"/>
              <wp:cNvGraphicFramePr>
                <a:graphicFrameLocks/>
              </wp:cNvGraphicFramePr>
              <a:graphic>
                <a:graphicData uri="http://schemas.microsoft.com/office/word/2010/wordprocessingShape">
                  <wps:wsp>
                    <wps:cNvPr id="724" name="Graphic 72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5003392" id="docshape515"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13600">
              <wp:simplePos x="0" y="0"/>
              <wp:positionH relativeFrom="page">
                <wp:posOffset>1299583</wp:posOffset>
              </wp:positionH>
              <wp:positionV relativeFrom="page">
                <wp:posOffset>9070071</wp:posOffset>
              </wp:positionV>
              <wp:extent cx="4762500" cy="5715"/>
              <wp:effectExtent l="0" t="0" r="0" b="0"/>
              <wp:wrapNone/>
              <wp:docPr id="725" name="Graphic 725"/>
              <wp:cNvGraphicFramePr>
                <a:graphicFrameLocks/>
              </wp:cNvGraphicFramePr>
              <a:graphic>
                <a:graphicData uri="http://schemas.microsoft.com/office/word/2010/wordprocessingShape">
                  <wps:wsp>
                    <wps:cNvPr id="725" name="Graphic 72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5002880" id="docshape51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14112">
              <wp:simplePos x="0" y="0"/>
              <wp:positionH relativeFrom="page">
                <wp:posOffset>6446770</wp:posOffset>
              </wp:positionH>
              <wp:positionV relativeFrom="page">
                <wp:posOffset>9062872</wp:posOffset>
              </wp:positionV>
              <wp:extent cx="154305" cy="15621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154305" cy="156210"/>
                      </a:xfrm>
                      <a:prstGeom prst="rect">
                        <a:avLst/>
                      </a:prstGeom>
                    </wps:spPr>
                    <wps:txbx>
                      <w:txbxContent>
                        <w:p>
                          <w:pPr>
                            <w:spacing w:before="17"/>
                            <w:ind w:left="20" w:right="0" w:firstLine="0"/>
                            <w:jc w:val="left"/>
                            <w:rPr>
                              <w:sz w:val="18"/>
                            </w:rPr>
                          </w:pPr>
                          <w:r>
                            <w:rPr>
                              <w:spacing w:val="-5"/>
                              <w:sz w:val="18"/>
                            </w:rPr>
                            <w:t>36</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5002368" type="#_x0000_t202" id="docshape517" filled="false" stroked="false">
              <v:textbox inset="0,0,0,0">
                <w:txbxContent>
                  <w:p>
                    <w:pPr>
                      <w:spacing w:before="17"/>
                      <w:ind w:left="20" w:right="0" w:firstLine="0"/>
                      <w:jc w:val="left"/>
                      <w:rPr>
                        <w:sz w:val="18"/>
                      </w:rPr>
                    </w:pPr>
                    <w:r>
                      <w:rPr>
                        <w:spacing w:val="-5"/>
                        <w:sz w:val="18"/>
                      </w:rPr>
                      <w:t>36</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14624">
              <wp:simplePos x="0" y="0"/>
              <wp:positionH relativeFrom="page">
                <wp:posOffset>2387807</wp:posOffset>
              </wp:positionH>
              <wp:positionV relativeFrom="page">
                <wp:posOffset>9075720</wp:posOffset>
              </wp:positionV>
              <wp:extent cx="3000375" cy="14351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5001856" type="#_x0000_t202" id="docshape518"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8512">
              <wp:simplePos x="0" y="0"/>
              <wp:positionH relativeFrom="page">
                <wp:posOffset>276225</wp:posOffset>
              </wp:positionH>
              <wp:positionV relativeFrom="page">
                <wp:posOffset>9801225</wp:posOffset>
              </wp:positionV>
              <wp:extent cx="7004050" cy="640715"/>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8512" type="#_x0000_t202" id="docshape52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16672">
          <wp:simplePos x="0" y="0"/>
          <wp:positionH relativeFrom="page">
            <wp:posOffset>6445250</wp:posOffset>
          </wp:positionH>
          <wp:positionV relativeFrom="page">
            <wp:posOffset>9836150</wp:posOffset>
          </wp:positionV>
          <wp:extent cx="571500" cy="571500"/>
          <wp:effectExtent l="0" t="0" r="0" b="0"/>
          <wp:wrapNone/>
          <wp:docPr id="732" name="Image 732"/>
          <wp:cNvGraphicFramePr>
            <a:graphicFrameLocks/>
          </wp:cNvGraphicFramePr>
          <a:graphic>
            <a:graphicData uri="http://schemas.openxmlformats.org/drawingml/2006/picture">
              <pic:pic>
                <pic:nvPicPr>
                  <pic:cNvPr id="732" name="Image 73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17184">
              <wp:simplePos x="0" y="0"/>
              <wp:positionH relativeFrom="page">
                <wp:posOffset>317500</wp:posOffset>
              </wp:positionH>
              <wp:positionV relativeFrom="page">
                <wp:posOffset>9842500</wp:posOffset>
              </wp:positionV>
              <wp:extent cx="762000" cy="95885"/>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99296" id="docshape522"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17696">
              <wp:simplePos x="0" y="0"/>
              <wp:positionH relativeFrom="page">
                <wp:posOffset>1299583</wp:posOffset>
              </wp:positionH>
              <wp:positionV relativeFrom="page">
                <wp:posOffset>9070071</wp:posOffset>
              </wp:positionV>
              <wp:extent cx="4762500" cy="5715"/>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98784" id="docshape52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18208">
              <wp:simplePos x="0" y="0"/>
              <wp:positionH relativeFrom="page">
                <wp:posOffset>6446770</wp:posOffset>
              </wp:positionH>
              <wp:positionV relativeFrom="page">
                <wp:posOffset>9062872</wp:posOffset>
              </wp:positionV>
              <wp:extent cx="154305" cy="15621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154305" cy="156210"/>
                      </a:xfrm>
                      <a:prstGeom prst="rect">
                        <a:avLst/>
                      </a:prstGeom>
                    </wps:spPr>
                    <wps:txbx>
                      <w:txbxContent>
                        <w:p>
                          <w:pPr>
                            <w:spacing w:before="17"/>
                            <w:ind w:left="20" w:right="0" w:firstLine="0"/>
                            <w:jc w:val="left"/>
                            <w:rPr>
                              <w:sz w:val="18"/>
                            </w:rPr>
                          </w:pPr>
                          <w:r>
                            <w:rPr>
                              <w:spacing w:val="-5"/>
                              <w:sz w:val="18"/>
                            </w:rPr>
                            <w:t>37</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98272" type="#_x0000_t202" id="docshape524" filled="false" stroked="false">
              <v:textbox inset="0,0,0,0">
                <w:txbxContent>
                  <w:p>
                    <w:pPr>
                      <w:spacing w:before="17"/>
                      <w:ind w:left="20" w:right="0" w:firstLine="0"/>
                      <w:jc w:val="left"/>
                      <w:rPr>
                        <w:sz w:val="18"/>
                      </w:rPr>
                    </w:pPr>
                    <w:r>
                      <w:rPr>
                        <w:spacing w:val="-5"/>
                        <w:sz w:val="18"/>
                      </w:rPr>
                      <w:t>37</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18720">
              <wp:simplePos x="0" y="0"/>
              <wp:positionH relativeFrom="page">
                <wp:posOffset>2387807</wp:posOffset>
              </wp:positionH>
              <wp:positionV relativeFrom="page">
                <wp:posOffset>9075720</wp:posOffset>
              </wp:positionV>
              <wp:extent cx="3000375" cy="14351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97760" type="#_x0000_t202" id="docshape525"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9024">
              <wp:simplePos x="0" y="0"/>
              <wp:positionH relativeFrom="page">
                <wp:posOffset>276225</wp:posOffset>
              </wp:positionH>
              <wp:positionV relativeFrom="page">
                <wp:posOffset>9801225</wp:posOffset>
              </wp:positionV>
              <wp:extent cx="7004050" cy="64071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9024" type="#_x0000_t202" id="docshape52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20768">
          <wp:simplePos x="0" y="0"/>
          <wp:positionH relativeFrom="page">
            <wp:posOffset>6445250</wp:posOffset>
          </wp:positionH>
          <wp:positionV relativeFrom="page">
            <wp:posOffset>9836150</wp:posOffset>
          </wp:positionV>
          <wp:extent cx="571500" cy="571500"/>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21280">
              <wp:simplePos x="0" y="0"/>
              <wp:positionH relativeFrom="page">
                <wp:posOffset>317500</wp:posOffset>
              </wp:positionH>
              <wp:positionV relativeFrom="page">
                <wp:posOffset>9842500</wp:posOffset>
              </wp:positionV>
              <wp:extent cx="762000" cy="95885"/>
              <wp:effectExtent l="0" t="0" r="0" b="0"/>
              <wp:wrapNone/>
              <wp:docPr id="742" name="Graphic 742"/>
              <wp:cNvGraphicFramePr>
                <a:graphicFrameLocks/>
              </wp:cNvGraphicFramePr>
              <a:graphic>
                <a:graphicData uri="http://schemas.microsoft.com/office/word/2010/wordprocessingShape">
                  <wps:wsp>
                    <wps:cNvPr id="742" name="Graphic 74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95200" id="docshape529"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21792">
              <wp:simplePos x="0" y="0"/>
              <wp:positionH relativeFrom="page">
                <wp:posOffset>1299583</wp:posOffset>
              </wp:positionH>
              <wp:positionV relativeFrom="page">
                <wp:posOffset>9070071</wp:posOffset>
              </wp:positionV>
              <wp:extent cx="4762500" cy="5715"/>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94688" id="docshape53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22304">
              <wp:simplePos x="0" y="0"/>
              <wp:positionH relativeFrom="page">
                <wp:posOffset>6446770</wp:posOffset>
              </wp:positionH>
              <wp:positionV relativeFrom="page">
                <wp:posOffset>9062872</wp:posOffset>
              </wp:positionV>
              <wp:extent cx="154305" cy="15621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54305" cy="156210"/>
                      </a:xfrm>
                      <a:prstGeom prst="rect">
                        <a:avLst/>
                      </a:prstGeom>
                    </wps:spPr>
                    <wps:txbx>
                      <w:txbxContent>
                        <w:p>
                          <w:pPr>
                            <w:spacing w:before="17"/>
                            <w:ind w:left="20" w:right="0" w:firstLine="0"/>
                            <w:jc w:val="left"/>
                            <w:rPr>
                              <w:sz w:val="18"/>
                            </w:rPr>
                          </w:pPr>
                          <w:r>
                            <w:rPr>
                              <w:spacing w:val="-5"/>
                              <w:sz w:val="18"/>
                            </w:rPr>
                            <w:t>38</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94176" type="#_x0000_t202" id="docshape531" filled="false" stroked="false">
              <v:textbox inset="0,0,0,0">
                <w:txbxContent>
                  <w:p>
                    <w:pPr>
                      <w:spacing w:before="17"/>
                      <w:ind w:left="20" w:right="0" w:firstLine="0"/>
                      <w:jc w:val="left"/>
                      <w:rPr>
                        <w:sz w:val="18"/>
                      </w:rPr>
                    </w:pPr>
                    <w:r>
                      <w:rPr>
                        <w:spacing w:val="-5"/>
                        <w:sz w:val="18"/>
                      </w:rPr>
                      <w:t>38</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22816">
              <wp:simplePos x="0" y="0"/>
              <wp:positionH relativeFrom="page">
                <wp:posOffset>2387807</wp:posOffset>
              </wp:positionH>
              <wp:positionV relativeFrom="page">
                <wp:posOffset>9075720</wp:posOffset>
              </wp:positionV>
              <wp:extent cx="3000375" cy="14351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93664" type="#_x0000_t202" id="docshape53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09536">
              <wp:simplePos x="0" y="0"/>
              <wp:positionH relativeFrom="page">
                <wp:posOffset>276225</wp:posOffset>
              </wp:positionH>
              <wp:positionV relativeFrom="page">
                <wp:posOffset>9801225</wp:posOffset>
              </wp:positionV>
              <wp:extent cx="7004050" cy="640715"/>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09536" type="#_x0000_t202" id="docshape53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24864">
          <wp:simplePos x="0" y="0"/>
          <wp:positionH relativeFrom="page">
            <wp:posOffset>6445250</wp:posOffset>
          </wp:positionH>
          <wp:positionV relativeFrom="page">
            <wp:posOffset>9836150</wp:posOffset>
          </wp:positionV>
          <wp:extent cx="571500" cy="571500"/>
          <wp:effectExtent l="0" t="0" r="0" b="0"/>
          <wp:wrapNone/>
          <wp:docPr id="750" name="Image 750"/>
          <wp:cNvGraphicFramePr>
            <a:graphicFrameLocks/>
          </wp:cNvGraphicFramePr>
          <a:graphic>
            <a:graphicData uri="http://schemas.openxmlformats.org/drawingml/2006/picture">
              <pic:pic>
                <pic:nvPicPr>
                  <pic:cNvPr id="750" name="Image 750"/>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25376">
              <wp:simplePos x="0" y="0"/>
              <wp:positionH relativeFrom="page">
                <wp:posOffset>317500</wp:posOffset>
              </wp:positionH>
              <wp:positionV relativeFrom="page">
                <wp:posOffset>9842500</wp:posOffset>
              </wp:positionV>
              <wp:extent cx="762000" cy="95885"/>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91104" id="docshape536"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25888">
              <wp:simplePos x="0" y="0"/>
              <wp:positionH relativeFrom="page">
                <wp:posOffset>1299583</wp:posOffset>
              </wp:positionH>
              <wp:positionV relativeFrom="page">
                <wp:posOffset>9070071</wp:posOffset>
              </wp:positionV>
              <wp:extent cx="4762500" cy="5715"/>
              <wp:effectExtent l="0" t="0" r="0" b="0"/>
              <wp:wrapNone/>
              <wp:docPr id="752" name="Graphic 752"/>
              <wp:cNvGraphicFramePr>
                <a:graphicFrameLocks/>
              </wp:cNvGraphicFramePr>
              <a:graphic>
                <a:graphicData uri="http://schemas.microsoft.com/office/word/2010/wordprocessingShape">
                  <wps:wsp>
                    <wps:cNvPr id="752" name="Graphic 752"/>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90592" id="docshape53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26400">
              <wp:simplePos x="0" y="0"/>
              <wp:positionH relativeFrom="page">
                <wp:posOffset>6446770</wp:posOffset>
              </wp:positionH>
              <wp:positionV relativeFrom="page">
                <wp:posOffset>9062872</wp:posOffset>
              </wp:positionV>
              <wp:extent cx="154305" cy="15621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154305" cy="156210"/>
                      </a:xfrm>
                      <a:prstGeom prst="rect">
                        <a:avLst/>
                      </a:prstGeom>
                    </wps:spPr>
                    <wps:txbx>
                      <w:txbxContent>
                        <w:p>
                          <w:pPr>
                            <w:spacing w:before="17"/>
                            <w:ind w:left="20" w:right="0" w:firstLine="0"/>
                            <w:jc w:val="left"/>
                            <w:rPr>
                              <w:sz w:val="18"/>
                            </w:rPr>
                          </w:pPr>
                          <w:r>
                            <w:rPr>
                              <w:spacing w:val="-5"/>
                              <w:sz w:val="18"/>
                            </w:rPr>
                            <w:t>39</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90080" type="#_x0000_t202" id="docshape538" filled="false" stroked="false">
              <v:textbox inset="0,0,0,0">
                <w:txbxContent>
                  <w:p>
                    <w:pPr>
                      <w:spacing w:before="17"/>
                      <w:ind w:left="20" w:right="0" w:firstLine="0"/>
                      <w:jc w:val="left"/>
                      <w:rPr>
                        <w:sz w:val="18"/>
                      </w:rPr>
                    </w:pPr>
                    <w:r>
                      <w:rPr>
                        <w:spacing w:val="-5"/>
                        <w:sz w:val="18"/>
                      </w:rPr>
                      <w:t>39</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26912">
              <wp:simplePos x="0" y="0"/>
              <wp:positionH relativeFrom="page">
                <wp:posOffset>2387807</wp:posOffset>
              </wp:positionH>
              <wp:positionV relativeFrom="page">
                <wp:posOffset>9075720</wp:posOffset>
              </wp:positionV>
              <wp:extent cx="3000375" cy="14351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89568" type="#_x0000_t202" id="docshape53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0048">
              <wp:simplePos x="0" y="0"/>
              <wp:positionH relativeFrom="page">
                <wp:posOffset>276225</wp:posOffset>
              </wp:positionH>
              <wp:positionV relativeFrom="page">
                <wp:posOffset>9801225</wp:posOffset>
              </wp:positionV>
              <wp:extent cx="7004050" cy="64071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10048" type="#_x0000_t202" id="docshape54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28960">
              <wp:simplePos x="0" y="0"/>
              <wp:positionH relativeFrom="page">
                <wp:posOffset>6446770</wp:posOffset>
              </wp:positionH>
              <wp:positionV relativeFrom="page">
                <wp:posOffset>9062872</wp:posOffset>
              </wp:positionV>
              <wp:extent cx="154305" cy="15621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154305" cy="156210"/>
                      </a:xfrm>
                      <a:prstGeom prst="rect">
                        <a:avLst/>
                      </a:prstGeom>
                    </wps:spPr>
                    <wps:txbx>
                      <w:txbxContent>
                        <w:p>
                          <w:pPr>
                            <w:spacing w:before="17"/>
                            <w:ind w:left="20" w:right="0" w:firstLine="0"/>
                            <w:jc w:val="left"/>
                            <w:rPr>
                              <w:sz w:val="18"/>
                            </w:rPr>
                          </w:pPr>
                          <w:r>
                            <w:rPr>
                              <w:spacing w:val="-5"/>
                              <w:sz w:val="18"/>
                            </w:rPr>
                            <w:t>40</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87520" type="#_x0000_t202" id="docshape543" filled="false" stroked="false">
              <v:textbox inset="0,0,0,0">
                <w:txbxContent>
                  <w:p>
                    <w:pPr>
                      <w:spacing w:before="17"/>
                      <w:ind w:left="20" w:right="0" w:firstLine="0"/>
                      <w:jc w:val="left"/>
                      <w:rPr>
                        <w:sz w:val="18"/>
                      </w:rPr>
                    </w:pPr>
                    <w:r>
                      <w:rPr>
                        <w:spacing w:val="-5"/>
                        <w:sz w:val="18"/>
                      </w:rPr>
                      <w:t>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29472">
              <wp:simplePos x="0" y="0"/>
              <wp:positionH relativeFrom="page">
                <wp:posOffset>2387807</wp:posOffset>
              </wp:positionH>
              <wp:positionV relativeFrom="page">
                <wp:posOffset>9075720</wp:posOffset>
              </wp:positionV>
              <wp:extent cx="3000375" cy="14351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87008" type="#_x0000_t202" id="docshape544"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7344">
              <wp:simplePos x="0" y="0"/>
              <wp:positionH relativeFrom="page">
                <wp:posOffset>276225</wp:posOffset>
              </wp:positionH>
              <wp:positionV relativeFrom="page">
                <wp:posOffset>9800208</wp:posOffset>
              </wp:positionV>
              <wp:extent cx="7008495" cy="64071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- 8/26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7344" type="#_x0000_t202" id="docshape4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4"/>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- 8/26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10336">
          <wp:simplePos x="0" y="0"/>
          <wp:positionH relativeFrom="page">
            <wp:posOffset>6449314</wp:posOffset>
          </wp:positionH>
          <wp:positionV relativeFrom="page">
            <wp:posOffset>9835133</wp:posOffset>
          </wp:positionV>
          <wp:extent cx="571499" cy="57150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10848">
              <wp:simplePos x="0" y="0"/>
              <wp:positionH relativeFrom="page">
                <wp:posOffset>6500877</wp:posOffset>
              </wp:positionH>
              <wp:positionV relativeFrom="page">
                <wp:posOffset>9095051</wp:posOffset>
              </wp:positionV>
              <wp:extent cx="83185" cy="15367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83185" cy="153670"/>
                      </a:xfrm>
                      <a:prstGeom prst="rect">
                        <a:avLst/>
                      </a:prstGeom>
                    </wps:spPr>
                    <wps:txbx>
                      <w:txbxContent>
                        <w:p>
                          <w:pPr>
                            <w:spacing w:before="14"/>
                            <w:ind w:left="20" w:right="0" w:firstLine="0"/>
                            <w:jc w:val="left"/>
                            <w:rPr>
                              <w:rFonts w:ascii="Times New Roman"/>
                              <w:sz w:val="18"/>
                            </w:rPr>
                          </w:pPr>
                          <w:r>
                            <w:rPr>
                              <w:rFonts w:ascii="Times New Roman"/>
                              <w:spacing w:val="-10"/>
                              <w:sz w:val="18"/>
                            </w:rPr>
                            <w:t>8</w:t>
                          </w:r>
                        </w:p>
                      </w:txbxContent>
                    </wps:txbx>
                    <wps:bodyPr wrap="square" lIns="0" tIns="0" rIns="0" bIns="0" rtlCol="0">
                      <a:noAutofit/>
                    </wps:bodyPr>
                  </wps:wsp>
                </a:graphicData>
              </a:graphic>
            </wp:anchor>
          </w:drawing>
        </mc:Choice>
        <mc:Fallback>
          <w:pict>
            <v:shape style="position:absolute;margin-left:511.880127pt;margin-top:716.145752pt;width:6.55pt;height:12.1pt;mso-position-horizontal-relative:page;mso-position-vertical-relative:page;z-index:-35205632" type="#_x0000_t202" id="docshape48" filled="false" stroked="false">
              <v:textbox inset="0,0,0,0">
                <w:txbxContent>
                  <w:p>
                    <w:pPr>
                      <w:spacing w:before="14"/>
                      <w:ind w:left="20" w:right="0" w:firstLine="0"/>
                      <w:jc w:val="left"/>
                      <w:rPr>
                        <w:rFonts w:ascii="Times New Roman"/>
                        <w:sz w:val="18"/>
                      </w:rPr>
                    </w:pPr>
                    <w:r>
                      <w:rPr>
                        <w:rFonts w:ascii="Times New Roman"/>
                        <w:spacing w:val="-10"/>
                        <w:sz w:val="18"/>
                      </w:rPr>
                      <w:t>8</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2096">
              <wp:simplePos x="0" y="0"/>
              <wp:positionH relativeFrom="page">
                <wp:posOffset>276225</wp:posOffset>
              </wp:positionH>
              <wp:positionV relativeFrom="page">
                <wp:posOffset>9801225</wp:posOffset>
              </wp:positionV>
              <wp:extent cx="7004050" cy="64071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12096" type="#_x0000_t202" id="docshape54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31520">
              <wp:simplePos x="0" y="0"/>
              <wp:positionH relativeFrom="page">
                <wp:posOffset>6446770</wp:posOffset>
              </wp:positionH>
              <wp:positionV relativeFrom="page">
                <wp:posOffset>9062872</wp:posOffset>
              </wp:positionV>
              <wp:extent cx="154305" cy="15621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54305" cy="156210"/>
                      </a:xfrm>
                      <a:prstGeom prst="rect">
                        <a:avLst/>
                      </a:prstGeom>
                    </wps:spPr>
                    <wps:txbx>
                      <w:txbxContent>
                        <w:p>
                          <w:pPr>
                            <w:spacing w:before="17"/>
                            <w:ind w:left="20" w:right="0" w:firstLine="0"/>
                            <w:jc w:val="left"/>
                            <w:rPr>
                              <w:sz w:val="18"/>
                            </w:rPr>
                          </w:pPr>
                          <w:r>
                            <w:rPr>
                              <w:spacing w:val="-5"/>
                              <w:sz w:val="18"/>
                            </w:rPr>
                            <w:t>41</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84960" type="#_x0000_t202" id="docshape550" filled="false" stroked="false">
              <v:textbox inset="0,0,0,0">
                <w:txbxContent>
                  <w:p>
                    <w:pPr>
                      <w:spacing w:before="17"/>
                      <w:ind w:left="20" w:right="0" w:firstLine="0"/>
                      <w:jc w:val="left"/>
                      <w:rPr>
                        <w:sz w:val="18"/>
                      </w:rPr>
                    </w:pPr>
                    <w:r>
                      <w:rPr>
                        <w:spacing w:val="-5"/>
                        <w:sz w:val="18"/>
                      </w:rPr>
                      <w:t>41</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32032">
              <wp:simplePos x="0" y="0"/>
              <wp:positionH relativeFrom="page">
                <wp:posOffset>2387807</wp:posOffset>
              </wp:positionH>
              <wp:positionV relativeFrom="page">
                <wp:posOffset>9075720</wp:posOffset>
              </wp:positionV>
              <wp:extent cx="3000375" cy="143510"/>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84448" type="#_x0000_t202" id="docshape551"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3632">
              <wp:simplePos x="0" y="0"/>
              <wp:positionH relativeFrom="page">
                <wp:posOffset>276225</wp:posOffset>
              </wp:positionH>
              <wp:positionV relativeFrom="page">
                <wp:posOffset>9801225</wp:posOffset>
              </wp:positionV>
              <wp:extent cx="7004050" cy="64071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13632" type="#_x0000_t202" id="docshape55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34080">
          <wp:simplePos x="0" y="0"/>
          <wp:positionH relativeFrom="page">
            <wp:posOffset>6445250</wp:posOffset>
          </wp:positionH>
          <wp:positionV relativeFrom="page">
            <wp:posOffset>9836150</wp:posOffset>
          </wp:positionV>
          <wp:extent cx="571500" cy="571500"/>
          <wp:effectExtent l="0" t="0" r="0" b="0"/>
          <wp:wrapNone/>
          <wp:docPr id="776" name="Image 776"/>
          <wp:cNvGraphicFramePr>
            <a:graphicFrameLocks/>
          </wp:cNvGraphicFramePr>
          <a:graphic>
            <a:graphicData uri="http://schemas.openxmlformats.org/drawingml/2006/picture">
              <pic:pic>
                <pic:nvPicPr>
                  <pic:cNvPr id="776" name="Image 776"/>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34592">
              <wp:simplePos x="0" y="0"/>
              <wp:positionH relativeFrom="page">
                <wp:posOffset>1299583</wp:posOffset>
              </wp:positionH>
              <wp:positionV relativeFrom="page">
                <wp:posOffset>9070071</wp:posOffset>
              </wp:positionV>
              <wp:extent cx="4762500" cy="5715"/>
              <wp:effectExtent l="0" t="0" r="0" b="0"/>
              <wp:wrapNone/>
              <wp:docPr id="777" name="Graphic 777"/>
              <wp:cNvGraphicFramePr>
                <a:graphicFrameLocks/>
              </wp:cNvGraphicFramePr>
              <a:graphic>
                <a:graphicData uri="http://schemas.microsoft.com/office/word/2010/wordprocessingShape">
                  <wps:wsp>
                    <wps:cNvPr id="777" name="Graphic 77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81888" id="docshape55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35104">
              <wp:simplePos x="0" y="0"/>
              <wp:positionH relativeFrom="page">
                <wp:posOffset>6446770</wp:posOffset>
              </wp:positionH>
              <wp:positionV relativeFrom="page">
                <wp:posOffset>9062872</wp:posOffset>
              </wp:positionV>
              <wp:extent cx="154305" cy="15621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154305" cy="156210"/>
                      </a:xfrm>
                      <a:prstGeom prst="rect">
                        <a:avLst/>
                      </a:prstGeom>
                    </wps:spPr>
                    <wps:txbx>
                      <w:txbxContent>
                        <w:p>
                          <w:pPr>
                            <w:spacing w:before="17"/>
                            <w:ind w:left="20" w:right="0" w:firstLine="0"/>
                            <w:jc w:val="left"/>
                            <w:rPr>
                              <w:sz w:val="18"/>
                            </w:rPr>
                          </w:pPr>
                          <w:r>
                            <w:rPr>
                              <w:spacing w:val="-5"/>
                              <w:sz w:val="18"/>
                            </w:rPr>
                            <w:t>42</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81376" type="#_x0000_t202" id="docshape557" filled="false" stroked="false">
              <v:textbox inset="0,0,0,0">
                <w:txbxContent>
                  <w:p>
                    <w:pPr>
                      <w:spacing w:before="17"/>
                      <w:ind w:left="20" w:right="0" w:firstLine="0"/>
                      <w:jc w:val="left"/>
                      <w:rPr>
                        <w:sz w:val="18"/>
                      </w:rPr>
                    </w:pPr>
                    <w:r>
                      <w:rPr>
                        <w:spacing w:val="-5"/>
                        <w:sz w:val="18"/>
                      </w:rPr>
                      <w:t>42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35616">
              <wp:simplePos x="0" y="0"/>
              <wp:positionH relativeFrom="page">
                <wp:posOffset>2387807</wp:posOffset>
              </wp:positionH>
              <wp:positionV relativeFrom="page">
                <wp:posOffset>9075720</wp:posOffset>
              </wp:positionV>
              <wp:extent cx="3000375" cy="143510"/>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80864" type="#_x0000_t202" id="docshape558"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4144">
              <wp:simplePos x="0" y="0"/>
              <wp:positionH relativeFrom="page">
                <wp:posOffset>276225</wp:posOffset>
              </wp:positionH>
              <wp:positionV relativeFrom="page">
                <wp:posOffset>9801225</wp:posOffset>
              </wp:positionV>
              <wp:extent cx="7004050" cy="64071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14144" type="#_x0000_t202" id="docshape56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37664">
          <wp:simplePos x="0" y="0"/>
          <wp:positionH relativeFrom="page">
            <wp:posOffset>6445250</wp:posOffset>
          </wp:positionH>
          <wp:positionV relativeFrom="page">
            <wp:posOffset>9836150</wp:posOffset>
          </wp:positionV>
          <wp:extent cx="571500" cy="571500"/>
          <wp:effectExtent l="0" t="0" r="0" b="0"/>
          <wp:wrapNone/>
          <wp:docPr id="784" name="Image 784"/>
          <wp:cNvGraphicFramePr>
            <a:graphicFrameLocks/>
          </wp:cNvGraphicFramePr>
          <a:graphic>
            <a:graphicData uri="http://schemas.openxmlformats.org/drawingml/2006/picture">
              <pic:pic>
                <pic:nvPicPr>
                  <pic:cNvPr id="784" name="Image 78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38176">
              <wp:simplePos x="0" y="0"/>
              <wp:positionH relativeFrom="page">
                <wp:posOffset>1299583</wp:posOffset>
              </wp:positionH>
              <wp:positionV relativeFrom="page">
                <wp:posOffset>9070071</wp:posOffset>
              </wp:positionV>
              <wp:extent cx="4762500" cy="5715"/>
              <wp:effectExtent l="0" t="0" r="0" b="0"/>
              <wp:wrapNone/>
              <wp:docPr id="785" name="Graphic 785"/>
              <wp:cNvGraphicFramePr>
                <a:graphicFrameLocks/>
              </wp:cNvGraphicFramePr>
              <a:graphic>
                <a:graphicData uri="http://schemas.microsoft.com/office/word/2010/wordprocessingShape">
                  <wps:wsp>
                    <wps:cNvPr id="785" name="Graphic 78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78304" id="docshape56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38688">
              <wp:simplePos x="0" y="0"/>
              <wp:positionH relativeFrom="page">
                <wp:posOffset>6446770</wp:posOffset>
              </wp:positionH>
              <wp:positionV relativeFrom="page">
                <wp:posOffset>9062872</wp:posOffset>
              </wp:positionV>
              <wp:extent cx="154305" cy="15621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154305" cy="156210"/>
                      </a:xfrm>
                      <a:prstGeom prst="rect">
                        <a:avLst/>
                      </a:prstGeom>
                    </wps:spPr>
                    <wps:txbx>
                      <w:txbxContent>
                        <w:p>
                          <w:pPr>
                            <w:spacing w:before="17"/>
                            <w:ind w:left="20" w:right="0" w:firstLine="0"/>
                            <w:jc w:val="left"/>
                            <w:rPr>
                              <w:sz w:val="18"/>
                            </w:rPr>
                          </w:pPr>
                          <w:r>
                            <w:rPr>
                              <w:spacing w:val="-5"/>
                              <w:sz w:val="18"/>
                            </w:rPr>
                            <w:t>43</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77792" type="#_x0000_t202" id="docshape563" filled="false" stroked="false">
              <v:textbox inset="0,0,0,0">
                <w:txbxContent>
                  <w:p>
                    <w:pPr>
                      <w:spacing w:before="17"/>
                      <w:ind w:left="20" w:right="0" w:firstLine="0"/>
                      <w:jc w:val="left"/>
                      <w:rPr>
                        <w:sz w:val="18"/>
                      </w:rPr>
                    </w:pPr>
                    <w:r>
                      <w:rPr>
                        <w:spacing w:val="-5"/>
                        <w:sz w:val="18"/>
                      </w:rPr>
                      <w:t>43</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39200">
              <wp:simplePos x="0" y="0"/>
              <wp:positionH relativeFrom="page">
                <wp:posOffset>2387807</wp:posOffset>
              </wp:positionH>
              <wp:positionV relativeFrom="page">
                <wp:posOffset>9075720</wp:posOffset>
              </wp:positionV>
              <wp:extent cx="3000375" cy="143510"/>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77280" type="#_x0000_t202" id="docshape564"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5168">
              <wp:simplePos x="0" y="0"/>
              <wp:positionH relativeFrom="page">
                <wp:posOffset>276225</wp:posOffset>
              </wp:positionH>
              <wp:positionV relativeFrom="page">
                <wp:posOffset>9801225</wp:posOffset>
              </wp:positionV>
              <wp:extent cx="7004050" cy="64071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15168" type="#_x0000_t202" id="docshape56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41248">
              <wp:simplePos x="0" y="0"/>
              <wp:positionH relativeFrom="page">
                <wp:posOffset>6446770</wp:posOffset>
              </wp:positionH>
              <wp:positionV relativeFrom="page">
                <wp:posOffset>9062872</wp:posOffset>
              </wp:positionV>
              <wp:extent cx="154305" cy="15621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154305" cy="156210"/>
                      </a:xfrm>
                      <a:prstGeom prst="rect">
                        <a:avLst/>
                      </a:prstGeom>
                    </wps:spPr>
                    <wps:txbx>
                      <w:txbxContent>
                        <w:p>
                          <w:pPr>
                            <w:spacing w:before="17"/>
                            <w:ind w:left="20" w:right="0" w:firstLine="0"/>
                            <w:jc w:val="left"/>
                            <w:rPr>
                              <w:sz w:val="18"/>
                            </w:rPr>
                          </w:pPr>
                          <w:r>
                            <w:rPr>
                              <w:spacing w:val="-5"/>
                              <w:sz w:val="18"/>
                            </w:rPr>
                            <w:t>44</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75232" type="#_x0000_t202" id="docshape569" filled="false" stroked="false">
              <v:textbox inset="0,0,0,0">
                <w:txbxContent>
                  <w:p>
                    <w:pPr>
                      <w:spacing w:before="17"/>
                      <w:ind w:left="20" w:right="0" w:firstLine="0"/>
                      <w:jc w:val="left"/>
                      <w:rPr>
                        <w:sz w:val="18"/>
                      </w:rPr>
                    </w:pPr>
                    <w:r>
                      <w:rPr>
                        <w:spacing w:val="-5"/>
                        <w:sz w:val="18"/>
                      </w:rPr>
                      <w:t>44</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41760">
              <wp:simplePos x="0" y="0"/>
              <wp:positionH relativeFrom="page">
                <wp:posOffset>2387807</wp:posOffset>
              </wp:positionH>
              <wp:positionV relativeFrom="page">
                <wp:posOffset>9075720</wp:posOffset>
              </wp:positionV>
              <wp:extent cx="3000375" cy="14351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74720" type="#_x0000_t202" id="docshape570"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8240">
              <wp:simplePos x="0" y="0"/>
              <wp:positionH relativeFrom="page">
                <wp:posOffset>276225</wp:posOffset>
              </wp:positionH>
              <wp:positionV relativeFrom="page">
                <wp:posOffset>9801225</wp:posOffset>
              </wp:positionV>
              <wp:extent cx="7004050" cy="640715"/>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18240" type="#_x0000_t202" id="docshape61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43808">
              <wp:simplePos x="0" y="0"/>
              <wp:positionH relativeFrom="page">
                <wp:posOffset>6446770</wp:posOffset>
              </wp:positionH>
              <wp:positionV relativeFrom="page">
                <wp:posOffset>9062872</wp:posOffset>
              </wp:positionV>
              <wp:extent cx="154305" cy="15621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154305" cy="156210"/>
                      </a:xfrm>
                      <a:prstGeom prst="rect">
                        <a:avLst/>
                      </a:prstGeom>
                    </wps:spPr>
                    <wps:txbx>
                      <w:txbxContent>
                        <w:p>
                          <w:pPr>
                            <w:spacing w:before="17"/>
                            <w:ind w:left="20" w:right="0" w:firstLine="0"/>
                            <w:jc w:val="left"/>
                            <w:rPr>
                              <w:sz w:val="18"/>
                            </w:rPr>
                          </w:pPr>
                          <w:r>
                            <w:rPr>
                              <w:spacing w:val="-5"/>
                              <w:sz w:val="18"/>
                            </w:rPr>
                            <w:t>45</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72672" type="#_x0000_t202" id="docshape620" filled="false" stroked="false">
              <v:textbox inset="0,0,0,0">
                <w:txbxContent>
                  <w:p>
                    <w:pPr>
                      <w:spacing w:before="17"/>
                      <w:ind w:left="20" w:right="0" w:firstLine="0"/>
                      <w:jc w:val="left"/>
                      <w:rPr>
                        <w:sz w:val="18"/>
                      </w:rPr>
                    </w:pPr>
                    <w:r>
                      <w:rPr>
                        <w:spacing w:val="-5"/>
                        <w:sz w:val="18"/>
                      </w:rPr>
                      <w:t>45</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44320">
              <wp:simplePos x="0" y="0"/>
              <wp:positionH relativeFrom="page">
                <wp:posOffset>2387807</wp:posOffset>
              </wp:positionH>
              <wp:positionV relativeFrom="page">
                <wp:posOffset>9075720</wp:posOffset>
              </wp:positionV>
              <wp:extent cx="3000375" cy="14351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72160" type="#_x0000_t202" id="docshape621"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0288">
              <wp:simplePos x="0" y="0"/>
              <wp:positionH relativeFrom="page">
                <wp:posOffset>276225</wp:posOffset>
              </wp:positionH>
              <wp:positionV relativeFrom="page">
                <wp:posOffset>9801225</wp:posOffset>
              </wp:positionV>
              <wp:extent cx="7004050" cy="640715"/>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0288" type="#_x0000_t202" id="docshape63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- 59/114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46368">
          <wp:simplePos x="0" y="0"/>
          <wp:positionH relativeFrom="page">
            <wp:posOffset>6445250</wp:posOffset>
          </wp:positionH>
          <wp:positionV relativeFrom="page">
            <wp:posOffset>9836150</wp:posOffset>
          </wp:positionV>
          <wp:extent cx="571500" cy="571500"/>
          <wp:effectExtent l="0" t="0" r="0" b="0"/>
          <wp:wrapNone/>
          <wp:docPr id="863" name="Image 863"/>
          <wp:cNvGraphicFramePr>
            <a:graphicFrameLocks/>
          </wp:cNvGraphicFramePr>
          <a:graphic>
            <a:graphicData uri="http://schemas.openxmlformats.org/drawingml/2006/picture">
              <pic:pic>
                <pic:nvPicPr>
                  <pic:cNvPr id="863" name="Image 86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46880">
              <wp:simplePos x="0" y="0"/>
              <wp:positionH relativeFrom="page">
                <wp:posOffset>317500</wp:posOffset>
              </wp:positionH>
              <wp:positionV relativeFrom="page">
                <wp:posOffset>9842500</wp:posOffset>
              </wp:positionV>
              <wp:extent cx="762000" cy="95885"/>
              <wp:effectExtent l="0" t="0" r="0" b="0"/>
              <wp:wrapNone/>
              <wp:docPr id="864" name="Graphic 864"/>
              <wp:cNvGraphicFramePr>
                <a:graphicFrameLocks/>
              </wp:cNvGraphicFramePr>
              <a:graphic>
                <a:graphicData uri="http://schemas.microsoft.com/office/word/2010/wordprocessingShape">
                  <wps:wsp>
                    <wps:cNvPr id="864" name="Graphic 86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69600" id="docshape633"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47392">
              <wp:simplePos x="0" y="0"/>
              <wp:positionH relativeFrom="page">
                <wp:posOffset>1299583</wp:posOffset>
              </wp:positionH>
              <wp:positionV relativeFrom="page">
                <wp:posOffset>9070071</wp:posOffset>
              </wp:positionV>
              <wp:extent cx="4762500" cy="5715"/>
              <wp:effectExtent l="0" t="0" r="0" b="0"/>
              <wp:wrapNone/>
              <wp:docPr id="865" name="Graphic 865"/>
              <wp:cNvGraphicFramePr>
                <a:graphicFrameLocks/>
              </wp:cNvGraphicFramePr>
              <a:graphic>
                <a:graphicData uri="http://schemas.microsoft.com/office/word/2010/wordprocessingShape">
                  <wps:wsp>
                    <wps:cNvPr id="865" name="Graphic 86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69088" id="docshape6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47904">
              <wp:simplePos x="0" y="0"/>
              <wp:positionH relativeFrom="page">
                <wp:posOffset>6446770</wp:posOffset>
              </wp:positionH>
              <wp:positionV relativeFrom="page">
                <wp:posOffset>9062872</wp:posOffset>
              </wp:positionV>
              <wp:extent cx="154305" cy="15621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154305" cy="156210"/>
                      </a:xfrm>
                      <a:prstGeom prst="rect">
                        <a:avLst/>
                      </a:prstGeom>
                    </wps:spPr>
                    <wps:txbx>
                      <w:txbxContent>
                        <w:p>
                          <w:pPr>
                            <w:spacing w:before="17"/>
                            <w:ind w:left="20" w:right="0" w:firstLine="0"/>
                            <w:jc w:val="left"/>
                            <w:rPr>
                              <w:sz w:val="18"/>
                            </w:rPr>
                          </w:pPr>
                          <w:r>
                            <w:rPr>
                              <w:spacing w:val="-5"/>
                              <w:sz w:val="18"/>
                            </w:rPr>
                            <w:t>46</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68576" type="#_x0000_t202" id="docshape635" filled="false" stroked="false">
              <v:textbox inset="0,0,0,0">
                <w:txbxContent>
                  <w:p>
                    <w:pPr>
                      <w:spacing w:before="17"/>
                      <w:ind w:left="20" w:right="0" w:firstLine="0"/>
                      <w:jc w:val="left"/>
                      <w:rPr>
                        <w:sz w:val="18"/>
                      </w:rPr>
                    </w:pPr>
                    <w:r>
                      <w:rPr>
                        <w:spacing w:val="-5"/>
                        <w:sz w:val="18"/>
                      </w:rPr>
                      <w:t>46</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48416">
              <wp:simplePos x="0" y="0"/>
              <wp:positionH relativeFrom="page">
                <wp:posOffset>2387807</wp:posOffset>
              </wp:positionH>
              <wp:positionV relativeFrom="page">
                <wp:posOffset>9075720</wp:posOffset>
              </wp:positionV>
              <wp:extent cx="3000375" cy="14351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68064" type="#_x0000_t202" id="docshape63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0800">
              <wp:simplePos x="0" y="0"/>
              <wp:positionH relativeFrom="page">
                <wp:posOffset>276225</wp:posOffset>
              </wp:positionH>
              <wp:positionV relativeFrom="page">
                <wp:posOffset>9801225</wp:posOffset>
              </wp:positionV>
              <wp:extent cx="7004050" cy="640715"/>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0800" type="#_x0000_t202" id="docshape63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50464">
          <wp:simplePos x="0" y="0"/>
          <wp:positionH relativeFrom="page">
            <wp:posOffset>6445250</wp:posOffset>
          </wp:positionH>
          <wp:positionV relativeFrom="page">
            <wp:posOffset>9836150</wp:posOffset>
          </wp:positionV>
          <wp:extent cx="571500" cy="571500"/>
          <wp:effectExtent l="0" t="0" r="0" b="0"/>
          <wp:wrapNone/>
          <wp:docPr id="872" name="Image 872"/>
          <wp:cNvGraphicFramePr>
            <a:graphicFrameLocks/>
          </wp:cNvGraphicFramePr>
          <a:graphic>
            <a:graphicData uri="http://schemas.openxmlformats.org/drawingml/2006/picture">
              <pic:pic>
                <pic:nvPicPr>
                  <pic:cNvPr id="872" name="Image 872"/>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50976">
              <wp:simplePos x="0" y="0"/>
              <wp:positionH relativeFrom="page">
                <wp:posOffset>317500</wp:posOffset>
              </wp:positionH>
              <wp:positionV relativeFrom="page">
                <wp:posOffset>9842500</wp:posOffset>
              </wp:positionV>
              <wp:extent cx="762000" cy="95885"/>
              <wp:effectExtent l="0" t="0" r="0" b="0"/>
              <wp:wrapNone/>
              <wp:docPr id="873" name="Graphic 873"/>
              <wp:cNvGraphicFramePr>
                <a:graphicFrameLocks/>
              </wp:cNvGraphicFramePr>
              <a:graphic>
                <a:graphicData uri="http://schemas.microsoft.com/office/word/2010/wordprocessingShape">
                  <wps:wsp>
                    <wps:cNvPr id="873" name="Graphic 87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65504" id="docshape640"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51488">
              <wp:simplePos x="0" y="0"/>
              <wp:positionH relativeFrom="page">
                <wp:posOffset>1299583</wp:posOffset>
              </wp:positionH>
              <wp:positionV relativeFrom="page">
                <wp:posOffset>9070071</wp:posOffset>
              </wp:positionV>
              <wp:extent cx="4762500" cy="5715"/>
              <wp:effectExtent l="0" t="0" r="0" b="0"/>
              <wp:wrapNone/>
              <wp:docPr id="874" name="Graphic 874"/>
              <wp:cNvGraphicFramePr>
                <a:graphicFrameLocks/>
              </wp:cNvGraphicFramePr>
              <a:graphic>
                <a:graphicData uri="http://schemas.microsoft.com/office/word/2010/wordprocessingShape">
                  <wps:wsp>
                    <wps:cNvPr id="874" name="Graphic 874"/>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64992" id="docshape64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52000">
              <wp:simplePos x="0" y="0"/>
              <wp:positionH relativeFrom="page">
                <wp:posOffset>6446770</wp:posOffset>
              </wp:positionH>
              <wp:positionV relativeFrom="page">
                <wp:posOffset>9062872</wp:posOffset>
              </wp:positionV>
              <wp:extent cx="154305" cy="15621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54305" cy="156210"/>
                      </a:xfrm>
                      <a:prstGeom prst="rect">
                        <a:avLst/>
                      </a:prstGeom>
                    </wps:spPr>
                    <wps:txbx>
                      <w:txbxContent>
                        <w:p>
                          <w:pPr>
                            <w:spacing w:before="17"/>
                            <w:ind w:left="20" w:right="0" w:firstLine="0"/>
                            <w:jc w:val="left"/>
                            <w:rPr>
                              <w:sz w:val="18"/>
                            </w:rPr>
                          </w:pPr>
                          <w:r>
                            <w:rPr>
                              <w:spacing w:val="-5"/>
                              <w:sz w:val="18"/>
                            </w:rPr>
                            <w:t>47</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64480" type="#_x0000_t202" id="docshape642" filled="false" stroked="false">
              <v:textbox inset="0,0,0,0">
                <w:txbxContent>
                  <w:p>
                    <w:pPr>
                      <w:spacing w:before="17"/>
                      <w:ind w:left="20" w:right="0" w:firstLine="0"/>
                      <w:jc w:val="left"/>
                      <w:rPr>
                        <w:sz w:val="18"/>
                      </w:rPr>
                    </w:pPr>
                    <w:r>
                      <w:rPr>
                        <w:spacing w:val="-5"/>
                        <w:sz w:val="18"/>
                      </w:rPr>
                      <w:t>47</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52512">
              <wp:simplePos x="0" y="0"/>
              <wp:positionH relativeFrom="page">
                <wp:posOffset>2387807</wp:posOffset>
              </wp:positionH>
              <wp:positionV relativeFrom="page">
                <wp:posOffset>9075720</wp:posOffset>
              </wp:positionV>
              <wp:extent cx="3000375" cy="14351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63968" type="#_x0000_t202" id="docshape643"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2336">
              <wp:simplePos x="0" y="0"/>
              <wp:positionH relativeFrom="page">
                <wp:posOffset>276225</wp:posOffset>
              </wp:positionH>
              <wp:positionV relativeFrom="page">
                <wp:posOffset>9801225</wp:posOffset>
              </wp:positionV>
              <wp:extent cx="7004050" cy="640715"/>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2336" type="#_x0000_t202" id="docshape67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54560">
          <wp:simplePos x="0" y="0"/>
          <wp:positionH relativeFrom="page">
            <wp:posOffset>6445250</wp:posOffset>
          </wp:positionH>
          <wp:positionV relativeFrom="page">
            <wp:posOffset>9836150</wp:posOffset>
          </wp:positionV>
          <wp:extent cx="571500" cy="571500"/>
          <wp:effectExtent l="0" t="0" r="0" b="0"/>
          <wp:wrapNone/>
          <wp:docPr id="906" name="Image 906"/>
          <wp:cNvGraphicFramePr>
            <a:graphicFrameLocks/>
          </wp:cNvGraphicFramePr>
          <a:graphic>
            <a:graphicData uri="http://schemas.openxmlformats.org/drawingml/2006/picture">
              <pic:pic>
                <pic:nvPicPr>
                  <pic:cNvPr id="906" name="Image 906"/>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55072">
              <wp:simplePos x="0" y="0"/>
              <wp:positionH relativeFrom="page">
                <wp:posOffset>317500</wp:posOffset>
              </wp:positionH>
              <wp:positionV relativeFrom="page">
                <wp:posOffset>9842500</wp:posOffset>
              </wp:positionV>
              <wp:extent cx="762000" cy="95885"/>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61408" id="docshape672"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55584">
              <wp:simplePos x="0" y="0"/>
              <wp:positionH relativeFrom="page">
                <wp:posOffset>1299583</wp:posOffset>
              </wp:positionH>
              <wp:positionV relativeFrom="page">
                <wp:posOffset>9070071</wp:posOffset>
              </wp:positionV>
              <wp:extent cx="4762500" cy="5715"/>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60896" id="docshape67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56096">
              <wp:simplePos x="0" y="0"/>
              <wp:positionH relativeFrom="page">
                <wp:posOffset>6446770</wp:posOffset>
              </wp:positionH>
              <wp:positionV relativeFrom="page">
                <wp:posOffset>9062872</wp:posOffset>
              </wp:positionV>
              <wp:extent cx="154305" cy="15621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154305" cy="156210"/>
                      </a:xfrm>
                      <a:prstGeom prst="rect">
                        <a:avLst/>
                      </a:prstGeom>
                    </wps:spPr>
                    <wps:txbx>
                      <w:txbxContent>
                        <w:p>
                          <w:pPr>
                            <w:spacing w:before="17"/>
                            <w:ind w:left="20" w:right="0" w:firstLine="0"/>
                            <w:jc w:val="left"/>
                            <w:rPr>
                              <w:sz w:val="18"/>
                            </w:rPr>
                          </w:pPr>
                          <w:r>
                            <w:rPr>
                              <w:spacing w:val="-5"/>
                              <w:sz w:val="18"/>
                            </w:rPr>
                            <w:t>48</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60384" type="#_x0000_t202" id="docshape674" filled="false" stroked="false">
              <v:textbox inset="0,0,0,0">
                <w:txbxContent>
                  <w:p>
                    <w:pPr>
                      <w:spacing w:before="17"/>
                      <w:ind w:left="20" w:right="0" w:firstLine="0"/>
                      <w:jc w:val="left"/>
                      <w:rPr>
                        <w:sz w:val="18"/>
                      </w:rPr>
                    </w:pPr>
                    <w:r>
                      <w:rPr>
                        <w:spacing w:val="-5"/>
                        <w:sz w:val="18"/>
                      </w:rPr>
                      <w:t>48</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56608">
              <wp:simplePos x="0" y="0"/>
              <wp:positionH relativeFrom="page">
                <wp:posOffset>2387807</wp:posOffset>
              </wp:positionH>
              <wp:positionV relativeFrom="page">
                <wp:posOffset>9075720</wp:posOffset>
              </wp:positionV>
              <wp:extent cx="3000375" cy="14351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59872" type="#_x0000_t202" id="docshape675"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2848">
              <wp:simplePos x="0" y="0"/>
              <wp:positionH relativeFrom="page">
                <wp:posOffset>276225</wp:posOffset>
              </wp:positionH>
              <wp:positionV relativeFrom="page">
                <wp:posOffset>9801225</wp:posOffset>
              </wp:positionV>
              <wp:extent cx="7004050" cy="64071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2848" type="#_x0000_t202" id="docshape67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58656">
          <wp:simplePos x="0" y="0"/>
          <wp:positionH relativeFrom="page">
            <wp:posOffset>6445250</wp:posOffset>
          </wp:positionH>
          <wp:positionV relativeFrom="page">
            <wp:posOffset>9836150</wp:posOffset>
          </wp:positionV>
          <wp:extent cx="571500" cy="571500"/>
          <wp:effectExtent l="0" t="0" r="0" b="0"/>
          <wp:wrapNone/>
          <wp:docPr id="915" name="Image 915"/>
          <wp:cNvGraphicFramePr>
            <a:graphicFrameLocks/>
          </wp:cNvGraphicFramePr>
          <a:graphic>
            <a:graphicData uri="http://schemas.openxmlformats.org/drawingml/2006/picture">
              <pic:pic>
                <pic:nvPicPr>
                  <pic:cNvPr id="915" name="Image 91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59168">
              <wp:simplePos x="0" y="0"/>
              <wp:positionH relativeFrom="page">
                <wp:posOffset>317500</wp:posOffset>
              </wp:positionH>
              <wp:positionV relativeFrom="page">
                <wp:posOffset>9842500</wp:posOffset>
              </wp:positionV>
              <wp:extent cx="762000" cy="95885"/>
              <wp:effectExtent l="0" t="0" r="0" b="0"/>
              <wp:wrapNone/>
              <wp:docPr id="916" name="Graphic 916"/>
              <wp:cNvGraphicFramePr>
                <a:graphicFrameLocks/>
              </wp:cNvGraphicFramePr>
              <a:graphic>
                <a:graphicData uri="http://schemas.microsoft.com/office/word/2010/wordprocessingShape">
                  <wps:wsp>
                    <wps:cNvPr id="916" name="Graphic 91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57312" id="docshape679"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59680">
              <wp:simplePos x="0" y="0"/>
              <wp:positionH relativeFrom="page">
                <wp:posOffset>1299583</wp:posOffset>
              </wp:positionH>
              <wp:positionV relativeFrom="page">
                <wp:posOffset>9070071</wp:posOffset>
              </wp:positionV>
              <wp:extent cx="4762500" cy="5715"/>
              <wp:effectExtent l="0" t="0" r="0" b="0"/>
              <wp:wrapNone/>
              <wp:docPr id="917" name="Graphic 917"/>
              <wp:cNvGraphicFramePr>
                <a:graphicFrameLocks/>
              </wp:cNvGraphicFramePr>
              <a:graphic>
                <a:graphicData uri="http://schemas.microsoft.com/office/word/2010/wordprocessingShape">
                  <wps:wsp>
                    <wps:cNvPr id="917" name="Graphic 917"/>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56800" id="docshape68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60192">
              <wp:simplePos x="0" y="0"/>
              <wp:positionH relativeFrom="page">
                <wp:posOffset>6446770</wp:posOffset>
              </wp:positionH>
              <wp:positionV relativeFrom="page">
                <wp:posOffset>9062872</wp:posOffset>
              </wp:positionV>
              <wp:extent cx="154305" cy="15621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54305" cy="156210"/>
                      </a:xfrm>
                      <a:prstGeom prst="rect">
                        <a:avLst/>
                      </a:prstGeom>
                    </wps:spPr>
                    <wps:txbx>
                      <w:txbxContent>
                        <w:p>
                          <w:pPr>
                            <w:spacing w:before="17"/>
                            <w:ind w:left="20" w:right="0" w:firstLine="0"/>
                            <w:jc w:val="left"/>
                            <w:rPr>
                              <w:sz w:val="18"/>
                            </w:rPr>
                          </w:pPr>
                          <w:r>
                            <w:rPr>
                              <w:spacing w:val="-5"/>
                              <w:sz w:val="18"/>
                            </w:rPr>
                            <w:t>49</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56288" type="#_x0000_t202" id="docshape681" filled="false" stroked="false">
              <v:textbox inset="0,0,0,0">
                <w:txbxContent>
                  <w:p>
                    <w:pPr>
                      <w:spacing w:before="17"/>
                      <w:ind w:left="20" w:right="0" w:firstLine="0"/>
                      <w:jc w:val="left"/>
                      <w:rPr>
                        <w:sz w:val="18"/>
                      </w:rPr>
                    </w:pPr>
                    <w:r>
                      <w:rPr>
                        <w:spacing w:val="-5"/>
                        <w:sz w:val="18"/>
                      </w:rPr>
                      <w:t>49</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60704">
              <wp:simplePos x="0" y="0"/>
              <wp:positionH relativeFrom="page">
                <wp:posOffset>2387807</wp:posOffset>
              </wp:positionH>
              <wp:positionV relativeFrom="page">
                <wp:posOffset>9075720</wp:posOffset>
              </wp:positionV>
              <wp:extent cx="3000375" cy="143510"/>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55776" type="#_x0000_t202" id="docshape68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4384">
              <wp:simplePos x="0" y="0"/>
              <wp:positionH relativeFrom="page">
                <wp:posOffset>276225</wp:posOffset>
              </wp:positionH>
              <wp:positionV relativeFrom="page">
                <wp:posOffset>9801225</wp:posOffset>
              </wp:positionV>
              <wp:extent cx="7004050" cy="640715"/>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4384" type="#_x0000_t202" id="docshape724"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62752">
              <wp:simplePos x="0" y="0"/>
              <wp:positionH relativeFrom="page">
                <wp:posOffset>6446770</wp:posOffset>
              </wp:positionH>
              <wp:positionV relativeFrom="page">
                <wp:posOffset>9062872</wp:posOffset>
              </wp:positionV>
              <wp:extent cx="154305" cy="15621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154305" cy="156210"/>
                      </a:xfrm>
                      <a:prstGeom prst="rect">
                        <a:avLst/>
                      </a:prstGeom>
                    </wps:spPr>
                    <wps:txbx>
                      <w:txbxContent>
                        <w:p>
                          <w:pPr>
                            <w:spacing w:before="17"/>
                            <w:ind w:left="20" w:right="0" w:firstLine="0"/>
                            <w:jc w:val="left"/>
                            <w:rPr>
                              <w:sz w:val="18"/>
                            </w:rPr>
                          </w:pPr>
                          <w:r>
                            <w:rPr>
                              <w:spacing w:val="-5"/>
                              <w:sz w:val="18"/>
                            </w:rPr>
                            <w:t>50</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53728" type="#_x0000_t202" id="docshape725" filled="false" stroked="false">
              <v:textbox inset="0,0,0,0">
                <w:txbxContent>
                  <w:p>
                    <w:pPr>
                      <w:spacing w:before="17"/>
                      <w:ind w:left="20" w:right="0" w:firstLine="0"/>
                      <w:jc w:val="left"/>
                      <w:rPr>
                        <w:sz w:val="18"/>
                      </w:rPr>
                    </w:pPr>
                    <w:r>
                      <w:rPr>
                        <w:spacing w:val="-5"/>
                        <w:sz w:val="18"/>
                      </w:rPr>
                      <w:t>50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63264">
              <wp:simplePos x="0" y="0"/>
              <wp:positionH relativeFrom="page">
                <wp:posOffset>2387807</wp:posOffset>
              </wp:positionH>
              <wp:positionV relativeFrom="page">
                <wp:posOffset>9075720</wp:posOffset>
              </wp:positionV>
              <wp:extent cx="3000375" cy="143510"/>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53216" type="#_x0000_t202" id="docshape72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9392">
              <wp:simplePos x="0" y="0"/>
              <wp:positionH relativeFrom="page">
                <wp:posOffset>276225</wp:posOffset>
              </wp:positionH>
              <wp:positionV relativeFrom="page">
                <wp:posOffset>9800208</wp:posOffset>
              </wp:positionV>
              <wp:extent cx="7008495" cy="64071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- 9/26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9392" type="#_x0000_t202" id="docshape7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jc w:val="left"/>
                            <w:rPr>
                              <w:sz w:val="12"/>
                            </w:rPr>
                          </w:pPr>
                          <w:r>
                            <w:rPr>
                              <w:sz w:val="12"/>
                            </w:rPr>
                            <w:t>DE LA CRUZ AGUILAR FRANCISCO JAVIER - DIRECTOR/A DEL </w:t>
                          </w:r>
                          <w:r>
                            <w:rPr>
                              <w:spacing w:val="-4"/>
                              <w:sz w:val="12"/>
                            </w:rPr>
                            <w:t>AREA</w:t>
                          </w:r>
                        </w:p>
                      </w:tc>
                      <w:tc>
                        <w:tcPr>
                          <w:tcW w:w="1800" w:type="dxa"/>
                        </w:tcPr>
                        <w:p>
                          <w:pPr>
                            <w:pStyle w:val="TableParagraph"/>
                            <w:spacing w:before="28"/>
                            <w:ind w:left="65"/>
                            <w:jc w:val="left"/>
                            <w:rPr>
                              <w:sz w:val="12"/>
                            </w:rPr>
                          </w:pPr>
                          <w:r>
                            <w:rPr>
                              <w:sz w:val="12"/>
                            </w:rPr>
                            <w:t>Fecha: 28-12-2023 </w:t>
                          </w:r>
                          <w:r>
                            <w:rPr>
                              <w:spacing w:val="-2"/>
                              <w:sz w:val="12"/>
                            </w:rPr>
                            <w:t>10:26:43</w:t>
                          </w:r>
                        </w:p>
                      </w:tc>
                      <w:tc>
                        <w:tcPr>
                          <w:tcW w:w="1600" w:type="dxa"/>
                          <w:vMerge w:val="restart"/>
                        </w:tcPr>
                        <w:p>
                          <w:pPr>
                            <w:pStyle w:val="TableParagraph"/>
                            <w:jc w:val="left"/>
                            <w:rPr>
                              <w:rFonts w:ascii="Times New Roman"/>
                              <w:sz w:val="16"/>
                            </w:rPr>
                          </w:pPr>
                        </w:p>
                      </w:tc>
                    </w:tr>
                    <w:tr>
                      <w:trPr>
                        <w:trHeight w:val="510" w:hRule="atLeast"/>
                      </w:trPr>
                      <w:tc>
                        <w:tcPr>
                          <w:tcW w:w="9306" w:type="dxa"/>
                          <w:gridSpan w:val="3"/>
                        </w:tcPr>
                        <w:p>
                          <w:pPr>
                            <w:pStyle w:val="TableParagraph"/>
                            <w:spacing w:line="348" w:lineRule="auto" w:before="82"/>
                            <w:ind w:left="1598" w:right="554"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9400E286FA68202E49AE3A25F3221DBD</w:t>
                          </w:r>
                          <w:r>
                            <w:rPr>
                              <w:spacing w:val="40"/>
                              <w:sz w:val="12"/>
                            </w:rPr>
                            <w:t> </w:t>
                          </w:r>
                          <w:r>
                            <w:rPr>
                              <w:sz w:val="12"/>
                            </w:rPr>
                            <w:t>Comprobación CSV:</w:t>
                          </w:r>
                          <w:r>
                            <w:rPr>
                              <w:spacing w:val="40"/>
                              <w:sz w:val="12"/>
                            </w:rPr>
                            <w:t> </w:t>
                          </w:r>
                          <w:hyperlink r:id="rId1">
                            <w:r>
                              <w:rPr>
                                <w:sz w:val="12"/>
                              </w:rPr>
                              <w:t>https://sede.aytolalaguna.es//publico/documento/9400E286FA68202E49AE3A25F3221DBD</w:t>
                            </w:r>
                          </w:hyperlink>
                          <w:r>
                            <w:rPr>
                              <w:sz w:val="12"/>
                            </w:rPr>
                            <w:t> .</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jc w:val="left"/>
                            <w:rPr>
                              <w:position w:val="1"/>
                              <w:sz w:val="12"/>
                            </w:rPr>
                          </w:pPr>
                          <w:r>
                            <w:rPr>
                              <w:position w:val="1"/>
                              <w:sz w:val="12"/>
                            </w:rPr>
                            <w:t>Fecha de sellado electrónico: 28-12-2023 </w:t>
                          </w:r>
                          <w:r>
                            <w:rPr>
                              <w:spacing w:val="-2"/>
                              <w:position w:val="1"/>
                              <w:sz w:val="12"/>
                            </w:rPr>
                            <w:t>11:43:59</w:t>
                          </w:r>
                          <w:r>
                            <w:rPr>
                              <w:position w:val="1"/>
                              <w:sz w:val="12"/>
                            </w:rPr>
                            <w:tab/>
                          </w:r>
                          <w:r>
                            <w:rPr>
                              <w:color w:val="3F3F3F"/>
                              <w:sz w:val="12"/>
                            </w:rPr>
                            <w:t>- 9/26 </w:t>
                          </w:r>
                          <w:r>
                            <w:rPr>
                              <w:color w:val="3F3F3F"/>
                              <w:spacing w:val="-10"/>
                              <w:sz w:val="12"/>
                            </w:rPr>
                            <w:t>-</w:t>
                          </w:r>
                          <w:r>
                            <w:rPr>
                              <w:color w:val="3F3F3F"/>
                              <w:sz w:val="12"/>
                            </w:rPr>
                            <w:tab/>
                          </w:r>
                          <w:r>
                            <w:rPr>
                              <w:position w:val="1"/>
                              <w:sz w:val="12"/>
                            </w:rPr>
                            <w:t>Fecha de emisión de esta copia: 24-02-2025 </w:t>
                          </w:r>
                          <w:r>
                            <w:rPr>
                              <w:spacing w:val="-2"/>
                              <w:position w:val="1"/>
                              <w:sz w:val="12"/>
                            </w:rPr>
                            <w:t>10:08:53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113408">
          <wp:simplePos x="0" y="0"/>
          <wp:positionH relativeFrom="page">
            <wp:posOffset>6449314</wp:posOffset>
          </wp:positionH>
          <wp:positionV relativeFrom="page">
            <wp:posOffset>9835133</wp:posOffset>
          </wp:positionV>
          <wp:extent cx="571499" cy="57150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2"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13920">
              <wp:simplePos x="0" y="0"/>
              <wp:positionH relativeFrom="page">
                <wp:posOffset>6500877</wp:posOffset>
              </wp:positionH>
              <wp:positionV relativeFrom="page">
                <wp:posOffset>9095051</wp:posOffset>
              </wp:positionV>
              <wp:extent cx="83185" cy="15367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83185" cy="153670"/>
                      </a:xfrm>
                      <a:prstGeom prst="rect">
                        <a:avLst/>
                      </a:prstGeom>
                    </wps:spPr>
                    <wps:txbx>
                      <w:txbxContent>
                        <w:p>
                          <w:pPr>
                            <w:spacing w:before="14"/>
                            <w:ind w:left="20" w:right="0" w:firstLine="0"/>
                            <w:jc w:val="left"/>
                            <w:rPr>
                              <w:rFonts w:ascii="Times New Roman"/>
                              <w:sz w:val="18"/>
                            </w:rPr>
                          </w:pPr>
                          <w:r>
                            <w:rPr>
                              <w:rFonts w:ascii="Times New Roman"/>
                              <w:spacing w:val="-10"/>
                              <w:sz w:val="18"/>
                            </w:rPr>
                            <w:t>9</w:t>
                          </w:r>
                        </w:p>
                      </w:txbxContent>
                    </wps:txbx>
                    <wps:bodyPr wrap="square" lIns="0" tIns="0" rIns="0" bIns="0" rtlCol="0">
                      <a:noAutofit/>
                    </wps:bodyPr>
                  </wps:wsp>
                </a:graphicData>
              </a:graphic>
            </wp:anchor>
          </w:drawing>
        </mc:Choice>
        <mc:Fallback>
          <w:pict>
            <v:shape style="position:absolute;margin-left:511.880127pt;margin-top:716.145752pt;width:6.55pt;height:12.1pt;mso-position-horizontal-relative:page;mso-position-vertical-relative:page;z-index:-35202560" type="#_x0000_t202" id="docshape78" filled="false" stroked="false">
              <v:textbox inset="0,0,0,0">
                <w:txbxContent>
                  <w:p>
                    <w:pPr>
                      <w:spacing w:before="14"/>
                      <w:ind w:left="20" w:right="0" w:firstLine="0"/>
                      <w:jc w:val="left"/>
                      <w:rPr>
                        <w:rFonts w:ascii="Times New Roman"/>
                        <w:sz w:val="18"/>
                      </w:rPr>
                    </w:pPr>
                    <w:r>
                      <w:rPr>
                        <w:rFonts w:ascii="Times New Roman"/>
                        <w:spacing w:val="-10"/>
                        <w:sz w:val="18"/>
                      </w:rPr>
                      <w:t>9</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6944">
              <wp:simplePos x="0" y="0"/>
              <wp:positionH relativeFrom="page">
                <wp:posOffset>276225</wp:posOffset>
              </wp:positionH>
              <wp:positionV relativeFrom="page">
                <wp:posOffset>9801225</wp:posOffset>
              </wp:positionV>
              <wp:extent cx="7004050" cy="640715"/>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6944" type="#_x0000_t202" id="docshape75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- 64/114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65312">
          <wp:simplePos x="0" y="0"/>
          <wp:positionH relativeFrom="page">
            <wp:posOffset>6445250</wp:posOffset>
          </wp:positionH>
          <wp:positionV relativeFrom="page">
            <wp:posOffset>9836150</wp:posOffset>
          </wp:positionV>
          <wp:extent cx="571500" cy="571500"/>
          <wp:effectExtent l="0" t="0" r="0" b="0"/>
          <wp:wrapNone/>
          <wp:docPr id="995" name="Image 995"/>
          <wp:cNvGraphicFramePr>
            <a:graphicFrameLocks/>
          </wp:cNvGraphicFramePr>
          <a:graphic>
            <a:graphicData uri="http://schemas.openxmlformats.org/drawingml/2006/picture">
              <pic:pic>
                <pic:nvPicPr>
                  <pic:cNvPr id="995" name="Image 99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65824">
              <wp:simplePos x="0" y="0"/>
              <wp:positionH relativeFrom="page">
                <wp:posOffset>1299583</wp:posOffset>
              </wp:positionH>
              <wp:positionV relativeFrom="page">
                <wp:posOffset>9070071</wp:posOffset>
              </wp:positionV>
              <wp:extent cx="4762500" cy="5715"/>
              <wp:effectExtent l="0" t="0" r="0" b="0"/>
              <wp:wrapNone/>
              <wp:docPr id="996" name="Graphic 996"/>
              <wp:cNvGraphicFramePr>
                <a:graphicFrameLocks/>
              </wp:cNvGraphicFramePr>
              <a:graphic>
                <a:graphicData uri="http://schemas.microsoft.com/office/word/2010/wordprocessingShape">
                  <wps:wsp>
                    <wps:cNvPr id="996" name="Graphic 996"/>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50656" id="docshape75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66336">
              <wp:simplePos x="0" y="0"/>
              <wp:positionH relativeFrom="page">
                <wp:posOffset>6446770</wp:posOffset>
              </wp:positionH>
              <wp:positionV relativeFrom="page">
                <wp:posOffset>9062872</wp:posOffset>
              </wp:positionV>
              <wp:extent cx="154305" cy="156210"/>
              <wp:effectExtent l="0" t="0" r="0" b="0"/>
              <wp:wrapNone/>
              <wp:docPr id="997" name="Textbox 997"/>
              <wp:cNvGraphicFramePr>
                <a:graphicFrameLocks/>
              </wp:cNvGraphicFramePr>
              <a:graphic>
                <a:graphicData uri="http://schemas.microsoft.com/office/word/2010/wordprocessingShape">
                  <wps:wsp>
                    <wps:cNvPr id="997" name="Textbox 997"/>
                    <wps:cNvSpPr txBox="1"/>
                    <wps:spPr>
                      <a:xfrm>
                        <a:off x="0" y="0"/>
                        <a:ext cx="154305" cy="156210"/>
                      </a:xfrm>
                      <a:prstGeom prst="rect">
                        <a:avLst/>
                      </a:prstGeom>
                    </wps:spPr>
                    <wps:txbx>
                      <w:txbxContent>
                        <w:p>
                          <w:pPr>
                            <w:spacing w:before="17"/>
                            <w:ind w:left="20" w:right="0" w:firstLine="0"/>
                            <w:jc w:val="left"/>
                            <w:rPr>
                              <w:sz w:val="18"/>
                            </w:rPr>
                          </w:pPr>
                          <w:r>
                            <w:rPr>
                              <w:spacing w:val="-5"/>
                              <w:sz w:val="18"/>
                            </w:rPr>
                            <w:t>51</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50144" type="#_x0000_t202" id="docshape756" filled="false" stroked="false">
              <v:textbox inset="0,0,0,0">
                <w:txbxContent>
                  <w:p>
                    <w:pPr>
                      <w:spacing w:before="17"/>
                      <w:ind w:left="20" w:right="0" w:firstLine="0"/>
                      <w:jc w:val="left"/>
                      <w:rPr>
                        <w:sz w:val="18"/>
                      </w:rPr>
                    </w:pPr>
                    <w:r>
                      <w:rPr>
                        <w:spacing w:val="-5"/>
                        <w:sz w:val="18"/>
                      </w:rPr>
                      <w:t>51</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66848">
              <wp:simplePos x="0" y="0"/>
              <wp:positionH relativeFrom="page">
                <wp:posOffset>2387807</wp:posOffset>
              </wp:positionH>
              <wp:positionV relativeFrom="page">
                <wp:posOffset>9075720</wp:posOffset>
              </wp:positionV>
              <wp:extent cx="3000375" cy="143510"/>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49632" type="#_x0000_t202" id="docshape757"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28480">
              <wp:simplePos x="0" y="0"/>
              <wp:positionH relativeFrom="page">
                <wp:posOffset>276225</wp:posOffset>
              </wp:positionH>
              <wp:positionV relativeFrom="page">
                <wp:posOffset>9801225</wp:posOffset>
              </wp:positionV>
              <wp:extent cx="7004050" cy="640715"/>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28480" type="#_x0000_t202" id="docshape78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- 65/114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68896">
          <wp:simplePos x="0" y="0"/>
          <wp:positionH relativeFrom="page">
            <wp:posOffset>6445250</wp:posOffset>
          </wp:positionH>
          <wp:positionV relativeFrom="page">
            <wp:posOffset>9836150</wp:posOffset>
          </wp:positionV>
          <wp:extent cx="571500" cy="571500"/>
          <wp:effectExtent l="0" t="0" r="0" b="0"/>
          <wp:wrapNone/>
          <wp:docPr id="1024" name="Image 1024"/>
          <wp:cNvGraphicFramePr>
            <a:graphicFrameLocks/>
          </wp:cNvGraphicFramePr>
          <a:graphic>
            <a:graphicData uri="http://schemas.openxmlformats.org/drawingml/2006/picture">
              <pic:pic>
                <pic:nvPicPr>
                  <pic:cNvPr id="1024" name="Image 102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69408">
              <wp:simplePos x="0" y="0"/>
              <wp:positionH relativeFrom="page">
                <wp:posOffset>1299583</wp:posOffset>
              </wp:positionH>
              <wp:positionV relativeFrom="page">
                <wp:posOffset>9070071</wp:posOffset>
              </wp:positionV>
              <wp:extent cx="4762500" cy="5715"/>
              <wp:effectExtent l="0" t="0" r="0" b="0"/>
              <wp:wrapNone/>
              <wp:docPr id="1025" name="Graphic 1025"/>
              <wp:cNvGraphicFramePr>
                <a:graphicFrameLocks/>
              </wp:cNvGraphicFramePr>
              <a:graphic>
                <a:graphicData uri="http://schemas.microsoft.com/office/word/2010/wordprocessingShape">
                  <wps:wsp>
                    <wps:cNvPr id="1025" name="Graphic 102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47072" id="docshape78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69920">
              <wp:simplePos x="0" y="0"/>
              <wp:positionH relativeFrom="page">
                <wp:posOffset>6446770</wp:posOffset>
              </wp:positionH>
              <wp:positionV relativeFrom="page">
                <wp:posOffset>9062872</wp:posOffset>
              </wp:positionV>
              <wp:extent cx="154305" cy="156210"/>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154305" cy="156210"/>
                      </a:xfrm>
                      <a:prstGeom prst="rect">
                        <a:avLst/>
                      </a:prstGeom>
                    </wps:spPr>
                    <wps:txbx>
                      <w:txbxContent>
                        <w:p>
                          <w:pPr>
                            <w:spacing w:before="17"/>
                            <w:ind w:left="20" w:right="0" w:firstLine="0"/>
                            <w:jc w:val="left"/>
                            <w:rPr>
                              <w:sz w:val="18"/>
                            </w:rPr>
                          </w:pPr>
                          <w:r>
                            <w:rPr>
                              <w:spacing w:val="-5"/>
                              <w:sz w:val="18"/>
                            </w:rPr>
                            <w:t>52</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46560" type="#_x0000_t202" id="docshape782" filled="false" stroked="false">
              <v:textbox inset="0,0,0,0">
                <w:txbxContent>
                  <w:p>
                    <w:pPr>
                      <w:spacing w:before="17"/>
                      <w:ind w:left="20" w:right="0" w:firstLine="0"/>
                      <w:jc w:val="left"/>
                      <w:rPr>
                        <w:sz w:val="18"/>
                      </w:rPr>
                    </w:pPr>
                    <w:r>
                      <w:rPr>
                        <w:spacing w:val="-5"/>
                        <w:sz w:val="18"/>
                      </w:rPr>
                      <w:t>52</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70432">
              <wp:simplePos x="0" y="0"/>
              <wp:positionH relativeFrom="page">
                <wp:posOffset>2387807</wp:posOffset>
              </wp:positionH>
              <wp:positionV relativeFrom="page">
                <wp:posOffset>9075720</wp:posOffset>
              </wp:positionV>
              <wp:extent cx="3000375" cy="143510"/>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46048" type="#_x0000_t202" id="docshape783"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33088">
              <wp:simplePos x="0" y="0"/>
              <wp:positionH relativeFrom="page">
                <wp:posOffset>276225</wp:posOffset>
              </wp:positionH>
              <wp:positionV relativeFrom="page">
                <wp:posOffset>9801225</wp:posOffset>
              </wp:positionV>
              <wp:extent cx="7004050" cy="640715"/>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33088" type="#_x0000_t202" id="docshape79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- 66/114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72480">
          <wp:simplePos x="0" y="0"/>
          <wp:positionH relativeFrom="page">
            <wp:posOffset>6445250</wp:posOffset>
          </wp:positionH>
          <wp:positionV relativeFrom="page">
            <wp:posOffset>9836150</wp:posOffset>
          </wp:positionV>
          <wp:extent cx="571500" cy="571500"/>
          <wp:effectExtent l="0" t="0" r="0" b="0"/>
          <wp:wrapNone/>
          <wp:docPr id="1044" name="Image 1044"/>
          <wp:cNvGraphicFramePr>
            <a:graphicFrameLocks/>
          </wp:cNvGraphicFramePr>
          <a:graphic>
            <a:graphicData uri="http://schemas.openxmlformats.org/drawingml/2006/picture">
              <pic:pic>
                <pic:nvPicPr>
                  <pic:cNvPr id="1044" name="Image 1044"/>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72992">
              <wp:simplePos x="0" y="0"/>
              <wp:positionH relativeFrom="page">
                <wp:posOffset>1299583</wp:posOffset>
              </wp:positionH>
              <wp:positionV relativeFrom="page">
                <wp:posOffset>9070071</wp:posOffset>
              </wp:positionV>
              <wp:extent cx="4762500" cy="5715"/>
              <wp:effectExtent l="0" t="0" r="0" b="0"/>
              <wp:wrapNone/>
              <wp:docPr id="1045" name="Graphic 1045"/>
              <wp:cNvGraphicFramePr>
                <a:graphicFrameLocks/>
              </wp:cNvGraphicFramePr>
              <a:graphic>
                <a:graphicData uri="http://schemas.microsoft.com/office/word/2010/wordprocessingShape">
                  <wps:wsp>
                    <wps:cNvPr id="1045" name="Graphic 1045"/>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43488" id="docshape79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73504">
              <wp:simplePos x="0" y="0"/>
              <wp:positionH relativeFrom="page">
                <wp:posOffset>6446770</wp:posOffset>
              </wp:positionH>
              <wp:positionV relativeFrom="page">
                <wp:posOffset>9062872</wp:posOffset>
              </wp:positionV>
              <wp:extent cx="154305" cy="15621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154305" cy="156210"/>
                      </a:xfrm>
                      <a:prstGeom prst="rect">
                        <a:avLst/>
                      </a:prstGeom>
                    </wps:spPr>
                    <wps:txbx>
                      <w:txbxContent>
                        <w:p>
                          <w:pPr>
                            <w:spacing w:before="17"/>
                            <w:ind w:left="20" w:right="0" w:firstLine="0"/>
                            <w:jc w:val="left"/>
                            <w:rPr>
                              <w:sz w:val="18"/>
                            </w:rPr>
                          </w:pPr>
                          <w:r>
                            <w:rPr>
                              <w:spacing w:val="-5"/>
                              <w:sz w:val="18"/>
                            </w:rPr>
                            <w:t>53</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42976" type="#_x0000_t202" id="docshape800" filled="false" stroked="false">
              <v:textbox inset="0,0,0,0">
                <w:txbxContent>
                  <w:p>
                    <w:pPr>
                      <w:spacing w:before="17"/>
                      <w:ind w:left="20" w:right="0" w:firstLine="0"/>
                      <w:jc w:val="left"/>
                      <w:rPr>
                        <w:sz w:val="18"/>
                      </w:rPr>
                    </w:pPr>
                    <w:r>
                      <w:rPr>
                        <w:spacing w:val="-5"/>
                        <w:sz w:val="18"/>
                      </w:rPr>
                      <w:t>53</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74016">
              <wp:simplePos x="0" y="0"/>
              <wp:positionH relativeFrom="page">
                <wp:posOffset>2387807</wp:posOffset>
              </wp:positionH>
              <wp:positionV relativeFrom="page">
                <wp:posOffset>9075720</wp:posOffset>
              </wp:positionV>
              <wp:extent cx="3000375" cy="14351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42464" type="#_x0000_t202" id="docshape801"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34624">
              <wp:simplePos x="0" y="0"/>
              <wp:positionH relativeFrom="page">
                <wp:posOffset>276225</wp:posOffset>
              </wp:positionH>
              <wp:positionV relativeFrom="page">
                <wp:posOffset>9801225</wp:posOffset>
              </wp:positionV>
              <wp:extent cx="7004050" cy="640715"/>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34624" type="#_x0000_t202" id="docshape824"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- 67/114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76064">
              <wp:simplePos x="0" y="0"/>
              <wp:positionH relativeFrom="page">
                <wp:posOffset>6446770</wp:posOffset>
              </wp:positionH>
              <wp:positionV relativeFrom="page">
                <wp:posOffset>9062872</wp:posOffset>
              </wp:positionV>
              <wp:extent cx="154305" cy="15621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154305" cy="156210"/>
                      </a:xfrm>
                      <a:prstGeom prst="rect">
                        <a:avLst/>
                      </a:prstGeom>
                    </wps:spPr>
                    <wps:txbx>
                      <w:txbxContent>
                        <w:p>
                          <w:pPr>
                            <w:spacing w:before="17"/>
                            <w:ind w:left="20" w:right="0" w:firstLine="0"/>
                            <w:jc w:val="left"/>
                            <w:rPr>
                              <w:sz w:val="18"/>
                            </w:rPr>
                          </w:pPr>
                          <w:r>
                            <w:rPr>
                              <w:spacing w:val="-5"/>
                              <w:sz w:val="18"/>
                            </w:rPr>
                            <w:t>54</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40416" type="#_x0000_t202" id="docshape825" filled="false" stroked="false">
              <v:textbox inset="0,0,0,0">
                <w:txbxContent>
                  <w:p>
                    <w:pPr>
                      <w:spacing w:before="17"/>
                      <w:ind w:left="20" w:right="0" w:firstLine="0"/>
                      <w:jc w:val="left"/>
                      <w:rPr>
                        <w:sz w:val="18"/>
                      </w:rPr>
                    </w:pPr>
                    <w:r>
                      <w:rPr>
                        <w:spacing w:val="-5"/>
                        <w:sz w:val="18"/>
                      </w:rPr>
                      <w:t>54</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76576">
              <wp:simplePos x="0" y="0"/>
              <wp:positionH relativeFrom="page">
                <wp:posOffset>2387807</wp:posOffset>
              </wp:positionH>
              <wp:positionV relativeFrom="page">
                <wp:posOffset>9075720</wp:posOffset>
              </wp:positionV>
              <wp:extent cx="3000375" cy="14351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39904" type="#_x0000_t202" id="docshape826"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36672">
              <wp:simplePos x="0" y="0"/>
              <wp:positionH relativeFrom="page">
                <wp:posOffset>276225</wp:posOffset>
              </wp:positionH>
              <wp:positionV relativeFrom="page">
                <wp:posOffset>9801225</wp:posOffset>
              </wp:positionV>
              <wp:extent cx="7004050" cy="640715"/>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36672" type="#_x0000_t202" id="docshape83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- 68/114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78624">
          <wp:simplePos x="0" y="0"/>
          <wp:positionH relativeFrom="page">
            <wp:posOffset>6445250</wp:posOffset>
          </wp:positionH>
          <wp:positionV relativeFrom="page">
            <wp:posOffset>9836150</wp:posOffset>
          </wp:positionV>
          <wp:extent cx="571500" cy="571500"/>
          <wp:effectExtent l="0" t="0" r="0" b="0"/>
          <wp:wrapNone/>
          <wp:docPr id="1081" name="Image 1081"/>
          <wp:cNvGraphicFramePr>
            <a:graphicFrameLocks/>
          </wp:cNvGraphicFramePr>
          <a:graphic>
            <a:graphicData uri="http://schemas.openxmlformats.org/drawingml/2006/picture">
              <pic:pic>
                <pic:nvPicPr>
                  <pic:cNvPr id="1081" name="Image 1081"/>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79136">
              <wp:simplePos x="0" y="0"/>
              <wp:positionH relativeFrom="page">
                <wp:posOffset>1299583</wp:posOffset>
              </wp:positionH>
              <wp:positionV relativeFrom="page">
                <wp:posOffset>9070071</wp:posOffset>
              </wp:positionV>
              <wp:extent cx="4762500" cy="5715"/>
              <wp:effectExtent l="0" t="0" r="0" b="0"/>
              <wp:wrapNone/>
              <wp:docPr id="1082" name="Graphic 1082"/>
              <wp:cNvGraphicFramePr>
                <a:graphicFrameLocks/>
              </wp:cNvGraphicFramePr>
              <a:graphic>
                <a:graphicData uri="http://schemas.microsoft.com/office/word/2010/wordprocessingShape">
                  <wps:wsp>
                    <wps:cNvPr id="1082" name="Graphic 1082"/>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37344" id="docshape83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79648">
              <wp:simplePos x="0" y="0"/>
              <wp:positionH relativeFrom="page">
                <wp:posOffset>6446770</wp:posOffset>
              </wp:positionH>
              <wp:positionV relativeFrom="page">
                <wp:posOffset>9062872</wp:posOffset>
              </wp:positionV>
              <wp:extent cx="154305" cy="15621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154305" cy="156210"/>
                      </a:xfrm>
                      <a:prstGeom prst="rect">
                        <a:avLst/>
                      </a:prstGeom>
                    </wps:spPr>
                    <wps:txbx>
                      <w:txbxContent>
                        <w:p>
                          <w:pPr>
                            <w:spacing w:before="17"/>
                            <w:ind w:left="20" w:right="0" w:firstLine="0"/>
                            <w:jc w:val="left"/>
                            <w:rPr>
                              <w:sz w:val="18"/>
                            </w:rPr>
                          </w:pPr>
                          <w:r>
                            <w:rPr>
                              <w:spacing w:val="-5"/>
                              <w:sz w:val="18"/>
                            </w:rPr>
                            <w:t>55</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36832" type="#_x0000_t202" id="docshape833" filled="false" stroked="false">
              <v:textbox inset="0,0,0,0">
                <w:txbxContent>
                  <w:p>
                    <w:pPr>
                      <w:spacing w:before="17"/>
                      <w:ind w:left="20" w:right="0" w:firstLine="0"/>
                      <w:jc w:val="left"/>
                      <w:rPr>
                        <w:sz w:val="18"/>
                      </w:rPr>
                    </w:pPr>
                    <w:r>
                      <w:rPr>
                        <w:spacing w:val="-5"/>
                        <w:sz w:val="18"/>
                      </w:rPr>
                      <w:t>55</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80160">
              <wp:simplePos x="0" y="0"/>
              <wp:positionH relativeFrom="page">
                <wp:posOffset>2387807</wp:posOffset>
              </wp:positionH>
              <wp:positionV relativeFrom="page">
                <wp:posOffset>9075720</wp:posOffset>
              </wp:positionV>
              <wp:extent cx="3000375" cy="14351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36320" type="#_x0000_t202" id="docshape834"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37184">
              <wp:simplePos x="0" y="0"/>
              <wp:positionH relativeFrom="page">
                <wp:posOffset>276225</wp:posOffset>
              </wp:positionH>
              <wp:positionV relativeFrom="page">
                <wp:posOffset>9801225</wp:posOffset>
              </wp:positionV>
              <wp:extent cx="7004050" cy="640715"/>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37184" type="#_x0000_t202" id="docshape83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8"/>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- 69/114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82208">
          <wp:simplePos x="0" y="0"/>
          <wp:positionH relativeFrom="page">
            <wp:posOffset>6445250</wp:posOffset>
          </wp:positionH>
          <wp:positionV relativeFrom="page">
            <wp:posOffset>9836150</wp:posOffset>
          </wp:positionV>
          <wp:extent cx="571500" cy="571500"/>
          <wp:effectExtent l="0" t="0" r="0" b="0"/>
          <wp:wrapNone/>
          <wp:docPr id="1089" name="Image 1089"/>
          <wp:cNvGraphicFramePr>
            <a:graphicFrameLocks/>
          </wp:cNvGraphicFramePr>
          <a:graphic>
            <a:graphicData uri="http://schemas.openxmlformats.org/drawingml/2006/picture">
              <pic:pic>
                <pic:nvPicPr>
                  <pic:cNvPr id="1089" name="Image 1089"/>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82720">
              <wp:simplePos x="0" y="0"/>
              <wp:positionH relativeFrom="page">
                <wp:posOffset>6446770</wp:posOffset>
              </wp:positionH>
              <wp:positionV relativeFrom="page">
                <wp:posOffset>9062872</wp:posOffset>
              </wp:positionV>
              <wp:extent cx="154305" cy="156210"/>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154305" cy="156210"/>
                      </a:xfrm>
                      <a:prstGeom prst="rect">
                        <a:avLst/>
                      </a:prstGeom>
                    </wps:spPr>
                    <wps:txbx>
                      <w:txbxContent>
                        <w:p>
                          <w:pPr>
                            <w:spacing w:before="17"/>
                            <w:ind w:left="20" w:right="0" w:firstLine="0"/>
                            <w:jc w:val="left"/>
                            <w:rPr>
                              <w:sz w:val="18"/>
                            </w:rPr>
                          </w:pPr>
                          <w:r>
                            <w:rPr>
                              <w:spacing w:val="-5"/>
                              <w:sz w:val="18"/>
                            </w:rPr>
                            <w:t>56</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33760" type="#_x0000_t202" id="docshape838" filled="false" stroked="false">
              <v:textbox inset="0,0,0,0">
                <w:txbxContent>
                  <w:p>
                    <w:pPr>
                      <w:spacing w:before="17"/>
                      <w:ind w:left="20" w:right="0" w:firstLine="0"/>
                      <w:jc w:val="left"/>
                      <w:rPr>
                        <w:sz w:val="18"/>
                      </w:rPr>
                    </w:pPr>
                    <w:r>
                      <w:rPr>
                        <w:spacing w:val="-5"/>
                        <w:sz w:val="18"/>
                      </w:rPr>
                      <w:t>56</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83232">
              <wp:simplePos x="0" y="0"/>
              <wp:positionH relativeFrom="page">
                <wp:posOffset>2387807</wp:posOffset>
              </wp:positionH>
              <wp:positionV relativeFrom="page">
                <wp:posOffset>9075720</wp:posOffset>
              </wp:positionV>
              <wp:extent cx="3000375" cy="143510"/>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33248" type="#_x0000_t202" id="docshape83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38208">
              <wp:simplePos x="0" y="0"/>
              <wp:positionH relativeFrom="page">
                <wp:posOffset>276225</wp:posOffset>
              </wp:positionH>
              <wp:positionV relativeFrom="page">
                <wp:posOffset>9801225</wp:posOffset>
              </wp:positionV>
              <wp:extent cx="7004050" cy="64071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38208" type="#_x0000_t202" id="docshape84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- 70/114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85280">
          <wp:simplePos x="0" y="0"/>
          <wp:positionH relativeFrom="page">
            <wp:posOffset>6445250</wp:posOffset>
          </wp:positionH>
          <wp:positionV relativeFrom="page">
            <wp:posOffset>9836150</wp:posOffset>
          </wp:positionV>
          <wp:extent cx="571500" cy="571500"/>
          <wp:effectExtent l="0" t="0" r="0" b="0"/>
          <wp:wrapNone/>
          <wp:docPr id="1097" name="Image 1097"/>
          <wp:cNvGraphicFramePr>
            <a:graphicFrameLocks/>
          </wp:cNvGraphicFramePr>
          <a:graphic>
            <a:graphicData uri="http://schemas.openxmlformats.org/drawingml/2006/picture">
              <pic:pic>
                <pic:nvPicPr>
                  <pic:cNvPr id="1097" name="Image 1097"/>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85792">
              <wp:simplePos x="0" y="0"/>
              <wp:positionH relativeFrom="page">
                <wp:posOffset>317500</wp:posOffset>
              </wp:positionH>
              <wp:positionV relativeFrom="page">
                <wp:posOffset>9842500</wp:posOffset>
              </wp:positionV>
              <wp:extent cx="762000" cy="95885"/>
              <wp:effectExtent l="0" t="0" r="0" b="0"/>
              <wp:wrapNone/>
              <wp:docPr id="1098" name="Graphic 1098"/>
              <wp:cNvGraphicFramePr>
                <a:graphicFrameLocks/>
              </wp:cNvGraphicFramePr>
              <a:graphic>
                <a:graphicData uri="http://schemas.microsoft.com/office/word/2010/wordprocessingShape">
                  <wps:wsp>
                    <wps:cNvPr id="1098" name="Graphic 109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pt;width:60pt;height:7.55pt;mso-position-horizontal-relative:page;mso-position-vertical-relative:page;z-index:-34930688" id="docshape844" coordorigin="500,15500" coordsize="1200,151" path="m1700,15500l500,15500,500,15631,500,15651,1700,15651,1700,15631,1700,15500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8386304">
              <wp:simplePos x="0" y="0"/>
              <wp:positionH relativeFrom="page">
                <wp:posOffset>1299583</wp:posOffset>
              </wp:positionH>
              <wp:positionV relativeFrom="page">
                <wp:posOffset>9070071</wp:posOffset>
              </wp:positionV>
              <wp:extent cx="4762500" cy="5715"/>
              <wp:effectExtent l="0" t="0" r="0" b="0"/>
              <wp:wrapNone/>
              <wp:docPr id="1099" name="Graphic 1099"/>
              <wp:cNvGraphicFramePr>
                <a:graphicFrameLocks/>
              </wp:cNvGraphicFramePr>
              <a:graphic>
                <a:graphicData uri="http://schemas.microsoft.com/office/word/2010/wordprocessingShape">
                  <wps:wsp>
                    <wps:cNvPr id="1099" name="Graphic 1099"/>
                    <wps:cNvSpPr/>
                    <wps:spPr>
                      <a:xfrm>
                        <a:off x="0" y="0"/>
                        <a:ext cx="4762500" cy="5715"/>
                      </a:xfrm>
                      <a:custGeom>
                        <a:avLst/>
                        <a:gdLst/>
                        <a:ahLst/>
                        <a:cxnLst/>
                        <a:rect l="l" t="t" r="r" b="b"/>
                        <a:pathLst>
                          <a:path w="4762500" h="5715">
                            <a:moveTo>
                              <a:pt x="4762330" y="0"/>
                            </a:moveTo>
                            <a:lnTo>
                              <a:pt x="0" y="0"/>
                            </a:lnTo>
                            <a:lnTo>
                              <a:pt x="0" y="5560"/>
                            </a:lnTo>
                            <a:lnTo>
                              <a:pt x="4762330" y="5560"/>
                            </a:lnTo>
                            <a:lnTo>
                              <a:pt x="4762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714.178894pt;width:374.986651pt;height:.437813pt;mso-position-horizontal-relative:page;mso-position-vertical-relative:page;z-index:-34930176" id="docshape84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86816">
              <wp:simplePos x="0" y="0"/>
              <wp:positionH relativeFrom="page">
                <wp:posOffset>6446770</wp:posOffset>
              </wp:positionH>
              <wp:positionV relativeFrom="page">
                <wp:posOffset>9062872</wp:posOffset>
              </wp:positionV>
              <wp:extent cx="154305" cy="15621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154305" cy="156210"/>
                      </a:xfrm>
                      <a:prstGeom prst="rect">
                        <a:avLst/>
                      </a:prstGeom>
                    </wps:spPr>
                    <wps:txbx>
                      <w:txbxContent>
                        <w:p>
                          <w:pPr>
                            <w:spacing w:before="17"/>
                            <w:ind w:left="20" w:right="0" w:firstLine="0"/>
                            <w:jc w:val="left"/>
                            <w:rPr>
                              <w:sz w:val="18"/>
                            </w:rPr>
                          </w:pPr>
                          <w:r>
                            <w:rPr>
                              <w:spacing w:val="-5"/>
                              <w:sz w:val="18"/>
                            </w:rPr>
                            <w:t>57</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29664" type="#_x0000_t202" id="docshape846" filled="false" stroked="false">
              <v:textbox inset="0,0,0,0">
                <w:txbxContent>
                  <w:p>
                    <w:pPr>
                      <w:spacing w:before="17"/>
                      <w:ind w:left="20" w:right="0" w:firstLine="0"/>
                      <w:jc w:val="left"/>
                      <w:rPr>
                        <w:sz w:val="18"/>
                      </w:rPr>
                    </w:pPr>
                    <w:r>
                      <w:rPr>
                        <w:spacing w:val="-5"/>
                        <w:sz w:val="18"/>
                      </w:rPr>
                      <w:t>57</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87328">
              <wp:simplePos x="0" y="0"/>
              <wp:positionH relativeFrom="page">
                <wp:posOffset>2387807</wp:posOffset>
              </wp:positionH>
              <wp:positionV relativeFrom="page">
                <wp:posOffset>9075720</wp:posOffset>
              </wp:positionV>
              <wp:extent cx="3000375" cy="143510"/>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29152" type="#_x0000_t202" id="docshape847"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38720">
              <wp:simplePos x="0" y="0"/>
              <wp:positionH relativeFrom="page">
                <wp:posOffset>276225</wp:posOffset>
              </wp:positionH>
              <wp:positionV relativeFrom="page">
                <wp:posOffset>9801225</wp:posOffset>
              </wp:positionV>
              <wp:extent cx="7004050" cy="640715"/>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38720" type="#_x0000_t202" id="docshape850"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- 71/114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68389376">
              <wp:simplePos x="0" y="0"/>
              <wp:positionH relativeFrom="page">
                <wp:posOffset>6446770</wp:posOffset>
              </wp:positionH>
              <wp:positionV relativeFrom="page">
                <wp:posOffset>9062872</wp:posOffset>
              </wp:positionV>
              <wp:extent cx="154305" cy="156210"/>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154305" cy="156210"/>
                      </a:xfrm>
                      <a:prstGeom prst="rect">
                        <a:avLst/>
                      </a:prstGeom>
                    </wps:spPr>
                    <wps:txbx>
                      <w:txbxContent>
                        <w:p>
                          <w:pPr>
                            <w:spacing w:before="17"/>
                            <w:ind w:left="20" w:right="0" w:firstLine="0"/>
                            <w:jc w:val="left"/>
                            <w:rPr>
                              <w:sz w:val="18"/>
                            </w:rPr>
                          </w:pPr>
                          <w:r>
                            <w:rPr>
                              <w:spacing w:val="-5"/>
                              <w:sz w:val="18"/>
                            </w:rPr>
                            <w:t>58</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27104" type="#_x0000_t202" id="docshape851" filled="false" stroked="false">
              <v:textbox inset="0,0,0,0">
                <w:txbxContent>
                  <w:p>
                    <w:pPr>
                      <w:spacing w:before="17"/>
                      <w:ind w:left="20" w:right="0" w:firstLine="0"/>
                      <w:jc w:val="left"/>
                      <w:rPr>
                        <w:sz w:val="18"/>
                      </w:rPr>
                    </w:pPr>
                    <w:r>
                      <w:rPr>
                        <w:spacing w:val="-5"/>
                        <w:sz w:val="18"/>
                      </w:rPr>
                      <w:t>58</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89888">
              <wp:simplePos x="0" y="0"/>
              <wp:positionH relativeFrom="page">
                <wp:posOffset>2387807</wp:posOffset>
              </wp:positionH>
              <wp:positionV relativeFrom="page">
                <wp:posOffset>9075720</wp:posOffset>
              </wp:positionV>
              <wp:extent cx="3000375" cy="143510"/>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26592" type="#_x0000_t202" id="docshape852"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40768">
              <wp:simplePos x="0" y="0"/>
              <wp:positionH relativeFrom="page">
                <wp:posOffset>276225</wp:posOffset>
              </wp:positionH>
              <wp:positionV relativeFrom="page">
                <wp:posOffset>9801225</wp:posOffset>
              </wp:positionV>
              <wp:extent cx="7004050" cy="640715"/>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7004050"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40768" type="#_x0000_t202" id="docshape85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shd w:val="clear" w:color="auto" w:fill="F0F0F0"/>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Pr>
                        <w:p>
                          <w:pPr>
                            <w:pStyle w:val="TableParagraph"/>
                            <w:spacing w:before="28"/>
                            <w:ind w:left="65"/>
                            <w:jc w:val="left"/>
                            <w:rPr>
                              <w:sz w:val="12"/>
                            </w:rPr>
                          </w:pPr>
                          <w:r>
                            <w:rPr>
                              <w:sz w:val="12"/>
                            </w:rPr>
                            <w:t>Fecha: 28-12-2023 </w:t>
                          </w:r>
                          <w:r>
                            <w:rPr>
                              <w:spacing w:val="-2"/>
                              <w:sz w:val="12"/>
                            </w:rPr>
                            <w:t>11:44:02</w:t>
                          </w:r>
                        </w:p>
                      </w:tc>
                      <w:tc>
                        <w:tcPr>
                          <w:tcW w:w="1600" w:type="dxa"/>
                          <w:vMerge w:val="restart"/>
                        </w:tcPr>
                        <w:p>
                          <w:pPr>
                            <w:pStyle w:val="TableParagraph"/>
                            <w:jc w:val="left"/>
                            <w:rPr>
                              <w:rFonts w:ascii="Times New Roman"/>
                              <w:sz w:val="16"/>
                            </w:rPr>
                          </w:pPr>
                        </w:p>
                      </w:tc>
                    </w:tr>
                    <w:tr>
                      <w:trPr>
                        <w:trHeight w:val="510" w:hRule="atLeast"/>
                      </w:trPr>
                      <w:tc>
                        <w:tcPr>
                          <w:tcW w:w="9300" w:type="dxa"/>
                          <w:gridSpan w:val="3"/>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tcBorders>
                        </w:tcPr>
                        <w:p>
                          <w:pPr>
                            <w:rPr>
                              <w:sz w:val="2"/>
                              <w:szCs w:val="2"/>
                            </w:rPr>
                          </w:pPr>
                        </w:p>
                      </w:tc>
                    </w:tr>
                    <w:tr>
                      <w:trPr>
                        <w:trHeight w:val="259" w:hRule="atLeast"/>
                      </w:trPr>
                      <w:tc>
                        <w:tcPr>
                          <w:tcW w:w="9300" w:type="dxa"/>
                          <w:gridSpan w:val="3"/>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- 72/114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91936">
          <wp:simplePos x="0" y="0"/>
          <wp:positionH relativeFrom="page">
            <wp:posOffset>6445250</wp:posOffset>
          </wp:positionH>
          <wp:positionV relativeFrom="page">
            <wp:posOffset>9836150</wp:posOffset>
          </wp:positionV>
          <wp:extent cx="571500" cy="571500"/>
          <wp:effectExtent l="0" t="0" r="0" b="0"/>
          <wp:wrapNone/>
          <wp:docPr id="1115" name="Image 1115"/>
          <wp:cNvGraphicFramePr>
            <a:graphicFrameLocks/>
          </wp:cNvGraphicFramePr>
          <a:graphic>
            <a:graphicData uri="http://schemas.openxmlformats.org/drawingml/2006/picture">
              <pic:pic>
                <pic:nvPicPr>
                  <pic:cNvPr id="1115" name="Image 1115"/>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92448">
              <wp:simplePos x="0" y="0"/>
              <wp:positionH relativeFrom="page">
                <wp:posOffset>6446770</wp:posOffset>
              </wp:positionH>
              <wp:positionV relativeFrom="page">
                <wp:posOffset>9062872</wp:posOffset>
              </wp:positionV>
              <wp:extent cx="154305" cy="15621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54305" cy="156210"/>
                      </a:xfrm>
                      <a:prstGeom prst="rect">
                        <a:avLst/>
                      </a:prstGeom>
                    </wps:spPr>
                    <wps:txbx>
                      <w:txbxContent>
                        <w:p>
                          <w:pPr>
                            <w:spacing w:before="17"/>
                            <w:ind w:left="20" w:right="0" w:firstLine="0"/>
                            <w:jc w:val="left"/>
                            <w:rPr>
                              <w:sz w:val="18"/>
                            </w:rPr>
                          </w:pPr>
                          <w:r>
                            <w:rPr>
                              <w:spacing w:val="-5"/>
                              <w:sz w:val="18"/>
                            </w:rPr>
                            <w:t>59</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24032" type="#_x0000_t202" id="docshape858" filled="false" stroked="false">
              <v:textbox inset="0,0,0,0">
                <w:txbxContent>
                  <w:p>
                    <w:pPr>
                      <w:spacing w:before="17"/>
                      <w:ind w:left="20" w:right="0" w:firstLine="0"/>
                      <w:jc w:val="left"/>
                      <w:rPr>
                        <w:sz w:val="18"/>
                      </w:rPr>
                    </w:pPr>
                    <w:r>
                      <w:rPr>
                        <w:spacing w:val="-5"/>
                        <w:sz w:val="18"/>
                      </w:rPr>
                      <w:t>59</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92960">
              <wp:simplePos x="0" y="0"/>
              <wp:positionH relativeFrom="page">
                <wp:posOffset>2387807</wp:posOffset>
              </wp:positionH>
              <wp:positionV relativeFrom="page">
                <wp:posOffset>9075720</wp:posOffset>
              </wp:positionV>
              <wp:extent cx="3000375" cy="14351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23520" type="#_x0000_t202" id="docshape859"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41792">
              <wp:simplePos x="0" y="0"/>
              <wp:positionH relativeFrom="page">
                <wp:posOffset>276225</wp:posOffset>
              </wp:positionH>
              <wp:positionV relativeFrom="page">
                <wp:posOffset>9801225</wp:posOffset>
              </wp:positionV>
              <wp:extent cx="7004050" cy="64071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5pt;width:551.5pt;height:50.45pt;mso-position-horizontal-relative:page;mso-position-vertical-relative:page;z-index:15841792" type="#_x0000_t202" id="docshape86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0"/>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jc w:val="left"/>
                            <w:rPr>
                              <w:rFonts w:ascii="Arial"/>
                              <w:b/>
                              <w:sz w:val="12"/>
                            </w:rPr>
                          </w:pPr>
                          <w:r>
                            <w:rPr>
                              <w:rFonts w:ascii="Arial"/>
                              <w:b/>
                              <w:sz w:val="12"/>
                            </w:rPr>
                            <w:t>Firmado </w:t>
                          </w:r>
                          <w:r>
                            <w:rPr>
                              <w:rFonts w:ascii="Arial"/>
                              <w:b/>
                              <w:spacing w:val="-4"/>
                              <w:sz w:val="12"/>
                            </w:rPr>
                            <w:t>por:</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EXCMO. AYUNTAMIENTO DE SAN CRISTÓBAL DE LA </w:t>
                          </w:r>
                          <w:r>
                            <w:rPr>
                              <w:spacing w:val="-2"/>
                              <w:sz w:val="12"/>
                            </w:rPr>
                            <w:t>LAGUNA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jc w:val="left"/>
                            <w:rPr>
                              <w:sz w:val="12"/>
                            </w:rPr>
                          </w:pPr>
                          <w:r>
                            <w:rPr>
                              <w:sz w:val="12"/>
                            </w:rPr>
                            <w:t>Fecha: 28-12-2023 </w:t>
                          </w:r>
                          <w:r>
                            <w:rPr>
                              <w:spacing w:val="-2"/>
                              <w:sz w:val="12"/>
                            </w:rPr>
                            <w:t>11:44:02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510"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558" w:right="515" w:hanging="326"/>
                            <w:jc w:val="left"/>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2023-053985</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A5AABD77C8ECBA4F1013038B95B988DB</w:t>
                          </w:r>
                          <w:r>
                            <w:rPr>
                              <w:spacing w:val="40"/>
                              <w:sz w:val="12"/>
                            </w:rPr>
                            <w:t> </w:t>
                          </w:r>
                          <w:r>
                            <w:rPr>
                              <w:sz w:val="12"/>
                            </w:rPr>
                            <w:t>Comprobación CSV:</w:t>
                          </w:r>
                          <w:r>
                            <w:rPr>
                              <w:spacing w:val="40"/>
                              <w:sz w:val="12"/>
                            </w:rPr>
                            <w:t> </w:t>
                          </w:r>
                          <w:hyperlink r:id="rId1">
                            <w:r>
                              <w:rPr>
                                <w:sz w:val="12"/>
                              </w:rPr>
                              <w:t>https://sede.aytolalaguna.es//publico/documento/A5AABD77C8ECBA4F1013038B95B988DB</w:t>
                            </w:r>
                          </w:hyperlink>
                          <w:r>
                            <w:rPr>
                              <w:sz w:val="12"/>
                            </w:rPr>
                            <w:t> .</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0" w:type="dxa"/>
                          <w:gridSpan w:val="3"/>
                          <w:tcBorders>
                            <w:top w:val="single" w:sz="4" w:space="0" w:color="000000"/>
                            <w:left w:val="single" w:sz="4" w:space="0" w:color="000000"/>
                            <w:bottom w:val="single" w:sz="4" w:space="0" w:color="000000"/>
                            <w:right w:val="single" w:sz="4" w:space="0" w:color="000000"/>
                          </w:tcBorders>
                        </w:tcPr>
                        <w:p>
                          <w:pPr>
                            <w:pStyle w:val="TableParagraph"/>
                            <w:tabs>
                              <w:tab w:pos="4976" w:val="left" w:leader="none"/>
                              <w:tab w:pos="6364" w:val="left" w:leader="none"/>
                            </w:tabs>
                            <w:spacing w:before="61"/>
                            <w:ind w:left="60"/>
                            <w:jc w:val="left"/>
                            <w:rPr>
                              <w:position w:val="1"/>
                              <w:sz w:val="12"/>
                            </w:rPr>
                          </w:pPr>
                          <w:r>
                            <w:rPr>
                              <w:position w:val="1"/>
                              <w:sz w:val="12"/>
                            </w:rPr>
                            <w:t>Fecha de sellado electrónico: 28-12-2023 </w:t>
                          </w:r>
                          <w:r>
                            <w:rPr>
                              <w:spacing w:val="-2"/>
                              <w:position w:val="1"/>
                              <w:sz w:val="12"/>
                            </w:rPr>
                            <w:t>11:44:02</w:t>
                          </w:r>
                          <w:r>
                            <w:rPr>
                              <w:position w:val="1"/>
                              <w:sz w:val="12"/>
                            </w:rPr>
                            <w:tab/>
                          </w:r>
                          <w:r>
                            <w:rPr>
                              <w:color w:val="3F3F3F"/>
                              <w:sz w:val="12"/>
                            </w:rPr>
                            <w:t>- 73/114 </w:t>
                          </w:r>
                          <w:r>
                            <w:rPr>
                              <w:color w:val="3F3F3F"/>
                              <w:spacing w:val="-10"/>
                              <w:sz w:val="12"/>
                            </w:rPr>
                            <w:t>-</w:t>
                          </w:r>
                          <w:r>
                            <w:rPr>
                              <w:color w:val="3F3F3F"/>
                              <w:sz w:val="12"/>
                            </w:rPr>
                            <w:tab/>
                          </w:r>
                          <w:r>
                            <w:rPr>
                              <w:position w:val="1"/>
                              <w:sz w:val="12"/>
                            </w:rPr>
                            <w:t>Fecha de emisión de esta copia: 24-02-2025 </w:t>
                          </w:r>
                          <w:r>
                            <w:rPr>
                              <w:spacing w:val="-2"/>
                              <w:position w:val="1"/>
                              <w:sz w:val="12"/>
                            </w:rPr>
                            <w:t>10:08:55</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68395008">
          <wp:simplePos x="0" y="0"/>
          <wp:positionH relativeFrom="page">
            <wp:posOffset>6445250</wp:posOffset>
          </wp:positionH>
          <wp:positionV relativeFrom="page">
            <wp:posOffset>9836150</wp:posOffset>
          </wp:positionV>
          <wp:extent cx="571500" cy="571500"/>
          <wp:effectExtent l="0" t="0" r="0" b="0"/>
          <wp:wrapNone/>
          <wp:docPr id="1123" name="Image 1123"/>
          <wp:cNvGraphicFramePr>
            <a:graphicFrameLocks/>
          </wp:cNvGraphicFramePr>
          <a:graphic>
            <a:graphicData uri="http://schemas.openxmlformats.org/drawingml/2006/picture">
              <pic:pic>
                <pic:nvPicPr>
                  <pic:cNvPr id="1123" name="Image 1123"/>
                  <pic:cNvPicPr/>
                </pic:nvPicPr>
                <pic:blipFill>
                  <a:blip r:embed="rId2"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95520">
              <wp:simplePos x="0" y="0"/>
              <wp:positionH relativeFrom="page">
                <wp:posOffset>6446770</wp:posOffset>
              </wp:positionH>
              <wp:positionV relativeFrom="page">
                <wp:posOffset>9062872</wp:posOffset>
              </wp:positionV>
              <wp:extent cx="154305" cy="15621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154305" cy="156210"/>
                      </a:xfrm>
                      <a:prstGeom prst="rect">
                        <a:avLst/>
                      </a:prstGeom>
                    </wps:spPr>
                    <wps:txbx>
                      <w:txbxContent>
                        <w:p>
                          <w:pPr>
                            <w:spacing w:before="17"/>
                            <w:ind w:left="20" w:right="0" w:firstLine="0"/>
                            <w:jc w:val="left"/>
                            <w:rPr>
                              <w:sz w:val="18"/>
                            </w:rPr>
                          </w:pPr>
                          <w:r>
                            <w:rPr>
                              <w:spacing w:val="-5"/>
                              <w:sz w:val="18"/>
                            </w:rPr>
                            <w:t>60</w:t>
                          </w:r>
                        </w:p>
                      </w:txbxContent>
                    </wps:txbx>
                    <wps:bodyPr wrap="square" lIns="0" tIns="0" rIns="0" bIns="0" rtlCol="0">
                      <a:noAutofit/>
                    </wps:bodyPr>
                  </wps:wsp>
                </a:graphicData>
              </a:graphic>
            </wp:anchor>
          </w:drawing>
        </mc:Choice>
        <mc:Fallback>
          <w:pict>
            <v:shape style="position:absolute;margin-left:507.61972pt;margin-top:713.612pt;width:12.15pt;height:12.3pt;mso-position-horizontal-relative:page;mso-position-vertical-relative:page;z-index:-34920960" type="#_x0000_t202" id="docshape864" filled="false" stroked="false">
              <v:textbox inset="0,0,0,0">
                <w:txbxContent>
                  <w:p>
                    <w:pPr>
                      <w:spacing w:before="17"/>
                      <w:ind w:left="20" w:right="0" w:firstLine="0"/>
                      <w:jc w:val="left"/>
                      <w:rPr>
                        <w:sz w:val="18"/>
                      </w:rPr>
                    </w:pPr>
                    <w:r>
                      <w:rPr>
                        <w:spacing w:val="-5"/>
                        <w:sz w:val="18"/>
                      </w:rPr>
                      <w:t>60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396032">
              <wp:simplePos x="0" y="0"/>
              <wp:positionH relativeFrom="page">
                <wp:posOffset>2387807</wp:posOffset>
              </wp:positionH>
              <wp:positionV relativeFrom="page">
                <wp:posOffset>9075720</wp:posOffset>
              </wp:positionV>
              <wp:extent cx="3000375" cy="14351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3000375" cy="143510"/>
                      </a:xfrm>
                      <a:prstGeom prst="rect">
                        <a:avLst/>
                      </a:prstGeom>
                    </wps:spPr>
                    <wps:txbx>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wps:txbx>
                    <wps:bodyPr wrap="square" lIns="0" tIns="0" rIns="0" bIns="0" rtlCol="0">
                      <a:noAutofit/>
                    </wps:bodyPr>
                  </wps:wsp>
                </a:graphicData>
              </a:graphic>
            </wp:anchor>
          </w:drawing>
        </mc:Choice>
        <mc:Fallback>
          <w:pict>
            <v:shape style="position:absolute;margin-left:188.016357pt;margin-top:714.623657pt;width:236.25pt;height:11.3pt;mso-position-horizontal-relative:page;mso-position-vertical-relative:page;z-index:-34920448" type="#_x0000_t202" id="docshape865" filled="false" stroked="false">
              <v:textbox inset="0,0,0,0">
                <w:txbxContent>
                  <w:p>
                    <w:pPr>
                      <w:spacing w:before="20"/>
                      <w:ind w:left="20" w:right="0" w:firstLine="0"/>
                      <w:jc w:val="left"/>
                      <w:rPr>
                        <w:rFonts w:ascii="Arial" w:hAnsi="Arial"/>
                        <w:i/>
                        <w:sz w:val="16"/>
                      </w:rPr>
                    </w:pPr>
                    <w:r>
                      <w:rPr>
                        <w:rFonts w:ascii="Arial" w:hAnsi="Arial"/>
                        <w:i/>
                        <w:sz w:val="16"/>
                      </w:rPr>
                      <w:t>Área</w:t>
                    </w:r>
                    <w:r>
                      <w:rPr>
                        <w:rFonts w:ascii="Arial" w:hAnsi="Arial"/>
                        <w:i/>
                        <w:spacing w:val="3"/>
                        <w:sz w:val="16"/>
                      </w:rPr>
                      <w:t> </w:t>
                    </w:r>
                    <w:r>
                      <w:rPr>
                        <w:rFonts w:ascii="Arial" w:hAnsi="Arial"/>
                        <w:i/>
                        <w:sz w:val="16"/>
                      </w:rPr>
                      <w:t>de</w:t>
                    </w:r>
                    <w:r>
                      <w:rPr>
                        <w:rFonts w:ascii="Arial" w:hAnsi="Arial"/>
                        <w:i/>
                        <w:spacing w:val="10"/>
                        <w:sz w:val="16"/>
                      </w:rPr>
                      <w:t> </w:t>
                    </w:r>
                    <w:r>
                      <w:rPr>
                        <w:rFonts w:ascii="Arial" w:hAnsi="Arial"/>
                        <w:i/>
                        <w:sz w:val="16"/>
                      </w:rPr>
                      <w:t>Hacienda</w:t>
                    </w:r>
                    <w:r>
                      <w:rPr>
                        <w:rFonts w:ascii="Arial" w:hAnsi="Arial"/>
                        <w:i/>
                        <w:spacing w:val="3"/>
                        <w:sz w:val="16"/>
                      </w:rPr>
                      <w:t> </w:t>
                    </w:r>
                    <w:r>
                      <w:rPr>
                        <w:rFonts w:ascii="Arial" w:hAnsi="Arial"/>
                        <w:i/>
                        <w:sz w:val="16"/>
                      </w:rPr>
                      <w:t>y</w:t>
                    </w:r>
                    <w:r>
                      <w:rPr>
                        <w:rFonts w:ascii="Arial" w:hAnsi="Arial"/>
                        <w:i/>
                        <w:spacing w:val="10"/>
                        <w:sz w:val="16"/>
                      </w:rPr>
                      <w:t> </w:t>
                    </w:r>
                    <w:r>
                      <w:rPr>
                        <w:rFonts w:ascii="Arial" w:hAnsi="Arial"/>
                        <w:i/>
                        <w:sz w:val="16"/>
                      </w:rPr>
                      <w:t>Servicios</w:t>
                    </w:r>
                    <w:r>
                      <w:rPr>
                        <w:rFonts w:ascii="Arial" w:hAnsi="Arial"/>
                        <w:i/>
                        <w:spacing w:val="5"/>
                        <w:sz w:val="16"/>
                      </w:rPr>
                      <w:t> </w:t>
                    </w:r>
                    <w:r>
                      <w:rPr>
                        <w:rFonts w:ascii="Arial" w:hAnsi="Arial"/>
                        <w:i/>
                        <w:sz w:val="16"/>
                      </w:rPr>
                      <w:t>Económicos,</w:t>
                    </w:r>
                    <w:r>
                      <w:rPr>
                        <w:rFonts w:ascii="Arial" w:hAnsi="Arial"/>
                        <w:i/>
                        <w:spacing w:val="7"/>
                        <w:sz w:val="16"/>
                      </w:rPr>
                      <w:t> </w:t>
                    </w:r>
                    <w:r>
                      <w:rPr>
                        <w:rFonts w:ascii="Arial" w:hAnsi="Arial"/>
                        <w:i/>
                        <w:sz w:val="16"/>
                      </w:rPr>
                      <w:t>Servicio</w:t>
                    </w:r>
                    <w:r>
                      <w:rPr>
                        <w:rFonts w:ascii="Arial" w:hAnsi="Arial"/>
                        <w:i/>
                        <w:spacing w:val="9"/>
                        <w:sz w:val="16"/>
                      </w:rPr>
                      <w:t> </w:t>
                    </w:r>
                    <w:r>
                      <w:rPr>
                        <w:rFonts w:ascii="Arial" w:hAnsi="Arial"/>
                        <w:i/>
                        <w:sz w:val="16"/>
                      </w:rPr>
                      <w:t>de</w:t>
                    </w:r>
                    <w:r>
                      <w:rPr>
                        <w:rFonts w:ascii="Arial" w:hAnsi="Arial"/>
                        <w:i/>
                        <w:spacing w:val="4"/>
                        <w:sz w:val="16"/>
                      </w:rPr>
                      <w:t> </w:t>
                    </w:r>
                    <w:r>
                      <w:rPr>
                        <w:rFonts w:ascii="Arial" w:hAnsi="Arial"/>
                        <w:i/>
                        <w:spacing w:val="-2"/>
                        <w:sz w:val="16"/>
                      </w:rPr>
                      <w:t>Tributos.</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086272">
          <wp:simplePos x="0" y="0"/>
          <wp:positionH relativeFrom="page">
            <wp:posOffset>7192264</wp:posOffset>
          </wp:positionH>
          <wp:positionV relativeFrom="page">
            <wp:posOffset>152399</wp:posOffset>
          </wp:positionV>
          <wp:extent cx="190500" cy="10160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086784">
          <wp:simplePos x="0" y="0"/>
          <wp:positionH relativeFrom="page">
            <wp:posOffset>916110</wp:posOffset>
          </wp:positionH>
          <wp:positionV relativeFrom="page">
            <wp:posOffset>575166</wp:posOffset>
          </wp:positionV>
          <wp:extent cx="977104" cy="76511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87296">
              <wp:simplePos x="0" y="0"/>
              <wp:positionH relativeFrom="page">
                <wp:posOffset>7032497</wp:posOffset>
              </wp:positionH>
              <wp:positionV relativeFrom="page">
                <wp:posOffset>262296</wp:posOffset>
              </wp:positionV>
              <wp:extent cx="440690" cy="10985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3.73999pt;margin-top:20.653303pt;width:34.7pt;height:8.65pt;mso-position-horizontal-relative:page;mso-position-vertical-relative:page;z-index:-35229184" type="#_x0000_t202" id="docshape1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087808">
              <wp:simplePos x="0" y="0"/>
              <wp:positionH relativeFrom="page">
                <wp:posOffset>3810541</wp:posOffset>
              </wp:positionH>
              <wp:positionV relativeFrom="page">
                <wp:posOffset>473052</wp:posOffset>
              </wp:positionV>
              <wp:extent cx="2774315" cy="52641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28672" type="#_x0000_t202" id="docshape11"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14432">
          <wp:simplePos x="0" y="0"/>
          <wp:positionH relativeFrom="page">
            <wp:posOffset>7192264</wp:posOffset>
          </wp:positionH>
          <wp:positionV relativeFrom="page">
            <wp:posOffset>152399</wp:posOffset>
          </wp:positionV>
          <wp:extent cx="190500" cy="101600"/>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14944">
          <wp:simplePos x="0" y="0"/>
          <wp:positionH relativeFrom="page">
            <wp:posOffset>916110</wp:posOffset>
          </wp:positionH>
          <wp:positionV relativeFrom="page">
            <wp:posOffset>575166</wp:posOffset>
          </wp:positionV>
          <wp:extent cx="977104" cy="765112"/>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15456">
              <wp:simplePos x="0" y="0"/>
              <wp:positionH relativeFrom="page">
                <wp:posOffset>7013447</wp:posOffset>
              </wp:positionH>
              <wp:positionV relativeFrom="page">
                <wp:posOffset>262296</wp:posOffset>
              </wp:positionV>
              <wp:extent cx="478790" cy="10985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201024" type="#_x0000_t202" id="docshape7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15968">
              <wp:simplePos x="0" y="0"/>
              <wp:positionH relativeFrom="page">
                <wp:posOffset>3810541</wp:posOffset>
              </wp:positionH>
              <wp:positionV relativeFrom="page">
                <wp:posOffset>473052</wp:posOffset>
              </wp:positionV>
              <wp:extent cx="2774315" cy="52641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00512" type="#_x0000_t202" id="docshape80"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97568">
          <wp:simplePos x="0" y="0"/>
          <wp:positionH relativeFrom="page">
            <wp:posOffset>7192264</wp:posOffset>
          </wp:positionH>
          <wp:positionV relativeFrom="page">
            <wp:posOffset>152399</wp:posOffset>
          </wp:positionV>
          <wp:extent cx="190500" cy="101600"/>
          <wp:effectExtent l="0" t="0" r="0" b="0"/>
          <wp:wrapNone/>
          <wp:docPr id="1136" name="Image 1136"/>
          <wp:cNvGraphicFramePr>
            <a:graphicFrameLocks/>
          </wp:cNvGraphicFramePr>
          <a:graphic>
            <a:graphicData uri="http://schemas.openxmlformats.org/drawingml/2006/picture">
              <pic:pic>
                <pic:nvPicPr>
                  <pic:cNvPr id="1136" name="Image 1136"/>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98080">
              <wp:simplePos x="0" y="0"/>
              <wp:positionH relativeFrom="page">
                <wp:posOffset>6994397</wp:posOffset>
              </wp:positionH>
              <wp:positionV relativeFrom="page">
                <wp:posOffset>262296</wp:posOffset>
              </wp:positionV>
              <wp:extent cx="516890" cy="109855"/>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918400" type="#_x0000_t202" id="docshape87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98592">
          <wp:simplePos x="0" y="0"/>
          <wp:positionH relativeFrom="page">
            <wp:posOffset>7188200</wp:posOffset>
          </wp:positionH>
          <wp:positionV relativeFrom="page">
            <wp:posOffset>152400</wp:posOffset>
          </wp:positionV>
          <wp:extent cx="190500" cy="101600"/>
          <wp:effectExtent l="0" t="0" r="0" b="0"/>
          <wp:wrapNone/>
          <wp:docPr id="1139" name="Image 1139"/>
          <wp:cNvGraphicFramePr>
            <a:graphicFrameLocks/>
          </wp:cNvGraphicFramePr>
          <a:graphic>
            <a:graphicData uri="http://schemas.openxmlformats.org/drawingml/2006/picture">
              <pic:pic>
                <pic:nvPicPr>
                  <pic:cNvPr id="1139" name="Image 113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99104">
              <wp:simplePos x="0" y="0"/>
              <wp:positionH relativeFrom="page">
                <wp:posOffset>6990333</wp:posOffset>
              </wp:positionH>
              <wp:positionV relativeFrom="page">
                <wp:posOffset>262297</wp:posOffset>
              </wp:positionV>
              <wp:extent cx="516890" cy="109855"/>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419983pt;margin-top:20.65332pt;width:40.7pt;height:8.65pt;mso-position-horizontal-relative:page;mso-position-vertical-relative:page;z-index:-34917376" type="#_x0000_t202" id="docshape87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00640">
          <wp:simplePos x="0" y="0"/>
          <wp:positionH relativeFrom="page">
            <wp:posOffset>7188200</wp:posOffset>
          </wp:positionH>
          <wp:positionV relativeFrom="page">
            <wp:posOffset>152400</wp:posOffset>
          </wp:positionV>
          <wp:extent cx="190500" cy="101600"/>
          <wp:effectExtent l="0" t="0" r="0" b="0"/>
          <wp:wrapNone/>
          <wp:docPr id="1154" name="Image 1154"/>
          <wp:cNvGraphicFramePr>
            <a:graphicFrameLocks/>
          </wp:cNvGraphicFramePr>
          <a:graphic>
            <a:graphicData uri="http://schemas.openxmlformats.org/drawingml/2006/picture">
              <pic:pic>
                <pic:nvPicPr>
                  <pic:cNvPr id="1154" name="Image 115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1152">
              <wp:simplePos x="0" y="0"/>
              <wp:positionH relativeFrom="page">
                <wp:posOffset>6990333</wp:posOffset>
              </wp:positionH>
              <wp:positionV relativeFrom="page">
                <wp:posOffset>262297</wp:posOffset>
              </wp:positionV>
              <wp:extent cx="516890" cy="109855"/>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419983pt;margin-top:20.65332pt;width:40.7pt;height:8.65pt;mso-position-horizontal-relative:page;mso-position-vertical-relative:page;z-index:-34915328" type="#_x0000_t202" id="docshape88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02688">
          <wp:simplePos x="0" y="0"/>
          <wp:positionH relativeFrom="page">
            <wp:posOffset>7192264</wp:posOffset>
          </wp:positionH>
          <wp:positionV relativeFrom="page">
            <wp:posOffset>152399</wp:posOffset>
          </wp:positionV>
          <wp:extent cx="190500" cy="101600"/>
          <wp:effectExtent l="0" t="0" r="0" b="0"/>
          <wp:wrapNone/>
          <wp:docPr id="1168" name="Image 1168"/>
          <wp:cNvGraphicFramePr>
            <a:graphicFrameLocks/>
          </wp:cNvGraphicFramePr>
          <a:graphic>
            <a:graphicData uri="http://schemas.openxmlformats.org/drawingml/2006/picture">
              <pic:pic>
                <pic:nvPicPr>
                  <pic:cNvPr id="1168" name="Image 116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3200">
              <wp:simplePos x="0" y="0"/>
              <wp:positionH relativeFrom="page">
                <wp:posOffset>6994397</wp:posOffset>
              </wp:positionH>
              <wp:positionV relativeFrom="page">
                <wp:posOffset>262296</wp:posOffset>
              </wp:positionV>
              <wp:extent cx="516890" cy="109855"/>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913280" type="#_x0000_t202" id="docshape89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03712">
          <wp:simplePos x="0" y="0"/>
          <wp:positionH relativeFrom="page">
            <wp:posOffset>7192264</wp:posOffset>
          </wp:positionH>
          <wp:positionV relativeFrom="page">
            <wp:posOffset>152399</wp:posOffset>
          </wp:positionV>
          <wp:extent cx="190500" cy="101600"/>
          <wp:effectExtent l="0" t="0" r="0" b="0"/>
          <wp:wrapNone/>
          <wp:docPr id="1171" name="Image 1171"/>
          <wp:cNvGraphicFramePr>
            <a:graphicFrameLocks/>
          </wp:cNvGraphicFramePr>
          <a:graphic>
            <a:graphicData uri="http://schemas.openxmlformats.org/drawingml/2006/picture">
              <pic:pic>
                <pic:nvPicPr>
                  <pic:cNvPr id="1171" name="Image 117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4224">
              <wp:simplePos x="0" y="0"/>
              <wp:positionH relativeFrom="page">
                <wp:posOffset>6994397</wp:posOffset>
              </wp:positionH>
              <wp:positionV relativeFrom="page">
                <wp:posOffset>262296</wp:posOffset>
              </wp:positionV>
              <wp:extent cx="516890" cy="109855"/>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912256" type="#_x0000_t202" id="docshape89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04736">
          <wp:simplePos x="0" y="0"/>
          <wp:positionH relativeFrom="page">
            <wp:posOffset>7192264</wp:posOffset>
          </wp:positionH>
          <wp:positionV relativeFrom="page">
            <wp:posOffset>152399</wp:posOffset>
          </wp:positionV>
          <wp:extent cx="190500" cy="101600"/>
          <wp:effectExtent l="0" t="0" r="0" b="0"/>
          <wp:wrapNone/>
          <wp:docPr id="1175" name="Image 1175"/>
          <wp:cNvGraphicFramePr>
            <a:graphicFrameLocks/>
          </wp:cNvGraphicFramePr>
          <a:graphic>
            <a:graphicData uri="http://schemas.openxmlformats.org/drawingml/2006/picture">
              <pic:pic>
                <pic:nvPicPr>
                  <pic:cNvPr id="1175" name="Image 117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5248">
              <wp:simplePos x="0" y="0"/>
              <wp:positionH relativeFrom="page">
                <wp:posOffset>6994397</wp:posOffset>
              </wp:positionH>
              <wp:positionV relativeFrom="page">
                <wp:posOffset>262296</wp:posOffset>
              </wp:positionV>
              <wp:extent cx="516890" cy="109855"/>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911232" type="#_x0000_t202" id="docshape89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05760">
          <wp:simplePos x="0" y="0"/>
          <wp:positionH relativeFrom="page">
            <wp:posOffset>7192264</wp:posOffset>
          </wp:positionH>
          <wp:positionV relativeFrom="page">
            <wp:posOffset>152399</wp:posOffset>
          </wp:positionV>
          <wp:extent cx="190500" cy="101600"/>
          <wp:effectExtent l="0" t="0" r="0" b="0"/>
          <wp:wrapNone/>
          <wp:docPr id="1178" name="Image 1178"/>
          <wp:cNvGraphicFramePr>
            <a:graphicFrameLocks/>
          </wp:cNvGraphicFramePr>
          <a:graphic>
            <a:graphicData uri="http://schemas.openxmlformats.org/drawingml/2006/picture">
              <pic:pic>
                <pic:nvPicPr>
                  <pic:cNvPr id="1178" name="Image 117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06272">
              <wp:simplePos x="0" y="0"/>
              <wp:positionH relativeFrom="page">
                <wp:posOffset>6994397</wp:posOffset>
              </wp:positionH>
              <wp:positionV relativeFrom="page">
                <wp:posOffset>262296</wp:posOffset>
              </wp:positionV>
              <wp:extent cx="516890" cy="109855"/>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910208" type="#_x0000_t202" id="docshape89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109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16992">
          <wp:simplePos x="0" y="0"/>
          <wp:positionH relativeFrom="page">
            <wp:posOffset>7192264</wp:posOffset>
          </wp:positionH>
          <wp:positionV relativeFrom="page">
            <wp:posOffset>152399</wp:posOffset>
          </wp:positionV>
          <wp:extent cx="190500" cy="101600"/>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17504">
          <wp:simplePos x="0" y="0"/>
          <wp:positionH relativeFrom="page">
            <wp:posOffset>916110</wp:posOffset>
          </wp:positionH>
          <wp:positionV relativeFrom="page">
            <wp:posOffset>575166</wp:posOffset>
          </wp:positionV>
          <wp:extent cx="977104" cy="765112"/>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18016">
              <wp:simplePos x="0" y="0"/>
              <wp:positionH relativeFrom="page">
                <wp:posOffset>7013447</wp:posOffset>
              </wp:positionH>
              <wp:positionV relativeFrom="page">
                <wp:posOffset>262296</wp:posOffset>
              </wp:positionV>
              <wp:extent cx="478790" cy="10985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98464" type="#_x0000_t202" id="docshape8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18528">
              <wp:simplePos x="0" y="0"/>
              <wp:positionH relativeFrom="page">
                <wp:posOffset>3810541</wp:posOffset>
              </wp:positionH>
              <wp:positionV relativeFrom="page">
                <wp:posOffset>473052</wp:posOffset>
              </wp:positionV>
              <wp:extent cx="2774315" cy="52641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97952" type="#_x0000_t202" id="docshape86"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10368">
          <wp:simplePos x="0" y="0"/>
          <wp:positionH relativeFrom="page">
            <wp:posOffset>7192264</wp:posOffset>
          </wp:positionH>
          <wp:positionV relativeFrom="page">
            <wp:posOffset>152399</wp:posOffset>
          </wp:positionV>
          <wp:extent cx="190500" cy="101600"/>
          <wp:effectExtent l="0" t="0" r="0" b="0"/>
          <wp:wrapNone/>
          <wp:docPr id="1193" name="Image 1193"/>
          <wp:cNvGraphicFramePr>
            <a:graphicFrameLocks/>
          </wp:cNvGraphicFramePr>
          <a:graphic>
            <a:graphicData uri="http://schemas.openxmlformats.org/drawingml/2006/picture">
              <pic:pic>
                <pic:nvPicPr>
                  <pic:cNvPr id="1193" name="Image 1193"/>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10880">
          <wp:simplePos x="0" y="0"/>
          <wp:positionH relativeFrom="page">
            <wp:posOffset>1676368</wp:posOffset>
          </wp:positionH>
          <wp:positionV relativeFrom="page">
            <wp:posOffset>610924</wp:posOffset>
          </wp:positionV>
          <wp:extent cx="1268790" cy="644179"/>
          <wp:effectExtent l="0" t="0" r="0" b="0"/>
          <wp:wrapNone/>
          <wp:docPr id="1194" name="Image 1194"/>
          <wp:cNvGraphicFramePr>
            <a:graphicFrameLocks/>
          </wp:cNvGraphicFramePr>
          <a:graphic>
            <a:graphicData uri="http://schemas.openxmlformats.org/drawingml/2006/picture">
              <pic:pic>
                <pic:nvPicPr>
                  <pic:cNvPr id="1194" name="Image 1194"/>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11392">
              <wp:simplePos x="0" y="0"/>
              <wp:positionH relativeFrom="page">
                <wp:posOffset>1301378</wp:posOffset>
              </wp:positionH>
              <wp:positionV relativeFrom="page">
                <wp:posOffset>1411470</wp:posOffset>
              </wp:positionV>
              <wp:extent cx="4959350" cy="5715"/>
              <wp:effectExtent l="0" t="0" r="0" b="0"/>
              <wp:wrapNone/>
              <wp:docPr id="1195" name="Graphic 1195"/>
              <wp:cNvGraphicFramePr>
                <a:graphicFrameLocks/>
              </wp:cNvGraphicFramePr>
              <a:graphic>
                <a:graphicData uri="http://schemas.microsoft.com/office/word/2010/wordprocessingShape">
                  <wps:wsp>
                    <wps:cNvPr id="1195" name="Graphic 1195"/>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905088" id="docshape90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11904">
              <wp:simplePos x="0" y="0"/>
              <wp:positionH relativeFrom="page">
                <wp:posOffset>6994397</wp:posOffset>
              </wp:positionH>
              <wp:positionV relativeFrom="page">
                <wp:posOffset>262296</wp:posOffset>
              </wp:positionV>
              <wp:extent cx="516890" cy="109855"/>
              <wp:effectExtent l="0" t="0" r="0" b="0"/>
              <wp:wrapNone/>
              <wp:docPr id="1196" name="Textbox 1196"/>
              <wp:cNvGraphicFramePr>
                <a:graphicFrameLocks/>
              </wp:cNvGraphicFramePr>
              <a:graphic>
                <a:graphicData uri="http://schemas.microsoft.com/office/word/2010/wordprocessingShape">
                  <wps:wsp>
                    <wps:cNvPr id="1196" name="Textbox 1196"/>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110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904576" type="#_x0000_t202" id="docshape90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110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12416">
              <wp:simplePos x="0" y="0"/>
              <wp:positionH relativeFrom="page">
                <wp:posOffset>3820271</wp:posOffset>
              </wp:positionH>
              <wp:positionV relativeFrom="page">
                <wp:posOffset>684004</wp:posOffset>
              </wp:positionV>
              <wp:extent cx="1843405" cy="249554"/>
              <wp:effectExtent l="0" t="0" r="0" b="0"/>
              <wp:wrapNone/>
              <wp:docPr id="1197" name="Textbox 1197"/>
              <wp:cNvGraphicFramePr>
                <a:graphicFrameLocks/>
              </wp:cNvGraphicFramePr>
              <a:graphic>
                <a:graphicData uri="http://schemas.microsoft.com/office/word/2010/wordprocessingShape">
                  <wps:wsp>
                    <wps:cNvPr id="1197" name="Textbox 1197"/>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2/16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904064" type="#_x0000_t202" id="docshape910"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2/16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16512">
          <wp:simplePos x="0" y="0"/>
          <wp:positionH relativeFrom="page">
            <wp:posOffset>7192264</wp:posOffset>
          </wp:positionH>
          <wp:positionV relativeFrom="page">
            <wp:posOffset>152399</wp:posOffset>
          </wp:positionV>
          <wp:extent cx="190500" cy="101600"/>
          <wp:effectExtent l="0" t="0" r="0" b="0"/>
          <wp:wrapNone/>
          <wp:docPr id="1208" name="Image 1208"/>
          <wp:cNvGraphicFramePr>
            <a:graphicFrameLocks/>
          </wp:cNvGraphicFramePr>
          <a:graphic>
            <a:graphicData uri="http://schemas.openxmlformats.org/drawingml/2006/picture">
              <pic:pic>
                <pic:nvPicPr>
                  <pic:cNvPr id="1208" name="Image 120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17024">
          <wp:simplePos x="0" y="0"/>
          <wp:positionH relativeFrom="page">
            <wp:posOffset>1676368</wp:posOffset>
          </wp:positionH>
          <wp:positionV relativeFrom="page">
            <wp:posOffset>610924</wp:posOffset>
          </wp:positionV>
          <wp:extent cx="1268790" cy="644179"/>
          <wp:effectExtent l="0" t="0" r="0" b="0"/>
          <wp:wrapNone/>
          <wp:docPr id="1209" name="Image 1209"/>
          <wp:cNvGraphicFramePr>
            <a:graphicFrameLocks/>
          </wp:cNvGraphicFramePr>
          <a:graphic>
            <a:graphicData uri="http://schemas.openxmlformats.org/drawingml/2006/picture">
              <pic:pic>
                <pic:nvPicPr>
                  <pic:cNvPr id="1209" name="Image 1209"/>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17536">
              <wp:simplePos x="0" y="0"/>
              <wp:positionH relativeFrom="page">
                <wp:posOffset>1301378</wp:posOffset>
              </wp:positionH>
              <wp:positionV relativeFrom="page">
                <wp:posOffset>1411470</wp:posOffset>
              </wp:positionV>
              <wp:extent cx="4959350" cy="5715"/>
              <wp:effectExtent l="0" t="0" r="0" b="0"/>
              <wp:wrapNone/>
              <wp:docPr id="1210" name="Graphic 1210"/>
              <wp:cNvGraphicFramePr>
                <a:graphicFrameLocks/>
              </wp:cNvGraphicFramePr>
              <a:graphic>
                <a:graphicData uri="http://schemas.microsoft.com/office/word/2010/wordprocessingShape">
                  <wps:wsp>
                    <wps:cNvPr id="1210" name="Graphic 1210"/>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98944" id="docshape91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18048">
              <wp:simplePos x="0" y="0"/>
              <wp:positionH relativeFrom="page">
                <wp:posOffset>6994397</wp:posOffset>
              </wp:positionH>
              <wp:positionV relativeFrom="page">
                <wp:posOffset>262296</wp:posOffset>
              </wp:positionV>
              <wp:extent cx="516890" cy="109855"/>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111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98432" type="#_x0000_t202" id="docshape92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111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18560">
              <wp:simplePos x="0" y="0"/>
              <wp:positionH relativeFrom="page">
                <wp:posOffset>3820271</wp:posOffset>
              </wp:positionH>
              <wp:positionV relativeFrom="page">
                <wp:posOffset>684004</wp:posOffset>
              </wp:positionV>
              <wp:extent cx="1843405" cy="249554"/>
              <wp:effectExtent l="0" t="0" r="0" b="0"/>
              <wp:wrapNone/>
              <wp:docPr id="1212" name="Textbox 1212"/>
              <wp:cNvGraphicFramePr>
                <a:graphicFrameLocks/>
              </wp:cNvGraphicFramePr>
              <a:graphic>
                <a:graphicData uri="http://schemas.microsoft.com/office/word/2010/wordprocessingShape">
                  <wps:wsp>
                    <wps:cNvPr id="1212" name="Textbox 1212"/>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3/16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97920" type="#_x0000_t202" id="docshape921"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3/16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19072">
          <wp:simplePos x="0" y="0"/>
          <wp:positionH relativeFrom="page">
            <wp:posOffset>7192264</wp:posOffset>
          </wp:positionH>
          <wp:positionV relativeFrom="page">
            <wp:posOffset>152399</wp:posOffset>
          </wp:positionV>
          <wp:extent cx="190500" cy="101600"/>
          <wp:effectExtent l="0" t="0" r="0" b="0"/>
          <wp:wrapNone/>
          <wp:docPr id="1218" name="Image 1218"/>
          <wp:cNvGraphicFramePr>
            <a:graphicFrameLocks/>
          </wp:cNvGraphicFramePr>
          <a:graphic>
            <a:graphicData uri="http://schemas.openxmlformats.org/drawingml/2006/picture">
              <pic:pic>
                <pic:nvPicPr>
                  <pic:cNvPr id="1218" name="Image 121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19584">
          <wp:simplePos x="0" y="0"/>
          <wp:positionH relativeFrom="page">
            <wp:posOffset>1676368</wp:posOffset>
          </wp:positionH>
          <wp:positionV relativeFrom="page">
            <wp:posOffset>610924</wp:posOffset>
          </wp:positionV>
          <wp:extent cx="1268790" cy="644179"/>
          <wp:effectExtent l="0" t="0" r="0" b="0"/>
          <wp:wrapNone/>
          <wp:docPr id="1219" name="Image 1219"/>
          <wp:cNvGraphicFramePr>
            <a:graphicFrameLocks/>
          </wp:cNvGraphicFramePr>
          <a:graphic>
            <a:graphicData uri="http://schemas.openxmlformats.org/drawingml/2006/picture">
              <pic:pic>
                <pic:nvPicPr>
                  <pic:cNvPr id="1219" name="Image 1219"/>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20096">
              <wp:simplePos x="0" y="0"/>
              <wp:positionH relativeFrom="page">
                <wp:posOffset>1301378</wp:posOffset>
              </wp:positionH>
              <wp:positionV relativeFrom="page">
                <wp:posOffset>1411470</wp:posOffset>
              </wp:positionV>
              <wp:extent cx="4959350" cy="5715"/>
              <wp:effectExtent l="0" t="0" r="0" b="0"/>
              <wp:wrapNone/>
              <wp:docPr id="1220" name="Graphic 1220"/>
              <wp:cNvGraphicFramePr>
                <a:graphicFrameLocks/>
              </wp:cNvGraphicFramePr>
              <a:graphic>
                <a:graphicData uri="http://schemas.microsoft.com/office/word/2010/wordprocessingShape">
                  <wps:wsp>
                    <wps:cNvPr id="1220" name="Graphic 1220"/>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96384" id="docshape9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20608">
              <wp:simplePos x="0" y="0"/>
              <wp:positionH relativeFrom="page">
                <wp:posOffset>6994397</wp:posOffset>
              </wp:positionH>
              <wp:positionV relativeFrom="page">
                <wp:posOffset>262296</wp:posOffset>
              </wp:positionV>
              <wp:extent cx="516890" cy="109855"/>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112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95872" type="#_x0000_t202" id="docshape92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112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21120">
              <wp:simplePos x="0" y="0"/>
              <wp:positionH relativeFrom="page">
                <wp:posOffset>3820271</wp:posOffset>
              </wp:positionH>
              <wp:positionV relativeFrom="page">
                <wp:posOffset>684004</wp:posOffset>
              </wp:positionV>
              <wp:extent cx="1843405" cy="249554"/>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4/16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95360" type="#_x0000_t202" id="docshape92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4/16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24704">
          <wp:simplePos x="0" y="0"/>
          <wp:positionH relativeFrom="page">
            <wp:posOffset>7192264</wp:posOffset>
          </wp:positionH>
          <wp:positionV relativeFrom="page">
            <wp:posOffset>152399</wp:posOffset>
          </wp:positionV>
          <wp:extent cx="190500" cy="101600"/>
          <wp:effectExtent l="0" t="0" r="0" b="0"/>
          <wp:wrapNone/>
          <wp:docPr id="1232" name="Image 1232"/>
          <wp:cNvGraphicFramePr>
            <a:graphicFrameLocks/>
          </wp:cNvGraphicFramePr>
          <a:graphic>
            <a:graphicData uri="http://schemas.openxmlformats.org/drawingml/2006/picture">
              <pic:pic>
                <pic:nvPicPr>
                  <pic:cNvPr id="1232" name="Image 123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25216">
          <wp:simplePos x="0" y="0"/>
          <wp:positionH relativeFrom="page">
            <wp:posOffset>1676368</wp:posOffset>
          </wp:positionH>
          <wp:positionV relativeFrom="page">
            <wp:posOffset>610924</wp:posOffset>
          </wp:positionV>
          <wp:extent cx="1268790" cy="644179"/>
          <wp:effectExtent l="0" t="0" r="0" b="0"/>
          <wp:wrapNone/>
          <wp:docPr id="1233" name="Image 1233"/>
          <wp:cNvGraphicFramePr>
            <a:graphicFrameLocks/>
          </wp:cNvGraphicFramePr>
          <a:graphic>
            <a:graphicData uri="http://schemas.openxmlformats.org/drawingml/2006/picture">
              <pic:pic>
                <pic:nvPicPr>
                  <pic:cNvPr id="1233" name="Image 1233"/>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25728">
              <wp:simplePos x="0" y="0"/>
              <wp:positionH relativeFrom="page">
                <wp:posOffset>1301378</wp:posOffset>
              </wp:positionH>
              <wp:positionV relativeFrom="page">
                <wp:posOffset>1411470</wp:posOffset>
              </wp:positionV>
              <wp:extent cx="4959350" cy="5715"/>
              <wp:effectExtent l="0" t="0" r="0" b="0"/>
              <wp:wrapNone/>
              <wp:docPr id="1234" name="Graphic 1234"/>
              <wp:cNvGraphicFramePr>
                <a:graphicFrameLocks/>
              </wp:cNvGraphicFramePr>
              <a:graphic>
                <a:graphicData uri="http://schemas.microsoft.com/office/word/2010/wordprocessingShape">
                  <wps:wsp>
                    <wps:cNvPr id="1234" name="Graphic 1234"/>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90752" id="docshape93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26240">
              <wp:simplePos x="0" y="0"/>
              <wp:positionH relativeFrom="page">
                <wp:posOffset>6994397</wp:posOffset>
              </wp:positionH>
              <wp:positionV relativeFrom="page">
                <wp:posOffset>262296</wp:posOffset>
              </wp:positionV>
              <wp:extent cx="516890" cy="109855"/>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113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90240" type="#_x0000_t202" id="docshape93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113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26752">
              <wp:simplePos x="0" y="0"/>
              <wp:positionH relativeFrom="page">
                <wp:posOffset>3820271</wp:posOffset>
              </wp:positionH>
              <wp:positionV relativeFrom="page">
                <wp:posOffset>684004</wp:posOffset>
              </wp:positionV>
              <wp:extent cx="1843405" cy="249554"/>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5/16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89728" type="#_x0000_t202" id="docshape93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5/16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30336">
          <wp:simplePos x="0" y="0"/>
          <wp:positionH relativeFrom="page">
            <wp:posOffset>7192264</wp:posOffset>
          </wp:positionH>
          <wp:positionV relativeFrom="page">
            <wp:posOffset>152399</wp:posOffset>
          </wp:positionV>
          <wp:extent cx="190500" cy="101600"/>
          <wp:effectExtent l="0" t="0" r="0" b="0"/>
          <wp:wrapNone/>
          <wp:docPr id="1246" name="Image 1246"/>
          <wp:cNvGraphicFramePr>
            <a:graphicFrameLocks/>
          </wp:cNvGraphicFramePr>
          <a:graphic>
            <a:graphicData uri="http://schemas.openxmlformats.org/drawingml/2006/picture">
              <pic:pic>
                <pic:nvPicPr>
                  <pic:cNvPr id="1246" name="Image 124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30848">
          <wp:simplePos x="0" y="0"/>
          <wp:positionH relativeFrom="page">
            <wp:posOffset>1676368</wp:posOffset>
          </wp:positionH>
          <wp:positionV relativeFrom="page">
            <wp:posOffset>610924</wp:posOffset>
          </wp:positionV>
          <wp:extent cx="1268790" cy="644179"/>
          <wp:effectExtent l="0" t="0" r="0" b="0"/>
          <wp:wrapNone/>
          <wp:docPr id="1247" name="Image 1247"/>
          <wp:cNvGraphicFramePr>
            <a:graphicFrameLocks/>
          </wp:cNvGraphicFramePr>
          <a:graphic>
            <a:graphicData uri="http://schemas.openxmlformats.org/drawingml/2006/picture">
              <pic:pic>
                <pic:nvPicPr>
                  <pic:cNvPr id="1247" name="Image 1247"/>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31360">
              <wp:simplePos x="0" y="0"/>
              <wp:positionH relativeFrom="page">
                <wp:posOffset>1301378</wp:posOffset>
              </wp:positionH>
              <wp:positionV relativeFrom="page">
                <wp:posOffset>1411470</wp:posOffset>
              </wp:positionV>
              <wp:extent cx="4959350" cy="5715"/>
              <wp:effectExtent l="0" t="0" r="0" b="0"/>
              <wp:wrapNone/>
              <wp:docPr id="1248" name="Graphic 1248"/>
              <wp:cNvGraphicFramePr>
                <a:graphicFrameLocks/>
              </wp:cNvGraphicFramePr>
              <a:graphic>
                <a:graphicData uri="http://schemas.microsoft.com/office/word/2010/wordprocessingShape">
                  <wps:wsp>
                    <wps:cNvPr id="1248" name="Graphic 1248"/>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85120" id="docshape94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31872">
              <wp:simplePos x="0" y="0"/>
              <wp:positionH relativeFrom="page">
                <wp:posOffset>6994397</wp:posOffset>
              </wp:positionH>
              <wp:positionV relativeFrom="page">
                <wp:posOffset>262296</wp:posOffset>
              </wp:positionV>
              <wp:extent cx="516890" cy="109855"/>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114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84608" type="#_x0000_t202" id="docshape94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114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32384">
              <wp:simplePos x="0" y="0"/>
              <wp:positionH relativeFrom="page">
                <wp:posOffset>3820271</wp:posOffset>
              </wp:positionH>
              <wp:positionV relativeFrom="page">
                <wp:posOffset>684004</wp:posOffset>
              </wp:positionV>
              <wp:extent cx="1843405" cy="249554"/>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6/16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84096" type="#_x0000_t202" id="docshape94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6/16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35968">
          <wp:simplePos x="0" y="0"/>
          <wp:positionH relativeFrom="page">
            <wp:posOffset>7192264</wp:posOffset>
          </wp:positionH>
          <wp:positionV relativeFrom="page">
            <wp:posOffset>152399</wp:posOffset>
          </wp:positionV>
          <wp:extent cx="190500" cy="101600"/>
          <wp:effectExtent l="0" t="0" r="0" b="0"/>
          <wp:wrapNone/>
          <wp:docPr id="1260" name="Image 1260"/>
          <wp:cNvGraphicFramePr>
            <a:graphicFrameLocks/>
          </wp:cNvGraphicFramePr>
          <a:graphic>
            <a:graphicData uri="http://schemas.openxmlformats.org/drawingml/2006/picture">
              <pic:pic>
                <pic:nvPicPr>
                  <pic:cNvPr id="1260" name="Image 126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36480">
          <wp:simplePos x="0" y="0"/>
          <wp:positionH relativeFrom="page">
            <wp:posOffset>1676368</wp:posOffset>
          </wp:positionH>
          <wp:positionV relativeFrom="page">
            <wp:posOffset>610924</wp:posOffset>
          </wp:positionV>
          <wp:extent cx="1268790" cy="644179"/>
          <wp:effectExtent l="0" t="0" r="0" b="0"/>
          <wp:wrapNone/>
          <wp:docPr id="1261" name="Image 1261"/>
          <wp:cNvGraphicFramePr>
            <a:graphicFrameLocks/>
          </wp:cNvGraphicFramePr>
          <a:graphic>
            <a:graphicData uri="http://schemas.openxmlformats.org/drawingml/2006/picture">
              <pic:pic>
                <pic:nvPicPr>
                  <pic:cNvPr id="1261" name="Image 1261"/>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36992">
              <wp:simplePos x="0" y="0"/>
              <wp:positionH relativeFrom="page">
                <wp:posOffset>1301378</wp:posOffset>
              </wp:positionH>
              <wp:positionV relativeFrom="page">
                <wp:posOffset>1411470</wp:posOffset>
              </wp:positionV>
              <wp:extent cx="4959350" cy="5715"/>
              <wp:effectExtent l="0" t="0" r="0" b="0"/>
              <wp:wrapNone/>
              <wp:docPr id="1262" name="Graphic 1262"/>
              <wp:cNvGraphicFramePr>
                <a:graphicFrameLocks/>
              </wp:cNvGraphicFramePr>
              <a:graphic>
                <a:graphicData uri="http://schemas.microsoft.com/office/word/2010/wordprocessingShape">
                  <wps:wsp>
                    <wps:cNvPr id="1262" name="Graphic 1262"/>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79488" id="docshape95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37504">
              <wp:simplePos x="0" y="0"/>
              <wp:positionH relativeFrom="page">
                <wp:posOffset>6994397</wp:posOffset>
              </wp:positionH>
              <wp:positionV relativeFrom="page">
                <wp:posOffset>262296</wp:posOffset>
              </wp:positionV>
              <wp:extent cx="516890" cy="109855"/>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115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78976" type="#_x0000_t202" id="docshape95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115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38016">
              <wp:simplePos x="0" y="0"/>
              <wp:positionH relativeFrom="page">
                <wp:posOffset>3820271</wp:posOffset>
              </wp:positionH>
              <wp:positionV relativeFrom="page">
                <wp:posOffset>684004</wp:posOffset>
              </wp:positionV>
              <wp:extent cx="1843405" cy="249554"/>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7/16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78464" type="#_x0000_t202" id="docshape95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7/16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41600">
          <wp:simplePos x="0" y="0"/>
          <wp:positionH relativeFrom="page">
            <wp:posOffset>7192264</wp:posOffset>
          </wp:positionH>
          <wp:positionV relativeFrom="page">
            <wp:posOffset>152399</wp:posOffset>
          </wp:positionV>
          <wp:extent cx="190500" cy="101600"/>
          <wp:effectExtent l="0" t="0" r="0" b="0"/>
          <wp:wrapNone/>
          <wp:docPr id="1274" name="Image 1274"/>
          <wp:cNvGraphicFramePr>
            <a:graphicFrameLocks/>
          </wp:cNvGraphicFramePr>
          <a:graphic>
            <a:graphicData uri="http://schemas.openxmlformats.org/drawingml/2006/picture">
              <pic:pic>
                <pic:nvPicPr>
                  <pic:cNvPr id="1274" name="Image 127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42112">
          <wp:simplePos x="0" y="0"/>
          <wp:positionH relativeFrom="page">
            <wp:posOffset>1676368</wp:posOffset>
          </wp:positionH>
          <wp:positionV relativeFrom="page">
            <wp:posOffset>610924</wp:posOffset>
          </wp:positionV>
          <wp:extent cx="1268790" cy="644179"/>
          <wp:effectExtent l="0" t="0" r="0" b="0"/>
          <wp:wrapNone/>
          <wp:docPr id="1275" name="Image 1275"/>
          <wp:cNvGraphicFramePr>
            <a:graphicFrameLocks/>
          </wp:cNvGraphicFramePr>
          <a:graphic>
            <a:graphicData uri="http://schemas.openxmlformats.org/drawingml/2006/picture">
              <pic:pic>
                <pic:nvPicPr>
                  <pic:cNvPr id="1275" name="Image 1275"/>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42624">
              <wp:simplePos x="0" y="0"/>
              <wp:positionH relativeFrom="page">
                <wp:posOffset>1301378</wp:posOffset>
              </wp:positionH>
              <wp:positionV relativeFrom="page">
                <wp:posOffset>1411470</wp:posOffset>
              </wp:positionV>
              <wp:extent cx="4959350" cy="5715"/>
              <wp:effectExtent l="0" t="0" r="0" b="0"/>
              <wp:wrapNone/>
              <wp:docPr id="1276" name="Graphic 1276"/>
              <wp:cNvGraphicFramePr>
                <a:graphicFrameLocks/>
              </wp:cNvGraphicFramePr>
              <a:graphic>
                <a:graphicData uri="http://schemas.microsoft.com/office/word/2010/wordprocessingShape">
                  <wps:wsp>
                    <wps:cNvPr id="1276" name="Graphic 1276"/>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73856" id="docshape96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43136">
              <wp:simplePos x="0" y="0"/>
              <wp:positionH relativeFrom="page">
                <wp:posOffset>6994397</wp:posOffset>
              </wp:positionH>
              <wp:positionV relativeFrom="page">
                <wp:posOffset>262296</wp:posOffset>
              </wp:positionV>
              <wp:extent cx="516890" cy="109855"/>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116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73344" type="#_x0000_t202" id="docshape96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116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43648">
              <wp:simplePos x="0" y="0"/>
              <wp:positionH relativeFrom="page">
                <wp:posOffset>3820271</wp:posOffset>
              </wp:positionH>
              <wp:positionV relativeFrom="page">
                <wp:posOffset>684004</wp:posOffset>
              </wp:positionV>
              <wp:extent cx="1843405" cy="249554"/>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8/16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72832" type="#_x0000_t202" id="docshape96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8/16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47232">
          <wp:simplePos x="0" y="0"/>
          <wp:positionH relativeFrom="page">
            <wp:posOffset>7192264</wp:posOffset>
          </wp:positionH>
          <wp:positionV relativeFrom="page">
            <wp:posOffset>152399</wp:posOffset>
          </wp:positionV>
          <wp:extent cx="190500" cy="101600"/>
          <wp:effectExtent l="0" t="0" r="0" b="0"/>
          <wp:wrapNone/>
          <wp:docPr id="1288" name="Image 1288"/>
          <wp:cNvGraphicFramePr>
            <a:graphicFrameLocks/>
          </wp:cNvGraphicFramePr>
          <a:graphic>
            <a:graphicData uri="http://schemas.openxmlformats.org/drawingml/2006/picture">
              <pic:pic>
                <pic:nvPicPr>
                  <pic:cNvPr id="1288" name="Image 128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47744">
          <wp:simplePos x="0" y="0"/>
          <wp:positionH relativeFrom="page">
            <wp:posOffset>1676368</wp:posOffset>
          </wp:positionH>
          <wp:positionV relativeFrom="page">
            <wp:posOffset>610924</wp:posOffset>
          </wp:positionV>
          <wp:extent cx="1268790" cy="644179"/>
          <wp:effectExtent l="0" t="0" r="0" b="0"/>
          <wp:wrapNone/>
          <wp:docPr id="1289" name="Image 1289"/>
          <wp:cNvGraphicFramePr>
            <a:graphicFrameLocks/>
          </wp:cNvGraphicFramePr>
          <a:graphic>
            <a:graphicData uri="http://schemas.openxmlformats.org/drawingml/2006/picture">
              <pic:pic>
                <pic:nvPicPr>
                  <pic:cNvPr id="1289" name="Image 1289"/>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48256">
              <wp:simplePos x="0" y="0"/>
              <wp:positionH relativeFrom="page">
                <wp:posOffset>1301378</wp:posOffset>
              </wp:positionH>
              <wp:positionV relativeFrom="page">
                <wp:posOffset>1411470</wp:posOffset>
              </wp:positionV>
              <wp:extent cx="4959350" cy="5715"/>
              <wp:effectExtent l="0" t="0" r="0" b="0"/>
              <wp:wrapNone/>
              <wp:docPr id="1290" name="Graphic 1290"/>
              <wp:cNvGraphicFramePr>
                <a:graphicFrameLocks/>
              </wp:cNvGraphicFramePr>
              <a:graphic>
                <a:graphicData uri="http://schemas.microsoft.com/office/word/2010/wordprocessingShape">
                  <wps:wsp>
                    <wps:cNvPr id="1290" name="Graphic 1290"/>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68224" id="docshape97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48768">
              <wp:simplePos x="0" y="0"/>
              <wp:positionH relativeFrom="page">
                <wp:posOffset>6994397</wp:posOffset>
              </wp:positionH>
              <wp:positionV relativeFrom="page">
                <wp:posOffset>262296</wp:posOffset>
              </wp:positionV>
              <wp:extent cx="516890" cy="109855"/>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117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67712" type="#_x0000_t202" id="docshape97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117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49280">
              <wp:simplePos x="0" y="0"/>
              <wp:positionH relativeFrom="page">
                <wp:posOffset>3820271</wp:posOffset>
              </wp:positionH>
              <wp:positionV relativeFrom="page">
                <wp:posOffset>684004</wp:posOffset>
              </wp:positionV>
              <wp:extent cx="1843405" cy="249554"/>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9/16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67200" type="#_x0000_t202" id="docshape97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9/16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52864">
          <wp:simplePos x="0" y="0"/>
          <wp:positionH relativeFrom="page">
            <wp:posOffset>7192264</wp:posOffset>
          </wp:positionH>
          <wp:positionV relativeFrom="page">
            <wp:posOffset>152399</wp:posOffset>
          </wp:positionV>
          <wp:extent cx="190500" cy="101600"/>
          <wp:effectExtent l="0" t="0" r="0" b="0"/>
          <wp:wrapNone/>
          <wp:docPr id="1302" name="Image 1302"/>
          <wp:cNvGraphicFramePr>
            <a:graphicFrameLocks/>
          </wp:cNvGraphicFramePr>
          <a:graphic>
            <a:graphicData uri="http://schemas.openxmlformats.org/drawingml/2006/picture">
              <pic:pic>
                <pic:nvPicPr>
                  <pic:cNvPr id="1302" name="Image 130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53376">
          <wp:simplePos x="0" y="0"/>
          <wp:positionH relativeFrom="page">
            <wp:posOffset>1676368</wp:posOffset>
          </wp:positionH>
          <wp:positionV relativeFrom="page">
            <wp:posOffset>610924</wp:posOffset>
          </wp:positionV>
          <wp:extent cx="1268790" cy="644179"/>
          <wp:effectExtent l="0" t="0" r="0" b="0"/>
          <wp:wrapNone/>
          <wp:docPr id="1303" name="Image 1303"/>
          <wp:cNvGraphicFramePr>
            <a:graphicFrameLocks/>
          </wp:cNvGraphicFramePr>
          <a:graphic>
            <a:graphicData uri="http://schemas.openxmlformats.org/drawingml/2006/picture">
              <pic:pic>
                <pic:nvPicPr>
                  <pic:cNvPr id="1303" name="Image 1303"/>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53888">
              <wp:simplePos x="0" y="0"/>
              <wp:positionH relativeFrom="page">
                <wp:posOffset>1301378</wp:posOffset>
              </wp:positionH>
              <wp:positionV relativeFrom="page">
                <wp:posOffset>1411470</wp:posOffset>
              </wp:positionV>
              <wp:extent cx="4959350" cy="5715"/>
              <wp:effectExtent l="0" t="0" r="0" b="0"/>
              <wp:wrapNone/>
              <wp:docPr id="1304" name="Graphic 1304"/>
              <wp:cNvGraphicFramePr>
                <a:graphicFrameLocks/>
              </wp:cNvGraphicFramePr>
              <a:graphic>
                <a:graphicData uri="http://schemas.microsoft.com/office/word/2010/wordprocessingShape">
                  <wps:wsp>
                    <wps:cNvPr id="1304" name="Graphic 1304"/>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62592" id="docshape98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54400">
              <wp:simplePos x="0" y="0"/>
              <wp:positionH relativeFrom="page">
                <wp:posOffset>6994397</wp:posOffset>
              </wp:positionH>
              <wp:positionV relativeFrom="page">
                <wp:posOffset>262296</wp:posOffset>
              </wp:positionV>
              <wp:extent cx="516890" cy="109855"/>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118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62080" type="#_x0000_t202" id="docshape98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118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54912">
              <wp:simplePos x="0" y="0"/>
              <wp:positionH relativeFrom="page">
                <wp:posOffset>3820271</wp:posOffset>
              </wp:positionH>
              <wp:positionV relativeFrom="page">
                <wp:posOffset>684004</wp:posOffset>
              </wp:positionV>
              <wp:extent cx="1843405" cy="249554"/>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10/16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61568" type="#_x0000_t202" id="docshape98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10/16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58496">
          <wp:simplePos x="0" y="0"/>
          <wp:positionH relativeFrom="page">
            <wp:posOffset>7192264</wp:posOffset>
          </wp:positionH>
          <wp:positionV relativeFrom="page">
            <wp:posOffset>152399</wp:posOffset>
          </wp:positionV>
          <wp:extent cx="190500" cy="101600"/>
          <wp:effectExtent l="0" t="0" r="0" b="0"/>
          <wp:wrapNone/>
          <wp:docPr id="1316" name="Image 1316"/>
          <wp:cNvGraphicFramePr>
            <a:graphicFrameLocks/>
          </wp:cNvGraphicFramePr>
          <a:graphic>
            <a:graphicData uri="http://schemas.openxmlformats.org/drawingml/2006/picture">
              <pic:pic>
                <pic:nvPicPr>
                  <pic:cNvPr id="1316" name="Image 131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59008">
          <wp:simplePos x="0" y="0"/>
          <wp:positionH relativeFrom="page">
            <wp:posOffset>1676368</wp:posOffset>
          </wp:positionH>
          <wp:positionV relativeFrom="page">
            <wp:posOffset>610924</wp:posOffset>
          </wp:positionV>
          <wp:extent cx="1268790" cy="644179"/>
          <wp:effectExtent l="0" t="0" r="0" b="0"/>
          <wp:wrapNone/>
          <wp:docPr id="1317" name="Image 1317"/>
          <wp:cNvGraphicFramePr>
            <a:graphicFrameLocks/>
          </wp:cNvGraphicFramePr>
          <a:graphic>
            <a:graphicData uri="http://schemas.openxmlformats.org/drawingml/2006/picture">
              <pic:pic>
                <pic:nvPicPr>
                  <pic:cNvPr id="1317" name="Image 1317"/>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59520">
              <wp:simplePos x="0" y="0"/>
              <wp:positionH relativeFrom="page">
                <wp:posOffset>1301378</wp:posOffset>
              </wp:positionH>
              <wp:positionV relativeFrom="page">
                <wp:posOffset>1411470</wp:posOffset>
              </wp:positionV>
              <wp:extent cx="4959350" cy="5715"/>
              <wp:effectExtent l="0" t="0" r="0" b="0"/>
              <wp:wrapNone/>
              <wp:docPr id="1318" name="Graphic 1318"/>
              <wp:cNvGraphicFramePr>
                <a:graphicFrameLocks/>
              </wp:cNvGraphicFramePr>
              <a:graphic>
                <a:graphicData uri="http://schemas.microsoft.com/office/word/2010/wordprocessingShape">
                  <wps:wsp>
                    <wps:cNvPr id="1318" name="Graphic 1318"/>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56960" id="docshape99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60032">
              <wp:simplePos x="0" y="0"/>
              <wp:positionH relativeFrom="page">
                <wp:posOffset>6994397</wp:posOffset>
              </wp:positionH>
              <wp:positionV relativeFrom="page">
                <wp:posOffset>262296</wp:posOffset>
              </wp:positionV>
              <wp:extent cx="516890" cy="109855"/>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119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56448" type="#_x0000_t202" id="docshape99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119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60544">
              <wp:simplePos x="0" y="0"/>
              <wp:positionH relativeFrom="page">
                <wp:posOffset>3820271</wp:posOffset>
              </wp:positionH>
              <wp:positionV relativeFrom="page">
                <wp:posOffset>684004</wp:posOffset>
              </wp:positionV>
              <wp:extent cx="1843405" cy="249554"/>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11/16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55936" type="#_x0000_t202" id="docshape99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11/16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20064">
          <wp:simplePos x="0" y="0"/>
          <wp:positionH relativeFrom="page">
            <wp:posOffset>7192264</wp:posOffset>
          </wp:positionH>
          <wp:positionV relativeFrom="page">
            <wp:posOffset>152399</wp:posOffset>
          </wp:positionV>
          <wp:extent cx="190500" cy="101600"/>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20576">
          <wp:simplePos x="0" y="0"/>
          <wp:positionH relativeFrom="page">
            <wp:posOffset>916110</wp:posOffset>
          </wp:positionH>
          <wp:positionV relativeFrom="page">
            <wp:posOffset>575166</wp:posOffset>
          </wp:positionV>
          <wp:extent cx="977104" cy="765112"/>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21088">
              <wp:simplePos x="0" y="0"/>
              <wp:positionH relativeFrom="page">
                <wp:posOffset>7013447</wp:posOffset>
              </wp:positionH>
              <wp:positionV relativeFrom="page">
                <wp:posOffset>262296</wp:posOffset>
              </wp:positionV>
              <wp:extent cx="478790" cy="10985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95392" type="#_x0000_t202" id="docshape8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21600">
              <wp:simplePos x="0" y="0"/>
              <wp:positionH relativeFrom="page">
                <wp:posOffset>3810541</wp:posOffset>
              </wp:positionH>
              <wp:positionV relativeFrom="page">
                <wp:posOffset>473052</wp:posOffset>
              </wp:positionV>
              <wp:extent cx="2774315" cy="52641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94880" type="#_x0000_t202" id="docshape90"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64128">
          <wp:simplePos x="0" y="0"/>
          <wp:positionH relativeFrom="page">
            <wp:posOffset>7192264</wp:posOffset>
          </wp:positionH>
          <wp:positionV relativeFrom="page">
            <wp:posOffset>152399</wp:posOffset>
          </wp:positionV>
          <wp:extent cx="190500" cy="101600"/>
          <wp:effectExtent l="0" t="0" r="0" b="0"/>
          <wp:wrapNone/>
          <wp:docPr id="1330" name="Image 1330"/>
          <wp:cNvGraphicFramePr>
            <a:graphicFrameLocks/>
          </wp:cNvGraphicFramePr>
          <a:graphic>
            <a:graphicData uri="http://schemas.openxmlformats.org/drawingml/2006/picture">
              <pic:pic>
                <pic:nvPicPr>
                  <pic:cNvPr id="1330" name="Image 133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64640">
          <wp:simplePos x="0" y="0"/>
          <wp:positionH relativeFrom="page">
            <wp:posOffset>1676368</wp:posOffset>
          </wp:positionH>
          <wp:positionV relativeFrom="page">
            <wp:posOffset>610924</wp:posOffset>
          </wp:positionV>
          <wp:extent cx="1268790" cy="644179"/>
          <wp:effectExtent l="0" t="0" r="0" b="0"/>
          <wp:wrapNone/>
          <wp:docPr id="1331" name="Image 1331"/>
          <wp:cNvGraphicFramePr>
            <a:graphicFrameLocks/>
          </wp:cNvGraphicFramePr>
          <a:graphic>
            <a:graphicData uri="http://schemas.openxmlformats.org/drawingml/2006/picture">
              <pic:pic>
                <pic:nvPicPr>
                  <pic:cNvPr id="1331" name="Image 1331"/>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65152">
              <wp:simplePos x="0" y="0"/>
              <wp:positionH relativeFrom="page">
                <wp:posOffset>1301378</wp:posOffset>
              </wp:positionH>
              <wp:positionV relativeFrom="page">
                <wp:posOffset>1411470</wp:posOffset>
              </wp:positionV>
              <wp:extent cx="4959350" cy="5715"/>
              <wp:effectExtent l="0" t="0" r="0" b="0"/>
              <wp:wrapNone/>
              <wp:docPr id="1332" name="Graphic 1332"/>
              <wp:cNvGraphicFramePr>
                <a:graphicFrameLocks/>
              </wp:cNvGraphicFramePr>
              <a:graphic>
                <a:graphicData uri="http://schemas.microsoft.com/office/word/2010/wordprocessingShape">
                  <wps:wsp>
                    <wps:cNvPr id="1332" name="Graphic 1332"/>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51328" id="docshape100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65664">
              <wp:simplePos x="0" y="0"/>
              <wp:positionH relativeFrom="page">
                <wp:posOffset>6994397</wp:posOffset>
              </wp:positionH>
              <wp:positionV relativeFrom="page">
                <wp:posOffset>262296</wp:posOffset>
              </wp:positionV>
              <wp:extent cx="516890" cy="109855"/>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120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50816" type="#_x0000_t202" id="docshape100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120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66176">
              <wp:simplePos x="0" y="0"/>
              <wp:positionH relativeFrom="page">
                <wp:posOffset>3820271</wp:posOffset>
              </wp:positionH>
              <wp:positionV relativeFrom="page">
                <wp:posOffset>684004</wp:posOffset>
              </wp:positionV>
              <wp:extent cx="1843405" cy="249554"/>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12/16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50304" type="#_x0000_t202" id="docshape100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12/16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69760">
          <wp:simplePos x="0" y="0"/>
          <wp:positionH relativeFrom="page">
            <wp:posOffset>7192264</wp:posOffset>
          </wp:positionH>
          <wp:positionV relativeFrom="page">
            <wp:posOffset>152399</wp:posOffset>
          </wp:positionV>
          <wp:extent cx="190500" cy="101600"/>
          <wp:effectExtent l="0" t="0" r="0" b="0"/>
          <wp:wrapNone/>
          <wp:docPr id="1344" name="Image 1344"/>
          <wp:cNvGraphicFramePr>
            <a:graphicFrameLocks/>
          </wp:cNvGraphicFramePr>
          <a:graphic>
            <a:graphicData uri="http://schemas.openxmlformats.org/drawingml/2006/picture">
              <pic:pic>
                <pic:nvPicPr>
                  <pic:cNvPr id="1344" name="Image 134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70272">
          <wp:simplePos x="0" y="0"/>
          <wp:positionH relativeFrom="page">
            <wp:posOffset>1676368</wp:posOffset>
          </wp:positionH>
          <wp:positionV relativeFrom="page">
            <wp:posOffset>610924</wp:posOffset>
          </wp:positionV>
          <wp:extent cx="1268790" cy="644179"/>
          <wp:effectExtent l="0" t="0" r="0" b="0"/>
          <wp:wrapNone/>
          <wp:docPr id="1345" name="Image 1345"/>
          <wp:cNvGraphicFramePr>
            <a:graphicFrameLocks/>
          </wp:cNvGraphicFramePr>
          <a:graphic>
            <a:graphicData uri="http://schemas.openxmlformats.org/drawingml/2006/picture">
              <pic:pic>
                <pic:nvPicPr>
                  <pic:cNvPr id="1345" name="Image 1345"/>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70784">
              <wp:simplePos x="0" y="0"/>
              <wp:positionH relativeFrom="page">
                <wp:posOffset>1301378</wp:posOffset>
              </wp:positionH>
              <wp:positionV relativeFrom="page">
                <wp:posOffset>1411470</wp:posOffset>
              </wp:positionV>
              <wp:extent cx="4959350" cy="5715"/>
              <wp:effectExtent l="0" t="0" r="0" b="0"/>
              <wp:wrapNone/>
              <wp:docPr id="1346" name="Graphic 1346"/>
              <wp:cNvGraphicFramePr>
                <a:graphicFrameLocks/>
              </wp:cNvGraphicFramePr>
              <a:graphic>
                <a:graphicData uri="http://schemas.microsoft.com/office/word/2010/wordprocessingShape">
                  <wps:wsp>
                    <wps:cNvPr id="1346" name="Graphic 1346"/>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45696" id="docshape101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71296">
              <wp:simplePos x="0" y="0"/>
              <wp:positionH relativeFrom="page">
                <wp:posOffset>6994397</wp:posOffset>
              </wp:positionH>
              <wp:positionV relativeFrom="page">
                <wp:posOffset>262296</wp:posOffset>
              </wp:positionV>
              <wp:extent cx="516890" cy="109855"/>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121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45184" type="#_x0000_t202" id="docshape101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121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71808">
              <wp:simplePos x="0" y="0"/>
              <wp:positionH relativeFrom="page">
                <wp:posOffset>3820271</wp:posOffset>
              </wp:positionH>
              <wp:positionV relativeFrom="page">
                <wp:posOffset>684004</wp:posOffset>
              </wp:positionV>
              <wp:extent cx="1843405" cy="249554"/>
              <wp:effectExtent l="0" t="0" r="0" b="0"/>
              <wp:wrapNone/>
              <wp:docPr id="1348" name="Textbox 1348"/>
              <wp:cNvGraphicFramePr>
                <a:graphicFrameLocks/>
              </wp:cNvGraphicFramePr>
              <a:graphic>
                <a:graphicData uri="http://schemas.microsoft.com/office/word/2010/wordprocessingShape">
                  <wps:wsp>
                    <wps:cNvPr id="1348" name="Textbox 1348"/>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13/16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44672" type="#_x0000_t202" id="docshape101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13/16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75392">
          <wp:simplePos x="0" y="0"/>
          <wp:positionH relativeFrom="page">
            <wp:posOffset>7192264</wp:posOffset>
          </wp:positionH>
          <wp:positionV relativeFrom="page">
            <wp:posOffset>152399</wp:posOffset>
          </wp:positionV>
          <wp:extent cx="190500" cy="101600"/>
          <wp:effectExtent l="0" t="0" r="0" b="0"/>
          <wp:wrapNone/>
          <wp:docPr id="1358" name="Image 1358"/>
          <wp:cNvGraphicFramePr>
            <a:graphicFrameLocks/>
          </wp:cNvGraphicFramePr>
          <a:graphic>
            <a:graphicData uri="http://schemas.openxmlformats.org/drawingml/2006/picture">
              <pic:pic>
                <pic:nvPicPr>
                  <pic:cNvPr id="1358" name="Image 135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75904">
          <wp:simplePos x="0" y="0"/>
          <wp:positionH relativeFrom="page">
            <wp:posOffset>1676368</wp:posOffset>
          </wp:positionH>
          <wp:positionV relativeFrom="page">
            <wp:posOffset>610924</wp:posOffset>
          </wp:positionV>
          <wp:extent cx="1268790" cy="644179"/>
          <wp:effectExtent l="0" t="0" r="0" b="0"/>
          <wp:wrapNone/>
          <wp:docPr id="1359" name="Image 1359"/>
          <wp:cNvGraphicFramePr>
            <a:graphicFrameLocks/>
          </wp:cNvGraphicFramePr>
          <a:graphic>
            <a:graphicData uri="http://schemas.openxmlformats.org/drawingml/2006/picture">
              <pic:pic>
                <pic:nvPicPr>
                  <pic:cNvPr id="1359" name="Image 1359"/>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76416">
              <wp:simplePos x="0" y="0"/>
              <wp:positionH relativeFrom="page">
                <wp:posOffset>1301378</wp:posOffset>
              </wp:positionH>
              <wp:positionV relativeFrom="page">
                <wp:posOffset>1411470</wp:posOffset>
              </wp:positionV>
              <wp:extent cx="4959350" cy="5715"/>
              <wp:effectExtent l="0" t="0" r="0" b="0"/>
              <wp:wrapNone/>
              <wp:docPr id="1360" name="Graphic 1360"/>
              <wp:cNvGraphicFramePr>
                <a:graphicFrameLocks/>
              </wp:cNvGraphicFramePr>
              <a:graphic>
                <a:graphicData uri="http://schemas.microsoft.com/office/word/2010/wordprocessingShape">
                  <wps:wsp>
                    <wps:cNvPr id="1360" name="Graphic 1360"/>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40064" id="docshape10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76928">
              <wp:simplePos x="0" y="0"/>
              <wp:positionH relativeFrom="page">
                <wp:posOffset>6994397</wp:posOffset>
              </wp:positionH>
              <wp:positionV relativeFrom="page">
                <wp:posOffset>262296</wp:posOffset>
              </wp:positionV>
              <wp:extent cx="516890" cy="109855"/>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122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39552" type="#_x0000_t202" id="docshape102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122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477440">
              <wp:simplePos x="0" y="0"/>
              <wp:positionH relativeFrom="page">
                <wp:posOffset>3820271</wp:posOffset>
              </wp:positionH>
              <wp:positionV relativeFrom="page">
                <wp:posOffset>684004</wp:posOffset>
              </wp:positionV>
              <wp:extent cx="1843405" cy="249554"/>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1843405" cy="249554"/>
                      </a:xfrm>
                      <a:prstGeom prst="rect">
                        <a:avLst/>
                      </a:prstGeom>
                    </wps:spPr>
                    <wps:txbx>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14/16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wps:txbx>
                    <wps:bodyPr wrap="square" lIns="0" tIns="0" rIns="0" bIns="0" rtlCol="0">
                      <a:noAutofit/>
                    </wps:bodyPr>
                  </wps:wsp>
                </a:graphicData>
              </a:graphic>
            </wp:anchor>
          </w:drawing>
        </mc:Choice>
        <mc:Fallback>
          <w:pict>
            <v:shape style="position:absolute;margin-left:300.808777pt;margin-top:53.858646pt;width:145.15pt;height:19.650pt;mso-position-horizontal-relative:page;mso-position-vertical-relative:page;z-index:-34839040" type="#_x0000_t202" id="docshape1027" filled="false" stroked="false">
              <v:textbox inset="0,0,0,0">
                <w:txbxContent>
                  <w:p>
                    <w:pPr>
                      <w:spacing w:before="26"/>
                      <w:ind w:left="20" w:right="0" w:firstLine="0"/>
                      <w:jc w:val="left"/>
                      <w:rPr>
                        <w:rFonts w:ascii="Tahoma"/>
                        <w:sz w:val="14"/>
                      </w:rPr>
                    </w:pPr>
                    <w:r>
                      <w:rPr>
                        <w:rFonts w:ascii="Tahoma"/>
                        <w:b/>
                        <w:color w:val="000080"/>
                        <w:w w:val="105"/>
                        <w:sz w:val="14"/>
                      </w:rPr>
                      <w:t>Ref</w:t>
                    </w:r>
                    <w:r>
                      <w:rPr>
                        <w:rFonts w:ascii="Tahoma"/>
                        <w:b/>
                        <w:color w:val="000080"/>
                        <w:spacing w:val="-2"/>
                        <w:w w:val="105"/>
                        <w:sz w:val="14"/>
                      </w:rPr>
                      <w:t> </w:t>
                    </w:r>
                    <w:r>
                      <w:rPr>
                        <w:rFonts w:ascii="Tahoma"/>
                        <w:b/>
                        <w:color w:val="000080"/>
                        <w:w w:val="105"/>
                        <w:sz w:val="14"/>
                      </w:rPr>
                      <w:t>:</w:t>
                    </w:r>
                    <w:r>
                      <w:rPr>
                        <w:rFonts w:ascii="Tahoma"/>
                        <w:b/>
                        <w:color w:val="000080"/>
                        <w:spacing w:val="-2"/>
                        <w:w w:val="105"/>
                        <w:sz w:val="14"/>
                      </w:rPr>
                      <w:t> </w:t>
                    </w:r>
                    <w:r>
                      <w:rPr>
                        <w:rFonts w:ascii="Tahoma"/>
                        <w:w w:val="105"/>
                        <w:sz w:val="14"/>
                      </w:rPr>
                      <w:t>LRD</w:t>
                    </w:r>
                    <w:r>
                      <w:rPr>
                        <w:rFonts w:ascii="Tahoma"/>
                        <w:spacing w:val="65"/>
                        <w:w w:val="150"/>
                        <w:sz w:val="14"/>
                      </w:rPr>
                      <w:t> </w:t>
                    </w:r>
                    <w:r>
                      <w:rPr>
                        <w:rFonts w:ascii="Tahoma"/>
                        <w:w w:val="105"/>
                        <w:sz w:val="14"/>
                      </w:rPr>
                      <w:t>/</w:t>
                    </w:r>
                    <w:r>
                      <w:rPr>
                        <w:rFonts w:ascii="Tahoma"/>
                        <w:spacing w:val="64"/>
                        <w:w w:val="150"/>
                        <w:sz w:val="14"/>
                      </w:rPr>
                      <w:t> </w:t>
                    </w:r>
                    <w:r>
                      <w:rPr>
                        <w:rFonts w:ascii="Tahoma"/>
                        <w:b/>
                        <w:color w:val="000080"/>
                        <w:w w:val="105"/>
                        <w:sz w:val="14"/>
                      </w:rPr>
                      <w:t>Pags</w:t>
                    </w:r>
                    <w:r>
                      <w:rPr>
                        <w:rFonts w:ascii="Tahoma"/>
                        <w:w w:val="105"/>
                        <w:sz w:val="14"/>
                      </w:rPr>
                      <w:t>:</w:t>
                    </w:r>
                    <w:r>
                      <w:rPr>
                        <w:rFonts w:ascii="Tahoma"/>
                        <w:spacing w:val="-4"/>
                        <w:w w:val="105"/>
                        <w:sz w:val="14"/>
                      </w:rPr>
                      <w:t> 14/16</w:t>
                    </w:r>
                  </w:p>
                  <w:p>
                    <w:pPr>
                      <w:spacing w:before="7"/>
                      <w:ind w:left="20" w:right="0" w:firstLine="0"/>
                      <w:jc w:val="left"/>
                      <w:rPr>
                        <w:rFonts w:ascii="Tahoma"/>
                        <w:sz w:val="14"/>
                      </w:rPr>
                    </w:pPr>
                    <w:r>
                      <w:rPr>
                        <w:rFonts w:ascii="Tahoma"/>
                        <w:b/>
                        <w:color w:val="000080"/>
                        <w:w w:val="105"/>
                        <w:sz w:val="14"/>
                      </w:rPr>
                      <w:t>Asunto</w:t>
                    </w:r>
                    <w:r>
                      <w:rPr>
                        <w:rFonts w:ascii="Tahoma"/>
                        <w:b/>
                        <w:color w:val="000080"/>
                        <w:spacing w:val="-10"/>
                        <w:w w:val="105"/>
                        <w:sz w:val="14"/>
                      </w:rPr>
                      <w:t> </w:t>
                    </w:r>
                    <w:r>
                      <w:rPr>
                        <w:rFonts w:ascii="Tahoma"/>
                        <w:b/>
                        <w:color w:val="000080"/>
                        <w:w w:val="105"/>
                        <w:sz w:val="14"/>
                      </w:rPr>
                      <w:t>:</w:t>
                    </w:r>
                    <w:r>
                      <w:rPr>
                        <w:rFonts w:ascii="Tahoma"/>
                        <w:b/>
                        <w:color w:val="000080"/>
                        <w:spacing w:val="-7"/>
                        <w:w w:val="105"/>
                        <w:sz w:val="14"/>
                      </w:rPr>
                      <w:t> </w:t>
                    </w:r>
                    <w:r>
                      <w:rPr>
                        <w:rFonts w:ascii="Tahoma"/>
                        <w:w w:val="105"/>
                        <w:sz w:val="14"/>
                      </w:rPr>
                      <w:t>Previsiones</w:t>
                    </w:r>
                    <w:r>
                      <w:rPr>
                        <w:rFonts w:ascii="Tahoma"/>
                        <w:spacing w:val="-10"/>
                        <w:w w:val="105"/>
                        <w:sz w:val="14"/>
                      </w:rPr>
                      <w:t> </w:t>
                    </w:r>
                    <w:r>
                      <w:rPr>
                        <w:rFonts w:ascii="Tahoma"/>
                        <w:w w:val="105"/>
                        <w:sz w:val="14"/>
                      </w:rPr>
                      <w:t>iniciales</w:t>
                    </w:r>
                    <w:r>
                      <w:rPr>
                        <w:rFonts w:ascii="Tahoma"/>
                        <w:spacing w:val="-9"/>
                        <w:w w:val="105"/>
                        <w:sz w:val="14"/>
                      </w:rPr>
                      <w:t> </w:t>
                    </w:r>
                    <w:r>
                      <w:rPr>
                        <w:rFonts w:ascii="Tahoma"/>
                        <w:w w:val="105"/>
                        <w:sz w:val="14"/>
                      </w:rPr>
                      <w:t>ingresos</w:t>
                    </w:r>
                    <w:r>
                      <w:rPr>
                        <w:rFonts w:ascii="Tahoma"/>
                        <w:spacing w:val="-9"/>
                        <w:w w:val="105"/>
                        <w:sz w:val="14"/>
                      </w:rPr>
                      <w:t> </w:t>
                    </w:r>
                    <w:r>
                      <w:rPr>
                        <w:rFonts w:ascii="Tahoma"/>
                        <w:spacing w:val="-4"/>
                        <w:w w:val="105"/>
                        <w:sz w:val="14"/>
                      </w:rPr>
                      <w:t>2024</w:t>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81024">
          <wp:simplePos x="0" y="0"/>
          <wp:positionH relativeFrom="page">
            <wp:posOffset>7192264</wp:posOffset>
          </wp:positionH>
          <wp:positionV relativeFrom="page">
            <wp:posOffset>152399</wp:posOffset>
          </wp:positionV>
          <wp:extent cx="190500" cy="101600"/>
          <wp:effectExtent l="0" t="0" r="0" b="0"/>
          <wp:wrapNone/>
          <wp:docPr id="1372" name="Image 1372"/>
          <wp:cNvGraphicFramePr>
            <a:graphicFrameLocks/>
          </wp:cNvGraphicFramePr>
          <a:graphic>
            <a:graphicData uri="http://schemas.openxmlformats.org/drawingml/2006/picture">
              <pic:pic>
                <pic:nvPicPr>
                  <pic:cNvPr id="1372" name="Image 137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481536">
          <wp:simplePos x="0" y="0"/>
          <wp:positionH relativeFrom="page">
            <wp:posOffset>1676368</wp:posOffset>
          </wp:positionH>
          <wp:positionV relativeFrom="page">
            <wp:posOffset>610924</wp:posOffset>
          </wp:positionV>
          <wp:extent cx="1268790" cy="644179"/>
          <wp:effectExtent l="0" t="0" r="0" b="0"/>
          <wp:wrapNone/>
          <wp:docPr id="1373" name="Image 1373"/>
          <wp:cNvGraphicFramePr>
            <a:graphicFrameLocks/>
          </wp:cNvGraphicFramePr>
          <a:graphic>
            <a:graphicData uri="http://schemas.openxmlformats.org/drawingml/2006/picture">
              <pic:pic>
                <pic:nvPicPr>
                  <pic:cNvPr id="1373" name="Image 1373"/>
                  <pic:cNvPicPr/>
                </pic:nvPicPr>
                <pic:blipFill>
                  <a:blip r:embed="rId2" cstate="print"/>
                  <a:stretch>
                    <a:fillRect/>
                  </a:stretch>
                </pic:blipFill>
                <pic:spPr>
                  <a:xfrm>
                    <a:off x="0" y="0"/>
                    <a:ext cx="1268790" cy="64417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82048">
              <wp:simplePos x="0" y="0"/>
              <wp:positionH relativeFrom="page">
                <wp:posOffset>1301378</wp:posOffset>
              </wp:positionH>
              <wp:positionV relativeFrom="page">
                <wp:posOffset>1411470</wp:posOffset>
              </wp:positionV>
              <wp:extent cx="4959350" cy="5715"/>
              <wp:effectExtent l="0" t="0" r="0" b="0"/>
              <wp:wrapNone/>
              <wp:docPr id="1374" name="Graphic 1374"/>
              <wp:cNvGraphicFramePr>
                <a:graphicFrameLocks/>
              </wp:cNvGraphicFramePr>
              <a:graphic>
                <a:graphicData uri="http://schemas.microsoft.com/office/word/2010/wordprocessingShape">
                  <wps:wsp>
                    <wps:cNvPr id="1374" name="Graphic 1374"/>
                    <wps:cNvSpPr/>
                    <wps:spPr>
                      <a:xfrm>
                        <a:off x="0" y="0"/>
                        <a:ext cx="4959350" cy="5715"/>
                      </a:xfrm>
                      <a:custGeom>
                        <a:avLst/>
                        <a:gdLst/>
                        <a:ahLst/>
                        <a:cxnLst/>
                        <a:rect l="l" t="t" r="r" b="b"/>
                        <a:pathLst>
                          <a:path w="4959350" h="5715">
                            <a:moveTo>
                              <a:pt x="4959139" y="0"/>
                            </a:moveTo>
                            <a:lnTo>
                              <a:pt x="0" y="0"/>
                            </a:lnTo>
                            <a:lnTo>
                              <a:pt x="0" y="5560"/>
                            </a:lnTo>
                            <a:lnTo>
                              <a:pt x="4959139" y="5560"/>
                            </a:lnTo>
                            <a:lnTo>
                              <a:pt x="495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70772pt;margin-top:111.139435pt;width:390.4834pt;height:.437813pt;mso-position-horizontal-relative:page;mso-position-vertical-relative:page;z-index:-34834432" id="docshape103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482560">
              <wp:simplePos x="0" y="0"/>
              <wp:positionH relativeFrom="page">
                <wp:posOffset>6994397</wp:posOffset>
              </wp:positionH>
              <wp:positionV relativeFrom="page">
                <wp:posOffset>262296</wp:posOffset>
              </wp:positionV>
              <wp:extent cx="516890" cy="109855"/>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123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33920" type="#_x0000_t202" id="docshape103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t>123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86144">
          <wp:simplePos x="0" y="0"/>
          <wp:positionH relativeFrom="page">
            <wp:posOffset>7192264</wp:posOffset>
          </wp:positionH>
          <wp:positionV relativeFrom="page">
            <wp:posOffset>152399</wp:posOffset>
          </wp:positionV>
          <wp:extent cx="190500" cy="101600"/>
          <wp:effectExtent l="0" t="0" r="0" b="0"/>
          <wp:wrapNone/>
          <wp:docPr id="1385" name="Image 1385"/>
          <wp:cNvGraphicFramePr>
            <a:graphicFrameLocks/>
          </wp:cNvGraphicFramePr>
          <a:graphic>
            <a:graphicData uri="http://schemas.openxmlformats.org/drawingml/2006/picture">
              <pic:pic>
                <pic:nvPicPr>
                  <pic:cNvPr id="1385" name="Image 138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86656">
              <wp:simplePos x="0" y="0"/>
              <wp:positionH relativeFrom="page">
                <wp:posOffset>6994397</wp:posOffset>
              </wp:positionH>
              <wp:positionV relativeFrom="page">
                <wp:posOffset>262296</wp:posOffset>
              </wp:positionV>
              <wp:extent cx="516890" cy="109855"/>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29824" type="#_x0000_t202" id="docshape104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90240">
          <wp:simplePos x="0" y="0"/>
          <wp:positionH relativeFrom="page">
            <wp:posOffset>7192264</wp:posOffset>
          </wp:positionH>
          <wp:positionV relativeFrom="page">
            <wp:posOffset>152399</wp:posOffset>
          </wp:positionV>
          <wp:extent cx="190500" cy="101600"/>
          <wp:effectExtent l="0" t="0" r="0" b="0"/>
          <wp:wrapNone/>
          <wp:docPr id="1398" name="Image 1398"/>
          <wp:cNvGraphicFramePr>
            <a:graphicFrameLocks/>
          </wp:cNvGraphicFramePr>
          <a:graphic>
            <a:graphicData uri="http://schemas.openxmlformats.org/drawingml/2006/picture">
              <pic:pic>
                <pic:nvPicPr>
                  <pic:cNvPr id="1398" name="Image 139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90752">
              <wp:simplePos x="0" y="0"/>
              <wp:positionH relativeFrom="page">
                <wp:posOffset>6994397</wp:posOffset>
              </wp:positionH>
              <wp:positionV relativeFrom="page">
                <wp:posOffset>262296</wp:posOffset>
              </wp:positionV>
              <wp:extent cx="516890" cy="109855"/>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25728" type="#_x0000_t202" id="docshape105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91264">
          <wp:simplePos x="0" y="0"/>
          <wp:positionH relativeFrom="page">
            <wp:posOffset>7190993</wp:posOffset>
          </wp:positionH>
          <wp:positionV relativeFrom="page">
            <wp:posOffset>152400</wp:posOffset>
          </wp:positionV>
          <wp:extent cx="190500" cy="101600"/>
          <wp:effectExtent l="0" t="0" r="0" b="0"/>
          <wp:wrapNone/>
          <wp:docPr id="1401" name="Image 1401"/>
          <wp:cNvGraphicFramePr>
            <a:graphicFrameLocks/>
          </wp:cNvGraphicFramePr>
          <a:graphic>
            <a:graphicData uri="http://schemas.openxmlformats.org/drawingml/2006/picture">
              <pic:pic>
                <pic:nvPicPr>
                  <pic:cNvPr id="1401" name="Image 1401"/>
                  <pic:cNvPicPr/>
                </pic:nvPicPr>
                <pic:blipFill>
                  <a:blip r:embed="rId1" cstate="print"/>
                  <a:stretch>
                    <a:fillRect/>
                  </a:stretch>
                </pic:blipFill>
                <pic:spPr>
                  <a:xfrm>
                    <a:off x="0" y="0"/>
                    <a:ext cx="190500" cy="101600"/>
                  </a:xfrm>
                  <a:prstGeom prst="rect">
                    <a:avLst/>
                  </a:prstGeom>
                </pic:spPr>
              </pic:pic>
            </a:graphicData>
          </a:graphic>
        </wp:anchor>
      </w:drawing>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94848">
          <wp:simplePos x="0" y="0"/>
          <wp:positionH relativeFrom="page">
            <wp:posOffset>7190993</wp:posOffset>
          </wp:positionH>
          <wp:positionV relativeFrom="page">
            <wp:posOffset>152400</wp:posOffset>
          </wp:positionV>
          <wp:extent cx="190500" cy="101600"/>
          <wp:effectExtent l="0" t="0" r="0" b="0"/>
          <wp:wrapNone/>
          <wp:docPr id="1412" name="Image 1412"/>
          <wp:cNvGraphicFramePr>
            <a:graphicFrameLocks/>
          </wp:cNvGraphicFramePr>
          <a:graphic>
            <a:graphicData uri="http://schemas.openxmlformats.org/drawingml/2006/picture">
              <pic:pic>
                <pic:nvPicPr>
                  <pic:cNvPr id="1412" name="Image 141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95360">
              <wp:simplePos x="0" y="0"/>
              <wp:positionH relativeFrom="page">
                <wp:posOffset>6993128</wp:posOffset>
              </wp:positionH>
              <wp:positionV relativeFrom="page">
                <wp:posOffset>262297</wp:posOffset>
              </wp:positionV>
              <wp:extent cx="516890" cy="109855"/>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640015pt;margin-top:20.65332pt;width:40.7pt;height:8.65pt;mso-position-horizontal-relative:page;mso-position-vertical-relative:page;z-index:-34821120" type="#_x0000_t202" id="docshape106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498944">
          <wp:simplePos x="0" y="0"/>
          <wp:positionH relativeFrom="page">
            <wp:posOffset>7190993</wp:posOffset>
          </wp:positionH>
          <wp:positionV relativeFrom="page">
            <wp:posOffset>152400</wp:posOffset>
          </wp:positionV>
          <wp:extent cx="190500" cy="101600"/>
          <wp:effectExtent l="0" t="0" r="0" b="0"/>
          <wp:wrapNone/>
          <wp:docPr id="1421" name="Image 1421"/>
          <wp:cNvGraphicFramePr>
            <a:graphicFrameLocks/>
          </wp:cNvGraphicFramePr>
          <a:graphic>
            <a:graphicData uri="http://schemas.openxmlformats.org/drawingml/2006/picture">
              <pic:pic>
                <pic:nvPicPr>
                  <pic:cNvPr id="1421" name="Image 142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499456">
              <wp:simplePos x="0" y="0"/>
              <wp:positionH relativeFrom="page">
                <wp:posOffset>6993128</wp:posOffset>
              </wp:positionH>
              <wp:positionV relativeFrom="page">
                <wp:posOffset>262297</wp:posOffset>
              </wp:positionV>
              <wp:extent cx="516890" cy="109855"/>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640015pt;margin-top:20.65332pt;width:40.7pt;height:8.65pt;mso-position-horizontal-relative:page;mso-position-vertical-relative:page;z-index:-34817024" type="#_x0000_t202" id="docshape106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03040">
          <wp:simplePos x="0" y="0"/>
          <wp:positionH relativeFrom="page">
            <wp:posOffset>7190993</wp:posOffset>
          </wp:positionH>
          <wp:positionV relativeFrom="page">
            <wp:posOffset>152400</wp:posOffset>
          </wp:positionV>
          <wp:extent cx="190500" cy="101600"/>
          <wp:effectExtent l="0" t="0" r="0" b="0"/>
          <wp:wrapNone/>
          <wp:docPr id="1430" name="Image 1430"/>
          <wp:cNvGraphicFramePr>
            <a:graphicFrameLocks/>
          </wp:cNvGraphicFramePr>
          <a:graphic>
            <a:graphicData uri="http://schemas.openxmlformats.org/drawingml/2006/picture">
              <pic:pic>
                <pic:nvPicPr>
                  <pic:cNvPr id="1430" name="Image 143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03552">
              <wp:simplePos x="0" y="0"/>
              <wp:positionH relativeFrom="page">
                <wp:posOffset>6993128</wp:posOffset>
              </wp:positionH>
              <wp:positionV relativeFrom="page">
                <wp:posOffset>262297</wp:posOffset>
              </wp:positionV>
              <wp:extent cx="516890" cy="109855"/>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640015pt;margin-top:20.65332pt;width:40.7pt;height:8.65pt;mso-position-horizontal-relative:page;mso-position-vertical-relative:page;z-index:-34812928" type="#_x0000_t202" id="docshape107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129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22624">
          <wp:simplePos x="0" y="0"/>
          <wp:positionH relativeFrom="page">
            <wp:posOffset>7192264</wp:posOffset>
          </wp:positionH>
          <wp:positionV relativeFrom="page">
            <wp:posOffset>152399</wp:posOffset>
          </wp:positionV>
          <wp:extent cx="190500" cy="10160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23136">
          <wp:simplePos x="0" y="0"/>
          <wp:positionH relativeFrom="page">
            <wp:posOffset>916110</wp:posOffset>
          </wp:positionH>
          <wp:positionV relativeFrom="page">
            <wp:posOffset>575166</wp:posOffset>
          </wp:positionV>
          <wp:extent cx="977104" cy="765112"/>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23648">
              <wp:simplePos x="0" y="0"/>
              <wp:positionH relativeFrom="page">
                <wp:posOffset>7013447</wp:posOffset>
              </wp:positionH>
              <wp:positionV relativeFrom="page">
                <wp:posOffset>262296</wp:posOffset>
              </wp:positionV>
              <wp:extent cx="478790" cy="10985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92832" type="#_x0000_t202" id="docshape9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24160">
              <wp:simplePos x="0" y="0"/>
              <wp:positionH relativeFrom="page">
                <wp:posOffset>3810541</wp:posOffset>
              </wp:positionH>
              <wp:positionV relativeFrom="page">
                <wp:posOffset>473052</wp:posOffset>
              </wp:positionV>
              <wp:extent cx="2774315" cy="5264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92320" type="#_x0000_t202" id="docshape96"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07136">
          <wp:simplePos x="0" y="0"/>
          <wp:positionH relativeFrom="page">
            <wp:posOffset>7192264</wp:posOffset>
          </wp:positionH>
          <wp:positionV relativeFrom="page">
            <wp:posOffset>152399</wp:posOffset>
          </wp:positionV>
          <wp:extent cx="190500" cy="101600"/>
          <wp:effectExtent l="0" t="0" r="0" b="0"/>
          <wp:wrapNone/>
          <wp:docPr id="1449" name="Image 1449"/>
          <wp:cNvGraphicFramePr>
            <a:graphicFrameLocks/>
          </wp:cNvGraphicFramePr>
          <a:graphic>
            <a:graphicData uri="http://schemas.openxmlformats.org/drawingml/2006/picture">
              <pic:pic>
                <pic:nvPicPr>
                  <pic:cNvPr id="1449" name="Image 144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07648">
              <wp:simplePos x="0" y="0"/>
              <wp:positionH relativeFrom="page">
                <wp:posOffset>6994397</wp:posOffset>
              </wp:positionH>
              <wp:positionV relativeFrom="page">
                <wp:posOffset>262296</wp:posOffset>
              </wp:positionV>
              <wp:extent cx="516890" cy="109855"/>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8832" type="#_x0000_t202" id="docshape108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08160">
          <wp:simplePos x="0" y="0"/>
          <wp:positionH relativeFrom="page">
            <wp:posOffset>7192264</wp:posOffset>
          </wp:positionH>
          <wp:positionV relativeFrom="page">
            <wp:posOffset>152399</wp:posOffset>
          </wp:positionV>
          <wp:extent cx="190500" cy="101600"/>
          <wp:effectExtent l="0" t="0" r="0" b="0"/>
          <wp:wrapNone/>
          <wp:docPr id="1452" name="Image 1452"/>
          <wp:cNvGraphicFramePr>
            <a:graphicFrameLocks/>
          </wp:cNvGraphicFramePr>
          <a:graphic>
            <a:graphicData uri="http://schemas.openxmlformats.org/drawingml/2006/picture">
              <pic:pic>
                <pic:nvPicPr>
                  <pic:cNvPr id="1452" name="Image 145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08672">
              <wp:simplePos x="0" y="0"/>
              <wp:positionH relativeFrom="page">
                <wp:posOffset>6994397</wp:posOffset>
              </wp:positionH>
              <wp:positionV relativeFrom="page">
                <wp:posOffset>262296</wp:posOffset>
              </wp:positionV>
              <wp:extent cx="516890" cy="109855"/>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7808" type="#_x0000_t202" id="docshape108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09696">
          <wp:simplePos x="0" y="0"/>
          <wp:positionH relativeFrom="page">
            <wp:posOffset>7192264</wp:posOffset>
          </wp:positionH>
          <wp:positionV relativeFrom="page">
            <wp:posOffset>152399</wp:posOffset>
          </wp:positionV>
          <wp:extent cx="190500" cy="101600"/>
          <wp:effectExtent l="0" t="0" r="0" b="0"/>
          <wp:wrapNone/>
          <wp:docPr id="1457" name="Image 1457"/>
          <wp:cNvGraphicFramePr>
            <a:graphicFrameLocks/>
          </wp:cNvGraphicFramePr>
          <a:graphic>
            <a:graphicData uri="http://schemas.openxmlformats.org/drawingml/2006/picture">
              <pic:pic>
                <pic:nvPicPr>
                  <pic:cNvPr id="1457" name="Image 145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0208">
              <wp:simplePos x="0" y="0"/>
              <wp:positionH relativeFrom="page">
                <wp:posOffset>6994397</wp:posOffset>
              </wp:positionH>
              <wp:positionV relativeFrom="page">
                <wp:posOffset>262296</wp:posOffset>
              </wp:positionV>
              <wp:extent cx="516890" cy="109855"/>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6272" type="#_x0000_t202" id="docshape109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11232">
          <wp:simplePos x="0" y="0"/>
          <wp:positionH relativeFrom="page">
            <wp:posOffset>7192264</wp:posOffset>
          </wp:positionH>
          <wp:positionV relativeFrom="page">
            <wp:posOffset>152399</wp:posOffset>
          </wp:positionV>
          <wp:extent cx="190500" cy="101600"/>
          <wp:effectExtent l="0" t="0" r="0" b="0"/>
          <wp:wrapNone/>
          <wp:docPr id="1461" name="Image 1461"/>
          <wp:cNvGraphicFramePr>
            <a:graphicFrameLocks/>
          </wp:cNvGraphicFramePr>
          <a:graphic>
            <a:graphicData uri="http://schemas.openxmlformats.org/drawingml/2006/picture">
              <pic:pic>
                <pic:nvPicPr>
                  <pic:cNvPr id="1461" name="Image 146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1744">
              <wp:simplePos x="0" y="0"/>
              <wp:positionH relativeFrom="page">
                <wp:posOffset>6994397</wp:posOffset>
              </wp:positionH>
              <wp:positionV relativeFrom="page">
                <wp:posOffset>262296</wp:posOffset>
              </wp:positionV>
              <wp:extent cx="516890" cy="109855"/>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4736" type="#_x0000_t202" id="docshape109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12256">
          <wp:simplePos x="0" y="0"/>
          <wp:positionH relativeFrom="page">
            <wp:posOffset>7192264</wp:posOffset>
          </wp:positionH>
          <wp:positionV relativeFrom="page">
            <wp:posOffset>152399</wp:posOffset>
          </wp:positionV>
          <wp:extent cx="190500" cy="101600"/>
          <wp:effectExtent l="0" t="0" r="0" b="0"/>
          <wp:wrapNone/>
          <wp:docPr id="1464" name="Image 1464"/>
          <wp:cNvGraphicFramePr>
            <a:graphicFrameLocks/>
          </wp:cNvGraphicFramePr>
          <a:graphic>
            <a:graphicData uri="http://schemas.openxmlformats.org/drawingml/2006/picture">
              <pic:pic>
                <pic:nvPicPr>
                  <pic:cNvPr id="1464" name="Image 146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2768">
              <wp:simplePos x="0" y="0"/>
              <wp:positionH relativeFrom="page">
                <wp:posOffset>6994397</wp:posOffset>
              </wp:positionH>
              <wp:positionV relativeFrom="page">
                <wp:posOffset>262296</wp:posOffset>
              </wp:positionV>
              <wp:extent cx="516890" cy="10985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3712" type="#_x0000_t202" id="docshape109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13792">
          <wp:simplePos x="0" y="0"/>
          <wp:positionH relativeFrom="page">
            <wp:posOffset>7192264</wp:posOffset>
          </wp:positionH>
          <wp:positionV relativeFrom="page">
            <wp:posOffset>152399</wp:posOffset>
          </wp:positionV>
          <wp:extent cx="190500" cy="101600"/>
          <wp:effectExtent l="0" t="0" r="0" b="0"/>
          <wp:wrapNone/>
          <wp:docPr id="1468" name="Image 1468"/>
          <wp:cNvGraphicFramePr>
            <a:graphicFrameLocks/>
          </wp:cNvGraphicFramePr>
          <a:graphic>
            <a:graphicData uri="http://schemas.openxmlformats.org/drawingml/2006/picture">
              <pic:pic>
                <pic:nvPicPr>
                  <pic:cNvPr id="1468" name="Image 146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4304">
              <wp:simplePos x="0" y="0"/>
              <wp:positionH relativeFrom="page">
                <wp:posOffset>6994397</wp:posOffset>
              </wp:positionH>
              <wp:positionV relativeFrom="page">
                <wp:posOffset>262296</wp:posOffset>
              </wp:positionV>
              <wp:extent cx="516890" cy="109855"/>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2176" type="#_x0000_t202" id="docshape109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15328">
          <wp:simplePos x="0" y="0"/>
          <wp:positionH relativeFrom="page">
            <wp:posOffset>7192264</wp:posOffset>
          </wp:positionH>
          <wp:positionV relativeFrom="page">
            <wp:posOffset>152399</wp:posOffset>
          </wp:positionV>
          <wp:extent cx="190500" cy="101600"/>
          <wp:effectExtent l="0" t="0" r="0" b="0"/>
          <wp:wrapNone/>
          <wp:docPr id="1473" name="Image 1473"/>
          <wp:cNvGraphicFramePr>
            <a:graphicFrameLocks/>
          </wp:cNvGraphicFramePr>
          <a:graphic>
            <a:graphicData uri="http://schemas.openxmlformats.org/drawingml/2006/picture">
              <pic:pic>
                <pic:nvPicPr>
                  <pic:cNvPr id="1473" name="Image 1473"/>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5840">
              <wp:simplePos x="0" y="0"/>
              <wp:positionH relativeFrom="page">
                <wp:posOffset>6994397</wp:posOffset>
              </wp:positionH>
              <wp:positionV relativeFrom="page">
                <wp:posOffset>262296</wp:posOffset>
              </wp:positionV>
              <wp:extent cx="516890" cy="109855"/>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800640" type="#_x0000_t202" id="docshape109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16352">
          <wp:simplePos x="0" y="0"/>
          <wp:positionH relativeFrom="page">
            <wp:posOffset>7192264</wp:posOffset>
          </wp:positionH>
          <wp:positionV relativeFrom="page">
            <wp:posOffset>152399</wp:posOffset>
          </wp:positionV>
          <wp:extent cx="190500" cy="101600"/>
          <wp:effectExtent l="0" t="0" r="0" b="0"/>
          <wp:wrapNone/>
          <wp:docPr id="1476" name="Image 1476"/>
          <wp:cNvGraphicFramePr>
            <a:graphicFrameLocks/>
          </wp:cNvGraphicFramePr>
          <a:graphic>
            <a:graphicData uri="http://schemas.openxmlformats.org/drawingml/2006/picture">
              <pic:pic>
                <pic:nvPicPr>
                  <pic:cNvPr id="1476" name="Image 147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516864">
          <wp:simplePos x="0" y="0"/>
          <wp:positionH relativeFrom="page">
            <wp:posOffset>1171651</wp:posOffset>
          </wp:positionH>
          <wp:positionV relativeFrom="page">
            <wp:posOffset>447171</wp:posOffset>
          </wp:positionV>
          <wp:extent cx="1009723" cy="789238"/>
          <wp:effectExtent l="0" t="0" r="0" b="0"/>
          <wp:wrapNone/>
          <wp:docPr id="1477" name="Image 1477"/>
          <wp:cNvGraphicFramePr>
            <a:graphicFrameLocks/>
          </wp:cNvGraphicFramePr>
          <a:graphic>
            <a:graphicData uri="http://schemas.openxmlformats.org/drawingml/2006/picture">
              <pic:pic>
                <pic:nvPicPr>
                  <pic:cNvPr id="1477" name="Image 1477"/>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7376">
              <wp:simplePos x="0" y="0"/>
              <wp:positionH relativeFrom="page">
                <wp:posOffset>6994397</wp:posOffset>
              </wp:positionH>
              <wp:positionV relativeFrom="page">
                <wp:posOffset>262296</wp:posOffset>
              </wp:positionV>
              <wp:extent cx="516890" cy="109855"/>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799104" type="#_x0000_t202" id="docshape110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18400">
          <wp:simplePos x="0" y="0"/>
          <wp:positionH relativeFrom="page">
            <wp:posOffset>7192264</wp:posOffset>
          </wp:positionH>
          <wp:positionV relativeFrom="page">
            <wp:posOffset>152399</wp:posOffset>
          </wp:positionV>
          <wp:extent cx="190500" cy="101600"/>
          <wp:effectExtent l="0" t="0" r="0" b="0"/>
          <wp:wrapNone/>
          <wp:docPr id="1482" name="Image 1482"/>
          <wp:cNvGraphicFramePr>
            <a:graphicFrameLocks/>
          </wp:cNvGraphicFramePr>
          <a:graphic>
            <a:graphicData uri="http://schemas.openxmlformats.org/drawingml/2006/picture">
              <pic:pic>
                <pic:nvPicPr>
                  <pic:cNvPr id="1482" name="Image 148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518912">
          <wp:simplePos x="0" y="0"/>
          <wp:positionH relativeFrom="page">
            <wp:posOffset>1171651</wp:posOffset>
          </wp:positionH>
          <wp:positionV relativeFrom="page">
            <wp:posOffset>447171</wp:posOffset>
          </wp:positionV>
          <wp:extent cx="1009723" cy="789238"/>
          <wp:effectExtent l="0" t="0" r="0" b="0"/>
          <wp:wrapNone/>
          <wp:docPr id="1483" name="Image 1483"/>
          <wp:cNvGraphicFramePr>
            <a:graphicFrameLocks/>
          </wp:cNvGraphicFramePr>
          <a:graphic>
            <a:graphicData uri="http://schemas.openxmlformats.org/drawingml/2006/picture">
              <pic:pic>
                <pic:nvPicPr>
                  <pic:cNvPr id="1483" name="Image 1483"/>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19424">
              <wp:simplePos x="0" y="0"/>
              <wp:positionH relativeFrom="page">
                <wp:posOffset>6994397</wp:posOffset>
              </wp:positionH>
              <wp:positionV relativeFrom="page">
                <wp:posOffset>262296</wp:posOffset>
              </wp:positionV>
              <wp:extent cx="516890" cy="109855"/>
              <wp:effectExtent l="0" t="0" r="0" b="0"/>
              <wp:wrapNone/>
              <wp:docPr id="1484" name="Textbox 1484"/>
              <wp:cNvGraphicFramePr>
                <a:graphicFrameLocks/>
              </wp:cNvGraphicFramePr>
              <a:graphic>
                <a:graphicData uri="http://schemas.microsoft.com/office/word/2010/wordprocessingShape">
                  <wps:wsp>
                    <wps:cNvPr id="1484" name="Textbox 1484"/>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797056" type="#_x0000_t202" id="docshape110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20448">
          <wp:simplePos x="0" y="0"/>
          <wp:positionH relativeFrom="page">
            <wp:posOffset>7192264</wp:posOffset>
          </wp:positionH>
          <wp:positionV relativeFrom="page">
            <wp:posOffset>152399</wp:posOffset>
          </wp:positionV>
          <wp:extent cx="190500" cy="101600"/>
          <wp:effectExtent l="0" t="0" r="0" b="0"/>
          <wp:wrapNone/>
          <wp:docPr id="1531" name="Image 1531"/>
          <wp:cNvGraphicFramePr>
            <a:graphicFrameLocks/>
          </wp:cNvGraphicFramePr>
          <a:graphic>
            <a:graphicData uri="http://schemas.openxmlformats.org/drawingml/2006/picture">
              <pic:pic>
                <pic:nvPicPr>
                  <pic:cNvPr id="1531" name="Image 1531"/>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520960">
          <wp:simplePos x="0" y="0"/>
          <wp:positionH relativeFrom="page">
            <wp:posOffset>1171651</wp:posOffset>
          </wp:positionH>
          <wp:positionV relativeFrom="page">
            <wp:posOffset>447171</wp:posOffset>
          </wp:positionV>
          <wp:extent cx="1009723" cy="789238"/>
          <wp:effectExtent l="0" t="0" r="0" b="0"/>
          <wp:wrapNone/>
          <wp:docPr id="1532" name="Image 1532"/>
          <wp:cNvGraphicFramePr>
            <a:graphicFrameLocks/>
          </wp:cNvGraphicFramePr>
          <a:graphic>
            <a:graphicData uri="http://schemas.openxmlformats.org/drawingml/2006/picture">
              <pic:pic>
                <pic:nvPicPr>
                  <pic:cNvPr id="1532" name="Image 1532"/>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21472">
              <wp:simplePos x="0" y="0"/>
              <wp:positionH relativeFrom="page">
                <wp:posOffset>6994397</wp:posOffset>
              </wp:positionH>
              <wp:positionV relativeFrom="page">
                <wp:posOffset>262296</wp:posOffset>
              </wp:positionV>
              <wp:extent cx="516890" cy="109855"/>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795008" type="#_x0000_t202" id="docshape114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139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25696">
          <wp:simplePos x="0" y="0"/>
          <wp:positionH relativeFrom="page">
            <wp:posOffset>7192264</wp:posOffset>
          </wp:positionH>
          <wp:positionV relativeFrom="page">
            <wp:posOffset>152399</wp:posOffset>
          </wp:positionV>
          <wp:extent cx="190500" cy="101600"/>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26208">
          <wp:simplePos x="0" y="0"/>
          <wp:positionH relativeFrom="page">
            <wp:posOffset>916110</wp:posOffset>
          </wp:positionH>
          <wp:positionV relativeFrom="page">
            <wp:posOffset>575166</wp:posOffset>
          </wp:positionV>
          <wp:extent cx="977104" cy="765112"/>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26720">
              <wp:simplePos x="0" y="0"/>
              <wp:positionH relativeFrom="page">
                <wp:posOffset>7013447</wp:posOffset>
              </wp:positionH>
              <wp:positionV relativeFrom="page">
                <wp:posOffset>262296</wp:posOffset>
              </wp:positionV>
              <wp:extent cx="478790" cy="10985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89760" type="#_x0000_t202" id="docshape9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27232">
              <wp:simplePos x="0" y="0"/>
              <wp:positionH relativeFrom="page">
                <wp:posOffset>3810541</wp:posOffset>
              </wp:positionH>
              <wp:positionV relativeFrom="page">
                <wp:posOffset>473052</wp:posOffset>
              </wp:positionV>
              <wp:extent cx="2774315" cy="5264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89248" type="#_x0000_t202" id="docshape100"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522496">
          <wp:simplePos x="0" y="0"/>
          <wp:positionH relativeFrom="page">
            <wp:posOffset>7192264</wp:posOffset>
          </wp:positionH>
          <wp:positionV relativeFrom="page">
            <wp:posOffset>152399</wp:posOffset>
          </wp:positionV>
          <wp:extent cx="190500" cy="101600"/>
          <wp:effectExtent l="0" t="0" r="0" b="0"/>
          <wp:wrapNone/>
          <wp:docPr id="1540" name="Image 1540"/>
          <wp:cNvGraphicFramePr>
            <a:graphicFrameLocks/>
          </wp:cNvGraphicFramePr>
          <a:graphic>
            <a:graphicData uri="http://schemas.openxmlformats.org/drawingml/2006/picture">
              <pic:pic>
                <pic:nvPicPr>
                  <pic:cNvPr id="1540" name="Image 154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523008">
          <wp:simplePos x="0" y="0"/>
          <wp:positionH relativeFrom="page">
            <wp:posOffset>1171651</wp:posOffset>
          </wp:positionH>
          <wp:positionV relativeFrom="page">
            <wp:posOffset>447171</wp:posOffset>
          </wp:positionV>
          <wp:extent cx="1009723" cy="789238"/>
          <wp:effectExtent l="0" t="0" r="0" b="0"/>
          <wp:wrapNone/>
          <wp:docPr id="1541" name="Image 1541"/>
          <wp:cNvGraphicFramePr>
            <a:graphicFrameLocks/>
          </wp:cNvGraphicFramePr>
          <a:graphic>
            <a:graphicData uri="http://schemas.openxmlformats.org/drawingml/2006/picture">
              <pic:pic>
                <pic:nvPicPr>
                  <pic:cNvPr id="1541" name="Image 1541"/>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523520">
              <wp:simplePos x="0" y="0"/>
              <wp:positionH relativeFrom="page">
                <wp:posOffset>6994397</wp:posOffset>
              </wp:positionH>
              <wp:positionV relativeFrom="page">
                <wp:posOffset>262296</wp:posOffset>
              </wp:positionV>
              <wp:extent cx="516890" cy="109855"/>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5168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140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0.73999pt;margin-top:20.653303pt;width:40.7pt;height:8.65pt;mso-position-horizontal-relative:page;mso-position-vertical-relative:page;z-index:-34792960" type="#_x0000_t202" id="docshape115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140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28768">
          <wp:simplePos x="0" y="0"/>
          <wp:positionH relativeFrom="page">
            <wp:posOffset>7192264</wp:posOffset>
          </wp:positionH>
          <wp:positionV relativeFrom="page">
            <wp:posOffset>152399</wp:posOffset>
          </wp:positionV>
          <wp:extent cx="190500" cy="101600"/>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29280">
          <wp:simplePos x="0" y="0"/>
          <wp:positionH relativeFrom="page">
            <wp:posOffset>916110</wp:posOffset>
          </wp:positionH>
          <wp:positionV relativeFrom="page">
            <wp:posOffset>575166</wp:posOffset>
          </wp:positionV>
          <wp:extent cx="977104" cy="765112"/>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29792">
              <wp:simplePos x="0" y="0"/>
              <wp:positionH relativeFrom="page">
                <wp:posOffset>7013447</wp:posOffset>
              </wp:positionH>
              <wp:positionV relativeFrom="page">
                <wp:posOffset>262296</wp:posOffset>
              </wp:positionV>
              <wp:extent cx="478790" cy="10985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86688" type="#_x0000_t202" id="docshape10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30304">
              <wp:simplePos x="0" y="0"/>
              <wp:positionH relativeFrom="page">
                <wp:posOffset>3810541</wp:posOffset>
              </wp:positionH>
              <wp:positionV relativeFrom="page">
                <wp:posOffset>473052</wp:posOffset>
              </wp:positionV>
              <wp:extent cx="2774315" cy="52641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86176" type="#_x0000_t202" id="docshape105"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31328">
          <wp:simplePos x="0" y="0"/>
          <wp:positionH relativeFrom="page">
            <wp:posOffset>7192264</wp:posOffset>
          </wp:positionH>
          <wp:positionV relativeFrom="page">
            <wp:posOffset>152399</wp:posOffset>
          </wp:positionV>
          <wp:extent cx="190500" cy="101600"/>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31840">
          <wp:simplePos x="0" y="0"/>
          <wp:positionH relativeFrom="page">
            <wp:posOffset>916110</wp:posOffset>
          </wp:positionH>
          <wp:positionV relativeFrom="page">
            <wp:posOffset>575166</wp:posOffset>
          </wp:positionV>
          <wp:extent cx="977104" cy="765112"/>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32352">
              <wp:simplePos x="0" y="0"/>
              <wp:positionH relativeFrom="page">
                <wp:posOffset>7013447</wp:posOffset>
              </wp:positionH>
              <wp:positionV relativeFrom="page">
                <wp:posOffset>262296</wp:posOffset>
              </wp:positionV>
              <wp:extent cx="478790" cy="10985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84128" type="#_x0000_t202" id="docshape11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32864">
              <wp:simplePos x="0" y="0"/>
              <wp:positionH relativeFrom="page">
                <wp:posOffset>3810541</wp:posOffset>
              </wp:positionH>
              <wp:positionV relativeFrom="page">
                <wp:posOffset>473052</wp:posOffset>
              </wp:positionV>
              <wp:extent cx="2774315" cy="52641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83616" type="#_x0000_t202" id="docshape111"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33888">
          <wp:simplePos x="0" y="0"/>
          <wp:positionH relativeFrom="page">
            <wp:posOffset>7192264</wp:posOffset>
          </wp:positionH>
          <wp:positionV relativeFrom="page">
            <wp:posOffset>152399</wp:posOffset>
          </wp:positionV>
          <wp:extent cx="190500" cy="10160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34400">
          <wp:simplePos x="0" y="0"/>
          <wp:positionH relativeFrom="page">
            <wp:posOffset>916110</wp:posOffset>
          </wp:positionH>
          <wp:positionV relativeFrom="page">
            <wp:posOffset>575166</wp:posOffset>
          </wp:positionV>
          <wp:extent cx="977104" cy="765112"/>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34912">
              <wp:simplePos x="0" y="0"/>
              <wp:positionH relativeFrom="page">
                <wp:posOffset>7013447</wp:posOffset>
              </wp:positionH>
              <wp:positionV relativeFrom="page">
                <wp:posOffset>262296</wp:posOffset>
              </wp:positionV>
              <wp:extent cx="478790" cy="1098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81568" type="#_x0000_t202" id="docshape11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35424">
              <wp:simplePos x="0" y="0"/>
              <wp:positionH relativeFrom="page">
                <wp:posOffset>3810541</wp:posOffset>
              </wp:positionH>
              <wp:positionV relativeFrom="page">
                <wp:posOffset>473052</wp:posOffset>
              </wp:positionV>
              <wp:extent cx="2774315" cy="52641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81056" type="#_x0000_t202" id="docshape117"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37472">
          <wp:simplePos x="0" y="0"/>
          <wp:positionH relativeFrom="page">
            <wp:posOffset>7192264</wp:posOffset>
          </wp:positionH>
          <wp:positionV relativeFrom="page">
            <wp:posOffset>152399</wp:posOffset>
          </wp:positionV>
          <wp:extent cx="190500" cy="101600"/>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37984">
          <wp:simplePos x="0" y="0"/>
          <wp:positionH relativeFrom="page">
            <wp:posOffset>916110</wp:posOffset>
          </wp:positionH>
          <wp:positionV relativeFrom="page">
            <wp:posOffset>575166</wp:posOffset>
          </wp:positionV>
          <wp:extent cx="977104" cy="765112"/>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38496">
              <wp:simplePos x="0" y="0"/>
              <wp:positionH relativeFrom="page">
                <wp:posOffset>7013447</wp:posOffset>
              </wp:positionH>
              <wp:positionV relativeFrom="page">
                <wp:posOffset>262296</wp:posOffset>
              </wp:positionV>
              <wp:extent cx="478790" cy="10985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77984" type="#_x0000_t202" id="docshape12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39008">
              <wp:simplePos x="0" y="0"/>
              <wp:positionH relativeFrom="page">
                <wp:posOffset>3810541</wp:posOffset>
              </wp:positionH>
              <wp:positionV relativeFrom="page">
                <wp:posOffset>473052</wp:posOffset>
              </wp:positionV>
              <wp:extent cx="2774315" cy="52641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77472" type="#_x0000_t202" id="docshape124"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41056">
          <wp:simplePos x="0" y="0"/>
          <wp:positionH relativeFrom="page">
            <wp:posOffset>7192264</wp:posOffset>
          </wp:positionH>
          <wp:positionV relativeFrom="page">
            <wp:posOffset>152399</wp:posOffset>
          </wp:positionV>
          <wp:extent cx="190500" cy="101600"/>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41568">
          <wp:simplePos x="0" y="0"/>
          <wp:positionH relativeFrom="page">
            <wp:posOffset>916110</wp:posOffset>
          </wp:positionH>
          <wp:positionV relativeFrom="page">
            <wp:posOffset>575166</wp:posOffset>
          </wp:positionV>
          <wp:extent cx="977104" cy="765112"/>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2080">
              <wp:simplePos x="0" y="0"/>
              <wp:positionH relativeFrom="page">
                <wp:posOffset>7013447</wp:posOffset>
              </wp:positionH>
              <wp:positionV relativeFrom="page">
                <wp:posOffset>262296</wp:posOffset>
              </wp:positionV>
              <wp:extent cx="478790" cy="10985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74400" type="#_x0000_t202" id="docshape12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19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42592">
              <wp:simplePos x="0" y="0"/>
              <wp:positionH relativeFrom="page">
                <wp:posOffset>3810541</wp:posOffset>
              </wp:positionH>
              <wp:positionV relativeFrom="page">
                <wp:posOffset>473052</wp:posOffset>
              </wp:positionV>
              <wp:extent cx="2774315" cy="52641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73888" type="#_x0000_t202" id="docshape129"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089344">
          <wp:simplePos x="0" y="0"/>
          <wp:positionH relativeFrom="page">
            <wp:posOffset>7192264</wp:posOffset>
          </wp:positionH>
          <wp:positionV relativeFrom="page">
            <wp:posOffset>152399</wp:posOffset>
          </wp:positionV>
          <wp:extent cx="190500" cy="1016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089856">
          <wp:simplePos x="0" y="0"/>
          <wp:positionH relativeFrom="page">
            <wp:posOffset>916110</wp:posOffset>
          </wp:positionH>
          <wp:positionV relativeFrom="page">
            <wp:posOffset>575166</wp:posOffset>
          </wp:positionV>
          <wp:extent cx="977104" cy="76511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90368">
              <wp:simplePos x="0" y="0"/>
              <wp:positionH relativeFrom="page">
                <wp:posOffset>7032497</wp:posOffset>
              </wp:positionH>
              <wp:positionV relativeFrom="page">
                <wp:posOffset>262296</wp:posOffset>
              </wp:positionV>
              <wp:extent cx="440690" cy="10985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26112" type="#_x0000_t202" id="docshape1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090880">
              <wp:simplePos x="0" y="0"/>
              <wp:positionH relativeFrom="page">
                <wp:posOffset>3810541</wp:posOffset>
              </wp:positionH>
              <wp:positionV relativeFrom="page">
                <wp:posOffset>473052</wp:posOffset>
              </wp:positionV>
              <wp:extent cx="2774315" cy="52641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25600" type="#_x0000_t202" id="docshape20"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44128">
          <wp:simplePos x="0" y="0"/>
          <wp:positionH relativeFrom="page">
            <wp:posOffset>7192264</wp:posOffset>
          </wp:positionH>
          <wp:positionV relativeFrom="page">
            <wp:posOffset>152399</wp:posOffset>
          </wp:positionV>
          <wp:extent cx="190500" cy="101600"/>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44640">
          <wp:simplePos x="0" y="0"/>
          <wp:positionH relativeFrom="page">
            <wp:posOffset>916110</wp:posOffset>
          </wp:positionH>
          <wp:positionV relativeFrom="page">
            <wp:posOffset>575166</wp:posOffset>
          </wp:positionV>
          <wp:extent cx="977104" cy="765112"/>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5152">
              <wp:simplePos x="0" y="0"/>
              <wp:positionH relativeFrom="page">
                <wp:posOffset>7013447</wp:posOffset>
              </wp:positionH>
              <wp:positionV relativeFrom="page">
                <wp:posOffset>262296</wp:posOffset>
              </wp:positionV>
              <wp:extent cx="478790" cy="10985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71328" type="#_x0000_t202" id="docshape13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45664">
              <wp:simplePos x="0" y="0"/>
              <wp:positionH relativeFrom="page">
                <wp:posOffset>3810541</wp:posOffset>
              </wp:positionH>
              <wp:positionV relativeFrom="page">
                <wp:posOffset>473052</wp:posOffset>
              </wp:positionV>
              <wp:extent cx="2774315" cy="52641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70816" type="#_x0000_t202" id="docshape134"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47200">
          <wp:simplePos x="0" y="0"/>
          <wp:positionH relativeFrom="page">
            <wp:posOffset>7192264</wp:posOffset>
          </wp:positionH>
          <wp:positionV relativeFrom="page">
            <wp:posOffset>152399</wp:posOffset>
          </wp:positionV>
          <wp:extent cx="190500" cy="101600"/>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47712">
          <wp:simplePos x="0" y="0"/>
          <wp:positionH relativeFrom="page">
            <wp:posOffset>916110</wp:posOffset>
          </wp:positionH>
          <wp:positionV relativeFrom="page">
            <wp:posOffset>575166</wp:posOffset>
          </wp:positionV>
          <wp:extent cx="977104" cy="765112"/>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48224">
              <wp:simplePos x="0" y="0"/>
              <wp:positionH relativeFrom="page">
                <wp:posOffset>7013447</wp:posOffset>
              </wp:positionH>
              <wp:positionV relativeFrom="page">
                <wp:posOffset>262296</wp:posOffset>
              </wp:positionV>
              <wp:extent cx="478790" cy="10985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68256" type="#_x0000_t202" id="docshape13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48736">
              <wp:simplePos x="0" y="0"/>
              <wp:positionH relativeFrom="page">
                <wp:posOffset>3810541</wp:posOffset>
              </wp:positionH>
              <wp:positionV relativeFrom="page">
                <wp:posOffset>473052</wp:posOffset>
              </wp:positionV>
              <wp:extent cx="2774315" cy="52641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67744" type="#_x0000_t202" id="docshape139"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50272">
          <wp:simplePos x="0" y="0"/>
          <wp:positionH relativeFrom="page">
            <wp:posOffset>7192264</wp:posOffset>
          </wp:positionH>
          <wp:positionV relativeFrom="page">
            <wp:posOffset>152399</wp:posOffset>
          </wp:positionV>
          <wp:extent cx="190500" cy="101600"/>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50784">
          <wp:simplePos x="0" y="0"/>
          <wp:positionH relativeFrom="page">
            <wp:posOffset>916110</wp:posOffset>
          </wp:positionH>
          <wp:positionV relativeFrom="page">
            <wp:posOffset>575166</wp:posOffset>
          </wp:positionV>
          <wp:extent cx="977104" cy="765112"/>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51296">
              <wp:simplePos x="0" y="0"/>
              <wp:positionH relativeFrom="page">
                <wp:posOffset>7013447</wp:posOffset>
              </wp:positionH>
              <wp:positionV relativeFrom="page">
                <wp:posOffset>262296</wp:posOffset>
              </wp:positionV>
              <wp:extent cx="478790" cy="10985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65184" type="#_x0000_t202" id="docshape14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51808">
              <wp:simplePos x="0" y="0"/>
              <wp:positionH relativeFrom="page">
                <wp:posOffset>3810541</wp:posOffset>
              </wp:positionH>
              <wp:positionV relativeFrom="page">
                <wp:posOffset>473052</wp:posOffset>
              </wp:positionV>
              <wp:extent cx="2774315" cy="5264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64672" type="#_x0000_t202" id="docshape144"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53344">
          <wp:simplePos x="0" y="0"/>
          <wp:positionH relativeFrom="page">
            <wp:posOffset>7192264</wp:posOffset>
          </wp:positionH>
          <wp:positionV relativeFrom="page">
            <wp:posOffset>152399</wp:posOffset>
          </wp:positionV>
          <wp:extent cx="190500" cy="101600"/>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53856">
          <wp:simplePos x="0" y="0"/>
          <wp:positionH relativeFrom="page">
            <wp:posOffset>916110</wp:posOffset>
          </wp:positionH>
          <wp:positionV relativeFrom="page">
            <wp:posOffset>575166</wp:posOffset>
          </wp:positionV>
          <wp:extent cx="977104" cy="765112"/>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54368">
              <wp:simplePos x="0" y="0"/>
              <wp:positionH relativeFrom="page">
                <wp:posOffset>7013447</wp:posOffset>
              </wp:positionH>
              <wp:positionV relativeFrom="page">
                <wp:posOffset>262296</wp:posOffset>
              </wp:positionV>
              <wp:extent cx="478790" cy="10985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62112" type="#_x0000_t202" id="docshape14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54880">
              <wp:simplePos x="0" y="0"/>
              <wp:positionH relativeFrom="page">
                <wp:posOffset>3810541</wp:posOffset>
              </wp:positionH>
              <wp:positionV relativeFrom="page">
                <wp:posOffset>473052</wp:posOffset>
              </wp:positionV>
              <wp:extent cx="2774315" cy="52641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61600" type="#_x0000_t202" id="docshape150"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56416">
          <wp:simplePos x="0" y="0"/>
          <wp:positionH relativeFrom="page">
            <wp:posOffset>7192264</wp:posOffset>
          </wp:positionH>
          <wp:positionV relativeFrom="page">
            <wp:posOffset>152399</wp:posOffset>
          </wp:positionV>
          <wp:extent cx="190500" cy="10160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56928">
          <wp:simplePos x="0" y="0"/>
          <wp:positionH relativeFrom="page">
            <wp:posOffset>916110</wp:posOffset>
          </wp:positionH>
          <wp:positionV relativeFrom="page">
            <wp:posOffset>575166</wp:posOffset>
          </wp:positionV>
          <wp:extent cx="977104" cy="765112"/>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57440">
              <wp:simplePos x="0" y="0"/>
              <wp:positionH relativeFrom="page">
                <wp:posOffset>7013447</wp:posOffset>
              </wp:positionH>
              <wp:positionV relativeFrom="page">
                <wp:posOffset>262296</wp:posOffset>
              </wp:positionV>
              <wp:extent cx="478790" cy="10985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59040" type="#_x0000_t202" id="docshape15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57952">
              <wp:simplePos x="0" y="0"/>
              <wp:positionH relativeFrom="page">
                <wp:posOffset>3810541</wp:posOffset>
              </wp:positionH>
              <wp:positionV relativeFrom="page">
                <wp:posOffset>473052</wp:posOffset>
              </wp:positionV>
              <wp:extent cx="2774315" cy="52641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58528" type="#_x0000_t202" id="docshape155"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58976">
          <wp:simplePos x="0" y="0"/>
          <wp:positionH relativeFrom="page">
            <wp:posOffset>7192264</wp:posOffset>
          </wp:positionH>
          <wp:positionV relativeFrom="page">
            <wp:posOffset>152399</wp:posOffset>
          </wp:positionV>
          <wp:extent cx="190500" cy="101600"/>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59488">
          <wp:simplePos x="0" y="0"/>
          <wp:positionH relativeFrom="page">
            <wp:posOffset>916110</wp:posOffset>
          </wp:positionH>
          <wp:positionV relativeFrom="page">
            <wp:posOffset>575166</wp:posOffset>
          </wp:positionV>
          <wp:extent cx="977104" cy="765112"/>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0000">
              <wp:simplePos x="0" y="0"/>
              <wp:positionH relativeFrom="page">
                <wp:posOffset>7013447</wp:posOffset>
              </wp:positionH>
              <wp:positionV relativeFrom="page">
                <wp:posOffset>262296</wp:posOffset>
              </wp:positionV>
              <wp:extent cx="478790" cy="10985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56480" type="#_x0000_t202" id="docshape16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60512">
              <wp:simplePos x="0" y="0"/>
              <wp:positionH relativeFrom="page">
                <wp:posOffset>3810541</wp:posOffset>
              </wp:positionH>
              <wp:positionV relativeFrom="page">
                <wp:posOffset>473052</wp:posOffset>
              </wp:positionV>
              <wp:extent cx="2774315" cy="52641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55968" type="#_x0000_t202" id="docshape162"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62048">
          <wp:simplePos x="0" y="0"/>
          <wp:positionH relativeFrom="page">
            <wp:posOffset>7192264</wp:posOffset>
          </wp:positionH>
          <wp:positionV relativeFrom="page">
            <wp:posOffset>152399</wp:posOffset>
          </wp:positionV>
          <wp:extent cx="190500" cy="101600"/>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62560">
          <wp:simplePos x="0" y="0"/>
          <wp:positionH relativeFrom="page">
            <wp:posOffset>916110</wp:posOffset>
          </wp:positionH>
          <wp:positionV relativeFrom="page">
            <wp:posOffset>575166</wp:posOffset>
          </wp:positionV>
          <wp:extent cx="977104" cy="765112"/>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3072">
              <wp:simplePos x="0" y="0"/>
              <wp:positionH relativeFrom="page">
                <wp:posOffset>7013447</wp:posOffset>
              </wp:positionH>
              <wp:positionV relativeFrom="page">
                <wp:posOffset>262296</wp:posOffset>
              </wp:positionV>
              <wp:extent cx="478790" cy="10985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53408" type="#_x0000_t202" id="docshape16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63584">
              <wp:simplePos x="0" y="0"/>
              <wp:positionH relativeFrom="page">
                <wp:posOffset>3810541</wp:posOffset>
              </wp:positionH>
              <wp:positionV relativeFrom="page">
                <wp:posOffset>473052</wp:posOffset>
              </wp:positionV>
              <wp:extent cx="2774315" cy="52641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152896" type="#_x0000_t202" id="docshape166"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64608">
          <wp:simplePos x="0" y="0"/>
          <wp:positionH relativeFrom="page">
            <wp:posOffset>7192264</wp:posOffset>
          </wp:positionH>
          <wp:positionV relativeFrom="page">
            <wp:posOffset>152399</wp:posOffset>
          </wp:positionV>
          <wp:extent cx="190500" cy="101600"/>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5120">
              <wp:simplePos x="0" y="0"/>
              <wp:positionH relativeFrom="page">
                <wp:posOffset>7013447</wp:posOffset>
              </wp:positionH>
              <wp:positionV relativeFrom="page">
                <wp:posOffset>262296</wp:posOffset>
              </wp:positionV>
              <wp:extent cx="478790" cy="10985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51360" type="#_x0000_t202" id="docshape17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65632">
          <wp:simplePos x="0" y="0"/>
          <wp:positionH relativeFrom="page">
            <wp:posOffset>7192264</wp:posOffset>
          </wp:positionH>
          <wp:positionV relativeFrom="page">
            <wp:posOffset>152399</wp:posOffset>
          </wp:positionV>
          <wp:extent cx="190500" cy="101600"/>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6144">
              <wp:simplePos x="0" y="0"/>
              <wp:positionH relativeFrom="page">
                <wp:posOffset>7013447</wp:posOffset>
              </wp:positionH>
              <wp:positionV relativeFrom="page">
                <wp:posOffset>262296</wp:posOffset>
              </wp:positionV>
              <wp:extent cx="478790" cy="10985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50336" type="#_x0000_t202" id="docshape17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66656">
          <wp:simplePos x="0" y="0"/>
          <wp:positionH relativeFrom="page">
            <wp:posOffset>7192264</wp:posOffset>
          </wp:positionH>
          <wp:positionV relativeFrom="page">
            <wp:posOffset>152399</wp:posOffset>
          </wp:positionV>
          <wp:extent cx="190500" cy="101600"/>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67168">
          <wp:simplePos x="0" y="0"/>
          <wp:positionH relativeFrom="page">
            <wp:posOffset>1171651</wp:posOffset>
          </wp:positionH>
          <wp:positionV relativeFrom="page">
            <wp:posOffset>447171</wp:posOffset>
          </wp:positionV>
          <wp:extent cx="1009723" cy="789238"/>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7680">
              <wp:simplePos x="0" y="0"/>
              <wp:positionH relativeFrom="page">
                <wp:posOffset>7013447</wp:posOffset>
              </wp:positionH>
              <wp:positionV relativeFrom="page">
                <wp:posOffset>262296</wp:posOffset>
              </wp:positionV>
              <wp:extent cx="478790" cy="10985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48800" type="#_x0000_t202" id="docshape17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29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091904">
          <wp:simplePos x="0" y="0"/>
          <wp:positionH relativeFrom="page">
            <wp:posOffset>7192264</wp:posOffset>
          </wp:positionH>
          <wp:positionV relativeFrom="page">
            <wp:posOffset>152399</wp:posOffset>
          </wp:positionV>
          <wp:extent cx="190500" cy="101600"/>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092416">
          <wp:simplePos x="0" y="0"/>
          <wp:positionH relativeFrom="page">
            <wp:posOffset>916110</wp:posOffset>
          </wp:positionH>
          <wp:positionV relativeFrom="page">
            <wp:posOffset>575166</wp:posOffset>
          </wp:positionV>
          <wp:extent cx="977104" cy="765112"/>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92928">
              <wp:simplePos x="0" y="0"/>
              <wp:positionH relativeFrom="page">
                <wp:posOffset>7032497</wp:posOffset>
              </wp:positionH>
              <wp:positionV relativeFrom="page">
                <wp:posOffset>262296</wp:posOffset>
              </wp:positionV>
              <wp:extent cx="440690" cy="10985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23552" type="#_x0000_t202" id="docshape2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093440">
              <wp:simplePos x="0" y="0"/>
              <wp:positionH relativeFrom="page">
                <wp:posOffset>3810541</wp:posOffset>
              </wp:positionH>
              <wp:positionV relativeFrom="page">
                <wp:posOffset>473052</wp:posOffset>
              </wp:positionV>
              <wp:extent cx="2774315" cy="52641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23040" type="#_x0000_t202" id="docshape24"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68192">
          <wp:simplePos x="0" y="0"/>
          <wp:positionH relativeFrom="page">
            <wp:posOffset>7192264</wp:posOffset>
          </wp:positionH>
          <wp:positionV relativeFrom="page">
            <wp:posOffset>152399</wp:posOffset>
          </wp:positionV>
          <wp:extent cx="190500" cy="101600"/>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68704">
          <wp:simplePos x="0" y="0"/>
          <wp:positionH relativeFrom="page">
            <wp:posOffset>1171651</wp:posOffset>
          </wp:positionH>
          <wp:positionV relativeFrom="page">
            <wp:posOffset>447171</wp:posOffset>
          </wp:positionV>
          <wp:extent cx="1009723" cy="789238"/>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69216">
              <wp:simplePos x="0" y="0"/>
              <wp:positionH relativeFrom="page">
                <wp:posOffset>7013447</wp:posOffset>
              </wp:positionH>
              <wp:positionV relativeFrom="page">
                <wp:posOffset>262296</wp:posOffset>
              </wp:positionV>
              <wp:extent cx="478790" cy="10985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47264" type="#_x0000_t202" id="docshape18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70240">
          <wp:simplePos x="0" y="0"/>
          <wp:positionH relativeFrom="page">
            <wp:posOffset>7192264</wp:posOffset>
          </wp:positionH>
          <wp:positionV relativeFrom="page">
            <wp:posOffset>152399</wp:posOffset>
          </wp:positionV>
          <wp:extent cx="190500" cy="101600"/>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70752">
          <wp:simplePos x="0" y="0"/>
          <wp:positionH relativeFrom="page">
            <wp:posOffset>1171651</wp:posOffset>
          </wp:positionH>
          <wp:positionV relativeFrom="page">
            <wp:posOffset>447171</wp:posOffset>
          </wp:positionV>
          <wp:extent cx="1009723" cy="789238"/>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71264">
              <wp:simplePos x="0" y="0"/>
              <wp:positionH relativeFrom="page">
                <wp:posOffset>7013447</wp:posOffset>
              </wp:positionH>
              <wp:positionV relativeFrom="page">
                <wp:posOffset>262296</wp:posOffset>
              </wp:positionV>
              <wp:extent cx="478790" cy="10985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45216" type="#_x0000_t202" id="docshape18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72288">
          <wp:simplePos x="0" y="0"/>
          <wp:positionH relativeFrom="page">
            <wp:posOffset>7192264</wp:posOffset>
          </wp:positionH>
          <wp:positionV relativeFrom="page">
            <wp:posOffset>152399</wp:posOffset>
          </wp:positionV>
          <wp:extent cx="190500" cy="101600"/>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72800">
          <wp:simplePos x="0" y="0"/>
          <wp:positionH relativeFrom="page">
            <wp:posOffset>1171651</wp:posOffset>
          </wp:positionH>
          <wp:positionV relativeFrom="page">
            <wp:posOffset>447171</wp:posOffset>
          </wp:positionV>
          <wp:extent cx="1009723" cy="789238"/>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73312">
              <wp:simplePos x="0" y="0"/>
              <wp:positionH relativeFrom="page">
                <wp:posOffset>7013447</wp:posOffset>
              </wp:positionH>
              <wp:positionV relativeFrom="page">
                <wp:posOffset>262296</wp:posOffset>
              </wp:positionV>
              <wp:extent cx="478790" cy="10985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43168" type="#_x0000_t202" id="docshape18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74336">
          <wp:simplePos x="0" y="0"/>
          <wp:positionH relativeFrom="page">
            <wp:posOffset>7192264</wp:posOffset>
          </wp:positionH>
          <wp:positionV relativeFrom="page">
            <wp:posOffset>152399</wp:posOffset>
          </wp:positionV>
          <wp:extent cx="190500" cy="101600"/>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74848">
          <wp:simplePos x="0" y="0"/>
          <wp:positionH relativeFrom="page">
            <wp:posOffset>1171651</wp:posOffset>
          </wp:positionH>
          <wp:positionV relativeFrom="page">
            <wp:posOffset>447171</wp:posOffset>
          </wp:positionV>
          <wp:extent cx="1009723" cy="789238"/>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75360">
              <wp:simplePos x="0" y="0"/>
              <wp:positionH relativeFrom="page">
                <wp:posOffset>7013447</wp:posOffset>
              </wp:positionH>
              <wp:positionV relativeFrom="page">
                <wp:posOffset>262296</wp:posOffset>
              </wp:positionV>
              <wp:extent cx="478790" cy="10985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41120" type="#_x0000_t202" id="docshape18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76384">
          <wp:simplePos x="0" y="0"/>
          <wp:positionH relativeFrom="page">
            <wp:posOffset>7192264</wp:posOffset>
          </wp:positionH>
          <wp:positionV relativeFrom="page">
            <wp:posOffset>152399</wp:posOffset>
          </wp:positionV>
          <wp:extent cx="190500" cy="101600"/>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76896">
          <wp:simplePos x="0" y="0"/>
          <wp:positionH relativeFrom="page">
            <wp:posOffset>1171651</wp:posOffset>
          </wp:positionH>
          <wp:positionV relativeFrom="page">
            <wp:posOffset>447171</wp:posOffset>
          </wp:positionV>
          <wp:extent cx="1009723" cy="789238"/>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77408">
              <wp:simplePos x="0" y="0"/>
              <wp:positionH relativeFrom="page">
                <wp:posOffset>7013447</wp:posOffset>
              </wp:positionH>
              <wp:positionV relativeFrom="page">
                <wp:posOffset>262296</wp:posOffset>
              </wp:positionV>
              <wp:extent cx="478790" cy="10985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39072" type="#_x0000_t202" id="docshape19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78432">
          <wp:simplePos x="0" y="0"/>
          <wp:positionH relativeFrom="page">
            <wp:posOffset>7192264</wp:posOffset>
          </wp:positionH>
          <wp:positionV relativeFrom="page">
            <wp:posOffset>152399</wp:posOffset>
          </wp:positionV>
          <wp:extent cx="190500" cy="101600"/>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78944">
          <wp:simplePos x="0" y="0"/>
          <wp:positionH relativeFrom="page">
            <wp:posOffset>1171651</wp:posOffset>
          </wp:positionH>
          <wp:positionV relativeFrom="page">
            <wp:posOffset>447171</wp:posOffset>
          </wp:positionV>
          <wp:extent cx="1009723" cy="789238"/>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79456">
              <wp:simplePos x="0" y="0"/>
              <wp:positionH relativeFrom="page">
                <wp:posOffset>7013447</wp:posOffset>
              </wp:positionH>
              <wp:positionV relativeFrom="page">
                <wp:posOffset>262296</wp:posOffset>
              </wp:positionV>
              <wp:extent cx="478790" cy="10985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37024" type="#_x0000_t202" id="docshape19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80480">
          <wp:simplePos x="0" y="0"/>
          <wp:positionH relativeFrom="page">
            <wp:posOffset>7192264</wp:posOffset>
          </wp:positionH>
          <wp:positionV relativeFrom="page">
            <wp:posOffset>152399</wp:posOffset>
          </wp:positionV>
          <wp:extent cx="190500" cy="101600"/>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80992">
          <wp:simplePos x="0" y="0"/>
          <wp:positionH relativeFrom="page">
            <wp:posOffset>1171651</wp:posOffset>
          </wp:positionH>
          <wp:positionV relativeFrom="page">
            <wp:posOffset>447171</wp:posOffset>
          </wp:positionV>
          <wp:extent cx="1009723" cy="789238"/>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2" cstate="print"/>
                  <a:stretch>
                    <a:fillRect/>
                  </a:stretch>
                </pic:blipFill>
                <pic:spPr>
                  <a:xfrm>
                    <a:off x="0" y="0"/>
                    <a:ext cx="1009723" cy="78923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81504">
              <wp:simplePos x="0" y="0"/>
              <wp:positionH relativeFrom="page">
                <wp:posOffset>7013447</wp:posOffset>
              </wp:positionH>
              <wp:positionV relativeFrom="page">
                <wp:posOffset>262296</wp:posOffset>
              </wp:positionV>
              <wp:extent cx="478790" cy="10985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34976" type="#_x0000_t202" id="docshape19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82528">
          <wp:simplePos x="0" y="0"/>
          <wp:positionH relativeFrom="page">
            <wp:posOffset>10324083</wp:posOffset>
          </wp:positionH>
          <wp:positionV relativeFrom="page">
            <wp:posOffset>152400</wp:posOffset>
          </wp:positionV>
          <wp:extent cx="190500" cy="101600"/>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83040">
              <wp:simplePos x="0" y="0"/>
              <wp:positionH relativeFrom="page">
                <wp:posOffset>10145268</wp:posOffset>
              </wp:positionH>
              <wp:positionV relativeFrom="page">
                <wp:posOffset>262297</wp:posOffset>
              </wp:positionV>
              <wp:extent cx="478790" cy="10985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798.840027pt;margin-top:20.653328pt;width:37.7pt;height:8.65pt;mso-position-horizontal-relative:page;mso-position-vertical-relative:page;z-index:-35133440" type="#_x0000_t202" id="docshape19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84064">
          <wp:simplePos x="0" y="0"/>
          <wp:positionH relativeFrom="page">
            <wp:posOffset>10324083</wp:posOffset>
          </wp:positionH>
          <wp:positionV relativeFrom="page">
            <wp:posOffset>152400</wp:posOffset>
          </wp:positionV>
          <wp:extent cx="190500" cy="101600"/>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84576">
              <wp:simplePos x="0" y="0"/>
              <wp:positionH relativeFrom="page">
                <wp:posOffset>10145268</wp:posOffset>
              </wp:positionH>
              <wp:positionV relativeFrom="page">
                <wp:posOffset>262297</wp:posOffset>
              </wp:positionV>
              <wp:extent cx="478790" cy="10985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798.840027pt;margin-top:20.653328pt;width:37.7pt;height:8.65pt;mso-position-horizontal-relative:page;mso-position-vertical-relative:page;z-index:-35131904" type="#_x0000_t202" id="docshape19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85600">
          <wp:simplePos x="0" y="0"/>
          <wp:positionH relativeFrom="page">
            <wp:posOffset>7192264</wp:posOffset>
          </wp:positionH>
          <wp:positionV relativeFrom="page">
            <wp:posOffset>152399</wp:posOffset>
          </wp:positionV>
          <wp:extent cx="190500" cy="101600"/>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86112">
              <wp:simplePos x="0" y="0"/>
              <wp:positionH relativeFrom="page">
                <wp:posOffset>7013447</wp:posOffset>
              </wp:positionH>
              <wp:positionV relativeFrom="page">
                <wp:posOffset>262296</wp:posOffset>
              </wp:positionV>
              <wp:extent cx="478790" cy="10985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2.23999pt;margin-top:20.653303pt;width:37.7pt;height:8.65pt;mso-position-horizontal-relative:page;mso-position-vertical-relative:page;z-index:-35130368" type="#_x0000_t202" id="docshape20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39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094464">
          <wp:simplePos x="0" y="0"/>
          <wp:positionH relativeFrom="page">
            <wp:posOffset>7192264</wp:posOffset>
          </wp:positionH>
          <wp:positionV relativeFrom="page">
            <wp:posOffset>152399</wp:posOffset>
          </wp:positionV>
          <wp:extent cx="190500" cy="10160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094976">
          <wp:simplePos x="0" y="0"/>
          <wp:positionH relativeFrom="page">
            <wp:posOffset>916110</wp:posOffset>
          </wp:positionH>
          <wp:positionV relativeFrom="page">
            <wp:posOffset>575166</wp:posOffset>
          </wp:positionV>
          <wp:extent cx="977104" cy="765112"/>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95488">
              <wp:simplePos x="0" y="0"/>
              <wp:positionH relativeFrom="page">
                <wp:posOffset>7032497</wp:posOffset>
              </wp:positionH>
              <wp:positionV relativeFrom="page">
                <wp:posOffset>262296</wp:posOffset>
              </wp:positionV>
              <wp:extent cx="440690" cy="10985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20992" type="#_x0000_t202" id="docshape2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096000">
              <wp:simplePos x="0" y="0"/>
              <wp:positionH relativeFrom="page">
                <wp:posOffset>3810541</wp:posOffset>
              </wp:positionH>
              <wp:positionV relativeFrom="page">
                <wp:posOffset>473052</wp:posOffset>
              </wp:positionV>
              <wp:extent cx="2774315" cy="52641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20480" type="#_x0000_t202" id="docshape27"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86624">
          <wp:simplePos x="0" y="0"/>
          <wp:positionH relativeFrom="page">
            <wp:posOffset>7188200</wp:posOffset>
          </wp:positionH>
          <wp:positionV relativeFrom="page">
            <wp:posOffset>152400</wp:posOffset>
          </wp:positionV>
          <wp:extent cx="190500" cy="101600"/>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87136">
              <wp:simplePos x="0" y="0"/>
              <wp:positionH relativeFrom="page">
                <wp:posOffset>1299583</wp:posOffset>
              </wp:positionH>
              <wp:positionV relativeFrom="page">
                <wp:posOffset>582392</wp:posOffset>
              </wp:positionV>
              <wp:extent cx="5304790" cy="571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29344" id="docshape20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187648">
              <wp:simplePos x="0" y="0"/>
              <wp:positionH relativeFrom="page">
                <wp:posOffset>7009383</wp:posOffset>
              </wp:positionH>
              <wp:positionV relativeFrom="page">
                <wp:posOffset>262297</wp:posOffset>
              </wp:positionV>
              <wp:extent cx="478790" cy="10985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28832" type="#_x0000_t202" id="docshape20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89696">
          <wp:simplePos x="0" y="0"/>
          <wp:positionH relativeFrom="page">
            <wp:posOffset>7188200</wp:posOffset>
          </wp:positionH>
          <wp:positionV relativeFrom="page">
            <wp:posOffset>152400</wp:posOffset>
          </wp:positionV>
          <wp:extent cx="190500" cy="101600"/>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90208">
              <wp:simplePos x="0" y="0"/>
              <wp:positionH relativeFrom="page">
                <wp:posOffset>1299583</wp:posOffset>
              </wp:positionH>
              <wp:positionV relativeFrom="page">
                <wp:posOffset>582392</wp:posOffset>
              </wp:positionV>
              <wp:extent cx="5304790" cy="5715"/>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26272" id="docshape20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190720">
              <wp:simplePos x="0" y="0"/>
              <wp:positionH relativeFrom="page">
                <wp:posOffset>7009383</wp:posOffset>
              </wp:positionH>
              <wp:positionV relativeFrom="page">
                <wp:posOffset>262297</wp:posOffset>
              </wp:positionV>
              <wp:extent cx="478790" cy="10985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25760" type="#_x0000_t202" id="docshape21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92768">
          <wp:simplePos x="0" y="0"/>
          <wp:positionH relativeFrom="page">
            <wp:posOffset>7188200</wp:posOffset>
          </wp:positionH>
          <wp:positionV relativeFrom="page">
            <wp:posOffset>152400</wp:posOffset>
          </wp:positionV>
          <wp:extent cx="190500" cy="101600"/>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93280">
              <wp:simplePos x="0" y="0"/>
              <wp:positionH relativeFrom="page">
                <wp:posOffset>1299583</wp:posOffset>
              </wp:positionH>
              <wp:positionV relativeFrom="page">
                <wp:posOffset>582392</wp:posOffset>
              </wp:positionV>
              <wp:extent cx="5304790" cy="5715"/>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23200" id="docshape21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193792">
              <wp:simplePos x="0" y="0"/>
              <wp:positionH relativeFrom="page">
                <wp:posOffset>7009383</wp:posOffset>
              </wp:positionH>
              <wp:positionV relativeFrom="page">
                <wp:posOffset>262297</wp:posOffset>
              </wp:positionV>
              <wp:extent cx="478790" cy="10985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22688" type="#_x0000_t202" id="docshape21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96864">
          <wp:simplePos x="0" y="0"/>
          <wp:positionH relativeFrom="page">
            <wp:posOffset>7188200</wp:posOffset>
          </wp:positionH>
          <wp:positionV relativeFrom="page">
            <wp:posOffset>152400</wp:posOffset>
          </wp:positionV>
          <wp:extent cx="190500" cy="101600"/>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97376">
              <wp:simplePos x="0" y="0"/>
              <wp:positionH relativeFrom="page">
                <wp:posOffset>1299583</wp:posOffset>
              </wp:positionH>
              <wp:positionV relativeFrom="page">
                <wp:posOffset>582392</wp:posOffset>
              </wp:positionV>
              <wp:extent cx="5304790" cy="571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19104" id="docshape22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197888">
              <wp:simplePos x="0" y="0"/>
              <wp:positionH relativeFrom="page">
                <wp:posOffset>7009383</wp:posOffset>
              </wp:positionH>
              <wp:positionV relativeFrom="page">
                <wp:posOffset>262297</wp:posOffset>
              </wp:positionV>
              <wp:extent cx="478790" cy="10985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18592" type="#_x0000_t202" id="docshape22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00960">
          <wp:simplePos x="0" y="0"/>
          <wp:positionH relativeFrom="page">
            <wp:posOffset>7188200</wp:posOffset>
          </wp:positionH>
          <wp:positionV relativeFrom="page">
            <wp:posOffset>152400</wp:posOffset>
          </wp:positionV>
          <wp:extent cx="190500" cy="101600"/>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01472">
              <wp:simplePos x="0" y="0"/>
              <wp:positionH relativeFrom="page">
                <wp:posOffset>1299583</wp:posOffset>
              </wp:positionH>
              <wp:positionV relativeFrom="page">
                <wp:posOffset>582392</wp:posOffset>
              </wp:positionV>
              <wp:extent cx="5304790" cy="571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15008" id="docshape23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01984">
              <wp:simplePos x="0" y="0"/>
              <wp:positionH relativeFrom="page">
                <wp:posOffset>7009383</wp:posOffset>
              </wp:positionH>
              <wp:positionV relativeFrom="page">
                <wp:posOffset>262297</wp:posOffset>
              </wp:positionV>
              <wp:extent cx="478790" cy="10985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14496" type="#_x0000_t202" id="docshape23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05056">
          <wp:simplePos x="0" y="0"/>
          <wp:positionH relativeFrom="page">
            <wp:posOffset>7188200</wp:posOffset>
          </wp:positionH>
          <wp:positionV relativeFrom="page">
            <wp:posOffset>152400</wp:posOffset>
          </wp:positionV>
          <wp:extent cx="190500" cy="101600"/>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05568">
              <wp:simplePos x="0" y="0"/>
              <wp:positionH relativeFrom="page">
                <wp:posOffset>1299583</wp:posOffset>
              </wp:positionH>
              <wp:positionV relativeFrom="page">
                <wp:posOffset>582392</wp:posOffset>
              </wp:positionV>
              <wp:extent cx="5304790" cy="5715"/>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10912" id="docshape23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06080">
              <wp:simplePos x="0" y="0"/>
              <wp:positionH relativeFrom="page">
                <wp:posOffset>7009383</wp:posOffset>
              </wp:positionH>
              <wp:positionV relativeFrom="page">
                <wp:posOffset>262297</wp:posOffset>
              </wp:positionV>
              <wp:extent cx="478790" cy="10985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10400" type="#_x0000_t202" id="docshape23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09152">
          <wp:simplePos x="0" y="0"/>
          <wp:positionH relativeFrom="page">
            <wp:posOffset>7188200</wp:posOffset>
          </wp:positionH>
          <wp:positionV relativeFrom="page">
            <wp:posOffset>152400</wp:posOffset>
          </wp:positionV>
          <wp:extent cx="190500" cy="101600"/>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09664">
              <wp:simplePos x="0" y="0"/>
              <wp:positionH relativeFrom="page">
                <wp:posOffset>1299583</wp:posOffset>
              </wp:positionH>
              <wp:positionV relativeFrom="page">
                <wp:posOffset>582392</wp:posOffset>
              </wp:positionV>
              <wp:extent cx="5304790" cy="5715"/>
              <wp:effectExtent l="0" t="0" r="0" b="0"/>
              <wp:wrapNone/>
              <wp:docPr id="394" name="Graphic 394"/>
              <wp:cNvGraphicFramePr>
                <a:graphicFrameLocks/>
              </wp:cNvGraphicFramePr>
              <a:graphic>
                <a:graphicData uri="http://schemas.microsoft.com/office/word/2010/wordprocessingShape">
                  <wps:wsp>
                    <wps:cNvPr id="394" name="Graphic 394"/>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06816" id="docshape24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10176">
              <wp:simplePos x="0" y="0"/>
              <wp:positionH relativeFrom="page">
                <wp:posOffset>7009383</wp:posOffset>
              </wp:positionH>
              <wp:positionV relativeFrom="page">
                <wp:posOffset>262297</wp:posOffset>
              </wp:positionV>
              <wp:extent cx="478790" cy="10985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06304" type="#_x0000_t202" id="docshape24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13248">
          <wp:simplePos x="0" y="0"/>
          <wp:positionH relativeFrom="page">
            <wp:posOffset>7188200</wp:posOffset>
          </wp:positionH>
          <wp:positionV relativeFrom="page">
            <wp:posOffset>152400</wp:posOffset>
          </wp:positionV>
          <wp:extent cx="190500" cy="101600"/>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13760">
              <wp:simplePos x="0" y="0"/>
              <wp:positionH relativeFrom="page">
                <wp:posOffset>1299583</wp:posOffset>
              </wp:positionH>
              <wp:positionV relativeFrom="page">
                <wp:posOffset>582392</wp:posOffset>
              </wp:positionV>
              <wp:extent cx="5304790" cy="571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02720" id="docshape25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14272">
              <wp:simplePos x="0" y="0"/>
              <wp:positionH relativeFrom="page">
                <wp:posOffset>7009383</wp:posOffset>
              </wp:positionH>
              <wp:positionV relativeFrom="page">
                <wp:posOffset>262297</wp:posOffset>
              </wp:positionV>
              <wp:extent cx="478790" cy="10985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102208" type="#_x0000_t202" id="docshape25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15808">
          <wp:simplePos x="0" y="0"/>
          <wp:positionH relativeFrom="page">
            <wp:posOffset>7188200</wp:posOffset>
          </wp:positionH>
          <wp:positionV relativeFrom="page">
            <wp:posOffset>152400</wp:posOffset>
          </wp:positionV>
          <wp:extent cx="190500" cy="101600"/>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16320">
              <wp:simplePos x="0" y="0"/>
              <wp:positionH relativeFrom="page">
                <wp:posOffset>1299583</wp:posOffset>
              </wp:positionH>
              <wp:positionV relativeFrom="page">
                <wp:posOffset>582392</wp:posOffset>
              </wp:positionV>
              <wp:extent cx="5304790" cy="5715"/>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100160" id="docshape25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16832">
              <wp:simplePos x="0" y="0"/>
              <wp:positionH relativeFrom="page">
                <wp:posOffset>7009383</wp:posOffset>
              </wp:positionH>
              <wp:positionV relativeFrom="page">
                <wp:posOffset>262297</wp:posOffset>
              </wp:positionV>
              <wp:extent cx="478790" cy="10985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99648" type="#_x0000_t202" id="docshape25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18880">
          <wp:simplePos x="0" y="0"/>
          <wp:positionH relativeFrom="page">
            <wp:posOffset>7188200</wp:posOffset>
          </wp:positionH>
          <wp:positionV relativeFrom="page">
            <wp:posOffset>152400</wp:posOffset>
          </wp:positionV>
          <wp:extent cx="190500" cy="101600"/>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19392">
              <wp:simplePos x="0" y="0"/>
              <wp:positionH relativeFrom="page">
                <wp:posOffset>1299583</wp:posOffset>
              </wp:positionH>
              <wp:positionV relativeFrom="page">
                <wp:posOffset>582392</wp:posOffset>
              </wp:positionV>
              <wp:extent cx="5304790" cy="5715"/>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97088" id="docshape26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19904">
              <wp:simplePos x="0" y="0"/>
              <wp:positionH relativeFrom="page">
                <wp:posOffset>7009383</wp:posOffset>
              </wp:positionH>
              <wp:positionV relativeFrom="page">
                <wp:posOffset>262297</wp:posOffset>
              </wp:positionV>
              <wp:extent cx="478790" cy="10985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96576" type="#_x0000_t202" id="docshape26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49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097536">
          <wp:simplePos x="0" y="0"/>
          <wp:positionH relativeFrom="page">
            <wp:posOffset>7192264</wp:posOffset>
          </wp:positionH>
          <wp:positionV relativeFrom="page">
            <wp:posOffset>152399</wp:posOffset>
          </wp:positionV>
          <wp:extent cx="190500" cy="10160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098048">
          <wp:simplePos x="0" y="0"/>
          <wp:positionH relativeFrom="page">
            <wp:posOffset>916110</wp:posOffset>
          </wp:positionH>
          <wp:positionV relativeFrom="page">
            <wp:posOffset>575166</wp:posOffset>
          </wp:positionV>
          <wp:extent cx="977104" cy="765112"/>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098560">
              <wp:simplePos x="0" y="0"/>
              <wp:positionH relativeFrom="page">
                <wp:posOffset>7032497</wp:posOffset>
              </wp:positionH>
              <wp:positionV relativeFrom="page">
                <wp:posOffset>262296</wp:posOffset>
              </wp:positionV>
              <wp:extent cx="440690" cy="10985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17920" type="#_x0000_t202" id="docshape3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099072">
              <wp:simplePos x="0" y="0"/>
              <wp:positionH relativeFrom="page">
                <wp:posOffset>3810541</wp:posOffset>
              </wp:positionH>
              <wp:positionV relativeFrom="page">
                <wp:posOffset>473052</wp:posOffset>
              </wp:positionV>
              <wp:extent cx="2774315" cy="52641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17408" type="#_x0000_t202" id="docshape31"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22976">
          <wp:simplePos x="0" y="0"/>
          <wp:positionH relativeFrom="page">
            <wp:posOffset>7188200</wp:posOffset>
          </wp:positionH>
          <wp:positionV relativeFrom="page">
            <wp:posOffset>152400</wp:posOffset>
          </wp:positionV>
          <wp:extent cx="190500" cy="101600"/>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23488">
              <wp:simplePos x="0" y="0"/>
              <wp:positionH relativeFrom="page">
                <wp:posOffset>1299583</wp:posOffset>
              </wp:positionH>
              <wp:positionV relativeFrom="page">
                <wp:posOffset>582392</wp:posOffset>
              </wp:positionV>
              <wp:extent cx="5304790" cy="5715"/>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92992" id="docshape27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24000">
              <wp:simplePos x="0" y="0"/>
              <wp:positionH relativeFrom="page">
                <wp:posOffset>7009383</wp:posOffset>
              </wp:positionH>
              <wp:positionV relativeFrom="page">
                <wp:posOffset>262297</wp:posOffset>
              </wp:positionV>
              <wp:extent cx="478790" cy="10985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92480" type="#_x0000_t202" id="docshape27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27072">
          <wp:simplePos x="0" y="0"/>
          <wp:positionH relativeFrom="page">
            <wp:posOffset>7188200</wp:posOffset>
          </wp:positionH>
          <wp:positionV relativeFrom="page">
            <wp:posOffset>152400</wp:posOffset>
          </wp:positionV>
          <wp:extent cx="190500" cy="101600"/>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27584">
              <wp:simplePos x="0" y="0"/>
              <wp:positionH relativeFrom="page">
                <wp:posOffset>1299583</wp:posOffset>
              </wp:positionH>
              <wp:positionV relativeFrom="page">
                <wp:posOffset>582392</wp:posOffset>
              </wp:positionV>
              <wp:extent cx="5304790" cy="5715"/>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88896" id="docshape31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28096">
              <wp:simplePos x="0" y="0"/>
              <wp:positionH relativeFrom="page">
                <wp:posOffset>7009383</wp:posOffset>
              </wp:positionH>
              <wp:positionV relativeFrom="page">
                <wp:posOffset>262297</wp:posOffset>
              </wp:positionV>
              <wp:extent cx="478790" cy="10985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88384" type="#_x0000_t202" id="docshape31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31168">
          <wp:simplePos x="0" y="0"/>
          <wp:positionH relativeFrom="page">
            <wp:posOffset>7188200</wp:posOffset>
          </wp:positionH>
          <wp:positionV relativeFrom="page">
            <wp:posOffset>152400</wp:posOffset>
          </wp:positionV>
          <wp:extent cx="190500" cy="101600"/>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31680">
              <wp:simplePos x="0" y="0"/>
              <wp:positionH relativeFrom="page">
                <wp:posOffset>1299583</wp:posOffset>
              </wp:positionH>
              <wp:positionV relativeFrom="page">
                <wp:posOffset>582392</wp:posOffset>
              </wp:positionV>
              <wp:extent cx="5304790" cy="5715"/>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84800" id="docshape35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32192">
              <wp:simplePos x="0" y="0"/>
              <wp:positionH relativeFrom="page">
                <wp:posOffset>7009383</wp:posOffset>
              </wp:positionH>
              <wp:positionV relativeFrom="page">
                <wp:posOffset>262297</wp:posOffset>
              </wp:positionV>
              <wp:extent cx="478790" cy="10985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84288" type="#_x0000_t202" id="docshape35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35264">
          <wp:simplePos x="0" y="0"/>
          <wp:positionH relativeFrom="page">
            <wp:posOffset>7188200</wp:posOffset>
          </wp:positionH>
          <wp:positionV relativeFrom="page">
            <wp:posOffset>152400</wp:posOffset>
          </wp:positionV>
          <wp:extent cx="190500" cy="101600"/>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35776">
              <wp:simplePos x="0" y="0"/>
              <wp:positionH relativeFrom="page">
                <wp:posOffset>1299583</wp:posOffset>
              </wp:positionH>
              <wp:positionV relativeFrom="page">
                <wp:posOffset>582392</wp:posOffset>
              </wp:positionV>
              <wp:extent cx="5304790" cy="5715"/>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80704" id="docshape36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36288">
              <wp:simplePos x="0" y="0"/>
              <wp:positionH relativeFrom="page">
                <wp:posOffset>7009383</wp:posOffset>
              </wp:positionH>
              <wp:positionV relativeFrom="page">
                <wp:posOffset>262297</wp:posOffset>
              </wp:positionV>
              <wp:extent cx="478790" cy="10985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80192" type="#_x0000_t202" id="docshape36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37824">
          <wp:simplePos x="0" y="0"/>
          <wp:positionH relativeFrom="page">
            <wp:posOffset>7188200</wp:posOffset>
          </wp:positionH>
          <wp:positionV relativeFrom="page">
            <wp:posOffset>152400</wp:posOffset>
          </wp:positionV>
          <wp:extent cx="190500" cy="101600"/>
          <wp:effectExtent l="0" t="0" r="0" b="0"/>
          <wp:wrapNone/>
          <wp:docPr id="537" name="Image 537"/>
          <wp:cNvGraphicFramePr>
            <a:graphicFrameLocks/>
          </wp:cNvGraphicFramePr>
          <a:graphic>
            <a:graphicData uri="http://schemas.openxmlformats.org/drawingml/2006/picture">
              <pic:pic>
                <pic:nvPicPr>
                  <pic:cNvPr id="537" name="Image 53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38336">
              <wp:simplePos x="0" y="0"/>
              <wp:positionH relativeFrom="page">
                <wp:posOffset>1299583</wp:posOffset>
              </wp:positionH>
              <wp:positionV relativeFrom="page">
                <wp:posOffset>582392</wp:posOffset>
              </wp:positionV>
              <wp:extent cx="5304790" cy="5715"/>
              <wp:effectExtent l="0" t="0" r="0" b="0"/>
              <wp:wrapNone/>
              <wp:docPr id="538" name="Graphic 538"/>
              <wp:cNvGraphicFramePr>
                <a:graphicFrameLocks/>
              </wp:cNvGraphicFramePr>
              <a:graphic>
                <a:graphicData uri="http://schemas.microsoft.com/office/word/2010/wordprocessingShape">
                  <wps:wsp>
                    <wps:cNvPr id="538" name="Graphic 538"/>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78144" id="docshape37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38848">
              <wp:simplePos x="0" y="0"/>
              <wp:positionH relativeFrom="page">
                <wp:posOffset>7009383</wp:posOffset>
              </wp:positionH>
              <wp:positionV relativeFrom="page">
                <wp:posOffset>262297</wp:posOffset>
              </wp:positionV>
              <wp:extent cx="478790" cy="10985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77632" type="#_x0000_t202" id="docshape37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40896">
          <wp:simplePos x="0" y="0"/>
          <wp:positionH relativeFrom="page">
            <wp:posOffset>7188200</wp:posOffset>
          </wp:positionH>
          <wp:positionV relativeFrom="page">
            <wp:posOffset>152400</wp:posOffset>
          </wp:positionV>
          <wp:extent cx="190500" cy="101600"/>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41408">
              <wp:simplePos x="0" y="0"/>
              <wp:positionH relativeFrom="page">
                <wp:posOffset>1299583</wp:posOffset>
              </wp:positionH>
              <wp:positionV relativeFrom="page">
                <wp:posOffset>582392</wp:posOffset>
              </wp:positionV>
              <wp:extent cx="5304790" cy="5715"/>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75072" id="docshape37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41920">
              <wp:simplePos x="0" y="0"/>
              <wp:positionH relativeFrom="page">
                <wp:posOffset>7009383</wp:posOffset>
              </wp:positionH>
              <wp:positionV relativeFrom="page">
                <wp:posOffset>262297</wp:posOffset>
              </wp:positionV>
              <wp:extent cx="478790" cy="10985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74560" type="#_x0000_t202" id="docshape37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43456">
          <wp:simplePos x="0" y="0"/>
          <wp:positionH relativeFrom="page">
            <wp:posOffset>7188200</wp:posOffset>
          </wp:positionH>
          <wp:positionV relativeFrom="page">
            <wp:posOffset>152400</wp:posOffset>
          </wp:positionV>
          <wp:extent cx="190500" cy="101600"/>
          <wp:effectExtent l="0" t="0" r="0" b="0"/>
          <wp:wrapNone/>
          <wp:docPr id="554" name="Image 554"/>
          <wp:cNvGraphicFramePr>
            <a:graphicFrameLocks/>
          </wp:cNvGraphicFramePr>
          <a:graphic>
            <a:graphicData uri="http://schemas.openxmlformats.org/drawingml/2006/picture">
              <pic:pic>
                <pic:nvPicPr>
                  <pic:cNvPr id="554" name="Image 55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43968">
              <wp:simplePos x="0" y="0"/>
              <wp:positionH relativeFrom="page">
                <wp:posOffset>1299583</wp:posOffset>
              </wp:positionH>
              <wp:positionV relativeFrom="page">
                <wp:posOffset>582392</wp:posOffset>
              </wp:positionV>
              <wp:extent cx="5304790" cy="5715"/>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72512" id="docshape38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44480">
              <wp:simplePos x="0" y="0"/>
              <wp:positionH relativeFrom="page">
                <wp:posOffset>7009383</wp:posOffset>
              </wp:positionH>
              <wp:positionV relativeFrom="page">
                <wp:posOffset>262297</wp:posOffset>
              </wp:positionV>
              <wp:extent cx="478790" cy="10985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72000" type="#_x0000_t202" id="docshape38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46016">
          <wp:simplePos x="0" y="0"/>
          <wp:positionH relativeFrom="page">
            <wp:posOffset>7188200</wp:posOffset>
          </wp:positionH>
          <wp:positionV relativeFrom="page">
            <wp:posOffset>152400</wp:posOffset>
          </wp:positionV>
          <wp:extent cx="190500" cy="101600"/>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46528">
              <wp:simplePos x="0" y="0"/>
              <wp:positionH relativeFrom="page">
                <wp:posOffset>1299583</wp:posOffset>
              </wp:positionH>
              <wp:positionV relativeFrom="page">
                <wp:posOffset>582392</wp:posOffset>
              </wp:positionV>
              <wp:extent cx="5304790" cy="5715"/>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69952" id="docshape39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47040">
              <wp:simplePos x="0" y="0"/>
              <wp:positionH relativeFrom="page">
                <wp:posOffset>7009383</wp:posOffset>
              </wp:positionH>
              <wp:positionV relativeFrom="page">
                <wp:posOffset>262297</wp:posOffset>
              </wp:positionV>
              <wp:extent cx="478790" cy="10985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69440" type="#_x0000_t202" id="docshape39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49600">
          <wp:simplePos x="0" y="0"/>
          <wp:positionH relativeFrom="page">
            <wp:posOffset>7188200</wp:posOffset>
          </wp:positionH>
          <wp:positionV relativeFrom="page">
            <wp:posOffset>152400</wp:posOffset>
          </wp:positionV>
          <wp:extent cx="190500" cy="101600"/>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50112">
              <wp:simplePos x="0" y="0"/>
              <wp:positionH relativeFrom="page">
                <wp:posOffset>1299583</wp:posOffset>
              </wp:positionH>
              <wp:positionV relativeFrom="page">
                <wp:posOffset>582392</wp:posOffset>
              </wp:positionV>
              <wp:extent cx="5304790" cy="5715"/>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66368" id="docshape39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50624">
              <wp:simplePos x="0" y="0"/>
              <wp:positionH relativeFrom="page">
                <wp:posOffset>7009383</wp:posOffset>
              </wp:positionH>
              <wp:positionV relativeFrom="page">
                <wp:posOffset>262297</wp:posOffset>
              </wp:positionV>
              <wp:extent cx="478790" cy="10985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65856" type="#_x0000_t202" id="docshape39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53696">
          <wp:simplePos x="0" y="0"/>
          <wp:positionH relativeFrom="page">
            <wp:posOffset>7188200</wp:posOffset>
          </wp:positionH>
          <wp:positionV relativeFrom="page">
            <wp:posOffset>152400</wp:posOffset>
          </wp:positionV>
          <wp:extent cx="190500" cy="101600"/>
          <wp:effectExtent l="0" t="0" r="0" b="0"/>
          <wp:wrapNone/>
          <wp:docPr id="579" name="Image 579"/>
          <wp:cNvGraphicFramePr>
            <a:graphicFrameLocks/>
          </wp:cNvGraphicFramePr>
          <a:graphic>
            <a:graphicData uri="http://schemas.openxmlformats.org/drawingml/2006/picture">
              <pic:pic>
                <pic:nvPicPr>
                  <pic:cNvPr id="579" name="Image 57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54208">
              <wp:simplePos x="0" y="0"/>
              <wp:positionH relativeFrom="page">
                <wp:posOffset>1299583</wp:posOffset>
              </wp:positionH>
              <wp:positionV relativeFrom="page">
                <wp:posOffset>582392</wp:posOffset>
              </wp:positionV>
              <wp:extent cx="5304790" cy="571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62272" id="docshape40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54720">
              <wp:simplePos x="0" y="0"/>
              <wp:positionH relativeFrom="page">
                <wp:posOffset>7009383</wp:posOffset>
              </wp:positionH>
              <wp:positionV relativeFrom="page">
                <wp:posOffset>262297</wp:posOffset>
              </wp:positionV>
              <wp:extent cx="478790" cy="109855"/>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61760" type="#_x0000_t202" id="docshape40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59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01120">
          <wp:simplePos x="0" y="0"/>
          <wp:positionH relativeFrom="page">
            <wp:posOffset>7192264</wp:posOffset>
          </wp:positionH>
          <wp:positionV relativeFrom="page">
            <wp:posOffset>152399</wp:posOffset>
          </wp:positionV>
          <wp:extent cx="190500" cy="10160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01632">
          <wp:simplePos x="0" y="0"/>
          <wp:positionH relativeFrom="page">
            <wp:posOffset>916110</wp:posOffset>
          </wp:positionH>
          <wp:positionV relativeFrom="page">
            <wp:posOffset>575166</wp:posOffset>
          </wp:positionV>
          <wp:extent cx="977104" cy="765112"/>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02144">
              <wp:simplePos x="0" y="0"/>
              <wp:positionH relativeFrom="page">
                <wp:posOffset>7032497</wp:posOffset>
              </wp:positionH>
              <wp:positionV relativeFrom="page">
                <wp:posOffset>262296</wp:posOffset>
              </wp:positionV>
              <wp:extent cx="440690" cy="10985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14336" type="#_x0000_t202" id="docshape3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02656">
              <wp:simplePos x="0" y="0"/>
              <wp:positionH relativeFrom="page">
                <wp:posOffset>3810541</wp:posOffset>
              </wp:positionH>
              <wp:positionV relativeFrom="page">
                <wp:posOffset>473052</wp:posOffset>
              </wp:positionV>
              <wp:extent cx="2774315" cy="5264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13824" type="#_x0000_t202" id="docshape36"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56256">
          <wp:simplePos x="0" y="0"/>
          <wp:positionH relativeFrom="page">
            <wp:posOffset>7188200</wp:posOffset>
          </wp:positionH>
          <wp:positionV relativeFrom="page">
            <wp:posOffset>152400</wp:posOffset>
          </wp:positionV>
          <wp:extent cx="190500" cy="101600"/>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56768">
              <wp:simplePos x="0" y="0"/>
              <wp:positionH relativeFrom="page">
                <wp:posOffset>1299583</wp:posOffset>
              </wp:positionH>
              <wp:positionV relativeFrom="page">
                <wp:posOffset>582392</wp:posOffset>
              </wp:positionV>
              <wp:extent cx="5304790" cy="5715"/>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59712" id="docshape41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57280">
              <wp:simplePos x="0" y="0"/>
              <wp:positionH relativeFrom="page">
                <wp:posOffset>7009383</wp:posOffset>
              </wp:positionH>
              <wp:positionV relativeFrom="page">
                <wp:posOffset>262297</wp:posOffset>
              </wp:positionV>
              <wp:extent cx="478790" cy="10985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59200" type="#_x0000_t202" id="docshape41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59840">
          <wp:simplePos x="0" y="0"/>
          <wp:positionH relativeFrom="page">
            <wp:posOffset>7188200</wp:posOffset>
          </wp:positionH>
          <wp:positionV relativeFrom="page">
            <wp:posOffset>152400</wp:posOffset>
          </wp:positionV>
          <wp:extent cx="190500" cy="101600"/>
          <wp:effectExtent l="0" t="0" r="0" b="0"/>
          <wp:wrapNone/>
          <wp:docPr id="596" name="Image 596"/>
          <wp:cNvGraphicFramePr>
            <a:graphicFrameLocks/>
          </wp:cNvGraphicFramePr>
          <a:graphic>
            <a:graphicData uri="http://schemas.openxmlformats.org/drawingml/2006/picture">
              <pic:pic>
                <pic:nvPicPr>
                  <pic:cNvPr id="596" name="Image 596"/>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60352">
              <wp:simplePos x="0" y="0"/>
              <wp:positionH relativeFrom="page">
                <wp:posOffset>1299583</wp:posOffset>
              </wp:positionH>
              <wp:positionV relativeFrom="page">
                <wp:posOffset>582392</wp:posOffset>
              </wp:positionV>
              <wp:extent cx="5304790" cy="5715"/>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56128" id="docshape41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60864">
              <wp:simplePos x="0" y="0"/>
              <wp:positionH relativeFrom="page">
                <wp:posOffset>7009383</wp:posOffset>
              </wp:positionH>
              <wp:positionV relativeFrom="page">
                <wp:posOffset>262297</wp:posOffset>
              </wp:positionV>
              <wp:extent cx="478790" cy="10985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55616" type="#_x0000_t202" id="docshape41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62912">
          <wp:simplePos x="0" y="0"/>
          <wp:positionH relativeFrom="page">
            <wp:posOffset>7188200</wp:posOffset>
          </wp:positionH>
          <wp:positionV relativeFrom="page">
            <wp:posOffset>152400</wp:posOffset>
          </wp:positionV>
          <wp:extent cx="190500" cy="101600"/>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63424">
              <wp:simplePos x="0" y="0"/>
              <wp:positionH relativeFrom="page">
                <wp:posOffset>1299583</wp:posOffset>
              </wp:positionH>
              <wp:positionV relativeFrom="page">
                <wp:posOffset>582392</wp:posOffset>
              </wp:positionV>
              <wp:extent cx="5304790" cy="5715"/>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53056" id="docshape42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63936">
              <wp:simplePos x="0" y="0"/>
              <wp:positionH relativeFrom="page">
                <wp:posOffset>7009383</wp:posOffset>
              </wp:positionH>
              <wp:positionV relativeFrom="page">
                <wp:posOffset>262297</wp:posOffset>
              </wp:positionV>
              <wp:extent cx="478790" cy="10985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52544" type="#_x0000_t202" id="docshape42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65472">
          <wp:simplePos x="0" y="0"/>
          <wp:positionH relativeFrom="page">
            <wp:posOffset>7188200</wp:posOffset>
          </wp:positionH>
          <wp:positionV relativeFrom="page">
            <wp:posOffset>152400</wp:posOffset>
          </wp:positionV>
          <wp:extent cx="190500" cy="101600"/>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65984">
              <wp:simplePos x="0" y="0"/>
              <wp:positionH relativeFrom="page">
                <wp:posOffset>1299583</wp:posOffset>
              </wp:positionH>
              <wp:positionV relativeFrom="page">
                <wp:posOffset>582392</wp:posOffset>
              </wp:positionV>
              <wp:extent cx="5304790" cy="5715"/>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50496" id="docshape43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66496">
              <wp:simplePos x="0" y="0"/>
              <wp:positionH relativeFrom="page">
                <wp:posOffset>7009383</wp:posOffset>
              </wp:positionH>
              <wp:positionV relativeFrom="page">
                <wp:posOffset>262297</wp:posOffset>
              </wp:positionV>
              <wp:extent cx="478790" cy="10985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49984" type="#_x0000_t202" id="docshape43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68544">
          <wp:simplePos x="0" y="0"/>
          <wp:positionH relativeFrom="page">
            <wp:posOffset>7188200</wp:posOffset>
          </wp:positionH>
          <wp:positionV relativeFrom="page">
            <wp:posOffset>152400</wp:posOffset>
          </wp:positionV>
          <wp:extent cx="190500" cy="101600"/>
          <wp:effectExtent l="0" t="0" r="0" b="0"/>
          <wp:wrapNone/>
          <wp:docPr id="621" name="Image 621"/>
          <wp:cNvGraphicFramePr>
            <a:graphicFrameLocks/>
          </wp:cNvGraphicFramePr>
          <a:graphic>
            <a:graphicData uri="http://schemas.openxmlformats.org/drawingml/2006/picture">
              <pic:pic>
                <pic:nvPicPr>
                  <pic:cNvPr id="621" name="Image 62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69056">
              <wp:simplePos x="0" y="0"/>
              <wp:positionH relativeFrom="page">
                <wp:posOffset>1299583</wp:posOffset>
              </wp:positionH>
              <wp:positionV relativeFrom="page">
                <wp:posOffset>582392</wp:posOffset>
              </wp:positionV>
              <wp:extent cx="5304790" cy="5715"/>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47424" id="docshape43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69568">
              <wp:simplePos x="0" y="0"/>
              <wp:positionH relativeFrom="page">
                <wp:posOffset>7009383</wp:posOffset>
              </wp:positionH>
              <wp:positionV relativeFrom="page">
                <wp:posOffset>262297</wp:posOffset>
              </wp:positionV>
              <wp:extent cx="478790" cy="10985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46912" type="#_x0000_t202" id="docshape43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72640">
          <wp:simplePos x="0" y="0"/>
          <wp:positionH relativeFrom="page">
            <wp:posOffset>7188200</wp:posOffset>
          </wp:positionH>
          <wp:positionV relativeFrom="page">
            <wp:posOffset>152400</wp:posOffset>
          </wp:positionV>
          <wp:extent cx="190500" cy="101600"/>
          <wp:effectExtent l="0" t="0" r="0" b="0"/>
          <wp:wrapNone/>
          <wp:docPr id="630" name="Image 630"/>
          <wp:cNvGraphicFramePr>
            <a:graphicFrameLocks/>
          </wp:cNvGraphicFramePr>
          <a:graphic>
            <a:graphicData uri="http://schemas.openxmlformats.org/drawingml/2006/picture">
              <pic:pic>
                <pic:nvPicPr>
                  <pic:cNvPr id="630" name="Image 63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73152">
              <wp:simplePos x="0" y="0"/>
              <wp:positionH relativeFrom="page">
                <wp:posOffset>1299583</wp:posOffset>
              </wp:positionH>
              <wp:positionV relativeFrom="page">
                <wp:posOffset>582392</wp:posOffset>
              </wp:positionV>
              <wp:extent cx="5304790" cy="5715"/>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43328" id="docshape44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73664">
              <wp:simplePos x="0" y="0"/>
              <wp:positionH relativeFrom="page">
                <wp:posOffset>7009383</wp:posOffset>
              </wp:positionH>
              <wp:positionV relativeFrom="page">
                <wp:posOffset>262297</wp:posOffset>
              </wp:positionV>
              <wp:extent cx="478790" cy="10985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42816" type="#_x0000_t202" id="docshape44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76736">
          <wp:simplePos x="0" y="0"/>
          <wp:positionH relativeFrom="page">
            <wp:posOffset>7188200</wp:posOffset>
          </wp:positionH>
          <wp:positionV relativeFrom="page">
            <wp:posOffset>152400</wp:posOffset>
          </wp:positionV>
          <wp:extent cx="190500" cy="101600"/>
          <wp:effectExtent l="0" t="0" r="0" b="0"/>
          <wp:wrapNone/>
          <wp:docPr id="639" name="Image 639"/>
          <wp:cNvGraphicFramePr>
            <a:graphicFrameLocks/>
          </wp:cNvGraphicFramePr>
          <a:graphic>
            <a:graphicData uri="http://schemas.openxmlformats.org/drawingml/2006/picture">
              <pic:pic>
                <pic:nvPicPr>
                  <pic:cNvPr id="639" name="Image 63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77248">
              <wp:simplePos x="0" y="0"/>
              <wp:positionH relativeFrom="page">
                <wp:posOffset>1299583</wp:posOffset>
              </wp:positionH>
              <wp:positionV relativeFrom="page">
                <wp:posOffset>582392</wp:posOffset>
              </wp:positionV>
              <wp:extent cx="5304790" cy="5715"/>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39232" id="docshape45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77760">
              <wp:simplePos x="0" y="0"/>
              <wp:positionH relativeFrom="page">
                <wp:posOffset>7009383</wp:posOffset>
              </wp:positionH>
              <wp:positionV relativeFrom="page">
                <wp:posOffset>262297</wp:posOffset>
              </wp:positionV>
              <wp:extent cx="478790" cy="10985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38720" type="#_x0000_t202" id="docshape45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80832">
          <wp:simplePos x="0" y="0"/>
          <wp:positionH relativeFrom="page">
            <wp:posOffset>7188200</wp:posOffset>
          </wp:positionH>
          <wp:positionV relativeFrom="page">
            <wp:posOffset>152400</wp:posOffset>
          </wp:positionV>
          <wp:extent cx="190500" cy="101600"/>
          <wp:effectExtent l="0" t="0" r="0" b="0"/>
          <wp:wrapNone/>
          <wp:docPr id="648" name="Image 648"/>
          <wp:cNvGraphicFramePr>
            <a:graphicFrameLocks/>
          </wp:cNvGraphicFramePr>
          <a:graphic>
            <a:graphicData uri="http://schemas.openxmlformats.org/drawingml/2006/picture">
              <pic:pic>
                <pic:nvPicPr>
                  <pic:cNvPr id="648" name="Image 64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81344">
              <wp:simplePos x="0" y="0"/>
              <wp:positionH relativeFrom="page">
                <wp:posOffset>1299583</wp:posOffset>
              </wp:positionH>
              <wp:positionV relativeFrom="page">
                <wp:posOffset>582392</wp:posOffset>
              </wp:positionV>
              <wp:extent cx="5304790" cy="5715"/>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35136" id="docshape45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81856">
              <wp:simplePos x="0" y="0"/>
              <wp:positionH relativeFrom="page">
                <wp:posOffset>7009383</wp:posOffset>
              </wp:positionH>
              <wp:positionV relativeFrom="page">
                <wp:posOffset>262297</wp:posOffset>
              </wp:positionV>
              <wp:extent cx="478790" cy="10985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34624" type="#_x0000_t202" id="docshape45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84928">
          <wp:simplePos x="0" y="0"/>
          <wp:positionH relativeFrom="page">
            <wp:posOffset>7188200</wp:posOffset>
          </wp:positionH>
          <wp:positionV relativeFrom="page">
            <wp:posOffset>152400</wp:posOffset>
          </wp:positionV>
          <wp:extent cx="190500" cy="101600"/>
          <wp:effectExtent l="0" t="0" r="0" b="0"/>
          <wp:wrapNone/>
          <wp:docPr id="657" name="Image 657"/>
          <wp:cNvGraphicFramePr>
            <a:graphicFrameLocks/>
          </wp:cNvGraphicFramePr>
          <a:graphic>
            <a:graphicData uri="http://schemas.openxmlformats.org/drawingml/2006/picture">
              <pic:pic>
                <pic:nvPicPr>
                  <pic:cNvPr id="657" name="Image 65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85440">
              <wp:simplePos x="0" y="0"/>
              <wp:positionH relativeFrom="page">
                <wp:posOffset>1299583</wp:posOffset>
              </wp:positionH>
              <wp:positionV relativeFrom="page">
                <wp:posOffset>582392</wp:posOffset>
              </wp:positionV>
              <wp:extent cx="5304790" cy="5715"/>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31040" id="docshape46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85952">
              <wp:simplePos x="0" y="0"/>
              <wp:positionH relativeFrom="page">
                <wp:posOffset>7009383</wp:posOffset>
              </wp:positionH>
              <wp:positionV relativeFrom="page">
                <wp:posOffset>262297</wp:posOffset>
              </wp:positionV>
              <wp:extent cx="478790" cy="10985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30528" type="#_x0000_t202" id="docshape46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89024">
          <wp:simplePos x="0" y="0"/>
          <wp:positionH relativeFrom="page">
            <wp:posOffset>7188200</wp:posOffset>
          </wp:positionH>
          <wp:positionV relativeFrom="page">
            <wp:posOffset>152400</wp:posOffset>
          </wp:positionV>
          <wp:extent cx="190500" cy="101600"/>
          <wp:effectExtent l="0" t="0" r="0" b="0"/>
          <wp:wrapNone/>
          <wp:docPr id="666" name="Image 666"/>
          <wp:cNvGraphicFramePr>
            <a:graphicFrameLocks/>
          </wp:cNvGraphicFramePr>
          <a:graphic>
            <a:graphicData uri="http://schemas.openxmlformats.org/drawingml/2006/picture">
              <pic:pic>
                <pic:nvPicPr>
                  <pic:cNvPr id="666" name="Image 666"/>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89536">
              <wp:simplePos x="0" y="0"/>
              <wp:positionH relativeFrom="page">
                <wp:posOffset>1299583</wp:posOffset>
              </wp:positionH>
              <wp:positionV relativeFrom="page">
                <wp:posOffset>582392</wp:posOffset>
              </wp:positionV>
              <wp:extent cx="5304790" cy="5715"/>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26944" id="docshape47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90048">
              <wp:simplePos x="0" y="0"/>
              <wp:positionH relativeFrom="page">
                <wp:posOffset>7009383</wp:posOffset>
              </wp:positionH>
              <wp:positionV relativeFrom="page">
                <wp:posOffset>262297</wp:posOffset>
              </wp:positionV>
              <wp:extent cx="478790" cy="10985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26432" type="#_x0000_t202" id="docshape47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69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04704">
          <wp:simplePos x="0" y="0"/>
          <wp:positionH relativeFrom="page">
            <wp:posOffset>7192264</wp:posOffset>
          </wp:positionH>
          <wp:positionV relativeFrom="page">
            <wp:posOffset>152399</wp:posOffset>
          </wp:positionV>
          <wp:extent cx="190500" cy="10160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05216">
          <wp:simplePos x="0" y="0"/>
          <wp:positionH relativeFrom="page">
            <wp:posOffset>916110</wp:posOffset>
          </wp:positionH>
          <wp:positionV relativeFrom="page">
            <wp:posOffset>575166</wp:posOffset>
          </wp:positionV>
          <wp:extent cx="977104" cy="765112"/>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05728">
              <wp:simplePos x="0" y="0"/>
              <wp:positionH relativeFrom="page">
                <wp:posOffset>7032497</wp:posOffset>
              </wp:positionH>
              <wp:positionV relativeFrom="page">
                <wp:posOffset>262296</wp:posOffset>
              </wp:positionV>
              <wp:extent cx="440690" cy="10985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10752" type="#_x0000_t202" id="docshape4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06240">
              <wp:simplePos x="0" y="0"/>
              <wp:positionH relativeFrom="page">
                <wp:posOffset>3810541</wp:posOffset>
              </wp:positionH>
              <wp:positionV relativeFrom="page">
                <wp:posOffset>473052</wp:posOffset>
              </wp:positionV>
              <wp:extent cx="2774315" cy="5264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10240" type="#_x0000_t202" id="docshape41"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93120">
          <wp:simplePos x="0" y="0"/>
          <wp:positionH relativeFrom="page">
            <wp:posOffset>7188200</wp:posOffset>
          </wp:positionH>
          <wp:positionV relativeFrom="page">
            <wp:posOffset>152400</wp:posOffset>
          </wp:positionV>
          <wp:extent cx="190500" cy="101600"/>
          <wp:effectExtent l="0" t="0" r="0" b="0"/>
          <wp:wrapNone/>
          <wp:docPr id="675" name="Image 675"/>
          <wp:cNvGraphicFramePr>
            <a:graphicFrameLocks/>
          </wp:cNvGraphicFramePr>
          <a:graphic>
            <a:graphicData uri="http://schemas.openxmlformats.org/drawingml/2006/picture">
              <pic:pic>
                <pic:nvPicPr>
                  <pic:cNvPr id="675" name="Image 67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93632">
              <wp:simplePos x="0" y="0"/>
              <wp:positionH relativeFrom="page">
                <wp:posOffset>1299583</wp:posOffset>
              </wp:positionH>
              <wp:positionV relativeFrom="page">
                <wp:posOffset>582392</wp:posOffset>
              </wp:positionV>
              <wp:extent cx="5304790" cy="5715"/>
              <wp:effectExtent l="0" t="0" r="0" b="0"/>
              <wp:wrapNone/>
              <wp:docPr id="676" name="Graphic 676"/>
              <wp:cNvGraphicFramePr>
                <a:graphicFrameLocks/>
              </wp:cNvGraphicFramePr>
              <a:graphic>
                <a:graphicData uri="http://schemas.microsoft.com/office/word/2010/wordprocessingShape">
                  <wps:wsp>
                    <wps:cNvPr id="676" name="Graphic 676"/>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22848" id="docshape47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94144">
              <wp:simplePos x="0" y="0"/>
              <wp:positionH relativeFrom="page">
                <wp:posOffset>7009383</wp:posOffset>
              </wp:positionH>
              <wp:positionV relativeFrom="page">
                <wp:posOffset>262297</wp:posOffset>
              </wp:positionV>
              <wp:extent cx="478790" cy="109855"/>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22336" type="#_x0000_t202" id="docshape47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95680">
          <wp:simplePos x="0" y="0"/>
          <wp:positionH relativeFrom="page">
            <wp:posOffset>7188200</wp:posOffset>
          </wp:positionH>
          <wp:positionV relativeFrom="page">
            <wp:posOffset>152400</wp:posOffset>
          </wp:positionV>
          <wp:extent cx="190500" cy="101600"/>
          <wp:effectExtent l="0" t="0" r="0" b="0"/>
          <wp:wrapNone/>
          <wp:docPr id="684" name="Image 684"/>
          <wp:cNvGraphicFramePr>
            <a:graphicFrameLocks/>
          </wp:cNvGraphicFramePr>
          <a:graphic>
            <a:graphicData uri="http://schemas.openxmlformats.org/drawingml/2006/picture">
              <pic:pic>
                <pic:nvPicPr>
                  <pic:cNvPr id="684" name="Image 68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96192">
              <wp:simplePos x="0" y="0"/>
              <wp:positionH relativeFrom="page">
                <wp:posOffset>1299583</wp:posOffset>
              </wp:positionH>
              <wp:positionV relativeFrom="page">
                <wp:posOffset>582392</wp:posOffset>
              </wp:positionV>
              <wp:extent cx="5304790" cy="5715"/>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20288" id="docshape48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96704">
              <wp:simplePos x="0" y="0"/>
              <wp:positionH relativeFrom="page">
                <wp:posOffset>7009383</wp:posOffset>
              </wp:positionH>
              <wp:positionV relativeFrom="page">
                <wp:posOffset>262297</wp:posOffset>
              </wp:positionV>
              <wp:extent cx="478790" cy="10985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19776" type="#_x0000_t202" id="docshape48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298752">
          <wp:simplePos x="0" y="0"/>
          <wp:positionH relativeFrom="page">
            <wp:posOffset>7188200</wp:posOffset>
          </wp:positionH>
          <wp:positionV relativeFrom="page">
            <wp:posOffset>152400</wp:posOffset>
          </wp:positionV>
          <wp:extent cx="190500" cy="101600"/>
          <wp:effectExtent l="0" t="0" r="0" b="0"/>
          <wp:wrapNone/>
          <wp:docPr id="692" name="Image 692"/>
          <wp:cNvGraphicFramePr>
            <a:graphicFrameLocks/>
          </wp:cNvGraphicFramePr>
          <a:graphic>
            <a:graphicData uri="http://schemas.openxmlformats.org/drawingml/2006/picture">
              <pic:pic>
                <pic:nvPicPr>
                  <pic:cNvPr id="692" name="Image 69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299264">
              <wp:simplePos x="0" y="0"/>
              <wp:positionH relativeFrom="page">
                <wp:posOffset>1299583</wp:posOffset>
              </wp:positionH>
              <wp:positionV relativeFrom="page">
                <wp:posOffset>582392</wp:posOffset>
              </wp:positionV>
              <wp:extent cx="5304790" cy="5715"/>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17216" id="docshape49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299776">
              <wp:simplePos x="0" y="0"/>
              <wp:positionH relativeFrom="page">
                <wp:posOffset>7009383</wp:posOffset>
              </wp:positionH>
              <wp:positionV relativeFrom="page">
                <wp:posOffset>262297</wp:posOffset>
              </wp:positionV>
              <wp:extent cx="478790" cy="109855"/>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16704" type="#_x0000_t202" id="docshape49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02848">
          <wp:simplePos x="0" y="0"/>
          <wp:positionH relativeFrom="page">
            <wp:posOffset>7188200</wp:posOffset>
          </wp:positionH>
          <wp:positionV relativeFrom="page">
            <wp:posOffset>152400</wp:posOffset>
          </wp:positionV>
          <wp:extent cx="190500" cy="101600"/>
          <wp:effectExtent l="0" t="0" r="0" b="0"/>
          <wp:wrapNone/>
          <wp:docPr id="701" name="Image 701"/>
          <wp:cNvGraphicFramePr>
            <a:graphicFrameLocks/>
          </wp:cNvGraphicFramePr>
          <a:graphic>
            <a:graphicData uri="http://schemas.openxmlformats.org/drawingml/2006/picture">
              <pic:pic>
                <pic:nvPicPr>
                  <pic:cNvPr id="701" name="Image 70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03360">
              <wp:simplePos x="0" y="0"/>
              <wp:positionH relativeFrom="page">
                <wp:posOffset>1299583</wp:posOffset>
              </wp:positionH>
              <wp:positionV relativeFrom="page">
                <wp:posOffset>582392</wp:posOffset>
              </wp:positionV>
              <wp:extent cx="5304790" cy="5715"/>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13120" id="docshape49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03872">
              <wp:simplePos x="0" y="0"/>
              <wp:positionH relativeFrom="page">
                <wp:posOffset>7009383</wp:posOffset>
              </wp:positionH>
              <wp:positionV relativeFrom="page">
                <wp:posOffset>262297</wp:posOffset>
              </wp:positionV>
              <wp:extent cx="478790" cy="10985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12608" type="#_x0000_t202" id="docshape49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06944">
          <wp:simplePos x="0" y="0"/>
          <wp:positionH relativeFrom="page">
            <wp:posOffset>7188200</wp:posOffset>
          </wp:positionH>
          <wp:positionV relativeFrom="page">
            <wp:posOffset>152400</wp:posOffset>
          </wp:positionV>
          <wp:extent cx="190500" cy="101600"/>
          <wp:effectExtent l="0" t="0" r="0" b="0"/>
          <wp:wrapNone/>
          <wp:docPr id="710" name="Image 710"/>
          <wp:cNvGraphicFramePr>
            <a:graphicFrameLocks/>
          </wp:cNvGraphicFramePr>
          <a:graphic>
            <a:graphicData uri="http://schemas.openxmlformats.org/drawingml/2006/picture">
              <pic:pic>
                <pic:nvPicPr>
                  <pic:cNvPr id="710" name="Image 71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07456">
              <wp:simplePos x="0" y="0"/>
              <wp:positionH relativeFrom="page">
                <wp:posOffset>1299583</wp:posOffset>
              </wp:positionH>
              <wp:positionV relativeFrom="page">
                <wp:posOffset>582392</wp:posOffset>
              </wp:positionV>
              <wp:extent cx="5304790" cy="5715"/>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09024" id="docshape50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07968">
              <wp:simplePos x="0" y="0"/>
              <wp:positionH relativeFrom="page">
                <wp:posOffset>7009383</wp:posOffset>
              </wp:positionH>
              <wp:positionV relativeFrom="page">
                <wp:posOffset>262297</wp:posOffset>
              </wp:positionV>
              <wp:extent cx="478790" cy="10985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08512" type="#_x0000_t202" id="docshape50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11040">
          <wp:simplePos x="0" y="0"/>
          <wp:positionH relativeFrom="page">
            <wp:posOffset>7188200</wp:posOffset>
          </wp:positionH>
          <wp:positionV relativeFrom="page">
            <wp:posOffset>152400</wp:posOffset>
          </wp:positionV>
          <wp:extent cx="190500" cy="101600"/>
          <wp:effectExtent l="0" t="0" r="0" b="0"/>
          <wp:wrapNone/>
          <wp:docPr id="719" name="Image 719"/>
          <wp:cNvGraphicFramePr>
            <a:graphicFrameLocks/>
          </wp:cNvGraphicFramePr>
          <a:graphic>
            <a:graphicData uri="http://schemas.openxmlformats.org/drawingml/2006/picture">
              <pic:pic>
                <pic:nvPicPr>
                  <pic:cNvPr id="719" name="Image 71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11552">
              <wp:simplePos x="0" y="0"/>
              <wp:positionH relativeFrom="page">
                <wp:posOffset>1299583</wp:posOffset>
              </wp:positionH>
              <wp:positionV relativeFrom="page">
                <wp:posOffset>582392</wp:posOffset>
              </wp:positionV>
              <wp:extent cx="5304790" cy="5715"/>
              <wp:effectExtent l="0" t="0" r="0" b="0"/>
              <wp:wrapNone/>
              <wp:docPr id="720" name="Graphic 720"/>
              <wp:cNvGraphicFramePr>
                <a:graphicFrameLocks/>
              </wp:cNvGraphicFramePr>
              <a:graphic>
                <a:graphicData uri="http://schemas.microsoft.com/office/word/2010/wordprocessingShape">
                  <wps:wsp>
                    <wps:cNvPr id="720" name="Graphic 72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04928" id="docshape51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12064">
              <wp:simplePos x="0" y="0"/>
              <wp:positionH relativeFrom="page">
                <wp:posOffset>7009383</wp:posOffset>
              </wp:positionH>
              <wp:positionV relativeFrom="page">
                <wp:posOffset>262297</wp:posOffset>
              </wp:positionV>
              <wp:extent cx="478790" cy="109855"/>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04416" type="#_x0000_t202" id="docshape51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15136">
          <wp:simplePos x="0" y="0"/>
          <wp:positionH relativeFrom="page">
            <wp:posOffset>7188200</wp:posOffset>
          </wp:positionH>
          <wp:positionV relativeFrom="page">
            <wp:posOffset>152400</wp:posOffset>
          </wp:positionV>
          <wp:extent cx="190500" cy="101600"/>
          <wp:effectExtent l="0" t="0" r="0" b="0"/>
          <wp:wrapNone/>
          <wp:docPr id="728" name="Image 728"/>
          <wp:cNvGraphicFramePr>
            <a:graphicFrameLocks/>
          </wp:cNvGraphicFramePr>
          <a:graphic>
            <a:graphicData uri="http://schemas.openxmlformats.org/drawingml/2006/picture">
              <pic:pic>
                <pic:nvPicPr>
                  <pic:cNvPr id="728" name="Image 72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15648">
              <wp:simplePos x="0" y="0"/>
              <wp:positionH relativeFrom="page">
                <wp:posOffset>1299583</wp:posOffset>
              </wp:positionH>
              <wp:positionV relativeFrom="page">
                <wp:posOffset>582392</wp:posOffset>
              </wp:positionV>
              <wp:extent cx="5304790" cy="5715"/>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5000832" id="docshape51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16160">
              <wp:simplePos x="0" y="0"/>
              <wp:positionH relativeFrom="page">
                <wp:posOffset>7009383</wp:posOffset>
              </wp:positionH>
              <wp:positionV relativeFrom="page">
                <wp:posOffset>262297</wp:posOffset>
              </wp:positionV>
              <wp:extent cx="478790" cy="10985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5000320" type="#_x0000_t202" id="docshape52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19232">
          <wp:simplePos x="0" y="0"/>
          <wp:positionH relativeFrom="page">
            <wp:posOffset>7188200</wp:posOffset>
          </wp:positionH>
          <wp:positionV relativeFrom="page">
            <wp:posOffset>152400</wp:posOffset>
          </wp:positionV>
          <wp:extent cx="190500" cy="101600"/>
          <wp:effectExtent l="0" t="0" r="0" b="0"/>
          <wp:wrapNone/>
          <wp:docPr id="737" name="Image 737"/>
          <wp:cNvGraphicFramePr>
            <a:graphicFrameLocks/>
          </wp:cNvGraphicFramePr>
          <a:graphic>
            <a:graphicData uri="http://schemas.openxmlformats.org/drawingml/2006/picture">
              <pic:pic>
                <pic:nvPicPr>
                  <pic:cNvPr id="737" name="Image 73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19744">
              <wp:simplePos x="0" y="0"/>
              <wp:positionH relativeFrom="page">
                <wp:posOffset>1299583</wp:posOffset>
              </wp:positionH>
              <wp:positionV relativeFrom="page">
                <wp:posOffset>582392</wp:posOffset>
              </wp:positionV>
              <wp:extent cx="5304790" cy="5715"/>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96736" id="docshape52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20256">
              <wp:simplePos x="0" y="0"/>
              <wp:positionH relativeFrom="page">
                <wp:posOffset>7009383</wp:posOffset>
              </wp:positionH>
              <wp:positionV relativeFrom="page">
                <wp:posOffset>262297</wp:posOffset>
              </wp:positionV>
              <wp:extent cx="478790" cy="10985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96224" type="#_x0000_t202" id="docshape52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23328">
          <wp:simplePos x="0" y="0"/>
          <wp:positionH relativeFrom="page">
            <wp:posOffset>7188200</wp:posOffset>
          </wp:positionH>
          <wp:positionV relativeFrom="page">
            <wp:posOffset>152400</wp:posOffset>
          </wp:positionV>
          <wp:extent cx="190500" cy="101600"/>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23840">
              <wp:simplePos x="0" y="0"/>
              <wp:positionH relativeFrom="page">
                <wp:posOffset>1299583</wp:posOffset>
              </wp:positionH>
              <wp:positionV relativeFrom="page">
                <wp:posOffset>582392</wp:posOffset>
              </wp:positionV>
              <wp:extent cx="5304790" cy="5715"/>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92640" id="docshape53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24352">
              <wp:simplePos x="0" y="0"/>
              <wp:positionH relativeFrom="page">
                <wp:posOffset>7009383</wp:posOffset>
              </wp:positionH>
              <wp:positionV relativeFrom="page">
                <wp:posOffset>262297</wp:posOffset>
              </wp:positionV>
              <wp:extent cx="478790" cy="109855"/>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92128" type="#_x0000_t202" id="docshape53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27424">
          <wp:simplePos x="0" y="0"/>
          <wp:positionH relativeFrom="page">
            <wp:posOffset>7188200</wp:posOffset>
          </wp:positionH>
          <wp:positionV relativeFrom="page">
            <wp:posOffset>152400</wp:posOffset>
          </wp:positionV>
          <wp:extent cx="190500" cy="101600"/>
          <wp:effectExtent l="0" t="0" r="0" b="0"/>
          <wp:wrapNone/>
          <wp:docPr id="755" name="Image 755"/>
          <wp:cNvGraphicFramePr>
            <a:graphicFrameLocks/>
          </wp:cNvGraphicFramePr>
          <a:graphic>
            <a:graphicData uri="http://schemas.openxmlformats.org/drawingml/2006/picture">
              <pic:pic>
                <pic:nvPicPr>
                  <pic:cNvPr id="755" name="Image 75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27936">
              <wp:simplePos x="0" y="0"/>
              <wp:positionH relativeFrom="page">
                <wp:posOffset>1299583</wp:posOffset>
              </wp:positionH>
              <wp:positionV relativeFrom="page">
                <wp:posOffset>582392</wp:posOffset>
              </wp:positionV>
              <wp:extent cx="5304790" cy="5715"/>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88544" id="docshape54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28448">
              <wp:simplePos x="0" y="0"/>
              <wp:positionH relativeFrom="page">
                <wp:posOffset>7009383</wp:posOffset>
              </wp:positionH>
              <wp:positionV relativeFrom="page">
                <wp:posOffset>262297</wp:posOffset>
              </wp:positionV>
              <wp:extent cx="478790" cy="10985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88032" type="#_x0000_t202" id="docshape54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79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08288">
          <wp:simplePos x="0" y="0"/>
          <wp:positionH relativeFrom="page">
            <wp:posOffset>7192264</wp:posOffset>
          </wp:positionH>
          <wp:positionV relativeFrom="page">
            <wp:posOffset>152399</wp:posOffset>
          </wp:positionV>
          <wp:extent cx="190500" cy="10160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08800">
          <wp:simplePos x="0" y="0"/>
          <wp:positionH relativeFrom="page">
            <wp:posOffset>916110</wp:posOffset>
          </wp:positionH>
          <wp:positionV relativeFrom="page">
            <wp:posOffset>575166</wp:posOffset>
          </wp:positionV>
          <wp:extent cx="977104" cy="765112"/>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09312">
              <wp:simplePos x="0" y="0"/>
              <wp:positionH relativeFrom="page">
                <wp:posOffset>7032497</wp:posOffset>
              </wp:positionH>
              <wp:positionV relativeFrom="page">
                <wp:posOffset>262296</wp:posOffset>
              </wp:positionV>
              <wp:extent cx="440690" cy="10985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07168" type="#_x0000_t202" id="docshape4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09824">
              <wp:simplePos x="0" y="0"/>
              <wp:positionH relativeFrom="page">
                <wp:posOffset>3810541</wp:posOffset>
              </wp:positionH>
              <wp:positionV relativeFrom="page">
                <wp:posOffset>473052</wp:posOffset>
              </wp:positionV>
              <wp:extent cx="2774315" cy="52641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06656" type="#_x0000_t202" id="docshape46"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29984">
          <wp:simplePos x="0" y="0"/>
          <wp:positionH relativeFrom="page">
            <wp:posOffset>7188200</wp:posOffset>
          </wp:positionH>
          <wp:positionV relativeFrom="page">
            <wp:posOffset>152400</wp:posOffset>
          </wp:positionV>
          <wp:extent cx="190500" cy="101600"/>
          <wp:effectExtent l="0" t="0" r="0" b="0"/>
          <wp:wrapNone/>
          <wp:docPr id="764" name="Image 764"/>
          <wp:cNvGraphicFramePr>
            <a:graphicFrameLocks/>
          </wp:cNvGraphicFramePr>
          <a:graphic>
            <a:graphicData uri="http://schemas.openxmlformats.org/drawingml/2006/picture">
              <pic:pic>
                <pic:nvPicPr>
                  <pic:cNvPr id="764" name="Image 764"/>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30496">
              <wp:simplePos x="0" y="0"/>
              <wp:positionH relativeFrom="page">
                <wp:posOffset>1299583</wp:posOffset>
              </wp:positionH>
              <wp:positionV relativeFrom="page">
                <wp:posOffset>582392</wp:posOffset>
              </wp:positionV>
              <wp:extent cx="5304790" cy="5715"/>
              <wp:effectExtent l="0" t="0" r="0" b="0"/>
              <wp:wrapNone/>
              <wp:docPr id="765" name="Graphic 765"/>
              <wp:cNvGraphicFramePr>
                <a:graphicFrameLocks/>
              </wp:cNvGraphicFramePr>
              <a:graphic>
                <a:graphicData uri="http://schemas.microsoft.com/office/word/2010/wordprocessingShape">
                  <wps:wsp>
                    <wps:cNvPr id="765" name="Graphic 765"/>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85984" id="docshape54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31008">
              <wp:simplePos x="0" y="0"/>
              <wp:positionH relativeFrom="page">
                <wp:posOffset>7009383</wp:posOffset>
              </wp:positionH>
              <wp:positionV relativeFrom="page">
                <wp:posOffset>262297</wp:posOffset>
              </wp:positionV>
              <wp:extent cx="478790" cy="10985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85472" type="#_x0000_t202" id="docshape54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32544">
          <wp:simplePos x="0" y="0"/>
          <wp:positionH relativeFrom="page">
            <wp:posOffset>7188200</wp:posOffset>
          </wp:positionH>
          <wp:positionV relativeFrom="page">
            <wp:posOffset>152400</wp:posOffset>
          </wp:positionV>
          <wp:extent cx="190500" cy="101600"/>
          <wp:effectExtent l="0" t="0" r="0" b="0"/>
          <wp:wrapNone/>
          <wp:docPr id="772" name="Image 772"/>
          <wp:cNvGraphicFramePr>
            <a:graphicFrameLocks/>
          </wp:cNvGraphicFramePr>
          <a:graphic>
            <a:graphicData uri="http://schemas.openxmlformats.org/drawingml/2006/picture">
              <pic:pic>
                <pic:nvPicPr>
                  <pic:cNvPr id="772" name="Image 77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33056">
              <wp:simplePos x="0" y="0"/>
              <wp:positionH relativeFrom="page">
                <wp:posOffset>1299583</wp:posOffset>
              </wp:positionH>
              <wp:positionV relativeFrom="page">
                <wp:posOffset>582392</wp:posOffset>
              </wp:positionV>
              <wp:extent cx="5304790" cy="5715"/>
              <wp:effectExtent l="0" t="0" r="0" b="0"/>
              <wp:wrapNone/>
              <wp:docPr id="773" name="Graphic 773"/>
              <wp:cNvGraphicFramePr>
                <a:graphicFrameLocks/>
              </wp:cNvGraphicFramePr>
              <a:graphic>
                <a:graphicData uri="http://schemas.microsoft.com/office/word/2010/wordprocessingShape">
                  <wps:wsp>
                    <wps:cNvPr id="773" name="Graphic 773"/>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83424" id="docshape55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33568">
              <wp:simplePos x="0" y="0"/>
              <wp:positionH relativeFrom="page">
                <wp:posOffset>7009383</wp:posOffset>
              </wp:positionH>
              <wp:positionV relativeFrom="page">
                <wp:posOffset>262297</wp:posOffset>
              </wp:positionV>
              <wp:extent cx="478790" cy="10985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82912" type="#_x0000_t202" id="docshape554"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36128">
          <wp:simplePos x="0" y="0"/>
          <wp:positionH relativeFrom="page">
            <wp:posOffset>7188200</wp:posOffset>
          </wp:positionH>
          <wp:positionV relativeFrom="page">
            <wp:posOffset>152400</wp:posOffset>
          </wp:positionV>
          <wp:extent cx="190500" cy="101600"/>
          <wp:effectExtent l="0" t="0" r="0" b="0"/>
          <wp:wrapNone/>
          <wp:docPr id="780" name="Image 780"/>
          <wp:cNvGraphicFramePr>
            <a:graphicFrameLocks/>
          </wp:cNvGraphicFramePr>
          <a:graphic>
            <a:graphicData uri="http://schemas.openxmlformats.org/drawingml/2006/picture">
              <pic:pic>
                <pic:nvPicPr>
                  <pic:cNvPr id="780" name="Image 78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36640">
              <wp:simplePos x="0" y="0"/>
              <wp:positionH relativeFrom="page">
                <wp:posOffset>1299583</wp:posOffset>
              </wp:positionH>
              <wp:positionV relativeFrom="page">
                <wp:posOffset>582392</wp:posOffset>
              </wp:positionV>
              <wp:extent cx="5304790" cy="5715"/>
              <wp:effectExtent l="0" t="0" r="0" b="0"/>
              <wp:wrapNone/>
              <wp:docPr id="781" name="Graphic 781"/>
              <wp:cNvGraphicFramePr>
                <a:graphicFrameLocks/>
              </wp:cNvGraphicFramePr>
              <a:graphic>
                <a:graphicData uri="http://schemas.microsoft.com/office/word/2010/wordprocessingShape">
                  <wps:wsp>
                    <wps:cNvPr id="781" name="Graphic 781"/>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79840" id="docshape55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37152">
              <wp:simplePos x="0" y="0"/>
              <wp:positionH relativeFrom="page">
                <wp:posOffset>7009383</wp:posOffset>
              </wp:positionH>
              <wp:positionV relativeFrom="page">
                <wp:posOffset>262297</wp:posOffset>
              </wp:positionV>
              <wp:extent cx="478790" cy="109855"/>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79328" type="#_x0000_t202" id="docshape56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39712">
          <wp:simplePos x="0" y="0"/>
          <wp:positionH relativeFrom="page">
            <wp:posOffset>7188200</wp:posOffset>
          </wp:positionH>
          <wp:positionV relativeFrom="page">
            <wp:posOffset>152400</wp:posOffset>
          </wp:positionV>
          <wp:extent cx="190500" cy="101600"/>
          <wp:effectExtent l="0" t="0" r="0" b="0"/>
          <wp:wrapNone/>
          <wp:docPr id="789" name="Image 789"/>
          <wp:cNvGraphicFramePr>
            <a:graphicFrameLocks/>
          </wp:cNvGraphicFramePr>
          <a:graphic>
            <a:graphicData uri="http://schemas.openxmlformats.org/drawingml/2006/picture">
              <pic:pic>
                <pic:nvPicPr>
                  <pic:cNvPr id="789" name="Image 78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40224">
              <wp:simplePos x="0" y="0"/>
              <wp:positionH relativeFrom="page">
                <wp:posOffset>1299583</wp:posOffset>
              </wp:positionH>
              <wp:positionV relativeFrom="page">
                <wp:posOffset>582392</wp:posOffset>
              </wp:positionV>
              <wp:extent cx="5304790" cy="5715"/>
              <wp:effectExtent l="0" t="0" r="0" b="0"/>
              <wp:wrapNone/>
              <wp:docPr id="790" name="Graphic 790"/>
              <wp:cNvGraphicFramePr>
                <a:graphicFrameLocks/>
              </wp:cNvGraphicFramePr>
              <a:graphic>
                <a:graphicData uri="http://schemas.microsoft.com/office/word/2010/wordprocessingShape">
                  <wps:wsp>
                    <wps:cNvPr id="790" name="Graphic 79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76256" id="docshape56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40736">
              <wp:simplePos x="0" y="0"/>
              <wp:positionH relativeFrom="page">
                <wp:posOffset>7009383</wp:posOffset>
              </wp:positionH>
              <wp:positionV relativeFrom="page">
                <wp:posOffset>262297</wp:posOffset>
              </wp:positionV>
              <wp:extent cx="478790" cy="10985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75744" type="#_x0000_t202" id="docshape56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42272">
          <wp:simplePos x="0" y="0"/>
          <wp:positionH relativeFrom="page">
            <wp:posOffset>7188200</wp:posOffset>
          </wp:positionH>
          <wp:positionV relativeFrom="page">
            <wp:posOffset>152400</wp:posOffset>
          </wp:positionV>
          <wp:extent cx="190500" cy="101600"/>
          <wp:effectExtent l="0" t="0" r="0" b="0"/>
          <wp:wrapNone/>
          <wp:docPr id="843" name="Image 843"/>
          <wp:cNvGraphicFramePr>
            <a:graphicFrameLocks/>
          </wp:cNvGraphicFramePr>
          <a:graphic>
            <a:graphicData uri="http://schemas.openxmlformats.org/drawingml/2006/picture">
              <pic:pic>
                <pic:nvPicPr>
                  <pic:cNvPr id="843" name="Image 843"/>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42784">
              <wp:simplePos x="0" y="0"/>
              <wp:positionH relativeFrom="page">
                <wp:posOffset>1299583</wp:posOffset>
              </wp:positionH>
              <wp:positionV relativeFrom="page">
                <wp:posOffset>582392</wp:posOffset>
              </wp:positionV>
              <wp:extent cx="5304790" cy="5715"/>
              <wp:effectExtent l="0" t="0" r="0" b="0"/>
              <wp:wrapNone/>
              <wp:docPr id="844" name="Graphic 844"/>
              <wp:cNvGraphicFramePr>
                <a:graphicFrameLocks/>
              </wp:cNvGraphicFramePr>
              <a:graphic>
                <a:graphicData uri="http://schemas.microsoft.com/office/word/2010/wordprocessingShape">
                  <wps:wsp>
                    <wps:cNvPr id="844" name="Graphic 844"/>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73696" id="docshape61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43296">
              <wp:simplePos x="0" y="0"/>
              <wp:positionH relativeFrom="page">
                <wp:posOffset>7009383</wp:posOffset>
              </wp:positionH>
              <wp:positionV relativeFrom="page">
                <wp:posOffset>262297</wp:posOffset>
              </wp:positionV>
              <wp:extent cx="478790" cy="10985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73184" type="#_x0000_t202" id="docshape61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44832">
          <wp:simplePos x="0" y="0"/>
          <wp:positionH relativeFrom="page">
            <wp:posOffset>7188200</wp:posOffset>
          </wp:positionH>
          <wp:positionV relativeFrom="page">
            <wp:posOffset>152400</wp:posOffset>
          </wp:positionV>
          <wp:extent cx="190500" cy="101600"/>
          <wp:effectExtent l="0" t="0" r="0" b="0"/>
          <wp:wrapNone/>
          <wp:docPr id="859" name="Image 859"/>
          <wp:cNvGraphicFramePr>
            <a:graphicFrameLocks/>
          </wp:cNvGraphicFramePr>
          <a:graphic>
            <a:graphicData uri="http://schemas.openxmlformats.org/drawingml/2006/picture">
              <pic:pic>
                <pic:nvPicPr>
                  <pic:cNvPr id="859" name="Image 85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45344">
              <wp:simplePos x="0" y="0"/>
              <wp:positionH relativeFrom="page">
                <wp:posOffset>1299583</wp:posOffset>
              </wp:positionH>
              <wp:positionV relativeFrom="page">
                <wp:posOffset>582392</wp:posOffset>
              </wp:positionV>
              <wp:extent cx="5304790" cy="5715"/>
              <wp:effectExtent l="0" t="0" r="0" b="0"/>
              <wp:wrapNone/>
              <wp:docPr id="860" name="Graphic 860"/>
              <wp:cNvGraphicFramePr>
                <a:graphicFrameLocks/>
              </wp:cNvGraphicFramePr>
              <a:graphic>
                <a:graphicData uri="http://schemas.microsoft.com/office/word/2010/wordprocessingShape">
                  <wps:wsp>
                    <wps:cNvPr id="860" name="Graphic 86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71136" id="docshape63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45856">
              <wp:simplePos x="0" y="0"/>
              <wp:positionH relativeFrom="page">
                <wp:posOffset>7009383</wp:posOffset>
              </wp:positionH>
              <wp:positionV relativeFrom="page">
                <wp:posOffset>262297</wp:posOffset>
              </wp:positionV>
              <wp:extent cx="478790" cy="109855"/>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70624" type="#_x0000_t202" id="docshape631"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48928">
          <wp:simplePos x="0" y="0"/>
          <wp:positionH relativeFrom="page">
            <wp:posOffset>7188200</wp:posOffset>
          </wp:positionH>
          <wp:positionV relativeFrom="page">
            <wp:posOffset>152400</wp:posOffset>
          </wp:positionV>
          <wp:extent cx="190500" cy="101600"/>
          <wp:effectExtent l="0" t="0" r="0" b="0"/>
          <wp:wrapNone/>
          <wp:docPr id="868" name="Image 868"/>
          <wp:cNvGraphicFramePr>
            <a:graphicFrameLocks/>
          </wp:cNvGraphicFramePr>
          <a:graphic>
            <a:graphicData uri="http://schemas.openxmlformats.org/drawingml/2006/picture">
              <pic:pic>
                <pic:nvPicPr>
                  <pic:cNvPr id="868" name="Image 86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49440">
              <wp:simplePos x="0" y="0"/>
              <wp:positionH relativeFrom="page">
                <wp:posOffset>1299583</wp:posOffset>
              </wp:positionH>
              <wp:positionV relativeFrom="page">
                <wp:posOffset>582392</wp:posOffset>
              </wp:positionV>
              <wp:extent cx="5304790" cy="5715"/>
              <wp:effectExtent l="0" t="0" r="0" b="0"/>
              <wp:wrapNone/>
              <wp:docPr id="869" name="Graphic 869"/>
              <wp:cNvGraphicFramePr>
                <a:graphicFrameLocks/>
              </wp:cNvGraphicFramePr>
              <a:graphic>
                <a:graphicData uri="http://schemas.microsoft.com/office/word/2010/wordprocessingShape">
                  <wps:wsp>
                    <wps:cNvPr id="869" name="Graphic 86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67040" id="docshape63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49952">
              <wp:simplePos x="0" y="0"/>
              <wp:positionH relativeFrom="page">
                <wp:posOffset>7009383</wp:posOffset>
              </wp:positionH>
              <wp:positionV relativeFrom="page">
                <wp:posOffset>262297</wp:posOffset>
              </wp:positionV>
              <wp:extent cx="478790" cy="109855"/>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66528" type="#_x0000_t202" id="docshape638"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53024">
          <wp:simplePos x="0" y="0"/>
          <wp:positionH relativeFrom="page">
            <wp:posOffset>7188200</wp:posOffset>
          </wp:positionH>
          <wp:positionV relativeFrom="page">
            <wp:posOffset>152400</wp:posOffset>
          </wp:positionV>
          <wp:extent cx="190500" cy="101600"/>
          <wp:effectExtent l="0" t="0" r="0" b="0"/>
          <wp:wrapNone/>
          <wp:docPr id="902" name="Image 902"/>
          <wp:cNvGraphicFramePr>
            <a:graphicFrameLocks/>
          </wp:cNvGraphicFramePr>
          <a:graphic>
            <a:graphicData uri="http://schemas.openxmlformats.org/drawingml/2006/picture">
              <pic:pic>
                <pic:nvPicPr>
                  <pic:cNvPr id="902" name="Image 90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53536">
              <wp:simplePos x="0" y="0"/>
              <wp:positionH relativeFrom="page">
                <wp:posOffset>1299583</wp:posOffset>
              </wp:positionH>
              <wp:positionV relativeFrom="page">
                <wp:posOffset>582392</wp:posOffset>
              </wp:positionV>
              <wp:extent cx="5304790" cy="5715"/>
              <wp:effectExtent l="0" t="0" r="0" b="0"/>
              <wp:wrapNone/>
              <wp:docPr id="903" name="Graphic 903"/>
              <wp:cNvGraphicFramePr>
                <a:graphicFrameLocks/>
              </wp:cNvGraphicFramePr>
              <a:graphic>
                <a:graphicData uri="http://schemas.microsoft.com/office/word/2010/wordprocessingShape">
                  <wps:wsp>
                    <wps:cNvPr id="903" name="Graphic 903"/>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62944" id="docshape66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54048">
              <wp:simplePos x="0" y="0"/>
              <wp:positionH relativeFrom="page">
                <wp:posOffset>7009383</wp:posOffset>
              </wp:positionH>
              <wp:positionV relativeFrom="page">
                <wp:posOffset>262297</wp:posOffset>
              </wp:positionV>
              <wp:extent cx="478790" cy="109855"/>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62432" type="#_x0000_t202" id="docshape67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57120">
          <wp:simplePos x="0" y="0"/>
          <wp:positionH relativeFrom="page">
            <wp:posOffset>7188200</wp:posOffset>
          </wp:positionH>
          <wp:positionV relativeFrom="page">
            <wp:posOffset>152400</wp:posOffset>
          </wp:positionV>
          <wp:extent cx="190500" cy="101600"/>
          <wp:effectExtent l="0" t="0" r="0" b="0"/>
          <wp:wrapNone/>
          <wp:docPr id="911" name="Image 911"/>
          <wp:cNvGraphicFramePr>
            <a:graphicFrameLocks/>
          </wp:cNvGraphicFramePr>
          <a:graphic>
            <a:graphicData uri="http://schemas.openxmlformats.org/drawingml/2006/picture">
              <pic:pic>
                <pic:nvPicPr>
                  <pic:cNvPr id="911" name="Image 91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57632">
              <wp:simplePos x="0" y="0"/>
              <wp:positionH relativeFrom="page">
                <wp:posOffset>1299583</wp:posOffset>
              </wp:positionH>
              <wp:positionV relativeFrom="page">
                <wp:posOffset>582392</wp:posOffset>
              </wp:positionV>
              <wp:extent cx="5304790" cy="5715"/>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58848" id="docshape67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58144">
              <wp:simplePos x="0" y="0"/>
              <wp:positionH relativeFrom="page">
                <wp:posOffset>7009383</wp:posOffset>
              </wp:positionH>
              <wp:positionV relativeFrom="page">
                <wp:posOffset>262297</wp:posOffset>
              </wp:positionV>
              <wp:extent cx="478790" cy="10985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58336" type="#_x0000_t202" id="docshape67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61216">
          <wp:simplePos x="0" y="0"/>
          <wp:positionH relativeFrom="page">
            <wp:posOffset>7188200</wp:posOffset>
          </wp:positionH>
          <wp:positionV relativeFrom="page">
            <wp:posOffset>152400</wp:posOffset>
          </wp:positionV>
          <wp:extent cx="190500" cy="101600"/>
          <wp:effectExtent l="0" t="0" r="0" b="0"/>
          <wp:wrapNone/>
          <wp:docPr id="959" name="Image 959"/>
          <wp:cNvGraphicFramePr>
            <a:graphicFrameLocks/>
          </wp:cNvGraphicFramePr>
          <a:graphic>
            <a:graphicData uri="http://schemas.openxmlformats.org/drawingml/2006/picture">
              <pic:pic>
                <pic:nvPicPr>
                  <pic:cNvPr id="959" name="Image 95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61728">
              <wp:simplePos x="0" y="0"/>
              <wp:positionH relativeFrom="page">
                <wp:posOffset>1299583</wp:posOffset>
              </wp:positionH>
              <wp:positionV relativeFrom="page">
                <wp:posOffset>582392</wp:posOffset>
              </wp:positionV>
              <wp:extent cx="5304790" cy="5715"/>
              <wp:effectExtent l="0" t="0" r="0" b="0"/>
              <wp:wrapNone/>
              <wp:docPr id="960" name="Graphic 960"/>
              <wp:cNvGraphicFramePr>
                <a:graphicFrameLocks/>
              </wp:cNvGraphicFramePr>
              <a:graphic>
                <a:graphicData uri="http://schemas.microsoft.com/office/word/2010/wordprocessingShape">
                  <wps:wsp>
                    <wps:cNvPr id="960" name="Graphic 96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54752" id="docshape72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62240">
              <wp:simplePos x="0" y="0"/>
              <wp:positionH relativeFrom="page">
                <wp:posOffset>7009383</wp:posOffset>
              </wp:positionH>
              <wp:positionV relativeFrom="page">
                <wp:posOffset>262297</wp:posOffset>
              </wp:positionV>
              <wp:extent cx="478790" cy="109855"/>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54240" type="#_x0000_t202" id="docshape72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89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111360">
          <wp:simplePos x="0" y="0"/>
          <wp:positionH relativeFrom="page">
            <wp:posOffset>7192264</wp:posOffset>
          </wp:positionH>
          <wp:positionV relativeFrom="page">
            <wp:posOffset>152399</wp:posOffset>
          </wp:positionV>
          <wp:extent cx="190500" cy="10160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 cstate="print"/>
                  <a:stretch>
                    <a:fillRect/>
                  </a:stretch>
                </pic:blipFill>
                <pic:spPr>
                  <a:xfrm>
                    <a:off x="0" y="0"/>
                    <a:ext cx="190500" cy="101600"/>
                  </a:xfrm>
                  <a:prstGeom prst="rect">
                    <a:avLst/>
                  </a:prstGeom>
                </pic:spPr>
              </pic:pic>
            </a:graphicData>
          </a:graphic>
        </wp:anchor>
      </w:drawing>
    </w:r>
    <w:r>
      <w:rPr>
        <w:sz w:val="20"/>
      </w:rPr>
      <w:drawing>
        <wp:anchor distT="0" distB="0" distL="0" distR="0" allowOverlap="1" layoutInCell="1" locked="0" behindDoc="1" simplePos="0" relativeHeight="468111872">
          <wp:simplePos x="0" y="0"/>
          <wp:positionH relativeFrom="page">
            <wp:posOffset>916110</wp:posOffset>
          </wp:positionH>
          <wp:positionV relativeFrom="page">
            <wp:posOffset>575166</wp:posOffset>
          </wp:positionV>
          <wp:extent cx="977104" cy="765112"/>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2" cstate="print"/>
                  <a:stretch>
                    <a:fillRect/>
                  </a:stretch>
                </pic:blipFill>
                <pic:spPr>
                  <a:xfrm>
                    <a:off x="0" y="0"/>
                    <a:ext cx="977104" cy="765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112384">
              <wp:simplePos x="0" y="0"/>
              <wp:positionH relativeFrom="page">
                <wp:posOffset>7032497</wp:posOffset>
              </wp:positionH>
              <wp:positionV relativeFrom="page">
                <wp:posOffset>262296</wp:posOffset>
              </wp:positionV>
              <wp:extent cx="440690" cy="10985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4406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3.73999pt;margin-top:20.653303pt;width:34.7pt;height:8.65pt;mso-position-horizontal-relative:page;mso-position-vertical-relative:page;z-index:-35204096" type="#_x0000_t202" id="docshape75"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68112896">
              <wp:simplePos x="0" y="0"/>
              <wp:positionH relativeFrom="page">
                <wp:posOffset>3810541</wp:posOffset>
              </wp:positionH>
              <wp:positionV relativeFrom="page">
                <wp:posOffset>473052</wp:posOffset>
              </wp:positionV>
              <wp:extent cx="2774315" cy="52641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774315" cy="526415"/>
                      </a:xfrm>
                      <a:prstGeom prst="rect">
                        <a:avLst/>
                      </a:prstGeom>
                    </wps:spPr>
                    <wps:txbx>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wps:txbx>
                    <wps:bodyPr wrap="square" lIns="0" tIns="0" rIns="0" bIns="0" rtlCol="0">
                      <a:noAutofit/>
                    </wps:bodyPr>
                  </wps:wsp>
                </a:graphicData>
              </a:graphic>
            </wp:anchor>
          </w:drawing>
        </mc:Choice>
        <mc:Fallback>
          <w:pict>
            <v:shape style="position:absolute;margin-left:300.042603pt;margin-top:37.248215pt;width:218.45pt;height:41.45pt;mso-position-horizontal-relative:page;mso-position-vertical-relative:page;z-index:-35203584" type="#_x0000_t202" id="docshape76" filled="false" stroked="false">
              <v:textbox inset="0,0,0,0">
                <w:txbxContent>
                  <w:p>
                    <w:pPr>
                      <w:spacing w:before="7"/>
                      <w:ind w:left="2833" w:right="0" w:firstLine="0"/>
                      <w:jc w:val="left"/>
                      <w:rPr>
                        <w:rFonts w:ascii="Arial"/>
                        <w:b/>
                        <w:sz w:val="33"/>
                      </w:rPr>
                    </w:pPr>
                    <w:r>
                      <w:rPr>
                        <w:rFonts w:ascii="Arial"/>
                        <w:b/>
                        <w:spacing w:val="-2"/>
                        <w:sz w:val="33"/>
                      </w:rPr>
                      <w:t>INFORME</w:t>
                    </w:r>
                  </w:p>
                  <w:p>
                    <w:pPr>
                      <w:spacing w:before="5"/>
                      <w:ind w:left="20" w:right="0" w:firstLine="0"/>
                      <w:jc w:val="left"/>
                      <w:rPr>
                        <w:sz w:val="18"/>
                      </w:rPr>
                    </w:pPr>
                    <w:r>
                      <w:rPr>
                        <w:sz w:val="18"/>
                      </w:rPr>
                      <w:t>ÁREA</w:t>
                    </w:r>
                    <w:r>
                      <w:rPr>
                        <w:spacing w:val="-1"/>
                        <w:sz w:val="18"/>
                      </w:rPr>
                      <w:t> </w:t>
                    </w:r>
                    <w:r>
                      <w:rPr>
                        <w:sz w:val="18"/>
                      </w:rPr>
                      <w:t>DE HACIENDA Y</w:t>
                    </w:r>
                    <w:r>
                      <w:rPr>
                        <w:spacing w:val="2"/>
                        <w:sz w:val="18"/>
                      </w:rPr>
                      <w:t> </w:t>
                    </w:r>
                    <w:r>
                      <w:rPr>
                        <w:sz w:val="18"/>
                      </w:rPr>
                      <w:t>SERVICIOS</w:t>
                    </w:r>
                    <w:r>
                      <w:rPr>
                        <w:spacing w:val="2"/>
                        <w:sz w:val="18"/>
                      </w:rPr>
                      <w:t> </w:t>
                    </w:r>
                    <w:r>
                      <w:rPr>
                        <w:spacing w:val="-2"/>
                        <w:sz w:val="18"/>
                      </w:rPr>
                      <w:t>ECONOMICOS</w:t>
                    </w:r>
                  </w:p>
                  <w:p>
                    <w:pPr>
                      <w:spacing w:before="3"/>
                      <w:ind w:left="2745" w:right="0" w:firstLine="0"/>
                      <w:jc w:val="left"/>
                      <w:rPr>
                        <w:rFonts w:ascii="Arial" w:hAnsi="Arial"/>
                        <w:b/>
                        <w:sz w:val="18"/>
                      </w:rPr>
                    </w:pPr>
                    <w:r>
                      <w:rPr>
                        <w:rFonts w:ascii="Arial" w:hAnsi="Arial"/>
                        <w:b/>
                        <w:sz w:val="18"/>
                      </w:rPr>
                      <w:t>Dirección</w:t>
                    </w:r>
                    <w:r>
                      <w:rPr>
                        <w:rFonts w:ascii="Arial" w:hAnsi="Arial"/>
                        <w:b/>
                        <w:spacing w:val="-3"/>
                        <w:sz w:val="18"/>
                      </w:rPr>
                      <w:t> </w:t>
                    </w:r>
                    <w:r>
                      <w:rPr>
                        <w:rFonts w:ascii="Arial" w:hAnsi="Arial"/>
                        <w:b/>
                        <w:sz w:val="18"/>
                      </w:rPr>
                      <w:t>del</w:t>
                    </w:r>
                    <w:r>
                      <w:rPr>
                        <w:rFonts w:ascii="Arial" w:hAnsi="Arial"/>
                        <w:b/>
                        <w:spacing w:val="1"/>
                        <w:sz w:val="18"/>
                      </w:rPr>
                      <w:t> </w:t>
                    </w:r>
                    <w:r>
                      <w:rPr>
                        <w:rFonts w:ascii="Arial" w:hAnsi="Arial"/>
                        <w:b/>
                        <w:spacing w:val="-4"/>
                        <w:sz w:val="18"/>
                      </w:rPr>
                      <w:t>Área</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63776">
          <wp:simplePos x="0" y="0"/>
          <wp:positionH relativeFrom="page">
            <wp:posOffset>7188200</wp:posOffset>
          </wp:positionH>
          <wp:positionV relativeFrom="page">
            <wp:posOffset>152400</wp:posOffset>
          </wp:positionV>
          <wp:extent cx="190500" cy="101600"/>
          <wp:effectExtent l="0" t="0" r="0" b="0"/>
          <wp:wrapNone/>
          <wp:docPr id="991" name="Image 991"/>
          <wp:cNvGraphicFramePr>
            <a:graphicFrameLocks/>
          </wp:cNvGraphicFramePr>
          <a:graphic>
            <a:graphicData uri="http://schemas.openxmlformats.org/drawingml/2006/picture">
              <pic:pic>
                <pic:nvPicPr>
                  <pic:cNvPr id="991" name="Image 99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64288">
              <wp:simplePos x="0" y="0"/>
              <wp:positionH relativeFrom="page">
                <wp:posOffset>1299583</wp:posOffset>
              </wp:positionH>
              <wp:positionV relativeFrom="page">
                <wp:posOffset>582392</wp:posOffset>
              </wp:positionV>
              <wp:extent cx="5304790" cy="5715"/>
              <wp:effectExtent l="0" t="0" r="0" b="0"/>
              <wp:wrapNone/>
              <wp:docPr id="992" name="Graphic 992"/>
              <wp:cNvGraphicFramePr>
                <a:graphicFrameLocks/>
              </wp:cNvGraphicFramePr>
              <a:graphic>
                <a:graphicData uri="http://schemas.microsoft.com/office/word/2010/wordprocessingShape">
                  <wps:wsp>
                    <wps:cNvPr id="992" name="Graphic 992"/>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52192" id="docshape75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64800">
              <wp:simplePos x="0" y="0"/>
              <wp:positionH relativeFrom="page">
                <wp:posOffset>7009383</wp:posOffset>
              </wp:positionH>
              <wp:positionV relativeFrom="page">
                <wp:posOffset>262297</wp:posOffset>
              </wp:positionV>
              <wp:extent cx="478790" cy="109855"/>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51680" type="#_x0000_t202" id="docshape75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90</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67360">
          <wp:simplePos x="0" y="0"/>
          <wp:positionH relativeFrom="page">
            <wp:posOffset>7188200</wp:posOffset>
          </wp:positionH>
          <wp:positionV relativeFrom="page">
            <wp:posOffset>152400</wp:posOffset>
          </wp:positionV>
          <wp:extent cx="190500" cy="101600"/>
          <wp:effectExtent l="0" t="0" r="0" b="0"/>
          <wp:wrapNone/>
          <wp:docPr id="1020" name="Image 1020"/>
          <wp:cNvGraphicFramePr>
            <a:graphicFrameLocks/>
          </wp:cNvGraphicFramePr>
          <a:graphic>
            <a:graphicData uri="http://schemas.openxmlformats.org/drawingml/2006/picture">
              <pic:pic>
                <pic:nvPicPr>
                  <pic:cNvPr id="1020" name="Image 102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67872">
              <wp:simplePos x="0" y="0"/>
              <wp:positionH relativeFrom="page">
                <wp:posOffset>1299583</wp:posOffset>
              </wp:positionH>
              <wp:positionV relativeFrom="page">
                <wp:posOffset>582392</wp:posOffset>
              </wp:positionV>
              <wp:extent cx="5304790" cy="5715"/>
              <wp:effectExtent l="0" t="0" r="0" b="0"/>
              <wp:wrapNone/>
              <wp:docPr id="1021" name="Graphic 1021"/>
              <wp:cNvGraphicFramePr>
                <a:graphicFrameLocks/>
              </wp:cNvGraphicFramePr>
              <a:graphic>
                <a:graphicData uri="http://schemas.microsoft.com/office/word/2010/wordprocessingShape">
                  <wps:wsp>
                    <wps:cNvPr id="1021" name="Graphic 1021"/>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48608" id="docshape77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68384">
              <wp:simplePos x="0" y="0"/>
              <wp:positionH relativeFrom="page">
                <wp:posOffset>7009383</wp:posOffset>
              </wp:positionH>
              <wp:positionV relativeFrom="page">
                <wp:posOffset>262297</wp:posOffset>
              </wp:positionV>
              <wp:extent cx="478790" cy="109855"/>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48096" type="#_x0000_t202" id="docshape77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91</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70944">
          <wp:simplePos x="0" y="0"/>
          <wp:positionH relativeFrom="page">
            <wp:posOffset>7188200</wp:posOffset>
          </wp:positionH>
          <wp:positionV relativeFrom="page">
            <wp:posOffset>152400</wp:posOffset>
          </wp:positionV>
          <wp:extent cx="190500" cy="101600"/>
          <wp:effectExtent l="0" t="0" r="0" b="0"/>
          <wp:wrapNone/>
          <wp:docPr id="1040" name="Image 1040"/>
          <wp:cNvGraphicFramePr>
            <a:graphicFrameLocks/>
          </wp:cNvGraphicFramePr>
          <a:graphic>
            <a:graphicData uri="http://schemas.openxmlformats.org/drawingml/2006/picture">
              <pic:pic>
                <pic:nvPicPr>
                  <pic:cNvPr id="1040" name="Image 1040"/>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71456">
              <wp:simplePos x="0" y="0"/>
              <wp:positionH relativeFrom="page">
                <wp:posOffset>1299583</wp:posOffset>
              </wp:positionH>
              <wp:positionV relativeFrom="page">
                <wp:posOffset>582392</wp:posOffset>
              </wp:positionV>
              <wp:extent cx="5304790" cy="5715"/>
              <wp:effectExtent l="0" t="0" r="0" b="0"/>
              <wp:wrapNone/>
              <wp:docPr id="1041" name="Graphic 1041"/>
              <wp:cNvGraphicFramePr>
                <a:graphicFrameLocks/>
              </wp:cNvGraphicFramePr>
              <a:graphic>
                <a:graphicData uri="http://schemas.microsoft.com/office/word/2010/wordprocessingShape">
                  <wps:wsp>
                    <wps:cNvPr id="1041" name="Graphic 1041"/>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45024" id="docshape79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71968">
              <wp:simplePos x="0" y="0"/>
              <wp:positionH relativeFrom="page">
                <wp:posOffset>7009383</wp:posOffset>
              </wp:positionH>
              <wp:positionV relativeFrom="page">
                <wp:posOffset>262297</wp:posOffset>
              </wp:positionV>
              <wp:extent cx="478790" cy="109855"/>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44512" type="#_x0000_t202" id="docshape797"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92</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74528">
          <wp:simplePos x="0" y="0"/>
          <wp:positionH relativeFrom="page">
            <wp:posOffset>7188200</wp:posOffset>
          </wp:positionH>
          <wp:positionV relativeFrom="page">
            <wp:posOffset>152400</wp:posOffset>
          </wp:positionV>
          <wp:extent cx="190500" cy="101600"/>
          <wp:effectExtent l="0" t="0" r="0" b="0"/>
          <wp:wrapNone/>
          <wp:docPr id="1068" name="Image 1068"/>
          <wp:cNvGraphicFramePr>
            <a:graphicFrameLocks/>
          </wp:cNvGraphicFramePr>
          <a:graphic>
            <a:graphicData uri="http://schemas.openxmlformats.org/drawingml/2006/picture">
              <pic:pic>
                <pic:nvPicPr>
                  <pic:cNvPr id="1068" name="Image 1068"/>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75040">
              <wp:simplePos x="0" y="0"/>
              <wp:positionH relativeFrom="page">
                <wp:posOffset>1299583</wp:posOffset>
              </wp:positionH>
              <wp:positionV relativeFrom="page">
                <wp:posOffset>582392</wp:posOffset>
              </wp:positionV>
              <wp:extent cx="5304790" cy="5715"/>
              <wp:effectExtent l="0" t="0" r="0" b="0"/>
              <wp:wrapNone/>
              <wp:docPr id="1069" name="Graphic 1069"/>
              <wp:cNvGraphicFramePr>
                <a:graphicFrameLocks/>
              </wp:cNvGraphicFramePr>
              <a:graphic>
                <a:graphicData uri="http://schemas.microsoft.com/office/word/2010/wordprocessingShape">
                  <wps:wsp>
                    <wps:cNvPr id="1069" name="Graphic 1069"/>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41440" id="docshape82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75552">
              <wp:simplePos x="0" y="0"/>
              <wp:positionH relativeFrom="page">
                <wp:posOffset>7009383</wp:posOffset>
              </wp:positionH>
              <wp:positionV relativeFrom="page">
                <wp:posOffset>262297</wp:posOffset>
              </wp:positionV>
              <wp:extent cx="478790" cy="109855"/>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40928" type="#_x0000_t202" id="docshape823"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93</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77088">
          <wp:simplePos x="0" y="0"/>
          <wp:positionH relativeFrom="page">
            <wp:posOffset>7188200</wp:posOffset>
          </wp:positionH>
          <wp:positionV relativeFrom="page">
            <wp:posOffset>152400</wp:posOffset>
          </wp:positionV>
          <wp:extent cx="190500" cy="101600"/>
          <wp:effectExtent l="0" t="0" r="0" b="0"/>
          <wp:wrapNone/>
          <wp:docPr id="1077" name="Image 1077"/>
          <wp:cNvGraphicFramePr>
            <a:graphicFrameLocks/>
          </wp:cNvGraphicFramePr>
          <a:graphic>
            <a:graphicData uri="http://schemas.openxmlformats.org/drawingml/2006/picture">
              <pic:pic>
                <pic:nvPicPr>
                  <pic:cNvPr id="1077" name="Image 1077"/>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77600">
              <wp:simplePos x="0" y="0"/>
              <wp:positionH relativeFrom="page">
                <wp:posOffset>1299583</wp:posOffset>
              </wp:positionH>
              <wp:positionV relativeFrom="page">
                <wp:posOffset>582392</wp:posOffset>
              </wp:positionV>
              <wp:extent cx="5304790" cy="5715"/>
              <wp:effectExtent l="0" t="0" r="0" b="0"/>
              <wp:wrapNone/>
              <wp:docPr id="1078" name="Graphic 1078"/>
              <wp:cNvGraphicFramePr>
                <a:graphicFrameLocks/>
              </wp:cNvGraphicFramePr>
              <a:graphic>
                <a:graphicData uri="http://schemas.microsoft.com/office/word/2010/wordprocessingShape">
                  <wps:wsp>
                    <wps:cNvPr id="1078" name="Graphic 1078"/>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38880" id="docshape82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78112">
              <wp:simplePos x="0" y="0"/>
              <wp:positionH relativeFrom="page">
                <wp:posOffset>7009383</wp:posOffset>
              </wp:positionH>
              <wp:positionV relativeFrom="page">
                <wp:posOffset>262297</wp:posOffset>
              </wp:positionV>
              <wp:extent cx="478790" cy="109855"/>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38368" type="#_x0000_t202" id="docshape830"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94</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80672">
          <wp:simplePos x="0" y="0"/>
          <wp:positionH relativeFrom="page">
            <wp:posOffset>7188200</wp:posOffset>
          </wp:positionH>
          <wp:positionV relativeFrom="page">
            <wp:posOffset>152400</wp:posOffset>
          </wp:positionV>
          <wp:extent cx="190500" cy="101600"/>
          <wp:effectExtent l="0" t="0" r="0" b="0"/>
          <wp:wrapNone/>
          <wp:docPr id="1085" name="Image 1085"/>
          <wp:cNvGraphicFramePr>
            <a:graphicFrameLocks/>
          </wp:cNvGraphicFramePr>
          <a:graphic>
            <a:graphicData uri="http://schemas.openxmlformats.org/drawingml/2006/picture">
              <pic:pic>
                <pic:nvPicPr>
                  <pic:cNvPr id="1085" name="Image 1085"/>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81184">
              <wp:simplePos x="0" y="0"/>
              <wp:positionH relativeFrom="page">
                <wp:posOffset>1299583</wp:posOffset>
              </wp:positionH>
              <wp:positionV relativeFrom="page">
                <wp:posOffset>582392</wp:posOffset>
              </wp:positionV>
              <wp:extent cx="5304790" cy="5715"/>
              <wp:effectExtent l="0" t="0" r="0" b="0"/>
              <wp:wrapNone/>
              <wp:docPr id="1086" name="Graphic 1086"/>
              <wp:cNvGraphicFramePr>
                <a:graphicFrameLocks/>
              </wp:cNvGraphicFramePr>
              <a:graphic>
                <a:graphicData uri="http://schemas.microsoft.com/office/word/2010/wordprocessingShape">
                  <wps:wsp>
                    <wps:cNvPr id="1086" name="Graphic 1086"/>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35296" id="docshape83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81696">
              <wp:simplePos x="0" y="0"/>
              <wp:positionH relativeFrom="page">
                <wp:posOffset>7009383</wp:posOffset>
              </wp:positionH>
              <wp:positionV relativeFrom="page">
                <wp:posOffset>262297</wp:posOffset>
              </wp:positionV>
              <wp:extent cx="478790" cy="109855"/>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34784" type="#_x0000_t202" id="docshape83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95</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83744">
          <wp:simplePos x="0" y="0"/>
          <wp:positionH relativeFrom="page">
            <wp:posOffset>7188200</wp:posOffset>
          </wp:positionH>
          <wp:positionV relativeFrom="page">
            <wp:posOffset>152400</wp:posOffset>
          </wp:positionV>
          <wp:extent cx="190500" cy="101600"/>
          <wp:effectExtent l="0" t="0" r="0" b="0"/>
          <wp:wrapNone/>
          <wp:docPr id="1093" name="Image 1093"/>
          <wp:cNvGraphicFramePr>
            <a:graphicFrameLocks/>
          </wp:cNvGraphicFramePr>
          <a:graphic>
            <a:graphicData uri="http://schemas.openxmlformats.org/drawingml/2006/picture">
              <pic:pic>
                <pic:nvPicPr>
                  <pic:cNvPr id="1093" name="Image 1093"/>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84256">
              <wp:simplePos x="0" y="0"/>
              <wp:positionH relativeFrom="page">
                <wp:posOffset>1299583</wp:posOffset>
              </wp:positionH>
              <wp:positionV relativeFrom="page">
                <wp:posOffset>582392</wp:posOffset>
              </wp:positionV>
              <wp:extent cx="5304790" cy="5715"/>
              <wp:effectExtent l="0" t="0" r="0" b="0"/>
              <wp:wrapNone/>
              <wp:docPr id="1094" name="Graphic 1094"/>
              <wp:cNvGraphicFramePr>
                <a:graphicFrameLocks/>
              </wp:cNvGraphicFramePr>
              <a:graphic>
                <a:graphicData uri="http://schemas.microsoft.com/office/word/2010/wordprocessingShape">
                  <wps:wsp>
                    <wps:cNvPr id="1094" name="Graphic 1094"/>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32224" id="docshape84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84768">
              <wp:simplePos x="0" y="0"/>
              <wp:positionH relativeFrom="page">
                <wp:posOffset>7009383</wp:posOffset>
              </wp:positionH>
              <wp:positionV relativeFrom="page">
                <wp:posOffset>262297</wp:posOffset>
              </wp:positionV>
              <wp:extent cx="478790" cy="10985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31712" type="#_x0000_t202" id="docshape84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96</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87840">
          <wp:simplePos x="0" y="0"/>
          <wp:positionH relativeFrom="page">
            <wp:posOffset>7188200</wp:posOffset>
          </wp:positionH>
          <wp:positionV relativeFrom="page">
            <wp:posOffset>152400</wp:posOffset>
          </wp:positionV>
          <wp:extent cx="190500" cy="101600"/>
          <wp:effectExtent l="0" t="0" r="0" b="0"/>
          <wp:wrapNone/>
          <wp:docPr id="1102" name="Image 1102"/>
          <wp:cNvGraphicFramePr>
            <a:graphicFrameLocks/>
          </wp:cNvGraphicFramePr>
          <a:graphic>
            <a:graphicData uri="http://schemas.openxmlformats.org/drawingml/2006/picture">
              <pic:pic>
                <pic:nvPicPr>
                  <pic:cNvPr id="1102" name="Image 1102"/>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88352">
              <wp:simplePos x="0" y="0"/>
              <wp:positionH relativeFrom="page">
                <wp:posOffset>1299583</wp:posOffset>
              </wp:positionH>
              <wp:positionV relativeFrom="page">
                <wp:posOffset>582392</wp:posOffset>
              </wp:positionV>
              <wp:extent cx="5304790" cy="5715"/>
              <wp:effectExtent l="0" t="0" r="0" b="0"/>
              <wp:wrapNone/>
              <wp:docPr id="1103" name="Graphic 1103"/>
              <wp:cNvGraphicFramePr>
                <a:graphicFrameLocks/>
              </wp:cNvGraphicFramePr>
              <a:graphic>
                <a:graphicData uri="http://schemas.microsoft.com/office/word/2010/wordprocessingShape">
                  <wps:wsp>
                    <wps:cNvPr id="1103" name="Graphic 1103"/>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28128" id="docshape84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88864">
              <wp:simplePos x="0" y="0"/>
              <wp:positionH relativeFrom="page">
                <wp:posOffset>7009383</wp:posOffset>
              </wp:positionH>
              <wp:positionV relativeFrom="page">
                <wp:posOffset>262297</wp:posOffset>
              </wp:positionV>
              <wp:extent cx="478790" cy="109855"/>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27616" type="#_x0000_t202" id="docshape849"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97</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90400">
          <wp:simplePos x="0" y="0"/>
          <wp:positionH relativeFrom="page">
            <wp:posOffset>7188200</wp:posOffset>
          </wp:positionH>
          <wp:positionV relativeFrom="page">
            <wp:posOffset>152400</wp:posOffset>
          </wp:positionV>
          <wp:extent cx="190500" cy="101600"/>
          <wp:effectExtent l="0" t="0" r="0" b="0"/>
          <wp:wrapNone/>
          <wp:docPr id="1111" name="Image 1111"/>
          <wp:cNvGraphicFramePr>
            <a:graphicFrameLocks/>
          </wp:cNvGraphicFramePr>
          <a:graphic>
            <a:graphicData uri="http://schemas.openxmlformats.org/drawingml/2006/picture">
              <pic:pic>
                <pic:nvPicPr>
                  <pic:cNvPr id="1111" name="Image 1111"/>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90912">
              <wp:simplePos x="0" y="0"/>
              <wp:positionH relativeFrom="page">
                <wp:posOffset>1299583</wp:posOffset>
              </wp:positionH>
              <wp:positionV relativeFrom="page">
                <wp:posOffset>582392</wp:posOffset>
              </wp:positionV>
              <wp:extent cx="5304790" cy="5715"/>
              <wp:effectExtent l="0" t="0" r="0" b="0"/>
              <wp:wrapNone/>
              <wp:docPr id="1112" name="Graphic 1112"/>
              <wp:cNvGraphicFramePr>
                <a:graphicFrameLocks/>
              </wp:cNvGraphicFramePr>
              <a:graphic>
                <a:graphicData uri="http://schemas.microsoft.com/office/word/2010/wordprocessingShape">
                  <wps:wsp>
                    <wps:cNvPr id="1112" name="Graphic 1112"/>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25568" id="docshape85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91424">
              <wp:simplePos x="0" y="0"/>
              <wp:positionH relativeFrom="page">
                <wp:posOffset>7009383</wp:posOffset>
              </wp:positionH>
              <wp:positionV relativeFrom="page">
                <wp:posOffset>262297</wp:posOffset>
              </wp:positionV>
              <wp:extent cx="478790" cy="109855"/>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25056" type="#_x0000_t202" id="docshape856"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98</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8393472">
          <wp:simplePos x="0" y="0"/>
          <wp:positionH relativeFrom="page">
            <wp:posOffset>7188200</wp:posOffset>
          </wp:positionH>
          <wp:positionV relativeFrom="page">
            <wp:posOffset>152400</wp:posOffset>
          </wp:positionV>
          <wp:extent cx="190500" cy="101600"/>
          <wp:effectExtent l="0" t="0" r="0" b="0"/>
          <wp:wrapNone/>
          <wp:docPr id="1119" name="Image 1119"/>
          <wp:cNvGraphicFramePr>
            <a:graphicFrameLocks/>
          </wp:cNvGraphicFramePr>
          <a:graphic>
            <a:graphicData uri="http://schemas.openxmlformats.org/drawingml/2006/picture">
              <pic:pic>
                <pic:nvPicPr>
                  <pic:cNvPr id="1119" name="Image 1119"/>
                  <pic:cNvPicPr/>
                </pic:nvPicPr>
                <pic:blipFill>
                  <a:blip r:embed="rId1" cstate="print"/>
                  <a:stretch>
                    <a:fillRect/>
                  </a:stretch>
                </pic:blipFill>
                <pic:spPr>
                  <a:xfrm>
                    <a:off x="0" y="0"/>
                    <a:ext cx="190500" cy="101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8393984">
              <wp:simplePos x="0" y="0"/>
              <wp:positionH relativeFrom="page">
                <wp:posOffset>1299583</wp:posOffset>
              </wp:positionH>
              <wp:positionV relativeFrom="page">
                <wp:posOffset>582392</wp:posOffset>
              </wp:positionV>
              <wp:extent cx="5304790" cy="5715"/>
              <wp:effectExtent l="0" t="0" r="0" b="0"/>
              <wp:wrapNone/>
              <wp:docPr id="1120" name="Graphic 1120"/>
              <wp:cNvGraphicFramePr>
                <a:graphicFrameLocks/>
              </wp:cNvGraphicFramePr>
              <a:graphic>
                <a:graphicData uri="http://schemas.microsoft.com/office/word/2010/wordprocessingShape">
                  <wps:wsp>
                    <wps:cNvPr id="1120" name="Graphic 1120"/>
                    <wps:cNvSpPr/>
                    <wps:spPr>
                      <a:xfrm>
                        <a:off x="0" y="0"/>
                        <a:ext cx="5304790" cy="5715"/>
                      </a:xfrm>
                      <a:custGeom>
                        <a:avLst/>
                        <a:gdLst/>
                        <a:ahLst/>
                        <a:cxnLst/>
                        <a:rect l="l" t="t" r="r" b="b"/>
                        <a:pathLst>
                          <a:path w="5304790" h="5715">
                            <a:moveTo>
                              <a:pt x="5304452" y="0"/>
                            </a:moveTo>
                            <a:lnTo>
                              <a:pt x="0" y="0"/>
                            </a:lnTo>
                            <a:lnTo>
                              <a:pt x="0" y="5560"/>
                            </a:lnTo>
                            <a:lnTo>
                              <a:pt x="5304452" y="5560"/>
                            </a:lnTo>
                            <a:lnTo>
                              <a:pt x="530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29422pt;margin-top:45.857651pt;width:417.673398pt;height:.437813pt;mso-position-horizontal-relative:page;mso-position-vertical-relative:page;z-index:-34922496" id="docshape86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8394496">
              <wp:simplePos x="0" y="0"/>
              <wp:positionH relativeFrom="page">
                <wp:posOffset>7009383</wp:posOffset>
              </wp:positionH>
              <wp:positionV relativeFrom="page">
                <wp:posOffset>262297</wp:posOffset>
              </wp:positionV>
              <wp:extent cx="478790" cy="109855"/>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478790" cy="109855"/>
                      </a:xfrm>
                      <a:prstGeom prst="rect">
                        <a:avLst/>
                      </a:prstGeom>
                    </wps:spPr>
                    <wps:txbx>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wps:txbx>
                    <wps:bodyPr wrap="square" lIns="0" tIns="0" rIns="0" bIns="0" rtlCol="0">
                      <a:noAutofit/>
                    </wps:bodyPr>
                  </wps:wsp>
                </a:graphicData>
              </a:graphic>
            </wp:anchor>
          </w:drawing>
        </mc:Choice>
        <mc:Fallback>
          <w:pict>
            <v:shape style="position:absolute;margin-left:551.919983pt;margin-top:20.65332pt;width:37.7pt;height:8.65pt;mso-position-horizontal-relative:page;mso-position-vertical-relative:page;z-index:-34921984" type="#_x0000_t202" id="docshape862" filled="false" stroked="false">
              <v:textbox inset="0,0,0,0">
                <w:txbxContent>
                  <w:p>
                    <w:pPr>
                      <w:spacing w:before="15"/>
                      <w:ind w:left="20" w:right="0" w:firstLine="0"/>
                      <w:jc w:val="left"/>
                      <w:rPr>
                        <w:rFonts w:ascii="Times New Roman" w:hAnsi="Times New Roman"/>
                        <w:sz w:val="12"/>
                      </w:rPr>
                    </w:pPr>
                    <w:r>
                      <w:rPr>
                        <w:rFonts w:ascii="Times New Roman" w:hAnsi="Times New Roman"/>
                        <w:color w:val="7F7F7F"/>
                        <w:sz w:val="12"/>
                      </w:rPr>
                      <w:t>Pág.</w:t>
                    </w:r>
                    <w:r>
                      <w:rPr>
                        <w:rFonts w:ascii="Times New Roman" w:hAnsi="Times New Roman"/>
                        <w:color w:val="7F7F7F"/>
                        <w:spacing w:val="-1"/>
                        <w:sz w:val="12"/>
                      </w:rPr>
                      <w:t> </w:t>
                    </w:r>
                    <w:r>
                      <w:rPr>
                        <w:rFonts w:ascii="Times New Roman" w:hAnsi="Times New Roman"/>
                        <w:color w:val="7F7F7F"/>
                        <w:sz w:val="12"/>
                      </w:rPr>
                      <w:fldChar w:fldCharType="begin"/>
                    </w:r>
                    <w:r>
                      <w:rPr>
                        <w:rFonts w:ascii="Times New Roman" w:hAnsi="Times New Roman"/>
                        <w:color w:val="7F7F7F"/>
                        <w:sz w:val="12"/>
                      </w:rPr>
                      <w:instrText> PAGE </w:instrText>
                    </w:r>
                    <w:r>
                      <w:rPr>
                        <w:rFonts w:ascii="Times New Roman" w:hAnsi="Times New Roman"/>
                        <w:color w:val="7F7F7F"/>
                        <w:sz w:val="12"/>
                      </w:rPr>
                      <w:fldChar w:fldCharType="separate"/>
                    </w:r>
                    <w:r>
                      <w:rPr>
                        <w:rFonts w:ascii="Times New Roman" w:hAnsi="Times New Roman"/>
                        <w:color w:val="7F7F7F"/>
                        <w:sz w:val="12"/>
                      </w:rPr>
                      <w:t>99</w:t>
                    </w:r>
                    <w:r>
                      <w:rPr>
                        <w:rFonts w:ascii="Times New Roman" w:hAnsi="Times New Roman"/>
                        <w:color w:val="7F7F7F"/>
                        <w:sz w:val="12"/>
                      </w:rPr>
                      <w:fldChar w:fldCharType="end"/>
                    </w:r>
                    <w:r>
                      <w:rPr>
                        <w:rFonts w:ascii="Times New Roman" w:hAnsi="Times New Roman"/>
                        <w:color w:val="7F7F7F"/>
                        <w:sz w:val="12"/>
                      </w:rPr>
                      <w:t> de</w:t>
                    </w:r>
                    <w:r>
                      <w:rPr>
                        <w:rFonts w:ascii="Times New Roman" w:hAnsi="Times New Roman"/>
                        <w:color w:val="7F7F7F"/>
                        <w:spacing w:val="-1"/>
                        <w:sz w:val="12"/>
                      </w:rPr>
                      <w:t> </w:t>
                    </w:r>
                    <w:r>
                      <w:rPr>
                        <w:rFonts w:ascii="Times New Roman" w:hAnsi="Times New Roman"/>
                        <w:color w:val="7F7F7F"/>
                        <w:spacing w:val="-5"/>
                        <w:sz w:val="12"/>
                      </w:rPr>
                      <w:t>140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Letter"/>
      <w:lvlText w:val="%1."/>
      <w:lvlJc w:val="left"/>
      <w:pPr>
        <w:ind w:left="1782" w:hanging="329"/>
        <w:jc w:val="right"/>
      </w:pPr>
      <w:rPr>
        <w:rFonts w:hint="default" w:ascii="Calibri" w:hAnsi="Calibri" w:eastAsia="Calibri" w:cs="Calibri"/>
        <w:b/>
        <w:bCs/>
        <w:i w:val="0"/>
        <w:iCs w:val="0"/>
        <w:spacing w:val="0"/>
        <w:w w:val="99"/>
        <w:sz w:val="22"/>
        <w:szCs w:val="22"/>
        <w:lang w:val="es-ES" w:eastAsia="en-US" w:bidi="ar-SA"/>
      </w:rPr>
    </w:lvl>
    <w:lvl w:ilvl="1">
      <w:start w:val="0"/>
      <w:numFmt w:val="bullet"/>
      <w:lvlText w:val="•"/>
      <w:lvlJc w:val="left"/>
      <w:pPr>
        <w:ind w:left="2707" w:hanging="329"/>
      </w:pPr>
      <w:rPr>
        <w:rFonts w:hint="default"/>
        <w:lang w:val="es-ES" w:eastAsia="en-US" w:bidi="ar-SA"/>
      </w:rPr>
    </w:lvl>
    <w:lvl w:ilvl="2">
      <w:start w:val="0"/>
      <w:numFmt w:val="bullet"/>
      <w:lvlText w:val="•"/>
      <w:lvlJc w:val="left"/>
      <w:pPr>
        <w:ind w:left="3635" w:hanging="329"/>
      </w:pPr>
      <w:rPr>
        <w:rFonts w:hint="default"/>
        <w:lang w:val="es-ES" w:eastAsia="en-US" w:bidi="ar-SA"/>
      </w:rPr>
    </w:lvl>
    <w:lvl w:ilvl="3">
      <w:start w:val="0"/>
      <w:numFmt w:val="bullet"/>
      <w:lvlText w:val="•"/>
      <w:lvlJc w:val="left"/>
      <w:pPr>
        <w:ind w:left="4562" w:hanging="329"/>
      </w:pPr>
      <w:rPr>
        <w:rFonts w:hint="default"/>
        <w:lang w:val="es-ES" w:eastAsia="en-US" w:bidi="ar-SA"/>
      </w:rPr>
    </w:lvl>
    <w:lvl w:ilvl="4">
      <w:start w:val="0"/>
      <w:numFmt w:val="bullet"/>
      <w:lvlText w:val="•"/>
      <w:lvlJc w:val="left"/>
      <w:pPr>
        <w:ind w:left="5490" w:hanging="329"/>
      </w:pPr>
      <w:rPr>
        <w:rFonts w:hint="default"/>
        <w:lang w:val="es-ES" w:eastAsia="en-US" w:bidi="ar-SA"/>
      </w:rPr>
    </w:lvl>
    <w:lvl w:ilvl="5">
      <w:start w:val="0"/>
      <w:numFmt w:val="bullet"/>
      <w:lvlText w:val="•"/>
      <w:lvlJc w:val="left"/>
      <w:pPr>
        <w:ind w:left="6418" w:hanging="329"/>
      </w:pPr>
      <w:rPr>
        <w:rFonts w:hint="default"/>
        <w:lang w:val="es-ES" w:eastAsia="en-US" w:bidi="ar-SA"/>
      </w:rPr>
    </w:lvl>
    <w:lvl w:ilvl="6">
      <w:start w:val="0"/>
      <w:numFmt w:val="bullet"/>
      <w:lvlText w:val="•"/>
      <w:lvlJc w:val="left"/>
      <w:pPr>
        <w:ind w:left="7345" w:hanging="329"/>
      </w:pPr>
      <w:rPr>
        <w:rFonts w:hint="default"/>
        <w:lang w:val="es-ES" w:eastAsia="en-US" w:bidi="ar-SA"/>
      </w:rPr>
    </w:lvl>
    <w:lvl w:ilvl="7">
      <w:start w:val="0"/>
      <w:numFmt w:val="bullet"/>
      <w:lvlText w:val="•"/>
      <w:lvlJc w:val="left"/>
      <w:pPr>
        <w:ind w:left="8273" w:hanging="329"/>
      </w:pPr>
      <w:rPr>
        <w:rFonts w:hint="default"/>
        <w:lang w:val="es-ES" w:eastAsia="en-US" w:bidi="ar-SA"/>
      </w:rPr>
    </w:lvl>
    <w:lvl w:ilvl="8">
      <w:start w:val="0"/>
      <w:numFmt w:val="bullet"/>
      <w:lvlText w:val="•"/>
      <w:lvlJc w:val="left"/>
      <w:pPr>
        <w:ind w:left="9201" w:hanging="329"/>
      </w:pPr>
      <w:rPr>
        <w:rFonts w:hint="default"/>
        <w:lang w:val="es-ES" w:eastAsia="en-US" w:bidi="ar-SA"/>
      </w:rPr>
    </w:lvl>
  </w:abstractNum>
  <w:abstractNum w:abstractNumId="24">
    <w:multiLevelType w:val="hybridMultilevel"/>
    <w:lvl w:ilvl="0">
      <w:start w:val="0"/>
      <w:numFmt w:val="bullet"/>
      <w:lvlText w:val=""/>
      <w:lvlJc w:val="left"/>
      <w:pPr>
        <w:ind w:left="2998" w:hanging="327"/>
      </w:pPr>
      <w:rPr>
        <w:rFonts w:hint="default" w:ascii="Wingdings" w:hAnsi="Wingdings" w:eastAsia="Wingdings" w:cs="Wingdings"/>
        <w:b w:val="0"/>
        <w:bCs w:val="0"/>
        <w:i w:val="0"/>
        <w:iCs w:val="0"/>
        <w:spacing w:val="0"/>
        <w:w w:val="102"/>
        <w:sz w:val="25"/>
        <w:szCs w:val="25"/>
        <w:lang w:val="es-ES" w:eastAsia="en-US" w:bidi="ar-SA"/>
      </w:rPr>
    </w:lvl>
    <w:lvl w:ilvl="1">
      <w:start w:val="0"/>
      <w:numFmt w:val="bullet"/>
      <w:lvlText w:val="•"/>
      <w:lvlJc w:val="left"/>
      <w:pPr>
        <w:ind w:left="3847" w:hanging="327"/>
      </w:pPr>
      <w:rPr>
        <w:rFonts w:hint="default"/>
        <w:lang w:val="es-ES" w:eastAsia="en-US" w:bidi="ar-SA"/>
      </w:rPr>
    </w:lvl>
    <w:lvl w:ilvl="2">
      <w:start w:val="0"/>
      <w:numFmt w:val="bullet"/>
      <w:lvlText w:val="•"/>
      <w:lvlJc w:val="left"/>
      <w:pPr>
        <w:ind w:left="4695" w:hanging="327"/>
      </w:pPr>
      <w:rPr>
        <w:rFonts w:hint="default"/>
        <w:lang w:val="es-ES" w:eastAsia="en-US" w:bidi="ar-SA"/>
      </w:rPr>
    </w:lvl>
    <w:lvl w:ilvl="3">
      <w:start w:val="0"/>
      <w:numFmt w:val="bullet"/>
      <w:lvlText w:val="•"/>
      <w:lvlJc w:val="left"/>
      <w:pPr>
        <w:ind w:left="5543" w:hanging="327"/>
      </w:pPr>
      <w:rPr>
        <w:rFonts w:hint="default"/>
        <w:lang w:val="es-ES" w:eastAsia="en-US" w:bidi="ar-SA"/>
      </w:rPr>
    </w:lvl>
    <w:lvl w:ilvl="4">
      <w:start w:val="0"/>
      <w:numFmt w:val="bullet"/>
      <w:lvlText w:val="•"/>
      <w:lvlJc w:val="left"/>
      <w:pPr>
        <w:ind w:left="6391" w:hanging="327"/>
      </w:pPr>
      <w:rPr>
        <w:rFonts w:hint="default"/>
        <w:lang w:val="es-ES" w:eastAsia="en-US" w:bidi="ar-SA"/>
      </w:rPr>
    </w:lvl>
    <w:lvl w:ilvl="5">
      <w:start w:val="0"/>
      <w:numFmt w:val="bullet"/>
      <w:lvlText w:val="•"/>
      <w:lvlJc w:val="left"/>
      <w:pPr>
        <w:ind w:left="7239" w:hanging="327"/>
      </w:pPr>
      <w:rPr>
        <w:rFonts w:hint="default"/>
        <w:lang w:val="es-ES" w:eastAsia="en-US" w:bidi="ar-SA"/>
      </w:rPr>
    </w:lvl>
    <w:lvl w:ilvl="6">
      <w:start w:val="0"/>
      <w:numFmt w:val="bullet"/>
      <w:lvlText w:val="•"/>
      <w:lvlJc w:val="left"/>
      <w:pPr>
        <w:ind w:left="8087" w:hanging="327"/>
      </w:pPr>
      <w:rPr>
        <w:rFonts w:hint="default"/>
        <w:lang w:val="es-ES" w:eastAsia="en-US" w:bidi="ar-SA"/>
      </w:rPr>
    </w:lvl>
    <w:lvl w:ilvl="7">
      <w:start w:val="0"/>
      <w:numFmt w:val="bullet"/>
      <w:lvlText w:val="•"/>
      <w:lvlJc w:val="left"/>
      <w:pPr>
        <w:ind w:left="8935" w:hanging="327"/>
      </w:pPr>
      <w:rPr>
        <w:rFonts w:hint="default"/>
        <w:lang w:val="es-ES" w:eastAsia="en-US" w:bidi="ar-SA"/>
      </w:rPr>
    </w:lvl>
    <w:lvl w:ilvl="8">
      <w:start w:val="0"/>
      <w:numFmt w:val="bullet"/>
      <w:lvlText w:val="•"/>
      <w:lvlJc w:val="left"/>
      <w:pPr>
        <w:ind w:left="9783" w:hanging="327"/>
      </w:pPr>
      <w:rPr>
        <w:rFonts w:hint="default"/>
        <w:lang w:val="es-ES" w:eastAsia="en-US" w:bidi="ar-SA"/>
      </w:rPr>
    </w:lvl>
  </w:abstractNum>
  <w:abstractNum w:abstractNumId="23">
    <w:multiLevelType w:val="hybridMultilevel"/>
    <w:lvl w:ilvl="0">
      <w:start w:val="0"/>
      <w:numFmt w:val="bullet"/>
      <w:lvlText w:val="-"/>
      <w:lvlJc w:val="left"/>
      <w:pPr>
        <w:ind w:left="2307" w:hanging="329"/>
      </w:pPr>
      <w:rPr>
        <w:rFonts w:hint="default" w:ascii="Arial MT" w:hAnsi="Arial MT" w:eastAsia="Arial MT" w:cs="Arial MT"/>
        <w:b w:val="0"/>
        <w:bCs w:val="0"/>
        <w:i w:val="0"/>
        <w:iCs w:val="0"/>
        <w:spacing w:val="0"/>
        <w:w w:val="99"/>
        <w:sz w:val="22"/>
        <w:szCs w:val="22"/>
        <w:lang w:val="es-ES" w:eastAsia="en-US" w:bidi="ar-SA"/>
      </w:rPr>
    </w:lvl>
    <w:lvl w:ilvl="1">
      <w:start w:val="1"/>
      <w:numFmt w:val="decimal"/>
      <w:lvlText w:val="%2."/>
      <w:lvlJc w:val="left"/>
      <w:pPr>
        <w:ind w:left="2635" w:hanging="329"/>
        <w:jc w:val="left"/>
      </w:pPr>
      <w:rPr>
        <w:rFonts w:hint="default" w:ascii="Arial MT" w:hAnsi="Arial MT" w:eastAsia="Arial MT" w:cs="Arial MT"/>
        <w:b w:val="0"/>
        <w:bCs w:val="0"/>
        <w:i w:val="0"/>
        <w:iCs w:val="0"/>
        <w:spacing w:val="0"/>
        <w:w w:val="99"/>
        <w:sz w:val="22"/>
        <w:szCs w:val="22"/>
        <w:lang w:val="es-ES" w:eastAsia="en-US" w:bidi="ar-SA"/>
      </w:rPr>
    </w:lvl>
    <w:lvl w:ilvl="2">
      <w:start w:val="0"/>
      <w:numFmt w:val="bullet"/>
      <w:lvlText w:val="•"/>
      <w:lvlJc w:val="left"/>
      <w:pPr>
        <w:ind w:left="3622" w:hanging="329"/>
      </w:pPr>
      <w:rPr>
        <w:rFonts w:hint="default"/>
        <w:lang w:val="es-ES" w:eastAsia="en-US" w:bidi="ar-SA"/>
      </w:rPr>
    </w:lvl>
    <w:lvl w:ilvl="3">
      <w:start w:val="0"/>
      <w:numFmt w:val="bullet"/>
      <w:lvlText w:val="•"/>
      <w:lvlJc w:val="left"/>
      <w:pPr>
        <w:ind w:left="4604" w:hanging="329"/>
      </w:pPr>
      <w:rPr>
        <w:rFonts w:hint="default"/>
        <w:lang w:val="es-ES" w:eastAsia="en-US" w:bidi="ar-SA"/>
      </w:rPr>
    </w:lvl>
    <w:lvl w:ilvl="4">
      <w:start w:val="0"/>
      <w:numFmt w:val="bullet"/>
      <w:lvlText w:val="•"/>
      <w:lvlJc w:val="left"/>
      <w:pPr>
        <w:ind w:left="5586" w:hanging="329"/>
      </w:pPr>
      <w:rPr>
        <w:rFonts w:hint="default"/>
        <w:lang w:val="es-ES" w:eastAsia="en-US" w:bidi="ar-SA"/>
      </w:rPr>
    </w:lvl>
    <w:lvl w:ilvl="5">
      <w:start w:val="0"/>
      <w:numFmt w:val="bullet"/>
      <w:lvlText w:val="•"/>
      <w:lvlJc w:val="left"/>
      <w:pPr>
        <w:ind w:left="6568" w:hanging="329"/>
      </w:pPr>
      <w:rPr>
        <w:rFonts w:hint="default"/>
        <w:lang w:val="es-ES" w:eastAsia="en-US" w:bidi="ar-SA"/>
      </w:rPr>
    </w:lvl>
    <w:lvl w:ilvl="6">
      <w:start w:val="0"/>
      <w:numFmt w:val="bullet"/>
      <w:lvlText w:val="•"/>
      <w:lvlJc w:val="left"/>
      <w:pPr>
        <w:ind w:left="7550" w:hanging="329"/>
      </w:pPr>
      <w:rPr>
        <w:rFonts w:hint="default"/>
        <w:lang w:val="es-ES" w:eastAsia="en-US" w:bidi="ar-SA"/>
      </w:rPr>
    </w:lvl>
    <w:lvl w:ilvl="7">
      <w:start w:val="0"/>
      <w:numFmt w:val="bullet"/>
      <w:lvlText w:val="•"/>
      <w:lvlJc w:val="left"/>
      <w:pPr>
        <w:ind w:left="8532" w:hanging="329"/>
      </w:pPr>
      <w:rPr>
        <w:rFonts w:hint="default"/>
        <w:lang w:val="es-ES" w:eastAsia="en-US" w:bidi="ar-SA"/>
      </w:rPr>
    </w:lvl>
    <w:lvl w:ilvl="8">
      <w:start w:val="0"/>
      <w:numFmt w:val="bullet"/>
      <w:lvlText w:val="•"/>
      <w:lvlJc w:val="left"/>
      <w:pPr>
        <w:ind w:left="9515" w:hanging="329"/>
      </w:pPr>
      <w:rPr>
        <w:rFonts w:hint="default"/>
        <w:lang w:val="es-ES" w:eastAsia="en-US" w:bidi="ar-SA"/>
      </w:rPr>
    </w:lvl>
  </w:abstractNum>
  <w:abstractNum w:abstractNumId="22">
    <w:multiLevelType w:val="hybridMultilevel"/>
    <w:lvl w:ilvl="0">
      <w:start w:val="1"/>
      <w:numFmt w:val="lowerLetter"/>
      <w:lvlText w:val="%1)"/>
      <w:lvlJc w:val="left"/>
      <w:pPr>
        <w:ind w:left="2304" w:hanging="329"/>
        <w:jc w:val="left"/>
      </w:pPr>
      <w:rPr>
        <w:rFonts w:hint="default" w:ascii="Arial MT" w:hAnsi="Arial MT" w:eastAsia="Arial MT" w:cs="Arial MT"/>
        <w:b w:val="0"/>
        <w:bCs w:val="0"/>
        <w:i w:val="0"/>
        <w:iCs w:val="0"/>
        <w:spacing w:val="0"/>
        <w:w w:val="99"/>
        <w:sz w:val="22"/>
        <w:szCs w:val="22"/>
        <w:lang w:val="es-ES" w:eastAsia="en-US" w:bidi="ar-SA"/>
      </w:rPr>
    </w:lvl>
    <w:lvl w:ilvl="1">
      <w:start w:val="1"/>
      <w:numFmt w:val="decimal"/>
      <w:lvlText w:val="%2."/>
      <w:lvlJc w:val="left"/>
      <w:pPr>
        <w:ind w:left="2961" w:hanging="329"/>
        <w:jc w:val="left"/>
      </w:pPr>
      <w:rPr>
        <w:rFonts w:hint="default" w:ascii="Arial MT" w:hAnsi="Arial MT" w:eastAsia="Arial MT" w:cs="Arial MT"/>
        <w:b w:val="0"/>
        <w:bCs w:val="0"/>
        <w:i w:val="0"/>
        <w:iCs w:val="0"/>
        <w:spacing w:val="0"/>
        <w:w w:val="99"/>
        <w:sz w:val="22"/>
        <w:szCs w:val="22"/>
        <w:lang w:val="es-ES" w:eastAsia="en-US" w:bidi="ar-SA"/>
      </w:rPr>
    </w:lvl>
    <w:lvl w:ilvl="2">
      <w:start w:val="0"/>
      <w:numFmt w:val="bullet"/>
      <w:lvlText w:val="•"/>
      <w:lvlJc w:val="left"/>
      <w:pPr>
        <w:ind w:left="3858" w:hanging="329"/>
      </w:pPr>
      <w:rPr>
        <w:rFonts w:hint="default"/>
        <w:lang w:val="es-ES" w:eastAsia="en-US" w:bidi="ar-SA"/>
      </w:rPr>
    </w:lvl>
    <w:lvl w:ilvl="3">
      <w:start w:val="0"/>
      <w:numFmt w:val="bullet"/>
      <w:lvlText w:val="•"/>
      <w:lvlJc w:val="left"/>
      <w:pPr>
        <w:ind w:left="4757" w:hanging="329"/>
      </w:pPr>
      <w:rPr>
        <w:rFonts w:hint="default"/>
        <w:lang w:val="es-ES" w:eastAsia="en-US" w:bidi="ar-SA"/>
      </w:rPr>
    </w:lvl>
    <w:lvl w:ilvl="4">
      <w:start w:val="0"/>
      <w:numFmt w:val="bullet"/>
      <w:lvlText w:val="•"/>
      <w:lvlJc w:val="left"/>
      <w:pPr>
        <w:ind w:left="5656" w:hanging="329"/>
      </w:pPr>
      <w:rPr>
        <w:rFonts w:hint="default"/>
        <w:lang w:val="es-ES" w:eastAsia="en-US" w:bidi="ar-SA"/>
      </w:rPr>
    </w:lvl>
    <w:lvl w:ilvl="5">
      <w:start w:val="0"/>
      <w:numFmt w:val="bullet"/>
      <w:lvlText w:val="•"/>
      <w:lvlJc w:val="left"/>
      <w:pPr>
        <w:ind w:left="6555" w:hanging="329"/>
      </w:pPr>
      <w:rPr>
        <w:rFonts w:hint="default"/>
        <w:lang w:val="es-ES" w:eastAsia="en-US" w:bidi="ar-SA"/>
      </w:rPr>
    </w:lvl>
    <w:lvl w:ilvl="6">
      <w:start w:val="0"/>
      <w:numFmt w:val="bullet"/>
      <w:lvlText w:val="•"/>
      <w:lvlJc w:val="left"/>
      <w:pPr>
        <w:ind w:left="7454" w:hanging="329"/>
      </w:pPr>
      <w:rPr>
        <w:rFonts w:hint="default"/>
        <w:lang w:val="es-ES" w:eastAsia="en-US" w:bidi="ar-SA"/>
      </w:rPr>
    </w:lvl>
    <w:lvl w:ilvl="7">
      <w:start w:val="0"/>
      <w:numFmt w:val="bullet"/>
      <w:lvlText w:val="•"/>
      <w:lvlJc w:val="left"/>
      <w:pPr>
        <w:ind w:left="8353" w:hanging="329"/>
      </w:pPr>
      <w:rPr>
        <w:rFonts w:hint="default"/>
        <w:lang w:val="es-ES" w:eastAsia="en-US" w:bidi="ar-SA"/>
      </w:rPr>
    </w:lvl>
    <w:lvl w:ilvl="8">
      <w:start w:val="0"/>
      <w:numFmt w:val="bullet"/>
      <w:lvlText w:val="•"/>
      <w:lvlJc w:val="left"/>
      <w:pPr>
        <w:ind w:left="9252" w:hanging="329"/>
      </w:pPr>
      <w:rPr>
        <w:rFonts w:hint="default"/>
        <w:lang w:val="es-ES" w:eastAsia="en-US" w:bidi="ar-SA"/>
      </w:rPr>
    </w:lvl>
  </w:abstractNum>
  <w:abstractNum w:abstractNumId="21">
    <w:multiLevelType w:val="hybridMultilevel"/>
    <w:lvl w:ilvl="0">
      <w:start w:val="1"/>
      <w:numFmt w:val="lowerLetter"/>
      <w:lvlText w:val="%1)"/>
      <w:lvlJc w:val="left"/>
      <w:pPr>
        <w:ind w:left="1906" w:hanging="259"/>
        <w:jc w:val="left"/>
      </w:pPr>
      <w:rPr>
        <w:rFonts w:hint="default" w:ascii="Arial" w:hAnsi="Arial" w:eastAsia="Arial" w:cs="Arial"/>
        <w:b/>
        <w:bCs/>
        <w:i w:val="0"/>
        <w:iCs w:val="0"/>
        <w:spacing w:val="0"/>
        <w:w w:val="88"/>
        <w:sz w:val="22"/>
        <w:szCs w:val="22"/>
        <w:u w:val="single" w:color="000000"/>
        <w:lang w:val="es-ES" w:eastAsia="en-US" w:bidi="ar-SA"/>
      </w:rPr>
    </w:lvl>
    <w:lvl w:ilvl="1">
      <w:start w:val="0"/>
      <w:numFmt w:val="bullet"/>
      <w:lvlText w:val="•"/>
      <w:lvlJc w:val="left"/>
      <w:pPr>
        <w:ind w:left="2815" w:hanging="259"/>
      </w:pPr>
      <w:rPr>
        <w:rFonts w:hint="default"/>
        <w:lang w:val="es-ES" w:eastAsia="en-US" w:bidi="ar-SA"/>
      </w:rPr>
    </w:lvl>
    <w:lvl w:ilvl="2">
      <w:start w:val="0"/>
      <w:numFmt w:val="bullet"/>
      <w:lvlText w:val="•"/>
      <w:lvlJc w:val="left"/>
      <w:pPr>
        <w:ind w:left="3730" w:hanging="259"/>
      </w:pPr>
      <w:rPr>
        <w:rFonts w:hint="default"/>
        <w:lang w:val="es-ES" w:eastAsia="en-US" w:bidi="ar-SA"/>
      </w:rPr>
    </w:lvl>
    <w:lvl w:ilvl="3">
      <w:start w:val="0"/>
      <w:numFmt w:val="bullet"/>
      <w:lvlText w:val="•"/>
      <w:lvlJc w:val="left"/>
      <w:pPr>
        <w:ind w:left="4645" w:hanging="259"/>
      </w:pPr>
      <w:rPr>
        <w:rFonts w:hint="default"/>
        <w:lang w:val="es-ES" w:eastAsia="en-US" w:bidi="ar-SA"/>
      </w:rPr>
    </w:lvl>
    <w:lvl w:ilvl="4">
      <w:start w:val="0"/>
      <w:numFmt w:val="bullet"/>
      <w:lvlText w:val="•"/>
      <w:lvlJc w:val="left"/>
      <w:pPr>
        <w:ind w:left="5560" w:hanging="259"/>
      </w:pPr>
      <w:rPr>
        <w:rFonts w:hint="default"/>
        <w:lang w:val="es-ES" w:eastAsia="en-US" w:bidi="ar-SA"/>
      </w:rPr>
    </w:lvl>
    <w:lvl w:ilvl="5">
      <w:start w:val="0"/>
      <w:numFmt w:val="bullet"/>
      <w:lvlText w:val="•"/>
      <w:lvlJc w:val="left"/>
      <w:pPr>
        <w:ind w:left="6475" w:hanging="259"/>
      </w:pPr>
      <w:rPr>
        <w:rFonts w:hint="default"/>
        <w:lang w:val="es-ES" w:eastAsia="en-US" w:bidi="ar-SA"/>
      </w:rPr>
    </w:lvl>
    <w:lvl w:ilvl="6">
      <w:start w:val="0"/>
      <w:numFmt w:val="bullet"/>
      <w:lvlText w:val="•"/>
      <w:lvlJc w:val="left"/>
      <w:pPr>
        <w:ind w:left="7390" w:hanging="259"/>
      </w:pPr>
      <w:rPr>
        <w:rFonts w:hint="default"/>
        <w:lang w:val="es-ES" w:eastAsia="en-US" w:bidi="ar-SA"/>
      </w:rPr>
    </w:lvl>
    <w:lvl w:ilvl="7">
      <w:start w:val="0"/>
      <w:numFmt w:val="bullet"/>
      <w:lvlText w:val="•"/>
      <w:lvlJc w:val="left"/>
      <w:pPr>
        <w:ind w:left="8305" w:hanging="259"/>
      </w:pPr>
      <w:rPr>
        <w:rFonts w:hint="default"/>
        <w:lang w:val="es-ES" w:eastAsia="en-US" w:bidi="ar-SA"/>
      </w:rPr>
    </w:lvl>
    <w:lvl w:ilvl="8">
      <w:start w:val="0"/>
      <w:numFmt w:val="bullet"/>
      <w:lvlText w:val="•"/>
      <w:lvlJc w:val="left"/>
      <w:pPr>
        <w:ind w:left="9220" w:hanging="259"/>
      </w:pPr>
      <w:rPr>
        <w:rFonts w:hint="default"/>
        <w:lang w:val="es-ES" w:eastAsia="en-US" w:bidi="ar-SA"/>
      </w:rPr>
    </w:lvl>
  </w:abstractNum>
  <w:abstractNum w:abstractNumId="20">
    <w:multiLevelType w:val="hybridMultilevel"/>
    <w:lvl w:ilvl="0">
      <w:start w:val="1"/>
      <w:numFmt w:val="lowerLetter"/>
      <w:lvlText w:val="%1)"/>
      <w:lvlJc w:val="left"/>
      <w:pPr>
        <w:ind w:left="2304" w:hanging="329"/>
        <w:jc w:val="left"/>
      </w:pPr>
      <w:rPr>
        <w:rFonts w:hint="default" w:ascii="Arial MT" w:hAnsi="Arial MT" w:eastAsia="Arial MT" w:cs="Arial MT"/>
        <w:b w:val="0"/>
        <w:bCs w:val="0"/>
        <w:i w:val="0"/>
        <w:iCs w:val="0"/>
        <w:spacing w:val="0"/>
        <w:w w:val="99"/>
        <w:sz w:val="22"/>
        <w:szCs w:val="22"/>
        <w:lang w:val="es-ES" w:eastAsia="en-US" w:bidi="ar-SA"/>
      </w:rPr>
    </w:lvl>
    <w:lvl w:ilvl="1">
      <w:start w:val="0"/>
      <w:numFmt w:val="bullet"/>
      <w:lvlText w:val="•"/>
      <w:lvlJc w:val="left"/>
      <w:pPr>
        <w:ind w:left="3175" w:hanging="329"/>
      </w:pPr>
      <w:rPr>
        <w:rFonts w:hint="default"/>
        <w:lang w:val="es-ES" w:eastAsia="en-US" w:bidi="ar-SA"/>
      </w:rPr>
    </w:lvl>
    <w:lvl w:ilvl="2">
      <w:start w:val="0"/>
      <w:numFmt w:val="bullet"/>
      <w:lvlText w:val="•"/>
      <w:lvlJc w:val="left"/>
      <w:pPr>
        <w:ind w:left="4050" w:hanging="329"/>
      </w:pPr>
      <w:rPr>
        <w:rFonts w:hint="default"/>
        <w:lang w:val="es-ES" w:eastAsia="en-US" w:bidi="ar-SA"/>
      </w:rPr>
    </w:lvl>
    <w:lvl w:ilvl="3">
      <w:start w:val="0"/>
      <w:numFmt w:val="bullet"/>
      <w:lvlText w:val="•"/>
      <w:lvlJc w:val="left"/>
      <w:pPr>
        <w:ind w:left="4925" w:hanging="329"/>
      </w:pPr>
      <w:rPr>
        <w:rFonts w:hint="default"/>
        <w:lang w:val="es-ES" w:eastAsia="en-US" w:bidi="ar-SA"/>
      </w:rPr>
    </w:lvl>
    <w:lvl w:ilvl="4">
      <w:start w:val="0"/>
      <w:numFmt w:val="bullet"/>
      <w:lvlText w:val="•"/>
      <w:lvlJc w:val="left"/>
      <w:pPr>
        <w:ind w:left="5800" w:hanging="329"/>
      </w:pPr>
      <w:rPr>
        <w:rFonts w:hint="default"/>
        <w:lang w:val="es-ES" w:eastAsia="en-US" w:bidi="ar-SA"/>
      </w:rPr>
    </w:lvl>
    <w:lvl w:ilvl="5">
      <w:start w:val="0"/>
      <w:numFmt w:val="bullet"/>
      <w:lvlText w:val="•"/>
      <w:lvlJc w:val="left"/>
      <w:pPr>
        <w:ind w:left="6675" w:hanging="329"/>
      </w:pPr>
      <w:rPr>
        <w:rFonts w:hint="default"/>
        <w:lang w:val="es-ES" w:eastAsia="en-US" w:bidi="ar-SA"/>
      </w:rPr>
    </w:lvl>
    <w:lvl w:ilvl="6">
      <w:start w:val="0"/>
      <w:numFmt w:val="bullet"/>
      <w:lvlText w:val="•"/>
      <w:lvlJc w:val="left"/>
      <w:pPr>
        <w:ind w:left="7550" w:hanging="329"/>
      </w:pPr>
      <w:rPr>
        <w:rFonts w:hint="default"/>
        <w:lang w:val="es-ES" w:eastAsia="en-US" w:bidi="ar-SA"/>
      </w:rPr>
    </w:lvl>
    <w:lvl w:ilvl="7">
      <w:start w:val="0"/>
      <w:numFmt w:val="bullet"/>
      <w:lvlText w:val="•"/>
      <w:lvlJc w:val="left"/>
      <w:pPr>
        <w:ind w:left="8425" w:hanging="329"/>
      </w:pPr>
      <w:rPr>
        <w:rFonts w:hint="default"/>
        <w:lang w:val="es-ES" w:eastAsia="en-US" w:bidi="ar-SA"/>
      </w:rPr>
    </w:lvl>
    <w:lvl w:ilvl="8">
      <w:start w:val="0"/>
      <w:numFmt w:val="bullet"/>
      <w:lvlText w:val="•"/>
      <w:lvlJc w:val="left"/>
      <w:pPr>
        <w:ind w:left="9300" w:hanging="329"/>
      </w:pPr>
      <w:rPr>
        <w:rFonts w:hint="default"/>
        <w:lang w:val="es-ES" w:eastAsia="en-US" w:bidi="ar-SA"/>
      </w:rPr>
    </w:lvl>
  </w:abstractNum>
  <w:abstractNum w:abstractNumId="19">
    <w:multiLevelType w:val="hybridMultilevel"/>
    <w:lvl w:ilvl="0">
      <w:start w:val="1"/>
      <w:numFmt w:val="lowerLetter"/>
      <w:lvlText w:val="%1)"/>
      <w:lvlJc w:val="left"/>
      <w:pPr>
        <w:ind w:left="2304" w:hanging="329"/>
        <w:jc w:val="left"/>
      </w:pPr>
      <w:rPr>
        <w:rFonts w:hint="default" w:ascii="Arial MT" w:hAnsi="Arial MT" w:eastAsia="Arial MT" w:cs="Arial MT"/>
        <w:b w:val="0"/>
        <w:bCs w:val="0"/>
        <w:i w:val="0"/>
        <w:iCs w:val="0"/>
        <w:spacing w:val="0"/>
        <w:w w:val="99"/>
        <w:sz w:val="22"/>
        <w:szCs w:val="22"/>
        <w:lang w:val="es-ES" w:eastAsia="en-US" w:bidi="ar-SA"/>
      </w:rPr>
    </w:lvl>
    <w:lvl w:ilvl="1">
      <w:start w:val="0"/>
      <w:numFmt w:val="bullet"/>
      <w:lvlText w:val="•"/>
      <w:lvlJc w:val="left"/>
      <w:pPr>
        <w:ind w:left="3175" w:hanging="329"/>
      </w:pPr>
      <w:rPr>
        <w:rFonts w:hint="default"/>
        <w:lang w:val="es-ES" w:eastAsia="en-US" w:bidi="ar-SA"/>
      </w:rPr>
    </w:lvl>
    <w:lvl w:ilvl="2">
      <w:start w:val="0"/>
      <w:numFmt w:val="bullet"/>
      <w:lvlText w:val="•"/>
      <w:lvlJc w:val="left"/>
      <w:pPr>
        <w:ind w:left="4050" w:hanging="329"/>
      </w:pPr>
      <w:rPr>
        <w:rFonts w:hint="default"/>
        <w:lang w:val="es-ES" w:eastAsia="en-US" w:bidi="ar-SA"/>
      </w:rPr>
    </w:lvl>
    <w:lvl w:ilvl="3">
      <w:start w:val="0"/>
      <w:numFmt w:val="bullet"/>
      <w:lvlText w:val="•"/>
      <w:lvlJc w:val="left"/>
      <w:pPr>
        <w:ind w:left="4925" w:hanging="329"/>
      </w:pPr>
      <w:rPr>
        <w:rFonts w:hint="default"/>
        <w:lang w:val="es-ES" w:eastAsia="en-US" w:bidi="ar-SA"/>
      </w:rPr>
    </w:lvl>
    <w:lvl w:ilvl="4">
      <w:start w:val="0"/>
      <w:numFmt w:val="bullet"/>
      <w:lvlText w:val="•"/>
      <w:lvlJc w:val="left"/>
      <w:pPr>
        <w:ind w:left="5800" w:hanging="329"/>
      </w:pPr>
      <w:rPr>
        <w:rFonts w:hint="default"/>
        <w:lang w:val="es-ES" w:eastAsia="en-US" w:bidi="ar-SA"/>
      </w:rPr>
    </w:lvl>
    <w:lvl w:ilvl="5">
      <w:start w:val="0"/>
      <w:numFmt w:val="bullet"/>
      <w:lvlText w:val="•"/>
      <w:lvlJc w:val="left"/>
      <w:pPr>
        <w:ind w:left="6675" w:hanging="329"/>
      </w:pPr>
      <w:rPr>
        <w:rFonts w:hint="default"/>
        <w:lang w:val="es-ES" w:eastAsia="en-US" w:bidi="ar-SA"/>
      </w:rPr>
    </w:lvl>
    <w:lvl w:ilvl="6">
      <w:start w:val="0"/>
      <w:numFmt w:val="bullet"/>
      <w:lvlText w:val="•"/>
      <w:lvlJc w:val="left"/>
      <w:pPr>
        <w:ind w:left="7550" w:hanging="329"/>
      </w:pPr>
      <w:rPr>
        <w:rFonts w:hint="default"/>
        <w:lang w:val="es-ES" w:eastAsia="en-US" w:bidi="ar-SA"/>
      </w:rPr>
    </w:lvl>
    <w:lvl w:ilvl="7">
      <w:start w:val="0"/>
      <w:numFmt w:val="bullet"/>
      <w:lvlText w:val="•"/>
      <w:lvlJc w:val="left"/>
      <w:pPr>
        <w:ind w:left="8425" w:hanging="329"/>
      </w:pPr>
      <w:rPr>
        <w:rFonts w:hint="default"/>
        <w:lang w:val="es-ES" w:eastAsia="en-US" w:bidi="ar-SA"/>
      </w:rPr>
    </w:lvl>
    <w:lvl w:ilvl="8">
      <w:start w:val="0"/>
      <w:numFmt w:val="bullet"/>
      <w:lvlText w:val="•"/>
      <w:lvlJc w:val="left"/>
      <w:pPr>
        <w:ind w:left="9300" w:hanging="329"/>
      </w:pPr>
      <w:rPr>
        <w:rFonts w:hint="default"/>
        <w:lang w:val="es-ES" w:eastAsia="en-US" w:bidi="ar-SA"/>
      </w:rPr>
    </w:lvl>
  </w:abstractNum>
  <w:abstractNum w:abstractNumId="18">
    <w:multiLevelType w:val="hybridMultilevel"/>
    <w:lvl w:ilvl="0">
      <w:start w:val="1"/>
      <w:numFmt w:val="decimal"/>
      <w:lvlText w:val="%1)"/>
      <w:lvlJc w:val="left"/>
      <w:pPr>
        <w:ind w:left="1906" w:hanging="259"/>
        <w:jc w:val="left"/>
      </w:pPr>
      <w:rPr>
        <w:rFonts w:hint="default" w:ascii="Arial MT" w:hAnsi="Arial MT" w:eastAsia="Arial MT" w:cs="Arial MT"/>
        <w:b w:val="0"/>
        <w:bCs w:val="0"/>
        <w:i w:val="0"/>
        <w:iCs w:val="0"/>
        <w:spacing w:val="0"/>
        <w:w w:val="88"/>
        <w:sz w:val="22"/>
        <w:szCs w:val="22"/>
        <w:u w:val="single" w:color="000000"/>
        <w:lang w:val="es-ES" w:eastAsia="en-US" w:bidi="ar-SA"/>
      </w:rPr>
    </w:lvl>
    <w:lvl w:ilvl="1">
      <w:start w:val="1"/>
      <w:numFmt w:val="lowerLetter"/>
      <w:lvlText w:val="%2."/>
      <w:lvlJc w:val="left"/>
      <w:pPr>
        <w:ind w:left="2304" w:hanging="329"/>
        <w:jc w:val="left"/>
      </w:pPr>
      <w:rPr>
        <w:rFonts w:hint="default" w:ascii="Arial MT" w:hAnsi="Arial MT" w:eastAsia="Arial MT" w:cs="Arial MT"/>
        <w:b w:val="0"/>
        <w:bCs w:val="0"/>
        <w:i w:val="0"/>
        <w:iCs w:val="0"/>
        <w:spacing w:val="0"/>
        <w:w w:val="99"/>
        <w:sz w:val="22"/>
        <w:szCs w:val="22"/>
        <w:lang w:val="es-ES" w:eastAsia="en-US" w:bidi="ar-SA"/>
      </w:rPr>
    </w:lvl>
    <w:lvl w:ilvl="2">
      <w:start w:val="0"/>
      <w:numFmt w:val="bullet"/>
      <w:lvlText w:val="•"/>
      <w:lvlJc w:val="left"/>
      <w:pPr>
        <w:ind w:left="3272" w:hanging="329"/>
      </w:pPr>
      <w:rPr>
        <w:rFonts w:hint="default"/>
        <w:lang w:val="es-ES" w:eastAsia="en-US" w:bidi="ar-SA"/>
      </w:rPr>
    </w:lvl>
    <w:lvl w:ilvl="3">
      <w:start w:val="0"/>
      <w:numFmt w:val="bullet"/>
      <w:lvlText w:val="•"/>
      <w:lvlJc w:val="left"/>
      <w:pPr>
        <w:ind w:left="4244" w:hanging="329"/>
      </w:pPr>
      <w:rPr>
        <w:rFonts w:hint="default"/>
        <w:lang w:val="es-ES" w:eastAsia="en-US" w:bidi="ar-SA"/>
      </w:rPr>
    </w:lvl>
    <w:lvl w:ilvl="4">
      <w:start w:val="0"/>
      <w:numFmt w:val="bullet"/>
      <w:lvlText w:val="•"/>
      <w:lvlJc w:val="left"/>
      <w:pPr>
        <w:ind w:left="5216" w:hanging="329"/>
      </w:pPr>
      <w:rPr>
        <w:rFonts w:hint="default"/>
        <w:lang w:val="es-ES" w:eastAsia="en-US" w:bidi="ar-SA"/>
      </w:rPr>
    </w:lvl>
    <w:lvl w:ilvl="5">
      <w:start w:val="0"/>
      <w:numFmt w:val="bullet"/>
      <w:lvlText w:val="•"/>
      <w:lvlJc w:val="left"/>
      <w:pPr>
        <w:ind w:left="6188" w:hanging="329"/>
      </w:pPr>
      <w:rPr>
        <w:rFonts w:hint="default"/>
        <w:lang w:val="es-ES" w:eastAsia="en-US" w:bidi="ar-SA"/>
      </w:rPr>
    </w:lvl>
    <w:lvl w:ilvl="6">
      <w:start w:val="0"/>
      <w:numFmt w:val="bullet"/>
      <w:lvlText w:val="•"/>
      <w:lvlJc w:val="left"/>
      <w:pPr>
        <w:ind w:left="7161" w:hanging="329"/>
      </w:pPr>
      <w:rPr>
        <w:rFonts w:hint="default"/>
        <w:lang w:val="es-ES" w:eastAsia="en-US" w:bidi="ar-SA"/>
      </w:rPr>
    </w:lvl>
    <w:lvl w:ilvl="7">
      <w:start w:val="0"/>
      <w:numFmt w:val="bullet"/>
      <w:lvlText w:val="•"/>
      <w:lvlJc w:val="left"/>
      <w:pPr>
        <w:ind w:left="8133" w:hanging="329"/>
      </w:pPr>
      <w:rPr>
        <w:rFonts w:hint="default"/>
        <w:lang w:val="es-ES" w:eastAsia="en-US" w:bidi="ar-SA"/>
      </w:rPr>
    </w:lvl>
    <w:lvl w:ilvl="8">
      <w:start w:val="0"/>
      <w:numFmt w:val="bullet"/>
      <w:lvlText w:val="•"/>
      <w:lvlJc w:val="left"/>
      <w:pPr>
        <w:ind w:left="9105" w:hanging="329"/>
      </w:pPr>
      <w:rPr>
        <w:rFonts w:hint="default"/>
        <w:lang w:val="es-ES" w:eastAsia="en-US" w:bidi="ar-SA"/>
      </w:rPr>
    </w:lvl>
  </w:abstractNum>
  <w:abstractNum w:abstractNumId="17">
    <w:multiLevelType w:val="hybridMultilevel"/>
    <w:lvl w:ilvl="0">
      <w:start w:val="3"/>
      <w:numFmt w:val="upperRoman"/>
      <w:lvlText w:val="%1."/>
      <w:lvlJc w:val="left"/>
      <w:pPr>
        <w:ind w:left="1954" w:hanging="307"/>
        <w:jc w:val="left"/>
      </w:pPr>
      <w:rPr>
        <w:rFonts w:hint="default"/>
        <w:spacing w:val="0"/>
        <w:w w:val="90"/>
        <w:u w:val="single" w:color="000000"/>
        <w:lang w:val="es-ES" w:eastAsia="en-US" w:bidi="ar-SA"/>
      </w:rPr>
    </w:lvl>
    <w:lvl w:ilvl="1">
      <w:start w:val="0"/>
      <w:numFmt w:val="bullet"/>
      <w:lvlText w:val="•"/>
      <w:lvlJc w:val="left"/>
      <w:pPr>
        <w:ind w:left="2869" w:hanging="307"/>
      </w:pPr>
      <w:rPr>
        <w:rFonts w:hint="default"/>
        <w:lang w:val="es-ES" w:eastAsia="en-US" w:bidi="ar-SA"/>
      </w:rPr>
    </w:lvl>
    <w:lvl w:ilvl="2">
      <w:start w:val="0"/>
      <w:numFmt w:val="bullet"/>
      <w:lvlText w:val="•"/>
      <w:lvlJc w:val="left"/>
      <w:pPr>
        <w:ind w:left="3778" w:hanging="307"/>
      </w:pPr>
      <w:rPr>
        <w:rFonts w:hint="default"/>
        <w:lang w:val="es-ES" w:eastAsia="en-US" w:bidi="ar-SA"/>
      </w:rPr>
    </w:lvl>
    <w:lvl w:ilvl="3">
      <w:start w:val="0"/>
      <w:numFmt w:val="bullet"/>
      <w:lvlText w:val="•"/>
      <w:lvlJc w:val="left"/>
      <w:pPr>
        <w:ind w:left="4687" w:hanging="307"/>
      </w:pPr>
      <w:rPr>
        <w:rFonts w:hint="default"/>
        <w:lang w:val="es-ES" w:eastAsia="en-US" w:bidi="ar-SA"/>
      </w:rPr>
    </w:lvl>
    <w:lvl w:ilvl="4">
      <w:start w:val="0"/>
      <w:numFmt w:val="bullet"/>
      <w:lvlText w:val="•"/>
      <w:lvlJc w:val="left"/>
      <w:pPr>
        <w:ind w:left="5596" w:hanging="307"/>
      </w:pPr>
      <w:rPr>
        <w:rFonts w:hint="default"/>
        <w:lang w:val="es-ES" w:eastAsia="en-US" w:bidi="ar-SA"/>
      </w:rPr>
    </w:lvl>
    <w:lvl w:ilvl="5">
      <w:start w:val="0"/>
      <w:numFmt w:val="bullet"/>
      <w:lvlText w:val="•"/>
      <w:lvlJc w:val="left"/>
      <w:pPr>
        <w:ind w:left="6505" w:hanging="307"/>
      </w:pPr>
      <w:rPr>
        <w:rFonts w:hint="default"/>
        <w:lang w:val="es-ES" w:eastAsia="en-US" w:bidi="ar-SA"/>
      </w:rPr>
    </w:lvl>
    <w:lvl w:ilvl="6">
      <w:start w:val="0"/>
      <w:numFmt w:val="bullet"/>
      <w:lvlText w:val="•"/>
      <w:lvlJc w:val="left"/>
      <w:pPr>
        <w:ind w:left="7414" w:hanging="307"/>
      </w:pPr>
      <w:rPr>
        <w:rFonts w:hint="default"/>
        <w:lang w:val="es-ES" w:eastAsia="en-US" w:bidi="ar-SA"/>
      </w:rPr>
    </w:lvl>
    <w:lvl w:ilvl="7">
      <w:start w:val="0"/>
      <w:numFmt w:val="bullet"/>
      <w:lvlText w:val="•"/>
      <w:lvlJc w:val="left"/>
      <w:pPr>
        <w:ind w:left="8323" w:hanging="307"/>
      </w:pPr>
      <w:rPr>
        <w:rFonts w:hint="default"/>
        <w:lang w:val="es-ES" w:eastAsia="en-US" w:bidi="ar-SA"/>
      </w:rPr>
    </w:lvl>
    <w:lvl w:ilvl="8">
      <w:start w:val="0"/>
      <w:numFmt w:val="bullet"/>
      <w:lvlText w:val="•"/>
      <w:lvlJc w:val="left"/>
      <w:pPr>
        <w:ind w:left="9232" w:hanging="307"/>
      </w:pPr>
      <w:rPr>
        <w:rFonts w:hint="default"/>
        <w:lang w:val="es-ES" w:eastAsia="en-US" w:bidi="ar-SA"/>
      </w:rPr>
    </w:lvl>
  </w:abstractNum>
  <w:abstractNum w:abstractNumId="16">
    <w:multiLevelType w:val="hybridMultilevel"/>
    <w:lvl w:ilvl="0">
      <w:start w:val="1"/>
      <w:numFmt w:val="lowerLetter"/>
      <w:lvlText w:val="%1)"/>
      <w:lvlJc w:val="left"/>
      <w:pPr>
        <w:ind w:left="2291" w:hanging="276"/>
        <w:jc w:val="left"/>
      </w:pPr>
      <w:rPr>
        <w:rFonts w:hint="default" w:ascii="Arial MT" w:hAnsi="Arial MT" w:eastAsia="Arial MT" w:cs="Arial MT"/>
        <w:b w:val="0"/>
        <w:bCs w:val="0"/>
        <w:i w:val="0"/>
        <w:iCs w:val="0"/>
        <w:spacing w:val="0"/>
        <w:w w:val="99"/>
        <w:sz w:val="22"/>
        <w:szCs w:val="22"/>
        <w:lang w:val="es-ES" w:eastAsia="en-US" w:bidi="ar-SA"/>
      </w:rPr>
    </w:lvl>
    <w:lvl w:ilvl="1">
      <w:start w:val="0"/>
      <w:numFmt w:val="bullet"/>
      <w:lvlText w:val="•"/>
      <w:lvlJc w:val="left"/>
      <w:pPr>
        <w:ind w:left="3175" w:hanging="276"/>
      </w:pPr>
      <w:rPr>
        <w:rFonts w:hint="default"/>
        <w:lang w:val="es-ES" w:eastAsia="en-US" w:bidi="ar-SA"/>
      </w:rPr>
    </w:lvl>
    <w:lvl w:ilvl="2">
      <w:start w:val="0"/>
      <w:numFmt w:val="bullet"/>
      <w:lvlText w:val="•"/>
      <w:lvlJc w:val="left"/>
      <w:pPr>
        <w:ind w:left="4050" w:hanging="276"/>
      </w:pPr>
      <w:rPr>
        <w:rFonts w:hint="default"/>
        <w:lang w:val="es-ES" w:eastAsia="en-US" w:bidi="ar-SA"/>
      </w:rPr>
    </w:lvl>
    <w:lvl w:ilvl="3">
      <w:start w:val="0"/>
      <w:numFmt w:val="bullet"/>
      <w:lvlText w:val="•"/>
      <w:lvlJc w:val="left"/>
      <w:pPr>
        <w:ind w:left="4925" w:hanging="276"/>
      </w:pPr>
      <w:rPr>
        <w:rFonts w:hint="default"/>
        <w:lang w:val="es-ES" w:eastAsia="en-US" w:bidi="ar-SA"/>
      </w:rPr>
    </w:lvl>
    <w:lvl w:ilvl="4">
      <w:start w:val="0"/>
      <w:numFmt w:val="bullet"/>
      <w:lvlText w:val="•"/>
      <w:lvlJc w:val="left"/>
      <w:pPr>
        <w:ind w:left="5800" w:hanging="276"/>
      </w:pPr>
      <w:rPr>
        <w:rFonts w:hint="default"/>
        <w:lang w:val="es-ES" w:eastAsia="en-US" w:bidi="ar-SA"/>
      </w:rPr>
    </w:lvl>
    <w:lvl w:ilvl="5">
      <w:start w:val="0"/>
      <w:numFmt w:val="bullet"/>
      <w:lvlText w:val="•"/>
      <w:lvlJc w:val="left"/>
      <w:pPr>
        <w:ind w:left="6675" w:hanging="276"/>
      </w:pPr>
      <w:rPr>
        <w:rFonts w:hint="default"/>
        <w:lang w:val="es-ES" w:eastAsia="en-US" w:bidi="ar-SA"/>
      </w:rPr>
    </w:lvl>
    <w:lvl w:ilvl="6">
      <w:start w:val="0"/>
      <w:numFmt w:val="bullet"/>
      <w:lvlText w:val="•"/>
      <w:lvlJc w:val="left"/>
      <w:pPr>
        <w:ind w:left="7550" w:hanging="276"/>
      </w:pPr>
      <w:rPr>
        <w:rFonts w:hint="default"/>
        <w:lang w:val="es-ES" w:eastAsia="en-US" w:bidi="ar-SA"/>
      </w:rPr>
    </w:lvl>
    <w:lvl w:ilvl="7">
      <w:start w:val="0"/>
      <w:numFmt w:val="bullet"/>
      <w:lvlText w:val="•"/>
      <w:lvlJc w:val="left"/>
      <w:pPr>
        <w:ind w:left="8425" w:hanging="276"/>
      </w:pPr>
      <w:rPr>
        <w:rFonts w:hint="default"/>
        <w:lang w:val="es-ES" w:eastAsia="en-US" w:bidi="ar-SA"/>
      </w:rPr>
    </w:lvl>
    <w:lvl w:ilvl="8">
      <w:start w:val="0"/>
      <w:numFmt w:val="bullet"/>
      <w:lvlText w:val="•"/>
      <w:lvlJc w:val="left"/>
      <w:pPr>
        <w:ind w:left="9300" w:hanging="276"/>
      </w:pPr>
      <w:rPr>
        <w:rFonts w:hint="default"/>
        <w:lang w:val="es-ES" w:eastAsia="en-US" w:bidi="ar-SA"/>
      </w:rPr>
    </w:lvl>
  </w:abstractNum>
  <w:abstractNum w:abstractNumId="15">
    <w:multiLevelType w:val="hybridMultilevel"/>
    <w:lvl w:ilvl="0">
      <w:start w:val="1"/>
      <w:numFmt w:val="lowerLetter"/>
      <w:lvlText w:val="%1)"/>
      <w:lvlJc w:val="left"/>
      <w:pPr>
        <w:ind w:left="2291" w:hanging="263"/>
        <w:jc w:val="left"/>
      </w:pPr>
      <w:rPr>
        <w:rFonts w:hint="default" w:ascii="Arial MT" w:hAnsi="Arial MT" w:eastAsia="Arial MT" w:cs="Arial MT"/>
        <w:b w:val="0"/>
        <w:bCs w:val="0"/>
        <w:i w:val="0"/>
        <w:iCs w:val="0"/>
        <w:spacing w:val="0"/>
        <w:w w:val="99"/>
        <w:sz w:val="22"/>
        <w:szCs w:val="22"/>
        <w:lang w:val="es-ES" w:eastAsia="en-US" w:bidi="ar-SA"/>
      </w:rPr>
    </w:lvl>
    <w:lvl w:ilvl="1">
      <w:start w:val="0"/>
      <w:numFmt w:val="bullet"/>
      <w:lvlText w:val="•"/>
      <w:lvlJc w:val="left"/>
      <w:pPr>
        <w:ind w:left="3175" w:hanging="263"/>
      </w:pPr>
      <w:rPr>
        <w:rFonts w:hint="default"/>
        <w:lang w:val="es-ES" w:eastAsia="en-US" w:bidi="ar-SA"/>
      </w:rPr>
    </w:lvl>
    <w:lvl w:ilvl="2">
      <w:start w:val="0"/>
      <w:numFmt w:val="bullet"/>
      <w:lvlText w:val="•"/>
      <w:lvlJc w:val="left"/>
      <w:pPr>
        <w:ind w:left="4050" w:hanging="263"/>
      </w:pPr>
      <w:rPr>
        <w:rFonts w:hint="default"/>
        <w:lang w:val="es-ES" w:eastAsia="en-US" w:bidi="ar-SA"/>
      </w:rPr>
    </w:lvl>
    <w:lvl w:ilvl="3">
      <w:start w:val="0"/>
      <w:numFmt w:val="bullet"/>
      <w:lvlText w:val="•"/>
      <w:lvlJc w:val="left"/>
      <w:pPr>
        <w:ind w:left="4925" w:hanging="263"/>
      </w:pPr>
      <w:rPr>
        <w:rFonts w:hint="default"/>
        <w:lang w:val="es-ES" w:eastAsia="en-US" w:bidi="ar-SA"/>
      </w:rPr>
    </w:lvl>
    <w:lvl w:ilvl="4">
      <w:start w:val="0"/>
      <w:numFmt w:val="bullet"/>
      <w:lvlText w:val="•"/>
      <w:lvlJc w:val="left"/>
      <w:pPr>
        <w:ind w:left="5800" w:hanging="263"/>
      </w:pPr>
      <w:rPr>
        <w:rFonts w:hint="default"/>
        <w:lang w:val="es-ES" w:eastAsia="en-US" w:bidi="ar-SA"/>
      </w:rPr>
    </w:lvl>
    <w:lvl w:ilvl="5">
      <w:start w:val="0"/>
      <w:numFmt w:val="bullet"/>
      <w:lvlText w:val="•"/>
      <w:lvlJc w:val="left"/>
      <w:pPr>
        <w:ind w:left="6675" w:hanging="263"/>
      </w:pPr>
      <w:rPr>
        <w:rFonts w:hint="default"/>
        <w:lang w:val="es-ES" w:eastAsia="en-US" w:bidi="ar-SA"/>
      </w:rPr>
    </w:lvl>
    <w:lvl w:ilvl="6">
      <w:start w:val="0"/>
      <w:numFmt w:val="bullet"/>
      <w:lvlText w:val="•"/>
      <w:lvlJc w:val="left"/>
      <w:pPr>
        <w:ind w:left="7550" w:hanging="263"/>
      </w:pPr>
      <w:rPr>
        <w:rFonts w:hint="default"/>
        <w:lang w:val="es-ES" w:eastAsia="en-US" w:bidi="ar-SA"/>
      </w:rPr>
    </w:lvl>
    <w:lvl w:ilvl="7">
      <w:start w:val="0"/>
      <w:numFmt w:val="bullet"/>
      <w:lvlText w:val="•"/>
      <w:lvlJc w:val="left"/>
      <w:pPr>
        <w:ind w:left="8425" w:hanging="263"/>
      </w:pPr>
      <w:rPr>
        <w:rFonts w:hint="default"/>
        <w:lang w:val="es-ES" w:eastAsia="en-US" w:bidi="ar-SA"/>
      </w:rPr>
    </w:lvl>
    <w:lvl w:ilvl="8">
      <w:start w:val="0"/>
      <w:numFmt w:val="bullet"/>
      <w:lvlText w:val="•"/>
      <w:lvlJc w:val="left"/>
      <w:pPr>
        <w:ind w:left="9300" w:hanging="263"/>
      </w:pPr>
      <w:rPr>
        <w:rFonts w:hint="default"/>
        <w:lang w:val="es-ES" w:eastAsia="en-US" w:bidi="ar-SA"/>
      </w:rPr>
    </w:lvl>
  </w:abstractNum>
  <w:abstractNum w:abstractNumId="14">
    <w:multiLevelType w:val="hybridMultilevel"/>
    <w:lvl w:ilvl="0">
      <w:start w:val="1"/>
      <w:numFmt w:val="upperLetter"/>
      <w:lvlText w:val="%1)"/>
      <w:lvlJc w:val="left"/>
      <w:pPr>
        <w:ind w:left="1729" w:hanging="187"/>
        <w:jc w:val="left"/>
      </w:pPr>
      <w:rPr>
        <w:rFonts w:hint="default" w:ascii="Calibri" w:hAnsi="Calibri" w:eastAsia="Calibri" w:cs="Calibri"/>
        <w:b/>
        <w:bCs/>
        <w:i w:val="0"/>
        <w:iCs w:val="0"/>
        <w:spacing w:val="-5"/>
        <w:w w:val="109"/>
        <w:sz w:val="14"/>
        <w:szCs w:val="14"/>
        <w:lang w:val="es-ES" w:eastAsia="en-US" w:bidi="ar-SA"/>
      </w:rPr>
    </w:lvl>
    <w:lvl w:ilvl="1">
      <w:start w:val="0"/>
      <w:numFmt w:val="bullet"/>
      <w:lvlText w:val="•"/>
      <w:lvlJc w:val="left"/>
      <w:pPr>
        <w:ind w:left="3146" w:hanging="187"/>
      </w:pPr>
      <w:rPr>
        <w:rFonts w:hint="default"/>
        <w:lang w:val="es-ES" w:eastAsia="en-US" w:bidi="ar-SA"/>
      </w:rPr>
    </w:lvl>
    <w:lvl w:ilvl="2">
      <w:start w:val="0"/>
      <w:numFmt w:val="bullet"/>
      <w:lvlText w:val="•"/>
      <w:lvlJc w:val="left"/>
      <w:pPr>
        <w:ind w:left="4573" w:hanging="187"/>
      </w:pPr>
      <w:rPr>
        <w:rFonts w:hint="default"/>
        <w:lang w:val="es-ES" w:eastAsia="en-US" w:bidi="ar-SA"/>
      </w:rPr>
    </w:lvl>
    <w:lvl w:ilvl="3">
      <w:start w:val="0"/>
      <w:numFmt w:val="bullet"/>
      <w:lvlText w:val="•"/>
      <w:lvlJc w:val="left"/>
      <w:pPr>
        <w:ind w:left="6000" w:hanging="187"/>
      </w:pPr>
      <w:rPr>
        <w:rFonts w:hint="default"/>
        <w:lang w:val="es-ES" w:eastAsia="en-US" w:bidi="ar-SA"/>
      </w:rPr>
    </w:lvl>
    <w:lvl w:ilvl="4">
      <w:start w:val="0"/>
      <w:numFmt w:val="bullet"/>
      <w:lvlText w:val="•"/>
      <w:lvlJc w:val="left"/>
      <w:pPr>
        <w:ind w:left="7427" w:hanging="187"/>
      </w:pPr>
      <w:rPr>
        <w:rFonts w:hint="default"/>
        <w:lang w:val="es-ES" w:eastAsia="en-US" w:bidi="ar-SA"/>
      </w:rPr>
    </w:lvl>
    <w:lvl w:ilvl="5">
      <w:start w:val="0"/>
      <w:numFmt w:val="bullet"/>
      <w:lvlText w:val="•"/>
      <w:lvlJc w:val="left"/>
      <w:pPr>
        <w:ind w:left="8854" w:hanging="187"/>
      </w:pPr>
      <w:rPr>
        <w:rFonts w:hint="default"/>
        <w:lang w:val="es-ES" w:eastAsia="en-US" w:bidi="ar-SA"/>
      </w:rPr>
    </w:lvl>
    <w:lvl w:ilvl="6">
      <w:start w:val="0"/>
      <w:numFmt w:val="bullet"/>
      <w:lvlText w:val="•"/>
      <w:lvlJc w:val="left"/>
      <w:pPr>
        <w:ind w:left="10281" w:hanging="187"/>
      </w:pPr>
      <w:rPr>
        <w:rFonts w:hint="default"/>
        <w:lang w:val="es-ES" w:eastAsia="en-US" w:bidi="ar-SA"/>
      </w:rPr>
    </w:lvl>
    <w:lvl w:ilvl="7">
      <w:start w:val="0"/>
      <w:numFmt w:val="bullet"/>
      <w:lvlText w:val="•"/>
      <w:lvlJc w:val="left"/>
      <w:pPr>
        <w:ind w:left="11707" w:hanging="187"/>
      </w:pPr>
      <w:rPr>
        <w:rFonts w:hint="default"/>
        <w:lang w:val="es-ES" w:eastAsia="en-US" w:bidi="ar-SA"/>
      </w:rPr>
    </w:lvl>
    <w:lvl w:ilvl="8">
      <w:start w:val="0"/>
      <w:numFmt w:val="bullet"/>
      <w:lvlText w:val="•"/>
      <w:lvlJc w:val="left"/>
      <w:pPr>
        <w:ind w:left="13134" w:hanging="187"/>
      </w:pPr>
      <w:rPr>
        <w:rFonts w:hint="default"/>
        <w:lang w:val="es-ES" w:eastAsia="en-US" w:bidi="ar-SA"/>
      </w:rPr>
    </w:lvl>
  </w:abstractNum>
  <w:abstractNum w:abstractNumId="13">
    <w:multiLevelType w:val="hybridMultilevel"/>
    <w:lvl w:ilvl="0">
      <w:start w:val="1"/>
      <w:numFmt w:val="lowerLetter"/>
      <w:lvlText w:val="%1)"/>
      <w:lvlJc w:val="left"/>
      <w:pPr>
        <w:ind w:left="2580" w:hanging="234"/>
        <w:jc w:val="left"/>
      </w:pPr>
      <w:rPr>
        <w:rFonts w:hint="default" w:ascii="Calibri" w:hAnsi="Calibri" w:eastAsia="Calibri" w:cs="Calibri"/>
        <w:b w:val="0"/>
        <w:bCs w:val="0"/>
        <w:i w:val="0"/>
        <w:iCs w:val="0"/>
        <w:spacing w:val="0"/>
        <w:w w:val="99"/>
        <w:sz w:val="20"/>
        <w:szCs w:val="20"/>
        <w:lang w:val="es-ES" w:eastAsia="en-US" w:bidi="ar-SA"/>
      </w:rPr>
    </w:lvl>
    <w:lvl w:ilvl="1">
      <w:start w:val="1"/>
      <w:numFmt w:val="decimal"/>
      <w:lvlText w:val="%2."/>
      <w:lvlJc w:val="left"/>
      <w:pPr>
        <w:ind w:left="3189" w:hanging="280"/>
        <w:jc w:val="left"/>
      </w:pPr>
      <w:rPr>
        <w:rFonts w:hint="default" w:ascii="Calibri" w:hAnsi="Calibri" w:eastAsia="Calibri" w:cs="Calibri"/>
        <w:b w:val="0"/>
        <w:bCs w:val="0"/>
        <w:i w:val="0"/>
        <w:iCs w:val="0"/>
        <w:spacing w:val="0"/>
        <w:w w:val="99"/>
        <w:sz w:val="20"/>
        <w:szCs w:val="20"/>
        <w:lang w:val="es-ES" w:eastAsia="en-US" w:bidi="ar-SA"/>
      </w:rPr>
    </w:lvl>
    <w:lvl w:ilvl="2">
      <w:start w:val="0"/>
      <w:numFmt w:val="bullet"/>
      <w:lvlText w:val="•"/>
      <w:lvlJc w:val="left"/>
      <w:pPr>
        <w:ind w:left="4055" w:hanging="280"/>
      </w:pPr>
      <w:rPr>
        <w:rFonts w:hint="default"/>
        <w:lang w:val="es-ES" w:eastAsia="en-US" w:bidi="ar-SA"/>
      </w:rPr>
    </w:lvl>
    <w:lvl w:ilvl="3">
      <w:start w:val="0"/>
      <w:numFmt w:val="bullet"/>
      <w:lvlText w:val="•"/>
      <w:lvlJc w:val="left"/>
      <w:pPr>
        <w:ind w:left="4930" w:hanging="280"/>
      </w:pPr>
      <w:rPr>
        <w:rFonts w:hint="default"/>
        <w:lang w:val="es-ES" w:eastAsia="en-US" w:bidi="ar-SA"/>
      </w:rPr>
    </w:lvl>
    <w:lvl w:ilvl="4">
      <w:start w:val="0"/>
      <w:numFmt w:val="bullet"/>
      <w:lvlText w:val="•"/>
      <w:lvlJc w:val="left"/>
      <w:pPr>
        <w:ind w:left="5805" w:hanging="280"/>
      </w:pPr>
      <w:rPr>
        <w:rFonts w:hint="default"/>
        <w:lang w:val="es-ES" w:eastAsia="en-US" w:bidi="ar-SA"/>
      </w:rPr>
    </w:lvl>
    <w:lvl w:ilvl="5">
      <w:start w:val="0"/>
      <w:numFmt w:val="bullet"/>
      <w:lvlText w:val="•"/>
      <w:lvlJc w:val="left"/>
      <w:pPr>
        <w:ind w:left="6680" w:hanging="280"/>
      </w:pPr>
      <w:rPr>
        <w:rFonts w:hint="default"/>
        <w:lang w:val="es-ES" w:eastAsia="en-US" w:bidi="ar-SA"/>
      </w:rPr>
    </w:lvl>
    <w:lvl w:ilvl="6">
      <w:start w:val="0"/>
      <w:numFmt w:val="bullet"/>
      <w:lvlText w:val="•"/>
      <w:lvlJc w:val="left"/>
      <w:pPr>
        <w:ind w:left="7555" w:hanging="280"/>
      </w:pPr>
      <w:rPr>
        <w:rFonts w:hint="default"/>
        <w:lang w:val="es-ES" w:eastAsia="en-US" w:bidi="ar-SA"/>
      </w:rPr>
    </w:lvl>
    <w:lvl w:ilvl="7">
      <w:start w:val="0"/>
      <w:numFmt w:val="bullet"/>
      <w:lvlText w:val="•"/>
      <w:lvlJc w:val="left"/>
      <w:pPr>
        <w:ind w:left="8430" w:hanging="280"/>
      </w:pPr>
      <w:rPr>
        <w:rFonts w:hint="default"/>
        <w:lang w:val="es-ES" w:eastAsia="en-US" w:bidi="ar-SA"/>
      </w:rPr>
    </w:lvl>
    <w:lvl w:ilvl="8">
      <w:start w:val="0"/>
      <w:numFmt w:val="bullet"/>
      <w:lvlText w:val="•"/>
      <w:lvlJc w:val="left"/>
      <w:pPr>
        <w:ind w:left="9306" w:hanging="280"/>
      </w:pPr>
      <w:rPr>
        <w:rFonts w:hint="default"/>
        <w:lang w:val="es-ES" w:eastAsia="en-US" w:bidi="ar-SA"/>
      </w:rPr>
    </w:lvl>
  </w:abstractNum>
  <w:abstractNum w:abstractNumId="12">
    <w:multiLevelType w:val="hybridMultilevel"/>
    <w:lvl w:ilvl="0">
      <w:start w:val="0"/>
      <w:numFmt w:val="bullet"/>
      <w:lvlText w:val=""/>
      <w:lvlJc w:val="left"/>
      <w:pPr>
        <w:ind w:left="2346" w:hanging="300"/>
      </w:pPr>
      <w:rPr>
        <w:rFonts w:hint="default" w:ascii="Wingdings" w:hAnsi="Wingdings" w:eastAsia="Wingdings" w:cs="Wingdings"/>
        <w:b w:val="0"/>
        <w:bCs w:val="0"/>
        <w:i w:val="0"/>
        <w:iCs w:val="0"/>
        <w:spacing w:val="0"/>
        <w:w w:val="99"/>
        <w:sz w:val="20"/>
        <w:szCs w:val="20"/>
        <w:lang w:val="es-ES" w:eastAsia="en-US" w:bidi="ar-SA"/>
      </w:rPr>
    </w:lvl>
    <w:lvl w:ilvl="1">
      <w:start w:val="1"/>
      <w:numFmt w:val="decimal"/>
      <w:lvlText w:val="%2."/>
      <w:lvlJc w:val="left"/>
      <w:pPr>
        <w:ind w:left="2580" w:hanging="300"/>
        <w:jc w:val="left"/>
      </w:pPr>
      <w:rPr>
        <w:rFonts w:hint="default" w:ascii="Calibri" w:hAnsi="Calibri" w:eastAsia="Calibri" w:cs="Calibri"/>
        <w:b w:val="0"/>
        <w:bCs w:val="0"/>
        <w:i w:val="0"/>
        <w:iCs w:val="0"/>
        <w:spacing w:val="0"/>
        <w:w w:val="99"/>
        <w:sz w:val="20"/>
        <w:szCs w:val="20"/>
        <w:lang w:val="es-ES" w:eastAsia="en-US" w:bidi="ar-SA"/>
      </w:rPr>
    </w:lvl>
    <w:lvl w:ilvl="2">
      <w:start w:val="0"/>
      <w:numFmt w:val="bullet"/>
      <w:lvlText w:val="•"/>
      <w:lvlJc w:val="left"/>
      <w:pPr>
        <w:ind w:left="3521" w:hanging="300"/>
      </w:pPr>
      <w:rPr>
        <w:rFonts w:hint="default"/>
        <w:lang w:val="es-ES" w:eastAsia="en-US" w:bidi="ar-SA"/>
      </w:rPr>
    </w:lvl>
    <w:lvl w:ilvl="3">
      <w:start w:val="0"/>
      <w:numFmt w:val="bullet"/>
      <w:lvlText w:val="•"/>
      <w:lvlJc w:val="left"/>
      <w:pPr>
        <w:ind w:left="4463" w:hanging="300"/>
      </w:pPr>
      <w:rPr>
        <w:rFonts w:hint="default"/>
        <w:lang w:val="es-ES" w:eastAsia="en-US" w:bidi="ar-SA"/>
      </w:rPr>
    </w:lvl>
    <w:lvl w:ilvl="4">
      <w:start w:val="0"/>
      <w:numFmt w:val="bullet"/>
      <w:lvlText w:val="•"/>
      <w:lvlJc w:val="left"/>
      <w:pPr>
        <w:ind w:left="5405" w:hanging="300"/>
      </w:pPr>
      <w:rPr>
        <w:rFonts w:hint="default"/>
        <w:lang w:val="es-ES" w:eastAsia="en-US" w:bidi="ar-SA"/>
      </w:rPr>
    </w:lvl>
    <w:lvl w:ilvl="5">
      <w:start w:val="0"/>
      <w:numFmt w:val="bullet"/>
      <w:lvlText w:val="•"/>
      <w:lvlJc w:val="left"/>
      <w:pPr>
        <w:ind w:left="6347" w:hanging="300"/>
      </w:pPr>
      <w:rPr>
        <w:rFonts w:hint="default"/>
        <w:lang w:val="es-ES" w:eastAsia="en-US" w:bidi="ar-SA"/>
      </w:rPr>
    </w:lvl>
    <w:lvl w:ilvl="6">
      <w:start w:val="0"/>
      <w:numFmt w:val="bullet"/>
      <w:lvlText w:val="•"/>
      <w:lvlJc w:val="left"/>
      <w:pPr>
        <w:ind w:left="7289" w:hanging="300"/>
      </w:pPr>
      <w:rPr>
        <w:rFonts w:hint="default"/>
        <w:lang w:val="es-ES" w:eastAsia="en-US" w:bidi="ar-SA"/>
      </w:rPr>
    </w:lvl>
    <w:lvl w:ilvl="7">
      <w:start w:val="0"/>
      <w:numFmt w:val="bullet"/>
      <w:lvlText w:val="•"/>
      <w:lvlJc w:val="left"/>
      <w:pPr>
        <w:ind w:left="8230" w:hanging="300"/>
      </w:pPr>
      <w:rPr>
        <w:rFonts w:hint="default"/>
        <w:lang w:val="es-ES" w:eastAsia="en-US" w:bidi="ar-SA"/>
      </w:rPr>
    </w:lvl>
    <w:lvl w:ilvl="8">
      <w:start w:val="0"/>
      <w:numFmt w:val="bullet"/>
      <w:lvlText w:val="•"/>
      <w:lvlJc w:val="left"/>
      <w:pPr>
        <w:ind w:left="9172" w:hanging="300"/>
      </w:pPr>
      <w:rPr>
        <w:rFonts w:hint="default"/>
        <w:lang w:val="es-ES" w:eastAsia="en-US" w:bidi="ar-SA"/>
      </w:rPr>
    </w:lvl>
  </w:abstractNum>
  <w:abstractNum w:abstractNumId="11">
    <w:multiLevelType w:val="hybridMultilevel"/>
    <w:lvl w:ilvl="0">
      <w:start w:val="0"/>
      <w:numFmt w:val="bullet"/>
      <w:lvlText w:val=""/>
      <w:lvlJc w:val="left"/>
      <w:pPr>
        <w:ind w:left="3169" w:hanging="290"/>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3949" w:hanging="290"/>
      </w:pPr>
      <w:rPr>
        <w:rFonts w:hint="default"/>
        <w:lang w:val="es-ES" w:eastAsia="en-US" w:bidi="ar-SA"/>
      </w:rPr>
    </w:lvl>
    <w:lvl w:ilvl="2">
      <w:start w:val="0"/>
      <w:numFmt w:val="bullet"/>
      <w:lvlText w:val="•"/>
      <w:lvlJc w:val="left"/>
      <w:pPr>
        <w:ind w:left="4739" w:hanging="290"/>
      </w:pPr>
      <w:rPr>
        <w:rFonts w:hint="default"/>
        <w:lang w:val="es-ES" w:eastAsia="en-US" w:bidi="ar-SA"/>
      </w:rPr>
    </w:lvl>
    <w:lvl w:ilvl="3">
      <w:start w:val="0"/>
      <w:numFmt w:val="bullet"/>
      <w:lvlText w:val="•"/>
      <w:lvlJc w:val="left"/>
      <w:pPr>
        <w:ind w:left="5528" w:hanging="290"/>
      </w:pPr>
      <w:rPr>
        <w:rFonts w:hint="default"/>
        <w:lang w:val="es-ES" w:eastAsia="en-US" w:bidi="ar-SA"/>
      </w:rPr>
    </w:lvl>
    <w:lvl w:ilvl="4">
      <w:start w:val="0"/>
      <w:numFmt w:val="bullet"/>
      <w:lvlText w:val="•"/>
      <w:lvlJc w:val="left"/>
      <w:pPr>
        <w:ind w:left="6318" w:hanging="290"/>
      </w:pPr>
      <w:rPr>
        <w:rFonts w:hint="default"/>
        <w:lang w:val="es-ES" w:eastAsia="en-US" w:bidi="ar-SA"/>
      </w:rPr>
    </w:lvl>
    <w:lvl w:ilvl="5">
      <w:start w:val="0"/>
      <w:numFmt w:val="bullet"/>
      <w:lvlText w:val="•"/>
      <w:lvlJc w:val="left"/>
      <w:pPr>
        <w:ind w:left="7108" w:hanging="290"/>
      </w:pPr>
      <w:rPr>
        <w:rFonts w:hint="default"/>
        <w:lang w:val="es-ES" w:eastAsia="en-US" w:bidi="ar-SA"/>
      </w:rPr>
    </w:lvl>
    <w:lvl w:ilvl="6">
      <w:start w:val="0"/>
      <w:numFmt w:val="bullet"/>
      <w:lvlText w:val="•"/>
      <w:lvlJc w:val="left"/>
      <w:pPr>
        <w:ind w:left="7897" w:hanging="290"/>
      </w:pPr>
      <w:rPr>
        <w:rFonts w:hint="default"/>
        <w:lang w:val="es-ES" w:eastAsia="en-US" w:bidi="ar-SA"/>
      </w:rPr>
    </w:lvl>
    <w:lvl w:ilvl="7">
      <w:start w:val="0"/>
      <w:numFmt w:val="bullet"/>
      <w:lvlText w:val="•"/>
      <w:lvlJc w:val="left"/>
      <w:pPr>
        <w:ind w:left="8687" w:hanging="290"/>
      </w:pPr>
      <w:rPr>
        <w:rFonts w:hint="default"/>
        <w:lang w:val="es-ES" w:eastAsia="en-US" w:bidi="ar-SA"/>
      </w:rPr>
    </w:lvl>
    <w:lvl w:ilvl="8">
      <w:start w:val="0"/>
      <w:numFmt w:val="bullet"/>
      <w:lvlText w:val="•"/>
      <w:lvlJc w:val="left"/>
      <w:pPr>
        <w:ind w:left="9477" w:hanging="290"/>
      </w:pPr>
      <w:rPr>
        <w:rFonts w:hint="default"/>
        <w:lang w:val="es-ES" w:eastAsia="en-US" w:bidi="ar-SA"/>
      </w:rPr>
    </w:lvl>
  </w:abstractNum>
  <w:abstractNum w:abstractNumId="10">
    <w:multiLevelType w:val="hybridMultilevel"/>
    <w:lvl w:ilvl="0">
      <w:start w:val="1"/>
      <w:numFmt w:val="upperLetter"/>
      <w:lvlText w:val="%1)"/>
      <w:lvlJc w:val="left"/>
      <w:pPr>
        <w:ind w:left="2038" w:hanging="318"/>
        <w:jc w:val="left"/>
      </w:pPr>
      <w:rPr>
        <w:rFonts w:hint="default" w:ascii="Calibri" w:hAnsi="Calibri" w:eastAsia="Calibri" w:cs="Calibri"/>
        <w:b/>
        <w:bCs/>
        <w:i w:val="0"/>
        <w:iCs w:val="0"/>
        <w:spacing w:val="0"/>
        <w:w w:val="99"/>
        <w:sz w:val="22"/>
        <w:szCs w:val="22"/>
        <w:lang w:val="es-ES" w:eastAsia="en-US" w:bidi="ar-SA"/>
      </w:rPr>
    </w:lvl>
    <w:lvl w:ilvl="1">
      <w:start w:val="1"/>
      <w:numFmt w:val="decimal"/>
      <w:lvlText w:val="%2-"/>
      <w:lvlJc w:val="left"/>
      <w:pPr>
        <w:ind w:left="2580" w:hanging="589"/>
        <w:jc w:val="left"/>
      </w:pPr>
      <w:rPr>
        <w:rFonts w:hint="default" w:ascii="Calibri" w:hAnsi="Calibri" w:eastAsia="Calibri" w:cs="Calibri"/>
        <w:b w:val="0"/>
        <w:bCs w:val="0"/>
        <w:i w:val="0"/>
        <w:iCs w:val="0"/>
        <w:spacing w:val="0"/>
        <w:w w:val="99"/>
        <w:sz w:val="20"/>
        <w:szCs w:val="20"/>
        <w:lang w:val="es-ES" w:eastAsia="en-US" w:bidi="ar-SA"/>
      </w:rPr>
    </w:lvl>
    <w:lvl w:ilvl="2">
      <w:start w:val="1"/>
      <w:numFmt w:val="upperLetter"/>
      <w:lvlText w:val="%3."/>
      <w:lvlJc w:val="left"/>
      <w:pPr>
        <w:ind w:left="2580" w:hanging="290"/>
        <w:jc w:val="left"/>
      </w:pPr>
      <w:rPr>
        <w:rFonts w:hint="default" w:ascii="Calibri" w:hAnsi="Calibri" w:eastAsia="Calibri" w:cs="Calibri"/>
        <w:b w:val="0"/>
        <w:bCs w:val="0"/>
        <w:i w:val="0"/>
        <w:iCs w:val="0"/>
        <w:spacing w:val="0"/>
        <w:w w:val="99"/>
        <w:sz w:val="20"/>
        <w:szCs w:val="20"/>
        <w:lang w:val="es-ES" w:eastAsia="en-US" w:bidi="ar-SA"/>
      </w:rPr>
    </w:lvl>
    <w:lvl w:ilvl="3">
      <w:start w:val="0"/>
      <w:numFmt w:val="bullet"/>
      <w:lvlText w:val="•"/>
      <w:lvlJc w:val="left"/>
      <w:pPr>
        <w:ind w:left="4463" w:hanging="290"/>
      </w:pPr>
      <w:rPr>
        <w:rFonts w:hint="default"/>
        <w:lang w:val="es-ES" w:eastAsia="en-US" w:bidi="ar-SA"/>
      </w:rPr>
    </w:lvl>
    <w:lvl w:ilvl="4">
      <w:start w:val="0"/>
      <w:numFmt w:val="bullet"/>
      <w:lvlText w:val="•"/>
      <w:lvlJc w:val="left"/>
      <w:pPr>
        <w:ind w:left="5405" w:hanging="290"/>
      </w:pPr>
      <w:rPr>
        <w:rFonts w:hint="default"/>
        <w:lang w:val="es-ES" w:eastAsia="en-US" w:bidi="ar-SA"/>
      </w:rPr>
    </w:lvl>
    <w:lvl w:ilvl="5">
      <w:start w:val="0"/>
      <w:numFmt w:val="bullet"/>
      <w:lvlText w:val="•"/>
      <w:lvlJc w:val="left"/>
      <w:pPr>
        <w:ind w:left="6347" w:hanging="290"/>
      </w:pPr>
      <w:rPr>
        <w:rFonts w:hint="default"/>
        <w:lang w:val="es-ES" w:eastAsia="en-US" w:bidi="ar-SA"/>
      </w:rPr>
    </w:lvl>
    <w:lvl w:ilvl="6">
      <w:start w:val="0"/>
      <w:numFmt w:val="bullet"/>
      <w:lvlText w:val="•"/>
      <w:lvlJc w:val="left"/>
      <w:pPr>
        <w:ind w:left="7289" w:hanging="290"/>
      </w:pPr>
      <w:rPr>
        <w:rFonts w:hint="default"/>
        <w:lang w:val="es-ES" w:eastAsia="en-US" w:bidi="ar-SA"/>
      </w:rPr>
    </w:lvl>
    <w:lvl w:ilvl="7">
      <w:start w:val="0"/>
      <w:numFmt w:val="bullet"/>
      <w:lvlText w:val="•"/>
      <w:lvlJc w:val="left"/>
      <w:pPr>
        <w:ind w:left="8230" w:hanging="290"/>
      </w:pPr>
      <w:rPr>
        <w:rFonts w:hint="default"/>
        <w:lang w:val="es-ES" w:eastAsia="en-US" w:bidi="ar-SA"/>
      </w:rPr>
    </w:lvl>
    <w:lvl w:ilvl="8">
      <w:start w:val="0"/>
      <w:numFmt w:val="bullet"/>
      <w:lvlText w:val="•"/>
      <w:lvlJc w:val="left"/>
      <w:pPr>
        <w:ind w:left="9172" w:hanging="290"/>
      </w:pPr>
      <w:rPr>
        <w:rFonts w:hint="default"/>
        <w:lang w:val="es-ES" w:eastAsia="en-US" w:bidi="ar-SA"/>
      </w:rPr>
    </w:lvl>
  </w:abstractNum>
  <w:abstractNum w:abstractNumId="9">
    <w:multiLevelType w:val="hybridMultilevel"/>
    <w:lvl w:ilvl="0">
      <w:start w:val="1"/>
      <w:numFmt w:val="upperLetter"/>
      <w:lvlText w:val="%1)"/>
      <w:lvlJc w:val="left"/>
      <w:pPr>
        <w:ind w:left="2049" w:hanging="318"/>
        <w:jc w:val="left"/>
      </w:pPr>
      <w:rPr>
        <w:rFonts w:hint="default" w:ascii="Trebuchet MS" w:hAnsi="Trebuchet MS" w:eastAsia="Trebuchet MS" w:cs="Trebuchet MS"/>
        <w:b/>
        <w:bCs/>
        <w:i w:val="0"/>
        <w:iCs w:val="0"/>
        <w:spacing w:val="-1"/>
        <w:w w:val="91"/>
        <w:sz w:val="20"/>
        <w:szCs w:val="20"/>
        <w:lang w:val="es-ES" w:eastAsia="en-US" w:bidi="ar-SA"/>
      </w:rPr>
    </w:lvl>
    <w:lvl w:ilvl="1">
      <w:start w:val="0"/>
      <w:numFmt w:val="bullet"/>
      <w:lvlText w:val="•"/>
      <w:lvlJc w:val="left"/>
      <w:pPr>
        <w:ind w:left="2941" w:hanging="318"/>
      </w:pPr>
      <w:rPr>
        <w:rFonts w:hint="default"/>
        <w:lang w:val="es-ES" w:eastAsia="en-US" w:bidi="ar-SA"/>
      </w:rPr>
    </w:lvl>
    <w:lvl w:ilvl="2">
      <w:start w:val="0"/>
      <w:numFmt w:val="bullet"/>
      <w:lvlText w:val="•"/>
      <w:lvlJc w:val="left"/>
      <w:pPr>
        <w:ind w:left="3843" w:hanging="318"/>
      </w:pPr>
      <w:rPr>
        <w:rFonts w:hint="default"/>
        <w:lang w:val="es-ES" w:eastAsia="en-US" w:bidi="ar-SA"/>
      </w:rPr>
    </w:lvl>
    <w:lvl w:ilvl="3">
      <w:start w:val="0"/>
      <w:numFmt w:val="bullet"/>
      <w:lvlText w:val="•"/>
      <w:lvlJc w:val="left"/>
      <w:pPr>
        <w:ind w:left="4744" w:hanging="318"/>
      </w:pPr>
      <w:rPr>
        <w:rFonts w:hint="default"/>
        <w:lang w:val="es-ES" w:eastAsia="en-US" w:bidi="ar-SA"/>
      </w:rPr>
    </w:lvl>
    <w:lvl w:ilvl="4">
      <w:start w:val="0"/>
      <w:numFmt w:val="bullet"/>
      <w:lvlText w:val="•"/>
      <w:lvlJc w:val="left"/>
      <w:pPr>
        <w:ind w:left="5646" w:hanging="318"/>
      </w:pPr>
      <w:rPr>
        <w:rFonts w:hint="default"/>
        <w:lang w:val="es-ES" w:eastAsia="en-US" w:bidi="ar-SA"/>
      </w:rPr>
    </w:lvl>
    <w:lvl w:ilvl="5">
      <w:start w:val="0"/>
      <w:numFmt w:val="bullet"/>
      <w:lvlText w:val="•"/>
      <w:lvlJc w:val="left"/>
      <w:pPr>
        <w:ind w:left="6548" w:hanging="318"/>
      </w:pPr>
      <w:rPr>
        <w:rFonts w:hint="default"/>
        <w:lang w:val="es-ES" w:eastAsia="en-US" w:bidi="ar-SA"/>
      </w:rPr>
    </w:lvl>
    <w:lvl w:ilvl="6">
      <w:start w:val="0"/>
      <w:numFmt w:val="bullet"/>
      <w:lvlText w:val="•"/>
      <w:lvlJc w:val="left"/>
      <w:pPr>
        <w:ind w:left="7449" w:hanging="318"/>
      </w:pPr>
      <w:rPr>
        <w:rFonts w:hint="default"/>
        <w:lang w:val="es-ES" w:eastAsia="en-US" w:bidi="ar-SA"/>
      </w:rPr>
    </w:lvl>
    <w:lvl w:ilvl="7">
      <w:start w:val="0"/>
      <w:numFmt w:val="bullet"/>
      <w:lvlText w:val="•"/>
      <w:lvlJc w:val="left"/>
      <w:pPr>
        <w:ind w:left="8351" w:hanging="318"/>
      </w:pPr>
      <w:rPr>
        <w:rFonts w:hint="default"/>
        <w:lang w:val="es-ES" w:eastAsia="en-US" w:bidi="ar-SA"/>
      </w:rPr>
    </w:lvl>
    <w:lvl w:ilvl="8">
      <w:start w:val="0"/>
      <w:numFmt w:val="bullet"/>
      <w:lvlText w:val="•"/>
      <w:lvlJc w:val="left"/>
      <w:pPr>
        <w:ind w:left="9253" w:hanging="318"/>
      </w:pPr>
      <w:rPr>
        <w:rFonts w:hint="default"/>
        <w:lang w:val="es-ES" w:eastAsia="en-US" w:bidi="ar-SA"/>
      </w:rPr>
    </w:lvl>
  </w:abstractNum>
  <w:abstractNum w:abstractNumId="8">
    <w:multiLevelType w:val="hybridMultilevel"/>
    <w:lvl w:ilvl="0">
      <w:start w:val="0"/>
      <w:numFmt w:val="bullet"/>
      <w:lvlText w:val="-"/>
      <w:lvlJc w:val="left"/>
      <w:pPr>
        <w:ind w:left="1782" w:hanging="32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2707" w:hanging="329"/>
      </w:pPr>
      <w:rPr>
        <w:rFonts w:hint="default"/>
        <w:lang w:val="es-ES" w:eastAsia="en-US" w:bidi="ar-SA"/>
      </w:rPr>
    </w:lvl>
    <w:lvl w:ilvl="2">
      <w:start w:val="0"/>
      <w:numFmt w:val="bullet"/>
      <w:lvlText w:val="•"/>
      <w:lvlJc w:val="left"/>
      <w:pPr>
        <w:ind w:left="3635" w:hanging="329"/>
      </w:pPr>
      <w:rPr>
        <w:rFonts w:hint="default"/>
        <w:lang w:val="es-ES" w:eastAsia="en-US" w:bidi="ar-SA"/>
      </w:rPr>
    </w:lvl>
    <w:lvl w:ilvl="3">
      <w:start w:val="0"/>
      <w:numFmt w:val="bullet"/>
      <w:lvlText w:val="•"/>
      <w:lvlJc w:val="left"/>
      <w:pPr>
        <w:ind w:left="4562" w:hanging="329"/>
      </w:pPr>
      <w:rPr>
        <w:rFonts w:hint="default"/>
        <w:lang w:val="es-ES" w:eastAsia="en-US" w:bidi="ar-SA"/>
      </w:rPr>
    </w:lvl>
    <w:lvl w:ilvl="4">
      <w:start w:val="0"/>
      <w:numFmt w:val="bullet"/>
      <w:lvlText w:val="•"/>
      <w:lvlJc w:val="left"/>
      <w:pPr>
        <w:ind w:left="5490" w:hanging="329"/>
      </w:pPr>
      <w:rPr>
        <w:rFonts w:hint="default"/>
        <w:lang w:val="es-ES" w:eastAsia="en-US" w:bidi="ar-SA"/>
      </w:rPr>
    </w:lvl>
    <w:lvl w:ilvl="5">
      <w:start w:val="0"/>
      <w:numFmt w:val="bullet"/>
      <w:lvlText w:val="•"/>
      <w:lvlJc w:val="left"/>
      <w:pPr>
        <w:ind w:left="6418" w:hanging="329"/>
      </w:pPr>
      <w:rPr>
        <w:rFonts w:hint="default"/>
        <w:lang w:val="es-ES" w:eastAsia="en-US" w:bidi="ar-SA"/>
      </w:rPr>
    </w:lvl>
    <w:lvl w:ilvl="6">
      <w:start w:val="0"/>
      <w:numFmt w:val="bullet"/>
      <w:lvlText w:val="•"/>
      <w:lvlJc w:val="left"/>
      <w:pPr>
        <w:ind w:left="7345" w:hanging="329"/>
      </w:pPr>
      <w:rPr>
        <w:rFonts w:hint="default"/>
        <w:lang w:val="es-ES" w:eastAsia="en-US" w:bidi="ar-SA"/>
      </w:rPr>
    </w:lvl>
    <w:lvl w:ilvl="7">
      <w:start w:val="0"/>
      <w:numFmt w:val="bullet"/>
      <w:lvlText w:val="•"/>
      <w:lvlJc w:val="left"/>
      <w:pPr>
        <w:ind w:left="8273" w:hanging="329"/>
      </w:pPr>
      <w:rPr>
        <w:rFonts w:hint="default"/>
        <w:lang w:val="es-ES" w:eastAsia="en-US" w:bidi="ar-SA"/>
      </w:rPr>
    </w:lvl>
    <w:lvl w:ilvl="8">
      <w:start w:val="0"/>
      <w:numFmt w:val="bullet"/>
      <w:lvlText w:val="•"/>
      <w:lvlJc w:val="left"/>
      <w:pPr>
        <w:ind w:left="9201" w:hanging="329"/>
      </w:pPr>
      <w:rPr>
        <w:rFonts w:hint="default"/>
        <w:lang w:val="es-ES" w:eastAsia="en-US" w:bidi="ar-SA"/>
      </w:rPr>
    </w:lvl>
  </w:abstractNum>
  <w:abstractNum w:abstractNumId="7">
    <w:multiLevelType w:val="hybridMultilevel"/>
    <w:lvl w:ilvl="0">
      <w:start w:val="0"/>
      <w:numFmt w:val="bullet"/>
      <w:lvlText w:val=""/>
      <w:lvlJc w:val="left"/>
      <w:pPr>
        <w:ind w:left="2049" w:hanging="329"/>
      </w:pPr>
      <w:rPr>
        <w:rFonts w:hint="default" w:ascii="Symbol" w:hAnsi="Symbol" w:eastAsia="Symbol" w:cs="Symbol"/>
        <w:b w:val="0"/>
        <w:bCs w:val="0"/>
        <w:i w:val="0"/>
        <w:iCs w:val="0"/>
        <w:spacing w:val="0"/>
        <w:w w:val="100"/>
        <w:sz w:val="18"/>
        <w:szCs w:val="18"/>
        <w:lang w:val="es-ES" w:eastAsia="en-US" w:bidi="ar-SA"/>
      </w:rPr>
    </w:lvl>
    <w:lvl w:ilvl="1">
      <w:start w:val="0"/>
      <w:numFmt w:val="bullet"/>
      <w:lvlText w:val="•"/>
      <w:lvlJc w:val="left"/>
      <w:pPr>
        <w:ind w:left="2941" w:hanging="329"/>
      </w:pPr>
      <w:rPr>
        <w:rFonts w:hint="default"/>
        <w:lang w:val="es-ES" w:eastAsia="en-US" w:bidi="ar-SA"/>
      </w:rPr>
    </w:lvl>
    <w:lvl w:ilvl="2">
      <w:start w:val="0"/>
      <w:numFmt w:val="bullet"/>
      <w:lvlText w:val="•"/>
      <w:lvlJc w:val="left"/>
      <w:pPr>
        <w:ind w:left="3843" w:hanging="329"/>
      </w:pPr>
      <w:rPr>
        <w:rFonts w:hint="default"/>
        <w:lang w:val="es-ES" w:eastAsia="en-US" w:bidi="ar-SA"/>
      </w:rPr>
    </w:lvl>
    <w:lvl w:ilvl="3">
      <w:start w:val="0"/>
      <w:numFmt w:val="bullet"/>
      <w:lvlText w:val="•"/>
      <w:lvlJc w:val="left"/>
      <w:pPr>
        <w:ind w:left="4744" w:hanging="329"/>
      </w:pPr>
      <w:rPr>
        <w:rFonts w:hint="default"/>
        <w:lang w:val="es-ES" w:eastAsia="en-US" w:bidi="ar-SA"/>
      </w:rPr>
    </w:lvl>
    <w:lvl w:ilvl="4">
      <w:start w:val="0"/>
      <w:numFmt w:val="bullet"/>
      <w:lvlText w:val="•"/>
      <w:lvlJc w:val="left"/>
      <w:pPr>
        <w:ind w:left="5646" w:hanging="329"/>
      </w:pPr>
      <w:rPr>
        <w:rFonts w:hint="default"/>
        <w:lang w:val="es-ES" w:eastAsia="en-US" w:bidi="ar-SA"/>
      </w:rPr>
    </w:lvl>
    <w:lvl w:ilvl="5">
      <w:start w:val="0"/>
      <w:numFmt w:val="bullet"/>
      <w:lvlText w:val="•"/>
      <w:lvlJc w:val="left"/>
      <w:pPr>
        <w:ind w:left="6548" w:hanging="329"/>
      </w:pPr>
      <w:rPr>
        <w:rFonts w:hint="default"/>
        <w:lang w:val="es-ES" w:eastAsia="en-US" w:bidi="ar-SA"/>
      </w:rPr>
    </w:lvl>
    <w:lvl w:ilvl="6">
      <w:start w:val="0"/>
      <w:numFmt w:val="bullet"/>
      <w:lvlText w:val="•"/>
      <w:lvlJc w:val="left"/>
      <w:pPr>
        <w:ind w:left="7449" w:hanging="329"/>
      </w:pPr>
      <w:rPr>
        <w:rFonts w:hint="default"/>
        <w:lang w:val="es-ES" w:eastAsia="en-US" w:bidi="ar-SA"/>
      </w:rPr>
    </w:lvl>
    <w:lvl w:ilvl="7">
      <w:start w:val="0"/>
      <w:numFmt w:val="bullet"/>
      <w:lvlText w:val="•"/>
      <w:lvlJc w:val="left"/>
      <w:pPr>
        <w:ind w:left="8351" w:hanging="329"/>
      </w:pPr>
      <w:rPr>
        <w:rFonts w:hint="default"/>
        <w:lang w:val="es-ES" w:eastAsia="en-US" w:bidi="ar-SA"/>
      </w:rPr>
    </w:lvl>
    <w:lvl w:ilvl="8">
      <w:start w:val="0"/>
      <w:numFmt w:val="bullet"/>
      <w:lvlText w:val="•"/>
      <w:lvlJc w:val="left"/>
      <w:pPr>
        <w:ind w:left="9253" w:hanging="329"/>
      </w:pPr>
      <w:rPr>
        <w:rFonts w:hint="default"/>
        <w:lang w:val="es-ES" w:eastAsia="en-US" w:bidi="ar-SA"/>
      </w:rPr>
    </w:lvl>
  </w:abstractNum>
  <w:abstractNum w:abstractNumId="6">
    <w:multiLevelType w:val="hybridMultilevel"/>
    <w:lvl w:ilvl="0">
      <w:start w:val="0"/>
      <w:numFmt w:val="bullet"/>
      <w:lvlText w:val="-"/>
      <w:lvlJc w:val="left"/>
      <w:pPr>
        <w:ind w:left="2366" w:hanging="32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229" w:hanging="329"/>
      </w:pPr>
      <w:rPr>
        <w:rFonts w:hint="default"/>
        <w:lang w:val="es-ES" w:eastAsia="en-US" w:bidi="ar-SA"/>
      </w:rPr>
    </w:lvl>
    <w:lvl w:ilvl="2">
      <w:start w:val="0"/>
      <w:numFmt w:val="bullet"/>
      <w:lvlText w:val="•"/>
      <w:lvlJc w:val="left"/>
      <w:pPr>
        <w:ind w:left="4099" w:hanging="329"/>
      </w:pPr>
      <w:rPr>
        <w:rFonts w:hint="default"/>
        <w:lang w:val="es-ES" w:eastAsia="en-US" w:bidi="ar-SA"/>
      </w:rPr>
    </w:lvl>
    <w:lvl w:ilvl="3">
      <w:start w:val="0"/>
      <w:numFmt w:val="bullet"/>
      <w:lvlText w:val="•"/>
      <w:lvlJc w:val="left"/>
      <w:pPr>
        <w:ind w:left="4968" w:hanging="329"/>
      </w:pPr>
      <w:rPr>
        <w:rFonts w:hint="default"/>
        <w:lang w:val="es-ES" w:eastAsia="en-US" w:bidi="ar-SA"/>
      </w:rPr>
    </w:lvl>
    <w:lvl w:ilvl="4">
      <w:start w:val="0"/>
      <w:numFmt w:val="bullet"/>
      <w:lvlText w:val="•"/>
      <w:lvlJc w:val="left"/>
      <w:pPr>
        <w:ind w:left="5838" w:hanging="329"/>
      </w:pPr>
      <w:rPr>
        <w:rFonts w:hint="default"/>
        <w:lang w:val="es-ES" w:eastAsia="en-US" w:bidi="ar-SA"/>
      </w:rPr>
    </w:lvl>
    <w:lvl w:ilvl="5">
      <w:start w:val="0"/>
      <w:numFmt w:val="bullet"/>
      <w:lvlText w:val="•"/>
      <w:lvlJc w:val="left"/>
      <w:pPr>
        <w:ind w:left="6708" w:hanging="329"/>
      </w:pPr>
      <w:rPr>
        <w:rFonts w:hint="default"/>
        <w:lang w:val="es-ES" w:eastAsia="en-US" w:bidi="ar-SA"/>
      </w:rPr>
    </w:lvl>
    <w:lvl w:ilvl="6">
      <w:start w:val="0"/>
      <w:numFmt w:val="bullet"/>
      <w:lvlText w:val="•"/>
      <w:lvlJc w:val="left"/>
      <w:pPr>
        <w:ind w:left="7577" w:hanging="329"/>
      </w:pPr>
      <w:rPr>
        <w:rFonts w:hint="default"/>
        <w:lang w:val="es-ES" w:eastAsia="en-US" w:bidi="ar-SA"/>
      </w:rPr>
    </w:lvl>
    <w:lvl w:ilvl="7">
      <w:start w:val="0"/>
      <w:numFmt w:val="bullet"/>
      <w:lvlText w:val="•"/>
      <w:lvlJc w:val="left"/>
      <w:pPr>
        <w:ind w:left="8447" w:hanging="329"/>
      </w:pPr>
      <w:rPr>
        <w:rFonts w:hint="default"/>
        <w:lang w:val="es-ES" w:eastAsia="en-US" w:bidi="ar-SA"/>
      </w:rPr>
    </w:lvl>
    <w:lvl w:ilvl="8">
      <w:start w:val="0"/>
      <w:numFmt w:val="bullet"/>
      <w:lvlText w:val="•"/>
      <w:lvlJc w:val="left"/>
      <w:pPr>
        <w:ind w:left="9317" w:hanging="329"/>
      </w:pPr>
      <w:rPr>
        <w:rFonts w:hint="default"/>
        <w:lang w:val="es-ES" w:eastAsia="en-US" w:bidi="ar-SA"/>
      </w:rPr>
    </w:lvl>
  </w:abstractNum>
  <w:abstractNum w:abstractNumId="5">
    <w:multiLevelType w:val="hybridMultilevel"/>
    <w:lvl w:ilvl="0">
      <w:start w:val="0"/>
      <w:numFmt w:val="bullet"/>
      <w:lvlText w:val=""/>
      <w:lvlJc w:val="left"/>
      <w:pPr>
        <w:ind w:left="2694" w:hanging="318"/>
      </w:pPr>
      <w:rPr>
        <w:rFonts w:hint="default" w:ascii="Symbol" w:hAnsi="Symbol" w:eastAsia="Symbol" w:cs="Symbol"/>
        <w:b w:val="0"/>
        <w:bCs w:val="0"/>
        <w:i w:val="0"/>
        <w:iCs w:val="0"/>
        <w:spacing w:val="0"/>
        <w:w w:val="99"/>
        <w:sz w:val="22"/>
        <w:szCs w:val="22"/>
        <w:lang w:val="es-ES" w:eastAsia="en-US" w:bidi="ar-SA"/>
      </w:rPr>
    </w:lvl>
    <w:lvl w:ilvl="1">
      <w:start w:val="0"/>
      <w:numFmt w:val="bullet"/>
      <w:lvlText w:val="•"/>
      <w:lvlJc w:val="left"/>
      <w:pPr>
        <w:ind w:left="3535" w:hanging="318"/>
      </w:pPr>
      <w:rPr>
        <w:rFonts w:hint="default"/>
        <w:lang w:val="es-ES" w:eastAsia="en-US" w:bidi="ar-SA"/>
      </w:rPr>
    </w:lvl>
    <w:lvl w:ilvl="2">
      <w:start w:val="0"/>
      <w:numFmt w:val="bullet"/>
      <w:lvlText w:val="•"/>
      <w:lvlJc w:val="left"/>
      <w:pPr>
        <w:ind w:left="4371" w:hanging="318"/>
      </w:pPr>
      <w:rPr>
        <w:rFonts w:hint="default"/>
        <w:lang w:val="es-ES" w:eastAsia="en-US" w:bidi="ar-SA"/>
      </w:rPr>
    </w:lvl>
    <w:lvl w:ilvl="3">
      <w:start w:val="0"/>
      <w:numFmt w:val="bullet"/>
      <w:lvlText w:val="•"/>
      <w:lvlJc w:val="left"/>
      <w:pPr>
        <w:ind w:left="5206" w:hanging="318"/>
      </w:pPr>
      <w:rPr>
        <w:rFonts w:hint="default"/>
        <w:lang w:val="es-ES" w:eastAsia="en-US" w:bidi="ar-SA"/>
      </w:rPr>
    </w:lvl>
    <w:lvl w:ilvl="4">
      <w:start w:val="0"/>
      <w:numFmt w:val="bullet"/>
      <w:lvlText w:val="•"/>
      <w:lvlJc w:val="left"/>
      <w:pPr>
        <w:ind w:left="6042" w:hanging="318"/>
      </w:pPr>
      <w:rPr>
        <w:rFonts w:hint="default"/>
        <w:lang w:val="es-ES" w:eastAsia="en-US" w:bidi="ar-SA"/>
      </w:rPr>
    </w:lvl>
    <w:lvl w:ilvl="5">
      <w:start w:val="0"/>
      <w:numFmt w:val="bullet"/>
      <w:lvlText w:val="•"/>
      <w:lvlJc w:val="left"/>
      <w:pPr>
        <w:ind w:left="6878" w:hanging="318"/>
      </w:pPr>
      <w:rPr>
        <w:rFonts w:hint="default"/>
        <w:lang w:val="es-ES" w:eastAsia="en-US" w:bidi="ar-SA"/>
      </w:rPr>
    </w:lvl>
    <w:lvl w:ilvl="6">
      <w:start w:val="0"/>
      <w:numFmt w:val="bullet"/>
      <w:lvlText w:val="•"/>
      <w:lvlJc w:val="left"/>
      <w:pPr>
        <w:ind w:left="7713" w:hanging="318"/>
      </w:pPr>
      <w:rPr>
        <w:rFonts w:hint="default"/>
        <w:lang w:val="es-ES" w:eastAsia="en-US" w:bidi="ar-SA"/>
      </w:rPr>
    </w:lvl>
    <w:lvl w:ilvl="7">
      <w:start w:val="0"/>
      <w:numFmt w:val="bullet"/>
      <w:lvlText w:val="•"/>
      <w:lvlJc w:val="left"/>
      <w:pPr>
        <w:ind w:left="8549" w:hanging="318"/>
      </w:pPr>
      <w:rPr>
        <w:rFonts w:hint="default"/>
        <w:lang w:val="es-ES" w:eastAsia="en-US" w:bidi="ar-SA"/>
      </w:rPr>
    </w:lvl>
    <w:lvl w:ilvl="8">
      <w:start w:val="0"/>
      <w:numFmt w:val="bullet"/>
      <w:lvlText w:val="•"/>
      <w:lvlJc w:val="left"/>
      <w:pPr>
        <w:ind w:left="9385" w:hanging="318"/>
      </w:pPr>
      <w:rPr>
        <w:rFonts w:hint="default"/>
        <w:lang w:val="es-ES" w:eastAsia="en-US" w:bidi="ar-SA"/>
      </w:rPr>
    </w:lvl>
  </w:abstractNum>
  <w:abstractNum w:abstractNumId="4">
    <w:multiLevelType w:val="hybridMultilevel"/>
    <w:lvl w:ilvl="0">
      <w:start w:val="0"/>
      <w:numFmt w:val="bullet"/>
      <w:lvlText w:val=""/>
      <w:lvlJc w:val="left"/>
      <w:pPr>
        <w:ind w:left="2049" w:hanging="318"/>
      </w:pPr>
      <w:rPr>
        <w:rFonts w:hint="default" w:ascii="Symbol" w:hAnsi="Symbol" w:eastAsia="Symbol" w:cs="Symbol"/>
        <w:b w:val="0"/>
        <w:bCs w:val="0"/>
        <w:i w:val="0"/>
        <w:iCs w:val="0"/>
        <w:spacing w:val="0"/>
        <w:w w:val="99"/>
        <w:sz w:val="22"/>
        <w:szCs w:val="22"/>
        <w:lang w:val="es-ES" w:eastAsia="en-US" w:bidi="ar-SA"/>
      </w:rPr>
    </w:lvl>
    <w:lvl w:ilvl="1">
      <w:start w:val="0"/>
      <w:numFmt w:val="bullet"/>
      <w:lvlText w:val="o"/>
      <w:lvlJc w:val="left"/>
      <w:pPr>
        <w:ind w:left="2694" w:hanging="318"/>
      </w:pPr>
      <w:rPr>
        <w:rFonts w:hint="default" w:ascii="Courier New" w:hAnsi="Courier New" w:eastAsia="Courier New" w:cs="Courier New"/>
        <w:b w:val="0"/>
        <w:bCs w:val="0"/>
        <w:i w:val="0"/>
        <w:iCs w:val="0"/>
        <w:spacing w:val="0"/>
        <w:w w:val="99"/>
        <w:sz w:val="22"/>
        <w:szCs w:val="22"/>
        <w:lang w:val="es-ES" w:eastAsia="en-US" w:bidi="ar-SA"/>
      </w:rPr>
    </w:lvl>
    <w:lvl w:ilvl="2">
      <w:start w:val="0"/>
      <w:numFmt w:val="bullet"/>
      <w:lvlText w:val="•"/>
      <w:lvlJc w:val="left"/>
      <w:pPr>
        <w:ind w:left="3628" w:hanging="318"/>
      </w:pPr>
      <w:rPr>
        <w:rFonts w:hint="default"/>
        <w:lang w:val="es-ES" w:eastAsia="en-US" w:bidi="ar-SA"/>
      </w:rPr>
    </w:lvl>
    <w:lvl w:ilvl="3">
      <w:start w:val="0"/>
      <w:numFmt w:val="bullet"/>
      <w:lvlText w:val="•"/>
      <w:lvlJc w:val="left"/>
      <w:pPr>
        <w:ind w:left="4556" w:hanging="318"/>
      </w:pPr>
      <w:rPr>
        <w:rFonts w:hint="default"/>
        <w:lang w:val="es-ES" w:eastAsia="en-US" w:bidi="ar-SA"/>
      </w:rPr>
    </w:lvl>
    <w:lvl w:ilvl="4">
      <w:start w:val="0"/>
      <w:numFmt w:val="bullet"/>
      <w:lvlText w:val="•"/>
      <w:lvlJc w:val="left"/>
      <w:pPr>
        <w:ind w:left="5485" w:hanging="318"/>
      </w:pPr>
      <w:rPr>
        <w:rFonts w:hint="default"/>
        <w:lang w:val="es-ES" w:eastAsia="en-US" w:bidi="ar-SA"/>
      </w:rPr>
    </w:lvl>
    <w:lvl w:ilvl="5">
      <w:start w:val="0"/>
      <w:numFmt w:val="bullet"/>
      <w:lvlText w:val="•"/>
      <w:lvlJc w:val="left"/>
      <w:pPr>
        <w:ind w:left="6413" w:hanging="318"/>
      </w:pPr>
      <w:rPr>
        <w:rFonts w:hint="default"/>
        <w:lang w:val="es-ES" w:eastAsia="en-US" w:bidi="ar-SA"/>
      </w:rPr>
    </w:lvl>
    <w:lvl w:ilvl="6">
      <w:start w:val="0"/>
      <w:numFmt w:val="bullet"/>
      <w:lvlText w:val="•"/>
      <w:lvlJc w:val="left"/>
      <w:pPr>
        <w:ind w:left="7342" w:hanging="318"/>
      </w:pPr>
      <w:rPr>
        <w:rFonts w:hint="default"/>
        <w:lang w:val="es-ES" w:eastAsia="en-US" w:bidi="ar-SA"/>
      </w:rPr>
    </w:lvl>
    <w:lvl w:ilvl="7">
      <w:start w:val="0"/>
      <w:numFmt w:val="bullet"/>
      <w:lvlText w:val="•"/>
      <w:lvlJc w:val="left"/>
      <w:pPr>
        <w:ind w:left="8270" w:hanging="318"/>
      </w:pPr>
      <w:rPr>
        <w:rFonts w:hint="default"/>
        <w:lang w:val="es-ES" w:eastAsia="en-US" w:bidi="ar-SA"/>
      </w:rPr>
    </w:lvl>
    <w:lvl w:ilvl="8">
      <w:start w:val="0"/>
      <w:numFmt w:val="bullet"/>
      <w:lvlText w:val="•"/>
      <w:lvlJc w:val="left"/>
      <w:pPr>
        <w:ind w:left="9199" w:hanging="318"/>
      </w:pPr>
      <w:rPr>
        <w:rFonts w:hint="default"/>
        <w:lang w:val="es-ES" w:eastAsia="en-US" w:bidi="ar-SA"/>
      </w:rPr>
    </w:lvl>
  </w:abstractNum>
  <w:abstractNum w:abstractNumId="3">
    <w:multiLevelType w:val="hybridMultilevel"/>
    <w:lvl w:ilvl="0">
      <w:start w:val="2"/>
      <w:numFmt w:val="decimal"/>
      <w:lvlText w:val="%1."/>
      <w:lvlJc w:val="left"/>
      <w:pPr>
        <w:ind w:left="2038" w:hanging="256"/>
        <w:jc w:val="left"/>
      </w:pPr>
      <w:rPr>
        <w:rFonts w:hint="default" w:ascii="Calibri" w:hAnsi="Calibri" w:eastAsia="Calibri" w:cs="Calibri"/>
        <w:b w:val="0"/>
        <w:bCs w:val="0"/>
        <w:i/>
        <w:iCs/>
        <w:spacing w:val="-1"/>
        <w:w w:val="99"/>
        <w:sz w:val="22"/>
        <w:szCs w:val="22"/>
        <w:lang w:val="es-ES" w:eastAsia="en-US" w:bidi="ar-SA"/>
      </w:rPr>
    </w:lvl>
    <w:lvl w:ilvl="1">
      <w:start w:val="1"/>
      <w:numFmt w:val="lowerLetter"/>
      <w:lvlText w:val="%2)"/>
      <w:lvlJc w:val="left"/>
      <w:pPr>
        <w:ind w:left="2038" w:hanging="243"/>
        <w:jc w:val="left"/>
      </w:pPr>
      <w:rPr>
        <w:rFonts w:hint="default" w:ascii="Calibri" w:hAnsi="Calibri" w:eastAsia="Calibri" w:cs="Calibri"/>
        <w:b w:val="0"/>
        <w:bCs w:val="0"/>
        <w:i/>
        <w:iCs/>
        <w:spacing w:val="-1"/>
        <w:w w:val="99"/>
        <w:sz w:val="22"/>
        <w:szCs w:val="22"/>
        <w:lang w:val="es-ES" w:eastAsia="en-US" w:bidi="ar-SA"/>
      </w:rPr>
    </w:lvl>
    <w:lvl w:ilvl="2">
      <w:start w:val="0"/>
      <w:numFmt w:val="bullet"/>
      <w:lvlText w:val="•"/>
      <w:lvlJc w:val="left"/>
      <w:pPr>
        <w:ind w:left="3843" w:hanging="243"/>
      </w:pPr>
      <w:rPr>
        <w:rFonts w:hint="default"/>
        <w:lang w:val="es-ES" w:eastAsia="en-US" w:bidi="ar-SA"/>
      </w:rPr>
    </w:lvl>
    <w:lvl w:ilvl="3">
      <w:start w:val="0"/>
      <w:numFmt w:val="bullet"/>
      <w:lvlText w:val="•"/>
      <w:lvlJc w:val="left"/>
      <w:pPr>
        <w:ind w:left="4744" w:hanging="243"/>
      </w:pPr>
      <w:rPr>
        <w:rFonts w:hint="default"/>
        <w:lang w:val="es-ES" w:eastAsia="en-US" w:bidi="ar-SA"/>
      </w:rPr>
    </w:lvl>
    <w:lvl w:ilvl="4">
      <w:start w:val="0"/>
      <w:numFmt w:val="bullet"/>
      <w:lvlText w:val="•"/>
      <w:lvlJc w:val="left"/>
      <w:pPr>
        <w:ind w:left="5646" w:hanging="243"/>
      </w:pPr>
      <w:rPr>
        <w:rFonts w:hint="default"/>
        <w:lang w:val="es-ES" w:eastAsia="en-US" w:bidi="ar-SA"/>
      </w:rPr>
    </w:lvl>
    <w:lvl w:ilvl="5">
      <w:start w:val="0"/>
      <w:numFmt w:val="bullet"/>
      <w:lvlText w:val="•"/>
      <w:lvlJc w:val="left"/>
      <w:pPr>
        <w:ind w:left="6548" w:hanging="243"/>
      </w:pPr>
      <w:rPr>
        <w:rFonts w:hint="default"/>
        <w:lang w:val="es-ES" w:eastAsia="en-US" w:bidi="ar-SA"/>
      </w:rPr>
    </w:lvl>
    <w:lvl w:ilvl="6">
      <w:start w:val="0"/>
      <w:numFmt w:val="bullet"/>
      <w:lvlText w:val="•"/>
      <w:lvlJc w:val="left"/>
      <w:pPr>
        <w:ind w:left="7449" w:hanging="243"/>
      </w:pPr>
      <w:rPr>
        <w:rFonts w:hint="default"/>
        <w:lang w:val="es-ES" w:eastAsia="en-US" w:bidi="ar-SA"/>
      </w:rPr>
    </w:lvl>
    <w:lvl w:ilvl="7">
      <w:start w:val="0"/>
      <w:numFmt w:val="bullet"/>
      <w:lvlText w:val="•"/>
      <w:lvlJc w:val="left"/>
      <w:pPr>
        <w:ind w:left="8351" w:hanging="243"/>
      </w:pPr>
      <w:rPr>
        <w:rFonts w:hint="default"/>
        <w:lang w:val="es-ES" w:eastAsia="en-US" w:bidi="ar-SA"/>
      </w:rPr>
    </w:lvl>
    <w:lvl w:ilvl="8">
      <w:start w:val="0"/>
      <w:numFmt w:val="bullet"/>
      <w:lvlText w:val="•"/>
      <w:lvlJc w:val="left"/>
      <w:pPr>
        <w:ind w:left="9253" w:hanging="243"/>
      </w:pPr>
      <w:rPr>
        <w:rFonts w:hint="default"/>
        <w:lang w:val="es-ES" w:eastAsia="en-US" w:bidi="ar-SA"/>
      </w:rPr>
    </w:lvl>
  </w:abstractNum>
  <w:abstractNum w:abstractNumId="2">
    <w:multiLevelType w:val="hybridMultilevel"/>
    <w:lvl w:ilvl="0">
      <w:start w:val="1"/>
      <w:numFmt w:val="decimal"/>
      <w:lvlText w:val="%1."/>
      <w:lvlJc w:val="left"/>
      <w:pPr>
        <w:ind w:left="3351" w:hanging="307"/>
        <w:jc w:val="left"/>
      </w:pPr>
      <w:rPr>
        <w:rFonts w:hint="default" w:ascii="Calibri" w:hAnsi="Calibri" w:eastAsia="Calibri" w:cs="Calibri"/>
        <w:b w:val="0"/>
        <w:bCs w:val="0"/>
        <w:i/>
        <w:iCs/>
        <w:spacing w:val="0"/>
        <w:w w:val="99"/>
        <w:sz w:val="22"/>
        <w:szCs w:val="22"/>
        <w:lang w:val="es-ES" w:eastAsia="en-US" w:bidi="ar-SA"/>
      </w:rPr>
    </w:lvl>
    <w:lvl w:ilvl="1">
      <w:start w:val="0"/>
      <w:numFmt w:val="bullet"/>
      <w:lvlText w:val="•"/>
      <w:lvlJc w:val="left"/>
      <w:pPr>
        <w:ind w:left="4129" w:hanging="307"/>
      </w:pPr>
      <w:rPr>
        <w:rFonts w:hint="default"/>
        <w:lang w:val="es-ES" w:eastAsia="en-US" w:bidi="ar-SA"/>
      </w:rPr>
    </w:lvl>
    <w:lvl w:ilvl="2">
      <w:start w:val="0"/>
      <w:numFmt w:val="bullet"/>
      <w:lvlText w:val="•"/>
      <w:lvlJc w:val="left"/>
      <w:pPr>
        <w:ind w:left="4899" w:hanging="307"/>
      </w:pPr>
      <w:rPr>
        <w:rFonts w:hint="default"/>
        <w:lang w:val="es-ES" w:eastAsia="en-US" w:bidi="ar-SA"/>
      </w:rPr>
    </w:lvl>
    <w:lvl w:ilvl="3">
      <w:start w:val="0"/>
      <w:numFmt w:val="bullet"/>
      <w:lvlText w:val="•"/>
      <w:lvlJc w:val="left"/>
      <w:pPr>
        <w:ind w:left="5668" w:hanging="307"/>
      </w:pPr>
      <w:rPr>
        <w:rFonts w:hint="default"/>
        <w:lang w:val="es-ES" w:eastAsia="en-US" w:bidi="ar-SA"/>
      </w:rPr>
    </w:lvl>
    <w:lvl w:ilvl="4">
      <w:start w:val="0"/>
      <w:numFmt w:val="bullet"/>
      <w:lvlText w:val="•"/>
      <w:lvlJc w:val="left"/>
      <w:pPr>
        <w:ind w:left="6438" w:hanging="307"/>
      </w:pPr>
      <w:rPr>
        <w:rFonts w:hint="default"/>
        <w:lang w:val="es-ES" w:eastAsia="en-US" w:bidi="ar-SA"/>
      </w:rPr>
    </w:lvl>
    <w:lvl w:ilvl="5">
      <w:start w:val="0"/>
      <w:numFmt w:val="bullet"/>
      <w:lvlText w:val="•"/>
      <w:lvlJc w:val="left"/>
      <w:pPr>
        <w:ind w:left="7208" w:hanging="307"/>
      </w:pPr>
      <w:rPr>
        <w:rFonts w:hint="default"/>
        <w:lang w:val="es-ES" w:eastAsia="en-US" w:bidi="ar-SA"/>
      </w:rPr>
    </w:lvl>
    <w:lvl w:ilvl="6">
      <w:start w:val="0"/>
      <w:numFmt w:val="bullet"/>
      <w:lvlText w:val="•"/>
      <w:lvlJc w:val="left"/>
      <w:pPr>
        <w:ind w:left="7977" w:hanging="307"/>
      </w:pPr>
      <w:rPr>
        <w:rFonts w:hint="default"/>
        <w:lang w:val="es-ES" w:eastAsia="en-US" w:bidi="ar-SA"/>
      </w:rPr>
    </w:lvl>
    <w:lvl w:ilvl="7">
      <w:start w:val="0"/>
      <w:numFmt w:val="bullet"/>
      <w:lvlText w:val="•"/>
      <w:lvlJc w:val="left"/>
      <w:pPr>
        <w:ind w:left="8747" w:hanging="307"/>
      </w:pPr>
      <w:rPr>
        <w:rFonts w:hint="default"/>
        <w:lang w:val="es-ES" w:eastAsia="en-US" w:bidi="ar-SA"/>
      </w:rPr>
    </w:lvl>
    <w:lvl w:ilvl="8">
      <w:start w:val="0"/>
      <w:numFmt w:val="bullet"/>
      <w:lvlText w:val="•"/>
      <w:lvlJc w:val="left"/>
      <w:pPr>
        <w:ind w:left="9517" w:hanging="307"/>
      </w:pPr>
      <w:rPr>
        <w:rFonts w:hint="default"/>
        <w:lang w:val="es-ES" w:eastAsia="en-US" w:bidi="ar-SA"/>
      </w:rPr>
    </w:lvl>
  </w:abstractNum>
  <w:abstractNum w:abstractNumId="0">
    <w:multiLevelType w:val="hybridMultilevel"/>
    <w:lvl w:ilvl="0">
      <w:start w:val="0"/>
      <w:numFmt w:val="bullet"/>
      <w:lvlText w:val="-"/>
      <w:lvlJc w:val="left"/>
      <w:pPr>
        <w:ind w:left="2683" w:hanging="646"/>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517" w:hanging="646"/>
      </w:pPr>
      <w:rPr>
        <w:rFonts w:hint="default"/>
        <w:lang w:val="es-ES" w:eastAsia="en-US" w:bidi="ar-SA"/>
      </w:rPr>
    </w:lvl>
    <w:lvl w:ilvl="2">
      <w:start w:val="0"/>
      <w:numFmt w:val="bullet"/>
      <w:lvlText w:val="•"/>
      <w:lvlJc w:val="left"/>
      <w:pPr>
        <w:ind w:left="4355" w:hanging="646"/>
      </w:pPr>
      <w:rPr>
        <w:rFonts w:hint="default"/>
        <w:lang w:val="es-ES" w:eastAsia="en-US" w:bidi="ar-SA"/>
      </w:rPr>
    </w:lvl>
    <w:lvl w:ilvl="3">
      <w:start w:val="0"/>
      <w:numFmt w:val="bullet"/>
      <w:lvlText w:val="•"/>
      <w:lvlJc w:val="left"/>
      <w:pPr>
        <w:ind w:left="5192" w:hanging="646"/>
      </w:pPr>
      <w:rPr>
        <w:rFonts w:hint="default"/>
        <w:lang w:val="es-ES" w:eastAsia="en-US" w:bidi="ar-SA"/>
      </w:rPr>
    </w:lvl>
    <w:lvl w:ilvl="4">
      <w:start w:val="0"/>
      <w:numFmt w:val="bullet"/>
      <w:lvlText w:val="•"/>
      <w:lvlJc w:val="left"/>
      <w:pPr>
        <w:ind w:left="6030" w:hanging="646"/>
      </w:pPr>
      <w:rPr>
        <w:rFonts w:hint="default"/>
        <w:lang w:val="es-ES" w:eastAsia="en-US" w:bidi="ar-SA"/>
      </w:rPr>
    </w:lvl>
    <w:lvl w:ilvl="5">
      <w:start w:val="0"/>
      <w:numFmt w:val="bullet"/>
      <w:lvlText w:val="•"/>
      <w:lvlJc w:val="left"/>
      <w:pPr>
        <w:ind w:left="6868" w:hanging="646"/>
      </w:pPr>
      <w:rPr>
        <w:rFonts w:hint="default"/>
        <w:lang w:val="es-ES" w:eastAsia="en-US" w:bidi="ar-SA"/>
      </w:rPr>
    </w:lvl>
    <w:lvl w:ilvl="6">
      <w:start w:val="0"/>
      <w:numFmt w:val="bullet"/>
      <w:lvlText w:val="•"/>
      <w:lvlJc w:val="left"/>
      <w:pPr>
        <w:ind w:left="7705" w:hanging="646"/>
      </w:pPr>
      <w:rPr>
        <w:rFonts w:hint="default"/>
        <w:lang w:val="es-ES" w:eastAsia="en-US" w:bidi="ar-SA"/>
      </w:rPr>
    </w:lvl>
    <w:lvl w:ilvl="7">
      <w:start w:val="0"/>
      <w:numFmt w:val="bullet"/>
      <w:lvlText w:val="•"/>
      <w:lvlJc w:val="left"/>
      <w:pPr>
        <w:ind w:left="8543" w:hanging="646"/>
      </w:pPr>
      <w:rPr>
        <w:rFonts w:hint="default"/>
        <w:lang w:val="es-ES" w:eastAsia="en-US" w:bidi="ar-SA"/>
      </w:rPr>
    </w:lvl>
    <w:lvl w:ilvl="8">
      <w:start w:val="0"/>
      <w:numFmt w:val="bullet"/>
      <w:lvlText w:val="•"/>
      <w:lvlJc w:val="left"/>
      <w:pPr>
        <w:ind w:left="9381" w:hanging="646"/>
      </w:pPr>
      <w:rPr>
        <w:rFonts w:hint="default"/>
        <w:lang w:val="es-ES" w:eastAsia="en-US" w:bidi="ar-SA"/>
      </w:rPr>
    </w:lvl>
  </w:abstractNum>
  <w:num w:numId="2">
    <w:abstractNumId w:val="1"/>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2"/>
      <w:szCs w:val="22"/>
      <w:lang w:val="es-ES" w:eastAsia="en-US" w:bidi="ar-SA"/>
    </w:rPr>
  </w:style>
  <w:style w:styleId="Heading1" w:type="paragraph">
    <w:name w:val="Heading 1"/>
    <w:basedOn w:val="Normal"/>
    <w:uiPriority w:val="1"/>
    <w:qFormat/>
    <w:pPr>
      <w:spacing w:before="155"/>
      <w:ind w:left="2740" w:right="1522"/>
      <w:outlineLvl w:val="1"/>
    </w:pPr>
    <w:rPr>
      <w:rFonts w:ascii="Arial" w:hAnsi="Arial" w:eastAsia="Arial" w:cs="Arial"/>
      <w:b/>
      <w:bCs/>
      <w:sz w:val="45"/>
      <w:szCs w:val="45"/>
      <w:lang w:val="es-ES" w:eastAsia="en-US" w:bidi="ar-SA"/>
    </w:rPr>
  </w:style>
  <w:style w:styleId="Heading2" w:type="paragraph">
    <w:name w:val="Heading 2"/>
    <w:basedOn w:val="Normal"/>
    <w:uiPriority w:val="1"/>
    <w:qFormat/>
    <w:pPr>
      <w:spacing w:before="1"/>
      <w:ind w:left="546"/>
      <w:jc w:val="center"/>
      <w:outlineLvl w:val="2"/>
    </w:pPr>
    <w:rPr>
      <w:rFonts w:ascii="Arial" w:hAnsi="Arial" w:eastAsia="Arial" w:cs="Arial"/>
      <w:b/>
      <w:bCs/>
      <w:sz w:val="29"/>
      <w:szCs w:val="29"/>
      <w:lang w:val="es-ES" w:eastAsia="en-US" w:bidi="ar-SA"/>
    </w:rPr>
  </w:style>
  <w:style w:styleId="Heading3" w:type="paragraph">
    <w:name w:val="Heading 3"/>
    <w:basedOn w:val="Normal"/>
    <w:uiPriority w:val="1"/>
    <w:qFormat/>
    <w:pPr>
      <w:ind w:right="2"/>
      <w:outlineLvl w:val="3"/>
    </w:pPr>
    <w:rPr>
      <w:rFonts w:ascii="Arial" w:hAnsi="Arial" w:eastAsia="Arial" w:cs="Arial"/>
      <w:b/>
      <w:bCs/>
      <w:sz w:val="25"/>
      <w:szCs w:val="25"/>
      <w:lang w:val="es-ES" w:eastAsia="en-US" w:bidi="ar-SA"/>
    </w:rPr>
  </w:style>
  <w:style w:styleId="Heading4" w:type="paragraph">
    <w:name w:val="Heading 4"/>
    <w:basedOn w:val="Normal"/>
    <w:uiPriority w:val="1"/>
    <w:qFormat/>
    <w:pPr>
      <w:jc w:val="center"/>
      <w:outlineLvl w:val="4"/>
    </w:pPr>
    <w:rPr>
      <w:rFonts w:ascii="Arial" w:hAnsi="Arial" w:eastAsia="Arial" w:cs="Arial"/>
      <w:b/>
      <w:bCs/>
      <w:sz w:val="23"/>
      <w:szCs w:val="23"/>
      <w:lang w:val="es-ES" w:eastAsia="en-US" w:bidi="ar-SA"/>
    </w:rPr>
  </w:style>
  <w:style w:styleId="Heading5" w:type="paragraph">
    <w:name w:val="Heading 5"/>
    <w:basedOn w:val="Normal"/>
    <w:uiPriority w:val="1"/>
    <w:qFormat/>
    <w:pPr>
      <w:ind w:left="1392"/>
      <w:outlineLvl w:val="5"/>
    </w:pPr>
    <w:rPr>
      <w:rFonts w:ascii="Calibri" w:hAnsi="Calibri" w:eastAsia="Calibri" w:cs="Calibri"/>
      <w:b/>
      <w:bCs/>
      <w:sz w:val="22"/>
      <w:szCs w:val="22"/>
      <w:lang w:val="es-ES" w:eastAsia="en-US" w:bidi="ar-SA"/>
    </w:rPr>
  </w:style>
  <w:style w:styleId="Heading6" w:type="paragraph">
    <w:name w:val="Heading 6"/>
    <w:basedOn w:val="Normal"/>
    <w:uiPriority w:val="1"/>
    <w:qFormat/>
    <w:pPr>
      <w:ind w:left="1647"/>
      <w:outlineLvl w:val="6"/>
    </w:pPr>
    <w:rPr>
      <w:rFonts w:ascii="Arial" w:hAnsi="Arial" w:eastAsia="Arial" w:cs="Arial"/>
      <w:b/>
      <w:bCs/>
      <w:sz w:val="22"/>
      <w:szCs w:val="22"/>
      <w:lang w:val="es-ES" w:eastAsia="en-US" w:bidi="ar-SA"/>
    </w:rPr>
  </w:style>
  <w:style w:styleId="ListParagraph" w:type="paragraph">
    <w:name w:val="List Paragraph"/>
    <w:basedOn w:val="Normal"/>
    <w:uiPriority w:val="1"/>
    <w:qFormat/>
    <w:pPr>
      <w:ind w:left="2036" w:hanging="329"/>
    </w:pPr>
    <w:rPr>
      <w:rFonts w:ascii="Arial MT" w:hAnsi="Arial MT" w:eastAsia="Arial MT" w:cs="Arial MT"/>
      <w:lang w:val="es-ES" w:eastAsia="en-US" w:bidi="ar-SA"/>
    </w:rPr>
  </w:style>
  <w:style w:styleId="TableParagraph" w:type="paragraph">
    <w:name w:val="Table Paragraph"/>
    <w:basedOn w:val="Normal"/>
    <w:uiPriority w:val="1"/>
    <w:qFormat/>
    <w:pPr>
      <w:jc w:val="righ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header" Target="header7.xml"/><Relationship Id="rId20" Type="http://schemas.openxmlformats.org/officeDocument/2006/relationships/footer" Target="footer7.xml"/><Relationship Id="rId21" Type="http://schemas.openxmlformats.org/officeDocument/2006/relationships/header" Target="header8.xml"/><Relationship Id="rId22" Type="http://schemas.openxmlformats.org/officeDocument/2006/relationships/footer" Target="footer8.xml"/><Relationship Id="rId23" Type="http://schemas.openxmlformats.org/officeDocument/2006/relationships/header" Target="header9.xml"/><Relationship Id="rId24" Type="http://schemas.openxmlformats.org/officeDocument/2006/relationships/footer" Target="footer9.xml"/><Relationship Id="rId25" Type="http://schemas.openxmlformats.org/officeDocument/2006/relationships/image" Target="media/image6.png"/><Relationship Id="rId26" Type="http://schemas.openxmlformats.org/officeDocument/2006/relationships/header" Target="header10.xml"/><Relationship Id="rId27" Type="http://schemas.openxmlformats.org/officeDocument/2006/relationships/footer" Target="footer10.xml"/><Relationship Id="rId28" Type="http://schemas.openxmlformats.org/officeDocument/2006/relationships/image" Target="media/image5.png"/><Relationship Id="rId29" Type="http://schemas.openxmlformats.org/officeDocument/2006/relationships/header" Target="header11.xml"/><Relationship Id="rId30" Type="http://schemas.openxmlformats.org/officeDocument/2006/relationships/footer" Target="footer11.xml"/><Relationship Id="rId31" Type="http://schemas.openxmlformats.org/officeDocument/2006/relationships/image" Target="media/image7.png"/><Relationship Id="rId32" Type="http://schemas.openxmlformats.org/officeDocument/2006/relationships/header" Target="header12.xml"/><Relationship Id="rId33" Type="http://schemas.openxmlformats.org/officeDocument/2006/relationships/footer" Target="footer12.xml"/><Relationship Id="rId34" Type="http://schemas.openxmlformats.org/officeDocument/2006/relationships/header" Target="header13.xml"/><Relationship Id="rId35" Type="http://schemas.openxmlformats.org/officeDocument/2006/relationships/footer" Target="footer13.xml"/><Relationship Id="rId36" Type="http://schemas.openxmlformats.org/officeDocument/2006/relationships/image" Target="media/image8.png"/><Relationship Id="rId37" Type="http://schemas.openxmlformats.org/officeDocument/2006/relationships/header" Target="header14.xml"/><Relationship Id="rId38" Type="http://schemas.openxmlformats.org/officeDocument/2006/relationships/footer" Target="footer14.xml"/><Relationship Id="rId39" Type="http://schemas.openxmlformats.org/officeDocument/2006/relationships/header" Target="header15.xml"/><Relationship Id="rId40" Type="http://schemas.openxmlformats.org/officeDocument/2006/relationships/footer" Target="footer15.xml"/><Relationship Id="rId41" Type="http://schemas.openxmlformats.org/officeDocument/2006/relationships/image" Target="media/image9.png"/><Relationship Id="rId42" Type="http://schemas.openxmlformats.org/officeDocument/2006/relationships/header" Target="header16.xml"/><Relationship Id="rId43" Type="http://schemas.openxmlformats.org/officeDocument/2006/relationships/footer" Target="footer16.xml"/><Relationship Id="rId44" Type="http://schemas.openxmlformats.org/officeDocument/2006/relationships/image" Target="media/image10.png"/><Relationship Id="rId45" Type="http://schemas.openxmlformats.org/officeDocument/2006/relationships/header" Target="header17.xml"/><Relationship Id="rId46" Type="http://schemas.openxmlformats.org/officeDocument/2006/relationships/footer" Target="footer17.xml"/><Relationship Id="rId47" Type="http://schemas.openxmlformats.org/officeDocument/2006/relationships/header" Target="header18.xml"/><Relationship Id="rId48" Type="http://schemas.openxmlformats.org/officeDocument/2006/relationships/footer" Target="footer18.xml"/><Relationship Id="rId49" Type="http://schemas.openxmlformats.org/officeDocument/2006/relationships/header" Target="header19.xml"/><Relationship Id="rId50" Type="http://schemas.openxmlformats.org/officeDocument/2006/relationships/footer" Target="footer19.xml"/><Relationship Id="rId51" Type="http://schemas.openxmlformats.org/officeDocument/2006/relationships/image" Target="media/image11.png"/><Relationship Id="rId52" Type="http://schemas.openxmlformats.org/officeDocument/2006/relationships/header" Target="header20.xml"/><Relationship Id="rId53" Type="http://schemas.openxmlformats.org/officeDocument/2006/relationships/footer" Target="footer20.xml"/><Relationship Id="rId54" Type="http://schemas.openxmlformats.org/officeDocument/2006/relationships/header" Target="header21.xml"/><Relationship Id="rId55" Type="http://schemas.openxmlformats.org/officeDocument/2006/relationships/footer" Target="footer21.xml"/><Relationship Id="rId56" Type="http://schemas.openxmlformats.org/officeDocument/2006/relationships/header" Target="header22.xml"/><Relationship Id="rId57" Type="http://schemas.openxmlformats.org/officeDocument/2006/relationships/footer" Target="footer22.xml"/><Relationship Id="rId58" Type="http://schemas.openxmlformats.org/officeDocument/2006/relationships/header" Target="header23.xml"/><Relationship Id="rId59" Type="http://schemas.openxmlformats.org/officeDocument/2006/relationships/footer" Target="footer23.xml"/><Relationship Id="rId60" Type="http://schemas.openxmlformats.org/officeDocument/2006/relationships/image" Target="media/image12.png"/><Relationship Id="rId61" Type="http://schemas.openxmlformats.org/officeDocument/2006/relationships/header" Target="header24.xml"/><Relationship Id="rId62" Type="http://schemas.openxmlformats.org/officeDocument/2006/relationships/footer" Target="footer24.xml"/><Relationship Id="rId63" Type="http://schemas.openxmlformats.org/officeDocument/2006/relationships/header" Target="header25.xml"/><Relationship Id="rId64" Type="http://schemas.openxmlformats.org/officeDocument/2006/relationships/footer" Target="footer25.xml"/><Relationship Id="rId65" Type="http://schemas.openxmlformats.org/officeDocument/2006/relationships/image" Target="media/image13.png"/><Relationship Id="rId66" Type="http://schemas.openxmlformats.org/officeDocument/2006/relationships/header" Target="header26.xml"/><Relationship Id="rId67" Type="http://schemas.openxmlformats.org/officeDocument/2006/relationships/footer" Target="footer26.xml"/><Relationship Id="rId68" Type="http://schemas.openxmlformats.org/officeDocument/2006/relationships/header" Target="header27.xml"/><Relationship Id="rId69" Type="http://schemas.openxmlformats.org/officeDocument/2006/relationships/footer" Target="footer27.xml"/><Relationship Id="rId70" Type="http://schemas.openxmlformats.org/officeDocument/2006/relationships/image" Target="media/image14.png"/><Relationship Id="rId71" Type="http://schemas.openxmlformats.org/officeDocument/2006/relationships/hyperlink" Target="https://sede.aytolalaguna.es//publico/documento/A5AABD77C8ECBA4F1013038B95B988DB" TargetMode="External"/><Relationship Id="rId72" Type="http://schemas.openxmlformats.org/officeDocument/2006/relationships/header" Target="header28.xml"/><Relationship Id="rId73" Type="http://schemas.openxmlformats.org/officeDocument/2006/relationships/footer" Target="footer28.xml"/><Relationship Id="rId74" Type="http://schemas.openxmlformats.org/officeDocument/2006/relationships/header" Target="header29.xml"/><Relationship Id="rId75" Type="http://schemas.openxmlformats.org/officeDocument/2006/relationships/footer" Target="footer29.xml"/><Relationship Id="rId76" Type="http://schemas.openxmlformats.org/officeDocument/2006/relationships/image" Target="media/image16.png"/><Relationship Id="rId77" Type="http://schemas.openxmlformats.org/officeDocument/2006/relationships/hyperlink" Target="https://sede.aytolalaguna.es//publico/documento/C8A1AD4D1A35C526345BBBE77DAEB9FB" TargetMode="External"/><Relationship Id="rId78" Type="http://schemas.openxmlformats.org/officeDocument/2006/relationships/header" Target="header30.xml"/><Relationship Id="rId79" Type="http://schemas.openxmlformats.org/officeDocument/2006/relationships/footer" Target="footer30.xml"/><Relationship Id="rId80" Type="http://schemas.openxmlformats.org/officeDocument/2006/relationships/header" Target="header31.xml"/><Relationship Id="rId81" Type="http://schemas.openxmlformats.org/officeDocument/2006/relationships/footer" Target="footer31.xml"/><Relationship Id="rId82" Type="http://schemas.openxmlformats.org/officeDocument/2006/relationships/header" Target="header32.xml"/><Relationship Id="rId83" Type="http://schemas.openxmlformats.org/officeDocument/2006/relationships/footer" Target="footer32.xml"/><Relationship Id="rId84" Type="http://schemas.openxmlformats.org/officeDocument/2006/relationships/header" Target="header33.xml"/><Relationship Id="rId85" Type="http://schemas.openxmlformats.org/officeDocument/2006/relationships/footer" Target="footer33.xml"/><Relationship Id="rId86" Type="http://schemas.openxmlformats.org/officeDocument/2006/relationships/header" Target="header34.xml"/><Relationship Id="rId87" Type="http://schemas.openxmlformats.org/officeDocument/2006/relationships/footer" Target="footer34.xml"/><Relationship Id="rId88" Type="http://schemas.openxmlformats.org/officeDocument/2006/relationships/header" Target="header35.xml"/><Relationship Id="rId89" Type="http://schemas.openxmlformats.org/officeDocument/2006/relationships/footer" Target="footer35.xml"/><Relationship Id="rId90" Type="http://schemas.openxmlformats.org/officeDocument/2006/relationships/header" Target="header36.xml"/><Relationship Id="rId91" Type="http://schemas.openxmlformats.org/officeDocument/2006/relationships/footer" Target="footer36.xml"/><Relationship Id="rId92" Type="http://schemas.openxmlformats.org/officeDocument/2006/relationships/header" Target="header37.xml"/><Relationship Id="rId93" Type="http://schemas.openxmlformats.org/officeDocument/2006/relationships/footer" Target="footer37.xml"/><Relationship Id="rId94" Type="http://schemas.openxmlformats.org/officeDocument/2006/relationships/header" Target="header38.xml"/><Relationship Id="rId95" Type="http://schemas.openxmlformats.org/officeDocument/2006/relationships/footer" Target="footer38.xml"/><Relationship Id="rId96" Type="http://schemas.openxmlformats.org/officeDocument/2006/relationships/header" Target="header39.xml"/><Relationship Id="rId97" Type="http://schemas.openxmlformats.org/officeDocument/2006/relationships/footer" Target="footer39.xml"/><Relationship Id="rId98" Type="http://schemas.openxmlformats.org/officeDocument/2006/relationships/header" Target="header40.xml"/><Relationship Id="rId99" Type="http://schemas.openxmlformats.org/officeDocument/2006/relationships/footer" Target="footer40.xml"/><Relationship Id="rId100" Type="http://schemas.openxmlformats.org/officeDocument/2006/relationships/image" Target="media/image17.png"/><Relationship Id="rId101" Type="http://schemas.openxmlformats.org/officeDocument/2006/relationships/image" Target="media/image18.png"/><Relationship Id="rId102" Type="http://schemas.openxmlformats.org/officeDocument/2006/relationships/header" Target="header41.xml"/><Relationship Id="rId103" Type="http://schemas.openxmlformats.org/officeDocument/2006/relationships/footer" Target="footer41.xml"/><Relationship Id="rId104" Type="http://schemas.openxmlformats.org/officeDocument/2006/relationships/header" Target="header42.xml"/><Relationship Id="rId105" Type="http://schemas.openxmlformats.org/officeDocument/2006/relationships/footer" Target="footer42.xml"/><Relationship Id="rId106" Type="http://schemas.openxmlformats.org/officeDocument/2006/relationships/header" Target="header43.xml"/><Relationship Id="rId107" Type="http://schemas.openxmlformats.org/officeDocument/2006/relationships/footer" Target="footer43.xml"/><Relationship Id="rId108" Type="http://schemas.openxmlformats.org/officeDocument/2006/relationships/header" Target="header44.xml"/><Relationship Id="rId109" Type="http://schemas.openxmlformats.org/officeDocument/2006/relationships/footer" Target="footer44.xml"/><Relationship Id="rId110" Type="http://schemas.openxmlformats.org/officeDocument/2006/relationships/header" Target="header45.xml"/><Relationship Id="rId111" Type="http://schemas.openxmlformats.org/officeDocument/2006/relationships/footer" Target="footer45.xml"/><Relationship Id="rId112" Type="http://schemas.openxmlformats.org/officeDocument/2006/relationships/header" Target="header46.xml"/><Relationship Id="rId113" Type="http://schemas.openxmlformats.org/officeDocument/2006/relationships/footer" Target="footer46.xml"/><Relationship Id="rId114" Type="http://schemas.openxmlformats.org/officeDocument/2006/relationships/header" Target="header47.xml"/><Relationship Id="rId115" Type="http://schemas.openxmlformats.org/officeDocument/2006/relationships/footer" Target="footer47.xml"/><Relationship Id="rId116" Type="http://schemas.openxmlformats.org/officeDocument/2006/relationships/header" Target="header48.xml"/><Relationship Id="rId117" Type="http://schemas.openxmlformats.org/officeDocument/2006/relationships/footer" Target="footer48.xml"/><Relationship Id="rId118" Type="http://schemas.openxmlformats.org/officeDocument/2006/relationships/header" Target="header49.xml"/><Relationship Id="rId119" Type="http://schemas.openxmlformats.org/officeDocument/2006/relationships/footer" Target="footer49.xml"/><Relationship Id="rId120" Type="http://schemas.openxmlformats.org/officeDocument/2006/relationships/header" Target="header50.xml"/><Relationship Id="rId121" Type="http://schemas.openxmlformats.org/officeDocument/2006/relationships/footer" Target="footer50.xml"/><Relationship Id="rId122" Type="http://schemas.openxmlformats.org/officeDocument/2006/relationships/image" Target="media/image19.png"/><Relationship Id="rId123" Type="http://schemas.openxmlformats.org/officeDocument/2006/relationships/header" Target="header51.xml"/><Relationship Id="rId124" Type="http://schemas.openxmlformats.org/officeDocument/2006/relationships/footer" Target="footer51.xml"/><Relationship Id="rId125" Type="http://schemas.openxmlformats.org/officeDocument/2006/relationships/image" Target="media/image20.png"/><Relationship Id="rId126" Type="http://schemas.openxmlformats.org/officeDocument/2006/relationships/image" Target="media/image21.png"/><Relationship Id="rId127" Type="http://schemas.openxmlformats.org/officeDocument/2006/relationships/header" Target="header52.xml"/><Relationship Id="rId128" Type="http://schemas.openxmlformats.org/officeDocument/2006/relationships/footer" Target="footer52.xml"/><Relationship Id="rId129" Type="http://schemas.openxmlformats.org/officeDocument/2006/relationships/header" Target="header53.xml"/><Relationship Id="rId130" Type="http://schemas.openxmlformats.org/officeDocument/2006/relationships/footer" Target="footer53.xml"/><Relationship Id="rId131" Type="http://schemas.openxmlformats.org/officeDocument/2006/relationships/header" Target="header54.xml"/><Relationship Id="rId132" Type="http://schemas.openxmlformats.org/officeDocument/2006/relationships/footer" Target="footer54.xml"/><Relationship Id="rId133" Type="http://schemas.openxmlformats.org/officeDocument/2006/relationships/header" Target="header55.xml"/><Relationship Id="rId134" Type="http://schemas.openxmlformats.org/officeDocument/2006/relationships/footer" Target="footer55.xml"/><Relationship Id="rId135" Type="http://schemas.openxmlformats.org/officeDocument/2006/relationships/header" Target="header56.xml"/><Relationship Id="rId136" Type="http://schemas.openxmlformats.org/officeDocument/2006/relationships/footer" Target="footer56.xml"/><Relationship Id="rId137" Type="http://schemas.openxmlformats.org/officeDocument/2006/relationships/header" Target="header57.xml"/><Relationship Id="rId138" Type="http://schemas.openxmlformats.org/officeDocument/2006/relationships/footer" Target="footer57.xml"/><Relationship Id="rId139" Type="http://schemas.openxmlformats.org/officeDocument/2006/relationships/header" Target="header58.xml"/><Relationship Id="rId140" Type="http://schemas.openxmlformats.org/officeDocument/2006/relationships/footer" Target="footer58.xml"/><Relationship Id="rId141" Type="http://schemas.openxmlformats.org/officeDocument/2006/relationships/header" Target="header59.xml"/><Relationship Id="rId142" Type="http://schemas.openxmlformats.org/officeDocument/2006/relationships/footer" Target="footer59.xml"/><Relationship Id="rId143" Type="http://schemas.openxmlformats.org/officeDocument/2006/relationships/header" Target="header60.xml"/><Relationship Id="rId144" Type="http://schemas.openxmlformats.org/officeDocument/2006/relationships/footer" Target="footer60.xml"/><Relationship Id="rId145" Type="http://schemas.openxmlformats.org/officeDocument/2006/relationships/header" Target="header61.xml"/><Relationship Id="rId146" Type="http://schemas.openxmlformats.org/officeDocument/2006/relationships/footer" Target="footer61.xml"/><Relationship Id="rId147" Type="http://schemas.openxmlformats.org/officeDocument/2006/relationships/header" Target="header62.xml"/><Relationship Id="rId148" Type="http://schemas.openxmlformats.org/officeDocument/2006/relationships/footer" Target="footer62.xml"/><Relationship Id="rId149" Type="http://schemas.openxmlformats.org/officeDocument/2006/relationships/header" Target="header63.xml"/><Relationship Id="rId150" Type="http://schemas.openxmlformats.org/officeDocument/2006/relationships/footer" Target="footer63.xml"/><Relationship Id="rId151" Type="http://schemas.openxmlformats.org/officeDocument/2006/relationships/header" Target="header64.xml"/><Relationship Id="rId152" Type="http://schemas.openxmlformats.org/officeDocument/2006/relationships/footer" Target="footer64.xml"/><Relationship Id="rId153" Type="http://schemas.openxmlformats.org/officeDocument/2006/relationships/header" Target="header65.xml"/><Relationship Id="rId154" Type="http://schemas.openxmlformats.org/officeDocument/2006/relationships/footer" Target="footer65.xml"/><Relationship Id="rId155" Type="http://schemas.openxmlformats.org/officeDocument/2006/relationships/header" Target="header66.xml"/><Relationship Id="rId156" Type="http://schemas.openxmlformats.org/officeDocument/2006/relationships/footer" Target="footer66.xml"/><Relationship Id="rId157" Type="http://schemas.openxmlformats.org/officeDocument/2006/relationships/header" Target="header67.xml"/><Relationship Id="rId158" Type="http://schemas.openxmlformats.org/officeDocument/2006/relationships/footer" Target="footer67.xml"/><Relationship Id="rId159" Type="http://schemas.openxmlformats.org/officeDocument/2006/relationships/header" Target="header68.xml"/><Relationship Id="rId160" Type="http://schemas.openxmlformats.org/officeDocument/2006/relationships/footer" Target="footer68.xml"/><Relationship Id="rId161" Type="http://schemas.openxmlformats.org/officeDocument/2006/relationships/header" Target="header69.xml"/><Relationship Id="rId162" Type="http://schemas.openxmlformats.org/officeDocument/2006/relationships/footer" Target="footer69.xml"/><Relationship Id="rId163" Type="http://schemas.openxmlformats.org/officeDocument/2006/relationships/header" Target="header70.xml"/><Relationship Id="rId164" Type="http://schemas.openxmlformats.org/officeDocument/2006/relationships/footer" Target="footer70.xml"/><Relationship Id="rId165" Type="http://schemas.openxmlformats.org/officeDocument/2006/relationships/header" Target="header71.xml"/><Relationship Id="rId166" Type="http://schemas.openxmlformats.org/officeDocument/2006/relationships/footer" Target="footer71.xml"/><Relationship Id="rId167" Type="http://schemas.openxmlformats.org/officeDocument/2006/relationships/header" Target="header72.xml"/><Relationship Id="rId168" Type="http://schemas.openxmlformats.org/officeDocument/2006/relationships/footer" Target="footer72.xml"/><Relationship Id="rId169" Type="http://schemas.openxmlformats.org/officeDocument/2006/relationships/header" Target="header73.xml"/><Relationship Id="rId170" Type="http://schemas.openxmlformats.org/officeDocument/2006/relationships/footer" Target="footer73.xml"/><Relationship Id="rId171" Type="http://schemas.openxmlformats.org/officeDocument/2006/relationships/header" Target="header74.xml"/><Relationship Id="rId172" Type="http://schemas.openxmlformats.org/officeDocument/2006/relationships/footer" Target="footer74.xml"/><Relationship Id="rId173" Type="http://schemas.openxmlformats.org/officeDocument/2006/relationships/header" Target="header75.xml"/><Relationship Id="rId174" Type="http://schemas.openxmlformats.org/officeDocument/2006/relationships/footer" Target="footer75.xml"/><Relationship Id="rId175" Type="http://schemas.openxmlformats.org/officeDocument/2006/relationships/header" Target="header76.xml"/><Relationship Id="rId176" Type="http://schemas.openxmlformats.org/officeDocument/2006/relationships/footer" Target="footer76.xml"/><Relationship Id="rId177" Type="http://schemas.openxmlformats.org/officeDocument/2006/relationships/header" Target="header77.xml"/><Relationship Id="rId178" Type="http://schemas.openxmlformats.org/officeDocument/2006/relationships/footer" Target="footer77.xml"/><Relationship Id="rId179" Type="http://schemas.openxmlformats.org/officeDocument/2006/relationships/header" Target="header78.xml"/><Relationship Id="rId180" Type="http://schemas.openxmlformats.org/officeDocument/2006/relationships/footer" Target="footer78.xml"/><Relationship Id="rId181" Type="http://schemas.openxmlformats.org/officeDocument/2006/relationships/header" Target="header79.xml"/><Relationship Id="rId182" Type="http://schemas.openxmlformats.org/officeDocument/2006/relationships/footer" Target="footer79.xml"/><Relationship Id="rId183" Type="http://schemas.openxmlformats.org/officeDocument/2006/relationships/header" Target="header80.xml"/><Relationship Id="rId184" Type="http://schemas.openxmlformats.org/officeDocument/2006/relationships/footer" Target="footer80.xml"/><Relationship Id="rId185" Type="http://schemas.openxmlformats.org/officeDocument/2006/relationships/header" Target="header81.xml"/><Relationship Id="rId186" Type="http://schemas.openxmlformats.org/officeDocument/2006/relationships/footer" Target="footer81.xml"/><Relationship Id="rId187" Type="http://schemas.openxmlformats.org/officeDocument/2006/relationships/header" Target="header82.xml"/><Relationship Id="rId188" Type="http://schemas.openxmlformats.org/officeDocument/2006/relationships/footer" Target="footer82.xml"/><Relationship Id="rId189" Type="http://schemas.openxmlformats.org/officeDocument/2006/relationships/header" Target="header83.xml"/><Relationship Id="rId190" Type="http://schemas.openxmlformats.org/officeDocument/2006/relationships/footer" Target="footer83.xml"/><Relationship Id="rId191" Type="http://schemas.openxmlformats.org/officeDocument/2006/relationships/image" Target="media/image22.png"/><Relationship Id="rId192" Type="http://schemas.openxmlformats.org/officeDocument/2006/relationships/header" Target="header84.xml"/><Relationship Id="rId193" Type="http://schemas.openxmlformats.org/officeDocument/2006/relationships/footer" Target="footer84.xml"/><Relationship Id="rId194" Type="http://schemas.openxmlformats.org/officeDocument/2006/relationships/header" Target="header85.xml"/><Relationship Id="rId195" Type="http://schemas.openxmlformats.org/officeDocument/2006/relationships/footer" Target="footer85.xml"/><Relationship Id="rId196" Type="http://schemas.openxmlformats.org/officeDocument/2006/relationships/header" Target="header86.xml"/><Relationship Id="rId197" Type="http://schemas.openxmlformats.org/officeDocument/2006/relationships/footer" Target="footer86.xml"/><Relationship Id="rId198" Type="http://schemas.openxmlformats.org/officeDocument/2006/relationships/image" Target="media/image23.png"/><Relationship Id="rId199" Type="http://schemas.openxmlformats.org/officeDocument/2006/relationships/image" Target="media/image24.png"/><Relationship Id="rId200" Type="http://schemas.openxmlformats.org/officeDocument/2006/relationships/header" Target="header87.xml"/><Relationship Id="rId201" Type="http://schemas.openxmlformats.org/officeDocument/2006/relationships/footer" Target="footer87.xml"/><Relationship Id="rId202" Type="http://schemas.openxmlformats.org/officeDocument/2006/relationships/header" Target="header88.xml"/><Relationship Id="rId203" Type="http://schemas.openxmlformats.org/officeDocument/2006/relationships/footer" Target="footer88.xml"/><Relationship Id="rId204" Type="http://schemas.openxmlformats.org/officeDocument/2006/relationships/image" Target="media/image25.png"/><Relationship Id="rId205" Type="http://schemas.openxmlformats.org/officeDocument/2006/relationships/header" Target="header89.xml"/><Relationship Id="rId206" Type="http://schemas.openxmlformats.org/officeDocument/2006/relationships/footer" Target="footer89.xml"/><Relationship Id="rId207" Type="http://schemas.openxmlformats.org/officeDocument/2006/relationships/image" Target="media/image26.png"/><Relationship Id="rId208" Type="http://schemas.openxmlformats.org/officeDocument/2006/relationships/header" Target="header90.xml"/><Relationship Id="rId209" Type="http://schemas.openxmlformats.org/officeDocument/2006/relationships/footer" Target="footer90.xml"/><Relationship Id="rId210" Type="http://schemas.openxmlformats.org/officeDocument/2006/relationships/header" Target="header91.xml"/><Relationship Id="rId211" Type="http://schemas.openxmlformats.org/officeDocument/2006/relationships/footer" Target="footer91.xml"/><Relationship Id="rId212" Type="http://schemas.openxmlformats.org/officeDocument/2006/relationships/header" Target="header92.xml"/><Relationship Id="rId213" Type="http://schemas.openxmlformats.org/officeDocument/2006/relationships/footer" Target="footer92.xml"/><Relationship Id="rId214" Type="http://schemas.openxmlformats.org/officeDocument/2006/relationships/header" Target="header93.xml"/><Relationship Id="rId215" Type="http://schemas.openxmlformats.org/officeDocument/2006/relationships/footer" Target="footer93.xml"/><Relationship Id="rId216" Type="http://schemas.openxmlformats.org/officeDocument/2006/relationships/header" Target="header94.xml"/><Relationship Id="rId217" Type="http://schemas.openxmlformats.org/officeDocument/2006/relationships/footer" Target="footer94.xml"/><Relationship Id="rId218" Type="http://schemas.openxmlformats.org/officeDocument/2006/relationships/header" Target="header95.xml"/><Relationship Id="rId219" Type="http://schemas.openxmlformats.org/officeDocument/2006/relationships/footer" Target="footer95.xml"/><Relationship Id="rId220" Type="http://schemas.openxmlformats.org/officeDocument/2006/relationships/header" Target="header96.xml"/><Relationship Id="rId221" Type="http://schemas.openxmlformats.org/officeDocument/2006/relationships/footer" Target="footer96.xml"/><Relationship Id="rId222" Type="http://schemas.openxmlformats.org/officeDocument/2006/relationships/header" Target="header97.xml"/><Relationship Id="rId223" Type="http://schemas.openxmlformats.org/officeDocument/2006/relationships/footer" Target="footer97.xml"/><Relationship Id="rId224" Type="http://schemas.openxmlformats.org/officeDocument/2006/relationships/header" Target="header98.xml"/><Relationship Id="rId225" Type="http://schemas.openxmlformats.org/officeDocument/2006/relationships/footer" Target="footer98.xml"/><Relationship Id="rId226" Type="http://schemas.openxmlformats.org/officeDocument/2006/relationships/header" Target="header99.xml"/><Relationship Id="rId227" Type="http://schemas.openxmlformats.org/officeDocument/2006/relationships/footer" Target="footer99.xml"/><Relationship Id="rId228" Type="http://schemas.openxmlformats.org/officeDocument/2006/relationships/header" Target="header100.xml"/><Relationship Id="rId229" Type="http://schemas.openxmlformats.org/officeDocument/2006/relationships/footer" Target="footer100.xml"/><Relationship Id="rId230" Type="http://schemas.openxmlformats.org/officeDocument/2006/relationships/image" Target="media/image27.jpeg"/><Relationship Id="rId231" Type="http://schemas.openxmlformats.org/officeDocument/2006/relationships/header" Target="header101.xml"/><Relationship Id="rId232" Type="http://schemas.openxmlformats.org/officeDocument/2006/relationships/footer" Target="footer101.xml"/><Relationship Id="rId233" Type="http://schemas.openxmlformats.org/officeDocument/2006/relationships/image" Target="media/image28.jpeg"/><Relationship Id="rId234" Type="http://schemas.openxmlformats.org/officeDocument/2006/relationships/header" Target="header102.xml"/><Relationship Id="rId235" Type="http://schemas.openxmlformats.org/officeDocument/2006/relationships/footer" Target="footer102.xml"/><Relationship Id="rId236" Type="http://schemas.openxmlformats.org/officeDocument/2006/relationships/image" Target="media/image3.png"/><Relationship Id="rId237" Type="http://schemas.openxmlformats.org/officeDocument/2006/relationships/header" Target="header103.xml"/><Relationship Id="rId238" Type="http://schemas.openxmlformats.org/officeDocument/2006/relationships/footer" Target="footer103.xml"/><Relationship Id="rId239" Type="http://schemas.openxmlformats.org/officeDocument/2006/relationships/header" Target="header104.xml"/><Relationship Id="rId240" Type="http://schemas.openxmlformats.org/officeDocument/2006/relationships/footer" Target="footer104.xml"/><Relationship Id="rId241" Type="http://schemas.openxmlformats.org/officeDocument/2006/relationships/image" Target="media/image29.png"/><Relationship Id="rId242" Type="http://schemas.openxmlformats.org/officeDocument/2006/relationships/image" Target="media/image30.png"/><Relationship Id="rId243" Type="http://schemas.openxmlformats.org/officeDocument/2006/relationships/hyperlink" Target="http://www.urbanismolalaguna.com/" TargetMode="External"/><Relationship Id="rId244" Type="http://schemas.openxmlformats.org/officeDocument/2006/relationships/image" Target="media/image31.png"/><Relationship Id="rId245" Type="http://schemas.openxmlformats.org/officeDocument/2006/relationships/hyperlink" Target="https://sede.urbanismolaguna.es//publico/documento/2F998A3FBD5A729BCBC2898E7D47920E" TargetMode="External"/><Relationship Id="rId246" Type="http://schemas.openxmlformats.org/officeDocument/2006/relationships/header" Target="header105.xml"/><Relationship Id="rId247" Type="http://schemas.openxmlformats.org/officeDocument/2006/relationships/footer" Target="footer105.xml"/><Relationship Id="rId248" Type="http://schemas.openxmlformats.org/officeDocument/2006/relationships/image" Target="media/image32.png"/><Relationship Id="rId249" Type="http://schemas.openxmlformats.org/officeDocument/2006/relationships/image" Target="media/image33.png"/><Relationship Id="rId250" Type="http://schemas.openxmlformats.org/officeDocument/2006/relationships/hyperlink" Target="https://sede.urbanismolaguna.es//publico/documento/72B7AC4A2E5F471BA4AB39D3F57BCDFD" TargetMode="External"/><Relationship Id="rId251" Type="http://schemas.openxmlformats.org/officeDocument/2006/relationships/header" Target="header106.xml"/><Relationship Id="rId252" Type="http://schemas.openxmlformats.org/officeDocument/2006/relationships/footer" Target="footer106.xml"/><Relationship Id="rId253" Type="http://schemas.openxmlformats.org/officeDocument/2006/relationships/header" Target="header107.xml"/><Relationship Id="rId254" Type="http://schemas.openxmlformats.org/officeDocument/2006/relationships/footer" Target="footer107.xml"/><Relationship Id="rId255" Type="http://schemas.openxmlformats.org/officeDocument/2006/relationships/header" Target="header108.xml"/><Relationship Id="rId256" Type="http://schemas.openxmlformats.org/officeDocument/2006/relationships/footer" Target="footer108.xml"/><Relationship Id="rId257" Type="http://schemas.openxmlformats.org/officeDocument/2006/relationships/header" Target="header109.xml"/><Relationship Id="rId258" Type="http://schemas.openxmlformats.org/officeDocument/2006/relationships/footer" Target="footer109.xml"/><Relationship Id="rId259" Type="http://schemas.openxmlformats.org/officeDocument/2006/relationships/image" Target="media/image35.png"/><Relationship Id="rId260" Type="http://schemas.openxmlformats.org/officeDocument/2006/relationships/hyperlink" Target="https://fecam.sedelectronica.es/" TargetMode="External"/><Relationship Id="rId261" Type="http://schemas.openxmlformats.org/officeDocument/2006/relationships/header" Target="header110.xml"/><Relationship Id="rId262" Type="http://schemas.openxmlformats.org/officeDocument/2006/relationships/footer" Target="footer110.xml"/><Relationship Id="rId263" Type="http://schemas.openxmlformats.org/officeDocument/2006/relationships/header" Target="header111.xml"/><Relationship Id="rId264" Type="http://schemas.openxmlformats.org/officeDocument/2006/relationships/footer" Target="footer111.xml"/><Relationship Id="rId265" Type="http://schemas.openxmlformats.org/officeDocument/2006/relationships/hyperlink" Target="mailto:infograncanaria@fecam.es" TargetMode="External"/><Relationship Id="rId266" Type="http://schemas.openxmlformats.org/officeDocument/2006/relationships/hyperlink" Target="mailto:infolapalma@fecam.es" TargetMode="External"/><Relationship Id="rId267" Type="http://schemas.openxmlformats.org/officeDocument/2006/relationships/hyperlink" Target="http://www.fecam.es/" TargetMode="External"/><Relationship Id="rId268" Type="http://schemas.openxmlformats.org/officeDocument/2006/relationships/image" Target="media/image34.png"/><Relationship Id="rId269" Type="http://schemas.openxmlformats.org/officeDocument/2006/relationships/hyperlink" Target="mailto:infotenerife@fecam.es" TargetMode="External"/><Relationship Id="rId270" Type="http://schemas.openxmlformats.org/officeDocument/2006/relationships/header" Target="header112.xml"/><Relationship Id="rId271" Type="http://schemas.openxmlformats.org/officeDocument/2006/relationships/footer" Target="footer112.xml"/><Relationship Id="rId272" Type="http://schemas.openxmlformats.org/officeDocument/2006/relationships/header" Target="header113.xml"/><Relationship Id="rId273" Type="http://schemas.openxmlformats.org/officeDocument/2006/relationships/footer" Target="footer113.xml"/><Relationship Id="rId274" Type="http://schemas.openxmlformats.org/officeDocument/2006/relationships/header" Target="header114.xml"/><Relationship Id="rId275" Type="http://schemas.openxmlformats.org/officeDocument/2006/relationships/footer" Target="footer114.xml"/><Relationship Id="rId276" Type="http://schemas.openxmlformats.org/officeDocument/2006/relationships/header" Target="header115.xml"/><Relationship Id="rId277" Type="http://schemas.openxmlformats.org/officeDocument/2006/relationships/footer" Target="footer115.xml"/><Relationship Id="rId278" Type="http://schemas.openxmlformats.org/officeDocument/2006/relationships/header" Target="header116.xml"/><Relationship Id="rId279" Type="http://schemas.openxmlformats.org/officeDocument/2006/relationships/footer" Target="footer116.xml"/><Relationship Id="rId280" Type="http://schemas.openxmlformats.org/officeDocument/2006/relationships/header" Target="header117.xml"/><Relationship Id="rId281" Type="http://schemas.openxmlformats.org/officeDocument/2006/relationships/footer" Target="footer117.xml"/><Relationship Id="rId282" Type="http://schemas.openxmlformats.org/officeDocument/2006/relationships/header" Target="header118.xml"/><Relationship Id="rId283" Type="http://schemas.openxmlformats.org/officeDocument/2006/relationships/footer" Target="footer118.xml"/><Relationship Id="rId284" Type="http://schemas.openxmlformats.org/officeDocument/2006/relationships/header" Target="header119.xml"/><Relationship Id="rId285" Type="http://schemas.openxmlformats.org/officeDocument/2006/relationships/footer" Target="footer119.xml"/><Relationship Id="rId286" Type="http://schemas.openxmlformats.org/officeDocument/2006/relationships/header" Target="header120.xml"/><Relationship Id="rId287" Type="http://schemas.openxmlformats.org/officeDocument/2006/relationships/footer" Target="footer120.xml"/><Relationship Id="rId288" Type="http://schemas.openxmlformats.org/officeDocument/2006/relationships/header" Target="header121.xml"/><Relationship Id="rId289" Type="http://schemas.openxmlformats.org/officeDocument/2006/relationships/footer" Target="footer121.xml"/><Relationship Id="rId290" Type="http://schemas.openxmlformats.org/officeDocument/2006/relationships/header" Target="header122.xml"/><Relationship Id="rId291" Type="http://schemas.openxmlformats.org/officeDocument/2006/relationships/footer" Target="footer122.xml"/><Relationship Id="rId292" Type="http://schemas.openxmlformats.org/officeDocument/2006/relationships/header" Target="header123.xml"/><Relationship Id="rId293" Type="http://schemas.openxmlformats.org/officeDocument/2006/relationships/footer" Target="footer123.xml"/><Relationship Id="rId294" Type="http://schemas.openxmlformats.org/officeDocument/2006/relationships/header" Target="header124.xml"/><Relationship Id="rId295" Type="http://schemas.openxmlformats.org/officeDocument/2006/relationships/footer" Target="footer124.xml"/><Relationship Id="rId296" Type="http://schemas.openxmlformats.org/officeDocument/2006/relationships/header" Target="header125.xml"/><Relationship Id="rId297" Type="http://schemas.openxmlformats.org/officeDocument/2006/relationships/footer" Target="footer125.xml"/><Relationship Id="rId298" Type="http://schemas.openxmlformats.org/officeDocument/2006/relationships/header" Target="header126.xml"/><Relationship Id="rId299" Type="http://schemas.openxmlformats.org/officeDocument/2006/relationships/footer" Target="footer126.xml"/><Relationship Id="rId300" Type="http://schemas.openxmlformats.org/officeDocument/2006/relationships/image" Target="media/image36.jpeg"/><Relationship Id="rId301" Type="http://schemas.openxmlformats.org/officeDocument/2006/relationships/image" Target="media/image37.jpeg"/><Relationship Id="rId302" Type="http://schemas.openxmlformats.org/officeDocument/2006/relationships/header" Target="header127.xml"/><Relationship Id="rId303" Type="http://schemas.openxmlformats.org/officeDocument/2006/relationships/footer" Target="footer127.xml"/><Relationship Id="rId304" Type="http://schemas.openxmlformats.org/officeDocument/2006/relationships/header" Target="header128.xml"/><Relationship Id="rId305" Type="http://schemas.openxmlformats.org/officeDocument/2006/relationships/footer" Target="footer128.xml"/><Relationship Id="rId306" Type="http://schemas.openxmlformats.org/officeDocument/2006/relationships/header" Target="header129.xml"/><Relationship Id="rId307" Type="http://schemas.openxmlformats.org/officeDocument/2006/relationships/footer" Target="footer129.xml"/><Relationship Id="rId308" Type="http://schemas.openxmlformats.org/officeDocument/2006/relationships/image" Target="media/image38.png"/><Relationship Id="rId309" Type="http://schemas.openxmlformats.org/officeDocument/2006/relationships/image" Target="media/image39.png"/><Relationship Id="rId310" Type="http://schemas.openxmlformats.org/officeDocument/2006/relationships/image" Target="media/image40.png"/><Relationship Id="rId311" Type="http://schemas.openxmlformats.org/officeDocument/2006/relationships/image" Target="media/image41.png"/><Relationship Id="rId312" Type="http://schemas.openxmlformats.org/officeDocument/2006/relationships/image" Target="media/image42.png"/><Relationship Id="rId313" Type="http://schemas.openxmlformats.org/officeDocument/2006/relationships/image" Target="media/image43.png"/><Relationship Id="rId314" Type="http://schemas.openxmlformats.org/officeDocument/2006/relationships/image" Target="media/image44.png"/><Relationship Id="rId315" Type="http://schemas.openxmlformats.org/officeDocument/2006/relationships/header" Target="header130.xml"/><Relationship Id="rId316" Type="http://schemas.openxmlformats.org/officeDocument/2006/relationships/footer" Target="footer130.xml"/><Relationship Id="rId317" Type="http://schemas.openxmlformats.org/officeDocument/2006/relationships/header" Target="header131.xml"/><Relationship Id="rId318" Type="http://schemas.openxmlformats.org/officeDocument/2006/relationships/footer" Target="footer131.xml"/><Relationship Id="rId319" Type="http://schemas.openxmlformats.org/officeDocument/2006/relationships/image" Target="media/image45.png"/><Relationship Id="rId320" Type="http://schemas.openxmlformats.org/officeDocument/2006/relationships/header" Target="header132.xml"/><Relationship Id="rId321" Type="http://schemas.openxmlformats.org/officeDocument/2006/relationships/footer" Target="footer132.xml"/><Relationship Id="rId322" Type="http://schemas.openxmlformats.org/officeDocument/2006/relationships/header" Target="header133.xml"/><Relationship Id="rId323" Type="http://schemas.openxmlformats.org/officeDocument/2006/relationships/footer" Target="footer133.xml"/><Relationship Id="rId324" Type="http://schemas.openxmlformats.org/officeDocument/2006/relationships/header" Target="header134.xml"/><Relationship Id="rId325" Type="http://schemas.openxmlformats.org/officeDocument/2006/relationships/footer" Target="footer134.xml"/><Relationship Id="rId326" Type="http://schemas.openxmlformats.org/officeDocument/2006/relationships/header" Target="header135.xml"/><Relationship Id="rId327" Type="http://schemas.openxmlformats.org/officeDocument/2006/relationships/footer" Target="footer135.xml"/><Relationship Id="rId328" Type="http://schemas.openxmlformats.org/officeDocument/2006/relationships/header" Target="header136.xml"/><Relationship Id="rId329" Type="http://schemas.openxmlformats.org/officeDocument/2006/relationships/footer" Target="footer136.xml"/><Relationship Id="rId330" Type="http://schemas.openxmlformats.org/officeDocument/2006/relationships/header" Target="header137.xml"/><Relationship Id="rId331" Type="http://schemas.openxmlformats.org/officeDocument/2006/relationships/footer" Target="footer137.xml"/><Relationship Id="rId332" Type="http://schemas.openxmlformats.org/officeDocument/2006/relationships/image" Target="media/image46.png"/><Relationship Id="rId333" Type="http://schemas.openxmlformats.org/officeDocument/2006/relationships/hyperlink" Target="https://sede.aytolalaguna.es//publico/documento/28C27D28448F486D1C1F22E9951A6921" TargetMode="External"/><Relationship Id="rId334" Type="http://schemas.openxmlformats.org/officeDocument/2006/relationships/header" Target="header138.xml"/><Relationship Id="rId335" Type="http://schemas.openxmlformats.org/officeDocument/2006/relationships/footer" Target="footer138.xml"/><Relationship Id="rId336" Type="http://schemas.openxmlformats.org/officeDocument/2006/relationships/image" Target="media/image47.png"/><Relationship Id="rId337" Type="http://schemas.openxmlformats.org/officeDocument/2006/relationships/header" Target="header139.xml"/><Relationship Id="rId338" Type="http://schemas.openxmlformats.org/officeDocument/2006/relationships/footer" Target="footer139.xml"/><Relationship Id="rId339" Type="http://schemas.openxmlformats.org/officeDocument/2006/relationships/header" Target="header140.xml"/><Relationship Id="rId340" Type="http://schemas.openxmlformats.org/officeDocument/2006/relationships/footer" Target="footer140.xml"/><Relationship Id="rId34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0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0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0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0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11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image" Target="media/image34.png"/><Relationship Id="rId4" Type="http://schemas.openxmlformats.org/officeDocument/2006/relationships/hyperlink" Target="mailto:infograncanaria@fecam.es" TargetMode="External"/><Relationship Id="rId5" Type="http://schemas.openxmlformats.org/officeDocument/2006/relationships/hyperlink" Target="mailto:infolapalma@fecam.es" TargetMode="External"/><Relationship Id="rId6" Type="http://schemas.openxmlformats.org/officeDocument/2006/relationships/hyperlink" Target="mailto:infotenerife@fecam.es" TargetMode="External"/><Relationship Id="rId7" Type="http://schemas.openxmlformats.org/officeDocument/2006/relationships/hyperlink" Target="http://www.fecam.es/"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hyperlink" Target="mailto:secretaria.prensa@hacienda.gob.es"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hyperlink" Target="mailto:secretaria.prensa@hacienda.gob.es"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hyperlink" Target="mailto:secretaria.prensa@hacienda.gob.es"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 Id="rId3" Type="http://schemas.openxmlformats.org/officeDocument/2006/relationships/hyperlink" Target="mailto:secretaria.prensa@hacienda.gob.es"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13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3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3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3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3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3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3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4.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14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15.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3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4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4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5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5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6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6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7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7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8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8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8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8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8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8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8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sede.aytolalaguna.es//publico/documento/9400E286FA68202E49AE3A25F3221DBD" TargetMode="External"/><Relationship Id="rId2" Type="http://schemas.openxmlformats.org/officeDocument/2006/relationships/image" Target="media/image5.png"/></Relationships>

</file>

<file path=word/_rels/footer90.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1.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2.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3.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5.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6.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7.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footer99.xml.rels><?xml version="1.0" encoding="UTF-8" standalone="yes"?>
<Relationships xmlns="http://schemas.openxmlformats.org/package/2006/relationships"><Relationship Id="rId1" Type="http://schemas.openxmlformats.org/officeDocument/2006/relationships/hyperlink" Target="https://sede.aytolalaguna.es//publico/documento/A5AABD77C8ECBA4F1013038B95B988DB" TargetMode="External"/><Relationship Id="rId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03.xml.rels><?xml version="1.0" encoding="UTF-8" standalone="yes"?>
<Relationships xmlns="http://schemas.openxmlformats.org/package/2006/relationships"><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10.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1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20.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2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2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2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5.png"/></Relationships>

</file>

<file path=word/_rels/header124.xml.rels><?xml version="1.0" encoding="UTF-8" standalone="yes"?>
<Relationships xmlns="http://schemas.openxmlformats.org/package/2006/relationships"><Relationship Id="rId1" Type="http://schemas.openxmlformats.org/officeDocument/2006/relationships/image" Target="media/image3.png"/></Relationships>

</file>

<file path=word/_rels/header125.xml.rels><?xml version="1.0" encoding="UTF-8" standalone="yes"?>
<Relationships xmlns="http://schemas.openxmlformats.org/package/2006/relationships"><Relationship Id="rId1" Type="http://schemas.openxmlformats.org/officeDocument/2006/relationships/image" Target="media/image3.png"/></Relationships>

</file>

<file path=word/_rels/header126.xml.rels><?xml version="1.0" encoding="UTF-8" standalone="yes"?>
<Relationships xmlns="http://schemas.openxmlformats.org/package/2006/relationships"><Relationship Id="rId1" Type="http://schemas.openxmlformats.org/officeDocument/2006/relationships/image" Target="media/image3.png"/></Relationships>

</file>

<file path=word/_rels/header127.xml.rels><?xml version="1.0" encoding="UTF-8" standalone="yes"?>
<Relationships xmlns="http://schemas.openxmlformats.org/package/2006/relationships"><Relationship Id="rId1" Type="http://schemas.openxmlformats.org/officeDocument/2006/relationships/image" Target="media/image3.png"/></Relationships>

</file>

<file path=word/_rels/header128.xml.rels><?xml version="1.0" encoding="UTF-8" standalone="yes"?>
<Relationships xmlns="http://schemas.openxmlformats.org/package/2006/relationships"><Relationship Id="rId1" Type="http://schemas.openxmlformats.org/officeDocument/2006/relationships/image" Target="media/image3.png"/></Relationships>

</file>

<file path=word/_rels/header129.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30.xml.rels><?xml version="1.0" encoding="UTF-8" standalone="yes"?>
<Relationships xmlns="http://schemas.openxmlformats.org/package/2006/relationships"><Relationship Id="rId1" Type="http://schemas.openxmlformats.org/officeDocument/2006/relationships/image" Target="media/image3.png"/></Relationships>

</file>

<file path=word/_rels/header131.xml.rels><?xml version="1.0" encoding="UTF-8" standalone="yes"?>
<Relationships xmlns="http://schemas.openxmlformats.org/package/2006/relationships"><Relationship Id="rId1" Type="http://schemas.openxmlformats.org/officeDocument/2006/relationships/image" Target="media/image3.png"/></Relationships>

</file>

<file path=word/_rels/header132.xml.rels><?xml version="1.0" encoding="UTF-8" standalone="yes"?>
<Relationships xmlns="http://schemas.openxmlformats.org/package/2006/relationships"><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1" Type="http://schemas.openxmlformats.org/officeDocument/2006/relationships/image" Target="media/image3.png"/></Relationships>

</file>

<file path=word/_rels/header134.xml.rels><?xml version="1.0" encoding="UTF-8" standalone="yes"?>
<Relationships xmlns="http://schemas.openxmlformats.org/package/2006/relationships"><Relationship Id="rId1" Type="http://schemas.openxmlformats.org/officeDocument/2006/relationships/image" Target="media/image3.png"/></Relationships>

</file>

<file path=word/_rels/header135.xml.rels><?xml version="1.0" encoding="UTF-8" standalone="yes"?>
<Relationships xmlns="http://schemas.openxmlformats.org/package/2006/relationships"><Relationship Id="rId1" Type="http://schemas.openxmlformats.org/officeDocument/2006/relationships/image" Target="media/image3.png"/></Relationships>

</file>

<file path=word/_rels/header136.xml.rels><?xml version="1.0" encoding="UTF-8" standalone="yes"?>
<Relationships xmlns="http://schemas.openxmlformats.org/package/2006/relationships"><Relationship Id="rId1" Type="http://schemas.openxmlformats.org/officeDocument/2006/relationships/image" Target="media/image3.png"/></Relationships>

</file>

<file path=word/_rels/header13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13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13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40.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5.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90.xml.rels><?xml version="1.0" encoding="UTF-8" standalone="yes"?>
<Relationships xmlns="http://schemas.openxmlformats.org/package/2006/relationships"><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2026-04-23T13:27:40Z</dcterms:created>
  <dcterms:modified xsi:type="dcterms:W3CDTF">2026-04-23T13:27:40Z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LastSaved">
    <vt:filetime>2026-04-23T00:00:00Z</vt:filetime>
  </property>
  <property fmtid="{D5CDD505-2E9C-101B-9397-08002B2CF9AE}" pid="4" name="Producer">
    <vt:lpwstr>iTextSharp 4.1.6 by 1T3XT</vt:lpwstr>
  </property>
</Properties>
</file>